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4DBB0" w14:textId="77777777" w:rsidR="00312065" w:rsidRPr="00EA516A" w:rsidRDefault="00312065" w:rsidP="00184653">
      <w:pPr>
        <w:ind w:right="10466"/>
      </w:pPr>
    </w:p>
    <w:p w14:paraId="18DCC1BC" w14:textId="77777777" w:rsidR="0059440A" w:rsidRPr="00EA516A" w:rsidRDefault="00C14F57">
      <w:pPr>
        <w:rPr>
          <w:sz w:val="18"/>
          <w:szCs w:val="18"/>
        </w:rPr>
      </w:pPr>
      <w:r w:rsidRPr="00EA516A">
        <w:rPr>
          <w:noProof/>
          <w:lang w:val="en-GB" w:eastAsia="en-GB"/>
        </w:rPr>
        <w:drawing>
          <wp:anchor distT="0" distB="0" distL="114300" distR="114300" simplePos="0" relativeHeight="251656704" behindDoc="1" locked="0" layoutInCell="1" allowOverlap="1" wp14:anchorId="0C335AAC" wp14:editId="292A212C">
            <wp:simplePos x="0" y="0"/>
            <wp:positionH relativeFrom="column">
              <wp:align>center</wp:align>
            </wp:positionH>
            <wp:positionV relativeFrom="page">
              <wp:align>center</wp:align>
            </wp:positionV>
            <wp:extent cx="7578090" cy="10720705"/>
            <wp:effectExtent l="0" t="0" r="3810" b="4445"/>
            <wp:wrapNone/>
            <wp:docPr id="36"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0720705"/>
                    </a:xfrm>
                    <a:prstGeom prst="rect">
                      <a:avLst/>
                    </a:prstGeom>
                    <a:noFill/>
                    <a:ln>
                      <a:noFill/>
                    </a:ln>
                  </pic:spPr>
                </pic:pic>
              </a:graphicData>
            </a:graphic>
          </wp:anchor>
        </w:drawing>
      </w:r>
    </w:p>
    <w:p w14:paraId="6801181F" w14:textId="77777777" w:rsidR="0059440A" w:rsidRPr="00EA516A" w:rsidRDefault="0059440A">
      <w:pPr>
        <w:rPr>
          <w:sz w:val="18"/>
          <w:szCs w:val="18"/>
        </w:rPr>
      </w:pPr>
    </w:p>
    <w:p w14:paraId="0D073A67" w14:textId="77777777" w:rsidR="0059440A" w:rsidRPr="00EA516A" w:rsidRDefault="0059440A">
      <w:pPr>
        <w:rPr>
          <w:sz w:val="18"/>
          <w:szCs w:val="18"/>
        </w:rPr>
      </w:pPr>
    </w:p>
    <w:p w14:paraId="69582C6D" w14:textId="77777777" w:rsidR="00CE4A3D" w:rsidRPr="00EA516A" w:rsidRDefault="00CE4A3D">
      <w:pPr>
        <w:rPr>
          <w:sz w:val="18"/>
          <w:szCs w:val="18"/>
        </w:rPr>
      </w:pPr>
    </w:p>
    <w:p w14:paraId="76AD3579" w14:textId="77777777" w:rsidR="00CE4A3D" w:rsidRPr="00EA516A" w:rsidRDefault="00CE4A3D">
      <w:pPr>
        <w:rPr>
          <w:sz w:val="18"/>
          <w:szCs w:val="18"/>
        </w:rPr>
      </w:pPr>
    </w:p>
    <w:p w14:paraId="6DE96807" w14:textId="77777777" w:rsidR="00CE4A3D" w:rsidRPr="00EA516A" w:rsidRDefault="00CE4A3D">
      <w:pPr>
        <w:rPr>
          <w:sz w:val="18"/>
          <w:szCs w:val="18"/>
        </w:rPr>
      </w:pPr>
    </w:p>
    <w:p w14:paraId="2E48C529" w14:textId="77777777" w:rsidR="00CE4A3D" w:rsidRPr="00EA516A" w:rsidRDefault="00CE4A3D">
      <w:pPr>
        <w:rPr>
          <w:sz w:val="18"/>
          <w:szCs w:val="18"/>
        </w:rPr>
      </w:pPr>
    </w:p>
    <w:p w14:paraId="38C09009" w14:textId="77777777" w:rsidR="00CE4A3D" w:rsidRPr="00EA516A" w:rsidRDefault="00CE4A3D">
      <w:pPr>
        <w:rPr>
          <w:sz w:val="18"/>
          <w:szCs w:val="18"/>
        </w:rPr>
      </w:pPr>
    </w:p>
    <w:p w14:paraId="4E627073" w14:textId="77777777" w:rsidR="00CE4A3D" w:rsidRPr="00EA516A" w:rsidRDefault="00CE4A3D">
      <w:pPr>
        <w:rPr>
          <w:sz w:val="18"/>
          <w:szCs w:val="18"/>
        </w:rPr>
      </w:pPr>
    </w:p>
    <w:p w14:paraId="3180DB0C" w14:textId="77777777" w:rsidR="00CE4A3D" w:rsidRPr="00EA516A" w:rsidRDefault="00CE4A3D">
      <w:pPr>
        <w:rPr>
          <w:sz w:val="18"/>
          <w:szCs w:val="18"/>
        </w:rPr>
      </w:pPr>
    </w:p>
    <w:p w14:paraId="37602B15" w14:textId="77777777" w:rsidR="00CE4A3D" w:rsidRPr="00EA516A" w:rsidRDefault="00CE4A3D">
      <w:pPr>
        <w:rPr>
          <w:sz w:val="18"/>
          <w:szCs w:val="18"/>
        </w:rPr>
      </w:pPr>
    </w:p>
    <w:p w14:paraId="7F61A8A8" w14:textId="77777777" w:rsidR="00CE4A3D" w:rsidRPr="00EA516A" w:rsidRDefault="00CE4A3D">
      <w:pPr>
        <w:rPr>
          <w:sz w:val="18"/>
          <w:szCs w:val="18"/>
        </w:rPr>
      </w:pPr>
    </w:p>
    <w:p w14:paraId="609021AD" w14:textId="77777777" w:rsidR="0059440A" w:rsidRPr="00C33487" w:rsidRDefault="0059440A" w:rsidP="00CE4A3D">
      <w:pPr>
        <w:jc w:val="center"/>
        <w:rPr>
          <w:rFonts w:ascii="Tahoma" w:hAnsi="Tahoma"/>
          <w:b/>
          <w:color w:val="FFFFFF"/>
          <w:sz w:val="100"/>
          <w:szCs w:val="100"/>
        </w:rPr>
      </w:pPr>
      <w:r w:rsidRPr="00C33487">
        <w:rPr>
          <w:rFonts w:ascii="Tahoma" w:hAnsi="Tahoma"/>
          <w:b/>
          <w:color w:val="FFFFFF"/>
          <w:sz w:val="100"/>
          <w:szCs w:val="100"/>
        </w:rPr>
        <w:t>Erasmus+</w:t>
      </w:r>
    </w:p>
    <w:p w14:paraId="1468D260" w14:textId="77777777" w:rsidR="0059440A" w:rsidRPr="00C33487" w:rsidRDefault="000F332C" w:rsidP="0059440A">
      <w:pPr>
        <w:ind w:left="3827"/>
        <w:rPr>
          <w:rFonts w:ascii="Tahoma" w:hAnsi="Tahoma"/>
          <w:i/>
          <w:color w:val="FFFFFF"/>
          <w:sz w:val="60"/>
          <w:szCs w:val="60"/>
        </w:rPr>
      </w:pPr>
      <w:r w:rsidRPr="00C33487">
        <w:rPr>
          <w:rFonts w:ascii="Tahoma" w:hAnsi="Tahoma"/>
          <w:i/>
          <w:color w:val="FFFFFF"/>
          <w:sz w:val="60"/>
          <w:szCs w:val="60"/>
        </w:rPr>
        <w:t>Vodič Kroz Program</w:t>
      </w:r>
    </w:p>
    <w:p w14:paraId="145B6F44" w14:textId="77777777" w:rsidR="0059440A" w:rsidRPr="00EA516A" w:rsidRDefault="0059440A" w:rsidP="000F332C">
      <w:pPr>
        <w:spacing w:before="240" w:after="240"/>
        <w:rPr>
          <w:sz w:val="18"/>
          <w:szCs w:val="18"/>
        </w:rPr>
      </w:pPr>
    </w:p>
    <w:p w14:paraId="12C834A2" w14:textId="77777777" w:rsidR="0059440A" w:rsidRPr="00EA516A" w:rsidRDefault="0059440A" w:rsidP="000F332C">
      <w:pPr>
        <w:spacing w:before="240" w:after="240"/>
        <w:rPr>
          <w:sz w:val="18"/>
          <w:szCs w:val="18"/>
        </w:rPr>
      </w:pPr>
    </w:p>
    <w:p w14:paraId="2597F5C8" w14:textId="77777777" w:rsidR="0059440A" w:rsidRPr="00EA516A" w:rsidRDefault="0059440A" w:rsidP="000F332C">
      <w:pPr>
        <w:spacing w:before="240" w:after="240"/>
        <w:rPr>
          <w:sz w:val="18"/>
          <w:szCs w:val="18"/>
        </w:rPr>
      </w:pPr>
    </w:p>
    <w:p w14:paraId="51BCC5B5" w14:textId="77777777" w:rsidR="0059440A" w:rsidRPr="00EA516A" w:rsidRDefault="0059440A" w:rsidP="000F332C">
      <w:pPr>
        <w:spacing w:before="240" w:after="240"/>
        <w:rPr>
          <w:sz w:val="18"/>
          <w:szCs w:val="18"/>
        </w:rPr>
      </w:pPr>
    </w:p>
    <w:p w14:paraId="51F9989B" w14:textId="77777777" w:rsidR="0059440A" w:rsidRPr="00EA516A" w:rsidRDefault="0059440A" w:rsidP="000F332C">
      <w:pPr>
        <w:spacing w:before="240" w:after="240"/>
        <w:rPr>
          <w:sz w:val="18"/>
          <w:szCs w:val="18"/>
        </w:rPr>
      </w:pPr>
    </w:p>
    <w:p w14:paraId="6F6042B4" w14:textId="77777777" w:rsidR="0059440A" w:rsidRPr="00EA516A" w:rsidRDefault="0059440A" w:rsidP="000F332C">
      <w:pPr>
        <w:spacing w:before="240" w:after="240"/>
        <w:rPr>
          <w:sz w:val="18"/>
          <w:szCs w:val="18"/>
        </w:rPr>
      </w:pPr>
    </w:p>
    <w:p w14:paraId="5AEBEFC5" w14:textId="77777777" w:rsidR="0059440A" w:rsidRPr="00EA516A" w:rsidRDefault="0059440A" w:rsidP="000F332C">
      <w:pPr>
        <w:spacing w:before="240" w:after="240"/>
        <w:rPr>
          <w:sz w:val="18"/>
          <w:szCs w:val="18"/>
        </w:rPr>
      </w:pPr>
    </w:p>
    <w:p w14:paraId="285A467D" w14:textId="77777777" w:rsidR="0059440A" w:rsidRPr="00EA516A" w:rsidRDefault="0059440A" w:rsidP="000F332C">
      <w:pPr>
        <w:spacing w:before="240" w:after="240"/>
        <w:rPr>
          <w:sz w:val="18"/>
          <w:szCs w:val="18"/>
        </w:rPr>
      </w:pPr>
    </w:p>
    <w:p w14:paraId="2A4EEECC" w14:textId="77777777" w:rsidR="0059440A" w:rsidRPr="00EA516A" w:rsidRDefault="0059440A" w:rsidP="000F332C">
      <w:pPr>
        <w:spacing w:before="240" w:after="240"/>
        <w:rPr>
          <w:sz w:val="18"/>
          <w:szCs w:val="18"/>
        </w:rPr>
      </w:pPr>
    </w:p>
    <w:p w14:paraId="312BC33B" w14:textId="77777777" w:rsidR="0059440A" w:rsidRPr="00EA516A" w:rsidRDefault="0059440A" w:rsidP="000F332C">
      <w:pPr>
        <w:spacing w:before="240" w:after="240"/>
        <w:rPr>
          <w:sz w:val="18"/>
          <w:szCs w:val="18"/>
        </w:rPr>
      </w:pPr>
    </w:p>
    <w:p w14:paraId="76ED6DF8" w14:textId="77777777" w:rsidR="00CE4A3D" w:rsidRPr="00EA516A" w:rsidRDefault="00CE4A3D" w:rsidP="000F332C">
      <w:pPr>
        <w:spacing w:before="240" w:after="240"/>
        <w:rPr>
          <w:sz w:val="18"/>
          <w:szCs w:val="18"/>
        </w:rPr>
      </w:pPr>
    </w:p>
    <w:p w14:paraId="0DA0C480" w14:textId="77777777" w:rsidR="00CE4A3D" w:rsidRPr="00EA516A" w:rsidRDefault="00CE4A3D" w:rsidP="000F332C">
      <w:pPr>
        <w:spacing w:before="240" w:after="240"/>
        <w:rPr>
          <w:sz w:val="18"/>
          <w:szCs w:val="18"/>
        </w:rPr>
      </w:pPr>
    </w:p>
    <w:p w14:paraId="6B9F0A49" w14:textId="77777777" w:rsidR="00CE4A3D" w:rsidRPr="00EA516A" w:rsidRDefault="00CE4A3D" w:rsidP="000F332C">
      <w:pPr>
        <w:spacing w:before="240" w:after="240"/>
        <w:rPr>
          <w:sz w:val="18"/>
          <w:szCs w:val="18"/>
        </w:rPr>
      </w:pPr>
    </w:p>
    <w:p w14:paraId="4F5A7DAB" w14:textId="77777777" w:rsidR="0059440A" w:rsidRPr="00EA516A" w:rsidRDefault="0059440A" w:rsidP="000F332C">
      <w:pPr>
        <w:spacing w:before="240" w:after="240"/>
        <w:rPr>
          <w:sz w:val="18"/>
          <w:szCs w:val="18"/>
        </w:rPr>
      </w:pPr>
    </w:p>
    <w:p w14:paraId="5D93D95E" w14:textId="77777777" w:rsidR="000F332C" w:rsidRPr="00725B0A" w:rsidRDefault="000F332C" w:rsidP="00CE4A3D">
      <w:pPr>
        <w:pBdr>
          <w:top w:val="single" w:sz="4" w:space="1" w:color="auto"/>
          <w:left w:val="single" w:sz="4" w:space="4" w:color="auto"/>
          <w:bottom w:val="single" w:sz="4" w:space="1" w:color="auto"/>
          <w:right w:val="single" w:sz="4" w:space="4" w:color="auto"/>
        </w:pBdr>
        <w:jc w:val="center"/>
        <w:rPr>
          <w:b/>
          <w:i/>
          <w:color w:val="FFFFFF"/>
        </w:rPr>
      </w:pPr>
      <w:r w:rsidRPr="00725B0A">
        <w:rPr>
          <w:b/>
          <w:i/>
          <w:color w:val="FFFFFF"/>
        </w:rPr>
        <w:t>U slučaju nepodudaranja u značenju između verzija na različitim jezicima,</w:t>
      </w:r>
    </w:p>
    <w:p w14:paraId="0C06D999" w14:textId="77777777" w:rsidR="0059440A" w:rsidRPr="00EA516A" w:rsidRDefault="000F332C" w:rsidP="00CE4A3D">
      <w:pPr>
        <w:pBdr>
          <w:top w:val="single" w:sz="4" w:space="1" w:color="auto"/>
          <w:left w:val="single" w:sz="4" w:space="4" w:color="auto"/>
          <w:bottom w:val="single" w:sz="4" w:space="1" w:color="auto"/>
          <w:right w:val="single" w:sz="4" w:space="4" w:color="auto"/>
        </w:pBdr>
        <w:jc w:val="center"/>
        <w:rPr>
          <w:b/>
          <w:i/>
          <w:color w:val="FFFFFF"/>
          <w:lang w:val="pl-PL"/>
        </w:rPr>
      </w:pPr>
      <w:r w:rsidRPr="00EA516A">
        <w:rPr>
          <w:b/>
          <w:i/>
          <w:color w:val="FFFFFF"/>
          <w:lang w:val="pl-PL"/>
        </w:rPr>
        <w:t>verzija na engleskom jesiku ima prednost.</w:t>
      </w:r>
    </w:p>
    <w:p w14:paraId="7DD66C04" w14:textId="77777777" w:rsidR="0059440A" w:rsidRPr="00EA516A" w:rsidRDefault="0059440A" w:rsidP="000F332C">
      <w:pPr>
        <w:spacing w:before="240" w:after="240"/>
        <w:rPr>
          <w:color w:val="FFFFFF"/>
          <w:sz w:val="18"/>
          <w:szCs w:val="18"/>
          <w:lang w:val="pl-PL"/>
        </w:rPr>
      </w:pPr>
    </w:p>
    <w:p w14:paraId="25FAC074" w14:textId="7AE936E8" w:rsidR="0059440A" w:rsidRPr="00106A4E" w:rsidRDefault="00F82A8E" w:rsidP="00726476">
      <w:pPr>
        <w:jc w:val="right"/>
        <w:rPr>
          <w:sz w:val="20"/>
          <w:szCs w:val="20"/>
        </w:rPr>
      </w:pPr>
      <w:r w:rsidRPr="004433C0">
        <w:rPr>
          <w:rFonts w:eastAsia="Times New Roman" w:cs="Calibri"/>
          <w:i/>
          <w:color w:val="FFFFFF"/>
          <w:sz w:val="20"/>
          <w:szCs w:val="20"/>
          <w:lang w:eastAsia="fr-FR"/>
        </w:rPr>
        <w:t xml:space="preserve">Verzija </w:t>
      </w:r>
      <w:r w:rsidR="00694622">
        <w:rPr>
          <w:rFonts w:eastAsia="Times New Roman" w:cs="Calibri"/>
          <w:i/>
          <w:color w:val="FFFFFF"/>
          <w:sz w:val="20"/>
          <w:szCs w:val="20"/>
          <w:lang w:eastAsia="fr-FR"/>
        </w:rPr>
        <w:t>3</w:t>
      </w:r>
      <w:r w:rsidR="000F332C" w:rsidRPr="004433C0">
        <w:rPr>
          <w:rFonts w:eastAsia="Times New Roman" w:cs="Calibri"/>
          <w:i/>
          <w:color w:val="FFFFFF"/>
          <w:sz w:val="20"/>
          <w:szCs w:val="20"/>
          <w:lang w:eastAsia="fr-FR"/>
        </w:rPr>
        <w:t xml:space="preserve">. </w:t>
      </w:r>
      <w:r w:rsidRPr="00106A4E">
        <w:rPr>
          <w:rFonts w:eastAsia="Times New Roman" w:cs="Calibri"/>
          <w:i/>
          <w:color w:val="FFFFFF"/>
          <w:sz w:val="20"/>
          <w:szCs w:val="20"/>
          <w:lang w:eastAsia="fr-FR"/>
        </w:rPr>
        <w:t>(20</w:t>
      </w:r>
      <w:r w:rsidR="000435F5" w:rsidRPr="00106A4E">
        <w:rPr>
          <w:rFonts w:eastAsia="Times New Roman" w:cs="Calibri"/>
          <w:i/>
          <w:color w:val="FFFFFF"/>
          <w:sz w:val="20"/>
          <w:szCs w:val="20"/>
          <w:lang w:eastAsia="fr-FR"/>
        </w:rPr>
        <w:t>20</w:t>
      </w:r>
      <w:r w:rsidRPr="00106A4E">
        <w:rPr>
          <w:rFonts w:eastAsia="Times New Roman" w:cs="Calibri"/>
          <w:i/>
          <w:color w:val="FFFFFF"/>
          <w:sz w:val="20"/>
          <w:szCs w:val="20"/>
          <w:lang w:eastAsia="fr-FR"/>
        </w:rPr>
        <w:t xml:space="preserve">): </w:t>
      </w:r>
      <w:r w:rsidR="007F4172">
        <w:rPr>
          <w:rFonts w:eastAsia="Times New Roman" w:cs="Calibri"/>
          <w:i/>
          <w:color w:val="FFFFFF"/>
          <w:sz w:val="20"/>
          <w:szCs w:val="20"/>
          <w:lang w:eastAsia="fr-FR"/>
        </w:rPr>
        <w:t>2</w:t>
      </w:r>
      <w:r w:rsidR="00694622">
        <w:rPr>
          <w:rFonts w:eastAsia="Times New Roman" w:cs="Calibri"/>
          <w:i/>
          <w:color w:val="FFFFFF"/>
          <w:sz w:val="20"/>
          <w:szCs w:val="20"/>
          <w:lang w:eastAsia="fr-FR"/>
        </w:rPr>
        <w:t>5</w:t>
      </w:r>
      <w:r w:rsidR="00262A26" w:rsidRPr="00106A4E">
        <w:rPr>
          <w:rFonts w:eastAsia="Times New Roman" w:cs="Calibri"/>
          <w:i/>
          <w:color w:val="FFFFFF"/>
          <w:sz w:val="20"/>
          <w:szCs w:val="20"/>
          <w:lang w:eastAsia="fr-FR"/>
        </w:rPr>
        <w:t xml:space="preserve">. </w:t>
      </w:r>
      <w:r w:rsidR="007F4172">
        <w:rPr>
          <w:rFonts w:eastAsia="Times New Roman" w:cs="Calibri"/>
          <w:i/>
          <w:color w:val="FFFFFF"/>
          <w:sz w:val="20"/>
          <w:szCs w:val="20"/>
          <w:lang w:eastAsia="fr-FR"/>
        </w:rPr>
        <w:t>0</w:t>
      </w:r>
      <w:r w:rsidR="00694622">
        <w:rPr>
          <w:rFonts w:eastAsia="Times New Roman" w:cs="Calibri"/>
          <w:i/>
          <w:color w:val="FFFFFF"/>
          <w:sz w:val="20"/>
          <w:szCs w:val="20"/>
          <w:lang w:eastAsia="fr-FR"/>
        </w:rPr>
        <w:t>8</w:t>
      </w:r>
      <w:r w:rsidR="008A4297" w:rsidRPr="00106A4E">
        <w:rPr>
          <w:rFonts w:eastAsia="Times New Roman" w:cs="Calibri"/>
          <w:i/>
          <w:color w:val="FFFFFF"/>
          <w:sz w:val="20"/>
          <w:szCs w:val="20"/>
          <w:lang w:eastAsia="fr-FR"/>
        </w:rPr>
        <w:t xml:space="preserve">. </w:t>
      </w:r>
      <w:r w:rsidR="007F4172" w:rsidRPr="00106A4E">
        <w:rPr>
          <w:rFonts w:eastAsia="Times New Roman" w:cs="Calibri"/>
          <w:i/>
          <w:color w:val="FFFFFF"/>
          <w:sz w:val="20"/>
          <w:szCs w:val="20"/>
          <w:lang w:eastAsia="fr-FR"/>
        </w:rPr>
        <w:t>20</w:t>
      </w:r>
      <w:r w:rsidR="007F4172">
        <w:rPr>
          <w:rFonts w:eastAsia="Times New Roman" w:cs="Calibri"/>
          <w:i/>
          <w:color w:val="FFFFFF"/>
          <w:sz w:val="20"/>
          <w:szCs w:val="20"/>
          <w:lang w:eastAsia="fr-FR"/>
        </w:rPr>
        <w:t>20</w:t>
      </w:r>
      <w:r w:rsidR="008A4297" w:rsidRPr="00106A4E">
        <w:rPr>
          <w:rFonts w:eastAsia="Times New Roman" w:cs="Calibri"/>
          <w:i/>
          <w:color w:val="FFFFFF"/>
          <w:sz w:val="20"/>
          <w:szCs w:val="20"/>
          <w:lang w:eastAsia="fr-FR"/>
        </w:rPr>
        <w:t>.</w:t>
      </w:r>
    </w:p>
    <w:p w14:paraId="1FB5E44E" w14:textId="77777777" w:rsidR="00184653" w:rsidRPr="00EA516A" w:rsidRDefault="00184653"/>
    <w:p w14:paraId="200446BA" w14:textId="77777777" w:rsidR="00B84921" w:rsidRPr="00AF0E85" w:rsidRDefault="00DB076A" w:rsidP="00262A26">
      <w:pPr>
        <w:pStyle w:val="ColorfulList-Accent11"/>
        <w:jc w:val="center"/>
        <w:rPr>
          <w:rFonts w:asciiTheme="minorHAnsi" w:hAnsiTheme="minorHAnsi"/>
          <w:b/>
          <w:bCs/>
          <w:sz w:val="44"/>
          <w:szCs w:val="44"/>
          <w:lang w:val="fr-BE"/>
        </w:rPr>
      </w:pPr>
      <w:r w:rsidRPr="00AF0E85">
        <w:rPr>
          <w:lang w:val="fr-BE"/>
        </w:rPr>
        <w:br w:type="page"/>
      </w:r>
      <w:bookmarkStart w:id="0" w:name="_Toc507418463"/>
      <w:r w:rsidR="006F3CD2" w:rsidRPr="00AF0E85">
        <w:rPr>
          <w:rFonts w:asciiTheme="minorHAnsi" w:hAnsiTheme="minorHAnsi"/>
          <w:b/>
          <w:bCs/>
          <w:sz w:val="44"/>
          <w:szCs w:val="44"/>
          <w:lang w:val="fr-BE"/>
        </w:rPr>
        <w:lastRenderedPageBreak/>
        <w:t>Sadržaj</w:t>
      </w:r>
      <w:bookmarkEnd w:id="0"/>
    </w:p>
    <w:p w14:paraId="5F19FE7F" w14:textId="6397C0F3" w:rsidR="00262A26" w:rsidRDefault="00594D0F">
      <w:pPr>
        <w:pStyle w:val="TOC1"/>
        <w:rPr>
          <w:rFonts w:asciiTheme="minorHAnsi" w:eastAsiaTheme="minorEastAsia" w:hAnsiTheme="minorHAnsi" w:cstheme="minorBidi"/>
          <w:b w:val="0"/>
          <w:bCs w:val="0"/>
          <w:caps w:val="0"/>
          <w:kern w:val="0"/>
          <w:lang w:val="en-US" w:eastAsia="zh-TW"/>
        </w:rPr>
      </w:pPr>
      <w:r>
        <w:rPr>
          <w:b w:val="0"/>
          <w:bCs w:val="0"/>
          <w:caps w:val="0"/>
        </w:rPr>
        <w:fldChar w:fldCharType="begin"/>
      </w:r>
      <w:r w:rsidR="00720C9D">
        <w:rPr>
          <w:b w:val="0"/>
          <w:bCs w:val="0"/>
          <w:caps w:val="0"/>
        </w:rPr>
        <w:instrText xml:space="preserve"> TOC \o "1-3" \h \z \t "Guide - Heading 4 TOC,4" </w:instrText>
      </w:r>
      <w:r>
        <w:rPr>
          <w:b w:val="0"/>
          <w:bCs w:val="0"/>
          <w:caps w:val="0"/>
        </w:rPr>
        <w:fldChar w:fldCharType="separate"/>
      </w:r>
      <w:hyperlink w:anchor="_Toc527711520" w:history="1">
        <w:r w:rsidR="00262A26" w:rsidRPr="00096F67">
          <w:rPr>
            <w:rStyle w:val="Hyperlink"/>
          </w:rPr>
          <w:t>Kratice</w:t>
        </w:r>
        <w:r w:rsidR="00262A26">
          <w:rPr>
            <w:webHidden/>
          </w:rPr>
          <w:tab/>
        </w:r>
        <w:r>
          <w:rPr>
            <w:webHidden/>
          </w:rPr>
          <w:fldChar w:fldCharType="begin"/>
        </w:r>
        <w:r w:rsidR="00262A26">
          <w:rPr>
            <w:webHidden/>
          </w:rPr>
          <w:instrText xml:space="preserve"> PAGEREF _Toc527711520 \h </w:instrText>
        </w:r>
        <w:r>
          <w:rPr>
            <w:webHidden/>
          </w:rPr>
        </w:r>
        <w:r>
          <w:rPr>
            <w:webHidden/>
          </w:rPr>
          <w:fldChar w:fldCharType="separate"/>
        </w:r>
        <w:r w:rsidR="009517A3">
          <w:rPr>
            <w:webHidden/>
          </w:rPr>
          <w:t>4</w:t>
        </w:r>
        <w:r>
          <w:rPr>
            <w:webHidden/>
          </w:rPr>
          <w:fldChar w:fldCharType="end"/>
        </w:r>
      </w:hyperlink>
    </w:p>
    <w:p w14:paraId="03453F6F" w14:textId="157A892B" w:rsidR="00262A26" w:rsidRDefault="001C28F4">
      <w:pPr>
        <w:pStyle w:val="TOC1"/>
        <w:rPr>
          <w:rFonts w:asciiTheme="minorHAnsi" w:eastAsiaTheme="minorEastAsia" w:hAnsiTheme="minorHAnsi" w:cstheme="minorBidi"/>
          <w:b w:val="0"/>
          <w:bCs w:val="0"/>
          <w:caps w:val="0"/>
          <w:kern w:val="0"/>
          <w:lang w:val="en-US" w:eastAsia="zh-TW"/>
        </w:rPr>
      </w:pPr>
      <w:hyperlink w:anchor="_Toc527711521" w:history="1">
        <w:r w:rsidR="00262A26" w:rsidRPr="00096F67">
          <w:rPr>
            <w:rStyle w:val="Hyperlink"/>
            <w:lang w:val="pt-PT"/>
          </w:rPr>
          <w:t>Uvod</w:t>
        </w:r>
        <w:r w:rsidR="00262A26">
          <w:rPr>
            <w:webHidden/>
          </w:rPr>
          <w:tab/>
        </w:r>
        <w:r w:rsidR="00594D0F">
          <w:rPr>
            <w:webHidden/>
          </w:rPr>
          <w:fldChar w:fldCharType="begin"/>
        </w:r>
        <w:r w:rsidR="00262A26">
          <w:rPr>
            <w:webHidden/>
          </w:rPr>
          <w:instrText xml:space="preserve"> PAGEREF _Toc527711521 \h </w:instrText>
        </w:r>
        <w:r w:rsidR="00594D0F">
          <w:rPr>
            <w:webHidden/>
          </w:rPr>
        </w:r>
        <w:r w:rsidR="00594D0F">
          <w:rPr>
            <w:webHidden/>
          </w:rPr>
          <w:fldChar w:fldCharType="separate"/>
        </w:r>
        <w:r w:rsidR="009517A3">
          <w:rPr>
            <w:webHidden/>
          </w:rPr>
          <w:t>5</w:t>
        </w:r>
        <w:r w:rsidR="00594D0F">
          <w:rPr>
            <w:webHidden/>
          </w:rPr>
          <w:fldChar w:fldCharType="end"/>
        </w:r>
      </w:hyperlink>
    </w:p>
    <w:p w14:paraId="129F2B04" w14:textId="0958B825" w:rsidR="00262A26" w:rsidRDefault="001C28F4">
      <w:pPr>
        <w:pStyle w:val="TOC2"/>
        <w:rPr>
          <w:rFonts w:asciiTheme="minorHAnsi" w:eastAsiaTheme="minorEastAsia" w:hAnsiTheme="minorHAnsi" w:cstheme="minorBidi"/>
          <w:bCs w:val="0"/>
          <w:kern w:val="0"/>
          <w:sz w:val="22"/>
          <w:szCs w:val="22"/>
          <w:lang w:val="en-US" w:eastAsia="zh-TW"/>
        </w:rPr>
      </w:pPr>
      <w:hyperlink w:anchor="_Toc527711522" w:history="1">
        <w:r w:rsidR="00262A26" w:rsidRPr="00096F67">
          <w:rPr>
            <w:rStyle w:val="Hyperlink"/>
          </w:rPr>
          <w:t>Kako čitati Vodič kroz program</w:t>
        </w:r>
        <w:r w:rsidR="00262A26">
          <w:rPr>
            <w:webHidden/>
          </w:rPr>
          <w:tab/>
        </w:r>
        <w:r w:rsidR="00594D0F">
          <w:rPr>
            <w:webHidden/>
          </w:rPr>
          <w:fldChar w:fldCharType="begin"/>
        </w:r>
        <w:r w:rsidR="00262A26">
          <w:rPr>
            <w:webHidden/>
          </w:rPr>
          <w:instrText xml:space="preserve"> PAGEREF _Toc527711522 \h </w:instrText>
        </w:r>
        <w:r w:rsidR="00594D0F">
          <w:rPr>
            <w:webHidden/>
          </w:rPr>
        </w:r>
        <w:r w:rsidR="00594D0F">
          <w:rPr>
            <w:webHidden/>
          </w:rPr>
          <w:fldChar w:fldCharType="separate"/>
        </w:r>
        <w:r w:rsidR="009517A3">
          <w:rPr>
            <w:webHidden/>
          </w:rPr>
          <w:t>5</w:t>
        </w:r>
        <w:r w:rsidR="00594D0F">
          <w:rPr>
            <w:webHidden/>
          </w:rPr>
          <w:fldChar w:fldCharType="end"/>
        </w:r>
      </w:hyperlink>
    </w:p>
    <w:p w14:paraId="7F41F9F0" w14:textId="32672078" w:rsidR="00262A26" w:rsidRDefault="001C28F4">
      <w:pPr>
        <w:pStyle w:val="TOC1"/>
        <w:rPr>
          <w:rFonts w:asciiTheme="minorHAnsi" w:eastAsiaTheme="minorEastAsia" w:hAnsiTheme="minorHAnsi" w:cstheme="minorBidi"/>
          <w:b w:val="0"/>
          <w:bCs w:val="0"/>
          <w:caps w:val="0"/>
          <w:kern w:val="0"/>
          <w:lang w:val="en-US" w:eastAsia="zh-TW"/>
        </w:rPr>
      </w:pPr>
      <w:hyperlink w:anchor="_Toc527711523" w:history="1">
        <w:r w:rsidR="00262A26" w:rsidRPr="00096F67">
          <w:rPr>
            <w:rStyle w:val="Hyperlink"/>
            <w:lang w:val="it-IT"/>
          </w:rPr>
          <w:t>Dio A – Opće informacije o programu Erasmus+</w:t>
        </w:r>
        <w:r w:rsidR="00262A26">
          <w:rPr>
            <w:webHidden/>
          </w:rPr>
          <w:tab/>
        </w:r>
        <w:r w:rsidR="00594D0F">
          <w:rPr>
            <w:webHidden/>
          </w:rPr>
          <w:fldChar w:fldCharType="begin"/>
        </w:r>
        <w:r w:rsidR="00262A26">
          <w:rPr>
            <w:webHidden/>
          </w:rPr>
          <w:instrText xml:space="preserve"> PAGEREF _Toc527711523 \h </w:instrText>
        </w:r>
        <w:r w:rsidR="00594D0F">
          <w:rPr>
            <w:webHidden/>
          </w:rPr>
        </w:r>
        <w:r w:rsidR="00594D0F">
          <w:rPr>
            <w:webHidden/>
          </w:rPr>
          <w:fldChar w:fldCharType="separate"/>
        </w:r>
        <w:r w:rsidR="009517A3">
          <w:rPr>
            <w:webHidden/>
          </w:rPr>
          <w:t>6</w:t>
        </w:r>
        <w:r w:rsidR="00594D0F">
          <w:rPr>
            <w:webHidden/>
          </w:rPr>
          <w:fldChar w:fldCharType="end"/>
        </w:r>
      </w:hyperlink>
    </w:p>
    <w:p w14:paraId="211E79F4" w14:textId="2CE33D5E" w:rsidR="00262A26" w:rsidRDefault="001C28F4">
      <w:pPr>
        <w:pStyle w:val="TOC2"/>
        <w:rPr>
          <w:rFonts w:asciiTheme="minorHAnsi" w:eastAsiaTheme="minorEastAsia" w:hAnsiTheme="minorHAnsi" w:cstheme="minorBidi"/>
          <w:bCs w:val="0"/>
          <w:kern w:val="0"/>
          <w:sz w:val="22"/>
          <w:szCs w:val="22"/>
          <w:lang w:val="en-US" w:eastAsia="zh-TW"/>
        </w:rPr>
      </w:pPr>
      <w:hyperlink w:anchor="_Toc527711524" w:history="1">
        <w:r w:rsidR="00262A26" w:rsidRPr="00096F67">
          <w:rPr>
            <w:rStyle w:val="Hyperlink"/>
            <w:lang w:val="it-IT"/>
          </w:rPr>
          <w:t>Koji su ciljevi i glavne značajke programa Erasmus+?</w:t>
        </w:r>
        <w:r w:rsidR="00262A26">
          <w:rPr>
            <w:webHidden/>
          </w:rPr>
          <w:tab/>
        </w:r>
        <w:r w:rsidR="00594D0F">
          <w:rPr>
            <w:webHidden/>
          </w:rPr>
          <w:fldChar w:fldCharType="begin"/>
        </w:r>
        <w:r w:rsidR="00262A26">
          <w:rPr>
            <w:webHidden/>
          </w:rPr>
          <w:instrText xml:space="preserve"> PAGEREF _Toc527711524 \h </w:instrText>
        </w:r>
        <w:r w:rsidR="00594D0F">
          <w:rPr>
            <w:webHidden/>
          </w:rPr>
        </w:r>
        <w:r w:rsidR="00594D0F">
          <w:rPr>
            <w:webHidden/>
          </w:rPr>
          <w:fldChar w:fldCharType="separate"/>
        </w:r>
        <w:r w:rsidR="009517A3">
          <w:rPr>
            <w:webHidden/>
          </w:rPr>
          <w:t>8</w:t>
        </w:r>
        <w:r w:rsidR="00594D0F">
          <w:rPr>
            <w:webHidden/>
          </w:rPr>
          <w:fldChar w:fldCharType="end"/>
        </w:r>
      </w:hyperlink>
    </w:p>
    <w:p w14:paraId="29395298" w14:textId="336D4E2F" w:rsidR="00262A26" w:rsidRDefault="001C28F4">
      <w:pPr>
        <w:pStyle w:val="TOC3"/>
        <w:rPr>
          <w:rFonts w:asciiTheme="minorHAnsi" w:eastAsiaTheme="minorEastAsia" w:hAnsiTheme="minorHAnsi" w:cstheme="minorBidi"/>
          <w:noProof/>
          <w:kern w:val="0"/>
          <w:sz w:val="22"/>
          <w:szCs w:val="22"/>
          <w:lang w:val="en-US" w:eastAsia="zh-TW"/>
        </w:rPr>
      </w:pPr>
      <w:hyperlink w:anchor="_Toc527711525" w:history="1">
        <w:r w:rsidR="00262A26" w:rsidRPr="00096F67">
          <w:rPr>
            <w:rStyle w:val="Hyperlink"/>
            <w:noProof/>
            <w:lang w:val="it-IT"/>
          </w:rPr>
          <w:t>Opći cilj</w:t>
        </w:r>
        <w:r w:rsidR="00262A26">
          <w:rPr>
            <w:noProof/>
            <w:webHidden/>
          </w:rPr>
          <w:tab/>
        </w:r>
        <w:r w:rsidR="00594D0F">
          <w:rPr>
            <w:noProof/>
            <w:webHidden/>
          </w:rPr>
          <w:fldChar w:fldCharType="begin"/>
        </w:r>
        <w:r w:rsidR="00262A26">
          <w:rPr>
            <w:noProof/>
            <w:webHidden/>
          </w:rPr>
          <w:instrText xml:space="preserve"> PAGEREF _Toc527711525 \h </w:instrText>
        </w:r>
        <w:r w:rsidR="00594D0F">
          <w:rPr>
            <w:noProof/>
            <w:webHidden/>
          </w:rPr>
        </w:r>
        <w:r w:rsidR="00594D0F">
          <w:rPr>
            <w:noProof/>
            <w:webHidden/>
          </w:rPr>
          <w:fldChar w:fldCharType="separate"/>
        </w:r>
        <w:r w:rsidR="009517A3">
          <w:rPr>
            <w:noProof/>
            <w:webHidden/>
          </w:rPr>
          <w:t>8</w:t>
        </w:r>
        <w:r w:rsidR="00594D0F">
          <w:rPr>
            <w:noProof/>
            <w:webHidden/>
          </w:rPr>
          <w:fldChar w:fldCharType="end"/>
        </w:r>
      </w:hyperlink>
    </w:p>
    <w:p w14:paraId="1722599A" w14:textId="4030C3E6" w:rsidR="00262A26" w:rsidRDefault="001C28F4">
      <w:pPr>
        <w:pStyle w:val="TOC3"/>
        <w:rPr>
          <w:rFonts w:asciiTheme="minorHAnsi" w:eastAsiaTheme="minorEastAsia" w:hAnsiTheme="minorHAnsi" w:cstheme="minorBidi"/>
          <w:noProof/>
          <w:kern w:val="0"/>
          <w:sz w:val="22"/>
          <w:szCs w:val="22"/>
          <w:lang w:val="en-US" w:eastAsia="zh-TW"/>
        </w:rPr>
      </w:pPr>
      <w:hyperlink w:anchor="_Toc527711526" w:history="1">
        <w:r w:rsidR="00262A26" w:rsidRPr="00096F67">
          <w:rPr>
            <w:rStyle w:val="Hyperlink"/>
            <w:noProof/>
            <w:lang w:val="pl-PL"/>
          </w:rPr>
          <w:t>Važne značajke programa Erasmus+</w:t>
        </w:r>
        <w:r w:rsidR="00262A26">
          <w:rPr>
            <w:noProof/>
            <w:webHidden/>
          </w:rPr>
          <w:tab/>
        </w:r>
        <w:r w:rsidR="00594D0F">
          <w:rPr>
            <w:noProof/>
            <w:webHidden/>
          </w:rPr>
          <w:fldChar w:fldCharType="begin"/>
        </w:r>
        <w:r w:rsidR="00262A26">
          <w:rPr>
            <w:noProof/>
            <w:webHidden/>
          </w:rPr>
          <w:instrText xml:space="preserve"> PAGEREF _Toc527711526 \h </w:instrText>
        </w:r>
        <w:r w:rsidR="00594D0F">
          <w:rPr>
            <w:noProof/>
            <w:webHidden/>
          </w:rPr>
        </w:r>
        <w:r w:rsidR="00594D0F">
          <w:rPr>
            <w:noProof/>
            <w:webHidden/>
          </w:rPr>
          <w:fldChar w:fldCharType="separate"/>
        </w:r>
        <w:r w:rsidR="009517A3">
          <w:rPr>
            <w:noProof/>
            <w:webHidden/>
          </w:rPr>
          <w:t>8</w:t>
        </w:r>
        <w:r w:rsidR="00594D0F">
          <w:rPr>
            <w:noProof/>
            <w:webHidden/>
          </w:rPr>
          <w:fldChar w:fldCharType="end"/>
        </w:r>
      </w:hyperlink>
    </w:p>
    <w:p w14:paraId="1BD42E42" w14:textId="68CBD8AF" w:rsidR="00262A26" w:rsidRDefault="001C28F4">
      <w:pPr>
        <w:pStyle w:val="TOC2"/>
        <w:rPr>
          <w:rFonts w:asciiTheme="minorHAnsi" w:eastAsiaTheme="minorEastAsia" w:hAnsiTheme="minorHAnsi" w:cstheme="minorBidi"/>
          <w:bCs w:val="0"/>
          <w:kern w:val="0"/>
          <w:sz w:val="22"/>
          <w:szCs w:val="22"/>
          <w:lang w:val="en-US" w:eastAsia="zh-TW"/>
        </w:rPr>
      </w:pPr>
      <w:hyperlink w:anchor="_Toc527711527" w:history="1">
        <w:r w:rsidR="00262A26" w:rsidRPr="00096F67">
          <w:rPr>
            <w:rStyle w:val="Hyperlink"/>
            <w:lang w:val="pl-PL"/>
          </w:rPr>
          <w:t>Kakva je struktura programa Erasmus+?</w:t>
        </w:r>
        <w:r w:rsidR="00262A26">
          <w:rPr>
            <w:webHidden/>
          </w:rPr>
          <w:tab/>
        </w:r>
        <w:r w:rsidR="00594D0F">
          <w:rPr>
            <w:webHidden/>
          </w:rPr>
          <w:fldChar w:fldCharType="begin"/>
        </w:r>
        <w:r w:rsidR="00262A26">
          <w:rPr>
            <w:webHidden/>
          </w:rPr>
          <w:instrText xml:space="preserve"> PAGEREF _Toc527711527 \h </w:instrText>
        </w:r>
        <w:r w:rsidR="00594D0F">
          <w:rPr>
            <w:webHidden/>
          </w:rPr>
        </w:r>
        <w:r w:rsidR="00594D0F">
          <w:rPr>
            <w:webHidden/>
          </w:rPr>
          <w:fldChar w:fldCharType="separate"/>
        </w:r>
        <w:r w:rsidR="009517A3">
          <w:rPr>
            <w:webHidden/>
          </w:rPr>
          <w:t>12</w:t>
        </w:r>
        <w:r w:rsidR="00594D0F">
          <w:rPr>
            <w:webHidden/>
          </w:rPr>
          <w:fldChar w:fldCharType="end"/>
        </w:r>
      </w:hyperlink>
    </w:p>
    <w:p w14:paraId="35FF4E21" w14:textId="5708C9A6" w:rsidR="00262A26" w:rsidRDefault="001C28F4">
      <w:pPr>
        <w:pStyle w:val="TOC3"/>
        <w:rPr>
          <w:rFonts w:asciiTheme="minorHAnsi" w:eastAsiaTheme="minorEastAsia" w:hAnsiTheme="minorHAnsi" w:cstheme="minorBidi"/>
          <w:noProof/>
          <w:kern w:val="0"/>
          <w:sz w:val="22"/>
          <w:szCs w:val="22"/>
          <w:lang w:val="en-US" w:eastAsia="zh-TW"/>
        </w:rPr>
      </w:pPr>
      <w:hyperlink w:anchor="_Toc527711528" w:history="1">
        <w:r w:rsidR="00262A26" w:rsidRPr="00096F67">
          <w:rPr>
            <w:rStyle w:val="Hyperlink"/>
            <w:noProof/>
            <w:lang w:val="pl-PL"/>
          </w:rPr>
          <w:t>Ključna mjera 1. – Mobilnost pojedinaca</w:t>
        </w:r>
        <w:r w:rsidR="00262A26">
          <w:rPr>
            <w:noProof/>
            <w:webHidden/>
          </w:rPr>
          <w:tab/>
        </w:r>
        <w:r w:rsidR="00594D0F">
          <w:rPr>
            <w:noProof/>
            <w:webHidden/>
          </w:rPr>
          <w:fldChar w:fldCharType="begin"/>
        </w:r>
        <w:r w:rsidR="00262A26">
          <w:rPr>
            <w:noProof/>
            <w:webHidden/>
          </w:rPr>
          <w:instrText xml:space="preserve"> PAGEREF _Toc527711528 \h </w:instrText>
        </w:r>
        <w:r w:rsidR="00594D0F">
          <w:rPr>
            <w:noProof/>
            <w:webHidden/>
          </w:rPr>
        </w:r>
        <w:r w:rsidR="00594D0F">
          <w:rPr>
            <w:noProof/>
            <w:webHidden/>
          </w:rPr>
          <w:fldChar w:fldCharType="separate"/>
        </w:r>
        <w:r w:rsidR="009517A3">
          <w:rPr>
            <w:noProof/>
            <w:webHidden/>
          </w:rPr>
          <w:t>12</w:t>
        </w:r>
        <w:r w:rsidR="00594D0F">
          <w:rPr>
            <w:noProof/>
            <w:webHidden/>
          </w:rPr>
          <w:fldChar w:fldCharType="end"/>
        </w:r>
      </w:hyperlink>
    </w:p>
    <w:p w14:paraId="1E650BA7" w14:textId="1F9C4B89" w:rsidR="00262A26" w:rsidRDefault="001C28F4">
      <w:pPr>
        <w:pStyle w:val="TOC3"/>
        <w:rPr>
          <w:rFonts w:asciiTheme="minorHAnsi" w:eastAsiaTheme="minorEastAsia" w:hAnsiTheme="minorHAnsi" w:cstheme="minorBidi"/>
          <w:noProof/>
          <w:kern w:val="0"/>
          <w:sz w:val="22"/>
          <w:szCs w:val="22"/>
          <w:lang w:val="en-US" w:eastAsia="zh-TW"/>
        </w:rPr>
      </w:pPr>
      <w:hyperlink w:anchor="_Toc527711529" w:history="1">
        <w:r w:rsidR="00262A26" w:rsidRPr="00096F67">
          <w:rPr>
            <w:rStyle w:val="Hyperlink"/>
            <w:noProof/>
            <w:lang w:val="pl-PL"/>
          </w:rPr>
          <w:t>Ključna mjera 2. – Suradnja za inovacije i razmjena dobre prakse</w:t>
        </w:r>
        <w:r w:rsidR="00262A26">
          <w:rPr>
            <w:noProof/>
            <w:webHidden/>
          </w:rPr>
          <w:tab/>
        </w:r>
        <w:r w:rsidR="00594D0F">
          <w:rPr>
            <w:noProof/>
            <w:webHidden/>
          </w:rPr>
          <w:fldChar w:fldCharType="begin"/>
        </w:r>
        <w:r w:rsidR="00262A26">
          <w:rPr>
            <w:noProof/>
            <w:webHidden/>
          </w:rPr>
          <w:instrText xml:space="preserve"> PAGEREF _Toc527711529 \h </w:instrText>
        </w:r>
        <w:r w:rsidR="00594D0F">
          <w:rPr>
            <w:noProof/>
            <w:webHidden/>
          </w:rPr>
        </w:r>
        <w:r w:rsidR="00594D0F">
          <w:rPr>
            <w:noProof/>
            <w:webHidden/>
          </w:rPr>
          <w:fldChar w:fldCharType="separate"/>
        </w:r>
        <w:r w:rsidR="009517A3">
          <w:rPr>
            <w:noProof/>
            <w:webHidden/>
          </w:rPr>
          <w:t>12</w:t>
        </w:r>
        <w:r w:rsidR="00594D0F">
          <w:rPr>
            <w:noProof/>
            <w:webHidden/>
          </w:rPr>
          <w:fldChar w:fldCharType="end"/>
        </w:r>
      </w:hyperlink>
    </w:p>
    <w:p w14:paraId="257CB9F8" w14:textId="591F7658" w:rsidR="00262A26" w:rsidRDefault="001C28F4">
      <w:pPr>
        <w:pStyle w:val="TOC3"/>
        <w:rPr>
          <w:rFonts w:asciiTheme="minorHAnsi" w:eastAsiaTheme="minorEastAsia" w:hAnsiTheme="minorHAnsi" w:cstheme="minorBidi"/>
          <w:noProof/>
          <w:kern w:val="0"/>
          <w:sz w:val="22"/>
          <w:szCs w:val="22"/>
          <w:lang w:val="en-US" w:eastAsia="zh-TW"/>
        </w:rPr>
      </w:pPr>
      <w:hyperlink w:anchor="_Toc527711530" w:history="1">
        <w:r w:rsidR="00262A26" w:rsidRPr="00096F67">
          <w:rPr>
            <w:rStyle w:val="Hyperlink"/>
            <w:noProof/>
            <w:lang w:val="pl-PL"/>
          </w:rPr>
          <w:t>Ključna mjera 3. – Potpora za reformu politike</w:t>
        </w:r>
        <w:r w:rsidR="00262A26">
          <w:rPr>
            <w:noProof/>
            <w:webHidden/>
          </w:rPr>
          <w:tab/>
        </w:r>
        <w:r w:rsidR="00594D0F">
          <w:rPr>
            <w:noProof/>
            <w:webHidden/>
          </w:rPr>
          <w:fldChar w:fldCharType="begin"/>
        </w:r>
        <w:r w:rsidR="00262A26">
          <w:rPr>
            <w:noProof/>
            <w:webHidden/>
          </w:rPr>
          <w:instrText xml:space="preserve"> PAGEREF _Toc527711530 \h </w:instrText>
        </w:r>
        <w:r w:rsidR="00594D0F">
          <w:rPr>
            <w:noProof/>
            <w:webHidden/>
          </w:rPr>
        </w:r>
        <w:r w:rsidR="00594D0F">
          <w:rPr>
            <w:noProof/>
            <w:webHidden/>
          </w:rPr>
          <w:fldChar w:fldCharType="separate"/>
        </w:r>
        <w:r w:rsidR="009517A3">
          <w:rPr>
            <w:noProof/>
            <w:webHidden/>
          </w:rPr>
          <w:t>12</w:t>
        </w:r>
        <w:r w:rsidR="00594D0F">
          <w:rPr>
            <w:noProof/>
            <w:webHidden/>
          </w:rPr>
          <w:fldChar w:fldCharType="end"/>
        </w:r>
      </w:hyperlink>
    </w:p>
    <w:p w14:paraId="3CF730B1" w14:textId="7D59935D" w:rsidR="00262A26" w:rsidRDefault="001C28F4">
      <w:pPr>
        <w:pStyle w:val="TOC3"/>
        <w:rPr>
          <w:rFonts w:asciiTheme="minorHAnsi" w:eastAsiaTheme="minorEastAsia" w:hAnsiTheme="minorHAnsi" w:cstheme="minorBidi"/>
          <w:noProof/>
          <w:kern w:val="0"/>
          <w:sz w:val="22"/>
          <w:szCs w:val="22"/>
          <w:lang w:val="en-US" w:eastAsia="zh-TW"/>
        </w:rPr>
      </w:pPr>
      <w:hyperlink w:anchor="_Toc527711531" w:history="1">
        <w:r w:rsidR="00262A26" w:rsidRPr="00096F67">
          <w:rPr>
            <w:rStyle w:val="Hyperlink"/>
            <w:noProof/>
            <w:lang w:val="sv-SE"/>
          </w:rPr>
          <w:t>Aktivnosti programa Jean Monnet</w:t>
        </w:r>
        <w:r w:rsidR="00262A26">
          <w:rPr>
            <w:noProof/>
            <w:webHidden/>
          </w:rPr>
          <w:tab/>
        </w:r>
        <w:r w:rsidR="00594D0F">
          <w:rPr>
            <w:noProof/>
            <w:webHidden/>
          </w:rPr>
          <w:fldChar w:fldCharType="begin"/>
        </w:r>
        <w:r w:rsidR="00262A26">
          <w:rPr>
            <w:noProof/>
            <w:webHidden/>
          </w:rPr>
          <w:instrText xml:space="preserve"> PAGEREF _Toc527711531 \h </w:instrText>
        </w:r>
        <w:r w:rsidR="00594D0F">
          <w:rPr>
            <w:noProof/>
            <w:webHidden/>
          </w:rPr>
        </w:r>
        <w:r w:rsidR="00594D0F">
          <w:rPr>
            <w:noProof/>
            <w:webHidden/>
          </w:rPr>
          <w:fldChar w:fldCharType="separate"/>
        </w:r>
        <w:r w:rsidR="009517A3">
          <w:rPr>
            <w:noProof/>
            <w:webHidden/>
          </w:rPr>
          <w:t>13</w:t>
        </w:r>
        <w:r w:rsidR="00594D0F">
          <w:rPr>
            <w:noProof/>
            <w:webHidden/>
          </w:rPr>
          <w:fldChar w:fldCharType="end"/>
        </w:r>
      </w:hyperlink>
    </w:p>
    <w:p w14:paraId="7213C8B8" w14:textId="3C5D072D" w:rsidR="00262A26" w:rsidRDefault="001C28F4">
      <w:pPr>
        <w:pStyle w:val="TOC3"/>
        <w:rPr>
          <w:rFonts w:asciiTheme="minorHAnsi" w:eastAsiaTheme="minorEastAsia" w:hAnsiTheme="minorHAnsi" w:cstheme="minorBidi"/>
          <w:noProof/>
          <w:kern w:val="0"/>
          <w:sz w:val="22"/>
          <w:szCs w:val="22"/>
          <w:lang w:val="en-US" w:eastAsia="zh-TW"/>
        </w:rPr>
      </w:pPr>
      <w:hyperlink w:anchor="_Toc527711532" w:history="1">
        <w:r w:rsidR="00262A26" w:rsidRPr="00096F67">
          <w:rPr>
            <w:rStyle w:val="Hyperlink"/>
            <w:noProof/>
            <w:lang w:val="it-IT"/>
          </w:rPr>
          <w:t>Sport</w:t>
        </w:r>
        <w:r w:rsidR="00262A26">
          <w:rPr>
            <w:noProof/>
            <w:webHidden/>
          </w:rPr>
          <w:tab/>
        </w:r>
        <w:r w:rsidR="00594D0F">
          <w:rPr>
            <w:noProof/>
            <w:webHidden/>
          </w:rPr>
          <w:fldChar w:fldCharType="begin"/>
        </w:r>
        <w:r w:rsidR="00262A26">
          <w:rPr>
            <w:noProof/>
            <w:webHidden/>
          </w:rPr>
          <w:instrText xml:space="preserve"> PAGEREF _Toc527711532 \h </w:instrText>
        </w:r>
        <w:r w:rsidR="00594D0F">
          <w:rPr>
            <w:noProof/>
            <w:webHidden/>
          </w:rPr>
        </w:r>
        <w:r w:rsidR="00594D0F">
          <w:rPr>
            <w:noProof/>
            <w:webHidden/>
          </w:rPr>
          <w:fldChar w:fldCharType="separate"/>
        </w:r>
        <w:r w:rsidR="009517A3">
          <w:rPr>
            <w:noProof/>
            <w:webHidden/>
          </w:rPr>
          <w:t>13</w:t>
        </w:r>
        <w:r w:rsidR="00594D0F">
          <w:rPr>
            <w:noProof/>
            <w:webHidden/>
          </w:rPr>
          <w:fldChar w:fldCharType="end"/>
        </w:r>
      </w:hyperlink>
    </w:p>
    <w:p w14:paraId="7C08338D" w14:textId="1C555FF2" w:rsidR="00262A26" w:rsidRDefault="001C28F4">
      <w:pPr>
        <w:pStyle w:val="TOC2"/>
        <w:rPr>
          <w:rFonts w:asciiTheme="minorHAnsi" w:eastAsiaTheme="minorEastAsia" w:hAnsiTheme="minorHAnsi" w:cstheme="minorBidi"/>
          <w:bCs w:val="0"/>
          <w:kern w:val="0"/>
          <w:sz w:val="22"/>
          <w:szCs w:val="22"/>
          <w:lang w:val="en-US" w:eastAsia="zh-TW"/>
        </w:rPr>
      </w:pPr>
      <w:hyperlink w:anchor="_Toc527711533" w:history="1">
        <w:r w:rsidR="00262A26" w:rsidRPr="00096F67">
          <w:rPr>
            <w:rStyle w:val="Hyperlink"/>
            <w:lang w:val="pt-PT"/>
          </w:rPr>
          <w:t>Koji je iznos  proračuna?</w:t>
        </w:r>
        <w:r w:rsidR="00262A26">
          <w:rPr>
            <w:webHidden/>
          </w:rPr>
          <w:tab/>
        </w:r>
        <w:r w:rsidR="00594D0F">
          <w:rPr>
            <w:webHidden/>
          </w:rPr>
          <w:fldChar w:fldCharType="begin"/>
        </w:r>
        <w:r w:rsidR="00262A26">
          <w:rPr>
            <w:webHidden/>
          </w:rPr>
          <w:instrText xml:space="preserve"> PAGEREF _Toc527711533 \h </w:instrText>
        </w:r>
        <w:r w:rsidR="00594D0F">
          <w:rPr>
            <w:webHidden/>
          </w:rPr>
        </w:r>
        <w:r w:rsidR="00594D0F">
          <w:rPr>
            <w:webHidden/>
          </w:rPr>
          <w:fldChar w:fldCharType="separate"/>
        </w:r>
        <w:r w:rsidR="009517A3">
          <w:rPr>
            <w:webHidden/>
          </w:rPr>
          <w:t>14</w:t>
        </w:r>
        <w:r w:rsidR="00594D0F">
          <w:rPr>
            <w:webHidden/>
          </w:rPr>
          <w:fldChar w:fldCharType="end"/>
        </w:r>
      </w:hyperlink>
    </w:p>
    <w:p w14:paraId="61AE9A09" w14:textId="7F94804D" w:rsidR="00262A26" w:rsidRDefault="001C28F4">
      <w:pPr>
        <w:pStyle w:val="TOC2"/>
        <w:rPr>
          <w:rFonts w:asciiTheme="minorHAnsi" w:eastAsiaTheme="minorEastAsia" w:hAnsiTheme="minorHAnsi" w:cstheme="minorBidi"/>
          <w:bCs w:val="0"/>
          <w:kern w:val="0"/>
          <w:sz w:val="22"/>
          <w:szCs w:val="22"/>
          <w:lang w:val="en-US" w:eastAsia="zh-TW"/>
        </w:rPr>
      </w:pPr>
      <w:hyperlink w:anchor="_Toc527711534" w:history="1">
        <w:r w:rsidR="00262A26" w:rsidRPr="00096F67">
          <w:rPr>
            <w:rStyle w:val="Hyperlink"/>
            <w:lang w:val="sv-SE"/>
          </w:rPr>
          <w:t>Tko primjenjuje program Erasmus+?</w:t>
        </w:r>
        <w:r w:rsidR="00262A26">
          <w:rPr>
            <w:webHidden/>
          </w:rPr>
          <w:tab/>
        </w:r>
        <w:r w:rsidR="00594D0F">
          <w:rPr>
            <w:webHidden/>
          </w:rPr>
          <w:fldChar w:fldCharType="begin"/>
        </w:r>
        <w:r w:rsidR="00262A26">
          <w:rPr>
            <w:webHidden/>
          </w:rPr>
          <w:instrText xml:space="preserve"> PAGEREF _Toc527711534 \h </w:instrText>
        </w:r>
        <w:r w:rsidR="00594D0F">
          <w:rPr>
            <w:webHidden/>
          </w:rPr>
        </w:r>
        <w:r w:rsidR="00594D0F">
          <w:rPr>
            <w:webHidden/>
          </w:rPr>
          <w:fldChar w:fldCharType="separate"/>
        </w:r>
        <w:r w:rsidR="009517A3">
          <w:rPr>
            <w:webHidden/>
          </w:rPr>
          <w:t>15</w:t>
        </w:r>
        <w:r w:rsidR="00594D0F">
          <w:rPr>
            <w:webHidden/>
          </w:rPr>
          <w:fldChar w:fldCharType="end"/>
        </w:r>
      </w:hyperlink>
    </w:p>
    <w:p w14:paraId="0258482E" w14:textId="4023F883" w:rsidR="00262A26" w:rsidRDefault="001C28F4">
      <w:pPr>
        <w:pStyle w:val="TOC3"/>
        <w:rPr>
          <w:rFonts w:asciiTheme="minorHAnsi" w:eastAsiaTheme="minorEastAsia" w:hAnsiTheme="minorHAnsi" w:cstheme="minorBidi"/>
          <w:noProof/>
          <w:kern w:val="0"/>
          <w:sz w:val="22"/>
          <w:szCs w:val="22"/>
          <w:lang w:val="en-US" w:eastAsia="zh-TW"/>
        </w:rPr>
      </w:pPr>
      <w:hyperlink w:anchor="_Toc527711535" w:history="1">
        <w:r w:rsidR="00262A26" w:rsidRPr="00096F67">
          <w:rPr>
            <w:rStyle w:val="Hyperlink"/>
            <w:noProof/>
            <w:lang w:val="sv-SE"/>
          </w:rPr>
          <w:t>Europska komisija</w:t>
        </w:r>
        <w:r w:rsidR="00262A26">
          <w:rPr>
            <w:noProof/>
            <w:webHidden/>
          </w:rPr>
          <w:tab/>
        </w:r>
        <w:r w:rsidR="00594D0F">
          <w:rPr>
            <w:noProof/>
            <w:webHidden/>
          </w:rPr>
          <w:fldChar w:fldCharType="begin"/>
        </w:r>
        <w:r w:rsidR="00262A26">
          <w:rPr>
            <w:noProof/>
            <w:webHidden/>
          </w:rPr>
          <w:instrText xml:space="preserve"> PAGEREF _Toc527711535 \h </w:instrText>
        </w:r>
        <w:r w:rsidR="00594D0F">
          <w:rPr>
            <w:noProof/>
            <w:webHidden/>
          </w:rPr>
        </w:r>
        <w:r w:rsidR="00594D0F">
          <w:rPr>
            <w:noProof/>
            <w:webHidden/>
          </w:rPr>
          <w:fldChar w:fldCharType="separate"/>
        </w:r>
        <w:r w:rsidR="009517A3">
          <w:rPr>
            <w:noProof/>
            <w:webHidden/>
          </w:rPr>
          <w:t>15</w:t>
        </w:r>
        <w:r w:rsidR="00594D0F">
          <w:rPr>
            <w:noProof/>
            <w:webHidden/>
          </w:rPr>
          <w:fldChar w:fldCharType="end"/>
        </w:r>
      </w:hyperlink>
    </w:p>
    <w:p w14:paraId="0FD5B853" w14:textId="3282E27B" w:rsidR="00262A26" w:rsidRDefault="001C28F4">
      <w:pPr>
        <w:pStyle w:val="TOC3"/>
        <w:rPr>
          <w:rFonts w:asciiTheme="minorHAnsi" w:eastAsiaTheme="minorEastAsia" w:hAnsiTheme="minorHAnsi" w:cstheme="minorBidi"/>
          <w:noProof/>
          <w:kern w:val="0"/>
          <w:sz w:val="22"/>
          <w:szCs w:val="22"/>
          <w:lang w:val="en-US" w:eastAsia="zh-TW"/>
        </w:rPr>
      </w:pPr>
      <w:hyperlink w:anchor="_Toc527711536" w:history="1">
        <w:r w:rsidR="00262A26" w:rsidRPr="00096F67">
          <w:rPr>
            <w:rStyle w:val="Hyperlink"/>
            <w:noProof/>
            <w:lang w:val="pl-PL"/>
          </w:rPr>
          <w:t>Nacionalne agencije</w:t>
        </w:r>
        <w:r w:rsidR="00262A26">
          <w:rPr>
            <w:noProof/>
            <w:webHidden/>
          </w:rPr>
          <w:tab/>
        </w:r>
        <w:r w:rsidR="00594D0F">
          <w:rPr>
            <w:noProof/>
            <w:webHidden/>
          </w:rPr>
          <w:fldChar w:fldCharType="begin"/>
        </w:r>
        <w:r w:rsidR="00262A26">
          <w:rPr>
            <w:noProof/>
            <w:webHidden/>
          </w:rPr>
          <w:instrText xml:space="preserve"> PAGEREF _Toc527711536 \h </w:instrText>
        </w:r>
        <w:r w:rsidR="00594D0F">
          <w:rPr>
            <w:noProof/>
            <w:webHidden/>
          </w:rPr>
        </w:r>
        <w:r w:rsidR="00594D0F">
          <w:rPr>
            <w:noProof/>
            <w:webHidden/>
          </w:rPr>
          <w:fldChar w:fldCharType="separate"/>
        </w:r>
        <w:r w:rsidR="009517A3">
          <w:rPr>
            <w:noProof/>
            <w:webHidden/>
          </w:rPr>
          <w:t>15</w:t>
        </w:r>
        <w:r w:rsidR="00594D0F">
          <w:rPr>
            <w:noProof/>
            <w:webHidden/>
          </w:rPr>
          <w:fldChar w:fldCharType="end"/>
        </w:r>
      </w:hyperlink>
    </w:p>
    <w:p w14:paraId="150CF0B2" w14:textId="1136C833" w:rsidR="00262A26" w:rsidRDefault="001C28F4">
      <w:pPr>
        <w:pStyle w:val="TOC3"/>
        <w:rPr>
          <w:rFonts w:asciiTheme="minorHAnsi" w:eastAsiaTheme="minorEastAsia" w:hAnsiTheme="minorHAnsi" w:cstheme="minorBidi"/>
          <w:noProof/>
          <w:kern w:val="0"/>
          <w:sz w:val="22"/>
          <w:szCs w:val="22"/>
          <w:lang w:val="en-US" w:eastAsia="zh-TW"/>
        </w:rPr>
      </w:pPr>
      <w:hyperlink w:anchor="_Toc527711537" w:history="1">
        <w:r w:rsidR="00262A26" w:rsidRPr="00096F67">
          <w:rPr>
            <w:rStyle w:val="Hyperlink"/>
            <w:noProof/>
            <w:lang w:val="pl-PL"/>
          </w:rPr>
          <w:t>Koja su druga tijela uključena u provedbu programa?</w:t>
        </w:r>
        <w:r w:rsidR="00262A26">
          <w:rPr>
            <w:noProof/>
            <w:webHidden/>
          </w:rPr>
          <w:tab/>
        </w:r>
        <w:r w:rsidR="00594D0F">
          <w:rPr>
            <w:noProof/>
            <w:webHidden/>
          </w:rPr>
          <w:fldChar w:fldCharType="begin"/>
        </w:r>
        <w:r w:rsidR="00262A26">
          <w:rPr>
            <w:noProof/>
            <w:webHidden/>
          </w:rPr>
          <w:instrText xml:space="preserve"> PAGEREF _Toc527711537 \h </w:instrText>
        </w:r>
        <w:r w:rsidR="00594D0F">
          <w:rPr>
            <w:noProof/>
            <w:webHidden/>
          </w:rPr>
        </w:r>
        <w:r w:rsidR="00594D0F">
          <w:rPr>
            <w:noProof/>
            <w:webHidden/>
          </w:rPr>
          <w:fldChar w:fldCharType="separate"/>
        </w:r>
        <w:r w:rsidR="009517A3">
          <w:rPr>
            <w:noProof/>
            <w:webHidden/>
          </w:rPr>
          <w:t>16</w:t>
        </w:r>
        <w:r w:rsidR="00594D0F">
          <w:rPr>
            <w:noProof/>
            <w:webHidden/>
          </w:rPr>
          <w:fldChar w:fldCharType="end"/>
        </w:r>
      </w:hyperlink>
    </w:p>
    <w:p w14:paraId="2C7A8B0C" w14:textId="5FEC5332" w:rsidR="00262A26" w:rsidRDefault="001C28F4">
      <w:pPr>
        <w:pStyle w:val="TOC2"/>
        <w:rPr>
          <w:rFonts w:asciiTheme="minorHAnsi" w:eastAsiaTheme="minorEastAsia" w:hAnsiTheme="minorHAnsi" w:cstheme="minorBidi"/>
          <w:bCs w:val="0"/>
          <w:kern w:val="0"/>
          <w:sz w:val="22"/>
          <w:szCs w:val="22"/>
          <w:lang w:val="en-US" w:eastAsia="zh-TW"/>
        </w:rPr>
      </w:pPr>
      <w:hyperlink w:anchor="_Toc527711538" w:history="1">
        <w:r w:rsidR="00262A26" w:rsidRPr="00096F67">
          <w:rPr>
            <w:rStyle w:val="Hyperlink"/>
            <w:lang w:val="pl-PL"/>
          </w:rPr>
          <w:t>Tko može sudjelovati u programu Erasmus+?</w:t>
        </w:r>
        <w:r w:rsidR="00262A26">
          <w:rPr>
            <w:webHidden/>
          </w:rPr>
          <w:tab/>
        </w:r>
        <w:r w:rsidR="00594D0F">
          <w:rPr>
            <w:webHidden/>
          </w:rPr>
          <w:fldChar w:fldCharType="begin"/>
        </w:r>
        <w:r w:rsidR="00262A26">
          <w:rPr>
            <w:webHidden/>
          </w:rPr>
          <w:instrText xml:space="preserve"> PAGEREF _Toc527711538 \h </w:instrText>
        </w:r>
        <w:r w:rsidR="00594D0F">
          <w:rPr>
            <w:webHidden/>
          </w:rPr>
        </w:r>
        <w:r w:rsidR="00594D0F">
          <w:rPr>
            <w:webHidden/>
          </w:rPr>
          <w:fldChar w:fldCharType="separate"/>
        </w:r>
        <w:r w:rsidR="009517A3">
          <w:rPr>
            <w:webHidden/>
          </w:rPr>
          <w:t>22</w:t>
        </w:r>
        <w:r w:rsidR="00594D0F">
          <w:rPr>
            <w:webHidden/>
          </w:rPr>
          <w:fldChar w:fldCharType="end"/>
        </w:r>
      </w:hyperlink>
    </w:p>
    <w:p w14:paraId="74350F8B" w14:textId="08409B2E" w:rsidR="00262A26" w:rsidRDefault="001C28F4">
      <w:pPr>
        <w:pStyle w:val="TOC3"/>
        <w:rPr>
          <w:rFonts w:asciiTheme="minorHAnsi" w:eastAsiaTheme="minorEastAsia" w:hAnsiTheme="minorHAnsi" w:cstheme="minorBidi"/>
          <w:noProof/>
          <w:kern w:val="0"/>
          <w:sz w:val="22"/>
          <w:szCs w:val="22"/>
          <w:lang w:val="en-US" w:eastAsia="zh-TW"/>
        </w:rPr>
      </w:pPr>
      <w:hyperlink w:anchor="_Toc527711539" w:history="1">
        <w:r w:rsidR="00262A26" w:rsidRPr="00096F67">
          <w:rPr>
            <w:rStyle w:val="Hyperlink"/>
            <w:noProof/>
            <w:lang w:val="pl-PL"/>
          </w:rPr>
          <w:t>Sudionici</w:t>
        </w:r>
        <w:r w:rsidR="00262A26">
          <w:rPr>
            <w:noProof/>
            <w:webHidden/>
          </w:rPr>
          <w:tab/>
        </w:r>
        <w:r w:rsidR="00594D0F">
          <w:rPr>
            <w:noProof/>
            <w:webHidden/>
          </w:rPr>
          <w:fldChar w:fldCharType="begin"/>
        </w:r>
        <w:r w:rsidR="00262A26">
          <w:rPr>
            <w:noProof/>
            <w:webHidden/>
          </w:rPr>
          <w:instrText xml:space="preserve"> PAGEREF _Toc527711539 \h </w:instrText>
        </w:r>
        <w:r w:rsidR="00594D0F">
          <w:rPr>
            <w:noProof/>
            <w:webHidden/>
          </w:rPr>
        </w:r>
        <w:r w:rsidR="00594D0F">
          <w:rPr>
            <w:noProof/>
            <w:webHidden/>
          </w:rPr>
          <w:fldChar w:fldCharType="separate"/>
        </w:r>
        <w:r w:rsidR="009517A3">
          <w:rPr>
            <w:noProof/>
            <w:webHidden/>
          </w:rPr>
          <w:t>22</w:t>
        </w:r>
        <w:r w:rsidR="00594D0F">
          <w:rPr>
            <w:noProof/>
            <w:webHidden/>
          </w:rPr>
          <w:fldChar w:fldCharType="end"/>
        </w:r>
      </w:hyperlink>
    </w:p>
    <w:p w14:paraId="32A22C93" w14:textId="318DEA69" w:rsidR="00262A26" w:rsidRDefault="001C28F4">
      <w:pPr>
        <w:pStyle w:val="TOC3"/>
        <w:rPr>
          <w:rFonts w:asciiTheme="minorHAnsi" w:eastAsiaTheme="minorEastAsia" w:hAnsiTheme="minorHAnsi" w:cstheme="minorBidi"/>
          <w:noProof/>
          <w:kern w:val="0"/>
          <w:sz w:val="22"/>
          <w:szCs w:val="22"/>
          <w:lang w:val="en-US" w:eastAsia="zh-TW"/>
        </w:rPr>
      </w:pPr>
      <w:hyperlink w:anchor="_Toc527711540" w:history="1">
        <w:r w:rsidR="00262A26" w:rsidRPr="00096F67">
          <w:rPr>
            <w:rStyle w:val="Hyperlink"/>
            <w:noProof/>
          </w:rPr>
          <w:t>Organizacije sudionice</w:t>
        </w:r>
        <w:r w:rsidR="00262A26">
          <w:rPr>
            <w:noProof/>
            <w:webHidden/>
          </w:rPr>
          <w:tab/>
        </w:r>
        <w:r w:rsidR="00594D0F">
          <w:rPr>
            <w:noProof/>
            <w:webHidden/>
          </w:rPr>
          <w:fldChar w:fldCharType="begin"/>
        </w:r>
        <w:r w:rsidR="00262A26">
          <w:rPr>
            <w:noProof/>
            <w:webHidden/>
          </w:rPr>
          <w:instrText xml:space="preserve"> PAGEREF _Toc527711540 \h </w:instrText>
        </w:r>
        <w:r w:rsidR="00594D0F">
          <w:rPr>
            <w:noProof/>
            <w:webHidden/>
          </w:rPr>
        </w:r>
        <w:r w:rsidR="00594D0F">
          <w:rPr>
            <w:noProof/>
            <w:webHidden/>
          </w:rPr>
          <w:fldChar w:fldCharType="separate"/>
        </w:r>
        <w:r w:rsidR="009517A3">
          <w:rPr>
            <w:noProof/>
            <w:webHidden/>
          </w:rPr>
          <w:t>22</w:t>
        </w:r>
        <w:r w:rsidR="00594D0F">
          <w:rPr>
            <w:noProof/>
            <w:webHidden/>
          </w:rPr>
          <w:fldChar w:fldCharType="end"/>
        </w:r>
      </w:hyperlink>
    </w:p>
    <w:p w14:paraId="1294DE98" w14:textId="2C66888D" w:rsidR="00262A26" w:rsidRDefault="001C28F4">
      <w:pPr>
        <w:pStyle w:val="TOC3"/>
        <w:rPr>
          <w:rFonts w:asciiTheme="minorHAnsi" w:eastAsiaTheme="minorEastAsia" w:hAnsiTheme="minorHAnsi" w:cstheme="minorBidi"/>
          <w:noProof/>
          <w:kern w:val="0"/>
          <w:sz w:val="22"/>
          <w:szCs w:val="22"/>
          <w:lang w:val="en-US" w:eastAsia="zh-TW"/>
        </w:rPr>
      </w:pPr>
      <w:hyperlink w:anchor="_Toc527711541" w:history="1">
        <w:r w:rsidR="00262A26" w:rsidRPr="00096F67">
          <w:rPr>
            <w:rStyle w:val="Hyperlink"/>
            <w:noProof/>
            <w:lang w:val="sv-SE"/>
          </w:rPr>
          <w:t>Prihvatljive države</w:t>
        </w:r>
        <w:r w:rsidR="00262A26">
          <w:rPr>
            <w:noProof/>
            <w:webHidden/>
          </w:rPr>
          <w:tab/>
        </w:r>
        <w:r w:rsidR="00594D0F">
          <w:rPr>
            <w:noProof/>
            <w:webHidden/>
          </w:rPr>
          <w:fldChar w:fldCharType="begin"/>
        </w:r>
        <w:r w:rsidR="00262A26">
          <w:rPr>
            <w:noProof/>
            <w:webHidden/>
          </w:rPr>
          <w:instrText xml:space="preserve"> PAGEREF _Toc527711541 \h </w:instrText>
        </w:r>
        <w:r w:rsidR="00594D0F">
          <w:rPr>
            <w:noProof/>
            <w:webHidden/>
          </w:rPr>
        </w:r>
        <w:r w:rsidR="00594D0F">
          <w:rPr>
            <w:noProof/>
            <w:webHidden/>
          </w:rPr>
          <w:fldChar w:fldCharType="separate"/>
        </w:r>
        <w:r w:rsidR="009517A3">
          <w:rPr>
            <w:noProof/>
            <w:webHidden/>
          </w:rPr>
          <w:t>23</w:t>
        </w:r>
        <w:r w:rsidR="00594D0F">
          <w:rPr>
            <w:noProof/>
            <w:webHidden/>
          </w:rPr>
          <w:fldChar w:fldCharType="end"/>
        </w:r>
      </w:hyperlink>
    </w:p>
    <w:p w14:paraId="742C22DD" w14:textId="74914ADB" w:rsidR="00262A26" w:rsidRDefault="001C28F4">
      <w:pPr>
        <w:pStyle w:val="TOC1"/>
        <w:rPr>
          <w:rFonts w:asciiTheme="minorHAnsi" w:eastAsiaTheme="minorEastAsia" w:hAnsiTheme="minorHAnsi" w:cstheme="minorBidi"/>
          <w:b w:val="0"/>
          <w:bCs w:val="0"/>
          <w:caps w:val="0"/>
          <w:kern w:val="0"/>
          <w:lang w:val="en-US" w:eastAsia="zh-TW"/>
        </w:rPr>
      </w:pPr>
      <w:hyperlink w:anchor="_Toc527711542" w:history="1">
        <w:r w:rsidR="00262A26" w:rsidRPr="00096F67">
          <w:rPr>
            <w:rStyle w:val="Hyperlink"/>
            <w:lang w:val="pt-PT"/>
          </w:rPr>
          <w:t>Dio B –Informacije o aktivnostima obuhvaćenim  ovim Vodičem</w:t>
        </w:r>
        <w:r w:rsidR="00262A26">
          <w:rPr>
            <w:webHidden/>
          </w:rPr>
          <w:tab/>
        </w:r>
        <w:r w:rsidR="00594D0F">
          <w:rPr>
            <w:webHidden/>
          </w:rPr>
          <w:fldChar w:fldCharType="begin"/>
        </w:r>
        <w:r w:rsidR="00262A26">
          <w:rPr>
            <w:webHidden/>
          </w:rPr>
          <w:instrText xml:space="preserve"> PAGEREF _Toc527711542 \h </w:instrText>
        </w:r>
        <w:r w:rsidR="00594D0F">
          <w:rPr>
            <w:webHidden/>
          </w:rPr>
        </w:r>
        <w:r w:rsidR="00594D0F">
          <w:rPr>
            <w:webHidden/>
          </w:rPr>
          <w:fldChar w:fldCharType="separate"/>
        </w:r>
        <w:r w:rsidR="009517A3">
          <w:rPr>
            <w:webHidden/>
          </w:rPr>
          <w:t>26</w:t>
        </w:r>
        <w:r w:rsidR="00594D0F">
          <w:rPr>
            <w:webHidden/>
          </w:rPr>
          <w:fldChar w:fldCharType="end"/>
        </w:r>
      </w:hyperlink>
    </w:p>
    <w:p w14:paraId="5C427A96" w14:textId="04F1B843" w:rsidR="00262A26" w:rsidRDefault="001C28F4">
      <w:pPr>
        <w:pStyle w:val="TOC2"/>
        <w:rPr>
          <w:rFonts w:asciiTheme="minorHAnsi" w:eastAsiaTheme="minorEastAsia" w:hAnsiTheme="minorHAnsi" w:cstheme="minorBidi"/>
          <w:bCs w:val="0"/>
          <w:kern w:val="0"/>
          <w:sz w:val="22"/>
          <w:szCs w:val="22"/>
          <w:lang w:val="en-US" w:eastAsia="zh-TW"/>
        </w:rPr>
      </w:pPr>
      <w:hyperlink w:anchor="_Toc527711543" w:history="1">
        <w:r w:rsidR="00262A26" w:rsidRPr="00096F67">
          <w:rPr>
            <w:rStyle w:val="Hyperlink"/>
          </w:rPr>
          <w:t>Obrazovanje i osposobljavanje</w:t>
        </w:r>
        <w:r w:rsidR="00262A26">
          <w:rPr>
            <w:webHidden/>
          </w:rPr>
          <w:tab/>
        </w:r>
        <w:r w:rsidR="00594D0F">
          <w:rPr>
            <w:webHidden/>
          </w:rPr>
          <w:fldChar w:fldCharType="begin"/>
        </w:r>
        <w:r w:rsidR="00262A26">
          <w:rPr>
            <w:webHidden/>
          </w:rPr>
          <w:instrText xml:space="preserve"> PAGEREF _Toc527711543 \h </w:instrText>
        </w:r>
        <w:r w:rsidR="00594D0F">
          <w:rPr>
            <w:webHidden/>
          </w:rPr>
        </w:r>
        <w:r w:rsidR="00594D0F">
          <w:rPr>
            <w:webHidden/>
          </w:rPr>
          <w:fldChar w:fldCharType="separate"/>
        </w:r>
        <w:r w:rsidR="009517A3">
          <w:rPr>
            <w:webHidden/>
          </w:rPr>
          <w:t>27</w:t>
        </w:r>
        <w:r w:rsidR="00594D0F">
          <w:rPr>
            <w:webHidden/>
          </w:rPr>
          <w:fldChar w:fldCharType="end"/>
        </w:r>
      </w:hyperlink>
    </w:p>
    <w:p w14:paraId="7D65A188" w14:textId="483689D4" w:rsidR="00262A26" w:rsidRDefault="001C28F4">
      <w:pPr>
        <w:pStyle w:val="TOC3"/>
        <w:rPr>
          <w:rFonts w:asciiTheme="minorHAnsi" w:eastAsiaTheme="minorEastAsia" w:hAnsiTheme="minorHAnsi" w:cstheme="minorBidi"/>
          <w:noProof/>
          <w:kern w:val="0"/>
          <w:sz w:val="22"/>
          <w:szCs w:val="22"/>
          <w:lang w:val="en-US" w:eastAsia="zh-TW"/>
        </w:rPr>
      </w:pPr>
      <w:hyperlink w:anchor="_Toc527711544" w:history="1">
        <w:r w:rsidR="00262A26" w:rsidRPr="00096F67">
          <w:rPr>
            <w:rStyle w:val="Hyperlink"/>
            <w:rFonts w:cs="Tahoma"/>
            <w:noProof/>
          </w:rPr>
          <w:t>Koje se mjere podupiru?</w:t>
        </w:r>
        <w:r w:rsidR="00262A26">
          <w:rPr>
            <w:noProof/>
            <w:webHidden/>
          </w:rPr>
          <w:tab/>
        </w:r>
        <w:r w:rsidR="00594D0F">
          <w:rPr>
            <w:noProof/>
            <w:webHidden/>
          </w:rPr>
          <w:fldChar w:fldCharType="begin"/>
        </w:r>
        <w:r w:rsidR="00262A26">
          <w:rPr>
            <w:noProof/>
            <w:webHidden/>
          </w:rPr>
          <w:instrText xml:space="preserve"> PAGEREF _Toc527711544 \h </w:instrText>
        </w:r>
        <w:r w:rsidR="00594D0F">
          <w:rPr>
            <w:noProof/>
            <w:webHidden/>
          </w:rPr>
        </w:r>
        <w:r w:rsidR="00594D0F">
          <w:rPr>
            <w:noProof/>
            <w:webHidden/>
          </w:rPr>
          <w:fldChar w:fldCharType="separate"/>
        </w:r>
        <w:r w:rsidR="009517A3">
          <w:rPr>
            <w:noProof/>
            <w:webHidden/>
          </w:rPr>
          <w:t>27</w:t>
        </w:r>
        <w:r w:rsidR="00594D0F">
          <w:rPr>
            <w:noProof/>
            <w:webHidden/>
          </w:rPr>
          <w:fldChar w:fldCharType="end"/>
        </w:r>
      </w:hyperlink>
    </w:p>
    <w:p w14:paraId="3EF2E4D4" w14:textId="6F52594A" w:rsidR="00262A26" w:rsidRDefault="001C28F4">
      <w:pPr>
        <w:pStyle w:val="TOC3"/>
        <w:rPr>
          <w:rFonts w:asciiTheme="minorHAnsi" w:eastAsiaTheme="minorEastAsia" w:hAnsiTheme="minorHAnsi" w:cstheme="minorBidi"/>
          <w:noProof/>
          <w:kern w:val="0"/>
          <w:sz w:val="22"/>
          <w:szCs w:val="22"/>
          <w:lang w:val="en-US" w:eastAsia="zh-TW"/>
        </w:rPr>
      </w:pPr>
      <w:hyperlink w:anchor="_Toc527711545" w:history="1">
        <w:r w:rsidR="00262A26" w:rsidRPr="00096F67">
          <w:rPr>
            <w:rStyle w:val="Hyperlink"/>
            <w:noProof/>
            <w:lang w:val="es-MX"/>
          </w:rPr>
          <w:t>Koji su ciljevi navedenih aktivnosti?</w:t>
        </w:r>
        <w:r w:rsidR="00262A26">
          <w:rPr>
            <w:noProof/>
            <w:webHidden/>
          </w:rPr>
          <w:tab/>
        </w:r>
        <w:r w:rsidR="00594D0F">
          <w:rPr>
            <w:noProof/>
            <w:webHidden/>
          </w:rPr>
          <w:fldChar w:fldCharType="begin"/>
        </w:r>
        <w:r w:rsidR="00262A26">
          <w:rPr>
            <w:noProof/>
            <w:webHidden/>
          </w:rPr>
          <w:instrText xml:space="preserve"> PAGEREF _Toc527711545 \h </w:instrText>
        </w:r>
        <w:r w:rsidR="00594D0F">
          <w:rPr>
            <w:noProof/>
            <w:webHidden/>
          </w:rPr>
        </w:r>
        <w:r w:rsidR="00594D0F">
          <w:rPr>
            <w:noProof/>
            <w:webHidden/>
          </w:rPr>
          <w:fldChar w:fldCharType="separate"/>
        </w:r>
        <w:r w:rsidR="009517A3">
          <w:rPr>
            <w:noProof/>
            <w:webHidden/>
          </w:rPr>
          <w:t>27</w:t>
        </w:r>
        <w:r w:rsidR="00594D0F">
          <w:rPr>
            <w:noProof/>
            <w:webHidden/>
          </w:rPr>
          <w:fldChar w:fldCharType="end"/>
        </w:r>
      </w:hyperlink>
    </w:p>
    <w:p w14:paraId="07416DC3" w14:textId="45384C77" w:rsidR="00262A26" w:rsidRDefault="001C28F4">
      <w:pPr>
        <w:pStyle w:val="TOC2"/>
        <w:rPr>
          <w:rFonts w:asciiTheme="minorHAnsi" w:eastAsiaTheme="minorEastAsia" w:hAnsiTheme="minorHAnsi" w:cstheme="minorBidi"/>
          <w:bCs w:val="0"/>
          <w:kern w:val="0"/>
          <w:sz w:val="22"/>
          <w:szCs w:val="22"/>
          <w:lang w:val="en-US" w:eastAsia="zh-TW"/>
        </w:rPr>
      </w:pPr>
      <w:hyperlink w:anchor="_Toc527711546" w:history="1">
        <w:r w:rsidR="00262A26" w:rsidRPr="00096F67">
          <w:rPr>
            <w:rStyle w:val="Hyperlink"/>
            <w:lang w:val="es-MX"/>
          </w:rPr>
          <w:t>Mladi</w:t>
        </w:r>
        <w:r w:rsidR="00262A26">
          <w:rPr>
            <w:webHidden/>
          </w:rPr>
          <w:tab/>
        </w:r>
        <w:r w:rsidR="00594D0F">
          <w:rPr>
            <w:webHidden/>
          </w:rPr>
          <w:fldChar w:fldCharType="begin"/>
        </w:r>
        <w:r w:rsidR="00262A26">
          <w:rPr>
            <w:webHidden/>
          </w:rPr>
          <w:instrText xml:space="preserve"> PAGEREF _Toc527711546 \h </w:instrText>
        </w:r>
        <w:r w:rsidR="00594D0F">
          <w:rPr>
            <w:webHidden/>
          </w:rPr>
        </w:r>
        <w:r w:rsidR="00594D0F">
          <w:rPr>
            <w:webHidden/>
          </w:rPr>
          <w:fldChar w:fldCharType="separate"/>
        </w:r>
        <w:r w:rsidR="009517A3">
          <w:rPr>
            <w:webHidden/>
          </w:rPr>
          <w:t>28</w:t>
        </w:r>
        <w:r w:rsidR="00594D0F">
          <w:rPr>
            <w:webHidden/>
          </w:rPr>
          <w:fldChar w:fldCharType="end"/>
        </w:r>
      </w:hyperlink>
    </w:p>
    <w:p w14:paraId="741C9606" w14:textId="1BDA5051" w:rsidR="00262A26" w:rsidRDefault="001C28F4">
      <w:pPr>
        <w:pStyle w:val="TOC3"/>
        <w:rPr>
          <w:rFonts w:asciiTheme="minorHAnsi" w:eastAsiaTheme="minorEastAsia" w:hAnsiTheme="minorHAnsi" w:cstheme="minorBidi"/>
          <w:noProof/>
          <w:kern w:val="0"/>
          <w:sz w:val="22"/>
          <w:szCs w:val="22"/>
          <w:lang w:val="en-US" w:eastAsia="zh-TW"/>
        </w:rPr>
      </w:pPr>
      <w:hyperlink w:anchor="_Toc527711547" w:history="1">
        <w:r w:rsidR="00262A26" w:rsidRPr="00096F67">
          <w:rPr>
            <w:rStyle w:val="Hyperlink"/>
            <w:noProof/>
            <w:lang w:val="es-MX"/>
          </w:rPr>
          <w:t>Koje se mjere podupiru?</w:t>
        </w:r>
        <w:r w:rsidR="00262A26">
          <w:rPr>
            <w:noProof/>
            <w:webHidden/>
          </w:rPr>
          <w:tab/>
        </w:r>
        <w:r w:rsidR="00594D0F">
          <w:rPr>
            <w:noProof/>
            <w:webHidden/>
          </w:rPr>
          <w:fldChar w:fldCharType="begin"/>
        </w:r>
        <w:r w:rsidR="00262A26">
          <w:rPr>
            <w:noProof/>
            <w:webHidden/>
          </w:rPr>
          <w:instrText xml:space="preserve"> PAGEREF _Toc527711547 \h </w:instrText>
        </w:r>
        <w:r w:rsidR="00594D0F">
          <w:rPr>
            <w:noProof/>
            <w:webHidden/>
          </w:rPr>
        </w:r>
        <w:r w:rsidR="00594D0F">
          <w:rPr>
            <w:noProof/>
            <w:webHidden/>
          </w:rPr>
          <w:fldChar w:fldCharType="separate"/>
        </w:r>
        <w:r w:rsidR="009517A3">
          <w:rPr>
            <w:noProof/>
            <w:webHidden/>
          </w:rPr>
          <w:t>28</w:t>
        </w:r>
        <w:r w:rsidR="00594D0F">
          <w:rPr>
            <w:noProof/>
            <w:webHidden/>
          </w:rPr>
          <w:fldChar w:fldCharType="end"/>
        </w:r>
      </w:hyperlink>
    </w:p>
    <w:p w14:paraId="07B44943" w14:textId="2147FA29" w:rsidR="00262A26" w:rsidRDefault="001C28F4">
      <w:pPr>
        <w:pStyle w:val="TOC3"/>
        <w:rPr>
          <w:rFonts w:asciiTheme="minorHAnsi" w:eastAsiaTheme="minorEastAsia" w:hAnsiTheme="minorHAnsi" w:cstheme="minorBidi"/>
          <w:noProof/>
          <w:kern w:val="0"/>
          <w:sz w:val="22"/>
          <w:szCs w:val="22"/>
          <w:lang w:val="en-US" w:eastAsia="zh-TW"/>
        </w:rPr>
      </w:pPr>
      <w:hyperlink w:anchor="_Toc527711548" w:history="1">
        <w:r w:rsidR="00262A26" w:rsidRPr="00096F67">
          <w:rPr>
            <w:rStyle w:val="Hyperlink"/>
            <w:noProof/>
            <w:lang w:val="pl-PL"/>
          </w:rPr>
          <w:t>Koji su ciljevi navedenih aktivnosti?</w:t>
        </w:r>
        <w:r w:rsidR="00262A26">
          <w:rPr>
            <w:noProof/>
            <w:webHidden/>
          </w:rPr>
          <w:tab/>
        </w:r>
        <w:r w:rsidR="00594D0F">
          <w:rPr>
            <w:noProof/>
            <w:webHidden/>
          </w:rPr>
          <w:fldChar w:fldCharType="begin"/>
        </w:r>
        <w:r w:rsidR="00262A26">
          <w:rPr>
            <w:noProof/>
            <w:webHidden/>
          </w:rPr>
          <w:instrText xml:space="preserve"> PAGEREF _Toc527711548 \h </w:instrText>
        </w:r>
        <w:r w:rsidR="00594D0F">
          <w:rPr>
            <w:noProof/>
            <w:webHidden/>
          </w:rPr>
        </w:r>
        <w:r w:rsidR="00594D0F">
          <w:rPr>
            <w:noProof/>
            <w:webHidden/>
          </w:rPr>
          <w:fldChar w:fldCharType="separate"/>
        </w:r>
        <w:r w:rsidR="009517A3">
          <w:rPr>
            <w:noProof/>
            <w:webHidden/>
          </w:rPr>
          <w:t>28</w:t>
        </w:r>
        <w:r w:rsidR="00594D0F">
          <w:rPr>
            <w:noProof/>
            <w:webHidden/>
          </w:rPr>
          <w:fldChar w:fldCharType="end"/>
        </w:r>
      </w:hyperlink>
    </w:p>
    <w:p w14:paraId="2A6B442A" w14:textId="6154BC5A" w:rsidR="00262A26" w:rsidRDefault="001C28F4">
      <w:pPr>
        <w:pStyle w:val="TOC2"/>
        <w:rPr>
          <w:rFonts w:asciiTheme="minorHAnsi" w:eastAsiaTheme="minorEastAsia" w:hAnsiTheme="minorHAnsi" w:cstheme="minorBidi"/>
          <w:bCs w:val="0"/>
          <w:kern w:val="0"/>
          <w:sz w:val="22"/>
          <w:szCs w:val="22"/>
          <w:lang w:val="en-US" w:eastAsia="zh-TW"/>
        </w:rPr>
      </w:pPr>
      <w:hyperlink w:anchor="_Toc527711549" w:history="1">
        <w:r w:rsidR="00262A26" w:rsidRPr="00096F67">
          <w:rPr>
            <w:rStyle w:val="Hyperlink"/>
            <w:lang w:val="pl-PL"/>
          </w:rPr>
          <w:t>Tri ključne mjere</w:t>
        </w:r>
        <w:r w:rsidR="00262A26">
          <w:rPr>
            <w:webHidden/>
          </w:rPr>
          <w:tab/>
        </w:r>
        <w:r w:rsidR="00594D0F">
          <w:rPr>
            <w:webHidden/>
          </w:rPr>
          <w:fldChar w:fldCharType="begin"/>
        </w:r>
        <w:r w:rsidR="00262A26">
          <w:rPr>
            <w:webHidden/>
          </w:rPr>
          <w:instrText xml:space="preserve"> PAGEREF _Toc527711549 \h </w:instrText>
        </w:r>
        <w:r w:rsidR="00594D0F">
          <w:rPr>
            <w:webHidden/>
          </w:rPr>
        </w:r>
        <w:r w:rsidR="00594D0F">
          <w:rPr>
            <w:webHidden/>
          </w:rPr>
          <w:fldChar w:fldCharType="separate"/>
        </w:r>
        <w:r w:rsidR="009517A3">
          <w:rPr>
            <w:webHidden/>
          </w:rPr>
          <w:t>29</w:t>
        </w:r>
        <w:r w:rsidR="00594D0F">
          <w:rPr>
            <w:webHidden/>
          </w:rPr>
          <w:fldChar w:fldCharType="end"/>
        </w:r>
      </w:hyperlink>
    </w:p>
    <w:p w14:paraId="7022DB44" w14:textId="0ACAB126" w:rsidR="00262A26" w:rsidRDefault="001C28F4">
      <w:pPr>
        <w:pStyle w:val="TOC3"/>
        <w:rPr>
          <w:rFonts w:asciiTheme="minorHAnsi" w:eastAsiaTheme="minorEastAsia" w:hAnsiTheme="minorHAnsi" w:cstheme="minorBidi"/>
          <w:noProof/>
          <w:kern w:val="0"/>
          <w:sz w:val="22"/>
          <w:szCs w:val="22"/>
          <w:lang w:val="en-US" w:eastAsia="zh-TW"/>
        </w:rPr>
      </w:pPr>
      <w:hyperlink w:anchor="_Toc527711550" w:history="1">
        <w:r w:rsidR="00262A26" w:rsidRPr="00096F67">
          <w:rPr>
            <w:rStyle w:val="Hyperlink"/>
            <w:noProof/>
            <w:lang w:val="pl-PL"/>
          </w:rPr>
          <w:t>Ključna mjera 1: Mobilnost u svrhu učenja za pojedince</w:t>
        </w:r>
        <w:r w:rsidR="00262A26">
          <w:rPr>
            <w:noProof/>
            <w:webHidden/>
          </w:rPr>
          <w:tab/>
        </w:r>
        <w:r w:rsidR="00594D0F">
          <w:rPr>
            <w:noProof/>
            <w:webHidden/>
          </w:rPr>
          <w:fldChar w:fldCharType="begin"/>
        </w:r>
        <w:r w:rsidR="00262A26">
          <w:rPr>
            <w:noProof/>
            <w:webHidden/>
          </w:rPr>
          <w:instrText xml:space="preserve"> PAGEREF _Toc527711550 \h </w:instrText>
        </w:r>
        <w:r w:rsidR="00594D0F">
          <w:rPr>
            <w:noProof/>
            <w:webHidden/>
          </w:rPr>
        </w:r>
        <w:r w:rsidR="00594D0F">
          <w:rPr>
            <w:noProof/>
            <w:webHidden/>
          </w:rPr>
          <w:fldChar w:fldCharType="separate"/>
        </w:r>
        <w:r w:rsidR="009517A3">
          <w:rPr>
            <w:noProof/>
            <w:webHidden/>
          </w:rPr>
          <w:t>30</w:t>
        </w:r>
        <w:r w:rsidR="00594D0F">
          <w:rPr>
            <w:noProof/>
            <w:webHidden/>
          </w:rPr>
          <w:fldChar w:fldCharType="end"/>
        </w:r>
      </w:hyperlink>
    </w:p>
    <w:p w14:paraId="0442C202" w14:textId="1CFABA3A" w:rsidR="00262A26" w:rsidRDefault="001C28F4">
      <w:pPr>
        <w:pStyle w:val="TOC4"/>
        <w:rPr>
          <w:rFonts w:asciiTheme="minorHAnsi" w:eastAsiaTheme="minorEastAsia" w:hAnsiTheme="minorHAnsi" w:cstheme="minorBidi"/>
          <w:sz w:val="22"/>
          <w:szCs w:val="22"/>
          <w:lang w:val="en-US" w:eastAsia="zh-TW"/>
        </w:rPr>
      </w:pPr>
      <w:hyperlink w:anchor="_Toc527711551" w:history="1">
        <w:r w:rsidR="00262A26" w:rsidRPr="00096F67">
          <w:rPr>
            <w:rStyle w:val="Hyperlink"/>
          </w:rPr>
          <w:t>Projekt mobilnosti za studente i osoblje u visokom obrazovanju</w:t>
        </w:r>
        <w:r w:rsidR="00262A26">
          <w:rPr>
            <w:webHidden/>
          </w:rPr>
          <w:tab/>
        </w:r>
        <w:r w:rsidR="00594D0F">
          <w:rPr>
            <w:webHidden/>
          </w:rPr>
          <w:fldChar w:fldCharType="begin"/>
        </w:r>
        <w:r w:rsidR="00262A26">
          <w:rPr>
            <w:webHidden/>
          </w:rPr>
          <w:instrText xml:space="preserve"> PAGEREF _Toc527711551 \h </w:instrText>
        </w:r>
        <w:r w:rsidR="00594D0F">
          <w:rPr>
            <w:webHidden/>
          </w:rPr>
        </w:r>
        <w:r w:rsidR="00594D0F">
          <w:rPr>
            <w:webHidden/>
          </w:rPr>
          <w:fldChar w:fldCharType="separate"/>
        </w:r>
        <w:r w:rsidR="009517A3">
          <w:rPr>
            <w:webHidden/>
          </w:rPr>
          <w:t>33</w:t>
        </w:r>
        <w:r w:rsidR="00594D0F">
          <w:rPr>
            <w:webHidden/>
          </w:rPr>
          <w:fldChar w:fldCharType="end"/>
        </w:r>
      </w:hyperlink>
    </w:p>
    <w:p w14:paraId="10197569" w14:textId="59C6F81E" w:rsidR="00262A26" w:rsidRDefault="001C28F4">
      <w:pPr>
        <w:pStyle w:val="TOC4"/>
        <w:rPr>
          <w:rFonts w:asciiTheme="minorHAnsi" w:eastAsiaTheme="minorEastAsia" w:hAnsiTheme="minorHAnsi" w:cstheme="minorBidi"/>
          <w:sz w:val="22"/>
          <w:szCs w:val="22"/>
          <w:lang w:val="en-US" w:eastAsia="zh-TW"/>
        </w:rPr>
      </w:pPr>
      <w:hyperlink w:anchor="_Toc527711552" w:history="1">
        <w:r w:rsidR="00262A26" w:rsidRPr="00096F67">
          <w:rPr>
            <w:rStyle w:val="Hyperlink"/>
          </w:rPr>
          <w:t>Projekt mobilnosti za učenike i osoblje u strukovnom obrazovanju i osposobljavanju</w:t>
        </w:r>
        <w:r w:rsidR="00262A26">
          <w:rPr>
            <w:webHidden/>
          </w:rPr>
          <w:tab/>
        </w:r>
        <w:r w:rsidR="00594D0F">
          <w:rPr>
            <w:webHidden/>
          </w:rPr>
          <w:fldChar w:fldCharType="begin"/>
        </w:r>
        <w:r w:rsidR="00262A26">
          <w:rPr>
            <w:webHidden/>
          </w:rPr>
          <w:instrText xml:space="preserve"> PAGEREF _Toc527711552 \h </w:instrText>
        </w:r>
        <w:r w:rsidR="00594D0F">
          <w:rPr>
            <w:webHidden/>
          </w:rPr>
        </w:r>
        <w:r w:rsidR="00594D0F">
          <w:rPr>
            <w:webHidden/>
          </w:rPr>
          <w:fldChar w:fldCharType="separate"/>
        </w:r>
        <w:r w:rsidR="009517A3">
          <w:rPr>
            <w:webHidden/>
          </w:rPr>
          <w:t>52</w:t>
        </w:r>
        <w:r w:rsidR="00594D0F">
          <w:rPr>
            <w:webHidden/>
          </w:rPr>
          <w:fldChar w:fldCharType="end"/>
        </w:r>
      </w:hyperlink>
    </w:p>
    <w:p w14:paraId="3BB9F6D7" w14:textId="4B676520" w:rsidR="00262A26" w:rsidRDefault="001C28F4">
      <w:pPr>
        <w:pStyle w:val="TOC4"/>
        <w:rPr>
          <w:rFonts w:asciiTheme="minorHAnsi" w:eastAsiaTheme="minorEastAsia" w:hAnsiTheme="minorHAnsi" w:cstheme="minorBidi"/>
          <w:sz w:val="22"/>
          <w:szCs w:val="22"/>
          <w:lang w:val="en-US" w:eastAsia="zh-TW"/>
        </w:rPr>
      </w:pPr>
      <w:hyperlink w:anchor="_Toc527711553" w:history="1">
        <w:r w:rsidR="00262A26" w:rsidRPr="00096F67">
          <w:rPr>
            <w:rStyle w:val="Hyperlink"/>
          </w:rPr>
          <w:t>Projekt mobilnosti za odgojno-obrazovne djelatnike</w:t>
        </w:r>
        <w:r w:rsidR="00262A26">
          <w:rPr>
            <w:webHidden/>
          </w:rPr>
          <w:tab/>
        </w:r>
        <w:r w:rsidR="00594D0F">
          <w:rPr>
            <w:webHidden/>
          </w:rPr>
          <w:fldChar w:fldCharType="begin"/>
        </w:r>
        <w:r w:rsidR="00262A26">
          <w:rPr>
            <w:webHidden/>
          </w:rPr>
          <w:instrText xml:space="preserve"> PAGEREF _Toc527711553 \h </w:instrText>
        </w:r>
        <w:r w:rsidR="00594D0F">
          <w:rPr>
            <w:webHidden/>
          </w:rPr>
        </w:r>
        <w:r w:rsidR="00594D0F">
          <w:rPr>
            <w:webHidden/>
          </w:rPr>
          <w:fldChar w:fldCharType="separate"/>
        </w:r>
        <w:r w:rsidR="009517A3">
          <w:rPr>
            <w:webHidden/>
          </w:rPr>
          <w:t>65</w:t>
        </w:r>
        <w:r w:rsidR="00594D0F">
          <w:rPr>
            <w:webHidden/>
          </w:rPr>
          <w:fldChar w:fldCharType="end"/>
        </w:r>
      </w:hyperlink>
    </w:p>
    <w:p w14:paraId="683F6AB3" w14:textId="4BC2B1AF" w:rsidR="00262A26" w:rsidRDefault="001C28F4">
      <w:pPr>
        <w:pStyle w:val="TOC4"/>
        <w:rPr>
          <w:rFonts w:asciiTheme="minorHAnsi" w:eastAsiaTheme="minorEastAsia" w:hAnsiTheme="minorHAnsi" w:cstheme="minorBidi"/>
          <w:sz w:val="22"/>
          <w:szCs w:val="22"/>
          <w:lang w:val="en-US" w:eastAsia="zh-TW"/>
        </w:rPr>
      </w:pPr>
      <w:hyperlink w:anchor="_Toc527711554" w:history="1">
        <w:r w:rsidR="00262A26" w:rsidRPr="00096F67">
          <w:rPr>
            <w:rStyle w:val="Hyperlink"/>
          </w:rPr>
          <w:t>Projekt mobilnosti za osoblje u obrazovanju odraslih</w:t>
        </w:r>
        <w:r w:rsidR="00262A26">
          <w:rPr>
            <w:webHidden/>
          </w:rPr>
          <w:tab/>
        </w:r>
        <w:r w:rsidR="00594D0F">
          <w:rPr>
            <w:webHidden/>
          </w:rPr>
          <w:fldChar w:fldCharType="begin"/>
        </w:r>
        <w:r w:rsidR="00262A26">
          <w:rPr>
            <w:webHidden/>
          </w:rPr>
          <w:instrText xml:space="preserve"> PAGEREF _Toc527711554 \h </w:instrText>
        </w:r>
        <w:r w:rsidR="00594D0F">
          <w:rPr>
            <w:webHidden/>
          </w:rPr>
        </w:r>
        <w:r w:rsidR="00594D0F">
          <w:rPr>
            <w:webHidden/>
          </w:rPr>
          <w:fldChar w:fldCharType="separate"/>
        </w:r>
        <w:r w:rsidR="009517A3">
          <w:rPr>
            <w:webHidden/>
          </w:rPr>
          <w:t>72</w:t>
        </w:r>
        <w:r w:rsidR="00594D0F">
          <w:rPr>
            <w:webHidden/>
          </w:rPr>
          <w:fldChar w:fldCharType="end"/>
        </w:r>
      </w:hyperlink>
    </w:p>
    <w:p w14:paraId="63ED31A3" w14:textId="39ADCED5" w:rsidR="00262A26" w:rsidRDefault="001C28F4">
      <w:pPr>
        <w:pStyle w:val="TOC4"/>
        <w:rPr>
          <w:rFonts w:asciiTheme="minorHAnsi" w:eastAsiaTheme="minorEastAsia" w:hAnsiTheme="minorHAnsi" w:cstheme="minorBidi"/>
          <w:sz w:val="22"/>
          <w:szCs w:val="22"/>
          <w:lang w:val="en-US" w:eastAsia="zh-TW"/>
        </w:rPr>
      </w:pPr>
      <w:hyperlink w:anchor="_Toc527711555" w:history="1">
        <w:r w:rsidR="00262A26" w:rsidRPr="00096F67">
          <w:rPr>
            <w:rStyle w:val="Hyperlink"/>
          </w:rPr>
          <w:t>Projekt mobilnosti za mlade i osobe koje rade s mladima</w:t>
        </w:r>
        <w:r w:rsidR="00262A26">
          <w:rPr>
            <w:webHidden/>
          </w:rPr>
          <w:tab/>
        </w:r>
        <w:r w:rsidR="00594D0F">
          <w:rPr>
            <w:webHidden/>
          </w:rPr>
          <w:fldChar w:fldCharType="begin"/>
        </w:r>
        <w:r w:rsidR="00262A26">
          <w:rPr>
            <w:webHidden/>
          </w:rPr>
          <w:instrText xml:space="preserve"> PAGEREF _Toc527711555 \h </w:instrText>
        </w:r>
        <w:r w:rsidR="00594D0F">
          <w:rPr>
            <w:webHidden/>
          </w:rPr>
        </w:r>
        <w:r w:rsidR="00594D0F">
          <w:rPr>
            <w:webHidden/>
          </w:rPr>
          <w:fldChar w:fldCharType="separate"/>
        </w:r>
        <w:r w:rsidR="009517A3">
          <w:rPr>
            <w:webHidden/>
          </w:rPr>
          <w:t>79</w:t>
        </w:r>
        <w:r w:rsidR="00594D0F">
          <w:rPr>
            <w:webHidden/>
          </w:rPr>
          <w:fldChar w:fldCharType="end"/>
        </w:r>
      </w:hyperlink>
    </w:p>
    <w:p w14:paraId="1D96278A" w14:textId="3BE8CE61" w:rsidR="00262A26" w:rsidRDefault="001C28F4">
      <w:pPr>
        <w:pStyle w:val="TOC4"/>
        <w:rPr>
          <w:rFonts w:asciiTheme="minorHAnsi" w:eastAsiaTheme="minorEastAsia" w:hAnsiTheme="minorHAnsi" w:cstheme="minorBidi"/>
          <w:sz w:val="22"/>
          <w:szCs w:val="22"/>
          <w:lang w:val="en-US" w:eastAsia="zh-TW"/>
        </w:rPr>
      </w:pPr>
      <w:hyperlink w:anchor="_Toc527711556" w:history="1">
        <w:r w:rsidR="00262A26" w:rsidRPr="00096F67">
          <w:rPr>
            <w:rStyle w:val="Hyperlink"/>
          </w:rPr>
          <w:t>Združeni diplomski studiji Erasmus Mundus</w:t>
        </w:r>
        <w:r w:rsidR="00262A26">
          <w:rPr>
            <w:webHidden/>
          </w:rPr>
          <w:tab/>
        </w:r>
        <w:r w:rsidR="00594D0F">
          <w:rPr>
            <w:webHidden/>
          </w:rPr>
          <w:fldChar w:fldCharType="begin"/>
        </w:r>
        <w:r w:rsidR="00262A26">
          <w:rPr>
            <w:webHidden/>
          </w:rPr>
          <w:instrText xml:space="preserve"> PAGEREF _Toc527711556 \h </w:instrText>
        </w:r>
        <w:r w:rsidR="00594D0F">
          <w:rPr>
            <w:webHidden/>
          </w:rPr>
        </w:r>
        <w:r w:rsidR="00594D0F">
          <w:rPr>
            <w:webHidden/>
          </w:rPr>
          <w:fldChar w:fldCharType="separate"/>
        </w:r>
        <w:r w:rsidR="009517A3">
          <w:rPr>
            <w:webHidden/>
          </w:rPr>
          <w:t>88</w:t>
        </w:r>
        <w:r w:rsidR="00594D0F">
          <w:rPr>
            <w:webHidden/>
          </w:rPr>
          <w:fldChar w:fldCharType="end"/>
        </w:r>
      </w:hyperlink>
    </w:p>
    <w:p w14:paraId="24778D23" w14:textId="39CA916B" w:rsidR="00262A26" w:rsidRDefault="001C28F4">
      <w:pPr>
        <w:pStyle w:val="TOC4"/>
        <w:rPr>
          <w:rFonts w:asciiTheme="minorHAnsi" w:eastAsiaTheme="minorEastAsia" w:hAnsiTheme="minorHAnsi" w:cstheme="minorBidi"/>
          <w:sz w:val="22"/>
          <w:szCs w:val="22"/>
          <w:lang w:val="en-US" w:eastAsia="zh-TW"/>
        </w:rPr>
      </w:pPr>
      <w:hyperlink w:anchor="_Toc527711557" w:history="1">
        <w:r w:rsidR="00CE4A97">
          <w:rPr>
            <w:rStyle w:val="Hyperlink"/>
          </w:rPr>
          <w:t xml:space="preserve">Zajmovi za diplomske studij </w:t>
        </w:r>
        <w:r w:rsidR="00262A26" w:rsidRPr="00096F67">
          <w:rPr>
            <w:rStyle w:val="Hyperlink"/>
          </w:rPr>
          <w:t>programa Erasmus+</w:t>
        </w:r>
        <w:r w:rsidR="00262A26">
          <w:rPr>
            <w:webHidden/>
          </w:rPr>
          <w:tab/>
        </w:r>
        <w:r w:rsidR="00594D0F">
          <w:rPr>
            <w:webHidden/>
          </w:rPr>
          <w:fldChar w:fldCharType="begin"/>
        </w:r>
        <w:r w:rsidR="00262A26">
          <w:rPr>
            <w:webHidden/>
          </w:rPr>
          <w:instrText xml:space="preserve"> PAGEREF _Toc527711557 \h </w:instrText>
        </w:r>
        <w:r w:rsidR="00594D0F">
          <w:rPr>
            <w:webHidden/>
          </w:rPr>
        </w:r>
        <w:r w:rsidR="00594D0F">
          <w:rPr>
            <w:webHidden/>
          </w:rPr>
          <w:fldChar w:fldCharType="separate"/>
        </w:r>
        <w:r w:rsidR="009517A3">
          <w:rPr>
            <w:webHidden/>
          </w:rPr>
          <w:t>97</w:t>
        </w:r>
        <w:r w:rsidR="00594D0F">
          <w:rPr>
            <w:webHidden/>
          </w:rPr>
          <w:fldChar w:fldCharType="end"/>
        </w:r>
      </w:hyperlink>
    </w:p>
    <w:p w14:paraId="196E2D71" w14:textId="0A21F9D2" w:rsidR="00262A26" w:rsidRDefault="001C28F4">
      <w:pPr>
        <w:pStyle w:val="TOC3"/>
        <w:rPr>
          <w:rFonts w:asciiTheme="minorHAnsi" w:eastAsiaTheme="minorEastAsia" w:hAnsiTheme="minorHAnsi" w:cstheme="minorBidi"/>
          <w:noProof/>
          <w:kern w:val="0"/>
          <w:sz w:val="22"/>
          <w:szCs w:val="22"/>
          <w:lang w:val="en-US" w:eastAsia="zh-TW"/>
        </w:rPr>
      </w:pPr>
      <w:hyperlink w:anchor="_Toc527711558" w:history="1">
        <w:r w:rsidR="00262A26" w:rsidRPr="00096F67">
          <w:rPr>
            <w:rStyle w:val="Hyperlink"/>
            <w:noProof/>
            <w:lang w:val="pt-PT"/>
          </w:rPr>
          <w:t>Ključna mjera 2: Suradnja za inovacije i razmjena dobre prakse</w:t>
        </w:r>
        <w:r w:rsidR="00262A26">
          <w:rPr>
            <w:noProof/>
            <w:webHidden/>
          </w:rPr>
          <w:tab/>
        </w:r>
        <w:r w:rsidR="00594D0F">
          <w:rPr>
            <w:noProof/>
            <w:webHidden/>
          </w:rPr>
          <w:fldChar w:fldCharType="begin"/>
        </w:r>
        <w:r w:rsidR="00262A26">
          <w:rPr>
            <w:noProof/>
            <w:webHidden/>
          </w:rPr>
          <w:instrText xml:space="preserve"> PAGEREF _Toc527711558 \h </w:instrText>
        </w:r>
        <w:r w:rsidR="00594D0F">
          <w:rPr>
            <w:noProof/>
            <w:webHidden/>
          </w:rPr>
        </w:r>
        <w:r w:rsidR="00594D0F">
          <w:rPr>
            <w:noProof/>
            <w:webHidden/>
          </w:rPr>
          <w:fldChar w:fldCharType="separate"/>
        </w:r>
        <w:r w:rsidR="009517A3">
          <w:rPr>
            <w:noProof/>
            <w:webHidden/>
          </w:rPr>
          <w:t>98</w:t>
        </w:r>
        <w:r w:rsidR="00594D0F">
          <w:rPr>
            <w:noProof/>
            <w:webHidden/>
          </w:rPr>
          <w:fldChar w:fldCharType="end"/>
        </w:r>
      </w:hyperlink>
    </w:p>
    <w:p w14:paraId="32D20498" w14:textId="7A8B42F1" w:rsidR="00262A26" w:rsidRDefault="001C28F4">
      <w:pPr>
        <w:pStyle w:val="TOC4"/>
        <w:rPr>
          <w:rFonts w:asciiTheme="minorHAnsi" w:eastAsiaTheme="minorEastAsia" w:hAnsiTheme="minorHAnsi" w:cstheme="minorBidi"/>
          <w:sz w:val="22"/>
          <w:szCs w:val="22"/>
          <w:lang w:val="en-US" w:eastAsia="zh-TW"/>
        </w:rPr>
      </w:pPr>
      <w:hyperlink w:anchor="_Toc527711559" w:history="1">
        <w:r w:rsidR="00262A26" w:rsidRPr="00096F67">
          <w:rPr>
            <w:rStyle w:val="Hyperlink"/>
          </w:rPr>
          <w:t>Strateška partnerstva u području obrazovanja, osposobljavanja i mladih</w:t>
        </w:r>
        <w:r w:rsidR="00262A26">
          <w:rPr>
            <w:webHidden/>
          </w:rPr>
          <w:tab/>
        </w:r>
        <w:r w:rsidR="00594D0F">
          <w:rPr>
            <w:webHidden/>
          </w:rPr>
          <w:fldChar w:fldCharType="begin"/>
        </w:r>
        <w:r w:rsidR="00262A26">
          <w:rPr>
            <w:webHidden/>
          </w:rPr>
          <w:instrText xml:space="preserve"> PAGEREF _Toc527711559 \h </w:instrText>
        </w:r>
        <w:r w:rsidR="00594D0F">
          <w:rPr>
            <w:webHidden/>
          </w:rPr>
        </w:r>
        <w:r w:rsidR="00594D0F">
          <w:rPr>
            <w:webHidden/>
          </w:rPr>
          <w:fldChar w:fldCharType="separate"/>
        </w:r>
        <w:r w:rsidR="009517A3">
          <w:rPr>
            <w:webHidden/>
          </w:rPr>
          <w:t>1</w:t>
        </w:r>
        <w:r w:rsidR="009517A3">
          <w:rPr>
            <w:webHidden/>
          </w:rPr>
          <w:t>0</w:t>
        </w:r>
        <w:r w:rsidR="009517A3">
          <w:rPr>
            <w:webHidden/>
          </w:rPr>
          <w:t>0</w:t>
        </w:r>
        <w:r w:rsidR="00594D0F">
          <w:rPr>
            <w:webHidden/>
          </w:rPr>
          <w:fldChar w:fldCharType="end"/>
        </w:r>
      </w:hyperlink>
    </w:p>
    <w:p w14:paraId="3E070C11" w14:textId="412987D1" w:rsidR="00262A26" w:rsidRDefault="001C28F4">
      <w:pPr>
        <w:pStyle w:val="TOC4"/>
        <w:rPr>
          <w:rFonts w:asciiTheme="minorHAnsi" w:eastAsiaTheme="minorEastAsia" w:hAnsiTheme="minorHAnsi" w:cstheme="minorBidi"/>
          <w:sz w:val="22"/>
          <w:szCs w:val="22"/>
          <w:lang w:val="en-US" w:eastAsia="zh-TW"/>
        </w:rPr>
      </w:pPr>
      <w:hyperlink w:anchor="_Toc527711560" w:history="1">
        <w:r w:rsidR="00262A26" w:rsidRPr="00096F67">
          <w:rPr>
            <w:rStyle w:val="Hyperlink"/>
            <w:bdr w:val="nil"/>
          </w:rPr>
          <w:t>Europska sveučilišta</w:t>
        </w:r>
        <w:r w:rsidR="00262A26">
          <w:rPr>
            <w:webHidden/>
          </w:rPr>
          <w:tab/>
        </w:r>
        <w:r w:rsidR="00594D0F">
          <w:rPr>
            <w:webHidden/>
          </w:rPr>
          <w:fldChar w:fldCharType="begin"/>
        </w:r>
        <w:r w:rsidR="00262A26">
          <w:rPr>
            <w:webHidden/>
          </w:rPr>
          <w:instrText xml:space="preserve"> PAGEREF _Toc527711560 \h </w:instrText>
        </w:r>
        <w:r w:rsidR="00594D0F">
          <w:rPr>
            <w:webHidden/>
          </w:rPr>
        </w:r>
        <w:r w:rsidR="00594D0F">
          <w:rPr>
            <w:webHidden/>
          </w:rPr>
          <w:fldChar w:fldCharType="separate"/>
        </w:r>
        <w:r w:rsidR="009517A3">
          <w:rPr>
            <w:webHidden/>
          </w:rPr>
          <w:t>131</w:t>
        </w:r>
        <w:r w:rsidR="00594D0F">
          <w:rPr>
            <w:webHidden/>
          </w:rPr>
          <w:fldChar w:fldCharType="end"/>
        </w:r>
      </w:hyperlink>
    </w:p>
    <w:p w14:paraId="2F66C1A4" w14:textId="714C2C7F" w:rsidR="00262A26" w:rsidRDefault="001C28F4">
      <w:pPr>
        <w:pStyle w:val="TOC4"/>
        <w:rPr>
          <w:rFonts w:asciiTheme="minorHAnsi" w:eastAsiaTheme="minorEastAsia" w:hAnsiTheme="minorHAnsi" w:cstheme="minorBidi"/>
          <w:sz w:val="22"/>
          <w:szCs w:val="22"/>
          <w:lang w:val="en-US" w:eastAsia="zh-TW"/>
        </w:rPr>
      </w:pPr>
      <w:hyperlink w:anchor="_Toc527711561" w:history="1">
        <w:r w:rsidR="00262A26" w:rsidRPr="00096F67">
          <w:rPr>
            <w:rStyle w:val="Hyperlink"/>
          </w:rPr>
          <w:t>Udruženja znanja</w:t>
        </w:r>
        <w:r w:rsidR="00262A26">
          <w:rPr>
            <w:webHidden/>
          </w:rPr>
          <w:tab/>
        </w:r>
        <w:r w:rsidR="00594D0F">
          <w:rPr>
            <w:webHidden/>
          </w:rPr>
          <w:fldChar w:fldCharType="begin"/>
        </w:r>
        <w:r w:rsidR="00262A26">
          <w:rPr>
            <w:webHidden/>
          </w:rPr>
          <w:instrText xml:space="preserve"> PAGEREF _Toc527711561 \h </w:instrText>
        </w:r>
        <w:r w:rsidR="00594D0F">
          <w:rPr>
            <w:webHidden/>
          </w:rPr>
        </w:r>
        <w:r w:rsidR="00594D0F">
          <w:rPr>
            <w:webHidden/>
          </w:rPr>
          <w:fldChar w:fldCharType="separate"/>
        </w:r>
        <w:r w:rsidR="009517A3">
          <w:rPr>
            <w:webHidden/>
          </w:rPr>
          <w:t>139</w:t>
        </w:r>
        <w:r w:rsidR="00594D0F">
          <w:rPr>
            <w:webHidden/>
          </w:rPr>
          <w:fldChar w:fldCharType="end"/>
        </w:r>
      </w:hyperlink>
    </w:p>
    <w:p w14:paraId="141F85C6" w14:textId="12540099" w:rsidR="00262A26" w:rsidRDefault="001C28F4">
      <w:pPr>
        <w:pStyle w:val="TOC4"/>
        <w:rPr>
          <w:rFonts w:asciiTheme="minorHAnsi" w:eastAsiaTheme="minorEastAsia" w:hAnsiTheme="minorHAnsi" w:cstheme="minorBidi"/>
          <w:sz w:val="22"/>
          <w:szCs w:val="22"/>
          <w:lang w:val="en-US" w:eastAsia="zh-TW"/>
        </w:rPr>
      </w:pPr>
      <w:hyperlink w:anchor="_Toc527711562" w:history="1">
        <w:r w:rsidR="00262A26" w:rsidRPr="00096F67">
          <w:rPr>
            <w:rStyle w:val="Hyperlink"/>
          </w:rPr>
          <w:t>Udruženja sektorskih vještina</w:t>
        </w:r>
        <w:r w:rsidR="00262A26">
          <w:rPr>
            <w:webHidden/>
          </w:rPr>
          <w:tab/>
        </w:r>
        <w:r w:rsidR="00594D0F">
          <w:rPr>
            <w:webHidden/>
          </w:rPr>
          <w:fldChar w:fldCharType="begin"/>
        </w:r>
        <w:r w:rsidR="00262A26">
          <w:rPr>
            <w:webHidden/>
          </w:rPr>
          <w:instrText xml:space="preserve"> PAGEREF _Toc527711562 \h </w:instrText>
        </w:r>
        <w:r w:rsidR="00594D0F">
          <w:rPr>
            <w:webHidden/>
          </w:rPr>
        </w:r>
        <w:r w:rsidR="00594D0F">
          <w:rPr>
            <w:webHidden/>
          </w:rPr>
          <w:fldChar w:fldCharType="separate"/>
        </w:r>
        <w:r w:rsidR="009517A3">
          <w:rPr>
            <w:webHidden/>
          </w:rPr>
          <w:t>148</w:t>
        </w:r>
        <w:r w:rsidR="00594D0F">
          <w:rPr>
            <w:webHidden/>
          </w:rPr>
          <w:fldChar w:fldCharType="end"/>
        </w:r>
      </w:hyperlink>
    </w:p>
    <w:p w14:paraId="185BC490" w14:textId="3BA795D2" w:rsidR="00262A26" w:rsidRDefault="001C28F4">
      <w:pPr>
        <w:pStyle w:val="TOC4"/>
        <w:rPr>
          <w:rFonts w:asciiTheme="minorHAnsi" w:eastAsiaTheme="minorEastAsia" w:hAnsiTheme="minorHAnsi" w:cstheme="minorBidi"/>
          <w:sz w:val="22"/>
          <w:szCs w:val="22"/>
          <w:lang w:val="en-US" w:eastAsia="zh-TW"/>
        </w:rPr>
      </w:pPr>
      <w:hyperlink w:anchor="_Toc527711563" w:history="1">
        <w:r w:rsidR="00262A26" w:rsidRPr="00096F67">
          <w:rPr>
            <w:rStyle w:val="Hyperlink"/>
          </w:rPr>
          <w:t>Jačanje kapaciteta u visokom obrazovanju</w:t>
        </w:r>
        <w:r w:rsidR="00262A26">
          <w:rPr>
            <w:webHidden/>
          </w:rPr>
          <w:tab/>
        </w:r>
        <w:r w:rsidR="00594D0F">
          <w:rPr>
            <w:webHidden/>
          </w:rPr>
          <w:fldChar w:fldCharType="begin"/>
        </w:r>
        <w:r w:rsidR="00262A26">
          <w:rPr>
            <w:webHidden/>
          </w:rPr>
          <w:instrText xml:space="preserve"> PAGEREF _Toc527711563 \h </w:instrText>
        </w:r>
        <w:r w:rsidR="00594D0F">
          <w:rPr>
            <w:webHidden/>
          </w:rPr>
        </w:r>
        <w:r w:rsidR="00594D0F">
          <w:rPr>
            <w:webHidden/>
          </w:rPr>
          <w:fldChar w:fldCharType="separate"/>
        </w:r>
        <w:r w:rsidR="009517A3">
          <w:rPr>
            <w:webHidden/>
          </w:rPr>
          <w:t>167</w:t>
        </w:r>
        <w:r w:rsidR="00594D0F">
          <w:rPr>
            <w:webHidden/>
          </w:rPr>
          <w:fldChar w:fldCharType="end"/>
        </w:r>
      </w:hyperlink>
    </w:p>
    <w:p w14:paraId="139094AB" w14:textId="272B6186" w:rsidR="00262A26" w:rsidRDefault="001C28F4">
      <w:pPr>
        <w:pStyle w:val="TOC4"/>
        <w:rPr>
          <w:rFonts w:asciiTheme="minorHAnsi" w:eastAsiaTheme="minorEastAsia" w:hAnsiTheme="minorHAnsi" w:cstheme="minorBidi"/>
          <w:sz w:val="22"/>
          <w:szCs w:val="22"/>
          <w:lang w:val="en-US" w:eastAsia="zh-TW"/>
        </w:rPr>
      </w:pPr>
      <w:hyperlink w:anchor="_Toc527711564" w:history="1">
        <w:r w:rsidR="00262A26" w:rsidRPr="00096F67">
          <w:rPr>
            <w:rStyle w:val="Hyperlink"/>
          </w:rPr>
          <w:t>Jačanje kapaciteta u području povezanom s mladima</w:t>
        </w:r>
        <w:r w:rsidR="00262A26">
          <w:rPr>
            <w:webHidden/>
          </w:rPr>
          <w:tab/>
        </w:r>
        <w:r w:rsidR="00594D0F">
          <w:rPr>
            <w:webHidden/>
          </w:rPr>
          <w:fldChar w:fldCharType="begin"/>
        </w:r>
        <w:r w:rsidR="00262A26">
          <w:rPr>
            <w:webHidden/>
          </w:rPr>
          <w:instrText xml:space="preserve"> PAGEREF _Toc527711564 \h </w:instrText>
        </w:r>
        <w:r w:rsidR="00594D0F">
          <w:rPr>
            <w:webHidden/>
          </w:rPr>
        </w:r>
        <w:r w:rsidR="00594D0F">
          <w:rPr>
            <w:webHidden/>
          </w:rPr>
          <w:fldChar w:fldCharType="separate"/>
        </w:r>
        <w:r w:rsidR="009517A3">
          <w:rPr>
            <w:webHidden/>
          </w:rPr>
          <w:t>182</w:t>
        </w:r>
        <w:r w:rsidR="00594D0F">
          <w:rPr>
            <w:webHidden/>
          </w:rPr>
          <w:fldChar w:fldCharType="end"/>
        </w:r>
      </w:hyperlink>
    </w:p>
    <w:p w14:paraId="2CA41B1F" w14:textId="4649090D" w:rsidR="00262A26" w:rsidRDefault="001C28F4">
      <w:pPr>
        <w:pStyle w:val="TOC3"/>
        <w:rPr>
          <w:rFonts w:asciiTheme="minorHAnsi" w:eastAsiaTheme="minorEastAsia" w:hAnsiTheme="minorHAnsi" w:cstheme="minorBidi"/>
          <w:noProof/>
          <w:kern w:val="0"/>
          <w:sz w:val="22"/>
          <w:szCs w:val="22"/>
          <w:lang w:val="en-US" w:eastAsia="zh-TW"/>
        </w:rPr>
      </w:pPr>
      <w:hyperlink w:anchor="_Toc527711565" w:history="1">
        <w:r w:rsidR="00262A26" w:rsidRPr="00096F67">
          <w:rPr>
            <w:rStyle w:val="Hyperlink"/>
            <w:rFonts w:cs="Tahoma"/>
            <w:noProof/>
          </w:rPr>
          <w:t xml:space="preserve">Ključna mjera 3.: </w:t>
        </w:r>
        <w:r w:rsidR="00262A26" w:rsidRPr="00096F67">
          <w:rPr>
            <w:rStyle w:val="Hyperlink"/>
            <w:noProof/>
            <w:lang w:val="pl-PL"/>
          </w:rPr>
          <w:t>Potpora reformi politike</w:t>
        </w:r>
        <w:r w:rsidR="00262A26">
          <w:rPr>
            <w:noProof/>
            <w:webHidden/>
          </w:rPr>
          <w:tab/>
        </w:r>
        <w:r w:rsidR="00594D0F">
          <w:rPr>
            <w:noProof/>
            <w:webHidden/>
          </w:rPr>
          <w:fldChar w:fldCharType="begin"/>
        </w:r>
        <w:r w:rsidR="00262A26">
          <w:rPr>
            <w:noProof/>
            <w:webHidden/>
          </w:rPr>
          <w:instrText xml:space="preserve"> PAGEREF _Toc527711565 \h </w:instrText>
        </w:r>
        <w:r w:rsidR="00594D0F">
          <w:rPr>
            <w:noProof/>
            <w:webHidden/>
          </w:rPr>
        </w:r>
        <w:r w:rsidR="00594D0F">
          <w:rPr>
            <w:noProof/>
            <w:webHidden/>
          </w:rPr>
          <w:fldChar w:fldCharType="separate"/>
        </w:r>
        <w:r w:rsidR="009517A3">
          <w:rPr>
            <w:noProof/>
            <w:webHidden/>
          </w:rPr>
          <w:t>197</w:t>
        </w:r>
        <w:r w:rsidR="00594D0F">
          <w:rPr>
            <w:noProof/>
            <w:webHidden/>
          </w:rPr>
          <w:fldChar w:fldCharType="end"/>
        </w:r>
      </w:hyperlink>
    </w:p>
    <w:p w14:paraId="2EB1342D" w14:textId="7AED1A7A" w:rsidR="00262A26" w:rsidRDefault="001C28F4">
      <w:pPr>
        <w:pStyle w:val="TOC4"/>
        <w:rPr>
          <w:rFonts w:asciiTheme="minorHAnsi" w:eastAsiaTheme="minorEastAsia" w:hAnsiTheme="minorHAnsi" w:cstheme="minorBidi"/>
          <w:sz w:val="22"/>
          <w:szCs w:val="22"/>
          <w:lang w:val="en-US" w:eastAsia="zh-TW"/>
        </w:rPr>
      </w:pPr>
      <w:hyperlink w:anchor="_Toc527711566" w:history="1">
        <w:r w:rsidR="00262A26" w:rsidRPr="00096F67">
          <w:rPr>
            <w:rStyle w:val="Hyperlink"/>
            <w:bdr w:val="nil"/>
          </w:rPr>
          <w:t>Projekti dijaloga s mladima</w:t>
        </w:r>
        <w:r w:rsidR="00262A26">
          <w:rPr>
            <w:webHidden/>
          </w:rPr>
          <w:tab/>
        </w:r>
        <w:r w:rsidR="00594D0F">
          <w:rPr>
            <w:webHidden/>
          </w:rPr>
          <w:fldChar w:fldCharType="begin"/>
        </w:r>
        <w:r w:rsidR="00262A26">
          <w:rPr>
            <w:webHidden/>
          </w:rPr>
          <w:instrText xml:space="preserve"> PAGEREF _Toc527711566 \h </w:instrText>
        </w:r>
        <w:r w:rsidR="00594D0F">
          <w:rPr>
            <w:webHidden/>
          </w:rPr>
        </w:r>
        <w:r w:rsidR="00594D0F">
          <w:rPr>
            <w:webHidden/>
          </w:rPr>
          <w:fldChar w:fldCharType="separate"/>
        </w:r>
        <w:r w:rsidR="009517A3">
          <w:rPr>
            <w:webHidden/>
          </w:rPr>
          <w:t>199</w:t>
        </w:r>
        <w:r w:rsidR="00594D0F">
          <w:rPr>
            <w:webHidden/>
          </w:rPr>
          <w:fldChar w:fldCharType="end"/>
        </w:r>
      </w:hyperlink>
    </w:p>
    <w:p w14:paraId="5F2B79DD" w14:textId="751DA397" w:rsidR="00262A26" w:rsidRDefault="001C28F4">
      <w:pPr>
        <w:pStyle w:val="TOC2"/>
        <w:rPr>
          <w:rFonts w:asciiTheme="minorHAnsi" w:eastAsiaTheme="minorEastAsia" w:hAnsiTheme="minorHAnsi" w:cstheme="minorBidi"/>
          <w:bCs w:val="0"/>
          <w:kern w:val="0"/>
          <w:sz w:val="22"/>
          <w:szCs w:val="22"/>
          <w:lang w:val="en-US" w:eastAsia="zh-TW"/>
        </w:rPr>
      </w:pPr>
      <w:hyperlink w:anchor="_Toc527711567" w:history="1">
        <w:r w:rsidR="00262A26" w:rsidRPr="00096F67">
          <w:rPr>
            <w:rStyle w:val="Hyperlink"/>
          </w:rPr>
          <w:t>Aktivnosti programa Jean Monnet</w:t>
        </w:r>
        <w:r w:rsidR="00262A26">
          <w:rPr>
            <w:webHidden/>
          </w:rPr>
          <w:tab/>
        </w:r>
        <w:r w:rsidR="00594D0F">
          <w:rPr>
            <w:webHidden/>
          </w:rPr>
          <w:fldChar w:fldCharType="begin"/>
        </w:r>
        <w:r w:rsidR="00262A26">
          <w:rPr>
            <w:webHidden/>
          </w:rPr>
          <w:instrText xml:space="preserve"> PAGEREF _Toc527711567 \h </w:instrText>
        </w:r>
        <w:r w:rsidR="00594D0F">
          <w:rPr>
            <w:webHidden/>
          </w:rPr>
        </w:r>
        <w:r w:rsidR="00594D0F">
          <w:rPr>
            <w:webHidden/>
          </w:rPr>
          <w:fldChar w:fldCharType="separate"/>
        </w:r>
        <w:r w:rsidR="009517A3">
          <w:rPr>
            <w:webHidden/>
          </w:rPr>
          <w:t>205</w:t>
        </w:r>
        <w:r w:rsidR="00594D0F">
          <w:rPr>
            <w:webHidden/>
          </w:rPr>
          <w:fldChar w:fldCharType="end"/>
        </w:r>
      </w:hyperlink>
    </w:p>
    <w:p w14:paraId="21EEF31F" w14:textId="0D19E001" w:rsidR="00262A26" w:rsidRDefault="001C28F4">
      <w:pPr>
        <w:pStyle w:val="TOC3"/>
        <w:rPr>
          <w:rFonts w:asciiTheme="minorHAnsi" w:eastAsiaTheme="minorEastAsia" w:hAnsiTheme="minorHAnsi" w:cstheme="minorBidi"/>
          <w:noProof/>
          <w:kern w:val="0"/>
          <w:sz w:val="22"/>
          <w:szCs w:val="22"/>
          <w:lang w:val="en-US" w:eastAsia="zh-TW"/>
        </w:rPr>
      </w:pPr>
      <w:hyperlink w:anchor="_Toc527711568" w:history="1">
        <w:r w:rsidR="00262A26" w:rsidRPr="00096F67">
          <w:rPr>
            <w:rStyle w:val="Hyperlink"/>
            <w:rFonts w:eastAsia="Calibri"/>
            <w:bCs/>
            <w:noProof/>
            <w:bdr w:val="nil"/>
            <w:lang w:val="hr-HR"/>
          </w:rPr>
          <w:t>Koji su ciljevi aktivnosti programa Jean Monnet?</w:t>
        </w:r>
        <w:r w:rsidR="00262A26">
          <w:rPr>
            <w:noProof/>
            <w:webHidden/>
          </w:rPr>
          <w:tab/>
        </w:r>
        <w:r w:rsidR="00594D0F">
          <w:rPr>
            <w:noProof/>
            <w:webHidden/>
          </w:rPr>
          <w:fldChar w:fldCharType="begin"/>
        </w:r>
        <w:r w:rsidR="00262A26">
          <w:rPr>
            <w:noProof/>
            <w:webHidden/>
          </w:rPr>
          <w:instrText xml:space="preserve"> PAGEREF _Toc527711568 \h </w:instrText>
        </w:r>
        <w:r w:rsidR="00594D0F">
          <w:rPr>
            <w:noProof/>
            <w:webHidden/>
          </w:rPr>
        </w:r>
        <w:r w:rsidR="00594D0F">
          <w:rPr>
            <w:noProof/>
            <w:webHidden/>
          </w:rPr>
          <w:fldChar w:fldCharType="separate"/>
        </w:r>
        <w:r w:rsidR="009517A3">
          <w:rPr>
            <w:noProof/>
            <w:webHidden/>
          </w:rPr>
          <w:t>205</w:t>
        </w:r>
        <w:r w:rsidR="00594D0F">
          <w:rPr>
            <w:noProof/>
            <w:webHidden/>
          </w:rPr>
          <w:fldChar w:fldCharType="end"/>
        </w:r>
      </w:hyperlink>
    </w:p>
    <w:p w14:paraId="66F1ABF3" w14:textId="34B33B7D" w:rsidR="00262A26" w:rsidRDefault="001C28F4">
      <w:pPr>
        <w:pStyle w:val="TOC3"/>
        <w:rPr>
          <w:rFonts w:asciiTheme="minorHAnsi" w:eastAsiaTheme="minorEastAsia" w:hAnsiTheme="minorHAnsi" w:cstheme="minorBidi"/>
          <w:noProof/>
          <w:kern w:val="0"/>
          <w:sz w:val="22"/>
          <w:szCs w:val="22"/>
          <w:lang w:val="en-US" w:eastAsia="zh-TW"/>
        </w:rPr>
      </w:pPr>
      <w:hyperlink w:anchor="_Toc527711569" w:history="1">
        <w:r w:rsidR="00262A26" w:rsidRPr="00096F67">
          <w:rPr>
            <w:rStyle w:val="Hyperlink"/>
            <w:noProof/>
          </w:rPr>
          <w:t>Koje</w:t>
        </w:r>
        <w:r w:rsidR="00262A26" w:rsidRPr="00096F67">
          <w:rPr>
            <w:rStyle w:val="Hyperlink"/>
            <w:noProof/>
            <w:lang w:val="hr-HR"/>
          </w:rPr>
          <w:t xml:space="preserve"> </w:t>
        </w:r>
        <w:r w:rsidR="00262A26" w:rsidRPr="00096F67">
          <w:rPr>
            <w:rStyle w:val="Hyperlink"/>
            <w:noProof/>
          </w:rPr>
          <w:t>se</w:t>
        </w:r>
        <w:r w:rsidR="00262A26" w:rsidRPr="00096F67">
          <w:rPr>
            <w:rStyle w:val="Hyperlink"/>
            <w:noProof/>
            <w:lang w:val="hr-HR"/>
          </w:rPr>
          <w:t xml:space="preserve"> </w:t>
        </w:r>
        <w:r w:rsidR="00262A26" w:rsidRPr="00096F67">
          <w:rPr>
            <w:rStyle w:val="Hyperlink"/>
            <w:noProof/>
          </w:rPr>
          <w:t>mjere</w:t>
        </w:r>
        <w:r w:rsidR="00262A26" w:rsidRPr="00096F67">
          <w:rPr>
            <w:rStyle w:val="Hyperlink"/>
            <w:noProof/>
            <w:lang w:val="hr-HR"/>
          </w:rPr>
          <w:t xml:space="preserve"> </w:t>
        </w:r>
        <w:r w:rsidR="00262A26" w:rsidRPr="00096F67">
          <w:rPr>
            <w:rStyle w:val="Hyperlink"/>
            <w:noProof/>
          </w:rPr>
          <w:t>podupiru</w:t>
        </w:r>
        <w:r w:rsidR="00262A26" w:rsidRPr="00096F67">
          <w:rPr>
            <w:rStyle w:val="Hyperlink"/>
            <w:noProof/>
            <w:lang w:val="hr-HR"/>
          </w:rPr>
          <w:t>?</w:t>
        </w:r>
        <w:r w:rsidR="00262A26">
          <w:rPr>
            <w:noProof/>
            <w:webHidden/>
          </w:rPr>
          <w:tab/>
        </w:r>
        <w:r w:rsidR="00594D0F">
          <w:rPr>
            <w:noProof/>
            <w:webHidden/>
          </w:rPr>
          <w:fldChar w:fldCharType="begin"/>
        </w:r>
        <w:r w:rsidR="00262A26">
          <w:rPr>
            <w:noProof/>
            <w:webHidden/>
          </w:rPr>
          <w:instrText xml:space="preserve"> PAGEREF _Toc527711569 \h </w:instrText>
        </w:r>
        <w:r w:rsidR="00594D0F">
          <w:rPr>
            <w:noProof/>
            <w:webHidden/>
          </w:rPr>
        </w:r>
        <w:r w:rsidR="00594D0F">
          <w:rPr>
            <w:noProof/>
            <w:webHidden/>
          </w:rPr>
          <w:fldChar w:fldCharType="separate"/>
        </w:r>
        <w:r w:rsidR="009517A3">
          <w:rPr>
            <w:noProof/>
            <w:webHidden/>
          </w:rPr>
          <w:t>205</w:t>
        </w:r>
        <w:r w:rsidR="00594D0F">
          <w:rPr>
            <w:noProof/>
            <w:webHidden/>
          </w:rPr>
          <w:fldChar w:fldCharType="end"/>
        </w:r>
      </w:hyperlink>
    </w:p>
    <w:p w14:paraId="605E7240" w14:textId="5AFDFBEE" w:rsidR="00262A26" w:rsidRDefault="001C28F4">
      <w:pPr>
        <w:pStyle w:val="TOC3"/>
        <w:rPr>
          <w:rFonts w:asciiTheme="minorHAnsi" w:eastAsiaTheme="minorEastAsia" w:hAnsiTheme="minorHAnsi" w:cstheme="minorBidi"/>
          <w:noProof/>
          <w:kern w:val="0"/>
          <w:sz w:val="22"/>
          <w:szCs w:val="22"/>
          <w:lang w:val="en-US" w:eastAsia="zh-TW"/>
        </w:rPr>
      </w:pPr>
      <w:hyperlink w:anchor="_Toc527711570" w:history="1">
        <w:r w:rsidR="00262A26" w:rsidRPr="00096F67">
          <w:rPr>
            <w:rStyle w:val="Hyperlink"/>
            <w:noProof/>
          </w:rPr>
          <w:t>Moduli programa Jean Monnet</w:t>
        </w:r>
        <w:r w:rsidR="00262A26">
          <w:rPr>
            <w:noProof/>
            <w:webHidden/>
          </w:rPr>
          <w:tab/>
        </w:r>
        <w:r w:rsidR="00594D0F">
          <w:rPr>
            <w:noProof/>
            <w:webHidden/>
          </w:rPr>
          <w:fldChar w:fldCharType="begin"/>
        </w:r>
        <w:r w:rsidR="00262A26">
          <w:rPr>
            <w:noProof/>
            <w:webHidden/>
          </w:rPr>
          <w:instrText xml:space="preserve"> PAGEREF _Toc527711570 \h </w:instrText>
        </w:r>
        <w:r w:rsidR="00594D0F">
          <w:rPr>
            <w:noProof/>
            <w:webHidden/>
          </w:rPr>
        </w:r>
        <w:r w:rsidR="00594D0F">
          <w:rPr>
            <w:noProof/>
            <w:webHidden/>
          </w:rPr>
          <w:fldChar w:fldCharType="separate"/>
        </w:r>
        <w:r w:rsidR="009517A3">
          <w:rPr>
            <w:noProof/>
            <w:webHidden/>
          </w:rPr>
          <w:t>207</w:t>
        </w:r>
        <w:r w:rsidR="00594D0F">
          <w:rPr>
            <w:noProof/>
            <w:webHidden/>
          </w:rPr>
          <w:fldChar w:fldCharType="end"/>
        </w:r>
      </w:hyperlink>
    </w:p>
    <w:p w14:paraId="2251ED73" w14:textId="5CB6CB47" w:rsidR="00262A26" w:rsidRDefault="001C28F4">
      <w:pPr>
        <w:pStyle w:val="TOC3"/>
        <w:rPr>
          <w:rFonts w:asciiTheme="minorHAnsi" w:eastAsiaTheme="minorEastAsia" w:hAnsiTheme="minorHAnsi" w:cstheme="minorBidi"/>
          <w:noProof/>
          <w:kern w:val="0"/>
          <w:sz w:val="22"/>
          <w:szCs w:val="22"/>
          <w:lang w:val="en-US" w:eastAsia="zh-TW"/>
        </w:rPr>
      </w:pPr>
      <w:hyperlink w:anchor="_Toc527711571" w:history="1">
        <w:r w:rsidR="00262A26" w:rsidRPr="00096F67">
          <w:rPr>
            <w:rStyle w:val="Hyperlink"/>
            <w:noProof/>
          </w:rPr>
          <w:t>Katedra Jean Monnet</w:t>
        </w:r>
        <w:r w:rsidR="00262A26">
          <w:rPr>
            <w:noProof/>
            <w:webHidden/>
          </w:rPr>
          <w:tab/>
        </w:r>
        <w:r w:rsidR="00594D0F">
          <w:rPr>
            <w:noProof/>
            <w:webHidden/>
          </w:rPr>
          <w:fldChar w:fldCharType="begin"/>
        </w:r>
        <w:r w:rsidR="00262A26">
          <w:rPr>
            <w:noProof/>
            <w:webHidden/>
          </w:rPr>
          <w:instrText xml:space="preserve"> PAGEREF _Toc527711571 \h </w:instrText>
        </w:r>
        <w:r w:rsidR="00594D0F">
          <w:rPr>
            <w:noProof/>
            <w:webHidden/>
          </w:rPr>
        </w:r>
        <w:r w:rsidR="00594D0F">
          <w:rPr>
            <w:noProof/>
            <w:webHidden/>
          </w:rPr>
          <w:fldChar w:fldCharType="separate"/>
        </w:r>
        <w:r w:rsidR="009517A3">
          <w:rPr>
            <w:noProof/>
            <w:webHidden/>
          </w:rPr>
          <w:t>211</w:t>
        </w:r>
        <w:r w:rsidR="00594D0F">
          <w:rPr>
            <w:noProof/>
            <w:webHidden/>
          </w:rPr>
          <w:fldChar w:fldCharType="end"/>
        </w:r>
      </w:hyperlink>
    </w:p>
    <w:p w14:paraId="3C0F1358" w14:textId="6BA13942" w:rsidR="00262A26" w:rsidRDefault="001C28F4">
      <w:pPr>
        <w:pStyle w:val="TOC3"/>
        <w:rPr>
          <w:rFonts w:asciiTheme="minorHAnsi" w:eastAsiaTheme="minorEastAsia" w:hAnsiTheme="minorHAnsi" w:cstheme="minorBidi"/>
          <w:noProof/>
          <w:kern w:val="0"/>
          <w:sz w:val="22"/>
          <w:szCs w:val="22"/>
          <w:lang w:val="en-US" w:eastAsia="zh-TW"/>
        </w:rPr>
      </w:pPr>
      <w:hyperlink w:anchor="_Toc527711572" w:history="1">
        <w:r w:rsidR="00262A26" w:rsidRPr="00096F67">
          <w:rPr>
            <w:rStyle w:val="Hyperlink"/>
            <w:noProof/>
            <w:lang w:val="pl-PL"/>
          </w:rPr>
          <w:t>Centri izvrsnosti Jean Monnet</w:t>
        </w:r>
        <w:r w:rsidR="00262A26">
          <w:rPr>
            <w:noProof/>
            <w:webHidden/>
          </w:rPr>
          <w:tab/>
        </w:r>
        <w:r w:rsidR="00594D0F">
          <w:rPr>
            <w:noProof/>
            <w:webHidden/>
          </w:rPr>
          <w:fldChar w:fldCharType="begin"/>
        </w:r>
        <w:r w:rsidR="00262A26">
          <w:rPr>
            <w:noProof/>
            <w:webHidden/>
          </w:rPr>
          <w:instrText xml:space="preserve"> PAGEREF _Toc527711572 \h </w:instrText>
        </w:r>
        <w:r w:rsidR="00594D0F">
          <w:rPr>
            <w:noProof/>
            <w:webHidden/>
          </w:rPr>
        </w:r>
        <w:r w:rsidR="00594D0F">
          <w:rPr>
            <w:noProof/>
            <w:webHidden/>
          </w:rPr>
          <w:fldChar w:fldCharType="separate"/>
        </w:r>
        <w:r w:rsidR="009517A3">
          <w:rPr>
            <w:noProof/>
            <w:webHidden/>
          </w:rPr>
          <w:t>215</w:t>
        </w:r>
        <w:r w:rsidR="00594D0F">
          <w:rPr>
            <w:noProof/>
            <w:webHidden/>
          </w:rPr>
          <w:fldChar w:fldCharType="end"/>
        </w:r>
      </w:hyperlink>
    </w:p>
    <w:p w14:paraId="2965E426" w14:textId="231E8A58" w:rsidR="00262A26" w:rsidRDefault="001C28F4">
      <w:pPr>
        <w:pStyle w:val="TOC3"/>
        <w:rPr>
          <w:rFonts w:asciiTheme="minorHAnsi" w:eastAsiaTheme="minorEastAsia" w:hAnsiTheme="minorHAnsi" w:cstheme="minorBidi"/>
          <w:noProof/>
          <w:kern w:val="0"/>
          <w:sz w:val="22"/>
          <w:szCs w:val="22"/>
          <w:lang w:val="en-US" w:eastAsia="zh-TW"/>
        </w:rPr>
      </w:pPr>
      <w:hyperlink w:anchor="_Toc527711573" w:history="1">
        <w:r w:rsidR="00262A26" w:rsidRPr="00096F67">
          <w:rPr>
            <w:rStyle w:val="Hyperlink"/>
            <w:noProof/>
            <w:lang w:val="pl-PL"/>
          </w:rPr>
          <w:t>Potpora udrugama u okviru programa Jean Monnet</w:t>
        </w:r>
        <w:r w:rsidR="00262A26">
          <w:rPr>
            <w:noProof/>
            <w:webHidden/>
          </w:rPr>
          <w:tab/>
        </w:r>
        <w:r w:rsidR="00594D0F">
          <w:rPr>
            <w:noProof/>
            <w:webHidden/>
          </w:rPr>
          <w:fldChar w:fldCharType="begin"/>
        </w:r>
        <w:r w:rsidR="00262A26">
          <w:rPr>
            <w:noProof/>
            <w:webHidden/>
          </w:rPr>
          <w:instrText xml:space="preserve"> PAGEREF _Toc527711573 \h </w:instrText>
        </w:r>
        <w:r w:rsidR="00594D0F">
          <w:rPr>
            <w:noProof/>
            <w:webHidden/>
          </w:rPr>
        </w:r>
        <w:r w:rsidR="00594D0F">
          <w:rPr>
            <w:noProof/>
            <w:webHidden/>
          </w:rPr>
          <w:fldChar w:fldCharType="separate"/>
        </w:r>
        <w:r w:rsidR="009517A3">
          <w:rPr>
            <w:noProof/>
            <w:webHidden/>
          </w:rPr>
          <w:t>219</w:t>
        </w:r>
        <w:r w:rsidR="00594D0F">
          <w:rPr>
            <w:noProof/>
            <w:webHidden/>
          </w:rPr>
          <w:fldChar w:fldCharType="end"/>
        </w:r>
      </w:hyperlink>
    </w:p>
    <w:p w14:paraId="44EE3CBA" w14:textId="65AE2510" w:rsidR="00262A26" w:rsidRDefault="001C28F4">
      <w:pPr>
        <w:pStyle w:val="TOC3"/>
        <w:rPr>
          <w:rFonts w:asciiTheme="minorHAnsi" w:eastAsiaTheme="minorEastAsia" w:hAnsiTheme="minorHAnsi" w:cstheme="minorBidi"/>
          <w:noProof/>
          <w:kern w:val="0"/>
          <w:sz w:val="22"/>
          <w:szCs w:val="22"/>
          <w:lang w:val="en-US" w:eastAsia="zh-TW"/>
        </w:rPr>
      </w:pPr>
      <w:hyperlink w:anchor="_Toc527711574" w:history="1">
        <w:r w:rsidR="00262A26" w:rsidRPr="00096F67">
          <w:rPr>
            <w:rStyle w:val="Hyperlink"/>
            <w:noProof/>
            <w:lang w:val="pl-PL"/>
          </w:rPr>
          <w:t>Mreže Jean Monnet (rasprava o politici s akademskim svijetom)</w:t>
        </w:r>
        <w:r w:rsidR="00262A26">
          <w:rPr>
            <w:noProof/>
            <w:webHidden/>
          </w:rPr>
          <w:tab/>
        </w:r>
        <w:r w:rsidR="00594D0F">
          <w:rPr>
            <w:noProof/>
            <w:webHidden/>
          </w:rPr>
          <w:fldChar w:fldCharType="begin"/>
        </w:r>
        <w:r w:rsidR="00262A26">
          <w:rPr>
            <w:noProof/>
            <w:webHidden/>
          </w:rPr>
          <w:instrText xml:space="preserve"> PAGEREF _Toc527711574 \h </w:instrText>
        </w:r>
        <w:r w:rsidR="00594D0F">
          <w:rPr>
            <w:noProof/>
            <w:webHidden/>
          </w:rPr>
        </w:r>
        <w:r w:rsidR="00594D0F">
          <w:rPr>
            <w:noProof/>
            <w:webHidden/>
          </w:rPr>
          <w:fldChar w:fldCharType="separate"/>
        </w:r>
        <w:r w:rsidR="009517A3">
          <w:rPr>
            <w:noProof/>
            <w:webHidden/>
          </w:rPr>
          <w:t>223</w:t>
        </w:r>
        <w:r w:rsidR="00594D0F">
          <w:rPr>
            <w:noProof/>
            <w:webHidden/>
          </w:rPr>
          <w:fldChar w:fldCharType="end"/>
        </w:r>
      </w:hyperlink>
    </w:p>
    <w:p w14:paraId="029C8AE2" w14:textId="64D0C182" w:rsidR="00262A26" w:rsidRDefault="001C28F4">
      <w:pPr>
        <w:pStyle w:val="TOC3"/>
        <w:rPr>
          <w:rFonts w:asciiTheme="minorHAnsi" w:eastAsiaTheme="minorEastAsia" w:hAnsiTheme="minorHAnsi" w:cstheme="minorBidi"/>
          <w:noProof/>
          <w:kern w:val="0"/>
          <w:sz w:val="22"/>
          <w:szCs w:val="22"/>
          <w:lang w:val="en-US" w:eastAsia="zh-TW"/>
        </w:rPr>
      </w:pPr>
      <w:hyperlink w:anchor="_Toc527711575" w:history="1">
        <w:r w:rsidR="00262A26" w:rsidRPr="00096F67">
          <w:rPr>
            <w:rStyle w:val="Hyperlink"/>
            <w:noProof/>
            <w:lang w:val="pl-PL"/>
          </w:rPr>
          <w:t>Projekti programa Jean Monnet (rasprava o politici u akademskom svijetu)</w:t>
        </w:r>
        <w:r w:rsidR="00262A26">
          <w:rPr>
            <w:noProof/>
            <w:webHidden/>
          </w:rPr>
          <w:tab/>
        </w:r>
        <w:r w:rsidR="00594D0F">
          <w:rPr>
            <w:noProof/>
            <w:webHidden/>
          </w:rPr>
          <w:fldChar w:fldCharType="begin"/>
        </w:r>
        <w:r w:rsidR="00262A26">
          <w:rPr>
            <w:noProof/>
            <w:webHidden/>
          </w:rPr>
          <w:instrText xml:space="preserve"> PAGEREF _Toc527711575 \h </w:instrText>
        </w:r>
        <w:r w:rsidR="00594D0F">
          <w:rPr>
            <w:noProof/>
            <w:webHidden/>
          </w:rPr>
        </w:r>
        <w:r w:rsidR="00594D0F">
          <w:rPr>
            <w:noProof/>
            <w:webHidden/>
          </w:rPr>
          <w:fldChar w:fldCharType="separate"/>
        </w:r>
        <w:r w:rsidR="009517A3">
          <w:rPr>
            <w:noProof/>
            <w:webHidden/>
          </w:rPr>
          <w:t>227</w:t>
        </w:r>
        <w:r w:rsidR="00594D0F">
          <w:rPr>
            <w:noProof/>
            <w:webHidden/>
          </w:rPr>
          <w:fldChar w:fldCharType="end"/>
        </w:r>
      </w:hyperlink>
    </w:p>
    <w:p w14:paraId="4A88B560" w14:textId="379C8B3E" w:rsidR="00262A26" w:rsidRDefault="001C28F4">
      <w:pPr>
        <w:pStyle w:val="TOC3"/>
        <w:rPr>
          <w:rFonts w:asciiTheme="minorHAnsi" w:eastAsiaTheme="minorEastAsia" w:hAnsiTheme="minorHAnsi" w:cstheme="minorBidi"/>
          <w:noProof/>
          <w:kern w:val="0"/>
          <w:sz w:val="22"/>
          <w:szCs w:val="22"/>
          <w:lang w:val="en-US" w:eastAsia="zh-TW"/>
        </w:rPr>
      </w:pPr>
      <w:hyperlink w:anchor="_Toc527711576" w:history="1">
        <w:r w:rsidR="00262A26" w:rsidRPr="00096F67">
          <w:rPr>
            <w:rStyle w:val="Hyperlink"/>
            <w:noProof/>
          </w:rPr>
          <w:t>Jedinični troškovi programa Jean Monnet</w:t>
        </w:r>
        <w:r w:rsidR="00262A26">
          <w:rPr>
            <w:noProof/>
            <w:webHidden/>
          </w:rPr>
          <w:tab/>
        </w:r>
        <w:r w:rsidR="00594D0F">
          <w:rPr>
            <w:noProof/>
            <w:webHidden/>
          </w:rPr>
          <w:fldChar w:fldCharType="begin"/>
        </w:r>
        <w:r w:rsidR="00262A26">
          <w:rPr>
            <w:noProof/>
            <w:webHidden/>
          </w:rPr>
          <w:instrText xml:space="preserve"> PAGEREF _Toc527711576 \h </w:instrText>
        </w:r>
        <w:r w:rsidR="00594D0F">
          <w:rPr>
            <w:noProof/>
            <w:webHidden/>
          </w:rPr>
        </w:r>
        <w:r w:rsidR="00594D0F">
          <w:rPr>
            <w:noProof/>
            <w:webHidden/>
          </w:rPr>
          <w:fldChar w:fldCharType="separate"/>
        </w:r>
        <w:r w:rsidR="009517A3">
          <w:rPr>
            <w:noProof/>
            <w:webHidden/>
          </w:rPr>
          <w:t>231</w:t>
        </w:r>
        <w:r w:rsidR="00594D0F">
          <w:rPr>
            <w:noProof/>
            <w:webHidden/>
          </w:rPr>
          <w:fldChar w:fldCharType="end"/>
        </w:r>
      </w:hyperlink>
    </w:p>
    <w:p w14:paraId="79A30355" w14:textId="0B969C66" w:rsidR="00262A26" w:rsidRDefault="001C28F4">
      <w:pPr>
        <w:pStyle w:val="TOC2"/>
        <w:rPr>
          <w:rFonts w:asciiTheme="minorHAnsi" w:eastAsiaTheme="minorEastAsia" w:hAnsiTheme="minorHAnsi" w:cstheme="minorBidi"/>
          <w:bCs w:val="0"/>
          <w:kern w:val="0"/>
          <w:sz w:val="22"/>
          <w:szCs w:val="22"/>
          <w:lang w:val="en-US" w:eastAsia="zh-TW"/>
        </w:rPr>
      </w:pPr>
      <w:hyperlink w:anchor="_Toc527711577" w:history="1">
        <w:r w:rsidR="00262A26" w:rsidRPr="00096F67">
          <w:rPr>
            <w:rStyle w:val="Hyperlink"/>
          </w:rPr>
          <w:t>Sport</w:t>
        </w:r>
        <w:r w:rsidR="00262A26">
          <w:rPr>
            <w:webHidden/>
          </w:rPr>
          <w:tab/>
        </w:r>
        <w:r w:rsidR="00594D0F">
          <w:rPr>
            <w:webHidden/>
          </w:rPr>
          <w:fldChar w:fldCharType="begin"/>
        </w:r>
        <w:r w:rsidR="00262A26">
          <w:rPr>
            <w:webHidden/>
          </w:rPr>
          <w:instrText xml:space="preserve"> PAGEREF _Toc527711577 \h </w:instrText>
        </w:r>
        <w:r w:rsidR="00594D0F">
          <w:rPr>
            <w:webHidden/>
          </w:rPr>
        </w:r>
        <w:r w:rsidR="00594D0F">
          <w:rPr>
            <w:webHidden/>
          </w:rPr>
          <w:fldChar w:fldCharType="separate"/>
        </w:r>
        <w:r w:rsidR="009517A3">
          <w:rPr>
            <w:webHidden/>
          </w:rPr>
          <w:t>236</w:t>
        </w:r>
        <w:r w:rsidR="00594D0F">
          <w:rPr>
            <w:webHidden/>
          </w:rPr>
          <w:fldChar w:fldCharType="end"/>
        </w:r>
      </w:hyperlink>
    </w:p>
    <w:p w14:paraId="7DC3D474" w14:textId="2BFAA47C" w:rsidR="00262A26" w:rsidRDefault="001C28F4">
      <w:pPr>
        <w:pStyle w:val="TOC3"/>
        <w:rPr>
          <w:rFonts w:asciiTheme="minorHAnsi" w:eastAsiaTheme="minorEastAsia" w:hAnsiTheme="minorHAnsi" w:cstheme="minorBidi"/>
          <w:noProof/>
          <w:kern w:val="0"/>
          <w:sz w:val="22"/>
          <w:szCs w:val="22"/>
          <w:lang w:val="en-US" w:eastAsia="zh-TW"/>
        </w:rPr>
      </w:pPr>
      <w:hyperlink w:anchor="_Toc527711578" w:history="1">
        <w:r w:rsidR="00262A26" w:rsidRPr="00096F67">
          <w:rPr>
            <w:rStyle w:val="Hyperlink"/>
            <w:noProof/>
          </w:rPr>
          <w:t>Koje se aktivnosti podupiru?</w:t>
        </w:r>
        <w:r w:rsidR="00262A26">
          <w:rPr>
            <w:noProof/>
            <w:webHidden/>
          </w:rPr>
          <w:tab/>
        </w:r>
        <w:r w:rsidR="00594D0F">
          <w:rPr>
            <w:noProof/>
            <w:webHidden/>
          </w:rPr>
          <w:fldChar w:fldCharType="begin"/>
        </w:r>
        <w:r w:rsidR="00262A26">
          <w:rPr>
            <w:noProof/>
            <w:webHidden/>
          </w:rPr>
          <w:instrText xml:space="preserve"> PAGEREF _Toc527711578 \h </w:instrText>
        </w:r>
        <w:r w:rsidR="00594D0F">
          <w:rPr>
            <w:noProof/>
            <w:webHidden/>
          </w:rPr>
        </w:r>
        <w:r w:rsidR="00594D0F">
          <w:rPr>
            <w:noProof/>
            <w:webHidden/>
          </w:rPr>
          <w:fldChar w:fldCharType="separate"/>
        </w:r>
        <w:r w:rsidR="009517A3">
          <w:rPr>
            <w:noProof/>
            <w:webHidden/>
          </w:rPr>
          <w:t>236</w:t>
        </w:r>
        <w:r w:rsidR="00594D0F">
          <w:rPr>
            <w:noProof/>
            <w:webHidden/>
          </w:rPr>
          <w:fldChar w:fldCharType="end"/>
        </w:r>
      </w:hyperlink>
    </w:p>
    <w:p w14:paraId="5CBA5AA7" w14:textId="49850210" w:rsidR="00262A26" w:rsidRDefault="001C28F4">
      <w:pPr>
        <w:pStyle w:val="TOC3"/>
        <w:rPr>
          <w:rFonts w:asciiTheme="minorHAnsi" w:eastAsiaTheme="minorEastAsia" w:hAnsiTheme="minorHAnsi" w:cstheme="minorBidi"/>
          <w:noProof/>
          <w:kern w:val="0"/>
          <w:sz w:val="22"/>
          <w:szCs w:val="22"/>
          <w:lang w:val="en-US" w:eastAsia="zh-TW"/>
        </w:rPr>
      </w:pPr>
      <w:hyperlink w:anchor="_Toc527711579" w:history="1">
        <w:r w:rsidR="00262A26" w:rsidRPr="00096F67">
          <w:rPr>
            <w:rStyle w:val="Hyperlink"/>
            <w:noProof/>
            <w:lang w:val="pl-PL"/>
          </w:rPr>
          <w:t>Suradnička partnerstva</w:t>
        </w:r>
        <w:r w:rsidR="00262A26">
          <w:rPr>
            <w:noProof/>
            <w:webHidden/>
          </w:rPr>
          <w:tab/>
        </w:r>
        <w:r w:rsidR="00594D0F">
          <w:rPr>
            <w:noProof/>
            <w:webHidden/>
          </w:rPr>
          <w:fldChar w:fldCharType="begin"/>
        </w:r>
        <w:r w:rsidR="00262A26">
          <w:rPr>
            <w:noProof/>
            <w:webHidden/>
          </w:rPr>
          <w:instrText xml:space="preserve"> PAGEREF _Toc527711579 \h </w:instrText>
        </w:r>
        <w:r w:rsidR="00594D0F">
          <w:rPr>
            <w:noProof/>
            <w:webHidden/>
          </w:rPr>
        </w:r>
        <w:r w:rsidR="00594D0F">
          <w:rPr>
            <w:noProof/>
            <w:webHidden/>
          </w:rPr>
          <w:fldChar w:fldCharType="separate"/>
        </w:r>
        <w:r w:rsidR="009517A3">
          <w:rPr>
            <w:noProof/>
            <w:webHidden/>
          </w:rPr>
          <w:t>237</w:t>
        </w:r>
        <w:r w:rsidR="00594D0F">
          <w:rPr>
            <w:noProof/>
            <w:webHidden/>
          </w:rPr>
          <w:fldChar w:fldCharType="end"/>
        </w:r>
      </w:hyperlink>
    </w:p>
    <w:p w14:paraId="7434A3E3" w14:textId="0EACF190" w:rsidR="00262A26" w:rsidRDefault="001C28F4">
      <w:pPr>
        <w:pStyle w:val="TOC3"/>
        <w:rPr>
          <w:rFonts w:asciiTheme="minorHAnsi" w:eastAsiaTheme="minorEastAsia" w:hAnsiTheme="minorHAnsi" w:cstheme="minorBidi"/>
          <w:noProof/>
          <w:kern w:val="0"/>
          <w:sz w:val="22"/>
          <w:szCs w:val="22"/>
          <w:lang w:val="en-US" w:eastAsia="zh-TW"/>
        </w:rPr>
      </w:pPr>
      <w:hyperlink w:anchor="_Toc527711580" w:history="1">
        <w:r w:rsidR="00262A26" w:rsidRPr="00096F67">
          <w:rPr>
            <w:rStyle w:val="Hyperlink"/>
            <w:noProof/>
          </w:rPr>
          <w:t>Mala suradnička partnerstva</w:t>
        </w:r>
        <w:r w:rsidR="00262A26">
          <w:rPr>
            <w:noProof/>
            <w:webHidden/>
          </w:rPr>
          <w:tab/>
        </w:r>
        <w:r w:rsidR="00594D0F">
          <w:rPr>
            <w:noProof/>
            <w:webHidden/>
          </w:rPr>
          <w:fldChar w:fldCharType="begin"/>
        </w:r>
        <w:r w:rsidR="00262A26">
          <w:rPr>
            <w:noProof/>
            <w:webHidden/>
          </w:rPr>
          <w:instrText xml:space="preserve"> PAGEREF _Toc527711580 \h </w:instrText>
        </w:r>
        <w:r w:rsidR="00594D0F">
          <w:rPr>
            <w:noProof/>
            <w:webHidden/>
          </w:rPr>
        </w:r>
        <w:r w:rsidR="00594D0F">
          <w:rPr>
            <w:noProof/>
            <w:webHidden/>
          </w:rPr>
          <w:fldChar w:fldCharType="separate"/>
        </w:r>
        <w:r w:rsidR="009517A3">
          <w:rPr>
            <w:noProof/>
            <w:webHidden/>
          </w:rPr>
          <w:t>245</w:t>
        </w:r>
        <w:r w:rsidR="00594D0F">
          <w:rPr>
            <w:noProof/>
            <w:webHidden/>
          </w:rPr>
          <w:fldChar w:fldCharType="end"/>
        </w:r>
      </w:hyperlink>
    </w:p>
    <w:p w14:paraId="228038E6" w14:textId="1BBBDB4F" w:rsidR="00262A26" w:rsidRDefault="001C28F4">
      <w:pPr>
        <w:pStyle w:val="TOC3"/>
        <w:rPr>
          <w:rFonts w:asciiTheme="minorHAnsi" w:eastAsiaTheme="minorEastAsia" w:hAnsiTheme="minorHAnsi" w:cstheme="minorBidi"/>
          <w:noProof/>
          <w:kern w:val="0"/>
          <w:sz w:val="22"/>
          <w:szCs w:val="22"/>
          <w:lang w:val="en-US" w:eastAsia="zh-TW"/>
        </w:rPr>
      </w:pPr>
      <w:hyperlink w:anchor="_Toc527711581" w:history="1">
        <w:r w:rsidR="00262A26" w:rsidRPr="00096F67">
          <w:rPr>
            <w:rStyle w:val="Hyperlink"/>
            <w:noProof/>
          </w:rPr>
          <w:t>Neprofitna europska sportska događanja</w:t>
        </w:r>
        <w:r w:rsidR="00262A26">
          <w:rPr>
            <w:noProof/>
            <w:webHidden/>
          </w:rPr>
          <w:tab/>
        </w:r>
        <w:r w:rsidR="00594D0F">
          <w:rPr>
            <w:noProof/>
            <w:webHidden/>
          </w:rPr>
          <w:fldChar w:fldCharType="begin"/>
        </w:r>
        <w:r w:rsidR="00262A26">
          <w:rPr>
            <w:noProof/>
            <w:webHidden/>
          </w:rPr>
          <w:instrText xml:space="preserve"> PAGEREF _Toc527711581 \h </w:instrText>
        </w:r>
        <w:r w:rsidR="00594D0F">
          <w:rPr>
            <w:noProof/>
            <w:webHidden/>
          </w:rPr>
        </w:r>
        <w:r w:rsidR="00594D0F">
          <w:rPr>
            <w:noProof/>
            <w:webHidden/>
          </w:rPr>
          <w:fldChar w:fldCharType="separate"/>
        </w:r>
        <w:r w:rsidR="009517A3">
          <w:rPr>
            <w:noProof/>
            <w:webHidden/>
          </w:rPr>
          <w:t>249</w:t>
        </w:r>
        <w:r w:rsidR="00594D0F">
          <w:rPr>
            <w:noProof/>
            <w:webHidden/>
          </w:rPr>
          <w:fldChar w:fldCharType="end"/>
        </w:r>
      </w:hyperlink>
    </w:p>
    <w:p w14:paraId="2C1385BB" w14:textId="10D92FCE" w:rsidR="00262A26" w:rsidRDefault="001C28F4">
      <w:pPr>
        <w:pStyle w:val="TOC1"/>
        <w:rPr>
          <w:rFonts w:asciiTheme="minorHAnsi" w:eastAsiaTheme="minorEastAsia" w:hAnsiTheme="minorHAnsi" w:cstheme="minorBidi"/>
          <w:b w:val="0"/>
          <w:bCs w:val="0"/>
          <w:caps w:val="0"/>
          <w:kern w:val="0"/>
          <w:lang w:val="en-US" w:eastAsia="zh-TW"/>
        </w:rPr>
      </w:pPr>
      <w:hyperlink w:anchor="_Toc527711582" w:history="1">
        <w:r w:rsidR="00262A26" w:rsidRPr="00096F67">
          <w:rPr>
            <w:rStyle w:val="Hyperlink"/>
            <w:lang w:val="pl-PL"/>
          </w:rPr>
          <w:t>Dio C – Informacije za podnositelje zahtjeva</w:t>
        </w:r>
        <w:r w:rsidR="00262A26">
          <w:rPr>
            <w:webHidden/>
          </w:rPr>
          <w:tab/>
        </w:r>
        <w:r w:rsidR="00594D0F">
          <w:rPr>
            <w:webHidden/>
          </w:rPr>
          <w:fldChar w:fldCharType="begin"/>
        </w:r>
        <w:r w:rsidR="00262A26">
          <w:rPr>
            <w:webHidden/>
          </w:rPr>
          <w:instrText xml:space="preserve"> PAGEREF _Toc527711582 \h </w:instrText>
        </w:r>
        <w:r w:rsidR="00594D0F">
          <w:rPr>
            <w:webHidden/>
          </w:rPr>
        </w:r>
        <w:r w:rsidR="00594D0F">
          <w:rPr>
            <w:webHidden/>
          </w:rPr>
          <w:fldChar w:fldCharType="separate"/>
        </w:r>
        <w:r w:rsidR="009517A3">
          <w:rPr>
            <w:webHidden/>
          </w:rPr>
          <w:t>253</w:t>
        </w:r>
        <w:r w:rsidR="00594D0F">
          <w:rPr>
            <w:webHidden/>
          </w:rPr>
          <w:fldChar w:fldCharType="end"/>
        </w:r>
      </w:hyperlink>
    </w:p>
    <w:p w14:paraId="03FE16ED" w14:textId="770BBDF6" w:rsidR="00262A26" w:rsidRDefault="001C28F4">
      <w:pPr>
        <w:pStyle w:val="TOC2"/>
        <w:rPr>
          <w:rFonts w:asciiTheme="minorHAnsi" w:eastAsiaTheme="minorEastAsia" w:hAnsiTheme="minorHAnsi" w:cstheme="minorBidi"/>
          <w:bCs w:val="0"/>
          <w:kern w:val="0"/>
          <w:sz w:val="22"/>
          <w:szCs w:val="22"/>
          <w:lang w:val="en-US" w:eastAsia="zh-TW"/>
        </w:rPr>
      </w:pPr>
      <w:hyperlink w:anchor="_Toc527711583" w:history="1">
        <w:r w:rsidR="00262A26" w:rsidRPr="00096F67">
          <w:rPr>
            <w:rStyle w:val="Hyperlink"/>
            <w:lang w:val="pl-PL"/>
          </w:rPr>
          <w:t>Kako podnijeti prijedlog u okviru programa Erasmus+?</w:t>
        </w:r>
        <w:r w:rsidR="00262A26">
          <w:rPr>
            <w:webHidden/>
          </w:rPr>
          <w:tab/>
        </w:r>
        <w:r w:rsidR="00594D0F">
          <w:rPr>
            <w:webHidden/>
          </w:rPr>
          <w:fldChar w:fldCharType="begin"/>
        </w:r>
        <w:r w:rsidR="00262A26">
          <w:rPr>
            <w:webHidden/>
          </w:rPr>
          <w:instrText xml:space="preserve"> PAGEREF _Toc527711583 \h </w:instrText>
        </w:r>
        <w:r w:rsidR="00594D0F">
          <w:rPr>
            <w:webHidden/>
          </w:rPr>
        </w:r>
        <w:r w:rsidR="00594D0F">
          <w:rPr>
            <w:webHidden/>
          </w:rPr>
          <w:fldChar w:fldCharType="separate"/>
        </w:r>
        <w:r w:rsidR="009517A3">
          <w:rPr>
            <w:webHidden/>
          </w:rPr>
          <w:t>253</w:t>
        </w:r>
        <w:r w:rsidR="00594D0F">
          <w:rPr>
            <w:webHidden/>
          </w:rPr>
          <w:fldChar w:fldCharType="end"/>
        </w:r>
      </w:hyperlink>
    </w:p>
    <w:p w14:paraId="45C23A38" w14:textId="18837530" w:rsidR="00262A26" w:rsidRDefault="001C28F4">
      <w:pPr>
        <w:pStyle w:val="TOC3"/>
        <w:rPr>
          <w:rFonts w:asciiTheme="minorHAnsi" w:eastAsiaTheme="minorEastAsia" w:hAnsiTheme="minorHAnsi" w:cstheme="minorBidi"/>
          <w:noProof/>
          <w:kern w:val="0"/>
          <w:sz w:val="22"/>
          <w:szCs w:val="22"/>
          <w:lang w:val="en-US" w:eastAsia="zh-TW"/>
        </w:rPr>
      </w:pPr>
      <w:hyperlink w:anchor="_Toc527711584" w:history="1">
        <w:r w:rsidR="00262A26" w:rsidRPr="00096F67">
          <w:rPr>
            <w:rStyle w:val="Hyperlink"/>
            <w:noProof/>
            <w:lang w:val="pl-PL"/>
          </w:rPr>
          <w:t xml:space="preserve">Prvi korak: Registracija </w:t>
        </w:r>
        <w:r w:rsidR="00682778">
          <w:rPr>
            <w:rStyle w:val="Hyperlink"/>
            <w:noProof/>
            <w:lang w:val="pl-PL"/>
          </w:rPr>
          <w:t>organizacije</w:t>
        </w:r>
        <w:r w:rsidR="00262A26">
          <w:rPr>
            <w:noProof/>
            <w:webHidden/>
          </w:rPr>
          <w:tab/>
        </w:r>
        <w:r w:rsidR="00594D0F">
          <w:rPr>
            <w:noProof/>
            <w:webHidden/>
          </w:rPr>
          <w:fldChar w:fldCharType="begin"/>
        </w:r>
        <w:r w:rsidR="00262A26">
          <w:rPr>
            <w:noProof/>
            <w:webHidden/>
          </w:rPr>
          <w:instrText xml:space="preserve"> PAGEREF _Toc527711584 \h </w:instrText>
        </w:r>
        <w:r w:rsidR="00594D0F">
          <w:rPr>
            <w:noProof/>
            <w:webHidden/>
          </w:rPr>
        </w:r>
        <w:r w:rsidR="00594D0F">
          <w:rPr>
            <w:noProof/>
            <w:webHidden/>
          </w:rPr>
          <w:fldChar w:fldCharType="separate"/>
        </w:r>
        <w:r w:rsidR="009517A3">
          <w:rPr>
            <w:noProof/>
            <w:webHidden/>
          </w:rPr>
          <w:t>253</w:t>
        </w:r>
        <w:r w:rsidR="00594D0F">
          <w:rPr>
            <w:noProof/>
            <w:webHidden/>
          </w:rPr>
          <w:fldChar w:fldCharType="end"/>
        </w:r>
      </w:hyperlink>
    </w:p>
    <w:p w14:paraId="4740520E" w14:textId="06337ECB" w:rsidR="00262A26" w:rsidRDefault="001C28F4">
      <w:pPr>
        <w:pStyle w:val="TOC3"/>
        <w:rPr>
          <w:rFonts w:asciiTheme="minorHAnsi" w:eastAsiaTheme="minorEastAsia" w:hAnsiTheme="minorHAnsi" w:cstheme="minorBidi"/>
          <w:noProof/>
          <w:kern w:val="0"/>
          <w:sz w:val="22"/>
          <w:szCs w:val="22"/>
          <w:lang w:val="en-US" w:eastAsia="zh-TW"/>
        </w:rPr>
      </w:pPr>
      <w:hyperlink w:anchor="_Toc527711585" w:history="1">
        <w:r w:rsidR="00262A26" w:rsidRPr="00096F67">
          <w:rPr>
            <w:rStyle w:val="Hyperlink"/>
            <w:noProof/>
            <w:lang w:val="nn-NO"/>
          </w:rPr>
          <w:t>Drugi korak: Provjera ispunjavanja kriterija programa</w:t>
        </w:r>
        <w:r w:rsidR="00262A26">
          <w:rPr>
            <w:noProof/>
            <w:webHidden/>
          </w:rPr>
          <w:tab/>
        </w:r>
        <w:r w:rsidR="00594D0F">
          <w:rPr>
            <w:noProof/>
            <w:webHidden/>
          </w:rPr>
          <w:fldChar w:fldCharType="begin"/>
        </w:r>
        <w:r w:rsidR="00262A26">
          <w:rPr>
            <w:noProof/>
            <w:webHidden/>
          </w:rPr>
          <w:instrText xml:space="preserve"> PAGEREF _Toc527711585 \h </w:instrText>
        </w:r>
        <w:r w:rsidR="00594D0F">
          <w:rPr>
            <w:noProof/>
            <w:webHidden/>
          </w:rPr>
        </w:r>
        <w:r w:rsidR="00594D0F">
          <w:rPr>
            <w:noProof/>
            <w:webHidden/>
          </w:rPr>
          <w:fldChar w:fldCharType="separate"/>
        </w:r>
        <w:r w:rsidR="009517A3">
          <w:rPr>
            <w:noProof/>
            <w:webHidden/>
          </w:rPr>
          <w:t>254</w:t>
        </w:r>
        <w:r w:rsidR="00594D0F">
          <w:rPr>
            <w:noProof/>
            <w:webHidden/>
          </w:rPr>
          <w:fldChar w:fldCharType="end"/>
        </w:r>
      </w:hyperlink>
    </w:p>
    <w:p w14:paraId="0998C984" w14:textId="0093E8BF" w:rsidR="00262A26" w:rsidRDefault="001C28F4">
      <w:pPr>
        <w:pStyle w:val="TOC3"/>
        <w:rPr>
          <w:rFonts w:asciiTheme="minorHAnsi" w:eastAsiaTheme="minorEastAsia" w:hAnsiTheme="minorHAnsi" w:cstheme="minorBidi"/>
          <w:noProof/>
          <w:kern w:val="0"/>
          <w:sz w:val="22"/>
          <w:szCs w:val="22"/>
          <w:lang w:val="en-US" w:eastAsia="zh-TW"/>
        </w:rPr>
      </w:pPr>
      <w:hyperlink w:anchor="_Toc527711586" w:history="1">
        <w:r w:rsidR="00262A26" w:rsidRPr="00096F67">
          <w:rPr>
            <w:rStyle w:val="Hyperlink"/>
            <w:noProof/>
          </w:rPr>
          <w:t>Treći korak: Provjera ﬁnancijskih uvjeta</w:t>
        </w:r>
        <w:r w:rsidR="00262A26">
          <w:rPr>
            <w:noProof/>
            <w:webHidden/>
          </w:rPr>
          <w:tab/>
        </w:r>
        <w:r w:rsidR="00594D0F">
          <w:rPr>
            <w:noProof/>
            <w:webHidden/>
          </w:rPr>
          <w:fldChar w:fldCharType="begin"/>
        </w:r>
        <w:r w:rsidR="00262A26">
          <w:rPr>
            <w:noProof/>
            <w:webHidden/>
          </w:rPr>
          <w:instrText xml:space="preserve"> PAGEREF _Toc527711586 \h </w:instrText>
        </w:r>
        <w:r w:rsidR="00594D0F">
          <w:rPr>
            <w:noProof/>
            <w:webHidden/>
          </w:rPr>
        </w:r>
        <w:r w:rsidR="00594D0F">
          <w:rPr>
            <w:noProof/>
            <w:webHidden/>
          </w:rPr>
          <w:fldChar w:fldCharType="separate"/>
        </w:r>
        <w:r w:rsidR="009517A3">
          <w:rPr>
            <w:noProof/>
            <w:webHidden/>
          </w:rPr>
          <w:t>259</w:t>
        </w:r>
        <w:r w:rsidR="00594D0F">
          <w:rPr>
            <w:noProof/>
            <w:webHidden/>
          </w:rPr>
          <w:fldChar w:fldCharType="end"/>
        </w:r>
      </w:hyperlink>
    </w:p>
    <w:p w14:paraId="45778C0B" w14:textId="4554A74D" w:rsidR="00262A26" w:rsidRDefault="001C28F4">
      <w:pPr>
        <w:pStyle w:val="TOC3"/>
        <w:rPr>
          <w:rFonts w:asciiTheme="minorHAnsi" w:eastAsiaTheme="minorEastAsia" w:hAnsiTheme="minorHAnsi" w:cstheme="minorBidi"/>
          <w:noProof/>
          <w:kern w:val="0"/>
          <w:sz w:val="22"/>
          <w:szCs w:val="22"/>
          <w:lang w:val="en-US" w:eastAsia="zh-TW"/>
        </w:rPr>
      </w:pPr>
      <w:hyperlink w:anchor="_Toc527711587" w:history="1">
        <w:r w:rsidR="00262A26" w:rsidRPr="00096F67">
          <w:rPr>
            <w:rStyle w:val="Hyperlink"/>
            <w:noProof/>
            <w:lang w:val="pl-PL"/>
          </w:rPr>
          <w:t>Četvrti korak: Popuniti i predati obrazac zahtjeva</w:t>
        </w:r>
        <w:r w:rsidR="00262A26">
          <w:rPr>
            <w:noProof/>
            <w:webHidden/>
          </w:rPr>
          <w:tab/>
        </w:r>
        <w:r w:rsidR="00594D0F">
          <w:rPr>
            <w:noProof/>
            <w:webHidden/>
          </w:rPr>
          <w:fldChar w:fldCharType="begin"/>
        </w:r>
        <w:r w:rsidR="00262A26">
          <w:rPr>
            <w:noProof/>
            <w:webHidden/>
          </w:rPr>
          <w:instrText xml:space="preserve"> PAGEREF _Toc527711587 \h </w:instrText>
        </w:r>
        <w:r w:rsidR="00594D0F">
          <w:rPr>
            <w:noProof/>
            <w:webHidden/>
          </w:rPr>
        </w:r>
        <w:r w:rsidR="00594D0F">
          <w:rPr>
            <w:noProof/>
            <w:webHidden/>
          </w:rPr>
          <w:fldChar w:fldCharType="separate"/>
        </w:r>
        <w:r w:rsidR="009517A3">
          <w:rPr>
            <w:noProof/>
            <w:webHidden/>
          </w:rPr>
          <w:t>262</w:t>
        </w:r>
        <w:r w:rsidR="00594D0F">
          <w:rPr>
            <w:noProof/>
            <w:webHidden/>
          </w:rPr>
          <w:fldChar w:fldCharType="end"/>
        </w:r>
      </w:hyperlink>
    </w:p>
    <w:p w14:paraId="16445997" w14:textId="5BA30C7D" w:rsidR="00262A26" w:rsidRDefault="001C28F4">
      <w:pPr>
        <w:pStyle w:val="TOC2"/>
        <w:rPr>
          <w:rFonts w:asciiTheme="minorHAnsi" w:eastAsiaTheme="minorEastAsia" w:hAnsiTheme="minorHAnsi" w:cstheme="minorBidi"/>
          <w:bCs w:val="0"/>
          <w:kern w:val="0"/>
          <w:sz w:val="22"/>
          <w:szCs w:val="22"/>
          <w:lang w:val="en-US" w:eastAsia="zh-TW"/>
        </w:rPr>
      </w:pPr>
      <w:hyperlink w:anchor="_Toc527711588" w:history="1">
        <w:r w:rsidR="00262A26" w:rsidRPr="00096F67">
          <w:rPr>
            <w:rStyle w:val="Hyperlink"/>
            <w:lang w:val="pl-PL"/>
          </w:rPr>
          <w:t>Što slijedi nakon podnošenja zahtjeva?</w:t>
        </w:r>
        <w:r w:rsidR="00262A26">
          <w:rPr>
            <w:webHidden/>
          </w:rPr>
          <w:tab/>
        </w:r>
        <w:r w:rsidR="00594D0F">
          <w:rPr>
            <w:webHidden/>
          </w:rPr>
          <w:fldChar w:fldCharType="begin"/>
        </w:r>
        <w:r w:rsidR="00262A26">
          <w:rPr>
            <w:webHidden/>
          </w:rPr>
          <w:instrText xml:space="preserve"> PAGEREF _Toc527711588 \h </w:instrText>
        </w:r>
        <w:r w:rsidR="00594D0F">
          <w:rPr>
            <w:webHidden/>
          </w:rPr>
        </w:r>
        <w:r w:rsidR="00594D0F">
          <w:rPr>
            <w:webHidden/>
          </w:rPr>
          <w:fldChar w:fldCharType="separate"/>
        </w:r>
        <w:r w:rsidR="009517A3">
          <w:rPr>
            <w:webHidden/>
          </w:rPr>
          <w:t>263</w:t>
        </w:r>
        <w:r w:rsidR="00594D0F">
          <w:rPr>
            <w:webHidden/>
          </w:rPr>
          <w:fldChar w:fldCharType="end"/>
        </w:r>
      </w:hyperlink>
    </w:p>
    <w:p w14:paraId="572DB64B" w14:textId="192302B6" w:rsidR="00262A26" w:rsidRDefault="001C28F4">
      <w:pPr>
        <w:pStyle w:val="TOC3"/>
        <w:rPr>
          <w:rFonts w:asciiTheme="minorHAnsi" w:eastAsiaTheme="minorEastAsia" w:hAnsiTheme="minorHAnsi" w:cstheme="minorBidi"/>
          <w:noProof/>
          <w:kern w:val="0"/>
          <w:sz w:val="22"/>
          <w:szCs w:val="22"/>
          <w:lang w:val="en-US" w:eastAsia="zh-TW"/>
        </w:rPr>
      </w:pPr>
      <w:hyperlink w:anchor="_Toc527711589" w:history="1">
        <w:r w:rsidR="00262A26" w:rsidRPr="00096F67">
          <w:rPr>
            <w:rStyle w:val="Hyperlink"/>
            <w:noProof/>
            <w:lang w:val="pl-PL"/>
          </w:rPr>
          <w:t>Postupak  ocjenjivanja</w:t>
        </w:r>
        <w:r w:rsidR="00262A26">
          <w:rPr>
            <w:noProof/>
            <w:webHidden/>
          </w:rPr>
          <w:tab/>
        </w:r>
        <w:r w:rsidR="00594D0F">
          <w:rPr>
            <w:noProof/>
            <w:webHidden/>
          </w:rPr>
          <w:fldChar w:fldCharType="begin"/>
        </w:r>
        <w:r w:rsidR="00262A26">
          <w:rPr>
            <w:noProof/>
            <w:webHidden/>
          </w:rPr>
          <w:instrText xml:space="preserve"> PAGEREF _Toc527711589 \h </w:instrText>
        </w:r>
        <w:r w:rsidR="00594D0F">
          <w:rPr>
            <w:noProof/>
            <w:webHidden/>
          </w:rPr>
        </w:r>
        <w:r w:rsidR="00594D0F">
          <w:rPr>
            <w:noProof/>
            <w:webHidden/>
          </w:rPr>
          <w:fldChar w:fldCharType="separate"/>
        </w:r>
        <w:r w:rsidR="009517A3">
          <w:rPr>
            <w:noProof/>
            <w:webHidden/>
          </w:rPr>
          <w:t>263</w:t>
        </w:r>
        <w:r w:rsidR="00594D0F">
          <w:rPr>
            <w:noProof/>
            <w:webHidden/>
          </w:rPr>
          <w:fldChar w:fldCharType="end"/>
        </w:r>
      </w:hyperlink>
    </w:p>
    <w:p w14:paraId="0FB73D2E" w14:textId="6F2BB7C9" w:rsidR="00262A26" w:rsidRDefault="001C28F4">
      <w:pPr>
        <w:pStyle w:val="TOC3"/>
        <w:rPr>
          <w:rFonts w:asciiTheme="minorHAnsi" w:eastAsiaTheme="minorEastAsia" w:hAnsiTheme="minorHAnsi" w:cstheme="minorBidi"/>
          <w:noProof/>
          <w:kern w:val="0"/>
          <w:sz w:val="22"/>
          <w:szCs w:val="22"/>
          <w:lang w:val="en-US" w:eastAsia="zh-TW"/>
        </w:rPr>
      </w:pPr>
      <w:hyperlink w:anchor="_Toc527711590" w:history="1">
        <w:r w:rsidR="00262A26" w:rsidRPr="00096F67">
          <w:rPr>
            <w:rStyle w:val="Hyperlink"/>
            <w:noProof/>
            <w:lang w:val="pt-PT"/>
          </w:rPr>
          <w:t>Konačna odluka</w:t>
        </w:r>
        <w:r w:rsidR="00262A26">
          <w:rPr>
            <w:noProof/>
            <w:webHidden/>
          </w:rPr>
          <w:tab/>
        </w:r>
        <w:r w:rsidR="00594D0F">
          <w:rPr>
            <w:noProof/>
            <w:webHidden/>
          </w:rPr>
          <w:fldChar w:fldCharType="begin"/>
        </w:r>
        <w:r w:rsidR="00262A26">
          <w:rPr>
            <w:noProof/>
            <w:webHidden/>
          </w:rPr>
          <w:instrText xml:space="preserve"> PAGEREF _Toc527711590 \h </w:instrText>
        </w:r>
        <w:r w:rsidR="00594D0F">
          <w:rPr>
            <w:noProof/>
            <w:webHidden/>
          </w:rPr>
        </w:r>
        <w:r w:rsidR="00594D0F">
          <w:rPr>
            <w:noProof/>
            <w:webHidden/>
          </w:rPr>
          <w:fldChar w:fldCharType="separate"/>
        </w:r>
        <w:r w:rsidR="009517A3">
          <w:rPr>
            <w:noProof/>
            <w:webHidden/>
          </w:rPr>
          <w:t>263</w:t>
        </w:r>
        <w:r w:rsidR="00594D0F">
          <w:rPr>
            <w:noProof/>
            <w:webHidden/>
          </w:rPr>
          <w:fldChar w:fldCharType="end"/>
        </w:r>
      </w:hyperlink>
    </w:p>
    <w:p w14:paraId="03B2D0B3" w14:textId="788AF13E" w:rsidR="00262A26" w:rsidRDefault="001C28F4">
      <w:pPr>
        <w:pStyle w:val="TOC3"/>
        <w:rPr>
          <w:rFonts w:asciiTheme="minorHAnsi" w:eastAsiaTheme="minorEastAsia" w:hAnsiTheme="minorHAnsi" w:cstheme="minorBidi"/>
          <w:noProof/>
          <w:kern w:val="0"/>
          <w:sz w:val="22"/>
          <w:szCs w:val="22"/>
          <w:lang w:val="en-US" w:eastAsia="zh-TW"/>
        </w:rPr>
      </w:pPr>
      <w:hyperlink w:anchor="_Toc527711591" w:history="1">
        <w:r w:rsidR="00262A26" w:rsidRPr="00096F67">
          <w:rPr>
            <w:rStyle w:val="Hyperlink"/>
            <w:noProof/>
            <w:lang w:val="pl-PL"/>
          </w:rPr>
          <w:t>Obavijest o odlukama o dodjeli bespovratnih sredstava</w:t>
        </w:r>
        <w:r w:rsidR="00262A26">
          <w:rPr>
            <w:noProof/>
            <w:webHidden/>
          </w:rPr>
          <w:tab/>
        </w:r>
        <w:r w:rsidR="00594D0F">
          <w:rPr>
            <w:noProof/>
            <w:webHidden/>
          </w:rPr>
          <w:fldChar w:fldCharType="begin"/>
        </w:r>
        <w:r w:rsidR="00262A26">
          <w:rPr>
            <w:noProof/>
            <w:webHidden/>
          </w:rPr>
          <w:instrText xml:space="preserve"> PAGEREF _Toc527711591 \h </w:instrText>
        </w:r>
        <w:r w:rsidR="00594D0F">
          <w:rPr>
            <w:noProof/>
            <w:webHidden/>
          </w:rPr>
        </w:r>
        <w:r w:rsidR="00594D0F">
          <w:rPr>
            <w:noProof/>
            <w:webHidden/>
          </w:rPr>
          <w:fldChar w:fldCharType="separate"/>
        </w:r>
        <w:r w:rsidR="009517A3">
          <w:rPr>
            <w:noProof/>
            <w:webHidden/>
          </w:rPr>
          <w:t>264</w:t>
        </w:r>
        <w:r w:rsidR="00594D0F">
          <w:rPr>
            <w:noProof/>
            <w:webHidden/>
          </w:rPr>
          <w:fldChar w:fldCharType="end"/>
        </w:r>
      </w:hyperlink>
    </w:p>
    <w:p w14:paraId="7DFD2556" w14:textId="0555C8BE" w:rsidR="00262A26" w:rsidRDefault="001C28F4">
      <w:pPr>
        <w:pStyle w:val="TOC2"/>
        <w:rPr>
          <w:rFonts w:asciiTheme="minorHAnsi" w:eastAsiaTheme="minorEastAsia" w:hAnsiTheme="minorHAnsi" w:cstheme="minorBidi"/>
          <w:bCs w:val="0"/>
          <w:kern w:val="0"/>
          <w:sz w:val="22"/>
          <w:szCs w:val="22"/>
          <w:lang w:val="en-US" w:eastAsia="zh-TW"/>
        </w:rPr>
      </w:pPr>
      <w:hyperlink w:anchor="_Toc527711592" w:history="1">
        <w:r w:rsidR="00262A26" w:rsidRPr="00096F67">
          <w:rPr>
            <w:rStyle w:val="Hyperlink"/>
            <w:lang w:val="pl-PL"/>
          </w:rPr>
          <w:t>Što se događa ako je zahtjev odobren?</w:t>
        </w:r>
        <w:r w:rsidR="00262A26">
          <w:rPr>
            <w:webHidden/>
          </w:rPr>
          <w:tab/>
        </w:r>
        <w:r w:rsidR="00594D0F">
          <w:rPr>
            <w:webHidden/>
          </w:rPr>
          <w:fldChar w:fldCharType="begin"/>
        </w:r>
        <w:r w:rsidR="00262A26">
          <w:rPr>
            <w:webHidden/>
          </w:rPr>
          <w:instrText xml:space="preserve"> PAGEREF _Toc527711592 \h </w:instrText>
        </w:r>
        <w:r w:rsidR="00594D0F">
          <w:rPr>
            <w:webHidden/>
          </w:rPr>
        </w:r>
        <w:r w:rsidR="00594D0F">
          <w:rPr>
            <w:webHidden/>
          </w:rPr>
          <w:fldChar w:fldCharType="separate"/>
        </w:r>
        <w:r w:rsidR="009517A3">
          <w:rPr>
            <w:webHidden/>
          </w:rPr>
          <w:t>265</w:t>
        </w:r>
        <w:r w:rsidR="00594D0F">
          <w:rPr>
            <w:webHidden/>
          </w:rPr>
          <w:fldChar w:fldCharType="end"/>
        </w:r>
      </w:hyperlink>
    </w:p>
    <w:p w14:paraId="738E4AED" w14:textId="4702E62F" w:rsidR="00262A26" w:rsidRDefault="001C28F4">
      <w:pPr>
        <w:pStyle w:val="TOC3"/>
        <w:rPr>
          <w:rFonts w:asciiTheme="minorHAnsi" w:eastAsiaTheme="minorEastAsia" w:hAnsiTheme="minorHAnsi" w:cstheme="minorBidi"/>
          <w:noProof/>
          <w:kern w:val="0"/>
          <w:sz w:val="22"/>
          <w:szCs w:val="22"/>
          <w:lang w:val="en-US" w:eastAsia="zh-TW"/>
        </w:rPr>
      </w:pPr>
      <w:hyperlink w:anchor="_Toc527711593" w:history="1">
        <w:r w:rsidR="00262A26" w:rsidRPr="00096F67">
          <w:rPr>
            <w:rStyle w:val="Hyperlink"/>
            <w:noProof/>
            <w:lang w:val="pl-PL"/>
          </w:rPr>
          <w:t>Ugovor o dodjeli bespovratnih sredstava/odluka</w:t>
        </w:r>
        <w:r w:rsidR="00262A26">
          <w:rPr>
            <w:noProof/>
            <w:webHidden/>
          </w:rPr>
          <w:tab/>
        </w:r>
        <w:r w:rsidR="00594D0F">
          <w:rPr>
            <w:noProof/>
            <w:webHidden/>
          </w:rPr>
          <w:fldChar w:fldCharType="begin"/>
        </w:r>
        <w:r w:rsidR="00262A26">
          <w:rPr>
            <w:noProof/>
            <w:webHidden/>
          </w:rPr>
          <w:instrText xml:space="preserve"> PAGEREF _Toc527711593 \h </w:instrText>
        </w:r>
        <w:r w:rsidR="00594D0F">
          <w:rPr>
            <w:noProof/>
            <w:webHidden/>
          </w:rPr>
        </w:r>
        <w:r w:rsidR="00594D0F">
          <w:rPr>
            <w:noProof/>
            <w:webHidden/>
          </w:rPr>
          <w:fldChar w:fldCharType="separate"/>
        </w:r>
        <w:r w:rsidR="009517A3">
          <w:rPr>
            <w:noProof/>
            <w:webHidden/>
          </w:rPr>
          <w:t>265</w:t>
        </w:r>
        <w:r w:rsidR="00594D0F">
          <w:rPr>
            <w:noProof/>
            <w:webHidden/>
          </w:rPr>
          <w:fldChar w:fldCharType="end"/>
        </w:r>
      </w:hyperlink>
    </w:p>
    <w:p w14:paraId="34DD5B83" w14:textId="554565A6" w:rsidR="00262A26" w:rsidRDefault="001C28F4">
      <w:pPr>
        <w:pStyle w:val="TOC3"/>
        <w:rPr>
          <w:rFonts w:asciiTheme="minorHAnsi" w:eastAsiaTheme="minorEastAsia" w:hAnsiTheme="minorHAnsi" w:cstheme="minorBidi"/>
          <w:noProof/>
          <w:kern w:val="0"/>
          <w:sz w:val="22"/>
          <w:szCs w:val="22"/>
          <w:lang w:val="en-US" w:eastAsia="zh-TW"/>
        </w:rPr>
      </w:pPr>
      <w:hyperlink w:anchor="_Toc527711594" w:history="1">
        <w:r w:rsidR="00262A26" w:rsidRPr="00096F67">
          <w:rPr>
            <w:rStyle w:val="Hyperlink"/>
            <w:noProof/>
            <w:lang w:val="pl-PL"/>
          </w:rPr>
          <w:t>Iznos bespovratnih sredstava</w:t>
        </w:r>
        <w:r w:rsidR="00262A26">
          <w:rPr>
            <w:noProof/>
            <w:webHidden/>
          </w:rPr>
          <w:tab/>
        </w:r>
        <w:r w:rsidR="00594D0F">
          <w:rPr>
            <w:noProof/>
            <w:webHidden/>
          </w:rPr>
          <w:fldChar w:fldCharType="begin"/>
        </w:r>
        <w:r w:rsidR="00262A26">
          <w:rPr>
            <w:noProof/>
            <w:webHidden/>
          </w:rPr>
          <w:instrText xml:space="preserve"> PAGEREF _Toc527711594 \h </w:instrText>
        </w:r>
        <w:r w:rsidR="00594D0F">
          <w:rPr>
            <w:noProof/>
            <w:webHidden/>
          </w:rPr>
        </w:r>
        <w:r w:rsidR="00594D0F">
          <w:rPr>
            <w:noProof/>
            <w:webHidden/>
          </w:rPr>
          <w:fldChar w:fldCharType="separate"/>
        </w:r>
        <w:r w:rsidR="009517A3">
          <w:rPr>
            <w:noProof/>
            <w:webHidden/>
          </w:rPr>
          <w:t>265</w:t>
        </w:r>
        <w:r w:rsidR="00594D0F">
          <w:rPr>
            <w:noProof/>
            <w:webHidden/>
          </w:rPr>
          <w:fldChar w:fldCharType="end"/>
        </w:r>
      </w:hyperlink>
    </w:p>
    <w:p w14:paraId="2B0C7C58" w14:textId="62598392" w:rsidR="00262A26" w:rsidRDefault="001C28F4">
      <w:pPr>
        <w:pStyle w:val="TOC3"/>
        <w:rPr>
          <w:rFonts w:asciiTheme="minorHAnsi" w:eastAsiaTheme="minorEastAsia" w:hAnsiTheme="minorHAnsi" w:cstheme="minorBidi"/>
          <w:noProof/>
          <w:kern w:val="0"/>
          <w:sz w:val="22"/>
          <w:szCs w:val="22"/>
          <w:lang w:val="en-US" w:eastAsia="zh-TW"/>
        </w:rPr>
      </w:pPr>
      <w:hyperlink w:anchor="_Toc527711595" w:history="1">
        <w:r w:rsidR="00262A26" w:rsidRPr="00096F67">
          <w:rPr>
            <w:rStyle w:val="Hyperlink"/>
            <w:noProof/>
            <w:lang w:val="pl-PL"/>
          </w:rPr>
          <w:t>Postupci plaćanja</w:t>
        </w:r>
        <w:r w:rsidR="00262A26">
          <w:rPr>
            <w:noProof/>
            <w:webHidden/>
          </w:rPr>
          <w:tab/>
        </w:r>
        <w:r w:rsidR="00594D0F">
          <w:rPr>
            <w:noProof/>
            <w:webHidden/>
          </w:rPr>
          <w:fldChar w:fldCharType="begin"/>
        </w:r>
        <w:r w:rsidR="00262A26">
          <w:rPr>
            <w:noProof/>
            <w:webHidden/>
          </w:rPr>
          <w:instrText xml:space="preserve"> PAGEREF _Toc527711595 \h </w:instrText>
        </w:r>
        <w:r w:rsidR="00594D0F">
          <w:rPr>
            <w:noProof/>
            <w:webHidden/>
          </w:rPr>
        </w:r>
        <w:r w:rsidR="00594D0F">
          <w:rPr>
            <w:noProof/>
            <w:webHidden/>
          </w:rPr>
          <w:fldChar w:fldCharType="separate"/>
        </w:r>
        <w:r w:rsidR="009517A3">
          <w:rPr>
            <w:noProof/>
            <w:webHidden/>
          </w:rPr>
          <w:t>265</w:t>
        </w:r>
        <w:r w:rsidR="00594D0F">
          <w:rPr>
            <w:noProof/>
            <w:webHidden/>
          </w:rPr>
          <w:fldChar w:fldCharType="end"/>
        </w:r>
      </w:hyperlink>
    </w:p>
    <w:p w14:paraId="190B07F3" w14:textId="1F1951F5" w:rsidR="00262A26" w:rsidRDefault="001C28F4">
      <w:pPr>
        <w:pStyle w:val="TOC3"/>
        <w:rPr>
          <w:rFonts w:asciiTheme="minorHAnsi" w:eastAsiaTheme="minorEastAsia" w:hAnsiTheme="minorHAnsi" w:cstheme="minorBidi"/>
          <w:noProof/>
          <w:kern w:val="0"/>
          <w:sz w:val="22"/>
          <w:szCs w:val="22"/>
          <w:lang w:val="en-US" w:eastAsia="zh-TW"/>
        </w:rPr>
      </w:pPr>
      <w:hyperlink w:anchor="_Toc527711596" w:history="1">
        <w:r w:rsidR="00262A26" w:rsidRPr="00096F67">
          <w:rPr>
            <w:rStyle w:val="Hyperlink"/>
            <w:noProof/>
            <w:lang w:val="pl-PL"/>
          </w:rPr>
          <w:t>Rokovi u okviru trajanja projekta i načini plaćanja</w:t>
        </w:r>
        <w:r w:rsidR="00262A26">
          <w:rPr>
            <w:noProof/>
            <w:webHidden/>
          </w:rPr>
          <w:tab/>
        </w:r>
        <w:r w:rsidR="00594D0F">
          <w:rPr>
            <w:noProof/>
            <w:webHidden/>
          </w:rPr>
          <w:fldChar w:fldCharType="begin"/>
        </w:r>
        <w:r w:rsidR="00262A26">
          <w:rPr>
            <w:noProof/>
            <w:webHidden/>
          </w:rPr>
          <w:instrText xml:space="preserve"> PAGEREF _Toc527711596 \h </w:instrText>
        </w:r>
        <w:r w:rsidR="00594D0F">
          <w:rPr>
            <w:noProof/>
            <w:webHidden/>
          </w:rPr>
        </w:r>
        <w:r w:rsidR="00594D0F">
          <w:rPr>
            <w:noProof/>
            <w:webHidden/>
          </w:rPr>
          <w:fldChar w:fldCharType="separate"/>
        </w:r>
        <w:r w:rsidR="009517A3">
          <w:rPr>
            <w:noProof/>
            <w:webHidden/>
          </w:rPr>
          <w:t>267</w:t>
        </w:r>
        <w:r w:rsidR="00594D0F">
          <w:rPr>
            <w:noProof/>
            <w:webHidden/>
          </w:rPr>
          <w:fldChar w:fldCharType="end"/>
        </w:r>
      </w:hyperlink>
    </w:p>
    <w:p w14:paraId="573CAFCC" w14:textId="2969D648" w:rsidR="00262A26" w:rsidRDefault="001C28F4">
      <w:pPr>
        <w:pStyle w:val="TOC2"/>
        <w:rPr>
          <w:rFonts w:asciiTheme="minorHAnsi" w:eastAsiaTheme="minorEastAsia" w:hAnsiTheme="minorHAnsi" w:cstheme="minorBidi"/>
          <w:bCs w:val="0"/>
          <w:kern w:val="0"/>
          <w:sz w:val="22"/>
          <w:szCs w:val="22"/>
          <w:lang w:val="en-US" w:eastAsia="zh-TW"/>
        </w:rPr>
      </w:pPr>
      <w:hyperlink w:anchor="_Toc527711597" w:history="1">
        <w:r w:rsidR="00262A26" w:rsidRPr="00096F67">
          <w:rPr>
            <w:rStyle w:val="Hyperlink"/>
          </w:rPr>
          <w:t>Ostale važne ugovorne odredbe</w:t>
        </w:r>
        <w:r w:rsidR="00262A26">
          <w:rPr>
            <w:webHidden/>
          </w:rPr>
          <w:tab/>
        </w:r>
        <w:r w:rsidR="00594D0F">
          <w:rPr>
            <w:webHidden/>
          </w:rPr>
          <w:fldChar w:fldCharType="begin"/>
        </w:r>
        <w:r w:rsidR="00262A26">
          <w:rPr>
            <w:webHidden/>
          </w:rPr>
          <w:instrText xml:space="preserve"> PAGEREF _Toc527711597 \h </w:instrText>
        </w:r>
        <w:r w:rsidR="00594D0F">
          <w:rPr>
            <w:webHidden/>
          </w:rPr>
        </w:r>
        <w:r w:rsidR="00594D0F">
          <w:rPr>
            <w:webHidden/>
          </w:rPr>
          <w:fldChar w:fldCharType="separate"/>
        </w:r>
        <w:r w:rsidR="009517A3">
          <w:rPr>
            <w:webHidden/>
          </w:rPr>
          <w:t>269</w:t>
        </w:r>
        <w:r w:rsidR="00594D0F">
          <w:rPr>
            <w:webHidden/>
          </w:rPr>
          <w:fldChar w:fldCharType="end"/>
        </w:r>
      </w:hyperlink>
    </w:p>
    <w:p w14:paraId="4E30F9A1" w14:textId="5C4E5D6C" w:rsidR="00262A26" w:rsidRDefault="001C28F4">
      <w:pPr>
        <w:pStyle w:val="TOC3"/>
        <w:rPr>
          <w:rFonts w:asciiTheme="minorHAnsi" w:eastAsiaTheme="minorEastAsia" w:hAnsiTheme="minorHAnsi" w:cstheme="minorBidi"/>
          <w:noProof/>
          <w:kern w:val="0"/>
          <w:sz w:val="22"/>
          <w:szCs w:val="22"/>
          <w:lang w:val="en-US" w:eastAsia="zh-TW"/>
        </w:rPr>
      </w:pPr>
      <w:hyperlink w:anchor="_Toc527711598" w:history="1">
        <w:r w:rsidR="00262A26" w:rsidRPr="00096F67">
          <w:rPr>
            <w:rStyle w:val="Hyperlink"/>
            <w:noProof/>
          </w:rPr>
          <w:t>Financijska jamstva</w:t>
        </w:r>
        <w:r w:rsidR="00262A26">
          <w:rPr>
            <w:noProof/>
            <w:webHidden/>
          </w:rPr>
          <w:tab/>
        </w:r>
        <w:r w:rsidR="00594D0F">
          <w:rPr>
            <w:noProof/>
            <w:webHidden/>
          </w:rPr>
          <w:fldChar w:fldCharType="begin"/>
        </w:r>
        <w:r w:rsidR="00262A26">
          <w:rPr>
            <w:noProof/>
            <w:webHidden/>
          </w:rPr>
          <w:instrText xml:space="preserve"> PAGEREF _Toc527711598 \h </w:instrText>
        </w:r>
        <w:r w:rsidR="00594D0F">
          <w:rPr>
            <w:noProof/>
            <w:webHidden/>
          </w:rPr>
        </w:r>
        <w:r w:rsidR="00594D0F">
          <w:rPr>
            <w:noProof/>
            <w:webHidden/>
          </w:rPr>
          <w:fldChar w:fldCharType="separate"/>
        </w:r>
        <w:r w:rsidR="009517A3">
          <w:rPr>
            <w:noProof/>
            <w:webHidden/>
          </w:rPr>
          <w:t>269</w:t>
        </w:r>
        <w:r w:rsidR="00594D0F">
          <w:rPr>
            <w:noProof/>
            <w:webHidden/>
          </w:rPr>
          <w:fldChar w:fldCharType="end"/>
        </w:r>
      </w:hyperlink>
    </w:p>
    <w:p w14:paraId="47E56B22" w14:textId="4562ED33" w:rsidR="00262A26" w:rsidRDefault="001C28F4">
      <w:pPr>
        <w:pStyle w:val="TOC3"/>
        <w:rPr>
          <w:rFonts w:asciiTheme="minorHAnsi" w:eastAsiaTheme="minorEastAsia" w:hAnsiTheme="minorHAnsi" w:cstheme="minorBidi"/>
          <w:noProof/>
          <w:kern w:val="0"/>
          <w:sz w:val="22"/>
          <w:szCs w:val="22"/>
          <w:lang w:val="en-US" w:eastAsia="zh-TW"/>
        </w:rPr>
      </w:pPr>
      <w:hyperlink w:anchor="_Toc527711599" w:history="1">
        <w:r w:rsidR="00262A26" w:rsidRPr="00096F67">
          <w:rPr>
            <w:rStyle w:val="Hyperlink"/>
            <w:noProof/>
            <w:lang w:val="it-IT"/>
          </w:rPr>
          <w:t>Podugovaranje i dodjela ugovora o nabavi</w:t>
        </w:r>
        <w:r w:rsidR="00262A26">
          <w:rPr>
            <w:noProof/>
            <w:webHidden/>
          </w:rPr>
          <w:tab/>
        </w:r>
        <w:r w:rsidR="00594D0F">
          <w:rPr>
            <w:noProof/>
            <w:webHidden/>
          </w:rPr>
          <w:fldChar w:fldCharType="begin"/>
        </w:r>
        <w:r w:rsidR="00262A26">
          <w:rPr>
            <w:noProof/>
            <w:webHidden/>
          </w:rPr>
          <w:instrText xml:space="preserve"> PAGEREF _Toc527711599 \h </w:instrText>
        </w:r>
        <w:r w:rsidR="00594D0F">
          <w:rPr>
            <w:noProof/>
            <w:webHidden/>
          </w:rPr>
        </w:r>
        <w:r w:rsidR="00594D0F">
          <w:rPr>
            <w:noProof/>
            <w:webHidden/>
          </w:rPr>
          <w:fldChar w:fldCharType="separate"/>
        </w:r>
        <w:r w:rsidR="009517A3">
          <w:rPr>
            <w:noProof/>
            <w:webHidden/>
          </w:rPr>
          <w:t>269</w:t>
        </w:r>
        <w:r w:rsidR="00594D0F">
          <w:rPr>
            <w:noProof/>
            <w:webHidden/>
          </w:rPr>
          <w:fldChar w:fldCharType="end"/>
        </w:r>
      </w:hyperlink>
    </w:p>
    <w:p w14:paraId="474BC26E" w14:textId="7F3285C1" w:rsidR="00262A26" w:rsidRDefault="001C28F4">
      <w:pPr>
        <w:pStyle w:val="TOC3"/>
        <w:rPr>
          <w:rFonts w:asciiTheme="minorHAnsi" w:eastAsiaTheme="minorEastAsia" w:hAnsiTheme="minorHAnsi" w:cstheme="minorBidi"/>
          <w:noProof/>
          <w:kern w:val="0"/>
          <w:sz w:val="22"/>
          <w:szCs w:val="22"/>
          <w:lang w:val="en-US" w:eastAsia="zh-TW"/>
        </w:rPr>
      </w:pPr>
      <w:hyperlink w:anchor="_Toc527711600" w:history="1">
        <w:r w:rsidR="00262A26" w:rsidRPr="00096F67">
          <w:rPr>
            <w:rStyle w:val="Hyperlink"/>
            <w:noProof/>
            <w:lang w:val="it-IT"/>
          </w:rPr>
          <w:t>Informacije o dodijeljenim bespovratnim sredstvima</w:t>
        </w:r>
        <w:r w:rsidR="00262A26">
          <w:rPr>
            <w:noProof/>
            <w:webHidden/>
          </w:rPr>
          <w:tab/>
        </w:r>
        <w:r w:rsidR="00594D0F">
          <w:rPr>
            <w:noProof/>
            <w:webHidden/>
          </w:rPr>
          <w:fldChar w:fldCharType="begin"/>
        </w:r>
        <w:r w:rsidR="00262A26">
          <w:rPr>
            <w:noProof/>
            <w:webHidden/>
          </w:rPr>
          <w:instrText xml:space="preserve"> PAGEREF _Toc527711600 \h </w:instrText>
        </w:r>
        <w:r w:rsidR="00594D0F">
          <w:rPr>
            <w:noProof/>
            <w:webHidden/>
          </w:rPr>
        </w:r>
        <w:r w:rsidR="00594D0F">
          <w:rPr>
            <w:noProof/>
            <w:webHidden/>
          </w:rPr>
          <w:fldChar w:fldCharType="separate"/>
        </w:r>
        <w:r w:rsidR="009517A3">
          <w:rPr>
            <w:noProof/>
            <w:webHidden/>
          </w:rPr>
          <w:t>269</w:t>
        </w:r>
        <w:r w:rsidR="00594D0F">
          <w:rPr>
            <w:noProof/>
            <w:webHidden/>
          </w:rPr>
          <w:fldChar w:fldCharType="end"/>
        </w:r>
      </w:hyperlink>
    </w:p>
    <w:p w14:paraId="406ECFF3" w14:textId="50424136" w:rsidR="00262A26" w:rsidRDefault="001C28F4">
      <w:pPr>
        <w:pStyle w:val="TOC3"/>
        <w:rPr>
          <w:rFonts w:asciiTheme="minorHAnsi" w:eastAsiaTheme="minorEastAsia" w:hAnsiTheme="minorHAnsi" w:cstheme="minorBidi"/>
          <w:noProof/>
          <w:kern w:val="0"/>
          <w:sz w:val="22"/>
          <w:szCs w:val="22"/>
          <w:lang w:val="en-US" w:eastAsia="zh-TW"/>
        </w:rPr>
      </w:pPr>
      <w:hyperlink w:anchor="_Toc527711601" w:history="1">
        <w:r w:rsidR="00262A26" w:rsidRPr="00096F67">
          <w:rPr>
            <w:rStyle w:val="Hyperlink"/>
            <w:noProof/>
            <w:lang w:val="it-IT"/>
          </w:rPr>
          <w:t>Objava</w:t>
        </w:r>
        <w:r w:rsidR="00262A26">
          <w:rPr>
            <w:noProof/>
            <w:webHidden/>
          </w:rPr>
          <w:tab/>
        </w:r>
        <w:r w:rsidR="00594D0F">
          <w:rPr>
            <w:noProof/>
            <w:webHidden/>
          </w:rPr>
          <w:fldChar w:fldCharType="begin"/>
        </w:r>
        <w:r w:rsidR="00262A26">
          <w:rPr>
            <w:noProof/>
            <w:webHidden/>
          </w:rPr>
          <w:instrText xml:space="preserve"> PAGEREF _Toc527711601 \h </w:instrText>
        </w:r>
        <w:r w:rsidR="00594D0F">
          <w:rPr>
            <w:noProof/>
            <w:webHidden/>
          </w:rPr>
        </w:r>
        <w:r w:rsidR="00594D0F">
          <w:rPr>
            <w:noProof/>
            <w:webHidden/>
          </w:rPr>
          <w:fldChar w:fldCharType="separate"/>
        </w:r>
        <w:r w:rsidR="009517A3">
          <w:rPr>
            <w:noProof/>
            <w:webHidden/>
          </w:rPr>
          <w:t>270</w:t>
        </w:r>
        <w:r w:rsidR="00594D0F">
          <w:rPr>
            <w:noProof/>
            <w:webHidden/>
          </w:rPr>
          <w:fldChar w:fldCharType="end"/>
        </w:r>
      </w:hyperlink>
    </w:p>
    <w:p w14:paraId="762C7CE2" w14:textId="18CC9773" w:rsidR="00262A26" w:rsidRDefault="001C28F4">
      <w:pPr>
        <w:pStyle w:val="TOC3"/>
        <w:rPr>
          <w:rFonts w:asciiTheme="minorHAnsi" w:eastAsiaTheme="minorEastAsia" w:hAnsiTheme="minorHAnsi" w:cstheme="minorBidi"/>
          <w:noProof/>
          <w:kern w:val="0"/>
          <w:sz w:val="22"/>
          <w:szCs w:val="22"/>
          <w:lang w:val="en-US" w:eastAsia="zh-TW"/>
        </w:rPr>
      </w:pPr>
      <w:hyperlink w:anchor="_Toc527711602" w:history="1">
        <w:r w:rsidR="00262A26" w:rsidRPr="00096F67">
          <w:rPr>
            <w:rStyle w:val="Hyperlink"/>
            <w:noProof/>
            <w:lang w:val="it-IT"/>
          </w:rPr>
          <w:t>Provjere i revizije</w:t>
        </w:r>
        <w:r w:rsidR="00262A26">
          <w:rPr>
            <w:noProof/>
            <w:webHidden/>
          </w:rPr>
          <w:tab/>
        </w:r>
        <w:r w:rsidR="00594D0F">
          <w:rPr>
            <w:noProof/>
            <w:webHidden/>
          </w:rPr>
          <w:fldChar w:fldCharType="begin"/>
        </w:r>
        <w:r w:rsidR="00262A26">
          <w:rPr>
            <w:noProof/>
            <w:webHidden/>
          </w:rPr>
          <w:instrText xml:space="preserve"> PAGEREF _Toc527711602 \h </w:instrText>
        </w:r>
        <w:r w:rsidR="00594D0F">
          <w:rPr>
            <w:noProof/>
            <w:webHidden/>
          </w:rPr>
        </w:r>
        <w:r w:rsidR="00594D0F">
          <w:rPr>
            <w:noProof/>
            <w:webHidden/>
          </w:rPr>
          <w:fldChar w:fldCharType="separate"/>
        </w:r>
        <w:r w:rsidR="009517A3">
          <w:rPr>
            <w:noProof/>
            <w:webHidden/>
          </w:rPr>
          <w:t>270</w:t>
        </w:r>
        <w:r w:rsidR="00594D0F">
          <w:rPr>
            <w:noProof/>
            <w:webHidden/>
          </w:rPr>
          <w:fldChar w:fldCharType="end"/>
        </w:r>
      </w:hyperlink>
    </w:p>
    <w:p w14:paraId="23BFE19D" w14:textId="7BDAE0A7" w:rsidR="00262A26" w:rsidRDefault="001C28F4">
      <w:pPr>
        <w:pStyle w:val="TOC3"/>
        <w:rPr>
          <w:rFonts w:asciiTheme="minorHAnsi" w:eastAsiaTheme="minorEastAsia" w:hAnsiTheme="minorHAnsi" w:cstheme="minorBidi"/>
          <w:noProof/>
          <w:kern w:val="0"/>
          <w:sz w:val="22"/>
          <w:szCs w:val="22"/>
          <w:lang w:val="en-US" w:eastAsia="zh-TW"/>
        </w:rPr>
      </w:pPr>
      <w:hyperlink w:anchor="_Toc527711603" w:history="1">
        <w:r w:rsidR="00262A26" w:rsidRPr="00096F67">
          <w:rPr>
            <w:rStyle w:val="Hyperlink"/>
            <w:noProof/>
            <w:lang w:val="it-IT"/>
          </w:rPr>
          <w:t>Zaštita podataka</w:t>
        </w:r>
        <w:r w:rsidR="00262A26">
          <w:rPr>
            <w:noProof/>
            <w:webHidden/>
          </w:rPr>
          <w:tab/>
        </w:r>
        <w:r w:rsidR="00594D0F">
          <w:rPr>
            <w:noProof/>
            <w:webHidden/>
          </w:rPr>
          <w:fldChar w:fldCharType="begin"/>
        </w:r>
        <w:r w:rsidR="00262A26">
          <w:rPr>
            <w:noProof/>
            <w:webHidden/>
          </w:rPr>
          <w:instrText xml:space="preserve"> PAGEREF _Toc527711603 \h </w:instrText>
        </w:r>
        <w:r w:rsidR="00594D0F">
          <w:rPr>
            <w:noProof/>
            <w:webHidden/>
          </w:rPr>
        </w:r>
        <w:r w:rsidR="00594D0F">
          <w:rPr>
            <w:noProof/>
            <w:webHidden/>
          </w:rPr>
          <w:fldChar w:fldCharType="separate"/>
        </w:r>
        <w:r w:rsidR="009517A3">
          <w:rPr>
            <w:noProof/>
            <w:webHidden/>
          </w:rPr>
          <w:t>270</w:t>
        </w:r>
        <w:r w:rsidR="00594D0F">
          <w:rPr>
            <w:noProof/>
            <w:webHidden/>
          </w:rPr>
          <w:fldChar w:fldCharType="end"/>
        </w:r>
      </w:hyperlink>
    </w:p>
    <w:p w14:paraId="133F1316" w14:textId="16E96A9F" w:rsidR="00262A26" w:rsidRDefault="001C28F4">
      <w:pPr>
        <w:pStyle w:val="TOC3"/>
        <w:rPr>
          <w:rFonts w:asciiTheme="minorHAnsi" w:eastAsiaTheme="minorEastAsia" w:hAnsiTheme="minorHAnsi" w:cstheme="minorBidi"/>
          <w:noProof/>
          <w:kern w:val="0"/>
          <w:sz w:val="22"/>
          <w:szCs w:val="22"/>
          <w:lang w:val="en-US" w:eastAsia="zh-TW"/>
        </w:rPr>
      </w:pPr>
      <w:hyperlink w:anchor="_Toc527711604" w:history="1">
        <w:r w:rsidR="00262A26" w:rsidRPr="00096F67">
          <w:rPr>
            <w:rStyle w:val="Hyperlink"/>
            <w:noProof/>
            <w:lang w:val="pl-PL"/>
          </w:rPr>
          <w:t>Zahtjev otvorenog pristupa</w:t>
        </w:r>
        <w:r w:rsidR="00262A26">
          <w:rPr>
            <w:noProof/>
            <w:webHidden/>
          </w:rPr>
          <w:tab/>
        </w:r>
        <w:r w:rsidR="00594D0F">
          <w:rPr>
            <w:noProof/>
            <w:webHidden/>
          </w:rPr>
          <w:fldChar w:fldCharType="begin"/>
        </w:r>
        <w:r w:rsidR="00262A26">
          <w:rPr>
            <w:noProof/>
            <w:webHidden/>
          </w:rPr>
          <w:instrText xml:space="preserve"> PAGEREF _Toc527711604 \h </w:instrText>
        </w:r>
        <w:r w:rsidR="00594D0F">
          <w:rPr>
            <w:noProof/>
            <w:webHidden/>
          </w:rPr>
        </w:r>
        <w:r w:rsidR="00594D0F">
          <w:rPr>
            <w:noProof/>
            <w:webHidden/>
          </w:rPr>
          <w:fldChar w:fldCharType="separate"/>
        </w:r>
        <w:r w:rsidR="009517A3">
          <w:rPr>
            <w:noProof/>
            <w:webHidden/>
          </w:rPr>
          <w:t>271</w:t>
        </w:r>
        <w:r w:rsidR="00594D0F">
          <w:rPr>
            <w:noProof/>
            <w:webHidden/>
          </w:rPr>
          <w:fldChar w:fldCharType="end"/>
        </w:r>
      </w:hyperlink>
    </w:p>
    <w:p w14:paraId="75CBFEAB" w14:textId="13AC044C" w:rsidR="00262A26" w:rsidRDefault="001C28F4">
      <w:pPr>
        <w:pStyle w:val="TOC3"/>
        <w:rPr>
          <w:rFonts w:asciiTheme="minorHAnsi" w:eastAsiaTheme="minorEastAsia" w:hAnsiTheme="minorHAnsi" w:cstheme="minorBidi"/>
          <w:noProof/>
          <w:kern w:val="0"/>
          <w:sz w:val="22"/>
          <w:szCs w:val="22"/>
          <w:lang w:val="en-US" w:eastAsia="zh-TW"/>
        </w:rPr>
      </w:pPr>
      <w:hyperlink w:anchor="_Toc527711605" w:history="1">
        <w:r w:rsidR="00262A26" w:rsidRPr="00096F67">
          <w:rPr>
            <w:rStyle w:val="Hyperlink"/>
            <w:noProof/>
            <w:lang w:val="pl-PL"/>
          </w:rPr>
          <w:t>Otvorena licencija i prava intelektualnog vlasništva</w:t>
        </w:r>
        <w:r w:rsidR="00262A26">
          <w:rPr>
            <w:noProof/>
            <w:webHidden/>
          </w:rPr>
          <w:tab/>
        </w:r>
        <w:r w:rsidR="00594D0F">
          <w:rPr>
            <w:noProof/>
            <w:webHidden/>
          </w:rPr>
          <w:fldChar w:fldCharType="begin"/>
        </w:r>
        <w:r w:rsidR="00262A26">
          <w:rPr>
            <w:noProof/>
            <w:webHidden/>
          </w:rPr>
          <w:instrText xml:space="preserve"> PAGEREF _Toc527711605 \h </w:instrText>
        </w:r>
        <w:r w:rsidR="00594D0F">
          <w:rPr>
            <w:noProof/>
            <w:webHidden/>
          </w:rPr>
        </w:r>
        <w:r w:rsidR="00594D0F">
          <w:rPr>
            <w:noProof/>
            <w:webHidden/>
          </w:rPr>
          <w:fldChar w:fldCharType="separate"/>
        </w:r>
        <w:r w:rsidR="009517A3">
          <w:rPr>
            <w:noProof/>
            <w:webHidden/>
          </w:rPr>
          <w:t>271</w:t>
        </w:r>
        <w:r w:rsidR="00594D0F">
          <w:rPr>
            <w:noProof/>
            <w:webHidden/>
          </w:rPr>
          <w:fldChar w:fldCharType="end"/>
        </w:r>
      </w:hyperlink>
    </w:p>
    <w:p w14:paraId="2DF5D17F" w14:textId="492D835E" w:rsidR="00262A26" w:rsidRDefault="001C28F4">
      <w:pPr>
        <w:pStyle w:val="TOC3"/>
        <w:rPr>
          <w:rFonts w:asciiTheme="minorHAnsi" w:eastAsiaTheme="minorEastAsia" w:hAnsiTheme="minorHAnsi" w:cstheme="minorBidi"/>
          <w:noProof/>
          <w:kern w:val="0"/>
          <w:sz w:val="22"/>
          <w:szCs w:val="22"/>
          <w:lang w:val="en-US" w:eastAsia="zh-TW"/>
        </w:rPr>
      </w:pPr>
      <w:hyperlink w:anchor="_Toc527711606" w:history="1">
        <w:r w:rsidR="00262A26" w:rsidRPr="00096F67">
          <w:rPr>
            <w:rStyle w:val="Hyperlink"/>
            <w:noProof/>
            <w:lang w:val="pt-PT"/>
          </w:rPr>
          <w:t>Primjenjiva pravila</w:t>
        </w:r>
        <w:r w:rsidR="00262A26">
          <w:rPr>
            <w:noProof/>
            <w:webHidden/>
          </w:rPr>
          <w:tab/>
        </w:r>
        <w:r w:rsidR="00594D0F">
          <w:rPr>
            <w:noProof/>
            <w:webHidden/>
          </w:rPr>
          <w:fldChar w:fldCharType="begin"/>
        </w:r>
        <w:r w:rsidR="00262A26">
          <w:rPr>
            <w:noProof/>
            <w:webHidden/>
          </w:rPr>
          <w:instrText xml:space="preserve"> PAGEREF _Toc527711606 \h </w:instrText>
        </w:r>
        <w:r w:rsidR="00594D0F">
          <w:rPr>
            <w:noProof/>
            <w:webHidden/>
          </w:rPr>
        </w:r>
        <w:r w:rsidR="00594D0F">
          <w:rPr>
            <w:noProof/>
            <w:webHidden/>
          </w:rPr>
          <w:fldChar w:fldCharType="separate"/>
        </w:r>
        <w:r w:rsidR="009517A3">
          <w:rPr>
            <w:noProof/>
            <w:webHidden/>
          </w:rPr>
          <w:t>272</w:t>
        </w:r>
        <w:r w:rsidR="00594D0F">
          <w:rPr>
            <w:noProof/>
            <w:webHidden/>
          </w:rPr>
          <w:fldChar w:fldCharType="end"/>
        </w:r>
      </w:hyperlink>
    </w:p>
    <w:p w14:paraId="4A72B3DA" w14:textId="721589FB" w:rsidR="00262A26" w:rsidRDefault="001C28F4">
      <w:pPr>
        <w:pStyle w:val="TOC1"/>
        <w:rPr>
          <w:rFonts w:asciiTheme="minorHAnsi" w:eastAsiaTheme="minorEastAsia" w:hAnsiTheme="minorHAnsi" w:cstheme="minorBidi"/>
          <w:b w:val="0"/>
          <w:bCs w:val="0"/>
          <w:caps w:val="0"/>
          <w:kern w:val="0"/>
          <w:lang w:val="en-US" w:eastAsia="zh-TW"/>
        </w:rPr>
      </w:pPr>
      <w:hyperlink w:anchor="_Toc527711607" w:history="1">
        <w:r w:rsidR="00262A26" w:rsidRPr="00096F67">
          <w:rPr>
            <w:rStyle w:val="Hyperlink"/>
            <w:lang w:val="pt-PT"/>
          </w:rPr>
          <w:t>Prilog I</w:t>
        </w:r>
        <w:r w:rsidR="00262A26">
          <w:rPr>
            <w:webHidden/>
          </w:rPr>
          <w:tab/>
        </w:r>
        <w:r w:rsidR="00594D0F">
          <w:rPr>
            <w:webHidden/>
          </w:rPr>
          <w:fldChar w:fldCharType="begin"/>
        </w:r>
        <w:r w:rsidR="00262A26">
          <w:rPr>
            <w:webHidden/>
          </w:rPr>
          <w:instrText xml:space="preserve"> PAGEREF _Toc527711607 \h </w:instrText>
        </w:r>
        <w:r w:rsidR="00594D0F">
          <w:rPr>
            <w:webHidden/>
          </w:rPr>
        </w:r>
        <w:r w:rsidR="00594D0F">
          <w:rPr>
            <w:webHidden/>
          </w:rPr>
          <w:fldChar w:fldCharType="separate"/>
        </w:r>
        <w:r w:rsidR="009517A3">
          <w:rPr>
            <w:webHidden/>
          </w:rPr>
          <w:t>273</w:t>
        </w:r>
        <w:r w:rsidR="00594D0F">
          <w:rPr>
            <w:webHidden/>
          </w:rPr>
          <w:fldChar w:fldCharType="end"/>
        </w:r>
      </w:hyperlink>
    </w:p>
    <w:p w14:paraId="2D6A8D4F" w14:textId="3F5B6469" w:rsidR="00262A26" w:rsidRDefault="001C28F4">
      <w:pPr>
        <w:pStyle w:val="TOC2"/>
        <w:rPr>
          <w:rFonts w:asciiTheme="minorHAnsi" w:eastAsiaTheme="minorEastAsia" w:hAnsiTheme="minorHAnsi" w:cstheme="minorBidi"/>
          <w:bCs w:val="0"/>
          <w:kern w:val="0"/>
          <w:sz w:val="22"/>
          <w:szCs w:val="22"/>
          <w:lang w:val="en-US" w:eastAsia="zh-TW"/>
        </w:rPr>
      </w:pPr>
      <w:hyperlink w:anchor="_Toc527711608" w:history="1">
        <w:r w:rsidR="00262A26" w:rsidRPr="00096F67">
          <w:rPr>
            <w:rStyle w:val="Hyperlink"/>
            <w:lang w:val="sv-SE"/>
          </w:rPr>
          <w:t>Projekt mobilnosti za studente i osoblje u sustavu visokog obrazovanja</w:t>
        </w:r>
        <w:r w:rsidR="00262A26">
          <w:rPr>
            <w:webHidden/>
          </w:rPr>
          <w:tab/>
        </w:r>
        <w:r w:rsidR="00594D0F">
          <w:rPr>
            <w:webHidden/>
          </w:rPr>
          <w:fldChar w:fldCharType="begin"/>
        </w:r>
        <w:r w:rsidR="00262A26">
          <w:rPr>
            <w:webHidden/>
          </w:rPr>
          <w:instrText xml:space="preserve"> PAGEREF _Toc527711608 \h </w:instrText>
        </w:r>
        <w:r w:rsidR="00594D0F">
          <w:rPr>
            <w:webHidden/>
          </w:rPr>
        </w:r>
        <w:r w:rsidR="00594D0F">
          <w:rPr>
            <w:webHidden/>
          </w:rPr>
          <w:fldChar w:fldCharType="separate"/>
        </w:r>
        <w:r w:rsidR="009517A3">
          <w:rPr>
            <w:webHidden/>
          </w:rPr>
          <w:t>274</w:t>
        </w:r>
        <w:r w:rsidR="00594D0F">
          <w:rPr>
            <w:webHidden/>
          </w:rPr>
          <w:fldChar w:fldCharType="end"/>
        </w:r>
      </w:hyperlink>
    </w:p>
    <w:p w14:paraId="6BBBE4BE" w14:textId="3027DE4C" w:rsidR="00262A26" w:rsidRDefault="001C28F4">
      <w:pPr>
        <w:pStyle w:val="TOC2"/>
        <w:rPr>
          <w:rFonts w:asciiTheme="minorHAnsi" w:eastAsiaTheme="minorEastAsia" w:hAnsiTheme="minorHAnsi" w:cstheme="minorBidi"/>
          <w:bCs w:val="0"/>
          <w:kern w:val="0"/>
          <w:sz w:val="22"/>
          <w:szCs w:val="22"/>
          <w:lang w:val="en-US" w:eastAsia="zh-TW"/>
        </w:rPr>
      </w:pPr>
      <w:hyperlink w:anchor="_Toc527711609" w:history="1">
        <w:r w:rsidR="00262A26" w:rsidRPr="00096F67">
          <w:rPr>
            <w:rStyle w:val="Hyperlink"/>
          </w:rPr>
          <w:t>Projekt mobilnosti za učenike i osoblje u strukovnom obrazovanju i osposobljavanju</w:t>
        </w:r>
        <w:r w:rsidR="00262A26">
          <w:rPr>
            <w:webHidden/>
          </w:rPr>
          <w:tab/>
        </w:r>
        <w:r w:rsidR="00594D0F">
          <w:rPr>
            <w:webHidden/>
          </w:rPr>
          <w:fldChar w:fldCharType="begin"/>
        </w:r>
        <w:r w:rsidR="00262A26">
          <w:rPr>
            <w:webHidden/>
          </w:rPr>
          <w:instrText xml:space="preserve"> PAGEREF _Toc527711609 \h </w:instrText>
        </w:r>
        <w:r w:rsidR="00594D0F">
          <w:rPr>
            <w:webHidden/>
          </w:rPr>
        </w:r>
        <w:r w:rsidR="00594D0F">
          <w:rPr>
            <w:webHidden/>
          </w:rPr>
          <w:fldChar w:fldCharType="separate"/>
        </w:r>
        <w:r w:rsidR="009517A3">
          <w:rPr>
            <w:webHidden/>
          </w:rPr>
          <w:t>280</w:t>
        </w:r>
        <w:r w:rsidR="00594D0F">
          <w:rPr>
            <w:webHidden/>
          </w:rPr>
          <w:fldChar w:fldCharType="end"/>
        </w:r>
      </w:hyperlink>
    </w:p>
    <w:p w14:paraId="22432D15" w14:textId="0487CE66" w:rsidR="00262A26" w:rsidRDefault="001C28F4">
      <w:pPr>
        <w:pStyle w:val="TOC2"/>
        <w:rPr>
          <w:rFonts w:asciiTheme="minorHAnsi" w:eastAsiaTheme="minorEastAsia" w:hAnsiTheme="minorHAnsi" w:cstheme="minorBidi"/>
          <w:bCs w:val="0"/>
          <w:kern w:val="0"/>
          <w:sz w:val="22"/>
          <w:szCs w:val="22"/>
          <w:lang w:val="en-US" w:eastAsia="zh-TW"/>
        </w:rPr>
      </w:pPr>
      <w:hyperlink w:anchor="_Toc527711610" w:history="1">
        <w:r w:rsidR="00262A26" w:rsidRPr="00096F67">
          <w:rPr>
            <w:rStyle w:val="Hyperlink"/>
            <w:lang w:val="pl-PL"/>
          </w:rPr>
          <w:t>Projekt mobilnosti za nastavno osoblje u školama</w:t>
        </w:r>
        <w:r w:rsidR="00262A26">
          <w:rPr>
            <w:webHidden/>
          </w:rPr>
          <w:tab/>
        </w:r>
        <w:r w:rsidR="00594D0F">
          <w:rPr>
            <w:webHidden/>
          </w:rPr>
          <w:fldChar w:fldCharType="begin"/>
        </w:r>
        <w:r w:rsidR="00262A26">
          <w:rPr>
            <w:webHidden/>
          </w:rPr>
          <w:instrText xml:space="preserve"> PAGEREF _Toc527711610 \h </w:instrText>
        </w:r>
        <w:r w:rsidR="00594D0F">
          <w:rPr>
            <w:webHidden/>
          </w:rPr>
        </w:r>
        <w:r w:rsidR="00594D0F">
          <w:rPr>
            <w:webHidden/>
          </w:rPr>
          <w:fldChar w:fldCharType="separate"/>
        </w:r>
        <w:r w:rsidR="009517A3">
          <w:rPr>
            <w:webHidden/>
          </w:rPr>
          <w:t>285</w:t>
        </w:r>
        <w:r w:rsidR="00594D0F">
          <w:rPr>
            <w:webHidden/>
          </w:rPr>
          <w:fldChar w:fldCharType="end"/>
        </w:r>
      </w:hyperlink>
    </w:p>
    <w:p w14:paraId="06255360" w14:textId="6905C8CA" w:rsidR="00262A26" w:rsidRDefault="001C28F4">
      <w:pPr>
        <w:pStyle w:val="TOC2"/>
        <w:rPr>
          <w:rFonts w:asciiTheme="minorHAnsi" w:eastAsiaTheme="minorEastAsia" w:hAnsiTheme="minorHAnsi" w:cstheme="minorBidi"/>
          <w:bCs w:val="0"/>
          <w:kern w:val="0"/>
          <w:sz w:val="22"/>
          <w:szCs w:val="22"/>
          <w:lang w:val="en-US" w:eastAsia="zh-TW"/>
        </w:rPr>
      </w:pPr>
      <w:hyperlink w:anchor="_Toc527711611" w:history="1">
        <w:r w:rsidR="00262A26" w:rsidRPr="00096F67">
          <w:rPr>
            <w:rStyle w:val="Hyperlink"/>
            <w:lang w:val="pl-PL"/>
          </w:rPr>
          <w:t>Projekt mobilnosti za osoblje u obrazovanju odraslih</w:t>
        </w:r>
        <w:r w:rsidR="00262A26">
          <w:rPr>
            <w:webHidden/>
          </w:rPr>
          <w:tab/>
        </w:r>
        <w:r w:rsidR="00594D0F">
          <w:rPr>
            <w:webHidden/>
          </w:rPr>
          <w:fldChar w:fldCharType="begin"/>
        </w:r>
        <w:r w:rsidR="00262A26">
          <w:rPr>
            <w:webHidden/>
          </w:rPr>
          <w:instrText xml:space="preserve"> PAGEREF _Toc527711611 \h </w:instrText>
        </w:r>
        <w:r w:rsidR="00594D0F">
          <w:rPr>
            <w:webHidden/>
          </w:rPr>
        </w:r>
        <w:r w:rsidR="00594D0F">
          <w:rPr>
            <w:webHidden/>
          </w:rPr>
          <w:fldChar w:fldCharType="separate"/>
        </w:r>
        <w:r w:rsidR="009517A3">
          <w:rPr>
            <w:webHidden/>
          </w:rPr>
          <w:t>288</w:t>
        </w:r>
        <w:r w:rsidR="00594D0F">
          <w:rPr>
            <w:webHidden/>
          </w:rPr>
          <w:fldChar w:fldCharType="end"/>
        </w:r>
      </w:hyperlink>
    </w:p>
    <w:p w14:paraId="60FC4E0F" w14:textId="1DF4CDE5" w:rsidR="00262A26" w:rsidRDefault="001C28F4">
      <w:pPr>
        <w:pStyle w:val="TOC2"/>
        <w:rPr>
          <w:rFonts w:asciiTheme="minorHAnsi" w:eastAsiaTheme="minorEastAsia" w:hAnsiTheme="minorHAnsi" w:cstheme="minorBidi"/>
          <w:bCs w:val="0"/>
          <w:kern w:val="0"/>
          <w:sz w:val="22"/>
          <w:szCs w:val="22"/>
          <w:lang w:val="en-US" w:eastAsia="zh-TW"/>
        </w:rPr>
      </w:pPr>
      <w:hyperlink w:anchor="_Toc527711612" w:history="1">
        <w:r w:rsidR="00262A26" w:rsidRPr="00096F67">
          <w:rPr>
            <w:rStyle w:val="Hyperlink"/>
            <w:lang w:val="pl-PL"/>
          </w:rPr>
          <w:t>ProjektI mobilnosti za mlade i osobe koje rade s mladima</w:t>
        </w:r>
        <w:r w:rsidR="00262A26">
          <w:rPr>
            <w:webHidden/>
          </w:rPr>
          <w:tab/>
        </w:r>
        <w:r w:rsidR="00594D0F">
          <w:rPr>
            <w:webHidden/>
          </w:rPr>
          <w:fldChar w:fldCharType="begin"/>
        </w:r>
        <w:r w:rsidR="00262A26">
          <w:rPr>
            <w:webHidden/>
          </w:rPr>
          <w:instrText xml:space="preserve"> PAGEREF _Toc527711612 \h </w:instrText>
        </w:r>
        <w:r w:rsidR="00594D0F">
          <w:rPr>
            <w:webHidden/>
          </w:rPr>
        </w:r>
        <w:r w:rsidR="00594D0F">
          <w:rPr>
            <w:webHidden/>
          </w:rPr>
          <w:fldChar w:fldCharType="separate"/>
        </w:r>
        <w:r w:rsidR="009517A3">
          <w:rPr>
            <w:webHidden/>
          </w:rPr>
          <w:t>290</w:t>
        </w:r>
        <w:r w:rsidR="00594D0F">
          <w:rPr>
            <w:webHidden/>
          </w:rPr>
          <w:fldChar w:fldCharType="end"/>
        </w:r>
      </w:hyperlink>
    </w:p>
    <w:p w14:paraId="4A4B7A87" w14:textId="538B7BDE" w:rsidR="00262A26" w:rsidRDefault="001C28F4">
      <w:pPr>
        <w:pStyle w:val="TOC2"/>
        <w:rPr>
          <w:rFonts w:asciiTheme="minorHAnsi" w:eastAsiaTheme="minorEastAsia" w:hAnsiTheme="minorHAnsi" w:cstheme="minorBidi"/>
          <w:bCs w:val="0"/>
          <w:kern w:val="0"/>
          <w:sz w:val="22"/>
          <w:szCs w:val="22"/>
          <w:lang w:val="en-US" w:eastAsia="zh-TW"/>
        </w:rPr>
      </w:pPr>
      <w:hyperlink w:anchor="_Toc527711613" w:history="1">
        <w:r w:rsidR="00262A26" w:rsidRPr="00096F67">
          <w:rPr>
            <w:rStyle w:val="Hyperlink"/>
          </w:rPr>
          <w:t>Zdru</w:t>
        </w:r>
        <w:r w:rsidR="00262A26" w:rsidRPr="00096F67">
          <w:rPr>
            <w:rStyle w:val="Hyperlink"/>
            <w:lang w:val="hr-HR"/>
          </w:rPr>
          <w:t>ž</w:t>
        </w:r>
        <w:r w:rsidR="00262A26" w:rsidRPr="00096F67">
          <w:rPr>
            <w:rStyle w:val="Hyperlink"/>
          </w:rPr>
          <w:t>eni</w:t>
        </w:r>
        <w:r w:rsidR="00262A26" w:rsidRPr="00096F67">
          <w:rPr>
            <w:rStyle w:val="Hyperlink"/>
            <w:lang w:val="hr-HR"/>
          </w:rPr>
          <w:t xml:space="preserve"> </w:t>
        </w:r>
        <w:r w:rsidR="00262A26" w:rsidRPr="00096F67">
          <w:rPr>
            <w:rStyle w:val="Hyperlink"/>
          </w:rPr>
          <w:t>diplomski</w:t>
        </w:r>
        <w:r w:rsidR="00262A26" w:rsidRPr="00096F67">
          <w:rPr>
            <w:rStyle w:val="Hyperlink"/>
            <w:lang w:val="hr-HR"/>
          </w:rPr>
          <w:t xml:space="preserve"> </w:t>
        </w:r>
        <w:r w:rsidR="00262A26" w:rsidRPr="00096F67">
          <w:rPr>
            <w:rStyle w:val="Hyperlink"/>
          </w:rPr>
          <w:t>studiji</w:t>
        </w:r>
        <w:r w:rsidR="00262A26" w:rsidRPr="00096F67">
          <w:rPr>
            <w:rStyle w:val="Hyperlink"/>
            <w:lang w:val="hr-HR"/>
          </w:rPr>
          <w:t xml:space="preserve"> </w:t>
        </w:r>
        <w:r w:rsidR="00262A26" w:rsidRPr="00096F67">
          <w:rPr>
            <w:rStyle w:val="Hyperlink"/>
          </w:rPr>
          <w:t>erasmus</w:t>
        </w:r>
        <w:r w:rsidR="00262A26" w:rsidRPr="00096F67">
          <w:rPr>
            <w:rStyle w:val="Hyperlink"/>
            <w:lang w:val="hr-HR"/>
          </w:rPr>
          <w:t xml:space="preserve"> </w:t>
        </w:r>
        <w:r w:rsidR="00262A26" w:rsidRPr="00096F67">
          <w:rPr>
            <w:rStyle w:val="Hyperlink"/>
          </w:rPr>
          <w:t>mundus</w:t>
        </w:r>
        <w:r w:rsidR="00262A26">
          <w:rPr>
            <w:webHidden/>
          </w:rPr>
          <w:tab/>
        </w:r>
        <w:r w:rsidR="00594D0F">
          <w:rPr>
            <w:webHidden/>
          </w:rPr>
          <w:fldChar w:fldCharType="begin"/>
        </w:r>
        <w:r w:rsidR="00262A26">
          <w:rPr>
            <w:webHidden/>
          </w:rPr>
          <w:instrText xml:space="preserve"> PAGEREF _Toc527711613 \h </w:instrText>
        </w:r>
        <w:r w:rsidR="00594D0F">
          <w:rPr>
            <w:webHidden/>
          </w:rPr>
        </w:r>
        <w:r w:rsidR="00594D0F">
          <w:rPr>
            <w:webHidden/>
          </w:rPr>
          <w:fldChar w:fldCharType="separate"/>
        </w:r>
        <w:r w:rsidR="009517A3">
          <w:rPr>
            <w:webHidden/>
          </w:rPr>
          <w:t>295</w:t>
        </w:r>
        <w:r w:rsidR="00594D0F">
          <w:rPr>
            <w:webHidden/>
          </w:rPr>
          <w:fldChar w:fldCharType="end"/>
        </w:r>
      </w:hyperlink>
    </w:p>
    <w:p w14:paraId="4CA86828" w14:textId="291BDDE6" w:rsidR="00262A26" w:rsidRDefault="001C28F4">
      <w:pPr>
        <w:pStyle w:val="TOC2"/>
        <w:rPr>
          <w:rFonts w:asciiTheme="minorHAnsi" w:eastAsiaTheme="minorEastAsia" w:hAnsiTheme="minorHAnsi" w:cstheme="minorBidi"/>
          <w:bCs w:val="0"/>
          <w:kern w:val="0"/>
          <w:sz w:val="22"/>
          <w:szCs w:val="22"/>
          <w:lang w:val="en-US" w:eastAsia="zh-TW"/>
        </w:rPr>
      </w:pPr>
      <w:hyperlink w:anchor="_Toc527711614" w:history="1">
        <w:r w:rsidR="00262A26" w:rsidRPr="00096F67">
          <w:rPr>
            <w:rStyle w:val="Hyperlink"/>
          </w:rPr>
          <w:t>Strate</w:t>
        </w:r>
        <w:r w:rsidR="00262A26" w:rsidRPr="00096F67">
          <w:rPr>
            <w:rStyle w:val="Hyperlink"/>
            <w:lang w:val="hr-HR"/>
          </w:rPr>
          <w:t>š</w:t>
        </w:r>
        <w:r w:rsidR="00262A26" w:rsidRPr="00096F67">
          <w:rPr>
            <w:rStyle w:val="Hyperlink"/>
          </w:rPr>
          <w:t>ka</w:t>
        </w:r>
        <w:r w:rsidR="00262A26" w:rsidRPr="00096F67">
          <w:rPr>
            <w:rStyle w:val="Hyperlink"/>
            <w:lang w:val="hr-HR"/>
          </w:rPr>
          <w:t xml:space="preserve"> </w:t>
        </w:r>
        <w:r w:rsidR="00262A26" w:rsidRPr="00096F67">
          <w:rPr>
            <w:rStyle w:val="Hyperlink"/>
          </w:rPr>
          <w:t>partnerstva</w:t>
        </w:r>
        <w:r w:rsidR="00262A26">
          <w:rPr>
            <w:webHidden/>
          </w:rPr>
          <w:tab/>
        </w:r>
        <w:r w:rsidR="00594D0F">
          <w:rPr>
            <w:webHidden/>
          </w:rPr>
          <w:fldChar w:fldCharType="begin"/>
        </w:r>
        <w:r w:rsidR="00262A26">
          <w:rPr>
            <w:webHidden/>
          </w:rPr>
          <w:instrText xml:space="preserve"> PAGEREF _Toc527711614 \h </w:instrText>
        </w:r>
        <w:r w:rsidR="00594D0F">
          <w:rPr>
            <w:webHidden/>
          </w:rPr>
        </w:r>
        <w:r w:rsidR="00594D0F">
          <w:rPr>
            <w:webHidden/>
          </w:rPr>
          <w:fldChar w:fldCharType="separate"/>
        </w:r>
        <w:r w:rsidR="009517A3">
          <w:rPr>
            <w:webHidden/>
          </w:rPr>
          <w:t>298</w:t>
        </w:r>
        <w:r w:rsidR="00594D0F">
          <w:rPr>
            <w:webHidden/>
          </w:rPr>
          <w:fldChar w:fldCharType="end"/>
        </w:r>
      </w:hyperlink>
    </w:p>
    <w:p w14:paraId="73B09B92" w14:textId="2D1C89C3" w:rsidR="00262A26" w:rsidRDefault="001C28F4">
      <w:pPr>
        <w:pStyle w:val="TOC2"/>
        <w:rPr>
          <w:rFonts w:asciiTheme="minorHAnsi" w:eastAsiaTheme="minorEastAsia" w:hAnsiTheme="minorHAnsi" w:cstheme="minorBidi"/>
          <w:bCs w:val="0"/>
          <w:kern w:val="0"/>
          <w:sz w:val="22"/>
          <w:szCs w:val="22"/>
          <w:lang w:val="en-US" w:eastAsia="zh-TW"/>
        </w:rPr>
      </w:pPr>
      <w:hyperlink w:anchor="_Toc527711615" w:history="1">
        <w:r w:rsidR="00262A26" w:rsidRPr="00096F67">
          <w:rPr>
            <w:rStyle w:val="Hyperlink"/>
            <w:lang w:val="pl-PL"/>
          </w:rPr>
          <w:t>Jačanje sposobnosti u području visokog obrazovanja</w:t>
        </w:r>
        <w:r w:rsidR="00262A26">
          <w:rPr>
            <w:webHidden/>
          </w:rPr>
          <w:tab/>
        </w:r>
        <w:r w:rsidR="00594D0F">
          <w:rPr>
            <w:webHidden/>
          </w:rPr>
          <w:fldChar w:fldCharType="begin"/>
        </w:r>
        <w:r w:rsidR="00262A26">
          <w:rPr>
            <w:webHidden/>
          </w:rPr>
          <w:instrText xml:space="preserve"> PAGEREF _Toc527711615 \h </w:instrText>
        </w:r>
        <w:r w:rsidR="00594D0F">
          <w:rPr>
            <w:webHidden/>
          </w:rPr>
        </w:r>
        <w:r w:rsidR="00594D0F">
          <w:rPr>
            <w:webHidden/>
          </w:rPr>
          <w:fldChar w:fldCharType="separate"/>
        </w:r>
        <w:r w:rsidR="009517A3">
          <w:rPr>
            <w:webHidden/>
          </w:rPr>
          <w:t>310</w:t>
        </w:r>
        <w:r w:rsidR="00594D0F">
          <w:rPr>
            <w:webHidden/>
          </w:rPr>
          <w:fldChar w:fldCharType="end"/>
        </w:r>
      </w:hyperlink>
    </w:p>
    <w:p w14:paraId="594D3676" w14:textId="3ADDC313" w:rsidR="00262A26" w:rsidRDefault="001C28F4">
      <w:pPr>
        <w:pStyle w:val="TOC1"/>
        <w:rPr>
          <w:rFonts w:asciiTheme="minorHAnsi" w:eastAsiaTheme="minorEastAsia" w:hAnsiTheme="minorHAnsi" w:cstheme="minorBidi"/>
          <w:b w:val="0"/>
          <w:bCs w:val="0"/>
          <w:caps w:val="0"/>
          <w:kern w:val="0"/>
          <w:lang w:val="en-US" w:eastAsia="zh-TW"/>
        </w:rPr>
      </w:pPr>
      <w:hyperlink w:anchor="_Toc527711616" w:history="1">
        <w:r w:rsidR="00262A26" w:rsidRPr="00096F67">
          <w:rPr>
            <w:rStyle w:val="Hyperlink"/>
            <w:lang w:val="it-IT"/>
          </w:rPr>
          <w:t>Prilog II. – Širenje i iskorištavanje rezultata</w:t>
        </w:r>
        <w:r w:rsidR="00262A26">
          <w:rPr>
            <w:webHidden/>
          </w:rPr>
          <w:tab/>
        </w:r>
        <w:r w:rsidR="00594D0F">
          <w:rPr>
            <w:webHidden/>
          </w:rPr>
          <w:fldChar w:fldCharType="begin"/>
        </w:r>
        <w:r w:rsidR="00262A26">
          <w:rPr>
            <w:webHidden/>
          </w:rPr>
          <w:instrText xml:space="preserve"> PAGEREF _Toc527711616 \h </w:instrText>
        </w:r>
        <w:r w:rsidR="00594D0F">
          <w:rPr>
            <w:webHidden/>
          </w:rPr>
        </w:r>
        <w:r w:rsidR="00594D0F">
          <w:rPr>
            <w:webHidden/>
          </w:rPr>
          <w:fldChar w:fldCharType="separate"/>
        </w:r>
        <w:r w:rsidR="009517A3">
          <w:rPr>
            <w:webHidden/>
          </w:rPr>
          <w:t>316</w:t>
        </w:r>
        <w:r w:rsidR="00594D0F">
          <w:rPr>
            <w:webHidden/>
          </w:rPr>
          <w:fldChar w:fldCharType="end"/>
        </w:r>
      </w:hyperlink>
    </w:p>
    <w:p w14:paraId="022F219D" w14:textId="68918372" w:rsidR="00262A26" w:rsidRDefault="001C28F4">
      <w:pPr>
        <w:pStyle w:val="TOC2"/>
        <w:rPr>
          <w:rFonts w:asciiTheme="minorHAnsi" w:eastAsiaTheme="minorEastAsia" w:hAnsiTheme="minorHAnsi" w:cstheme="minorBidi"/>
          <w:bCs w:val="0"/>
          <w:kern w:val="0"/>
          <w:sz w:val="22"/>
          <w:szCs w:val="22"/>
          <w:lang w:val="en-US" w:eastAsia="zh-TW"/>
        </w:rPr>
      </w:pPr>
      <w:hyperlink w:anchor="_Toc527711617" w:history="1">
        <w:r w:rsidR="00262A26" w:rsidRPr="00096F67">
          <w:rPr>
            <w:rStyle w:val="Hyperlink"/>
            <w:lang w:val="it-IT"/>
          </w:rPr>
          <w:t>Uvod</w:t>
        </w:r>
        <w:r w:rsidR="00262A26">
          <w:rPr>
            <w:webHidden/>
          </w:rPr>
          <w:tab/>
        </w:r>
        <w:r w:rsidR="00594D0F">
          <w:rPr>
            <w:webHidden/>
          </w:rPr>
          <w:fldChar w:fldCharType="begin"/>
        </w:r>
        <w:r w:rsidR="00262A26">
          <w:rPr>
            <w:webHidden/>
          </w:rPr>
          <w:instrText xml:space="preserve"> PAGEREF _Toc527711617 \h </w:instrText>
        </w:r>
        <w:r w:rsidR="00594D0F">
          <w:rPr>
            <w:webHidden/>
          </w:rPr>
        </w:r>
        <w:r w:rsidR="00594D0F">
          <w:rPr>
            <w:webHidden/>
          </w:rPr>
          <w:fldChar w:fldCharType="separate"/>
        </w:r>
        <w:r w:rsidR="009517A3">
          <w:rPr>
            <w:webHidden/>
          </w:rPr>
          <w:t>316</w:t>
        </w:r>
        <w:r w:rsidR="00594D0F">
          <w:rPr>
            <w:webHidden/>
          </w:rPr>
          <w:fldChar w:fldCharType="end"/>
        </w:r>
      </w:hyperlink>
    </w:p>
    <w:p w14:paraId="65294838" w14:textId="316C9A8F" w:rsidR="00262A26" w:rsidRDefault="001C28F4">
      <w:pPr>
        <w:pStyle w:val="TOC1"/>
        <w:rPr>
          <w:rFonts w:asciiTheme="minorHAnsi" w:eastAsiaTheme="minorEastAsia" w:hAnsiTheme="minorHAnsi" w:cstheme="minorBidi"/>
          <w:b w:val="0"/>
          <w:bCs w:val="0"/>
          <w:caps w:val="0"/>
          <w:kern w:val="0"/>
          <w:lang w:val="en-US" w:eastAsia="zh-TW"/>
        </w:rPr>
      </w:pPr>
      <w:hyperlink w:anchor="_Toc527711618" w:history="1">
        <w:r w:rsidR="00262A26" w:rsidRPr="00096F67">
          <w:rPr>
            <w:rStyle w:val="Hyperlink"/>
            <w:lang w:val="pl-PL"/>
          </w:rPr>
          <w:t>Prilog III. – Pojmovnik</w:t>
        </w:r>
        <w:r w:rsidR="00262A26">
          <w:rPr>
            <w:webHidden/>
          </w:rPr>
          <w:tab/>
        </w:r>
        <w:r w:rsidR="00594D0F">
          <w:rPr>
            <w:webHidden/>
          </w:rPr>
          <w:fldChar w:fldCharType="begin"/>
        </w:r>
        <w:r w:rsidR="00262A26">
          <w:rPr>
            <w:webHidden/>
          </w:rPr>
          <w:instrText xml:space="preserve"> PAGEREF _Toc527711618 \h </w:instrText>
        </w:r>
        <w:r w:rsidR="00594D0F">
          <w:rPr>
            <w:webHidden/>
          </w:rPr>
        </w:r>
        <w:r w:rsidR="00594D0F">
          <w:rPr>
            <w:webHidden/>
          </w:rPr>
          <w:fldChar w:fldCharType="separate"/>
        </w:r>
        <w:r w:rsidR="009517A3">
          <w:rPr>
            <w:webHidden/>
          </w:rPr>
          <w:t>322</w:t>
        </w:r>
        <w:r w:rsidR="00594D0F">
          <w:rPr>
            <w:webHidden/>
          </w:rPr>
          <w:fldChar w:fldCharType="end"/>
        </w:r>
      </w:hyperlink>
    </w:p>
    <w:p w14:paraId="7BC4716C" w14:textId="2E723A3D" w:rsidR="00262A26" w:rsidRDefault="001C28F4">
      <w:pPr>
        <w:pStyle w:val="TOC1"/>
        <w:rPr>
          <w:rFonts w:asciiTheme="minorHAnsi" w:eastAsiaTheme="minorEastAsia" w:hAnsiTheme="minorHAnsi" w:cstheme="minorBidi"/>
          <w:b w:val="0"/>
          <w:bCs w:val="0"/>
          <w:caps w:val="0"/>
          <w:kern w:val="0"/>
          <w:lang w:val="en-US" w:eastAsia="zh-TW"/>
        </w:rPr>
      </w:pPr>
      <w:hyperlink w:anchor="_Toc527711619" w:history="1">
        <w:r w:rsidR="00262A26" w:rsidRPr="00096F67">
          <w:rPr>
            <w:rStyle w:val="Hyperlink"/>
            <w:lang w:val="da-DK"/>
          </w:rPr>
          <w:t>Prilog IV. – Korisne reference i kontaktni podaci</w:t>
        </w:r>
        <w:r w:rsidR="00262A26">
          <w:rPr>
            <w:webHidden/>
          </w:rPr>
          <w:tab/>
        </w:r>
        <w:r w:rsidR="00594D0F">
          <w:rPr>
            <w:webHidden/>
          </w:rPr>
          <w:fldChar w:fldCharType="begin"/>
        </w:r>
        <w:r w:rsidR="00262A26">
          <w:rPr>
            <w:webHidden/>
          </w:rPr>
          <w:instrText xml:space="preserve"> PAGEREF _Toc527711619 \h </w:instrText>
        </w:r>
        <w:r w:rsidR="00594D0F">
          <w:rPr>
            <w:webHidden/>
          </w:rPr>
        </w:r>
        <w:r w:rsidR="00594D0F">
          <w:rPr>
            <w:webHidden/>
          </w:rPr>
          <w:fldChar w:fldCharType="separate"/>
        </w:r>
        <w:r w:rsidR="009517A3">
          <w:rPr>
            <w:webHidden/>
          </w:rPr>
          <w:t>331</w:t>
        </w:r>
        <w:r w:rsidR="00594D0F">
          <w:rPr>
            <w:webHidden/>
          </w:rPr>
          <w:fldChar w:fldCharType="end"/>
        </w:r>
      </w:hyperlink>
    </w:p>
    <w:p w14:paraId="3A402E5A" w14:textId="77777777" w:rsidR="00726476" w:rsidRPr="00EA516A" w:rsidRDefault="00594D0F">
      <w:r>
        <w:rPr>
          <w:b/>
          <w:bCs/>
          <w:caps/>
          <w:noProof/>
          <w:sz w:val="22"/>
          <w:szCs w:val="22"/>
          <w:lang w:val="en-GB"/>
        </w:rPr>
        <w:fldChar w:fldCharType="end"/>
      </w:r>
    </w:p>
    <w:p w14:paraId="4B3EFEBF" w14:textId="77777777" w:rsidR="00DB076A" w:rsidRPr="00EA516A" w:rsidRDefault="00DB076A" w:rsidP="00EA516A">
      <w:pPr>
        <w:spacing w:line="265" w:lineRule="auto"/>
      </w:pPr>
    </w:p>
    <w:p w14:paraId="4ABFCD3D" w14:textId="77777777" w:rsidR="00EA516A" w:rsidRPr="00EA516A" w:rsidRDefault="00EA516A">
      <w:pPr>
        <w:widowControl/>
        <w:suppressAutoHyphens w:val="0"/>
        <w:autoSpaceDN/>
        <w:textAlignment w:val="auto"/>
      </w:pPr>
      <w:r w:rsidRPr="00EA516A">
        <w:br w:type="page"/>
      </w:r>
    </w:p>
    <w:p w14:paraId="3B316D8F" w14:textId="77777777" w:rsidR="00B84921" w:rsidRPr="00EA516A" w:rsidRDefault="002E4B9D" w:rsidP="00AD7D25">
      <w:pPr>
        <w:pStyle w:val="Guide-Heading1"/>
      </w:pPr>
      <w:bookmarkStart w:id="1" w:name="_Toc527711520"/>
      <w:r w:rsidRPr="00EA516A">
        <w:lastRenderedPageBreak/>
        <w:t>Kratice</w:t>
      </w:r>
      <w:bookmarkEnd w:id="1"/>
    </w:p>
    <w:p w14:paraId="7244DCF7" w14:textId="77777777" w:rsidR="00106A4E" w:rsidRPr="000435F5" w:rsidRDefault="00106A4E" w:rsidP="009E7240">
      <w:pPr>
        <w:pStyle w:val="Guide-NormalBulletpoints"/>
        <w:spacing w:after="120"/>
      </w:pPr>
      <w:r w:rsidRPr="002F1876">
        <w:rPr>
          <w:b/>
        </w:rPr>
        <w:t>EACEA:</w:t>
      </w:r>
      <w:r w:rsidRPr="002F1876">
        <w:t xml:space="preserve"> Izvršna agencija za obrazovanje, audiovizualnu djelatnost i kulturu</w:t>
      </w:r>
    </w:p>
    <w:p w14:paraId="56DDDDA6" w14:textId="77777777" w:rsidR="00106A4E" w:rsidRPr="00EA516A" w:rsidRDefault="00106A4E" w:rsidP="009E7240">
      <w:pPr>
        <w:pStyle w:val="Guide-NormalBulletpoints"/>
        <w:spacing w:after="120"/>
        <w:rPr>
          <w:lang w:val="nn-NO"/>
        </w:rPr>
      </w:pPr>
      <w:r w:rsidRPr="00EA516A">
        <w:rPr>
          <w:b/>
          <w:lang w:val="nn-NO"/>
        </w:rPr>
        <w:t>ECHE:</w:t>
      </w:r>
      <w:r w:rsidRPr="00EA516A">
        <w:rPr>
          <w:lang w:val="nn-NO"/>
        </w:rPr>
        <w:t xml:space="preserve"> Povelja Erasmus za visoko obrazovanje</w:t>
      </w:r>
    </w:p>
    <w:p w14:paraId="188D1521" w14:textId="77777777" w:rsidR="00106A4E" w:rsidRPr="00EA516A" w:rsidRDefault="00106A4E" w:rsidP="009E7240">
      <w:pPr>
        <w:pStyle w:val="Guide-NormalBulletpoints"/>
        <w:spacing w:after="120"/>
        <w:rPr>
          <w:lang w:val="nn-NO"/>
        </w:rPr>
      </w:pPr>
      <w:r w:rsidRPr="00EA516A">
        <w:rPr>
          <w:b/>
          <w:lang w:val="nn-NO"/>
        </w:rPr>
        <w:t>ECTS:</w:t>
      </w:r>
      <w:r w:rsidRPr="00EA516A">
        <w:rPr>
          <w:lang w:val="nn-NO"/>
        </w:rPr>
        <w:t xml:space="preserve"> Europski sustav prijenosa i prikupljanja bodova</w:t>
      </w:r>
    </w:p>
    <w:p w14:paraId="77705512" w14:textId="77777777" w:rsidR="00106A4E" w:rsidRPr="00EA516A" w:rsidRDefault="00106A4E" w:rsidP="009E7240">
      <w:pPr>
        <w:pStyle w:val="Guide-NormalBulletpoints"/>
        <w:spacing w:after="120"/>
        <w:rPr>
          <w:lang w:val="nn-NO"/>
        </w:rPr>
      </w:pPr>
      <w:r w:rsidRPr="00EA516A">
        <w:rPr>
          <w:b/>
          <w:lang w:val="nn-NO"/>
        </w:rPr>
        <w:t>ECVET:</w:t>
      </w:r>
      <w:r w:rsidRPr="00EA516A">
        <w:rPr>
          <w:lang w:val="nn-NO"/>
        </w:rPr>
        <w:t xml:space="preserve"> Europski sustav bodova u strukovnom obrazovanju i osposobljavanju</w:t>
      </w:r>
    </w:p>
    <w:p w14:paraId="2B7C9BAF" w14:textId="77777777" w:rsidR="00106A4E" w:rsidRPr="00EA516A" w:rsidRDefault="00106A4E" w:rsidP="009E7240">
      <w:pPr>
        <w:pStyle w:val="Guide-NormalBulletpoints"/>
        <w:spacing w:after="120"/>
      </w:pPr>
      <w:r w:rsidRPr="00EA516A">
        <w:rPr>
          <w:b/>
        </w:rPr>
        <w:t>EHEA:</w:t>
      </w:r>
      <w:r w:rsidRPr="00EA516A">
        <w:t xml:space="preserve"> Europski prostor visokog obrazovanja</w:t>
      </w:r>
    </w:p>
    <w:p w14:paraId="666D640F" w14:textId="77777777" w:rsidR="00106A4E" w:rsidRPr="00EA516A" w:rsidRDefault="00106A4E" w:rsidP="009E7240">
      <w:pPr>
        <w:pStyle w:val="Guide-NormalBulletpoints"/>
        <w:spacing w:after="120"/>
      </w:pPr>
      <w:r w:rsidRPr="00EA516A">
        <w:rPr>
          <w:b/>
        </w:rPr>
        <w:t>EIB:</w:t>
      </w:r>
      <w:r w:rsidRPr="00EA516A">
        <w:t xml:space="preserve"> Europska investicijska banka</w:t>
      </w:r>
    </w:p>
    <w:p w14:paraId="0DA48B56" w14:textId="77777777" w:rsidR="00106A4E" w:rsidRPr="00EA516A" w:rsidRDefault="00106A4E" w:rsidP="009E7240">
      <w:pPr>
        <w:pStyle w:val="Guide-NormalBulletpoints"/>
        <w:spacing w:after="120"/>
      </w:pPr>
      <w:r w:rsidRPr="00EA516A">
        <w:rPr>
          <w:b/>
        </w:rPr>
        <w:t>EKO:</w:t>
      </w:r>
      <w:r w:rsidRPr="00EA516A">
        <w:t xml:space="preserve"> Europski kvalifikacijski okvir</w:t>
      </w:r>
    </w:p>
    <w:p w14:paraId="7C822DB1" w14:textId="77777777" w:rsidR="00106A4E" w:rsidRPr="00EA516A" w:rsidRDefault="00106A4E" w:rsidP="009E7240">
      <w:pPr>
        <w:pStyle w:val="Guide-NormalBulletpoints"/>
        <w:spacing w:after="120"/>
      </w:pPr>
      <w:r w:rsidRPr="00EA516A">
        <w:rPr>
          <w:b/>
        </w:rPr>
        <w:t>ELL:</w:t>
      </w:r>
      <w:r w:rsidRPr="00EA516A">
        <w:t xml:space="preserve"> Europska jezična oznaka</w:t>
      </w:r>
    </w:p>
    <w:p w14:paraId="291FDC22" w14:textId="77777777" w:rsidR="00106A4E" w:rsidRPr="00C33487" w:rsidRDefault="00106A4E" w:rsidP="009E7240">
      <w:pPr>
        <w:pStyle w:val="Guide-NormalBulletpoints"/>
        <w:spacing w:after="120"/>
      </w:pPr>
      <w:r w:rsidRPr="00C33487">
        <w:rPr>
          <w:b/>
        </w:rPr>
        <w:t>EMJMD:</w:t>
      </w:r>
      <w:r w:rsidRPr="00C33487">
        <w:t xml:space="preserve"> Združeni diplomski studij Erasmus Mundus</w:t>
      </w:r>
    </w:p>
    <w:p w14:paraId="464CCF81" w14:textId="77777777" w:rsidR="00106A4E" w:rsidRPr="00EA516A" w:rsidRDefault="00106A4E" w:rsidP="009E7240">
      <w:pPr>
        <w:pStyle w:val="Guide-NormalBulletpoints"/>
        <w:spacing w:after="120"/>
      </w:pPr>
      <w:r w:rsidRPr="00EA516A">
        <w:rPr>
          <w:b/>
        </w:rPr>
        <w:t>EP:</w:t>
      </w:r>
      <w:r w:rsidRPr="00EA516A">
        <w:t xml:space="preserve"> Europski parlament</w:t>
      </w:r>
    </w:p>
    <w:p w14:paraId="0BC168D3" w14:textId="77777777" w:rsidR="00106A4E" w:rsidRPr="00EA516A" w:rsidRDefault="00106A4E" w:rsidP="009E7240">
      <w:pPr>
        <w:pStyle w:val="Guide-NormalBulletpoints"/>
        <w:spacing w:after="120"/>
        <w:rPr>
          <w:lang w:val="pl-PL"/>
        </w:rPr>
      </w:pPr>
      <w:r w:rsidRPr="00EA516A">
        <w:rPr>
          <w:b/>
          <w:lang w:val="pl-PL"/>
        </w:rPr>
        <w:t>EPALE</w:t>
      </w:r>
      <w:r w:rsidRPr="00EA516A">
        <w:rPr>
          <w:lang w:val="pl-PL"/>
        </w:rPr>
        <w:t>: Elektronička platforma za obrazovanje odraslih u Europi</w:t>
      </w:r>
    </w:p>
    <w:p w14:paraId="15DF1BC8" w14:textId="77777777" w:rsidR="00106A4E" w:rsidRPr="00EA516A" w:rsidRDefault="00106A4E" w:rsidP="009E7240">
      <w:pPr>
        <w:pStyle w:val="Guide-NormalBulletpoints"/>
        <w:spacing w:after="120"/>
        <w:rPr>
          <w:lang w:val="sv-SE"/>
        </w:rPr>
      </w:pPr>
      <w:r w:rsidRPr="00EA516A">
        <w:rPr>
          <w:b/>
          <w:lang w:val="sv-SE"/>
        </w:rPr>
        <w:t>EQAR:</w:t>
      </w:r>
      <w:r w:rsidRPr="00EA516A">
        <w:rPr>
          <w:lang w:val="sv-SE"/>
        </w:rPr>
        <w:t xml:space="preserve"> Europski registar za osiguranje kvalitete</w:t>
      </w:r>
    </w:p>
    <w:p w14:paraId="2B3972D1" w14:textId="77777777" w:rsidR="00106A4E" w:rsidRPr="00EA516A" w:rsidRDefault="00106A4E" w:rsidP="009E7240">
      <w:pPr>
        <w:pStyle w:val="Guide-NormalBulletpoints"/>
        <w:spacing w:after="120"/>
        <w:rPr>
          <w:lang w:val="sv-SE"/>
        </w:rPr>
      </w:pPr>
      <w:r w:rsidRPr="00EA516A">
        <w:rPr>
          <w:b/>
          <w:lang w:val="sv-SE"/>
        </w:rPr>
        <w:t>EQAVET:</w:t>
      </w:r>
      <w:r w:rsidRPr="00EA516A">
        <w:rPr>
          <w:lang w:val="sv-SE"/>
        </w:rPr>
        <w:t xml:space="preserve"> Europski referentni okvir za osiguranje kvalitete u strukovnom obrazovanju I osposobljavanju</w:t>
      </w:r>
    </w:p>
    <w:p w14:paraId="55F68761" w14:textId="77777777" w:rsidR="00106A4E" w:rsidRPr="00785DA9" w:rsidRDefault="00106A4E" w:rsidP="009E7240">
      <w:pPr>
        <w:pStyle w:val="Guide-NormalBulletpoints"/>
        <w:spacing w:after="120"/>
        <w:rPr>
          <w:lang w:val="sv-SE"/>
        </w:rPr>
      </w:pPr>
      <w:r w:rsidRPr="00785DA9">
        <w:rPr>
          <w:b/>
          <w:lang w:val="sv-SE"/>
        </w:rPr>
        <w:t>ESCO:</w:t>
      </w:r>
      <w:r w:rsidRPr="00785DA9">
        <w:rPr>
          <w:lang w:val="sv-SE"/>
        </w:rPr>
        <w:t xml:space="preserve"> Europske vještine, kompetencije, kvalifikacije i zanimanja</w:t>
      </w:r>
    </w:p>
    <w:p w14:paraId="6DB46AB4" w14:textId="77777777" w:rsidR="00106A4E" w:rsidRPr="00EA516A" w:rsidRDefault="00106A4E" w:rsidP="009E7240">
      <w:pPr>
        <w:pStyle w:val="Guide-NormalBulletpoints"/>
        <w:spacing w:after="120"/>
      </w:pPr>
      <w:r w:rsidRPr="00EA516A">
        <w:rPr>
          <w:b/>
        </w:rPr>
        <w:t>EU:</w:t>
      </w:r>
      <w:r w:rsidRPr="00EA516A">
        <w:t xml:space="preserve"> Europska unija</w:t>
      </w:r>
    </w:p>
    <w:p w14:paraId="3D6E6CC2" w14:textId="77777777" w:rsidR="00106A4E" w:rsidRPr="00EA516A" w:rsidRDefault="00106A4E" w:rsidP="009E7240">
      <w:pPr>
        <w:pStyle w:val="Guide-NormalBulletpoints"/>
        <w:spacing w:after="120"/>
      </w:pPr>
      <w:r w:rsidRPr="00EA516A">
        <w:rPr>
          <w:b/>
        </w:rPr>
        <w:t>FU:</w:t>
      </w:r>
      <w:r w:rsidRPr="00EA516A">
        <w:t xml:space="preserve"> Financijska uredba</w:t>
      </w:r>
    </w:p>
    <w:p w14:paraId="504F2192" w14:textId="77777777" w:rsidR="00106A4E" w:rsidRPr="004134AF" w:rsidRDefault="00106A4E" w:rsidP="009E7240">
      <w:pPr>
        <w:pStyle w:val="Guide-NormalBulletpoints"/>
        <w:spacing w:after="120"/>
      </w:pPr>
      <w:r w:rsidRPr="004134AF">
        <w:rPr>
          <w:b/>
        </w:rPr>
        <w:t>GU EAC:</w:t>
      </w:r>
      <w:r w:rsidRPr="004134AF">
        <w:t xml:space="preserve"> Glavna uprava za obrazovanje, mlade, sport i kulturu</w:t>
      </w:r>
    </w:p>
    <w:p w14:paraId="06C7C8BE" w14:textId="77777777" w:rsidR="00106A4E" w:rsidRPr="00EA516A" w:rsidRDefault="00106A4E" w:rsidP="009E7240">
      <w:pPr>
        <w:pStyle w:val="Guide-NormalBulletpoints"/>
        <w:spacing w:after="120"/>
        <w:rPr>
          <w:lang w:val="pl-PL"/>
        </w:rPr>
      </w:pPr>
      <w:r w:rsidRPr="00EA516A">
        <w:rPr>
          <w:b/>
          <w:lang w:val="pl-PL"/>
        </w:rPr>
        <w:t>HERE:</w:t>
      </w:r>
      <w:r w:rsidRPr="00EA516A">
        <w:rPr>
          <w:lang w:val="pl-PL"/>
        </w:rPr>
        <w:t xml:space="preserve"> Stručnjaci za reformu visokog obrazovanja</w:t>
      </w:r>
    </w:p>
    <w:p w14:paraId="396CC750" w14:textId="77777777" w:rsidR="00106A4E" w:rsidRPr="00EA516A" w:rsidRDefault="00106A4E" w:rsidP="009E7240">
      <w:pPr>
        <w:pStyle w:val="Guide-NormalBulletpoints"/>
        <w:spacing w:after="120"/>
      </w:pPr>
      <w:r w:rsidRPr="00EA516A">
        <w:rPr>
          <w:b/>
        </w:rPr>
        <w:t>IKT:</w:t>
      </w:r>
      <w:r w:rsidRPr="00EA516A">
        <w:t xml:space="preserve"> Informacijska i komunikacijska tehnologija</w:t>
      </w:r>
    </w:p>
    <w:p w14:paraId="1D271AF0" w14:textId="77777777" w:rsidR="00106A4E" w:rsidRPr="00EA516A" w:rsidRDefault="00106A4E" w:rsidP="009E7240">
      <w:pPr>
        <w:pStyle w:val="Guide-NormalBulletpoints"/>
        <w:spacing w:after="120"/>
      </w:pPr>
      <w:r w:rsidRPr="00EA516A">
        <w:rPr>
          <w:b/>
        </w:rPr>
        <w:t>ISP:</w:t>
      </w:r>
      <w:r w:rsidRPr="00EA516A">
        <w:t xml:space="preserve"> Intenzivni studijski program</w:t>
      </w:r>
    </w:p>
    <w:p w14:paraId="0041189F" w14:textId="77777777" w:rsidR="00106A4E" w:rsidRPr="00EA516A" w:rsidRDefault="00106A4E" w:rsidP="009E7240">
      <w:pPr>
        <w:pStyle w:val="Guide-NormalBulletpoints"/>
        <w:spacing w:after="120"/>
      </w:pPr>
      <w:r w:rsidRPr="00EA516A">
        <w:rPr>
          <w:b/>
        </w:rPr>
        <w:t>NA:</w:t>
      </w:r>
      <w:r w:rsidRPr="00EA516A">
        <w:t xml:space="preserve"> Nacionalna agencija</w:t>
      </w:r>
    </w:p>
    <w:p w14:paraId="5C5A3E69" w14:textId="77777777" w:rsidR="00106A4E" w:rsidRPr="00EA516A" w:rsidRDefault="00106A4E" w:rsidP="009E7240">
      <w:pPr>
        <w:pStyle w:val="Guide-NormalBulletpoints"/>
        <w:spacing w:after="120"/>
        <w:rPr>
          <w:lang w:val="pl-PL"/>
        </w:rPr>
      </w:pPr>
      <w:r w:rsidRPr="00EA516A">
        <w:rPr>
          <w:b/>
          <w:lang w:val="pl-PL"/>
        </w:rPr>
        <w:t>NARIC:</w:t>
      </w:r>
      <w:r w:rsidRPr="00EA516A">
        <w:rPr>
          <w:lang w:val="pl-PL"/>
        </w:rPr>
        <w:t xml:space="preserve"> Nacionalni informacijski centar za akademsko priznavanje</w:t>
      </w:r>
    </w:p>
    <w:p w14:paraId="0D193A42" w14:textId="77777777" w:rsidR="00106A4E" w:rsidRPr="00EA516A" w:rsidRDefault="00106A4E" w:rsidP="009E7240">
      <w:pPr>
        <w:pStyle w:val="Guide-NormalBulletpoints"/>
        <w:spacing w:after="120"/>
        <w:rPr>
          <w:lang w:val="pl-PL"/>
        </w:rPr>
      </w:pPr>
      <w:r w:rsidRPr="00EA516A">
        <w:rPr>
          <w:b/>
          <w:lang w:val="pl-PL"/>
        </w:rPr>
        <w:t>NEO:</w:t>
      </w:r>
      <w:r w:rsidRPr="00EA516A">
        <w:rPr>
          <w:lang w:val="pl-PL"/>
        </w:rPr>
        <w:t xml:space="preserve"> Nacionalni ured za Erasmus+</w:t>
      </w:r>
    </w:p>
    <w:p w14:paraId="1BDCBE5C" w14:textId="77777777" w:rsidR="00106A4E" w:rsidRPr="00EA516A" w:rsidRDefault="00106A4E" w:rsidP="009E7240">
      <w:pPr>
        <w:pStyle w:val="Guide-NormalBulletpoints"/>
        <w:spacing w:after="120"/>
      </w:pPr>
      <w:r w:rsidRPr="00EA516A">
        <w:rPr>
          <w:b/>
        </w:rPr>
        <w:t>NKO:</w:t>
      </w:r>
      <w:r w:rsidRPr="00EA516A">
        <w:t xml:space="preserve"> Nacionalni kvalifikacijski okvir</w:t>
      </w:r>
    </w:p>
    <w:p w14:paraId="7E7F94BA" w14:textId="77777777" w:rsidR="00106A4E" w:rsidRPr="00EA516A" w:rsidRDefault="00106A4E" w:rsidP="009E7240">
      <w:pPr>
        <w:pStyle w:val="Guide-NormalBulletpoints"/>
        <w:spacing w:after="120"/>
        <w:rPr>
          <w:lang w:val="pl-PL"/>
        </w:rPr>
      </w:pPr>
      <w:r w:rsidRPr="00EA516A">
        <w:rPr>
          <w:b/>
          <w:lang w:val="pl-PL"/>
        </w:rPr>
        <w:t>OECD:</w:t>
      </w:r>
      <w:r w:rsidRPr="00EA516A">
        <w:rPr>
          <w:lang w:val="pl-PL"/>
        </w:rPr>
        <w:t xml:space="preserve"> Organizacija za ekonomsku suradnju i razvoj</w:t>
      </w:r>
    </w:p>
    <w:p w14:paraId="7F79A472" w14:textId="77777777" w:rsidR="00106A4E" w:rsidRPr="00EA516A" w:rsidRDefault="00106A4E" w:rsidP="009E7240">
      <w:pPr>
        <w:pStyle w:val="Guide-NormalBulletpoints"/>
        <w:spacing w:after="120"/>
      </w:pPr>
      <w:r w:rsidRPr="00EA516A">
        <w:rPr>
          <w:b/>
        </w:rPr>
        <w:t>OER:</w:t>
      </w:r>
      <w:r w:rsidRPr="00EA516A">
        <w:t xml:space="preserve"> Otvoreni obrazovni sadržaji</w:t>
      </w:r>
    </w:p>
    <w:p w14:paraId="78A6936F" w14:textId="77777777" w:rsidR="00106A4E" w:rsidRPr="00EA516A" w:rsidRDefault="00106A4E" w:rsidP="009E7240">
      <w:pPr>
        <w:pStyle w:val="Guide-NormalBulletpoints"/>
        <w:spacing w:after="120"/>
      </w:pPr>
      <w:r w:rsidRPr="00EA516A">
        <w:rPr>
          <w:b/>
        </w:rPr>
        <w:t>OMC:</w:t>
      </w:r>
      <w:r w:rsidRPr="00EA516A">
        <w:t xml:space="preserve"> Otvorena metoda koordinacije</w:t>
      </w:r>
    </w:p>
    <w:p w14:paraId="29730A6D" w14:textId="77777777" w:rsidR="00106A4E" w:rsidRPr="00EA516A" w:rsidRDefault="00106A4E" w:rsidP="009E7240">
      <w:pPr>
        <w:pStyle w:val="Guide-NormalBulletpoints"/>
        <w:spacing w:after="120"/>
      </w:pPr>
      <w:r w:rsidRPr="00EA516A">
        <w:rPr>
          <w:b/>
        </w:rPr>
        <w:t>PIC:</w:t>
      </w:r>
      <w:r w:rsidRPr="00EA516A">
        <w:t xml:space="preserve"> Identifikacijska oznaka sudionika</w:t>
      </w:r>
    </w:p>
    <w:p w14:paraId="3D63D03D" w14:textId="77777777" w:rsidR="00106A4E" w:rsidRPr="00EA516A" w:rsidRDefault="00106A4E" w:rsidP="009E7240">
      <w:pPr>
        <w:pStyle w:val="Guide-NormalBulletpoints"/>
        <w:spacing w:after="120"/>
      </w:pPr>
      <w:r w:rsidRPr="00EA516A">
        <w:rPr>
          <w:b/>
        </w:rPr>
        <w:t>URF:</w:t>
      </w:r>
      <w:r w:rsidRPr="00EA516A">
        <w:t xml:space="preserve"> Jedinstveni sustav za registraciju</w:t>
      </w:r>
    </w:p>
    <w:p w14:paraId="3938896E" w14:textId="77777777" w:rsidR="00106A4E" w:rsidRPr="00EA516A" w:rsidRDefault="00106A4E" w:rsidP="009E7240">
      <w:pPr>
        <w:pStyle w:val="Guide-NormalBulletpoints"/>
        <w:spacing w:after="120"/>
      </w:pPr>
      <w:r w:rsidRPr="00EA516A">
        <w:rPr>
          <w:b/>
        </w:rPr>
        <w:t>UVO:</w:t>
      </w:r>
      <w:r w:rsidRPr="00EA516A">
        <w:t xml:space="preserve"> Ustanova visokog obrazovanja</w:t>
      </w:r>
    </w:p>
    <w:p w14:paraId="48FD0F8F" w14:textId="77777777" w:rsidR="00106A4E" w:rsidRPr="004433C0" w:rsidRDefault="00106A4E" w:rsidP="009E7240">
      <w:pPr>
        <w:pStyle w:val="Guide-NormalBulletpoints"/>
        <w:spacing w:after="120"/>
        <w:jc w:val="left"/>
        <w:rPr>
          <w:color w:val="003399"/>
          <w:sz w:val="44"/>
        </w:rPr>
        <w:sectPr w:rsidR="00106A4E" w:rsidRPr="004433C0" w:rsidSect="00785DA9">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1134" w:right="1418" w:bottom="1134" w:left="1418" w:header="284" w:footer="567" w:gutter="0"/>
          <w:cols w:space="720"/>
          <w:docGrid w:linePitch="326"/>
        </w:sectPr>
      </w:pPr>
      <w:r w:rsidRPr="004433C0">
        <w:rPr>
          <w:b/>
        </w:rPr>
        <w:t>VET:</w:t>
      </w:r>
      <w:r w:rsidRPr="004433C0">
        <w:t xml:space="preserve"> Strukovno obrazovanje i osposobljavanje</w:t>
      </w:r>
    </w:p>
    <w:p w14:paraId="2F4ACF8B" w14:textId="77777777" w:rsidR="00B84921" w:rsidRPr="004433C0" w:rsidRDefault="00915D2A" w:rsidP="00EA516A">
      <w:pPr>
        <w:pStyle w:val="Guide-Heading1"/>
        <w:ind w:left="720" w:firstLine="1"/>
        <w:jc w:val="left"/>
      </w:pPr>
      <w:bookmarkStart w:id="2" w:name="_Toc527711521"/>
      <w:r w:rsidRPr="004433C0">
        <w:t>Uvod</w:t>
      </w:r>
      <w:bookmarkEnd w:id="2"/>
    </w:p>
    <w:p w14:paraId="6408E53B" w14:textId="77777777" w:rsidR="00B84921" w:rsidRPr="00EA516A" w:rsidRDefault="00D903E3" w:rsidP="00D903E3">
      <w:pPr>
        <w:pStyle w:val="GUIDE-NORMAL"/>
      </w:pPr>
      <w:r w:rsidRPr="004433C0">
        <w:t xml:space="preserve">Ovaj Vodič kroz program predstavlja alat za svakoga tko se želi detaljno upoznati s programom Erasmus+. </w:t>
      </w:r>
      <w:r w:rsidRPr="00EA516A">
        <w:t>Ovaj je dokument uglavnom upućen onima koji žele biti:</w:t>
      </w:r>
    </w:p>
    <w:p w14:paraId="444EEB30" w14:textId="77777777" w:rsidR="00DB073D" w:rsidRPr="00053AAE" w:rsidRDefault="00DB073D" w:rsidP="009B1579">
      <w:pPr>
        <w:pStyle w:val="Guide-NormalBulletpoints"/>
        <w:rPr>
          <w:lang w:val="es-ES"/>
        </w:rPr>
      </w:pPr>
      <w:r w:rsidRPr="00053AAE">
        <w:rPr>
          <w:lang w:val="es-ES"/>
        </w:rPr>
        <w:t>organizacije sudionice: odnosno one organizacije, ustanove, tijela koja organiziraju aktivnosti</w:t>
      </w:r>
      <w:r w:rsidR="009B1579" w:rsidRPr="00053AAE">
        <w:rPr>
          <w:lang w:val="es-ES"/>
        </w:rPr>
        <w:t xml:space="preserve"> </w:t>
      </w:r>
      <w:r w:rsidRPr="00053AAE">
        <w:rPr>
          <w:lang w:val="es-ES"/>
        </w:rPr>
        <w:t>koje se podupiru u okviru Programa;</w:t>
      </w:r>
    </w:p>
    <w:p w14:paraId="22A179B7" w14:textId="77777777" w:rsidR="00425063" w:rsidRPr="00053AAE" w:rsidRDefault="00DB073D" w:rsidP="009B1579">
      <w:pPr>
        <w:pStyle w:val="Guide-NormalBulletpoints"/>
        <w:rPr>
          <w:lang w:val="es-ES"/>
        </w:rPr>
      </w:pPr>
      <w:r w:rsidRPr="00053AAE">
        <w:rPr>
          <w:lang w:val="es-ES"/>
        </w:rPr>
        <w:t>sudionici: odnosno one osobe (studenti, vježbenici, naučnici, učenici, odrasli polaznici, mladi</w:t>
      </w:r>
      <w:r w:rsidR="009B1579" w:rsidRPr="00053AAE">
        <w:rPr>
          <w:lang w:val="es-ES"/>
        </w:rPr>
        <w:t xml:space="preserve"> </w:t>
      </w:r>
      <w:r w:rsidRPr="00053AAE">
        <w:rPr>
          <w:lang w:val="es-ES"/>
        </w:rPr>
        <w:t>ljudi, volonteri ili profesori, učitelji, voditelji osposobljavanja, osobe koje rade s mladima,</w:t>
      </w:r>
      <w:r w:rsidR="009B1579" w:rsidRPr="00053AAE">
        <w:rPr>
          <w:lang w:val="es-ES"/>
        </w:rPr>
        <w:t xml:space="preserve"> </w:t>
      </w:r>
      <w:r w:rsidRPr="00053AAE">
        <w:rPr>
          <w:lang w:val="es-ES"/>
        </w:rPr>
        <w:t>stručnjaci u području obrazovanja, osposobljavanja, mladih i sporta itd.) koje sudjeluju u</w:t>
      </w:r>
      <w:r w:rsidR="009B1579" w:rsidRPr="00053AAE">
        <w:rPr>
          <w:lang w:val="es-ES"/>
        </w:rPr>
        <w:t xml:space="preserve"> </w:t>
      </w:r>
      <w:r w:rsidRPr="00053AAE">
        <w:rPr>
          <w:lang w:val="es-ES"/>
        </w:rPr>
        <w:t>aktivnostima koje organiziraju organizacije sudionice</w:t>
      </w:r>
      <w:r w:rsidR="00425063" w:rsidRPr="00053AAE">
        <w:rPr>
          <w:rFonts w:eastAsia="MS Mincho"/>
          <w:lang w:val="es-ES"/>
        </w:rPr>
        <w:t>.</w:t>
      </w:r>
    </w:p>
    <w:p w14:paraId="27C71CD3" w14:textId="77777777" w:rsidR="00B84921" w:rsidRPr="00053AAE" w:rsidRDefault="00DB073D" w:rsidP="00DB073D">
      <w:pPr>
        <w:pStyle w:val="GUIDE-NORMAL"/>
        <w:rPr>
          <w:lang w:val="es-ES"/>
        </w:rPr>
      </w:pPr>
      <w:r w:rsidRPr="00053AAE">
        <w:rPr>
          <w:lang w:val="es-ES"/>
        </w:rPr>
        <w:t>Svake godine organizacije iz cijele Europe predaju tisuće projekata kako bi dobile financijsku potporu iz programa Erasmus+; zato je Komisija uspostavila transparentni proces ocjenjivanja čiji je cilj osigurati bespovratna sredstva za najbolje projekte</w:t>
      </w:r>
      <w:r w:rsidR="002616E6" w:rsidRPr="00053AAE">
        <w:rPr>
          <w:lang w:val="es-ES"/>
        </w:rPr>
        <w:t>:</w:t>
      </w:r>
    </w:p>
    <w:p w14:paraId="1CA99F19" w14:textId="77777777" w:rsidR="00DB073D" w:rsidRPr="00053AAE" w:rsidRDefault="00DB073D" w:rsidP="00DB073D">
      <w:pPr>
        <w:pStyle w:val="Guide-NormalBulletpoints"/>
        <w:rPr>
          <w:lang w:val="es-ES"/>
        </w:rPr>
      </w:pPr>
      <w:r w:rsidRPr="00053AAE">
        <w:rPr>
          <w:lang w:val="es-ES"/>
        </w:rPr>
        <w:t>za većinu su aktivnosti sva pravila i uvjeti za dobivanje bespovratnih sredstava iz Programa navedeni u ovom Vodiču kroz program;</w:t>
      </w:r>
    </w:p>
    <w:p w14:paraId="324950C2" w14:textId="77777777" w:rsidR="00425063" w:rsidRPr="00053AAE" w:rsidRDefault="00DB073D" w:rsidP="00DB073D">
      <w:pPr>
        <w:pStyle w:val="Guide-NormalBulletpoints"/>
        <w:rPr>
          <w:lang w:val="es-ES"/>
        </w:rPr>
      </w:pPr>
      <w:r w:rsidRPr="00053AAE">
        <w:rPr>
          <w:lang w:val="es-ES"/>
        </w:rPr>
        <w:t>za neke su druge aktivnosti, koje se spominju samo u ovom Vodiču kroz program, pravila iuvjeti za dobivanje bespovratnih sredstava opisani u posebnim pozivima za podnošenje prijedloga koje objavljuje Europska komisija ili se objavljuju u njezino ime</w:t>
      </w:r>
      <w:r w:rsidR="00425063" w:rsidRPr="00053AAE">
        <w:rPr>
          <w:lang w:val="es-ES"/>
        </w:rPr>
        <w:t>.</w:t>
      </w:r>
    </w:p>
    <w:p w14:paraId="41ABF1AD" w14:textId="77777777" w:rsidR="00B84921" w:rsidRPr="00053AAE" w:rsidRDefault="00DB073D" w:rsidP="00DB073D">
      <w:pPr>
        <w:pStyle w:val="GUIDE-NORMAL"/>
        <w:rPr>
          <w:lang w:val="es-ES"/>
        </w:rPr>
      </w:pPr>
      <w:r w:rsidRPr="00053AAE">
        <w:rPr>
          <w:lang w:val="es-ES"/>
        </w:rPr>
        <w:t>Kada se planiraju prijaviti, potencijalne organizacije sudionice mogu dobiti nadahnuće i informacije iz drugih referentnih dokumenata, a neki od tih dokumenata navedeni su u Prilogu IV. ovom Vodiču</w:t>
      </w:r>
      <w:r w:rsidR="002616E6" w:rsidRPr="00053AAE">
        <w:rPr>
          <w:lang w:val="es-ES"/>
        </w:rPr>
        <w:t>.</w:t>
      </w:r>
    </w:p>
    <w:p w14:paraId="7C635375" w14:textId="77777777" w:rsidR="00B84921" w:rsidRPr="00053AAE" w:rsidRDefault="00B05841" w:rsidP="00425063">
      <w:pPr>
        <w:pStyle w:val="Guide-Heading2"/>
        <w:rPr>
          <w:lang w:val="es-ES"/>
        </w:rPr>
      </w:pPr>
      <w:bookmarkStart w:id="3" w:name="_Toc524354292"/>
      <w:bookmarkStart w:id="4" w:name="_Toc527711522"/>
      <w:r w:rsidRPr="00053AAE">
        <w:rPr>
          <w:lang w:val="es-ES"/>
        </w:rPr>
        <w:t>Kako čitati Vodič kroz program</w:t>
      </w:r>
      <w:bookmarkEnd w:id="3"/>
      <w:bookmarkEnd w:id="4"/>
    </w:p>
    <w:p w14:paraId="0985B900" w14:textId="77777777" w:rsidR="00B84921" w:rsidRPr="00053AAE" w:rsidRDefault="00B05841" w:rsidP="00425063">
      <w:pPr>
        <w:pStyle w:val="GUIDE-NORMAL"/>
        <w:rPr>
          <w:lang w:val="es-ES"/>
        </w:rPr>
      </w:pPr>
      <w:r w:rsidRPr="00053AAE">
        <w:rPr>
          <w:lang w:val="es-ES"/>
        </w:rPr>
        <w:t>Vodič kroz program sastoji se od tri glavna dijela:</w:t>
      </w:r>
    </w:p>
    <w:p w14:paraId="6A16F476" w14:textId="77777777" w:rsidR="00B84921" w:rsidRPr="00053AAE" w:rsidRDefault="00AD7D25" w:rsidP="004115B0">
      <w:pPr>
        <w:pStyle w:val="Guide-NormalBulletpoints"/>
        <w:rPr>
          <w:lang w:val="es-ES"/>
        </w:rPr>
      </w:pPr>
      <w:r w:rsidRPr="00053AAE">
        <w:rPr>
          <w:lang w:val="es-ES"/>
        </w:rPr>
        <w:t>Dio A nudi opći pregled Programa</w:t>
      </w:r>
      <w:r w:rsidR="004115B0" w:rsidRPr="00053AAE">
        <w:rPr>
          <w:color w:val="336699"/>
          <w:lang w:val="es-ES"/>
        </w:rPr>
        <w:t xml:space="preserve">. </w:t>
      </w:r>
      <w:r w:rsidR="004115B0" w:rsidRPr="00053AAE">
        <w:rPr>
          <w:lang w:val="es-ES"/>
        </w:rPr>
        <w:t>U njemu su navedene informacije o ciljevima, prioritetima iglavnim značajkama Programa, o državama sudionicama u programu, provedbenim strukturama iopćem dostupnom proračunu. Taj je odjeljak namijenjen onima koji žele dobiti opći pregled područja primjene i strukture Programa.</w:t>
      </w:r>
    </w:p>
    <w:p w14:paraId="0DAD4D4E" w14:textId="77777777" w:rsidR="00B84921" w:rsidRPr="00053AAE" w:rsidRDefault="00AD7D25" w:rsidP="00363ED0">
      <w:pPr>
        <w:pStyle w:val="Guide-NormalBulletpoints"/>
        <w:rPr>
          <w:lang w:val="es-ES"/>
        </w:rPr>
      </w:pPr>
      <w:r w:rsidRPr="00053AAE">
        <w:rPr>
          <w:lang w:val="es-ES"/>
        </w:rPr>
        <w:t>Dio B nudi posebne informacije o aktivnostima Programa koje obuhvaća ovaj Vodič.</w:t>
      </w:r>
      <w:r w:rsidR="00363ED0" w:rsidRPr="00053AAE">
        <w:rPr>
          <w:lang w:val="es-ES"/>
        </w:rPr>
        <w:t xml:space="preserve"> Taj je odjeljak uglavnom namijenjen onima koji žele saznati više o tome kakve se vrste projekata podupiru Programom. Informacije iz tog odjeljka podrobnije su opisane u Prilogu I. ovom Vodiču.</w:t>
      </w:r>
    </w:p>
    <w:p w14:paraId="4C7B552B" w14:textId="77777777" w:rsidR="00B84921" w:rsidRPr="00053AAE" w:rsidRDefault="00AD7D25" w:rsidP="00BF7F2F">
      <w:pPr>
        <w:pStyle w:val="Guide-NormalBulletpoints"/>
        <w:rPr>
          <w:color w:val="336699"/>
          <w:lang w:val="es-ES"/>
        </w:rPr>
      </w:pPr>
      <w:r w:rsidRPr="00053AAE">
        <w:rPr>
          <w:lang w:val="es-ES"/>
        </w:rPr>
        <w:t>Dio C nudi detaljne informacije o postupcima podnošenja zahtjeva za bespovratna sredstva Iodabiru projekata, kao i o financijskim i administrativnim odredbama povezanima s dodjelom bespovratnih sredstava programa Erasmus+. Taj je odjeljak namijenjen svima onima koji žele predati prijedlog projekta u okviru programa Erasmus+.</w:t>
      </w:r>
    </w:p>
    <w:p w14:paraId="327F366D" w14:textId="77777777" w:rsidR="00B84921" w:rsidRPr="00053AAE" w:rsidRDefault="00B05841" w:rsidP="00425063">
      <w:pPr>
        <w:pStyle w:val="GUIDE-NORMAL"/>
        <w:rPr>
          <w:lang w:val="es-ES"/>
        </w:rPr>
      </w:pPr>
      <w:r w:rsidRPr="00053AAE">
        <w:rPr>
          <w:lang w:val="es-ES"/>
        </w:rPr>
        <w:t>Nadalje, u ovaj su Vodič uključeni sljedeći prilozi:</w:t>
      </w:r>
    </w:p>
    <w:p w14:paraId="5557CB56" w14:textId="77777777" w:rsidR="009C1FDB" w:rsidRPr="00053AAE" w:rsidRDefault="00AD7D25" w:rsidP="00E73428">
      <w:pPr>
        <w:pStyle w:val="Guide-NormalBulletpoints"/>
        <w:rPr>
          <w:color w:val="336699"/>
          <w:lang w:val="es-ES"/>
        </w:rPr>
      </w:pPr>
      <w:r w:rsidRPr="00053AAE">
        <w:rPr>
          <w:lang w:val="es-ES"/>
        </w:rPr>
        <w:t>Prilog I: Dodatna pravila i informacije u vezi s aktivnostima obuhvaćenima Vodičem kroz program</w:t>
      </w:r>
    </w:p>
    <w:p w14:paraId="242096FC" w14:textId="77777777" w:rsidR="009C1FDB" w:rsidRPr="00EA516A" w:rsidRDefault="00AD7D25" w:rsidP="009C1FDB">
      <w:pPr>
        <w:pStyle w:val="Guide-NormalBulletpoints"/>
        <w:rPr>
          <w:color w:val="336699"/>
          <w:lang w:val="pl-PL"/>
        </w:rPr>
      </w:pPr>
      <w:r w:rsidRPr="00144F52">
        <w:rPr>
          <w:lang w:val="pl-PL"/>
        </w:rPr>
        <w:t>Prilog II: Smjernice za širenje za korisnike</w:t>
      </w:r>
    </w:p>
    <w:p w14:paraId="114CF4E0" w14:textId="77777777" w:rsidR="009C1FDB" w:rsidRPr="00EA516A" w:rsidRDefault="00AD7D25" w:rsidP="009C1FDB">
      <w:pPr>
        <w:pStyle w:val="Guide-NormalBulletpoints"/>
        <w:rPr>
          <w:color w:val="336699"/>
          <w:lang w:val="pl-PL"/>
        </w:rPr>
      </w:pPr>
      <w:r w:rsidRPr="00EA516A">
        <w:rPr>
          <w:lang w:val="pl-PL"/>
        </w:rPr>
        <w:t>Prilog III: Pojmovnik glavnih pojmova koji se koriste u ovom Vodiču</w:t>
      </w:r>
    </w:p>
    <w:p w14:paraId="505AF91C" w14:textId="77777777" w:rsidR="009C1FDB" w:rsidRPr="00EA516A" w:rsidRDefault="00AD7D25" w:rsidP="009C1FDB">
      <w:pPr>
        <w:pStyle w:val="Guide-NormalBulletpoints"/>
        <w:rPr>
          <w:color w:val="336699"/>
          <w:lang w:val="it-IT"/>
        </w:rPr>
      </w:pPr>
      <w:r w:rsidRPr="00EA516A">
        <w:rPr>
          <w:lang w:val="de-DE"/>
        </w:rPr>
        <w:t>Prilog IV: Korisne reference i kontaktni podaci</w:t>
      </w:r>
    </w:p>
    <w:p w14:paraId="4D1388CE" w14:textId="77777777" w:rsidR="00425063" w:rsidRPr="00EA516A" w:rsidRDefault="00425063" w:rsidP="00425063">
      <w:pPr>
        <w:pStyle w:val="GUIDE-NORMAL"/>
        <w:rPr>
          <w:color w:val="336699"/>
          <w:lang w:val="it-IT"/>
        </w:rPr>
      </w:pPr>
    </w:p>
    <w:p w14:paraId="01741451" w14:textId="77777777" w:rsidR="00425063" w:rsidRPr="00EA516A" w:rsidRDefault="00425063" w:rsidP="00425063">
      <w:pPr>
        <w:pStyle w:val="GUIDE-NORMAL"/>
        <w:rPr>
          <w:lang w:val="it-IT"/>
        </w:rPr>
      </w:pPr>
    </w:p>
    <w:p w14:paraId="5D3C13DB" w14:textId="77777777" w:rsidR="00935F00" w:rsidRPr="00EA516A" w:rsidRDefault="00935F00" w:rsidP="00FA04D1">
      <w:pPr>
        <w:pStyle w:val="Guide-Heading1"/>
        <w:rPr>
          <w:lang w:val="it-IT"/>
        </w:rPr>
        <w:sectPr w:rsidR="00935F00" w:rsidRPr="00EA516A" w:rsidSect="00785DA9">
          <w:headerReference w:type="even" r:id="rId15"/>
          <w:endnotePr>
            <w:numFmt w:val="decimal"/>
          </w:endnotePr>
          <w:pgSz w:w="11906" w:h="16838" w:code="9"/>
          <w:pgMar w:top="1134" w:right="1418" w:bottom="1134" w:left="1418" w:header="284" w:footer="567" w:gutter="0"/>
          <w:cols w:space="720"/>
          <w:docGrid w:linePitch="326"/>
        </w:sectPr>
      </w:pPr>
    </w:p>
    <w:p w14:paraId="64D2ADBF" w14:textId="77777777" w:rsidR="00B84921" w:rsidRPr="00D27C83" w:rsidRDefault="00D96B74" w:rsidP="009B64DC">
      <w:pPr>
        <w:pStyle w:val="Guide-Heading1"/>
        <w:ind w:left="720"/>
        <w:jc w:val="left"/>
        <w:rPr>
          <w:lang w:val="es-ES"/>
        </w:rPr>
      </w:pPr>
      <w:bookmarkStart w:id="5" w:name="_Toc527711523"/>
      <w:r w:rsidRPr="00D27C83">
        <w:rPr>
          <w:lang w:val="es-ES"/>
        </w:rPr>
        <w:t>Dio A</w:t>
      </w:r>
      <w:r w:rsidR="009B64DC" w:rsidRPr="00D27C83">
        <w:rPr>
          <w:lang w:val="es-ES"/>
        </w:rPr>
        <w:t xml:space="preserve"> –</w:t>
      </w:r>
      <w:r w:rsidRPr="00D27C83">
        <w:rPr>
          <w:lang w:val="es-ES"/>
        </w:rPr>
        <w:t xml:space="preserve"> Opće informacije o programu Erasmus+</w:t>
      </w:r>
      <w:bookmarkEnd w:id="5"/>
    </w:p>
    <w:p w14:paraId="016060FE" w14:textId="40E3179E" w:rsidR="00094983" w:rsidRPr="00D27C83" w:rsidRDefault="00BE1582" w:rsidP="008760E1">
      <w:pPr>
        <w:pStyle w:val="GUIDE-NORMAL"/>
        <w:rPr>
          <w:lang w:val="es-ES"/>
        </w:rPr>
      </w:pPr>
      <w:r w:rsidRPr="00D27C83">
        <w:rPr>
          <w:lang w:val="es-ES"/>
        </w:rPr>
        <w:t>Erasmus+ je program EU-a u područjima obrazovanja, osposobljavanja, mladih i sporta za razdoblje</w:t>
      </w:r>
      <w:r w:rsidR="00380815" w:rsidRPr="00D27C83">
        <w:rPr>
          <w:lang w:val="es-ES"/>
        </w:rPr>
        <w:t xml:space="preserve"> </w:t>
      </w:r>
      <w:r w:rsidR="002616E6" w:rsidRPr="00D27C83">
        <w:rPr>
          <w:lang w:val="es-ES"/>
        </w:rPr>
        <w:t>2014-2020</w:t>
      </w:r>
      <w:r w:rsidR="00094983" w:rsidRPr="00EA516A">
        <w:rPr>
          <w:rStyle w:val="FootnoteReference"/>
        </w:rPr>
        <w:footnoteReference w:id="1"/>
      </w:r>
      <w:r w:rsidR="00094983" w:rsidRPr="00D27C83">
        <w:rPr>
          <w:lang w:val="es-ES"/>
        </w:rPr>
        <w:t>. Područja obrazovanja, osposobljavanja, mladih i sporta mogu znatno pridonijeti rješavanju glavnih društveno-gospodarskih izazova s kojima će se Europa suočavati do kraja desetljeća te provedbi europskog političkog programa za rast, radna mjesta, jednakost i socijalno uključivanje.</w:t>
      </w:r>
    </w:p>
    <w:p w14:paraId="69759343" w14:textId="77777777" w:rsidR="00094983" w:rsidRPr="004433C0" w:rsidRDefault="00094983" w:rsidP="008760E1">
      <w:pPr>
        <w:pStyle w:val="GUIDENormal0"/>
        <w:spacing w:after="120"/>
        <w:jc w:val="both"/>
        <w:rPr>
          <w:rFonts w:eastAsia="MS Mincho"/>
          <w:lang w:val="es-ES"/>
        </w:rPr>
      </w:pPr>
      <w:r w:rsidRPr="00D27C83">
        <w:rPr>
          <w:rFonts w:eastAsia="MS Mincho"/>
          <w:lang w:val="es-ES"/>
        </w:rPr>
        <w:t xml:space="preserve">Borba protiv visoke nezaposlenosti – osobito među mladima – jedna je od najhitnijih zadaća europskih vlada. </w:t>
      </w:r>
      <w:r w:rsidRPr="004433C0">
        <w:rPr>
          <w:rFonts w:eastAsia="MS Mincho"/>
          <w:lang w:val="es-ES"/>
        </w:rPr>
        <w:t>Previše mladih ljudi prerano napušta školovanje pa postoji rizik da će ostati nezaposleni i društveno marginalizirani. Ista opasnost prijeti i velikom broju odraslih niskokvalificiranih radnika. Tehnologije mijenjaju način funkcioniranja društva i potrebno je osigurati da se one iskoriste na najbolji mogući način. Poduzeća u EU-u moraju postati konkurentnija zahvaljujući talentu i inovacijama.</w:t>
      </w:r>
    </w:p>
    <w:p w14:paraId="5E9F6AE0" w14:textId="77777777" w:rsidR="00094983" w:rsidRPr="004433C0" w:rsidRDefault="00094983" w:rsidP="008760E1">
      <w:pPr>
        <w:pStyle w:val="GUIDENormal0"/>
        <w:spacing w:after="120"/>
        <w:jc w:val="both"/>
        <w:rPr>
          <w:rFonts w:eastAsia="MS Mincho"/>
          <w:lang w:val="es-ES"/>
        </w:rPr>
      </w:pPr>
      <w:r w:rsidRPr="004433C0">
        <w:rPr>
          <w:rFonts w:eastAsia="MS Mincho"/>
          <w:lang w:val="es-ES"/>
        </w:rPr>
        <w:t>Europi su potrebna kohezivnija društva i društva s većom uključenosti koja omogućavaju građanima da imaju aktivnu ulogu u demokratskom životu. Obrazovanje, osposobljavanje, rad s mladima i sport ključna su područja za promicanje zajedničkih europskih vrijednosti, poticanje društvene integracije, poboljšanje međukulturnog razumijevanja i osjećaja pripadnosti zajednici te za sprečavanje nasilne radikalizacije. Erasmus+ djelotvoran je instrument za promicanje uključenosti osoba koje dolaze iz nepovoljnih sredina, uključujući novopridošle migrante.</w:t>
      </w:r>
    </w:p>
    <w:p w14:paraId="24D3EA25" w14:textId="77777777" w:rsidR="00094983" w:rsidRPr="004433C0" w:rsidRDefault="00094983" w:rsidP="008760E1">
      <w:pPr>
        <w:pStyle w:val="GUIDENormal0"/>
        <w:jc w:val="both"/>
        <w:rPr>
          <w:rFonts w:eastAsia="MS Mincho"/>
          <w:lang w:val="es-ES"/>
        </w:rPr>
      </w:pPr>
      <w:r w:rsidRPr="004433C0">
        <w:rPr>
          <w:rFonts w:eastAsia="MS Mincho"/>
          <w:lang w:val="es-ES"/>
        </w:rPr>
        <w:t>Drugi se izazov odnosi na razvoj društvenog kapitala među mladima, osnaživanje mladih i na njihovu sposobnost da aktivno sudjeluju u društvu, u skladu s odredbama Ugovora iz Lisabona o „poticanju sudjelovanja mladih ljudi u demokratskom životu u Europi”. Ti se problemi mogu rješavati I neformalnim aktivnostima učenja čiji je cilj jačanje vještina i sposobnosti mladih i njihova aktivnoga građanstva. Osim toga, organizacijama mladih i osobama koje rade s mladima potrebno je omogućiti prilike za osposobljavanje i suradnju radi razvoja njihove stručnosti i europske dimenzije rada s mladima.</w:t>
      </w:r>
    </w:p>
    <w:p w14:paraId="70CA4DF4" w14:textId="77777777" w:rsidR="00094983" w:rsidRPr="004433C0" w:rsidRDefault="00094983" w:rsidP="00345FEE">
      <w:pPr>
        <w:pStyle w:val="GUIDE-NORMAL"/>
        <w:rPr>
          <w:lang w:val="es-ES"/>
        </w:rPr>
      </w:pPr>
      <w:r w:rsidRPr="004433C0">
        <w:rPr>
          <w:lang w:val="es-ES"/>
        </w:rPr>
        <w:t>Uspješnim sustavima obrazovanja i osposobljavanja te politikama za mlade građanima se pružaju vještine koje su potrebne na tržištu rada i u gospodarstvu, a istodobno im se omogućava da imaju aktivnu ulogu u društvu i ostvare osobno ispunjenje. Reformama u području obrazovanja, osposobljavanja i mladih ostvaruje se veći napredak u ostvarenju tih ciljeva na temelju zajedničke vizije između donositelja politika i dionika, čvrstih dokaza i suradnje u različitim područjima i na različitim razinama.</w:t>
      </w:r>
    </w:p>
    <w:p w14:paraId="1C1D728B" w14:textId="77777777" w:rsidR="00094983" w:rsidRPr="004433C0" w:rsidRDefault="00094983" w:rsidP="00081D2B">
      <w:pPr>
        <w:pStyle w:val="GUIDE-NORMAL"/>
        <w:rPr>
          <w:lang w:val="es-ES"/>
        </w:rPr>
      </w:pPr>
      <w:r w:rsidRPr="004433C0">
        <w:rPr>
          <w:lang w:val="es-ES"/>
        </w:rPr>
        <w:t>Svrha je programa Erasmus+ poduprijeti nastojanja zemalja sudionica programa da učinkovito iskoriste mogućnosti europskog talenta i društvene imovine iz perspektive cjeloživotnog učenja povezivanjem potpore formalnom, neformalnom i informalnom učenju u područjima obrazovanja, osposobljavanja i mladih. Programom se pružaju i veće prilike za suradnju i mobilnost s partnerskim zemljama, posebno u područjima visokog obrazovanja i mladih.</w:t>
      </w:r>
    </w:p>
    <w:p w14:paraId="30BFFD5D" w14:textId="77777777" w:rsidR="00094983" w:rsidRPr="004433C0" w:rsidRDefault="00094983" w:rsidP="006F791E">
      <w:pPr>
        <w:pStyle w:val="GUIDE-NORMAL"/>
        <w:rPr>
          <w:lang w:val="es-ES"/>
        </w:rPr>
      </w:pPr>
      <w:r w:rsidRPr="004433C0">
        <w:rPr>
          <w:lang w:val="es-ES"/>
        </w:rPr>
        <w:t>U skladu s jednim od novih elemenata koji su uvedeni u Ugovor iz Lisabona, programom Erasmus+ podupiru se i aktivnosti namijenjene razvoju europske dimenzije u sportu promicanjem suradnje između tijela nadležnih za sport. Programom se promiču stvaranje i razvoj europskih mreža, omogućivanje prilika za suradnju među dionicima te razmjena i prenošenje znanja i umijeća u različitim područjima povezanima sa sportom i tjelesnom aktivnošću. Pojačana suradnja u okviru programa imat će pozitivne učinke na razvoj potencijala europskoga ljudskog kapitala jer će pridonijeti smanjenju socijalnih i gospodarskih troškova tjelesne neaktivnosti.</w:t>
      </w:r>
    </w:p>
    <w:p w14:paraId="50679B78" w14:textId="77777777" w:rsidR="00094983" w:rsidRPr="004433C0" w:rsidRDefault="00094983" w:rsidP="00E21F02">
      <w:pPr>
        <w:pStyle w:val="GUIDE-NORMAL"/>
        <w:rPr>
          <w:rFonts w:eastAsia="MS Mincho"/>
          <w:lang w:val="es-ES"/>
        </w:rPr>
      </w:pPr>
      <w:r w:rsidRPr="004433C0">
        <w:rPr>
          <w:rFonts w:eastAsia="MS Mincho"/>
          <w:lang w:val="es-ES"/>
        </w:rPr>
        <w:t>Programom se podupiru mjere, suradnja i alati koji su u skladu s ciljevima strategije Europa 2020. I njezinim vodećim inicijativama, kao što su Mladi u pokretu i Program za nove vještine i radna mjesta. Programom se pridonosi i postizanju ciljeva Strateškog okvira za obrazovanje i osposobljavanje za europsku suradnju u područjima obrazovanja i osposobljavanja te Europske strategije za mlade s pomoću otvorenih metoda koordinacije.</w:t>
      </w:r>
    </w:p>
    <w:p w14:paraId="31C43DC2" w14:textId="77777777" w:rsidR="00094983" w:rsidRPr="004433C0" w:rsidRDefault="00094983" w:rsidP="00E21F02">
      <w:pPr>
        <w:pStyle w:val="GUIDE-NORMAL"/>
        <w:rPr>
          <w:rStyle w:val="GUIDE-NORMALChar"/>
          <w:rFonts w:ascii="DejaVuSerifCondensed" w:eastAsia="MS Mincho" w:hAnsi="DejaVuSerifCondensed" w:cs="DejaVuSerifCondensed"/>
          <w:kern w:val="0"/>
          <w:sz w:val="22"/>
          <w:szCs w:val="22"/>
          <w:lang w:val="es-ES" w:eastAsia="fr-BE"/>
        </w:rPr>
      </w:pPr>
      <w:r w:rsidRPr="004433C0">
        <w:rPr>
          <w:rFonts w:eastAsia="MS Mincho"/>
          <w:lang w:val="es-ES"/>
        </w:rPr>
        <w:t>To ulaganje u znanje, vještine i kompetencije bit će važno za pojedince, ustanove, organizacije i društvo u cjelini jer će se njime pridonijeti rastu i osiguranju jednakosti, blagostanja i socijalnog uključivanja u Europi i izvan nje.</w:t>
      </w:r>
    </w:p>
    <w:tbl>
      <w:tblPr>
        <w:tblW w:w="9072" w:type="dxa"/>
        <w:tblInd w:w="-5" w:type="dxa"/>
        <w:tblLayout w:type="fixed"/>
        <w:tblCellMar>
          <w:left w:w="57" w:type="dxa"/>
          <w:right w:w="57" w:type="dxa"/>
        </w:tblCellMar>
        <w:tblLook w:val="0000" w:firstRow="0" w:lastRow="0" w:firstColumn="0" w:lastColumn="0" w:noHBand="0" w:noVBand="0"/>
      </w:tblPr>
      <w:tblGrid>
        <w:gridCol w:w="9072"/>
      </w:tblGrid>
      <w:tr w:rsidR="00094983" w:rsidRPr="00B6148E" w14:paraId="2A83EA12" w14:textId="77777777" w:rsidTr="00747643">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21C49" w14:textId="77777777" w:rsidR="00094983" w:rsidRPr="004433C0" w:rsidRDefault="00094983" w:rsidP="00E21F02">
            <w:pPr>
              <w:pStyle w:val="GUIDE-NORMAL"/>
              <w:spacing w:before="60" w:after="60"/>
              <w:rPr>
                <w:rFonts w:cs="Tahoma"/>
                <w:lang w:val="es-ES"/>
              </w:rPr>
            </w:pPr>
            <w:r w:rsidRPr="004433C0">
              <w:rPr>
                <w:rFonts w:cs="Tahoma"/>
                <w:lang w:val="es-ES"/>
              </w:rPr>
              <w:br w:type="page"/>
              <w:t>Programski vodič Erasmus+ sastavljen je u skladu s godišnjim Planom rada programa Erasmus+ koji je donijela Europska komisija, stoga ga se može izmijeniti kako bi odrazio prioritete i mjere utvrđene u planovima rada donesenima narednih godina. Provedba ovog Vodiča podliježe i raspoloživosti sredstava predviđenih nacrtom proračuna nakon što proračunsko tijelo donese proračun za određenu godinu ili kako je predviđeno sustavom privremenih dvanaestina.</w:t>
            </w:r>
          </w:p>
        </w:tc>
      </w:tr>
    </w:tbl>
    <w:p w14:paraId="21B78E4E" w14:textId="77777777" w:rsidR="00094983" w:rsidRPr="004433C0" w:rsidRDefault="00094983" w:rsidP="00D77A68">
      <w:pPr>
        <w:pStyle w:val="Guide-Heading4"/>
        <w:spacing w:after="200"/>
        <w:rPr>
          <w:lang w:val="es-ES"/>
        </w:rPr>
      </w:pPr>
      <w:r w:rsidRPr="004433C0">
        <w:rPr>
          <w:lang w:val="es-ES"/>
        </w:rPr>
        <w:br w:type="page"/>
        <w:t>Nastavljanje na prethodno iskustvo, usmjerenost prema budućnosti</w:t>
      </w:r>
    </w:p>
    <w:p w14:paraId="19DB110B" w14:textId="77777777" w:rsidR="00094983" w:rsidRPr="004433C0" w:rsidRDefault="00094983" w:rsidP="00D54188">
      <w:pPr>
        <w:pStyle w:val="GUIDE-NORMAL"/>
        <w:rPr>
          <w:lang w:val="es-ES"/>
        </w:rPr>
      </w:pPr>
      <w:r w:rsidRPr="004433C0">
        <w:rPr>
          <w:lang w:val="es-ES"/>
        </w:rPr>
        <w:t>Program Erasmus+ nastavlja se na postignuća ostvarena tijekom više od 25 godina provedbe europskih programa u područjima obrazovanja, osposobljavanja i mladih te obuhvaća dimenziju suradnje unutar Europe i međunarodne suradnje. Erasmus+ rezultat je integracije sljedećih europskih programa koje je Komisija provodila u razdoblju 2007. – 2013.:</w:t>
      </w:r>
    </w:p>
    <w:p w14:paraId="04298A26" w14:textId="77777777" w:rsidR="00094983" w:rsidRPr="00EA516A" w:rsidRDefault="00094983" w:rsidP="00AE59DB">
      <w:pPr>
        <w:pStyle w:val="Guide-NormalBulletpoints"/>
      </w:pPr>
      <w:r w:rsidRPr="00EA516A">
        <w:t>program za cjeloživotno učenje</w:t>
      </w:r>
    </w:p>
    <w:p w14:paraId="48A57B4B" w14:textId="77777777" w:rsidR="00094983" w:rsidRPr="00EA516A" w:rsidRDefault="00094983" w:rsidP="00AE59DB">
      <w:pPr>
        <w:pStyle w:val="Guide-NormalBulletpoints"/>
      </w:pPr>
      <w:r w:rsidRPr="00EA516A">
        <w:t>program Mladi na djelu</w:t>
      </w:r>
    </w:p>
    <w:p w14:paraId="484D760C" w14:textId="77777777" w:rsidR="00094983" w:rsidRDefault="00094983" w:rsidP="00AE59DB">
      <w:pPr>
        <w:pStyle w:val="Guide-NormalBulletpoints"/>
      </w:pPr>
      <w:r w:rsidRPr="00EA516A">
        <w:t>program Erasmus Mundus</w:t>
      </w:r>
    </w:p>
    <w:p w14:paraId="0F77BB86" w14:textId="5EB675E3" w:rsidR="00094983" w:rsidRPr="00EA516A" w:rsidRDefault="00094983" w:rsidP="00AE59DB">
      <w:pPr>
        <w:pStyle w:val="Guide-NormalBulletpoints"/>
      </w:pPr>
      <w:r w:rsidRPr="00EA516A">
        <w:t>Tempus</w:t>
      </w:r>
    </w:p>
    <w:p w14:paraId="7F61BDE5" w14:textId="77777777" w:rsidR="00094983" w:rsidRPr="00EA516A" w:rsidRDefault="00094983" w:rsidP="00AE59DB">
      <w:pPr>
        <w:pStyle w:val="Guide-NormalBulletpoints"/>
      </w:pPr>
      <w:r w:rsidRPr="00EA516A">
        <w:t>Alfa</w:t>
      </w:r>
    </w:p>
    <w:p w14:paraId="63BEFF90" w14:textId="77777777" w:rsidR="00094983" w:rsidRPr="00EA516A" w:rsidRDefault="00094983" w:rsidP="00AE59DB">
      <w:pPr>
        <w:pStyle w:val="Guide-NormalBulletpoints"/>
      </w:pPr>
      <w:r w:rsidRPr="00EA516A">
        <w:t>Edulink</w:t>
      </w:r>
    </w:p>
    <w:p w14:paraId="315F1D71" w14:textId="77777777" w:rsidR="00094983" w:rsidRPr="00053AAE" w:rsidRDefault="00094983" w:rsidP="00AE59DB">
      <w:pPr>
        <w:pStyle w:val="Guide-NormalBulletpoints"/>
        <w:rPr>
          <w:lang w:val="es-ES"/>
        </w:rPr>
      </w:pPr>
      <w:r w:rsidRPr="00053AAE">
        <w:rPr>
          <w:lang w:val="es-ES"/>
        </w:rPr>
        <w:t>programi suradnje s industrijaliziranim zemljama u području visokog obrazovanja.</w:t>
      </w:r>
    </w:p>
    <w:p w14:paraId="28F941A2" w14:textId="77777777" w:rsidR="00094983" w:rsidRPr="00053AAE" w:rsidRDefault="00094983" w:rsidP="00F934CB">
      <w:pPr>
        <w:pStyle w:val="GUIDE-NORMAL"/>
        <w:rPr>
          <w:lang w:val="es-ES"/>
        </w:rPr>
      </w:pPr>
      <w:r w:rsidRPr="00053AAE">
        <w:rPr>
          <w:lang w:val="es-ES"/>
        </w:rPr>
        <w:t xml:space="preserve">Tim su se programima podupirale aktivnosti u područjima visokog obrazovanja (uključujući njegovu međunarodnu dimenziju), strukovnog obrazovanja i osposobljavanja, školskog obrazovanja, obrazovanja odraslih i mladih (uključujući njihovu međunarodnu dimenziju). </w:t>
      </w:r>
    </w:p>
    <w:p w14:paraId="7D57A58F" w14:textId="77777777" w:rsidR="00094983" w:rsidRPr="00053AAE" w:rsidRDefault="00094983" w:rsidP="00F934CB">
      <w:pPr>
        <w:pStyle w:val="GUIDE-NORMAL"/>
        <w:rPr>
          <w:lang w:val="es-ES"/>
        </w:rPr>
      </w:pPr>
      <w:r w:rsidRPr="00053AAE">
        <w:rPr>
          <w:lang w:val="es-ES"/>
        </w:rPr>
        <w:t>Programom Erasmus+ nastoji se ostvariti više nego tim programima promicanjem sinergija I uzajamnog poticanja u različitim područjima obrazovanja, osposobljavanja i mladih, uklanjanjem umjetnih granica između različitih aktivnosti i vrsta projekata, razvojem novih ideja, privlačenjem novih dionika iz poslovnog svijeta i civilnog društva te poticanjem novih oblika suradnje.</w:t>
      </w:r>
    </w:p>
    <w:p w14:paraId="26776A9E" w14:textId="77777777" w:rsidR="00094983" w:rsidRPr="00053AAE" w:rsidRDefault="00094983" w:rsidP="00F934CB">
      <w:pPr>
        <w:pStyle w:val="GUIDE-NORMAL"/>
        <w:rPr>
          <w:spacing w:val="-6"/>
          <w:lang w:val="es-ES"/>
        </w:rPr>
      </w:pPr>
      <w:r w:rsidRPr="00053AAE">
        <w:rPr>
          <w:spacing w:val="-6"/>
          <w:lang w:val="es-ES"/>
        </w:rPr>
        <w:t>Stoga je od ključne važnosti povezati taj program sa snažnim brendom koji je posvuda prepoznatljiv. Zbog toga će se o svim aktivnostima i djelovanju koji se podupiru u okviru programa ponajprije morati priopćavati upotrebom oznake „Erasmus+”. Međutim, kako bi se sudionicima i korisnicima bivših programa pomoglo da se snađu u programu Erasmus+, za potrebe komuniciranja i širenja, za aktivnosti usmjerene na određeni sektor, uz zajedničku oznaku „Erasmus+” mogu se upotrebljavati I sljedeći nazivi:</w:t>
      </w:r>
    </w:p>
    <w:p w14:paraId="4E41F90D" w14:textId="77777777" w:rsidR="00094983" w:rsidRPr="00053AAE" w:rsidRDefault="00094983" w:rsidP="004F05FF">
      <w:pPr>
        <w:pStyle w:val="Guide-NormalBulletpoints"/>
        <w:rPr>
          <w:lang w:val="es-ES"/>
        </w:rPr>
      </w:pPr>
      <w:r w:rsidRPr="00053AAE">
        <w:rPr>
          <w:lang w:val="es-ES"/>
        </w:rPr>
        <w:t>„Erasmus+: Comeniusˮ, za aktivnosti programa koje su isključivo povezane s područjem</w:t>
      </w:r>
      <w:r w:rsidRPr="00053AAE">
        <w:rPr>
          <w:b/>
          <w:smallCaps/>
          <w:lang w:val="es-ES"/>
        </w:rPr>
        <w:t xml:space="preserve"> </w:t>
      </w:r>
      <w:r w:rsidRPr="00053AAE">
        <w:rPr>
          <w:lang w:val="es-ES"/>
        </w:rPr>
        <w:t>školskog obrazovanja</w:t>
      </w:r>
    </w:p>
    <w:p w14:paraId="53FC56C4" w14:textId="77777777" w:rsidR="00094983" w:rsidRPr="00053AAE" w:rsidRDefault="00094983" w:rsidP="004F05FF">
      <w:pPr>
        <w:pStyle w:val="Guide-NormalBulletpoints"/>
        <w:rPr>
          <w:lang w:val="es-ES"/>
        </w:rPr>
      </w:pPr>
      <w:r w:rsidRPr="00053AAE">
        <w:rPr>
          <w:lang w:val="es-ES"/>
        </w:rPr>
        <w:t>„Erasmus+: Erasmusˮ, za aktivnosti programa koje su isključivo povezane s područjem visokog</w:t>
      </w:r>
      <w:r w:rsidRPr="00053AAE">
        <w:rPr>
          <w:b/>
          <w:smallCaps/>
          <w:lang w:val="es-ES"/>
        </w:rPr>
        <w:t xml:space="preserve"> </w:t>
      </w:r>
      <w:r w:rsidRPr="00053AAE">
        <w:rPr>
          <w:lang w:val="es-ES"/>
        </w:rPr>
        <w:t>obrazovanja i usmjerene na zemlje sudionice programa</w:t>
      </w:r>
    </w:p>
    <w:p w14:paraId="12997E63" w14:textId="77777777" w:rsidR="00094983" w:rsidRPr="00D27C83" w:rsidRDefault="00094983" w:rsidP="004F05FF">
      <w:pPr>
        <w:pStyle w:val="Guide-NormalBulletpoints"/>
        <w:rPr>
          <w:lang w:val="es-ES"/>
        </w:rPr>
      </w:pPr>
      <w:r w:rsidRPr="00D27C83">
        <w:rPr>
          <w:lang w:val="es-ES"/>
        </w:rPr>
        <w:t>„Erasmus+: Erasmus Mundusˮ, za združene diplomske studije Erasmus Mundus</w:t>
      </w:r>
    </w:p>
    <w:p w14:paraId="259265FF" w14:textId="77777777" w:rsidR="00094983" w:rsidRPr="00D27C83" w:rsidRDefault="00094983" w:rsidP="004F05FF">
      <w:pPr>
        <w:pStyle w:val="Guide-NormalBulletpoints"/>
        <w:rPr>
          <w:lang w:val="es-ES"/>
        </w:rPr>
      </w:pPr>
      <w:r w:rsidRPr="00D27C83">
        <w:rPr>
          <w:lang w:val="es-ES"/>
        </w:rPr>
        <w:t>„Erasmus+: Leonardo da Vinciˮ, za aktivnosti programa koje su isključivo povezane s</w:t>
      </w:r>
      <w:r w:rsidRPr="00D27C83">
        <w:rPr>
          <w:b/>
          <w:smallCaps/>
          <w:lang w:val="es-ES"/>
        </w:rPr>
        <w:t xml:space="preserve"> </w:t>
      </w:r>
      <w:r w:rsidRPr="00D27C83">
        <w:rPr>
          <w:lang w:val="es-ES"/>
        </w:rPr>
        <w:t>područjem strukovnog obrazovanja i osposobljavanja</w:t>
      </w:r>
    </w:p>
    <w:p w14:paraId="7C5FACCB" w14:textId="77777777" w:rsidR="00094983" w:rsidRPr="00D27C83" w:rsidRDefault="00094983" w:rsidP="004F05FF">
      <w:pPr>
        <w:pStyle w:val="Guide-NormalBulletpoints"/>
        <w:rPr>
          <w:lang w:val="es-ES"/>
        </w:rPr>
      </w:pPr>
      <w:r w:rsidRPr="00D27C83">
        <w:rPr>
          <w:lang w:val="es-ES"/>
        </w:rPr>
        <w:t>„Erasmus+: Grundtvigˮ, za aktivnosti programa koje su isključivo povezane s područjem</w:t>
      </w:r>
      <w:r w:rsidRPr="00D27C83">
        <w:rPr>
          <w:b/>
          <w:smallCaps/>
          <w:lang w:val="es-ES"/>
        </w:rPr>
        <w:t xml:space="preserve"> </w:t>
      </w:r>
      <w:r w:rsidRPr="00D27C83">
        <w:rPr>
          <w:lang w:val="es-ES"/>
        </w:rPr>
        <w:t>obrazovanja odraslih</w:t>
      </w:r>
    </w:p>
    <w:p w14:paraId="7D74DAAF" w14:textId="77777777" w:rsidR="00094983" w:rsidRPr="00D27C83" w:rsidRDefault="00094983" w:rsidP="004F05FF">
      <w:pPr>
        <w:pStyle w:val="Guide-NormalBulletpoints"/>
        <w:rPr>
          <w:lang w:val="es-ES"/>
        </w:rPr>
      </w:pPr>
      <w:r w:rsidRPr="00D27C83">
        <w:rPr>
          <w:lang w:val="es-ES"/>
        </w:rPr>
        <w:t>„Erasmus+: Mladi na djelu”, za aktivnosti programa koje su isključivo povezane s područjem</w:t>
      </w:r>
      <w:r w:rsidRPr="00D27C83">
        <w:rPr>
          <w:b/>
          <w:smallCaps/>
          <w:lang w:val="es-ES"/>
        </w:rPr>
        <w:t xml:space="preserve"> </w:t>
      </w:r>
      <w:r w:rsidRPr="00D27C83">
        <w:rPr>
          <w:lang w:val="es-ES"/>
        </w:rPr>
        <w:t>neformalnog i informalnog učenja mladih</w:t>
      </w:r>
    </w:p>
    <w:p w14:paraId="06F65DFE" w14:textId="77777777" w:rsidR="00094983" w:rsidRPr="00D27C83" w:rsidRDefault="00094983" w:rsidP="004F05FF">
      <w:pPr>
        <w:pStyle w:val="Guide-NormalBulletpoints"/>
        <w:rPr>
          <w:lang w:val="es-ES"/>
        </w:rPr>
      </w:pPr>
      <w:r w:rsidRPr="00D27C83">
        <w:rPr>
          <w:lang w:val="es-ES"/>
        </w:rPr>
        <w:t>„Erasmus+: Jean Monnetˮ, za aktivnosti programa koje su isključivo povezane s područjem</w:t>
      </w:r>
      <w:r w:rsidRPr="00D27C83">
        <w:rPr>
          <w:b/>
          <w:smallCaps/>
          <w:lang w:val="es-ES"/>
        </w:rPr>
        <w:t xml:space="preserve"> </w:t>
      </w:r>
      <w:r w:rsidRPr="00D27C83">
        <w:rPr>
          <w:lang w:val="es-ES"/>
        </w:rPr>
        <w:t>studija o Europskoj uniji</w:t>
      </w:r>
    </w:p>
    <w:p w14:paraId="34809AD6" w14:textId="77777777" w:rsidR="00094983" w:rsidRPr="00D27C83" w:rsidRDefault="00094983" w:rsidP="005E7D83">
      <w:pPr>
        <w:pStyle w:val="Guide-NormalBulletpoints"/>
        <w:spacing w:after="240"/>
        <w:rPr>
          <w:b/>
          <w:smallCaps/>
          <w:lang w:val="es-ES"/>
        </w:rPr>
      </w:pPr>
      <w:r w:rsidRPr="00D27C83">
        <w:rPr>
          <w:lang w:val="es-ES"/>
        </w:rPr>
        <w:t>„Erasmus+: Sportˮ, za aktivnosti programa koje su isključivo povezane s područjem sporta.</w:t>
      </w:r>
    </w:p>
    <w:p w14:paraId="44C0DB1C" w14:textId="77777777" w:rsidR="00094983" w:rsidRDefault="00094983">
      <w:pPr>
        <w:widowControl/>
        <w:suppressAutoHyphens w:val="0"/>
        <w:autoSpaceDN/>
        <w:spacing w:after="160" w:line="259" w:lineRule="auto"/>
        <w:textAlignment w:val="auto"/>
        <w:rPr>
          <w:lang w:val="es-ES"/>
        </w:rPr>
        <w:sectPr w:rsidR="00094983" w:rsidSect="00785DA9">
          <w:headerReference w:type="even" r:id="rId16"/>
          <w:headerReference w:type="default" r:id="rId17"/>
          <w:endnotePr>
            <w:numFmt w:val="decimal"/>
          </w:endnotePr>
          <w:pgSz w:w="11906" w:h="16838" w:code="9"/>
          <w:pgMar w:top="1134" w:right="1418" w:bottom="1134" w:left="1418" w:header="284" w:footer="567" w:gutter="0"/>
          <w:cols w:space="720"/>
          <w:docGrid w:linePitch="326"/>
        </w:sectPr>
      </w:pPr>
      <w:r w:rsidRPr="00D27C83">
        <w:rPr>
          <w:lang w:val="es-ES"/>
        </w:rPr>
        <w:br w:type="page"/>
      </w:r>
    </w:p>
    <w:p w14:paraId="35A29312" w14:textId="77777777" w:rsidR="00094983" w:rsidRPr="004433C0" w:rsidRDefault="00094983" w:rsidP="00144F52">
      <w:pPr>
        <w:pStyle w:val="Guide-Heading2"/>
        <w:spacing w:after="200"/>
        <w:rPr>
          <w:lang w:val="es-ES"/>
        </w:rPr>
      </w:pPr>
      <w:bookmarkStart w:id="6" w:name="_Toc524354293"/>
      <w:bookmarkStart w:id="7" w:name="_Toc527711524"/>
      <w:r w:rsidRPr="004433C0">
        <w:rPr>
          <w:lang w:val="es-ES"/>
        </w:rPr>
        <w:t>Koji su ciljevi i glavne značajke programa Erasmus+?</w:t>
      </w:r>
      <w:bookmarkEnd w:id="6"/>
      <w:bookmarkEnd w:id="7"/>
    </w:p>
    <w:p w14:paraId="38F0E179" w14:textId="77777777" w:rsidR="00094983" w:rsidRPr="00A03BBE" w:rsidRDefault="00094983" w:rsidP="00144F52">
      <w:pPr>
        <w:pStyle w:val="Guide-Heading3"/>
        <w:spacing w:after="200"/>
        <w:rPr>
          <w:lang w:val="es-ES"/>
        </w:rPr>
      </w:pPr>
      <w:bookmarkStart w:id="8" w:name="_Toc524354294"/>
      <w:bookmarkStart w:id="9" w:name="_Toc527711525"/>
      <w:r w:rsidRPr="00A03BBE">
        <w:rPr>
          <w:lang w:val="es-ES"/>
        </w:rPr>
        <w:t>Opći cilj</w:t>
      </w:r>
      <w:bookmarkEnd w:id="8"/>
      <w:bookmarkEnd w:id="9"/>
    </w:p>
    <w:p w14:paraId="0C06A0D3" w14:textId="77777777" w:rsidR="00094983" w:rsidRPr="00A03BBE" w:rsidRDefault="00094983" w:rsidP="006B6142">
      <w:pPr>
        <w:pStyle w:val="GUIDE-NORMAL"/>
        <w:rPr>
          <w:lang w:val="es-ES"/>
        </w:rPr>
      </w:pPr>
      <w:r w:rsidRPr="00A03BBE">
        <w:rPr>
          <w:lang w:val="es-ES"/>
        </w:rPr>
        <w:t>Programom Erasmus+ doprinosi se ostvarenju:</w:t>
      </w:r>
    </w:p>
    <w:p w14:paraId="7554652A" w14:textId="77777777" w:rsidR="00094983" w:rsidRPr="00A03BBE" w:rsidRDefault="00094983" w:rsidP="00904F57">
      <w:pPr>
        <w:pStyle w:val="Guide-NormalBulletpoints"/>
        <w:rPr>
          <w:lang w:val="es-ES"/>
        </w:rPr>
      </w:pPr>
      <w:r w:rsidRPr="00A03BBE">
        <w:rPr>
          <w:lang w:val="es-ES"/>
        </w:rPr>
        <w:t>ciljeva strategije Europa 2020., uključujući vodeći cilj u području obrazovanja</w:t>
      </w:r>
      <w:r w:rsidRPr="00EA516A">
        <w:rPr>
          <w:rStyle w:val="FootnoteReference"/>
        </w:rPr>
        <w:footnoteReference w:id="2"/>
      </w:r>
      <w:r w:rsidRPr="00A03BBE">
        <w:rPr>
          <w:lang w:val="es-ES"/>
        </w:rPr>
        <w:t>;</w:t>
      </w:r>
    </w:p>
    <w:p w14:paraId="41B9E409" w14:textId="77777777" w:rsidR="00094983" w:rsidRPr="00A03BBE" w:rsidRDefault="00094983" w:rsidP="00F10243">
      <w:pPr>
        <w:pStyle w:val="Guide-NormalBulletpoints"/>
        <w:rPr>
          <w:spacing w:val="-4"/>
          <w:lang w:val="es-ES"/>
        </w:rPr>
      </w:pPr>
      <w:r w:rsidRPr="00A03BBE">
        <w:rPr>
          <w:spacing w:val="-4"/>
          <w:lang w:val="es-ES"/>
        </w:rPr>
        <w:t>ciljeva strateškog okvira za europsku suradnju u obrazovanju i osposobljavanju (ET 2020.), uključujući odgovarajuća mjerila;</w:t>
      </w:r>
    </w:p>
    <w:p w14:paraId="136DF6C7" w14:textId="77777777" w:rsidR="00094983" w:rsidRPr="00A03BBE" w:rsidRDefault="00094983" w:rsidP="00F10243">
      <w:pPr>
        <w:pStyle w:val="Guide-NormalBulletpoints"/>
        <w:rPr>
          <w:lang w:val="es-ES"/>
        </w:rPr>
      </w:pPr>
      <w:r w:rsidRPr="00A03BBE">
        <w:rPr>
          <w:lang w:val="es-ES"/>
        </w:rPr>
        <w:t>održivog razvoja partnerskih država u području visokog obrazovanja;</w:t>
      </w:r>
    </w:p>
    <w:p w14:paraId="7CA0EB09" w14:textId="77777777" w:rsidR="00094983" w:rsidRPr="00A03BBE" w:rsidRDefault="00094983" w:rsidP="00F10243">
      <w:pPr>
        <w:pStyle w:val="Guide-NormalBulletpoints"/>
        <w:rPr>
          <w:lang w:val="es-ES"/>
        </w:rPr>
      </w:pPr>
      <w:r w:rsidRPr="00A03BBE">
        <w:rPr>
          <w:lang w:val="es-ES"/>
        </w:rPr>
        <w:t>ukupnih ciljeva strategije EU-a za mlade okvira za europsku suradnju u području povezanim s mladima;</w:t>
      </w:r>
    </w:p>
    <w:p w14:paraId="4465A1B2" w14:textId="77777777" w:rsidR="00094983" w:rsidRPr="00EA516A" w:rsidRDefault="00094983" w:rsidP="007E4DB6">
      <w:pPr>
        <w:pStyle w:val="Guide-NormalBulletpoints"/>
        <w:rPr>
          <w:spacing w:val="-4"/>
          <w:lang w:val="pl-PL"/>
        </w:rPr>
      </w:pPr>
      <w:r w:rsidRPr="00EA516A">
        <w:rPr>
          <w:spacing w:val="-4"/>
          <w:lang w:val="pl-PL"/>
        </w:rPr>
        <w:t>cilja razvijanja europske dimenzije u sportu, posebno sportu na lokalnoj razini, u skladu s programom rada EU-a za sport;</w:t>
      </w:r>
    </w:p>
    <w:p w14:paraId="09F8F306" w14:textId="77777777" w:rsidR="00094983" w:rsidRPr="00EA516A" w:rsidRDefault="00094983" w:rsidP="00F069FD">
      <w:pPr>
        <w:pStyle w:val="Guide-NormalBulletpoints"/>
        <w:rPr>
          <w:lang w:val="pl-PL"/>
        </w:rPr>
      </w:pPr>
      <w:r w:rsidRPr="00EA516A">
        <w:rPr>
          <w:lang w:val="pl-PL"/>
        </w:rPr>
        <w:t>promicanja europskih vrijednosti u skladu s člankom 2. Ugovora o Europskoj uniji</w:t>
      </w:r>
      <w:r w:rsidRPr="00EA516A">
        <w:rPr>
          <w:rStyle w:val="FootnoteReference"/>
        </w:rPr>
        <w:footnoteReference w:id="3"/>
      </w:r>
      <w:r w:rsidRPr="00EA516A">
        <w:rPr>
          <w:lang w:val="pl-PL"/>
        </w:rPr>
        <w:t>.</w:t>
      </w:r>
    </w:p>
    <w:p w14:paraId="2E8FD9FD" w14:textId="77777777" w:rsidR="00094983" w:rsidRPr="00720C9D" w:rsidRDefault="00094983" w:rsidP="00144F52">
      <w:pPr>
        <w:pStyle w:val="Guide-Heading3"/>
        <w:rPr>
          <w:lang w:val="pl-PL"/>
        </w:rPr>
      </w:pPr>
      <w:bookmarkStart w:id="10" w:name="_Toc524354295"/>
      <w:bookmarkStart w:id="11" w:name="_Toc527711526"/>
      <w:r w:rsidRPr="00720C9D">
        <w:rPr>
          <w:lang w:val="pl-PL"/>
        </w:rPr>
        <w:t>Važne značajke programa Erasmus+</w:t>
      </w:r>
      <w:bookmarkEnd w:id="10"/>
      <w:bookmarkEnd w:id="11"/>
    </w:p>
    <w:p w14:paraId="5FAA8A36" w14:textId="77777777" w:rsidR="00094983" w:rsidRPr="00720C9D" w:rsidRDefault="00094983" w:rsidP="00FE57B5">
      <w:pPr>
        <w:pStyle w:val="Guide-Heading4"/>
        <w:rPr>
          <w:b w:val="0"/>
          <w:smallCaps w:val="0"/>
          <w:sz w:val="18"/>
          <w:szCs w:val="18"/>
          <w:shd w:val="clear" w:color="auto" w:fill="FFFFFF"/>
          <w:lang w:val="pl-PL" w:eastAsia="en-GB"/>
        </w:rPr>
      </w:pPr>
      <w:r w:rsidRPr="00720C9D">
        <w:rPr>
          <w:b w:val="0"/>
          <w:smallCaps w:val="0"/>
          <w:sz w:val="18"/>
          <w:szCs w:val="18"/>
          <w:shd w:val="clear" w:color="auto" w:fill="FFFFFF"/>
          <w:lang w:val="pl-PL" w:eastAsia="en-GB"/>
        </w:rPr>
        <w:t>Sljedećim je značajkama programa potrebno posvetiti posebnu pozornost. Neke su od njih podrobno prikazane na stranicama Komisije.</w:t>
      </w:r>
    </w:p>
    <w:p w14:paraId="2C852883" w14:textId="77777777" w:rsidR="00094983" w:rsidRPr="00720C9D" w:rsidRDefault="00094983" w:rsidP="00FE57B5">
      <w:pPr>
        <w:pStyle w:val="Guide-Heading4"/>
        <w:rPr>
          <w:lang w:val="pl-PL"/>
        </w:rPr>
      </w:pPr>
      <w:r w:rsidRPr="00720C9D">
        <w:rPr>
          <w:lang w:val="pl-PL"/>
        </w:rPr>
        <w:t>Priznavanje i vrednovanje vještina i kvalifikacija</w:t>
      </w:r>
    </w:p>
    <w:p w14:paraId="62437003" w14:textId="4C067084" w:rsidR="00094983" w:rsidRPr="004433C0" w:rsidRDefault="00094983" w:rsidP="004433C0">
      <w:pPr>
        <w:pStyle w:val="GUIDE-NORMAL"/>
        <w:rPr>
          <w:lang w:val="pl-PL"/>
        </w:rPr>
      </w:pPr>
      <w:r w:rsidRPr="00144F52">
        <w:rPr>
          <w:lang w:val="pl-PL"/>
        </w:rPr>
        <w:t xml:space="preserve">Programom Erasmus+ podupiru se alati EU-a za transparentnost i priznavanje vještina </w:t>
      </w:r>
      <w:r>
        <w:rPr>
          <w:lang w:val="pl-PL"/>
        </w:rPr>
        <w:t>i</w:t>
      </w:r>
      <w:r w:rsidRPr="00144F52">
        <w:rPr>
          <w:lang w:val="pl-PL"/>
        </w:rPr>
        <w:t xml:space="preserve"> kvalifikacija, a posebno:</w:t>
      </w:r>
      <w:r>
        <w:rPr>
          <w:lang w:val="pl-PL"/>
        </w:rPr>
        <w:t xml:space="preserve"> </w:t>
      </w:r>
      <w:r w:rsidRPr="00A57B0D">
        <w:rPr>
          <w:lang w:val="pl-PL"/>
        </w:rPr>
        <w:t>Europass, Youthpass</w:t>
      </w:r>
      <w:r>
        <w:rPr>
          <w:lang w:val="pl-PL"/>
        </w:rPr>
        <w:t xml:space="preserve">, </w:t>
      </w:r>
      <w:r w:rsidRPr="00A57B0D">
        <w:rPr>
          <w:lang w:val="pl-PL"/>
        </w:rPr>
        <w:t>Europski kvalifikacijski okvir (EQF)</w:t>
      </w:r>
      <w:r>
        <w:rPr>
          <w:lang w:val="pl-PL"/>
        </w:rPr>
        <w:t xml:space="preserve">, </w:t>
      </w:r>
      <w:r w:rsidRPr="00A57B0D">
        <w:rPr>
          <w:lang w:val="pl-PL"/>
        </w:rPr>
        <w:t>Europski sustav prijenosa i prikupljanja bodova (ECTS)</w:t>
      </w:r>
      <w:r>
        <w:rPr>
          <w:lang w:val="pl-PL"/>
        </w:rPr>
        <w:t xml:space="preserve">, </w:t>
      </w:r>
      <w:r w:rsidRPr="00A57B0D">
        <w:rPr>
          <w:lang w:val="pl-PL"/>
        </w:rPr>
        <w:t>Europski sustav kredita za strukovno obrazovanje i osposobljavanje (ECVET)</w:t>
      </w:r>
      <w:r>
        <w:rPr>
          <w:lang w:val="pl-PL"/>
        </w:rPr>
        <w:t xml:space="preserve">, </w:t>
      </w:r>
      <w:r w:rsidRPr="00A57B0D">
        <w:rPr>
          <w:lang w:val="pl-PL"/>
        </w:rPr>
        <w:t>Europski referentni okvir za osiguravanje kvalitete u strukovnom obrazovanju I osposobljavanju (EQAVET)</w:t>
      </w:r>
      <w:r>
        <w:rPr>
          <w:lang w:val="pl-PL"/>
        </w:rPr>
        <w:t xml:space="preserve">, </w:t>
      </w:r>
      <w:r w:rsidRPr="004433C0">
        <w:rPr>
          <w:lang w:val="pl-PL"/>
        </w:rPr>
        <w:t>Europski registar za osiguravanje kvalitete (EQAR), Europsko udruženje za osiguranje kvalitete u visokom obrazovanju (ENQA)</w:t>
      </w:r>
      <w:r>
        <w:rPr>
          <w:lang w:val="pl-PL"/>
        </w:rPr>
        <w:t xml:space="preserve"> </w:t>
      </w:r>
      <w:r w:rsidRPr="004433C0">
        <w:rPr>
          <w:lang w:val="pl-PL"/>
        </w:rPr>
        <w:t>te mreže u području obrazovanja i osposobljavanja diljem EU-a kojima se podupiru ti alati, posebno nacionalni informacijski centri za akademsko priznavanje (NARIC), mreže Euroguidance, nacionalni centri Europass i nacionalne koordinacijske točke za Europski kvalifikacijski okvir.</w:t>
      </w:r>
    </w:p>
    <w:p w14:paraId="502D0DDD" w14:textId="77777777" w:rsidR="00094983" w:rsidRPr="004433C0" w:rsidRDefault="00094983" w:rsidP="00E61A50">
      <w:pPr>
        <w:pStyle w:val="GUIDE-NORMAL"/>
        <w:rPr>
          <w:lang w:val="pl-PL"/>
        </w:rPr>
      </w:pPr>
      <w:r w:rsidRPr="004433C0">
        <w:rPr>
          <w:lang w:val="pl-PL"/>
        </w:rPr>
        <w:t>Zajednička je svrha svih tih alata osigurati lakše priznavanje i bolje razumijevanje vještina I kvalifikacija, unutar nacionalnih granica i izvan njih, u svim podsustavima obrazovanja I osposobljavanja i na tržištu rada bez obzira na to kako su stečene – formalnim obrazovanjem I osposobljavanjem ili drugim načinima učenja (npr. radno iskustvo, volontiranje, učenje na internetu). Alatima se nastoji osigurati i da se politikama obrazovanja, osposobljavanja i mladih dodatno pridonese postizanju ciljeva strategije Europa 2020. u pogledu pametnog, održivog i uključivog rasta te postizanju ciljnih vrijednosti za obrazovanje i zapošljavanje s pomoću bolje integracije tržišta rada i mobilnosti.</w:t>
      </w:r>
    </w:p>
    <w:p w14:paraId="6B79AAE7" w14:textId="77777777" w:rsidR="00094983" w:rsidRPr="004433C0" w:rsidRDefault="00094983" w:rsidP="004649BE">
      <w:pPr>
        <w:pStyle w:val="GUIDE-NORMAL"/>
        <w:rPr>
          <w:lang w:val="pl-PL"/>
        </w:rPr>
      </w:pPr>
      <w:r w:rsidRPr="004433C0">
        <w:rPr>
          <w:lang w:val="pl-PL"/>
        </w:rPr>
        <w:t>Kako bi se postigli ti ciljevi, dostupnim alatima trebali bi se moći rješavati novi izazovi, kao što su internacionalizacija obrazovanja i sve veća uporaba digitalnog učenja, te podržati stvaranje fleksibilnih puteva učenja u skladu s potrebama i ciljevima učenika. Alati će se možda trebati dodatno razviti u budućnosti, što bi dovelo do povećane koherentnosti i pojednostavnjenja zahvaljujući kojima bi se učenici i radnici mogli slobodno kretati radi učenja ili rada.</w:t>
      </w:r>
    </w:p>
    <w:p w14:paraId="359E5508" w14:textId="77777777" w:rsidR="00094983" w:rsidRPr="00EA516A" w:rsidRDefault="00094983" w:rsidP="009E7240">
      <w:pPr>
        <w:pStyle w:val="GUIDE-NORMAL"/>
        <w:spacing w:after="0"/>
        <w:rPr>
          <w:color w:val="336699"/>
          <w:lang w:val="pl-PL"/>
        </w:rPr>
      </w:pPr>
      <w:r w:rsidRPr="00EA516A">
        <w:rPr>
          <w:lang w:val="pl-PL"/>
        </w:rPr>
        <w:t xml:space="preserve">Više informacija dostupno je na: </w:t>
      </w:r>
      <w:hyperlink r:id="rId18" w:history="1">
        <w:r w:rsidRPr="00ED45EF">
          <w:rPr>
            <w:rStyle w:val="Hyperlink"/>
            <w:lang w:val="pl-PL"/>
          </w:rPr>
          <w:t>http://ec.europa.eu/education/policy/strategic-framework/skills-qualifications_hr.</w:t>
        </w:r>
      </w:hyperlink>
    </w:p>
    <w:p w14:paraId="1630EA27" w14:textId="77777777" w:rsidR="00094983" w:rsidRPr="00EA516A" w:rsidRDefault="00094983" w:rsidP="00F069FD">
      <w:pPr>
        <w:pStyle w:val="Guide-Heading4"/>
        <w:rPr>
          <w:lang w:val="pl-PL"/>
        </w:rPr>
      </w:pPr>
      <w:r w:rsidRPr="00EA516A">
        <w:rPr>
          <w:lang w:val="pl-PL"/>
        </w:rPr>
        <w:t>Širenje i iskorištavanje rezultata projekta</w:t>
      </w:r>
    </w:p>
    <w:p w14:paraId="6D939044" w14:textId="77777777" w:rsidR="00094983" w:rsidRPr="00A57B0D" w:rsidRDefault="00094983" w:rsidP="00A57B0D">
      <w:pPr>
        <w:pStyle w:val="GUIDE-NORMAL"/>
        <w:rPr>
          <w:lang w:val="pl-PL"/>
        </w:rPr>
      </w:pPr>
      <w:r w:rsidRPr="00EA516A">
        <w:rPr>
          <w:lang w:val="pl-PL"/>
        </w:rPr>
        <w:t>Širenje i iskorištavanje rezultata ključna su područja životnog ciklusa projekta Erasmus+. Njima se organizacijama sudionicama daje prilika za priopćavanje i razmjenu ishoda i izlaznih proizvoda, čime se proširuje učinak njihovih projekata, poboljšava njihova održivost i opravdava europska dodana vrijednost programa Erasmus+.</w:t>
      </w:r>
      <w:r>
        <w:rPr>
          <w:lang w:val="pl-PL"/>
        </w:rPr>
        <w:t xml:space="preserve"> </w:t>
      </w:r>
      <w:r w:rsidRPr="00EA516A">
        <w:rPr>
          <w:spacing w:val="-4"/>
          <w:lang w:val="pl-PL"/>
        </w:rPr>
        <w:t>Kako bi mogle uspješno širiti i iskorištavati rezultate projekta, od organizacija koje sudjeluju u projektima u okviru programa Erasmus+ traži se da dobro razmisle o aktivnostima širenja I iskorištavanja prilikom izrade i provedbe projekta. Razina intenziteta tih aktivnosti trebala bi biti razmjerna ciljevima, području primjene i postignućima različitih mjera programa Erasmus+.</w:t>
      </w:r>
    </w:p>
    <w:p w14:paraId="51126016" w14:textId="77777777" w:rsidR="00094983" w:rsidRPr="00EA516A" w:rsidRDefault="00094983" w:rsidP="006E4365">
      <w:pPr>
        <w:pStyle w:val="GUIDE-NORMAL"/>
        <w:rPr>
          <w:lang w:val="pl-PL"/>
        </w:rPr>
      </w:pPr>
      <w:r w:rsidRPr="00EA516A">
        <w:rPr>
          <w:lang w:val="pl-PL"/>
        </w:rPr>
        <w:t>Rezultati ostvareni provedbom određenog projekta mogu biti važni i zanimljivi i u područjima koja nisu obuhvaćena projektom te o pojedinim projektima ovisi hoće li se njima razviti strategije I metode kojima će se osigurati da drugi mogu pristupiti onomu što je razvijeno i proizvedeno. Posebne smjernice u tom smislu nalaze se u Prilogu II. ovom Programskom vodiču.</w:t>
      </w:r>
    </w:p>
    <w:p w14:paraId="48FD0EAC" w14:textId="77777777" w:rsidR="00094983" w:rsidRPr="00EA516A" w:rsidRDefault="00094983" w:rsidP="00CE2CC2">
      <w:pPr>
        <w:pStyle w:val="Guide-Heading4"/>
        <w:rPr>
          <w:lang w:val="pl-PL"/>
        </w:rPr>
      </w:pPr>
      <w:r w:rsidRPr="00EA516A">
        <w:rPr>
          <w:lang w:val="pl-PL"/>
        </w:rPr>
        <w:t>Zahtjev za otvoreni pristup nastavnim materijalima u okviru programa Erasmus+</w:t>
      </w:r>
    </w:p>
    <w:p w14:paraId="2F28BECB" w14:textId="77777777" w:rsidR="00094983" w:rsidRPr="00EA516A" w:rsidRDefault="00094983" w:rsidP="00CE2CC2">
      <w:pPr>
        <w:pStyle w:val="GUIDE-NORMAL"/>
        <w:rPr>
          <w:lang w:val="pl-PL"/>
        </w:rPr>
      </w:pPr>
      <w:r w:rsidRPr="00EA516A">
        <w:rPr>
          <w:lang w:val="pl-PL"/>
        </w:rPr>
        <w:t>Programom Erasmus+ promiče se otvoreni pristup rezultatima projekata radi potpore učenju, poučavanju, osposobljavanju i radu s mladima. Korisnici programa Erasmus+ zalažu se da svi obrazovni resursi i alati koji se proizvedu u kontekstu projekata koji se podupiru iz programa – dokumenti, medijski zapisi, računalni softver ili ostali materijali – budu slobodno dostupni javnosti na temelju otvorene licencije. Materijali bi trebali biti lako dostupni i trebalo bi im se moći pristupiti bez naknade ili ograničenja, a zahvaljujući otvorenoj licenciji javnosti mora biti dopuštena upotreba, ponovna upotreba, prilagodba i razmjena resursa. Takvi se materijali nazivaju „otvorenim obrazovnim sadržajima”. Kako bi se postigao taj cilj, resursi bi se trebali postaviti na internet u digitalnom obliku koji se može uređivati te na odgovarajućoj i slobodno dostupnoj platformi. Iako se u okviru programa Erasmus+ korisnike potiče da primijene licencije koje su najotvorenije</w:t>
      </w:r>
      <w:r w:rsidRPr="00EA516A">
        <w:rPr>
          <w:rStyle w:val="FootnoteReference"/>
        </w:rPr>
        <w:footnoteReference w:id="4"/>
      </w:r>
      <w:r w:rsidRPr="00EA516A">
        <w:rPr>
          <w:lang w:val="pl-PL"/>
        </w:rPr>
        <w:t>, korisnici mogu odabrati licencije koje nameću određena ograničenja, npr. ograničavaju komercijalnu upotrebu trećih strana ili obvezuju treću stranu da primijeni istu licenciju na izvedena djela, ako je to primjereno s obzirom na prirodu projekta i vrstu materijala te ako su javnosti još uvijek dopuštene upotreba, ponovna upotreba, prilagodba i razmjena resursa. Zahtjev otvorenog pristupa obvezan je I njime se ne dovode u pitanje prava intelektualnog vlasništva korisnika bespovratnih sredstava.</w:t>
      </w:r>
    </w:p>
    <w:p w14:paraId="492C3136" w14:textId="77777777" w:rsidR="00094983" w:rsidRPr="00EA516A" w:rsidRDefault="00094983" w:rsidP="00A479CC">
      <w:pPr>
        <w:pStyle w:val="Guide-Heading4"/>
        <w:rPr>
          <w:lang w:val="pl-PL"/>
        </w:rPr>
      </w:pPr>
      <w:r w:rsidRPr="00EA516A">
        <w:rPr>
          <w:lang w:val="pl-PL"/>
        </w:rPr>
        <w:t>Otvoreni pristup istraživanjima i podacima u okviru programa Erasmus+</w:t>
      </w:r>
    </w:p>
    <w:p w14:paraId="3F68B8B0" w14:textId="77777777" w:rsidR="00094983" w:rsidRPr="00EA516A" w:rsidRDefault="00094983" w:rsidP="00D702B1">
      <w:pPr>
        <w:pStyle w:val="GUIDE-NORMAL"/>
        <w:rPr>
          <w:lang w:val="pl-PL"/>
        </w:rPr>
      </w:pPr>
      <w:r w:rsidRPr="00EA516A">
        <w:rPr>
          <w:lang w:val="pl-PL"/>
        </w:rPr>
        <w:t>Programom Erasmus+ potiču se korisnici da objavljuju rezultate svojih istraživanja preko kanala za otvoreni pristup, tj. na načine koji su besplatni ili za koje ne postoje druga ograničenja pristupa. Korisnici se potiču i da primijene otvorene licencije na te rezultate istraživanja. Kad god je moguće, podaci koji se prikupe u okviru projekata trebali bi se objaviti kao „otvoreni podaci”, tj. s otvorenom licencijom u odgovarajućem formatu i na odgovarajućoj platformi za otvoreni pristup.</w:t>
      </w:r>
    </w:p>
    <w:p w14:paraId="2F820A23" w14:textId="77777777" w:rsidR="00094983" w:rsidRPr="00EA516A" w:rsidRDefault="00094983" w:rsidP="00737BC3">
      <w:pPr>
        <w:pStyle w:val="Guide-Heading4"/>
        <w:rPr>
          <w:lang w:val="pl-PL"/>
        </w:rPr>
      </w:pPr>
      <w:r w:rsidRPr="00EA516A">
        <w:rPr>
          <w:lang w:val="pl-PL"/>
        </w:rPr>
        <w:t>Međunarodna dimenzija</w:t>
      </w:r>
    </w:p>
    <w:p w14:paraId="2ACB9E28" w14:textId="77777777" w:rsidR="00094983" w:rsidRPr="00EA516A" w:rsidRDefault="00094983" w:rsidP="00737BC3">
      <w:pPr>
        <w:pStyle w:val="GUIDE-NORMAL"/>
        <w:rPr>
          <w:lang w:val="pl-PL"/>
        </w:rPr>
      </w:pPr>
      <w:r w:rsidRPr="00EA516A">
        <w:rPr>
          <w:lang w:val="pl-PL"/>
        </w:rPr>
        <w:t>Erasmus+ ima snažnu međunarodnu dimenziju (tj. suradnju s partnerskim zemljama), posebno u područjima visokog obrazovanja i mladih.</w:t>
      </w:r>
    </w:p>
    <w:p w14:paraId="607F3C45" w14:textId="77777777" w:rsidR="00094983" w:rsidRPr="00EA516A" w:rsidRDefault="00094983" w:rsidP="00737BC3">
      <w:pPr>
        <w:pStyle w:val="GUIDE-NORMAL"/>
        <w:rPr>
          <w:lang w:val="pl-PL"/>
        </w:rPr>
      </w:pPr>
      <w:r w:rsidRPr="00EA516A">
        <w:rPr>
          <w:lang w:val="pl-PL"/>
        </w:rPr>
        <w:t>U području visokog obrazovanja programom Erasmus+ podupiru se sljedeće ključne aktivnosti usmjerene na suradnju s partnerskim zemljama:</w:t>
      </w:r>
    </w:p>
    <w:p w14:paraId="0C3817CF" w14:textId="77777777" w:rsidR="00094983" w:rsidRPr="00EA516A" w:rsidRDefault="00094983" w:rsidP="00447976">
      <w:pPr>
        <w:pStyle w:val="Guide-NormalBulletpoints"/>
        <w:rPr>
          <w:lang w:val="pl-PL"/>
        </w:rPr>
      </w:pPr>
      <w:r w:rsidRPr="00EA516A">
        <w:rPr>
          <w:b/>
          <w:lang w:val="pl-PL"/>
        </w:rPr>
        <w:t>međunarodna mobilnost pojedinaca u svrhu stjecanja bodova i združeni diplomski studiji Erasmus Mundus (u okviru ključne aktivnosti 1),</w:t>
      </w:r>
      <w:r w:rsidRPr="00EA516A">
        <w:rPr>
          <w:lang w:val="pl-PL"/>
        </w:rPr>
        <w:t xml:space="preserve"> kojima se promiče mobilnost učenika i osoblja iz partnerskih zemalja te u njih</w:t>
      </w:r>
    </w:p>
    <w:p w14:paraId="5EF61386" w14:textId="77777777" w:rsidR="00094983" w:rsidRPr="00EA516A" w:rsidRDefault="00094983" w:rsidP="009E7240">
      <w:pPr>
        <w:pStyle w:val="Guide-NormalBulletpoints"/>
        <w:numPr>
          <w:ilvl w:val="0"/>
          <w:numId w:val="0"/>
        </w:numPr>
        <w:ind w:left="714"/>
        <w:rPr>
          <w:lang w:val="pl-PL"/>
        </w:rPr>
      </w:pPr>
    </w:p>
    <w:p w14:paraId="2157E5C8" w14:textId="77777777" w:rsidR="00094983" w:rsidRPr="00EA516A" w:rsidRDefault="00094983" w:rsidP="00447976">
      <w:pPr>
        <w:pStyle w:val="Guide-NormalBulletpoints"/>
        <w:rPr>
          <w:lang w:val="pl-PL"/>
        </w:rPr>
      </w:pPr>
      <w:r w:rsidRPr="00EA516A">
        <w:rPr>
          <w:b/>
          <w:lang w:val="pl-PL"/>
        </w:rPr>
        <w:t>projekti jačanja kapaciteta u visokom obrazovanju</w:t>
      </w:r>
      <w:r w:rsidRPr="00EA516A">
        <w:rPr>
          <w:lang w:val="pl-PL"/>
        </w:rPr>
        <w:t xml:space="preserve"> (u okviru ključne aktivnosti 2), kojima se promiču suradnja i partnerstva koji utječu na modernizaciju i internacionalizaciju visokih učilišta i sustava visokog obrazovanja u partnerskim zemljama, s posebnim naglaskom na partnerske zemlje u susjedstvu EU-a</w:t>
      </w:r>
    </w:p>
    <w:p w14:paraId="4416E4ED" w14:textId="77777777" w:rsidR="00094983" w:rsidRPr="00EA516A" w:rsidRDefault="00094983" w:rsidP="009E7240">
      <w:pPr>
        <w:pStyle w:val="Guide-NormalBulletpoints"/>
        <w:numPr>
          <w:ilvl w:val="0"/>
          <w:numId w:val="0"/>
        </w:numPr>
        <w:rPr>
          <w:lang w:val="pl-PL"/>
        </w:rPr>
      </w:pPr>
    </w:p>
    <w:p w14:paraId="3D592593" w14:textId="77777777" w:rsidR="00094983" w:rsidRPr="00EA516A" w:rsidRDefault="00094983" w:rsidP="00447976">
      <w:pPr>
        <w:pStyle w:val="Guide-NormalBulletpoints"/>
        <w:rPr>
          <w:lang w:val="pl-PL"/>
        </w:rPr>
      </w:pPr>
      <w:r w:rsidRPr="00EA516A">
        <w:rPr>
          <w:b/>
          <w:lang w:val="pl-PL"/>
        </w:rPr>
        <w:t>potpora dijalogu o politici</w:t>
      </w:r>
      <w:r w:rsidRPr="00EA516A">
        <w:rPr>
          <w:lang w:val="pl-PL"/>
        </w:rPr>
        <w:t xml:space="preserve"> (u okviru ključne aktivnosti 3) preko mreže stručnjaka za reformu visokog obrazovanja u partnerskim zemljama u susjedstvu EU-a, međunarodnih udruženja diplomiranih studenata, dijaloga o politici s partnerskim zemljama i međunarodnih promidžbenih događanja </w:t>
      </w:r>
    </w:p>
    <w:p w14:paraId="20034B33" w14:textId="77777777" w:rsidR="00094983" w:rsidRPr="00EA516A" w:rsidRDefault="00094983" w:rsidP="009E7240">
      <w:pPr>
        <w:pStyle w:val="Guide-NormalBulletpoints"/>
        <w:numPr>
          <w:ilvl w:val="0"/>
          <w:numId w:val="0"/>
        </w:numPr>
        <w:rPr>
          <w:lang w:val="pl-PL"/>
        </w:rPr>
      </w:pPr>
    </w:p>
    <w:p w14:paraId="3968B25A" w14:textId="77777777" w:rsidR="00094983" w:rsidRPr="00EA516A" w:rsidRDefault="00094983" w:rsidP="00650E89">
      <w:pPr>
        <w:pStyle w:val="Guide-NormalBulletpoints"/>
        <w:rPr>
          <w:lang w:val="pl-PL"/>
        </w:rPr>
      </w:pPr>
      <w:r w:rsidRPr="00EA516A">
        <w:rPr>
          <w:lang w:val="pl-PL"/>
        </w:rPr>
        <w:t xml:space="preserve">aktivnosti </w:t>
      </w:r>
      <w:r w:rsidRPr="00EA516A">
        <w:rPr>
          <w:b/>
          <w:lang w:val="pl-PL"/>
        </w:rPr>
        <w:t xml:space="preserve">programa Jean Monnet </w:t>
      </w:r>
      <w:r w:rsidRPr="00EA516A">
        <w:rPr>
          <w:lang w:val="pl-PL"/>
        </w:rPr>
        <w:t>radi poticanja poučavanja, istraživanja i promišljanja u području europskih studija diljem svijeta.</w:t>
      </w:r>
    </w:p>
    <w:p w14:paraId="008F03D6" w14:textId="77777777" w:rsidR="00094983" w:rsidRPr="00EA516A" w:rsidRDefault="00094983" w:rsidP="00650E89">
      <w:pPr>
        <w:pStyle w:val="GUIDE-NORMAL"/>
        <w:rPr>
          <w:lang w:val="pl-PL"/>
        </w:rPr>
      </w:pPr>
      <w:r w:rsidRPr="00EA516A">
        <w:rPr>
          <w:lang w:val="pl-PL"/>
        </w:rPr>
        <w:t>U području povezanom s mladima programom Erasmus+ podupiru se sljedeće glavne aktivnosti:</w:t>
      </w:r>
    </w:p>
    <w:p w14:paraId="0992D3C1" w14:textId="77777777" w:rsidR="00094983" w:rsidRPr="00EA516A" w:rsidRDefault="00094983" w:rsidP="004D2BC7">
      <w:pPr>
        <w:pStyle w:val="Guide-NormalBulletpoints"/>
        <w:rPr>
          <w:spacing w:val="-2"/>
          <w:lang w:val="pl-PL"/>
        </w:rPr>
      </w:pPr>
      <w:r w:rsidRPr="00EA516A">
        <w:rPr>
          <w:b/>
          <w:spacing w:val="-2"/>
          <w:lang w:val="pl-PL"/>
        </w:rPr>
        <w:t xml:space="preserve">mobilnost mladih i osoba koje rade s mladima </w:t>
      </w:r>
      <w:r w:rsidRPr="00EA516A">
        <w:rPr>
          <w:spacing w:val="-2"/>
          <w:lang w:val="pl-PL"/>
        </w:rPr>
        <w:t>(u okviru ključne aktivnosti 1), kojom se promiču razmjene mladih i mobilnost osoba koje rade s mladima u suradnji s partnerskim zemljama u susjedstvu EU a</w:t>
      </w:r>
    </w:p>
    <w:p w14:paraId="60D250A1" w14:textId="77777777" w:rsidR="00094983" w:rsidRPr="00EA516A" w:rsidRDefault="00094983" w:rsidP="009E7240">
      <w:pPr>
        <w:pStyle w:val="Guide-NormalBulletpoints"/>
        <w:numPr>
          <w:ilvl w:val="0"/>
          <w:numId w:val="0"/>
        </w:numPr>
        <w:ind w:left="714"/>
        <w:rPr>
          <w:spacing w:val="-2"/>
          <w:lang w:val="pl-PL"/>
        </w:rPr>
      </w:pPr>
    </w:p>
    <w:p w14:paraId="7F6C1AB2" w14:textId="77777777" w:rsidR="00094983" w:rsidRPr="00EA516A" w:rsidRDefault="00094983" w:rsidP="004D2BC7">
      <w:pPr>
        <w:pStyle w:val="Guide-NormalBulletpoints"/>
        <w:rPr>
          <w:lang w:val="pl-PL"/>
        </w:rPr>
      </w:pPr>
      <w:r w:rsidRPr="00EA516A">
        <w:rPr>
          <w:b/>
          <w:lang w:val="pl-PL"/>
        </w:rPr>
        <w:t xml:space="preserve">projekti jačanja kapaciteta u području povezanom s mladima </w:t>
      </w:r>
      <w:r w:rsidRPr="00EA516A">
        <w:rPr>
          <w:lang w:val="pl-PL"/>
        </w:rPr>
        <w:t>(u okviru ključne aktivnosti 2), kojima se promiču aktivnosti suradnje i mobilnosti koje imaju pozitivan učinak na kvalitativan razvoj rada s mladima, politika za mlade i sustava za mlade te priznavanje neformalnog obrazovanja u partnerskim zemljama, posebno u afričkim, karipskim i pacifičkim zemljama (AKP) te azijskim i latinskoameričkim zemljama</w:t>
      </w:r>
    </w:p>
    <w:p w14:paraId="71491DE4" w14:textId="77777777" w:rsidR="00094983" w:rsidRPr="00EA516A" w:rsidRDefault="00094983" w:rsidP="009E7240">
      <w:pPr>
        <w:pStyle w:val="Guide-NormalBulletpoints"/>
        <w:numPr>
          <w:ilvl w:val="0"/>
          <w:numId w:val="0"/>
        </w:numPr>
        <w:rPr>
          <w:lang w:val="pl-PL"/>
        </w:rPr>
      </w:pPr>
    </w:p>
    <w:p w14:paraId="1D0C9E27" w14:textId="77777777" w:rsidR="00094983" w:rsidRPr="00EA516A" w:rsidRDefault="00094983" w:rsidP="004D2BC7">
      <w:pPr>
        <w:pStyle w:val="Guide-NormalBulletpoints"/>
        <w:rPr>
          <w:lang w:val="pl-PL"/>
        </w:rPr>
      </w:pPr>
      <w:r w:rsidRPr="00EA516A">
        <w:rPr>
          <w:lang w:val="pl-PL"/>
        </w:rPr>
        <w:t>uključivanje mladih i organizacija za mlade iz partnerskih zemalja u susjedstvu EU-a u</w:t>
      </w:r>
      <w:r w:rsidRPr="00EA516A">
        <w:rPr>
          <w:b/>
          <w:lang w:val="pl-PL"/>
        </w:rPr>
        <w:t xml:space="preserve"> projekt dijalog </w:t>
      </w:r>
      <w:r w:rsidRPr="00EA516A">
        <w:rPr>
          <w:lang w:val="pl-PL"/>
        </w:rPr>
        <w:t>mladih (u okviru ključne aktivnosti 3) njihovim sudjelovanjem na međunarodnim sastancima, konferencijama i događanjima kojima se promiče dijalog između mladih i donositelja odluka..</w:t>
      </w:r>
    </w:p>
    <w:p w14:paraId="081C0E6B" w14:textId="77777777" w:rsidR="00094983" w:rsidRPr="00EA516A" w:rsidRDefault="00094983" w:rsidP="00EB13CA">
      <w:pPr>
        <w:pStyle w:val="GUIDE-NORMAL"/>
        <w:rPr>
          <w:lang w:val="pl-PL"/>
        </w:rPr>
      </w:pPr>
      <w:r w:rsidRPr="00EA516A">
        <w:rPr>
          <w:lang w:val="pl-PL"/>
        </w:rPr>
        <w:t>Osim toga, u drugim aktivnostima programa (strateška partnerstva, udruženja znanja, udruženja sektorskih vještina, suradnička partnerstva) mogu sudjelovati i organizacije iz partnerskih zemalja ako njihovo sudjelovanje donosi dodanu vrijednost projektu (dodatne informacije možete pronaći u dijelu B ovog Vodiča).</w:t>
      </w:r>
    </w:p>
    <w:p w14:paraId="3761E6F4" w14:textId="77777777" w:rsidR="00094983" w:rsidRPr="00EA516A" w:rsidRDefault="00094983" w:rsidP="00737BC3">
      <w:pPr>
        <w:pStyle w:val="Guide-Heading4"/>
        <w:rPr>
          <w:lang w:val="pl-PL"/>
        </w:rPr>
      </w:pPr>
      <w:r w:rsidRPr="00EA516A">
        <w:rPr>
          <w:lang w:val="pl-PL"/>
        </w:rPr>
        <w:t>Višejezičnost</w:t>
      </w:r>
    </w:p>
    <w:p w14:paraId="41E5EE71" w14:textId="77777777" w:rsidR="00094983" w:rsidRPr="00EA516A" w:rsidRDefault="00094983" w:rsidP="009415C9">
      <w:pPr>
        <w:pStyle w:val="GUIDE-NORMAL"/>
        <w:rPr>
          <w:lang w:val="pl-PL"/>
        </w:rPr>
      </w:pPr>
      <w:r w:rsidRPr="00EA516A">
        <w:rPr>
          <w:lang w:val="pl-PL"/>
        </w:rPr>
        <w:t xml:space="preserve">Višejezičnost je jedan od temelja europskog projekta i snažan simbol nastojanja EU-a da bude ujedinjen u raznolikosti. Strani jezici imaju važnu ulogu među vještinama kojima će se pomoći ljudima da se bolje pripreme za tržište rada i najbolje iskoriste dostupne prilike. EU je odredio cilj da bi svaki građanin trebao imati priliku naučiti barem dva strana jezika, počevši od rane dobi. </w:t>
      </w:r>
    </w:p>
    <w:p w14:paraId="2CF929B0" w14:textId="77777777" w:rsidR="00094983" w:rsidRPr="00EA516A" w:rsidRDefault="00094983" w:rsidP="009415C9">
      <w:pPr>
        <w:pStyle w:val="GUIDE-NORMAL"/>
        <w:rPr>
          <w:lang w:val="pl-PL"/>
        </w:rPr>
      </w:pPr>
      <w:r w:rsidRPr="00EA516A">
        <w:rPr>
          <w:lang w:val="pl-PL"/>
        </w:rPr>
        <w:t>Promicanje učenja jezika i jezične raznolikosti jedan je od posebnih ciljeva programa. Nedostatak jezičnih kompetencija jedna je od glavnih prepreka za sudjelovanje u europskim programima obrazovanja i osposobljavanja te programima za mlade. Prilikama za pružanje jezične potpore nastoji se poduprijeti učinkovitost i djelotvornost mobilnosti, poboljšati rezultate učenja i time pridonijeti posebnom cilju programa.</w:t>
      </w:r>
    </w:p>
    <w:p w14:paraId="6DC10719" w14:textId="77777777" w:rsidR="00094983" w:rsidRPr="00EA516A" w:rsidRDefault="00094983" w:rsidP="0073061B">
      <w:pPr>
        <w:pStyle w:val="GUIDE-NORMAL"/>
        <w:rPr>
          <w:lang w:val="pl-PL"/>
        </w:rPr>
      </w:pPr>
      <w:r w:rsidRPr="00EA516A">
        <w:rPr>
          <w:lang w:val="pl-PL"/>
        </w:rPr>
        <w:t>Jezična potpora dostupna je za jezik kojim se sudionici koriste pri učenju ili stručnoj praksi u inozemstvu u okviru aktivnosti dugoročne mobilnosti koje se podupiru u okviru ključne aktivnosti 1. Jezična potpora uglavnom se nudi preko mrežne jezične potpore programa Erasmus+</w:t>
      </w:r>
      <w:r w:rsidRPr="00EA516A">
        <w:rPr>
          <w:color w:val="336699"/>
          <w:lang w:val="pl-PL"/>
        </w:rPr>
        <w:t xml:space="preserve"> </w:t>
      </w:r>
      <w:r w:rsidRPr="00EA516A">
        <w:rPr>
          <w:lang w:val="pl-PL"/>
        </w:rPr>
        <w:t>jer su prednosti e-učenja jezika pristupačnost i fleksibilnost. Mrežna jezična potpora programa Erasmus+ (</w:t>
      </w:r>
      <w:hyperlink r:id="rId19" w:history="1">
        <w:r w:rsidRPr="00ED45EF">
          <w:rPr>
            <w:rStyle w:val="Hyperlink"/>
            <w:lang w:val="pl-PL"/>
          </w:rPr>
          <w:t>https://erasmusplusols.eu/hr/</w:t>
        </w:r>
      </w:hyperlink>
      <w:r w:rsidRPr="00EA516A">
        <w:rPr>
          <w:lang w:val="pl-PL"/>
        </w:rPr>
        <w:t>)</w:t>
      </w:r>
      <w:r w:rsidRPr="00EA516A">
        <w:rPr>
          <w:color w:val="336699"/>
          <w:lang w:val="pl-PL"/>
        </w:rPr>
        <w:t xml:space="preserve"> </w:t>
      </w:r>
      <w:r w:rsidRPr="00EA516A">
        <w:rPr>
          <w:lang w:val="pl-PL"/>
        </w:rPr>
        <w:t>uključuje obveznu procjenu jezičnih kompetencija i dobrovoljne tečajeve jezika. Procjena znanja jezika ključan je aspect te inicijative za osiguravanje odgovarajuće pripreme svakog sudionika i prikupljanja dokaza o jezičnim vještinama sudionika u programima mobilnosti EU-a. Prema tome, procjena znanja jezika sudionika obavlja se prije mobilnosti i na kraju mobilnosti radi praćenja ostvarenog napretka u jezičnim kompetencijama. Rezultati testa za procjenu znanja jezika koji sudionici ispunjavaju prije odlaska ne utječu na njihovo sudjelovanje u aktivnosti mobilnosti, bez obzira na rezultat. Internetska procjena znanja jezika ne primjenjuje se stoga za odabir sudionika mobilnosti u okviru programa Erasmus+, već za omogućivanje sudionicima da prema potrebi povećaju razinu znanja. Pružanje jezične potpore temelji se na uzajamnom povjerenju ustanove pošiljateljice i primateljice: ustanova pošiljateljica odgovorna je za pružanje najprikladnije jezične potpore sudionicima; ona mora osigurati da sudionici prije početka mobilnosti postignu preporučenu razinu koja je dogovorena s ustanovom primateljicom.</w:t>
      </w:r>
    </w:p>
    <w:p w14:paraId="213A32D6" w14:textId="77777777" w:rsidR="00094983" w:rsidRPr="00EA516A" w:rsidRDefault="00094983" w:rsidP="0073061B">
      <w:pPr>
        <w:pStyle w:val="GUIDE-NORMAL"/>
        <w:rPr>
          <w:lang w:val="pl-PL"/>
        </w:rPr>
      </w:pPr>
      <w:r w:rsidRPr="00EA516A">
        <w:rPr>
          <w:lang w:val="pl-PL"/>
        </w:rPr>
        <w:t>Dok se ne razviju internetski alati za sve jezike, korisnici projekata mobilnosti dobivat će financijska sredstva za pružanje jezične potpore na jezicima koji nisu dostupni internetskom uslugom koju nudi Komisija.</w:t>
      </w:r>
    </w:p>
    <w:p w14:paraId="50BCECD2" w14:textId="77777777" w:rsidR="00094983" w:rsidRPr="00EA516A" w:rsidRDefault="00094983" w:rsidP="0073061B">
      <w:pPr>
        <w:pStyle w:val="GUIDE-NORMAL"/>
        <w:rPr>
          <w:lang w:val="pl-PL"/>
        </w:rPr>
      </w:pPr>
      <w:r w:rsidRPr="00EA516A">
        <w:rPr>
          <w:lang w:val="pl-PL"/>
        </w:rPr>
        <w:t>U okviru ključne aktivnosti 2 poticat će se strateška partnerstva u području poučavanja i učenja jezika. Inovacije i dobre prakse kojima se promiču jezične vještine mogu uključivati, primjerice, metode poučavanja i vrednovanja, razvoj nastavnog materijala, istraživanje, učenje jezika potpomognuto računalom i poduzetničke pothvate u kojima se upotrebljavaju strani jezici. Nadalje, korisnicima strateških partnerstava koji organiziraju dugoročne aktivnosti osposobljavanja I poučavanja za osoblje, osobe koje rade s mladima i učenike mogu se, ako je potrebno, osigurati financijska sredstva za jezičnu potporu.</w:t>
      </w:r>
    </w:p>
    <w:p w14:paraId="7AD60D27" w14:textId="77777777" w:rsidR="00094983" w:rsidRPr="00EA516A" w:rsidRDefault="00094983" w:rsidP="00FF32D9">
      <w:pPr>
        <w:pStyle w:val="GUIDE-NORMAL"/>
        <w:rPr>
          <w:lang w:val="pl-PL"/>
        </w:rPr>
      </w:pPr>
      <w:r w:rsidRPr="00EA516A">
        <w:rPr>
          <w:lang w:val="pl-PL"/>
        </w:rPr>
        <w:t>U vezi s nagradom Europske oznake jezika (ELL), nacionalne se agencije potiče da organiziraju redovita (godišnja ili dvogodišnja) dobrovoljna nacionalna natjecanja u zemljama sudionicama programa. Nagrada Europske oznake jezika trebala bi služiti kao poticaj za iskorištavanje i širenje rezultata izvrsnosti u području višejezičnosti i za poticanje interesa javnosti za učenje jezika.</w:t>
      </w:r>
    </w:p>
    <w:p w14:paraId="00C37B58" w14:textId="77777777" w:rsidR="00094983" w:rsidRPr="00EA516A" w:rsidRDefault="00094983" w:rsidP="00FF32D9">
      <w:pPr>
        <w:pStyle w:val="GUIDE-NORMAL"/>
        <w:rPr>
          <w:lang w:val="pl-PL"/>
        </w:rPr>
      </w:pPr>
      <w:r w:rsidRPr="00EA516A">
        <w:rPr>
          <w:lang w:val="pl-PL"/>
        </w:rPr>
        <w:t>U okviru ključne aktivnosti 3 te kako bi se podržali napori država članica da integriraju izbjeglice u europske sustave obrazovanja i osposobljavanja, mrežna jezična potpora programa Erasmus+ dostupna sudionicima programa Erasmus+ proširuje se kako bi uključila i približno 100 000 izbjeglica, za koje je ovaj alat besplatan, u okviru poziva za 2016., 2017., 2018. i 2019., te dok se ne potroše dostupna proračunska sredstva.</w:t>
      </w:r>
    </w:p>
    <w:p w14:paraId="665FA147" w14:textId="77777777" w:rsidR="00094983" w:rsidRPr="00EA516A" w:rsidRDefault="00094983" w:rsidP="00FF32D9">
      <w:pPr>
        <w:pStyle w:val="GUIDE-NORMAL"/>
        <w:rPr>
          <w:lang w:val="pl-PL"/>
        </w:rPr>
      </w:pPr>
      <w:r w:rsidRPr="00EA516A">
        <w:rPr>
          <w:lang w:val="pl-PL"/>
        </w:rPr>
        <w:t>Sudjelovanje nacionalnih agencija za program Erasmus+ i ustanova/organizacija iz kojih dolaze korisnici u potpunosti je dobrovoljno. U okviru tog poziva korisnici programa Erasmus+ koji žele sudjelovati u mrežnoj jezičnoj potpori dobivaju određeni broj dodatnih licencija za mrežnu jezičnu potporu koje se posebno dodjeljuju izbjeglicama koje žele naučiti jedan od jezika dostupnih u okviru te potpore. Ustanove/organizacije iz kojih dolaze korisnici odgovorne su za dodjelu licencija izbjeglicama i za izvješćivanje o upotrebi tih licencija.</w:t>
      </w:r>
    </w:p>
    <w:p w14:paraId="7DBB177A" w14:textId="77777777" w:rsidR="00094983" w:rsidRPr="00EA516A" w:rsidRDefault="00094983" w:rsidP="00737BC3">
      <w:pPr>
        <w:pStyle w:val="Guide-Heading4"/>
        <w:rPr>
          <w:lang w:val="pl-PL"/>
        </w:rPr>
      </w:pPr>
      <w:r w:rsidRPr="00EA516A">
        <w:rPr>
          <w:lang w:val="pl-PL"/>
        </w:rPr>
        <w:t>Jednakost i uključenost</w:t>
      </w:r>
    </w:p>
    <w:p w14:paraId="0D80A433" w14:textId="77777777" w:rsidR="00094983" w:rsidRPr="00EA516A" w:rsidRDefault="00094983" w:rsidP="00527413">
      <w:pPr>
        <w:pStyle w:val="GUIDE-NORMAL"/>
        <w:rPr>
          <w:lang w:val="pl-PL"/>
        </w:rPr>
      </w:pPr>
      <w:r w:rsidRPr="00EA516A">
        <w:rPr>
          <w:lang w:val="pl-PL"/>
        </w:rPr>
        <w:t xml:space="preserve">Cilj je programa Erasmus+ promicati jednakost i uključenost olakšavanjem pristupa sudionicima koji dolaze iz nepovoljnih sredina i koji su u nepovoljnijem položaju u usporedbi s vršnjacima kad god taj nepovoljan položaj ograničava ili sprečava sudjelovanje u transnacionalnim aktivnostima zbog </w:t>
      </w:r>
    </w:p>
    <w:p w14:paraId="1B27FC31" w14:textId="77777777" w:rsidR="00094983" w:rsidRPr="00EA516A" w:rsidRDefault="00094983" w:rsidP="00527413">
      <w:pPr>
        <w:pStyle w:val="GUIDE-NORMAL"/>
      </w:pPr>
      <w:r w:rsidRPr="00EA516A">
        <w:t>razloga kao što su:</w:t>
      </w:r>
    </w:p>
    <w:p w14:paraId="68029819" w14:textId="77777777" w:rsidR="00094983" w:rsidRPr="00EA516A" w:rsidRDefault="00094983" w:rsidP="003B46F1">
      <w:pPr>
        <w:pStyle w:val="Guide-NormalBulletpoints"/>
        <w:rPr>
          <w:rFonts w:eastAsia="MS Mincho"/>
        </w:rPr>
      </w:pPr>
      <w:r w:rsidRPr="00EA516A">
        <w:rPr>
          <w:rFonts w:eastAsia="MS Mincho"/>
        </w:rPr>
        <w:t>invaliditet (tj. sudionici s posebnim potrebama): osobe sa psihičkim (intelektualnim, kognitivnim, povezanim s učenjem), fizičkim, osjetilnim ili drugim invaliditetom</w:t>
      </w:r>
    </w:p>
    <w:p w14:paraId="4691EF0B" w14:textId="77777777" w:rsidR="00094983" w:rsidRPr="00EA516A" w:rsidRDefault="00094983" w:rsidP="003B46F1">
      <w:pPr>
        <w:pStyle w:val="Guide-NormalBulletpoints"/>
        <w:rPr>
          <w:rFonts w:eastAsia="MS Mincho"/>
        </w:rPr>
      </w:pPr>
      <w:r w:rsidRPr="00EA516A">
        <w:rPr>
          <w:rFonts w:eastAsia="MS Mincho"/>
        </w:rPr>
        <w:t>obrazovne poteškoće: mladi ljudi s teškoćama u učenju; osobe koje rano napuštaju školovanje; odrasle osobe s niskom kvalifikacijom; mladi s lošim rezultatima u školi</w:t>
      </w:r>
    </w:p>
    <w:p w14:paraId="678C4B6A" w14:textId="77777777" w:rsidR="00094983" w:rsidRPr="00EA516A" w:rsidRDefault="00094983" w:rsidP="003B46F1">
      <w:pPr>
        <w:pStyle w:val="Guide-NormalBulletpoints"/>
        <w:rPr>
          <w:rFonts w:eastAsia="MS Mincho"/>
        </w:rPr>
      </w:pPr>
      <w:r w:rsidRPr="00EA516A">
        <w:rPr>
          <w:rFonts w:eastAsia="MS Mincho"/>
        </w:rPr>
        <w:t>gospodarske prepreke: osobe s niskim standardom života, niskim prihodima, ovisni o sustavu socijalne skrbi ili beskućnici; mladi koji su dugoročno nezaposleni ili siromašni; osobe u dugovima ili s financijskim problemima</w:t>
      </w:r>
    </w:p>
    <w:p w14:paraId="0C361A39" w14:textId="77777777" w:rsidR="00094983" w:rsidRPr="00EA516A" w:rsidRDefault="00094983" w:rsidP="003B46F1">
      <w:pPr>
        <w:pStyle w:val="Guide-NormalBulletpoints"/>
        <w:rPr>
          <w:rFonts w:eastAsia="MS Mincho"/>
        </w:rPr>
      </w:pPr>
      <w:r w:rsidRPr="00EA516A">
        <w:rPr>
          <w:rFonts w:eastAsia="MS Mincho"/>
        </w:rPr>
        <w:t>kulturne razlike: useljenici ili izbjeglice ili osobe podrijetlom iz obitelji useljenika ili izbjeglica; pripadnici nacionalnih ili etničkih manjina; osobe koje imaju poteškoće s jezičnom i kulturnom uključenosti</w:t>
      </w:r>
    </w:p>
    <w:p w14:paraId="1298A1BA" w14:textId="77777777" w:rsidR="00094983" w:rsidRPr="00EA516A" w:rsidRDefault="00094983" w:rsidP="003B46F1">
      <w:pPr>
        <w:pStyle w:val="Guide-NormalBulletpoints"/>
        <w:rPr>
          <w:rFonts w:eastAsia="MS Mincho"/>
        </w:rPr>
      </w:pPr>
      <w:r w:rsidRPr="00EA516A">
        <w:rPr>
          <w:rFonts w:eastAsia="MS Mincho"/>
        </w:rPr>
        <w:t>zdravstveni problemi: osobe s kroničnim oboljenjima, teškim bolestima ili psihijatrijskim oboljenjima</w:t>
      </w:r>
    </w:p>
    <w:p w14:paraId="048105B6" w14:textId="77777777" w:rsidR="00094983" w:rsidRPr="00EA516A" w:rsidRDefault="00094983" w:rsidP="003B46F1">
      <w:pPr>
        <w:pStyle w:val="Guide-NormalBulletpoints"/>
        <w:rPr>
          <w:rFonts w:eastAsia="MS Mincho"/>
          <w:spacing w:val="-4"/>
        </w:rPr>
      </w:pPr>
      <w:r w:rsidRPr="00EA516A">
        <w:rPr>
          <w:rFonts w:eastAsia="MS Mincho"/>
          <w:spacing w:val="-4"/>
        </w:rPr>
        <w:t>društvene prepreke: osobe koje su žrtve diskriminacije zbog spola, dobi, etničkog podrijetla, vjere, seksualne orijentacije, invaliditeta itd.; osobe s ograničenim društvenim vještinama ili s asocijalnim ili rizičnim ponašanjem; osobe u opasnim situacijama; (bivši) zločinci, (bivši) ovisnici o drogama ili alkoholu; mladi i/ili samohrani roditelji; siročad</w:t>
      </w:r>
    </w:p>
    <w:p w14:paraId="64C4BFE0" w14:textId="77777777" w:rsidR="00094983" w:rsidRPr="00EA516A" w:rsidRDefault="00094983" w:rsidP="003B46F1">
      <w:pPr>
        <w:pStyle w:val="Guide-NormalBulletpoints"/>
        <w:rPr>
          <w:rFonts w:eastAsia="MS Mincho"/>
          <w:b/>
          <w:smallCaps/>
        </w:rPr>
      </w:pPr>
      <w:r w:rsidRPr="00EA516A">
        <w:rPr>
          <w:rFonts w:eastAsia="MS Mincho"/>
        </w:rPr>
        <w:t xml:space="preserve">geografske prepreke: ljudi iz udaljenih ili ruralnih područja; ljudi koji žive na malim otocima ili u perifernim regijama; ljudi iz problematičnih gradskih područja; ljudi iz područja s manje usluga (ograničen javni prijevoz, </w:t>
      </w:r>
      <w:r w:rsidRPr="00EA516A">
        <w:rPr>
          <w:rFonts w:eastAsia="MS Mincho"/>
        </w:rPr>
        <w:br/>
        <w:t>loša infrastruktura).</w:t>
      </w:r>
    </w:p>
    <w:p w14:paraId="6B01ED62" w14:textId="77777777" w:rsidR="00094983" w:rsidRPr="00EA516A" w:rsidRDefault="00094983" w:rsidP="003B46F1">
      <w:pPr>
        <w:pStyle w:val="Guide-Heading4"/>
        <w:rPr>
          <w:b w:val="0"/>
          <w:smallCaps w:val="0"/>
          <w:spacing w:val="-4"/>
          <w:sz w:val="18"/>
          <w:szCs w:val="18"/>
          <w:shd w:val="clear" w:color="auto" w:fill="FFFFFF"/>
          <w:lang w:val="pl-PL" w:eastAsia="en-GB"/>
        </w:rPr>
      </w:pPr>
      <w:r w:rsidRPr="00EA516A">
        <w:rPr>
          <w:b w:val="0"/>
          <w:smallCaps w:val="0"/>
          <w:spacing w:val="-4"/>
          <w:sz w:val="18"/>
          <w:szCs w:val="18"/>
          <w:shd w:val="clear" w:color="auto" w:fill="FFFFFF"/>
          <w:lang w:eastAsia="en-GB"/>
        </w:rPr>
        <w:t xml:space="preserve">U području povezanom s mladima strategija za uključivanje i raznolikost osmišljena je kao zajednički okvir za potporu sudjelovanju i uključivanju mladih s manje mogućnosti u program Erasmus+. </w:t>
      </w:r>
      <w:r w:rsidRPr="00EA516A">
        <w:rPr>
          <w:b w:val="0"/>
          <w:smallCaps w:val="0"/>
          <w:spacing w:val="-4"/>
          <w:sz w:val="18"/>
          <w:szCs w:val="18"/>
          <w:shd w:val="clear" w:color="auto" w:fill="FFFFFF"/>
          <w:lang w:val="pl-PL" w:eastAsia="en-GB"/>
        </w:rPr>
        <w:t>Strategija je dostupna na stranicama</w:t>
      </w:r>
      <w:r w:rsidRPr="00EA516A">
        <w:rPr>
          <w:rStyle w:val="FootnoteReference"/>
          <w:b w:val="0"/>
          <w:smallCaps w:val="0"/>
          <w:spacing w:val="-4"/>
          <w:shd w:val="clear" w:color="auto" w:fill="FFFFFF"/>
        </w:rPr>
        <w:footnoteReference w:id="5"/>
      </w:r>
      <w:r w:rsidRPr="00EA516A">
        <w:rPr>
          <w:b w:val="0"/>
          <w:smallCaps w:val="0"/>
          <w:spacing w:val="-4"/>
          <w:sz w:val="18"/>
          <w:szCs w:val="18"/>
          <w:shd w:val="clear" w:color="auto" w:fill="FFFFFF"/>
          <w:lang w:val="pl-PL" w:eastAsia="en-GB"/>
        </w:rPr>
        <w:t xml:space="preserve"> Europske komisije.</w:t>
      </w:r>
    </w:p>
    <w:p w14:paraId="43FCAFDA" w14:textId="77777777" w:rsidR="00094983" w:rsidRPr="00EA516A" w:rsidRDefault="00094983" w:rsidP="00502270">
      <w:pPr>
        <w:pStyle w:val="Guide-Heading4"/>
        <w:rPr>
          <w:lang w:val="pl-PL"/>
        </w:rPr>
      </w:pPr>
      <w:r w:rsidRPr="00EA516A">
        <w:rPr>
          <w:lang w:val="pl-PL"/>
        </w:rPr>
        <w:t>Zaštita i sigurnost sudionika</w:t>
      </w:r>
    </w:p>
    <w:p w14:paraId="4FF323B9" w14:textId="77777777" w:rsidR="00094983" w:rsidRPr="00EA516A" w:rsidRDefault="00094983" w:rsidP="00753BE5">
      <w:pPr>
        <w:pStyle w:val="GUIDE-NORMAL"/>
        <w:rPr>
          <w:lang w:val="pl-PL"/>
        </w:rPr>
      </w:pPr>
      <w:r w:rsidRPr="00EA516A">
        <w:rPr>
          <w:lang w:val="pl-PL"/>
        </w:rPr>
        <w:t>Zaštita i sigurnost sudionika u projektima programa Erasmus+ važna su načela programa. Sve osobe koje sudjeluju u programu Erasmus+ trebale bi imati priliku potpuno iskoristiti mogućnosti za osobni razvoj te stručno usavršavanje i učenje. To bi se trebalo osigurati u sigurnom okruženju u kojem se poštuju i štite prava svih osoba.</w:t>
      </w:r>
    </w:p>
    <w:p w14:paraId="3DAE4EC4" w14:textId="77777777" w:rsidR="00094983" w:rsidRPr="00EA516A" w:rsidRDefault="00094983" w:rsidP="00753BE5">
      <w:pPr>
        <w:pStyle w:val="GUIDE-NORMAL"/>
        <w:rPr>
          <w:lang w:val="pl-PL"/>
        </w:rPr>
      </w:pPr>
      <w:r w:rsidRPr="00EA516A">
        <w:rPr>
          <w:lang w:val="pl-PL"/>
        </w:rPr>
        <w:t>U tu svrhu svaka organizacija koja sudjeluje u programu Erasmus+ mora uspostaviti učinkovite postupke i rješenja za promicanje i jamčenje sigurnosti i zaštite sudionika u njihovim aktivnostima. U tu svrhu svi studenti, pripravnici, naučnici, učenici, odrasli polaznici, mladi ljudi, osoblje i volonteri koji sudjeluju u aktivnosti mobilnosti u okviru svih ključnih aktivnosti programa Erasmus+ moraju biti osigurani od rizika povezanih s njihovim sudjelovanjem u tim aktivnostima. Osim volonterskih aktivnosti, za koje je predviđena posebna polica osiguranja  u programu Erasmus+ nije utvrđen jedinstveni oblik osiguranja niti se u njemu preporučuju određena osiguravajuća društva. Programom se prepušta organizatorima projekta da pronađu najprikladniju policu osiguranja prema vrsti projekta koji se provodi i dostupnim oblicima osiguranja na nacionalnoj razini. Nadalje, nije nužno obvezati se na osiguranje specifično za određeni projekt ako su sudionici već pokriveni postojećim policama osiguranja organizatora projekta.</w:t>
      </w:r>
    </w:p>
    <w:p w14:paraId="631097E2" w14:textId="77777777" w:rsidR="00094983" w:rsidRPr="00EA516A" w:rsidRDefault="00094983" w:rsidP="0000659F">
      <w:pPr>
        <w:pStyle w:val="GUIDE-NORMAL"/>
        <w:rPr>
          <w:lang w:val="pl-PL"/>
        </w:rPr>
      </w:pPr>
      <w:r w:rsidRPr="00EA516A">
        <w:rPr>
          <w:lang w:val="pl-PL"/>
        </w:rPr>
        <w:t>U svakom slučaju moraju biti obuhvaćena sljedeća područja:</w:t>
      </w:r>
    </w:p>
    <w:p w14:paraId="0E9F9B69" w14:textId="77777777" w:rsidR="00094983" w:rsidRPr="00EA516A" w:rsidRDefault="00094983" w:rsidP="000E7DEF">
      <w:pPr>
        <w:pStyle w:val="Guide-NormalBulletpoints"/>
        <w:jc w:val="left"/>
        <w:rPr>
          <w:rFonts w:eastAsia="MS Mincho"/>
          <w:lang w:val="pl-PL"/>
        </w:rPr>
      </w:pPr>
      <w:r w:rsidRPr="00EA516A">
        <w:rPr>
          <w:rFonts w:eastAsia="MS Mincho"/>
          <w:lang w:val="pl-PL"/>
        </w:rPr>
        <w:t xml:space="preserve">ako je važno, putno osiguranje (uključujući oštećenje ili gubitak prtljage) </w:t>
      </w:r>
    </w:p>
    <w:p w14:paraId="1C19CA9C" w14:textId="77777777" w:rsidR="00094983" w:rsidRPr="00EA516A" w:rsidRDefault="00094983" w:rsidP="000E7DEF">
      <w:pPr>
        <w:pStyle w:val="Guide-NormalBulletpoints"/>
        <w:jc w:val="left"/>
        <w:rPr>
          <w:rFonts w:eastAsia="MS Mincho"/>
          <w:lang w:val="pl-PL"/>
        </w:rPr>
      </w:pPr>
      <w:r w:rsidRPr="00EA516A">
        <w:rPr>
          <w:rFonts w:eastAsia="MS Mincho"/>
          <w:lang w:val="pl-PL"/>
        </w:rPr>
        <w:t>odgovornost treće strane (uključujući, prema potrebi, osiguranje od profesionalne štete ili osiguranje od odgovornosti)</w:t>
      </w:r>
    </w:p>
    <w:p w14:paraId="247E96BE" w14:textId="77777777" w:rsidR="00094983" w:rsidRPr="00EA516A" w:rsidRDefault="00094983" w:rsidP="000E7DEF">
      <w:pPr>
        <w:pStyle w:val="Guide-NormalBulletpoints"/>
        <w:jc w:val="left"/>
        <w:rPr>
          <w:rFonts w:eastAsia="MS Mincho"/>
          <w:lang w:val="pl-PL"/>
        </w:rPr>
      </w:pPr>
      <w:r w:rsidRPr="00EA516A">
        <w:rPr>
          <w:rFonts w:eastAsia="MS Mincho"/>
          <w:lang w:val="pl-PL"/>
        </w:rPr>
        <w:t>nesreća ili teška bolest (uključujući trajnu ili privremenu nesposobnost)</w:t>
      </w:r>
    </w:p>
    <w:p w14:paraId="2769C939" w14:textId="77777777" w:rsidR="00094983" w:rsidRPr="00EA516A" w:rsidRDefault="00094983" w:rsidP="000E7DEF">
      <w:pPr>
        <w:pStyle w:val="Guide-NormalBulletpoints"/>
        <w:spacing w:after="240"/>
        <w:jc w:val="left"/>
        <w:rPr>
          <w:rFonts w:eastAsia="MS Mincho"/>
          <w:lang w:val="pl-PL"/>
        </w:rPr>
      </w:pPr>
      <w:r w:rsidRPr="00EA516A">
        <w:rPr>
          <w:rFonts w:eastAsia="MS Mincho"/>
          <w:lang w:val="pl-PL"/>
        </w:rPr>
        <w:t>smrt (uključujući povratak u zemlju podrijetla u slučaju projekata koji se provode u inozemstvu).</w:t>
      </w:r>
    </w:p>
    <w:p w14:paraId="20594D27" w14:textId="77777777" w:rsidR="00094983" w:rsidRPr="00EA516A" w:rsidRDefault="00094983" w:rsidP="000E43BE">
      <w:pPr>
        <w:spacing w:after="120"/>
        <w:rPr>
          <w:rFonts w:eastAsia="Times New Roman"/>
          <w:sz w:val="18"/>
          <w:szCs w:val="18"/>
          <w:shd w:val="clear" w:color="auto" w:fill="FFFFFF"/>
          <w:lang w:val="pl-PL" w:eastAsia="en-GB"/>
        </w:rPr>
      </w:pPr>
      <w:r w:rsidRPr="00EA516A">
        <w:rPr>
          <w:rFonts w:eastAsia="Times New Roman"/>
          <w:sz w:val="18"/>
          <w:szCs w:val="18"/>
          <w:shd w:val="clear" w:color="auto" w:fill="FFFFFF"/>
          <w:lang w:val="pl-PL" w:eastAsia="en-GB"/>
        </w:rPr>
        <w:t xml:space="preserve">Ako je primjenjivo, svakako se preporučuje da sudionici u transnacionalnim aktivnostima imaju </w:t>
      </w:r>
      <w:r w:rsidRPr="008329D4">
        <w:rPr>
          <w:rFonts w:eastAsia="Times New Roman"/>
          <w:sz w:val="18"/>
          <w:szCs w:val="18"/>
          <w:shd w:val="clear" w:color="auto" w:fill="FFFFFF"/>
          <w:lang w:val="pl-PL" w:eastAsia="en-GB"/>
        </w:rPr>
        <w:t>europsku iskaznicu zdravstvenog osiguranja</w:t>
      </w:r>
      <w:r w:rsidRPr="00EA516A">
        <w:rPr>
          <w:rFonts w:eastAsia="Times New Roman"/>
          <w:sz w:val="18"/>
          <w:szCs w:val="18"/>
          <w:shd w:val="clear" w:color="auto" w:fill="FFFFFF"/>
          <w:lang w:val="pl-PL" w:eastAsia="en-GB"/>
        </w:rPr>
        <w:t>. To je besplatna iskaznica kojom se omogućava pristup nužnoj, javnoj zdravstvenoj skrbi za vrijeme privremenog boravka u bilo kojoj od 28 država EU-a, Islandu, Lihtenštajnu i Norveškoj uz uvjete i troškove (besplatno u nekim zemljama) jednake onima koje imaju osobe koje su osigurane u toj državi. Dodatne informacije o iskaznici i o tome kako je možete dobiti dostupne su na</w:t>
      </w:r>
      <w:r w:rsidRPr="00EA516A">
        <w:rPr>
          <w:rFonts w:eastAsia="Times New Roman"/>
          <w:color w:val="336699"/>
          <w:sz w:val="18"/>
          <w:szCs w:val="18"/>
          <w:shd w:val="clear" w:color="auto" w:fill="FFFFFF"/>
          <w:lang w:val="pl-PL" w:eastAsia="en-GB"/>
        </w:rPr>
        <w:t xml:space="preserve"> </w:t>
      </w:r>
      <w:hyperlink r:id="rId20" w:history="1">
        <w:r w:rsidRPr="00ED45EF">
          <w:rPr>
            <w:rStyle w:val="Hyperlink"/>
            <w:rFonts w:eastAsia="Times New Roman"/>
            <w:sz w:val="18"/>
            <w:szCs w:val="18"/>
            <w:shd w:val="clear" w:color="auto" w:fill="FFFFFF"/>
            <w:lang w:val="pl-PL" w:eastAsia="en-GB"/>
          </w:rPr>
          <w:t>http://ec.europa.eu/social/main.jsp?catId=559&amp;langId=hr</w:t>
        </w:r>
      </w:hyperlink>
      <w:r>
        <w:rPr>
          <w:rFonts w:eastAsia="Times New Roman"/>
          <w:sz w:val="18"/>
          <w:szCs w:val="18"/>
          <w:u w:color="0000FF"/>
          <w:shd w:val="clear" w:color="auto" w:fill="FFFFFF"/>
          <w:lang w:val="pl-PL" w:eastAsia="en-GB"/>
        </w:rPr>
        <w:t>.</w:t>
      </w:r>
    </w:p>
    <w:p w14:paraId="1CF1828C" w14:textId="77777777" w:rsidR="00094983" w:rsidRDefault="00094983" w:rsidP="00DD0C47">
      <w:pPr>
        <w:rPr>
          <w:rFonts w:eastAsia="Times New Roman"/>
          <w:sz w:val="18"/>
          <w:szCs w:val="18"/>
          <w:shd w:val="clear" w:color="auto" w:fill="FFFFFF"/>
          <w:lang w:val="pl-PL" w:eastAsia="en-GB"/>
        </w:rPr>
      </w:pPr>
      <w:r w:rsidRPr="00EA516A">
        <w:rPr>
          <w:rFonts w:eastAsia="Times New Roman"/>
          <w:sz w:val="18"/>
          <w:szCs w:val="18"/>
          <w:shd w:val="clear" w:color="auto" w:fill="FFFFFF"/>
          <w:lang w:val="pl-PL" w:eastAsia="en-GB"/>
        </w:rPr>
        <w:t>I konačno, ako u projektima sudjeluju osobe mlađe od 18 godina, organizacije sudionice moraju dobiti prethodnu suglasnost za sudjelovanje od njihovih roditelja ili osoba koje djeluju u njihovo ime.</w:t>
      </w:r>
    </w:p>
    <w:p w14:paraId="782A033B" w14:textId="77777777" w:rsidR="00094983" w:rsidRDefault="00094983">
      <w:pPr>
        <w:widowControl/>
        <w:suppressAutoHyphens w:val="0"/>
        <w:autoSpaceDN/>
        <w:textAlignment w:val="auto"/>
        <w:rPr>
          <w:rFonts w:eastAsia="Times New Roman"/>
          <w:sz w:val="18"/>
          <w:szCs w:val="18"/>
          <w:shd w:val="clear" w:color="auto" w:fill="FFFFFF"/>
          <w:lang w:val="pl-PL" w:eastAsia="en-GB"/>
        </w:rPr>
      </w:pPr>
      <w:r>
        <w:rPr>
          <w:rFonts w:eastAsia="Times New Roman"/>
          <w:sz w:val="18"/>
          <w:szCs w:val="18"/>
          <w:shd w:val="clear" w:color="auto" w:fill="FFFFFF"/>
          <w:lang w:val="pl-PL" w:eastAsia="en-GB"/>
        </w:rPr>
        <w:br w:type="page"/>
      </w:r>
    </w:p>
    <w:p w14:paraId="7ECAEE7C" w14:textId="77777777" w:rsidR="00094983" w:rsidRPr="00EA516A" w:rsidRDefault="00094983" w:rsidP="00144F52">
      <w:pPr>
        <w:pStyle w:val="Guide-Heading2"/>
        <w:rPr>
          <w:lang w:val="pl-PL"/>
        </w:rPr>
      </w:pPr>
      <w:bookmarkStart w:id="12" w:name="_Toc524354296"/>
      <w:bookmarkStart w:id="13" w:name="_Toc527711527"/>
      <w:r w:rsidRPr="00EA516A">
        <w:rPr>
          <w:lang w:val="pl-PL"/>
        </w:rPr>
        <w:t>Kakva je struktura programa Erasmus+?</w:t>
      </w:r>
      <w:bookmarkEnd w:id="12"/>
      <w:bookmarkEnd w:id="13"/>
    </w:p>
    <w:p w14:paraId="4A2BF538" w14:textId="77777777" w:rsidR="00094983" w:rsidRPr="00EA516A" w:rsidRDefault="00094983" w:rsidP="009E7240">
      <w:pPr>
        <w:pStyle w:val="GUIDE-NORMAL"/>
        <w:rPr>
          <w:b/>
          <w:smallCaps/>
          <w:lang w:val="pl-PL"/>
        </w:rPr>
      </w:pPr>
      <w:r w:rsidRPr="00EA516A">
        <w:rPr>
          <w:lang w:val="pl-PL"/>
        </w:rPr>
        <w:t>Kako bi mogao ostvariti svoje ciljeve, u okviru programa Erasmus+ provode se sljedeće aktivnosti:</w:t>
      </w:r>
    </w:p>
    <w:p w14:paraId="136B4E06" w14:textId="77777777" w:rsidR="00094983" w:rsidRPr="00EA516A" w:rsidRDefault="00094983" w:rsidP="00144F52">
      <w:pPr>
        <w:pStyle w:val="Guide-Heading3"/>
        <w:rPr>
          <w:lang w:val="pl-PL"/>
        </w:rPr>
      </w:pPr>
      <w:bookmarkStart w:id="14" w:name="_Toc524354297"/>
      <w:bookmarkStart w:id="15" w:name="_Toc527711528"/>
      <w:r w:rsidRPr="00EA516A">
        <w:rPr>
          <w:lang w:val="pl-PL"/>
        </w:rPr>
        <w:t>Ključna mjera 1. – Mobilnost pojedinaca</w:t>
      </w:r>
      <w:bookmarkEnd w:id="14"/>
      <w:bookmarkEnd w:id="15"/>
    </w:p>
    <w:p w14:paraId="169CE624" w14:textId="77777777" w:rsidR="00094983" w:rsidRPr="00EA516A" w:rsidRDefault="00094983" w:rsidP="00B3452D">
      <w:pPr>
        <w:pStyle w:val="GUIDE-NORMAL"/>
        <w:rPr>
          <w:lang w:val="pl-PL"/>
        </w:rPr>
      </w:pPr>
      <w:r w:rsidRPr="00EA516A">
        <w:rPr>
          <w:lang w:val="pl-PL"/>
        </w:rPr>
        <w:t>Ovom se ključnom mjerom podupiru:</w:t>
      </w:r>
    </w:p>
    <w:p w14:paraId="1C35C221" w14:textId="77777777" w:rsidR="00094983" w:rsidRPr="00EA516A" w:rsidRDefault="00094983" w:rsidP="00FF54E7">
      <w:pPr>
        <w:pStyle w:val="Guide-NormalBulletpoints"/>
        <w:rPr>
          <w:lang w:val="pl-PL"/>
        </w:rPr>
      </w:pPr>
      <w:r w:rsidRPr="00EA516A">
        <w:rPr>
          <w:b/>
          <w:lang w:val="pl-PL"/>
        </w:rPr>
        <w:t>mobilnost učenika i osoblja:</w:t>
      </w:r>
      <w:r w:rsidRPr="00EA516A">
        <w:rPr>
          <w:lang w:val="pl-PL"/>
        </w:rPr>
        <w:t xml:space="preserve"> prilike za studente, vježbenike i mlade ljude te profesore, nastavnike, učitelje, voditelje osposobljavanja, osobe koje rade s mladima, osoblje obrazovnih ustanova i organizacija civilnog društva da dožive iskustvo učenja i/ili rada u drugoj državi;</w:t>
      </w:r>
    </w:p>
    <w:p w14:paraId="556537AA" w14:textId="77777777" w:rsidR="00094983" w:rsidRPr="00EA516A" w:rsidRDefault="00094983" w:rsidP="009E7240">
      <w:pPr>
        <w:pStyle w:val="Guide-NormalBulletpoints"/>
        <w:numPr>
          <w:ilvl w:val="0"/>
          <w:numId w:val="0"/>
        </w:numPr>
        <w:ind w:left="714"/>
        <w:rPr>
          <w:lang w:val="pl-PL"/>
        </w:rPr>
      </w:pPr>
    </w:p>
    <w:p w14:paraId="27156022" w14:textId="77777777" w:rsidR="00094983" w:rsidRPr="00EA516A" w:rsidRDefault="00094983" w:rsidP="00FF54E7">
      <w:pPr>
        <w:pStyle w:val="Guide-NormalBulletpoints"/>
        <w:rPr>
          <w:spacing w:val="-4"/>
          <w:lang w:val="pl-PL"/>
        </w:rPr>
      </w:pPr>
      <w:r w:rsidRPr="00EA516A">
        <w:rPr>
          <w:b/>
          <w:spacing w:val="-4"/>
          <w:lang w:val="pl-PL"/>
        </w:rPr>
        <w:t>združeni diplomski studiji Erasmus Mundus:</w:t>
      </w:r>
      <w:r w:rsidRPr="00EA516A">
        <w:rPr>
          <w:spacing w:val="-4"/>
          <w:lang w:val="pl-PL"/>
        </w:rPr>
        <w:t xml:space="preserve"> integrirani međunarodni studijski programi visoke razine koje provode konzorciji ustanova visokog obrazovanja koji dodjeljuju stipendije najboljim studentima diplomskih studija u cijelom svijetu;</w:t>
      </w:r>
    </w:p>
    <w:p w14:paraId="7A15B6FD" w14:textId="77777777" w:rsidR="00094983" w:rsidRPr="00EA516A" w:rsidRDefault="00094983" w:rsidP="009E7240">
      <w:pPr>
        <w:pStyle w:val="Guide-NormalBulletpoints"/>
        <w:numPr>
          <w:ilvl w:val="0"/>
          <w:numId w:val="0"/>
        </w:numPr>
        <w:rPr>
          <w:spacing w:val="-4"/>
          <w:lang w:val="pl-PL"/>
        </w:rPr>
      </w:pPr>
    </w:p>
    <w:p w14:paraId="2E1A026B" w14:textId="77777777" w:rsidR="00094983" w:rsidRPr="00EA516A" w:rsidRDefault="00094983" w:rsidP="00FF54E7">
      <w:pPr>
        <w:pStyle w:val="Guide-NormalBulletpoints"/>
        <w:rPr>
          <w:lang w:val="pl-PL"/>
        </w:rPr>
      </w:pPr>
      <w:r w:rsidRPr="00EA516A">
        <w:rPr>
          <w:b/>
          <w:lang w:val="pl-PL"/>
        </w:rPr>
        <w:t>zajmovi za diplomske studije Erasmus+:</w:t>
      </w:r>
      <w:r w:rsidRPr="00EA516A">
        <w:rPr>
          <w:lang w:val="pl-PL"/>
        </w:rPr>
        <w:t xml:space="preserve"> studenti u visokom obrazovanju iz partnerskih država mogu se u okviru programa prijaviti za zajam za odlazak na diplomski studij u inozemstvo. Studenti bi se trebali obratiti nacionalnim bankama ili agencijama za studentske zajmove koji sudjeluju u programu.</w:t>
      </w:r>
    </w:p>
    <w:p w14:paraId="36DB9C1D" w14:textId="77777777" w:rsidR="00094983" w:rsidRPr="00EA516A" w:rsidRDefault="00094983" w:rsidP="00144F52">
      <w:pPr>
        <w:pStyle w:val="Guide-Heading3"/>
        <w:rPr>
          <w:lang w:val="pl-PL"/>
        </w:rPr>
      </w:pPr>
      <w:bookmarkStart w:id="16" w:name="_Toc524354298"/>
      <w:bookmarkStart w:id="17" w:name="_Toc527711529"/>
      <w:r w:rsidRPr="00EA516A">
        <w:rPr>
          <w:lang w:val="pl-PL"/>
        </w:rPr>
        <w:t>Ključna mjera 2. – Suradnja za inovacije i razmjena dobre prakse</w:t>
      </w:r>
      <w:bookmarkEnd w:id="16"/>
      <w:bookmarkEnd w:id="17"/>
    </w:p>
    <w:p w14:paraId="2200C4D3" w14:textId="77777777" w:rsidR="00094983" w:rsidRPr="00EA516A" w:rsidRDefault="00094983" w:rsidP="008F7228">
      <w:pPr>
        <w:pStyle w:val="GUIDE-NORMAL"/>
        <w:rPr>
          <w:lang w:val="sv-SE"/>
        </w:rPr>
      </w:pPr>
      <w:r w:rsidRPr="00EA516A">
        <w:rPr>
          <w:lang w:val="sv-SE"/>
        </w:rPr>
        <w:t>Ovom se ključnom mjerom podupiru:</w:t>
      </w:r>
    </w:p>
    <w:p w14:paraId="128BA6A6" w14:textId="77777777" w:rsidR="00094983" w:rsidRPr="00EA516A" w:rsidRDefault="00094983" w:rsidP="003D7AB5">
      <w:pPr>
        <w:pStyle w:val="Guide-NormalBulletpoints"/>
        <w:rPr>
          <w:rFonts w:eastAsia="MS Mincho"/>
        </w:rPr>
      </w:pPr>
      <w:r w:rsidRPr="00EA516A">
        <w:rPr>
          <w:rFonts w:eastAsia="MS Mincho"/>
          <w:lang w:val="sv-SE"/>
        </w:rPr>
        <w:t xml:space="preserve">transnacionalna </w:t>
      </w:r>
      <w:r w:rsidRPr="00EA516A">
        <w:rPr>
          <w:rFonts w:eastAsia="MS Mincho"/>
          <w:b/>
          <w:lang w:val="sv-SE"/>
        </w:rPr>
        <w:t>strateška partnerstva</w:t>
      </w:r>
      <w:r w:rsidRPr="00EA516A">
        <w:rPr>
          <w:rFonts w:eastAsia="MS Mincho"/>
          <w:lang w:val="sv-SE"/>
        </w:rPr>
        <w:t xml:space="preserve"> čiji je cilj razviti inicijative posvećene jednom ili više područja obrazovanja, osposobljavanja i mladih te promicati inovacije, razmjene iskustava I praktičnog znanja između različitih vrsta organizacija koje se bave obrazovanjem, osposobljavanjem i mladima ili drugim relevantnim područjima. </w:t>
      </w:r>
      <w:r w:rsidRPr="00EA516A">
        <w:rPr>
          <w:rFonts w:eastAsia="MS Mincho"/>
        </w:rPr>
        <w:t>Određene se aktivnosti mobilnosti podupiru ako pridonose ciljevima projekta;</w:t>
      </w:r>
    </w:p>
    <w:p w14:paraId="1284F989" w14:textId="77777777" w:rsidR="00094983" w:rsidRPr="00EA516A" w:rsidRDefault="00094983" w:rsidP="009E7240">
      <w:pPr>
        <w:pStyle w:val="Guide-NormalBulletpoints"/>
        <w:numPr>
          <w:ilvl w:val="0"/>
          <w:numId w:val="0"/>
        </w:numPr>
        <w:ind w:left="714"/>
        <w:rPr>
          <w:rFonts w:eastAsia="MS Mincho"/>
        </w:rPr>
      </w:pPr>
    </w:p>
    <w:p w14:paraId="1265BE56" w14:textId="77777777" w:rsidR="00094983" w:rsidRPr="00EA516A" w:rsidRDefault="00094983" w:rsidP="003D7AB5">
      <w:pPr>
        <w:pStyle w:val="Guide-NormalBulletpoints"/>
        <w:rPr>
          <w:rFonts w:eastAsia="MS Mincho"/>
        </w:rPr>
      </w:pPr>
      <w:r w:rsidRPr="00EA516A">
        <w:rPr>
          <w:rFonts w:eastAsia="MS Mincho"/>
          <w:b/>
        </w:rPr>
        <w:t>udruženja znanja</w:t>
      </w:r>
      <w:r w:rsidRPr="00EA516A">
        <w:rPr>
          <w:rFonts w:eastAsia="MS Mincho"/>
        </w:rPr>
        <w:t xml:space="preserve"> između ustanova visokog obrazovanja i poduzeća koja nastoje poticati inovacije, poduzetništvo, kreativnost, zapošljivost, razmjenu znanja i/ili multidisciplinarno poučavanje i učenje;</w:t>
      </w:r>
    </w:p>
    <w:p w14:paraId="64439A3E" w14:textId="77777777" w:rsidR="00094983" w:rsidRPr="00EA516A" w:rsidRDefault="00094983" w:rsidP="009E7240">
      <w:pPr>
        <w:pStyle w:val="Guide-NormalBulletpoints"/>
        <w:numPr>
          <w:ilvl w:val="0"/>
          <w:numId w:val="0"/>
        </w:numPr>
        <w:ind w:left="714"/>
        <w:rPr>
          <w:rFonts w:eastAsia="MS Mincho"/>
        </w:rPr>
      </w:pPr>
    </w:p>
    <w:p w14:paraId="108134C9" w14:textId="77777777" w:rsidR="00094983" w:rsidRPr="00EA516A" w:rsidRDefault="00094983" w:rsidP="003D7AB5">
      <w:pPr>
        <w:pStyle w:val="Guide-NormalBulletpoints"/>
        <w:rPr>
          <w:rFonts w:eastAsia="MS Mincho"/>
        </w:rPr>
      </w:pPr>
      <w:r w:rsidRPr="00EA516A">
        <w:rPr>
          <w:rFonts w:eastAsia="MS Mincho"/>
          <w:b/>
        </w:rPr>
        <w:t>udruženja sektorskih vještina</w:t>
      </w:r>
      <w:r w:rsidRPr="00EA516A">
        <w:rPr>
          <w:rFonts w:eastAsia="MS Mincho"/>
        </w:rPr>
        <w:t xml:space="preserve"> koja podupiru osmišljavanje i isporuku zajedničkih kurikuluma, programa i metodologija za poučavanje i osposobljavanje u sklopu strukovnog osposobljavanja, a za čiju su se izradu koristili dokazi o trendovima u pojedinom gospodarskom sektoru i vještinama potrebnim za postizanje uspjeha u jednom ili više strukovnih područja;</w:t>
      </w:r>
    </w:p>
    <w:p w14:paraId="47D2CAF3" w14:textId="77777777" w:rsidR="00094983" w:rsidRPr="00EA516A" w:rsidRDefault="00094983" w:rsidP="009E7240">
      <w:pPr>
        <w:pStyle w:val="Guide-NormalBulletpoints"/>
        <w:numPr>
          <w:ilvl w:val="0"/>
          <w:numId w:val="0"/>
        </w:numPr>
        <w:ind w:left="714"/>
        <w:rPr>
          <w:rFonts w:eastAsia="MS Mincho"/>
        </w:rPr>
      </w:pPr>
    </w:p>
    <w:p w14:paraId="7CC0B480" w14:textId="77777777" w:rsidR="00094983" w:rsidRPr="00053AAE" w:rsidRDefault="00094983" w:rsidP="003D7AB5">
      <w:pPr>
        <w:pStyle w:val="Guide-NormalBulletpoints"/>
        <w:rPr>
          <w:rFonts w:eastAsia="MS Mincho"/>
          <w:lang w:val="es-ES"/>
        </w:rPr>
      </w:pPr>
      <w:r w:rsidRPr="00EA516A">
        <w:rPr>
          <w:rFonts w:eastAsia="MS Mincho"/>
        </w:rPr>
        <w:t xml:space="preserve">projekti za </w:t>
      </w:r>
      <w:r w:rsidRPr="00EA516A">
        <w:rPr>
          <w:rFonts w:eastAsia="MS Mincho"/>
          <w:b/>
        </w:rPr>
        <w:t>jačanje sposobnosti</w:t>
      </w:r>
      <w:r w:rsidRPr="00EA516A">
        <w:rPr>
          <w:rFonts w:eastAsia="MS Mincho"/>
        </w:rPr>
        <w:t xml:space="preserve"> koji podupiru suradnju s partnerskim državama u područjima visokog obrazovanja i mladih. </w:t>
      </w:r>
      <w:r w:rsidRPr="00053AAE">
        <w:rPr>
          <w:rFonts w:eastAsia="MS Mincho"/>
          <w:lang w:val="es-ES"/>
        </w:rPr>
        <w:t>Cilj je projekata jačanja sposobnosti podržati organizacije/ustanove i sustave u njihovom postupku modernizacije i internacionalizacije. Određene vrste projekata za jačanje sposobnosti podupiru aktivnosti u području mobilnosti ako one pridonose ciljevima projekta;</w:t>
      </w:r>
    </w:p>
    <w:p w14:paraId="07D985BE" w14:textId="77777777" w:rsidR="00094983" w:rsidRPr="00053AAE" w:rsidRDefault="00094983" w:rsidP="009E7240">
      <w:pPr>
        <w:pStyle w:val="Guide-NormalBulletpoints"/>
        <w:numPr>
          <w:ilvl w:val="0"/>
          <w:numId w:val="0"/>
        </w:numPr>
        <w:ind w:left="714"/>
        <w:rPr>
          <w:rFonts w:eastAsia="MS Mincho"/>
          <w:lang w:val="es-ES"/>
        </w:rPr>
      </w:pPr>
    </w:p>
    <w:p w14:paraId="3EEC8B96" w14:textId="77777777" w:rsidR="00094983" w:rsidRPr="00053AAE" w:rsidRDefault="00094983" w:rsidP="003D7AB5">
      <w:pPr>
        <w:pStyle w:val="Guide-NormalBulletpoints"/>
        <w:rPr>
          <w:rFonts w:eastAsia="MS Mincho"/>
          <w:lang w:val="es-ES"/>
        </w:rPr>
      </w:pPr>
      <w:r w:rsidRPr="00053AAE">
        <w:rPr>
          <w:rFonts w:eastAsia="MS Mincho"/>
          <w:lang w:val="es-ES"/>
        </w:rPr>
        <w:t xml:space="preserve">platforme za informatičku podršku kao što su </w:t>
      </w:r>
      <w:r w:rsidRPr="00053AAE">
        <w:rPr>
          <w:rFonts w:eastAsia="MS Mincho"/>
          <w:b/>
          <w:lang w:val="es-ES"/>
        </w:rPr>
        <w:t>e-Twinning, Portal za školsko obrazovanje, Europska platforma za obrazovanje odraslih (EPALE) i Europski portal za mlade</w:t>
      </w:r>
      <w:r w:rsidRPr="00053AAE">
        <w:rPr>
          <w:rFonts w:eastAsia="MS Mincho"/>
          <w:lang w:val="es-ES"/>
        </w:rPr>
        <w:t xml:space="preserve"> koje nude virtualne prostore za suradnju, baze podataka o prilikama, strukovne zajednice i druge internetske usluge za nastavnike, voditelje osposobljavanja i osobe koje rade u području školskog obrazovanja i obrazovanja odraslih, kao i za mlade, volontere i osobe koje rade s mladima diljem Europe i šire. Nadalje, od 2018. godine inicijativa</w:t>
      </w:r>
      <w:r w:rsidRPr="00053AAE">
        <w:rPr>
          <w:lang w:val="es-ES"/>
        </w:rPr>
        <w:t xml:space="preserve"> </w:t>
      </w:r>
      <w:r w:rsidRPr="00053AAE">
        <w:rPr>
          <w:b/>
          <w:lang w:val="es-ES"/>
        </w:rPr>
        <w:t xml:space="preserve">Erasmus+ Virtual Exchange </w:t>
      </w:r>
      <w:r w:rsidRPr="00053AAE">
        <w:rPr>
          <w:lang w:val="es-ES"/>
        </w:rPr>
        <w:t>omogućava iskustvo međukulturalnog učenja među mladima u Europi i državama južnog Mediterana.</w:t>
      </w:r>
    </w:p>
    <w:p w14:paraId="13B3D0DD" w14:textId="77777777" w:rsidR="00094983" w:rsidRPr="00EA516A" w:rsidRDefault="00094983" w:rsidP="00144F52">
      <w:pPr>
        <w:pStyle w:val="Guide-Heading3"/>
        <w:rPr>
          <w:lang w:val="pl-PL"/>
        </w:rPr>
      </w:pPr>
      <w:bookmarkStart w:id="18" w:name="_Toc524354299"/>
      <w:bookmarkStart w:id="19" w:name="_Toc527711530"/>
      <w:r w:rsidRPr="00EA516A">
        <w:rPr>
          <w:lang w:val="pl-PL"/>
        </w:rPr>
        <w:t>Ključna mjera 3. – Potpora za reformu politike</w:t>
      </w:r>
      <w:bookmarkEnd w:id="18"/>
      <w:bookmarkEnd w:id="19"/>
    </w:p>
    <w:p w14:paraId="746059D1" w14:textId="77777777" w:rsidR="00094983" w:rsidRPr="00EA516A" w:rsidRDefault="00094983" w:rsidP="00E832F9">
      <w:pPr>
        <w:pStyle w:val="GUIDE-NORMAL"/>
        <w:rPr>
          <w:lang w:val="sv-SE"/>
        </w:rPr>
      </w:pPr>
      <w:r w:rsidRPr="00EA516A">
        <w:rPr>
          <w:lang w:val="sv-SE"/>
        </w:rPr>
        <w:t>Ovom se ključnom mjerom podupiru:</w:t>
      </w:r>
    </w:p>
    <w:p w14:paraId="2F629539" w14:textId="77777777" w:rsidR="00094983" w:rsidRPr="00EA516A" w:rsidRDefault="00094983" w:rsidP="00AD7555">
      <w:pPr>
        <w:pStyle w:val="Guide-NormalBulletpoints"/>
        <w:rPr>
          <w:rFonts w:ascii="DejaVuSerifCondensed" w:eastAsia="MS Mincho" w:hAnsi="DejaVuSerifCondensed" w:cs="DejaVuSerifCondensed"/>
          <w:lang w:val="sv-SE"/>
        </w:rPr>
      </w:pPr>
      <w:r w:rsidRPr="00EA516A">
        <w:rPr>
          <w:rFonts w:ascii="DejaVuSerifCondensed" w:eastAsia="MS Mincho" w:hAnsi="DejaVuSerifCondensed" w:cs="DejaVuSerifCondensed"/>
          <w:b/>
          <w:lang w:val="sv-SE"/>
        </w:rPr>
        <w:t>znanje u područjima obrazovanja, osposobljavanja i mladih</w:t>
      </w:r>
      <w:r w:rsidRPr="00EA516A">
        <w:rPr>
          <w:rFonts w:ascii="DejaVuSerifCondensed" w:eastAsia="MS Mincho" w:hAnsi="DejaVuSerifCondensed" w:cs="DejaVuSerifCondensed"/>
          <w:lang w:val="sv-SE"/>
        </w:rPr>
        <w:t xml:space="preserve"> za donošenje politika koje se temelje na dokazima i za praćenje, posebice:</w:t>
      </w:r>
    </w:p>
    <w:p w14:paraId="74036D91" w14:textId="77777777" w:rsidR="00094983" w:rsidRPr="00EA516A" w:rsidRDefault="00094983" w:rsidP="00BD14F1">
      <w:pPr>
        <w:pStyle w:val="Guide-ListDash"/>
        <w:numPr>
          <w:ilvl w:val="0"/>
          <w:numId w:val="139"/>
        </w:numPr>
        <w:ind w:left="1080"/>
        <w:rPr>
          <w:lang w:val="sv-SE"/>
        </w:rPr>
      </w:pPr>
      <w:r w:rsidRPr="00EA516A">
        <w:rPr>
          <w:lang w:val="sv-SE"/>
        </w:rPr>
        <w:t>analiza za pojedine zemlje i tematska analiza, uključujući kroz suradnju s akademskim mrežama;</w:t>
      </w:r>
    </w:p>
    <w:p w14:paraId="428F46EA" w14:textId="77777777" w:rsidR="00094983" w:rsidRPr="00EA516A" w:rsidRDefault="00094983" w:rsidP="00BD14F1">
      <w:pPr>
        <w:pStyle w:val="Guide-ListDash"/>
        <w:numPr>
          <w:ilvl w:val="0"/>
          <w:numId w:val="139"/>
        </w:numPr>
        <w:ind w:left="1080"/>
        <w:rPr>
          <w:rFonts w:eastAsia="MS Mincho"/>
          <w:shd w:val="clear" w:color="auto" w:fill="FFFFFF"/>
          <w:lang w:val="sv-SE" w:eastAsia="en-GB"/>
        </w:rPr>
      </w:pPr>
      <w:r w:rsidRPr="00EA516A">
        <w:rPr>
          <w:lang w:val="sv-SE"/>
        </w:rPr>
        <w:t>suradničko učenje i suradničke revizije otvorenom metodom koordinacije u području obrazovanja, osposobljavanja i mladih;</w:t>
      </w:r>
    </w:p>
    <w:p w14:paraId="0DA066F0" w14:textId="77777777" w:rsidR="00094983" w:rsidRPr="00EA516A" w:rsidRDefault="00094983" w:rsidP="009E7240">
      <w:pPr>
        <w:pStyle w:val="Guidetiretstableau"/>
        <w:spacing w:after="60"/>
        <w:ind w:left="987"/>
        <w:rPr>
          <w:rFonts w:eastAsia="MS Mincho"/>
          <w:shd w:val="clear" w:color="auto" w:fill="FFFFFF"/>
          <w:lang w:val="sv-SE" w:eastAsia="en-GB"/>
        </w:rPr>
      </w:pPr>
    </w:p>
    <w:p w14:paraId="5D99B630" w14:textId="77777777" w:rsidR="00094983" w:rsidRPr="00EA516A" w:rsidRDefault="00094983" w:rsidP="00077EB2">
      <w:pPr>
        <w:pStyle w:val="Guide-NormalBulletpoints"/>
        <w:rPr>
          <w:rFonts w:eastAsia="MS Mincho"/>
          <w:lang w:val="sv-SE"/>
        </w:rPr>
      </w:pPr>
      <w:r w:rsidRPr="00EA516A">
        <w:rPr>
          <w:rFonts w:eastAsia="MS Mincho" w:cs="DejaVuSerifCondensed-Bold"/>
          <w:b/>
          <w:bCs/>
          <w:lang w:val="sv-SE"/>
        </w:rPr>
        <w:t>inicijative za inovacije politika</w:t>
      </w:r>
      <w:r w:rsidRPr="00EA516A">
        <w:rPr>
          <w:rFonts w:eastAsia="MS Mincho" w:cs="DejaVuSerifCondensed-Bold"/>
          <w:bCs/>
          <w:lang w:val="sv-SE"/>
        </w:rPr>
        <w:t xml:space="preserve"> kako bi se među dionicima poticao inovativan razvoj politika i javnim tijelima omogućilo da ispituju učinkovitost inovativnih politika terenskim pokusima koji se temelje na dobrim metodologijama ocjenjivanja;</w:t>
      </w:r>
    </w:p>
    <w:p w14:paraId="6CEF47B2" w14:textId="77777777" w:rsidR="00094983" w:rsidRPr="00EA516A" w:rsidRDefault="00094983" w:rsidP="009E7240">
      <w:pPr>
        <w:pStyle w:val="Guide-NormalBulletpoints"/>
        <w:numPr>
          <w:ilvl w:val="0"/>
          <w:numId w:val="0"/>
        </w:numPr>
        <w:ind w:left="714"/>
        <w:rPr>
          <w:rFonts w:eastAsia="MS Mincho"/>
          <w:lang w:val="sv-SE"/>
        </w:rPr>
      </w:pPr>
    </w:p>
    <w:p w14:paraId="329E65F6" w14:textId="77777777" w:rsidR="00094983" w:rsidRPr="00EA516A" w:rsidRDefault="00094983" w:rsidP="00C15EFF">
      <w:pPr>
        <w:pStyle w:val="Guide-NormalBulletpoints"/>
        <w:rPr>
          <w:rFonts w:eastAsia="MS Mincho"/>
          <w:lang w:val="sv-SE"/>
        </w:rPr>
      </w:pPr>
      <w:r w:rsidRPr="00EA516A">
        <w:rPr>
          <w:rFonts w:eastAsia="MS Mincho"/>
          <w:b/>
          <w:lang w:val="sv-SE"/>
        </w:rPr>
        <w:t>potpora europskim alatima za politike</w:t>
      </w:r>
      <w:r w:rsidRPr="00EA516A">
        <w:rPr>
          <w:rFonts w:eastAsia="MS Mincho"/>
          <w:lang w:val="sv-SE"/>
        </w:rPr>
        <w:t xml:space="preserve"> kako bi se olakšala transparentnost i priznavanje vještina i kvalifikacija te prijenos bodova, poticalo osiguranje kvalitete, podržavalo vrednovanje neformalnog i informalnog učenja, upravljanje vještinama i usmjeravanje. Ova aktivnost uključuje potporu mrežama kojima se olakšava razmjena diljem Europe, učenje i radna mobilnost građana i razvoj fleksibilnih putova učenja između različitih područja obrazovanja, osposobljavanja i mladih;</w:t>
      </w:r>
    </w:p>
    <w:p w14:paraId="01BA503C" w14:textId="77777777" w:rsidR="00094983" w:rsidRPr="00EA516A" w:rsidRDefault="00094983" w:rsidP="009E7240">
      <w:pPr>
        <w:pStyle w:val="Guide-NormalBulletpoints"/>
        <w:numPr>
          <w:ilvl w:val="0"/>
          <w:numId w:val="0"/>
        </w:numPr>
        <w:rPr>
          <w:rFonts w:eastAsia="MS Mincho"/>
          <w:lang w:val="sv-SE"/>
        </w:rPr>
      </w:pPr>
    </w:p>
    <w:p w14:paraId="63A4B44F" w14:textId="77777777" w:rsidR="00094983" w:rsidRPr="00EA516A" w:rsidRDefault="00094983" w:rsidP="00C15EFF">
      <w:pPr>
        <w:pStyle w:val="Guide-NormalBulletpoints"/>
        <w:rPr>
          <w:rFonts w:eastAsia="MS Mincho"/>
          <w:spacing w:val="-4"/>
          <w:lang w:val="sv-SE"/>
        </w:rPr>
      </w:pPr>
      <w:r w:rsidRPr="00EA516A">
        <w:rPr>
          <w:rFonts w:eastAsia="MS Mincho"/>
          <w:b/>
          <w:spacing w:val="-4"/>
          <w:lang w:val="sv-SE"/>
        </w:rPr>
        <w:t>suradnja s međunarodnim organizacijama</w:t>
      </w:r>
      <w:r w:rsidRPr="00EA516A">
        <w:rPr>
          <w:rFonts w:eastAsia="MS Mincho"/>
          <w:spacing w:val="-4"/>
          <w:lang w:val="sv-SE"/>
        </w:rPr>
        <w:t xml:space="preserve"> općepriznate stručnosti i analitičkih sposobnosti (kao što su OECD i Vijeće Europe) kako bi se ojačao utjecaj i dodana vrijednost politika u područjima obrazovanja, osposobljavanja i mladih;</w:t>
      </w:r>
    </w:p>
    <w:p w14:paraId="40A6227A" w14:textId="77777777" w:rsidR="00094983" w:rsidRPr="00EA516A" w:rsidRDefault="00094983" w:rsidP="009E7240">
      <w:pPr>
        <w:pStyle w:val="Guide-NormalBulletpoints"/>
        <w:numPr>
          <w:ilvl w:val="0"/>
          <w:numId w:val="0"/>
        </w:numPr>
        <w:ind w:left="714"/>
        <w:rPr>
          <w:rFonts w:eastAsia="MS Mincho"/>
          <w:lang w:val="sv-SE"/>
        </w:rPr>
      </w:pPr>
    </w:p>
    <w:p w14:paraId="408582C1" w14:textId="77777777" w:rsidR="00094983" w:rsidRPr="00EA516A" w:rsidRDefault="00094983" w:rsidP="00C15EFF">
      <w:pPr>
        <w:pStyle w:val="Guide-NormalBulletpoints"/>
        <w:rPr>
          <w:rFonts w:eastAsia="MS Mincho"/>
          <w:lang w:val="sv-SE"/>
        </w:rPr>
      </w:pPr>
      <w:r w:rsidRPr="00EA516A">
        <w:rPr>
          <w:rFonts w:eastAsia="MS Mincho"/>
          <w:b/>
          <w:lang w:val="sv-SE"/>
        </w:rPr>
        <w:t>dijalog s dionicima te promicanje politika i programa</w:t>
      </w:r>
      <w:r w:rsidRPr="00EA516A">
        <w:rPr>
          <w:rFonts w:eastAsia="MS Mincho"/>
          <w:lang w:val="sv-SE"/>
        </w:rPr>
        <w:t xml:space="preserve"> koji uključuju javna tijela, pružatelje i dionike u područjima obrazovanja, osposobljavanja i mladih u svrhu jačanja svijesti o europskim političkim planovima, posebice Europi 2020., Obrazovanju i osposobljavanju 2020., strategiji </w:t>
      </w:r>
      <w:r>
        <w:rPr>
          <w:rFonts w:eastAsia="MS Mincho"/>
          <w:lang w:val="sv-SE"/>
        </w:rPr>
        <w:t xml:space="preserve">EU-a </w:t>
      </w:r>
      <w:r w:rsidRPr="00EA516A">
        <w:rPr>
          <w:rFonts w:eastAsia="MS Mincho"/>
          <w:lang w:val="sv-SE"/>
        </w:rPr>
        <w:t>za mlade, kao i o vanjskoj dimenziji europskih politika za obrazovanje, osposobljavanje i mlade. Te su aktivnosti važne i za razvoj sposobnosti dionika za aktivno podupiranje provedbe politika poticanjem korištenja rezultata Programa i ostvarivanjem opipljivog učinka.</w:t>
      </w:r>
    </w:p>
    <w:p w14:paraId="5CF5F72F" w14:textId="77777777" w:rsidR="00094983" w:rsidRPr="00EA516A" w:rsidRDefault="00094983" w:rsidP="00144F52">
      <w:pPr>
        <w:pStyle w:val="Guide-Heading3"/>
        <w:rPr>
          <w:lang w:val="sv-SE"/>
        </w:rPr>
      </w:pPr>
      <w:bookmarkStart w:id="20" w:name="_Toc524354300"/>
      <w:bookmarkStart w:id="21" w:name="_Toc527711531"/>
      <w:r w:rsidRPr="00EA516A">
        <w:rPr>
          <w:lang w:val="sv-SE"/>
        </w:rPr>
        <w:t>Aktivnosti programa Jean Monnet</w:t>
      </w:r>
      <w:bookmarkEnd w:id="20"/>
      <w:bookmarkEnd w:id="21"/>
    </w:p>
    <w:p w14:paraId="6318B471" w14:textId="77777777" w:rsidR="00094983" w:rsidRPr="00EA516A" w:rsidRDefault="00094983" w:rsidP="00C91910">
      <w:pPr>
        <w:pStyle w:val="GUIDE-NORMAL"/>
        <w:rPr>
          <w:lang w:val="sv-SE"/>
        </w:rPr>
      </w:pPr>
      <w:r w:rsidRPr="00EA516A">
        <w:rPr>
          <w:lang w:val="sv-SE"/>
        </w:rPr>
        <w:t>Aktivnostima programa Jean Monnet podupirat će se:</w:t>
      </w:r>
    </w:p>
    <w:p w14:paraId="45CF423F" w14:textId="77777777" w:rsidR="00094983" w:rsidRPr="00EA516A" w:rsidRDefault="00094983" w:rsidP="007879AE">
      <w:pPr>
        <w:pStyle w:val="Guide-NormalBulletpoints"/>
        <w:rPr>
          <w:lang w:val="sv-SE"/>
        </w:rPr>
      </w:pPr>
      <w:r w:rsidRPr="00EA516A">
        <w:rPr>
          <w:b/>
          <w:lang w:val="sv-SE"/>
        </w:rPr>
        <w:t xml:space="preserve">akademski moduli, katedre, centri izvrsnosti </w:t>
      </w:r>
      <w:r w:rsidRPr="00EA516A">
        <w:rPr>
          <w:lang w:val="sv-SE"/>
        </w:rPr>
        <w:t>kako bi se produbilo poučavanje o studijima europskih integracija utjelovljeno u službeni kurikulum ustanove visokog obrazovanja te da bi se provodila, pratila i nadzirala istraživanja o temama iz područja EU-a, uključujući i za druge obrazovne razine kao što su osposobljavanje učitelja i obvezno obrazovanje. Cilj je tih aktivnosti također osigurati dubinsko poučavanje o pitanjima europskih integracija za buduće stručnjake u područjima za kojima postoji potražnja na tržištu rada te istovremeno poticati, savjetovati i voditi mlade generacije učitelja i istraživača u područjima projekata europskih integracija;</w:t>
      </w:r>
    </w:p>
    <w:p w14:paraId="3B2D33A5" w14:textId="77777777" w:rsidR="00094983" w:rsidRPr="00EA516A" w:rsidRDefault="00094983" w:rsidP="009E7240">
      <w:pPr>
        <w:pStyle w:val="Guide-NormalBulletpoints"/>
        <w:numPr>
          <w:ilvl w:val="0"/>
          <w:numId w:val="0"/>
        </w:numPr>
        <w:ind w:left="714"/>
        <w:rPr>
          <w:lang w:val="sv-SE"/>
        </w:rPr>
      </w:pPr>
    </w:p>
    <w:p w14:paraId="502302BA" w14:textId="77777777" w:rsidR="00094983" w:rsidRPr="00EA516A" w:rsidRDefault="00094983" w:rsidP="007879AE">
      <w:pPr>
        <w:pStyle w:val="Guide-NormalBulletpoints"/>
        <w:rPr>
          <w:lang w:val="sv-SE"/>
        </w:rPr>
      </w:pPr>
      <w:r w:rsidRPr="00EA516A">
        <w:rPr>
          <w:b/>
          <w:lang w:val="sv-SE"/>
        </w:rPr>
        <w:t xml:space="preserve">rasprava o politici s akademskim svijetom </w:t>
      </w:r>
      <w:r w:rsidRPr="00EA516A">
        <w:rPr>
          <w:lang w:val="sv-SE"/>
        </w:rPr>
        <w:t xml:space="preserve">koju podupiru: a) </w:t>
      </w:r>
      <w:r w:rsidRPr="00EA516A">
        <w:rPr>
          <w:b/>
          <w:lang w:val="sv-SE"/>
        </w:rPr>
        <w:t xml:space="preserve">mreže </w:t>
      </w:r>
      <w:r w:rsidRPr="00EA516A">
        <w:rPr>
          <w:lang w:val="sv-SE"/>
        </w:rPr>
        <w:t xml:space="preserve">kako bi se poboljšala suradnja različitih sveučilišta diljem Europe i svijeta, poticala suradnja i stvorila platforma za razmjenu znanja na visokoj razini s javnim dionicima i službama Komisije o temama od izuzetne važnosti za EU; b) </w:t>
      </w:r>
      <w:r w:rsidRPr="00EA516A">
        <w:rPr>
          <w:b/>
          <w:lang w:val="sv-SE"/>
        </w:rPr>
        <w:t xml:space="preserve">projekti </w:t>
      </w:r>
      <w:r w:rsidRPr="00EA516A">
        <w:rPr>
          <w:lang w:val="sv-SE"/>
        </w:rPr>
        <w:t>za inovaciju i uzajamno poticanje te širenje tema iz područja EU-a kojima se nastoji promicati rasprava, razmišljanje o problemima povezanim s EU-om i unaprijediti znanje o EU-u i njegovim postupcima;</w:t>
      </w:r>
    </w:p>
    <w:p w14:paraId="6A2C85D7" w14:textId="77777777" w:rsidR="00094983" w:rsidRPr="00EA516A" w:rsidRDefault="00094983" w:rsidP="009E7240">
      <w:pPr>
        <w:pStyle w:val="Guide-NormalBulletpoints"/>
        <w:numPr>
          <w:ilvl w:val="0"/>
          <w:numId w:val="0"/>
        </w:numPr>
        <w:ind w:left="714"/>
        <w:rPr>
          <w:lang w:val="sv-SE"/>
        </w:rPr>
      </w:pPr>
    </w:p>
    <w:p w14:paraId="49177501" w14:textId="77777777" w:rsidR="00094983" w:rsidRPr="00EA516A" w:rsidRDefault="00094983" w:rsidP="007879AE">
      <w:pPr>
        <w:pStyle w:val="Guide-NormalBulletpoints"/>
        <w:rPr>
          <w:lang w:val="sv-SE"/>
        </w:rPr>
      </w:pPr>
      <w:r w:rsidRPr="00EA516A">
        <w:rPr>
          <w:b/>
          <w:lang w:val="sv-SE"/>
        </w:rPr>
        <w:t xml:space="preserve">potpora udrugama </w:t>
      </w:r>
      <w:r w:rsidRPr="00EA516A">
        <w:rPr>
          <w:lang w:val="sv-SE"/>
        </w:rPr>
        <w:t>u svrhu organiziranja i provedbe zakonskih aktivnosti udruga koje se bave europskim studijima i pitanjima EU-a te objavljivanje činjenica o EU-u široj javnosti čime se potiče aktivno europsko građanstvo.</w:t>
      </w:r>
    </w:p>
    <w:p w14:paraId="23F0706C" w14:textId="77777777" w:rsidR="00094983" w:rsidRPr="00EA516A" w:rsidRDefault="00094983" w:rsidP="00C91910">
      <w:pPr>
        <w:pStyle w:val="GUIDE-NORMAL"/>
        <w:rPr>
          <w:spacing w:val="-4"/>
          <w:lang w:val="sv-SE"/>
        </w:rPr>
      </w:pPr>
      <w:r w:rsidRPr="00EA516A">
        <w:rPr>
          <w:spacing w:val="-4"/>
          <w:lang w:val="sv-SE"/>
        </w:rPr>
        <w:t xml:space="preserve">Aktivnosti Jean Monnet također pružaju operativna bespovratna sredstva </w:t>
      </w:r>
      <w:r w:rsidRPr="00EA516A">
        <w:rPr>
          <w:b/>
          <w:spacing w:val="-4"/>
          <w:lang w:val="sv-SE"/>
        </w:rPr>
        <w:t>imenovanim ustanovama</w:t>
      </w:r>
      <w:r w:rsidRPr="00EA516A">
        <w:rPr>
          <w:spacing w:val="-4"/>
          <w:lang w:val="sv-SE"/>
        </w:rPr>
        <w:t xml:space="preserve"> koje ostvaruju cilj od europskog interesa i organiziraju </w:t>
      </w:r>
      <w:r w:rsidRPr="00EA516A">
        <w:rPr>
          <w:b/>
          <w:spacing w:val="-4"/>
          <w:lang w:val="sv-SE"/>
        </w:rPr>
        <w:t>studije i konferencije</w:t>
      </w:r>
      <w:r w:rsidRPr="00EA516A">
        <w:rPr>
          <w:spacing w:val="-4"/>
          <w:lang w:val="sv-SE"/>
        </w:rPr>
        <w:t xml:space="preserve"> čija je svrha pružiti nove spoznaje i konkretne prijedloge tvorcima politika.</w:t>
      </w:r>
    </w:p>
    <w:p w14:paraId="5A159688" w14:textId="77777777" w:rsidR="00094983" w:rsidRPr="00EA516A" w:rsidRDefault="00094983" w:rsidP="00144F52">
      <w:pPr>
        <w:pStyle w:val="Guide-Heading3"/>
        <w:rPr>
          <w:lang w:val="it-IT"/>
        </w:rPr>
      </w:pPr>
      <w:bookmarkStart w:id="22" w:name="_Toc524354301"/>
      <w:bookmarkStart w:id="23" w:name="_Toc527711532"/>
      <w:r w:rsidRPr="00EA516A">
        <w:rPr>
          <w:lang w:val="it-IT"/>
        </w:rPr>
        <w:t>Sport</w:t>
      </w:r>
      <w:bookmarkEnd w:id="22"/>
      <w:bookmarkEnd w:id="23"/>
    </w:p>
    <w:p w14:paraId="093CBB32" w14:textId="77777777" w:rsidR="00094983" w:rsidRPr="00EA516A" w:rsidRDefault="00094983" w:rsidP="00C91910">
      <w:pPr>
        <w:pStyle w:val="GUIDE-NORMAL"/>
        <w:rPr>
          <w:lang w:val="es-ES"/>
        </w:rPr>
      </w:pPr>
      <w:r w:rsidRPr="00EA516A">
        <w:rPr>
          <w:lang w:val="es-ES"/>
        </w:rPr>
        <w:t xml:space="preserve"> Aktivnostima u području sporta podupirat će se:</w:t>
      </w:r>
    </w:p>
    <w:p w14:paraId="79E63431" w14:textId="77777777" w:rsidR="00094983" w:rsidRPr="00EA516A" w:rsidRDefault="00094983" w:rsidP="000B2ED8">
      <w:pPr>
        <w:pStyle w:val="Guide-NormalBulletpoints"/>
        <w:rPr>
          <w:lang w:val="es-ES"/>
        </w:rPr>
      </w:pPr>
      <w:r w:rsidRPr="00EA516A">
        <w:rPr>
          <w:b/>
          <w:lang w:val="es-ES"/>
        </w:rPr>
        <w:t xml:space="preserve">suradnička partnerstva </w:t>
      </w:r>
      <w:r w:rsidRPr="00EA516A">
        <w:rPr>
          <w:lang w:val="es-ES"/>
        </w:rPr>
        <w:t>čiji je cilj promicati integritet sporta (suzbijanje dopinga, borba protiv namještanja utakmica, zaštita maloljetnika), podržavati inovativne pristupe za provedbu načela EU-a o dobrom upravljanju u sportu te strategija EU-a u području socijalne uključenosti i jednakih mogućnosti, poticati sudjelovanje u sportu i tjelesnim aktivnostima (podržavati provedbu smjernica EU-a o tjelesnim aktivnostima, volontiranje, zapošljavanje u sportu te obrazovanje i osposobljavanje u sportu) i podržavati provedbu smjernica EU-a o dvostrukim karijerama sportaša. U ta se partnerstva ubrajaju i mala suradnička partnerstva čiji je cilj poticati socijalnu uključenost i jednake mogućnosti u sportu, promicati tradicionalne europske sportove i igre, podržavati mobilnost volontera, trenera, upravitelja i osoblja neprofitnih sportskih organizacija te zaštititi sportaše, posebice one najmlađe, od zdravstvenih i sigurnosnih rizika unaprjeđenjem uvjeta treniranja i natjecanja;</w:t>
      </w:r>
    </w:p>
    <w:p w14:paraId="0F6D4380" w14:textId="77777777" w:rsidR="00094983" w:rsidRPr="00EA516A" w:rsidRDefault="00094983" w:rsidP="009E7240">
      <w:pPr>
        <w:pStyle w:val="Guide-NormalBulletpoints"/>
        <w:numPr>
          <w:ilvl w:val="0"/>
          <w:numId w:val="0"/>
        </w:numPr>
        <w:ind w:left="714"/>
        <w:rPr>
          <w:lang w:val="es-ES"/>
        </w:rPr>
      </w:pPr>
    </w:p>
    <w:p w14:paraId="6DC3372D" w14:textId="77777777" w:rsidR="00094983" w:rsidRPr="00EA516A" w:rsidRDefault="00094983" w:rsidP="00912FE1">
      <w:pPr>
        <w:pStyle w:val="Guide-NormalBulletpoints"/>
        <w:rPr>
          <w:lang w:val="es-ES"/>
        </w:rPr>
      </w:pPr>
      <w:r w:rsidRPr="00EA516A">
        <w:rPr>
          <w:b/>
          <w:lang w:val="es-ES"/>
        </w:rPr>
        <w:t>neprofitna europska sportska događanja</w:t>
      </w:r>
      <w:r w:rsidRPr="00EA516A">
        <w:rPr>
          <w:lang w:val="es-ES"/>
        </w:rPr>
        <w:t>, dodjelom bespovratnih sredstava pojedinačnim organizacijama zaduženim za pripremu, organizaciju i praćenje određenog događanja. Uključene aktivnosti obuhvaćat će organizaciju aktivnosti osposobljavanja za sportaše i volontere tijekom priprema za događanje, svečanosti otvaranja i zatvaranja, popratne aktivnosti uz sportsko događanje (konferencije, seminare) te provedbu aktivnosti koje slijede nakon toga, kao što su ocjenjivanje ili naknadne aktivnosti;</w:t>
      </w:r>
    </w:p>
    <w:p w14:paraId="7528A398" w14:textId="77777777" w:rsidR="00094983" w:rsidRPr="00EA516A" w:rsidRDefault="00094983" w:rsidP="009E7240">
      <w:pPr>
        <w:pStyle w:val="Guide-NormalBulletpoints"/>
        <w:numPr>
          <w:ilvl w:val="0"/>
          <w:numId w:val="0"/>
        </w:numPr>
        <w:ind w:left="714"/>
        <w:rPr>
          <w:lang w:val="es-ES"/>
        </w:rPr>
      </w:pPr>
    </w:p>
    <w:p w14:paraId="3318EDF0" w14:textId="77777777" w:rsidR="00094983" w:rsidRDefault="00094983" w:rsidP="00871801">
      <w:pPr>
        <w:pStyle w:val="Guide-NormalBulletpoints"/>
        <w:rPr>
          <w:lang w:val="es-ES"/>
        </w:rPr>
      </w:pPr>
      <w:r w:rsidRPr="00EA516A">
        <w:rPr>
          <w:b/>
          <w:lang w:val="es-ES"/>
        </w:rPr>
        <w:t xml:space="preserve">jačanje baze dokaza za donošenje politika </w:t>
      </w:r>
      <w:r w:rsidRPr="00EA516A">
        <w:rPr>
          <w:lang w:val="es-ES"/>
        </w:rPr>
        <w:t xml:space="preserve">pomoću studija; prikupljanja podataka, anketa; mreža; konferencija i seminara kojima se širi dobra praksa iz država sudionica u Programu i sportskih organizacija te jačaju mreže na razini </w:t>
      </w:r>
      <w:r w:rsidRPr="00871801">
        <w:rPr>
          <w:lang w:val="es-ES"/>
        </w:rPr>
        <w:t>EU-a kako bi nacionalni članovi tih mreža imali koristi od sinergija i razmjena s partnerima;</w:t>
      </w:r>
    </w:p>
    <w:p w14:paraId="5E6CE36E" w14:textId="77777777" w:rsidR="00094983" w:rsidRDefault="00094983" w:rsidP="00871801">
      <w:pPr>
        <w:pStyle w:val="ListParagraph"/>
        <w:rPr>
          <w:b/>
          <w:lang w:val="es-ES"/>
        </w:rPr>
      </w:pPr>
    </w:p>
    <w:p w14:paraId="125DEB99" w14:textId="77777777" w:rsidR="00094983" w:rsidRPr="004433C0" w:rsidRDefault="00094983" w:rsidP="00A67320">
      <w:pPr>
        <w:pStyle w:val="Guide-NormalBulletpoints"/>
        <w:rPr>
          <w:lang w:val="es-ES"/>
        </w:rPr>
      </w:pPr>
      <w:r w:rsidRPr="00871801">
        <w:rPr>
          <w:b/>
          <w:lang w:val="es-ES"/>
        </w:rPr>
        <w:t>dijalog s relevantnim europskim dionicima</w:t>
      </w:r>
      <w:r w:rsidRPr="00871801">
        <w:rPr>
          <w:lang w:val="es-ES"/>
        </w:rPr>
        <w:t xml:space="preserve">, a to su prvenstveno godišnji Forum EU-a za sport i potpora sportskim događanjima predsjedništva koje organiziraju države članice EU-a koje predsjedaju EU-om. </w:t>
      </w:r>
      <w:r w:rsidRPr="004433C0">
        <w:rPr>
          <w:lang w:val="es-ES"/>
        </w:rPr>
        <w:t>Prema potrebi mogu se organizirati i drugi ad hoc sastanci i seminari važni za osiguranje optimalnog dijaloga s dionicima u sportu.</w:t>
      </w:r>
    </w:p>
    <w:p w14:paraId="382410FE" w14:textId="77777777" w:rsidR="00094983" w:rsidRPr="004433C0" w:rsidRDefault="00094983" w:rsidP="00144F52">
      <w:pPr>
        <w:pStyle w:val="Guide-Heading2"/>
        <w:spacing w:before="240"/>
        <w:rPr>
          <w:lang w:val="es-ES"/>
        </w:rPr>
      </w:pPr>
      <w:bookmarkStart w:id="24" w:name="_Toc524354302"/>
      <w:bookmarkStart w:id="25" w:name="_Toc527711533"/>
      <w:r w:rsidRPr="004433C0">
        <w:rPr>
          <w:lang w:val="es-ES"/>
        </w:rPr>
        <w:t>Koliki je iznos  proračuna?</w:t>
      </w:r>
      <w:bookmarkEnd w:id="24"/>
      <w:bookmarkEnd w:id="25"/>
    </w:p>
    <w:p w14:paraId="5AACB3E4" w14:textId="77777777" w:rsidR="00094983" w:rsidRPr="004433C0" w:rsidRDefault="00094983" w:rsidP="00782E51">
      <w:pPr>
        <w:pStyle w:val="GUIDE-NORMAL"/>
        <w:rPr>
          <w:lang w:val="es-ES"/>
        </w:rPr>
      </w:pPr>
      <w:r w:rsidRPr="004433C0">
        <w:rPr>
          <w:lang w:val="es-ES"/>
        </w:rPr>
        <w:t>Ukupna indikativna financijska omotnica Programa iznosi 14,774 milijarde EUR u okviru proračunske stavke 1. i 1,68 milijardi EUR u okviru proračunske stavke 4. proračuna EU-a za sedam godina (2014. – 2020.). Godišnji proračun donosi proračunsko tijelo. Različiti koraci za donošenje proračuna EU-a mogu se pratiti na:</w:t>
      </w:r>
    </w:p>
    <w:p w14:paraId="2E7E26F1" w14:textId="77777777" w:rsidR="00094983" w:rsidRPr="004433C0" w:rsidRDefault="001C28F4" w:rsidP="00782E51">
      <w:pPr>
        <w:pStyle w:val="GUIDE-NORMAL"/>
        <w:rPr>
          <w:color w:val="336699"/>
          <w:lang w:val="es-ES"/>
        </w:rPr>
      </w:pPr>
      <w:hyperlink r:id="rId21" w:history="1">
        <w:r w:rsidR="00094983" w:rsidRPr="004433C0">
          <w:rPr>
            <w:rStyle w:val="Hyperlink"/>
            <w:lang w:val="es-ES"/>
          </w:rPr>
          <w:t>http://ec.europa.eu/budget/explained/management/deciding/deciding_detail/decide_detail_en.cfm</w:t>
        </w:r>
      </w:hyperlink>
    </w:p>
    <w:p w14:paraId="38A8C1B8" w14:textId="77777777" w:rsidR="00094983" w:rsidRPr="004433C0" w:rsidRDefault="00094983" w:rsidP="000435F5">
      <w:pPr>
        <w:pStyle w:val="Guide-Normal0"/>
        <w:rPr>
          <w:lang w:val="es-ES"/>
        </w:rPr>
      </w:pPr>
      <w:r w:rsidRPr="004433C0">
        <w:rPr>
          <w:lang w:val="es-ES"/>
        </w:rPr>
        <w:t>Informacije o dostupnim proračunskim sredstvima po pojedinoj aktivnosti potražite u Godišnjem programu rada za Erasmus+ za 2020. godinu</w:t>
      </w:r>
      <w:r w:rsidRPr="00EA516A">
        <w:rPr>
          <w:rStyle w:val="FootnoteReference"/>
        </w:rPr>
        <w:footnoteReference w:id="6"/>
      </w:r>
      <w:r w:rsidRPr="004433C0">
        <w:rPr>
          <w:lang w:val="es-ES"/>
        </w:rPr>
        <w:t>. (</w:t>
      </w:r>
      <w:hyperlink r:id="rId22" w:history="1">
        <w:r w:rsidRPr="004433C0">
          <w:rPr>
            <w:rStyle w:val="Hyperlink"/>
            <w:lang w:val="es-ES" w:eastAsia="en-US"/>
          </w:rPr>
          <w:t>https://ec.europa.eu/programmes/erasmus-plus/resources/documents/annual-work-programmes_en</w:t>
        </w:r>
      </w:hyperlink>
      <w:r w:rsidRPr="004433C0">
        <w:rPr>
          <w:color w:val="1F497D"/>
          <w:lang w:val="es-ES" w:eastAsia="en-US"/>
        </w:rPr>
        <w:t>)</w:t>
      </w:r>
    </w:p>
    <w:p w14:paraId="3D1C8556" w14:textId="77777777" w:rsidR="00094983" w:rsidRPr="004433C0" w:rsidRDefault="00094983" w:rsidP="00447F16">
      <w:pPr>
        <w:pStyle w:val="GUIDE-NORMAL"/>
        <w:rPr>
          <w:lang w:val="es-ES"/>
        </w:rPr>
      </w:pPr>
    </w:p>
    <w:p w14:paraId="0A3417C0" w14:textId="77777777" w:rsidR="00094983" w:rsidRPr="004433C0" w:rsidRDefault="00094983">
      <w:pPr>
        <w:widowControl/>
        <w:suppressAutoHyphens w:val="0"/>
        <w:autoSpaceDN/>
        <w:spacing w:after="160" w:line="259" w:lineRule="auto"/>
        <w:textAlignment w:val="auto"/>
        <w:rPr>
          <w:lang w:val="es-ES"/>
        </w:rPr>
      </w:pPr>
    </w:p>
    <w:p w14:paraId="0B7FDC9F" w14:textId="77777777" w:rsidR="00094983" w:rsidRPr="004433C0" w:rsidRDefault="00094983">
      <w:pPr>
        <w:widowControl/>
        <w:suppressAutoHyphens w:val="0"/>
        <w:autoSpaceDN/>
        <w:spacing w:after="160" w:line="259" w:lineRule="auto"/>
        <w:textAlignment w:val="auto"/>
        <w:rPr>
          <w:lang w:val="es-ES"/>
        </w:rPr>
        <w:sectPr w:rsidR="00094983" w:rsidRPr="004433C0" w:rsidSect="0053250E">
          <w:headerReference w:type="default" r:id="rId23"/>
          <w:endnotePr>
            <w:numFmt w:val="decimal"/>
          </w:endnotePr>
          <w:type w:val="continuous"/>
          <w:pgSz w:w="11906" w:h="16838" w:code="9"/>
          <w:pgMar w:top="1134" w:right="1418" w:bottom="1134" w:left="1418" w:header="284" w:footer="567" w:gutter="0"/>
          <w:cols w:space="720"/>
          <w:docGrid w:linePitch="326"/>
        </w:sectPr>
      </w:pPr>
    </w:p>
    <w:p w14:paraId="433F7842" w14:textId="77777777" w:rsidR="00094983" w:rsidRPr="004433C0" w:rsidRDefault="00094983" w:rsidP="00144F52">
      <w:pPr>
        <w:pStyle w:val="Guide-Heading2"/>
        <w:spacing w:before="240"/>
        <w:rPr>
          <w:lang w:val="es-ES"/>
        </w:rPr>
      </w:pPr>
      <w:bookmarkStart w:id="26" w:name="_Toc524354303"/>
      <w:bookmarkStart w:id="27" w:name="_Toc527711534"/>
      <w:r w:rsidRPr="004433C0">
        <w:rPr>
          <w:lang w:val="es-ES"/>
        </w:rPr>
        <w:t>Tko primjenjuje program Erasmus+?</w:t>
      </w:r>
      <w:bookmarkEnd w:id="26"/>
      <w:bookmarkEnd w:id="27"/>
    </w:p>
    <w:p w14:paraId="74F5542A" w14:textId="77777777" w:rsidR="00094983" w:rsidRPr="004433C0" w:rsidRDefault="00094983" w:rsidP="00144F52">
      <w:pPr>
        <w:pStyle w:val="Guide-Heading3"/>
        <w:rPr>
          <w:lang w:val="es-ES"/>
        </w:rPr>
      </w:pPr>
      <w:bookmarkStart w:id="28" w:name="_Toc524354304"/>
      <w:bookmarkStart w:id="29" w:name="_Toc527711535"/>
      <w:r w:rsidRPr="004433C0">
        <w:rPr>
          <w:lang w:val="es-ES"/>
        </w:rPr>
        <w:t>Europska komisija</w:t>
      </w:r>
      <w:bookmarkEnd w:id="28"/>
      <w:bookmarkEnd w:id="29"/>
    </w:p>
    <w:p w14:paraId="02AAC772" w14:textId="77777777" w:rsidR="00094983" w:rsidRPr="004433C0" w:rsidRDefault="00094983" w:rsidP="001A5A7C">
      <w:pPr>
        <w:pStyle w:val="GUIDE-NORMAL"/>
        <w:rPr>
          <w:lang w:val="es-ES"/>
        </w:rPr>
      </w:pPr>
      <w:r w:rsidRPr="004433C0">
        <w:rPr>
          <w:lang w:val="es-ES"/>
        </w:rPr>
        <w:t>Za provedbu programa Erasmus+ u konačnici je odgovorna Europska komisija. Ona kontinuirano upravlja proračunom i određuje prioritete, ciljeve i kriterije Programa. Nadalje, usmjerava i prati opću provedbu, daljnje postupanje i procjenu Programa na europskoj razini. Europska komisija također snosi opću odgovornost za nadzor i koordinaciju struktura zaduženih za provedbu Programa na nacionalnoj razini.</w:t>
      </w:r>
    </w:p>
    <w:p w14:paraId="6CB22160" w14:textId="77777777" w:rsidR="00094983" w:rsidRPr="004433C0" w:rsidRDefault="00094983" w:rsidP="001A5A7C">
      <w:pPr>
        <w:pStyle w:val="GUIDE-NORMAL"/>
        <w:rPr>
          <w:lang w:val="es-ES"/>
        </w:rPr>
      </w:pPr>
      <w:r w:rsidRPr="004433C0">
        <w:rPr>
          <w:lang w:val="es-ES"/>
        </w:rPr>
        <w:t>Izvršna agencija Europske komisije za obrazovanje, audiovizualnu djelatnost i kulturu (u daljnjem tekstu: Izvršna agencija) odgovorna je za provedbu centraliziranih aktivnosti programa Erasmus+ na europskoj razini. Izvršna agencija zadužena je za potpuno upravljanje životnim ciklusom tih projekata, od promicanja programa, analize zahtjeva za bespovratna sredstva, praćenja projekata na licu mjesta do širenja rezultata projekta i Programa. Također je odgovorna za objavu posebnih poziva na podnošenje prijedloga za određene aktivnosti Programa koje nisu obuhvaćene ovim Vodičem.</w:t>
      </w:r>
    </w:p>
    <w:p w14:paraId="08B74C3A" w14:textId="77777777" w:rsidR="00094983" w:rsidRPr="004433C0" w:rsidRDefault="00094983" w:rsidP="004323CE">
      <w:pPr>
        <w:pStyle w:val="GUIDE-NORMAL"/>
        <w:rPr>
          <w:lang w:val="es-ES"/>
        </w:rPr>
      </w:pPr>
      <w:r w:rsidRPr="004433C0">
        <w:rPr>
          <w:lang w:val="es-ES"/>
        </w:rPr>
        <w:t xml:space="preserve">Preko Izvršne agencije Europska je komisija također odgovo za: </w:t>
      </w:r>
    </w:p>
    <w:p w14:paraId="7AF40A49" w14:textId="77777777" w:rsidR="00094983" w:rsidRPr="004433C0" w:rsidRDefault="00094983" w:rsidP="00C678B7">
      <w:pPr>
        <w:pStyle w:val="Guide-NormalBulletpoints"/>
        <w:rPr>
          <w:lang w:val="es-ES"/>
        </w:rPr>
      </w:pPr>
      <w:r w:rsidRPr="004433C0">
        <w:rPr>
          <w:lang w:val="es-ES"/>
        </w:rPr>
        <w:t>provedbu studija u područjima koja obuhvaća Program;</w:t>
      </w:r>
    </w:p>
    <w:p w14:paraId="7F3B7BB7" w14:textId="77777777" w:rsidR="00094983" w:rsidRPr="004433C0" w:rsidRDefault="00094983" w:rsidP="00E92BE5">
      <w:pPr>
        <w:pStyle w:val="Guide-NormalBulletpoints"/>
        <w:rPr>
          <w:lang w:val="es-ES"/>
        </w:rPr>
      </w:pPr>
      <w:r w:rsidRPr="004433C0">
        <w:rPr>
          <w:lang w:val="es-ES"/>
        </w:rPr>
        <w:t>provedbu istraživanja i aktivnosti koje se temelje na dokazima preko mreže Eurydice;</w:t>
      </w:r>
    </w:p>
    <w:p w14:paraId="28061C95" w14:textId="77777777" w:rsidR="00094983" w:rsidRPr="00A03BBE" w:rsidRDefault="00094983" w:rsidP="00E92BE5">
      <w:pPr>
        <w:pStyle w:val="Guide-NormalBulletpoints"/>
        <w:rPr>
          <w:lang w:val="es-ES"/>
        </w:rPr>
      </w:pPr>
      <w:r w:rsidRPr="00A03BBE">
        <w:rPr>
          <w:lang w:val="es-ES"/>
        </w:rPr>
        <w:t>jačanje vidljivosti i sustavnog učinka Programa širenjem informacija i iskorištavanjem rezultata Programa;</w:t>
      </w:r>
    </w:p>
    <w:p w14:paraId="0D8358C6" w14:textId="77777777" w:rsidR="00094983" w:rsidRPr="00EA516A" w:rsidRDefault="00094983" w:rsidP="00E92BE5">
      <w:pPr>
        <w:pStyle w:val="Guide-NormalBulletpoints"/>
        <w:rPr>
          <w:lang w:val="sv-SE"/>
        </w:rPr>
      </w:pPr>
      <w:r w:rsidRPr="00EA516A">
        <w:rPr>
          <w:lang w:val="sv-SE"/>
        </w:rPr>
        <w:t>osiguravanje ugovornog upravljanja i financiranja tijela i mreža koje podupire program Erasmus+;</w:t>
      </w:r>
    </w:p>
    <w:p w14:paraId="02F152D7" w14:textId="77777777" w:rsidR="00094983" w:rsidRPr="00EA516A" w:rsidRDefault="00094983" w:rsidP="00E92BE5">
      <w:pPr>
        <w:pStyle w:val="Guide-NormalBulletpoints"/>
        <w:rPr>
          <w:lang w:val="pl-PL"/>
        </w:rPr>
      </w:pPr>
      <w:r w:rsidRPr="00EA516A">
        <w:rPr>
          <w:lang w:val="pl-PL"/>
        </w:rPr>
        <w:t>upravljanje pozivima na podnošenje ponuda za usluge u okviru Programa.</w:t>
      </w:r>
    </w:p>
    <w:p w14:paraId="7F03AA57" w14:textId="77777777" w:rsidR="00094983" w:rsidRPr="00EA516A" w:rsidRDefault="00094983" w:rsidP="00144F52">
      <w:pPr>
        <w:pStyle w:val="Guide-Heading3"/>
        <w:rPr>
          <w:lang w:val="pl-PL"/>
        </w:rPr>
      </w:pPr>
      <w:bookmarkStart w:id="30" w:name="_Toc524354305"/>
      <w:bookmarkStart w:id="31" w:name="_Toc527711536"/>
      <w:r w:rsidRPr="00EA516A">
        <w:rPr>
          <w:lang w:val="pl-PL"/>
        </w:rPr>
        <w:t>Nacionalne agencije</w:t>
      </w:r>
      <w:bookmarkEnd w:id="30"/>
      <w:bookmarkEnd w:id="31"/>
    </w:p>
    <w:p w14:paraId="4AAABA34" w14:textId="77777777" w:rsidR="00094983" w:rsidRPr="00EA516A" w:rsidRDefault="00094983" w:rsidP="005E46BD">
      <w:pPr>
        <w:pStyle w:val="GUIDE-NORMAL"/>
      </w:pPr>
      <w:r w:rsidRPr="00EA516A">
        <w:rPr>
          <w:lang w:val="pl-PL"/>
        </w:rPr>
        <w:t xml:space="preserve">Provedba programa Erasmus+ uglavnom se vrši neizravnim upravljanjem, što znači da Europska komisija povjerava zadatke provedbe proračuna nacionalnim agencijama. Razlog tome je namjera da se program Erasmus+ što više približi korisnicima i da se prilagodi različitosti nacionalnih sustava obrazovanja i osposobljavanja i sustava za mlade. U tu svrhu, svaka država sudionica u Programu imenuje jednu ili više nacionalnih agencija (kontaktne podatke potražite u Prilogu IV. ovom Vodiču). Te nacionalne agencije promiču i provode Program na nacionalnoj razini i djeluju kao poveznica između Europske komisije i organizacija sudionica na lokalnoj, regionalnoj i nacionalnoj razini. </w:t>
      </w:r>
      <w:r w:rsidRPr="00EA516A">
        <w:t>One imaju sljedeće zadaće:</w:t>
      </w:r>
    </w:p>
    <w:p w14:paraId="12B62B58" w14:textId="77777777" w:rsidR="00094983" w:rsidRPr="00053AAE" w:rsidRDefault="00094983" w:rsidP="005E46BD">
      <w:pPr>
        <w:pStyle w:val="Guide-NormalBulletpoints"/>
        <w:rPr>
          <w:rFonts w:eastAsia="MS Mincho"/>
          <w:lang w:val="es-ES"/>
        </w:rPr>
      </w:pPr>
      <w:r w:rsidRPr="00053AAE">
        <w:rPr>
          <w:rFonts w:eastAsia="MS Mincho"/>
          <w:lang w:val="es-ES"/>
        </w:rPr>
        <w:t>pružati odgovarajuće informacije o programu Erasmus+;</w:t>
      </w:r>
    </w:p>
    <w:p w14:paraId="71A98943" w14:textId="77777777" w:rsidR="00094983" w:rsidRPr="00053AAE" w:rsidRDefault="00094983" w:rsidP="005E46BD">
      <w:pPr>
        <w:pStyle w:val="Guide-NormalBulletpoints"/>
        <w:rPr>
          <w:rFonts w:eastAsia="MS Mincho"/>
          <w:lang w:val="es-ES"/>
        </w:rPr>
      </w:pPr>
      <w:r w:rsidRPr="00053AAE">
        <w:rPr>
          <w:rFonts w:eastAsia="MS Mincho"/>
          <w:lang w:val="es-ES"/>
        </w:rPr>
        <w:t>upravljati pravičnim i transparentnim postupkom odabira prijava za projekte koji će se financirati u svojoj državi;</w:t>
      </w:r>
    </w:p>
    <w:p w14:paraId="1003B552" w14:textId="77777777" w:rsidR="00094983" w:rsidRPr="00A03BBE" w:rsidRDefault="00094983" w:rsidP="005E46BD">
      <w:pPr>
        <w:pStyle w:val="Guide-NormalBulletpoints"/>
        <w:rPr>
          <w:rFonts w:eastAsia="MS Mincho"/>
        </w:rPr>
      </w:pPr>
      <w:r w:rsidRPr="00A03BBE">
        <w:rPr>
          <w:rFonts w:eastAsia="MS Mincho"/>
        </w:rPr>
        <w:t>pratiti i procjenjivati provedbu Programa u njihovoj državi;</w:t>
      </w:r>
    </w:p>
    <w:p w14:paraId="794FC681" w14:textId="77777777" w:rsidR="00094983" w:rsidRPr="00A03BBE" w:rsidRDefault="00094983" w:rsidP="005E46BD">
      <w:pPr>
        <w:pStyle w:val="Guide-NormalBulletpoints"/>
        <w:rPr>
          <w:rFonts w:eastAsia="MS Mincho"/>
        </w:rPr>
      </w:pPr>
      <w:r w:rsidRPr="00A03BBE">
        <w:rPr>
          <w:rFonts w:eastAsia="MS Mincho"/>
        </w:rPr>
        <w:t>pružati podršku podnositeljima prijava za projekte i organizacijama sudionicama tijekom čitavog trajanja projekta;</w:t>
      </w:r>
    </w:p>
    <w:p w14:paraId="047F3A27" w14:textId="77777777" w:rsidR="00094983" w:rsidRPr="00A03BBE" w:rsidRDefault="00094983" w:rsidP="005E46BD">
      <w:pPr>
        <w:pStyle w:val="Guide-NormalBulletpoints"/>
        <w:rPr>
          <w:rFonts w:eastAsia="MS Mincho"/>
        </w:rPr>
      </w:pPr>
      <w:r w:rsidRPr="00A03BBE">
        <w:rPr>
          <w:rFonts w:eastAsia="MS Mincho"/>
        </w:rPr>
        <w:t xml:space="preserve">učinkovito surađivati s mrežom svih nacionalnih agencija i Europskom komisijom; </w:t>
      </w:r>
    </w:p>
    <w:p w14:paraId="1FE6A43D" w14:textId="77777777" w:rsidR="00094983" w:rsidRPr="00EA516A" w:rsidRDefault="00094983" w:rsidP="005E46BD">
      <w:pPr>
        <w:pStyle w:val="Guide-NormalBulletpoints"/>
        <w:rPr>
          <w:rFonts w:eastAsia="MS Mincho"/>
        </w:rPr>
      </w:pPr>
      <w:r w:rsidRPr="00EA516A">
        <w:rPr>
          <w:rFonts w:eastAsia="MS Mincho"/>
        </w:rPr>
        <w:t>osigurati vidljivost Programa;</w:t>
      </w:r>
    </w:p>
    <w:p w14:paraId="6E37893B" w14:textId="77777777" w:rsidR="00094983" w:rsidRPr="00A03BBE" w:rsidRDefault="00094983" w:rsidP="005E46BD">
      <w:pPr>
        <w:pStyle w:val="Guide-NormalBulletpoints"/>
        <w:rPr>
          <w:rFonts w:eastAsia="MS Mincho"/>
        </w:rPr>
      </w:pPr>
      <w:r w:rsidRPr="00A03BBE">
        <w:rPr>
          <w:rFonts w:eastAsia="MS Mincho"/>
        </w:rPr>
        <w:t>promicati širenje i iskorištavanje rezultata Programa na lokalnoj i nacionalnoj razini.</w:t>
      </w:r>
    </w:p>
    <w:p w14:paraId="63988ACD" w14:textId="77777777" w:rsidR="00094983" w:rsidRPr="00A03BBE" w:rsidRDefault="00094983" w:rsidP="00E543B3">
      <w:pPr>
        <w:pStyle w:val="GUIDE-NORMAL"/>
      </w:pPr>
      <w:r w:rsidRPr="00A03BBE">
        <w:t>Osim toga, nacionalne agencije igraju važnu ulogu posredničkih struktura za kvalitativni razvoj programa Erasmus+ tako što:</w:t>
      </w:r>
    </w:p>
    <w:p w14:paraId="6E11C9BD" w14:textId="77777777" w:rsidR="00094983" w:rsidRPr="00A03BBE" w:rsidRDefault="00094983" w:rsidP="005E46BD">
      <w:pPr>
        <w:pStyle w:val="Guide-NormalBulletpoints"/>
        <w:rPr>
          <w:rFonts w:eastAsia="MS Mincho"/>
        </w:rPr>
      </w:pPr>
      <w:r w:rsidRPr="00A03BBE">
        <w:rPr>
          <w:rFonts w:eastAsia="MS Mincho"/>
        </w:rPr>
        <w:t>provode aktivnosti – osim zadataka upravljanja trajanjem projekta – koje podržavaju kvalitativnu provedbu Programa i/ili pokreću promjene politika u područjima koja obuhvaća Program;</w:t>
      </w:r>
    </w:p>
    <w:p w14:paraId="3B754DBF" w14:textId="77777777" w:rsidR="00094983" w:rsidRPr="00A03BBE" w:rsidRDefault="00094983" w:rsidP="005E46BD">
      <w:pPr>
        <w:pStyle w:val="Guide-NormalBulletpoints"/>
        <w:rPr>
          <w:rFonts w:eastAsia="MS Mincho"/>
        </w:rPr>
      </w:pPr>
      <w:r w:rsidRPr="00A03BBE">
        <w:rPr>
          <w:rFonts w:eastAsia="MS Mincho"/>
        </w:rPr>
        <w:t>pružaju podršku novopridošlima i ciljnim skupinama koje se nalaze u nepovoljnijem položaju kako bi uklonile prepreke za njihovo potpuno sudjelovanje u Programu;</w:t>
      </w:r>
    </w:p>
    <w:p w14:paraId="1E347C6B" w14:textId="77777777" w:rsidR="00094983" w:rsidRPr="00A03BBE" w:rsidRDefault="00094983" w:rsidP="005E46BD">
      <w:pPr>
        <w:pStyle w:val="Guide-NormalBulletpoints"/>
        <w:rPr>
          <w:rFonts w:eastAsia="MS Mincho"/>
        </w:rPr>
      </w:pPr>
      <w:r w:rsidRPr="00A03BBE">
        <w:rPr>
          <w:rFonts w:eastAsia="MS Mincho"/>
        </w:rPr>
        <w:t>uspostavljaju suradnju s vanjskim tijelima kako bi povećale učinak Programa u svojoj državi.</w:t>
      </w:r>
    </w:p>
    <w:p w14:paraId="5E95DB27" w14:textId="77777777" w:rsidR="00094983" w:rsidRPr="00053AAE" w:rsidRDefault="00094983" w:rsidP="009E7240">
      <w:pPr>
        <w:pStyle w:val="GUIDE-NORMAL"/>
        <w:rPr>
          <w:b/>
          <w:smallCaps/>
          <w:lang w:val="es-ES"/>
        </w:rPr>
      </w:pPr>
      <w:r w:rsidRPr="00A03BBE">
        <w:t xml:space="preserve">Cilj podrške koju pružaju nacionalne agencije jest usmjeravati korisnike Programa kroz sve faze, od prvog doticaja s Programom tijekom postupka podnošenja prijave do realizacije projekta i završne ocjene. </w:t>
      </w:r>
      <w:r w:rsidRPr="00053AAE">
        <w:rPr>
          <w:lang w:val="es-ES"/>
        </w:rPr>
        <w:t>Načelo nije u sukobu s pravičnosti i transparentnosti postupaka odabira. Ono se temelji na ideji da je, kako bi se zajamčile jednake mogućnosti za sve, nužno pružiti više potpore nekim ciljnim skupinama Programa putem sustava savjetovanja, praćenja i treniranja koji su prilagođeni njihovim potrebama.</w:t>
      </w:r>
    </w:p>
    <w:p w14:paraId="36054F8B" w14:textId="77777777" w:rsidR="00094983" w:rsidRPr="00053AAE" w:rsidRDefault="00094983">
      <w:pPr>
        <w:widowControl/>
        <w:suppressAutoHyphens w:val="0"/>
        <w:autoSpaceDN/>
        <w:spacing w:after="160" w:line="259" w:lineRule="auto"/>
        <w:textAlignment w:val="auto"/>
        <w:rPr>
          <w:rFonts w:eastAsia="Times New Roman"/>
          <w:b/>
          <w:smallCaps/>
          <w:sz w:val="28"/>
          <w:szCs w:val="20"/>
          <w:lang w:val="es-ES"/>
        </w:rPr>
      </w:pPr>
      <w:r w:rsidRPr="00053AAE">
        <w:rPr>
          <w:lang w:val="es-ES"/>
        </w:rPr>
        <w:br w:type="page"/>
      </w:r>
    </w:p>
    <w:p w14:paraId="04C96250" w14:textId="77777777" w:rsidR="00094983" w:rsidRPr="00EA516A" w:rsidRDefault="00094983" w:rsidP="00144F52">
      <w:pPr>
        <w:pStyle w:val="Guide-Heading3"/>
        <w:rPr>
          <w:lang w:val="pl-PL"/>
        </w:rPr>
      </w:pPr>
      <w:bookmarkStart w:id="32" w:name="_Toc524354306"/>
      <w:bookmarkStart w:id="33" w:name="_Toc527711537"/>
      <w:r w:rsidRPr="00EA516A">
        <w:rPr>
          <w:lang w:val="pl-PL"/>
        </w:rPr>
        <w:t>Koja su druga tijela uključena u provedbu programa?</w:t>
      </w:r>
      <w:bookmarkEnd w:id="32"/>
      <w:bookmarkEnd w:id="33"/>
    </w:p>
    <w:p w14:paraId="3CCD503C" w14:textId="77777777" w:rsidR="00094983" w:rsidRPr="00EA516A" w:rsidRDefault="00094983" w:rsidP="008E7940">
      <w:pPr>
        <w:pStyle w:val="GUIDE-NORMAL"/>
        <w:rPr>
          <w:lang w:val="pl-PL"/>
        </w:rPr>
      </w:pPr>
      <w:r w:rsidRPr="00EA516A">
        <w:rPr>
          <w:lang w:val="pl-PL"/>
        </w:rPr>
        <w:t>Osim prethodno navedenih tijela sljedeće strukture pružaju dodatnu stručnost za provedbu programa Erasmus+:</w:t>
      </w:r>
    </w:p>
    <w:p w14:paraId="2B8BD7FA" w14:textId="77777777" w:rsidR="00094983" w:rsidRPr="00EA516A" w:rsidRDefault="00094983" w:rsidP="002B3387">
      <w:pPr>
        <w:pStyle w:val="Guide-Heading4"/>
        <w:rPr>
          <w:lang w:val="pl-PL"/>
        </w:rPr>
      </w:pPr>
      <w:r w:rsidRPr="00EA516A">
        <w:rPr>
          <w:lang w:val="pl-PL"/>
        </w:rPr>
        <w:t>Mreža Eurydice</w:t>
      </w:r>
    </w:p>
    <w:p w14:paraId="2EE964EB" w14:textId="77777777" w:rsidR="00094983" w:rsidRPr="00EA516A" w:rsidRDefault="00094983" w:rsidP="002B3387">
      <w:pPr>
        <w:pStyle w:val="GUIDE-NORMAL"/>
        <w:rPr>
          <w:lang w:val="pl-PL"/>
        </w:rPr>
      </w:pPr>
      <w:r w:rsidRPr="00EA516A">
        <w:rPr>
          <w:lang w:val="pl-PL"/>
        </w:rPr>
        <w:t>Mreža Eurydice ponajprije se bavi načinom na koji je obrazovanje u Europi strukturirano i organizirano na svim razinama te joj je cilj pridonijeti boljem međusobnom razumijevanju sustava u Europi. Ona osobama odgovornima za odgojno-obrazovne sustave i politike u Europi pruža usporedne analize na europskoj razini i specifične nacionalne podatke u područjima obrazovanja i mladih koji će im pomoći pri odlučivanju.</w:t>
      </w:r>
    </w:p>
    <w:p w14:paraId="4AD14FB5" w14:textId="77777777" w:rsidR="00094983" w:rsidRPr="00EA516A" w:rsidRDefault="00094983" w:rsidP="00A57B0D">
      <w:pPr>
        <w:pStyle w:val="GUIDE-NORMAL"/>
        <w:rPr>
          <w:rFonts w:eastAsia="MS Mincho"/>
          <w:lang w:val="pl-PL"/>
        </w:rPr>
      </w:pPr>
      <w:r w:rsidRPr="00EA516A">
        <w:rPr>
          <w:lang w:val="pl-PL"/>
        </w:rPr>
        <w:t>U okviru mreže Eurydice stvara se opsežan izvor informacija, uključujući:</w:t>
      </w:r>
      <w:r>
        <w:rPr>
          <w:lang w:val="pl-PL"/>
        </w:rPr>
        <w:t xml:space="preserve"> </w:t>
      </w:r>
      <w:r w:rsidRPr="00EA516A">
        <w:rPr>
          <w:rFonts w:eastAsia="MS Mincho"/>
          <w:lang w:val="pl-PL"/>
        </w:rPr>
        <w:t>detaljne opise i preglede nacionalnih odgojno-obrazovnih sustava (nacionalni odgojno- obrazovni sustavi i politike)</w:t>
      </w:r>
      <w:r>
        <w:rPr>
          <w:rFonts w:eastAsia="MS Mincho"/>
          <w:lang w:val="pl-PL"/>
        </w:rPr>
        <w:t xml:space="preserve">, </w:t>
      </w:r>
      <w:r w:rsidRPr="00EA516A">
        <w:rPr>
          <w:rFonts w:eastAsia="MS Mincho"/>
          <w:lang w:val="pl-PL"/>
        </w:rPr>
        <w:t>komparativna tematska izvješća posvećena posebnim temama od značaja za Zajednicu (tematska izvješća)</w:t>
      </w:r>
      <w:r>
        <w:rPr>
          <w:rFonts w:eastAsia="MS Mincho"/>
          <w:lang w:val="pl-PL"/>
        </w:rPr>
        <w:t xml:space="preserve">, </w:t>
      </w:r>
      <w:r w:rsidRPr="00EA516A">
        <w:rPr>
          <w:rFonts w:eastAsia="MS Mincho"/>
          <w:lang w:val="pl-PL"/>
        </w:rPr>
        <w:t>pokazatelje i statističke podatke (serije ključnih podataka) i</w:t>
      </w:r>
      <w:r>
        <w:rPr>
          <w:rFonts w:eastAsia="MS Mincho"/>
          <w:lang w:val="pl-PL"/>
        </w:rPr>
        <w:t xml:space="preserve"> </w:t>
      </w:r>
      <w:r w:rsidRPr="00EA516A">
        <w:rPr>
          <w:rFonts w:eastAsia="MS Mincho"/>
          <w:lang w:val="pl-PL"/>
        </w:rPr>
        <w:t>seriju činjenica i brojčanih podataka o obrazovanju, kao što su nacionalne obrazovne strukture, školski kalendari, usporedba plaća učitelja i nastavnika te potrebnog vremena za poučavanje po zemljama i razinama obrazovanja (činjenice i brojke).</w:t>
      </w:r>
    </w:p>
    <w:p w14:paraId="5AEB9F67" w14:textId="77777777" w:rsidR="00094983" w:rsidRPr="00EA516A" w:rsidRDefault="00094983" w:rsidP="002B3387">
      <w:pPr>
        <w:pStyle w:val="GUIDE-NORMAL"/>
        <w:rPr>
          <w:lang w:val="pl-PL"/>
        </w:rPr>
      </w:pPr>
      <w:r w:rsidRPr="00EA516A">
        <w:rPr>
          <w:lang w:val="pl-PL"/>
        </w:rPr>
        <w:t>Sastoji se od središnje koordinacijske jedinice koja se nalazi u izvršnoj agenciji i nacionalnih jedinica u svim zemljama sudionicama programa Erasmus+ te u Albaniji, Bosni i Hercegovini i Crnoj Gori.</w:t>
      </w:r>
    </w:p>
    <w:p w14:paraId="1C4F2BA8" w14:textId="77777777" w:rsidR="00094983" w:rsidRPr="00EA516A" w:rsidRDefault="00094983" w:rsidP="002B3387">
      <w:pPr>
        <w:pStyle w:val="GUIDE-NORMAL"/>
        <w:rPr>
          <w:lang w:val="pl-PL"/>
        </w:rPr>
      </w:pPr>
      <w:r w:rsidRPr="00EA516A">
        <w:rPr>
          <w:lang w:val="pl-PL"/>
        </w:rPr>
        <w:t>Više informacija dostupno je</w:t>
      </w:r>
      <w:r>
        <w:rPr>
          <w:lang w:val="pl-PL"/>
        </w:rPr>
        <w:t xml:space="preserve"> na stranicama izvršne agencije: </w:t>
      </w:r>
      <w:hyperlink r:id="rId24" w:history="1">
        <w:r w:rsidRPr="00A03BBE">
          <w:rPr>
            <w:rStyle w:val="Hyperlink"/>
            <w:noProof/>
            <w:lang w:val="pl-PL"/>
          </w:rPr>
          <w:t>https://eacea.ec.europa.eu/homepage</w:t>
        </w:r>
      </w:hyperlink>
    </w:p>
    <w:p w14:paraId="244A7B76" w14:textId="77777777" w:rsidR="00094983" w:rsidRPr="00EA516A" w:rsidRDefault="00094983" w:rsidP="002B3387">
      <w:pPr>
        <w:pStyle w:val="Guide-Heading4"/>
        <w:rPr>
          <w:lang w:val="pl-PL"/>
        </w:rPr>
      </w:pPr>
      <w:r w:rsidRPr="00EA516A">
        <w:rPr>
          <w:lang w:val="pl-PL"/>
        </w:rPr>
        <w:t>Mreža nacionalnih dopisnika Youth Wiki</w:t>
      </w:r>
    </w:p>
    <w:p w14:paraId="586F36E1" w14:textId="77777777" w:rsidR="00094983" w:rsidRPr="00EA516A" w:rsidRDefault="00094983" w:rsidP="003348EE">
      <w:pPr>
        <w:pStyle w:val="GUIDE-NORMAL"/>
        <w:rPr>
          <w:lang w:val="pl-PL"/>
        </w:rPr>
      </w:pPr>
      <w:r w:rsidRPr="00EA516A">
        <w:rPr>
          <w:lang w:val="pl-PL"/>
        </w:rPr>
        <w:t>U skladu sa strategijom EU-a za mlade i s ciljem poboljšanja znanja o problemima mladih u Europi daje se financijska potpora nacionalnim strukturama kojima se pridonosi mreži Youth Wiki, interaktivnom alatu s pomoću kojeg se pružaju koherentne, ažurirane i iskoristive informacije o situaciji mladih u Europi i o nacionalnim politikama za mlade.</w:t>
      </w:r>
    </w:p>
    <w:p w14:paraId="3D994DD9" w14:textId="77777777" w:rsidR="00094983" w:rsidRPr="00EA516A" w:rsidRDefault="00094983" w:rsidP="003348EE">
      <w:pPr>
        <w:pStyle w:val="GUIDE-NORMAL"/>
        <w:rPr>
          <w:lang w:val="pl-PL"/>
        </w:rPr>
      </w:pPr>
      <w:r w:rsidRPr="00EA516A">
        <w:rPr>
          <w:lang w:val="pl-PL"/>
        </w:rPr>
        <w:t>Financijska potpora daje se tijelima koja su imenovala nacionalna tijela, koja se nalaze u zemlji sudionici programa, za mjere koje provode ta tijela radi proizvodnje informacija karakterističnih za tu zemlju, usporedivih opisa zemalja i pokazatelja koji pridonose boljem međusobnom razumijevanju sustava i politika za mlade u Europi.</w:t>
      </w:r>
    </w:p>
    <w:p w14:paraId="3D4C5E31" w14:textId="77777777" w:rsidR="00094983" w:rsidRPr="00EA516A" w:rsidRDefault="00094983" w:rsidP="002B3387">
      <w:pPr>
        <w:pStyle w:val="Guide-Heading4"/>
        <w:rPr>
          <w:lang w:val="pl-PL"/>
        </w:rPr>
      </w:pPr>
      <w:r w:rsidRPr="00EA516A">
        <w:rPr>
          <w:lang w:val="pl-PL"/>
        </w:rPr>
        <w:t>Službe za potporu e-Twinning</w:t>
      </w:r>
    </w:p>
    <w:p w14:paraId="35C647E8" w14:textId="77777777" w:rsidR="00094983" w:rsidRPr="00EA516A" w:rsidRDefault="00094983" w:rsidP="002B3387">
      <w:pPr>
        <w:pStyle w:val="GUIDE-NORMAL"/>
        <w:rPr>
          <w:lang w:val="pl-PL"/>
        </w:rPr>
      </w:pPr>
      <w:r w:rsidRPr="00A67320">
        <w:rPr>
          <w:color w:val="000000" w:themeColor="text1"/>
          <w:lang w:val="pl-PL"/>
        </w:rPr>
        <w:t>eTwinning je zajednica</w:t>
      </w:r>
      <w:r w:rsidRPr="00EA516A">
        <w:rPr>
          <w:lang w:val="pl-PL"/>
        </w:rPr>
        <w:t xml:space="preserve"> učitelja i nastavnika iz škola od predškolske do više sekundarne razine koja se nalazi na sigurnoj platformi kojoj mogu pristupiti samo učitelji i nastavnici koje su odobrile nacionalne vlasti. Sudionici se mogu uključiti u niz aktivnosti: provedbu projekata s ostalim školama i razredima; rasprave s kolegama i razvoj mreža stručnjaka; sudjelovanje u raznim mogućnostima za profesionalni razvoj (na internetu ili osobno) itd. eTwinning se financira u okviru ključne aktivnosti 2 programa Erasmus+. Otkad je pokrenut 2005., registriralo se više od 570 000 učitelja i nastavnika iz više od 190 000 škola, a održano je gotovo 75 000 projekata u zemljama sudionicama programa.</w:t>
      </w:r>
    </w:p>
    <w:p w14:paraId="12C15B69" w14:textId="77777777" w:rsidR="00094983" w:rsidRPr="00EA516A" w:rsidRDefault="00094983" w:rsidP="002B3387">
      <w:pPr>
        <w:pStyle w:val="GUIDE-NORMAL"/>
        <w:rPr>
          <w:spacing w:val="-4"/>
          <w:lang w:val="pl-PL"/>
        </w:rPr>
      </w:pPr>
      <w:r w:rsidRPr="00EA516A">
        <w:rPr>
          <w:spacing w:val="-4"/>
          <w:lang w:val="pl-PL"/>
        </w:rPr>
        <w:t>Učitelji, nastavnici i škole koji sudjeluju u projektu e-Twinning primaju potporu od nacionalnih službi za potporu (NSP). To su organizacije koje su imenovala nadležna nacionalna tijela. One pomažu školama tijekom postupka registracije, traženja partnera i provedbe aktivnosti projekta, u promidžbi aktivnosti, dodjeli nagrada i oznaka kvalitete te organiziraju aktivnosti profesionalnog razvoja za učitelje i nastavnike.</w:t>
      </w:r>
    </w:p>
    <w:p w14:paraId="1EDC939A" w14:textId="77777777" w:rsidR="00094983" w:rsidRPr="00EA516A" w:rsidRDefault="00094983" w:rsidP="002B3387">
      <w:pPr>
        <w:pStyle w:val="GUIDE-NORMAL"/>
        <w:rPr>
          <w:lang w:val="pl-PL"/>
        </w:rPr>
      </w:pPr>
      <w:r w:rsidRPr="00EA516A">
        <w:rPr>
          <w:lang w:val="pl-PL"/>
        </w:rPr>
        <w:t>Nacionalne službe za potporu koordinira Središnja služba za potporu (SSP), koja je odgovorna i za razvoj internetske platforme e-Twinning i organizaciju aktivnosti profesionalnog razvoja učitelja i nastavnika na europskoj razini.</w:t>
      </w:r>
    </w:p>
    <w:p w14:paraId="0F17473A" w14:textId="77777777" w:rsidR="00094983" w:rsidRPr="00EA516A" w:rsidRDefault="00094983" w:rsidP="002B3387">
      <w:pPr>
        <w:pStyle w:val="GUIDE-NORMAL"/>
        <w:rPr>
          <w:lang w:val="pl-PL"/>
        </w:rPr>
      </w:pPr>
      <w:r w:rsidRPr="00EA516A">
        <w:rPr>
          <w:lang w:val="pl-PL"/>
        </w:rPr>
        <w:t xml:space="preserve">Popis svih službi i dodatne informacije dostupni su na: </w:t>
      </w:r>
      <w:hyperlink r:id="rId25" w:history="1">
        <w:r w:rsidRPr="00ED45EF">
          <w:rPr>
            <w:rStyle w:val="Hyperlink"/>
            <w:lang w:val="pl-PL"/>
          </w:rPr>
          <w:t>https://www.etwinning.net/hr/pub/contact.htm</w:t>
        </w:r>
      </w:hyperlink>
    </w:p>
    <w:p w14:paraId="0B142C1A" w14:textId="77777777" w:rsidR="00094983" w:rsidRPr="00EA516A" w:rsidRDefault="00094983" w:rsidP="00847C1D">
      <w:pPr>
        <w:pStyle w:val="Guide-Heading4"/>
        <w:rPr>
          <w:lang w:val="pl-PL"/>
        </w:rPr>
      </w:pPr>
      <w:r w:rsidRPr="00EA516A">
        <w:rPr>
          <w:lang w:val="pl-PL"/>
        </w:rPr>
        <w:t>School Education Gateway (SEG)</w:t>
      </w:r>
    </w:p>
    <w:p w14:paraId="1FECA57C" w14:textId="77777777" w:rsidR="00094983" w:rsidRPr="00EA516A" w:rsidRDefault="00094983" w:rsidP="00847C1D">
      <w:pPr>
        <w:pStyle w:val="GUIDE-NORMAL"/>
        <w:rPr>
          <w:lang w:val="pl-PL"/>
        </w:rPr>
      </w:pPr>
      <w:r w:rsidRPr="00EA516A">
        <w:rPr>
          <w:lang w:val="pl-PL"/>
        </w:rPr>
        <w:t>School Education Gateway</w:t>
      </w:r>
      <w:r w:rsidRPr="00EA516A">
        <w:rPr>
          <w:color w:val="336699"/>
          <w:lang w:val="pl-PL"/>
        </w:rPr>
        <w:t xml:space="preserve"> </w:t>
      </w:r>
      <w:r w:rsidRPr="00EA516A">
        <w:rPr>
          <w:lang w:val="pl-PL"/>
        </w:rPr>
        <w:t>je europska internetska platforma za školsko obrazovanje koja je trenutačno dostupna na 23 jezika EU-a, kojoj je cilj pružiti sve što je učiteljima i nastavnicima potrebno u smislu informacija, učenja i profesionalnog razvoja, podrške kolega i umrežavanja, mogućnosti za suradničke projekte i mobilnost, saznanja o politikama itd. Osim zajednice učitelja i nastavnika, baza ciljnih korisnika SEG-a uključuje sve strane koje sudjeluju u aktivnostima u okviru programa Erasmus+ kao što su: škole i ostali obrazovni subjekti i organizacije, donositelji politika i nacionalna tijela, nevladine organizacije, poduzeća itd.</w:t>
      </w:r>
    </w:p>
    <w:p w14:paraId="549536D3" w14:textId="77777777" w:rsidR="00094983" w:rsidRPr="00EA516A" w:rsidRDefault="00094983" w:rsidP="00847C1D">
      <w:pPr>
        <w:pStyle w:val="GUIDE-NORMAL"/>
        <w:rPr>
          <w:spacing w:val="-6"/>
          <w:lang w:val="pl-PL"/>
        </w:rPr>
      </w:pPr>
      <w:r w:rsidRPr="00EA516A">
        <w:rPr>
          <w:spacing w:val="-6"/>
          <w:lang w:val="pl-PL"/>
        </w:rPr>
        <w:t>Budući da je riječ o javnim stranicama, na internetu im svi mogu pristupiti (tj.  i iz država izvan EU-a). Zbog tog dalekog dosega platforme očekuje se da će se poboljšati veze između politike i prakse školskog obrazovanja u Europi te pridonijeti promicanju politike utemeljene na realnoj situaciji u školama i potrebama na tržištu rada.</w:t>
      </w:r>
    </w:p>
    <w:p w14:paraId="7B652001" w14:textId="77777777" w:rsidR="00094983" w:rsidRPr="00EA516A" w:rsidRDefault="00094983" w:rsidP="002E006B">
      <w:pPr>
        <w:pStyle w:val="GUIDE-NORMAL"/>
        <w:rPr>
          <w:rFonts w:eastAsia="MS Mincho"/>
          <w:lang w:val="pl-PL"/>
        </w:rPr>
      </w:pPr>
      <w:r w:rsidRPr="00EA516A">
        <w:rPr>
          <w:rFonts w:eastAsia="MS Mincho"/>
          <w:lang w:val="pl-PL"/>
        </w:rPr>
        <w:t>SEG nudi širok raspon sadržaja, kao što su dobre prakse iz europskih projekata, mjesečni blogovi I video razgovori s europskim stručnjacima za školsko obrazovanje, internetski tečajevi za učitelje I nastavnike kako bi im se pomoglo u rješavanju tematskih nastavnih izazova, resursi kao što su nastavni materijali, vodiči i europski skup alata za škole, informacije o školskim obrazovnim politikama, tematske vijesti i događanja itd. Nudi posebne alate za potporu učiteljima, nastavnicima I školskom osoblju za pronalaženje mogućnosti za osposobljavanje i mobilnost radi profesionalnog razvoja (tečajevi u ustanovama, praćenje rada, aktivnosti poučavanja itd.), koji se mogu financirati u okviru ključne aktivnosti 1 programa Erasmus+:</w:t>
      </w:r>
    </w:p>
    <w:p w14:paraId="7189C105" w14:textId="77777777" w:rsidR="00094983" w:rsidRPr="00EA516A" w:rsidRDefault="00094983" w:rsidP="0079406B">
      <w:pPr>
        <w:pStyle w:val="Guide-NormalBulletpoints"/>
        <w:rPr>
          <w:rFonts w:eastAsia="MS Mincho"/>
          <w:lang w:val="pl-PL"/>
        </w:rPr>
      </w:pPr>
      <w:r w:rsidRPr="00EA516A">
        <w:rPr>
          <w:rFonts w:eastAsia="MS Mincho"/>
          <w:lang w:val="pl-PL"/>
        </w:rPr>
        <w:t>alat „Katalog tečajeva” iz programa Erasmus+ (za mogućnosti osposobljavanja uživo)</w:t>
      </w:r>
    </w:p>
    <w:p w14:paraId="4CBEC3FE" w14:textId="77777777" w:rsidR="00094983" w:rsidRPr="00EA516A" w:rsidRDefault="00094983" w:rsidP="0059365A">
      <w:pPr>
        <w:pStyle w:val="Guide-NormalBulletpoints"/>
        <w:rPr>
          <w:rFonts w:eastAsia="MS Mincho"/>
          <w:lang w:val="pl-PL"/>
        </w:rPr>
      </w:pPr>
      <w:r w:rsidRPr="00EA516A">
        <w:rPr>
          <w:rFonts w:eastAsia="MS Mincho"/>
          <w:lang w:val="pl-PL"/>
        </w:rPr>
        <w:t>alat „Mogućnosti za mobilnost” iz programa Erasmus+ (za mobilnost učitelja i nastavnika u okviru ključne mjere 1.).</w:t>
      </w:r>
    </w:p>
    <w:p w14:paraId="4D71C5C2" w14:textId="77777777" w:rsidR="00094983" w:rsidRPr="00EA516A" w:rsidRDefault="00094983" w:rsidP="007C07E9">
      <w:pPr>
        <w:pStyle w:val="GUIDE-NORMAL"/>
        <w:rPr>
          <w:lang w:val="pl-PL"/>
        </w:rPr>
      </w:pPr>
      <w:r w:rsidRPr="00EA516A">
        <w:rPr>
          <w:lang w:val="pl-PL"/>
        </w:rPr>
        <w:t xml:space="preserve">Dodatne informacije: </w:t>
      </w:r>
      <w:hyperlink r:id="rId26" w:history="1">
        <w:r w:rsidRPr="00ED45EF">
          <w:rPr>
            <w:rStyle w:val="Hyperlink"/>
            <w:lang w:val="pl-PL"/>
          </w:rPr>
          <w:t>https://www.schooleducationgateway.eu/hr/pub/index.htm</w:t>
        </w:r>
      </w:hyperlink>
      <w:r w:rsidRPr="00EA516A">
        <w:rPr>
          <w:color w:val="336699"/>
          <w:lang w:val="pl-PL"/>
        </w:rPr>
        <w:t xml:space="preserve"> </w:t>
      </w:r>
    </w:p>
    <w:p w14:paraId="20BC7F31" w14:textId="77777777" w:rsidR="00094983" w:rsidRPr="00EA516A" w:rsidRDefault="00094983" w:rsidP="007C07E9">
      <w:pPr>
        <w:pStyle w:val="GUIDE-NORMAL"/>
        <w:rPr>
          <w:b/>
          <w:smallCaps/>
          <w:sz w:val="24"/>
          <w:szCs w:val="20"/>
          <w:shd w:val="clear" w:color="auto" w:fill="auto"/>
          <w:lang w:val="pl-PL" w:eastAsia="zh-CN"/>
        </w:rPr>
      </w:pPr>
      <w:r w:rsidRPr="00EA516A">
        <w:rPr>
          <w:b/>
          <w:smallCaps/>
          <w:sz w:val="24"/>
          <w:szCs w:val="20"/>
          <w:shd w:val="clear" w:color="auto" w:fill="auto"/>
          <w:lang w:val="pl-PL" w:eastAsia="zh-CN"/>
        </w:rPr>
        <w:t>Epale</w:t>
      </w:r>
    </w:p>
    <w:p w14:paraId="7A683ADC" w14:textId="77777777" w:rsidR="00094983" w:rsidRPr="00EA516A" w:rsidRDefault="00094983" w:rsidP="00ED4258">
      <w:pPr>
        <w:rPr>
          <w:rFonts w:eastAsia="Times New Roman"/>
          <w:spacing w:val="-4"/>
          <w:sz w:val="18"/>
          <w:szCs w:val="18"/>
          <w:shd w:val="clear" w:color="auto" w:fill="FFFFFF"/>
          <w:lang w:val="pl-PL" w:eastAsia="en-GB"/>
        </w:rPr>
      </w:pPr>
      <w:r w:rsidRPr="004433C0">
        <w:rPr>
          <w:sz w:val="18"/>
          <w:szCs w:val="18"/>
          <w:lang w:val="pl-PL"/>
        </w:rPr>
        <w:t>Elektronička platforma za obrazovanje odraslih u Europi</w:t>
      </w:r>
      <w:r w:rsidRPr="004433C0">
        <w:rPr>
          <w:rFonts w:eastAsia="Times New Roman"/>
          <w:spacing w:val="-4"/>
          <w:sz w:val="18"/>
          <w:szCs w:val="18"/>
          <w:shd w:val="clear" w:color="auto" w:fill="FFFFFF"/>
          <w:lang w:val="pl-PL" w:eastAsia="en-GB"/>
        </w:rPr>
        <w:t xml:space="preserve"> – poznata</w:t>
      </w:r>
      <w:r w:rsidRPr="00EA516A">
        <w:rPr>
          <w:rFonts w:eastAsia="Times New Roman"/>
          <w:spacing w:val="-4"/>
          <w:sz w:val="18"/>
          <w:szCs w:val="18"/>
          <w:shd w:val="clear" w:color="auto" w:fill="FFFFFF"/>
          <w:lang w:val="pl-PL" w:eastAsia="en-GB"/>
        </w:rPr>
        <w:t xml:space="preserve"> kao EPALE – inicijativa je Europske komisije koja se financira u okviru programa Erasmus+. Otvorena je nastavnicima, voditeljima osposobljavanja i volonterima te donositeljima politika, istraživačima, medijima i sveučilišnim profesorima koji sudjeluju u obrazovanju odraslih.</w:t>
      </w:r>
    </w:p>
    <w:p w14:paraId="0BA715BE" w14:textId="77777777" w:rsidR="00094983" w:rsidRPr="00EA516A" w:rsidRDefault="00094983" w:rsidP="00DC52D3">
      <w:pPr>
        <w:pStyle w:val="GUIDE-NORMAL"/>
      </w:pPr>
      <w:r w:rsidRPr="00EA516A">
        <w:rPr>
          <w:lang w:val="pl-PL"/>
        </w:rPr>
        <w:t xml:space="preserve">Na stranicama su dostupne interaktivne mreže kojima se korisnicima omogućava povezivanje s ostalim korisnicima iz cijele Europe, sudjelovanje u raspravama i razmjena dobre prakse. Među mnogim alatima i sadržajima EPALE nudi instrumente od posebnog značaja za (moguće) korisnike programa Erasmus+. </w:t>
      </w:r>
      <w:r w:rsidRPr="00EA516A">
        <w:t>Neki od primjera su:</w:t>
      </w:r>
    </w:p>
    <w:p w14:paraId="23F9CB67" w14:textId="77777777" w:rsidR="00094983" w:rsidRPr="00A03BBE" w:rsidRDefault="00094983" w:rsidP="00DC52D3">
      <w:pPr>
        <w:pStyle w:val="Guide-NormalBulletpoints"/>
      </w:pPr>
      <w:r w:rsidRPr="00A03BBE">
        <w:t>kalendar tečajeva i događanja, koji se može upotrijebiti</w:t>
      </w:r>
    </w:p>
    <w:p w14:paraId="40FCFCCB" w14:textId="77777777" w:rsidR="00094983" w:rsidRPr="00A03BBE" w:rsidRDefault="00094983" w:rsidP="00BD14F1">
      <w:pPr>
        <w:pStyle w:val="Guide-ListDash"/>
        <w:numPr>
          <w:ilvl w:val="0"/>
          <w:numId w:val="140"/>
        </w:numPr>
        <w:ind w:left="1080"/>
      </w:pPr>
      <w:r w:rsidRPr="00A03BBE">
        <w:t xml:space="preserve">za pronalaženje mogućnosti za mobilnost korisnika projekata u okviru ključne mjere 1. </w:t>
      </w:r>
    </w:p>
    <w:p w14:paraId="447AD16F" w14:textId="77777777" w:rsidR="00094983" w:rsidRPr="00A03BBE" w:rsidRDefault="00094983" w:rsidP="00BD14F1">
      <w:pPr>
        <w:pStyle w:val="Guide-ListDash"/>
        <w:numPr>
          <w:ilvl w:val="0"/>
          <w:numId w:val="140"/>
        </w:numPr>
        <w:ind w:left="1080"/>
      </w:pPr>
      <w:r w:rsidRPr="00A03BBE">
        <w:t>za promicanje tečajeva i događanja koji se organiziraju u okviru projekata ključne mjere 2.</w:t>
      </w:r>
    </w:p>
    <w:p w14:paraId="36C1796C" w14:textId="77777777" w:rsidR="00094983" w:rsidRPr="00A03BBE" w:rsidRDefault="00094983" w:rsidP="00DC52D3">
      <w:pPr>
        <w:pStyle w:val="Guide-NormalBulletpoints"/>
      </w:pPr>
      <w:r w:rsidRPr="00A03BBE">
        <w:t>alat za pretraživanje partnera, koristan za pronalaženje partnera za pripremu projekta koji financira EU ili za pronalaženje ili oglašavanje mogućnosti za praćenje rada</w:t>
      </w:r>
    </w:p>
    <w:p w14:paraId="375C05DE" w14:textId="77777777" w:rsidR="00094983" w:rsidRPr="00A03BBE" w:rsidRDefault="00094983" w:rsidP="00DC52D3">
      <w:pPr>
        <w:pStyle w:val="Guide-NormalBulletpoints"/>
      </w:pPr>
      <w:r w:rsidRPr="00A03BBE">
        <w:t>forumi za praktičare nude dodatni alat za povezivanje osoba i organizacija sa sličnim interesima</w:t>
      </w:r>
    </w:p>
    <w:p w14:paraId="6059E31F" w14:textId="77777777" w:rsidR="00094983" w:rsidRPr="00A03BBE" w:rsidRDefault="00094983" w:rsidP="00DC52D3">
      <w:pPr>
        <w:pStyle w:val="Guide-NormalBulletpoints"/>
      </w:pPr>
      <w:r w:rsidRPr="00A03BBE">
        <w:t>suradnički prostori, u kojima partneri na projektu mogu raditi u sigurnom okruženju na razvoju svojeg projekta</w:t>
      </w:r>
    </w:p>
    <w:p w14:paraId="736B156B" w14:textId="77777777" w:rsidR="00094983" w:rsidRPr="00A03BBE" w:rsidRDefault="00094983" w:rsidP="00DC52D3">
      <w:pPr>
        <w:pStyle w:val="Guide-NormalBulletpoints"/>
      </w:pPr>
      <w:r w:rsidRPr="00A03BBE">
        <w:t>centar za resurse, u kojem korisnici projekta mogu pronaći referentne članke, izvješća, priručnike i sve druge materijale koji su proizvedeni u okviru njihovog projekta ili koje je proizvela njihova organizacija, čime se nudi dodatna mogućnost širenja</w:t>
      </w:r>
    </w:p>
    <w:p w14:paraId="6E219F0E" w14:textId="77777777" w:rsidR="00094983" w:rsidRPr="00A03BBE" w:rsidRDefault="00094983" w:rsidP="00FB4E1E">
      <w:pPr>
        <w:pStyle w:val="Guide-NormalBulletpoints"/>
      </w:pPr>
      <w:r w:rsidRPr="00A03BBE">
        <w:t>blog, zahvaljujući kojemu sudionici projekta mogu razmjenjivati svoja iskustva ili učitati videozapise u kojima predstavljaju svoje rezultate na neformalan i dinamičan način.</w:t>
      </w:r>
    </w:p>
    <w:p w14:paraId="1ADFDF96" w14:textId="77777777" w:rsidR="00094983" w:rsidRPr="00A03BBE" w:rsidRDefault="00094983" w:rsidP="00447D4A">
      <w:pPr>
        <w:pStyle w:val="GUIDE-NORMAL"/>
      </w:pPr>
      <w:r w:rsidRPr="00A03BBE">
        <w:t>Projekti koje financira EU potiču se na dijeljenje informacija o svojim aktivnostima i rezultatima na platformi s pomoću blogova, vijesti, događanja i ostalih vrsta aktivnosti.</w:t>
      </w:r>
    </w:p>
    <w:p w14:paraId="19914EF1" w14:textId="77777777" w:rsidR="00094983" w:rsidRPr="00EA516A" w:rsidRDefault="00094983" w:rsidP="00447D4A">
      <w:pPr>
        <w:pStyle w:val="GUIDE-NORMAL"/>
        <w:rPr>
          <w:b/>
          <w:smallCaps/>
          <w:lang w:val="pl-PL"/>
        </w:rPr>
      </w:pPr>
      <w:r w:rsidRPr="00A03BBE">
        <w:t xml:space="preserve">EPALE provode Središnja služba za potporu i mreža nacionalnih službi za potporu u zemljama sudionicama programa Erasmus+, a zadužene su za pronalaženje zanimljivih informacija i poticanje dionika na služenje platformom i davanje doprinosa platformi. </w:t>
      </w:r>
      <w:r w:rsidRPr="00EA516A">
        <w:rPr>
          <w:lang w:val="pl-PL"/>
        </w:rPr>
        <w:t xml:space="preserve">EPALE je dostupan na: </w:t>
      </w:r>
      <w:hyperlink r:id="rId27" w:history="1">
        <w:r w:rsidRPr="00EA516A">
          <w:rPr>
            <w:rStyle w:val="Hyperlink"/>
            <w:lang w:val="pl-PL"/>
          </w:rPr>
          <w:t>http://ec.europa.eu/epale</w:t>
        </w:r>
      </w:hyperlink>
      <w:r w:rsidRPr="00EA516A">
        <w:rPr>
          <w:rStyle w:val="Hyperlink"/>
          <w:color w:val="336699"/>
          <w:u w:val="none"/>
          <w:lang w:val="pl-PL"/>
        </w:rPr>
        <w:t>.</w:t>
      </w:r>
    </w:p>
    <w:p w14:paraId="768E3808" w14:textId="77777777" w:rsidR="00094983" w:rsidRPr="00144F52" w:rsidRDefault="00094983" w:rsidP="00AA167E">
      <w:pPr>
        <w:rPr>
          <w:rFonts w:eastAsia="Times New Roman"/>
          <w:b/>
          <w:smallCaps/>
          <w:szCs w:val="20"/>
          <w:lang w:val="pl-PL"/>
        </w:rPr>
      </w:pPr>
    </w:p>
    <w:p w14:paraId="49088BDC" w14:textId="77777777" w:rsidR="00094983" w:rsidRPr="00144F52" w:rsidRDefault="00094983" w:rsidP="00AA167E">
      <w:pPr>
        <w:rPr>
          <w:b/>
          <w:smallCaps/>
          <w:lang w:val="pl-PL"/>
        </w:rPr>
      </w:pPr>
      <w:r w:rsidRPr="00144F52">
        <w:rPr>
          <w:rFonts w:eastAsia="Times New Roman"/>
          <w:b/>
          <w:smallCaps/>
          <w:szCs w:val="20"/>
          <w:lang w:val="pl-PL"/>
        </w:rPr>
        <w:t>VIRTUALNA RAZMJENA Erasmus+</w:t>
      </w:r>
    </w:p>
    <w:p w14:paraId="67EA41A0" w14:textId="77777777" w:rsidR="00094983" w:rsidRPr="00144F52" w:rsidRDefault="00094983" w:rsidP="00AA167E">
      <w:pPr>
        <w:pStyle w:val="Guide-Normal0"/>
        <w:rPr>
          <w:lang w:val="pl-PL"/>
        </w:rPr>
      </w:pPr>
    </w:p>
    <w:p w14:paraId="20E474A3" w14:textId="77777777" w:rsidR="00094983" w:rsidRPr="00144F52" w:rsidRDefault="00094983" w:rsidP="00AA167E">
      <w:pPr>
        <w:pStyle w:val="Guide-Normal0"/>
        <w:rPr>
          <w:lang w:val="pl-PL"/>
        </w:rPr>
      </w:pPr>
      <w:r w:rsidRPr="00144F52">
        <w:rPr>
          <w:lang w:val="pl-PL"/>
        </w:rPr>
        <w:t>Program Virtualne razmjene omogućava mladima s obje strane Mediterana da sudjeluju u međukulturalnom dijalogu i poboljšaju svoje vještine putem online alata za učenje. Navedeni program proširuje doseg i područje primjene programa Erasmus+ kao dopuna tradicionalnoj fizičkoj mobilnosti. Program Virtualne razmjene Erasmus+ usko surađuje sa sveučilištima i organizacijama za mlade kako bi uključio mlade, osobe koje rade s mladima, studente i nastavno osoblje u 3</w:t>
      </w:r>
      <w:r>
        <w:rPr>
          <w:lang w:val="pl-PL"/>
        </w:rPr>
        <w:t>4</w:t>
      </w:r>
      <w:r w:rsidRPr="00144F52">
        <w:rPr>
          <w:lang w:val="pl-PL"/>
        </w:rPr>
        <w:t xml:space="preserve"> države koje sudjeluju u programu i 10 partnerskih država regije južnog Mediterana (Alžir, Egipat, Izrael, Jordan, Libanon, Libija, Maroko, Palestina</w:t>
      </w:r>
      <w:r w:rsidRPr="00EA516A">
        <w:rPr>
          <w:rStyle w:val="FootnoteReference"/>
        </w:rPr>
        <w:footnoteReference w:id="7"/>
      </w:r>
      <w:r w:rsidRPr="00144F52">
        <w:rPr>
          <w:lang w:val="pl-PL"/>
        </w:rPr>
        <w:t>, Sirija i Tunis).</w:t>
      </w:r>
    </w:p>
    <w:p w14:paraId="775B5F10" w14:textId="77777777" w:rsidR="00094983" w:rsidRPr="00144F52" w:rsidRDefault="00094983" w:rsidP="00AA167E">
      <w:pPr>
        <w:pStyle w:val="Guide-Normal0"/>
        <w:rPr>
          <w:lang w:val="pl-PL"/>
        </w:rPr>
      </w:pPr>
      <w:r w:rsidRPr="00144F52">
        <w:rPr>
          <w:lang w:val="pl-PL"/>
        </w:rPr>
        <w:t xml:space="preserve">Virtualne su razmjene mrežni dijalozi priznati diljem svijeta koji se obično odvijaju u sklopu formalnih ili neformalnih obrazovnih programa. Debatama upravljaju kvalificirani moderatori koji postupaju u skladu s prihvaćenim kodeksom ponašanja. Prijavom u zaštićenu platformu za videopozive mladi se sastaju u manjim grupama kako bi raspravljali o društvenim, globalnim i osobnim temama. Cilj je mlade potaknuti na introspekciju, aktivno slušanje, međusobno uvažavanje i kritičko mišljenje. Dijalozi također poboljšavaju vještine zapošljavanja budući da zahtijevaju učinkovitu komunikaciju, učenje drugih jezika i suradnju kroz međusobne razlike.  </w:t>
      </w:r>
    </w:p>
    <w:p w14:paraId="075ADE74" w14:textId="77777777" w:rsidR="00094983" w:rsidRPr="00144F52" w:rsidRDefault="00094983" w:rsidP="00AA167E">
      <w:pPr>
        <w:pStyle w:val="Guide-Normal0"/>
        <w:rPr>
          <w:lang w:val="pl-PL"/>
        </w:rPr>
      </w:pPr>
    </w:p>
    <w:p w14:paraId="4414C283" w14:textId="77777777" w:rsidR="00094983" w:rsidRPr="00144F52" w:rsidRDefault="00094983" w:rsidP="00AA167E">
      <w:pPr>
        <w:pStyle w:val="Guide-Normal0"/>
        <w:rPr>
          <w:lang w:val="pl-PL"/>
        </w:rPr>
      </w:pPr>
      <w:r w:rsidRPr="00144F52">
        <w:rPr>
          <w:lang w:val="pl-PL"/>
        </w:rPr>
        <w:t>Program Virtualne razmjene Erasmus+ također pomaže osobama koje rade s mladima i sveučilišnim nastavnicima da razviju programe virtualne razmjene s partnerima iz drugih država spajanjem mladih iz različitih kultura. Štoviše, projekt pomaže voditeljima masovnih otvorenih mrežnih tečajeva (Massive Open Online Courses, MOOC) da razviju sastavnicu virtualne razmjene koja će biti uključena u njihov program.</w:t>
      </w:r>
    </w:p>
    <w:p w14:paraId="6B76E22C" w14:textId="77777777" w:rsidR="00094983" w:rsidRPr="00144F52" w:rsidRDefault="00094983" w:rsidP="00AA167E">
      <w:pPr>
        <w:pStyle w:val="Guide-Heading4"/>
        <w:rPr>
          <w:b w:val="0"/>
          <w:smallCaps w:val="0"/>
          <w:sz w:val="18"/>
          <w:szCs w:val="18"/>
          <w:shd w:val="clear" w:color="auto" w:fill="FFFFFF"/>
          <w:lang w:val="pl-PL" w:eastAsia="en-GB"/>
        </w:rPr>
      </w:pPr>
      <w:r w:rsidRPr="00144F52">
        <w:rPr>
          <w:b w:val="0"/>
          <w:smallCaps w:val="0"/>
          <w:sz w:val="18"/>
          <w:szCs w:val="18"/>
          <w:shd w:val="clear" w:color="auto" w:fill="FFFFFF"/>
          <w:lang w:val="pl-PL" w:eastAsia="en-GB"/>
        </w:rPr>
        <w:t xml:space="preserve">Informacije možete pronaći na: </w:t>
      </w:r>
      <w:hyperlink r:id="rId28" w:history="1">
        <w:r w:rsidRPr="00144F52">
          <w:rPr>
            <w:rStyle w:val="Hyperlink"/>
            <w:b w:val="0"/>
            <w:smallCaps w:val="0"/>
            <w:sz w:val="18"/>
            <w:szCs w:val="18"/>
            <w:shd w:val="clear" w:color="auto" w:fill="FFFFFF"/>
            <w:lang w:val="pl-PL" w:eastAsia="en-GB"/>
          </w:rPr>
          <w:t>https://europa.eu/youth/erasmusvirtual</w:t>
        </w:r>
      </w:hyperlink>
    </w:p>
    <w:p w14:paraId="4ACF8FDF" w14:textId="77777777" w:rsidR="00094983" w:rsidRPr="00EA516A" w:rsidRDefault="00094983" w:rsidP="00FB4E1E">
      <w:pPr>
        <w:pStyle w:val="Guide-Heading4"/>
        <w:rPr>
          <w:lang w:val="pl-PL"/>
        </w:rPr>
      </w:pPr>
      <w:r w:rsidRPr="00EA516A">
        <w:rPr>
          <w:lang w:val="pl-PL"/>
        </w:rPr>
        <w:t>Nacionalni uredi Erasmus+</w:t>
      </w:r>
    </w:p>
    <w:p w14:paraId="17CF286B" w14:textId="77777777" w:rsidR="00094983" w:rsidRPr="00EA516A" w:rsidRDefault="00094983" w:rsidP="007C07E9">
      <w:pPr>
        <w:pStyle w:val="GUIDE-NORMAL"/>
        <w:rPr>
          <w:lang w:val="pl-PL"/>
        </w:rPr>
      </w:pPr>
      <w:r w:rsidRPr="00EA516A">
        <w:rPr>
          <w:lang w:val="pl-PL"/>
        </w:rPr>
        <w:t>U uključenim partnerskim zemljama (zapadni Balkan, zemlje istočnoga i južnog Sredozemlja, Rusija i središnja Azija), nacionalni uredi Erasmus+ pomažu Komisiji, izvršnoj agenciji i lokalnim tijelima u provedbi programa Erasmus+. Oni su središnja točka u tim zemljama za dionike uključene u program Erasmus+ u području visokog obrazovanja. Pridonose većoj svijesti o međunarodnoj dimenziji programa Erasmus+ te njezinoj vidljivosti, relevantnosti, učinkovitosti i učinku.</w:t>
      </w:r>
    </w:p>
    <w:p w14:paraId="014E5283" w14:textId="77777777" w:rsidR="00094983" w:rsidRPr="00EA516A" w:rsidRDefault="00094983" w:rsidP="007C07E9">
      <w:pPr>
        <w:pStyle w:val="GUIDE-NORMAL"/>
        <w:rPr>
          <w:lang w:val="pl-PL"/>
        </w:rPr>
      </w:pPr>
      <w:r w:rsidRPr="00EA516A">
        <w:rPr>
          <w:lang w:val="pl-PL"/>
        </w:rPr>
        <w:t>Nacionalni uredi Erasmus+ odgovorni su za sljedeće:</w:t>
      </w:r>
    </w:p>
    <w:p w14:paraId="34C02390" w14:textId="77777777" w:rsidR="00094983" w:rsidRPr="00EA516A" w:rsidRDefault="00094983" w:rsidP="00927E6C">
      <w:pPr>
        <w:pStyle w:val="Guide-NormalBulletpoints"/>
        <w:rPr>
          <w:lang w:val="pl-PL"/>
        </w:rPr>
      </w:pPr>
      <w:r w:rsidRPr="00EA516A">
        <w:rPr>
          <w:lang w:val="pl-PL"/>
        </w:rPr>
        <w:t>pružanje informacija o aktivnostima programa Erasmus+ koje su otvorene za sudjelovanje njihovih država u području visokog obrazovanja</w:t>
      </w:r>
    </w:p>
    <w:p w14:paraId="4A211917" w14:textId="77777777" w:rsidR="00094983" w:rsidRPr="00EA516A" w:rsidRDefault="00094983" w:rsidP="00927E6C">
      <w:pPr>
        <w:pStyle w:val="Guide-NormalBulletpoints"/>
        <w:rPr>
          <w:lang w:val="pl-PL"/>
        </w:rPr>
      </w:pPr>
      <w:r w:rsidRPr="00EA516A">
        <w:rPr>
          <w:lang w:val="pl-PL"/>
        </w:rPr>
        <w:t xml:space="preserve">savjetovanje potencijalnih podnositelja zahtjeva i pružanje pomoći </w:t>
      </w:r>
    </w:p>
    <w:p w14:paraId="72CC5B29" w14:textId="77777777" w:rsidR="00094983" w:rsidRPr="00EA516A" w:rsidRDefault="00094983" w:rsidP="00927E6C">
      <w:pPr>
        <w:pStyle w:val="Guide-NormalBulletpoints"/>
      </w:pPr>
      <w:r w:rsidRPr="00EA516A">
        <w:t>praćenje projekata Erasmus+</w:t>
      </w:r>
    </w:p>
    <w:p w14:paraId="24D22749" w14:textId="77777777" w:rsidR="00094983" w:rsidRPr="00053AAE" w:rsidRDefault="00094983" w:rsidP="00927E6C">
      <w:pPr>
        <w:pStyle w:val="Guide-NormalBulletpoints"/>
        <w:rPr>
          <w:lang w:val="es-ES"/>
        </w:rPr>
      </w:pPr>
      <w:r w:rsidRPr="00053AAE">
        <w:rPr>
          <w:lang w:val="es-ES"/>
        </w:rPr>
        <w:t xml:space="preserve">koordinaciju lokalnog tima stručnjaka za reformu visokog obrazovanja </w:t>
      </w:r>
    </w:p>
    <w:p w14:paraId="2D39EADF" w14:textId="77777777" w:rsidR="00094983" w:rsidRPr="00EA516A" w:rsidRDefault="00094983" w:rsidP="00927E6C">
      <w:pPr>
        <w:pStyle w:val="Guide-NormalBulletpoints"/>
      </w:pPr>
      <w:r w:rsidRPr="00EA516A">
        <w:rPr>
          <w:lang w:val="pt-PT"/>
        </w:rPr>
        <w:t xml:space="preserve">praćenje nasljeđa programa Tempus IV (2007. </w:t>
      </w:r>
      <w:r w:rsidRPr="00EA516A">
        <w:t>̶– 2013.)</w:t>
      </w:r>
    </w:p>
    <w:p w14:paraId="21F42E34" w14:textId="77777777" w:rsidR="00094983" w:rsidRPr="00EA516A" w:rsidRDefault="00094983" w:rsidP="00927E6C">
      <w:pPr>
        <w:pStyle w:val="Guide-NormalBulletpoints"/>
      </w:pPr>
      <w:r w:rsidRPr="00EA516A">
        <w:t xml:space="preserve">pridonošenje studijima i događanjima </w:t>
      </w:r>
    </w:p>
    <w:p w14:paraId="2F9D356B" w14:textId="77777777" w:rsidR="00094983" w:rsidRPr="00EA516A" w:rsidRDefault="00094983" w:rsidP="00927E6C">
      <w:pPr>
        <w:pStyle w:val="Guide-NormalBulletpoints"/>
      </w:pPr>
      <w:r w:rsidRPr="00EA516A">
        <w:t>pružanje potpore dijalogu o politici</w:t>
      </w:r>
    </w:p>
    <w:p w14:paraId="3D170A03" w14:textId="77777777" w:rsidR="00094983" w:rsidRPr="00053AAE" w:rsidRDefault="00094983" w:rsidP="00927E6C">
      <w:pPr>
        <w:pStyle w:val="Guide-NormalBulletpoints"/>
        <w:rPr>
          <w:lang w:val="es-ES"/>
        </w:rPr>
      </w:pPr>
      <w:r w:rsidRPr="00053AAE">
        <w:rPr>
          <w:lang w:val="es-ES"/>
        </w:rPr>
        <w:t>održavanje kontakata s lokalnim tijelima i delegacijama EU-a</w:t>
      </w:r>
    </w:p>
    <w:p w14:paraId="37E7DB26" w14:textId="77777777" w:rsidR="00094983" w:rsidRPr="00053AAE" w:rsidRDefault="00094983" w:rsidP="00927E6C">
      <w:pPr>
        <w:pStyle w:val="Guide-NormalBulletpoints"/>
        <w:rPr>
          <w:lang w:val="es-ES"/>
        </w:rPr>
      </w:pPr>
      <w:r w:rsidRPr="00053AAE">
        <w:rPr>
          <w:lang w:val="es-ES"/>
        </w:rPr>
        <w:t>praćenje razvoja politika u području visokog obrazovanja u svojoj državi.</w:t>
      </w:r>
    </w:p>
    <w:p w14:paraId="54CF1446" w14:textId="77777777" w:rsidR="00094983" w:rsidRPr="00053AAE" w:rsidRDefault="00094983" w:rsidP="007C07E9">
      <w:pPr>
        <w:pStyle w:val="Guide-Heading4"/>
        <w:rPr>
          <w:lang w:val="es-ES"/>
        </w:rPr>
      </w:pPr>
      <w:r w:rsidRPr="00053AAE">
        <w:rPr>
          <w:lang w:val="es-ES"/>
        </w:rPr>
        <w:t>Tajništvo AKP-a</w:t>
      </w:r>
    </w:p>
    <w:p w14:paraId="2749A89C" w14:textId="77777777" w:rsidR="00094983" w:rsidRPr="00053AAE" w:rsidRDefault="00094983" w:rsidP="007C07E9">
      <w:pPr>
        <w:pStyle w:val="GUIDE-NORMAL"/>
        <w:rPr>
          <w:lang w:val="es-ES"/>
        </w:rPr>
      </w:pPr>
      <w:r w:rsidRPr="00053AAE">
        <w:rPr>
          <w:lang w:val="es-ES"/>
        </w:rPr>
        <w:t>Određene mjere u predmetnim partnerskim državama (države AKP-a) provodit će se u bliskoj suradnji s Odborom veleposlanika skupine afričkih, karipskih i pacifičkih država koje zastupa Tajništvo AKP-a koje je uključeno u planiranje i provedbu tih mjera.</w:t>
      </w:r>
    </w:p>
    <w:p w14:paraId="4FD620B8" w14:textId="77777777" w:rsidR="00094983" w:rsidRPr="00053AAE" w:rsidRDefault="00094983" w:rsidP="007C07E9">
      <w:pPr>
        <w:pStyle w:val="Guide-Heading4"/>
        <w:rPr>
          <w:lang w:val="es-ES"/>
        </w:rPr>
      </w:pPr>
      <w:r w:rsidRPr="00053AAE">
        <w:rPr>
          <w:lang w:val="es-ES"/>
        </w:rPr>
        <w:t>Mreža stručnjaka za reformu visokog obrazovanja (HERE)</w:t>
      </w:r>
    </w:p>
    <w:p w14:paraId="64B20796" w14:textId="77777777" w:rsidR="00094983" w:rsidRPr="00053AAE" w:rsidRDefault="00094983" w:rsidP="007C07E9">
      <w:pPr>
        <w:pStyle w:val="GUIDE-NORMAL"/>
        <w:rPr>
          <w:lang w:val="es-ES"/>
        </w:rPr>
      </w:pPr>
      <w:r w:rsidRPr="00053AAE">
        <w:rPr>
          <w:lang w:val="es-ES"/>
        </w:rPr>
        <w:t>U predmetnim partnerskim državama (zapadni Balkan, države istočnoga i južnog Sredozemlja, Rusija i središnja Azija) nacionalni timovi stručnjaka za reformu visokog obrazovanja pružaju lokalnim tijelima i dionicima stručne savjete za promicanje reforme i jačanje napretka u visokom obrazovanju. Oni sudjeluju u razvoju politika u visokom obrazovanju u svojim državama. Aktivnosti mreže HERE temelje se na kontaktima među kolegama stručnjacima. Svaki nacionalni tim sastoji se od pet do petnaest članova. Članovi HERE-a stručnjaci su u području visokog obrazovanja (rektori, zamjenici rektora, dekani, iskusni sveučilišni profesori, službenici nadležni za međunarodne odnose, studenti itd.).</w:t>
      </w:r>
    </w:p>
    <w:p w14:paraId="1CD9F00B" w14:textId="77777777" w:rsidR="00094983" w:rsidRPr="00EA516A" w:rsidRDefault="00094983" w:rsidP="007C07E9">
      <w:pPr>
        <w:pStyle w:val="GUIDE-NORMAL"/>
      </w:pPr>
      <w:r w:rsidRPr="00EA516A">
        <w:t>Misija HERE-a uključuje potporu:</w:t>
      </w:r>
    </w:p>
    <w:p w14:paraId="6FDA94B5" w14:textId="77777777" w:rsidR="00094983" w:rsidRPr="00EA516A" w:rsidRDefault="00094983" w:rsidP="00850E3A">
      <w:pPr>
        <w:pStyle w:val="Guide-NormalBulletpoints"/>
        <w:rPr>
          <w:rFonts w:eastAsia="MS Mincho"/>
        </w:rPr>
      </w:pPr>
      <w:r w:rsidRPr="00EA516A">
        <w:rPr>
          <w:rFonts w:eastAsia="MS Mincho"/>
        </w:rPr>
        <w:t>razvoju politike u njihovim državama podupiranjem modernizacije, procesa reformi i strategija u visokom obrazovanju, u bliskom odnosu s predmetnim lokalnim vlastima</w:t>
      </w:r>
    </w:p>
    <w:p w14:paraId="2F87E53B" w14:textId="77777777" w:rsidR="00094983" w:rsidRPr="00EA516A" w:rsidRDefault="00094983" w:rsidP="00850E3A">
      <w:pPr>
        <w:pStyle w:val="Guide-NormalBulletpoints"/>
        <w:rPr>
          <w:rFonts w:eastAsia="MS Mincho"/>
          <w:lang w:val="pt-PT"/>
        </w:rPr>
      </w:pPr>
      <w:r w:rsidRPr="00EA516A">
        <w:rPr>
          <w:rFonts w:eastAsia="MS Mincho"/>
          <w:lang w:val="pt-PT"/>
        </w:rPr>
        <w:t>dijalogu s EU-om o politici u području visokog obrazovanja</w:t>
      </w:r>
    </w:p>
    <w:p w14:paraId="0B71DD7B" w14:textId="77777777" w:rsidR="00094983" w:rsidRPr="00EA516A" w:rsidRDefault="00094983" w:rsidP="00850E3A">
      <w:pPr>
        <w:pStyle w:val="Guide-NormalBulletpoints"/>
        <w:rPr>
          <w:rFonts w:eastAsia="MS Mincho"/>
          <w:lang w:val="pt-PT"/>
        </w:rPr>
      </w:pPr>
      <w:r w:rsidRPr="00EA516A">
        <w:rPr>
          <w:rFonts w:eastAsia="MS Mincho"/>
          <w:lang w:val="pt-PT"/>
        </w:rPr>
        <w:t>aktivnostima osposobljavanja i savjetovanja usmjerenima na lokalne dionike, posebno na visoka učilišta i njihove zaposlenike</w:t>
      </w:r>
    </w:p>
    <w:p w14:paraId="2A4A7161" w14:textId="77777777" w:rsidR="00094983" w:rsidRPr="00EA516A" w:rsidRDefault="00094983" w:rsidP="00850E3A">
      <w:pPr>
        <w:pStyle w:val="Guide-NormalBulletpoints"/>
        <w:rPr>
          <w:rFonts w:eastAsia="MS Mincho"/>
          <w:lang w:val="pt-PT"/>
        </w:rPr>
      </w:pPr>
      <w:r w:rsidRPr="00EA516A">
        <w:rPr>
          <w:rFonts w:eastAsia="MS Mincho"/>
          <w:lang w:val="pt-PT"/>
        </w:rPr>
        <w:t>projektima programa Erasmus+ (posebno onima koji se provode u okviru aktivnosti jačanja kapaciteta) širenjem njihovih rezultata i ishoda, prvenstveno najbolje prakse i inovativnih inicijativa te njihovim iskorištavanjem u svrhe osposobljavanja.</w:t>
      </w:r>
    </w:p>
    <w:p w14:paraId="04EC6AD6" w14:textId="77777777" w:rsidR="00094983" w:rsidRPr="00EA516A" w:rsidRDefault="00094983" w:rsidP="002D2E7F">
      <w:pPr>
        <w:pStyle w:val="Guide-Heading4"/>
        <w:rPr>
          <w:lang w:val="pt-PT"/>
        </w:rPr>
      </w:pPr>
      <w:r w:rsidRPr="00EA516A">
        <w:rPr>
          <w:lang w:val="pt-PT"/>
        </w:rPr>
        <w:t>Mreža Euroguidance</w:t>
      </w:r>
    </w:p>
    <w:p w14:paraId="7CCB49FD" w14:textId="77777777" w:rsidR="00094983" w:rsidRPr="00EA516A" w:rsidRDefault="00094983" w:rsidP="00A22B59">
      <w:pPr>
        <w:pStyle w:val="GUIDE-NORMAL"/>
        <w:rPr>
          <w:lang w:val="pt-PT"/>
        </w:rPr>
      </w:pPr>
      <w:r w:rsidRPr="00EA516A">
        <w:rPr>
          <w:lang w:val="pt-PT"/>
        </w:rPr>
        <w:t>Euroguidance je europska mreža nacionalnih resursnih i informacijskih centara. Svi centri mreže Euroguidance imaju dva zajednička cilja:</w:t>
      </w:r>
    </w:p>
    <w:p w14:paraId="1DE25C3C" w14:textId="77777777" w:rsidR="00094983" w:rsidRPr="00EA516A" w:rsidRDefault="00094983" w:rsidP="00A733A7">
      <w:pPr>
        <w:pStyle w:val="Guide-NormalBulletpoints"/>
        <w:rPr>
          <w:lang w:val="pt-PT"/>
        </w:rPr>
      </w:pPr>
      <w:r w:rsidRPr="00EA516A">
        <w:rPr>
          <w:lang w:val="pt-PT"/>
        </w:rPr>
        <w:t>promicati europsku dimenziju u aktivnostima usmjeravanja u području obrazovanja I strukovnog osposobljavanja</w:t>
      </w:r>
    </w:p>
    <w:p w14:paraId="0FF91DE0" w14:textId="77777777" w:rsidR="00094983" w:rsidRPr="00EA516A" w:rsidRDefault="00094983" w:rsidP="00A733A7">
      <w:pPr>
        <w:pStyle w:val="Guide-NormalBulletpoints"/>
        <w:rPr>
          <w:lang w:val="pt-PT"/>
        </w:rPr>
      </w:pPr>
      <w:r w:rsidRPr="00EA516A">
        <w:rPr>
          <w:lang w:val="pt-PT"/>
        </w:rPr>
        <w:t>pružati kvalitetne informacije o cjeloživotnom učenju i mobilnosti za potrebe učenja.</w:t>
      </w:r>
    </w:p>
    <w:p w14:paraId="62FBD711" w14:textId="77777777" w:rsidR="00094983" w:rsidRPr="00EA516A" w:rsidRDefault="00094983" w:rsidP="00A22B59">
      <w:pPr>
        <w:pStyle w:val="GUIDE-NORMAL"/>
        <w:rPr>
          <w:lang w:val="pt-PT"/>
        </w:rPr>
      </w:pPr>
      <w:r w:rsidRPr="00EA516A">
        <w:rPr>
          <w:lang w:val="pt-PT"/>
        </w:rPr>
        <w:t>Glavna su ciljna skupina mreže Euroguidance savjetnici i donositelji politika u sektorima obrazovanja i zapošljavanja u svim europskim državama.</w:t>
      </w:r>
    </w:p>
    <w:p w14:paraId="727685F5" w14:textId="77777777" w:rsidR="00094983" w:rsidRPr="00EA516A" w:rsidRDefault="00094983" w:rsidP="00A22B59">
      <w:pPr>
        <w:pStyle w:val="GUIDE-NORMAL"/>
        <w:rPr>
          <w:lang w:val="pl-PL"/>
        </w:rPr>
      </w:pPr>
      <w:r w:rsidRPr="00EA516A">
        <w:rPr>
          <w:lang w:val="pl-PL"/>
        </w:rPr>
        <w:t xml:space="preserve">Više informacija dostupno je na: </w:t>
      </w:r>
      <w:hyperlink r:id="rId29" w:history="1">
        <w:r w:rsidRPr="00ED45EF">
          <w:rPr>
            <w:rStyle w:val="Hyperlink"/>
            <w:lang w:val="pl-PL"/>
          </w:rPr>
          <w:t>http://euroguidance.eu/</w:t>
        </w:r>
      </w:hyperlink>
    </w:p>
    <w:p w14:paraId="47FDFF97" w14:textId="77777777" w:rsidR="00094983" w:rsidRPr="00EA516A" w:rsidRDefault="00094983" w:rsidP="00A22B59">
      <w:pPr>
        <w:pStyle w:val="Guide-Heading4"/>
        <w:rPr>
          <w:lang w:val="pl-PL"/>
        </w:rPr>
      </w:pPr>
      <w:r w:rsidRPr="00EA516A">
        <w:rPr>
          <w:lang w:val="pl-PL"/>
        </w:rPr>
        <w:t>Nacionalni centri Europass</w:t>
      </w:r>
    </w:p>
    <w:p w14:paraId="764319CC" w14:textId="77777777" w:rsidR="00094983" w:rsidRPr="00EA516A" w:rsidRDefault="00094983" w:rsidP="00B54346">
      <w:pPr>
        <w:pStyle w:val="GUIDE-NORMAL"/>
        <w:rPr>
          <w:lang w:val="pl-PL"/>
        </w:rPr>
      </w:pPr>
      <w:r w:rsidRPr="00EA516A">
        <w:rPr>
          <w:lang w:val="pl-PL"/>
        </w:rPr>
        <w:t>Cilj je Europassa pomoći osobama da predstave i dokumentiraju svoje vještine i kvalifikacije na jasan i transparentan način u cijeloj Europi. Ovom inicijativom olakšava se komunikacija između tražitelja zaposlenja i poslodavaca te mobilnost za potrebe rada ili učenja.</w:t>
      </w:r>
    </w:p>
    <w:p w14:paraId="07418E11" w14:textId="77777777" w:rsidR="00094983" w:rsidRPr="00EA516A" w:rsidRDefault="00094983" w:rsidP="00B54346">
      <w:pPr>
        <w:pStyle w:val="GUIDE-NORMAL"/>
        <w:rPr>
          <w:lang w:val="pl-PL"/>
        </w:rPr>
      </w:pPr>
      <w:r w:rsidRPr="00EA516A">
        <w:rPr>
          <w:lang w:val="pl-PL"/>
        </w:rPr>
        <w:t xml:space="preserve">Nacionalni centar Europass u svakoj zemlji (Europska unija i Europski gospodarski prostor te </w:t>
      </w:r>
      <w:r>
        <w:rPr>
          <w:lang w:val="pl-PL"/>
        </w:rPr>
        <w:t>R</w:t>
      </w:r>
      <w:r w:rsidRPr="00EA516A">
        <w:rPr>
          <w:lang w:val="pl-PL"/>
        </w:rPr>
        <w:t xml:space="preserve">epublika </w:t>
      </w:r>
      <w:r>
        <w:rPr>
          <w:lang w:val="pl-PL"/>
        </w:rPr>
        <w:t xml:space="preserve">Sjeverna </w:t>
      </w:r>
      <w:r w:rsidRPr="00EA516A">
        <w:rPr>
          <w:lang w:val="pl-PL"/>
        </w:rPr>
        <w:t>Makedonija, Srbija i Turska) koordinira sve aktivnosti povezane s dokumentima Europass. On je prva kontaktna točka za svaku osobu ili organizaciju koja je zainteresirana za upotrebu Europassa ili želi saznati više o njemu.</w:t>
      </w:r>
    </w:p>
    <w:p w14:paraId="78F3C577" w14:textId="77777777" w:rsidR="00094983" w:rsidRPr="00EA516A" w:rsidRDefault="00094983" w:rsidP="00A22B59">
      <w:pPr>
        <w:pStyle w:val="GUIDE-NORMAL"/>
        <w:rPr>
          <w:lang w:val="pl-PL"/>
        </w:rPr>
      </w:pPr>
      <w:r w:rsidRPr="00EA516A">
        <w:rPr>
          <w:lang w:val="pl-PL"/>
        </w:rPr>
        <w:t>Više informacija dostupno je na:</w:t>
      </w:r>
      <w:r w:rsidRPr="00EA516A">
        <w:rPr>
          <w:color w:val="336699"/>
          <w:lang w:val="pl-PL"/>
        </w:rPr>
        <w:t xml:space="preserve"> </w:t>
      </w:r>
      <w:hyperlink r:id="rId30" w:history="1">
        <w:r w:rsidRPr="00ED45EF">
          <w:rPr>
            <w:rStyle w:val="Hyperlink"/>
            <w:lang w:val="pl-PL"/>
          </w:rPr>
          <w:t>http://europass.cedefop.europa.eu/hr/about/national-europass-centres</w:t>
        </w:r>
      </w:hyperlink>
    </w:p>
    <w:p w14:paraId="3AEB5546" w14:textId="77777777" w:rsidR="00094983" w:rsidRPr="00EA516A" w:rsidRDefault="00094983" w:rsidP="00A22B59">
      <w:pPr>
        <w:pStyle w:val="Guide-Heading4"/>
        <w:rPr>
          <w:lang w:val="pl-PL"/>
        </w:rPr>
      </w:pPr>
      <w:r w:rsidRPr="00EA516A">
        <w:rPr>
          <w:lang w:val="pl-PL"/>
        </w:rPr>
        <w:t xml:space="preserve"> Nacionalne koordinacijske točke za Europski kvalifikacijski okvir (EQF)</w:t>
      </w:r>
    </w:p>
    <w:p w14:paraId="71333FC2" w14:textId="77777777" w:rsidR="00094983" w:rsidRPr="00EA516A" w:rsidRDefault="00094983" w:rsidP="00A22B59">
      <w:pPr>
        <w:pStyle w:val="GUIDE-NORMAL"/>
        <w:rPr>
          <w:lang w:val="pl-PL"/>
        </w:rPr>
      </w:pPr>
      <w:r w:rsidRPr="00EA516A">
        <w:rPr>
          <w:lang w:val="pl-PL"/>
        </w:rPr>
        <w:t>Nacionalne koordinacijske točke za Europski kvalifikacijski okvir daju podršku nacionalnim tijelima pri određivanju nacionalnih kvalifikacijskih okvira. Aktivnosti nacionalnih koordinacijskih točaka za Europski kvalifikacijski okvir usmjerene su na sljedeće:</w:t>
      </w:r>
    </w:p>
    <w:p w14:paraId="5621F3CE" w14:textId="77777777" w:rsidR="00094983" w:rsidRPr="00EA516A" w:rsidRDefault="00094983" w:rsidP="00FC2C94">
      <w:pPr>
        <w:pStyle w:val="Guide-NormalBulletpoints"/>
        <w:rPr>
          <w:rFonts w:eastAsia="MS Mincho"/>
          <w:lang w:val="pl-PL"/>
        </w:rPr>
      </w:pPr>
      <w:r w:rsidRPr="00EA516A">
        <w:rPr>
          <w:rFonts w:eastAsia="MS Mincho"/>
          <w:lang w:val="pl-PL"/>
        </w:rPr>
        <w:t>upućivanje nacionalnih kvalifikacijskih sustava na europske referentne razine;</w:t>
      </w:r>
    </w:p>
    <w:p w14:paraId="6F930943" w14:textId="77777777" w:rsidR="00094983" w:rsidRPr="00EA516A" w:rsidRDefault="00094983" w:rsidP="00FC2C94">
      <w:pPr>
        <w:pStyle w:val="Guide-NormalBulletpoints"/>
        <w:rPr>
          <w:rFonts w:eastAsia="MS Mincho"/>
          <w:lang w:val="pl-PL"/>
        </w:rPr>
      </w:pPr>
      <w:r w:rsidRPr="00EA516A">
        <w:rPr>
          <w:rFonts w:eastAsia="MS Mincho"/>
          <w:lang w:val="pl-PL"/>
        </w:rPr>
        <w:t>upućivanje na odgovarajuću razinu Europskog kvalifikacijskog okvira na potvrdama o kvalifikacijama, diplomama i dokumentima Europass koje izdaju nadležna tijela.</w:t>
      </w:r>
    </w:p>
    <w:p w14:paraId="76D750F6" w14:textId="77777777" w:rsidR="00094983" w:rsidRPr="00EA516A" w:rsidRDefault="00094983" w:rsidP="00A22B59">
      <w:pPr>
        <w:pStyle w:val="GUIDE-NORMAL"/>
        <w:rPr>
          <w:rFonts w:eastAsia="MS Mincho"/>
          <w:lang w:val="pl-PL"/>
        </w:rPr>
      </w:pPr>
      <w:r w:rsidRPr="00EA516A">
        <w:rPr>
          <w:rFonts w:eastAsia="MS Mincho"/>
          <w:lang w:val="pl-PL"/>
        </w:rPr>
        <w:t xml:space="preserve">Više informacija dostupno je na: </w:t>
      </w:r>
      <w:hyperlink r:id="rId31" w:history="1">
        <w:r w:rsidRPr="00ED45EF">
          <w:rPr>
            <w:rStyle w:val="Hyperlink"/>
            <w:rFonts w:eastAsia="MS Mincho"/>
            <w:lang w:val="pl-PL"/>
          </w:rPr>
          <w:t>http://ec.europa.eu/ploteus</w:t>
        </w:r>
      </w:hyperlink>
      <w:r>
        <w:rPr>
          <w:rFonts w:eastAsia="MS Mincho"/>
          <w:color w:val="33669A"/>
          <w:lang w:val="pl-PL"/>
        </w:rPr>
        <w:t xml:space="preserve"> </w:t>
      </w:r>
    </w:p>
    <w:p w14:paraId="3D49F6DC" w14:textId="77777777" w:rsidR="00094983" w:rsidRPr="00EA516A" w:rsidRDefault="00094983" w:rsidP="004864F8">
      <w:pPr>
        <w:pStyle w:val="Guide-Heading4"/>
        <w:rPr>
          <w:lang w:val="pl-PL"/>
        </w:rPr>
      </w:pPr>
      <w:r w:rsidRPr="00EA516A">
        <w:rPr>
          <w:lang w:val="pl-PL"/>
        </w:rPr>
        <w:t>Mreža nacionalnih referentnih točaka za Europski referentni okvir za osiguravanje kvalitete u strukovnom obrazovanju i osposobljavanju</w:t>
      </w:r>
    </w:p>
    <w:p w14:paraId="59903BC0" w14:textId="77777777" w:rsidR="00094983" w:rsidRPr="00EA516A" w:rsidRDefault="00094983" w:rsidP="00A57B0D">
      <w:pPr>
        <w:pStyle w:val="GUIDE-NORMAL"/>
        <w:rPr>
          <w:lang w:val="pl-PL"/>
        </w:rPr>
      </w:pPr>
      <w:r w:rsidRPr="00EA516A">
        <w:rPr>
          <w:lang w:val="pl-PL"/>
        </w:rPr>
        <w:t>Nacionalne referentne točke za Europski referentni okvir za osiguravanje kvalitete u strukovnom obrazovanju i osposobljavanju osnivaju nacionalna tijela i u njima se okupljaju postojeća relevantna tijela koja uključuju socijalne partnere i sve predmetne dionike na nacionalnoj i regionalnoj razini kako bi pridonijeli provedbi Europskog referentnog okvira za osiguravanje kvalitete u strukovnom obrazovanju i osposobljavanju. Ciljevi nacionalnih referentnih točaka za Europski referentni okvir za osiguravanje kvalitete u strukovnom obrazovanju i osposobljavanju jesu:</w:t>
      </w:r>
      <w:r>
        <w:rPr>
          <w:lang w:val="pl-PL"/>
        </w:rPr>
        <w:t xml:space="preserve"> 1) </w:t>
      </w:r>
      <w:r w:rsidRPr="00EA516A">
        <w:rPr>
          <w:lang w:val="pl-PL"/>
        </w:rPr>
        <w:t>pružanje aktivne potpore provedbi programa rada Europskog referentnog okvira za osiguravanje kvalitete u strukovnom obrazovanju i osposobljavanju</w:t>
      </w:r>
      <w:r>
        <w:rPr>
          <w:lang w:val="pl-PL"/>
        </w:rPr>
        <w:t xml:space="preserve"> 2) </w:t>
      </w:r>
      <w:r w:rsidRPr="00EA516A">
        <w:rPr>
          <w:lang w:val="pl-PL"/>
        </w:rPr>
        <w:t xml:space="preserve">poduzimanje konkretnih inicijativa za promicanje daljnjeg razvoja Europskog referentnog okvira za osiguravanje kvalitete u strukovnom obrazovanju i osposobljavanju u nacionalnom kontekstuu </w:t>
      </w:r>
      <w:r>
        <w:rPr>
          <w:lang w:val="pl-PL"/>
        </w:rPr>
        <w:t xml:space="preserve">3) </w:t>
      </w:r>
      <w:r w:rsidRPr="00EA516A">
        <w:rPr>
          <w:lang w:val="pl-PL"/>
        </w:rPr>
        <w:t>podupiranje samovrednovanja kao komplementarnog i djelotvornog načina osiguravanja kvalitete kojim se omogućava mjerenje uspjeha i određivanje područja u kojima je potrebno poboljšanje i</w:t>
      </w:r>
      <w:r>
        <w:rPr>
          <w:lang w:val="pl-PL"/>
        </w:rPr>
        <w:t xml:space="preserve"> 4) </w:t>
      </w:r>
      <w:r w:rsidRPr="00EA516A">
        <w:rPr>
          <w:lang w:val="pl-PL"/>
        </w:rPr>
        <w:t>osiguravanje djelotvornog širenja informacija dionicima.</w:t>
      </w:r>
    </w:p>
    <w:p w14:paraId="0D5108D3" w14:textId="77777777" w:rsidR="00094983" w:rsidRPr="00EA516A" w:rsidRDefault="00094983" w:rsidP="00497E78">
      <w:pPr>
        <w:pStyle w:val="GUIDE-NORMAL"/>
        <w:rPr>
          <w:lang w:val="pl-PL"/>
        </w:rPr>
      </w:pPr>
      <w:r w:rsidRPr="00EA516A">
        <w:rPr>
          <w:lang w:val="pl-PL"/>
        </w:rPr>
        <w:t xml:space="preserve">Više informacija dostupno je na: </w:t>
      </w:r>
      <w:hyperlink r:id="rId32" w:history="1">
        <w:r w:rsidRPr="00ED45EF">
          <w:rPr>
            <w:rStyle w:val="Hyperlink"/>
            <w:lang w:val="pl-PL"/>
          </w:rPr>
          <w:t>http://www.eqavet.eu/</w:t>
        </w:r>
      </w:hyperlink>
      <w:r w:rsidRPr="00144F52">
        <w:rPr>
          <w:lang w:val="pl-PL"/>
        </w:rPr>
        <w:t xml:space="preserve"> </w:t>
      </w:r>
    </w:p>
    <w:p w14:paraId="78CC327B" w14:textId="77777777" w:rsidR="00094983" w:rsidRPr="00EA516A" w:rsidRDefault="00094983" w:rsidP="00497E78">
      <w:pPr>
        <w:pStyle w:val="Guide-Heading4"/>
        <w:rPr>
          <w:lang w:val="pl-PL"/>
        </w:rPr>
      </w:pPr>
      <w:r w:rsidRPr="00EA516A">
        <w:rPr>
          <w:lang w:val="pl-PL"/>
        </w:rPr>
        <w:t>Nacionalni informacijski centri za akademsko priznavanje (NARIC)</w:t>
      </w:r>
    </w:p>
    <w:p w14:paraId="4CB9A2DA" w14:textId="77777777" w:rsidR="00094983" w:rsidRPr="00EA516A" w:rsidRDefault="00094983" w:rsidP="006A09D4">
      <w:pPr>
        <w:pStyle w:val="GUIDE-NORMAL"/>
        <w:rPr>
          <w:spacing w:val="-4"/>
          <w:lang w:val="pl-PL"/>
        </w:rPr>
      </w:pPr>
      <w:r w:rsidRPr="00EA516A">
        <w:rPr>
          <w:spacing w:val="-4"/>
          <w:lang w:val="pl-PL"/>
        </w:rPr>
        <w:t>Mreža NARIC pruža informacije o priznavanju diploma i razdoblju studija u drugim europskim zemljama te savjete o stranim akademskim diplomama u zemlji u kojoj je osnovan NARIC. Mreža NARIC pruža pouzdane savjete svima koji putuju u inozemstvo radi posla ili daljnjeg obrazovanja, ali i ustanovama, studentima, savjetnicima, roditeljima, nastavnicima i mogućim poslodavcima.</w:t>
      </w:r>
    </w:p>
    <w:p w14:paraId="08A95CF1" w14:textId="77777777" w:rsidR="00094983" w:rsidRPr="00EA516A" w:rsidRDefault="00094983" w:rsidP="006A09D4">
      <w:pPr>
        <w:pStyle w:val="GUIDE-NORMAL"/>
        <w:rPr>
          <w:lang w:val="pl-PL"/>
        </w:rPr>
      </w:pPr>
      <w:r w:rsidRPr="00EA516A">
        <w:rPr>
          <w:lang w:val="pl-PL"/>
        </w:rPr>
        <w:t>Europska komisija podupire aktivnosti mreže NARIC razmjenom informacija i iskustva među zemljama, utvrđivanjem dobre prakse, usporednom analizom sustava i politika u tom području te raspravom o pitanjima od interesa za zajedničku obrazovnu politiku i njihovom analizom.</w:t>
      </w:r>
    </w:p>
    <w:p w14:paraId="645F3190" w14:textId="77777777" w:rsidR="00094983" w:rsidRPr="00EA516A" w:rsidRDefault="00094983" w:rsidP="006A09D4">
      <w:pPr>
        <w:pStyle w:val="GUIDE-NORMAL"/>
        <w:rPr>
          <w:lang w:val="pl-PL"/>
        </w:rPr>
      </w:pPr>
      <w:r w:rsidRPr="00EA516A">
        <w:rPr>
          <w:lang w:val="pl-PL"/>
        </w:rPr>
        <w:t xml:space="preserve">Više informacija dostupno je na: </w:t>
      </w:r>
      <w:hyperlink r:id="rId33" w:history="1">
        <w:r w:rsidRPr="00ED45EF">
          <w:rPr>
            <w:rStyle w:val="Hyperlink"/>
            <w:lang w:val="pl-PL"/>
          </w:rPr>
          <w:t>www.enic-naric.net</w:t>
        </w:r>
      </w:hyperlink>
    </w:p>
    <w:p w14:paraId="32FD3B01" w14:textId="77777777" w:rsidR="00094983" w:rsidRPr="00EA516A" w:rsidRDefault="00094983" w:rsidP="00497E78">
      <w:pPr>
        <w:pStyle w:val="Guide-Heading4"/>
        <w:rPr>
          <w:lang w:val="pl-PL"/>
        </w:rPr>
      </w:pPr>
      <w:r w:rsidRPr="00EA516A">
        <w:rPr>
          <w:lang w:val="pl-PL"/>
        </w:rPr>
        <w:t xml:space="preserve">Mreža nacionalnih timova stručnjaka za Europski sustav kredita za strukovno </w:t>
      </w:r>
      <w:r w:rsidRPr="00EA516A">
        <w:rPr>
          <w:lang w:val="pl-PL"/>
        </w:rPr>
        <w:br/>
        <w:t>obrazovanje i osposobljavanje</w:t>
      </w:r>
    </w:p>
    <w:p w14:paraId="37CD5919" w14:textId="77777777" w:rsidR="00094983" w:rsidRPr="00EA516A" w:rsidRDefault="00094983" w:rsidP="00497E78">
      <w:pPr>
        <w:pStyle w:val="GUIDE-NORMAL"/>
        <w:rPr>
          <w:lang w:val="pl-PL"/>
        </w:rPr>
      </w:pPr>
      <w:r w:rsidRPr="00EA516A">
        <w:rPr>
          <w:lang w:val="pl-PL"/>
        </w:rPr>
        <w:t>Nacionalni timovi stručnjaka za Europski sustav kredita za strukovno obrazovanje i osposobljavanje pružaju stručnu potporu za provedbu Europskog sustava kredita za strukovno obrazovanje i osposobljavanje (ECVET). Oni promiču donošenje, primjenu i korištenje ECVET-a u zemljama sudionicama programa i daju savjete nadležnim tijelima i ustanovama u strukovnom obrazovanju i osposobljavanju.</w:t>
      </w:r>
    </w:p>
    <w:p w14:paraId="5BDFF5B6" w14:textId="4F082391" w:rsidR="00094983" w:rsidRPr="00A57B0D" w:rsidRDefault="00094983" w:rsidP="00760502">
      <w:pPr>
        <w:pStyle w:val="GUIDE-NORMAL"/>
        <w:jc w:val="left"/>
        <w:rPr>
          <w:lang w:val="pl-PL"/>
        </w:rPr>
      </w:pPr>
      <w:r w:rsidRPr="00EA516A">
        <w:rPr>
          <w:lang w:val="pl-PL"/>
        </w:rPr>
        <w:t>Više informacija dostupno je na:</w:t>
      </w:r>
      <w:r>
        <w:rPr>
          <w:lang w:val="pl-PL"/>
        </w:rPr>
        <w:t xml:space="preserve"> </w:t>
      </w:r>
      <w:r w:rsidR="00760502">
        <w:rPr>
          <w:lang w:val="pl-PL"/>
        </w:rPr>
        <w:br/>
      </w:r>
      <w:hyperlink r:id="rId34" w:history="1">
        <w:r w:rsidRPr="00A57B0D">
          <w:rPr>
            <w:rStyle w:val="Hyperlink"/>
            <w:rFonts w:eastAsia="MS Mincho"/>
            <w:lang w:val="pl-PL"/>
          </w:rPr>
          <w:t>http://www.ecvet-secretariat.eu</w:t>
        </w:r>
      </w:hyperlink>
      <w:r w:rsidRPr="00A57B0D">
        <w:rPr>
          <w:rFonts w:eastAsia="MS Mincho"/>
          <w:color w:val="336699"/>
          <w:lang w:val="pl-PL"/>
        </w:rPr>
        <w:t xml:space="preserve"> </w:t>
      </w:r>
      <w:r w:rsidR="00760502" w:rsidRPr="00760502">
        <w:rPr>
          <w:lang w:val="pl-PL"/>
        </w:rPr>
        <w:t>i</w:t>
      </w:r>
      <w:r w:rsidR="00760502">
        <w:rPr>
          <w:rFonts w:eastAsia="MS Mincho"/>
          <w:color w:val="336699"/>
          <w:lang w:val="pl-PL"/>
        </w:rPr>
        <w:t xml:space="preserve"> </w:t>
      </w:r>
      <w:hyperlink r:id="rId35" w:history="1">
        <w:r w:rsidR="00760502" w:rsidRPr="00A03BBE">
          <w:rPr>
            <w:rStyle w:val="Hyperlink"/>
            <w:noProof/>
            <w:lang w:val="pl-PL"/>
          </w:rPr>
          <w:t>http://ec.europa.eu/education/policy/vocational-policy/ecvet_en.htm</w:t>
        </w:r>
      </w:hyperlink>
    </w:p>
    <w:p w14:paraId="39E23AF5" w14:textId="77777777" w:rsidR="00094983" w:rsidRPr="00A57B0D" w:rsidRDefault="00094983" w:rsidP="00497E78">
      <w:pPr>
        <w:pStyle w:val="Guide-Heading4"/>
        <w:rPr>
          <w:lang w:val="pl-PL"/>
        </w:rPr>
      </w:pPr>
      <w:r w:rsidRPr="00A57B0D">
        <w:rPr>
          <w:lang w:val="pl-PL"/>
        </w:rPr>
        <w:t>Resursni centri SALTO</w:t>
      </w:r>
    </w:p>
    <w:p w14:paraId="36FC9BCD" w14:textId="77777777" w:rsidR="00094983" w:rsidRPr="00A57B0D" w:rsidRDefault="00094983" w:rsidP="00497E78">
      <w:pPr>
        <w:pStyle w:val="GUIDE-NORMAL"/>
        <w:rPr>
          <w:lang w:val="pl-PL"/>
        </w:rPr>
      </w:pPr>
      <w:r w:rsidRPr="00A57B0D">
        <w:rPr>
          <w:lang w:val="pl-PL"/>
        </w:rPr>
        <w:t>Cilj je Resursnih centara SALTO doprinijeti unapređenju kvalitete i učinka projekata financiranih iz programa Erasmus+.</w:t>
      </w:r>
    </w:p>
    <w:p w14:paraId="13F1D64D" w14:textId="77777777" w:rsidR="00094983" w:rsidRPr="00785DA9" w:rsidRDefault="00094983" w:rsidP="00B936A3">
      <w:pPr>
        <w:pStyle w:val="Guide-Heading4"/>
        <w:jc w:val="both"/>
        <w:rPr>
          <w:smallCaps w:val="0"/>
          <w:sz w:val="18"/>
          <w:szCs w:val="18"/>
          <w:shd w:val="clear" w:color="auto" w:fill="FFFFFF"/>
          <w:lang w:val="pl-PL" w:eastAsia="en-GB"/>
        </w:rPr>
      </w:pPr>
      <w:r w:rsidRPr="00785DA9">
        <w:rPr>
          <w:smallCaps w:val="0"/>
          <w:sz w:val="18"/>
          <w:szCs w:val="18"/>
          <w:shd w:val="clear" w:color="auto" w:fill="FFFFFF"/>
          <w:lang w:val="pl-PL" w:eastAsia="en-GB"/>
        </w:rPr>
        <w:t>MLADI</w:t>
      </w:r>
    </w:p>
    <w:p w14:paraId="3FB6FEBF" w14:textId="77777777" w:rsidR="00094983" w:rsidRPr="00785DA9" w:rsidRDefault="00094983" w:rsidP="00497E78">
      <w:pPr>
        <w:pStyle w:val="GUIDE-NORMAL"/>
        <w:rPr>
          <w:lang w:val="pl-PL"/>
        </w:rPr>
      </w:pPr>
      <w:r w:rsidRPr="00785DA9">
        <w:rPr>
          <w:lang w:val="pl-PL"/>
        </w:rPr>
        <w:t>U pogledu mladih, centri SALTO pružaju stručnost, resurse, informacije i osposobljavanje u određenim područjima nacionalnim agencijama i drugim subjektima koji su uključeni u rad s mladima te potiču priznavanje neformalnog i informalnog učenja. Oni imaju tematski (sudjelovanje i informiranje, uključenost i raznolikost, osposobljavanje i suradnja) ili geografski (države Istočnog partnerstva i Rusija, južni Mediteran, zapadni Balkan) fokus.</w:t>
      </w:r>
    </w:p>
    <w:p w14:paraId="6A57B6C2" w14:textId="77777777" w:rsidR="00094983" w:rsidRPr="00144F52" w:rsidRDefault="00094983" w:rsidP="00497E78">
      <w:pPr>
        <w:pStyle w:val="GUIDE-NORMAL"/>
        <w:rPr>
          <w:lang w:val="pl-PL"/>
        </w:rPr>
      </w:pPr>
      <w:r w:rsidRPr="00144F52">
        <w:rPr>
          <w:lang w:val="pl-PL"/>
        </w:rPr>
        <w:t>Rad centara za mlade SALTO uključuje:</w:t>
      </w:r>
    </w:p>
    <w:p w14:paraId="420B145B" w14:textId="77777777" w:rsidR="00094983" w:rsidRPr="00144F52" w:rsidRDefault="00094983" w:rsidP="008510FB">
      <w:pPr>
        <w:pStyle w:val="Guide-NormalBulletpoints"/>
        <w:rPr>
          <w:lang w:val="pl-PL"/>
        </w:rPr>
      </w:pPr>
      <w:r w:rsidRPr="00144F52">
        <w:rPr>
          <w:lang w:val="pl-PL"/>
        </w:rPr>
        <w:t>organizaciju tečajeva osposobljavanja, studijskih posjeta, foruma, suradnje i aktivnosti izgradnje partnerstva</w:t>
      </w:r>
    </w:p>
    <w:p w14:paraId="3E18C5C5" w14:textId="77777777" w:rsidR="00094983" w:rsidRPr="00EA516A" w:rsidRDefault="00094983" w:rsidP="008510FB">
      <w:pPr>
        <w:pStyle w:val="Guide-NormalBulletpoints"/>
        <w:rPr>
          <w:lang w:val="pl-PL"/>
        </w:rPr>
      </w:pPr>
      <w:r w:rsidRPr="00EA516A">
        <w:rPr>
          <w:lang w:val="pl-PL"/>
        </w:rPr>
        <w:t>razvoj i dokumentiranje načina i alata za osposobljavanje i rad s mladima</w:t>
      </w:r>
    </w:p>
    <w:p w14:paraId="5767E0D2" w14:textId="77777777" w:rsidR="00094983" w:rsidRPr="00EA516A" w:rsidRDefault="00094983" w:rsidP="008510FB">
      <w:pPr>
        <w:pStyle w:val="Guide-NormalBulletpoints"/>
        <w:rPr>
          <w:lang w:val="pl-PL"/>
        </w:rPr>
      </w:pPr>
      <w:r w:rsidRPr="00EA516A">
        <w:rPr>
          <w:lang w:val="pl-PL"/>
        </w:rPr>
        <w:t>davanje pregleda europskih aktivnosti osposobljavanja koje su dostupne osobama koje rade s mladima s pomoću Europskog kalendara za osposobljavanje</w:t>
      </w:r>
    </w:p>
    <w:p w14:paraId="4728B25A" w14:textId="77777777" w:rsidR="00094983" w:rsidRPr="00EA516A" w:rsidRDefault="00094983" w:rsidP="008510FB">
      <w:pPr>
        <w:pStyle w:val="Guide-NormalBulletpoints"/>
        <w:rPr>
          <w:lang w:val="pl-PL"/>
        </w:rPr>
      </w:pPr>
      <w:r w:rsidRPr="00EA516A">
        <w:rPr>
          <w:lang w:val="pl-PL"/>
        </w:rPr>
        <w:t>izdavanje praktičnih publikacija i vodiča;</w:t>
      </w:r>
    </w:p>
    <w:p w14:paraId="7F4F0D45" w14:textId="77777777" w:rsidR="00094983" w:rsidRPr="004433C0" w:rsidRDefault="00094983" w:rsidP="008510FB">
      <w:pPr>
        <w:pStyle w:val="Guide-NormalBulletpoints"/>
        <w:rPr>
          <w:lang w:val="pl-PL"/>
        </w:rPr>
      </w:pPr>
      <w:r w:rsidRPr="004433C0">
        <w:rPr>
          <w:lang w:val="pl-PL"/>
        </w:rPr>
        <w:t xml:space="preserve">pružanje ažuriranih informacija o radu s mladima u Europi i različitim prioritetima </w:t>
      </w:r>
    </w:p>
    <w:p w14:paraId="16BD0375" w14:textId="77777777" w:rsidR="00094983" w:rsidRPr="004433C0" w:rsidRDefault="00094983" w:rsidP="008510FB">
      <w:pPr>
        <w:pStyle w:val="Guide-NormalBulletpoints"/>
        <w:rPr>
          <w:lang w:val="pl-PL"/>
        </w:rPr>
      </w:pPr>
      <w:r w:rsidRPr="004433C0">
        <w:rPr>
          <w:lang w:val="pl-PL"/>
        </w:rPr>
        <w:t>osiguravanje baze podataka o voditeljima osposobljavanja te drugima koji rade s mladima i na njihovu osposobljavanju</w:t>
      </w:r>
    </w:p>
    <w:p w14:paraId="6C3A6EDA" w14:textId="77777777" w:rsidR="00094983" w:rsidRPr="00A03BBE" w:rsidRDefault="00094983" w:rsidP="008510FB">
      <w:pPr>
        <w:pStyle w:val="Guide-NormalBulletpoints"/>
        <w:rPr>
          <w:lang w:val="pl-PL"/>
        </w:rPr>
      </w:pPr>
      <w:r w:rsidRPr="00A03BBE">
        <w:rPr>
          <w:lang w:val="pl-PL"/>
        </w:rPr>
        <w:t>praćenje akreditacije volonterskih organizacija programa Erasmus+ u partnerskim državama u susjedstvu EU-a;</w:t>
      </w:r>
    </w:p>
    <w:p w14:paraId="18BB88C0" w14:textId="77777777" w:rsidR="00094983" w:rsidRPr="00A03BBE" w:rsidRDefault="00094983">
      <w:pPr>
        <w:pStyle w:val="Guide-NormalBulletpoints"/>
        <w:rPr>
          <w:lang w:val="pl-PL"/>
        </w:rPr>
      </w:pPr>
      <w:r w:rsidRPr="00A03BBE">
        <w:rPr>
          <w:lang w:val="pl-PL"/>
        </w:rPr>
        <w:t>koordinaciju primjene alata Youthpass za vrednovanje neformalnih i informalnih ishoda učenja kod mobilnosti i aktivnosti mladih.</w:t>
      </w:r>
    </w:p>
    <w:p w14:paraId="6D79E26C" w14:textId="77777777" w:rsidR="00094983" w:rsidRPr="00A03BBE" w:rsidRDefault="00094983" w:rsidP="002A3949">
      <w:pPr>
        <w:pStyle w:val="Guide-Heading4"/>
        <w:jc w:val="both"/>
        <w:rPr>
          <w:smallCaps w:val="0"/>
          <w:sz w:val="18"/>
          <w:szCs w:val="18"/>
          <w:shd w:val="clear" w:color="auto" w:fill="FFFFFF"/>
          <w:lang w:val="pl-PL" w:eastAsia="en-GB"/>
        </w:rPr>
      </w:pPr>
      <w:r w:rsidRPr="00A03BBE">
        <w:rPr>
          <w:lang w:val="pl-PL"/>
        </w:rPr>
        <w:t>OBRAZOVANJE I OSPOSOBLJAVANJE</w:t>
      </w:r>
    </w:p>
    <w:p w14:paraId="77F03DAB" w14:textId="77777777" w:rsidR="00094983" w:rsidRPr="00A03BBE" w:rsidRDefault="00094983" w:rsidP="002A3949">
      <w:pPr>
        <w:pStyle w:val="GUIDE-NORMAL"/>
        <w:rPr>
          <w:lang w:val="pl-PL"/>
        </w:rPr>
      </w:pPr>
      <w:r w:rsidRPr="00A03BBE">
        <w:rPr>
          <w:lang w:val="pl-PL"/>
        </w:rPr>
        <w:t>U pogledu obrazovanja i osposobljavanja, centar SALTO nudi platformu za europske aktivnosti osposobljavanja kojima je cilj unaprijediti kvalitetu i učinak programa Erasmus+ na sustavnoj razini. Navedene aktivnosti poput radionica, tečajeva za osposobljavanje, seminara i aktivnosti za izgradnju partnerstva o prioritetnim temama programa Erasmus+ omogućuju dionicima da, između ostaloga, razviju kapacitete svojih organizacija kako bi u cijelosti iskoristile mogućnosti programa Erasmus+, podijelile najbolje prakse diljem europskih država, pronašle partnere i povećale učinak svojih projekata na europskoj razini. Centar SALTO za obrazovanje i osposobljavanje pruža stručnost, resurse i informacije o tim mogućnostima osposobljavanja dionicima i nacionalnim agencijama u području obrazovanja i osposobljavanja.</w:t>
      </w:r>
    </w:p>
    <w:p w14:paraId="567AD3D0" w14:textId="77777777" w:rsidR="00094983" w:rsidRPr="00EA516A" w:rsidRDefault="00094983" w:rsidP="00A7549C">
      <w:pPr>
        <w:pStyle w:val="GUIDE-NORMAL"/>
        <w:rPr>
          <w:lang w:val="pl-PL"/>
        </w:rPr>
      </w:pPr>
      <w:r w:rsidRPr="00EA516A">
        <w:rPr>
          <w:lang w:val="pl-PL"/>
        </w:rPr>
        <w:t xml:space="preserve">Za više informacija posjetite: </w:t>
      </w:r>
      <w:hyperlink r:id="rId36" w:history="1">
        <w:r w:rsidRPr="00ED45EF">
          <w:rPr>
            <w:rStyle w:val="Hyperlink"/>
            <w:lang w:val="pl-PL"/>
          </w:rPr>
          <w:t>www.salto-youth.net</w:t>
        </w:r>
      </w:hyperlink>
      <w:r w:rsidRPr="00936072">
        <w:rPr>
          <w:lang w:val="es-ES"/>
        </w:rPr>
        <w:t xml:space="preserve"> i </w:t>
      </w:r>
      <w:hyperlink r:id="rId37" w:history="1">
        <w:r w:rsidRPr="00936072">
          <w:rPr>
            <w:rStyle w:val="Hyperlink"/>
            <w:lang w:val="es-ES"/>
          </w:rPr>
          <w:t>www.salto-et.net</w:t>
        </w:r>
      </w:hyperlink>
    </w:p>
    <w:p w14:paraId="411CB4CB" w14:textId="77777777" w:rsidR="00094983" w:rsidRPr="00EA516A" w:rsidRDefault="00094983" w:rsidP="00601266">
      <w:pPr>
        <w:pStyle w:val="Guide-Heading4"/>
        <w:spacing w:after="12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1"/>
      </w:tblGrid>
      <w:tr w:rsidR="00094983" w:rsidRPr="00B6148E" w14:paraId="20D8B91F" w14:textId="77777777" w:rsidTr="0018519F">
        <w:trPr>
          <w:trHeight w:val="840"/>
        </w:trPr>
        <w:tc>
          <w:tcPr>
            <w:tcW w:w="9061" w:type="dxa"/>
            <w:shd w:val="clear" w:color="auto" w:fill="auto"/>
          </w:tcPr>
          <w:p w14:paraId="0550AE9C" w14:textId="77777777" w:rsidR="00094983" w:rsidRPr="00EA516A" w:rsidRDefault="00094983" w:rsidP="00921B56">
            <w:pPr>
              <w:pStyle w:val="GUIDE-NORMAL"/>
              <w:rPr>
                <w:rFonts w:cs="Tahoma"/>
                <w:b/>
                <w:lang w:val="pl-PL"/>
              </w:rPr>
            </w:pPr>
            <w:r w:rsidRPr="00EA516A">
              <w:rPr>
                <w:rFonts w:cs="Tahoma"/>
                <w:b/>
                <w:lang w:val="pl-PL"/>
              </w:rPr>
              <w:t>Otlas – alat za traženje partnera</w:t>
            </w:r>
          </w:p>
          <w:p w14:paraId="03474881" w14:textId="77777777" w:rsidR="00094983" w:rsidRPr="00EA516A" w:rsidRDefault="00094983" w:rsidP="00921B56">
            <w:pPr>
              <w:pStyle w:val="GUIDE-NORMAL"/>
              <w:rPr>
                <w:rFonts w:cs="Tahoma"/>
                <w:lang w:val="pl-PL"/>
              </w:rPr>
            </w:pPr>
            <w:r w:rsidRPr="00EA516A">
              <w:rPr>
                <w:rFonts w:cs="Tahoma"/>
                <w:lang w:val="pl-PL"/>
              </w:rPr>
              <w:t>Jedan od alata koji razvijaju i nude resursni centri za mlade SALTO je Otlas, središnji internetski alat za traženje partnera za organizacije u području povezanom s mladima. Organizacije mogu registrirati svoje kontaktne podatke i područja interesa u Otlasu te izraditi partnerske zahtjeve za projektne ideje.</w:t>
            </w:r>
          </w:p>
          <w:p w14:paraId="60B52852" w14:textId="77777777" w:rsidR="00094983" w:rsidRPr="00EA516A" w:rsidRDefault="00094983" w:rsidP="00921B56">
            <w:pPr>
              <w:pStyle w:val="GUIDE-NORMAL"/>
              <w:rPr>
                <w:rFonts w:cs="Tahoma"/>
                <w:lang w:val="pl-PL"/>
              </w:rPr>
            </w:pPr>
            <w:r w:rsidRPr="00EA516A">
              <w:rPr>
                <w:rFonts w:cs="Tahoma"/>
                <w:lang w:val="pl-PL"/>
              </w:rPr>
              <w:t xml:space="preserve">Više informacija dostupno je na: </w:t>
            </w:r>
            <w:hyperlink r:id="rId38" w:history="1">
              <w:r w:rsidRPr="00ED45EF">
                <w:rPr>
                  <w:rStyle w:val="Hyperlink"/>
                  <w:rFonts w:cs="Tahoma"/>
                  <w:lang w:val="pl-PL"/>
                </w:rPr>
                <w:t>www.salto-youth.net/otlas</w:t>
              </w:r>
              <w:r w:rsidRPr="00A7549C">
                <w:rPr>
                  <w:rStyle w:val="Hyperlink"/>
                  <w:rFonts w:cs="Tahoma"/>
                  <w:u w:val="none"/>
                  <w:lang w:val="pl-PL"/>
                </w:rPr>
                <w:t xml:space="preserve"> </w:t>
              </w:r>
            </w:hyperlink>
            <w:r w:rsidRPr="00EA516A">
              <w:rPr>
                <w:rFonts w:cs="Tahoma"/>
                <w:lang w:val="pl-PL"/>
              </w:rPr>
              <w:t xml:space="preserve">ili </w:t>
            </w:r>
            <w:hyperlink r:id="rId39" w:history="1">
              <w:r w:rsidRPr="00ED45EF">
                <w:rPr>
                  <w:rStyle w:val="Hyperlink"/>
                  <w:rFonts w:cs="Tahoma"/>
                  <w:lang w:val="pl-PL"/>
                </w:rPr>
                <w:t>www.otlas.eu</w:t>
              </w:r>
            </w:hyperlink>
          </w:p>
        </w:tc>
      </w:tr>
    </w:tbl>
    <w:p w14:paraId="354290E3" w14:textId="77777777" w:rsidR="00094983" w:rsidRPr="00EA516A" w:rsidRDefault="00094983" w:rsidP="00497E78">
      <w:pPr>
        <w:pStyle w:val="Guide-Heading4"/>
        <w:rPr>
          <w:lang w:val="pl-PL"/>
        </w:rPr>
      </w:pPr>
      <w:r w:rsidRPr="00EA516A">
        <w:rPr>
          <w:lang w:val="pl-PL"/>
        </w:rPr>
        <w:t>Mreža Eurodesk</w:t>
      </w:r>
    </w:p>
    <w:p w14:paraId="55BD17E6" w14:textId="77777777" w:rsidR="00094983" w:rsidRPr="00EA516A" w:rsidRDefault="00094983" w:rsidP="00497E78">
      <w:pPr>
        <w:pStyle w:val="GUIDE-NORMAL"/>
        <w:rPr>
          <w:lang w:val="pl-PL"/>
        </w:rPr>
      </w:pPr>
      <w:r w:rsidRPr="00EA516A">
        <w:rPr>
          <w:lang w:val="pl-PL"/>
        </w:rPr>
        <w:t>Eurodesk nudi usluge informiranja mladima i onima koji s njima rade o mogućnostima u području obrazovanja, osposobljavanja i mladih u Europi te usluge uključivanja mladih u aktivnosti na europskoj razini.</w:t>
      </w:r>
    </w:p>
    <w:p w14:paraId="524ABEAD" w14:textId="77777777" w:rsidR="00094983" w:rsidRPr="00EA516A" w:rsidRDefault="00094983" w:rsidP="00497E78">
      <w:pPr>
        <w:pStyle w:val="GUIDE-NORMAL"/>
        <w:rPr>
          <w:lang w:val="pl-PL"/>
        </w:rPr>
      </w:pPr>
      <w:r w:rsidRPr="00EA516A">
        <w:rPr>
          <w:lang w:val="pl-PL"/>
        </w:rPr>
        <w:t>Mreža Eurodesk, koja je prisutna u svim zemljama sudionicama programa i koju koordinira vezni ured za Eurodesk u Bruxellesu, nudi usluge odgovaranja na upite, informacije o financiranju, događanja i publikacije. Ona pridonosi i animaciji Europskog portala za mlade.</w:t>
      </w:r>
    </w:p>
    <w:p w14:paraId="1881D0CF" w14:textId="77777777" w:rsidR="00094983" w:rsidRPr="00EA516A" w:rsidRDefault="00094983" w:rsidP="00497E78">
      <w:pPr>
        <w:pStyle w:val="GUIDE-NORMAL"/>
        <w:rPr>
          <w:lang w:val="pl-PL"/>
        </w:rPr>
      </w:pPr>
      <w:r w:rsidRPr="00A7549C">
        <w:rPr>
          <w:u w:color="0000FF"/>
          <w:lang w:val="pl-PL"/>
        </w:rPr>
        <w:t>Europski portal za mlade nudi mladima</w:t>
      </w:r>
      <w:r w:rsidRPr="00EA516A">
        <w:rPr>
          <w:color w:val="336699"/>
          <w:lang w:val="pl-PL"/>
        </w:rPr>
        <w:t xml:space="preserve"> </w:t>
      </w:r>
      <w:r w:rsidRPr="00EA516A">
        <w:rPr>
          <w:lang w:val="pl-PL"/>
        </w:rPr>
        <w:t>koji žive, obrazuju se i rade u Europi informacije i mogućnosti na europskoj i nacionalnoj razini koje bi ih mogle zanimati. Na portalu možete pronaći informacije iz osam tematskih područja. Te se informacije odnose na 33 zemlje i dostupne su na 27 jezika.</w:t>
      </w:r>
    </w:p>
    <w:p w14:paraId="4734667F" w14:textId="77777777" w:rsidR="00094983" w:rsidRPr="00EA516A" w:rsidRDefault="00094983" w:rsidP="00A7549C">
      <w:pPr>
        <w:pStyle w:val="GUIDE-NORMAL"/>
        <w:rPr>
          <w:color w:val="336699"/>
          <w:lang w:val="pl-PL"/>
        </w:rPr>
      </w:pPr>
      <w:r w:rsidRPr="00EA516A">
        <w:rPr>
          <w:lang w:val="pl-PL"/>
        </w:rPr>
        <w:t xml:space="preserve">Da biste pristupili Europskom portalu za mlade, posjetite: </w:t>
      </w:r>
      <w:hyperlink r:id="rId40" w:history="1">
        <w:r w:rsidRPr="00ED45EF">
          <w:rPr>
            <w:rStyle w:val="Hyperlink"/>
            <w:lang w:val="pl-PL"/>
          </w:rPr>
          <w:t>http://europa.eu/youth/eu_hr</w:t>
        </w:r>
      </w:hyperlink>
      <w:r w:rsidRPr="003775C4">
        <w:rPr>
          <w:lang w:val="pl-PL"/>
        </w:rPr>
        <w:t xml:space="preserve"> </w:t>
      </w:r>
      <w:r w:rsidRPr="00EA516A">
        <w:rPr>
          <w:lang w:val="pl-PL"/>
        </w:rPr>
        <w:t>Za više informacija o Eurodesku, posjetite</w:t>
      </w:r>
      <w:r w:rsidRPr="00EA516A">
        <w:rPr>
          <w:color w:val="336699"/>
          <w:lang w:val="pl-PL"/>
        </w:rPr>
        <w:t xml:space="preserve">: </w:t>
      </w:r>
      <w:r w:rsidRPr="00EA516A">
        <w:rPr>
          <w:rFonts w:eastAsia="Calibri" w:cs="Calibri"/>
          <w:bdr w:val="nil"/>
          <w:lang w:val="hr-HR"/>
        </w:rPr>
        <w:t xml:space="preserve"> </w:t>
      </w:r>
      <w:hyperlink r:id="rId41" w:history="1">
        <w:r w:rsidRPr="00EA516A">
          <w:rPr>
            <w:rFonts w:eastAsia="Calibri" w:cs="Calibri"/>
            <w:color w:val="0000FF"/>
            <w:u w:val="single"/>
            <w:bdr w:val="nil"/>
            <w:lang w:val="hr-HR"/>
          </w:rPr>
          <w:t>http://www.eurodesk.eu</w:t>
        </w:r>
      </w:hyperlink>
    </w:p>
    <w:p w14:paraId="404CF30C" w14:textId="77777777" w:rsidR="00094983" w:rsidRPr="00EA516A" w:rsidRDefault="00094983">
      <w:pPr>
        <w:widowControl/>
        <w:suppressAutoHyphens w:val="0"/>
        <w:autoSpaceDN/>
        <w:spacing w:after="160" w:line="259" w:lineRule="auto"/>
        <w:textAlignment w:val="auto"/>
        <w:rPr>
          <w:lang w:val="pl-PL"/>
        </w:rPr>
        <w:sectPr w:rsidR="00094983" w:rsidRPr="00EA516A" w:rsidSect="00785DA9">
          <w:headerReference w:type="default" r:id="rId42"/>
          <w:endnotePr>
            <w:numFmt w:val="decimal"/>
          </w:endnotePr>
          <w:pgSz w:w="11906" w:h="16838" w:code="9"/>
          <w:pgMar w:top="1134" w:right="1418" w:bottom="1134" w:left="1418" w:header="284" w:footer="567" w:gutter="0"/>
          <w:cols w:space="720"/>
          <w:docGrid w:linePitch="326"/>
        </w:sectPr>
      </w:pPr>
    </w:p>
    <w:p w14:paraId="6314F630" w14:textId="77777777" w:rsidR="00094983" w:rsidRPr="00EA516A" w:rsidRDefault="00094983" w:rsidP="00144F52">
      <w:pPr>
        <w:pStyle w:val="Guide-Heading2"/>
        <w:rPr>
          <w:lang w:val="pl-PL"/>
        </w:rPr>
      </w:pPr>
      <w:bookmarkStart w:id="34" w:name="_Toc524354307"/>
      <w:bookmarkStart w:id="35" w:name="_Toc527711538"/>
      <w:r w:rsidRPr="00EA516A">
        <w:rPr>
          <w:lang w:val="pl-PL"/>
        </w:rPr>
        <w:t>Tko može sudjelovati u programu Erasmus+?</w:t>
      </w:r>
      <w:bookmarkEnd w:id="34"/>
      <w:bookmarkEnd w:id="35"/>
    </w:p>
    <w:p w14:paraId="36357FAE" w14:textId="77777777" w:rsidR="00094983" w:rsidRPr="00EA516A" w:rsidRDefault="00094983" w:rsidP="002D4194">
      <w:pPr>
        <w:pStyle w:val="GUIDE-NORMAL"/>
        <w:spacing w:before="0" w:after="0"/>
        <w:rPr>
          <w:lang w:val="pl-PL"/>
        </w:rPr>
      </w:pPr>
      <w:r w:rsidRPr="00EA516A">
        <w:rPr>
          <w:lang w:val="pl-PL"/>
        </w:rPr>
        <w:t xml:space="preserve">Pojedinci – studenti, vježbenici, naučnici, učenici, odrasli polaznici, mladi ljudi, volonteri, profesori, učitelji, voditelji osposobljavanja, osobe koje rade s mladima, stručnjaci u organizacijama koje djeluju području obrazovanja, osposobljavanja i mladih glavna su ciljna populacija Programa. </w:t>
      </w:r>
      <w:r w:rsidRPr="00EA516A">
        <w:rPr>
          <w:spacing w:val="-4"/>
          <w:lang w:val="pl-PL"/>
        </w:rPr>
        <w:t>Međutim, Programom se dolazi do tih pojedinaca putem organizacija, ustanova, tijela ili skupina koje organiziraju takve aktivnosti.</w:t>
      </w:r>
      <w:r>
        <w:rPr>
          <w:lang w:val="pl-PL"/>
        </w:rPr>
        <w:t xml:space="preserve"> </w:t>
      </w:r>
      <w:r w:rsidRPr="00EA516A">
        <w:rPr>
          <w:lang w:val="pl-PL"/>
        </w:rPr>
        <w:t>Uvjeti pristupa Programu odnose se na dva dionika: „sudionikeˮ (pojedince koji sudjeluju u Programu) i „organizacije sudioniceˮ (uključujući skupine od najmanje četvero mladih ljudi aktivne u radu s mladima, ali ne nužno u kontekstu organizacija za mlade, koje se često nazivaju i neformalnim skupinama mladih ljudi). Uvjeti sudjelovanja sudionika i organizacija sudionica ovise o državi u kojoj se nalaze.</w:t>
      </w:r>
    </w:p>
    <w:p w14:paraId="3D7013CC" w14:textId="77777777" w:rsidR="00094983" w:rsidRPr="00EA516A" w:rsidRDefault="00094983" w:rsidP="00144F52">
      <w:pPr>
        <w:pStyle w:val="Guide-Heading3"/>
        <w:rPr>
          <w:lang w:val="pl-PL"/>
        </w:rPr>
      </w:pPr>
      <w:bookmarkStart w:id="36" w:name="_Toc524354308"/>
      <w:bookmarkStart w:id="37" w:name="_Toc527711539"/>
      <w:r w:rsidRPr="00EA516A">
        <w:rPr>
          <w:lang w:val="pl-PL"/>
        </w:rPr>
        <w:t>Sudionici</w:t>
      </w:r>
      <w:bookmarkEnd w:id="36"/>
      <w:bookmarkEnd w:id="37"/>
    </w:p>
    <w:p w14:paraId="0FB44DEE" w14:textId="77777777" w:rsidR="00094983" w:rsidRPr="00EA516A" w:rsidRDefault="00094983" w:rsidP="004C6B0A">
      <w:pPr>
        <w:pStyle w:val="GUIDE-NORMAL"/>
        <w:rPr>
          <w:lang w:val="pl-PL"/>
        </w:rPr>
      </w:pPr>
      <w:r w:rsidRPr="00EA516A">
        <w:rPr>
          <w:lang w:val="pl-PL"/>
        </w:rPr>
        <w:t>Sudionici u projektima Erasmus+ u načelu moraju imati poslovni nastan u državi sudionici u Programu. Neke aktivnosti, posebno u područjima visokog obrazovanja i mladih, otvorene su i za sudionike iz partnerskih država.</w:t>
      </w:r>
    </w:p>
    <w:p w14:paraId="131E6E9E" w14:textId="77777777" w:rsidR="00094983" w:rsidRPr="00EA516A" w:rsidRDefault="00094983" w:rsidP="004C6B0A">
      <w:pPr>
        <w:pStyle w:val="GUIDE-NORMAL"/>
        <w:rPr>
          <w:lang w:val="pl-PL"/>
        </w:rPr>
      </w:pPr>
      <w:r w:rsidRPr="00EA516A">
        <w:rPr>
          <w:lang w:val="pl-PL"/>
        </w:rPr>
        <w:t>Posebni uvjeti sudjelovanja u projektu Erasmus+ ovise o vrsti predmetne aktivnosti.</w:t>
      </w:r>
    </w:p>
    <w:p w14:paraId="11865DFF" w14:textId="77777777" w:rsidR="00094983" w:rsidRPr="00EA516A" w:rsidRDefault="00094983" w:rsidP="004C6B0A">
      <w:pPr>
        <w:pStyle w:val="GUIDE-NORMAL"/>
      </w:pPr>
      <w:r w:rsidRPr="00EA516A">
        <w:t>Opći uvjeti:</w:t>
      </w:r>
    </w:p>
    <w:p w14:paraId="6AD0B4C2" w14:textId="77777777" w:rsidR="00094983" w:rsidRPr="00EA516A" w:rsidRDefault="00094983" w:rsidP="00D87F4E">
      <w:pPr>
        <w:pStyle w:val="Guide-NormalBulletpoints"/>
        <w:rPr>
          <w:rFonts w:eastAsia="MS Mincho"/>
        </w:rPr>
      </w:pPr>
      <w:r w:rsidRPr="00EA516A">
        <w:rPr>
          <w:rFonts w:eastAsia="MS Mincho"/>
        </w:rPr>
        <w:t>za projekte koji su relevantni za područje visokog obrazovanja glavne su ciljne populacije: studenti (kratak ciklus, prvi, drugi ili treći ciklus), nastavnici i profesori u sustavu visokog obrazovanja, zaposlenici ustanova visokog obrazovanja, voditelji osposobljavanja i stručnjaci u poduzećima;</w:t>
      </w:r>
    </w:p>
    <w:p w14:paraId="63B36E5C" w14:textId="77777777" w:rsidR="00094983" w:rsidRPr="00EA516A" w:rsidRDefault="00094983" w:rsidP="00D079C3">
      <w:pPr>
        <w:pStyle w:val="Guide-NormalBulletpoints"/>
        <w:rPr>
          <w:rFonts w:eastAsia="MS Mincho"/>
        </w:rPr>
      </w:pPr>
      <w:r w:rsidRPr="00EA516A">
        <w:t xml:space="preserve">za projekte koji su relevantni za područje strukovnog obrazovanja i osposobljavanja glavne su ciljne populacije: naučnici i studenti u strukovnom obrazovanju, stručnjaci i voditelji osposobljavanja u strukovnom osposobljavanju,zaposlenici organizacija za početno strukovno obrazovanje, voditelji osposobljavanja i stručnjaci </w:t>
      </w:r>
      <w:r w:rsidRPr="00EA516A">
        <w:br/>
        <w:t>u poduzećima;</w:t>
      </w:r>
    </w:p>
    <w:p w14:paraId="759DB13C" w14:textId="77777777" w:rsidR="00094983" w:rsidRPr="00EA516A" w:rsidRDefault="00094983" w:rsidP="007228D0">
      <w:pPr>
        <w:pStyle w:val="Guide-NormalBulletpoints"/>
        <w:rPr>
          <w:rFonts w:eastAsia="MS Mincho"/>
        </w:rPr>
      </w:pPr>
      <w:r w:rsidRPr="00EA516A">
        <w:rPr>
          <w:rFonts w:eastAsia="MS Mincho"/>
        </w:rPr>
        <w:t>naučnici i studenti u strukovnom obrazovanju, stručnjaci i voditelji osposobljavanja u strukovnom osposobljavanju, zaposlenici organizacija za početno strukovno obrazovanje, voditelji osposobljavanja i stručnjaci u poduzećima;</w:t>
      </w:r>
    </w:p>
    <w:p w14:paraId="3DA547A1" w14:textId="77777777" w:rsidR="00094983" w:rsidRPr="00EA516A" w:rsidRDefault="00094983" w:rsidP="007228D0">
      <w:pPr>
        <w:pStyle w:val="Guide-NormalBulletpoints"/>
        <w:rPr>
          <w:rFonts w:eastAsia="MS Mincho"/>
        </w:rPr>
      </w:pPr>
      <w:r w:rsidRPr="00EA516A">
        <w:rPr>
          <w:rFonts w:eastAsia="MS Mincho"/>
        </w:rPr>
        <w:t>za projekte koji su relevantni za područje školskog obrazovanja glavne su ciljne populacije: ravnatelji škola, nastavnici i školsko osoblje, učenici u predškolskom, osnovnoškolskom i srednjoškolskom obrazovanju;</w:t>
      </w:r>
    </w:p>
    <w:p w14:paraId="08B9B6A5" w14:textId="77777777" w:rsidR="00094983" w:rsidRPr="00EA516A" w:rsidRDefault="00094983" w:rsidP="007228D0">
      <w:pPr>
        <w:pStyle w:val="Guide-NormalBulletpoints"/>
        <w:rPr>
          <w:rFonts w:eastAsia="MS Mincho"/>
        </w:rPr>
      </w:pPr>
      <w:r w:rsidRPr="00EA516A">
        <w:rPr>
          <w:rFonts w:eastAsia="MS Mincho"/>
        </w:rPr>
        <w:t>za projekte koji su relevantni za područje obrazovanja odraslih glavne su ciljne populacije: članovi ustanova za nestrukovno obrazovanje odraslih, voditelji osposobljavanja, osoblje i polaznici nestrukovnog obrazovanja odraslih;</w:t>
      </w:r>
    </w:p>
    <w:p w14:paraId="57A09289" w14:textId="77777777" w:rsidR="00094983" w:rsidRPr="00EA516A" w:rsidRDefault="00094983" w:rsidP="007228D0">
      <w:pPr>
        <w:pStyle w:val="Guide-NormalBulletpoints"/>
        <w:rPr>
          <w:rFonts w:eastAsia="MS Mincho"/>
        </w:rPr>
      </w:pPr>
      <w:r w:rsidRPr="00EA516A">
        <w:rPr>
          <w:rFonts w:eastAsia="MS Mincho"/>
        </w:rPr>
        <w:t>za projekte koji su relevantni za područje mladih glavne su ciljne populacije: mladi u dobi od 13 do 30</w:t>
      </w:r>
      <w:r w:rsidRPr="00EA516A">
        <w:rPr>
          <w:rStyle w:val="FootnoteReference"/>
        </w:rPr>
        <w:footnoteReference w:id="8"/>
      </w:r>
      <w:r w:rsidRPr="00EA516A">
        <w:rPr>
          <w:rFonts w:eastAsia="MS Mincho"/>
        </w:rPr>
        <w:t xml:space="preserve"> godina, osobe koje rade s mladima, osoblje i članovi organizacija koje djeluju u području mladih;</w:t>
      </w:r>
    </w:p>
    <w:p w14:paraId="46226D42" w14:textId="77777777" w:rsidR="00094983" w:rsidRPr="00053AAE" w:rsidRDefault="00094983" w:rsidP="009E7240">
      <w:pPr>
        <w:pStyle w:val="Guide-NormalBulletpoints"/>
        <w:numPr>
          <w:ilvl w:val="0"/>
          <w:numId w:val="0"/>
        </w:numPr>
        <w:ind w:left="714"/>
        <w:rPr>
          <w:rFonts w:eastAsia="MS Mincho"/>
          <w:lang w:val="es-ES"/>
        </w:rPr>
      </w:pPr>
      <w:r w:rsidRPr="00053AAE">
        <w:rPr>
          <w:rFonts w:eastAsia="MS Mincho"/>
          <w:lang w:val="es-ES"/>
        </w:rPr>
        <w:t>za projekte koji su relevantni za područje sporta glavne su ciljne populacije: stručnjaci i volonteri u području sporta, sportaši i treneri.</w:t>
      </w:r>
    </w:p>
    <w:p w14:paraId="31C64E80" w14:textId="77777777" w:rsidR="00094983" w:rsidRPr="00053AAE" w:rsidRDefault="00094983" w:rsidP="009E7240">
      <w:pPr>
        <w:pStyle w:val="Guide-NormalBulletpoints"/>
        <w:numPr>
          <w:ilvl w:val="0"/>
          <w:numId w:val="0"/>
        </w:numPr>
        <w:ind w:left="357"/>
        <w:rPr>
          <w:lang w:val="es-ES"/>
        </w:rPr>
      </w:pPr>
    </w:p>
    <w:p w14:paraId="1FBE4FF5" w14:textId="77777777" w:rsidR="00094983" w:rsidRPr="00053AAE" w:rsidRDefault="00094983" w:rsidP="009E7240">
      <w:pPr>
        <w:pStyle w:val="Guide-NormalBulletpoints"/>
        <w:numPr>
          <w:ilvl w:val="0"/>
          <w:numId w:val="0"/>
        </w:numPr>
        <w:rPr>
          <w:lang w:val="es-ES"/>
        </w:rPr>
      </w:pPr>
      <w:r w:rsidRPr="00053AAE">
        <w:rPr>
          <w:lang w:val="es-ES"/>
        </w:rPr>
        <w:t>Više pojedinosti o uvjetima sudjelovanja u svakoj pojedinačnoj Akciji potražite u Dijelu B i Prilogu I ovog Vodiča.</w:t>
      </w:r>
    </w:p>
    <w:p w14:paraId="630E1A1B" w14:textId="77777777" w:rsidR="00094983" w:rsidRPr="00053AAE" w:rsidRDefault="00094983" w:rsidP="00144F52">
      <w:pPr>
        <w:pStyle w:val="Guide-Heading3"/>
        <w:rPr>
          <w:lang w:val="es-ES"/>
        </w:rPr>
      </w:pPr>
      <w:bookmarkStart w:id="38" w:name="_Toc524354309"/>
      <w:bookmarkStart w:id="39" w:name="_Toc527711540"/>
      <w:r w:rsidRPr="00053AAE">
        <w:rPr>
          <w:lang w:val="es-ES"/>
        </w:rPr>
        <w:t>Organizacije sudionice</w:t>
      </w:r>
      <w:bookmarkEnd w:id="38"/>
      <w:bookmarkEnd w:id="39"/>
    </w:p>
    <w:p w14:paraId="2F0C6F2D" w14:textId="77777777" w:rsidR="00094983" w:rsidRPr="004433C0" w:rsidRDefault="00094983" w:rsidP="0041612B">
      <w:pPr>
        <w:pStyle w:val="GUIDE-NORMAL"/>
        <w:rPr>
          <w:lang w:val="sv-SE"/>
        </w:rPr>
      </w:pPr>
      <w:r w:rsidRPr="00053AAE">
        <w:rPr>
          <w:lang w:val="es-ES"/>
        </w:rPr>
        <w:t xml:space="preserve">Projekte Erasmus+ predaju i njima upravljaju organizacije sudionice koje zastupaju sudionike. </w:t>
      </w:r>
      <w:r w:rsidRPr="004433C0">
        <w:rPr>
          <w:lang w:val="sv-SE"/>
        </w:rPr>
        <w:t>Ako je projekt odabran, organizacija podnositeljica postaje korisnik bespovratnih sredstava programa Erasmus+. Korisnici potpisuju ugovor o dodjeli bespovratnih sredstava ili ih se obavještava o odluci o bespovratnim sredstvima na temelju koje imaju pravo na dobivanje financijske potpore za provedbu projekta (ugovori o dodjeli bespovratnih sredstava ne potpisuju se sa sudionicima pojedincima). U nekim aktivnostima Programa mogu sudjelovati neformalne skupine mladih ljudi.</w:t>
      </w:r>
    </w:p>
    <w:p w14:paraId="0B11E45F" w14:textId="77777777" w:rsidR="00094983" w:rsidRPr="004433C0" w:rsidRDefault="00094983" w:rsidP="0041612B">
      <w:pPr>
        <w:pStyle w:val="GUIDE-NORMAL"/>
        <w:rPr>
          <w:lang w:val="sv-SE"/>
        </w:rPr>
      </w:pPr>
      <w:r w:rsidRPr="004433C0">
        <w:rPr>
          <w:lang w:val="sv-SE"/>
        </w:rPr>
        <w:t>Organizacije sudionice u projektima Erasmus+ u načelu moraju imati poslovni nastan u državi sudionici u Programu. U nekim aktivnostima mogu sudjelovati organizacije iz partnerskih država, posebno u području visokog obrazovanja i mladih.</w:t>
      </w:r>
    </w:p>
    <w:p w14:paraId="4872CDE1" w14:textId="77777777" w:rsidR="00094983" w:rsidRPr="004433C0" w:rsidRDefault="00094983" w:rsidP="0041612B">
      <w:pPr>
        <w:pStyle w:val="GUIDE-NORMAL"/>
        <w:rPr>
          <w:lang w:val="sv-SE"/>
        </w:rPr>
      </w:pPr>
      <w:r w:rsidRPr="004433C0">
        <w:rPr>
          <w:lang w:val="sv-SE"/>
        </w:rPr>
        <w:t>Posebni uvjeti sudjelovanja u projektu Erasmus+ ovise o vrsti aktivnosti koja se podupire u okviru Programa. Općenito govoreći, u Programu može sudjelovati bilo koja organizacija koja djeluje u području obrazovanja, osposobljavanja, mladih ili sporta. U nekim aktivnostima mogu sudjelovati i drugi dionici tržišta rada.</w:t>
      </w:r>
    </w:p>
    <w:p w14:paraId="77510182" w14:textId="77777777" w:rsidR="00094983" w:rsidRPr="004433C0" w:rsidRDefault="00094983" w:rsidP="0041612B">
      <w:pPr>
        <w:pStyle w:val="GUIDE-NORMAL"/>
        <w:rPr>
          <w:lang w:val="sv-SE"/>
        </w:rPr>
      </w:pPr>
      <w:r w:rsidRPr="004433C0">
        <w:rPr>
          <w:lang w:val="sv-SE"/>
        </w:rPr>
        <w:t>Više detalja potražite u dijelu B i Prilogu I. ovom Vodiču.</w:t>
      </w:r>
    </w:p>
    <w:p w14:paraId="79B3D115" w14:textId="77777777" w:rsidR="00094983" w:rsidRPr="004433C0" w:rsidRDefault="00094983" w:rsidP="00144F52">
      <w:pPr>
        <w:pStyle w:val="Guide-Heading3"/>
        <w:rPr>
          <w:lang w:val="sv-SE"/>
        </w:rPr>
      </w:pPr>
      <w:bookmarkStart w:id="40" w:name="_Toc524354310"/>
      <w:bookmarkStart w:id="41" w:name="_Toc527711541"/>
      <w:r w:rsidRPr="004433C0">
        <w:rPr>
          <w:lang w:val="sv-SE"/>
        </w:rPr>
        <w:t>Prihvatljive države</w:t>
      </w:r>
      <w:bookmarkEnd w:id="40"/>
      <w:bookmarkEnd w:id="41"/>
    </w:p>
    <w:p w14:paraId="02691263" w14:textId="77777777" w:rsidR="00094983" w:rsidRPr="004433C0" w:rsidRDefault="00094983" w:rsidP="00051391">
      <w:pPr>
        <w:pStyle w:val="GUIDE-NORMAL"/>
        <w:rPr>
          <w:lang w:val="sv-SE"/>
        </w:rPr>
      </w:pPr>
      <w:r w:rsidRPr="004433C0">
        <w:rPr>
          <w:lang w:val="sv-SE"/>
        </w:rPr>
        <w:t>U programu Erasmus+ mogu sudjelovati sljedeće države:</w:t>
      </w:r>
    </w:p>
    <w:p w14:paraId="13F307E8" w14:textId="77777777" w:rsidR="00094983" w:rsidRPr="004433C0" w:rsidRDefault="00094983" w:rsidP="00051391">
      <w:pPr>
        <w:pStyle w:val="Guide-Heading4"/>
        <w:rPr>
          <w:lang w:val="sv-SE"/>
        </w:rPr>
      </w:pPr>
      <w:r w:rsidRPr="004433C0">
        <w:rPr>
          <w:lang w:val="sv-SE"/>
        </w:rPr>
        <w:t>Države sudionice u Programu</w:t>
      </w:r>
    </w:p>
    <w:p w14:paraId="6D82FBA4" w14:textId="77777777" w:rsidR="00094983" w:rsidRPr="004433C0" w:rsidRDefault="00094983" w:rsidP="00E260E0">
      <w:pPr>
        <w:pStyle w:val="GUIDE-NORMAL"/>
        <w:jc w:val="left"/>
        <w:rPr>
          <w:lang w:val="sv-SE"/>
        </w:rPr>
      </w:pPr>
      <w:r w:rsidRPr="004433C0">
        <w:rPr>
          <w:lang w:val="sv-SE"/>
        </w:rPr>
        <w:t>Sljedeće države mogu u potpunosti sudjelovati u svim aktivnostima programa Erasmus+:</w:t>
      </w:r>
    </w:p>
    <w:tbl>
      <w:tblPr>
        <w:tblW w:w="0" w:type="auto"/>
        <w:tblLayout w:type="fixed"/>
        <w:tblCellMar>
          <w:left w:w="57" w:type="dxa"/>
          <w:right w:w="57" w:type="dxa"/>
        </w:tblCellMar>
        <w:tblLook w:val="0000" w:firstRow="0" w:lastRow="0" w:firstColumn="0" w:lastColumn="0" w:noHBand="0" w:noVBand="0"/>
      </w:tblPr>
      <w:tblGrid>
        <w:gridCol w:w="1982"/>
        <w:gridCol w:w="2385"/>
        <w:gridCol w:w="2385"/>
        <w:gridCol w:w="2392"/>
      </w:tblGrid>
      <w:tr w:rsidR="00094983" w:rsidRPr="00EA516A" w14:paraId="7ACA1E06" w14:textId="77777777" w:rsidTr="000F5D38">
        <w:trPr>
          <w:trHeight w:val="276"/>
        </w:trPr>
        <w:tc>
          <w:tcPr>
            <w:tcW w:w="91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A170" w14:textId="77777777" w:rsidR="00094983" w:rsidRPr="00EA516A" w:rsidRDefault="00094983" w:rsidP="00205A65">
            <w:pPr>
              <w:pStyle w:val="Guide-Table"/>
              <w:jc w:val="center"/>
              <w:rPr>
                <w:rStyle w:val="Strong"/>
                <w:rFonts w:eastAsia="SimSun" w:cs="Tahoma"/>
                <w:b/>
                <w:color w:val="auto"/>
                <w:sz w:val="24"/>
                <w:szCs w:val="24"/>
                <w:shd w:val="clear" w:color="auto" w:fill="auto"/>
                <w:lang w:val="fr-BE" w:eastAsia="zh-CN"/>
              </w:rPr>
            </w:pPr>
            <w:r w:rsidRPr="00EA516A">
              <w:rPr>
                <w:rStyle w:val="Strong"/>
                <w:rFonts w:cs="Tahoma"/>
                <w:b/>
                <w:lang w:val="fr-BE"/>
              </w:rPr>
              <w:t>Države članice Europske unije (EU)</w:t>
            </w:r>
            <w:r w:rsidRPr="00EA516A">
              <w:rPr>
                <w:rStyle w:val="FootnoteReference"/>
              </w:rPr>
              <w:footnoteReference w:id="9"/>
            </w:r>
          </w:p>
        </w:tc>
      </w:tr>
      <w:tr w:rsidR="00094983" w:rsidRPr="00EA516A" w14:paraId="3C4A70D9" w14:textId="77777777" w:rsidTr="000F5D38">
        <w:trPr>
          <w:trHeight w:val="1383"/>
        </w:trPr>
        <w:tc>
          <w:tcPr>
            <w:tcW w:w="198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6EED24D" w14:textId="77777777" w:rsidR="00094983" w:rsidRPr="00EA516A" w:rsidRDefault="00094983" w:rsidP="00205A65">
            <w:pPr>
              <w:pStyle w:val="Guide-Table"/>
              <w:jc w:val="center"/>
              <w:rPr>
                <w:rFonts w:cs="Tahoma"/>
                <w:b w:val="0"/>
                <w:lang w:val="fr-BE"/>
              </w:rPr>
            </w:pPr>
            <w:r w:rsidRPr="00EA516A">
              <w:rPr>
                <w:rFonts w:cs="Tahoma"/>
                <w:b w:val="0"/>
                <w:lang w:val="fr-BE"/>
              </w:rPr>
              <w:t xml:space="preserve">Belgija </w:t>
            </w:r>
          </w:p>
          <w:p w14:paraId="0306B336" w14:textId="77777777" w:rsidR="00094983" w:rsidRPr="00EA516A" w:rsidRDefault="00094983" w:rsidP="00205A65">
            <w:pPr>
              <w:pStyle w:val="Guide-Table"/>
              <w:jc w:val="center"/>
              <w:rPr>
                <w:rFonts w:cs="Tahoma"/>
                <w:b w:val="0"/>
                <w:lang w:val="fr-BE"/>
              </w:rPr>
            </w:pPr>
            <w:r w:rsidRPr="00EA516A">
              <w:rPr>
                <w:rFonts w:cs="Tahoma"/>
                <w:b w:val="0"/>
                <w:lang w:val="fr-BE"/>
              </w:rPr>
              <w:t xml:space="preserve">Bugarska </w:t>
            </w:r>
          </w:p>
          <w:p w14:paraId="3315CCED" w14:textId="77777777" w:rsidR="00094983" w:rsidRPr="00EA516A" w:rsidRDefault="00094983" w:rsidP="00205A65">
            <w:pPr>
              <w:pStyle w:val="Guide-Table"/>
              <w:jc w:val="center"/>
              <w:rPr>
                <w:rFonts w:cs="Tahoma"/>
                <w:b w:val="0"/>
                <w:lang w:val="fr-BE"/>
              </w:rPr>
            </w:pPr>
            <w:r w:rsidRPr="00EA516A">
              <w:rPr>
                <w:rFonts w:cs="Tahoma"/>
                <w:b w:val="0"/>
                <w:lang w:val="fr-BE"/>
              </w:rPr>
              <w:t xml:space="preserve">Češka </w:t>
            </w:r>
          </w:p>
          <w:p w14:paraId="66635D50" w14:textId="77777777" w:rsidR="00094983" w:rsidRPr="00EA516A" w:rsidRDefault="00094983" w:rsidP="00205A65">
            <w:pPr>
              <w:pStyle w:val="Guide-Table"/>
              <w:jc w:val="center"/>
              <w:rPr>
                <w:rFonts w:cs="Tahoma"/>
                <w:b w:val="0"/>
                <w:lang w:val="fr-BE"/>
              </w:rPr>
            </w:pPr>
            <w:r w:rsidRPr="00EA516A">
              <w:rPr>
                <w:rFonts w:cs="Tahoma"/>
                <w:b w:val="0"/>
                <w:lang w:val="fr-BE"/>
              </w:rPr>
              <w:t xml:space="preserve">Danska </w:t>
            </w:r>
          </w:p>
          <w:p w14:paraId="0CFFC645" w14:textId="77777777" w:rsidR="00094983" w:rsidRPr="00EA516A" w:rsidRDefault="00094983" w:rsidP="00205A65">
            <w:pPr>
              <w:pStyle w:val="Guide-Table"/>
              <w:jc w:val="center"/>
              <w:rPr>
                <w:rFonts w:cs="Tahoma"/>
                <w:b w:val="0"/>
                <w:lang w:val="fr-BE"/>
              </w:rPr>
            </w:pPr>
            <w:r w:rsidRPr="00EA516A">
              <w:rPr>
                <w:rFonts w:cs="Tahoma"/>
                <w:b w:val="0"/>
                <w:lang w:val="fr-BE"/>
              </w:rPr>
              <w:t xml:space="preserve">Njemačka </w:t>
            </w:r>
          </w:p>
          <w:p w14:paraId="4B65F060" w14:textId="77777777" w:rsidR="00094983" w:rsidRPr="00EA516A" w:rsidRDefault="00094983" w:rsidP="00205A65">
            <w:pPr>
              <w:pStyle w:val="Guide-Table"/>
              <w:jc w:val="center"/>
              <w:rPr>
                <w:rFonts w:cs="Tahoma"/>
                <w:b w:val="0"/>
                <w:lang w:val="fr-BE"/>
              </w:rPr>
            </w:pPr>
            <w:r w:rsidRPr="00EA516A">
              <w:rPr>
                <w:rFonts w:cs="Tahoma"/>
                <w:b w:val="0"/>
                <w:lang w:val="fr-BE"/>
              </w:rPr>
              <w:t xml:space="preserve">Estonija </w:t>
            </w:r>
          </w:p>
          <w:p w14:paraId="20C36C44" w14:textId="77777777" w:rsidR="00094983" w:rsidRPr="00EA516A" w:rsidRDefault="00094983" w:rsidP="00205A65">
            <w:pPr>
              <w:pStyle w:val="Guide-Table"/>
              <w:jc w:val="center"/>
              <w:rPr>
                <w:rFonts w:cs="Tahoma"/>
                <w:b w:val="0"/>
              </w:rPr>
            </w:pPr>
            <w:r w:rsidRPr="00EA516A">
              <w:rPr>
                <w:rFonts w:cs="Tahoma"/>
                <w:b w:val="0"/>
              </w:rPr>
              <w:t>Irska</w:t>
            </w:r>
          </w:p>
        </w:tc>
        <w:tc>
          <w:tcPr>
            <w:tcW w:w="2385"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041D3AEF" w14:textId="77777777" w:rsidR="00094983" w:rsidRPr="000435F5" w:rsidRDefault="00094983" w:rsidP="00205A65">
            <w:pPr>
              <w:pStyle w:val="Guide-Table"/>
              <w:jc w:val="center"/>
              <w:rPr>
                <w:rFonts w:cs="Tahoma"/>
                <w:b w:val="0"/>
              </w:rPr>
            </w:pPr>
            <w:r w:rsidRPr="002F1876">
              <w:rPr>
                <w:rFonts w:cs="Tahoma"/>
                <w:b w:val="0"/>
              </w:rPr>
              <w:t xml:space="preserve">Grčka </w:t>
            </w:r>
          </w:p>
          <w:p w14:paraId="706A8836" w14:textId="77777777" w:rsidR="00094983" w:rsidRPr="000435F5" w:rsidRDefault="00094983" w:rsidP="00205A65">
            <w:pPr>
              <w:pStyle w:val="Guide-Table"/>
              <w:jc w:val="center"/>
              <w:rPr>
                <w:rFonts w:cs="Tahoma"/>
                <w:b w:val="0"/>
              </w:rPr>
            </w:pPr>
            <w:r w:rsidRPr="002F1876">
              <w:rPr>
                <w:rFonts w:cs="Tahoma"/>
                <w:b w:val="0"/>
              </w:rPr>
              <w:t xml:space="preserve">Španjolska </w:t>
            </w:r>
          </w:p>
          <w:p w14:paraId="41F871F5" w14:textId="77777777" w:rsidR="00094983" w:rsidRPr="000435F5" w:rsidRDefault="00094983" w:rsidP="00205A65">
            <w:pPr>
              <w:pStyle w:val="Guide-Table"/>
              <w:jc w:val="center"/>
              <w:rPr>
                <w:rFonts w:cs="Tahoma"/>
                <w:b w:val="0"/>
              </w:rPr>
            </w:pPr>
            <w:r w:rsidRPr="002F1876">
              <w:rPr>
                <w:rFonts w:cs="Tahoma"/>
                <w:b w:val="0"/>
              </w:rPr>
              <w:t xml:space="preserve">Francuska </w:t>
            </w:r>
          </w:p>
          <w:p w14:paraId="7338A509" w14:textId="77777777" w:rsidR="00094983" w:rsidRPr="000435F5" w:rsidRDefault="00094983" w:rsidP="00205A65">
            <w:pPr>
              <w:pStyle w:val="Guide-Table"/>
              <w:jc w:val="center"/>
              <w:rPr>
                <w:rFonts w:cs="Tahoma"/>
                <w:b w:val="0"/>
              </w:rPr>
            </w:pPr>
            <w:r w:rsidRPr="002F1876">
              <w:rPr>
                <w:rFonts w:cs="Tahoma"/>
                <w:b w:val="0"/>
              </w:rPr>
              <w:t xml:space="preserve">Hrvatska </w:t>
            </w:r>
          </w:p>
          <w:p w14:paraId="5F202CB9" w14:textId="77777777" w:rsidR="00094983" w:rsidRPr="000435F5" w:rsidRDefault="00094983" w:rsidP="00205A65">
            <w:pPr>
              <w:pStyle w:val="Guide-Table"/>
              <w:jc w:val="center"/>
              <w:rPr>
                <w:rFonts w:cs="Tahoma"/>
                <w:b w:val="0"/>
              </w:rPr>
            </w:pPr>
            <w:r w:rsidRPr="002F1876">
              <w:rPr>
                <w:rFonts w:cs="Tahoma"/>
                <w:b w:val="0"/>
              </w:rPr>
              <w:t xml:space="preserve">Italija </w:t>
            </w:r>
          </w:p>
          <w:p w14:paraId="7060A91E" w14:textId="77777777" w:rsidR="00094983" w:rsidRPr="000435F5" w:rsidRDefault="00094983" w:rsidP="00205A65">
            <w:pPr>
              <w:pStyle w:val="Guide-Table"/>
              <w:jc w:val="center"/>
              <w:rPr>
                <w:rFonts w:cs="Tahoma"/>
                <w:b w:val="0"/>
              </w:rPr>
            </w:pPr>
            <w:r w:rsidRPr="002F1876">
              <w:rPr>
                <w:rFonts w:cs="Tahoma"/>
                <w:b w:val="0"/>
              </w:rPr>
              <w:t xml:space="preserve">Cipar </w:t>
            </w:r>
          </w:p>
          <w:p w14:paraId="4744E407" w14:textId="77777777" w:rsidR="00094983" w:rsidRPr="00EA516A" w:rsidRDefault="00094983" w:rsidP="00205A65">
            <w:pPr>
              <w:pStyle w:val="Guide-Table"/>
              <w:jc w:val="center"/>
              <w:rPr>
                <w:rFonts w:cs="Tahoma"/>
                <w:b w:val="0"/>
              </w:rPr>
            </w:pPr>
            <w:r w:rsidRPr="00EA516A">
              <w:rPr>
                <w:rFonts w:cs="Tahoma"/>
                <w:b w:val="0"/>
              </w:rPr>
              <w:t>Latvija</w:t>
            </w:r>
          </w:p>
        </w:tc>
        <w:tc>
          <w:tcPr>
            <w:tcW w:w="2385"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38ECAB66" w14:textId="77777777" w:rsidR="00094983" w:rsidRPr="00CE4A97" w:rsidRDefault="00094983" w:rsidP="00205A65">
            <w:pPr>
              <w:pStyle w:val="Guide-Table"/>
              <w:jc w:val="center"/>
              <w:rPr>
                <w:rFonts w:cs="Tahoma"/>
                <w:b w:val="0"/>
              </w:rPr>
            </w:pPr>
            <w:r w:rsidRPr="00CE4A97">
              <w:rPr>
                <w:rFonts w:cs="Tahoma"/>
                <w:b w:val="0"/>
              </w:rPr>
              <w:t xml:space="preserve">Litva </w:t>
            </w:r>
          </w:p>
          <w:p w14:paraId="6A782D23" w14:textId="77777777" w:rsidR="00094983" w:rsidRPr="00CE4A97" w:rsidRDefault="00094983" w:rsidP="00205A65">
            <w:pPr>
              <w:pStyle w:val="Guide-Table"/>
              <w:jc w:val="center"/>
              <w:rPr>
                <w:rFonts w:cs="Tahoma"/>
                <w:b w:val="0"/>
              </w:rPr>
            </w:pPr>
            <w:r w:rsidRPr="00CE4A97">
              <w:rPr>
                <w:rFonts w:cs="Tahoma"/>
                <w:b w:val="0"/>
              </w:rPr>
              <w:t xml:space="preserve">Luksemburg </w:t>
            </w:r>
          </w:p>
          <w:p w14:paraId="1F6883B0" w14:textId="77777777" w:rsidR="00094983" w:rsidRPr="00CE4A97" w:rsidRDefault="00094983" w:rsidP="00205A65">
            <w:pPr>
              <w:pStyle w:val="Guide-Table"/>
              <w:jc w:val="center"/>
              <w:rPr>
                <w:rFonts w:cs="Tahoma"/>
                <w:b w:val="0"/>
              </w:rPr>
            </w:pPr>
            <w:r w:rsidRPr="00CE4A97">
              <w:rPr>
                <w:rFonts w:cs="Tahoma"/>
                <w:b w:val="0"/>
              </w:rPr>
              <w:t xml:space="preserve">Mađarska </w:t>
            </w:r>
          </w:p>
          <w:p w14:paraId="0790C6F7" w14:textId="77777777" w:rsidR="00094983" w:rsidRPr="00CE4A97" w:rsidRDefault="00094983" w:rsidP="00205A65">
            <w:pPr>
              <w:pStyle w:val="Guide-Table"/>
              <w:jc w:val="center"/>
              <w:rPr>
                <w:rFonts w:cs="Tahoma"/>
                <w:b w:val="0"/>
              </w:rPr>
            </w:pPr>
            <w:r w:rsidRPr="00CE4A97">
              <w:rPr>
                <w:rFonts w:cs="Tahoma"/>
                <w:b w:val="0"/>
              </w:rPr>
              <w:t xml:space="preserve">Malta </w:t>
            </w:r>
          </w:p>
          <w:p w14:paraId="582DA4E8" w14:textId="77777777" w:rsidR="00094983" w:rsidRPr="00CE4A97" w:rsidRDefault="00094983" w:rsidP="00205A65">
            <w:pPr>
              <w:pStyle w:val="Guide-Table"/>
              <w:jc w:val="center"/>
              <w:rPr>
                <w:rFonts w:cs="Tahoma"/>
                <w:b w:val="0"/>
              </w:rPr>
            </w:pPr>
            <w:r w:rsidRPr="00CE4A97">
              <w:rPr>
                <w:rFonts w:cs="Tahoma"/>
                <w:b w:val="0"/>
              </w:rPr>
              <w:t xml:space="preserve">Nizozemska </w:t>
            </w:r>
          </w:p>
          <w:p w14:paraId="6A1C3471" w14:textId="77777777" w:rsidR="00094983" w:rsidRPr="00CE4A97" w:rsidRDefault="00094983" w:rsidP="00205A65">
            <w:pPr>
              <w:pStyle w:val="Guide-Table"/>
              <w:jc w:val="center"/>
              <w:rPr>
                <w:rFonts w:cs="Tahoma"/>
                <w:b w:val="0"/>
              </w:rPr>
            </w:pPr>
            <w:r w:rsidRPr="00CE4A97">
              <w:rPr>
                <w:rFonts w:cs="Tahoma"/>
                <w:b w:val="0"/>
              </w:rPr>
              <w:t xml:space="preserve">Austrija </w:t>
            </w:r>
          </w:p>
          <w:p w14:paraId="5714BCEC" w14:textId="77777777" w:rsidR="00094983" w:rsidRPr="00EA516A" w:rsidRDefault="00094983" w:rsidP="00205A65">
            <w:pPr>
              <w:pStyle w:val="Guide-Table"/>
              <w:jc w:val="center"/>
              <w:rPr>
                <w:rFonts w:cs="Tahoma"/>
                <w:b w:val="0"/>
              </w:rPr>
            </w:pPr>
            <w:r w:rsidRPr="00EA516A">
              <w:rPr>
                <w:rFonts w:cs="Tahoma"/>
                <w:b w:val="0"/>
              </w:rPr>
              <w:t>Poljska</w:t>
            </w:r>
          </w:p>
        </w:tc>
        <w:tc>
          <w:tcPr>
            <w:tcW w:w="239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1A09CD3" w14:textId="77777777" w:rsidR="00094983" w:rsidRPr="00053AAE" w:rsidRDefault="00094983" w:rsidP="00205A65">
            <w:pPr>
              <w:pStyle w:val="Guide-Table"/>
              <w:jc w:val="center"/>
              <w:rPr>
                <w:rFonts w:cs="Tahoma"/>
                <w:b w:val="0"/>
              </w:rPr>
            </w:pPr>
            <w:r w:rsidRPr="00053AAE">
              <w:rPr>
                <w:rFonts w:cs="Tahoma"/>
                <w:b w:val="0"/>
              </w:rPr>
              <w:t xml:space="preserve">Portugal </w:t>
            </w:r>
          </w:p>
          <w:p w14:paraId="19AD247E" w14:textId="77777777" w:rsidR="00094983" w:rsidRPr="00053AAE" w:rsidRDefault="00094983" w:rsidP="00205A65">
            <w:pPr>
              <w:pStyle w:val="Guide-Table"/>
              <w:jc w:val="center"/>
              <w:rPr>
                <w:rFonts w:cs="Tahoma"/>
                <w:b w:val="0"/>
              </w:rPr>
            </w:pPr>
            <w:r w:rsidRPr="00053AAE">
              <w:rPr>
                <w:rFonts w:cs="Tahoma"/>
                <w:b w:val="0"/>
              </w:rPr>
              <w:t xml:space="preserve">Rumunjska </w:t>
            </w:r>
          </w:p>
          <w:p w14:paraId="225DC773" w14:textId="77777777" w:rsidR="00094983" w:rsidRPr="00053AAE" w:rsidRDefault="00094983" w:rsidP="00205A65">
            <w:pPr>
              <w:pStyle w:val="Guide-Table"/>
              <w:jc w:val="center"/>
              <w:rPr>
                <w:rFonts w:cs="Tahoma"/>
                <w:b w:val="0"/>
              </w:rPr>
            </w:pPr>
            <w:r w:rsidRPr="00053AAE">
              <w:rPr>
                <w:rFonts w:cs="Tahoma"/>
                <w:b w:val="0"/>
              </w:rPr>
              <w:t xml:space="preserve">Slovenija </w:t>
            </w:r>
          </w:p>
          <w:p w14:paraId="02B939CF" w14:textId="77777777" w:rsidR="00094983" w:rsidRPr="00053AAE" w:rsidRDefault="00094983" w:rsidP="00205A65">
            <w:pPr>
              <w:pStyle w:val="Guide-Table"/>
              <w:jc w:val="center"/>
              <w:rPr>
                <w:rFonts w:cs="Tahoma"/>
                <w:b w:val="0"/>
              </w:rPr>
            </w:pPr>
            <w:r w:rsidRPr="00053AAE">
              <w:rPr>
                <w:rFonts w:cs="Tahoma"/>
                <w:b w:val="0"/>
              </w:rPr>
              <w:t xml:space="preserve">Slovačka </w:t>
            </w:r>
          </w:p>
          <w:p w14:paraId="16EB6210" w14:textId="77777777" w:rsidR="00094983" w:rsidRPr="00053AAE" w:rsidRDefault="00094983" w:rsidP="00205A65">
            <w:pPr>
              <w:pStyle w:val="Guide-Table"/>
              <w:jc w:val="center"/>
              <w:rPr>
                <w:rFonts w:cs="Tahoma"/>
                <w:b w:val="0"/>
              </w:rPr>
            </w:pPr>
            <w:r w:rsidRPr="00053AAE">
              <w:rPr>
                <w:rFonts w:cs="Tahoma"/>
                <w:b w:val="0"/>
              </w:rPr>
              <w:t xml:space="preserve">Finska </w:t>
            </w:r>
          </w:p>
          <w:p w14:paraId="5F1DCB91" w14:textId="77777777" w:rsidR="00094983" w:rsidRPr="00053AAE" w:rsidRDefault="00094983" w:rsidP="00205A65">
            <w:pPr>
              <w:pStyle w:val="Guide-Table"/>
              <w:jc w:val="center"/>
              <w:rPr>
                <w:rFonts w:cs="Tahoma"/>
                <w:b w:val="0"/>
              </w:rPr>
            </w:pPr>
            <w:r w:rsidRPr="00053AAE">
              <w:rPr>
                <w:rFonts w:cs="Tahoma"/>
                <w:b w:val="0"/>
              </w:rPr>
              <w:t>Švedska</w:t>
            </w:r>
          </w:p>
          <w:p w14:paraId="15175CA9" w14:textId="319D3E9F" w:rsidR="00094983" w:rsidRPr="00053AAE" w:rsidRDefault="00094983" w:rsidP="007F4172">
            <w:pPr>
              <w:pStyle w:val="Guide-Table"/>
              <w:jc w:val="center"/>
              <w:rPr>
                <w:rFonts w:cs="Tahoma"/>
                <w:b w:val="0"/>
                <w:lang w:val="fr-BE"/>
              </w:rPr>
            </w:pPr>
            <w:r w:rsidRPr="00FF5071">
              <w:rPr>
                <w:rFonts w:cs="Tahoma"/>
                <w:b w:val="0"/>
                <w:lang w:val="fr-BE"/>
              </w:rPr>
              <w:t>Ujedinjeno Kraljevstvo</w:t>
            </w:r>
            <w:r w:rsidR="007F4172">
              <w:rPr>
                <w:rStyle w:val="FootnoteReference"/>
                <w:b w:val="0"/>
              </w:rPr>
              <w:footnoteReference w:id="10"/>
            </w:r>
          </w:p>
        </w:tc>
      </w:tr>
    </w:tbl>
    <w:p w14:paraId="0ED80A2E" w14:textId="77777777" w:rsidR="00094983" w:rsidRPr="00053AAE" w:rsidRDefault="00094983" w:rsidP="00E260E0">
      <w:pPr>
        <w:rPr>
          <w:rStyle w:val="Strong"/>
          <w:rFonts w:eastAsia="Times New Roman"/>
          <w:color w:val="000000"/>
          <w:shd w:val="clear" w:color="auto" w:fill="FFFFFF"/>
          <w:lang w:eastAsia="en-GB"/>
        </w:rPr>
      </w:pPr>
    </w:p>
    <w:tbl>
      <w:tblPr>
        <w:tblW w:w="5050" w:type="pct"/>
        <w:tblCellMar>
          <w:left w:w="57" w:type="dxa"/>
          <w:right w:w="57" w:type="dxa"/>
        </w:tblCellMar>
        <w:tblLook w:val="0000" w:firstRow="0" w:lastRow="0" w:firstColumn="0" w:lastColumn="0" w:noHBand="0" w:noVBand="0"/>
      </w:tblPr>
      <w:tblGrid>
        <w:gridCol w:w="2876"/>
        <w:gridCol w:w="3027"/>
        <w:gridCol w:w="3399"/>
      </w:tblGrid>
      <w:tr w:rsidR="00094983" w:rsidRPr="00EA516A" w14:paraId="76203C7A" w14:textId="77777777" w:rsidTr="000F5D38">
        <w:trPr>
          <w:trHeight w:val="15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0B35EB" w14:textId="77777777" w:rsidR="00094983" w:rsidRPr="00EA516A" w:rsidRDefault="00094983" w:rsidP="00205A65">
            <w:pPr>
              <w:pStyle w:val="Guide-Table"/>
              <w:jc w:val="center"/>
              <w:rPr>
                <w:rStyle w:val="Strong"/>
                <w:rFonts w:eastAsia="SimSun" w:cs="Tahoma"/>
                <w:b/>
                <w:color w:val="auto"/>
                <w:sz w:val="24"/>
                <w:szCs w:val="24"/>
                <w:shd w:val="clear" w:color="auto" w:fill="auto"/>
                <w:lang w:val="it-IT" w:eastAsia="zh-CN"/>
              </w:rPr>
            </w:pPr>
            <w:r w:rsidRPr="00EA516A">
              <w:rPr>
                <w:rStyle w:val="Strong"/>
                <w:rFonts w:cs="Tahoma"/>
                <w:b/>
                <w:lang w:val="it-IT"/>
              </w:rPr>
              <w:t>Treće države sudionice u Programu</w:t>
            </w:r>
          </w:p>
        </w:tc>
      </w:tr>
      <w:tr w:rsidR="00094983" w:rsidRPr="00EA516A" w14:paraId="0883EE35" w14:textId="77777777" w:rsidTr="000F5D38">
        <w:trPr>
          <w:trHeight w:val="382"/>
        </w:trPr>
        <w:tc>
          <w:tcPr>
            <w:tcW w:w="1546" w:type="pct"/>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tcPr>
          <w:p w14:paraId="01E608E1" w14:textId="77777777" w:rsidR="00094983" w:rsidRDefault="00094983" w:rsidP="00205A65">
            <w:pPr>
              <w:pStyle w:val="Guide-Table"/>
              <w:jc w:val="center"/>
              <w:rPr>
                <w:rFonts w:cs="Tahoma"/>
                <w:b w:val="0"/>
              </w:rPr>
            </w:pPr>
            <w:r>
              <w:rPr>
                <w:rFonts w:cs="Tahoma"/>
                <w:b w:val="0"/>
              </w:rPr>
              <w:t>R</w:t>
            </w:r>
            <w:r w:rsidRPr="00EA516A">
              <w:rPr>
                <w:rFonts w:cs="Tahoma"/>
                <w:b w:val="0"/>
              </w:rPr>
              <w:t>epublika</w:t>
            </w:r>
            <w:r>
              <w:rPr>
                <w:rFonts w:cs="Tahoma"/>
                <w:b w:val="0"/>
              </w:rPr>
              <w:t xml:space="preserve"> Sjeverna</w:t>
            </w:r>
            <w:r w:rsidRPr="00EA516A">
              <w:rPr>
                <w:rFonts w:cs="Tahoma"/>
                <w:b w:val="0"/>
              </w:rPr>
              <w:t xml:space="preserve"> Makedonija</w:t>
            </w:r>
          </w:p>
          <w:p w14:paraId="4DBD18CB" w14:textId="70F96F11" w:rsidR="006B1803" w:rsidRPr="00EA516A" w:rsidRDefault="006B1803" w:rsidP="00205A65">
            <w:pPr>
              <w:pStyle w:val="Guide-Table"/>
              <w:jc w:val="center"/>
              <w:rPr>
                <w:rFonts w:cs="Tahoma"/>
                <w:b w:val="0"/>
              </w:rPr>
            </w:pPr>
          </w:p>
        </w:tc>
        <w:tc>
          <w:tcPr>
            <w:tcW w:w="1627" w:type="pct"/>
            <w:tcBorders>
              <w:top w:val="single" w:sz="4" w:space="0" w:color="000000"/>
              <w:left w:val="single" w:sz="4" w:space="0" w:color="auto"/>
              <w:bottom w:val="single" w:sz="4" w:space="0" w:color="000000"/>
              <w:right w:val="single" w:sz="4" w:space="0" w:color="auto"/>
            </w:tcBorders>
            <w:shd w:val="clear" w:color="auto" w:fill="auto"/>
            <w:tcMar>
              <w:top w:w="0" w:type="dxa"/>
              <w:left w:w="70" w:type="dxa"/>
              <w:bottom w:w="0" w:type="dxa"/>
              <w:right w:w="70" w:type="dxa"/>
            </w:tcMar>
          </w:tcPr>
          <w:p w14:paraId="6A6D02FA" w14:textId="77777777" w:rsidR="00094983" w:rsidRPr="00EA516A" w:rsidRDefault="00094983" w:rsidP="00205A65">
            <w:pPr>
              <w:pStyle w:val="Guide-Table"/>
              <w:jc w:val="center"/>
              <w:rPr>
                <w:rFonts w:cs="Tahoma"/>
                <w:b w:val="0"/>
              </w:rPr>
            </w:pPr>
            <w:r w:rsidRPr="00EA516A">
              <w:rPr>
                <w:rFonts w:cs="Tahoma"/>
                <w:b w:val="0"/>
              </w:rPr>
              <w:t>Island</w:t>
            </w:r>
            <w:r w:rsidRPr="00EA516A">
              <w:rPr>
                <w:rFonts w:cs="Tahoma"/>
                <w:b w:val="0"/>
              </w:rPr>
              <w:br/>
              <w:t>Lihtenštajn</w:t>
            </w:r>
          </w:p>
        </w:tc>
        <w:tc>
          <w:tcPr>
            <w:tcW w:w="1827" w:type="pct"/>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3182BDA" w14:textId="77777777" w:rsidR="00094983" w:rsidRPr="00EA516A" w:rsidRDefault="00094983" w:rsidP="00205A65">
            <w:pPr>
              <w:pStyle w:val="Guide-Table"/>
              <w:jc w:val="center"/>
              <w:rPr>
                <w:rFonts w:cs="Tahoma"/>
                <w:b w:val="0"/>
              </w:rPr>
            </w:pPr>
            <w:r w:rsidRPr="00EA516A">
              <w:rPr>
                <w:rFonts w:cs="Tahoma"/>
                <w:b w:val="0"/>
              </w:rPr>
              <w:t>Norveška</w:t>
            </w:r>
            <w:r w:rsidRPr="00EA516A">
              <w:rPr>
                <w:rFonts w:cs="Tahoma"/>
                <w:b w:val="0"/>
              </w:rPr>
              <w:br/>
            </w:r>
            <w:r w:rsidRPr="00EA516A">
              <w:rPr>
                <w:rFonts w:cs="Tahoma"/>
                <w:b w:val="0"/>
              </w:rPr>
              <w:tab/>
              <w:t>Turska</w:t>
            </w:r>
          </w:p>
          <w:p w14:paraId="01572DC7" w14:textId="77777777" w:rsidR="00094983" w:rsidRPr="00EA516A" w:rsidRDefault="00094983" w:rsidP="00205A65">
            <w:pPr>
              <w:pStyle w:val="Guide-Table"/>
              <w:jc w:val="center"/>
              <w:rPr>
                <w:rFonts w:cs="Tahoma"/>
                <w:b w:val="0"/>
              </w:rPr>
            </w:pPr>
            <w:r w:rsidRPr="00EA516A">
              <w:rPr>
                <w:rFonts w:cs="Tahoma"/>
                <w:b w:val="0"/>
              </w:rPr>
              <w:t>Srbija</w:t>
            </w:r>
          </w:p>
        </w:tc>
      </w:tr>
    </w:tbl>
    <w:p w14:paraId="48562299" w14:textId="77777777" w:rsidR="00094983" w:rsidRPr="00EA516A" w:rsidRDefault="00094983" w:rsidP="00E260E0">
      <w:pPr>
        <w:pStyle w:val="Guide-Heading4"/>
      </w:pPr>
      <w:r w:rsidRPr="00EA516A">
        <w:t>Partnerske države</w:t>
      </w:r>
    </w:p>
    <w:p w14:paraId="2B7A2787" w14:textId="77777777" w:rsidR="00094983" w:rsidRPr="00053AAE" w:rsidRDefault="00094983" w:rsidP="002D4194">
      <w:pPr>
        <w:pStyle w:val="GUIDE-NORMAL"/>
        <w:rPr>
          <w:lang w:val="es-ES"/>
        </w:rPr>
      </w:pPr>
      <w:r w:rsidRPr="00EA516A">
        <w:t>Sljedeće države mogu sudjelovati u nekim aktivnostima Programa, u skladu s posebnim kriterijima ili uvjetima (više informacija potražite u dijelu B ovog Vodiča). Financijska sredstva dodijelit će se organizacijama u državama čije je državno područje priznato međunarodnim pravom</w:t>
      </w:r>
      <w:r>
        <w:t xml:space="preserve">. </w:t>
      </w:r>
      <w:r w:rsidRPr="00EA516A">
        <w:t xml:space="preserve">Podnositelji zahtjeva i sudionici moraju poštovati sva ograničenja koja je Europsko Vijeće uvelo u odnosu na vanjsku pomoć EU-a. Prijedlozi projekata moraju biti u skladu s općim vrijednostima EU-a poštivanja ljudskog dostojanstva, slobode, demokracije, ravnopravnosti, vladavine prava i poštivanja ljudskih prava, uključujući prava pripadnika manjina, kao što je propisano u članku 2. </w:t>
      </w:r>
      <w:r w:rsidRPr="00053AAE">
        <w:rPr>
          <w:lang w:val="es-ES"/>
        </w:rPr>
        <w:t>Ugovora o Europskoj uniji.</w:t>
      </w:r>
      <w:r w:rsidRPr="00053AAE">
        <w:rPr>
          <w:lang w:val="es-ES"/>
        </w:rPr>
        <w:br w:type="page"/>
      </w:r>
    </w:p>
    <w:p w14:paraId="084B4368" w14:textId="77777777" w:rsidR="00094983" w:rsidRPr="00053AAE" w:rsidRDefault="00094983" w:rsidP="009E7240">
      <w:pPr>
        <w:pStyle w:val="Guide-Heading4"/>
        <w:rPr>
          <w:lang w:val="es-ES"/>
        </w:rPr>
      </w:pPr>
      <w:r w:rsidRPr="00053AAE">
        <w:rPr>
          <w:lang w:val="es-ES"/>
        </w:rPr>
        <w:t>Partnerske države u susjedstvu EU-a</w:t>
      </w:r>
      <w:r w:rsidRPr="004433C0">
        <w:rPr>
          <w:sz w:val="18"/>
          <w:szCs w:val="18"/>
          <w:vertAlign w:val="superscript"/>
        </w:rPr>
        <w:footnoteReference w:id="11"/>
      </w:r>
    </w:p>
    <w:p w14:paraId="4A65ACB2" w14:textId="77777777" w:rsidR="00094983" w:rsidRPr="00053AAE" w:rsidRDefault="00094983" w:rsidP="006C01E3">
      <w:pPr>
        <w:pStyle w:val="GUIDE-NORMAL"/>
        <w:rPr>
          <w:lang w:val="es-ES"/>
        </w:rPr>
      </w:pPr>
    </w:p>
    <w:tbl>
      <w:tblPr>
        <w:tblW w:w="5000" w:type="pct"/>
        <w:tblCellMar>
          <w:left w:w="57" w:type="dxa"/>
          <w:right w:w="57" w:type="dxa"/>
        </w:tblCellMar>
        <w:tblLook w:val="04A0" w:firstRow="1" w:lastRow="0" w:firstColumn="1" w:lastColumn="0" w:noHBand="0" w:noVBand="1"/>
      </w:tblPr>
      <w:tblGrid>
        <w:gridCol w:w="2295"/>
        <w:gridCol w:w="2296"/>
        <w:gridCol w:w="2163"/>
        <w:gridCol w:w="2443"/>
      </w:tblGrid>
      <w:tr w:rsidR="00094983" w:rsidRPr="00EA516A" w14:paraId="004D2C95" w14:textId="77777777" w:rsidTr="00B8132A">
        <w:trPr>
          <w:trHeight w:val="516"/>
        </w:trPr>
        <w:tc>
          <w:tcPr>
            <w:tcW w:w="1248" w:type="pct"/>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vAlign w:val="center"/>
          </w:tcPr>
          <w:p w14:paraId="399F002E" w14:textId="77777777" w:rsidR="00094983" w:rsidRPr="00EA516A" w:rsidRDefault="00094983" w:rsidP="002946CE">
            <w:pPr>
              <w:pStyle w:val="Guide-Table"/>
              <w:jc w:val="center"/>
              <w:rPr>
                <w:rStyle w:val="Strong"/>
                <w:rFonts w:cs="Tahoma"/>
                <w:b/>
              </w:rPr>
            </w:pPr>
            <w:r w:rsidRPr="00EA516A">
              <w:rPr>
                <w:rStyle w:val="Strong"/>
                <w:rFonts w:cs="Tahoma"/>
                <w:b/>
              </w:rPr>
              <w:t xml:space="preserve">Zapadni Balkan </w:t>
            </w:r>
            <w:r w:rsidRPr="00EA516A">
              <w:rPr>
                <w:rStyle w:val="Strong"/>
                <w:rFonts w:cs="Tahoma"/>
                <w:b/>
              </w:rPr>
              <w:br/>
              <w:t>(Regija 1)</w:t>
            </w:r>
          </w:p>
        </w:tc>
        <w:tc>
          <w:tcPr>
            <w:tcW w:w="1248" w:type="pct"/>
            <w:tcBorders>
              <w:top w:val="single" w:sz="4" w:space="0" w:color="000000"/>
              <w:left w:val="single" w:sz="4" w:space="0" w:color="auto"/>
              <w:bottom w:val="single" w:sz="4" w:space="0" w:color="000000"/>
              <w:right w:val="single" w:sz="4" w:space="0" w:color="auto"/>
            </w:tcBorders>
            <w:shd w:val="clear" w:color="auto" w:fill="auto"/>
            <w:tcMar>
              <w:top w:w="0" w:type="dxa"/>
              <w:left w:w="70" w:type="dxa"/>
              <w:bottom w:w="0" w:type="dxa"/>
              <w:right w:w="70" w:type="dxa"/>
            </w:tcMar>
            <w:vAlign w:val="center"/>
          </w:tcPr>
          <w:p w14:paraId="23D6C48C" w14:textId="77777777" w:rsidR="00094983" w:rsidRPr="00EA516A" w:rsidRDefault="00094983" w:rsidP="002946CE">
            <w:pPr>
              <w:pStyle w:val="Guide-Table"/>
              <w:jc w:val="center"/>
              <w:rPr>
                <w:rStyle w:val="Strong"/>
                <w:rFonts w:cs="Tahoma"/>
                <w:b/>
              </w:rPr>
            </w:pPr>
            <w:r w:rsidRPr="00EA516A">
              <w:rPr>
                <w:rStyle w:val="Strong"/>
                <w:rFonts w:cs="Tahoma"/>
                <w:b/>
              </w:rPr>
              <w:t>Zemlje Istočnog partnerstva (Regija 2)</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013EEE8D" w14:textId="77777777" w:rsidR="00094983" w:rsidRPr="00EA516A" w:rsidRDefault="00094983" w:rsidP="002946CE">
            <w:pPr>
              <w:pStyle w:val="Guide-Table"/>
              <w:spacing w:after="60"/>
              <w:jc w:val="center"/>
              <w:rPr>
                <w:rStyle w:val="Strong"/>
                <w:rFonts w:cs="Tahoma"/>
                <w:b/>
              </w:rPr>
            </w:pPr>
            <w:r w:rsidRPr="00EA516A">
              <w:rPr>
                <w:rStyle w:val="Strong"/>
                <w:rFonts w:cs="Tahoma"/>
                <w:b/>
              </w:rPr>
              <w:t>Zemlje južnog Mediterana (Regija 3)</w:t>
            </w:r>
          </w:p>
        </w:tc>
        <w:tc>
          <w:tcPr>
            <w:tcW w:w="1328" w:type="pct"/>
            <w:tcBorders>
              <w:top w:val="single" w:sz="4" w:space="0" w:color="000000"/>
              <w:left w:val="single" w:sz="4" w:space="0" w:color="000000"/>
              <w:bottom w:val="single" w:sz="4" w:space="0" w:color="000000"/>
              <w:right w:val="single" w:sz="4" w:space="0" w:color="000000"/>
            </w:tcBorders>
            <w:vAlign w:val="center"/>
          </w:tcPr>
          <w:p w14:paraId="665259D5" w14:textId="77777777" w:rsidR="00094983" w:rsidRPr="00EA516A" w:rsidRDefault="00094983" w:rsidP="002946CE">
            <w:pPr>
              <w:pStyle w:val="Guide-Table"/>
              <w:jc w:val="center"/>
              <w:rPr>
                <w:rStyle w:val="Strong"/>
                <w:rFonts w:cs="Tahoma"/>
                <w:b/>
              </w:rPr>
            </w:pPr>
            <w:r w:rsidRPr="00EA516A">
              <w:rPr>
                <w:rStyle w:val="Strong"/>
                <w:rFonts w:cs="Tahoma"/>
                <w:b/>
              </w:rPr>
              <w:t xml:space="preserve">Ruska Federacija </w:t>
            </w:r>
            <w:r w:rsidRPr="00EA516A">
              <w:rPr>
                <w:rStyle w:val="Strong"/>
                <w:rFonts w:cs="Tahoma"/>
                <w:b/>
              </w:rPr>
              <w:br/>
              <w:t>(Regija 4)</w:t>
            </w:r>
          </w:p>
        </w:tc>
      </w:tr>
      <w:tr w:rsidR="00094983" w:rsidRPr="00B6148E" w14:paraId="1CEBF359" w14:textId="77777777" w:rsidTr="00B8132A">
        <w:trPr>
          <w:trHeight w:val="2152"/>
        </w:trPr>
        <w:tc>
          <w:tcPr>
            <w:tcW w:w="1248" w:type="pct"/>
            <w:tcBorders>
              <w:left w:val="single" w:sz="4" w:space="0" w:color="000000"/>
              <w:bottom w:val="single" w:sz="4" w:space="0" w:color="000000"/>
              <w:right w:val="single" w:sz="4" w:space="0" w:color="auto"/>
            </w:tcBorders>
            <w:shd w:val="clear" w:color="auto" w:fill="auto"/>
            <w:tcMar>
              <w:top w:w="0" w:type="dxa"/>
              <w:left w:w="70" w:type="dxa"/>
              <w:bottom w:w="0" w:type="dxa"/>
              <w:right w:w="70" w:type="dxa"/>
            </w:tcMar>
          </w:tcPr>
          <w:p w14:paraId="2BB3F3CC" w14:textId="77777777" w:rsidR="00094983" w:rsidRPr="00144F52" w:rsidRDefault="00094983" w:rsidP="00726841">
            <w:pPr>
              <w:pStyle w:val="Guide-Table"/>
              <w:spacing w:before="60"/>
              <w:rPr>
                <w:rFonts w:cs="Tahoma"/>
                <w:b w:val="0"/>
                <w:lang w:val="pl-PL"/>
              </w:rPr>
            </w:pPr>
            <w:r w:rsidRPr="00144F52">
              <w:rPr>
                <w:rFonts w:cs="Tahoma"/>
                <w:b w:val="0"/>
                <w:lang w:val="pl-PL"/>
              </w:rPr>
              <w:t>Albanija</w:t>
            </w:r>
          </w:p>
          <w:p w14:paraId="319C9E45" w14:textId="77777777" w:rsidR="00094983" w:rsidRPr="00144F52" w:rsidRDefault="00094983" w:rsidP="00726841">
            <w:pPr>
              <w:pStyle w:val="Guide-Table"/>
              <w:rPr>
                <w:rFonts w:cs="Tahoma"/>
                <w:b w:val="0"/>
                <w:lang w:val="pl-PL"/>
              </w:rPr>
            </w:pPr>
            <w:r w:rsidRPr="00144F52">
              <w:rPr>
                <w:rFonts w:cs="Tahoma"/>
                <w:b w:val="0"/>
                <w:lang w:val="pl-PL"/>
              </w:rPr>
              <w:t xml:space="preserve">Bosna i Hercegovina </w:t>
            </w:r>
          </w:p>
          <w:p w14:paraId="60709807" w14:textId="77777777" w:rsidR="00094983" w:rsidRPr="00144F52" w:rsidRDefault="00094983" w:rsidP="00726841">
            <w:pPr>
              <w:pStyle w:val="Guide-Table"/>
              <w:rPr>
                <w:rFonts w:cs="Tahoma"/>
                <w:b w:val="0"/>
                <w:lang w:val="pl-PL"/>
              </w:rPr>
            </w:pPr>
            <w:r w:rsidRPr="00144F52">
              <w:rPr>
                <w:rFonts w:cs="Tahoma"/>
                <w:b w:val="0"/>
                <w:lang w:val="pl-PL"/>
              </w:rPr>
              <w:t>Kosovo</w:t>
            </w:r>
            <w:r w:rsidRPr="00EA516A">
              <w:rPr>
                <w:rStyle w:val="FootnoteReference"/>
                <w:b w:val="0"/>
              </w:rPr>
              <w:footnoteReference w:id="12"/>
            </w:r>
          </w:p>
          <w:p w14:paraId="5A853203" w14:textId="77777777" w:rsidR="00094983" w:rsidRPr="00144F52" w:rsidRDefault="00094983" w:rsidP="00726841">
            <w:pPr>
              <w:pStyle w:val="Guide-Table"/>
              <w:rPr>
                <w:rFonts w:cs="Tahoma"/>
                <w:b w:val="0"/>
                <w:lang w:val="pl-PL"/>
              </w:rPr>
            </w:pPr>
            <w:r w:rsidRPr="00144F52">
              <w:rPr>
                <w:rFonts w:cs="Tahoma"/>
                <w:b w:val="0"/>
                <w:lang w:val="pl-PL"/>
              </w:rPr>
              <w:t xml:space="preserve">Crna Gora </w:t>
            </w:r>
          </w:p>
        </w:tc>
        <w:tc>
          <w:tcPr>
            <w:tcW w:w="1248" w:type="pct"/>
            <w:tcBorders>
              <w:left w:val="single" w:sz="4" w:space="0" w:color="auto"/>
              <w:bottom w:val="single" w:sz="4" w:space="0" w:color="000000"/>
            </w:tcBorders>
            <w:shd w:val="clear" w:color="auto" w:fill="auto"/>
            <w:tcMar>
              <w:top w:w="0" w:type="dxa"/>
              <w:left w:w="70" w:type="dxa"/>
              <w:bottom w:w="0" w:type="dxa"/>
              <w:right w:w="70" w:type="dxa"/>
            </w:tcMar>
          </w:tcPr>
          <w:p w14:paraId="42DC8564" w14:textId="77777777" w:rsidR="00094983" w:rsidRPr="00144F52" w:rsidRDefault="00094983" w:rsidP="00726841">
            <w:pPr>
              <w:pStyle w:val="Guide-Table"/>
              <w:spacing w:before="60"/>
              <w:rPr>
                <w:rFonts w:cs="Tahoma"/>
                <w:b w:val="0"/>
                <w:lang w:val="pl-PL"/>
              </w:rPr>
            </w:pPr>
            <w:r w:rsidRPr="00144F52">
              <w:rPr>
                <w:rFonts w:cs="Tahoma"/>
                <w:b w:val="0"/>
                <w:lang w:val="pl-PL"/>
              </w:rPr>
              <w:t xml:space="preserve">Armenija </w:t>
            </w:r>
          </w:p>
          <w:p w14:paraId="20F6212D" w14:textId="77777777" w:rsidR="00094983" w:rsidRPr="00144F52" w:rsidRDefault="00094983" w:rsidP="00726841">
            <w:pPr>
              <w:pStyle w:val="Guide-Table"/>
              <w:rPr>
                <w:rFonts w:cs="Tahoma"/>
                <w:b w:val="0"/>
                <w:lang w:val="pl-PL"/>
              </w:rPr>
            </w:pPr>
            <w:r w:rsidRPr="00144F52">
              <w:rPr>
                <w:rFonts w:cs="Tahoma"/>
                <w:b w:val="0"/>
                <w:lang w:val="pl-PL"/>
              </w:rPr>
              <w:t xml:space="preserve">Azerbajdžan </w:t>
            </w:r>
          </w:p>
          <w:p w14:paraId="1D6378A4" w14:textId="77777777" w:rsidR="00094983" w:rsidRPr="00144F52" w:rsidRDefault="00094983" w:rsidP="00726841">
            <w:pPr>
              <w:pStyle w:val="Guide-Table"/>
              <w:rPr>
                <w:rFonts w:cs="Tahoma"/>
                <w:b w:val="0"/>
                <w:lang w:val="pl-PL"/>
              </w:rPr>
            </w:pPr>
            <w:r w:rsidRPr="00144F52">
              <w:rPr>
                <w:rFonts w:cs="Tahoma"/>
                <w:b w:val="0"/>
                <w:lang w:val="pl-PL"/>
              </w:rPr>
              <w:t xml:space="preserve">Bjelorusija </w:t>
            </w:r>
          </w:p>
          <w:p w14:paraId="0C17F563" w14:textId="77777777" w:rsidR="00094983" w:rsidRPr="00144F52" w:rsidRDefault="00094983" w:rsidP="00726841">
            <w:pPr>
              <w:pStyle w:val="Guide-Table"/>
              <w:rPr>
                <w:rFonts w:cs="Tahoma"/>
                <w:b w:val="0"/>
                <w:lang w:val="pl-PL"/>
              </w:rPr>
            </w:pPr>
            <w:r w:rsidRPr="00144F52">
              <w:rPr>
                <w:rFonts w:cs="Tahoma"/>
                <w:b w:val="0"/>
                <w:lang w:val="pl-PL"/>
              </w:rPr>
              <w:t xml:space="preserve">Gruzija </w:t>
            </w:r>
          </w:p>
          <w:p w14:paraId="0E2D8739" w14:textId="77777777" w:rsidR="00094983" w:rsidRPr="00144F52" w:rsidRDefault="00094983" w:rsidP="00726841">
            <w:pPr>
              <w:pStyle w:val="Guide-Table"/>
              <w:rPr>
                <w:rFonts w:cs="Tahoma"/>
                <w:b w:val="0"/>
                <w:lang w:val="pl-PL"/>
              </w:rPr>
            </w:pPr>
            <w:r w:rsidRPr="00144F52">
              <w:rPr>
                <w:rFonts w:cs="Tahoma"/>
                <w:b w:val="0"/>
                <w:lang w:val="pl-PL"/>
              </w:rPr>
              <w:t>Moldavija</w:t>
            </w:r>
          </w:p>
          <w:p w14:paraId="03A9484A" w14:textId="77777777" w:rsidR="00094983" w:rsidRPr="00144F52" w:rsidRDefault="00094983" w:rsidP="00726841">
            <w:pPr>
              <w:pStyle w:val="Guide-Table"/>
              <w:rPr>
                <w:rFonts w:cs="Tahoma"/>
                <w:b w:val="0"/>
                <w:lang w:val="pl-PL"/>
              </w:rPr>
            </w:pPr>
            <w:r w:rsidRPr="00144F52">
              <w:rPr>
                <w:rFonts w:cs="Tahoma"/>
                <w:b w:val="0"/>
                <w:lang w:val="pl-PL"/>
              </w:rPr>
              <w:t xml:space="preserve">Državno područje </w:t>
            </w:r>
          </w:p>
          <w:p w14:paraId="1046E34D" w14:textId="77777777" w:rsidR="00094983" w:rsidRPr="00EA516A" w:rsidRDefault="00094983" w:rsidP="00726841">
            <w:pPr>
              <w:pStyle w:val="Guide-Table"/>
              <w:rPr>
                <w:rFonts w:cs="Tahoma"/>
                <w:b w:val="0"/>
                <w:lang w:val="es-ES"/>
              </w:rPr>
            </w:pPr>
            <w:r w:rsidRPr="00EA516A">
              <w:rPr>
                <w:rFonts w:cs="Tahoma"/>
                <w:b w:val="0"/>
                <w:lang w:val="es-ES"/>
              </w:rPr>
              <w:t>Ukrajine priznato međunarodnim pravom</w:t>
            </w:r>
          </w:p>
          <w:p w14:paraId="0A8ABF18" w14:textId="77777777" w:rsidR="00094983" w:rsidRPr="00EA516A" w:rsidRDefault="00094983" w:rsidP="00A14924">
            <w:pPr>
              <w:pStyle w:val="Guide-Table"/>
              <w:spacing w:before="60" w:after="60"/>
              <w:rPr>
                <w:rFonts w:cs="Tahoma"/>
                <w:b w:val="0"/>
                <w:lang w:val="es-ES"/>
              </w:rPr>
            </w:pPr>
          </w:p>
        </w:tc>
        <w:tc>
          <w:tcPr>
            <w:tcW w:w="1176"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D19F17" w14:textId="77777777" w:rsidR="00094983" w:rsidRPr="00EA516A" w:rsidRDefault="00094983" w:rsidP="00726841">
            <w:pPr>
              <w:pStyle w:val="Guide-Table"/>
              <w:spacing w:before="60"/>
              <w:rPr>
                <w:rFonts w:cs="Tahoma"/>
                <w:b w:val="0"/>
                <w:lang w:val="es-ES"/>
              </w:rPr>
            </w:pPr>
            <w:r w:rsidRPr="00EA516A">
              <w:rPr>
                <w:rFonts w:cs="Tahoma"/>
                <w:b w:val="0"/>
                <w:lang w:val="es-ES"/>
              </w:rPr>
              <w:t xml:space="preserve">Alžir </w:t>
            </w:r>
          </w:p>
          <w:p w14:paraId="0FD0DEA5" w14:textId="77777777" w:rsidR="00094983" w:rsidRPr="00EA516A" w:rsidRDefault="00094983" w:rsidP="00726841">
            <w:pPr>
              <w:pStyle w:val="Guide-Table"/>
              <w:rPr>
                <w:rFonts w:cs="Tahoma"/>
                <w:b w:val="0"/>
                <w:lang w:val="es-ES"/>
              </w:rPr>
            </w:pPr>
            <w:r w:rsidRPr="00EA516A">
              <w:rPr>
                <w:rFonts w:cs="Tahoma"/>
                <w:b w:val="0"/>
                <w:lang w:val="es-ES"/>
              </w:rPr>
              <w:t xml:space="preserve">Egipat </w:t>
            </w:r>
          </w:p>
          <w:p w14:paraId="5AFA16A3" w14:textId="77777777" w:rsidR="00094983" w:rsidRPr="00EA516A" w:rsidRDefault="00094983" w:rsidP="00726841">
            <w:pPr>
              <w:pStyle w:val="Guide-Table"/>
              <w:rPr>
                <w:rFonts w:cs="Tahoma"/>
                <w:b w:val="0"/>
                <w:lang w:val="es-ES"/>
              </w:rPr>
            </w:pPr>
            <w:r w:rsidRPr="00EA516A">
              <w:rPr>
                <w:rFonts w:cs="Tahoma"/>
                <w:b w:val="0"/>
                <w:lang w:val="es-ES"/>
              </w:rPr>
              <w:t xml:space="preserve">Izrael </w:t>
            </w:r>
          </w:p>
          <w:p w14:paraId="47435BFB" w14:textId="77777777" w:rsidR="00094983" w:rsidRPr="00EA516A" w:rsidRDefault="00094983" w:rsidP="00726841">
            <w:pPr>
              <w:pStyle w:val="Guide-Table"/>
              <w:rPr>
                <w:rFonts w:cs="Tahoma"/>
                <w:b w:val="0"/>
                <w:lang w:val="es-ES"/>
              </w:rPr>
            </w:pPr>
            <w:r w:rsidRPr="00EA516A">
              <w:rPr>
                <w:rFonts w:cs="Tahoma"/>
                <w:b w:val="0"/>
                <w:lang w:val="es-ES"/>
              </w:rPr>
              <w:t xml:space="preserve">Jordan </w:t>
            </w:r>
          </w:p>
          <w:p w14:paraId="7E2C942E" w14:textId="77777777" w:rsidR="00094983" w:rsidRPr="00EA516A" w:rsidRDefault="00094983" w:rsidP="00726841">
            <w:pPr>
              <w:pStyle w:val="Guide-Table"/>
              <w:rPr>
                <w:rFonts w:cs="Tahoma"/>
                <w:b w:val="0"/>
                <w:lang w:val="es-ES"/>
              </w:rPr>
            </w:pPr>
            <w:r w:rsidRPr="00EA516A">
              <w:rPr>
                <w:rFonts w:cs="Tahoma"/>
                <w:b w:val="0"/>
                <w:lang w:val="es-ES"/>
              </w:rPr>
              <w:t xml:space="preserve">Libanon </w:t>
            </w:r>
          </w:p>
          <w:p w14:paraId="0F3DAD6A" w14:textId="77777777" w:rsidR="00094983" w:rsidRPr="00EA516A" w:rsidRDefault="00094983" w:rsidP="00726841">
            <w:pPr>
              <w:pStyle w:val="Guide-Table"/>
              <w:rPr>
                <w:rFonts w:cs="Tahoma"/>
                <w:b w:val="0"/>
                <w:lang w:val="es-ES"/>
              </w:rPr>
            </w:pPr>
            <w:r w:rsidRPr="00EA516A">
              <w:rPr>
                <w:rFonts w:cs="Tahoma"/>
                <w:b w:val="0"/>
                <w:lang w:val="es-ES"/>
              </w:rPr>
              <w:t xml:space="preserve">Libija </w:t>
            </w:r>
          </w:p>
          <w:p w14:paraId="4C3262FF" w14:textId="77777777" w:rsidR="00094983" w:rsidRPr="00EA516A" w:rsidRDefault="00094983" w:rsidP="00726841">
            <w:pPr>
              <w:pStyle w:val="Guide-Table"/>
              <w:rPr>
                <w:rFonts w:cs="Tahoma"/>
                <w:b w:val="0"/>
                <w:lang w:val="es-ES"/>
              </w:rPr>
            </w:pPr>
            <w:r w:rsidRPr="00EA516A">
              <w:rPr>
                <w:rFonts w:cs="Tahoma"/>
                <w:b w:val="0"/>
                <w:lang w:val="es-ES"/>
              </w:rPr>
              <w:t xml:space="preserve">Maroko </w:t>
            </w:r>
          </w:p>
          <w:p w14:paraId="440C9FE9" w14:textId="77777777" w:rsidR="00094983" w:rsidRPr="00EA516A" w:rsidRDefault="00094983" w:rsidP="00726841">
            <w:pPr>
              <w:pStyle w:val="Guide-Table"/>
              <w:rPr>
                <w:rFonts w:cs="Tahoma"/>
                <w:b w:val="0"/>
                <w:lang w:val="es-ES"/>
              </w:rPr>
            </w:pPr>
            <w:r w:rsidRPr="00EA516A">
              <w:rPr>
                <w:rFonts w:cs="Tahoma"/>
                <w:b w:val="0"/>
                <w:lang w:val="es-ES"/>
              </w:rPr>
              <w:t>Palestina</w:t>
            </w:r>
            <w:r w:rsidRPr="00EA516A">
              <w:rPr>
                <w:rStyle w:val="FootnoteReference"/>
                <w:b w:val="0"/>
              </w:rPr>
              <w:footnoteReference w:id="13"/>
            </w:r>
            <w:r w:rsidRPr="00EA516A">
              <w:rPr>
                <w:rFonts w:cs="Tahoma"/>
                <w:b w:val="0"/>
                <w:lang w:val="es-ES"/>
              </w:rPr>
              <w:t xml:space="preserve"> </w:t>
            </w:r>
          </w:p>
          <w:p w14:paraId="335F8E3A" w14:textId="77777777" w:rsidR="00094983" w:rsidRPr="00EA516A" w:rsidRDefault="00094983" w:rsidP="00726841">
            <w:pPr>
              <w:pStyle w:val="Guide-Table"/>
              <w:rPr>
                <w:rFonts w:cs="Tahoma"/>
                <w:b w:val="0"/>
                <w:lang w:val="es-ES"/>
              </w:rPr>
            </w:pPr>
            <w:r w:rsidRPr="00EA516A">
              <w:rPr>
                <w:rFonts w:cs="Tahoma"/>
                <w:b w:val="0"/>
                <w:lang w:val="es-ES"/>
              </w:rPr>
              <w:t xml:space="preserve">Sirija </w:t>
            </w:r>
          </w:p>
          <w:p w14:paraId="73E02614" w14:textId="77777777" w:rsidR="00094983" w:rsidRPr="00EA516A" w:rsidRDefault="00094983" w:rsidP="00726841">
            <w:pPr>
              <w:pStyle w:val="Guide-Table"/>
              <w:rPr>
                <w:rFonts w:cs="Tahoma"/>
                <w:b w:val="0"/>
                <w:lang w:val="es-ES"/>
              </w:rPr>
            </w:pPr>
            <w:r w:rsidRPr="00EA516A">
              <w:rPr>
                <w:rFonts w:cs="Tahoma"/>
                <w:b w:val="0"/>
                <w:lang w:val="es-ES"/>
              </w:rPr>
              <w:t>Tunis</w:t>
            </w:r>
          </w:p>
        </w:tc>
        <w:tc>
          <w:tcPr>
            <w:tcW w:w="1328" w:type="pct"/>
            <w:tcBorders>
              <w:left w:val="single" w:sz="4" w:space="0" w:color="000000"/>
              <w:bottom w:val="single" w:sz="4" w:space="0" w:color="000000"/>
              <w:right w:val="single" w:sz="4" w:space="0" w:color="000000"/>
            </w:tcBorders>
          </w:tcPr>
          <w:p w14:paraId="7921B364" w14:textId="77777777" w:rsidR="00094983" w:rsidRPr="00EA516A" w:rsidRDefault="00094983" w:rsidP="00726841">
            <w:pPr>
              <w:pStyle w:val="Guide-Table"/>
              <w:spacing w:before="60"/>
              <w:rPr>
                <w:rFonts w:cs="Tahoma"/>
                <w:b w:val="0"/>
                <w:lang w:val="es-ES"/>
              </w:rPr>
            </w:pPr>
            <w:r w:rsidRPr="00EA516A">
              <w:rPr>
                <w:rFonts w:cs="Tahoma"/>
                <w:b w:val="0"/>
                <w:lang w:val="es-ES"/>
              </w:rPr>
              <w:t>Državno područje Rusije priznato međunarodnim pravom</w:t>
            </w:r>
          </w:p>
        </w:tc>
      </w:tr>
    </w:tbl>
    <w:p w14:paraId="22E36617" w14:textId="77777777" w:rsidR="00094983" w:rsidRPr="00EA516A" w:rsidRDefault="00094983" w:rsidP="00A14924">
      <w:pPr>
        <w:pStyle w:val="Guide-Heading4"/>
        <w:rPr>
          <w:lang w:val="es-ES"/>
        </w:rPr>
      </w:pPr>
      <w:r w:rsidRPr="00EA516A">
        <w:rPr>
          <w:lang w:val="es-ES"/>
        </w:rPr>
        <w:t>Ostale partnerske države</w:t>
      </w:r>
    </w:p>
    <w:p w14:paraId="08D04225" w14:textId="77777777" w:rsidR="00094983" w:rsidRPr="00EA516A" w:rsidRDefault="00094983" w:rsidP="0007396C">
      <w:pPr>
        <w:pStyle w:val="GUIDE-NORMAL"/>
        <w:rPr>
          <w:lang w:val="es-ES"/>
        </w:rPr>
      </w:pPr>
      <w:r w:rsidRPr="00EA516A">
        <w:rPr>
          <w:lang w:val="es-ES"/>
        </w:rPr>
        <w:t>U nekim aktivnostima Programa mogu sudjelovati sve partnerske države u svijetu navedene u nastavku. Za ostale aktivnosti zemljopisno područje primjene je uže.</w:t>
      </w:r>
    </w:p>
    <w:p w14:paraId="38864B5A" w14:textId="77777777" w:rsidR="00094983" w:rsidRPr="00EA516A" w:rsidRDefault="00094983" w:rsidP="0007396C">
      <w:pPr>
        <w:pStyle w:val="GUIDE-NORMAL"/>
        <w:rPr>
          <w:spacing w:val="-2"/>
          <w:lang w:val="es-ES"/>
        </w:rPr>
      </w:pPr>
      <w:r w:rsidRPr="00EA516A">
        <w:rPr>
          <w:spacing w:val="-2"/>
          <w:lang w:val="es-ES"/>
        </w:rPr>
        <w:t>Partnerske države navedene u nastavku podijeljene su u skupine prema financijskim instrumentima za vanjsko djelovanje EU-a.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17"/>
        <w:gridCol w:w="7767"/>
      </w:tblGrid>
      <w:tr w:rsidR="00094983" w:rsidRPr="00B6148E" w14:paraId="664A0212" w14:textId="77777777" w:rsidTr="00F2103D">
        <w:trPr>
          <w:trHeight w:val="57"/>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1305813B" w14:textId="77777777" w:rsidR="00094983" w:rsidRPr="00EA516A" w:rsidRDefault="00094983" w:rsidP="00531E03">
            <w:pPr>
              <w:pStyle w:val="Guide-Table"/>
              <w:spacing w:before="60" w:after="60"/>
              <w:rPr>
                <w:rFonts w:cs="Tahoma"/>
              </w:rPr>
            </w:pPr>
            <w:r w:rsidRPr="00EA516A">
              <w:rPr>
                <w:rFonts w:cs="Tahoma"/>
              </w:rPr>
              <w:t>Regija 5</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14:paraId="553B7D7D" w14:textId="77777777" w:rsidR="00094983" w:rsidRPr="00EA516A" w:rsidRDefault="00094983" w:rsidP="00531E03">
            <w:pPr>
              <w:pStyle w:val="Guide-Table"/>
              <w:spacing w:before="60" w:after="60"/>
              <w:rPr>
                <w:rFonts w:cs="Tahoma"/>
                <w:b w:val="0"/>
                <w:lang w:val="it-IT"/>
              </w:rPr>
            </w:pPr>
            <w:r w:rsidRPr="00EA516A">
              <w:rPr>
                <w:rFonts w:cs="Tahoma"/>
                <w:b w:val="0"/>
                <w:lang w:val="it-IT"/>
              </w:rPr>
              <w:t>Andora, Monako, San Marino, Država Vatikanskoga Grada</w:t>
            </w:r>
          </w:p>
        </w:tc>
      </w:tr>
      <w:tr w:rsidR="00094983" w:rsidRPr="00B6148E" w14:paraId="221388C5" w14:textId="77777777" w:rsidTr="00F2103D">
        <w:trPr>
          <w:trHeight w:val="57"/>
        </w:trPr>
        <w:tc>
          <w:tcPr>
            <w:tcW w:w="707" w:type="pct"/>
            <w:shd w:val="clear" w:color="auto" w:fill="auto"/>
            <w:vAlign w:val="center"/>
          </w:tcPr>
          <w:p w14:paraId="403E4854" w14:textId="77777777" w:rsidR="00094983" w:rsidRPr="00EA516A" w:rsidRDefault="00094983" w:rsidP="00531E03">
            <w:pPr>
              <w:pStyle w:val="Guide-Table"/>
              <w:spacing w:before="60" w:after="60"/>
              <w:rPr>
                <w:rFonts w:cs="Tahoma"/>
                <w:vertAlign w:val="superscript"/>
              </w:rPr>
            </w:pPr>
            <w:r w:rsidRPr="00EA516A">
              <w:rPr>
                <w:rStyle w:val="GUIDE-NORMALChar"/>
              </w:rPr>
              <w:t>Regija 6</w:t>
            </w:r>
            <w:r w:rsidRPr="00EA516A">
              <w:rPr>
                <w:rStyle w:val="FootnoteReference"/>
              </w:rPr>
              <w:footnoteReference w:id="14"/>
            </w:r>
          </w:p>
          <w:p w14:paraId="3069858D" w14:textId="77777777" w:rsidR="00094983" w:rsidRPr="00EA516A" w:rsidRDefault="00094983" w:rsidP="00531E03">
            <w:pPr>
              <w:pStyle w:val="Guide-Table"/>
              <w:spacing w:before="60" w:after="60"/>
              <w:rPr>
                <w:rFonts w:cs="Tahoma"/>
              </w:rPr>
            </w:pPr>
            <w:r w:rsidRPr="00EA516A">
              <w:rPr>
                <w:rFonts w:cs="Tahoma"/>
              </w:rPr>
              <w:t>Asia</w:t>
            </w:r>
          </w:p>
        </w:tc>
        <w:tc>
          <w:tcPr>
            <w:tcW w:w="4293" w:type="pct"/>
            <w:shd w:val="clear" w:color="auto" w:fill="auto"/>
            <w:vAlign w:val="center"/>
          </w:tcPr>
          <w:p w14:paraId="5B352D31" w14:textId="77777777" w:rsidR="00094983" w:rsidRPr="00EA516A" w:rsidRDefault="00094983" w:rsidP="00531E03">
            <w:pPr>
              <w:pStyle w:val="Guide-Table"/>
              <w:spacing w:before="60" w:after="60"/>
              <w:rPr>
                <w:rFonts w:cs="Tahoma"/>
                <w:b w:val="0"/>
              </w:rPr>
            </w:pPr>
            <w:r w:rsidRPr="00EA516A">
              <w:rPr>
                <w:rFonts w:cs="Tahoma"/>
                <w:b w:val="0"/>
              </w:rPr>
              <w:t>Afganistan, Bangladeš, Butan, Kambodža, Kina, DNR Koreja, Indija, Indonezija, Laos, Malezija, Maldivi, Mongolija, Mjanmar, Nepal, Pakistan, Filipini, Šri Lanka, Tajland i Vijetnam</w:t>
            </w:r>
          </w:p>
        </w:tc>
      </w:tr>
      <w:tr w:rsidR="00094983" w:rsidRPr="00B6148E" w14:paraId="2FDB725D" w14:textId="77777777" w:rsidTr="00F2103D">
        <w:trPr>
          <w:trHeight w:val="57"/>
        </w:trPr>
        <w:tc>
          <w:tcPr>
            <w:tcW w:w="707" w:type="pct"/>
            <w:shd w:val="clear" w:color="auto" w:fill="auto"/>
            <w:vAlign w:val="center"/>
          </w:tcPr>
          <w:p w14:paraId="6272AA7B" w14:textId="77777777" w:rsidR="00094983" w:rsidRPr="00EA516A" w:rsidRDefault="00094983" w:rsidP="00531E03">
            <w:pPr>
              <w:pStyle w:val="Guide-Table"/>
              <w:spacing w:before="60" w:after="60"/>
              <w:rPr>
                <w:rFonts w:cs="Tahoma"/>
              </w:rPr>
            </w:pPr>
            <w:r w:rsidRPr="00EA516A">
              <w:rPr>
                <w:rFonts w:cs="Tahoma"/>
              </w:rPr>
              <w:t>Regija 7</w:t>
            </w:r>
            <w:r w:rsidRPr="00EA516A">
              <w:rPr>
                <w:rStyle w:val="FootnoteReference"/>
              </w:rPr>
              <w:footnoteReference w:id="15"/>
            </w:r>
          </w:p>
          <w:p w14:paraId="6403245F" w14:textId="77777777" w:rsidR="00094983" w:rsidRPr="00EA516A" w:rsidRDefault="00094983" w:rsidP="00531E03">
            <w:pPr>
              <w:pStyle w:val="Guide-Table"/>
              <w:spacing w:before="60" w:after="60"/>
              <w:rPr>
                <w:rFonts w:cs="Tahoma"/>
              </w:rPr>
            </w:pPr>
            <w:r w:rsidRPr="00EA516A">
              <w:rPr>
                <w:rFonts w:cs="Tahoma"/>
              </w:rPr>
              <w:t>Central Asia</w:t>
            </w:r>
          </w:p>
        </w:tc>
        <w:tc>
          <w:tcPr>
            <w:tcW w:w="4293" w:type="pct"/>
            <w:shd w:val="clear" w:color="auto" w:fill="auto"/>
            <w:vAlign w:val="center"/>
          </w:tcPr>
          <w:p w14:paraId="67973BBB" w14:textId="77777777" w:rsidR="00094983" w:rsidRPr="00EA516A" w:rsidRDefault="00094983" w:rsidP="00531E03">
            <w:pPr>
              <w:pStyle w:val="Guide-Table"/>
              <w:spacing w:before="60" w:after="60"/>
              <w:rPr>
                <w:rFonts w:cs="Tahoma"/>
                <w:b w:val="0"/>
                <w:lang w:val="fi-FI"/>
              </w:rPr>
            </w:pPr>
            <w:r w:rsidRPr="00EA516A">
              <w:rPr>
                <w:rFonts w:cs="Tahoma"/>
                <w:b w:val="0"/>
                <w:lang w:val="fi-FI"/>
              </w:rPr>
              <w:t>Kazachstan, Kirgizië, Tadzjikistan, Turkmenistan, , Uzbekistan</w:t>
            </w:r>
          </w:p>
        </w:tc>
      </w:tr>
      <w:tr w:rsidR="00094983" w:rsidRPr="00B6148E" w14:paraId="0740E49F" w14:textId="77777777" w:rsidTr="00F2103D">
        <w:trPr>
          <w:trHeight w:val="57"/>
        </w:trPr>
        <w:tc>
          <w:tcPr>
            <w:tcW w:w="707" w:type="pct"/>
            <w:shd w:val="clear" w:color="auto" w:fill="auto"/>
            <w:vAlign w:val="center"/>
          </w:tcPr>
          <w:p w14:paraId="10BF362D" w14:textId="77777777" w:rsidR="00094983" w:rsidRPr="00EA516A" w:rsidRDefault="00094983" w:rsidP="00531E03">
            <w:pPr>
              <w:pStyle w:val="Guide-Table"/>
              <w:spacing w:before="60" w:after="60"/>
              <w:rPr>
                <w:rFonts w:cs="Tahoma"/>
              </w:rPr>
            </w:pPr>
            <w:r w:rsidRPr="00EA516A">
              <w:rPr>
                <w:rFonts w:cs="Tahoma"/>
              </w:rPr>
              <w:t>Regija 8</w:t>
            </w:r>
            <w:r w:rsidRPr="00EA516A">
              <w:rPr>
                <w:rStyle w:val="FootnoteReference"/>
              </w:rPr>
              <w:footnoteReference w:id="16"/>
            </w:r>
          </w:p>
          <w:p w14:paraId="128E0E67" w14:textId="77777777" w:rsidR="00094983" w:rsidRPr="00EA516A" w:rsidRDefault="00094983" w:rsidP="00531E03">
            <w:pPr>
              <w:pStyle w:val="Guide-Table"/>
              <w:spacing w:before="60" w:after="60"/>
              <w:rPr>
                <w:rFonts w:cs="Tahoma"/>
              </w:rPr>
            </w:pPr>
            <w:r w:rsidRPr="00EA516A">
              <w:rPr>
                <w:rFonts w:cs="Tahoma"/>
              </w:rPr>
              <w:t>Latin America</w:t>
            </w:r>
          </w:p>
        </w:tc>
        <w:tc>
          <w:tcPr>
            <w:tcW w:w="4293" w:type="pct"/>
            <w:shd w:val="clear" w:color="auto" w:fill="auto"/>
            <w:vAlign w:val="center"/>
          </w:tcPr>
          <w:p w14:paraId="6ECB45C7" w14:textId="77777777" w:rsidR="00094983" w:rsidRPr="00053AAE" w:rsidRDefault="00094983" w:rsidP="00531E03">
            <w:pPr>
              <w:pStyle w:val="Guide-Table"/>
              <w:spacing w:before="60" w:after="60"/>
              <w:rPr>
                <w:rFonts w:cs="Tahoma"/>
                <w:b w:val="0"/>
                <w:kern w:val="0"/>
                <w:lang w:val="es-ES"/>
              </w:rPr>
            </w:pPr>
            <w:r w:rsidRPr="00053AAE">
              <w:rPr>
                <w:rFonts w:cs="Tahoma"/>
                <w:b w:val="0"/>
                <w:kern w:val="0"/>
                <w:lang w:val="es-ES"/>
              </w:rPr>
              <w:t>Argentina, Bolivija, Brazil, Kolumbija, Kostarika, Kuba, Ekvador, El Salvador, Gvatemala, Honduras, Meksiko, Nikaragva, Panama, Paragvaj, Peru, Venezuela</w:t>
            </w:r>
          </w:p>
        </w:tc>
      </w:tr>
      <w:tr w:rsidR="00094983" w:rsidRPr="00EA516A" w14:paraId="2FDF6BE8" w14:textId="77777777" w:rsidTr="00F2103D">
        <w:trPr>
          <w:trHeight w:val="57"/>
        </w:trPr>
        <w:tc>
          <w:tcPr>
            <w:tcW w:w="707" w:type="pct"/>
            <w:shd w:val="clear" w:color="auto" w:fill="auto"/>
            <w:vAlign w:val="center"/>
          </w:tcPr>
          <w:p w14:paraId="5F8F6F04" w14:textId="77777777" w:rsidR="00094983" w:rsidRPr="00EA516A" w:rsidRDefault="00094983" w:rsidP="00531E03">
            <w:pPr>
              <w:pStyle w:val="Guide-Table"/>
              <w:spacing w:before="60" w:after="60"/>
              <w:rPr>
                <w:rFonts w:cs="Tahoma"/>
              </w:rPr>
            </w:pPr>
            <w:r w:rsidRPr="00EA516A">
              <w:rPr>
                <w:rFonts w:cs="Tahoma"/>
              </w:rPr>
              <w:t>Regija 9</w:t>
            </w:r>
            <w:r w:rsidRPr="00EA516A">
              <w:rPr>
                <w:rStyle w:val="FootnoteReference"/>
              </w:rPr>
              <w:footnoteReference w:id="17"/>
            </w:r>
          </w:p>
        </w:tc>
        <w:tc>
          <w:tcPr>
            <w:tcW w:w="4293" w:type="pct"/>
            <w:shd w:val="clear" w:color="auto" w:fill="auto"/>
            <w:vAlign w:val="center"/>
          </w:tcPr>
          <w:p w14:paraId="1CA2E2B1" w14:textId="77777777" w:rsidR="00094983" w:rsidRPr="00EA516A" w:rsidRDefault="00094983" w:rsidP="00531E03">
            <w:pPr>
              <w:pStyle w:val="Guide-Table"/>
              <w:spacing w:before="60" w:after="60"/>
              <w:rPr>
                <w:rFonts w:cs="Tahoma"/>
                <w:b w:val="0"/>
              </w:rPr>
            </w:pPr>
            <w:r w:rsidRPr="00EA516A">
              <w:rPr>
                <w:rFonts w:cs="Tahoma"/>
                <w:b w:val="0"/>
              </w:rPr>
              <w:t>Iran, Irak, Jemen</w:t>
            </w:r>
          </w:p>
        </w:tc>
      </w:tr>
      <w:tr w:rsidR="00094983" w:rsidRPr="00EA516A" w14:paraId="45FF37C7" w14:textId="77777777" w:rsidTr="00F2103D">
        <w:trPr>
          <w:trHeight w:val="57"/>
        </w:trPr>
        <w:tc>
          <w:tcPr>
            <w:tcW w:w="707" w:type="pct"/>
            <w:shd w:val="clear" w:color="auto" w:fill="auto"/>
            <w:vAlign w:val="center"/>
          </w:tcPr>
          <w:p w14:paraId="293B6153" w14:textId="77777777" w:rsidR="00094983" w:rsidRPr="00EA516A" w:rsidRDefault="00094983" w:rsidP="00531E03">
            <w:pPr>
              <w:pStyle w:val="Guide-Table"/>
              <w:spacing w:before="60" w:after="60"/>
              <w:rPr>
                <w:rFonts w:cs="Tahoma"/>
              </w:rPr>
            </w:pPr>
            <w:r w:rsidRPr="00EA516A">
              <w:rPr>
                <w:rFonts w:cs="Tahoma"/>
              </w:rPr>
              <w:t>Regija 10</w:t>
            </w:r>
            <w:r w:rsidRPr="00EA516A">
              <w:rPr>
                <w:rStyle w:val="FootnoteReference"/>
              </w:rPr>
              <w:footnoteReference w:id="18"/>
            </w:r>
          </w:p>
        </w:tc>
        <w:tc>
          <w:tcPr>
            <w:tcW w:w="4293" w:type="pct"/>
            <w:shd w:val="clear" w:color="auto" w:fill="auto"/>
            <w:vAlign w:val="center"/>
          </w:tcPr>
          <w:p w14:paraId="66116FE9" w14:textId="77777777" w:rsidR="00094983" w:rsidRPr="00EA516A" w:rsidRDefault="00094983" w:rsidP="00531E03">
            <w:pPr>
              <w:pStyle w:val="Guide-Table"/>
              <w:spacing w:before="60" w:after="60"/>
              <w:rPr>
                <w:rFonts w:cs="Tahoma"/>
                <w:b w:val="0"/>
              </w:rPr>
            </w:pPr>
            <w:r w:rsidRPr="00EA516A">
              <w:rPr>
                <w:rFonts w:cs="Tahoma"/>
                <w:b w:val="0"/>
              </w:rPr>
              <w:t>Južna Afrika</w:t>
            </w:r>
          </w:p>
        </w:tc>
      </w:tr>
      <w:tr w:rsidR="00094983" w:rsidRPr="00B6148E" w14:paraId="5E53F6F8" w14:textId="77777777" w:rsidTr="00F2103D">
        <w:trPr>
          <w:trHeight w:val="57"/>
        </w:trPr>
        <w:tc>
          <w:tcPr>
            <w:tcW w:w="707" w:type="pct"/>
            <w:shd w:val="clear" w:color="auto" w:fill="auto"/>
            <w:vAlign w:val="center"/>
          </w:tcPr>
          <w:p w14:paraId="6B0BA9FA" w14:textId="77777777" w:rsidR="00094983" w:rsidRPr="00EA516A" w:rsidRDefault="00094983" w:rsidP="00531E03">
            <w:pPr>
              <w:pStyle w:val="Guide-Table"/>
              <w:spacing w:before="60" w:after="60"/>
              <w:rPr>
                <w:rFonts w:cs="Tahoma"/>
              </w:rPr>
            </w:pPr>
            <w:r w:rsidRPr="00EA516A">
              <w:rPr>
                <w:rFonts w:cs="Tahoma"/>
              </w:rPr>
              <w:t>Regija 11</w:t>
            </w:r>
          </w:p>
          <w:p w14:paraId="3984D01C" w14:textId="77777777" w:rsidR="00094983" w:rsidRPr="00EA516A" w:rsidRDefault="00094983" w:rsidP="00531E03">
            <w:pPr>
              <w:pStyle w:val="Guide-Table"/>
              <w:spacing w:before="60" w:after="60"/>
              <w:rPr>
                <w:rFonts w:cs="Tahoma"/>
              </w:rPr>
            </w:pPr>
            <w:r w:rsidRPr="00EA516A">
              <w:rPr>
                <w:rFonts w:cs="Tahoma"/>
              </w:rPr>
              <w:t>ACP</w:t>
            </w:r>
          </w:p>
        </w:tc>
        <w:tc>
          <w:tcPr>
            <w:tcW w:w="4293" w:type="pct"/>
            <w:shd w:val="clear" w:color="auto" w:fill="auto"/>
            <w:vAlign w:val="center"/>
          </w:tcPr>
          <w:p w14:paraId="3730986A" w14:textId="77777777" w:rsidR="00094983" w:rsidRPr="00EA516A" w:rsidRDefault="00094983" w:rsidP="002D4194">
            <w:pPr>
              <w:pStyle w:val="Guide-Table"/>
              <w:spacing w:before="60" w:after="60"/>
              <w:rPr>
                <w:rFonts w:cs="Tahoma"/>
                <w:b w:val="0"/>
              </w:rPr>
            </w:pPr>
            <w:r w:rsidRPr="00EA516A">
              <w:rPr>
                <w:rFonts w:cs="Tahoma"/>
                <w:b w:val="0"/>
              </w:rPr>
              <w:t xml:space="preserve">Angola, Antigva i Barbuda, Bahami, Barbados, Belize, Benin, Bocvana, Burkina Faso, Burundi, Kamerun, Kabo Verde, Srednjoafrička Republika, Čad, Komori, Kongo, Kongo - Demokratska Republika, Cookovi otoci, Džibuti, Dominika, Dominikanska Republika, Ekvatorska Gvineja, Eritreja, </w:t>
            </w:r>
            <w:r>
              <w:rPr>
                <w:rFonts w:cs="Tahoma"/>
                <w:b w:val="0"/>
              </w:rPr>
              <w:t>Esvatini</w:t>
            </w:r>
            <w:r w:rsidRPr="00EA516A">
              <w:rPr>
                <w:rFonts w:cs="Tahoma"/>
                <w:b w:val="0"/>
              </w:rPr>
              <w:t>, Etiopija, Fidži, Gabon, Gambija, Gana, Grenada, Gvineja, Gvineja Bisau, Gvajana, Haiti, dʼIvoire, Jamajka, Kenija, Kiribati, Lesoto, Liberija, Madagaskar, Malavi, Mali, Maršalovi Otoci, Mauritanija, Mauricijus, Savezne Države Mikronezije, Mozambik, Namibija, Nauru, Niger, Nigerija, Niue, Palau, Papua Nova Gvineja, Ruanda, Sveti Kristofor i Nevis, Sveta Lucija, Sveti Vincent i Grenadini, Samoa, Sveti Toma i Prinsipe, Senegal, Sejšeli, Sijera Leone, Salomonovi Otoci, Somalija, Južni Sudan, Sudan, Surinam, Demokratska Republika Istočni Timor, Tanzanija, Togo, Tonga, Trinidad i Tobago, Tuvalu, Uganda, Vanuatu, Zambija, Zimbabve</w:t>
            </w:r>
          </w:p>
        </w:tc>
      </w:tr>
      <w:tr w:rsidR="00094983" w:rsidRPr="00B6148E" w14:paraId="61CC0C46" w14:textId="77777777" w:rsidTr="00F2103D">
        <w:trPr>
          <w:trHeight w:val="1216"/>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5636677A" w14:textId="77777777" w:rsidR="00094983" w:rsidRPr="000435F5" w:rsidRDefault="00094983" w:rsidP="00531E03">
            <w:pPr>
              <w:pStyle w:val="Guide-Table"/>
              <w:spacing w:before="60" w:after="60"/>
              <w:rPr>
                <w:rFonts w:cs="Tahoma"/>
                <w:vertAlign w:val="superscript"/>
              </w:rPr>
            </w:pPr>
            <w:r w:rsidRPr="002F1876">
              <w:rPr>
                <w:rFonts w:cs="Tahoma"/>
              </w:rPr>
              <w:t>Regija 12</w:t>
            </w:r>
            <w:r w:rsidRPr="00EA516A">
              <w:rPr>
                <w:rStyle w:val="FootnoteReference"/>
              </w:rPr>
              <w:footnoteReference w:id="19"/>
            </w:r>
          </w:p>
          <w:p w14:paraId="002C95EE" w14:textId="77777777" w:rsidR="00094983" w:rsidRPr="000435F5" w:rsidRDefault="00094983" w:rsidP="00531E03">
            <w:pPr>
              <w:pStyle w:val="Guide-Table"/>
              <w:spacing w:before="60" w:after="60"/>
              <w:rPr>
                <w:rFonts w:cs="Tahoma"/>
              </w:rPr>
            </w:pPr>
            <w:r w:rsidRPr="002F1876">
              <w:rPr>
                <w:rFonts w:cs="Tahoma"/>
              </w:rPr>
              <w:t>Industrijalizirane: članice Zaljevskog vijeća za suradnju</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14:paraId="4980806F" w14:textId="77777777" w:rsidR="00094983" w:rsidRPr="000435F5" w:rsidRDefault="00094983" w:rsidP="00531E03">
            <w:pPr>
              <w:pStyle w:val="Guide-Table"/>
              <w:spacing w:before="60" w:after="60"/>
              <w:rPr>
                <w:rFonts w:cs="Tahoma"/>
                <w:b w:val="0"/>
              </w:rPr>
            </w:pPr>
            <w:r w:rsidRPr="002F1876">
              <w:rPr>
                <w:rFonts w:cs="Tahoma"/>
                <w:b w:val="0"/>
              </w:rPr>
              <w:t>Bahrein, Kuvajt, Oman, Katar, Saudijska Arabija, Ujedinjeni Arapski Emirati</w:t>
            </w:r>
          </w:p>
        </w:tc>
      </w:tr>
      <w:tr w:rsidR="00094983" w:rsidRPr="00B6148E" w14:paraId="1EE31A41" w14:textId="77777777" w:rsidTr="00F2103D">
        <w:trPr>
          <w:trHeight w:val="57"/>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6BFFBB82" w14:textId="77777777" w:rsidR="00094983" w:rsidRPr="00EA516A" w:rsidRDefault="00094983" w:rsidP="00531E03">
            <w:pPr>
              <w:pStyle w:val="Guide-Table"/>
              <w:spacing w:before="60" w:after="60"/>
              <w:rPr>
                <w:rFonts w:cs="Tahoma"/>
              </w:rPr>
            </w:pPr>
            <w:r w:rsidRPr="00EA516A">
              <w:rPr>
                <w:rFonts w:cs="Tahoma"/>
              </w:rPr>
              <w:t>Regija 13</w:t>
            </w:r>
            <w:r w:rsidRPr="00EA516A">
              <w:rPr>
                <w:rStyle w:val="FootnoteReference"/>
              </w:rPr>
              <w:footnoteReference w:id="20"/>
            </w:r>
          </w:p>
          <w:p w14:paraId="4CC96183" w14:textId="77777777" w:rsidR="00094983" w:rsidRPr="00EA516A" w:rsidRDefault="00094983" w:rsidP="00531E03">
            <w:pPr>
              <w:pStyle w:val="Guide-Table"/>
              <w:spacing w:before="60" w:after="60"/>
              <w:rPr>
                <w:rFonts w:cs="Tahoma"/>
              </w:rPr>
            </w:pPr>
            <w:r w:rsidRPr="00EA516A">
              <w:rPr>
                <w:rFonts w:cs="Tahoma"/>
              </w:rPr>
              <w:t xml:space="preserve">Ostale industrijalizirane države </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14:paraId="64AEBF05" w14:textId="77777777" w:rsidR="00094983" w:rsidRPr="00EA516A" w:rsidRDefault="00094983" w:rsidP="00531E03">
            <w:pPr>
              <w:pStyle w:val="Guide-Table"/>
              <w:spacing w:before="60" w:after="60"/>
              <w:rPr>
                <w:rFonts w:cs="Tahoma"/>
                <w:b w:val="0"/>
              </w:rPr>
            </w:pPr>
            <w:r w:rsidRPr="00EA516A">
              <w:rPr>
                <w:rFonts w:cs="Tahoma"/>
                <w:b w:val="0"/>
              </w:rPr>
              <w:t>Australija, Brunej, Kanada, Čile, Hong Kong, Japan, Republika Koreja, Makao, Novi Zeland, Singapur, Tajvan, Sjedinjene Američke Države, Urugvaj.</w:t>
            </w:r>
          </w:p>
        </w:tc>
      </w:tr>
      <w:tr w:rsidR="00094983" w:rsidRPr="00EA516A" w14:paraId="7B372AF9" w14:textId="77777777" w:rsidTr="00F2103D">
        <w:trPr>
          <w:trHeight w:val="57"/>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0972F79F" w14:textId="77777777" w:rsidR="00094983" w:rsidRPr="00EA516A" w:rsidRDefault="00094983" w:rsidP="00531E03">
            <w:pPr>
              <w:pStyle w:val="Guide-Table"/>
              <w:spacing w:before="60" w:after="60"/>
              <w:rPr>
                <w:rFonts w:cs="Tahoma"/>
              </w:rPr>
            </w:pPr>
            <w:r w:rsidRPr="00EA516A">
              <w:rPr>
                <w:rFonts w:cs="Tahoma"/>
              </w:rPr>
              <w:t>Regija 14</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14:paraId="1A925798" w14:textId="77777777" w:rsidR="00094983" w:rsidRPr="00EA516A" w:rsidRDefault="00094983" w:rsidP="00531E03">
            <w:pPr>
              <w:pStyle w:val="Guide-Table"/>
              <w:spacing w:before="60" w:after="60"/>
              <w:rPr>
                <w:rFonts w:cs="Tahoma"/>
                <w:b w:val="0"/>
              </w:rPr>
            </w:pPr>
            <w:r w:rsidRPr="00EA516A">
              <w:rPr>
                <w:rFonts w:cs="Tahoma"/>
                <w:b w:val="0"/>
              </w:rPr>
              <w:t>Farski otoci, Švicarska</w:t>
            </w:r>
          </w:p>
        </w:tc>
      </w:tr>
    </w:tbl>
    <w:p w14:paraId="0E787A9C" w14:textId="77777777" w:rsidR="00094983" w:rsidRPr="00053AAE" w:rsidRDefault="00094983" w:rsidP="00B80C76">
      <w:pPr>
        <w:pStyle w:val="GUIDE-NORMAL"/>
        <w:rPr>
          <w:lang w:val="es-ES"/>
        </w:rPr>
      </w:pPr>
      <w:r w:rsidRPr="00053AAE">
        <w:rPr>
          <w:lang w:val="es-ES"/>
        </w:rPr>
        <w:t>Više informacija potražite u detaljnim opisima aktivnosti Programa u dijelu B ovog Vodiča.</w:t>
      </w:r>
    </w:p>
    <w:p w14:paraId="3F0478BB" w14:textId="77777777" w:rsidR="00094983" w:rsidRPr="00C33487" w:rsidRDefault="00094983" w:rsidP="00B80C76">
      <w:pPr>
        <w:pStyle w:val="Guide-Heading4"/>
        <w:rPr>
          <w:lang w:val="pt-PT"/>
        </w:rPr>
      </w:pPr>
      <w:r w:rsidRPr="00C33487">
        <w:rPr>
          <w:lang w:val="pt-PT"/>
        </w:rPr>
        <w:t>Zahtjevi u vezi s vizama i dozvolama boravka</w:t>
      </w:r>
    </w:p>
    <w:p w14:paraId="29987168" w14:textId="77777777" w:rsidR="00094983" w:rsidRPr="00C33487" w:rsidRDefault="00094983" w:rsidP="00C21D24">
      <w:pPr>
        <w:pStyle w:val="GUIDE-NORMAL"/>
        <w:rPr>
          <w:lang w:val="pt-PT"/>
        </w:rPr>
      </w:pPr>
      <w:r w:rsidRPr="00C33487">
        <w:rPr>
          <w:lang w:val="pt-PT"/>
        </w:rPr>
        <w:t>Sudionici u projektima Erasmus+ možda će morati dobiti vizu za boravak u inozemstvu u državi sudionici u Programu ili partnerskoj državi koja je domaćin aktivnosti.</w:t>
      </w:r>
    </w:p>
    <w:p w14:paraId="58436398" w14:textId="77777777" w:rsidR="00094983" w:rsidRPr="00C33487" w:rsidRDefault="00094983" w:rsidP="00A7549C">
      <w:pPr>
        <w:spacing w:after="3" w:line="267" w:lineRule="auto"/>
        <w:ind w:right="33"/>
        <w:jc w:val="both"/>
        <w:rPr>
          <w:spacing w:val="-4"/>
          <w:lang w:val="pt-PT"/>
        </w:rPr>
      </w:pPr>
      <w:r w:rsidRPr="00C33487">
        <w:rPr>
          <w:rFonts w:eastAsia="Times New Roman"/>
          <w:spacing w:val="-4"/>
          <w:sz w:val="18"/>
          <w:szCs w:val="18"/>
          <w:shd w:val="clear" w:color="auto" w:fill="FFFFFF"/>
          <w:lang w:val="pt-PT" w:eastAsia="en-GB"/>
        </w:rPr>
        <w:t xml:space="preserve">Sve organizacije sudionice dužne su osigurati dobivanje svih potrebnih odobrenja (viza za kratkoročan ili dugoročan boravak, ili dozvole boravka) prije provedbe planirane aktivnosti. Snažno se preporučuje tražiti odobrenja od nadležnih tijela puno unaprijed jer taj postupak može trajati nekoliko tjedana. Nacionalne agencije i Izvršna agencija mogu pružiti daljnje savjete i podršku u vezi s vizama, dozvolama boravka, socijalnim osiguranjem itd. Portal EU-a za imigraciju sadrži opće informacije o vizama i dozvolama boravka, bilo za kratkoročan ili dugoročan boravak: </w:t>
      </w:r>
      <w:hyperlink r:id="rId43" w:history="1">
        <w:r w:rsidRPr="00C33487">
          <w:rPr>
            <w:rStyle w:val="Hyperlink"/>
            <w:rFonts w:eastAsia="Times New Roman"/>
            <w:spacing w:val="-4"/>
            <w:sz w:val="18"/>
            <w:szCs w:val="18"/>
            <w:shd w:val="clear" w:color="auto" w:fill="FFFFFF"/>
            <w:lang w:val="pt-PT" w:eastAsia="en-GB"/>
          </w:rPr>
          <w:t>https://ec.europa.eu/immigration/</w:t>
        </w:r>
      </w:hyperlink>
      <w:r w:rsidRPr="00C33487">
        <w:rPr>
          <w:rFonts w:eastAsia="Times New Roman"/>
          <w:spacing w:val="-4"/>
          <w:sz w:val="18"/>
          <w:szCs w:val="18"/>
          <w:shd w:val="clear" w:color="auto" w:fill="FFFFFF"/>
          <w:lang w:val="pt-PT" w:eastAsia="en-GB"/>
        </w:rPr>
        <w:t xml:space="preserve">. </w:t>
      </w:r>
    </w:p>
    <w:p w14:paraId="2C509CA1" w14:textId="77777777" w:rsidR="00094983" w:rsidRPr="00C33487" w:rsidRDefault="00094983" w:rsidP="00936B85">
      <w:pPr>
        <w:spacing w:after="3" w:line="267" w:lineRule="auto"/>
        <w:ind w:right="33"/>
        <w:jc w:val="both"/>
        <w:rPr>
          <w:rFonts w:eastAsia="Times New Roman"/>
          <w:sz w:val="18"/>
          <w:szCs w:val="18"/>
          <w:shd w:val="clear" w:color="auto" w:fill="FFFFFF"/>
          <w:lang w:val="pt-PT" w:eastAsia="en-GB"/>
        </w:rPr>
      </w:pPr>
    </w:p>
    <w:p w14:paraId="2B95A13C" w14:textId="77777777" w:rsidR="00094983" w:rsidRPr="00C33487" w:rsidRDefault="00094983">
      <w:pPr>
        <w:pStyle w:val="Heading1"/>
        <w:ind w:left="-5" w:right="131"/>
        <w:rPr>
          <w:lang w:val="pt-PT"/>
        </w:rPr>
        <w:sectPr w:rsidR="00094983" w:rsidRPr="00C33487" w:rsidSect="00785DA9">
          <w:headerReference w:type="default" r:id="rId44"/>
          <w:endnotePr>
            <w:numFmt w:val="decimal"/>
          </w:endnotePr>
          <w:pgSz w:w="11906" w:h="16838" w:code="9"/>
          <w:pgMar w:top="1134" w:right="1418" w:bottom="1134" w:left="1418" w:header="284" w:footer="567" w:gutter="0"/>
          <w:cols w:space="720"/>
          <w:docGrid w:linePitch="326"/>
        </w:sectPr>
      </w:pPr>
    </w:p>
    <w:p w14:paraId="26573EFC" w14:textId="77777777" w:rsidR="00094983" w:rsidRPr="00C33487" w:rsidRDefault="00094983" w:rsidP="00EA516A">
      <w:pPr>
        <w:pStyle w:val="Guide-Heading1"/>
        <w:ind w:left="720"/>
        <w:jc w:val="left"/>
        <w:rPr>
          <w:lang w:val="pt-PT"/>
        </w:rPr>
      </w:pPr>
      <w:bookmarkStart w:id="42" w:name="_Toc527711542"/>
      <w:r w:rsidRPr="00C33487">
        <w:rPr>
          <w:lang w:val="pt-PT"/>
        </w:rPr>
        <w:t xml:space="preserve">Dio B –Informacije o aktivnostima obuhvaćenim </w:t>
      </w:r>
      <w:r w:rsidRPr="00C33487">
        <w:rPr>
          <w:lang w:val="pt-PT"/>
        </w:rPr>
        <w:br/>
        <w:t>ovim Vodičem</w:t>
      </w:r>
      <w:bookmarkEnd w:id="42"/>
    </w:p>
    <w:p w14:paraId="7C180842" w14:textId="77777777" w:rsidR="00094983" w:rsidRPr="00C33487" w:rsidRDefault="00094983" w:rsidP="00463E88">
      <w:pPr>
        <w:pStyle w:val="GUIDE-NORMAL"/>
        <w:rPr>
          <w:spacing w:val="-4"/>
          <w:lang w:val="pt-PT"/>
        </w:rPr>
      </w:pPr>
      <w:r w:rsidRPr="00C33487">
        <w:rPr>
          <w:spacing w:val="-4"/>
          <w:lang w:val="pt-PT"/>
        </w:rPr>
        <w:t>U ovom će dijelu čitatelji pronaći, za sve aktivnosti i djelovanja obuhvaćene Vodičem kroz program Erasmus+, sljedeće informacije:</w:t>
      </w:r>
    </w:p>
    <w:p w14:paraId="4101CD74" w14:textId="77777777" w:rsidR="00094983" w:rsidRPr="00C33487" w:rsidRDefault="00094983" w:rsidP="00D968CE">
      <w:pPr>
        <w:pStyle w:val="Guide-NormalBulletpoints"/>
        <w:rPr>
          <w:lang w:val="pt-PT"/>
        </w:rPr>
      </w:pPr>
      <w:r w:rsidRPr="00C33487">
        <w:rPr>
          <w:lang w:val="pt-PT"/>
        </w:rPr>
        <w:t xml:space="preserve">opis njihovih ciljeva i očekivanog učinka; </w:t>
      </w:r>
    </w:p>
    <w:p w14:paraId="7D33B02E" w14:textId="77777777" w:rsidR="00094983" w:rsidRPr="00EA516A" w:rsidRDefault="00094983" w:rsidP="00D968CE">
      <w:pPr>
        <w:pStyle w:val="Guide-NormalBulletpoints"/>
      </w:pPr>
      <w:r w:rsidRPr="00EA516A">
        <w:t>opis podržanih aktivnosti;</w:t>
      </w:r>
    </w:p>
    <w:p w14:paraId="42FADB22" w14:textId="77777777" w:rsidR="00094983" w:rsidRPr="00053AAE" w:rsidRDefault="00094983" w:rsidP="00D968CE">
      <w:pPr>
        <w:pStyle w:val="Guide-NormalBulletpoints"/>
        <w:rPr>
          <w:lang w:val="es-ES"/>
        </w:rPr>
      </w:pPr>
      <w:r w:rsidRPr="00053AAE">
        <w:rPr>
          <w:lang w:val="es-ES"/>
        </w:rPr>
        <w:t xml:space="preserve">tablice u kojima se predstavljaju kriteriji koji se primjenjuju za ocjenjivanje prijedloga projekta; </w:t>
      </w:r>
    </w:p>
    <w:p w14:paraId="2CB57C19" w14:textId="77777777" w:rsidR="00094983" w:rsidRPr="00EA516A" w:rsidRDefault="00094983" w:rsidP="00D968CE">
      <w:pPr>
        <w:pStyle w:val="Guide-NormalBulletpoints"/>
        <w:rPr>
          <w:lang w:val="pl-PL"/>
        </w:rPr>
      </w:pPr>
      <w:r w:rsidRPr="00EA516A">
        <w:rPr>
          <w:lang w:val="pl-PL"/>
        </w:rPr>
        <w:t>dodatne korisne informacije za bolje razumijevanje vrsta projekata koje projekt podržava;</w:t>
      </w:r>
    </w:p>
    <w:p w14:paraId="49668F44" w14:textId="77777777" w:rsidR="00094983" w:rsidRPr="00EA516A" w:rsidRDefault="00094983" w:rsidP="00D968CE">
      <w:pPr>
        <w:pStyle w:val="Guide-NormalBulletpoints"/>
      </w:pPr>
      <w:r w:rsidRPr="00EA516A">
        <w:t>opis pravila financiranja.</w:t>
      </w:r>
    </w:p>
    <w:p w14:paraId="7E9308C7" w14:textId="77777777" w:rsidR="00094983" w:rsidRPr="000435F5" w:rsidRDefault="00094983" w:rsidP="00463E88">
      <w:pPr>
        <w:pStyle w:val="GUIDE-NORMAL"/>
      </w:pPr>
      <w:r w:rsidRPr="00EA516A">
        <w:t xml:space="preserve">Prije podnošenja prijave preporuča se da podnositelji pažljivo pročitaju čitav odjeljak koji se tiče aktivnosti u okviru koje se žele prijaviti. </w:t>
      </w:r>
      <w:r w:rsidRPr="002F1876">
        <w:t>Također se preporuča da podnositelji pažljivo pročitaju dodatne informacije navedene u Prilogu I. ovom Vodiču.</w:t>
      </w:r>
    </w:p>
    <w:p w14:paraId="69C4BBC4" w14:textId="77777777" w:rsidR="00094983" w:rsidRPr="000435F5" w:rsidRDefault="00094983">
      <w:pPr>
        <w:widowControl/>
        <w:suppressAutoHyphens w:val="0"/>
        <w:autoSpaceDN/>
        <w:spacing w:after="160" w:line="259" w:lineRule="auto"/>
        <w:textAlignment w:val="auto"/>
        <w:rPr>
          <w:lang w:val="en-GB"/>
        </w:rPr>
      </w:pPr>
    </w:p>
    <w:p w14:paraId="3B64499C" w14:textId="77777777" w:rsidR="00094983" w:rsidRPr="000435F5" w:rsidRDefault="00094983">
      <w:pPr>
        <w:widowControl/>
        <w:suppressAutoHyphens w:val="0"/>
        <w:autoSpaceDN/>
        <w:spacing w:after="160" w:line="259" w:lineRule="auto"/>
        <w:textAlignment w:val="auto"/>
        <w:rPr>
          <w:lang w:val="en-GB"/>
        </w:rPr>
        <w:sectPr w:rsidR="00094983" w:rsidRPr="000435F5" w:rsidSect="00785DA9">
          <w:headerReference w:type="default" r:id="rId45"/>
          <w:footerReference w:type="even" r:id="rId46"/>
          <w:footerReference w:type="default" r:id="rId47"/>
          <w:headerReference w:type="first" r:id="rId48"/>
          <w:endnotePr>
            <w:numFmt w:val="decimal"/>
          </w:endnotePr>
          <w:pgSz w:w="11906" w:h="16838"/>
          <w:pgMar w:top="963" w:right="1418" w:bottom="1134" w:left="1418" w:header="283" w:footer="486" w:gutter="0"/>
          <w:cols w:space="708"/>
          <w:docGrid w:linePitch="360"/>
        </w:sectPr>
      </w:pPr>
    </w:p>
    <w:p w14:paraId="1168C5BC" w14:textId="77777777" w:rsidR="00094983" w:rsidRPr="000435F5" w:rsidRDefault="00094983" w:rsidP="00144F52">
      <w:pPr>
        <w:pStyle w:val="Guide-Heading2"/>
      </w:pPr>
      <w:bookmarkStart w:id="43" w:name="_Toc524354311"/>
      <w:bookmarkStart w:id="44" w:name="_Toc527711543"/>
      <w:r w:rsidRPr="002F1876">
        <w:t>Obrazovanje i osposobljavanje</w:t>
      </w:r>
      <w:bookmarkEnd w:id="43"/>
      <w:bookmarkEnd w:id="44"/>
    </w:p>
    <w:p w14:paraId="7B766B86" w14:textId="77777777" w:rsidR="00094983" w:rsidRPr="000435F5" w:rsidRDefault="00094983" w:rsidP="00463E88">
      <w:pPr>
        <w:pStyle w:val="GUIDE-NORMAL"/>
      </w:pPr>
      <w:r w:rsidRPr="002F1876">
        <w:t>Mogućnosti u visokom obrazovanju, strukovnom obrazovanju i osposobljavanju, školskom obrazovanju i obrazovanju odraslih.</w:t>
      </w:r>
    </w:p>
    <w:p w14:paraId="0907F6A8" w14:textId="77777777" w:rsidR="00094983" w:rsidRPr="000435F5" w:rsidRDefault="00094983" w:rsidP="00144F52">
      <w:pPr>
        <w:pStyle w:val="Guide-Heading3"/>
      </w:pPr>
      <w:bookmarkStart w:id="45" w:name="_Toc524354312"/>
      <w:bookmarkStart w:id="46" w:name="_Toc527711544"/>
      <w:r w:rsidRPr="002F1876">
        <w:rPr>
          <w:rStyle w:val="Guide-Heading3Char1"/>
          <w:b/>
          <w:smallCaps/>
        </w:rPr>
        <w:t>Koje se mjere podupiru?</w:t>
      </w:r>
      <w:bookmarkEnd w:id="45"/>
      <w:bookmarkEnd w:id="46"/>
    </w:p>
    <w:p w14:paraId="118E51FE" w14:textId="77777777" w:rsidR="00094983" w:rsidRPr="000435F5" w:rsidRDefault="00094983" w:rsidP="00463E88">
      <w:pPr>
        <w:pStyle w:val="GUIDE-NORMAL"/>
      </w:pPr>
      <w:r w:rsidRPr="002F1876">
        <w:t>U sljedećim odjeljcima „Ključna mjera 1.ˮ, „Ključna mjera 2.ˮ , „Ključna mjera 3.ˮ prikazane su konkretne aktivnosti kojima se ostvaruju ciljevi u području obrazovanja i osposobljavanja. Mjere koje su uglavnom, ali ne isključivo, povezane s područjem obrazovanja i osposobljavanja sljedeće su:</w:t>
      </w:r>
    </w:p>
    <w:p w14:paraId="1BEC3147" w14:textId="77777777" w:rsidR="00094983" w:rsidRPr="000435F5" w:rsidRDefault="00094983" w:rsidP="00A4180B">
      <w:pPr>
        <w:pStyle w:val="Guide-NormalBulletpoints"/>
      </w:pPr>
      <w:r w:rsidRPr="002F1876">
        <w:t>projekti mobilnosti za osobe koje stječu znanja i osoblje u visokom obrazovanju te strukovnom obrazovanju i osposobljavanju;</w:t>
      </w:r>
    </w:p>
    <w:p w14:paraId="4F2B2684" w14:textId="77777777" w:rsidR="00094983" w:rsidRPr="000435F5" w:rsidRDefault="00094983" w:rsidP="00A4180B">
      <w:pPr>
        <w:pStyle w:val="Guide-NormalBulletpoints"/>
        <w:rPr>
          <w:spacing w:val="-4"/>
        </w:rPr>
      </w:pPr>
      <w:r w:rsidRPr="002F1876">
        <w:rPr>
          <w:spacing w:val="-4"/>
        </w:rPr>
        <w:t xml:space="preserve">projekti mobilnosti za osoblje u školskom obrazovanju i obrazovanju odraslih; </w:t>
      </w:r>
    </w:p>
    <w:p w14:paraId="457178DC" w14:textId="77777777" w:rsidR="00094983" w:rsidRPr="00432BD1" w:rsidRDefault="00094983" w:rsidP="00A4180B">
      <w:pPr>
        <w:pStyle w:val="Guide-NormalBulletpoints"/>
        <w:rPr>
          <w:spacing w:val="-4"/>
          <w:lang w:val="it-IT"/>
        </w:rPr>
      </w:pPr>
      <w:r w:rsidRPr="00432BD1">
        <w:rPr>
          <w:spacing w:val="-4"/>
          <w:lang w:val="it-IT"/>
        </w:rPr>
        <w:t>združeni diplomski studiji Erasmus Mundus;</w:t>
      </w:r>
    </w:p>
    <w:p w14:paraId="2D3660C5" w14:textId="77777777" w:rsidR="00094983" w:rsidRPr="00432BD1" w:rsidRDefault="00094983" w:rsidP="00A4180B">
      <w:pPr>
        <w:pStyle w:val="Guide-NormalBulletpoints"/>
        <w:rPr>
          <w:lang w:val="it-IT"/>
        </w:rPr>
      </w:pPr>
      <w:r w:rsidRPr="00432BD1">
        <w:rPr>
          <w:lang w:val="it-IT"/>
        </w:rPr>
        <w:t xml:space="preserve">zajmovi za diplomske studije Erasmus+; </w:t>
      </w:r>
    </w:p>
    <w:p w14:paraId="1A2B3F09" w14:textId="77777777" w:rsidR="00094983" w:rsidRPr="00EA516A" w:rsidRDefault="00094983" w:rsidP="00A4180B">
      <w:pPr>
        <w:pStyle w:val="Guide-NormalBulletpoints"/>
      </w:pPr>
      <w:r w:rsidRPr="00EA516A">
        <w:t>strateška partnerstva;</w:t>
      </w:r>
    </w:p>
    <w:p w14:paraId="081DEB1A" w14:textId="77777777" w:rsidR="00094983" w:rsidRPr="00EA516A" w:rsidRDefault="00094983" w:rsidP="00A4180B">
      <w:pPr>
        <w:pStyle w:val="Guide-NormalBulletpoints"/>
      </w:pPr>
      <w:r w:rsidRPr="00EA516A">
        <w:t>udruženja znanja – europska sveučilišta;</w:t>
      </w:r>
    </w:p>
    <w:p w14:paraId="7ED10C13" w14:textId="77777777" w:rsidR="00094983" w:rsidRPr="00EA516A" w:rsidRDefault="00094983" w:rsidP="00A4180B">
      <w:pPr>
        <w:pStyle w:val="Guide-NormalBulletpoints"/>
      </w:pPr>
      <w:r w:rsidRPr="00EA516A">
        <w:t>udruženja sektorskih vještina;</w:t>
      </w:r>
    </w:p>
    <w:p w14:paraId="34C9279E" w14:textId="77777777" w:rsidR="00094983" w:rsidRPr="00053AAE" w:rsidRDefault="00094983" w:rsidP="00A4180B">
      <w:pPr>
        <w:pStyle w:val="Guide-NormalBulletpoints"/>
        <w:rPr>
          <w:lang w:val="es-ES"/>
        </w:rPr>
      </w:pPr>
      <w:r w:rsidRPr="00053AAE">
        <w:rPr>
          <w:lang w:val="es-ES"/>
        </w:rPr>
        <w:t>jačanje sposobnosti u području visokog obrazovanja.</w:t>
      </w:r>
    </w:p>
    <w:p w14:paraId="2401B5D6" w14:textId="77777777" w:rsidR="00094983" w:rsidRPr="00053AAE" w:rsidRDefault="00094983" w:rsidP="00463E88">
      <w:pPr>
        <w:pStyle w:val="GUIDE-NORMAL"/>
        <w:rPr>
          <w:lang w:val="es-ES"/>
        </w:rPr>
      </w:pPr>
      <w:r w:rsidRPr="00053AAE">
        <w:rPr>
          <w:lang w:val="es-ES"/>
        </w:rPr>
        <w:t>U odjeljku o ključnoj mjeri 3. navedeni su podaci o aktivnostima programa Erasmus+ koje pružaju potporu politikama vezanim uz obrazovanje i osposobljavanje, uključujući analizu politike i suradničko učenje, inicijative za inovacije u području politike, alate i mjere, suradnju s međunarodnim organizacijama i dijalog s donositeljima politika i organizacijama dionika. Te se aktivnosti provode putem posebnih poziva na podnošenje prijedloga kojima upravlja izravno Europska komisija ili njezina Izvršna agencija. Za više informacija posjetite web-mjesta Komisije i Izvršne agencije.</w:t>
      </w:r>
    </w:p>
    <w:p w14:paraId="70A9999F" w14:textId="77777777" w:rsidR="00094983" w:rsidRPr="00053AAE" w:rsidRDefault="00094983" w:rsidP="00144F52">
      <w:pPr>
        <w:pStyle w:val="Guide-Heading3"/>
        <w:rPr>
          <w:lang w:val="es-ES"/>
        </w:rPr>
      </w:pPr>
      <w:bookmarkStart w:id="47" w:name="_Toc524354313"/>
      <w:bookmarkStart w:id="48" w:name="_Toc527711545"/>
      <w:r w:rsidRPr="00053AAE">
        <w:rPr>
          <w:lang w:val="es-ES"/>
        </w:rPr>
        <w:t>Koji su ciljevi navedenih aktivnosti?</w:t>
      </w:r>
      <w:bookmarkEnd w:id="47"/>
      <w:bookmarkEnd w:id="48"/>
    </w:p>
    <w:p w14:paraId="35776285" w14:textId="77777777" w:rsidR="00094983" w:rsidRPr="00053AAE" w:rsidRDefault="00094983" w:rsidP="00463E88">
      <w:pPr>
        <w:pStyle w:val="Guide-Heading5"/>
        <w:rPr>
          <w:lang w:val="es-ES"/>
        </w:rPr>
      </w:pPr>
      <w:r w:rsidRPr="00053AAE">
        <w:rPr>
          <w:lang w:val="es-ES"/>
        </w:rPr>
        <w:t>Posebni ciljevi</w:t>
      </w:r>
    </w:p>
    <w:p w14:paraId="400B6899" w14:textId="77777777" w:rsidR="00094983" w:rsidRPr="00053AAE" w:rsidRDefault="00094983" w:rsidP="00463E88">
      <w:pPr>
        <w:pStyle w:val="GUIDE-NORMAL"/>
        <w:rPr>
          <w:lang w:val="es-ES"/>
        </w:rPr>
      </w:pPr>
      <w:r w:rsidRPr="00053AAE">
        <w:rPr>
          <w:lang w:val="es-ES"/>
        </w:rPr>
        <w:t>Posebni ciljevi koji se nastoje ostvariti programom Erasmus+ u području mladih sljedeći su:</w:t>
      </w:r>
    </w:p>
    <w:p w14:paraId="10B89F16" w14:textId="77777777" w:rsidR="00094983" w:rsidRPr="00053AAE" w:rsidRDefault="00094983" w:rsidP="00B17933">
      <w:pPr>
        <w:pStyle w:val="Guide-NormalBulletpoints"/>
        <w:rPr>
          <w:rStyle w:val="GUIDE-NORMALChar"/>
          <w:lang w:val="es-ES"/>
        </w:rPr>
      </w:pPr>
      <w:r w:rsidRPr="00053AAE">
        <w:rPr>
          <w:rStyle w:val="GUIDE-NORMALChar"/>
          <w:lang w:val="es-ES"/>
        </w:rPr>
        <w:t xml:space="preserve">unaprijediti stupanj ključnih kompetencija i vještina, posebno u odnosu na njihovu važnost za tržište rada i njihov doprinos kohezivnom društvu, osobito širenjem mogućnosti za obrazovnu mobilnost te jačanjem suradnje između svijeta obrazovanja i osposobljavanja i svijeta rada; </w:t>
      </w:r>
    </w:p>
    <w:p w14:paraId="15BBB8E1" w14:textId="77777777" w:rsidR="00094983" w:rsidRPr="00053AAE" w:rsidRDefault="00094983" w:rsidP="00B17933">
      <w:pPr>
        <w:pStyle w:val="Guide-NormalBulletpoints"/>
        <w:rPr>
          <w:rStyle w:val="GUIDE-NORMALChar"/>
          <w:lang w:val="es-ES"/>
        </w:rPr>
      </w:pPr>
      <w:r w:rsidRPr="00053AAE">
        <w:rPr>
          <w:rStyle w:val="GUIDE-NORMALChar"/>
          <w:lang w:val="es-ES"/>
        </w:rPr>
        <w:t>poticati poboljšanja kvalitete, izvrsnost u inovacijama i internacionalizaciju na razini ustanova za obrazovanje i osposobljavanje, osobito jačanjem transnacionalne suradnje između pružatelja usluga obrazovanja i osposobljavanja i drugih zainteresiranih strana;</w:t>
      </w:r>
    </w:p>
    <w:p w14:paraId="5DB057D1" w14:textId="77777777" w:rsidR="00094983" w:rsidRPr="00053AAE" w:rsidRDefault="00094983" w:rsidP="00B17933">
      <w:pPr>
        <w:pStyle w:val="Guide-NormalBulletpoints"/>
        <w:rPr>
          <w:rStyle w:val="GUIDE-NORMALChar"/>
          <w:lang w:val="es-ES"/>
        </w:rPr>
      </w:pPr>
      <w:r w:rsidRPr="00053AAE">
        <w:rPr>
          <w:rStyle w:val="GUIDE-NORMALChar"/>
          <w:lang w:val="es-ES"/>
        </w:rPr>
        <w:t xml:space="preserve">promicati nastanak europskog prostora cjeloživotnog učenja i podizati svijest o tom prostoru, čija je svrha nadopuniti reforme politike na nacionalnoj razini i podupirati modernizaciju sustava obrazovanja i osposobljavanja, osobito pojačanom političkom suradnjom, boljom upotrebom instrumenata Unije za transparentnost i priznavanje te širenjem dobre prakse; </w:t>
      </w:r>
    </w:p>
    <w:p w14:paraId="5125E316" w14:textId="77777777" w:rsidR="00094983" w:rsidRPr="00053AAE" w:rsidRDefault="00094983" w:rsidP="00B17933">
      <w:pPr>
        <w:pStyle w:val="Guide-NormalBulletpoints"/>
        <w:rPr>
          <w:rStyle w:val="GUIDE-NORMALChar"/>
          <w:lang w:val="es-ES"/>
        </w:rPr>
      </w:pPr>
      <w:r w:rsidRPr="00053AAE">
        <w:rPr>
          <w:rStyle w:val="GUIDE-NORMALChar"/>
          <w:lang w:val="es-ES"/>
        </w:rPr>
        <w:t>unaprijediti međunarodnu dimenziju obrazovanja i osposobljavanja, osobito suradnjom između ustanova Unije i ustanova zemalja partnera u području VET-a te u području visokog obrazovanja, jačanjem privlačnosti europskih ustanova visokog obrazovanja i podupiranjem vanjskog djelovanja Unije, uključujući njegove razvojne ciljeve, promicanjem mobilnosti i suradnje između ustanova visokog obrazovanja u Uniji i državama partnerima te ciljanim jačanjem sposobnosti u državama partnerima;</w:t>
      </w:r>
    </w:p>
    <w:p w14:paraId="3585ADFE" w14:textId="77777777" w:rsidR="00094983" w:rsidRPr="00053AAE" w:rsidRDefault="00094983" w:rsidP="00EA6A82">
      <w:pPr>
        <w:pStyle w:val="Guide-NormalBulletpoints"/>
        <w:spacing w:after="240"/>
        <w:rPr>
          <w:rStyle w:val="GUIDE-NORMALChar"/>
          <w:lang w:val="es-ES"/>
        </w:rPr>
      </w:pPr>
      <w:r w:rsidRPr="00053AAE">
        <w:rPr>
          <w:rStyle w:val="GUIDE-NORMALChar"/>
          <w:lang w:val="es-ES"/>
        </w:rPr>
        <w:t>poboljšati poučavanje i učenje jezika te poticati široku jezičnu raznolikost u Uniji i međukulturalnu osviještenost.</w:t>
      </w:r>
    </w:p>
    <w:p w14:paraId="6470AB6F" w14:textId="77777777" w:rsidR="00094983" w:rsidRPr="00053AAE" w:rsidRDefault="00094983">
      <w:pPr>
        <w:widowControl/>
        <w:suppressAutoHyphens w:val="0"/>
        <w:autoSpaceDN/>
        <w:spacing w:after="160" w:line="259" w:lineRule="auto"/>
        <w:textAlignment w:val="auto"/>
        <w:rPr>
          <w:rFonts w:eastAsia="Times New Roman"/>
          <w:b/>
          <w:smallCaps/>
          <w:sz w:val="32"/>
          <w:szCs w:val="18"/>
          <w:lang w:val="es-ES"/>
        </w:rPr>
      </w:pPr>
      <w:r w:rsidRPr="00053AAE">
        <w:rPr>
          <w:lang w:val="es-ES"/>
        </w:rPr>
        <w:br w:type="page"/>
      </w:r>
    </w:p>
    <w:p w14:paraId="516DAA13" w14:textId="77777777" w:rsidR="00094983" w:rsidRPr="00053AAE" w:rsidRDefault="00094983" w:rsidP="00144F52">
      <w:pPr>
        <w:pStyle w:val="Guide-Heading2"/>
        <w:rPr>
          <w:lang w:val="es-ES"/>
        </w:rPr>
      </w:pPr>
      <w:bookmarkStart w:id="49" w:name="_Toc524354314"/>
      <w:bookmarkStart w:id="50" w:name="_Toc527711546"/>
      <w:r w:rsidRPr="00053AAE">
        <w:rPr>
          <w:lang w:val="es-ES"/>
        </w:rPr>
        <w:t>Mladi</w:t>
      </w:r>
      <w:bookmarkEnd w:id="49"/>
      <w:bookmarkEnd w:id="50"/>
    </w:p>
    <w:p w14:paraId="77227231" w14:textId="77777777" w:rsidR="00094983" w:rsidRPr="00053AAE" w:rsidRDefault="00094983" w:rsidP="00463E88">
      <w:pPr>
        <w:pStyle w:val="GUIDE-NORMAL"/>
        <w:rPr>
          <w:lang w:val="es-ES"/>
        </w:rPr>
      </w:pPr>
      <w:r w:rsidRPr="00053AAE">
        <w:rPr>
          <w:lang w:val="es-ES"/>
        </w:rPr>
        <w:t>Mogućnosti neformalnog i informalnog obrazovanja u području mladih.</w:t>
      </w:r>
    </w:p>
    <w:p w14:paraId="7F83B317" w14:textId="77777777" w:rsidR="00094983" w:rsidRPr="00053AAE" w:rsidRDefault="00094983" w:rsidP="00144F52">
      <w:pPr>
        <w:pStyle w:val="Guide-Heading3"/>
        <w:rPr>
          <w:lang w:val="es-ES"/>
        </w:rPr>
      </w:pPr>
      <w:bookmarkStart w:id="51" w:name="_Toc524354315"/>
      <w:bookmarkStart w:id="52" w:name="_Toc527711547"/>
      <w:r w:rsidRPr="00053AAE">
        <w:rPr>
          <w:lang w:val="es-ES"/>
        </w:rPr>
        <w:t>Koje se mjere podupiru?</w:t>
      </w:r>
      <w:bookmarkEnd w:id="51"/>
      <w:bookmarkEnd w:id="52"/>
    </w:p>
    <w:p w14:paraId="7A7A6BC5" w14:textId="77777777" w:rsidR="00094983" w:rsidRPr="00EA516A" w:rsidRDefault="00094983" w:rsidP="00463E88">
      <w:pPr>
        <w:pStyle w:val="GUIDE-NORMAL"/>
        <w:rPr>
          <w:lang w:val="pl-PL"/>
        </w:rPr>
      </w:pPr>
      <w:r w:rsidRPr="00053AAE">
        <w:rPr>
          <w:lang w:val="es-ES"/>
        </w:rPr>
        <w:t xml:space="preserve">U sljedećim odjeljcima „Ključna mjera 1.ˮ, „Ključna mjera 2.ˮ, „Ključna mjera 3.ˮ prikazane su konkretne aktivnosti kojima se nastoje ostvariti ciljevi Programa u području povezanim s mladima. </w:t>
      </w:r>
      <w:r w:rsidRPr="00EA516A">
        <w:rPr>
          <w:lang w:val="pl-PL"/>
        </w:rPr>
        <w:t>Mjere koje su uglavnom, ali ne isključivo, povezane s mladima (neformalno i informalno učenje) uključuju:</w:t>
      </w:r>
    </w:p>
    <w:p w14:paraId="45854C7E" w14:textId="77777777" w:rsidR="00094983" w:rsidRPr="00EA516A" w:rsidRDefault="00094983" w:rsidP="00707358">
      <w:pPr>
        <w:pStyle w:val="Guide-NormalBulletpoints"/>
        <w:rPr>
          <w:lang w:val="pl-PL"/>
        </w:rPr>
      </w:pPr>
      <w:r w:rsidRPr="00EA516A">
        <w:rPr>
          <w:lang w:val="pl-PL"/>
        </w:rPr>
        <w:t xml:space="preserve">projekti mobilnosti za mlade (razmjene mladih) i osobe koje rade s mladima; </w:t>
      </w:r>
    </w:p>
    <w:p w14:paraId="25D45537" w14:textId="77777777" w:rsidR="00094983" w:rsidRPr="00EA516A" w:rsidRDefault="00094983" w:rsidP="00707358">
      <w:pPr>
        <w:pStyle w:val="Guide-NormalBulletpoints"/>
      </w:pPr>
      <w:r w:rsidRPr="00EA516A">
        <w:t>strateška partnerstva;</w:t>
      </w:r>
    </w:p>
    <w:p w14:paraId="5DD5F7D8" w14:textId="77777777" w:rsidR="00094983" w:rsidRPr="00EA516A" w:rsidRDefault="00094983" w:rsidP="00707358">
      <w:pPr>
        <w:pStyle w:val="Guide-NormalBulletpoints"/>
        <w:rPr>
          <w:lang w:val="pl-PL"/>
        </w:rPr>
      </w:pPr>
      <w:r w:rsidRPr="00EA516A">
        <w:rPr>
          <w:lang w:val="pl-PL"/>
        </w:rPr>
        <w:t>jačanje sposobnosti u području mladih;</w:t>
      </w:r>
    </w:p>
    <w:p w14:paraId="749203A4" w14:textId="77777777" w:rsidR="00094983" w:rsidRPr="00EA516A" w:rsidRDefault="00094983" w:rsidP="00707358">
      <w:pPr>
        <w:pStyle w:val="Guide-NormalBulletpoints"/>
        <w:rPr>
          <w:lang w:val="pl-PL"/>
        </w:rPr>
      </w:pPr>
      <w:r w:rsidRPr="00EA516A">
        <w:rPr>
          <w:lang w:val="pl-PL"/>
        </w:rPr>
        <w:t>projekti dijaloga s mladima.</w:t>
      </w:r>
    </w:p>
    <w:p w14:paraId="20A2932E" w14:textId="77777777" w:rsidR="00094983" w:rsidRPr="00EA516A" w:rsidRDefault="00094983" w:rsidP="00463E88">
      <w:pPr>
        <w:pStyle w:val="GUIDE-NORMAL"/>
        <w:rPr>
          <w:lang w:val="pl-PL"/>
        </w:rPr>
      </w:pPr>
      <w:r w:rsidRPr="00EA516A">
        <w:rPr>
          <w:lang w:val="pl-PL"/>
        </w:rPr>
        <w:t xml:space="preserve">U odjeljku o ključnoj mjeri 3. navedeni su podaci o mjerama programa Erasmus+ koje pružaju potporu politikama vezanim uz mlade, uključujući analizu politike i </w:t>
      </w:r>
      <w:r>
        <w:rPr>
          <w:lang w:val="pl-PL"/>
        </w:rPr>
        <w:t xml:space="preserve">zajedničko </w:t>
      </w:r>
      <w:r w:rsidRPr="00EA516A">
        <w:rPr>
          <w:lang w:val="pl-PL"/>
        </w:rPr>
        <w:t>učenje, moguće inicijative, alate i mjere, suradnju s međunarodnim organizacijama i dijalog s organizacijama dionika, koji će se promicati u okviru potpore programa Erasmus+ za potporu sustavima za mlade. Ove se mjere provode putem posebnih poziva na podnošenje prijedloga kojima upravlja izravno Europska komisija ili njezina Izvršna agencija. Za više informacija posjetite web-mjesta Komisije i Izvršne agencije.</w:t>
      </w:r>
    </w:p>
    <w:p w14:paraId="17F51512" w14:textId="77777777" w:rsidR="00094983" w:rsidRPr="00EA516A" w:rsidRDefault="00094983" w:rsidP="00144F52">
      <w:pPr>
        <w:pStyle w:val="Guide-Heading3"/>
        <w:spacing w:before="200" w:after="200"/>
        <w:rPr>
          <w:lang w:val="pl-PL"/>
        </w:rPr>
      </w:pPr>
      <w:bookmarkStart w:id="53" w:name="_Toc524354316"/>
      <w:bookmarkStart w:id="54" w:name="_Toc527711548"/>
      <w:r w:rsidRPr="00EA516A">
        <w:rPr>
          <w:lang w:val="pl-PL"/>
        </w:rPr>
        <w:t>Koji su ciljevi navedenih aktivnosti?</w:t>
      </w:r>
      <w:bookmarkEnd w:id="53"/>
      <w:bookmarkEnd w:id="54"/>
    </w:p>
    <w:p w14:paraId="30360059" w14:textId="77777777" w:rsidR="00094983" w:rsidRPr="00EA516A" w:rsidRDefault="00094983" w:rsidP="00463E88">
      <w:pPr>
        <w:pStyle w:val="Guide-Heading5"/>
        <w:rPr>
          <w:lang w:val="pl-PL"/>
        </w:rPr>
      </w:pPr>
      <w:r w:rsidRPr="00EA516A">
        <w:rPr>
          <w:lang w:val="pl-PL"/>
        </w:rPr>
        <w:t>Posebni ciljevi</w:t>
      </w:r>
    </w:p>
    <w:p w14:paraId="22B821A3" w14:textId="77777777" w:rsidR="00094983" w:rsidRPr="00EA516A" w:rsidRDefault="00094983" w:rsidP="00463E88">
      <w:pPr>
        <w:pStyle w:val="GUIDE-NORMAL"/>
        <w:rPr>
          <w:lang w:val="pl-PL"/>
        </w:rPr>
      </w:pPr>
      <w:r w:rsidRPr="00EA516A">
        <w:rPr>
          <w:lang w:val="pl-PL"/>
        </w:rPr>
        <w:t>Posebni ciljevi koji se nastoje ostvariti programom Erasmus+ u području mladih sljedeći su:</w:t>
      </w:r>
    </w:p>
    <w:p w14:paraId="0CEF32C0" w14:textId="77777777" w:rsidR="00094983" w:rsidRPr="00EA516A" w:rsidRDefault="00094983" w:rsidP="000225C7">
      <w:pPr>
        <w:pStyle w:val="Guide-NormalBulletpoints"/>
        <w:rPr>
          <w:lang w:val="pl-PL"/>
        </w:rPr>
      </w:pPr>
      <w:r w:rsidRPr="00EA516A">
        <w:rPr>
          <w:lang w:val="pl-PL"/>
        </w:rPr>
        <w:t>unaprijediti stupanj ključnih sposobnosti i vještina mladih, uključujući mlade koji imaju manje prilika, te promicati sudjelovanje u demokratskom životu u Europi i na tržištu rada, aktivno građanstvo, međukulturni dijalog, društvenu uključenost i solidarnost, osobito povećavanjem prilika za obrazovnu mobilnost mladih, osoba aktivnih u radu s mladima ili organizacija mladih i vođa mladih, te jačanjem veza između područja povezanog s mladima i tržišta rada;</w:t>
      </w:r>
    </w:p>
    <w:p w14:paraId="4F7A9CA2" w14:textId="77777777" w:rsidR="00094983" w:rsidRPr="00EA516A" w:rsidRDefault="00094983" w:rsidP="000225C7">
      <w:pPr>
        <w:pStyle w:val="Guide-NormalBulletpoints"/>
        <w:rPr>
          <w:lang w:val="pl-PL"/>
        </w:rPr>
      </w:pPr>
      <w:r w:rsidRPr="00EA516A">
        <w:rPr>
          <w:lang w:val="pl-PL"/>
        </w:rPr>
        <w:t>poticati poboljšanja kvalitete rada s mladima, osobito preko pojačane suradnje između organizacija u području povezanim s mladima i/ili drugih zainteresiranih strana;</w:t>
      </w:r>
    </w:p>
    <w:p w14:paraId="2DD7C520" w14:textId="77777777" w:rsidR="00094983" w:rsidRPr="00EA516A" w:rsidRDefault="00094983" w:rsidP="000225C7">
      <w:pPr>
        <w:pStyle w:val="Guide-NormalBulletpoints"/>
        <w:rPr>
          <w:spacing w:val="-4"/>
          <w:lang w:val="pl-PL"/>
        </w:rPr>
      </w:pPr>
      <w:r w:rsidRPr="00EA516A">
        <w:rPr>
          <w:spacing w:val="-4"/>
          <w:lang w:val="pl-PL"/>
        </w:rPr>
        <w:t>nadopunjavati reforme politike na lokalnoj, regionalnoj i nacionalnoj razini te podržavati razvoj znanja i politike za mlade koja se temelji na dokazima kao i priznavanje neformalnog i informalnog učenja, osobito pojačanom političkom suradnjom, boljom upotrebom instrumenata Unije za transparentnost i priznavanje te širenjem dobre prakse;</w:t>
      </w:r>
    </w:p>
    <w:p w14:paraId="49B22109" w14:textId="77777777" w:rsidR="00094983" w:rsidRPr="00EA516A" w:rsidRDefault="00094983" w:rsidP="000225C7">
      <w:pPr>
        <w:pStyle w:val="Guide-NormalBulletpoints"/>
        <w:rPr>
          <w:spacing w:val="-4"/>
          <w:lang w:val="pl-PL"/>
        </w:rPr>
      </w:pPr>
      <w:r w:rsidRPr="00EA516A">
        <w:rPr>
          <w:spacing w:val="-4"/>
          <w:lang w:val="pl-PL"/>
        </w:rPr>
        <w:t>pojačati međunarodnu dimenziju aktivnosti mladih i pojačati kapacitete osoba koje rade s mladima i organizacija u njihovoj potpori mladim osobama, što nadopunjava vanjsko djelovanje Unije, osobito promicanjem mobilnosti i suradnje između Unije i zainteresiranih strana iz država sudionica u Programu, partnerskih država i međunarodnih organizacija.</w:t>
      </w:r>
    </w:p>
    <w:p w14:paraId="51AA29E4" w14:textId="77777777" w:rsidR="00094983" w:rsidRPr="00EA516A" w:rsidRDefault="00094983" w:rsidP="00463E88">
      <w:pPr>
        <w:pStyle w:val="GUIDE-NORMAL"/>
        <w:rPr>
          <w:lang w:val="pl-PL"/>
        </w:rPr>
      </w:pPr>
      <w:r w:rsidRPr="00EA516A">
        <w:rPr>
          <w:lang w:val="pl-PL"/>
        </w:rPr>
        <w:t>U razdoblju 2014. ̶ 2020. 8,6 % proračuna dodijelit će se za potporu mogućnostima neformalnog i informalnog učenja u području mladih.</w:t>
      </w:r>
    </w:p>
    <w:p w14:paraId="0815DE95" w14:textId="77777777" w:rsidR="00094983" w:rsidRPr="00EA516A" w:rsidRDefault="00094983" w:rsidP="0063018A">
      <w:pPr>
        <w:pStyle w:val="Guide-Heading2"/>
        <w:spacing w:after="200"/>
        <w:rPr>
          <w:lang w:val="pl-PL"/>
        </w:rPr>
      </w:pPr>
      <w:r w:rsidRPr="00EA516A">
        <w:rPr>
          <w:lang w:val="pl-PL"/>
        </w:rPr>
        <w:br w:type="page"/>
      </w:r>
    </w:p>
    <w:p w14:paraId="4A08A9EF" w14:textId="77777777" w:rsidR="00094983" w:rsidRPr="00EA516A" w:rsidRDefault="00094983" w:rsidP="00EA516A">
      <w:pPr>
        <w:pStyle w:val="Guide-Heading2"/>
        <w:spacing w:after="200"/>
        <w:ind w:left="360"/>
        <w:rPr>
          <w:lang w:val="pl-PL"/>
        </w:rPr>
      </w:pPr>
      <w:bookmarkStart w:id="55" w:name="_Toc524354317"/>
      <w:bookmarkStart w:id="56" w:name="_Toc527711549"/>
      <w:r w:rsidRPr="00EA516A">
        <w:rPr>
          <w:lang w:val="pl-PL"/>
        </w:rPr>
        <w:t>Tri ključne mjere</w:t>
      </w:r>
      <w:bookmarkEnd w:id="55"/>
      <w:bookmarkEnd w:id="56"/>
    </w:p>
    <w:p w14:paraId="496C0B51" w14:textId="77777777" w:rsidR="00094983" w:rsidRPr="00EA516A" w:rsidRDefault="00094983" w:rsidP="00290CE1">
      <w:pPr>
        <w:pStyle w:val="GUIDE-NORMAL"/>
        <w:rPr>
          <w:spacing w:val="-6"/>
          <w:lang w:val="pl-PL"/>
        </w:rPr>
      </w:pPr>
      <w:r w:rsidRPr="00EA516A">
        <w:rPr>
          <w:spacing w:val="-6"/>
          <w:lang w:val="pl-PL"/>
        </w:rPr>
        <w:t>Mjere u područjima obrazovanja, osposobljavanja i mladih zajednički će biti predstavljene u sljedećim odjeljcima s obzirom na to da su:</w:t>
      </w:r>
    </w:p>
    <w:p w14:paraId="50FB05EE" w14:textId="77777777" w:rsidR="00094983" w:rsidRPr="00EA516A" w:rsidRDefault="00094983" w:rsidP="00185E71">
      <w:pPr>
        <w:pStyle w:val="Guide-NormalBulletpoints"/>
        <w:rPr>
          <w:lang w:val="pl-PL"/>
        </w:rPr>
      </w:pPr>
      <w:r w:rsidRPr="00EA516A">
        <w:rPr>
          <w:lang w:val="pl-PL"/>
        </w:rPr>
        <w:t>sve aktivnosti organizirane u okviru koji se temelji na trima ključnim mjerama;</w:t>
      </w:r>
    </w:p>
    <w:p w14:paraId="491F5DB1" w14:textId="77777777" w:rsidR="00094983" w:rsidRPr="00EA516A" w:rsidRDefault="00094983" w:rsidP="00185E71">
      <w:pPr>
        <w:pStyle w:val="Guide-NormalBulletpoints"/>
        <w:rPr>
          <w:lang w:val="pl-PL"/>
        </w:rPr>
      </w:pPr>
      <w:r w:rsidRPr="00EA516A">
        <w:rPr>
          <w:lang w:val="pl-PL"/>
        </w:rPr>
        <w:t>nekoliko aktivnosti predstavlja instrumente za podupiranje ciljeva u području obrazovanja i osposobljavanja i mladih;</w:t>
      </w:r>
    </w:p>
    <w:p w14:paraId="535A2E29" w14:textId="77777777" w:rsidR="00094983" w:rsidRPr="00EA516A" w:rsidRDefault="00094983" w:rsidP="00185E71">
      <w:pPr>
        <w:pStyle w:val="Guide-NormalBulletpoints"/>
        <w:rPr>
          <w:lang w:val="pl-PL"/>
        </w:rPr>
      </w:pPr>
      <w:r w:rsidRPr="00EA516A">
        <w:rPr>
          <w:lang w:val="pl-PL"/>
        </w:rPr>
        <w:t>cilj je programa Erasmus+ promicati sinergije, suradnju i uzajamno poticanje različitih područja.</w:t>
      </w:r>
    </w:p>
    <w:p w14:paraId="45A9B316" w14:textId="77777777" w:rsidR="00094983" w:rsidRPr="00EA516A" w:rsidRDefault="00094983" w:rsidP="00E11B5D">
      <w:pPr>
        <w:pStyle w:val="GUIDE-NORMAL"/>
        <w:spacing w:after="200"/>
        <w:rPr>
          <w:lang w:val="pl-PL"/>
        </w:rPr>
      </w:pPr>
      <w:r w:rsidRPr="00EA516A">
        <w:rPr>
          <w:lang w:val="pl-PL"/>
        </w:rPr>
        <w:t>Ovakvim će se pristupom također izbjeći nepotrebna ponavljanja u ovom Vodiču</w:t>
      </w:r>
    </w:p>
    <w:p w14:paraId="1A4824D1" w14:textId="77777777" w:rsidR="00094983" w:rsidRPr="00EA516A" w:rsidRDefault="00094983">
      <w:pPr>
        <w:widowControl/>
        <w:suppressAutoHyphens w:val="0"/>
        <w:autoSpaceDN/>
        <w:spacing w:after="160" w:line="259" w:lineRule="auto"/>
        <w:textAlignment w:val="auto"/>
        <w:rPr>
          <w:lang w:val="pl-PL"/>
        </w:rPr>
      </w:pPr>
    </w:p>
    <w:p w14:paraId="5CB926E3" w14:textId="77777777" w:rsidR="00094983" w:rsidRPr="00EA516A" w:rsidRDefault="00094983">
      <w:pPr>
        <w:widowControl/>
        <w:suppressAutoHyphens w:val="0"/>
        <w:autoSpaceDN/>
        <w:spacing w:after="160" w:line="259" w:lineRule="auto"/>
        <w:textAlignment w:val="auto"/>
        <w:rPr>
          <w:lang w:val="pl-PL"/>
        </w:rPr>
        <w:sectPr w:rsidR="00094983" w:rsidRPr="00EA516A" w:rsidSect="00785DA9">
          <w:endnotePr>
            <w:numFmt w:val="decimal"/>
          </w:endnotePr>
          <w:pgSz w:w="11906" w:h="16838"/>
          <w:pgMar w:top="57" w:right="1418" w:bottom="1134" w:left="1418" w:header="283" w:footer="597" w:gutter="0"/>
          <w:cols w:space="708"/>
          <w:docGrid w:linePitch="360"/>
        </w:sectPr>
      </w:pPr>
    </w:p>
    <w:p w14:paraId="4615BED0" w14:textId="77777777" w:rsidR="00094983" w:rsidRPr="00EA516A" w:rsidRDefault="00094983" w:rsidP="00144F52">
      <w:pPr>
        <w:pStyle w:val="Guide-Heading3"/>
        <w:spacing w:before="200" w:after="200"/>
        <w:rPr>
          <w:lang w:val="pl-PL"/>
        </w:rPr>
      </w:pPr>
      <w:bookmarkStart w:id="57" w:name="_Toc524354318"/>
      <w:bookmarkStart w:id="58" w:name="_Toc527711550"/>
      <w:r w:rsidRPr="00EA516A">
        <w:rPr>
          <w:lang w:val="pl-PL"/>
        </w:rPr>
        <w:t>Ključna mjera 1: Mobilnost u svrhu učenja za pojedince</w:t>
      </w:r>
      <w:bookmarkEnd w:id="57"/>
      <w:bookmarkEnd w:id="58"/>
    </w:p>
    <w:p w14:paraId="4B45FE10" w14:textId="77777777" w:rsidR="00094983" w:rsidRPr="00EA516A" w:rsidRDefault="00094983" w:rsidP="00786C3F">
      <w:pPr>
        <w:pStyle w:val="Guide-Heading5"/>
        <w:rPr>
          <w:lang w:val="pl-PL"/>
        </w:rPr>
      </w:pPr>
      <w:r w:rsidRPr="00EA516A">
        <w:rPr>
          <w:lang w:val="pl-PL"/>
        </w:rPr>
        <w:t>Koje se mjere podupiru?</w:t>
      </w:r>
    </w:p>
    <w:p w14:paraId="5730971C" w14:textId="77777777" w:rsidR="00094983" w:rsidRPr="00EA516A" w:rsidRDefault="00094983" w:rsidP="00293297">
      <w:pPr>
        <w:pStyle w:val="GUIDE-NORMAL"/>
        <w:rPr>
          <w:lang w:val="pl-PL"/>
        </w:rPr>
      </w:pPr>
      <w:r w:rsidRPr="00EA516A">
        <w:rPr>
          <w:lang w:val="pl-PL"/>
        </w:rPr>
        <w:t>Ovom se ključnom mjerom podupiru:</w:t>
      </w:r>
    </w:p>
    <w:p w14:paraId="7E21EB34" w14:textId="77777777" w:rsidR="00094983" w:rsidRPr="00EA516A" w:rsidRDefault="00094983" w:rsidP="007B4B87">
      <w:pPr>
        <w:pStyle w:val="Guide-NormalBulletpoints"/>
        <w:rPr>
          <w:lang w:val="pl-PL"/>
        </w:rPr>
      </w:pPr>
      <w:r w:rsidRPr="00EA516A">
        <w:rPr>
          <w:lang w:val="pl-PL"/>
        </w:rPr>
        <w:t xml:space="preserve">projekti mobilnosti u području obrazovanja, osposobljavanja i mladih; </w:t>
      </w:r>
    </w:p>
    <w:p w14:paraId="76492884" w14:textId="77777777" w:rsidR="00094983" w:rsidRPr="00EA516A" w:rsidRDefault="00094983" w:rsidP="007B4B87">
      <w:pPr>
        <w:pStyle w:val="Guide-NormalBulletpoints"/>
        <w:rPr>
          <w:lang w:val="pl-PL"/>
        </w:rPr>
      </w:pPr>
      <w:r w:rsidRPr="00EA516A">
        <w:rPr>
          <w:lang w:val="pl-PL"/>
        </w:rPr>
        <w:t>združeni diplomski studiji Erasmus Mundus;</w:t>
      </w:r>
    </w:p>
    <w:p w14:paraId="6FA44F41" w14:textId="77777777" w:rsidR="00094983" w:rsidRPr="00EA516A" w:rsidRDefault="00094983" w:rsidP="007B4B87">
      <w:pPr>
        <w:pStyle w:val="Guide-NormalBulletpoints"/>
        <w:rPr>
          <w:lang w:val="pl-PL"/>
        </w:rPr>
      </w:pPr>
      <w:r w:rsidRPr="00EA516A">
        <w:rPr>
          <w:lang w:val="pl-PL"/>
        </w:rPr>
        <w:t>zajmovi za diplomske studije Erasmus+.</w:t>
      </w:r>
    </w:p>
    <w:p w14:paraId="0D8161D5" w14:textId="77777777" w:rsidR="00094983" w:rsidRPr="00EA516A" w:rsidRDefault="00094983" w:rsidP="00661685">
      <w:pPr>
        <w:pStyle w:val="GUIDE-NORMAL"/>
        <w:spacing w:before="200"/>
        <w:rPr>
          <w:lang w:val="pl-PL"/>
        </w:rPr>
      </w:pPr>
      <w:r w:rsidRPr="00EA516A">
        <w:rPr>
          <w:lang w:val="pl-PL"/>
        </w:rPr>
        <w:t>Očekuje se da će aktivnosti koje se podupiru u okviru te ključne mjere imati pozitivne i dugoročne učinke na sudionike i organizacije sudionice te na sustave politika u kojima su takve aktivnosti oblikovane.</w:t>
      </w:r>
    </w:p>
    <w:p w14:paraId="3792ED8A" w14:textId="77777777" w:rsidR="00094983" w:rsidRPr="00EA516A" w:rsidRDefault="00094983" w:rsidP="00E11B5D">
      <w:pPr>
        <w:pStyle w:val="GUIDE-NORMAL"/>
        <w:spacing w:before="200"/>
        <w:rPr>
          <w:lang w:val="pl-PL"/>
        </w:rPr>
      </w:pPr>
      <w:r w:rsidRPr="00EA516A">
        <w:rPr>
          <w:lang w:val="pl-PL"/>
        </w:rPr>
        <w:t>Aktivnostima mobilnosti u okviru te ključne mjere trebali bi se ostvariti sljedeći rezultati u odnosu na studente, vježbenike, naučnike i mlade ljude:</w:t>
      </w:r>
    </w:p>
    <w:p w14:paraId="1AAF93B6" w14:textId="77777777" w:rsidR="00094983" w:rsidRPr="00EA516A" w:rsidRDefault="00094983" w:rsidP="00661685">
      <w:pPr>
        <w:pStyle w:val="Guide-NormalBulletpoints"/>
      </w:pPr>
      <w:r w:rsidRPr="00EA516A">
        <w:t>bolji obrazovni rezultati;</w:t>
      </w:r>
    </w:p>
    <w:p w14:paraId="5CC27905" w14:textId="77777777" w:rsidR="00094983" w:rsidRPr="00EA516A" w:rsidRDefault="00094983" w:rsidP="00661685">
      <w:pPr>
        <w:pStyle w:val="Guide-NormalBulletpoints"/>
        <w:rPr>
          <w:lang w:val="pl-PL"/>
        </w:rPr>
      </w:pPr>
      <w:r w:rsidRPr="00EA516A">
        <w:rPr>
          <w:lang w:val="pl-PL"/>
        </w:rPr>
        <w:t xml:space="preserve">bolja zapošljivost i bolje prilike za napredak; </w:t>
      </w:r>
    </w:p>
    <w:p w14:paraId="2BA98EBB" w14:textId="77777777" w:rsidR="00094983" w:rsidRPr="00EA516A" w:rsidRDefault="00094983" w:rsidP="00661685">
      <w:pPr>
        <w:pStyle w:val="Guide-NormalBulletpoints"/>
        <w:rPr>
          <w:lang w:val="pl-PL"/>
        </w:rPr>
      </w:pPr>
      <w:r w:rsidRPr="00EA516A">
        <w:rPr>
          <w:lang w:val="pl-PL"/>
        </w:rPr>
        <w:t xml:space="preserve">veći osjećaj za inicijativu i poduzetništvo; </w:t>
      </w:r>
    </w:p>
    <w:p w14:paraId="22D57493" w14:textId="77777777" w:rsidR="00094983" w:rsidRPr="00EA516A" w:rsidRDefault="00094983" w:rsidP="00661685">
      <w:pPr>
        <w:pStyle w:val="Guide-NormalBulletpoints"/>
      </w:pPr>
      <w:r w:rsidRPr="00EA516A">
        <w:t>veća osnaženost i samopouzdanje;</w:t>
      </w:r>
    </w:p>
    <w:p w14:paraId="71E600AB" w14:textId="77777777" w:rsidR="00094983" w:rsidRPr="00EA516A" w:rsidRDefault="00094983" w:rsidP="00661685">
      <w:pPr>
        <w:pStyle w:val="Guide-NormalBulletpoints"/>
      </w:pPr>
      <w:r w:rsidRPr="00EA516A">
        <w:t>bolje znanje stranih jezika;</w:t>
      </w:r>
    </w:p>
    <w:p w14:paraId="1FB49516" w14:textId="77777777" w:rsidR="00094983" w:rsidRPr="00EA516A" w:rsidRDefault="00094983" w:rsidP="00661685">
      <w:pPr>
        <w:pStyle w:val="Guide-NormalBulletpoints"/>
      </w:pPr>
      <w:r w:rsidRPr="00EA516A">
        <w:t xml:space="preserve">veća međukulturalna osviještenost; </w:t>
      </w:r>
    </w:p>
    <w:p w14:paraId="6DC8354C" w14:textId="77777777" w:rsidR="00094983" w:rsidRPr="00EA516A" w:rsidRDefault="00094983" w:rsidP="00661685">
      <w:pPr>
        <w:pStyle w:val="Guide-NormalBulletpoints"/>
      </w:pPr>
      <w:r w:rsidRPr="00EA516A">
        <w:t>aktivnije sudjelovanje u društvu;</w:t>
      </w:r>
    </w:p>
    <w:p w14:paraId="34B18950" w14:textId="77777777" w:rsidR="00094983" w:rsidRPr="00EA516A" w:rsidRDefault="00094983" w:rsidP="00661685">
      <w:pPr>
        <w:pStyle w:val="Guide-NormalBulletpoints"/>
        <w:rPr>
          <w:lang w:val="pt-PT"/>
        </w:rPr>
      </w:pPr>
      <w:r w:rsidRPr="00EA516A">
        <w:rPr>
          <w:lang w:val="pt-PT"/>
        </w:rPr>
        <w:t>veća svijest o europskom projektu i vrijednostima EU-a;</w:t>
      </w:r>
    </w:p>
    <w:p w14:paraId="19EDA0B3" w14:textId="77777777" w:rsidR="00094983" w:rsidRPr="00EA516A" w:rsidRDefault="00094983" w:rsidP="00661685">
      <w:pPr>
        <w:pStyle w:val="Guide-NormalBulletpoints"/>
        <w:rPr>
          <w:lang w:val="pt-PT"/>
        </w:rPr>
      </w:pPr>
      <w:r w:rsidRPr="00EA516A">
        <w:rPr>
          <w:lang w:val="pt-PT"/>
        </w:rPr>
        <w:t>veća motiviranost za sudjelovanje u budućem (formalnom/neformalnom) obrazovanju ili osposobljavanju nakon razdoblja mobilnosti u inozemstvu.</w:t>
      </w:r>
    </w:p>
    <w:p w14:paraId="4C3AB650" w14:textId="77777777" w:rsidR="00094983" w:rsidRPr="00EA516A" w:rsidRDefault="00094983" w:rsidP="00E11B5D">
      <w:pPr>
        <w:pStyle w:val="GUIDE-NORMAL"/>
        <w:spacing w:before="200" w:after="200"/>
        <w:rPr>
          <w:lang w:val="pt-PT"/>
        </w:rPr>
      </w:pPr>
      <w:r w:rsidRPr="00EA516A">
        <w:rPr>
          <w:lang w:val="pt-PT"/>
        </w:rPr>
        <w:t>Aktivnostima mobilnosti trebali bi se ostvariti sljedeći rezultati u odnosu na osoblje, osobe koje rade s mladima i stručnjake koji sudjeluju u obrazovanju:</w:t>
      </w:r>
    </w:p>
    <w:p w14:paraId="0370F940" w14:textId="77777777" w:rsidR="00094983" w:rsidRPr="00EA516A" w:rsidRDefault="00094983" w:rsidP="0033029E">
      <w:pPr>
        <w:pStyle w:val="Guide-NormalBulletpoints"/>
        <w:rPr>
          <w:lang w:val="pt-PT"/>
        </w:rPr>
      </w:pPr>
      <w:r w:rsidRPr="00EA516A">
        <w:rPr>
          <w:lang w:val="pt-PT"/>
        </w:rPr>
        <w:t>veće kompetencije u vezi s njihovim stručnim profilom (poučavanje, osposobljavanje, rad s mladima itd.);</w:t>
      </w:r>
    </w:p>
    <w:p w14:paraId="2016CC17" w14:textId="77777777" w:rsidR="00094983" w:rsidRPr="00EA516A" w:rsidRDefault="00094983" w:rsidP="0033029E">
      <w:pPr>
        <w:pStyle w:val="Guide-NormalBulletpoints"/>
        <w:rPr>
          <w:lang w:val="pt-PT"/>
        </w:rPr>
      </w:pPr>
      <w:r w:rsidRPr="00EA516A">
        <w:rPr>
          <w:lang w:val="pt-PT"/>
        </w:rPr>
        <w:t>bolje razumijevanje praksi, politika i sustava u obrazovanju, osposobljavanju ili radu mladih u raznim državama;</w:t>
      </w:r>
    </w:p>
    <w:p w14:paraId="25A05EE8" w14:textId="77777777" w:rsidR="00094983" w:rsidRPr="00EA516A" w:rsidRDefault="00094983" w:rsidP="0033029E">
      <w:pPr>
        <w:pStyle w:val="Guide-NormalBulletpoints"/>
        <w:rPr>
          <w:lang w:val="pt-PT"/>
        </w:rPr>
      </w:pPr>
      <w:r w:rsidRPr="00EA516A">
        <w:rPr>
          <w:lang w:val="pt-PT"/>
        </w:rPr>
        <w:t>povećana sposobnost za pokretanje promjena u smislu modernizacije i otvaranja njihovih obrazovnih ustanova međunarodnom tržištu;</w:t>
      </w:r>
    </w:p>
    <w:p w14:paraId="1465A7E0" w14:textId="77777777" w:rsidR="00094983" w:rsidRPr="00EA516A" w:rsidRDefault="00094983" w:rsidP="0033029E">
      <w:pPr>
        <w:pStyle w:val="Guide-NormalBulletpoints"/>
        <w:rPr>
          <w:spacing w:val="-4"/>
          <w:lang w:val="pt-PT"/>
        </w:rPr>
      </w:pPr>
      <w:r w:rsidRPr="00EA516A">
        <w:rPr>
          <w:spacing w:val="-4"/>
          <w:lang w:val="pt-PT"/>
        </w:rPr>
        <w:t>bolje razumijevanje međusobnih veza između formalnog i neformalnog obrazovanja, strukovnog obrazovanja i tržišta rada;</w:t>
      </w:r>
    </w:p>
    <w:p w14:paraId="1AE5FBB1" w14:textId="77777777" w:rsidR="00094983" w:rsidRPr="00EA516A" w:rsidRDefault="00094983" w:rsidP="0033029E">
      <w:pPr>
        <w:pStyle w:val="Guide-NormalBulletpoints"/>
        <w:rPr>
          <w:lang w:val="pt-PT"/>
        </w:rPr>
      </w:pPr>
      <w:r w:rsidRPr="00EA516A">
        <w:rPr>
          <w:lang w:val="pt-PT"/>
        </w:rPr>
        <w:t>bolja kvaliteta njihovog rada i aktivnosti u korist studenata, vježbenika, naučnika, učenika, odraslih polaznika, mladih ljudi i volontera;</w:t>
      </w:r>
    </w:p>
    <w:p w14:paraId="03F57B70" w14:textId="77777777" w:rsidR="00094983" w:rsidRPr="00EA516A" w:rsidRDefault="00094983" w:rsidP="0033029E">
      <w:pPr>
        <w:pStyle w:val="Guide-NormalBulletpoints"/>
        <w:rPr>
          <w:lang w:val="pt-PT"/>
        </w:rPr>
      </w:pPr>
      <w:r w:rsidRPr="00EA516A">
        <w:rPr>
          <w:lang w:val="pt-PT"/>
        </w:rPr>
        <w:t xml:space="preserve">bolje razumijevanje i reagiranje na društvenu, jezičnu i kulturnu različitost; </w:t>
      </w:r>
    </w:p>
    <w:p w14:paraId="7B8D2BC2" w14:textId="77777777" w:rsidR="00094983" w:rsidRPr="00EA516A" w:rsidRDefault="00094983" w:rsidP="0033029E">
      <w:pPr>
        <w:pStyle w:val="Guide-NormalBulletpoints"/>
        <w:rPr>
          <w:lang w:val="pl-PL"/>
        </w:rPr>
      </w:pPr>
      <w:r w:rsidRPr="00EA516A">
        <w:rPr>
          <w:lang w:val="pl-PL"/>
        </w:rPr>
        <w:t xml:space="preserve">povećana sposobnost za rješavanje problema osoba u nepovoljnom položaju; </w:t>
      </w:r>
    </w:p>
    <w:p w14:paraId="71D4BAE4" w14:textId="77777777" w:rsidR="00094983" w:rsidRPr="00EA516A" w:rsidRDefault="00094983" w:rsidP="0033029E">
      <w:pPr>
        <w:pStyle w:val="Guide-NormalBulletpoints"/>
        <w:rPr>
          <w:lang w:val="pl-PL"/>
        </w:rPr>
      </w:pPr>
      <w:r w:rsidRPr="00EA516A">
        <w:rPr>
          <w:lang w:val="pl-PL"/>
        </w:rPr>
        <w:t xml:space="preserve">povećana potpora aktivnostima mobilnosti učenika i njihovo promicanje; </w:t>
      </w:r>
    </w:p>
    <w:p w14:paraId="0912C221" w14:textId="77777777" w:rsidR="00094983" w:rsidRPr="00EA516A" w:rsidRDefault="00094983" w:rsidP="0033029E">
      <w:pPr>
        <w:pStyle w:val="Guide-NormalBulletpoints"/>
        <w:rPr>
          <w:lang w:val="pl-PL"/>
        </w:rPr>
      </w:pPr>
      <w:r w:rsidRPr="00EA516A">
        <w:rPr>
          <w:lang w:val="pl-PL"/>
        </w:rPr>
        <w:t>više prilika za stručno usavršavanje i napredak u karijeri;</w:t>
      </w:r>
    </w:p>
    <w:p w14:paraId="2FAE24DC" w14:textId="77777777" w:rsidR="00094983" w:rsidRPr="00EA516A" w:rsidRDefault="00094983" w:rsidP="0033029E">
      <w:pPr>
        <w:pStyle w:val="Guide-NormalBulletpoints"/>
      </w:pPr>
      <w:r w:rsidRPr="00EA516A">
        <w:t>bolje znanje stranih jezika;</w:t>
      </w:r>
    </w:p>
    <w:p w14:paraId="46C8E097" w14:textId="77777777" w:rsidR="00094983" w:rsidRPr="00053AAE" w:rsidRDefault="00094983" w:rsidP="00A26C20">
      <w:pPr>
        <w:pStyle w:val="Guide-NormalBulletpoints"/>
        <w:rPr>
          <w:spacing w:val="-4"/>
          <w:lang w:val="es-ES"/>
        </w:rPr>
      </w:pPr>
      <w:r w:rsidRPr="00053AAE">
        <w:rPr>
          <w:lang w:val="es-ES"/>
        </w:rPr>
        <w:t>veća motiviranost i zadovoljstvo u svakodnevnom radu.</w:t>
      </w:r>
    </w:p>
    <w:p w14:paraId="235CE470" w14:textId="77777777" w:rsidR="00094983" w:rsidRPr="00053AAE" w:rsidRDefault="00094983" w:rsidP="00A26C20">
      <w:pPr>
        <w:pStyle w:val="GUIDE-NORMAL"/>
        <w:rPr>
          <w:spacing w:val="-4"/>
          <w:lang w:val="es-ES"/>
        </w:rPr>
      </w:pPr>
      <w:r w:rsidRPr="00053AAE">
        <w:rPr>
          <w:spacing w:val="-4"/>
          <w:lang w:val="es-ES"/>
        </w:rPr>
        <w:t>Očekuje se da će aktivnosti koje se podupiru u okviru ove mjere imati sljedeći utjecaj na organizacije sudionice:</w:t>
      </w:r>
    </w:p>
    <w:p w14:paraId="3DB45F86" w14:textId="77777777" w:rsidR="00094983" w:rsidRPr="00053AAE" w:rsidRDefault="00094983" w:rsidP="004C6788">
      <w:pPr>
        <w:pStyle w:val="Guide-NormalBulletpoints"/>
        <w:rPr>
          <w:lang w:val="es-ES"/>
        </w:rPr>
      </w:pPr>
      <w:r w:rsidRPr="00053AAE">
        <w:rPr>
          <w:lang w:val="es-ES"/>
        </w:rPr>
        <w:t>povećana sposobnost za rad na razini EU-a / međunarodnoj razini: bolje sposobnosti upravljanja i strategije internacionalizacije; pojačana suradnja s partnerima iz drugih država; povećana dodjela financijskih sredstava (osim sredstava EU-a) za organizaciju projekata EU-a / međunarodnih projekata; bolja kvaliteta pripreme, provedbe, nadzora i praćenja projekata EU- a/međunarodnih projekata;</w:t>
      </w:r>
    </w:p>
    <w:p w14:paraId="4BC1726B" w14:textId="77777777" w:rsidR="00094983" w:rsidRPr="00053AAE" w:rsidRDefault="00094983" w:rsidP="004C6788">
      <w:pPr>
        <w:pStyle w:val="Guide-NormalBulletpoints"/>
        <w:rPr>
          <w:lang w:val="es-ES"/>
        </w:rPr>
      </w:pPr>
      <w:r w:rsidRPr="00053AAE">
        <w:rPr>
          <w:lang w:val="es-ES"/>
        </w:rPr>
        <w:t>inovativan i bolji način rada prema ciljnim skupinama osiguranjem, na primjer: privlačnijih programa za studente, vježbenike, naučnike, mlade ljude i volontere u skladu s njihovim potrebama i očekivanjima; povećanja kvalifikacija nastavničkog osoblja i voditelja osposobljavanja; unaprijeđenih postupaka priznavanja i potvrđivanja kompetencija stečenih za vrijeme razdoblja učenja u inozemstvu; učinkovitijih djelovanja u korist lokalnih zajednica; bolje metode i prakse za rad s mladima u cilju aktivnog uključivanja mladih i/ili obuhvaćanja skupina u nepovoljnom položaju itd.</w:t>
      </w:r>
    </w:p>
    <w:p w14:paraId="574F4B6F" w14:textId="77777777" w:rsidR="00094983" w:rsidRPr="00053AAE" w:rsidRDefault="00094983" w:rsidP="004C6788">
      <w:pPr>
        <w:pStyle w:val="Guide-NormalBulletpoints"/>
        <w:rPr>
          <w:lang w:val="es-ES"/>
        </w:rPr>
      </w:pPr>
      <w:r w:rsidRPr="00053AAE">
        <w:rPr>
          <w:lang w:val="es-ES"/>
        </w:rPr>
        <w:t>modernije, dinamičnije, posvećenije i stručnije okruženje u organizaciji: spremnost za uključivanje dobre prakse i novih metoda u svakodnevne aktivnosti; otvorenost za sinergije s organizacijama aktivnim u različitim društvenim i obrazovnim područjima i područjima obrazovanja; strateško planiranje stručnog razvoja osoblja na temelju pojedinačnih potreba i organizacijskih ciljeva; ako je relevantno, koje može privući izvrsne studente i akademsko osoblje iz cijelog svijeta.</w:t>
      </w:r>
    </w:p>
    <w:p w14:paraId="180DD5FE" w14:textId="77777777" w:rsidR="00094983" w:rsidRPr="00053AAE" w:rsidRDefault="00094983" w:rsidP="00A26C20">
      <w:pPr>
        <w:pStyle w:val="GUIDE-NORMAL"/>
        <w:rPr>
          <w:lang w:val="es-ES"/>
        </w:rPr>
      </w:pPr>
      <w:r w:rsidRPr="00053AAE">
        <w:rPr>
          <w:lang w:val="es-ES"/>
        </w:rPr>
        <w:t>Dugoročno se očekuje da će nekoliko tisuća projekata koji se podupiru u okviru te ključne mjere imati učinak na sustave obrazovanja, osposobljavanja i mladih u državama sudionicama i potaknuti reforme politike te privući nova sredstva za aktivnosti mobilnosti u Europi i izvan nje.</w:t>
      </w:r>
    </w:p>
    <w:p w14:paraId="65D71DA1" w14:textId="77777777" w:rsidR="00094983" w:rsidRPr="00053AAE" w:rsidRDefault="00094983" w:rsidP="009E7240">
      <w:pPr>
        <w:pStyle w:val="Guide-Heading6"/>
        <w:rPr>
          <w:lang w:val="es-ES"/>
        </w:rPr>
      </w:pPr>
      <w:r w:rsidRPr="00053AAE">
        <w:rPr>
          <w:lang w:val="es-ES"/>
        </w:rPr>
        <w:t>Koji su ciljevi projekta mobilnosti?</w:t>
      </w:r>
    </w:p>
    <w:p w14:paraId="089897B6" w14:textId="77777777" w:rsidR="00094983" w:rsidRPr="00053AAE" w:rsidRDefault="00094983" w:rsidP="007C7177">
      <w:pPr>
        <w:pStyle w:val="GUIDE-NORMAL"/>
        <w:spacing w:after="60"/>
        <w:rPr>
          <w:spacing w:val="-4"/>
          <w:lang w:val="es-ES"/>
        </w:rPr>
      </w:pPr>
      <w:r w:rsidRPr="00053AAE">
        <w:rPr>
          <w:spacing w:val="-4"/>
          <w:lang w:val="es-ES"/>
        </w:rPr>
        <w:t>Aktivnosti u područjima obrazovanja, osposobljavanja i mladih igraju ključnu ulogu u pružanju ljudima svih dobi nužna sredstva za aktivno sudjelovanje na tržištu rada i društvu u cjelini. Projektima u okviru ove aktivnosti promiču se transnacionalne aktivnosti mobilnosti usmjerene na osobe koje stječu znanja (studente, vježbenike, naučnike, mlade ljude) i osoblje (profesore, nastavnike, voditelje osposobljavanja, osobe koje rade s mladima i osobe koje rade u organizacijama aktivnim u područjima obrazovanja, osposobljavanja i mladih) i njihov je cilj:</w:t>
      </w:r>
    </w:p>
    <w:p w14:paraId="6100DC02" w14:textId="77777777" w:rsidR="00094983" w:rsidRPr="00053AAE" w:rsidRDefault="00094983" w:rsidP="006A5375">
      <w:pPr>
        <w:pStyle w:val="Guide-NormalBulletpoints"/>
        <w:rPr>
          <w:lang w:val="es-ES"/>
        </w:rPr>
      </w:pPr>
      <w:r w:rsidRPr="00053AAE">
        <w:rPr>
          <w:lang w:val="es-ES"/>
        </w:rPr>
        <w:t>pomoći osobama koje stječu znanja u postizanju ishoda učenja (znanje, vještine i kompetencije) u cilju poboljšanja njihovog osobnog razvoja, njihovog sudjelovanja u društvu kao uviđavnih i aktivnih građana i njihove zapošljivosti na europskom tržištu rada i šire;</w:t>
      </w:r>
    </w:p>
    <w:p w14:paraId="79053016" w14:textId="77777777" w:rsidR="00094983" w:rsidRPr="00053AAE" w:rsidRDefault="00094983" w:rsidP="006A5375">
      <w:pPr>
        <w:pStyle w:val="Guide-NormalBulletpoints"/>
        <w:rPr>
          <w:lang w:val="es-ES"/>
        </w:rPr>
      </w:pPr>
      <w:r w:rsidRPr="00053AAE">
        <w:rPr>
          <w:lang w:val="es-ES"/>
        </w:rPr>
        <w:t>podržati stručno usavršavanje osoba koje rade u području obrazovanja, osposobljavanja i mladih u cilju inovacija i poboljšanja kvalitete poučavanja, osposobljavanja i rada s mladima diljem Europe;</w:t>
      </w:r>
    </w:p>
    <w:p w14:paraId="5712A364" w14:textId="77777777" w:rsidR="00094983" w:rsidRPr="00053AAE" w:rsidRDefault="00094983" w:rsidP="006A5375">
      <w:pPr>
        <w:pStyle w:val="Guide-NormalBulletpoints"/>
        <w:rPr>
          <w:lang w:val="es-ES"/>
        </w:rPr>
      </w:pPr>
      <w:r w:rsidRPr="00053AAE">
        <w:rPr>
          <w:lang w:val="es-ES"/>
        </w:rPr>
        <w:t>povećati znanje stranih jezika sudionika;</w:t>
      </w:r>
    </w:p>
    <w:p w14:paraId="011326A6" w14:textId="77777777" w:rsidR="00094983" w:rsidRPr="00053AAE" w:rsidRDefault="00094983" w:rsidP="006A5375">
      <w:pPr>
        <w:pStyle w:val="Guide-NormalBulletpoints"/>
        <w:rPr>
          <w:lang w:val="es-ES"/>
        </w:rPr>
      </w:pPr>
      <w:r w:rsidRPr="00053AAE">
        <w:rPr>
          <w:lang w:val="es-ES"/>
        </w:rPr>
        <w:t>povećati svijest sudionika i razumijevanje drugih kultura i država nudeći im mogućnost za izgradnju mreža međunarodnih kontakata, za aktivno sudjelovanje u društvu i razvoj osjećaja europskog građanstva i identiteta;</w:t>
      </w:r>
    </w:p>
    <w:p w14:paraId="56BE5052" w14:textId="77777777" w:rsidR="00094983" w:rsidRPr="00053AAE" w:rsidRDefault="00094983" w:rsidP="006A5375">
      <w:pPr>
        <w:pStyle w:val="Guide-NormalBulletpoints"/>
        <w:rPr>
          <w:lang w:val="es-ES"/>
        </w:rPr>
      </w:pPr>
      <w:r w:rsidRPr="00053AAE">
        <w:rPr>
          <w:lang w:val="es-ES"/>
        </w:rPr>
        <w:t>povećati sposobnosti, privlačnost i međunarodnu dimenziju organizacija aktivnih u područjima obrazovanja, osposobljavanja i mladih kako bi one mogle ponuditi aktivnosti i programe koji bolje odgovaraju potrebama osoba, unutar i izvan Europe;</w:t>
      </w:r>
    </w:p>
    <w:p w14:paraId="5E1C4576" w14:textId="77777777" w:rsidR="00094983" w:rsidRPr="00053AAE" w:rsidRDefault="00094983" w:rsidP="006A5375">
      <w:pPr>
        <w:pStyle w:val="Guide-NormalBulletpoints"/>
        <w:rPr>
          <w:lang w:val="es-ES"/>
        </w:rPr>
      </w:pPr>
      <w:r w:rsidRPr="00053AAE">
        <w:rPr>
          <w:lang w:val="es-ES"/>
        </w:rPr>
        <w:t>pojačati sinergije i prijelaz između formalnog obrazovanja, neformalnog obrazovanja, strukovnog osposobljavanja, zapošljavanja i poduzetništva;</w:t>
      </w:r>
    </w:p>
    <w:p w14:paraId="7DA1A5D7" w14:textId="77777777" w:rsidR="00094983" w:rsidRPr="00053AAE" w:rsidRDefault="00094983" w:rsidP="006A5375">
      <w:pPr>
        <w:pStyle w:val="Guide-NormalBulletpoints"/>
        <w:rPr>
          <w:lang w:val="es-ES"/>
        </w:rPr>
      </w:pPr>
      <w:r w:rsidRPr="00053AAE">
        <w:rPr>
          <w:lang w:val="es-ES"/>
        </w:rPr>
        <w:t>osigurati bolje priznavanje kompetencija stečenih za vrijeme razdoblja učenja u inozemstvu.</w:t>
      </w:r>
    </w:p>
    <w:p w14:paraId="3D64317A" w14:textId="77777777" w:rsidR="00094983" w:rsidRPr="00053AAE" w:rsidRDefault="00094983" w:rsidP="003C69CB">
      <w:pPr>
        <w:pStyle w:val="GUIDE-NORMAL"/>
        <w:rPr>
          <w:lang w:val="es-ES"/>
        </w:rPr>
      </w:pPr>
      <w:r w:rsidRPr="00053AAE">
        <w:rPr>
          <w:lang w:val="es-ES"/>
        </w:rPr>
        <w:t>Tom se mjerom također podupiru aktivnosti međunarodne mobilnosti iz partnerskih država i u partnerske države u područjima visokog obrazovanja i mladih. Osim toga, tom se mjerom pridonosi suradnji između EU-a i prihvatljivih partnerskih država te se odražavaju ciljevi, prioriteti i načela vanjskog djelovanja EU-a, a oni su:</w:t>
      </w:r>
    </w:p>
    <w:p w14:paraId="47CADF46" w14:textId="77777777" w:rsidR="00094983" w:rsidRPr="00053AAE" w:rsidRDefault="00094983" w:rsidP="00F13B5D">
      <w:pPr>
        <w:pStyle w:val="Guide-NormalBulletpoints"/>
        <w:rPr>
          <w:rFonts w:eastAsia="MS Mincho"/>
          <w:lang w:val="es-ES"/>
        </w:rPr>
      </w:pPr>
      <w:r w:rsidRPr="00053AAE">
        <w:rPr>
          <w:rFonts w:eastAsia="MS Mincho"/>
          <w:lang w:val="es-ES"/>
        </w:rPr>
        <w:t xml:space="preserve">povećati privlačnost visokog obrazovanja u Europi i pružiti potporu ustanovama visokog obrazovanja u Europi prilikom natjecanja na tržištu visokog obrazovanja u cijelom svijetu; </w:t>
      </w:r>
    </w:p>
    <w:p w14:paraId="4CE464FC" w14:textId="77777777" w:rsidR="00094983" w:rsidRPr="00053AAE" w:rsidRDefault="00094983" w:rsidP="00F13B5D">
      <w:pPr>
        <w:pStyle w:val="Guide-NormalBulletpoints"/>
        <w:rPr>
          <w:rFonts w:eastAsia="MS Mincho"/>
          <w:lang w:val="es-ES"/>
        </w:rPr>
      </w:pPr>
      <w:r w:rsidRPr="00053AAE">
        <w:rPr>
          <w:rFonts w:eastAsia="MS Mincho"/>
          <w:lang w:val="es-ES"/>
        </w:rPr>
        <w:t xml:space="preserve">podržati </w:t>
      </w:r>
      <w:r w:rsidRPr="00EA516A">
        <w:rPr>
          <w:rFonts w:eastAsia="Calibri" w:cs="Calibri"/>
          <w:bdr w:val="nil"/>
          <w:lang w:val="hr-HR"/>
        </w:rPr>
        <w:t>prioritete navedene u komunikaciji „Novi europski konsenzus o razvoju”</w:t>
      </w:r>
      <w:r w:rsidRPr="00EA516A">
        <w:rPr>
          <w:rStyle w:val="FootnoteReference"/>
        </w:rPr>
        <w:footnoteReference w:id="21"/>
      </w:r>
      <w:r w:rsidRPr="00053AAE">
        <w:rPr>
          <w:rFonts w:eastAsia="MS Mincho"/>
          <w:lang w:val="es-ES"/>
        </w:rPr>
        <w:t>i „Europsko visoko obrazovanje u svijetu”</w:t>
      </w:r>
      <w:r w:rsidRPr="00EA516A">
        <w:rPr>
          <w:rStyle w:val="FootnoteReference"/>
        </w:rPr>
        <w:footnoteReference w:id="22"/>
      </w:r>
      <w:r w:rsidRPr="00053AAE">
        <w:rPr>
          <w:rFonts w:eastAsia="MS Mincho"/>
          <w:lang w:val="es-ES"/>
        </w:rPr>
        <w:t>;</w:t>
      </w:r>
    </w:p>
    <w:p w14:paraId="7102E83E" w14:textId="77777777" w:rsidR="00094983" w:rsidRPr="00053AAE" w:rsidRDefault="00094983" w:rsidP="00F13B5D">
      <w:pPr>
        <w:pStyle w:val="Guide-NormalBulletpoints"/>
        <w:rPr>
          <w:rFonts w:eastAsia="MS Mincho"/>
          <w:lang w:val="es-ES"/>
        </w:rPr>
      </w:pPr>
      <w:r w:rsidRPr="00053AAE">
        <w:rPr>
          <w:rFonts w:eastAsia="MS Mincho"/>
          <w:lang w:val="es-ES"/>
        </w:rPr>
        <w:t xml:space="preserve">podržati internacionalizaciju, privlačnost, kvalitetu, jednakost pristupa i modernizaciju ustanova visokog obrazovanja izvan Europe u cilju promicanja razvoja partnerskih država; </w:t>
      </w:r>
    </w:p>
    <w:p w14:paraId="1794846B" w14:textId="77777777" w:rsidR="00094983" w:rsidRPr="00053AAE" w:rsidRDefault="00094983" w:rsidP="00F13B5D">
      <w:pPr>
        <w:pStyle w:val="Guide-NormalBulletpoints"/>
        <w:rPr>
          <w:rFonts w:eastAsia="MS Mincho"/>
          <w:lang w:val="es-ES"/>
        </w:rPr>
      </w:pPr>
      <w:r w:rsidRPr="00053AAE">
        <w:rPr>
          <w:rFonts w:eastAsia="MS Mincho"/>
          <w:lang w:val="es-ES"/>
        </w:rPr>
        <w:t>promicati razvoj te ciljeve i načela vanjske politike uključujući nacionalno vlasništvo, socijalnu koheziju, jednakost, odgovarajuću zemljopisnu ravnotežu i različitost. Posebna pozornost posvetit će se najmanje razvijenim zemljama i studentima u nepovoljnom položaju iz siromašnih socioekonomskih pozadina te studentima s posebnim potrebama;</w:t>
      </w:r>
    </w:p>
    <w:p w14:paraId="37A8B3F2" w14:textId="77777777" w:rsidR="00094983" w:rsidRPr="004433C0" w:rsidRDefault="00094983" w:rsidP="00642333">
      <w:pPr>
        <w:pStyle w:val="Guide-NormalBulletpoints"/>
        <w:spacing w:after="0"/>
      </w:pPr>
      <w:r w:rsidRPr="004433C0">
        <w:rPr>
          <w:rFonts w:eastAsia="MS Mincho"/>
        </w:rPr>
        <w:t>promicati neformalno učenje i suradnju u području mladih s partnerskim državama.</w:t>
      </w:r>
    </w:p>
    <w:p w14:paraId="5E0C11CB" w14:textId="77777777" w:rsidR="00094983" w:rsidRPr="004433C0" w:rsidRDefault="00094983" w:rsidP="009E7240">
      <w:pPr>
        <w:pStyle w:val="Guide-Heading6"/>
      </w:pPr>
      <w:r w:rsidRPr="004433C0">
        <w:t>Što je projekt mobilnosti?</w:t>
      </w:r>
    </w:p>
    <w:p w14:paraId="10139282" w14:textId="77777777" w:rsidR="00094983" w:rsidRPr="00EA516A" w:rsidRDefault="00094983" w:rsidP="00E11B5D">
      <w:pPr>
        <w:pStyle w:val="GUIDE-NORMAL"/>
        <w:spacing w:before="200" w:after="200"/>
        <w:rPr>
          <w:spacing w:val="-6"/>
        </w:rPr>
      </w:pPr>
      <w:r w:rsidRPr="004433C0">
        <w:rPr>
          <w:spacing w:val="-6"/>
        </w:rPr>
        <w:t xml:space="preserve">Organizacije aktivne u području obrazovanja, osposobljavanja i mladih primit će potporu iz programa Erasmus+ za provedbu projekata kojima se promiču različite vrste mobilnosti. </w:t>
      </w:r>
      <w:r w:rsidRPr="00EA516A">
        <w:rPr>
          <w:spacing w:val="-6"/>
        </w:rPr>
        <w:t>Projekt mobilnosti sastojat će se od sljedećih faza:</w:t>
      </w:r>
    </w:p>
    <w:p w14:paraId="59E83F12" w14:textId="77777777" w:rsidR="00094983" w:rsidRPr="00EA516A" w:rsidRDefault="00094983" w:rsidP="005E2592">
      <w:pPr>
        <w:pStyle w:val="Guide-NormalBulletpoints"/>
        <w:rPr>
          <w:rFonts w:eastAsia="MS Mincho"/>
        </w:rPr>
      </w:pPr>
      <w:r w:rsidRPr="00EA516A">
        <w:rPr>
          <w:rFonts w:eastAsia="MS Mincho"/>
        </w:rPr>
        <w:t xml:space="preserve">pripreme (uključujući praktična rješenja, odabir sudionika, uspostavu sporazuma s partnerima i sudionicima, jezičnu, kulturološku, pripremu za osposobljavanje sudionika te pripremu za zadaće prije odlaska); </w:t>
      </w:r>
    </w:p>
    <w:p w14:paraId="3DC87812" w14:textId="77777777" w:rsidR="00094983" w:rsidRPr="00EA516A" w:rsidRDefault="00094983" w:rsidP="005E2592">
      <w:pPr>
        <w:pStyle w:val="Guide-NormalBulletpoints"/>
        <w:rPr>
          <w:rFonts w:eastAsia="MS Mincho"/>
        </w:rPr>
      </w:pPr>
      <w:r w:rsidRPr="00EA516A">
        <w:rPr>
          <w:rFonts w:eastAsia="MS Mincho"/>
        </w:rPr>
        <w:t>provedbe aktivnosti mobilnosti;</w:t>
      </w:r>
    </w:p>
    <w:p w14:paraId="4EB31EE8" w14:textId="77777777" w:rsidR="00094983" w:rsidRPr="00EA516A" w:rsidRDefault="00094983" w:rsidP="005E2592">
      <w:pPr>
        <w:pStyle w:val="Guide-NormalBulletpoints"/>
        <w:rPr>
          <w:rFonts w:eastAsia="MS Mincho"/>
        </w:rPr>
      </w:pPr>
      <w:r w:rsidRPr="00EA516A">
        <w:rPr>
          <w:rFonts w:eastAsia="MS Mincho"/>
        </w:rPr>
        <w:t>praćenja (uključujući ocjenjivanje aktivnosti,validaciju i formalno priznavanje, ako je primjenjivo, ishoda učenja sudionika za vrijeme trajanja aktivnosti te širenje i uporaba rezultata projekta).</w:t>
      </w:r>
    </w:p>
    <w:p w14:paraId="48B5985A" w14:textId="77777777" w:rsidR="00094983" w:rsidRPr="00EA516A" w:rsidRDefault="00094983" w:rsidP="00F24626">
      <w:pPr>
        <w:pStyle w:val="GUIDE-NORMAL"/>
        <w:spacing w:before="200" w:after="200"/>
      </w:pPr>
      <w:r w:rsidRPr="00EA516A">
        <w:t>Važna inovacija koja je uvedena u Erasmus+ u usporedbi s mnogim aktivnostima mobilnosti koje se podržavaju u okviru prethodnih programa jest da se programom Erasmus+ pojačava potpora koja se nudi sudionicima aktivnosti mobilnosti za poboljšanje znanja stranih jezika prije i za vrijeme boravka u inozemstvu. Europska komisija postupno je, počevši od 2014., uvela europsku internetsku službu za jezičnu potporu. Sudionicima u aktivnostima dugoročne mobilnosti ta služba daje priliku da ocijene svoje znanje jezika kojim će se koristiti za učenje ili rad u inozemstvu te da pohađaju internetski tečaj jezika kako bi poboljšali svoje sposobnosti. Sudionici koji su savladali najmanje razinu B2 glavnog jezika poučavanja ili rada mogu OLS-om pohađati tečaj jezika države primateljice, ako je dostupan (više detalja o podršci za učenje jezika potražite u Prilogu I.).</w:t>
      </w:r>
    </w:p>
    <w:p w14:paraId="79A28803" w14:textId="77777777" w:rsidR="00094983" w:rsidRPr="00EA516A" w:rsidRDefault="00094983" w:rsidP="00F24626">
      <w:pPr>
        <w:pStyle w:val="GUIDE-NORMAL"/>
        <w:spacing w:before="200" w:after="200"/>
      </w:pPr>
      <w:r w:rsidRPr="00EA516A">
        <w:t>Nadalje, programom Erasmus+, više nego prethodnim programima, nudi se prostor za razvoj aktivnosti mobilnosti koje uključuju partnerske organizacije iz različitih okruženja koje su aktivne u različitim područjima ili socioekonomskim sektorima (npr. stručna praksa studenata ili sudionika u strukovnom osposobljavanju u poduzećima, nevladinim organizacijama, javnim tijelima; učitelji u školama stručno se usavršavaju u poduzećima ili centrima za osposobljavanje; poslovni stručnjaci drže predavanja ili osposobljavanje u ustanovama visokog obrazovanja itd.).</w:t>
      </w:r>
    </w:p>
    <w:p w14:paraId="6B48DAB1" w14:textId="77777777" w:rsidR="00094983" w:rsidRPr="00EA516A" w:rsidRDefault="00094983" w:rsidP="00E11B5D">
      <w:pPr>
        <w:pStyle w:val="GUIDE-NORMAL"/>
        <w:spacing w:before="200" w:after="200"/>
        <w:rPr>
          <w:spacing w:val="-4"/>
        </w:rPr>
      </w:pPr>
      <w:r w:rsidRPr="00EA516A">
        <w:t>Treći element inovacije i kvalitete aktivnosti mobilnosti jest da organizacije koje sudjeluju u programu Erasmus+ mogu organizirati aktivnosti mobilnosti unutar šireg strateškog okvira i u srednjem roku. Na temelju jednog zahtjeva za dodjelu bespovratnih sredstava, koji obuhvaća razdoblje do dvije godine, koordinator projekta mobilnosti moći će organizirati nekoliko aktivnosti mobilnosti, čime će se mnogim pojedincima omogućiti da odlaze u inozemstvu u razne države.</w:t>
      </w:r>
      <w:r w:rsidRPr="00EA516A">
        <w:br/>
        <w:t>Uslijed toga, u okviru programa Erasmus+, organizacije podnositeljice zahtjeva moći će osmisliti projekt u skladu s potrebama sudionika, ali i u skladu s unutarnjim planovima za internacionalizaciju, jačanje sposobnosti i modernizaciju.</w:t>
      </w:r>
    </w:p>
    <w:p w14:paraId="64FA9F07" w14:textId="77777777" w:rsidR="00094983" w:rsidRPr="00EA516A" w:rsidRDefault="00094983" w:rsidP="00E11B5D">
      <w:pPr>
        <w:pStyle w:val="GUIDE-NORMAL"/>
        <w:spacing w:before="200" w:after="200"/>
        <w:rPr>
          <w:spacing w:val="-4"/>
        </w:rPr>
      </w:pPr>
      <w:r w:rsidRPr="00EA516A">
        <w:rPr>
          <w:spacing w:val="-4"/>
        </w:rPr>
        <w:t>Ovisno o profilu uključenih sudionika, u okviru ključne mjere 1. programa Erasmus+ podržavaju se sljedeće vrste aktivnosti mobilnosti:</w:t>
      </w:r>
    </w:p>
    <w:p w14:paraId="7DB3AA94" w14:textId="77777777" w:rsidR="00094983" w:rsidRPr="00EA516A" w:rsidRDefault="00094983" w:rsidP="00F34A45">
      <w:pPr>
        <w:pStyle w:val="Guide-NormalBulletpoints"/>
        <w:numPr>
          <w:ilvl w:val="0"/>
          <w:numId w:val="0"/>
        </w:numPr>
        <w:ind w:left="715"/>
        <w:rPr>
          <w:lang w:val="pl-PL"/>
        </w:rPr>
      </w:pPr>
      <w:r w:rsidRPr="00EA516A">
        <w:rPr>
          <w:lang w:val="pl-PL"/>
        </w:rPr>
        <w:t>u području obrazovanja i osposobljavanja:</w:t>
      </w:r>
    </w:p>
    <w:p w14:paraId="70A3E434" w14:textId="77777777" w:rsidR="00094983" w:rsidRPr="00EA516A" w:rsidRDefault="00094983" w:rsidP="00BD14F1">
      <w:pPr>
        <w:pStyle w:val="Guide-ListDash"/>
        <w:numPr>
          <w:ilvl w:val="1"/>
          <w:numId w:val="109"/>
        </w:numPr>
        <w:rPr>
          <w:lang w:val="pl-PL"/>
        </w:rPr>
      </w:pPr>
      <w:r w:rsidRPr="00EA516A">
        <w:rPr>
          <w:lang w:val="pl-PL"/>
        </w:rPr>
        <w:t>projekt mobilnosti za studente i osoblje u ustanovama visokog obrazovanja;</w:t>
      </w:r>
    </w:p>
    <w:p w14:paraId="5A768338" w14:textId="77777777" w:rsidR="00094983" w:rsidRPr="00EA516A" w:rsidRDefault="00094983" w:rsidP="00BD14F1">
      <w:pPr>
        <w:pStyle w:val="Guide-ListDash"/>
        <w:numPr>
          <w:ilvl w:val="1"/>
          <w:numId w:val="109"/>
        </w:numPr>
        <w:rPr>
          <w:lang w:val="pl-PL"/>
        </w:rPr>
      </w:pPr>
      <w:r w:rsidRPr="00EA516A">
        <w:rPr>
          <w:lang w:val="pl-PL"/>
        </w:rPr>
        <w:t xml:space="preserve">projekt mobilnosti za učenike i osoblje u strukovnom obrazovanju i osposobljavanju; </w:t>
      </w:r>
    </w:p>
    <w:p w14:paraId="0F94DD94" w14:textId="77777777" w:rsidR="00094983" w:rsidRPr="00EA516A" w:rsidRDefault="00094983" w:rsidP="00BD14F1">
      <w:pPr>
        <w:pStyle w:val="Guide-ListDash"/>
        <w:numPr>
          <w:ilvl w:val="1"/>
          <w:numId w:val="109"/>
        </w:numPr>
        <w:rPr>
          <w:lang w:val="pl-PL"/>
        </w:rPr>
      </w:pPr>
      <w:r w:rsidRPr="00EA516A">
        <w:rPr>
          <w:lang w:val="pl-PL"/>
        </w:rPr>
        <w:t>projekt mobilnosti za nastavno osoblje u školama;</w:t>
      </w:r>
    </w:p>
    <w:p w14:paraId="5D052F43" w14:textId="77777777" w:rsidR="00094983" w:rsidRPr="00EA516A" w:rsidRDefault="00094983" w:rsidP="00BD14F1">
      <w:pPr>
        <w:pStyle w:val="Guide-ListDash"/>
        <w:numPr>
          <w:ilvl w:val="1"/>
          <w:numId w:val="109"/>
        </w:numPr>
        <w:rPr>
          <w:lang w:val="pl-PL"/>
        </w:rPr>
      </w:pPr>
      <w:r w:rsidRPr="00EA516A">
        <w:rPr>
          <w:lang w:val="pl-PL"/>
        </w:rPr>
        <w:t>projekt mobilnosti za osoblje u obrazovanju odraslih.</w:t>
      </w:r>
    </w:p>
    <w:p w14:paraId="2AF2F588" w14:textId="77777777" w:rsidR="00094983" w:rsidRPr="00EA516A" w:rsidRDefault="00094983" w:rsidP="00F34A45">
      <w:pPr>
        <w:pStyle w:val="Guide-NormalBulletpoints"/>
        <w:numPr>
          <w:ilvl w:val="0"/>
          <w:numId w:val="0"/>
        </w:numPr>
        <w:ind w:left="715"/>
      </w:pPr>
      <w:r w:rsidRPr="00EA516A">
        <w:t>u području mladih:</w:t>
      </w:r>
    </w:p>
    <w:p w14:paraId="45C2343A" w14:textId="77777777" w:rsidR="00094983" w:rsidRPr="00144F52" w:rsidRDefault="00094983" w:rsidP="00BD14F1">
      <w:pPr>
        <w:pStyle w:val="Guide-ListDash"/>
        <w:numPr>
          <w:ilvl w:val="1"/>
          <w:numId w:val="110"/>
        </w:numPr>
        <w:rPr>
          <w:lang w:val="pl-PL"/>
        </w:rPr>
      </w:pPr>
      <w:r w:rsidRPr="00144F52">
        <w:rPr>
          <w:lang w:val="pl-PL"/>
        </w:rPr>
        <w:t>projekt mobilnosti za mlade i osobe koje rade s mladima.</w:t>
      </w:r>
    </w:p>
    <w:p w14:paraId="465A7C65" w14:textId="77777777" w:rsidR="00094983" w:rsidRPr="00EA516A" w:rsidRDefault="00094983" w:rsidP="00CF1F06">
      <w:pPr>
        <w:pStyle w:val="GUIDE-NORMAL"/>
        <w:rPr>
          <w:lang w:val="pl-PL"/>
        </w:rPr>
      </w:pPr>
      <w:r w:rsidRPr="00EA516A">
        <w:rPr>
          <w:lang w:val="pl-PL"/>
        </w:rPr>
        <w:t>Dugoročna mobilnost osoblja, kratkoročna i dugoročna mobilnost učenika te spojena mobilnost odraslih polaznika podupire se u okviru Ključne mjere 2. Strateška partnerstva.</w:t>
      </w:r>
    </w:p>
    <w:p w14:paraId="18631B0A" w14:textId="77777777" w:rsidR="00094983" w:rsidRPr="00EA516A" w:rsidRDefault="00094983" w:rsidP="007C7177">
      <w:pPr>
        <w:pStyle w:val="GUIDE-NORMAL"/>
        <w:rPr>
          <w:lang w:val="pl-PL"/>
        </w:rPr>
      </w:pPr>
      <w:r w:rsidRPr="00EA516A">
        <w:rPr>
          <w:lang w:val="pl-PL"/>
        </w:rPr>
        <w:t xml:space="preserve">U odjeljcima u nastavku prikazane su detaljne informacije o kriterijima i uvjetima koji se primjenjuju na svaku vrstu </w:t>
      </w:r>
      <w:r w:rsidRPr="00EA516A">
        <w:rPr>
          <w:lang w:val="pl-PL"/>
        </w:rPr>
        <w:br/>
        <w:t>projekta mobilnosti.</w:t>
      </w:r>
    </w:p>
    <w:p w14:paraId="2D111B23" w14:textId="77777777" w:rsidR="00094983" w:rsidRPr="00EA516A" w:rsidRDefault="00094983" w:rsidP="007C7177">
      <w:pPr>
        <w:pStyle w:val="GUIDE-NORMAL"/>
        <w:rPr>
          <w:lang w:val="pl-PL"/>
        </w:rPr>
      </w:pPr>
    </w:p>
    <w:p w14:paraId="044AD2A7" w14:textId="77777777" w:rsidR="00094983" w:rsidRPr="00EA516A" w:rsidRDefault="00094983" w:rsidP="00720C9D">
      <w:pPr>
        <w:pStyle w:val="Guide-Heading4TOC"/>
        <w:sectPr w:rsidR="00094983" w:rsidRPr="00EA516A" w:rsidSect="00785DA9">
          <w:headerReference w:type="default" r:id="rId49"/>
          <w:endnotePr>
            <w:numFmt w:val="decimal"/>
          </w:endnotePr>
          <w:pgSz w:w="11906" w:h="16838"/>
          <w:pgMar w:top="57" w:right="1418" w:bottom="1134" w:left="1418" w:header="283" w:footer="486" w:gutter="0"/>
          <w:cols w:space="708"/>
          <w:docGrid w:linePitch="360"/>
        </w:sectPr>
      </w:pPr>
    </w:p>
    <w:p w14:paraId="45800857" w14:textId="77777777" w:rsidR="00094983" w:rsidRPr="00720C9D" w:rsidRDefault="00094983" w:rsidP="00144F52">
      <w:pPr>
        <w:pStyle w:val="Guide-Heading4TOC"/>
        <w:ind w:left="0"/>
      </w:pPr>
      <w:bookmarkStart w:id="59" w:name="_Toc527711551"/>
      <w:r w:rsidRPr="00720C9D">
        <w:t>Projekt mobilnosti za studente i osoblje u visokom obrazovanju</w:t>
      </w:r>
      <w:bookmarkEnd w:id="59"/>
    </w:p>
    <w:p w14:paraId="5BCCC9DF" w14:textId="77777777" w:rsidR="00094983" w:rsidRPr="00EA516A" w:rsidRDefault="00094983" w:rsidP="00781DFD">
      <w:pPr>
        <w:pStyle w:val="GUIDE-NORMAL"/>
        <w:rPr>
          <w:lang w:val="pl-PL"/>
        </w:rPr>
      </w:pPr>
      <w:r w:rsidRPr="00EA516A">
        <w:rPr>
          <w:lang w:val="pl-PL"/>
        </w:rPr>
        <w:t>Taj projekt mobilnosti može obuhvaćati jednu ili više sljedećih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0"/>
      </w:tblGrid>
      <w:tr w:rsidR="00094983" w:rsidRPr="00B6148E" w14:paraId="4A5588F5" w14:textId="77777777" w:rsidTr="00F34A45">
        <w:trPr>
          <w:trHeight w:val="7891"/>
        </w:trPr>
        <w:tc>
          <w:tcPr>
            <w:tcW w:w="9060" w:type="dxa"/>
            <w:shd w:val="clear" w:color="auto" w:fill="auto"/>
          </w:tcPr>
          <w:p w14:paraId="5A6948CD" w14:textId="77777777" w:rsidR="00094983" w:rsidRPr="00EA516A" w:rsidRDefault="00094983" w:rsidP="0018519F">
            <w:pPr>
              <w:pStyle w:val="Guide-Heading7"/>
              <w:spacing w:before="60" w:after="120"/>
              <w:rPr>
                <w:rFonts w:cs="Tahoma"/>
                <w:lang w:val="pl-PL"/>
              </w:rPr>
            </w:pPr>
            <w:r w:rsidRPr="00EA516A">
              <w:rPr>
                <w:rFonts w:cs="Tahoma"/>
                <w:lang w:val="pl-PL"/>
              </w:rPr>
              <w:t>Mobilnost studenata</w:t>
            </w:r>
          </w:p>
          <w:p w14:paraId="141AC3AE" w14:textId="77777777" w:rsidR="00094983" w:rsidRPr="00EA516A" w:rsidRDefault="00094983" w:rsidP="006C5A73">
            <w:pPr>
              <w:pStyle w:val="GUIDE-NORMAL"/>
              <w:rPr>
                <w:rFonts w:cs="Tahoma"/>
                <w:lang w:val="pl-PL"/>
              </w:rPr>
            </w:pPr>
            <w:r w:rsidRPr="00EA516A">
              <w:rPr>
                <w:rFonts w:cs="Tahoma"/>
                <w:lang w:val="pl-PL"/>
              </w:rPr>
              <w:t>Mobilnost studenata može se odvijati u bilo kojem području studija / bilo kojoj akademskoj disciplini. Kako bi se osigurale visokokvalitetne aktivnosti mobilnosti s najvećim mogućim učinkom na studente, aktivnost mobilnosti mora odgovarati obrazovanju studenta u okviru područja njegova studija te osobnim razvojnim potrebama.</w:t>
            </w:r>
          </w:p>
          <w:p w14:paraId="61D1B091" w14:textId="77777777" w:rsidR="00094983" w:rsidRPr="00EA516A" w:rsidRDefault="00094983" w:rsidP="006C5A73">
            <w:pPr>
              <w:pStyle w:val="GUIDE-NORMAL"/>
              <w:rPr>
                <w:rFonts w:cs="Tahoma"/>
                <w:lang w:val="pl-PL"/>
              </w:rPr>
            </w:pPr>
            <w:r w:rsidRPr="00EA516A">
              <w:rPr>
                <w:rFonts w:cs="Tahoma"/>
                <w:lang w:val="pl-PL"/>
              </w:rPr>
              <w:t>Studenti mogu obavljati jednu od aktivnosti navedenih u nastavku ili kombinaciju aktivnosti:</w:t>
            </w:r>
          </w:p>
          <w:p w14:paraId="446F9A05" w14:textId="77777777" w:rsidR="00094983" w:rsidRPr="00EA516A" w:rsidRDefault="00094983" w:rsidP="00E556F8">
            <w:pPr>
              <w:pStyle w:val="Guide-NormalBulletpoints"/>
              <w:rPr>
                <w:lang w:val="pl-PL"/>
              </w:rPr>
            </w:pPr>
            <w:r w:rsidRPr="00EA516A">
              <w:rPr>
                <w:b/>
                <w:lang w:val="pl-PL"/>
              </w:rPr>
              <w:t>razdoblje studija</w:t>
            </w:r>
            <w:r w:rsidRPr="00EA516A">
              <w:rPr>
                <w:lang w:val="pl-PL"/>
              </w:rPr>
              <w:t xml:space="preserve"> u inozemstvu na partnerskom visokom učilištu</w:t>
            </w:r>
          </w:p>
          <w:p w14:paraId="08748883" w14:textId="77777777" w:rsidR="00094983" w:rsidRPr="00EA516A" w:rsidRDefault="00094983" w:rsidP="005A7BA0">
            <w:pPr>
              <w:pStyle w:val="GUIDE-NORMAL"/>
              <w:rPr>
                <w:rFonts w:cs="Tahoma"/>
                <w:lang w:val="pl-PL"/>
              </w:rPr>
            </w:pPr>
            <w:r w:rsidRPr="00EA516A">
              <w:rPr>
                <w:rFonts w:cs="Tahoma"/>
                <w:lang w:val="pl-PL"/>
              </w:rPr>
              <w:t>Razdoblje studija u inozemstvu može obuhvaćati i razdoblje stručne prakse. Takvom kombinacijom stvaraju se sinergije između akademskog i stručnog iskustva u inozemstvu, a može biti organizirana na različite načine, ovisno o kontekstu: jedna aktivnost slijedi drugu ili obje u isto vrijeme. Kombinacija je u skladu s pravilima financiranja i minimalnim trajanjem mobilnosti u svrhu školovanja.</w:t>
            </w:r>
          </w:p>
          <w:p w14:paraId="79A5C322" w14:textId="77777777" w:rsidR="00094983" w:rsidRPr="00EA516A" w:rsidRDefault="00094983" w:rsidP="00082DE7">
            <w:pPr>
              <w:pStyle w:val="Guide-NormalBulletpoints"/>
              <w:rPr>
                <w:lang w:val="pl-PL"/>
              </w:rPr>
            </w:pPr>
            <w:r w:rsidRPr="00EA516A">
              <w:rPr>
                <w:b/>
                <w:lang w:val="pl-PL"/>
              </w:rPr>
              <w:t>stručna praksa</w:t>
            </w:r>
            <w:r w:rsidRPr="00EA516A">
              <w:rPr>
                <w:lang w:val="pl-PL"/>
              </w:rPr>
              <w:t xml:space="preserve"> </w:t>
            </w:r>
            <w:r w:rsidRPr="00EA516A">
              <w:rPr>
                <w:b/>
                <w:lang w:val="pl-PL"/>
              </w:rPr>
              <w:t>(studentska praksa)</w:t>
            </w:r>
            <w:r w:rsidRPr="00EA516A">
              <w:rPr>
                <w:lang w:val="pl-PL"/>
              </w:rPr>
              <w:t xml:space="preserve"> u inozemstvu u poduzeću ili na bilo kojem drugom relevantnom radnom mjestu</w:t>
            </w:r>
            <w:r w:rsidRPr="00EA516A">
              <w:rPr>
                <w:rStyle w:val="FootnoteReference"/>
              </w:rPr>
              <w:footnoteReference w:id="23"/>
            </w:r>
            <w:r w:rsidRPr="00EA516A">
              <w:rPr>
                <w:lang w:val="pl-PL"/>
              </w:rPr>
              <w:t xml:space="preserve">. </w:t>
            </w:r>
            <w:r w:rsidRPr="00082DE7">
              <w:rPr>
                <w:rStyle w:val="tlid-translation"/>
                <w:lang w:val="hr-HR"/>
              </w:rPr>
              <w:t xml:space="preserve">To uključuje i programe pripravništva </w:t>
            </w:r>
            <w:r w:rsidRPr="007C19EC">
              <w:rPr>
                <w:rStyle w:val="tlid-translation"/>
                <w:lang w:val="hr-HR"/>
              </w:rPr>
              <w:t>„</w:t>
            </w:r>
            <w:r w:rsidRPr="00082DE7">
              <w:rPr>
                <w:rStyle w:val="tlid-translation"/>
                <w:lang w:val="hr-HR"/>
              </w:rPr>
              <w:t>Digitalna prilika</w:t>
            </w:r>
            <w:r w:rsidRPr="007C19EC">
              <w:rPr>
                <w:rStyle w:val="tlid-translation"/>
                <w:lang w:val="hr-HR"/>
              </w:rPr>
              <w:t>”</w:t>
            </w:r>
            <w:r w:rsidRPr="00082DE7">
              <w:rPr>
                <w:rStyle w:val="tlid-translation"/>
                <w:lang w:val="hr-HR"/>
              </w:rPr>
              <w:t xml:space="preserve"> za studente i osobe koje su nedavno diplomirale, čija je svrha daljnji razvoj ili stjecanje digitalnih vještina.</w:t>
            </w:r>
            <w:r w:rsidRPr="00ED4A4C">
              <w:rPr>
                <w:rStyle w:val="FootnoteReference"/>
              </w:rPr>
              <w:footnoteReference w:id="24"/>
            </w:r>
            <w:r w:rsidRPr="00205A65">
              <w:rPr>
                <w:lang w:val="pl-PL"/>
              </w:rPr>
              <w:t xml:space="preserve">. </w:t>
            </w:r>
            <w:r w:rsidRPr="00EA516A">
              <w:rPr>
                <w:lang w:val="pl-PL"/>
              </w:rPr>
              <w:t>Stručna praksa na radnome mjestu u inozemstvu podupire se tijekom kratkog, prvog, drugog i trećeg ciklusa stručnog studija i, u slučaju mobilnosti unutar zemalja sudionica programa, u roku od najviše godinu dana nakon stjecanja diplome. To uključuje i „asistenturu” za studente na nastavnoj praksi.</w:t>
            </w:r>
          </w:p>
          <w:p w14:paraId="673BDC5F" w14:textId="77777777" w:rsidR="00094983" w:rsidRPr="00EA516A" w:rsidRDefault="00094983" w:rsidP="006C5A73">
            <w:pPr>
              <w:pStyle w:val="GUIDE-NORMAL"/>
              <w:rPr>
                <w:rFonts w:cs="Tahoma"/>
                <w:lang w:val="pl-PL"/>
              </w:rPr>
            </w:pPr>
            <w:r w:rsidRPr="00EA516A">
              <w:rPr>
                <w:rFonts w:cs="Tahoma"/>
                <w:lang w:val="pl-PL"/>
              </w:rPr>
              <w:t>Ako je moguće, stručna praksa trebala bi biti sastavni dio studentova programa studija.</w:t>
            </w:r>
          </w:p>
          <w:p w14:paraId="7E820D70" w14:textId="77777777" w:rsidR="00094983" w:rsidRPr="00EA516A" w:rsidRDefault="00094983" w:rsidP="0018519F">
            <w:pPr>
              <w:pStyle w:val="Guide-Heading7"/>
              <w:spacing w:before="60" w:after="120"/>
              <w:rPr>
                <w:rFonts w:cs="Tahoma"/>
              </w:rPr>
            </w:pPr>
            <w:r w:rsidRPr="00EA516A">
              <w:rPr>
                <w:rFonts w:cs="Tahoma"/>
              </w:rPr>
              <w:t>Mobilnost osoblja:</w:t>
            </w:r>
          </w:p>
          <w:p w14:paraId="5E4A753A" w14:textId="77777777" w:rsidR="00094983" w:rsidRPr="00EA516A" w:rsidRDefault="00094983" w:rsidP="00D1375B">
            <w:pPr>
              <w:pStyle w:val="Guide-NormalBulletpoints"/>
            </w:pPr>
            <w:r w:rsidRPr="00EA516A">
              <w:rPr>
                <w:b/>
              </w:rPr>
              <w:t>razdoblja poučavanja:</w:t>
            </w:r>
            <w:r w:rsidRPr="00EA516A">
              <w:t xml:space="preserve"> tom se aktivnošću omogućava nastavnom osoblju visokog učilišta ili osoblju iz poduzeća da poučavaju na partnerskom visokom učilištu u inozemstvu. Mobilnost osoblja u svrhu poučavanja može se odvijati u bilo kojem području studija / bilo kojoj akademskoj disciplini.</w:t>
            </w:r>
          </w:p>
          <w:p w14:paraId="69800F81" w14:textId="77777777" w:rsidR="00094983" w:rsidRPr="00EA516A" w:rsidRDefault="00094983" w:rsidP="00CE7981">
            <w:pPr>
              <w:pStyle w:val="Guide-NormalBulletpoints"/>
              <w:rPr>
                <w:lang w:val="hr-HR"/>
              </w:rPr>
            </w:pPr>
            <w:r w:rsidRPr="00EA516A">
              <w:rPr>
                <w:b/>
                <w:lang w:val="hr-HR"/>
              </w:rPr>
              <w:t>razdoblja osposobljavanja:</w:t>
            </w:r>
            <w:r w:rsidRPr="00EA516A">
              <w:rPr>
                <w:lang w:val="hr-HR"/>
              </w:rPr>
              <w:t xml:space="preserve"> </w:t>
            </w:r>
            <w:r w:rsidRPr="00EA516A">
              <w:rPr>
                <w:rFonts w:eastAsia="Calibri"/>
                <w:bdr w:val="nil"/>
                <w:lang w:val="hr-HR"/>
              </w:rPr>
              <w:t xml:space="preserve">ova aktivnost podržava profesionalni razvoj nastavnog i nenastavnog osoblja u visokim učilištima, </w:t>
            </w:r>
            <w:r w:rsidRPr="00EA516A">
              <w:rPr>
                <w:rFonts w:eastAsia="Calibri"/>
                <w:u w:val="single"/>
                <w:bdr w:val="nil"/>
                <w:lang w:val="hr-HR"/>
              </w:rPr>
              <w:t xml:space="preserve">kao i razvoj uključenih ustanova. Može se odvijati </w:t>
            </w:r>
            <w:r w:rsidRPr="00EA516A">
              <w:rPr>
                <w:rFonts w:eastAsia="Calibri"/>
                <w:bdr w:val="nil"/>
                <w:lang w:val="hr-HR"/>
              </w:rPr>
              <w:t>u obliku osposobljavanja u inozemstvu (osim konferencija) i stručne prakse u partnerskom visokom učilištu ili nekoj drugoj relevantnoj ustanovi u inozemstvu.</w:t>
            </w:r>
          </w:p>
          <w:p w14:paraId="70DFB51B" w14:textId="77777777" w:rsidR="00094983" w:rsidRPr="00EA516A" w:rsidRDefault="00094983" w:rsidP="006C5A73">
            <w:pPr>
              <w:pStyle w:val="GUIDE-NORMAL"/>
              <w:rPr>
                <w:rFonts w:cs="Tahoma"/>
                <w:lang w:val="hr-HR"/>
              </w:rPr>
            </w:pPr>
            <w:r w:rsidRPr="00EA516A">
              <w:rPr>
                <w:rFonts w:cs="Tahoma"/>
                <w:lang w:val="hr-HR"/>
              </w:rPr>
              <w:t>Tijekom razdoblja provedenog u inozemstvu mogu se kombinirati aktivnosti poučavanja i osposobljavanja.</w:t>
            </w:r>
          </w:p>
          <w:p w14:paraId="5133C691" w14:textId="77777777" w:rsidR="00094983" w:rsidRPr="00EA516A" w:rsidRDefault="00094983" w:rsidP="006C5A73">
            <w:pPr>
              <w:pStyle w:val="GUIDE-NORMAL"/>
              <w:rPr>
                <w:rFonts w:cs="Tahoma"/>
                <w:lang w:val="pl-PL"/>
              </w:rPr>
            </w:pPr>
            <w:r w:rsidRPr="00EA516A">
              <w:rPr>
                <w:rFonts w:cs="Tahoma"/>
                <w:lang w:val="hr-HR"/>
              </w:rPr>
              <w:t>Pri dodjeli bespovratnih sredstava za mobilnost osoblja među državama sudionicama programa naglasak će se staviti na razdoblja osposobljavanja za nastavno osoblje visokog učilišta tijekom kojih će moći razvijati svoje pedagoške vještine i vještine stvaranja kurikuluma.</w:t>
            </w:r>
          </w:p>
        </w:tc>
      </w:tr>
    </w:tbl>
    <w:p w14:paraId="4E740881" w14:textId="77777777" w:rsidR="00094983" w:rsidRPr="00EA516A" w:rsidRDefault="00094983" w:rsidP="00A54992">
      <w:pPr>
        <w:pStyle w:val="GUIDE-NORMAL"/>
        <w:rPr>
          <w:lang w:val="hr-HR"/>
        </w:rPr>
      </w:pPr>
      <w:r w:rsidRPr="00EA516A">
        <w:rPr>
          <w:lang w:val="hr-HR"/>
        </w:rPr>
        <w:t>Većina proračunskih sredstava za tu aktivnost bit će namijenjena za aktivnosti koje uključuju mobilnost među zemljama sudionicama programa. Međutim, ograničenim dijelom proračunskih sredstava koja su dostupna za tu aktivnost mogu se financirati međunarodne aktivnosti između zemalja sudionica programa i svih partnerskih zemalja u svijetu, osim onih u 5. i 12. regiji (vidjeti odjeljak „Prihvatljive zemlje” u dijelu A ovog Vodiča).</w:t>
      </w:r>
    </w:p>
    <w:p w14:paraId="54770D1C" w14:textId="77777777" w:rsidR="00094983" w:rsidRPr="00EA516A" w:rsidRDefault="00094983" w:rsidP="00A54992">
      <w:pPr>
        <w:pStyle w:val="GUIDE-NORMAL"/>
        <w:rPr>
          <w:lang w:val="hr-HR"/>
        </w:rPr>
      </w:pPr>
      <w:r w:rsidRPr="00EA516A">
        <w:rPr>
          <w:lang w:val="hr-HR"/>
        </w:rPr>
        <w:t xml:space="preserve">Financijska sredstva za mobilnost između zemalja sudionica programa i partnerskih zemalja dolaze iz nekoliko financijskih instrumenata Europske unije za vanjsku suradnju. Kako bi se osiguralo da je ta aktivnost u skladu s vanjskim prioritetima </w:t>
      </w:r>
      <w:r w:rsidRPr="00EA516A">
        <w:rPr>
          <w:lang w:val="hr-HR"/>
        </w:rPr>
        <w:br/>
        <w:t>EU-a, Komisija je odredila nekoliko ciljeva i pravila suradnje s partnerskim zemljama.</w:t>
      </w:r>
    </w:p>
    <w:p w14:paraId="763ED99D" w14:textId="77777777" w:rsidR="00094983" w:rsidRPr="00EA516A" w:rsidRDefault="00094983" w:rsidP="00A54992">
      <w:pPr>
        <w:pStyle w:val="GUIDE-NORMAL"/>
        <w:rPr>
          <w:lang w:val="hr-HR"/>
        </w:rPr>
      </w:pPr>
      <w:r w:rsidRPr="00EA516A">
        <w:rPr>
          <w:lang w:val="hr-HR"/>
        </w:rPr>
        <w:t>Podnositelji zahtjeva za projekte mobilnosti između zemalja sudionica programa i partnerskih zemalja trebali bi uzeti u obzir dostupna proračunska sredstva za mobilnost s različitim regijama svijeta i prioritete obrazložene u odjeljku „Dodatne informacije za mobilnost između zemalja sudionica programa i partnerskih zemalja”.</w:t>
      </w:r>
    </w:p>
    <w:p w14:paraId="642F5232" w14:textId="77777777" w:rsidR="00094983" w:rsidRPr="00EA516A" w:rsidRDefault="00094983" w:rsidP="00325E4A">
      <w:pPr>
        <w:pStyle w:val="Guide-Heading5"/>
        <w:rPr>
          <w:lang w:val="pl-PL"/>
        </w:rPr>
      </w:pPr>
      <w:r w:rsidRPr="00EA516A">
        <w:rPr>
          <w:lang w:val="pl-PL"/>
        </w:rPr>
        <w:t>Koju ulogu imaju organizacije koje sudjeluju u tom projektu?</w:t>
      </w:r>
    </w:p>
    <w:p w14:paraId="0671333E" w14:textId="77777777" w:rsidR="00094983" w:rsidRPr="00EA516A" w:rsidRDefault="00094983" w:rsidP="004746E9">
      <w:pPr>
        <w:pStyle w:val="GUIDE-NORMAL"/>
        <w:rPr>
          <w:lang w:val="pl-PL"/>
        </w:rPr>
      </w:pPr>
      <w:r w:rsidRPr="00EA516A">
        <w:rPr>
          <w:lang w:val="pl-PL"/>
        </w:rPr>
        <w:t>Organizacije sudionice u projektu mobilnosti imaju sljedeće uloge i zadaće:</w:t>
      </w:r>
    </w:p>
    <w:p w14:paraId="3FC7744A" w14:textId="77777777" w:rsidR="00094983" w:rsidRPr="00EA516A" w:rsidRDefault="00094983" w:rsidP="00325E4A">
      <w:pPr>
        <w:pStyle w:val="Guide-NormalBulletpoints"/>
        <w:rPr>
          <w:lang w:val="pl-PL"/>
        </w:rPr>
      </w:pPr>
      <w:r w:rsidRPr="00EA516A">
        <w:rPr>
          <w:lang w:val="pl-PL"/>
        </w:rPr>
        <w:t>Organizacija podnositeljica zahtjeva iz zemlje sudionice programa: odgovorna za prijavu projekta mobilnosti, potpisivanje ugovora o dodjeli bespovratnih sredstava i upravljanje njime te za izvješćivanje. Podnositelj zahtjeva može biti koordinator konzorcija: vodi konzorcij za mobilnost koji se sastoji od partnerskih organizacija u istoj zemlji i čiji je cilj organizacija različitih vrsta mobilnosti studenata i osoblja.</w:t>
      </w:r>
    </w:p>
    <w:p w14:paraId="61C51F83" w14:textId="77777777" w:rsidR="00094983" w:rsidRPr="00EA516A" w:rsidRDefault="00094983" w:rsidP="00325E4A">
      <w:pPr>
        <w:pStyle w:val="Guide-NormalBulletpoints"/>
        <w:rPr>
          <w:lang w:val="pl-PL"/>
        </w:rPr>
      </w:pPr>
      <w:r w:rsidRPr="00EA516A">
        <w:rPr>
          <w:lang w:val="pl-PL"/>
        </w:rPr>
        <w:t xml:space="preserve">Organizacija pošiljateljica: odgovorna za odabir studenata/osoblja i njihovo slanje u inozemstvo. To uključuje i isplatu bespovratnih sredstava (sudionicima u zemljama sudionicama programa), pripremu, praćenje i priznavanje povezane s razdobljem mobilnosti. </w:t>
      </w:r>
    </w:p>
    <w:p w14:paraId="6256BC41" w14:textId="77777777" w:rsidR="00094983" w:rsidRPr="00EA516A" w:rsidRDefault="00094983" w:rsidP="00325E4A">
      <w:pPr>
        <w:pStyle w:val="Guide-NormalBulletpoints"/>
        <w:rPr>
          <w:lang w:val="pl-PL"/>
        </w:rPr>
      </w:pPr>
      <w:r w:rsidRPr="00EA516A">
        <w:rPr>
          <w:lang w:val="pl-PL"/>
        </w:rPr>
        <w:t>Organizacija primateljica: odgovorna za primanje studenata/osoblja iz inozemstva i za ponudu programa studija / stručne prakse ili programa osposobljavanja, ili koja ima korist od poučavanja.</w:t>
      </w:r>
    </w:p>
    <w:p w14:paraId="3480F762" w14:textId="77777777" w:rsidR="00094983" w:rsidRPr="00EA516A" w:rsidRDefault="00094983" w:rsidP="00B769B2">
      <w:pPr>
        <w:pStyle w:val="Guide-NormalBulletpoints"/>
        <w:rPr>
          <w:lang w:val="pl-PL"/>
        </w:rPr>
      </w:pPr>
      <w:r w:rsidRPr="00EA516A">
        <w:rPr>
          <w:lang w:val="pl-PL"/>
        </w:rPr>
        <w:t>Posrednička organizacija: to je organizacija koja je aktivna na tržištu rada ili u područjima obrazovanja, osposobljavanja i rada s mladima u zemlji sudionici programa. Ona može biti partner u nacionalnom konzorciju za mobilnost, ali nije organizacija pošiljateljica. Ona može razmjenjivati i pojednostavnjivati administrativne postupke visokih učilišta pošiljatelja te bolje uskladiti profile studenata s potrebama poduzeća kada je riječ o stručnoj praksi te zajednički pripremiti sudionike.</w:t>
      </w:r>
    </w:p>
    <w:p w14:paraId="529F4869" w14:textId="77777777" w:rsidR="00094983" w:rsidRPr="00EA516A" w:rsidRDefault="00094983" w:rsidP="00B769B2">
      <w:pPr>
        <w:pStyle w:val="GUIDE-NORMAL"/>
        <w:rPr>
          <w:lang w:val="pl-PL"/>
        </w:rPr>
      </w:pPr>
      <w:r w:rsidRPr="00EA516A">
        <w:rPr>
          <w:lang w:val="pl-PL"/>
        </w:rPr>
        <w:t>U okviru mobilnosti između zemalja sudionica programa i partnerskih zemalja samo organizacije iz zemalja sudionica programa mogu podnositi zahtjeve i vršiti plaćanja za dolaznu i odlaznu mobilnost.</w:t>
      </w:r>
    </w:p>
    <w:p w14:paraId="43A9CDDE" w14:textId="77777777" w:rsidR="00094983" w:rsidRPr="00EA516A" w:rsidRDefault="00094983" w:rsidP="00B769B2">
      <w:pPr>
        <w:pStyle w:val="GUIDE-NORMAL"/>
        <w:rPr>
          <w:lang w:val="pl-PL"/>
        </w:rPr>
      </w:pPr>
      <w:r w:rsidRPr="00EA516A">
        <w:rPr>
          <w:lang w:val="pl-PL"/>
        </w:rPr>
        <w:t>Organizacije pošiljateljice i primateljice, zajedno sa studentima/osobljem, moraju se dogovoriti o aktivnostima koje moraju poduzimati studenti – u „sporazumu o učenju” – ili članovi osoblja – u „sporazumu o mobilnosti” – prije početka razdoblja mobilnosti. U tim se sporazumima definiraju ciljni ishodi učenja za razdoblje učenja u inozemstvu i navode se odredbe za formalno priznavanje te prava i obveze svake stranke. Kada se aktivnost odvija na dva visoka učilišta (mobilnost studenata u svrhu studija i mobilnost osoblja u svrhu poučavanja), mora postojati „međuinstitucijski sporazum” između ustanova pošiljateljica i primateljica prije početka razmjena.</w:t>
      </w:r>
    </w:p>
    <w:p w14:paraId="644BA2CD" w14:textId="77777777" w:rsidR="00094983" w:rsidRPr="00EA516A" w:rsidRDefault="00094983" w:rsidP="00B769B2">
      <w:pPr>
        <w:pStyle w:val="GUIDE-NORMAL"/>
        <w:rPr>
          <w:lang w:val="pl-PL"/>
        </w:rPr>
      </w:pPr>
      <w:r w:rsidRPr="00EA516A">
        <w:rPr>
          <w:lang w:val="pl-PL"/>
        </w:rPr>
        <w:t>Potpisivanjem Povelje Erasmus za visoko obrazovanje (ECHE) visoka učilišta obvezuju se pružati svu potrebnu potporu sudionicima u programu mobilnosti, uključujući jezičnu pripremu. Kao oblik potpore, u okviru programa postupno se provodi mrežna jezična potpora za sve aktivnosti dugoročne mobilnosti među zemljama sudionicama programa u trajanju od najmanje dva mjeseca. Nju je Europska komisija stavila na raspolaganje prihvatljivim sudionicima za procjenu njihova znanja stranih jezika i kako bi, prema potrebi, ponudila najprikladniji način učenja jezika prije i/ili tijekom mobilnosti (za više pojedinosti vidjeti Prilog I. ovom Vodiču). Visoka učilišta iz partnerskih zemalja ne mogu potpisati Povelju Erasmus za visoko obrazovanje pa stoga pojedinosti o jezičnoj potpori za sudionike u programu mobilnosti trebaju biti izričito navedene u međuinstitucijskom sporazumu.</w:t>
      </w:r>
    </w:p>
    <w:p w14:paraId="44B1748E" w14:textId="77777777" w:rsidR="00094983" w:rsidRPr="00EA516A" w:rsidRDefault="00094983" w:rsidP="0038484B">
      <w:pPr>
        <w:spacing w:after="364"/>
        <w:rPr>
          <w:lang w:val="pl-PL"/>
        </w:rPr>
      </w:pPr>
      <w:r w:rsidRPr="00EA516A">
        <w:rPr>
          <w:lang w:val="pl-PL"/>
        </w:rPr>
        <w:br w:type="page"/>
      </w:r>
    </w:p>
    <w:p w14:paraId="66D13C82" w14:textId="77777777" w:rsidR="00094983" w:rsidRPr="00EA516A" w:rsidRDefault="00094983" w:rsidP="008B620F">
      <w:pPr>
        <w:pStyle w:val="Guide-Heading5"/>
        <w:rPr>
          <w:lang w:val="sv-SE"/>
        </w:rPr>
      </w:pPr>
      <w:r w:rsidRPr="00EA516A">
        <w:rPr>
          <w:lang w:val="pl-PL"/>
        </w:rPr>
        <w:t xml:space="preserve"> </w:t>
      </w:r>
      <w:r w:rsidRPr="00EA516A">
        <w:rPr>
          <w:lang w:val="sv-SE"/>
        </w:rPr>
        <w:t>Koji se kriteriji primjenjuju za ocjenjivanje tog projekta?</w:t>
      </w:r>
    </w:p>
    <w:p w14:paraId="040B27AA" w14:textId="77777777" w:rsidR="00094983" w:rsidRPr="00EA516A" w:rsidRDefault="00094983" w:rsidP="008B620F">
      <w:pPr>
        <w:pStyle w:val="GUIDE-NORMAL"/>
        <w:rPr>
          <w:lang w:val="sv-SE"/>
        </w:rPr>
      </w:pPr>
      <w:r w:rsidRPr="00EA516A">
        <w:rPr>
          <w:lang w:val="sv-SE"/>
        </w:rPr>
        <w:t>U nastavku su navedeni formalni kriteriji koje projekt mobilnosti u visokom obrazovanju mora ispuniti kako bi bio prihvatljiv za dodjelu bespovratnih sredstava u okviru programa Erasmus+:</w:t>
      </w:r>
    </w:p>
    <w:p w14:paraId="3AFD4F78" w14:textId="77777777" w:rsidR="00094983" w:rsidRPr="00EA516A" w:rsidRDefault="00094983" w:rsidP="008B620F">
      <w:pPr>
        <w:pStyle w:val="Guide-Heading6"/>
      </w:pPr>
      <w:r w:rsidRPr="00EA516A">
        <w:t>Opći kriteriji prihvatljivosti</w:t>
      </w:r>
    </w:p>
    <w:tbl>
      <w:tblPr>
        <w:tblW w:w="5006" w:type="pct"/>
        <w:shd w:val="clear" w:color="auto" w:fill="FFFFFF"/>
        <w:tblCellMar>
          <w:left w:w="57" w:type="dxa"/>
          <w:right w:w="57" w:type="dxa"/>
        </w:tblCellMar>
        <w:tblLook w:val="0000" w:firstRow="0" w:lastRow="0" w:firstColumn="0" w:lastColumn="0" w:noHBand="0" w:noVBand="0"/>
      </w:tblPr>
      <w:tblGrid>
        <w:gridCol w:w="1552"/>
        <w:gridCol w:w="7643"/>
      </w:tblGrid>
      <w:tr w:rsidR="00094983" w:rsidRPr="00B6148E" w14:paraId="2CF753DA" w14:textId="77777777" w:rsidTr="006A3BCF">
        <w:trPr>
          <w:cantSplit/>
        </w:trPr>
        <w:tc>
          <w:tcPr>
            <w:tcW w:w="844" w:type="pct"/>
            <w:tcBorders>
              <w:top w:val="single" w:sz="8" w:space="0" w:color="000000"/>
              <w:left w:val="single" w:sz="4" w:space="0" w:color="auto"/>
              <w:bottom w:val="dashed" w:sz="4" w:space="0" w:color="auto"/>
              <w:right w:val="single" w:sz="8" w:space="0" w:color="000000"/>
            </w:tcBorders>
            <w:shd w:val="clear" w:color="auto" w:fill="FFFFFF"/>
            <w:vAlign w:val="center"/>
          </w:tcPr>
          <w:p w14:paraId="22DE769A" w14:textId="77777777" w:rsidR="00094983" w:rsidRPr="00EA516A" w:rsidRDefault="00094983" w:rsidP="00C22AC3">
            <w:pPr>
              <w:pStyle w:val="Guide-Table"/>
              <w:rPr>
                <w:rFonts w:cs="Tahoma"/>
              </w:rPr>
            </w:pPr>
          </w:p>
          <w:p w14:paraId="4B78BAC6" w14:textId="77777777" w:rsidR="00094983" w:rsidRPr="00EA516A" w:rsidRDefault="00094983" w:rsidP="00C22AC3">
            <w:pPr>
              <w:pStyle w:val="Guide-Table"/>
              <w:rPr>
                <w:rFonts w:cs="Tahoma"/>
              </w:rPr>
            </w:pPr>
            <w:r w:rsidRPr="00EA516A">
              <w:rPr>
                <w:rFonts w:cs="Tahoma"/>
                <w:spacing w:val="-6"/>
              </w:rPr>
              <w:t>Tko se može prijaviti?</w:t>
            </w:r>
          </w:p>
        </w:tc>
        <w:tc>
          <w:tcPr>
            <w:tcW w:w="4156" w:type="pct"/>
            <w:tcBorders>
              <w:top w:val="single" w:sz="8" w:space="0" w:color="000000"/>
              <w:left w:val="single" w:sz="8" w:space="0" w:color="000000"/>
              <w:bottom w:val="dashed" w:sz="4" w:space="0" w:color="auto"/>
              <w:right w:val="single" w:sz="4" w:space="0" w:color="auto"/>
            </w:tcBorders>
            <w:shd w:val="clear" w:color="auto" w:fill="FFFFFF"/>
          </w:tcPr>
          <w:p w14:paraId="71A22D0C" w14:textId="77777777" w:rsidR="00094983" w:rsidRPr="00EA516A" w:rsidRDefault="00094983" w:rsidP="00836300">
            <w:pPr>
              <w:pStyle w:val="Guide-NormalBulletpoints"/>
            </w:pPr>
            <w:r w:rsidRPr="00EA516A">
              <w:t>U slučaju prijave pojedinačnog visokog učilišta: visoka učilišta s poslovnim nastanom u zemlji sudionici programa i kojima je dodijeljena Povelja Erasmus za visoko obrazovanje (ECHE). Za više informacija o Povelji vidjeti odjeljak „Povelja Erasmus za visoko obrazovanje” u nastavku i Prilog I. ovom Vodiču).</w:t>
            </w:r>
          </w:p>
          <w:p w14:paraId="75A70D82" w14:textId="77777777" w:rsidR="00094983" w:rsidRPr="00EA516A" w:rsidRDefault="00094983" w:rsidP="00AD4E2D">
            <w:pPr>
              <w:pStyle w:val="Guide-NormalBulletpoints"/>
            </w:pPr>
            <w:r w:rsidRPr="00EA516A">
              <w:t xml:space="preserve">U slučaju prijave kao nacionalni konzorcij za mobilnost: koordinacijske organizacije s poslovnim nastanom u zemlji sudionici programa koje koordiniraju konzorcij kojemu je dodijeljena akreditacija za konzorcij za mobilnost u visokom obrazovanju. </w:t>
            </w:r>
            <w:r w:rsidRPr="00AD4E2D">
              <w:t>Organizacije koje nemaju valjanu akreditaciju za konzorcij mogu se pod istim pozivom za podnošenje prijava prijaviti i za ovu akreditaciju u ime konzorcija za mobilnost i za dodjelu bespovratnih sredstava za mobilnost.</w:t>
            </w:r>
            <w:r w:rsidRPr="00EA516A">
              <w:t xml:space="preserve"> Sva uključena visoka učilišta iz prihvatljivih zemalja sudionica programa moraju imati Povelju Erasmus za visoko obrazovanje (ECHE). Te organizacije bit će prihvatljive za projekt mobilnosti samo ako dobiju akreditaciju za konzorcij.</w:t>
            </w:r>
          </w:p>
          <w:p w14:paraId="24BE20A6" w14:textId="77777777" w:rsidR="00094983" w:rsidRPr="00EA516A" w:rsidRDefault="00094983" w:rsidP="00C303A9">
            <w:pPr>
              <w:pStyle w:val="GUIDE-NORMAL"/>
              <w:spacing w:before="0" w:after="60"/>
              <w:rPr>
                <w:rFonts w:cs="Tahoma"/>
              </w:rPr>
            </w:pPr>
            <w:r w:rsidRPr="00EA516A">
              <w:rPr>
                <w:rFonts w:cs="Tahoma"/>
              </w:rPr>
              <w:t>Studenti i osoblje u području visokog obrazovanja ne mogu izravno zatražiti bespovratna sredstva; kriterije za odabir za sudjelovanje u aktivnostima mobilnosti definira visoko učilište na kojem studiraju ili u kojem su zaposleni, u skladu s odredbama navedenima u Prilogu I. ovom Vodiču.</w:t>
            </w:r>
          </w:p>
        </w:tc>
      </w:tr>
      <w:tr w:rsidR="00094983" w:rsidRPr="00B6148E" w14:paraId="3D6CFFA4" w14:textId="77777777"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275899FA" w14:textId="77777777" w:rsidR="00094983" w:rsidRPr="00EA516A" w:rsidRDefault="00094983" w:rsidP="00164E5E">
            <w:pPr>
              <w:pStyle w:val="Guide-Table"/>
              <w:rPr>
                <w:rFonts w:cs="Tahoma"/>
              </w:rPr>
            </w:pPr>
            <w:r w:rsidRPr="00EA516A">
              <w:rPr>
                <w:rFonts w:cs="Tahoma"/>
              </w:rPr>
              <w:t>Prihvatljive aktivnosti</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14:paraId="0D17E61D" w14:textId="77777777" w:rsidR="00094983" w:rsidRPr="00EA516A" w:rsidRDefault="00094983" w:rsidP="006C0B8D">
            <w:pPr>
              <w:pStyle w:val="GUIDE-NORMAL"/>
              <w:rPr>
                <w:rFonts w:cs="Tahoma"/>
              </w:rPr>
            </w:pPr>
            <w:r w:rsidRPr="00EA516A">
              <w:rPr>
                <w:rFonts w:cs="Tahoma"/>
              </w:rPr>
              <w:t>Projekt mobilnosti u visokom obrazovanju mora obuhvaćati jednu ili više sljedećih aktivnosti:</w:t>
            </w:r>
          </w:p>
          <w:p w14:paraId="68E3954A" w14:textId="77777777" w:rsidR="00094983" w:rsidRPr="00EA516A" w:rsidRDefault="00094983" w:rsidP="006C0B8D">
            <w:pPr>
              <w:pStyle w:val="Guide-NormalBulletpoints"/>
            </w:pPr>
            <w:r w:rsidRPr="00EA516A">
              <w:t>mobilnost studenata u svrhu studija</w:t>
            </w:r>
          </w:p>
          <w:p w14:paraId="7DE31EE8" w14:textId="77777777" w:rsidR="00094983" w:rsidRPr="00EA516A" w:rsidRDefault="00094983" w:rsidP="006C0B8D">
            <w:pPr>
              <w:pStyle w:val="Guide-NormalBulletpoints"/>
              <w:rPr>
                <w:lang w:val="nl-NL"/>
              </w:rPr>
            </w:pPr>
            <w:r w:rsidRPr="00EA516A">
              <w:rPr>
                <w:lang w:val="nl-NL"/>
              </w:rPr>
              <w:t>mobilnost studenata u svrhu stručne prakse</w:t>
            </w:r>
          </w:p>
          <w:p w14:paraId="0D25A11F" w14:textId="77777777" w:rsidR="00094983" w:rsidRPr="00EA516A" w:rsidRDefault="00094983" w:rsidP="006C0B8D">
            <w:pPr>
              <w:pStyle w:val="Guide-NormalBulletpoints"/>
            </w:pPr>
            <w:r w:rsidRPr="00EA516A">
              <w:t>mobilnost osoblja u svrhu poučavanja</w:t>
            </w:r>
          </w:p>
          <w:p w14:paraId="77A2D908" w14:textId="77777777" w:rsidR="00094983" w:rsidRPr="00EA516A" w:rsidRDefault="00094983" w:rsidP="006C0B8D">
            <w:pPr>
              <w:pStyle w:val="Guide-NormalBulletpoints"/>
              <w:rPr>
                <w:lang w:val="pl-PL"/>
              </w:rPr>
            </w:pPr>
            <w:r w:rsidRPr="00EA516A">
              <w:rPr>
                <w:lang w:val="pl-PL"/>
              </w:rPr>
              <w:t>mobilnost osoblja u svrhu osposobljavanja.</w:t>
            </w:r>
          </w:p>
        </w:tc>
      </w:tr>
      <w:tr w:rsidR="00094983" w:rsidRPr="00B6148E" w14:paraId="6AECF7E7" w14:textId="77777777"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19981A9C" w14:textId="77777777" w:rsidR="00094983" w:rsidRPr="00EA516A" w:rsidRDefault="00094983" w:rsidP="0039649E">
            <w:pPr>
              <w:pStyle w:val="Guide-Table"/>
              <w:rPr>
                <w:rFonts w:cs="Tahoma"/>
              </w:rPr>
            </w:pPr>
            <w:r w:rsidRPr="00EA516A">
              <w:rPr>
                <w:rFonts w:cs="Tahoma"/>
              </w:rPr>
              <w:t xml:space="preserve">Prihvatljive </w:t>
            </w:r>
            <w:r w:rsidRPr="00EA516A">
              <w:rPr>
                <w:rFonts w:cs="Tahoma"/>
              </w:rPr>
              <w:br/>
              <w:t>zemlje</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14:paraId="7B4198F4" w14:textId="77777777" w:rsidR="00094983" w:rsidRPr="00EA516A" w:rsidRDefault="00094983" w:rsidP="00F0731F">
            <w:pPr>
              <w:pStyle w:val="GUIDE-NORMAL"/>
              <w:spacing w:before="60" w:after="60"/>
              <w:rPr>
                <w:rFonts w:eastAsia="MS Mincho" w:cs="Tahoma"/>
                <w:lang w:val="it-IT"/>
              </w:rPr>
            </w:pPr>
            <w:r w:rsidRPr="00EA516A">
              <w:rPr>
                <w:rFonts w:eastAsia="MS Mincho" w:cs="Tahoma"/>
                <w:lang w:val="it-IT"/>
              </w:rPr>
              <w:t>Mobilnost među državama sudionicama programa:</w:t>
            </w:r>
          </w:p>
          <w:p w14:paraId="1E95B105" w14:textId="77777777" w:rsidR="00094983" w:rsidRPr="00EA516A" w:rsidRDefault="00094983" w:rsidP="007206A9">
            <w:pPr>
              <w:pStyle w:val="Guide-NormalBulletpoints"/>
              <w:rPr>
                <w:rFonts w:eastAsia="MS Mincho"/>
              </w:rPr>
            </w:pPr>
            <w:r w:rsidRPr="00EA516A">
              <w:rPr>
                <w:rFonts w:eastAsia="MS Mincho"/>
              </w:rPr>
              <w:t>sve države sudionice programa</w:t>
            </w:r>
          </w:p>
          <w:p w14:paraId="6FB4C157" w14:textId="77777777" w:rsidR="00094983" w:rsidRPr="00432BD1" w:rsidRDefault="00094983" w:rsidP="00F0731F">
            <w:pPr>
              <w:pStyle w:val="GUIDE-NORMAL"/>
              <w:spacing w:before="60" w:after="60"/>
              <w:rPr>
                <w:rFonts w:eastAsia="MS Mincho" w:cs="Tahoma"/>
                <w:lang w:val="it-IT"/>
              </w:rPr>
            </w:pPr>
            <w:r w:rsidRPr="00432BD1">
              <w:rPr>
                <w:rFonts w:eastAsia="MS Mincho" w:cs="Tahoma"/>
                <w:lang w:val="it-IT"/>
              </w:rPr>
              <w:t>Mobilnost između država sudionica programa i partnerskih država:</w:t>
            </w:r>
          </w:p>
          <w:p w14:paraId="046A0D1D" w14:textId="77777777" w:rsidR="00094983" w:rsidRPr="00EA516A" w:rsidRDefault="00094983" w:rsidP="007206A9">
            <w:pPr>
              <w:pStyle w:val="Guide-NormalBulletpoints"/>
              <w:rPr>
                <w:rFonts w:eastAsia="MS Mincho"/>
              </w:rPr>
            </w:pPr>
            <w:r w:rsidRPr="00EA516A">
              <w:rPr>
                <w:rFonts w:eastAsia="MS Mincho"/>
              </w:rPr>
              <w:t>sve države sudionice programa;</w:t>
            </w:r>
          </w:p>
          <w:p w14:paraId="7385B13A" w14:textId="77777777" w:rsidR="00094983" w:rsidRPr="00EA516A" w:rsidRDefault="00094983" w:rsidP="007206A9">
            <w:pPr>
              <w:pStyle w:val="Guide-NormalBulletpoints"/>
              <w:rPr>
                <w:rFonts w:eastAsia="MS Mincho"/>
              </w:rPr>
            </w:pPr>
            <w:r w:rsidRPr="00EA516A">
              <w:rPr>
                <w:rFonts w:eastAsia="MS Mincho"/>
              </w:rPr>
              <w:t>sve partnerske države u svijetu, osim onih iz 5. i 12. regije (pogledajte odjeljak „Prihvatljive države” u dijelu A ovog Vodiča)</w:t>
            </w:r>
          </w:p>
        </w:tc>
      </w:tr>
      <w:tr w:rsidR="00094983" w:rsidRPr="00B6148E" w14:paraId="035597C8" w14:textId="77777777"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1FEF403F" w14:textId="77777777" w:rsidR="00094983" w:rsidRPr="00EA516A" w:rsidRDefault="00094983" w:rsidP="0039649E">
            <w:pPr>
              <w:pStyle w:val="Guide-Table"/>
              <w:rPr>
                <w:rFonts w:cs="Tahoma"/>
              </w:rPr>
            </w:pPr>
            <w:r w:rsidRPr="00EA516A">
              <w:rPr>
                <w:rFonts w:cs="Tahoma"/>
              </w:rPr>
              <w:t>Broj organizacija sudionica</w:t>
            </w:r>
          </w:p>
        </w:tc>
        <w:tc>
          <w:tcPr>
            <w:tcW w:w="4156" w:type="pct"/>
            <w:tcBorders>
              <w:top w:val="dashed" w:sz="4" w:space="0" w:color="auto"/>
              <w:left w:val="nil"/>
              <w:bottom w:val="dashed" w:sz="4" w:space="0" w:color="auto"/>
              <w:right w:val="single" w:sz="4" w:space="0" w:color="auto"/>
            </w:tcBorders>
            <w:shd w:val="clear" w:color="auto" w:fill="FFFFFF"/>
          </w:tcPr>
          <w:p w14:paraId="388076F2" w14:textId="77777777" w:rsidR="00094983" w:rsidRPr="00053AAE" w:rsidRDefault="00094983" w:rsidP="00566BA1">
            <w:pPr>
              <w:pStyle w:val="GUIDE-NORMAL"/>
              <w:spacing w:after="60"/>
              <w:rPr>
                <w:rFonts w:cs="Tahoma"/>
                <w:lang w:val="es-ES"/>
              </w:rPr>
            </w:pPr>
            <w:r w:rsidRPr="00053AAE">
              <w:rPr>
                <w:rFonts w:cs="Tahoma"/>
                <w:lang w:val="es-ES"/>
              </w:rPr>
              <w:t>U obrascu zahtjeva navodi se jedna organizacija (podnositelj zahtjeva). To može biti pojedinačno visoko učilište ili koordinator nacionalnog konzorcija za mobilnost s poslovnim nastanom u zemlji sudionici programa.</w:t>
            </w:r>
          </w:p>
          <w:p w14:paraId="335FF563" w14:textId="77777777" w:rsidR="00094983" w:rsidRPr="00053AAE" w:rsidRDefault="00094983" w:rsidP="00566BA1">
            <w:pPr>
              <w:pStyle w:val="GUIDE-NORMAL"/>
              <w:spacing w:before="0" w:after="60"/>
              <w:rPr>
                <w:rFonts w:cs="Tahoma"/>
                <w:lang w:val="es-ES"/>
              </w:rPr>
            </w:pPr>
            <w:r w:rsidRPr="00053AAE">
              <w:rPr>
                <w:rFonts w:cs="Tahoma"/>
                <w:lang w:val="es-ES"/>
              </w:rPr>
              <w:t>U provedbu projekta mobilnosti moraju biti uključene najmanje dvije organizacije (najmanje jedna organizacija pošiljateljica i najmanje jedna organizacija primateljica) iz različitih zemalja sudionica programa. Za projekte mobilnosti koji uključuju partnerske zemlje mora biti najmanje jedna organizacija iz zemlje sudionice programa i jedna iz prihvatljive partnerske zemlje.</w:t>
            </w:r>
          </w:p>
        </w:tc>
      </w:tr>
      <w:tr w:rsidR="00094983" w:rsidRPr="00B6148E" w14:paraId="6620A10A" w14:textId="77777777"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05AC8BB5" w14:textId="77777777" w:rsidR="00094983" w:rsidRPr="00EA516A" w:rsidRDefault="00094983" w:rsidP="0039649E">
            <w:pPr>
              <w:pStyle w:val="Guide-Table"/>
              <w:rPr>
                <w:rFonts w:cs="Tahoma"/>
              </w:rPr>
            </w:pPr>
            <w:r w:rsidRPr="00EA516A">
              <w:rPr>
                <w:rFonts w:eastAsia="MS Mincho" w:cs="Tahoma"/>
              </w:rPr>
              <w:t>Trajanje projekta</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47784D22" w14:textId="77777777" w:rsidR="00094983" w:rsidRPr="00EA516A" w:rsidRDefault="00094983" w:rsidP="00EA4ECD">
            <w:pPr>
              <w:pStyle w:val="GUIDE-NORMAL"/>
              <w:rPr>
                <w:rFonts w:cs="Tahoma"/>
              </w:rPr>
            </w:pPr>
            <w:r w:rsidRPr="00EA516A">
              <w:rPr>
                <w:rFonts w:cs="Tahoma"/>
              </w:rPr>
              <w:t>Podnositelj zahtjeva mora prilikom prijave odabrati trajanje projekta s obzirom na njegov cilj i vrste aktivnosti čija se provedba planira.</w:t>
            </w:r>
          </w:p>
          <w:p w14:paraId="6D33FBE6" w14:textId="77777777" w:rsidR="00094983" w:rsidRPr="00053AAE" w:rsidRDefault="00094983" w:rsidP="005B79C2">
            <w:pPr>
              <w:pStyle w:val="Guide-NormalBulletpoints"/>
              <w:rPr>
                <w:lang w:val="es-ES"/>
              </w:rPr>
            </w:pPr>
            <w:r w:rsidRPr="00053AAE">
              <w:rPr>
                <w:lang w:val="es-ES"/>
              </w:rPr>
              <w:t xml:space="preserve">Mobilnost među zemljama sudionicama programa: 16 mjeseci ili 24 mjeseca. </w:t>
            </w:r>
          </w:p>
          <w:p w14:paraId="7E538BA1" w14:textId="77777777" w:rsidR="00094983" w:rsidRPr="00053AAE" w:rsidRDefault="00094983" w:rsidP="005B79C2">
            <w:pPr>
              <w:pStyle w:val="Guide-NormalBulletpoints"/>
              <w:rPr>
                <w:lang w:val="es-ES"/>
              </w:rPr>
            </w:pPr>
            <w:r w:rsidRPr="00053AAE">
              <w:rPr>
                <w:lang w:val="es-ES"/>
              </w:rPr>
              <w:t xml:space="preserve">Mobilnost između zemalja sudionica programa i partnerskih zemalja: 24 mjeseci ili </w:t>
            </w:r>
            <w:r w:rsidRPr="00053AAE">
              <w:rPr>
                <w:lang w:val="es-ES"/>
              </w:rPr>
              <w:br/>
              <w:t>36 mjeseci.</w:t>
            </w:r>
          </w:p>
        </w:tc>
      </w:tr>
      <w:tr w:rsidR="00094983" w:rsidRPr="00B6148E" w14:paraId="6619AF98" w14:textId="77777777" w:rsidTr="00151044">
        <w:trPr>
          <w:cantSplit/>
          <w:trHeight w:val="8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0CCED8B9" w14:textId="77777777" w:rsidR="00094983" w:rsidRPr="00EA516A" w:rsidRDefault="00094983" w:rsidP="0039649E">
            <w:pPr>
              <w:pStyle w:val="Guide-Table"/>
              <w:rPr>
                <w:rFonts w:cs="Tahoma"/>
                <w:spacing w:val="-4"/>
              </w:rPr>
            </w:pPr>
            <w:r w:rsidRPr="00EA516A">
              <w:rPr>
                <w:rFonts w:eastAsia="MS Mincho" w:cs="Tahoma"/>
                <w:spacing w:val="-4"/>
              </w:rPr>
              <w:t>Kome predati zahtjev?</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65CEDBF" w14:textId="77777777" w:rsidR="00094983" w:rsidRPr="00053AAE" w:rsidRDefault="00094983" w:rsidP="00C67CEA">
            <w:pPr>
              <w:pStyle w:val="GUIDE-NORMAL"/>
              <w:spacing w:before="0" w:after="60"/>
              <w:rPr>
                <w:rFonts w:cs="Tahoma"/>
                <w:lang w:val="es-ES"/>
              </w:rPr>
            </w:pPr>
            <w:r w:rsidRPr="00053AAE">
              <w:rPr>
                <w:rFonts w:cs="Tahoma"/>
                <w:lang w:val="es-ES"/>
              </w:rPr>
              <w:t>Nacionalnoj agenciji zemlje u kojoj organizacija podnositeljica zahtjeva ima poslovni nastan.</w:t>
            </w:r>
          </w:p>
        </w:tc>
      </w:tr>
    </w:tbl>
    <w:p w14:paraId="02725A20" w14:textId="77777777" w:rsidR="00094983" w:rsidRPr="00053AAE" w:rsidRDefault="00094983">
      <w:pPr>
        <w:rPr>
          <w:lang w:val="es-ES"/>
        </w:rPr>
      </w:pPr>
      <w:r w:rsidRPr="00053AAE">
        <w:rPr>
          <w:lang w:val="es-ES"/>
        </w:rPr>
        <w:br w:type="page"/>
      </w:r>
    </w:p>
    <w:tbl>
      <w:tblPr>
        <w:tblW w:w="5006" w:type="pct"/>
        <w:shd w:val="clear" w:color="auto" w:fill="FFFFFF"/>
        <w:tblCellMar>
          <w:left w:w="57" w:type="dxa"/>
          <w:right w:w="57" w:type="dxa"/>
        </w:tblCellMar>
        <w:tblLook w:val="0000" w:firstRow="0" w:lastRow="0" w:firstColumn="0" w:lastColumn="0" w:noHBand="0" w:noVBand="0"/>
      </w:tblPr>
      <w:tblGrid>
        <w:gridCol w:w="1552"/>
        <w:gridCol w:w="7643"/>
      </w:tblGrid>
      <w:tr w:rsidR="00094983" w:rsidRPr="00DB2E5D" w14:paraId="19E0EBCD" w14:textId="77777777" w:rsidTr="00E17968">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7F8336C" w14:textId="77777777" w:rsidR="00094983" w:rsidRPr="00EA516A" w:rsidRDefault="00094983" w:rsidP="0039649E">
            <w:pPr>
              <w:pStyle w:val="Guide-Table"/>
              <w:rPr>
                <w:rFonts w:cs="Tahoma"/>
              </w:rPr>
            </w:pPr>
            <w:r w:rsidRPr="00EA516A">
              <w:rPr>
                <w:rFonts w:eastAsia="MS Mincho" w:cs="Tahoma"/>
              </w:rPr>
              <w:t>Kada predati zahtjev?</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07D9A01D" w14:textId="77777777" w:rsidR="00094983" w:rsidRPr="00EA516A" w:rsidRDefault="00094983" w:rsidP="00536428">
            <w:pPr>
              <w:pStyle w:val="GUIDE-NORMAL"/>
              <w:spacing w:after="60"/>
              <w:rPr>
                <w:rFonts w:cs="Tahoma"/>
              </w:rPr>
            </w:pPr>
            <w:r w:rsidRPr="00EA516A">
              <w:rPr>
                <w:rFonts w:cs="Tahoma"/>
              </w:rPr>
              <w:t xml:space="preserve">Podnositelji moraju predati zahtjev za bespovratna sredstva do </w:t>
            </w:r>
            <w:r w:rsidRPr="00EA516A">
              <w:rPr>
                <w:rFonts w:cs="Tahoma"/>
                <w:b/>
              </w:rPr>
              <w:t>5. veljače u 12:00 (podne po briselskom vremenu)</w:t>
            </w:r>
            <w:r w:rsidRPr="00EA516A">
              <w:rPr>
                <w:rFonts w:cs="Tahoma"/>
              </w:rPr>
              <w:t xml:space="preserve"> za projekte koji počinju 1. lipnja iste godine.</w:t>
            </w:r>
          </w:p>
          <w:p w14:paraId="42E035E7" w14:textId="77777777" w:rsidR="00094983" w:rsidRPr="00C33487" w:rsidRDefault="00094983" w:rsidP="00BD14F1">
            <w:pPr>
              <w:pStyle w:val="ListParagraph"/>
              <w:numPr>
                <w:ilvl w:val="0"/>
                <w:numId w:val="90"/>
              </w:numPr>
              <w:spacing w:before="40" w:after="40"/>
              <w:jc w:val="both"/>
              <w:rPr>
                <w:sz w:val="18"/>
                <w:szCs w:val="18"/>
                <w:lang w:val="en-GB"/>
              </w:rPr>
            </w:pPr>
            <w:r w:rsidRPr="00EA516A">
              <w:rPr>
                <w:rFonts w:eastAsia="Calibri" w:cs="Calibri"/>
                <w:sz w:val="18"/>
                <w:szCs w:val="18"/>
                <w:bdr w:val="nil"/>
                <w:lang w:val="hr-HR"/>
              </w:rPr>
              <w:t>1. lipnja iste godine za projekte mobilnosti između programskih država</w:t>
            </w:r>
          </w:p>
          <w:p w14:paraId="2E80AFB1" w14:textId="77777777" w:rsidR="00094983" w:rsidRPr="004433C0" w:rsidRDefault="00094983" w:rsidP="00BD14F1">
            <w:pPr>
              <w:pStyle w:val="ListParagraph"/>
              <w:numPr>
                <w:ilvl w:val="0"/>
                <w:numId w:val="90"/>
              </w:numPr>
              <w:spacing w:before="40" w:after="40"/>
              <w:jc w:val="both"/>
              <w:rPr>
                <w:lang w:val="en-GB"/>
              </w:rPr>
            </w:pPr>
            <w:r w:rsidRPr="00EA516A">
              <w:rPr>
                <w:rFonts w:eastAsia="Calibri" w:cs="Calibri"/>
                <w:sz w:val="18"/>
                <w:szCs w:val="18"/>
                <w:bdr w:val="nil"/>
                <w:lang w:val="hr-HR"/>
              </w:rPr>
              <w:t>1. kolovoza iste godine za projekte mobilnosti između država sudionica programa i partnerskih država</w:t>
            </w:r>
          </w:p>
        </w:tc>
      </w:tr>
      <w:tr w:rsidR="00094983" w:rsidRPr="00B6148E" w14:paraId="68FB676E" w14:textId="77777777" w:rsidTr="00E17968">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64C2CA6C" w14:textId="77777777" w:rsidR="00094983" w:rsidRPr="00EA516A" w:rsidRDefault="00094983" w:rsidP="0039649E">
            <w:pPr>
              <w:pStyle w:val="Guide-Table"/>
              <w:rPr>
                <w:rFonts w:cs="Tahoma"/>
              </w:rPr>
            </w:pPr>
            <w:r w:rsidRPr="00EA516A">
              <w:rPr>
                <w:rFonts w:eastAsia="MS Mincho" w:cs="Tahoma"/>
              </w:rPr>
              <w:t>Kako predati zahtjev?</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1FDC7EDB" w14:textId="77777777" w:rsidR="00094983" w:rsidRPr="00053AAE" w:rsidRDefault="00094983" w:rsidP="0026139A">
            <w:pPr>
              <w:pStyle w:val="GUIDE-NORMAL"/>
              <w:spacing w:before="60" w:after="60"/>
              <w:rPr>
                <w:rFonts w:cs="Tahoma"/>
                <w:lang w:val="es-ES"/>
              </w:rPr>
            </w:pPr>
            <w:r w:rsidRPr="00053AAE">
              <w:rPr>
                <w:rFonts w:cs="Tahoma"/>
                <w:lang w:val="es-ES"/>
              </w:rPr>
              <w:t>Pojedinosti o tome kako se prijaviti potražite u dijelu C ovog Vodiča.</w:t>
            </w:r>
          </w:p>
        </w:tc>
      </w:tr>
      <w:tr w:rsidR="00094983" w:rsidRPr="00B6148E" w14:paraId="78BA26BC" w14:textId="77777777" w:rsidTr="00E17968">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0FBBD8EE" w14:textId="77777777" w:rsidR="00094983" w:rsidRPr="00EA516A" w:rsidRDefault="00094983" w:rsidP="007452A2">
            <w:pPr>
              <w:spacing w:before="60" w:after="60"/>
              <w:rPr>
                <w:b/>
                <w:sz w:val="18"/>
                <w:szCs w:val="18"/>
                <w:lang w:val="en-GB"/>
              </w:rPr>
            </w:pPr>
            <w:r w:rsidRPr="00EA516A">
              <w:rPr>
                <w:b/>
                <w:sz w:val="18"/>
                <w:szCs w:val="18"/>
                <w:lang w:val="en-GB"/>
              </w:rPr>
              <w:t>Ostali kriteriji</w:t>
            </w:r>
          </w:p>
        </w:tc>
        <w:tc>
          <w:tcPr>
            <w:tcW w:w="4156" w:type="pct"/>
            <w:tcBorders>
              <w:top w:val="dashed" w:sz="4" w:space="0" w:color="auto"/>
              <w:left w:val="nil"/>
              <w:bottom w:val="dashed" w:sz="4" w:space="0" w:color="auto"/>
              <w:right w:val="single" w:sz="4" w:space="0" w:color="auto"/>
            </w:tcBorders>
            <w:shd w:val="clear" w:color="auto" w:fill="FFFFFF"/>
          </w:tcPr>
          <w:p w14:paraId="347DE081" w14:textId="77777777" w:rsidR="00094983" w:rsidRPr="00EA516A" w:rsidRDefault="00094983" w:rsidP="0026139A">
            <w:pPr>
              <w:pStyle w:val="GUIDE-NORMAL"/>
              <w:spacing w:before="0" w:after="0"/>
              <w:rPr>
                <w:rFonts w:cs="Tahoma"/>
              </w:rPr>
            </w:pPr>
            <w:r w:rsidRPr="00EA516A">
              <w:rPr>
                <w:rFonts w:cs="Tahoma"/>
              </w:rPr>
              <w:t>Visoko učilište može podnijeti zahtjev za dodjelu bespovratnih sredstava svojoj nacionalnoj agenciji dvama različitim kanalima:</w:t>
            </w:r>
          </w:p>
          <w:p w14:paraId="5C1A779F" w14:textId="77777777" w:rsidR="00094983" w:rsidRPr="00EA516A" w:rsidRDefault="00094983" w:rsidP="00A9612F">
            <w:pPr>
              <w:pStyle w:val="Guide-NormalBulletpoints"/>
            </w:pPr>
            <w:r w:rsidRPr="00EA516A">
              <w:t>izravno kao pojedinačno visoko učilište</w:t>
            </w:r>
          </w:p>
          <w:p w14:paraId="7E6C08E4" w14:textId="77777777" w:rsidR="00094983" w:rsidRPr="00EA516A" w:rsidRDefault="00094983" w:rsidP="00A9612F">
            <w:pPr>
              <w:pStyle w:val="Guide-NormalBulletpoints"/>
              <w:rPr>
                <w:lang w:val="pl-PL"/>
              </w:rPr>
            </w:pPr>
            <w:r w:rsidRPr="00EA516A">
              <w:rPr>
                <w:lang w:val="pl-PL"/>
              </w:rPr>
              <w:t>preko konzorcija čiji je član.</w:t>
            </w:r>
          </w:p>
          <w:p w14:paraId="119E15E2" w14:textId="77777777" w:rsidR="00094983" w:rsidRPr="00EA516A" w:rsidRDefault="00094983" w:rsidP="00A9612F">
            <w:pPr>
              <w:pStyle w:val="GUIDE-NORMAL"/>
              <w:rPr>
                <w:rFonts w:cs="Tahoma"/>
                <w:lang w:val="pl-PL"/>
              </w:rPr>
            </w:pPr>
            <w:r w:rsidRPr="00EA516A">
              <w:rPr>
                <w:rFonts w:cs="Tahoma"/>
                <w:lang w:val="pl-PL"/>
              </w:rPr>
              <w:t>Visoko učilište može se prijaviti samo jednom po krugu odabira za project mobilnosti među zemljama sudionicama programa kao pojedinačno visoko učilište i/ili kao član određenog konzorcija. Međutim, visoko učilište može biti dio nekoliko konzorcija ili koordinirati nekoliko nacionalnih konzorcija za mobilnost koji istodobno podnose zahtjev. Isto vrijedi za projekte mobilnosti između zemalja sudionica programa i partnerskih zemalja. Oba kanala (pojedinačna prijava i prijava konzorcija) mogu se koristiti istodobno. Međutim, visoko učilište / odsjek odgovorni su za sprečavanje dvostrukog financiranja sudionika ako se oba kanala koriste u istoj akademskoj godini.</w:t>
            </w:r>
          </w:p>
        </w:tc>
      </w:tr>
    </w:tbl>
    <w:p w14:paraId="186CFDE0" w14:textId="77777777" w:rsidR="00094983" w:rsidRPr="00EA516A" w:rsidRDefault="00094983" w:rsidP="003C20D5">
      <w:pPr>
        <w:pStyle w:val="GUIDE-NORMAL"/>
        <w:rPr>
          <w:lang w:val="pl-PL"/>
        </w:rPr>
      </w:pPr>
      <w:r w:rsidRPr="00EA516A">
        <w:rPr>
          <w:lang w:val="pl-PL"/>
        </w:rPr>
        <w:t xml:space="preserve">Organizacije podnositeljice zahtjeva ocjenjuju se na temelju relevantnih </w:t>
      </w:r>
      <w:r w:rsidRPr="00EA516A">
        <w:rPr>
          <w:b/>
          <w:lang w:val="pl-PL"/>
        </w:rPr>
        <w:t>kriterija za isključenje i odabir.</w:t>
      </w:r>
      <w:r w:rsidRPr="00EA516A">
        <w:rPr>
          <w:lang w:val="pl-PL"/>
        </w:rPr>
        <w:t xml:space="preserve"> Više informacija potražite u dijelu C ovog Vodiča.</w:t>
      </w:r>
    </w:p>
    <w:p w14:paraId="28542C5B" w14:textId="77777777" w:rsidR="00094983" w:rsidRPr="00EA516A" w:rsidRDefault="00094983" w:rsidP="003C20D5">
      <w:pPr>
        <w:pStyle w:val="Guide-Heading6"/>
        <w:rPr>
          <w:lang w:val="pl-PL"/>
        </w:rPr>
      </w:pPr>
      <w:r w:rsidRPr="00EA516A">
        <w:rPr>
          <w:lang w:val="pl-PL"/>
        </w:rPr>
        <w:t>Dodatni kriteriji prihvatljivosti tijekom provedbe projekata za mobilnost studenata</w:t>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2"/>
        <w:gridCol w:w="7643"/>
      </w:tblGrid>
      <w:tr w:rsidR="00094983" w:rsidRPr="00B6148E" w14:paraId="44F45621" w14:textId="77777777" w:rsidTr="006A3BCF">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14:paraId="40365874" w14:textId="77777777" w:rsidR="00094983" w:rsidRPr="00EA516A" w:rsidRDefault="00094983" w:rsidP="003C20D5">
            <w:pPr>
              <w:pStyle w:val="Guide-Table"/>
              <w:rPr>
                <w:rFonts w:cs="Tahoma"/>
                <w:b w:val="0"/>
              </w:rPr>
            </w:pPr>
            <w:r w:rsidRPr="00EA516A">
              <w:rPr>
                <w:rFonts w:cs="Tahoma"/>
              </w:rPr>
              <w:t>Prihvatljive organizacije sudionice</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14:paraId="7FEC3939" w14:textId="77777777" w:rsidR="00094983" w:rsidRPr="00C33487" w:rsidRDefault="00094983" w:rsidP="007452A2">
            <w:pPr>
              <w:pStyle w:val="Guide-Heading7"/>
              <w:spacing w:before="60" w:after="60"/>
              <w:rPr>
                <w:rFonts w:cs="Tahoma"/>
                <w:lang w:val="nl-NL"/>
              </w:rPr>
            </w:pPr>
            <w:r w:rsidRPr="00C33487">
              <w:rPr>
                <w:rFonts w:cs="Tahoma"/>
                <w:lang w:val="nl-NL"/>
              </w:rPr>
              <w:t>Mobilnost studenata u svrhu studija:</w:t>
            </w:r>
          </w:p>
          <w:p w14:paraId="245C2CCE" w14:textId="77777777" w:rsidR="00094983" w:rsidRPr="00C33487" w:rsidRDefault="00094983" w:rsidP="005C1A53">
            <w:pPr>
              <w:pStyle w:val="GUIDE-NORMAL"/>
              <w:spacing w:before="0" w:after="0"/>
              <w:rPr>
                <w:rFonts w:cs="Tahoma"/>
                <w:lang w:val="nl-NL"/>
              </w:rPr>
            </w:pPr>
            <w:r w:rsidRPr="00C33487">
              <w:rPr>
                <w:rFonts w:cs="Tahoma"/>
                <w:lang w:val="nl-NL"/>
              </w:rPr>
              <w:t>Sve organizacije sudionice iz zemalja sudionica programa (pošiljateljice i primateljice) moraju biti visoka učilišta koja imaju Povelju Erasmus za visoko obrazovanje. Sve organizacije iz partnerskih zemalja moraju biti visoka učilišta koja su priznala nadležna tijela i moraju prije početka razdoblja mobilnosti imati potpisane međuinstitucijske sporazume s partnerima iz zemalja sudionica programa.</w:t>
            </w:r>
          </w:p>
          <w:p w14:paraId="7F2FA04A" w14:textId="77777777" w:rsidR="00094983" w:rsidRPr="00EA516A" w:rsidRDefault="00094983" w:rsidP="007452A2">
            <w:pPr>
              <w:pStyle w:val="Guide-Heading7"/>
              <w:spacing w:before="60" w:after="60"/>
              <w:rPr>
                <w:rFonts w:cs="Tahoma"/>
                <w:lang w:val="nl-NL"/>
              </w:rPr>
            </w:pPr>
            <w:r w:rsidRPr="00EA516A">
              <w:rPr>
                <w:rFonts w:cs="Tahoma"/>
                <w:lang w:val="nl-NL"/>
              </w:rPr>
              <w:t>Mobilnost studenata u svrhu stručne prakse:</w:t>
            </w:r>
          </w:p>
          <w:p w14:paraId="612545B2" w14:textId="77777777" w:rsidR="00094983" w:rsidRPr="00EA516A" w:rsidRDefault="00094983" w:rsidP="00F34A45">
            <w:pPr>
              <w:pStyle w:val="Guide-NormalBulletpoints"/>
              <w:numPr>
                <w:ilvl w:val="0"/>
                <w:numId w:val="0"/>
              </w:numPr>
              <w:rPr>
                <w:lang w:val="nl-NL"/>
              </w:rPr>
            </w:pPr>
            <w:r w:rsidRPr="00EA516A">
              <w:rPr>
                <w:lang w:val="nl-NL"/>
              </w:rPr>
              <w:t xml:space="preserve">U slučaju mobilnosti među zemljama sudionicama programa, organizacija pošiljateljica mora biti visoko učilište koje ima Povelju Erasmus za visoko obrazovanje. </w:t>
            </w:r>
          </w:p>
          <w:p w14:paraId="6DEF9F98" w14:textId="77777777" w:rsidR="00094983" w:rsidRPr="00EA516A" w:rsidRDefault="00094983" w:rsidP="00F34A45">
            <w:pPr>
              <w:pStyle w:val="Guide-NormalBulletpoints"/>
              <w:numPr>
                <w:ilvl w:val="0"/>
                <w:numId w:val="0"/>
              </w:numPr>
              <w:rPr>
                <w:spacing w:val="-4"/>
                <w:lang w:val="nl-NL"/>
              </w:rPr>
            </w:pPr>
            <w:r w:rsidRPr="00EA516A">
              <w:rPr>
                <w:spacing w:val="-4"/>
                <w:lang w:val="nl-NL"/>
              </w:rPr>
              <w:t>U slučaju mobilnosti između zemalja sudionica programa i partnerskih zemalja, organizacija pošiljateljica mora biti visoko učilište iz zemlje sudionice programa koji ima Povelju Erasmus za visoko obrazovanje ili visoko učilište iz partnerske zemlje koje su priznala nadležna tijela i koji je potpisao međuinstitucijske sporazume s partnerima iz zemlje sudionice prije početka mobilnosti.</w:t>
            </w:r>
          </w:p>
          <w:p w14:paraId="1CCA7392" w14:textId="77777777" w:rsidR="00094983" w:rsidRPr="00EA516A" w:rsidRDefault="00094983" w:rsidP="007452A2">
            <w:pPr>
              <w:pStyle w:val="GUIDE-NORMAL"/>
              <w:spacing w:before="60" w:after="60"/>
              <w:rPr>
                <w:rFonts w:cs="Tahoma"/>
              </w:rPr>
            </w:pPr>
            <w:r w:rsidRPr="00EA516A">
              <w:rPr>
                <w:rFonts w:cs="Tahoma"/>
              </w:rPr>
              <w:t>Organizacija primateljica može biti</w:t>
            </w:r>
            <w:r w:rsidRPr="00EA516A">
              <w:rPr>
                <w:rStyle w:val="FootnoteReference"/>
              </w:rPr>
              <w:footnoteReference w:id="25"/>
            </w:r>
            <w:r w:rsidRPr="00EA516A">
              <w:rPr>
                <w:rFonts w:cs="Tahoma"/>
              </w:rPr>
              <w:t>:</w:t>
            </w:r>
          </w:p>
          <w:p w14:paraId="1DC06A81" w14:textId="77777777" w:rsidR="00094983" w:rsidRPr="00EA516A" w:rsidRDefault="00094983" w:rsidP="007516BE">
            <w:pPr>
              <w:pStyle w:val="Guide-NormalBulletpoints"/>
            </w:pPr>
            <w:r w:rsidRPr="00053AAE">
              <w:rPr>
                <w:lang w:val="es-ES"/>
              </w:rPr>
              <w:t xml:space="preserve">bilo koja javna ili privatna organizacija aktivna na tržištu rada ili u područjima obrazovanja, osposobljavanja i mladih. </w:t>
            </w:r>
            <w:r w:rsidRPr="00EA516A">
              <w:t>Ta organizacija, na primjer, može biti:</w:t>
            </w:r>
          </w:p>
          <w:p w14:paraId="79C28EC2" w14:textId="77777777" w:rsidR="00094983" w:rsidRPr="00EA516A" w:rsidRDefault="00094983" w:rsidP="00BD14F1">
            <w:pPr>
              <w:pStyle w:val="Guide-ListDash"/>
              <w:numPr>
                <w:ilvl w:val="1"/>
                <w:numId w:val="141"/>
              </w:numPr>
            </w:pPr>
            <w:r w:rsidRPr="00EA516A">
              <w:t>javno ili privatno, malo, srednje ili veliko poduzeće (uključujući socijalna poduzeća)</w:t>
            </w:r>
          </w:p>
          <w:p w14:paraId="37EB95A6" w14:textId="77777777" w:rsidR="00094983" w:rsidRPr="00144F52" w:rsidRDefault="00094983" w:rsidP="00BD14F1">
            <w:pPr>
              <w:pStyle w:val="Guide-ListDash"/>
              <w:numPr>
                <w:ilvl w:val="1"/>
                <w:numId w:val="141"/>
              </w:numPr>
              <w:rPr>
                <w:lang w:val="pl-PL"/>
              </w:rPr>
            </w:pPr>
            <w:r w:rsidRPr="00144F52">
              <w:rPr>
                <w:lang w:val="pl-PL"/>
              </w:rPr>
              <w:t>javno tijelo na lokalnoj, regionalnoj ili nacionalnoj razini</w:t>
            </w:r>
          </w:p>
          <w:p w14:paraId="63D8CDCE" w14:textId="77777777" w:rsidR="00094983" w:rsidRPr="00144F52" w:rsidRDefault="00094983" w:rsidP="00BD14F1">
            <w:pPr>
              <w:pStyle w:val="Guide-ListDash"/>
              <w:numPr>
                <w:ilvl w:val="1"/>
                <w:numId w:val="141"/>
              </w:numPr>
              <w:rPr>
                <w:lang w:val="pl-PL"/>
              </w:rPr>
            </w:pPr>
            <w:r w:rsidRPr="00144F52">
              <w:rPr>
                <w:lang w:val="pl-PL"/>
              </w:rPr>
              <w:t>socijalni partner ili drugi predstavnik poslovnog sektora, uključujući gospodarske komore, obrtnička/stručna udruženja i sindikate</w:t>
            </w:r>
          </w:p>
          <w:p w14:paraId="0F5C4323" w14:textId="77777777" w:rsidR="00094983" w:rsidRPr="00EA516A" w:rsidRDefault="00094983" w:rsidP="00BD14F1">
            <w:pPr>
              <w:pStyle w:val="Guide-ListDash"/>
              <w:numPr>
                <w:ilvl w:val="1"/>
                <w:numId w:val="141"/>
              </w:numPr>
            </w:pPr>
            <w:r w:rsidRPr="00EA516A">
              <w:t>znanstveni institut</w:t>
            </w:r>
          </w:p>
          <w:p w14:paraId="61884D63" w14:textId="77777777" w:rsidR="00094983" w:rsidRPr="00EA516A" w:rsidRDefault="00094983" w:rsidP="00BD14F1">
            <w:pPr>
              <w:pStyle w:val="Guide-ListDash"/>
              <w:numPr>
                <w:ilvl w:val="1"/>
                <w:numId w:val="141"/>
              </w:numPr>
            </w:pPr>
            <w:r w:rsidRPr="00EA516A">
              <w:t>zaklada</w:t>
            </w:r>
          </w:p>
          <w:p w14:paraId="450DA73B" w14:textId="77777777" w:rsidR="00094983" w:rsidRPr="00EA516A" w:rsidRDefault="00094983" w:rsidP="00BD14F1">
            <w:pPr>
              <w:pStyle w:val="Guide-ListDash"/>
              <w:numPr>
                <w:ilvl w:val="1"/>
                <w:numId w:val="141"/>
              </w:numPr>
            </w:pPr>
            <w:r w:rsidRPr="00EA516A">
              <w:t>škola / institut / obrazovni centar (na bilo kojoj razini, od predškolske do višeg sekundarnog obrazovanja, uključujući strukovno obrazovanje i obrazovanje odraslih)</w:t>
            </w:r>
          </w:p>
          <w:p w14:paraId="37D55B39" w14:textId="77777777" w:rsidR="00094983" w:rsidRPr="00EA516A" w:rsidRDefault="00094983" w:rsidP="00D516BB">
            <w:pPr>
              <w:pStyle w:val="Guide-NormalBulletpoints"/>
            </w:pPr>
            <w:r w:rsidRPr="00EA516A">
              <w:t>neprofitna organizacija, udruga, nevladina organizacija</w:t>
            </w:r>
          </w:p>
          <w:p w14:paraId="0F197CEA" w14:textId="77777777" w:rsidR="00094983" w:rsidRPr="00EA516A" w:rsidRDefault="00094983" w:rsidP="00D516BB">
            <w:pPr>
              <w:pStyle w:val="Guide-NormalBulletpoints"/>
            </w:pPr>
            <w:r w:rsidRPr="00EA516A">
              <w:t>tijelo koje pruža usluge profesionalnog usmjeravanja, usluge stručnog savjetovanja i informiranja</w:t>
            </w:r>
          </w:p>
          <w:p w14:paraId="5FD9E35D" w14:textId="77777777" w:rsidR="00094983" w:rsidRPr="000435F5" w:rsidRDefault="00094983" w:rsidP="00CB5506">
            <w:pPr>
              <w:pStyle w:val="Guide-NormalBulletpoints"/>
              <w:widowControl w:val="0"/>
              <w:autoSpaceDN w:val="0"/>
              <w:spacing w:after="60"/>
              <w:textAlignment w:val="baseline"/>
            </w:pPr>
            <w:r w:rsidRPr="002F1876">
              <w:t>visoko učilište iz zemlje sudionice programa koje ima Povelju Erasmus za visoko obrazovanje.</w:t>
            </w:r>
          </w:p>
        </w:tc>
      </w:tr>
      <w:tr w:rsidR="00094983" w:rsidRPr="00B6148E" w14:paraId="7F4FADD9" w14:textId="77777777" w:rsidTr="006A3BCF">
        <w:tc>
          <w:tcPr>
            <w:tcW w:w="844" w:type="pct"/>
            <w:shd w:val="clear" w:color="auto" w:fill="FFFFFF"/>
            <w:vAlign w:val="center"/>
          </w:tcPr>
          <w:p w14:paraId="6C9906AE" w14:textId="77777777" w:rsidR="00094983" w:rsidRPr="00EA516A" w:rsidRDefault="00094983" w:rsidP="00C1222F">
            <w:pPr>
              <w:pStyle w:val="Guide-Table"/>
              <w:rPr>
                <w:rFonts w:cs="Tahoma"/>
              </w:rPr>
            </w:pPr>
            <w:r w:rsidRPr="002F1876">
              <w:rPr>
                <w:b w:val="0"/>
              </w:rPr>
              <w:br w:type="page"/>
            </w:r>
            <w:r w:rsidRPr="00EA516A">
              <w:rPr>
                <w:rFonts w:cs="Tahoma"/>
              </w:rPr>
              <w:t>Trajanje aktivnosti</w:t>
            </w:r>
          </w:p>
        </w:tc>
        <w:tc>
          <w:tcPr>
            <w:tcW w:w="4156" w:type="pct"/>
            <w:shd w:val="clear" w:color="auto" w:fill="FFFFFF"/>
          </w:tcPr>
          <w:p w14:paraId="45A2211E" w14:textId="77777777" w:rsidR="00094983" w:rsidRPr="00EA516A" w:rsidRDefault="00094983" w:rsidP="00FC7842">
            <w:pPr>
              <w:pStyle w:val="GUIDE-NORMAL"/>
              <w:spacing w:before="60" w:after="60"/>
              <w:rPr>
                <w:rFonts w:cs="Tahoma"/>
              </w:rPr>
            </w:pPr>
            <w:r w:rsidRPr="00EA516A">
              <w:rPr>
                <w:rFonts w:cs="Tahoma"/>
                <w:b/>
              </w:rPr>
              <w:t>Razdoblje studija:</w:t>
            </w:r>
            <w:r w:rsidRPr="00EA516A">
              <w:rPr>
                <w:rFonts w:cs="Tahoma"/>
              </w:rPr>
              <w:t xml:space="preserve"> od 3 mjeseca</w:t>
            </w:r>
            <w:r w:rsidRPr="00EA516A">
              <w:rPr>
                <w:rStyle w:val="FootnoteReference"/>
              </w:rPr>
              <w:footnoteReference w:id="26"/>
            </w:r>
            <w:r w:rsidRPr="00EA516A">
              <w:rPr>
                <w:rFonts w:cs="Tahoma"/>
              </w:rPr>
              <w:t xml:space="preserve"> do 12 mjeseci (uključujući prateće razdoblje stručne prakse ako je ono planirano).</w:t>
            </w:r>
          </w:p>
          <w:p w14:paraId="77DD68EB" w14:textId="77777777" w:rsidR="00094983" w:rsidRPr="00EA516A" w:rsidRDefault="00094983" w:rsidP="005B5F74">
            <w:pPr>
              <w:pStyle w:val="GUIDE-NORMAL"/>
              <w:spacing w:before="60" w:after="60"/>
              <w:rPr>
                <w:rFonts w:cs="Tahoma"/>
                <w:lang w:val="pl-PL"/>
              </w:rPr>
            </w:pPr>
            <w:r w:rsidRPr="00EA516A">
              <w:rPr>
                <w:rFonts w:cs="Tahoma"/>
                <w:b/>
                <w:lang w:val="pl-PL"/>
              </w:rPr>
              <w:t>Stručna praksa:</w:t>
            </w:r>
            <w:r w:rsidRPr="00EA516A">
              <w:rPr>
                <w:rFonts w:cs="Tahoma"/>
                <w:lang w:val="pl-PL"/>
              </w:rPr>
              <w:t xml:space="preserve"> od 2 mjeseca do 12 mjeseci. </w:t>
            </w:r>
          </w:p>
          <w:p w14:paraId="040EE43B" w14:textId="77777777" w:rsidR="00094983" w:rsidRPr="00EA516A" w:rsidRDefault="00094983" w:rsidP="005B5F74">
            <w:pPr>
              <w:pStyle w:val="GUIDE-NORMAL"/>
              <w:spacing w:before="60" w:after="60"/>
              <w:rPr>
                <w:rFonts w:cs="Tahoma"/>
                <w:lang w:val="pl-PL"/>
              </w:rPr>
            </w:pPr>
            <w:r w:rsidRPr="00EA516A">
              <w:rPr>
                <w:rFonts w:cs="Tahoma"/>
                <w:lang w:val="pl-PL"/>
              </w:rPr>
              <w:t>Isti student može sudjelovati u razdobljima mobilnosti u ukupnom trajanju od 12 mjeseci</w:t>
            </w:r>
            <w:r w:rsidRPr="00EA516A">
              <w:rPr>
                <w:rStyle w:val="FootnoteReference"/>
              </w:rPr>
              <w:footnoteReference w:id="27"/>
            </w:r>
            <w:r w:rsidRPr="00EA516A">
              <w:rPr>
                <w:rFonts w:cs="Tahoma"/>
                <w:lang w:val="pl-PL"/>
              </w:rPr>
              <w:t>, što je maksimum po svakom ciklusu studija</w:t>
            </w:r>
            <w:r w:rsidRPr="00EA516A">
              <w:rPr>
                <w:rStyle w:val="FootnoteReference"/>
              </w:rPr>
              <w:footnoteReference w:id="28"/>
            </w:r>
            <w:r w:rsidRPr="00EA516A">
              <w:rPr>
                <w:rFonts w:cs="Tahoma"/>
                <w:lang w:val="pl-PL"/>
              </w:rPr>
              <w:t>, bez obzira na broj i vrstu aktivnosti mobilnosti. U najveće dopušteno trajanje ulazi I sudjelovanje s nultom stopom bespovratnih sredstava iz fondova EU-a:</w:t>
            </w:r>
          </w:p>
          <w:p w14:paraId="4A564B6D" w14:textId="77777777" w:rsidR="00094983" w:rsidRPr="00EA516A" w:rsidRDefault="00094983" w:rsidP="00FC7842">
            <w:pPr>
              <w:pStyle w:val="Guide-NormalBulletpoints"/>
              <w:rPr>
                <w:lang w:val="pl-PL"/>
              </w:rPr>
            </w:pPr>
            <w:r w:rsidRPr="00EA516A">
              <w:rPr>
                <w:lang w:val="pl-PL"/>
              </w:rPr>
              <w:t>za vrijeme prvog ciklusa studija (preddiplomski ili istovjetan studij) uključujući kratki stručni studij (5. i 6. razina Europskog kvalifikacijskog okvira)</w:t>
            </w:r>
          </w:p>
          <w:p w14:paraId="6B9883F0" w14:textId="77777777" w:rsidR="00094983" w:rsidRPr="00EA516A" w:rsidRDefault="00094983" w:rsidP="00FC7842">
            <w:pPr>
              <w:pStyle w:val="Guide-NormalBulletpoints"/>
              <w:rPr>
                <w:lang w:val="pl-PL"/>
              </w:rPr>
            </w:pPr>
            <w:r w:rsidRPr="00EA516A">
              <w:rPr>
                <w:lang w:val="pl-PL"/>
              </w:rPr>
              <w:t>za vrijeme drugog ciklusa studija (diplomski ili istovjetan studij – 7. razina Europskog kvalifikacijskog okvira) i</w:t>
            </w:r>
          </w:p>
          <w:p w14:paraId="550A8B3E" w14:textId="77777777" w:rsidR="00094983" w:rsidRPr="00EA516A" w:rsidRDefault="00094983" w:rsidP="00FC7842">
            <w:pPr>
              <w:pStyle w:val="Guide-NormalBulletpoints"/>
              <w:rPr>
                <w:lang w:val="pl-PL"/>
              </w:rPr>
            </w:pPr>
            <w:r w:rsidRPr="00EA516A">
              <w:rPr>
                <w:lang w:val="pl-PL"/>
              </w:rPr>
              <w:t>za vrijeme trećeg ciklusa kao doktorand (doktorska razina ili 8. razina Europskog kvalifikacijskog okvira).</w:t>
            </w:r>
          </w:p>
          <w:p w14:paraId="108CA983" w14:textId="77777777" w:rsidR="00094983" w:rsidRPr="00EA516A" w:rsidRDefault="00094983" w:rsidP="007452A2">
            <w:pPr>
              <w:pStyle w:val="GUIDE-NORMAL"/>
              <w:spacing w:before="60" w:after="60"/>
              <w:rPr>
                <w:rFonts w:cs="Tahoma"/>
                <w:lang w:val="pl-PL"/>
              </w:rPr>
            </w:pPr>
            <w:r w:rsidRPr="00EA516A">
              <w:rPr>
                <w:rFonts w:cs="Tahoma"/>
                <w:lang w:val="pl-PL"/>
              </w:rPr>
              <w:t>Trajanje stručne prakse osoba koje su nedavno diplomirale ulazi u maksimalno razdoblje od 12 mjeseci ciklusa tijekom kojeg su predali zahtjev za stručnu praksu.</w:t>
            </w:r>
          </w:p>
        </w:tc>
      </w:tr>
      <w:tr w:rsidR="00094983" w:rsidRPr="00B6148E" w14:paraId="3CC55652" w14:textId="77777777" w:rsidTr="006A3BCF">
        <w:tc>
          <w:tcPr>
            <w:tcW w:w="844" w:type="pct"/>
            <w:shd w:val="clear" w:color="auto" w:fill="FFFFFF"/>
            <w:vAlign w:val="center"/>
          </w:tcPr>
          <w:p w14:paraId="2ECD64EE" w14:textId="77777777" w:rsidR="00094983" w:rsidRPr="00EA516A" w:rsidRDefault="00094983" w:rsidP="002B41E5">
            <w:pPr>
              <w:pStyle w:val="Guide-Table"/>
              <w:rPr>
                <w:rFonts w:cs="Tahoma"/>
              </w:rPr>
            </w:pPr>
            <w:r w:rsidRPr="00EA516A">
              <w:rPr>
                <w:rFonts w:cs="Tahoma"/>
              </w:rPr>
              <w:t>Mjesto/mjesta</w:t>
            </w:r>
          </w:p>
          <w:p w14:paraId="18A5C51F" w14:textId="77777777" w:rsidR="00094983" w:rsidRPr="00EA516A" w:rsidRDefault="00094983" w:rsidP="002B41E5">
            <w:pPr>
              <w:pStyle w:val="Guide-Table"/>
              <w:rPr>
                <w:rFonts w:cs="Tahoma"/>
              </w:rPr>
            </w:pPr>
            <w:r w:rsidRPr="00EA516A">
              <w:rPr>
                <w:rFonts w:cs="Tahoma"/>
              </w:rPr>
              <w:t>provedbe aktivnosti</w:t>
            </w:r>
          </w:p>
        </w:tc>
        <w:tc>
          <w:tcPr>
            <w:tcW w:w="4156" w:type="pct"/>
            <w:shd w:val="clear" w:color="auto" w:fill="FFFFFF"/>
            <w:vAlign w:val="center"/>
          </w:tcPr>
          <w:p w14:paraId="2A87F4C1" w14:textId="77777777" w:rsidR="00094983" w:rsidRPr="00EA516A" w:rsidRDefault="00094983" w:rsidP="002B41E5">
            <w:pPr>
              <w:pStyle w:val="GUIDE-NORMAL"/>
              <w:spacing w:after="60"/>
              <w:rPr>
                <w:rFonts w:cs="Tahoma"/>
              </w:rPr>
            </w:pPr>
            <w:r w:rsidRPr="00EA516A">
              <w:rPr>
                <w:rFonts w:cs="Tahoma"/>
              </w:rPr>
              <w:t>Studenti moraju obavljati aktivnost mobilnosti u zemlji sudionici programa ili provedbe aktivnosti partnerskoj zemlji koja nije zemlja u kojoj se nalazi organizacija pošiljateljica ni zemlja u kojoj je student smješten tijekom svojeg studija</w:t>
            </w:r>
            <w:r w:rsidRPr="00EA516A">
              <w:rPr>
                <w:rStyle w:val="FootnoteReference"/>
              </w:rPr>
              <w:footnoteReference w:id="29"/>
            </w:r>
            <w:r w:rsidRPr="00EA516A">
              <w:rPr>
                <w:rFonts w:cs="Tahoma"/>
              </w:rPr>
              <w:t>.</w:t>
            </w:r>
          </w:p>
        </w:tc>
      </w:tr>
      <w:tr w:rsidR="00094983" w:rsidRPr="00B6148E" w14:paraId="7B077017" w14:textId="77777777" w:rsidTr="006A3BCF">
        <w:tc>
          <w:tcPr>
            <w:tcW w:w="844" w:type="pct"/>
            <w:shd w:val="clear" w:color="auto" w:fill="FFFFFF"/>
            <w:vAlign w:val="center"/>
          </w:tcPr>
          <w:p w14:paraId="798D6931" w14:textId="77777777" w:rsidR="00094983" w:rsidRPr="00EA516A" w:rsidRDefault="00094983" w:rsidP="00E96796">
            <w:pPr>
              <w:pStyle w:val="Guide-Table"/>
              <w:rPr>
                <w:rFonts w:cs="Tahoma"/>
              </w:rPr>
            </w:pPr>
            <w:r w:rsidRPr="00EA516A">
              <w:rPr>
                <w:rFonts w:cs="Tahoma"/>
              </w:rPr>
              <w:t>Prihvatljivi</w:t>
            </w:r>
          </w:p>
          <w:p w14:paraId="41098219" w14:textId="77777777" w:rsidR="00094983" w:rsidRPr="00EA516A" w:rsidRDefault="00094983" w:rsidP="00E96796">
            <w:pPr>
              <w:pStyle w:val="Guide-Table"/>
              <w:rPr>
                <w:rFonts w:cs="Tahoma"/>
              </w:rPr>
            </w:pPr>
            <w:r w:rsidRPr="00EA516A">
              <w:rPr>
                <w:rFonts w:cs="Tahoma"/>
              </w:rPr>
              <w:t>sudionici</w:t>
            </w:r>
          </w:p>
        </w:tc>
        <w:tc>
          <w:tcPr>
            <w:tcW w:w="4156" w:type="pct"/>
            <w:shd w:val="clear" w:color="auto" w:fill="FFFFFF"/>
            <w:vAlign w:val="center"/>
          </w:tcPr>
          <w:p w14:paraId="24D0D851" w14:textId="77777777" w:rsidR="00094983" w:rsidRPr="00EA516A" w:rsidRDefault="00094983" w:rsidP="00E96796">
            <w:pPr>
              <w:pStyle w:val="GUIDE-NORMAL"/>
              <w:spacing w:after="60"/>
              <w:rPr>
                <w:rFonts w:cs="Tahoma"/>
              </w:rPr>
            </w:pPr>
            <w:r w:rsidRPr="00EA516A">
              <w:rPr>
                <w:rFonts w:cs="Tahoma"/>
              </w:rPr>
              <w:t>Studenti registrirani na visokom učilištu i upisani u studij na kraju kojeg će steći priznatu diplomu ili neku drugu priznatu kvalifikaciju na tercijarnoj razini (do razine doktorata). U slučaju mobilnosti u svrhu studija student moraju biti upisani barem u drugu godinu studija na visokom učilištu. Taj se uvjet ne primjenjuje na stručnu praksu. Osobe koje su nedavno diplomirale na visokom učilištu mogu sudjelovati u stručnoj praksi među zemljama sudionicama programa. Njih mora odabrati visoko učilište tijekom posljednje godine studija i oni moraju obaviti stručnu praksu u inozemstvu u roku od godinu dana nakon stjecanja diplome.</w:t>
            </w:r>
          </w:p>
        </w:tc>
      </w:tr>
    </w:tbl>
    <w:p w14:paraId="67642C4C" w14:textId="77777777" w:rsidR="00094983" w:rsidRPr="00EA516A" w:rsidRDefault="00094983" w:rsidP="005D77B0">
      <w:pPr>
        <w:pStyle w:val="Guide-Heading6"/>
      </w:pPr>
      <w:r w:rsidRPr="00EA516A">
        <w:br w:type="page"/>
      </w:r>
    </w:p>
    <w:p w14:paraId="090448E3" w14:textId="77777777" w:rsidR="00094983" w:rsidRPr="00EA516A" w:rsidRDefault="00094983" w:rsidP="00C210B3">
      <w:pPr>
        <w:pStyle w:val="Guide-Heading6"/>
      </w:pPr>
      <w:r w:rsidRPr="00EA516A">
        <w:t>Dodatni kriteriji prihvatljivosti tijekom provedbe projekata za mobilnost osoblja</w:t>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2"/>
        <w:gridCol w:w="7643"/>
      </w:tblGrid>
      <w:tr w:rsidR="00094983" w:rsidRPr="00EA516A" w14:paraId="0ECED8A1" w14:textId="77777777" w:rsidTr="003C1454">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14:paraId="046CE7D0" w14:textId="77777777" w:rsidR="00094983" w:rsidRPr="00EA516A" w:rsidRDefault="00094983" w:rsidP="004F3196">
            <w:pPr>
              <w:pStyle w:val="Guide-Table"/>
              <w:rPr>
                <w:rFonts w:cs="Tahoma"/>
              </w:rPr>
            </w:pPr>
            <w:r w:rsidRPr="00EA516A">
              <w:rPr>
                <w:rFonts w:cs="Tahoma"/>
              </w:rPr>
              <w:t>Prihvatljive</w:t>
            </w:r>
          </w:p>
          <w:p w14:paraId="6105C4A4" w14:textId="77777777" w:rsidR="00094983" w:rsidRPr="00EA516A" w:rsidRDefault="00094983" w:rsidP="004F3196">
            <w:pPr>
              <w:pStyle w:val="Guide-Table"/>
              <w:rPr>
                <w:rFonts w:cs="Tahoma"/>
              </w:rPr>
            </w:pPr>
            <w:r w:rsidRPr="00EA516A">
              <w:rPr>
                <w:rFonts w:cs="Tahoma"/>
              </w:rPr>
              <w:t>organizacije</w:t>
            </w:r>
          </w:p>
          <w:p w14:paraId="3555BC9E" w14:textId="77777777" w:rsidR="00094983" w:rsidRPr="00EA516A" w:rsidRDefault="00094983" w:rsidP="004F3196">
            <w:pPr>
              <w:pStyle w:val="Guide-Table"/>
              <w:rPr>
                <w:rFonts w:cs="Tahoma"/>
              </w:rPr>
            </w:pPr>
            <w:r w:rsidRPr="00EA516A">
              <w:rPr>
                <w:rFonts w:cs="Tahoma"/>
              </w:rPr>
              <w:t>sudionice</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14:paraId="3531C899" w14:textId="77777777" w:rsidR="00094983" w:rsidRPr="00053AAE" w:rsidRDefault="00094983" w:rsidP="005A5924">
            <w:pPr>
              <w:pStyle w:val="Guide-Table"/>
              <w:rPr>
                <w:rFonts w:cs="Tahoma"/>
                <w:lang w:val="es-ES"/>
              </w:rPr>
            </w:pPr>
            <w:r w:rsidRPr="00053AAE">
              <w:rPr>
                <w:rFonts w:cs="Tahoma"/>
                <w:lang w:val="es-ES"/>
              </w:rPr>
              <w:t>Mobilnost osoblja u svrhu poučavanja:</w:t>
            </w:r>
          </w:p>
          <w:p w14:paraId="51E96F32" w14:textId="77777777" w:rsidR="00094983" w:rsidRPr="00053AAE" w:rsidRDefault="00094983" w:rsidP="00AB21D1">
            <w:pPr>
              <w:pStyle w:val="GUIDE-NORMAL"/>
              <w:spacing w:before="60"/>
              <w:rPr>
                <w:rFonts w:cs="Tahoma"/>
                <w:lang w:val="es-ES"/>
              </w:rPr>
            </w:pPr>
            <w:r w:rsidRPr="00053AAE">
              <w:rPr>
                <w:rFonts w:cs="Tahoma"/>
                <w:lang w:val="es-ES"/>
              </w:rPr>
              <w:t>Organizacija primateljica mora biti visoko učilište iz zemlje sudionice programa koje ima Povelju Erasmus za visoko obrazovanje ili visoko učilište iz partnerske zemlje koje su priznala nadležna tijela i koje je prije početka mobilnosti potpisalo međuinstitucijski sporazum s partnerom pošiljateljem iz zemlje sudionice programa.</w:t>
            </w:r>
          </w:p>
          <w:p w14:paraId="035BB44C" w14:textId="77777777" w:rsidR="00094983" w:rsidRPr="00EA516A" w:rsidRDefault="00094983" w:rsidP="00AB21D1">
            <w:pPr>
              <w:pStyle w:val="GUIDE-NORMAL"/>
              <w:spacing w:before="60"/>
              <w:rPr>
                <w:rFonts w:cs="Tahoma"/>
              </w:rPr>
            </w:pPr>
            <w:r w:rsidRPr="00EA516A">
              <w:rPr>
                <w:rFonts w:cs="Tahoma"/>
              </w:rPr>
              <w:t>Organizacija pošiljateljica mora biti:</w:t>
            </w:r>
          </w:p>
          <w:p w14:paraId="702086FF" w14:textId="77777777" w:rsidR="00094983" w:rsidRPr="00EA516A" w:rsidRDefault="00094983" w:rsidP="00AB21D1">
            <w:pPr>
              <w:pStyle w:val="Guide-NormalBulletpoints"/>
            </w:pPr>
            <w:r w:rsidRPr="00EA516A">
              <w:t>visoko učilište iz zemlje sudionice programa koje ima Povelju Erasmus za visoko obrazovanje ili visoko učilište iz partnerske zemlje koje su priznala nadležna tijela i koje je potpisalo međuinstitucijski sporazum s partnerom primateljem iz zemlje sudionice programa ili</w:t>
            </w:r>
          </w:p>
          <w:p w14:paraId="2AE7D81A" w14:textId="77777777" w:rsidR="00094983" w:rsidRPr="00EA516A" w:rsidRDefault="00094983" w:rsidP="00AB21D1">
            <w:pPr>
              <w:pStyle w:val="Guide-NormalBulletpoints"/>
            </w:pPr>
            <w:r w:rsidRPr="00EA516A">
              <w:t>u slučaju osoblja koje je pozvano da poučava na visokom učilištu: bilo koja javna ili privatna organizacija (koja nema Povelju Erasmus za visoko obrazovanje) aktivna na tržištu rada ili u područjima obrazovanja, osposobljavanja i mladih. Ta organizacija, na primjer, može biti:</w:t>
            </w:r>
          </w:p>
          <w:p w14:paraId="1B5A33D7" w14:textId="77777777" w:rsidR="00094983" w:rsidRPr="00EA516A" w:rsidRDefault="00094983" w:rsidP="00BD14F1">
            <w:pPr>
              <w:pStyle w:val="Guide-ListDash"/>
              <w:numPr>
                <w:ilvl w:val="1"/>
                <w:numId w:val="142"/>
              </w:numPr>
            </w:pPr>
            <w:r w:rsidRPr="00EA516A">
              <w:t>javno ili privatno, malo, srednje ili veliko poduzeće (uključujući socijalna poduzeća)</w:t>
            </w:r>
          </w:p>
          <w:p w14:paraId="6E838323" w14:textId="77777777" w:rsidR="00094983" w:rsidRPr="00144F52" w:rsidRDefault="00094983" w:rsidP="00BD14F1">
            <w:pPr>
              <w:pStyle w:val="Guide-ListDash"/>
              <w:numPr>
                <w:ilvl w:val="1"/>
                <w:numId w:val="142"/>
              </w:numPr>
              <w:rPr>
                <w:lang w:val="pl-PL"/>
              </w:rPr>
            </w:pPr>
            <w:r w:rsidRPr="00144F52">
              <w:rPr>
                <w:lang w:val="pl-PL"/>
              </w:rPr>
              <w:t>javno tijelo na lokalnoj, regionalnoj ili nacionalnoj razini</w:t>
            </w:r>
          </w:p>
          <w:p w14:paraId="464AD338" w14:textId="77777777" w:rsidR="00094983" w:rsidRPr="00144F52" w:rsidRDefault="00094983" w:rsidP="00BD14F1">
            <w:pPr>
              <w:pStyle w:val="Guide-ListDash"/>
              <w:numPr>
                <w:ilvl w:val="1"/>
                <w:numId w:val="142"/>
              </w:numPr>
              <w:rPr>
                <w:lang w:val="pl-PL"/>
              </w:rPr>
            </w:pPr>
            <w:r w:rsidRPr="00144F52">
              <w:rPr>
                <w:lang w:val="pl-PL"/>
              </w:rPr>
              <w:t>socijalni partner ili drugi predstavnik poslovnog sektora, uključujući gospodarske komore, obrtnička/stručna udruženja i sindikate</w:t>
            </w:r>
          </w:p>
          <w:p w14:paraId="3F95EEC6" w14:textId="77777777" w:rsidR="00094983" w:rsidRPr="00EA516A" w:rsidRDefault="00094983" w:rsidP="00BD14F1">
            <w:pPr>
              <w:pStyle w:val="Guide-ListDash"/>
              <w:numPr>
                <w:ilvl w:val="1"/>
                <w:numId w:val="142"/>
              </w:numPr>
            </w:pPr>
            <w:r w:rsidRPr="00EA516A">
              <w:t>znanstveni institut</w:t>
            </w:r>
          </w:p>
          <w:p w14:paraId="75F5FD30" w14:textId="77777777" w:rsidR="00094983" w:rsidRPr="00EA516A" w:rsidRDefault="00094983" w:rsidP="00BD14F1">
            <w:pPr>
              <w:pStyle w:val="Guide-ListDash"/>
              <w:numPr>
                <w:ilvl w:val="1"/>
                <w:numId w:val="142"/>
              </w:numPr>
            </w:pPr>
            <w:r w:rsidRPr="00EA516A">
              <w:t>zaklada</w:t>
            </w:r>
          </w:p>
          <w:p w14:paraId="78FF23C7" w14:textId="77777777" w:rsidR="00094983" w:rsidRPr="00EA516A" w:rsidRDefault="00094983" w:rsidP="00BD14F1">
            <w:pPr>
              <w:pStyle w:val="Guide-ListDash"/>
              <w:numPr>
                <w:ilvl w:val="1"/>
                <w:numId w:val="142"/>
              </w:numPr>
            </w:pPr>
            <w:r w:rsidRPr="00EA516A">
              <w:t>škola / institut / obrazovni centar (na bilo kojoj razini, od predškolske do višeg sekundarnog obrazovanja, uključujući strukovno obrazovanje I obrazovanje odraslih)</w:t>
            </w:r>
          </w:p>
          <w:p w14:paraId="6F0C878B" w14:textId="77777777" w:rsidR="00094983" w:rsidRPr="00EA516A" w:rsidRDefault="00094983" w:rsidP="00BD14F1">
            <w:pPr>
              <w:pStyle w:val="Guide-ListDash"/>
              <w:numPr>
                <w:ilvl w:val="1"/>
                <w:numId w:val="142"/>
              </w:numPr>
            </w:pPr>
            <w:r w:rsidRPr="00EA516A">
              <w:t>neprofitna organizacija, udruga, nevladina organizacija</w:t>
            </w:r>
          </w:p>
          <w:p w14:paraId="4EB8E23F" w14:textId="77777777" w:rsidR="00094983" w:rsidRPr="00EA516A" w:rsidRDefault="00094983" w:rsidP="00BD14F1">
            <w:pPr>
              <w:pStyle w:val="Guide-ListDash"/>
              <w:numPr>
                <w:ilvl w:val="1"/>
                <w:numId w:val="142"/>
              </w:numPr>
            </w:pPr>
            <w:r w:rsidRPr="00EA516A">
              <w:t>tijelo koje pruža usluge profesionalnog usmjeravanja, usluge stručnog savjetovanja i informiranja.</w:t>
            </w:r>
          </w:p>
          <w:p w14:paraId="25CC6361" w14:textId="77777777" w:rsidR="00094983" w:rsidRPr="00EA516A" w:rsidRDefault="00094983" w:rsidP="00FA0E9D">
            <w:pPr>
              <w:pStyle w:val="GUIDE-NORMAL"/>
              <w:spacing w:before="60" w:after="60"/>
              <w:rPr>
                <w:rFonts w:cs="Tahoma"/>
                <w:b/>
                <w:lang w:val="pl-PL"/>
              </w:rPr>
            </w:pPr>
            <w:r w:rsidRPr="00EA516A">
              <w:rPr>
                <w:rFonts w:cs="Tahoma"/>
                <w:b/>
                <w:lang w:val="pl-PL"/>
              </w:rPr>
              <w:t>Mobilnost osoblja u svrhu osposobljavanja:</w:t>
            </w:r>
          </w:p>
          <w:p w14:paraId="2D0D4792" w14:textId="77777777" w:rsidR="00094983" w:rsidRPr="00EA516A" w:rsidRDefault="00094983" w:rsidP="006606FA">
            <w:pPr>
              <w:pStyle w:val="GUIDE-NORMAL"/>
              <w:spacing w:before="60" w:after="60"/>
              <w:rPr>
                <w:rFonts w:cs="Tahoma"/>
                <w:lang w:val="pl-PL"/>
              </w:rPr>
            </w:pPr>
            <w:r w:rsidRPr="00EA516A">
              <w:rPr>
                <w:rFonts w:cs="Tahoma"/>
                <w:lang w:val="pl-PL"/>
              </w:rPr>
              <w:t>Organizacija pošiljateljica mora biti visoko učilište iz zemlje sudionice programa koje ima Povelju Erasmus za visoko obrazovanje ili visoko učilište iz partnerske zemlje koje su priznala nadležna tijela i koje je prije početka mobilnosti potpisalo međuinstitucijski sporazum s partnerom primateljem iz zemlje sudionice programa.</w:t>
            </w:r>
          </w:p>
          <w:p w14:paraId="717F82E1" w14:textId="77777777" w:rsidR="00094983" w:rsidRPr="00EA516A" w:rsidRDefault="00094983" w:rsidP="006606FA">
            <w:pPr>
              <w:pStyle w:val="GUIDE-NORMAL"/>
              <w:spacing w:before="60" w:after="60"/>
              <w:rPr>
                <w:rFonts w:cs="Tahoma"/>
              </w:rPr>
            </w:pPr>
            <w:r w:rsidRPr="00EA516A">
              <w:rPr>
                <w:rFonts w:cs="Tahoma"/>
              </w:rPr>
              <w:t>Organizacija primateljica mora biti:</w:t>
            </w:r>
          </w:p>
          <w:p w14:paraId="43CCDF95" w14:textId="77777777" w:rsidR="00094983" w:rsidRPr="00EA516A" w:rsidRDefault="00094983" w:rsidP="006606FA">
            <w:pPr>
              <w:pStyle w:val="Guide-NormalBulletpoints"/>
            </w:pPr>
            <w:r w:rsidRPr="00EA516A">
              <w:t>visoko učilište iz zemlje sudionice programa koje ima Povelju Erasmus za visoko obrazovanje ili visoko učilište iz partnerske zemlje koje su priznala nadležna tijela i koje je potpisalo međuinstitucijski sporazum s partnerom primateljem iz zemlje sudionice programa ili</w:t>
            </w:r>
          </w:p>
          <w:p w14:paraId="25AA3C0F" w14:textId="77777777" w:rsidR="00094983" w:rsidRPr="00EA516A" w:rsidRDefault="00094983" w:rsidP="00EC710B">
            <w:pPr>
              <w:pStyle w:val="Guide-NormalBulletpoints"/>
            </w:pPr>
            <w:r w:rsidRPr="002F1876">
              <w:t xml:space="preserve">bilo koja javna ili privatna organizacija iz zemlje sudionice programa aktivna na tržištu rada ili u područjima obrazovanja, osposobljavanja i mladih. </w:t>
            </w:r>
            <w:r w:rsidRPr="00EA516A">
              <w:t>Vidjeti primjere na prethodnoj stranici.</w:t>
            </w:r>
          </w:p>
        </w:tc>
      </w:tr>
      <w:tr w:rsidR="00094983" w:rsidRPr="00B6148E" w14:paraId="7D591C42" w14:textId="77777777" w:rsidTr="003C1454">
        <w:tc>
          <w:tcPr>
            <w:tcW w:w="844" w:type="pct"/>
            <w:shd w:val="clear" w:color="auto" w:fill="FFFFFF"/>
            <w:vAlign w:val="center"/>
          </w:tcPr>
          <w:p w14:paraId="30594F69" w14:textId="77777777" w:rsidR="00094983" w:rsidRPr="00EA516A" w:rsidRDefault="00094983" w:rsidP="00450B92">
            <w:pPr>
              <w:pStyle w:val="Guide-Table"/>
              <w:rPr>
                <w:rFonts w:cs="Tahoma"/>
              </w:rPr>
            </w:pPr>
            <w:r w:rsidRPr="00EA516A">
              <w:rPr>
                <w:rFonts w:cs="Tahoma"/>
              </w:rPr>
              <w:t>Trajanje aktivnosti</w:t>
            </w:r>
          </w:p>
        </w:tc>
        <w:tc>
          <w:tcPr>
            <w:tcW w:w="4156" w:type="pct"/>
            <w:shd w:val="clear" w:color="auto" w:fill="FFFFFF"/>
          </w:tcPr>
          <w:p w14:paraId="6D484E73" w14:textId="77777777" w:rsidR="00094983" w:rsidRPr="00EA516A" w:rsidRDefault="00094983" w:rsidP="00144F52">
            <w:pPr>
              <w:spacing w:beforeLines="40" w:before="96" w:afterLines="40" w:after="96"/>
              <w:jc w:val="both"/>
              <w:rPr>
                <w:sz w:val="18"/>
                <w:szCs w:val="18"/>
                <w:lang w:val="hr-HR"/>
              </w:rPr>
            </w:pPr>
            <w:r w:rsidRPr="00EA516A">
              <w:rPr>
                <w:rFonts w:eastAsia="Calibri" w:cs="Calibri"/>
                <w:sz w:val="18"/>
                <w:szCs w:val="18"/>
                <w:bdr w:val="nil"/>
                <w:lang w:val="hr-HR"/>
              </w:rPr>
              <w:t xml:space="preserve">Od 2 dana (5 dana iz partnerskih država i u njih) do 2 mjeseca, isključujući vrijeme putovanja. U mobilnosti među državama sudionicama programa ta minimalna dva dana moraju biti uzastopna. U slučaju osoblja pozvanog iz inozemnih tvrtki, minimalno trajanje mobilnosti među državama sudionicama programa iznosi jedan dan.   </w:t>
            </w:r>
          </w:p>
          <w:p w14:paraId="09F693C8" w14:textId="77777777" w:rsidR="00094983" w:rsidRPr="00EA516A" w:rsidRDefault="00094983" w:rsidP="00144F52">
            <w:pPr>
              <w:spacing w:beforeLines="40" w:before="96" w:afterLines="40" w:after="96"/>
              <w:jc w:val="both"/>
              <w:rPr>
                <w:sz w:val="18"/>
                <w:szCs w:val="18"/>
                <w:lang w:val="en-GB"/>
              </w:rPr>
            </w:pPr>
            <w:r w:rsidRPr="00EA516A">
              <w:rPr>
                <w:rFonts w:eastAsia="Calibri" w:cs="Calibri"/>
                <w:sz w:val="18"/>
                <w:szCs w:val="18"/>
                <w:bdr w:val="nil"/>
                <w:lang w:val="hr-HR"/>
              </w:rPr>
              <w:t xml:space="preserve">Podučavanje mora obuhvaćati najmanje 8 sati podučavanja tjedno (ili bilo koje kraće razdoblje boravka). Ako mobilnost traje duže od jednog tjedna, najmanji broj sati nastave u nepunom tjednu mora biti proporcionalan trajanju tog tjedna.  Primjenjuju se sljedeće iznimke:             </w:t>
            </w:r>
          </w:p>
          <w:p w14:paraId="539018D3" w14:textId="77777777" w:rsidR="00094983" w:rsidRPr="00EA516A" w:rsidRDefault="00094983" w:rsidP="00BD14F1">
            <w:pPr>
              <w:pStyle w:val="ListParagraph"/>
              <w:numPr>
                <w:ilvl w:val="0"/>
                <w:numId w:val="91"/>
              </w:numPr>
              <w:spacing w:beforeLines="40" w:before="96" w:afterLines="40" w:after="96"/>
              <w:jc w:val="both"/>
              <w:rPr>
                <w:sz w:val="18"/>
                <w:szCs w:val="18"/>
                <w:lang w:val="en-GB"/>
              </w:rPr>
            </w:pPr>
            <w:r w:rsidRPr="00EA516A">
              <w:rPr>
                <w:rFonts w:eastAsia="Calibri" w:cs="Calibri"/>
                <w:sz w:val="18"/>
                <w:szCs w:val="18"/>
                <w:bdr w:val="nil"/>
                <w:lang w:val="hr-HR"/>
              </w:rPr>
              <w:t>Ne postoji minimalni broj sati podučavanja za osoblje pozvano iz inozemnih tvrtki.</w:t>
            </w:r>
          </w:p>
          <w:p w14:paraId="5A154732" w14:textId="77777777" w:rsidR="00094983" w:rsidRPr="00AB0CFC" w:rsidRDefault="00094983" w:rsidP="00BD14F1">
            <w:pPr>
              <w:pStyle w:val="ListParagraph"/>
              <w:numPr>
                <w:ilvl w:val="0"/>
                <w:numId w:val="91"/>
              </w:numPr>
              <w:spacing w:beforeLines="40" w:before="96" w:afterLines="40" w:after="96"/>
              <w:jc w:val="both"/>
              <w:rPr>
                <w:sz w:val="18"/>
                <w:szCs w:val="18"/>
                <w:lang w:val="en-GB"/>
              </w:rPr>
            </w:pPr>
            <w:r w:rsidRPr="00EA516A">
              <w:rPr>
                <w:rFonts w:eastAsia="Calibri" w:cs="Calibri"/>
                <w:sz w:val="18"/>
                <w:szCs w:val="18"/>
                <w:bdr w:val="nil"/>
                <w:lang w:val="hr-HR"/>
              </w:rPr>
              <w:t>Ako se podučavanje kombinira s osposobljavanjem tijekom jednog razdoblja u inozemstvu, najmanji broj sati podučavanja tjedno (ili bilo koje kraće razdoblje boravka) smanjuje se na 4 sata.</w:t>
            </w:r>
          </w:p>
        </w:tc>
      </w:tr>
      <w:tr w:rsidR="00094983" w:rsidRPr="00B6148E" w14:paraId="77439274" w14:textId="77777777" w:rsidTr="003C1454">
        <w:tc>
          <w:tcPr>
            <w:tcW w:w="844" w:type="pct"/>
            <w:shd w:val="clear" w:color="auto" w:fill="FFFFFF"/>
            <w:vAlign w:val="center"/>
          </w:tcPr>
          <w:p w14:paraId="5E9DFAAC" w14:textId="77777777" w:rsidR="00094983" w:rsidRPr="00EA516A" w:rsidRDefault="00094983" w:rsidP="00FD7089">
            <w:pPr>
              <w:pStyle w:val="Guide-Table"/>
              <w:rPr>
                <w:rFonts w:cs="Tahoma"/>
              </w:rPr>
            </w:pPr>
            <w:r w:rsidRPr="00EA516A">
              <w:rPr>
                <w:rFonts w:cs="Tahoma"/>
              </w:rPr>
              <w:t>Mjesto/mjesta</w:t>
            </w:r>
          </w:p>
          <w:p w14:paraId="6DA68B7F" w14:textId="77777777" w:rsidR="00094983" w:rsidRPr="00EA516A" w:rsidRDefault="00094983" w:rsidP="009E2B12">
            <w:pPr>
              <w:pStyle w:val="Guide-Table"/>
              <w:spacing w:after="60"/>
              <w:rPr>
                <w:rFonts w:cs="Tahoma"/>
              </w:rPr>
            </w:pPr>
            <w:r w:rsidRPr="00EA516A">
              <w:rPr>
                <w:rFonts w:cs="Tahoma"/>
              </w:rPr>
              <w:t>provedbe aktivnosti</w:t>
            </w:r>
          </w:p>
        </w:tc>
        <w:tc>
          <w:tcPr>
            <w:tcW w:w="4156" w:type="pct"/>
            <w:shd w:val="clear" w:color="auto" w:fill="FFFFFF"/>
            <w:vAlign w:val="center"/>
          </w:tcPr>
          <w:p w14:paraId="2942805F" w14:textId="77777777" w:rsidR="00094983" w:rsidRPr="00EA516A" w:rsidRDefault="00094983" w:rsidP="00FD7089">
            <w:pPr>
              <w:widowControl/>
              <w:spacing w:before="6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Osoblje mora aktivnost mobilnosti obavljati u zemlji sudionici programa ili pošiljateljica ni zemlja boravišta osoblja.</w:t>
            </w:r>
          </w:p>
        </w:tc>
      </w:tr>
    </w:tbl>
    <w:p w14:paraId="76565317" w14:textId="77777777" w:rsidR="00094983" w:rsidRPr="00EA516A" w:rsidRDefault="00094983">
      <w:pPr>
        <w:rPr>
          <w:lang w:val="en-GB"/>
        </w:rPr>
      </w:pPr>
      <w:r w:rsidRPr="00EA516A">
        <w:rPr>
          <w:b/>
          <w:lang w:val="en-GB"/>
        </w:rPr>
        <w:br w:type="page"/>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2"/>
        <w:gridCol w:w="7643"/>
      </w:tblGrid>
      <w:tr w:rsidR="00094983" w:rsidRPr="00B6148E" w14:paraId="24926EA4" w14:textId="77777777" w:rsidTr="007C7177">
        <w:trPr>
          <w:trHeight w:val="715"/>
        </w:trPr>
        <w:tc>
          <w:tcPr>
            <w:tcW w:w="844" w:type="pct"/>
            <w:shd w:val="clear" w:color="auto" w:fill="FFFFFF"/>
            <w:vAlign w:val="center"/>
          </w:tcPr>
          <w:p w14:paraId="68BE895F" w14:textId="77777777" w:rsidR="00094983" w:rsidRPr="00EA516A" w:rsidRDefault="00094983" w:rsidP="00676134">
            <w:pPr>
              <w:pStyle w:val="Guide-Table"/>
              <w:rPr>
                <w:rFonts w:cs="Tahoma"/>
              </w:rPr>
            </w:pPr>
            <w:r w:rsidRPr="00EA516A">
              <w:rPr>
                <w:rFonts w:cs="Tahoma"/>
              </w:rPr>
              <w:t>Prihvatljivi</w:t>
            </w:r>
          </w:p>
          <w:p w14:paraId="70A8F0A1" w14:textId="77777777" w:rsidR="00094983" w:rsidRPr="00EA516A" w:rsidRDefault="00094983" w:rsidP="00676134">
            <w:pPr>
              <w:pStyle w:val="Guide-Table"/>
              <w:rPr>
                <w:rFonts w:cs="Tahoma"/>
              </w:rPr>
            </w:pPr>
            <w:r w:rsidRPr="00EA516A">
              <w:rPr>
                <w:rFonts w:cs="Tahoma"/>
              </w:rPr>
              <w:t>sudionici</w:t>
            </w:r>
          </w:p>
        </w:tc>
        <w:tc>
          <w:tcPr>
            <w:tcW w:w="4156" w:type="pct"/>
            <w:shd w:val="clear" w:color="auto" w:fill="FFFFFF"/>
            <w:vAlign w:val="center"/>
          </w:tcPr>
          <w:p w14:paraId="1C2438A4" w14:textId="77777777" w:rsidR="00094983" w:rsidRPr="00053AAE" w:rsidRDefault="00094983" w:rsidP="00CA358F">
            <w:pPr>
              <w:pStyle w:val="Guide-Table"/>
              <w:spacing w:before="60"/>
              <w:rPr>
                <w:rFonts w:cs="Tahoma"/>
                <w:lang w:val="es-ES"/>
              </w:rPr>
            </w:pPr>
            <w:r w:rsidRPr="00053AAE">
              <w:rPr>
                <w:rFonts w:cs="Tahoma"/>
                <w:lang w:val="es-ES"/>
              </w:rPr>
              <w:t>Mobilnost osoblja u svrhu poučavanja:</w:t>
            </w:r>
          </w:p>
          <w:p w14:paraId="349DB1A3" w14:textId="77777777" w:rsidR="00094983" w:rsidRPr="00053AAE" w:rsidRDefault="00094983" w:rsidP="005B0AA3">
            <w:pPr>
              <w:pStyle w:val="Guide-NormalBulletpoints"/>
              <w:rPr>
                <w:lang w:val="es-ES"/>
              </w:rPr>
            </w:pPr>
            <w:r w:rsidRPr="00053AAE">
              <w:rPr>
                <w:lang w:val="es-ES"/>
              </w:rPr>
              <w:t>osoblje zaposleno na visokom učilištu u zemlji sudionici programa ili partnerskoj zemlji.</w:t>
            </w:r>
          </w:p>
          <w:p w14:paraId="20B48DB0" w14:textId="77777777" w:rsidR="00094983" w:rsidRPr="00053AAE" w:rsidRDefault="00094983" w:rsidP="005B0AA3">
            <w:pPr>
              <w:pStyle w:val="Guide-NormalBulletpoints"/>
              <w:rPr>
                <w:lang w:val="es-ES"/>
              </w:rPr>
            </w:pPr>
            <w:r w:rsidRPr="00053AAE">
              <w:rPr>
                <w:lang w:val="es-ES"/>
              </w:rPr>
              <w:t>osoblje iz poduzeća pozvano da poučava na visokom učilištu u zemlji sudionici programa ili partnerskoj zemlji iz bilo kojeg poduzeća koje djeluje u zemlji sudionici u programu ili partnerskoj zemlji, javne ili privatne organizacije (koja nema Povelju Erasmus za visoko obrazovanje) koja djeluje na tržištu rada ili u područjima obrazovanja, osposobljavanja i mladih (uključujući zaposlene doktorande).</w:t>
            </w:r>
          </w:p>
          <w:p w14:paraId="49AC59C0" w14:textId="77777777" w:rsidR="00094983" w:rsidRPr="00EA516A" w:rsidRDefault="00094983" w:rsidP="00717FBB">
            <w:pPr>
              <w:pStyle w:val="Guide-Table"/>
              <w:rPr>
                <w:rFonts w:cs="Tahoma"/>
                <w:lang w:val="pl-PL"/>
              </w:rPr>
            </w:pPr>
            <w:r w:rsidRPr="00EA516A">
              <w:rPr>
                <w:rFonts w:cs="Tahoma"/>
                <w:lang w:val="pl-PL"/>
              </w:rPr>
              <w:t xml:space="preserve">Mobilnost osoblja u svrhu osposobljavanja: </w:t>
            </w:r>
          </w:p>
          <w:p w14:paraId="73FBF928" w14:textId="77777777" w:rsidR="00094983" w:rsidRPr="00EA516A" w:rsidRDefault="00094983" w:rsidP="009E2B12">
            <w:pPr>
              <w:pStyle w:val="Guide-NormalBulletpoints"/>
              <w:spacing w:after="60"/>
              <w:rPr>
                <w:lang w:val="pl-PL"/>
              </w:rPr>
            </w:pPr>
            <w:r w:rsidRPr="00EA516A">
              <w:rPr>
                <w:lang w:val="pl-PL"/>
              </w:rPr>
              <w:t>osoblje zaposleno na visokom učilištu u zemlji sudionici programa ili partnerskoj zemlji.</w:t>
            </w:r>
          </w:p>
        </w:tc>
      </w:tr>
    </w:tbl>
    <w:p w14:paraId="20AB4DD7" w14:textId="77777777" w:rsidR="00094983" w:rsidRPr="00EA516A" w:rsidRDefault="00094983" w:rsidP="00873F3E">
      <w:pPr>
        <w:pStyle w:val="Guide-Heading6"/>
        <w:rPr>
          <w:lang w:val="pl-PL"/>
        </w:rPr>
      </w:pPr>
      <w:r w:rsidRPr="00EA516A">
        <w:rPr>
          <w:lang w:val="pl-PL"/>
        </w:rPr>
        <w:t>Dodatne informacije za mobilnost između zemalja sudionica programa i partnerskih zemalja</w:t>
      </w:r>
    </w:p>
    <w:p w14:paraId="66D5F6C9" w14:textId="77777777" w:rsidR="00094983" w:rsidRPr="00EA516A" w:rsidRDefault="00094983" w:rsidP="00BE1CE7">
      <w:pPr>
        <w:pStyle w:val="GUIDE-NORMAL"/>
        <w:rPr>
          <w:lang w:val="pl-PL"/>
        </w:rPr>
      </w:pPr>
      <w:r w:rsidRPr="00EA516A">
        <w:rPr>
          <w:lang w:val="pl-PL"/>
        </w:rPr>
        <w:t>Proračunska sredstva dostupna za mobilnost između zemalja sudionica programa i partnerskih zemalja dijeli se među različitim regijama svijeta u 12 proračunskih omotnica te je veličina svake proračunske omotnice različita. Dodatne informacije o dostupnim iznosima u svakoj proračunskoj omotnici objavit će se na stranicama nacionalnih agencija.</w:t>
      </w:r>
    </w:p>
    <w:p w14:paraId="39697A60" w14:textId="77777777" w:rsidR="00094983" w:rsidRPr="00EA516A" w:rsidRDefault="00094983" w:rsidP="00BE1CE7">
      <w:pPr>
        <w:pStyle w:val="GUIDE-NORMAL"/>
        <w:rPr>
          <w:lang w:val="pl-PL"/>
        </w:rPr>
      </w:pPr>
      <w:r w:rsidRPr="00EA516A">
        <w:rPr>
          <w:lang w:val="pl-PL"/>
        </w:rPr>
        <w:t>Financijska se sredstva općenito moraju upotrijebiti na geografski uravnotežen način. EU je odredio nekoliko ciljnih vrijednosti u pogledu geografske ravnoteže i prioriteta koje se moraju postići na europskoj razini tijekom cijelog trajanja programa (2014. – 2020.). Te ciljne vrijednosti ne moraju postići pojedinačna visoka učilišta, ali nacionalne agencije uzet će te ciljne vrijednosti u obzir pri dodjeli dostupnih proračunskih sredstava. Osim toga, visoka se učilišta potiču na suradnju s partnerima u najsiromašnijim i najslabije razvijenim partnerskim zemljama.</w:t>
      </w:r>
    </w:p>
    <w:p w14:paraId="1E888A4C" w14:textId="77777777" w:rsidR="00094983" w:rsidRPr="00EA516A" w:rsidRDefault="00094983" w:rsidP="00A63226">
      <w:pPr>
        <w:pStyle w:val="GUIDE-NORMAL"/>
        <w:rPr>
          <w:lang w:val="pl-PL"/>
        </w:rPr>
      </w:pPr>
      <w:r w:rsidRPr="00EA516A">
        <w:rPr>
          <w:b/>
          <w:lang w:val="pl-PL"/>
        </w:rPr>
        <w:t>Geografske ciljne vrijednosti</w:t>
      </w:r>
      <w:r w:rsidRPr="00EA516A">
        <w:rPr>
          <w:lang w:val="pl-PL"/>
        </w:rPr>
        <w:t xml:space="preserve"> određene za mobilnost između zemalja sudionica programa i partnerskih zemalja na razini EU-a do 2020. sljedeće su:</w:t>
      </w:r>
    </w:p>
    <w:p w14:paraId="772E3BC8" w14:textId="77777777" w:rsidR="00094983" w:rsidRPr="00EA516A" w:rsidRDefault="00094983" w:rsidP="0050650C">
      <w:pPr>
        <w:pStyle w:val="Guide-NormalBulletpoints"/>
        <w:rPr>
          <w:rStyle w:val="GUIDE-NORMALChar"/>
          <w:lang w:val="en-US"/>
        </w:rPr>
      </w:pPr>
      <w:r w:rsidRPr="00EA516A">
        <w:rPr>
          <w:rStyle w:val="GUIDE-NORMALChar"/>
          <w:lang w:val="pl-PL"/>
        </w:rPr>
        <w:t xml:space="preserve">U slučaju Azije u razvoju i Latinske Amerike, 25 % financijskih sredstava trebalo bi se upotrijebiti za organizaciju mobilnosti s najslabije razvijenim zemljama regije. </w:t>
      </w:r>
      <w:r w:rsidRPr="00EA516A">
        <w:rPr>
          <w:rStyle w:val="GUIDE-NORMALChar"/>
        </w:rPr>
        <w:t>Te su zemlje:</w:t>
      </w:r>
    </w:p>
    <w:p w14:paraId="43B84E02" w14:textId="77777777" w:rsidR="00094983" w:rsidRPr="00EA516A" w:rsidRDefault="00094983" w:rsidP="00BD14F1">
      <w:pPr>
        <w:pStyle w:val="Guide-ListDash"/>
        <w:numPr>
          <w:ilvl w:val="0"/>
          <w:numId w:val="143"/>
        </w:numPr>
        <w:ind w:left="1080"/>
      </w:pPr>
      <w:r w:rsidRPr="00EA516A">
        <w:t>u Aziji: Afganistan, Bangladeš, Kambodža, Laos, Nepal, Butan i Mjanmar</w:t>
      </w:r>
    </w:p>
    <w:p w14:paraId="1095815D" w14:textId="77777777" w:rsidR="00094983" w:rsidRPr="00EA516A" w:rsidRDefault="00094983" w:rsidP="00BD14F1">
      <w:pPr>
        <w:pStyle w:val="Guide-ListDash"/>
        <w:numPr>
          <w:ilvl w:val="0"/>
          <w:numId w:val="143"/>
        </w:numPr>
        <w:ind w:left="1080"/>
        <w:rPr>
          <w:lang w:val="es-ES"/>
        </w:rPr>
      </w:pPr>
      <w:r w:rsidRPr="00EA516A">
        <w:rPr>
          <w:lang w:val="es-ES"/>
        </w:rPr>
        <w:t>u Latinskoj Americi: Bolivija, El Salvador, Gvatemala, Honduras, Nikaragva</w:t>
      </w:r>
      <w:r w:rsidRPr="00EA516A">
        <w:rPr>
          <w:spacing w:val="-4"/>
          <w:lang w:val="es-ES"/>
        </w:rPr>
        <w:t xml:space="preserve">. </w:t>
      </w:r>
    </w:p>
    <w:p w14:paraId="52909012" w14:textId="77777777" w:rsidR="00094983" w:rsidRPr="00EA516A" w:rsidRDefault="00094983" w:rsidP="00942F7A">
      <w:pPr>
        <w:pStyle w:val="Guide-NormalBulletpoints"/>
        <w:rPr>
          <w:lang w:val="es-ES"/>
        </w:rPr>
      </w:pPr>
      <w:r w:rsidRPr="00EA516A">
        <w:rPr>
          <w:lang w:val="es-ES"/>
        </w:rPr>
        <w:t>Najviše 30 % dostupnih proračunskih sredstava za Aziju trebalo bi se potrošiti na mobilnost s Kinom i Indijom,</w:t>
      </w:r>
    </w:p>
    <w:p w14:paraId="0EF3E0BA" w14:textId="77777777" w:rsidR="00094983" w:rsidRPr="00EA516A" w:rsidRDefault="00094983" w:rsidP="00541D5C">
      <w:pPr>
        <w:pStyle w:val="Guide-NormalBulletpoints"/>
        <w:rPr>
          <w:lang w:val="pl-PL"/>
        </w:rPr>
      </w:pPr>
      <w:r w:rsidRPr="00EA516A">
        <w:rPr>
          <w:lang w:val="pl-PL"/>
        </w:rPr>
        <w:t>a ne više od 35 % dostupnih sredstava za Latinsku Ameriku na mobilnost s Brazilom i Meksikom.</w:t>
      </w:r>
    </w:p>
    <w:p w14:paraId="3D00FF69" w14:textId="62C683CE" w:rsidR="00094983" w:rsidRPr="00EA516A" w:rsidRDefault="00094983" w:rsidP="00541D5C">
      <w:pPr>
        <w:pStyle w:val="GUIDE-NORMAL"/>
        <w:rPr>
          <w:spacing w:val="-4"/>
          <w:lang w:val="pl-PL"/>
        </w:rPr>
      </w:pPr>
      <w:r w:rsidRPr="00EA516A">
        <w:rPr>
          <w:spacing w:val="-4"/>
          <w:lang w:val="it-IT"/>
        </w:rPr>
        <w:t>Zbog uvjeta da se mora provesti mobilnost sa zemljama u regijama 6., 7., 8., 9., 10. i 11.</w:t>
      </w:r>
      <w:r w:rsidRPr="00EA516A">
        <w:rPr>
          <w:rStyle w:val="FootnoteReference"/>
          <w:spacing w:val="-4"/>
        </w:rPr>
        <w:footnoteReference w:id="30"/>
      </w:r>
      <w:r w:rsidRPr="00EA516A">
        <w:rPr>
          <w:spacing w:val="-4"/>
          <w:lang w:val="it-IT"/>
        </w:rPr>
        <w:t xml:space="preserve"> kojim se pridonosi razvojnoj pomoći, mobilnost za studente kratkog stručnog studija te prvog i drugog ciklusa ograničena je na dolaznu mobilnost iz partnerskih zema</w:t>
      </w:r>
      <w:r>
        <w:rPr>
          <w:spacing w:val="-4"/>
          <w:lang w:val="it-IT"/>
        </w:rPr>
        <w:t>lja u zemlje sudionice programa</w:t>
      </w:r>
      <w:r w:rsidRPr="00EA516A">
        <w:rPr>
          <w:rStyle w:val="FootnoteReference"/>
        </w:rPr>
        <w:footnoteReference w:id="31"/>
      </w:r>
      <w:r w:rsidRPr="00EA516A">
        <w:rPr>
          <w:lang w:val="pl-PL"/>
        </w:rPr>
        <w:t>.</w:t>
      </w:r>
      <w:r w:rsidRPr="00EA516A">
        <w:rPr>
          <w:spacing w:val="-4"/>
          <w:lang w:val="it-IT"/>
        </w:rPr>
        <w:t xml:space="preserve"> </w:t>
      </w:r>
      <w:r w:rsidRPr="00EA516A">
        <w:rPr>
          <w:spacing w:val="-4"/>
          <w:lang w:val="pl-PL"/>
        </w:rPr>
        <w:t>Odlazna mobilnost prema tim regijama dostupna je samo na doktorskoj razini i za osoblje.</w:t>
      </w:r>
    </w:p>
    <w:p w14:paraId="6A532FB1" w14:textId="74BB6121" w:rsidR="00094983" w:rsidRPr="00EA516A" w:rsidRDefault="00094983" w:rsidP="004433C0">
      <w:pPr>
        <w:pStyle w:val="GUIDE-NORMAL"/>
        <w:rPr>
          <w:lang w:val="pl-PL"/>
        </w:rPr>
      </w:pPr>
      <w:r w:rsidRPr="00EA516A">
        <w:rPr>
          <w:lang w:val="pl-PL"/>
        </w:rPr>
        <w:t>Međutim, postoji nekoliko iznimaka za određene zemlje sudionice programa</w:t>
      </w:r>
      <w:r>
        <w:rPr>
          <w:lang w:val="pl-PL"/>
        </w:rPr>
        <w:t>.</w:t>
      </w:r>
      <w:r w:rsidRPr="00EA516A">
        <w:rPr>
          <w:lang w:val="pl-PL"/>
        </w:rPr>
        <w:t xml:space="preserve"> Provjerite stranice svoje nacionalne agencije.</w:t>
      </w:r>
    </w:p>
    <w:p w14:paraId="14597D42" w14:textId="77777777" w:rsidR="00094983" w:rsidRPr="00EA516A" w:rsidRDefault="00094983" w:rsidP="00541D5C">
      <w:pPr>
        <w:pStyle w:val="GUIDE-NORMAL"/>
        <w:rPr>
          <w:lang w:val="pl-PL"/>
        </w:rPr>
      </w:pPr>
      <w:r w:rsidRPr="00EA516A">
        <w:rPr>
          <w:lang w:val="pl-PL"/>
        </w:rPr>
        <w:t>Konačno, visoka učilišta mogu se prijaviti za 100-postotnu mobilnost osoblja ili 100-postotnu mobilnost studenata ili za bilo koju kombinaciju tih dvaju elemenata uz uvjet da je to u skladu sa sekundarnim kriterijima koje je odredila nacionalna agencija (vidjeti odjeljak u nastavku).</w:t>
      </w:r>
    </w:p>
    <w:p w14:paraId="48270C4A" w14:textId="77777777" w:rsidR="00094983" w:rsidRPr="00EA516A" w:rsidRDefault="00094983" w:rsidP="00C10E72">
      <w:pPr>
        <w:pStyle w:val="Guide-Heading6"/>
        <w:rPr>
          <w:lang w:val="pl-PL"/>
        </w:rPr>
      </w:pPr>
      <w:r w:rsidRPr="00EA516A">
        <w:rPr>
          <w:lang w:val="pl-PL"/>
        </w:rPr>
        <w:t>Sekundarni kriteriji za mobilnost između zemalja sudionica programa i partnerskih zemalja koje su odredile nacionalne agencije</w:t>
      </w:r>
    </w:p>
    <w:p w14:paraId="1D0F5F62" w14:textId="77777777" w:rsidR="00094983" w:rsidRPr="00EA516A" w:rsidRDefault="00094983" w:rsidP="003A1C2C">
      <w:pPr>
        <w:pStyle w:val="GUIDE-NORMAL"/>
        <w:rPr>
          <w:lang w:val="pl-PL"/>
        </w:rPr>
      </w:pPr>
      <w:r w:rsidRPr="00EA516A">
        <w:rPr>
          <w:lang w:val="pl-PL"/>
        </w:rPr>
        <w:t>Ako je proračunska omotnica za određenu partnersku regiju ili zemlju ograničena, nacionalna agencija može odabrati dodavanje jednog ili više sekundarnih kriterija s popisa u nastavku. Ako nacionalna agencija odluči primjenjivati sekundarne kriterije, ta će se odluka objaviti prije isteka roka, i to na stranicama nacionalne agencije.</w:t>
      </w:r>
    </w:p>
    <w:p w14:paraId="71CAE6AD" w14:textId="77777777" w:rsidR="00094983" w:rsidRPr="00EA516A" w:rsidRDefault="00094983" w:rsidP="00B778E8">
      <w:pPr>
        <w:pStyle w:val="Guide-NormalBulletpoints"/>
        <w:rPr>
          <w:spacing w:val="-4"/>
          <w:lang w:val="pl-PL"/>
        </w:rPr>
      </w:pPr>
      <w:r w:rsidRPr="00EA516A">
        <w:rPr>
          <w:spacing w:val="-4"/>
          <w:lang w:val="pl-PL"/>
        </w:rPr>
        <w:t>obrazovni stupanj (na primjer, ograničavanje prijava na samo jedan ili dva ciklusa – preddiplomski, diplomski ili doktorski)</w:t>
      </w:r>
    </w:p>
    <w:p w14:paraId="10005DE8" w14:textId="77777777" w:rsidR="00094983" w:rsidRPr="00EA516A" w:rsidRDefault="00094983" w:rsidP="00B778E8">
      <w:pPr>
        <w:pStyle w:val="Guide-NormalBulletpoints"/>
        <w:rPr>
          <w:lang w:val="it-IT"/>
        </w:rPr>
      </w:pPr>
      <w:r w:rsidRPr="00EA516A">
        <w:rPr>
          <w:lang w:val="it-IT"/>
        </w:rPr>
        <w:t>davanje prednosti samo mobilnosti osoblja ili samo mobilnosti studenata</w:t>
      </w:r>
    </w:p>
    <w:p w14:paraId="791F45D9" w14:textId="77777777" w:rsidR="00094983" w:rsidRPr="00EA516A" w:rsidRDefault="00094983" w:rsidP="00B778E8">
      <w:pPr>
        <w:pStyle w:val="Guide-NormalBulletpoints"/>
        <w:rPr>
          <w:lang w:val="it-IT"/>
        </w:rPr>
      </w:pPr>
      <w:r w:rsidRPr="00EA516A">
        <w:rPr>
          <w:lang w:val="it-IT"/>
        </w:rPr>
        <w:t>ograničavanje trajanja razdoblja mobilnosti (na primjer, ograničavanje mobilnosti studenata na 6 mjeseci ili mobilnosti osoblja na 10 dana).</w:t>
      </w:r>
    </w:p>
    <w:p w14:paraId="3FC79B5B" w14:textId="77777777" w:rsidR="00094983" w:rsidRPr="00EA516A" w:rsidRDefault="00094983" w:rsidP="00E4109F">
      <w:pPr>
        <w:pStyle w:val="Guide-Heading6"/>
        <w:ind w:left="1"/>
        <w:rPr>
          <w:lang w:val="it-IT"/>
        </w:rPr>
      </w:pPr>
      <w:r w:rsidRPr="00EA516A">
        <w:rPr>
          <w:lang w:val="it-IT"/>
        </w:rPr>
        <w:br w:type="page"/>
      </w:r>
    </w:p>
    <w:p w14:paraId="679FBFE8" w14:textId="77777777" w:rsidR="00094983" w:rsidRPr="00EA516A" w:rsidRDefault="00094983" w:rsidP="007A19E8">
      <w:pPr>
        <w:pStyle w:val="Guide-Heading6"/>
        <w:rPr>
          <w:lang w:val="pl-PL"/>
        </w:rPr>
      </w:pPr>
      <w:r w:rsidRPr="00EA516A">
        <w:rPr>
          <w:lang w:val="pl-PL"/>
        </w:rPr>
        <w:t>Kriteriji za dodjelu za projekt mobilnosti unutar zemalja sudionica programa</w:t>
      </w:r>
      <w:r w:rsidRPr="00EA516A">
        <w:rPr>
          <w:rStyle w:val="FootnoteReference"/>
        </w:rPr>
        <w:footnoteReference w:id="32"/>
      </w:r>
    </w:p>
    <w:p w14:paraId="76921CEA" w14:textId="77777777" w:rsidR="00094983" w:rsidRPr="00EA516A" w:rsidRDefault="00094983" w:rsidP="00D34276">
      <w:pPr>
        <w:pStyle w:val="GUIDE-NORMAL"/>
        <w:rPr>
          <w:lang w:val="pl-PL"/>
        </w:rPr>
      </w:pPr>
      <w:r w:rsidRPr="00EA516A">
        <w:rPr>
          <w:lang w:val="pl-PL"/>
        </w:rPr>
        <w:t>Ne postoji kvalitativna ocjena (kvaliteta se ocjenjuje u fazi podnošenja zahtjeva za Povelju Erasmus za visoko obrazovanje ili pri odabiru nacionalnoga konzorcija za mobilnost) i stoga nema kriterija za dodjelu.</w:t>
      </w:r>
    </w:p>
    <w:p w14:paraId="5E6C43F4" w14:textId="77777777" w:rsidR="00094983" w:rsidRPr="00EA516A" w:rsidRDefault="00094983" w:rsidP="00D34276">
      <w:pPr>
        <w:pStyle w:val="GUIDE-NORMAL"/>
        <w:rPr>
          <w:lang w:val="pl-PL"/>
        </w:rPr>
      </w:pPr>
      <w:r w:rsidRPr="00EA516A">
        <w:rPr>
          <w:lang w:val="pl-PL"/>
        </w:rPr>
        <w:t>Sredstva će biti dodijeljena svakom prihvatljivom zahtjevu za bespovratna sredstva (nakon provjere prihvatljivosti).</w:t>
      </w:r>
    </w:p>
    <w:p w14:paraId="7A77C6B9" w14:textId="77777777" w:rsidR="00094983" w:rsidRPr="00EA516A" w:rsidRDefault="00094983" w:rsidP="008E725C">
      <w:pPr>
        <w:pStyle w:val="GUIDE-NORMAL"/>
        <w:rPr>
          <w:lang w:val="pl-PL"/>
        </w:rPr>
      </w:pPr>
      <w:r w:rsidRPr="00EA516A">
        <w:rPr>
          <w:lang w:val="pl-PL"/>
        </w:rPr>
        <w:t xml:space="preserve">Najveći dodijeljeni iznos bespovratnih sredstava ovisit će o nizu elemenata: </w:t>
      </w:r>
    </w:p>
    <w:p w14:paraId="600F944D" w14:textId="77777777" w:rsidR="00094983" w:rsidRPr="00EA516A" w:rsidRDefault="00094983" w:rsidP="008E725C">
      <w:pPr>
        <w:pStyle w:val="Guide-NormalBulletpoints"/>
        <w:rPr>
          <w:lang w:val="pl-PL"/>
        </w:rPr>
      </w:pPr>
      <w:r w:rsidRPr="00EA516A">
        <w:rPr>
          <w:lang w:val="pl-PL"/>
        </w:rPr>
        <w:t>broju razdoblja mobilnosti i mjesecima/danima za koje se podnosi zahtjev</w:t>
      </w:r>
    </w:p>
    <w:p w14:paraId="50B939CB" w14:textId="77777777" w:rsidR="00094983" w:rsidRPr="00EA516A" w:rsidRDefault="00094983" w:rsidP="00D34276">
      <w:pPr>
        <w:pStyle w:val="Guide-NormalBulletpoints"/>
        <w:rPr>
          <w:lang w:val="pl-PL"/>
        </w:rPr>
      </w:pPr>
      <w:r w:rsidRPr="00EA516A">
        <w:rPr>
          <w:lang w:val="pl-PL"/>
        </w:rPr>
        <w:t>posljednjim rezultatima podnositelja zahtjeva u pogledu broja razdoblja mobilnosti, dobre kvalitete provedbenih aktivnosti i dobrog financijskog upravljanja, ako je podnositelj zahtjeva dobio sličan iznos bespovratnih sredstava prethodnih godina</w:t>
      </w:r>
    </w:p>
    <w:p w14:paraId="6CEB0932" w14:textId="77777777" w:rsidR="00094983" w:rsidRPr="00EA516A" w:rsidRDefault="00094983" w:rsidP="00D34276">
      <w:pPr>
        <w:pStyle w:val="Guide-NormalBulletpoints"/>
        <w:rPr>
          <w:lang w:val="pl-PL"/>
        </w:rPr>
      </w:pPr>
      <w:r w:rsidRPr="00EA516A">
        <w:rPr>
          <w:lang w:val="pl-PL"/>
        </w:rPr>
        <w:t>ukupnim nacionalnim proračunskim sredstvima dodijeljenima za aktivnost mobilnosti.</w:t>
      </w:r>
    </w:p>
    <w:p w14:paraId="0FCCA4F3" w14:textId="77777777" w:rsidR="00094983" w:rsidRPr="00EA516A" w:rsidRDefault="00094983" w:rsidP="00973B13">
      <w:pPr>
        <w:pStyle w:val="Guide-Heading6"/>
        <w:rPr>
          <w:lang w:val="pl-PL"/>
        </w:rPr>
      </w:pPr>
      <w:r w:rsidRPr="00EA516A">
        <w:rPr>
          <w:lang w:val="pl-PL"/>
        </w:rPr>
        <w:t>Kriteriji za dodjelu za projekt mobilnosti između zemalja sudionica programa i partnerskih zemalja</w:t>
      </w:r>
    </w:p>
    <w:p w14:paraId="38E0B367" w14:textId="77777777" w:rsidR="00094983" w:rsidRPr="00EA516A" w:rsidRDefault="00094983" w:rsidP="00973B13">
      <w:pPr>
        <w:pStyle w:val="GUIDE-NORMAL"/>
        <w:rPr>
          <w:spacing w:val="-2"/>
          <w:lang w:val="pl-PL"/>
        </w:rPr>
      </w:pPr>
      <w:r w:rsidRPr="00EA516A">
        <w:rPr>
          <w:spacing w:val="-2"/>
          <w:lang w:val="pl-PL"/>
        </w:rPr>
        <w:t>Prihvatljivi zahtjevi za bespovratna sredstva (nakon provjere prihvatljivosti) ocjenjuju se na temelju sljedećih kriterija: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47"/>
        <w:gridCol w:w="6525"/>
      </w:tblGrid>
      <w:tr w:rsidR="00094983" w:rsidRPr="00B6148E" w14:paraId="541160D4" w14:textId="77777777" w:rsidTr="0018519F">
        <w:trPr>
          <w:trHeight w:val="969"/>
        </w:trPr>
        <w:tc>
          <w:tcPr>
            <w:tcW w:w="2547" w:type="dxa"/>
            <w:tcBorders>
              <w:top w:val="single" w:sz="4" w:space="0" w:color="auto"/>
              <w:left w:val="single" w:sz="4" w:space="0" w:color="auto"/>
              <w:bottom w:val="dashed" w:sz="4" w:space="0" w:color="auto"/>
              <w:right w:val="single" w:sz="4" w:space="0" w:color="auto"/>
            </w:tcBorders>
            <w:shd w:val="clear" w:color="auto" w:fill="auto"/>
            <w:vAlign w:val="center"/>
          </w:tcPr>
          <w:p w14:paraId="1F4F47F1" w14:textId="77777777" w:rsidR="00094983" w:rsidRPr="00EA516A" w:rsidRDefault="00094983" w:rsidP="007E7146">
            <w:pPr>
              <w:pStyle w:val="Guide-Table"/>
              <w:rPr>
                <w:rFonts w:cs="Tahoma"/>
              </w:rPr>
            </w:pPr>
            <w:r w:rsidRPr="00EA516A">
              <w:rPr>
                <w:rFonts w:cs="Tahoma"/>
              </w:rPr>
              <w:t xml:space="preserve">Relevantnost strategije </w:t>
            </w:r>
            <w:r w:rsidRPr="00EA516A">
              <w:rPr>
                <w:rFonts w:cs="Tahoma"/>
              </w:rPr>
              <w:br/>
              <w:t>(najviše 30 bodova)</w:t>
            </w:r>
          </w:p>
        </w:tc>
        <w:tc>
          <w:tcPr>
            <w:tcW w:w="6525" w:type="dxa"/>
            <w:tcBorders>
              <w:top w:val="single" w:sz="4" w:space="0" w:color="auto"/>
              <w:left w:val="single" w:sz="4" w:space="0" w:color="auto"/>
              <w:bottom w:val="dashed" w:sz="4" w:space="0" w:color="auto"/>
              <w:right w:val="single" w:sz="4" w:space="0" w:color="auto"/>
            </w:tcBorders>
            <w:shd w:val="clear" w:color="auto" w:fill="auto"/>
          </w:tcPr>
          <w:p w14:paraId="3F87B401" w14:textId="77777777" w:rsidR="00094983" w:rsidRPr="00EA516A" w:rsidRDefault="00094983" w:rsidP="007E7146">
            <w:pPr>
              <w:pStyle w:val="GUIDE-NORMAL"/>
              <w:rPr>
                <w:rFonts w:cs="Tahoma"/>
              </w:rPr>
            </w:pPr>
            <w:r w:rsidRPr="00EA516A">
              <w:rPr>
                <w:rFonts w:cs="Tahoma"/>
              </w:rPr>
              <w:t>U kojoj je mjeri planirani projekt mobilnosti relevantan za strategiju internacionalizacije uključenih visokih učilišta (u zemlji sudionici u programu i u partnerskoj zemlji) i važeća osnovna načela za odabir mobilnosti osoblja i/ili studenata.</w:t>
            </w:r>
          </w:p>
        </w:tc>
      </w:tr>
      <w:tr w:rsidR="00094983" w:rsidRPr="00B6148E" w14:paraId="18122D8D" w14:textId="77777777" w:rsidTr="0018519F">
        <w:trPr>
          <w:trHeight w:val="687"/>
        </w:trPr>
        <w:tc>
          <w:tcPr>
            <w:tcW w:w="2547" w:type="dxa"/>
            <w:tcBorders>
              <w:top w:val="dashed" w:sz="4" w:space="0" w:color="auto"/>
              <w:left w:val="single" w:sz="4" w:space="0" w:color="auto"/>
              <w:bottom w:val="dashed" w:sz="4" w:space="0" w:color="auto"/>
              <w:right w:val="single" w:sz="4" w:space="0" w:color="auto"/>
            </w:tcBorders>
            <w:shd w:val="clear" w:color="auto" w:fill="auto"/>
            <w:vAlign w:val="center"/>
          </w:tcPr>
          <w:p w14:paraId="39BC9662" w14:textId="77777777" w:rsidR="00094983" w:rsidRPr="00432BD1" w:rsidRDefault="00094983" w:rsidP="00B13615">
            <w:pPr>
              <w:pStyle w:val="Guide-Table"/>
              <w:rPr>
                <w:rFonts w:cs="Tahoma"/>
                <w:lang w:val="it-IT"/>
              </w:rPr>
            </w:pPr>
            <w:r w:rsidRPr="00432BD1">
              <w:rPr>
                <w:rFonts w:cs="Tahoma"/>
                <w:lang w:val="it-IT"/>
              </w:rPr>
              <w:t>Kvaliteta sporazuma o suradnji</w:t>
            </w:r>
          </w:p>
          <w:p w14:paraId="12E200A0" w14:textId="77777777" w:rsidR="00094983" w:rsidRPr="00432BD1" w:rsidRDefault="00094983" w:rsidP="00B13615">
            <w:pPr>
              <w:pStyle w:val="Guide-Table"/>
              <w:rPr>
                <w:rFonts w:cs="Tahoma"/>
                <w:lang w:val="it-IT"/>
              </w:rPr>
            </w:pPr>
            <w:r w:rsidRPr="00432BD1">
              <w:rPr>
                <w:rFonts w:cs="Tahoma"/>
                <w:lang w:val="it-IT"/>
              </w:rPr>
              <w:t>(najviše 30 bodova)</w:t>
            </w:r>
          </w:p>
        </w:tc>
        <w:tc>
          <w:tcPr>
            <w:tcW w:w="6525" w:type="dxa"/>
            <w:tcBorders>
              <w:top w:val="dashed" w:sz="4" w:space="0" w:color="auto"/>
              <w:left w:val="single" w:sz="4" w:space="0" w:color="auto"/>
              <w:bottom w:val="dashed" w:sz="4" w:space="0" w:color="auto"/>
              <w:right w:val="single" w:sz="4" w:space="0" w:color="auto"/>
            </w:tcBorders>
            <w:shd w:val="clear" w:color="auto" w:fill="auto"/>
          </w:tcPr>
          <w:p w14:paraId="033EB77F" w14:textId="77777777" w:rsidR="00094983" w:rsidRPr="00432BD1" w:rsidRDefault="00094983" w:rsidP="007E7146">
            <w:pPr>
              <w:pStyle w:val="GUIDE-NORMAL"/>
              <w:rPr>
                <w:rFonts w:cs="Tahoma"/>
                <w:lang w:val="it-IT"/>
              </w:rPr>
            </w:pPr>
            <w:r w:rsidRPr="00432BD1">
              <w:rPr>
                <w:rFonts w:cs="Tahoma"/>
                <w:lang w:val="it-IT"/>
              </w:rPr>
              <w:t>U kojoj mjeri organizacija podnositeljica zahtjeva ima prethodno iskustvo sa sličnim projektima s visokim učilištima / organizacijama u partnerskoj zemlji i jasnoća opisa odgovornosti, uloga i zadaća među partnerima.</w:t>
            </w:r>
          </w:p>
        </w:tc>
      </w:tr>
      <w:tr w:rsidR="00094983" w:rsidRPr="00B6148E" w14:paraId="11B740A9" w14:textId="77777777" w:rsidTr="0018519F">
        <w:trPr>
          <w:trHeight w:val="649"/>
        </w:trPr>
        <w:tc>
          <w:tcPr>
            <w:tcW w:w="2547" w:type="dxa"/>
            <w:tcBorders>
              <w:top w:val="dashed" w:sz="4" w:space="0" w:color="auto"/>
              <w:left w:val="single" w:sz="4" w:space="0" w:color="auto"/>
              <w:bottom w:val="dashed" w:sz="4" w:space="0" w:color="auto"/>
              <w:right w:val="single" w:sz="4" w:space="0" w:color="auto"/>
            </w:tcBorders>
            <w:shd w:val="clear" w:color="auto" w:fill="auto"/>
            <w:vAlign w:val="center"/>
          </w:tcPr>
          <w:p w14:paraId="0C6A265C" w14:textId="77777777" w:rsidR="00094983" w:rsidRPr="00432BD1" w:rsidRDefault="00094983" w:rsidP="0018519F">
            <w:pPr>
              <w:pStyle w:val="Guide-Table"/>
              <w:spacing w:before="120"/>
              <w:rPr>
                <w:rFonts w:cs="Tahoma"/>
                <w:lang w:val="it-IT"/>
              </w:rPr>
            </w:pPr>
            <w:r w:rsidRPr="00432BD1">
              <w:rPr>
                <w:rFonts w:cs="Tahoma"/>
                <w:lang w:val="it-IT"/>
              </w:rPr>
              <w:t>Kvaliteta plana i provedbe aktivnosti</w:t>
            </w:r>
          </w:p>
          <w:p w14:paraId="5F4E6160" w14:textId="77777777" w:rsidR="00094983" w:rsidRPr="00432BD1" w:rsidRDefault="00094983" w:rsidP="0018519F">
            <w:pPr>
              <w:pStyle w:val="Guide-Table"/>
              <w:spacing w:after="120"/>
              <w:rPr>
                <w:rFonts w:cs="Tahoma"/>
                <w:lang w:val="it-IT"/>
              </w:rPr>
            </w:pPr>
            <w:r w:rsidRPr="00432BD1">
              <w:rPr>
                <w:rFonts w:cs="Tahoma"/>
                <w:lang w:val="it-IT"/>
              </w:rPr>
              <w:t>(najviše 20 bodova)</w:t>
            </w:r>
          </w:p>
        </w:tc>
        <w:tc>
          <w:tcPr>
            <w:tcW w:w="6525" w:type="dxa"/>
            <w:tcBorders>
              <w:top w:val="dashed" w:sz="4" w:space="0" w:color="auto"/>
              <w:left w:val="single" w:sz="4" w:space="0" w:color="auto"/>
              <w:bottom w:val="dashed" w:sz="4" w:space="0" w:color="auto"/>
              <w:right w:val="single" w:sz="4" w:space="0" w:color="auto"/>
            </w:tcBorders>
            <w:shd w:val="clear" w:color="auto" w:fill="auto"/>
            <w:vAlign w:val="center"/>
          </w:tcPr>
          <w:p w14:paraId="5CFA846D" w14:textId="77777777" w:rsidR="00094983" w:rsidRPr="00432BD1" w:rsidRDefault="00094983" w:rsidP="007E7146">
            <w:pPr>
              <w:pStyle w:val="GUIDE-NORMAL"/>
              <w:rPr>
                <w:rFonts w:cs="Tahoma"/>
                <w:lang w:val="it-IT"/>
              </w:rPr>
            </w:pPr>
            <w:r w:rsidRPr="00432BD1">
              <w:rPr>
                <w:rFonts w:cs="Tahoma"/>
                <w:lang w:val="it-IT"/>
              </w:rPr>
              <w:t>Potpunost i kvaliteta rješenja za odabir sudionika, potpora koja im se pruža i priznavanje njihova razdoblja mobilnosti (posebno u partnerskoj zemlji).</w:t>
            </w:r>
          </w:p>
        </w:tc>
      </w:tr>
      <w:tr w:rsidR="00094983" w:rsidRPr="00B6148E" w14:paraId="3E029BDE" w14:textId="77777777" w:rsidTr="0018519F">
        <w:trPr>
          <w:trHeight w:val="1042"/>
        </w:trPr>
        <w:tc>
          <w:tcPr>
            <w:tcW w:w="2547" w:type="dxa"/>
            <w:tcBorders>
              <w:top w:val="dashed" w:sz="4" w:space="0" w:color="auto"/>
              <w:bottom w:val="single" w:sz="4" w:space="0" w:color="auto"/>
            </w:tcBorders>
            <w:shd w:val="clear" w:color="auto" w:fill="auto"/>
            <w:vAlign w:val="center"/>
          </w:tcPr>
          <w:p w14:paraId="3E385EEC" w14:textId="77777777" w:rsidR="00094983" w:rsidRPr="004433C0" w:rsidRDefault="00094983" w:rsidP="007E7146">
            <w:pPr>
              <w:pStyle w:val="Guide-Table"/>
              <w:rPr>
                <w:rFonts w:cs="Tahoma"/>
                <w:lang w:val="sv-SE"/>
              </w:rPr>
            </w:pPr>
            <w:r w:rsidRPr="004433C0">
              <w:rPr>
                <w:rFonts w:cs="Tahoma"/>
                <w:lang w:val="sv-SE"/>
              </w:rPr>
              <w:t xml:space="preserve">Učinak i širenje </w:t>
            </w:r>
            <w:r w:rsidRPr="004433C0">
              <w:rPr>
                <w:rFonts w:cs="Tahoma"/>
                <w:lang w:val="sv-SE"/>
              </w:rPr>
              <w:br/>
              <w:t>(najviše 20 bodova)</w:t>
            </w:r>
          </w:p>
        </w:tc>
        <w:tc>
          <w:tcPr>
            <w:tcW w:w="6525" w:type="dxa"/>
            <w:tcBorders>
              <w:top w:val="dashed" w:sz="4" w:space="0" w:color="auto"/>
              <w:bottom w:val="single" w:sz="4" w:space="0" w:color="auto"/>
            </w:tcBorders>
            <w:shd w:val="clear" w:color="auto" w:fill="auto"/>
          </w:tcPr>
          <w:p w14:paraId="139E612C" w14:textId="77777777" w:rsidR="00094983" w:rsidRPr="004433C0" w:rsidRDefault="00094983" w:rsidP="007E7146">
            <w:pPr>
              <w:pStyle w:val="GUIDE-NORMAL"/>
              <w:rPr>
                <w:rFonts w:cs="Tahoma"/>
                <w:lang w:val="sv-SE"/>
              </w:rPr>
            </w:pPr>
            <w:r w:rsidRPr="004433C0">
              <w:rPr>
                <w:rFonts w:cs="Tahoma"/>
                <w:lang w:val="sv-SE"/>
              </w:rPr>
              <w:t>Mogući učinak projekta na sudionike, korisnike, partnerske organizacije, na lokalnoj, regionalnoj i nacionalnoj razini i kvaliteta mjera usmjerenih na širenje rezultata projekta mobilnosti na razini fakulteta i ustanova, a i dalje, ako je primjenjivo, u zemljama sudionicama programa i partnerskim zemljama.</w:t>
            </w:r>
          </w:p>
        </w:tc>
      </w:tr>
    </w:tbl>
    <w:p w14:paraId="0522670C" w14:textId="77777777" w:rsidR="00094983" w:rsidRPr="004433C0" w:rsidRDefault="00094983" w:rsidP="0001619B">
      <w:pPr>
        <w:pStyle w:val="GUIDE-NORMAL"/>
        <w:rPr>
          <w:lang w:val="sv-SE"/>
        </w:rPr>
      </w:pPr>
      <w:r w:rsidRPr="004433C0">
        <w:rPr>
          <w:lang w:val="sv-SE"/>
        </w:rPr>
        <w:t>Podnositelj zahtjeva mora objasniti na koji način projekt ispunjava ta četiri kriterija iz perspektive njegove ustanove (ili ustanova ako je prijavu podnio konzorcij) i ustanova u partnerskoj zemlji.</w:t>
      </w:r>
    </w:p>
    <w:p w14:paraId="13D7F135" w14:textId="77777777" w:rsidR="00094983" w:rsidRPr="004433C0" w:rsidRDefault="00094983" w:rsidP="0001619B">
      <w:pPr>
        <w:pStyle w:val="GUIDE-NORMAL"/>
        <w:rPr>
          <w:lang w:val="sv-SE"/>
        </w:rPr>
      </w:pPr>
      <w:r w:rsidRPr="004433C0">
        <w:rPr>
          <w:lang w:val="sv-SE"/>
        </w:rPr>
        <w:t>Prijedlozi moraju dobiti ukupno najmanje 60 bodova kako bi se mogli uzeti u obzir za financiranje, od toga najmanje 15 bodova u kategoriji „relevantnost strategije”.</w:t>
      </w:r>
    </w:p>
    <w:p w14:paraId="5E4D3A6B" w14:textId="77777777" w:rsidR="00094983" w:rsidRPr="004433C0" w:rsidRDefault="00094983" w:rsidP="0001619B">
      <w:pPr>
        <w:pStyle w:val="GUIDE-NORMAL"/>
        <w:rPr>
          <w:lang w:val="sv-SE"/>
        </w:rPr>
      </w:pPr>
      <w:r w:rsidRPr="004433C0">
        <w:rPr>
          <w:lang w:val="sv-SE"/>
        </w:rPr>
        <w:t>Kako bi se dodijelila dostupna proračunska sredstva za svaku regiju, mobilnosti koje se planiraju sa svakom partnerskom zemljom navode se prema važnosti na regionalnoj ljestvici.</w:t>
      </w:r>
    </w:p>
    <w:p w14:paraId="53C7159A" w14:textId="77777777" w:rsidR="00094983" w:rsidRPr="004433C0" w:rsidRDefault="00094983" w:rsidP="007E7146">
      <w:pPr>
        <w:pStyle w:val="GUIDE-NORMAL"/>
        <w:rPr>
          <w:rStyle w:val="GUIDE-NORMALChar"/>
          <w:lang w:val="sv-SE"/>
        </w:rPr>
      </w:pPr>
      <w:r w:rsidRPr="004433C0">
        <w:rPr>
          <w:rStyle w:val="GUIDE-NORMALChar"/>
          <w:lang w:val="sv-SE"/>
        </w:rPr>
        <w:br w:type="page"/>
      </w:r>
    </w:p>
    <w:p w14:paraId="1794A305" w14:textId="77777777" w:rsidR="00094983" w:rsidRPr="004433C0" w:rsidRDefault="00094983" w:rsidP="00525505">
      <w:pPr>
        <w:pStyle w:val="GUIDE-NORMAL"/>
        <w:rPr>
          <w:rStyle w:val="GUIDE-NORMALChar"/>
          <w:lang w:val="sv-SE"/>
        </w:rPr>
      </w:pPr>
      <w:r w:rsidRPr="004433C0">
        <w:rPr>
          <w:rStyle w:val="GUIDE-NORMALChar"/>
          <w:lang w:val="sv-SE"/>
        </w:rPr>
        <w:t>Iznos bespovratnih sredstava dodijeljen visokom učilištu ovisit će o nizu elemenata:</w:t>
      </w:r>
    </w:p>
    <w:p w14:paraId="3C3EA3C6" w14:textId="77777777" w:rsidR="00094983" w:rsidRPr="00EA516A" w:rsidRDefault="00094983" w:rsidP="000D757A">
      <w:pPr>
        <w:pStyle w:val="Guide-NormalBulletpoints"/>
        <w:rPr>
          <w:lang w:val="pl-PL"/>
        </w:rPr>
      </w:pPr>
      <w:r w:rsidRPr="00EA516A">
        <w:rPr>
          <w:lang w:val="pl-PL"/>
        </w:rPr>
        <w:t xml:space="preserve">broju razdoblja mobilnosti i mjesecima/danima za koje se podnosi zahtjev </w:t>
      </w:r>
    </w:p>
    <w:p w14:paraId="4A1DBC2B" w14:textId="77777777" w:rsidR="00094983" w:rsidRPr="00EA516A" w:rsidRDefault="00094983" w:rsidP="000D757A">
      <w:pPr>
        <w:pStyle w:val="Guide-NormalBulletpoints"/>
        <w:rPr>
          <w:lang w:val="pl-PL"/>
        </w:rPr>
      </w:pPr>
      <w:r w:rsidRPr="00EA516A">
        <w:rPr>
          <w:lang w:val="pl-PL"/>
        </w:rPr>
        <w:t>proračunskim sredstvima dodijeljenima po zemlji ili regiji</w:t>
      </w:r>
    </w:p>
    <w:p w14:paraId="71C8A445" w14:textId="77777777" w:rsidR="00094983" w:rsidRPr="00EA516A" w:rsidRDefault="00094983" w:rsidP="000D757A">
      <w:pPr>
        <w:pStyle w:val="Guide-NormalBulletpoints"/>
        <w:rPr>
          <w:lang w:val="pl-PL"/>
        </w:rPr>
      </w:pPr>
      <w:r w:rsidRPr="00EA516A">
        <w:rPr>
          <w:lang w:val="pl-PL"/>
        </w:rPr>
        <w:t>geografskoj ravnoteži u pojedinoj regiji ili podregiji.</w:t>
      </w:r>
    </w:p>
    <w:p w14:paraId="3952E56D" w14:textId="77777777" w:rsidR="00094983" w:rsidRPr="00EA516A" w:rsidRDefault="00094983" w:rsidP="000D757A">
      <w:pPr>
        <w:pStyle w:val="GUIDE-NORMAL"/>
        <w:rPr>
          <w:lang w:val="pl-PL"/>
        </w:rPr>
      </w:pPr>
      <w:r w:rsidRPr="00EA516A">
        <w:rPr>
          <w:lang w:val="pl-PL"/>
        </w:rPr>
        <w:t>Nacionalna agencija može financirati mobilnosti s partnerskom zemljom koja se nalazi niže na regionalnoj ljestvici ako je to potrebno kako bi se osigurala geografska ravnoteža unutar regije, kako je utvrđeno geografskim ciljnim vrijednostima navedenima u prethodnom tekstu.</w:t>
      </w:r>
    </w:p>
    <w:p w14:paraId="3C3851E7" w14:textId="77777777" w:rsidR="00094983" w:rsidRPr="00EA516A" w:rsidRDefault="00094983" w:rsidP="000D757A">
      <w:pPr>
        <w:pStyle w:val="GUIDE-NORMAL"/>
        <w:rPr>
          <w:lang w:val="pl-PL"/>
        </w:rPr>
      </w:pPr>
      <w:r w:rsidRPr="00EA516A">
        <w:rPr>
          <w:lang w:val="pl-PL"/>
        </w:rPr>
        <w:t>Nacionalna agencija nema obvezu financirati sve mobilnosti koje se zatraže za određenu partnersku zemlju ako se smatra da je zahtjev pretjeran u pogledu dostupnih proračunskih sredstava.</w:t>
      </w:r>
    </w:p>
    <w:p w14:paraId="57AAD373" w14:textId="77777777" w:rsidR="00094983" w:rsidRPr="00EA516A" w:rsidRDefault="00094983" w:rsidP="000D757A">
      <w:pPr>
        <w:pStyle w:val="GUIDE-NORMAL"/>
        <w:rPr>
          <w:lang w:val="pl-PL"/>
        </w:rPr>
      </w:pPr>
      <w:r w:rsidRPr="00EA516A">
        <w:rPr>
          <w:lang w:val="pl-PL"/>
        </w:rPr>
        <w:t>Ako je moguće i uz sveobuhvatne kriterije poretka po važnosti i geografske ravnoteže, nacionalna agencija nastojat će što šire raspodijeliti dostupna proračunska sredstva kako bi se izbjegla dominacija malenog broja visokih učilišta. Nacionalna agencija nastojat će biti što uključivija, povećavajući sudjelovanje dionika bez smanjenja kvalitete, geografske ravnoteže ili najmanje kritične veličine po projektu mobilnosti kako bi se osigurala izvedivost.</w:t>
      </w:r>
    </w:p>
    <w:p w14:paraId="4F7EB606" w14:textId="77777777" w:rsidR="00094983" w:rsidRPr="00EA516A" w:rsidRDefault="00094983" w:rsidP="00F706A6">
      <w:pPr>
        <w:pStyle w:val="Guide-Heading5"/>
        <w:rPr>
          <w:lang w:val="pl-PL"/>
        </w:rPr>
      </w:pPr>
      <w:r w:rsidRPr="00EA516A">
        <w:rPr>
          <w:lang w:val="pl-PL"/>
        </w:rPr>
        <w:t>Kakvu akreditaciju podnositelji zahtjeva moraju imati za taj projekt mobilnosti?</w:t>
      </w:r>
    </w:p>
    <w:p w14:paraId="4B19D673" w14:textId="77777777" w:rsidR="00094983" w:rsidRPr="00EA516A" w:rsidRDefault="00094983" w:rsidP="00F706A6">
      <w:pPr>
        <w:pStyle w:val="Guide-Heading6"/>
        <w:rPr>
          <w:lang w:val="pl-PL"/>
        </w:rPr>
      </w:pPr>
      <w:r w:rsidRPr="00EA516A">
        <w:rPr>
          <w:lang w:val="pl-PL"/>
        </w:rPr>
        <w:t>Povelja Erasmus za visoko obrazovanje</w:t>
      </w:r>
    </w:p>
    <w:p w14:paraId="3944E48D" w14:textId="77777777" w:rsidR="00094983" w:rsidRPr="00EA516A" w:rsidRDefault="00094983" w:rsidP="00642EBF">
      <w:pPr>
        <w:pStyle w:val="GUIDE-NORMAL"/>
        <w:rPr>
          <w:lang w:val="pl-PL"/>
        </w:rPr>
      </w:pPr>
      <w:r w:rsidRPr="00EA516A">
        <w:rPr>
          <w:lang w:val="pl-PL"/>
        </w:rPr>
        <w:t>Dodjela Povelje Erasmus za visoko obrazovanje (ECHE) preduvjet je za sva visoka učilišta s poslovnim nastanom u zemlji sudionici programa koja žele sudjelovati u projektu mobilnosti u visokom obrazovanju kao pojedinačno visoko učilište ili kao članica nacionalnog konzorcija za mobilnost. Europska komisija svake godine – preko Izvršne agencije za obrazovanje, audiovizualne medije i kulturu – objavljuje poseban poziv na podnošenje prijedloga u kojemu su navedeni detaljni uvjeti i kvalitativni kriteriji koje treba ispuniti kako bi se mogla dodijeliti Povelja Erasmus za visoko obrazovanje. Taj je poziv dostupan na stranicama izvršne agencije.</w:t>
      </w:r>
    </w:p>
    <w:p w14:paraId="2300C8D8" w14:textId="77777777" w:rsidR="00094983" w:rsidRPr="00EA516A" w:rsidRDefault="00094983" w:rsidP="00642EBF">
      <w:pPr>
        <w:pStyle w:val="GUIDE-NORMAL"/>
        <w:rPr>
          <w:lang w:val="pl-PL"/>
        </w:rPr>
      </w:pPr>
      <w:r w:rsidRPr="00EA516A">
        <w:rPr>
          <w:lang w:val="pl-PL"/>
        </w:rPr>
        <w:t>Visoka učilišta s poslovnim nastanom u partnerskoj zemlji moraju imati akreditaciju relevantne nacionalne akreditacijske agencije. Budući da ona ne mogu dobiti Povelju Erasmus za visoko obrazovanje, moraju imati sklopljen i međuinstitucijski sporazum s partnerima iz zemlje sudionice programa u koji su uključena načela Povelje Erasmus za visoko obrazovanje.</w:t>
      </w:r>
    </w:p>
    <w:p w14:paraId="7025D537" w14:textId="77777777" w:rsidR="00094983" w:rsidRPr="00EA516A" w:rsidRDefault="00094983" w:rsidP="00F706A6">
      <w:pPr>
        <w:pStyle w:val="Guide-Heading6"/>
        <w:rPr>
          <w:lang w:val="pl-PL"/>
        </w:rPr>
      </w:pPr>
      <w:r w:rsidRPr="00EA516A">
        <w:rPr>
          <w:lang w:val="pl-PL"/>
        </w:rPr>
        <w:t>Akreditacija za konzorcij u području visokog obrazovanja</w:t>
      </w:r>
    </w:p>
    <w:p w14:paraId="76719B82" w14:textId="77777777" w:rsidR="00094983" w:rsidRPr="00EA516A" w:rsidRDefault="00094983" w:rsidP="00F706A6">
      <w:pPr>
        <w:pStyle w:val="GUIDE-NORMAL"/>
        <w:rPr>
          <w:spacing w:val="-4"/>
          <w:lang w:val="pl-PL"/>
        </w:rPr>
      </w:pPr>
      <w:r w:rsidRPr="00EA516A">
        <w:rPr>
          <w:spacing w:val="-4"/>
          <w:lang w:val="pl-PL"/>
        </w:rPr>
        <w:t>Organizacija iz zemlje sudionice programa koja podnosi zahtjev u ime nacionalnog konzorcija za mobilnost mora imati valjanu akreditaciju za konzorcij. Tu akreditaciju dodjeljuje ista nacionalna agencija koja ocjenjuje zahtjev za financiranje projekta mobilnosti u visokom obrazovanju</w:t>
      </w:r>
      <w:r>
        <w:rPr>
          <w:spacing w:val="-4"/>
          <w:lang w:val="pl-PL"/>
        </w:rPr>
        <w:t xml:space="preserve">. </w:t>
      </w:r>
      <w:r w:rsidRPr="00FE7628">
        <w:rPr>
          <w:spacing w:val="-4"/>
          <w:lang w:val="pl-PL"/>
        </w:rPr>
        <w:t>Zahtjev za akreditaciju i zahtjevi za dodjelu bespovratnih sredstava za projekt mobilnosti mogu se predati pod istim pozivom za podnošenje prijava.</w:t>
      </w:r>
      <w:r w:rsidRPr="00EA516A">
        <w:rPr>
          <w:spacing w:val="-4"/>
          <w:lang w:val="pl-PL"/>
        </w:rPr>
        <w:t xml:space="preserve"> Međutim, bespovratna sredstva za projekte mobilnosti dodjeljuju se samo onim visokim učilištima i organizacijama koji uspješno prođu postupak akreditacije. Za dobivanje akreditacije za konzorcij potrebno je ispuniti sljedeće uvjete:</w:t>
      </w:r>
    </w:p>
    <w:p w14:paraId="7F67C63B" w14:textId="77777777" w:rsidR="00094983" w:rsidRPr="00EA516A" w:rsidRDefault="00094983">
      <w:pPr>
        <w:spacing w:after="289"/>
        <w:rPr>
          <w:lang w:val="pl-PL"/>
        </w:rPr>
      </w:pPr>
      <w:r w:rsidRPr="00EA516A">
        <w:rPr>
          <w:lang w:val="pl-PL"/>
        </w:rPr>
        <w:t xml:space="preserve"> </w:t>
      </w:r>
      <w:r w:rsidRPr="00EA516A">
        <w:rPr>
          <w:lang w:val="pl-PL"/>
        </w:rPr>
        <w:br w:type="page"/>
      </w:r>
    </w:p>
    <w:p w14:paraId="4B2CB6F3" w14:textId="77777777" w:rsidR="00094983" w:rsidRPr="00EA516A" w:rsidRDefault="00094983" w:rsidP="00F706A6">
      <w:pPr>
        <w:pStyle w:val="Guide-Heading6"/>
      </w:pPr>
      <w:r w:rsidRPr="00EA516A">
        <w:t>Kriteriji  prihvatljivosti</w:t>
      </w:r>
    </w:p>
    <w:tbl>
      <w:tblPr>
        <w:tblW w:w="5000" w:type="pct"/>
        <w:shd w:val="clear" w:color="auto" w:fill="FFFFFF"/>
        <w:tblCellMar>
          <w:left w:w="57" w:type="dxa"/>
          <w:right w:w="57" w:type="dxa"/>
        </w:tblCellMar>
        <w:tblLook w:val="0000" w:firstRow="0" w:lastRow="0" w:firstColumn="0" w:lastColumn="0" w:noHBand="0" w:noVBand="0"/>
      </w:tblPr>
      <w:tblGrid>
        <w:gridCol w:w="1550"/>
        <w:gridCol w:w="7634"/>
      </w:tblGrid>
      <w:tr w:rsidR="00094983" w:rsidRPr="00B6148E" w14:paraId="128F547D" w14:textId="77777777" w:rsidTr="00A233C6">
        <w:trPr>
          <w:cantSplit/>
          <w:trHeight w:val="113"/>
        </w:trPr>
        <w:tc>
          <w:tcPr>
            <w:tcW w:w="844" w:type="pct"/>
            <w:tcBorders>
              <w:top w:val="single" w:sz="4" w:space="0" w:color="auto"/>
              <w:left w:val="single" w:sz="4" w:space="0" w:color="auto"/>
              <w:bottom w:val="dashed" w:sz="4" w:space="0" w:color="auto"/>
              <w:right w:val="single" w:sz="8" w:space="0" w:color="000000"/>
            </w:tcBorders>
            <w:shd w:val="clear" w:color="auto" w:fill="FFFFFF"/>
            <w:vAlign w:val="center"/>
          </w:tcPr>
          <w:p w14:paraId="0D736950" w14:textId="77777777" w:rsidR="00094983" w:rsidRPr="00EA516A" w:rsidRDefault="00094983" w:rsidP="00E10549">
            <w:pPr>
              <w:pStyle w:val="Guide-Table"/>
              <w:rPr>
                <w:rFonts w:cs="Tahoma"/>
              </w:rPr>
            </w:pPr>
            <w:r w:rsidRPr="00EA516A">
              <w:rPr>
                <w:rFonts w:cs="Tahoma"/>
              </w:rPr>
              <w:t>Prihvatljive</w:t>
            </w:r>
          </w:p>
          <w:p w14:paraId="1F9BDE28" w14:textId="77777777" w:rsidR="00094983" w:rsidRPr="00EA516A" w:rsidRDefault="00094983" w:rsidP="00E10549">
            <w:pPr>
              <w:pStyle w:val="Guide-Table"/>
              <w:rPr>
                <w:rFonts w:cs="Tahoma"/>
              </w:rPr>
            </w:pPr>
            <w:r w:rsidRPr="00EA516A">
              <w:rPr>
                <w:rFonts w:cs="Tahoma"/>
              </w:rPr>
              <w:t>organizacije</w:t>
            </w:r>
          </w:p>
          <w:p w14:paraId="39A671EF" w14:textId="77777777" w:rsidR="00094983" w:rsidRPr="00EA516A" w:rsidRDefault="00094983" w:rsidP="00E10549">
            <w:pPr>
              <w:pStyle w:val="Guide-Table"/>
              <w:rPr>
                <w:rFonts w:cs="Tahoma"/>
              </w:rPr>
            </w:pPr>
            <w:r w:rsidRPr="00EA516A">
              <w:rPr>
                <w:rFonts w:cs="Tahoma"/>
              </w:rPr>
              <w:t>sudionice</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14:paraId="416DA9A7" w14:textId="77777777" w:rsidR="00094983" w:rsidRPr="000435F5" w:rsidRDefault="00094983" w:rsidP="00E10549">
            <w:pPr>
              <w:pStyle w:val="GUIDE-NORMAL"/>
              <w:rPr>
                <w:rFonts w:cs="Tahoma"/>
              </w:rPr>
            </w:pPr>
            <w:r w:rsidRPr="002F1876">
              <w:rPr>
                <w:rFonts w:cs="Tahoma"/>
              </w:rPr>
              <w:t>Nacionalni konzorcij za mobilnost u području visokog obrazovanja može se sastojati od sljedećih organizacija sudionica:</w:t>
            </w:r>
          </w:p>
          <w:p w14:paraId="27123E9E" w14:textId="77777777" w:rsidR="00094983" w:rsidRPr="000435F5" w:rsidRDefault="00094983" w:rsidP="007F5428">
            <w:pPr>
              <w:pStyle w:val="Guide-NormalBulletpoints"/>
              <w:widowControl w:val="0"/>
              <w:autoSpaceDN w:val="0"/>
              <w:jc w:val="left"/>
              <w:textAlignment w:val="baseline"/>
            </w:pPr>
            <w:r w:rsidRPr="002F1876">
              <w:t>visokih učilišta koja imaju valjanu Povelju Erasmus za visoko obrazovanje (za više informacija o Povelji vidjeti odjeljak „Povelja Erasmus za visoko obrazovanje” u prethodnom tekstu i Prilog I. ovom Vodiču) te</w:t>
            </w:r>
          </w:p>
          <w:p w14:paraId="01F8E9CD" w14:textId="77777777" w:rsidR="00094983" w:rsidRPr="000435F5" w:rsidRDefault="00094983" w:rsidP="007F5428">
            <w:pPr>
              <w:pStyle w:val="Guide-NormalBulletpoints"/>
              <w:widowControl w:val="0"/>
              <w:autoSpaceDN w:val="0"/>
              <w:jc w:val="left"/>
              <w:textAlignment w:val="baseline"/>
            </w:pPr>
            <w:r w:rsidRPr="002F1876">
              <w:t xml:space="preserve">bilo koja javna ili privatna organizacija aktivna na tržištu rada ili u područjima obrazovanja, osposobljavanja i mladih (vidjeti primjere prihvatljivih organizacija sudionica na </w:t>
            </w:r>
            <w:r w:rsidRPr="002F1876">
              <w:br/>
              <w:t xml:space="preserve">prethodnoj stranici). </w:t>
            </w:r>
          </w:p>
          <w:p w14:paraId="452E0C01" w14:textId="77777777" w:rsidR="00094983" w:rsidRPr="00EA516A" w:rsidRDefault="00094983" w:rsidP="00EC254E">
            <w:pPr>
              <w:pStyle w:val="GUIDE-NORMAL"/>
              <w:rPr>
                <w:rFonts w:cs="Tahoma"/>
                <w:lang w:val="it-IT"/>
              </w:rPr>
            </w:pPr>
            <w:r w:rsidRPr="00EA516A">
              <w:rPr>
                <w:rFonts w:cs="Tahoma"/>
                <w:lang w:val="it-IT"/>
              </w:rPr>
              <w:t>Svaka organizacija sudionica mora imati poslovni nastan u istoj zemlji sudionici programa.</w:t>
            </w:r>
          </w:p>
        </w:tc>
      </w:tr>
      <w:tr w:rsidR="00094983" w:rsidRPr="00B6148E" w14:paraId="3FC50865" w14:textId="77777777"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1FA90CE3" w14:textId="77777777" w:rsidR="00094983" w:rsidRPr="00EA516A" w:rsidRDefault="00094983" w:rsidP="00EC254E">
            <w:pPr>
              <w:pStyle w:val="Guide-Table"/>
              <w:rPr>
                <w:rFonts w:cs="Tahoma"/>
              </w:rPr>
            </w:pPr>
            <w:r w:rsidRPr="00EA516A">
              <w:rPr>
                <w:rFonts w:cs="Tahoma"/>
              </w:rPr>
              <w:t>Tko se može</w:t>
            </w:r>
          </w:p>
          <w:p w14:paraId="33603343" w14:textId="77777777" w:rsidR="00094983" w:rsidRPr="00EA516A" w:rsidRDefault="00094983" w:rsidP="00EC254E">
            <w:pPr>
              <w:pStyle w:val="Guide-Table"/>
              <w:rPr>
                <w:rFonts w:cs="Tahoma"/>
              </w:rPr>
            </w:pPr>
            <w:r w:rsidRPr="00EA516A">
              <w:rPr>
                <w:rFonts w:cs="Tahoma"/>
              </w:rPr>
              <w:t>prijaviti?</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14:paraId="0C9B602B" w14:textId="77777777" w:rsidR="00094983" w:rsidRPr="00EA516A" w:rsidRDefault="00094983" w:rsidP="00EC254E">
            <w:pPr>
              <w:pStyle w:val="GUIDE-NORMAL"/>
              <w:spacing w:before="60" w:after="60"/>
              <w:rPr>
                <w:rFonts w:cs="Tahoma"/>
              </w:rPr>
            </w:pPr>
            <w:r w:rsidRPr="00EA516A">
              <w:rPr>
                <w:rFonts w:cs="Tahoma"/>
              </w:rPr>
              <w:t>Svaka prihvatljiva organizacija sudionica može djelovati kao koordinator I podnijeti zahtjev u ime svih organizacija uključenih u konzorcij.</w:t>
            </w:r>
          </w:p>
        </w:tc>
      </w:tr>
      <w:tr w:rsidR="00094983" w:rsidRPr="00B6148E" w14:paraId="5811891B" w14:textId="77777777"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04DFDC11" w14:textId="77777777" w:rsidR="00094983" w:rsidRPr="00EA516A" w:rsidRDefault="00094983" w:rsidP="00EC254E">
            <w:pPr>
              <w:pStyle w:val="Guide-Table"/>
              <w:rPr>
                <w:rFonts w:cs="Tahoma"/>
              </w:rPr>
            </w:pPr>
            <w:r w:rsidRPr="00EA516A">
              <w:rPr>
                <w:rFonts w:cs="Tahoma"/>
              </w:rPr>
              <w:t>Broj organizacija</w:t>
            </w:r>
          </w:p>
          <w:p w14:paraId="1B0A35B2" w14:textId="77777777" w:rsidR="00094983" w:rsidRPr="00EA516A" w:rsidRDefault="00094983" w:rsidP="00EC254E">
            <w:pPr>
              <w:pStyle w:val="Guide-Table"/>
              <w:rPr>
                <w:rFonts w:cs="Tahoma"/>
              </w:rPr>
            </w:pPr>
            <w:r w:rsidRPr="00EA516A">
              <w:rPr>
                <w:rFonts w:cs="Tahoma"/>
              </w:rPr>
              <w:t>sudionica</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14:paraId="71BAA602" w14:textId="77777777" w:rsidR="00094983" w:rsidRPr="00EA516A" w:rsidRDefault="00094983" w:rsidP="004F2425">
            <w:pPr>
              <w:pStyle w:val="GUIDE-NORMAL"/>
              <w:spacing w:before="60" w:after="60"/>
              <w:rPr>
                <w:rFonts w:cs="Tahoma"/>
              </w:rPr>
            </w:pPr>
            <w:r w:rsidRPr="00EA516A">
              <w:rPr>
                <w:rFonts w:cs="Tahoma"/>
              </w:rPr>
              <w:t>Nacionalni konzorcij za mobilnost mora se sastojati od najmanje tri prihvatljive organizacije sudionice, uključujući dva visoka učilišta pošiljatelja. Sve organizacije članice nacionalnog konzorcija za mobilnost moraju biti navedene u trenutku podnošenja zahtjeva za izdavanje akreditacije za konzorcij.</w:t>
            </w:r>
          </w:p>
          <w:p w14:paraId="207F8B59" w14:textId="77777777" w:rsidR="00094983" w:rsidRPr="00EA516A" w:rsidRDefault="00094983" w:rsidP="004F2425">
            <w:pPr>
              <w:pStyle w:val="GUIDE-NORMAL"/>
              <w:spacing w:before="60" w:after="60"/>
              <w:rPr>
                <w:rFonts w:cs="Tahoma"/>
              </w:rPr>
            </w:pPr>
            <w:r w:rsidRPr="00EA516A">
              <w:rPr>
                <w:rFonts w:cs="Tahoma"/>
              </w:rPr>
              <w:t>Sve organizacije članice nacionalnog konzorcija za mobilnost moraju biti navedene u trenutku podnošenja zahtjeva za izdavanje akreditacije za konzorcij.</w:t>
            </w:r>
          </w:p>
        </w:tc>
      </w:tr>
      <w:tr w:rsidR="00094983" w:rsidRPr="00B6148E" w14:paraId="4534E074" w14:textId="77777777"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33C5BE5B" w14:textId="77777777" w:rsidR="00094983" w:rsidRPr="00EA516A" w:rsidRDefault="00094983" w:rsidP="007F5428">
            <w:pPr>
              <w:pStyle w:val="Guide-Table"/>
              <w:spacing w:before="40" w:after="40"/>
              <w:rPr>
                <w:rFonts w:cs="Tahoma"/>
              </w:rPr>
            </w:pPr>
            <w:r w:rsidRPr="00EA516A">
              <w:rPr>
                <w:rFonts w:cs="Tahoma"/>
              </w:rPr>
              <w:t>Trajanje</w:t>
            </w:r>
            <w:r w:rsidRPr="00EA516A">
              <w:rPr>
                <w:rFonts w:cs="Tahoma"/>
              </w:rPr>
              <w:br/>
              <w:t>akreditacije za</w:t>
            </w:r>
            <w:r w:rsidRPr="00EA516A">
              <w:rPr>
                <w:rFonts w:cs="Tahoma"/>
              </w:rPr>
              <w:br/>
              <w:t>konzorcij</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442471F7" w14:textId="77777777" w:rsidR="00094983" w:rsidRPr="00EA516A" w:rsidRDefault="00094983" w:rsidP="004F2425">
            <w:pPr>
              <w:pStyle w:val="GUIDE-NORMAL"/>
              <w:spacing w:before="60" w:after="60"/>
              <w:rPr>
                <w:rFonts w:cs="Tahoma"/>
                <w:lang w:val="pl-PL"/>
              </w:rPr>
            </w:pPr>
            <w:r w:rsidRPr="00EA516A">
              <w:rPr>
                <w:rFonts w:cs="Tahoma"/>
                <w:lang w:val="pl-PL"/>
              </w:rPr>
              <w:t>Svi uzastopni godišnji pozivi najkasnije do poziva za 2020.</w:t>
            </w:r>
          </w:p>
        </w:tc>
      </w:tr>
      <w:tr w:rsidR="00094983" w:rsidRPr="00B6148E" w14:paraId="788F9513" w14:textId="77777777"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1893A62C" w14:textId="77777777" w:rsidR="00094983" w:rsidRPr="00EA516A" w:rsidRDefault="00094983" w:rsidP="007F5428">
            <w:pPr>
              <w:pStyle w:val="Guide-Table"/>
              <w:spacing w:before="40" w:after="40"/>
              <w:rPr>
                <w:rFonts w:cs="Tahoma"/>
              </w:rPr>
            </w:pPr>
            <w:r w:rsidRPr="00EA516A">
              <w:rPr>
                <w:rFonts w:cs="Tahoma"/>
              </w:rPr>
              <w:t>Kome predate</w:t>
            </w:r>
            <w:r w:rsidRPr="00EA516A">
              <w:rPr>
                <w:rFonts w:cs="Tahoma"/>
              </w:rPr>
              <w:br/>
              <w:t>zahtjev?</w:t>
            </w:r>
          </w:p>
        </w:tc>
        <w:tc>
          <w:tcPr>
            <w:tcW w:w="4156" w:type="pct"/>
            <w:tcBorders>
              <w:top w:val="dashed" w:sz="4" w:space="0" w:color="auto"/>
              <w:left w:val="nil"/>
              <w:bottom w:val="dashed" w:sz="4" w:space="0" w:color="auto"/>
              <w:right w:val="single" w:sz="4" w:space="0" w:color="auto"/>
            </w:tcBorders>
            <w:shd w:val="clear" w:color="auto" w:fill="FFFFFF"/>
          </w:tcPr>
          <w:p w14:paraId="735AAC44" w14:textId="77777777" w:rsidR="00094983" w:rsidRPr="00053AAE" w:rsidRDefault="00094983" w:rsidP="005E7A9F">
            <w:pPr>
              <w:pStyle w:val="GUIDE-NORMAL"/>
              <w:spacing w:before="60" w:after="60"/>
              <w:rPr>
                <w:rFonts w:cs="Tahoma"/>
                <w:lang w:val="es-ES"/>
              </w:rPr>
            </w:pPr>
            <w:r w:rsidRPr="00053AAE">
              <w:rPr>
                <w:rFonts w:cs="Tahoma"/>
                <w:lang w:val="es-ES"/>
              </w:rPr>
              <w:t>Nacionalnoj agenciji zemlje u kojoj organizacija podnositeljica zahtjeva ima poslovni nastan.</w:t>
            </w:r>
          </w:p>
        </w:tc>
      </w:tr>
      <w:tr w:rsidR="00094983" w:rsidRPr="00B6148E" w14:paraId="28C6856A" w14:textId="77777777"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3756FB28" w14:textId="77777777" w:rsidR="00094983" w:rsidRPr="00EA516A" w:rsidRDefault="00094983" w:rsidP="007F5428">
            <w:pPr>
              <w:pStyle w:val="Guide-Table"/>
              <w:spacing w:after="40"/>
              <w:rPr>
                <w:rFonts w:cs="Tahoma"/>
              </w:rPr>
            </w:pPr>
            <w:r w:rsidRPr="00EA516A">
              <w:rPr>
                <w:rFonts w:cs="Tahoma"/>
              </w:rPr>
              <w:t>Kada predate zahtjev?</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1EEDEDBF" w14:textId="77777777" w:rsidR="00094983" w:rsidRPr="00EA516A" w:rsidRDefault="00094983" w:rsidP="007129F8">
            <w:pPr>
              <w:pStyle w:val="GUIDE-NORMAL"/>
              <w:spacing w:before="60" w:after="60"/>
              <w:rPr>
                <w:rFonts w:cs="Tahoma"/>
              </w:rPr>
            </w:pPr>
            <w:r w:rsidRPr="00EA516A">
              <w:rPr>
                <w:rFonts w:cs="Tahoma"/>
              </w:rPr>
              <w:t xml:space="preserve">Podnositelji moraju predati zahtjev za akreditaciju do </w:t>
            </w:r>
            <w:r w:rsidRPr="00EA516A">
              <w:rPr>
                <w:rFonts w:cs="Tahoma"/>
                <w:b/>
              </w:rPr>
              <w:t>5. veljače u 12:00 (podne po briselskom vremenu)</w:t>
            </w:r>
            <w:r w:rsidRPr="00EA516A">
              <w:rPr>
                <w:rFonts w:cs="Tahoma"/>
              </w:rPr>
              <w:t xml:space="preserve"> za projekte koji počinju iste godine.</w:t>
            </w:r>
          </w:p>
        </w:tc>
      </w:tr>
      <w:tr w:rsidR="00094983" w:rsidRPr="00B6148E" w14:paraId="4E1FD40F" w14:textId="77777777" w:rsidTr="00B41B81">
        <w:trPr>
          <w:cantSplit/>
          <w:trHeight w:val="113"/>
        </w:trPr>
        <w:tc>
          <w:tcPr>
            <w:tcW w:w="844" w:type="pct"/>
            <w:tcBorders>
              <w:top w:val="dashed" w:sz="4" w:space="0" w:color="auto"/>
              <w:left w:val="single" w:sz="4" w:space="0" w:color="auto"/>
              <w:bottom w:val="single" w:sz="4" w:space="0" w:color="auto"/>
              <w:right w:val="single" w:sz="8" w:space="0" w:color="000000"/>
            </w:tcBorders>
            <w:shd w:val="clear" w:color="auto" w:fill="FFFFFF"/>
            <w:vAlign w:val="center"/>
          </w:tcPr>
          <w:p w14:paraId="62F902DB" w14:textId="77777777" w:rsidR="00094983" w:rsidRPr="00EA516A" w:rsidRDefault="00094983" w:rsidP="007F5428">
            <w:pPr>
              <w:pStyle w:val="Guide-Table"/>
              <w:spacing w:after="40"/>
              <w:rPr>
                <w:rFonts w:cs="Tahoma"/>
              </w:rPr>
            </w:pPr>
            <w:r w:rsidRPr="00EA516A">
              <w:rPr>
                <w:rFonts w:cs="Tahoma"/>
              </w:rPr>
              <w:t>Kako predate zahtjev?</w:t>
            </w:r>
          </w:p>
        </w:tc>
        <w:tc>
          <w:tcPr>
            <w:tcW w:w="4156" w:type="pct"/>
            <w:tcBorders>
              <w:top w:val="dashed" w:sz="4" w:space="0" w:color="auto"/>
              <w:left w:val="nil"/>
              <w:bottom w:val="single" w:sz="4" w:space="0" w:color="auto"/>
              <w:right w:val="single" w:sz="4" w:space="0" w:color="auto"/>
            </w:tcBorders>
            <w:shd w:val="clear" w:color="auto" w:fill="FFFFFF"/>
            <w:vAlign w:val="center"/>
          </w:tcPr>
          <w:p w14:paraId="05EF731D" w14:textId="77777777" w:rsidR="00094983" w:rsidRPr="00053AAE" w:rsidRDefault="00094983" w:rsidP="007452A2">
            <w:pPr>
              <w:pStyle w:val="GUIDE-NORMAL"/>
              <w:spacing w:before="60" w:after="60"/>
              <w:rPr>
                <w:rFonts w:cs="Tahoma"/>
                <w:lang w:val="es-ES"/>
              </w:rPr>
            </w:pPr>
            <w:r w:rsidRPr="00053AAE">
              <w:rPr>
                <w:rFonts w:cs="Tahoma"/>
                <w:lang w:val="es-ES"/>
              </w:rPr>
              <w:t>Pojedinosti o tome kako se prijaviti potražite u dijelu C ovog Vodiča.</w:t>
            </w:r>
          </w:p>
        </w:tc>
      </w:tr>
    </w:tbl>
    <w:p w14:paraId="361729F4" w14:textId="77777777" w:rsidR="00094983" w:rsidRPr="00053AAE" w:rsidRDefault="00094983" w:rsidP="008403ED">
      <w:pPr>
        <w:pStyle w:val="Guide-Heading6"/>
        <w:rPr>
          <w:lang w:val="es-ES"/>
        </w:rPr>
      </w:pPr>
      <w:r w:rsidRPr="00053AAE">
        <w:rPr>
          <w:lang w:val="es-ES"/>
        </w:rPr>
        <w:t>Kriteriji za dodjelu</w:t>
      </w:r>
    </w:p>
    <w:p w14:paraId="31B13BB3" w14:textId="77777777" w:rsidR="00094983" w:rsidRPr="00053AAE" w:rsidRDefault="00094983" w:rsidP="008403ED">
      <w:pPr>
        <w:pStyle w:val="GUIDE-NORMAL"/>
        <w:rPr>
          <w:lang w:val="es-ES"/>
        </w:rPr>
      </w:pPr>
      <w:r w:rsidRPr="00053AAE">
        <w:rPr>
          <w:lang w:val="es-ES"/>
        </w:rPr>
        <w:t>Zahtjev za akreditaciju ocjenjuje se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512"/>
        <w:gridCol w:w="7672"/>
      </w:tblGrid>
      <w:tr w:rsidR="00094983" w:rsidRPr="00B6148E" w14:paraId="7738F27A" w14:textId="77777777" w:rsidTr="00A233C6">
        <w:trPr>
          <w:cantSplit/>
          <w:trHeight w:val="567"/>
        </w:trPr>
        <w:tc>
          <w:tcPr>
            <w:tcW w:w="823" w:type="pct"/>
            <w:tcBorders>
              <w:top w:val="single" w:sz="8" w:space="0" w:color="auto"/>
              <w:left w:val="single" w:sz="4" w:space="0" w:color="auto"/>
              <w:bottom w:val="dashed" w:sz="4" w:space="0" w:color="auto"/>
              <w:right w:val="single" w:sz="8" w:space="0" w:color="auto"/>
            </w:tcBorders>
            <w:shd w:val="clear" w:color="auto" w:fill="FFFFFF"/>
            <w:vAlign w:val="center"/>
          </w:tcPr>
          <w:p w14:paraId="774C157F" w14:textId="77777777" w:rsidR="00094983" w:rsidRPr="00EA516A" w:rsidRDefault="00094983" w:rsidP="00370488">
            <w:pPr>
              <w:pStyle w:val="Guide-Table"/>
              <w:rPr>
                <w:rFonts w:cs="Tahoma"/>
              </w:rPr>
            </w:pPr>
            <w:bookmarkStart w:id="60" w:name="_Hlk502247581"/>
            <w:r w:rsidRPr="00EA516A">
              <w:rPr>
                <w:rFonts w:cs="Tahoma"/>
              </w:rPr>
              <w:t>Relevantnost konzorcija</w:t>
            </w:r>
          </w:p>
          <w:p w14:paraId="3CE19050" w14:textId="77777777" w:rsidR="00094983" w:rsidRPr="00EA516A" w:rsidRDefault="00094983" w:rsidP="00370488">
            <w:pPr>
              <w:pStyle w:val="Guide-Table"/>
              <w:rPr>
                <w:rFonts w:cs="Tahoma"/>
              </w:rPr>
            </w:pPr>
            <w:r w:rsidRPr="00EA516A">
              <w:rPr>
                <w:rFonts w:cs="Tahoma"/>
              </w:rPr>
              <w:t>(najviše 30 bodova))</w:t>
            </w:r>
          </w:p>
        </w:tc>
        <w:tc>
          <w:tcPr>
            <w:tcW w:w="4177" w:type="pct"/>
            <w:tcBorders>
              <w:top w:val="single" w:sz="8" w:space="0" w:color="auto"/>
              <w:left w:val="nil"/>
              <w:bottom w:val="dashed" w:sz="4" w:space="0" w:color="auto"/>
              <w:right w:val="single" w:sz="8" w:space="0" w:color="auto"/>
            </w:tcBorders>
            <w:shd w:val="clear" w:color="auto" w:fill="FFFFFF"/>
          </w:tcPr>
          <w:p w14:paraId="346A2B8C" w14:textId="77777777" w:rsidR="00094983" w:rsidRPr="00EA516A" w:rsidRDefault="00094983" w:rsidP="00BD14F1">
            <w:pPr>
              <w:pStyle w:val="GUIDE-NORMAL"/>
              <w:numPr>
                <w:ilvl w:val="0"/>
                <w:numId w:val="145"/>
              </w:numPr>
              <w:spacing w:before="60" w:after="60"/>
              <w:rPr>
                <w:rFonts w:cs="Tahoma"/>
              </w:rPr>
            </w:pPr>
            <w:r w:rsidRPr="00EA516A">
              <w:rPr>
                <w:rFonts w:cs="Tahoma"/>
              </w:rPr>
              <w:t>Relevantnost prijedloga za:</w:t>
            </w:r>
          </w:p>
          <w:p w14:paraId="68157592" w14:textId="77777777" w:rsidR="00094983" w:rsidRPr="00EA516A" w:rsidRDefault="00094983" w:rsidP="00BD14F1">
            <w:pPr>
              <w:pStyle w:val="Guide-NormalBulletpoints"/>
              <w:numPr>
                <w:ilvl w:val="0"/>
                <w:numId w:val="144"/>
              </w:numPr>
              <w:ind w:left="1008" w:hanging="270"/>
            </w:pPr>
            <w:r w:rsidRPr="00EA516A">
              <w:t>ciljeve aktivnosti (vidjeti odjeljak „Koji su ciljevi projekta mobilnosti”)</w:t>
            </w:r>
          </w:p>
          <w:p w14:paraId="1A4C4878" w14:textId="77777777" w:rsidR="00094983" w:rsidRPr="00EA516A" w:rsidRDefault="00094983" w:rsidP="00BD14F1">
            <w:pPr>
              <w:pStyle w:val="Guide-NormalBulletpoints"/>
              <w:numPr>
                <w:ilvl w:val="0"/>
                <w:numId w:val="144"/>
              </w:numPr>
              <w:ind w:left="1008" w:hanging="270"/>
            </w:pPr>
            <w:r w:rsidRPr="00EA516A">
              <w:t>potrebe i ciljeve organizacija koje sudjeluju u konzorciju I pojedinih sudionika.</w:t>
            </w:r>
          </w:p>
          <w:p w14:paraId="7B84E2AE" w14:textId="77777777" w:rsidR="00094983" w:rsidRPr="00EA516A" w:rsidRDefault="00094983" w:rsidP="00BD14F1">
            <w:pPr>
              <w:pStyle w:val="GUIDE-NORMAL"/>
              <w:numPr>
                <w:ilvl w:val="0"/>
                <w:numId w:val="145"/>
              </w:numPr>
              <w:spacing w:before="60" w:after="60"/>
              <w:rPr>
                <w:rFonts w:cs="Tahoma"/>
                <w:lang w:val="pl-PL"/>
              </w:rPr>
            </w:pPr>
            <w:r w:rsidRPr="00EA516A">
              <w:rPr>
                <w:rFonts w:cs="Tahoma"/>
                <w:lang w:val="pl-PL"/>
              </w:rPr>
              <w:t>Stupanj do kojeg je prijedlog primjeren za:</w:t>
            </w:r>
          </w:p>
          <w:p w14:paraId="33F92B2B" w14:textId="77777777" w:rsidR="00094983" w:rsidRPr="00EA516A" w:rsidRDefault="00094983" w:rsidP="00BD14F1">
            <w:pPr>
              <w:pStyle w:val="Guide-NormalBulletpoints"/>
              <w:numPr>
                <w:ilvl w:val="0"/>
                <w:numId w:val="144"/>
              </w:numPr>
              <w:ind w:left="1008" w:hanging="270"/>
              <w:rPr>
                <w:lang w:val="pl-PL"/>
              </w:rPr>
            </w:pPr>
            <w:r w:rsidRPr="00EA516A">
              <w:rPr>
                <w:lang w:val="pl-PL"/>
              </w:rPr>
              <w:t>proizvodnju visokokvalitetnih ishoda učenja za sudionike</w:t>
            </w:r>
          </w:p>
          <w:p w14:paraId="78F9D122" w14:textId="77777777" w:rsidR="00094983" w:rsidRPr="00EA516A" w:rsidRDefault="00094983" w:rsidP="00BD14F1">
            <w:pPr>
              <w:pStyle w:val="Guide-NormalBulletpoints"/>
              <w:numPr>
                <w:ilvl w:val="0"/>
                <w:numId w:val="144"/>
              </w:numPr>
              <w:ind w:left="1008" w:hanging="270"/>
              <w:rPr>
                <w:lang w:val="pl-PL"/>
              </w:rPr>
            </w:pPr>
            <w:r w:rsidRPr="00EA516A">
              <w:rPr>
                <w:lang w:val="pl-PL"/>
              </w:rPr>
              <w:t>jačanje kapaciteta i međunarodnog dosega organizacija koje sudjeluju u konzorciju</w:t>
            </w:r>
          </w:p>
          <w:p w14:paraId="22D8EE41" w14:textId="77777777" w:rsidR="00094983" w:rsidRPr="00EA516A" w:rsidRDefault="00094983" w:rsidP="00BD14F1">
            <w:pPr>
              <w:pStyle w:val="Guide-NormalBulletpoints"/>
              <w:numPr>
                <w:ilvl w:val="0"/>
                <w:numId w:val="144"/>
              </w:numPr>
              <w:ind w:left="1008" w:hanging="270"/>
              <w:rPr>
                <w:lang w:val="pl-PL"/>
              </w:rPr>
            </w:pPr>
            <w:r w:rsidRPr="00EA516A">
              <w:rPr>
                <w:lang w:val="pl-PL"/>
              </w:rPr>
              <w:t>doprinos dodanoj vrijednosti na razini EU-a s pomoću rezultata koji se ne bi mogli ostvariti aktivnostima koje provodi svako visoko učilište pojedinačno.</w:t>
            </w:r>
          </w:p>
        </w:tc>
      </w:tr>
      <w:tr w:rsidR="00094983" w:rsidRPr="00B6148E" w14:paraId="677FDD13" w14:textId="77777777" w:rsidTr="00A233C6">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14:paraId="5EBB1B5E" w14:textId="77777777" w:rsidR="00094983" w:rsidRPr="00EA516A" w:rsidRDefault="00094983" w:rsidP="00005702">
            <w:pPr>
              <w:pStyle w:val="Guide-Table"/>
              <w:rPr>
                <w:rFonts w:cs="Tahoma"/>
                <w:lang w:val="pl-PL"/>
              </w:rPr>
            </w:pPr>
            <w:r w:rsidRPr="00EA516A">
              <w:rPr>
                <w:rFonts w:cs="Tahoma"/>
                <w:lang w:val="pl-PL"/>
              </w:rPr>
              <w:t>Kvaliteta sastava konzorcija i</w:t>
            </w:r>
          </w:p>
          <w:p w14:paraId="4B15D876" w14:textId="77777777" w:rsidR="00094983" w:rsidRPr="00EA516A" w:rsidRDefault="00094983" w:rsidP="00005702">
            <w:pPr>
              <w:pStyle w:val="Guide-Table"/>
              <w:rPr>
                <w:rFonts w:cs="Tahoma"/>
                <w:lang w:val="pl-PL"/>
              </w:rPr>
            </w:pPr>
            <w:r w:rsidRPr="00EA516A">
              <w:rPr>
                <w:rFonts w:cs="Tahoma"/>
                <w:lang w:val="pl-PL"/>
              </w:rPr>
              <w:t>sporazuma o suradnji (najviše 20 bodova)</w:t>
            </w:r>
          </w:p>
        </w:tc>
        <w:tc>
          <w:tcPr>
            <w:tcW w:w="4177" w:type="pct"/>
            <w:tcBorders>
              <w:top w:val="dashed" w:sz="4" w:space="0" w:color="auto"/>
              <w:left w:val="nil"/>
              <w:bottom w:val="dashed" w:sz="4" w:space="0" w:color="auto"/>
              <w:right w:val="single" w:sz="8" w:space="0" w:color="auto"/>
            </w:tcBorders>
            <w:shd w:val="clear" w:color="auto" w:fill="FFFFFF"/>
          </w:tcPr>
          <w:p w14:paraId="201E159D" w14:textId="77777777" w:rsidR="00094983" w:rsidRPr="00EA516A" w:rsidRDefault="00094983" w:rsidP="00BD14F1">
            <w:pPr>
              <w:pStyle w:val="GUIDENormal0"/>
              <w:numPr>
                <w:ilvl w:val="0"/>
                <w:numId w:val="145"/>
              </w:numPr>
              <w:spacing w:before="120"/>
              <w:rPr>
                <w:rFonts w:cs="Tahoma"/>
              </w:rPr>
            </w:pPr>
            <w:r w:rsidRPr="00EA516A">
              <w:rPr>
                <w:rFonts w:cs="Tahoma"/>
              </w:rPr>
              <w:t>Stupanj do kojeg:</w:t>
            </w:r>
          </w:p>
          <w:p w14:paraId="3D2FED58" w14:textId="77777777" w:rsidR="00094983" w:rsidRPr="00EA516A" w:rsidRDefault="00094983" w:rsidP="00BD14F1">
            <w:pPr>
              <w:pStyle w:val="Guide-NormalBulletpoints"/>
              <w:numPr>
                <w:ilvl w:val="0"/>
                <w:numId w:val="144"/>
              </w:numPr>
              <w:ind w:left="1008" w:hanging="270"/>
            </w:pPr>
            <w:r w:rsidRPr="00EA516A">
              <w:t>konzorcij ima odgovarajući sastav visokih učilišta pošiljatelja, ako je primjereno, s komplementarnim organizacijama sudionicama iz drugih društveno-gospodarskih sektora s nužnim profilom, iskustvom i stručnošću za uspješno ostvarivanje svih vidova projekta</w:t>
            </w:r>
          </w:p>
          <w:p w14:paraId="72B1237B" w14:textId="77777777" w:rsidR="00094983" w:rsidRPr="00EA516A" w:rsidRDefault="00094983" w:rsidP="00BD14F1">
            <w:pPr>
              <w:pStyle w:val="Guide-NormalBulletpoints"/>
              <w:numPr>
                <w:ilvl w:val="0"/>
                <w:numId w:val="144"/>
              </w:numPr>
              <w:ind w:left="1008" w:hanging="270"/>
            </w:pPr>
            <w:r w:rsidRPr="00EA516A">
              <w:t xml:space="preserve">koordinator konzorcija ima prethodno iskustvo u upravljanju konzorcijem ili sličnom vrstom projekta </w:t>
            </w:r>
          </w:p>
          <w:p w14:paraId="10AB0FB6" w14:textId="77777777" w:rsidR="00094983" w:rsidRPr="00053AAE" w:rsidRDefault="00094983" w:rsidP="00BD14F1">
            <w:pPr>
              <w:pStyle w:val="Guide-NormalBulletpoints"/>
              <w:numPr>
                <w:ilvl w:val="0"/>
                <w:numId w:val="144"/>
              </w:numPr>
              <w:ind w:left="1008" w:hanging="270"/>
              <w:rPr>
                <w:lang w:val="es-ES"/>
              </w:rPr>
            </w:pPr>
            <w:r w:rsidRPr="00053AAE">
              <w:rPr>
                <w:lang w:val="es-ES"/>
              </w:rPr>
              <w:t>podjela uloga, odgovornosti i zadaća/resursa dobro je definirana i pokazuje predanost i aktivan doprinos svih organizacija sudionica</w:t>
            </w:r>
          </w:p>
          <w:p w14:paraId="0D866D7F" w14:textId="77777777" w:rsidR="00094983" w:rsidRPr="004433C0" w:rsidRDefault="00094983" w:rsidP="00BD14F1">
            <w:pPr>
              <w:pStyle w:val="Guide-NormalBulletpoints"/>
              <w:widowControl w:val="0"/>
              <w:numPr>
                <w:ilvl w:val="0"/>
                <w:numId w:val="144"/>
              </w:numPr>
              <w:autoSpaceDN w:val="0"/>
              <w:ind w:left="1008" w:hanging="270"/>
              <w:textAlignment w:val="baseline"/>
              <w:rPr>
                <w:lang w:val="pt-PT"/>
              </w:rPr>
            </w:pPr>
            <w:r w:rsidRPr="004433C0">
              <w:rPr>
                <w:lang w:val="pt-PT"/>
              </w:rPr>
              <w:t>zadaće/resursi združuju se i dijele</w:t>
            </w:r>
          </w:p>
          <w:p w14:paraId="79235356" w14:textId="77777777" w:rsidR="00094983" w:rsidRPr="004433C0" w:rsidRDefault="00094983" w:rsidP="00BD14F1">
            <w:pPr>
              <w:pStyle w:val="Guide-NormalBulletpoints"/>
              <w:numPr>
                <w:ilvl w:val="0"/>
                <w:numId w:val="144"/>
              </w:numPr>
              <w:ind w:left="1008" w:hanging="270"/>
              <w:rPr>
                <w:lang w:val="pt-PT"/>
              </w:rPr>
            </w:pPr>
            <w:r w:rsidRPr="004433C0">
              <w:rPr>
                <w:lang w:val="pt-PT"/>
              </w:rPr>
              <w:t>odgovornosti u pogledu upravljanja ugovorima i financijama jasno su definirane</w:t>
            </w:r>
          </w:p>
          <w:p w14:paraId="5B40FEE7" w14:textId="77777777" w:rsidR="00094983" w:rsidRPr="004433C0" w:rsidRDefault="00094983" w:rsidP="00BD14F1">
            <w:pPr>
              <w:pStyle w:val="Guide-NormalBulletpoints"/>
              <w:numPr>
                <w:ilvl w:val="0"/>
                <w:numId w:val="144"/>
              </w:numPr>
              <w:ind w:left="1008" w:hanging="270"/>
              <w:rPr>
                <w:lang w:val="pt-PT"/>
              </w:rPr>
            </w:pPr>
            <w:r w:rsidRPr="004433C0">
              <w:rPr>
                <w:lang w:val="pt-PT"/>
              </w:rPr>
              <w:t>konzorcij uključuje nove sudionike u aktivnost.</w:t>
            </w:r>
          </w:p>
        </w:tc>
      </w:tr>
      <w:tr w:rsidR="00094983" w:rsidRPr="00B6148E" w14:paraId="0BA0E2CC" w14:textId="77777777" w:rsidTr="00A233C6">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14:paraId="2F511717" w14:textId="77777777" w:rsidR="00094983" w:rsidRPr="00EA516A" w:rsidRDefault="00094983" w:rsidP="00583483">
            <w:pPr>
              <w:pStyle w:val="Guide-Table"/>
              <w:rPr>
                <w:rFonts w:cs="Tahoma"/>
                <w:lang w:val="nn-NO"/>
              </w:rPr>
            </w:pPr>
            <w:r w:rsidRPr="00EA516A">
              <w:rPr>
                <w:rFonts w:cs="Tahoma"/>
                <w:lang w:val="nn-NO"/>
              </w:rPr>
              <w:t>Kvaliteta plana i provedbe</w:t>
            </w:r>
          </w:p>
          <w:p w14:paraId="54EFAA7E" w14:textId="77777777" w:rsidR="00094983" w:rsidRPr="00EA516A" w:rsidRDefault="00094983" w:rsidP="00583483">
            <w:pPr>
              <w:pStyle w:val="Guide-Table"/>
              <w:rPr>
                <w:rFonts w:cs="Tahoma"/>
                <w:lang w:val="nn-NO"/>
              </w:rPr>
            </w:pPr>
            <w:r w:rsidRPr="00EA516A">
              <w:rPr>
                <w:rFonts w:cs="Tahoma"/>
                <w:lang w:val="nn-NO"/>
              </w:rPr>
              <w:t>aktivnosti u konzorciju (najviše 20 bodova)</w:t>
            </w:r>
          </w:p>
        </w:tc>
        <w:tc>
          <w:tcPr>
            <w:tcW w:w="4177" w:type="pct"/>
            <w:tcBorders>
              <w:top w:val="dashed" w:sz="4" w:space="0" w:color="auto"/>
              <w:left w:val="nil"/>
              <w:bottom w:val="dashed" w:sz="4" w:space="0" w:color="auto"/>
              <w:right w:val="single" w:sz="8" w:space="0" w:color="auto"/>
            </w:tcBorders>
            <w:shd w:val="clear" w:color="auto" w:fill="FFFFFF"/>
          </w:tcPr>
          <w:p w14:paraId="096C7526" w14:textId="77777777" w:rsidR="00094983" w:rsidRPr="00785DA9" w:rsidRDefault="00094983" w:rsidP="00F34A45">
            <w:pPr>
              <w:pStyle w:val="Guide-NormalBulletpoints"/>
              <w:rPr>
                <w:lang w:val="nn-NO"/>
              </w:rPr>
            </w:pPr>
            <w:r w:rsidRPr="00785DA9">
              <w:rPr>
                <w:lang w:val="nn-NO"/>
              </w:rPr>
              <w:t>Jasnoća, potpunost i kvaliteta svih faza projekta mobilnosti (priprema, provedba aktivnosti mobilnosti i praćenje)</w:t>
            </w:r>
          </w:p>
          <w:p w14:paraId="20D6F053" w14:textId="77777777" w:rsidR="00094983" w:rsidRPr="00785DA9" w:rsidRDefault="00094983" w:rsidP="00F34A45">
            <w:pPr>
              <w:pStyle w:val="Guide-NormalBulletpoints"/>
              <w:rPr>
                <w:lang w:val="nn-NO"/>
              </w:rPr>
            </w:pPr>
            <w:r w:rsidRPr="00785DA9">
              <w:rPr>
                <w:lang w:val="nn-NO"/>
              </w:rPr>
              <w:t>kvaliteta praktičnih rješenja, načina upravljanja i pružanja potpore (npr. pronalaženje organizacija primateljica, spajanje, informiranje, jezična i međukulturna potpora, praćenje)</w:t>
            </w:r>
          </w:p>
          <w:p w14:paraId="70CE587F" w14:textId="77777777" w:rsidR="00094983" w:rsidRPr="00785DA9" w:rsidRDefault="00094983" w:rsidP="00F34A45">
            <w:pPr>
              <w:pStyle w:val="Guide-NormalBulletpoints"/>
              <w:rPr>
                <w:lang w:val="nn-NO"/>
              </w:rPr>
            </w:pPr>
            <w:r w:rsidRPr="00785DA9">
              <w:rPr>
                <w:lang w:val="nn-NO"/>
              </w:rPr>
              <w:t>kvaliteta suradnje, koordinacije i komunikacije među organizacijama sudionicama te s drugim relevantnim dionicima</w:t>
            </w:r>
          </w:p>
          <w:p w14:paraId="3725F0C1" w14:textId="77777777" w:rsidR="00094983" w:rsidRPr="00785DA9" w:rsidRDefault="00094983" w:rsidP="00F34A45">
            <w:pPr>
              <w:pStyle w:val="Guide-NormalBulletpoints"/>
              <w:rPr>
                <w:lang w:val="nn-NO"/>
              </w:rPr>
            </w:pPr>
            <w:r w:rsidRPr="00785DA9">
              <w:rPr>
                <w:lang w:val="nn-NO"/>
              </w:rPr>
              <w:t>ako je primjenjivo, kvaliteta rješenja za priznavanje I potvrđivanje ishoda učenja sudionika te dosljedna primjena europskih alata za transparentnost i priznavanje</w:t>
            </w:r>
          </w:p>
          <w:p w14:paraId="4591F641" w14:textId="77777777" w:rsidR="00094983" w:rsidRPr="00785DA9" w:rsidRDefault="00094983" w:rsidP="00F34A45">
            <w:pPr>
              <w:pStyle w:val="Guide-NormalBulletpoints"/>
              <w:rPr>
                <w:lang w:val="nn-NO"/>
              </w:rPr>
            </w:pPr>
            <w:r w:rsidRPr="00785DA9">
              <w:rPr>
                <w:lang w:val="nn-NO"/>
              </w:rPr>
              <w:t>ako je primjenjivo, primjerenost mjera za odabir sudionika u aktivnostima mobilnosti i za poticanje osoba u nepovoljnom položaju na sudjelovanje u aktivnostima mobilnosti.</w:t>
            </w:r>
          </w:p>
        </w:tc>
      </w:tr>
      <w:tr w:rsidR="00094983" w:rsidRPr="00B6148E" w14:paraId="42F85616" w14:textId="77777777" w:rsidTr="00A233C6">
        <w:trPr>
          <w:cantSplit/>
          <w:trHeight w:val="567"/>
        </w:trPr>
        <w:tc>
          <w:tcPr>
            <w:tcW w:w="823" w:type="pct"/>
            <w:tcBorders>
              <w:top w:val="dashed" w:sz="4" w:space="0" w:color="auto"/>
              <w:left w:val="single" w:sz="4" w:space="0" w:color="auto"/>
              <w:bottom w:val="single" w:sz="8" w:space="0" w:color="auto"/>
              <w:right w:val="single" w:sz="8" w:space="0" w:color="auto"/>
            </w:tcBorders>
            <w:shd w:val="clear" w:color="auto" w:fill="FFFFFF"/>
            <w:vAlign w:val="center"/>
          </w:tcPr>
          <w:p w14:paraId="36297504" w14:textId="77777777" w:rsidR="00094983" w:rsidRPr="00EA516A" w:rsidRDefault="00094983" w:rsidP="00D17DE7">
            <w:pPr>
              <w:pStyle w:val="Guide-Table"/>
              <w:rPr>
                <w:rFonts w:cs="Tahoma"/>
                <w:lang w:val="nn-NO"/>
              </w:rPr>
            </w:pPr>
            <w:r w:rsidRPr="00EA516A">
              <w:rPr>
                <w:rFonts w:cs="Tahoma"/>
                <w:lang w:val="nn-NO"/>
              </w:rPr>
              <w:t>Učinak i širenje</w:t>
            </w:r>
          </w:p>
          <w:p w14:paraId="6F7AEA2D" w14:textId="77777777" w:rsidR="00094983" w:rsidRPr="00EA516A" w:rsidRDefault="00094983" w:rsidP="00D17DE7">
            <w:pPr>
              <w:pStyle w:val="Guide-Table"/>
              <w:rPr>
                <w:rFonts w:cs="Tahoma"/>
                <w:lang w:val="nn-NO"/>
              </w:rPr>
            </w:pPr>
            <w:r w:rsidRPr="00EA516A">
              <w:rPr>
                <w:rFonts w:cs="Tahoma"/>
                <w:lang w:val="nn-NO"/>
              </w:rPr>
              <w:t>(najviše 30 bodova)</w:t>
            </w:r>
          </w:p>
        </w:tc>
        <w:tc>
          <w:tcPr>
            <w:tcW w:w="4177" w:type="pct"/>
            <w:tcBorders>
              <w:top w:val="dashed" w:sz="4" w:space="0" w:color="auto"/>
              <w:left w:val="nil"/>
              <w:bottom w:val="single" w:sz="8" w:space="0" w:color="auto"/>
              <w:right w:val="single" w:sz="8" w:space="0" w:color="auto"/>
            </w:tcBorders>
            <w:shd w:val="clear" w:color="auto" w:fill="FFFFFF"/>
          </w:tcPr>
          <w:p w14:paraId="5976A460" w14:textId="77777777" w:rsidR="00094983" w:rsidRPr="00EA516A" w:rsidRDefault="00094983" w:rsidP="00D17DE7">
            <w:pPr>
              <w:pStyle w:val="Guide-NormalBulletpoints"/>
              <w:rPr>
                <w:lang w:val="nn-NO"/>
              </w:rPr>
            </w:pPr>
            <w:r w:rsidRPr="00EA516A">
              <w:rPr>
                <w:lang w:val="nn-NO"/>
              </w:rPr>
              <w:t>Kvaliteta mjera za ocjenjivanje ishoda aktivnosti koje predvodi konzorcij</w:t>
            </w:r>
          </w:p>
          <w:p w14:paraId="378CE399" w14:textId="77777777" w:rsidR="00094983" w:rsidRPr="00EA516A" w:rsidRDefault="00094983" w:rsidP="00D17DE7">
            <w:pPr>
              <w:pStyle w:val="Guide-NormalBulletpoints"/>
            </w:pPr>
            <w:r w:rsidRPr="00EA516A">
              <w:t>Mogući učinak projekta:</w:t>
            </w:r>
          </w:p>
          <w:p w14:paraId="33042D90" w14:textId="77777777" w:rsidR="00094983" w:rsidRPr="00144F52" w:rsidRDefault="00094983" w:rsidP="00BD14F1">
            <w:pPr>
              <w:pStyle w:val="Guide-ListDash"/>
              <w:numPr>
                <w:ilvl w:val="1"/>
                <w:numId w:val="146"/>
              </w:numPr>
              <w:rPr>
                <w:lang w:val="pl-PL"/>
              </w:rPr>
            </w:pPr>
            <w:r w:rsidRPr="00144F52">
              <w:rPr>
                <w:lang w:val="pl-PL"/>
              </w:rPr>
              <w:t>na sudionike i organizacije sudionice, za vrijeme i nakon trajanja projekta</w:t>
            </w:r>
          </w:p>
          <w:p w14:paraId="4254C401" w14:textId="77777777" w:rsidR="00094983" w:rsidRPr="00144F52" w:rsidRDefault="00094983" w:rsidP="00BD14F1">
            <w:pPr>
              <w:pStyle w:val="Guide-ListDash"/>
              <w:numPr>
                <w:ilvl w:val="1"/>
                <w:numId w:val="146"/>
              </w:numPr>
              <w:rPr>
                <w:lang w:val="pl-PL"/>
              </w:rPr>
            </w:pPr>
            <w:r w:rsidRPr="00144F52">
              <w:rPr>
                <w:lang w:val="pl-PL"/>
              </w:rPr>
              <w:t>izvan organizacija i osoba koje izravno sudjeluju u projektu, na institucijskoj, lokalnoj, regionalnoj, nacionalnoj i/ili međunarodnoj razini</w:t>
            </w:r>
          </w:p>
          <w:p w14:paraId="48F03A45" w14:textId="77777777" w:rsidR="00094983" w:rsidRPr="00EA516A" w:rsidRDefault="00094983" w:rsidP="00D17DE7">
            <w:pPr>
              <w:pStyle w:val="Guide-NormalBulletpoints"/>
              <w:rPr>
                <w:lang w:val="pl-PL"/>
              </w:rPr>
            </w:pPr>
            <w:r w:rsidRPr="00EA516A">
              <w:rPr>
                <w:lang w:val="pl-PL"/>
              </w:rPr>
              <w:t>Primjerenost i kvaliteta mjera usmjerenih na širenje ishoda aktivnosti koje predvodi konzorcij unutar organizacija sudionica i partnera te izvan njih</w:t>
            </w:r>
          </w:p>
        </w:tc>
      </w:tr>
    </w:tbl>
    <w:bookmarkEnd w:id="60"/>
    <w:p w14:paraId="4C0B6ED8" w14:textId="77777777" w:rsidR="00094983" w:rsidRPr="00EA516A" w:rsidRDefault="00094983" w:rsidP="001A5191">
      <w:pPr>
        <w:pStyle w:val="GUIDE-NORMAL"/>
        <w:rPr>
          <w:lang w:val="pl-PL"/>
        </w:rPr>
      </w:pPr>
      <w:r w:rsidRPr="00EA516A">
        <w:rPr>
          <w:lang w:val="pl-PL"/>
        </w:rPr>
        <w:t>Prijedlozi moraju dobiti ukupno najmanje 60 bodova kako bi se mogli uzeti u obzir za izdavanje akreditacije. Osim toga, moraju dobiti najmanje polovinu najvećeg broja bodova za svaki kriterij za dodjelu.</w:t>
      </w:r>
    </w:p>
    <w:p w14:paraId="6DA8410A" w14:textId="77777777" w:rsidR="00094983" w:rsidRPr="00EA516A" w:rsidRDefault="00094983" w:rsidP="00434AF2">
      <w:pPr>
        <w:pStyle w:val="Guide-Heading5"/>
        <w:rPr>
          <w:lang w:val="pl-PL"/>
        </w:rPr>
      </w:pPr>
      <w:r w:rsidRPr="00EA516A">
        <w:rPr>
          <w:lang w:val="pl-PL"/>
        </w:rPr>
        <w:t>Što biste još trebali znati o toj aktivnosti?</w:t>
      </w:r>
    </w:p>
    <w:p w14:paraId="6AD3FE0A" w14:textId="77777777" w:rsidR="00094983" w:rsidRPr="00EA516A" w:rsidRDefault="00094983" w:rsidP="00434AF2">
      <w:pPr>
        <w:pStyle w:val="GUIDE-NORMAL"/>
        <w:rPr>
          <w:lang w:val="pl-PL"/>
        </w:rPr>
      </w:pPr>
      <w:r w:rsidRPr="00EA516A">
        <w:rPr>
          <w:lang w:val="pl-PL"/>
        </w:rPr>
        <w:t>Posebna pravila i kriteriji te dodatne korisne informacije o toj aktivnosti nalaze se u Prilogu I. ovom Vodiču. Mole se zainteresirane organizacije da pažljivo pročitaju relevantne odjeljke tog Priloga prije nego što zatraže financijsku potporu.</w:t>
      </w:r>
    </w:p>
    <w:p w14:paraId="61C5A491" w14:textId="77777777" w:rsidR="00094983" w:rsidRPr="00EA516A" w:rsidRDefault="00094983" w:rsidP="00434AF2">
      <w:pPr>
        <w:pStyle w:val="Guide-Heading5"/>
        <w:rPr>
          <w:lang w:val="pl-PL"/>
        </w:rPr>
      </w:pPr>
      <w:r w:rsidRPr="00EA516A">
        <w:rPr>
          <w:lang w:val="pl-PL"/>
        </w:rPr>
        <w:t>Koja su pravila financiranja?</w:t>
      </w:r>
    </w:p>
    <w:p w14:paraId="76472DE8" w14:textId="77777777" w:rsidR="00094983" w:rsidRPr="00EA516A" w:rsidRDefault="00094983" w:rsidP="00434AF2">
      <w:pPr>
        <w:pStyle w:val="GUIDE-NORMAL"/>
        <w:rPr>
          <w:lang w:val="pl-PL"/>
        </w:rPr>
      </w:pPr>
      <w:r w:rsidRPr="00EA516A">
        <w:rPr>
          <w:lang w:val="pl-PL"/>
        </w:rPr>
        <w:t>Podnositelji prijedloga za projekte mobilnosti studenata i osoblja u visokom obrazovanju moraju u obrascu zahtjeva navesti sljedeće podatke:</w:t>
      </w:r>
    </w:p>
    <w:p w14:paraId="23B91851" w14:textId="77777777" w:rsidR="00094983" w:rsidRPr="00EA516A" w:rsidRDefault="00094983" w:rsidP="003D36FF">
      <w:pPr>
        <w:pStyle w:val="Guide-NormalBulletpoints"/>
        <w:rPr>
          <w:lang w:val="pl-PL"/>
        </w:rPr>
      </w:pPr>
      <w:r w:rsidRPr="00EA516A">
        <w:rPr>
          <w:lang w:val="pl-PL"/>
        </w:rPr>
        <w:t xml:space="preserve">broj studenata i osoblja koji bi trebali sudjelovati u aktivnosti </w:t>
      </w:r>
    </w:p>
    <w:p w14:paraId="0EE698CC" w14:textId="77777777" w:rsidR="00094983" w:rsidRPr="00EA516A" w:rsidRDefault="00094983" w:rsidP="003D36FF">
      <w:pPr>
        <w:pStyle w:val="Guide-NormalBulletpoints"/>
        <w:rPr>
          <w:lang w:val="pl-PL"/>
        </w:rPr>
      </w:pPr>
      <w:r w:rsidRPr="00EA516A">
        <w:rPr>
          <w:lang w:val="pl-PL"/>
        </w:rPr>
        <w:t>mobilnosti ukupno trajanje planiranih aktivnosti mobilnosti.</w:t>
      </w:r>
    </w:p>
    <w:p w14:paraId="3F807485" w14:textId="77777777" w:rsidR="00094983" w:rsidRPr="00EA516A" w:rsidRDefault="00094983" w:rsidP="00527ACB">
      <w:pPr>
        <w:pStyle w:val="GUIDE-NORMAL"/>
        <w:rPr>
          <w:lang w:val="pl-PL"/>
        </w:rPr>
      </w:pPr>
      <w:r w:rsidRPr="00EA516A">
        <w:rPr>
          <w:lang w:val="pl-PL"/>
        </w:rPr>
        <w:t>Na osnovi toga nacionalne agencije iz zemlje sudionice programa dodjeljuju bespovratna sredstva podnositeljima zahtjeva za podupiranje određenog broja aktivnosti mobilnosti, do najvišeg broja koji zatraži podnositelj zahtjeva.</w:t>
      </w:r>
    </w:p>
    <w:p w14:paraId="3E02E4D0" w14:textId="77777777" w:rsidR="00094983" w:rsidRPr="00EA516A" w:rsidRDefault="00094983" w:rsidP="00527ACB">
      <w:pPr>
        <w:pStyle w:val="GUIDE-NORMAL"/>
        <w:rPr>
          <w:lang w:val="pl-PL"/>
        </w:rPr>
      </w:pPr>
      <w:r w:rsidRPr="00EA516A">
        <w:rPr>
          <w:lang w:val="pl-PL"/>
        </w:rPr>
        <w:t>Podnositelj koji podnese prijedlog projekta mobilnosti s partnerskim zemljama ispunjava zaseban obrazac koji se odnosi na mobilnost u partnersku zemlju i iz nje.</w:t>
      </w:r>
    </w:p>
    <w:p w14:paraId="1010D8E1" w14:textId="77777777" w:rsidR="00094983" w:rsidRPr="00EA516A" w:rsidRDefault="00094983" w:rsidP="00527ACB">
      <w:pPr>
        <w:pStyle w:val="GUIDE-NORMAL"/>
        <w:rPr>
          <w:lang w:val="pl-PL"/>
        </w:rPr>
      </w:pPr>
      <w:r w:rsidRPr="00EA516A">
        <w:rPr>
          <w:lang w:val="pl-PL"/>
        </w:rPr>
        <w:t xml:space="preserve">Zasebna se bespovratna sredstva dodjeljuju za mobilnost s partnerskim zemljama. </w:t>
      </w:r>
    </w:p>
    <w:p w14:paraId="715CF6FE" w14:textId="77777777" w:rsidR="00094983" w:rsidRPr="00EA516A" w:rsidRDefault="00094983" w:rsidP="00F34A45">
      <w:pPr>
        <w:pStyle w:val="GUIDE-NORMAL"/>
        <w:rPr>
          <w:lang w:val="pl-PL"/>
        </w:rPr>
      </w:pPr>
      <w:r w:rsidRPr="00EA516A">
        <w:rPr>
          <w:lang w:val="pl-PL"/>
        </w:rPr>
        <w:t>Sljedeća se pravila primjenjuju na financijsku potporu za te aktivnosti</w:t>
      </w:r>
      <w:r>
        <w:rPr>
          <w:lang w:val="pl-PL"/>
        </w:rPr>
        <w:t>:</w:t>
      </w:r>
      <w:r w:rsidRPr="00EA516A">
        <w:rPr>
          <w:lang w:val="pl-PL"/>
        </w:rPr>
        <w:br w:type="page"/>
      </w:r>
    </w:p>
    <w:p w14:paraId="167C6483" w14:textId="77777777" w:rsidR="00094983" w:rsidRPr="00EA516A" w:rsidRDefault="00094983" w:rsidP="0008255F">
      <w:pPr>
        <w:pStyle w:val="ListParagraph"/>
        <w:numPr>
          <w:ilvl w:val="0"/>
          <w:numId w:val="79"/>
        </w:numPr>
        <w:spacing w:after="120"/>
        <w:rPr>
          <w:rFonts w:eastAsia="Times New Roman"/>
          <w:b/>
          <w:smallCaps/>
          <w:sz w:val="20"/>
          <w:szCs w:val="28"/>
          <w:lang w:val="it-IT"/>
        </w:rPr>
      </w:pPr>
      <w:r w:rsidRPr="00EA516A">
        <w:rPr>
          <w:rFonts w:eastAsia="Times New Roman"/>
          <w:b/>
          <w:smallCaps/>
          <w:sz w:val="20"/>
          <w:szCs w:val="28"/>
          <w:lang w:val="it-IT"/>
        </w:rPr>
        <w:t>Pravila financiranja koja se primjenjuju na sve aktivnosti mobilnosti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8"/>
        <w:gridCol w:w="2156"/>
        <w:gridCol w:w="1293"/>
        <w:gridCol w:w="2443"/>
        <w:gridCol w:w="2004"/>
      </w:tblGrid>
      <w:tr w:rsidR="00094983" w:rsidRPr="00EA516A" w14:paraId="3423A36E" w14:textId="77777777" w:rsidTr="00A233C6">
        <w:trPr>
          <w:trHeight w:val="20"/>
        </w:trPr>
        <w:tc>
          <w:tcPr>
            <w:tcW w:w="1875" w:type="pct"/>
            <w:gridSpan w:val="2"/>
            <w:shd w:val="clear" w:color="auto" w:fill="auto"/>
            <w:vAlign w:val="center"/>
          </w:tcPr>
          <w:p w14:paraId="3D28C158" w14:textId="77777777" w:rsidR="00094983" w:rsidRPr="00EA516A" w:rsidRDefault="00094983" w:rsidP="00572189">
            <w:pPr>
              <w:pStyle w:val="Guide-Table"/>
              <w:jc w:val="center"/>
              <w:rPr>
                <w:rFonts w:cs="Tahoma"/>
              </w:rPr>
            </w:pPr>
            <w:r w:rsidRPr="00EA516A">
              <w:rPr>
                <w:rFonts w:cs="Tahoma"/>
              </w:rPr>
              <w:t>Prihvatljivi troškovi</w:t>
            </w:r>
          </w:p>
        </w:tc>
        <w:tc>
          <w:tcPr>
            <w:tcW w:w="704" w:type="pct"/>
            <w:tcBorders>
              <w:bottom w:val="single" w:sz="4" w:space="0" w:color="auto"/>
            </w:tcBorders>
            <w:shd w:val="clear" w:color="auto" w:fill="auto"/>
            <w:vAlign w:val="center"/>
          </w:tcPr>
          <w:p w14:paraId="5F8E18F2" w14:textId="77777777" w:rsidR="00094983" w:rsidRPr="00EA516A" w:rsidRDefault="00094983" w:rsidP="002F2680">
            <w:pPr>
              <w:pStyle w:val="Guide-Table"/>
              <w:jc w:val="center"/>
              <w:rPr>
                <w:rFonts w:cs="Tahoma"/>
              </w:rPr>
            </w:pPr>
            <w:r w:rsidRPr="00EA516A">
              <w:rPr>
                <w:rFonts w:cs="Tahoma"/>
              </w:rPr>
              <w:t>Mehanizam</w:t>
            </w:r>
          </w:p>
          <w:p w14:paraId="695FDCCB" w14:textId="77777777" w:rsidR="00094983" w:rsidRPr="00EA516A" w:rsidRDefault="00094983" w:rsidP="002F2680">
            <w:pPr>
              <w:pStyle w:val="Guide-Table"/>
              <w:jc w:val="center"/>
              <w:rPr>
                <w:rFonts w:cs="Tahoma"/>
              </w:rPr>
            </w:pPr>
            <w:r w:rsidRPr="00EA516A">
              <w:rPr>
                <w:rFonts w:cs="Tahoma"/>
              </w:rPr>
              <w:t>financiranja</w:t>
            </w:r>
          </w:p>
        </w:tc>
        <w:tc>
          <w:tcPr>
            <w:tcW w:w="1330" w:type="pct"/>
            <w:tcBorders>
              <w:bottom w:val="single" w:sz="4" w:space="0" w:color="auto"/>
            </w:tcBorders>
            <w:shd w:val="clear" w:color="auto" w:fill="auto"/>
            <w:vAlign w:val="center"/>
          </w:tcPr>
          <w:p w14:paraId="1DA652A2" w14:textId="77777777" w:rsidR="00094983" w:rsidRPr="00EA516A" w:rsidRDefault="00094983" w:rsidP="00572189">
            <w:pPr>
              <w:pStyle w:val="Guide-Table"/>
              <w:jc w:val="center"/>
              <w:rPr>
                <w:rFonts w:cs="Tahoma"/>
              </w:rPr>
            </w:pPr>
            <w:r w:rsidRPr="00EA516A">
              <w:rPr>
                <w:rFonts w:cs="Tahoma"/>
              </w:rPr>
              <w:t>Iznos</w:t>
            </w:r>
          </w:p>
        </w:tc>
        <w:tc>
          <w:tcPr>
            <w:tcW w:w="1091" w:type="pct"/>
            <w:tcBorders>
              <w:bottom w:val="single" w:sz="4" w:space="0" w:color="auto"/>
            </w:tcBorders>
            <w:shd w:val="clear" w:color="auto" w:fill="auto"/>
            <w:vAlign w:val="center"/>
          </w:tcPr>
          <w:p w14:paraId="10BCC022" w14:textId="77777777" w:rsidR="00094983" w:rsidRPr="00EA516A" w:rsidRDefault="00094983" w:rsidP="00572189">
            <w:pPr>
              <w:pStyle w:val="Guide-Table"/>
              <w:jc w:val="center"/>
              <w:rPr>
                <w:rFonts w:cs="Tahoma"/>
              </w:rPr>
            </w:pPr>
            <w:r w:rsidRPr="00EA516A">
              <w:rPr>
                <w:rFonts w:cs="Tahoma"/>
              </w:rPr>
              <w:t>Pravilo za dodjelu</w:t>
            </w:r>
          </w:p>
        </w:tc>
      </w:tr>
      <w:tr w:rsidR="00094983" w:rsidRPr="00B6148E" w14:paraId="67A9C0F5" w14:textId="77777777" w:rsidTr="00A233C6">
        <w:trPr>
          <w:trHeight w:val="20"/>
        </w:trPr>
        <w:tc>
          <w:tcPr>
            <w:tcW w:w="701" w:type="pct"/>
            <w:vAlign w:val="center"/>
          </w:tcPr>
          <w:p w14:paraId="56418CF3" w14:textId="77777777" w:rsidR="00094983" w:rsidRPr="00EA516A" w:rsidRDefault="00094983" w:rsidP="008252E9">
            <w:pPr>
              <w:pStyle w:val="Guide-Table"/>
              <w:rPr>
                <w:rFonts w:cs="Tahoma"/>
              </w:rPr>
            </w:pPr>
            <w:r w:rsidRPr="00EA516A">
              <w:rPr>
                <w:rFonts w:cs="Tahoma"/>
              </w:rPr>
              <w:t>Organizacijska</w:t>
            </w:r>
          </w:p>
          <w:p w14:paraId="2BC925E3" w14:textId="77777777" w:rsidR="00094983" w:rsidRPr="00EA516A" w:rsidRDefault="00094983" w:rsidP="008252E9">
            <w:pPr>
              <w:pStyle w:val="Guide-Table"/>
              <w:rPr>
                <w:rFonts w:cs="Tahoma"/>
              </w:rPr>
            </w:pPr>
            <w:r w:rsidRPr="00EA516A">
              <w:rPr>
                <w:rFonts w:cs="Tahoma"/>
              </w:rPr>
              <w:t>potpora</w:t>
            </w:r>
          </w:p>
        </w:tc>
        <w:tc>
          <w:tcPr>
            <w:tcW w:w="1174" w:type="pct"/>
            <w:vAlign w:val="center"/>
          </w:tcPr>
          <w:p w14:paraId="5EBF469C" w14:textId="77777777" w:rsidR="00094983" w:rsidRPr="00EA516A" w:rsidRDefault="00094983" w:rsidP="001A73FA">
            <w:pPr>
              <w:pStyle w:val="GUIDE-NORMAL"/>
              <w:jc w:val="left"/>
              <w:rPr>
                <w:rFonts w:cs="Tahoma"/>
              </w:rPr>
            </w:pPr>
            <w:r w:rsidRPr="00EA516A">
              <w:rPr>
                <w:rFonts w:cs="Tahoma"/>
              </w:rPr>
              <w:t>Troškovi izravno povezani s provedbom aktivnosti mobilnosti (osim troškova boravka i putnih troškova sudionika)</w:t>
            </w:r>
          </w:p>
        </w:tc>
        <w:tc>
          <w:tcPr>
            <w:tcW w:w="704" w:type="pct"/>
            <w:vAlign w:val="center"/>
          </w:tcPr>
          <w:p w14:paraId="6B04C402" w14:textId="77777777" w:rsidR="00094983" w:rsidRPr="00EA516A" w:rsidRDefault="00094983" w:rsidP="00BA6B8A">
            <w:pPr>
              <w:pStyle w:val="GUIDE-NORMAL"/>
              <w:rPr>
                <w:rFonts w:cs="Tahoma"/>
              </w:rPr>
            </w:pPr>
            <w:r w:rsidRPr="00EA516A">
              <w:rPr>
                <w:rFonts w:cs="Tahoma"/>
              </w:rPr>
              <w:t>Doprinos jediničnim troškovima</w:t>
            </w:r>
          </w:p>
        </w:tc>
        <w:tc>
          <w:tcPr>
            <w:tcW w:w="1330" w:type="pct"/>
            <w:vAlign w:val="center"/>
          </w:tcPr>
          <w:p w14:paraId="30E06BCD" w14:textId="77777777" w:rsidR="00094983" w:rsidRPr="000435F5" w:rsidRDefault="00094983" w:rsidP="000D5381">
            <w:pPr>
              <w:pStyle w:val="GUIDE-NORMAL"/>
              <w:jc w:val="left"/>
              <w:rPr>
                <w:rFonts w:cs="Tahoma"/>
              </w:rPr>
            </w:pPr>
            <w:r w:rsidRPr="002F1876">
              <w:rPr>
                <w:rFonts w:cs="Tahoma"/>
              </w:rPr>
              <w:t xml:space="preserve">U slučaju mobilnosti među zemljama sudionicama programa: do 100. sudionika: 350 EUR po sudioniku, a iznad 100. sudionika: 200 EUR po dodatnom sudioniku. </w:t>
            </w:r>
          </w:p>
          <w:p w14:paraId="2C9460AE" w14:textId="77777777" w:rsidR="00094983" w:rsidRPr="004433C0" w:rsidRDefault="00094983" w:rsidP="000D5381">
            <w:pPr>
              <w:pStyle w:val="GUIDE-NORMAL"/>
              <w:jc w:val="left"/>
              <w:rPr>
                <w:rFonts w:cs="Tahoma"/>
              </w:rPr>
            </w:pPr>
            <w:r w:rsidRPr="004433C0">
              <w:rPr>
                <w:rFonts w:cs="Tahoma"/>
              </w:rPr>
              <w:t>U slučaju mobilnosti između zemalja sudionica programa I partnerskih zemalja: 350 EUR po sudioniku</w:t>
            </w:r>
          </w:p>
        </w:tc>
        <w:tc>
          <w:tcPr>
            <w:tcW w:w="1091" w:type="pct"/>
            <w:vAlign w:val="center"/>
          </w:tcPr>
          <w:p w14:paraId="534DB872" w14:textId="77777777" w:rsidR="00094983" w:rsidRPr="00EA516A" w:rsidRDefault="00094983" w:rsidP="00533927">
            <w:pPr>
              <w:pStyle w:val="GUIDE-NORMAL"/>
              <w:jc w:val="left"/>
              <w:rPr>
                <w:rFonts w:cs="Tahoma"/>
                <w:lang w:val="pl-PL"/>
              </w:rPr>
            </w:pPr>
            <w:r w:rsidRPr="00EA516A">
              <w:rPr>
                <w:rFonts w:cs="Tahoma"/>
                <w:lang w:val="pl-PL"/>
              </w:rPr>
              <w:t>Na temelju broja sudionika u mobilnosti</w:t>
            </w:r>
          </w:p>
        </w:tc>
      </w:tr>
      <w:tr w:rsidR="00094983" w:rsidRPr="00B6148E" w14:paraId="4E73C831" w14:textId="77777777" w:rsidTr="007C7177">
        <w:trPr>
          <w:trHeight w:val="20"/>
        </w:trPr>
        <w:tc>
          <w:tcPr>
            <w:tcW w:w="701" w:type="pct"/>
            <w:tcBorders>
              <w:bottom w:val="single" w:sz="4" w:space="0" w:color="auto"/>
            </w:tcBorders>
            <w:vAlign w:val="center"/>
          </w:tcPr>
          <w:p w14:paraId="765C6525" w14:textId="77777777" w:rsidR="00094983" w:rsidRPr="00EA516A" w:rsidRDefault="00094983" w:rsidP="008252E9">
            <w:pPr>
              <w:pStyle w:val="Guide-Table"/>
              <w:rPr>
                <w:rFonts w:cs="Tahoma"/>
              </w:rPr>
            </w:pPr>
            <w:r w:rsidRPr="00EA516A">
              <w:rPr>
                <w:rFonts w:cs="Tahoma"/>
              </w:rPr>
              <w:t>Potpora za</w:t>
            </w:r>
          </w:p>
          <w:p w14:paraId="51A13D18" w14:textId="77777777" w:rsidR="00094983" w:rsidRPr="00EA516A" w:rsidRDefault="00094983" w:rsidP="008252E9">
            <w:pPr>
              <w:pStyle w:val="Guide-Table"/>
              <w:rPr>
                <w:rFonts w:cs="Tahoma"/>
              </w:rPr>
            </w:pPr>
            <w:r w:rsidRPr="00EA516A">
              <w:rPr>
                <w:rFonts w:cs="Tahoma"/>
              </w:rPr>
              <w:t>posebne</w:t>
            </w:r>
          </w:p>
          <w:p w14:paraId="31B196EA" w14:textId="77777777" w:rsidR="00094983" w:rsidRPr="00EA516A" w:rsidRDefault="00094983" w:rsidP="008252E9">
            <w:pPr>
              <w:pStyle w:val="Guide-Table"/>
              <w:rPr>
                <w:rFonts w:cs="Tahoma"/>
              </w:rPr>
            </w:pPr>
            <w:r w:rsidRPr="00EA516A">
              <w:rPr>
                <w:rFonts w:cs="Tahoma"/>
              </w:rPr>
              <w:t>potrebe</w:t>
            </w:r>
          </w:p>
        </w:tc>
        <w:tc>
          <w:tcPr>
            <w:tcW w:w="1174" w:type="pct"/>
            <w:tcBorders>
              <w:bottom w:val="single" w:sz="4" w:space="0" w:color="auto"/>
            </w:tcBorders>
            <w:vAlign w:val="center"/>
          </w:tcPr>
          <w:p w14:paraId="04F756A5" w14:textId="77777777" w:rsidR="00094983" w:rsidRPr="004433C0" w:rsidRDefault="00094983" w:rsidP="00BA6B8A">
            <w:pPr>
              <w:pStyle w:val="GUIDE-NORMAL"/>
              <w:jc w:val="left"/>
              <w:rPr>
                <w:rFonts w:cs="Tahoma"/>
              </w:rPr>
            </w:pPr>
            <w:r w:rsidRPr="004433C0">
              <w:rPr>
                <w:rFonts w:cs="Tahoma"/>
              </w:rPr>
              <w:t>Dodatni troškovi izravno povezani sa sudionicima s posebnim potrebama</w:t>
            </w:r>
          </w:p>
        </w:tc>
        <w:tc>
          <w:tcPr>
            <w:tcW w:w="704" w:type="pct"/>
            <w:tcBorders>
              <w:bottom w:val="single" w:sz="4" w:space="0" w:color="auto"/>
            </w:tcBorders>
            <w:vAlign w:val="center"/>
          </w:tcPr>
          <w:p w14:paraId="1FC39DEF" w14:textId="77777777" w:rsidR="00094983" w:rsidRPr="00EA516A" w:rsidRDefault="00094983" w:rsidP="00BA6B8A">
            <w:pPr>
              <w:pStyle w:val="GUIDE-NORMAL"/>
              <w:rPr>
                <w:rFonts w:cs="Tahoma"/>
              </w:rPr>
            </w:pPr>
            <w:r w:rsidRPr="00EA516A">
              <w:rPr>
                <w:rFonts w:cs="Tahoma"/>
              </w:rPr>
              <w:t>Stvarni troškovi</w:t>
            </w:r>
          </w:p>
        </w:tc>
        <w:tc>
          <w:tcPr>
            <w:tcW w:w="1330" w:type="pct"/>
            <w:tcBorders>
              <w:bottom w:val="single" w:sz="4" w:space="0" w:color="auto"/>
            </w:tcBorders>
            <w:vAlign w:val="center"/>
          </w:tcPr>
          <w:p w14:paraId="2E8E90D3" w14:textId="77777777" w:rsidR="00094983" w:rsidRPr="00053AAE" w:rsidRDefault="00094983" w:rsidP="00B743FD">
            <w:pPr>
              <w:pStyle w:val="GUIDE-NORMAL"/>
              <w:jc w:val="left"/>
              <w:rPr>
                <w:rFonts w:cs="Tahoma"/>
                <w:lang w:val="es-ES"/>
              </w:rPr>
            </w:pPr>
            <w:r w:rsidRPr="00053AAE">
              <w:rPr>
                <w:rFonts w:cs="Tahoma"/>
                <w:lang w:val="es-ES"/>
              </w:rPr>
              <w:t>Do 100 % prihvatljivih troškova koje je odobrila nacionalna agencija.</w:t>
            </w:r>
          </w:p>
        </w:tc>
        <w:tc>
          <w:tcPr>
            <w:tcW w:w="1091" w:type="pct"/>
            <w:tcBorders>
              <w:bottom w:val="single" w:sz="4" w:space="0" w:color="auto"/>
            </w:tcBorders>
            <w:vAlign w:val="center"/>
          </w:tcPr>
          <w:p w14:paraId="2E56AE91" w14:textId="77777777" w:rsidR="00094983" w:rsidRPr="00053AAE" w:rsidRDefault="00094983" w:rsidP="00B743FD">
            <w:pPr>
              <w:pStyle w:val="GUIDE-NORMAL"/>
              <w:jc w:val="left"/>
              <w:rPr>
                <w:rFonts w:cs="Tahoma"/>
                <w:lang w:val="es-ES"/>
              </w:rPr>
            </w:pPr>
            <w:r w:rsidRPr="00053AAE">
              <w:rPr>
                <w:rFonts w:cs="Tahoma"/>
                <w:lang w:val="es-ES"/>
              </w:rPr>
              <w:t>Uvjet: zahtjev za financijsku potporu mora biti utemeljen i dobro obrazložen u posebnom obrascu zahtjeva nakon odabira sudionika</w:t>
            </w:r>
          </w:p>
        </w:tc>
      </w:tr>
      <w:tr w:rsidR="00094983" w:rsidRPr="00B6148E" w14:paraId="551D8031" w14:textId="77777777" w:rsidTr="00A233C6">
        <w:trPr>
          <w:trHeight w:val="20"/>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4AD3DFA2" w14:textId="77777777" w:rsidR="00094983" w:rsidRPr="00EA516A" w:rsidRDefault="00094983" w:rsidP="008252E9">
            <w:pPr>
              <w:pStyle w:val="Guide-Table"/>
              <w:rPr>
                <w:rFonts w:cs="Tahoma"/>
              </w:rPr>
            </w:pPr>
            <w:r w:rsidRPr="00EA516A">
              <w:rPr>
                <w:rFonts w:cs="Tahoma"/>
              </w:rPr>
              <w:t>Izvanredni</w:t>
            </w:r>
          </w:p>
          <w:p w14:paraId="3D372FE8" w14:textId="77777777" w:rsidR="00094983" w:rsidRPr="00EA516A" w:rsidRDefault="00094983" w:rsidP="008252E9">
            <w:pPr>
              <w:pStyle w:val="Guide-Table"/>
              <w:rPr>
                <w:rFonts w:cs="Tahoma"/>
              </w:rPr>
            </w:pPr>
            <w:r w:rsidRPr="00EA516A">
              <w:rPr>
                <w:rFonts w:cs="Tahoma"/>
              </w:rPr>
              <w:t>troškovi</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14:paraId="093599E5" w14:textId="77777777" w:rsidR="00094983" w:rsidRPr="000435F5" w:rsidRDefault="00094983" w:rsidP="00BA6B8A">
            <w:pPr>
              <w:pStyle w:val="GUIDE-NORMAL"/>
              <w:jc w:val="left"/>
              <w:rPr>
                <w:rFonts w:cs="Tahoma"/>
              </w:rPr>
            </w:pPr>
            <w:r w:rsidRPr="002F1876">
              <w:rPr>
                <w:rFonts w:cs="Tahoma"/>
              </w:rPr>
              <w:t xml:space="preserve">Troškovi pružanja financijskog jamstva ako ga zatraži nacionalna agencija. </w:t>
            </w:r>
          </w:p>
          <w:p w14:paraId="685DAC06" w14:textId="77777777" w:rsidR="00094983" w:rsidRPr="000435F5" w:rsidRDefault="00094983" w:rsidP="00BA6B8A">
            <w:pPr>
              <w:pStyle w:val="GUIDE-NORMAL"/>
              <w:jc w:val="left"/>
              <w:rPr>
                <w:rFonts w:cs="Tahoma"/>
              </w:rPr>
            </w:pPr>
          </w:p>
          <w:p w14:paraId="6C9D471B" w14:textId="77777777" w:rsidR="00094983" w:rsidRPr="000435F5" w:rsidRDefault="00094983" w:rsidP="00085B0D">
            <w:pPr>
              <w:pStyle w:val="GUIDE-NORMAL"/>
              <w:jc w:val="left"/>
              <w:rPr>
                <w:rFonts w:cs="Tahoma"/>
              </w:rPr>
            </w:pPr>
            <w:r w:rsidRPr="002F1876">
              <w:rPr>
                <w:rFonts w:cs="Tahoma"/>
              </w:rPr>
              <w:t>U slučaju mobilnosti među zemljama sudionicama programa: Visoki putni troškovi sudionika</w:t>
            </w:r>
            <w:r w:rsidRPr="002F1876">
              <w:rPr>
                <w:snapToGrid w:val="0"/>
              </w:rPr>
              <w:t>, uključujući uporabu čišćih prijevoznih sredstava s nižim emisijama ugljika</w:t>
            </w:r>
            <w:r w:rsidRPr="002F1876">
              <w:rPr>
                <w:rFonts w:cs="Tahoma"/>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8BDCA59" w14:textId="77777777" w:rsidR="00094983" w:rsidRPr="00EA516A" w:rsidRDefault="00094983" w:rsidP="00BA6B8A">
            <w:pPr>
              <w:pStyle w:val="GUIDE-NORMAL"/>
              <w:rPr>
                <w:rFonts w:cs="Tahoma"/>
              </w:rPr>
            </w:pPr>
            <w:r w:rsidRPr="00EA516A">
              <w:rPr>
                <w:rFonts w:cs="Tahoma"/>
              </w:rPr>
              <w:t>Stvarni troškovi</w:t>
            </w:r>
          </w:p>
        </w:tc>
        <w:tc>
          <w:tcPr>
            <w:tcW w:w="1330" w:type="pct"/>
            <w:tcBorders>
              <w:top w:val="single" w:sz="4" w:space="0" w:color="auto"/>
              <w:left w:val="single" w:sz="4" w:space="0" w:color="auto"/>
              <w:bottom w:val="single" w:sz="4" w:space="0" w:color="auto"/>
              <w:right w:val="single" w:sz="4" w:space="0" w:color="auto"/>
            </w:tcBorders>
            <w:shd w:val="clear" w:color="auto" w:fill="auto"/>
            <w:vAlign w:val="center"/>
          </w:tcPr>
          <w:p w14:paraId="540895C4" w14:textId="77777777" w:rsidR="00094983" w:rsidRPr="00EA516A" w:rsidRDefault="00094983" w:rsidP="00B743FD">
            <w:pPr>
              <w:pStyle w:val="GUIDE-NORMAL"/>
              <w:jc w:val="left"/>
              <w:rPr>
                <w:rFonts w:cs="Tahoma"/>
              </w:rPr>
            </w:pPr>
            <w:r w:rsidRPr="00EA516A">
              <w:rPr>
                <w:rFonts w:cs="Tahoma"/>
              </w:rPr>
              <w:t>Troškovi financijskog jamstva: 75 % prihvatljivih troškova</w:t>
            </w:r>
          </w:p>
          <w:p w14:paraId="68666D72" w14:textId="77777777" w:rsidR="00094983" w:rsidRPr="00EA516A" w:rsidRDefault="00094983" w:rsidP="00B743FD">
            <w:pPr>
              <w:pStyle w:val="GUIDE-NORMAL"/>
              <w:jc w:val="left"/>
              <w:rPr>
                <w:rFonts w:cs="Tahoma"/>
              </w:rPr>
            </w:pPr>
            <w:r w:rsidRPr="00EA516A">
              <w:rPr>
                <w:rFonts w:cs="Tahoma"/>
              </w:rPr>
              <w:t>Visoki putni troškovi: najviše do 80 % prihvatljivih putnih troškova</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3C81A82C" w14:textId="77777777" w:rsidR="00094983" w:rsidRPr="00EA516A" w:rsidRDefault="00094983" w:rsidP="00B743FD">
            <w:pPr>
              <w:pStyle w:val="GUIDE-NORMAL"/>
              <w:jc w:val="left"/>
              <w:rPr>
                <w:rFonts w:cs="Tahoma"/>
              </w:rPr>
            </w:pPr>
            <w:r w:rsidRPr="00EA516A">
              <w:rPr>
                <w:rFonts w:cs="Tahoma"/>
              </w:rPr>
              <w:t>Uvjet: zahtjev za financijsku potporu mora biti utemeljen i dobro obrazložen nakon odabira sudionika</w:t>
            </w:r>
          </w:p>
        </w:tc>
      </w:tr>
    </w:tbl>
    <w:p w14:paraId="67CBBA54" w14:textId="77777777" w:rsidR="00094983" w:rsidRPr="00EA516A" w:rsidRDefault="00094983" w:rsidP="00D86C3E">
      <w:pPr>
        <w:pStyle w:val="Guide-Heading7"/>
      </w:pPr>
      <w:r w:rsidRPr="00EA516A">
        <w:br w:type="page"/>
      </w:r>
    </w:p>
    <w:p w14:paraId="0DB82340" w14:textId="77777777" w:rsidR="00094983" w:rsidRPr="00EA516A" w:rsidRDefault="00094983" w:rsidP="00D86C3E">
      <w:pPr>
        <w:pStyle w:val="Guide-Heading7"/>
      </w:pPr>
      <w:r w:rsidRPr="00EA516A">
        <w:t>Bespovratna sredstva za organizacijsku potporu za korisnika (visoka učilišta ili konzorciji):</w:t>
      </w:r>
    </w:p>
    <w:p w14:paraId="6C2D15F4" w14:textId="77777777" w:rsidR="00094983" w:rsidRPr="00EA516A" w:rsidRDefault="00094983" w:rsidP="00D86C3E">
      <w:pPr>
        <w:pStyle w:val="GUIDE-NORMAL"/>
      </w:pPr>
      <w:r w:rsidRPr="00EA516A">
        <w:t>Bespovratna sredstva za organizacijsku potporu čine doprinos svim troškovima ustanove u pogledu aktivnosti pružanja potpore za mobilnost studenata i osoblja, koji dolaze iz inozemstva i odlaze u inozemstvo, radi usklađivanja s Poveljom Erasmus za visoko obrazovanje u zemljama sudionicama programa te s načelima Povelje Erasmus za visoko obrazovanje koji se odražavaju u dogovorenim međuinstitucijskim sporazumima kada je riječ o ustanovama iz partnerskih zemalja. Primjerice:</w:t>
      </w:r>
    </w:p>
    <w:p w14:paraId="18B02B54" w14:textId="77777777" w:rsidR="00094983" w:rsidRPr="00EA516A" w:rsidRDefault="00094983" w:rsidP="00E96831">
      <w:pPr>
        <w:pStyle w:val="Guide-NormalBulletpoints"/>
      </w:pPr>
      <w:r w:rsidRPr="00EA516A">
        <w:t xml:space="preserve">organizacijska rješenja s partnerskim ustanovama, uključujući posjete potencijalnim partnerima, radi dogovora o uvjetima međuinstitucijskih sporazuma za odabir, pripremu, primanje i integraciju sudionika u mobilnosti te za ažuriranje tih međuinstitucijskih sporazuma </w:t>
      </w:r>
    </w:p>
    <w:p w14:paraId="397AE865" w14:textId="77777777" w:rsidR="00094983" w:rsidRPr="00C33487" w:rsidRDefault="00094983" w:rsidP="00E96831">
      <w:pPr>
        <w:pStyle w:val="Guide-NormalBulletpoints"/>
      </w:pPr>
      <w:r w:rsidRPr="00C33487">
        <w:t>osiguravanje ažuriranih kataloga kolegija za međunarodne studente</w:t>
      </w:r>
    </w:p>
    <w:p w14:paraId="3B322AFB" w14:textId="77777777" w:rsidR="00094983" w:rsidRPr="00EA516A" w:rsidRDefault="00094983" w:rsidP="00E96831">
      <w:pPr>
        <w:pStyle w:val="Guide-NormalBulletpoints"/>
        <w:rPr>
          <w:lang w:val="it-IT"/>
        </w:rPr>
      </w:pPr>
      <w:r w:rsidRPr="00EA516A">
        <w:rPr>
          <w:lang w:val="it-IT"/>
        </w:rPr>
        <w:t xml:space="preserve">pružanje informacija i pomoći studentima i osoblju </w:t>
      </w:r>
    </w:p>
    <w:p w14:paraId="0EA7B32E" w14:textId="77777777" w:rsidR="00094983" w:rsidRPr="00EA516A" w:rsidRDefault="00094983" w:rsidP="00E96831">
      <w:pPr>
        <w:pStyle w:val="Guide-NormalBulletpoints"/>
      </w:pPr>
      <w:r w:rsidRPr="00EA516A">
        <w:t>odabir studenata i osoblja</w:t>
      </w:r>
    </w:p>
    <w:p w14:paraId="5291B6F0" w14:textId="77777777" w:rsidR="00094983" w:rsidRPr="004433C0" w:rsidRDefault="00094983" w:rsidP="00E96831">
      <w:pPr>
        <w:pStyle w:val="Guide-NormalBulletpoints"/>
      </w:pPr>
      <w:r w:rsidRPr="004433C0">
        <w:t>priprema sporazuma o učenju kako bi se osiguralo potpuno priznavanje obrazovnih komponenata studenata priprema i priznavanje sporazuma o mobilnosti za osoblje</w:t>
      </w:r>
    </w:p>
    <w:p w14:paraId="3B23FD1D" w14:textId="77777777" w:rsidR="00094983" w:rsidRPr="004433C0" w:rsidRDefault="00094983" w:rsidP="00E96831">
      <w:pPr>
        <w:pStyle w:val="Guide-NormalBulletpoints"/>
      </w:pPr>
      <w:r w:rsidRPr="004433C0">
        <w:t>jezična i međukulturna priprema koja se pruža dolaznim i odlaznim studentima i osoblju te koja se nadopunjuje mrežnom jezičnom potporom programa Erasmus+</w:t>
      </w:r>
    </w:p>
    <w:p w14:paraId="6EB218E6" w14:textId="77777777" w:rsidR="00094983" w:rsidRPr="004433C0" w:rsidRDefault="00094983" w:rsidP="00E96831">
      <w:pPr>
        <w:pStyle w:val="Guide-NormalBulletpoints"/>
      </w:pPr>
      <w:r w:rsidRPr="004433C0">
        <w:t>olakšavanje integracije dolaznih sudionika u mobilnosti na visokom učilištu</w:t>
      </w:r>
    </w:p>
    <w:p w14:paraId="417227D1" w14:textId="77777777" w:rsidR="00094983" w:rsidRPr="00CE4A97" w:rsidRDefault="00094983" w:rsidP="00E96831">
      <w:pPr>
        <w:pStyle w:val="Guide-NormalBulletpoints"/>
        <w:rPr>
          <w:lang w:val="pt-PT"/>
        </w:rPr>
      </w:pPr>
      <w:r w:rsidRPr="00CE4A97">
        <w:rPr>
          <w:lang w:val="pt-PT"/>
        </w:rPr>
        <w:t xml:space="preserve">osiguravanje učinkovitih rješenja za mentorstvo i mentorski rad sa sudionicima u mobilnosti </w:t>
      </w:r>
    </w:p>
    <w:p w14:paraId="536E44EE" w14:textId="77777777" w:rsidR="00094983" w:rsidRPr="00CE4A97" w:rsidRDefault="00094983" w:rsidP="00C4514C">
      <w:pPr>
        <w:pStyle w:val="Guide-NormalBulletpoints"/>
        <w:rPr>
          <w:lang w:val="pt-PT"/>
        </w:rPr>
      </w:pPr>
      <w:r w:rsidRPr="00CE4A97">
        <w:rPr>
          <w:lang w:val="pt-PT"/>
        </w:rPr>
        <w:t xml:space="preserve">posebni mehanizmi za osiguravanje kvalitete stručne prakse studenata u poduzećima </w:t>
      </w:r>
    </w:p>
    <w:p w14:paraId="48574DA8" w14:textId="77777777" w:rsidR="00094983" w:rsidRPr="00CE4A97" w:rsidRDefault="00094983" w:rsidP="00C4514C">
      <w:pPr>
        <w:pStyle w:val="Guide-NormalBulletpoints"/>
        <w:rPr>
          <w:lang w:val="pt-PT"/>
        </w:rPr>
      </w:pPr>
      <w:r w:rsidRPr="00CE4A97">
        <w:rPr>
          <w:lang w:val="pt-PT"/>
        </w:rPr>
        <w:t>osiguravanje priznavanja obrazovnih komponenti i povezanih bodova, izdavanje prijepisa ocjena i dopunskih isprava o studiju</w:t>
      </w:r>
    </w:p>
    <w:p w14:paraId="584AEEC9" w14:textId="77777777" w:rsidR="00094983" w:rsidRPr="00CE4A97" w:rsidRDefault="00094983" w:rsidP="00E96831">
      <w:pPr>
        <w:pStyle w:val="Guide-NormalBulletpoints"/>
        <w:rPr>
          <w:lang w:val="pt-PT"/>
        </w:rPr>
      </w:pPr>
      <w:r w:rsidRPr="00CE4A97">
        <w:rPr>
          <w:lang w:val="pt-PT"/>
        </w:rPr>
        <w:t>potpora za ponovnu integraciju sudionika u mobilnosti i za nadogradnju na stečene nove kompetencije u korist visokog učilišta i kolega stručnjaka.</w:t>
      </w:r>
    </w:p>
    <w:p w14:paraId="4DB77D2B" w14:textId="77777777" w:rsidR="00094983" w:rsidRPr="00CE4A97" w:rsidRDefault="00094983" w:rsidP="00F9438E">
      <w:pPr>
        <w:pStyle w:val="GUIDE-NORMAL"/>
        <w:rPr>
          <w:spacing w:val="-4"/>
          <w:lang w:val="pt-PT"/>
        </w:rPr>
      </w:pPr>
      <w:r w:rsidRPr="00CE4A97">
        <w:rPr>
          <w:spacing w:val="-4"/>
          <w:lang w:val="pt-PT"/>
        </w:rPr>
        <w:t>Visoka učilišta u zemljama sudionicama programa i u partnerskim zemljama obvezuju se poštovati sva načela Povelje kako bi osigurale visokokvalitetnu mobilnost, uključujući sljedeće: „osigurati da su sudionici u mobilnosti koji odlaze u inozemstvo spremni za mobilnost te da su stekli nužnu razinu jezičnog znanja” i „pružiti odgovarajuću jezičnu potporu sudionicima u mobilnosti koji dolaze iz inozemstva”. Potrebno je iskoristiti postojeće mogućnosti u ustanovama za učenje jezika. Visoka učilišta koja mogu ponuditi visokokvalitetnu mobilnost studenata i osoblja, uključujući jezičnu potporu, uz manji trošak (ili zato što se financiraju iz drugih izvora uz sredstva EU-a) moći će prenijeti dio bespovratnih sredstava za organizacijsku potporu za financiranje više aktivnosti mobilnosti. U tom se pogledu razina fleksibilnosti utvrđuje ugovorom o dodjeli bespovratnih sredstava.</w:t>
      </w:r>
    </w:p>
    <w:p w14:paraId="1349C6E5" w14:textId="77777777" w:rsidR="00094983" w:rsidRPr="00CE4A97" w:rsidRDefault="00094983" w:rsidP="00F9438E">
      <w:pPr>
        <w:pStyle w:val="GUIDE-NORMAL"/>
        <w:rPr>
          <w:spacing w:val="-4"/>
          <w:lang w:val="pt-PT"/>
        </w:rPr>
      </w:pPr>
      <w:r w:rsidRPr="00CE4A97">
        <w:rPr>
          <w:spacing w:val="-4"/>
          <w:lang w:val="pt-PT"/>
        </w:rPr>
        <w:t>Korisnici će u svim slučajevima biti obvezani ugovorom pružati takve kvalitetne usluge i njihov će rad pratiti i provjeravati nacionalne agencije, uzimajući u obzir i povratne informacije koje daju studenti i osoblje upotrebom alata za mobilnost (Mobility Tool+), koji je izravno dostupan nacionalnim agencijama i Komisiji.</w:t>
      </w:r>
    </w:p>
    <w:p w14:paraId="106004BA" w14:textId="77777777" w:rsidR="00094983" w:rsidRPr="00CE4A97" w:rsidRDefault="00094983" w:rsidP="00F9438E">
      <w:pPr>
        <w:pStyle w:val="GUIDE-NORMAL"/>
        <w:rPr>
          <w:spacing w:val="-4"/>
          <w:lang w:val="pt-PT"/>
        </w:rPr>
      </w:pPr>
      <w:r w:rsidRPr="00CE4A97">
        <w:rPr>
          <w:spacing w:val="-4"/>
          <w:lang w:val="pt-PT"/>
        </w:rPr>
        <w:t>U slučaju mobilnosti unutar zemalja sudionica programa bespovratna sredstva za organizacijsku potporu izračunavaju se na temelju broja svih sudionika odlazne mobilnosti koji primaju potporu (uključujući sudionike mobilnosti koji primaju nultu stopu bespovratnih sredstava iz fondova EU-a tijekom cijelog razdoblja mobilnosti – vidjeti u nastavku) i osoblja koje dolazi iz poduzeća i predaje na visokom učilištu, koje je korisnik ili član konzorcija za mobilnost. Sudionici u mobilnosti koji dobivaju nultu stopu bespovratnih sredstava iz fondova EU-a tijekom cijelog razdoblja mobilnosti smatraju se sudionicima u mobilnosti koji dobivaju potporu jer imaju korist od okvira za mobilnost i organizacijskih aktivnosti. Organizacijska potpora isplaćuje se stoga i za te sudionike.</w:t>
      </w:r>
    </w:p>
    <w:p w14:paraId="4EA21CA0" w14:textId="77777777" w:rsidR="00094983" w:rsidRPr="00CE4A97" w:rsidRDefault="00094983" w:rsidP="00F9438E">
      <w:pPr>
        <w:pStyle w:val="GUIDE-NORMAL"/>
        <w:rPr>
          <w:spacing w:val="-4"/>
          <w:lang w:val="pt-PT"/>
        </w:rPr>
      </w:pPr>
      <w:r w:rsidRPr="00CE4A97">
        <w:rPr>
          <w:lang w:val="pt-PT"/>
        </w:rPr>
        <w:t>U slučaju mobilnosti između zemalja sudionica programa i partnerskih zemalja, iznos bespovratnih sredstava za organizacijsku potporu računa se prema broju odobrenih mobilnosti, uključujući sve sudionike odlazne mobilnosti iz zemalja sudionica programa i sve sudionike dolazne mobilnosti iz partnerskih zemalja koji primaju potporu. Sudionici u mobilnosti koji dobivaju nultu stopu bespovratnih sredstava iz fondova EU-a u cijelom razdoblju mobilnosti mogu se smatrati sudionicima u mobilnosti koji dobivaju potporu jer imaju korist od okvira za mobilnost i organizacijskih aktivnosti. To ne uključuje osobe u pratnji sudionika tijekom njihove aktivnosti u inozemstvu i dodatne mobilnosti koje se mogu organizirati prijenosom financijskih sredstava među proračunskim kategorijama</w:t>
      </w:r>
      <w:r w:rsidRPr="00CE4A97">
        <w:rPr>
          <w:spacing w:val="-4"/>
          <w:lang w:val="pt-PT"/>
        </w:rPr>
        <w:t>.</w:t>
      </w:r>
    </w:p>
    <w:p w14:paraId="3C3103C9" w14:textId="77777777" w:rsidR="00094983" w:rsidRPr="00CE4A97" w:rsidRDefault="00094983" w:rsidP="00F9438E">
      <w:pPr>
        <w:pStyle w:val="GUIDE-NORMAL"/>
        <w:rPr>
          <w:spacing w:val="-4"/>
          <w:lang w:val="pt-PT"/>
        </w:rPr>
      </w:pPr>
      <w:r w:rsidRPr="00CE4A97">
        <w:rPr>
          <w:spacing w:val="-4"/>
          <w:lang w:val="pt-PT"/>
        </w:rPr>
        <w:t>Kada je riječ o nacionalnim konzorcijima za mobilnost, ta se bespovratna sredstva mogu razdijeliti među svim nacionalnim članovima u skladu s pravilima koja su međusobno dogovorili. Bespovratna sredstva za organizacijsku potporu za mobilnost između partnerskih zemalja i zemalja sudionica programa dijele se među partnerima na uzajamno prihvatljiv način koji su dogovorile ustanove sudionice.</w:t>
      </w:r>
    </w:p>
    <w:p w14:paraId="3F6B11CF" w14:textId="77777777" w:rsidR="00094983" w:rsidRPr="00CE4A97" w:rsidRDefault="00094983" w:rsidP="00EC05AB">
      <w:pPr>
        <w:pStyle w:val="Guide-Heading7"/>
        <w:rPr>
          <w:lang w:val="pt-PT"/>
        </w:rPr>
      </w:pPr>
      <w:r w:rsidRPr="00CE4A97">
        <w:rPr>
          <w:lang w:val="pt-PT"/>
        </w:rPr>
        <w:br w:type="page"/>
      </w:r>
    </w:p>
    <w:p w14:paraId="0996F93C" w14:textId="77777777" w:rsidR="00094983" w:rsidRPr="00CE4A97" w:rsidRDefault="00094983" w:rsidP="00AB0CFC">
      <w:pPr>
        <w:pStyle w:val="Guide-Heading7"/>
        <w:spacing w:before="160" w:after="160"/>
        <w:rPr>
          <w:lang w:val="pt-PT"/>
        </w:rPr>
      </w:pPr>
      <w:r w:rsidRPr="00CE4A97">
        <w:rPr>
          <w:lang w:val="pt-PT"/>
        </w:rPr>
        <w:t>Sudionici u mobilnosti koji dobivaju nultu stopu bespovratnih sredstava EU-a</w:t>
      </w:r>
    </w:p>
    <w:p w14:paraId="7FE42DC3" w14:textId="77777777" w:rsidR="00094983" w:rsidRPr="00CE4A97" w:rsidRDefault="00094983" w:rsidP="00EC05AB">
      <w:pPr>
        <w:pStyle w:val="GUIDE-NORMAL"/>
        <w:rPr>
          <w:lang w:val="pt-PT"/>
        </w:rPr>
      </w:pPr>
      <w:r w:rsidRPr="00CE4A97">
        <w:rPr>
          <w:lang w:val="pt-PT"/>
        </w:rPr>
        <w:t>Studenti i osoblje koji dobivaju nultu stopu bespovratnih sredstava EU-a su sudionici u mobilnosti koji ne primaju bespovratna sredstva EU-a za putne troškove i boravak, ali inače ispunjavaju sve kriterije mobilnosti studenata i osoblja te se koriste svim prednostima sudjelovanja u programu Erasmus+. Oni mogu dobiti regionalnu, nacionalnu ili drugu vrstu bespovratnih sredstava za pokrivanje troškova mobilnosti. Broj sudionika u mobilnosti koji dobivaju nultu stopu bespovratnih sredstava EU-a u cijelom razdoblju mobilnosti bilježi se u statističke svrhe kao pokazatelj uspješnosti koji se upotrebljava za raspodjelu proračuna EU-a među zemljama, za mobilnost unutar zemalja sudionica programa i za mobilnost između zemalja sudionica programa i partnerskih zemalja</w:t>
      </w:r>
    </w:p>
    <w:p w14:paraId="6FBC902B" w14:textId="77777777" w:rsidR="00094983" w:rsidRPr="00CE4A97" w:rsidRDefault="00094983" w:rsidP="00AB0CFC">
      <w:pPr>
        <w:pStyle w:val="Guide-Heading7"/>
        <w:spacing w:before="160" w:after="160"/>
        <w:rPr>
          <w:lang w:val="pt-PT"/>
        </w:rPr>
      </w:pPr>
      <w:r w:rsidRPr="00CE4A97">
        <w:rPr>
          <w:lang w:val="pt-PT"/>
        </w:rPr>
        <w:t>Potpora za posebne potrebe</w:t>
      </w:r>
    </w:p>
    <w:p w14:paraId="2FF3A50D" w14:textId="77777777" w:rsidR="00094983" w:rsidRPr="00CE4A97" w:rsidRDefault="00094983" w:rsidP="00BD0E22">
      <w:pPr>
        <w:pStyle w:val="GUIDE-NORMAL"/>
        <w:rPr>
          <w:lang w:val="pt-PT"/>
        </w:rPr>
      </w:pPr>
      <w:r w:rsidRPr="00CE4A97">
        <w:rPr>
          <w:lang w:val="pt-PT"/>
        </w:rPr>
        <w:t>Osoba s posebnim potrebama potencijalni je sudionik čije je fizičko, psihičko ili zdravstveno stanje takvo da njegovo/njezino sudjelovanje u projektu / aktivnosti mobilnosti ne bi bilo moguće bez dodatne financijske potpore. Visoka učilišta koja su odabrala studente i/ili osoblje s posebnim potrebama mogu zatražiti dodatna bespovratna sredstva od nacionalne agencije za pokrivanje dodatnih troškova njihova sudjelovanja u aktivnostima mobilnosti. Za osobe s posebnim potrebama bespovratna sredstva stoga mogu biti viša od najviših pojedinih iznosa potpore navedenih u nastavku. Visoka učilišta opisat će na svojim stranicama kako studenti i osoblje s posebnim potrebama mogu zatražiti takva dodatna bespovratna sredstva.</w:t>
      </w:r>
    </w:p>
    <w:p w14:paraId="310FBF10" w14:textId="77777777" w:rsidR="00094983" w:rsidRPr="00CE4A97" w:rsidRDefault="00094983" w:rsidP="00BD0E22">
      <w:pPr>
        <w:pStyle w:val="GUIDE-NORMAL"/>
        <w:rPr>
          <w:lang w:val="pt-PT"/>
        </w:rPr>
      </w:pPr>
      <w:r w:rsidRPr="00CE4A97">
        <w:rPr>
          <w:lang w:val="pt-PT"/>
        </w:rPr>
        <w:t>Dodatna financijska sredstva za studente i osoblje s posebnim potrebama mogu se osigurati i iz drugih izvora na lokalnoj, regionalnoj i/ili nacionalnoj razini.</w:t>
      </w:r>
    </w:p>
    <w:p w14:paraId="44218C66" w14:textId="77777777" w:rsidR="00094983" w:rsidRPr="00CE4A97" w:rsidRDefault="00094983" w:rsidP="00BD0E22">
      <w:pPr>
        <w:pStyle w:val="GUIDE-NORMAL"/>
        <w:rPr>
          <w:lang w:val="pt-PT"/>
        </w:rPr>
      </w:pPr>
      <w:r w:rsidRPr="00CE4A97">
        <w:rPr>
          <w:lang w:val="pt-PT"/>
        </w:rPr>
        <w:t>Kada je riječ o osobama u pratnji studenata i osoblja s posebnim potrebama, one imaju pravo na doprinos utemeljen na stvarnim troškovima.</w:t>
      </w:r>
    </w:p>
    <w:p w14:paraId="5613F8C0" w14:textId="77777777" w:rsidR="00094983" w:rsidRPr="00CE4A97" w:rsidRDefault="00094983" w:rsidP="00BD0E22">
      <w:pPr>
        <w:pStyle w:val="GUIDE-NORMAL"/>
        <w:rPr>
          <w:lang w:val="pt-PT"/>
        </w:rPr>
      </w:pPr>
      <w:r w:rsidRPr="00CE4A97">
        <w:rPr>
          <w:lang w:val="pt-PT"/>
        </w:rPr>
        <w:t>Potpisivanjem Povelje Erasmus za visoko obrazovanje sva se visoka učilišta obvezuju da će osigurati jednak pristup i mogućnosti svim sudionicima, neovisno o statusu i podrijetlu. Stoga studenti i osoblje s posebnim potrebama mogu imati korist od usluga potpore koje ustanova primateljica nudi lokalnim studentima i osoblju.</w:t>
      </w:r>
    </w:p>
    <w:p w14:paraId="573AB378" w14:textId="77777777" w:rsidR="00094983" w:rsidRPr="00CE4A97" w:rsidRDefault="00094983" w:rsidP="00AB0CFC">
      <w:pPr>
        <w:pStyle w:val="Guide-Heading6"/>
        <w:spacing w:before="160" w:after="160"/>
        <w:rPr>
          <w:lang w:val="pt-PT"/>
        </w:rPr>
      </w:pPr>
      <w:r w:rsidRPr="00EA516A">
        <w:rPr>
          <w:rFonts w:eastAsia="Calibri" w:cs="Calibri"/>
          <w:bCs/>
          <w:sz w:val="18"/>
          <w:szCs w:val="18"/>
          <w:bdr w:val="nil"/>
          <w:lang w:val="hr-HR"/>
        </w:rPr>
        <w:t>Izvanredni troškovi za skupa putovanja</w:t>
      </w:r>
    </w:p>
    <w:p w14:paraId="0203D4A5" w14:textId="77777777" w:rsidR="00094983" w:rsidRPr="00CE4A97" w:rsidRDefault="00094983" w:rsidP="00823D0A">
      <w:pPr>
        <w:pStyle w:val="GUIDE-NORMAL"/>
        <w:rPr>
          <w:lang w:val="pt-PT"/>
        </w:rPr>
      </w:pPr>
      <w:r w:rsidRPr="00CE4A97">
        <w:rPr>
          <w:lang w:val="pt-PT"/>
        </w:rPr>
        <w:t>Samo sudionici koji imaju pravo na standardni iznos bespovratnih sredstava za putovanje i koji sudjeluju u mobilnosti među zemljama sudionicama programa imaju pravo na izvanredne troškove za visoke putne troškove.</w:t>
      </w:r>
    </w:p>
    <w:p w14:paraId="68016D72" w14:textId="77777777" w:rsidR="00094983" w:rsidRPr="00EA516A" w:rsidRDefault="00094983" w:rsidP="00823D0A">
      <w:pPr>
        <w:pStyle w:val="GUIDE-NORMAL"/>
        <w:rPr>
          <w:lang w:val="hr-HR"/>
        </w:rPr>
      </w:pPr>
      <w:r w:rsidRPr="00EA516A">
        <w:rPr>
          <w:rFonts w:eastAsia="Calibri" w:cs="Calibri"/>
          <w:bdr w:val="nil"/>
          <w:lang w:val="hr-HR"/>
        </w:rPr>
        <w:t>Korisnicima projekata mobilnosti omogućit će se potraživanje financijske potpore za skupe putne troškove sudionika pod naslovom proračuna „izvanredni troškovi” (do najviše 80 % ukupnih prihvatljivih troškova: pogledajte „Koja su pravila financiranja?”)</w:t>
      </w:r>
      <w:r>
        <w:rPr>
          <w:rFonts w:eastAsia="Calibri" w:cs="Calibri"/>
          <w:bdr w:val="nil"/>
          <w:lang w:val="hr-HR"/>
        </w:rPr>
        <w:t>,</w:t>
      </w:r>
      <w:r w:rsidRPr="00CE4A97">
        <w:rPr>
          <w:lang w:val="pt-PT"/>
        </w:rPr>
        <w:t xml:space="preserve"> </w:t>
      </w:r>
      <w:r w:rsidRPr="000F6025">
        <w:rPr>
          <w:rFonts w:eastAsia="Calibri" w:cs="Calibri"/>
          <w:bdr w:val="nil"/>
          <w:lang w:val="hr-HR"/>
        </w:rPr>
        <w:t>uključujući slučajeve kada se sudionici odluč</w:t>
      </w:r>
      <w:r>
        <w:rPr>
          <w:rFonts w:eastAsia="Calibri" w:cs="Calibri"/>
          <w:bdr w:val="nil"/>
          <w:lang w:val="hr-HR"/>
        </w:rPr>
        <w:t>e</w:t>
      </w:r>
      <w:r w:rsidRPr="000F6025">
        <w:rPr>
          <w:rFonts w:eastAsia="Calibri" w:cs="Calibri"/>
          <w:bdr w:val="nil"/>
          <w:lang w:val="hr-HR"/>
        </w:rPr>
        <w:t xml:space="preserve"> za čišća prijevozna sredstva s nižim emisijama ugljika (npr. vlak), što rezultira skupim putnim troškovima</w:t>
      </w:r>
      <w:r w:rsidRPr="00EA516A">
        <w:rPr>
          <w:rFonts w:eastAsia="Calibri" w:cs="Calibri"/>
          <w:bdr w:val="nil"/>
          <w:lang w:val="hr-HR"/>
        </w:rPr>
        <w:t>. Ta mogućnost dostupna je pod uvjetom da korisnici mogu dokazati da se u skladu sa standardnim pravilima financiranja (na temelju jediničnih troškova utvrđenih s obzirom na raspon udaljenosti) ne pokriva najmanje 70 % putnih troškova sudionika. Ako se dodijele, izvanredni troškovi za skupa putovanja zamjenjuju standardna bespovratna sredstva za putovanja.</w:t>
      </w:r>
    </w:p>
    <w:p w14:paraId="19D08E67" w14:textId="77777777" w:rsidR="00094983" w:rsidRPr="00EA516A" w:rsidRDefault="00094983" w:rsidP="00AB0CFC">
      <w:pPr>
        <w:pStyle w:val="Guide-Heading7"/>
        <w:spacing w:before="160" w:after="160"/>
        <w:rPr>
          <w:lang w:val="hr-HR"/>
        </w:rPr>
      </w:pPr>
      <w:r w:rsidRPr="00EA516A">
        <w:rPr>
          <w:lang w:val="hr-HR"/>
        </w:rPr>
        <w:t>Drugi izvori financiranja</w:t>
      </w:r>
    </w:p>
    <w:p w14:paraId="70F3C3AE" w14:textId="77777777" w:rsidR="00094983" w:rsidRPr="00EA516A" w:rsidRDefault="00094983" w:rsidP="00EC05AB">
      <w:pPr>
        <w:pStyle w:val="GUIDE-NORMAL"/>
        <w:rPr>
          <w:lang w:val="hr-HR"/>
        </w:rPr>
      </w:pPr>
      <w:r w:rsidRPr="00EA516A">
        <w:rPr>
          <w:lang w:val="hr-HR"/>
        </w:rPr>
        <w:t>Studenti i osoblje mogu, uz bespovratna sredstva EU-a ili umjesto njih (sudionici u mobilnosti koji primaju nultu stopu bespovratnih sredstava EU-a) dobivati regionalna, nacionalna ili druga bespovratna sredstva kojima upravlja organizacija koja nije nacionalna agencija (npr. ministarstvo ili regionalna tijela). Na takvu vrstu bespovratnih sredstava koja se pružaju iz drugih izvora financiranja a ne iz proračuna EU-a, ne primjenjuju se iznosi ni gornje i donje granice navedene u ovom dokumentu.</w:t>
      </w:r>
    </w:p>
    <w:p w14:paraId="52A6E83D" w14:textId="77777777" w:rsidR="00094983" w:rsidRPr="00EA516A" w:rsidRDefault="00094983" w:rsidP="0008255F">
      <w:pPr>
        <w:pStyle w:val="ListParagraph"/>
        <w:numPr>
          <w:ilvl w:val="0"/>
          <w:numId w:val="79"/>
        </w:numPr>
        <w:rPr>
          <w:rFonts w:eastAsia="Times New Roman"/>
          <w:b/>
          <w:smallCaps/>
          <w:sz w:val="20"/>
          <w:szCs w:val="28"/>
          <w:lang w:val="en-GB"/>
        </w:rPr>
      </w:pPr>
      <w:r w:rsidRPr="00EA516A">
        <w:rPr>
          <w:rFonts w:eastAsia="Times New Roman"/>
          <w:b/>
          <w:smallCaps/>
          <w:sz w:val="20"/>
          <w:szCs w:val="28"/>
          <w:lang w:val="en-GB"/>
        </w:rPr>
        <w:t>Bespovratna sredstva za mobilnost studenat</w:t>
      </w:r>
    </w:p>
    <w:p w14:paraId="68285A14" w14:textId="77777777" w:rsidR="00094983" w:rsidRPr="00EA516A" w:rsidRDefault="00094983" w:rsidP="00EC05AB">
      <w:pPr>
        <w:pStyle w:val="GUIDE-NORMAL"/>
      </w:pPr>
      <w:r w:rsidRPr="00EA516A">
        <w:t>Studenti mogu dobiti bespovratna sredstva EU-a kao doprinos za putne troškove i troškove boravka tijekom razdoblja studija ili stručne prakse u inozemstvu. Te će iznose utvrditi nacionalne agencije u dogovoru s nacionalnim tijelima i/ili visokim učilištima na temelju objektivnih i transparentnih kriterija koji su opisani u nastavku. Točni iznosi bit će objavljeni na stranicama nacionalnih agencija i visokih učilišta.</w:t>
      </w:r>
    </w:p>
    <w:p w14:paraId="6F149D03" w14:textId="77777777" w:rsidR="00094983" w:rsidRPr="00053AAE" w:rsidRDefault="00094983" w:rsidP="00EC05AB">
      <w:pPr>
        <w:pStyle w:val="GUIDE-NORMAL"/>
        <w:rPr>
          <w:lang w:val="es-ES"/>
        </w:rPr>
      </w:pPr>
      <w:r w:rsidRPr="00053AAE">
        <w:rPr>
          <w:lang w:val="es-ES"/>
        </w:rPr>
        <w:t>Zemlje sudionice programa podijeljene su u sljedeće tri skupine: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42"/>
        <w:gridCol w:w="5329"/>
      </w:tblGrid>
      <w:tr w:rsidR="00094983" w:rsidRPr="00B6148E" w14:paraId="0DC3CB76" w14:textId="77777777" w:rsidTr="00537453">
        <w:trPr>
          <w:trHeight w:val="510"/>
        </w:trPr>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14:paraId="04D85D93" w14:textId="77777777" w:rsidR="00094983" w:rsidRPr="004433C0" w:rsidRDefault="00094983" w:rsidP="00C73E61">
            <w:pPr>
              <w:pStyle w:val="Guide-Table"/>
              <w:rPr>
                <w:rFonts w:cs="Tahoma"/>
              </w:rPr>
            </w:pPr>
            <w:r w:rsidRPr="004433C0">
              <w:rPr>
                <w:rFonts w:cs="Tahoma"/>
              </w:rPr>
              <w:t xml:space="preserve">1 </w:t>
            </w:r>
            <w:r w:rsidRPr="004433C0">
              <w:rPr>
                <w:rFonts w:cs="Tahoma"/>
              </w:rPr>
              <w:tab/>
              <w:t>skupina</w:t>
            </w:r>
            <w:r w:rsidRPr="004433C0">
              <w:rPr>
                <w:rFonts w:cs="Tahoma"/>
              </w:rPr>
              <w:br/>
              <w:t xml:space="preserve"> Zemlje sudionice programa s višim troškovima života</w:t>
            </w: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7B8A9003" w14:textId="77777777" w:rsidR="00094983" w:rsidRPr="004433C0" w:rsidRDefault="00094983" w:rsidP="007452A2">
            <w:pPr>
              <w:pStyle w:val="Guide-Table"/>
              <w:spacing w:before="144" w:after="144"/>
              <w:rPr>
                <w:rFonts w:cs="Tahoma"/>
                <w:b w:val="0"/>
              </w:rPr>
            </w:pPr>
            <w:r w:rsidRPr="004433C0">
              <w:rPr>
                <w:rFonts w:cs="Tahoma"/>
                <w:b w:val="0"/>
                <w:snapToGrid w:val="0"/>
              </w:rPr>
              <w:t>Danska, Finska, Island, Irska, Luksemburg, Švedska, Ujedinjena Kraljevina, Lihtenštajn, Norveška</w:t>
            </w:r>
          </w:p>
        </w:tc>
      </w:tr>
      <w:tr w:rsidR="00094983" w:rsidRPr="00B6148E" w14:paraId="6DE1CA2A" w14:textId="77777777" w:rsidTr="00537453">
        <w:trPr>
          <w:trHeight w:val="510"/>
        </w:trPr>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14:paraId="2B6137D3" w14:textId="77777777" w:rsidR="00094983" w:rsidRPr="00053AAE" w:rsidRDefault="00094983" w:rsidP="00097ED3">
            <w:pPr>
              <w:pStyle w:val="Guide-Table"/>
              <w:rPr>
                <w:rFonts w:cs="Tahoma"/>
                <w:lang w:val="es-ES"/>
              </w:rPr>
            </w:pPr>
            <w:r w:rsidRPr="00053AAE">
              <w:rPr>
                <w:rFonts w:cs="Tahoma"/>
                <w:lang w:val="es-ES"/>
              </w:rPr>
              <w:t xml:space="preserve">2 </w:t>
            </w:r>
            <w:r w:rsidRPr="00053AAE">
              <w:rPr>
                <w:rFonts w:cs="Tahoma"/>
                <w:lang w:val="es-ES"/>
              </w:rPr>
              <w:tab/>
              <w:t>skupina</w:t>
            </w:r>
            <w:r w:rsidRPr="00053AAE">
              <w:rPr>
                <w:rFonts w:cs="Tahoma"/>
                <w:lang w:val="es-ES"/>
              </w:rPr>
              <w:br/>
              <w:t>Zemlje sudionice programa sa srednjim troškovima života</w:t>
            </w: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4BA757D8" w14:textId="77777777" w:rsidR="00094983" w:rsidRPr="00053AAE" w:rsidRDefault="00094983" w:rsidP="007452A2">
            <w:pPr>
              <w:pStyle w:val="Guide-Table"/>
              <w:spacing w:before="144" w:after="144"/>
              <w:rPr>
                <w:rFonts w:cs="Tahoma"/>
                <w:b w:val="0"/>
                <w:lang w:val="es-ES"/>
              </w:rPr>
            </w:pPr>
            <w:r w:rsidRPr="00053AAE">
              <w:rPr>
                <w:rFonts w:cs="Tahoma"/>
                <w:b w:val="0"/>
                <w:snapToGrid w:val="0"/>
                <w:lang w:val="es-ES"/>
              </w:rPr>
              <w:t>Austrija, Belgija, Njemačka, Francuska, Italija, Grčka, Španjolska, Cipar, Nizozemska, Malta, Portugal</w:t>
            </w:r>
          </w:p>
        </w:tc>
      </w:tr>
      <w:tr w:rsidR="00094983" w:rsidRPr="00B6148E" w14:paraId="346ADB68" w14:textId="77777777" w:rsidTr="00537453">
        <w:trPr>
          <w:trHeight w:val="510"/>
        </w:trPr>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14:paraId="0A159F27" w14:textId="77777777" w:rsidR="00094983" w:rsidRPr="004433C0" w:rsidRDefault="00094983" w:rsidP="00097ED3">
            <w:pPr>
              <w:pStyle w:val="Guide-Table"/>
              <w:rPr>
                <w:rFonts w:cs="Tahoma"/>
              </w:rPr>
            </w:pPr>
            <w:r w:rsidRPr="004433C0">
              <w:rPr>
                <w:rFonts w:cs="Tahoma"/>
              </w:rPr>
              <w:t xml:space="preserve">3 </w:t>
            </w:r>
            <w:r w:rsidRPr="004433C0">
              <w:rPr>
                <w:rFonts w:cs="Tahoma"/>
              </w:rPr>
              <w:tab/>
              <w:t>skupina</w:t>
            </w:r>
            <w:r w:rsidRPr="004433C0">
              <w:rPr>
                <w:rFonts w:cs="Tahoma"/>
              </w:rPr>
              <w:br/>
              <w:t xml:space="preserve">Zemlje sudionice programa s nižim </w:t>
            </w:r>
            <w:r w:rsidRPr="004433C0">
              <w:rPr>
                <w:rFonts w:cs="Tahoma"/>
              </w:rPr>
              <w:br/>
              <w:t>troškovima života</w:t>
            </w: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7A87523D" w14:textId="77777777" w:rsidR="00094983" w:rsidRPr="004433C0" w:rsidRDefault="00094983" w:rsidP="00097ED3">
            <w:pPr>
              <w:pStyle w:val="Guide-Table"/>
              <w:spacing w:after="60"/>
              <w:rPr>
                <w:rFonts w:cs="Tahoma"/>
                <w:b w:val="0"/>
              </w:rPr>
            </w:pPr>
            <w:r w:rsidRPr="004433C0">
              <w:rPr>
                <w:rFonts w:cs="Tahoma"/>
                <w:b w:val="0"/>
                <w:snapToGrid w:val="0"/>
              </w:rPr>
              <w:t>Bugarska, Hrvatska, Češka, Estonija, Latvija, Litva, Mađarska, Poljska, Rumunjska, Slovačka, Slovenija, Srbija, Republika Sjeverna Makedonija, Turska</w:t>
            </w:r>
          </w:p>
        </w:tc>
      </w:tr>
    </w:tbl>
    <w:p w14:paraId="026FF855" w14:textId="77777777" w:rsidR="00094983" w:rsidRPr="004433C0" w:rsidRDefault="00094983" w:rsidP="00097ED3">
      <w:pPr>
        <w:pStyle w:val="Guide-Heading7"/>
      </w:pPr>
      <w:r w:rsidRPr="004433C0">
        <w:t>Mobilnost unutar zemalja sudionica programa – Kriterij 1. – Zemlje pošiljateljice i primateljice studenata</w:t>
      </w:r>
    </w:p>
    <w:p w14:paraId="1C96764D" w14:textId="77777777" w:rsidR="00094983" w:rsidRPr="00EA516A" w:rsidRDefault="00094983" w:rsidP="00C90404">
      <w:pPr>
        <w:pStyle w:val="GUIDE-NORMAL"/>
        <w:rPr>
          <w:lang w:val="pt-PT"/>
        </w:rPr>
      </w:pPr>
      <w:r w:rsidRPr="00EA516A">
        <w:rPr>
          <w:lang w:val="pt-PT"/>
        </w:rPr>
        <w:t>Bespovratna sredstva EU-a koja se dodjeljuju studentima ovisit će o smjeru njihove mobilnosti kako slijedi:</w:t>
      </w:r>
    </w:p>
    <w:p w14:paraId="53451BE6" w14:textId="77777777" w:rsidR="00094983" w:rsidRPr="00EA516A" w:rsidRDefault="00094983" w:rsidP="00C90404">
      <w:pPr>
        <w:pStyle w:val="Guide-NormalBulletpoints"/>
        <w:rPr>
          <w:lang w:val="pt-PT"/>
        </w:rPr>
      </w:pPr>
      <w:r w:rsidRPr="00EA516A">
        <w:rPr>
          <w:lang w:val="pt-PT"/>
        </w:rPr>
        <w:t>mobilnost prema zemlji sa sličnim troškovima života: studenti će dobiti srednji raspon bespovratnih sredstava EU-a</w:t>
      </w:r>
    </w:p>
    <w:p w14:paraId="1D4C32AE" w14:textId="77777777" w:rsidR="00094983" w:rsidRPr="00EA516A" w:rsidRDefault="00094983" w:rsidP="00C90404">
      <w:pPr>
        <w:pStyle w:val="Guide-NormalBulletpoints"/>
        <w:rPr>
          <w:lang w:val="pt-PT"/>
        </w:rPr>
      </w:pPr>
      <w:r w:rsidRPr="00EA516A">
        <w:rPr>
          <w:lang w:val="pt-PT"/>
        </w:rPr>
        <w:t>mobilnost prema zemlji s višim troškovima života: studenti će dobiti viši raspon bespovratnih sredstava EU-a</w:t>
      </w:r>
    </w:p>
    <w:p w14:paraId="0F40F4D0" w14:textId="77777777" w:rsidR="00094983" w:rsidRPr="00EA516A" w:rsidRDefault="00094983" w:rsidP="00C90404">
      <w:pPr>
        <w:pStyle w:val="Guide-NormalBulletpoints"/>
        <w:rPr>
          <w:lang w:val="pt-PT"/>
        </w:rPr>
      </w:pPr>
      <w:r w:rsidRPr="00EA516A">
        <w:rPr>
          <w:lang w:val="pt-PT"/>
        </w:rPr>
        <w:t>mobilnost prema zemlji s nižim troškovima života: studenti će dobiti niži raspon bespovratnih sredstava EU-a.</w:t>
      </w:r>
    </w:p>
    <w:p w14:paraId="49FC7A7F" w14:textId="77777777" w:rsidR="00094983" w:rsidRPr="00144F52" w:rsidRDefault="00094983" w:rsidP="00B245D1">
      <w:pPr>
        <w:pStyle w:val="GUIDE-NORMAL"/>
        <w:rPr>
          <w:lang w:val="pt-PT"/>
        </w:rPr>
      </w:pPr>
      <w:r w:rsidRPr="00144F52">
        <w:rPr>
          <w:lang w:val="pt-PT"/>
        </w:rPr>
        <w:t>Iznosi koje su utvrdile nacionalne agencije utvrđuju se u okviru sljedeće donje i gornje granice:</w:t>
      </w:r>
    </w:p>
    <w:p w14:paraId="75F4370B" w14:textId="77777777" w:rsidR="00094983" w:rsidRPr="00144F52" w:rsidRDefault="00094983" w:rsidP="00AA7851">
      <w:pPr>
        <w:pStyle w:val="Guide-NormalBulletpoints"/>
        <w:rPr>
          <w:lang w:val="pt-PT"/>
        </w:rPr>
      </w:pPr>
      <w:r w:rsidRPr="00144F52">
        <w:rPr>
          <w:u w:val="single"/>
          <w:lang w:val="pt-PT"/>
        </w:rPr>
        <w:t>srednji raspon bespovratnih sredstva EU-a:</w:t>
      </w:r>
      <w:r w:rsidRPr="00144F52">
        <w:rPr>
          <w:lang w:val="pt-PT"/>
        </w:rPr>
        <w:t xml:space="preserve"> srednji raspon, od </w:t>
      </w:r>
      <w:r w:rsidRPr="00144F52">
        <w:rPr>
          <w:b/>
          <w:lang w:val="pt-PT"/>
        </w:rPr>
        <w:t>220 do 470 EUR</w:t>
      </w:r>
      <w:r w:rsidRPr="00144F52">
        <w:rPr>
          <w:lang w:val="pt-PT"/>
        </w:rPr>
        <w:t xml:space="preserve"> mjesečno, primjenjuje se na aktivnosti mobilnosti prema zemlji sa sličnim troškovima života: a) iz 1. skupine u 1. skupinu, b) iz 2. skupine u 2. skupinu i c) iz 3. skupine u 3. skupinu</w:t>
      </w:r>
    </w:p>
    <w:p w14:paraId="34F0AA31" w14:textId="77777777" w:rsidR="00094983" w:rsidRPr="00144F52" w:rsidRDefault="00094983" w:rsidP="00AA7851">
      <w:pPr>
        <w:pStyle w:val="Guide-NormalBulletpoints"/>
        <w:rPr>
          <w:lang w:val="pt-PT"/>
        </w:rPr>
      </w:pPr>
      <w:r w:rsidRPr="00144F52">
        <w:rPr>
          <w:u w:val="single"/>
          <w:lang w:val="pt-PT"/>
        </w:rPr>
        <w:t>viši raspon bespovratnih sredstava EU-a:</w:t>
      </w:r>
      <w:r w:rsidRPr="00144F52">
        <w:rPr>
          <w:lang w:val="pt-PT"/>
        </w:rPr>
        <w:t xml:space="preserve"> odgovara srednjem rasponu koji primjenjuje nacionalna agencija </w:t>
      </w:r>
      <w:r w:rsidRPr="00144F52">
        <w:rPr>
          <w:u w:val="single"/>
          <w:lang w:val="pt-PT"/>
        </w:rPr>
        <w:t>uvećanom za najmanje 50 EUR</w:t>
      </w:r>
      <w:r w:rsidRPr="00144F52">
        <w:rPr>
          <w:lang w:val="pt-PT"/>
        </w:rPr>
        <w:t xml:space="preserve"> te iznosi od </w:t>
      </w:r>
      <w:r w:rsidRPr="00144F52">
        <w:rPr>
          <w:b/>
          <w:lang w:val="pt-PT"/>
        </w:rPr>
        <w:t>270 do 520 EUR</w:t>
      </w:r>
      <w:r w:rsidRPr="00144F52">
        <w:rPr>
          <w:lang w:val="pt-PT"/>
        </w:rPr>
        <w:t xml:space="preserve"> mjesečno. Primjenjuje se na aktivnosti mobilnosti prema zemlji s višim troškovima života: a) iz zemalja 2. skupine u zemlje 1. skupine i b) iz zemalja 3. skupine u zemlje 1. i 2. skupine</w:t>
      </w:r>
    </w:p>
    <w:p w14:paraId="0FBDE3C2" w14:textId="77777777" w:rsidR="00094983" w:rsidRPr="00144F52" w:rsidRDefault="00094983" w:rsidP="00BD6185">
      <w:pPr>
        <w:pStyle w:val="Guide-NormalBulletpoints"/>
        <w:rPr>
          <w:lang w:val="pt-PT"/>
        </w:rPr>
      </w:pPr>
      <w:r w:rsidRPr="00144F52">
        <w:rPr>
          <w:u w:val="single"/>
          <w:lang w:val="pt-PT"/>
        </w:rPr>
        <w:t>niži raspon bespovratnih sredstava EU-a:</w:t>
      </w:r>
      <w:r w:rsidRPr="00144F52">
        <w:rPr>
          <w:lang w:val="pt-PT"/>
        </w:rPr>
        <w:t xml:space="preserve"> odgovara srednjem rasponu koji primjenjuje nacionalna agencija </w:t>
      </w:r>
      <w:r w:rsidRPr="00144F52">
        <w:rPr>
          <w:u w:val="single"/>
          <w:lang w:val="pt-PT"/>
        </w:rPr>
        <w:t>umanjenom za najmanje 50 EUR</w:t>
      </w:r>
      <w:r w:rsidRPr="00144F52">
        <w:rPr>
          <w:lang w:val="pt-PT"/>
        </w:rPr>
        <w:t xml:space="preserve"> te iznosi od </w:t>
      </w:r>
      <w:r w:rsidRPr="00144F52">
        <w:rPr>
          <w:b/>
          <w:lang w:val="pt-PT"/>
        </w:rPr>
        <w:t>170 do 420 EUR</w:t>
      </w:r>
      <w:r w:rsidRPr="00144F52">
        <w:rPr>
          <w:lang w:val="pt-PT"/>
        </w:rPr>
        <w:t xml:space="preserve"> mjesečno. Primjenjuje se na aktivnosti mobilnosti prema zemlji s nižim troškovima života: a) iz zemalja 1. skupine u zemlje 2. i 3. skupine i b) iz 2. skupine u 3. skupinu.</w:t>
      </w:r>
    </w:p>
    <w:p w14:paraId="02D747AC" w14:textId="77777777" w:rsidR="00094983" w:rsidRPr="00144F52" w:rsidRDefault="00094983" w:rsidP="00237109">
      <w:pPr>
        <w:pStyle w:val="GUIDE-NORMAL"/>
        <w:rPr>
          <w:lang w:val="pt-PT"/>
        </w:rPr>
      </w:pPr>
      <w:r w:rsidRPr="00144F52">
        <w:rPr>
          <w:lang w:val="pt-PT"/>
        </w:rPr>
        <w:t>Pri određivanju iznosa koji će se primjenjivati na korisnike u njihovoj zemlji nacionalne agencije uzimaju u obzir dva posebna kriterija:</w:t>
      </w:r>
    </w:p>
    <w:p w14:paraId="17E53BD2" w14:textId="77777777" w:rsidR="00094983" w:rsidRPr="00144F52" w:rsidRDefault="00094983" w:rsidP="00111D91">
      <w:pPr>
        <w:pStyle w:val="Guide-NormalBulletpoints"/>
        <w:rPr>
          <w:lang w:val="pt-PT"/>
        </w:rPr>
      </w:pPr>
      <w:r w:rsidRPr="00144F52">
        <w:rPr>
          <w:lang w:val="pt-PT"/>
        </w:rPr>
        <w:t>dostupnost i razinu drugih izvora sufinanciranja iz privatnih ili javnih tijela na lokalnoj, regionalnoj ili nacionalnoj razini kojima se dopunjuju bespovratna sredstva EU-a</w:t>
      </w:r>
    </w:p>
    <w:p w14:paraId="5034B2D2" w14:textId="77777777" w:rsidR="00094983" w:rsidRPr="00144F52" w:rsidRDefault="00094983" w:rsidP="00111D91">
      <w:pPr>
        <w:pStyle w:val="Guide-NormalBulletpoints"/>
        <w:rPr>
          <w:lang w:val="pt-PT"/>
        </w:rPr>
      </w:pPr>
      <w:r w:rsidRPr="00144F52">
        <w:rPr>
          <w:lang w:val="pt-PT"/>
        </w:rPr>
        <w:t>opću razinu potražnje studenata koji planiraju studirati u inozemstvu ili se ondje osposobljavati.</w:t>
      </w:r>
    </w:p>
    <w:p w14:paraId="10BCF05E" w14:textId="77777777" w:rsidR="00094983" w:rsidRPr="00144F52" w:rsidRDefault="00094983" w:rsidP="00237109">
      <w:pPr>
        <w:pStyle w:val="GUIDE-NORMAL"/>
        <w:rPr>
          <w:lang w:val="pt-PT"/>
        </w:rPr>
      </w:pPr>
      <w:r w:rsidRPr="00144F52">
        <w:rPr>
          <w:lang w:val="pt-PT"/>
        </w:rPr>
        <w:t>Nacionalne agencije mogu svojim visokim učilištima omogućiti fleksibilnost utvrđivanjem raspona umjesto iznosa na nacionalnoj razini. To bi se trebalo raditi samo iz opravdanih razloga, na primjer u zemljama u kojima je sufinanciranje dostupno na regionalnoj ili institucijskoj razini.</w:t>
      </w:r>
    </w:p>
    <w:p w14:paraId="3B5E03F7" w14:textId="77777777" w:rsidR="00094983" w:rsidRPr="00144F52" w:rsidRDefault="00094983" w:rsidP="00237109">
      <w:pPr>
        <w:pStyle w:val="Guide-Heading7"/>
        <w:rPr>
          <w:lang w:val="pt-PT"/>
        </w:rPr>
      </w:pPr>
      <w:r w:rsidRPr="00144F52">
        <w:rPr>
          <w:lang w:val="pt-PT"/>
        </w:rPr>
        <w:t>Mobilnost unutar zemalja sudionica programa – Kriterij 2. – Dodatna potpora za posebne ciljne skupine, aktivnosti i zemlje/regije pošiljateljice</w:t>
      </w:r>
    </w:p>
    <w:p w14:paraId="20CAEEF4" w14:textId="77777777" w:rsidR="00094983" w:rsidRPr="00EA516A" w:rsidRDefault="00094983" w:rsidP="009E7240">
      <w:pPr>
        <w:pStyle w:val="GUIDE-NORMAL"/>
        <w:spacing w:before="0" w:after="0"/>
        <w:rPr>
          <w:lang w:val="pt-PT"/>
        </w:rPr>
      </w:pPr>
      <w:r w:rsidRPr="00EA516A">
        <w:rPr>
          <w:lang w:val="pt-PT"/>
        </w:rPr>
        <w:t>Studenti iz nepovoljnih sredina (osim onih s posebnim potrebama)</w:t>
      </w:r>
    </w:p>
    <w:p w14:paraId="243DC06A" w14:textId="77777777" w:rsidR="00094983" w:rsidRPr="00EA516A" w:rsidRDefault="00094983" w:rsidP="00237109">
      <w:pPr>
        <w:pStyle w:val="GUIDE-NORMAL"/>
        <w:rPr>
          <w:b/>
          <w:lang w:val="pt-PT"/>
        </w:rPr>
      </w:pPr>
      <w:r w:rsidRPr="00EA516A">
        <w:rPr>
          <w:lang w:val="pt-PT"/>
        </w:rPr>
        <w:t xml:space="preserve">Nacionalna tijela mogu odlučiti zajedno s nacionalnim agencijama odgovornima za provedbu programa Erasmus+ u određenoj zemlji sudionici programa (na temelju mogućnosti sudjelovanja/nesudjelovanja, ovisno o potpori koja se već pruža na nacionalnoj razini) da bi sva visoka učilišta u njihovoj zemlji trebala na potporu bespovratnih sredstava za studente iz nepovoljnih sredina (uključujući izbjeglice, tražitelje azila i migrante) dodati jednokratni iznos od </w:t>
      </w:r>
      <w:r w:rsidRPr="00EA516A">
        <w:rPr>
          <w:b/>
          <w:lang w:val="pt-PT"/>
        </w:rPr>
        <w:t>100 do 200 EUR</w:t>
      </w:r>
      <w:r w:rsidRPr="00EA516A">
        <w:rPr>
          <w:lang w:val="pt-PT"/>
        </w:rPr>
        <w:t xml:space="preserve"> </w:t>
      </w:r>
      <w:r w:rsidRPr="00EA516A">
        <w:rPr>
          <w:b/>
          <w:lang w:val="pt-PT"/>
        </w:rPr>
        <w:t>mjesečno.</w:t>
      </w:r>
      <w:r w:rsidRPr="00EA516A">
        <w:rPr>
          <w:lang w:val="pt-PT"/>
        </w:rPr>
        <w:t xml:space="preserve"> Točan jednokratan mjesečni iznos i kriterije koji će se primjenjivati utvrdit će nadležna tijela na nacionalnoj razini.</w:t>
      </w:r>
    </w:p>
    <w:p w14:paraId="700B57B4" w14:textId="77777777" w:rsidR="00094983" w:rsidRPr="00EA516A" w:rsidRDefault="00094983" w:rsidP="009E7240">
      <w:pPr>
        <w:pStyle w:val="GUIDE-NORMAL"/>
        <w:spacing w:before="0" w:after="0"/>
        <w:contextualSpacing/>
        <w:rPr>
          <w:lang w:val="pt-PT"/>
        </w:rPr>
      </w:pPr>
      <w:r w:rsidRPr="00EA516A">
        <w:rPr>
          <w:lang w:val="pt-PT"/>
        </w:rPr>
        <w:t>Studenti na stručnoj praksi</w:t>
      </w:r>
    </w:p>
    <w:p w14:paraId="7E30933E" w14:textId="77777777" w:rsidR="00094983" w:rsidRPr="00EA516A" w:rsidRDefault="00094983" w:rsidP="00AB0CFC">
      <w:pPr>
        <w:pStyle w:val="GUIDE-NORMAL"/>
        <w:rPr>
          <w:lang w:val="pt-PT"/>
        </w:rPr>
      </w:pPr>
      <w:r w:rsidRPr="00EA516A">
        <w:rPr>
          <w:lang w:val="pt-PT"/>
        </w:rPr>
        <w:t>Studenti na stručnoj praksi dobit će dodatnih</w:t>
      </w:r>
      <w:r w:rsidRPr="00EA516A">
        <w:rPr>
          <w:b/>
          <w:lang w:val="pt-PT"/>
        </w:rPr>
        <w:t xml:space="preserve"> od</w:t>
      </w:r>
      <w:r w:rsidRPr="00EA516A">
        <w:rPr>
          <w:lang w:val="pt-PT"/>
        </w:rPr>
        <w:t xml:space="preserve"> </w:t>
      </w:r>
      <w:r w:rsidRPr="00EA516A">
        <w:rPr>
          <w:b/>
          <w:lang w:val="pt-PT"/>
        </w:rPr>
        <w:t xml:space="preserve">100 do 200 EUR mjesečno </w:t>
      </w:r>
      <w:r w:rsidRPr="00EA516A">
        <w:rPr>
          <w:lang w:val="pt-PT"/>
        </w:rPr>
        <w:t>iz bespovratnih sredstava EU-a. Točan iznos utvrdit će nacionalne agencije i/ili visoka učilišta u skladu s razinom potražnje i razinom sufinanciranja za takvu vrstu mobilnosti. U svim slučajevima isti iznos trebali bi dobiti svi studenti na istom visokom učilištu, neovisno o dodatku i/ili doprinosu u naravi koji student može dobiti od poduzeća domaćina. Studenti iz nepovoljnih sredina koji su na stručnoj praksi imaju pravo na dodatak za studente iz nepovoljnih sredina umjesto dodatka za stručnu praksu ako je dodatak za stručnu praksu niži.</w:t>
      </w:r>
    </w:p>
    <w:p w14:paraId="288D9F4C" w14:textId="77777777" w:rsidR="00094983" w:rsidRPr="004433C0" w:rsidRDefault="00094983" w:rsidP="00FA238A">
      <w:pPr>
        <w:pStyle w:val="GUIDE-NORMAL"/>
        <w:rPr>
          <w:lang w:val="sv-SE"/>
        </w:rPr>
      </w:pPr>
      <w:r w:rsidRPr="004433C0">
        <w:rPr>
          <w:lang w:val="sv-SE"/>
        </w:rPr>
        <w:t xml:space="preserve">Studenti iz najudaljenijih zemalja sudionica programa i regija te prekomorskih zemalja i teritorija </w:t>
      </w:r>
    </w:p>
    <w:p w14:paraId="5C24DE21" w14:textId="77777777" w:rsidR="00094983" w:rsidRPr="004433C0" w:rsidRDefault="00094983" w:rsidP="00FA238A">
      <w:pPr>
        <w:pStyle w:val="GUIDE-NORMAL"/>
        <w:rPr>
          <w:lang w:val="sv-SE"/>
        </w:rPr>
      </w:pPr>
      <w:r w:rsidRPr="004433C0">
        <w:rPr>
          <w:lang w:val="sv-SE"/>
        </w:rPr>
        <w:t>S obzirom na ograničenja koja proizlaze iz udaljenosti od drugih zemalja sudionica programa, studenti iz najudaljenijih regija, Cipra, Islanda i Malte te prekomorskih zemalja i teritorija dobit će sljedeće više iznose pojedinačne potpore: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87"/>
        <w:gridCol w:w="2588"/>
        <w:gridCol w:w="3009"/>
      </w:tblGrid>
      <w:tr w:rsidR="00094983" w:rsidRPr="00EA516A" w14:paraId="71D6A295" w14:textId="77777777" w:rsidTr="009176AF">
        <w:trPr>
          <w:trHeight w:val="227"/>
        </w:trPr>
        <w:tc>
          <w:tcPr>
            <w:tcW w:w="1953" w:type="pct"/>
            <w:shd w:val="clear" w:color="auto" w:fill="auto"/>
            <w:vAlign w:val="center"/>
          </w:tcPr>
          <w:p w14:paraId="0D6A88AF" w14:textId="77777777" w:rsidR="00094983" w:rsidRPr="00EA516A" w:rsidRDefault="00094983" w:rsidP="00D43424">
            <w:pPr>
              <w:pStyle w:val="Guide-Table"/>
              <w:spacing w:before="60" w:after="60"/>
              <w:jc w:val="center"/>
              <w:rPr>
                <w:rFonts w:cs="Tahoma"/>
              </w:rPr>
            </w:pPr>
            <w:r w:rsidRPr="00EA516A">
              <w:rPr>
                <w:rFonts w:cs="Tahoma"/>
              </w:rPr>
              <w:t>Iz</w:t>
            </w:r>
          </w:p>
        </w:tc>
        <w:tc>
          <w:tcPr>
            <w:tcW w:w="1409" w:type="pct"/>
            <w:shd w:val="clear" w:color="auto" w:fill="auto"/>
            <w:vAlign w:val="center"/>
          </w:tcPr>
          <w:p w14:paraId="4B0A5C3E" w14:textId="77777777" w:rsidR="00094983" w:rsidRPr="00EA516A" w:rsidRDefault="00094983" w:rsidP="00D43424">
            <w:pPr>
              <w:pStyle w:val="Guide-Table"/>
              <w:spacing w:before="60" w:after="60"/>
              <w:jc w:val="center"/>
              <w:rPr>
                <w:rFonts w:cs="Tahoma"/>
              </w:rPr>
            </w:pPr>
            <w:r w:rsidRPr="00EA516A">
              <w:rPr>
                <w:rFonts w:cs="Tahoma"/>
              </w:rPr>
              <w:t>U</w:t>
            </w:r>
          </w:p>
        </w:tc>
        <w:tc>
          <w:tcPr>
            <w:tcW w:w="1638" w:type="pct"/>
            <w:shd w:val="clear" w:color="auto" w:fill="auto"/>
            <w:vAlign w:val="center"/>
          </w:tcPr>
          <w:p w14:paraId="678198FA" w14:textId="77777777" w:rsidR="00094983" w:rsidRPr="00EA516A" w:rsidRDefault="00094983" w:rsidP="00D43424">
            <w:pPr>
              <w:pStyle w:val="Guide-Table"/>
              <w:spacing w:before="60" w:after="60"/>
              <w:jc w:val="center"/>
              <w:rPr>
                <w:rFonts w:cs="Tahoma"/>
              </w:rPr>
            </w:pPr>
            <w:r w:rsidRPr="00EA516A">
              <w:rPr>
                <w:rFonts w:cs="Tahoma"/>
              </w:rPr>
              <w:t>Iznos</w:t>
            </w:r>
          </w:p>
        </w:tc>
      </w:tr>
      <w:tr w:rsidR="00094983" w:rsidRPr="00EA516A" w14:paraId="1878F559" w14:textId="77777777" w:rsidTr="009176AF">
        <w:trPr>
          <w:trHeight w:val="227"/>
        </w:trPr>
        <w:tc>
          <w:tcPr>
            <w:tcW w:w="1953" w:type="pct"/>
            <w:vMerge w:val="restart"/>
            <w:shd w:val="clear" w:color="auto" w:fill="auto"/>
            <w:vAlign w:val="center"/>
          </w:tcPr>
          <w:p w14:paraId="52282052" w14:textId="77777777" w:rsidR="00094983" w:rsidRPr="004433C0" w:rsidRDefault="00094983" w:rsidP="00D43424">
            <w:pPr>
              <w:pStyle w:val="Guide-Table"/>
              <w:spacing w:before="60" w:after="60"/>
              <w:rPr>
                <w:rFonts w:cs="Tahoma"/>
                <w:b w:val="0"/>
                <w:lang w:val="sv-SE"/>
              </w:rPr>
            </w:pPr>
            <w:r w:rsidRPr="004433C0">
              <w:rPr>
                <w:rFonts w:cs="Tahoma"/>
                <w:b w:val="0"/>
                <w:lang w:val="sv-SE"/>
              </w:rPr>
              <w:t>najudaljenijih regija, Cipra, Islanda i Malte, prekomorskih zemalja i teritorija</w:t>
            </w:r>
          </w:p>
        </w:tc>
        <w:tc>
          <w:tcPr>
            <w:tcW w:w="1409" w:type="pct"/>
            <w:shd w:val="clear" w:color="auto" w:fill="auto"/>
            <w:vAlign w:val="center"/>
          </w:tcPr>
          <w:p w14:paraId="686CBCBC" w14:textId="77777777" w:rsidR="00094983" w:rsidRPr="00EA516A" w:rsidRDefault="00094983" w:rsidP="00D43424">
            <w:pPr>
              <w:pStyle w:val="Guide-Table"/>
              <w:spacing w:before="60" w:after="60"/>
              <w:rPr>
                <w:rFonts w:cs="Tahoma"/>
                <w:b w:val="0"/>
              </w:rPr>
            </w:pPr>
            <w:r w:rsidRPr="00EA516A">
              <w:rPr>
                <w:rFonts w:cs="Tahoma"/>
                <w:b w:val="0"/>
              </w:rPr>
              <w:t>zemlje 1. skupine</w:t>
            </w:r>
          </w:p>
        </w:tc>
        <w:tc>
          <w:tcPr>
            <w:tcW w:w="1638" w:type="pct"/>
            <w:shd w:val="clear" w:color="auto" w:fill="auto"/>
            <w:vAlign w:val="center"/>
          </w:tcPr>
          <w:p w14:paraId="2E91550F" w14:textId="77777777" w:rsidR="00094983" w:rsidRPr="00EA516A" w:rsidRDefault="00094983" w:rsidP="00D43424">
            <w:pPr>
              <w:pStyle w:val="Guide-Table"/>
              <w:spacing w:before="60" w:after="60"/>
              <w:rPr>
                <w:rFonts w:cs="Tahoma"/>
                <w:b w:val="0"/>
              </w:rPr>
            </w:pPr>
            <w:r w:rsidRPr="00EA516A">
              <w:rPr>
                <w:rFonts w:cs="Tahoma"/>
                <w:b w:val="0"/>
              </w:rPr>
              <w:t>770 EUR mjesečno</w:t>
            </w:r>
          </w:p>
        </w:tc>
      </w:tr>
      <w:tr w:rsidR="00094983" w:rsidRPr="00EA516A" w14:paraId="7097C4A0" w14:textId="77777777" w:rsidTr="009176AF">
        <w:trPr>
          <w:trHeight w:val="227"/>
        </w:trPr>
        <w:tc>
          <w:tcPr>
            <w:tcW w:w="1953" w:type="pct"/>
            <w:vMerge/>
            <w:shd w:val="clear" w:color="auto" w:fill="auto"/>
            <w:vAlign w:val="center"/>
          </w:tcPr>
          <w:p w14:paraId="73690316" w14:textId="77777777" w:rsidR="00094983" w:rsidRPr="00EA516A" w:rsidRDefault="00094983" w:rsidP="00D43424">
            <w:pPr>
              <w:pStyle w:val="Guide-Table"/>
              <w:spacing w:before="60" w:after="60"/>
              <w:rPr>
                <w:rFonts w:cs="Tahoma"/>
                <w:b w:val="0"/>
              </w:rPr>
            </w:pPr>
          </w:p>
        </w:tc>
        <w:tc>
          <w:tcPr>
            <w:tcW w:w="1409" w:type="pct"/>
            <w:shd w:val="clear" w:color="auto" w:fill="auto"/>
            <w:vAlign w:val="center"/>
          </w:tcPr>
          <w:p w14:paraId="1EA86632" w14:textId="77777777" w:rsidR="00094983" w:rsidRPr="00EA516A" w:rsidRDefault="00094983" w:rsidP="00D43424">
            <w:pPr>
              <w:pStyle w:val="Guide-Table"/>
              <w:spacing w:before="60" w:after="60"/>
              <w:rPr>
                <w:rFonts w:cs="Tahoma"/>
                <w:b w:val="0"/>
              </w:rPr>
            </w:pPr>
            <w:r w:rsidRPr="00EA516A">
              <w:rPr>
                <w:rFonts w:cs="Tahoma"/>
                <w:b w:val="0"/>
              </w:rPr>
              <w:t>zemlje 2. skupine</w:t>
            </w:r>
          </w:p>
        </w:tc>
        <w:tc>
          <w:tcPr>
            <w:tcW w:w="1638" w:type="pct"/>
            <w:shd w:val="clear" w:color="auto" w:fill="auto"/>
            <w:vAlign w:val="center"/>
          </w:tcPr>
          <w:p w14:paraId="3D6541BD" w14:textId="77777777" w:rsidR="00094983" w:rsidRPr="00EA516A" w:rsidRDefault="00094983" w:rsidP="00D43424">
            <w:pPr>
              <w:pStyle w:val="Guide-Table"/>
              <w:spacing w:before="60" w:after="60"/>
              <w:rPr>
                <w:rFonts w:cs="Tahoma"/>
                <w:b w:val="0"/>
              </w:rPr>
            </w:pPr>
            <w:r w:rsidRPr="00EA516A">
              <w:rPr>
                <w:rFonts w:cs="Tahoma"/>
                <w:b w:val="0"/>
              </w:rPr>
              <w:t>720 EUR mjesečno</w:t>
            </w:r>
          </w:p>
        </w:tc>
      </w:tr>
      <w:tr w:rsidR="00094983" w:rsidRPr="00EA516A" w14:paraId="4DC20B1A" w14:textId="77777777" w:rsidTr="009176AF">
        <w:trPr>
          <w:trHeight w:val="227"/>
        </w:trPr>
        <w:tc>
          <w:tcPr>
            <w:tcW w:w="1953" w:type="pct"/>
            <w:vMerge/>
            <w:shd w:val="clear" w:color="auto" w:fill="auto"/>
            <w:vAlign w:val="center"/>
          </w:tcPr>
          <w:p w14:paraId="095F2D95" w14:textId="77777777" w:rsidR="00094983" w:rsidRPr="00EA516A" w:rsidRDefault="00094983" w:rsidP="00D43424">
            <w:pPr>
              <w:pStyle w:val="Guide-Table"/>
              <w:spacing w:before="60" w:after="60"/>
              <w:rPr>
                <w:rFonts w:cs="Tahoma"/>
                <w:b w:val="0"/>
              </w:rPr>
            </w:pPr>
          </w:p>
        </w:tc>
        <w:tc>
          <w:tcPr>
            <w:tcW w:w="1409" w:type="pct"/>
            <w:shd w:val="clear" w:color="auto" w:fill="auto"/>
            <w:vAlign w:val="center"/>
          </w:tcPr>
          <w:p w14:paraId="23645F8F" w14:textId="77777777" w:rsidR="00094983" w:rsidRPr="00EA516A" w:rsidRDefault="00094983" w:rsidP="00D43424">
            <w:pPr>
              <w:pStyle w:val="Guide-Table"/>
              <w:spacing w:before="60" w:after="60"/>
              <w:rPr>
                <w:rFonts w:cs="Tahoma"/>
                <w:b w:val="0"/>
              </w:rPr>
            </w:pPr>
            <w:r w:rsidRPr="00EA516A">
              <w:rPr>
                <w:rFonts w:cs="Tahoma"/>
                <w:b w:val="0"/>
              </w:rPr>
              <w:t>zemlje 3. skupine</w:t>
            </w:r>
          </w:p>
        </w:tc>
        <w:tc>
          <w:tcPr>
            <w:tcW w:w="1638" w:type="pct"/>
            <w:shd w:val="clear" w:color="auto" w:fill="auto"/>
            <w:vAlign w:val="center"/>
          </w:tcPr>
          <w:p w14:paraId="5CB2ADCA" w14:textId="77777777" w:rsidR="00094983" w:rsidRPr="00EA516A" w:rsidRDefault="00094983" w:rsidP="00D43424">
            <w:pPr>
              <w:pStyle w:val="Guide-Table"/>
              <w:spacing w:before="60" w:after="60"/>
              <w:rPr>
                <w:rFonts w:cs="Tahoma"/>
                <w:b w:val="0"/>
              </w:rPr>
            </w:pPr>
            <w:r w:rsidRPr="00EA516A">
              <w:rPr>
                <w:rFonts w:cs="Tahoma"/>
                <w:b w:val="0"/>
              </w:rPr>
              <w:t>670 EUR mjesečno</w:t>
            </w:r>
          </w:p>
        </w:tc>
      </w:tr>
    </w:tbl>
    <w:p w14:paraId="2830D3CA" w14:textId="77777777" w:rsidR="00094983" w:rsidRPr="00EA516A" w:rsidRDefault="00094983" w:rsidP="007452A2">
      <w:pPr>
        <w:pStyle w:val="GUIDE-NORMAL"/>
        <w:rPr>
          <w:lang w:val="fr-BE"/>
        </w:rPr>
      </w:pPr>
      <w:r w:rsidRPr="00EA516A">
        <w:rPr>
          <w:lang w:val="fr-BE"/>
        </w:rPr>
        <w:t>Uz navedene iznose za pojedinačnu potporu, studenti iz tih zemalja dobit će sljedeće dodatne iznose kao potporu za pokrivanje putnih troškova: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92"/>
        <w:gridCol w:w="4592"/>
      </w:tblGrid>
      <w:tr w:rsidR="00094983" w:rsidRPr="00EA516A" w14:paraId="2882E539" w14:textId="77777777" w:rsidTr="0018519F">
        <w:trPr>
          <w:trHeight w:val="227"/>
        </w:trPr>
        <w:tc>
          <w:tcPr>
            <w:tcW w:w="2500" w:type="pct"/>
            <w:tcBorders>
              <w:bottom w:val="single" w:sz="4" w:space="0" w:color="auto"/>
            </w:tcBorders>
            <w:shd w:val="clear" w:color="auto" w:fill="FFFFFF"/>
            <w:vAlign w:val="center"/>
          </w:tcPr>
          <w:p w14:paraId="7439C312" w14:textId="77777777" w:rsidR="00094983" w:rsidRPr="00EA516A" w:rsidRDefault="00094983" w:rsidP="007452A2">
            <w:pPr>
              <w:pStyle w:val="Guide-Table"/>
              <w:jc w:val="center"/>
              <w:rPr>
                <w:rFonts w:cs="Tahoma"/>
              </w:rPr>
            </w:pPr>
            <w:r w:rsidRPr="00EA516A">
              <w:rPr>
                <w:rFonts w:cs="Tahoma"/>
              </w:rPr>
              <w:t>Udaljenost putovanja</w:t>
            </w:r>
            <w:r w:rsidRPr="00EA516A">
              <w:rPr>
                <w:rStyle w:val="FootnoteReference"/>
              </w:rPr>
              <w:footnoteReference w:id="33"/>
            </w:r>
          </w:p>
        </w:tc>
        <w:tc>
          <w:tcPr>
            <w:tcW w:w="2500" w:type="pct"/>
            <w:tcBorders>
              <w:bottom w:val="single" w:sz="4" w:space="0" w:color="auto"/>
            </w:tcBorders>
            <w:shd w:val="clear" w:color="auto" w:fill="FFFFFF"/>
            <w:vAlign w:val="center"/>
          </w:tcPr>
          <w:p w14:paraId="66FD8FCF" w14:textId="77777777" w:rsidR="00094983" w:rsidRPr="00EA516A" w:rsidRDefault="00094983" w:rsidP="007452A2">
            <w:pPr>
              <w:pStyle w:val="Guide-Table"/>
              <w:jc w:val="center"/>
              <w:rPr>
                <w:rFonts w:cs="Tahoma"/>
              </w:rPr>
            </w:pPr>
            <w:r w:rsidRPr="00EA516A">
              <w:rPr>
                <w:rFonts w:cs="Tahoma"/>
              </w:rPr>
              <w:t>Iznos</w:t>
            </w:r>
          </w:p>
        </w:tc>
      </w:tr>
      <w:tr w:rsidR="00094983" w:rsidRPr="00EA516A" w14:paraId="376159B4" w14:textId="77777777" w:rsidTr="009176AF">
        <w:trPr>
          <w:trHeight w:val="227"/>
        </w:trPr>
        <w:tc>
          <w:tcPr>
            <w:tcW w:w="2500" w:type="pct"/>
            <w:vAlign w:val="center"/>
          </w:tcPr>
          <w:p w14:paraId="40A07A33" w14:textId="77777777" w:rsidR="00094983" w:rsidRPr="00EA516A" w:rsidRDefault="00094983" w:rsidP="007452A2">
            <w:pPr>
              <w:pStyle w:val="Guide-Table"/>
              <w:jc w:val="center"/>
              <w:rPr>
                <w:rFonts w:cs="Tahoma"/>
                <w:b w:val="0"/>
              </w:rPr>
            </w:pPr>
            <w:r w:rsidRPr="00EA516A">
              <w:rPr>
                <w:rFonts w:cs="Tahoma"/>
                <w:b w:val="0"/>
              </w:rPr>
              <w:t>Od 10 do 99 KM:</w:t>
            </w:r>
          </w:p>
        </w:tc>
        <w:tc>
          <w:tcPr>
            <w:tcW w:w="2500" w:type="pct"/>
            <w:vAlign w:val="center"/>
          </w:tcPr>
          <w:p w14:paraId="677CBCBC" w14:textId="77777777" w:rsidR="00094983" w:rsidRPr="00EA516A" w:rsidRDefault="00094983" w:rsidP="007452A2">
            <w:pPr>
              <w:pStyle w:val="Guide-Table"/>
              <w:jc w:val="center"/>
              <w:rPr>
                <w:rFonts w:cs="Tahoma"/>
                <w:b w:val="0"/>
              </w:rPr>
            </w:pPr>
            <w:r w:rsidRPr="00EA516A">
              <w:rPr>
                <w:rFonts w:cs="Tahoma"/>
                <w:b w:val="0"/>
              </w:rPr>
              <w:t>20 EUR po sudioniku</w:t>
            </w:r>
          </w:p>
        </w:tc>
      </w:tr>
      <w:tr w:rsidR="00094983" w:rsidRPr="00EA516A" w14:paraId="1733D2C4" w14:textId="77777777" w:rsidTr="009176AF">
        <w:trPr>
          <w:trHeight w:val="227"/>
        </w:trPr>
        <w:tc>
          <w:tcPr>
            <w:tcW w:w="2500" w:type="pct"/>
            <w:vAlign w:val="center"/>
          </w:tcPr>
          <w:p w14:paraId="2CBB2D54" w14:textId="77777777" w:rsidR="00094983" w:rsidRPr="00EA516A" w:rsidRDefault="00094983" w:rsidP="007452A2">
            <w:pPr>
              <w:pStyle w:val="Guide-Table"/>
              <w:jc w:val="center"/>
              <w:rPr>
                <w:rFonts w:cs="Tahoma"/>
                <w:b w:val="0"/>
              </w:rPr>
            </w:pPr>
            <w:r w:rsidRPr="00EA516A">
              <w:rPr>
                <w:rFonts w:cs="Tahoma"/>
                <w:b w:val="0"/>
              </w:rPr>
              <w:t>Od</w:t>
            </w:r>
            <w:r w:rsidRPr="00EA516A">
              <w:rPr>
                <w:rFonts w:cs="Tahoma"/>
              </w:rPr>
              <w:t xml:space="preserve"> </w:t>
            </w:r>
            <w:r w:rsidRPr="00EA516A">
              <w:rPr>
                <w:rFonts w:cs="Tahoma"/>
                <w:b w:val="0"/>
              </w:rPr>
              <w:t>100 do 499 KM:</w:t>
            </w:r>
          </w:p>
        </w:tc>
        <w:tc>
          <w:tcPr>
            <w:tcW w:w="2500" w:type="pct"/>
            <w:vAlign w:val="center"/>
          </w:tcPr>
          <w:p w14:paraId="23C6A850" w14:textId="77777777" w:rsidR="00094983" w:rsidRPr="00EA516A" w:rsidRDefault="00094983" w:rsidP="007452A2">
            <w:pPr>
              <w:pStyle w:val="Guide-Table"/>
              <w:jc w:val="center"/>
              <w:rPr>
                <w:rFonts w:cs="Tahoma"/>
                <w:b w:val="0"/>
              </w:rPr>
            </w:pPr>
            <w:r w:rsidRPr="00EA516A">
              <w:rPr>
                <w:rFonts w:cs="Tahoma"/>
                <w:b w:val="0"/>
              </w:rPr>
              <w:t>180 EUR po sudioniku</w:t>
            </w:r>
          </w:p>
        </w:tc>
      </w:tr>
      <w:tr w:rsidR="00094983" w:rsidRPr="00EA516A" w14:paraId="466F4D43" w14:textId="77777777" w:rsidTr="009176AF">
        <w:trPr>
          <w:trHeight w:val="227"/>
        </w:trPr>
        <w:tc>
          <w:tcPr>
            <w:tcW w:w="2500" w:type="pct"/>
            <w:vAlign w:val="center"/>
          </w:tcPr>
          <w:p w14:paraId="3A296A8B" w14:textId="77777777" w:rsidR="00094983" w:rsidRPr="00EA516A" w:rsidRDefault="00094983" w:rsidP="007452A2">
            <w:pPr>
              <w:pStyle w:val="Guide-Table"/>
              <w:jc w:val="center"/>
              <w:rPr>
                <w:rFonts w:cs="Tahoma"/>
                <w:b w:val="0"/>
              </w:rPr>
            </w:pPr>
            <w:r w:rsidRPr="00EA516A">
              <w:rPr>
                <w:rFonts w:cs="Tahoma"/>
                <w:b w:val="0"/>
              </w:rPr>
              <w:t>Od</w:t>
            </w:r>
            <w:r w:rsidRPr="00EA516A">
              <w:rPr>
                <w:rFonts w:cs="Tahoma"/>
              </w:rPr>
              <w:t xml:space="preserve"> </w:t>
            </w:r>
            <w:r w:rsidRPr="00EA516A">
              <w:rPr>
                <w:rFonts w:cs="Tahoma"/>
                <w:b w:val="0"/>
              </w:rPr>
              <w:t>500 do 1999 KM:</w:t>
            </w:r>
          </w:p>
        </w:tc>
        <w:tc>
          <w:tcPr>
            <w:tcW w:w="2500" w:type="pct"/>
            <w:vAlign w:val="center"/>
          </w:tcPr>
          <w:p w14:paraId="61E918F5" w14:textId="77777777" w:rsidR="00094983" w:rsidRPr="00EA516A" w:rsidRDefault="00094983" w:rsidP="007452A2">
            <w:pPr>
              <w:pStyle w:val="Guide-Table"/>
              <w:jc w:val="center"/>
              <w:rPr>
                <w:rFonts w:cs="Tahoma"/>
                <w:b w:val="0"/>
              </w:rPr>
            </w:pPr>
            <w:r w:rsidRPr="00EA516A">
              <w:rPr>
                <w:rFonts w:cs="Tahoma"/>
                <w:b w:val="0"/>
              </w:rPr>
              <w:t>275 EUR po sudioniku</w:t>
            </w:r>
          </w:p>
        </w:tc>
      </w:tr>
      <w:tr w:rsidR="00094983" w:rsidRPr="00EA516A" w14:paraId="13E0E3C9" w14:textId="77777777" w:rsidTr="009176AF">
        <w:trPr>
          <w:trHeight w:val="227"/>
        </w:trPr>
        <w:tc>
          <w:tcPr>
            <w:tcW w:w="2500" w:type="pct"/>
            <w:vAlign w:val="center"/>
          </w:tcPr>
          <w:p w14:paraId="36F3F083" w14:textId="77777777" w:rsidR="00094983" w:rsidRPr="00EA516A" w:rsidRDefault="00094983" w:rsidP="007452A2">
            <w:pPr>
              <w:pStyle w:val="Guide-Table"/>
              <w:jc w:val="center"/>
              <w:rPr>
                <w:rFonts w:cs="Tahoma"/>
                <w:b w:val="0"/>
              </w:rPr>
            </w:pPr>
            <w:r w:rsidRPr="00EA516A">
              <w:rPr>
                <w:rFonts w:cs="Tahoma"/>
                <w:b w:val="0"/>
              </w:rPr>
              <w:t>Od</w:t>
            </w:r>
            <w:r w:rsidRPr="00EA516A">
              <w:rPr>
                <w:rFonts w:cs="Tahoma"/>
              </w:rPr>
              <w:t xml:space="preserve"> </w:t>
            </w:r>
            <w:r w:rsidRPr="00EA516A">
              <w:rPr>
                <w:rFonts w:cs="Tahoma"/>
                <w:b w:val="0"/>
              </w:rPr>
              <w:t>2000 do 2999 KM:</w:t>
            </w:r>
          </w:p>
        </w:tc>
        <w:tc>
          <w:tcPr>
            <w:tcW w:w="2500" w:type="pct"/>
            <w:vAlign w:val="center"/>
          </w:tcPr>
          <w:p w14:paraId="475E9E04" w14:textId="77777777" w:rsidR="00094983" w:rsidRPr="00EA516A" w:rsidRDefault="00094983" w:rsidP="007452A2">
            <w:pPr>
              <w:pStyle w:val="Guide-Table"/>
              <w:jc w:val="center"/>
              <w:rPr>
                <w:rFonts w:cs="Tahoma"/>
                <w:b w:val="0"/>
              </w:rPr>
            </w:pPr>
            <w:r w:rsidRPr="00EA516A">
              <w:rPr>
                <w:rFonts w:cs="Tahoma"/>
                <w:b w:val="0"/>
              </w:rPr>
              <w:t>360 EUR po sudioniku</w:t>
            </w:r>
          </w:p>
        </w:tc>
      </w:tr>
      <w:tr w:rsidR="00094983" w:rsidRPr="00EA516A" w14:paraId="4DE0EE74" w14:textId="77777777" w:rsidTr="009176AF">
        <w:trPr>
          <w:trHeight w:val="227"/>
        </w:trPr>
        <w:tc>
          <w:tcPr>
            <w:tcW w:w="2500" w:type="pct"/>
            <w:vAlign w:val="center"/>
          </w:tcPr>
          <w:p w14:paraId="358F51D0" w14:textId="77777777" w:rsidR="00094983" w:rsidRPr="00EA516A" w:rsidRDefault="00094983" w:rsidP="007452A2">
            <w:pPr>
              <w:pStyle w:val="Guide-Table"/>
              <w:jc w:val="center"/>
              <w:rPr>
                <w:rFonts w:cs="Tahoma"/>
                <w:b w:val="0"/>
              </w:rPr>
            </w:pPr>
            <w:r w:rsidRPr="00EA516A">
              <w:rPr>
                <w:rFonts w:cs="Tahoma"/>
                <w:b w:val="0"/>
              </w:rPr>
              <w:t>Od</w:t>
            </w:r>
            <w:r w:rsidRPr="00EA516A">
              <w:rPr>
                <w:rFonts w:cs="Tahoma"/>
              </w:rPr>
              <w:t xml:space="preserve"> </w:t>
            </w:r>
            <w:r w:rsidRPr="00EA516A">
              <w:rPr>
                <w:rFonts w:cs="Tahoma"/>
                <w:b w:val="0"/>
              </w:rPr>
              <w:t>3000 do 3999 KM:</w:t>
            </w:r>
          </w:p>
        </w:tc>
        <w:tc>
          <w:tcPr>
            <w:tcW w:w="2500" w:type="pct"/>
            <w:vAlign w:val="center"/>
          </w:tcPr>
          <w:p w14:paraId="56427074" w14:textId="77777777" w:rsidR="00094983" w:rsidRPr="00EA516A" w:rsidRDefault="00094983" w:rsidP="007452A2">
            <w:pPr>
              <w:pStyle w:val="Guide-Table"/>
              <w:jc w:val="center"/>
              <w:rPr>
                <w:rFonts w:cs="Tahoma"/>
                <w:b w:val="0"/>
              </w:rPr>
            </w:pPr>
            <w:r w:rsidRPr="00EA516A">
              <w:rPr>
                <w:rFonts w:cs="Tahoma"/>
                <w:b w:val="0"/>
              </w:rPr>
              <w:t>530 EUR po sudioniku</w:t>
            </w:r>
          </w:p>
        </w:tc>
      </w:tr>
      <w:tr w:rsidR="00094983" w:rsidRPr="00EA516A" w14:paraId="44A54632" w14:textId="77777777" w:rsidTr="009176AF">
        <w:trPr>
          <w:trHeight w:val="227"/>
        </w:trPr>
        <w:tc>
          <w:tcPr>
            <w:tcW w:w="2500" w:type="pct"/>
            <w:vAlign w:val="center"/>
          </w:tcPr>
          <w:p w14:paraId="4928A996" w14:textId="77777777" w:rsidR="00094983" w:rsidRPr="00EA516A" w:rsidRDefault="00094983" w:rsidP="007452A2">
            <w:pPr>
              <w:pStyle w:val="Guide-Table"/>
              <w:jc w:val="center"/>
              <w:rPr>
                <w:rFonts w:cs="Tahoma"/>
                <w:b w:val="0"/>
              </w:rPr>
            </w:pPr>
            <w:r w:rsidRPr="00EA516A">
              <w:rPr>
                <w:rFonts w:cs="Tahoma"/>
                <w:b w:val="0"/>
              </w:rPr>
              <w:t>Od</w:t>
            </w:r>
            <w:r w:rsidRPr="00EA516A">
              <w:rPr>
                <w:rFonts w:cs="Tahoma"/>
              </w:rPr>
              <w:t xml:space="preserve"> </w:t>
            </w:r>
            <w:r w:rsidRPr="00EA516A">
              <w:rPr>
                <w:rFonts w:cs="Tahoma"/>
                <w:b w:val="0"/>
              </w:rPr>
              <w:t>4000 do 7999 KM:</w:t>
            </w:r>
          </w:p>
        </w:tc>
        <w:tc>
          <w:tcPr>
            <w:tcW w:w="2500" w:type="pct"/>
            <w:vAlign w:val="center"/>
          </w:tcPr>
          <w:p w14:paraId="37FECA57" w14:textId="77777777" w:rsidR="00094983" w:rsidRPr="00EA516A" w:rsidRDefault="00094983" w:rsidP="007452A2">
            <w:pPr>
              <w:pStyle w:val="Guide-Table"/>
              <w:jc w:val="center"/>
              <w:rPr>
                <w:rFonts w:cs="Tahoma"/>
                <w:b w:val="0"/>
              </w:rPr>
            </w:pPr>
            <w:r w:rsidRPr="00EA516A">
              <w:rPr>
                <w:rFonts w:cs="Tahoma"/>
                <w:b w:val="0"/>
              </w:rPr>
              <w:t>820 EUR po sudioniku</w:t>
            </w:r>
          </w:p>
        </w:tc>
      </w:tr>
      <w:tr w:rsidR="00094983" w:rsidRPr="00EA516A" w14:paraId="0199C8DC" w14:textId="77777777" w:rsidTr="009176AF">
        <w:trPr>
          <w:trHeight w:val="227"/>
        </w:trPr>
        <w:tc>
          <w:tcPr>
            <w:tcW w:w="2500" w:type="pct"/>
            <w:vAlign w:val="center"/>
          </w:tcPr>
          <w:p w14:paraId="1382B6CC" w14:textId="77777777" w:rsidR="00094983" w:rsidRPr="00EA516A" w:rsidRDefault="00094983" w:rsidP="007452A2">
            <w:pPr>
              <w:pStyle w:val="Guide-Table"/>
              <w:jc w:val="center"/>
              <w:rPr>
                <w:rFonts w:cs="Tahoma"/>
                <w:b w:val="0"/>
              </w:rPr>
            </w:pPr>
            <w:r w:rsidRPr="00EA516A">
              <w:rPr>
                <w:rFonts w:cs="Tahoma"/>
                <w:b w:val="0"/>
              </w:rPr>
              <w:t>8000 KM ili više:</w:t>
            </w:r>
          </w:p>
        </w:tc>
        <w:tc>
          <w:tcPr>
            <w:tcW w:w="2500" w:type="pct"/>
            <w:vAlign w:val="center"/>
          </w:tcPr>
          <w:p w14:paraId="18AB604A" w14:textId="77777777" w:rsidR="00094983" w:rsidRPr="00EA516A" w:rsidRDefault="00094983" w:rsidP="007452A2">
            <w:pPr>
              <w:pStyle w:val="Guide-Table"/>
              <w:jc w:val="center"/>
              <w:rPr>
                <w:rFonts w:cs="Tahoma"/>
                <w:b w:val="0"/>
              </w:rPr>
            </w:pPr>
            <w:r w:rsidRPr="00EA516A">
              <w:rPr>
                <w:rFonts w:cs="Tahoma"/>
                <w:b w:val="0"/>
              </w:rPr>
              <w:t>1500 EUR po sudioniku</w:t>
            </w:r>
          </w:p>
        </w:tc>
      </w:tr>
    </w:tbl>
    <w:p w14:paraId="03BB4876" w14:textId="77777777" w:rsidR="00094983" w:rsidRPr="00EA516A" w:rsidRDefault="00094983" w:rsidP="00576618">
      <w:pPr>
        <w:pStyle w:val="GUIDE-NORMAL"/>
        <w:rPr>
          <w:lang w:val="fr-BE"/>
        </w:rPr>
      </w:pPr>
      <w:r w:rsidRPr="00EA516A">
        <w:rPr>
          <w:lang w:val="fr-BE"/>
        </w:rPr>
        <w:t xml:space="preserve">Dodaci za stručnu praksu ili nepovoljnu sredinu u tom se slučaju ne primjenjuju. </w:t>
      </w:r>
    </w:p>
    <w:p w14:paraId="42D7949C" w14:textId="77777777" w:rsidR="00094983" w:rsidRPr="004433C0" w:rsidRDefault="00094983" w:rsidP="009E7240">
      <w:pPr>
        <w:pStyle w:val="GUIDE-NORMAL"/>
        <w:spacing w:before="0" w:after="0"/>
        <w:contextualSpacing/>
        <w:rPr>
          <w:b/>
          <w:bCs/>
          <w:lang w:val="fr-BE"/>
        </w:rPr>
      </w:pPr>
      <w:r w:rsidRPr="004433C0">
        <w:rPr>
          <w:b/>
          <w:bCs/>
          <w:lang w:val="fr-BE"/>
        </w:rPr>
        <w:t>Razina financijske potpore koju utvrđuju visoka učilišta.</w:t>
      </w:r>
    </w:p>
    <w:p w14:paraId="636CFD6B" w14:textId="77777777" w:rsidR="00094983" w:rsidRPr="00EA516A" w:rsidRDefault="00094983" w:rsidP="00576618">
      <w:pPr>
        <w:pStyle w:val="GUIDE-NORMAL"/>
        <w:rPr>
          <w:lang w:val="fr-BE"/>
        </w:rPr>
      </w:pPr>
      <w:r w:rsidRPr="00EA516A">
        <w:rPr>
          <w:lang w:val="fr-BE"/>
        </w:rPr>
        <w:t>Od visokih učilišta u svim se slučajevima traži da poštuju sljedeća načela i kriterije pri određivanju i/ili primjeni iznosa EU-a u svojoj ustanovi:</w:t>
      </w:r>
    </w:p>
    <w:p w14:paraId="6742DD2B" w14:textId="77777777" w:rsidR="00094983" w:rsidRPr="00EA516A" w:rsidRDefault="00094983" w:rsidP="00C51A09">
      <w:pPr>
        <w:pStyle w:val="Guide-NormalBulletpoints"/>
        <w:rPr>
          <w:lang w:val="fr-BE"/>
        </w:rPr>
      </w:pPr>
      <w:r w:rsidRPr="00EA516A">
        <w:rPr>
          <w:lang w:val="fr-BE"/>
        </w:rPr>
        <w:t>Nakon što ustanove odrede iznose, oni ostaju isti tijekom cijelog trajanja projekta mobilnosti. Nije moguće smanjiti ni povećati iznos bespovratnih sredstava unutar istog projekta.</w:t>
      </w:r>
    </w:p>
    <w:p w14:paraId="0B2B98A9" w14:textId="77777777" w:rsidR="00094983" w:rsidRPr="00EA516A" w:rsidRDefault="00094983" w:rsidP="00C51A09">
      <w:pPr>
        <w:pStyle w:val="Guide-NormalBulletpoints"/>
        <w:rPr>
          <w:lang w:val="fr-BE"/>
        </w:rPr>
      </w:pPr>
      <w:r w:rsidRPr="00EA516A">
        <w:rPr>
          <w:lang w:val="fr-BE"/>
        </w:rPr>
        <w:t>Iznosi moraju biti utvrđeni i/ili primijenjeni na objektivan i transparentan način uzimajući u obzir sva načela i prethodno opisanu metodologiju (tj. uzimajući u obzir smjer mobilnosti i dodatno posebno financiranje).</w:t>
      </w:r>
    </w:p>
    <w:p w14:paraId="228C3D4D" w14:textId="77777777" w:rsidR="00094983" w:rsidRPr="00EA516A" w:rsidRDefault="00094983" w:rsidP="00C51A09">
      <w:pPr>
        <w:pStyle w:val="Guide-NormalBulletpoints"/>
        <w:rPr>
          <w:lang w:val="fr-BE"/>
        </w:rPr>
      </w:pPr>
      <w:r w:rsidRPr="00EA516A">
        <w:rPr>
          <w:lang w:val="fr-BE"/>
        </w:rPr>
        <w:t>Isti iznos bespovratnih sredstava mora se dodijeliti svim studentima koji odlaze u istu skupinu zemalja za istu vrstu mobilnosti – studij ili stručna praksa (osim studentima iz nepovoljnih sredina ili s posebnim potrebama).</w:t>
      </w:r>
    </w:p>
    <w:p w14:paraId="79186565" w14:textId="77777777" w:rsidR="00094983" w:rsidRPr="00053AAE" w:rsidRDefault="00094983" w:rsidP="007752F3">
      <w:pPr>
        <w:pStyle w:val="Guide-Heading7"/>
        <w:rPr>
          <w:lang w:val="en-US"/>
        </w:rPr>
      </w:pPr>
      <w:r w:rsidRPr="00053AAE">
        <w:rPr>
          <w:lang w:val="en-US"/>
        </w:rPr>
        <w:t>Mobilnost između zemalja sudionica programa i partnerskih zemalja</w:t>
      </w:r>
    </w:p>
    <w:p w14:paraId="37F6DD43" w14:textId="77777777" w:rsidR="00094983" w:rsidRPr="00053AAE" w:rsidRDefault="00094983" w:rsidP="00B56EB8">
      <w:pPr>
        <w:pStyle w:val="GUIDE-NORMAL"/>
        <w:rPr>
          <w:lang w:val="en-US"/>
        </w:rPr>
      </w:pPr>
      <w:r w:rsidRPr="00053AAE">
        <w:rPr>
          <w:lang w:val="en-US"/>
        </w:rPr>
        <w:t>Iznosi pojedinačne potpore određeni su na sljedeći način: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30"/>
        <w:gridCol w:w="3545"/>
        <w:gridCol w:w="3009"/>
      </w:tblGrid>
      <w:tr w:rsidR="00094983" w:rsidRPr="00EA516A" w14:paraId="43C198C8" w14:textId="77777777" w:rsidTr="00DC5C11">
        <w:tc>
          <w:tcPr>
            <w:tcW w:w="1432" w:type="pct"/>
            <w:shd w:val="clear" w:color="auto" w:fill="auto"/>
            <w:vAlign w:val="center"/>
          </w:tcPr>
          <w:p w14:paraId="149319B3" w14:textId="77777777" w:rsidR="00094983" w:rsidRPr="00EA516A" w:rsidRDefault="00094983" w:rsidP="005D097F">
            <w:pPr>
              <w:tabs>
                <w:tab w:val="left" w:pos="1344"/>
              </w:tabs>
              <w:spacing w:before="60" w:after="60"/>
              <w:ind w:right="68"/>
              <w:jc w:val="center"/>
              <w:rPr>
                <w:rFonts w:eastAsia="Times New Roman"/>
                <w:b/>
                <w:sz w:val="18"/>
                <w:szCs w:val="18"/>
                <w:lang w:val="en-GB"/>
              </w:rPr>
            </w:pPr>
            <w:r w:rsidRPr="00EA516A">
              <w:rPr>
                <w:rFonts w:eastAsia="Times New Roman"/>
                <w:b/>
                <w:sz w:val="18"/>
                <w:szCs w:val="18"/>
                <w:lang w:val="en-GB"/>
              </w:rPr>
              <w:t>Iz</w:t>
            </w:r>
          </w:p>
        </w:tc>
        <w:tc>
          <w:tcPr>
            <w:tcW w:w="1930" w:type="pct"/>
            <w:shd w:val="clear" w:color="auto" w:fill="auto"/>
            <w:vAlign w:val="center"/>
          </w:tcPr>
          <w:p w14:paraId="6A4DB101" w14:textId="77777777" w:rsidR="00094983" w:rsidRPr="00EA516A" w:rsidRDefault="00094983" w:rsidP="005D097F">
            <w:pPr>
              <w:tabs>
                <w:tab w:val="left" w:pos="1344"/>
              </w:tabs>
              <w:spacing w:before="60" w:after="60"/>
              <w:ind w:right="68"/>
              <w:jc w:val="center"/>
              <w:rPr>
                <w:rFonts w:eastAsia="Times New Roman"/>
                <w:b/>
                <w:sz w:val="18"/>
                <w:szCs w:val="18"/>
                <w:lang w:val="en-GB"/>
              </w:rPr>
            </w:pPr>
            <w:r w:rsidRPr="00EA516A">
              <w:rPr>
                <w:rFonts w:eastAsia="Times New Roman"/>
                <w:b/>
                <w:sz w:val="18"/>
                <w:szCs w:val="18"/>
                <w:lang w:val="en-GB"/>
              </w:rPr>
              <w:t>U</w:t>
            </w:r>
          </w:p>
        </w:tc>
        <w:tc>
          <w:tcPr>
            <w:tcW w:w="1638" w:type="pct"/>
            <w:shd w:val="clear" w:color="auto" w:fill="auto"/>
            <w:vAlign w:val="center"/>
          </w:tcPr>
          <w:p w14:paraId="418C706B" w14:textId="77777777" w:rsidR="00094983" w:rsidRPr="00EA516A" w:rsidRDefault="00094983" w:rsidP="005D097F">
            <w:pPr>
              <w:tabs>
                <w:tab w:val="left" w:pos="1344"/>
              </w:tabs>
              <w:spacing w:before="60" w:after="60"/>
              <w:ind w:right="68"/>
              <w:jc w:val="center"/>
              <w:rPr>
                <w:rFonts w:eastAsia="Times New Roman"/>
                <w:b/>
                <w:sz w:val="18"/>
                <w:szCs w:val="18"/>
                <w:lang w:val="en-GB"/>
              </w:rPr>
            </w:pPr>
            <w:r w:rsidRPr="00EA516A">
              <w:rPr>
                <w:rFonts w:eastAsia="Times New Roman"/>
                <w:b/>
                <w:sz w:val="18"/>
                <w:szCs w:val="18"/>
                <w:lang w:val="en-GB"/>
              </w:rPr>
              <w:t>Iznos</w:t>
            </w:r>
          </w:p>
        </w:tc>
      </w:tr>
      <w:tr w:rsidR="00094983" w:rsidRPr="00EA516A" w14:paraId="2E0E33EA" w14:textId="77777777" w:rsidTr="00DC5C11">
        <w:trPr>
          <w:trHeight w:val="284"/>
        </w:trPr>
        <w:tc>
          <w:tcPr>
            <w:tcW w:w="1432" w:type="pct"/>
            <w:vMerge w:val="restart"/>
            <w:shd w:val="clear" w:color="auto" w:fill="auto"/>
            <w:vAlign w:val="center"/>
          </w:tcPr>
          <w:p w14:paraId="750EF750" w14:textId="77777777" w:rsidR="00094983" w:rsidRPr="00EA516A" w:rsidRDefault="00094983" w:rsidP="00A32B1E">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Prihvatljivih partnerskih zemalja</w:t>
            </w:r>
          </w:p>
        </w:tc>
        <w:tc>
          <w:tcPr>
            <w:tcW w:w="1930" w:type="pct"/>
            <w:shd w:val="clear" w:color="auto" w:fill="auto"/>
            <w:vAlign w:val="center"/>
          </w:tcPr>
          <w:p w14:paraId="5A329CEA"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zemlje sudionice programa 1. skupine</w:t>
            </w:r>
          </w:p>
        </w:tc>
        <w:tc>
          <w:tcPr>
            <w:tcW w:w="1638" w:type="pct"/>
            <w:shd w:val="clear" w:color="auto" w:fill="auto"/>
            <w:vAlign w:val="center"/>
          </w:tcPr>
          <w:p w14:paraId="62BAA9BA"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900 EUR mjesečno</w:t>
            </w:r>
          </w:p>
        </w:tc>
      </w:tr>
      <w:tr w:rsidR="00094983" w:rsidRPr="00EA516A" w14:paraId="3008D453" w14:textId="77777777" w:rsidTr="00DC5C11">
        <w:trPr>
          <w:trHeight w:val="288"/>
        </w:trPr>
        <w:tc>
          <w:tcPr>
            <w:tcW w:w="1432" w:type="pct"/>
            <w:vMerge/>
            <w:shd w:val="clear" w:color="auto" w:fill="auto"/>
            <w:vAlign w:val="center"/>
          </w:tcPr>
          <w:p w14:paraId="71EA6EB2" w14:textId="77777777" w:rsidR="00094983" w:rsidRPr="00EA516A" w:rsidRDefault="00094983" w:rsidP="005D097F">
            <w:pPr>
              <w:tabs>
                <w:tab w:val="left" w:pos="1344"/>
              </w:tabs>
              <w:spacing w:before="60" w:after="60"/>
              <w:ind w:right="68"/>
              <w:jc w:val="center"/>
              <w:rPr>
                <w:rFonts w:eastAsia="Times New Roman"/>
                <w:sz w:val="18"/>
                <w:szCs w:val="18"/>
                <w:lang w:val="en-GB"/>
              </w:rPr>
            </w:pPr>
          </w:p>
        </w:tc>
        <w:tc>
          <w:tcPr>
            <w:tcW w:w="1930" w:type="pct"/>
            <w:shd w:val="clear" w:color="auto" w:fill="auto"/>
            <w:vAlign w:val="center"/>
          </w:tcPr>
          <w:p w14:paraId="49A5A8EF"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zemlje sudionice programa 2. skupine</w:t>
            </w:r>
          </w:p>
        </w:tc>
        <w:tc>
          <w:tcPr>
            <w:tcW w:w="1638" w:type="pct"/>
            <w:shd w:val="clear" w:color="auto" w:fill="auto"/>
            <w:vAlign w:val="center"/>
          </w:tcPr>
          <w:p w14:paraId="734EC5D8"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850 EUR mjesečno</w:t>
            </w:r>
          </w:p>
        </w:tc>
      </w:tr>
      <w:tr w:rsidR="00094983" w:rsidRPr="00EA516A" w14:paraId="6ED3BCD7" w14:textId="77777777" w:rsidTr="00DC5C11">
        <w:trPr>
          <w:trHeight w:val="278"/>
        </w:trPr>
        <w:tc>
          <w:tcPr>
            <w:tcW w:w="1432" w:type="pct"/>
            <w:vMerge/>
            <w:shd w:val="clear" w:color="auto" w:fill="auto"/>
            <w:vAlign w:val="center"/>
          </w:tcPr>
          <w:p w14:paraId="5DC63A82" w14:textId="77777777" w:rsidR="00094983" w:rsidRPr="00EA516A" w:rsidRDefault="00094983" w:rsidP="005D097F">
            <w:pPr>
              <w:tabs>
                <w:tab w:val="left" w:pos="1344"/>
              </w:tabs>
              <w:spacing w:before="60" w:after="60"/>
              <w:ind w:right="68"/>
              <w:jc w:val="center"/>
              <w:rPr>
                <w:rFonts w:eastAsia="Times New Roman"/>
                <w:sz w:val="18"/>
                <w:szCs w:val="18"/>
                <w:lang w:val="en-GB"/>
              </w:rPr>
            </w:pPr>
          </w:p>
        </w:tc>
        <w:tc>
          <w:tcPr>
            <w:tcW w:w="1930" w:type="pct"/>
            <w:shd w:val="clear" w:color="auto" w:fill="auto"/>
            <w:vAlign w:val="center"/>
          </w:tcPr>
          <w:p w14:paraId="18BF7C93"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zemlje sudionice programa 3. skupine</w:t>
            </w:r>
          </w:p>
        </w:tc>
        <w:tc>
          <w:tcPr>
            <w:tcW w:w="1638" w:type="pct"/>
            <w:shd w:val="clear" w:color="auto" w:fill="auto"/>
            <w:vAlign w:val="center"/>
          </w:tcPr>
          <w:p w14:paraId="051AC3BC"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800 EUR mjesečno</w:t>
            </w:r>
          </w:p>
        </w:tc>
      </w:tr>
      <w:tr w:rsidR="00094983" w:rsidRPr="00EA516A" w14:paraId="1CA0BF21" w14:textId="77777777" w:rsidTr="00DC5C11">
        <w:trPr>
          <w:trHeight w:val="278"/>
        </w:trPr>
        <w:tc>
          <w:tcPr>
            <w:tcW w:w="1432" w:type="pct"/>
            <w:shd w:val="clear" w:color="auto" w:fill="auto"/>
            <w:vAlign w:val="center"/>
          </w:tcPr>
          <w:p w14:paraId="4C007120"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Zemalja sudionica programa</w:t>
            </w:r>
          </w:p>
        </w:tc>
        <w:tc>
          <w:tcPr>
            <w:tcW w:w="1930" w:type="pct"/>
            <w:shd w:val="clear" w:color="auto" w:fill="auto"/>
            <w:vAlign w:val="center"/>
          </w:tcPr>
          <w:p w14:paraId="4800BD8E"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partnerske zemlje</w:t>
            </w:r>
          </w:p>
        </w:tc>
        <w:tc>
          <w:tcPr>
            <w:tcW w:w="1638" w:type="pct"/>
            <w:shd w:val="clear" w:color="auto" w:fill="auto"/>
            <w:vAlign w:val="center"/>
          </w:tcPr>
          <w:p w14:paraId="5F74BDC3" w14:textId="77777777" w:rsidR="00094983" w:rsidRPr="00EA516A" w:rsidRDefault="00094983" w:rsidP="005D097F">
            <w:pPr>
              <w:tabs>
                <w:tab w:val="left" w:pos="1344"/>
              </w:tabs>
              <w:spacing w:before="60" w:after="60"/>
              <w:ind w:right="68"/>
              <w:jc w:val="center"/>
              <w:rPr>
                <w:rFonts w:eastAsia="Times New Roman"/>
                <w:sz w:val="18"/>
                <w:szCs w:val="18"/>
                <w:lang w:val="en-GB"/>
              </w:rPr>
            </w:pPr>
            <w:r w:rsidRPr="00EA516A">
              <w:rPr>
                <w:rFonts w:eastAsia="Times New Roman"/>
                <w:sz w:val="18"/>
                <w:szCs w:val="18"/>
                <w:lang w:val="en-GB"/>
              </w:rPr>
              <w:t>700 EUR mjesečno</w:t>
            </w:r>
          </w:p>
        </w:tc>
      </w:tr>
    </w:tbl>
    <w:p w14:paraId="5DD10DEF" w14:textId="77777777" w:rsidR="00094983" w:rsidRPr="00EA516A" w:rsidRDefault="00094983" w:rsidP="009A3628">
      <w:pPr>
        <w:pStyle w:val="GUIDE-NORMAL"/>
      </w:pPr>
    </w:p>
    <w:p w14:paraId="38106576" w14:textId="77777777" w:rsidR="00094983" w:rsidRPr="00EA516A" w:rsidRDefault="00094983" w:rsidP="009A3628">
      <w:pPr>
        <w:pStyle w:val="GUIDE-NORMAL"/>
      </w:pPr>
      <w:r w:rsidRPr="00EA516A">
        <w:t>Osim toga, studenti koji putuju u partnerske zemlje ili iz partnerskih zemalja dobit će sljedeće dodatne iznose kao potporu za pokrivanje putnih troškova: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92"/>
        <w:gridCol w:w="4592"/>
      </w:tblGrid>
      <w:tr w:rsidR="00094983" w:rsidRPr="00EA516A" w14:paraId="28A182CA" w14:textId="77777777" w:rsidTr="0018519F">
        <w:trPr>
          <w:trHeight w:val="227"/>
        </w:trPr>
        <w:tc>
          <w:tcPr>
            <w:tcW w:w="2500" w:type="pct"/>
            <w:tcBorders>
              <w:bottom w:val="single" w:sz="4" w:space="0" w:color="auto"/>
            </w:tcBorders>
            <w:shd w:val="clear" w:color="auto" w:fill="FFFFFF"/>
            <w:vAlign w:val="center"/>
          </w:tcPr>
          <w:p w14:paraId="68113F53" w14:textId="77777777" w:rsidR="00094983" w:rsidRPr="00EA516A" w:rsidRDefault="00094983" w:rsidP="005D097F">
            <w:pPr>
              <w:pStyle w:val="Guide-Table"/>
              <w:jc w:val="center"/>
              <w:rPr>
                <w:rFonts w:cs="Tahoma"/>
              </w:rPr>
            </w:pPr>
            <w:r w:rsidRPr="00EA516A">
              <w:rPr>
                <w:rFonts w:cs="Tahoma"/>
              </w:rPr>
              <w:t>Udaljenost putovanja</w:t>
            </w:r>
            <w:r w:rsidRPr="00EA516A">
              <w:rPr>
                <w:rStyle w:val="FootnoteReference"/>
              </w:rPr>
              <w:footnoteReference w:id="34"/>
            </w:r>
          </w:p>
        </w:tc>
        <w:tc>
          <w:tcPr>
            <w:tcW w:w="2500" w:type="pct"/>
            <w:tcBorders>
              <w:bottom w:val="single" w:sz="4" w:space="0" w:color="auto"/>
            </w:tcBorders>
            <w:shd w:val="clear" w:color="auto" w:fill="FFFFFF"/>
            <w:vAlign w:val="center"/>
          </w:tcPr>
          <w:p w14:paraId="78B73CB9" w14:textId="77777777" w:rsidR="00094983" w:rsidRPr="00EA516A" w:rsidRDefault="00094983" w:rsidP="005D097F">
            <w:pPr>
              <w:pStyle w:val="Guide-Table"/>
              <w:jc w:val="center"/>
              <w:rPr>
                <w:rFonts w:cs="Tahoma"/>
              </w:rPr>
            </w:pPr>
            <w:r w:rsidRPr="00EA516A">
              <w:rPr>
                <w:rFonts w:cs="Tahoma"/>
              </w:rPr>
              <w:t>Iznos</w:t>
            </w:r>
          </w:p>
        </w:tc>
      </w:tr>
      <w:tr w:rsidR="00094983" w:rsidRPr="00EA516A" w14:paraId="3FAAE78E" w14:textId="77777777" w:rsidTr="006B7287">
        <w:trPr>
          <w:trHeight w:val="227"/>
        </w:trPr>
        <w:tc>
          <w:tcPr>
            <w:tcW w:w="2500" w:type="pct"/>
            <w:vAlign w:val="center"/>
          </w:tcPr>
          <w:p w14:paraId="57234357" w14:textId="77777777" w:rsidR="00094983" w:rsidRPr="00EA516A" w:rsidRDefault="00094983" w:rsidP="005D097F">
            <w:pPr>
              <w:pStyle w:val="Guide-Table"/>
              <w:jc w:val="center"/>
              <w:rPr>
                <w:rFonts w:cs="Tahoma"/>
                <w:b w:val="0"/>
              </w:rPr>
            </w:pPr>
            <w:r w:rsidRPr="00EA516A">
              <w:rPr>
                <w:rFonts w:cs="Tahoma"/>
                <w:b w:val="0"/>
              </w:rPr>
              <w:t>Od 10 do 99 KM:</w:t>
            </w:r>
          </w:p>
        </w:tc>
        <w:tc>
          <w:tcPr>
            <w:tcW w:w="2500" w:type="pct"/>
            <w:vAlign w:val="center"/>
          </w:tcPr>
          <w:p w14:paraId="7EDB5723" w14:textId="77777777" w:rsidR="00094983" w:rsidRPr="00EA516A" w:rsidRDefault="00094983" w:rsidP="0020074C">
            <w:pPr>
              <w:pStyle w:val="Guide-Table"/>
              <w:jc w:val="center"/>
              <w:rPr>
                <w:rFonts w:cs="Tahoma"/>
                <w:b w:val="0"/>
              </w:rPr>
            </w:pPr>
            <w:r w:rsidRPr="00EA516A">
              <w:rPr>
                <w:rFonts w:cs="Tahoma"/>
                <w:b w:val="0"/>
              </w:rPr>
              <w:t>20 EUR po sudioniku</w:t>
            </w:r>
          </w:p>
        </w:tc>
      </w:tr>
      <w:tr w:rsidR="00094983" w:rsidRPr="00EA516A" w14:paraId="75FB83FB" w14:textId="77777777" w:rsidTr="006B7287">
        <w:trPr>
          <w:trHeight w:val="227"/>
        </w:trPr>
        <w:tc>
          <w:tcPr>
            <w:tcW w:w="2500" w:type="pct"/>
            <w:vAlign w:val="center"/>
          </w:tcPr>
          <w:p w14:paraId="1A820695" w14:textId="77777777" w:rsidR="00094983" w:rsidRPr="00EA516A" w:rsidRDefault="00094983" w:rsidP="005D097F">
            <w:pPr>
              <w:pStyle w:val="Guide-Table"/>
              <w:jc w:val="center"/>
              <w:rPr>
                <w:rFonts w:cs="Tahoma"/>
                <w:b w:val="0"/>
              </w:rPr>
            </w:pPr>
            <w:r w:rsidRPr="00EA516A">
              <w:rPr>
                <w:rFonts w:cs="Tahoma"/>
                <w:b w:val="0"/>
              </w:rPr>
              <w:t>Od 100 do 499 KM:</w:t>
            </w:r>
          </w:p>
        </w:tc>
        <w:tc>
          <w:tcPr>
            <w:tcW w:w="2500" w:type="pct"/>
            <w:vAlign w:val="center"/>
          </w:tcPr>
          <w:p w14:paraId="09434D5C" w14:textId="77777777" w:rsidR="00094983" w:rsidRPr="00EA516A" w:rsidRDefault="00094983" w:rsidP="0020074C">
            <w:pPr>
              <w:pStyle w:val="Guide-Table"/>
              <w:jc w:val="center"/>
              <w:rPr>
                <w:rFonts w:cs="Tahoma"/>
                <w:b w:val="0"/>
              </w:rPr>
            </w:pPr>
            <w:r w:rsidRPr="00EA516A">
              <w:rPr>
                <w:rFonts w:cs="Tahoma"/>
                <w:b w:val="0"/>
              </w:rPr>
              <w:t>180 EUR po sudioniku</w:t>
            </w:r>
          </w:p>
        </w:tc>
      </w:tr>
      <w:tr w:rsidR="00094983" w:rsidRPr="00EA516A" w14:paraId="78D4DEF3" w14:textId="77777777" w:rsidTr="006B7287">
        <w:trPr>
          <w:trHeight w:val="227"/>
        </w:trPr>
        <w:tc>
          <w:tcPr>
            <w:tcW w:w="2500" w:type="pct"/>
            <w:vAlign w:val="center"/>
          </w:tcPr>
          <w:p w14:paraId="4D0331EA" w14:textId="77777777" w:rsidR="00094983" w:rsidRPr="00EA516A" w:rsidRDefault="00094983" w:rsidP="005D097F">
            <w:pPr>
              <w:pStyle w:val="Guide-Table"/>
              <w:jc w:val="center"/>
              <w:rPr>
                <w:rFonts w:cs="Tahoma"/>
                <w:b w:val="0"/>
              </w:rPr>
            </w:pPr>
            <w:r w:rsidRPr="00EA516A">
              <w:rPr>
                <w:rFonts w:cs="Tahoma"/>
                <w:b w:val="0"/>
              </w:rPr>
              <w:t>Od 500 do 1999 KM:</w:t>
            </w:r>
          </w:p>
        </w:tc>
        <w:tc>
          <w:tcPr>
            <w:tcW w:w="2500" w:type="pct"/>
            <w:vAlign w:val="center"/>
          </w:tcPr>
          <w:p w14:paraId="0E9EB00F" w14:textId="77777777" w:rsidR="00094983" w:rsidRPr="00EA516A" w:rsidRDefault="00094983" w:rsidP="0020074C">
            <w:pPr>
              <w:pStyle w:val="Guide-Table"/>
              <w:jc w:val="center"/>
              <w:rPr>
                <w:rFonts w:cs="Tahoma"/>
                <w:b w:val="0"/>
              </w:rPr>
            </w:pPr>
            <w:r w:rsidRPr="00EA516A">
              <w:rPr>
                <w:rFonts w:cs="Tahoma"/>
                <w:b w:val="0"/>
              </w:rPr>
              <w:t>275 EUR po sudioniku</w:t>
            </w:r>
          </w:p>
        </w:tc>
      </w:tr>
      <w:tr w:rsidR="00094983" w:rsidRPr="00EA516A" w14:paraId="7A2C175A" w14:textId="77777777" w:rsidTr="006B7287">
        <w:trPr>
          <w:trHeight w:val="227"/>
        </w:trPr>
        <w:tc>
          <w:tcPr>
            <w:tcW w:w="2500" w:type="pct"/>
            <w:vAlign w:val="center"/>
          </w:tcPr>
          <w:p w14:paraId="197A16A0" w14:textId="77777777" w:rsidR="00094983" w:rsidRPr="00EA516A" w:rsidRDefault="00094983" w:rsidP="005D097F">
            <w:pPr>
              <w:pStyle w:val="Guide-Table"/>
              <w:jc w:val="center"/>
              <w:rPr>
                <w:rFonts w:cs="Tahoma"/>
                <w:b w:val="0"/>
              </w:rPr>
            </w:pPr>
            <w:r w:rsidRPr="00EA516A">
              <w:rPr>
                <w:rFonts w:cs="Tahoma"/>
                <w:b w:val="0"/>
              </w:rPr>
              <w:t>Od 2000 do n 2999 KM:</w:t>
            </w:r>
          </w:p>
        </w:tc>
        <w:tc>
          <w:tcPr>
            <w:tcW w:w="2500" w:type="pct"/>
            <w:vAlign w:val="center"/>
          </w:tcPr>
          <w:p w14:paraId="7BC2C5D3" w14:textId="77777777" w:rsidR="00094983" w:rsidRPr="00EA516A" w:rsidRDefault="00094983" w:rsidP="0020074C">
            <w:pPr>
              <w:pStyle w:val="Guide-Table"/>
              <w:jc w:val="center"/>
              <w:rPr>
                <w:rFonts w:cs="Tahoma"/>
                <w:b w:val="0"/>
              </w:rPr>
            </w:pPr>
            <w:r w:rsidRPr="00EA516A">
              <w:rPr>
                <w:rFonts w:cs="Tahoma"/>
                <w:b w:val="0"/>
              </w:rPr>
              <w:t>360 EUR po sudioniku</w:t>
            </w:r>
          </w:p>
        </w:tc>
      </w:tr>
      <w:tr w:rsidR="00094983" w:rsidRPr="00EA516A" w14:paraId="3D76B072" w14:textId="77777777" w:rsidTr="006B7287">
        <w:trPr>
          <w:trHeight w:val="227"/>
        </w:trPr>
        <w:tc>
          <w:tcPr>
            <w:tcW w:w="2500" w:type="pct"/>
            <w:vAlign w:val="center"/>
          </w:tcPr>
          <w:p w14:paraId="0888C086" w14:textId="77777777" w:rsidR="00094983" w:rsidRPr="00EA516A" w:rsidRDefault="00094983" w:rsidP="005D097F">
            <w:pPr>
              <w:pStyle w:val="Guide-Table"/>
              <w:jc w:val="center"/>
              <w:rPr>
                <w:rFonts w:cs="Tahoma"/>
                <w:b w:val="0"/>
              </w:rPr>
            </w:pPr>
            <w:r w:rsidRPr="00EA516A">
              <w:rPr>
                <w:rFonts w:cs="Tahoma"/>
                <w:b w:val="0"/>
              </w:rPr>
              <w:t>Od 3000 do 3999 KM:</w:t>
            </w:r>
          </w:p>
        </w:tc>
        <w:tc>
          <w:tcPr>
            <w:tcW w:w="2500" w:type="pct"/>
            <w:vAlign w:val="center"/>
          </w:tcPr>
          <w:p w14:paraId="014E8CA8" w14:textId="77777777" w:rsidR="00094983" w:rsidRPr="00EA516A" w:rsidRDefault="00094983" w:rsidP="0020074C">
            <w:pPr>
              <w:pStyle w:val="Guide-Table"/>
              <w:jc w:val="center"/>
              <w:rPr>
                <w:rFonts w:cs="Tahoma"/>
                <w:b w:val="0"/>
              </w:rPr>
            </w:pPr>
            <w:r w:rsidRPr="00EA516A">
              <w:rPr>
                <w:rFonts w:cs="Tahoma"/>
                <w:b w:val="0"/>
              </w:rPr>
              <w:t>530 EUR po sudioniku</w:t>
            </w:r>
          </w:p>
        </w:tc>
      </w:tr>
      <w:tr w:rsidR="00094983" w:rsidRPr="00EA516A" w14:paraId="32A3D5B5" w14:textId="77777777" w:rsidTr="006B7287">
        <w:trPr>
          <w:trHeight w:val="227"/>
        </w:trPr>
        <w:tc>
          <w:tcPr>
            <w:tcW w:w="2500" w:type="pct"/>
            <w:vAlign w:val="center"/>
          </w:tcPr>
          <w:p w14:paraId="0D5BCDB9" w14:textId="77777777" w:rsidR="00094983" w:rsidRPr="00EA516A" w:rsidRDefault="00094983" w:rsidP="005D097F">
            <w:pPr>
              <w:pStyle w:val="Guide-Table"/>
              <w:jc w:val="center"/>
              <w:rPr>
                <w:rFonts w:cs="Tahoma"/>
                <w:b w:val="0"/>
              </w:rPr>
            </w:pPr>
            <w:r w:rsidRPr="00EA516A">
              <w:rPr>
                <w:rFonts w:cs="Tahoma"/>
                <w:b w:val="0"/>
              </w:rPr>
              <w:t>Od 4000 do 7999 KM:</w:t>
            </w:r>
          </w:p>
        </w:tc>
        <w:tc>
          <w:tcPr>
            <w:tcW w:w="2500" w:type="pct"/>
            <w:vAlign w:val="center"/>
          </w:tcPr>
          <w:p w14:paraId="15EFFC04" w14:textId="77777777" w:rsidR="00094983" w:rsidRPr="00EA516A" w:rsidRDefault="00094983" w:rsidP="0020074C">
            <w:pPr>
              <w:pStyle w:val="Guide-Table"/>
              <w:jc w:val="center"/>
              <w:rPr>
                <w:rFonts w:cs="Tahoma"/>
                <w:b w:val="0"/>
              </w:rPr>
            </w:pPr>
            <w:r w:rsidRPr="00EA516A">
              <w:rPr>
                <w:rFonts w:cs="Tahoma"/>
                <w:b w:val="0"/>
              </w:rPr>
              <w:t>820 EUR po sudioniku</w:t>
            </w:r>
          </w:p>
        </w:tc>
      </w:tr>
      <w:tr w:rsidR="00094983" w:rsidRPr="00EA516A" w14:paraId="3B32EF88" w14:textId="77777777" w:rsidTr="006B7287">
        <w:trPr>
          <w:trHeight w:val="227"/>
        </w:trPr>
        <w:tc>
          <w:tcPr>
            <w:tcW w:w="2500" w:type="pct"/>
            <w:vAlign w:val="center"/>
          </w:tcPr>
          <w:p w14:paraId="524A59B1" w14:textId="77777777" w:rsidR="00094983" w:rsidRPr="00EA516A" w:rsidRDefault="00094983" w:rsidP="0008255F">
            <w:pPr>
              <w:pStyle w:val="Guide-Table"/>
              <w:numPr>
                <w:ilvl w:val="0"/>
                <w:numId w:val="81"/>
              </w:numPr>
              <w:jc w:val="center"/>
              <w:rPr>
                <w:rFonts w:cs="Tahoma"/>
                <w:b w:val="0"/>
              </w:rPr>
            </w:pPr>
            <w:r w:rsidRPr="00EA516A">
              <w:rPr>
                <w:rFonts w:cs="Tahoma"/>
                <w:b w:val="0"/>
              </w:rPr>
              <w:t>ili više:</w:t>
            </w:r>
          </w:p>
        </w:tc>
        <w:tc>
          <w:tcPr>
            <w:tcW w:w="2500" w:type="pct"/>
            <w:vAlign w:val="center"/>
          </w:tcPr>
          <w:p w14:paraId="095FCC72" w14:textId="77777777" w:rsidR="00094983" w:rsidRPr="00EA516A" w:rsidRDefault="00094983" w:rsidP="0020074C">
            <w:pPr>
              <w:pStyle w:val="Guide-Table"/>
              <w:jc w:val="center"/>
              <w:rPr>
                <w:rFonts w:cs="Tahoma"/>
                <w:b w:val="0"/>
              </w:rPr>
            </w:pPr>
            <w:r w:rsidRPr="00EA516A">
              <w:rPr>
                <w:rFonts w:cs="Tahoma"/>
                <w:b w:val="0"/>
              </w:rPr>
              <w:t>1500 EUR po sudioniku</w:t>
            </w:r>
          </w:p>
        </w:tc>
      </w:tr>
    </w:tbl>
    <w:p w14:paraId="2C1BFE23" w14:textId="77777777" w:rsidR="00094983" w:rsidRPr="00720C9D" w:rsidRDefault="00094983" w:rsidP="00FB2B4C">
      <w:pPr>
        <w:pStyle w:val="Guide-Heading7"/>
        <w:rPr>
          <w:lang w:val="fr-BE"/>
        </w:rPr>
      </w:pPr>
      <w:r w:rsidRPr="00720C9D">
        <w:rPr>
          <w:lang w:val="fr-BE"/>
        </w:rPr>
        <w:t>Dodatna potpora za posebne ciljne skupine, aktivnosti i zemlje/regije pošiljateljice</w:t>
      </w:r>
    </w:p>
    <w:p w14:paraId="48F1545D" w14:textId="77777777" w:rsidR="00094983" w:rsidRPr="00053AAE" w:rsidRDefault="00094983" w:rsidP="00FB2B4C">
      <w:pPr>
        <w:pStyle w:val="GUIDE-NORMAL"/>
        <w:spacing w:before="0" w:after="0"/>
        <w:rPr>
          <w:b/>
          <w:bCs/>
          <w:lang w:val="en-US"/>
        </w:rPr>
      </w:pPr>
      <w:r w:rsidRPr="00053AAE">
        <w:rPr>
          <w:b/>
          <w:bCs/>
          <w:lang w:val="en-US"/>
        </w:rPr>
        <w:t>Studenti iz nepovoljnih sredina (osim onih s posebnim potrebama)</w:t>
      </w:r>
    </w:p>
    <w:p w14:paraId="6D3E50D8" w14:textId="77777777" w:rsidR="00094983" w:rsidRPr="00053AAE" w:rsidRDefault="00094983" w:rsidP="00FB2B4C">
      <w:pPr>
        <w:pStyle w:val="GUIDE-NORMAL"/>
        <w:rPr>
          <w:b/>
          <w:lang w:val="en-US"/>
        </w:rPr>
      </w:pPr>
      <w:r w:rsidRPr="00053AAE">
        <w:rPr>
          <w:lang w:val="en-US"/>
        </w:rPr>
        <w:t xml:space="preserve">Nacionalna tijela mogu odlučiti zajedno s nacionalnim agencijama odgovornima za provedbu programa Erasmus+ u određenoj zemlji sudionici programa (na temelju mogućnosti sudjelovanja/nesudjelovanja, ovisno o potpori koja se već pruža na nacionalnoj razini) da bi sva visoka učilišta u njihovoj zemlji trebala na potporu bespovratnih sredstava za studente iz nepovoljnih sredina (uključujući izbjeglice, tražitelje azila i migrante) dodati jednokratni iznos od </w:t>
      </w:r>
      <w:r w:rsidRPr="00053AAE">
        <w:rPr>
          <w:b/>
          <w:lang w:val="en-US"/>
        </w:rPr>
        <w:t>100 do 200 EUR</w:t>
      </w:r>
      <w:r w:rsidRPr="00053AAE">
        <w:rPr>
          <w:lang w:val="en-US"/>
        </w:rPr>
        <w:t xml:space="preserve"> </w:t>
      </w:r>
      <w:r w:rsidRPr="00053AAE">
        <w:rPr>
          <w:b/>
          <w:lang w:val="en-US"/>
        </w:rPr>
        <w:t>mjesečno.</w:t>
      </w:r>
      <w:r w:rsidRPr="00053AAE">
        <w:rPr>
          <w:lang w:val="en-US"/>
        </w:rPr>
        <w:t xml:space="preserve"> Točan jednokratan mjesečni iznos i kriterije koji će se primjenjivati utvrdit će nadležna tijela na nacionalnoj razini.</w:t>
      </w:r>
    </w:p>
    <w:p w14:paraId="0AB05F3D" w14:textId="77777777" w:rsidR="00094983" w:rsidRPr="00053AAE" w:rsidRDefault="00094983" w:rsidP="00112C4C">
      <w:pPr>
        <w:pStyle w:val="ListParagraph"/>
        <w:spacing w:before="240"/>
        <w:ind w:left="390"/>
        <w:rPr>
          <w:rFonts w:eastAsia="Times New Roman"/>
          <w:b/>
          <w:smallCaps/>
          <w:sz w:val="20"/>
          <w:szCs w:val="28"/>
          <w:lang w:val="en-US"/>
        </w:rPr>
        <w:sectPr w:rsidR="00094983" w:rsidRPr="00053AAE" w:rsidSect="00785DA9">
          <w:headerReference w:type="default" r:id="rId50"/>
          <w:endnotePr>
            <w:numFmt w:val="decimal"/>
          </w:endnotePr>
          <w:pgSz w:w="11906" w:h="16838"/>
          <w:pgMar w:top="57" w:right="1418" w:bottom="1134" w:left="1418" w:header="283" w:footer="486" w:gutter="0"/>
          <w:cols w:space="708"/>
          <w:docGrid w:linePitch="360"/>
        </w:sectPr>
      </w:pPr>
    </w:p>
    <w:p w14:paraId="2B4268E0" w14:textId="77777777" w:rsidR="00094983" w:rsidRPr="00EA516A" w:rsidRDefault="00094983" w:rsidP="0008255F">
      <w:pPr>
        <w:pStyle w:val="ListParagraph"/>
        <w:numPr>
          <w:ilvl w:val="0"/>
          <w:numId w:val="79"/>
        </w:numPr>
        <w:spacing w:before="240"/>
        <w:ind w:firstLine="330"/>
        <w:rPr>
          <w:rFonts w:eastAsia="Times New Roman"/>
          <w:b/>
          <w:smallCaps/>
          <w:sz w:val="20"/>
          <w:szCs w:val="28"/>
          <w:lang w:val="en-GB"/>
        </w:rPr>
      </w:pPr>
      <w:r w:rsidRPr="00053AAE">
        <w:rPr>
          <w:rFonts w:eastAsia="Times New Roman"/>
          <w:b/>
          <w:smallCaps/>
          <w:sz w:val="20"/>
          <w:szCs w:val="28"/>
          <w:lang w:val="en-US"/>
        </w:rPr>
        <w:t xml:space="preserve"> </w:t>
      </w:r>
      <w:r w:rsidRPr="00EA516A">
        <w:rPr>
          <w:rFonts w:eastAsia="Times New Roman"/>
          <w:b/>
          <w:smallCaps/>
          <w:sz w:val="20"/>
          <w:szCs w:val="28"/>
          <w:lang w:val="en-GB"/>
        </w:rPr>
        <w:t>Bespovratna sredstva za mobilnost osoblja</w:t>
      </w:r>
    </w:p>
    <w:p w14:paraId="2DBE1851" w14:textId="77777777" w:rsidR="00094983" w:rsidRPr="00EA516A" w:rsidRDefault="00094983" w:rsidP="00B36AA1">
      <w:pPr>
        <w:pStyle w:val="GUIDE-NORMAL"/>
        <w:rPr>
          <w:spacing w:val="-4"/>
        </w:rPr>
      </w:pPr>
      <w:r w:rsidRPr="00EA516A">
        <w:rPr>
          <w:spacing w:val="-4"/>
        </w:rPr>
        <w:t>Osoblje će dobiti bespovratna sredstva EU-a za pokrivanje putnih troškova i troškova boravka dok su u inozemstvu na sljedeći način: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91"/>
        <w:gridCol w:w="2736"/>
        <w:gridCol w:w="1868"/>
        <w:gridCol w:w="4899"/>
        <w:gridCol w:w="3724"/>
      </w:tblGrid>
      <w:tr w:rsidR="00094983" w:rsidRPr="00EA516A" w14:paraId="091AA151" w14:textId="77777777" w:rsidTr="00112C4C">
        <w:trPr>
          <w:trHeight w:val="113"/>
        </w:trPr>
        <w:tc>
          <w:tcPr>
            <w:tcW w:w="1484" w:type="pct"/>
            <w:gridSpan w:val="2"/>
            <w:shd w:val="clear" w:color="auto" w:fill="auto"/>
            <w:vAlign w:val="center"/>
          </w:tcPr>
          <w:p w14:paraId="70B7A514" w14:textId="77777777" w:rsidR="00094983" w:rsidRPr="00EA516A" w:rsidRDefault="00094983" w:rsidP="00677772">
            <w:pPr>
              <w:pStyle w:val="Guide-Table"/>
              <w:jc w:val="center"/>
              <w:rPr>
                <w:rFonts w:cs="Tahoma"/>
              </w:rPr>
            </w:pPr>
            <w:r w:rsidRPr="00EA516A">
              <w:rPr>
                <w:rFonts w:cs="Tahoma"/>
              </w:rPr>
              <w:t>Prihvatljivi troškovi</w:t>
            </w:r>
          </w:p>
        </w:tc>
        <w:tc>
          <w:tcPr>
            <w:tcW w:w="626" w:type="pct"/>
            <w:tcBorders>
              <w:bottom w:val="single" w:sz="4" w:space="0" w:color="auto"/>
            </w:tcBorders>
            <w:shd w:val="clear" w:color="auto" w:fill="auto"/>
            <w:vAlign w:val="center"/>
          </w:tcPr>
          <w:p w14:paraId="5044DF4F" w14:textId="77777777" w:rsidR="00094983" w:rsidRPr="00EA516A" w:rsidRDefault="00094983" w:rsidP="00677772">
            <w:pPr>
              <w:pStyle w:val="Guide-Table"/>
              <w:jc w:val="center"/>
              <w:rPr>
                <w:rFonts w:cs="Tahoma"/>
              </w:rPr>
            </w:pPr>
            <w:r w:rsidRPr="00EA516A">
              <w:rPr>
                <w:rFonts w:cs="Tahoma"/>
              </w:rPr>
              <w:t>Mehanizam</w:t>
            </w:r>
          </w:p>
          <w:p w14:paraId="7D37BB07" w14:textId="77777777" w:rsidR="00094983" w:rsidRPr="00EA516A" w:rsidRDefault="00094983" w:rsidP="00677772">
            <w:pPr>
              <w:pStyle w:val="Guide-Table"/>
              <w:jc w:val="center"/>
              <w:rPr>
                <w:rFonts w:cs="Tahoma"/>
              </w:rPr>
            </w:pPr>
            <w:r w:rsidRPr="00EA516A">
              <w:rPr>
                <w:rFonts w:cs="Tahoma"/>
              </w:rPr>
              <w:t>financiranja</w:t>
            </w:r>
          </w:p>
        </w:tc>
        <w:tc>
          <w:tcPr>
            <w:tcW w:w="1642" w:type="pct"/>
            <w:tcBorders>
              <w:bottom w:val="single" w:sz="4" w:space="0" w:color="auto"/>
            </w:tcBorders>
            <w:shd w:val="clear" w:color="auto" w:fill="auto"/>
            <w:vAlign w:val="center"/>
          </w:tcPr>
          <w:p w14:paraId="5E0EF9DF" w14:textId="77777777" w:rsidR="00094983" w:rsidRPr="00EA516A" w:rsidRDefault="00094983" w:rsidP="00677772">
            <w:pPr>
              <w:pStyle w:val="Guide-Table"/>
              <w:jc w:val="center"/>
              <w:rPr>
                <w:rFonts w:cs="Tahoma"/>
              </w:rPr>
            </w:pPr>
            <w:r w:rsidRPr="00EA516A">
              <w:rPr>
                <w:rFonts w:cs="Tahoma"/>
              </w:rPr>
              <w:t>Iznos</w:t>
            </w:r>
          </w:p>
        </w:tc>
        <w:tc>
          <w:tcPr>
            <w:tcW w:w="1248" w:type="pct"/>
            <w:tcBorders>
              <w:bottom w:val="single" w:sz="4" w:space="0" w:color="auto"/>
            </w:tcBorders>
            <w:shd w:val="clear" w:color="auto" w:fill="auto"/>
            <w:vAlign w:val="center"/>
          </w:tcPr>
          <w:p w14:paraId="7F94C370" w14:textId="77777777" w:rsidR="00094983" w:rsidRPr="00EA516A" w:rsidRDefault="00094983" w:rsidP="00677772">
            <w:pPr>
              <w:pStyle w:val="Guide-Table"/>
              <w:jc w:val="center"/>
              <w:rPr>
                <w:rFonts w:cs="Tahoma"/>
              </w:rPr>
            </w:pPr>
            <w:r w:rsidRPr="00EA516A">
              <w:rPr>
                <w:rFonts w:cs="Tahoma"/>
              </w:rPr>
              <w:t>Pravilo za dodjelu</w:t>
            </w:r>
          </w:p>
        </w:tc>
      </w:tr>
      <w:tr w:rsidR="00094983" w:rsidRPr="00B6148E" w14:paraId="4EC9FCF5" w14:textId="77777777" w:rsidTr="00112C4C">
        <w:trPr>
          <w:trHeight w:val="113"/>
        </w:trPr>
        <w:tc>
          <w:tcPr>
            <w:tcW w:w="567" w:type="pct"/>
            <w:vMerge w:val="restart"/>
            <w:vAlign w:val="center"/>
          </w:tcPr>
          <w:p w14:paraId="5DAB5D31" w14:textId="77777777" w:rsidR="00094983" w:rsidRPr="00EA516A" w:rsidRDefault="00094983" w:rsidP="007B5D13">
            <w:pPr>
              <w:pStyle w:val="Guide-Table"/>
              <w:rPr>
                <w:rFonts w:cs="Tahoma"/>
              </w:rPr>
            </w:pPr>
            <w:r w:rsidRPr="00EA516A">
              <w:rPr>
                <w:rFonts w:cs="Tahoma"/>
              </w:rPr>
              <w:t>Putovanje</w:t>
            </w:r>
          </w:p>
        </w:tc>
        <w:tc>
          <w:tcPr>
            <w:tcW w:w="917" w:type="pct"/>
            <w:vMerge w:val="restart"/>
            <w:vAlign w:val="center"/>
          </w:tcPr>
          <w:p w14:paraId="1223068E" w14:textId="77777777" w:rsidR="00094983" w:rsidRPr="000435F5" w:rsidRDefault="00094983" w:rsidP="00677772">
            <w:pPr>
              <w:pStyle w:val="Guide-Table"/>
              <w:rPr>
                <w:rFonts w:cs="Tahoma"/>
                <w:b w:val="0"/>
              </w:rPr>
            </w:pPr>
            <w:r w:rsidRPr="002F1876">
              <w:rPr>
                <w:rFonts w:cs="Tahoma"/>
                <w:b w:val="0"/>
              </w:rPr>
              <w:t>Doprinos za putne</w:t>
            </w:r>
          </w:p>
          <w:p w14:paraId="64BF42AF" w14:textId="77777777" w:rsidR="00094983" w:rsidRPr="000435F5" w:rsidRDefault="00094983" w:rsidP="00677772">
            <w:pPr>
              <w:pStyle w:val="Guide-Table"/>
              <w:rPr>
                <w:rFonts w:cs="Tahoma"/>
                <w:b w:val="0"/>
              </w:rPr>
            </w:pPr>
            <w:r w:rsidRPr="002F1876">
              <w:rPr>
                <w:rFonts w:cs="Tahoma"/>
                <w:b w:val="0"/>
              </w:rPr>
              <w:t>troškove sudionika od mjesta podrijetla do mjesta u kojem se provodi aktivnost i natrag</w:t>
            </w:r>
          </w:p>
        </w:tc>
        <w:tc>
          <w:tcPr>
            <w:tcW w:w="626" w:type="pct"/>
            <w:vMerge w:val="restart"/>
            <w:vAlign w:val="center"/>
          </w:tcPr>
          <w:p w14:paraId="186E3042" w14:textId="77777777" w:rsidR="00094983" w:rsidRPr="00EA516A" w:rsidRDefault="00094983" w:rsidP="00677772">
            <w:pPr>
              <w:pStyle w:val="Guide-Table"/>
              <w:rPr>
                <w:rFonts w:cs="Tahoma"/>
                <w:b w:val="0"/>
                <w:snapToGrid w:val="0"/>
              </w:rPr>
            </w:pPr>
            <w:r w:rsidRPr="00EA516A">
              <w:rPr>
                <w:rFonts w:cs="Tahoma"/>
                <w:b w:val="0"/>
                <w:snapToGrid w:val="0"/>
              </w:rPr>
              <w:t>Doprinos jediničnim troškovima</w:t>
            </w:r>
          </w:p>
        </w:tc>
        <w:tc>
          <w:tcPr>
            <w:tcW w:w="1642" w:type="pct"/>
            <w:vAlign w:val="center"/>
          </w:tcPr>
          <w:p w14:paraId="563E110B" w14:textId="77777777" w:rsidR="00094983" w:rsidRPr="00EA516A" w:rsidRDefault="00094983" w:rsidP="00677772">
            <w:pPr>
              <w:pStyle w:val="Guide-Table"/>
              <w:spacing w:before="20" w:after="20"/>
              <w:rPr>
                <w:rFonts w:cs="Tahoma"/>
                <w:b w:val="0"/>
                <w:snapToGrid w:val="0"/>
                <w:lang w:val="pl-PL"/>
              </w:rPr>
            </w:pPr>
            <w:r w:rsidRPr="00EA516A">
              <w:rPr>
                <w:rFonts w:cs="Tahoma"/>
                <w:b w:val="0"/>
                <w:snapToGrid w:val="0"/>
                <w:lang w:val="pl-PL"/>
              </w:rPr>
              <w:t xml:space="preserve">Za udaljenosti od 10 do 99 km: </w:t>
            </w:r>
            <w:r w:rsidRPr="00EA516A">
              <w:rPr>
                <w:rFonts w:cs="Tahoma"/>
                <w:b w:val="0"/>
                <w:snapToGrid w:val="0"/>
                <w:lang w:val="pl-PL"/>
              </w:rPr>
              <w:br/>
              <w:t>20 EUR po sudioniku</w:t>
            </w:r>
          </w:p>
        </w:tc>
        <w:tc>
          <w:tcPr>
            <w:tcW w:w="1248" w:type="pct"/>
            <w:vMerge w:val="restart"/>
            <w:vAlign w:val="center"/>
          </w:tcPr>
          <w:p w14:paraId="2620AE43" w14:textId="77777777" w:rsidR="00094983" w:rsidRPr="00EA516A" w:rsidRDefault="00094983" w:rsidP="00677772">
            <w:pPr>
              <w:pStyle w:val="Guide-Table"/>
              <w:rPr>
                <w:rFonts w:cs="Tahoma"/>
                <w:b w:val="0"/>
                <w:snapToGrid w:val="0"/>
                <w:lang w:val="pl-PL"/>
              </w:rPr>
            </w:pPr>
            <w:r w:rsidRPr="00EA516A">
              <w:rPr>
                <w:rFonts w:cs="Tahoma"/>
                <w:b w:val="0"/>
                <w:snapToGrid w:val="0"/>
                <w:lang w:val="pl-PL"/>
              </w:rPr>
              <w:t>Na temelju udaljenosti po sudioniku. Udaljenost se izračunava kalkulatorom udaljenosti koji podupire Europska komisija</w:t>
            </w:r>
            <w:r w:rsidRPr="00EA516A">
              <w:rPr>
                <w:rStyle w:val="FootnoteReference"/>
                <w:b w:val="0"/>
                <w:snapToGrid w:val="0"/>
              </w:rPr>
              <w:footnoteReference w:id="35"/>
            </w:r>
            <w:r w:rsidRPr="00EA516A">
              <w:rPr>
                <w:rFonts w:cs="Tahoma"/>
                <w:b w:val="0"/>
                <w:snapToGrid w:val="0"/>
                <w:lang w:val="pl-PL"/>
              </w:rPr>
              <w:t>. Podnositelj prijedloga mora navesti udaljenost jednosmjernog putovanja za izračun iznosa bespovratnih sredstava EU-a kojim će se financirati povratno putovanje</w:t>
            </w:r>
            <w:r w:rsidRPr="00EA516A">
              <w:rPr>
                <w:rStyle w:val="FootnoteReference"/>
                <w:b w:val="0"/>
                <w:snapToGrid w:val="0"/>
              </w:rPr>
              <w:footnoteReference w:id="36"/>
            </w:r>
          </w:p>
        </w:tc>
      </w:tr>
      <w:tr w:rsidR="00094983" w:rsidRPr="00DB2E5D" w14:paraId="53211A5F" w14:textId="77777777" w:rsidTr="00112C4C">
        <w:trPr>
          <w:trHeight w:val="113"/>
        </w:trPr>
        <w:tc>
          <w:tcPr>
            <w:tcW w:w="567" w:type="pct"/>
            <w:vMerge/>
            <w:vAlign w:val="center"/>
          </w:tcPr>
          <w:p w14:paraId="35FA1AD2" w14:textId="77777777" w:rsidR="00094983" w:rsidRPr="00EA516A" w:rsidRDefault="00094983" w:rsidP="00677772">
            <w:pPr>
              <w:pStyle w:val="Guide-Table"/>
              <w:rPr>
                <w:rFonts w:cs="Tahoma"/>
                <w:b w:val="0"/>
                <w:snapToGrid w:val="0"/>
                <w:lang w:val="pl-PL"/>
              </w:rPr>
            </w:pPr>
          </w:p>
        </w:tc>
        <w:tc>
          <w:tcPr>
            <w:tcW w:w="917" w:type="pct"/>
            <w:vMerge/>
            <w:vAlign w:val="center"/>
          </w:tcPr>
          <w:p w14:paraId="56E3BFA2" w14:textId="77777777" w:rsidR="00094983" w:rsidRPr="00EA516A" w:rsidRDefault="00094983" w:rsidP="00677772">
            <w:pPr>
              <w:pStyle w:val="Guide-Table"/>
              <w:rPr>
                <w:rFonts w:cs="Tahoma"/>
                <w:b w:val="0"/>
                <w:snapToGrid w:val="0"/>
                <w:lang w:val="pl-PL"/>
              </w:rPr>
            </w:pPr>
          </w:p>
        </w:tc>
        <w:tc>
          <w:tcPr>
            <w:tcW w:w="626" w:type="pct"/>
            <w:vMerge/>
            <w:vAlign w:val="center"/>
          </w:tcPr>
          <w:p w14:paraId="7A3B7F6B" w14:textId="77777777" w:rsidR="00094983" w:rsidRPr="00EA516A" w:rsidRDefault="00094983" w:rsidP="00677772">
            <w:pPr>
              <w:pStyle w:val="Guide-Table"/>
              <w:rPr>
                <w:rFonts w:cs="Tahoma"/>
                <w:b w:val="0"/>
                <w:snapToGrid w:val="0"/>
                <w:lang w:val="pl-PL"/>
              </w:rPr>
            </w:pPr>
          </w:p>
        </w:tc>
        <w:tc>
          <w:tcPr>
            <w:tcW w:w="1642" w:type="pct"/>
            <w:vAlign w:val="center"/>
          </w:tcPr>
          <w:p w14:paraId="57941658" w14:textId="77777777" w:rsidR="00094983" w:rsidRPr="00EA516A" w:rsidRDefault="00094983" w:rsidP="00677772">
            <w:pPr>
              <w:pStyle w:val="Guide-Table"/>
              <w:spacing w:before="20" w:after="20"/>
              <w:rPr>
                <w:rFonts w:cs="Tahoma"/>
                <w:b w:val="0"/>
                <w:snapToGrid w:val="0"/>
                <w:lang w:val="pl-PL"/>
              </w:rPr>
            </w:pPr>
            <w:r w:rsidRPr="00EA516A">
              <w:rPr>
                <w:rFonts w:cs="Tahoma"/>
                <w:b w:val="0"/>
                <w:snapToGrid w:val="0"/>
                <w:lang w:val="pl-PL"/>
              </w:rPr>
              <w:t xml:space="preserve">Za udaljenosti od 100 do 499 km: </w:t>
            </w:r>
            <w:r w:rsidRPr="00EA516A">
              <w:rPr>
                <w:rFonts w:cs="Tahoma"/>
                <w:b w:val="0"/>
                <w:snapToGrid w:val="0"/>
                <w:lang w:val="pl-PL"/>
              </w:rPr>
              <w:br/>
              <w:t>180 EUR po sudioniku</w:t>
            </w:r>
          </w:p>
        </w:tc>
        <w:tc>
          <w:tcPr>
            <w:tcW w:w="1248" w:type="pct"/>
            <w:vMerge/>
            <w:vAlign w:val="center"/>
          </w:tcPr>
          <w:p w14:paraId="672A0C27" w14:textId="77777777" w:rsidR="00094983" w:rsidRPr="00EA516A" w:rsidRDefault="00094983" w:rsidP="00677772">
            <w:pPr>
              <w:pStyle w:val="Guide-Table"/>
              <w:rPr>
                <w:rFonts w:cs="Tahoma"/>
                <w:b w:val="0"/>
                <w:snapToGrid w:val="0"/>
                <w:lang w:val="pl-PL"/>
              </w:rPr>
            </w:pPr>
          </w:p>
        </w:tc>
      </w:tr>
      <w:tr w:rsidR="00094983" w:rsidRPr="00DB2E5D" w14:paraId="58D8DFED" w14:textId="77777777" w:rsidTr="00112C4C">
        <w:trPr>
          <w:trHeight w:val="113"/>
        </w:trPr>
        <w:tc>
          <w:tcPr>
            <w:tcW w:w="567" w:type="pct"/>
            <w:vMerge/>
            <w:vAlign w:val="center"/>
          </w:tcPr>
          <w:p w14:paraId="37FD7F0F" w14:textId="77777777" w:rsidR="00094983" w:rsidRPr="00EA516A" w:rsidRDefault="00094983" w:rsidP="00677772">
            <w:pPr>
              <w:pStyle w:val="Guide-Table"/>
              <w:rPr>
                <w:rFonts w:cs="Tahoma"/>
                <w:b w:val="0"/>
                <w:snapToGrid w:val="0"/>
                <w:lang w:val="pl-PL"/>
              </w:rPr>
            </w:pPr>
          </w:p>
        </w:tc>
        <w:tc>
          <w:tcPr>
            <w:tcW w:w="917" w:type="pct"/>
            <w:vMerge/>
            <w:vAlign w:val="center"/>
          </w:tcPr>
          <w:p w14:paraId="13004668" w14:textId="77777777" w:rsidR="00094983" w:rsidRPr="00EA516A" w:rsidRDefault="00094983" w:rsidP="00677772">
            <w:pPr>
              <w:pStyle w:val="Guide-Table"/>
              <w:rPr>
                <w:rFonts w:cs="Tahoma"/>
                <w:b w:val="0"/>
                <w:snapToGrid w:val="0"/>
                <w:lang w:val="pl-PL"/>
              </w:rPr>
            </w:pPr>
          </w:p>
        </w:tc>
        <w:tc>
          <w:tcPr>
            <w:tcW w:w="626" w:type="pct"/>
            <w:vMerge/>
            <w:vAlign w:val="center"/>
          </w:tcPr>
          <w:p w14:paraId="0C99C319" w14:textId="77777777" w:rsidR="00094983" w:rsidRPr="00EA516A" w:rsidRDefault="00094983" w:rsidP="00677772">
            <w:pPr>
              <w:pStyle w:val="Guide-Table"/>
              <w:rPr>
                <w:rFonts w:cs="Tahoma"/>
                <w:b w:val="0"/>
                <w:snapToGrid w:val="0"/>
                <w:lang w:val="pl-PL"/>
              </w:rPr>
            </w:pPr>
          </w:p>
        </w:tc>
        <w:tc>
          <w:tcPr>
            <w:tcW w:w="1642" w:type="pct"/>
            <w:vAlign w:val="center"/>
          </w:tcPr>
          <w:p w14:paraId="01DE5C38" w14:textId="77777777" w:rsidR="00094983" w:rsidRPr="00EA516A" w:rsidRDefault="00094983" w:rsidP="00677772">
            <w:pPr>
              <w:pStyle w:val="Guide-Table"/>
              <w:spacing w:before="20" w:after="20"/>
              <w:rPr>
                <w:rFonts w:cs="Tahoma"/>
                <w:b w:val="0"/>
                <w:snapToGrid w:val="0"/>
                <w:bdr w:val="single" w:sz="4" w:space="0" w:color="auto"/>
                <w:lang w:val="pl-PL"/>
              </w:rPr>
            </w:pPr>
            <w:r w:rsidRPr="00EA516A">
              <w:rPr>
                <w:rFonts w:cs="Tahoma"/>
                <w:b w:val="0"/>
                <w:snapToGrid w:val="0"/>
                <w:lang w:val="pl-PL"/>
              </w:rPr>
              <w:t xml:space="preserve">Za udaljenosti od 500 do 1999 km: </w:t>
            </w:r>
            <w:r w:rsidRPr="00EA516A">
              <w:rPr>
                <w:rFonts w:cs="Tahoma"/>
                <w:b w:val="0"/>
                <w:snapToGrid w:val="0"/>
                <w:lang w:val="pl-PL"/>
              </w:rPr>
              <w:br/>
              <w:t>275 EUR po sudioniku</w:t>
            </w:r>
          </w:p>
        </w:tc>
        <w:tc>
          <w:tcPr>
            <w:tcW w:w="1248" w:type="pct"/>
            <w:vMerge/>
            <w:vAlign w:val="center"/>
          </w:tcPr>
          <w:p w14:paraId="4A84846B" w14:textId="77777777" w:rsidR="00094983" w:rsidRPr="00EA516A" w:rsidRDefault="00094983" w:rsidP="00677772">
            <w:pPr>
              <w:pStyle w:val="Guide-Table"/>
              <w:rPr>
                <w:rFonts w:cs="Tahoma"/>
                <w:b w:val="0"/>
                <w:snapToGrid w:val="0"/>
                <w:lang w:val="pl-PL"/>
              </w:rPr>
            </w:pPr>
          </w:p>
        </w:tc>
      </w:tr>
      <w:tr w:rsidR="00094983" w:rsidRPr="00DB2E5D" w14:paraId="6E294313" w14:textId="77777777" w:rsidTr="00112C4C">
        <w:trPr>
          <w:trHeight w:val="113"/>
        </w:trPr>
        <w:tc>
          <w:tcPr>
            <w:tcW w:w="567" w:type="pct"/>
            <w:vMerge/>
            <w:vAlign w:val="center"/>
          </w:tcPr>
          <w:p w14:paraId="13137CE3" w14:textId="77777777" w:rsidR="00094983" w:rsidRPr="00EA516A" w:rsidRDefault="00094983" w:rsidP="00677772">
            <w:pPr>
              <w:pStyle w:val="Guide-Table"/>
              <w:rPr>
                <w:rFonts w:cs="Tahoma"/>
                <w:b w:val="0"/>
                <w:snapToGrid w:val="0"/>
                <w:lang w:val="pl-PL"/>
              </w:rPr>
            </w:pPr>
          </w:p>
        </w:tc>
        <w:tc>
          <w:tcPr>
            <w:tcW w:w="917" w:type="pct"/>
            <w:vMerge/>
            <w:vAlign w:val="center"/>
          </w:tcPr>
          <w:p w14:paraId="6DAAD89E" w14:textId="77777777" w:rsidR="00094983" w:rsidRPr="00EA516A" w:rsidRDefault="00094983" w:rsidP="00677772">
            <w:pPr>
              <w:pStyle w:val="Guide-Table"/>
              <w:rPr>
                <w:rFonts w:cs="Tahoma"/>
                <w:b w:val="0"/>
                <w:snapToGrid w:val="0"/>
                <w:lang w:val="pl-PL"/>
              </w:rPr>
            </w:pPr>
          </w:p>
        </w:tc>
        <w:tc>
          <w:tcPr>
            <w:tcW w:w="626" w:type="pct"/>
            <w:vMerge/>
            <w:vAlign w:val="center"/>
          </w:tcPr>
          <w:p w14:paraId="4E452287" w14:textId="77777777" w:rsidR="00094983" w:rsidRPr="00EA516A" w:rsidRDefault="00094983" w:rsidP="00677772">
            <w:pPr>
              <w:pStyle w:val="Guide-Table"/>
              <w:rPr>
                <w:rFonts w:cs="Tahoma"/>
                <w:b w:val="0"/>
                <w:snapToGrid w:val="0"/>
                <w:lang w:val="pl-PL"/>
              </w:rPr>
            </w:pPr>
          </w:p>
        </w:tc>
        <w:tc>
          <w:tcPr>
            <w:tcW w:w="1642" w:type="pct"/>
            <w:vAlign w:val="center"/>
          </w:tcPr>
          <w:p w14:paraId="4D4A7C12" w14:textId="77777777" w:rsidR="00094983" w:rsidRPr="00EA516A" w:rsidRDefault="00094983" w:rsidP="00677772">
            <w:pPr>
              <w:pStyle w:val="Guide-Table"/>
              <w:spacing w:before="20" w:after="20"/>
              <w:rPr>
                <w:rFonts w:cs="Tahoma"/>
                <w:b w:val="0"/>
                <w:snapToGrid w:val="0"/>
                <w:bdr w:val="single" w:sz="4" w:space="0" w:color="auto"/>
                <w:lang w:val="pl-PL"/>
              </w:rPr>
            </w:pPr>
            <w:r w:rsidRPr="00EA516A">
              <w:rPr>
                <w:rFonts w:cs="Tahoma"/>
                <w:b w:val="0"/>
                <w:snapToGrid w:val="0"/>
                <w:lang w:val="pl-PL"/>
              </w:rPr>
              <w:t xml:space="preserve">Za udaljenosti od 2000 do 2999 km: </w:t>
            </w:r>
            <w:r w:rsidRPr="00EA516A">
              <w:rPr>
                <w:rFonts w:cs="Tahoma"/>
                <w:b w:val="0"/>
                <w:snapToGrid w:val="0"/>
                <w:lang w:val="pl-PL"/>
              </w:rPr>
              <w:br/>
              <w:t>360 EUR po sudioniku</w:t>
            </w:r>
          </w:p>
        </w:tc>
        <w:tc>
          <w:tcPr>
            <w:tcW w:w="1248" w:type="pct"/>
            <w:vMerge/>
            <w:vAlign w:val="center"/>
          </w:tcPr>
          <w:p w14:paraId="3D868F03" w14:textId="77777777" w:rsidR="00094983" w:rsidRPr="00EA516A" w:rsidRDefault="00094983" w:rsidP="00677772">
            <w:pPr>
              <w:pStyle w:val="Guide-Table"/>
              <w:rPr>
                <w:rFonts w:cs="Tahoma"/>
                <w:b w:val="0"/>
                <w:snapToGrid w:val="0"/>
                <w:lang w:val="pl-PL"/>
              </w:rPr>
            </w:pPr>
          </w:p>
        </w:tc>
      </w:tr>
      <w:tr w:rsidR="00094983" w:rsidRPr="00DB2E5D" w14:paraId="01D92CFB" w14:textId="77777777" w:rsidTr="00112C4C">
        <w:trPr>
          <w:trHeight w:val="113"/>
        </w:trPr>
        <w:tc>
          <w:tcPr>
            <w:tcW w:w="567" w:type="pct"/>
            <w:vMerge/>
            <w:vAlign w:val="center"/>
          </w:tcPr>
          <w:p w14:paraId="3FFF19B4" w14:textId="77777777" w:rsidR="00094983" w:rsidRPr="00EA516A" w:rsidRDefault="00094983" w:rsidP="00677772">
            <w:pPr>
              <w:pStyle w:val="Guide-Table"/>
              <w:rPr>
                <w:rFonts w:cs="Tahoma"/>
                <w:b w:val="0"/>
                <w:snapToGrid w:val="0"/>
                <w:lang w:val="pl-PL"/>
              </w:rPr>
            </w:pPr>
          </w:p>
        </w:tc>
        <w:tc>
          <w:tcPr>
            <w:tcW w:w="917" w:type="pct"/>
            <w:vMerge/>
            <w:vAlign w:val="center"/>
          </w:tcPr>
          <w:p w14:paraId="3889D426" w14:textId="77777777" w:rsidR="00094983" w:rsidRPr="00EA516A" w:rsidRDefault="00094983" w:rsidP="00677772">
            <w:pPr>
              <w:pStyle w:val="Guide-Table"/>
              <w:rPr>
                <w:rFonts w:cs="Tahoma"/>
                <w:b w:val="0"/>
                <w:snapToGrid w:val="0"/>
                <w:lang w:val="pl-PL"/>
              </w:rPr>
            </w:pPr>
          </w:p>
        </w:tc>
        <w:tc>
          <w:tcPr>
            <w:tcW w:w="626" w:type="pct"/>
            <w:vMerge/>
            <w:vAlign w:val="center"/>
          </w:tcPr>
          <w:p w14:paraId="1A9C93C4" w14:textId="77777777" w:rsidR="00094983" w:rsidRPr="00EA516A" w:rsidRDefault="00094983" w:rsidP="00677772">
            <w:pPr>
              <w:pStyle w:val="Guide-Table"/>
              <w:rPr>
                <w:rFonts w:cs="Tahoma"/>
                <w:b w:val="0"/>
                <w:snapToGrid w:val="0"/>
                <w:lang w:val="pl-PL"/>
              </w:rPr>
            </w:pPr>
          </w:p>
        </w:tc>
        <w:tc>
          <w:tcPr>
            <w:tcW w:w="1642" w:type="pct"/>
            <w:vAlign w:val="center"/>
          </w:tcPr>
          <w:p w14:paraId="03DD9781" w14:textId="77777777" w:rsidR="00094983" w:rsidRPr="00EA516A" w:rsidRDefault="00094983" w:rsidP="00677772">
            <w:pPr>
              <w:pStyle w:val="Guide-Table"/>
              <w:spacing w:before="20" w:after="20"/>
              <w:rPr>
                <w:rFonts w:cs="Tahoma"/>
                <w:b w:val="0"/>
                <w:snapToGrid w:val="0"/>
                <w:bdr w:val="single" w:sz="4" w:space="0" w:color="auto"/>
                <w:lang w:val="pl-PL"/>
              </w:rPr>
            </w:pPr>
            <w:r w:rsidRPr="00EA516A">
              <w:rPr>
                <w:rFonts w:cs="Tahoma"/>
                <w:b w:val="0"/>
                <w:snapToGrid w:val="0"/>
                <w:lang w:val="pl-PL"/>
              </w:rPr>
              <w:t xml:space="preserve">Za udaljenosti od 3000 i 3999 km: </w:t>
            </w:r>
            <w:r w:rsidRPr="00EA516A">
              <w:rPr>
                <w:rFonts w:cs="Tahoma"/>
                <w:b w:val="0"/>
                <w:snapToGrid w:val="0"/>
                <w:lang w:val="pl-PL"/>
              </w:rPr>
              <w:br/>
              <w:t>530 EUR po sudioniku</w:t>
            </w:r>
          </w:p>
        </w:tc>
        <w:tc>
          <w:tcPr>
            <w:tcW w:w="1248" w:type="pct"/>
            <w:vMerge/>
            <w:vAlign w:val="center"/>
          </w:tcPr>
          <w:p w14:paraId="6709E669" w14:textId="77777777" w:rsidR="00094983" w:rsidRPr="00EA516A" w:rsidRDefault="00094983" w:rsidP="00677772">
            <w:pPr>
              <w:pStyle w:val="Guide-Table"/>
              <w:rPr>
                <w:rFonts w:cs="Tahoma"/>
                <w:b w:val="0"/>
                <w:snapToGrid w:val="0"/>
                <w:lang w:val="pl-PL"/>
              </w:rPr>
            </w:pPr>
          </w:p>
        </w:tc>
      </w:tr>
      <w:tr w:rsidR="00094983" w:rsidRPr="00DB2E5D" w14:paraId="2CCDCFD0" w14:textId="77777777" w:rsidTr="00112C4C">
        <w:trPr>
          <w:trHeight w:val="113"/>
        </w:trPr>
        <w:tc>
          <w:tcPr>
            <w:tcW w:w="567" w:type="pct"/>
            <w:vMerge/>
            <w:vAlign w:val="center"/>
          </w:tcPr>
          <w:p w14:paraId="039F3CB4" w14:textId="77777777" w:rsidR="00094983" w:rsidRPr="00EA516A" w:rsidRDefault="00094983" w:rsidP="00677772">
            <w:pPr>
              <w:pStyle w:val="Guide-Table"/>
              <w:rPr>
                <w:rFonts w:cs="Tahoma"/>
                <w:b w:val="0"/>
                <w:snapToGrid w:val="0"/>
                <w:lang w:val="pl-PL"/>
              </w:rPr>
            </w:pPr>
          </w:p>
        </w:tc>
        <w:tc>
          <w:tcPr>
            <w:tcW w:w="917" w:type="pct"/>
            <w:vMerge/>
            <w:vAlign w:val="center"/>
          </w:tcPr>
          <w:p w14:paraId="0EE87C9E" w14:textId="77777777" w:rsidR="00094983" w:rsidRPr="00EA516A" w:rsidRDefault="00094983" w:rsidP="00677772">
            <w:pPr>
              <w:pStyle w:val="Guide-Table"/>
              <w:rPr>
                <w:rFonts w:cs="Tahoma"/>
                <w:b w:val="0"/>
                <w:snapToGrid w:val="0"/>
                <w:lang w:val="pl-PL"/>
              </w:rPr>
            </w:pPr>
          </w:p>
        </w:tc>
        <w:tc>
          <w:tcPr>
            <w:tcW w:w="626" w:type="pct"/>
            <w:vMerge/>
            <w:vAlign w:val="center"/>
          </w:tcPr>
          <w:p w14:paraId="08017EDA" w14:textId="77777777" w:rsidR="00094983" w:rsidRPr="00EA516A" w:rsidRDefault="00094983" w:rsidP="00677772">
            <w:pPr>
              <w:pStyle w:val="Guide-Table"/>
              <w:rPr>
                <w:rFonts w:cs="Tahoma"/>
                <w:b w:val="0"/>
                <w:snapToGrid w:val="0"/>
                <w:lang w:val="pl-PL"/>
              </w:rPr>
            </w:pPr>
          </w:p>
        </w:tc>
        <w:tc>
          <w:tcPr>
            <w:tcW w:w="1642" w:type="pct"/>
            <w:vAlign w:val="center"/>
          </w:tcPr>
          <w:p w14:paraId="3C6C2409" w14:textId="77777777" w:rsidR="00094983" w:rsidRPr="00EA516A" w:rsidRDefault="00094983" w:rsidP="00677772">
            <w:pPr>
              <w:pStyle w:val="Guide-Table"/>
              <w:spacing w:before="20" w:after="20"/>
              <w:rPr>
                <w:rFonts w:cs="Tahoma"/>
                <w:b w:val="0"/>
                <w:bdr w:val="single" w:sz="4" w:space="0" w:color="auto"/>
                <w:lang w:val="pl-PL"/>
              </w:rPr>
            </w:pPr>
            <w:r w:rsidRPr="00EA516A">
              <w:rPr>
                <w:rFonts w:cs="Tahoma"/>
                <w:b w:val="0"/>
                <w:snapToGrid w:val="0"/>
                <w:lang w:val="pl-PL"/>
              </w:rPr>
              <w:t xml:space="preserve">Za udaljenosti od 4000 i 7999 km: </w:t>
            </w:r>
            <w:r w:rsidRPr="00EA516A">
              <w:rPr>
                <w:rFonts w:cs="Tahoma"/>
                <w:b w:val="0"/>
                <w:snapToGrid w:val="0"/>
                <w:lang w:val="pl-PL"/>
              </w:rPr>
              <w:br/>
              <w:t>820 EUR po sudioniku</w:t>
            </w:r>
          </w:p>
        </w:tc>
        <w:tc>
          <w:tcPr>
            <w:tcW w:w="1248" w:type="pct"/>
            <w:vMerge/>
            <w:vAlign w:val="center"/>
          </w:tcPr>
          <w:p w14:paraId="1BAF3D42" w14:textId="77777777" w:rsidR="00094983" w:rsidRPr="00EA516A" w:rsidRDefault="00094983" w:rsidP="00677772">
            <w:pPr>
              <w:pStyle w:val="Guide-Table"/>
              <w:rPr>
                <w:rFonts w:cs="Tahoma"/>
                <w:b w:val="0"/>
                <w:snapToGrid w:val="0"/>
                <w:lang w:val="pl-PL"/>
              </w:rPr>
            </w:pPr>
          </w:p>
        </w:tc>
      </w:tr>
      <w:tr w:rsidR="00094983" w:rsidRPr="00B6148E" w14:paraId="3AC393B8" w14:textId="77777777" w:rsidTr="00112C4C">
        <w:trPr>
          <w:trHeight w:val="113"/>
        </w:trPr>
        <w:tc>
          <w:tcPr>
            <w:tcW w:w="567" w:type="pct"/>
            <w:vMerge/>
            <w:vAlign w:val="center"/>
          </w:tcPr>
          <w:p w14:paraId="6EAA394C" w14:textId="77777777" w:rsidR="00094983" w:rsidRPr="00EA516A" w:rsidRDefault="00094983" w:rsidP="00677772">
            <w:pPr>
              <w:pStyle w:val="Guide-Table"/>
              <w:rPr>
                <w:rFonts w:cs="Tahoma"/>
                <w:b w:val="0"/>
                <w:snapToGrid w:val="0"/>
                <w:lang w:val="pl-PL"/>
              </w:rPr>
            </w:pPr>
          </w:p>
        </w:tc>
        <w:tc>
          <w:tcPr>
            <w:tcW w:w="917" w:type="pct"/>
            <w:vMerge/>
            <w:vAlign w:val="center"/>
          </w:tcPr>
          <w:p w14:paraId="1365178A" w14:textId="77777777" w:rsidR="00094983" w:rsidRPr="00EA516A" w:rsidRDefault="00094983" w:rsidP="00677772">
            <w:pPr>
              <w:pStyle w:val="Guide-Table"/>
              <w:rPr>
                <w:rFonts w:cs="Tahoma"/>
                <w:b w:val="0"/>
                <w:snapToGrid w:val="0"/>
                <w:lang w:val="pl-PL"/>
              </w:rPr>
            </w:pPr>
          </w:p>
        </w:tc>
        <w:tc>
          <w:tcPr>
            <w:tcW w:w="626" w:type="pct"/>
            <w:vMerge/>
            <w:vAlign w:val="center"/>
          </w:tcPr>
          <w:p w14:paraId="2844D796" w14:textId="77777777" w:rsidR="00094983" w:rsidRPr="00EA516A" w:rsidRDefault="00094983" w:rsidP="00677772">
            <w:pPr>
              <w:pStyle w:val="Guide-Table"/>
              <w:rPr>
                <w:rFonts w:cs="Tahoma"/>
                <w:b w:val="0"/>
                <w:snapToGrid w:val="0"/>
                <w:lang w:val="pl-PL"/>
              </w:rPr>
            </w:pPr>
          </w:p>
        </w:tc>
        <w:tc>
          <w:tcPr>
            <w:tcW w:w="1642" w:type="pct"/>
            <w:tcBorders>
              <w:bottom w:val="single" w:sz="4" w:space="0" w:color="auto"/>
            </w:tcBorders>
            <w:vAlign w:val="center"/>
          </w:tcPr>
          <w:p w14:paraId="740F4FC9" w14:textId="77777777" w:rsidR="00094983" w:rsidRPr="00EA516A" w:rsidRDefault="00094983" w:rsidP="00677772">
            <w:pPr>
              <w:pStyle w:val="Guide-Table"/>
              <w:spacing w:before="20" w:after="20"/>
              <w:rPr>
                <w:rFonts w:cs="Tahoma"/>
                <w:b w:val="0"/>
                <w:snapToGrid w:val="0"/>
                <w:lang w:val="pl-PL"/>
              </w:rPr>
            </w:pPr>
            <w:r w:rsidRPr="00EA516A">
              <w:rPr>
                <w:rFonts w:cs="Tahoma"/>
                <w:b w:val="0"/>
                <w:snapToGrid w:val="0"/>
                <w:lang w:val="pl-PL"/>
              </w:rPr>
              <w:t xml:space="preserve">Za udaljenosti od 8000 km ili više: </w:t>
            </w:r>
            <w:r w:rsidRPr="00EA516A">
              <w:rPr>
                <w:rFonts w:cs="Tahoma"/>
                <w:b w:val="0"/>
                <w:snapToGrid w:val="0"/>
                <w:lang w:val="pl-PL"/>
              </w:rPr>
              <w:br/>
              <w:t>1500 EUR po sudioniku</w:t>
            </w:r>
          </w:p>
        </w:tc>
        <w:tc>
          <w:tcPr>
            <w:tcW w:w="1248" w:type="pct"/>
            <w:vMerge/>
            <w:tcBorders>
              <w:bottom w:val="nil"/>
            </w:tcBorders>
            <w:vAlign w:val="center"/>
          </w:tcPr>
          <w:p w14:paraId="0A74B800" w14:textId="77777777" w:rsidR="00094983" w:rsidRPr="00EA516A" w:rsidRDefault="00094983" w:rsidP="00677772">
            <w:pPr>
              <w:pStyle w:val="Guide-Table"/>
              <w:rPr>
                <w:rFonts w:cs="Tahoma"/>
                <w:b w:val="0"/>
                <w:snapToGrid w:val="0"/>
                <w:lang w:val="pl-PL"/>
              </w:rPr>
            </w:pPr>
          </w:p>
        </w:tc>
      </w:tr>
      <w:tr w:rsidR="00094983" w:rsidRPr="00B6148E" w14:paraId="21AE7BB3" w14:textId="77777777" w:rsidTr="00112C4C">
        <w:trPr>
          <w:trHeight w:val="113"/>
        </w:trPr>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7C06CAC3" w14:textId="77777777" w:rsidR="00094983" w:rsidRPr="00EA516A" w:rsidRDefault="00094983" w:rsidP="00677772">
            <w:pPr>
              <w:pStyle w:val="Guide-Table"/>
              <w:rPr>
                <w:rFonts w:cs="Tahoma"/>
                <w:snapToGrid w:val="0"/>
                <w:lang w:val="pl-PL"/>
              </w:rPr>
            </w:pPr>
          </w:p>
          <w:p w14:paraId="2B9DA1A3" w14:textId="77777777" w:rsidR="00094983" w:rsidRPr="00EA516A" w:rsidRDefault="00094983" w:rsidP="00677772">
            <w:pPr>
              <w:pStyle w:val="Guide-Table"/>
              <w:rPr>
                <w:rFonts w:cs="Tahoma"/>
                <w:b w:val="0"/>
                <w:snapToGrid w:val="0"/>
              </w:rPr>
            </w:pPr>
            <w:r w:rsidRPr="00EA516A">
              <w:rPr>
                <w:rFonts w:cs="Tahoma"/>
                <w:snapToGrid w:val="0"/>
              </w:rPr>
              <w:t>Pojedinačna potpora</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594EBB5C" w14:textId="77777777" w:rsidR="00094983" w:rsidRPr="00EA516A" w:rsidRDefault="00094983" w:rsidP="00677772">
            <w:pPr>
              <w:pStyle w:val="Guide-Table"/>
              <w:rPr>
                <w:rFonts w:cs="Tahoma"/>
                <w:b w:val="0"/>
              </w:rPr>
            </w:pPr>
            <w:r w:rsidRPr="00EA516A">
              <w:rPr>
                <w:rFonts w:cs="Tahoma"/>
                <w:b w:val="0"/>
              </w:rPr>
              <w:t>Troškovi izravno povezani s boravkom sudionika tijekom  trajanja aktivnosti</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C76ADC3" w14:textId="77777777" w:rsidR="00094983" w:rsidRPr="00EA516A" w:rsidRDefault="00094983" w:rsidP="00677772">
            <w:pPr>
              <w:pStyle w:val="Guide-Table"/>
              <w:rPr>
                <w:rFonts w:cs="Tahoma"/>
                <w:b w:val="0"/>
                <w:snapToGrid w:val="0"/>
              </w:rPr>
            </w:pPr>
            <w:r w:rsidRPr="00EA516A">
              <w:rPr>
                <w:rFonts w:cs="Tahoma"/>
                <w:b w:val="0"/>
                <w:snapToGrid w:val="0"/>
              </w:rPr>
              <w:t>Doprinos jediničnim troškovima</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14:paraId="2FF4D68D" w14:textId="77777777" w:rsidR="00094983" w:rsidRPr="00EA516A" w:rsidRDefault="00094983" w:rsidP="00677772">
            <w:pPr>
              <w:pStyle w:val="Guide-Table"/>
              <w:spacing w:before="60"/>
              <w:rPr>
                <w:rFonts w:cs="Tahoma"/>
                <w:b w:val="0"/>
                <w:snapToGrid w:val="0"/>
              </w:rPr>
            </w:pPr>
            <w:r w:rsidRPr="00EA516A">
              <w:rPr>
                <w:rFonts w:cs="Tahoma"/>
                <w:b w:val="0"/>
                <w:snapToGrid w:val="0"/>
              </w:rPr>
              <w:t>Do 14. dana aktivnosti: A1.1 ako je riječ o mobilnosti među zemljama sudionicama programa ili A1.2 ako je riječ o mobilnosti između zemalja sudionica programa i partnerskih zemalja, po danu po  sudioniku</w:t>
            </w:r>
          </w:p>
          <w:p w14:paraId="5ED7A85A" w14:textId="77777777" w:rsidR="00094983" w:rsidRPr="00EA516A" w:rsidRDefault="00094983" w:rsidP="00677772">
            <w:pPr>
              <w:pStyle w:val="Guide-Table"/>
              <w:rPr>
                <w:rFonts w:cs="Tahoma"/>
                <w:b w:val="0"/>
                <w:snapToGrid w:val="0"/>
              </w:rPr>
            </w:pPr>
            <w:r w:rsidRPr="00EA516A">
              <w:rPr>
                <w:rFonts w:cs="Tahoma"/>
                <w:b w:val="0"/>
                <w:snapToGrid w:val="0"/>
              </w:rPr>
              <w:t>+</w:t>
            </w:r>
          </w:p>
          <w:p w14:paraId="12626954" w14:textId="77777777" w:rsidR="00094983" w:rsidRPr="00EA516A" w:rsidRDefault="00094983" w:rsidP="00677772">
            <w:pPr>
              <w:pStyle w:val="Guide-Table"/>
              <w:spacing w:after="60"/>
              <w:rPr>
                <w:rFonts w:cs="Tahoma"/>
                <w:b w:val="0"/>
                <w:snapToGrid w:val="0"/>
              </w:rPr>
            </w:pPr>
            <w:r w:rsidRPr="00EA516A">
              <w:rPr>
                <w:rFonts w:cs="Tahoma"/>
                <w:b w:val="0"/>
                <w:snapToGrid w:val="0"/>
              </w:rPr>
              <w:t>između 15. i 60. dana aktivnosti: 70 % od A1.1 ako je riječ o mobilnosti među zemljama sudionicama programa ili A1.2 ako je riječ o mobilnosti između zemalja sudionica programa i partnerskih zemalja, po danu po  sudioniku</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46F6CD1" w14:textId="77777777" w:rsidR="00094983" w:rsidRPr="00EA516A" w:rsidRDefault="00094983" w:rsidP="00677772">
            <w:pPr>
              <w:pStyle w:val="Guide-Table"/>
              <w:rPr>
                <w:rFonts w:cs="Tahoma"/>
                <w:b w:val="0"/>
                <w:snapToGrid w:val="0"/>
              </w:rPr>
            </w:pPr>
            <w:r w:rsidRPr="00EA516A">
              <w:rPr>
                <w:rFonts w:cs="Tahoma"/>
                <w:b w:val="0"/>
                <w:snapToGrid w:val="0"/>
              </w:rPr>
              <w:t>Na temelju trajanja boravka po sudioniku (ako je potrebno,  uključujući  i jedan dan putovanja prije početka aktivnosti i jedan dan putovanja nakon završetka aktivnosti).</w:t>
            </w:r>
          </w:p>
        </w:tc>
      </w:tr>
    </w:tbl>
    <w:p w14:paraId="3DCC397A" w14:textId="77777777" w:rsidR="00094983" w:rsidRPr="00144F52" w:rsidRDefault="00094983" w:rsidP="009E7240">
      <w:pPr>
        <w:pStyle w:val="Guide-Heading6"/>
        <w:sectPr w:rsidR="00094983" w:rsidRPr="00144F52" w:rsidSect="00785DA9">
          <w:endnotePr>
            <w:numFmt w:val="decimal"/>
          </w:endnotePr>
          <w:pgSz w:w="16838" w:h="11906" w:orient="landscape"/>
          <w:pgMar w:top="1418" w:right="1134" w:bottom="1418" w:left="900" w:header="283" w:footer="505" w:gutter="0"/>
          <w:cols w:space="708"/>
          <w:docGrid w:linePitch="360"/>
        </w:sectPr>
      </w:pPr>
    </w:p>
    <w:p w14:paraId="5EC5C0AE" w14:textId="77777777" w:rsidR="00094983" w:rsidRPr="00EA516A" w:rsidRDefault="00094983" w:rsidP="009E7240">
      <w:pPr>
        <w:pStyle w:val="Guide-Heading6"/>
        <w:rPr>
          <w:lang w:val="pl-PL"/>
        </w:rPr>
      </w:pPr>
      <w:r w:rsidRPr="00EA516A">
        <w:rPr>
          <w:lang w:val="pl-PL"/>
        </w:rPr>
        <w:t>Tablica A – Pojedinačna potpora (iznosi u EUR po danu)</w:t>
      </w:r>
    </w:p>
    <w:p w14:paraId="637DB85D" w14:textId="77777777" w:rsidR="00094983" w:rsidRPr="004433C0" w:rsidRDefault="00094983" w:rsidP="00B36AA1">
      <w:pPr>
        <w:pStyle w:val="GUIDE-NORMAL"/>
        <w:rPr>
          <w:lang w:val="pl-PL"/>
        </w:rPr>
      </w:pPr>
      <w:r w:rsidRPr="004433C0">
        <w:rPr>
          <w:lang w:val="pl-PL"/>
        </w:rPr>
        <w:t>Iznosi ovise o zemlji primateljici. Ti će se iznosi odrediti u okviru raspona od najmanjeg do najvišeg iznosa navedenih u tablici u nastavku. Pri određivanju iznosa koji će se primjenjivati na korisnike u njihovoj državi nacionalne agencije u dogovoru s nacionalnim tijelima uzimaju u obzir dva posebna kriterija:</w:t>
      </w:r>
    </w:p>
    <w:p w14:paraId="6916A9DD" w14:textId="77777777" w:rsidR="00094983" w:rsidRPr="004433C0" w:rsidRDefault="00094983" w:rsidP="007123E5">
      <w:pPr>
        <w:pStyle w:val="Guide-NormalBulletpoints"/>
        <w:rPr>
          <w:lang w:val="pl-PL"/>
        </w:rPr>
      </w:pPr>
      <w:r w:rsidRPr="004433C0">
        <w:rPr>
          <w:lang w:val="pl-PL"/>
        </w:rPr>
        <w:t>dostupnost i razinu drugih izvora sufinanciranja iz privatnih ili javnih tijela na lokalnoj, regionalnoj ili nacionalnoj razini kojima se dopunjuju bespovratna sredstva EU-a</w:t>
      </w:r>
    </w:p>
    <w:p w14:paraId="257F7A93" w14:textId="77777777" w:rsidR="00094983" w:rsidRPr="004433C0" w:rsidRDefault="00094983" w:rsidP="007123E5">
      <w:pPr>
        <w:pStyle w:val="Guide-NormalBulletpoints"/>
        <w:rPr>
          <w:lang w:val="pl-PL"/>
        </w:rPr>
      </w:pPr>
      <w:r w:rsidRPr="004433C0">
        <w:rPr>
          <w:lang w:val="pl-PL"/>
        </w:rPr>
        <w:t>opću razinu potražnje za osobljem koje planira poučavati ili osposobljavati se u inozemstvu.</w:t>
      </w:r>
    </w:p>
    <w:p w14:paraId="268E1379" w14:textId="77777777" w:rsidR="00094983" w:rsidRPr="00EA516A" w:rsidRDefault="00094983" w:rsidP="00B36AA1">
      <w:pPr>
        <w:pStyle w:val="GUIDE-NORMAL"/>
        <w:rPr>
          <w:lang w:val="it-IT"/>
        </w:rPr>
      </w:pPr>
      <w:r w:rsidRPr="004433C0">
        <w:rPr>
          <w:lang w:val="pl-PL"/>
        </w:rPr>
        <w:t xml:space="preserve">Isti postotak u okviru raspona treba se primijeniti na sve odredišne zemlje. </w:t>
      </w:r>
      <w:r w:rsidRPr="00EA516A">
        <w:rPr>
          <w:lang w:val="it-IT"/>
        </w:rPr>
        <w:t>Nije moguće dati isti iznos za sve odredišne zemlje.</w:t>
      </w:r>
    </w:p>
    <w:tbl>
      <w:tblPr>
        <w:tblW w:w="5004" w:type="pct"/>
        <w:tblCellMar>
          <w:left w:w="57" w:type="dxa"/>
          <w:right w:w="57" w:type="dxa"/>
        </w:tblCellMar>
        <w:tblLook w:val="0000" w:firstRow="0" w:lastRow="0" w:firstColumn="0" w:lastColumn="0" w:noHBand="0" w:noVBand="0"/>
      </w:tblPr>
      <w:tblGrid>
        <w:gridCol w:w="4597"/>
        <w:gridCol w:w="2298"/>
        <w:gridCol w:w="2296"/>
      </w:tblGrid>
      <w:tr w:rsidR="00094983" w:rsidRPr="00EA516A" w14:paraId="2D6561DD" w14:textId="77777777" w:rsidTr="00205A65">
        <w:trPr>
          <w:trHeight w:val="113"/>
        </w:trPr>
        <w:tc>
          <w:tcPr>
            <w:tcW w:w="2501" w:type="pct"/>
            <w:vMerge w:val="restart"/>
            <w:tcBorders>
              <w:top w:val="single" w:sz="4" w:space="0" w:color="auto"/>
              <w:left w:val="single" w:sz="4" w:space="0" w:color="auto"/>
              <w:right w:val="single" w:sz="6" w:space="0" w:color="auto"/>
            </w:tcBorders>
            <w:shd w:val="clear" w:color="auto" w:fill="auto"/>
            <w:vAlign w:val="center"/>
          </w:tcPr>
          <w:p w14:paraId="338DDA08" w14:textId="77777777" w:rsidR="00094983" w:rsidRPr="00EA516A" w:rsidRDefault="00094983" w:rsidP="009E7240">
            <w:pPr>
              <w:pStyle w:val="Guide-Table"/>
              <w:spacing w:before="60" w:after="60"/>
              <w:jc w:val="center"/>
              <w:rPr>
                <w:rFonts w:cs="Tahoma"/>
                <w:lang w:val="it-IT"/>
              </w:rPr>
            </w:pPr>
            <w:r w:rsidRPr="00EA516A">
              <w:rPr>
                <w:rFonts w:cs="Tahoma"/>
              </w:rPr>
              <w:t>Zemlja primateljica</w:t>
            </w:r>
          </w:p>
        </w:tc>
        <w:tc>
          <w:tcPr>
            <w:tcW w:w="1250"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63F22CE9" w14:textId="77777777" w:rsidR="00094983" w:rsidRPr="00205A65" w:rsidRDefault="00094983" w:rsidP="00D43424">
            <w:pPr>
              <w:pStyle w:val="Guide-Table"/>
              <w:spacing w:after="60"/>
              <w:jc w:val="center"/>
              <w:rPr>
                <w:rFonts w:cs="Tahoma"/>
                <w:highlight w:val="lightGray"/>
                <w:lang w:val="pl-PL"/>
              </w:rPr>
            </w:pPr>
            <w:r w:rsidRPr="00205A65">
              <w:rPr>
                <w:rFonts w:cs="Tahoma"/>
                <w:highlight w:val="lightGray"/>
                <w:lang w:val="pl-PL"/>
              </w:rPr>
              <w:t xml:space="preserve">Osoblje iz zemalja </w:t>
            </w:r>
            <w:r w:rsidRPr="00205A65">
              <w:rPr>
                <w:rFonts w:cs="Tahoma"/>
                <w:highlight w:val="lightGray"/>
                <w:lang w:val="pl-PL"/>
              </w:rPr>
              <w:br/>
              <w:t>sudionica programa</w:t>
            </w:r>
          </w:p>
        </w:tc>
        <w:tc>
          <w:tcPr>
            <w:tcW w:w="1249" w:type="pct"/>
            <w:tcBorders>
              <w:top w:val="single" w:sz="4" w:space="0" w:color="auto"/>
              <w:left w:val="single" w:sz="4" w:space="0" w:color="auto"/>
              <w:bottom w:val="single" w:sz="6" w:space="0" w:color="auto"/>
              <w:right w:val="single" w:sz="6" w:space="0" w:color="auto"/>
            </w:tcBorders>
            <w:shd w:val="clear" w:color="auto" w:fill="BFBFBF" w:themeFill="background1" w:themeFillShade="BF"/>
            <w:vAlign w:val="center"/>
          </w:tcPr>
          <w:p w14:paraId="5CB1D5D6" w14:textId="77777777" w:rsidR="00094983" w:rsidRPr="00205A65" w:rsidRDefault="00094983" w:rsidP="00D43424">
            <w:pPr>
              <w:pStyle w:val="Guide-Table"/>
              <w:jc w:val="center"/>
              <w:rPr>
                <w:rFonts w:cs="Tahoma"/>
                <w:highlight w:val="lightGray"/>
              </w:rPr>
            </w:pPr>
            <w:r w:rsidRPr="00205A65">
              <w:rPr>
                <w:rFonts w:cs="Tahoma"/>
                <w:highlight w:val="lightGray"/>
              </w:rPr>
              <w:t xml:space="preserve">Osoblje iz </w:t>
            </w:r>
            <w:r w:rsidRPr="00205A65">
              <w:rPr>
                <w:rFonts w:cs="Tahoma"/>
                <w:highlight w:val="lightGray"/>
              </w:rPr>
              <w:br/>
              <w:t>partnerskih zemalja</w:t>
            </w:r>
          </w:p>
        </w:tc>
      </w:tr>
      <w:tr w:rsidR="00094983" w:rsidRPr="00EA516A" w14:paraId="2166B424" w14:textId="77777777" w:rsidTr="00205A65">
        <w:trPr>
          <w:trHeight w:val="113"/>
        </w:trPr>
        <w:tc>
          <w:tcPr>
            <w:tcW w:w="2501" w:type="pct"/>
            <w:vMerge/>
            <w:tcBorders>
              <w:left w:val="single" w:sz="4" w:space="0" w:color="auto"/>
              <w:right w:val="single" w:sz="6" w:space="0" w:color="auto"/>
            </w:tcBorders>
            <w:shd w:val="clear" w:color="auto" w:fill="auto"/>
            <w:vAlign w:val="center"/>
          </w:tcPr>
          <w:p w14:paraId="25681D13" w14:textId="77777777" w:rsidR="00094983" w:rsidRPr="00EA516A" w:rsidRDefault="00094983" w:rsidP="00B51C7B">
            <w:pPr>
              <w:pStyle w:val="Guide-Table"/>
              <w:spacing w:before="60" w:after="60"/>
              <w:rPr>
                <w:rFonts w:cs="Tahoma"/>
              </w:rPr>
            </w:pPr>
          </w:p>
        </w:tc>
        <w:tc>
          <w:tcPr>
            <w:tcW w:w="1250" w:type="pct"/>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263027D0" w14:textId="77777777" w:rsidR="00094983" w:rsidRPr="00205A65" w:rsidRDefault="00094983" w:rsidP="00B51C7B">
            <w:pPr>
              <w:pStyle w:val="Guide-Table"/>
              <w:spacing w:before="60" w:after="60"/>
              <w:jc w:val="center"/>
              <w:rPr>
                <w:rFonts w:cs="Tahoma"/>
                <w:highlight w:val="lightGray"/>
              </w:rPr>
            </w:pPr>
            <w:r w:rsidRPr="00205A65">
              <w:rPr>
                <w:rFonts w:cs="Tahoma"/>
                <w:highlight w:val="lightGray"/>
              </w:rPr>
              <w:t>Min. – maks. (po danu)</w:t>
            </w:r>
          </w:p>
        </w:tc>
        <w:tc>
          <w:tcPr>
            <w:tcW w:w="1249" w:type="pct"/>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20741C19" w14:textId="77777777" w:rsidR="00094983" w:rsidRPr="00205A65" w:rsidRDefault="00094983" w:rsidP="00B51C7B">
            <w:pPr>
              <w:pStyle w:val="Guide-Table"/>
              <w:spacing w:before="60" w:after="60"/>
              <w:jc w:val="center"/>
              <w:rPr>
                <w:rFonts w:cs="Tahoma"/>
                <w:highlight w:val="lightGray"/>
              </w:rPr>
            </w:pPr>
            <w:r w:rsidRPr="00205A65">
              <w:rPr>
                <w:rFonts w:cs="Tahoma"/>
                <w:highlight w:val="lightGray"/>
              </w:rPr>
              <w:t>Iznos (po danu)</w:t>
            </w:r>
          </w:p>
        </w:tc>
      </w:tr>
      <w:tr w:rsidR="00094983" w:rsidRPr="00EA516A" w14:paraId="253C74AA" w14:textId="77777777" w:rsidTr="00205A65">
        <w:trPr>
          <w:trHeight w:val="113"/>
        </w:trPr>
        <w:tc>
          <w:tcPr>
            <w:tcW w:w="2501" w:type="pct"/>
            <w:vMerge/>
            <w:tcBorders>
              <w:left w:val="single" w:sz="4" w:space="0" w:color="auto"/>
              <w:bottom w:val="single" w:sz="4" w:space="0" w:color="auto"/>
              <w:right w:val="single" w:sz="6" w:space="0" w:color="auto"/>
            </w:tcBorders>
            <w:shd w:val="clear" w:color="auto" w:fill="auto"/>
            <w:vAlign w:val="center"/>
          </w:tcPr>
          <w:p w14:paraId="7C19805F" w14:textId="77777777" w:rsidR="00094983" w:rsidRPr="00EA516A" w:rsidRDefault="00094983" w:rsidP="00800CF6">
            <w:pPr>
              <w:pStyle w:val="Guide-Table"/>
              <w:rPr>
                <w:rFonts w:cs="Tahoma"/>
                <w:b w:val="0"/>
              </w:rPr>
            </w:pPr>
          </w:p>
        </w:tc>
        <w:tc>
          <w:tcPr>
            <w:tcW w:w="1250" w:type="pct"/>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795EBEA9" w14:textId="77777777" w:rsidR="00094983" w:rsidRPr="00205A65" w:rsidRDefault="00094983" w:rsidP="00D43424">
            <w:pPr>
              <w:pStyle w:val="Guide-Table"/>
              <w:jc w:val="center"/>
              <w:rPr>
                <w:rFonts w:cs="Tahoma"/>
                <w:highlight w:val="lightGray"/>
              </w:rPr>
            </w:pPr>
            <w:r w:rsidRPr="00205A65">
              <w:rPr>
                <w:rFonts w:cs="Tahoma"/>
                <w:highlight w:val="lightGray"/>
              </w:rPr>
              <w:t>A1.1</w:t>
            </w:r>
          </w:p>
        </w:tc>
        <w:tc>
          <w:tcPr>
            <w:tcW w:w="1249" w:type="pct"/>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42C546DD" w14:textId="77777777" w:rsidR="00094983" w:rsidRPr="00205A65" w:rsidRDefault="00094983" w:rsidP="00D43424">
            <w:pPr>
              <w:pStyle w:val="Guide-Table"/>
              <w:jc w:val="center"/>
              <w:rPr>
                <w:rFonts w:cs="Tahoma"/>
                <w:highlight w:val="lightGray"/>
              </w:rPr>
            </w:pPr>
            <w:r w:rsidRPr="00205A65">
              <w:rPr>
                <w:rFonts w:cs="Tahoma"/>
                <w:highlight w:val="lightGray"/>
              </w:rPr>
              <w:t>A1.2</w:t>
            </w:r>
          </w:p>
        </w:tc>
      </w:tr>
      <w:tr w:rsidR="00094983" w:rsidRPr="00EA516A" w14:paraId="2D9DC469" w14:textId="77777777" w:rsidTr="00205A65">
        <w:trPr>
          <w:trHeight w:val="113"/>
        </w:trPr>
        <w:tc>
          <w:tcPr>
            <w:tcW w:w="2501" w:type="pct"/>
            <w:tcBorders>
              <w:top w:val="single" w:sz="4" w:space="0" w:color="auto"/>
              <w:left w:val="single" w:sz="4" w:space="0" w:color="auto"/>
              <w:bottom w:val="single" w:sz="6" w:space="0" w:color="auto"/>
              <w:right w:val="single" w:sz="6" w:space="0" w:color="auto"/>
            </w:tcBorders>
            <w:shd w:val="clear" w:color="auto" w:fill="BFBFBF" w:themeFill="background1" w:themeFillShade="BF"/>
            <w:vAlign w:val="center"/>
          </w:tcPr>
          <w:p w14:paraId="1B545236" w14:textId="77777777" w:rsidR="00094983" w:rsidRPr="00205A65" w:rsidRDefault="00094983" w:rsidP="00677772">
            <w:pPr>
              <w:pStyle w:val="Guide-Table"/>
              <w:spacing w:before="20" w:after="20"/>
              <w:rPr>
                <w:rFonts w:cs="Tahoma"/>
                <w:highlight w:val="lightGray"/>
                <w:lang w:val="fr-BE"/>
              </w:rPr>
            </w:pPr>
            <w:r w:rsidRPr="00205A65">
              <w:rPr>
                <w:rFonts w:cs="Tahoma"/>
                <w:highlight w:val="lightGray"/>
                <w:lang w:val="fr-BE"/>
              </w:rPr>
              <w:t>Norveška, Danska, Luksemburg, Ujedinjena Kraljevina, Island, Švedska, Irska, Finska, Lihtenštajn</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0CE29ACA" w14:textId="77777777" w:rsidR="00094983" w:rsidRPr="00EA516A" w:rsidRDefault="00094983" w:rsidP="00D43424">
            <w:pPr>
              <w:pStyle w:val="Guide-Table"/>
              <w:jc w:val="center"/>
              <w:rPr>
                <w:rFonts w:cs="Tahoma"/>
                <w:b w:val="0"/>
              </w:rPr>
            </w:pPr>
            <w:r w:rsidRPr="00EA516A">
              <w:rPr>
                <w:rFonts w:cs="Tahoma"/>
                <w:b w:val="0"/>
              </w:rPr>
              <w:t>80-180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14:paraId="6C59018F" w14:textId="77777777" w:rsidR="00094983" w:rsidRPr="00EA516A" w:rsidRDefault="00094983" w:rsidP="00D43424">
            <w:pPr>
              <w:pStyle w:val="Guide-Table"/>
              <w:jc w:val="center"/>
              <w:rPr>
                <w:rFonts w:cs="Tahoma"/>
                <w:b w:val="0"/>
              </w:rPr>
            </w:pPr>
            <w:r w:rsidRPr="00EA516A">
              <w:rPr>
                <w:rFonts w:cs="Tahoma"/>
                <w:b w:val="0"/>
              </w:rPr>
              <w:t>180</w:t>
            </w:r>
          </w:p>
        </w:tc>
      </w:tr>
      <w:tr w:rsidR="00094983" w:rsidRPr="00EA516A" w14:paraId="2A047388" w14:textId="77777777" w:rsidTr="00205A65">
        <w:trPr>
          <w:trHeight w:val="113"/>
        </w:trPr>
        <w:tc>
          <w:tcPr>
            <w:tcW w:w="2501" w:type="pct"/>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1884B48F" w14:textId="77777777" w:rsidR="00094983" w:rsidRPr="004433C0" w:rsidRDefault="00094983" w:rsidP="00677772">
            <w:pPr>
              <w:pStyle w:val="Guide-Table"/>
              <w:spacing w:before="20" w:after="20"/>
              <w:rPr>
                <w:rFonts w:cs="Tahoma"/>
                <w:highlight w:val="lightGray"/>
                <w:lang w:val="pt-PT"/>
              </w:rPr>
            </w:pPr>
            <w:r w:rsidRPr="004433C0">
              <w:rPr>
                <w:rFonts w:cs="Tahoma"/>
                <w:highlight w:val="lightGray"/>
                <w:lang w:val="pt-PT"/>
              </w:rPr>
              <w:t>Nizozemska, Austrija, Belgija, Francuska, Njemačka, Italija, Španjolska, Cipar, Grčka, Malta, Portugal</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360F7F35" w14:textId="77777777" w:rsidR="00094983" w:rsidRPr="00EA516A" w:rsidRDefault="00094983" w:rsidP="00D43424">
            <w:pPr>
              <w:pStyle w:val="Guide-Table"/>
              <w:jc w:val="center"/>
              <w:rPr>
                <w:rFonts w:cs="Tahoma"/>
                <w:b w:val="0"/>
              </w:rPr>
            </w:pPr>
            <w:r w:rsidRPr="00EA516A">
              <w:rPr>
                <w:rFonts w:cs="Tahoma"/>
                <w:b w:val="0"/>
              </w:rPr>
              <w:t>70-160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14:paraId="0B8FE302" w14:textId="77777777" w:rsidR="00094983" w:rsidRPr="00EA516A" w:rsidRDefault="00094983" w:rsidP="00D43424">
            <w:pPr>
              <w:pStyle w:val="Guide-Table"/>
              <w:jc w:val="center"/>
              <w:rPr>
                <w:rFonts w:cs="Tahoma"/>
                <w:b w:val="0"/>
              </w:rPr>
            </w:pPr>
            <w:r w:rsidRPr="00EA516A">
              <w:rPr>
                <w:rFonts w:cs="Tahoma"/>
                <w:b w:val="0"/>
              </w:rPr>
              <w:t>160</w:t>
            </w:r>
          </w:p>
        </w:tc>
      </w:tr>
      <w:tr w:rsidR="00094983" w:rsidRPr="00EA516A" w14:paraId="55A65325" w14:textId="77777777" w:rsidTr="00205A65">
        <w:trPr>
          <w:trHeight w:val="113"/>
        </w:trPr>
        <w:tc>
          <w:tcPr>
            <w:tcW w:w="2501" w:type="pct"/>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07D0FDE7" w14:textId="77777777" w:rsidR="00094983" w:rsidRPr="00205A65" w:rsidRDefault="00094983" w:rsidP="00116656">
            <w:pPr>
              <w:pStyle w:val="Guide-Table"/>
              <w:spacing w:before="20" w:after="20"/>
              <w:rPr>
                <w:rFonts w:cs="Tahoma"/>
                <w:highlight w:val="lightGray"/>
                <w:lang w:val="fr-BE"/>
              </w:rPr>
            </w:pPr>
            <w:r w:rsidRPr="00205A65">
              <w:rPr>
                <w:rFonts w:cs="Tahoma"/>
                <w:highlight w:val="lightGray"/>
                <w:lang w:val="fr-BE"/>
              </w:rPr>
              <w:t>Slovenija, Estonija, Latvija, Hrvatska, Slovačka, Češka, Litva, Turska, Mađarska, Poljska, Rumunjska, Bugarska, Republika Sjeverna Makedonija, Srbija</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77A9440E" w14:textId="77777777" w:rsidR="00094983" w:rsidRPr="00EA516A" w:rsidRDefault="00094983" w:rsidP="00D43424">
            <w:pPr>
              <w:pStyle w:val="Guide-Table"/>
              <w:jc w:val="center"/>
              <w:rPr>
                <w:rFonts w:cs="Tahoma"/>
                <w:b w:val="0"/>
              </w:rPr>
            </w:pPr>
            <w:r w:rsidRPr="00EA516A">
              <w:rPr>
                <w:rFonts w:cs="Tahoma"/>
                <w:b w:val="0"/>
              </w:rPr>
              <w:t>60-140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14:paraId="33A4D5AE" w14:textId="77777777" w:rsidR="00094983" w:rsidRPr="00EA516A" w:rsidRDefault="00094983" w:rsidP="00D43424">
            <w:pPr>
              <w:pStyle w:val="Guide-Table"/>
              <w:jc w:val="center"/>
              <w:rPr>
                <w:rFonts w:cs="Tahoma"/>
                <w:b w:val="0"/>
              </w:rPr>
            </w:pPr>
            <w:r w:rsidRPr="00EA516A">
              <w:rPr>
                <w:rFonts w:cs="Tahoma"/>
                <w:b w:val="0"/>
              </w:rPr>
              <w:t>140</w:t>
            </w:r>
          </w:p>
        </w:tc>
      </w:tr>
      <w:tr w:rsidR="00094983" w:rsidRPr="00EA516A" w14:paraId="395A7767" w14:textId="77777777" w:rsidTr="00205A65">
        <w:trPr>
          <w:trHeight w:val="113"/>
        </w:trPr>
        <w:tc>
          <w:tcPr>
            <w:tcW w:w="2501" w:type="pct"/>
            <w:tcBorders>
              <w:top w:val="single" w:sz="6" w:space="0" w:color="auto"/>
              <w:left w:val="single" w:sz="4" w:space="0" w:color="auto"/>
              <w:bottom w:val="single" w:sz="4" w:space="0" w:color="auto"/>
              <w:right w:val="single" w:sz="6" w:space="0" w:color="auto"/>
            </w:tcBorders>
            <w:shd w:val="clear" w:color="auto" w:fill="BFBFBF" w:themeFill="background1" w:themeFillShade="BF"/>
            <w:vAlign w:val="center"/>
          </w:tcPr>
          <w:p w14:paraId="68D09199" w14:textId="77777777" w:rsidR="00094983" w:rsidRPr="00205A65" w:rsidRDefault="00094983" w:rsidP="00677772">
            <w:pPr>
              <w:pStyle w:val="Guide-Table"/>
              <w:spacing w:before="20" w:after="20"/>
              <w:rPr>
                <w:rFonts w:cs="Tahoma"/>
                <w:bCs/>
                <w:highlight w:val="lightGray"/>
              </w:rPr>
            </w:pPr>
            <w:r w:rsidRPr="00205A65">
              <w:rPr>
                <w:rFonts w:cs="Tahoma"/>
                <w:bCs/>
                <w:highlight w:val="lightGray"/>
              </w:rPr>
              <w:t>Partnerske zemlje</w:t>
            </w:r>
          </w:p>
        </w:tc>
        <w:tc>
          <w:tcPr>
            <w:tcW w:w="1250" w:type="pct"/>
            <w:tcBorders>
              <w:top w:val="single" w:sz="6" w:space="0" w:color="auto"/>
              <w:left w:val="single" w:sz="6" w:space="0" w:color="auto"/>
              <w:bottom w:val="single" w:sz="4" w:space="0" w:color="auto"/>
              <w:right w:val="single" w:sz="6" w:space="0" w:color="auto"/>
            </w:tcBorders>
            <w:shd w:val="clear" w:color="auto" w:fill="auto"/>
            <w:vAlign w:val="center"/>
          </w:tcPr>
          <w:p w14:paraId="246E8EA6" w14:textId="77777777" w:rsidR="00094983" w:rsidRPr="00EA516A" w:rsidRDefault="00094983" w:rsidP="00D43424">
            <w:pPr>
              <w:pStyle w:val="Guide-Table"/>
              <w:jc w:val="center"/>
              <w:rPr>
                <w:rFonts w:cs="Tahoma"/>
                <w:b w:val="0"/>
              </w:rPr>
            </w:pPr>
            <w:r w:rsidRPr="00EA516A">
              <w:rPr>
                <w:rFonts w:cs="Tahoma"/>
                <w:b w:val="0"/>
              </w:rPr>
              <w:t>180</w:t>
            </w:r>
          </w:p>
        </w:tc>
        <w:tc>
          <w:tcPr>
            <w:tcW w:w="1249" w:type="pct"/>
            <w:tcBorders>
              <w:top w:val="single" w:sz="6" w:space="0" w:color="auto"/>
              <w:left w:val="single" w:sz="6" w:space="0" w:color="auto"/>
              <w:bottom w:val="single" w:sz="4" w:space="0" w:color="auto"/>
              <w:right w:val="single" w:sz="6" w:space="0" w:color="auto"/>
            </w:tcBorders>
            <w:shd w:val="clear" w:color="auto" w:fill="auto"/>
            <w:vAlign w:val="center"/>
          </w:tcPr>
          <w:p w14:paraId="406337A4" w14:textId="77777777" w:rsidR="00094983" w:rsidRPr="00EA516A" w:rsidDel="00876555" w:rsidRDefault="00094983" w:rsidP="00D43424">
            <w:pPr>
              <w:pStyle w:val="Guide-Table"/>
              <w:jc w:val="center"/>
              <w:rPr>
                <w:rFonts w:cs="Tahoma"/>
                <w:b w:val="0"/>
              </w:rPr>
            </w:pPr>
            <w:r w:rsidRPr="00EA516A">
              <w:rPr>
                <w:rFonts w:cs="Tahoma"/>
                <w:b w:val="0"/>
              </w:rPr>
              <w:t>Uvjeti nisu ispunjeni</w:t>
            </w:r>
          </w:p>
        </w:tc>
      </w:tr>
    </w:tbl>
    <w:p w14:paraId="5EA388AD" w14:textId="77777777" w:rsidR="00094983" w:rsidRPr="00EA516A" w:rsidRDefault="00094983" w:rsidP="00800CF6">
      <w:pPr>
        <w:pStyle w:val="GUIDE-NORMAL"/>
        <w:rPr>
          <w:spacing w:val="-2"/>
          <w:lang w:val="fr-BE"/>
        </w:rPr>
      </w:pPr>
      <w:r w:rsidRPr="00EA516A">
        <w:rPr>
          <w:lang w:val="fr-BE"/>
        </w:rPr>
        <w:t xml:space="preserve"> </w:t>
      </w:r>
      <w:r w:rsidRPr="00EA516A">
        <w:rPr>
          <w:spacing w:val="-2"/>
          <w:lang w:val="fr-BE"/>
        </w:rPr>
        <w:t>Za aktivnosti mobilnosti među zemljama sudionicama programa nacionalne agencije mogu svojim visokim učilištima omogućiti fleksibilnost utvrđivanjem raspona umjesto iznosa na nacionalnoj razini. To bi se trebalo raditi samo iz opravdanih razloga, na primjer u zemljama u kojima je sufinanciranje dostupno na regionalnoj ili institucijskoj razini. Točni iznosi bit će objavljeni na stranicama svake nacionalne agencije i visokog učilišta.</w:t>
      </w:r>
    </w:p>
    <w:p w14:paraId="42BF4205" w14:textId="77777777" w:rsidR="00094983" w:rsidRPr="00EA516A" w:rsidRDefault="00094983">
      <w:pPr>
        <w:widowControl/>
        <w:suppressAutoHyphens w:val="0"/>
        <w:autoSpaceDN/>
        <w:spacing w:after="160" w:line="259" w:lineRule="auto"/>
        <w:textAlignment w:val="auto"/>
      </w:pPr>
    </w:p>
    <w:p w14:paraId="3E54863E" w14:textId="77777777" w:rsidR="00094983" w:rsidRPr="00EA516A" w:rsidRDefault="00094983">
      <w:pPr>
        <w:widowControl/>
        <w:suppressAutoHyphens w:val="0"/>
        <w:autoSpaceDN/>
        <w:spacing w:after="160" w:line="259" w:lineRule="auto"/>
        <w:textAlignment w:val="auto"/>
        <w:sectPr w:rsidR="00094983" w:rsidRPr="00EA516A" w:rsidSect="00785DA9">
          <w:endnotePr>
            <w:numFmt w:val="decimal"/>
          </w:endnotePr>
          <w:pgSz w:w="11906" w:h="16838"/>
          <w:pgMar w:top="57" w:right="1418" w:bottom="1134" w:left="1418" w:header="283" w:footer="576" w:gutter="0"/>
          <w:cols w:space="708"/>
          <w:docGrid w:linePitch="360"/>
        </w:sectPr>
      </w:pPr>
    </w:p>
    <w:p w14:paraId="4BAEDCDA" w14:textId="77777777" w:rsidR="00094983" w:rsidRPr="00144F52" w:rsidRDefault="00094983" w:rsidP="000E5F4D">
      <w:pPr>
        <w:pStyle w:val="Guide-Heading4TOC"/>
        <w:ind w:left="0"/>
        <w:rPr>
          <w:lang w:val="fr-BE"/>
        </w:rPr>
      </w:pPr>
      <w:bookmarkStart w:id="61" w:name="_Toc527711552"/>
      <w:r w:rsidRPr="00144F52">
        <w:rPr>
          <w:lang w:val="fr-BE"/>
        </w:rPr>
        <w:t>Projekt mobilnosti za učenike i osoblje u strukovnom obrazovanju i osposobljavanju</w:t>
      </w:r>
      <w:bookmarkEnd w:id="61"/>
    </w:p>
    <w:p w14:paraId="0E5B795B" w14:textId="77777777" w:rsidR="00094983" w:rsidRPr="00144F52" w:rsidRDefault="00094983" w:rsidP="004E4B87">
      <w:pPr>
        <w:pStyle w:val="GUIDE-NORMAL"/>
        <w:rPr>
          <w:spacing w:val="-4"/>
          <w:lang w:val="fr-BE"/>
        </w:rPr>
      </w:pPr>
      <w:r w:rsidRPr="00144F52">
        <w:rPr>
          <w:spacing w:val="-4"/>
          <w:lang w:val="fr-BE"/>
        </w:rPr>
        <w:t>Organizacije se mogu prijaviti za projekte mobilnosti za učenike i osoblje u strukovnom obrazovanju i osposobljavanju na dva načina:</w:t>
      </w:r>
    </w:p>
    <w:p w14:paraId="664B4996" w14:textId="77777777" w:rsidR="00094983" w:rsidRPr="00144F52" w:rsidRDefault="00094983" w:rsidP="003C0D39">
      <w:pPr>
        <w:pStyle w:val="Guide-NormalBulletpoints"/>
        <w:rPr>
          <w:spacing w:val="-4"/>
          <w:lang w:val="fr-BE"/>
        </w:rPr>
      </w:pPr>
      <w:r w:rsidRPr="00144F52">
        <w:rPr>
          <w:spacing w:val="-4"/>
          <w:lang w:val="fr-BE"/>
        </w:rPr>
        <w:t xml:space="preserve">bilo koja prihvatljiva organizacija može se prijaviti za financiranje projekata mobilnosti za učenike i osoblje u strukovnom obrazovanju i osposobljavanju </w:t>
      </w:r>
      <w:r w:rsidRPr="00144F52">
        <w:rPr>
          <w:b/>
          <w:spacing w:val="-4"/>
          <w:lang w:val="fr-BE"/>
        </w:rPr>
        <w:t>bez</w:t>
      </w:r>
      <w:r w:rsidRPr="00144F52">
        <w:rPr>
          <w:spacing w:val="-4"/>
          <w:lang w:val="fr-BE"/>
        </w:rPr>
        <w:t xml:space="preserve"> Povelje Erasmus+ za mobilnost u strukovnom obrazovanju i osposobljavanju</w:t>
      </w:r>
    </w:p>
    <w:p w14:paraId="7152DBCD" w14:textId="77777777" w:rsidR="00094983" w:rsidRPr="00144F52" w:rsidRDefault="00094983" w:rsidP="003C0D39">
      <w:pPr>
        <w:pStyle w:val="Guide-NormalBulletpoints"/>
        <w:rPr>
          <w:lang w:val="fr-BE"/>
        </w:rPr>
      </w:pPr>
      <w:r w:rsidRPr="00144F52">
        <w:rPr>
          <w:lang w:val="fr-BE"/>
        </w:rPr>
        <w:t xml:space="preserve">organizacije s dokazanim iskustvom koje su nositelji valjane </w:t>
      </w:r>
      <w:r w:rsidRPr="00144F52">
        <w:rPr>
          <w:b/>
          <w:lang w:val="fr-BE"/>
        </w:rPr>
        <w:t>Povelje Erasmus+ za mobilnost u strukovnom</w:t>
      </w:r>
      <w:r w:rsidRPr="00144F52">
        <w:rPr>
          <w:lang w:val="fr-BE"/>
        </w:rPr>
        <w:t xml:space="preserve"> </w:t>
      </w:r>
      <w:r w:rsidRPr="00144F52">
        <w:rPr>
          <w:b/>
          <w:lang w:val="fr-BE"/>
        </w:rPr>
        <w:t>obrazovanju i osposobljavanju</w:t>
      </w:r>
      <w:r w:rsidRPr="00144F52">
        <w:rPr>
          <w:lang w:val="fr-BE"/>
        </w:rPr>
        <w:t xml:space="preserve"> mogu se ubrzanim postupkom prijaviti za financiranje projekata mobilnosti za učenike i osoblje u strukovnom obrazovanju i osposobljavanju s Poveljom Erasmus+ za mobilnost u strukovnom obrazovanju i osposobljavanju.</w:t>
      </w:r>
    </w:p>
    <w:p w14:paraId="12C73F49" w14:textId="77777777" w:rsidR="00094983" w:rsidRPr="00144F52" w:rsidRDefault="00094983" w:rsidP="000229AB">
      <w:pPr>
        <w:pStyle w:val="GUIDE-NORMAL"/>
        <w:spacing w:before="200" w:after="200"/>
        <w:rPr>
          <w:lang w:val="fr-BE"/>
        </w:rPr>
      </w:pPr>
      <w:r w:rsidRPr="00144F52">
        <w:rPr>
          <w:lang w:val="fr-BE"/>
        </w:rPr>
        <w:t>Kriteriji prihvatljivosti i kriteriji za dodjelu za ova dva načina prijave opisani su u odgovarajućim odjeljcima te aktivnosti.</w:t>
      </w:r>
    </w:p>
    <w:p w14:paraId="00D39815" w14:textId="77777777" w:rsidR="00094983" w:rsidRPr="00144F52" w:rsidRDefault="00094983" w:rsidP="000229AB">
      <w:pPr>
        <w:pStyle w:val="Guide-Heading5"/>
        <w:spacing w:before="200" w:after="200"/>
        <w:rPr>
          <w:lang w:val="fr-BE"/>
        </w:rPr>
      </w:pPr>
      <w:r w:rsidRPr="00144F52">
        <w:rPr>
          <w:lang w:val="fr-BE"/>
        </w:rPr>
        <w:t>ErasmusPro: potpora za dugoročnu mobilnost za učenike u strukovnom obrazovanju i osposobljavanju ili one koji su nedavno stekli kvalifikaciju</w:t>
      </w:r>
    </w:p>
    <w:p w14:paraId="507E18D2" w14:textId="77777777" w:rsidR="00094983" w:rsidRPr="00144F52" w:rsidRDefault="00094983" w:rsidP="00015DFE">
      <w:pPr>
        <w:pStyle w:val="GUIDE-NORMAL"/>
        <w:rPr>
          <w:lang w:val="fr-BE"/>
        </w:rPr>
      </w:pPr>
      <w:r w:rsidRPr="00144F52">
        <w:rPr>
          <w:lang w:val="fr-BE"/>
        </w:rPr>
        <w:t>Komunikacijom „Ulaganje u mlade u Europi” u prosincu 2016. pokrenut je „ErasmusPro”, politička inicijativa usmjerena na povećanje dugoročne mobilnosti u inozemstvu, za učenike u strukovnom obrazovanju i osposobljavanju, uključujući naučnike ili osobe koje su nedavno stekle kvalifikaciju. Inicijativom ErasmusPro odgovara se na pozive Europskog parlamenta, te poduzeća i ostalih dionika u strukovnom obrazovanju i osposobljavanju, na povećanje kvalitete, privlačnosti i zapošljivosti učenika u strukovnom obrazovanju i osposobljavanju s pomoću dugoročne stručne prakse u inozemstvu.</w:t>
      </w:r>
    </w:p>
    <w:p w14:paraId="108B1D2A" w14:textId="77777777" w:rsidR="00094983" w:rsidRPr="00144F52" w:rsidRDefault="00094983" w:rsidP="00015DFE">
      <w:pPr>
        <w:pStyle w:val="GUIDE-NORMAL"/>
        <w:rPr>
          <w:lang w:val="fr-BE"/>
        </w:rPr>
      </w:pPr>
      <w:r w:rsidRPr="00144F52">
        <w:rPr>
          <w:lang w:val="fr-BE"/>
        </w:rPr>
        <w:t>Mobilnost u strukovnom obrazovanju i osposobljavanju ima jasnu vrijednost u pomaganju mladima da postanu otvoreniji, prošire svoje socijalne, profesionalne i transverzalne vještine, razviju sklonost inovacijama i poduzetnosti te osjećaj europskog građanstva. Ona je sredstvo za poboljšanje opće uspješnosti organizacija (pružatelja strukovnog obrazovanja i osposobljavanja i poduzeća) uključenih u takve prakse, što se postiže razvijanjem trajnih strategija internacionalizacije pri čemu se istodobno pomaže poduzećima da pronađu osobe s odgovarajućim vještinama koje su im potrebne za povećanje konkurentnosti. Dugoročna stručna praksa u inozemstvu ima veću dodanu vrijednost za učenike u smislu razvijanja njihovih vještina za određeni posao te još boljeg poznavanja stranog jezika, kulture i radnog okruženja, čime se povećava njihova zapošljivost.</w:t>
      </w:r>
    </w:p>
    <w:p w14:paraId="43EA9047" w14:textId="77777777" w:rsidR="00094983" w:rsidRPr="00144F52" w:rsidRDefault="00094983" w:rsidP="00015E92">
      <w:pPr>
        <w:pStyle w:val="GUIDE-NORMAL"/>
        <w:rPr>
          <w:lang w:val="fr-BE"/>
        </w:rPr>
      </w:pPr>
      <w:r w:rsidRPr="00144F52">
        <w:rPr>
          <w:lang w:val="fr-BE"/>
        </w:rPr>
        <w:t>Projekt mobilnosti u strukovnom obrazovanju i osposobljavanju može obuhvaćati jednu ili više sljedećih aktivnosti:</w:t>
      </w:r>
    </w:p>
    <w:tbl>
      <w:tblPr>
        <w:tblStyle w:val="TableGrid0"/>
        <w:tblW w:w="0" w:type="auto"/>
        <w:tblLook w:val="04A0" w:firstRow="1" w:lastRow="0" w:firstColumn="1" w:lastColumn="0" w:noHBand="0" w:noVBand="1"/>
      </w:tblPr>
      <w:tblGrid>
        <w:gridCol w:w="9286"/>
      </w:tblGrid>
      <w:tr w:rsidR="00094983" w:rsidRPr="00B6148E" w14:paraId="287FB824" w14:textId="77777777" w:rsidTr="007B5D13">
        <w:tc>
          <w:tcPr>
            <w:tcW w:w="9286" w:type="dxa"/>
          </w:tcPr>
          <w:p w14:paraId="18ADBA3A" w14:textId="77777777" w:rsidR="00094983" w:rsidRPr="007B5D13" w:rsidRDefault="00094983" w:rsidP="007B5D13">
            <w:pPr>
              <w:pStyle w:val="Guide-Heading7"/>
              <w:spacing w:before="120" w:after="120"/>
              <w:rPr>
                <w:rFonts w:asciiTheme="minorHAnsi" w:hAnsiTheme="minorHAnsi" w:cs="Tahoma"/>
              </w:rPr>
            </w:pPr>
            <w:r w:rsidRPr="007B5D13">
              <w:rPr>
                <w:rFonts w:asciiTheme="minorHAnsi" w:hAnsiTheme="minorHAnsi" w:cs="Tahoma"/>
              </w:rPr>
              <w:t>Mobilnost učenika</w:t>
            </w:r>
          </w:p>
          <w:p w14:paraId="5BCE1304" w14:textId="77777777" w:rsidR="00094983" w:rsidRPr="007B5D13" w:rsidRDefault="00094983" w:rsidP="007B5D13">
            <w:pPr>
              <w:pStyle w:val="Guide-NormalBulletpoints"/>
              <w:rPr>
                <w:rFonts w:asciiTheme="minorHAnsi" w:hAnsiTheme="minorHAnsi"/>
              </w:rPr>
            </w:pPr>
            <w:r w:rsidRPr="007B5D13">
              <w:rPr>
                <w:rFonts w:asciiTheme="minorHAnsi" w:hAnsiTheme="minorHAnsi"/>
                <w:b/>
              </w:rPr>
              <w:t xml:space="preserve">mobilnost u pružatelje strukovnog obrazovanja i osposobljavanja i/ili društva u inozemstvu, </w:t>
            </w:r>
            <w:r w:rsidRPr="007B5D13">
              <w:rPr>
                <w:rFonts w:asciiTheme="minorHAnsi" w:hAnsiTheme="minorHAnsi"/>
              </w:rPr>
              <w:t>od 2 tjedna do najviše 3 mjeseca</w:t>
            </w:r>
          </w:p>
          <w:p w14:paraId="0BBC7964" w14:textId="77777777" w:rsidR="00094983" w:rsidRPr="007B5D13" w:rsidRDefault="00094983" w:rsidP="007B5D13">
            <w:pPr>
              <w:pStyle w:val="Guide-NormalBulletpoints"/>
              <w:rPr>
                <w:rFonts w:asciiTheme="minorHAnsi" w:hAnsiTheme="minorHAnsi"/>
              </w:rPr>
            </w:pPr>
            <w:r w:rsidRPr="007B5D13">
              <w:rPr>
                <w:rFonts w:asciiTheme="minorHAnsi" w:hAnsiTheme="minorHAnsi"/>
                <w:b/>
              </w:rPr>
              <w:t>dugoročna mobilnost u pružateljima strukovnog obrazovanja i osposobljavanja i/ili društvima u inozemstvu (ErasmusPro),</w:t>
            </w:r>
            <w:r w:rsidRPr="007B5D13">
              <w:rPr>
                <w:rFonts w:asciiTheme="minorHAnsi" w:hAnsiTheme="minorHAnsi"/>
              </w:rPr>
              <w:t xml:space="preserve"> </w:t>
            </w:r>
            <w:r w:rsidRPr="007B5D13">
              <w:rPr>
                <w:rFonts w:asciiTheme="minorHAnsi" w:hAnsiTheme="minorHAnsi"/>
                <w:b/>
              </w:rPr>
              <w:t xml:space="preserve">u trajanju </w:t>
            </w:r>
            <w:r w:rsidRPr="007B5D13">
              <w:rPr>
                <w:rFonts w:asciiTheme="minorHAnsi" w:hAnsiTheme="minorHAnsi"/>
              </w:rPr>
              <w:t>od 3 mjeseca do 12 mjeseci.</w:t>
            </w:r>
          </w:p>
          <w:p w14:paraId="5889AB3F" w14:textId="77777777" w:rsidR="00094983" w:rsidRPr="007B5D13" w:rsidRDefault="00094983" w:rsidP="00144F52">
            <w:pPr>
              <w:pStyle w:val="GUIDE-NORMAL"/>
              <w:spacing w:beforeLines="60" w:before="144" w:afterLines="60" w:after="144"/>
              <w:rPr>
                <w:rFonts w:ascii="Calibri" w:hAnsi="Calibri" w:cs="Tahoma"/>
              </w:rPr>
            </w:pPr>
            <w:r w:rsidRPr="007B5D13">
              <w:rPr>
                <w:rFonts w:ascii="Calibri" w:hAnsi="Calibri" w:cs="Tahoma"/>
              </w:rPr>
              <w:t>U tim aktivnostima mogu sudjelovati učenici u strukovnom obrazovanju i osposobljavanju (uključujući naučnike) u organizacijama za strukovno osposobljavanje (pružatelji strukovnog obrazovanja i osposobljavanja). Kako bi se povećala zapošljivost učenika u strukovnom obrazovanju i osposobljavanju i olakšao njihov prijelaz na tržište rada, u tim aktivnostima mogu sudjelovati i osobe koje su nedavno stekle kvalifikaciju (manje od 12 mjeseci nakon stjecanja kvalifikacije). Aktivnosti mogu biti u obliku sveobuhvatne stručne prakse u poduzeću ili drugoj relevantnoj organizaciji ili u pružatelju strukovnog obrazovanja i osposobljavanja (škola, institut ili druga organizacija koja pruža strukovno obrazovanje i osposobljavanje), pri čemu se uz snažnu komponentu učenja na radnome mjestu (stručna praksa) nudi i školsko obrazovanje. U slučaju dugoročnih mobilnosti, iako organizacija primateljica može biti pružatelj strukovnog obrazovanja i osposobljavanja, aktivnost bi trebala imati izraženu komponentu učenja na radnome mjestu, obično u obliku stručne prakse u poduzeću.</w:t>
            </w:r>
          </w:p>
          <w:p w14:paraId="347B7963" w14:textId="77777777" w:rsidR="00094983" w:rsidRPr="007B5D13" w:rsidRDefault="00094983" w:rsidP="00144F52">
            <w:pPr>
              <w:pStyle w:val="GUIDE-NORMAL"/>
              <w:spacing w:beforeLines="60" w:before="144" w:afterLines="60" w:after="144"/>
              <w:rPr>
                <w:rFonts w:ascii="Calibri" w:hAnsi="Calibri" w:cs="Tahoma"/>
              </w:rPr>
            </w:pPr>
            <w:r w:rsidRPr="007B5D13">
              <w:rPr>
                <w:rFonts w:ascii="Calibri" w:hAnsi="Calibri" w:cs="Tahoma"/>
              </w:rPr>
              <w:t>Svaka aktivnost mobilnosti utvrđuje se unutar okvira kvalitete koji su prethodno dogovorile organizacija pošiljateljica i primateljica radi osiguranja visoke razine kvalitete aktivnosti, uključujući „sporazum o učenju”.</w:t>
            </w:r>
          </w:p>
          <w:p w14:paraId="7FEC9B36" w14:textId="77777777" w:rsidR="00094983" w:rsidRPr="007B5D13" w:rsidRDefault="00094983" w:rsidP="00144F52">
            <w:pPr>
              <w:pStyle w:val="GUIDE-NORMAL"/>
              <w:spacing w:beforeLines="60" w:before="144" w:afterLines="60" w:after="144"/>
              <w:rPr>
                <w:rFonts w:ascii="Calibri" w:hAnsi="Calibri" w:cs="Tahoma"/>
              </w:rPr>
            </w:pPr>
            <w:r w:rsidRPr="007B5D13">
              <w:rPr>
                <w:rFonts w:ascii="Calibri" w:hAnsi="Calibri" w:cs="Tahoma"/>
              </w:rPr>
              <w:t>Ishodi učenja službeno se priznaju i vrednuju na institucijskoj razini, sadržaj se prilagođava prema potrebi kako bi se osiguralo da se razdoblje mobilnosti u inozemstvu uklapa u program u koji je upisan naučnik/učenik u strukovnom obrazovanju i osposobljavanju.</w:t>
            </w:r>
          </w:p>
          <w:p w14:paraId="330B5510" w14:textId="77777777" w:rsidR="00094983" w:rsidRDefault="00094983" w:rsidP="00015E92">
            <w:pPr>
              <w:pStyle w:val="GUIDE-NORMAL"/>
              <w:rPr>
                <w:rFonts w:ascii="Calibri" w:hAnsi="Calibri" w:cs="Tahoma"/>
              </w:rPr>
            </w:pPr>
            <w:r w:rsidRPr="007B5D13">
              <w:rPr>
                <w:rFonts w:ascii="Calibri" w:hAnsi="Calibri" w:cs="Tahoma"/>
              </w:rPr>
              <w:t>U okviru aktivnosti iz inicijative ErasmusPro mogu se financirati kratki „posjeti u svrhu planiranja aktivnosti” osoblja iz organizacija pošiljateljica u organizacije primateljice (pružatelji strukovnog obrazovanja i osposobljavanja i/ili poduzeća) radi olakšavanja međuinstitucijske suradnje te bolje pripreme mobilnosti i osiguravanja njezine visoke kvalitete.</w:t>
            </w:r>
          </w:p>
          <w:p w14:paraId="54CB16C3" w14:textId="77777777" w:rsidR="00094983" w:rsidRPr="00F34A45" w:rsidRDefault="00094983" w:rsidP="00F34A45">
            <w:pPr>
              <w:pStyle w:val="Guide-Heading7"/>
              <w:spacing w:before="60" w:after="60"/>
              <w:rPr>
                <w:rFonts w:asciiTheme="minorHAnsi" w:hAnsiTheme="minorHAnsi" w:cs="Tahoma"/>
                <w:szCs w:val="18"/>
                <w:shd w:val="clear" w:color="auto" w:fill="FFFFFF"/>
                <w:lang w:eastAsia="en-GB"/>
              </w:rPr>
            </w:pPr>
            <w:r w:rsidRPr="00F34A45">
              <w:rPr>
                <w:rFonts w:asciiTheme="minorHAnsi" w:hAnsiTheme="minorHAnsi" w:cs="Tahoma"/>
              </w:rPr>
              <w:t>Mobilnost osoblja:</w:t>
            </w:r>
          </w:p>
          <w:p w14:paraId="0E35096A" w14:textId="77777777" w:rsidR="00094983" w:rsidRPr="00F34A45" w:rsidRDefault="00094983" w:rsidP="00F34A45">
            <w:pPr>
              <w:pStyle w:val="Guide-NormalBulletpoints"/>
              <w:rPr>
                <w:rFonts w:asciiTheme="minorHAnsi" w:hAnsiTheme="minorHAnsi"/>
              </w:rPr>
            </w:pPr>
            <w:r w:rsidRPr="00F34A45">
              <w:rPr>
                <w:rFonts w:asciiTheme="minorHAnsi" w:hAnsiTheme="minorHAnsi"/>
                <w:b/>
              </w:rPr>
              <w:t>Poučavanje/osposobljavanje:</w:t>
            </w:r>
            <w:r w:rsidRPr="00F34A45">
              <w:rPr>
                <w:rFonts w:asciiTheme="minorHAnsi" w:hAnsiTheme="minorHAnsi"/>
              </w:rPr>
              <w:t xml:space="preserve"> ovom aktivnošću omogućava se osoblju pružatelja strukovnog obrazovanja i osposobljavanja da poučavaju u partnerskom pružatelju strukovnog obrazovanja i osposobljavanja u inozemstvu. Njome se omogućava i zaposlenicima poduzeća da provode osposobljavanje u pružatelju strukovnog obrazovanja i osposobljavanja u inozemstvu.</w:t>
            </w:r>
          </w:p>
          <w:p w14:paraId="23B6E16E" w14:textId="77777777" w:rsidR="00094983" w:rsidRPr="00F34A45" w:rsidRDefault="00094983" w:rsidP="00F34A45">
            <w:pPr>
              <w:pStyle w:val="Guide-NormalBulletpoints"/>
              <w:rPr>
                <w:rFonts w:asciiTheme="minorHAnsi" w:hAnsiTheme="minorHAnsi"/>
              </w:rPr>
            </w:pPr>
            <w:r w:rsidRPr="00F34A45">
              <w:rPr>
                <w:rFonts w:asciiTheme="minorHAnsi" w:hAnsiTheme="minorHAnsi"/>
                <w:b/>
              </w:rPr>
              <w:t>Osposobljavanje osoblja:</w:t>
            </w:r>
            <w:r w:rsidRPr="00F34A45">
              <w:rPr>
                <w:rFonts w:asciiTheme="minorHAnsi" w:hAnsiTheme="minorHAnsi"/>
              </w:rPr>
              <w:t xml:space="preserve"> ovom se aktivnošću podupire stručno usavršavanje osoblja u strukovnom obrazovanju i osposobljavanju u obliku stručne prakse ili praćenja rada / razdoblja promatranja u poduzeću ili bilo kojem drugom pružatelju strukovnog obrazovanja i osposobljavanja u inozemstvu.</w:t>
            </w:r>
          </w:p>
          <w:p w14:paraId="39F2FC19" w14:textId="77777777" w:rsidR="00094983" w:rsidRPr="00F34A45" w:rsidRDefault="00094983" w:rsidP="00F34A45">
            <w:pPr>
              <w:pStyle w:val="GUIDE-NORMAL"/>
              <w:rPr>
                <w:rFonts w:asciiTheme="minorHAnsi" w:hAnsiTheme="minorHAnsi" w:cs="Tahoma"/>
                <w:lang w:val="nn-NO"/>
              </w:rPr>
            </w:pPr>
            <w:r w:rsidRPr="00F34A45">
              <w:rPr>
                <w:rFonts w:asciiTheme="minorHAnsi" w:hAnsiTheme="minorHAnsi" w:cs="Tahoma"/>
                <w:lang w:val="nn-NO"/>
              </w:rPr>
              <w:t>Programom Erasmus+ podupire se mobilnost osoblja u svrhu učenja:</w:t>
            </w:r>
          </w:p>
          <w:p w14:paraId="39BE1B55" w14:textId="77777777" w:rsidR="00094983" w:rsidRPr="00F34A45" w:rsidRDefault="00094983" w:rsidP="00F34A45">
            <w:pPr>
              <w:pStyle w:val="Guide-NormalBulletpoints"/>
              <w:rPr>
                <w:rFonts w:asciiTheme="minorHAnsi" w:hAnsiTheme="minorHAnsi"/>
                <w:lang w:val="nn-NO"/>
              </w:rPr>
            </w:pPr>
            <w:r w:rsidRPr="00F34A45">
              <w:rPr>
                <w:rFonts w:asciiTheme="minorHAnsi" w:hAnsiTheme="minorHAnsi"/>
                <w:lang w:val="nn-NO"/>
              </w:rPr>
              <w:t>koja je obuhvaćena strateškim pristupom organizacija sudionica (koji je usmjeren na modernizaciju i internacionalizaciju njihove misije)</w:t>
            </w:r>
          </w:p>
          <w:p w14:paraId="4D2B53F6" w14:textId="77777777" w:rsidR="00094983" w:rsidRPr="00F34A45" w:rsidRDefault="00094983" w:rsidP="00F34A45">
            <w:pPr>
              <w:pStyle w:val="Guide-NormalBulletpoints"/>
              <w:rPr>
                <w:rFonts w:asciiTheme="minorHAnsi" w:hAnsiTheme="minorHAnsi"/>
                <w:lang w:val="nn-NO"/>
              </w:rPr>
            </w:pPr>
            <w:r w:rsidRPr="00F34A45">
              <w:rPr>
                <w:rFonts w:asciiTheme="minorHAnsi" w:hAnsiTheme="minorHAnsi"/>
                <w:lang w:val="nn-NO"/>
              </w:rPr>
              <w:t>koja odgovara na jasno definirane potrebe osoblja za razvojem i popraćena je odgovarajućim mjerama za odabir, pripremu i praćenje</w:t>
            </w:r>
          </w:p>
          <w:p w14:paraId="1240D42B" w14:textId="77777777" w:rsidR="00094983" w:rsidRPr="00F34A45" w:rsidRDefault="00094983" w:rsidP="00F34A45">
            <w:pPr>
              <w:pStyle w:val="Guide-NormalBulletpoints"/>
              <w:rPr>
                <w:rFonts w:asciiTheme="minorHAnsi" w:hAnsiTheme="minorHAnsi"/>
                <w:lang w:val="nn-NO"/>
              </w:rPr>
            </w:pPr>
            <w:r w:rsidRPr="00F34A45">
              <w:rPr>
                <w:rFonts w:asciiTheme="minorHAnsi" w:hAnsiTheme="minorHAnsi"/>
                <w:lang w:val="nn-NO"/>
              </w:rPr>
              <w:t>koja osigurava primjereno priznavanje ishoda učenja osoblja koje sudjeluje u programu te osigurava širenje i široku upotrebu ishoda učenja u organizaciji.</w:t>
            </w:r>
          </w:p>
          <w:p w14:paraId="5C183A41" w14:textId="77777777" w:rsidR="00094983" w:rsidRPr="00F34A45" w:rsidRDefault="00094983" w:rsidP="00F34A45">
            <w:pPr>
              <w:pStyle w:val="GUIDE-NORMAL"/>
              <w:rPr>
                <w:lang w:val="nn-NO"/>
              </w:rPr>
            </w:pPr>
            <w:r w:rsidRPr="00F34A45">
              <w:rPr>
                <w:rFonts w:asciiTheme="minorHAnsi" w:hAnsiTheme="minorHAnsi" w:cs="Tahoma"/>
                <w:lang w:val="nn-NO"/>
              </w:rPr>
              <w:t>Tim se aktivnostima osoblju u strukovnom obrazovanju i osposobljavanju pruža i mogućnost da stekne kompetencije za ispunjenje potreba učenika koji dolaze iz nepovoljnih sredina. S obzirom na trenutačni kontekst u pogledu mladih migranata, izbjeglica i tražitelja azila, posebna pozornost posvetit će se potpori projekata kojima se osoblje u strukovnom obrazovanju i osposobljavanju osposobljava u područjima kao što su osposobljavanje djece koja su izbjeglice, međukulturne učionice, poučavanje mladih na njihovu drugom jeziku, tolerancija u učionici i raznolikost.</w:t>
            </w:r>
          </w:p>
        </w:tc>
      </w:tr>
    </w:tbl>
    <w:p w14:paraId="46C7FF77" w14:textId="77777777" w:rsidR="00094983" w:rsidRPr="00EA516A" w:rsidRDefault="00094983" w:rsidP="00D61CF0">
      <w:pPr>
        <w:pStyle w:val="Guide-Heading5"/>
        <w:spacing w:before="200" w:after="200"/>
        <w:rPr>
          <w:lang w:val="pl-PL"/>
        </w:rPr>
      </w:pPr>
      <w:r w:rsidRPr="00EA516A">
        <w:rPr>
          <w:lang w:val="pl-PL"/>
        </w:rPr>
        <w:t>Koju ulogu imaju organizacije koje sudjeluju u ovom projektu?</w:t>
      </w:r>
    </w:p>
    <w:p w14:paraId="01A04F87" w14:textId="77777777" w:rsidR="00094983" w:rsidRPr="00EA516A" w:rsidRDefault="00094983" w:rsidP="00393488">
      <w:pPr>
        <w:pStyle w:val="GUIDE-NORMAL"/>
        <w:rPr>
          <w:lang w:val="pl-PL"/>
        </w:rPr>
      </w:pPr>
      <w:r w:rsidRPr="00EA516A">
        <w:rPr>
          <w:lang w:val="pl-PL"/>
        </w:rPr>
        <w:t>Organizacije sudionice u projektu mobilnosti imaju sljedeće uloge i zadaće:</w:t>
      </w:r>
    </w:p>
    <w:p w14:paraId="7E17929B" w14:textId="77777777" w:rsidR="00094983" w:rsidRPr="00EA516A" w:rsidRDefault="00094983" w:rsidP="001110FF">
      <w:pPr>
        <w:pStyle w:val="Guide-NormalBulletpoints"/>
        <w:rPr>
          <w:spacing w:val="-4"/>
          <w:lang w:val="pl-PL"/>
        </w:rPr>
      </w:pPr>
      <w:r w:rsidRPr="00EA516A">
        <w:rPr>
          <w:spacing w:val="-4"/>
          <w:lang w:val="pl-PL"/>
        </w:rPr>
        <w:t>Organizacija podnositeljica zahtjeva: odgovorna za prijavu projekta mobilnosti, potpisivanje ugovora o dodjeli bespovratnih sredstava i upravljanje njime te za izvješćivanje. Podnositelj zahtjeva može biti koordinator konzorcija: vodi nacionalni konzorcij za mobilnost koji se sastoji od partnerskih organizacija u istoj zemlji i čiji je cilj slanje učenika i osoblja u strukovnom obrazovanju i osposobljavanju u inozemstvo. Koordinator nacionalnog konzorcija za mobilnost može ujedno, ali ne nužno, djelovati i kao organizacija pošiljateljica.</w:t>
      </w:r>
    </w:p>
    <w:p w14:paraId="696036B9" w14:textId="77777777" w:rsidR="00094983" w:rsidRPr="00EA516A" w:rsidRDefault="00094983" w:rsidP="001110FF">
      <w:pPr>
        <w:pStyle w:val="Guide-NormalBulletpoints"/>
        <w:rPr>
          <w:spacing w:val="-4"/>
          <w:lang w:val="pl-PL"/>
        </w:rPr>
      </w:pPr>
      <w:r w:rsidRPr="00EA516A">
        <w:rPr>
          <w:spacing w:val="-4"/>
          <w:lang w:val="pl-PL"/>
        </w:rPr>
        <w:t>Organizacija pošiljateljica: odgovorna za odabir učenika/osoblja u strukovnom obrazovanju i osposobljavanju i njihovo slanje u inozemstvo.</w:t>
      </w:r>
    </w:p>
    <w:p w14:paraId="2B204AAC" w14:textId="77777777" w:rsidR="00094983" w:rsidRPr="00EA516A" w:rsidRDefault="00094983" w:rsidP="001110FF">
      <w:pPr>
        <w:pStyle w:val="Guide-NormalBulletpoints"/>
        <w:rPr>
          <w:spacing w:val="-4"/>
          <w:lang w:val="pl-PL"/>
        </w:rPr>
      </w:pPr>
      <w:r w:rsidRPr="00EA516A">
        <w:rPr>
          <w:spacing w:val="-4"/>
          <w:lang w:val="pl-PL"/>
        </w:rPr>
        <w:t>Organizacija primateljica: odgovorna za primanje učenika/osoblja u strukovnom obrazovanju i osposobljavanju iz inozemstva i za ponudu programa aktivnosti ili koja ima koristi od aktivnosti osposobljavanja koje pruža osoblje u strukovnom obrazovanju i osposobljavanju.</w:t>
      </w:r>
    </w:p>
    <w:p w14:paraId="10DD7ECE" w14:textId="77777777" w:rsidR="00094983" w:rsidRPr="00EA516A" w:rsidRDefault="00094983" w:rsidP="001110FF">
      <w:pPr>
        <w:pStyle w:val="Guide-NormalBulletpoints"/>
        <w:rPr>
          <w:spacing w:val="-4"/>
          <w:lang w:val="pl-PL"/>
        </w:rPr>
      </w:pPr>
      <w:r w:rsidRPr="00EA516A">
        <w:rPr>
          <w:spacing w:val="-4"/>
          <w:lang w:val="pl-PL"/>
        </w:rPr>
        <w:t>Posrednička organizacija: to je organizacija koje je aktivna na tržištu rada ili u područjima obrazovanja, osposobljavanja i mladih koja nije organizacija pošiljateljica, no posjeduje stručno znanje koje joj omogućava da pružateljima strukovnog obrazovanja i osposobljavanja koji su pošiljatelji pomaže u vezi s administrativnim postupcima, praktičnim aranžmanima, usklađivanjem profila naučnika/učenika s potrebama poduzeća u slučaju stručne prakse te zajedničkim pripremanjem sudionika. Ako je posrednička organizacija partner u nacionalnom konzorciju za mobilnost, njezin se doprinos mora jasno opisati kao dio prijave projekta. Ako posrednička organizacija nije dio nacionalnog konzorcija za mobilnost, organizacijama podnositeljicama zahtjeva preporučuje se da formalno utvrde skup prava i obveza koji si primjenjuje na suradnju s takvim posredničkim organizacijama.</w:t>
      </w:r>
    </w:p>
    <w:p w14:paraId="1C5661E8" w14:textId="77777777" w:rsidR="00094983" w:rsidRPr="00EA516A" w:rsidRDefault="00094983" w:rsidP="00D04717">
      <w:pPr>
        <w:pStyle w:val="Guide-Heading6"/>
        <w:rPr>
          <w:b w:val="0"/>
          <w:smallCaps w:val="0"/>
          <w:spacing w:val="-4"/>
          <w:sz w:val="18"/>
          <w:szCs w:val="18"/>
          <w:shd w:val="clear" w:color="auto" w:fill="FFFFFF"/>
          <w:lang w:val="pl-PL" w:eastAsia="en-GB"/>
        </w:rPr>
      </w:pPr>
      <w:r w:rsidRPr="00EA516A">
        <w:rPr>
          <w:b w:val="0"/>
          <w:smallCaps w:val="0"/>
          <w:spacing w:val="-4"/>
          <w:sz w:val="18"/>
          <w:szCs w:val="18"/>
          <w:shd w:val="clear" w:color="auto" w:fill="FFFFFF"/>
          <w:lang w:val="pl-PL" w:eastAsia="en-GB"/>
        </w:rPr>
        <w:t>Organizacije pošiljateljice i primateljice, zajedno s učenicima/osobljem, moraju se dogovoriti o aktivnostima koje moraju poduzimati učenici – u „sporazumu o učenju” – ili članovi osoblja – u „sporazumu o mobilnosti” – prije početka razdoblja mobilnosti. U tim se sporazumima definiraju ciljni ishodi učenja za razdoblje učenja u inozemstvu, navode odredbe za formalno priznavanje i propisuju prava i obveze svake stranke.</w:t>
      </w:r>
    </w:p>
    <w:p w14:paraId="38F6B62E" w14:textId="77777777" w:rsidR="00094983" w:rsidRPr="00EA516A" w:rsidRDefault="00094983" w:rsidP="00F34A45">
      <w:pPr>
        <w:pStyle w:val="Guide-Heading6"/>
        <w:rPr>
          <w:b w:val="0"/>
          <w:smallCaps w:val="0"/>
          <w:spacing w:val="-4"/>
          <w:sz w:val="18"/>
          <w:szCs w:val="18"/>
          <w:shd w:val="clear" w:color="auto" w:fill="FFFFFF"/>
          <w:lang w:val="pl-PL" w:eastAsia="en-GB"/>
        </w:rPr>
      </w:pPr>
      <w:r w:rsidRPr="00EA516A">
        <w:rPr>
          <w:b w:val="0"/>
          <w:smallCaps w:val="0"/>
          <w:spacing w:val="-4"/>
          <w:sz w:val="18"/>
          <w:szCs w:val="18"/>
          <w:shd w:val="clear" w:color="auto" w:fill="FFFFFF"/>
          <w:lang w:val="pl-PL" w:eastAsia="en-GB"/>
        </w:rPr>
        <w:t>Učenici u strukovnom obrazovanju i osposobljavanju koji odlaze u inozemstvo na najmanje 19 dana imaju pravo na jezičnu potporu. Mrežna jezična potpora postupno se uvodi tijekom provedbe programa. Nju je Europska komisija stavila na raspolaganje prihvatljivim sudionicima za procjenu njihova znanja stranih jezika i kako bi, prema potrebi, ponudila najprikladniji način učenja jezika prije i/ili tijekom mobilnosti (za više pojedinosti vidjeti Prilog I. ovom Vodiču).</w:t>
      </w:r>
    </w:p>
    <w:p w14:paraId="6BB7E5B0" w14:textId="77777777" w:rsidR="00094983" w:rsidRPr="00EA516A" w:rsidRDefault="00094983" w:rsidP="009E7240">
      <w:pPr>
        <w:pStyle w:val="Guide-Heading5"/>
        <w:rPr>
          <w:lang w:val="pl-PL"/>
        </w:rPr>
      </w:pPr>
      <w:r w:rsidRPr="00EA516A">
        <w:rPr>
          <w:lang w:val="pl-PL"/>
        </w:rPr>
        <w:t xml:space="preserve">Projekt mobilnosti za učenike i osoblje u strukovnom obrazovanju i osposobljavanju </w:t>
      </w:r>
      <w:r w:rsidRPr="00205A65">
        <w:rPr>
          <w:u w:val="single"/>
          <w:lang w:val="pl-PL"/>
        </w:rPr>
        <w:t>bez</w:t>
      </w:r>
      <w:r w:rsidRPr="00EA516A">
        <w:rPr>
          <w:lang w:val="pl-PL"/>
        </w:rPr>
        <w:t xml:space="preserve"> Povelja Erasmus+ za mobilnost u strukovnom obrazovanju i osposobljavanju</w:t>
      </w:r>
    </w:p>
    <w:p w14:paraId="08F38F1F" w14:textId="77777777" w:rsidR="00094983" w:rsidRPr="00EA516A" w:rsidRDefault="00094983" w:rsidP="0088571E">
      <w:pPr>
        <w:pStyle w:val="Guide-Heading6"/>
        <w:rPr>
          <w:lang w:val="sv-SE"/>
        </w:rPr>
      </w:pPr>
      <w:r w:rsidRPr="00EA516A">
        <w:rPr>
          <w:lang w:val="sv-SE"/>
        </w:rPr>
        <w:t>Koji se kriteriji primjenjuju za ocjenjivanje tog projekta?</w:t>
      </w:r>
    </w:p>
    <w:p w14:paraId="02C6473F" w14:textId="77777777" w:rsidR="00094983" w:rsidRPr="00EA516A" w:rsidRDefault="00094983" w:rsidP="0088571E">
      <w:pPr>
        <w:pStyle w:val="GUIDE-NORMAL"/>
        <w:rPr>
          <w:lang w:val="sv-SE"/>
        </w:rPr>
      </w:pPr>
      <w:r w:rsidRPr="00EA516A">
        <w:rPr>
          <w:lang w:val="sv-SE"/>
        </w:rPr>
        <w:t>U nastavku su navedeni formalni kriteriji koje projekt mobilnosti u strukovnom obrazovanju i osposobljavanju mora ispuniti kako bi bio prihvatljiv za dodjelu bespovratnih sredstava iz programa Erasmus+:</w:t>
      </w:r>
    </w:p>
    <w:p w14:paraId="0BA7EB18" w14:textId="77777777" w:rsidR="00094983" w:rsidRPr="00EA516A" w:rsidRDefault="00094983" w:rsidP="003A1C2C">
      <w:pPr>
        <w:pStyle w:val="Guide-Heading7"/>
      </w:pPr>
      <w:r w:rsidRPr="00EA516A">
        <w:t>Opći kriteriji prihvatljivosti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0"/>
        <w:gridCol w:w="7634"/>
      </w:tblGrid>
      <w:tr w:rsidR="00094983" w:rsidRPr="00EA516A" w14:paraId="05B02593" w14:textId="77777777" w:rsidTr="0082043F">
        <w:trPr>
          <w:cantSplit/>
          <w:trHeight w:val="567"/>
        </w:trPr>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14:paraId="43F2BBD5" w14:textId="77777777" w:rsidR="00094983" w:rsidRPr="00EA516A" w:rsidRDefault="00094983" w:rsidP="00E215D9">
            <w:pPr>
              <w:pStyle w:val="Guide-Table"/>
              <w:rPr>
                <w:rFonts w:cs="Tahoma"/>
              </w:rPr>
            </w:pPr>
            <w:bookmarkStart w:id="62" w:name="_Hlk502071601"/>
            <w:r w:rsidRPr="00EA516A">
              <w:rPr>
                <w:rFonts w:cs="Tahoma"/>
              </w:rPr>
              <w:t>Prihvatljive aktivnosti</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14:paraId="521CA91E" w14:textId="77777777" w:rsidR="00094983" w:rsidRPr="00EA516A" w:rsidRDefault="00094983" w:rsidP="00A37B74">
            <w:pPr>
              <w:pStyle w:val="GUIDE-NORMAL"/>
              <w:spacing w:before="60"/>
              <w:rPr>
                <w:rFonts w:cs="Tahoma"/>
              </w:rPr>
            </w:pPr>
            <w:r w:rsidRPr="00EA516A">
              <w:rPr>
                <w:rFonts w:cs="Tahoma"/>
              </w:rPr>
              <w:t>Projekt mobilnosti u strukovnom obrazovanju i osposobljavanju mora obuhvaćati jednu ili više sljedećih aktivnosti:</w:t>
            </w:r>
          </w:p>
          <w:p w14:paraId="3090D125" w14:textId="77777777" w:rsidR="00094983" w:rsidRPr="00EA516A" w:rsidRDefault="00094983" w:rsidP="00A37B74">
            <w:pPr>
              <w:pStyle w:val="Guide-NormalBulletpoints"/>
            </w:pPr>
            <w:r w:rsidRPr="00EA516A">
              <w:t>mobilnost u pružatelje strukovnog obrazovanja i osposobljavanja i/ili društva u inozemstvu, u trajanju od 2 tjedna do najviše 3 mjeseca</w:t>
            </w:r>
          </w:p>
          <w:p w14:paraId="3EB44BD6" w14:textId="77777777" w:rsidR="00094983" w:rsidRPr="00EA516A" w:rsidRDefault="00094983" w:rsidP="00A37B74">
            <w:pPr>
              <w:pStyle w:val="Guide-NormalBulletpoints"/>
            </w:pPr>
            <w:r w:rsidRPr="00EA516A">
              <w:t>dugoročnu mobilnost u pružateljima strukovnog obrazovanja I osposobljavanja i/ili poduzećima u inozemstvu (ErasmusPro), u trajanju od 3 mjeseca do 12 mjeseci</w:t>
            </w:r>
          </w:p>
          <w:p w14:paraId="25CE30F4" w14:textId="77777777" w:rsidR="00094983" w:rsidRPr="00EA516A" w:rsidRDefault="00094983" w:rsidP="00A37B74">
            <w:pPr>
              <w:pStyle w:val="Guide-NormalBulletpoints"/>
            </w:pPr>
            <w:r w:rsidRPr="00EA516A">
              <w:t>aktivnosti poučavanja / osposobljavanja u inozemstvu</w:t>
            </w:r>
          </w:p>
          <w:p w14:paraId="7238BCCE" w14:textId="77777777" w:rsidR="00094983" w:rsidRPr="00EA516A" w:rsidRDefault="00094983" w:rsidP="00164AC8">
            <w:pPr>
              <w:pStyle w:val="Guide-NormalBulletpoints"/>
              <w:spacing w:after="60"/>
            </w:pPr>
            <w:r w:rsidRPr="00EA516A">
              <w:t>osposobljavanje osoblja u inozemstvu.</w:t>
            </w:r>
          </w:p>
        </w:tc>
      </w:tr>
      <w:tr w:rsidR="00094983" w:rsidRPr="00B6148E" w14:paraId="73AF1587" w14:textId="77777777" w:rsidTr="0082043F">
        <w:trPr>
          <w:cantSplit/>
          <w:trHeight w:val="567"/>
        </w:trPr>
        <w:tc>
          <w:tcPr>
            <w:tcW w:w="844" w:type="pct"/>
            <w:shd w:val="clear" w:color="auto" w:fill="FFFFFF"/>
            <w:vAlign w:val="center"/>
          </w:tcPr>
          <w:p w14:paraId="519E19E5" w14:textId="77777777" w:rsidR="00094983" w:rsidRPr="00EA516A" w:rsidRDefault="00094983" w:rsidP="003456FB">
            <w:pPr>
              <w:pStyle w:val="Guide-Table"/>
              <w:rPr>
                <w:rFonts w:cs="Tahoma"/>
              </w:rPr>
            </w:pPr>
            <w:r w:rsidRPr="00EA516A">
              <w:rPr>
                <w:rFonts w:cs="Tahoma"/>
              </w:rPr>
              <w:t>Prihvatljive</w:t>
            </w:r>
          </w:p>
          <w:p w14:paraId="39544773" w14:textId="77777777" w:rsidR="00094983" w:rsidRPr="00EA516A" w:rsidRDefault="00094983" w:rsidP="003456FB">
            <w:pPr>
              <w:pStyle w:val="Guide-Table"/>
              <w:rPr>
                <w:rFonts w:cs="Tahoma"/>
              </w:rPr>
            </w:pPr>
            <w:r w:rsidRPr="00EA516A">
              <w:rPr>
                <w:rFonts w:cs="Tahoma"/>
              </w:rPr>
              <w:t>organizacije</w:t>
            </w:r>
          </w:p>
          <w:p w14:paraId="7145D7C6" w14:textId="77777777" w:rsidR="00094983" w:rsidRPr="00EA516A" w:rsidRDefault="00094983" w:rsidP="003456FB">
            <w:pPr>
              <w:pStyle w:val="Guide-Table"/>
              <w:rPr>
                <w:rFonts w:cs="Tahoma"/>
              </w:rPr>
            </w:pPr>
            <w:r w:rsidRPr="00EA516A">
              <w:rPr>
                <w:rFonts w:cs="Tahoma"/>
              </w:rPr>
              <w:t>sudionice</w:t>
            </w:r>
          </w:p>
        </w:tc>
        <w:tc>
          <w:tcPr>
            <w:tcW w:w="4156" w:type="pct"/>
            <w:shd w:val="clear" w:color="auto" w:fill="FFFFFF"/>
          </w:tcPr>
          <w:p w14:paraId="1F73AE55" w14:textId="77777777" w:rsidR="00094983" w:rsidRPr="00EA516A" w:rsidRDefault="00094983" w:rsidP="00164AC8">
            <w:pPr>
              <w:pStyle w:val="GUIDE-NORMAL"/>
              <w:spacing w:before="60"/>
              <w:rPr>
                <w:rFonts w:cs="Tahoma"/>
                <w:noProof/>
              </w:rPr>
            </w:pPr>
            <w:r w:rsidRPr="00EA516A">
              <w:rPr>
                <w:rFonts w:cs="Tahoma"/>
              </w:rPr>
              <w:t>Organizacija sudionica može biti:</w:t>
            </w:r>
          </w:p>
          <w:p w14:paraId="33F3BFD5" w14:textId="77777777" w:rsidR="00094983" w:rsidRPr="00EA516A" w:rsidRDefault="00094983" w:rsidP="003456FB">
            <w:pPr>
              <w:pStyle w:val="Guide-NormalBulletpoints"/>
            </w:pPr>
            <w:r w:rsidRPr="00EA516A">
              <w:t>bilo koja javna ili privatna organizacija (ili njezino društvo kći / podružnica) aktivna u području strukovnog obrazovanja i osposobljavanja (koja se naziva pružateljem strukovnog obrazovanja i osposobljavanja) ili</w:t>
            </w:r>
          </w:p>
          <w:p w14:paraId="291316C3" w14:textId="77777777" w:rsidR="00094983" w:rsidRPr="00053AAE" w:rsidRDefault="00094983" w:rsidP="00164AC8">
            <w:pPr>
              <w:pStyle w:val="Guide-NormalBulletpoints"/>
              <w:spacing w:after="0"/>
              <w:rPr>
                <w:lang w:val="es-ES"/>
              </w:rPr>
            </w:pPr>
            <w:r w:rsidRPr="00053AAE">
              <w:rPr>
                <w:lang w:val="es-ES"/>
              </w:rPr>
              <w:t>bilo koja javna ili privatna organizacija aktivna na tržištu rada (koja se naziva poduzećem).</w:t>
            </w:r>
          </w:p>
          <w:p w14:paraId="5C5CFC26" w14:textId="77777777" w:rsidR="00094983" w:rsidRPr="00EA516A" w:rsidRDefault="00094983" w:rsidP="00164AC8">
            <w:pPr>
              <w:pStyle w:val="GUIDE-NORMAL"/>
              <w:spacing w:before="60"/>
              <w:rPr>
                <w:rFonts w:cs="Tahoma"/>
              </w:rPr>
            </w:pPr>
            <w:r w:rsidRPr="00EA516A">
              <w:rPr>
                <w:rFonts w:cs="Tahoma"/>
              </w:rPr>
              <w:t>Takve organizacije, primjerice, mogu biti:</w:t>
            </w:r>
          </w:p>
          <w:p w14:paraId="76421851" w14:textId="77777777" w:rsidR="00094983" w:rsidRPr="00EA516A" w:rsidRDefault="00094983" w:rsidP="003456FB">
            <w:pPr>
              <w:pStyle w:val="Guide-NormalBulletpoints"/>
              <w:rPr>
                <w:lang w:val="pl-PL"/>
              </w:rPr>
            </w:pPr>
            <w:r w:rsidRPr="00EA516A">
              <w:rPr>
                <w:lang w:val="pl-PL"/>
              </w:rPr>
              <w:t>škola/ustanova/centar za strukovno obrazovanje</w:t>
            </w:r>
          </w:p>
          <w:p w14:paraId="60ABC573" w14:textId="77777777" w:rsidR="00094983" w:rsidRPr="00EA516A" w:rsidRDefault="00094983" w:rsidP="003456FB">
            <w:pPr>
              <w:pStyle w:val="Guide-NormalBulletpoints"/>
              <w:rPr>
                <w:lang w:val="pl-PL"/>
              </w:rPr>
            </w:pPr>
            <w:r w:rsidRPr="00EA516A">
              <w:rPr>
                <w:lang w:val="pl-PL"/>
              </w:rPr>
              <w:t>javno ili privatno, malo, srednje ili veliko poduzeće (uključujući socijalna poduzeća)</w:t>
            </w:r>
          </w:p>
          <w:p w14:paraId="38C2A784" w14:textId="77777777" w:rsidR="00094983" w:rsidRPr="00EA516A" w:rsidRDefault="00094983" w:rsidP="003456FB">
            <w:pPr>
              <w:pStyle w:val="Guide-NormalBulletpoints"/>
              <w:rPr>
                <w:lang w:val="pl-PL"/>
              </w:rPr>
            </w:pPr>
            <w:r w:rsidRPr="00EA516A">
              <w:rPr>
                <w:lang w:val="pl-PL"/>
              </w:rPr>
              <w:t>socijalni partner ili drugi predstavnik poslovnog sektora, uključujući gospodarske komore, obrtnička/stručna udruženja i sindikate</w:t>
            </w:r>
          </w:p>
          <w:p w14:paraId="1EA14B85" w14:textId="77777777" w:rsidR="00094983" w:rsidRPr="00EA516A" w:rsidRDefault="00094983" w:rsidP="003456FB">
            <w:pPr>
              <w:pStyle w:val="Guide-NormalBulletpoints"/>
              <w:rPr>
                <w:lang w:val="pl-PL"/>
              </w:rPr>
            </w:pPr>
            <w:r w:rsidRPr="00EA516A">
              <w:rPr>
                <w:lang w:val="pl-PL"/>
              </w:rPr>
              <w:t>javno tijelo na lokalnoj, regionalnoj ili nacionalnoj razini</w:t>
            </w:r>
          </w:p>
          <w:p w14:paraId="2CDAFB9E" w14:textId="77777777" w:rsidR="00094983" w:rsidRPr="00EA516A" w:rsidRDefault="00094983" w:rsidP="003456FB">
            <w:pPr>
              <w:pStyle w:val="Guide-NormalBulletpoints"/>
            </w:pPr>
            <w:r w:rsidRPr="00EA516A">
              <w:t>znanstveni institut</w:t>
            </w:r>
          </w:p>
          <w:p w14:paraId="67F3AF1E" w14:textId="77777777" w:rsidR="00094983" w:rsidRPr="00EA516A" w:rsidRDefault="00094983" w:rsidP="003456FB">
            <w:pPr>
              <w:pStyle w:val="Guide-NormalBulletpoints"/>
            </w:pPr>
            <w:r w:rsidRPr="00EA516A">
              <w:t>zaklada</w:t>
            </w:r>
          </w:p>
          <w:p w14:paraId="0A92001F" w14:textId="77777777" w:rsidR="00094983" w:rsidRPr="00EA516A" w:rsidRDefault="00094983" w:rsidP="005778D9">
            <w:pPr>
              <w:pStyle w:val="Guide-NormalBulletpoints"/>
            </w:pPr>
            <w:r w:rsidRPr="00EA516A">
              <w:t>škola / ustanova / obrazovni centar (na bilo kojoj razini, od predškolske do višeg sekundarnog obrazovanja, uključujući obrazovanje odraslih)</w:t>
            </w:r>
          </w:p>
          <w:p w14:paraId="1E1B6028" w14:textId="77777777" w:rsidR="00094983" w:rsidRPr="00EA516A" w:rsidRDefault="00094983" w:rsidP="0064294F">
            <w:pPr>
              <w:pStyle w:val="Guide-NormalBulletpoints"/>
            </w:pPr>
            <w:r w:rsidRPr="00EA516A">
              <w:tab/>
              <w:t>neprofitna organizacija, udruga, nevladina organizacija</w:t>
            </w:r>
          </w:p>
          <w:p w14:paraId="1B44AF88" w14:textId="77777777" w:rsidR="00094983" w:rsidRPr="00432BD1" w:rsidRDefault="00094983" w:rsidP="00916CC1">
            <w:pPr>
              <w:pStyle w:val="Guide-NormalBulletpoints"/>
              <w:rPr>
                <w:lang w:val="it-IT"/>
              </w:rPr>
            </w:pPr>
            <w:r w:rsidRPr="002F1876">
              <w:t xml:space="preserve">tijelo odgovorno za politike u strukovnom obrazovanju i osposobljavanju. </w:t>
            </w:r>
            <w:r w:rsidRPr="00432BD1">
              <w:rPr>
                <w:lang w:val="it-IT"/>
              </w:rPr>
              <w:t>Svaka organizacija mora imati poslovni nastan u zemlji sudionici programa.</w:t>
            </w:r>
          </w:p>
          <w:p w14:paraId="350EB572" w14:textId="77777777" w:rsidR="00094983" w:rsidRPr="00432BD1" w:rsidRDefault="00094983" w:rsidP="0064294F">
            <w:pPr>
              <w:pStyle w:val="Guide-NormalBulletpoints"/>
              <w:rPr>
                <w:lang w:val="it-IT"/>
              </w:rPr>
            </w:pPr>
            <w:r w:rsidRPr="00432BD1">
              <w:rPr>
                <w:lang w:val="it-IT"/>
              </w:rPr>
              <w:t>tijelo koje pruža usluge profesionalnog usmjeravanja, stručnog savjetovanja i informiranja</w:t>
            </w:r>
          </w:p>
          <w:p w14:paraId="1053A35E" w14:textId="77777777" w:rsidR="00094983" w:rsidRPr="00682778" w:rsidRDefault="00094983" w:rsidP="009E7240">
            <w:pPr>
              <w:pStyle w:val="Guide-NormalBulletpoints"/>
              <w:numPr>
                <w:ilvl w:val="0"/>
                <w:numId w:val="0"/>
              </w:numPr>
              <w:rPr>
                <w:lang w:val="it-IT"/>
              </w:rPr>
            </w:pPr>
            <w:r w:rsidRPr="00EA516A">
              <w:rPr>
                <w:lang w:val="hr-HR"/>
              </w:rPr>
              <w:t>Svaka organizacija mora imati poslovni nastan u državi sudionici u Programu.</w:t>
            </w:r>
          </w:p>
        </w:tc>
      </w:tr>
      <w:tr w:rsidR="00094983" w:rsidRPr="00B6148E" w14:paraId="25CD3A35" w14:textId="77777777" w:rsidTr="0082043F">
        <w:trPr>
          <w:cantSplit/>
          <w:trHeight w:val="567"/>
        </w:trPr>
        <w:tc>
          <w:tcPr>
            <w:tcW w:w="844" w:type="pct"/>
            <w:shd w:val="clear" w:color="auto" w:fill="FFFFFF"/>
            <w:vAlign w:val="center"/>
          </w:tcPr>
          <w:p w14:paraId="1ED9C7B8" w14:textId="77777777" w:rsidR="00094983" w:rsidRPr="00EA516A" w:rsidRDefault="00094983" w:rsidP="003456FB">
            <w:pPr>
              <w:pStyle w:val="Guide-Table"/>
              <w:rPr>
                <w:rFonts w:cs="Tahoma"/>
              </w:rPr>
            </w:pPr>
            <w:r w:rsidRPr="00EA516A">
              <w:rPr>
                <w:rFonts w:cs="Tahoma"/>
              </w:rPr>
              <w:t>Tko se može</w:t>
            </w:r>
          </w:p>
          <w:p w14:paraId="23CF9212" w14:textId="77777777" w:rsidR="00094983" w:rsidRPr="00EA516A" w:rsidRDefault="00094983" w:rsidP="003456FB">
            <w:pPr>
              <w:pStyle w:val="Guide-Table"/>
              <w:rPr>
                <w:rFonts w:cs="Tahoma"/>
              </w:rPr>
            </w:pPr>
            <w:r w:rsidRPr="00EA516A">
              <w:rPr>
                <w:rFonts w:cs="Tahoma"/>
              </w:rPr>
              <w:t>prijaviti?</w:t>
            </w:r>
          </w:p>
        </w:tc>
        <w:tc>
          <w:tcPr>
            <w:tcW w:w="4156" w:type="pct"/>
            <w:shd w:val="clear" w:color="auto" w:fill="FFFFFF"/>
          </w:tcPr>
          <w:p w14:paraId="6D23872A" w14:textId="77777777" w:rsidR="00094983" w:rsidRPr="00EA516A" w:rsidRDefault="00094983" w:rsidP="00164AC8">
            <w:pPr>
              <w:pStyle w:val="Guide-NormalBulletpoints"/>
              <w:spacing w:before="60"/>
            </w:pPr>
            <w:r w:rsidRPr="00EA516A">
              <w:t>Pružatelj strukovnog obrazovanja i osposobljavanja (ili njegovo društvo kći / podružnica) koji šalje učenike i osoblje u inozemstvo.</w:t>
            </w:r>
          </w:p>
          <w:p w14:paraId="0705532B" w14:textId="77777777" w:rsidR="00094983" w:rsidRPr="00EA516A" w:rsidRDefault="00094983" w:rsidP="00164AC8">
            <w:pPr>
              <w:pStyle w:val="Guide-NormalBulletpoints"/>
              <w:spacing w:after="60"/>
            </w:pPr>
            <w:r w:rsidRPr="00EA516A">
              <w:t xml:space="preserve">Koordinator nacionalnog konzorcija za mobilnost </w:t>
            </w:r>
          </w:p>
          <w:p w14:paraId="7254444D" w14:textId="77777777" w:rsidR="00094983" w:rsidRPr="00EA516A" w:rsidRDefault="00094983" w:rsidP="009E7240">
            <w:pPr>
              <w:pStyle w:val="Guide-NormalBulletpoints"/>
              <w:numPr>
                <w:ilvl w:val="0"/>
                <w:numId w:val="0"/>
              </w:numPr>
              <w:spacing w:after="60"/>
            </w:pPr>
            <w:r w:rsidRPr="00EA516A">
              <w:t>Pojedinci ne mogu izravno zatražiti bespovratna sredstva.</w:t>
            </w:r>
          </w:p>
        </w:tc>
      </w:tr>
      <w:tr w:rsidR="00094983" w:rsidRPr="00B6148E" w14:paraId="4C54365C" w14:textId="77777777" w:rsidTr="0082043F">
        <w:trPr>
          <w:cantSplit/>
          <w:trHeight w:val="567"/>
        </w:trPr>
        <w:tc>
          <w:tcPr>
            <w:tcW w:w="844" w:type="pct"/>
            <w:shd w:val="clear" w:color="auto" w:fill="FFFFFF"/>
            <w:vAlign w:val="center"/>
          </w:tcPr>
          <w:p w14:paraId="4D3EBD06" w14:textId="77777777" w:rsidR="00094983" w:rsidRPr="00EA516A" w:rsidRDefault="00094983" w:rsidP="00C33387">
            <w:pPr>
              <w:pStyle w:val="Guide-Table"/>
              <w:rPr>
                <w:rFonts w:cs="Tahoma"/>
              </w:rPr>
            </w:pPr>
            <w:r w:rsidRPr="00EA516A">
              <w:rPr>
                <w:rFonts w:cs="Tahoma"/>
              </w:rPr>
              <w:t>Broj organizacija</w:t>
            </w:r>
          </w:p>
          <w:p w14:paraId="7AE66ABD" w14:textId="77777777" w:rsidR="00094983" w:rsidRPr="00EA516A" w:rsidRDefault="00094983" w:rsidP="00C33387">
            <w:pPr>
              <w:pStyle w:val="Guide-Table"/>
              <w:rPr>
                <w:rFonts w:cs="Tahoma"/>
              </w:rPr>
            </w:pPr>
            <w:r w:rsidRPr="00EA516A">
              <w:rPr>
                <w:rFonts w:cs="Tahoma"/>
              </w:rPr>
              <w:t>sudionica</w:t>
            </w:r>
          </w:p>
        </w:tc>
        <w:tc>
          <w:tcPr>
            <w:tcW w:w="4156" w:type="pct"/>
            <w:shd w:val="clear" w:color="auto" w:fill="FFFFFF"/>
          </w:tcPr>
          <w:p w14:paraId="7499D383" w14:textId="77777777" w:rsidR="00094983" w:rsidRPr="00EA516A" w:rsidRDefault="00094983" w:rsidP="00164AC8">
            <w:pPr>
              <w:pStyle w:val="GUIDE-NORMAL"/>
              <w:spacing w:before="60" w:after="60"/>
              <w:rPr>
                <w:rFonts w:cs="Tahoma"/>
              </w:rPr>
            </w:pPr>
            <w:r w:rsidRPr="00EA516A">
              <w:rPr>
                <w:rFonts w:cs="Tahoma"/>
              </w:rPr>
              <w:t>Aktivnost mobilnosti transnacionalna je aktivnost i uključuje najmanje dvije organizacije sudionice (najmanje jednu organizaciju pošiljateljicu i najmanje jednu organizaciju primateljicu) iz različitih zemalja sudionica programa. U slučaju projekata koje predstavlja nacionalni konzorcij za mobilnost, svi članovi konzorcija moraju biti iz iste zemlje sudionice programa i moraju biti imenovani u trenutku predavanja zahtjeva za bespovratna sredstva. Konzorcij mora obuhvaćati barem tri pružatelja strukovnog obrazovanja I osposobljavanja.</w:t>
            </w:r>
          </w:p>
        </w:tc>
      </w:tr>
      <w:tr w:rsidR="00094983" w:rsidRPr="00B6148E" w14:paraId="72F39793" w14:textId="77777777" w:rsidTr="0082043F">
        <w:trPr>
          <w:cantSplit/>
          <w:trHeight w:val="567"/>
        </w:trPr>
        <w:tc>
          <w:tcPr>
            <w:tcW w:w="844" w:type="pct"/>
            <w:shd w:val="clear" w:color="auto" w:fill="FFFFFF"/>
            <w:vAlign w:val="center"/>
          </w:tcPr>
          <w:p w14:paraId="55B6454E" w14:textId="77777777" w:rsidR="00094983" w:rsidRPr="00EA516A" w:rsidRDefault="00094983" w:rsidP="00164AC8">
            <w:pPr>
              <w:pStyle w:val="Guide-Table"/>
              <w:rPr>
                <w:rFonts w:cs="Tahoma"/>
              </w:rPr>
            </w:pPr>
            <w:r w:rsidRPr="00EA516A">
              <w:rPr>
                <w:rFonts w:cs="Tahoma"/>
              </w:rPr>
              <w:t>Trajanje projekta</w:t>
            </w:r>
          </w:p>
        </w:tc>
        <w:tc>
          <w:tcPr>
            <w:tcW w:w="4156" w:type="pct"/>
            <w:shd w:val="clear" w:color="auto" w:fill="FFFFFF"/>
            <w:vAlign w:val="center"/>
          </w:tcPr>
          <w:p w14:paraId="4C8DB207" w14:textId="77777777" w:rsidR="00094983" w:rsidRPr="00EA516A" w:rsidRDefault="00094983" w:rsidP="00164AC8">
            <w:pPr>
              <w:pStyle w:val="GUIDE-NORMAL"/>
              <w:spacing w:before="0" w:after="0"/>
              <w:rPr>
                <w:rFonts w:cs="Tahoma"/>
              </w:rPr>
            </w:pPr>
            <w:r w:rsidRPr="00EA516A">
              <w:rPr>
                <w:rFonts w:cs="Tahoma"/>
              </w:rPr>
              <w:t>Od 1 do 2 godine. Podnositelj zahtjeva mora prilikom prijave odabrati trajanje projekta s obzirom na njegov cilj i vrste aktivnosti čija se provedba planira.</w:t>
            </w:r>
          </w:p>
        </w:tc>
      </w:tr>
      <w:tr w:rsidR="00094983" w:rsidRPr="00B6148E" w14:paraId="3E6233E9" w14:textId="77777777" w:rsidTr="00164AC8">
        <w:trPr>
          <w:cantSplit/>
          <w:trHeight w:val="567"/>
        </w:trPr>
        <w:tc>
          <w:tcPr>
            <w:tcW w:w="844" w:type="pct"/>
            <w:shd w:val="clear" w:color="auto" w:fill="FFFFFF"/>
            <w:vAlign w:val="center"/>
          </w:tcPr>
          <w:p w14:paraId="060AC4DD" w14:textId="77777777" w:rsidR="00094983" w:rsidRPr="00EA516A" w:rsidRDefault="00094983" w:rsidP="00164AC8">
            <w:pPr>
              <w:pStyle w:val="Guide-Table"/>
              <w:rPr>
                <w:rFonts w:cs="Tahoma"/>
              </w:rPr>
            </w:pPr>
            <w:r w:rsidRPr="00EA516A">
              <w:rPr>
                <w:rFonts w:cs="Tahoma"/>
              </w:rPr>
              <w:t>Kome predati</w:t>
            </w:r>
          </w:p>
          <w:p w14:paraId="662EF978" w14:textId="77777777" w:rsidR="00094983" w:rsidRPr="00EA516A" w:rsidRDefault="00094983" w:rsidP="00164AC8">
            <w:pPr>
              <w:pStyle w:val="Guide-Table"/>
              <w:rPr>
                <w:rFonts w:cs="Tahoma"/>
              </w:rPr>
            </w:pPr>
            <w:r w:rsidRPr="00EA516A">
              <w:rPr>
                <w:rFonts w:cs="Tahoma"/>
              </w:rPr>
              <w:t>zahtjev?</w:t>
            </w:r>
          </w:p>
        </w:tc>
        <w:tc>
          <w:tcPr>
            <w:tcW w:w="4156" w:type="pct"/>
            <w:shd w:val="clear" w:color="auto" w:fill="FFFFFF"/>
            <w:vAlign w:val="center"/>
          </w:tcPr>
          <w:p w14:paraId="332570B9" w14:textId="77777777" w:rsidR="00094983" w:rsidRPr="00053AAE" w:rsidRDefault="00094983" w:rsidP="00164AC8">
            <w:pPr>
              <w:pStyle w:val="GUIDE-NORMAL"/>
              <w:spacing w:before="0" w:after="0"/>
              <w:rPr>
                <w:rFonts w:cs="Tahoma"/>
                <w:lang w:val="es-ES"/>
              </w:rPr>
            </w:pPr>
            <w:r w:rsidRPr="00053AAE">
              <w:rPr>
                <w:rFonts w:cs="Tahoma"/>
                <w:lang w:val="es-ES"/>
              </w:rPr>
              <w:t>Nacionalnoj agenciji zemlje u kojoj organizacija podnositeljica zahtjeva ima poslovni nastan.</w:t>
            </w:r>
          </w:p>
        </w:tc>
      </w:tr>
      <w:tr w:rsidR="00094983" w:rsidRPr="00B6148E" w14:paraId="1C47BBD0" w14:textId="77777777" w:rsidTr="0082043F">
        <w:trPr>
          <w:cantSplit/>
          <w:trHeight w:val="567"/>
        </w:trPr>
        <w:tc>
          <w:tcPr>
            <w:tcW w:w="844" w:type="pct"/>
            <w:shd w:val="clear" w:color="auto" w:fill="FFFFFF"/>
            <w:vAlign w:val="center"/>
          </w:tcPr>
          <w:p w14:paraId="586E4F27" w14:textId="77777777" w:rsidR="00094983" w:rsidRPr="00EA516A" w:rsidRDefault="00094983" w:rsidP="00FF6C5F">
            <w:pPr>
              <w:pStyle w:val="Guide-Table"/>
              <w:rPr>
                <w:rFonts w:cs="Tahoma"/>
              </w:rPr>
            </w:pPr>
            <w:r w:rsidRPr="00EA516A">
              <w:rPr>
                <w:rFonts w:cs="Tahoma"/>
              </w:rPr>
              <w:t>Kada predati</w:t>
            </w:r>
          </w:p>
          <w:p w14:paraId="1ADF7F62" w14:textId="77777777" w:rsidR="00094983" w:rsidRPr="00EA516A" w:rsidRDefault="00094983" w:rsidP="00FF6C5F">
            <w:pPr>
              <w:pStyle w:val="Guide-Table"/>
              <w:rPr>
                <w:rFonts w:cs="Tahoma"/>
              </w:rPr>
            </w:pPr>
            <w:r w:rsidRPr="00EA516A">
              <w:rPr>
                <w:rFonts w:cs="Tahoma"/>
              </w:rPr>
              <w:t>zahtjev?</w:t>
            </w:r>
          </w:p>
        </w:tc>
        <w:tc>
          <w:tcPr>
            <w:tcW w:w="4156" w:type="pct"/>
            <w:shd w:val="clear" w:color="auto" w:fill="FFFFFF"/>
            <w:vAlign w:val="center"/>
          </w:tcPr>
          <w:p w14:paraId="0B26A1E1" w14:textId="77777777" w:rsidR="00094983" w:rsidRPr="00EA516A" w:rsidRDefault="00094983" w:rsidP="00BA5025">
            <w:pPr>
              <w:pStyle w:val="GUIDE-NORMAL"/>
              <w:spacing w:before="60" w:after="60"/>
              <w:rPr>
                <w:rFonts w:cs="Tahoma"/>
              </w:rPr>
            </w:pPr>
            <w:r w:rsidRPr="00EA516A">
              <w:rPr>
                <w:rFonts w:cs="Tahoma"/>
              </w:rPr>
              <w:t xml:space="preserve">Podnositelji moraju predati zahtjev za bespovratna sredstva do </w:t>
            </w:r>
            <w:r w:rsidRPr="00EA516A">
              <w:rPr>
                <w:rFonts w:cs="Tahoma"/>
                <w:b/>
              </w:rPr>
              <w:t xml:space="preserve">5. veljače u 12:00 (podne po briselskom vremenu) </w:t>
            </w:r>
            <w:r w:rsidRPr="00EA516A">
              <w:rPr>
                <w:rFonts w:cs="Tahoma"/>
              </w:rPr>
              <w:t>za projekte koji počinju od 1. lipnja do 31. prosinca iste godine.</w:t>
            </w:r>
          </w:p>
          <w:p w14:paraId="641CEEF5" w14:textId="77777777" w:rsidR="00094983" w:rsidRPr="00EA516A" w:rsidRDefault="00094983" w:rsidP="009E7240">
            <w:pPr>
              <w:pStyle w:val="GUIDE-NORMAL"/>
              <w:spacing w:before="0" w:after="0"/>
              <w:rPr>
                <w:rFonts w:cs="Tahoma"/>
                <w:b/>
              </w:rPr>
            </w:pPr>
          </w:p>
          <w:p w14:paraId="45080C03" w14:textId="77777777" w:rsidR="00094983" w:rsidRPr="00EA516A" w:rsidRDefault="00094983" w:rsidP="009E7240">
            <w:pPr>
              <w:pStyle w:val="GUIDE-NORMAL"/>
              <w:spacing w:before="0" w:after="0"/>
              <w:rPr>
                <w:rFonts w:cs="Tahoma"/>
                <w:b/>
              </w:rPr>
            </w:pPr>
            <w:r w:rsidRPr="00EA516A">
              <w:rPr>
                <w:rFonts w:cs="Tahoma"/>
                <w:b/>
              </w:rPr>
              <w:t xml:space="preserve">Mogući naknadni rok: </w:t>
            </w:r>
          </w:p>
          <w:p w14:paraId="60C1B537" w14:textId="77777777" w:rsidR="00094983" w:rsidRPr="00EA516A" w:rsidRDefault="00094983" w:rsidP="00BA5025">
            <w:pPr>
              <w:pStyle w:val="GUIDE-NORMAL"/>
              <w:spacing w:before="0" w:after="60"/>
              <w:rPr>
                <w:rFonts w:cs="Tahoma"/>
              </w:rPr>
            </w:pPr>
            <w:r w:rsidRPr="00EA516A">
              <w:rPr>
                <w:rFonts w:cs="Tahoma"/>
              </w:rPr>
              <w:t>Nacionalne agencije mogu organizirati drugi krug podnošenja zahtjeva ako sredstva ostanu neiskorištena, a i na njega će se primjenjivati pravila utvrđena ovim Vodičem. Nacionalne agencije takvu će mogućnost oglasiti na svojim stranicama.</w:t>
            </w:r>
          </w:p>
          <w:p w14:paraId="0251EEED" w14:textId="77777777" w:rsidR="00094983" w:rsidRPr="00EA516A" w:rsidRDefault="00094983" w:rsidP="00BA5025">
            <w:pPr>
              <w:pStyle w:val="GUIDE-NORMAL"/>
              <w:spacing w:before="0" w:after="60"/>
              <w:rPr>
                <w:rFonts w:cs="Tahoma"/>
              </w:rPr>
            </w:pPr>
            <w:r w:rsidRPr="00EA516A">
              <w:rPr>
                <w:rFonts w:cs="Tahoma"/>
              </w:rPr>
              <w:t xml:space="preserve">U slučaju organiziranja drugog kruga, podnositelji su dužni svoj zahtjev za bespovratna sredstva predati do </w:t>
            </w:r>
            <w:r w:rsidRPr="00EA516A">
              <w:rPr>
                <w:rFonts w:cs="Tahoma"/>
                <w:b/>
              </w:rPr>
              <w:t>1. listopada u 12:00 (podne po briselskom vremenu)</w:t>
            </w:r>
            <w:r w:rsidRPr="00EA516A">
              <w:rPr>
                <w:rFonts w:cs="Tahoma"/>
              </w:rPr>
              <w:t xml:space="preserve"> za projekte koji počinju od 1. siječnja do 31. svibnja sljedeće godine.</w:t>
            </w:r>
          </w:p>
        </w:tc>
      </w:tr>
      <w:tr w:rsidR="00094983" w:rsidRPr="00B6148E" w14:paraId="7B5FFD40" w14:textId="77777777" w:rsidTr="00BA5025">
        <w:trPr>
          <w:cantSplit/>
          <w:trHeight w:val="567"/>
        </w:trPr>
        <w:tc>
          <w:tcPr>
            <w:tcW w:w="844" w:type="pct"/>
            <w:shd w:val="clear" w:color="auto" w:fill="FFFFFF"/>
            <w:vAlign w:val="center"/>
          </w:tcPr>
          <w:p w14:paraId="06FCD982" w14:textId="77777777" w:rsidR="00094983" w:rsidRPr="00EA516A" w:rsidRDefault="00094983" w:rsidP="00BA5025">
            <w:pPr>
              <w:pStyle w:val="Guide-Table"/>
              <w:rPr>
                <w:rFonts w:cs="Tahoma"/>
              </w:rPr>
            </w:pPr>
            <w:r w:rsidRPr="00EA516A">
              <w:rPr>
                <w:rFonts w:cs="Tahoma"/>
              </w:rPr>
              <w:t>Kako predati</w:t>
            </w:r>
          </w:p>
          <w:p w14:paraId="2D310A86" w14:textId="77777777" w:rsidR="00094983" w:rsidRPr="00EA516A" w:rsidRDefault="00094983" w:rsidP="00BA5025">
            <w:pPr>
              <w:pStyle w:val="Guide-Table"/>
              <w:rPr>
                <w:rFonts w:cs="Tahoma"/>
              </w:rPr>
            </w:pPr>
            <w:r w:rsidRPr="00EA516A">
              <w:rPr>
                <w:rFonts w:cs="Tahoma"/>
              </w:rPr>
              <w:t>zahtjev?</w:t>
            </w:r>
          </w:p>
        </w:tc>
        <w:tc>
          <w:tcPr>
            <w:tcW w:w="4156" w:type="pct"/>
            <w:shd w:val="clear" w:color="auto" w:fill="FFFFFF"/>
            <w:vAlign w:val="center"/>
          </w:tcPr>
          <w:p w14:paraId="4D6D764B" w14:textId="77777777" w:rsidR="00094983" w:rsidRPr="00053AAE" w:rsidRDefault="00094983" w:rsidP="00BA5025">
            <w:pPr>
              <w:pStyle w:val="GUIDE-NORMAL"/>
              <w:spacing w:before="0" w:after="0"/>
              <w:rPr>
                <w:rFonts w:cs="Tahoma"/>
                <w:lang w:val="es-ES"/>
              </w:rPr>
            </w:pPr>
            <w:r w:rsidRPr="00053AAE">
              <w:rPr>
                <w:rFonts w:cs="Tahoma"/>
                <w:lang w:val="es-ES"/>
              </w:rPr>
              <w:t>Pojedinosti o tome kako se prijaviti potražite u dijelu C ovog Vodiča.</w:t>
            </w:r>
          </w:p>
        </w:tc>
      </w:tr>
      <w:tr w:rsidR="00094983" w:rsidRPr="00B6148E" w14:paraId="27293B01" w14:textId="77777777" w:rsidTr="00820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67"/>
        </w:trPr>
        <w:tc>
          <w:tcPr>
            <w:tcW w:w="844" w:type="pct"/>
            <w:tcBorders>
              <w:top w:val="dashed" w:sz="4" w:space="0" w:color="auto"/>
              <w:left w:val="single" w:sz="4" w:space="0" w:color="auto"/>
              <w:bottom w:val="single" w:sz="4" w:space="0" w:color="auto"/>
              <w:right w:val="single" w:sz="8" w:space="0" w:color="000000"/>
            </w:tcBorders>
            <w:shd w:val="clear" w:color="auto" w:fill="FFFFFF"/>
            <w:vAlign w:val="center"/>
          </w:tcPr>
          <w:p w14:paraId="2C837092" w14:textId="77777777" w:rsidR="00094983" w:rsidRPr="00EA516A" w:rsidRDefault="00094983" w:rsidP="00BA5025">
            <w:pPr>
              <w:pStyle w:val="Guide-Table"/>
              <w:rPr>
                <w:rFonts w:cs="Tahoma"/>
              </w:rPr>
            </w:pPr>
            <w:r w:rsidRPr="00EA516A">
              <w:rPr>
                <w:rFonts w:cs="Tahoma"/>
              </w:rPr>
              <w:t>Ostali kriteriji</w:t>
            </w:r>
          </w:p>
        </w:tc>
        <w:tc>
          <w:tcPr>
            <w:tcW w:w="4156" w:type="pct"/>
            <w:tcBorders>
              <w:top w:val="dashed" w:sz="4" w:space="0" w:color="auto"/>
              <w:left w:val="nil"/>
              <w:bottom w:val="single" w:sz="4" w:space="0" w:color="auto"/>
              <w:right w:val="single" w:sz="4" w:space="0" w:color="auto"/>
            </w:tcBorders>
            <w:shd w:val="clear" w:color="auto" w:fill="FFFFFF"/>
          </w:tcPr>
          <w:p w14:paraId="49824F4E" w14:textId="77777777" w:rsidR="00094983" w:rsidRPr="00EA516A" w:rsidRDefault="00094983" w:rsidP="00BA5025">
            <w:pPr>
              <w:pStyle w:val="GUIDE-NORMAL"/>
              <w:spacing w:before="60" w:after="60"/>
              <w:rPr>
                <w:rFonts w:cs="Tahoma"/>
              </w:rPr>
            </w:pPr>
            <w:r w:rsidRPr="00EA516A">
              <w:rPr>
                <w:rFonts w:cs="Tahoma"/>
              </w:rPr>
              <w:t>Pružatelj strukovnog obrazovanja i osposobljavanja (ili njegovo društvo kći / podružnica) ili nacionalni konzorcij za mobilnost mogu se prijaviti samo jednom u svakom krugu odabira. Međutim, pružatelj strukovnog obrazovanja i osposobljavanja može biti dio nekoliko konzorcija ili koordinirati nekoliko nacionalnih konzorcija za mobilnost koji istodobno podnose zahtjev.</w:t>
            </w:r>
          </w:p>
        </w:tc>
      </w:tr>
    </w:tbl>
    <w:bookmarkEnd w:id="62"/>
    <w:p w14:paraId="73C95CC4" w14:textId="77777777" w:rsidR="00094983" w:rsidRPr="000435F5" w:rsidRDefault="00094983" w:rsidP="007221B0">
      <w:pPr>
        <w:pStyle w:val="Guide-Heading7"/>
      </w:pPr>
      <w:r w:rsidRPr="002F1876">
        <w:t>Dodatni kriteriji prihvatljivosti za mobilnost učenika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12"/>
        <w:gridCol w:w="7674"/>
      </w:tblGrid>
      <w:tr w:rsidR="00094983" w:rsidRPr="00B6148E" w14:paraId="35770F87" w14:textId="77777777" w:rsidTr="007B4C04">
        <w:trPr>
          <w:cantSplit/>
          <w:trHeight w:val="510"/>
        </w:trPr>
        <w:tc>
          <w:tcPr>
            <w:tcW w:w="823" w:type="pct"/>
            <w:shd w:val="clear" w:color="auto" w:fill="FFFFFF"/>
            <w:vAlign w:val="center"/>
          </w:tcPr>
          <w:p w14:paraId="0EF8CF61" w14:textId="77777777" w:rsidR="00094983" w:rsidRPr="00EA516A" w:rsidRDefault="00094983" w:rsidP="007221B0">
            <w:pPr>
              <w:pStyle w:val="Guide-Table"/>
              <w:rPr>
                <w:rFonts w:cs="Tahoma"/>
              </w:rPr>
            </w:pPr>
            <w:r w:rsidRPr="00EA516A">
              <w:rPr>
                <w:rFonts w:cs="Tahoma"/>
              </w:rPr>
              <w:t>Trajanje aktivnosti</w:t>
            </w:r>
          </w:p>
        </w:tc>
        <w:tc>
          <w:tcPr>
            <w:tcW w:w="4177" w:type="pct"/>
            <w:shd w:val="clear" w:color="auto" w:fill="FFFFFF"/>
          </w:tcPr>
          <w:p w14:paraId="7A387F98" w14:textId="77777777" w:rsidR="00094983" w:rsidRPr="00EA516A" w:rsidRDefault="00094983" w:rsidP="00A25268">
            <w:pPr>
              <w:pStyle w:val="Guide-NormalBulletpoints"/>
              <w:spacing w:before="60"/>
            </w:pPr>
            <w:r w:rsidRPr="00EA516A">
              <w:rPr>
                <w:rFonts w:eastAsia="Calibri" w:cs="Calibri"/>
                <w:bdr w:val="nil"/>
                <w:lang w:val="hr-HR"/>
              </w:rPr>
              <w:t>Mobilnost u pružateljima strukovnog obrazovanja i osposobljavanja i/ili tvrtkama u inozemstvu, u trajanju od 2 tjedna (odnosno deset radnih dana) do 3 mjeseca, ne uključujući vrijeme putovanja;</w:t>
            </w:r>
          </w:p>
          <w:p w14:paraId="6483F5BC" w14:textId="77777777" w:rsidR="00094983" w:rsidRPr="00EA516A" w:rsidRDefault="00094983" w:rsidP="00A25268">
            <w:pPr>
              <w:pStyle w:val="Guide-NormalBulletpoints"/>
              <w:spacing w:after="60"/>
              <w:rPr>
                <w:u w:val="single"/>
              </w:rPr>
            </w:pPr>
            <w:r w:rsidRPr="00EA516A">
              <w:t>Dugoročna mobilnost u pružateljima strukovnog obrazovanja I osposobljavanja i/ili poduzećima u inozemstvu (ErasmusPro), u trajanju od 3 mjeseca do 12 mjeseci, ne uključujući vrijeme putovanja</w:t>
            </w:r>
          </w:p>
        </w:tc>
      </w:tr>
      <w:tr w:rsidR="00094983" w:rsidRPr="00B6148E" w14:paraId="4E9E7099" w14:textId="77777777" w:rsidTr="007B4C04">
        <w:trPr>
          <w:cantSplit/>
          <w:trHeight w:val="510"/>
        </w:trPr>
        <w:tc>
          <w:tcPr>
            <w:tcW w:w="823" w:type="pct"/>
            <w:shd w:val="clear" w:color="auto" w:fill="FFFFFF"/>
            <w:vAlign w:val="center"/>
          </w:tcPr>
          <w:p w14:paraId="339B8CE7" w14:textId="77777777" w:rsidR="00094983" w:rsidRPr="00EA516A" w:rsidRDefault="00094983" w:rsidP="00A25268">
            <w:pPr>
              <w:pStyle w:val="Guide-Table"/>
              <w:rPr>
                <w:rFonts w:cs="Tahoma"/>
              </w:rPr>
            </w:pPr>
            <w:r w:rsidRPr="00EA516A">
              <w:rPr>
                <w:rFonts w:cs="Tahoma"/>
              </w:rPr>
              <w:t>Mjesto/mjesta</w:t>
            </w:r>
          </w:p>
          <w:p w14:paraId="7179521B" w14:textId="77777777" w:rsidR="00094983" w:rsidRPr="00EA516A" w:rsidRDefault="00094983" w:rsidP="00A25268">
            <w:pPr>
              <w:pStyle w:val="Guide-Table"/>
              <w:rPr>
                <w:rFonts w:cs="Tahoma"/>
              </w:rPr>
            </w:pPr>
            <w:r w:rsidRPr="00EA516A">
              <w:rPr>
                <w:rFonts w:cs="Tahoma"/>
              </w:rPr>
              <w:t>provedbe aktivnosti</w:t>
            </w:r>
          </w:p>
        </w:tc>
        <w:tc>
          <w:tcPr>
            <w:tcW w:w="4177" w:type="pct"/>
            <w:shd w:val="clear" w:color="auto" w:fill="FFFFFF"/>
            <w:vAlign w:val="center"/>
          </w:tcPr>
          <w:p w14:paraId="564FCDFE" w14:textId="77777777" w:rsidR="00094983" w:rsidRPr="00EA516A" w:rsidRDefault="00094983" w:rsidP="00A25268">
            <w:pPr>
              <w:pStyle w:val="GUIDE-NORMAL"/>
              <w:spacing w:before="0" w:after="0"/>
              <w:rPr>
                <w:rFonts w:cs="Tahoma"/>
              </w:rPr>
            </w:pPr>
            <w:r w:rsidRPr="00EA516A">
              <w:rPr>
                <w:rFonts w:cs="Tahoma"/>
              </w:rPr>
              <w:t>Sudionici aktivnost mobilnosti moraju obavljati u inozemstvu, u drugoj zemlji sudionici programa.</w:t>
            </w:r>
          </w:p>
        </w:tc>
      </w:tr>
      <w:tr w:rsidR="00094983" w:rsidRPr="00B6148E" w14:paraId="19640E17" w14:textId="77777777" w:rsidTr="007B4C04">
        <w:trPr>
          <w:cantSplit/>
          <w:trHeight w:val="510"/>
        </w:trPr>
        <w:tc>
          <w:tcPr>
            <w:tcW w:w="823" w:type="pct"/>
            <w:shd w:val="clear" w:color="auto" w:fill="FFFFFF"/>
            <w:vAlign w:val="center"/>
          </w:tcPr>
          <w:p w14:paraId="2F5289EE" w14:textId="77777777" w:rsidR="00094983" w:rsidRPr="00EA516A" w:rsidRDefault="00094983" w:rsidP="00390FB3">
            <w:pPr>
              <w:pStyle w:val="Guide-Table"/>
              <w:rPr>
                <w:rFonts w:cs="Tahoma"/>
              </w:rPr>
            </w:pPr>
            <w:r w:rsidRPr="00EA516A">
              <w:rPr>
                <w:rFonts w:cs="Tahoma"/>
              </w:rPr>
              <w:t>Prihvatljivi</w:t>
            </w:r>
          </w:p>
          <w:p w14:paraId="0C823BF7" w14:textId="77777777" w:rsidR="00094983" w:rsidRPr="00EA516A" w:rsidRDefault="00094983" w:rsidP="00390FB3">
            <w:pPr>
              <w:pStyle w:val="Guide-Table"/>
              <w:rPr>
                <w:rFonts w:cs="Tahoma"/>
              </w:rPr>
            </w:pPr>
            <w:r w:rsidRPr="00EA516A">
              <w:rPr>
                <w:rFonts w:cs="Tahoma"/>
              </w:rPr>
              <w:t>sudionici</w:t>
            </w:r>
          </w:p>
        </w:tc>
        <w:tc>
          <w:tcPr>
            <w:tcW w:w="4177" w:type="pct"/>
            <w:shd w:val="clear" w:color="auto" w:fill="FFFFFF"/>
            <w:vAlign w:val="center"/>
          </w:tcPr>
          <w:p w14:paraId="7B4337A9" w14:textId="77777777" w:rsidR="00094983" w:rsidRPr="000435F5" w:rsidRDefault="00094983" w:rsidP="00A25268">
            <w:pPr>
              <w:pStyle w:val="GUIDE-NORMAL"/>
              <w:spacing w:before="60"/>
              <w:rPr>
                <w:rFonts w:cs="Tahoma"/>
              </w:rPr>
            </w:pPr>
            <w:r w:rsidRPr="00EA516A">
              <w:rPr>
                <w:rFonts w:cs="Tahoma"/>
              </w:rPr>
              <w:t xml:space="preserve">Učenici u strukovnom obrazovanju i osposobljavanju (uključujući naučnike) čiji programi obično uključuju učenje kroz rad i koji su iz zemlje organizacije pošiljateljice. </w:t>
            </w:r>
            <w:r w:rsidRPr="002F1876">
              <w:rPr>
                <w:rFonts w:cs="Tahoma"/>
              </w:rPr>
              <w:t xml:space="preserve">Osobe u pratnji učenika u strukovnom obrazovanju I osposobljavanju u inozemstvu. </w:t>
            </w:r>
          </w:p>
          <w:p w14:paraId="5CBB52CB" w14:textId="77777777" w:rsidR="00094983" w:rsidRPr="000435F5" w:rsidRDefault="00094983" w:rsidP="00A25268">
            <w:pPr>
              <w:pStyle w:val="GUIDE-NORMAL"/>
              <w:spacing w:after="60"/>
              <w:rPr>
                <w:rFonts w:cs="Tahoma"/>
              </w:rPr>
            </w:pPr>
            <w:r w:rsidRPr="002F1876">
              <w:rPr>
                <w:rFonts w:cs="Tahoma"/>
              </w:rPr>
              <w:t>Osobe koje su nedavno stekle kvalifikaciju strukovnog obrazovanja I osposobljavanja (uključujući bivše naučnike) također mogu sudjelovati u aktivnosti. Osobe koje su nedavno stekle kvalifikaciju moraju stručnu praksu u inozemstvu obaviti u roku od 12 mjeseci nakon stjecanja kvalifikacije. Za one zemlje u kojima osobe koje su nedavno stekle kvalifikaciju moraju nakon stjecanja kvalifikacije odslužiti obvezni vojni rok ili civilnu službu, razdoblje prihvatljivosti za takve osobe produljit će se u skladu s duljinom trajanja vojnog roka ili civilne službe.</w:t>
            </w:r>
          </w:p>
        </w:tc>
      </w:tr>
      <w:tr w:rsidR="00094983" w:rsidRPr="00B6148E" w14:paraId="01032DCF" w14:textId="77777777" w:rsidTr="007B4C04">
        <w:trPr>
          <w:cantSplit/>
          <w:trHeight w:val="510"/>
        </w:trPr>
        <w:tc>
          <w:tcPr>
            <w:tcW w:w="823" w:type="pct"/>
            <w:shd w:val="clear" w:color="auto" w:fill="FFFFFF"/>
            <w:vAlign w:val="center"/>
          </w:tcPr>
          <w:p w14:paraId="2E7D41C0" w14:textId="77777777" w:rsidR="00094983" w:rsidRPr="00EA516A" w:rsidRDefault="00094983" w:rsidP="007221B0">
            <w:pPr>
              <w:pStyle w:val="Guide-Table"/>
              <w:rPr>
                <w:rFonts w:cs="Tahoma"/>
              </w:rPr>
            </w:pPr>
            <w:r w:rsidRPr="00EA516A">
              <w:rPr>
                <w:rFonts w:cs="Tahoma"/>
              </w:rPr>
              <w:t>Ostali kriteriji</w:t>
            </w:r>
          </w:p>
        </w:tc>
        <w:tc>
          <w:tcPr>
            <w:tcW w:w="4177" w:type="pct"/>
            <w:shd w:val="clear" w:color="auto" w:fill="FFFFFF"/>
            <w:vAlign w:val="center"/>
          </w:tcPr>
          <w:p w14:paraId="165041D6" w14:textId="77777777" w:rsidR="00094983" w:rsidRPr="00EA516A" w:rsidRDefault="00094983" w:rsidP="00A25268">
            <w:pPr>
              <w:pStyle w:val="GUIDE-NORMAL"/>
              <w:spacing w:before="60" w:after="0"/>
              <w:rPr>
                <w:rFonts w:cs="Tahoma"/>
                <w:b/>
              </w:rPr>
            </w:pPr>
            <w:r w:rsidRPr="00EA516A">
              <w:rPr>
                <w:rFonts w:cs="Tahoma"/>
                <w:b/>
              </w:rPr>
              <w:t>Posjet u svrhu planiranja aktivnosti</w:t>
            </w:r>
          </w:p>
          <w:p w14:paraId="1FFA757A" w14:textId="77777777" w:rsidR="00094983" w:rsidRPr="00EA516A" w:rsidRDefault="00094983" w:rsidP="00144F52">
            <w:pPr>
              <w:pStyle w:val="GUIDE-NORMAL"/>
              <w:spacing w:beforeLines="60" w:before="144" w:afterLines="60" w:after="144"/>
              <w:rPr>
                <w:rFonts w:cs="Tahoma"/>
              </w:rPr>
            </w:pPr>
            <w:r w:rsidRPr="00EA516A">
              <w:rPr>
                <w:rFonts w:cs="Tahoma"/>
              </w:rPr>
              <w:t xml:space="preserve">Za projekte koji uključuju aktivnosti iz inicijative ErasmusPro, podnositelj zahtjeva može zatražiti posjete u svrhu planiranja aktivnosti koje obavlja osoblje uključeno u organizaciju aktivnosti iz inicijative ErasmusPro i koje radi za organizaciju pošiljateljicu ili člana konzorcija (kao što su nastavnici, voditelji osposobljavanja, međunarodni službenici za mobilnost itd.). </w:t>
            </w:r>
          </w:p>
          <w:p w14:paraId="66798EC7" w14:textId="77777777" w:rsidR="00094983" w:rsidRPr="00EA516A" w:rsidRDefault="00094983" w:rsidP="00390FB3">
            <w:pPr>
              <w:pStyle w:val="GUIDE-NORMAL"/>
              <w:rPr>
                <w:rFonts w:cs="Tahoma"/>
              </w:rPr>
            </w:pPr>
            <w:r w:rsidRPr="00EA516A">
              <w:rPr>
                <w:rFonts w:cs="Tahoma"/>
              </w:rPr>
              <w:t>U sklopu posjeta u svrhu planiranja aktivnosti moraju se poštovati sljedeći kriteriji prihvatljivosti:</w:t>
            </w:r>
          </w:p>
          <w:p w14:paraId="606750BE" w14:textId="77777777" w:rsidR="00094983" w:rsidRPr="000435F5" w:rsidRDefault="00094983" w:rsidP="00AC4BBE">
            <w:pPr>
              <w:pStyle w:val="Guide-NormalBulletpoints"/>
              <w:widowControl w:val="0"/>
              <w:autoSpaceDN w:val="0"/>
              <w:textAlignment w:val="baseline"/>
            </w:pPr>
            <w:r w:rsidRPr="002F1876">
              <w:t>trajanje: najviše 3 radna dana, ne uključujući vrijeme putovanja</w:t>
            </w:r>
          </w:p>
          <w:p w14:paraId="76916ACD" w14:textId="77777777" w:rsidR="00094983" w:rsidRPr="00C33487" w:rsidRDefault="00094983" w:rsidP="00AC4BBE">
            <w:pPr>
              <w:pStyle w:val="Guide-NormalBulletpoints"/>
            </w:pPr>
            <w:r w:rsidRPr="00C33487">
              <w:t>svaki posjet u svrhu planiranja aktivnosti ograničen je na jednog sudionika</w:t>
            </w:r>
          </w:p>
          <w:p w14:paraId="43BB3C40" w14:textId="77777777" w:rsidR="00094983" w:rsidRPr="00C33487" w:rsidRDefault="00094983" w:rsidP="00A25268">
            <w:pPr>
              <w:pStyle w:val="Guide-NormalBulletpoints"/>
              <w:spacing w:after="60"/>
            </w:pPr>
            <w:r w:rsidRPr="00C33487">
              <w:t>može doći do samo jednog posjeta u svrhu planiranja aktivnosti po organizaciji primateljici.</w:t>
            </w:r>
          </w:p>
        </w:tc>
      </w:tr>
    </w:tbl>
    <w:p w14:paraId="72010768" w14:textId="77777777" w:rsidR="00094983" w:rsidRPr="00C33487" w:rsidRDefault="00094983" w:rsidP="009711E4">
      <w:pPr>
        <w:spacing w:after="251"/>
        <w:rPr>
          <w:b/>
          <w:lang w:val="en-GB"/>
        </w:rPr>
      </w:pPr>
      <w:r w:rsidRPr="00C33487">
        <w:rPr>
          <w:lang w:val="en-GB"/>
        </w:rPr>
        <w:t xml:space="preserve"> </w:t>
      </w:r>
    </w:p>
    <w:p w14:paraId="2C861D3D" w14:textId="77777777" w:rsidR="00094983" w:rsidRPr="00EA516A" w:rsidRDefault="00094983" w:rsidP="00FB7330">
      <w:pPr>
        <w:pStyle w:val="Guide-Heading7"/>
        <w:rPr>
          <w:lang w:val="pl-PL"/>
        </w:rPr>
      </w:pPr>
      <w:r w:rsidRPr="00EA516A">
        <w:rPr>
          <w:lang w:val="pl-PL"/>
        </w:rPr>
        <w:t>Dodatni kriteriji prihvatljivosti za mobilnost osoblja</w:t>
      </w:r>
    </w:p>
    <w:tbl>
      <w:tblPr>
        <w:tblW w:w="5000"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0"/>
        <w:gridCol w:w="7634"/>
      </w:tblGrid>
      <w:tr w:rsidR="00094983" w:rsidRPr="00094983" w14:paraId="62651F69" w14:textId="77777777" w:rsidTr="003C5CEB">
        <w:trPr>
          <w:cantSplit/>
        </w:trPr>
        <w:tc>
          <w:tcPr>
            <w:tcW w:w="844" w:type="pct"/>
            <w:shd w:val="clear" w:color="auto" w:fill="FFFFFF"/>
            <w:vAlign w:val="center"/>
          </w:tcPr>
          <w:p w14:paraId="301C874D" w14:textId="77777777" w:rsidR="00094983" w:rsidRPr="00EA516A" w:rsidRDefault="00094983" w:rsidP="005D097F">
            <w:pPr>
              <w:pStyle w:val="Guide-Table"/>
              <w:spacing w:before="144" w:after="144"/>
              <w:rPr>
                <w:rFonts w:cs="Tahoma"/>
              </w:rPr>
            </w:pPr>
            <w:r w:rsidRPr="00EA516A">
              <w:rPr>
                <w:rFonts w:cs="Tahoma"/>
              </w:rPr>
              <w:t>Trajanje aktivnosti</w:t>
            </w:r>
          </w:p>
        </w:tc>
        <w:tc>
          <w:tcPr>
            <w:tcW w:w="4156" w:type="pct"/>
            <w:shd w:val="clear" w:color="auto" w:fill="FFFFFF"/>
            <w:vAlign w:val="center"/>
          </w:tcPr>
          <w:p w14:paraId="517F5C27" w14:textId="77777777" w:rsidR="00094983" w:rsidRPr="000435F5" w:rsidRDefault="00094983" w:rsidP="003C5CEB">
            <w:pPr>
              <w:pStyle w:val="GUIDE-NORMAL"/>
              <w:spacing w:before="60" w:after="60"/>
              <w:rPr>
                <w:rFonts w:cs="Tahoma"/>
              </w:rPr>
            </w:pPr>
            <w:r w:rsidRPr="002F1876">
              <w:rPr>
                <w:rFonts w:cs="Tahoma"/>
              </w:rPr>
              <w:t xml:space="preserve">Od 2 dana do 2 mjeseca, ne uključujući vrijeme putovanja. </w:t>
            </w:r>
          </w:p>
          <w:p w14:paraId="1DFF3370" w14:textId="77777777" w:rsidR="00094983" w:rsidRPr="00EA516A" w:rsidRDefault="00094983" w:rsidP="003C5CEB">
            <w:pPr>
              <w:pStyle w:val="GUIDE-NORMAL"/>
              <w:spacing w:before="60" w:after="60"/>
              <w:rPr>
                <w:rFonts w:cs="Tahoma"/>
                <w:lang w:val="pl-PL"/>
              </w:rPr>
            </w:pPr>
            <w:r w:rsidRPr="00EA516A">
              <w:rPr>
                <w:rFonts w:cs="Tahoma"/>
                <w:lang w:val="pl-PL"/>
              </w:rPr>
              <w:t>Ta minimalna dva dana moraju biti uzastopna.</w:t>
            </w:r>
          </w:p>
        </w:tc>
      </w:tr>
      <w:tr w:rsidR="00094983" w:rsidRPr="00B6148E" w14:paraId="1B9F37DE" w14:textId="77777777" w:rsidTr="0082043F">
        <w:trPr>
          <w:cantSplit/>
        </w:trPr>
        <w:tc>
          <w:tcPr>
            <w:tcW w:w="844" w:type="pct"/>
            <w:shd w:val="clear" w:color="auto" w:fill="FFFFFF"/>
            <w:vAlign w:val="center"/>
          </w:tcPr>
          <w:p w14:paraId="5C72E32C" w14:textId="77777777" w:rsidR="00094983" w:rsidRPr="00EA516A" w:rsidRDefault="00094983" w:rsidP="003C5CEB">
            <w:pPr>
              <w:pStyle w:val="Guide-Table"/>
              <w:spacing w:before="144" w:after="144"/>
              <w:rPr>
                <w:rFonts w:cs="Tahoma"/>
              </w:rPr>
            </w:pPr>
            <w:r w:rsidRPr="00EA516A">
              <w:rPr>
                <w:rFonts w:cs="Tahoma"/>
              </w:rPr>
              <w:t>Mjesto/mjesta provedbe aktivnosti</w:t>
            </w:r>
          </w:p>
        </w:tc>
        <w:tc>
          <w:tcPr>
            <w:tcW w:w="4156" w:type="pct"/>
            <w:shd w:val="clear" w:color="auto" w:fill="FFFFFF"/>
            <w:vAlign w:val="center"/>
          </w:tcPr>
          <w:p w14:paraId="3E81FBA1" w14:textId="77777777" w:rsidR="00094983" w:rsidRPr="00EA516A" w:rsidRDefault="00094983" w:rsidP="003C5CEB">
            <w:pPr>
              <w:pStyle w:val="GUIDE-NORMAL"/>
              <w:spacing w:before="60" w:after="60"/>
              <w:rPr>
                <w:rFonts w:cs="Tahoma"/>
              </w:rPr>
            </w:pPr>
            <w:r w:rsidRPr="00EA516A">
              <w:rPr>
                <w:rFonts w:cs="Tahoma"/>
              </w:rPr>
              <w:t>Sudionici aktivnost mobilnosti moraju obavljati u inozemstvu, u drugoj zemlji sudionici programa.</w:t>
            </w:r>
          </w:p>
        </w:tc>
      </w:tr>
      <w:tr w:rsidR="00094983" w:rsidRPr="00B6148E" w14:paraId="38A37194" w14:textId="77777777" w:rsidTr="0082043F">
        <w:trPr>
          <w:cantSplit/>
        </w:trPr>
        <w:tc>
          <w:tcPr>
            <w:tcW w:w="844" w:type="pct"/>
            <w:shd w:val="clear" w:color="auto" w:fill="FFFFFF"/>
            <w:vAlign w:val="center"/>
          </w:tcPr>
          <w:p w14:paraId="462EF419" w14:textId="77777777" w:rsidR="00094983" w:rsidRPr="00EA516A" w:rsidRDefault="00094983" w:rsidP="003C5CEB">
            <w:pPr>
              <w:pStyle w:val="Guide-Table"/>
              <w:spacing w:before="144" w:after="144"/>
              <w:rPr>
                <w:rFonts w:cs="Tahoma"/>
              </w:rPr>
            </w:pPr>
            <w:r w:rsidRPr="00EA516A">
              <w:rPr>
                <w:rFonts w:cs="Tahoma"/>
              </w:rPr>
              <w:t>Prihvatljivi sudionici</w:t>
            </w:r>
          </w:p>
        </w:tc>
        <w:tc>
          <w:tcPr>
            <w:tcW w:w="4156" w:type="pct"/>
            <w:shd w:val="clear" w:color="auto" w:fill="FFFFFF"/>
            <w:vAlign w:val="center"/>
          </w:tcPr>
          <w:p w14:paraId="1257429E" w14:textId="77777777" w:rsidR="00094983" w:rsidRPr="00EA516A" w:rsidRDefault="00094983" w:rsidP="003C5CEB">
            <w:pPr>
              <w:pStyle w:val="GUIDE-NORMAL"/>
              <w:spacing w:before="60" w:after="60"/>
              <w:rPr>
                <w:rFonts w:cs="Tahoma"/>
              </w:rPr>
            </w:pPr>
            <w:r w:rsidRPr="00EA516A">
              <w:rPr>
                <w:rFonts w:cs="Tahoma"/>
              </w:rPr>
              <w:t>Osoblje zaduženo za strukovno obrazovanje i osposobljavanje (kao što su nastavnici, voditelji osposobljavanja, međunarodni službenici za mobilnost, osoblje na administrativnim ili rukovodećim položajima itd.) koje radi za organizacije pošiljateljice te ostalo osoblje uključeno u strateški razvoj organizacije. U slučaju zadaća poučavanja / osposobljavanja aktivnost je otvorena i za osobe iz poduzeća, javnog sektora i/ili organizacija civilnog društva. Osim toga, u pogledu zadaća poučavanja / osposobljavanja aktivnost je otvorena za voditelje osposobljavanja iz poduzeća iz druge zemlje sudionice programa koji su pozvani da poučavaju u pružateljima strukovnog obrazovanja i osposobljavanja koji su podnijeli zahtjev i/ili organizaciji konzorcija, ako je primjenjivo.</w:t>
            </w:r>
          </w:p>
        </w:tc>
      </w:tr>
    </w:tbl>
    <w:p w14:paraId="71490DDC" w14:textId="77777777" w:rsidR="00094983" w:rsidRPr="00053AAE" w:rsidRDefault="00094983" w:rsidP="00B53A36">
      <w:pPr>
        <w:pStyle w:val="GUIDE-NORMAL"/>
        <w:rPr>
          <w:lang w:val="es-ES"/>
        </w:rPr>
      </w:pPr>
      <w:r w:rsidRPr="002F1876">
        <w:t xml:space="preserve">Organizacije podnositeljice zahtjeva ocjenjuju se na temelju relevantnih </w:t>
      </w:r>
      <w:r w:rsidRPr="002F1876">
        <w:rPr>
          <w:b/>
        </w:rPr>
        <w:t>kriterija za isključenje I odabir.</w:t>
      </w:r>
      <w:r w:rsidRPr="002F1876">
        <w:t xml:space="preserve"> </w:t>
      </w:r>
      <w:r w:rsidRPr="00053AAE">
        <w:rPr>
          <w:lang w:val="es-ES"/>
        </w:rPr>
        <w:t>Više informacija potražite u dijelu C ovog Vodiča.</w:t>
      </w:r>
    </w:p>
    <w:p w14:paraId="1AA59B9F" w14:textId="77777777" w:rsidR="00094983" w:rsidRPr="00053AAE" w:rsidRDefault="00094983" w:rsidP="00FB7330">
      <w:pPr>
        <w:pStyle w:val="Guide-Heading7"/>
        <w:rPr>
          <w:lang w:val="es-ES"/>
        </w:rPr>
      </w:pPr>
      <w:r w:rsidRPr="00053AAE">
        <w:rPr>
          <w:lang w:val="es-ES"/>
        </w:rPr>
        <w:t>Kriteriji za dodjelu</w:t>
      </w:r>
    </w:p>
    <w:p w14:paraId="5E4FEF69" w14:textId="77777777" w:rsidR="00094983" w:rsidRPr="00053AAE" w:rsidRDefault="00094983" w:rsidP="00FB7330">
      <w:pPr>
        <w:pStyle w:val="GUIDE-NORMAL"/>
        <w:rPr>
          <w:lang w:val="es-ES"/>
        </w:rPr>
      </w:pPr>
      <w:r w:rsidRPr="00053AAE">
        <w:rPr>
          <w:lang w:val="es-ES"/>
        </w:rPr>
        <w:t>Projekti se ocjenjuju na temelju sljedećih kriterija:</w:t>
      </w:r>
    </w:p>
    <w:tbl>
      <w:tblPr>
        <w:tblW w:w="5008" w:type="pct"/>
        <w:shd w:val="clear" w:color="auto" w:fill="FFFFFF"/>
        <w:tblCellMar>
          <w:left w:w="57" w:type="dxa"/>
          <w:right w:w="57" w:type="dxa"/>
        </w:tblCellMar>
        <w:tblLook w:val="0000" w:firstRow="0" w:lastRow="0" w:firstColumn="0" w:lastColumn="0" w:noHBand="0" w:noVBand="0"/>
      </w:tblPr>
      <w:tblGrid>
        <w:gridCol w:w="1551"/>
        <w:gridCol w:w="7648"/>
      </w:tblGrid>
      <w:tr w:rsidR="00094983" w:rsidRPr="00B6148E" w14:paraId="7811D277" w14:textId="77777777" w:rsidTr="002C5C66">
        <w:trPr>
          <w:cantSplit/>
          <w:trHeight w:val="567"/>
        </w:trPr>
        <w:tc>
          <w:tcPr>
            <w:tcW w:w="843" w:type="pct"/>
            <w:tcBorders>
              <w:top w:val="single" w:sz="8" w:space="0" w:color="auto"/>
              <w:left w:val="single" w:sz="4" w:space="0" w:color="auto"/>
              <w:bottom w:val="dashed" w:sz="4" w:space="0" w:color="auto"/>
              <w:right w:val="single" w:sz="8" w:space="0" w:color="auto"/>
            </w:tcBorders>
            <w:shd w:val="clear" w:color="auto" w:fill="FFFFFF"/>
            <w:vAlign w:val="center"/>
          </w:tcPr>
          <w:p w14:paraId="3BA08861" w14:textId="77777777" w:rsidR="00094983" w:rsidRPr="00EA516A" w:rsidRDefault="00094983" w:rsidP="005C6F40">
            <w:pPr>
              <w:pStyle w:val="Guide-Table"/>
              <w:rPr>
                <w:rFonts w:cs="Tahoma"/>
              </w:rPr>
            </w:pPr>
            <w:r w:rsidRPr="00EA516A">
              <w:rPr>
                <w:rFonts w:cs="Tahoma"/>
              </w:rPr>
              <w:t>Relevantnost projekta</w:t>
            </w:r>
          </w:p>
          <w:p w14:paraId="189CC709" w14:textId="77777777" w:rsidR="00094983" w:rsidRPr="00EA516A" w:rsidRDefault="00094983" w:rsidP="005C6F40">
            <w:pPr>
              <w:pStyle w:val="Guide-Table"/>
              <w:rPr>
                <w:rFonts w:cs="Tahoma"/>
              </w:rPr>
            </w:pPr>
            <w:r w:rsidRPr="00EA516A">
              <w:rPr>
                <w:rFonts w:cs="Tahoma"/>
              </w:rPr>
              <w:t>(najviše 30 bodova)</w:t>
            </w:r>
          </w:p>
        </w:tc>
        <w:tc>
          <w:tcPr>
            <w:tcW w:w="4157" w:type="pct"/>
            <w:tcBorders>
              <w:top w:val="single" w:sz="8" w:space="0" w:color="auto"/>
              <w:left w:val="nil"/>
              <w:bottom w:val="dashed" w:sz="4" w:space="0" w:color="auto"/>
              <w:right w:val="single" w:sz="8" w:space="0" w:color="auto"/>
            </w:tcBorders>
            <w:shd w:val="clear" w:color="auto" w:fill="FFFFFF"/>
          </w:tcPr>
          <w:p w14:paraId="518C56EC" w14:textId="77777777" w:rsidR="00094983" w:rsidRPr="00EA516A" w:rsidRDefault="00094983" w:rsidP="009711E4">
            <w:pPr>
              <w:pStyle w:val="Guide-NormalBulletpoints"/>
            </w:pPr>
            <w:r w:rsidRPr="00EA516A">
              <w:t>Relevantnost prijedloga za:</w:t>
            </w:r>
          </w:p>
          <w:p w14:paraId="0FEF6D7C" w14:textId="77777777" w:rsidR="00094983" w:rsidRPr="00720C9D" w:rsidRDefault="00094983" w:rsidP="00BD14F1">
            <w:pPr>
              <w:pStyle w:val="Guide-ListDash"/>
              <w:numPr>
                <w:ilvl w:val="1"/>
                <w:numId w:val="111"/>
              </w:numPr>
              <w:rPr>
                <w:bdr w:val="nil"/>
              </w:rPr>
            </w:pPr>
            <w:r w:rsidRPr="00720C9D">
              <w:rPr>
                <w:bdr w:val="nil"/>
              </w:rPr>
              <w:t>ciljeve aktivnosti (vidjeti odjeljak „Koji su ciljevi projekta mobilnosti”)</w:t>
            </w:r>
          </w:p>
          <w:p w14:paraId="6F47E80A" w14:textId="77777777" w:rsidR="00094983" w:rsidRPr="00720C9D" w:rsidRDefault="00094983" w:rsidP="00BD14F1">
            <w:pPr>
              <w:pStyle w:val="Guide-ListDash"/>
              <w:numPr>
                <w:ilvl w:val="1"/>
                <w:numId w:val="111"/>
              </w:numPr>
            </w:pPr>
            <w:r w:rsidRPr="00720C9D">
              <w:rPr>
                <w:bdr w:val="nil"/>
              </w:rPr>
              <w:t>potrebe i ciljeve organizacija sudionica i pojedinih sudionika, posebno uzimajući u obzir ono što je navedeno</w:t>
            </w:r>
            <w:r w:rsidRPr="00720C9D">
              <w:t xml:space="preserve"> u Europskom razvojnom planu.</w:t>
            </w:r>
          </w:p>
          <w:p w14:paraId="349DB81A" w14:textId="77777777" w:rsidR="00094983" w:rsidRPr="00720C9D" w:rsidRDefault="00094983" w:rsidP="002C5C66">
            <w:pPr>
              <w:pStyle w:val="Guide-NormalBulletpoints"/>
            </w:pPr>
            <w:r w:rsidRPr="00720C9D">
              <w:t>Stupanj do kojeg je u prijedlog ugrađena dugoročna mobilnost (ErasmusPro).</w:t>
            </w:r>
          </w:p>
          <w:p w14:paraId="21AC89A6" w14:textId="77777777" w:rsidR="00094983" w:rsidRPr="00EA516A" w:rsidRDefault="00094983" w:rsidP="00726476">
            <w:pPr>
              <w:pStyle w:val="Guide-NormalBulletpoints"/>
              <w:rPr>
                <w:lang w:val="pl-PL"/>
              </w:rPr>
            </w:pPr>
            <w:r w:rsidRPr="00EA516A">
              <w:rPr>
                <w:lang w:val="pl-PL"/>
              </w:rPr>
              <w:t>Stupanj do kojeg je prijedlog primjeren za:</w:t>
            </w:r>
          </w:p>
          <w:p w14:paraId="732974BA" w14:textId="77777777" w:rsidR="00094983" w:rsidRPr="00720C9D" w:rsidRDefault="00094983" w:rsidP="00BD14F1">
            <w:pPr>
              <w:pStyle w:val="Guide-ListDash"/>
              <w:numPr>
                <w:ilvl w:val="1"/>
                <w:numId w:val="111"/>
              </w:numPr>
              <w:rPr>
                <w:bdr w:val="nil"/>
                <w:lang w:val="pl-PL"/>
              </w:rPr>
            </w:pPr>
            <w:r w:rsidRPr="00720C9D">
              <w:rPr>
                <w:bdr w:val="nil"/>
                <w:lang w:val="pl-PL"/>
              </w:rPr>
              <w:t>proizvodnju visokokvalitetnih ishoda učenja za sudionike</w:t>
            </w:r>
          </w:p>
          <w:p w14:paraId="186FF218" w14:textId="77777777" w:rsidR="00094983" w:rsidRPr="00EA516A" w:rsidRDefault="00094983" w:rsidP="00BD14F1">
            <w:pPr>
              <w:pStyle w:val="Guide-ListDash"/>
              <w:numPr>
                <w:ilvl w:val="1"/>
                <w:numId w:val="111"/>
              </w:numPr>
              <w:rPr>
                <w:lang w:val="pl-PL"/>
              </w:rPr>
            </w:pPr>
            <w:r w:rsidRPr="004134AF">
              <w:rPr>
                <w:bdr w:val="nil"/>
                <w:lang w:val="pl-PL"/>
              </w:rPr>
              <w:t>jačanje kapaciteta</w:t>
            </w:r>
            <w:r w:rsidRPr="00EA516A">
              <w:rPr>
                <w:lang w:val="pl-PL"/>
              </w:rPr>
              <w:t xml:space="preserve"> i međunarodnog dosega organizacija sudionica.</w:t>
            </w:r>
          </w:p>
          <w:p w14:paraId="19A73333" w14:textId="77777777" w:rsidR="00094983" w:rsidRPr="00EA516A" w:rsidRDefault="00094983" w:rsidP="009711E4">
            <w:pPr>
              <w:pStyle w:val="Guide-NormalBulletpoints"/>
            </w:pPr>
            <w:r w:rsidRPr="009711E4">
              <w:t>Stupanj do kojeg prijedlog:</w:t>
            </w:r>
          </w:p>
          <w:p w14:paraId="3E63F302" w14:textId="77777777" w:rsidR="00094983" w:rsidRPr="00144F52" w:rsidRDefault="00094983" w:rsidP="00BD14F1">
            <w:pPr>
              <w:pStyle w:val="Guide-ListDash"/>
              <w:numPr>
                <w:ilvl w:val="1"/>
                <w:numId w:val="111"/>
              </w:numPr>
              <w:rPr>
                <w:lang w:val="pl-PL"/>
              </w:rPr>
            </w:pPr>
            <w:r w:rsidRPr="00144F52">
              <w:rPr>
                <w:bdr w:val="nil"/>
                <w:lang w:val="pl-PL"/>
              </w:rPr>
              <w:t>dopire do ciljnih skupina s manje mogućnosti</w:t>
            </w:r>
            <w:r w:rsidRPr="00EA516A">
              <w:rPr>
                <w:rStyle w:val="FootnoteReference"/>
                <w:bdr w:val="nil"/>
              </w:rPr>
              <w:footnoteReference w:id="37"/>
            </w:r>
            <w:r w:rsidRPr="00144F52">
              <w:rPr>
                <w:bdr w:val="nil"/>
                <w:lang w:val="pl-PL"/>
              </w:rPr>
              <w:t>;</w:t>
            </w:r>
          </w:p>
          <w:p w14:paraId="1B6E7882" w14:textId="77777777" w:rsidR="00094983" w:rsidRPr="00144F52" w:rsidRDefault="00094983" w:rsidP="00BD14F1">
            <w:pPr>
              <w:pStyle w:val="Guide-ListDash"/>
              <w:numPr>
                <w:ilvl w:val="1"/>
                <w:numId w:val="111"/>
              </w:numPr>
              <w:rPr>
                <w:lang w:val="pl-PL"/>
              </w:rPr>
            </w:pPr>
            <w:r w:rsidRPr="00144F52">
              <w:rPr>
                <w:bdr w:val="nil"/>
                <w:lang w:val="pl-PL"/>
              </w:rPr>
              <w:t>uključujući ustanove koje su posljednje pristupile Akciji;</w:t>
            </w:r>
          </w:p>
        </w:tc>
      </w:tr>
      <w:tr w:rsidR="00094983" w:rsidRPr="00B6148E" w14:paraId="1674EF75" w14:textId="77777777" w:rsidTr="002C5C66">
        <w:trPr>
          <w:cantSplit/>
          <w:trHeight w:val="567"/>
        </w:trPr>
        <w:tc>
          <w:tcPr>
            <w:tcW w:w="843" w:type="pct"/>
            <w:tcBorders>
              <w:top w:val="dashed" w:sz="4" w:space="0" w:color="auto"/>
              <w:left w:val="single" w:sz="4" w:space="0" w:color="auto"/>
              <w:bottom w:val="dashed" w:sz="4" w:space="0" w:color="auto"/>
              <w:right w:val="single" w:sz="8" w:space="0" w:color="auto"/>
            </w:tcBorders>
            <w:shd w:val="clear" w:color="auto" w:fill="FFFFFF"/>
            <w:vAlign w:val="center"/>
          </w:tcPr>
          <w:p w14:paraId="5EC404C2" w14:textId="77777777" w:rsidR="00094983" w:rsidRPr="00EA516A" w:rsidRDefault="00094983" w:rsidP="00B6447B">
            <w:pPr>
              <w:pStyle w:val="Guide-Table"/>
              <w:rPr>
                <w:rFonts w:cs="Tahoma"/>
                <w:lang w:val="sv-SE"/>
              </w:rPr>
            </w:pPr>
            <w:r w:rsidRPr="00EA516A">
              <w:rPr>
                <w:rFonts w:cs="Tahoma"/>
                <w:lang w:val="sv-SE"/>
              </w:rPr>
              <w:t>Kvaliteta plana i provedbe projekta</w:t>
            </w:r>
          </w:p>
          <w:p w14:paraId="20F7651D" w14:textId="77777777" w:rsidR="00094983" w:rsidRPr="00EA516A" w:rsidRDefault="00094983" w:rsidP="00B6447B">
            <w:pPr>
              <w:pStyle w:val="Guide-Table"/>
              <w:rPr>
                <w:rFonts w:cs="Tahoma"/>
                <w:lang w:val="sv-SE"/>
              </w:rPr>
            </w:pPr>
            <w:r w:rsidRPr="00EA516A">
              <w:rPr>
                <w:rFonts w:cs="Tahoma"/>
                <w:lang w:val="sv-SE"/>
              </w:rPr>
              <w:t>(najviše 40 bodova)</w:t>
            </w:r>
          </w:p>
        </w:tc>
        <w:tc>
          <w:tcPr>
            <w:tcW w:w="4157" w:type="pct"/>
            <w:tcBorders>
              <w:top w:val="dashed" w:sz="4" w:space="0" w:color="auto"/>
              <w:left w:val="nil"/>
              <w:bottom w:val="dashed" w:sz="4" w:space="0" w:color="auto"/>
              <w:right w:val="single" w:sz="8" w:space="0" w:color="auto"/>
            </w:tcBorders>
            <w:shd w:val="clear" w:color="auto" w:fill="FFFFFF"/>
          </w:tcPr>
          <w:p w14:paraId="4DEECCD2" w14:textId="77777777" w:rsidR="00094983" w:rsidRPr="00EA516A" w:rsidRDefault="00094983" w:rsidP="000E0822">
            <w:pPr>
              <w:pStyle w:val="Guide-NormalBulletpoints"/>
              <w:spacing w:before="60"/>
              <w:rPr>
                <w:lang w:val="sv-SE"/>
              </w:rPr>
            </w:pPr>
            <w:r w:rsidRPr="00EA516A">
              <w:rPr>
                <w:lang w:val="sv-SE"/>
              </w:rPr>
              <w:t>Jasnoća, potpunost i kvaliteta svih faza predloženog projekta (priprema, provedba aktivnosti mobilnosti i praćenje)</w:t>
            </w:r>
          </w:p>
          <w:p w14:paraId="5D347279" w14:textId="77777777" w:rsidR="00094983" w:rsidRPr="00EA516A" w:rsidRDefault="00094983" w:rsidP="00A853F6">
            <w:pPr>
              <w:pStyle w:val="Guide-NormalBulletpoints"/>
              <w:rPr>
                <w:lang w:val="sv-SE"/>
              </w:rPr>
            </w:pPr>
            <w:r w:rsidRPr="00EA516A">
              <w:rPr>
                <w:lang w:val="sv-SE"/>
              </w:rPr>
              <w:t xml:space="preserve">Jasnoća planiranja i izvedivost provedbe dugoročne mobilnosti (ErasmusPro), ako </w:t>
            </w:r>
            <w:r w:rsidRPr="00EA516A">
              <w:rPr>
                <w:lang w:val="sv-SE"/>
              </w:rPr>
              <w:br/>
              <w:t>je primjenjivo</w:t>
            </w:r>
          </w:p>
          <w:p w14:paraId="40187229" w14:textId="77777777" w:rsidR="00094983" w:rsidRPr="00EA516A" w:rsidRDefault="00094983" w:rsidP="00A853F6">
            <w:pPr>
              <w:pStyle w:val="Guide-NormalBulletpoints"/>
              <w:rPr>
                <w:lang w:val="sv-SE"/>
              </w:rPr>
            </w:pPr>
            <w:r w:rsidRPr="00EA516A">
              <w:rPr>
                <w:lang w:val="sv-SE"/>
              </w:rPr>
              <w:t>Usklađenost između ciljeva projekta i predloženih aktivnosti</w:t>
            </w:r>
          </w:p>
          <w:p w14:paraId="04E05F72" w14:textId="77777777" w:rsidR="00094983" w:rsidRPr="00EA516A" w:rsidRDefault="00094983" w:rsidP="00A853F6">
            <w:pPr>
              <w:pStyle w:val="Guide-NormalBulletpoints"/>
              <w:rPr>
                <w:lang w:val="sv-SE"/>
              </w:rPr>
            </w:pPr>
            <w:r w:rsidRPr="00EA516A">
              <w:rPr>
                <w:lang w:val="sv-SE"/>
              </w:rPr>
              <w:t>Kvaliteta Europskog razvojnog plana organizacije podnositeljice zahtjeva</w:t>
            </w:r>
          </w:p>
          <w:p w14:paraId="2EBA5602" w14:textId="77777777" w:rsidR="00094983" w:rsidRPr="00EA516A" w:rsidRDefault="00094983" w:rsidP="00A853F6">
            <w:pPr>
              <w:pStyle w:val="Guide-NormalBulletpoints"/>
              <w:rPr>
                <w:lang w:val="sv-SE"/>
              </w:rPr>
            </w:pPr>
            <w:r w:rsidRPr="00EA516A">
              <w:rPr>
                <w:lang w:val="sv-SE"/>
              </w:rPr>
              <w:t>Kvaliteta praktičnih rješenja, načina upravljanja i potpore</w:t>
            </w:r>
          </w:p>
          <w:p w14:paraId="3D824A0B" w14:textId="77777777" w:rsidR="00094983" w:rsidRPr="00EA516A" w:rsidRDefault="00094983" w:rsidP="00A853F6">
            <w:pPr>
              <w:pStyle w:val="Guide-NormalBulletpoints"/>
              <w:rPr>
                <w:lang w:val="it-IT"/>
              </w:rPr>
            </w:pPr>
            <w:r w:rsidRPr="00EA516A">
              <w:rPr>
                <w:lang w:val="it-IT"/>
              </w:rPr>
              <w:t>Kvaliteta pripreme koja je osigurana sudionicima</w:t>
            </w:r>
          </w:p>
          <w:p w14:paraId="4A5F4E21" w14:textId="77777777" w:rsidR="00094983" w:rsidRPr="00EA516A" w:rsidRDefault="00094983" w:rsidP="00A853F6">
            <w:pPr>
              <w:pStyle w:val="Guide-NormalBulletpoints"/>
              <w:rPr>
                <w:lang w:val="it-IT"/>
              </w:rPr>
            </w:pPr>
            <w:r w:rsidRPr="00EA516A">
              <w:rPr>
                <w:lang w:val="it-IT"/>
              </w:rPr>
              <w:t>Kvaliteta rješenja za priznavanje i vrednovanje ishoda učenja sudionika te dosljedna uporaba europskih alata za transparentnost i priznavanje</w:t>
            </w:r>
          </w:p>
          <w:p w14:paraId="4545226D" w14:textId="77777777" w:rsidR="00094983" w:rsidRPr="00EA516A" w:rsidRDefault="00094983" w:rsidP="000E0822">
            <w:pPr>
              <w:pStyle w:val="Guide-NormalBulletpoints"/>
              <w:spacing w:after="60"/>
              <w:rPr>
                <w:lang w:val="it-IT"/>
              </w:rPr>
            </w:pPr>
            <w:r w:rsidRPr="00EA516A">
              <w:rPr>
                <w:lang w:val="it-IT"/>
              </w:rPr>
              <w:t>Primjerenost mjera za odabir i/ili uključivanje sudionika u aktivnosti mobilnosti</w:t>
            </w:r>
          </w:p>
          <w:p w14:paraId="084692A8" w14:textId="77777777" w:rsidR="00094983" w:rsidRPr="00EA516A" w:rsidRDefault="00094983" w:rsidP="00A00B86">
            <w:pPr>
              <w:pStyle w:val="Guide-NormalBulletpoints"/>
              <w:spacing w:after="60"/>
              <w:rPr>
                <w:lang w:val="it-IT"/>
              </w:rPr>
            </w:pPr>
            <w:r w:rsidRPr="00EA516A">
              <w:rPr>
                <w:lang w:val="it-IT"/>
              </w:rPr>
              <w:t>Ako je primjenjivo, kvaliteta suradnje i komunikacije između organizacija sudionica te s drugim relevantnim dionicima</w:t>
            </w:r>
          </w:p>
        </w:tc>
      </w:tr>
      <w:tr w:rsidR="00094983" w:rsidRPr="00B6148E" w14:paraId="40952ED7" w14:textId="77777777" w:rsidTr="002C5C66">
        <w:trPr>
          <w:cantSplit/>
          <w:trHeight w:val="567"/>
        </w:trPr>
        <w:tc>
          <w:tcPr>
            <w:tcW w:w="843" w:type="pct"/>
            <w:tcBorders>
              <w:top w:val="dashed" w:sz="4" w:space="0" w:color="auto"/>
              <w:left w:val="single" w:sz="4" w:space="0" w:color="auto"/>
              <w:bottom w:val="single" w:sz="8" w:space="0" w:color="auto"/>
              <w:right w:val="single" w:sz="8" w:space="0" w:color="auto"/>
            </w:tcBorders>
            <w:shd w:val="clear" w:color="auto" w:fill="FFFFFF"/>
            <w:vAlign w:val="center"/>
          </w:tcPr>
          <w:p w14:paraId="1F13065D" w14:textId="77777777" w:rsidR="00094983" w:rsidRPr="004433C0" w:rsidRDefault="00094983" w:rsidP="004549C2">
            <w:pPr>
              <w:pStyle w:val="Guide-Table"/>
              <w:rPr>
                <w:rFonts w:cs="Tahoma"/>
                <w:lang w:val="sv-SE"/>
              </w:rPr>
            </w:pPr>
            <w:r w:rsidRPr="004433C0">
              <w:rPr>
                <w:rFonts w:cs="Tahoma"/>
                <w:lang w:val="sv-SE"/>
              </w:rPr>
              <w:t>Učinak i širenje (najviše 30 bodova)</w:t>
            </w:r>
          </w:p>
        </w:tc>
        <w:tc>
          <w:tcPr>
            <w:tcW w:w="4157" w:type="pct"/>
            <w:tcBorders>
              <w:top w:val="dashed" w:sz="4" w:space="0" w:color="auto"/>
              <w:left w:val="nil"/>
              <w:bottom w:val="single" w:sz="8" w:space="0" w:color="auto"/>
              <w:right w:val="single" w:sz="8" w:space="0" w:color="auto"/>
            </w:tcBorders>
            <w:shd w:val="clear" w:color="auto" w:fill="FFFFFF"/>
          </w:tcPr>
          <w:p w14:paraId="37E7F3BB" w14:textId="77777777" w:rsidR="00094983" w:rsidRPr="00EA516A" w:rsidRDefault="00094983" w:rsidP="00A00B86">
            <w:pPr>
              <w:pStyle w:val="Guide-NormalBulletpoints"/>
              <w:spacing w:before="60"/>
              <w:rPr>
                <w:lang w:val="sv-SE"/>
              </w:rPr>
            </w:pPr>
            <w:r w:rsidRPr="00EA516A">
              <w:rPr>
                <w:lang w:val="sv-SE"/>
              </w:rPr>
              <w:t>Kvaliteta mjera za vrednovanje ishoda projekta</w:t>
            </w:r>
          </w:p>
          <w:p w14:paraId="587E0D85" w14:textId="77777777" w:rsidR="00094983" w:rsidRPr="00EA516A" w:rsidRDefault="00094983" w:rsidP="00B6447B">
            <w:pPr>
              <w:pStyle w:val="Guide-NormalBulletpoints"/>
            </w:pPr>
            <w:r w:rsidRPr="00EA516A">
              <w:t>Mogući učinak projekta:</w:t>
            </w:r>
          </w:p>
          <w:p w14:paraId="76D9972E" w14:textId="77777777" w:rsidR="00094983" w:rsidRPr="00144F52" w:rsidRDefault="00094983" w:rsidP="00BD14F1">
            <w:pPr>
              <w:pStyle w:val="Guide-ListDash"/>
              <w:numPr>
                <w:ilvl w:val="1"/>
                <w:numId w:val="112"/>
              </w:numPr>
              <w:rPr>
                <w:lang w:val="pl-PL"/>
              </w:rPr>
            </w:pPr>
            <w:r w:rsidRPr="00144F52">
              <w:rPr>
                <w:lang w:val="pl-PL"/>
              </w:rPr>
              <w:t>na sudionike i organizacije sudionice, za vrijeme i nakon trajanja projekta</w:t>
            </w:r>
          </w:p>
          <w:p w14:paraId="1489C72F" w14:textId="77777777" w:rsidR="00094983" w:rsidRPr="00144F52" w:rsidRDefault="00094983" w:rsidP="00BD14F1">
            <w:pPr>
              <w:pStyle w:val="Guide-ListDash"/>
              <w:numPr>
                <w:ilvl w:val="1"/>
                <w:numId w:val="112"/>
              </w:numPr>
              <w:rPr>
                <w:lang w:val="pl-PL"/>
              </w:rPr>
            </w:pPr>
            <w:r w:rsidRPr="00144F52">
              <w:rPr>
                <w:lang w:val="pl-PL"/>
              </w:rPr>
              <w:t>izvan organizacija i osoba koje izravno sudjeluju u projektu, na lokalnoj, regionalnoj, nacionalnoj i/ili europskoj razini</w:t>
            </w:r>
          </w:p>
          <w:p w14:paraId="04AB1924" w14:textId="77777777" w:rsidR="00094983" w:rsidRPr="00EA516A" w:rsidRDefault="00094983" w:rsidP="00DC4DA8">
            <w:pPr>
              <w:pStyle w:val="Guide-NormalBulletpoints"/>
              <w:rPr>
                <w:lang w:val="pl-PL"/>
              </w:rPr>
            </w:pPr>
            <w:r w:rsidRPr="00EA516A">
              <w:rPr>
                <w:lang w:val="pl-PL"/>
              </w:rPr>
              <w:t>Primjerenost i kvaliteta mjera usmjerenih na širenje ishoda projekta unutar i izvan organizacija sudionica</w:t>
            </w:r>
          </w:p>
          <w:p w14:paraId="32F01CFF" w14:textId="77777777" w:rsidR="00094983" w:rsidRPr="00EA516A" w:rsidRDefault="00094983" w:rsidP="00A00B86">
            <w:pPr>
              <w:pStyle w:val="Guide-NormalBulletpoints"/>
              <w:spacing w:after="60"/>
              <w:rPr>
                <w:lang w:val="pl-PL"/>
              </w:rPr>
            </w:pPr>
            <w:r w:rsidRPr="00EA516A">
              <w:rPr>
                <w:lang w:val="pl-PL"/>
              </w:rPr>
              <w:t>Stupanj do kojeg se u projektu promiče dugoročna mobilnost (ErasmusPro) razvojem održive prekogranične suradnje i struktura priznavanja, ako je primjenjivo.</w:t>
            </w:r>
          </w:p>
        </w:tc>
      </w:tr>
    </w:tbl>
    <w:p w14:paraId="539DD290" w14:textId="77777777" w:rsidR="00094983" w:rsidRPr="00EA516A" w:rsidRDefault="00094983" w:rsidP="00440B51">
      <w:pPr>
        <w:pStyle w:val="GUIDE-NORMAL"/>
        <w:rPr>
          <w:lang w:val="pl-PL"/>
        </w:rPr>
      </w:pPr>
      <w:r w:rsidRPr="00EA516A">
        <w:rPr>
          <w:lang w:val="pl-PL"/>
        </w:rPr>
        <w:t>Prijedlozi moraju dobiti najmanje 60 bodova kako bi se mogli uzeti u obzir za financiranje. Nadalje, moraju dobiti najmanje polovinu najvišeg broja bodova u svakoj od kategorija prethodno navedenih kriterija za dodjelu (tj. najmanje 15 bodova za kategorije „relevantnost projekta” i „učinak i širenje” te 20 bodova za kategoriju „kvaliteta plana i provedbe projekta”).</w:t>
      </w:r>
    </w:p>
    <w:p w14:paraId="68A3B514" w14:textId="77777777" w:rsidR="00094983" w:rsidRPr="00EA516A" w:rsidRDefault="00094983" w:rsidP="00440B51">
      <w:pPr>
        <w:pStyle w:val="Guide-Heading7"/>
        <w:rPr>
          <w:lang w:val="pl-PL"/>
        </w:rPr>
      </w:pPr>
      <w:r w:rsidRPr="00EA516A">
        <w:rPr>
          <w:lang w:val="pl-PL"/>
        </w:rPr>
        <w:t>Dodjela bespovratnih sredstava</w:t>
      </w:r>
    </w:p>
    <w:p w14:paraId="6B66A724" w14:textId="77777777" w:rsidR="00094983" w:rsidRPr="00EA516A" w:rsidRDefault="00094983" w:rsidP="00440B51">
      <w:pPr>
        <w:pStyle w:val="GUIDE-NORMAL"/>
        <w:rPr>
          <w:lang w:val="pl-PL"/>
        </w:rPr>
      </w:pPr>
      <w:r w:rsidRPr="00EA516A">
        <w:rPr>
          <w:lang w:val="pl-PL"/>
        </w:rPr>
        <w:t>dodijeljeni iznos bespovratnih sredstava za odabrane projekte ovisit će o nizu elemenata:</w:t>
      </w:r>
    </w:p>
    <w:p w14:paraId="5C26F8FA" w14:textId="77777777" w:rsidR="00094983" w:rsidRPr="00EA516A" w:rsidRDefault="00094983" w:rsidP="00B83686">
      <w:pPr>
        <w:pStyle w:val="Guide-NormalBulletpoints"/>
        <w:rPr>
          <w:lang w:val="pl-PL"/>
        </w:rPr>
      </w:pPr>
      <w:r w:rsidRPr="00EA516A">
        <w:rPr>
          <w:lang w:val="pl-PL"/>
        </w:rPr>
        <w:t>broju i trajanju razdoblja mobilnosti za koje se podnosi zahtjev</w:t>
      </w:r>
    </w:p>
    <w:p w14:paraId="5E2A740C" w14:textId="77777777" w:rsidR="00094983" w:rsidRPr="00EA516A" w:rsidRDefault="00094983" w:rsidP="00B83686">
      <w:pPr>
        <w:pStyle w:val="Guide-NormalBulletpoints"/>
        <w:rPr>
          <w:lang w:val="pl-PL"/>
        </w:rPr>
      </w:pPr>
      <w:r w:rsidRPr="00EA516A">
        <w:rPr>
          <w:lang w:val="pl-PL"/>
        </w:rPr>
        <w:t>stupnju do kojeg je u prijedlog ugrađena dugoročna mobilnost u trajanju od 3 mjeseca do 12 mjeseci (ErasmusPro)</w:t>
      </w:r>
    </w:p>
    <w:p w14:paraId="1DB2D969" w14:textId="77777777" w:rsidR="00094983" w:rsidRPr="00EA516A" w:rsidRDefault="00094983" w:rsidP="00B83686">
      <w:pPr>
        <w:pStyle w:val="Guide-NormalBulletpoints"/>
        <w:rPr>
          <w:lang w:val="pl-PL"/>
        </w:rPr>
      </w:pPr>
      <w:r w:rsidRPr="00EA516A">
        <w:rPr>
          <w:lang w:val="pl-PL"/>
        </w:rPr>
        <w:t>posljednjim rezultatima podnositelja zahtjeva u pogledu broja razdoblja mobilnosti, dobre kvalitete provedbenih aktivnosti i dobrog financijskog upravljanja, ako je podnositelj zahtjeva dobio sličan iznos bespovratnih sredstava prethodnih godina</w:t>
      </w:r>
    </w:p>
    <w:p w14:paraId="714B5DF1" w14:textId="77777777" w:rsidR="00094983" w:rsidRPr="00EA516A" w:rsidRDefault="00094983" w:rsidP="00B83686">
      <w:pPr>
        <w:pStyle w:val="Guide-NormalBulletpoints"/>
        <w:rPr>
          <w:lang w:val="pl-PL"/>
        </w:rPr>
      </w:pPr>
      <w:r w:rsidRPr="00EA516A">
        <w:rPr>
          <w:lang w:val="pl-PL"/>
        </w:rPr>
        <w:t>ukupnim nacionalnim proračunskim sredstvima dodijeljenima za aktivnost mobilnosti.</w:t>
      </w:r>
    </w:p>
    <w:p w14:paraId="17E441DE" w14:textId="77777777" w:rsidR="00094983" w:rsidRDefault="00094983">
      <w:pPr>
        <w:widowControl/>
        <w:suppressAutoHyphens w:val="0"/>
        <w:autoSpaceDN/>
        <w:textAlignment w:val="auto"/>
        <w:rPr>
          <w:rFonts w:eastAsia="Times New Roman" w:cs="Times New Roman"/>
          <w:b/>
          <w:smallCaps/>
          <w:sz w:val="20"/>
          <w:szCs w:val="28"/>
          <w:lang w:val="pl-PL"/>
        </w:rPr>
      </w:pPr>
      <w:r>
        <w:rPr>
          <w:lang w:val="pl-PL"/>
        </w:rPr>
        <w:br w:type="page"/>
      </w:r>
    </w:p>
    <w:p w14:paraId="735FEDB8" w14:textId="4DF3AA97" w:rsidR="00094983" w:rsidRPr="00EA516A" w:rsidRDefault="00094983" w:rsidP="00440B51">
      <w:pPr>
        <w:pStyle w:val="Guide-Heading6"/>
        <w:rPr>
          <w:lang w:val="pl-PL"/>
        </w:rPr>
      </w:pPr>
      <w:r w:rsidRPr="00EA516A">
        <w:rPr>
          <w:lang w:val="pl-PL"/>
        </w:rPr>
        <w:t>Što biste još trebali znati o toj aktivnosti?</w:t>
      </w:r>
    </w:p>
    <w:p w14:paraId="422F9FC2" w14:textId="237CA999" w:rsidR="00094983" w:rsidRPr="004433C0" w:rsidRDefault="00094983" w:rsidP="00440B51">
      <w:pPr>
        <w:pStyle w:val="Guide-Heading7"/>
        <w:rPr>
          <w:lang w:val="hr-HR"/>
        </w:rPr>
      </w:pPr>
      <w:r w:rsidRPr="004433C0">
        <w:rPr>
          <w:lang w:val="hr-HR"/>
        </w:rPr>
        <w:t>Izvanredni troškovi za skupa putovanja</w:t>
      </w:r>
    </w:p>
    <w:p w14:paraId="3810AF51" w14:textId="77777777" w:rsidR="00094983" w:rsidRPr="00144F52" w:rsidRDefault="00094983" w:rsidP="00440B51">
      <w:pPr>
        <w:pStyle w:val="GUIDE-NORMAL"/>
        <w:rPr>
          <w:lang w:val="hr-HR"/>
        </w:rPr>
      </w:pPr>
      <w:r w:rsidRPr="00EA516A">
        <w:rPr>
          <w:rFonts w:eastAsia="Calibri" w:cs="Calibri"/>
          <w:bdr w:val="nil"/>
          <w:lang w:val="hr-HR"/>
        </w:rPr>
        <w:t>Podnositeljima prijedloga projekata mobilnosti omogućit će se potraživanje financijske potpore za skupe putne troškove sudionika pod naslovom proračuna „izvanredni troškovi” (do najviše 80 % ukupnih prihvatljivih troškova: pogledajte „Koja su pravila financiranja?”)</w:t>
      </w:r>
      <w:r>
        <w:rPr>
          <w:rFonts w:eastAsia="Calibri" w:cs="Calibri"/>
          <w:bdr w:val="nil"/>
          <w:lang w:val="hr-HR"/>
        </w:rPr>
        <w:t xml:space="preserve">, </w:t>
      </w:r>
      <w:r>
        <w:rPr>
          <w:rStyle w:val="tlid-translation"/>
          <w:lang w:val="hr-HR"/>
        </w:rPr>
        <w:t>uključujući slučajeve kada se sudionici odluče za čišća prijevozna sredstva s nižim emisijama ugljika (npr. vlak), što rezultira skupim putnim troškovima</w:t>
      </w:r>
      <w:r w:rsidRPr="00EA516A">
        <w:rPr>
          <w:rFonts w:eastAsia="Calibri" w:cs="Calibri"/>
          <w:bdr w:val="nil"/>
          <w:lang w:val="hr-HR"/>
        </w:rPr>
        <w:t>. Ta mogućnost dostupna je pod uvjetom da podnositelj može dokazati da se u skladu sa standardnim pravilima financiranja (na temelju jediničnih troškova utvrđenih s obzirom na raspon udaljenosti) ne pokriva najmanje 70 % putnih troškova sudionika. Ako se dodijele, izvanredni troškovi za skupa putovanja zamjenjuju standardna bespovratna sredstva za putovanja.</w:t>
      </w:r>
    </w:p>
    <w:p w14:paraId="73228818" w14:textId="77777777" w:rsidR="00094983" w:rsidRPr="00144F52" w:rsidRDefault="00094983" w:rsidP="00440B51">
      <w:pPr>
        <w:pStyle w:val="Guide-Heading7"/>
        <w:rPr>
          <w:lang w:val="hr-HR"/>
        </w:rPr>
      </w:pPr>
      <w:r w:rsidRPr="00144F52">
        <w:rPr>
          <w:lang w:val="hr-HR"/>
        </w:rPr>
        <w:t>Ostale informacije</w:t>
      </w:r>
    </w:p>
    <w:p w14:paraId="0ECC007A" w14:textId="77777777" w:rsidR="00094983" w:rsidRPr="00144F52" w:rsidRDefault="00094983" w:rsidP="00440B51">
      <w:pPr>
        <w:pStyle w:val="GUIDE-NORMAL"/>
        <w:rPr>
          <w:lang w:val="hr-HR"/>
        </w:rPr>
      </w:pPr>
      <w:r w:rsidRPr="00144F52">
        <w:rPr>
          <w:lang w:val="hr-HR"/>
        </w:rPr>
        <w:t>Više obveznih kriterija i dodatnih korisnih informacija o toj aktivnosti nalazi se u Prilogu I. ovom Vodiču. Mole se zainteresirane organizacije da pažljivo pročitaju relevantne odjeljke tog priloga prije nego što zatraže financijsku potporu.</w:t>
      </w:r>
    </w:p>
    <w:p w14:paraId="433AF042" w14:textId="77777777" w:rsidR="00094983" w:rsidRPr="00144F52" w:rsidRDefault="00094983" w:rsidP="00DF3030">
      <w:pPr>
        <w:pStyle w:val="Guide-Heading5"/>
        <w:rPr>
          <w:lang w:val="hr-HR"/>
        </w:rPr>
      </w:pPr>
      <w:r w:rsidRPr="00144F52">
        <w:rPr>
          <w:lang w:val="hr-HR"/>
        </w:rPr>
        <w:t>Projekt mobilnosti za učenike i osoblje u strukovnom obrazovanju i osposobljavanju s Poveljom Erasmus+ za mobilnost u strukovnom obrazovanju i osposobljavanju</w:t>
      </w:r>
    </w:p>
    <w:p w14:paraId="471FE6B3" w14:textId="77777777" w:rsidR="00094983" w:rsidRPr="00EA516A" w:rsidRDefault="00094983" w:rsidP="00440B51">
      <w:pPr>
        <w:pStyle w:val="Guide-Heading6"/>
        <w:rPr>
          <w:lang w:val="sv-SE"/>
        </w:rPr>
      </w:pPr>
      <w:r w:rsidRPr="00EA516A">
        <w:rPr>
          <w:lang w:val="sv-SE"/>
        </w:rPr>
        <w:t>Koji se kriteriji primjenjuju za ocjenjivanje tog projekta?</w:t>
      </w:r>
    </w:p>
    <w:p w14:paraId="2DE228E3" w14:textId="77777777" w:rsidR="00094983" w:rsidRPr="00EA516A" w:rsidRDefault="00094983" w:rsidP="00440B51">
      <w:pPr>
        <w:pStyle w:val="GUIDE-NORMAL"/>
        <w:rPr>
          <w:lang w:val="sv-SE"/>
        </w:rPr>
      </w:pPr>
      <w:r w:rsidRPr="00EA516A">
        <w:rPr>
          <w:lang w:val="sv-SE"/>
        </w:rPr>
        <w:t>U nastavku su navedeni formalni kriteriji koje projekt mobilnosti u strukovnom obrazovanju i osposobljavanju s Poveljom Erasmus+ za mobilnost u strukovnom obrazovanju i osposobljavanju mora ispuniti kako bi bio prihvatljiv za dodjelu bespovratnih sredstava iz programa Erasmus+:</w:t>
      </w:r>
    </w:p>
    <w:p w14:paraId="5847475B" w14:textId="77777777" w:rsidR="00094983" w:rsidRPr="00EA516A" w:rsidRDefault="00094983" w:rsidP="00440B51">
      <w:pPr>
        <w:pStyle w:val="Guide-Heading7"/>
      </w:pPr>
      <w:r w:rsidRPr="00EA516A">
        <w:t>Opći kriteriji prihvatljivosti</w:t>
      </w:r>
    </w:p>
    <w:tbl>
      <w:tblPr>
        <w:tblW w:w="5005" w:type="pct"/>
        <w:shd w:val="clear" w:color="auto" w:fill="FFFFFF"/>
        <w:tblCellMar>
          <w:left w:w="57" w:type="dxa"/>
          <w:right w:w="57" w:type="dxa"/>
        </w:tblCellMar>
        <w:tblLook w:val="0000" w:firstRow="0" w:lastRow="0" w:firstColumn="0" w:lastColumn="0" w:noHBand="0" w:noVBand="0"/>
      </w:tblPr>
      <w:tblGrid>
        <w:gridCol w:w="1407"/>
        <w:gridCol w:w="7786"/>
      </w:tblGrid>
      <w:tr w:rsidR="00094983" w:rsidRPr="00B6148E" w14:paraId="7FABC761" w14:textId="77777777" w:rsidTr="009711E4">
        <w:trPr>
          <w:cantSplit/>
          <w:trHeight w:val="283"/>
        </w:trPr>
        <w:tc>
          <w:tcPr>
            <w:tcW w:w="765" w:type="pct"/>
            <w:tcBorders>
              <w:top w:val="single" w:sz="8" w:space="0" w:color="000000"/>
              <w:left w:val="single" w:sz="4" w:space="0" w:color="auto"/>
              <w:bottom w:val="dashed" w:sz="4" w:space="0" w:color="auto"/>
              <w:right w:val="single" w:sz="8" w:space="0" w:color="000000"/>
            </w:tcBorders>
            <w:shd w:val="clear" w:color="auto" w:fill="FFFFFF"/>
            <w:vAlign w:val="center"/>
          </w:tcPr>
          <w:p w14:paraId="4189656B" w14:textId="77777777" w:rsidR="00094983" w:rsidRPr="00EA516A" w:rsidRDefault="00094983" w:rsidP="00B26E10">
            <w:pPr>
              <w:pStyle w:val="Guide-Table"/>
              <w:rPr>
                <w:rFonts w:cs="Tahoma"/>
              </w:rPr>
            </w:pPr>
            <w:r w:rsidRPr="00EA516A">
              <w:rPr>
                <w:rFonts w:cs="Tahoma"/>
              </w:rPr>
              <w:t>Tko se može prijaviti?</w:t>
            </w:r>
          </w:p>
        </w:tc>
        <w:tc>
          <w:tcPr>
            <w:tcW w:w="4235" w:type="pct"/>
            <w:tcBorders>
              <w:top w:val="single" w:sz="8" w:space="0" w:color="000000"/>
              <w:left w:val="single" w:sz="8" w:space="0" w:color="000000"/>
              <w:bottom w:val="dashed" w:sz="4" w:space="0" w:color="auto"/>
              <w:right w:val="single" w:sz="4" w:space="0" w:color="auto"/>
            </w:tcBorders>
            <w:shd w:val="clear" w:color="auto" w:fill="FFFFFF"/>
          </w:tcPr>
          <w:p w14:paraId="4F04A146" w14:textId="77777777" w:rsidR="00094983" w:rsidRPr="00EA516A" w:rsidRDefault="00094983" w:rsidP="00A033AA">
            <w:pPr>
              <w:pStyle w:val="Guide-NormalBulletpoints"/>
              <w:numPr>
                <w:ilvl w:val="0"/>
                <w:numId w:val="0"/>
              </w:numPr>
              <w:spacing w:before="60" w:after="60"/>
              <w:ind w:left="33"/>
            </w:pPr>
            <w:r w:rsidRPr="00EA516A">
              <w:t>Pojedinačne organizacije ili konzorciji s poslovnim nastanom u zemlji sudionici programa kojima je dodijeljena Povelja Erasmus+ za mobilnost u strukovnom obrazovanju i osposobljavanju</w:t>
            </w:r>
            <w:r w:rsidRPr="00EA516A">
              <w:rPr>
                <w:rStyle w:val="FootnoteReference"/>
              </w:rPr>
              <w:footnoteReference w:id="38"/>
            </w:r>
            <w:r w:rsidRPr="00EA516A">
              <w:t>.</w:t>
            </w:r>
          </w:p>
        </w:tc>
      </w:tr>
      <w:tr w:rsidR="00094983" w:rsidRPr="00EA516A" w14:paraId="3B57D9CF" w14:textId="77777777" w:rsidTr="009711E4">
        <w:trPr>
          <w:cantSplit/>
          <w:trHeight w:val="283"/>
        </w:trPr>
        <w:tc>
          <w:tcPr>
            <w:tcW w:w="765" w:type="pct"/>
            <w:tcBorders>
              <w:top w:val="dashed" w:sz="4" w:space="0" w:color="auto"/>
              <w:left w:val="single" w:sz="4" w:space="0" w:color="auto"/>
              <w:bottom w:val="dashed" w:sz="4" w:space="0" w:color="auto"/>
              <w:right w:val="single" w:sz="8" w:space="0" w:color="000000"/>
            </w:tcBorders>
            <w:shd w:val="clear" w:color="auto" w:fill="FFFFFF"/>
            <w:vAlign w:val="center"/>
          </w:tcPr>
          <w:p w14:paraId="7C0CC2FB" w14:textId="77777777" w:rsidR="00094983" w:rsidRPr="00EA516A" w:rsidRDefault="00094983" w:rsidP="00B26E10">
            <w:pPr>
              <w:pStyle w:val="Guide-Table"/>
              <w:rPr>
                <w:rFonts w:cs="Tahoma"/>
              </w:rPr>
            </w:pPr>
          </w:p>
          <w:p w14:paraId="10A10302" w14:textId="77777777" w:rsidR="00094983" w:rsidRPr="00EA516A" w:rsidRDefault="00094983" w:rsidP="00B26E10">
            <w:pPr>
              <w:pStyle w:val="Guide-Table"/>
              <w:rPr>
                <w:rFonts w:cs="Tahoma"/>
              </w:rPr>
            </w:pPr>
            <w:r w:rsidRPr="00EA516A">
              <w:rPr>
                <w:rFonts w:cs="Tahoma"/>
              </w:rPr>
              <w:t>Prihvatljive aktivnosti</w:t>
            </w:r>
          </w:p>
        </w:tc>
        <w:tc>
          <w:tcPr>
            <w:tcW w:w="4235" w:type="pct"/>
            <w:tcBorders>
              <w:top w:val="dashed" w:sz="4" w:space="0" w:color="auto"/>
              <w:left w:val="single" w:sz="8" w:space="0" w:color="000000"/>
              <w:bottom w:val="dashed" w:sz="4" w:space="0" w:color="auto"/>
              <w:right w:val="single" w:sz="4" w:space="0" w:color="auto"/>
            </w:tcBorders>
            <w:shd w:val="clear" w:color="auto" w:fill="FFFFFF"/>
          </w:tcPr>
          <w:p w14:paraId="0BFD25E4" w14:textId="77777777" w:rsidR="00094983" w:rsidRPr="00EA516A" w:rsidRDefault="00094983" w:rsidP="00FE3BD9">
            <w:pPr>
              <w:pStyle w:val="GUIDE-NORMAL"/>
              <w:spacing w:before="60"/>
              <w:rPr>
                <w:rFonts w:cs="Tahoma"/>
              </w:rPr>
            </w:pPr>
            <w:r w:rsidRPr="00EA516A">
              <w:rPr>
                <w:rFonts w:cs="Tahoma"/>
              </w:rPr>
              <w:t>Projekt mobilnosti u strukovnom obrazovanju i osposobljavanju mora obuhvaćati jednu ili više sljedećih aktivnosti:</w:t>
            </w:r>
          </w:p>
          <w:p w14:paraId="09A35E38" w14:textId="77777777" w:rsidR="00094983" w:rsidRPr="00EA516A" w:rsidRDefault="00094983" w:rsidP="006322A3">
            <w:pPr>
              <w:pStyle w:val="Guide-NormalBulletpoints"/>
            </w:pPr>
            <w:r w:rsidRPr="00EA516A">
              <w:t>mobilnost u pružateljima strukovnog obrazovanja i osposobljavanja i društvima u inozemstvu, u trajanju od 2 tjedna do 3 mjeseca</w:t>
            </w:r>
          </w:p>
          <w:p w14:paraId="5B623B45" w14:textId="77777777" w:rsidR="00094983" w:rsidRPr="00EA516A" w:rsidRDefault="00094983" w:rsidP="006322A3">
            <w:pPr>
              <w:pStyle w:val="Guide-NormalBulletpoints"/>
            </w:pPr>
            <w:r w:rsidRPr="00EA516A">
              <w:t>dugoročnu mobilnost u pružateljima strukovnog obrazovanja i osposobljavanja i društvima u inozemstvu, u trajanju od 3 mjeseca do 12 mjeseci (ErasmusPro)</w:t>
            </w:r>
          </w:p>
          <w:p w14:paraId="6288B75B" w14:textId="77777777" w:rsidR="00094983" w:rsidRPr="00EA516A" w:rsidRDefault="00094983" w:rsidP="006322A3">
            <w:pPr>
              <w:pStyle w:val="Guide-NormalBulletpoints"/>
            </w:pPr>
            <w:r w:rsidRPr="00EA516A">
              <w:t>aktivnosti poučavanja / osposobljavanja u inozemstvu</w:t>
            </w:r>
          </w:p>
          <w:p w14:paraId="31EF107A" w14:textId="77777777" w:rsidR="00094983" w:rsidRPr="00EA516A" w:rsidRDefault="00094983" w:rsidP="00FE3BD9">
            <w:pPr>
              <w:pStyle w:val="Guide-NormalBulletpoints"/>
              <w:spacing w:after="60"/>
            </w:pPr>
            <w:r w:rsidRPr="00EA516A">
              <w:t>osposobljavanje osoblja u inozemstvu.</w:t>
            </w:r>
          </w:p>
        </w:tc>
      </w:tr>
      <w:tr w:rsidR="00094983" w:rsidRPr="00B6148E" w14:paraId="3CFE163F" w14:textId="77777777" w:rsidTr="009711E4">
        <w:trPr>
          <w:cantSplit/>
          <w:trHeight w:val="283"/>
        </w:trPr>
        <w:tc>
          <w:tcPr>
            <w:tcW w:w="765" w:type="pct"/>
            <w:tcBorders>
              <w:top w:val="dashed" w:sz="4" w:space="0" w:color="auto"/>
              <w:left w:val="single" w:sz="4" w:space="0" w:color="auto"/>
              <w:bottom w:val="dashed" w:sz="4" w:space="0" w:color="auto"/>
              <w:right w:val="single" w:sz="8" w:space="0" w:color="000000"/>
            </w:tcBorders>
            <w:shd w:val="clear" w:color="auto" w:fill="FFFFFF"/>
            <w:vAlign w:val="center"/>
          </w:tcPr>
          <w:p w14:paraId="344BAA99" w14:textId="77777777" w:rsidR="00094983" w:rsidRPr="00EA516A" w:rsidRDefault="00094983" w:rsidP="00B26E10">
            <w:pPr>
              <w:pStyle w:val="Guide-Table"/>
              <w:rPr>
                <w:rFonts w:cs="Tahoma"/>
              </w:rPr>
            </w:pPr>
            <w:r w:rsidRPr="00EA516A">
              <w:rPr>
                <w:rFonts w:cs="Tahoma"/>
              </w:rPr>
              <w:t>Broj organizacija sudionica</w:t>
            </w:r>
          </w:p>
        </w:tc>
        <w:tc>
          <w:tcPr>
            <w:tcW w:w="4235" w:type="pct"/>
            <w:tcBorders>
              <w:top w:val="dashed" w:sz="4" w:space="0" w:color="auto"/>
              <w:left w:val="nil"/>
              <w:bottom w:val="dashed" w:sz="4" w:space="0" w:color="auto"/>
              <w:right w:val="single" w:sz="4" w:space="0" w:color="auto"/>
            </w:tcBorders>
            <w:shd w:val="clear" w:color="auto" w:fill="FFFFFF"/>
            <w:vAlign w:val="center"/>
          </w:tcPr>
          <w:p w14:paraId="55DC8599" w14:textId="77777777" w:rsidR="00094983" w:rsidRPr="00EA516A" w:rsidRDefault="00094983" w:rsidP="00FE3BD9">
            <w:pPr>
              <w:pStyle w:val="GUIDE-NORMAL"/>
              <w:spacing w:before="60" w:after="0"/>
              <w:rPr>
                <w:rFonts w:cs="Tahoma"/>
              </w:rPr>
            </w:pPr>
            <w:r w:rsidRPr="00EA516A">
              <w:rPr>
                <w:rFonts w:cs="Tahoma"/>
              </w:rPr>
              <w:t>Aktivnost mobilnosti transnacionalna je aktivnost i uključuje najmanje dvije organizacije sudionice (najmanje jednu organizaciju pošiljateljicu i jednu organizaciju primateljicu) iz različitih zemalja sudionica programa.</w:t>
            </w:r>
          </w:p>
          <w:p w14:paraId="07FE2C81" w14:textId="77777777" w:rsidR="00094983" w:rsidRPr="00EA516A" w:rsidRDefault="00094983" w:rsidP="00FE3BD9">
            <w:pPr>
              <w:pStyle w:val="GUIDE-NORMAL"/>
              <w:spacing w:before="0" w:after="60"/>
              <w:rPr>
                <w:rFonts w:cs="Tahoma"/>
              </w:rPr>
            </w:pPr>
            <w:r w:rsidRPr="00EA516A">
              <w:rPr>
                <w:rFonts w:cs="Tahoma"/>
              </w:rPr>
              <w:t>U slučaju projekata iz nacionalnih konzorcija za mobilnost koji imaju Povelju Erasmus+ za mobilnost u strukovnom obrazovanju i osposobljavanju, organizacija pošiljateljica i organizacija primateljica moraju biti iz različitih zemalja sudionica programa.</w:t>
            </w:r>
          </w:p>
        </w:tc>
      </w:tr>
      <w:tr w:rsidR="00094983" w:rsidRPr="00B6148E" w14:paraId="367B29C3" w14:textId="77777777" w:rsidTr="009711E4">
        <w:trPr>
          <w:cantSplit/>
          <w:trHeight w:val="283"/>
        </w:trPr>
        <w:tc>
          <w:tcPr>
            <w:tcW w:w="765" w:type="pct"/>
            <w:tcBorders>
              <w:top w:val="dashed" w:sz="4" w:space="0" w:color="auto"/>
              <w:left w:val="single" w:sz="4" w:space="0" w:color="auto"/>
              <w:bottom w:val="dashed" w:sz="4" w:space="0" w:color="auto"/>
              <w:right w:val="single" w:sz="8" w:space="0" w:color="000000"/>
            </w:tcBorders>
            <w:shd w:val="clear" w:color="auto" w:fill="FFFFFF"/>
            <w:vAlign w:val="center"/>
          </w:tcPr>
          <w:p w14:paraId="7AA8505D" w14:textId="77777777" w:rsidR="00094983" w:rsidRPr="00EA516A" w:rsidRDefault="00094983" w:rsidP="00FE3BD9">
            <w:pPr>
              <w:pStyle w:val="Guide-Table"/>
              <w:spacing w:before="60" w:after="60"/>
              <w:rPr>
                <w:rFonts w:cs="Tahoma"/>
              </w:rPr>
            </w:pPr>
            <w:r w:rsidRPr="00EA516A">
              <w:rPr>
                <w:rFonts w:cs="Tahoma"/>
              </w:rPr>
              <w:t>Trajanje projekta</w:t>
            </w:r>
          </w:p>
        </w:tc>
        <w:tc>
          <w:tcPr>
            <w:tcW w:w="4235" w:type="pct"/>
            <w:tcBorders>
              <w:top w:val="dashed" w:sz="4" w:space="0" w:color="auto"/>
              <w:left w:val="nil"/>
              <w:bottom w:val="dashed" w:sz="4" w:space="0" w:color="auto"/>
              <w:right w:val="single" w:sz="4" w:space="0" w:color="auto"/>
            </w:tcBorders>
            <w:shd w:val="clear" w:color="auto" w:fill="FFFFFF"/>
            <w:vAlign w:val="center"/>
          </w:tcPr>
          <w:p w14:paraId="26200C0E" w14:textId="77777777" w:rsidR="00094983" w:rsidRPr="00EA516A" w:rsidRDefault="00094983" w:rsidP="00FE3BD9">
            <w:pPr>
              <w:pStyle w:val="GUIDE-NORMAL"/>
              <w:spacing w:before="60" w:after="60"/>
              <w:rPr>
                <w:rFonts w:cs="Tahoma"/>
              </w:rPr>
            </w:pPr>
            <w:r w:rsidRPr="00EA516A">
              <w:rPr>
                <w:rFonts w:cs="Tahoma"/>
              </w:rPr>
              <w:t>Od 1 do 2 godine. Podnositelj zahtjeva mora prilikom prijave odabrati trajanje projekta.</w:t>
            </w:r>
          </w:p>
        </w:tc>
      </w:tr>
      <w:tr w:rsidR="00094983" w:rsidRPr="00B6148E" w14:paraId="6C3FD22A" w14:textId="77777777" w:rsidTr="009711E4">
        <w:trPr>
          <w:cantSplit/>
          <w:trHeight w:val="283"/>
        </w:trPr>
        <w:tc>
          <w:tcPr>
            <w:tcW w:w="765" w:type="pct"/>
            <w:tcBorders>
              <w:top w:val="dashed" w:sz="4" w:space="0" w:color="auto"/>
              <w:left w:val="single" w:sz="4" w:space="0" w:color="auto"/>
              <w:bottom w:val="dashed" w:sz="4" w:space="0" w:color="auto"/>
              <w:right w:val="single" w:sz="8" w:space="0" w:color="000000"/>
            </w:tcBorders>
            <w:shd w:val="clear" w:color="auto" w:fill="FFFFFF"/>
            <w:vAlign w:val="center"/>
          </w:tcPr>
          <w:p w14:paraId="2DFDEBEB" w14:textId="77777777" w:rsidR="00094983" w:rsidRPr="00EA516A" w:rsidRDefault="00094983" w:rsidP="00B26E10">
            <w:pPr>
              <w:pStyle w:val="Guide-Table"/>
              <w:rPr>
                <w:rFonts w:cs="Tahoma"/>
              </w:rPr>
            </w:pPr>
            <w:r w:rsidRPr="00EA516A">
              <w:rPr>
                <w:rFonts w:cs="Tahoma"/>
              </w:rPr>
              <w:t>Kome predati zahtjev?</w:t>
            </w:r>
          </w:p>
        </w:tc>
        <w:tc>
          <w:tcPr>
            <w:tcW w:w="4235" w:type="pct"/>
            <w:tcBorders>
              <w:top w:val="dashed" w:sz="4" w:space="0" w:color="auto"/>
              <w:left w:val="nil"/>
              <w:bottom w:val="dashed" w:sz="4" w:space="0" w:color="auto"/>
              <w:right w:val="single" w:sz="4" w:space="0" w:color="auto"/>
            </w:tcBorders>
            <w:shd w:val="clear" w:color="auto" w:fill="FFFFFF"/>
          </w:tcPr>
          <w:p w14:paraId="01505431" w14:textId="77777777" w:rsidR="00094983" w:rsidRPr="00053AAE" w:rsidRDefault="00094983" w:rsidP="00FE3BD9">
            <w:pPr>
              <w:pStyle w:val="GUIDE-NORMAL"/>
              <w:spacing w:before="60" w:after="60"/>
              <w:rPr>
                <w:rFonts w:cs="Tahoma"/>
                <w:lang w:val="es-ES"/>
              </w:rPr>
            </w:pPr>
            <w:r w:rsidRPr="00053AAE">
              <w:rPr>
                <w:rFonts w:cs="Tahoma"/>
                <w:lang w:val="es-ES"/>
              </w:rPr>
              <w:t>Nacionalnoj agenciji zemlje u kojoj organizacija podnositeljica zahtjeva ima poslovni nastan.</w:t>
            </w:r>
          </w:p>
          <w:p w14:paraId="01BA89A9" w14:textId="77777777" w:rsidR="00094983" w:rsidRPr="00053AAE" w:rsidRDefault="00094983" w:rsidP="00FE3BD9">
            <w:pPr>
              <w:pStyle w:val="GUIDE-NORMAL"/>
              <w:spacing w:before="60" w:after="60"/>
              <w:rPr>
                <w:rFonts w:cs="Tahoma"/>
                <w:lang w:val="es-ES"/>
              </w:rPr>
            </w:pPr>
          </w:p>
        </w:tc>
      </w:tr>
      <w:tr w:rsidR="00094983" w:rsidRPr="00B6148E" w14:paraId="15C028C8" w14:textId="77777777" w:rsidTr="009711E4">
        <w:trPr>
          <w:cantSplit/>
          <w:trHeight w:val="283"/>
        </w:trPr>
        <w:tc>
          <w:tcPr>
            <w:tcW w:w="765" w:type="pct"/>
            <w:tcBorders>
              <w:top w:val="dashed" w:sz="4" w:space="0" w:color="auto"/>
              <w:left w:val="single" w:sz="4" w:space="0" w:color="auto"/>
              <w:bottom w:val="dashed" w:sz="4" w:space="0" w:color="auto"/>
              <w:right w:val="single" w:sz="8" w:space="0" w:color="000000"/>
            </w:tcBorders>
            <w:shd w:val="clear" w:color="auto" w:fill="FFFFFF"/>
            <w:vAlign w:val="center"/>
          </w:tcPr>
          <w:p w14:paraId="676E7C51" w14:textId="77777777" w:rsidR="00094983" w:rsidRPr="00EA516A" w:rsidRDefault="00094983" w:rsidP="00FE3BD9">
            <w:pPr>
              <w:pStyle w:val="Guide-Table"/>
              <w:rPr>
                <w:rFonts w:cs="Tahoma"/>
              </w:rPr>
            </w:pPr>
            <w:r w:rsidRPr="00EA516A">
              <w:rPr>
                <w:rFonts w:cs="Tahoma"/>
              </w:rPr>
              <w:t>Kada predati zahtjev?</w:t>
            </w:r>
          </w:p>
        </w:tc>
        <w:tc>
          <w:tcPr>
            <w:tcW w:w="4235" w:type="pct"/>
            <w:tcBorders>
              <w:top w:val="dashed" w:sz="4" w:space="0" w:color="auto"/>
              <w:left w:val="nil"/>
              <w:bottom w:val="dashed" w:sz="4" w:space="0" w:color="auto"/>
              <w:right w:val="single" w:sz="4" w:space="0" w:color="auto"/>
            </w:tcBorders>
            <w:shd w:val="clear" w:color="auto" w:fill="FFFFFF"/>
            <w:vAlign w:val="center"/>
          </w:tcPr>
          <w:p w14:paraId="14A4260A" w14:textId="77777777" w:rsidR="00094983" w:rsidRPr="00EA516A" w:rsidRDefault="00094983" w:rsidP="00FE3BD9">
            <w:pPr>
              <w:pStyle w:val="GUIDE-NORMAL"/>
              <w:spacing w:before="60" w:after="60"/>
              <w:rPr>
                <w:rFonts w:cs="Tahoma"/>
                <w:b/>
              </w:rPr>
            </w:pPr>
            <w:r w:rsidRPr="00EA516A">
              <w:rPr>
                <w:rFonts w:cs="Tahoma"/>
                <w:lang w:val="en-IE"/>
              </w:rPr>
              <w:t xml:space="preserve">Podnositelji moraju predati zahtjev za bespovratna sredstva do </w:t>
            </w:r>
            <w:r w:rsidRPr="00EA516A">
              <w:rPr>
                <w:rFonts w:cs="Tahoma"/>
                <w:b/>
                <w:lang w:val="en-IE"/>
              </w:rPr>
              <w:t>5. veljače u 12:00 (podne po briselskom vremenu)</w:t>
            </w:r>
            <w:r w:rsidRPr="00EA516A">
              <w:rPr>
                <w:rFonts w:cs="Tahoma"/>
                <w:lang w:val="en-IE"/>
              </w:rPr>
              <w:t xml:space="preserve"> za projekte koji počinju od 1. lipnja do 31. prosinca iste godine.</w:t>
            </w:r>
          </w:p>
          <w:p w14:paraId="785415B6" w14:textId="77777777" w:rsidR="00094983" w:rsidRPr="00EA516A" w:rsidRDefault="00094983" w:rsidP="00FE3BD9">
            <w:pPr>
              <w:pStyle w:val="GUIDE-NORMAL"/>
              <w:spacing w:before="60" w:after="60"/>
              <w:rPr>
                <w:rFonts w:cs="Tahoma"/>
                <w:b/>
              </w:rPr>
            </w:pPr>
            <w:r w:rsidRPr="00EA516A">
              <w:rPr>
                <w:rFonts w:cs="Tahoma"/>
                <w:b/>
              </w:rPr>
              <w:t>Mogući naknadni rok:</w:t>
            </w:r>
          </w:p>
          <w:p w14:paraId="4CD1DD47" w14:textId="77777777" w:rsidR="00094983" w:rsidRPr="00EA516A" w:rsidRDefault="00094983" w:rsidP="00FE3BD9">
            <w:pPr>
              <w:pStyle w:val="GUIDE-NORMAL"/>
              <w:spacing w:before="60" w:after="60"/>
              <w:rPr>
                <w:rFonts w:cs="Tahoma"/>
              </w:rPr>
            </w:pPr>
            <w:r w:rsidRPr="00EA516A">
              <w:rPr>
                <w:rFonts w:cs="Tahoma"/>
              </w:rPr>
              <w:t>Nacionalne agencije mogu organizirati drugi krug podnošenja zahtjeva ako sredstva ostanu neiskorištena, a i na njega će se primjenjivati pravila utvrđena ovim Vodičem. Nacionalne agencije takvu će mogućnost oglasiti na svojim stranicama.</w:t>
            </w:r>
          </w:p>
          <w:p w14:paraId="2A22D7DE" w14:textId="77777777" w:rsidR="00094983" w:rsidRPr="00EA516A" w:rsidRDefault="00094983" w:rsidP="00FE3BD9">
            <w:pPr>
              <w:pStyle w:val="GUIDE-NORMAL"/>
              <w:spacing w:before="60" w:after="60"/>
              <w:rPr>
                <w:rFonts w:cs="Tahoma"/>
              </w:rPr>
            </w:pPr>
            <w:r w:rsidRPr="00EA516A">
              <w:rPr>
                <w:rFonts w:cs="Tahoma"/>
              </w:rPr>
              <w:t xml:space="preserve">U slučaju organiziranja drugog kruga, podnositelji su dužni svoj zahtjev za bespovratna sredstva predati do </w:t>
            </w:r>
            <w:r w:rsidRPr="00EA516A">
              <w:rPr>
                <w:rFonts w:cs="Tahoma"/>
                <w:b/>
              </w:rPr>
              <w:t>1. listopada u 12:00 (podne po briselskom vremenu)</w:t>
            </w:r>
            <w:r w:rsidRPr="00EA516A">
              <w:rPr>
                <w:rFonts w:cs="Tahoma"/>
              </w:rPr>
              <w:t xml:space="preserve"> za projekte koji počinju od 1. siječnja do 31. svibnja sljedeće godine.</w:t>
            </w:r>
          </w:p>
        </w:tc>
      </w:tr>
      <w:tr w:rsidR="00094983" w:rsidRPr="00B6148E" w14:paraId="4E6525D3" w14:textId="77777777" w:rsidTr="009711E4">
        <w:trPr>
          <w:cantSplit/>
          <w:trHeight w:val="283"/>
        </w:trPr>
        <w:tc>
          <w:tcPr>
            <w:tcW w:w="765" w:type="pct"/>
            <w:tcBorders>
              <w:top w:val="dashed" w:sz="4" w:space="0" w:color="auto"/>
              <w:left w:val="single" w:sz="4" w:space="0" w:color="auto"/>
              <w:bottom w:val="dashed" w:sz="4" w:space="0" w:color="auto"/>
              <w:right w:val="single" w:sz="8" w:space="0" w:color="000000"/>
            </w:tcBorders>
            <w:shd w:val="clear" w:color="auto" w:fill="FFFFFF"/>
            <w:vAlign w:val="center"/>
          </w:tcPr>
          <w:p w14:paraId="07E93EED" w14:textId="77777777" w:rsidR="00094983" w:rsidRPr="00EA516A" w:rsidRDefault="00094983" w:rsidP="00FE3BD9">
            <w:pPr>
              <w:pStyle w:val="Guide-Table"/>
              <w:rPr>
                <w:rFonts w:cs="Tahoma"/>
              </w:rPr>
            </w:pPr>
            <w:r w:rsidRPr="00EA516A">
              <w:rPr>
                <w:rFonts w:cs="Tahoma"/>
              </w:rPr>
              <w:t>Kako predati zahtjev?</w:t>
            </w:r>
          </w:p>
        </w:tc>
        <w:tc>
          <w:tcPr>
            <w:tcW w:w="4235" w:type="pct"/>
            <w:tcBorders>
              <w:top w:val="dashed" w:sz="4" w:space="0" w:color="auto"/>
              <w:left w:val="nil"/>
              <w:bottom w:val="dashed" w:sz="4" w:space="0" w:color="auto"/>
              <w:right w:val="single" w:sz="4" w:space="0" w:color="auto"/>
            </w:tcBorders>
            <w:shd w:val="clear" w:color="auto" w:fill="FFFFFF"/>
            <w:vAlign w:val="center"/>
          </w:tcPr>
          <w:p w14:paraId="1A1FBB67" w14:textId="77777777" w:rsidR="00094983" w:rsidRPr="00053AAE" w:rsidRDefault="00094983" w:rsidP="00FE3BD9">
            <w:pPr>
              <w:pStyle w:val="GUIDE-NORMAL"/>
              <w:spacing w:before="0" w:after="0"/>
              <w:rPr>
                <w:rFonts w:cs="Tahoma"/>
                <w:lang w:val="es-ES"/>
              </w:rPr>
            </w:pPr>
            <w:r w:rsidRPr="00053AAE">
              <w:rPr>
                <w:rFonts w:cs="Tahoma"/>
                <w:lang w:val="es-ES"/>
              </w:rPr>
              <w:t>Pojedinosti o tome kako se prijaviti potražite u dijelu C ovog Vodiča.</w:t>
            </w:r>
          </w:p>
        </w:tc>
      </w:tr>
      <w:tr w:rsidR="00094983" w:rsidRPr="00B6148E" w14:paraId="3D2BD302" w14:textId="77777777" w:rsidTr="009711E4">
        <w:trPr>
          <w:cantSplit/>
          <w:trHeight w:val="283"/>
        </w:trPr>
        <w:tc>
          <w:tcPr>
            <w:tcW w:w="765" w:type="pct"/>
            <w:tcBorders>
              <w:top w:val="dashed" w:sz="4" w:space="0" w:color="auto"/>
              <w:left w:val="single" w:sz="4" w:space="0" w:color="auto"/>
              <w:bottom w:val="single" w:sz="4" w:space="0" w:color="auto"/>
              <w:right w:val="single" w:sz="8" w:space="0" w:color="000000"/>
            </w:tcBorders>
            <w:shd w:val="clear" w:color="auto" w:fill="FFFFFF"/>
            <w:vAlign w:val="center"/>
          </w:tcPr>
          <w:p w14:paraId="1968ED77" w14:textId="77777777" w:rsidR="00094983" w:rsidRPr="00EA516A" w:rsidRDefault="00094983" w:rsidP="00FE3BD9">
            <w:pPr>
              <w:pStyle w:val="Guide-Table"/>
              <w:rPr>
                <w:rFonts w:cs="Tahoma"/>
              </w:rPr>
            </w:pPr>
            <w:r w:rsidRPr="00EA516A">
              <w:rPr>
                <w:rFonts w:cs="Tahoma"/>
              </w:rPr>
              <w:t>Ostali kriteriji</w:t>
            </w:r>
          </w:p>
        </w:tc>
        <w:tc>
          <w:tcPr>
            <w:tcW w:w="4235" w:type="pct"/>
            <w:tcBorders>
              <w:top w:val="dashed" w:sz="4" w:space="0" w:color="auto"/>
              <w:left w:val="nil"/>
              <w:bottom w:val="single" w:sz="4" w:space="0" w:color="auto"/>
              <w:right w:val="single" w:sz="4" w:space="0" w:color="auto"/>
            </w:tcBorders>
            <w:shd w:val="clear" w:color="auto" w:fill="FFFFFF"/>
          </w:tcPr>
          <w:p w14:paraId="696AB197" w14:textId="77777777" w:rsidR="00094983" w:rsidRPr="00EA516A" w:rsidRDefault="00094983" w:rsidP="00FE3BD9">
            <w:pPr>
              <w:pStyle w:val="GUIDE-NORMAL"/>
              <w:spacing w:before="60" w:after="60"/>
              <w:rPr>
                <w:rFonts w:cs="Tahoma"/>
              </w:rPr>
            </w:pPr>
            <w:r w:rsidRPr="00EA516A">
              <w:rPr>
                <w:rFonts w:cs="Tahoma"/>
              </w:rPr>
              <w:t>Pružatelj strukovnog obrazovanja i osposobljavanja ili nacionalni konzorcij za mobilnost mogu se prijaviti samo jednom u svakom krugu odabira. Međutim, pružatelj strukovnog obrazovanja i osposobljavanja može biti dio nekoliko konzorcija ili koordinirati nekoliko nacionalnih konzorcija za mobilnost koji istodobno podnose zahtjev.</w:t>
            </w:r>
          </w:p>
        </w:tc>
      </w:tr>
    </w:tbl>
    <w:p w14:paraId="554AD5CF" w14:textId="77777777" w:rsidR="00094983" w:rsidRPr="000435F5" w:rsidRDefault="00094983" w:rsidP="000B07CD">
      <w:pPr>
        <w:pStyle w:val="Guide-Heading7"/>
      </w:pPr>
      <w:r w:rsidRPr="002F1876">
        <w:t>Dodatni kriteriji prihvatljivosti za mobilnost učenika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07"/>
        <w:gridCol w:w="7665"/>
      </w:tblGrid>
      <w:tr w:rsidR="00094983" w:rsidRPr="00B6148E" w14:paraId="68117FF3" w14:textId="77777777" w:rsidTr="009711E4">
        <w:trPr>
          <w:trHeight w:val="816"/>
        </w:trPr>
        <w:tc>
          <w:tcPr>
            <w:tcW w:w="1407" w:type="dxa"/>
            <w:shd w:val="clear" w:color="auto" w:fill="auto"/>
            <w:vAlign w:val="center"/>
          </w:tcPr>
          <w:p w14:paraId="32F9371F" w14:textId="77777777" w:rsidR="00094983" w:rsidRPr="00EA516A" w:rsidRDefault="00094983" w:rsidP="00074113">
            <w:pPr>
              <w:pStyle w:val="Guide-Table"/>
              <w:rPr>
                <w:rFonts w:cs="Tahoma"/>
              </w:rPr>
            </w:pPr>
            <w:r w:rsidRPr="00EA516A">
              <w:rPr>
                <w:rFonts w:cs="Tahoma"/>
              </w:rPr>
              <w:t>Trajanje aktivnosti</w:t>
            </w:r>
          </w:p>
        </w:tc>
        <w:tc>
          <w:tcPr>
            <w:tcW w:w="7665" w:type="dxa"/>
            <w:shd w:val="clear" w:color="auto" w:fill="auto"/>
          </w:tcPr>
          <w:p w14:paraId="1DC480B2" w14:textId="77777777" w:rsidR="00094983" w:rsidRPr="00205A65" w:rsidRDefault="00094983" w:rsidP="00205A65">
            <w:pPr>
              <w:pStyle w:val="Guide-NormalBulletpoints"/>
              <w:numPr>
                <w:ilvl w:val="0"/>
                <w:numId w:val="0"/>
              </w:numPr>
              <w:ind w:left="716"/>
            </w:pPr>
          </w:p>
          <w:p w14:paraId="1689FDBD" w14:textId="77777777" w:rsidR="00094983" w:rsidRPr="00EA516A" w:rsidRDefault="00094983" w:rsidP="00E24F84">
            <w:pPr>
              <w:pStyle w:val="Guide-NormalBulletpoints"/>
            </w:pPr>
            <w:r w:rsidRPr="00EA516A">
              <w:rPr>
                <w:rFonts w:eastAsia="Calibri"/>
                <w:bdr w:val="nil"/>
              </w:rPr>
              <w:t>Mobilnost u pružateljima strukovnog obrazovanja i osposobljavanja i/ili tvrtkama u inozemstvu, u trajanju od 2 tjedna (odnosno deset radnih dana) do 3 mjeseca, ne uključujući vrijeme putovanja;</w:t>
            </w:r>
          </w:p>
          <w:p w14:paraId="46D803AB" w14:textId="77777777" w:rsidR="00094983" w:rsidRPr="00EA516A" w:rsidRDefault="00094983" w:rsidP="00DE6E66">
            <w:pPr>
              <w:pStyle w:val="Guide-NormalBulletpoints"/>
            </w:pPr>
            <w:r w:rsidRPr="00EA516A">
              <w:t>Dugoročna mobilnost u pružatelje strukovnog obrazovanja i osposobljavanja i/ili društva u inozemstvu (ErasmusPro), u trajanju od 3 mjeseca do 12 mjeseci, ne uključujući vrijeme putovanja</w:t>
            </w:r>
          </w:p>
        </w:tc>
      </w:tr>
      <w:tr w:rsidR="00094983" w:rsidRPr="00B6148E" w14:paraId="711FBFC6" w14:textId="77777777" w:rsidTr="009711E4">
        <w:trPr>
          <w:trHeight w:val="603"/>
        </w:trPr>
        <w:tc>
          <w:tcPr>
            <w:tcW w:w="1407" w:type="dxa"/>
            <w:shd w:val="clear" w:color="auto" w:fill="auto"/>
            <w:vAlign w:val="center"/>
          </w:tcPr>
          <w:p w14:paraId="02667C66" w14:textId="77777777" w:rsidR="00094983" w:rsidRPr="00EA516A" w:rsidRDefault="00094983" w:rsidP="002F51FD">
            <w:pPr>
              <w:pStyle w:val="Guide-Table"/>
              <w:rPr>
                <w:rFonts w:cs="Tahoma"/>
              </w:rPr>
            </w:pPr>
            <w:r w:rsidRPr="00EA516A">
              <w:rPr>
                <w:rFonts w:cs="Tahoma"/>
              </w:rPr>
              <w:t>Mjesto/mjesta</w:t>
            </w:r>
          </w:p>
          <w:p w14:paraId="30BF16D8" w14:textId="77777777" w:rsidR="00094983" w:rsidRPr="00EA516A" w:rsidRDefault="00094983" w:rsidP="002F51FD">
            <w:pPr>
              <w:pStyle w:val="Guide-Table"/>
              <w:rPr>
                <w:rFonts w:cs="Tahoma"/>
              </w:rPr>
            </w:pPr>
            <w:r w:rsidRPr="00EA516A">
              <w:rPr>
                <w:rFonts w:cs="Tahoma"/>
              </w:rPr>
              <w:t>provedbe aktivnosti</w:t>
            </w:r>
          </w:p>
        </w:tc>
        <w:tc>
          <w:tcPr>
            <w:tcW w:w="7665" w:type="dxa"/>
            <w:shd w:val="clear" w:color="auto" w:fill="auto"/>
            <w:vAlign w:val="center"/>
          </w:tcPr>
          <w:p w14:paraId="2DDC2261" w14:textId="77777777" w:rsidR="00094983" w:rsidRPr="00EA516A" w:rsidRDefault="00094983" w:rsidP="0018519F">
            <w:pPr>
              <w:pStyle w:val="GUIDE-NORMAL"/>
              <w:spacing w:before="60" w:after="60"/>
              <w:rPr>
                <w:rFonts w:cs="Tahoma"/>
              </w:rPr>
            </w:pPr>
            <w:r w:rsidRPr="00EA516A">
              <w:rPr>
                <w:rFonts w:cs="Tahoma"/>
              </w:rPr>
              <w:t>Sudionici aktivnost mobilnosti moraju obavljati u inozemstvu, u drugoj zemlji sudionici programa.</w:t>
            </w:r>
          </w:p>
        </w:tc>
      </w:tr>
      <w:tr w:rsidR="00094983" w:rsidRPr="00B6148E" w14:paraId="17FBD518" w14:textId="77777777" w:rsidTr="009711E4">
        <w:trPr>
          <w:trHeight w:val="2270"/>
        </w:trPr>
        <w:tc>
          <w:tcPr>
            <w:tcW w:w="1407" w:type="dxa"/>
            <w:shd w:val="clear" w:color="auto" w:fill="auto"/>
            <w:vAlign w:val="center"/>
          </w:tcPr>
          <w:p w14:paraId="6A0CF548" w14:textId="77777777" w:rsidR="00094983" w:rsidRPr="00EA516A" w:rsidRDefault="00094983" w:rsidP="003501D2">
            <w:pPr>
              <w:pStyle w:val="Guide-Table"/>
              <w:rPr>
                <w:rFonts w:cs="Tahoma"/>
              </w:rPr>
            </w:pPr>
            <w:r w:rsidRPr="00EA516A">
              <w:rPr>
                <w:rFonts w:cs="Tahoma"/>
              </w:rPr>
              <w:t>Prihvatljivi sudionici</w:t>
            </w:r>
          </w:p>
        </w:tc>
        <w:tc>
          <w:tcPr>
            <w:tcW w:w="7665" w:type="dxa"/>
            <w:shd w:val="clear" w:color="auto" w:fill="auto"/>
          </w:tcPr>
          <w:p w14:paraId="0E2AA9CB" w14:textId="77777777" w:rsidR="00094983" w:rsidRPr="000435F5" w:rsidRDefault="00094983" w:rsidP="0018519F">
            <w:pPr>
              <w:pStyle w:val="GUIDE-NORMAL"/>
              <w:spacing w:after="60"/>
              <w:rPr>
                <w:rFonts w:cs="Tahoma"/>
              </w:rPr>
            </w:pPr>
            <w:r w:rsidRPr="00EA516A">
              <w:rPr>
                <w:rFonts w:cs="Tahoma"/>
              </w:rPr>
              <w:t xml:space="preserve">Učenici u strukovnom obrazovanju i osposobljavanju (uključujući naučnike) čiji programi obično uključuju učenje kroz rad i koji su iz zemlje organizacije pošiljateljice. </w:t>
            </w:r>
            <w:r w:rsidRPr="002F1876">
              <w:rPr>
                <w:rFonts w:cs="Tahoma"/>
              </w:rPr>
              <w:t>Osobe u pratnji učenika u strukovnom obrazovanju i osposobljavanju u inozemstvu.</w:t>
            </w:r>
          </w:p>
          <w:p w14:paraId="15C09409" w14:textId="77777777" w:rsidR="00094983" w:rsidRPr="000435F5" w:rsidRDefault="00094983" w:rsidP="0018519F">
            <w:pPr>
              <w:pStyle w:val="GUIDE-NORMAL"/>
              <w:spacing w:after="60"/>
              <w:rPr>
                <w:rFonts w:cs="Tahoma"/>
              </w:rPr>
            </w:pPr>
            <w:r w:rsidRPr="002F1876">
              <w:rPr>
                <w:rFonts w:cs="Tahoma"/>
              </w:rPr>
              <w:t>Osobe koje su nedavno stekle kvalifikaciju strukovnog obrazovanja i osposobljavanja (uključujući bivše naučnike) također mogu sudjelovati u aktivnosti. Osobe koje su nedavno stekle kvalifikaciju moraju stručnu praksu u inozemstvu obaviti u roku od 12 mjeseci nakon stjecanja kvalifikacije. Za one zemlje u kojima osobe koje su nedavno stekle kvalifikaciju moraju nakon stjecanja kvalifikacije odslužiti obvezni vojni rok ili civilnu službu, razdoblje prihvatljivosti za takve osobe produljit će se u skladu s duljinom trajanja vojnog roka ili civilne službe.</w:t>
            </w:r>
          </w:p>
        </w:tc>
      </w:tr>
      <w:tr w:rsidR="00094983" w:rsidRPr="00B6148E" w14:paraId="33FD44D2" w14:textId="77777777" w:rsidTr="009711E4">
        <w:trPr>
          <w:trHeight w:val="218"/>
        </w:trPr>
        <w:tc>
          <w:tcPr>
            <w:tcW w:w="1407" w:type="dxa"/>
            <w:shd w:val="clear" w:color="auto" w:fill="auto"/>
            <w:vAlign w:val="center"/>
          </w:tcPr>
          <w:p w14:paraId="332AB98F" w14:textId="77777777" w:rsidR="00094983" w:rsidRPr="00EA516A" w:rsidRDefault="00094983" w:rsidP="00074113">
            <w:pPr>
              <w:pStyle w:val="Guide-Table"/>
              <w:rPr>
                <w:rFonts w:cs="Tahoma"/>
              </w:rPr>
            </w:pPr>
            <w:r w:rsidRPr="00EA516A">
              <w:rPr>
                <w:rFonts w:cs="Tahoma"/>
              </w:rPr>
              <w:t>Ostali kriteriji</w:t>
            </w:r>
          </w:p>
        </w:tc>
        <w:tc>
          <w:tcPr>
            <w:tcW w:w="7665" w:type="dxa"/>
            <w:shd w:val="clear" w:color="auto" w:fill="auto"/>
          </w:tcPr>
          <w:p w14:paraId="091D7380" w14:textId="77777777" w:rsidR="00094983" w:rsidRPr="00EA516A" w:rsidRDefault="00094983" w:rsidP="0018519F">
            <w:pPr>
              <w:pStyle w:val="GUIDE-NORMAL"/>
              <w:spacing w:before="60" w:after="60"/>
              <w:rPr>
                <w:rFonts w:cs="Tahoma"/>
                <w:b/>
              </w:rPr>
            </w:pPr>
            <w:r w:rsidRPr="00EA516A">
              <w:rPr>
                <w:rFonts w:cs="Tahoma"/>
                <w:b/>
              </w:rPr>
              <w:t>Posjet u svrhu planiranja aktivnosti</w:t>
            </w:r>
          </w:p>
          <w:p w14:paraId="49E4B317" w14:textId="77777777" w:rsidR="00094983" w:rsidRPr="00EA516A" w:rsidRDefault="00094983" w:rsidP="0018519F">
            <w:pPr>
              <w:pStyle w:val="GUIDE-NORMAL"/>
              <w:spacing w:before="60"/>
              <w:rPr>
                <w:rFonts w:cs="Tahoma"/>
              </w:rPr>
            </w:pPr>
            <w:r w:rsidRPr="00EA516A">
              <w:rPr>
                <w:rFonts w:cs="Tahoma"/>
              </w:rPr>
              <w:t>Za projekte koji uključuju aktivnosti iz inicijative ErasmusPro, podnositelj zahtjeva može zatražiti posjete u svrhu planiranja aktivnosti koje obavlja osoblje uključeno u organizaciju aktivnosti iz inicijative ErasmusPro i koje radi za organizaciju pošiljateljicu ili člana konzorcija (kao što su nastavnici, voditelji osposobljavanja, međunarodni službenici za mobilnost itd.).</w:t>
            </w:r>
          </w:p>
          <w:p w14:paraId="65B75F08" w14:textId="77777777" w:rsidR="00094983" w:rsidRPr="00EA516A" w:rsidRDefault="00094983" w:rsidP="00074113">
            <w:pPr>
              <w:pStyle w:val="GUIDE-NORMAL"/>
              <w:rPr>
                <w:rFonts w:cs="Tahoma"/>
                <w:lang w:val="en-US"/>
              </w:rPr>
            </w:pPr>
            <w:r w:rsidRPr="00EA516A">
              <w:rPr>
                <w:rFonts w:cs="Tahoma"/>
                <w:lang w:val="en-US"/>
              </w:rPr>
              <w:t>U sklopu posjeta u svrhu planiranja aktivnosti moraju se poštovati sljedeći kriteriji prihvatljivosti:</w:t>
            </w:r>
          </w:p>
          <w:p w14:paraId="46C5A267" w14:textId="77777777" w:rsidR="00094983" w:rsidRPr="000435F5" w:rsidRDefault="00094983" w:rsidP="0005295B">
            <w:pPr>
              <w:pStyle w:val="Guide-NormalBulletpoints"/>
              <w:widowControl w:val="0"/>
              <w:autoSpaceDN w:val="0"/>
              <w:textAlignment w:val="baseline"/>
              <w:rPr>
                <w:lang w:val="en-US"/>
              </w:rPr>
            </w:pPr>
            <w:r w:rsidRPr="002F1876">
              <w:rPr>
                <w:lang w:val="en-US"/>
              </w:rPr>
              <w:t>trajanje: najviše 3 radna dana, ne uključujući vrijeme putovanja</w:t>
            </w:r>
          </w:p>
          <w:p w14:paraId="26F423DC" w14:textId="77777777" w:rsidR="00094983" w:rsidRPr="00C33487" w:rsidRDefault="00094983" w:rsidP="0005295B">
            <w:pPr>
              <w:pStyle w:val="Guide-NormalBulletpoints"/>
              <w:rPr>
                <w:lang w:val="en-US"/>
              </w:rPr>
            </w:pPr>
            <w:r w:rsidRPr="00C33487">
              <w:rPr>
                <w:lang w:val="en-US"/>
              </w:rPr>
              <w:t>svaki posjet u svrhu planiranja aktivnosti ograničen je na jednog sudionika</w:t>
            </w:r>
          </w:p>
          <w:p w14:paraId="7F106B9C" w14:textId="77777777" w:rsidR="00094983" w:rsidRPr="00C33487" w:rsidRDefault="00094983" w:rsidP="0018519F">
            <w:pPr>
              <w:pStyle w:val="Guide-NormalBulletpoints"/>
              <w:spacing w:after="60"/>
              <w:rPr>
                <w:lang w:val="en-US"/>
              </w:rPr>
            </w:pPr>
            <w:r w:rsidRPr="00C33487">
              <w:rPr>
                <w:lang w:val="en-US"/>
              </w:rPr>
              <w:t>može doći do samo jednog posjeta u svrhu planiranja aktivnosti po organizaciji primateljici.</w:t>
            </w:r>
          </w:p>
        </w:tc>
      </w:tr>
    </w:tbl>
    <w:p w14:paraId="1645FD97" w14:textId="77777777" w:rsidR="00094983" w:rsidRPr="00EA516A" w:rsidRDefault="00094983" w:rsidP="00074113">
      <w:pPr>
        <w:pStyle w:val="Guide-Heading7"/>
        <w:rPr>
          <w:lang w:val="pl-PL"/>
        </w:rPr>
      </w:pPr>
      <w:r w:rsidRPr="00EA516A">
        <w:rPr>
          <w:lang w:val="pl-PL"/>
        </w:rPr>
        <w:t>Dodatni kriteriji prihvatljivosti za mobilnost osoblja</w:t>
      </w:r>
    </w:p>
    <w:tbl>
      <w:tblPr>
        <w:tblW w:w="5000"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227"/>
        <w:gridCol w:w="7957"/>
      </w:tblGrid>
      <w:tr w:rsidR="00094983" w:rsidRPr="00094983" w14:paraId="74F6AE92" w14:textId="77777777" w:rsidTr="009711E4">
        <w:trPr>
          <w:cantSplit/>
          <w:trHeight w:val="113"/>
        </w:trPr>
        <w:tc>
          <w:tcPr>
            <w:tcW w:w="668" w:type="pct"/>
            <w:shd w:val="clear" w:color="auto" w:fill="FFFFFF"/>
            <w:vAlign w:val="center"/>
          </w:tcPr>
          <w:p w14:paraId="161E4068" w14:textId="77777777" w:rsidR="00094983" w:rsidRPr="00EA516A" w:rsidRDefault="00094983" w:rsidP="00923FF1">
            <w:pPr>
              <w:pStyle w:val="Guide-Table"/>
              <w:rPr>
                <w:rFonts w:cs="Tahoma"/>
              </w:rPr>
            </w:pPr>
            <w:r w:rsidRPr="00EA516A">
              <w:rPr>
                <w:rFonts w:cs="Tahoma"/>
              </w:rPr>
              <w:t>Trajanje aktivnosti</w:t>
            </w:r>
          </w:p>
        </w:tc>
        <w:tc>
          <w:tcPr>
            <w:tcW w:w="4332" w:type="pct"/>
            <w:shd w:val="clear" w:color="auto" w:fill="FFFFFF"/>
          </w:tcPr>
          <w:p w14:paraId="21999240" w14:textId="77777777" w:rsidR="00094983" w:rsidRPr="000435F5" w:rsidRDefault="00094983" w:rsidP="00DD52EC">
            <w:pPr>
              <w:pStyle w:val="GUIDE-NORMAL"/>
              <w:spacing w:before="60" w:after="60"/>
              <w:rPr>
                <w:rFonts w:cs="Tahoma"/>
              </w:rPr>
            </w:pPr>
            <w:r w:rsidRPr="002F1876">
              <w:rPr>
                <w:rFonts w:cs="Tahoma"/>
              </w:rPr>
              <w:t>Od 2 dana do 2 mjeseca, ne uključujući vrijeme putovanja.</w:t>
            </w:r>
          </w:p>
          <w:p w14:paraId="1B8C6B22" w14:textId="77777777" w:rsidR="00094983" w:rsidRPr="00EA516A" w:rsidRDefault="00094983" w:rsidP="00DD52EC">
            <w:pPr>
              <w:pStyle w:val="GUIDE-NORMAL"/>
              <w:spacing w:before="60" w:after="60"/>
              <w:rPr>
                <w:rFonts w:cs="Tahoma"/>
                <w:lang w:val="pl-PL"/>
              </w:rPr>
            </w:pPr>
            <w:r w:rsidRPr="00EA516A">
              <w:rPr>
                <w:rFonts w:cs="Tahoma"/>
                <w:lang w:val="pl-PL"/>
              </w:rPr>
              <w:t>Ta minimalna dva dana moraju biti uzastopna.</w:t>
            </w:r>
          </w:p>
        </w:tc>
      </w:tr>
      <w:tr w:rsidR="00094983" w:rsidRPr="00B6148E" w14:paraId="4C5B223A" w14:textId="77777777" w:rsidTr="009711E4">
        <w:trPr>
          <w:cantSplit/>
          <w:trHeight w:val="113"/>
        </w:trPr>
        <w:tc>
          <w:tcPr>
            <w:tcW w:w="668" w:type="pct"/>
            <w:shd w:val="clear" w:color="auto" w:fill="FFFFFF"/>
            <w:vAlign w:val="center"/>
          </w:tcPr>
          <w:p w14:paraId="36941239" w14:textId="77777777" w:rsidR="00094983" w:rsidRPr="00EA516A" w:rsidRDefault="00094983" w:rsidP="00DD52EC">
            <w:pPr>
              <w:pStyle w:val="Guide-Table"/>
              <w:rPr>
                <w:rFonts w:cs="Tahoma"/>
              </w:rPr>
            </w:pPr>
            <w:r w:rsidRPr="00EA516A">
              <w:rPr>
                <w:rFonts w:cs="Tahoma"/>
              </w:rPr>
              <w:t>Mjesto/mjesta</w:t>
            </w:r>
          </w:p>
          <w:p w14:paraId="698BDFDC" w14:textId="77777777" w:rsidR="00094983" w:rsidRPr="00EA516A" w:rsidRDefault="00094983" w:rsidP="00DD52EC">
            <w:pPr>
              <w:pStyle w:val="Guide-Table"/>
              <w:rPr>
                <w:rFonts w:cs="Tahoma"/>
              </w:rPr>
            </w:pPr>
            <w:r w:rsidRPr="00EA516A">
              <w:rPr>
                <w:rFonts w:cs="Tahoma"/>
              </w:rPr>
              <w:t>provedbe aktivnosti</w:t>
            </w:r>
          </w:p>
        </w:tc>
        <w:tc>
          <w:tcPr>
            <w:tcW w:w="4332" w:type="pct"/>
            <w:shd w:val="clear" w:color="auto" w:fill="FFFFFF"/>
            <w:vAlign w:val="center"/>
          </w:tcPr>
          <w:p w14:paraId="3617DBE1" w14:textId="77777777" w:rsidR="00094983" w:rsidRPr="00EA516A" w:rsidRDefault="00094983" w:rsidP="00144F52">
            <w:pPr>
              <w:pStyle w:val="GUIDE-NORMAL"/>
              <w:spacing w:beforeLines="60" w:before="144" w:afterLines="60" w:after="144"/>
              <w:rPr>
                <w:rFonts w:cs="Tahoma"/>
              </w:rPr>
            </w:pPr>
            <w:r w:rsidRPr="00EA516A">
              <w:rPr>
                <w:rFonts w:cs="Tahoma"/>
              </w:rPr>
              <w:t>Sudionici aktivnost mobilnosti moraju obavljati u inozemstvu, u drugoj zemlji sudionici programa.</w:t>
            </w:r>
          </w:p>
        </w:tc>
      </w:tr>
      <w:tr w:rsidR="00094983" w:rsidRPr="00B6148E" w14:paraId="6B078DF6" w14:textId="77777777" w:rsidTr="009711E4">
        <w:trPr>
          <w:cantSplit/>
          <w:trHeight w:val="113"/>
        </w:trPr>
        <w:tc>
          <w:tcPr>
            <w:tcW w:w="668" w:type="pct"/>
            <w:shd w:val="clear" w:color="auto" w:fill="FFFFFF"/>
            <w:vAlign w:val="center"/>
          </w:tcPr>
          <w:p w14:paraId="5F3CDC97" w14:textId="77777777" w:rsidR="00094983" w:rsidRPr="00EA516A" w:rsidRDefault="00094983" w:rsidP="00DD52EC">
            <w:pPr>
              <w:pStyle w:val="Guide-Table"/>
              <w:rPr>
                <w:rFonts w:cs="Tahoma"/>
              </w:rPr>
            </w:pPr>
            <w:r w:rsidRPr="00EA516A">
              <w:rPr>
                <w:rFonts w:cs="Tahoma"/>
              </w:rPr>
              <w:t>Prihvatljivi</w:t>
            </w:r>
          </w:p>
          <w:p w14:paraId="3CE77EAC" w14:textId="77777777" w:rsidR="00094983" w:rsidRPr="00EA516A" w:rsidRDefault="00094983" w:rsidP="00DD52EC">
            <w:pPr>
              <w:pStyle w:val="Guide-Table"/>
              <w:rPr>
                <w:rFonts w:cs="Tahoma"/>
              </w:rPr>
            </w:pPr>
            <w:r w:rsidRPr="00EA516A">
              <w:rPr>
                <w:rFonts w:cs="Tahoma"/>
              </w:rPr>
              <w:t>sudionici</w:t>
            </w:r>
          </w:p>
        </w:tc>
        <w:tc>
          <w:tcPr>
            <w:tcW w:w="4332" w:type="pct"/>
            <w:shd w:val="clear" w:color="auto" w:fill="FFFFFF"/>
            <w:vAlign w:val="center"/>
          </w:tcPr>
          <w:p w14:paraId="17F362F4" w14:textId="77777777" w:rsidR="00094983" w:rsidRPr="00EA516A" w:rsidRDefault="00094983" w:rsidP="0023650C">
            <w:pPr>
              <w:pStyle w:val="GUIDE-NORMAL"/>
              <w:spacing w:before="60" w:after="0"/>
              <w:rPr>
                <w:rFonts w:cs="Tahoma"/>
              </w:rPr>
            </w:pPr>
            <w:r w:rsidRPr="00EA516A">
              <w:rPr>
                <w:rFonts w:cs="Tahoma"/>
              </w:rPr>
              <w:t>Osoblje zaduženo za strukovno obrazovanje i osposobljavanje (kao što su nastavnici, voditelji osposobljavanja, međunarodni službenici za mobilnost, osoblje na administrativnim ili rukovodećim položajima itd.) koje radi za organizacije pošiljateljice te ostalo osoblje uključeno u strateški razvoj organizacije.</w:t>
            </w:r>
          </w:p>
          <w:p w14:paraId="6F27F5A4" w14:textId="77777777" w:rsidR="00094983" w:rsidRPr="00EA516A" w:rsidRDefault="00094983" w:rsidP="0023650C">
            <w:pPr>
              <w:pStyle w:val="GUIDE-NORMAL"/>
              <w:spacing w:before="0" w:after="60"/>
              <w:rPr>
                <w:rFonts w:cs="Tahoma"/>
              </w:rPr>
            </w:pPr>
            <w:r w:rsidRPr="00EA516A">
              <w:rPr>
                <w:rFonts w:cs="Tahoma"/>
              </w:rPr>
              <w:t>U slučaju zadaća poučavanja / osposobljavanja aktivnost je otvorena i za osobe iz društava, javnog sektora i/ili organizacija civilnog društva. Osim toga, u pogledu zadaća poučavanja / osposobljavanja aktivnost je otvorena za voditelje osposobljavanja iz poduzeća iz druge zemlje sudionice programa koji su pozvani da poučavaju u pružateljima strukovnog obrazovanja i osposobljavanja koji su podnijeli zahtjev i/ili organizaciji konzorcija, ako je primjenjivo.</w:t>
            </w:r>
          </w:p>
        </w:tc>
      </w:tr>
    </w:tbl>
    <w:p w14:paraId="1BDDFA19" w14:textId="77777777" w:rsidR="00094983" w:rsidRPr="000435F5" w:rsidRDefault="00094983" w:rsidP="00923FF1">
      <w:pPr>
        <w:pStyle w:val="GUIDE-NORMAL"/>
        <w:rPr>
          <w:lang w:val="en-US"/>
        </w:rPr>
      </w:pPr>
      <w:r w:rsidRPr="00EA516A">
        <w:rPr>
          <w:b/>
          <w:lang w:val="en-US"/>
        </w:rPr>
        <w:tab/>
      </w:r>
      <w:r w:rsidRPr="00EA516A">
        <w:rPr>
          <w:b/>
          <w:lang w:val="en-US"/>
        </w:rPr>
        <w:tab/>
      </w:r>
      <w:r w:rsidRPr="002F1876">
        <w:rPr>
          <w:lang w:val="en-US"/>
        </w:rPr>
        <w:t xml:space="preserve">Organizacije podnositeljice zahtjeva ocjenjuju se na temelju relevantnih </w:t>
      </w:r>
      <w:r w:rsidRPr="002F1876">
        <w:rPr>
          <w:b/>
          <w:lang w:val="en-US"/>
        </w:rPr>
        <w:t>kriterija za isključenje i odabir</w:t>
      </w:r>
      <w:r w:rsidRPr="002F1876">
        <w:rPr>
          <w:lang w:val="en-US"/>
        </w:rPr>
        <w:t xml:space="preserve">. Više informacija potražite u </w:t>
      </w:r>
      <w:r w:rsidRPr="00A033AA">
        <w:rPr>
          <w:b/>
          <w:bCs/>
          <w:lang w:val="en-US"/>
        </w:rPr>
        <w:t>dijelu</w:t>
      </w:r>
      <w:r w:rsidRPr="002F1876">
        <w:rPr>
          <w:lang w:val="en-US"/>
        </w:rPr>
        <w:t xml:space="preserve"> </w:t>
      </w:r>
      <w:r w:rsidRPr="002F1876">
        <w:rPr>
          <w:b/>
          <w:lang w:val="en-US"/>
        </w:rPr>
        <w:t>C ovog Vodiča.</w:t>
      </w:r>
    </w:p>
    <w:p w14:paraId="2DD061EE" w14:textId="77777777" w:rsidR="00094983" w:rsidRPr="000435F5" w:rsidRDefault="00094983" w:rsidP="00923FF1">
      <w:pPr>
        <w:pStyle w:val="Guide-Heading7"/>
        <w:rPr>
          <w:lang w:val="en-US"/>
        </w:rPr>
      </w:pPr>
      <w:r w:rsidRPr="002F1876">
        <w:rPr>
          <w:lang w:val="en-US"/>
        </w:rPr>
        <w:t xml:space="preserve">Kriteriji za dodjelu za prijave podnositelja kojima je dodijeljena Povelja Erasmus+ za mobilnost u strukovnom obrazovanju </w:t>
      </w:r>
      <w:r w:rsidRPr="002F1876">
        <w:rPr>
          <w:lang w:val="en-US"/>
        </w:rPr>
        <w:br/>
        <w:t>i osposobljavanju</w:t>
      </w:r>
    </w:p>
    <w:p w14:paraId="2E49C0ED" w14:textId="77777777" w:rsidR="00094983" w:rsidRPr="000435F5" w:rsidRDefault="00094983" w:rsidP="00923FF1">
      <w:pPr>
        <w:pStyle w:val="GUIDE-NORMAL"/>
        <w:rPr>
          <w:lang w:val="en-US"/>
        </w:rPr>
      </w:pPr>
      <w:r w:rsidRPr="002F1876">
        <w:rPr>
          <w:lang w:val="en-US"/>
        </w:rPr>
        <w:t>Ne postoji kvalitativna ocjena (kvaliteta se ocjenjuje u fazi podnošenja zahtjeva za dodjelu same Povelje Erasmus+ za mobilnost strukovnom obrazovanju i osposobljavanju) i stoga nema kriterija za dodjelu.</w:t>
      </w:r>
    </w:p>
    <w:p w14:paraId="5E7B194A" w14:textId="77777777" w:rsidR="00094983" w:rsidRPr="000435F5" w:rsidRDefault="00094983" w:rsidP="00923FF1">
      <w:pPr>
        <w:pStyle w:val="GUIDE-NORMAL"/>
        <w:rPr>
          <w:lang w:val="en-US"/>
        </w:rPr>
      </w:pPr>
      <w:r w:rsidRPr="002F1876">
        <w:rPr>
          <w:lang w:val="en-US"/>
        </w:rPr>
        <w:t>Sredstva će se dodijeliti svakom prihvatljivom zahtjevu za bespovratna sredstva (nakon provjere prihvatljivosti).</w:t>
      </w:r>
    </w:p>
    <w:p w14:paraId="338619E1" w14:textId="77777777" w:rsidR="00094983" w:rsidRPr="000435F5" w:rsidRDefault="00094983" w:rsidP="00923FF1">
      <w:pPr>
        <w:pStyle w:val="GUIDE-NORMAL"/>
        <w:rPr>
          <w:lang w:val="en-US"/>
        </w:rPr>
      </w:pPr>
      <w:r w:rsidRPr="002F1876">
        <w:rPr>
          <w:lang w:val="en-US"/>
        </w:rPr>
        <w:t>Najveći dodijeljeni iznos bespovratnih sredstava ovisit će o nizu elemenata:</w:t>
      </w:r>
    </w:p>
    <w:p w14:paraId="3A9B9917" w14:textId="77777777" w:rsidR="00094983" w:rsidRPr="00EA516A" w:rsidRDefault="00094983" w:rsidP="001F7081">
      <w:pPr>
        <w:pStyle w:val="Guide-NormalBulletpoints"/>
        <w:rPr>
          <w:lang w:val="pl-PL"/>
        </w:rPr>
      </w:pPr>
      <w:r w:rsidRPr="00EA516A">
        <w:rPr>
          <w:lang w:val="pl-PL"/>
        </w:rPr>
        <w:t>broju razdoblja mobilnosti i mjesecima/danima za koje se podnosi zahtjev</w:t>
      </w:r>
    </w:p>
    <w:p w14:paraId="7E4CE4B6" w14:textId="77777777" w:rsidR="00094983" w:rsidRPr="00EA516A" w:rsidRDefault="00094983" w:rsidP="001F7081">
      <w:pPr>
        <w:pStyle w:val="Guide-NormalBulletpoints"/>
        <w:rPr>
          <w:lang w:val="pl-PL"/>
        </w:rPr>
      </w:pPr>
      <w:r w:rsidRPr="00EA516A">
        <w:rPr>
          <w:lang w:val="pl-PL"/>
        </w:rPr>
        <w:t>stupnju do kojeg je u prijedlog ugrađena dugoročna mobilnost u trajanju od 3 mjeseca do 12 mjeseci (ErasmusPro)</w:t>
      </w:r>
    </w:p>
    <w:p w14:paraId="66EF26C1" w14:textId="77777777" w:rsidR="00094983" w:rsidRPr="00EA516A" w:rsidRDefault="00094983" w:rsidP="001F7081">
      <w:pPr>
        <w:pStyle w:val="Guide-NormalBulletpoints"/>
        <w:rPr>
          <w:lang w:val="pl-PL"/>
        </w:rPr>
      </w:pPr>
      <w:r w:rsidRPr="00EA516A">
        <w:rPr>
          <w:lang w:val="pl-PL"/>
        </w:rPr>
        <w:t>posljednjim rezultatima podnositelja zahtjeva u pogledu broja razdoblja mobilnosti, dobre kvalitete provedbenih aktivnosti i dobrog financijskog upravljanja, ako je podnositelj zahtjeva dobio sličan iznos bespovratnih sredstava prethodnih godina</w:t>
      </w:r>
    </w:p>
    <w:p w14:paraId="7FAEB810" w14:textId="77777777" w:rsidR="00094983" w:rsidRPr="00EA516A" w:rsidRDefault="00094983" w:rsidP="001F7081">
      <w:pPr>
        <w:pStyle w:val="Guide-NormalBulletpoints"/>
        <w:rPr>
          <w:lang w:val="pl-PL"/>
        </w:rPr>
      </w:pPr>
      <w:r w:rsidRPr="00EA516A">
        <w:rPr>
          <w:lang w:val="pl-PL"/>
        </w:rPr>
        <w:t>ukupnim nacionalnim proračunskim sredstvima dodijeljenima za aktivnost mobilnosti.</w:t>
      </w:r>
    </w:p>
    <w:p w14:paraId="6CD84AFA" w14:textId="77777777" w:rsidR="00094983" w:rsidRPr="00EA516A" w:rsidRDefault="00094983" w:rsidP="009C45FB">
      <w:pPr>
        <w:pStyle w:val="Guide-Heading6"/>
        <w:rPr>
          <w:lang w:val="pl-PL"/>
        </w:rPr>
      </w:pPr>
      <w:r w:rsidRPr="00EA516A">
        <w:rPr>
          <w:lang w:val="pl-PL"/>
        </w:rPr>
        <w:t>Kakvu akreditaciju podnositelji moraju imati za taj projekt mobilnosti?</w:t>
      </w:r>
    </w:p>
    <w:p w14:paraId="40C13AC0" w14:textId="77777777" w:rsidR="00094983" w:rsidRPr="00EA516A" w:rsidRDefault="00094983" w:rsidP="009C45FB">
      <w:pPr>
        <w:pStyle w:val="Guide-Heading7"/>
        <w:rPr>
          <w:lang w:val="pl-PL"/>
        </w:rPr>
      </w:pPr>
      <w:r w:rsidRPr="00EA516A">
        <w:rPr>
          <w:lang w:val="pl-PL"/>
        </w:rPr>
        <w:t>Povelja Erasmus+ za mobilnost u strukovnom obrazovanju i osposobljavanju</w:t>
      </w:r>
    </w:p>
    <w:p w14:paraId="4FF7C12C" w14:textId="77777777" w:rsidR="00094983" w:rsidRPr="00EA516A" w:rsidRDefault="00094983" w:rsidP="009C45FB">
      <w:pPr>
        <w:pStyle w:val="GUIDE-NORMAL"/>
        <w:rPr>
          <w:lang w:val="pl-PL"/>
        </w:rPr>
      </w:pPr>
      <w:r w:rsidRPr="00EA516A">
        <w:rPr>
          <w:lang w:val="pl-PL"/>
        </w:rPr>
        <w:t>Cilj je Povelje Erasmus+ za mobilnost u strukovnom obrazovanju i osposobljavanju poboljšati europske strategije internacionalizacije u strukovnom obrazovanju i osposobljavanju i učiniti ih održivijima, čime se povećava kakvoća i količina transnacionalne mobilnosti u strukovnom obrazovanju i osposobljavanju. Pozivi za dodjelu Povelje Erasmus+ za mobilnost u strukovnom obrazovanju i osposobljavanju objavljuju se svake godine na stranicama nacionalnih agencija.</w:t>
      </w:r>
    </w:p>
    <w:p w14:paraId="6EBAA4A0" w14:textId="77777777" w:rsidR="00094983" w:rsidRPr="00EA516A" w:rsidRDefault="00094983" w:rsidP="009C45FB">
      <w:pPr>
        <w:pStyle w:val="GUIDE-NORMAL"/>
        <w:rPr>
          <w:lang w:val="pl-PL"/>
        </w:rPr>
      </w:pPr>
      <w:r w:rsidRPr="00EA516A">
        <w:rPr>
          <w:lang w:val="pl-PL"/>
        </w:rPr>
        <w:t>Dodjeljivanjem Povelje za mobilnost u strukovnom obrazovanju i osposobljavanju nositeljima Povelje daje se mogućnost pojednostavnjene prijave za program Erasmus+ – Ključnu aktivnost 1: Mobilnost učenika i osoblja u strukovnom obrazovanju i osposobljavanju.</w:t>
      </w:r>
    </w:p>
    <w:p w14:paraId="094A80B2" w14:textId="77777777" w:rsidR="00094983" w:rsidRPr="00EA516A" w:rsidRDefault="00094983" w:rsidP="009C45FB">
      <w:pPr>
        <w:pStyle w:val="Guide-Heading6"/>
        <w:rPr>
          <w:lang w:val="pl-PL"/>
        </w:rPr>
      </w:pPr>
      <w:r w:rsidRPr="00EA516A">
        <w:rPr>
          <w:lang w:val="pl-PL"/>
        </w:rPr>
        <w:t>Što biste još trebali znati o toj aktivnosti?</w:t>
      </w:r>
    </w:p>
    <w:p w14:paraId="0A37D5CE" w14:textId="77777777" w:rsidR="00094983" w:rsidRPr="00EA516A" w:rsidRDefault="00094983" w:rsidP="00F9362B">
      <w:pPr>
        <w:pStyle w:val="Guide-Heading6"/>
        <w:rPr>
          <w:sz w:val="18"/>
          <w:lang w:val="pl-PL"/>
        </w:rPr>
      </w:pPr>
      <w:r w:rsidRPr="00EA516A">
        <w:rPr>
          <w:rFonts w:eastAsia="Calibri" w:cs="Calibri"/>
          <w:bCs/>
          <w:sz w:val="18"/>
          <w:szCs w:val="18"/>
          <w:bdr w:val="nil"/>
          <w:lang w:val="hr-HR"/>
        </w:rPr>
        <w:t>Izvanredni troškovi za skupa putovanja</w:t>
      </w:r>
    </w:p>
    <w:p w14:paraId="1B11E899" w14:textId="77777777" w:rsidR="00094983" w:rsidRPr="00144F52" w:rsidRDefault="00094983" w:rsidP="00EC6E8E">
      <w:pPr>
        <w:pStyle w:val="GUIDE-NORMAL"/>
        <w:rPr>
          <w:lang w:val="hr-HR"/>
        </w:rPr>
      </w:pPr>
      <w:r w:rsidRPr="00EA516A">
        <w:rPr>
          <w:rFonts w:eastAsia="Calibri" w:cs="Calibri"/>
          <w:bdr w:val="nil"/>
          <w:lang w:val="hr-HR"/>
        </w:rPr>
        <w:t>Podnositeljima prijedloga projekata mobilnosti omogućit će se potraživanje financijske potpore za skupe putne troškove sudionika pod naslovom proračuna „izvanredni troškovi” (do najviše 80 % ukupnih prihvatljivih troškova: pogledajte „Koja su pravila financiranja?”)</w:t>
      </w:r>
      <w:r>
        <w:rPr>
          <w:rFonts w:eastAsia="Calibri" w:cs="Calibri"/>
          <w:bdr w:val="nil"/>
          <w:lang w:val="hr-HR"/>
        </w:rPr>
        <w:t xml:space="preserve">, </w:t>
      </w:r>
      <w:r>
        <w:rPr>
          <w:rStyle w:val="tlid-translation"/>
          <w:lang w:val="hr-HR"/>
        </w:rPr>
        <w:t>uključujući slučajeve kada se sudionici odluče za čišća prijevozna sredstva s nižim emisijama ugljika (npr. vlak), što rezultira skupim putnim troškovima</w:t>
      </w:r>
      <w:r w:rsidRPr="00EA516A">
        <w:rPr>
          <w:rFonts w:eastAsia="Calibri" w:cs="Calibri"/>
          <w:bdr w:val="nil"/>
          <w:lang w:val="hr-HR"/>
        </w:rPr>
        <w:t xml:space="preserve"> Ta mogućnost dostupna je pod uvjetom da podnositelj može dokazati da se u skladu sa standardnim pravilima financiranja (na temelju jediničnih troškova utvrđenih s obzirom na raspon udaljenosti) ne pokriva najmanje 70 % putnih troškova sudionika. Ako se dodijele, izvanredni troškovi za skupa putovanja zamjenjuju standardna bespovratna sredstva za putovanja.</w:t>
      </w:r>
    </w:p>
    <w:p w14:paraId="1915083B" w14:textId="77777777" w:rsidR="00094983" w:rsidRPr="00144F52" w:rsidRDefault="00094983" w:rsidP="00EC6E8E">
      <w:pPr>
        <w:pStyle w:val="Guide-Heading7"/>
        <w:rPr>
          <w:lang w:val="hr-HR"/>
        </w:rPr>
      </w:pPr>
      <w:r w:rsidRPr="00144F52">
        <w:rPr>
          <w:lang w:val="hr-HR"/>
        </w:rPr>
        <w:t>Ostale informacije</w:t>
      </w:r>
    </w:p>
    <w:p w14:paraId="56E98052" w14:textId="77777777" w:rsidR="00094983" w:rsidRPr="00144F52" w:rsidRDefault="00094983" w:rsidP="009711E4">
      <w:pPr>
        <w:pStyle w:val="GUIDE-NORMAL"/>
        <w:rPr>
          <w:lang w:val="hr-HR"/>
        </w:rPr>
        <w:sectPr w:rsidR="00094983" w:rsidRPr="00144F52" w:rsidSect="00785DA9">
          <w:endnotePr>
            <w:numFmt w:val="decimal"/>
          </w:endnotePr>
          <w:pgSz w:w="11906" w:h="16838"/>
          <w:pgMar w:top="57" w:right="1418" w:bottom="1134" w:left="1418" w:header="283" w:footer="486" w:gutter="0"/>
          <w:cols w:space="708"/>
          <w:docGrid w:linePitch="360"/>
        </w:sectPr>
      </w:pPr>
      <w:r w:rsidRPr="00144F52">
        <w:rPr>
          <w:lang w:val="hr-HR"/>
        </w:rPr>
        <w:t>Više obveznih kriterija i dodatnih korisnih informacija o toj aktivnosti nalazi se u Prilogu I. ovom Vodiču. Mole se zainteresirane organizacije da pažljivo pročitaju relevantne odjeljke tog priloga prije nego što zatraže financijsku potporu.</w:t>
      </w:r>
    </w:p>
    <w:p w14:paraId="56ECAF2A" w14:textId="77777777" w:rsidR="00094983" w:rsidRPr="00EA516A" w:rsidRDefault="00094983" w:rsidP="009C45FB">
      <w:pPr>
        <w:pStyle w:val="Guide-Heading6"/>
        <w:rPr>
          <w:lang w:val="pl-PL"/>
        </w:rPr>
      </w:pPr>
      <w:r w:rsidRPr="00EA516A">
        <w:rPr>
          <w:lang w:val="pl-PL"/>
        </w:rPr>
        <w:t>Koja su pravila financiranja?</w:t>
      </w:r>
    </w:p>
    <w:p w14:paraId="5108D53E" w14:textId="77777777" w:rsidR="00094983" w:rsidRPr="00EA516A" w:rsidRDefault="00094983" w:rsidP="009C45FB">
      <w:pPr>
        <w:pStyle w:val="GUIDE-NORMAL"/>
        <w:rPr>
          <w:lang w:val="pl-PL"/>
        </w:rPr>
      </w:pPr>
      <w:r w:rsidRPr="00EA516A">
        <w:rPr>
          <w:lang w:val="pl-PL"/>
        </w:rPr>
        <w:t>Proračun projekta mobilnosti mora se izraditi na temelju sljedećih pravila financiranja (u EUR):</w:t>
      </w:r>
    </w:p>
    <w:p w14:paraId="5AE99672" w14:textId="77777777" w:rsidR="00094983" w:rsidRPr="004433C0" w:rsidRDefault="00094983" w:rsidP="0033578A">
      <w:pPr>
        <w:pStyle w:val="ListParagraph"/>
        <w:numPr>
          <w:ilvl w:val="0"/>
          <w:numId w:val="70"/>
        </w:numPr>
        <w:spacing w:after="120"/>
        <w:rPr>
          <w:rFonts w:eastAsia="Times New Roman"/>
          <w:b/>
          <w:smallCaps/>
          <w:sz w:val="18"/>
          <w:szCs w:val="28"/>
          <w:lang w:val="pl-PL"/>
        </w:rPr>
      </w:pPr>
      <w:r w:rsidRPr="004433C0">
        <w:rPr>
          <w:rFonts w:eastAsia="Times New Roman"/>
          <w:b/>
          <w:smallCaps/>
          <w:sz w:val="18"/>
          <w:szCs w:val="28"/>
          <w:lang w:val="pl-PL"/>
        </w:rPr>
        <w:t>Pravila financiranja koja se primjenjuju na sve aktivnosti mobilnost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77"/>
        <w:gridCol w:w="3742"/>
        <w:gridCol w:w="1980"/>
        <w:gridCol w:w="3965"/>
        <w:gridCol w:w="2416"/>
      </w:tblGrid>
      <w:tr w:rsidR="00094983" w:rsidRPr="00EA516A" w14:paraId="42C64EC5" w14:textId="77777777" w:rsidTr="004D04C8">
        <w:trPr>
          <w:trHeight w:val="20"/>
        </w:trPr>
        <w:tc>
          <w:tcPr>
            <w:tcW w:w="2031" w:type="pct"/>
            <w:gridSpan w:val="2"/>
            <w:shd w:val="clear" w:color="auto" w:fill="auto"/>
            <w:vAlign w:val="center"/>
          </w:tcPr>
          <w:p w14:paraId="4E3D74F8" w14:textId="77777777" w:rsidR="00094983" w:rsidRPr="00EA516A" w:rsidRDefault="00094983" w:rsidP="00133C5E">
            <w:pPr>
              <w:pStyle w:val="Guide-Table"/>
              <w:jc w:val="center"/>
              <w:rPr>
                <w:rFonts w:cs="Calibri"/>
              </w:rPr>
            </w:pPr>
            <w:bookmarkStart w:id="63" w:name="_Hlk502139521"/>
            <w:r w:rsidRPr="00EA516A">
              <w:rPr>
                <w:rFonts w:cs="Calibri"/>
              </w:rPr>
              <w:t>Prihvatljivi troškovi</w:t>
            </w:r>
          </w:p>
        </w:tc>
        <w:tc>
          <w:tcPr>
            <w:tcW w:w="703" w:type="pct"/>
            <w:tcBorders>
              <w:bottom w:val="single" w:sz="4" w:space="0" w:color="auto"/>
            </w:tcBorders>
            <w:shd w:val="clear" w:color="auto" w:fill="auto"/>
            <w:vAlign w:val="center"/>
          </w:tcPr>
          <w:p w14:paraId="26BD3AF7" w14:textId="77777777" w:rsidR="00094983" w:rsidRPr="00EA516A" w:rsidRDefault="00094983" w:rsidP="00133C5E">
            <w:pPr>
              <w:pStyle w:val="Guide-Table"/>
              <w:jc w:val="center"/>
              <w:rPr>
                <w:rFonts w:cs="Calibri"/>
              </w:rPr>
            </w:pPr>
            <w:r w:rsidRPr="00EA516A">
              <w:rPr>
                <w:rFonts w:cs="Calibri"/>
              </w:rPr>
              <w:t>Mehanizam financiranja</w:t>
            </w:r>
          </w:p>
        </w:tc>
        <w:tc>
          <w:tcPr>
            <w:tcW w:w="1408" w:type="pct"/>
            <w:tcBorders>
              <w:bottom w:val="single" w:sz="4" w:space="0" w:color="auto"/>
            </w:tcBorders>
            <w:shd w:val="clear" w:color="auto" w:fill="auto"/>
            <w:vAlign w:val="center"/>
          </w:tcPr>
          <w:p w14:paraId="448BECA6" w14:textId="77777777" w:rsidR="00094983" w:rsidRPr="00EA516A" w:rsidRDefault="00094983" w:rsidP="00133C5E">
            <w:pPr>
              <w:pStyle w:val="Guide-Table"/>
              <w:jc w:val="center"/>
              <w:rPr>
                <w:rFonts w:cs="Calibri"/>
              </w:rPr>
            </w:pPr>
            <w:r w:rsidRPr="00EA516A">
              <w:rPr>
                <w:rFonts w:cs="Calibri"/>
              </w:rPr>
              <w:t>Iznos</w:t>
            </w:r>
          </w:p>
        </w:tc>
        <w:tc>
          <w:tcPr>
            <w:tcW w:w="858" w:type="pct"/>
            <w:tcBorders>
              <w:bottom w:val="single" w:sz="4" w:space="0" w:color="auto"/>
            </w:tcBorders>
            <w:shd w:val="clear" w:color="auto" w:fill="auto"/>
            <w:vAlign w:val="center"/>
          </w:tcPr>
          <w:p w14:paraId="47026AC1" w14:textId="77777777" w:rsidR="00094983" w:rsidRPr="00EA516A" w:rsidRDefault="00094983" w:rsidP="00133C5E">
            <w:pPr>
              <w:pStyle w:val="Guide-Table"/>
              <w:jc w:val="center"/>
              <w:rPr>
                <w:rFonts w:cs="Calibri"/>
              </w:rPr>
            </w:pPr>
            <w:r w:rsidRPr="00EA516A">
              <w:rPr>
                <w:rFonts w:cs="Calibri"/>
              </w:rPr>
              <w:t>Pravilo za dodjelu</w:t>
            </w:r>
          </w:p>
        </w:tc>
      </w:tr>
      <w:tr w:rsidR="00094983" w:rsidRPr="00B6148E" w14:paraId="1D87AC35" w14:textId="77777777" w:rsidTr="004D04C8">
        <w:trPr>
          <w:trHeight w:val="20"/>
        </w:trPr>
        <w:tc>
          <w:tcPr>
            <w:tcW w:w="702" w:type="pct"/>
            <w:vMerge w:val="restart"/>
            <w:vAlign w:val="center"/>
          </w:tcPr>
          <w:p w14:paraId="4CC8C18B" w14:textId="77777777" w:rsidR="00094983" w:rsidRPr="00EA516A" w:rsidRDefault="00094983" w:rsidP="00133C5E">
            <w:pPr>
              <w:pStyle w:val="Guide-Table"/>
              <w:rPr>
                <w:rFonts w:cs="Calibri"/>
                <w:snapToGrid w:val="0"/>
              </w:rPr>
            </w:pPr>
            <w:r w:rsidRPr="00EA516A">
              <w:rPr>
                <w:rFonts w:cs="Calibri"/>
                <w:snapToGrid w:val="0"/>
              </w:rPr>
              <w:t>Putovanje</w:t>
            </w:r>
          </w:p>
        </w:tc>
        <w:tc>
          <w:tcPr>
            <w:tcW w:w="1329" w:type="pct"/>
            <w:vMerge w:val="restart"/>
            <w:vAlign w:val="center"/>
          </w:tcPr>
          <w:p w14:paraId="4CB5D380" w14:textId="77777777" w:rsidR="00094983" w:rsidRPr="00EA516A" w:rsidRDefault="00094983" w:rsidP="004D04C8">
            <w:pPr>
              <w:pStyle w:val="Guide-Table"/>
              <w:spacing w:after="120"/>
              <w:rPr>
                <w:rFonts w:cs="Calibri"/>
                <w:b w:val="0"/>
                <w:snapToGrid w:val="0"/>
              </w:rPr>
            </w:pPr>
            <w:r w:rsidRPr="00EA516A">
              <w:rPr>
                <w:rFonts w:cs="Calibri"/>
                <w:b w:val="0"/>
                <w:snapToGrid w:val="0"/>
              </w:rPr>
              <w:t>Doprinos za putne troškove sudionika, uključujući osobe u pratnji, od mjesta podrijetla do mjesta u kojem se provodi aktivnost i natrag</w:t>
            </w:r>
          </w:p>
          <w:p w14:paraId="767FC5D1" w14:textId="77777777" w:rsidR="00094983" w:rsidRPr="00EA516A" w:rsidRDefault="00094983" w:rsidP="00513CF7">
            <w:pPr>
              <w:pStyle w:val="Guide-Table"/>
              <w:rPr>
                <w:rFonts w:cs="Calibri"/>
                <w:snapToGrid w:val="0"/>
              </w:rPr>
            </w:pPr>
            <w:r w:rsidRPr="00EA516A">
              <w:rPr>
                <w:rFonts w:cs="Calibri"/>
                <w:b w:val="0"/>
                <w:snapToGrid w:val="0"/>
              </w:rPr>
              <w:t>U okviru aktivnosti iz inicijative ErasmusPro, putni troškovi za posjet u svrhu planiranja aktivnosti, ako je primjenjivo.</w:t>
            </w:r>
          </w:p>
        </w:tc>
        <w:tc>
          <w:tcPr>
            <w:tcW w:w="703" w:type="pct"/>
            <w:vMerge w:val="restart"/>
            <w:vAlign w:val="center"/>
          </w:tcPr>
          <w:p w14:paraId="1ED4C77B" w14:textId="77777777" w:rsidR="00094983" w:rsidRPr="00EA516A" w:rsidRDefault="00094983" w:rsidP="005D097F">
            <w:pPr>
              <w:pStyle w:val="Guide-Table"/>
              <w:spacing w:before="144" w:after="144"/>
              <w:rPr>
                <w:rFonts w:cs="Calibri"/>
                <w:b w:val="0"/>
                <w:snapToGrid w:val="0"/>
              </w:rPr>
            </w:pPr>
            <w:r w:rsidRPr="00EA516A">
              <w:rPr>
                <w:rFonts w:cs="Calibri"/>
                <w:b w:val="0"/>
                <w:snapToGrid w:val="0"/>
              </w:rPr>
              <w:t>Doprinos jediničnim troškovima</w:t>
            </w:r>
          </w:p>
        </w:tc>
        <w:tc>
          <w:tcPr>
            <w:tcW w:w="1408" w:type="pct"/>
            <w:vAlign w:val="center"/>
          </w:tcPr>
          <w:p w14:paraId="63F58A88" w14:textId="77777777" w:rsidR="00094983" w:rsidRPr="00EA516A" w:rsidRDefault="00094983" w:rsidP="00765BC9">
            <w:pPr>
              <w:pStyle w:val="Guide-Table"/>
              <w:rPr>
                <w:rFonts w:cs="Calibri"/>
                <w:b w:val="0"/>
                <w:snapToGrid w:val="0"/>
                <w:lang w:val="pl-PL"/>
              </w:rPr>
            </w:pPr>
            <w:r w:rsidRPr="00EA516A">
              <w:rPr>
                <w:rFonts w:cs="Calibri"/>
                <w:b w:val="0"/>
                <w:snapToGrid w:val="0"/>
                <w:lang w:val="pl-PL"/>
              </w:rPr>
              <w:t>Za udaljenosti od 10 do 99 km: 20 EUR po sudioniku</w:t>
            </w:r>
          </w:p>
        </w:tc>
        <w:tc>
          <w:tcPr>
            <w:tcW w:w="858" w:type="pct"/>
            <w:vMerge w:val="restart"/>
            <w:vAlign w:val="center"/>
          </w:tcPr>
          <w:p w14:paraId="5DD05CDE" w14:textId="77777777" w:rsidR="00094983" w:rsidRPr="00EA516A" w:rsidRDefault="00094983" w:rsidP="008C5872">
            <w:pPr>
              <w:pStyle w:val="Guide-Table"/>
              <w:spacing w:before="144" w:after="144"/>
              <w:rPr>
                <w:rFonts w:cs="Calibri"/>
                <w:b w:val="0"/>
                <w:snapToGrid w:val="0"/>
                <w:spacing w:val="-4"/>
                <w:lang w:val="pl-PL"/>
              </w:rPr>
            </w:pPr>
            <w:r w:rsidRPr="00EA516A">
              <w:rPr>
                <w:rFonts w:cs="Calibri"/>
                <w:b w:val="0"/>
                <w:snapToGrid w:val="0"/>
                <w:spacing w:val="-4"/>
                <w:lang w:val="pl-PL"/>
              </w:rPr>
              <w:t>Na temelju udaljenosti po sudioniku. Udaljenost se izračunava kalkulatorom udaljenosti koji podupire Europska komisija</w:t>
            </w:r>
            <w:r w:rsidRPr="00EA516A">
              <w:rPr>
                <w:rStyle w:val="FootnoteReference"/>
                <w:b w:val="0"/>
                <w:snapToGrid w:val="0"/>
                <w:spacing w:val="-4"/>
              </w:rPr>
              <w:footnoteReference w:id="39"/>
            </w:r>
            <w:r w:rsidRPr="00EA516A">
              <w:rPr>
                <w:rFonts w:cs="Calibri"/>
                <w:b w:val="0"/>
                <w:snapToGrid w:val="0"/>
                <w:spacing w:val="-4"/>
                <w:lang w:val="pl-PL"/>
              </w:rPr>
              <w:t>. Podnositelj zahtjeva mora navesti udaljenost jednosmjernog putovanja za izračun iznosa bespovratnih sredstava EU-a kojim će se financirati povratno putovanje</w:t>
            </w:r>
            <w:r w:rsidRPr="00EA516A">
              <w:rPr>
                <w:rStyle w:val="FootnoteReference"/>
                <w:b w:val="0"/>
                <w:snapToGrid w:val="0"/>
                <w:spacing w:val="-4"/>
              </w:rPr>
              <w:footnoteReference w:id="40"/>
            </w:r>
            <w:r w:rsidRPr="00EA516A">
              <w:rPr>
                <w:rFonts w:cs="Calibri"/>
                <w:b w:val="0"/>
                <w:snapToGrid w:val="0"/>
                <w:spacing w:val="-4"/>
                <w:lang w:val="pl-PL"/>
              </w:rPr>
              <w:t>.</w:t>
            </w:r>
          </w:p>
        </w:tc>
      </w:tr>
      <w:tr w:rsidR="00094983" w:rsidRPr="00DB2E5D" w14:paraId="1B4C342A" w14:textId="77777777" w:rsidTr="004D04C8">
        <w:trPr>
          <w:trHeight w:val="20"/>
        </w:trPr>
        <w:tc>
          <w:tcPr>
            <w:tcW w:w="702" w:type="pct"/>
            <w:vMerge/>
            <w:vAlign w:val="center"/>
          </w:tcPr>
          <w:p w14:paraId="78E634E2" w14:textId="77777777" w:rsidR="00094983" w:rsidRPr="00EA516A" w:rsidRDefault="00094983" w:rsidP="00133C5E">
            <w:pPr>
              <w:pStyle w:val="Guide-Table"/>
              <w:rPr>
                <w:rFonts w:cs="Calibri"/>
                <w:snapToGrid w:val="0"/>
                <w:lang w:val="pl-PL"/>
              </w:rPr>
            </w:pPr>
          </w:p>
        </w:tc>
        <w:tc>
          <w:tcPr>
            <w:tcW w:w="1329" w:type="pct"/>
            <w:vMerge/>
            <w:vAlign w:val="center"/>
          </w:tcPr>
          <w:p w14:paraId="3287B4D1" w14:textId="77777777" w:rsidR="00094983" w:rsidRPr="00EA516A" w:rsidRDefault="00094983" w:rsidP="005D097F">
            <w:pPr>
              <w:pStyle w:val="Guide-Table"/>
              <w:spacing w:before="144" w:after="144"/>
              <w:rPr>
                <w:rFonts w:cs="Calibri"/>
                <w:snapToGrid w:val="0"/>
                <w:lang w:val="pl-PL"/>
              </w:rPr>
            </w:pPr>
          </w:p>
        </w:tc>
        <w:tc>
          <w:tcPr>
            <w:tcW w:w="703" w:type="pct"/>
            <w:vMerge/>
            <w:vAlign w:val="center"/>
          </w:tcPr>
          <w:p w14:paraId="1B30935D" w14:textId="77777777" w:rsidR="00094983" w:rsidRPr="00EA516A" w:rsidRDefault="00094983" w:rsidP="005D097F">
            <w:pPr>
              <w:pStyle w:val="Guide-Table"/>
              <w:spacing w:before="144" w:after="144"/>
              <w:rPr>
                <w:rFonts w:cs="Calibri"/>
                <w:b w:val="0"/>
                <w:snapToGrid w:val="0"/>
                <w:lang w:val="pl-PL"/>
              </w:rPr>
            </w:pPr>
          </w:p>
        </w:tc>
        <w:tc>
          <w:tcPr>
            <w:tcW w:w="1408" w:type="pct"/>
            <w:vAlign w:val="center"/>
          </w:tcPr>
          <w:p w14:paraId="31921DAB" w14:textId="77777777" w:rsidR="00094983" w:rsidRPr="00EA516A" w:rsidRDefault="00094983" w:rsidP="00765BC9">
            <w:pPr>
              <w:pStyle w:val="Guide-Table"/>
              <w:rPr>
                <w:rFonts w:cs="Calibri"/>
                <w:b w:val="0"/>
                <w:snapToGrid w:val="0"/>
                <w:lang w:val="pl-PL"/>
              </w:rPr>
            </w:pPr>
            <w:r w:rsidRPr="00EA516A">
              <w:rPr>
                <w:rFonts w:cs="Calibri"/>
                <w:b w:val="0"/>
                <w:snapToGrid w:val="0"/>
                <w:lang w:val="pl-PL"/>
              </w:rPr>
              <w:t xml:space="preserve">Za udaljenosti od 100 do </w:t>
            </w:r>
            <w:r w:rsidRPr="00EA516A">
              <w:rPr>
                <w:rFonts w:cs="Calibri"/>
                <w:b w:val="0"/>
                <w:snapToGrid w:val="0"/>
                <w:lang w:val="pl-PL"/>
              </w:rPr>
              <w:br/>
              <w:t>499 km: 180 EUR po sudioniku</w:t>
            </w:r>
          </w:p>
        </w:tc>
        <w:tc>
          <w:tcPr>
            <w:tcW w:w="858" w:type="pct"/>
            <w:vMerge/>
            <w:vAlign w:val="center"/>
          </w:tcPr>
          <w:p w14:paraId="4D88FC84" w14:textId="77777777" w:rsidR="00094983" w:rsidRPr="00EA516A" w:rsidRDefault="00094983" w:rsidP="005D097F">
            <w:pPr>
              <w:pStyle w:val="Guide-Table"/>
              <w:spacing w:before="144" w:after="144"/>
              <w:rPr>
                <w:rFonts w:cs="Calibri"/>
                <w:snapToGrid w:val="0"/>
                <w:lang w:val="pl-PL"/>
              </w:rPr>
            </w:pPr>
          </w:p>
        </w:tc>
      </w:tr>
      <w:tr w:rsidR="00094983" w:rsidRPr="00DB2E5D" w14:paraId="27D33E33" w14:textId="77777777" w:rsidTr="004D04C8">
        <w:trPr>
          <w:trHeight w:val="20"/>
        </w:trPr>
        <w:tc>
          <w:tcPr>
            <w:tcW w:w="702" w:type="pct"/>
            <w:vMerge/>
            <w:vAlign w:val="center"/>
          </w:tcPr>
          <w:p w14:paraId="5579EB6D" w14:textId="77777777" w:rsidR="00094983" w:rsidRPr="00EA516A" w:rsidRDefault="00094983" w:rsidP="00133C5E">
            <w:pPr>
              <w:pStyle w:val="Guide-Table"/>
              <w:rPr>
                <w:rFonts w:cs="Calibri"/>
                <w:snapToGrid w:val="0"/>
                <w:lang w:val="pl-PL"/>
              </w:rPr>
            </w:pPr>
          </w:p>
        </w:tc>
        <w:tc>
          <w:tcPr>
            <w:tcW w:w="1329" w:type="pct"/>
            <w:vMerge/>
            <w:vAlign w:val="center"/>
          </w:tcPr>
          <w:p w14:paraId="414988F8" w14:textId="77777777" w:rsidR="00094983" w:rsidRPr="00EA516A" w:rsidRDefault="00094983" w:rsidP="005D097F">
            <w:pPr>
              <w:pStyle w:val="Guide-Table"/>
              <w:spacing w:before="144" w:after="144"/>
              <w:rPr>
                <w:rFonts w:cs="Calibri"/>
                <w:snapToGrid w:val="0"/>
                <w:lang w:val="pl-PL"/>
              </w:rPr>
            </w:pPr>
          </w:p>
        </w:tc>
        <w:tc>
          <w:tcPr>
            <w:tcW w:w="703" w:type="pct"/>
            <w:vMerge/>
            <w:vAlign w:val="center"/>
          </w:tcPr>
          <w:p w14:paraId="3D1859CD" w14:textId="77777777" w:rsidR="00094983" w:rsidRPr="00EA516A" w:rsidRDefault="00094983" w:rsidP="005D097F">
            <w:pPr>
              <w:pStyle w:val="Guide-Table"/>
              <w:spacing w:before="144" w:after="144"/>
              <w:rPr>
                <w:rFonts w:cs="Calibri"/>
                <w:b w:val="0"/>
                <w:snapToGrid w:val="0"/>
                <w:lang w:val="pl-PL"/>
              </w:rPr>
            </w:pPr>
          </w:p>
        </w:tc>
        <w:tc>
          <w:tcPr>
            <w:tcW w:w="1408" w:type="pct"/>
            <w:vAlign w:val="center"/>
          </w:tcPr>
          <w:p w14:paraId="6A39E0CA" w14:textId="77777777" w:rsidR="00094983" w:rsidRPr="00EA516A" w:rsidRDefault="00094983" w:rsidP="00765BC9">
            <w:pPr>
              <w:pStyle w:val="Guide-Table"/>
              <w:rPr>
                <w:rFonts w:cs="Calibri"/>
                <w:b w:val="0"/>
                <w:snapToGrid w:val="0"/>
                <w:bdr w:val="single" w:sz="4" w:space="0" w:color="auto"/>
                <w:lang w:val="pl-PL"/>
              </w:rPr>
            </w:pPr>
            <w:r w:rsidRPr="00EA516A">
              <w:rPr>
                <w:rFonts w:cs="Calibri"/>
                <w:b w:val="0"/>
                <w:snapToGrid w:val="0"/>
                <w:lang w:val="pl-PL"/>
              </w:rPr>
              <w:t xml:space="preserve">Za udaljenosti od 500 do </w:t>
            </w:r>
            <w:r w:rsidRPr="00EA516A">
              <w:rPr>
                <w:rFonts w:cs="Calibri"/>
                <w:b w:val="0"/>
                <w:snapToGrid w:val="0"/>
                <w:lang w:val="pl-PL"/>
              </w:rPr>
              <w:br/>
              <w:t>1999 km: 275 EUR po sudioniku</w:t>
            </w:r>
          </w:p>
        </w:tc>
        <w:tc>
          <w:tcPr>
            <w:tcW w:w="858" w:type="pct"/>
            <w:vMerge/>
            <w:vAlign w:val="center"/>
          </w:tcPr>
          <w:p w14:paraId="4971A4FC" w14:textId="77777777" w:rsidR="00094983" w:rsidRPr="00EA516A" w:rsidRDefault="00094983" w:rsidP="005D097F">
            <w:pPr>
              <w:pStyle w:val="Guide-Table"/>
              <w:spacing w:before="144" w:after="144"/>
              <w:rPr>
                <w:rFonts w:cs="Calibri"/>
                <w:snapToGrid w:val="0"/>
                <w:lang w:val="pl-PL"/>
              </w:rPr>
            </w:pPr>
          </w:p>
        </w:tc>
      </w:tr>
      <w:tr w:rsidR="00094983" w:rsidRPr="00DB2E5D" w14:paraId="59250F37" w14:textId="77777777" w:rsidTr="004D04C8">
        <w:trPr>
          <w:trHeight w:val="20"/>
        </w:trPr>
        <w:tc>
          <w:tcPr>
            <w:tcW w:w="702" w:type="pct"/>
            <w:vMerge/>
            <w:vAlign w:val="center"/>
          </w:tcPr>
          <w:p w14:paraId="6E05FE85" w14:textId="77777777" w:rsidR="00094983" w:rsidRPr="00EA516A" w:rsidRDefault="00094983" w:rsidP="00133C5E">
            <w:pPr>
              <w:pStyle w:val="Guide-Table"/>
              <w:rPr>
                <w:rFonts w:cs="Calibri"/>
                <w:snapToGrid w:val="0"/>
                <w:lang w:val="pl-PL"/>
              </w:rPr>
            </w:pPr>
          </w:p>
        </w:tc>
        <w:tc>
          <w:tcPr>
            <w:tcW w:w="1329" w:type="pct"/>
            <w:vMerge/>
            <w:vAlign w:val="center"/>
          </w:tcPr>
          <w:p w14:paraId="770225E8" w14:textId="77777777" w:rsidR="00094983" w:rsidRPr="00EA516A" w:rsidRDefault="00094983" w:rsidP="005D097F">
            <w:pPr>
              <w:pStyle w:val="Guide-Table"/>
              <w:spacing w:before="144" w:after="144"/>
              <w:rPr>
                <w:rFonts w:cs="Calibri"/>
                <w:snapToGrid w:val="0"/>
                <w:lang w:val="pl-PL"/>
              </w:rPr>
            </w:pPr>
          </w:p>
        </w:tc>
        <w:tc>
          <w:tcPr>
            <w:tcW w:w="703" w:type="pct"/>
            <w:vMerge/>
            <w:vAlign w:val="center"/>
          </w:tcPr>
          <w:p w14:paraId="28751D35" w14:textId="77777777" w:rsidR="00094983" w:rsidRPr="00EA516A" w:rsidRDefault="00094983" w:rsidP="005D097F">
            <w:pPr>
              <w:pStyle w:val="Guide-Table"/>
              <w:spacing w:before="144" w:after="144"/>
              <w:rPr>
                <w:rFonts w:cs="Calibri"/>
                <w:b w:val="0"/>
                <w:snapToGrid w:val="0"/>
                <w:lang w:val="pl-PL"/>
              </w:rPr>
            </w:pPr>
          </w:p>
        </w:tc>
        <w:tc>
          <w:tcPr>
            <w:tcW w:w="1408" w:type="pct"/>
            <w:vAlign w:val="center"/>
          </w:tcPr>
          <w:p w14:paraId="2FEE51B2" w14:textId="77777777" w:rsidR="00094983" w:rsidRPr="00EA516A" w:rsidRDefault="00094983" w:rsidP="00765BC9">
            <w:pPr>
              <w:pStyle w:val="Guide-Table"/>
              <w:rPr>
                <w:rFonts w:cs="Calibri"/>
                <w:b w:val="0"/>
                <w:snapToGrid w:val="0"/>
                <w:bdr w:val="single" w:sz="4" w:space="0" w:color="auto"/>
                <w:lang w:val="pl-PL"/>
              </w:rPr>
            </w:pPr>
            <w:r w:rsidRPr="00EA516A">
              <w:rPr>
                <w:rFonts w:cs="Calibri"/>
                <w:b w:val="0"/>
                <w:snapToGrid w:val="0"/>
                <w:lang w:val="pl-PL"/>
              </w:rPr>
              <w:t xml:space="preserve">Za udaljenosti od 2000 do </w:t>
            </w:r>
            <w:r w:rsidRPr="00EA516A">
              <w:rPr>
                <w:rFonts w:cs="Calibri"/>
                <w:b w:val="0"/>
                <w:snapToGrid w:val="0"/>
                <w:lang w:val="pl-PL"/>
              </w:rPr>
              <w:br/>
              <w:t>2999 km: 360 EUR po sudioniku</w:t>
            </w:r>
          </w:p>
        </w:tc>
        <w:tc>
          <w:tcPr>
            <w:tcW w:w="858" w:type="pct"/>
            <w:vMerge/>
            <w:vAlign w:val="center"/>
          </w:tcPr>
          <w:p w14:paraId="64C0F287" w14:textId="77777777" w:rsidR="00094983" w:rsidRPr="00EA516A" w:rsidRDefault="00094983" w:rsidP="005D097F">
            <w:pPr>
              <w:pStyle w:val="Guide-Table"/>
              <w:spacing w:before="144" w:after="144"/>
              <w:rPr>
                <w:rFonts w:cs="Calibri"/>
                <w:snapToGrid w:val="0"/>
                <w:lang w:val="pl-PL"/>
              </w:rPr>
            </w:pPr>
          </w:p>
        </w:tc>
      </w:tr>
      <w:tr w:rsidR="00094983" w:rsidRPr="00DB2E5D" w14:paraId="45EF3E02" w14:textId="77777777" w:rsidTr="004D04C8">
        <w:trPr>
          <w:trHeight w:val="20"/>
        </w:trPr>
        <w:tc>
          <w:tcPr>
            <w:tcW w:w="702" w:type="pct"/>
            <w:vMerge/>
            <w:vAlign w:val="center"/>
          </w:tcPr>
          <w:p w14:paraId="7DC59994" w14:textId="77777777" w:rsidR="00094983" w:rsidRPr="00EA516A" w:rsidRDefault="00094983" w:rsidP="00133C5E">
            <w:pPr>
              <w:pStyle w:val="Guide-Table"/>
              <w:rPr>
                <w:rFonts w:cs="Calibri"/>
                <w:snapToGrid w:val="0"/>
                <w:lang w:val="pl-PL"/>
              </w:rPr>
            </w:pPr>
          </w:p>
        </w:tc>
        <w:tc>
          <w:tcPr>
            <w:tcW w:w="1329" w:type="pct"/>
            <w:vMerge/>
            <w:vAlign w:val="center"/>
          </w:tcPr>
          <w:p w14:paraId="20A1B27C" w14:textId="77777777" w:rsidR="00094983" w:rsidRPr="00EA516A" w:rsidRDefault="00094983" w:rsidP="005D097F">
            <w:pPr>
              <w:pStyle w:val="Guide-Table"/>
              <w:spacing w:before="144" w:after="144"/>
              <w:rPr>
                <w:rFonts w:cs="Calibri"/>
                <w:snapToGrid w:val="0"/>
                <w:lang w:val="pl-PL"/>
              </w:rPr>
            </w:pPr>
          </w:p>
        </w:tc>
        <w:tc>
          <w:tcPr>
            <w:tcW w:w="703" w:type="pct"/>
            <w:vMerge/>
            <w:vAlign w:val="center"/>
          </w:tcPr>
          <w:p w14:paraId="7649124A" w14:textId="77777777" w:rsidR="00094983" w:rsidRPr="00EA516A" w:rsidRDefault="00094983" w:rsidP="005D097F">
            <w:pPr>
              <w:pStyle w:val="Guide-Table"/>
              <w:spacing w:before="144" w:after="144"/>
              <w:rPr>
                <w:rFonts w:cs="Calibri"/>
                <w:b w:val="0"/>
                <w:snapToGrid w:val="0"/>
                <w:lang w:val="pl-PL"/>
              </w:rPr>
            </w:pPr>
          </w:p>
        </w:tc>
        <w:tc>
          <w:tcPr>
            <w:tcW w:w="1408" w:type="pct"/>
            <w:vAlign w:val="center"/>
          </w:tcPr>
          <w:p w14:paraId="6C4F9984" w14:textId="77777777" w:rsidR="00094983" w:rsidRPr="00EA516A" w:rsidRDefault="00094983" w:rsidP="00765BC9">
            <w:pPr>
              <w:pStyle w:val="Guide-Table"/>
              <w:rPr>
                <w:rFonts w:cs="Calibri"/>
                <w:b w:val="0"/>
                <w:snapToGrid w:val="0"/>
                <w:bdr w:val="single" w:sz="4" w:space="0" w:color="auto"/>
                <w:lang w:val="pl-PL"/>
              </w:rPr>
            </w:pPr>
            <w:r w:rsidRPr="00EA516A">
              <w:rPr>
                <w:rFonts w:cs="Calibri"/>
                <w:b w:val="0"/>
                <w:snapToGrid w:val="0"/>
                <w:lang w:val="pl-PL"/>
              </w:rPr>
              <w:t xml:space="preserve">Za udaljenosti od 3000 do </w:t>
            </w:r>
            <w:r w:rsidRPr="00EA516A">
              <w:rPr>
                <w:rFonts w:cs="Calibri"/>
                <w:b w:val="0"/>
                <w:snapToGrid w:val="0"/>
                <w:lang w:val="pl-PL"/>
              </w:rPr>
              <w:br/>
              <w:t>3999 km: 530 EUR po sudioniku</w:t>
            </w:r>
          </w:p>
        </w:tc>
        <w:tc>
          <w:tcPr>
            <w:tcW w:w="858" w:type="pct"/>
            <w:vMerge/>
            <w:vAlign w:val="center"/>
          </w:tcPr>
          <w:p w14:paraId="44C147E0" w14:textId="77777777" w:rsidR="00094983" w:rsidRPr="00EA516A" w:rsidRDefault="00094983" w:rsidP="005D097F">
            <w:pPr>
              <w:pStyle w:val="Guide-Table"/>
              <w:spacing w:before="144" w:after="144"/>
              <w:rPr>
                <w:rFonts w:cs="Calibri"/>
                <w:snapToGrid w:val="0"/>
                <w:lang w:val="pl-PL"/>
              </w:rPr>
            </w:pPr>
          </w:p>
        </w:tc>
      </w:tr>
      <w:tr w:rsidR="00094983" w:rsidRPr="00DB2E5D" w14:paraId="5B3D13AE" w14:textId="77777777" w:rsidTr="004D04C8">
        <w:trPr>
          <w:trHeight w:val="20"/>
        </w:trPr>
        <w:tc>
          <w:tcPr>
            <w:tcW w:w="702" w:type="pct"/>
            <w:vMerge/>
            <w:vAlign w:val="center"/>
          </w:tcPr>
          <w:p w14:paraId="062AA035" w14:textId="77777777" w:rsidR="00094983" w:rsidRPr="00EA516A" w:rsidRDefault="00094983" w:rsidP="00133C5E">
            <w:pPr>
              <w:pStyle w:val="Guide-Table"/>
              <w:rPr>
                <w:rFonts w:cs="Calibri"/>
                <w:snapToGrid w:val="0"/>
                <w:lang w:val="pl-PL"/>
              </w:rPr>
            </w:pPr>
          </w:p>
        </w:tc>
        <w:tc>
          <w:tcPr>
            <w:tcW w:w="1329" w:type="pct"/>
            <w:vMerge/>
            <w:vAlign w:val="center"/>
          </w:tcPr>
          <w:p w14:paraId="2C50BDB0" w14:textId="77777777" w:rsidR="00094983" w:rsidRPr="00EA516A" w:rsidRDefault="00094983" w:rsidP="005D097F">
            <w:pPr>
              <w:pStyle w:val="Guide-Table"/>
              <w:spacing w:before="144" w:after="144"/>
              <w:rPr>
                <w:rFonts w:cs="Calibri"/>
                <w:snapToGrid w:val="0"/>
                <w:lang w:val="pl-PL"/>
              </w:rPr>
            </w:pPr>
          </w:p>
        </w:tc>
        <w:tc>
          <w:tcPr>
            <w:tcW w:w="703" w:type="pct"/>
            <w:vMerge/>
            <w:vAlign w:val="center"/>
          </w:tcPr>
          <w:p w14:paraId="3089D7C3" w14:textId="77777777" w:rsidR="00094983" w:rsidRPr="00EA516A" w:rsidRDefault="00094983" w:rsidP="005D097F">
            <w:pPr>
              <w:pStyle w:val="Guide-Table"/>
              <w:spacing w:before="144" w:after="144"/>
              <w:rPr>
                <w:rFonts w:cs="Calibri"/>
                <w:b w:val="0"/>
                <w:snapToGrid w:val="0"/>
                <w:lang w:val="pl-PL"/>
              </w:rPr>
            </w:pPr>
          </w:p>
        </w:tc>
        <w:tc>
          <w:tcPr>
            <w:tcW w:w="1408" w:type="pct"/>
            <w:vAlign w:val="center"/>
          </w:tcPr>
          <w:p w14:paraId="332730FA" w14:textId="77777777" w:rsidR="00094983" w:rsidRPr="00EA516A" w:rsidRDefault="00094983" w:rsidP="00765BC9">
            <w:pPr>
              <w:pStyle w:val="Guide-Table"/>
              <w:rPr>
                <w:rFonts w:cs="Calibri"/>
                <w:b w:val="0"/>
                <w:snapToGrid w:val="0"/>
                <w:bdr w:val="single" w:sz="4" w:space="0" w:color="auto"/>
                <w:lang w:val="pl-PL"/>
              </w:rPr>
            </w:pPr>
            <w:r w:rsidRPr="00EA516A">
              <w:rPr>
                <w:rFonts w:cs="Calibri"/>
                <w:b w:val="0"/>
                <w:snapToGrid w:val="0"/>
                <w:lang w:val="pl-PL"/>
              </w:rPr>
              <w:t xml:space="preserve">Za udaljenosti od 4000 do </w:t>
            </w:r>
            <w:r w:rsidRPr="00EA516A">
              <w:rPr>
                <w:rFonts w:cs="Calibri"/>
                <w:b w:val="0"/>
                <w:snapToGrid w:val="0"/>
                <w:lang w:val="pl-PL"/>
              </w:rPr>
              <w:br/>
              <w:t>7999 km: 820 EUR po sudioniku</w:t>
            </w:r>
          </w:p>
        </w:tc>
        <w:tc>
          <w:tcPr>
            <w:tcW w:w="858" w:type="pct"/>
            <w:vMerge/>
            <w:vAlign w:val="center"/>
          </w:tcPr>
          <w:p w14:paraId="018EB832" w14:textId="77777777" w:rsidR="00094983" w:rsidRPr="00EA516A" w:rsidRDefault="00094983" w:rsidP="005D097F">
            <w:pPr>
              <w:pStyle w:val="Guide-Table"/>
              <w:spacing w:before="144" w:after="144"/>
              <w:rPr>
                <w:rFonts w:cs="Calibri"/>
                <w:snapToGrid w:val="0"/>
                <w:lang w:val="pl-PL"/>
              </w:rPr>
            </w:pPr>
          </w:p>
        </w:tc>
      </w:tr>
      <w:tr w:rsidR="00094983" w:rsidRPr="00B6148E" w14:paraId="41CF857D" w14:textId="77777777" w:rsidTr="004D04C8">
        <w:trPr>
          <w:trHeight w:val="20"/>
        </w:trPr>
        <w:tc>
          <w:tcPr>
            <w:tcW w:w="702" w:type="pct"/>
            <w:vMerge/>
            <w:vAlign w:val="center"/>
          </w:tcPr>
          <w:p w14:paraId="5128D8EC" w14:textId="77777777" w:rsidR="00094983" w:rsidRPr="00EA516A" w:rsidRDefault="00094983" w:rsidP="00133C5E">
            <w:pPr>
              <w:pStyle w:val="Guide-Table"/>
              <w:rPr>
                <w:rFonts w:cs="Calibri"/>
                <w:snapToGrid w:val="0"/>
                <w:lang w:val="pl-PL"/>
              </w:rPr>
            </w:pPr>
          </w:p>
        </w:tc>
        <w:tc>
          <w:tcPr>
            <w:tcW w:w="1329" w:type="pct"/>
            <w:vMerge/>
            <w:vAlign w:val="center"/>
          </w:tcPr>
          <w:p w14:paraId="2716AB74" w14:textId="77777777" w:rsidR="00094983" w:rsidRPr="00EA516A" w:rsidRDefault="00094983" w:rsidP="005D097F">
            <w:pPr>
              <w:pStyle w:val="Guide-Table"/>
              <w:spacing w:before="144" w:after="144"/>
              <w:rPr>
                <w:rFonts w:cs="Calibri"/>
                <w:lang w:val="pl-PL"/>
              </w:rPr>
            </w:pPr>
          </w:p>
        </w:tc>
        <w:tc>
          <w:tcPr>
            <w:tcW w:w="703" w:type="pct"/>
            <w:vMerge/>
            <w:vAlign w:val="center"/>
          </w:tcPr>
          <w:p w14:paraId="2BBC5330" w14:textId="77777777" w:rsidR="00094983" w:rsidRPr="00EA516A" w:rsidRDefault="00094983" w:rsidP="005D097F">
            <w:pPr>
              <w:pStyle w:val="Guide-Table"/>
              <w:spacing w:before="144" w:after="144"/>
              <w:rPr>
                <w:rFonts w:cs="Calibri"/>
                <w:b w:val="0"/>
                <w:snapToGrid w:val="0"/>
                <w:lang w:val="pl-PL"/>
              </w:rPr>
            </w:pPr>
          </w:p>
        </w:tc>
        <w:tc>
          <w:tcPr>
            <w:tcW w:w="1408" w:type="pct"/>
            <w:vAlign w:val="center"/>
          </w:tcPr>
          <w:p w14:paraId="72D02E4D" w14:textId="77777777" w:rsidR="00094983" w:rsidRPr="00EA516A" w:rsidRDefault="00094983" w:rsidP="00DF5000">
            <w:pPr>
              <w:pStyle w:val="Guide-Table"/>
              <w:rPr>
                <w:rFonts w:cs="Calibri"/>
                <w:b w:val="0"/>
                <w:snapToGrid w:val="0"/>
                <w:lang w:val="pl-PL"/>
              </w:rPr>
            </w:pPr>
            <w:r w:rsidRPr="00EA516A">
              <w:rPr>
                <w:rFonts w:cs="Calibri"/>
                <w:b w:val="0"/>
                <w:snapToGrid w:val="0"/>
                <w:lang w:val="pl-PL"/>
              </w:rPr>
              <w:t>Za udaljenosti od 8000 km ili više: 1500 EUR po sudioniku</w:t>
            </w:r>
          </w:p>
        </w:tc>
        <w:tc>
          <w:tcPr>
            <w:tcW w:w="858" w:type="pct"/>
            <w:vMerge/>
            <w:vAlign w:val="center"/>
          </w:tcPr>
          <w:p w14:paraId="378D4652" w14:textId="77777777" w:rsidR="00094983" w:rsidRPr="00EA516A" w:rsidRDefault="00094983" w:rsidP="005D097F">
            <w:pPr>
              <w:pStyle w:val="Guide-Table"/>
              <w:spacing w:before="144" w:after="144"/>
              <w:rPr>
                <w:rFonts w:cs="Calibri"/>
                <w:snapToGrid w:val="0"/>
                <w:lang w:val="pl-PL"/>
              </w:rPr>
            </w:pPr>
          </w:p>
        </w:tc>
      </w:tr>
      <w:tr w:rsidR="00094983" w:rsidRPr="00EA516A" w14:paraId="221B85E1" w14:textId="77777777" w:rsidTr="004D04C8">
        <w:trPr>
          <w:trHeight w:val="20"/>
        </w:trPr>
        <w:tc>
          <w:tcPr>
            <w:tcW w:w="702" w:type="pct"/>
            <w:vAlign w:val="center"/>
          </w:tcPr>
          <w:p w14:paraId="5140F41C" w14:textId="77777777" w:rsidR="00094983" w:rsidRPr="00EA516A" w:rsidRDefault="00094983" w:rsidP="002F4CC3">
            <w:pPr>
              <w:pStyle w:val="Guide-Table"/>
              <w:rPr>
                <w:rFonts w:cs="Calibri"/>
                <w:snapToGrid w:val="0"/>
              </w:rPr>
            </w:pPr>
            <w:r w:rsidRPr="00EA516A">
              <w:rPr>
                <w:rFonts w:cs="Calibri"/>
                <w:snapToGrid w:val="0"/>
              </w:rPr>
              <w:t>Organizacijska</w:t>
            </w:r>
          </w:p>
          <w:p w14:paraId="43E1BEFF" w14:textId="77777777" w:rsidR="00094983" w:rsidRPr="00EA516A" w:rsidRDefault="00094983" w:rsidP="002F4CC3">
            <w:pPr>
              <w:pStyle w:val="Guide-Table"/>
              <w:rPr>
                <w:rFonts w:cs="Calibri"/>
                <w:snapToGrid w:val="0"/>
              </w:rPr>
            </w:pPr>
            <w:r w:rsidRPr="00EA516A">
              <w:rPr>
                <w:rFonts w:cs="Calibri"/>
                <w:snapToGrid w:val="0"/>
              </w:rPr>
              <w:t>potpora</w:t>
            </w:r>
          </w:p>
        </w:tc>
        <w:tc>
          <w:tcPr>
            <w:tcW w:w="1329" w:type="pct"/>
            <w:vAlign w:val="center"/>
          </w:tcPr>
          <w:p w14:paraId="46691AE5" w14:textId="77777777" w:rsidR="00094983" w:rsidRPr="00EA516A" w:rsidRDefault="00094983" w:rsidP="002F4CC3">
            <w:pPr>
              <w:pStyle w:val="Guide-Table"/>
              <w:spacing w:before="20"/>
              <w:rPr>
                <w:rFonts w:cs="Calibri"/>
                <w:b w:val="0"/>
                <w:snapToGrid w:val="0"/>
              </w:rPr>
            </w:pPr>
            <w:r w:rsidRPr="00EA516A">
              <w:rPr>
                <w:rFonts w:cs="Calibri"/>
                <w:b w:val="0"/>
                <w:snapToGrid w:val="0"/>
              </w:rPr>
              <w:t>Troškovi izravno povezani s provedbom aktivnosti mobilnosti (osim troškova</w:t>
            </w:r>
          </w:p>
          <w:p w14:paraId="4939B05D" w14:textId="77777777" w:rsidR="00094983" w:rsidRPr="00EA516A" w:rsidRDefault="00094983" w:rsidP="003C1AF1">
            <w:pPr>
              <w:pStyle w:val="Guide-Table"/>
              <w:spacing w:before="20" w:after="60"/>
              <w:rPr>
                <w:rFonts w:cs="Calibri"/>
                <w:b w:val="0"/>
                <w:snapToGrid w:val="0"/>
              </w:rPr>
            </w:pPr>
            <w:r w:rsidRPr="00EA516A">
              <w:rPr>
                <w:rFonts w:cs="Calibri"/>
                <w:b w:val="0"/>
                <w:snapToGrid w:val="0"/>
              </w:rPr>
              <w:t>boravka sudionika), uključujući pripremu (pedagošku, međukulturnu, jezičnu), praćenje i potporu sudionicima tijekom mobilnosti, vrednovanje ishoda učenja, aktivnosti širenja rezultata.</w:t>
            </w:r>
          </w:p>
        </w:tc>
        <w:tc>
          <w:tcPr>
            <w:tcW w:w="703" w:type="pct"/>
            <w:vAlign w:val="center"/>
          </w:tcPr>
          <w:p w14:paraId="452FAC36" w14:textId="77777777" w:rsidR="00094983" w:rsidRPr="00EA516A" w:rsidRDefault="00094983" w:rsidP="005D097F">
            <w:pPr>
              <w:pStyle w:val="Guide-Table"/>
              <w:spacing w:before="144" w:after="144"/>
              <w:rPr>
                <w:rFonts w:cs="Calibri"/>
                <w:b w:val="0"/>
                <w:snapToGrid w:val="0"/>
              </w:rPr>
            </w:pPr>
            <w:r w:rsidRPr="00EA516A">
              <w:rPr>
                <w:rFonts w:cs="Calibri"/>
                <w:b w:val="0"/>
                <w:snapToGrid w:val="0"/>
              </w:rPr>
              <w:t>Doprinos jediničnim troškovima</w:t>
            </w:r>
          </w:p>
        </w:tc>
        <w:tc>
          <w:tcPr>
            <w:tcW w:w="1408" w:type="pct"/>
            <w:vAlign w:val="center"/>
          </w:tcPr>
          <w:p w14:paraId="50EE77F2" w14:textId="77777777" w:rsidR="00094983" w:rsidRPr="00EA516A" w:rsidRDefault="00094983" w:rsidP="008F58BD">
            <w:pPr>
              <w:pStyle w:val="GUIDE-NORMAL"/>
              <w:spacing w:before="60" w:after="60"/>
              <w:rPr>
                <w:rFonts w:cs="Calibri"/>
                <w:snapToGrid w:val="0"/>
                <w:lang w:val="pl-PL"/>
              </w:rPr>
            </w:pPr>
            <w:r w:rsidRPr="00EA516A">
              <w:rPr>
                <w:rFonts w:cs="Calibri"/>
                <w:snapToGrid w:val="0"/>
                <w:lang w:val="pl-PL"/>
              </w:rPr>
              <w:t>do 100. sudionika: 350 EUR po sudioniku</w:t>
            </w:r>
          </w:p>
          <w:p w14:paraId="677C6111" w14:textId="77777777" w:rsidR="00094983" w:rsidRPr="00EA516A" w:rsidRDefault="00094983" w:rsidP="008F58BD">
            <w:pPr>
              <w:pStyle w:val="GUIDE-NORMAL"/>
              <w:spacing w:before="60" w:after="60"/>
              <w:rPr>
                <w:rFonts w:cs="Calibri"/>
                <w:snapToGrid w:val="0"/>
                <w:lang w:val="pl-PL"/>
              </w:rPr>
            </w:pPr>
            <w:r w:rsidRPr="00EA516A">
              <w:rPr>
                <w:rFonts w:cs="Calibri"/>
                <w:snapToGrid w:val="0"/>
                <w:lang w:val="pl-PL"/>
              </w:rPr>
              <w:t>+</w:t>
            </w:r>
          </w:p>
          <w:p w14:paraId="29A4C76E" w14:textId="77777777" w:rsidR="00094983" w:rsidRPr="00EA516A" w:rsidRDefault="00094983" w:rsidP="008F58BD">
            <w:pPr>
              <w:pStyle w:val="GUIDE-NORMAL"/>
              <w:spacing w:before="60" w:after="60"/>
              <w:rPr>
                <w:rFonts w:cs="Calibri"/>
                <w:snapToGrid w:val="0"/>
                <w:lang w:val="pl-PL"/>
              </w:rPr>
            </w:pPr>
            <w:r w:rsidRPr="00EA516A">
              <w:rPr>
                <w:rFonts w:cs="Calibri"/>
                <w:snapToGrid w:val="0"/>
                <w:lang w:val="pl-PL"/>
              </w:rPr>
              <w:t>nakon 100. sudionika: 200 EUR po dodatnom sudioniku</w:t>
            </w:r>
          </w:p>
        </w:tc>
        <w:tc>
          <w:tcPr>
            <w:tcW w:w="858" w:type="pct"/>
            <w:vAlign w:val="center"/>
          </w:tcPr>
          <w:p w14:paraId="3183A346" w14:textId="77777777" w:rsidR="00094983" w:rsidRPr="00EA516A" w:rsidRDefault="00094983" w:rsidP="005D097F">
            <w:pPr>
              <w:pStyle w:val="Guide-Table"/>
              <w:spacing w:before="144" w:after="144"/>
              <w:rPr>
                <w:rFonts w:cs="Calibri"/>
                <w:b w:val="0"/>
                <w:snapToGrid w:val="0"/>
              </w:rPr>
            </w:pPr>
            <w:r w:rsidRPr="00EA516A">
              <w:rPr>
                <w:rFonts w:cs="Calibri"/>
                <w:b w:val="0"/>
                <w:snapToGrid w:val="0"/>
              </w:rPr>
              <w:t>Na temelju broja</w:t>
            </w:r>
            <w:r w:rsidRPr="00EA516A">
              <w:rPr>
                <w:rFonts w:cs="Tahoma"/>
              </w:rPr>
              <w:t xml:space="preserve"> </w:t>
            </w:r>
            <w:r w:rsidRPr="00EA516A">
              <w:rPr>
                <w:rFonts w:cs="Calibri"/>
                <w:b w:val="0"/>
                <w:snapToGrid w:val="0"/>
              </w:rPr>
              <w:t>sudionika</w:t>
            </w:r>
          </w:p>
        </w:tc>
      </w:tr>
      <w:tr w:rsidR="00094983" w:rsidRPr="00B6148E" w14:paraId="49C1EC76" w14:textId="77777777" w:rsidTr="00747B0B">
        <w:trPr>
          <w:trHeight w:val="20"/>
        </w:trPr>
        <w:tc>
          <w:tcPr>
            <w:tcW w:w="702" w:type="pct"/>
            <w:vAlign w:val="center"/>
          </w:tcPr>
          <w:p w14:paraId="14EBCD3A" w14:textId="77777777" w:rsidR="00094983" w:rsidRPr="00EA516A" w:rsidRDefault="00094983" w:rsidP="002F4CC3">
            <w:pPr>
              <w:pStyle w:val="Guide-Table"/>
              <w:rPr>
                <w:rFonts w:cs="Calibri"/>
                <w:snapToGrid w:val="0"/>
              </w:rPr>
            </w:pPr>
            <w:r w:rsidRPr="00EA516A">
              <w:rPr>
                <w:rFonts w:cs="Calibri"/>
                <w:snapToGrid w:val="0"/>
              </w:rPr>
              <w:t>Potpora za</w:t>
            </w:r>
          </w:p>
          <w:p w14:paraId="352CDE4C" w14:textId="77777777" w:rsidR="00094983" w:rsidRPr="00EA516A" w:rsidRDefault="00094983" w:rsidP="002F4CC3">
            <w:pPr>
              <w:pStyle w:val="Guide-Table"/>
              <w:rPr>
                <w:rFonts w:cs="Calibri"/>
                <w:snapToGrid w:val="0"/>
              </w:rPr>
            </w:pPr>
            <w:r w:rsidRPr="00EA516A">
              <w:rPr>
                <w:rFonts w:cs="Calibri"/>
                <w:snapToGrid w:val="0"/>
              </w:rPr>
              <w:t>posebne</w:t>
            </w:r>
          </w:p>
          <w:p w14:paraId="1558D43E" w14:textId="77777777" w:rsidR="00094983" w:rsidRPr="00EA516A" w:rsidRDefault="00094983" w:rsidP="002F4CC3">
            <w:pPr>
              <w:pStyle w:val="Guide-Table"/>
              <w:rPr>
                <w:rFonts w:cs="Calibri"/>
                <w:snapToGrid w:val="0"/>
              </w:rPr>
            </w:pPr>
            <w:r w:rsidRPr="00EA516A">
              <w:rPr>
                <w:rFonts w:cs="Calibri"/>
                <w:snapToGrid w:val="0"/>
              </w:rPr>
              <w:t>potrebe</w:t>
            </w:r>
          </w:p>
        </w:tc>
        <w:tc>
          <w:tcPr>
            <w:tcW w:w="1329" w:type="pct"/>
            <w:vAlign w:val="center"/>
          </w:tcPr>
          <w:p w14:paraId="0BD2FEB5" w14:textId="77777777" w:rsidR="00094983" w:rsidRPr="00EA516A" w:rsidRDefault="00094983" w:rsidP="003C1AF1">
            <w:pPr>
              <w:pStyle w:val="Guide-Table"/>
              <w:spacing w:before="60" w:after="60"/>
              <w:rPr>
                <w:rFonts w:cs="Calibri"/>
                <w:b w:val="0"/>
                <w:snapToGrid w:val="0"/>
              </w:rPr>
            </w:pPr>
            <w:r w:rsidRPr="00EA516A">
              <w:rPr>
                <w:rFonts w:cs="Calibri"/>
                <w:b w:val="0"/>
                <w:snapToGrid w:val="0"/>
              </w:rPr>
              <w:t>Dodatni troškovi koji se izravno odnose na sudionike s invaliditetom i osobe u pratnji (uključujući putne troškove I troškove boravka, ako su opravdani I ako bespovratna sredstva za te sudionike nisu zatražena u okviru proračunskih kategorija „putovanje” I „pojedinačna potpora”).</w:t>
            </w:r>
          </w:p>
        </w:tc>
        <w:tc>
          <w:tcPr>
            <w:tcW w:w="703" w:type="pct"/>
            <w:vAlign w:val="center"/>
          </w:tcPr>
          <w:p w14:paraId="3882115D" w14:textId="77777777" w:rsidR="00094983" w:rsidRPr="00EA516A" w:rsidRDefault="00094983" w:rsidP="005D097F">
            <w:pPr>
              <w:pStyle w:val="Guide-Table"/>
              <w:spacing w:before="144" w:after="144"/>
              <w:rPr>
                <w:rFonts w:cs="Calibri"/>
                <w:b w:val="0"/>
                <w:snapToGrid w:val="0"/>
              </w:rPr>
            </w:pPr>
            <w:r w:rsidRPr="00EA516A">
              <w:rPr>
                <w:rFonts w:cs="Calibri"/>
                <w:b w:val="0"/>
                <w:snapToGrid w:val="0"/>
              </w:rPr>
              <w:t>Stvarni troškovi</w:t>
            </w:r>
          </w:p>
        </w:tc>
        <w:tc>
          <w:tcPr>
            <w:tcW w:w="1408" w:type="pct"/>
            <w:vAlign w:val="center"/>
          </w:tcPr>
          <w:p w14:paraId="70E0EBAF" w14:textId="77777777" w:rsidR="00094983" w:rsidRPr="00EA516A" w:rsidRDefault="00094983" w:rsidP="00A76537">
            <w:pPr>
              <w:pStyle w:val="Guide-Table"/>
              <w:rPr>
                <w:rFonts w:cs="Calibri"/>
                <w:b w:val="0"/>
              </w:rPr>
            </w:pPr>
            <w:r w:rsidRPr="00EA516A">
              <w:rPr>
                <w:rFonts w:cs="Calibri"/>
                <w:b w:val="0"/>
                <w:snapToGrid w:val="0"/>
              </w:rPr>
              <w:t>Do 100 % prihvatljivih troškova</w:t>
            </w:r>
          </w:p>
        </w:tc>
        <w:tc>
          <w:tcPr>
            <w:tcW w:w="858" w:type="pct"/>
            <w:vAlign w:val="center"/>
          </w:tcPr>
          <w:p w14:paraId="7FBE7CAD" w14:textId="77777777" w:rsidR="00094983" w:rsidRPr="000435F5" w:rsidRDefault="00094983" w:rsidP="00F614D5">
            <w:pPr>
              <w:pStyle w:val="Guide-Table"/>
              <w:rPr>
                <w:rFonts w:cs="Calibri"/>
                <w:b w:val="0"/>
                <w:snapToGrid w:val="0"/>
              </w:rPr>
            </w:pPr>
            <w:r w:rsidRPr="002F1876">
              <w:rPr>
                <w:rFonts w:cs="Calibri"/>
                <w:b w:val="0"/>
                <w:snapToGrid w:val="0"/>
              </w:rPr>
              <w:t>Uvjet: zahtjev za financijsku potporu za posebne potrebe mora biti brazložen u obrascu zahtjeva</w:t>
            </w:r>
          </w:p>
        </w:tc>
      </w:tr>
      <w:tr w:rsidR="00094983" w:rsidRPr="00EA516A" w14:paraId="50F11CA2" w14:textId="77777777" w:rsidTr="004D04C8">
        <w:trPr>
          <w:trHeight w:val="70"/>
        </w:trPr>
        <w:tc>
          <w:tcPr>
            <w:tcW w:w="702" w:type="pct"/>
            <w:tcBorders>
              <w:left w:val="single" w:sz="4" w:space="0" w:color="auto"/>
              <w:bottom w:val="single" w:sz="4" w:space="0" w:color="auto"/>
              <w:right w:val="single" w:sz="4" w:space="0" w:color="auto"/>
            </w:tcBorders>
            <w:vAlign w:val="center"/>
          </w:tcPr>
          <w:p w14:paraId="2F994F33" w14:textId="77777777" w:rsidR="00094983" w:rsidRPr="00EA516A" w:rsidRDefault="00094983" w:rsidP="002F4CC3">
            <w:pPr>
              <w:rPr>
                <w:rFonts w:eastAsia="Times New Roman" w:cs="Calibri"/>
                <w:b/>
                <w:snapToGrid w:val="0"/>
                <w:color w:val="000000"/>
                <w:sz w:val="18"/>
                <w:szCs w:val="18"/>
                <w:shd w:val="clear" w:color="auto" w:fill="FFFFFF"/>
                <w:lang w:val="en-GB" w:eastAsia="en-GB"/>
              </w:rPr>
            </w:pPr>
            <w:r w:rsidRPr="00EA516A">
              <w:rPr>
                <w:rFonts w:eastAsia="Times New Roman" w:cs="Calibri"/>
                <w:b/>
                <w:snapToGrid w:val="0"/>
                <w:color w:val="000000"/>
                <w:sz w:val="18"/>
                <w:szCs w:val="18"/>
                <w:shd w:val="clear" w:color="auto" w:fill="FFFFFF"/>
                <w:lang w:val="en-GB" w:eastAsia="en-GB"/>
              </w:rPr>
              <w:t>Izvanredni</w:t>
            </w:r>
          </w:p>
          <w:p w14:paraId="27801352" w14:textId="77777777" w:rsidR="00094983" w:rsidRPr="00EA516A" w:rsidRDefault="00094983" w:rsidP="002F4CC3">
            <w:pPr>
              <w:pStyle w:val="Guide-Table"/>
              <w:rPr>
                <w:rFonts w:cs="Calibri"/>
                <w:snapToGrid w:val="0"/>
              </w:rPr>
            </w:pPr>
            <w:r w:rsidRPr="00EA516A">
              <w:rPr>
                <w:rFonts w:cs="Calibri"/>
                <w:snapToGrid w:val="0"/>
              </w:rPr>
              <w:t>troškovi</w:t>
            </w:r>
          </w:p>
        </w:tc>
        <w:tc>
          <w:tcPr>
            <w:tcW w:w="1329" w:type="pct"/>
            <w:tcBorders>
              <w:left w:val="single" w:sz="4" w:space="0" w:color="auto"/>
              <w:bottom w:val="single" w:sz="4" w:space="0" w:color="auto"/>
              <w:right w:val="single" w:sz="4" w:space="0" w:color="auto"/>
            </w:tcBorders>
            <w:vAlign w:val="center"/>
          </w:tcPr>
          <w:p w14:paraId="777208AD" w14:textId="77777777" w:rsidR="00094983" w:rsidRPr="00EA516A" w:rsidRDefault="00094983" w:rsidP="00F614D5">
            <w:pPr>
              <w:pStyle w:val="Guide-Table"/>
              <w:spacing w:before="20" w:after="120"/>
              <w:rPr>
                <w:rFonts w:cs="Calibri"/>
                <w:b w:val="0"/>
                <w:snapToGrid w:val="0"/>
              </w:rPr>
            </w:pPr>
            <w:r w:rsidRPr="00EA516A">
              <w:rPr>
                <w:rFonts w:cs="Calibri"/>
                <w:b w:val="0"/>
                <w:snapToGrid w:val="0"/>
              </w:rPr>
              <w:t>Dodatni troškovi za podupiranje sudjelovanja učenika s manje mogućnosti (osim putnih troškova I troškova pojedinačne potpore za sudionike i osobe u pratnji). Troškovi pružanja financijskog jamstva ako ga zatraži nacionalna agencija.</w:t>
            </w:r>
          </w:p>
          <w:p w14:paraId="6CC3D785" w14:textId="77777777" w:rsidR="00094983" w:rsidRPr="00EA516A" w:rsidRDefault="00094983" w:rsidP="003C1AF1">
            <w:pPr>
              <w:pStyle w:val="Guide-Table"/>
              <w:spacing w:before="20" w:after="60"/>
              <w:rPr>
                <w:rFonts w:cs="Calibri"/>
                <w:b w:val="0"/>
                <w:snapToGrid w:val="0"/>
              </w:rPr>
            </w:pPr>
            <w:r w:rsidRPr="00EA516A">
              <w:rPr>
                <w:rFonts w:cs="Calibri"/>
                <w:b w:val="0"/>
                <w:snapToGrid w:val="0"/>
              </w:rPr>
              <w:t>Visoki putni troškovi sudionika</w:t>
            </w:r>
            <w:r>
              <w:rPr>
                <w:rFonts w:cs="Calibri"/>
                <w:b w:val="0"/>
                <w:snapToGrid w:val="0"/>
              </w:rPr>
              <w:t>,</w:t>
            </w:r>
            <w:r>
              <w:rPr>
                <w:snapToGrid w:val="0"/>
              </w:rPr>
              <w:t xml:space="preserve"> </w:t>
            </w:r>
            <w:r w:rsidRPr="00205A65">
              <w:rPr>
                <w:b w:val="0"/>
                <w:snapToGrid w:val="0"/>
                <w:lang w:val="hr-HR"/>
              </w:rPr>
              <w:t>uključujući uporabu čišćih prijevoznih sredstava s nižim emisijama ugljika</w:t>
            </w:r>
            <w:r w:rsidRPr="00EA516A">
              <w:rPr>
                <w:rFonts w:cs="Calibri"/>
                <w:b w:val="0"/>
                <w:snapToGrid w:val="0"/>
              </w:rPr>
              <w:t xml:space="preserve"> (za pojedinosti pogledajte odjeljak „Što biste još trebali znati o toj aktivnosti”).</w:t>
            </w:r>
          </w:p>
        </w:tc>
        <w:tc>
          <w:tcPr>
            <w:tcW w:w="703" w:type="pct"/>
            <w:tcBorders>
              <w:left w:val="single" w:sz="4" w:space="0" w:color="auto"/>
              <w:bottom w:val="single" w:sz="4" w:space="0" w:color="auto"/>
              <w:right w:val="single" w:sz="4" w:space="0" w:color="auto"/>
            </w:tcBorders>
            <w:vAlign w:val="center"/>
          </w:tcPr>
          <w:p w14:paraId="30300121" w14:textId="77777777" w:rsidR="00094983" w:rsidRPr="00EA516A" w:rsidRDefault="00094983" w:rsidP="005D097F">
            <w:pPr>
              <w:pStyle w:val="Guide-Table"/>
              <w:spacing w:before="144" w:after="144"/>
              <w:rPr>
                <w:rFonts w:cs="Calibri"/>
                <w:b w:val="0"/>
                <w:snapToGrid w:val="0"/>
              </w:rPr>
            </w:pPr>
            <w:r w:rsidRPr="00EA516A">
              <w:rPr>
                <w:rFonts w:cs="Calibri"/>
                <w:b w:val="0"/>
                <w:snapToGrid w:val="0"/>
              </w:rPr>
              <w:t>Stvarni troškovi</w:t>
            </w:r>
          </w:p>
        </w:tc>
        <w:tc>
          <w:tcPr>
            <w:tcW w:w="1408" w:type="pct"/>
            <w:tcBorders>
              <w:top w:val="single" w:sz="4" w:space="0" w:color="auto"/>
              <w:left w:val="single" w:sz="4" w:space="0" w:color="auto"/>
              <w:right w:val="single" w:sz="4" w:space="0" w:color="auto"/>
            </w:tcBorders>
            <w:vAlign w:val="center"/>
          </w:tcPr>
          <w:p w14:paraId="3CA8138C" w14:textId="77777777" w:rsidR="00094983" w:rsidRPr="00EA516A" w:rsidRDefault="00094983" w:rsidP="00F614D5">
            <w:pPr>
              <w:pStyle w:val="Guide-Table"/>
              <w:spacing w:after="120"/>
              <w:rPr>
                <w:rFonts w:cs="Calibri"/>
                <w:b w:val="0"/>
                <w:snapToGrid w:val="0"/>
                <w:spacing w:val="-4"/>
              </w:rPr>
            </w:pPr>
            <w:r w:rsidRPr="00EA516A">
              <w:rPr>
                <w:rFonts w:cs="Calibri"/>
                <w:b w:val="0"/>
                <w:snapToGrid w:val="0"/>
                <w:spacing w:val="-4"/>
              </w:rPr>
              <w:t xml:space="preserve">Troškovi financijskog jamstva: </w:t>
            </w:r>
            <w:r w:rsidRPr="00EA516A">
              <w:rPr>
                <w:rFonts w:cs="Calibri"/>
                <w:b w:val="0"/>
                <w:snapToGrid w:val="0"/>
                <w:spacing w:val="-4"/>
              </w:rPr>
              <w:br/>
              <w:t xml:space="preserve">75 % prihvatljivih troškova </w:t>
            </w:r>
            <w:r w:rsidRPr="00EA516A">
              <w:rPr>
                <w:rFonts w:cs="Calibri"/>
                <w:b w:val="0"/>
                <w:snapToGrid w:val="0"/>
                <w:spacing w:val="-4"/>
              </w:rPr>
              <w:br/>
              <w:t xml:space="preserve">Ostali troškovi: 100 % </w:t>
            </w:r>
            <w:r w:rsidRPr="00EA516A">
              <w:rPr>
                <w:rFonts w:cs="Calibri"/>
                <w:b w:val="0"/>
                <w:snapToGrid w:val="0"/>
                <w:spacing w:val="-4"/>
              </w:rPr>
              <w:br/>
              <w:t>prihvatljivih troškova</w:t>
            </w:r>
          </w:p>
          <w:p w14:paraId="1702C36B" w14:textId="77777777" w:rsidR="00094983" w:rsidRPr="00EA516A" w:rsidRDefault="00094983" w:rsidP="00F614D5">
            <w:pPr>
              <w:pStyle w:val="Guide-Table"/>
              <w:spacing w:after="120"/>
              <w:rPr>
                <w:rFonts w:cs="Calibri"/>
                <w:b w:val="0"/>
                <w:snapToGrid w:val="0"/>
                <w:spacing w:val="-4"/>
              </w:rPr>
            </w:pPr>
            <w:r w:rsidRPr="00EA516A">
              <w:rPr>
                <w:rFonts w:cs="Calibri"/>
                <w:b w:val="0"/>
                <w:snapToGrid w:val="0"/>
                <w:spacing w:val="-4"/>
              </w:rPr>
              <w:t xml:space="preserve">Ostali troškovi: 100 % </w:t>
            </w:r>
            <w:r w:rsidRPr="00EA516A">
              <w:rPr>
                <w:rFonts w:cs="Calibri"/>
                <w:b w:val="0"/>
                <w:snapToGrid w:val="0"/>
                <w:spacing w:val="-4"/>
              </w:rPr>
              <w:br/>
              <w:t>prihvatljivih troškova</w:t>
            </w:r>
          </w:p>
          <w:p w14:paraId="600FA661" w14:textId="77777777" w:rsidR="00094983" w:rsidRPr="00EA516A" w:rsidRDefault="00094983" w:rsidP="00F614D5">
            <w:pPr>
              <w:pStyle w:val="Guide-Table"/>
              <w:spacing w:after="120"/>
              <w:rPr>
                <w:rFonts w:cs="Calibri"/>
                <w:b w:val="0"/>
              </w:rPr>
            </w:pPr>
            <w:r w:rsidRPr="00EA516A">
              <w:rPr>
                <w:rFonts w:cs="Calibri"/>
                <w:b w:val="0"/>
              </w:rPr>
              <w:t>Visoki putni troškovi: najviše do 80 % prihvatljivih troškova</w:t>
            </w:r>
          </w:p>
        </w:tc>
        <w:tc>
          <w:tcPr>
            <w:tcW w:w="858" w:type="pct"/>
            <w:tcBorders>
              <w:left w:val="single" w:sz="4" w:space="0" w:color="auto"/>
              <w:bottom w:val="single" w:sz="4" w:space="0" w:color="auto"/>
              <w:right w:val="single" w:sz="4" w:space="0" w:color="auto"/>
            </w:tcBorders>
            <w:vAlign w:val="center"/>
          </w:tcPr>
          <w:p w14:paraId="536EAE27" w14:textId="77777777" w:rsidR="00094983" w:rsidRPr="00EA516A" w:rsidRDefault="00094983" w:rsidP="003A5584">
            <w:pPr>
              <w:pStyle w:val="Guide-Table"/>
              <w:rPr>
                <w:rFonts w:cs="Calibri"/>
                <w:b w:val="0"/>
                <w:lang w:val="pl-PL"/>
              </w:rPr>
            </w:pPr>
            <w:r w:rsidRPr="00EA516A">
              <w:rPr>
                <w:rFonts w:cs="Calibri"/>
                <w:b w:val="0"/>
                <w:lang w:val="pl-PL"/>
              </w:rPr>
              <w:t>Uvjet: zahtjev za</w:t>
            </w:r>
          </w:p>
          <w:p w14:paraId="581C02FB" w14:textId="77777777" w:rsidR="00094983" w:rsidRPr="00EA516A" w:rsidRDefault="00094983" w:rsidP="003A5584">
            <w:pPr>
              <w:pStyle w:val="Guide-Table"/>
              <w:rPr>
                <w:rFonts w:cs="Calibri"/>
                <w:b w:val="0"/>
                <w:lang w:val="pl-PL"/>
              </w:rPr>
            </w:pPr>
            <w:r w:rsidRPr="00EA516A">
              <w:rPr>
                <w:rFonts w:cs="Calibri"/>
                <w:b w:val="0"/>
                <w:lang w:val="pl-PL"/>
              </w:rPr>
              <w:t>financijsku potporu</w:t>
            </w:r>
          </w:p>
          <w:p w14:paraId="45AB37D7" w14:textId="77777777" w:rsidR="00094983" w:rsidRPr="00EA516A" w:rsidRDefault="00094983" w:rsidP="003A5584">
            <w:pPr>
              <w:pStyle w:val="Guide-Table"/>
              <w:rPr>
                <w:rFonts w:cs="Calibri"/>
                <w:b w:val="0"/>
                <w:lang w:val="pl-PL"/>
              </w:rPr>
            </w:pPr>
            <w:r w:rsidRPr="00EA516A">
              <w:rPr>
                <w:rFonts w:cs="Calibri"/>
                <w:b w:val="0"/>
                <w:lang w:val="pl-PL"/>
              </w:rPr>
              <w:t>mora biti obrazložen u</w:t>
            </w:r>
          </w:p>
          <w:p w14:paraId="548A1915" w14:textId="77777777" w:rsidR="00094983" w:rsidRPr="00EA516A" w:rsidRDefault="00094983" w:rsidP="003A5584">
            <w:pPr>
              <w:pStyle w:val="Guide-Table"/>
              <w:rPr>
                <w:rFonts w:cs="Calibri"/>
                <w:b w:val="0"/>
              </w:rPr>
            </w:pPr>
            <w:r w:rsidRPr="00EA516A">
              <w:rPr>
                <w:rFonts w:cs="Calibri"/>
                <w:b w:val="0"/>
              </w:rPr>
              <w:t>obrascu prijave.</w:t>
            </w:r>
          </w:p>
        </w:tc>
      </w:tr>
    </w:tbl>
    <w:bookmarkEnd w:id="63"/>
    <w:p w14:paraId="4CE4632B" w14:textId="77777777" w:rsidR="00094983" w:rsidRPr="00EA516A" w:rsidRDefault="00094983" w:rsidP="0033578A">
      <w:pPr>
        <w:pStyle w:val="Guide-Heading7"/>
        <w:numPr>
          <w:ilvl w:val="0"/>
          <w:numId w:val="70"/>
        </w:numPr>
        <w:rPr>
          <w:lang w:val="fr-BE"/>
        </w:rPr>
      </w:pPr>
      <w:r w:rsidRPr="00EA516A">
        <w:rPr>
          <w:lang w:val="fr-BE"/>
        </w:rPr>
        <w:t xml:space="preserve"> Dodatna financijska sredstva za mobilnost učenika u strukovnom obrazovanju i osposobljavanju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77"/>
        <w:gridCol w:w="3163"/>
        <w:gridCol w:w="2418"/>
        <w:gridCol w:w="3304"/>
        <w:gridCol w:w="3510"/>
      </w:tblGrid>
      <w:tr w:rsidR="00094983" w:rsidRPr="00EA516A" w14:paraId="5000D412" w14:textId="77777777" w:rsidTr="00D150FD">
        <w:trPr>
          <w:trHeight w:val="57"/>
        </w:trPr>
        <w:tc>
          <w:tcPr>
            <w:tcW w:w="1720" w:type="pct"/>
            <w:gridSpan w:val="2"/>
            <w:shd w:val="clear" w:color="auto" w:fill="auto"/>
            <w:vAlign w:val="center"/>
          </w:tcPr>
          <w:p w14:paraId="70BD4D2C" w14:textId="77777777" w:rsidR="00094983" w:rsidRPr="00EA516A" w:rsidRDefault="00094983" w:rsidP="00FB4FA6">
            <w:pPr>
              <w:pStyle w:val="Guide-Table"/>
              <w:jc w:val="center"/>
              <w:rPr>
                <w:rFonts w:cs="Tahoma"/>
              </w:rPr>
            </w:pPr>
            <w:r w:rsidRPr="00EA516A">
              <w:rPr>
                <w:rFonts w:cs="Tahoma"/>
              </w:rPr>
              <w:t>Prihvatljivi troškovi</w:t>
            </w:r>
          </w:p>
        </w:tc>
        <w:tc>
          <w:tcPr>
            <w:tcW w:w="859" w:type="pct"/>
            <w:tcBorders>
              <w:bottom w:val="single" w:sz="4" w:space="0" w:color="auto"/>
            </w:tcBorders>
            <w:shd w:val="clear" w:color="auto" w:fill="auto"/>
            <w:vAlign w:val="center"/>
          </w:tcPr>
          <w:p w14:paraId="2946880C" w14:textId="77777777" w:rsidR="00094983" w:rsidRPr="00EA516A" w:rsidRDefault="00094983" w:rsidP="000824FE">
            <w:pPr>
              <w:pStyle w:val="Guide-Table"/>
              <w:jc w:val="center"/>
              <w:rPr>
                <w:rFonts w:cs="Tahoma"/>
              </w:rPr>
            </w:pPr>
            <w:r w:rsidRPr="00EA516A">
              <w:rPr>
                <w:rFonts w:cs="Tahoma"/>
              </w:rPr>
              <w:t>Mehanizam</w:t>
            </w:r>
          </w:p>
          <w:p w14:paraId="11DDFFF7" w14:textId="77777777" w:rsidR="00094983" w:rsidRPr="00EA516A" w:rsidRDefault="00094983" w:rsidP="000824FE">
            <w:pPr>
              <w:pStyle w:val="Guide-Table"/>
              <w:jc w:val="center"/>
              <w:rPr>
                <w:rFonts w:cs="Tahoma"/>
              </w:rPr>
            </w:pPr>
            <w:r w:rsidRPr="00EA516A">
              <w:rPr>
                <w:rFonts w:cs="Tahoma"/>
              </w:rPr>
              <w:t>financiranja</w:t>
            </w:r>
          </w:p>
        </w:tc>
        <w:tc>
          <w:tcPr>
            <w:tcW w:w="1174" w:type="pct"/>
            <w:tcBorders>
              <w:bottom w:val="single" w:sz="4" w:space="0" w:color="auto"/>
            </w:tcBorders>
            <w:shd w:val="clear" w:color="auto" w:fill="auto"/>
            <w:vAlign w:val="center"/>
          </w:tcPr>
          <w:p w14:paraId="0CB164C6" w14:textId="77777777" w:rsidR="00094983" w:rsidRPr="00EA516A" w:rsidRDefault="00094983" w:rsidP="00FB4FA6">
            <w:pPr>
              <w:pStyle w:val="Guide-Table"/>
              <w:jc w:val="center"/>
              <w:rPr>
                <w:rFonts w:cs="Tahoma"/>
              </w:rPr>
            </w:pPr>
            <w:r w:rsidRPr="00EA516A">
              <w:rPr>
                <w:rFonts w:cs="Tahoma"/>
              </w:rPr>
              <w:t>Iznos</w:t>
            </w:r>
          </w:p>
        </w:tc>
        <w:tc>
          <w:tcPr>
            <w:tcW w:w="1247" w:type="pct"/>
            <w:tcBorders>
              <w:bottom w:val="single" w:sz="4" w:space="0" w:color="auto"/>
            </w:tcBorders>
            <w:shd w:val="clear" w:color="auto" w:fill="auto"/>
            <w:vAlign w:val="center"/>
          </w:tcPr>
          <w:p w14:paraId="0C73C2B2" w14:textId="77777777" w:rsidR="00094983" w:rsidRPr="00EA516A" w:rsidRDefault="00094983" w:rsidP="00FB4FA6">
            <w:pPr>
              <w:pStyle w:val="Guide-Table"/>
              <w:jc w:val="center"/>
              <w:rPr>
                <w:rFonts w:cs="Tahoma"/>
              </w:rPr>
            </w:pPr>
            <w:r w:rsidRPr="00EA516A">
              <w:rPr>
                <w:rFonts w:cs="Tahoma"/>
              </w:rPr>
              <w:t>Pravilo za dodjelu</w:t>
            </w:r>
          </w:p>
        </w:tc>
      </w:tr>
      <w:tr w:rsidR="00094983" w:rsidRPr="00B6148E" w14:paraId="5EAA74C4" w14:textId="77777777" w:rsidTr="00420412">
        <w:trPr>
          <w:trHeight w:val="57"/>
        </w:trPr>
        <w:tc>
          <w:tcPr>
            <w:tcW w:w="596" w:type="pct"/>
            <w:vMerge w:val="restart"/>
            <w:tcBorders>
              <w:top w:val="single" w:sz="4" w:space="0" w:color="auto"/>
              <w:left w:val="single" w:sz="4" w:space="0" w:color="auto"/>
              <w:right w:val="single" w:sz="4" w:space="0" w:color="auto"/>
            </w:tcBorders>
            <w:shd w:val="clear" w:color="auto" w:fill="auto"/>
            <w:vAlign w:val="center"/>
          </w:tcPr>
          <w:p w14:paraId="4AD4933A" w14:textId="77777777" w:rsidR="00094983" w:rsidRPr="00EA516A" w:rsidRDefault="00094983" w:rsidP="009B57B8">
            <w:pPr>
              <w:pStyle w:val="Guide-Table"/>
              <w:spacing w:before="144" w:after="144"/>
              <w:rPr>
                <w:rFonts w:cs="Tahoma"/>
                <w:snapToGrid w:val="0"/>
              </w:rPr>
            </w:pPr>
            <w:r w:rsidRPr="00EA516A">
              <w:rPr>
                <w:rFonts w:cs="Tahoma"/>
                <w:snapToGrid w:val="0"/>
              </w:rPr>
              <w:t>Pojedinačna potpora</w:t>
            </w:r>
          </w:p>
        </w:tc>
        <w:tc>
          <w:tcPr>
            <w:tcW w:w="1124" w:type="pct"/>
            <w:tcBorders>
              <w:top w:val="single" w:sz="4" w:space="0" w:color="auto"/>
              <w:left w:val="single" w:sz="4" w:space="0" w:color="auto"/>
              <w:right w:val="single" w:sz="4" w:space="0" w:color="auto"/>
            </w:tcBorders>
            <w:shd w:val="clear" w:color="auto" w:fill="auto"/>
            <w:vAlign w:val="center"/>
          </w:tcPr>
          <w:p w14:paraId="5820E5FF" w14:textId="77777777" w:rsidR="00094983" w:rsidRPr="00EA516A" w:rsidRDefault="00094983" w:rsidP="009B57B8">
            <w:pPr>
              <w:pStyle w:val="Guide-Table"/>
              <w:spacing w:before="144" w:after="144"/>
              <w:rPr>
                <w:rFonts w:cs="Tahoma"/>
                <w:b w:val="0"/>
                <w:snapToGrid w:val="0"/>
              </w:rPr>
            </w:pPr>
            <w:r w:rsidRPr="00EA516A">
              <w:rPr>
                <w:rFonts w:cs="Tahoma"/>
                <w:b w:val="0"/>
                <w:snapToGrid w:val="0"/>
              </w:rPr>
              <w:t>Troškovi izravno povezani s boravkom sudionika i osoba u pratnji tijekom aktivnosti</w:t>
            </w:r>
            <w:r w:rsidRPr="00EA516A">
              <w:rPr>
                <w:rStyle w:val="FootnoteReference"/>
                <w:b w:val="0"/>
                <w:snapToGrid w:val="0"/>
                <w:lang w:val="pl-PL"/>
              </w:rPr>
              <w:footnoteReference w:id="41"/>
            </w:r>
          </w:p>
          <w:p w14:paraId="01243DE2" w14:textId="77777777" w:rsidR="00094983" w:rsidRPr="00EA516A" w:rsidRDefault="00094983" w:rsidP="009B57B8">
            <w:pPr>
              <w:pStyle w:val="Guide-Table"/>
              <w:spacing w:before="144" w:after="144"/>
              <w:rPr>
                <w:rFonts w:cs="Tahoma"/>
                <w:b w:val="0"/>
                <w:snapToGrid w:val="0"/>
              </w:rPr>
            </w:pPr>
          </w:p>
        </w:tc>
        <w:tc>
          <w:tcPr>
            <w:tcW w:w="859" w:type="pct"/>
            <w:vMerge w:val="restart"/>
            <w:tcBorders>
              <w:top w:val="single" w:sz="4" w:space="0" w:color="auto"/>
              <w:left w:val="single" w:sz="4" w:space="0" w:color="auto"/>
              <w:right w:val="single" w:sz="4" w:space="0" w:color="auto"/>
            </w:tcBorders>
            <w:shd w:val="clear" w:color="auto" w:fill="auto"/>
            <w:vAlign w:val="center"/>
          </w:tcPr>
          <w:p w14:paraId="6666BD33" w14:textId="77777777" w:rsidR="00094983" w:rsidRPr="00EA516A" w:rsidRDefault="00094983" w:rsidP="00007252">
            <w:pPr>
              <w:pStyle w:val="Guide-Table"/>
              <w:rPr>
                <w:rFonts w:cs="Tahoma"/>
                <w:b w:val="0"/>
              </w:rPr>
            </w:pPr>
            <w:r w:rsidRPr="00EA516A">
              <w:rPr>
                <w:rFonts w:cs="Tahoma"/>
                <w:b w:val="0"/>
              </w:rPr>
              <w:t>Doprinos</w:t>
            </w:r>
          </w:p>
          <w:p w14:paraId="0E752CEA" w14:textId="77777777" w:rsidR="00094983" w:rsidRPr="00EA516A" w:rsidRDefault="00094983" w:rsidP="00007252">
            <w:pPr>
              <w:pStyle w:val="Guide-Table"/>
              <w:rPr>
                <w:rFonts w:cs="Tahoma"/>
                <w:b w:val="0"/>
              </w:rPr>
            </w:pPr>
            <w:r w:rsidRPr="00EA516A">
              <w:rPr>
                <w:rFonts w:cs="Tahoma"/>
                <w:b w:val="0"/>
              </w:rPr>
              <w:t>jediničnim</w:t>
            </w:r>
          </w:p>
          <w:p w14:paraId="4048D4B7" w14:textId="77777777" w:rsidR="00094983" w:rsidRPr="00EA516A" w:rsidRDefault="00094983" w:rsidP="00007252">
            <w:pPr>
              <w:pStyle w:val="Guide-Table"/>
              <w:rPr>
                <w:rFonts w:cs="Tahoma"/>
                <w:b w:val="0"/>
                <w:snapToGrid w:val="0"/>
              </w:rPr>
            </w:pPr>
            <w:r w:rsidRPr="00EA516A">
              <w:rPr>
                <w:rFonts w:cs="Tahoma"/>
                <w:b w:val="0"/>
              </w:rPr>
              <w:t>troškovima</w:t>
            </w:r>
          </w:p>
        </w:tc>
        <w:tc>
          <w:tcPr>
            <w:tcW w:w="1174" w:type="pct"/>
            <w:tcBorders>
              <w:top w:val="single" w:sz="4" w:space="0" w:color="auto"/>
              <w:left w:val="single" w:sz="4" w:space="0" w:color="auto"/>
              <w:right w:val="single" w:sz="4" w:space="0" w:color="auto"/>
            </w:tcBorders>
            <w:shd w:val="clear" w:color="auto" w:fill="auto"/>
            <w:vAlign w:val="center"/>
          </w:tcPr>
          <w:p w14:paraId="451543CD" w14:textId="77777777" w:rsidR="00094983" w:rsidRPr="00EA516A" w:rsidRDefault="00094983" w:rsidP="00A660E4">
            <w:pPr>
              <w:pStyle w:val="Guide-Table"/>
              <w:spacing w:before="144" w:after="144"/>
              <w:rPr>
                <w:rFonts w:cs="Tahoma"/>
                <w:b w:val="0"/>
                <w:snapToGrid w:val="0"/>
                <w:lang w:val="pl-PL"/>
              </w:rPr>
            </w:pPr>
            <w:r w:rsidRPr="00EA516A">
              <w:rPr>
                <w:rFonts w:cs="Tahoma"/>
                <w:b w:val="0"/>
                <w:snapToGrid w:val="0"/>
                <w:lang w:val="pl-PL"/>
              </w:rPr>
              <w:t xml:space="preserve">do 14. dana aktivnosti: </w:t>
            </w:r>
            <w:r w:rsidRPr="00EA516A">
              <w:rPr>
                <w:rFonts w:cs="Tahoma"/>
                <w:b w:val="0"/>
                <w:snapToGrid w:val="0"/>
                <w:bdr w:val="single" w:sz="4" w:space="0" w:color="auto"/>
                <w:lang w:val="pl-PL"/>
              </w:rPr>
              <w:t>A2.1</w:t>
            </w:r>
            <w:r w:rsidRPr="00EA516A">
              <w:rPr>
                <w:rFonts w:cs="Tahoma"/>
                <w:b w:val="0"/>
                <w:snapToGrid w:val="0"/>
                <w:lang w:val="pl-PL"/>
              </w:rPr>
              <w:t xml:space="preserve"> po danu po sudioniku</w:t>
            </w:r>
            <w:r w:rsidRPr="00EA516A">
              <w:rPr>
                <w:rFonts w:cs="Tahoma"/>
                <w:b w:val="0"/>
                <w:snapToGrid w:val="0"/>
                <w:lang w:val="pl-PL"/>
              </w:rPr>
              <w:br/>
              <w:t>+</w:t>
            </w:r>
            <w:r w:rsidRPr="00EA516A">
              <w:rPr>
                <w:rFonts w:cs="Tahoma"/>
                <w:b w:val="0"/>
                <w:snapToGrid w:val="0"/>
                <w:lang w:val="pl-PL"/>
              </w:rPr>
              <w:br/>
              <w:t xml:space="preserve">između 15. dana aktivnosti do najviše 12 mjeseci: 70 % od </w:t>
            </w:r>
            <w:r w:rsidRPr="00EA516A">
              <w:rPr>
                <w:rFonts w:cs="Tahoma"/>
                <w:b w:val="0"/>
                <w:snapToGrid w:val="0"/>
                <w:bdr w:val="single" w:sz="4" w:space="0" w:color="auto"/>
                <w:lang w:val="pl-PL"/>
              </w:rPr>
              <w:t>A2.1</w:t>
            </w:r>
            <w:r w:rsidRPr="00EA516A">
              <w:rPr>
                <w:rFonts w:cs="Tahoma"/>
                <w:b w:val="0"/>
                <w:snapToGrid w:val="0"/>
                <w:lang w:val="pl-PL"/>
              </w:rPr>
              <w:t xml:space="preserve"> po danu po sudioniku</w:t>
            </w:r>
          </w:p>
        </w:tc>
        <w:tc>
          <w:tcPr>
            <w:tcW w:w="1247" w:type="pct"/>
            <w:tcBorders>
              <w:top w:val="single" w:sz="4" w:space="0" w:color="auto"/>
              <w:left w:val="single" w:sz="4" w:space="0" w:color="auto"/>
              <w:right w:val="single" w:sz="4" w:space="0" w:color="auto"/>
            </w:tcBorders>
            <w:shd w:val="clear" w:color="auto" w:fill="auto"/>
            <w:vAlign w:val="center"/>
          </w:tcPr>
          <w:p w14:paraId="5BD6E8B6" w14:textId="77777777" w:rsidR="00094983" w:rsidRPr="00EA516A" w:rsidRDefault="00094983" w:rsidP="0021674F">
            <w:pPr>
              <w:pStyle w:val="Guide-Table"/>
              <w:spacing w:before="144" w:after="144"/>
              <w:rPr>
                <w:rFonts w:cs="Tahoma"/>
                <w:b w:val="0"/>
                <w:snapToGrid w:val="0"/>
                <w:lang w:val="pl-PL"/>
              </w:rPr>
            </w:pPr>
            <w:r w:rsidRPr="00EA516A">
              <w:rPr>
                <w:rFonts w:cs="Tahoma"/>
                <w:b w:val="0"/>
                <w:snapToGrid w:val="0"/>
                <w:lang w:val="pl-PL"/>
              </w:rPr>
              <w:t>Na temelju trajanja boravka po sudioniku (ako je potrebno, uključujući i jedan dan putovanja prije početka aktivnosti I jedan dan putovanja nakon završetka aktivnosti).</w:t>
            </w:r>
          </w:p>
        </w:tc>
      </w:tr>
      <w:tr w:rsidR="00094983" w:rsidRPr="00B6148E" w14:paraId="425A0379" w14:textId="77777777" w:rsidTr="00420412">
        <w:trPr>
          <w:trHeight w:val="57"/>
        </w:trPr>
        <w:tc>
          <w:tcPr>
            <w:tcW w:w="596" w:type="pct"/>
            <w:vMerge/>
            <w:tcBorders>
              <w:left w:val="single" w:sz="4" w:space="0" w:color="auto"/>
              <w:right w:val="single" w:sz="4" w:space="0" w:color="auto"/>
            </w:tcBorders>
            <w:shd w:val="clear" w:color="auto" w:fill="auto"/>
            <w:vAlign w:val="center"/>
          </w:tcPr>
          <w:p w14:paraId="4C4E7D90" w14:textId="77777777" w:rsidR="00094983" w:rsidRPr="00EA516A" w:rsidRDefault="00094983" w:rsidP="005D097F">
            <w:pPr>
              <w:pStyle w:val="Guide-Table"/>
              <w:spacing w:before="144" w:after="144"/>
              <w:rPr>
                <w:rFonts w:cs="Tahoma"/>
                <w:b w:val="0"/>
                <w:snapToGrid w:val="0"/>
                <w:lang w:val="pl-PL"/>
              </w:rPr>
            </w:pPr>
          </w:p>
        </w:tc>
        <w:tc>
          <w:tcPr>
            <w:tcW w:w="1124" w:type="pct"/>
            <w:tcBorders>
              <w:top w:val="single" w:sz="4" w:space="0" w:color="auto"/>
              <w:left w:val="single" w:sz="4" w:space="0" w:color="auto"/>
              <w:right w:val="single" w:sz="4" w:space="0" w:color="auto"/>
            </w:tcBorders>
            <w:shd w:val="clear" w:color="auto" w:fill="auto"/>
            <w:vAlign w:val="center"/>
          </w:tcPr>
          <w:p w14:paraId="7A33C88A" w14:textId="77777777" w:rsidR="00094983" w:rsidRPr="00EA516A" w:rsidRDefault="00094983" w:rsidP="00007252">
            <w:pPr>
              <w:pStyle w:val="Guide-Table"/>
              <w:spacing w:before="144" w:after="144"/>
              <w:rPr>
                <w:rFonts w:cs="Tahoma"/>
                <w:b w:val="0"/>
                <w:lang w:val="pl-PL"/>
              </w:rPr>
            </w:pPr>
            <w:r w:rsidRPr="00EA516A">
              <w:rPr>
                <w:rFonts w:cs="Tahoma"/>
                <w:b w:val="0"/>
                <w:lang w:val="pl-PL"/>
              </w:rPr>
              <w:t>U okviru aktivnosti iz inicijative ErasmusPro, troškovi povezani s boravkom osoblja koje sudjeluje u posjetu u svrhu planiranja aktivnosti, ako je primjenjivo.</w:t>
            </w:r>
          </w:p>
        </w:tc>
        <w:tc>
          <w:tcPr>
            <w:tcW w:w="859" w:type="pct"/>
            <w:vMerge/>
            <w:tcBorders>
              <w:left w:val="single" w:sz="4" w:space="0" w:color="auto"/>
              <w:right w:val="single" w:sz="4" w:space="0" w:color="auto"/>
            </w:tcBorders>
            <w:shd w:val="clear" w:color="auto" w:fill="auto"/>
            <w:vAlign w:val="center"/>
          </w:tcPr>
          <w:p w14:paraId="2FA13E0F" w14:textId="77777777" w:rsidR="00094983" w:rsidRPr="00EA516A" w:rsidRDefault="00094983" w:rsidP="005D097F">
            <w:pPr>
              <w:pStyle w:val="Guide-Table"/>
              <w:spacing w:before="144" w:after="144"/>
              <w:rPr>
                <w:rFonts w:cs="Tahoma"/>
                <w:b w:val="0"/>
                <w:snapToGrid w:val="0"/>
                <w:lang w:val="pl-PL"/>
              </w:rPr>
            </w:pPr>
          </w:p>
        </w:tc>
        <w:tc>
          <w:tcPr>
            <w:tcW w:w="1174" w:type="pct"/>
            <w:tcBorders>
              <w:top w:val="single" w:sz="4" w:space="0" w:color="auto"/>
              <w:left w:val="single" w:sz="4" w:space="0" w:color="auto"/>
              <w:right w:val="single" w:sz="4" w:space="0" w:color="auto"/>
            </w:tcBorders>
            <w:shd w:val="clear" w:color="auto" w:fill="auto"/>
            <w:vAlign w:val="center"/>
          </w:tcPr>
          <w:p w14:paraId="57D69CE4" w14:textId="77777777" w:rsidR="00094983" w:rsidRPr="00EA516A" w:rsidRDefault="00094983" w:rsidP="005D097F">
            <w:pPr>
              <w:pStyle w:val="Guide-Table"/>
              <w:spacing w:before="144" w:after="144"/>
              <w:rPr>
                <w:rFonts w:cs="Tahoma"/>
                <w:b w:val="0"/>
                <w:lang w:val="pl-PL"/>
              </w:rPr>
            </w:pPr>
            <w:r w:rsidRPr="00EA516A">
              <w:rPr>
                <w:rFonts w:cs="Tahoma"/>
                <w:b w:val="0"/>
                <w:bdr w:val="single" w:sz="4" w:space="0" w:color="auto"/>
                <w:lang w:val="pl-PL"/>
              </w:rPr>
              <w:t>A2.2</w:t>
            </w:r>
            <w:r w:rsidRPr="00EA516A">
              <w:rPr>
                <w:rFonts w:cs="Tahoma"/>
                <w:b w:val="0"/>
                <w:lang w:val="pl-PL"/>
              </w:rPr>
              <w:t xml:space="preserve"> po danu po sudioniku</w:t>
            </w:r>
          </w:p>
        </w:tc>
        <w:tc>
          <w:tcPr>
            <w:tcW w:w="1247" w:type="pct"/>
            <w:tcBorders>
              <w:top w:val="single" w:sz="4" w:space="0" w:color="auto"/>
              <w:left w:val="single" w:sz="4" w:space="0" w:color="auto"/>
              <w:right w:val="single" w:sz="4" w:space="0" w:color="auto"/>
            </w:tcBorders>
            <w:shd w:val="clear" w:color="auto" w:fill="auto"/>
            <w:vAlign w:val="center"/>
          </w:tcPr>
          <w:p w14:paraId="5F4DAFB1" w14:textId="77777777" w:rsidR="00094983" w:rsidRPr="00EA516A" w:rsidRDefault="00094983" w:rsidP="00290E6E">
            <w:pPr>
              <w:pStyle w:val="Guide-Table"/>
              <w:spacing w:before="144" w:after="144"/>
              <w:rPr>
                <w:rFonts w:cs="Tahoma"/>
                <w:b w:val="0"/>
                <w:snapToGrid w:val="0"/>
                <w:lang w:val="pl-PL"/>
              </w:rPr>
            </w:pPr>
            <w:r w:rsidRPr="00EA516A">
              <w:rPr>
                <w:rFonts w:cs="Tahoma"/>
                <w:b w:val="0"/>
                <w:snapToGrid w:val="0"/>
                <w:lang w:val="pl-PL"/>
              </w:rPr>
              <w:t>Na temelju trajanja boravka po sudioniku (ako je potrebno, uključujući i jedan dan putovanja prije početka aktivnosti I jedan dan putovanja nakon završetka aktivnosti).</w:t>
            </w:r>
          </w:p>
        </w:tc>
      </w:tr>
      <w:tr w:rsidR="00094983" w:rsidRPr="00B6148E" w14:paraId="571F8CE4" w14:textId="77777777" w:rsidTr="00420412">
        <w:trPr>
          <w:trHeight w:val="57"/>
        </w:trPr>
        <w:tc>
          <w:tcPr>
            <w:tcW w:w="596" w:type="pct"/>
            <w:tcBorders>
              <w:left w:val="single" w:sz="4" w:space="0" w:color="auto"/>
              <w:right w:val="single" w:sz="4" w:space="0" w:color="auto"/>
            </w:tcBorders>
            <w:shd w:val="clear" w:color="auto" w:fill="auto"/>
            <w:vAlign w:val="center"/>
          </w:tcPr>
          <w:p w14:paraId="1244218F" w14:textId="77777777" w:rsidR="00094983" w:rsidRPr="00EA516A" w:rsidRDefault="00094983" w:rsidP="00007252">
            <w:pPr>
              <w:pStyle w:val="Guide-Table"/>
              <w:rPr>
                <w:rFonts w:cs="Tahoma"/>
              </w:rPr>
            </w:pPr>
            <w:r w:rsidRPr="00EA516A">
              <w:rPr>
                <w:rFonts w:cs="Tahoma"/>
              </w:rPr>
              <w:t>Jezična</w:t>
            </w:r>
          </w:p>
          <w:p w14:paraId="5AC8344D" w14:textId="77777777" w:rsidR="00094983" w:rsidRPr="00EA516A" w:rsidRDefault="00094983" w:rsidP="00007252">
            <w:pPr>
              <w:pStyle w:val="Guide-Table"/>
              <w:rPr>
                <w:rFonts w:cs="Tahoma"/>
              </w:rPr>
            </w:pPr>
            <w:r w:rsidRPr="00EA516A">
              <w:rPr>
                <w:rFonts w:cs="Tahoma"/>
              </w:rPr>
              <w:t>potpora</w:t>
            </w:r>
          </w:p>
        </w:tc>
        <w:tc>
          <w:tcPr>
            <w:tcW w:w="1124" w:type="pct"/>
            <w:tcBorders>
              <w:left w:val="single" w:sz="4" w:space="0" w:color="auto"/>
              <w:right w:val="single" w:sz="4" w:space="0" w:color="auto"/>
            </w:tcBorders>
            <w:shd w:val="clear" w:color="auto" w:fill="auto"/>
            <w:vAlign w:val="center"/>
          </w:tcPr>
          <w:p w14:paraId="4D8B6781" w14:textId="77777777" w:rsidR="00094983" w:rsidRPr="00EA516A" w:rsidRDefault="00094983" w:rsidP="00007252">
            <w:pPr>
              <w:pStyle w:val="Guide-Table"/>
              <w:spacing w:before="144" w:after="144"/>
              <w:rPr>
                <w:rFonts w:cs="Tahoma"/>
                <w:b w:val="0"/>
                <w:snapToGrid w:val="0"/>
              </w:rPr>
            </w:pPr>
            <w:r w:rsidRPr="00EA516A">
              <w:rPr>
                <w:rFonts w:cs="Tahoma"/>
                <w:b w:val="0"/>
                <w:snapToGrid w:val="0"/>
              </w:rPr>
              <w:t>Troškovi povezani s potporom koja se nudi sudionicima – prije odlaska ili tijekom aktivnosti – radi poboljšanja znanja jezika kojim će se služiti za učenje ili osposobljavanje tijekom aktivnosti.</w:t>
            </w:r>
          </w:p>
        </w:tc>
        <w:tc>
          <w:tcPr>
            <w:tcW w:w="859" w:type="pct"/>
            <w:tcBorders>
              <w:left w:val="single" w:sz="4" w:space="0" w:color="auto"/>
              <w:right w:val="single" w:sz="4" w:space="0" w:color="auto"/>
            </w:tcBorders>
            <w:shd w:val="clear" w:color="auto" w:fill="auto"/>
            <w:vAlign w:val="center"/>
          </w:tcPr>
          <w:p w14:paraId="780EB187" w14:textId="77777777" w:rsidR="00094983" w:rsidRPr="00EA516A" w:rsidRDefault="00094983" w:rsidP="00007252">
            <w:pPr>
              <w:pStyle w:val="Guide-Table"/>
              <w:rPr>
                <w:rFonts w:cs="Tahoma"/>
                <w:b w:val="0"/>
              </w:rPr>
            </w:pPr>
            <w:r w:rsidRPr="00EA516A">
              <w:rPr>
                <w:rFonts w:cs="Tahoma"/>
                <w:b w:val="0"/>
              </w:rPr>
              <w:t>Doprinos</w:t>
            </w:r>
          </w:p>
          <w:p w14:paraId="66BD76EF" w14:textId="77777777" w:rsidR="00094983" w:rsidRPr="00EA516A" w:rsidRDefault="00094983" w:rsidP="00007252">
            <w:pPr>
              <w:pStyle w:val="Guide-Table"/>
              <w:rPr>
                <w:rFonts w:cs="Tahoma"/>
                <w:b w:val="0"/>
              </w:rPr>
            </w:pPr>
            <w:r w:rsidRPr="00EA516A">
              <w:rPr>
                <w:rFonts w:cs="Tahoma"/>
                <w:b w:val="0"/>
              </w:rPr>
              <w:t>jediničnim</w:t>
            </w:r>
          </w:p>
          <w:p w14:paraId="0D88A870" w14:textId="77777777" w:rsidR="00094983" w:rsidRPr="00EA516A" w:rsidRDefault="00094983" w:rsidP="00007252">
            <w:pPr>
              <w:pStyle w:val="Guide-Table"/>
              <w:rPr>
                <w:rFonts w:cs="Tahoma"/>
                <w:b w:val="0"/>
                <w:snapToGrid w:val="0"/>
              </w:rPr>
            </w:pPr>
            <w:r w:rsidRPr="00EA516A">
              <w:rPr>
                <w:rFonts w:cs="Tahoma"/>
                <w:b w:val="0"/>
              </w:rPr>
              <w:t>troškovima</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14:paraId="4EB27C98" w14:textId="77777777" w:rsidR="00094983" w:rsidRPr="00EA516A" w:rsidRDefault="00094983" w:rsidP="00007252">
            <w:pPr>
              <w:pStyle w:val="Guide-Table"/>
              <w:spacing w:before="144" w:after="144"/>
              <w:rPr>
                <w:rFonts w:cs="Tahoma"/>
                <w:b w:val="0"/>
                <w:snapToGrid w:val="0"/>
                <w:lang w:val="pl-PL"/>
              </w:rPr>
            </w:pPr>
            <w:r w:rsidRPr="00EA516A">
              <w:rPr>
                <w:rFonts w:cs="Tahoma"/>
                <w:b w:val="0"/>
                <w:snapToGrid w:val="0"/>
                <w:lang w:val="pl-PL"/>
              </w:rPr>
              <w:t>Samo za aktivnosti u trajanju od 19 dana do 12 mjeseci: 150 EUR po sudioniku kojemu je potrebna jezična potpora</w:t>
            </w:r>
          </w:p>
        </w:tc>
        <w:tc>
          <w:tcPr>
            <w:tcW w:w="1247" w:type="pct"/>
            <w:tcBorders>
              <w:left w:val="single" w:sz="4" w:space="0" w:color="auto"/>
              <w:right w:val="single" w:sz="4" w:space="0" w:color="auto"/>
            </w:tcBorders>
            <w:shd w:val="clear" w:color="auto" w:fill="auto"/>
            <w:vAlign w:val="center"/>
          </w:tcPr>
          <w:p w14:paraId="3062BDFE" w14:textId="77777777" w:rsidR="00094983" w:rsidRPr="00EA516A" w:rsidRDefault="00094983" w:rsidP="00290E6E">
            <w:pPr>
              <w:pStyle w:val="Guide-Table"/>
              <w:spacing w:before="144" w:after="144"/>
              <w:rPr>
                <w:rFonts w:cs="Tahoma"/>
                <w:b w:val="0"/>
                <w:snapToGrid w:val="0"/>
                <w:lang w:val="pl-PL"/>
              </w:rPr>
            </w:pPr>
            <w:r w:rsidRPr="00EA516A">
              <w:rPr>
                <w:rFonts w:cs="Tahoma"/>
                <w:b w:val="0"/>
                <w:snapToGrid w:val="0"/>
                <w:lang w:val="pl-PL"/>
              </w:rPr>
              <w:t>Uvjet: podnositelji moraju zatražiti potporu za jezik na kojem će se odvijati aktivnost, na temelju potreba sudionika za jezicima koji nisu ponuđeni u okviru mrežne jezične potpore programa Erasmus+.</w:t>
            </w:r>
          </w:p>
        </w:tc>
      </w:tr>
    </w:tbl>
    <w:p w14:paraId="706CFBF0" w14:textId="77777777" w:rsidR="00094983" w:rsidRPr="00EA516A" w:rsidRDefault="00094983" w:rsidP="0033578A">
      <w:pPr>
        <w:pStyle w:val="Guide-Heading7"/>
        <w:numPr>
          <w:ilvl w:val="0"/>
          <w:numId w:val="70"/>
        </w:numPr>
        <w:rPr>
          <w:lang w:val="pl-PL"/>
        </w:rPr>
      </w:pPr>
      <w:r w:rsidRPr="00EA516A">
        <w:rPr>
          <w:lang w:val="pl-PL"/>
        </w:rPr>
        <w:t>Dodatna financijska sredstva za mobilnost osoblja u strukovnom obrazovanju i osposobljavanju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73"/>
        <w:gridCol w:w="2865"/>
        <w:gridCol w:w="2420"/>
        <w:gridCol w:w="3307"/>
        <w:gridCol w:w="3507"/>
      </w:tblGrid>
      <w:tr w:rsidR="00094983" w:rsidRPr="00EA516A" w14:paraId="7E5F49BC" w14:textId="77777777" w:rsidTr="006C66DA">
        <w:trPr>
          <w:trHeight w:val="20"/>
        </w:trPr>
        <w:tc>
          <w:tcPr>
            <w:tcW w:w="1719" w:type="pct"/>
            <w:gridSpan w:val="2"/>
            <w:shd w:val="clear" w:color="auto" w:fill="auto"/>
          </w:tcPr>
          <w:p w14:paraId="200A22B8" w14:textId="77777777" w:rsidR="00094983" w:rsidRPr="00EA516A" w:rsidRDefault="00094983" w:rsidP="00205A65">
            <w:pPr>
              <w:pStyle w:val="Guide-Table"/>
              <w:jc w:val="center"/>
              <w:rPr>
                <w:rFonts w:cs="Tahoma"/>
                <w:b w:val="0"/>
                <w:snapToGrid w:val="0"/>
              </w:rPr>
            </w:pPr>
            <w:r w:rsidRPr="00EA516A">
              <w:rPr>
                <w:rFonts w:cs="Tahoma"/>
              </w:rPr>
              <w:t>Prihvatljivi troškovi</w:t>
            </w:r>
          </w:p>
        </w:tc>
        <w:tc>
          <w:tcPr>
            <w:tcW w:w="860" w:type="pct"/>
            <w:tcBorders>
              <w:bottom w:val="single" w:sz="4" w:space="0" w:color="auto"/>
            </w:tcBorders>
            <w:shd w:val="clear" w:color="auto" w:fill="auto"/>
          </w:tcPr>
          <w:p w14:paraId="3FE2C27D" w14:textId="77777777" w:rsidR="00094983" w:rsidRPr="00EA516A" w:rsidRDefault="00094983" w:rsidP="00205A65">
            <w:pPr>
              <w:pStyle w:val="Guide-Table"/>
              <w:jc w:val="center"/>
              <w:rPr>
                <w:rFonts w:cs="Tahoma"/>
              </w:rPr>
            </w:pPr>
            <w:r w:rsidRPr="00EA516A">
              <w:rPr>
                <w:rFonts w:cs="Tahoma"/>
              </w:rPr>
              <w:t>Mehanizam financiranja</w:t>
            </w:r>
          </w:p>
        </w:tc>
        <w:tc>
          <w:tcPr>
            <w:tcW w:w="1175" w:type="pct"/>
            <w:tcBorders>
              <w:bottom w:val="single" w:sz="4" w:space="0" w:color="auto"/>
            </w:tcBorders>
            <w:shd w:val="clear" w:color="auto" w:fill="auto"/>
          </w:tcPr>
          <w:p w14:paraId="794C007C" w14:textId="77777777" w:rsidR="00094983" w:rsidRPr="00EA516A" w:rsidRDefault="00094983" w:rsidP="00205A65">
            <w:pPr>
              <w:pStyle w:val="Guide-Table"/>
              <w:jc w:val="center"/>
              <w:rPr>
                <w:rFonts w:cs="Tahoma"/>
                <w:b w:val="0"/>
                <w:snapToGrid w:val="0"/>
              </w:rPr>
            </w:pPr>
            <w:r w:rsidRPr="00EA516A">
              <w:rPr>
                <w:rFonts w:cs="Tahoma"/>
              </w:rPr>
              <w:t>Iznos</w:t>
            </w:r>
          </w:p>
        </w:tc>
        <w:tc>
          <w:tcPr>
            <w:tcW w:w="1246" w:type="pct"/>
            <w:tcBorders>
              <w:bottom w:val="single" w:sz="4" w:space="0" w:color="auto"/>
            </w:tcBorders>
            <w:shd w:val="clear" w:color="auto" w:fill="auto"/>
          </w:tcPr>
          <w:p w14:paraId="73BB9565" w14:textId="77777777" w:rsidR="00094983" w:rsidRPr="00EA516A" w:rsidRDefault="00094983" w:rsidP="00205A65">
            <w:pPr>
              <w:pStyle w:val="Guide-Table"/>
              <w:jc w:val="center"/>
              <w:rPr>
                <w:rFonts w:cs="Tahoma"/>
                <w:b w:val="0"/>
                <w:snapToGrid w:val="0"/>
              </w:rPr>
            </w:pPr>
            <w:r w:rsidRPr="00EA516A">
              <w:rPr>
                <w:rFonts w:cs="Tahoma"/>
              </w:rPr>
              <w:t>Pravilo za dodjelu</w:t>
            </w:r>
          </w:p>
        </w:tc>
      </w:tr>
      <w:tr w:rsidR="00094983" w:rsidRPr="00EA516A" w14:paraId="2DCFC1B6" w14:textId="77777777" w:rsidTr="006C66DA">
        <w:trPr>
          <w:trHeight w:val="20"/>
        </w:trPr>
        <w:tc>
          <w:tcPr>
            <w:tcW w:w="701" w:type="pct"/>
            <w:tcBorders>
              <w:top w:val="single" w:sz="4" w:space="0" w:color="auto"/>
              <w:left w:val="single" w:sz="4" w:space="0" w:color="auto"/>
              <w:right w:val="single" w:sz="4" w:space="0" w:color="auto"/>
            </w:tcBorders>
            <w:shd w:val="clear" w:color="auto" w:fill="auto"/>
            <w:vAlign w:val="center"/>
          </w:tcPr>
          <w:p w14:paraId="289CAFDA" w14:textId="77777777" w:rsidR="00094983" w:rsidRPr="00EA516A" w:rsidRDefault="00094983" w:rsidP="00A3127D">
            <w:pPr>
              <w:pStyle w:val="Guide-Table"/>
              <w:spacing w:before="144" w:after="144"/>
              <w:rPr>
                <w:rFonts w:cs="Tahoma"/>
                <w:snapToGrid w:val="0"/>
              </w:rPr>
            </w:pPr>
            <w:r w:rsidRPr="00EA516A">
              <w:rPr>
                <w:rFonts w:cs="Tahoma"/>
                <w:snapToGrid w:val="0"/>
              </w:rPr>
              <w:t>Pojedinačna potpora</w:t>
            </w:r>
          </w:p>
        </w:tc>
        <w:tc>
          <w:tcPr>
            <w:tcW w:w="1018" w:type="pct"/>
            <w:tcBorders>
              <w:top w:val="single" w:sz="4" w:space="0" w:color="auto"/>
              <w:left w:val="single" w:sz="4" w:space="0" w:color="auto"/>
              <w:right w:val="single" w:sz="4" w:space="0" w:color="auto"/>
            </w:tcBorders>
            <w:shd w:val="clear" w:color="auto" w:fill="auto"/>
            <w:vAlign w:val="center"/>
          </w:tcPr>
          <w:p w14:paraId="1E131018" w14:textId="77777777" w:rsidR="00094983" w:rsidRPr="004433C0" w:rsidRDefault="00094983" w:rsidP="00A3127D">
            <w:pPr>
              <w:pStyle w:val="Guide-Table"/>
              <w:spacing w:before="144" w:after="144"/>
              <w:rPr>
                <w:rFonts w:cs="Tahoma"/>
                <w:b w:val="0"/>
                <w:snapToGrid w:val="0"/>
              </w:rPr>
            </w:pPr>
            <w:r w:rsidRPr="004433C0">
              <w:rPr>
                <w:rFonts w:cs="Tahoma"/>
                <w:b w:val="0"/>
                <w:snapToGrid w:val="0"/>
              </w:rPr>
              <w:t>Troškovi izravno povezani s boravkom sudionika i osoba u pratnji</w:t>
            </w:r>
          </w:p>
        </w:tc>
        <w:tc>
          <w:tcPr>
            <w:tcW w:w="860" w:type="pct"/>
            <w:tcBorders>
              <w:top w:val="single" w:sz="4" w:space="0" w:color="auto"/>
              <w:left w:val="single" w:sz="4" w:space="0" w:color="auto"/>
              <w:right w:val="single" w:sz="4" w:space="0" w:color="auto"/>
            </w:tcBorders>
            <w:shd w:val="clear" w:color="auto" w:fill="auto"/>
            <w:vAlign w:val="center"/>
          </w:tcPr>
          <w:p w14:paraId="5C5D30A6" w14:textId="77777777" w:rsidR="00094983" w:rsidRPr="00EA516A" w:rsidRDefault="00094983" w:rsidP="00A3127D">
            <w:pPr>
              <w:pStyle w:val="Guide-Table"/>
              <w:rPr>
                <w:rFonts w:cs="Tahoma"/>
                <w:b w:val="0"/>
              </w:rPr>
            </w:pPr>
            <w:r w:rsidRPr="00EA516A">
              <w:rPr>
                <w:rFonts w:cs="Tahoma"/>
                <w:b w:val="0"/>
              </w:rPr>
              <w:t>Doprinos</w:t>
            </w:r>
          </w:p>
          <w:p w14:paraId="7E203887" w14:textId="77777777" w:rsidR="00094983" w:rsidRPr="00EA516A" w:rsidRDefault="00094983" w:rsidP="00A3127D">
            <w:pPr>
              <w:pStyle w:val="Guide-Table"/>
              <w:rPr>
                <w:rFonts w:cs="Tahoma"/>
                <w:b w:val="0"/>
              </w:rPr>
            </w:pPr>
            <w:r w:rsidRPr="00EA516A">
              <w:rPr>
                <w:rFonts w:cs="Tahoma"/>
                <w:b w:val="0"/>
              </w:rPr>
              <w:t>jediničnim</w:t>
            </w:r>
          </w:p>
          <w:p w14:paraId="35258649" w14:textId="77777777" w:rsidR="00094983" w:rsidRPr="00EA516A" w:rsidRDefault="00094983" w:rsidP="00A3127D">
            <w:pPr>
              <w:pStyle w:val="Guide-Table"/>
              <w:rPr>
                <w:rFonts w:cs="Tahoma"/>
                <w:snapToGrid w:val="0"/>
              </w:rPr>
            </w:pPr>
            <w:r w:rsidRPr="00EA516A">
              <w:rPr>
                <w:rFonts w:cs="Tahoma"/>
                <w:b w:val="0"/>
              </w:rPr>
              <w:t>troškovima</w:t>
            </w:r>
          </w:p>
        </w:tc>
        <w:tc>
          <w:tcPr>
            <w:tcW w:w="1175" w:type="pct"/>
            <w:tcBorders>
              <w:top w:val="single" w:sz="4" w:space="0" w:color="auto"/>
              <w:left w:val="single" w:sz="4" w:space="0" w:color="auto"/>
              <w:right w:val="single" w:sz="4" w:space="0" w:color="auto"/>
            </w:tcBorders>
            <w:shd w:val="clear" w:color="auto" w:fill="auto"/>
            <w:vAlign w:val="center"/>
          </w:tcPr>
          <w:p w14:paraId="7B9D6014" w14:textId="77777777" w:rsidR="00094983" w:rsidRPr="00EA516A" w:rsidRDefault="00094983" w:rsidP="004E422C">
            <w:pPr>
              <w:pStyle w:val="Guide-Table"/>
              <w:rPr>
                <w:rFonts w:cs="Tahoma"/>
                <w:b w:val="0"/>
                <w:lang w:val="pl-PL"/>
              </w:rPr>
            </w:pPr>
            <w:r w:rsidRPr="00EA516A">
              <w:rPr>
                <w:rFonts w:cs="Tahoma"/>
                <w:b w:val="0"/>
                <w:lang w:val="pl-PL"/>
              </w:rPr>
              <w:t xml:space="preserve">do 14. dana aktivnosti: </w:t>
            </w:r>
            <w:r w:rsidRPr="00EA516A">
              <w:rPr>
                <w:rFonts w:cs="Tahoma"/>
                <w:b w:val="0"/>
                <w:bdr w:val="single" w:sz="4" w:space="0" w:color="auto"/>
                <w:lang w:val="pl-PL"/>
              </w:rPr>
              <w:t>A2.2</w:t>
            </w:r>
            <w:r w:rsidRPr="00EA516A">
              <w:rPr>
                <w:rFonts w:cs="Tahoma"/>
                <w:b w:val="0"/>
                <w:lang w:val="pl-PL"/>
              </w:rPr>
              <w:t xml:space="preserve"> po danu po sudioniku</w:t>
            </w:r>
          </w:p>
          <w:p w14:paraId="5F7BDCFE" w14:textId="77777777" w:rsidR="00094983" w:rsidRPr="00EA516A" w:rsidRDefault="00094983" w:rsidP="000A7DD2">
            <w:pPr>
              <w:pStyle w:val="Guide-Table"/>
              <w:rPr>
                <w:rFonts w:cs="Tahoma"/>
                <w:b w:val="0"/>
                <w:lang w:val="pl-PL"/>
              </w:rPr>
            </w:pPr>
            <w:r w:rsidRPr="00EA516A">
              <w:rPr>
                <w:rFonts w:cs="Tahoma"/>
                <w:b w:val="0"/>
                <w:lang w:val="pl-PL"/>
              </w:rPr>
              <w:t>+</w:t>
            </w:r>
          </w:p>
          <w:p w14:paraId="2DD9F4AF" w14:textId="77777777" w:rsidR="00094983" w:rsidRPr="00EA516A" w:rsidRDefault="00094983" w:rsidP="004E422C">
            <w:pPr>
              <w:pStyle w:val="Guide-Table"/>
              <w:rPr>
                <w:rFonts w:cs="Tahoma"/>
                <w:b w:val="0"/>
                <w:lang w:val="pl-PL"/>
              </w:rPr>
            </w:pPr>
            <w:r w:rsidRPr="00EA516A">
              <w:rPr>
                <w:rFonts w:cs="Tahoma"/>
                <w:b w:val="0"/>
                <w:lang w:val="pl-PL"/>
              </w:rPr>
              <w:t>od 15. do 60. dana aktivnosti: 70 %</w:t>
            </w:r>
          </w:p>
          <w:p w14:paraId="1D8CB372" w14:textId="77777777" w:rsidR="00094983" w:rsidRPr="00EA516A" w:rsidRDefault="00094983" w:rsidP="00C87852">
            <w:pPr>
              <w:pStyle w:val="Guide-Table"/>
              <w:spacing w:after="60"/>
              <w:rPr>
                <w:rFonts w:cs="Tahoma"/>
                <w:snapToGrid w:val="0"/>
                <w:lang w:val="pl-PL"/>
              </w:rPr>
            </w:pPr>
            <w:r w:rsidRPr="00EA516A">
              <w:rPr>
                <w:rFonts w:cs="Tahoma"/>
                <w:b w:val="0"/>
                <w:lang w:val="pl-PL"/>
              </w:rPr>
              <w:t xml:space="preserve">od </w:t>
            </w:r>
            <w:r w:rsidRPr="00EA516A">
              <w:rPr>
                <w:rFonts w:cs="Tahoma"/>
                <w:b w:val="0"/>
                <w:bdr w:val="single" w:sz="4" w:space="0" w:color="auto"/>
                <w:lang w:val="pl-PL"/>
              </w:rPr>
              <w:t>A2.2</w:t>
            </w:r>
            <w:r w:rsidRPr="00EA516A">
              <w:rPr>
                <w:rFonts w:cs="Tahoma"/>
                <w:b w:val="0"/>
                <w:lang w:val="pl-PL"/>
              </w:rPr>
              <w:t xml:space="preserve"> po danu po sudioniku</w:t>
            </w:r>
          </w:p>
        </w:tc>
        <w:tc>
          <w:tcPr>
            <w:tcW w:w="1246" w:type="pct"/>
            <w:tcBorders>
              <w:top w:val="single" w:sz="4" w:space="0" w:color="auto"/>
              <w:left w:val="single" w:sz="4" w:space="0" w:color="auto"/>
              <w:right w:val="single" w:sz="4" w:space="0" w:color="auto"/>
            </w:tcBorders>
            <w:shd w:val="clear" w:color="auto" w:fill="auto"/>
            <w:vAlign w:val="center"/>
          </w:tcPr>
          <w:p w14:paraId="39CCD609" w14:textId="77777777" w:rsidR="00094983" w:rsidRPr="00EA516A" w:rsidRDefault="00094983" w:rsidP="00C17437">
            <w:pPr>
              <w:pStyle w:val="Guide-Table"/>
              <w:rPr>
                <w:rFonts w:cs="Tahoma"/>
                <w:b w:val="0"/>
                <w:lang w:val="pl-PL"/>
              </w:rPr>
            </w:pPr>
            <w:r w:rsidRPr="00EA516A">
              <w:rPr>
                <w:rFonts w:cs="Tahoma"/>
                <w:b w:val="0"/>
                <w:lang w:val="pl-PL"/>
              </w:rPr>
              <w:t>Na temelju trajanja</w:t>
            </w:r>
          </w:p>
          <w:p w14:paraId="023BE4E6" w14:textId="77777777" w:rsidR="00094983" w:rsidRPr="00EA516A" w:rsidRDefault="00094983" w:rsidP="00C17437">
            <w:pPr>
              <w:pStyle w:val="Guide-Table"/>
              <w:rPr>
                <w:rFonts w:cs="Tahoma"/>
                <w:b w:val="0"/>
                <w:lang w:val="pl-PL"/>
              </w:rPr>
            </w:pPr>
            <w:r w:rsidRPr="00EA516A">
              <w:rPr>
                <w:rFonts w:cs="Tahoma"/>
                <w:b w:val="0"/>
                <w:lang w:val="pl-PL"/>
              </w:rPr>
              <w:t>boravka po sudioniku (ako je</w:t>
            </w:r>
          </w:p>
          <w:p w14:paraId="4EC905EC" w14:textId="77777777" w:rsidR="00094983" w:rsidRPr="00EA516A" w:rsidRDefault="00094983" w:rsidP="00C17437">
            <w:pPr>
              <w:pStyle w:val="Guide-Table"/>
              <w:rPr>
                <w:rFonts w:cs="Tahoma"/>
                <w:b w:val="0"/>
                <w:lang w:val="pl-PL"/>
              </w:rPr>
            </w:pPr>
            <w:r w:rsidRPr="00EA516A">
              <w:rPr>
                <w:rFonts w:cs="Tahoma"/>
                <w:b w:val="0"/>
                <w:lang w:val="pl-PL"/>
              </w:rPr>
              <w:t>potrebno, uključujući i jedan</w:t>
            </w:r>
          </w:p>
          <w:p w14:paraId="10F51BB0" w14:textId="77777777" w:rsidR="00094983" w:rsidRPr="00EA516A" w:rsidRDefault="00094983" w:rsidP="00C17437">
            <w:pPr>
              <w:pStyle w:val="Guide-Table"/>
              <w:rPr>
                <w:rFonts w:cs="Tahoma"/>
                <w:b w:val="0"/>
                <w:lang w:val="pl-PL"/>
              </w:rPr>
            </w:pPr>
            <w:r w:rsidRPr="00EA516A">
              <w:rPr>
                <w:rFonts w:cs="Tahoma"/>
                <w:b w:val="0"/>
                <w:lang w:val="pl-PL"/>
              </w:rPr>
              <w:t>dan putovanja prije početka aktivnosti I jedan dan putovanja nakon završetka</w:t>
            </w:r>
          </w:p>
          <w:p w14:paraId="2633D71A" w14:textId="77777777" w:rsidR="00094983" w:rsidRPr="00EA516A" w:rsidRDefault="00094983" w:rsidP="00C17437">
            <w:pPr>
              <w:pStyle w:val="Guide-Table"/>
              <w:spacing w:after="60"/>
              <w:rPr>
                <w:rFonts w:cs="Tahoma"/>
                <w:b w:val="0"/>
              </w:rPr>
            </w:pPr>
            <w:r w:rsidRPr="00EA516A">
              <w:rPr>
                <w:rFonts w:cs="Tahoma"/>
                <w:b w:val="0"/>
              </w:rPr>
              <w:t>aktivnosti).</w:t>
            </w:r>
          </w:p>
        </w:tc>
      </w:tr>
    </w:tbl>
    <w:p w14:paraId="16471E9D" w14:textId="77777777" w:rsidR="00094983" w:rsidRPr="00EA516A" w:rsidRDefault="00094983" w:rsidP="00C7079B">
      <w:pPr>
        <w:pStyle w:val="Guide-Heading7"/>
        <w:rPr>
          <w:lang w:val="pl-PL"/>
        </w:rPr>
        <w:sectPr w:rsidR="00094983" w:rsidRPr="00EA516A" w:rsidSect="00785DA9">
          <w:endnotePr>
            <w:numFmt w:val="decimal"/>
          </w:endnotePr>
          <w:pgSz w:w="16838" w:h="11906" w:orient="landscape"/>
          <w:pgMar w:top="1440" w:right="1440" w:bottom="1440" w:left="1440" w:header="288" w:footer="582" w:gutter="0"/>
          <w:cols w:space="708"/>
          <w:docGrid w:linePitch="360"/>
        </w:sectPr>
      </w:pPr>
    </w:p>
    <w:p w14:paraId="416E290E" w14:textId="77777777" w:rsidR="00094983" w:rsidRPr="00EA516A" w:rsidRDefault="00094983" w:rsidP="00C7079B">
      <w:pPr>
        <w:pStyle w:val="Guide-Heading7"/>
        <w:rPr>
          <w:lang w:val="pl-PL"/>
        </w:rPr>
      </w:pPr>
      <w:r w:rsidRPr="00EA516A">
        <w:rPr>
          <w:lang w:val="pl-PL"/>
        </w:rPr>
        <w:t>Tablica 1. – Pojedinačna potpora (iznosi u EUR po danu)</w:t>
      </w:r>
    </w:p>
    <w:p w14:paraId="3A29C485" w14:textId="77777777" w:rsidR="00094983" w:rsidRPr="00EA516A" w:rsidRDefault="00094983" w:rsidP="00C17437">
      <w:pPr>
        <w:pStyle w:val="GUIDE-NORMAL"/>
        <w:rPr>
          <w:spacing w:val="-4"/>
          <w:lang w:val="pl-PL"/>
        </w:rPr>
      </w:pPr>
      <w:r w:rsidRPr="00EA516A">
        <w:rPr>
          <w:spacing w:val="-4"/>
          <w:lang w:val="pl-PL"/>
        </w:rPr>
        <w:t>Iznosi ovise o zemlji u kojoj se provodi aktivnost. Svaka će nacionalna agencija – na temelju objektivnih i transparentnih kriterija – utvrditi iznose koji se primjenjuju na projekte podnesene u njihovoj zemlji. Ti će se iznosi odrediti u okviru raspona od najmanjeg do najvišeg iznosa navedenih u tablici u nastavku. Točni iznosi bit će objavljeni na stranicama svake nacionalne agencije.</w:t>
      </w:r>
    </w:p>
    <w:tbl>
      <w:tblPr>
        <w:tblW w:w="5000" w:type="pct"/>
        <w:tblCellMar>
          <w:left w:w="57" w:type="dxa"/>
          <w:right w:w="57" w:type="dxa"/>
        </w:tblCellMar>
        <w:tblLook w:val="0000" w:firstRow="0" w:lastRow="0" w:firstColumn="0" w:lastColumn="0" w:noHBand="0" w:noVBand="0"/>
      </w:tblPr>
      <w:tblGrid>
        <w:gridCol w:w="4591"/>
        <w:gridCol w:w="2297"/>
        <w:gridCol w:w="2296"/>
      </w:tblGrid>
      <w:tr w:rsidR="00094983" w:rsidRPr="00EA516A" w14:paraId="69C9CD5B" w14:textId="77777777" w:rsidTr="00205A65">
        <w:trPr>
          <w:trHeight w:val="20"/>
        </w:trPr>
        <w:tc>
          <w:tcPr>
            <w:tcW w:w="2499" w:type="pct"/>
            <w:vMerge w:val="restart"/>
            <w:tcBorders>
              <w:top w:val="single" w:sz="4" w:space="0" w:color="auto"/>
              <w:left w:val="single" w:sz="4" w:space="0" w:color="auto"/>
              <w:bottom w:val="single" w:sz="6" w:space="0" w:color="auto"/>
              <w:right w:val="nil"/>
            </w:tcBorders>
            <w:shd w:val="clear" w:color="auto" w:fill="auto"/>
            <w:vAlign w:val="center"/>
          </w:tcPr>
          <w:p w14:paraId="6F64F243" w14:textId="77777777" w:rsidR="00094983" w:rsidRPr="00EA516A" w:rsidRDefault="00094983" w:rsidP="003E21C7">
            <w:pPr>
              <w:pStyle w:val="Guide-Table"/>
              <w:rPr>
                <w:rFonts w:cs="Tahoma"/>
              </w:rPr>
            </w:pPr>
            <w:r w:rsidRPr="00EA516A">
              <w:rPr>
                <w:rFonts w:cs="Tahoma"/>
              </w:rPr>
              <w:t>Država primateljica</w:t>
            </w:r>
          </w:p>
        </w:tc>
        <w:tc>
          <w:tcPr>
            <w:tcW w:w="1250" w:type="pct"/>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0EAEED47" w14:textId="77777777" w:rsidR="00094983" w:rsidRPr="00205A65" w:rsidRDefault="00094983" w:rsidP="00AC78E0">
            <w:pPr>
              <w:pStyle w:val="Guide-Table"/>
              <w:spacing w:before="144" w:after="144"/>
              <w:jc w:val="center"/>
              <w:rPr>
                <w:rFonts w:cs="Tahoma"/>
                <w:highlight w:val="lightGray"/>
                <w:lang w:val="pl-PL"/>
              </w:rPr>
            </w:pPr>
            <w:r w:rsidRPr="00205A65">
              <w:rPr>
                <w:rFonts w:cs="Tahoma"/>
                <w:highlight w:val="lightGray"/>
                <w:lang w:val="pl-PL"/>
              </w:rPr>
              <w:t>Mobilnost učenika Min. maks. (po danu)</w:t>
            </w:r>
          </w:p>
        </w:tc>
        <w:tc>
          <w:tcPr>
            <w:tcW w:w="1250" w:type="pct"/>
            <w:tcBorders>
              <w:top w:val="single" w:sz="4" w:space="0" w:color="auto"/>
              <w:left w:val="single" w:sz="6" w:space="0" w:color="auto"/>
              <w:bottom w:val="single" w:sz="4" w:space="0" w:color="auto"/>
              <w:right w:val="single" w:sz="4" w:space="0" w:color="auto"/>
            </w:tcBorders>
            <w:shd w:val="clear" w:color="auto" w:fill="BFBFBF" w:themeFill="background1" w:themeFillShade="BF"/>
            <w:vAlign w:val="center"/>
          </w:tcPr>
          <w:p w14:paraId="67D176DC" w14:textId="77777777" w:rsidR="00094983" w:rsidRPr="00205A65" w:rsidRDefault="00094983" w:rsidP="00AC78E0">
            <w:pPr>
              <w:pStyle w:val="Guide-Table"/>
              <w:spacing w:before="144" w:after="144"/>
              <w:jc w:val="center"/>
              <w:rPr>
                <w:rFonts w:cs="Tahoma"/>
                <w:highlight w:val="lightGray"/>
              </w:rPr>
            </w:pPr>
            <w:r w:rsidRPr="00205A65">
              <w:rPr>
                <w:rFonts w:cs="Tahoma"/>
                <w:highlight w:val="lightGray"/>
              </w:rPr>
              <w:t>Mobilnost osoblja</w:t>
            </w:r>
          </w:p>
        </w:tc>
      </w:tr>
      <w:tr w:rsidR="00094983" w:rsidRPr="00EA516A" w14:paraId="7FC090A6" w14:textId="77777777" w:rsidTr="00205A65">
        <w:trPr>
          <w:trHeight w:val="20"/>
        </w:trPr>
        <w:tc>
          <w:tcPr>
            <w:tcW w:w="2499" w:type="pct"/>
            <w:vMerge/>
            <w:tcBorders>
              <w:top w:val="single" w:sz="4" w:space="0" w:color="auto"/>
              <w:left w:val="single" w:sz="4" w:space="0" w:color="auto"/>
              <w:bottom w:val="single" w:sz="6" w:space="0" w:color="auto"/>
              <w:right w:val="nil"/>
            </w:tcBorders>
            <w:shd w:val="clear" w:color="auto" w:fill="auto"/>
            <w:vAlign w:val="center"/>
          </w:tcPr>
          <w:p w14:paraId="7DD80A6D" w14:textId="77777777" w:rsidR="00094983" w:rsidRPr="00EA516A" w:rsidRDefault="00094983" w:rsidP="003E21C7">
            <w:pPr>
              <w:pStyle w:val="Guide-Table"/>
              <w:rPr>
                <w:rFonts w:cs="Tahoma"/>
              </w:rPr>
            </w:pPr>
          </w:p>
        </w:tc>
        <w:tc>
          <w:tcPr>
            <w:tcW w:w="1250"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6414E6CA" w14:textId="77777777" w:rsidR="00094983" w:rsidRPr="00205A65" w:rsidRDefault="00094983" w:rsidP="00AC78E0">
            <w:pPr>
              <w:pStyle w:val="Guide-Table"/>
              <w:spacing w:before="144" w:after="144"/>
              <w:jc w:val="center"/>
              <w:rPr>
                <w:rFonts w:cs="Tahoma"/>
                <w:spacing w:val="-6"/>
                <w:highlight w:val="lightGray"/>
              </w:rPr>
            </w:pPr>
            <w:r w:rsidRPr="00205A65">
              <w:rPr>
                <w:rFonts w:cs="Tahoma"/>
                <w:spacing w:val="-6"/>
                <w:highlight w:val="lightGray"/>
                <w:lang w:val="en-US"/>
              </w:rPr>
              <w:t>Min. maks. (po danu)</w:t>
            </w:r>
          </w:p>
        </w:tc>
        <w:tc>
          <w:tcPr>
            <w:tcW w:w="1250"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10E6C281" w14:textId="77777777" w:rsidR="00094983" w:rsidRPr="00205A65" w:rsidRDefault="00094983" w:rsidP="00AC78E0">
            <w:pPr>
              <w:pStyle w:val="Guide-Table"/>
              <w:spacing w:before="144" w:after="144"/>
              <w:jc w:val="center"/>
              <w:rPr>
                <w:rFonts w:cs="Tahoma"/>
                <w:spacing w:val="-6"/>
                <w:highlight w:val="lightGray"/>
              </w:rPr>
            </w:pPr>
            <w:r w:rsidRPr="00205A65">
              <w:rPr>
                <w:rFonts w:cs="Tahoma"/>
                <w:spacing w:val="-6"/>
                <w:highlight w:val="lightGray"/>
                <w:lang w:val="en-US"/>
              </w:rPr>
              <w:t>Min. – maks. (po danu)</w:t>
            </w:r>
          </w:p>
        </w:tc>
      </w:tr>
      <w:tr w:rsidR="00094983" w:rsidRPr="00EA516A" w14:paraId="5F96D218" w14:textId="77777777" w:rsidTr="00205A65">
        <w:trPr>
          <w:trHeight w:val="20"/>
        </w:trPr>
        <w:tc>
          <w:tcPr>
            <w:tcW w:w="2499" w:type="pct"/>
            <w:vMerge/>
            <w:tcBorders>
              <w:left w:val="single" w:sz="4" w:space="0" w:color="auto"/>
              <w:bottom w:val="single" w:sz="6" w:space="0" w:color="auto"/>
              <w:right w:val="nil"/>
            </w:tcBorders>
            <w:shd w:val="clear" w:color="auto" w:fill="auto"/>
            <w:vAlign w:val="center"/>
          </w:tcPr>
          <w:p w14:paraId="197A1C94" w14:textId="77777777" w:rsidR="00094983" w:rsidRPr="00EA516A" w:rsidRDefault="00094983" w:rsidP="003E21C7">
            <w:pPr>
              <w:pStyle w:val="Guide-Table"/>
              <w:rPr>
                <w:rFonts w:cs="Tahoma"/>
              </w:rPr>
            </w:pPr>
          </w:p>
        </w:tc>
        <w:tc>
          <w:tcPr>
            <w:tcW w:w="1250" w:type="pct"/>
            <w:tcBorders>
              <w:left w:val="single" w:sz="6" w:space="0" w:color="auto"/>
              <w:bottom w:val="single" w:sz="6" w:space="0" w:color="auto"/>
              <w:right w:val="single" w:sz="6" w:space="0" w:color="auto"/>
            </w:tcBorders>
            <w:shd w:val="clear" w:color="auto" w:fill="BFBFBF" w:themeFill="background1" w:themeFillShade="BF"/>
            <w:vAlign w:val="center"/>
          </w:tcPr>
          <w:p w14:paraId="7CA71F5F" w14:textId="77777777" w:rsidR="00094983" w:rsidRPr="00205A65" w:rsidRDefault="00094983" w:rsidP="00AC78E0">
            <w:pPr>
              <w:pStyle w:val="Guide-Table"/>
              <w:spacing w:before="144" w:after="144"/>
              <w:jc w:val="center"/>
              <w:rPr>
                <w:rFonts w:cs="Tahoma"/>
                <w:highlight w:val="lightGray"/>
              </w:rPr>
            </w:pPr>
            <w:r w:rsidRPr="00205A65">
              <w:rPr>
                <w:rFonts w:cs="Tahoma"/>
                <w:highlight w:val="lightGray"/>
              </w:rPr>
              <w:t>A2.1</w:t>
            </w:r>
          </w:p>
        </w:tc>
        <w:tc>
          <w:tcPr>
            <w:tcW w:w="1250"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26B75E6" w14:textId="77777777" w:rsidR="00094983" w:rsidRPr="00205A65" w:rsidRDefault="00094983" w:rsidP="00AC78E0">
            <w:pPr>
              <w:pStyle w:val="Guide-Table"/>
              <w:spacing w:before="144" w:after="144"/>
              <w:jc w:val="center"/>
              <w:rPr>
                <w:rFonts w:cs="Tahoma"/>
                <w:highlight w:val="lightGray"/>
              </w:rPr>
            </w:pPr>
            <w:r w:rsidRPr="00205A65">
              <w:rPr>
                <w:rFonts w:cs="Tahoma"/>
                <w:highlight w:val="lightGray"/>
              </w:rPr>
              <w:t>A2.2</w:t>
            </w:r>
          </w:p>
        </w:tc>
      </w:tr>
      <w:tr w:rsidR="00094983" w:rsidRPr="00EA516A" w14:paraId="228BDCE3" w14:textId="77777777" w:rsidTr="00205A65">
        <w:trPr>
          <w:trHeight w:val="20"/>
        </w:trPr>
        <w:tc>
          <w:tcPr>
            <w:tcW w:w="2499"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3806BEE2" w14:textId="77777777" w:rsidR="00094983" w:rsidRPr="00205A65" w:rsidRDefault="00094983" w:rsidP="00A033AA">
            <w:pPr>
              <w:pStyle w:val="Guide-Table"/>
              <w:jc w:val="center"/>
              <w:rPr>
                <w:rFonts w:cs="Tahoma"/>
                <w:highlight w:val="lightGray"/>
                <w:lang w:val="fr-BE"/>
              </w:rPr>
            </w:pPr>
            <w:r w:rsidRPr="00205A65">
              <w:rPr>
                <w:rFonts w:cs="Tahoma"/>
                <w:highlight w:val="lightGray"/>
                <w:lang w:val="fr-BE"/>
              </w:rPr>
              <w:t>Grupa 1 :</w:t>
            </w:r>
          </w:p>
          <w:p w14:paraId="75D5A79C" w14:textId="77777777" w:rsidR="00094983" w:rsidRPr="00205A65" w:rsidRDefault="00094983" w:rsidP="00A033AA">
            <w:pPr>
              <w:pStyle w:val="Guide-Table"/>
              <w:jc w:val="center"/>
              <w:rPr>
                <w:rFonts w:cs="Tahoma"/>
                <w:highlight w:val="lightGray"/>
                <w:lang w:val="fr-BE"/>
              </w:rPr>
            </w:pPr>
            <w:r w:rsidRPr="00205A65">
              <w:rPr>
                <w:rFonts w:cs="Tahoma"/>
                <w:highlight w:val="lightGray"/>
                <w:lang w:val="fr-BE"/>
              </w:rPr>
              <w:t>Norveška, Danska, Luksemburg, Ujedinjena Kraljevina, Island, Švedska, Irska, Finska, Lihtenštajn</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208BFEC4" w14:textId="77777777" w:rsidR="00094983" w:rsidRPr="00EA516A" w:rsidRDefault="00094983" w:rsidP="00AC78E0">
            <w:pPr>
              <w:pStyle w:val="Guide-Table"/>
              <w:spacing w:before="144" w:after="144"/>
              <w:jc w:val="center"/>
              <w:rPr>
                <w:rFonts w:cs="Tahoma"/>
                <w:b w:val="0"/>
              </w:rPr>
            </w:pPr>
            <w:r w:rsidRPr="00EA516A">
              <w:rPr>
                <w:rFonts w:cs="Tahoma"/>
                <w:b w:val="0"/>
              </w:rPr>
              <w:t>30-120</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35B958AE" w14:textId="77777777" w:rsidR="00094983" w:rsidRPr="00EA516A" w:rsidRDefault="00094983" w:rsidP="00AC78E0">
            <w:pPr>
              <w:pStyle w:val="Guide-Table"/>
              <w:spacing w:before="144" w:after="144"/>
              <w:jc w:val="center"/>
              <w:rPr>
                <w:rFonts w:cs="Tahoma"/>
                <w:b w:val="0"/>
              </w:rPr>
            </w:pPr>
            <w:r w:rsidRPr="00EA516A">
              <w:rPr>
                <w:rFonts w:cs="Tahoma"/>
                <w:b w:val="0"/>
              </w:rPr>
              <w:t>80-180</w:t>
            </w:r>
          </w:p>
        </w:tc>
      </w:tr>
      <w:tr w:rsidR="00094983" w:rsidRPr="00EA516A" w14:paraId="3D62F11C" w14:textId="77777777" w:rsidTr="00205A65">
        <w:trPr>
          <w:trHeight w:val="20"/>
        </w:trPr>
        <w:tc>
          <w:tcPr>
            <w:tcW w:w="2499"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AA5A37D" w14:textId="77777777" w:rsidR="00094983" w:rsidRPr="004433C0" w:rsidRDefault="00094983" w:rsidP="00A033AA">
            <w:pPr>
              <w:pStyle w:val="Guide-Table"/>
              <w:jc w:val="center"/>
              <w:rPr>
                <w:rFonts w:cs="Tahoma"/>
                <w:highlight w:val="lightGray"/>
                <w:lang w:val="pt-PT"/>
              </w:rPr>
            </w:pPr>
            <w:r w:rsidRPr="004433C0">
              <w:rPr>
                <w:rFonts w:cs="Tahoma"/>
                <w:highlight w:val="lightGray"/>
                <w:lang w:val="pt-PT"/>
              </w:rPr>
              <w:t>Grupa 2:</w:t>
            </w:r>
          </w:p>
          <w:p w14:paraId="6F7DE6FF" w14:textId="77777777" w:rsidR="00094983" w:rsidRPr="004433C0" w:rsidRDefault="00094983" w:rsidP="00A033AA">
            <w:pPr>
              <w:pStyle w:val="Guide-Table"/>
              <w:jc w:val="center"/>
              <w:rPr>
                <w:rFonts w:cs="Tahoma"/>
                <w:highlight w:val="lightGray"/>
                <w:lang w:val="pt-PT"/>
              </w:rPr>
            </w:pPr>
            <w:r w:rsidRPr="004433C0">
              <w:rPr>
                <w:rFonts w:cs="Tahoma"/>
                <w:highlight w:val="lightGray"/>
                <w:lang w:val="pt-PT"/>
              </w:rPr>
              <w:t>Nizozemska, Austrija, Belgija, Francuska, Njemačka, Italija, Španjolska, Cipar, Grčka, Malta, Portugal</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4C13B6C1" w14:textId="77777777" w:rsidR="00094983" w:rsidRPr="00EA516A" w:rsidRDefault="00094983" w:rsidP="00AC78E0">
            <w:pPr>
              <w:pStyle w:val="Guide-Table"/>
              <w:spacing w:before="144" w:after="144"/>
              <w:jc w:val="center"/>
              <w:rPr>
                <w:rFonts w:cs="Tahoma"/>
                <w:b w:val="0"/>
              </w:rPr>
            </w:pPr>
            <w:r w:rsidRPr="00EA516A">
              <w:rPr>
                <w:rFonts w:cs="Tahoma"/>
                <w:b w:val="0"/>
              </w:rPr>
              <w:t>26-104</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2B56D62B" w14:textId="77777777" w:rsidR="00094983" w:rsidRPr="00EA516A" w:rsidRDefault="00094983" w:rsidP="00AC78E0">
            <w:pPr>
              <w:pStyle w:val="Guide-Table"/>
              <w:spacing w:before="144" w:after="144"/>
              <w:jc w:val="center"/>
              <w:rPr>
                <w:rFonts w:cs="Tahoma"/>
                <w:b w:val="0"/>
              </w:rPr>
            </w:pPr>
            <w:r w:rsidRPr="00EA516A">
              <w:rPr>
                <w:rFonts w:cs="Tahoma"/>
                <w:b w:val="0"/>
              </w:rPr>
              <w:t>70-160</w:t>
            </w:r>
          </w:p>
        </w:tc>
      </w:tr>
      <w:tr w:rsidR="00094983" w:rsidRPr="00EA516A" w14:paraId="675F6EA7" w14:textId="77777777" w:rsidTr="00205A65">
        <w:trPr>
          <w:trHeight w:val="20"/>
        </w:trPr>
        <w:tc>
          <w:tcPr>
            <w:tcW w:w="2499"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7C88F93" w14:textId="77777777" w:rsidR="00094983" w:rsidRPr="00205A65" w:rsidRDefault="00094983" w:rsidP="00A033AA">
            <w:pPr>
              <w:pStyle w:val="Guide-Table"/>
              <w:jc w:val="center"/>
              <w:rPr>
                <w:rFonts w:cs="Tahoma"/>
                <w:highlight w:val="lightGray"/>
                <w:lang w:val="fr-BE"/>
              </w:rPr>
            </w:pPr>
            <w:r w:rsidRPr="00205A65">
              <w:rPr>
                <w:rFonts w:cs="Tahoma"/>
                <w:highlight w:val="lightGray"/>
                <w:lang w:val="fr-BE"/>
              </w:rPr>
              <w:t>Grupa 3 :</w:t>
            </w:r>
          </w:p>
          <w:p w14:paraId="0438AA10" w14:textId="77777777" w:rsidR="00094983" w:rsidRPr="00205A65" w:rsidRDefault="00094983" w:rsidP="00A033AA">
            <w:pPr>
              <w:pStyle w:val="Guide-Table"/>
              <w:jc w:val="center"/>
              <w:rPr>
                <w:rFonts w:cs="Tahoma"/>
                <w:highlight w:val="lightGray"/>
                <w:lang w:val="fr-BE"/>
              </w:rPr>
            </w:pPr>
            <w:r w:rsidRPr="00205A65">
              <w:rPr>
                <w:rFonts w:cs="Tahoma"/>
                <w:highlight w:val="lightGray"/>
                <w:lang w:val="fr-BE"/>
              </w:rPr>
              <w:t>Slovenija, Estonija, Latvija, Hrvatska, Slovačka, Češka, Litva, Turska, Mađarska, Poljska, Rumunjska, Bugarska, Republika Sjeverna Makedonija, Srbija</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0CE0C902" w14:textId="77777777" w:rsidR="00094983" w:rsidRPr="00EA516A" w:rsidRDefault="00094983" w:rsidP="00AC78E0">
            <w:pPr>
              <w:pStyle w:val="Guide-Table"/>
              <w:spacing w:before="144" w:after="144"/>
              <w:jc w:val="center"/>
              <w:rPr>
                <w:rFonts w:cs="Tahoma"/>
                <w:b w:val="0"/>
              </w:rPr>
            </w:pPr>
            <w:r w:rsidRPr="00EA516A">
              <w:rPr>
                <w:rFonts w:cs="Tahoma"/>
                <w:b w:val="0"/>
              </w:rPr>
              <w:t>22-88</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268C171D" w14:textId="77777777" w:rsidR="00094983" w:rsidRPr="00EA516A" w:rsidRDefault="00094983" w:rsidP="00AC78E0">
            <w:pPr>
              <w:pStyle w:val="Guide-Table"/>
              <w:spacing w:before="144" w:after="144"/>
              <w:jc w:val="center"/>
              <w:rPr>
                <w:rFonts w:cs="Tahoma"/>
                <w:b w:val="0"/>
              </w:rPr>
            </w:pPr>
            <w:r w:rsidRPr="00EA516A">
              <w:rPr>
                <w:rFonts w:cs="Tahoma"/>
                <w:b w:val="0"/>
              </w:rPr>
              <w:t>60-140</w:t>
            </w:r>
          </w:p>
        </w:tc>
      </w:tr>
    </w:tbl>
    <w:p w14:paraId="5324E292" w14:textId="77777777" w:rsidR="00094983" w:rsidRPr="00EA516A" w:rsidRDefault="00094983" w:rsidP="00720C9D">
      <w:pPr>
        <w:pStyle w:val="Guide-Heading4TOC"/>
        <w:sectPr w:rsidR="00094983" w:rsidRPr="00EA516A" w:rsidSect="00785DA9">
          <w:headerReference w:type="default" r:id="rId51"/>
          <w:endnotePr>
            <w:numFmt w:val="decimal"/>
          </w:endnotePr>
          <w:pgSz w:w="11906" w:h="16838"/>
          <w:pgMar w:top="57" w:right="1418" w:bottom="1134" w:left="1418" w:header="283" w:footer="396" w:gutter="0"/>
          <w:cols w:space="708"/>
          <w:docGrid w:linePitch="360"/>
        </w:sectPr>
      </w:pPr>
    </w:p>
    <w:p w14:paraId="4914D614" w14:textId="77777777" w:rsidR="00094983" w:rsidRPr="00720C9D" w:rsidRDefault="00094983" w:rsidP="000E5F4D">
      <w:pPr>
        <w:pStyle w:val="Guide-Heading4TOC"/>
        <w:ind w:left="0"/>
      </w:pPr>
      <w:bookmarkStart w:id="64" w:name="_Toc527711553"/>
      <w:r w:rsidRPr="00720C9D">
        <w:t>Projekt mobilnosti za odgojno-obrazovne djelatnike</w:t>
      </w:r>
      <w:bookmarkEnd w:id="64"/>
    </w:p>
    <w:p w14:paraId="3F658B57" w14:textId="77777777" w:rsidR="00094983" w:rsidRPr="00EA516A" w:rsidRDefault="00094983" w:rsidP="00A163D6">
      <w:pPr>
        <w:pStyle w:val="GUIDE-NORMAL"/>
        <w:rPr>
          <w:lang w:val="pl-PL"/>
        </w:rPr>
      </w:pPr>
      <w:r w:rsidRPr="00EA516A">
        <w:rPr>
          <w:lang w:val="pl-PL"/>
        </w:rPr>
        <w:t>Taj projekt mobilnosti može obuhvaćati jednu ili više sljedećih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1"/>
      </w:tblGrid>
      <w:tr w:rsidR="00094983" w:rsidRPr="00B6148E" w14:paraId="70D1E1A1" w14:textId="77777777" w:rsidTr="0018519F">
        <w:trPr>
          <w:trHeight w:val="1544"/>
        </w:trPr>
        <w:tc>
          <w:tcPr>
            <w:tcW w:w="9061" w:type="dxa"/>
            <w:shd w:val="clear" w:color="auto" w:fill="auto"/>
          </w:tcPr>
          <w:p w14:paraId="359F6CC9" w14:textId="77777777" w:rsidR="00094983" w:rsidRPr="00EA516A" w:rsidRDefault="00094983" w:rsidP="0018519F">
            <w:pPr>
              <w:pStyle w:val="Guide-Heading7"/>
              <w:spacing w:before="60"/>
              <w:rPr>
                <w:rFonts w:cs="Tahoma"/>
                <w:szCs w:val="18"/>
                <w:shd w:val="clear" w:color="auto" w:fill="FFFFFF"/>
                <w:lang w:eastAsia="en-GB"/>
              </w:rPr>
            </w:pPr>
            <w:r w:rsidRPr="00EA516A">
              <w:rPr>
                <w:rFonts w:cs="Tahoma"/>
              </w:rPr>
              <w:t>Mobilnost osoblja:</w:t>
            </w:r>
          </w:p>
          <w:p w14:paraId="401D2F3D" w14:textId="77777777" w:rsidR="00094983" w:rsidRPr="00EA516A" w:rsidRDefault="00094983" w:rsidP="00F12F0D">
            <w:pPr>
              <w:pStyle w:val="Guide-NormalBulletpoints"/>
            </w:pPr>
            <w:r w:rsidRPr="00EA516A">
              <w:rPr>
                <w:b/>
              </w:rPr>
              <w:t>poučavanje:</w:t>
            </w:r>
            <w:r w:rsidRPr="00EA516A">
              <w:t xml:space="preserve"> ovom se aktivnošću omogućava učiteljima, nastavnicima ili drugim odgojno-obrazovnim djelatnicima da poučavaju u partnerskoj školi u inozemstvu; </w:t>
            </w:r>
          </w:p>
          <w:p w14:paraId="3AAA174B" w14:textId="77777777" w:rsidR="00094983" w:rsidRPr="00EA516A" w:rsidRDefault="00094983" w:rsidP="00F12F0D">
            <w:pPr>
              <w:pStyle w:val="Guide-NormalBulletpoints"/>
            </w:pPr>
            <w:r w:rsidRPr="00EA516A">
              <w:rPr>
                <w:b/>
              </w:rPr>
              <w:t>strukturirani tečajevi ili osposobljavanje u inozemstvu:</w:t>
            </w:r>
            <w:r w:rsidRPr="00EA516A">
              <w:t xml:space="preserve"> potpora profesionalnom razvoju učitelja, nastavnika, ravnatelja škola ili drugih odgojno- obrazovnih djelatnika</w:t>
            </w:r>
          </w:p>
          <w:p w14:paraId="2A4C73CF" w14:textId="77777777" w:rsidR="00094983" w:rsidRPr="00EA516A" w:rsidRDefault="00094983" w:rsidP="00F12F0D">
            <w:pPr>
              <w:pStyle w:val="Guide-NormalBulletpoints"/>
            </w:pPr>
            <w:r w:rsidRPr="00EA516A">
              <w:rPr>
                <w:b/>
              </w:rPr>
              <w:t>praćenje rada:</w:t>
            </w:r>
            <w:r w:rsidRPr="00EA516A">
              <w:t xml:space="preserve"> omogućava učiteljima, nastavnicima, ravnateljima škola ili drugim odgojno-obrazovnim djelatnicima da provedu određeno razdoblje u inozemstvu u partnerskoj školi ili nekoj drugoj relevantnoj organizaciji koja djeluje u području školskog obrazovanja.</w:t>
            </w:r>
          </w:p>
          <w:p w14:paraId="5203A4B0" w14:textId="77777777" w:rsidR="00094983" w:rsidRPr="00EA516A" w:rsidRDefault="00094983" w:rsidP="0018519F">
            <w:pPr>
              <w:pStyle w:val="GUIDE-NORMAL"/>
              <w:spacing w:after="60"/>
              <w:rPr>
                <w:rFonts w:cs="Tahoma"/>
              </w:rPr>
            </w:pPr>
            <w:r w:rsidRPr="00EA516A">
              <w:rPr>
                <w:rFonts w:cs="Tahoma"/>
              </w:rPr>
              <w:t>Tim se aktivnostima učiteljima i nastavnicima pruža i mogućnost da steknu kompetencije za ispunjenje potreba učenika koji dolaze iz nepovoljnih sredina. S obzirom na trenutačni kontekst u pogledu mladih migranata, izbjeglica i tražitelja azila, posebna pozornost posvetit će se potpori projektima kojima se učitelji i nastavnici osposobljavaju u područjima kao što su osposobljavanje djece koja su izbjeglice, međukulturne učionice, poučavanje učenika na njihovu drugom jeziku, tolerancija u učionici i raznolikost.</w:t>
            </w:r>
          </w:p>
        </w:tc>
      </w:tr>
    </w:tbl>
    <w:p w14:paraId="3EC9DAB2" w14:textId="77777777" w:rsidR="00094983" w:rsidRPr="00EA516A" w:rsidRDefault="00094983" w:rsidP="00CB35C4">
      <w:pPr>
        <w:pStyle w:val="Guide-Heading5"/>
        <w:rPr>
          <w:lang w:val="pl-PL"/>
        </w:rPr>
      </w:pPr>
      <w:r w:rsidRPr="00EA516A">
        <w:rPr>
          <w:lang w:val="pl-PL"/>
        </w:rPr>
        <w:t>Koju ulogu imaju organizacije koje sudjeluju u tom projektu?</w:t>
      </w:r>
    </w:p>
    <w:p w14:paraId="60D7A638" w14:textId="77777777" w:rsidR="00094983" w:rsidRPr="00EA516A" w:rsidRDefault="00094983" w:rsidP="00CB35C4">
      <w:pPr>
        <w:pStyle w:val="GUIDE-NORMAL"/>
        <w:rPr>
          <w:lang w:val="pl-PL"/>
        </w:rPr>
      </w:pPr>
      <w:r w:rsidRPr="00EA516A">
        <w:rPr>
          <w:lang w:val="pl-PL"/>
        </w:rPr>
        <w:t>Organizacije sudionice u projektu mobilnosti imaju sljedeće uloge i zadaće:</w:t>
      </w:r>
    </w:p>
    <w:p w14:paraId="4C109E17" w14:textId="77777777" w:rsidR="00094983" w:rsidRPr="00EA516A" w:rsidRDefault="00094983" w:rsidP="007457AD">
      <w:pPr>
        <w:pStyle w:val="Guide-NormalBulletpoints"/>
        <w:rPr>
          <w:lang w:val="pl-PL"/>
        </w:rPr>
      </w:pPr>
      <w:r w:rsidRPr="00EA516A">
        <w:rPr>
          <w:lang w:val="pl-PL"/>
        </w:rPr>
        <w:t>Organizacija podnositeljica zahtjeva: odgovorna za prijavu projekta mobilnosti, potpisivanje ugovora o dodjeli bespovratnih sredstava i upravljanje njime te za izvješćivanje. Ako je organizacija podnositeljica prijedloga škola, ona je ujedno i organizacija pošiljateljica. Podnositelj zahtjeva može biti koordinator konzorcija: vodi nacionalni konzorcij partnerskih organizacija u istoj zemlji čiji je cilj slanje odgojno-obrazovnih djelatnika na aktivnosti u inozemstvo.</w:t>
      </w:r>
    </w:p>
    <w:p w14:paraId="348DB9D7" w14:textId="77777777" w:rsidR="00094983" w:rsidRPr="00EA516A" w:rsidRDefault="00094983" w:rsidP="007457AD">
      <w:pPr>
        <w:pStyle w:val="Guide-NormalBulletpoints"/>
        <w:rPr>
          <w:lang w:val="pl-PL"/>
        </w:rPr>
      </w:pPr>
      <w:r w:rsidRPr="00EA516A">
        <w:rPr>
          <w:lang w:val="pl-PL"/>
        </w:rPr>
        <w:t>Organizacija pošiljateljica: odgovorna za odabir učitelja, nastavnika i drugih odgojno- obrazovnih djelatnika te za njihovo slanje u inozemstvo.</w:t>
      </w:r>
    </w:p>
    <w:p w14:paraId="3C1F2CA5" w14:textId="77777777" w:rsidR="00094983" w:rsidRPr="00EA516A" w:rsidRDefault="00094983" w:rsidP="00796AD5">
      <w:pPr>
        <w:pStyle w:val="Guide-NormalBulletpoints"/>
        <w:rPr>
          <w:lang w:val="pl-PL"/>
        </w:rPr>
      </w:pPr>
      <w:r w:rsidRPr="00EA516A">
        <w:rPr>
          <w:lang w:val="pl-PL"/>
        </w:rPr>
        <w:t>Organizacija primateljica: odgovorna za primanje učitelja, nastavnika i drugih odgojno- obrazovnih djelatnika te za ponudu programa aktivnosti ili koja ima korist od nastavnog rada tog osoblja.</w:t>
      </w:r>
    </w:p>
    <w:p w14:paraId="130090FB" w14:textId="77777777" w:rsidR="00094983" w:rsidRPr="00EA516A" w:rsidRDefault="00094983" w:rsidP="00796AD5">
      <w:pPr>
        <w:pStyle w:val="GUIDE-NORMAL"/>
        <w:rPr>
          <w:lang w:val="en-US"/>
        </w:rPr>
      </w:pPr>
      <w:r w:rsidRPr="00EA516A">
        <w:rPr>
          <w:lang w:val="pl-PL"/>
        </w:rPr>
        <w:t xml:space="preserve">Posebna uloga organizacije primateljice ovisi o vrsti aktivnosti i odnosu s organizacijom pošiljateljicom. </w:t>
      </w:r>
      <w:r w:rsidRPr="00EA516A">
        <w:rPr>
          <w:lang w:val="en-US"/>
        </w:rPr>
        <w:t>Organizacija primateljica može biti:</w:t>
      </w:r>
    </w:p>
    <w:p w14:paraId="17C6BB43" w14:textId="77777777" w:rsidR="00094983" w:rsidRPr="00EA516A" w:rsidRDefault="00094983" w:rsidP="00F07B54">
      <w:pPr>
        <w:pStyle w:val="Guide-NormalBulletpoints"/>
      </w:pPr>
      <w:r w:rsidRPr="00EA516A">
        <w:t xml:space="preserve">pružatelj tečajeva (u slučaju sudjelovanja u strukturiranom tečaju ili osposobljavanju) </w:t>
      </w:r>
    </w:p>
    <w:p w14:paraId="3E0AB728" w14:textId="77777777" w:rsidR="00094983" w:rsidRPr="00EA516A" w:rsidRDefault="00094983" w:rsidP="00F07B54">
      <w:pPr>
        <w:pStyle w:val="Guide-NormalBulletpoints"/>
      </w:pPr>
      <w:r w:rsidRPr="00EA516A">
        <w:t>partnerska škola ili druga odgovarajuća organizacija (na primjer, u slučaju praćenja rada ili aktivnosti poučavanja). U tom bi slučaju organizacija pošiljateljica i organizacija primateljica trebale sklopiti sporazum sa sudionicima prije početka aktivnosti. U tom bi sporazumu trebali biti utvrđeni ciljevi i aktivnosti tijekom boravka u inozemstvu te prava i obveze svake stranke.</w:t>
      </w:r>
    </w:p>
    <w:p w14:paraId="3C214DC0" w14:textId="77777777" w:rsidR="00094983" w:rsidRPr="00C33487" w:rsidRDefault="00094983" w:rsidP="00796AD5">
      <w:pPr>
        <w:pStyle w:val="GUIDE-NORMAL"/>
        <w:rPr>
          <w:lang w:val="pt-PT"/>
        </w:rPr>
      </w:pPr>
      <w:r w:rsidRPr="00C33487">
        <w:rPr>
          <w:lang w:val="pt-PT"/>
        </w:rPr>
        <w:t>Programom Erasmus+ podupire se obrazovna mobilnost osoblja:</w:t>
      </w:r>
    </w:p>
    <w:p w14:paraId="64B09EE2" w14:textId="77777777" w:rsidR="00094983" w:rsidRPr="00C33487" w:rsidRDefault="00094983" w:rsidP="00C06052">
      <w:pPr>
        <w:pStyle w:val="Guide-NormalBulletpoints"/>
        <w:rPr>
          <w:spacing w:val="-6"/>
          <w:lang w:val="pt-PT"/>
        </w:rPr>
      </w:pPr>
      <w:r w:rsidRPr="00C33487">
        <w:rPr>
          <w:spacing w:val="-6"/>
          <w:lang w:val="pt-PT"/>
        </w:rPr>
        <w:t>koja je ugrađena u Europski razvojni plan za organizaciju pošiljateljicu (radi modernizacije i internacionalizacije njihove misije)</w:t>
      </w:r>
    </w:p>
    <w:p w14:paraId="66CC1FA9" w14:textId="77777777" w:rsidR="00094983" w:rsidRPr="00EA516A" w:rsidRDefault="00094983" w:rsidP="00C06052">
      <w:pPr>
        <w:pStyle w:val="Guide-NormalBulletpoints"/>
        <w:rPr>
          <w:spacing w:val="-6"/>
          <w:lang w:val="pl-PL"/>
        </w:rPr>
      </w:pPr>
      <w:r w:rsidRPr="00EA516A">
        <w:rPr>
          <w:spacing w:val="-6"/>
          <w:lang w:val="pl-PL"/>
        </w:rPr>
        <w:t>koja odgovara jasno definiranim razvojnim potrebama osoblja</w:t>
      </w:r>
    </w:p>
    <w:p w14:paraId="3FE79540" w14:textId="77777777" w:rsidR="00094983" w:rsidRPr="00EA516A" w:rsidRDefault="00094983" w:rsidP="00C06052">
      <w:pPr>
        <w:pStyle w:val="Guide-NormalBulletpoints"/>
        <w:rPr>
          <w:spacing w:val="-6"/>
          <w:lang w:val="pl-PL"/>
        </w:rPr>
      </w:pPr>
      <w:r w:rsidRPr="00EA516A">
        <w:rPr>
          <w:spacing w:val="-6"/>
          <w:lang w:val="pl-PL"/>
        </w:rPr>
        <w:t>koja je popraćena odgovarajućim mjerama odabira, pripreme i praćenja</w:t>
      </w:r>
    </w:p>
    <w:p w14:paraId="32557F95" w14:textId="77777777" w:rsidR="00094983" w:rsidRPr="00EA516A" w:rsidRDefault="00094983" w:rsidP="00C06052">
      <w:pPr>
        <w:pStyle w:val="Guide-NormalBulletpoints"/>
        <w:rPr>
          <w:spacing w:val="-6"/>
          <w:lang w:val="pl-PL"/>
        </w:rPr>
      </w:pPr>
      <w:r w:rsidRPr="00EA516A">
        <w:rPr>
          <w:spacing w:val="-6"/>
          <w:lang w:val="pl-PL"/>
        </w:rPr>
        <w:t xml:space="preserve">kojom se osigurava primjereno priznavanje ishoda učenja osoblja koje sudjeluje u aktivnosti </w:t>
      </w:r>
    </w:p>
    <w:p w14:paraId="150C4DF9" w14:textId="77777777" w:rsidR="00094983" w:rsidRPr="00C33487" w:rsidRDefault="00094983" w:rsidP="00C06052">
      <w:pPr>
        <w:pStyle w:val="Guide-NormalBulletpoints"/>
        <w:rPr>
          <w:spacing w:val="-6"/>
          <w:lang w:val="pl-PL"/>
        </w:rPr>
      </w:pPr>
      <w:r w:rsidRPr="00C33487">
        <w:rPr>
          <w:spacing w:val="-6"/>
          <w:lang w:val="pl-PL"/>
        </w:rPr>
        <w:t>kojom se osigurava širenje i široka upotreba ishoda učenja unutar organizacije.</w:t>
      </w:r>
    </w:p>
    <w:p w14:paraId="141810F1" w14:textId="77777777" w:rsidR="00094983" w:rsidRPr="00EA516A" w:rsidRDefault="00094983" w:rsidP="00BD61B5">
      <w:pPr>
        <w:pStyle w:val="Guide-Heading5"/>
        <w:rPr>
          <w:lang w:val="sv-SE"/>
        </w:rPr>
      </w:pPr>
      <w:r w:rsidRPr="004433C0">
        <w:rPr>
          <w:lang w:val="pl-PL"/>
        </w:rPr>
        <w:br w:type="page"/>
      </w:r>
      <w:r w:rsidRPr="00EA516A">
        <w:rPr>
          <w:lang w:val="sv-SE"/>
        </w:rPr>
        <w:t>Koji se kriteriji primjenjuju za ocjenjivanje tog projekta?</w:t>
      </w:r>
    </w:p>
    <w:p w14:paraId="7A4EABF6" w14:textId="77777777" w:rsidR="00094983" w:rsidRPr="00EA516A" w:rsidRDefault="00094983" w:rsidP="00621C1E">
      <w:pPr>
        <w:pStyle w:val="GUIDE-NORMAL"/>
        <w:rPr>
          <w:lang w:val="sv-SE"/>
        </w:rPr>
      </w:pPr>
      <w:r w:rsidRPr="00EA516A">
        <w:rPr>
          <w:lang w:val="sv-SE"/>
        </w:rPr>
        <w:t>U nastavku su navedeni formalni kriteriji koje mora ispunjavati projekt mobilnosti u području školskog obrazovanja kako bi bio prihvatljiv za dodjelu bespovratnih sredstava iz programa Erasmus+:</w:t>
      </w:r>
    </w:p>
    <w:tbl>
      <w:tblPr>
        <w:tblW w:w="5001" w:type="pct"/>
        <w:shd w:val="clear" w:color="auto" w:fill="FFFFFF"/>
        <w:tblCellMar>
          <w:left w:w="57" w:type="dxa"/>
          <w:right w:w="57" w:type="dxa"/>
        </w:tblCellMar>
        <w:tblLook w:val="0000" w:firstRow="0" w:lastRow="0" w:firstColumn="0" w:lastColumn="0" w:noHBand="0" w:noVBand="0"/>
      </w:tblPr>
      <w:tblGrid>
        <w:gridCol w:w="2040"/>
        <w:gridCol w:w="7102"/>
      </w:tblGrid>
      <w:tr w:rsidR="00094983" w:rsidRPr="00EA516A" w14:paraId="6ECF087A" w14:textId="77777777" w:rsidTr="00933272">
        <w:trPr>
          <w:cantSplit/>
          <w:trHeight w:val="567"/>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14:paraId="37280856" w14:textId="77777777" w:rsidR="00094983" w:rsidRPr="00EA516A" w:rsidRDefault="00094983" w:rsidP="00D63764">
            <w:pPr>
              <w:pStyle w:val="Guide-Table"/>
              <w:rPr>
                <w:rFonts w:cs="Tahoma"/>
              </w:rPr>
            </w:pPr>
            <w:r w:rsidRPr="00EA516A">
              <w:rPr>
                <w:rFonts w:cs="Tahoma"/>
              </w:rPr>
              <w:t>Kriteriji prihvatljivosti</w:t>
            </w:r>
          </w:p>
        </w:tc>
        <w:tc>
          <w:tcPr>
            <w:tcW w:w="3884" w:type="pct"/>
            <w:tcBorders>
              <w:top w:val="single" w:sz="4" w:space="0" w:color="auto"/>
              <w:left w:val="nil"/>
              <w:bottom w:val="dashed" w:sz="4" w:space="0" w:color="auto"/>
              <w:right w:val="single" w:sz="4" w:space="0" w:color="auto"/>
            </w:tcBorders>
            <w:shd w:val="clear" w:color="auto" w:fill="FFFFFF"/>
          </w:tcPr>
          <w:p w14:paraId="15D48A69" w14:textId="77777777" w:rsidR="00094983" w:rsidRPr="00EA516A" w:rsidRDefault="00094983" w:rsidP="00C87852">
            <w:pPr>
              <w:pStyle w:val="GUIDE-NORMAL"/>
              <w:spacing w:before="60" w:after="0"/>
              <w:rPr>
                <w:rFonts w:cs="Tahoma"/>
                <w:spacing w:val="-6"/>
              </w:rPr>
            </w:pPr>
            <w:r w:rsidRPr="00EA516A">
              <w:rPr>
                <w:rFonts w:cs="Tahoma"/>
                <w:spacing w:val="-6"/>
              </w:rPr>
              <w:t>Projekt mobilnosti u području školskog obrazovanja mora obuhvaćati jednu ili više sljedećih aktivnosti:</w:t>
            </w:r>
          </w:p>
          <w:p w14:paraId="15CE9658" w14:textId="77777777" w:rsidR="00094983" w:rsidRPr="00EA516A" w:rsidRDefault="00094983" w:rsidP="001E6C8E">
            <w:pPr>
              <w:pStyle w:val="Guide-NormalBulletpoints"/>
            </w:pPr>
            <w:r w:rsidRPr="00EA516A">
              <w:t>aktivnosti poučavanja</w:t>
            </w:r>
          </w:p>
          <w:p w14:paraId="316A6A4A" w14:textId="77777777" w:rsidR="00094983" w:rsidRPr="000435F5" w:rsidRDefault="00094983" w:rsidP="001E6C8E">
            <w:pPr>
              <w:pStyle w:val="Guide-NormalBulletpoints"/>
            </w:pPr>
            <w:r w:rsidRPr="002F1876">
              <w:t>strukturirane tečajeve ili osposobljavanje u inozemstvu</w:t>
            </w:r>
          </w:p>
          <w:p w14:paraId="5A7C54D3" w14:textId="77777777" w:rsidR="00094983" w:rsidRPr="00EA516A" w:rsidRDefault="00094983" w:rsidP="001E6C8E">
            <w:pPr>
              <w:pStyle w:val="Guide-NormalBulletpoints"/>
            </w:pPr>
            <w:r w:rsidRPr="00EA516A">
              <w:t>praćenje rada.</w:t>
            </w:r>
          </w:p>
        </w:tc>
      </w:tr>
      <w:tr w:rsidR="00094983" w:rsidRPr="00B6148E" w14:paraId="77D8F4F2"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17852AC2" w14:textId="77777777" w:rsidR="00094983" w:rsidRPr="00EA516A" w:rsidRDefault="00094983" w:rsidP="001E6C8E">
            <w:pPr>
              <w:pStyle w:val="Guide-Table"/>
              <w:rPr>
                <w:rFonts w:cs="Tahoma"/>
              </w:rPr>
            </w:pPr>
            <w:r w:rsidRPr="00EA516A">
              <w:rPr>
                <w:rFonts w:cs="Tahoma"/>
              </w:rPr>
              <w:t>Prihvatljive</w:t>
            </w:r>
          </w:p>
          <w:p w14:paraId="6AC60075" w14:textId="77777777" w:rsidR="00094983" w:rsidRPr="00EA516A" w:rsidRDefault="00094983" w:rsidP="001E6C8E">
            <w:pPr>
              <w:pStyle w:val="Guide-Table"/>
              <w:rPr>
                <w:rFonts w:cs="Tahoma"/>
              </w:rPr>
            </w:pPr>
            <w:r w:rsidRPr="00EA516A">
              <w:rPr>
                <w:rFonts w:cs="Tahoma"/>
              </w:rPr>
              <w:t>organizacije</w:t>
            </w:r>
          </w:p>
          <w:p w14:paraId="490C7A3F" w14:textId="77777777" w:rsidR="00094983" w:rsidRPr="00EA516A" w:rsidRDefault="00094983" w:rsidP="001E6C8E">
            <w:pPr>
              <w:pStyle w:val="Guide-Table"/>
              <w:rPr>
                <w:rFonts w:cs="Tahoma"/>
              </w:rPr>
            </w:pPr>
            <w:r w:rsidRPr="00EA516A">
              <w:rPr>
                <w:rFonts w:cs="Tahoma"/>
              </w:rPr>
              <w:t>sudionice</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14:paraId="7EBA9288" w14:textId="77777777" w:rsidR="00094983" w:rsidRDefault="00094983" w:rsidP="00CD6E1E">
            <w:pPr>
              <w:pStyle w:val="Guide-NormalBulletpoints"/>
            </w:pPr>
            <w:r w:rsidRPr="00CD6E1E">
              <w:rPr>
                <w:b/>
                <w:bCs/>
              </w:rPr>
              <w:t>Aktivnosti poučavanja</w:t>
            </w:r>
            <w:r w:rsidRPr="00CD6E1E">
              <w:t>:</w:t>
            </w:r>
          </w:p>
          <w:p w14:paraId="56946ED4" w14:textId="77777777" w:rsidR="00094983" w:rsidRPr="00CD6E1E" w:rsidRDefault="00094983" w:rsidP="00CD6E1E">
            <w:pPr>
              <w:pStyle w:val="Guide-NormalBulletpoints"/>
              <w:numPr>
                <w:ilvl w:val="0"/>
                <w:numId w:val="0"/>
              </w:numPr>
              <w:ind w:left="356"/>
            </w:pPr>
            <w:r w:rsidRPr="00CD6E1E">
              <w:t>Organizacije pošiljateljice i primateljice moraju biti škole (tj. ustanove koje pružaju opće, strukovno ili tehničko obrazovanje na bilo kojoj razini, od predškolske do višeg sekundarnog obrazovanja)</w:t>
            </w:r>
            <w:r w:rsidRPr="00EA516A">
              <w:rPr>
                <w:rStyle w:val="FootnoteReference"/>
              </w:rPr>
              <w:footnoteReference w:id="42"/>
            </w:r>
            <w:r w:rsidRPr="00CD6E1E">
              <w:t>.</w:t>
            </w:r>
          </w:p>
          <w:p w14:paraId="176CABEF" w14:textId="77777777" w:rsidR="00094983" w:rsidRPr="00B464C2" w:rsidRDefault="00094983" w:rsidP="00CD6E1E">
            <w:pPr>
              <w:pStyle w:val="Guide-NormalBulletpoints"/>
              <w:rPr>
                <w:lang w:val="it-IT"/>
              </w:rPr>
            </w:pPr>
            <w:r w:rsidRPr="00B464C2">
              <w:rPr>
                <w:b/>
                <w:bCs/>
                <w:lang w:val="it-IT"/>
              </w:rPr>
              <w:t>Strukturirani tečajevi, osposobljavanja i stručne prakse</w:t>
            </w:r>
            <w:r w:rsidRPr="00B464C2">
              <w:rPr>
                <w:lang w:val="it-IT"/>
              </w:rPr>
              <w:t>:</w:t>
            </w:r>
          </w:p>
          <w:p w14:paraId="3F0CBF66" w14:textId="77777777" w:rsidR="00094983" w:rsidRDefault="00094983" w:rsidP="00CD6E1E">
            <w:pPr>
              <w:pStyle w:val="Guide-NormalBulletpoints"/>
              <w:numPr>
                <w:ilvl w:val="0"/>
                <w:numId w:val="0"/>
              </w:numPr>
              <w:ind w:left="356"/>
              <w:rPr>
                <w:rFonts w:eastAsia="Calibri" w:cs="Calibri"/>
                <w:bdr w:val="nil"/>
                <w:lang w:val="hr-HR"/>
              </w:rPr>
            </w:pPr>
            <w:r w:rsidRPr="00CD6E1E">
              <w:rPr>
                <w:rFonts w:eastAsia="Calibri" w:cs="Calibri"/>
                <w:bdr w:val="nil"/>
                <w:lang w:val="hr-HR"/>
              </w:rPr>
              <w:t>Organizacija pošiljateljica treba biti škola ili koordinator nacionalnog konzorcija za mobilnost.</w:t>
            </w:r>
          </w:p>
          <w:p w14:paraId="67178225" w14:textId="77777777" w:rsidR="00094983" w:rsidRPr="00EA516A" w:rsidRDefault="00094983" w:rsidP="00CD6E1E">
            <w:pPr>
              <w:pStyle w:val="Guide-NormalBulletpoints"/>
              <w:numPr>
                <w:ilvl w:val="0"/>
                <w:numId w:val="0"/>
              </w:numPr>
              <w:ind w:left="356"/>
            </w:pPr>
            <w:r w:rsidRPr="00EA516A">
              <w:t>Organizacija primateljica može biti:</w:t>
            </w:r>
          </w:p>
          <w:p w14:paraId="0BE8BA55" w14:textId="77777777" w:rsidR="00094983" w:rsidRPr="00EA516A" w:rsidRDefault="00094983" w:rsidP="00BD14F1">
            <w:pPr>
              <w:pStyle w:val="Guide-ListBulletTable"/>
              <w:numPr>
                <w:ilvl w:val="0"/>
                <w:numId w:val="113"/>
              </w:numPr>
              <w:ind w:left="1020" w:hanging="270"/>
            </w:pPr>
            <w:r w:rsidRPr="00EA516A">
              <w:t>škola ili</w:t>
            </w:r>
          </w:p>
          <w:p w14:paraId="7A411023" w14:textId="77777777" w:rsidR="00094983" w:rsidRPr="00EA516A" w:rsidRDefault="00094983" w:rsidP="00BD14F1">
            <w:pPr>
              <w:pStyle w:val="Guide-ListBulletTable"/>
              <w:numPr>
                <w:ilvl w:val="0"/>
                <w:numId w:val="113"/>
              </w:numPr>
              <w:ind w:left="1020" w:hanging="270"/>
            </w:pPr>
            <w:r w:rsidRPr="00053AAE">
              <w:rPr>
                <w:lang w:val="es-ES"/>
              </w:rPr>
              <w:t xml:space="preserve">bilo koja javna ili privatna organizacija aktivna na tržištu rada ili u područjima obrazovanja, osposobljavanja i mladih. </w:t>
            </w:r>
            <w:r w:rsidRPr="00EA516A">
              <w:t>Ta organizacija, na primjer, može biti:</w:t>
            </w:r>
          </w:p>
          <w:p w14:paraId="2D1516F0" w14:textId="77777777" w:rsidR="00094983" w:rsidRPr="000435F5" w:rsidRDefault="00094983" w:rsidP="00CD6E1E">
            <w:pPr>
              <w:pStyle w:val="Guide-ListDash"/>
              <w:numPr>
                <w:ilvl w:val="1"/>
                <w:numId w:val="4"/>
              </w:numPr>
            </w:pPr>
            <w:r w:rsidRPr="002F1876">
              <w:t>škola / institut / obrazovni centar za strukovno obrazovanje i osposobljavanje ili obrazovanje odraslih</w:t>
            </w:r>
          </w:p>
          <w:p w14:paraId="1D1DB15B" w14:textId="77777777" w:rsidR="00094983" w:rsidRPr="00EA516A" w:rsidRDefault="00094983" w:rsidP="00CD6E1E">
            <w:pPr>
              <w:pStyle w:val="Guide-ListDash"/>
              <w:numPr>
                <w:ilvl w:val="1"/>
                <w:numId w:val="4"/>
              </w:numPr>
            </w:pPr>
            <w:r w:rsidRPr="00EA516A">
              <w:t>visoko učilište</w:t>
            </w:r>
          </w:p>
          <w:p w14:paraId="1729C46E" w14:textId="77777777" w:rsidR="00094983" w:rsidRPr="00EA516A" w:rsidRDefault="00094983" w:rsidP="00CD6E1E">
            <w:pPr>
              <w:pStyle w:val="Guide-ListDash"/>
              <w:numPr>
                <w:ilvl w:val="1"/>
                <w:numId w:val="4"/>
              </w:numPr>
            </w:pPr>
            <w:r w:rsidRPr="00EA516A">
              <w:t>javno ili privatno, malo, srednje ili veliko poduzeće (uključujući socijalna poduzeća)</w:t>
            </w:r>
          </w:p>
          <w:p w14:paraId="386177AB" w14:textId="77777777" w:rsidR="00094983" w:rsidRPr="00EA516A" w:rsidRDefault="00094983" w:rsidP="00CD6E1E">
            <w:pPr>
              <w:pStyle w:val="Guide-ListDash"/>
              <w:numPr>
                <w:ilvl w:val="1"/>
                <w:numId w:val="4"/>
              </w:numPr>
            </w:pPr>
            <w:r w:rsidRPr="00EA516A">
              <w:t>socijalni partner ili drugi predstavnik poslovnog sektora, uključujući gospodarske komore, obrtnička/stručna udruženja i sindikate</w:t>
            </w:r>
          </w:p>
          <w:p w14:paraId="0E38AE72" w14:textId="77777777" w:rsidR="00094983" w:rsidRPr="00144F52" w:rsidRDefault="00094983" w:rsidP="00CD6E1E">
            <w:pPr>
              <w:pStyle w:val="Guide-ListDash"/>
              <w:numPr>
                <w:ilvl w:val="1"/>
                <w:numId w:val="4"/>
              </w:numPr>
              <w:rPr>
                <w:lang w:val="pl-PL"/>
              </w:rPr>
            </w:pPr>
            <w:r w:rsidRPr="00144F52">
              <w:rPr>
                <w:lang w:val="pl-PL"/>
              </w:rPr>
              <w:t>javno tijelo na lokalnoj, regionalnoj ili nacionalnoj razini</w:t>
            </w:r>
          </w:p>
          <w:p w14:paraId="2F88FE4B" w14:textId="77777777" w:rsidR="00094983" w:rsidRPr="00EA516A" w:rsidRDefault="00094983" w:rsidP="00CD6E1E">
            <w:pPr>
              <w:pStyle w:val="Guide-ListDash"/>
              <w:numPr>
                <w:ilvl w:val="1"/>
                <w:numId w:val="4"/>
              </w:numPr>
            </w:pPr>
            <w:r w:rsidRPr="00EA516A">
              <w:t>neprofitna organizacija, udruga, nevladina organizacija</w:t>
            </w:r>
          </w:p>
          <w:p w14:paraId="35904389" w14:textId="77777777" w:rsidR="00094983" w:rsidRPr="00EA516A" w:rsidRDefault="00094983" w:rsidP="00CD6E1E">
            <w:pPr>
              <w:pStyle w:val="Guide-ListDash"/>
              <w:numPr>
                <w:ilvl w:val="1"/>
                <w:numId w:val="4"/>
              </w:numPr>
            </w:pPr>
            <w:r w:rsidRPr="00EA516A">
              <w:t>znanstveni institut</w:t>
            </w:r>
          </w:p>
          <w:p w14:paraId="7A7BB2C3" w14:textId="77777777" w:rsidR="00094983" w:rsidRPr="00EA516A" w:rsidRDefault="00094983" w:rsidP="00CD6E1E">
            <w:pPr>
              <w:pStyle w:val="Guide-ListDash"/>
              <w:numPr>
                <w:ilvl w:val="1"/>
                <w:numId w:val="4"/>
              </w:numPr>
            </w:pPr>
            <w:r w:rsidRPr="00EA516A">
              <w:t>zaklada</w:t>
            </w:r>
          </w:p>
          <w:p w14:paraId="7685D46E" w14:textId="77777777" w:rsidR="00094983" w:rsidRPr="00EA516A" w:rsidRDefault="00094983" w:rsidP="00CD6E1E">
            <w:pPr>
              <w:pStyle w:val="Guide-ListDash"/>
              <w:numPr>
                <w:ilvl w:val="1"/>
                <w:numId w:val="4"/>
              </w:numPr>
            </w:pPr>
            <w:r w:rsidRPr="00EA516A">
              <w:t>tijelo koje pruža usluge profesionalnog usmjeravanja, usluge stručnog savjetovanja i informiranja</w:t>
            </w:r>
          </w:p>
          <w:p w14:paraId="073367E4" w14:textId="77777777" w:rsidR="00094983" w:rsidRPr="00053AAE" w:rsidRDefault="00094983" w:rsidP="00CD6E1E">
            <w:pPr>
              <w:pStyle w:val="Guide-ListDash"/>
              <w:numPr>
                <w:ilvl w:val="1"/>
                <w:numId w:val="4"/>
              </w:numPr>
              <w:rPr>
                <w:lang w:val="es-ES"/>
              </w:rPr>
            </w:pPr>
            <w:r w:rsidRPr="00053AAE">
              <w:rPr>
                <w:lang w:val="es-ES"/>
              </w:rPr>
              <w:t>organizacija koja organizira tečajeve ili osposobljavanje.</w:t>
            </w:r>
          </w:p>
          <w:p w14:paraId="5A2546E8" w14:textId="77777777" w:rsidR="00094983" w:rsidRPr="00053AAE" w:rsidRDefault="00094983" w:rsidP="00CD6E1E">
            <w:pPr>
              <w:pStyle w:val="Bullet-Dot"/>
              <w:numPr>
                <w:ilvl w:val="0"/>
                <w:numId w:val="0"/>
              </w:numPr>
              <w:tabs>
                <w:tab w:val="left" w:pos="365"/>
              </w:tabs>
              <w:spacing w:before="40" w:after="40"/>
              <w:ind w:left="390"/>
              <w:jc w:val="both"/>
              <w:rPr>
                <w:rFonts w:ascii="Calibri" w:hAnsi="Calibri"/>
                <w:sz w:val="18"/>
                <w:szCs w:val="18"/>
                <w:lang w:val="es-ES"/>
              </w:rPr>
            </w:pPr>
            <w:r w:rsidRPr="00EA516A">
              <w:rPr>
                <w:rFonts w:ascii="Calibri" w:eastAsia="Calibri" w:hAnsi="Calibri" w:cs="Calibri"/>
                <w:color w:val="auto"/>
                <w:sz w:val="18"/>
                <w:szCs w:val="18"/>
                <w:bdr w:val="nil"/>
                <w:lang w:val="hr-HR"/>
              </w:rPr>
              <w:t>Za zahtjeve koje podnosi nacionalni konzorcij za mobilnost, prihvatljive koordinacijske organizacije definira nadležno državno tijelo države</w:t>
            </w:r>
            <w:r>
              <w:rPr>
                <w:rStyle w:val="FootnoteReference"/>
                <w:color w:val="auto"/>
                <w:bdr w:val="nil"/>
              </w:rPr>
              <w:footnoteReference w:id="43"/>
            </w:r>
            <w:r>
              <w:rPr>
                <w:rFonts w:ascii="Calibri" w:eastAsia="Calibri" w:hAnsi="Calibri" w:cs="Calibri"/>
                <w:color w:val="auto"/>
                <w:sz w:val="18"/>
                <w:szCs w:val="18"/>
                <w:bdr w:val="nil"/>
                <w:lang w:val="hr-HR"/>
              </w:rPr>
              <w:t xml:space="preserve"> </w:t>
            </w:r>
            <w:r w:rsidRPr="00EA516A">
              <w:rPr>
                <w:rFonts w:ascii="Calibri" w:eastAsia="Calibri" w:hAnsi="Calibri" w:cs="Calibri"/>
                <w:color w:val="auto"/>
                <w:sz w:val="18"/>
                <w:szCs w:val="18"/>
                <w:bdr w:val="nil"/>
                <w:lang w:val="hr-HR"/>
              </w:rPr>
              <w:t>te one mogu uključivati:</w:t>
            </w:r>
          </w:p>
          <w:p w14:paraId="631E0B25" w14:textId="77777777" w:rsidR="00094983" w:rsidRPr="00144F52" w:rsidRDefault="00094983" w:rsidP="00BD14F1">
            <w:pPr>
              <w:pStyle w:val="Guide-ListBulletTable"/>
              <w:numPr>
                <w:ilvl w:val="0"/>
                <w:numId w:val="113"/>
              </w:numPr>
              <w:ind w:left="1020" w:hanging="270"/>
              <w:rPr>
                <w:lang w:val="pl-PL"/>
              </w:rPr>
            </w:pPr>
            <w:r w:rsidRPr="00144F52">
              <w:rPr>
                <w:lang w:val="pl-PL"/>
              </w:rPr>
              <w:t>lokalna ili regionalna tijela nadležna za škole;</w:t>
            </w:r>
          </w:p>
          <w:p w14:paraId="129E749E" w14:textId="77777777" w:rsidR="00094983" w:rsidRPr="00EA516A" w:rsidRDefault="00094983" w:rsidP="00BD14F1">
            <w:pPr>
              <w:pStyle w:val="Guide-ListBulletTable"/>
              <w:numPr>
                <w:ilvl w:val="0"/>
                <w:numId w:val="113"/>
              </w:numPr>
              <w:ind w:left="1020" w:hanging="270"/>
            </w:pPr>
            <w:r w:rsidRPr="00CD6E1E">
              <w:t>školska koordinacijska tijela;</w:t>
            </w:r>
          </w:p>
          <w:p w14:paraId="63EC93A2" w14:textId="77777777" w:rsidR="00094983" w:rsidRDefault="00094983" w:rsidP="00BD14F1">
            <w:pPr>
              <w:pStyle w:val="Guide-ListBulletTable"/>
              <w:numPr>
                <w:ilvl w:val="0"/>
                <w:numId w:val="113"/>
              </w:numPr>
              <w:ind w:left="1020" w:hanging="270"/>
            </w:pPr>
            <w:r w:rsidRPr="00CD6E1E">
              <w:t>škole</w:t>
            </w:r>
          </w:p>
          <w:p w14:paraId="05E89D93" w14:textId="77777777" w:rsidR="00094983" w:rsidRDefault="00094983" w:rsidP="00CD6E1E">
            <w:pPr>
              <w:pStyle w:val="Guide-ListBulletTable"/>
              <w:ind w:left="1020"/>
            </w:pPr>
          </w:p>
          <w:p w14:paraId="47F1BD36" w14:textId="77777777" w:rsidR="00094983" w:rsidRDefault="00094983" w:rsidP="00CD6E1E">
            <w:pPr>
              <w:pStyle w:val="Guide-ListBulletTable"/>
              <w:ind w:left="716" w:hanging="360"/>
              <w:rPr>
                <w:rFonts w:eastAsia="Calibri" w:cs="Calibri"/>
                <w:bdr w:val="nil"/>
                <w:lang w:val="hr-HR"/>
              </w:rPr>
            </w:pPr>
            <w:r w:rsidRPr="00CD6E1E">
              <w:rPr>
                <w:rFonts w:eastAsia="Calibri" w:cs="Calibri"/>
                <w:bdr w:val="nil"/>
                <w:lang w:val="hr-HR"/>
              </w:rPr>
              <w:t xml:space="preserve">Ostale organizacije koje sudjeluju u nacionalnom konzorciju </w:t>
            </w:r>
            <w:r>
              <w:rPr>
                <w:rFonts w:eastAsia="Calibri" w:cs="Calibri"/>
                <w:bdr w:val="nil"/>
                <w:lang w:val="hr-HR"/>
              </w:rPr>
              <w:t>za mobilnost moraju biti škole.</w:t>
            </w:r>
          </w:p>
          <w:p w14:paraId="1FF48BEC" w14:textId="77777777" w:rsidR="00094983" w:rsidRDefault="00094983" w:rsidP="00CD6E1E">
            <w:pPr>
              <w:pStyle w:val="Guide-ListBulletTable"/>
              <w:ind w:left="390"/>
              <w:rPr>
                <w:rFonts w:eastAsia="Calibri" w:cs="Calibri"/>
                <w:bdr w:val="nil"/>
                <w:lang w:val="hr-HR"/>
              </w:rPr>
            </w:pPr>
            <w:r w:rsidRPr="00EA516A">
              <w:rPr>
                <w:rFonts w:eastAsia="Calibri" w:cs="Calibri"/>
                <w:bdr w:val="nil"/>
                <w:lang w:val="hr-HR"/>
              </w:rPr>
              <w:t>Ako je koordinator nacionalnog konzorcija za mobilnost nadležno tijelo za škole ili koordinacijsko tijelo, škole u konzorciju moraju biti organizacijski povezane s koordinatorom konzorcija. Ako je koordinator škola, opravdanje za stvaranje konzorcija uključeno je u prijavu projekta i njime se objašnjavaju razlozi za stvaranje konzorcija i sposobnost koordinatora za vođenje projekta.</w:t>
            </w:r>
          </w:p>
          <w:p w14:paraId="03A8A545" w14:textId="77777777" w:rsidR="00094983" w:rsidRPr="00144F52" w:rsidRDefault="00094983" w:rsidP="00CD6E1E">
            <w:pPr>
              <w:pStyle w:val="Guide-ListBulletTable"/>
              <w:ind w:left="390"/>
              <w:rPr>
                <w:lang w:val="hr-HR"/>
              </w:rPr>
            </w:pPr>
            <w:r w:rsidRPr="00EA516A">
              <w:rPr>
                <w:rFonts w:eastAsia="Calibri" w:cs="Calibri"/>
                <w:bdr w:val="nil"/>
                <w:lang w:val="hr-HR" w:eastAsia="zh-CN"/>
              </w:rPr>
              <w:t>Svaka organizacija sudionica mora imati poslovno sjedište u državi sudionici programa.</w:t>
            </w:r>
          </w:p>
        </w:tc>
      </w:tr>
      <w:tr w:rsidR="00094983" w:rsidRPr="00B6148E" w14:paraId="5DBB29F7" w14:textId="77777777" w:rsidTr="00933272">
        <w:trPr>
          <w:cantSplit/>
          <w:trHeight w:val="567"/>
        </w:trPr>
        <w:tc>
          <w:tcPr>
            <w:tcW w:w="1116" w:type="pct"/>
            <w:tcBorders>
              <w:top w:val="single" w:sz="8" w:space="0" w:color="000000"/>
              <w:left w:val="single" w:sz="4" w:space="0" w:color="auto"/>
              <w:bottom w:val="dashed" w:sz="4" w:space="0" w:color="auto"/>
              <w:right w:val="single" w:sz="8" w:space="0" w:color="000000"/>
            </w:tcBorders>
            <w:shd w:val="clear" w:color="auto" w:fill="FFFFFF"/>
            <w:vAlign w:val="center"/>
          </w:tcPr>
          <w:p w14:paraId="5939E08C" w14:textId="77777777" w:rsidR="00094983" w:rsidRPr="00EA516A" w:rsidRDefault="00094983" w:rsidP="009878D4">
            <w:pPr>
              <w:pStyle w:val="Guide-Table"/>
              <w:rPr>
                <w:rFonts w:cs="Tahoma"/>
              </w:rPr>
            </w:pPr>
            <w:r w:rsidRPr="00EA516A">
              <w:rPr>
                <w:rFonts w:cs="Tahoma"/>
              </w:rPr>
              <w:t>Tko se može</w:t>
            </w:r>
          </w:p>
          <w:p w14:paraId="1C6845C9" w14:textId="77777777" w:rsidR="00094983" w:rsidRPr="00EA516A" w:rsidRDefault="00094983" w:rsidP="009878D4">
            <w:pPr>
              <w:pStyle w:val="Guide-Table"/>
              <w:rPr>
                <w:rFonts w:cs="Tahoma"/>
              </w:rPr>
            </w:pPr>
            <w:r w:rsidRPr="00EA516A">
              <w:rPr>
                <w:rFonts w:cs="Tahoma"/>
              </w:rPr>
              <w:t>prijaviti?</w:t>
            </w:r>
          </w:p>
        </w:tc>
        <w:tc>
          <w:tcPr>
            <w:tcW w:w="3884" w:type="pct"/>
            <w:tcBorders>
              <w:top w:val="single" w:sz="8" w:space="0" w:color="000000"/>
              <w:left w:val="nil"/>
              <w:bottom w:val="dashed" w:sz="4" w:space="0" w:color="auto"/>
              <w:right w:val="single" w:sz="4" w:space="0" w:color="auto"/>
            </w:tcBorders>
            <w:shd w:val="clear" w:color="auto" w:fill="FFFFFF"/>
          </w:tcPr>
          <w:p w14:paraId="6749EB36" w14:textId="77777777" w:rsidR="00094983" w:rsidRPr="00EA516A" w:rsidRDefault="00094983" w:rsidP="00CD6E1E">
            <w:pPr>
              <w:pStyle w:val="Guide-NormalBulletpoints"/>
            </w:pPr>
            <w:r w:rsidRPr="00EA516A">
              <w:t>Škola koja svoje osoblje šalje u inozemstvo (pojedinačni zahtjev).</w:t>
            </w:r>
          </w:p>
          <w:p w14:paraId="19D1637E" w14:textId="77777777" w:rsidR="00094983" w:rsidRPr="00053AAE" w:rsidRDefault="00094983" w:rsidP="009878D4">
            <w:pPr>
              <w:pStyle w:val="Guide-NormalBulletpoints"/>
              <w:rPr>
                <w:lang w:val="es-ES"/>
              </w:rPr>
            </w:pPr>
            <w:r w:rsidRPr="00053AAE">
              <w:rPr>
                <w:lang w:val="es-ES"/>
              </w:rPr>
              <w:t xml:space="preserve">Koordinator nacionalnog konzorcija za mobilnost (zahtjev konzorcija). </w:t>
            </w:r>
          </w:p>
          <w:p w14:paraId="10E28955" w14:textId="77777777" w:rsidR="00094983" w:rsidRPr="00053AAE" w:rsidRDefault="00094983" w:rsidP="00C87852">
            <w:pPr>
              <w:pStyle w:val="GUIDE-NORMAL"/>
              <w:spacing w:after="60"/>
              <w:rPr>
                <w:rFonts w:cs="Tahoma"/>
                <w:lang w:val="es-ES"/>
              </w:rPr>
            </w:pPr>
            <w:r w:rsidRPr="00053AAE">
              <w:rPr>
                <w:rFonts w:cs="Tahoma"/>
                <w:lang w:val="es-ES"/>
              </w:rPr>
              <w:t>Pojedinci ne mogu izravno zatražiti bespovratna sredstva.</w:t>
            </w:r>
          </w:p>
        </w:tc>
      </w:tr>
      <w:tr w:rsidR="00094983" w:rsidRPr="00B6148E" w14:paraId="6F43DE5C" w14:textId="77777777" w:rsidTr="00933272">
        <w:trPr>
          <w:cantSplit/>
          <w:trHeight w:val="567"/>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14:paraId="7045C963" w14:textId="77777777" w:rsidR="00094983" w:rsidRPr="00EA516A" w:rsidRDefault="00094983" w:rsidP="009878D4">
            <w:pPr>
              <w:pStyle w:val="Guide-Table"/>
              <w:rPr>
                <w:rFonts w:cs="Tahoma"/>
              </w:rPr>
            </w:pPr>
            <w:r w:rsidRPr="00EA516A">
              <w:rPr>
                <w:rFonts w:cs="Tahoma"/>
              </w:rPr>
              <w:t>Broj organizacija</w:t>
            </w:r>
          </w:p>
          <w:p w14:paraId="404BC0F1" w14:textId="77777777" w:rsidR="00094983" w:rsidRPr="00EA516A" w:rsidRDefault="00094983" w:rsidP="009878D4">
            <w:pPr>
              <w:pStyle w:val="Guide-Table"/>
              <w:rPr>
                <w:rFonts w:cs="Tahoma"/>
              </w:rPr>
            </w:pPr>
            <w:r w:rsidRPr="00EA516A">
              <w:rPr>
                <w:rFonts w:cs="Tahoma"/>
              </w:rPr>
              <w:t>sudionica</w:t>
            </w:r>
          </w:p>
        </w:tc>
        <w:tc>
          <w:tcPr>
            <w:tcW w:w="3884" w:type="pct"/>
            <w:tcBorders>
              <w:top w:val="dashed" w:sz="4" w:space="0" w:color="auto"/>
              <w:left w:val="single" w:sz="8" w:space="0" w:color="000000"/>
              <w:bottom w:val="dashed" w:sz="4" w:space="0" w:color="auto"/>
              <w:right w:val="single" w:sz="8" w:space="0" w:color="000000"/>
            </w:tcBorders>
            <w:shd w:val="clear" w:color="auto" w:fill="FFFFFF"/>
          </w:tcPr>
          <w:p w14:paraId="3535BFA2" w14:textId="77777777" w:rsidR="00094983" w:rsidRPr="000435F5" w:rsidRDefault="00094983" w:rsidP="00D87086">
            <w:pPr>
              <w:pStyle w:val="GUIDE-NORMAL"/>
              <w:spacing w:after="60"/>
              <w:rPr>
                <w:rFonts w:cs="Tahoma"/>
              </w:rPr>
            </w:pPr>
            <w:r w:rsidRPr="00EA516A">
              <w:rPr>
                <w:rFonts w:cs="Tahoma"/>
              </w:rPr>
              <w:t xml:space="preserve">Aktivnost mobilnosti transnacionalna je aktivnost i uključuje najmanje dvije organizacije sudionice (najmanje jednu organizaciju pošiljateljicu i najmanje jednu organizaciju primateljicu) iz različitih zemalja. </w:t>
            </w:r>
            <w:r w:rsidRPr="002F1876">
              <w:rPr>
                <w:rFonts w:cs="Tahoma"/>
              </w:rPr>
              <w:t>Organizacije primateljice ne moraju biti imenovane u trenutku podnošenja zahtjeva za bespovratna sredstva.</w:t>
            </w:r>
          </w:p>
          <w:p w14:paraId="6A057AC6" w14:textId="77777777" w:rsidR="00094983" w:rsidRPr="00053AAE" w:rsidRDefault="00094983" w:rsidP="00D87086">
            <w:pPr>
              <w:pStyle w:val="GUIDE-NORMAL"/>
              <w:spacing w:before="0" w:after="60"/>
              <w:rPr>
                <w:rFonts w:cs="Tahoma"/>
                <w:lang w:val="es-ES"/>
              </w:rPr>
            </w:pPr>
            <w:r w:rsidRPr="002F1876">
              <w:rPr>
                <w:rFonts w:cs="Tahoma"/>
              </w:rPr>
              <w:t xml:space="preserve">U slučaju projekata koje predstavlja nacionalni konzorcij za mobilnost, svi članovi konzorcija moraju biti iz iste zemlje sudionice programa i moraju biti imenovani u trenutku predavanja zahtjeva za bespovratna sredstva. </w:t>
            </w:r>
            <w:r w:rsidRPr="00053AAE">
              <w:rPr>
                <w:rFonts w:cs="Tahoma"/>
                <w:lang w:val="es-ES"/>
              </w:rPr>
              <w:t xml:space="preserve">Konzorcij se mora sastojati od najmanje tri organizacije (koordinator i najmanje dvije škole). </w:t>
            </w:r>
          </w:p>
        </w:tc>
      </w:tr>
      <w:tr w:rsidR="00094983" w:rsidRPr="00B6148E" w14:paraId="38B2AC09"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19B666DC" w14:textId="77777777" w:rsidR="00094983" w:rsidRPr="00EA516A" w:rsidRDefault="00094983" w:rsidP="00D63764">
            <w:pPr>
              <w:pStyle w:val="Guide-Table"/>
              <w:rPr>
                <w:rFonts w:cs="Tahoma"/>
              </w:rPr>
            </w:pPr>
            <w:r w:rsidRPr="00EA516A">
              <w:rPr>
                <w:rFonts w:cs="Tahoma"/>
              </w:rPr>
              <w:t>Trajanje projekta</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0594CE15" w14:textId="77777777" w:rsidR="00094983" w:rsidRPr="00EA516A" w:rsidRDefault="00094983" w:rsidP="00232DA0">
            <w:pPr>
              <w:pStyle w:val="GUIDE-NORMAL"/>
              <w:spacing w:before="0" w:after="0"/>
              <w:rPr>
                <w:rFonts w:cs="Tahoma"/>
              </w:rPr>
            </w:pPr>
            <w:r w:rsidRPr="00EA516A">
              <w:rPr>
                <w:rFonts w:cs="Tahoma"/>
              </w:rPr>
              <w:t>Od 1 do 2 godine. Podnositelj zahtjeva mora prilikom prijave odabrati trajanje projekta s obzirom na njegov cilj i vrste aktivnosti čija se provedba planira.</w:t>
            </w:r>
          </w:p>
        </w:tc>
      </w:tr>
      <w:tr w:rsidR="00094983" w:rsidRPr="00094983" w14:paraId="1A7FE6D1"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397E95C9" w14:textId="77777777" w:rsidR="00094983" w:rsidRPr="00EA516A" w:rsidRDefault="00094983" w:rsidP="00D63764">
            <w:pPr>
              <w:pStyle w:val="Guide-Table"/>
              <w:rPr>
                <w:rFonts w:cs="Tahoma"/>
              </w:rPr>
            </w:pPr>
            <w:r w:rsidRPr="00EA516A">
              <w:rPr>
                <w:rFonts w:cs="Tahoma"/>
              </w:rPr>
              <w:t>Trajanje aktivnosti</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4845028E" w14:textId="77777777" w:rsidR="00094983" w:rsidRPr="00EA516A" w:rsidRDefault="00094983" w:rsidP="003273E9">
            <w:pPr>
              <w:pStyle w:val="GUIDE-NORMAL"/>
              <w:jc w:val="left"/>
              <w:rPr>
                <w:rFonts w:cs="Tahoma"/>
                <w:lang w:val="pl-PL"/>
              </w:rPr>
            </w:pPr>
            <w:r w:rsidRPr="002F1876">
              <w:rPr>
                <w:rFonts w:cs="Tahoma"/>
              </w:rPr>
              <w:t xml:space="preserve">Od 2 dana do 2 mjeseca, ne uključujući vrijeme putovanja. </w:t>
            </w:r>
            <w:r w:rsidRPr="002F1876">
              <w:rPr>
                <w:rFonts w:cs="Tahoma"/>
              </w:rPr>
              <w:br/>
            </w:r>
            <w:r w:rsidRPr="00EA516A">
              <w:rPr>
                <w:rFonts w:cs="Tahoma"/>
                <w:lang w:val="pl-PL"/>
              </w:rPr>
              <w:t>Ta minimalna dva dana moraju biti uzastopna.</w:t>
            </w:r>
          </w:p>
        </w:tc>
      </w:tr>
      <w:tr w:rsidR="00094983" w:rsidRPr="00DB2E5D" w14:paraId="7F9F2DC5"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14:paraId="37C6A29D" w14:textId="77777777" w:rsidR="00094983" w:rsidRPr="00EA516A" w:rsidRDefault="00094983" w:rsidP="00F60E11">
            <w:pPr>
              <w:pStyle w:val="Guide-Table"/>
              <w:rPr>
                <w:rFonts w:cs="Tahoma"/>
              </w:rPr>
            </w:pPr>
            <w:r w:rsidRPr="00EA516A">
              <w:rPr>
                <w:rFonts w:cs="Tahoma"/>
              </w:rPr>
              <w:t>Mjesto/mjesta</w:t>
            </w:r>
          </w:p>
          <w:p w14:paraId="5A592DD6" w14:textId="77777777" w:rsidR="00094983" w:rsidRPr="00EA516A" w:rsidRDefault="00094983" w:rsidP="00F60E11">
            <w:pPr>
              <w:pStyle w:val="Guide-Table"/>
              <w:rPr>
                <w:rFonts w:cs="Tahoma"/>
              </w:rPr>
            </w:pPr>
            <w:r w:rsidRPr="00EA516A">
              <w:rPr>
                <w:rFonts w:cs="Tahoma"/>
              </w:rPr>
              <w:t>provedbe aktivnosti</w:t>
            </w:r>
          </w:p>
        </w:tc>
        <w:tc>
          <w:tcPr>
            <w:tcW w:w="3884" w:type="pct"/>
            <w:tcBorders>
              <w:top w:val="dashed" w:sz="4" w:space="0" w:color="auto"/>
              <w:left w:val="nil"/>
              <w:bottom w:val="dashed" w:sz="4" w:space="0" w:color="auto"/>
              <w:right w:val="single" w:sz="4" w:space="0" w:color="auto"/>
            </w:tcBorders>
            <w:shd w:val="clear" w:color="auto" w:fill="auto"/>
            <w:vAlign w:val="center"/>
          </w:tcPr>
          <w:p w14:paraId="2A404B8D" w14:textId="77777777" w:rsidR="00094983" w:rsidRPr="004433C0" w:rsidRDefault="00094983" w:rsidP="00F60E11">
            <w:pPr>
              <w:pStyle w:val="GUIDE-NORMAL"/>
              <w:rPr>
                <w:rFonts w:cs="Tahoma"/>
              </w:rPr>
            </w:pPr>
            <w:r w:rsidRPr="004433C0">
              <w:rPr>
                <w:rFonts w:cs="Tahoma"/>
              </w:rPr>
              <w:t>Aktivnosti mobilnosti moraju se provesti u inozemstvu u nekoj drugoj zemlji sudionici programa</w:t>
            </w:r>
          </w:p>
        </w:tc>
      </w:tr>
      <w:tr w:rsidR="00094983" w:rsidRPr="00B6148E" w14:paraId="1E5E3992"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18ABDEB2" w14:textId="77777777" w:rsidR="00094983" w:rsidRPr="00EA516A" w:rsidRDefault="00094983" w:rsidP="00D63764">
            <w:pPr>
              <w:pStyle w:val="Guide-Table"/>
              <w:rPr>
                <w:rFonts w:cs="Tahoma"/>
              </w:rPr>
            </w:pPr>
            <w:r w:rsidRPr="00EA516A">
              <w:rPr>
                <w:rFonts w:cs="Tahoma"/>
              </w:rPr>
              <w:t>Prihvatljivi sudionici</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148B1D85" w14:textId="77777777" w:rsidR="00094983" w:rsidRPr="00EA516A" w:rsidRDefault="00094983" w:rsidP="00232DA0">
            <w:pPr>
              <w:pStyle w:val="GUIDE-NORMAL"/>
              <w:spacing w:before="0" w:after="60"/>
              <w:rPr>
                <w:rFonts w:cs="Tahoma"/>
              </w:rPr>
            </w:pPr>
            <w:r w:rsidRPr="00EA516A">
              <w:rPr>
                <w:rFonts w:cs="Tahoma"/>
              </w:rPr>
              <w:t>Osoblje zaduženo za školsko obrazovanje (nastavno i nenastavno, uključujući upravitelje škola, ravnatelje itd.) koje je u radnom odnosu sa školama pošiljateljicama i drugi odgojno-obrazovni djelatnici (školski inspektori, školski savjetnici, pedagoški savjetnici, psiholozi itd.) uključeno u strateški razvoj škola pošiljateljica.</w:t>
            </w:r>
          </w:p>
          <w:p w14:paraId="37F83C67" w14:textId="77777777" w:rsidR="00094983" w:rsidRPr="00EA516A" w:rsidRDefault="00094983" w:rsidP="00144F52">
            <w:pPr>
              <w:spacing w:beforeLines="40" w:before="96" w:afterLines="40" w:after="96"/>
              <w:jc w:val="both"/>
              <w:rPr>
                <w:sz w:val="18"/>
                <w:szCs w:val="18"/>
                <w:lang w:val="en-GB"/>
              </w:rPr>
            </w:pPr>
            <w:r w:rsidRPr="00EA516A">
              <w:rPr>
                <w:rFonts w:eastAsia="Calibri" w:cs="Calibri"/>
                <w:sz w:val="18"/>
                <w:szCs w:val="18"/>
                <w:bdr w:val="nil"/>
                <w:lang w:val="hr-HR"/>
              </w:rPr>
              <w:t>Osoblje lokalnog ili regionalnog nadležnog tijela za škole ili koordinacijskih tijela za škole koje vodi nacionalni konzorcij za mobilnost koje je uključeno u politiku škole, razvoj škole i ostale aktivnosti od strateške važnosti za obrazovni školski sektor.</w:t>
            </w:r>
          </w:p>
          <w:p w14:paraId="49320107" w14:textId="77777777" w:rsidR="00094983" w:rsidRPr="00EA516A" w:rsidRDefault="00094983" w:rsidP="0099301F">
            <w:pPr>
              <w:pStyle w:val="GUIDE-NORMAL"/>
              <w:spacing w:before="0" w:after="60"/>
              <w:rPr>
                <w:rFonts w:cs="Tahoma"/>
              </w:rPr>
            </w:pPr>
            <w:r w:rsidRPr="00EA516A">
              <w:rPr>
                <w:rFonts w:eastAsia="Calibri" w:cs="Calibri"/>
                <w:bdr w:val="nil"/>
                <w:lang w:val="hr-HR"/>
              </w:rPr>
              <w:t>Svi sudionici moraju biti u radnom odnosu s organizacijom pošiljateljicom.</w:t>
            </w:r>
          </w:p>
        </w:tc>
      </w:tr>
      <w:tr w:rsidR="00094983" w:rsidRPr="00B6148E" w14:paraId="046211F5"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1FD34938" w14:textId="77777777" w:rsidR="00094983" w:rsidRPr="00EA516A" w:rsidRDefault="00094983" w:rsidP="00D63764">
            <w:pPr>
              <w:pStyle w:val="Guide-Table"/>
              <w:rPr>
                <w:rFonts w:cs="Tahoma"/>
              </w:rPr>
            </w:pPr>
            <w:r w:rsidRPr="00EA516A">
              <w:rPr>
                <w:rFonts w:cs="Tahoma"/>
              </w:rPr>
              <w:t>Kome predati zahtjev?</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07AC9F25" w14:textId="77777777" w:rsidR="00094983" w:rsidRPr="00053AAE" w:rsidRDefault="00094983" w:rsidP="00232DA0">
            <w:pPr>
              <w:pStyle w:val="GUIDE-NORMAL"/>
              <w:spacing w:before="0" w:after="0"/>
              <w:rPr>
                <w:rFonts w:cs="Tahoma"/>
                <w:lang w:val="es-ES"/>
              </w:rPr>
            </w:pPr>
            <w:r w:rsidRPr="00053AAE">
              <w:rPr>
                <w:rFonts w:cs="Tahoma"/>
                <w:lang w:val="es-ES"/>
              </w:rPr>
              <w:t>Nacionalnoj agenciji zemlje u kojoj organizacija podnositeljica zahtjeva ima poslovni nastan</w:t>
            </w:r>
            <w:r w:rsidRPr="00EA516A">
              <w:rPr>
                <w:rStyle w:val="FootnoteReference"/>
              </w:rPr>
              <w:footnoteReference w:id="44"/>
            </w:r>
            <w:r w:rsidRPr="00053AAE">
              <w:rPr>
                <w:rFonts w:cs="Tahoma"/>
                <w:lang w:val="es-ES"/>
              </w:rPr>
              <w:t>.</w:t>
            </w:r>
          </w:p>
        </w:tc>
      </w:tr>
      <w:tr w:rsidR="00094983" w:rsidRPr="00B6148E" w14:paraId="6163C93F"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41578A5E" w14:textId="77777777" w:rsidR="00094983" w:rsidRPr="00EA516A" w:rsidRDefault="00094983" w:rsidP="00D63764">
            <w:pPr>
              <w:pStyle w:val="Guide-Table"/>
              <w:rPr>
                <w:rFonts w:cs="Tahoma"/>
              </w:rPr>
            </w:pPr>
            <w:r w:rsidRPr="00EA516A">
              <w:rPr>
                <w:rFonts w:cs="Tahoma"/>
              </w:rPr>
              <w:t>Kada predati zahtjev?</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566411FD" w14:textId="77777777" w:rsidR="00094983" w:rsidRPr="00EA516A" w:rsidRDefault="00094983" w:rsidP="00C16B7B">
            <w:pPr>
              <w:pStyle w:val="GUIDE-NORMAL"/>
              <w:rPr>
                <w:rFonts w:cs="Tahoma"/>
                <w:b/>
              </w:rPr>
            </w:pPr>
            <w:r w:rsidRPr="00EA516A">
              <w:rPr>
                <w:rFonts w:cs="Tahoma"/>
              </w:rPr>
              <w:t>Podnositelji moraju predati zahtjev za bespovratna sredstva do</w:t>
            </w:r>
            <w:r w:rsidRPr="00EA516A">
              <w:rPr>
                <w:rFonts w:cs="Tahoma"/>
                <w:b/>
              </w:rPr>
              <w:t xml:space="preserve"> 5. veljače u 12:00 (podne po briselskom vremenu) </w:t>
            </w:r>
            <w:r w:rsidRPr="00EA516A">
              <w:rPr>
                <w:rFonts w:cs="Tahoma"/>
              </w:rPr>
              <w:t xml:space="preserve">za projekte koji počinju od </w:t>
            </w:r>
            <w:r w:rsidRPr="00EA516A">
              <w:rPr>
                <w:rFonts w:cs="Tahoma"/>
                <w:b/>
              </w:rPr>
              <w:t>1. lipnja do 31. prosinca iste godine.</w:t>
            </w:r>
          </w:p>
          <w:p w14:paraId="5812E895" w14:textId="77777777" w:rsidR="00094983" w:rsidRPr="00EA516A" w:rsidRDefault="00094983" w:rsidP="00C16B7B">
            <w:pPr>
              <w:pStyle w:val="GUIDE-NORMAL"/>
              <w:spacing w:before="0" w:after="0"/>
              <w:rPr>
                <w:rFonts w:cs="Tahoma"/>
                <w:b/>
              </w:rPr>
            </w:pPr>
            <w:r w:rsidRPr="00EA516A">
              <w:rPr>
                <w:rFonts w:cs="Tahoma"/>
                <w:b/>
              </w:rPr>
              <w:t>Mogući naknadni rok:</w:t>
            </w:r>
          </w:p>
          <w:p w14:paraId="68717584" w14:textId="77777777" w:rsidR="00094983" w:rsidRPr="00EA516A" w:rsidRDefault="00094983" w:rsidP="00232DA0">
            <w:pPr>
              <w:pStyle w:val="GUIDE-NORMAL"/>
              <w:spacing w:before="0" w:after="0"/>
              <w:rPr>
                <w:rFonts w:cs="Tahoma"/>
              </w:rPr>
            </w:pPr>
            <w:r w:rsidRPr="00EA516A">
              <w:rPr>
                <w:rFonts w:cs="Tahoma"/>
              </w:rPr>
              <w:t>Nacionalne agencije mogu organizirati drugi krug podnošenja zahtjeva ako sredstva ostanu neiskorištena, a i na njega će se primjenjivati pravila utvrđena ovim Vodičem. Nacionalne agencije takvu će mogućnost oglasiti na svojim stranicama.</w:t>
            </w:r>
          </w:p>
          <w:p w14:paraId="63B63D8A" w14:textId="77777777" w:rsidR="00094983" w:rsidRPr="00EA516A" w:rsidRDefault="00094983" w:rsidP="00C16B7B">
            <w:pPr>
              <w:pStyle w:val="GUIDE-NORMAL"/>
              <w:spacing w:after="60"/>
              <w:rPr>
                <w:rFonts w:cs="Tahoma"/>
              </w:rPr>
            </w:pPr>
            <w:r w:rsidRPr="00EA516A">
              <w:rPr>
                <w:rFonts w:cs="Tahoma"/>
              </w:rPr>
              <w:t xml:space="preserve">U slučaju organiziranja drugog kruga za podnošenje zahtjeva podnositelji su dužni svoj zahtjev za bespovratna sredstva predati do </w:t>
            </w:r>
            <w:r w:rsidRPr="00EA516A">
              <w:rPr>
                <w:rFonts w:cs="Tahoma"/>
                <w:b/>
              </w:rPr>
              <w:t>1. listopada u 12:00 (podne po briselskom vremenu)</w:t>
            </w:r>
            <w:r w:rsidRPr="00EA516A">
              <w:rPr>
                <w:rFonts w:cs="Tahoma"/>
              </w:rPr>
              <w:t xml:space="preserve"> za projekte koji započinju od 1.</w:t>
            </w:r>
            <w:r w:rsidRPr="00EA516A">
              <w:rPr>
                <w:rFonts w:cs="Tahoma"/>
              </w:rPr>
              <w:tab/>
              <w:t>siječnja do 31. svibnja sljedeće godine.</w:t>
            </w:r>
          </w:p>
        </w:tc>
      </w:tr>
      <w:tr w:rsidR="00094983" w:rsidRPr="00B6148E" w14:paraId="5532BA29" w14:textId="77777777" w:rsidTr="009332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4C2C683A" w14:textId="77777777" w:rsidR="00094983" w:rsidRPr="00EA516A" w:rsidRDefault="00094983" w:rsidP="00D63764">
            <w:pPr>
              <w:pStyle w:val="Guide-Table"/>
              <w:rPr>
                <w:rFonts w:cs="Tahoma"/>
              </w:rPr>
            </w:pPr>
            <w:r w:rsidRPr="00EA516A">
              <w:rPr>
                <w:rFonts w:cs="Tahoma"/>
              </w:rPr>
              <w:t>Kako predati zahtjev?</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5EA759F3" w14:textId="77777777" w:rsidR="00094983" w:rsidRPr="00053AAE" w:rsidRDefault="00094983" w:rsidP="00232DA0">
            <w:pPr>
              <w:pStyle w:val="GUIDE-NORMAL"/>
              <w:spacing w:before="0" w:after="0"/>
              <w:rPr>
                <w:rFonts w:cs="Tahoma"/>
                <w:lang w:val="es-ES"/>
              </w:rPr>
            </w:pPr>
            <w:r w:rsidRPr="00053AAE">
              <w:rPr>
                <w:rFonts w:cs="Tahoma"/>
                <w:lang w:val="es-ES"/>
              </w:rPr>
              <w:t>Pojedinosti o tome kako se prijaviti potražite u dijelu C ovog Vodiča.</w:t>
            </w:r>
          </w:p>
        </w:tc>
      </w:tr>
      <w:tr w:rsidR="00094983" w:rsidRPr="00B6148E" w14:paraId="51F9D29B" w14:textId="77777777" w:rsidTr="00933272">
        <w:trPr>
          <w:cantSplit/>
          <w:trHeight w:val="77"/>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14:paraId="161C8C8A" w14:textId="77777777" w:rsidR="00094983" w:rsidRPr="00EA516A" w:rsidRDefault="00094983" w:rsidP="00D63764">
            <w:pPr>
              <w:pStyle w:val="Guide-Table"/>
              <w:rPr>
                <w:rFonts w:cs="Tahoma"/>
              </w:rPr>
            </w:pPr>
            <w:r w:rsidRPr="00EA516A">
              <w:rPr>
                <w:rFonts w:cs="Tahoma"/>
              </w:rPr>
              <w:t>Ostali kriteriji</w:t>
            </w:r>
          </w:p>
        </w:tc>
        <w:tc>
          <w:tcPr>
            <w:tcW w:w="3884" w:type="pct"/>
            <w:tcBorders>
              <w:top w:val="dashed" w:sz="4" w:space="0" w:color="auto"/>
              <w:left w:val="nil"/>
              <w:bottom w:val="single" w:sz="4" w:space="0" w:color="auto"/>
              <w:right w:val="single" w:sz="4" w:space="0" w:color="auto"/>
            </w:tcBorders>
            <w:shd w:val="clear" w:color="auto" w:fill="FFFFFF"/>
          </w:tcPr>
          <w:p w14:paraId="60485536" w14:textId="77777777" w:rsidR="00094983" w:rsidRPr="000435F5" w:rsidRDefault="00094983" w:rsidP="00232DA0">
            <w:pPr>
              <w:pStyle w:val="GUIDE-NORMAL"/>
              <w:spacing w:before="60" w:after="60"/>
              <w:rPr>
                <w:rFonts w:cs="Tahoma"/>
              </w:rPr>
            </w:pPr>
            <w:r w:rsidRPr="002F1876">
              <w:rPr>
                <w:rFonts w:cs="Tahoma"/>
              </w:rPr>
              <w:t>Organizacija ili nacionalni konzorcij za mobilnost mogu se prijaviti samo jednom u svakom krugu odabira. Međutim, organizacija može biti dio nekoliko konzorcija ili koordinirati nekoliko nacionalnih konzorcija za mobilnost koji istodobno podnose zahtjev.</w:t>
            </w:r>
          </w:p>
        </w:tc>
      </w:tr>
    </w:tbl>
    <w:p w14:paraId="781163EA" w14:textId="77777777" w:rsidR="00094983" w:rsidRPr="00053AAE" w:rsidRDefault="00094983" w:rsidP="00823EBF">
      <w:pPr>
        <w:pStyle w:val="GUIDE-NORMAL"/>
        <w:rPr>
          <w:lang w:val="es-ES"/>
        </w:rPr>
      </w:pPr>
      <w:r w:rsidRPr="002F1876">
        <w:t xml:space="preserve">Organizacije podnositeljice zahtjeva ocjenjuju se na temelju relevantnih </w:t>
      </w:r>
      <w:r w:rsidRPr="002F1876">
        <w:rPr>
          <w:b/>
        </w:rPr>
        <w:t>kriterija za</w:t>
      </w:r>
      <w:r w:rsidRPr="002F1876">
        <w:t xml:space="preserve"> </w:t>
      </w:r>
      <w:r w:rsidRPr="002F1876">
        <w:rPr>
          <w:b/>
        </w:rPr>
        <w:t>isključenje i odabir</w:t>
      </w:r>
      <w:r w:rsidRPr="002F1876">
        <w:t xml:space="preserve">. </w:t>
      </w:r>
      <w:r w:rsidRPr="00053AAE">
        <w:rPr>
          <w:lang w:val="es-ES"/>
        </w:rPr>
        <w:t>Više informacija potražite u dijelu C ovog Vodiča.</w:t>
      </w:r>
    </w:p>
    <w:p w14:paraId="4E32FF85" w14:textId="77777777" w:rsidR="00094983" w:rsidRPr="00053AAE" w:rsidRDefault="00094983">
      <w:pPr>
        <w:spacing w:after="251"/>
        <w:rPr>
          <w:lang w:val="es-ES"/>
        </w:rPr>
      </w:pPr>
      <w:r w:rsidRPr="00053AAE">
        <w:rPr>
          <w:lang w:val="es-ES"/>
        </w:rPr>
        <w:t xml:space="preserve"> </w:t>
      </w:r>
    </w:p>
    <w:p w14:paraId="1581605E" w14:textId="77777777" w:rsidR="00094983" w:rsidRPr="00053AAE" w:rsidRDefault="00094983">
      <w:pPr>
        <w:spacing w:after="248" w:line="260" w:lineRule="auto"/>
        <w:ind w:left="-5" w:right="82"/>
        <w:rPr>
          <w:b/>
          <w:lang w:val="es-ES"/>
        </w:rPr>
      </w:pPr>
      <w:r w:rsidRPr="00053AAE">
        <w:rPr>
          <w:b/>
          <w:lang w:val="es-ES"/>
        </w:rPr>
        <w:br w:type="page"/>
      </w:r>
    </w:p>
    <w:p w14:paraId="1F5AC1D4" w14:textId="77777777" w:rsidR="00094983" w:rsidRPr="00053AAE" w:rsidRDefault="00094983" w:rsidP="00823EBF">
      <w:pPr>
        <w:pStyle w:val="Guide-Heading6"/>
        <w:rPr>
          <w:lang w:val="es-ES"/>
        </w:rPr>
      </w:pPr>
      <w:r w:rsidRPr="00053AAE">
        <w:rPr>
          <w:lang w:val="es-ES"/>
        </w:rPr>
        <w:t>Kriteriji za dodjelu</w:t>
      </w:r>
    </w:p>
    <w:p w14:paraId="77CAA706" w14:textId="77777777" w:rsidR="00094983" w:rsidRPr="00053AAE" w:rsidRDefault="00094983" w:rsidP="00823EBF">
      <w:pPr>
        <w:pStyle w:val="GUIDE-NORMAL"/>
        <w:rPr>
          <w:lang w:val="es-ES"/>
        </w:rPr>
      </w:pPr>
      <w:r w:rsidRPr="00053AAE">
        <w:rPr>
          <w:lang w:val="es-ES"/>
        </w:rPr>
        <w:t>Projekti se ocjenjuju na temelju sljedećih kriterija: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6945"/>
      </w:tblGrid>
      <w:tr w:rsidR="00094983" w:rsidRPr="00B6148E" w14:paraId="324D255C" w14:textId="77777777" w:rsidTr="0018519F">
        <w:trPr>
          <w:trHeight w:val="1669"/>
        </w:trPr>
        <w:tc>
          <w:tcPr>
            <w:tcW w:w="2127" w:type="dxa"/>
            <w:shd w:val="clear" w:color="auto" w:fill="auto"/>
            <w:vAlign w:val="center"/>
          </w:tcPr>
          <w:p w14:paraId="3476762F" w14:textId="77777777" w:rsidR="00094983" w:rsidRPr="00EA516A" w:rsidRDefault="00094983" w:rsidP="00F01585">
            <w:pPr>
              <w:pStyle w:val="Guide-Table"/>
              <w:rPr>
                <w:rFonts w:cs="Tahoma"/>
              </w:rPr>
            </w:pPr>
            <w:r w:rsidRPr="00EA516A">
              <w:rPr>
                <w:rFonts w:cs="Tahoma"/>
              </w:rPr>
              <w:t xml:space="preserve">Relevantnost projekta (najviše 30 bodova) </w:t>
            </w:r>
          </w:p>
        </w:tc>
        <w:tc>
          <w:tcPr>
            <w:tcW w:w="6945" w:type="dxa"/>
            <w:shd w:val="clear" w:color="auto" w:fill="auto"/>
          </w:tcPr>
          <w:p w14:paraId="3FA0BD38" w14:textId="77777777" w:rsidR="00094983" w:rsidRPr="00EA516A" w:rsidRDefault="00094983" w:rsidP="00B61DFB">
            <w:pPr>
              <w:pStyle w:val="Guide-NormalBulletpoints"/>
            </w:pPr>
            <w:r w:rsidRPr="00EA516A">
              <w:t>Relevantnost prijedloga za:</w:t>
            </w:r>
          </w:p>
          <w:p w14:paraId="1487E683" w14:textId="77777777" w:rsidR="00094983" w:rsidRPr="00EA516A" w:rsidRDefault="00094983" w:rsidP="00BD14F1">
            <w:pPr>
              <w:pStyle w:val="Guide-ListBulletTable"/>
              <w:numPr>
                <w:ilvl w:val="0"/>
                <w:numId w:val="113"/>
              </w:numPr>
              <w:ind w:left="1020" w:hanging="270"/>
            </w:pPr>
            <w:r w:rsidRPr="00EA516A">
              <w:t>ciljeve aktivnosti (vidjeti odjeljak „Koji su ciljevi projekta mobilnosti”)</w:t>
            </w:r>
          </w:p>
          <w:p w14:paraId="3CA2E8E9" w14:textId="77777777" w:rsidR="00094983" w:rsidRPr="00EA516A" w:rsidRDefault="00094983" w:rsidP="00BD14F1">
            <w:pPr>
              <w:pStyle w:val="Guide-ListBulletTable"/>
              <w:numPr>
                <w:ilvl w:val="0"/>
                <w:numId w:val="113"/>
              </w:numPr>
              <w:ind w:left="1020" w:hanging="270"/>
            </w:pPr>
            <w:r w:rsidRPr="00EA516A">
              <w:t>potrebe i ciljeve organizacija sudionica i pojedinih sudionika, kako je navedeno u Europskom razvojnom planu.</w:t>
            </w:r>
          </w:p>
          <w:p w14:paraId="50CE0AC2" w14:textId="77777777" w:rsidR="00094983" w:rsidRPr="00EA516A" w:rsidRDefault="00094983" w:rsidP="00D1175A">
            <w:pPr>
              <w:pStyle w:val="Guide-NormalBulletpoints"/>
              <w:rPr>
                <w:lang w:val="pl-PL"/>
              </w:rPr>
            </w:pPr>
            <w:r w:rsidRPr="00EA516A">
              <w:rPr>
                <w:lang w:val="pl-PL"/>
              </w:rPr>
              <w:t>Stupanj do kojeg je prijedlog primjeren za:</w:t>
            </w:r>
          </w:p>
          <w:p w14:paraId="0B7FA5B2" w14:textId="77777777" w:rsidR="00094983" w:rsidRPr="00FB2B4C" w:rsidRDefault="00094983" w:rsidP="00BD14F1">
            <w:pPr>
              <w:pStyle w:val="Guide-ListBulletTable"/>
              <w:numPr>
                <w:ilvl w:val="0"/>
                <w:numId w:val="113"/>
              </w:numPr>
              <w:ind w:left="1020" w:hanging="270"/>
              <w:rPr>
                <w:lang w:val="pl-PL"/>
              </w:rPr>
            </w:pPr>
            <w:r w:rsidRPr="00FB2B4C">
              <w:rPr>
                <w:lang w:val="pl-PL"/>
              </w:rPr>
              <w:t>proizvodnju visokokvalitetnih ishoda učenja za sudionike</w:t>
            </w:r>
          </w:p>
          <w:p w14:paraId="3B0462C0" w14:textId="77777777" w:rsidR="00094983" w:rsidRPr="00EA516A" w:rsidRDefault="00094983" w:rsidP="00BD14F1">
            <w:pPr>
              <w:pStyle w:val="Guide-ListBulletTable"/>
              <w:numPr>
                <w:ilvl w:val="0"/>
                <w:numId w:val="113"/>
              </w:numPr>
              <w:ind w:left="1020" w:hanging="270"/>
              <w:rPr>
                <w:lang w:val="pl-PL"/>
              </w:rPr>
            </w:pPr>
            <w:r w:rsidRPr="004134AF">
              <w:rPr>
                <w:lang w:val="pl-PL"/>
              </w:rPr>
              <w:t>jačanje kapaciteta</w:t>
            </w:r>
            <w:r w:rsidRPr="00EA516A">
              <w:rPr>
                <w:lang w:val="pl-PL"/>
              </w:rPr>
              <w:t xml:space="preserve"> i međunarodnog dosega organizacija sudionica.</w:t>
            </w:r>
          </w:p>
        </w:tc>
      </w:tr>
      <w:tr w:rsidR="00094983" w:rsidRPr="00B6148E" w14:paraId="01CD7961" w14:textId="77777777" w:rsidTr="0018519F">
        <w:trPr>
          <w:trHeight w:val="1498"/>
        </w:trPr>
        <w:tc>
          <w:tcPr>
            <w:tcW w:w="2127" w:type="dxa"/>
            <w:shd w:val="clear" w:color="auto" w:fill="auto"/>
            <w:vAlign w:val="center"/>
          </w:tcPr>
          <w:p w14:paraId="549F0A72" w14:textId="77777777" w:rsidR="00094983" w:rsidRPr="00EA516A" w:rsidRDefault="00094983" w:rsidP="00E14092">
            <w:pPr>
              <w:pStyle w:val="Guide-Table"/>
              <w:rPr>
                <w:rFonts w:cs="Tahoma"/>
                <w:lang w:val="it-IT"/>
              </w:rPr>
            </w:pPr>
            <w:r w:rsidRPr="00EA516A">
              <w:rPr>
                <w:rFonts w:cs="Tahoma"/>
                <w:lang w:val="it-IT"/>
              </w:rPr>
              <w:t xml:space="preserve">Kvaliteta plana i </w:t>
            </w:r>
            <w:r w:rsidRPr="00EA516A">
              <w:rPr>
                <w:rFonts w:cs="Tahoma"/>
                <w:lang w:val="it-IT"/>
              </w:rPr>
              <w:br/>
              <w:t>provedbe projekta</w:t>
            </w:r>
          </w:p>
          <w:p w14:paraId="746090F3" w14:textId="77777777" w:rsidR="00094983" w:rsidRPr="00EA516A" w:rsidRDefault="00094983" w:rsidP="00E14092">
            <w:pPr>
              <w:pStyle w:val="Guide-Table"/>
              <w:rPr>
                <w:rFonts w:cs="Tahoma"/>
                <w:lang w:val="it-IT"/>
              </w:rPr>
            </w:pPr>
            <w:r w:rsidRPr="00EA516A">
              <w:rPr>
                <w:rFonts w:cs="Tahoma"/>
                <w:lang w:val="it-IT"/>
              </w:rPr>
              <w:t xml:space="preserve">(najviše 40 bodova) </w:t>
            </w:r>
          </w:p>
          <w:p w14:paraId="37A5BCCE" w14:textId="77777777" w:rsidR="00094983" w:rsidRPr="00EA516A" w:rsidRDefault="00094983" w:rsidP="00F01585">
            <w:pPr>
              <w:pStyle w:val="Guide-Table"/>
              <w:rPr>
                <w:rFonts w:cs="Tahoma"/>
                <w:lang w:val="it-IT"/>
              </w:rPr>
            </w:pPr>
            <w:r w:rsidRPr="00EA516A">
              <w:rPr>
                <w:rFonts w:cs="Tahoma"/>
                <w:lang w:val="it-IT"/>
              </w:rPr>
              <w:t xml:space="preserve"> </w:t>
            </w:r>
          </w:p>
        </w:tc>
        <w:tc>
          <w:tcPr>
            <w:tcW w:w="6945" w:type="dxa"/>
            <w:shd w:val="clear" w:color="auto" w:fill="auto"/>
          </w:tcPr>
          <w:p w14:paraId="6C48EE7E" w14:textId="77777777" w:rsidR="00094983" w:rsidRPr="004433C0" w:rsidRDefault="00094983" w:rsidP="004749C5">
            <w:pPr>
              <w:pStyle w:val="Guide-NormalBulletpoints"/>
              <w:rPr>
                <w:lang w:val="it-IT"/>
              </w:rPr>
            </w:pPr>
            <w:r w:rsidRPr="004433C0">
              <w:rPr>
                <w:lang w:val="it-IT"/>
              </w:rPr>
              <w:t>Jasnoća, potpunost i kvaliteta svih faza predloženog projekta (priprema, provedba aktivnosti mobilnosti i praćenje)</w:t>
            </w:r>
          </w:p>
          <w:p w14:paraId="44F258CD" w14:textId="77777777" w:rsidR="00094983" w:rsidRPr="004433C0" w:rsidRDefault="00094983" w:rsidP="004749C5">
            <w:pPr>
              <w:pStyle w:val="Guide-NormalBulletpoints"/>
              <w:rPr>
                <w:lang w:val="it-IT"/>
              </w:rPr>
            </w:pPr>
            <w:r w:rsidRPr="004433C0">
              <w:rPr>
                <w:lang w:val="it-IT"/>
              </w:rPr>
              <w:t>Dosljednost između ciljeva projekta i predloženih aktivnosti</w:t>
            </w:r>
          </w:p>
          <w:p w14:paraId="20458239" w14:textId="77777777" w:rsidR="00094983" w:rsidRPr="004433C0" w:rsidRDefault="00094983" w:rsidP="004749C5">
            <w:pPr>
              <w:pStyle w:val="Guide-NormalBulletpoints"/>
              <w:rPr>
                <w:lang w:val="it-IT"/>
              </w:rPr>
            </w:pPr>
            <w:r w:rsidRPr="004433C0">
              <w:rPr>
                <w:lang w:val="it-IT"/>
              </w:rPr>
              <w:t>Kvaliteta Europskog razvojnog plana organizacije podnositeljice zahtjeva</w:t>
            </w:r>
          </w:p>
          <w:p w14:paraId="25A17EB4" w14:textId="77777777" w:rsidR="00094983" w:rsidRPr="004433C0" w:rsidRDefault="00094983" w:rsidP="004749C5">
            <w:pPr>
              <w:pStyle w:val="Guide-NormalBulletpoints"/>
              <w:rPr>
                <w:lang w:val="it-IT"/>
              </w:rPr>
            </w:pPr>
            <w:r w:rsidRPr="004433C0">
              <w:rPr>
                <w:lang w:val="it-IT"/>
              </w:rPr>
              <w:t>Primjerenost mjera za odabir i/ili uključivanje sudionika u aktivnosti mobilnosti</w:t>
            </w:r>
          </w:p>
          <w:p w14:paraId="3F86897F" w14:textId="77777777" w:rsidR="00094983" w:rsidRPr="004433C0" w:rsidRDefault="00094983" w:rsidP="004749C5">
            <w:pPr>
              <w:pStyle w:val="Guide-NormalBulletpoints"/>
              <w:rPr>
                <w:lang w:val="it-IT"/>
              </w:rPr>
            </w:pPr>
            <w:r w:rsidRPr="004433C0">
              <w:rPr>
                <w:lang w:val="it-IT"/>
              </w:rPr>
              <w:t>Kvaliteta praktičnih rješenja, načina upravljanja i potpore</w:t>
            </w:r>
          </w:p>
          <w:p w14:paraId="27559944" w14:textId="77777777" w:rsidR="00094983" w:rsidRPr="004433C0" w:rsidRDefault="00094983">
            <w:pPr>
              <w:pStyle w:val="Guide-NormalBulletpoints"/>
              <w:rPr>
                <w:lang w:val="it-IT"/>
              </w:rPr>
            </w:pPr>
            <w:r w:rsidRPr="004433C0">
              <w:rPr>
                <w:rFonts w:eastAsia="Calibri"/>
                <w:bdr w:val="nil"/>
                <w:lang w:val="it-IT"/>
              </w:rPr>
              <w:t>U slučaju nacionalnih konzorcija za mobilnost: prikladnost sastava konzorcija, sinergijski potencijal unutar konzorcija te sposobnost koordinatora za vođenje projekta;</w:t>
            </w:r>
          </w:p>
          <w:p w14:paraId="19E58E29" w14:textId="77777777" w:rsidR="00094983" w:rsidRPr="00EA516A" w:rsidRDefault="00094983" w:rsidP="004749C5">
            <w:pPr>
              <w:pStyle w:val="Guide-NormalBulletpoints"/>
              <w:rPr>
                <w:lang w:val="it-IT"/>
              </w:rPr>
            </w:pPr>
            <w:r w:rsidRPr="00EA516A">
              <w:rPr>
                <w:lang w:val="it-IT"/>
              </w:rPr>
              <w:t>Kvaliteta pripreme koja je osigurana sudionicima</w:t>
            </w:r>
          </w:p>
          <w:p w14:paraId="168B872D" w14:textId="77777777" w:rsidR="00094983" w:rsidRPr="00EA516A" w:rsidRDefault="00094983" w:rsidP="004749C5">
            <w:pPr>
              <w:pStyle w:val="Guide-NormalBulletpoints"/>
              <w:rPr>
                <w:lang w:val="it-IT"/>
              </w:rPr>
            </w:pPr>
            <w:r w:rsidRPr="00EA516A">
              <w:rPr>
                <w:lang w:val="it-IT"/>
              </w:rPr>
              <w:t>Kvaliteta rješenja za priznavanje i vrednovanje ishoda učenja sudionika te dosljedna uporaba europskih alata za transparentnost i priznavanje</w:t>
            </w:r>
          </w:p>
        </w:tc>
      </w:tr>
      <w:tr w:rsidR="00094983" w:rsidRPr="00B6148E" w14:paraId="13E1BB89" w14:textId="77777777" w:rsidTr="0018519F">
        <w:trPr>
          <w:trHeight w:val="331"/>
        </w:trPr>
        <w:tc>
          <w:tcPr>
            <w:tcW w:w="2127" w:type="dxa"/>
            <w:shd w:val="clear" w:color="auto" w:fill="auto"/>
            <w:vAlign w:val="center"/>
          </w:tcPr>
          <w:p w14:paraId="42B64246" w14:textId="77777777" w:rsidR="00094983" w:rsidRPr="004433C0" w:rsidRDefault="00094983" w:rsidP="00F01585">
            <w:pPr>
              <w:pStyle w:val="Guide-Table"/>
              <w:rPr>
                <w:rFonts w:cs="Tahoma"/>
                <w:lang w:val="sv-SE"/>
              </w:rPr>
            </w:pPr>
            <w:r w:rsidRPr="004433C0">
              <w:rPr>
                <w:rFonts w:cs="Tahoma"/>
                <w:lang w:val="sv-SE"/>
              </w:rPr>
              <w:t xml:space="preserve">Učinak i širenje </w:t>
            </w:r>
            <w:r w:rsidRPr="004433C0">
              <w:rPr>
                <w:rFonts w:cs="Tahoma"/>
                <w:lang w:val="sv-SE"/>
              </w:rPr>
              <w:br/>
              <w:t xml:space="preserve">(najviše 30 bodova) </w:t>
            </w:r>
          </w:p>
        </w:tc>
        <w:tc>
          <w:tcPr>
            <w:tcW w:w="6945" w:type="dxa"/>
            <w:shd w:val="clear" w:color="auto" w:fill="auto"/>
          </w:tcPr>
          <w:p w14:paraId="65194E92" w14:textId="77777777" w:rsidR="00094983" w:rsidRPr="004433C0" w:rsidRDefault="00094983" w:rsidP="00142460">
            <w:pPr>
              <w:pStyle w:val="Guide-NormalBulletpoints"/>
              <w:rPr>
                <w:lang w:val="sv-SE"/>
              </w:rPr>
            </w:pPr>
            <w:r w:rsidRPr="004433C0">
              <w:rPr>
                <w:lang w:val="sv-SE"/>
              </w:rPr>
              <w:t>Kvaliteta mjera za ocjenjivanje ishoda projekta</w:t>
            </w:r>
          </w:p>
          <w:p w14:paraId="16E83166" w14:textId="77777777" w:rsidR="00094983" w:rsidRPr="00EA516A" w:rsidRDefault="00094983" w:rsidP="00142460">
            <w:pPr>
              <w:pStyle w:val="Guide-NormalBulletpoints"/>
            </w:pPr>
            <w:r w:rsidRPr="00EA516A">
              <w:t>Mogući učinak projekta:</w:t>
            </w:r>
          </w:p>
          <w:p w14:paraId="64BBE148" w14:textId="77777777" w:rsidR="00094983" w:rsidRPr="00144F52" w:rsidRDefault="00094983" w:rsidP="00BD14F1">
            <w:pPr>
              <w:pStyle w:val="Guide-ListBulletTable"/>
              <w:numPr>
                <w:ilvl w:val="0"/>
                <w:numId w:val="147"/>
              </w:numPr>
              <w:ind w:left="1113"/>
              <w:rPr>
                <w:lang w:val="pl-PL"/>
              </w:rPr>
            </w:pPr>
            <w:r w:rsidRPr="00144F52">
              <w:rPr>
                <w:lang w:val="pl-PL"/>
              </w:rPr>
              <w:t>na pojedinačne sudionike i organizacije sudionice, za vrijeme i nakon trajanja projekta</w:t>
            </w:r>
          </w:p>
          <w:p w14:paraId="16BE6F16" w14:textId="77777777" w:rsidR="00094983" w:rsidRPr="00144F52" w:rsidRDefault="00094983" w:rsidP="00BD14F1">
            <w:pPr>
              <w:pStyle w:val="Guide-ListBulletTable"/>
              <w:numPr>
                <w:ilvl w:val="0"/>
                <w:numId w:val="147"/>
              </w:numPr>
              <w:ind w:left="1113"/>
              <w:rPr>
                <w:lang w:val="pl-PL"/>
              </w:rPr>
            </w:pPr>
            <w:r w:rsidRPr="00144F52">
              <w:rPr>
                <w:lang w:val="pl-PL"/>
              </w:rPr>
              <w:t>izvan organizacija i osoba koje izravno sudjeluju u projektu, na lokalnoj, regionalnoj, nacionalnoj i/ili europskoj razini</w:t>
            </w:r>
          </w:p>
          <w:p w14:paraId="22B84FFF" w14:textId="77777777" w:rsidR="00094983" w:rsidRPr="00EA516A" w:rsidRDefault="00094983" w:rsidP="00142460">
            <w:pPr>
              <w:pStyle w:val="Guide-NormalBulletpoints"/>
              <w:rPr>
                <w:lang w:val="pl-PL"/>
              </w:rPr>
            </w:pPr>
            <w:r w:rsidRPr="00EA516A">
              <w:rPr>
                <w:lang w:val="pl-PL"/>
              </w:rPr>
              <w:t>Primjerenost i kvaliteta mjera usmjerenih na širenje ishoda projekta unutar i izvan organizacija sudionica</w:t>
            </w:r>
          </w:p>
        </w:tc>
      </w:tr>
    </w:tbl>
    <w:p w14:paraId="55E43EB3" w14:textId="77777777" w:rsidR="00094983" w:rsidRPr="00EA516A" w:rsidRDefault="00094983" w:rsidP="00452A41">
      <w:pPr>
        <w:pStyle w:val="GUIDE-NORMAL"/>
        <w:rPr>
          <w:lang w:val="pl-PL"/>
        </w:rPr>
      </w:pPr>
      <w:r w:rsidRPr="00EA516A">
        <w:rPr>
          <w:lang w:val="pl-PL"/>
        </w:rPr>
        <w:t>Prijedlozi moraju dobiti najmanje 60 bodova kako bi se mogli uzeti u obzir za financiranje. Nadalje, moraju dobiti najmanje polovinu najvećeg broja bodova u svakoj od kategorija prethodno navedenih kriterija za dodjelu (tj. najmanje 15 bodova za kategorije „relevantnost projekta” i „učinak i širenje” te 20 bodova za kategoriju „kvaliteta plana i provedbe projekta”).</w:t>
      </w:r>
    </w:p>
    <w:p w14:paraId="30464141" w14:textId="77777777" w:rsidR="00094983" w:rsidRPr="00EA516A" w:rsidRDefault="00094983" w:rsidP="00452A41">
      <w:pPr>
        <w:pStyle w:val="Guide-Heading5"/>
        <w:rPr>
          <w:lang w:val="pl-PL"/>
        </w:rPr>
      </w:pPr>
      <w:r w:rsidRPr="00EA516A">
        <w:rPr>
          <w:lang w:val="pl-PL"/>
        </w:rPr>
        <w:t>Što biste još trebali znati o toj aktivnosti?</w:t>
      </w:r>
    </w:p>
    <w:p w14:paraId="1242277E" w14:textId="77777777" w:rsidR="00094983" w:rsidRPr="00EA516A" w:rsidRDefault="00094983" w:rsidP="00270504">
      <w:pPr>
        <w:pStyle w:val="Guide-Heading6"/>
        <w:rPr>
          <w:lang w:val="pl-PL"/>
        </w:rPr>
      </w:pPr>
      <w:r w:rsidRPr="00EA516A">
        <w:rPr>
          <w:rFonts w:eastAsia="Calibri" w:cs="Calibri"/>
          <w:bCs/>
          <w:szCs w:val="20"/>
          <w:bdr w:val="nil"/>
          <w:lang w:val="hr-HR"/>
        </w:rPr>
        <w:t>Izvanredni troškovi za skupa putovanja</w:t>
      </w:r>
    </w:p>
    <w:p w14:paraId="0EF1CE30" w14:textId="77777777" w:rsidR="00094983" w:rsidRPr="00144F52" w:rsidRDefault="00094983" w:rsidP="00EC6E8E">
      <w:pPr>
        <w:pStyle w:val="GUIDE-NORMAL"/>
        <w:rPr>
          <w:lang w:val="hr-HR"/>
        </w:rPr>
      </w:pPr>
      <w:r w:rsidRPr="00EA516A">
        <w:rPr>
          <w:rFonts w:eastAsia="Calibri" w:cs="Calibri"/>
          <w:bdr w:val="nil"/>
          <w:lang w:val="hr-HR"/>
        </w:rPr>
        <w:t>Podnositeljima prijedloga projekata mobilnosti omogućit će se potraživanje financijske potpore za skupe putne troškove sudionika pod naslovom proračuna „izvanredni troškovi” (do najviše 80 % ukupnih prihvatljivih troškova: pogledajte „Koja su pravila financiranja?”)</w:t>
      </w:r>
      <w:r>
        <w:rPr>
          <w:rFonts w:eastAsia="Calibri" w:cs="Calibri"/>
          <w:bdr w:val="nil"/>
          <w:lang w:val="hr-HR"/>
        </w:rPr>
        <w:t xml:space="preserve">, </w:t>
      </w:r>
      <w:r>
        <w:rPr>
          <w:rStyle w:val="tlid-translation"/>
          <w:lang w:val="hr-HR"/>
        </w:rPr>
        <w:t>uključujući slučajeve kada se sudionici odluče za čišća prijevozna sredstva s nižim emisijama ugljika (npr. vlak), što rezultira skupim putnim troškovima</w:t>
      </w:r>
      <w:r w:rsidRPr="00EA516A">
        <w:rPr>
          <w:rFonts w:eastAsia="Calibri" w:cs="Calibri"/>
          <w:bdr w:val="nil"/>
          <w:lang w:val="hr-HR"/>
        </w:rPr>
        <w:t>. Ta mogućnost dostupna je pod uvjetom da podnositelj može dokazati da se u skladu sa standardnim pravilima financiranja (na temelju jediničnih troškova utvrđenih s obzirom na raspon udaljenosti) ne pokriva najmanje 70 % putnih troškova sudionika. Ako se dodijele, izvanredni troškovi za skupa putovanja zamjenjuju standardna bespovratna sredstva za putovanja.</w:t>
      </w:r>
    </w:p>
    <w:p w14:paraId="6D7FD0DD" w14:textId="77777777" w:rsidR="00094983" w:rsidRPr="00144F52" w:rsidRDefault="00094983" w:rsidP="00EC6E8E">
      <w:pPr>
        <w:pStyle w:val="Guide-Heading7"/>
        <w:rPr>
          <w:lang w:val="hr-HR"/>
        </w:rPr>
      </w:pPr>
      <w:r w:rsidRPr="00144F52">
        <w:rPr>
          <w:lang w:val="hr-HR"/>
        </w:rPr>
        <w:t>Ostale informacije</w:t>
      </w:r>
    </w:p>
    <w:p w14:paraId="5B7CAEC9" w14:textId="77777777" w:rsidR="00094983" w:rsidRPr="00144F52" w:rsidRDefault="00094983" w:rsidP="00EC6E8E">
      <w:pPr>
        <w:pStyle w:val="GUIDE-NORMAL"/>
        <w:rPr>
          <w:lang w:val="hr-HR"/>
        </w:rPr>
      </w:pPr>
      <w:r w:rsidRPr="00144F52">
        <w:rPr>
          <w:lang w:val="hr-HR"/>
        </w:rPr>
        <w:t>Više obveznih kriterija i dodatnih korisnih informacija o toj aktivnosti nalazi se u Prilogu I. ovom Vodiču. Mole se zainteresirane organizacije da pažljivo pročitaju relevantne odjeljke tog priloga prije nego što zatraže financijsku potporu.</w:t>
      </w:r>
    </w:p>
    <w:p w14:paraId="594A42A3" w14:textId="77777777" w:rsidR="00094983" w:rsidRPr="00144F52" w:rsidRDefault="00094983" w:rsidP="001D5AB6">
      <w:pPr>
        <w:pStyle w:val="GUIDE-NORMAL"/>
        <w:rPr>
          <w:lang w:val="hr-HR"/>
        </w:rPr>
      </w:pPr>
    </w:p>
    <w:p w14:paraId="10EB5D74" w14:textId="77777777" w:rsidR="00094983" w:rsidRPr="00144F52" w:rsidRDefault="00094983" w:rsidP="004D6A0C">
      <w:pPr>
        <w:pStyle w:val="Guide-Heading5"/>
        <w:rPr>
          <w:lang w:val="hr-HR"/>
        </w:rPr>
        <w:sectPr w:rsidR="00094983" w:rsidRPr="00144F52" w:rsidSect="00785DA9">
          <w:headerReference w:type="default" r:id="rId52"/>
          <w:endnotePr>
            <w:numFmt w:val="decimal"/>
          </w:endnotePr>
          <w:pgSz w:w="11906" w:h="16838"/>
          <w:pgMar w:top="1440" w:right="1440" w:bottom="1440" w:left="1440" w:header="288" w:footer="408" w:gutter="0"/>
          <w:cols w:space="708"/>
          <w:docGrid w:linePitch="360"/>
        </w:sectPr>
      </w:pPr>
    </w:p>
    <w:p w14:paraId="306CF6BF" w14:textId="77777777" w:rsidR="00094983" w:rsidRPr="00EA516A" w:rsidRDefault="00094983" w:rsidP="004D6A0C">
      <w:pPr>
        <w:pStyle w:val="Guide-Heading5"/>
        <w:rPr>
          <w:lang w:val="pl-PL"/>
        </w:rPr>
      </w:pPr>
      <w:r w:rsidRPr="00EA516A">
        <w:rPr>
          <w:lang w:val="pl-PL"/>
        </w:rPr>
        <w:t>Koja su pravila financiranja?</w:t>
      </w:r>
    </w:p>
    <w:p w14:paraId="5F42BB6D" w14:textId="77777777" w:rsidR="00094983" w:rsidRPr="00EA516A" w:rsidRDefault="00094983" w:rsidP="004D6A0C">
      <w:pPr>
        <w:pStyle w:val="GUIDE-NORMAL"/>
        <w:rPr>
          <w:lang w:val="pl-PL"/>
        </w:rPr>
      </w:pPr>
      <w:r w:rsidRPr="00EA516A">
        <w:rPr>
          <w:lang w:val="pl-PL"/>
        </w:rPr>
        <w:t>Proračun projekta mobilnosti mora se izraditi na temelju sljedećih pravila financiranja (u EUR):</w:t>
      </w:r>
    </w:p>
    <w:tbl>
      <w:tblPr>
        <w:tblW w:w="14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0"/>
        <w:gridCol w:w="4335"/>
        <w:gridCol w:w="1430"/>
        <w:gridCol w:w="4357"/>
        <w:gridCol w:w="2900"/>
      </w:tblGrid>
      <w:tr w:rsidR="00094983" w:rsidRPr="00EA516A" w14:paraId="7248B39A" w14:textId="77777777" w:rsidTr="006549F2">
        <w:trPr>
          <w:trHeight w:val="20"/>
        </w:trPr>
        <w:tc>
          <w:tcPr>
            <w:tcW w:w="5395" w:type="dxa"/>
            <w:gridSpan w:val="2"/>
            <w:shd w:val="clear" w:color="auto" w:fill="auto"/>
            <w:vAlign w:val="center"/>
          </w:tcPr>
          <w:p w14:paraId="1E1D2DB9" w14:textId="77777777" w:rsidR="00094983" w:rsidRPr="00EA516A" w:rsidRDefault="00094983" w:rsidP="00543C2A">
            <w:pPr>
              <w:pStyle w:val="Guide-Table"/>
              <w:jc w:val="center"/>
              <w:rPr>
                <w:rFonts w:cs="Calibri"/>
                <w:sz w:val="16"/>
                <w:szCs w:val="16"/>
              </w:rPr>
            </w:pPr>
            <w:bookmarkStart w:id="65" w:name="_Hlk502144479"/>
            <w:r w:rsidRPr="00EA516A">
              <w:rPr>
                <w:rFonts w:cs="Calibri"/>
                <w:sz w:val="16"/>
                <w:szCs w:val="16"/>
              </w:rPr>
              <w:t>Prihvatljivi troškovi</w:t>
            </w:r>
          </w:p>
        </w:tc>
        <w:tc>
          <w:tcPr>
            <w:tcW w:w="1430" w:type="dxa"/>
            <w:tcBorders>
              <w:bottom w:val="single" w:sz="4" w:space="0" w:color="auto"/>
            </w:tcBorders>
            <w:shd w:val="clear" w:color="auto" w:fill="auto"/>
            <w:vAlign w:val="center"/>
          </w:tcPr>
          <w:p w14:paraId="606FE5FA" w14:textId="77777777" w:rsidR="00094983" w:rsidRPr="00EA516A" w:rsidRDefault="00094983" w:rsidP="00EC2FB5">
            <w:pPr>
              <w:pStyle w:val="Guide-Table"/>
              <w:jc w:val="center"/>
              <w:rPr>
                <w:rFonts w:cs="Calibri"/>
                <w:sz w:val="16"/>
                <w:szCs w:val="16"/>
              </w:rPr>
            </w:pPr>
            <w:r w:rsidRPr="00EA516A">
              <w:rPr>
                <w:rFonts w:cs="Calibri"/>
                <w:sz w:val="16"/>
                <w:szCs w:val="16"/>
              </w:rPr>
              <w:t>Mehanizam</w:t>
            </w:r>
          </w:p>
          <w:p w14:paraId="3FD68482" w14:textId="77777777" w:rsidR="00094983" w:rsidRPr="00EA516A" w:rsidRDefault="00094983" w:rsidP="00EC2FB5">
            <w:pPr>
              <w:pStyle w:val="Guide-Table"/>
              <w:jc w:val="center"/>
              <w:rPr>
                <w:rFonts w:cs="Calibri"/>
                <w:sz w:val="16"/>
                <w:szCs w:val="16"/>
              </w:rPr>
            </w:pPr>
            <w:r w:rsidRPr="00EA516A">
              <w:rPr>
                <w:rFonts w:cs="Calibri"/>
                <w:sz w:val="16"/>
                <w:szCs w:val="16"/>
              </w:rPr>
              <w:t>financiranja</w:t>
            </w:r>
          </w:p>
        </w:tc>
        <w:tc>
          <w:tcPr>
            <w:tcW w:w="4357" w:type="dxa"/>
            <w:tcBorders>
              <w:bottom w:val="single" w:sz="4" w:space="0" w:color="auto"/>
            </w:tcBorders>
            <w:shd w:val="clear" w:color="auto" w:fill="auto"/>
            <w:vAlign w:val="center"/>
          </w:tcPr>
          <w:p w14:paraId="23A63D27" w14:textId="77777777" w:rsidR="00094983" w:rsidRPr="00EA516A" w:rsidRDefault="00094983" w:rsidP="00543C2A">
            <w:pPr>
              <w:pStyle w:val="Guide-Table"/>
              <w:jc w:val="center"/>
              <w:rPr>
                <w:rFonts w:cs="Calibri"/>
                <w:sz w:val="16"/>
                <w:szCs w:val="16"/>
              </w:rPr>
            </w:pPr>
            <w:r w:rsidRPr="00EA516A">
              <w:rPr>
                <w:rFonts w:cs="Calibri"/>
                <w:sz w:val="16"/>
                <w:szCs w:val="16"/>
              </w:rPr>
              <w:t>Iznos</w:t>
            </w:r>
          </w:p>
        </w:tc>
        <w:tc>
          <w:tcPr>
            <w:tcW w:w="2900" w:type="dxa"/>
            <w:tcBorders>
              <w:bottom w:val="single" w:sz="4" w:space="0" w:color="auto"/>
            </w:tcBorders>
            <w:shd w:val="clear" w:color="auto" w:fill="auto"/>
            <w:vAlign w:val="center"/>
          </w:tcPr>
          <w:p w14:paraId="3B84D769" w14:textId="77777777" w:rsidR="00094983" w:rsidRPr="00EA516A" w:rsidRDefault="00094983" w:rsidP="00543C2A">
            <w:pPr>
              <w:pStyle w:val="Guide-Table"/>
              <w:jc w:val="center"/>
              <w:rPr>
                <w:rFonts w:cs="Calibri"/>
                <w:sz w:val="16"/>
                <w:szCs w:val="16"/>
              </w:rPr>
            </w:pPr>
            <w:r w:rsidRPr="00EA516A">
              <w:rPr>
                <w:rFonts w:cs="Calibri"/>
                <w:sz w:val="16"/>
                <w:szCs w:val="16"/>
              </w:rPr>
              <w:t>Pravilo za dodjelu</w:t>
            </w:r>
          </w:p>
        </w:tc>
      </w:tr>
      <w:tr w:rsidR="00094983" w:rsidRPr="00B6148E" w14:paraId="7C55C72E" w14:textId="77777777" w:rsidTr="006549F2">
        <w:trPr>
          <w:trHeight w:val="20"/>
        </w:trPr>
        <w:tc>
          <w:tcPr>
            <w:tcW w:w="0" w:type="auto"/>
            <w:vMerge w:val="restart"/>
            <w:vAlign w:val="center"/>
          </w:tcPr>
          <w:p w14:paraId="6A1F20B1" w14:textId="77777777" w:rsidR="00094983" w:rsidRPr="00EA516A" w:rsidRDefault="00094983" w:rsidP="00543C2A">
            <w:pPr>
              <w:pStyle w:val="Guide-Table"/>
              <w:rPr>
                <w:rFonts w:cs="Calibri"/>
                <w:snapToGrid w:val="0"/>
                <w:sz w:val="16"/>
                <w:szCs w:val="16"/>
              </w:rPr>
            </w:pPr>
            <w:r w:rsidRPr="00EA516A">
              <w:rPr>
                <w:rFonts w:cs="Calibri"/>
                <w:snapToGrid w:val="0"/>
                <w:sz w:val="16"/>
                <w:szCs w:val="16"/>
              </w:rPr>
              <w:t>Putovanje</w:t>
            </w:r>
          </w:p>
        </w:tc>
        <w:tc>
          <w:tcPr>
            <w:tcW w:w="4335" w:type="dxa"/>
            <w:vMerge w:val="restart"/>
            <w:vAlign w:val="center"/>
          </w:tcPr>
          <w:p w14:paraId="473608FB" w14:textId="77777777" w:rsidR="00094983" w:rsidRPr="00EA516A" w:rsidRDefault="00094983" w:rsidP="00C20014">
            <w:pPr>
              <w:pStyle w:val="Guide-Table"/>
              <w:rPr>
                <w:rFonts w:cs="Tahoma"/>
                <w:b w:val="0"/>
                <w:snapToGrid w:val="0"/>
                <w:sz w:val="16"/>
                <w:szCs w:val="16"/>
              </w:rPr>
            </w:pPr>
          </w:p>
          <w:p w14:paraId="7F03677C" w14:textId="77777777" w:rsidR="00094983" w:rsidRPr="00EA516A" w:rsidRDefault="00094983" w:rsidP="00FD5B63">
            <w:pPr>
              <w:pStyle w:val="Guide-Table"/>
              <w:rPr>
                <w:rFonts w:cs="Tahoma"/>
                <w:b w:val="0"/>
                <w:snapToGrid w:val="0"/>
                <w:sz w:val="16"/>
                <w:szCs w:val="16"/>
              </w:rPr>
            </w:pPr>
            <w:r w:rsidRPr="00EA516A">
              <w:rPr>
                <w:rFonts w:cs="Tahoma"/>
                <w:b w:val="0"/>
                <w:snapToGrid w:val="0"/>
                <w:sz w:val="16"/>
                <w:szCs w:val="16"/>
              </w:rPr>
              <w:t xml:space="preserve">Doprinos za putne troškove sudionika, uključujući osobe koje putuju kao pratnja, od mjesta podrijetla do mjesta </w:t>
            </w:r>
            <w:r w:rsidRPr="00EA516A">
              <w:rPr>
                <w:rFonts w:cs="Tahoma"/>
                <w:b w:val="0"/>
                <w:snapToGrid w:val="0"/>
                <w:sz w:val="16"/>
                <w:szCs w:val="16"/>
              </w:rPr>
              <w:br/>
              <w:t xml:space="preserve">u kojem se provodi aktivnost </w:t>
            </w:r>
            <w:r w:rsidRPr="00EA516A">
              <w:rPr>
                <w:rFonts w:cs="Tahoma"/>
                <w:b w:val="0"/>
                <w:snapToGrid w:val="0"/>
                <w:sz w:val="16"/>
                <w:szCs w:val="16"/>
              </w:rPr>
              <w:br/>
              <w:t>I natrag</w:t>
            </w:r>
          </w:p>
        </w:tc>
        <w:tc>
          <w:tcPr>
            <w:tcW w:w="1430" w:type="dxa"/>
            <w:vMerge w:val="restart"/>
            <w:vAlign w:val="center"/>
          </w:tcPr>
          <w:p w14:paraId="40A60C3D" w14:textId="77777777" w:rsidR="00094983" w:rsidRPr="00EA516A" w:rsidRDefault="00094983" w:rsidP="009D7CE4">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4357" w:type="dxa"/>
            <w:vAlign w:val="center"/>
          </w:tcPr>
          <w:p w14:paraId="3D30544E" w14:textId="77777777" w:rsidR="00094983" w:rsidRPr="00EA516A" w:rsidRDefault="00094983" w:rsidP="00543C2A">
            <w:pPr>
              <w:pStyle w:val="Guide-Table"/>
              <w:rPr>
                <w:rFonts w:cs="Tahoma"/>
                <w:b w:val="0"/>
                <w:snapToGrid w:val="0"/>
                <w:sz w:val="16"/>
                <w:szCs w:val="16"/>
                <w:lang w:val="pl-PL"/>
              </w:rPr>
            </w:pPr>
            <w:r w:rsidRPr="00EA516A">
              <w:rPr>
                <w:rFonts w:cs="Tahoma"/>
                <w:b w:val="0"/>
                <w:snapToGrid w:val="0"/>
                <w:sz w:val="16"/>
                <w:szCs w:val="16"/>
                <w:lang w:val="pl-PL"/>
              </w:rPr>
              <w:t xml:space="preserve">Za udaljenosti od 10 do 99 km: </w:t>
            </w:r>
            <w:r w:rsidRPr="00EA516A">
              <w:rPr>
                <w:rFonts w:cs="Tahoma"/>
                <w:b w:val="0"/>
                <w:snapToGrid w:val="0"/>
                <w:sz w:val="16"/>
                <w:szCs w:val="16"/>
                <w:lang w:val="pl-PL"/>
              </w:rPr>
              <w:br/>
              <w:t>20 EUR po sudioniku</w:t>
            </w:r>
          </w:p>
        </w:tc>
        <w:tc>
          <w:tcPr>
            <w:tcW w:w="2900" w:type="dxa"/>
            <w:vMerge w:val="restart"/>
            <w:vAlign w:val="center"/>
          </w:tcPr>
          <w:p w14:paraId="021F0D81" w14:textId="77777777" w:rsidR="00094983" w:rsidRPr="00EA516A" w:rsidRDefault="00094983" w:rsidP="0059014D">
            <w:pPr>
              <w:pStyle w:val="Guide-Table"/>
              <w:rPr>
                <w:rFonts w:cs="Calibri"/>
                <w:b w:val="0"/>
                <w:snapToGrid w:val="0"/>
                <w:sz w:val="16"/>
                <w:szCs w:val="16"/>
                <w:lang w:val="pl-PL"/>
              </w:rPr>
            </w:pPr>
            <w:r w:rsidRPr="00EA516A">
              <w:rPr>
                <w:rFonts w:cs="Calibri"/>
                <w:b w:val="0"/>
                <w:snapToGrid w:val="0"/>
                <w:sz w:val="16"/>
                <w:szCs w:val="16"/>
                <w:lang w:val="pl-PL"/>
              </w:rPr>
              <w:t>Na temelju udaljenosti po sudioniku. Udaljenost se izračunava kalkulatorom udaljenosti koji podupire Europska komisija</w:t>
            </w:r>
            <w:r w:rsidRPr="00EA516A">
              <w:rPr>
                <w:rStyle w:val="FootnoteReference"/>
                <w:b w:val="0"/>
                <w:snapToGrid w:val="0"/>
              </w:rPr>
              <w:footnoteReference w:id="45"/>
            </w:r>
            <w:r w:rsidRPr="00EA516A">
              <w:rPr>
                <w:rFonts w:cs="Calibri"/>
                <w:b w:val="0"/>
                <w:snapToGrid w:val="0"/>
                <w:sz w:val="16"/>
                <w:szCs w:val="16"/>
                <w:lang w:val="pl-PL"/>
              </w:rPr>
              <w:t>. Podnositelj prijedloga mora navesti udaljenost jednosmjernog putovanja za izračun iznosa bespovratnih sredstava EU-a kojim će se financirati povratno putovanje</w:t>
            </w:r>
            <w:r w:rsidRPr="00EA516A">
              <w:rPr>
                <w:rStyle w:val="FootnoteReference"/>
                <w:b w:val="0"/>
                <w:snapToGrid w:val="0"/>
              </w:rPr>
              <w:footnoteReference w:id="46"/>
            </w:r>
            <w:r w:rsidRPr="00EA516A">
              <w:rPr>
                <w:rFonts w:cs="Calibri"/>
                <w:b w:val="0"/>
                <w:snapToGrid w:val="0"/>
                <w:lang w:val="pl-PL"/>
              </w:rPr>
              <w:t>.</w:t>
            </w:r>
          </w:p>
        </w:tc>
      </w:tr>
      <w:tr w:rsidR="00094983" w:rsidRPr="00DB2E5D" w14:paraId="7BC33FDF" w14:textId="77777777" w:rsidTr="006549F2">
        <w:trPr>
          <w:trHeight w:val="20"/>
        </w:trPr>
        <w:tc>
          <w:tcPr>
            <w:tcW w:w="0" w:type="auto"/>
            <w:vMerge/>
            <w:vAlign w:val="center"/>
          </w:tcPr>
          <w:p w14:paraId="01C72E32" w14:textId="77777777" w:rsidR="00094983" w:rsidRPr="00EA516A" w:rsidRDefault="00094983" w:rsidP="00543C2A">
            <w:pPr>
              <w:pStyle w:val="Guide-Table"/>
              <w:rPr>
                <w:rFonts w:cs="Calibri"/>
                <w:snapToGrid w:val="0"/>
                <w:sz w:val="16"/>
                <w:szCs w:val="16"/>
                <w:lang w:val="pl-PL"/>
              </w:rPr>
            </w:pPr>
          </w:p>
        </w:tc>
        <w:tc>
          <w:tcPr>
            <w:tcW w:w="4335" w:type="dxa"/>
            <w:vMerge/>
            <w:vAlign w:val="center"/>
          </w:tcPr>
          <w:p w14:paraId="5143EFBB" w14:textId="77777777" w:rsidR="00094983" w:rsidRPr="00EA516A" w:rsidRDefault="00094983" w:rsidP="00543C2A">
            <w:pPr>
              <w:pStyle w:val="Guide-Table"/>
              <w:spacing w:before="144" w:after="144"/>
              <w:rPr>
                <w:rFonts w:cs="Calibri"/>
                <w:snapToGrid w:val="0"/>
                <w:sz w:val="16"/>
                <w:szCs w:val="16"/>
                <w:lang w:val="pl-PL"/>
              </w:rPr>
            </w:pPr>
          </w:p>
        </w:tc>
        <w:tc>
          <w:tcPr>
            <w:tcW w:w="1430" w:type="dxa"/>
            <w:vMerge/>
            <w:vAlign w:val="center"/>
          </w:tcPr>
          <w:p w14:paraId="3650C249" w14:textId="77777777" w:rsidR="00094983" w:rsidRPr="00EA516A" w:rsidRDefault="00094983" w:rsidP="00543C2A">
            <w:pPr>
              <w:pStyle w:val="Guide-Table"/>
              <w:spacing w:before="144" w:after="144"/>
              <w:rPr>
                <w:rFonts w:cs="Calibri"/>
                <w:b w:val="0"/>
                <w:snapToGrid w:val="0"/>
                <w:sz w:val="16"/>
                <w:szCs w:val="16"/>
                <w:lang w:val="pl-PL"/>
              </w:rPr>
            </w:pPr>
          </w:p>
        </w:tc>
        <w:tc>
          <w:tcPr>
            <w:tcW w:w="4357" w:type="dxa"/>
            <w:vAlign w:val="center"/>
          </w:tcPr>
          <w:p w14:paraId="533A43D5" w14:textId="77777777" w:rsidR="00094983" w:rsidRPr="00EA516A" w:rsidRDefault="00094983" w:rsidP="00543C2A">
            <w:pPr>
              <w:pStyle w:val="Guide-Table"/>
              <w:rPr>
                <w:rFonts w:cs="Tahoma"/>
                <w:b w:val="0"/>
                <w:snapToGrid w:val="0"/>
                <w:sz w:val="16"/>
                <w:szCs w:val="16"/>
                <w:lang w:val="pl-PL"/>
              </w:rPr>
            </w:pPr>
            <w:r w:rsidRPr="00EA516A">
              <w:rPr>
                <w:rFonts w:cs="Tahoma"/>
                <w:b w:val="0"/>
                <w:snapToGrid w:val="0"/>
                <w:sz w:val="16"/>
                <w:szCs w:val="16"/>
                <w:lang w:val="pl-PL"/>
              </w:rPr>
              <w:t>Za udaljenosti od 100 do 499 km: 180 EUR po sudioniku</w:t>
            </w:r>
          </w:p>
        </w:tc>
        <w:tc>
          <w:tcPr>
            <w:tcW w:w="2900" w:type="dxa"/>
            <w:vMerge/>
            <w:vAlign w:val="center"/>
          </w:tcPr>
          <w:p w14:paraId="7D492FFF" w14:textId="77777777" w:rsidR="00094983" w:rsidRPr="00EA516A" w:rsidRDefault="00094983" w:rsidP="00543C2A">
            <w:pPr>
              <w:pStyle w:val="Guide-Table"/>
              <w:spacing w:before="144" w:after="144"/>
              <w:rPr>
                <w:rFonts w:cs="Calibri"/>
                <w:snapToGrid w:val="0"/>
                <w:sz w:val="16"/>
                <w:szCs w:val="16"/>
                <w:lang w:val="pl-PL"/>
              </w:rPr>
            </w:pPr>
          </w:p>
        </w:tc>
      </w:tr>
      <w:tr w:rsidR="00094983" w:rsidRPr="00DB2E5D" w14:paraId="443C76E1" w14:textId="77777777" w:rsidTr="006549F2">
        <w:trPr>
          <w:trHeight w:val="20"/>
        </w:trPr>
        <w:tc>
          <w:tcPr>
            <w:tcW w:w="0" w:type="auto"/>
            <w:vMerge/>
            <w:vAlign w:val="center"/>
          </w:tcPr>
          <w:p w14:paraId="0C764022" w14:textId="77777777" w:rsidR="00094983" w:rsidRPr="00EA516A" w:rsidRDefault="00094983" w:rsidP="00543C2A">
            <w:pPr>
              <w:pStyle w:val="Guide-Table"/>
              <w:rPr>
                <w:rFonts w:cs="Calibri"/>
                <w:snapToGrid w:val="0"/>
                <w:sz w:val="16"/>
                <w:szCs w:val="16"/>
                <w:lang w:val="pl-PL"/>
              </w:rPr>
            </w:pPr>
          </w:p>
        </w:tc>
        <w:tc>
          <w:tcPr>
            <w:tcW w:w="4335" w:type="dxa"/>
            <w:vMerge/>
            <w:vAlign w:val="center"/>
          </w:tcPr>
          <w:p w14:paraId="2F86FE0B" w14:textId="77777777" w:rsidR="00094983" w:rsidRPr="00EA516A" w:rsidRDefault="00094983" w:rsidP="00543C2A">
            <w:pPr>
              <w:pStyle w:val="Guide-Table"/>
              <w:spacing w:before="144" w:after="144"/>
              <w:rPr>
                <w:rFonts w:cs="Calibri"/>
                <w:snapToGrid w:val="0"/>
                <w:sz w:val="16"/>
                <w:szCs w:val="16"/>
                <w:lang w:val="pl-PL"/>
              </w:rPr>
            </w:pPr>
          </w:p>
        </w:tc>
        <w:tc>
          <w:tcPr>
            <w:tcW w:w="1430" w:type="dxa"/>
            <w:vMerge/>
            <w:vAlign w:val="center"/>
          </w:tcPr>
          <w:p w14:paraId="68CCAD7B" w14:textId="77777777" w:rsidR="00094983" w:rsidRPr="00EA516A" w:rsidRDefault="00094983" w:rsidP="00543C2A">
            <w:pPr>
              <w:pStyle w:val="Guide-Table"/>
              <w:spacing w:before="144" w:after="144"/>
              <w:rPr>
                <w:rFonts w:cs="Calibri"/>
                <w:b w:val="0"/>
                <w:snapToGrid w:val="0"/>
                <w:sz w:val="16"/>
                <w:szCs w:val="16"/>
                <w:lang w:val="pl-PL"/>
              </w:rPr>
            </w:pPr>
          </w:p>
        </w:tc>
        <w:tc>
          <w:tcPr>
            <w:tcW w:w="4357" w:type="dxa"/>
            <w:vAlign w:val="center"/>
          </w:tcPr>
          <w:p w14:paraId="0F283E73" w14:textId="77777777" w:rsidR="00094983" w:rsidRPr="00EA516A" w:rsidRDefault="00094983" w:rsidP="00543C2A">
            <w:pPr>
              <w:pStyle w:val="Guide-Table"/>
              <w:rPr>
                <w:rFonts w:cs="Tahoma"/>
                <w:b w:val="0"/>
                <w:snapToGrid w:val="0"/>
                <w:sz w:val="16"/>
                <w:szCs w:val="16"/>
                <w:bdr w:val="single" w:sz="4" w:space="0" w:color="auto"/>
                <w:lang w:val="pl-PL"/>
              </w:rPr>
            </w:pPr>
            <w:r w:rsidRPr="00EA516A">
              <w:rPr>
                <w:rFonts w:cs="Tahoma"/>
                <w:b w:val="0"/>
                <w:snapToGrid w:val="0"/>
                <w:sz w:val="16"/>
                <w:szCs w:val="16"/>
                <w:lang w:val="pl-PL"/>
              </w:rPr>
              <w:t>Za udaljenosti od 500 do 1999 km: 275 EUR po sudioniku</w:t>
            </w:r>
          </w:p>
        </w:tc>
        <w:tc>
          <w:tcPr>
            <w:tcW w:w="2900" w:type="dxa"/>
            <w:vMerge/>
            <w:vAlign w:val="center"/>
          </w:tcPr>
          <w:p w14:paraId="15F0716F" w14:textId="77777777" w:rsidR="00094983" w:rsidRPr="00EA516A" w:rsidRDefault="00094983" w:rsidP="00543C2A">
            <w:pPr>
              <w:pStyle w:val="Guide-Table"/>
              <w:spacing w:before="144" w:after="144"/>
              <w:rPr>
                <w:rFonts w:cs="Calibri"/>
                <w:snapToGrid w:val="0"/>
                <w:sz w:val="16"/>
                <w:szCs w:val="16"/>
                <w:lang w:val="pl-PL"/>
              </w:rPr>
            </w:pPr>
          </w:p>
        </w:tc>
      </w:tr>
      <w:tr w:rsidR="00094983" w:rsidRPr="00DB2E5D" w14:paraId="703967A8" w14:textId="77777777" w:rsidTr="006549F2">
        <w:trPr>
          <w:trHeight w:val="20"/>
        </w:trPr>
        <w:tc>
          <w:tcPr>
            <w:tcW w:w="0" w:type="auto"/>
            <w:vMerge/>
            <w:vAlign w:val="center"/>
          </w:tcPr>
          <w:p w14:paraId="5EA9817C" w14:textId="77777777" w:rsidR="00094983" w:rsidRPr="00EA516A" w:rsidRDefault="00094983" w:rsidP="00543C2A">
            <w:pPr>
              <w:pStyle w:val="Guide-Table"/>
              <w:rPr>
                <w:rFonts w:cs="Calibri"/>
                <w:snapToGrid w:val="0"/>
                <w:sz w:val="16"/>
                <w:szCs w:val="16"/>
                <w:lang w:val="pl-PL"/>
              </w:rPr>
            </w:pPr>
          </w:p>
        </w:tc>
        <w:tc>
          <w:tcPr>
            <w:tcW w:w="4335" w:type="dxa"/>
            <w:vMerge/>
            <w:vAlign w:val="center"/>
          </w:tcPr>
          <w:p w14:paraId="27D95388" w14:textId="77777777" w:rsidR="00094983" w:rsidRPr="00EA516A" w:rsidRDefault="00094983" w:rsidP="00543C2A">
            <w:pPr>
              <w:pStyle w:val="Guide-Table"/>
              <w:spacing w:before="144" w:after="144"/>
              <w:rPr>
                <w:rFonts w:cs="Calibri"/>
                <w:snapToGrid w:val="0"/>
                <w:sz w:val="16"/>
                <w:szCs w:val="16"/>
                <w:lang w:val="pl-PL"/>
              </w:rPr>
            </w:pPr>
          </w:p>
        </w:tc>
        <w:tc>
          <w:tcPr>
            <w:tcW w:w="1430" w:type="dxa"/>
            <w:vMerge/>
            <w:vAlign w:val="center"/>
          </w:tcPr>
          <w:p w14:paraId="576647F2" w14:textId="77777777" w:rsidR="00094983" w:rsidRPr="00EA516A" w:rsidRDefault="00094983" w:rsidP="00543C2A">
            <w:pPr>
              <w:pStyle w:val="Guide-Table"/>
              <w:spacing w:before="144" w:after="144"/>
              <w:rPr>
                <w:rFonts w:cs="Calibri"/>
                <w:b w:val="0"/>
                <w:snapToGrid w:val="0"/>
                <w:sz w:val="16"/>
                <w:szCs w:val="16"/>
                <w:lang w:val="pl-PL"/>
              </w:rPr>
            </w:pPr>
          </w:p>
        </w:tc>
        <w:tc>
          <w:tcPr>
            <w:tcW w:w="4357" w:type="dxa"/>
            <w:vAlign w:val="center"/>
          </w:tcPr>
          <w:p w14:paraId="09E2E9F5" w14:textId="77777777" w:rsidR="00094983" w:rsidRPr="00EA516A" w:rsidRDefault="00094983" w:rsidP="00543C2A">
            <w:pPr>
              <w:pStyle w:val="Guide-Table"/>
              <w:rPr>
                <w:rFonts w:cs="Tahoma"/>
                <w:b w:val="0"/>
                <w:snapToGrid w:val="0"/>
                <w:sz w:val="16"/>
                <w:szCs w:val="16"/>
                <w:bdr w:val="single" w:sz="4" w:space="0" w:color="auto"/>
                <w:lang w:val="pl-PL"/>
              </w:rPr>
            </w:pPr>
            <w:r w:rsidRPr="00EA516A">
              <w:rPr>
                <w:rFonts w:cs="Tahoma"/>
                <w:b w:val="0"/>
                <w:snapToGrid w:val="0"/>
                <w:sz w:val="16"/>
                <w:szCs w:val="16"/>
                <w:lang w:val="pl-PL"/>
              </w:rPr>
              <w:t xml:space="preserve">Za udaljenosti od 2000 do </w:t>
            </w:r>
            <w:r w:rsidRPr="00EA516A">
              <w:rPr>
                <w:rFonts w:cs="Tahoma"/>
                <w:b w:val="0"/>
                <w:snapToGrid w:val="0"/>
                <w:sz w:val="16"/>
                <w:szCs w:val="16"/>
                <w:lang w:val="pl-PL"/>
              </w:rPr>
              <w:br/>
              <w:t>2999 km: 360 EUR po sudioniku</w:t>
            </w:r>
          </w:p>
        </w:tc>
        <w:tc>
          <w:tcPr>
            <w:tcW w:w="2900" w:type="dxa"/>
            <w:vMerge/>
            <w:vAlign w:val="center"/>
          </w:tcPr>
          <w:p w14:paraId="613603B7" w14:textId="77777777" w:rsidR="00094983" w:rsidRPr="00EA516A" w:rsidRDefault="00094983" w:rsidP="00543C2A">
            <w:pPr>
              <w:pStyle w:val="Guide-Table"/>
              <w:spacing w:before="144" w:after="144"/>
              <w:rPr>
                <w:rFonts w:cs="Calibri"/>
                <w:snapToGrid w:val="0"/>
                <w:sz w:val="16"/>
                <w:szCs w:val="16"/>
                <w:lang w:val="pl-PL"/>
              </w:rPr>
            </w:pPr>
          </w:p>
        </w:tc>
      </w:tr>
      <w:tr w:rsidR="00094983" w:rsidRPr="00B6148E" w14:paraId="46962E5A" w14:textId="77777777" w:rsidTr="006549F2">
        <w:trPr>
          <w:trHeight w:val="20"/>
        </w:trPr>
        <w:tc>
          <w:tcPr>
            <w:tcW w:w="0" w:type="auto"/>
            <w:vMerge/>
            <w:vAlign w:val="center"/>
          </w:tcPr>
          <w:p w14:paraId="654A929D" w14:textId="77777777" w:rsidR="00094983" w:rsidRPr="00EA516A" w:rsidRDefault="00094983" w:rsidP="00543C2A">
            <w:pPr>
              <w:pStyle w:val="Guide-Table"/>
              <w:rPr>
                <w:rFonts w:cs="Calibri"/>
                <w:snapToGrid w:val="0"/>
                <w:sz w:val="16"/>
                <w:szCs w:val="16"/>
                <w:lang w:val="pl-PL"/>
              </w:rPr>
            </w:pPr>
          </w:p>
        </w:tc>
        <w:tc>
          <w:tcPr>
            <w:tcW w:w="4335" w:type="dxa"/>
            <w:vMerge/>
            <w:vAlign w:val="center"/>
          </w:tcPr>
          <w:p w14:paraId="78E7712A" w14:textId="77777777" w:rsidR="00094983" w:rsidRPr="00EA516A" w:rsidRDefault="00094983" w:rsidP="00543C2A">
            <w:pPr>
              <w:pStyle w:val="Guide-Table"/>
              <w:spacing w:before="144" w:after="144"/>
              <w:rPr>
                <w:rFonts w:cs="Calibri"/>
                <w:snapToGrid w:val="0"/>
                <w:sz w:val="16"/>
                <w:szCs w:val="16"/>
                <w:lang w:val="pl-PL"/>
              </w:rPr>
            </w:pPr>
          </w:p>
        </w:tc>
        <w:tc>
          <w:tcPr>
            <w:tcW w:w="1430" w:type="dxa"/>
            <w:vMerge/>
            <w:vAlign w:val="center"/>
          </w:tcPr>
          <w:p w14:paraId="61ED5A2F" w14:textId="77777777" w:rsidR="00094983" w:rsidRPr="00EA516A" w:rsidRDefault="00094983" w:rsidP="00543C2A">
            <w:pPr>
              <w:pStyle w:val="Guide-Table"/>
              <w:spacing w:before="144" w:after="144"/>
              <w:rPr>
                <w:rFonts w:cs="Calibri"/>
                <w:b w:val="0"/>
                <w:snapToGrid w:val="0"/>
                <w:sz w:val="16"/>
                <w:szCs w:val="16"/>
                <w:lang w:val="pl-PL"/>
              </w:rPr>
            </w:pPr>
          </w:p>
        </w:tc>
        <w:tc>
          <w:tcPr>
            <w:tcW w:w="4357" w:type="dxa"/>
            <w:vAlign w:val="center"/>
          </w:tcPr>
          <w:p w14:paraId="69A995B6" w14:textId="77777777" w:rsidR="00094983" w:rsidRPr="00EA516A" w:rsidRDefault="00094983" w:rsidP="00543C2A">
            <w:pPr>
              <w:pStyle w:val="Guide-Table"/>
              <w:rPr>
                <w:rFonts w:cs="Tahoma"/>
                <w:b w:val="0"/>
                <w:snapToGrid w:val="0"/>
                <w:sz w:val="16"/>
                <w:szCs w:val="16"/>
                <w:bdr w:val="single" w:sz="4" w:space="0" w:color="auto"/>
                <w:lang w:val="pl-PL"/>
              </w:rPr>
            </w:pPr>
            <w:r w:rsidRPr="00EA516A">
              <w:rPr>
                <w:rFonts w:cs="Tahoma"/>
                <w:b w:val="0"/>
                <w:snapToGrid w:val="0"/>
                <w:sz w:val="16"/>
                <w:szCs w:val="16"/>
                <w:lang w:val="pl-PL"/>
              </w:rPr>
              <w:t xml:space="preserve">Za udaljenosti od 3000 km do </w:t>
            </w:r>
            <w:r w:rsidRPr="00EA516A">
              <w:rPr>
                <w:rFonts w:cs="Tahoma"/>
                <w:b w:val="0"/>
                <w:snapToGrid w:val="0"/>
                <w:sz w:val="16"/>
                <w:szCs w:val="16"/>
                <w:lang w:val="pl-PL"/>
              </w:rPr>
              <w:br/>
              <w:t>3999 km: 530 EUR po sudioniku</w:t>
            </w:r>
          </w:p>
        </w:tc>
        <w:tc>
          <w:tcPr>
            <w:tcW w:w="2900" w:type="dxa"/>
            <w:vMerge/>
            <w:vAlign w:val="center"/>
          </w:tcPr>
          <w:p w14:paraId="29E162C0" w14:textId="77777777" w:rsidR="00094983" w:rsidRPr="00EA516A" w:rsidRDefault="00094983" w:rsidP="00543C2A">
            <w:pPr>
              <w:pStyle w:val="Guide-Table"/>
              <w:spacing w:before="144" w:after="144"/>
              <w:rPr>
                <w:rFonts w:cs="Calibri"/>
                <w:snapToGrid w:val="0"/>
                <w:sz w:val="16"/>
                <w:szCs w:val="16"/>
                <w:lang w:val="pl-PL"/>
              </w:rPr>
            </w:pPr>
          </w:p>
        </w:tc>
      </w:tr>
      <w:tr w:rsidR="00094983" w:rsidRPr="00DB2E5D" w14:paraId="1D2094C2" w14:textId="77777777" w:rsidTr="006549F2">
        <w:trPr>
          <w:trHeight w:val="20"/>
        </w:trPr>
        <w:tc>
          <w:tcPr>
            <w:tcW w:w="0" w:type="auto"/>
            <w:vMerge/>
            <w:vAlign w:val="center"/>
          </w:tcPr>
          <w:p w14:paraId="0A7CFAEE" w14:textId="77777777" w:rsidR="00094983" w:rsidRPr="00EA516A" w:rsidRDefault="00094983" w:rsidP="00543C2A">
            <w:pPr>
              <w:pStyle w:val="Guide-Table"/>
              <w:rPr>
                <w:rFonts w:cs="Calibri"/>
                <w:snapToGrid w:val="0"/>
                <w:sz w:val="16"/>
                <w:szCs w:val="16"/>
                <w:lang w:val="pl-PL"/>
              </w:rPr>
            </w:pPr>
          </w:p>
        </w:tc>
        <w:tc>
          <w:tcPr>
            <w:tcW w:w="4335" w:type="dxa"/>
            <w:vMerge/>
            <w:vAlign w:val="center"/>
          </w:tcPr>
          <w:p w14:paraId="77B333D4" w14:textId="77777777" w:rsidR="00094983" w:rsidRPr="00EA516A" w:rsidRDefault="00094983" w:rsidP="00543C2A">
            <w:pPr>
              <w:pStyle w:val="Guide-Table"/>
              <w:spacing w:before="144" w:after="144"/>
              <w:rPr>
                <w:rFonts w:cs="Calibri"/>
                <w:snapToGrid w:val="0"/>
                <w:sz w:val="16"/>
                <w:szCs w:val="16"/>
                <w:lang w:val="pl-PL"/>
              </w:rPr>
            </w:pPr>
          </w:p>
        </w:tc>
        <w:tc>
          <w:tcPr>
            <w:tcW w:w="1430" w:type="dxa"/>
            <w:vMerge/>
            <w:vAlign w:val="center"/>
          </w:tcPr>
          <w:p w14:paraId="30D85523" w14:textId="77777777" w:rsidR="00094983" w:rsidRPr="00EA516A" w:rsidRDefault="00094983" w:rsidP="00543C2A">
            <w:pPr>
              <w:pStyle w:val="Guide-Table"/>
              <w:spacing w:before="144" w:after="144"/>
              <w:rPr>
                <w:rFonts w:cs="Calibri"/>
                <w:b w:val="0"/>
                <w:snapToGrid w:val="0"/>
                <w:sz w:val="16"/>
                <w:szCs w:val="16"/>
                <w:lang w:val="pl-PL"/>
              </w:rPr>
            </w:pPr>
          </w:p>
        </w:tc>
        <w:tc>
          <w:tcPr>
            <w:tcW w:w="4357" w:type="dxa"/>
            <w:vAlign w:val="center"/>
          </w:tcPr>
          <w:p w14:paraId="7646E2C6" w14:textId="77777777" w:rsidR="00094983" w:rsidRPr="00EA516A" w:rsidRDefault="00094983" w:rsidP="00543C2A">
            <w:pPr>
              <w:pStyle w:val="Guide-Table"/>
              <w:rPr>
                <w:rFonts w:cs="Tahoma"/>
                <w:b w:val="0"/>
                <w:snapToGrid w:val="0"/>
                <w:sz w:val="16"/>
                <w:szCs w:val="16"/>
                <w:bdr w:val="single" w:sz="4" w:space="0" w:color="auto"/>
                <w:lang w:val="pl-PL"/>
              </w:rPr>
            </w:pPr>
            <w:r w:rsidRPr="00EA516A">
              <w:rPr>
                <w:rFonts w:cs="Tahoma"/>
                <w:b w:val="0"/>
                <w:snapToGrid w:val="0"/>
                <w:sz w:val="16"/>
                <w:szCs w:val="16"/>
                <w:lang w:val="pl-PL"/>
              </w:rPr>
              <w:t xml:space="preserve">Za udaljenosti od 4000 do </w:t>
            </w:r>
            <w:r w:rsidRPr="00EA516A">
              <w:rPr>
                <w:rFonts w:cs="Tahoma"/>
                <w:b w:val="0"/>
                <w:snapToGrid w:val="0"/>
                <w:sz w:val="16"/>
                <w:szCs w:val="16"/>
                <w:lang w:val="pl-PL"/>
              </w:rPr>
              <w:br/>
              <w:t>7999 km: 820 EUR po sudioniku</w:t>
            </w:r>
          </w:p>
        </w:tc>
        <w:tc>
          <w:tcPr>
            <w:tcW w:w="2900" w:type="dxa"/>
            <w:vMerge/>
            <w:vAlign w:val="center"/>
          </w:tcPr>
          <w:p w14:paraId="1876B593" w14:textId="77777777" w:rsidR="00094983" w:rsidRPr="00EA516A" w:rsidRDefault="00094983" w:rsidP="00543C2A">
            <w:pPr>
              <w:pStyle w:val="Guide-Table"/>
              <w:spacing w:before="144" w:after="144"/>
              <w:rPr>
                <w:rFonts w:cs="Calibri"/>
                <w:snapToGrid w:val="0"/>
                <w:sz w:val="16"/>
                <w:szCs w:val="16"/>
                <w:lang w:val="pl-PL"/>
              </w:rPr>
            </w:pPr>
          </w:p>
        </w:tc>
      </w:tr>
      <w:tr w:rsidR="00094983" w:rsidRPr="00B6148E" w14:paraId="2F742480" w14:textId="77777777" w:rsidTr="006549F2">
        <w:trPr>
          <w:trHeight w:val="20"/>
        </w:trPr>
        <w:tc>
          <w:tcPr>
            <w:tcW w:w="0" w:type="auto"/>
            <w:vMerge/>
            <w:vAlign w:val="center"/>
          </w:tcPr>
          <w:p w14:paraId="05F78D7A" w14:textId="77777777" w:rsidR="00094983" w:rsidRPr="00EA516A" w:rsidRDefault="00094983" w:rsidP="00543C2A">
            <w:pPr>
              <w:pStyle w:val="Guide-Table"/>
              <w:rPr>
                <w:rFonts w:cs="Calibri"/>
                <w:snapToGrid w:val="0"/>
                <w:sz w:val="16"/>
                <w:szCs w:val="16"/>
                <w:lang w:val="pl-PL"/>
              </w:rPr>
            </w:pPr>
          </w:p>
        </w:tc>
        <w:tc>
          <w:tcPr>
            <w:tcW w:w="4335" w:type="dxa"/>
            <w:vMerge/>
            <w:vAlign w:val="center"/>
          </w:tcPr>
          <w:p w14:paraId="04FB413D" w14:textId="77777777" w:rsidR="00094983" w:rsidRPr="00EA516A" w:rsidRDefault="00094983" w:rsidP="00543C2A">
            <w:pPr>
              <w:pStyle w:val="Guide-Table"/>
              <w:spacing w:before="144" w:after="144"/>
              <w:rPr>
                <w:rFonts w:cs="Calibri"/>
                <w:sz w:val="16"/>
                <w:szCs w:val="16"/>
                <w:lang w:val="pl-PL"/>
              </w:rPr>
            </w:pPr>
          </w:p>
        </w:tc>
        <w:tc>
          <w:tcPr>
            <w:tcW w:w="1430" w:type="dxa"/>
            <w:vMerge/>
            <w:vAlign w:val="center"/>
          </w:tcPr>
          <w:p w14:paraId="36027250" w14:textId="77777777" w:rsidR="00094983" w:rsidRPr="00EA516A" w:rsidRDefault="00094983" w:rsidP="00543C2A">
            <w:pPr>
              <w:pStyle w:val="Guide-Table"/>
              <w:spacing w:before="144" w:after="144"/>
              <w:rPr>
                <w:rFonts w:cs="Calibri"/>
                <w:b w:val="0"/>
                <w:snapToGrid w:val="0"/>
                <w:sz w:val="16"/>
                <w:szCs w:val="16"/>
                <w:lang w:val="pl-PL"/>
              </w:rPr>
            </w:pPr>
          </w:p>
        </w:tc>
        <w:tc>
          <w:tcPr>
            <w:tcW w:w="4357" w:type="dxa"/>
            <w:vAlign w:val="center"/>
          </w:tcPr>
          <w:p w14:paraId="16E846E6" w14:textId="77777777" w:rsidR="00094983" w:rsidRPr="00EA516A" w:rsidRDefault="00094983" w:rsidP="00543C2A">
            <w:pPr>
              <w:pStyle w:val="Guide-Table"/>
              <w:rPr>
                <w:rFonts w:cs="Tahoma"/>
                <w:b w:val="0"/>
                <w:sz w:val="16"/>
                <w:szCs w:val="16"/>
                <w:bdr w:val="single" w:sz="4" w:space="0" w:color="auto"/>
                <w:lang w:val="pl-PL"/>
              </w:rPr>
            </w:pPr>
            <w:r w:rsidRPr="00EA516A">
              <w:rPr>
                <w:rFonts w:cs="Tahoma"/>
                <w:b w:val="0"/>
                <w:snapToGrid w:val="0"/>
                <w:sz w:val="16"/>
                <w:szCs w:val="16"/>
                <w:lang w:val="pl-PL"/>
              </w:rPr>
              <w:t xml:space="preserve">Za udaljenosti od 8000 km ili više: 1500 EUR po sudioniku </w:t>
            </w:r>
          </w:p>
        </w:tc>
        <w:tc>
          <w:tcPr>
            <w:tcW w:w="2900" w:type="dxa"/>
            <w:vMerge/>
            <w:vAlign w:val="center"/>
          </w:tcPr>
          <w:p w14:paraId="67F4A53E" w14:textId="77777777" w:rsidR="00094983" w:rsidRPr="00EA516A" w:rsidRDefault="00094983" w:rsidP="00543C2A">
            <w:pPr>
              <w:pStyle w:val="Guide-Table"/>
              <w:spacing w:before="144" w:after="144"/>
              <w:rPr>
                <w:rFonts w:cs="Calibri"/>
                <w:snapToGrid w:val="0"/>
                <w:sz w:val="16"/>
                <w:szCs w:val="16"/>
                <w:lang w:val="pl-PL"/>
              </w:rPr>
            </w:pPr>
          </w:p>
        </w:tc>
      </w:tr>
      <w:tr w:rsidR="00094983" w:rsidRPr="00EA516A" w14:paraId="37B012DC" w14:textId="77777777" w:rsidTr="006549F2">
        <w:trPr>
          <w:trHeight w:val="20"/>
        </w:trPr>
        <w:tc>
          <w:tcPr>
            <w:tcW w:w="0" w:type="auto"/>
            <w:vAlign w:val="center"/>
          </w:tcPr>
          <w:p w14:paraId="15A90856"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Organizacijska</w:t>
            </w:r>
          </w:p>
          <w:p w14:paraId="10B189CF"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potpora</w:t>
            </w:r>
          </w:p>
        </w:tc>
        <w:tc>
          <w:tcPr>
            <w:tcW w:w="4335" w:type="dxa"/>
            <w:vAlign w:val="center"/>
          </w:tcPr>
          <w:p w14:paraId="06009761" w14:textId="77777777" w:rsidR="00094983" w:rsidRPr="00EA516A" w:rsidRDefault="00094983" w:rsidP="00733B92">
            <w:pPr>
              <w:pStyle w:val="Guide-Table"/>
              <w:spacing w:before="60" w:after="60"/>
              <w:rPr>
                <w:rFonts w:cs="Tahoma"/>
                <w:b w:val="0"/>
                <w:snapToGrid w:val="0"/>
                <w:sz w:val="16"/>
                <w:szCs w:val="16"/>
              </w:rPr>
            </w:pPr>
            <w:r w:rsidRPr="00EA516A">
              <w:rPr>
                <w:rFonts w:cs="Tahoma"/>
                <w:b w:val="0"/>
                <w:snapToGrid w:val="0"/>
                <w:sz w:val="16"/>
                <w:szCs w:val="16"/>
              </w:rPr>
              <w:t>Troškovi izravno povezani s provedbom aktivnosti mobilnosti (osim troškova boravka sudionika), uključujući pripremu (pedagošku, međukulturnu, jezičnu), praćenje I potporu sudionicima tijekom mobilnosti, vrednovanje ishoda učenja, aktivnosti širenja</w:t>
            </w:r>
          </w:p>
        </w:tc>
        <w:tc>
          <w:tcPr>
            <w:tcW w:w="1430" w:type="dxa"/>
            <w:vAlign w:val="center"/>
          </w:tcPr>
          <w:p w14:paraId="5FBC1B29" w14:textId="77777777" w:rsidR="00094983" w:rsidRPr="00EA516A" w:rsidRDefault="00094983" w:rsidP="00543C2A">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4357" w:type="dxa"/>
            <w:vAlign w:val="center"/>
          </w:tcPr>
          <w:p w14:paraId="4E6AD334" w14:textId="77777777" w:rsidR="00094983" w:rsidRPr="00EA516A" w:rsidRDefault="00094983" w:rsidP="008529D3">
            <w:pPr>
              <w:pStyle w:val="GUIDE-NORMAL"/>
              <w:spacing w:before="60" w:after="60"/>
              <w:rPr>
                <w:rFonts w:cs="Calibri"/>
                <w:snapToGrid w:val="0"/>
                <w:sz w:val="16"/>
                <w:szCs w:val="16"/>
                <w:lang w:val="pl-PL"/>
              </w:rPr>
            </w:pPr>
            <w:r w:rsidRPr="00EA516A">
              <w:rPr>
                <w:rFonts w:cs="Calibri"/>
                <w:snapToGrid w:val="0"/>
                <w:sz w:val="16"/>
                <w:szCs w:val="16"/>
                <w:lang w:val="pl-PL"/>
              </w:rPr>
              <w:t xml:space="preserve">do 100. sudionika: 350 EUR </w:t>
            </w:r>
            <w:r w:rsidRPr="00EA516A">
              <w:rPr>
                <w:rFonts w:cs="Calibri"/>
                <w:snapToGrid w:val="0"/>
                <w:sz w:val="16"/>
                <w:szCs w:val="16"/>
                <w:lang w:val="pl-PL"/>
              </w:rPr>
              <w:br/>
              <w:t>po sudioniku</w:t>
            </w:r>
          </w:p>
          <w:p w14:paraId="73354D86" w14:textId="77777777" w:rsidR="00094983" w:rsidRPr="00EA516A" w:rsidRDefault="00094983" w:rsidP="008529D3">
            <w:pPr>
              <w:pStyle w:val="GUIDE-NORMAL"/>
              <w:spacing w:before="60" w:after="60"/>
              <w:rPr>
                <w:rFonts w:cs="Calibri"/>
                <w:snapToGrid w:val="0"/>
                <w:sz w:val="16"/>
                <w:szCs w:val="16"/>
                <w:lang w:val="pl-PL"/>
              </w:rPr>
            </w:pPr>
            <w:r w:rsidRPr="00EA516A">
              <w:rPr>
                <w:rFonts w:cs="Calibri"/>
                <w:snapToGrid w:val="0"/>
                <w:sz w:val="16"/>
                <w:szCs w:val="16"/>
                <w:lang w:val="pl-PL"/>
              </w:rPr>
              <w:t>+</w:t>
            </w:r>
          </w:p>
          <w:p w14:paraId="5EEC1380" w14:textId="77777777" w:rsidR="00094983" w:rsidRPr="00EA516A" w:rsidRDefault="00094983" w:rsidP="008529D3">
            <w:pPr>
              <w:pStyle w:val="GUIDE-NORMAL"/>
              <w:spacing w:before="60" w:after="60"/>
              <w:rPr>
                <w:rFonts w:cs="Calibri"/>
                <w:snapToGrid w:val="0"/>
                <w:sz w:val="16"/>
                <w:szCs w:val="16"/>
                <w:lang w:val="pl-PL"/>
              </w:rPr>
            </w:pPr>
            <w:r w:rsidRPr="00EA516A">
              <w:rPr>
                <w:rFonts w:cs="Calibri"/>
                <w:snapToGrid w:val="0"/>
                <w:sz w:val="16"/>
                <w:szCs w:val="16"/>
                <w:lang w:val="pl-PL"/>
              </w:rPr>
              <w:t xml:space="preserve">nakon 100. sudionika: 200 EUR </w:t>
            </w:r>
            <w:r w:rsidRPr="00EA516A">
              <w:rPr>
                <w:rFonts w:cs="Calibri"/>
                <w:snapToGrid w:val="0"/>
                <w:sz w:val="16"/>
                <w:szCs w:val="16"/>
                <w:lang w:val="pl-PL"/>
              </w:rPr>
              <w:br/>
              <w:t>po dodatnom sudioniku</w:t>
            </w:r>
          </w:p>
        </w:tc>
        <w:tc>
          <w:tcPr>
            <w:tcW w:w="2900" w:type="dxa"/>
            <w:vAlign w:val="center"/>
          </w:tcPr>
          <w:p w14:paraId="21B4FF3A" w14:textId="77777777" w:rsidR="00094983" w:rsidRPr="00EA516A" w:rsidRDefault="00094983" w:rsidP="00543C2A">
            <w:pPr>
              <w:pStyle w:val="Guide-Table"/>
              <w:spacing w:before="144" w:after="144"/>
              <w:rPr>
                <w:rFonts w:cs="Calibri"/>
                <w:b w:val="0"/>
                <w:snapToGrid w:val="0"/>
                <w:sz w:val="16"/>
                <w:szCs w:val="16"/>
              </w:rPr>
            </w:pPr>
            <w:r w:rsidRPr="00EA516A">
              <w:rPr>
                <w:rFonts w:cs="Calibri"/>
                <w:b w:val="0"/>
                <w:snapToGrid w:val="0"/>
                <w:sz w:val="16"/>
                <w:szCs w:val="16"/>
              </w:rPr>
              <w:t>Na temelju broja sudionika</w:t>
            </w:r>
          </w:p>
        </w:tc>
      </w:tr>
      <w:tr w:rsidR="00094983" w:rsidRPr="00B6148E" w14:paraId="7A9D02BA" w14:textId="77777777" w:rsidTr="006549F2">
        <w:trPr>
          <w:trHeight w:val="20"/>
        </w:trPr>
        <w:tc>
          <w:tcPr>
            <w:tcW w:w="0" w:type="auto"/>
            <w:vAlign w:val="center"/>
          </w:tcPr>
          <w:p w14:paraId="78D06400"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Pojedinačna</w:t>
            </w:r>
          </w:p>
          <w:p w14:paraId="6D994B49"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potpora</w:t>
            </w:r>
          </w:p>
        </w:tc>
        <w:tc>
          <w:tcPr>
            <w:tcW w:w="4335" w:type="dxa"/>
            <w:vAlign w:val="center"/>
          </w:tcPr>
          <w:p w14:paraId="2CEA0FF4" w14:textId="77777777" w:rsidR="00094983" w:rsidRPr="00EA516A" w:rsidRDefault="00094983" w:rsidP="00E7199F">
            <w:pPr>
              <w:pStyle w:val="Guide-Table"/>
              <w:rPr>
                <w:rFonts w:cs="Tahoma"/>
                <w:b w:val="0"/>
                <w:snapToGrid w:val="0"/>
                <w:sz w:val="16"/>
                <w:szCs w:val="16"/>
              </w:rPr>
            </w:pPr>
            <w:r w:rsidRPr="00EA516A">
              <w:rPr>
                <w:rFonts w:cs="Tahoma"/>
                <w:b w:val="0"/>
                <w:snapToGrid w:val="0"/>
                <w:sz w:val="16"/>
                <w:szCs w:val="16"/>
              </w:rPr>
              <w:t>Troškovi izravno povezani s boravkom sudionika i osoba u pratnji tijekom aktivnosti</w:t>
            </w:r>
          </w:p>
        </w:tc>
        <w:tc>
          <w:tcPr>
            <w:tcW w:w="1430" w:type="dxa"/>
            <w:vAlign w:val="center"/>
          </w:tcPr>
          <w:p w14:paraId="2A72D4CA" w14:textId="77777777" w:rsidR="00094983" w:rsidRPr="00EA516A" w:rsidRDefault="00094983" w:rsidP="00543C2A">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4357" w:type="dxa"/>
            <w:vAlign w:val="center"/>
          </w:tcPr>
          <w:p w14:paraId="125A185C" w14:textId="77777777" w:rsidR="00094983" w:rsidRPr="00EA516A" w:rsidRDefault="00094983" w:rsidP="008529D3">
            <w:pPr>
              <w:pStyle w:val="Guide-Table"/>
              <w:rPr>
                <w:rFonts w:cs="Calibri"/>
                <w:b w:val="0"/>
                <w:snapToGrid w:val="0"/>
                <w:sz w:val="16"/>
                <w:szCs w:val="16"/>
                <w:lang w:val="pl-PL"/>
              </w:rPr>
            </w:pPr>
            <w:r w:rsidRPr="00EA516A">
              <w:rPr>
                <w:rFonts w:cs="Calibri"/>
                <w:b w:val="0"/>
                <w:snapToGrid w:val="0"/>
                <w:sz w:val="16"/>
                <w:szCs w:val="16"/>
                <w:lang w:val="pl-PL"/>
              </w:rPr>
              <w:t xml:space="preserve">do 14. dana aktivnosti: </w:t>
            </w:r>
            <w:r w:rsidRPr="00EA516A">
              <w:rPr>
                <w:rFonts w:cs="Calibri"/>
                <w:b w:val="0"/>
                <w:snapToGrid w:val="0"/>
                <w:sz w:val="16"/>
                <w:szCs w:val="16"/>
                <w:bdr w:val="single" w:sz="4" w:space="0" w:color="auto"/>
                <w:lang w:val="pl-PL"/>
              </w:rPr>
              <w:t>A3.1</w:t>
            </w:r>
            <w:r w:rsidRPr="00EA516A">
              <w:rPr>
                <w:rFonts w:cs="Calibri"/>
                <w:b w:val="0"/>
                <w:snapToGrid w:val="0"/>
                <w:sz w:val="16"/>
                <w:szCs w:val="16"/>
                <w:lang w:val="pl-PL"/>
              </w:rPr>
              <w:t xml:space="preserve"> po danu po sudioniku</w:t>
            </w:r>
          </w:p>
          <w:p w14:paraId="25654622" w14:textId="77777777" w:rsidR="00094983" w:rsidRPr="00EA516A" w:rsidRDefault="00094983" w:rsidP="008529D3">
            <w:pPr>
              <w:pStyle w:val="Guide-Table"/>
              <w:rPr>
                <w:rFonts w:cs="Calibri"/>
                <w:b w:val="0"/>
                <w:snapToGrid w:val="0"/>
                <w:sz w:val="16"/>
                <w:szCs w:val="16"/>
                <w:lang w:val="pl-PL"/>
              </w:rPr>
            </w:pPr>
            <w:r w:rsidRPr="00EA516A">
              <w:rPr>
                <w:rFonts w:cs="Calibri"/>
                <w:b w:val="0"/>
                <w:snapToGrid w:val="0"/>
                <w:sz w:val="16"/>
                <w:szCs w:val="16"/>
                <w:lang w:val="pl-PL"/>
              </w:rPr>
              <w:t>+</w:t>
            </w:r>
          </w:p>
          <w:p w14:paraId="39404F7B" w14:textId="77777777" w:rsidR="00094983" w:rsidRPr="00EA516A" w:rsidRDefault="00094983" w:rsidP="008529D3">
            <w:pPr>
              <w:pStyle w:val="Guide-Table"/>
              <w:rPr>
                <w:rFonts w:cs="Calibri"/>
                <w:b w:val="0"/>
                <w:snapToGrid w:val="0"/>
                <w:sz w:val="16"/>
                <w:szCs w:val="16"/>
                <w:lang w:val="pl-PL"/>
              </w:rPr>
            </w:pPr>
            <w:r w:rsidRPr="00EA516A">
              <w:rPr>
                <w:rFonts w:cs="Calibri"/>
                <w:b w:val="0"/>
                <w:snapToGrid w:val="0"/>
                <w:sz w:val="16"/>
                <w:szCs w:val="16"/>
                <w:lang w:val="pl-PL"/>
              </w:rPr>
              <w:t xml:space="preserve">od 15. do 60. dana aktivnosti: 70 % </w:t>
            </w:r>
            <w:r w:rsidRPr="00EA516A">
              <w:rPr>
                <w:rFonts w:cs="Calibri"/>
                <w:b w:val="0"/>
                <w:snapToGrid w:val="0"/>
                <w:sz w:val="16"/>
                <w:szCs w:val="16"/>
                <w:bdr w:val="single" w:sz="4" w:space="0" w:color="auto"/>
                <w:lang w:val="pl-PL"/>
              </w:rPr>
              <w:t>A3.1</w:t>
            </w:r>
            <w:r w:rsidRPr="00EA516A">
              <w:rPr>
                <w:rFonts w:cs="Calibri"/>
                <w:b w:val="0"/>
                <w:snapToGrid w:val="0"/>
                <w:sz w:val="16"/>
                <w:szCs w:val="16"/>
                <w:lang w:val="pl-PL"/>
              </w:rPr>
              <w:t xml:space="preserve"> po danu po sudioniku</w:t>
            </w:r>
          </w:p>
        </w:tc>
        <w:tc>
          <w:tcPr>
            <w:tcW w:w="2900" w:type="dxa"/>
            <w:vAlign w:val="center"/>
          </w:tcPr>
          <w:p w14:paraId="7336064F" w14:textId="77777777" w:rsidR="00094983" w:rsidRPr="00EA516A" w:rsidRDefault="00094983" w:rsidP="00543C2A">
            <w:pPr>
              <w:pStyle w:val="Guide-Table"/>
              <w:spacing w:before="144" w:after="144"/>
              <w:rPr>
                <w:rFonts w:cs="Calibri"/>
                <w:b w:val="0"/>
                <w:snapToGrid w:val="0"/>
                <w:sz w:val="16"/>
                <w:szCs w:val="16"/>
                <w:lang w:val="pl-PL"/>
              </w:rPr>
            </w:pPr>
            <w:r w:rsidRPr="00EA516A">
              <w:rPr>
                <w:rFonts w:cs="Calibri"/>
                <w:b w:val="0"/>
                <w:snapToGrid w:val="0"/>
                <w:sz w:val="16"/>
                <w:szCs w:val="16"/>
                <w:lang w:val="pl-PL"/>
              </w:rPr>
              <w:t>Na temelju trajanja boravka po sudioniku (ako je potrebno, uključujući i jedan dan putovanja prije početka aktivnosti i jedan dan putovanja nakon završetka aktivnosti).</w:t>
            </w:r>
          </w:p>
        </w:tc>
      </w:tr>
      <w:tr w:rsidR="00094983" w:rsidRPr="00B6148E" w14:paraId="4B511679" w14:textId="77777777" w:rsidTr="006549F2">
        <w:trPr>
          <w:trHeight w:val="70"/>
        </w:trPr>
        <w:tc>
          <w:tcPr>
            <w:tcW w:w="0" w:type="auto"/>
            <w:tcBorders>
              <w:left w:val="single" w:sz="4" w:space="0" w:color="auto"/>
              <w:right w:val="single" w:sz="4" w:space="0" w:color="auto"/>
            </w:tcBorders>
            <w:vAlign w:val="center"/>
          </w:tcPr>
          <w:p w14:paraId="747E877D" w14:textId="77777777" w:rsidR="00094983" w:rsidRPr="00EA516A" w:rsidRDefault="00094983" w:rsidP="00EA3AA6">
            <w:pPr>
              <w:pStyle w:val="Guide-Table"/>
              <w:rPr>
                <w:rFonts w:cs="Calibri"/>
                <w:snapToGrid w:val="0"/>
                <w:sz w:val="16"/>
                <w:szCs w:val="16"/>
              </w:rPr>
            </w:pPr>
            <w:bookmarkStart w:id="66" w:name="_Hlk502144795"/>
            <w:bookmarkEnd w:id="65"/>
            <w:r w:rsidRPr="00EA516A">
              <w:rPr>
                <w:rFonts w:cs="Calibri"/>
                <w:snapToGrid w:val="0"/>
                <w:sz w:val="16"/>
                <w:szCs w:val="16"/>
              </w:rPr>
              <w:t>Troškovi</w:t>
            </w:r>
          </w:p>
          <w:p w14:paraId="3520B23C"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tečaja</w:t>
            </w:r>
          </w:p>
        </w:tc>
        <w:tc>
          <w:tcPr>
            <w:tcW w:w="4335" w:type="dxa"/>
            <w:tcBorders>
              <w:left w:val="single" w:sz="4" w:space="0" w:color="auto"/>
              <w:right w:val="single" w:sz="4" w:space="0" w:color="auto"/>
            </w:tcBorders>
            <w:vAlign w:val="center"/>
          </w:tcPr>
          <w:p w14:paraId="426269F5" w14:textId="77777777" w:rsidR="00094983" w:rsidRPr="00EA516A" w:rsidRDefault="00094983" w:rsidP="00225D3E">
            <w:pPr>
              <w:pStyle w:val="Guide-Table"/>
              <w:rPr>
                <w:rFonts w:cs="Tahoma"/>
                <w:b w:val="0"/>
                <w:snapToGrid w:val="0"/>
                <w:sz w:val="16"/>
                <w:szCs w:val="16"/>
              </w:rPr>
            </w:pPr>
            <w:r w:rsidRPr="00EA516A">
              <w:rPr>
                <w:rFonts w:cs="Tahoma"/>
                <w:b w:val="0"/>
                <w:snapToGrid w:val="0"/>
                <w:sz w:val="16"/>
                <w:szCs w:val="16"/>
              </w:rPr>
              <w:t>Troškovi izravno povezani s plaćanjem upisnine tečajeva</w:t>
            </w:r>
          </w:p>
        </w:tc>
        <w:tc>
          <w:tcPr>
            <w:tcW w:w="1430" w:type="dxa"/>
            <w:tcBorders>
              <w:left w:val="single" w:sz="4" w:space="0" w:color="auto"/>
              <w:right w:val="single" w:sz="4" w:space="0" w:color="auto"/>
            </w:tcBorders>
            <w:vAlign w:val="center"/>
          </w:tcPr>
          <w:p w14:paraId="5487C4C1" w14:textId="77777777" w:rsidR="00094983" w:rsidRPr="00EA516A" w:rsidRDefault="00094983" w:rsidP="00543C2A">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4357" w:type="dxa"/>
            <w:tcBorders>
              <w:top w:val="single" w:sz="4" w:space="0" w:color="auto"/>
              <w:left w:val="single" w:sz="4" w:space="0" w:color="auto"/>
              <w:bottom w:val="single" w:sz="4" w:space="0" w:color="auto"/>
              <w:right w:val="single" w:sz="4" w:space="0" w:color="auto"/>
            </w:tcBorders>
            <w:vAlign w:val="center"/>
          </w:tcPr>
          <w:p w14:paraId="7793F767" w14:textId="77777777" w:rsidR="00094983" w:rsidRPr="00EA516A" w:rsidRDefault="00094983" w:rsidP="007C6F81">
            <w:pPr>
              <w:pStyle w:val="Guide-Table"/>
              <w:rPr>
                <w:rFonts w:cs="Calibri"/>
                <w:b w:val="0"/>
                <w:snapToGrid w:val="0"/>
                <w:spacing w:val="-4"/>
                <w:sz w:val="16"/>
                <w:szCs w:val="16"/>
                <w:lang w:val="pl-PL"/>
              </w:rPr>
            </w:pPr>
            <w:r w:rsidRPr="00EA516A">
              <w:rPr>
                <w:rFonts w:cs="Calibri"/>
                <w:b w:val="0"/>
                <w:snapToGrid w:val="0"/>
                <w:spacing w:val="-4"/>
                <w:sz w:val="16"/>
                <w:szCs w:val="16"/>
                <w:lang w:val="pl-PL"/>
              </w:rPr>
              <w:t>70 EUR po sudioniku po danu</w:t>
            </w:r>
          </w:p>
          <w:p w14:paraId="02871BB7" w14:textId="77777777" w:rsidR="00094983" w:rsidRPr="00EA516A" w:rsidRDefault="00094983" w:rsidP="007C6F81">
            <w:pPr>
              <w:pStyle w:val="Guide-Table"/>
              <w:rPr>
                <w:rFonts w:cs="Calibri"/>
                <w:b w:val="0"/>
                <w:snapToGrid w:val="0"/>
                <w:spacing w:val="-4"/>
                <w:sz w:val="16"/>
                <w:szCs w:val="16"/>
                <w:lang w:val="pl-PL"/>
              </w:rPr>
            </w:pPr>
            <w:r w:rsidRPr="00EA516A">
              <w:rPr>
                <w:rFonts w:cs="Calibri"/>
                <w:b w:val="0"/>
                <w:snapToGrid w:val="0"/>
                <w:spacing w:val="-4"/>
                <w:sz w:val="16"/>
                <w:szCs w:val="16"/>
                <w:lang w:val="pl-PL"/>
              </w:rPr>
              <w:t>Najviše 700 EUR po sudioniku u projektu mobilnosti</w:t>
            </w:r>
          </w:p>
        </w:tc>
        <w:tc>
          <w:tcPr>
            <w:tcW w:w="2900" w:type="dxa"/>
            <w:vMerge w:val="restart"/>
            <w:tcBorders>
              <w:left w:val="single" w:sz="4" w:space="0" w:color="auto"/>
              <w:right w:val="single" w:sz="4" w:space="0" w:color="auto"/>
            </w:tcBorders>
            <w:vAlign w:val="center"/>
          </w:tcPr>
          <w:p w14:paraId="143EE12C" w14:textId="77777777" w:rsidR="00094983" w:rsidRPr="00EA516A" w:rsidRDefault="00094983" w:rsidP="00AC64F9">
            <w:pPr>
              <w:pStyle w:val="Guide-Table"/>
              <w:rPr>
                <w:rFonts w:cs="Calibri"/>
                <w:b w:val="0"/>
                <w:sz w:val="16"/>
                <w:szCs w:val="16"/>
                <w:lang w:val="pl-PL"/>
              </w:rPr>
            </w:pPr>
            <w:r w:rsidRPr="00EA516A">
              <w:rPr>
                <w:rFonts w:cs="Calibri"/>
                <w:b w:val="0"/>
                <w:sz w:val="16"/>
                <w:szCs w:val="16"/>
                <w:lang w:val="pl-PL"/>
              </w:rPr>
              <w:t>Uvjet: zahtjev za financijsku potporu za pokrivanje troškova tečaja, potporu za posebne potrebe i izvanredne troškove mora biti obrazložen u obrascu zahtjeva</w:t>
            </w:r>
          </w:p>
        </w:tc>
      </w:tr>
      <w:tr w:rsidR="00094983" w:rsidRPr="00EA516A" w14:paraId="3294710C" w14:textId="77777777" w:rsidTr="006549F2">
        <w:trPr>
          <w:trHeight w:val="70"/>
        </w:trPr>
        <w:tc>
          <w:tcPr>
            <w:tcW w:w="0" w:type="auto"/>
            <w:tcBorders>
              <w:left w:val="single" w:sz="4" w:space="0" w:color="auto"/>
              <w:right w:val="single" w:sz="4" w:space="0" w:color="auto"/>
            </w:tcBorders>
            <w:vAlign w:val="center"/>
          </w:tcPr>
          <w:p w14:paraId="00D8075D"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Potpora za</w:t>
            </w:r>
          </w:p>
          <w:p w14:paraId="7A9F215F"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posebne</w:t>
            </w:r>
          </w:p>
          <w:p w14:paraId="45D02842"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potrebe</w:t>
            </w:r>
          </w:p>
        </w:tc>
        <w:tc>
          <w:tcPr>
            <w:tcW w:w="4335" w:type="dxa"/>
            <w:tcBorders>
              <w:left w:val="single" w:sz="4" w:space="0" w:color="auto"/>
              <w:right w:val="single" w:sz="4" w:space="0" w:color="auto"/>
            </w:tcBorders>
            <w:vAlign w:val="center"/>
          </w:tcPr>
          <w:p w14:paraId="5DA53CD3" w14:textId="77777777" w:rsidR="00094983" w:rsidRPr="00EA516A" w:rsidRDefault="00094983" w:rsidP="00817427">
            <w:pPr>
              <w:pStyle w:val="GUIDE-NORMAL"/>
              <w:spacing w:before="60"/>
              <w:rPr>
                <w:rFonts w:cs="Tahoma"/>
                <w:snapToGrid w:val="0"/>
                <w:sz w:val="16"/>
                <w:szCs w:val="16"/>
              </w:rPr>
            </w:pPr>
            <w:r w:rsidRPr="00EA516A">
              <w:rPr>
                <w:rFonts w:cs="Tahoma"/>
                <w:snapToGrid w:val="0"/>
                <w:sz w:val="16"/>
                <w:szCs w:val="16"/>
              </w:rPr>
              <w:t>Dodatni troškovi koji se izravno odnose na sudionike s invaliditetom I osobe u pratnji (uključujući troškove putovanja i boravka, ako su opravdani i ako bespovratna sredstva za te sudionike nisu zatražena u okviru proračunskih kategorija „putovanje” I „pojedinačna potpora”)</w:t>
            </w:r>
          </w:p>
        </w:tc>
        <w:tc>
          <w:tcPr>
            <w:tcW w:w="1430" w:type="dxa"/>
            <w:tcBorders>
              <w:left w:val="single" w:sz="4" w:space="0" w:color="auto"/>
              <w:right w:val="single" w:sz="4" w:space="0" w:color="auto"/>
            </w:tcBorders>
            <w:vAlign w:val="center"/>
          </w:tcPr>
          <w:p w14:paraId="271B441E" w14:textId="77777777" w:rsidR="00094983" w:rsidRPr="00EA516A" w:rsidRDefault="00094983" w:rsidP="00543C2A">
            <w:pPr>
              <w:pStyle w:val="Guide-Table"/>
              <w:spacing w:before="144" w:after="144"/>
              <w:rPr>
                <w:rFonts w:cs="Calibri"/>
                <w:b w:val="0"/>
                <w:snapToGrid w:val="0"/>
                <w:sz w:val="16"/>
                <w:szCs w:val="16"/>
              </w:rPr>
            </w:pPr>
            <w:r w:rsidRPr="00EA516A">
              <w:rPr>
                <w:rFonts w:cs="Calibri"/>
                <w:b w:val="0"/>
                <w:snapToGrid w:val="0"/>
                <w:sz w:val="16"/>
                <w:szCs w:val="16"/>
              </w:rPr>
              <w:t>Stvarni troškovi</w:t>
            </w:r>
          </w:p>
        </w:tc>
        <w:tc>
          <w:tcPr>
            <w:tcW w:w="4357" w:type="dxa"/>
            <w:tcBorders>
              <w:top w:val="single" w:sz="4" w:space="0" w:color="auto"/>
              <w:left w:val="single" w:sz="4" w:space="0" w:color="auto"/>
              <w:bottom w:val="single" w:sz="4" w:space="0" w:color="auto"/>
              <w:right w:val="single" w:sz="4" w:space="0" w:color="auto"/>
            </w:tcBorders>
            <w:vAlign w:val="center"/>
          </w:tcPr>
          <w:p w14:paraId="5C110817" w14:textId="77777777" w:rsidR="00094983" w:rsidRPr="00EA516A" w:rsidRDefault="00094983" w:rsidP="000F7470">
            <w:pPr>
              <w:pStyle w:val="Guide-Table"/>
              <w:rPr>
                <w:rFonts w:cs="Calibri"/>
                <w:b w:val="0"/>
                <w:snapToGrid w:val="0"/>
                <w:spacing w:val="-4"/>
                <w:sz w:val="16"/>
                <w:szCs w:val="16"/>
              </w:rPr>
            </w:pPr>
            <w:r w:rsidRPr="00EA516A">
              <w:rPr>
                <w:rFonts w:cs="Calibri"/>
                <w:b w:val="0"/>
                <w:snapToGrid w:val="0"/>
                <w:spacing w:val="-4"/>
                <w:sz w:val="16"/>
                <w:szCs w:val="16"/>
              </w:rPr>
              <w:t>100 % prihvatljivih troškova</w:t>
            </w:r>
          </w:p>
        </w:tc>
        <w:tc>
          <w:tcPr>
            <w:tcW w:w="2900" w:type="dxa"/>
            <w:vMerge/>
            <w:tcBorders>
              <w:left w:val="single" w:sz="4" w:space="0" w:color="auto"/>
              <w:right w:val="single" w:sz="4" w:space="0" w:color="auto"/>
            </w:tcBorders>
            <w:vAlign w:val="center"/>
          </w:tcPr>
          <w:p w14:paraId="1470485A" w14:textId="77777777" w:rsidR="00094983" w:rsidRPr="00EA516A" w:rsidRDefault="00094983" w:rsidP="00AC64F9">
            <w:pPr>
              <w:pStyle w:val="Guide-Table"/>
              <w:rPr>
                <w:rFonts w:cs="Calibri"/>
                <w:b w:val="0"/>
                <w:sz w:val="16"/>
                <w:szCs w:val="16"/>
              </w:rPr>
            </w:pPr>
          </w:p>
        </w:tc>
      </w:tr>
      <w:tr w:rsidR="00094983" w:rsidRPr="00B6148E" w14:paraId="33715067" w14:textId="77777777" w:rsidTr="006549F2">
        <w:trPr>
          <w:trHeight w:val="70"/>
        </w:trPr>
        <w:tc>
          <w:tcPr>
            <w:tcW w:w="0" w:type="auto"/>
            <w:tcBorders>
              <w:left w:val="single" w:sz="4" w:space="0" w:color="auto"/>
              <w:bottom w:val="single" w:sz="4" w:space="0" w:color="auto"/>
              <w:right w:val="single" w:sz="4" w:space="0" w:color="auto"/>
            </w:tcBorders>
            <w:vAlign w:val="center"/>
          </w:tcPr>
          <w:p w14:paraId="03C1B6B9"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Izvanredni</w:t>
            </w:r>
          </w:p>
          <w:p w14:paraId="398B971F" w14:textId="77777777" w:rsidR="00094983" w:rsidRPr="00EA516A" w:rsidRDefault="00094983" w:rsidP="00EA3AA6">
            <w:pPr>
              <w:pStyle w:val="Guide-Table"/>
              <w:rPr>
                <w:rFonts w:cs="Calibri"/>
                <w:snapToGrid w:val="0"/>
                <w:sz w:val="16"/>
                <w:szCs w:val="16"/>
              </w:rPr>
            </w:pPr>
            <w:r w:rsidRPr="00EA516A">
              <w:rPr>
                <w:rFonts w:cs="Calibri"/>
                <w:snapToGrid w:val="0"/>
                <w:sz w:val="16"/>
                <w:szCs w:val="16"/>
              </w:rPr>
              <w:t>troškovi</w:t>
            </w:r>
          </w:p>
        </w:tc>
        <w:tc>
          <w:tcPr>
            <w:tcW w:w="4335" w:type="dxa"/>
            <w:tcBorders>
              <w:left w:val="single" w:sz="4" w:space="0" w:color="auto"/>
              <w:bottom w:val="single" w:sz="4" w:space="0" w:color="auto"/>
              <w:right w:val="single" w:sz="4" w:space="0" w:color="auto"/>
            </w:tcBorders>
            <w:vAlign w:val="center"/>
          </w:tcPr>
          <w:p w14:paraId="3B3157C7" w14:textId="77777777" w:rsidR="00094983" w:rsidRPr="000435F5" w:rsidRDefault="00094983" w:rsidP="00817427">
            <w:pPr>
              <w:pStyle w:val="GUIDE-NORMAL"/>
              <w:spacing w:before="60"/>
              <w:rPr>
                <w:rFonts w:cs="Tahoma"/>
                <w:snapToGrid w:val="0"/>
                <w:sz w:val="16"/>
                <w:szCs w:val="16"/>
              </w:rPr>
            </w:pPr>
            <w:r w:rsidRPr="002F1876">
              <w:rPr>
                <w:rFonts w:cs="Tahoma"/>
                <w:snapToGrid w:val="0"/>
                <w:sz w:val="16"/>
                <w:szCs w:val="16"/>
              </w:rPr>
              <w:t>Troškovi pružanja financijskog jamstva ako ga zatraži nacionalna agencija.</w:t>
            </w:r>
          </w:p>
          <w:p w14:paraId="6F014D20" w14:textId="77777777" w:rsidR="00094983" w:rsidRPr="000435F5" w:rsidRDefault="00094983" w:rsidP="003F59C8">
            <w:pPr>
              <w:pStyle w:val="GUIDE-NORMAL"/>
              <w:spacing w:before="60"/>
              <w:rPr>
                <w:rFonts w:cs="Tahoma"/>
                <w:snapToGrid w:val="0"/>
                <w:sz w:val="16"/>
                <w:szCs w:val="16"/>
              </w:rPr>
            </w:pPr>
            <w:r w:rsidRPr="002F1876">
              <w:rPr>
                <w:rFonts w:cs="Tahoma"/>
                <w:snapToGrid w:val="0"/>
                <w:sz w:val="16"/>
                <w:szCs w:val="16"/>
              </w:rPr>
              <w:t xml:space="preserve">Visoki putni troškovi sudionika, </w:t>
            </w:r>
            <w:r w:rsidRPr="00205A65">
              <w:rPr>
                <w:snapToGrid w:val="0"/>
                <w:sz w:val="16"/>
                <w:szCs w:val="16"/>
                <w:lang w:val="hr-HR"/>
              </w:rPr>
              <w:t>uključujući uporabu čišćih prijevoznih sredstava s nižim emisijama ugljika</w:t>
            </w:r>
            <w:r w:rsidRPr="002F1876">
              <w:rPr>
                <w:rFonts w:cs="Tahoma"/>
                <w:snapToGrid w:val="0"/>
                <w:sz w:val="16"/>
                <w:szCs w:val="16"/>
              </w:rPr>
              <w:t xml:space="preserve"> (za pojedinosti pogledajte odjeljak „Što biste još trebali znati o toj mjeri”)</w:t>
            </w:r>
          </w:p>
        </w:tc>
        <w:tc>
          <w:tcPr>
            <w:tcW w:w="1430" w:type="dxa"/>
            <w:tcBorders>
              <w:left w:val="single" w:sz="4" w:space="0" w:color="auto"/>
              <w:bottom w:val="single" w:sz="4" w:space="0" w:color="auto"/>
              <w:right w:val="single" w:sz="4" w:space="0" w:color="auto"/>
            </w:tcBorders>
            <w:vAlign w:val="center"/>
          </w:tcPr>
          <w:p w14:paraId="1FF8AAAE" w14:textId="77777777" w:rsidR="00094983" w:rsidRPr="00EA516A" w:rsidRDefault="00094983" w:rsidP="009D7CE4">
            <w:pPr>
              <w:pStyle w:val="Guide-Table"/>
              <w:spacing w:before="144" w:after="144"/>
              <w:rPr>
                <w:rFonts w:cs="Calibri"/>
                <w:b w:val="0"/>
                <w:snapToGrid w:val="0"/>
                <w:sz w:val="16"/>
                <w:szCs w:val="16"/>
              </w:rPr>
            </w:pPr>
            <w:r w:rsidRPr="00EA516A">
              <w:rPr>
                <w:rFonts w:cs="Calibri"/>
                <w:b w:val="0"/>
                <w:snapToGrid w:val="0"/>
                <w:sz w:val="16"/>
                <w:szCs w:val="16"/>
              </w:rPr>
              <w:t>Stvarni troškovi</w:t>
            </w:r>
          </w:p>
        </w:tc>
        <w:tc>
          <w:tcPr>
            <w:tcW w:w="4357" w:type="dxa"/>
            <w:tcBorders>
              <w:top w:val="single" w:sz="4" w:space="0" w:color="auto"/>
              <w:left w:val="single" w:sz="4" w:space="0" w:color="auto"/>
              <w:right w:val="single" w:sz="4" w:space="0" w:color="auto"/>
            </w:tcBorders>
            <w:vAlign w:val="center"/>
          </w:tcPr>
          <w:p w14:paraId="21B897F9" w14:textId="77777777" w:rsidR="00094983" w:rsidRPr="00EA516A" w:rsidRDefault="00094983" w:rsidP="00AC64F9">
            <w:pPr>
              <w:pStyle w:val="Guide-Table"/>
              <w:rPr>
                <w:rFonts w:cs="Calibri"/>
                <w:b w:val="0"/>
                <w:snapToGrid w:val="0"/>
                <w:spacing w:val="-4"/>
                <w:sz w:val="16"/>
                <w:szCs w:val="16"/>
              </w:rPr>
            </w:pPr>
            <w:r w:rsidRPr="00EA516A">
              <w:rPr>
                <w:rFonts w:cs="Calibri"/>
                <w:b w:val="0"/>
                <w:snapToGrid w:val="0"/>
                <w:spacing w:val="-4"/>
                <w:sz w:val="16"/>
                <w:szCs w:val="16"/>
              </w:rPr>
              <w:t>75 % prihvatljivih troškova</w:t>
            </w:r>
          </w:p>
          <w:p w14:paraId="41AAFF3A" w14:textId="77777777" w:rsidR="00094983" w:rsidRPr="00EA516A" w:rsidRDefault="00094983" w:rsidP="00AC64F9">
            <w:pPr>
              <w:pStyle w:val="Guide-Table"/>
              <w:spacing w:before="120"/>
              <w:rPr>
                <w:rFonts w:cs="Calibri"/>
                <w:b w:val="0"/>
                <w:snapToGrid w:val="0"/>
                <w:spacing w:val="-4"/>
                <w:sz w:val="16"/>
                <w:szCs w:val="16"/>
              </w:rPr>
            </w:pPr>
            <w:r w:rsidRPr="00EA516A">
              <w:rPr>
                <w:rFonts w:cs="Calibri"/>
                <w:b w:val="0"/>
                <w:snapToGrid w:val="0"/>
                <w:spacing w:val="-4"/>
                <w:sz w:val="16"/>
                <w:szCs w:val="16"/>
              </w:rPr>
              <w:t>Visoki putni troškovi: najviše do 80 % prihvatljivih troškova</w:t>
            </w:r>
          </w:p>
        </w:tc>
        <w:tc>
          <w:tcPr>
            <w:tcW w:w="2900" w:type="dxa"/>
            <w:tcBorders>
              <w:left w:val="single" w:sz="4" w:space="0" w:color="auto"/>
              <w:bottom w:val="single" w:sz="4" w:space="0" w:color="auto"/>
              <w:right w:val="single" w:sz="4" w:space="0" w:color="auto"/>
            </w:tcBorders>
            <w:vAlign w:val="center"/>
          </w:tcPr>
          <w:p w14:paraId="580E30C1" w14:textId="77777777" w:rsidR="00094983" w:rsidRPr="00EA516A" w:rsidRDefault="00094983" w:rsidP="00543C2A">
            <w:pPr>
              <w:pStyle w:val="Guide-Table"/>
              <w:rPr>
                <w:rFonts w:cs="Calibri"/>
                <w:b w:val="0"/>
                <w:sz w:val="16"/>
                <w:szCs w:val="16"/>
              </w:rPr>
            </w:pPr>
          </w:p>
        </w:tc>
      </w:tr>
    </w:tbl>
    <w:p w14:paraId="1D2655AA" w14:textId="77777777" w:rsidR="00094983" w:rsidRPr="00EA516A" w:rsidRDefault="00094983">
      <w:pPr>
        <w:rPr>
          <w:lang w:val="en-GB"/>
        </w:rPr>
      </w:pPr>
    </w:p>
    <w:bookmarkEnd w:id="66"/>
    <w:p w14:paraId="62B110DB" w14:textId="77777777" w:rsidR="00094983" w:rsidRPr="00144F52" w:rsidRDefault="00094983" w:rsidP="004D6A0C">
      <w:pPr>
        <w:pStyle w:val="Guide-Heading6"/>
        <w:sectPr w:rsidR="00094983" w:rsidRPr="00144F52" w:rsidSect="00785DA9">
          <w:endnotePr>
            <w:numFmt w:val="decimal"/>
          </w:endnotePr>
          <w:pgSz w:w="16838" w:h="11906" w:orient="landscape"/>
          <w:pgMar w:top="1440" w:right="1440" w:bottom="1440" w:left="1440" w:header="288" w:footer="408" w:gutter="0"/>
          <w:cols w:space="708"/>
          <w:docGrid w:linePitch="360"/>
        </w:sectPr>
      </w:pPr>
    </w:p>
    <w:p w14:paraId="3DE080F1" w14:textId="77777777" w:rsidR="00094983" w:rsidRPr="00EA516A" w:rsidRDefault="00094983" w:rsidP="004D6A0C">
      <w:pPr>
        <w:pStyle w:val="Guide-Heading6"/>
        <w:rPr>
          <w:lang w:val="pl-PL"/>
        </w:rPr>
      </w:pPr>
      <w:r w:rsidRPr="00EA516A">
        <w:rPr>
          <w:lang w:val="pl-PL"/>
        </w:rPr>
        <w:t>Tablica 1. – Pojedinačna potpora (iznosi u EUR po danu)</w:t>
      </w:r>
    </w:p>
    <w:p w14:paraId="68BF8027" w14:textId="77777777" w:rsidR="00094983" w:rsidRPr="00EA516A" w:rsidRDefault="00094983" w:rsidP="004D6A0C">
      <w:pPr>
        <w:pStyle w:val="GUIDE-NORMAL"/>
        <w:rPr>
          <w:spacing w:val="-4"/>
          <w:lang w:val="pl-PL"/>
        </w:rPr>
      </w:pPr>
      <w:r w:rsidRPr="00EA516A">
        <w:rPr>
          <w:spacing w:val="-4"/>
          <w:lang w:val="pl-PL"/>
        </w:rPr>
        <w:t>Iznos ovisi o zemlji u kojoj se provodi aktivnost. Svaka će nacionalna agencija – na temelju objektivnih i transparentnih kriterija utvrditi iznose koji se primjenjuju na projekte podnesene u njihovoj zemlji. Ti će se iznosi odrediti u okviru raspona od najmanjeg do najvišeg iznosa navedenih u tablici u nastavku. Točni iznosi bit će objavljeni na stranicama svake nacionalne agencije.</w:t>
      </w:r>
    </w:p>
    <w:tbl>
      <w:tblPr>
        <w:tblW w:w="5000" w:type="pct"/>
        <w:tblCellMar>
          <w:left w:w="57" w:type="dxa"/>
          <w:right w:w="57" w:type="dxa"/>
        </w:tblCellMar>
        <w:tblLook w:val="0000" w:firstRow="0" w:lastRow="0" w:firstColumn="0" w:lastColumn="0" w:noHBand="0" w:noVBand="0"/>
      </w:tblPr>
      <w:tblGrid>
        <w:gridCol w:w="5025"/>
        <w:gridCol w:w="4159"/>
      </w:tblGrid>
      <w:tr w:rsidR="00094983" w:rsidRPr="00EA516A" w14:paraId="107D5848" w14:textId="77777777" w:rsidTr="00205A65">
        <w:trPr>
          <w:trHeight w:val="20"/>
        </w:trPr>
        <w:tc>
          <w:tcPr>
            <w:tcW w:w="2736" w:type="pct"/>
            <w:vMerge w:val="restart"/>
            <w:tcBorders>
              <w:top w:val="single" w:sz="4" w:space="0" w:color="auto"/>
              <w:left w:val="single" w:sz="4" w:space="0" w:color="auto"/>
              <w:bottom w:val="single" w:sz="6" w:space="0" w:color="auto"/>
              <w:right w:val="nil"/>
            </w:tcBorders>
            <w:shd w:val="clear" w:color="auto" w:fill="auto"/>
            <w:vAlign w:val="center"/>
          </w:tcPr>
          <w:p w14:paraId="15A459DF" w14:textId="77777777" w:rsidR="00094983" w:rsidRPr="00EA516A" w:rsidRDefault="00094983" w:rsidP="00543C2A">
            <w:pPr>
              <w:pStyle w:val="Guide-Table"/>
              <w:rPr>
                <w:rFonts w:cs="Tahoma"/>
              </w:rPr>
            </w:pPr>
            <w:bookmarkStart w:id="67" w:name="_Hlk502145106"/>
            <w:r w:rsidRPr="00EA516A">
              <w:rPr>
                <w:rFonts w:cs="Tahoma"/>
              </w:rPr>
              <w:t>Država primateljica</w:t>
            </w:r>
          </w:p>
        </w:tc>
        <w:tc>
          <w:tcPr>
            <w:tcW w:w="2264" w:type="pct"/>
            <w:tcBorders>
              <w:top w:val="single" w:sz="4" w:space="0" w:color="auto"/>
              <w:left w:val="single" w:sz="6" w:space="0" w:color="auto"/>
              <w:bottom w:val="single" w:sz="4" w:space="0" w:color="auto"/>
              <w:right w:val="single" w:sz="4" w:space="0" w:color="auto"/>
            </w:tcBorders>
            <w:shd w:val="clear" w:color="auto" w:fill="BFBFBF" w:themeFill="background1" w:themeFillShade="BF"/>
            <w:vAlign w:val="center"/>
          </w:tcPr>
          <w:p w14:paraId="5D188398" w14:textId="77777777" w:rsidR="00094983" w:rsidRPr="00205A65" w:rsidRDefault="00094983" w:rsidP="006877EF">
            <w:pPr>
              <w:pStyle w:val="Guide-Table"/>
              <w:spacing w:before="60" w:after="60"/>
              <w:jc w:val="center"/>
              <w:rPr>
                <w:rFonts w:cs="Tahoma"/>
                <w:highlight w:val="lightGray"/>
              </w:rPr>
            </w:pPr>
            <w:r w:rsidRPr="00205A65">
              <w:rPr>
                <w:rFonts w:cs="Tahoma"/>
                <w:highlight w:val="lightGray"/>
              </w:rPr>
              <w:t>Mobilnost osoblja</w:t>
            </w:r>
          </w:p>
        </w:tc>
      </w:tr>
      <w:tr w:rsidR="00094983" w:rsidRPr="00EA516A" w14:paraId="6EF6C315" w14:textId="77777777" w:rsidTr="00205A65">
        <w:trPr>
          <w:trHeight w:val="20"/>
        </w:trPr>
        <w:tc>
          <w:tcPr>
            <w:tcW w:w="2736" w:type="pct"/>
            <w:vMerge/>
            <w:tcBorders>
              <w:top w:val="single" w:sz="4" w:space="0" w:color="auto"/>
              <w:left w:val="single" w:sz="4" w:space="0" w:color="auto"/>
              <w:bottom w:val="single" w:sz="6" w:space="0" w:color="auto"/>
              <w:right w:val="nil"/>
            </w:tcBorders>
            <w:shd w:val="clear" w:color="auto" w:fill="auto"/>
            <w:vAlign w:val="center"/>
          </w:tcPr>
          <w:p w14:paraId="33B07183" w14:textId="77777777" w:rsidR="00094983" w:rsidRPr="00EA516A" w:rsidRDefault="00094983" w:rsidP="00543C2A">
            <w:pPr>
              <w:pStyle w:val="Guide-Table"/>
              <w:rPr>
                <w:rFonts w:cs="Tahoma"/>
              </w:rPr>
            </w:pPr>
          </w:p>
        </w:tc>
        <w:tc>
          <w:tcPr>
            <w:tcW w:w="2264"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12FF80A4" w14:textId="77777777" w:rsidR="00094983" w:rsidRPr="00205A65" w:rsidRDefault="00094983" w:rsidP="006877EF">
            <w:pPr>
              <w:pStyle w:val="Guide-Table"/>
              <w:spacing w:before="60" w:after="60"/>
              <w:jc w:val="center"/>
              <w:rPr>
                <w:rFonts w:cs="Tahoma"/>
                <w:spacing w:val="-6"/>
                <w:highlight w:val="lightGray"/>
              </w:rPr>
            </w:pPr>
            <w:r w:rsidRPr="00205A65">
              <w:rPr>
                <w:rFonts w:cs="Tahoma"/>
                <w:spacing w:val="-6"/>
                <w:highlight w:val="lightGray"/>
                <w:lang w:val="en-US"/>
              </w:rPr>
              <w:t>Min. – maks. (po danu)</w:t>
            </w:r>
          </w:p>
        </w:tc>
      </w:tr>
      <w:tr w:rsidR="00094983" w:rsidRPr="00EA516A" w14:paraId="564253FF" w14:textId="77777777" w:rsidTr="00205A65">
        <w:trPr>
          <w:trHeight w:val="55"/>
        </w:trPr>
        <w:tc>
          <w:tcPr>
            <w:tcW w:w="2736" w:type="pct"/>
            <w:vMerge/>
            <w:tcBorders>
              <w:left w:val="single" w:sz="4" w:space="0" w:color="auto"/>
              <w:bottom w:val="single" w:sz="6" w:space="0" w:color="auto"/>
              <w:right w:val="nil"/>
            </w:tcBorders>
            <w:shd w:val="clear" w:color="auto" w:fill="auto"/>
            <w:vAlign w:val="center"/>
          </w:tcPr>
          <w:p w14:paraId="0BA6DC9E" w14:textId="77777777" w:rsidR="00094983" w:rsidRPr="00EA516A" w:rsidRDefault="00094983" w:rsidP="00543C2A">
            <w:pPr>
              <w:pStyle w:val="Guide-Table"/>
              <w:rPr>
                <w:rFonts w:cs="Tahoma"/>
              </w:rPr>
            </w:pPr>
          </w:p>
        </w:tc>
        <w:tc>
          <w:tcPr>
            <w:tcW w:w="226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B6A40BD" w14:textId="77777777" w:rsidR="00094983" w:rsidRPr="00205A65" w:rsidRDefault="00094983" w:rsidP="006877EF">
            <w:pPr>
              <w:pStyle w:val="Guide-Table"/>
              <w:spacing w:before="60" w:after="60"/>
              <w:jc w:val="center"/>
              <w:rPr>
                <w:rFonts w:cs="Tahoma"/>
                <w:highlight w:val="lightGray"/>
              </w:rPr>
            </w:pPr>
            <w:r w:rsidRPr="00205A65">
              <w:rPr>
                <w:rFonts w:cs="Tahoma"/>
                <w:highlight w:val="lightGray"/>
              </w:rPr>
              <w:t>A3.1</w:t>
            </w:r>
          </w:p>
        </w:tc>
      </w:tr>
      <w:tr w:rsidR="00094983" w:rsidRPr="00EA516A" w14:paraId="1EC3498A" w14:textId="77777777" w:rsidTr="00205A65">
        <w:trPr>
          <w:trHeight w:val="20"/>
        </w:trPr>
        <w:tc>
          <w:tcPr>
            <w:tcW w:w="2736"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499D4676"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Grupa 1 :</w:t>
            </w:r>
          </w:p>
          <w:p w14:paraId="31A4FB21"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Norveška, Danska, Luksemburg, Ujedinjena Kraljevina, Island, Švedska, Irska, Finska, Lihtenštajn</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14:paraId="2142E7CC" w14:textId="77777777" w:rsidR="00094983" w:rsidRPr="00EA516A" w:rsidRDefault="00094983" w:rsidP="006877EF">
            <w:pPr>
              <w:pStyle w:val="Guide-Table"/>
              <w:spacing w:before="144" w:after="144"/>
              <w:jc w:val="center"/>
              <w:rPr>
                <w:rFonts w:cs="Tahoma"/>
                <w:b w:val="0"/>
              </w:rPr>
            </w:pPr>
            <w:r w:rsidRPr="00EA516A">
              <w:rPr>
                <w:rFonts w:cs="Tahoma"/>
                <w:b w:val="0"/>
              </w:rPr>
              <w:t>80-180</w:t>
            </w:r>
          </w:p>
        </w:tc>
      </w:tr>
      <w:tr w:rsidR="00094983" w:rsidRPr="00EA516A" w14:paraId="53337909" w14:textId="77777777" w:rsidTr="00205A65">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4E8F119" w14:textId="77777777" w:rsidR="00094983" w:rsidRPr="004433C0" w:rsidRDefault="00094983" w:rsidP="00A033AA">
            <w:pPr>
              <w:pStyle w:val="Guide-Table"/>
              <w:spacing w:after="60"/>
              <w:jc w:val="center"/>
              <w:rPr>
                <w:rFonts w:cs="Tahoma"/>
                <w:highlight w:val="lightGray"/>
                <w:lang w:val="pt-PT"/>
              </w:rPr>
            </w:pPr>
            <w:r w:rsidRPr="004433C0">
              <w:rPr>
                <w:rFonts w:cs="Tahoma"/>
                <w:highlight w:val="lightGray"/>
                <w:lang w:val="pt-PT"/>
              </w:rPr>
              <w:t>Grupa 2:</w:t>
            </w:r>
          </w:p>
          <w:p w14:paraId="37762E3D" w14:textId="77777777" w:rsidR="00094983" w:rsidRPr="004433C0" w:rsidRDefault="00094983" w:rsidP="00A033AA">
            <w:pPr>
              <w:pStyle w:val="Guide-Table"/>
              <w:spacing w:after="60"/>
              <w:jc w:val="center"/>
              <w:rPr>
                <w:rFonts w:cs="Tahoma"/>
                <w:highlight w:val="lightGray"/>
                <w:lang w:val="pt-PT"/>
              </w:rPr>
            </w:pPr>
            <w:r w:rsidRPr="004433C0">
              <w:rPr>
                <w:rFonts w:cs="Tahoma"/>
                <w:highlight w:val="lightGray"/>
                <w:lang w:val="pt-PT"/>
              </w:rPr>
              <w:t>Nizozemska, Austrija, Belgija, Francuska, Njemačka, Italija, Španjolska, Cipar, Grčka, Malta, Portugal</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14:paraId="4BD8B20D" w14:textId="77777777" w:rsidR="00094983" w:rsidRPr="00EA516A" w:rsidRDefault="00094983" w:rsidP="006877EF">
            <w:pPr>
              <w:pStyle w:val="Guide-Table"/>
              <w:spacing w:before="144" w:after="144"/>
              <w:jc w:val="center"/>
              <w:rPr>
                <w:rFonts w:cs="Tahoma"/>
                <w:b w:val="0"/>
              </w:rPr>
            </w:pPr>
            <w:r w:rsidRPr="00EA516A">
              <w:rPr>
                <w:rFonts w:cs="Tahoma"/>
                <w:b w:val="0"/>
              </w:rPr>
              <w:t>70-160</w:t>
            </w:r>
          </w:p>
        </w:tc>
      </w:tr>
      <w:tr w:rsidR="00094983" w:rsidRPr="00EA516A" w14:paraId="36CD8D2E" w14:textId="77777777" w:rsidTr="00205A65">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8B71FB7"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Grupa 3 :</w:t>
            </w:r>
          </w:p>
          <w:p w14:paraId="24489A55"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Slovenija, Estonija, Latvija, Hrvatska, Slovačka, Češka, Litva, Turska, Mađarska, Poljska, Rumunjska, Bugarska, Republika Sjeverna Makedonija, Srbija</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14:paraId="10556342" w14:textId="77777777" w:rsidR="00094983" w:rsidRPr="00EA516A" w:rsidRDefault="00094983" w:rsidP="006877EF">
            <w:pPr>
              <w:pStyle w:val="Guide-Table"/>
              <w:spacing w:before="144" w:after="144"/>
              <w:jc w:val="center"/>
              <w:rPr>
                <w:rFonts w:cs="Tahoma"/>
                <w:b w:val="0"/>
              </w:rPr>
            </w:pPr>
            <w:r w:rsidRPr="00EA516A">
              <w:rPr>
                <w:rFonts w:cs="Tahoma"/>
                <w:b w:val="0"/>
              </w:rPr>
              <w:t>60-140</w:t>
            </w:r>
          </w:p>
        </w:tc>
      </w:tr>
      <w:bookmarkEnd w:id="67"/>
    </w:tbl>
    <w:p w14:paraId="06ADEC04" w14:textId="77777777" w:rsidR="00094983" w:rsidRPr="00EA516A" w:rsidRDefault="00094983" w:rsidP="00720C9D">
      <w:pPr>
        <w:pStyle w:val="Guide-Heading4TOC"/>
      </w:pPr>
    </w:p>
    <w:p w14:paraId="594401CF" w14:textId="77777777" w:rsidR="00094983" w:rsidRPr="00EA516A" w:rsidRDefault="00094983">
      <w:pPr>
        <w:widowControl/>
        <w:suppressAutoHyphens w:val="0"/>
        <w:autoSpaceDN/>
        <w:spacing w:after="160" w:line="259" w:lineRule="auto"/>
        <w:textAlignment w:val="auto"/>
        <w:sectPr w:rsidR="00094983" w:rsidRPr="00EA516A" w:rsidSect="00785DA9">
          <w:endnotePr>
            <w:numFmt w:val="decimal"/>
          </w:endnotePr>
          <w:pgSz w:w="11906" w:h="16838"/>
          <w:pgMar w:top="57" w:right="1418" w:bottom="1134" w:left="1418" w:header="283" w:footer="396" w:gutter="0"/>
          <w:cols w:space="708"/>
          <w:docGrid w:linePitch="360"/>
        </w:sectPr>
      </w:pPr>
      <w:r w:rsidRPr="00EA516A">
        <w:br w:type="page"/>
      </w:r>
    </w:p>
    <w:p w14:paraId="2106506C" w14:textId="77777777" w:rsidR="00094983" w:rsidRPr="00EA516A" w:rsidRDefault="00094983" w:rsidP="000E5F4D">
      <w:pPr>
        <w:pStyle w:val="Guide-Heading4TOC"/>
        <w:ind w:left="0"/>
      </w:pPr>
      <w:bookmarkStart w:id="68" w:name="_Toc527711554"/>
      <w:r w:rsidRPr="00EA516A">
        <w:t>Projekt mobilnosti za osoblje u obrazovanju odraslih</w:t>
      </w:r>
      <w:bookmarkEnd w:id="68"/>
    </w:p>
    <w:p w14:paraId="0A47FA22" w14:textId="77777777" w:rsidR="00094983" w:rsidRPr="00EA516A" w:rsidRDefault="00094983" w:rsidP="00662399">
      <w:pPr>
        <w:pStyle w:val="GUIDE-NORMAL"/>
        <w:rPr>
          <w:lang w:val="pl-PL"/>
        </w:rPr>
      </w:pPr>
      <w:r w:rsidRPr="00EA516A">
        <w:rPr>
          <w:lang w:val="pl-PL"/>
        </w:rPr>
        <w:t>Ovaj projekt mobilnosti može obuhvaćati jednu ili više sljedećih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0"/>
      </w:tblGrid>
      <w:tr w:rsidR="00094983" w:rsidRPr="00B6148E" w14:paraId="5BA1EB4F" w14:textId="77777777" w:rsidTr="0018519F">
        <w:tc>
          <w:tcPr>
            <w:tcW w:w="9060" w:type="dxa"/>
            <w:shd w:val="clear" w:color="auto" w:fill="auto"/>
          </w:tcPr>
          <w:p w14:paraId="065394FD" w14:textId="77777777" w:rsidR="00094983" w:rsidRPr="00EA516A" w:rsidRDefault="00094983" w:rsidP="0018519F">
            <w:pPr>
              <w:pStyle w:val="Guide-Heading7"/>
              <w:spacing w:before="60" w:after="120"/>
              <w:rPr>
                <w:rFonts w:cs="Tahoma"/>
              </w:rPr>
            </w:pPr>
            <w:r w:rsidRPr="00EA516A">
              <w:rPr>
                <w:rFonts w:cs="Tahoma"/>
                <w:u w:color="000000"/>
              </w:rPr>
              <w:t>Mobilnost osoblja:</w:t>
            </w:r>
          </w:p>
          <w:p w14:paraId="4F876EF3" w14:textId="77777777" w:rsidR="00094983" w:rsidRPr="00EA516A" w:rsidRDefault="00094983" w:rsidP="00E82BE9">
            <w:pPr>
              <w:pStyle w:val="Guide-NormalBulletpoints"/>
            </w:pPr>
            <w:r w:rsidRPr="00EA516A">
              <w:rPr>
                <w:b/>
              </w:rPr>
              <w:t>poučavanje / aktivnosti osposobljavanja:</w:t>
            </w:r>
            <w:r w:rsidRPr="00EA516A">
              <w:t xml:space="preserve"> ovom se aktivnošću omogućava osoblju organizacija za obrazovanje odraslih da poučavaju ili vode osposobljavanje u partnerskoj organizaciji u inozemstvu</w:t>
            </w:r>
          </w:p>
          <w:p w14:paraId="19B82D3B" w14:textId="77777777" w:rsidR="00094983" w:rsidRPr="00EA516A" w:rsidRDefault="00094983" w:rsidP="00E82BE9">
            <w:pPr>
              <w:pStyle w:val="Guide-NormalBulletpoints"/>
              <w:rPr>
                <w:spacing w:val="-4"/>
              </w:rPr>
            </w:pPr>
            <w:r w:rsidRPr="00EA516A">
              <w:rPr>
                <w:b/>
                <w:spacing w:val="-4"/>
              </w:rPr>
              <w:t>strukturirani tečajevi ili osposobljavanje u inozemstvu:</w:t>
            </w:r>
            <w:r w:rsidRPr="00EA516A">
              <w:rPr>
                <w:spacing w:val="-4"/>
              </w:rPr>
              <w:t xml:space="preserve"> potpora profesionalnom razvoju osoblja u obrazovanju odraslih</w:t>
            </w:r>
          </w:p>
          <w:p w14:paraId="49ABF8D0" w14:textId="77777777" w:rsidR="00094983" w:rsidRPr="00EA516A" w:rsidRDefault="00094983" w:rsidP="00E82BE9">
            <w:pPr>
              <w:pStyle w:val="Guide-NormalBulletpoints"/>
            </w:pPr>
            <w:r w:rsidRPr="00EA516A">
              <w:rPr>
                <w:b/>
              </w:rPr>
              <w:t>praćenje rada:</w:t>
            </w:r>
            <w:r w:rsidRPr="00EA516A">
              <w:t xml:space="preserve"> omogućava osoblju u obrazovanju odraslih da provede određeno razdoblje u inozemstvu u bilo kojoj relevantnoj organizaciji koja djeluje u području obrazovanja odraslih.</w:t>
            </w:r>
          </w:p>
          <w:p w14:paraId="65752F3C" w14:textId="77777777" w:rsidR="00094983" w:rsidRPr="00EA516A" w:rsidRDefault="00094983" w:rsidP="0018519F">
            <w:pPr>
              <w:pStyle w:val="GUIDE-NORMAL"/>
              <w:spacing w:after="60"/>
              <w:rPr>
                <w:rFonts w:cs="Tahoma"/>
              </w:rPr>
            </w:pPr>
            <w:r w:rsidRPr="00EA516A">
              <w:rPr>
                <w:rFonts w:cs="Tahoma"/>
              </w:rPr>
              <w:t>Tim se aktivnostima pruža mogućnost i osoblju organizacija za obrazovanje odraslih da steknu kompetencije za ispunjenje potreba odraslih polaznika iz nepovoljnih sredina. S obzirom na trenutačni kontekst u pogledu mladih migranata, izbjeglica i tražitelja azila, posebna pozornost posvetit će se i potpori projektima kojima se osoblje organizacija za obrazovanje odraslih osposobljava u područjima kao što su osposobljavanje odraslih izbjeglica, međukulturne učionice, poučavanje polaznika obrazovanja odraslih na njihovu drugom jeziku, tolerancija u učionici i raznolikost.</w:t>
            </w:r>
          </w:p>
        </w:tc>
      </w:tr>
    </w:tbl>
    <w:p w14:paraId="6DCD1FB8" w14:textId="77777777" w:rsidR="00094983" w:rsidRPr="00EA516A" w:rsidRDefault="00094983" w:rsidP="00D436C9">
      <w:pPr>
        <w:pStyle w:val="Guide-Heading5"/>
        <w:rPr>
          <w:lang w:val="pl-PL"/>
        </w:rPr>
      </w:pPr>
      <w:r w:rsidRPr="00EA516A">
        <w:rPr>
          <w:lang w:val="pl-PL"/>
        </w:rPr>
        <w:t>Koju ulogu imaju organizacije koje sudjeluju u ovom projektu?</w:t>
      </w:r>
    </w:p>
    <w:p w14:paraId="7146D6DE" w14:textId="77777777" w:rsidR="00094983" w:rsidRPr="00EA516A" w:rsidRDefault="00094983" w:rsidP="00D436C9">
      <w:pPr>
        <w:pStyle w:val="GUIDE-NORMAL"/>
        <w:rPr>
          <w:lang w:val="pl-PL"/>
        </w:rPr>
      </w:pPr>
      <w:r w:rsidRPr="00EA516A">
        <w:rPr>
          <w:lang w:val="pl-PL"/>
        </w:rPr>
        <w:t>Organizacije sudionice u projektu mobilnosti imaju sljedeće uloge i zadaće:</w:t>
      </w:r>
    </w:p>
    <w:p w14:paraId="45ADFAC2" w14:textId="77777777" w:rsidR="00094983" w:rsidRPr="00EA516A" w:rsidRDefault="00094983" w:rsidP="007F6B75">
      <w:pPr>
        <w:pStyle w:val="Guide-NormalBulletpoints"/>
        <w:rPr>
          <w:lang w:val="pl-PL"/>
        </w:rPr>
      </w:pPr>
      <w:r w:rsidRPr="00EA516A">
        <w:rPr>
          <w:lang w:val="pl-PL"/>
        </w:rPr>
        <w:t>Organizacija podnositeljica zahtjeva: odgovorna za prijavu projekta mobilnosti, potpisivanje ugovora o dodjeli bespovratnih sredstava i upravljanje njime te za izvješćivanje. Podnositelj zahtjeva može biti koordinator konzorcija: vodi nacionalni konzorcij za mobilnost partnerskih organizacija u istoj zemlji i njegov je cilj slanje osoblja u obrazovanju odraslih na aktivnosti u inozemstvo. Koordinator konzorcija može ujedno, ali ne nužno, djelovati i kao organizacija pošiljateljica.</w:t>
      </w:r>
    </w:p>
    <w:p w14:paraId="3E79C4E9" w14:textId="77777777" w:rsidR="00094983" w:rsidRPr="00EA516A" w:rsidRDefault="00094983" w:rsidP="007F6B75">
      <w:pPr>
        <w:pStyle w:val="Guide-NormalBulletpoints"/>
        <w:rPr>
          <w:lang w:val="pl-PL"/>
        </w:rPr>
      </w:pPr>
      <w:r w:rsidRPr="00EA516A">
        <w:rPr>
          <w:lang w:val="pl-PL"/>
        </w:rPr>
        <w:t xml:space="preserve">Organizacija pošiljateljica: odgovorna za odabir osoblja i drugih stručnjaka u području obrazovanja odraslih i za njihovo slanje u inozemstvo. Organizacija pošiljateljica je organizacija podnositeljica zahtjeva ili partnerska organizacija unutar nacionalnog konzorcija za mobilnost. </w:t>
      </w:r>
    </w:p>
    <w:p w14:paraId="6083EFB7" w14:textId="77777777" w:rsidR="00094983" w:rsidRPr="00EA516A" w:rsidRDefault="00094983" w:rsidP="007F6B75">
      <w:pPr>
        <w:pStyle w:val="Guide-NormalBulletpoints"/>
        <w:rPr>
          <w:lang w:val="pl-PL"/>
        </w:rPr>
      </w:pPr>
      <w:r w:rsidRPr="00EA516A">
        <w:rPr>
          <w:lang w:val="pl-PL"/>
        </w:rPr>
        <w:t>Organizacija primateljica: odgovorna za primanje osoblja u obrazovanju odraslih iz drugih zemalja te ponudu programa aktivnosti ili ima korist od osposobljavanja koje joj to osoblje pruža.</w:t>
      </w:r>
    </w:p>
    <w:p w14:paraId="40902DDA" w14:textId="77777777" w:rsidR="00094983" w:rsidRPr="00EA516A" w:rsidRDefault="00094983" w:rsidP="00D436C9">
      <w:pPr>
        <w:pStyle w:val="GUIDE-NORMAL"/>
      </w:pPr>
      <w:r w:rsidRPr="00EA516A">
        <w:rPr>
          <w:lang w:val="pl-PL"/>
        </w:rPr>
        <w:t xml:space="preserve">Posebna uloga organizacije primateljice ovisi o vrsti aktivnosti i odnosu s organizacijom pošiljateljicom. </w:t>
      </w:r>
      <w:r w:rsidRPr="00EA516A">
        <w:t>Organizacija primateljica može biti:</w:t>
      </w:r>
    </w:p>
    <w:p w14:paraId="763BCD06" w14:textId="77777777" w:rsidR="00094983" w:rsidRPr="00EA516A" w:rsidRDefault="00094983" w:rsidP="00DC1F36">
      <w:pPr>
        <w:pStyle w:val="Guide-NormalBulletpoints"/>
        <w:rPr>
          <w:lang w:val="en-US"/>
        </w:rPr>
      </w:pPr>
      <w:r w:rsidRPr="00EA516A">
        <w:rPr>
          <w:lang w:val="en-US"/>
        </w:rPr>
        <w:t>pružatelj tečajeva (u slučaju sudjelovanja u strukturiranom tečaju ili osposobljavanju)</w:t>
      </w:r>
    </w:p>
    <w:p w14:paraId="6F354E4C" w14:textId="77777777" w:rsidR="00094983" w:rsidRPr="00EA516A" w:rsidRDefault="00094983" w:rsidP="00DC1F36">
      <w:pPr>
        <w:pStyle w:val="Guide-NormalBulletpoints"/>
        <w:rPr>
          <w:lang w:val="en-US"/>
        </w:rPr>
      </w:pPr>
      <w:r w:rsidRPr="00EA516A">
        <w:rPr>
          <w:lang w:val="en-US"/>
        </w:rPr>
        <w:t>partnerska ili druga odgovarajuća organizacija u području obrazovanja odraslih (na primjer, u slučaju praćenja rada ili aktivnosti poučavanja). U tom slučaju organizacija pošiljateljica trebala bi zajedno sa sudionicima dogovoriti ciljeve i aktivnosti tijekom razdoblja u inozemstvu te odrediti prava i obveze svake stranke prije početka aktivnosti.</w:t>
      </w:r>
    </w:p>
    <w:p w14:paraId="6B09A1D5" w14:textId="77777777" w:rsidR="00094983" w:rsidRPr="00EA516A" w:rsidRDefault="00094983" w:rsidP="00D436C9">
      <w:pPr>
        <w:pStyle w:val="GUIDE-NORMAL"/>
        <w:rPr>
          <w:lang w:val="nn-NO"/>
        </w:rPr>
      </w:pPr>
      <w:r w:rsidRPr="00EA516A">
        <w:rPr>
          <w:lang w:val="nn-NO"/>
        </w:rPr>
        <w:t>Programom Erasmus+ podupire se mobilnost osoblja u svrhu učenja:</w:t>
      </w:r>
    </w:p>
    <w:p w14:paraId="6B925BB1" w14:textId="77777777" w:rsidR="00094983" w:rsidRPr="00EA516A" w:rsidRDefault="00094983" w:rsidP="0012364D">
      <w:pPr>
        <w:pStyle w:val="Guide-NormalBulletpoints"/>
        <w:rPr>
          <w:spacing w:val="-4"/>
          <w:lang w:val="nn-NO"/>
        </w:rPr>
      </w:pPr>
      <w:r w:rsidRPr="00EA516A">
        <w:rPr>
          <w:spacing w:val="-4"/>
          <w:lang w:val="nn-NO"/>
        </w:rPr>
        <w:t>koja je ugrađena u Europski razvojni plan organizacija pošiljateljica (radi modernizacije i internacionalizacije njihove misije)</w:t>
      </w:r>
    </w:p>
    <w:p w14:paraId="68D4841E" w14:textId="77777777" w:rsidR="00094983" w:rsidRPr="00EA516A" w:rsidRDefault="00094983" w:rsidP="0012364D">
      <w:pPr>
        <w:pStyle w:val="Guide-NormalBulletpoints"/>
        <w:rPr>
          <w:lang w:val="pl-PL"/>
        </w:rPr>
      </w:pPr>
      <w:r w:rsidRPr="00EA516A">
        <w:rPr>
          <w:lang w:val="pl-PL"/>
        </w:rPr>
        <w:t>koja odgovara jasno definiranim razvojnim potrebama osoblja</w:t>
      </w:r>
    </w:p>
    <w:p w14:paraId="3BDD659D" w14:textId="77777777" w:rsidR="00094983" w:rsidRPr="00EA516A" w:rsidRDefault="00094983" w:rsidP="0012364D">
      <w:pPr>
        <w:pStyle w:val="Guide-NormalBulletpoints"/>
        <w:rPr>
          <w:lang w:val="pl-PL"/>
        </w:rPr>
      </w:pPr>
      <w:r w:rsidRPr="00EA516A">
        <w:rPr>
          <w:lang w:val="pl-PL"/>
        </w:rPr>
        <w:t>koja je popraćena odgovarajućim mjerama odabira, pripreme i praćenja</w:t>
      </w:r>
    </w:p>
    <w:p w14:paraId="37901566" w14:textId="77777777" w:rsidR="00094983" w:rsidRPr="00EA516A" w:rsidRDefault="00094983" w:rsidP="0012364D">
      <w:pPr>
        <w:pStyle w:val="Guide-NormalBulletpoints"/>
        <w:rPr>
          <w:lang w:val="pl-PL"/>
        </w:rPr>
      </w:pPr>
      <w:r w:rsidRPr="00EA516A">
        <w:rPr>
          <w:lang w:val="pl-PL"/>
        </w:rPr>
        <w:t xml:space="preserve">kojom se osigurava primjereno priznavanje ishoda učenja osoblja koje sudjeluje u aktivnosti i </w:t>
      </w:r>
    </w:p>
    <w:p w14:paraId="2D91A9F8" w14:textId="77777777" w:rsidR="00094983" w:rsidRPr="00C33487" w:rsidRDefault="00094983" w:rsidP="0012364D">
      <w:pPr>
        <w:pStyle w:val="Guide-NormalBulletpoints"/>
        <w:rPr>
          <w:lang w:val="pl-PL"/>
        </w:rPr>
      </w:pPr>
      <w:r w:rsidRPr="00C33487">
        <w:rPr>
          <w:lang w:val="pl-PL"/>
        </w:rPr>
        <w:t>kojom se osigurava širenje i široka upotreba ishoda učenja unutar organizacije.</w:t>
      </w:r>
    </w:p>
    <w:p w14:paraId="4832669C" w14:textId="77777777" w:rsidR="00094983" w:rsidRPr="004433C0" w:rsidRDefault="00094983" w:rsidP="00D732FB">
      <w:pPr>
        <w:pStyle w:val="Guide-Heading5"/>
        <w:rPr>
          <w:lang w:val="pl-PL"/>
        </w:rPr>
      </w:pPr>
      <w:r w:rsidRPr="004433C0">
        <w:rPr>
          <w:lang w:val="pl-PL"/>
        </w:rPr>
        <w:t>Koji se kriteriji primjenjuju za ocjenjivanje ovog projekta?</w:t>
      </w:r>
    </w:p>
    <w:p w14:paraId="50974E81" w14:textId="77777777" w:rsidR="00094983" w:rsidRPr="004433C0" w:rsidRDefault="00094983" w:rsidP="00B97633">
      <w:pPr>
        <w:pStyle w:val="GUIDE-NORMAL"/>
        <w:rPr>
          <w:lang w:val="pl-PL"/>
        </w:rPr>
      </w:pPr>
      <w:r w:rsidRPr="004433C0">
        <w:rPr>
          <w:lang w:val="pl-PL"/>
        </w:rPr>
        <w:t>U nastavku su navedeni formalni kriteriji koje mora ispunjavati projekt mobilnosti u području obrazovanja odraslih kako bi bio prihvatljiv za dodjelu bespovratnih sredstava iz programa Erasmus+:</w:t>
      </w:r>
    </w:p>
    <w:p w14:paraId="57AB90EA" w14:textId="77777777" w:rsidR="00094983" w:rsidRPr="00EA516A" w:rsidRDefault="00094983" w:rsidP="00774FB2">
      <w:pPr>
        <w:pStyle w:val="Guide-Heading6"/>
      </w:pPr>
      <w:r w:rsidRPr="00EA516A">
        <w:rPr>
          <w:rFonts w:eastAsia="MS Mincho"/>
          <w:lang w:eastAsia="fr-BE"/>
        </w:rPr>
        <w:t>Kriteriji prihvatljivosti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000" w:firstRow="0" w:lastRow="0" w:firstColumn="0" w:lastColumn="0" w:noHBand="0" w:noVBand="0"/>
      </w:tblPr>
      <w:tblGrid>
        <w:gridCol w:w="2040"/>
        <w:gridCol w:w="7102"/>
      </w:tblGrid>
      <w:tr w:rsidR="00094983" w:rsidRPr="00EA516A" w14:paraId="572556BE" w14:textId="77777777" w:rsidTr="00A033AA">
        <w:trPr>
          <w:cantSplit/>
          <w:trHeight w:val="567"/>
        </w:trPr>
        <w:tc>
          <w:tcPr>
            <w:tcW w:w="1116" w:type="pct"/>
            <w:shd w:val="clear" w:color="auto" w:fill="FFFFFF"/>
            <w:vAlign w:val="center"/>
          </w:tcPr>
          <w:p w14:paraId="6BE349FB" w14:textId="77777777" w:rsidR="00094983" w:rsidRPr="00EA516A" w:rsidRDefault="00094983" w:rsidP="00086240">
            <w:pPr>
              <w:pStyle w:val="Guide-Table"/>
              <w:rPr>
                <w:rFonts w:cs="Tahoma"/>
              </w:rPr>
            </w:pPr>
            <w:bookmarkStart w:id="69" w:name="_Hlk502146061"/>
            <w:r w:rsidRPr="00EA516A">
              <w:rPr>
                <w:rFonts w:cs="Tahoma"/>
              </w:rPr>
              <w:t>Prihvatljive aktivnosti</w:t>
            </w:r>
          </w:p>
        </w:tc>
        <w:tc>
          <w:tcPr>
            <w:tcW w:w="3884" w:type="pct"/>
            <w:shd w:val="clear" w:color="auto" w:fill="FFFFFF"/>
          </w:tcPr>
          <w:p w14:paraId="099A0E62" w14:textId="77777777" w:rsidR="00094983" w:rsidRPr="00EA516A" w:rsidRDefault="00094983" w:rsidP="00086240">
            <w:pPr>
              <w:pStyle w:val="GUIDE-NORMAL"/>
              <w:spacing w:before="60" w:after="0"/>
              <w:rPr>
                <w:rFonts w:cs="Tahoma"/>
              </w:rPr>
            </w:pPr>
            <w:r w:rsidRPr="00EA516A">
              <w:rPr>
                <w:rFonts w:cs="Tahoma"/>
              </w:rPr>
              <w:t>Projekt mobilnosti u području obrazovanja odraslih mora obuhvaćati jednu ili više sljedećih aktivnosti:</w:t>
            </w:r>
          </w:p>
          <w:p w14:paraId="7626842A" w14:textId="77777777" w:rsidR="00094983" w:rsidRPr="00EA516A" w:rsidRDefault="00094983" w:rsidP="00086240">
            <w:pPr>
              <w:pStyle w:val="Guide-NormalBulletpoints"/>
              <w:spacing w:after="0"/>
            </w:pPr>
            <w:r w:rsidRPr="00EA516A">
              <w:t>aktivnosti poučavanja</w:t>
            </w:r>
          </w:p>
          <w:p w14:paraId="3EA932CC" w14:textId="77777777" w:rsidR="00094983" w:rsidRPr="000435F5" w:rsidRDefault="00094983" w:rsidP="00086240">
            <w:pPr>
              <w:pStyle w:val="Guide-NormalBulletpoints"/>
              <w:widowControl w:val="0"/>
              <w:autoSpaceDN w:val="0"/>
              <w:spacing w:after="0"/>
              <w:textAlignment w:val="baseline"/>
            </w:pPr>
            <w:r w:rsidRPr="002F1876">
              <w:t>strukturirane tečajeve ili osposobljavanje u inozemstvu</w:t>
            </w:r>
          </w:p>
          <w:p w14:paraId="7C0E998B" w14:textId="77777777" w:rsidR="00094983" w:rsidRPr="00EA516A" w:rsidRDefault="00094983" w:rsidP="00086240">
            <w:pPr>
              <w:pStyle w:val="Guide-NormalBulletpoints"/>
              <w:spacing w:after="60"/>
            </w:pPr>
            <w:r w:rsidRPr="00EA516A">
              <w:t>praćenje rada.</w:t>
            </w:r>
          </w:p>
        </w:tc>
      </w:tr>
      <w:tr w:rsidR="00094983" w:rsidRPr="00B6148E" w14:paraId="58C5460B" w14:textId="77777777" w:rsidTr="00A033AA">
        <w:trPr>
          <w:cantSplit/>
          <w:trHeight w:val="567"/>
        </w:trPr>
        <w:tc>
          <w:tcPr>
            <w:tcW w:w="1116" w:type="pct"/>
            <w:shd w:val="clear" w:color="auto" w:fill="FFFFFF"/>
            <w:vAlign w:val="center"/>
          </w:tcPr>
          <w:p w14:paraId="4E7D8A91" w14:textId="77777777" w:rsidR="00094983" w:rsidRPr="00EA516A" w:rsidRDefault="00094983" w:rsidP="00086240">
            <w:pPr>
              <w:pStyle w:val="Guide-Table"/>
              <w:rPr>
                <w:rFonts w:cs="Tahoma"/>
              </w:rPr>
            </w:pPr>
            <w:r w:rsidRPr="00EA516A">
              <w:rPr>
                <w:rFonts w:cs="Tahoma"/>
              </w:rPr>
              <w:t>Prihvatljive</w:t>
            </w:r>
          </w:p>
          <w:p w14:paraId="4139CAD2" w14:textId="77777777" w:rsidR="00094983" w:rsidRPr="00EA516A" w:rsidRDefault="00094983" w:rsidP="00086240">
            <w:pPr>
              <w:pStyle w:val="Guide-Table"/>
              <w:rPr>
                <w:rFonts w:cs="Tahoma"/>
              </w:rPr>
            </w:pPr>
            <w:r w:rsidRPr="00EA516A">
              <w:rPr>
                <w:rFonts w:cs="Tahoma"/>
              </w:rPr>
              <w:t>organizacije</w:t>
            </w:r>
          </w:p>
          <w:p w14:paraId="6126B493" w14:textId="77777777" w:rsidR="00094983" w:rsidRPr="00EA516A" w:rsidRDefault="00094983" w:rsidP="00086240">
            <w:pPr>
              <w:pStyle w:val="Guide-Table"/>
              <w:rPr>
                <w:rFonts w:cs="Tahoma"/>
              </w:rPr>
            </w:pPr>
            <w:r w:rsidRPr="00EA516A">
              <w:rPr>
                <w:rFonts w:cs="Tahoma"/>
              </w:rPr>
              <w:t>sudionice</w:t>
            </w:r>
          </w:p>
        </w:tc>
        <w:tc>
          <w:tcPr>
            <w:tcW w:w="3884" w:type="pct"/>
            <w:shd w:val="clear" w:color="auto" w:fill="FFFFFF"/>
          </w:tcPr>
          <w:p w14:paraId="24EA66E3" w14:textId="77777777" w:rsidR="00094983" w:rsidRPr="00EA516A" w:rsidRDefault="00094983" w:rsidP="00086240">
            <w:pPr>
              <w:pStyle w:val="GUIDE-NORMAL"/>
              <w:spacing w:before="60" w:after="0"/>
              <w:rPr>
                <w:rFonts w:cs="Tahoma"/>
              </w:rPr>
            </w:pPr>
            <w:r w:rsidRPr="00EA516A">
              <w:rPr>
                <w:rFonts w:cs="Tahoma"/>
                <w:shd w:val="clear" w:color="auto" w:fill="auto"/>
              </w:rPr>
              <w:t>Organizacija sudionica može biti:</w:t>
            </w:r>
          </w:p>
          <w:p w14:paraId="4F79D321" w14:textId="77777777" w:rsidR="00094983" w:rsidRPr="000435F5" w:rsidRDefault="00094983" w:rsidP="00086240">
            <w:pPr>
              <w:pStyle w:val="Guide-NormalBulletpoints"/>
              <w:widowControl w:val="0"/>
              <w:autoSpaceDN w:val="0"/>
              <w:spacing w:after="0"/>
              <w:textAlignment w:val="baseline"/>
            </w:pPr>
            <w:r w:rsidRPr="002F1876">
              <w:t xml:space="preserve">bilo koja javna ili privatna organizacija aktivna u području nestrukovnog obrazovanja odraslih (definirana kao organizacija za obrazovanje odraslih) </w:t>
            </w:r>
          </w:p>
          <w:p w14:paraId="0FA56977" w14:textId="77777777" w:rsidR="00094983" w:rsidRPr="00EA516A" w:rsidRDefault="00094983" w:rsidP="00086240">
            <w:pPr>
              <w:pStyle w:val="GUIDE-NORMAL"/>
              <w:spacing w:before="0" w:after="0"/>
              <w:rPr>
                <w:rFonts w:cs="Tahoma"/>
              </w:rPr>
            </w:pPr>
            <w:r w:rsidRPr="00EA516A">
              <w:rPr>
                <w:rFonts w:cs="Tahoma"/>
              </w:rPr>
              <w:t>ili</w:t>
            </w:r>
          </w:p>
          <w:p w14:paraId="57CBB0DA" w14:textId="77777777" w:rsidR="00094983" w:rsidRPr="00053AAE" w:rsidRDefault="00094983" w:rsidP="00086240">
            <w:pPr>
              <w:pStyle w:val="Guide-NormalBulletpoints"/>
              <w:spacing w:after="0"/>
              <w:rPr>
                <w:lang w:val="es-ES"/>
              </w:rPr>
            </w:pPr>
            <w:r w:rsidRPr="00053AAE">
              <w:rPr>
                <w:lang w:val="es-ES"/>
              </w:rPr>
              <w:t>bilo koja javna ili privatna organizacija aktivna na tržištu rada ili u područjima obrazovanja, osposobljavanja i mladih.</w:t>
            </w:r>
          </w:p>
          <w:p w14:paraId="3C4C84FF" w14:textId="77777777" w:rsidR="00094983" w:rsidRPr="00EA516A" w:rsidRDefault="00094983" w:rsidP="00086240">
            <w:pPr>
              <w:pStyle w:val="GUIDE-NORMAL"/>
              <w:spacing w:before="0" w:after="0"/>
              <w:rPr>
                <w:rFonts w:cs="Tahoma"/>
                <w:lang w:val="pl-PL"/>
              </w:rPr>
            </w:pPr>
            <w:r w:rsidRPr="00EA516A">
              <w:rPr>
                <w:rFonts w:cs="Tahoma"/>
                <w:lang w:val="pl-PL"/>
              </w:rPr>
              <w:t>Ta organizacija, na primjer, može biti:</w:t>
            </w:r>
          </w:p>
          <w:p w14:paraId="5E96F065" w14:textId="77777777" w:rsidR="00094983" w:rsidRPr="00144F52" w:rsidRDefault="00094983" w:rsidP="00BD14F1">
            <w:pPr>
              <w:pStyle w:val="Guide-ListDash"/>
              <w:numPr>
                <w:ilvl w:val="1"/>
                <w:numId w:val="148"/>
              </w:numPr>
              <w:rPr>
                <w:lang w:val="pl-PL"/>
              </w:rPr>
            </w:pPr>
            <w:r w:rsidRPr="00144F52">
              <w:rPr>
                <w:lang w:val="pl-PL"/>
              </w:rPr>
              <w:t>škola / ustanova / centar za obrazovanje odraslih</w:t>
            </w:r>
          </w:p>
          <w:p w14:paraId="5F9130A6" w14:textId="77777777" w:rsidR="00094983" w:rsidRPr="00144F52" w:rsidRDefault="00094983" w:rsidP="00BD14F1">
            <w:pPr>
              <w:pStyle w:val="Guide-ListDash"/>
              <w:numPr>
                <w:ilvl w:val="1"/>
                <w:numId w:val="148"/>
              </w:numPr>
              <w:rPr>
                <w:lang w:val="pl-PL"/>
              </w:rPr>
            </w:pPr>
            <w:r w:rsidRPr="00144F52">
              <w:rPr>
                <w:lang w:val="pl-PL"/>
              </w:rPr>
              <w:t>ustanova za obrazovanje odraslih s posebnim potrebama</w:t>
            </w:r>
          </w:p>
          <w:p w14:paraId="600447F7" w14:textId="77777777" w:rsidR="00094983" w:rsidRPr="00144F52" w:rsidRDefault="00094983" w:rsidP="00BD14F1">
            <w:pPr>
              <w:pStyle w:val="Guide-ListDash"/>
              <w:numPr>
                <w:ilvl w:val="1"/>
                <w:numId w:val="148"/>
              </w:numPr>
              <w:rPr>
                <w:lang w:val="pl-PL"/>
              </w:rPr>
            </w:pPr>
            <w:r w:rsidRPr="00144F52">
              <w:rPr>
                <w:lang w:val="pl-PL"/>
              </w:rPr>
              <w:t>visoko učilište (uključujući one koje pružaju obrazovne mogućnosti za odrasle)</w:t>
            </w:r>
          </w:p>
          <w:p w14:paraId="1F49ABA5" w14:textId="77777777" w:rsidR="00094983" w:rsidRPr="00144F52" w:rsidRDefault="00094983" w:rsidP="00BD14F1">
            <w:pPr>
              <w:pStyle w:val="Guide-ListDash"/>
              <w:numPr>
                <w:ilvl w:val="1"/>
                <w:numId w:val="148"/>
              </w:numPr>
              <w:rPr>
                <w:lang w:val="pl-PL"/>
              </w:rPr>
            </w:pPr>
            <w:r w:rsidRPr="00144F52">
              <w:rPr>
                <w:lang w:val="pl-PL"/>
              </w:rPr>
              <w:t>javno ili privatno, malo, srednje ili veliko poduzeće (uključujući socijalna poduzeća)</w:t>
            </w:r>
          </w:p>
          <w:p w14:paraId="684A9568" w14:textId="77777777" w:rsidR="00094983" w:rsidRPr="00144F52" w:rsidRDefault="00094983" w:rsidP="00BD14F1">
            <w:pPr>
              <w:pStyle w:val="Guide-ListDash"/>
              <w:numPr>
                <w:ilvl w:val="1"/>
                <w:numId w:val="148"/>
              </w:numPr>
              <w:rPr>
                <w:lang w:val="pl-PL"/>
              </w:rPr>
            </w:pPr>
            <w:r w:rsidRPr="00144F52">
              <w:rPr>
                <w:lang w:val="pl-PL"/>
              </w:rPr>
              <w:t>socijalni partner ili drugi predstavnik poslovnog sektora, uključujući gospodarske komore, obrtnička/stručna udruženja i sindikate</w:t>
            </w:r>
          </w:p>
          <w:p w14:paraId="1052A707" w14:textId="77777777" w:rsidR="00094983" w:rsidRPr="00144F52" w:rsidRDefault="00094983" w:rsidP="00BD14F1">
            <w:pPr>
              <w:pStyle w:val="Guide-ListDash"/>
              <w:numPr>
                <w:ilvl w:val="1"/>
                <w:numId w:val="148"/>
              </w:numPr>
              <w:rPr>
                <w:lang w:val="pl-PL"/>
              </w:rPr>
            </w:pPr>
            <w:r w:rsidRPr="00144F52">
              <w:rPr>
                <w:lang w:val="pl-PL"/>
              </w:rPr>
              <w:t>javno tijelo na lokalnoj, regionalnoj ili nacionalnoj razini</w:t>
            </w:r>
          </w:p>
          <w:p w14:paraId="4DDE6EC4" w14:textId="77777777" w:rsidR="00094983" w:rsidRPr="00EA516A" w:rsidRDefault="00094983" w:rsidP="00BD14F1">
            <w:pPr>
              <w:pStyle w:val="Guide-ListDash"/>
              <w:numPr>
                <w:ilvl w:val="1"/>
                <w:numId w:val="148"/>
              </w:numPr>
            </w:pPr>
            <w:r w:rsidRPr="00EA516A">
              <w:t>znanstveni institut</w:t>
            </w:r>
          </w:p>
          <w:p w14:paraId="694C2A05" w14:textId="77777777" w:rsidR="00094983" w:rsidRPr="00EA516A" w:rsidRDefault="00094983" w:rsidP="00BD14F1">
            <w:pPr>
              <w:pStyle w:val="Guide-ListDash"/>
              <w:numPr>
                <w:ilvl w:val="1"/>
                <w:numId w:val="148"/>
              </w:numPr>
            </w:pPr>
            <w:r w:rsidRPr="00EA516A">
              <w:t>zaklada</w:t>
            </w:r>
          </w:p>
          <w:p w14:paraId="29F4F356" w14:textId="77777777" w:rsidR="00094983" w:rsidRPr="00EA516A" w:rsidRDefault="00094983" w:rsidP="00BD14F1">
            <w:pPr>
              <w:pStyle w:val="Guide-ListDash"/>
              <w:numPr>
                <w:ilvl w:val="1"/>
                <w:numId w:val="148"/>
              </w:numPr>
            </w:pPr>
            <w:r w:rsidRPr="00EA516A">
              <w:t>škola /institut / obrazovni centar</w:t>
            </w:r>
          </w:p>
          <w:p w14:paraId="3527E4D6" w14:textId="77777777" w:rsidR="00094983" w:rsidRPr="00EA516A" w:rsidRDefault="00094983" w:rsidP="00BD14F1">
            <w:pPr>
              <w:pStyle w:val="Guide-ListDash"/>
              <w:numPr>
                <w:ilvl w:val="1"/>
                <w:numId w:val="148"/>
              </w:numPr>
            </w:pPr>
            <w:r w:rsidRPr="00EA516A">
              <w:t>neprofitna organizacija, udruga, nevladina organizacija</w:t>
            </w:r>
          </w:p>
          <w:p w14:paraId="5682C13B" w14:textId="77777777" w:rsidR="00094983" w:rsidRPr="00EA516A" w:rsidRDefault="00094983" w:rsidP="00BD14F1">
            <w:pPr>
              <w:pStyle w:val="Guide-ListDash"/>
              <w:numPr>
                <w:ilvl w:val="1"/>
                <w:numId w:val="148"/>
              </w:numPr>
            </w:pPr>
            <w:r w:rsidRPr="00EA516A">
              <w:t>kulturna organizacija, knjižnica, muzej</w:t>
            </w:r>
          </w:p>
          <w:p w14:paraId="713BC5F4" w14:textId="77777777" w:rsidR="00094983" w:rsidRPr="00EA516A" w:rsidRDefault="00094983" w:rsidP="00BD14F1">
            <w:pPr>
              <w:pStyle w:val="Guide-ListDash"/>
              <w:numPr>
                <w:ilvl w:val="1"/>
                <w:numId w:val="148"/>
              </w:numPr>
            </w:pPr>
            <w:r w:rsidRPr="00EA516A">
              <w:t>tijelo koje pruža usluge profesionalnog usmjeravanja, usluge stručnog savjetovanja i informiranja.</w:t>
            </w:r>
          </w:p>
          <w:p w14:paraId="1D261376" w14:textId="77777777" w:rsidR="00094983" w:rsidRPr="00432BD1" w:rsidRDefault="00094983" w:rsidP="00086240">
            <w:pPr>
              <w:pStyle w:val="GUIDE-NORMAL"/>
              <w:spacing w:before="0" w:after="60"/>
              <w:rPr>
                <w:rFonts w:cs="Tahoma"/>
                <w:lang w:val="it-IT"/>
              </w:rPr>
            </w:pPr>
            <w:r w:rsidRPr="00432BD1">
              <w:rPr>
                <w:rFonts w:cs="Tahoma"/>
                <w:lang w:val="it-IT"/>
              </w:rPr>
              <w:t>Svaka organizacija mora imati poslovni nastan u zemlji sudionici programa.</w:t>
            </w:r>
          </w:p>
        </w:tc>
      </w:tr>
      <w:tr w:rsidR="00094983" w:rsidRPr="00B6148E" w14:paraId="35D5AB32" w14:textId="77777777" w:rsidTr="00A033AA">
        <w:trPr>
          <w:cantSplit/>
          <w:trHeight w:val="567"/>
        </w:trPr>
        <w:tc>
          <w:tcPr>
            <w:tcW w:w="1116" w:type="pct"/>
            <w:shd w:val="clear" w:color="auto" w:fill="FFFFFF"/>
            <w:vAlign w:val="center"/>
          </w:tcPr>
          <w:p w14:paraId="231D0C55" w14:textId="77777777" w:rsidR="00094983" w:rsidRPr="00EA516A" w:rsidRDefault="00094983" w:rsidP="00086240">
            <w:pPr>
              <w:pStyle w:val="Guide-Table"/>
              <w:rPr>
                <w:rFonts w:cs="Tahoma"/>
              </w:rPr>
            </w:pPr>
            <w:r w:rsidRPr="00EA516A">
              <w:rPr>
                <w:rFonts w:cs="Tahoma"/>
              </w:rPr>
              <w:t>Tko se može</w:t>
            </w:r>
          </w:p>
          <w:p w14:paraId="2C6EE7C8" w14:textId="77777777" w:rsidR="00094983" w:rsidRPr="00EA516A" w:rsidRDefault="00094983" w:rsidP="00086240">
            <w:pPr>
              <w:pStyle w:val="Guide-Table"/>
              <w:rPr>
                <w:rFonts w:cs="Tahoma"/>
              </w:rPr>
            </w:pPr>
            <w:r w:rsidRPr="00EA516A">
              <w:rPr>
                <w:rFonts w:cs="Tahoma"/>
              </w:rPr>
              <w:t>prijaviti?</w:t>
            </w:r>
          </w:p>
        </w:tc>
        <w:tc>
          <w:tcPr>
            <w:tcW w:w="3884" w:type="pct"/>
            <w:shd w:val="clear" w:color="auto" w:fill="FFFFFF"/>
          </w:tcPr>
          <w:p w14:paraId="35BEA166" w14:textId="77777777" w:rsidR="00094983" w:rsidRPr="00053AAE" w:rsidRDefault="00094983" w:rsidP="00086240">
            <w:pPr>
              <w:pStyle w:val="Guide-NormalBulletpoints"/>
              <w:spacing w:before="60" w:after="0"/>
              <w:rPr>
                <w:lang w:val="es-ES"/>
              </w:rPr>
            </w:pPr>
            <w:r w:rsidRPr="00053AAE">
              <w:rPr>
                <w:lang w:val="es-ES"/>
              </w:rPr>
              <w:t>Organizacija za nestrukovno obrazovanje odraslih koja svoje osoblje šalje u inozemstvo</w:t>
            </w:r>
          </w:p>
          <w:p w14:paraId="6D42934E" w14:textId="77777777" w:rsidR="00094983" w:rsidRPr="00053AAE" w:rsidRDefault="00094983" w:rsidP="00086240">
            <w:pPr>
              <w:pStyle w:val="Guide-NormalBulletpoints"/>
              <w:spacing w:after="0"/>
              <w:rPr>
                <w:spacing w:val="-4"/>
                <w:lang w:val="es-ES"/>
              </w:rPr>
            </w:pPr>
            <w:r w:rsidRPr="00053AAE">
              <w:rPr>
                <w:spacing w:val="-4"/>
                <w:lang w:val="es-ES"/>
              </w:rPr>
              <w:t>Organizacija za nestrukovno obrazovanje odraslih koja djeluje kao koordinator nacionalnog konzorcija za mobilnost za organizacije za nestrukovno obrazovanje odraslih</w:t>
            </w:r>
          </w:p>
          <w:p w14:paraId="2E19FB97" w14:textId="77777777" w:rsidR="00094983" w:rsidRPr="00053AAE" w:rsidRDefault="00094983" w:rsidP="00086240">
            <w:pPr>
              <w:pStyle w:val="GUIDE-NORMAL"/>
              <w:spacing w:before="0" w:after="60"/>
              <w:rPr>
                <w:rFonts w:cs="Tahoma"/>
                <w:lang w:val="es-ES"/>
              </w:rPr>
            </w:pPr>
            <w:r w:rsidRPr="00053AAE">
              <w:rPr>
                <w:rFonts w:cs="Tahoma"/>
                <w:lang w:val="es-ES"/>
              </w:rPr>
              <w:t>Pojedinci ne mogu izravno zatražiti bespovratna sredstva.</w:t>
            </w:r>
          </w:p>
        </w:tc>
      </w:tr>
      <w:tr w:rsidR="00094983" w:rsidRPr="00B6148E" w14:paraId="26AA3DB8" w14:textId="77777777" w:rsidTr="00A033AA">
        <w:trPr>
          <w:cantSplit/>
          <w:trHeight w:val="567"/>
        </w:trPr>
        <w:tc>
          <w:tcPr>
            <w:tcW w:w="1116" w:type="pct"/>
            <w:shd w:val="clear" w:color="auto" w:fill="FFFFFF"/>
            <w:vAlign w:val="center"/>
          </w:tcPr>
          <w:p w14:paraId="611560BF" w14:textId="77777777" w:rsidR="00094983" w:rsidRPr="00EA516A" w:rsidRDefault="00094983" w:rsidP="00086240">
            <w:pPr>
              <w:pStyle w:val="Guide-Table"/>
              <w:rPr>
                <w:rFonts w:cs="Tahoma"/>
              </w:rPr>
            </w:pPr>
            <w:r w:rsidRPr="00EA516A">
              <w:rPr>
                <w:rFonts w:cs="Tahoma"/>
              </w:rPr>
              <w:t>Broj organizacija</w:t>
            </w:r>
          </w:p>
          <w:p w14:paraId="0C2D7973" w14:textId="77777777" w:rsidR="00094983" w:rsidRPr="00EA516A" w:rsidRDefault="00094983" w:rsidP="00086240">
            <w:pPr>
              <w:pStyle w:val="Guide-Table"/>
              <w:rPr>
                <w:rFonts w:cs="Tahoma"/>
              </w:rPr>
            </w:pPr>
            <w:r w:rsidRPr="00EA516A">
              <w:rPr>
                <w:rFonts w:cs="Tahoma"/>
              </w:rPr>
              <w:t>sudionica</w:t>
            </w:r>
          </w:p>
        </w:tc>
        <w:tc>
          <w:tcPr>
            <w:tcW w:w="3884" w:type="pct"/>
            <w:shd w:val="clear" w:color="auto" w:fill="FFFFFF"/>
          </w:tcPr>
          <w:p w14:paraId="4798E022" w14:textId="77777777" w:rsidR="00094983" w:rsidRPr="000435F5" w:rsidRDefault="00094983" w:rsidP="00676025">
            <w:pPr>
              <w:pStyle w:val="GUIDE-NORMAL"/>
              <w:spacing w:before="60" w:after="60"/>
              <w:rPr>
                <w:rFonts w:cs="Tahoma"/>
              </w:rPr>
            </w:pPr>
            <w:r w:rsidRPr="002F1876">
              <w:rPr>
                <w:rFonts w:cs="Tahoma"/>
              </w:rPr>
              <w:t>U trenutku podnošenja zahtjeva za bespovratna sredstva mora biti imenovana samo organizacija pošiljateljica.</w:t>
            </w:r>
          </w:p>
          <w:p w14:paraId="4EDB4A66" w14:textId="77777777" w:rsidR="00094983" w:rsidRPr="00053AAE" w:rsidRDefault="00094983" w:rsidP="00676025">
            <w:pPr>
              <w:pStyle w:val="GUIDE-NORMAL"/>
              <w:spacing w:before="60" w:after="60"/>
              <w:rPr>
                <w:rFonts w:cs="Tahoma"/>
                <w:lang w:val="es-ES"/>
              </w:rPr>
            </w:pPr>
            <w:r w:rsidRPr="002F1876">
              <w:rPr>
                <w:rFonts w:cs="Tahoma"/>
              </w:rPr>
              <w:t xml:space="preserve">Međutim, u slučaju projekata koje podnosi nacionalni konzorcij za mobilnost, svi članovi konzorcija moraju biti iz iste zemlje sudionice programa i moraju biti imenovani u trenutku predavanja zahtjeva za bespovratna sredstva. </w:t>
            </w:r>
            <w:r w:rsidRPr="00053AAE">
              <w:rPr>
                <w:rFonts w:cs="Tahoma"/>
                <w:lang w:val="es-ES"/>
              </w:rPr>
              <w:t>Konzorcij se mora sastojati od barem triju organizacije za obrazovanje odraslih.</w:t>
            </w:r>
          </w:p>
          <w:p w14:paraId="4DC200EC" w14:textId="77777777" w:rsidR="00094983" w:rsidRPr="00053AAE" w:rsidRDefault="00094983" w:rsidP="00676025">
            <w:pPr>
              <w:pStyle w:val="GUIDE-NORMAL"/>
              <w:spacing w:before="60" w:after="60"/>
              <w:rPr>
                <w:rFonts w:cs="Tahoma"/>
                <w:lang w:val="es-ES"/>
              </w:rPr>
            </w:pPr>
            <w:r w:rsidRPr="00053AAE">
              <w:rPr>
                <w:rFonts w:cs="Tahoma"/>
                <w:lang w:val="es-ES"/>
              </w:rPr>
              <w:t>U provedbu projekta mobilnosti moraju biti uključene najmanje dvije organizacije (najmanje jedna organizacija pošiljateljica i najmanje jedna organizacija primateljica) iz različitih zemalja sudionica programa.</w:t>
            </w:r>
          </w:p>
        </w:tc>
      </w:tr>
      <w:tr w:rsidR="00094983" w:rsidRPr="00B6148E" w14:paraId="5385DA2C" w14:textId="77777777" w:rsidTr="00A033AA">
        <w:trPr>
          <w:cantSplit/>
          <w:trHeight w:val="567"/>
        </w:trPr>
        <w:tc>
          <w:tcPr>
            <w:tcW w:w="1116" w:type="pct"/>
            <w:shd w:val="clear" w:color="auto" w:fill="FFFFFF"/>
            <w:vAlign w:val="center"/>
          </w:tcPr>
          <w:p w14:paraId="6C0E8978" w14:textId="77777777" w:rsidR="00094983" w:rsidRPr="00EA516A" w:rsidRDefault="00094983" w:rsidP="00086240">
            <w:pPr>
              <w:pStyle w:val="Guide-Table"/>
              <w:rPr>
                <w:rFonts w:cs="Tahoma"/>
              </w:rPr>
            </w:pPr>
            <w:r w:rsidRPr="00EA516A">
              <w:rPr>
                <w:rFonts w:cs="Tahoma"/>
              </w:rPr>
              <w:t>Trajanje projekta</w:t>
            </w:r>
          </w:p>
        </w:tc>
        <w:tc>
          <w:tcPr>
            <w:tcW w:w="3884" w:type="pct"/>
            <w:shd w:val="clear" w:color="auto" w:fill="FFFFFF"/>
            <w:vAlign w:val="center"/>
          </w:tcPr>
          <w:p w14:paraId="04BCA155" w14:textId="77777777" w:rsidR="00094983" w:rsidRPr="00EA516A" w:rsidRDefault="00094983" w:rsidP="00086240">
            <w:pPr>
              <w:pStyle w:val="GUIDE-NORMAL"/>
              <w:spacing w:before="0" w:after="0"/>
              <w:rPr>
                <w:rFonts w:cs="Tahoma"/>
              </w:rPr>
            </w:pPr>
            <w:r w:rsidRPr="00EA516A">
              <w:rPr>
                <w:rFonts w:cs="Tahoma"/>
              </w:rPr>
              <w:t>Od 1 do 2 godine. Podnositelj zahtjeva mora prilikom prijave odabrati trajanje projekta s obzirom na njegov cilj i vrste aktivnosti čija se provedba planira.</w:t>
            </w:r>
          </w:p>
        </w:tc>
      </w:tr>
      <w:tr w:rsidR="00094983" w:rsidRPr="00094983" w14:paraId="32EAC278" w14:textId="77777777" w:rsidTr="00A033AA">
        <w:trPr>
          <w:cantSplit/>
          <w:trHeight w:val="567"/>
        </w:trPr>
        <w:tc>
          <w:tcPr>
            <w:tcW w:w="1116" w:type="pct"/>
            <w:shd w:val="clear" w:color="auto" w:fill="FFFFFF"/>
            <w:vAlign w:val="center"/>
          </w:tcPr>
          <w:p w14:paraId="510FAED6" w14:textId="77777777" w:rsidR="00094983" w:rsidRPr="00EA516A" w:rsidRDefault="00094983" w:rsidP="00086240">
            <w:pPr>
              <w:pStyle w:val="Guide-Table"/>
              <w:rPr>
                <w:rFonts w:cs="Tahoma"/>
              </w:rPr>
            </w:pPr>
            <w:r w:rsidRPr="00EA516A">
              <w:rPr>
                <w:rFonts w:cs="Tahoma"/>
              </w:rPr>
              <w:t>Trajanje aktivnosti</w:t>
            </w:r>
          </w:p>
        </w:tc>
        <w:tc>
          <w:tcPr>
            <w:tcW w:w="3884" w:type="pct"/>
            <w:shd w:val="clear" w:color="auto" w:fill="FFFFFF"/>
            <w:vAlign w:val="center"/>
          </w:tcPr>
          <w:p w14:paraId="61B33450" w14:textId="77777777" w:rsidR="00094983" w:rsidRPr="00EA516A" w:rsidRDefault="00094983" w:rsidP="00086240">
            <w:pPr>
              <w:pStyle w:val="GUIDE-NORMAL"/>
              <w:spacing w:before="0" w:after="0"/>
              <w:jc w:val="left"/>
              <w:rPr>
                <w:rFonts w:cs="Tahoma"/>
                <w:lang w:val="pl-PL"/>
              </w:rPr>
            </w:pPr>
            <w:r w:rsidRPr="002F1876">
              <w:rPr>
                <w:rFonts w:cs="Tahoma"/>
              </w:rPr>
              <w:t xml:space="preserve">Od 2 dana do 2 mjeseca, ne uključujući vrijeme putovanja. </w:t>
            </w:r>
            <w:r w:rsidRPr="002F1876">
              <w:rPr>
                <w:rFonts w:cs="Tahoma"/>
              </w:rPr>
              <w:br/>
            </w:r>
            <w:r w:rsidRPr="00EA516A">
              <w:rPr>
                <w:rFonts w:cs="Tahoma"/>
                <w:lang w:val="pl-PL"/>
              </w:rPr>
              <w:t>Ta minimalna dva dana moraju biti uzastopna.</w:t>
            </w:r>
          </w:p>
        </w:tc>
      </w:tr>
      <w:tr w:rsidR="00094983" w:rsidRPr="00B6148E" w14:paraId="39048E4C" w14:textId="77777777" w:rsidTr="00A033AA">
        <w:trPr>
          <w:cantSplit/>
          <w:trHeight w:val="567"/>
        </w:trPr>
        <w:tc>
          <w:tcPr>
            <w:tcW w:w="1116" w:type="pct"/>
            <w:shd w:val="clear" w:color="auto" w:fill="auto"/>
            <w:vAlign w:val="center"/>
          </w:tcPr>
          <w:p w14:paraId="73335486" w14:textId="77777777" w:rsidR="00094983" w:rsidRPr="00EA516A" w:rsidRDefault="00094983" w:rsidP="00086240">
            <w:pPr>
              <w:pStyle w:val="Guide-Table"/>
              <w:rPr>
                <w:rFonts w:cs="Tahoma"/>
              </w:rPr>
            </w:pPr>
            <w:r w:rsidRPr="00EA516A">
              <w:rPr>
                <w:rFonts w:cs="Tahoma"/>
              </w:rPr>
              <w:t>Mjesto/mjesta</w:t>
            </w:r>
          </w:p>
          <w:p w14:paraId="133E9E34" w14:textId="77777777" w:rsidR="00094983" w:rsidRPr="00EA516A" w:rsidRDefault="00094983" w:rsidP="00086240">
            <w:pPr>
              <w:pStyle w:val="Guide-Table"/>
              <w:rPr>
                <w:rFonts w:cs="Tahoma"/>
              </w:rPr>
            </w:pPr>
            <w:r w:rsidRPr="00EA516A">
              <w:rPr>
                <w:rFonts w:cs="Tahoma"/>
              </w:rPr>
              <w:t>provedbe aktivnosti</w:t>
            </w:r>
          </w:p>
        </w:tc>
        <w:tc>
          <w:tcPr>
            <w:tcW w:w="3884" w:type="pct"/>
            <w:shd w:val="clear" w:color="auto" w:fill="auto"/>
            <w:vAlign w:val="center"/>
          </w:tcPr>
          <w:p w14:paraId="6447FEBD" w14:textId="77777777" w:rsidR="00094983" w:rsidRPr="00EA516A" w:rsidRDefault="00094983" w:rsidP="00086240">
            <w:pPr>
              <w:pStyle w:val="GUIDE-NORMAL"/>
              <w:spacing w:before="0" w:after="0"/>
              <w:rPr>
                <w:rFonts w:cs="Tahoma"/>
                <w:spacing w:val="-4"/>
              </w:rPr>
            </w:pPr>
            <w:r w:rsidRPr="00EA516A">
              <w:rPr>
                <w:rFonts w:cs="Tahoma"/>
                <w:spacing w:val="-4"/>
              </w:rPr>
              <w:t>Sudionici aktivnost mobilnosti moraju obavljati u inozemstvu, u drugoj zemlji sudionici programa.</w:t>
            </w:r>
          </w:p>
        </w:tc>
      </w:tr>
      <w:tr w:rsidR="00094983" w:rsidRPr="00B6148E" w14:paraId="221F6719" w14:textId="77777777" w:rsidTr="00A033AA">
        <w:trPr>
          <w:cantSplit/>
          <w:trHeight w:val="567"/>
        </w:trPr>
        <w:tc>
          <w:tcPr>
            <w:tcW w:w="1116" w:type="pct"/>
            <w:shd w:val="clear" w:color="auto" w:fill="FFFFFF"/>
            <w:vAlign w:val="center"/>
          </w:tcPr>
          <w:p w14:paraId="7ED3DA30" w14:textId="77777777" w:rsidR="00094983" w:rsidRPr="00EA516A" w:rsidRDefault="00094983" w:rsidP="00086240">
            <w:pPr>
              <w:pStyle w:val="Guide-Table"/>
              <w:rPr>
                <w:rFonts w:cs="Tahoma"/>
              </w:rPr>
            </w:pPr>
            <w:r w:rsidRPr="00EA516A">
              <w:rPr>
                <w:rFonts w:cs="Tahoma"/>
              </w:rPr>
              <w:t>Prihvatljivi</w:t>
            </w:r>
          </w:p>
          <w:p w14:paraId="206668D0" w14:textId="77777777" w:rsidR="00094983" w:rsidRPr="00EA516A" w:rsidRDefault="00094983" w:rsidP="00086240">
            <w:pPr>
              <w:pStyle w:val="Guide-Table"/>
              <w:rPr>
                <w:rFonts w:cs="Tahoma"/>
              </w:rPr>
            </w:pPr>
            <w:r w:rsidRPr="00EA516A">
              <w:rPr>
                <w:rFonts w:cs="Tahoma"/>
              </w:rPr>
              <w:t>sudionici</w:t>
            </w:r>
          </w:p>
        </w:tc>
        <w:tc>
          <w:tcPr>
            <w:tcW w:w="3884" w:type="pct"/>
            <w:shd w:val="clear" w:color="auto" w:fill="FFFFFF"/>
            <w:vAlign w:val="center"/>
          </w:tcPr>
          <w:p w14:paraId="13CFB354" w14:textId="77777777" w:rsidR="00094983" w:rsidRPr="00EA516A" w:rsidRDefault="00094983" w:rsidP="00086240">
            <w:pPr>
              <w:pStyle w:val="GUIDE-NORMAL"/>
              <w:spacing w:before="60" w:after="60"/>
              <w:rPr>
                <w:rFonts w:cs="Tahoma"/>
                <w:spacing w:val="-4"/>
              </w:rPr>
            </w:pPr>
            <w:r w:rsidRPr="00EA516A">
              <w:rPr>
                <w:rFonts w:cs="Tahoma"/>
                <w:spacing w:val="-4"/>
              </w:rPr>
              <w:t>Osoblje koje je zaduženo za obrazovanje odraslih i koje je u radnom odnosu s organizacijama pošiljateljicama za obrazovanje odraslih te njihovo osoblje uključeno u strateški razvoj organizacije.</w:t>
            </w:r>
          </w:p>
        </w:tc>
      </w:tr>
      <w:tr w:rsidR="00094983" w:rsidRPr="00B6148E" w14:paraId="2793CDEC" w14:textId="77777777" w:rsidTr="00A033AA">
        <w:trPr>
          <w:cantSplit/>
          <w:trHeight w:val="60"/>
        </w:trPr>
        <w:tc>
          <w:tcPr>
            <w:tcW w:w="1116" w:type="pct"/>
            <w:shd w:val="clear" w:color="auto" w:fill="FFFFFF"/>
            <w:vAlign w:val="center"/>
          </w:tcPr>
          <w:p w14:paraId="29C2EBCC" w14:textId="77777777" w:rsidR="00094983" w:rsidRPr="00EA516A" w:rsidRDefault="00094983" w:rsidP="00086240">
            <w:pPr>
              <w:pStyle w:val="Guide-Table"/>
              <w:rPr>
                <w:rFonts w:cs="Tahoma"/>
              </w:rPr>
            </w:pPr>
            <w:r w:rsidRPr="00EA516A">
              <w:rPr>
                <w:rFonts w:cs="Tahoma"/>
              </w:rPr>
              <w:t>Kome predati</w:t>
            </w:r>
          </w:p>
          <w:p w14:paraId="35DCB00D" w14:textId="77777777" w:rsidR="00094983" w:rsidRPr="00EA516A" w:rsidRDefault="00094983" w:rsidP="00086240">
            <w:pPr>
              <w:pStyle w:val="Guide-Table"/>
              <w:rPr>
                <w:rFonts w:cs="Tahoma"/>
              </w:rPr>
            </w:pPr>
            <w:r w:rsidRPr="00EA516A">
              <w:rPr>
                <w:rFonts w:cs="Tahoma"/>
              </w:rPr>
              <w:t>zahtjev?</w:t>
            </w:r>
          </w:p>
        </w:tc>
        <w:tc>
          <w:tcPr>
            <w:tcW w:w="3884" w:type="pct"/>
            <w:shd w:val="clear" w:color="auto" w:fill="FFFFFF"/>
            <w:vAlign w:val="center"/>
          </w:tcPr>
          <w:p w14:paraId="6E5AAC60" w14:textId="77777777" w:rsidR="00094983" w:rsidRPr="00053AAE" w:rsidRDefault="00094983" w:rsidP="00086240">
            <w:pPr>
              <w:pStyle w:val="GUIDE-NORMAL"/>
              <w:spacing w:before="0" w:after="0"/>
              <w:rPr>
                <w:rFonts w:cs="Tahoma"/>
                <w:lang w:val="es-ES"/>
              </w:rPr>
            </w:pPr>
            <w:r w:rsidRPr="00053AAE">
              <w:rPr>
                <w:rFonts w:cs="Tahoma"/>
                <w:lang w:val="es-ES"/>
              </w:rPr>
              <w:t>Nacionalnoj agenciji zemlje u kojoj organizacija podnositeljica zahtjeva ima poslovni nastan.</w:t>
            </w:r>
          </w:p>
        </w:tc>
      </w:tr>
      <w:tr w:rsidR="00094983" w:rsidRPr="00B6148E" w14:paraId="574E25B4" w14:textId="77777777" w:rsidTr="00A033AA">
        <w:trPr>
          <w:cantSplit/>
          <w:trHeight w:val="567"/>
        </w:trPr>
        <w:tc>
          <w:tcPr>
            <w:tcW w:w="1116" w:type="pct"/>
            <w:shd w:val="clear" w:color="auto" w:fill="FFFFFF"/>
            <w:vAlign w:val="center"/>
          </w:tcPr>
          <w:p w14:paraId="6C4F91B3" w14:textId="77777777" w:rsidR="00094983" w:rsidRPr="00EA516A" w:rsidRDefault="00094983" w:rsidP="00086240">
            <w:pPr>
              <w:pStyle w:val="Guide-Table"/>
              <w:rPr>
                <w:rFonts w:cs="Tahoma"/>
              </w:rPr>
            </w:pPr>
            <w:r w:rsidRPr="00EA516A">
              <w:rPr>
                <w:rFonts w:cs="Tahoma"/>
              </w:rPr>
              <w:t>Kada predati</w:t>
            </w:r>
          </w:p>
          <w:p w14:paraId="43957E5B" w14:textId="77777777" w:rsidR="00094983" w:rsidRPr="00EA516A" w:rsidRDefault="00094983" w:rsidP="00086240">
            <w:pPr>
              <w:pStyle w:val="Guide-Table"/>
              <w:rPr>
                <w:rFonts w:cs="Tahoma"/>
              </w:rPr>
            </w:pPr>
            <w:r w:rsidRPr="00EA516A">
              <w:rPr>
                <w:rFonts w:cs="Tahoma"/>
              </w:rPr>
              <w:t>zahtjev?</w:t>
            </w:r>
          </w:p>
        </w:tc>
        <w:tc>
          <w:tcPr>
            <w:tcW w:w="3884" w:type="pct"/>
            <w:shd w:val="clear" w:color="auto" w:fill="FFFFFF"/>
            <w:vAlign w:val="center"/>
          </w:tcPr>
          <w:p w14:paraId="591D4C7D" w14:textId="77777777" w:rsidR="00094983" w:rsidRPr="00EA516A" w:rsidRDefault="00094983" w:rsidP="00086240">
            <w:pPr>
              <w:pStyle w:val="GUIDE-NORMAL"/>
              <w:spacing w:before="60" w:after="60"/>
              <w:rPr>
                <w:rFonts w:cs="Tahoma"/>
              </w:rPr>
            </w:pPr>
            <w:r w:rsidRPr="00EA516A">
              <w:rPr>
                <w:rFonts w:cs="Tahoma"/>
              </w:rPr>
              <w:t xml:space="preserve">Podnositelji moraju predati zahtjev za bespovratna sredstva do </w:t>
            </w:r>
            <w:r w:rsidRPr="00EA516A">
              <w:rPr>
                <w:rFonts w:cs="Tahoma"/>
                <w:b/>
              </w:rPr>
              <w:t>5. veljače u 12:00 (podne po briselskom vremenu)</w:t>
            </w:r>
            <w:r w:rsidRPr="00EA516A">
              <w:rPr>
                <w:rFonts w:cs="Tahoma"/>
              </w:rPr>
              <w:t xml:space="preserve"> za projekte koji počinju od 1. lipnja do 31. prosinca iste godine.</w:t>
            </w:r>
          </w:p>
          <w:p w14:paraId="540C32AC" w14:textId="77777777" w:rsidR="00094983" w:rsidRPr="00EA516A" w:rsidRDefault="00094983" w:rsidP="00086240">
            <w:pPr>
              <w:pStyle w:val="GUIDE-NORMAL"/>
              <w:spacing w:before="60" w:after="60"/>
              <w:rPr>
                <w:rFonts w:cs="Tahoma"/>
                <w:b/>
              </w:rPr>
            </w:pPr>
            <w:r w:rsidRPr="00EA516A">
              <w:rPr>
                <w:rFonts w:cs="Tahoma"/>
                <w:b/>
              </w:rPr>
              <w:t>Mogući naknadni rok:</w:t>
            </w:r>
          </w:p>
          <w:p w14:paraId="7300D376" w14:textId="77777777" w:rsidR="00094983" w:rsidRPr="00EA516A" w:rsidRDefault="00094983" w:rsidP="00086240">
            <w:pPr>
              <w:pStyle w:val="GUIDE-NORMAL"/>
              <w:spacing w:before="60" w:after="60"/>
              <w:rPr>
                <w:rFonts w:cs="Tahoma"/>
              </w:rPr>
            </w:pPr>
            <w:r w:rsidRPr="00EA516A">
              <w:rPr>
                <w:rFonts w:cs="Tahoma"/>
              </w:rPr>
              <w:t>Nacionalne agencije mogu organizirati drugi krug podnošenja zahtjeva ako sredstva ostanu neiskorištena, a i na njega će se primjenjivati pravila utvrđena ovim Vodičem. Nacionalne agencije takvu će mogućnost oglasiti na svojim stranicama.</w:t>
            </w:r>
          </w:p>
          <w:p w14:paraId="01BD540D" w14:textId="77777777" w:rsidR="00094983" w:rsidRPr="00EA516A" w:rsidRDefault="00094983" w:rsidP="00086240">
            <w:pPr>
              <w:pStyle w:val="GUIDE-NORMAL"/>
              <w:spacing w:before="60" w:after="60"/>
              <w:rPr>
                <w:rFonts w:cs="Tahoma"/>
              </w:rPr>
            </w:pPr>
            <w:r w:rsidRPr="00EA516A">
              <w:rPr>
                <w:rFonts w:cs="Tahoma"/>
              </w:rPr>
              <w:t xml:space="preserve">U slučaju organiziranja drugog kruga za podnošenje zahtjeva, podnositelji su dužni svoj zahtjev za bespovratna sredstva predati do </w:t>
            </w:r>
            <w:r w:rsidRPr="00EA516A">
              <w:rPr>
                <w:rFonts w:cs="Tahoma"/>
                <w:b/>
              </w:rPr>
              <w:t>1. listopada u 12:00 (podne po briselskom vremenu)</w:t>
            </w:r>
            <w:r w:rsidRPr="00EA516A">
              <w:rPr>
                <w:rFonts w:cs="Tahoma"/>
              </w:rPr>
              <w:t xml:space="preserve"> za projekte koji počinju od 1. siječnja do 31. svibnja sljedeće godine.</w:t>
            </w:r>
          </w:p>
        </w:tc>
      </w:tr>
      <w:tr w:rsidR="00094983" w:rsidRPr="00B6148E" w14:paraId="32BDC9A1" w14:textId="77777777" w:rsidTr="00A033AA">
        <w:trPr>
          <w:cantSplit/>
          <w:trHeight w:val="567"/>
        </w:trPr>
        <w:tc>
          <w:tcPr>
            <w:tcW w:w="1116" w:type="pct"/>
            <w:shd w:val="clear" w:color="auto" w:fill="FFFFFF"/>
            <w:vAlign w:val="center"/>
          </w:tcPr>
          <w:p w14:paraId="6C093FF5" w14:textId="77777777" w:rsidR="00094983" w:rsidRPr="00EA516A" w:rsidRDefault="00094983" w:rsidP="00086240">
            <w:pPr>
              <w:pStyle w:val="Guide-Table"/>
              <w:rPr>
                <w:rFonts w:cs="Tahoma"/>
              </w:rPr>
            </w:pPr>
            <w:r w:rsidRPr="00EA516A">
              <w:rPr>
                <w:rFonts w:cs="Tahoma"/>
              </w:rPr>
              <w:t>Kako predati</w:t>
            </w:r>
          </w:p>
          <w:p w14:paraId="39E79B7B" w14:textId="77777777" w:rsidR="00094983" w:rsidRPr="00EA516A" w:rsidRDefault="00094983" w:rsidP="00086240">
            <w:pPr>
              <w:pStyle w:val="Guide-Table"/>
              <w:rPr>
                <w:rFonts w:cs="Tahoma"/>
              </w:rPr>
            </w:pPr>
            <w:r w:rsidRPr="00EA516A">
              <w:rPr>
                <w:rFonts w:cs="Tahoma"/>
              </w:rPr>
              <w:t>zahtjev?</w:t>
            </w:r>
          </w:p>
        </w:tc>
        <w:tc>
          <w:tcPr>
            <w:tcW w:w="3884" w:type="pct"/>
            <w:shd w:val="clear" w:color="auto" w:fill="FFFFFF"/>
            <w:vAlign w:val="center"/>
          </w:tcPr>
          <w:p w14:paraId="054492BB" w14:textId="77777777" w:rsidR="00094983" w:rsidRPr="00053AAE" w:rsidRDefault="00094983" w:rsidP="00086240">
            <w:pPr>
              <w:pStyle w:val="GUIDE-NORMAL"/>
              <w:spacing w:before="0" w:after="0"/>
              <w:rPr>
                <w:rFonts w:cs="Tahoma"/>
                <w:lang w:val="es-ES"/>
              </w:rPr>
            </w:pPr>
            <w:r w:rsidRPr="00053AAE">
              <w:rPr>
                <w:rFonts w:cs="Tahoma"/>
                <w:lang w:val="es-ES"/>
              </w:rPr>
              <w:t>Pojedinosti o tome kako se prijaviti potražite u dijelu C ovog Vodiča.</w:t>
            </w:r>
          </w:p>
        </w:tc>
      </w:tr>
      <w:tr w:rsidR="00094983" w:rsidRPr="00B6148E" w14:paraId="21D5157C" w14:textId="77777777" w:rsidTr="00A033AA">
        <w:trPr>
          <w:cantSplit/>
          <w:trHeight w:val="77"/>
        </w:trPr>
        <w:tc>
          <w:tcPr>
            <w:tcW w:w="1116" w:type="pct"/>
            <w:shd w:val="clear" w:color="auto" w:fill="FFFFFF"/>
            <w:vAlign w:val="center"/>
          </w:tcPr>
          <w:p w14:paraId="35ECFA15" w14:textId="77777777" w:rsidR="00094983" w:rsidRPr="00EA516A" w:rsidRDefault="00094983" w:rsidP="00086240">
            <w:pPr>
              <w:pStyle w:val="Guide-Table"/>
              <w:rPr>
                <w:rFonts w:cs="Tahoma"/>
              </w:rPr>
            </w:pPr>
            <w:r w:rsidRPr="00EA516A">
              <w:rPr>
                <w:rFonts w:cs="Tahoma"/>
              </w:rPr>
              <w:t>Ostali kriteriji</w:t>
            </w:r>
          </w:p>
        </w:tc>
        <w:tc>
          <w:tcPr>
            <w:tcW w:w="3884" w:type="pct"/>
            <w:shd w:val="clear" w:color="auto" w:fill="FFFFFF"/>
          </w:tcPr>
          <w:p w14:paraId="5F42D43D" w14:textId="77777777" w:rsidR="00094983" w:rsidRPr="00EA516A" w:rsidRDefault="00094983" w:rsidP="00086240">
            <w:pPr>
              <w:pStyle w:val="GUIDE-NORMAL"/>
              <w:spacing w:before="60" w:after="60"/>
              <w:rPr>
                <w:rFonts w:cs="Tahoma"/>
              </w:rPr>
            </w:pPr>
            <w:r w:rsidRPr="00EA516A">
              <w:rPr>
                <w:rFonts w:cs="Tahoma"/>
              </w:rPr>
              <w:t>Organizacija za obrazovanje odraslih ili nacionalni konzorcij za mobilnost za organizacije za obrazovanje odraslih mogu se prijaviti samo jednom u svakom krugu odabira. Međutim, organizacija za obrazovanje odraslih može biti dio nekoliko konzorcija ili koordinirati nekoliko konzorcija koji istodobno podnose zahtjev.</w:t>
            </w:r>
          </w:p>
        </w:tc>
      </w:tr>
    </w:tbl>
    <w:bookmarkEnd w:id="69"/>
    <w:p w14:paraId="06A5EA0D" w14:textId="77777777" w:rsidR="00094983" w:rsidRPr="00053AAE" w:rsidRDefault="00094983" w:rsidP="00DB262B">
      <w:pPr>
        <w:pStyle w:val="GUIDE-NORMAL"/>
        <w:rPr>
          <w:lang w:val="es-ES"/>
        </w:rPr>
      </w:pPr>
      <w:r w:rsidRPr="002F1876">
        <w:t xml:space="preserve">Organizacije podnositeljice zahtjeva ocjenjuju se na temelju relevantnih </w:t>
      </w:r>
      <w:r w:rsidRPr="002F1876">
        <w:rPr>
          <w:b/>
        </w:rPr>
        <w:t>kriterija za isključenje i odabir.</w:t>
      </w:r>
      <w:r w:rsidRPr="002F1876">
        <w:t xml:space="preserve"> </w:t>
      </w:r>
      <w:r w:rsidRPr="00053AAE">
        <w:rPr>
          <w:lang w:val="es-ES"/>
        </w:rPr>
        <w:t>Više informacija potražite u dijelu C ovog Vodiča.</w:t>
      </w:r>
    </w:p>
    <w:p w14:paraId="2610AA73" w14:textId="77777777" w:rsidR="00094983" w:rsidRPr="00053AAE" w:rsidRDefault="00094983" w:rsidP="00DB262B">
      <w:pPr>
        <w:pStyle w:val="Guide-Heading6"/>
        <w:rPr>
          <w:lang w:val="es-ES"/>
        </w:rPr>
      </w:pPr>
      <w:r w:rsidRPr="00053AAE">
        <w:rPr>
          <w:lang w:val="es-ES"/>
        </w:rPr>
        <w:t>Kriteriji za dodjelu</w:t>
      </w:r>
    </w:p>
    <w:p w14:paraId="6867BA51" w14:textId="77777777" w:rsidR="00094983" w:rsidRPr="00053AAE" w:rsidRDefault="00094983" w:rsidP="00C34304">
      <w:pPr>
        <w:pStyle w:val="GUIDE-NORMAL"/>
        <w:rPr>
          <w:lang w:val="es-ES"/>
        </w:rPr>
      </w:pPr>
      <w:r w:rsidRPr="00053AAE">
        <w:rPr>
          <w:lang w:val="es-ES"/>
        </w:rPr>
        <w:t>Projekti se ocjenjuju na temelju sljedećih kriterija:</w:t>
      </w:r>
    </w:p>
    <w:tbl>
      <w:tblPr>
        <w:tblW w:w="5008" w:type="pct"/>
        <w:shd w:val="clear" w:color="auto" w:fill="FFFFFF"/>
        <w:tblCellMar>
          <w:left w:w="57" w:type="dxa"/>
          <w:right w:w="57" w:type="dxa"/>
        </w:tblCellMar>
        <w:tblLook w:val="0000" w:firstRow="0" w:lastRow="0" w:firstColumn="0" w:lastColumn="0" w:noHBand="0" w:noVBand="0"/>
      </w:tblPr>
      <w:tblGrid>
        <w:gridCol w:w="1545"/>
        <w:gridCol w:w="7610"/>
      </w:tblGrid>
      <w:tr w:rsidR="00094983" w:rsidRPr="00B6148E" w14:paraId="625EE0D7" w14:textId="77777777" w:rsidTr="00744572">
        <w:trPr>
          <w:cantSplit/>
          <w:trHeight w:val="1191"/>
        </w:trPr>
        <w:tc>
          <w:tcPr>
            <w:tcW w:w="844" w:type="pct"/>
            <w:tcBorders>
              <w:top w:val="single" w:sz="8" w:space="0" w:color="auto"/>
              <w:left w:val="single" w:sz="4" w:space="0" w:color="auto"/>
              <w:bottom w:val="dashed" w:sz="4" w:space="0" w:color="auto"/>
              <w:right w:val="single" w:sz="8" w:space="0" w:color="auto"/>
            </w:tcBorders>
            <w:shd w:val="clear" w:color="auto" w:fill="FFFFFF"/>
            <w:vAlign w:val="center"/>
          </w:tcPr>
          <w:p w14:paraId="6E63ACA2" w14:textId="77777777" w:rsidR="00094983" w:rsidRPr="00EA516A" w:rsidRDefault="00094983" w:rsidP="00E81743">
            <w:pPr>
              <w:pStyle w:val="Guide-Table"/>
              <w:rPr>
                <w:rFonts w:cs="Tahoma"/>
              </w:rPr>
            </w:pPr>
            <w:r w:rsidRPr="00EA516A">
              <w:rPr>
                <w:rFonts w:cs="Tahoma"/>
              </w:rPr>
              <w:t xml:space="preserve">Relevantnost projekta </w:t>
            </w:r>
            <w:r w:rsidRPr="00EA516A">
              <w:rPr>
                <w:rFonts w:cs="Tahoma"/>
              </w:rPr>
              <w:br/>
              <w:t>(najviše 30 bodova)</w:t>
            </w:r>
          </w:p>
        </w:tc>
        <w:tc>
          <w:tcPr>
            <w:tcW w:w="4156" w:type="pct"/>
            <w:tcBorders>
              <w:top w:val="single" w:sz="8" w:space="0" w:color="auto"/>
              <w:left w:val="nil"/>
              <w:bottom w:val="dashed" w:sz="4" w:space="0" w:color="auto"/>
              <w:right w:val="single" w:sz="8" w:space="0" w:color="auto"/>
            </w:tcBorders>
            <w:shd w:val="clear" w:color="auto" w:fill="FFFFFF"/>
          </w:tcPr>
          <w:p w14:paraId="00E2C2AF" w14:textId="77777777" w:rsidR="00094983" w:rsidRPr="00EA516A" w:rsidRDefault="00094983" w:rsidP="00172001">
            <w:pPr>
              <w:pStyle w:val="Guide-NormalBulletpoints"/>
            </w:pPr>
            <w:r w:rsidRPr="00EA516A">
              <w:tab/>
              <w:t>Relevantnost prijedloga za:</w:t>
            </w:r>
          </w:p>
          <w:p w14:paraId="1653628F" w14:textId="77777777" w:rsidR="00094983" w:rsidRPr="00EA516A" w:rsidRDefault="00094983" w:rsidP="00BD14F1">
            <w:pPr>
              <w:pStyle w:val="Guide-ListDash"/>
              <w:numPr>
                <w:ilvl w:val="1"/>
                <w:numId w:val="114"/>
              </w:numPr>
            </w:pPr>
            <w:r w:rsidRPr="00EA516A">
              <w:t xml:space="preserve">ciljeve aktivnosti (vidjeti odjeljak „Koji su ciljevi projekta mobilnosti”) </w:t>
            </w:r>
          </w:p>
          <w:p w14:paraId="17F8B728" w14:textId="77777777" w:rsidR="00094983" w:rsidRPr="00EA516A" w:rsidRDefault="00094983" w:rsidP="00BD14F1">
            <w:pPr>
              <w:pStyle w:val="Guide-ListDash"/>
              <w:numPr>
                <w:ilvl w:val="1"/>
                <w:numId w:val="114"/>
              </w:numPr>
              <w:rPr>
                <w:lang w:val="it-IT"/>
              </w:rPr>
            </w:pPr>
            <w:r w:rsidRPr="00EA516A">
              <w:rPr>
                <w:lang w:val="it-IT"/>
              </w:rPr>
              <w:t>potrebe i ciljeve organizacija sudionica i pojedinih sudionika.</w:t>
            </w:r>
          </w:p>
          <w:p w14:paraId="3B974925" w14:textId="77777777" w:rsidR="00094983" w:rsidRPr="00EA516A" w:rsidRDefault="00094983" w:rsidP="00172001">
            <w:pPr>
              <w:pStyle w:val="Guide-NormalBulletpoints"/>
              <w:rPr>
                <w:lang w:val="pl-PL"/>
              </w:rPr>
            </w:pPr>
            <w:r w:rsidRPr="00EA516A">
              <w:rPr>
                <w:lang w:val="pl-PL"/>
              </w:rPr>
              <w:t>Stupanj do kojeg je prijedlog primjeren za:</w:t>
            </w:r>
          </w:p>
          <w:p w14:paraId="35DDD6D6" w14:textId="77777777" w:rsidR="00094983" w:rsidRPr="00EA516A" w:rsidRDefault="00094983" w:rsidP="00BD14F1">
            <w:pPr>
              <w:pStyle w:val="Guide-ListDash"/>
              <w:numPr>
                <w:ilvl w:val="1"/>
                <w:numId w:val="114"/>
              </w:numPr>
              <w:rPr>
                <w:lang w:val="pl-PL"/>
              </w:rPr>
            </w:pPr>
            <w:r w:rsidRPr="00EA516A">
              <w:rPr>
                <w:lang w:val="pl-PL"/>
              </w:rPr>
              <w:t>proizvodnju visokokvalitetnih ishoda učenja za sudionike</w:t>
            </w:r>
          </w:p>
          <w:p w14:paraId="1A87AF5A" w14:textId="77777777" w:rsidR="00094983" w:rsidRPr="00EA516A" w:rsidRDefault="00094983" w:rsidP="00BD14F1">
            <w:pPr>
              <w:pStyle w:val="Guide-ListDash"/>
              <w:numPr>
                <w:ilvl w:val="1"/>
                <w:numId w:val="114"/>
              </w:numPr>
              <w:rPr>
                <w:lang w:val="pl-PL"/>
              </w:rPr>
            </w:pPr>
            <w:r w:rsidRPr="00EA516A">
              <w:rPr>
                <w:lang w:val="pl-PL"/>
              </w:rPr>
              <w:t>ačanje kapaciteta i međunarodnog dosega organizacija sudionica.</w:t>
            </w:r>
          </w:p>
        </w:tc>
      </w:tr>
      <w:tr w:rsidR="00094983" w:rsidRPr="00B6148E" w14:paraId="53F95D36" w14:textId="77777777" w:rsidTr="00744572">
        <w:trPr>
          <w:cantSplit/>
          <w:trHeight w:val="1191"/>
        </w:trPr>
        <w:tc>
          <w:tcPr>
            <w:tcW w:w="844" w:type="pct"/>
            <w:tcBorders>
              <w:top w:val="dashed" w:sz="4" w:space="0" w:color="auto"/>
              <w:left w:val="single" w:sz="4" w:space="0" w:color="auto"/>
              <w:bottom w:val="dashed" w:sz="4" w:space="0" w:color="auto"/>
              <w:right w:val="single" w:sz="8" w:space="0" w:color="auto"/>
            </w:tcBorders>
            <w:shd w:val="clear" w:color="auto" w:fill="FFFFFF"/>
            <w:vAlign w:val="center"/>
          </w:tcPr>
          <w:p w14:paraId="6CE48D71" w14:textId="77777777" w:rsidR="00094983" w:rsidRPr="00EA516A" w:rsidRDefault="00094983" w:rsidP="00100C4A">
            <w:pPr>
              <w:pStyle w:val="Guide-Table"/>
              <w:rPr>
                <w:rFonts w:cs="Tahoma"/>
                <w:lang w:val="sv-SE"/>
              </w:rPr>
            </w:pPr>
            <w:r w:rsidRPr="00EA516A">
              <w:rPr>
                <w:rFonts w:cs="Tahoma"/>
                <w:lang w:val="sv-SE"/>
              </w:rPr>
              <w:t>Kvaliteta plana i provedbe projekta</w:t>
            </w:r>
          </w:p>
          <w:p w14:paraId="17131320" w14:textId="77777777" w:rsidR="00094983" w:rsidRPr="00EA516A" w:rsidRDefault="00094983" w:rsidP="00100C4A">
            <w:pPr>
              <w:pStyle w:val="Guide-Table"/>
              <w:rPr>
                <w:rFonts w:cs="Tahoma"/>
                <w:lang w:val="sv-SE"/>
              </w:rPr>
            </w:pPr>
            <w:r w:rsidRPr="00EA516A">
              <w:rPr>
                <w:rFonts w:cs="Tahoma"/>
                <w:lang w:val="sv-SE"/>
              </w:rPr>
              <w:t>(najviše 40 bodova)</w:t>
            </w:r>
          </w:p>
          <w:p w14:paraId="51D17BD4" w14:textId="77777777" w:rsidR="00094983" w:rsidRPr="00EA516A" w:rsidRDefault="00094983" w:rsidP="00E81743">
            <w:pPr>
              <w:pStyle w:val="Guide-Table"/>
              <w:rPr>
                <w:rFonts w:cs="Tahoma"/>
                <w:lang w:val="sv-SE"/>
              </w:rPr>
            </w:pPr>
          </w:p>
        </w:tc>
        <w:tc>
          <w:tcPr>
            <w:tcW w:w="4156" w:type="pct"/>
            <w:tcBorders>
              <w:top w:val="dashed" w:sz="4" w:space="0" w:color="auto"/>
              <w:left w:val="nil"/>
              <w:bottom w:val="dashed" w:sz="4" w:space="0" w:color="auto"/>
              <w:right w:val="single" w:sz="8" w:space="0" w:color="auto"/>
            </w:tcBorders>
            <w:shd w:val="clear" w:color="auto" w:fill="FFFFFF"/>
          </w:tcPr>
          <w:p w14:paraId="6C885F9C" w14:textId="77777777" w:rsidR="00094983" w:rsidRPr="00EA516A" w:rsidRDefault="00094983" w:rsidP="00172001">
            <w:pPr>
              <w:pStyle w:val="Guide-NormalBulletpoints"/>
              <w:rPr>
                <w:lang w:val="sv-SE"/>
              </w:rPr>
            </w:pPr>
            <w:r w:rsidRPr="00EA516A">
              <w:rPr>
                <w:lang w:val="sv-SE"/>
              </w:rPr>
              <w:t>Jasnoća, potpunost i kvaliteta svih faza predloženog projekta (priprema, provedba aktivnosti mobilnosti i praćenje)</w:t>
            </w:r>
          </w:p>
          <w:p w14:paraId="46C8DD95" w14:textId="77777777" w:rsidR="00094983" w:rsidRPr="00EA516A" w:rsidRDefault="00094983" w:rsidP="00172001">
            <w:pPr>
              <w:pStyle w:val="Guide-NormalBulletpoints"/>
              <w:rPr>
                <w:lang w:val="sv-SE"/>
              </w:rPr>
            </w:pPr>
            <w:r w:rsidRPr="00EA516A">
              <w:rPr>
                <w:lang w:val="sv-SE"/>
              </w:rPr>
              <w:t>Usklađenost između ciljeva projekta i predloženih aktivnosti</w:t>
            </w:r>
          </w:p>
          <w:p w14:paraId="22E964FD" w14:textId="77777777" w:rsidR="00094983" w:rsidRPr="00EA516A" w:rsidRDefault="00094983" w:rsidP="00172001">
            <w:pPr>
              <w:pStyle w:val="Guide-NormalBulletpoints"/>
              <w:rPr>
                <w:lang w:val="sv-SE"/>
              </w:rPr>
            </w:pPr>
            <w:r w:rsidRPr="00EA516A">
              <w:rPr>
                <w:lang w:val="sv-SE"/>
              </w:rPr>
              <w:t>Kvaliteta Europskog razvojnog plana organizacije podnositeljice</w:t>
            </w:r>
          </w:p>
          <w:p w14:paraId="6ED3F8CD" w14:textId="77777777" w:rsidR="00094983" w:rsidRPr="00EA516A" w:rsidRDefault="00094983" w:rsidP="00172001">
            <w:pPr>
              <w:pStyle w:val="Guide-NormalBulletpoints"/>
              <w:rPr>
                <w:lang w:val="sv-SE"/>
              </w:rPr>
            </w:pPr>
            <w:r w:rsidRPr="00EA516A">
              <w:rPr>
                <w:lang w:val="sv-SE"/>
              </w:rPr>
              <w:t>Kvaliteta praktičnih rješenja, načina upravljanja i potpore</w:t>
            </w:r>
          </w:p>
          <w:p w14:paraId="54FCC7D5" w14:textId="77777777" w:rsidR="00094983" w:rsidRPr="00EA516A" w:rsidRDefault="00094983" w:rsidP="00172001">
            <w:pPr>
              <w:pStyle w:val="Guide-NormalBulletpoints"/>
              <w:rPr>
                <w:lang w:val="it-IT"/>
              </w:rPr>
            </w:pPr>
            <w:r w:rsidRPr="00EA516A">
              <w:rPr>
                <w:lang w:val="it-IT"/>
              </w:rPr>
              <w:t>Kvaliteta pripreme koja je osigurana sudionicima</w:t>
            </w:r>
          </w:p>
          <w:p w14:paraId="008B1DDC" w14:textId="77777777" w:rsidR="00094983" w:rsidRPr="00EA516A" w:rsidRDefault="00094983" w:rsidP="00172001">
            <w:pPr>
              <w:pStyle w:val="Guide-NormalBulletpoints"/>
              <w:rPr>
                <w:lang w:val="it-IT"/>
              </w:rPr>
            </w:pPr>
            <w:r w:rsidRPr="00EA516A">
              <w:rPr>
                <w:lang w:val="it-IT"/>
              </w:rPr>
              <w:t>Kvaliteta rješenja za priznavanje i vrednovanje ishoda učenja sudionika te dosljedna uporaba europskih alata za transparentnost i priznavanje</w:t>
            </w:r>
          </w:p>
          <w:p w14:paraId="74052E7A" w14:textId="77777777" w:rsidR="00094983" w:rsidRPr="00EA516A" w:rsidRDefault="00094983" w:rsidP="00172001">
            <w:pPr>
              <w:pStyle w:val="Guide-NormalBulletpoints"/>
              <w:rPr>
                <w:lang w:val="it-IT"/>
              </w:rPr>
            </w:pPr>
            <w:r w:rsidRPr="00EA516A">
              <w:rPr>
                <w:lang w:val="it-IT"/>
              </w:rPr>
              <w:t>Primjerenost mjera za odabir i/ili uključivanje sudionika u aktivnosti mobilnosti</w:t>
            </w:r>
          </w:p>
          <w:p w14:paraId="05D4E8F3" w14:textId="77777777" w:rsidR="00094983" w:rsidRPr="00EA516A" w:rsidRDefault="00094983" w:rsidP="005C66A6">
            <w:pPr>
              <w:pStyle w:val="Guide-NormalBulletpoints"/>
              <w:rPr>
                <w:lang w:val="it-IT"/>
              </w:rPr>
            </w:pPr>
            <w:r w:rsidRPr="00EA516A">
              <w:rPr>
                <w:lang w:val="it-IT"/>
              </w:rPr>
              <w:t>Ako je primjenjivo, kvaliteta suradnje i komunikacije između organizacija sudionica te s drugim relevantnim dionicima</w:t>
            </w:r>
          </w:p>
        </w:tc>
      </w:tr>
      <w:tr w:rsidR="00094983" w:rsidRPr="00B6148E" w14:paraId="16E9B46A" w14:textId="77777777" w:rsidTr="00744572">
        <w:trPr>
          <w:cantSplit/>
          <w:trHeight w:val="1191"/>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14:paraId="2079BD88" w14:textId="77777777" w:rsidR="00094983" w:rsidRPr="004433C0" w:rsidRDefault="00094983" w:rsidP="00E81743">
            <w:pPr>
              <w:pStyle w:val="Guide-Table"/>
              <w:rPr>
                <w:rFonts w:cs="Tahoma"/>
                <w:lang w:val="sv-SE"/>
              </w:rPr>
            </w:pPr>
            <w:r w:rsidRPr="004433C0">
              <w:rPr>
                <w:rFonts w:cs="Tahoma"/>
                <w:lang w:val="sv-SE"/>
              </w:rPr>
              <w:t>Učinak i širenje (najviše 30 bodova)</w:t>
            </w:r>
          </w:p>
        </w:tc>
        <w:tc>
          <w:tcPr>
            <w:tcW w:w="4156" w:type="pct"/>
            <w:tcBorders>
              <w:top w:val="dashed" w:sz="4" w:space="0" w:color="auto"/>
              <w:left w:val="nil"/>
              <w:bottom w:val="single" w:sz="8" w:space="0" w:color="auto"/>
              <w:right w:val="single" w:sz="8" w:space="0" w:color="auto"/>
            </w:tcBorders>
            <w:shd w:val="clear" w:color="auto" w:fill="FFFFFF"/>
          </w:tcPr>
          <w:p w14:paraId="7968C6DF" w14:textId="77777777" w:rsidR="00094983" w:rsidRPr="004433C0" w:rsidRDefault="00094983" w:rsidP="009A3457">
            <w:pPr>
              <w:pStyle w:val="Guide-NormalBulletpoints"/>
              <w:rPr>
                <w:lang w:val="sv-SE"/>
              </w:rPr>
            </w:pPr>
            <w:r w:rsidRPr="004433C0">
              <w:rPr>
                <w:lang w:val="sv-SE"/>
              </w:rPr>
              <w:t>Kvaliteta mjera za ocjenjivanje ishoda projekta</w:t>
            </w:r>
          </w:p>
          <w:p w14:paraId="43A24941" w14:textId="77777777" w:rsidR="00094983" w:rsidRPr="00EA516A" w:rsidRDefault="00094983" w:rsidP="009A3457">
            <w:pPr>
              <w:pStyle w:val="Guide-NormalBulletpoints"/>
            </w:pPr>
            <w:r w:rsidRPr="00EA516A">
              <w:t>Mogući učinak projekta:</w:t>
            </w:r>
          </w:p>
          <w:p w14:paraId="43E12059" w14:textId="77777777" w:rsidR="00094983" w:rsidRPr="00144F52" w:rsidRDefault="00094983" w:rsidP="00BD14F1">
            <w:pPr>
              <w:pStyle w:val="Guide-ListDash"/>
              <w:numPr>
                <w:ilvl w:val="1"/>
                <w:numId w:val="114"/>
              </w:numPr>
              <w:rPr>
                <w:lang w:val="pl-PL"/>
              </w:rPr>
            </w:pPr>
            <w:r w:rsidRPr="00144F52">
              <w:rPr>
                <w:lang w:val="pl-PL"/>
              </w:rPr>
              <w:t>na sudionike i organizacije sudionice za vrijeme i nakon trajanja projekta</w:t>
            </w:r>
          </w:p>
          <w:p w14:paraId="2EA2D917" w14:textId="77777777" w:rsidR="00094983" w:rsidRPr="00144F52" w:rsidRDefault="00094983" w:rsidP="00BD14F1">
            <w:pPr>
              <w:pStyle w:val="Guide-ListDash"/>
              <w:numPr>
                <w:ilvl w:val="1"/>
                <w:numId w:val="114"/>
              </w:numPr>
              <w:rPr>
                <w:lang w:val="pl-PL"/>
              </w:rPr>
            </w:pPr>
            <w:r w:rsidRPr="00144F52">
              <w:rPr>
                <w:lang w:val="pl-PL"/>
              </w:rPr>
              <w:t>izvan organizacija i osoba koje izravno sudjeluju u projektu, na lokalnoj, regionalnoj, nacionalnoj i/ili europskoj razini</w:t>
            </w:r>
          </w:p>
          <w:p w14:paraId="386F0A44" w14:textId="77777777" w:rsidR="00094983" w:rsidRPr="00EA516A" w:rsidRDefault="00094983" w:rsidP="009A3457">
            <w:pPr>
              <w:pStyle w:val="Guide-NormalBulletpoints"/>
              <w:rPr>
                <w:lang w:val="pl-PL"/>
              </w:rPr>
            </w:pPr>
            <w:r w:rsidRPr="00EA516A">
              <w:rPr>
                <w:lang w:val="pl-PL"/>
              </w:rPr>
              <w:t>Primjerenost i kvaliteta mjera usmjerenih na širenje ishoda projekta unutar i izvan organizacija sudionica (uključujući upotrebu platforme EPALE, kad god je potrebno)</w:t>
            </w:r>
          </w:p>
        </w:tc>
      </w:tr>
    </w:tbl>
    <w:p w14:paraId="1EBAF497" w14:textId="77777777" w:rsidR="00094983" w:rsidRDefault="00094983" w:rsidP="00A033AA">
      <w:pPr>
        <w:pStyle w:val="GUIDE-NORMAL"/>
        <w:rPr>
          <w:lang w:val="pl-PL"/>
        </w:rPr>
        <w:sectPr w:rsidR="00094983" w:rsidSect="00785DA9">
          <w:headerReference w:type="default" r:id="rId53"/>
          <w:endnotePr>
            <w:numFmt w:val="decimal"/>
          </w:endnotePr>
          <w:pgSz w:w="11906" w:h="16838"/>
          <w:pgMar w:top="1440" w:right="1440" w:bottom="1440" w:left="1440" w:header="288" w:footer="569" w:gutter="0"/>
          <w:cols w:space="708"/>
          <w:docGrid w:linePitch="360"/>
        </w:sectPr>
      </w:pPr>
      <w:r w:rsidRPr="00EA516A">
        <w:rPr>
          <w:lang w:val="pl-PL"/>
        </w:rPr>
        <w:t>Prijedlozi moraju dobiti najmanje 60 bodova kako bi se mogli uzeti u obzir za financiranje. Nadalje, moraju dobiti najmanje polovinu najvećeg broja bodova u svakoj od kategorija prethodno navedenih kriterija za dodjelu (tj. najmanje 15 bodova za kategorije „relevantnost projekta” i „učinak i širenje” te 20 bodova za kategoriju „kvaliteta plana i provedbe projekta”).</w:t>
      </w:r>
    </w:p>
    <w:p w14:paraId="05461389" w14:textId="77777777" w:rsidR="00094983" w:rsidRPr="00EA516A" w:rsidRDefault="00094983" w:rsidP="00920925">
      <w:pPr>
        <w:pStyle w:val="Guide-Heading5"/>
        <w:rPr>
          <w:lang w:val="pl-PL"/>
        </w:rPr>
      </w:pPr>
      <w:r w:rsidRPr="00EA516A">
        <w:rPr>
          <w:lang w:val="pl-PL"/>
        </w:rPr>
        <w:t>Što biste još trebali znati o toj aktivnosti?</w:t>
      </w:r>
    </w:p>
    <w:p w14:paraId="6C68179A" w14:textId="77777777" w:rsidR="00094983" w:rsidRPr="00EA516A" w:rsidRDefault="00094983" w:rsidP="00CB1B2D">
      <w:pPr>
        <w:pStyle w:val="Guide-Heading6"/>
        <w:rPr>
          <w:lang w:val="pl-PL"/>
        </w:rPr>
      </w:pPr>
      <w:r w:rsidRPr="00EA516A">
        <w:rPr>
          <w:rFonts w:eastAsia="Calibri" w:cs="Calibri"/>
          <w:bCs/>
          <w:szCs w:val="20"/>
          <w:bdr w:val="nil"/>
          <w:lang w:val="hr-HR"/>
        </w:rPr>
        <w:t>Izvanredni troškovi za skupa putovanja</w:t>
      </w:r>
    </w:p>
    <w:p w14:paraId="705E6EEC" w14:textId="77777777" w:rsidR="00094983" w:rsidRPr="00144F52" w:rsidRDefault="00094983" w:rsidP="00CB1B2D">
      <w:pPr>
        <w:pStyle w:val="GUIDE-NORMAL"/>
        <w:rPr>
          <w:lang w:val="hr-HR"/>
        </w:rPr>
      </w:pPr>
      <w:r w:rsidRPr="00EA516A">
        <w:rPr>
          <w:rFonts w:eastAsia="Calibri" w:cs="Calibri"/>
          <w:bdr w:val="nil"/>
          <w:lang w:val="hr-HR"/>
        </w:rPr>
        <w:t>Podnositeljima prijedloga projekata mobilnosti omogućit će se potraživanje financijske potpore za skupe putne troškove sudionika pod naslovom proračuna „izvanredni troškovi” (do najviše 80 % ukupnih prihvatljivih troškova: pogledajte „Koja su pravila financiranja?”)</w:t>
      </w:r>
      <w:r>
        <w:rPr>
          <w:rFonts w:eastAsia="Calibri" w:cs="Calibri"/>
          <w:bdr w:val="nil"/>
          <w:lang w:val="hr-HR"/>
        </w:rPr>
        <w:t xml:space="preserve">, </w:t>
      </w:r>
      <w:r>
        <w:rPr>
          <w:rStyle w:val="tlid-translation"/>
          <w:lang w:val="hr-HR"/>
        </w:rPr>
        <w:t>uključujući slučajeve kada se sudionici odluče za čišća prijevozna sredstva s nižim emisijama ugljika (npr. vlak), što rezultira skupim putnim troškovima</w:t>
      </w:r>
      <w:r w:rsidRPr="00EA516A">
        <w:rPr>
          <w:rFonts w:eastAsia="Calibri" w:cs="Calibri"/>
          <w:bdr w:val="nil"/>
          <w:lang w:val="hr-HR"/>
        </w:rPr>
        <w:t>. Ta mogućnost dostupna je pod uvjetom da podnositelj može dokazati da se u skladu sa standardnim pravilima financiranja (na temelju jediničnih troškova utvrđenih s obzirom na raspon udaljenosti) ne pokriva najmanje 70 % putnih troškova sudionika. Ako se dodijele, izvanredni troškovi za skupa putovanja zamjenjuju standardna bespovratna sredstva za putovanja.</w:t>
      </w:r>
    </w:p>
    <w:p w14:paraId="71D236DD" w14:textId="77777777" w:rsidR="00094983" w:rsidRPr="00144F52" w:rsidRDefault="00094983" w:rsidP="00EC6E8E">
      <w:pPr>
        <w:pStyle w:val="Guide-Heading7"/>
        <w:rPr>
          <w:lang w:val="hr-HR"/>
        </w:rPr>
      </w:pPr>
      <w:r w:rsidRPr="00144F52">
        <w:rPr>
          <w:lang w:val="hr-HR"/>
        </w:rPr>
        <w:t>Ostale informacije</w:t>
      </w:r>
    </w:p>
    <w:p w14:paraId="288FA21D" w14:textId="77777777" w:rsidR="00094983" w:rsidRDefault="00094983" w:rsidP="000E5F4D">
      <w:pPr>
        <w:pStyle w:val="GUIDE-NORMAL"/>
        <w:rPr>
          <w:lang w:val="hr-HR"/>
        </w:rPr>
      </w:pPr>
      <w:r w:rsidRPr="00144F52">
        <w:rPr>
          <w:lang w:val="hr-HR"/>
        </w:rPr>
        <w:t>Više obveznih kriterija i dodatnih korisnih informacija o toj aktivnosti nalazi se u Prilogu I. ovom Vodiču. Mole se zainteresirane organizacije da pažljivo pročitaju relevantne odjeljke tog priloga prije nego što zatraže financijsku potporu.</w:t>
      </w:r>
    </w:p>
    <w:p w14:paraId="294B06AE" w14:textId="77777777" w:rsidR="00094983" w:rsidRDefault="00094983" w:rsidP="000E5F4D">
      <w:pPr>
        <w:pStyle w:val="GUIDE-NORMAL"/>
        <w:rPr>
          <w:lang w:val="hr-HR"/>
        </w:rPr>
        <w:sectPr w:rsidR="00094983" w:rsidSect="00785DA9">
          <w:endnotePr>
            <w:numFmt w:val="decimal"/>
          </w:endnotePr>
          <w:type w:val="continuous"/>
          <w:pgSz w:w="11906" w:h="16838"/>
          <w:pgMar w:top="1440" w:right="1440" w:bottom="1440" w:left="1440" w:header="288" w:footer="569" w:gutter="0"/>
          <w:cols w:space="708"/>
          <w:docGrid w:linePitch="360"/>
        </w:sectPr>
      </w:pPr>
    </w:p>
    <w:p w14:paraId="3E4C1A60" w14:textId="77777777" w:rsidR="00094983" w:rsidRDefault="00094983" w:rsidP="000E5F4D">
      <w:pPr>
        <w:rPr>
          <w:rFonts w:eastAsia="Times New Roman" w:cs="Times New Roman"/>
          <w:b/>
          <w:smallCaps/>
          <w:sz w:val="22"/>
          <w:szCs w:val="20"/>
          <w:lang w:val="pl-PL"/>
        </w:rPr>
      </w:pPr>
      <w:r w:rsidRPr="000E5F4D">
        <w:rPr>
          <w:rFonts w:eastAsia="Times New Roman" w:cs="Times New Roman"/>
          <w:b/>
          <w:smallCaps/>
          <w:sz w:val="22"/>
          <w:szCs w:val="20"/>
          <w:lang w:val="pl-PL"/>
        </w:rPr>
        <w:t>Koja su pravila financiranja?</w:t>
      </w:r>
    </w:p>
    <w:p w14:paraId="089CB490" w14:textId="77777777" w:rsidR="00094983" w:rsidRPr="000E5F4D" w:rsidRDefault="00094983" w:rsidP="000E5F4D">
      <w:pPr>
        <w:spacing w:after="503"/>
        <w:rPr>
          <w:rFonts w:eastAsia="Calibri" w:cs="Calibri"/>
          <w:sz w:val="18"/>
          <w:szCs w:val="18"/>
          <w:bdr w:val="nil"/>
          <w:shd w:val="clear" w:color="auto" w:fill="FFFFFF"/>
          <w:lang w:val="hr-HR" w:eastAsia="en-GB"/>
        </w:rPr>
      </w:pPr>
      <w:r w:rsidRPr="000E5F4D">
        <w:rPr>
          <w:rFonts w:eastAsia="Calibri" w:cs="Calibri"/>
          <w:sz w:val="18"/>
          <w:szCs w:val="18"/>
          <w:bdr w:val="nil"/>
          <w:shd w:val="clear" w:color="auto" w:fill="FFFFFF"/>
          <w:lang w:val="hr-HR" w:eastAsia="en-GB"/>
        </w:rPr>
        <w:t>Proračun projekta mobilnosti mora se izraditi na temelju sljedećih pravila financiranja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53"/>
        <w:gridCol w:w="3521"/>
        <w:gridCol w:w="2201"/>
        <w:gridCol w:w="3960"/>
        <w:gridCol w:w="2637"/>
      </w:tblGrid>
      <w:tr w:rsidR="00094983" w:rsidRPr="00EA516A" w14:paraId="6DCC641B" w14:textId="77777777" w:rsidTr="00205A65">
        <w:trPr>
          <w:trHeight w:val="20"/>
        </w:trPr>
        <w:tc>
          <w:tcPr>
            <w:tcW w:w="1874" w:type="pct"/>
            <w:gridSpan w:val="2"/>
            <w:shd w:val="clear" w:color="auto" w:fill="auto"/>
            <w:vAlign w:val="center"/>
          </w:tcPr>
          <w:p w14:paraId="7EC7AA10" w14:textId="77777777" w:rsidR="00094983" w:rsidRPr="00EA516A" w:rsidRDefault="00094983" w:rsidP="009C6405">
            <w:pPr>
              <w:pStyle w:val="Guide-Table"/>
              <w:jc w:val="center"/>
              <w:rPr>
                <w:rFonts w:cs="Calibri"/>
                <w:sz w:val="16"/>
                <w:szCs w:val="16"/>
              </w:rPr>
            </w:pPr>
            <w:r w:rsidRPr="00EA516A">
              <w:rPr>
                <w:rFonts w:cs="Calibri"/>
                <w:sz w:val="16"/>
                <w:szCs w:val="16"/>
              </w:rPr>
              <w:t>Prihvatljivi troškovi</w:t>
            </w:r>
          </w:p>
        </w:tc>
        <w:tc>
          <w:tcPr>
            <w:tcW w:w="782" w:type="pct"/>
            <w:tcBorders>
              <w:bottom w:val="single" w:sz="4" w:space="0" w:color="auto"/>
            </w:tcBorders>
            <w:shd w:val="clear" w:color="auto" w:fill="auto"/>
            <w:vAlign w:val="center"/>
          </w:tcPr>
          <w:p w14:paraId="4CD41907" w14:textId="77777777" w:rsidR="00094983" w:rsidRPr="00EA516A" w:rsidRDefault="00094983" w:rsidP="009C6405">
            <w:pPr>
              <w:pStyle w:val="Guide-Table"/>
              <w:jc w:val="center"/>
              <w:rPr>
                <w:rFonts w:cs="Calibri"/>
                <w:sz w:val="16"/>
                <w:szCs w:val="16"/>
              </w:rPr>
            </w:pPr>
            <w:r w:rsidRPr="00EA516A">
              <w:rPr>
                <w:rFonts w:cs="Calibri"/>
                <w:sz w:val="16"/>
                <w:szCs w:val="16"/>
              </w:rPr>
              <w:t>Mehanizam</w:t>
            </w:r>
          </w:p>
          <w:p w14:paraId="7FD10D10" w14:textId="77777777" w:rsidR="00094983" w:rsidRPr="00EA516A" w:rsidRDefault="00094983" w:rsidP="009C6405">
            <w:pPr>
              <w:pStyle w:val="Guide-Table"/>
              <w:jc w:val="center"/>
              <w:rPr>
                <w:rFonts w:cs="Calibri"/>
                <w:sz w:val="16"/>
                <w:szCs w:val="16"/>
              </w:rPr>
            </w:pPr>
            <w:r w:rsidRPr="00EA516A">
              <w:rPr>
                <w:rFonts w:cs="Calibri"/>
                <w:sz w:val="16"/>
                <w:szCs w:val="16"/>
              </w:rPr>
              <w:t>financiranja</w:t>
            </w:r>
          </w:p>
        </w:tc>
        <w:tc>
          <w:tcPr>
            <w:tcW w:w="1407" w:type="pct"/>
            <w:tcBorders>
              <w:bottom w:val="single" w:sz="4" w:space="0" w:color="auto"/>
            </w:tcBorders>
            <w:shd w:val="clear" w:color="auto" w:fill="auto"/>
            <w:vAlign w:val="center"/>
          </w:tcPr>
          <w:p w14:paraId="11EF11C1" w14:textId="77777777" w:rsidR="00094983" w:rsidRPr="00EA516A" w:rsidRDefault="00094983" w:rsidP="009C6405">
            <w:pPr>
              <w:pStyle w:val="Guide-Table"/>
              <w:jc w:val="center"/>
              <w:rPr>
                <w:rFonts w:cs="Calibri"/>
                <w:sz w:val="16"/>
                <w:szCs w:val="16"/>
              </w:rPr>
            </w:pPr>
            <w:r w:rsidRPr="00EA516A">
              <w:rPr>
                <w:rFonts w:cs="Calibri"/>
                <w:sz w:val="16"/>
                <w:szCs w:val="16"/>
              </w:rPr>
              <w:t>Iznos</w:t>
            </w:r>
          </w:p>
        </w:tc>
        <w:tc>
          <w:tcPr>
            <w:tcW w:w="937" w:type="pct"/>
            <w:tcBorders>
              <w:bottom w:val="single" w:sz="4" w:space="0" w:color="auto"/>
            </w:tcBorders>
            <w:shd w:val="clear" w:color="auto" w:fill="auto"/>
            <w:vAlign w:val="center"/>
          </w:tcPr>
          <w:p w14:paraId="1B88E52B" w14:textId="77777777" w:rsidR="00094983" w:rsidRPr="00EA516A" w:rsidRDefault="00094983" w:rsidP="009C6405">
            <w:pPr>
              <w:pStyle w:val="Guide-Table"/>
              <w:jc w:val="center"/>
              <w:rPr>
                <w:rFonts w:cs="Calibri"/>
                <w:sz w:val="16"/>
                <w:szCs w:val="16"/>
              </w:rPr>
            </w:pPr>
            <w:r w:rsidRPr="00EA516A">
              <w:rPr>
                <w:rFonts w:cs="Calibri"/>
                <w:sz w:val="16"/>
                <w:szCs w:val="16"/>
              </w:rPr>
              <w:t>Pravilo za dodjelu</w:t>
            </w:r>
          </w:p>
        </w:tc>
      </w:tr>
      <w:tr w:rsidR="00094983" w:rsidRPr="00B6148E" w14:paraId="149E87FD" w14:textId="77777777" w:rsidTr="00205A65">
        <w:trPr>
          <w:trHeight w:val="20"/>
        </w:trPr>
        <w:tc>
          <w:tcPr>
            <w:tcW w:w="623" w:type="pct"/>
            <w:vMerge w:val="restart"/>
            <w:vAlign w:val="center"/>
          </w:tcPr>
          <w:p w14:paraId="55295692"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Putovanje</w:t>
            </w:r>
          </w:p>
        </w:tc>
        <w:tc>
          <w:tcPr>
            <w:tcW w:w="1251" w:type="pct"/>
            <w:vMerge w:val="restart"/>
            <w:vAlign w:val="center"/>
          </w:tcPr>
          <w:p w14:paraId="2DEAF522" w14:textId="77777777" w:rsidR="00094983" w:rsidRPr="00EA516A" w:rsidRDefault="00094983" w:rsidP="009C6405">
            <w:pPr>
              <w:pStyle w:val="Guide-Table"/>
              <w:rPr>
                <w:rFonts w:cs="Tahoma"/>
                <w:b w:val="0"/>
                <w:snapToGrid w:val="0"/>
                <w:sz w:val="16"/>
                <w:szCs w:val="16"/>
              </w:rPr>
            </w:pPr>
          </w:p>
          <w:p w14:paraId="29CAE7E1" w14:textId="77777777" w:rsidR="00094983" w:rsidRPr="00EA516A" w:rsidRDefault="00094983" w:rsidP="009C6405">
            <w:pPr>
              <w:pStyle w:val="Guide-Table"/>
              <w:rPr>
                <w:rFonts w:cs="Tahoma"/>
                <w:b w:val="0"/>
                <w:snapToGrid w:val="0"/>
                <w:sz w:val="16"/>
                <w:szCs w:val="16"/>
              </w:rPr>
            </w:pPr>
            <w:r w:rsidRPr="00EA516A">
              <w:rPr>
                <w:rFonts w:cs="Tahoma"/>
                <w:b w:val="0"/>
                <w:snapToGrid w:val="0"/>
                <w:sz w:val="16"/>
                <w:szCs w:val="16"/>
              </w:rPr>
              <w:t>Doprinos za putne troškove sudionika, uključujući osobe koje putuju kao pratnja, od mjesta podrijetla do mjesta u kojem se provodi aktivnost I natrag</w:t>
            </w:r>
          </w:p>
        </w:tc>
        <w:tc>
          <w:tcPr>
            <w:tcW w:w="782" w:type="pct"/>
            <w:vMerge w:val="restart"/>
            <w:vAlign w:val="center"/>
          </w:tcPr>
          <w:p w14:paraId="682E6400" w14:textId="77777777" w:rsidR="00094983" w:rsidRPr="00EA516A" w:rsidRDefault="00094983" w:rsidP="009C6405">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1407" w:type="pct"/>
            <w:vAlign w:val="center"/>
          </w:tcPr>
          <w:p w14:paraId="56BF35DB" w14:textId="77777777" w:rsidR="00094983" w:rsidRPr="00EA516A" w:rsidRDefault="00094983" w:rsidP="00C706A0">
            <w:pPr>
              <w:pStyle w:val="Guide-Table"/>
              <w:spacing w:before="60" w:after="60"/>
              <w:rPr>
                <w:rFonts w:cs="Tahoma"/>
                <w:b w:val="0"/>
                <w:snapToGrid w:val="0"/>
                <w:sz w:val="16"/>
                <w:szCs w:val="16"/>
                <w:lang w:val="pl-PL"/>
              </w:rPr>
            </w:pPr>
            <w:r w:rsidRPr="00EA516A">
              <w:rPr>
                <w:rFonts w:cs="Tahoma"/>
                <w:b w:val="0"/>
                <w:snapToGrid w:val="0"/>
                <w:sz w:val="16"/>
                <w:szCs w:val="16"/>
                <w:lang w:val="pl-PL"/>
              </w:rPr>
              <w:t xml:space="preserve">Za udaljenosti od 10 do 99 km: </w:t>
            </w:r>
            <w:r w:rsidRPr="00EA516A">
              <w:rPr>
                <w:rFonts w:cs="Tahoma"/>
                <w:b w:val="0"/>
                <w:snapToGrid w:val="0"/>
                <w:sz w:val="16"/>
                <w:szCs w:val="16"/>
                <w:lang w:val="pl-PL"/>
              </w:rPr>
              <w:br/>
              <w:t>20 EUR po sudioniku</w:t>
            </w:r>
          </w:p>
        </w:tc>
        <w:tc>
          <w:tcPr>
            <w:tcW w:w="937" w:type="pct"/>
            <w:vMerge w:val="restart"/>
            <w:vAlign w:val="center"/>
          </w:tcPr>
          <w:p w14:paraId="0081F4F2" w14:textId="77777777" w:rsidR="00094983" w:rsidRPr="00EA516A" w:rsidRDefault="00094983" w:rsidP="00C706A0">
            <w:pPr>
              <w:pStyle w:val="Guide-Table"/>
              <w:rPr>
                <w:rFonts w:cs="Calibri"/>
                <w:b w:val="0"/>
                <w:snapToGrid w:val="0"/>
                <w:sz w:val="16"/>
                <w:szCs w:val="16"/>
                <w:lang w:val="pl-PL"/>
              </w:rPr>
            </w:pPr>
            <w:r w:rsidRPr="00EA516A">
              <w:rPr>
                <w:rFonts w:cs="Calibri"/>
                <w:b w:val="0"/>
                <w:snapToGrid w:val="0"/>
                <w:sz w:val="16"/>
                <w:szCs w:val="16"/>
                <w:lang w:val="pl-PL"/>
              </w:rPr>
              <w:t>Na temelju udaljenosti po sudioniku. Udaljenost se izračunava kalkulatorom udaljenosti koji podupire Europska komisija</w:t>
            </w:r>
            <w:r w:rsidRPr="00EA516A">
              <w:rPr>
                <w:rStyle w:val="FootnoteReference"/>
                <w:b w:val="0"/>
                <w:snapToGrid w:val="0"/>
              </w:rPr>
              <w:footnoteReference w:id="47"/>
            </w:r>
            <w:r w:rsidRPr="00EA516A">
              <w:rPr>
                <w:rFonts w:cs="Calibri"/>
                <w:b w:val="0"/>
                <w:snapToGrid w:val="0"/>
                <w:sz w:val="16"/>
                <w:szCs w:val="16"/>
                <w:lang w:val="pl-PL"/>
              </w:rPr>
              <w:t>. Podnositelj prijedloga mora navesti udaljenost jednosmjernog putovanja za izračun iznosa bespovratnih sredstava EU-a kojim će se financirati povratno putovanje</w:t>
            </w:r>
            <w:r w:rsidRPr="00EA516A">
              <w:rPr>
                <w:rStyle w:val="FootnoteReference"/>
                <w:b w:val="0"/>
                <w:snapToGrid w:val="0"/>
              </w:rPr>
              <w:footnoteReference w:id="48"/>
            </w:r>
            <w:r w:rsidRPr="00EA516A">
              <w:rPr>
                <w:rFonts w:cs="Calibri"/>
                <w:b w:val="0"/>
                <w:snapToGrid w:val="0"/>
                <w:lang w:val="pl-PL"/>
              </w:rPr>
              <w:t>.</w:t>
            </w:r>
          </w:p>
        </w:tc>
      </w:tr>
      <w:tr w:rsidR="00094983" w:rsidRPr="00DB2E5D" w14:paraId="1161CEFD" w14:textId="77777777" w:rsidTr="00205A65">
        <w:trPr>
          <w:trHeight w:val="20"/>
        </w:trPr>
        <w:tc>
          <w:tcPr>
            <w:tcW w:w="623" w:type="pct"/>
            <w:vMerge/>
            <w:vAlign w:val="center"/>
          </w:tcPr>
          <w:p w14:paraId="20D39E80" w14:textId="77777777" w:rsidR="00094983" w:rsidRPr="00EA516A" w:rsidRDefault="00094983" w:rsidP="009C6405">
            <w:pPr>
              <w:pStyle w:val="Guide-Table"/>
              <w:rPr>
                <w:rFonts w:cs="Calibri"/>
                <w:snapToGrid w:val="0"/>
                <w:sz w:val="16"/>
                <w:szCs w:val="16"/>
                <w:lang w:val="pl-PL"/>
              </w:rPr>
            </w:pPr>
          </w:p>
        </w:tc>
        <w:tc>
          <w:tcPr>
            <w:tcW w:w="1251" w:type="pct"/>
            <w:vMerge/>
            <w:vAlign w:val="center"/>
          </w:tcPr>
          <w:p w14:paraId="71744C35" w14:textId="77777777" w:rsidR="00094983" w:rsidRPr="00EA516A" w:rsidRDefault="00094983" w:rsidP="009C6405">
            <w:pPr>
              <w:pStyle w:val="Guide-Table"/>
              <w:spacing w:before="144" w:after="144"/>
              <w:rPr>
                <w:rFonts w:cs="Calibri"/>
                <w:snapToGrid w:val="0"/>
                <w:sz w:val="16"/>
                <w:szCs w:val="16"/>
                <w:lang w:val="pl-PL"/>
              </w:rPr>
            </w:pPr>
          </w:p>
        </w:tc>
        <w:tc>
          <w:tcPr>
            <w:tcW w:w="782" w:type="pct"/>
            <w:vMerge/>
            <w:vAlign w:val="center"/>
          </w:tcPr>
          <w:p w14:paraId="159C7C30" w14:textId="77777777" w:rsidR="00094983" w:rsidRPr="00EA516A" w:rsidRDefault="00094983" w:rsidP="009C6405">
            <w:pPr>
              <w:pStyle w:val="Guide-Table"/>
              <w:spacing w:before="144" w:after="144"/>
              <w:rPr>
                <w:rFonts w:cs="Calibri"/>
                <w:b w:val="0"/>
                <w:snapToGrid w:val="0"/>
                <w:sz w:val="16"/>
                <w:szCs w:val="16"/>
                <w:lang w:val="pl-PL"/>
              </w:rPr>
            </w:pPr>
          </w:p>
        </w:tc>
        <w:tc>
          <w:tcPr>
            <w:tcW w:w="1407" w:type="pct"/>
            <w:vAlign w:val="center"/>
          </w:tcPr>
          <w:p w14:paraId="2F550119" w14:textId="77777777" w:rsidR="00094983" w:rsidRPr="00EA516A" w:rsidRDefault="00094983" w:rsidP="00C706A0">
            <w:pPr>
              <w:pStyle w:val="Guide-Table"/>
              <w:spacing w:before="60" w:after="60"/>
              <w:rPr>
                <w:rFonts w:cs="Tahoma"/>
                <w:b w:val="0"/>
                <w:snapToGrid w:val="0"/>
                <w:sz w:val="16"/>
                <w:szCs w:val="16"/>
                <w:lang w:val="pl-PL"/>
              </w:rPr>
            </w:pPr>
            <w:r w:rsidRPr="00EA516A">
              <w:rPr>
                <w:rFonts w:cs="Tahoma"/>
                <w:b w:val="0"/>
                <w:snapToGrid w:val="0"/>
                <w:sz w:val="16"/>
                <w:szCs w:val="16"/>
                <w:lang w:val="pl-PL"/>
              </w:rPr>
              <w:t>Za udaljenosti od 100 do 499 km: 180 EUR po sudioniku</w:t>
            </w:r>
          </w:p>
        </w:tc>
        <w:tc>
          <w:tcPr>
            <w:tcW w:w="937" w:type="pct"/>
            <w:vMerge/>
            <w:vAlign w:val="center"/>
          </w:tcPr>
          <w:p w14:paraId="6B17F6BE" w14:textId="77777777" w:rsidR="00094983" w:rsidRPr="00EA516A" w:rsidRDefault="00094983" w:rsidP="009C6405">
            <w:pPr>
              <w:pStyle w:val="Guide-Table"/>
              <w:spacing w:before="144" w:after="144"/>
              <w:rPr>
                <w:rFonts w:cs="Calibri"/>
                <w:snapToGrid w:val="0"/>
                <w:sz w:val="16"/>
                <w:szCs w:val="16"/>
                <w:lang w:val="pl-PL"/>
              </w:rPr>
            </w:pPr>
          </w:p>
        </w:tc>
      </w:tr>
      <w:tr w:rsidR="00094983" w:rsidRPr="00DB2E5D" w14:paraId="4BDDDED3" w14:textId="77777777" w:rsidTr="00205A65">
        <w:trPr>
          <w:trHeight w:val="20"/>
        </w:trPr>
        <w:tc>
          <w:tcPr>
            <w:tcW w:w="623" w:type="pct"/>
            <w:vMerge/>
            <w:vAlign w:val="center"/>
          </w:tcPr>
          <w:p w14:paraId="704E6C0A" w14:textId="77777777" w:rsidR="00094983" w:rsidRPr="00EA516A" w:rsidRDefault="00094983" w:rsidP="009C6405">
            <w:pPr>
              <w:pStyle w:val="Guide-Table"/>
              <w:rPr>
                <w:rFonts w:cs="Calibri"/>
                <w:snapToGrid w:val="0"/>
                <w:sz w:val="16"/>
                <w:szCs w:val="16"/>
                <w:lang w:val="pl-PL"/>
              </w:rPr>
            </w:pPr>
          </w:p>
        </w:tc>
        <w:tc>
          <w:tcPr>
            <w:tcW w:w="1251" w:type="pct"/>
            <w:vMerge/>
            <w:vAlign w:val="center"/>
          </w:tcPr>
          <w:p w14:paraId="0B93BB50" w14:textId="77777777" w:rsidR="00094983" w:rsidRPr="00EA516A" w:rsidRDefault="00094983" w:rsidP="009C6405">
            <w:pPr>
              <w:pStyle w:val="Guide-Table"/>
              <w:spacing w:before="144" w:after="144"/>
              <w:rPr>
                <w:rFonts w:cs="Calibri"/>
                <w:snapToGrid w:val="0"/>
                <w:sz w:val="16"/>
                <w:szCs w:val="16"/>
                <w:lang w:val="pl-PL"/>
              </w:rPr>
            </w:pPr>
          </w:p>
        </w:tc>
        <w:tc>
          <w:tcPr>
            <w:tcW w:w="782" w:type="pct"/>
            <w:vMerge/>
            <w:vAlign w:val="center"/>
          </w:tcPr>
          <w:p w14:paraId="3D85B352" w14:textId="77777777" w:rsidR="00094983" w:rsidRPr="00EA516A" w:rsidRDefault="00094983" w:rsidP="009C6405">
            <w:pPr>
              <w:pStyle w:val="Guide-Table"/>
              <w:spacing w:before="144" w:after="144"/>
              <w:rPr>
                <w:rFonts w:cs="Calibri"/>
                <w:b w:val="0"/>
                <w:snapToGrid w:val="0"/>
                <w:sz w:val="16"/>
                <w:szCs w:val="16"/>
                <w:lang w:val="pl-PL"/>
              </w:rPr>
            </w:pPr>
          </w:p>
        </w:tc>
        <w:tc>
          <w:tcPr>
            <w:tcW w:w="1407" w:type="pct"/>
            <w:vAlign w:val="center"/>
          </w:tcPr>
          <w:p w14:paraId="4D3D20AA" w14:textId="77777777" w:rsidR="00094983" w:rsidRPr="00EA516A" w:rsidRDefault="00094983" w:rsidP="00C706A0">
            <w:pPr>
              <w:pStyle w:val="Guide-Table"/>
              <w:spacing w:before="60" w:after="60"/>
              <w:rPr>
                <w:rFonts w:cs="Tahoma"/>
                <w:b w:val="0"/>
                <w:snapToGrid w:val="0"/>
                <w:sz w:val="16"/>
                <w:szCs w:val="16"/>
                <w:bdr w:val="single" w:sz="4" w:space="0" w:color="auto"/>
                <w:lang w:val="pl-PL"/>
              </w:rPr>
            </w:pPr>
            <w:r w:rsidRPr="00EA516A">
              <w:rPr>
                <w:rFonts w:cs="Tahoma"/>
                <w:b w:val="0"/>
                <w:snapToGrid w:val="0"/>
                <w:sz w:val="16"/>
                <w:szCs w:val="16"/>
                <w:lang w:val="pl-PL"/>
              </w:rPr>
              <w:t>Za udaljenosti od 500 do 1999 km: 275 EUR po sudioniku</w:t>
            </w:r>
          </w:p>
        </w:tc>
        <w:tc>
          <w:tcPr>
            <w:tcW w:w="937" w:type="pct"/>
            <w:vMerge/>
            <w:vAlign w:val="center"/>
          </w:tcPr>
          <w:p w14:paraId="3D1AE55C" w14:textId="77777777" w:rsidR="00094983" w:rsidRPr="00EA516A" w:rsidRDefault="00094983" w:rsidP="009C6405">
            <w:pPr>
              <w:pStyle w:val="Guide-Table"/>
              <w:spacing w:before="144" w:after="144"/>
              <w:rPr>
                <w:rFonts w:cs="Calibri"/>
                <w:snapToGrid w:val="0"/>
                <w:sz w:val="16"/>
                <w:szCs w:val="16"/>
                <w:lang w:val="pl-PL"/>
              </w:rPr>
            </w:pPr>
          </w:p>
        </w:tc>
      </w:tr>
      <w:tr w:rsidR="00094983" w:rsidRPr="00DB2E5D" w14:paraId="46300891" w14:textId="77777777" w:rsidTr="00205A65">
        <w:trPr>
          <w:trHeight w:val="20"/>
        </w:trPr>
        <w:tc>
          <w:tcPr>
            <w:tcW w:w="623" w:type="pct"/>
            <w:vMerge/>
            <w:vAlign w:val="center"/>
          </w:tcPr>
          <w:p w14:paraId="19BA2DC8" w14:textId="77777777" w:rsidR="00094983" w:rsidRPr="00EA516A" w:rsidRDefault="00094983" w:rsidP="009C6405">
            <w:pPr>
              <w:pStyle w:val="Guide-Table"/>
              <w:rPr>
                <w:rFonts w:cs="Calibri"/>
                <w:snapToGrid w:val="0"/>
                <w:sz w:val="16"/>
                <w:szCs w:val="16"/>
                <w:lang w:val="pl-PL"/>
              </w:rPr>
            </w:pPr>
          </w:p>
        </w:tc>
        <w:tc>
          <w:tcPr>
            <w:tcW w:w="1251" w:type="pct"/>
            <w:vMerge/>
            <w:vAlign w:val="center"/>
          </w:tcPr>
          <w:p w14:paraId="167AFF11" w14:textId="77777777" w:rsidR="00094983" w:rsidRPr="00EA516A" w:rsidRDefault="00094983" w:rsidP="009C6405">
            <w:pPr>
              <w:pStyle w:val="Guide-Table"/>
              <w:spacing w:before="144" w:after="144"/>
              <w:rPr>
                <w:rFonts w:cs="Calibri"/>
                <w:snapToGrid w:val="0"/>
                <w:sz w:val="16"/>
                <w:szCs w:val="16"/>
                <w:lang w:val="pl-PL"/>
              </w:rPr>
            </w:pPr>
          </w:p>
        </w:tc>
        <w:tc>
          <w:tcPr>
            <w:tcW w:w="782" w:type="pct"/>
            <w:vMerge/>
            <w:vAlign w:val="center"/>
          </w:tcPr>
          <w:p w14:paraId="0797E581" w14:textId="77777777" w:rsidR="00094983" w:rsidRPr="00EA516A" w:rsidRDefault="00094983" w:rsidP="009C6405">
            <w:pPr>
              <w:pStyle w:val="Guide-Table"/>
              <w:spacing w:before="144" w:after="144"/>
              <w:rPr>
                <w:rFonts w:cs="Calibri"/>
                <w:b w:val="0"/>
                <w:snapToGrid w:val="0"/>
                <w:sz w:val="16"/>
                <w:szCs w:val="16"/>
                <w:lang w:val="pl-PL"/>
              </w:rPr>
            </w:pPr>
          </w:p>
        </w:tc>
        <w:tc>
          <w:tcPr>
            <w:tcW w:w="1407" w:type="pct"/>
            <w:vAlign w:val="center"/>
          </w:tcPr>
          <w:p w14:paraId="694C2D6C" w14:textId="77777777" w:rsidR="00094983" w:rsidRPr="00EA516A" w:rsidRDefault="00094983" w:rsidP="00C706A0">
            <w:pPr>
              <w:pStyle w:val="Guide-Table"/>
              <w:spacing w:before="60" w:after="60"/>
              <w:rPr>
                <w:rFonts w:cs="Tahoma"/>
                <w:b w:val="0"/>
                <w:snapToGrid w:val="0"/>
                <w:sz w:val="16"/>
                <w:szCs w:val="16"/>
                <w:bdr w:val="single" w:sz="4" w:space="0" w:color="auto"/>
                <w:lang w:val="pl-PL"/>
              </w:rPr>
            </w:pPr>
            <w:r w:rsidRPr="00EA516A">
              <w:rPr>
                <w:rFonts w:cs="Tahoma"/>
                <w:b w:val="0"/>
                <w:snapToGrid w:val="0"/>
                <w:sz w:val="16"/>
                <w:szCs w:val="16"/>
                <w:lang w:val="pl-PL"/>
              </w:rPr>
              <w:t>Za udaljenosti od 2000 do 2999 km: 360 EUR po sudioniku</w:t>
            </w:r>
          </w:p>
        </w:tc>
        <w:tc>
          <w:tcPr>
            <w:tcW w:w="937" w:type="pct"/>
            <w:vMerge/>
            <w:vAlign w:val="center"/>
          </w:tcPr>
          <w:p w14:paraId="2A7784D7" w14:textId="77777777" w:rsidR="00094983" w:rsidRPr="00EA516A" w:rsidRDefault="00094983" w:rsidP="009C6405">
            <w:pPr>
              <w:pStyle w:val="Guide-Table"/>
              <w:spacing w:before="144" w:after="144"/>
              <w:rPr>
                <w:rFonts w:cs="Calibri"/>
                <w:snapToGrid w:val="0"/>
                <w:sz w:val="16"/>
                <w:szCs w:val="16"/>
                <w:lang w:val="pl-PL"/>
              </w:rPr>
            </w:pPr>
          </w:p>
        </w:tc>
      </w:tr>
      <w:tr w:rsidR="00094983" w:rsidRPr="00DB2E5D" w14:paraId="4DEE4206" w14:textId="77777777" w:rsidTr="00205A65">
        <w:trPr>
          <w:trHeight w:val="20"/>
        </w:trPr>
        <w:tc>
          <w:tcPr>
            <w:tcW w:w="623" w:type="pct"/>
            <w:vMerge/>
            <w:vAlign w:val="center"/>
          </w:tcPr>
          <w:p w14:paraId="3BC5820F" w14:textId="77777777" w:rsidR="00094983" w:rsidRPr="00EA516A" w:rsidRDefault="00094983" w:rsidP="009C6405">
            <w:pPr>
              <w:pStyle w:val="Guide-Table"/>
              <w:rPr>
                <w:rFonts w:cs="Calibri"/>
                <w:snapToGrid w:val="0"/>
                <w:sz w:val="16"/>
                <w:szCs w:val="16"/>
                <w:lang w:val="pl-PL"/>
              </w:rPr>
            </w:pPr>
          </w:p>
        </w:tc>
        <w:tc>
          <w:tcPr>
            <w:tcW w:w="1251" w:type="pct"/>
            <w:vMerge/>
            <w:vAlign w:val="center"/>
          </w:tcPr>
          <w:p w14:paraId="231B5C0F" w14:textId="77777777" w:rsidR="00094983" w:rsidRPr="00EA516A" w:rsidRDefault="00094983" w:rsidP="009C6405">
            <w:pPr>
              <w:pStyle w:val="Guide-Table"/>
              <w:spacing w:before="144" w:after="144"/>
              <w:rPr>
                <w:rFonts w:cs="Calibri"/>
                <w:snapToGrid w:val="0"/>
                <w:sz w:val="16"/>
                <w:szCs w:val="16"/>
                <w:lang w:val="pl-PL"/>
              </w:rPr>
            </w:pPr>
          </w:p>
        </w:tc>
        <w:tc>
          <w:tcPr>
            <w:tcW w:w="782" w:type="pct"/>
            <w:vMerge/>
            <w:vAlign w:val="center"/>
          </w:tcPr>
          <w:p w14:paraId="6BA7606C" w14:textId="77777777" w:rsidR="00094983" w:rsidRPr="00EA516A" w:rsidRDefault="00094983" w:rsidP="009C6405">
            <w:pPr>
              <w:pStyle w:val="Guide-Table"/>
              <w:spacing w:before="144" w:after="144"/>
              <w:rPr>
                <w:rFonts w:cs="Calibri"/>
                <w:b w:val="0"/>
                <w:snapToGrid w:val="0"/>
                <w:sz w:val="16"/>
                <w:szCs w:val="16"/>
                <w:lang w:val="pl-PL"/>
              </w:rPr>
            </w:pPr>
          </w:p>
        </w:tc>
        <w:tc>
          <w:tcPr>
            <w:tcW w:w="1407" w:type="pct"/>
            <w:vAlign w:val="center"/>
          </w:tcPr>
          <w:p w14:paraId="0F2AF930" w14:textId="77777777" w:rsidR="00094983" w:rsidRPr="00EA516A" w:rsidRDefault="00094983" w:rsidP="00C706A0">
            <w:pPr>
              <w:pStyle w:val="Guide-Table"/>
              <w:spacing w:before="60" w:after="60"/>
              <w:rPr>
                <w:rFonts w:cs="Tahoma"/>
                <w:b w:val="0"/>
                <w:snapToGrid w:val="0"/>
                <w:sz w:val="16"/>
                <w:szCs w:val="16"/>
                <w:bdr w:val="single" w:sz="4" w:space="0" w:color="auto"/>
                <w:lang w:val="pl-PL"/>
              </w:rPr>
            </w:pPr>
            <w:r w:rsidRPr="00EA516A">
              <w:rPr>
                <w:rFonts w:cs="Tahoma"/>
                <w:b w:val="0"/>
                <w:snapToGrid w:val="0"/>
                <w:sz w:val="16"/>
                <w:szCs w:val="16"/>
                <w:lang w:val="pl-PL"/>
              </w:rPr>
              <w:t>Za udaljenosti od 3000 do 3999 km: 530 EUR po sudioniku</w:t>
            </w:r>
          </w:p>
        </w:tc>
        <w:tc>
          <w:tcPr>
            <w:tcW w:w="937" w:type="pct"/>
            <w:vMerge/>
            <w:vAlign w:val="center"/>
          </w:tcPr>
          <w:p w14:paraId="7EA653EA" w14:textId="77777777" w:rsidR="00094983" w:rsidRPr="00EA516A" w:rsidRDefault="00094983" w:rsidP="009C6405">
            <w:pPr>
              <w:pStyle w:val="Guide-Table"/>
              <w:spacing w:before="144" w:after="144"/>
              <w:rPr>
                <w:rFonts w:cs="Calibri"/>
                <w:snapToGrid w:val="0"/>
                <w:sz w:val="16"/>
                <w:szCs w:val="16"/>
                <w:lang w:val="pl-PL"/>
              </w:rPr>
            </w:pPr>
          </w:p>
        </w:tc>
      </w:tr>
      <w:tr w:rsidR="00094983" w:rsidRPr="00DB2E5D" w14:paraId="1E3B3F91" w14:textId="77777777" w:rsidTr="00205A65">
        <w:trPr>
          <w:trHeight w:val="20"/>
        </w:trPr>
        <w:tc>
          <w:tcPr>
            <w:tcW w:w="623" w:type="pct"/>
            <w:vMerge/>
            <w:vAlign w:val="center"/>
          </w:tcPr>
          <w:p w14:paraId="4867D07F" w14:textId="77777777" w:rsidR="00094983" w:rsidRPr="00EA516A" w:rsidRDefault="00094983" w:rsidP="009C6405">
            <w:pPr>
              <w:pStyle w:val="Guide-Table"/>
              <w:rPr>
                <w:rFonts w:cs="Calibri"/>
                <w:snapToGrid w:val="0"/>
                <w:sz w:val="16"/>
                <w:szCs w:val="16"/>
                <w:lang w:val="pl-PL"/>
              </w:rPr>
            </w:pPr>
          </w:p>
        </w:tc>
        <w:tc>
          <w:tcPr>
            <w:tcW w:w="1251" w:type="pct"/>
            <w:vMerge/>
            <w:vAlign w:val="center"/>
          </w:tcPr>
          <w:p w14:paraId="51B67CB1" w14:textId="77777777" w:rsidR="00094983" w:rsidRPr="00EA516A" w:rsidRDefault="00094983" w:rsidP="009C6405">
            <w:pPr>
              <w:pStyle w:val="Guide-Table"/>
              <w:spacing w:before="144" w:after="144"/>
              <w:rPr>
                <w:rFonts w:cs="Calibri"/>
                <w:snapToGrid w:val="0"/>
                <w:sz w:val="16"/>
                <w:szCs w:val="16"/>
                <w:lang w:val="pl-PL"/>
              </w:rPr>
            </w:pPr>
          </w:p>
        </w:tc>
        <w:tc>
          <w:tcPr>
            <w:tcW w:w="782" w:type="pct"/>
            <w:vMerge/>
            <w:vAlign w:val="center"/>
          </w:tcPr>
          <w:p w14:paraId="60DA62FF" w14:textId="77777777" w:rsidR="00094983" w:rsidRPr="00EA516A" w:rsidRDefault="00094983" w:rsidP="009C6405">
            <w:pPr>
              <w:pStyle w:val="Guide-Table"/>
              <w:spacing w:before="144" w:after="144"/>
              <w:rPr>
                <w:rFonts w:cs="Calibri"/>
                <w:b w:val="0"/>
                <w:snapToGrid w:val="0"/>
                <w:sz w:val="16"/>
                <w:szCs w:val="16"/>
                <w:lang w:val="pl-PL"/>
              </w:rPr>
            </w:pPr>
          </w:p>
        </w:tc>
        <w:tc>
          <w:tcPr>
            <w:tcW w:w="1407" w:type="pct"/>
            <w:vAlign w:val="center"/>
          </w:tcPr>
          <w:p w14:paraId="3514C287" w14:textId="77777777" w:rsidR="00094983" w:rsidRPr="00EA516A" w:rsidRDefault="00094983" w:rsidP="00C706A0">
            <w:pPr>
              <w:pStyle w:val="Guide-Table"/>
              <w:spacing w:before="60" w:after="60"/>
              <w:rPr>
                <w:rFonts w:cs="Tahoma"/>
                <w:b w:val="0"/>
                <w:snapToGrid w:val="0"/>
                <w:sz w:val="16"/>
                <w:szCs w:val="16"/>
                <w:bdr w:val="single" w:sz="4" w:space="0" w:color="auto"/>
                <w:lang w:val="pl-PL"/>
              </w:rPr>
            </w:pPr>
            <w:r w:rsidRPr="00EA516A">
              <w:rPr>
                <w:rFonts w:cs="Tahoma"/>
                <w:b w:val="0"/>
                <w:snapToGrid w:val="0"/>
                <w:sz w:val="16"/>
                <w:szCs w:val="16"/>
                <w:lang w:val="pl-PL"/>
              </w:rPr>
              <w:t>Za udaljenosti od 4000 do 7999 km: 820 EUR po sudioniku</w:t>
            </w:r>
          </w:p>
        </w:tc>
        <w:tc>
          <w:tcPr>
            <w:tcW w:w="937" w:type="pct"/>
            <w:vMerge/>
            <w:vAlign w:val="center"/>
          </w:tcPr>
          <w:p w14:paraId="7877927A" w14:textId="77777777" w:rsidR="00094983" w:rsidRPr="00EA516A" w:rsidRDefault="00094983" w:rsidP="009C6405">
            <w:pPr>
              <w:pStyle w:val="Guide-Table"/>
              <w:spacing w:before="144" w:after="144"/>
              <w:rPr>
                <w:rFonts w:cs="Calibri"/>
                <w:snapToGrid w:val="0"/>
                <w:sz w:val="16"/>
                <w:szCs w:val="16"/>
                <w:lang w:val="pl-PL"/>
              </w:rPr>
            </w:pPr>
          </w:p>
        </w:tc>
      </w:tr>
      <w:tr w:rsidR="00094983" w:rsidRPr="00B6148E" w14:paraId="67939611" w14:textId="77777777" w:rsidTr="00205A65">
        <w:trPr>
          <w:trHeight w:val="547"/>
        </w:trPr>
        <w:tc>
          <w:tcPr>
            <w:tcW w:w="623" w:type="pct"/>
            <w:vMerge/>
            <w:vAlign w:val="center"/>
          </w:tcPr>
          <w:p w14:paraId="62027138" w14:textId="77777777" w:rsidR="00094983" w:rsidRPr="00EA516A" w:rsidRDefault="00094983" w:rsidP="009C6405">
            <w:pPr>
              <w:pStyle w:val="Guide-Table"/>
              <w:rPr>
                <w:rFonts w:cs="Calibri"/>
                <w:snapToGrid w:val="0"/>
                <w:sz w:val="16"/>
                <w:szCs w:val="16"/>
                <w:lang w:val="pl-PL"/>
              </w:rPr>
            </w:pPr>
          </w:p>
        </w:tc>
        <w:tc>
          <w:tcPr>
            <w:tcW w:w="1251" w:type="pct"/>
            <w:vMerge/>
            <w:vAlign w:val="center"/>
          </w:tcPr>
          <w:p w14:paraId="12BE5F7E" w14:textId="77777777" w:rsidR="00094983" w:rsidRPr="00EA516A" w:rsidRDefault="00094983" w:rsidP="009C6405">
            <w:pPr>
              <w:pStyle w:val="Guide-Table"/>
              <w:spacing w:before="144" w:after="144"/>
              <w:rPr>
                <w:rFonts w:cs="Calibri"/>
                <w:sz w:val="16"/>
                <w:szCs w:val="16"/>
                <w:lang w:val="pl-PL"/>
              </w:rPr>
            </w:pPr>
          </w:p>
        </w:tc>
        <w:tc>
          <w:tcPr>
            <w:tcW w:w="782" w:type="pct"/>
            <w:vMerge/>
            <w:vAlign w:val="center"/>
          </w:tcPr>
          <w:p w14:paraId="2C6218B3" w14:textId="77777777" w:rsidR="00094983" w:rsidRPr="00EA516A" w:rsidRDefault="00094983" w:rsidP="009C6405">
            <w:pPr>
              <w:pStyle w:val="Guide-Table"/>
              <w:spacing w:before="144" w:after="144"/>
              <w:rPr>
                <w:rFonts w:cs="Calibri"/>
                <w:b w:val="0"/>
                <w:snapToGrid w:val="0"/>
                <w:sz w:val="16"/>
                <w:szCs w:val="16"/>
                <w:lang w:val="pl-PL"/>
              </w:rPr>
            </w:pPr>
          </w:p>
        </w:tc>
        <w:tc>
          <w:tcPr>
            <w:tcW w:w="1407" w:type="pct"/>
            <w:vAlign w:val="center"/>
          </w:tcPr>
          <w:p w14:paraId="4A5A6025" w14:textId="77777777" w:rsidR="00094983" w:rsidRPr="00EA516A" w:rsidRDefault="00094983" w:rsidP="00C706A0">
            <w:pPr>
              <w:pStyle w:val="Guide-Table"/>
              <w:spacing w:before="60" w:after="60"/>
              <w:rPr>
                <w:rFonts w:cs="Tahoma"/>
                <w:b w:val="0"/>
                <w:sz w:val="16"/>
                <w:szCs w:val="16"/>
                <w:bdr w:val="single" w:sz="4" w:space="0" w:color="auto"/>
                <w:lang w:val="pl-PL"/>
              </w:rPr>
            </w:pPr>
            <w:r w:rsidRPr="00EA516A">
              <w:rPr>
                <w:rFonts w:cs="Tahoma"/>
                <w:b w:val="0"/>
                <w:snapToGrid w:val="0"/>
                <w:sz w:val="16"/>
                <w:szCs w:val="16"/>
                <w:lang w:val="pl-PL"/>
              </w:rPr>
              <w:t xml:space="preserve">Za udaljenosti od 8000 km ili više: 1500 EUR po sudioniku </w:t>
            </w:r>
          </w:p>
        </w:tc>
        <w:tc>
          <w:tcPr>
            <w:tcW w:w="937" w:type="pct"/>
            <w:vMerge/>
            <w:vAlign w:val="center"/>
          </w:tcPr>
          <w:p w14:paraId="08275279" w14:textId="77777777" w:rsidR="00094983" w:rsidRPr="00EA516A" w:rsidRDefault="00094983" w:rsidP="009C6405">
            <w:pPr>
              <w:pStyle w:val="Guide-Table"/>
              <w:spacing w:before="144" w:after="144"/>
              <w:rPr>
                <w:rFonts w:cs="Calibri"/>
                <w:snapToGrid w:val="0"/>
                <w:sz w:val="16"/>
                <w:szCs w:val="16"/>
                <w:lang w:val="pl-PL"/>
              </w:rPr>
            </w:pPr>
          </w:p>
        </w:tc>
      </w:tr>
      <w:tr w:rsidR="00094983" w:rsidRPr="00EA516A" w14:paraId="51F5815B" w14:textId="77777777" w:rsidTr="00205A65">
        <w:trPr>
          <w:trHeight w:val="20"/>
        </w:trPr>
        <w:tc>
          <w:tcPr>
            <w:tcW w:w="623" w:type="pct"/>
            <w:vAlign w:val="center"/>
          </w:tcPr>
          <w:p w14:paraId="23F0E72A"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Organizacijska</w:t>
            </w:r>
          </w:p>
          <w:p w14:paraId="6BE0F9B1"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potpora</w:t>
            </w:r>
          </w:p>
        </w:tc>
        <w:tc>
          <w:tcPr>
            <w:tcW w:w="1251" w:type="pct"/>
            <w:vAlign w:val="center"/>
          </w:tcPr>
          <w:p w14:paraId="30D7E76C" w14:textId="77777777" w:rsidR="00094983" w:rsidRPr="00EA516A" w:rsidRDefault="00094983" w:rsidP="009C6405">
            <w:pPr>
              <w:pStyle w:val="Guide-Table"/>
              <w:spacing w:before="60" w:after="60"/>
              <w:rPr>
                <w:rFonts w:cs="Tahoma"/>
                <w:b w:val="0"/>
                <w:snapToGrid w:val="0"/>
                <w:spacing w:val="-4"/>
                <w:sz w:val="16"/>
                <w:szCs w:val="16"/>
              </w:rPr>
            </w:pPr>
            <w:r w:rsidRPr="00EA516A">
              <w:rPr>
                <w:rFonts w:cs="Tahoma"/>
                <w:b w:val="0"/>
                <w:snapToGrid w:val="0"/>
                <w:spacing w:val="-4"/>
                <w:sz w:val="16"/>
                <w:szCs w:val="16"/>
              </w:rPr>
              <w:t>Troškovi izravno povezani s provedbom aktivnosti mobilnosti (osim troškova boravka sudionika), uključujući pripremu (pedagošku, međukulturnu, jezičnu), praćenje I potporu sudionicima tijekom mobilnosti, vrednovanje ishoda učenja, aktivnosti širenja.</w:t>
            </w:r>
          </w:p>
        </w:tc>
        <w:tc>
          <w:tcPr>
            <w:tcW w:w="782" w:type="pct"/>
            <w:vAlign w:val="center"/>
          </w:tcPr>
          <w:p w14:paraId="65D5F844" w14:textId="77777777" w:rsidR="00094983" w:rsidRPr="00EA516A" w:rsidRDefault="00094983" w:rsidP="009C6405">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1407" w:type="pct"/>
            <w:vAlign w:val="center"/>
          </w:tcPr>
          <w:p w14:paraId="5CA24755" w14:textId="77777777" w:rsidR="00094983" w:rsidRPr="00EA516A" w:rsidRDefault="00094983" w:rsidP="009C6405">
            <w:pPr>
              <w:pStyle w:val="GUIDE-NORMAL"/>
              <w:spacing w:before="60" w:after="60"/>
              <w:rPr>
                <w:rFonts w:cs="Calibri"/>
                <w:snapToGrid w:val="0"/>
                <w:sz w:val="16"/>
                <w:szCs w:val="16"/>
                <w:lang w:val="pl-PL"/>
              </w:rPr>
            </w:pPr>
            <w:r w:rsidRPr="00EA516A">
              <w:rPr>
                <w:rFonts w:cs="Calibri"/>
                <w:snapToGrid w:val="0"/>
                <w:sz w:val="16"/>
                <w:szCs w:val="16"/>
                <w:lang w:val="pl-PL"/>
              </w:rPr>
              <w:t>do 100. sudionika: 350 EUR po sudioniku</w:t>
            </w:r>
          </w:p>
          <w:p w14:paraId="589760AB" w14:textId="77777777" w:rsidR="00094983" w:rsidRPr="00EA516A" w:rsidRDefault="00094983" w:rsidP="009C6405">
            <w:pPr>
              <w:pStyle w:val="GUIDE-NORMAL"/>
              <w:spacing w:before="60" w:after="60"/>
              <w:rPr>
                <w:rFonts w:cs="Calibri"/>
                <w:snapToGrid w:val="0"/>
                <w:sz w:val="16"/>
                <w:szCs w:val="16"/>
                <w:lang w:val="pl-PL"/>
              </w:rPr>
            </w:pPr>
            <w:r w:rsidRPr="00EA516A">
              <w:rPr>
                <w:rFonts w:cs="Calibri"/>
                <w:snapToGrid w:val="0"/>
                <w:sz w:val="16"/>
                <w:szCs w:val="16"/>
                <w:lang w:val="pl-PL"/>
              </w:rPr>
              <w:t>+</w:t>
            </w:r>
          </w:p>
          <w:p w14:paraId="42646354" w14:textId="77777777" w:rsidR="00094983" w:rsidRPr="00EA516A" w:rsidRDefault="00094983" w:rsidP="009C6405">
            <w:pPr>
              <w:pStyle w:val="GUIDE-NORMAL"/>
              <w:spacing w:before="60" w:after="60"/>
              <w:rPr>
                <w:rFonts w:cs="Calibri"/>
                <w:snapToGrid w:val="0"/>
                <w:sz w:val="16"/>
                <w:szCs w:val="16"/>
                <w:lang w:val="pl-PL"/>
              </w:rPr>
            </w:pPr>
            <w:r w:rsidRPr="00EA516A">
              <w:rPr>
                <w:rFonts w:cs="Calibri"/>
                <w:snapToGrid w:val="0"/>
                <w:sz w:val="16"/>
                <w:szCs w:val="16"/>
                <w:lang w:val="pl-PL"/>
              </w:rPr>
              <w:t>nakon 100. sudionika: 200 EUR po dodatnom sudioniku</w:t>
            </w:r>
          </w:p>
        </w:tc>
        <w:tc>
          <w:tcPr>
            <w:tcW w:w="937" w:type="pct"/>
            <w:vAlign w:val="center"/>
          </w:tcPr>
          <w:p w14:paraId="204353E0" w14:textId="77777777" w:rsidR="00094983" w:rsidRPr="00EA516A" w:rsidRDefault="00094983" w:rsidP="009C6405">
            <w:pPr>
              <w:pStyle w:val="Guide-Table"/>
              <w:spacing w:before="144" w:after="144"/>
              <w:rPr>
                <w:rFonts w:cs="Calibri"/>
                <w:b w:val="0"/>
                <w:snapToGrid w:val="0"/>
                <w:sz w:val="16"/>
                <w:szCs w:val="16"/>
              </w:rPr>
            </w:pPr>
            <w:r w:rsidRPr="00EA516A">
              <w:rPr>
                <w:rFonts w:cs="Calibri"/>
                <w:b w:val="0"/>
                <w:snapToGrid w:val="0"/>
                <w:sz w:val="16"/>
                <w:szCs w:val="16"/>
              </w:rPr>
              <w:t>Na temelju broja sudionika</w:t>
            </w:r>
          </w:p>
        </w:tc>
      </w:tr>
      <w:tr w:rsidR="00094983" w:rsidRPr="00B6148E" w14:paraId="3B87594D" w14:textId="77777777" w:rsidTr="00205A65">
        <w:trPr>
          <w:trHeight w:val="20"/>
        </w:trPr>
        <w:tc>
          <w:tcPr>
            <w:tcW w:w="623" w:type="pct"/>
            <w:vAlign w:val="center"/>
          </w:tcPr>
          <w:p w14:paraId="527056C0"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Pojedinačna</w:t>
            </w:r>
          </w:p>
          <w:p w14:paraId="3ABCE3A9"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potpora</w:t>
            </w:r>
          </w:p>
        </w:tc>
        <w:tc>
          <w:tcPr>
            <w:tcW w:w="1251" w:type="pct"/>
            <w:vAlign w:val="center"/>
          </w:tcPr>
          <w:p w14:paraId="7B76910C" w14:textId="77777777" w:rsidR="00094983" w:rsidRPr="00EA516A" w:rsidRDefault="00094983" w:rsidP="009C6405">
            <w:pPr>
              <w:pStyle w:val="Guide-Table"/>
              <w:rPr>
                <w:rFonts w:cs="Tahoma"/>
                <w:b w:val="0"/>
                <w:snapToGrid w:val="0"/>
                <w:sz w:val="16"/>
                <w:szCs w:val="16"/>
              </w:rPr>
            </w:pPr>
            <w:r w:rsidRPr="00EA516A">
              <w:rPr>
                <w:rFonts w:cs="Tahoma"/>
                <w:b w:val="0"/>
                <w:snapToGrid w:val="0"/>
                <w:sz w:val="16"/>
                <w:szCs w:val="16"/>
              </w:rPr>
              <w:t>Troškovi izravno povezani s boravkom sudionika i osoba u pratnji tijekom aktivnosti</w:t>
            </w:r>
          </w:p>
        </w:tc>
        <w:tc>
          <w:tcPr>
            <w:tcW w:w="782" w:type="pct"/>
            <w:vAlign w:val="center"/>
          </w:tcPr>
          <w:p w14:paraId="0EA78494" w14:textId="77777777" w:rsidR="00094983" w:rsidRPr="00EA516A" w:rsidRDefault="00094983" w:rsidP="009C6405">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1407" w:type="pct"/>
            <w:vAlign w:val="center"/>
          </w:tcPr>
          <w:p w14:paraId="4B95E81F" w14:textId="77777777" w:rsidR="00094983" w:rsidRPr="00EA516A" w:rsidRDefault="00094983" w:rsidP="009C6405">
            <w:pPr>
              <w:pStyle w:val="Guide-Table"/>
              <w:rPr>
                <w:rFonts w:cs="Calibri"/>
                <w:b w:val="0"/>
                <w:snapToGrid w:val="0"/>
                <w:sz w:val="16"/>
                <w:szCs w:val="16"/>
                <w:lang w:val="pl-PL"/>
              </w:rPr>
            </w:pPr>
            <w:r w:rsidRPr="00EA516A">
              <w:rPr>
                <w:rFonts w:cs="Calibri"/>
                <w:b w:val="0"/>
                <w:snapToGrid w:val="0"/>
                <w:sz w:val="16"/>
                <w:szCs w:val="16"/>
                <w:lang w:val="pl-PL"/>
              </w:rPr>
              <w:t xml:space="preserve">do 14. dana aktivnosti: </w:t>
            </w:r>
            <w:r w:rsidRPr="00EA516A">
              <w:rPr>
                <w:rFonts w:cs="Calibri"/>
                <w:b w:val="0"/>
                <w:snapToGrid w:val="0"/>
                <w:sz w:val="16"/>
                <w:szCs w:val="16"/>
                <w:bdr w:val="single" w:sz="4" w:space="0" w:color="auto"/>
                <w:lang w:val="pl-PL"/>
              </w:rPr>
              <w:t>A4.1</w:t>
            </w:r>
            <w:r w:rsidRPr="00EA516A">
              <w:rPr>
                <w:rFonts w:cs="Calibri"/>
                <w:b w:val="0"/>
                <w:snapToGrid w:val="0"/>
                <w:sz w:val="16"/>
                <w:szCs w:val="16"/>
                <w:lang w:val="pl-PL"/>
              </w:rPr>
              <w:t xml:space="preserve"> po danu po sudioniku</w:t>
            </w:r>
          </w:p>
          <w:p w14:paraId="50F6DC9B" w14:textId="77777777" w:rsidR="00094983" w:rsidRPr="00EA516A" w:rsidRDefault="00094983" w:rsidP="009C6405">
            <w:pPr>
              <w:pStyle w:val="Guide-Table"/>
              <w:rPr>
                <w:rFonts w:cs="Calibri"/>
                <w:b w:val="0"/>
                <w:snapToGrid w:val="0"/>
                <w:sz w:val="16"/>
                <w:szCs w:val="16"/>
                <w:lang w:val="pl-PL"/>
              </w:rPr>
            </w:pPr>
            <w:r w:rsidRPr="00EA516A">
              <w:rPr>
                <w:rFonts w:cs="Calibri"/>
                <w:b w:val="0"/>
                <w:snapToGrid w:val="0"/>
                <w:sz w:val="16"/>
                <w:szCs w:val="16"/>
                <w:lang w:val="pl-PL"/>
              </w:rPr>
              <w:t>+</w:t>
            </w:r>
          </w:p>
          <w:p w14:paraId="2979FD01" w14:textId="77777777" w:rsidR="00094983" w:rsidRPr="00EA516A" w:rsidRDefault="00094983" w:rsidP="009C6405">
            <w:pPr>
              <w:pStyle w:val="Guide-Table"/>
              <w:rPr>
                <w:rFonts w:cs="Calibri"/>
                <w:b w:val="0"/>
                <w:snapToGrid w:val="0"/>
                <w:sz w:val="16"/>
                <w:szCs w:val="16"/>
                <w:lang w:val="pl-PL"/>
              </w:rPr>
            </w:pPr>
            <w:r w:rsidRPr="00EA516A">
              <w:rPr>
                <w:rFonts w:cs="Calibri"/>
                <w:b w:val="0"/>
                <w:snapToGrid w:val="0"/>
                <w:sz w:val="16"/>
                <w:szCs w:val="16"/>
                <w:lang w:val="pl-PL"/>
              </w:rPr>
              <w:t xml:space="preserve">od 15. do 60. dana aktivnosti: 70 % </w:t>
            </w:r>
            <w:r w:rsidRPr="00EA516A">
              <w:rPr>
                <w:rFonts w:cs="Calibri"/>
                <w:b w:val="0"/>
                <w:snapToGrid w:val="0"/>
                <w:sz w:val="16"/>
                <w:szCs w:val="16"/>
                <w:bdr w:val="single" w:sz="4" w:space="0" w:color="auto"/>
                <w:lang w:val="pl-PL"/>
              </w:rPr>
              <w:t>A4.1</w:t>
            </w:r>
            <w:r w:rsidRPr="00EA516A">
              <w:rPr>
                <w:rFonts w:cs="Calibri"/>
                <w:b w:val="0"/>
                <w:snapToGrid w:val="0"/>
                <w:sz w:val="16"/>
                <w:szCs w:val="16"/>
                <w:lang w:val="pl-PL"/>
              </w:rPr>
              <w:t xml:space="preserve"> po danu po sudioniku</w:t>
            </w:r>
          </w:p>
        </w:tc>
        <w:tc>
          <w:tcPr>
            <w:tcW w:w="937" w:type="pct"/>
            <w:vAlign w:val="center"/>
          </w:tcPr>
          <w:p w14:paraId="47EBC8E8" w14:textId="77777777" w:rsidR="00094983" w:rsidRPr="00EA516A" w:rsidRDefault="00094983" w:rsidP="00C706A0">
            <w:pPr>
              <w:pStyle w:val="Guide-Table"/>
              <w:spacing w:before="60" w:after="60"/>
              <w:rPr>
                <w:rFonts w:cs="Calibri"/>
                <w:b w:val="0"/>
                <w:snapToGrid w:val="0"/>
                <w:sz w:val="16"/>
                <w:szCs w:val="16"/>
                <w:lang w:val="pl-PL"/>
              </w:rPr>
            </w:pPr>
            <w:r w:rsidRPr="00EA516A">
              <w:rPr>
                <w:rFonts w:cs="Calibri"/>
                <w:b w:val="0"/>
                <w:snapToGrid w:val="0"/>
                <w:sz w:val="16"/>
                <w:szCs w:val="16"/>
                <w:lang w:val="pl-PL"/>
              </w:rPr>
              <w:t>Na temelju trajanja boravka po sudioniku (ako je potrebno, uključujući i jedan dan putovanja prije početka aktivnosti i jedan dan putovanja nakon završetka aktivnosti).</w:t>
            </w:r>
          </w:p>
        </w:tc>
      </w:tr>
      <w:tr w:rsidR="00094983" w:rsidRPr="00B6148E" w14:paraId="2CA06FF4" w14:textId="77777777" w:rsidTr="00205A65">
        <w:trPr>
          <w:trHeight w:val="70"/>
        </w:trPr>
        <w:tc>
          <w:tcPr>
            <w:tcW w:w="623" w:type="pct"/>
            <w:tcBorders>
              <w:left w:val="single" w:sz="4" w:space="0" w:color="auto"/>
              <w:right w:val="single" w:sz="4" w:space="0" w:color="auto"/>
            </w:tcBorders>
            <w:vAlign w:val="center"/>
          </w:tcPr>
          <w:p w14:paraId="5279C3D3"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Troškovi</w:t>
            </w:r>
          </w:p>
          <w:p w14:paraId="245A623A"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tečaja</w:t>
            </w:r>
          </w:p>
        </w:tc>
        <w:tc>
          <w:tcPr>
            <w:tcW w:w="1251" w:type="pct"/>
            <w:tcBorders>
              <w:left w:val="single" w:sz="4" w:space="0" w:color="auto"/>
              <w:right w:val="single" w:sz="4" w:space="0" w:color="auto"/>
            </w:tcBorders>
            <w:vAlign w:val="center"/>
          </w:tcPr>
          <w:p w14:paraId="3A77061D" w14:textId="77777777" w:rsidR="00094983" w:rsidRPr="00EA516A" w:rsidRDefault="00094983" w:rsidP="009C6405">
            <w:pPr>
              <w:pStyle w:val="Guide-Table"/>
              <w:rPr>
                <w:rFonts w:cs="Tahoma"/>
                <w:b w:val="0"/>
                <w:snapToGrid w:val="0"/>
                <w:sz w:val="16"/>
                <w:szCs w:val="16"/>
              </w:rPr>
            </w:pPr>
            <w:r w:rsidRPr="00EA516A">
              <w:rPr>
                <w:rFonts w:cs="Tahoma"/>
                <w:b w:val="0"/>
                <w:snapToGrid w:val="0"/>
                <w:sz w:val="16"/>
                <w:szCs w:val="16"/>
              </w:rPr>
              <w:t>Troškovi izravno povezani s plaćanjem upisnine tečajeva</w:t>
            </w:r>
          </w:p>
        </w:tc>
        <w:tc>
          <w:tcPr>
            <w:tcW w:w="782" w:type="pct"/>
            <w:tcBorders>
              <w:left w:val="single" w:sz="4" w:space="0" w:color="auto"/>
              <w:right w:val="single" w:sz="4" w:space="0" w:color="auto"/>
            </w:tcBorders>
            <w:vAlign w:val="center"/>
          </w:tcPr>
          <w:p w14:paraId="03326579" w14:textId="77777777" w:rsidR="00094983" w:rsidRPr="00EA516A" w:rsidRDefault="00094983" w:rsidP="009C6405">
            <w:pPr>
              <w:pStyle w:val="Guide-Table"/>
              <w:spacing w:before="144" w:after="144"/>
              <w:rPr>
                <w:rFonts w:cs="Calibri"/>
                <w:b w:val="0"/>
                <w:snapToGrid w:val="0"/>
                <w:sz w:val="16"/>
                <w:szCs w:val="16"/>
              </w:rPr>
            </w:pPr>
            <w:r w:rsidRPr="00EA516A">
              <w:rPr>
                <w:rFonts w:cs="Calibri"/>
                <w:b w:val="0"/>
                <w:snapToGrid w:val="0"/>
                <w:sz w:val="16"/>
                <w:szCs w:val="16"/>
              </w:rPr>
              <w:t>Doprinos jediničnim troškovima</w:t>
            </w:r>
          </w:p>
        </w:tc>
        <w:tc>
          <w:tcPr>
            <w:tcW w:w="1407" w:type="pct"/>
            <w:tcBorders>
              <w:top w:val="single" w:sz="4" w:space="0" w:color="auto"/>
              <w:left w:val="single" w:sz="4" w:space="0" w:color="auto"/>
              <w:bottom w:val="single" w:sz="4" w:space="0" w:color="auto"/>
              <w:right w:val="single" w:sz="4" w:space="0" w:color="auto"/>
            </w:tcBorders>
            <w:vAlign w:val="center"/>
          </w:tcPr>
          <w:p w14:paraId="3F6B8BC1" w14:textId="77777777" w:rsidR="00094983" w:rsidRPr="00EA516A" w:rsidRDefault="00094983" w:rsidP="009C6405">
            <w:pPr>
              <w:pStyle w:val="Guide-Table"/>
              <w:rPr>
                <w:rFonts w:cs="Calibri"/>
                <w:b w:val="0"/>
                <w:snapToGrid w:val="0"/>
                <w:spacing w:val="-4"/>
                <w:sz w:val="16"/>
                <w:szCs w:val="16"/>
                <w:lang w:val="pl-PL"/>
              </w:rPr>
            </w:pPr>
            <w:r w:rsidRPr="00EA516A">
              <w:rPr>
                <w:rFonts w:cs="Calibri"/>
                <w:b w:val="0"/>
                <w:snapToGrid w:val="0"/>
                <w:spacing w:val="-4"/>
                <w:sz w:val="16"/>
                <w:szCs w:val="16"/>
                <w:lang w:val="pl-PL"/>
              </w:rPr>
              <w:t>70 EUR po sudioniku po danu</w:t>
            </w:r>
          </w:p>
          <w:p w14:paraId="1BDD38D2" w14:textId="77777777" w:rsidR="00094983" w:rsidRPr="00EA516A" w:rsidRDefault="00094983" w:rsidP="009C6405">
            <w:pPr>
              <w:pStyle w:val="Guide-Table"/>
              <w:rPr>
                <w:rFonts w:cs="Calibri"/>
                <w:b w:val="0"/>
                <w:snapToGrid w:val="0"/>
                <w:spacing w:val="-4"/>
                <w:sz w:val="16"/>
                <w:szCs w:val="16"/>
                <w:lang w:val="pl-PL"/>
              </w:rPr>
            </w:pPr>
            <w:r w:rsidRPr="00EA516A">
              <w:rPr>
                <w:rFonts w:cs="Calibri"/>
                <w:b w:val="0"/>
                <w:snapToGrid w:val="0"/>
                <w:spacing w:val="-4"/>
                <w:sz w:val="16"/>
                <w:szCs w:val="16"/>
                <w:lang w:val="pl-PL"/>
              </w:rPr>
              <w:t>Najviše 700 EUR po sudioniku u projektu</w:t>
            </w:r>
          </w:p>
          <w:p w14:paraId="10D98245" w14:textId="77777777" w:rsidR="00094983" w:rsidRPr="00EA516A" w:rsidRDefault="00094983" w:rsidP="009C6405">
            <w:pPr>
              <w:pStyle w:val="Guide-Table"/>
              <w:rPr>
                <w:rFonts w:cs="Calibri"/>
                <w:b w:val="0"/>
                <w:sz w:val="16"/>
                <w:szCs w:val="16"/>
              </w:rPr>
            </w:pPr>
            <w:r w:rsidRPr="00EA516A">
              <w:rPr>
                <w:rFonts w:cs="Calibri"/>
                <w:b w:val="0"/>
                <w:snapToGrid w:val="0"/>
                <w:spacing w:val="-4"/>
                <w:sz w:val="16"/>
                <w:szCs w:val="16"/>
              </w:rPr>
              <w:t>mobilnosti</w:t>
            </w:r>
          </w:p>
        </w:tc>
        <w:tc>
          <w:tcPr>
            <w:tcW w:w="937" w:type="pct"/>
            <w:vMerge w:val="restart"/>
            <w:tcBorders>
              <w:left w:val="single" w:sz="4" w:space="0" w:color="auto"/>
              <w:right w:val="single" w:sz="4" w:space="0" w:color="auto"/>
            </w:tcBorders>
            <w:vAlign w:val="center"/>
          </w:tcPr>
          <w:p w14:paraId="03674A77" w14:textId="77777777" w:rsidR="00094983" w:rsidRPr="00EA516A" w:rsidRDefault="00094983" w:rsidP="009C6405">
            <w:pPr>
              <w:pStyle w:val="Guide-Table"/>
              <w:rPr>
                <w:rFonts w:cs="Calibri"/>
                <w:b w:val="0"/>
                <w:sz w:val="16"/>
                <w:szCs w:val="16"/>
              </w:rPr>
            </w:pPr>
            <w:r w:rsidRPr="00EA516A">
              <w:rPr>
                <w:rFonts w:cs="Calibri"/>
                <w:b w:val="0"/>
                <w:sz w:val="16"/>
                <w:szCs w:val="16"/>
              </w:rPr>
              <w:t xml:space="preserve">Uvjet: zahtjev za financijsku potporu za pokrivanje troškova tečaja, potporu za posebne potrebe </w:t>
            </w:r>
            <w:r w:rsidRPr="00EA516A">
              <w:rPr>
                <w:rFonts w:cs="Calibri"/>
                <w:b w:val="0"/>
                <w:sz w:val="16"/>
                <w:szCs w:val="16"/>
              </w:rPr>
              <w:br/>
              <w:t xml:space="preserve">i izvanredne troškove mora biti obrazložen </w:t>
            </w:r>
            <w:r w:rsidRPr="00EA516A">
              <w:rPr>
                <w:rFonts w:cs="Calibri"/>
                <w:b w:val="0"/>
                <w:sz w:val="16"/>
                <w:szCs w:val="16"/>
              </w:rPr>
              <w:br/>
              <w:t>u obrascu zahtjeva</w:t>
            </w:r>
          </w:p>
        </w:tc>
      </w:tr>
      <w:tr w:rsidR="00094983" w:rsidRPr="00EA516A" w14:paraId="064A6E1C" w14:textId="77777777" w:rsidTr="00205A65">
        <w:trPr>
          <w:trHeight w:val="70"/>
        </w:trPr>
        <w:tc>
          <w:tcPr>
            <w:tcW w:w="623" w:type="pct"/>
            <w:tcBorders>
              <w:left w:val="single" w:sz="4" w:space="0" w:color="auto"/>
              <w:right w:val="single" w:sz="4" w:space="0" w:color="auto"/>
            </w:tcBorders>
            <w:vAlign w:val="center"/>
          </w:tcPr>
          <w:p w14:paraId="21F3AA60"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Potpora za</w:t>
            </w:r>
          </w:p>
          <w:p w14:paraId="1BDBEA56"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posebne</w:t>
            </w:r>
          </w:p>
          <w:p w14:paraId="5EB9A754"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potrebe</w:t>
            </w:r>
          </w:p>
        </w:tc>
        <w:tc>
          <w:tcPr>
            <w:tcW w:w="1251" w:type="pct"/>
            <w:tcBorders>
              <w:left w:val="single" w:sz="4" w:space="0" w:color="auto"/>
              <w:right w:val="single" w:sz="4" w:space="0" w:color="auto"/>
            </w:tcBorders>
            <w:vAlign w:val="center"/>
          </w:tcPr>
          <w:p w14:paraId="1355234D" w14:textId="77777777" w:rsidR="00094983" w:rsidRPr="00EA516A" w:rsidRDefault="00094983" w:rsidP="00C706A0">
            <w:pPr>
              <w:pStyle w:val="GUIDE-NORMAL"/>
              <w:spacing w:before="60" w:after="60"/>
              <w:jc w:val="left"/>
              <w:rPr>
                <w:rFonts w:cs="Tahoma"/>
                <w:snapToGrid w:val="0"/>
                <w:spacing w:val="-6"/>
                <w:sz w:val="16"/>
                <w:szCs w:val="16"/>
              </w:rPr>
            </w:pPr>
            <w:r w:rsidRPr="00EA516A">
              <w:rPr>
                <w:rFonts w:cs="Tahoma"/>
                <w:snapToGrid w:val="0"/>
                <w:spacing w:val="-6"/>
                <w:sz w:val="16"/>
                <w:szCs w:val="16"/>
              </w:rPr>
              <w:t>Dodatni troškovi koji se izravno odnose na sudionike s invaliditetom I osobe u pratnji (uključujući troškove putovanja i boravka, ako su opravdani i ako bespovratna sredstva za te sudionike nisu zatražena u okviru proračunskih kategorija „putovanje” I „pojedinačna potpora”).</w:t>
            </w:r>
          </w:p>
        </w:tc>
        <w:tc>
          <w:tcPr>
            <w:tcW w:w="782" w:type="pct"/>
            <w:tcBorders>
              <w:left w:val="single" w:sz="4" w:space="0" w:color="auto"/>
              <w:right w:val="single" w:sz="4" w:space="0" w:color="auto"/>
            </w:tcBorders>
            <w:vAlign w:val="center"/>
          </w:tcPr>
          <w:p w14:paraId="4437F606" w14:textId="77777777" w:rsidR="00094983" w:rsidRPr="00EA516A" w:rsidRDefault="00094983" w:rsidP="009C6405">
            <w:pPr>
              <w:pStyle w:val="Guide-Table"/>
              <w:spacing w:before="144" w:after="144"/>
              <w:rPr>
                <w:rFonts w:cs="Calibri"/>
                <w:b w:val="0"/>
                <w:snapToGrid w:val="0"/>
                <w:sz w:val="16"/>
                <w:szCs w:val="16"/>
              </w:rPr>
            </w:pPr>
            <w:r w:rsidRPr="00EA516A">
              <w:rPr>
                <w:rFonts w:cs="Calibri"/>
                <w:b w:val="0"/>
                <w:snapToGrid w:val="0"/>
                <w:sz w:val="16"/>
                <w:szCs w:val="16"/>
              </w:rPr>
              <w:t>Stvarni troškovi</w:t>
            </w:r>
          </w:p>
        </w:tc>
        <w:tc>
          <w:tcPr>
            <w:tcW w:w="1407" w:type="pct"/>
            <w:tcBorders>
              <w:top w:val="single" w:sz="4" w:space="0" w:color="auto"/>
              <w:left w:val="single" w:sz="4" w:space="0" w:color="auto"/>
              <w:bottom w:val="single" w:sz="4" w:space="0" w:color="auto"/>
              <w:right w:val="single" w:sz="4" w:space="0" w:color="auto"/>
            </w:tcBorders>
            <w:vAlign w:val="center"/>
          </w:tcPr>
          <w:p w14:paraId="31E60EBC" w14:textId="77777777" w:rsidR="00094983" w:rsidRPr="00EA516A" w:rsidRDefault="00094983" w:rsidP="009C6405">
            <w:pPr>
              <w:pStyle w:val="Guide-Table"/>
              <w:rPr>
                <w:rFonts w:cs="Calibri"/>
                <w:b w:val="0"/>
                <w:snapToGrid w:val="0"/>
                <w:spacing w:val="-4"/>
                <w:sz w:val="16"/>
                <w:szCs w:val="16"/>
              </w:rPr>
            </w:pPr>
            <w:r w:rsidRPr="00EA516A">
              <w:rPr>
                <w:rFonts w:cs="Calibri"/>
                <w:b w:val="0"/>
                <w:snapToGrid w:val="0"/>
                <w:spacing w:val="-4"/>
                <w:sz w:val="16"/>
                <w:szCs w:val="16"/>
              </w:rPr>
              <w:t>100 % prihvatljivih troškova</w:t>
            </w:r>
          </w:p>
        </w:tc>
        <w:tc>
          <w:tcPr>
            <w:tcW w:w="937" w:type="pct"/>
            <w:vMerge/>
            <w:tcBorders>
              <w:left w:val="single" w:sz="4" w:space="0" w:color="auto"/>
              <w:right w:val="single" w:sz="4" w:space="0" w:color="auto"/>
            </w:tcBorders>
            <w:vAlign w:val="center"/>
          </w:tcPr>
          <w:p w14:paraId="61D011DE" w14:textId="77777777" w:rsidR="00094983" w:rsidRPr="00EA516A" w:rsidRDefault="00094983" w:rsidP="009C6405">
            <w:pPr>
              <w:pStyle w:val="Guide-Table"/>
              <w:rPr>
                <w:rFonts w:cs="Calibri"/>
                <w:b w:val="0"/>
                <w:sz w:val="16"/>
                <w:szCs w:val="16"/>
              </w:rPr>
            </w:pPr>
          </w:p>
        </w:tc>
      </w:tr>
      <w:tr w:rsidR="00094983" w:rsidRPr="00B6148E" w14:paraId="33F7AF8B" w14:textId="77777777" w:rsidTr="00205A65">
        <w:trPr>
          <w:trHeight w:val="70"/>
        </w:trPr>
        <w:tc>
          <w:tcPr>
            <w:tcW w:w="623" w:type="pct"/>
            <w:tcBorders>
              <w:left w:val="single" w:sz="4" w:space="0" w:color="auto"/>
              <w:bottom w:val="single" w:sz="4" w:space="0" w:color="auto"/>
              <w:right w:val="single" w:sz="4" w:space="0" w:color="auto"/>
            </w:tcBorders>
            <w:vAlign w:val="center"/>
          </w:tcPr>
          <w:p w14:paraId="706ED055"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Izvanredni</w:t>
            </w:r>
          </w:p>
          <w:p w14:paraId="663B3481" w14:textId="77777777" w:rsidR="00094983" w:rsidRPr="00EA516A" w:rsidRDefault="00094983" w:rsidP="009C6405">
            <w:pPr>
              <w:pStyle w:val="Guide-Table"/>
              <w:rPr>
                <w:rFonts w:cs="Calibri"/>
                <w:snapToGrid w:val="0"/>
                <w:sz w:val="16"/>
                <w:szCs w:val="16"/>
              </w:rPr>
            </w:pPr>
            <w:r w:rsidRPr="00EA516A">
              <w:rPr>
                <w:rFonts w:cs="Calibri"/>
                <w:snapToGrid w:val="0"/>
                <w:sz w:val="16"/>
                <w:szCs w:val="16"/>
              </w:rPr>
              <w:t>troškovi</w:t>
            </w:r>
          </w:p>
        </w:tc>
        <w:tc>
          <w:tcPr>
            <w:tcW w:w="1251" w:type="pct"/>
            <w:tcBorders>
              <w:left w:val="single" w:sz="4" w:space="0" w:color="auto"/>
              <w:bottom w:val="single" w:sz="4" w:space="0" w:color="auto"/>
              <w:right w:val="single" w:sz="4" w:space="0" w:color="auto"/>
            </w:tcBorders>
            <w:vAlign w:val="center"/>
          </w:tcPr>
          <w:p w14:paraId="085A1ACC" w14:textId="77777777" w:rsidR="00094983" w:rsidRPr="000435F5" w:rsidRDefault="00094983" w:rsidP="00DC09D3">
            <w:pPr>
              <w:pStyle w:val="GUIDE-NORMAL"/>
              <w:spacing w:before="60"/>
              <w:jc w:val="left"/>
              <w:rPr>
                <w:rFonts w:cs="Tahoma"/>
                <w:snapToGrid w:val="0"/>
                <w:spacing w:val="-4"/>
                <w:sz w:val="16"/>
                <w:szCs w:val="16"/>
              </w:rPr>
            </w:pPr>
            <w:r w:rsidRPr="002F1876">
              <w:rPr>
                <w:rFonts w:cs="Tahoma"/>
                <w:snapToGrid w:val="0"/>
                <w:spacing w:val="-4"/>
                <w:sz w:val="16"/>
                <w:szCs w:val="16"/>
              </w:rPr>
              <w:t xml:space="preserve">Troškovi pružanja financijskog jamstva ako ga zatraži nacionalna agencija. Visoki putni troškovi sudionika, </w:t>
            </w:r>
            <w:r w:rsidRPr="00373A0B">
              <w:rPr>
                <w:rFonts w:cs="Tahoma"/>
                <w:snapToGrid w:val="0"/>
                <w:spacing w:val="-4"/>
                <w:sz w:val="16"/>
                <w:szCs w:val="16"/>
                <w:lang w:val="hr-HR"/>
              </w:rPr>
              <w:t>uključujući uporabu čišćih prijevoznih sredstava s nižim emisijama ugljika</w:t>
            </w:r>
            <w:r w:rsidRPr="002F1876">
              <w:rPr>
                <w:rFonts w:cs="Tahoma"/>
                <w:snapToGrid w:val="0"/>
                <w:spacing w:val="-4"/>
                <w:sz w:val="16"/>
                <w:szCs w:val="16"/>
              </w:rPr>
              <w:t xml:space="preserve"> (za pojedinosti pogledajte odjeljak „Što biste još trebali znati o toj mjeri”).</w:t>
            </w:r>
          </w:p>
        </w:tc>
        <w:tc>
          <w:tcPr>
            <w:tcW w:w="782" w:type="pct"/>
            <w:tcBorders>
              <w:left w:val="single" w:sz="4" w:space="0" w:color="auto"/>
              <w:bottom w:val="single" w:sz="4" w:space="0" w:color="auto"/>
              <w:right w:val="single" w:sz="4" w:space="0" w:color="auto"/>
            </w:tcBorders>
            <w:vAlign w:val="center"/>
          </w:tcPr>
          <w:p w14:paraId="03C2C719" w14:textId="77777777" w:rsidR="00094983" w:rsidRPr="00EA516A" w:rsidRDefault="00094983" w:rsidP="009C6405">
            <w:pPr>
              <w:pStyle w:val="Guide-Table"/>
              <w:spacing w:before="144" w:after="144"/>
              <w:rPr>
                <w:rFonts w:cs="Calibri"/>
                <w:b w:val="0"/>
                <w:snapToGrid w:val="0"/>
                <w:sz w:val="16"/>
                <w:szCs w:val="16"/>
              </w:rPr>
            </w:pPr>
            <w:r w:rsidRPr="00EA516A">
              <w:rPr>
                <w:rFonts w:cs="Calibri"/>
                <w:b w:val="0"/>
                <w:snapToGrid w:val="0"/>
                <w:sz w:val="16"/>
                <w:szCs w:val="16"/>
              </w:rPr>
              <w:t>Stvarni troškovi</w:t>
            </w:r>
          </w:p>
        </w:tc>
        <w:tc>
          <w:tcPr>
            <w:tcW w:w="1407" w:type="pct"/>
            <w:tcBorders>
              <w:top w:val="single" w:sz="4" w:space="0" w:color="auto"/>
              <w:left w:val="single" w:sz="4" w:space="0" w:color="auto"/>
              <w:right w:val="single" w:sz="4" w:space="0" w:color="auto"/>
            </w:tcBorders>
            <w:vAlign w:val="center"/>
          </w:tcPr>
          <w:p w14:paraId="625CCC64" w14:textId="77777777" w:rsidR="00094983" w:rsidRPr="00EA516A" w:rsidRDefault="00094983" w:rsidP="009C6405">
            <w:pPr>
              <w:pStyle w:val="Guide-Table"/>
              <w:rPr>
                <w:rFonts w:cs="Calibri"/>
                <w:b w:val="0"/>
                <w:snapToGrid w:val="0"/>
                <w:spacing w:val="-4"/>
                <w:sz w:val="16"/>
                <w:szCs w:val="16"/>
              </w:rPr>
            </w:pPr>
            <w:r w:rsidRPr="00EA516A">
              <w:rPr>
                <w:rFonts w:cs="Calibri"/>
                <w:b w:val="0"/>
                <w:snapToGrid w:val="0"/>
                <w:spacing w:val="-4"/>
                <w:sz w:val="16"/>
                <w:szCs w:val="16"/>
              </w:rPr>
              <w:t>75 % prihvatljivih troškova</w:t>
            </w:r>
          </w:p>
          <w:p w14:paraId="1D1A0F04" w14:textId="77777777" w:rsidR="00094983" w:rsidRPr="00EA516A" w:rsidRDefault="00094983" w:rsidP="009C6405">
            <w:pPr>
              <w:pStyle w:val="Guide-Table"/>
              <w:spacing w:before="120"/>
              <w:rPr>
                <w:rFonts w:cs="Calibri"/>
                <w:b w:val="0"/>
                <w:snapToGrid w:val="0"/>
                <w:spacing w:val="-4"/>
                <w:sz w:val="16"/>
                <w:szCs w:val="16"/>
              </w:rPr>
            </w:pPr>
            <w:r w:rsidRPr="00EA516A">
              <w:rPr>
                <w:rFonts w:cs="Calibri"/>
                <w:b w:val="0"/>
                <w:snapToGrid w:val="0"/>
                <w:spacing w:val="-4"/>
                <w:sz w:val="16"/>
                <w:szCs w:val="16"/>
              </w:rPr>
              <w:t>Visoki putni troškovi: najviše do 80 % prihvatljivih troškova</w:t>
            </w:r>
          </w:p>
        </w:tc>
        <w:tc>
          <w:tcPr>
            <w:tcW w:w="937" w:type="pct"/>
            <w:vMerge/>
            <w:tcBorders>
              <w:left w:val="single" w:sz="4" w:space="0" w:color="auto"/>
              <w:bottom w:val="single" w:sz="4" w:space="0" w:color="auto"/>
              <w:right w:val="single" w:sz="4" w:space="0" w:color="auto"/>
            </w:tcBorders>
            <w:vAlign w:val="center"/>
          </w:tcPr>
          <w:p w14:paraId="0BBEDB82" w14:textId="77777777" w:rsidR="00094983" w:rsidRPr="00EA516A" w:rsidRDefault="00094983" w:rsidP="009C6405">
            <w:pPr>
              <w:pStyle w:val="Guide-Table"/>
              <w:rPr>
                <w:rFonts w:cs="Calibri"/>
                <w:b w:val="0"/>
                <w:sz w:val="16"/>
                <w:szCs w:val="16"/>
              </w:rPr>
            </w:pPr>
          </w:p>
        </w:tc>
      </w:tr>
    </w:tbl>
    <w:p w14:paraId="40162C81" w14:textId="77777777" w:rsidR="00094983" w:rsidRPr="00EA516A" w:rsidRDefault="00094983">
      <w:pPr>
        <w:rPr>
          <w:lang w:val="en-GB"/>
        </w:rPr>
        <w:sectPr w:rsidR="00094983" w:rsidRPr="00EA516A" w:rsidSect="00785DA9">
          <w:endnotePr>
            <w:numFmt w:val="decimal"/>
          </w:endnotePr>
          <w:pgSz w:w="16838" w:h="11906" w:orient="landscape"/>
          <w:pgMar w:top="1440" w:right="1440" w:bottom="1440" w:left="1440" w:header="288" w:footer="569" w:gutter="0"/>
          <w:cols w:space="708"/>
          <w:docGrid w:linePitch="360"/>
        </w:sectPr>
      </w:pPr>
    </w:p>
    <w:p w14:paraId="2DB635DE" w14:textId="77777777" w:rsidR="00094983" w:rsidRPr="00EA516A" w:rsidRDefault="00094983" w:rsidP="006C7A61">
      <w:pPr>
        <w:pStyle w:val="Guide-Heading6"/>
        <w:rPr>
          <w:lang w:val="pl-PL"/>
        </w:rPr>
      </w:pPr>
      <w:r w:rsidRPr="00EA516A">
        <w:rPr>
          <w:lang w:val="pl-PL"/>
        </w:rPr>
        <w:t>Tablica 1. – Pojedinačna potpora (iznosi u EUR po danu)</w:t>
      </w:r>
    </w:p>
    <w:p w14:paraId="423D59CB" w14:textId="77777777" w:rsidR="00094983" w:rsidRPr="00EA516A" w:rsidRDefault="00094983" w:rsidP="006C7A61">
      <w:pPr>
        <w:pStyle w:val="GUIDE-NORMAL"/>
        <w:rPr>
          <w:spacing w:val="-4"/>
          <w:lang w:val="pl-PL"/>
        </w:rPr>
      </w:pPr>
      <w:r w:rsidRPr="00EA516A">
        <w:rPr>
          <w:spacing w:val="-4"/>
          <w:lang w:val="pl-PL"/>
        </w:rPr>
        <w:t>Iznos ovisi o zemlji u kojoj se provodi aktivnost. Svaka će nacionalna agencija – na temelju objektivnih i transparentnih kriterija utvrditi iznose koji se primjenjuju na projekte podnesene u njihovoj zemlji. Ti će se iznosi odrediti u okviru raspona od najmanjeg do najvišeg iznosa navedenih u tablici u nastavku. Točni iznosi bit će objavljeni na stranicama svake nacionalne agencije.</w:t>
      </w:r>
    </w:p>
    <w:tbl>
      <w:tblPr>
        <w:tblW w:w="5000" w:type="pct"/>
        <w:tblCellMar>
          <w:left w:w="57" w:type="dxa"/>
          <w:right w:w="57" w:type="dxa"/>
        </w:tblCellMar>
        <w:tblLook w:val="0000" w:firstRow="0" w:lastRow="0" w:firstColumn="0" w:lastColumn="0" w:noHBand="0" w:noVBand="0"/>
      </w:tblPr>
      <w:tblGrid>
        <w:gridCol w:w="5025"/>
        <w:gridCol w:w="4159"/>
      </w:tblGrid>
      <w:tr w:rsidR="00094983" w:rsidRPr="00EA516A" w14:paraId="2958F1A2" w14:textId="77777777" w:rsidTr="00205A65">
        <w:trPr>
          <w:trHeight w:val="20"/>
        </w:trPr>
        <w:tc>
          <w:tcPr>
            <w:tcW w:w="2736" w:type="pct"/>
            <w:vMerge w:val="restart"/>
            <w:tcBorders>
              <w:top w:val="single" w:sz="4" w:space="0" w:color="auto"/>
              <w:left w:val="single" w:sz="4" w:space="0" w:color="auto"/>
              <w:bottom w:val="single" w:sz="6" w:space="0" w:color="auto"/>
              <w:right w:val="nil"/>
            </w:tcBorders>
            <w:shd w:val="clear" w:color="auto" w:fill="auto"/>
            <w:vAlign w:val="center"/>
          </w:tcPr>
          <w:p w14:paraId="46AA99E9" w14:textId="77777777" w:rsidR="00094983" w:rsidRPr="00EA516A" w:rsidRDefault="00094983" w:rsidP="00A64EBE">
            <w:pPr>
              <w:pStyle w:val="Guide-Table"/>
              <w:rPr>
                <w:rFonts w:cs="Tahoma"/>
              </w:rPr>
            </w:pPr>
            <w:r w:rsidRPr="00EA516A">
              <w:rPr>
                <w:rFonts w:cs="Tahoma"/>
              </w:rPr>
              <w:t>Država primateljica</w:t>
            </w:r>
          </w:p>
        </w:tc>
        <w:tc>
          <w:tcPr>
            <w:tcW w:w="2264" w:type="pct"/>
            <w:tcBorders>
              <w:top w:val="single" w:sz="4" w:space="0" w:color="auto"/>
              <w:left w:val="single" w:sz="6" w:space="0" w:color="auto"/>
              <w:bottom w:val="single" w:sz="4" w:space="0" w:color="auto"/>
              <w:right w:val="single" w:sz="4" w:space="0" w:color="auto"/>
            </w:tcBorders>
            <w:shd w:val="clear" w:color="auto" w:fill="BFBFBF" w:themeFill="background1" w:themeFillShade="BF"/>
            <w:vAlign w:val="center"/>
          </w:tcPr>
          <w:p w14:paraId="19DF5F55" w14:textId="77777777" w:rsidR="00094983" w:rsidRPr="00205A65" w:rsidRDefault="00094983" w:rsidP="00A64EBE">
            <w:pPr>
              <w:pStyle w:val="Guide-Table"/>
              <w:spacing w:before="60" w:after="60"/>
              <w:jc w:val="center"/>
              <w:rPr>
                <w:rFonts w:cs="Tahoma"/>
                <w:highlight w:val="lightGray"/>
              </w:rPr>
            </w:pPr>
            <w:r w:rsidRPr="00205A65">
              <w:rPr>
                <w:rFonts w:cs="Tahoma"/>
                <w:highlight w:val="lightGray"/>
              </w:rPr>
              <w:t>Mobilnost osoblja</w:t>
            </w:r>
          </w:p>
        </w:tc>
      </w:tr>
      <w:tr w:rsidR="00094983" w:rsidRPr="00EA516A" w14:paraId="2F2EDFB7" w14:textId="77777777" w:rsidTr="00205A65">
        <w:trPr>
          <w:trHeight w:val="20"/>
        </w:trPr>
        <w:tc>
          <w:tcPr>
            <w:tcW w:w="2736" w:type="pct"/>
            <w:vMerge/>
            <w:tcBorders>
              <w:top w:val="single" w:sz="4" w:space="0" w:color="auto"/>
              <w:left w:val="single" w:sz="4" w:space="0" w:color="auto"/>
              <w:bottom w:val="single" w:sz="6" w:space="0" w:color="auto"/>
              <w:right w:val="nil"/>
            </w:tcBorders>
            <w:shd w:val="clear" w:color="auto" w:fill="auto"/>
            <w:vAlign w:val="center"/>
          </w:tcPr>
          <w:p w14:paraId="543A9EB4" w14:textId="77777777" w:rsidR="00094983" w:rsidRPr="00EA516A" w:rsidRDefault="00094983" w:rsidP="00A64EBE">
            <w:pPr>
              <w:pStyle w:val="Guide-Table"/>
              <w:rPr>
                <w:rFonts w:cs="Tahoma"/>
              </w:rPr>
            </w:pPr>
          </w:p>
        </w:tc>
        <w:tc>
          <w:tcPr>
            <w:tcW w:w="2264"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67E74AD6" w14:textId="77777777" w:rsidR="00094983" w:rsidRPr="00205A65" w:rsidRDefault="00094983" w:rsidP="00A64EBE">
            <w:pPr>
              <w:pStyle w:val="Guide-Table"/>
              <w:spacing w:before="60" w:after="60"/>
              <w:jc w:val="center"/>
              <w:rPr>
                <w:rFonts w:cs="Tahoma"/>
                <w:spacing w:val="-6"/>
                <w:highlight w:val="lightGray"/>
              </w:rPr>
            </w:pPr>
            <w:r w:rsidRPr="00205A65">
              <w:rPr>
                <w:rFonts w:cs="Tahoma"/>
                <w:spacing w:val="-6"/>
                <w:highlight w:val="lightGray"/>
                <w:lang w:val="en-US"/>
              </w:rPr>
              <w:t>Min. – maks. (po danu)</w:t>
            </w:r>
          </w:p>
        </w:tc>
      </w:tr>
      <w:tr w:rsidR="00094983" w:rsidRPr="00EA516A" w14:paraId="5EA67894" w14:textId="77777777" w:rsidTr="00205A65">
        <w:trPr>
          <w:trHeight w:val="55"/>
        </w:trPr>
        <w:tc>
          <w:tcPr>
            <w:tcW w:w="2736" w:type="pct"/>
            <w:vMerge/>
            <w:tcBorders>
              <w:left w:val="single" w:sz="4" w:space="0" w:color="auto"/>
              <w:bottom w:val="single" w:sz="6" w:space="0" w:color="auto"/>
              <w:right w:val="nil"/>
            </w:tcBorders>
            <w:shd w:val="clear" w:color="auto" w:fill="auto"/>
            <w:vAlign w:val="center"/>
          </w:tcPr>
          <w:p w14:paraId="34493F81" w14:textId="77777777" w:rsidR="00094983" w:rsidRPr="00EA516A" w:rsidRDefault="00094983" w:rsidP="00A64EBE">
            <w:pPr>
              <w:pStyle w:val="Guide-Table"/>
              <w:rPr>
                <w:rFonts w:cs="Tahoma"/>
              </w:rPr>
            </w:pPr>
          </w:p>
        </w:tc>
        <w:tc>
          <w:tcPr>
            <w:tcW w:w="226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9161166" w14:textId="77777777" w:rsidR="00094983" w:rsidRPr="00205A65" w:rsidRDefault="00094983" w:rsidP="00A64EBE">
            <w:pPr>
              <w:pStyle w:val="Guide-Table"/>
              <w:spacing w:before="60" w:after="60"/>
              <w:jc w:val="center"/>
              <w:rPr>
                <w:rFonts w:cs="Tahoma"/>
                <w:highlight w:val="lightGray"/>
              </w:rPr>
            </w:pPr>
            <w:r w:rsidRPr="00205A65">
              <w:rPr>
                <w:rFonts w:cs="Tahoma"/>
                <w:highlight w:val="lightGray"/>
              </w:rPr>
              <w:t>A4.1</w:t>
            </w:r>
          </w:p>
        </w:tc>
      </w:tr>
      <w:tr w:rsidR="00094983" w:rsidRPr="00EA516A" w14:paraId="4D221D80" w14:textId="77777777" w:rsidTr="00205A65">
        <w:trPr>
          <w:trHeight w:val="20"/>
        </w:trPr>
        <w:tc>
          <w:tcPr>
            <w:tcW w:w="2736"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336CAFCA"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Grupa 1 :</w:t>
            </w:r>
          </w:p>
          <w:p w14:paraId="6BA0B30B"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Norveška, Danska, Luksemburg, Ujedinjena Kraljevina, Island, Švedska, Irska, Finska, Lihtenštajn</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14:paraId="0F01A4F6" w14:textId="77777777" w:rsidR="00094983" w:rsidRPr="00EA516A" w:rsidRDefault="00094983" w:rsidP="00A64EBE">
            <w:pPr>
              <w:pStyle w:val="Guide-Table"/>
              <w:spacing w:before="144" w:after="144"/>
              <w:jc w:val="center"/>
              <w:rPr>
                <w:rFonts w:cs="Tahoma"/>
                <w:b w:val="0"/>
              </w:rPr>
            </w:pPr>
            <w:r w:rsidRPr="00EA516A">
              <w:rPr>
                <w:rFonts w:cs="Tahoma"/>
                <w:b w:val="0"/>
              </w:rPr>
              <w:t>80-180</w:t>
            </w:r>
          </w:p>
        </w:tc>
      </w:tr>
      <w:tr w:rsidR="00094983" w:rsidRPr="00EA516A" w14:paraId="1374D8E2" w14:textId="77777777" w:rsidTr="00205A65">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0D290D1" w14:textId="77777777" w:rsidR="00094983" w:rsidRPr="004433C0" w:rsidRDefault="00094983" w:rsidP="00A033AA">
            <w:pPr>
              <w:pStyle w:val="Guide-Table"/>
              <w:spacing w:after="60"/>
              <w:jc w:val="center"/>
              <w:rPr>
                <w:rFonts w:cs="Tahoma"/>
                <w:highlight w:val="lightGray"/>
                <w:lang w:val="pt-PT"/>
              </w:rPr>
            </w:pPr>
            <w:r w:rsidRPr="004433C0">
              <w:rPr>
                <w:rFonts w:cs="Tahoma"/>
                <w:highlight w:val="lightGray"/>
                <w:lang w:val="pt-PT"/>
              </w:rPr>
              <w:t>Grupa 2:</w:t>
            </w:r>
          </w:p>
          <w:p w14:paraId="190A692F" w14:textId="77777777" w:rsidR="00094983" w:rsidRPr="004433C0" w:rsidRDefault="00094983" w:rsidP="00A033AA">
            <w:pPr>
              <w:pStyle w:val="Guide-Table"/>
              <w:spacing w:after="60"/>
              <w:jc w:val="center"/>
              <w:rPr>
                <w:rFonts w:cs="Tahoma"/>
                <w:highlight w:val="lightGray"/>
                <w:lang w:val="pt-PT"/>
              </w:rPr>
            </w:pPr>
            <w:r w:rsidRPr="004433C0">
              <w:rPr>
                <w:rFonts w:cs="Tahoma"/>
                <w:highlight w:val="lightGray"/>
                <w:lang w:val="pt-PT"/>
              </w:rPr>
              <w:t>Nizozemska, Austrija, Belgija, Francuska, Njemačka, Italija, Španjolska, Cipar, Grčka, Malta, Portugal</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14:paraId="3F71FFF3" w14:textId="77777777" w:rsidR="00094983" w:rsidRPr="00EA516A" w:rsidRDefault="00094983" w:rsidP="00A64EBE">
            <w:pPr>
              <w:pStyle w:val="Guide-Table"/>
              <w:spacing w:before="144" w:after="144"/>
              <w:jc w:val="center"/>
              <w:rPr>
                <w:rFonts w:cs="Tahoma"/>
                <w:b w:val="0"/>
              </w:rPr>
            </w:pPr>
            <w:r w:rsidRPr="00EA516A">
              <w:rPr>
                <w:rFonts w:cs="Tahoma"/>
                <w:b w:val="0"/>
              </w:rPr>
              <w:t>70-160</w:t>
            </w:r>
          </w:p>
        </w:tc>
      </w:tr>
      <w:tr w:rsidR="00094983" w:rsidRPr="00EA516A" w14:paraId="63223814" w14:textId="77777777" w:rsidTr="00205A65">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4B11425"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Grupa 3 :</w:t>
            </w:r>
          </w:p>
          <w:p w14:paraId="185E9235" w14:textId="77777777" w:rsidR="00094983" w:rsidRPr="00205A65" w:rsidRDefault="00094983" w:rsidP="00A033AA">
            <w:pPr>
              <w:pStyle w:val="Guide-Table"/>
              <w:spacing w:after="60"/>
              <w:jc w:val="center"/>
              <w:rPr>
                <w:rFonts w:cs="Tahoma"/>
                <w:highlight w:val="lightGray"/>
                <w:lang w:val="fr-BE"/>
              </w:rPr>
            </w:pPr>
            <w:r w:rsidRPr="00205A65">
              <w:rPr>
                <w:rFonts w:cs="Tahoma"/>
                <w:highlight w:val="lightGray"/>
                <w:lang w:val="fr-BE"/>
              </w:rPr>
              <w:t>Slovenija, Estonija, Latvija, Hrvatska, Slovačka, Češka, Litva, Turska, Mađarska, Poljska, Rumunjska, Bugarska, Republika Sjeverna Makedonija, Srbija</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14:paraId="7F1BA8A8" w14:textId="77777777" w:rsidR="00094983" w:rsidRPr="00EA516A" w:rsidRDefault="00094983" w:rsidP="00A64EBE">
            <w:pPr>
              <w:pStyle w:val="Guide-Table"/>
              <w:spacing w:before="144" w:after="144"/>
              <w:jc w:val="center"/>
              <w:rPr>
                <w:rFonts w:cs="Tahoma"/>
                <w:b w:val="0"/>
              </w:rPr>
            </w:pPr>
            <w:r w:rsidRPr="00EA516A">
              <w:rPr>
                <w:rFonts w:cs="Tahoma"/>
                <w:b w:val="0"/>
              </w:rPr>
              <w:t>60-140</w:t>
            </w:r>
          </w:p>
        </w:tc>
      </w:tr>
    </w:tbl>
    <w:p w14:paraId="32CE4BA1" w14:textId="77777777" w:rsidR="00094983" w:rsidRPr="00EA516A" w:rsidRDefault="00094983" w:rsidP="00720C9D">
      <w:pPr>
        <w:pStyle w:val="Guide-Heading4TOC"/>
      </w:pPr>
    </w:p>
    <w:p w14:paraId="2F383CB3" w14:textId="77777777" w:rsidR="00094983" w:rsidRDefault="00094983">
      <w:pPr>
        <w:widowControl/>
        <w:suppressAutoHyphens w:val="0"/>
        <w:autoSpaceDN/>
        <w:spacing w:after="160" w:line="259" w:lineRule="auto"/>
        <w:textAlignment w:val="auto"/>
        <w:sectPr w:rsidR="00094983" w:rsidSect="00785DA9">
          <w:endnotePr>
            <w:numFmt w:val="decimal"/>
          </w:endnotePr>
          <w:pgSz w:w="11906" w:h="16838"/>
          <w:pgMar w:top="57" w:right="1418" w:bottom="1134" w:left="1418" w:header="283" w:footer="486" w:gutter="0"/>
          <w:cols w:space="708"/>
          <w:docGrid w:linePitch="360"/>
        </w:sectPr>
      </w:pPr>
      <w:r w:rsidRPr="00EA516A">
        <w:br w:type="page"/>
      </w:r>
    </w:p>
    <w:p w14:paraId="1B7D775F" w14:textId="77777777" w:rsidR="00094983" w:rsidRPr="00EA516A" w:rsidRDefault="00094983" w:rsidP="000E5F4D">
      <w:pPr>
        <w:pStyle w:val="Guide-Heading4TOC"/>
        <w:ind w:left="0"/>
      </w:pPr>
      <w:bookmarkStart w:id="70" w:name="_Toc527711555"/>
      <w:r w:rsidRPr="00EA516A">
        <w:t>Projekt mobilnosti za mlade i osobe koje rade s mladima</w:t>
      </w:r>
      <w:r w:rsidRPr="00EA516A">
        <w:rPr>
          <w:rStyle w:val="FootnoteReference"/>
        </w:rPr>
        <w:footnoteReference w:id="49"/>
      </w:r>
      <w:bookmarkEnd w:id="70"/>
      <w:r w:rsidRPr="00EA516A" w:rsidDel="001B402A">
        <w:t xml:space="preserve"> </w:t>
      </w:r>
    </w:p>
    <w:p w14:paraId="375930E8" w14:textId="77777777" w:rsidR="00094983" w:rsidRPr="00EA516A" w:rsidRDefault="00094983" w:rsidP="002A7FDE">
      <w:pPr>
        <w:pStyle w:val="GUIDE-NORMAL"/>
        <w:rPr>
          <w:lang w:val="pl-PL"/>
        </w:rPr>
      </w:pPr>
      <w:r w:rsidRPr="00EA516A">
        <w:rPr>
          <w:lang w:val="pl-PL"/>
        </w:rPr>
        <w:t>Tijekom 2019. u odabiru projekata naglasak će biti na:</w:t>
      </w:r>
    </w:p>
    <w:p w14:paraId="73B6135D" w14:textId="77777777" w:rsidR="00094983" w:rsidRPr="00EA516A" w:rsidRDefault="00094983" w:rsidP="00D246BB">
      <w:pPr>
        <w:pStyle w:val="Guide-NormalBulletpoints"/>
        <w:rPr>
          <w:lang w:val="pl-PL"/>
        </w:rPr>
      </w:pPr>
      <w:r w:rsidRPr="00EA516A">
        <w:rPr>
          <w:lang w:val="pl-PL"/>
        </w:rPr>
        <w:t>uključivanju marginaliziranih mladih, promicanju različitosti, međukulturnom i međureligijskom dijalogu, zajedničkim vrijednostima slobode, tolerancije i poštovanja ljudskih prava te na projektima za poboljšanje medijske pismenosti, kritičkog mišljenja i inicijativa kod mladih te</w:t>
      </w:r>
    </w:p>
    <w:p w14:paraId="2B11C3E2" w14:textId="77777777" w:rsidR="00094983" w:rsidRPr="00EA516A" w:rsidRDefault="00094983" w:rsidP="00D246BB">
      <w:pPr>
        <w:pStyle w:val="Guide-NormalBulletpoints"/>
        <w:rPr>
          <w:lang w:val="pl-PL"/>
        </w:rPr>
      </w:pPr>
      <w:r w:rsidRPr="00EA516A">
        <w:rPr>
          <w:lang w:val="pl-PL"/>
        </w:rPr>
        <w:t>razvijanju kompetencija i metoda za profesionalni razvoj, uključujući i digitalni rad s mladima, kod osoba koje rade s mladima potrebnih za prenošenje temeljnih zajedničkih društvenih vrijednosti, osobito mladima do kojih je teško doprijeti, te na prevenciji nasilne radikalizacije mladih.</w:t>
      </w:r>
    </w:p>
    <w:p w14:paraId="63947A8F" w14:textId="77777777" w:rsidR="00094983" w:rsidRPr="00EA516A" w:rsidRDefault="00094983" w:rsidP="00A260E6">
      <w:pPr>
        <w:pStyle w:val="GUIDE-NORMAL"/>
        <w:rPr>
          <w:lang w:val="pl-PL"/>
        </w:rPr>
      </w:pPr>
      <w:r w:rsidRPr="00EA516A">
        <w:rPr>
          <w:lang w:val="pl-PL"/>
        </w:rPr>
        <w:t xml:space="preserve">S obzirom na kriznu situaciju u Europi te činjenicu da rad s mladima, neformalne aktivnosti učenja i volonterstvo mogu uvelike pridonijeti ispunjavanju potreba izbjeglica, tražitelja azila i migranata i/ili jačanju svijesti o tom pitanju u lokalnim zajednicama, posebna će se pozornost posvetiti podupiranju projekata mobilnosti mladih koji uključuju ili su usmjereni na izbjeglice/tražitelje azila i migrante. </w:t>
      </w:r>
    </w:p>
    <w:p w14:paraId="522EA866" w14:textId="77777777" w:rsidR="00094983" w:rsidRPr="00EA516A" w:rsidRDefault="00094983" w:rsidP="00947710">
      <w:pPr>
        <w:pStyle w:val="GUIDE-NORMAL"/>
        <w:rPr>
          <w:lang w:val="pl-PL"/>
        </w:rPr>
      </w:pPr>
      <w:r w:rsidRPr="00EA516A">
        <w:rPr>
          <w:lang w:val="pl-PL"/>
        </w:rPr>
        <w:t>Projekt mobilnosti može kombinirati jednu ili više sljedećih aktivnosti: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9184"/>
      </w:tblGrid>
      <w:tr w:rsidR="00094983" w:rsidRPr="00B6148E" w14:paraId="6875292F" w14:textId="77777777" w:rsidTr="00A033AA">
        <w:trPr>
          <w:trHeight w:val="2383"/>
        </w:trPr>
        <w:tc>
          <w:tcPr>
            <w:tcW w:w="9184" w:type="dxa"/>
          </w:tcPr>
          <w:p w14:paraId="62FF32D6" w14:textId="77777777" w:rsidR="00094983" w:rsidRPr="00EA516A" w:rsidRDefault="00094983" w:rsidP="00053472">
            <w:pPr>
              <w:pStyle w:val="GUIDE-NORMAL"/>
              <w:spacing w:before="60" w:after="60"/>
              <w:rPr>
                <w:rFonts w:cs="Tahoma"/>
                <w:b/>
                <w:smallCaps/>
                <w:szCs w:val="28"/>
                <w:shd w:val="clear" w:color="auto" w:fill="auto"/>
                <w:lang w:val="pl-PL" w:eastAsia="zh-CN"/>
              </w:rPr>
            </w:pPr>
            <w:bookmarkStart w:id="71" w:name="_Hlk502145718"/>
            <w:r w:rsidRPr="00EA516A">
              <w:rPr>
                <w:rFonts w:cs="Tahoma"/>
                <w:b/>
                <w:smallCaps/>
                <w:szCs w:val="28"/>
                <w:shd w:val="clear" w:color="auto" w:fill="auto"/>
                <w:lang w:val="pl-PL" w:eastAsia="zh-CN"/>
              </w:rPr>
              <w:t>Mobilnost mladih ljudi: Razmjene mladih</w:t>
            </w:r>
          </w:p>
          <w:p w14:paraId="734E1727" w14:textId="77777777" w:rsidR="00094983" w:rsidRPr="00EA516A" w:rsidRDefault="00094983" w:rsidP="00B30526">
            <w:pPr>
              <w:pStyle w:val="GUIDE-NORMAL"/>
              <w:spacing w:before="60" w:after="60"/>
              <w:rPr>
                <w:rFonts w:cs="Tahoma"/>
                <w:lang w:val="pl-PL"/>
              </w:rPr>
            </w:pPr>
            <w:r w:rsidRPr="00EA516A">
              <w:rPr>
                <w:rFonts w:cs="Tahoma"/>
                <w:lang w:val="pl-PL"/>
              </w:rPr>
              <w:t>Razmjenama mladih omogućuje se skupinama koje čine najmanje dvije mlade osobe iz različitih zemalja da se sastaju i zajedno žive do 21 dan. Za vrijeme razmjene mladih, sudionici, uz podršku voditelja skupine, zajednički provode program rada (mješavine radionica, vježbi, rasprava, igranja uloga, simulacija, aktivnosti na otvorenom itd.) koji su osmislili i pripremili prije Razmjene.</w:t>
            </w:r>
          </w:p>
          <w:p w14:paraId="15DB2416" w14:textId="77777777" w:rsidR="00094983" w:rsidRPr="00EA516A" w:rsidRDefault="00094983" w:rsidP="00B30526">
            <w:pPr>
              <w:pStyle w:val="GUIDE-NORMAL"/>
              <w:spacing w:before="60" w:after="60"/>
              <w:rPr>
                <w:rFonts w:cs="Tahoma"/>
                <w:lang w:val="pl-PL"/>
              </w:rPr>
            </w:pPr>
            <w:r w:rsidRPr="00EA516A">
              <w:rPr>
                <w:rFonts w:cs="Tahoma"/>
                <w:lang w:val="pl-PL"/>
              </w:rPr>
              <w:t>Razmjenama mladih omogućuje se mladim ljudima da: razvijaju kompetencije; postanu svjesni društveno važnih tema/tematskih područja; otkrivaju nove kulture, navike i načine života, uglavnom putem suradničkog učenja; jačaju vrijednosti kao što su solidarnost, demokracija, prijateljstvo itd. Postupak učenja u Razmjenama mladih potiču metode neformalnog obrazovanja. Razmjerno kratko trajanje razmjene povoljno je za uključivanje mladih koji imaju manje mogućnosti. Razmjena mladih pruža mogućnost iskustva međunarodne mobilnosti u sigurnom okruženju skupine uz mogućnost uključenosti odgovarajućeg broja voditelja skupine koji se brinu za sudionike. Razmjena mladih također može biti prikladno okruženje za raspravu i učenje o pitanjima socijalne uključenosti i različitosti. Razmjene mladih temelje se na transnacionalnoj suradnji između dvaju ili više organizacija sudionica iz različitih zemalja i izvan Europske unije.</w:t>
            </w:r>
          </w:p>
          <w:p w14:paraId="13042FA5" w14:textId="77777777" w:rsidR="00094983" w:rsidRDefault="00094983" w:rsidP="00B30526">
            <w:pPr>
              <w:pStyle w:val="GUIDE-NORMAL"/>
              <w:spacing w:before="60" w:after="60"/>
              <w:rPr>
                <w:rFonts w:cs="Tahoma"/>
                <w:lang w:val="pl-PL"/>
              </w:rPr>
            </w:pPr>
            <w:r w:rsidRPr="00EA516A">
              <w:rPr>
                <w:rFonts w:cs="Tahoma"/>
                <w:lang w:val="pl-PL"/>
              </w:rPr>
              <w:t>Sljedeće aktivnosti nisu prihvatljive za bespovratna sredstva u okviru Razmjene mladih: akademska studijska putovanja; aktivnosti razmjene usmjerene na ostvarivanje financijske dobiti; aktivnosti razmjene koje se smatraju turizmom; festivali; putovanja na godišnji odmor; turneje s nastupima.</w:t>
            </w:r>
          </w:p>
          <w:p w14:paraId="22A483A4" w14:textId="77777777" w:rsidR="00094983" w:rsidRPr="00EA516A" w:rsidRDefault="00094983" w:rsidP="00A033AA">
            <w:pPr>
              <w:pStyle w:val="GUIDE-NORMAL"/>
              <w:spacing w:before="60" w:after="60"/>
              <w:rPr>
                <w:rFonts w:cs="Tahoma"/>
                <w:b/>
                <w:smallCaps/>
                <w:szCs w:val="28"/>
                <w:shd w:val="clear" w:color="auto" w:fill="auto"/>
                <w:lang w:val="pl-PL" w:eastAsia="zh-CN"/>
              </w:rPr>
            </w:pPr>
            <w:r w:rsidRPr="00EA516A">
              <w:rPr>
                <w:rFonts w:cs="Tahoma"/>
                <w:b/>
                <w:smallCaps/>
                <w:szCs w:val="28"/>
                <w:shd w:val="clear" w:color="auto" w:fill="auto"/>
                <w:lang w:val="pl-PL" w:eastAsia="zh-CN"/>
              </w:rPr>
              <w:t>Mobilnost osoba koje rade s mladima</w:t>
            </w:r>
          </w:p>
          <w:p w14:paraId="1C5AF4FC" w14:textId="77777777" w:rsidR="00094983" w:rsidRPr="00EA516A" w:rsidRDefault="00094983" w:rsidP="00A033AA">
            <w:pPr>
              <w:pStyle w:val="GUIDE-NORMAL"/>
              <w:spacing w:before="60" w:after="60"/>
              <w:rPr>
                <w:rFonts w:cs="Tahoma"/>
                <w:lang w:val="pl-PL"/>
              </w:rPr>
            </w:pPr>
            <w:r w:rsidRPr="00EA516A">
              <w:rPr>
                <w:rFonts w:cs="Tahoma"/>
                <w:lang w:val="pl-PL"/>
              </w:rPr>
              <w:t xml:space="preserve">Ova aktivnost podupire profesionalni razvoj osoba koje rade s mladima provedbom aktivnosti kao što su transnacionalni/međunarodni seminari, tečajevi osposobljavanja, događanja za uspostavu kontakta, studijski posjeti itd. ili praćenje rada/hospitiranje u inozemstvu u organizaciji aktivnoj u području mladih. Sve te aktivnosti mogu se prilagoditi i kombinirati kako bi odgovarale potrebama i željenom utjcaju koje definiraju organizacije sudionice u projektu. </w:t>
            </w:r>
            <w:r w:rsidRPr="00EA516A">
              <w:rPr>
                <w:rFonts w:eastAsia="Calibri" w:cs="Calibri"/>
                <w:bdr w:val="nil"/>
                <w:lang w:val="hr-HR"/>
              </w:rPr>
              <w:t>Profesionalni razvoj uključenih osoba koje rade s mladima trebao bi doprinijeti izgradnji kapaciteta njihove organizacije za kvalitetan rad s mladima te bi trebao imati jasan učinak na redoviti rad s mladima uključenih osoba koje rade s mladima. Trebalo bi dalje među mladima širiti ishode učenja, uključujući sve materijale i inovativne metode i alate, kako bi se doprinijelo unapređenju kvalitete rada s mladima i/ili potakao razvoj politike mladih i suradnja.</w:t>
            </w:r>
          </w:p>
        </w:tc>
      </w:tr>
    </w:tbl>
    <w:bookmarkEnd w:id="71"/>
    <w:p w14:paraId="71B9CE68" w14:textId="77777777" w:rsidR="00094983" w:rsidRPr="00EA516A" w:rsidRDefault="00094983" w:rsidP="00935647">
      <w:pPr>
        <w:pStyle w:val="Guide-Heading6"/>
        <w:rPr>
          <w:lang w:val="pl-PL"/>
        </w:rPr>
      </w:pPr>
      <w:r w:rsidRPr="00EA516A">
        <w:rPr>
          <w:lang w:val="pl-PL"/>
        </w:rPr>
        <w:t>Koja je uloga organizacija koje sudjeluju u tom projektu?</w:t>
      </w:r>
    </w:p>
    <w:p w14:paraId="00305FED" w14:textId="77777777" w:rsidR="00094983" w:rsidRPr="00EA516A" w:rsidRDefault="00094983" w:rsidP="00027990">
      <w:pPr>
        <w:pStyle w:val="GUIDE-NORMAL"/>
        <w:rPr>
          <w:lang w:val="pl-PL"/>
        </w:rPr>
      </w:pPr>
      <w:r w:rsidRPr="00EA516A">
        <w:rPr>
          <w:lang w:val="pl-PL"/>
        </w:rPr>
        <w:t>Organizacije koje sudjeluju u projektu mobilnosti imaju sljedeće uloge i zadaće:</w:t>
      </w:r>
    </w:p>
    <w:p w14:paraId="5ADCA930" w14:textId="77777777" w:rsidR="00094983" w:rsidRPr="00EA516A" w:rsidRDefault="00094983" w:rsidP="00D77E4F">
      <w:pPr>
        <w:pStyle w:val="Guide-NormalBulletpoints"/>
        <w:rPr>
          <w:spacing w:val="-4"/>
          <w:lang w:val="pl-PL"/>
        </w:rPr>
      </w:pPr>
      <w:r w:rsidRPr="00EA516A">
        <w:rPr>
          <w:spacing w:val="-4"/>
          <w:lang w:val="pl-PL"/>
        </w:rPr>
        <w:t>Koordinator projekta mobilnosti mladih: podnošenje zahtjeva za cijeli projekt u ime svih partnerskih organizacija.</w:t>
      </w:r>
    </w:p>
    <w:p w14:paraId="5E538914" w14:textId="77777777" w:rsidR="00094983" w:rsidRPr="00EA516A" w:rsidRDefault="00094983" w:rsidP="00D77E4F">
      <w:pPr>
        <w:pStyle w:val="Guide-NormalBulletpoints"/>
        <w:rPr>
          <w:spacing w:val="-4"/>
          <w:lang w:val="pl-PL"/>
        </w:rPr>
      </w:pPr>
      <w:r w:rsidRPr="00EA516A">
        <w:rPr>
          <w:spacing w:val="-4"/>
          <w:lang w:val="pl-PL"/>
        </w:rPr>
        <w:t>Organizacija pošiljateljica: zadužena za slanje mladih i osoba koje rade s mladima u inozemstvo (to uključuje praktičnu organizaciju, pripremu sudionika prije odlaska, pružanje podrške sudionicima u svim fazama projekta).</w:t>
      </w:r>
    </w:p>
    <w:p w14:paraId="45BEA90B" w14:textId="77777777" w:rsidR="00094983" w:rsidRDefault="00094983" w:rsidP="00D77E4F">
      <w:pPr>
        <w:pStyle w:val="Guide-NormalBulletpoints"/>
        <w:rPr>
          <w:spacing w:val="-4"/>
          <w:lang w:val="pl-PL"/>
        </w:rPr>
      </w:pPr>
      <w:r w:rsidRPr="00EA516A">
        <w:rPr>
          <w:spacing w:val="-4"/>
          <w:lang w:val="pl-PL"/>
        </w:rPr>
        <w:t>Organizacija primateljica: odgovorna za organizaciju aktivnosti, razvoj programa aktivnosti za sudionike u suradnji sa sudionicima i partnerskim organizacijama, pružanje potpore sudionicima u svim fazama projekta.</w:t>
      </w:r>
    </w:p>
    <w:p w14:paraId="3E67F099" w14:textId="77777777" w:rsidR="00094983" w:rsidRPr="00EA516A" w:rsidRDefault="00094983" w:rsidP="000C62C2">
      <w:pPr>
        <w:pStyle w:val="Guide-Heading6"/>
        <w:rPr>
          <w:lang w:val="pl-PL"/>
        </w:rPr>
      </w:pPr>
      <w:r w:rsidRPr="00EA516A">
        <w:rPr>
          <w:lang w:val="pl-PL"/>
        </w:rPr>
        <w:t>Koji se kriteriji primjenjuju na ocjenjivanje tog projekta?</w:t>
      </w:r>
    </w:p>
    <w:p w14:paraId="3486031C" w14:textId="77777777" w:rsidR="00094983" w:rsidRPr="00EA516A" w:rsidRDefault="00094983" w:rsidP="009B3CE7">
      <w:pPr>
        <w:pStyle w:val="GUIDE-NORMAL"/>
        <w:rPr>
          <w:lang w:val="pl-PL"/>
        </w:rPr>
      </w:pPr>
      <w:r w:rsidRPr="00EA516A">
        <w:rPr>
          <w:lang w:val="pl-PL"/>
        </w:rPr>
        <w:t>U nastavku su navedeni formalni kriteriji koje projekt mobilnosti mora ispuniti kako bi mogao dobiti bespovratna sredstva iz programa Erasmus+:</w:t>
      </w:r>
    </w:p>
    <w:p w14:paraId="143227BC" w14:textId="77777777" w:rsidR="00094983" w:rsidRPr="00EA516A" w:rsidRDefault="00094983" w:rsidP="009B3CE7">
      <w:pPr>
        <w:pStyle w:val="Guide-Heading7"/>
      </w:pPr>
      <w:r w:rsidRPr="00EA516A">
        <w:t>Opći kriteriji prihvatljivosti</w:t>
      </w:r>
    </w:p>
    <w:tbl>
      <w:tblPr>
        <w:tblW w:w="5001" w:type="pct"/>
        <w:shd w:val="clear" w:color="auto" w:fill="FFFFFF"/>
        <w:tblCellMar>
          <w:left w:w="57" w:type="dxa"/>
          <w:right w:w="57" w:type="dxa"/>
        </w:tblCellMar>
        <w:tblLook w:val="0000" w:firstRow="0" w:lastRow="0" w:firstColumn="0" w:lastColumn="0" w:noHBand="0" w:noVBand="0"/>
      </w:tblPr>
      <w:tblGrid>
        <w:gridCol w:w="1863"/>
        <w:gridCol w:w="7323"/>
      </w:tblGrid>
      <w:tr w:rsidR="00094983" w:rsidRPr="00B6148E" w14:paraId="41B109E3" w14:textId="77777777" w:rsidTr="00CB1B2D">
        <w:trPr>
          <w:cantSplit/>
          <w:trHeight w:val="567"/>
        </w:trPr>
        <w:tc>
          <w:tcPr>
            <w:tcW w:w="1014" w:type="pct"/>
            <w:tcBorders>
              <w:top w:val="single" w:sz="4" w:space="0" w:color="auto"/>
              <w:left w:val="single" w:sz="4" w:space="0" w:color="auto"/>
              <w:bottom w:val="dashed" w:sz="4" w:space="0" w:color="auto"/>
              <w:right w:val="single" w:sz="8" w:space="0" w:color="000000"/>
            </w:tcBorders>
            <w:shd w:val="clear" w:color="auto" w:fill="FFFFFF"/>
            <w:vAlign w:val="center"/>
          </w:tcPr>
          <w:p w14:paraId="632B139D" w14:textId="77777777" w:rsidR="00094983" w:rsidRPr="00EA516A" w:rsidRDefault="00094983" w:rsidP="00053472">
            <w:pPr>
              <w:pStyle w:val="Guide-Table"/>
              <w:rPr>
                <w:rFonts w:cs="Tahoma"/>
              </w:rPr>
            </w:pPr>
            <w:bookmarkStart w:id="72" w:name="_Hlk502157602"/>
            <w:r w:rsidRPr="00EA516A">
              <w:rPr>
                <w:rFonts w:cs="Tahoma"/>
              </w:rPr>
              <w:t>Prihvatljive aktivnosti</w:t>
            </w:r>
          </w:p>
        </w:tc>
        <w:tc>
          <w:tcPr>
            <w:tcW w:w="3986" w:type="pct"/>
            <w:tcBorders>
              <w:top w:val="single" w:sz="4" w:space="0" w:color="auto"/>
              <w:left w:val="nil"/>
              <w:bottom w:val="dashed" w:sz="4" w:space="0" w:color="auto"/>
              <w:right w:val="single" w:sz="4" w:space="0" w:color="auto"/>
            </w:tcBorders>
            <w:shd w:val="clear" w:color="auto" w:fill="FFFFFF"/>
          </w:tcPr>
          <w:p w14:paraId="069C5058" w14:textId="77777777" w:rsidR="00094983" w:rsidRPr="00EA516A" w:rsidRDefault="00094983" w:rsidP="00E8184E">
            <w:pPr>
              <w:pStyle w:val="GUIDE-NORMAL"/>
              <w:spacing w:before="0" w:after="0"/>
              <w:rPr>
                <w:rFonts w:cs="Tahoma"/>
              </w:rPr>
            </w:pPr>
            <w:r w:rsidRPr="00EA516A">
              <w:rPr>
                <w:rFonts w:cs="Tahoma"/>
              </w:rPr>
              <w:t>Projekt mobilnosti mladih mora obuhvaćati jednu ili više sljedećih aktivnosti:</w:t>
            </w:r>
          </w:p>
          <w:p w14:paraId="35C2FF6F" w14:textId="77777777" w:rsidR="00094983" w:rsidRPr="00EA516A" w:rsidRDefault="00094983" w:rsidP="0080104F">
            <w:pPr>
              <w:pStyle w:val="Guide-NormalBulletpoints"/>
            </w:pPr>
            <w:r w:rsidRPr="00EA516A">
              <w:t>razmjene mladih</w:t>
            </w:r>
          </w:p>
          <w:p w14:paraId="14CE1966" w14:textId="77777777" w:rsidR="00094983" w:rsidRPr="00EA516A" w:rsidRDefault="00094983" w:rsidP="0080104F">
            <w:pPr>
              <w:pStyle w:val="Guide-NormalBulletpoints"/>
              <w:rPr>
                <w:lang w:val="pl-PL"/>
              </w:rPr>
            </w:pPr>
            <w:r w:rsidRPr="00EA516A">
              <w:rPr>
                <w:lang w:val="pl-PL"/>
              </w:rPr>
              <w:t>mobilnost osoba koje rade s mladima.</w:t>
            </w:r>
          </w:p>
        </w:tc>
      </w:tr>
      <w:tr w:rsidR="00094983" w:rsidRPr="00B6148E" w14:paraId="5E1170F6" w14:textId="77777777" w:rsidTr="00CB1B2D">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14:paraId="3FD52D45" w14:textId="77777777" w:rsidR="00094983" w:rsidRPr="00EA516A" w:rsidRDefault="00094983" w:rsidP="00E26810">
            <w:pPr>
              <w:pStyle w:val="Guide-Table"/>
              <w:rPr>
                <w:rFonts w:cs="Tahoma"/>
              </w:rPr>
            </w:pPr>
            <w:r w:rsidRPr="00EA516A">
              <w:rPr>
                <w:rFonts w:cs="Tahoma"/>
              </w:rPr>
              <w:t>Prihvatljive</w:t>
            </w:r>
          </w:p>
          <w:p w14:paraId="703687CE" w14:textId="77777777" w:rsidR="00094983" w:rsidRPr="00EA516A" w:rsidRDefault="00094983" w:rsidP="00E26810">
            <w:pPr>
              <w:pStyle w:val="Guide-Table"/>
              <w:rPr>
                <w:rFonts w:cs="Tahoma"/>
              </w:rPr>
            </w:pPr>
            <w:r w:rsidRPr="00EA516A">
              <w:rPr>
                <w:rFonts w:cs="Tahoma"/>
              </w:rPr>
              <w:t>organizacije</w:t>
            </w:r>
          </w:p>
          <w:p w14:paraId="7704DE92" w14:textId="77777777" w:rsidR="00094983" w:rsidRPr="00EA516A" w:rsidRDefault="00094983" w:rsidP="00E26810">
            <w:pPr>
              <w:pStyle w:val="Guide-Table"/>
              <w:rPr>
                <w:rFonts w:cs="Tahoma"/>
              </w:rPr>
            </w:pPr>
            <w:r w:rsidRPr="00EA516A">
              <w:rPr>
                <w:rFonts w:cs="Tahoma"/>
              </w:rPr>
              <w:t>sudionice</w:t>
            </w:r>
          </w:p>
        </w:tc>
        <w:tc>
          <w:tcPr>
            <w:tcW w:w="3986" w:type="pct"/>
            <w:tcBorders>
              <w:top w:val="dashed" w:sz="4" w:space="0" w:color="auto"/>
              <w:left w:val="single" w:sz="8" w:space="0" w:color="000000"/>
              <w:bottom w:val="dashed" w:sz="4" w:space="0" w:color="auto"/>
              <w:right w:val="single" w:sz="4" w:space="0" w:color="auto"/>
            </w:tcBorders>
            <w:shd w:val="clear" w:color="auto" w:fill="FFFFFF"/>
          </w:tcPr>
          <w:p w14:paraId="10DB873F" w14:textId="77777777" w:rsidR="00094983" w:rsidRPr="00EA516A" w:rsidRDefault="00094983" w:rsidP="000C62C2">
            <w:pPr>
              <w:pStyle w:val="GUIDE-NORMAL"/>
              <w:spacing w:before="60" w:after="0"/>
              <w:rPr>
                <w:rFonts w:cs="Tahoma"/>
              </w:rPr>
            </w:pPr>
            <w:r w:rsidRPr="00EA516A">
              <w:rPr>
                <w:rFonts w:cs="Tahoma"/>
                <w:shd w:val="clear" w:color="auto" w:fill="auto"/>
              </w:rPr>
              <w:t>Organizacija sudionica može biti:</w:t>
            </w:r>
          </w:p>
          <w:p w14:paraId="50E02745" w14:textId="77777777" w:rsidR="00094983" w:rsidRPr="00EA516A" w:rsidRDefault="00094983" w:rsidP="0080104F">
            <w:pPr>
              <w:pStyle w:val="Guide-NormalBulletpoints"/>
            </w:pPr>
            <w:r w:rsidRPr="00EA516A">
              <w:t>neprofitna organizacija, udruga, nevladina organizacija</w:t>
            </w:r>
          </w:p>
          <w:p w14:paraId="424F626D" w14:textId="77777777" w:rsidR="00094983" w:rsidRPr="00EA516A" w:rsidRDefault="00094983" w:rsidP="0080104F">
            <w:pPr>
              <w:pStyle w:val="Guide-NormalBulletpoints"/>
            </w:pPr>
            <w:r w:rsidRPr="00EA516A">
              <w:t>europska nevladina organizacija za mlade</w:t>
            </w:r>
          </w:p>
          <w:p w14:paraId="7A7FB9B3" w14:textId="77777777" w:rsidR="00094983" w:rsidRPr="00EA516A" w:rsidRDefault="00094983" w:rsidP="0080104F">
            <w:pPr>
              <w:pStyle w:val="Guide-NormalBulletpoints"/>
            </w:pPr>
            <w:r w:rsidRPr="00EA516A">
              <w:t>socijalno poduzeće</w:t>
            </w:r>
          </w:p>
          <w:p w14:paraId="1103FA85" w14:textId="77777777" w:rsidR="00094983" w:rsidRPr="00EA516A" w:rsidRDefault="00094983" w:rsidP="0080104F">
            <w:pPr>
              <w:pStyle w:val="Guide-NormalBulletpoints"/>
            </w:pPr>
            <w:r w:rsidRPr="00EA516A">
              <w:t>javno tijelo na lokalnoj razini</w:t>
            </w:r>
          </w:p>
          <w:p w14:paraId="60AE88C5" w14:textId="77777777" w:rsidR="00094983" w:rsidRPr="00EA516A" w:rsidRDefault="00094983" w:rsidP="0080104F">
            <w:pPr>
              <w:pStyle w:val="Guide-NormalBulletpoints"/>
            </w:pPr>
            <w:r w:rsidRPr="00EA516A">
              <w:t>skupina mladih aktivnih u području rada s mladima, ali ne nužno u kontekstu organizacije mladih (tj. neformalna skupina mladih)</w:t>
            </w:r>
          </w:p>
          <w:p w14:paraId="22C1E035" w14:textId="77777777" w:rsidR="00094983" w:rsidRPr="00EA516A" w:rsidRDefault="00094983" w:rsidP="0080104F">
            <w:pPr>
              <w:pStyle w:val="GUIDE-NORMAL"/>
              <w:spacing w:before="60" w:after="60"/>
              <w:rPr>
                <w:rFonts w:cs="Tahoma"/>
              </w:rPr>
            </w:pPr>
            <w:r w:rsidRPr="00EA516A">
              <w:rPr>
                <w:rFonts w:cs="Tahoma"/>
              </w:rPr>
              <w:t>te:</w:t>
            </w:r>
          </w:p>
          <w:p w14:paraId="02C327A6" w14:textId="77777777" w:rsidR="00094983" w:rsidRPr="00EA516A" w:rsidRDefault="00094983" w:rsidP="0080104F">
            <w:pPr>
              <w:pStyle w:val="Guide-NormalBulletpoints"/>
              <w:rPr>
                <w:lang w:val="pl-PL"/>
              </w:rPr>
            </w:pPr>
            <w:r w:rsidRPr="00EA516A">
              <w:rPr>
                <w:lang w:val="pl-PL"/>
              </w:rPr>
              <w:t>javno tijelo na regionalnoj ili nacionalnoj razini</w:t>
            </w:r>
            <w:r w:rsidRPr="00EA516A">
              <w:rPr>
                <w:rStyle w:val="FootnoteReference"/>
              </w:rPr>
              <w:footnoteReference w:id="50"/>
            </w:r>
            <w:r w:rsidRPr="00EA516A">
              <w:rPr>
                <w:lang w:val="pl-PL"/>
              </w:rPr>
              <w:t>;</w:t>
            </w:r>
          </w:p>
          <w:p w14:paraId="13D4CF58" w14:textId="77777777" w:rsidR="00094983" w:rsidRPr="00EA516A" w:rsidRDefault="00094983" w:rsidP="0080104F">
            <w:pPr>
              <w:pStyle w:val="Guide-NormalBulletpoints"/>
            </w:pPr>
            <w:r w:rsidRPr="00EA516A">
              <w:t>udruženje regija,</w:t>
            </w:r>
          </w:p>
          <w:p w14:paraId="662313BF" w14:textId="77777777" w:rsidR="00094983" w:rsidRPr="00EA516A" w:rsidRDefault="00094983" w:rsidP="0080104F">
            <w:pPr>
              <w:pStyle w:val="Guide-NormalBulletpoints"/>
              <w:rPr>
                <w:lang w:val="pl-PL"/>
              </w:rPr>
            </w:pPr>
            <w:r w:rsidRPr="00EA516A">
              <w:rPr>
                <w:lang w:val="pl-PL"/>
              </w:rPr>
              <w:t>Europska grupacija za teritorijalnu suradnju,</w:t>
            </w:r>
          </w:p>
          <w:p w14:paraId="6AB980BE" w14:textId="77777777" w:rsidR="00094983" w:rsidRPr="00EA516A" w:rsidRDefault="00094983" w:rsidP="0080104F">
            <w:pPr>
              <w:pStyle w:val="Guide-NormalBulletpoints"/>
              <w:rPr>
                <w:lang w:val="pl-PL"/>
              </w:rPr>
            </w:pPr>
            <w:r w:rsidRPr="00EA516A">
              <w:rPr>
                <w:lang w:val="pl-PL"/>
              </w:rPr>
              <w:t>tijelo koje ostvaruje dobit i koje je aktivno u području korporativne socijalne odgovornosti.</w:t>
            </w:r>
          </w:p>
          <w:p w14:paraId="698CEA9D" w14:textId="77777777" w:rsidR="00094983" w:rsidRPr="00EA516A" w:rsidRDefault="00094983" w:rsidP="0080104F">
            <w:pPr>
              <w:pStyle w:val="GUIDE-NORMAL"/>
              <w:rPr>
                <w:rFonts w:cs="Tahoma"/>
                <w:lang w:val="pl-PL"/>
              </w:rPr>
            </w:pPr>
            <w:r w:rsidRPr="00EA516A">
              <w:rPr>
                <w:rFonts w:cs="Tahoma"/>
                <w:lang w:val="pl-PL"/>
              </w:rPr>
              <w:t>s poslovnim nastanom u zemlji sudionici programa ili u partnerskoj zemlji u susjedstvu EU-a (regije od 1. do 4.; vidjeti odjeljak „Prihvatljive zemlje” u dijelu A ovog Vodiča).</w:t>
            </w:r>
          </w:p>
        </w:tc>
      </w:tr>
      <w:tr w:rsidR="00094983" w:rsidRPr="00B6148E" w14:paraId="7AA12F51" w14:textId="77777777" w:rsidTr="00CB1B2D">
        <w:trPr>
          <w:cantSplit/>
          <w:trHeight w:val="567"/>
        </w:trPr>
        <w:tc>
          <w:tcPr>
            <w:tcW w:w="1014" w:type="pct"/>
            <w:tcBorders>
              <w:top w:val="single" w:sz="8" w:space="0" w:color="000000"/>
              <w:left w:val="single" w:sz="4" w:space="0" w:color="auto"/>
              <w:bottom w:val="dashed" w:sz="4" w:space="0" w:color="auto"/>
              <w:right w:val="single" w:sz="8" w:space="0" w:color="000000"/>
            </w:tcBorders>
            <w:shd w:val="clear" w:color="auto" w:fill="FFFFFF"/>
            <w:vAlign w:val="center"/>
          </w:tcPr>
          <w:p w14:paraId="5E2764BB" w14:textId="77777777" w:rsidR="00094983" w:rsidRPr="00EA516A" w:rsidRDefault="00094983" w:rsidP="00E26810">
            <w:pPr>
              <w:pStyle w:val="Guide-Table"/>
              <w:rPr>
                <w:rFonts w:cs="Tahoma"/>
              </w:rPr>
            </w:pPr>
            <w:r w:rsidRPr="00EA516A">
              <w:rPr>
                <w:rFonts w:cs="Tahoma"/>
              </w:rPr>
              <w:t>Tko se može</w:t>
            </w:r>
          </w:p>
          <w:p w14:paraId="28505232" w14:textId="77777777" w:rsidR="00094983" w:rsidRPr="00EA516A" w:rsidRDefault="00094983" w:rsidP="00E26810">
            <w:pPr>
              <w:pStyle w:val="Guide-Table"/>
              <w:rPr>
                <w:rFonts w:cs="Tahoma"/>
              </w:rPr>
            </w:pPr>
            <w:r w:rsidRPr="00EA516A">
              <w:rPr>
                <w:rFonts w:cs="Tahoma"/>
              </w:rPr>
              <w:t>prijaviti?</w:t>
            </w:r>
          </w:p>
        </w:tc>
        <w:tc>
          <w:tcPr>
            <w:tcW w:w="3986" w:type="pct"/>
            <w:tcBorders>
              <w:top w:val="single" w:sz="8" w:space="0" w:color="000000"/>
              <w:left w:val="nil"/>
              <w:bottom w:val="dashed" w:sz="4" w:space="0" w:color="auto"/>
              <w:right w:val="single" w:sz="4" w:space="0" w:color="auto"/>
            </w:tcBorders>
            <w:shd w:val="clear" w:color="auto" w:fill="FFFFFF"/>
          </w:tcPr>
          <w:p w14:paraId="2C6E1019" w14:textId="77777777" w:rsidR="00094983" w:rsidRPr="00EA516A" w:rsidRDefault="00094983" w:rsidP="00513781">
            <w:pPr>
              <w:pStyle w:val="GUIDE-NORMAL"/>
              <w:rPr>
                <w:rFonts w:cs="Tahoma"/>
                <w:spacing w:val="-4"/>
                <w:lang w:val="pl-PL"/>
              </w:rPr>
            </w:pPr>
            <w:r w:rsidRPr="002F1876">
              <w:rPr>
                <w:rFonts w:cs="Tahoma"/>
                <w:spacing w:val="-4"/>
              </w:rPr>
              <w:t>Zahtjev može predati bilo koja organizacija sudionica ili skupina</w:t>
            </w:r>
            <w:r w:rsidRPr="00EA516A">
              <w:rPr>
                <w:rStyle w:val="FootnoteReference"/>
                <w:spacing w:val="-4"/>
              </w:rPr>
              <w:footnoteReference w:id="51"/>
            </w:r>
            <w:r w:rsidRPr="002F1876">
              <w:rPr>
                <w:rFonts w:cs="Tahoma"/>
                <w:spacing w:val="-4"/>
              </w:rPr>
              <w:t xml:space="preserve"> s poslovnim nastanom u zemlji sudionici programa. </w:t>
            </w:r>
            <w:r w:rsidRPr="00EA516A">
              <w:rPr>
                <w:rFonts w:cs="Tahoma"/>
                <w:spacing w:val="-4"/>
                <w:lang w:val="pl-PL"/>
              </w:rPr>
              <w:t>Ta organizacija podnosi zahtjev u ime svih organizacija koje sudjeluju u projektu.</w:t>
            </w:r>
          </w:p>
          <w:p w14:paraId="156C50F2" w14:textId="77777777" w:rsidR="00094983" w:rsidRPr="00EA516A" w:rsidRDefault="00094983" w:rsidP="006C45F0">
            <w:pPr>
              <w:pStyle w:val="GUIDE-NORMAL"/>
              <w:spacing w:before="0" w:after="60"/>
              <w:rPr>
                <w:rFonts w:cs="Tahoma"/>
                <w:lang w:val="pl-PL"/>
              </w:rPr>
            </w:pPr>
            <w:r w:rsidRPr="00EA516A">
              <w:rPr>
                <w:rFonts w:cs="Tahoma"/>
                <w:lang w:val="pl-PL"/>
              </w:rPr>
              <w:t>Projekt mobilnosti mladih financira se na poseban način (vidjeti odjeljak „pravila financiranja”) ako je podnositelj:</w:t>
            </w:r>
          </w:p>
          <w:p w14:paraId="776A20CA" w14:textId="77777777" w:rsidR="00094983" w:rsidRPr="00EA516A" w:rsidRDefault="00094983" w:rsidP="006C45F0">
            <w:pPr>
              <w:pStyle w:val="Guide-NormalBulletpoints"/>
              <w:rPr>
                <w:lang w:val="pl-PL"/>
              </w:rPr>
            </w:pPr>
            <w:r w:rsidRPr="00EA516A">
              <w:rPr>
                <w:lang w:val="pl-PL"/>
              </w:rPr>
              <w:t>javno tijelo na regionalnoj ili nacionalnoj razini</w:t>
            </w:r>
            <w:r w:rsidRPr="00EA516A">
              <w:rPr>
                <w:rStyle w:val="FootnoteReference"/>
              </w:rPr>
              <w:footnoteReference w:id="52"/>
            </w:r>
            <w:r w:rsidRPr="00EA516A">
              <w:rPr>
                <w:lang w:val="pl-PL"/>
              </w:rPr>
              <w:t>;</w:t>
            </w:r>
          </w:p>
          <w:p w14:paraId="3D78CD29" w14:textId="77777777" w:rsidR="00094983" w:rsidRPr="00EA516A" w:rsidRDefault="00094983" w:rsidP="006C45F0">
            <w:pPr>
              <w:pStyle w:val="Guide-NormalBulletpoints"/>
            </w:pPr>
            <w:r w:rsidRPr="00EA516A">
              <w:t>udruženje regija,</w:t>
            </w:r>
          </w:p>
          <w:p w14:paraId="5E636766" w14:textId="77777777" w:rsidR="00094983" w:rsidRPr="00EA516A" w:rsidRDefault="00094983" w:rsidP="006C45F0">
            <w:pPr>
              <w:pStyle w:val="Guide-NormalBulletpoints"/>
              <w:rPr>
                <w:lang w:val="pl-PL"/>
              </w:rPr>
            </w:pPr>
            <w:r w:rsidRPr="00EA516A">
              <w:rPr>
                <w:lang w:val="pl-PL"/>
              </w:rPr>
              <w:t>Europska grupacija za teritorijalnu suradnju,</w:t>
            </w:r>
          </w:p>
          <w:p w14:paraId="2682952A" w14:textId="77777777" w:rsidR="00094983" w:rsidRPr="00EA516A" w:rsidRDefault="00094983" w:rsidP="006C45F0">
            <w:pPr>
              <w:pStyle w:val="Guide-NormalBulletpoints"/>
              <w:rPr>
                <w:lang w:val="pl-PL"/>
              </w:rPr>
            </w:pPr>
            <w:r w:rsidRPr="00EA516A">
              <w:rPr>
                <w:lang w:val="pl-PL"/>
              </w:rPr>
              <w:t>tijelo koje ostvaruje dobit i koje je aktivno u području korporativne socijalne odgovornosti.</w:t>
            </w:r>
          </w:p>
        </w:tc>
      </w:tr>
      <w:tr w:rsidR="00094983" w:rsidRPr="00B6148E" w14:paraId="297BD1A6" w14:textId="77777777" w:rsidTr="00CB1B2D">
        <w:trPr>
          <w:cantSplit/>
          <w:trHeight w:val="567"/>
        </w:trPr>
        <w:tc>
          <w:tcPr>
            <w:tcW w:w="1014" w:type="pct"/>
            <w:tcBorders>
              <w:top w:val="dashed" w:sz="4" w:space="0" w:color="auto"/>
              <w:left w:val="single" w:sz="8" w:space="0" w:color="000000"/>
              <w:bottom w:val="dashed" w:sz="4" w:space="0" w:color="auto"/>
              <w:right w:val="single" w:sz="8" w:space="0" w:color="000000"/>
            </w:tcBorders>
            <w:shd w:val="clear" w:color="auto" w:fill="FFFFFF"/>
            <w:vAlign w:val="center"/>
          </w:tcPr>
          <w:p w14:paraId="14A12612" w14:textId="77777777" w:rsidR="00094983" w:rsidRPr="00EA516A" w:rsidRDefault="00094983" w:rsidP="00E26810">
            <w:pPr>
              <w:pStyle w:val="Guide-Table"/>
              <w:rPr>
                <w:rFonts w:cs="Tahoma"/>
                <w:lang w:val="it-IT"/>
              </w:rPr>
            </w:pPr>
            <w:r w:rsidRPr="00EA516A">
              <w:rPr>
                <w:rFonts w:cs="Tahoma"/>
                <w:lang w:val="it-IT"/>
              </w:rPr>
              <w:t>Broj i profil</w:t>
            </w:r>
          </w:p>
          <w:p w14:paraId="053E4CE5" w14:textId="77777777" w:rsidR="00094983" w:rsidRPr="00EA516A" w:rsidRDefault="00094983" w:rsidP="00E26810">
            <w:pPr>
              <w:pStyle w:val="Guide-Table"/>
              <w:rPr>
                <w:rFonts w:cs="Tahoma"/>
                <w:lang w:val="it-IT"/>
              </w:rPr>
            </w:pPr>
            <w:r w:rsidRPr="00EA516A">
              <w:rPr>
                <w:rFonts w:cs="Tahoma"/>
                <w:lang w:val="it-IT"/>
              </w:rPr>
              <w:t>organizacija</w:t>
            </w:r>
          </w:p>
          <w:p w14:paraId="4218A430" w14:textId="77777777" w:rsidR="00094983" w:rsidRPr="00EA516A" w:rsidRDefault="00094983" w:rsidP="00E26810">
            <w:pPr>
              <w:pStyle w:val="Guide-Table"/>
              <w:rPr>
                <w:rFonts w:cs="Tahoma"/>
                <w:lang w:val="it-IT"/>
              </w:rPr>
            </w:pPr>
            <w:r w:rsidRPr="00EA516A">
              <w:rPr>
                <w:rFonts w:cs="Tahoma"/>
                <w:lang w:val="it-IT"/>
              </w:rPr>
              <w:t>sudionica</w:t>
            </w:r>
          </w:p>
        </w:tc>
        <w:tc>
          <w:tcPr>
            <w:tcW w:w="3986" w:type="pct"/>
            <w:tcBorders>
              <w:top w:val="dashed" w:sz="4" w:space="0" w:color="auto"/>
              <w:left w:val="single" w:sz="8" w:space="0" w:color="000000"/>
              <w:bottom w:val="dashed" w:sz="4" w:space="0" w:color="auto"/>
              <w:right w:val="single" w:sz="8" w:space="0" w:color="000000"/>
            </w:tcBorders>
            <w:shd w:val="clear" w:color="auto" w:fill="FFFFFF"/>
          </w:tcPr>
          <w:p w14:paraId="465FABB7" w14:textId="77777777" w:rsidR="00094983" w:rsidRPr="00EA516A" w:rsidRDefault="00094983" w:rsidP="009F724D">
            <w:pPr>
              <w:pStyle w:val="GUIDE-NORMAL"/>
              <w:rPr>
                <w:rFonts w:cs="Tahoma"/>
                <w:lang w:val="it-IT"/>
              </w:rPr>
            </w:pPr>
            <w:r w:rsidRPr="00EA516A">
              <w:rPr>
                <w:rFonts w:cs="Tahoma"/>
                <w:lang w:val="it-IT"/>
              </w:rPr>
              <w:t>Aktivnost mobilnosti transnacionalna je aktivnost i uključuje barem dvije organizacije sudionice (organizaciju pošiljateljicu i primateljicu) iz različitih zemalja. Ako je u projektu mobilnosti mladih predviđena samo jedna aktivnost, koordinator mora preuzeti i ulogu organizacije pošiljateljice ili primateljice. Ako je u projektu mobilnosti mladih predviđeno više aktivnosti, koordinator projekta može, ali ne mora preuzeti ulogu organizacije pošiljateljice ili primateljice. Koordinator ni u kojem slučaju ne može biti organizacija iz partnerske zemlje u susjedstvu EU-a.</w:t>
            </w:r>
          </w:p>
          <w:p w14:paraId="5F4B62FF" w14:textId="77777777" w:rsidR="00094983" w:rsidRPr="00EA516A" w:rsidRDefault="00094983" w:rsidP="006C45F0">
            <w:pPr>
              <w:pStyle w:val="GUIDE-NORMAL"/>
              <w:rPr>
                <w:rFonts w:cs="Tahoma"/>
                <w:lang w:val="it-IT"/>
              </w:rPr>
            </w:pPr>
            <w:r w:rsidRPr="00EA516A">
              <w:rPr>
                <w:rFonts w:cs="Tahoma"/>
                <w:b/>
                <w:lang w:val="it-IT"/>
              </w:rPr>
              <w:t>Aktivnosti u zemljama sudionicama programa:</w:t>
            </w:r>
            <w:r w:rsidRPr="00EA516A">
              <w:rPr>
                <w:rFonts w:cs="Tahoma"/>
                <w:lang w:val="it-IT"/>
              </w:rPr>
              <w:t xml:space="preserve"> sve organizacije sudionice moraju biti iz zemlje sudionice programa.</w:t>
            </w:r>
          </w:p>
          <w:p w14:paraId="6A21B078" w14:textId="77777777" w:rsidR="00094983" w:rsidRPr="00EA516A" w:rsidRDefault="00094983" w:rsidP="006C45F0">
            <w:pPr>
              <w:pStyle w:val="GUIDE-NORMAL"/>
              <w:rPr>
                <w:rFonts w:cs="Tahoma"/>
                <w:lang w:val="it-IT"/>
              </w:rPr>
            </w:pPr>
            <w:r w:rsidRPr="00EA516A">
              <w:rPr>
                <w:rFonts w:cs="Tahoma"/>
                <w:b/>
                <w:lang w:val="it-IT"/>
              </w:rPr>
              <w:t>Aktivnosti s partnerskim zemljama u susjedstvu EU-a:</w:t>
            </w:r>
            <w:r w:rsidRPr="00EA516A">
              <w:rPr>
                <w:rFonts w:cs="Tahoma"/>
                <w:lang w:val="it-IT"/>
              </w:rPr>
              <w:t xml:space="preserve"> aktivnost mora uključivati barem jednu organizaciju sudionicu iz zemlje sudionice programa i jednu organizaciju sudionicu iz partnerske zemlje u susjedstvu EU-a.</w:t>
            </w:r>
          </w:p>
        </w:tc>
      </w:tr>
      <w:tr w:rsidR="00094983" w:rsidRPr="00EA516A" w14:paraId="5FEADFD1" w14:textId="77777777" w:rsidTr="00CB1B2D">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14:paraId="0E268FEB" w14:textId="77777777" w:rsidR="00094983" w:rsidRPr="00EA516A" w:rsidRDefault="00094983" w:rsidP="00053472">
            <w:pPr>
              <w:pStyle w:val="Guide-Table"/>
              <w:rPr>
                <w:rFonts w:cs="Tahoma"/>
              </w:rPr>
            </w:pPr>
            <w:r w:rsidRPr="00EA516A">
              <w:rPr>
                <w:rFonts w:cs="Tahoma"/>
              </w:rPr>
              <w:t>Trajanje projekta</w:t>
            </w:r>
          </w:p>
        </w:tc>
        <w:tc>
          <w:tcPr>
            <w:tcW w:w="3986" w:type="pct"/>
            <w:tcBorders>
              <w:top w:val="dashed" w:sz="4" w:space="0" w:color="auto"/>
              <w:left w:val="nil"/>
              <w:bottom w:val="dashed" w:sz="4" w:space="0" w:color="auto"/>
              <w:right w:val="single" w:sz="4" w:space="0" w:color="auto"/>
            </w:tcBorders>
            <w:shd w:val="clear" w:color="auto" w:fill="FFFFFF"/>
            <w:vAlign w:val="center"/>
          </w:tcPr>
          <w:p w14:paraId="786BF033" w14:textId="77777777" w:rsidR="00094983" w:rsidRPr="00EA516A" w:rsidRDefault="00094983" w:rsidP="00053472">
            <w:pPr>
              <w:pStyle w:val="GUIDE-NORMAL"/>
              <w:spacing w:before="0" w:after="60"/>
              <w:rPr>
                <w:rFonts w:cs="Tahoma"/>
              </w:rPr>
            </w:pPr>
            <w:r w:rsidRPr="00EA516A">
              <w:rPr>
                <w:rFonts w:cs="Tahoma"/>
              </w:rPr>
              <w:t>Od 3 do 24 mjeseca.</w:t>
            </w:r>
          </w:p>
        </w:tc>
      </w:tr>
      <w:tr w:rsidR="00094983" w:rsidRPr="00B6148E" w14:paraId="3FCC0B2E" w14:textId="77777777" w:rsidTr="00CB1B2D">
        <w:trPr>
          <w:cantSplit/>
          <w:trHeight w:val="60"/>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14:paraId="5099488A" w14:textId="77777777" w:rsidR="00094983" w:rsidRPr="00EA516A" w:rsidRDefault="00094983" w:rsidP="00CC66CF">
            <w:pPr>
              <w:pStyle w:val="Guide-Table"/>
              <w:rPr>
                <w:rFonts w:cs="Tahoma"/>
              </w:rPr>
            </w:pPr>
            <w:r w:rsidRPr="00EA516A">
              <w:rPr>
                <w:rFonts w:cs="Tahoma"/>
              </w:rPr>
              <w:t>Kome predati</w:t>
            </w:r>
          </w:p>
          <w:p w14:paraId="2380BA64" w14:textId="77777777" w:rsidR="00094983" w:rsidRPr="00EA516A" w:rsidRDefault="00094983" w:rsidP="00CC66CF">
            <w:pPr>
              <w:pStyle w:val="Guide-Table"/>
              <w:rPr>
                <w:rFonts w:cs="Tahoma"/>
              </w:rPr>
            </w:pPr>
            <w:r w:rsidRPr="00EA516A">
              <w:rPr>
                <w:rFonts w:cs="Tahoma"/>
              </w:rPr>
              <w:t>zahtjev?</w:t>
            </w:r>
          </w:p>
        </w:tc>
        <w:tc>
          <w:tcPr>
            <w:tcW w:w="3986" w:type="pct"/>
            <w:tcBorders>
              <w:top w:val="dashed" w:sz="4" w:space="0" w:color="auto"/>
              <w:left w:val="nil"/>
              <w:bottom w:val="dashed" w:sz="4" w:space="0" w:color="auto"/>
              <w:right w:val="single" w:sz="4" w:space="0" w:color="auto"/>
            </w:tcBorders>
            <w:shd w:val="clear" w:color="auto" w:fill="FFFFFF"/>
          </w:tcPr>
          <w:p w14:paraId="1C7B4328" w14:textId="77777777" w:rsidR="00094983" w:rsidRPr="00053AAE" w:rsidRDefault="00094983" w:rsidP="00053472">
            <w:pPr>
              <w:pStyle w:val="GUIDE-NORMAL"/>
              <w:spacing w:before="60" w:after="60"/>
              <w:rPr>
                <w:rFonts w:cs="Tahoma"/>
                <w:lang w:val="es-ES"/>
              </w:rPr>
            </w:pPr>
            <w:r w:rsidRPr="00053AAE">
              <w:rPr>
                <w:rFonts w:cs="Tahoma"/>
                <w:lang w:val="es-ES"/>
              </w:rPr>
              <w:t>Nacionalnoj agenciji zemlje u kojoj organizacija podnositeljica ima poslovni nastan.</w:t>
            </w:r>
          </w:p>
        </w:tc>
      </w:tr>
      <w:tr w:rsidR="00094983" w:rsidRPr="00B6148E" w14:paraId="603B1F57" w14:textId="77777777" w:rsidTr="00CB1B2D">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14:paraId="11D5BFA7" w14:textId="77777777" w:rsidR="00094983" w:rsidRPr="00EA516A" w:rsidRDefault="00094983" w:rsidP="00CC66CF">
            <w:pPr>
              <w:pStyle w:val="Guide-Table"/>
              <w:rPr>
                <w:rFonts w:cs="Tahoma"/>
              </w:rPr>
            </w:pPr>
            <w:r w:rsidRPr="00EA516A">
              <w:rPr>
                <w:rFonts w:cs="Tahoma"/>
              </w:rPr>
              <w:t>Kada predati</w:t>
            </w:r>
          </w:p>
          <w:p w14:paraId="50261846" w14:textId="77777777" w:rsidR="00094983" w:rsidRPr="00EA516A" w:rsidRDefault="00094983" w:rsidP="00CC66CF">
            <w:pPr>
              <w:pStyle w:val="Guide-Table"/>
              <w:rPr>
                <w:rFonts w:cs="Tahoma"/>
              </w:rPr>
            </w:pPr>
            <w:r w:rsidRPr="00EA516A">
              <w:rPr>
                <w:rFonts w:cs="Tahoma"/>
              </w:rPr>
              <w:t>zahtjev?</w:t>
            </w:r>
          </w:p>
        </w:tc>
        <w:tc>
          <w:tcPr>
            <w:tcW w:w="3986" w:type="pct"/>
            <w:tcBorders>
              <w:top w:val="dashed" w:sz="4" w:space="0" w:color="auto"/>
              <w:left w:val="nil"/>
              <w:bottom w:val="dashed" w:sz="4" w:space="0" w:color="auto"/>
              <w:right w:val="single" w:sz="4" w:space="0" w:color="auto"/>
            </w:tcBorders>
            <w:shd w:val="clear" w:color="auto" w:fill="FFFFFF"/>
            <w:vAlign w:val="center"/>
          </w:tcPr>
          <w:p w14:paraId="607E0E85" w14:textId="77777777" w:rsidR="00094983" w:rsidRPr="00EA516A" w:rsidRDefault="00094983" w:rsidP="005874B7">
            <w:pPr>
              <w:pStyle w:val="GUIDE-NORMAL"/>
              <w:rPr>
                <w:rFonts w:cs="Tahoma"/>
              </w:rPr>
            </w:pPr>
            <w:r w:rsidRPr="00EA516A">
              <w:rPr>
                <w:rFonts w:cs="Tahoma"/>
              </w:rPr>
              <w:t>Podnositelji moraju predati zahtjev za dodjelu bespovratnih sredstava do sljedećih datuma:</w:t>
            </w:r>
          </w:p>
          <w:p w14:paraId="5EFFDD08" w14:textId="77777777" w:rsidR="00094983" w:rsidRPr="00EA516A" w:rsidRDefault="00094983" w:rsidP="001E15E3">
            <w:pPr>
              <w:pStyle w:val="Guide-NormalBulletpoints"/>
            </w:pPr>
            <w:r w:rsidRPr="00EA516A">
              <w:rPr>
                <w:b/>
              </w:rPr>
              <w:t>5. veljače u 12:00 (podne po briselskom vremenu)</w:t>
            </w:r>
            <w:r w:rsidRPr="00EA516A">
              <w:t xml:space="preserve"> za projekte koji počinju od 1. svibnja do 30. rujna iste godine</w:t>
            </w:r>
          </w:p>
          <w:p w14:paraId="18CF5825" w14:textId="77777777" w:rsidR="00094983" w:rsidRPr="000435F5" w:rsidRDefault="00094983" w:rsidP="001E15E3">
            <w:pPr>
              <w:pStyle w:val="Guide-NormalBulletpoints"/>
              <w:widowControl w:val="0"/>
              <w:autoSpaceDN w:val="0"/>
              <w:textAlignment w:val="baseline"/>
            </w:pPr>
            <w:r w:rsidRPr="002F1876">
              <w:rPr>
                <w:b/>
              </w:rPr>
              <w:t>30. travnja u 12:00 (podne po briselskom vremenu</w:t>
            </w:r>
            <w:r w:rsidRPr="002F1876">
              <w:t>) za projekte koji počinju od kolovoza do 31. prosinca iste godine</w:t>
            </w:r>
          </w:p>
          <w:p w14:paraId="65754DEB" w14:textId="77777777" w:rsidR="00094983" w:rsidRPr="000435F5" w:rsidRDefault="00094983" w:rsidP="001E15E3">
            <w:pPr>
              <w:pStyle w:val="Guide-NormalBulletpoints"/>
              <w:widowControl w:val="0"/>
              <w:autoSpaceDN w:val="0"/>
              <w:textAlignment w:val="baseline"/>
            </w:pPr>
            <w:r w:rsidRPr="002F1876">
              <w:rPr>
                <w:b/>
              </w:rPr>
              <w:t>1. listopada u 12:00 (podne po briselskom vremenu)</w:t>
            </w:r>
            <w:r w:rsidRPr="002F1876">
              <w:t xml:space="preserve"> za projekte koji počinju od 1. siječnja do 31. svibnja sljedeće godine.</w:t>
            </w:r>
          </w:p>
        </w:tc>
      </w:tr>
      <w:tr w:rsidR="00094983" w:rsidRPr="00B6148E" w14:paraId="6BE0F7D5" w14:textId="77777777" w:rsidTr="00CB1B2D">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14:paraId="572E26D1" w14:textId="77777777" w:rsidR="00094983" w:rsidRPr="00EA516A" w:rsidRDefault="00094983" w:rsidP="00053472">
            <w:pPr>
              <w:pStyle w:val="Guide-Table"/>
              <w:rPr>
                <w:rFonts w:cs="Tahoma"/>
              </w:rPr>
            </w:pPr>
            <w:r w:rsidRPr="00EA516A">
              <w:rPr>
                <w:rFonts w:cs="Tahoma"/>
              </w:rPr>
              <w:t>Kako predati zahtjev?</w:t>
            </w:r>
          </w:p>
        </w:tc>
        <w:tc>
          <w:tcPr>
            <w:tcW w:w="3986" w:type="pct"/>
            <w:tcBorders>
              <w:top w:val="dashed" w:sz="4" w:space="0" w:color="auto"/>
              <w:left w:val="nil"/>
              <w:bottom w:val="dashed" w:sz="4" w:space="0" w:color="auto"/>
              <w:right w:val="single" w:sz="4" w:space="0" w:color="auto"/>
            </w:tcBorders>
            <w:shd w:val="clear" w:color="auto" w:fill="FFFFFF"/>
          </w:tcPr>
          <w:p w14:paraId="20941471" w14:textId="77777777" w:rsidR="00094983" w:rsidRPr="00053AAE" w:rsidRDefault="00094983" w:rsidP="00144F52">
            <w:pPr>
              <w:pStyle w:val="GUIDE-NORMAL"/>
              <w:spacing w:beforeLines="60" w:before="144" w:afterLines="60" w:after="144"/>
              <w:rPr>
                <w:rFonts w:cs="Tahoma"/>
                <w:lang w:val="es-ES"/>
              </w:rPr>
            </w:pPr>
            <w:r w:rsidRPr="00053AAE">
              <w:rPr>
                <w:rFonts w:cs="Tahoma"/>
                <w:lang w:val="es-ES"/>
              </w:rPr>
              <w:t>Pojedinosti o tome kako se prijaviti potražite u dijelu C ovog Vodiča.</w:t>
            </w:r>
          </w:p>
        </w:tc>
      </w:tr>
      <w:tr w:rsidR="00094983" w:rsidRPr="00B6148E" w14:paraId="5579940A" w14:textId="77777777" w:rsidTr="00CB1B2D">
        <w:trPr>
          <w:cantSplit/>
          <w:trHeight w:val="77"/>
        </w:trPr>
        <w:tc>
          <w:tcPr>
            <w:tcW w:w="1014" w:type="pct"/>
            <w:tcBorders>
              <w:top w:val="dashed" w:sz="4" w:space="0" w:color="auto"/>
              <w:left w:val="single" w:sz="4" w:space="0" w:color="auto"/>
              <w:bottom w:val="single" w:sz="4" w:space="0" w:color="auto"/>
              <w:right w:val="single" w:sz="8" w:space="0" w:color="000000"/>
            </w:tcBorders>
            <w:shd w:val="clear" w:color="auto" w:fill="FFFFFF"/>
            <w:vAlign w:val="center"/>
          </w:tcPr>
          <w:p w14:paraId="30909CD8" w14:textId="77777777" w:rsidR="00094983" w:rsidRPr="00EA516A" w:rsidRDefault="00094983" w:rsidP="00053472">
            <w:pPr>
              <w:pStyle w:val="Guide-Table"/>
              <w:rPr>
                <w:rFonts w:cs="Tahoma"/>
              </w:rPr>
            </w:pPr>
            <w:r w:rsidRPr="00EA516A">
              <w:rPr>
                <w:rFonts w:cs="Tahoma"/>
              </w:rPr>
              <w:t>Ostali kriteriji</w:t>
            </w:r>
          </w:p>
        </w:tc>
        <w:tc>
          <w:tcPr>
            <w:tcW w:w="3986" w:type="pct"/>
            <w:tcBorders>
              <w:top w:val="dashed" w:sz="4" w:space="0" w:color="auto"/>
              <w:left w:val="nil"/>
              <w:bottom w:val="single" w:sz="4" w:space="0" w:color="auto"/>
              <w:right w:val="single" w:sz="4" w:space="0" w:color="auto"/>
            </w:tcBorders>
            <w:shd w:val="clear" w:color="auto" w:fill="FFFFFF"/>
          </w:tcPr>
          <w:p w14:paraId="36DDC4B0" w14:textId="77777777" w:rsidR="00094983" w:rsidRPr="00EA516A" w:rsidRDefault="00094983" w:rsidP="001E15E3">
            <w:pPr>
              <w:pStyle w:val="GUIDE-NORMAL"/>
              <w:spacing w:before="0" w:after="60"/>
              <w:rPr>
                <w:rFonts w:cs="Tahoma"/>
              </w:rPr>
            </w:pPr>
            <w:r w:rsidRPr="00EA516A">
              <w:rPr>
                <w:rFonts w:eastAsia="Calibri" w:cs="Calibri"/>
                <w:bdr w:val="nil"/>
                <w:lang w:val="hr-HR"/>
              </w:rPr>
              <w:t>Raspored za svaku aktivnost razmjene mladih i mobilnosti osoba koje rade s mladima koja se planira u okviru projekta mora se priložiti obrascu projekta.</w:t>
            </w:r>
          </w:p>
          <w:p w14:paraId="74CF72F2" w14:textId="77777777" w:rsidR="00094983" w:rsidRPr="00432BD1" w:rsidRDefault="00094983" w:rsidP="001E15E3">
            <w:pPr>
              <w:pStyle w:val="GUIDE-NORMAL"/>
              <w:spacing w:before="0" w:after="60"/>
              <w:rPr>
                <w:rFonts w:cs="Tahoma"/>
                <w:lang w:val="it-IT"/>
              </w:rPr>
            </w:pPr>
            <w:r w:rsidRPr="00432BD1">
              <w:rPr>
                <w:rFonts w:cs="Tahoma"/>
                <w:lang w:val="it-IT"/>
              </w:rPr>
              <w:t>Obrascu zahtjeva mora se priložiti izjava o časti pravnog zastupnika.</w:t>
            </w:r>
          </w:p>
        </w:tc>
      </w:tr>
    </w:tbl>
    <w:bookmarkEnd w:id="72"/>
    <w:p w14:paraId="343133A7" w14:textId="77777777" w:rsidR="00094983" w:rsidRPr="00053AAE" w:rsidRDefault="00094983" w:rsidP="00446E7D">
      <w:pPr>
        <w:pStyle w:val="Guide-Heading7"/>
        <w:rPr>
          <w:lang w:val="es-ES"/>
        </w:rPr>
      </w:pPr>
      <w:r w:rsidRPr="00053AAE">
        <w:rPr>
          <w:lang w:val="es-ES"/>
        </w:rPr>
        <w:t>Dodatni kriteriji prihvatljivosti za razmjene mladih</w:t>
      </w:r>
    </w:p>
    <w:tbl>
      <w:tblPr>
        <w:tblW w:w="5001" w:type="pct"/>
        <w:shd w:val="clear" w:color="auto" w:fill="FFFFFF"/>
        <w:tblCellMar>
          <w:left w:w="57" w:type="dxa"/>
          <w:right w:w="57" w:type="dxa"/>
        </w:tblCellMar>
        <w:tblLook w:val="0000" w:firstRow="0" w:lastRow="0" w:firstColumn="0" w:lastColumn="0" w:noHBand="0" w:noVBand="0"/>
      </w:tblPr>
      <w:tblGrid>
        <w:gridCol w:w="2050"/>
        <w:gridCol w:w="7136"/>
      </w:tblGrid>
      <w:tr w:rsidR="00094983" w:rsidRPr="00B6148E" w14:paraId="012112FD" w14:textId="77777777" w:rsidTr="00AD1BF2">
        <w:trPr>
          <w:cantSplit/>
          <w:trHeight w:val="567"/>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14:paraId="5E975659" w14:textId="77777777" w:rsidR="00094983" w:rsidRPr="00EA516A" w:rsidRDefault="00094983" w:rsidP="00446E7D">
            <w:pPr>
              <w:pStyle w:val="Guide-Table"/>
              <w:rPr>
                <w:rFonts w:cs="Tahoma"/>
              </w:rPr>
            </w:pPr>
            <w:r w:rsidRPr="00EA516A">
              <w:rPr>
                <w:rFonts w:cs="Tahoma"/>
              </w:rPr>
              <w:t xml:space="preserve">Trajanje aktivnosti  </w:t>
            </w:r>
          </w:p>
        </w:tc>
        <w:tc>
          <w:tcPr>
            <w:tcW w:w="3884" w:type="pct"/>
            <w:tcBorders>
              <w:top w:val="single" w:sz="4" w:space="0" w:color="auto"/>
              <w:left w:val="nil"/>
              <w:bottom w:val="dashed" w:sz="4" w:space="0" w:color="auto"/>
              <w:right w:val="single" w:sz="4" w:space="0" w:color="auto"/>
            </w:tcBorders>
            <w:shd w:val="clear" w:color="auto" w:fill="FFFFFF"/>
            <w:vAlign w:val="center"/>
          </w:tcPr>
          <w:p w14:paraId="6ED87583" w14:textId="77777777" w:rsidR="00094983" w:rsidRPr="00053AAE" w:rsidRDefault="00094983" w:rsidP="00446E7D">
            <w:pPr>
              <w:pStyle w:val="GUIDE-NORMAL"/>
              <w:spacing w:before="60" w:after="60"/>
              <w:rPr>
                <w:rFonts w:cs="Tahoma"/>
                <w:lang w:val="es-ES"/>
              </w:rPr>
            </w:pPr>
            <w:r w:rsidRPr="00053AAE">
              <w:rPr>
                <w:rFonts w:cs="Tahoma"/>
                <w:lang w:val="es-ES"/>
              </w:rPr>
              <w:t>Od 5 do 21 dan, ne uključujući vrijeme putovanja.</w:t>
            </w:r>
          </w:p>
        </w:tc>
      </w:tr>
      <w:tr w:rsidR="00094983" w:rsidRPr="00B6148E" w14:paraId="386C7252" w14:textId="77777777" w:rsidTr="00AD1BF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6CE212B4" w14:textId="77777777" w:rsidR="00094983" w:rsidRPr="00EA516A" w:rsidRDefault="00094983" w:rsidP="00446E7D">
            <w:pPr>
              <w:pStyle w:val="Guide-Table"/>
              <w:rPr>
                <w:rFonts w:cs="Tahoma"/>
              </w:rPr>
            </w:pPr>
            <w:r w:rsidRPr="00EA516A">
              <w:rPr>
                <w:rFonts w:cs="Tahoma"/>
              </w:rPr>
              <w:t>Mjesto/mjesta provedbe aktivnosti</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37F47655" w14:textId="77777777" w:rsidR="00094983" w:rsidRPr="00053AAE" w:rsidRDefault="00094983" w:rsidP="00446E7D">
            <w:pPr>
              <w:pStyle w:val="GUIDE-NORMAL"/>
              <w:spacing w:before="60" w:after="60"/>
              <w:rPr>
                <w:rFonts w:cs="Tahoma"/>
                <w:lang w:val="es-ES"/>
              </w:rPr>
            </w:pPr>
            <w:r w:rsidRPr="00053AAE">
              <w:rPr>
                <w:rFonts w:cs="Tahoma"/>
                <w:lang w:val="es-ES"/>
              </w:rPr>
              <w:t>Aktivnost se mora provoditi u zemlji jedne od organizacija koje u njoj sudjeluju.</w:t>
            </w:r>
          </w:p>
        </w:tc>
      </w:tr>
      <w:tr w:rsidR="00094983" w:rsidRPr="00B6148E" w14:paraId="3FC2C658" w14:textId="77777777" w:rsidTr="00957A14">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336A8CA8" w14:textId="77777777" w:rsidR="00094983" w:rsidRPr="00EA516A" w:rsidRDefault="00094983" w:rsidP="00AD1BF2">
            <w:pPr>
              <w:pStyle w:val="Guide-Table"/>
              <w:rPr>
                <w:rFonts w:cs="Tahoma"/>
              </w:rPr>
            </w:pPr>
            <w:r w:rsidRPr="00EA516A">
              <w:rPr>
                <w:rFonts w:cs="Tahoma"/>
              </w:rPr>
              <w:t>Prihvatljivi</w:t>
            </w:r>
          </w:p>
          <w:p w14:paraId="19A2CCD8" w14:textId="77777777" w:rsidR="00094983" w:rsidRPr="00EA516A" w:rsidRDefault="00094983" w:rsidP="00AD1BF2">
            <w:pPr>
              <w:pStyle w:val="Guide-Table"/>
              <w:rPr>
                <w:rFonts w:cs="Tahoma"/>
              </w:rPr>
            </w:pPr>
            <w:r w:rsidRPr="00EA516A">
              <w:rPr>
                <w:rFonts w:cs="Tahoma"/>
              </w:rPr>
              <w:t>sudionici</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15993CB5" w14:textId="77777777" w:rsidR="00094983" w:rsidRPr="000435F5" w:rsidRDefault="00094983" w:rsidP="000B4299">
            <w:pPr>
              <w:pStyle w:val="GUIDE-NORMAL"/>
              <w:spacing w:before="60"/>
              <w:rPr>
                <w:rFonts w:cs="Tahoma"/>
              </w:rPr>
            </w:pPr>
            <w:r w:rsidRPr="002F1876">
              <w:rPr>
                <w:rFonts w:cs="Tahoma"/>
              </w:rPr>
              <w:t>Mladi u dobi od 13 do 30 godina</w:t>
            </w:r>
            <w:r w:rsidRPr="00EA516A">
              <w:rPr>
                <w:rStyle w:val="FootnoteReference"/>
              </w:rPr>
              <w:footnoteReference w:id="53"/>
            </w:r>
            <w:r w:rsidRPr="002F1876">
              <w:rPr>
                <w:rFonts w:cs="Tahoma"/>
              </w:rPr>
              <w:t xml:space="preserve"> s prebivalištem u zemljama u kojima se nalazi njihove organizacije pošiljateljice ili primateljice. </w:t>
            </w:r>
          </w:p>
          <w:p w14:paraId="32BAB51C" w14:textId="77777777" w:rsidR="00094983" w:rsidRPr="000435F5" w:rsidRDefault="00094983" w:rsidP="00C754DA">
            <w:pPr>
              <w:pStyle w:val="GUIDE-NORMAL"/>
              <w:spacing w:before="60"/>
              <w:rPr>
                <w:rFonts w:cs="Tahoma"/>
              </w:rPr>
            </w:pPr>
            <w:r w:rsidRPr="002F1876">
              <w:rPr>
                <w:rFonts w:cs="Tahoma"/>
              </w:rPr>
              <w:t>Voditelji skupina</w:t>
            </w:r>
            <w:r w:rsidRPr="00EA516A">
              <w:rPr>
                <w:rStyle w:val="FootnoteReference"/>
              </w:rPr>
              <w:footnoteReference w:id="54"/>
            </w:r>
            <w:r w:rsidRPr="002F1876">
              <w:rPr>
                <w:rFonts w:cs="Tahoma"/>
              </w:rPr>
              <w:t xml:space="preserve"> koji su uključeni u razmjenu mladih moraju imati najmanje 18 godina.</w:t>
            </w:r>
          </w:p>
        </w:tc>
      </w:tr>
      <w:tr w:rsidR="00094983" w:rsidRPr="00B6148E" w14:paraId="163BCD80" w14:textId="77777777" w:rsidTr="00957A14">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2E3FE946" w14:textId="77777777" w:rsidR="00094983" w:rsidRPr="004433C0" w:rsidRDefault="00094983" w:rsidP="00532361">
            <w:pPr>
              <w:pStyle w:val="Guide-Table"/>
              <w:rPr>
                <w:rFonts w:cs="Tahoma"/>
                <w:lang w:val="sv-SE"/>
              </w:rPr>
            </w:pPr>
            <w:r w:rsidRPr="004433C0">
              <w:rPr>
                <w:rFonts w:cs="Tahoma"/>
                <w:lang w:val="sv-SE"/>
              </w:rPr>
              <w:t>Broj sudionika i</w:t>
            </w:r>
          </w:p>
          <w:p w14:paraId="64E4EAF5" w14:textId="77777777" w:rsidR="00094983" w:rsidRPr="004433C0" w:rsidRDefault="00094983" w:rsidP="00532361">
            <w:pPr>
              <w:pStyle w:val="Guide-Table"/>
              <w:rPr>
                <w:rFonts w:cs="Tahoma"/>
                <w:lang w:val="sv-SE"/>
              </w:rPr>
            </w:pPr>
            <w:r w:rsidRPr="004433C0">
              <w:rPr>
                <w:rFonts w:cs="Tahoma"/>
                <w:lang w:val="sv-SE"/>
              </w:rPr>
              <w:t>sastav nacionalnih</w:t>
            </w:r>
          </w:p>
          <w:p w14:paraId="3D16B29D" w14:textId="77777777" w:rsidR="00094983" w:rsidRPr="004433C0" w:rsidRDefault="00094983" w:rsidP="00532361">
            <w:pPr>
              <w:pStyle w:val="Guide-Table"/>
              <w:rPr>
                <w:rFonts w:cs="Tahoma"/>
                <w:lang w:val="sv-SE"/>
              </w:rPr>
            </w:pPr>
            <w:r w:rsidRPr="004433C0">
              <w:rPr>
                <w:rFonts w:cs="Tahoma"/>
                <w:lang w:val="sv-SE"/>
              </w:rPr>
              <w:t>skupina</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14:paraId="2ACF034F" w14:textId="77777777" w:rsidR="00094983" w:rsidRPr="004433C0" w:rsidRDefault="00094983" w:rsidP="00826ABF">
            <w:pPr>
              <w:pStyle w:val="GUIDE-NORMAL"/>
              <w:spacing w:before="0" w:after="0"/>
              <w:jc w:val="left"/>
              <w:rPr>
                <w:rFonts w:cs="Tahoma"/>
                <w:lang w:val="sv-SE"/>
              </w:rPr>
            </w:pPr>
            <w:r w:rsidRPr="004433C0">
              <w:rPr>
                <w:rFonts w:cs="Tahoma"/>
                <w:lang w:val="sv-SE"/>
              </w:rPr>
              <w:t xml:space="preserve">Najmanje 16, a najviše 60 sudionika (ne računajući voditelje skupina) po aktivnosti. </w:t>
            </w:r>
            <w:r w:rsidRPr="004433C0">
              <w:rPr>
                <w:rFonts w:cs="Tahoma"/>
                <w:lang w:val="sv-SE"/>
              </w:rPr>
              <w:br/>
              <w:t>Najmanje 4 sudionika po skupini (ne računajući voditelje skupina) po aktivnosti.</w:t>
            </w:r>
          </w:p>
          <w:p w14:paraId="62BEB21B" w14:textId="77777777" w:rsidR="00094983" w:rsidRPr="004433C0" w:rsidRDefault="00094983" w:rsidP="00826ABF">
            <w:pPr>
              <w:pStyle w:val="GUIDE-NORMAL"/>
              <w:jc w:val="left"/>
              <w:rPr>
                <w:rFonts w:cs="Tahoma"/>
                <w:lang w:val="sv-SE"/>
              </w:rPr>
            </w:pPr>
            <w:r w:rsidRPr="004433C0">
              <w:rPr>
                <w:rFonts w:cs="Tahoma"/>
                <w:lang w:val="sv-SE"/>
              </w:rPr>
              <w:t xml:space="preserve">Svaka nacionalna skupina mora imati barem jednog voditelja. </w:t>
            </w:r>
          </w:p>
          <w:p w14:paraId="48C3AFCB" w14:textId="77777777" w:rsidR="00094983" w:rsidRPr="004433C0" w:rsidRDefault="00094983" w:rsidP="00826ABF">
            <w:pPr>
              <w:pStyle w:val="GUIDE-NORMAL"/>
              <w:jc w:val="left"/>
              <w:rPr>
                <w:rFonts w:cs="Tahoma"/>
                <w:lang w:val="sv-SE"/>
              </w:rPr>
            </w:pPr>
            <w:r w:rsidRPr="004433C0">
              <w:rPr>
                <w:rFonts w:cs="Tahoma"/>
                <w:lang w:val="sv-SE"/>
              </w:rPr>
              <w:t>Skupina sudionika iz zemlje u kojoj se nalazi organizacija primateljica mora biti uključena u svaku aktivnost.</w:t>
            </w:r>
          </w:p>
        </w:tc>
      </w:tr>
      <w:tr w:rsidR="00094983" w:rsidRPr="00B6148E" w14:paraId="10A502D6" w14:textId="77777777" w:rsidTr="00957A14">
        <w:trPr>
          <w:cantSplit/>
          <w:trHeight w:val="77"/>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14:paraId="0F47574F" w14:textId="77777777" w:rsidR="00094983" w:rsidRPr="00EA516A" w:rsidRDefault="00094983" w:rsidP="00053472">
            <w:pPr>
              <w:pStyle w:val="Guide-Table"/>
              <w:rPr>
                <w:rFonts w:cs="Tahoma"/>
              </w:rPr>
            </w:pPr>
            <w:r w:rsidRPr="00EA516A">
              <w:rPr>
                <w:rFonts w:cs="Tahoma"/>
              </w:rPr>
              <w:t>Ostali kriteriji</w:t>
            </w:r>
          </w:p>
        </w:tc>
        <w:tc>
          <w:tcPr>
            <w:tcW w:w="3884" w:type="pct"/>
            <w:tcBorders>
              <w:top w:val="dashed" w:sz="4" w:space="0" w:color="auto"/>
              <w:left w:val="nil"/>
              <w:bottom w:val="single" w:sz="4" w:space="0" w:color="auto"/>
              <w:right w:val="single" w:sz="4" w:space="0" w:color="auto"/>
            </w:tcBorders>
            <w:shd w:val="clear" w:color="auto" w:fill="FFFFFF"/>
          </w:tcPr>
          <w:p w14:paraId="3EED20D4" w14:textId="77777777" w:rsidR="00094983" w:rsidRPr="00EA516A" w:rsidRDefault="00094983" w:rsidP="00826ABF">
            <w:pPr>
              <w:pStyle w:val="GUIDE-NORMAL"/>
              <w:jc w:val="left"/>
              <w:rPr>
                <w:rFonts w:cs="Tahoma"/>
              </w:rPr>
            </w:pPr>
            <w:r w:rsidRPr="00EA516A">
              <w:rPr>
                <w:rFonts w:cs="Tahoma"/>
              </w:rPr>
              <w:t xml:space="preserve">Kako bi se zadržala jasna veza sa zemljom u kojoj se nalazi nacionalna agencija, barem jedna od organizacija pošiljateljica ili organizacija primateljica u svakoj aktivnosti mora biti iz zemlje u kojoj se nalazi nacionalna agencija kojoj je podnesen zahtjev. </w:t>
            </w:r>
          </w:p>
          <w:p w14:paraId="2A114886" w14:textId="77777777" w:rsidR="00094983" w:rsidRPr="004433C0" w:rsidRDefault="00094983" w:rsidP="00826ABF">
            <w:pPr>
              <w:pStyle w:val="GUIDE-NORMAL"/>
              <w:jc w:val="left"/>
              <w:rPr>
                <w:rFonts w:cs="Tahoma"/>
                <w:lang w:val="sv-SE"/>
              </w:rPr>
            </w:pPr>
            <w:r w:rsidRPr="004433C0">
              <w:rPr>
                <w:rFonts w:cs="Tahoma"/>
                <w:lang w:val="sv-SE"/>
              </w:rPr>
              <w:t xml:space="preserve">Posjet u svrhu planiranja aktivnosti (APV = </w:t>
            </w:r>
            <w:r w:rsidRPr="004433C0">
              <w:rPr>
                <w:rFonts w:cs="Tahoma"/>
                <w:i/>
                <w:lang w:val="sv-SE"/>
              </w:rPr>
              <w:t>Advance Planning Visit)</w:t>
            </w:r>
            <w:r w:rsidRPr="004433C0">
              <w:rPr>
                <w:rFonts w:cs="Tahoma"/>
                <w:lang w:val="sv-SE"/>
              </w:rPr>
              <w:t xml:space="preserve">: </w:t>
            </w:r>
          </w:p>
          <w:p w14:paraId="7417F88B" w14:textId="77777777" w:rsidR="00094983" w:rsidRPr="004433C0" w:rsidRDefault="00094983" w:rsidP="00826ABF">
            <w:pPr>
              <w:pStyle w:val="GUIDE-NORMAL"/>
              <w:jc w:val="left"/>
              <w:rPr>
                <w:rFonts w:cs="Tahoma"/>
                <w:lang w:val="sv-SE"/>
              </w:rPr>
            </w:pPr>
            <w:r w:rsidRPr="004433C0">
              <w:rPr>
                <w:rFonts w:cs="Tahoma"/>
                <w:lang w:val="sv-SE"/>
              </w:rPr>
              <w:t>Ako je u projektu predviđen APV, moraju se poštovati sljedeći kriteriji prihvatljivosti:</w:t>
            </w:r>
          </w:p>
          <w:p w14:paraId="56A6F1B8" w14:textId="77777777" w:rsidR="00094983" w:rsidRPr="00432BD1" w:rsidRDefault="00094983" w:rsidP="00E13ECB">
            <w:pPr>
              <w:pStyle w:val="Guide-NormalBulletpoints"/>
              <w:rPr>
                <w:lang w:val="es-ES"/>
              </w:rPr>
            </w:pPr>
            <w:r w:rsidRPr="00432BD1">
              <w:rPr>
                <w:lang w:val="es-ES"/>
              </w:rPr>
              <w:t>trajanje APV-a: najviše 2 dana (bez putovanja)</w:t>
            </w:r>
          </w:p>
          <w:p w14:paraId="5D93F82F" w14:textId="77777777" w:rsidR="00094983" w:rsidRPr="00EA516A" w:rsidRDefault="00094983" w:rsidP="00E13ECB">
            <w:pPr>
              <w:pStyle w:val="Guide-NormalBulletpoints"/>
              <w:rPr>
                <w:lang w:val="pl-PL"/>
              </w:rPr>
            </w:pPr>
            <w:r w:rsidRPr="00EA516A">
              <w:rPr>
                <w:lang w:val="pl-PL"/>
              </w:rPr>
              <w:t>broj sudionika: 1 sudionik po skupini</w:t>
            </w:r>
            <w:r w:rsidRPr="00EA516A">
              <w:rPr>
                <w:rStyle w:val="FootnoteReference"/>
              </w:rPr>
              <w:footnoteReference w:id="55"/>
            </w:r>
            <w:r w:rsidRPr="00EA516A">
              <w:rPr>
                <w:lang w:val="pl-PL"/>
              </w:rPr>
              <w:t>. Broj sudionika može se povisiti na 2 pod uvjetom da je drugi sudionik mlada osoba koja sudjeluje u aktivnosti, ali nema ulogu voditelja skupine ili osposobljavanja.</w:t>
            </w:r>
          </w:p>
        </w:tc>
      </w:tr>
    </w:tbl>
    <w:p w14:paraId="256A8477" w14:textId="77777777" w:rsidR="00094983" w:rsidRPr="00144F52" w:rsidRDefault="00094983" w:rsidP="00304704">
      <w:pPr>
        <w:pStyle w:val="Guide-Heading7"/>
        <w:rPr>
          <w:lang w:val="pl-PL"/>
        </w:rPr>
      </w:pPr>
      <w:r w:rsidRPr="00144F52">
        <w:rPr>
          <w:lang w:val="pl-PL"/>
        </w:rPr>
        <w:t>Dodatni kriteriji prihvatljivosti za mobilnost osoba koje rade s mladima</w:t>
      </w:r>
    </w:p>
    <w:tbl>
      <w:tblPr>
        <w:tblW w:w="5001" w:type="pct"/>
        <w:shd w:val="clear" w:color="auto" w:fill="FFFFFF"/>
        <w:tblCellMar>
          <w:left w:w="57" w:type="dxa"/>
          <w:right w:w="57" w:type="dxa"/>
        </w:tblCellMar>
        <w:tblLook w:val="0000" w:firstRow="0" w:lastRow="0" w:firstColumn="0" w:lastColumn="0" w:noHBand="0" w:noVBand="0"/>
      </w:tblPr>
      <w:tblGrid>
        <w:gridCol w:w="2050"/>
        <w:gridCol w:w="7136"/>
      </w:tblGrid>
      <w:tr w:rsidR="00094983" w:rsidRPr="00094983" w14:paraId="1870AE3F" w14:textId="77777777" w:rsidTr="00112372">
        <w:trPr>
          <w:cantSplit/>
          <w:trHeight w:val="567"/>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14:paraId="02688FF8" w14:textId="77777777" w:rsidR="00094983" w:rsidRPr="00EA516A" w:rsidRDefault="00094983" w:rsidP="00053472">
            <w:pPr>
              <w:pStyle w:val="Guide-Table"/>
              <w:rPr>
                <w:rFonts w:cs="Tahoma"/>
              </w:rPr>
            </w:pPr>
            <w:r w:rsidRPr="00EA516A">
              <w:rPr>
                <w:rFonts w:cs="Tahoma"/>
              </w:rPr>
              <w:t>Trajanje aktivnosti</w:t>
            </w:r>
          </w:p>
        </w:tc>
        <w:tc>
          <w:tcPr>
            <w:tcW w:w="3884" w:type="pct"/>
            <w:tcBorders>
              <w:top w:val="single" w:sz="4" w:space="0" w:color="auto"/>
              <w:left w:val="nil"/>
              <w:bottom w:val="dashed" w:sz="4" w:space="0" w:color="auto"/>
              <w:right w:val="single" w:sz="4" w:space="0" w:color="auto"/>
            </w:tcBorders>
            <w:shd w:val="clear" w:color="auto" w:fill="FFFFFF"/>
          </w:tcPr>
          <w:p w14:paraId="0067BC31" w14:textId="77777777" w:rsidR="00094983" w:rsidRPr="004433C0" w:rsidRDefault="00094983" w:rsidP="00DF002E">
            <w:pPr>
              <w:pStyle w:val="GUIDE-NORMAL"/>
              <w:spacing w:before="60" w:after="60"/>
              <w:rPr>
                <w:rFonts w:cs="Tahoma"/>
                <w:lang w:val="it-IT"/>
              </w:rPr>
            </w:pPr>
            <w:r w:rsidRPr="004433C0">
              <w:rPr>
                <w:rFonts w:cs="Tahoma"/>
                <w:lang w:val="it-IT"/>
              </w:rPr>
              <w:t xml:space="preserve">Od 2 dana do 2 mjeseca, ne računajući vrijeme putovanja. </w:t>
            </w:r>
          </w:p>
          <w:p w14:paraId="26AB65E4" w14:textId="77777777" w:rsidR="00094983" w:rsidRPr="00EA516A" w:rsidRDefault="00094983" w:rsidP="00304704">
            <w:pPr>
              <w:pStyle w:val="GUIDE-NORMAL"/>
              <w:spacing w:before="60" w:after="60"/>
              <w:rPr>
                <w:rFonts w:cs="Tahoma"/>
                <w:lang w:val="pl-PL"/>
              </w:rPr>
            </w:pPr>
            <w:r w:rsidRPr="00EA516A">
              <w:rPr>
                <w:rFonts w:cs="Tahoma"/>
                <w:lang w:val="pl-PL"/>
              </w:rPr>
              <w:t>Ta minimalna 2 dana moraju biti uzastopna.</w:t>
            </w:r>
          </w:p>
        </w:tc>
      </w:tr>
      <w:tr w:rsidR="00094983" w:rsidRPr="00B6148E" w14:paraId="0BCCBEF6" w14:textId="77777777" w:rsidTr="005E53BC">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35D968F9" w14:textId="77777777" w:rsidR="00094983" w:rsidRPr="00EA516A" w:rsidRDefault="00094983" w:rsidP="00EA4658">
            <w:pPr>
              <w:pStyle w:val="Guide-Table"/>
              <w:rPr>
                <w:rFonts w:cs="Tahoma"/>
              </w:rPr>
            </w:pPr>
            <w:r w:rsidRPr="00EA516A">
              <w:rPr>
                <w:rFonts w:cs="Tahoma"/>
              </w:rPr>
              <w:t>Mjesto/mjesta</w:t>
            </w:r>
          </w:p>
          <w:p w14:paraId="709CFA3C" w14:textId="77777777" w:rsidR="00094983" w:rsidRPr="00EA516A" w:rsidRDefault="00094983" w:rsidP="00EA4658">
            <w:pPr>
              <w:pStyle w:val="Guide-Table"/>
              <w:rPr>
                <w:rFonts w:cs="Tahoma"/>
              </w:rPr>
            </w:pPr>
            <w:r w:rsidRPr="00EA516A">
              <w:rPr>
                <w:rFonts w:cs="Tahoma"/>
              </w:rPr>
              <w:t>provedbe aktivnosti</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5138D192" w14:textId="77777777" w:rsidR="00094983" w:rsidRPr="00053AAE" w:rsidRDefault="00094983" w:rsidP="00304704">
            <w:pPr>
              <w:pStyle w:val="GUIDE-NORMAL"/>
              <w:spacing w:before="0" w:after="0"/>
              <w:rPr>
                <w:rFonts w:cs="Tahoma"/>
                <w:lang w:val="es-ES"/>
              </w:rPr>
            </w:pPr>
            <w:r w:rsidRPr="00053AAE">
              <w:rPr>
                <w:rFonts w:cs="Tahoma"/>
                <w:lang w:val="es-ES"/>
              </w:rPr>
              <w:t>Aktivnost se mora provoditi u zemlji jedne od organizacija koje u njoj sudjeluju.</w:t>
            </w:r>
          </w:p>
        </w:tc>
      </w:tr>
      <w:tr w:rsidR="00094983" w:rsidRPr="00B6148E" w14:paraId="6C131B7D" w14:textId="77777777" w:rsidTr="001123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48C68C94" w14:textId="77777777" w:rsidR="00094983" w:rsidRPr="00EA516A" w:rsidRDefault="00094983" w:rsidP="00EA4658">
            <w:pPr>
              <w:pStyle w:val="Guide-Table"/>
              <w:rPr>
                <w:rFonts w:cs="Tahoma"/>
              </w:rPr>
            </w:pPr>
            <w:r w:rsidRPr="00EA516A">
              <w:rPr>
                <w:rFonts w:cs="Tahoma"/>
              </w:rPr>
              <w:t>Prihvatljivi</w:t>
            </w:r>
          </w:p>
          <w:p w14:paraId="040BDFDD" w14:textId="77777777" w:rsidR="00094983" w:rsidRPr="00EA516A" w:rsidRDefault="00094983" w:rsidP="00EA4658">
            <w:pPr>
              <w:pStyle w:val="Guide-Table"/>
              <w:rPr>
                <w:rFonts w:cs="Tahoma"/>
              </w:rPr>
            </w:pPr>
            <w:r w:rsidRPr="00EA516A">
              <w:rPr>
                <w:rFonts w:cs="Tahoma"/>
              </w:rPr>
              <w:t>sudionici</w:t>
            </w:r>
          </w:p>
        </w:tc>
        <w:tc>
          <w:tcPr>
            <w:tcW w:w="3884" w:type="pct"/>
            <w:tcBorders>
              <w:top w:val="dashed" w:sz="4" w:space="0" w:color="auto"/>
              <w:left w:val="nil"/>
              <w:bottom w:val="dashed" w:sz="4" w:space="0" w:color="auto"/>
              <w:right w:val="single" w:sz="4" w:space="0" w:color="auto"/>
            </w:tcBorders>
            <w:shd w:val="clear" w:color="auto" w:fill="FFFFFF"/>
            <w:vAlign w:val="center"/>
          </w:tcPr>
          <w:p w14:paraId="5697C972" w14:textId="77777777" w:rsidR="00094983" w:rsidRPr="00EA516A" w:rsidRDefault="00094983" w:rsidP="00304704">
            <w:pPr>
              <w:pStyle w:val="GUIDE-NORMAL"/>
              <w:spacing w:before="60" w:after="60"/>
              <w:rPr>
                <w:rFonts w:cs="Tahoma"/>
              </w:rPr>
            </w:pPr>
            <w:r w:rsidRPr="00EA516A">
              <w:rPr>
                <w:rFonts w:cs="Tahoma"/>
              </w:rPr>
              <w:t xml:space="preserve">Nema dobne granice. </w:t>
            </w:r>
          </w:p>
          <w:p w14:paraId="1818020B" w14:textId="77777777" w:rsidR="00094983" w:rsidRPr="00EA516A" w:rsidRDefault="00094983" w:rsidP="00304704">
            <w:pPr>
              <w:pStyle w:val="GUIDE-NORMAL"/>
              <w:spacing w:before="60" w:after="60"/>
              <w:rPr>
                <w:rFonts w:cs="Tahoma"/>
              </w:rPr>
            </w:pPr>
            <w:r w:rsidRPr="00EA516A">
              <w:rPr>
                <w:rFonts w:cs="Tahoma"/>
              </w:rPr>
              <w:t>Sudionici, osim voditelja osposobljavanja i posrednika, moraju imati prebivalište u zemlji u kojoj se nalazi njihova organizacija pošiljateljica ili primateljica.</w:t>
            </w:r>
          </w:p>
        </w:tc>
      </w:tr>
      <w:tr w:rsidR="00094983" w:rsidRPr="00B6148E" w14:paraId="3FDD51DB" w14:textId="77777777" w:rsidTr="001123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14:paraId="34126CCB" w14:textId="77777777" w:rsidR="00094983" w:rsidRPr="00EA516A" w:rsidRDefault="00094983" w:rsidP="00053472">
            <w:pPr>
              <w:pStyle w:val="Guide-Table"/>
              <w:rPr>
                <w:rFonts w:cs="Tahoma"/>
              </w:rPr>
            </w:pPr>
            <w:r w:rsidRPr="00EA516A">
              <w:rPr>
                <w:rFonts w:cs="Tahoma"/>
              </w:rPr>
              <w:t>Broj sudionika</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14:paraId="41E46E41" w14:textId="77777777" w:rsidR="00094983" w:rsidRPr="00EA516A" w:rsidRDefault="00094983" w:rsidP="00CA3DB0">
            <w:pPr>
              <w:pStyle w:val="GUIDE-NORMAL"/>
              <w:spacing w:before="0" w:after="60"/>
              <w:rPr>
                <w:rFonts w:cs="Tahoma"/>
              </w:rPr>
            </w:pPr>
            <w:r w:rsidRPr="00EA516A">
              <w:rPr>
                <w:rFonts w:cs="Tahoma"/>
              </w:rPr>
              <w:t>Do 50 sudionika (uključujući, ako je primjenjivo, voditelje osposobljavanja i posrednike) u svakoj aktivnosti planiranoj u okviru projekta.</w:t>
            </w:r>
          </w:p>
          <w:p w14:paraId="73668A87" w14:textId="77777777" w:rsidR="00094983" w:rsidRPr="000435F5" w:rsidRDefault="00094983" w:rsidP="00CA3DB0">
            <w:pPr>
              <w:pStyle w:val="GUIDE-NORMAL"/>
              <w:spacing w:before="0" w:after="60"/>
              <w:rPr>
                <w:rFonts w:cs="Tahoma"/>
              </w:rPr>
            </w:pPr>
            <w:r w:rsidRPr="002F1876">
              <w:rPr>
                <w:rFonts w:cs="Tahoma"/>
              </w:rPr>
              <w:t>Sudionici iz zemlje u kojoj se nalazi organizacija primateljica moraju biti uključeni u svaku aktivnost.</w:t>
            </w:r>
          </w:p>
        </w:tc>
      </w:tr>
      <w:tr w:rsidR="00094983" w:rsidRPr="00B6148E" w14:paraId="4E3D10E6" w14:textId="77777777" w:rsidTr="00112372">
        <w:trPr>
          <w:cantSplit/>
          <w:trHeight w:val="77"/>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14:paraId="289A1F4B" w14:textId="77777777" w:rsidR="00094983" w:rsidRPr="00EA516A" w:rsidRDefault="00094983" w:rsidP="00053472">
            <w:pPr>
              <w:pStyle w:val="Guide-Table"/>
              <w:rPr>
                <w:rFonts w:cs="Tahoma"/>
              </w:rPr>
            </w:pPr>
            <w:r w:rsidRPr="00EA516A">
              <w:rPr>
                <w:rFonts w:cs="Tahoma"/>
              </w:rPr>
              <w:t>Ostali kriteriji</w:t>
            </w:r>
          </w:p>
        </w:tc>
        <w:tc>
          <w:tcPr>
            <w:tcW w:w="3884" w:type="pct"/>
            <w:tcBorders>
              <w:top w:val="dashed" w:sz="4" w:space="0" w:color="auto"/>
              <w:left w:val="nil"/>
              <w:bottom w:val="single" w:sz="4" w:space="0" w:color="auto"/>
              <w:right w:val="single" w:sz="4" w:space="0" w:color="auto"/>
            </w:tcBorders>
            <w:shd w:val="clear" w:color="auto" w:fill="FFFFFF"/>
          </w:tcPr>
          <w:p w14:paraId="3BAF46D4" w14:textId="77777777" w:rsidR="00094983" w:rsidRPr="00EA516A" w:rsidRDefault="00094983" w:rsidP="00C81A56">
            <w:pPr>
              <w:pStyle w:val="GUIDE-NORMAL"/>
              <w:spacing w:before="0" w:after="60"/>
              <w:rPr>
                <w:rFonts w:cs="Tahoma"/>
              </w:rPr>
            </w:pPr>
            <w:r w:rsidRPr="00EA516A">
              <w:rPr>
                <w:rFonts w:cs="Tahoma"/>
              </w:rPr>
              <w:t>Kako bi se zadržala jasna veza sa zemljom u kojoj se nalazi nacionalna agencija, barem jedna od organizacija pošiljateljica ili organizacija primateljica u svakoj aktivnosti mora biti iz zemlje u kojoj se nalazi nacionalna agencija kojoj je podnesen zahtjev.</w:t>
            </w:r>
          </w:p>
        </w:tc>
      </w:tr>
    </w:tbl>
    <w:p w14:paraId="17BE3840" w14:textId="77777777" w:rsidR="00094983" w:rsidRPr="00053AAE" w:rsidRDefault="00094983" w:rsidP="00C81A56">
      <w:pPr>
        <w:pStyle w:val="GUIDE-NORMAL"/>
        <w:rPr>
          <w:lang w:val="es-ES"/>
        </w:rPr>
      </w:pPr>
      <w:r w:rsidRPr="002F1876">
        <w:t xml:space="preserve">Organizacije podnositeljice zahtjeva ocjenjuju se na temelju relevantnih kriterija za isključenje i odabir. </w:t>
      </w:r>
      <w:r w:rsidRPr="00053AAE">
        <w:rPr>
          <w:lang w:val="es-ES"/>
        </w:rPr>
        <w:t>Više informacija potražite u dijelu C ovog Vodiča.</w:t>
      </w:r>
    </w:p>
    <w:p w14:paraId="7780A9EA" w14:textId="77777777" w:rsidR="00094983" w:rsidRPr="00053AAE" w:rsidRDefault="00094983" w:rsidP="00F1398B">
      <w:pPr>
        <w:pStyle w:val="Guide-Heading7"/>
        <w:rPr>
          <w:lang w:val="es-ES"/>
        </w:rPr>
      </w:pPr>
      <w:r w:rsidRPr="00053AAE">
        <w:rPr>
          <w:lang w:val="es-ES"/>
        </w:rPr>
        <w:t>Kriteriji za dodjelu</w:t>
      </w:r>
    </w:p>
    <w:p w14:paraId="1E037ED4" w14:textId="77777777" w:rsidR="00094983" w:rsidRPr="00053AAE" w:rsidRDefault="00094983" w:rsidP="00604686">
      <w:pPr>
        <w:pStyle w:val="GUIDE-NORMAL"/>
        <w:rPr>
          <w:lang w:val="es-ES"/>
        </w:rPr>
      </w:pPr>
      <w:r w:rsidRPr="00053AAE">
        <w:rPr>
          <w:lang w:val="es-ES"/>
        </w:rPr>
        <w:t>Projekti se ocjenjuju na temelju sljedećih kriterija:</w:t>
      </w:r>
    </w:p>
    <w:tbl>
      <w:tblPr>
        <w:tblW w:w="5000" w:type="pct"/>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50"/>
        <w:gridCol w:w="7634"/>
      </w:tblGrid>
      <w:tr w:rsidR="00094983" w:rsidRPr="00B6148E" w14:paraId="2A68E038" w14:textId="77777777" w:rsidTr="00764B85">
        <w:trPr>
          <w:trHeight w:val="20"/>
        </w:trPr>
        <w:tc>
          <w:tcPr>
            <w:tcW w:w="1529" w:type="dxa"/>
            <w:tcBorders>
              <w:top w:val="single" w:sz="6" w:space="0" w:color="000000"/>
              <w:left w:val="single" w:sz="4" w:space="0" w:color="000000"/>
              <w:bottom w:val="dashSmallGap" w:sz="4" w:space="0" w:color="auto"/>
              <w:right w:val="single" w:sz="8" w:space="0" w:color="000000"/>
            </w:tcBorders>
            <w:vAlign w:val="center"/>
          </w:tcPr>
          <w:p w14:paraId="07255892" w14:textId="77777777" w:rsidR="00094983" w:rsidRPr="00EA516A" w:rsidDel="00DB5CA2" w:rsidRDefault="00094983" w:rsidP="00F1398B">
            <w:pPr>
              <w:pStyle w:val="Guide-Table"/>
              <w:rPr>
                <w:rFonts w:cs="Tahoma"/>
              </w:rPr>
            </w:pPr>
            <w:r w:rsidRPr="00EA516A">
              <w:rPr>
                <w:rFonts w:cs="Tahoma"/>
              </w:rPr>
              <w:t>Relevantnost projekta (najviše 30 bodova)</w:t>
            </w:r>
          </w:p>
        </w:tc>
        <w:tc>
          <w:tcPr>
            <w:tcW w:w="7531" w:type="dxa"/>
            <w:tcBorders>
              <w:top w:val="single" w:sz="6" w:space="0" w:color="000000"/>
              <w:left w:val="single" w:sz="8" w:space="0" w:color="000000"/>
              <w:bottom w:val="dashSmallGap" w:sz="4" w:space="0" w:color="auto"/>
              <w:right w:val="single" w:sz="4" w:space="0" w:color="000000"/>
            </w:tcBorders>
            <w:vAlign w:val="center"/>
          </w:tcPr>
          <w:p w14:paraId="3EC38C71" w14:textId="77777777" w:rsidR="00094983" w:rsidRPr="00EA516A" w:rsidRDefault="00094983" w:rsidP="00D95615">
            <w:pPr>
              <w:pStyle w:val="Guide-NormalBulletpoints"/>
              <w:rPr>
                <w:noProof/>
              </w:rPr>
            </w:pPr>
            <w:r w:rsidRPr="00EA516A">
              <w:rPr>
                <w:noProof/>
              </w:rPr>
              <w:t>Relevantnost prijedloga za:</w:t>
            </w:r>
          </w:p>
          <w:p w14:paraId="6EEF95C0" w14:textId="77777777" w:rsidR="00094983" w:rsidRPr="00EA516A" w:rsidRDefault="00094983" w:rsidP="00BD14F1">
            <w:pPr>
              <w:pStyle w:val="Guide-ListDash"/>
              <w:numPr>
                <w:ilvl w:val="1"/>
                <w:numId w:val="149"/>
              </w:numPr>
              <w:rPr>
                <w:noProof/>
              </w:rPr>
            </w:pPr>
            <w:r w:rsidRPr="00EA516A">
              <w:rPr>
                <w:noProof/>
              </w:rPr>
              <w:t>ciljeve aktivnosti (vidjeti odjeljak „Koji su ciljevi projekta mobilnosti”)</w:t>
            </w:r>
          </w:p>
          <w:p w14:paraId="7850EA9F" w14:textId="77777777" w:rsidR="00094983" w:rsidRPr="00EA516A" w:rsidRDefault="00094983" w:rsidP="00BD14F1">
            <w:pPr>
              <w:pStyle w:val="Guide-ListDash"/>
              <w:numPr>
                <w:ilvl w:val="1"/>
                <w:numId w:val="149"/>
              </w:numPr>
              <w:rPr>
                <w:noProof/>
                <w:lang w:val="it-IT"/>
              </w:rPr>
            </w:pPr>
            <w:r w:rsidRPr="00EA516A">
              <w:rPr>
                <w:noProof/>
                <w:lang w:val="it-IT"/>
              </w:rPr>
              <w:t>potrebe i ciljeve organizacija sudionica i pojedinih sudionika.</w:t>
            </w:r>
          </w:p>
          <w:p w14:paraId="5345C9FA" w14:textId="77777777" w:rsidR="00094983" w:rsidRPr="004433C0" w:rsidRDefault="00094983" w:rsidP="00245068">
            <w:pPr>
              <w:pStyle w:val="Guide-NormalBulletpoints"/>
              <w:rPr>
                <w:noProof/>
                <w:lang w:val="it-IT"/>
              </w:rPr>
            </w:pPr>
            <w:r w:rsidRPr="004433C0">
              <w:rPr>
                <w:noProof/>
                <w:lang w:val="it-IT"/>
              </w:rPr>
              <w:t>Stupanj do kojeg prijedlog može:</w:t>
            </w:r>
          </w:p>
          <w:p w14:paraId="37624B2C" w14:textId="77777777" w:rsidR="00094983" w:rsidRPr="004433C0" w:rsidRDefault="00094983" w:rsidP="00BD14F1">
            <w:pPr>
              <w:pStyle w:val="Guide-ListDash"/>
              <w:numPr>
                <w:ilvl w:val="1"/>
                <w:numId w:val="149"/>
              </w:numPr>
              <w:rPr>
                <w:noProof/>
                <w:lang w:val="it-IT"/>
              </w:rPr>
            </w:pPr>
            <w:r w:rsidRPr="004433C0">
              <w:rPr>
                <w:noProof/>
                <w:lang w:val="it-IT"/>
              </w:rPr>
              <w:t>uključivati mlade s manje mogućnosti, uključujući izbjeglice, tražitelje azila i migrante</w:t>
            </w:r>
          </w:p>
          <w:p w14:paraId="50EA982C" w14:textId="77777777" w:rsidR="00094983" w:rsidRPr="004433C0" w:rsidRDefault="00094983" w:rsidP="00BD14F1">
            <w:pPr>
              <w:pStyle w:val="Guide-ListDash"/>
              <w:numPr>
                <w:ilvl w:val="1"/>
                <w:numId w:val="149"/>
              </w:numPr>
              <w:rPr>
                <w:noProof/>
                <w:lang w:val="it-IT"/>
              </w:rPr>
            </w:pPr>
            <w:r w:rsidRPr="004433C0">
              <w:rPr>
                <w:noProof/>
                <w:lang w:val="it-IT"/>
              </w:rPr>
              <w:t>promicati raznolikost, međukulturni i međureligijski dijalog, zajedničke vrijednosti slobode, tolerancije i poštovanja ljudskih prava te ostvariti projekte za poboljšanje medijske pismenosti, kritičkog mišljenja i inicijative kod mladih</w:t>
            </w:r>
          </w:p>
          <w:p w14:paraId="52DCAADF" w14:textId="77777777" w:rsidR="00094983" w:rsidRPr="004433C0" w:rsidRDefault="00094983" w:rsidP="00BD14F1">
            <w:pPr>
              <w:pStyle w:val="Guide-ListDash"/>
              <w:numPr>
                <w:ilvl w:val="1"/>
                <w:numId w:val="149"/>
              </w:numPr>
              <w:rPr>
                <w:noProof/>
                <w:lang w:val="it-IT"/>
              </w:rPr>
            </w:pPr>
            <w:r w:rsidRPr="004433C0">
              <w:rPr>
                <w:bdr w:val="nil"/>
                <w:lang w:val="it-IT"/>
              </w:rPr>
              <w:t>razvijati kompetencije i metode kod osoba koje rade s mladima za njihov profesionalni razvoj, uključujući digitalni rad s mladima, koje su potrebne za prenošenje temeljnih zajedničkih društvenih vrijednosti, osobito mladima do kojih je teško doprijeti te sprječavati nasilnu radikalizaciju mladih.</w:t>
            </w:r>
          </w:p>
          <w:p w14:paraId="76941383" w14:textId="77777777" w:rsidR="00094983" w:rsidRPr="004433C0" w:rsidRDefault="00094983" w:rsidP="00245068">
            <w:pPr>
              <w:pStyle w:val="Guide-NormalBulletpoints"/>
              <w:rPr>
                <w:noProof/>
                <w:lang w:val="it-IT"/>
              </w:rPr>
            </w:pPr>
            <w:r w:rsidRPr="004433C0">
              <w:rPr>
                <w:noProof/>
                <w:lang w:val="it-IT"/>
              </w:rPr>
              <w:t>Stupanj do kojeg prijedlog može:</w:t>
            </w:r>
          </w:p>
          <w:p w14:paraId="29BD7503" w14:textId="77777777" w:rsidR="00094983" w:rsidRPr="00053AAE" w:rsidRDefault="00094983" w:rsidP="00BD14F1">
            <w:pPr>
              <w:pStyle w:val="Guide-ListDash"/>
              <w:numPr>
                <w:ilvl w:val="1"/>
                <w:numId w:val="149"/>
              </w:numPr>
              <w:rPr>
                <w:noProof/>
                <w:lang w:val="it-IT"/>
              </w:rPr>
            </w:pPr>
            <w:r w:rsidRPr="00053AAE">
              <w:rPr>
                <w:noProof/>
                <w:lang w:val="it-IT"/>
              </w:rPr>
              <w:t>proizvoditi visokokvalitetne ishode učenja za sudionike</w:t>
            </w:r>
          </w:p>
          <w:p w14:paraId="643EC7A2" w14:textId="77777777" w:rsidR="00094983" w:rsidRPr="00EA516A" w:rsidRDefault="00094983" w:rsidP="00BD14F1">
            <w:pPr>
              <w:pStyle w:val="Guide-ListDash"/>
              <w:numPr>
                <w:ilvl w:val="1"/>
                <w:numId w:val="149"/>
              </w:numPr>
              <w:rPr>
                <w:noProof/>
                <w:lang w:val="it-IT"/>
              </w:rPr>
            </w:pPr>
            <w:r w:rsidRPr="00EA516A">
              <w:rPr>
                <w:noProof/>
                <w:lang w:val="it-IT"/>
              </w:rPr>
              <w:t>jačati sposobnosti i međunarodni doseg organizacija sudionica;</w:t>
            </w:r>
          </w:p>
          <w:p w14:paraId="577D7FFF" w14:textId="77777777" w:rsidR="00094983" w:rsidRPr="004433C0" w:rsidRDefault="00094983" w:rsidP="00BD14F1">
            <w:pPr>
              <w:pStyle w:val="Guide-ListDash"/>
              <w:numPr>
                <w:ilvl w:val="1"/>
                <w:numId w:val="149"/>
              </w:numPr>
              <w:rPr>
                <w:noProof/>
                <w:lang w:val="pt-PT"/>
              </w:rPr>
            </w:pPr>
            <w:r w:rsidRPr="004433C0">
              <w:rPr>
                <w:bdr w:val="nil"/>
                <w:lang w:val="pt-PT"/>
              </w:rPr>
              <w:t>što dovodi do unapređenja kvalitete organizacija sudionica u radu s mladima.</w:t>
            </w:r>
          </w:p>
          <w:p w14:paraId="04A433EE" w14:textId="77777777" w:rsidR="00094983" w:rsidRPr="00EA516A" w:rsidRDefault="00094983" w:rsidP="008F3C1C">
            <w:pPr>
              <w:pStyle w:val="Guide-NormalBulletpoints"/>
              <w:rPr>
                <w:noProof/>
                <w:lang w:val="nb-NO"/>
              </w:rPr>
            </w:pPr>
            <w:r w:rsidRPr="00EA516A">
              <w:rPr>
                <w:noProof/>
                <w:lang w:val="nb-NO"/>
              </w:rPr>
              <w:t>Stupanj do kojeg prijedlog uključuje nove sudionike aktivnosti.</w:t>
            </w:r>
          </w:p>
        </w:tc>
      </w:tr>
      <w:tr w:rsidR="00094983" w:rsidRPr="00B6148E" w14:paraId="3802EF45" w14:textId="77777777" w:rsidTr="00764B85">
        <w:trPr>
          <w:trHeight w:val="20"/>
        </w:trPr>
        <w:tc>
          <w:tcPr>
            <w:tcW w:w="1529" w:type="dxa"/>
            <w:tcBorders>
              <w:top w:val="single" w:sz="6" w:space="0" w:color="000000"/>
              <w:left w:val="single" w:sz="4" w:space="0" w:color="000000"/>
              <w:bottom w:val="dashSmallGap" w:sz="4" w:space="0" w:color="auto"/>
              <w:right w:val="single" w:sz="8" w:space="0" w:color="000000"/>
            </w:tcBorders>
            <w:vAlign w:val="center"/>
          </w:tcPr>
          <w:p w14:paraId="146E8503" w14:textId="77777777" w:rsidR="00094983" w:rsidRPr="00EA516A" w:rsidRDefault="00094983" w:rsidP="00245068">
            <w:pPr>
              <w:pStyle w:val="Guide-Table"/>
              <w:rPr>
                <w:rFonts w:cs="Tahoma"/>
                <w:lang w:val="sv-SE"/>
              </w:rPr>
            </w:pPr>
            <w:r w:rsidRPr="00EA516A">
              <w:rPr>
                <w:rFonts w:cs="Tahoma"/>
                <w:lang w:val="sv-SE"/>
              </w:rPr>
              <w:t>Kvaliteta plana i provedbe</w:t>
            </w:r>
          </w:p>
          <w:p w14:paraId="6EF16E32" w14:textId="77777777" w:rsidR="00094983" w:rsidRPr="00EA516A" w:rsidRDefault="00094983" w:rsidP="00245068">
            <w:pPr>
              <w:pStyle w:val="Guide-Table"/>
              <w:rPr>
                <w:rFonts w:cs="Tahoma"/>
                <w:lang w:val="sv-SE"/>
              </w:rPr>
            </w:pPr>
            <w:r w:rsidRPr="00EA516A">
              <w:rPr>
                <w:rFonts w:cs="Tahoma"/>
                <w:lang w:val="sv-SE"/>
              </w:rPr>
              <w:t>projekta</w:t>
            </w:r>
          </w:p>
          <w:p w14:paraId="3F1D7784" w14:textId="77777777" w:rsidR="00094983" w:rsidRPr="00EA516A" w:rsidRDefault="00094983" w:rsidP="00245068">
            <w:pPr>
              <w:pStyle w:val="Guide-Table"/>
              <w:rPr>
                <w:rFonts w:cs="Tahoma"/>
                <w:lang w:val="sv-SE"/>
              </w:rPr>
            </w:pPr>
            <w:r w:rsidRPr="00EA516A">
              <w:rPr>
                <w:rFonts w:cs="Tahoma"/>
                <w:lang w:val="sv-SE"/>
              </w:rPr>
              <w:t>(najviše 40 bodova)</w:t>
            </w:r>
          </w:p>
        </w:tc>
        <w:tc>
          <w:tcPr>
            <w:tcW w:w="7531" w:type="dxa"/>
            <w:tcBorders>
              <w:top w:val="single" w:sz="6" w:space="0" w:color="000000"/>
              <w:left w:val="single" w:sz="8" w:space="0" w:color="000000"/>
              <w:bottom w:val="dashSmallGap" w:sz="4" w:space="0" w:color="auto"/>
              <w:right w:val="single" w:sz="4" w:space="0" w:color="000000"/>
            </w:tcBorders>
            <w:vAlign w:val="center"/>
          </w:tcPr>
          <w:p w14:paraId="687EC676" w14:textId="77777777" w:rsidR="00094983" w:rsidRPr="00EA516A" w:rsidRDefault="00094983" w:rsidP="00245068">
            <w:pPr>
              <w:pStyle w:val="Guide-NormalBulletpoints"/>
              <w:rPr>
                <w:lang w:val="sv-SE"/>
              </w:rPr>
            </w:pPr>
            <w:r w:rsidRPr="00EA516A">
              <w:rPr>
                <w:lang w:val="sv-SE"/>
              </w:rPr>
              <w:t>Jasnoća, potpunost i kvaliteta svih faza predloženog projekta (priprema, provedba aktivnosti mobilnosti i praćenje)</w:t>
            </w:r>
          </w:p>
          <w:p w14:paraId="62908FF5" w14:textId="77777777" w:rsidR="00094983" w:rsidRPr="00EA516A" w:rsidRDefault="00094983" w:rsidP="00245068">
            <w:pPr>
              <w:pStyle w:val="Guide-NormalBulletpoints"/>
              <w:rPr>
                <w:lang w:val="sv-SE"/>
              </w:rPr>
            </w:pPr>
            <w:r w:rsidRPr="00EA516A">
              <w:rPr>
                <w:rFonts w:eastAsia="Calibri" w:cs="Calibri"/>
                <w:bdr w:val="nil"/>
                <w:lang w:val="hr-HR"/>
              </w:rPr>
              <w:t>Usklađenost između utvrđenih potreba, ciljeva projekta, profila sudionika i obrazovnog sadržaja predloženih aktivnosti;</w:t>
            </w:r>
          </w:p>
          <w:p w14:paraId="5EEF83D7" w14:textId="77777777" w:rsidR="00094983" w:rsidRPr="00EA516A" w:rsidRDefault="00094983" w:rsidP="00245068">
            <w:pPr>
              <w:pStyle w:val="Guide-NormalBulletpoints"/>
              <w:rPr>
                <w:lang w:val="sv-SE"/>
              </w:rPr>
            </w:pPr>
            <w:r w:rsidRPr="00EA516A">
              <w:rPr>
                <w:lang w:val="sv-SE"/>
              </w:rPr>
              <w:t>Kvaliteta praktičnih rješenja, načina upravljanja i potpore</w:t>
            </w:r>
          </w:p>
          <w:p w14:paraId="25A1C724" w14:textId="77777777" w:rsidR="00094983" w:rsidRPr="00EA516A" w:rsidRDefault="00094983" w:rsidP="00245068">
            <w:pPr>
              <w:pStyle w:val="Guide-NormalBulletpoints"/>
              <w:rPr>
                <w:lang w:val="it-IT"/>
              </w:rPr>
            </w:pPr>
            <w:r w:rsidRPr="00EA516A">
              <w:rPr>
                <w:lang w:val="it-IT"/>
              </w:rPr>
              <w:t>Kvaliteta pripreme koja je osigurana sudionicima</w:t>
            </w:r>
          </w:p>
          <w:p w14:paraId="4A618978" w14:textId="77777777" w:rsidR="00094983" w:rsidRPr="00EA516A" w:rsidRDefault="00094983" w:rsidP="00245068">
            <w:pPr>
              <w:pStyle w:val="Guide-NormalBulletpoints"/>
              <w:rPr>
                <w:lang w:val="it-IT"/>
              </w:rPr>
            </w:pPr>
            <w:r w:rsidRPr="00EA516A">
              <w:rPr>
                <w:lang w:val="it-IT"/>
              </w:rPr>
              <w:t>Kvaliteta predloženih neformalnih participativnih metoda učenja</w:t>
            </w:r>
          </w:p>
          <w:p w14:paraId="1AE38ED2" w14:textId="77777777" w:rsidR="00094983" w:rsidRPr="00EA516A" w:rsidRDefault="00094983" w:rsidP="00245068">
            <w:pPr>
              <w:pStyle w:val="Guide-NormalBulletpoints"/>
              <w:rPr>
                <w:lang w:val="it-IT"/>
              </w:rPr>
            </w:pPr>
            <w:r w:rsidRPr="00EA516A">
              <w:rPr>
                <w:rFonts w:eastAsia="Calibri" w:cs="Calibri"/>
                <w:bdr w:val="nil"/>
                <w:lang w:val="hr-HR"/>
              </w:rPr>
              <w:t>Stupanj do kojeg su mladi ili osobe koje rade s mladima aktivno uključeni u sve razine projekta;</w:t>
            </w:r>
          </w:p>
          <w:p w14:paraId="26EADA0B" w14:textId="77777777" w:rsidR="00094983" w:rsidRPr="00EA516A" w:rsidRDefault="00094983" w:rsidP="00245068">
            <w:pPr>
              <w:pStyle w:val="Guide-NormalBulletpoints"/>
              <w:rPr>
                <w:lang w:val="it-IT"/>
              </w:rPr>
            </w:pPr>
            <w:r w:rsidRPr="00EA516A">
              <w:rPr>
                <w:lang w:val="it-IT"/>
              </w:rPr>
              <w:t>Kvaliteta rješenja za priznavanje i vrednovanje ishoda učenja sudionika te dosljedna uporaba europskih alata za transparentnost i priznavanje</w:t>
            </w:r>
          </w:p>
          <w:p w14:paraId="1ABBA3FA" w14:textId="77777777" w:rsidR="00094983" w:rsidRPr="00EA516A" w:rsidRDefault="00094983" w:rsidP="00245068">
            <w:pPr>
              <w:pStyle w:val="Guide-NormalBulletpoints"/>
              <w:rPr>
                <w:lang w:val="it-IT"/>
              </w:rPr>
            </w:pPr>
            <w:r w:rsidRPr="00EA516A">
              <w:rPr>
                <w:lang w:val="it-IT"/>
              </w:rPr>
              <w:t>Primjerenost mjera za odabir i/ili uključivanje sudionika u aktivnosti mobilnosti</w:t>
            </w:r>
          </w:p>
          <w:p w14:paraId="2B8E6857" w14:textId="77777777" w:rsidR="00094983" w:rsidRPr="00EA516A" w:rsidRDefault="00094983" w:rsidP="00245068">
            <w:pPr>
              <w:pStyle w:val="Guide-NormalBulletpoints"/>
              <w:rPr>
                <w:lang w:val="it-IT"/>
              </w:rPr>
            </w:pPr>
            <w:r w:rsidRPr="00EA516A">
              <w:rPr>
                <w:lang w:val="it-IT"/>
              </w:rPr>
              <w:t>U slučaju aktivnosti s partnerskim zemljama u susjedstvu EU-a uravnotežena zastupljenost organizacija iz zemalja sudionica programa i partnerskih zemalja</w:t>
            </w:r>
          </w:p>
          <w:p w14:paraId="1145A621" w14:textId="77777777" w:rsidR="00094983" w:rsidRPr="004433C0" w:rsidRDefault="00094983" w:rsidP="006549F2">
            <w:pPr>
              <w:pStyle w:val="Guide-NormalBulletpoints"/>
              <w:rPr>
                <w:lang w:val="it-IT"/>
              </w:rPr>
            </w:pPr>
            <w:r w:rsidRPr="004433C0">
              <w:rPr>
                <w:lang w:val="it-IT"/>
              </w:rPr>
              <w:t>Kvaliteta suradnje i komunikacije među organizacijama sudionicama i s drugim relevantnim dionicima.</w:t>
            </w:r>
          </w:p>
        </w:tc>
      </w:tr>
      <w:tr w:rsidR="00094983" w:rsidRPr="00B6148E" w14:paraId="5E5F0596" w14:textId="77777777" w:rsidTr="00245068">
        <w:trPr>
          <w:trHeight w:val="20"/>
        </w:trPr>
        <w:tc>
          <w:tcPr>
            <w:tcW w:w="1529" w:type="dxa"/>
            <w:tcBorders>
              <w:top w:val="dashSmallGap" w:sz="4" w:space="0" w:color="auto"/>
              <w:left w:val="single" w:sz="4" w:space="0" w:color="000000"/>
              <w:bottom w:val="dashSmallGap" w:sz="4" w:space="0" w:color="auto"/>
              <w:right w:val="single" w:sz="8" w:space="0" w:color="000000"/>
            </w:tcBorders>
            <w:vAlign w:val="center"/>
          </w:tcPr>
          <w:p w14:paraId="63A1F525" w14:textId="77777777" w:rsidR="00094983" w:rsidRPr="004433C0" w:rsidRDefault="00094983" w:rsidP="00245068">
            <w:pPr>
              <w:pStyle w:val="Guide-Table"/>
              <w:rPr>
                <w:rFonts w:cs="Tahoma"/>
                <w:lang w:val="sv-SE"/>
              </w:rPr>
            </w:pPr>
            <w:r w:rsidRPr="004433C0">
              <w:rPr>
                <w:rFonts w:cs="Tahoma"/>
                <w:lang w:val="sv-SE"/>
              </w:rPr>
              <w:t>Učinak i širenje</w:t>
            </w:r>
          </w:p>
          <w:p w14:paraId="5746666E" w14:textId="77777777" w:rsidR="00094983" w:rsidRPr="004433C0" w:rsidRDefault="00094983" w:rsidP="00245068">
            <w:pPr>
              <w:pStyle w:val="Guide-Table"/>
              <w:rPr>
                <w:rFonts w:cs="Tahoma"/>
                <w:lang w:val="sv-SE"/>
              </w:rPr>
            </w:pPr>
            <w:r w:rsidRPr="004433C0">
              <w:rPr>
                <w:rFonts w:cs="Tahoma"/>
                <w:lang w:val="sv-SE"/>
              </w:rPr>
              <w:t>(najviše 30 bodova)</w:t>
            </w:r>
          </w:p>
        </w:tc>
        <w:tc>
          <w:tcPr>
            <w:tcW w:w="7531" w:type="dxa"/>
            <w:tcBorders>
              <w:top w:val="dashSmallGap" w:sz="4" w:space="0" w:color="auto"/>
              <w:left w:val="single" w:sz="8" w:space="0" w:color="000000"/>
              <w:bottom w:val="dashSmallGap" w:sz="4" w:space="0" w:color="auto"/>
              <w:right w:val="single" w:sz="4" w:space="0" w:color="000000"/>
            </w:tcBorders>
            <w:vAlign w:val="center"/>
          </w:tcPr>
          <w:p w14:paraId="42D46992" w14:textId="77777777" w:rsidR="00094983" w:rsidRPr="00EA516A" w:rsidRDefault="00094983" w:rsidP="009E7240">
            <w:pPr>
              <w:pStyle w:val="Guide-NormalBulletpoints"/>
              <w:ind w:left="714" w:hanging="357"/>
              <w:rPr>
                <w:lang w:val="sv-SE"/>
              </w:rPr>
            </w:pPr>
            <w:r w:rsidRPr="00EA516A">
              <w:rPr>
                <w:lang w:val="sv-SE"/>
              </w:rPr>
              <w:t>Kvaliteta mjera za vrednovanje ishoda projekta.</w:t>
            </w:r>
          </w:p>
          <w:p w14:paraId="69E2D72F" w14:textId="77777777" w:rsidR="00094983" w:rsidRPr="00EA516A" w:rsidRDefault="00094983" w:rsidP="009E7240">
            <w:pPr>
              <w:pStyle w:val="Guide-NormalBulletpoints"/>
              <w:ind w:left="714" w:hanging="357"/>
              <w:rPr>
                <w:lang w:val="it-IT"/>
              </w:rPr>
            </w:pPr>
            <w:r w:rsidRPr="00EA516A">
              <w:rPr>
                <w:lang w:val="it-IT"/>
              </w:rPr>
              <w:t>Mogući učinak projekta:</w:t>
            </w:r>
          </w:p>
          <w:p w14:paraId="3E661B6A" w14:textId="77777777" w:rsidR="00094983" w:rsidRPr="00144F52" w:rsidRDefault="00094983" w:rsidP="00BD14F1">
            <w:pPr>
              <w:pStyle w:val="Guide-ListDash"/>
              <w:numPr>
                <w:ilvl w:val="1"/>
                <w:numId w:val="149"/>
              </w:numPr>
              <w:rPr>
                <w:noProof/>
                <w:lang w:val="pl-PL"/>
              </w:rPr>
            </w:pPr>
            <w:r w:rsidRPr="00144F52">
              <w:rPr>
                <w:noProof/>
                <w:lang w:val="pl-PL"/>
              </w:rPr>
              <w:t>na sudionike i organizacije sudionice, za vrijeme i nakon završetka projekta</w:t>
            </w:r>
          </w:p>
          <w:p w14:paraId="6E367637" w14:textId="77777777" w:rsidR="00094983" w:rsidRPr="00144F52" w:rsidRDefault="00094983" w:rsidP="00BD14F1">
            <w:pPr>
              <w:pStyle w:val="Guide-ListDash"/>
              <w:numPr>
                <w:ilvl w:val="1"/>
                <w:numId w:val="149"/>
              </w:numPr>
              <w:rPr>
                <w:noProof/>
                <w:lang w:val="pl-PL"/>
              </w:rPr>
            </w:pPr>
            <w:r w:rsidRPr="00144F52">
              <w:rPr>
                <w:noProof/>
                <w:lang w:val="pl-PL"/>
              </w:rPr>
              <w:t>izvan organizacija i osoba koje izravno sudjeluju u projektu, na lokalnoj, regionalnoj, nacionalnoj i/ili europskoj razini.</w:t>
            </w:r>
          </w:p>
          <w:p w14:paraId="3A620B79" w14:textId="77777777" w:rsidR="00094983" w:rsidRPr="00EA516A" w:rsidRDefault="00094983" w:rsidP="003C40A2">
            <w:pPr>
              <w:pStyle w:val="Guide-NormalBulletpoints"/>
              <w:rPr>
                <w:lang w:val="pl-PL"/>
              </w:rPr>
            </w:pPr>
            <w:r w:rsidRPr="00EA516A">
              <w:rPr>
                <w:lang w:val="pl-PL"/>
              </w:rPr>
              <w:t>Primjerenost i kvaliteta mjera usmjerenih na širenje ishoda projekta unutar i izvan organizacija sudionica.</w:t>
            </w:r>
          </w:p>
        </w:tc>
      </w:tr>
    </w:tbl>
    <w:p w14:paraId="7E662328" w14:textId="77777777" w:rsidR="00094983" w:rsidRPr="00EA516A" w:rsidRDefault="00094983" w:rsidP="00435BD7">
      <w:pPr>
        <w:pStyle w:val="GUIDE-NORMAL"/>
        <w:rPr>
          <w:lang w:val="pl-PL"/>
        </w:rPr>
      </w:pPr>
      <w:r w:rsidRPr="00EA516A">
        <w:rPr>
          <w:lang w:val="pl-PL"/>
        </w:rPr>
        <w:t>Kako bi došli u obzir za financiranje, prijedlozi moraju dobiti najmanje 60 bodova. Nadalje, moraju dobiti barem polovinu najvišeg broja bodova u svakoj od kategorija prethodno navedenih kriterija za dodjelu (tj. najmanje 15 bodova za kategorije „relevantnost projekta” i „učinak i širenje” te 20 bodova za kategoriju „kvaliteta plana i provedbe projekta”).</w:t>
      </w:r>
    </w:p>
    <w:p w14:paraId="2F5FA34D" w14:textId="77777777" w:rsidR="00094983" w:rsidRPr="00EA516A" w:rsidRDefault="00094983" w:rsidP="00435BD7">
      <w:pPr>
        <w:pStyle w:val="GUIDE-NORMAL"/>
        <w:rPr>
          <w:rFonts w:eastAsia="Calibri" w:cs="Calibri"/>
          <w:bCs/>
          <w:bdr w:val="nil"/>
          <w:lang w:val="hr-HR"/>
        </w:rPr>
      </w:pPr>
    </w:p>
    <w:p w14:paraId="03089EDD" w14:textId="77777777" w:rsidR="00094983" w:rsidRPr="00144F52" w:rsidRDefault="00094983" w:rsidP="00301A91">
      <w:pPr>
        <w:pStyle w:val="Guide-Heading6"/>
        <w:rPr>
          <w:lang w:val="hr-HR"/>
        </w:rPr>
      </w:pPr>
      <w:r w:rsidRPr="00144F52">
        <w:rPr>
          <w:lang w:val="hr-HR"/>
        </w:rPr>
        <w:t>Što biste još trebali znati o toj aktivnosti?</w:t>
      </w:r>
    </w:p>
    <w:p w14:paraId="7CC3283F" w14:textId="77777777" w:rsidR="00094983" w:rsidRPr="00144F52" w:rsidRDefault="00094983" w:rsidP="00CB1B2D">
      <w:pPr>
        <w:pStyle w:val="Guide-Heading6"/>
        <w:rPr>
          <w:lang w:val="hr-HR"/>
        </w:rPr>
      </w:pPr>
      <w:r w:rsidRPr="00EA516A">
        <w:rPr>
          <w:rFonts w:eastAsia="Calibri" w:cs="Calibri"/>
          <w:bCs/>
          <w:szCs w:val="20"/>
          <w:bdr w:val="nil"/>
          <w:lang w:val="hr-HR"/>
        </w:rPr>
        <w:t>Izvanredni troškovi za skupa putovanja</w:t>
      </w:r>
    </w:p>
    <w:p w14:paraId="65EC0048" w14:textId="77777777" w:rsidR="00094983" w:rsidRPr="00144F52" w:rsidRDefault="00094983" w:rsidP="00CB1B2D">
      <w:pPr>
        <w:pStyle w:val="GUIDE-NORMAL"/>
        <w:rPr>
          <w:lang w:val="hr-HR"/>
        </w:rPr>
      </w:pPr>
      <w:r w:rsidRPr="00EA516A">
        <w:rPr>
          <w:rFonts w:eastAsia="Calibri" w:cs="Calibri"/>
          <w:bdr w:val="nil"/>
          <w:lang w:val="hr-HR"/>
        </w:rPr>
        <w:t>Podnositeljima prijedloga projekata mobilnosti omogućit će se potraživanje financijske potpore za skupe putne troškove sudionika pod naslovom proračuna „izvanredni troškovi” (do najviše 80 % ukupnih prihvatljivih troškova: pogledajte „Koja su pravila financiranja?”)</w:t>
      </w:r>
      <w:r>
        <w:rPr>
          <w:rFonts w:eastAsia="Calibri" w:cs="Calibri"/>
          <w:bdr w:val="nil"/>
          <w:lang w:val="hr-HR"/>
        </w:rPr>
        <w:t xml:space="preserve">, </w:t>
      </w:r>
      <w:r>
        <w:rPr>
          <w:rStyle w:val="tlid-translation"/>
          <w:lang w:val="hr-HR"/>
        </w:rPr>
        <w:t>uključujući slučajeve kada se sudionici odluče za čišća prijevozna sredstva s nižim emisijama ugljika (npr. vlak), što rezultira skupim putnim troškovima</w:t>
      </w:r>
      <w:r w:rsidRPr="00EA516A">
        <w:rPr>
          <w:rFonts w:eastAsia="Calibri" w:cs="Calibri"/>
          <w:bdr w:val="nil"/>
          <w:lang w:val="hr-HR"/>
        </w:rPr>
        <w:t>. Ta mogućnost dostupna je pod uvjetom da podnositelj može dokazati da se u skladu sa standardnim pravilima financiranja (na temelju jediničnih troškova utvrđenih s obzirom na raspon udaljenosti) ne pokriva najmanje 70 % putnih troškova sudionika. Ako se dodijele, izvanredni troškovi za skupa putovanja zamjenjuju standardna bespovratna sredstva za putovanja.</w:t>
      </w:r>
    </w:p>
    <w:p w14:paraId="29D3C39E" w14:textId="77777777" w:rsidR="00094983" w:rsidRPr="00144F52" w:rsidRDefault="00094983" w:rsidP="00301A91">
      <w:pPr>
        <w:pStyle w:val="Guide-Heading7"/>
        <w:rPr>
          <w:lang w:val="hr-HR"/>
        </w:rPr>
      </w:pPr>
      <w:r w:rsidRPr="00144F52">
        <w:rPr>
          <w:lang w:val="hr-HR"/>
        </w:rPr>
        <w:t>Ostale informacije</w:t>
      </w:r>
    </w:p>
    <w:p w14:paraId="3C0448BC" w14:textId="77777777" w:rsidR="00094983" w:rsidRPr="00144F52" w:rsidRDefault="00094983" w:rsidP="00301A91">
      <w:pPr>
        <w:pStyle w:val="GUIDE-NORMAL"/>
        <w:rPr>
          <w:lang w:val="hr-HR"/>
        </w:rPr>
      </w:pPr>
      <w:r w:rsidRPr="00144F52">
        <w:rPr>
          <w:lang w:val="hr-HR"/>
        </w:rPr>
        <w:t>Više obveznih kriterija i dodatnih korisnih informacija o toj aktivnosti nalazi se u Prilogu I. ovom Vodiču. Mole se zainteresirane organizacije da pažljivo pročitaju relevantne odjeljke tog priloga prije nego što zatraže financijsku potporu.</w:t>
      </w:r>
    </w:p>
    <w:p w14:paraId="0B6720F4" w14:textId="77777777" w:rsidR="00094983" w:rsidRPr="00144F52" w:rsidRDefault="00094983" w:rsidP="00965421">
      <w:pPr>
        <w:pStyle w:val="Guide-Heading5"/>
        <w:spacing w:before="200" w:after="200"/>
        <w:rPr>
          <w:lang w:val="hr-HR"/>
        </w:rPr>
        <w:sectPr w:rsidR="00094983" w:rsidRPr="00144F52" w:rsidSect="00785DA9">
          <w:headerReference w:type="default" r:id="rId54"/>
          <w:endnotePr>
            <w:numFmt w:val="decimal"/>
          </w:endnotePr>
          <w:type w:val="continuous"/>
          <w:pgSz w:w="11906" w:h="16838"/>
          <w:pgMar w:top="57" w:right="1418" w:bottom="1134" w:left="1418" w:header="283" w:footer="486" w:gutter="0"/>
          <w:cols w:space="708"/>
          <w:docGrid w:linePitch="360"/>
        </w:sectPr>
      </w:pPr>
    </w:p>
    <w:p w14:paraId="0E67DD27" w14:textId="77777777" w:rsidR="00094983" w:rsidRPr="00144F52" w:rsidRDefault="00094983" w:rsidP="00965421">
      <w:pPr>
        <w:pStyle w:val="Guide-Heading5"/>
        <w:spacing w:before="200" w:after="200"/>
        <w:rPr>
          <w:lang w:val="hr-HR"/>
        </w:rPr>
      </w:pPr>
      <w:r w:rsidRPr="00144F52">
        <w:rPr>
          <w:lang w:val="hr-HR"/>
        </w:rPr>
        <w:t>Koja su pravila financiranja?</w:t>
      </w:r>
    </w:p>
    <w:p w14:paraId="419BD099" w14:textId="77777777" w:rsidR="00094983" w:rsidRPr="00144F52" w:rsidRDefault="00094983" w:rsidP="006205A4">
      <w:pPr>
        <w:pStyle w:val="GUIDE-NORMAL"/>
        <w:rPr>
          <w:lang w:val="hr-HR"/>
        </w:rPr>
      </w:pPr>
      <w:r w:rsidRPr="00144F52">
        <w:rPr>
          <w:lang w:val="hr-HR"/>
        </w:rPr>
        <w:t>Proračun projekta mobilnosti mora se izraditi na temelju sljedećih pravila za financiranje (u EUR):</w:t>
      </w:r>
    </w:p>
    <w:p w14:paraId="119E569A" w14:textId="77777777" w:rsidR="00094983" w:rsidRPr="00EA516A" w:rsidRDefault="00094983" w:rsidP="0033578A">
      <w:pPr>
        <w:pStyle w:val="Guide-Heading6"/>
        <w:numPr>
          <w:ilvl w:val="0"/>
          <w:numId w:val="71"/>
        </w:numPr>
        <w:spacing w:before="120" w:after="120"/>
      </w:pPr>
      <w:r w:rsidRPr="00144F52">
        <w:rPr>
          <w:lang w:val="hr-HR"/>
        </w:rPr>
        <w:t xml:space="preserve"> </w:t>
      </w:r>
      <w:r w:rsidRPr="00EA516A">
        <w:t>Razmjene mladih</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56"/>
        <w:gridCol w:w="3642"/>
        <w:gridCol w:w="1980"/>
        <w:gridCol w:w="3963"/>
        <w:gridCol w:w="2642"/>
      </w:tblGrid>
      <w:tr w:rsidR="00094983" w:rsidRPr="00EA516A" w14:paraId="7AFA0C86" w14:textId="77777777" w:rsidTr="00243132">
        <w:trPr>
          <w:trHeight w:val="20"/>
        </w:trPr>
        <w:tc>
          <w:tcPr>
            <w:tcW w:w="1952" w:type="pct"/>
            <w:gridSpan w:val="2"/>
            <w:shd w:val="clear" w:color="auto" w:fill="auto"/>
            <w:vAlign w:val="center"/>
          </w:tcPr>
          <w:p w14:paraId="026CFD55" w14:textId="77777777" w:rsidR="00094983" w:rsidRPr="00EA516A" w:rsidRDefault="00094983" w:rsidP="00A64EBE">
            <w:pPr>
              <w:pStyle w:val="Guide-Table"/>
              <w:jc w:val="center"/>
              <w:rPr>
                <w:rFonts w:cs="Calibri"/>
                <w:sz w:val="16"/>
                <w:szCs w:val="16"/>
              </w:rPr>
            </w:pPr>
            <w:bookmarkStart w:id="73" w:name="_Hlk503276810"/>
            <w:r w:rsidRPr="00EA516A">
              <w:rPr>
                <w:rFonts w:cs="Calibri"/>
                <w:sz w:val="16"/>
                <w:szCs w:val="16"/>
              </w:rPr>
              <w:t>Prihvatljivi troškovi</w:t>
            </w:r>
          </w:p>
        </w:tc>
        <w:tc>
          <w:tcPr>
            <w:tcW w:w="703" w:type="pct"/>
            <w:tcBorders>
              <w:bottom w:val="single" w:sz="4" w:space="0" w:color="auto"/>
            </w:tcBorders>
            <w:shd w:val="clear" w:color="auto" w:fill="auto"/>
            <w:vAlign w:val="center"/>
          </w:tcPr>
          <w:p w14:paraId="2A3F5FE0" w14:textId="77777777" w:rsidR="00094983" w:rsidRPr="00EA516A" w:rsidRDefault="00094983" w:rsidP="00A64EBE">
            <w:pPr>
              <w:pStyle w:val="Guide-Table"/>
              <w:jc w:val="center"/>
              <w:rPr>
                <w:rFonts w:cs="Calibri"/>
                <w:sz w:val="16"/>
                <w:szCs w:val="16"/>
              </w:rPr>
            </w:pPr>
            <w:r w:rsidRPr="00EA516A">
              <w:rPr>
                <w:rFonts w:cs="Calibri"/>
                <w:sz w:val="16"/>
                <w:szCs w:val="16"/>
              </w:rPr>
              <w:t>Mehanizam</w:t>
            </w:r>
          </w:p>
          <w:p w14:paraId="5C4DDE7B" w14:textId="77777777" w:rsidR="00094983" w:rsidRPr="00EA516A" w:rsidRDefault="00094983" w:rsidP="00A64EBE">
            <w:pPr>
              <w:pStyle w:val="Guide-Table"/>
              <w:jc w:val="center"/>
              <w:rPr>
                <w:rFonts w:cs="Calibri"/>
                <w:sz w:val="16"/>
                <w:szCs w:val="16"/>
              </w:rPr>
            </w:pPr>
            <w:r w:rsidRPr="00EA516A">
              <w:rPr>
                <w:rFonts w:cs="Calibri"/>
                <w:sz w:val="16"/>
                <w:szCs w:val="16"/>
              </w:rPr>
              <w:t>financiranja</w:t>
            </w:r>
          </w:p>
        </w:tc>
        <w:tc>
          <w:tcPr>
            <w:tcW w:w="1407" w:type="pct"/>
            <w:tcBorders>
              <w:bottom w:val="single" w:sz="4" w:space="0" w:color="auto"/>
            </w:tcBorders>
            <w:shd w:val="clear" w:color="auto" w:fill="auto"/>
            <w:vAlign w:val="center"/>
          </w:tcPr>
          <w:p w14:paraId="325CF7D1" w14:textId="77777777" w:rsidR="00094983" w:rsidRPr="00EA516A" w:rsidRDefault="00094983" w:rsidP="00A64EBE">
            <w:pPr>
              <w:pStyle w:val="Guide-Table"/>
              <w:jc w:val="center"/>
              <w:rPr>
                <w:rFonts w:cs="Calibri"/>
                <w:sz w:val="16"/>
                <w:szCs w:val="16"/>
              </w:rPr>
            </w:pPr>
            <w:r w:rsidRPr="00EA516A">
              <w:rPr>
                <w:rFonts w:cs="Calibri"/>
                <w:sz w:val="16"/>
                <w:szCs w:val="16"/>
              </w:rPr>
              <w:t>Iznos</w:t>
            </w:r>
          </w:p>
        </w:tc>
        <w:tc>
          <w:tcPr>
            <w:tcW w:w="938" w:type="pct"/>
            <w:tcBorders>
              <w:bottom w:val="single" w:sz="4" w:space="0" w:color="auto"/>
            </w:tcBorders>
            <w:shd w:val="clear" w:color="auto" w:fill="auto"/>
            <w:vAlign w:val="center"/>
          </w:tcPr>
          <w:p w14:paraId="339BCC51" w14:textId="77777777" w:rsidR="00094983" w:rsidRPr="00EA516A" w:rsidRDefault="00094983" w:rsidP="00A64EBE">
            <w:pPr>
              <w:pStyle w:val="Guide-Table"/>
              <w:jc w:val="center"/>
              <w:rPr>
                <w:rFonts w:cs="Calibri"/>
                <w:sz w:val="16"/>
                <w:szCs w:val="16"/>
              </w:rPr>
            </w:pPr>
            <w:r w:rsidRPr="00EA516A">
              <w:rPr>
                <w:rFonts w:cs="Calibri"/>
                <w:sz w:val="16"/>
                <w:szCs w:val="16"/>
              </w:rPr>
              <w:t>Pravilo za dodjelu</w:t>
            </w:r>
          </w:p>
        </w:tc>
      </w:tr>
      <w:tr w:rsidR="00094983" w:rsidRPr="00B6148E" w14:paraId="32276D80" w14:textId="77777777" w:rsidTr="00162E46">
        <w:trPr>
          <w:trHeight w:val="20"/>
        </w:trPr>
        <w:tc>
          <w:tcPr>
            <w:tcW w:w="659" w:type="pct"/>
            <w:vMerge w:val="restart"/>
            <w:vAlign w:val="center"/>
          </w:tcPr>
          <w:p w14:paraId="65BF6D5C" w14:textId="77777777" w:rsidR="00094983" w:rsidRPr="00EA516A" w:rsidRDefault="00094983" w:rsidP="00A64EBE">
            <w:pPr>
              <w:pStyle w:val="Guide-Table"/>
              <w:rPr>
                <w:rFonts w:cs="Calibri"/>
                <w:snapToGrid w:val="0"/>
              </w:rPr>
            </w:pPr>
            <w:r w:rsidRPr="00EA516A">
              <w:rPr>
                <w:rFonts w:cs="Calibri"/>
                <w:snapToGrid w:val="0"/>
              </w:rPr>
              <w:t>Putovanje</w:t>
            </w:r>
          </w:p>
        </w:tc>
        <w:tc>
          <w:tcPr>
            <w:tcW w:w="1293" w:type="pct"/>
            <w:vMerge w:val="restart"/>
            <w:vAlign w:val="center"/>
          </w:tcPr>
          <w:p w14:paraId="7BD345D9" w14:textId="77777777" w:rsidR="00094983" w:rsidRPr="00EA516A" w:rsidRDefault="00094983" w:rsidP="00A64EBE">
            <w:pPr>
              <w:pStyle w:val="Guide-Table"/>
              <w:rPr>
                <w:rFonts w:cs="Tahoma"/>
                <w:b w:val="0"/>
                <w:snapToGrid w:val="0"/>
                <w:spacing w:val="-4"/>
              </w:rPr>
            </w:pPr>
          </w:p>
          <w:p w14:paraId="732B9775" w14:textId="77777777" w:rsidR="00094983" w:rsidRPr="00EA516A" w:rsidRDefault="00094983" w:rsidP="00523E9B">
            <w:pPr>
              <w:pStyle w:val="Guide-Table"/>
              <w:spacing w:after="120"/>
              <w:rPr>
                <w:rFonts w:cs="Tahoma"/>
                <w:b w:val="0"/>
                <w:snapToGrid w:val="0"/>
                <w:spacing w:val="-4"/>
              </w:rPr>
            </w:pPr>
            <w:r w:rsidRPr="00EA516A">
              <w:rPr>
                <w:rFonts w:cs="Tahoma"/>
                <w:b w:val="0"/>
                <w:snapToGrid w:val="0"/>
                <w:spacing w:val="-4"/>
              </w:rPr>
              <w:t xml:space="preserve">Doprinos za putne troškove sudionika, uključujući </w:t>
            </w:r>
            <w:r>
              <w:rPr>
                <w:rFonts w:cs="Tahoma"/>
                <w:b w:val="0"/>
                <w:snapToGrid w:val="0"/>
                <w:spacing w:val="-4"/>
              </w:rPr>
              <w:t xml:space="preserve">voditelje grupa i </w:t>
            </w:r>
            <w:r w:rsidRPr="00EA516A">
              <w:rPr>
                <w:rFonts w:cs="Tahoma"/>
                <w:b w:val="0"/>
                <w:snapToGrid w:val="0"/>
                <w:spacing w:val="-4"/>
              </w:rPr>
              <w:t>osobe koje putuju kao pratnja, od mjesta podrijetla do mjesta u kojem se provodi aktivnost I natrag</w:t>
            </w:r>
          </w:p>
          <w:p w14:paraId="6A5E46A2" w14:textId="77777777" w:rsidR="00094983" w:rsidRPr="00EA516A" w:rsidRDefault="00094983" w:rsidP="00A64EBE">
            <w:pPr>
              <w:pStyle w:val="Guide-Table"/>
              <w:rPr>
                <w:rFonts w:cs="Tahoma"/>
                <w:b w:val="0"/>
                <w:snapToGrid w:val="0"/>
                <w:spacing w:val="-4"/>
              </w:rPr>
            </w:pPr>
            <w:r w:rsidRPr="00EA516A">
              <w:rPr>
                <w:rFonts w:cs="Tahoma"/>
                <w:b w:val="0"/>
                <w:snapToGrid w:val="0"/>
                <w:spacing w:val="-4"/>
              </w:rPr>
              <w:t>Osim toga, ako je primjenjivo, za putne troškove za mogući posjet u svrhu planiranja aktivnosti.</w:t>
            </w:r>
          </w:p>
        </w:tc>
        <w:tc>
          <w:tcPr>
            <w:tcW w:w="703" w:type="pct"/>
            <w:vMerge w:val="restart"/>
            <w:vAlign w:val="center"/>
          </w:tcPr>
          <w:p w14:paraId="3DC89AAE" w14:textId="77777777" w:rsidR="00094983" w:rsidRPr="00EA516A" w:rsidRDefault="00094983" w:rsidP="00A64EBE">
            <w:pPr>
              <w:pStyle w:val="Guide-Table"/>
              <w:spacing w:before="144" w:after="144"/>
              <w:rPr>
                <w:rFonts w:cs="Calibri"/>
                <w:b w:val="0"/>
                <w:snapToGrid w:val="0"/>
              </w:rPr>
            </w:pPr>
            <w:r w:rsidRPr="00EA516A">
              <w:rPr>
                <w:rFonts w:cs="Calibri"/>
                <w:b w:val="0"/>
                <w:snapToGrid w:val="0"/>
              </w:rPr>
              <w:t>Doprinos jediničnim troškovima</w:t>
            </w:r>
          </w:p>
        </w:tc>
        <w:tc>
          <w:tcPr>
            <w:tcW w:w="1407" w:type="pct"/>
            <w:vAlign w:val="center"/>
          </w:tcPr>
          <w:p w14:paraId="53E2D948" w14:textId="77777777" w:rsidR="00094983" w:rsidRPr="00EA516A" w:rsidRDefault="00094983" w:rsidP="00A64EBE">
            <w:pPr>
              <w:pStyle w:val="Guide-Table"/>
              <w:rPr>
                <w:rFonts w:cs="Tahoma"/>
                <w:b w:val="0"/>
                <w:snapToGrid w:val="0"/>
                <w:lang w:val="pl-PL"/>
              </w:rPr>
            </w:pPr>
            <w:r w:rsidRPr="00EA516A">
              <w:rPr>
                <w:rFonts w:cs="Tahoma"/>
                <w:b w:val="0"/>
                <w:snapToGrid w:val="0"/>
                <w:lang w:val="pl-PL"/>
              </w:rPr>
              <w:t xml:space="preserve">Za udaljenosti od 10 do 99 km: </w:t>
            </w:r>
            <w:r w:rsidRPr="00EA516A">
              <w:rPr>
                <w:rFonts w:cs="Tahoma"/>
                <w:b w:val="0"/>
                <w:snapToGrid w:val="0"/>
                <w:lang w:val="pl-PL"/>
              </w:rPr>
              <w:br/>
              <w:t>20 EUR po sudioniku</w:t>
            </w:r>
          </w:p>
        </w:tc>
        <w:tc>
          <w:tcPr>
            <w:tcW w:w="938" w:type="pct"/>
            <w:vMerge w:val="restart"/>
            <w:vAlign w:val="center"/>
          </w:tcPr>
          <w:p w14:paraId="40B6715A" w14:textId="77777777" w:rsidR="00094983" w:rsidRPr="00EA516A" w:rsidRDefault="00094983" w:rsidP="005576BA">
            <w:pPr>
              <w:pStyle w:val="Guide-Table"/>
              <w:rPr>
                <w:rFonts w:cs="Calibri"/>
                <w:b w:val="0"/>
                <w:snapToGrid w:val="0"/>
                <w:spacing w:val="-4"/>
                <w:sz w:val="16"/>
                <w:szCs w:val="16"/>
                <w:lang w:val="pl-PL"/>
              </w:rPr>
            </w:pPr>
            <w:r w:rsidRPr="00EA516A">
              <w:rPr>
                <w:rFonts w:cs="Calibri"/>
                <w:b w:val="0"/>
                <w:snapToGrid w:val="0"/>
                <w:spacing w:val="-4"/>
                <w:sz w:val="16"/>
                <w:szCs w:val="16"/>
                <w:lang w:val="pl-PL"/>
              </w:rPr>
              <w:t>Na temelju udaljenosti po sudioniku. Udaljenost se izračunava kalkulatorom udaljenosti koji podupire Europska komisija</w:t>
            </w:r>
            <w:r w:rsidRPr="00EA516A">
              <w:rPr>
                <w:rStyle w:val="FootnoteReference"/>
                <w:b w:val="0"/>
                <w:snapToGrid w:val="0"/>
                <w:spacing w:val="-4"/>
              </w:rPr>
              <w:footnoteReference w:id="56"/>
            </w:r>
            <w:r w:rsidRPr="00EA516A">
              <w:rPr>
                <w:rFonts w:cs="Calibri"/>
                <w:b w:val="0"/>
                <w:snapToGrid w:val="0"/>
                <w:spacing w:val="-4"/>
                <w:sz w:val="16"/>
                <w:szCs w:val="16"/>
                <w:lang w:val="pl-PL"/>
              </w:rPr>
              <w:t>. Podnositelj prijedloga mora navesti udaljenost jednosmjernog putovanja za izračun iznosa bespovratnih sredstava EU-a kojim će se financirati povratno putovanje</w:t>
            </w:r>
            <w:r w:rsidRPr="00EA516A">
              <w:rPr>
                <w:rStyle w:val="FootnoteReference"/>
                <w:b w:val="0"/>
                <w:snapToGrid w:val="0"/>
                <w:spacing w:val="-4"/>
              </w:rPr>
              <w:footnoteReference w:id="57"/>
            </w:r>
            <w:r w:rsidRPr="00EA516A">
              <w:rPr>
                <w:rFonts w:cs="Calibri"/>
                <w:b w:val="0"/>
                <w:snapToGrid w:val="0"/>
                <w:spacing w:val="-4"/>
                <w:sz w:val="16"/>
                <w:szCs w:val="16"/>
                <w:lang w:val="pl-PL"/>
              </w:rPr>
              <w:t>.</w:t>
            </w:r>
          </w:p>
        </w:tc>
      </w:tr>
      <w:tr w:rsidR="00094983" w:rsidRPr="00DB2E5D" w14:paraId="667FE52A" w14:textId="77777777" w:rsidTr="00162E46">
        <w:trPr>
          <w:trHeight w:val="20"/>
        </w:trPr>
        <w:tc>
          <w:tcPr>
            <w:tcW w:w="659" w:type="pct"/>
            <w:vMerge/>
            <w:vAlign w:val="center"/>
          </w:tcPr>
          <w:p w14:paraId="2DA09F3E" w14:textId="77777777" w:rsidR="00094983" w:rsidRPr="00EA516A" w:rsidRDefault="00094983" w:rsidP="00A64EBE">
            <w:pPr>
              <w:pStyle w:val="Guide-Table"/>
              <w:rPr>
                <w:rFonts w:cs="Calibri"/>
                <w:snapToGrid w:val="0"/>
                <w:lang w:val="pl-PL"/>
              </w:rPr>
            </w:pPr>
          </w:p>
        </w:tc>
        <w:tc>
          <w:tcPr>
            <w:tcW w:w="1293" w:type="pct"/>
            <w:vMerge/>
            <w:vAlign w:val="center"/>
          </w:tcPr>
          <w:p w14:paraId="0609DBE7" w14:textId="77777777" w:rsidR="00094983" w:rsidRPr="00EA516A" w:rsidRDefault="00094983" w:rsidP="00A64EBE">
            <w:pPr>
              <w:pStyle w:val="Guide-Table"/>
              <w:spacing w:before="144" w:after="144"/>
              <w:rPr>
                <w:rFonts w:cs="Calibri"/>
                <w:snapToGrid w:val="0"/>
                <w:lang w:val="pl-PL"/>
              </w:rPr>
            </w:pPr>
          </w:p>
        </w:tc>
        <w:tc>
          <w:tcPr>
            <w:tcW w:w="703" w:type="pct"/>
            <w:vMerge/>
            <w:vAlign w:val="center"/>
          </w:tcPr>
          <w:p w14:paraId="4345E03E" w14:textId="77777777" w:rsidR="00094983" w:rsidRPr="00EA516A" w:rsidRDefault="00094983" w:rsidP="00A64EBE">
            <w:pPr>
              <w:pStyle w:val="Guide-Table"/>
              <w:spacing w:before="144" w:after="144"/>
              <w:rPr>
                <w:rFonts w:cs="Calibri"/>
                <w:b w:val="0"/>
                <w:snapToGrid w:val="0"/>
                <w:lang w:val="pl-PL"/>
              </w:rPr>
            </w:pPr>
          </w:p>
        </w:tc>
        <w:tc>
          <w:tcPr>
            <w:tcW w:w="1407" w:type="pct"/>
            <w:vAlign w:val="center"/>
          </w:tcPr>
          <w:p w14:paraId="6AB8949F" w14:textId="77777777" w:rsidR="00094983" w:rsidRPr="00EA516A" w:rsidRDefault="00094983" w:rsidP="00A64EBE">
            <w:pPr>
              <w:pStyle w:val="Guide-Table"/>
              <w:rPr>
                <w:rFonts w:cs="Tahoma"/>
                <w:b w:val="0"/>
                <w:snapToGrid w:val="0"/>
                <w:lang w:val="pl-PL"/>
              </w:rPr>
            </w:pPr>
            <w:r w:rsidRPr="00EA516A">
              <w:rPr>
                <w:rFonts w:cs="Tahoma"/>
                <w:b w:val="0"/>
                <w:snapToGrid w:val="0"/>
                <w:lang w:val="pl-PL"/>
              </w:rPr>
              <w:t xml:space="preserve">Za udaljenosti od 100 do 499 km: </w:t>
            </w:r>
            <w:r w:rsidRPr="00EA516A">
              <w:rPr>
                <w:rFonts w:cs="Tahoma"/>
                <w:b w:val="0"/>
                <w:snapToGrid w:val="0"/>
                <w:lang w:val="pl-PL"/>
              </w:rPr>
              <w:br/>
              <w:t>180 EUR po sudioniku</w:t>
            </w:r>
          </w:p>
        </w:tc>
        <w:tc>
          <w:tcPr>
            <w:tcW w:w="938" w:type="pct"/>
            <w:vMerge/>
            <w:vAlign w:val="center"/>
          </w:tcPr>
          <w:p w14:paraId="462A7965" w14:textId="77777777" w:rsidR="00094983" w:rsidRPr="00EA516A" w:rsidRDefault="00094983" w:rsidP="00A64EBE">
            <w:pPr>
              <w:pStyle w:val="Guide-Table"/>
              <w:spacing w:before="144" w:after="144"/>
              <w:rPr>
                <w:rFonts w:cs="Calibri"/>
                <w:snapToGrid w:val="0"/>
                <w:sz w:val="16"/>
                <w:szCs w:val="16"/>
                <w:lang w:val="pl-PL"/>
              </w:rPr>
            </w:pPr>
          </w:p>
        </w:tc>
      </w:tr>
      <w:tr w:rsidR="00094983" w:rsidRPr="00DB2E5D" w14:paraId="29D8450B" w14:textId="77777777" w:rsidTr="00162E46">
        <w:trPr>
          <w:trHeight w:val="20"/>
        </w:trPr>
        <w:tc>
          <w:tcPr>
            <w:tcW w:w="659" w:type="pct"/>
            <w:vMerge/>
            <w:vAlign w:val="center"/>
          </w:tcPr>
          <w:p w14:paraId="5387756A" w14:textId="77777777" w:rsidR="00094983" w:rsidRPr="00EA516A" w:rsidRDefault="00094983" w:rsidP="00A64EBE">
            <w:pPr>
              <w:pStyle w:val="Guide-Table"/>
              <w:rPr>
                <w:rFonts w:cs="Calibri"/>
                <w:snapToGrid w:val="0"/>
                <w:lang w:val="pl-PL"/>
              </w:rPr>
            </w:pPr>
          </w:p>
        </w:tc>
        <w:tc>
          <w:tcPr>
            <w:tcW w:w="1293" w:type="pct"/>
            <w:vMerge/>
            <w:vAlign w:val="center"/>
          </w:tcPr>
          <w:p w14:paraId="0EB058B3" w14:textId="77777777" w:rsidR="00094983" w:rsidRPr="00EA516A" w:rsidRDefault="00094983" w:rsidP="00A64EBE">
            <w:pPr>
              <w:pStyle w:val="Guide-Table"/>
              <w:spacing w:before="144" w:after="144"/>
              <w:rPr>
                <w:rFonts w:cs="Calibri"/>
                <w:snapToGrid w:val="0"/>
                <w:lang w:val="pl-PL"/>
              </w:rPr>
            </w:pPr>
          </w:p>
        </w:tc>
        <w:tc>
          <w:tcPr>
            <w:tcW w:w="703" w:type="pct"/>
            <w:vMerge/>
            <w:vAlign w:val="center"/>
          </w:tcPr>
          <w:p w14:paraId="1E4781CD" w14:textId="77777777" w:rsidR="00094983" w:rsidRPr="00EA516A" w:rsidRDefault="00094983" w:rsidP="00A64EBE">
            <w:pPr>
              <w:pStyle w:val="Guide-Table"/>
              <w:spacing w:before="144" w:after="144"/>
              <w:rPr>
                <w:rFonts w:cs="Calibri"/>
                <w:b w:val="0"/>
                <w:snapToGrid w:val="0"/>
                <w:lang w:val="pl-PL"/>
              </w:rPr>
            </w:pPr>
          </w:p>
        </w:tc>
        <w:tc>
          <w:tcPr>
            <w:tcW w:w="1407" w:type="pct"/>
            <w:vAlign w:val="center"/>
          </w:tcPr>
          <w:p w14:paraId="384B66D8" w14:textId="77777777" w:rsidR="00094983" w:rsidRPr="00EA516A" w:rsidRDefault="00094983" w:rsidP="00A64EBE">
            <w:pPr>
              <w:pStyle w:val="Guide-Table"/>
              <w:rPr>
                <w:rFonts w:cs="Tahoma"/>
                <w:b w:val="0"/>
                <w:snapToGrid w:val="0"/>
                <w:bdr w:val="single" w:sz="4" w:space="0" w:color="auto"/>
                <w:lang w:val="pl-PL"/>
              </w:rPr>
            </w:pPr>
            <w:r w:rsidRPr="00EA516A">
              <w:rPr>
                <w:rFonts w:cs="Tahoma"/>
                <w:b w:val="0"/>
                <w:snapToGrid w:val="0"/>
                <w:lang w:val="pl-PL"/>
              </w:rPr>
              <w:t>Za udaljenosti od 500 do 1999 km: 275 EUR po sudioniku</w:t>
            </w:r>
          </w:p>
        </w:tc>
        <w:tc>
          <w:tcPr>
            <w:tcW w:w="938" w:type="pct"/>
            <w:vMerge/>
            <w:vAlign w:val="center"/>
          </w:tcPr>
          <w:p w14:paraId="3FB55059" w14:textId="77777777" w:rsidR="00094983" w:rsidRPr="00EA516A" w:rsidRDefault="00094983" w:rsidP="00A64EBE">
            <w:pPr>
              <w:pStyle w:val="Guide-Table"/>
              <w:spacing w:before="144" w:after="144"/>
              <w:rPr>
                <w:rFonts w:cs="Calibri"/>
                <w:snapToGrid w:val="0"/>
                <w:sz w:val="16"/>
                <w:szCs w:val="16"/>
                <w:lang w:val="pl-PL"/>
              </w:rPr>
            </w:pPr>
          </w:p>
        </w:tc>
      </w:tr>
      <w:tr w:rsidR="00094983" w:rsidRPr="00DB2E5D" w14:paraId="1D35D696" w14:textId="77777777" w:rsidTr="00162E46">
        <w:trPr>
          <w:trHeight w:val="20"/>
        </w:trPr>
        <w:tc>
          <w:tcPr>
            <w:tcW w:w="659" w:type="pct"/>
            <w:vMerge/>
            <w:vAlign w:val="center"/>
          </w:tcPr>
          <w:p w14:paraId="68DD813F" w14:textId="77777777" w:rsidR="00094983" w:rsidRPr="00EA516A" w:rsidRDefault="00094983" w:rsidP="00A64EBE">
            <w:pPr>
              <w:pStyle w:val="Guide-Table"/>
              <w:rPr>
                <w:rFonts w:cs="Calibri"/>
                <w:snapToGrid w:val="0"/>
                <w:lang w:val="pl-PL"/>
              </w:rPr>
            </w:pPr>
          </w:p>
        </w:tc>
        <w:tc>
          <w:tcPr>
            <w:tcW w:w="1293" w:type="pct"/>
            <w:vMerge/>
            <w:vAlign w:val="center"/>
          </w:tcPr>
          <w:p w14:paraId="14B44E51" w14:textId="77777777" w:rsidR="00094983" w:rsidRPr="00EA516A" w:rsidRDefault="00094983" w:rsidP="00A64EBE">
            <w:pPr>
              <w:pStyle w:val="Guide-Table"/>
              <w:spacing w:before="144" w:after="144"/>
              <w:rPr>
                <w:rFonts w:cs="Calibri"/>
                <w:snapToGrid w:val="0"/>
                <w:lang w:val="pl-PL"/>
              </w:rPr>
            </w:pPr>
          </w:p>
        </w:tc>
        <w:tc>
          <w:tcPr>
            <w:tcW w:w="703" w:type="pct"/>
            <w:vMerge/>
            <w:vAlign w:val="center"/>
          </w:tcPr>
          <w:p w14:paraId="642D39A3" w14:textId="77777777" w:rsidR="00094983" w:rsidRPr="00EA516A" w:rsidRDefault="00094983" w:rsidP="00A64EBE">
            <w:pPr>
              <w:pStyle w:val="Guide-Table"/>
              <w:spacing w:before="144" w:after="144"/>
              <w:rPr>
                <w:rFonts w:cs="Calibri"/>
                <w:b w:val="0"/>
                <w:snapToGrid w:val="0"/>
                <w:lang w:val="pl-PL"/>
              </w:rPr>
            </w:pPr>
          </w:p>
        </w:tc>
        <w:tc>
          <w:tcPr>
            <w:tcW w:w="1407" w:type="pct"/>
            <w:vAlign w:val="center"/>
          </w:tcPr>
          <w:p w14:paraId="3609159B" w14:textId="77777777" w:rsidR="00094983" w:rsidRPr="00EA516A" w:rsidRDefault="00094983" w:rsidP="00A64EBE">
            <w:pPr>
              <w:pStyle w:val="Guide-Table"/>
              <w:rPr>
                <w:rFonts w:cs="Tahoma"/>
                <w:b w:val="0"/>
                <w:snapToGrid w:val="0"/>
                <w:bdr w:val="single" w:sz="4" w:space="0" w:color="auto"/>
                <w:lang w:val="pl-PL"/>
              </w:rPr>
            </w:pPr>
            <w:r w:rsidRPr="00EA516A">
              <w:rPr>
                <w:rFonts w:cs="Tahoma"/>
                <w:b w:val="0"/>
                <w:snapToGrid w:val="0"/>
                <w:lang w:val="pl-PL"/>
              </w:rPr>
              <w:t>Za udaljenosti od 2000 do 2999 km: 360 EUR po sudioniku</w:t>
            </w:r>
          </w:p>
        </w:tc>
        <w:tc>
          <w:tcPr>
            <w:tcW w:w="938" w:type="pct"/>
            <w:vMerge/>
            <w:vAlign w:val="center"/>
          </w:tcPr>
          <w:p w14:paraId="158EAAA9" w14:textId="77777777" w:rsidR="00094983" w:rsidRPr="00EA516A" w:rsidRDefault="00094983" w:rsidP="00A64EBE">
            <w:pPr>
              <w:pStyle w:val="Guide-Table"/>
              <w:spacing w:before="144" w:after="144"/>
              <w:rPr>
                <w:rFonts w:cs="Calibri"/>
                <w:snapToGrid w:val="0"/>
                <w:sz w:val="16"/>
                <w:szCs w:val="16"/>
                <w:lang w:val="pl-PL"/>
              </w:rPr>
            </w:pPr>
          </w:p>
        </w:tc>
      </w:tr>
      <w:tr w:rsidR="00094983" w:rsidRPr="00DB2E5D" w14:paraId="44F9324A" w14:textId="77777777" w:rsidTr="00162E46">
        <w:trPr>
          <w:trHeight w:val="20"/>
        </w:trPr>
        <w:tc>
          <w:tcPr>
            <w:tcW w:w="659" w:type="pct"/>
            <w:vMerge/>
            <w:vAlign w:val="center"/>
          </w:tcPr>
          <w:p w14:paraId="3575ED05" w14:textId="77777777" w:rsidR="00094983" w:rsidRPr="00EA516A" w:rsidRDefault="00094983" w:rsidP="00A64EBE">
            <w:pPr>
              <w:pStyle w:val="Guide-Table"/>
              <w:rPr>
                <w:rFonts w:cs="Calibri"/>
                <w:snapToGrid w:val="0"/>
                <w:lang w:val="pl-PL"/>
              </w:rPr>
            </w:pPr>
          </w:p>
        </w:tc>
        <w:tc>
          <w:tcPr>
            <w:tcW w:w="1293" w:type="pct"/>
            <w:vMerge/>
            <w:vAlign w:val="center"/>
          </w:tcPr>
          <w:p w14:paraId="081298F5" w14:textId="77777777" w:rsidR="00094983" w:rsidRPr="00EA516A" w:rsidRDefault="00094983" w:rsidP="00A64EBE">
            <w:pPr>
              <w:pStyle w:val="Guide-Table"/>
              <w:spacing w:before="144" w:after="144"/>
              <w:rPr>
                <w:rFonts w:cs="Calibri"/>
                <w:snapToGrid w:val="0"/>
                <w:lang w:val="pl-PL"/>
              </w:rPr>
            </w:pPr>
          </w:p>
        </w:tc>
        <w:tc>
          <w:tcPr>
            <w:tcW w:w="703" w:type="pct"/>
            <w:vMerge/>
            <w:vAlign w:val="center"/>
          </w:tcPr>
          <w:p w14:paraId="4C82B510" w14:textId="77777777" w:rsidR="00094983" w:rsidRPr="00EA516A" w:rsidRDefault="00094983" w:rsidP="00A64EBE">
            <w:pPr>
              <w:pStyle w:val="Guide-Table"/>
              <w:spacing w:before="144" w:after="144"/>
              <w:rPr>
                <w:rFonts w:cs="Calibri"/>
                <w:b w:val="0"/>
                <w:snapToGrid w:val="0"/>
                <w:lang w:val="pl-PL"/>
              </w:rPr>
            </w:pPr>
          </w:p>
        </w:tc>
        <w:tc>
          <w:tcPr>
            <w:tcW w:w="1407" w:type="pct"/>
            <w:vAlign w:val="center"/>
          </w:tcPr>
          <w:p w14:paraId="4D68FA48" w14:textId="77777777" w:rsidR="00094983" w:rsidRPr="00EA516A" w:rsidRDefault="00094983" w:rsidP="00A64EBE">
            <w:pPr>
              <w:pStyle w:val="Guide-Table"/>
              <w:rPr>
                <w:rFonts w:cs="Tahoma"/>
                <w:b w:val="0"/>
                <w:snapToGrid w:val="0"/>
                <w:bdr w:val="single" w:sz="4" w:space="0" w:color="auto"/>
                <w:lang w:val="pl-PL"/>
              </w:rPr>
            </w:pPr>
            <w:r w:rsidRPr="00EA516A">
              <w:rPr>
                <w:rFonts w:cs="Tahoma"/>
                <w:b w:val="0"/>
                <w:snapToGrid w:val="0"/>
                <w:lang w:val="pl-PL"/>
              </w:rPr>
              <w:t>Za udaljenosti od 3000 do 3999 km: 530 EUR po sudioniku</w:t>
            </w:r>
          </w:p>
        </w:tc>
        <w:tc>
          <w:tcPr>
            <w:tcW w:w="938" w:type="pct"/>
            <w:vMerge/>
            <w:vAlign w:val="center"/>
          </w:tcPr>
          <w:p w14:paraId="4F568355" w14:textId="77777777" w:rsidR="00094983" w:rsidRPr="00EA516A" w:rsidRDefault="00094983" w:rsidP="00A64EBE">
            <w:pPr>
              <w:pStyle w:val="Guide-Table"/>
              <w:spacing w:before="144" w:after="144"/>
              <w:rPr>
                <w:rFonts w:cs="Calibri"/>
                <w:snapToGrid w:val="0"/>
                <w:sz w:val="16"/>
                <w:szCs w:val="16"/>
                <w:lang w:val="pl-PL"/>
              </w:rPr>
            </w:pPr>
          </w:p>
        </w:tc>
      </w:tr>
      <w:tr w:rsidR="00094983" w:rsidRPr="00DB2E5D" w14:paraId="00211267" w14:textId="77777777" w:rsidTr="00162E46">
        <w:trPr>
          <w:trHeight w:val="20"/>
        </w:trPr>
        <w:tc>
          <w:tcPr>
            <w:tcW w:w="659" w:type="pct"/>
            <w:vMerge/>
            <w:vAlign w:val="center"/>
          </w:tcPr>
          <w:p w14:paraId="270B15A1" w14:textId="77777777" w:rsidR="00094983" w:rsidRPr="00EA516A" w:rsidRDefault="00094983" w:rsidP="00A64EBE">
            <w:pPr>
              <w:pStyle w:val="Guide-Table"/>
              <w:rPr>
                <w:rFonts w:cs="Calibri"/>
                <w:snapToGrid w:val="0"/>
                <w:lang w:val="pl-PL"/>
              </w:rPr>
            </w:pPr>
          </w:p>
        </w:tc>
        <w:tc>
          <w:tcPr>
            <w:tcW w:w="1293" w:type="pct"/>
            <w:vMerge/>
            <w:vAlign w:val="center"/>
          </w:tcPr>
          <w:p w14:paraId="6F4985AC" w14:textId="77777777" w:rsidR="00094983" w:rsidRPr="00EA516A" w:rsidRDefault="00094983" w:rsidP="00A64EBE">
            <w:pPr>
              <w:pStyle w:val="Guide-Table"/>
              <w:spacing w:before="144" w:after="144"/>
              <w:rPr>
                <w:rFonts w:cs="Calibri"/>
                <w:snapToGrid w:val="0"/>
                <w:lang w:val="pl-PL"/>
              </w:rPr>
            </w:pPr>
          </w:p>
        </w:tc>
        <w:tc>
          <w:tcPr>
            <w:tcW w:w="703" w:type="pct"/>
            <w:vMerge/>
            <w:vAlign w:val="center"/>
          </w:tcPr>
          <w:p w14:paraId="7299FC8F" w14:textId="77777777" w:rsidR="00094983" w:rsidRPr="00EA516A" w:rsidRDefault="00094983" w:rsidP="00A64EBE">
            <w:pPr>
              <w:pStyle w:val="Guide-Table"/>
              <w:spacing w:before="144" w:after="144"/>
              <w:rPr>
                <w:rFonts w:cs="Calibri"/>
                <w:b w:val="0"/>
                <w:snapToGrid w:val="0"/>
                <w:lang w:val="pl-PL"/>
              </w:rPr>
            </w:pPr>
          </w:p>
        </w:tc>
        <w:tc>
          <w:tcPr>
            <w:tcW w:w="1407" w:type="pct"/>
            <w:vAlign w:val="center"/>
          </w:tcPr>
          <w:p w14:paraId="187AFB81" w14:textId="77777777" w:rsidR="00094983" w:rsidRPr="00EA516A" w:rsidRDefault="00094983" w:rsidP="00A64EBE">
            <w:pPr>
              <w:pStyle w:val="Guide-Table"/>
              <w:rPr>
                <w:rFonts w:cs="Tahoma"/>
                <w:b w:val="0"/>
                <w:snapToGrid w:val="0"/>
                <w:bdr w:val="single" w:sz="4" w:space="0" w:color="auto"/>
                <w:lang w:val="pl-PL"/>
              </w:rPr>
            </w:pPr>
            <w:r w:rsidRPr="00EA516A">
              <w:rPr>
                <w:rFonts w:cs="Tahoma"/>
                <w:b w:val="0"/>
                <w:snapToGrid w:val="0"/>
                <w:lang w:val="pl-PL"/>
              </w:rPr>
              <w:t>Za udaljenosti od 4000 do 7999 km: 820 EUR po sudioniku</w:t>
            </w:r>
          </w:p>
        </w:tc>
        <w:tc>
          <w:tcPr>
            <w:tcW w:w="938" w:type="pct"/>
            <w:vMerge/>
            <w:vAlign w:val="center"/>
          </w:tcPr>
          <w:p w14:paraId="410F3996" w14:textId="77777777" w:rsidR="00094983" w:rsidRPr="00EA516A" w:rsidRDefault="00094983" w:rsidP="00A64EBE">
            <w:pPr>
              <w:pStyle w:val="Guide-Table"/>
              <w:spacing w:before="144" w:after="144"/>
              <w:rPr>
                <w:rFonts w:cs="Calibri"/>
                <w:snapToGrid w:val="0"/>
                <w:sz w:val="16"/>
                <w:szCs w:val="16"/>
                <w:lang w:val="pl-PL"/>
              </w:rPr>
            </w:pPr>
          </w:p>
        </w:tc>
      </w:tr>
      <w:tr w:rsidR="00094983" w:rsidRPr="00B6148E" w14:paraId="21039F29" w14:textId="77777777" w:rsidTr="00162E46">
        <w:trPr>
          <w:trHeight w:val="547"/>
        </w:trPr>
        <w:tc>
          <w:tcPr>
            <w:tcW w:w="659" w:type="pct"/>
            <w:vMerge/>
            <w:vAlign w:val="center"/>
          </w:tcPr>
          <w:p w14:paraId="0FCBA3E8" w14:textId="77777777" w:rsidR="00094983" w:rsidRPr="00EA516A" w:rsidRDefault="00094983" w:rsidP="00A64EBE">
            <w:pPr>
              <w:pStyle w:val="Guide-Table"/>
              <w:rPr>
                <w:rFonts w:cs="Calibri"/>
                <w:snapToGrid w:val="0"/>
                <w:lang w:val="pl-PL"/>
              </w:rPr>
            </w:pPr>
          </w:p>
        </w:tc>
        <w:tc>
          <w:tcPr>
            <w:tcW w:w="1293" w:type="pct"/>
            <w:vMerge/>
            <w:vAlign w:val="center"/>
          </w:tcPr>
          <w:p w14:paraId="125BAE63" w14:textId="77777777" w:rsidR="00094983" w:rsidRPr="00EA516A" w:rsidRDefault="00094983" w:rsidP="00A64EBE">
            <w:pPr>
              <w:pStyle w:val="Guide-Table"/>
              <w:spacing w:before="144" w:after="144"/>
              <w:rPr>
                <w:rFonts w:cs="Calibri"/>
                <w:lang w:val="pl-PL"/>
              </w:rPr>
            </w:pPr>
          </w:p>
        </w:tc>
        <w:tc>
          <w:tcPr>
            <w:tcW w:w="703" w:type="pct"/>
            <w:vMerge/>
            <w:vAlign w:val="center"/>
          </w:tcPr>
          <w:p w14:paraId="623DC929" w14:textId="77777777" w:rsidR="00094983" w:rsidRPr="00EA516A" w:rsidRDefault="00094983" w:rsidP="00A64EBE">
            <w:pPr>
              <w:pStyle w:val="Guide-Table"/>
              <w:spacing w:before="144" w:after="144"/>
              <w:rPr>
                <w:rFonts w:cs="Calibri"/>
                <w:b w:val="0"/>
                <w:snapToGrid w:val="0"/>
                <w:lang w:val="pl-PL"/>
              </w:rPr>
            </w:pPr>
          </w:p>
        </w:tc>
        <w:tc>
          <w:tcPr>
            <w:tcW w:w="1407" w:type="pct"/>
            <w:vAlign w:val="center"/>
          </w:tcPr>
          <w:p w14:paraId="775B1AF1" w14:textId="77777777" w:rsidR="00094983" w:rsidRPr="00EA516A" w:rsidRDefault="00094983" w:rsidP="00A64EBE">
            <w:pPr>
              <w:pStyle w:val="Guide-Table"/>
              <w:rPr>
                <w:rFonts w:cs="Tahoma"/>
                <w:b w:val="0"/>
                <w:bdr w:val="single" w:sz="4" w:space="0" w:color="auto"/>
                <w:lang w:val="pl-PL"/>
              </w:rPr>
            </w:pPr>
            <w:r w:rsidRPr="00EA516A">
              <w:rPr>
                <w:rFonts w:cs="Tahoma"/>
                <w:b w:val="0"/>
                <w:snapToGrid w:val="0"/>
                <w:lang w:val="pl-PL"/>
              </w:rPr>
              <w:t xml:space="preserve">Za udaljenosti od 8000 km ili više: 1500 EUR po sudioniku </w:t>
            </w:r>
          </w:p>
        </w:tc>
        <w:tc>
          <w:tcPr>
            <w:tcW w:w="938" w:type="pct"/>
            <w:vMerge/>
            <w:vAlign w:val="center"/>
          </w:tcPr>
          <w:p w14:paraId="7D2574ED" w14:textId="77777777" w:rsidR="00094983" w:rsidRPr="00EA516A" w:rsidRDefault="00094983" w:rsidP="00A64EBE">
            <w:pPr>
              <w:pStyle w:val="Guide-Table"/>
              <w:spacing w:before="144" w:after="144"/>
              <w:rPr>
                <w:rFonts w:cs="Calibri"/>
                <w:snapToGrid w:val="0"/>
                <w:sz w:val="16"/>
                <w:szCs w:val="16"/>
                <w:lang w:val="pl-PL"/>
              </w:rPr>
            </w:pPr>
          </w:p>
        </w:tc>
      </w:tr>
      <w:tr w:rsidR="00094983" w:rsidRPr="00B6148E" w14:paraId="5CE7F0FA" w14:textId="77777777" w:rsidTr="00162E46">
        <w:trPr>
          <w:trHeight w:val="20"/>
        </w:trPr>
        <w:tc>
          <w:tcPr>
            <w:tcW w:w="659" w:type="pct"/>
            <w:vAlign w:val="center"/>
          </w:tcPr>
          <w:p w14:paraId="22FDB380" w14:textId="77777777" w:rsidR="00094983" w:rsidRPr="00EA516A" w:rsidRDefault="00094983" w:rsidP="00A64EBE">
            <w:pPr>
              <w:pStyle w:val="Guide-Table"/>
              <w:rPr>
                <w:rFonts w:cs="Calibri"/>
                <w:snapToGrid w:val="0"/>
              </w:rPr>
            </w:pPr>
            <w:r w:rsidRPr="00EA516A">
              <w:rPr>
                <w:rFonts w:cs="Calibri"/>
                <w:snapToGrid w:val="0"/>
              </w:rPr>
              <w:t>Organizacijska</w:t>
            </w:r>
          </w:p>
          <w:p w14:paraId="79DBF38A" w14:textId="77777777" w:rsidR="00094983" w:rsidRPr="00EA516A" w:rsidRDefault="00094983" w:rsidP="00A64EBE">
            <w:pPr>
              <w:pStyle w:val="Guide-Table"/>
              <w:rPr>
                <w:rFonts w:cs="Calibri"/>
                <w:snapToGrid w:val="0"/>
              </w:rPr>
            </w:pPr>
            <w:r w:rsidRPr="00EA516A">
              <w:rPr>
                <w:rFonts w:cs="Calibri"/>
                <w:snapToGrid w:val="0"/>
              </w:rPr>
              <w:t>potpora</w:t>
            </w:r>
          </w:p>
        </w:tc>
        <w:tc>
          <w:tcPr>
            <w:tcW w:w="1293" w:type="pct"/>
            <w:vAlign w:val="center"/>
          </w:tcPr>
          <w:p w14:paraId="061ADE43" w14:textId="77777777" w:rsidR="00094983" w:rsidRPr="00F90672" w:rsidRDefault="00094983" w:rsidP="00A64EBE">
            <w:pPr>
              <w:pStyle w:val="Guide-Table"/>
              <w:spacing w:before="60" w:after="60"/>
              <w:rPr>
                <w:rFonts w:cs="Tahoma"/>
                <w:b w:val="0"/>
                <w:bCs/>
                <w:snapToGrid w:val="0"/>
                <w:spacing w:val="-4"/>
              </w:rPr>
            </w:pPr>
            <w:r w:rsidRPr="00F90672">
              <w:rPr>
                <w:rFonts w:eastAsia="Calibri" w:cs="Calibri"/>
                <w:b w:val="0"/>
                <w:bCs/>
                <w:bdr w:val="nil"/>
                <w:lang w:val="hr-HR"/>
              </w:rPr>
              <w:t>Troškovi koji su izravno povezani s primjenom aktivnosti mobilnosti (uključujući pripremu, praćenje i potporu sudionicima tijekom mobilnosti, potporu za vrednovanje ishoda učenja, aktivnosti širenja).</w:t>
            </w:r>
          </w:p>
        </w:tc>
        <w:tc>
          <w:tcPr>
            <w:tcW w:w="703" w:type="pct"/>
            <w:vAlign w:val="center"/>
          </w:tcPr>
          <w:p w14:paraId="4FCD5DD2" w14:textId="77777777" w:rsidR="00094983" w:rsidRPr="00EA516A" w:rsidRDefault="00094983" w:rsidP="00A64EBE">
            <w:pPr>
              <w:pStyle w:val="Guide-Table"/>
              <w:spacing w:before="144" w:after="144"/>
              <w:rPr>
                <w:rFonts w:cs="Calibri"/>
                <w:b w:val="0"/>
                <w:snapToGrid w:val="0"/>
              </w:rPr>
            </w:pPr>
            <w:r w:rsidRPr="00EA516A">
              <w:rPr>
                <w:rFonts w:cs="Calibri"/>
                <w:b w:val="0"/>
                <w:snapToGrid w:val="0"/>
              </w:rPr>
              <w:t>Doprinos jediničnim troškovima</w:t>
            </w:r>
          </w:p>
        </w:tc>
        <w:tc>
          <w:tcPr>
            <w:tcW w:w="1407" w:type="pct"/>
            <w:vAlign w:val="center"/>
          </w:tcPr>
          <w:p w14:paraId="149524F2" w14:textId="77777777" w:rsidR="00094983" w:rsidRPr="00EA516A" w:rsidRDefault="00094983" w:rsidP="007C6D15">
            <w:pPr>
              <w:pStyle w:val="GUIDE-NORMAL"/>
              <w:spacing w:before="60" w:after="60"/>
              <w:rPr>
                <w:rFonts w:cs="Calibri"/>
                <w:snapToGrid w:val="0"/>
                <w:bdr w:val="single" w:sz="4" w:space="0" w:color="auto"/>
                <w:lang w:val="pl-PL"/>
              </w:rPr>
            </w:pPr>
          </w:p>
          <w:p w14:paraId="38B721B8" w14:textId="77777777" w:rsidR="00094983" w:rsidRPr="00EA516A" w:rsidRDefault="00094983" w:rsidP="007C6D15">
            <w:pPr>
              <w:pStyle w:val="GUIDE-NORMAL"/>
              <w:spacing w:before="60" w:after="60"/>
              <w:rPr>
                <w:rFonts w:cs="Calibri"/>
                <w:snapToGrid w:val="0"/>
                <w:lang w:val="pl-PL"/>
              </w:rPr>
            </w:pPr>
            <w:r w:rsidRPr="00EA516A">
              <w:rPr>
                <w:rFonts w:cs="Calibri"/>
                <w:snapToGrid w:val="0"/>
                <w:bdr w:val="single" w:sz="4" w:space="0" w:color="auto"/>
                <w:lang w:val="pl-PL"/>
              </w:rPr>
              <w:t>A5.1</w:t>
            </w:r>
            <w:r w:rsidRPr="00EA516A">
              <w:rPr>
                <w:rFonts w:cs="Calibri"/>
                <w:snapToGrid w:val="0"/>
                <w:lang w:val="pl-PL"/>
              </w:rPr>
              <w:t xml:space="preserve"> po danu po sudioniku</w:t>
            </w:r>
            <w:r w:rsidRPr="00EA516A">
              <w:rPr>
                <w:rStyle w:val="FootnoteReference"/>
                <w:snapToGrid w:val="0"/>
              </w:rPr>
              <w:footnoteReference w:id="58"/>
            </w:r>
          </w:p>
          <w:p w14:paraId="64956675" w14:textId="77777777" w:rsidR="00094983" w:rsidRPr="00EA516A" w:rsidRDefault="00094983" w:rsidP="007C6D15">
            <w:pPr>
              <w:pStyle w:val="GUIDE-NORMAL"/>
              <w:spacing w:before="60" w:after="60"/>
              <w:rPr>
                <w:rFonts w:cs="Calibri"/>
                <w:snapToGrid w:val="0"/>
                <w:lang w:val="pl-PL"/>
              </w:rPr>
            </w:pPr>
          </w:p>
        </w:tc>
        <w:tc>
          <w:tcPr>
            <w:tcW w:w="938" w:type="pct"/>
            <w:vAlign w:val="center"/>
          </w:tcPr>
          <w:p w14:paraId="528895CE" w14:textId="77777777" w:rsidR="00094983" w:rsidRPr="00EA516A" w:rsidRDefault="00094983" w:rsidP="005576BA">
            <w:pPr>
              <w:pStyle w:val="Guide-Table"/>
              <w:spacing w:before="60" w:after="60"/>
              <w:rPr>
                <w:rFonts w:cs="Calibri"/>
                <w:b w:val="0"/>
                <w:snapToGrid w:val="0"/>
                <w:sz w:val="16"/>
                <w:szCs w:val="16"/>
                <w:lang w:val="pl-PL"/>
              </w:rPr>
            </w:pPr>
            <w:r w:rsidRPr="00EA516A">
              <w:rPr>
                <w:rFonts w:cs="Calibri"/>
                <w:b w:val="0"/>
                <w:snapToGrid w:val="0"/>
                <w:sz w:val="16"/>
                <w:szCs w:val="16"/>
                <w:lang w:val="pl-PL"/>
              </w:rPr>
              <w:t>Na temelju trajanja boravka po sudioniku (ako je potrebno, uključujući i jedan dan putovanja prije početka aktivnosti i jedan dan putovanja nakon završetka aktivnosti).</w:t>
            </w:r>
          </w:p>
        </w:tc>
      </w:tr>
      <w:tr w:rsidR="00094983" w:rsidRPr="00B6148E" w14:paraId="65C6BE00" w14:textId="77777777" w:rsidTr="00162E46">
        <w:trPr>
          <w:trHeight w:val="70"/>
        </w:trPr>
        <w:tc>
          <w:tcPr>
            <w:tcW w:w="659" w:type="pct"/>
            <w:tcBorders>
              <w:left w:val="single" w:sz="4" w:space="0" w:color="auto"/>
              <w:right w:val="single" w:sz="4" w:space="0" w:color="auto"/>
            </w:tcBorders>
            <w:vAlign w:val="center"/>
          </w:tcPr>
          <w:p w14:paraId="49148B4D" w14:textId="77777777" w:rsidR="00094983" w:rsidRPr="00EA516A" w:rsidRDefault="00094983" w:rsidP="00A64EBE">
            <w:pPr>
              <w:pStyle w:val="Guide-Table"/>
              <w:rPr>
                <w:rFonts w:cs="Calibri"/>
                <w:snapToGrid w:val="0"/>
              </w:rPr>
            </w:pPr>
            <w:r w:rsidRPr="00EA516A">
              <w:rPr>
                <w:rFonts w:cs="Calibri"/>
                <w:snapToGrid w:val="0"/>
              </w:rPr>
              <w:t>Potpora za</w:t>
            </w:r>
          </w:p>
          <w:p w14:paraId="3430D2B4" w14:textId="77777777" w:rsidR="00094983" w:rsidRPr="00EA516A" w:rsidRDefault="00094983" w:rsidP="00A64EBE">
            <w:pPr>
              <w:pStyle w:val="Guide-Table"/>
              <w:rPr>
                <w:rFonts w:cs="Calibri"/>
                <w:snapToGrid w:val="0"/>
              </w:rPr>
            </w:pPr>
            <w:r w:rsidRPr="00EA516A">
              <w:rPr>
                <w:rFonts w:cs="Calibri"/>
                <w:snapToGrid w:val="0"/>
              </w:rPr>
              <w:t>posebne</w:t>
            </w:r>
          </w:p>
          <w:p w14:paraId="5010130A" w14:textId="77777777" w:rsidR="00094983" w:rsidRPr="00EA516A" w:rsidRDefault="00094983" w:rsidP="00A64EBE">
            <w:pPr>
              <w:pStyle w:val="Guide-Table"/>
              <w:rPr>
                <w:rFonts w:cs="Calibri"/>
                <w:snapToGrid w:val="0"/>
              </w:rPr>
            </w:pPr>
            <w:r w:rsidRPr="00EA516A">
              <w:rPr>
                <w:rFonts w:cs="Calibri"/>
                <w:snapToGrid w:val="0"/>
              </w:rPr>
              <w:t>potrebe</w:t>
            </w:r>
          </w:p>
        </w:tc>
        <w:tc>
          <w:tcPr>
            <w:tcW w:w="1293" w:type="pct"/>
            <w:tcBorders>
              <w:left w:val="single" w:sz="4" w:space="0" w:color="auto"/>
              <w:right w:val="single" w:sz="4" w:space="0" w:color="auto"/>
            </w:tcBorders>
            <w:vAlign w:val="center"/>
          </w:tcPr>
          <w:p w14:paraId="13B743B2" w14:textId="77777777" w:rsidR="00094983" w:rsidRPr="00EA516A" w:rsidRDefault="00094983" w:rsidP="005576BA">
            <w:pPr>
              <w:pStyle w:val="GUIDE-NORMAL"/>
              <w:spacing w:before="60" w:after="60"/>
              <w:jc w:val="left"/>
              <w:rPr>
                <w:rFonts w:cs="Tahoma"/>
                <w:snapToGrid w:val="0"/>
                <w:spacing w:val="-4"/>
              </w:rPr>
            </w:pPr>
            <w:r w:rsidRPr="00EA516A">
              <w:rPr>
                <w:rFonts w:cs="Tahoma"/>
                <w:snapToGrid w:val="0"/>
                <w:spacing w:val="-4"/>
              </w:rPr>
              <w:t>Dodatni troškovi koji se izravno odnose na sudionike s invaliditetom I osobe u pratnji (uključujući troškove putovanja i boravka, ako su opravdani i ako bespovratna sredstva za te sudionike nisu zatražena u okviru proračunskih kategorija „putovanje” I „pojedinačna potpora”).</w:t>
            </w:r>
          </w:p>
        </w:tc>
        <w:tc>
          <w:tcPr>
            <w:tcW w:w="703" w:type="pct"/>
            <w:tcBorders>
              <w:left w:val="single" w:sz="4" w:space="0" w:color="auto"/>
              <w:right w:val="single" w:sz="4" w:space="0" w:color="auto"/>
            </w:tcBorders>
            <w:vAlign w:val="center"/>
          </w:tcPr>
          <w:p w14:paraId="78ACCE11" w14:textId="77777777" w:rsidR="00094983" w:rsidRPr="00EA516A" w:rsidRDefault="00094983" w:rsidP="00A64EBE">
            <w:pPr>
              <w:pStyle w:val="Guide-Table"/>
              <w:spacing w:before="144" w:after="144"/>
              <w:rPr>
                <w:rFonts w:cs="Calibri"/>
                <w:b w:val="0"/>
                <w:snapToGrid w:val="0"/>
              </w:rPr>
            </w:pPr>
            <w:r w:rsidRPr="00EA516A">
              <w:rPr>
                <w:rFonts w:cs="Calibri"/>
                <w:b w:val="0"/>
                <w:snapToGrid w:val="0"/>
              </w:rPr>
              <w:t>Stvarni troškovi</w:t>
            </w:r>
          </w:p>
        </w:tc>
        <w:tc>
          <w:tcPr>
            <w:tcW w:w="1407" w:type="pct"/>
            <w:tcBorders>
              <w:top w:val="single" w:sz="4" w:space="0" w:color="auto"/>
              <w:left w:val="single" w:sz="4" w:space="0" w:color="auto"/>
              <w:bottom w:val="single" w:sz="4" w:space="0" w:color="auto"/>
              <w:right w:val="single" w:sz="4" w:space="0" w:color="auto"/>
            </w:tcBorders>
            <w:vAlign w:val="center"/>
          </w:tcPr>
          <w:p w14:paraId="186A4A2E" w14:textId="77777777" w:rsidR="00094983" w:rsidRPr="00EA516A" w:rsidRDefault="00094983" w:rsidP="00A64EBE">
            <w:pPr>
              <w:pStyle w:val="Guide-Table"/>
              <w:rPr>
                <w:rFonts w:cs="Calibri"/>
                <w:b w:val="0"/>
                <w:snapToGrid w:val="0"/>
                <w:spacing w:val="-4"/>
              </w:rPr>
            </w:pPr>
            <w:r w:rsidRPr="00EA516A">
              <w:rPr>
                <w:rFonts w:cs="Calibri"/>
                <w:b w:val="0"/>
                <w:snapToGrid w:val="0"/>
                <w:spacing w:val="-4"/>
              </w:rPr>
              <w:t>100 % prihvatljivih troškova</w:t>
            </w:r>
          </w:p>
        </w:tc>
        <w:tc>
          <w:tcPr>
            <w:tcW w:w="938" w:type="pct"/>
            <w:vMerge w:val="restart"/>
            <w:tcBorders>
              <w:left w:val="single" w:sz="4" w:space="0" w:color="auto"/>
              <w:right w:val="single" w:sz="4" w:space="0" w:color="auto"/>
            </w:tcBorders>
            <w:vAlign w:val="center"/>
          </w:tcPr>
          <w:p w14:paraId="40AC7EAF" w14:textId="77777777" w:rsidR="00094983" w:rsidRPr="00EA516A" w:rsidRDefault="00094983" w:rsidP="00A64EBE">
            <w:pPr>
              <w:pStyle w:val="Guide-Table"/>
              <w:rPr>
                <w:rFonts w:cs="Calibri"/>
                <w:b w:val="0"/>
                <w:sz w:val="16"/>
                <w:szCs w:val="16"/>
              </w:rPr>
            </w:pPr>
            <w:r w:rsidRPr="00EA516A">
              <w:rPr>
                <w:rFonts w:cs="Calibri"/>
                <w:b w:val="0"/>
                <w:sz w:val="16"/>
                <w:szCs w:val="16"/>
              </w:rPr>
              <w:t>Uvjet: zahtjev za financijsku potporu za pokrivanje troškova tečaja, potporu za posebne potrebe i izvanredne troškove mora biti obrazložen u obrascu zahtjeva</w:t>
            </w:r>
          </w:p>
          <w:p w14:paraId="3484CD5A" w14:textId="77777777" w:rsidR="00094983" w:rsidRPr="00EA516A" w:rsidRDefault="00094983" w:rsidP="00A64EBE">
            <w:pPr>
              <w:pStyle w:val="Guide-Table"/>
              <w:rPr>
                <w:rFonts w:cs="Calibri"/>
                <w:b w:val="0"/>
                <w:sz w:val="16"/>
                <w:szCs w:val="16"/>
              </w:rPr>
            </w:pPr>
          </w:p>
        </w:tc>
      </w:tr>
      <w:tr w:rsidR="00094983" w:rsidRPr="00EA516A" w14:paraId="37251B53" w14:textId="77777777" w:rsidTr="00162E46">
        <w:trPr>
          <w:trHeight w:val="70"/>
        </w:trPr>
        <w:tc>
          <w:tcPr>
            <w:tcW w:w="659" w:type="pct"/>
            <w:tcBorders>
              <w:left w:val="single" w:sz="4" w:space="0" w:color="auto"/>
              <w:bottom w:val="single" w:sz="4" w:space="0" w:color="auto"/>
              <w:right w:val="single" w:sz="4" w:space="0" w:color="auto"/>
            </w:tcBorders>
            <w:vAlign w:val="center"/>
          </w:tcPr>
          <w:p w14:paraId="1473EAB5" w14:textId="77777777" w:rsidR="00094983" w:rsidRPr="00EA516A" w:rsidRDefault="00094983" w:rsidP="00A64EBE">
            <w:pPr>
              <w:pStyle w:val="Guide-Table"/>
              <w:rPr>
                <w:rFonts w:cs="Calibri"/>
                <w:snapToGrid w:val="0"/>
              </w:rPr>
            </w:pPr>
            <w:r w:rsidRPr="00EA516A">
              <w:rPr>
                <w:rFonts w:cs="Calibri"/>
                <w:snapToGrid w:val="0"/>
              </w:rPr>
              <w:t>Izvanredni</w:t>
            </w:r>
          </w:p>
          <w:p w14:paraId="3DFFDA07" w14:textId="77777777" w:rsidR="00094983" w:rsidRPr="00EA516A" w:rsidRDefault="00094983" w:rsidP="00A64EBE">
            <w:pPr>
              <w:pStyle w:val="Guide-Table"/>
              <w:rPr>
                <w:rFonts w:cs="Calibri"/>
                <w:snapToGrid w:val="0"/>
              </w:rPr>
            </w:pPr>
            <w:r w:rsidRPr="00EA516A">
              <w:rPr>
                <w:rFonts w:cs="Calibri"/>
                <w:snapToGrid w:val="0"/>
              </w:rPr>
              <w:t>troškovi</w:t>
            </w:r>
          </w:p>
        </w:tc>
        <w:tc>
          <w:tcPr>
            <w:tcW w:w="1293" w:type="pct"/>
            <w:tcBorders>
              <w:left w:val="single" w:sz="4" w:space="0" w:color="auto"/>
              <w:bottom w:val="single" w:sz="4" w:space="0" w:color="auto"/>
              <w:right w:val="single" w:sz="4" w:space="0" w:color="auto"/>
            </w:tcBorders>
            <w:vAlign w:val="center"/>
          </w:tcPr>
          <w:p w14:paraId="1B5C01D5" w14:textId="77777777" w:rsidR="00094983" w:rsidRPr="000435F5" w:rsidRDefault="00094983" w:rsidP="008941AB">
            <w:pPr>
              <w:pStyle w:val="GUIDE-NORMAL"/>
              <w:spacing w:before="60"/>
              <w:jc w:val="left"/>
              <w:rPr>
                <w:rFonts w:cs="Tahoma"/>
                <w:snapToGrid w:val="0"/>
              </w:rPr>
            </w:pPr>
            <w:r w:rsidRPr="002F1876">
              <w:rPr>
                <w:rFonts w:cs="Tahoma"/>
                <w:snapToGrid w:val="0"/>
              </w:rPr>
              <w:t>Troškovi pružanja financijskog jamstva ako ga zatraži nacionalna agencija. Visoki putni troškovi sudionika, u</w:t>
            </w:r>
            <w:r w:rsidRPr="005A65E6">
              <w:rPr>
                <w:snapToGrid w:val="0"/>
                <w:lang w:val="hr-HR"/>
              </w:rPr>
              <w:t>ključujući uporabu čišćih prijevoznih sredstava s nižim emisijama ugljika</w:t>
            </w:r>
            <w:r w:rsidRPr="002F1876">
              <w:rPr>
                <w:rFonts w:cs="Tahoma"/>
                <w:snapToGrid w:val="0"/>
              </w:rPr>
              <w:t xml:space="preserve"> (za pojedinosti pogledajte odjeljak „Što biste još trebali znati o toj mjeri”).</w:t>
            </w:r>
          </w:p>
        </w:tc>
        <w:tc>
          <w:tcPr>
            <w:tcW w:w="703" w:type="pct"/>
            <w:tcBorders>
              <w:left w:val="single" w:sz="4" w:space="0" w:color="auto"/>
              <w:bottom w:val="single" w:sz="4" w:space="0" w:color="auto"/>
              <w:right w:val="single" w:sz="4" w:space="0" w:color="auto"/>
            </w:tcBorders>
            <w:vAlign w:val="center"/>
          </w:tcPr>
          <w:p w14:paraId="33BF0034" w14:textId="77777777" w:rsidR="00094983" w:rsidRPr="00EA516A" w:rsidRDefault="00094983" w:rsidP="00A64EBE">
            <w:pPr>
              <w:pStyle w:val="Guide-Table"/>
              <w:spacing w:before="144" w:after="144"/>
              <w:rPr>
                <w:rFonts w:cs="Calibri"/>
                <w:b w:val="0"/>
                <w:snapToGrid w:val="0"/>
              </w:rPr>
            </w:pPr>
            <w:r w:rsidRPr="00EA516A">
              <w:rPr>
                <w:rFonts w:cs="Calibri"/>
                <w:b w:val="0"/>
                <w:snapToGrid w:val="0"/>
              </w:rPr>
              <w:t>Stvarni troškovi</w:t>
            </w:r>
          </w:p>
        </w:tc>
        <w:tc>
          <w:tcPr>
            <w:tcW w:w="1407" w:type="pct"/>
            <w:tcBorders>
              <w:top w:val="single" w:sz="4" w:space="0" w:color="auto"/>
              <w:left w:val="single" w:sz="4" w:space="0" w:color="auto"/>
              <w:right w:val="single" w:sz="4" w:space="0" w:color="auto"/>
            </w:tcBorders>
            <w:vAlign w:val="center"/>
          </w:tcPr>
          <w:p w14:paraId="41778ABB" w14:textId="77777777" w:rsidR="00094983" w:rsidRPr="00EA516A" w:rsidRDefault="00094983" w:rsidP="00C656B1">
            <w:pPr>
              <w:pStyle w:val="Guide-Table"/>
              <w:spacing w:after="60"/>
              <w:rPr>
                <w:rFonts w:cs="Calibri"/>
                <w:b w:val="0"/>
                <w:snapToGrid w:val="0"/>
                <w:spacing w:val="-4"/>
              </w:rPr>
            </w:pPr>
            <w:r w:rsidRPr="00EA516A">
              <w:rPr>
                <w:rFonts w:cs="Calibri"/>
                <w:b w:val="0"/>
                <w:snapToGrid w:val="0"/>
                <w:spacing w:val="-4"/>
              </w:rPr>
              <w:t>Troškovi financijskog jamstva: 75 % prihvatljivih troškova</w:t>
            </w:r>
          </w:p>
          <w:p w14:paraId="2211F87C" w14:textId="77777777" w:rsidR="00094983" w:rsidRPr="00EA516A" w:rsidRDefault="00094983" w:rsidP="00C656B1">
            <w:pPr>
              <w:pStyle w:val="Guide-Table"/>
              <w:spacing w:after="60"/>
              <w:rPr>
                <w:rFonts w:cs="Calibri"/>
                <w:b w:val="0"/>
                <w:snapToGrid w:val="0"/>
                <w:spacing w:val="-4"/>
              </w:rPr>
            </w:pPr>
            <w:r w:rsidRPr="00EA516A">
              <w:rPr>
                <w:rFonts w:cs="Calibri"/>
                <w:b w:val="0"/>
                <w:snapToGrid w:val="0"/>
                <w:spacing w:val="-4"/>
              </w:rPr>
              <w:t>Visoki putni troškovi: najviše 80 % prihvatljivih troškova</w:t>
            </w:r>
          </w:p>
          <w:p w14:paraId="26766AA4" w14:textId="77777777" w:rsidR="00094983" w:rsidRPr="00EA516A" w:rsidRDefault="00094983" w:rsidP="00C656B1">
            <w:pPr>
              <w:pStyle w:val="Guide-Table"/>
              <w:spacing w:after="60"/>
              <w:rPr>
                <w:rFonts w:cs="Calibri"/>
                <w:b w:val="0"/>
                <w:snapToGrid w:val="0"/>
                <w:spacing w:val="-4"/>
              </w:rPr>
            </w:pPr>
            <w:r w:rsidRPr="00EA516A">
              <w:rPr>
                <w:rFonts w:cs="Calibri"/>
                <w:b w:val="0"/>
                <w:snapToGrid w:val="0"/>
                <w:spacing w:val="-4"/>
              </w:rPr>
              <w:t>Ostali troškovi: 100 % prihvatljivih troškova</w:t>
            </w:r>
          </w:p>
        </w:tc>
        <w:tc>
          <w:tcPr>
            <w:tcW w:w="938" w:type="pct"/>
            <w:vMerge/>
            <w:tcBorders>
              <w:left w:val="single" w:sz="4" w:space="0" w:color="auto"/>
              <w:bottom w:val="single" w:sz="4" w:space="0" w:color="auto"/>
              <w:right w:val="single" w:sz="4" w:space="0" w:color="auto"/>
            </w:tcBorders>
            <w:vAlign w:val="center"/>
          </w:tcPr>
          <w:p w14:paraId="27E5D4E5" w14:textId="77777777" w:rsidR="00094983" w:rsidRPr="00EA516A" w:rsidRDefault="00094983" w:rsidP="00A64EBE">
            <w:pPr>
              <w:pStyle w:val="Guide-Table"/>
              <w:rPr>
                <w:rFonts w:cs="Calibri"/>
                <w:b w:val="0"/>
                <w:sz w:val="16"/>
                <w:szCs w:val="16"/>
              </w:rPr>
            </w:pPr>
          </w:p>
        </w:tc>
      </w:tr>
    </w:tbl>
    <w:bookmarkEnd w:id="73"/>
    <w:p w14:paraId="25961998" w14:textId="77777777" w:rsidR="00094983" w:rsidRPr="00EA516A" w:rsidRDefault="00094983" w:rsidP="00BD14F1">
      <w:pPr>
        <w:pStyle w:val="Guide-Heading6"/>
        <w:numPr>
          <w:ilvl w:val="0"/>
          <w:numId w:val="87"/>
        </w:numPr>
        <w:rPr>
          <w:lang w:val="pl-PL"/>
        </w:rPr>
      </w:pPr>
      <w:r w:rsidRPr="00EA516A">
        <w:rPr>
          <w:lang w:val="pl-PL"/>
        </w:rPr>
        <w:t>Mobilnost osoba koje rade s mladima</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55"/>
        <w:gridCol w:w="3642"/>
        <w:gridCol w:w="1983"/>
        <w:gridCol w:w="3969"/>
        <w:gridCol w:w="2634"/>
      </w:tblGrid>
      <w:tr w:rsidR="00094983" w:rsidRPr="00EA516A" w14:paraId="0868BA29" w14:textId="77777777" w:rsidTr="00162E46">
        <w:trPr>
          <w:cantSplit/>
          <w:trHeight w:val="20"/>
        </w:trPr>
        <w:tc>
          <w:tcPr>
            <w:tcW w:w="1952" w:type="pct"/>
            <w:gridSpan w:val="2"/>
            <w:shd w:val="clear" w:color="auto" w:fill="auto"/>
            <w:vAlign w:val="center"/>
          </w:tcPr>
          <w:p w14:paraId="0A6098EA" w14:textId="77777777" w:rsidR="00094983" w:rsidRPr="00EA516A" w:rsidRDefault="00094983" w:rsidP="005576BA">
            <w:pPr>
              <w:pStyle w:val="Guide-Table"/>
              <w:spacing w:before="60" w:after="60"/>
              <w:jc w:val="center"/>
              <w:rPr>
                <w:rFonts w:cs="Calibri"/>
              </w:rPr>
            </w:pPr>
            <w:r w:rsidRPr="00EA516A">
              <w:rPr>
                <w:rFonts w:cs="Calibri"/>
              </w:rPr>
              <w:t>Prihvatljivi troškovi</w:t>
            </w:r>
          </w:p>
        </w:tc>
        <w:tc>
          <w:tcPr>
            <w:tcW w:w="704" w:type="pct"/>
            <w:tcBorders>
              <w:bottom w:val="single" w:sz="4" w:space="0" w:color="auto"/>
            </w:tcBorders>
            <w:shd w:val="clear" w:color="auto" w:fill="auto"/>
            <w:vAlign w:val="center"/>
          </w:tcPr>
          <w:p w14:paraId="36D7016E" w14:textId="77777777" w:rsidR="00094983" w:rsidRPr="00EA516A" w:rsidRDefault="00094983" w:rsidP="005576BA">
            <w:pPr>
              <w:pStyle w:val="Guide-Table"/>
              <w:spacing w:before="60" w:after="60"/>
              <w:jc w:val="center"/>
              <w:rPr>
                <w:rFonts w:cs="Calibri"/>
              </w:rPr>
            </w:pPr>
            <w:r w:rsidRPr="00EA516A">
              <w:rPr>
                <w:rFonts w:cs="Calibri"/>
              </w:rPr>
              <w:t>Mehanizam</w:t>
            </w:r>
          </w:p>
          <w:p w14:paraId="715EAA2E" w14:textId="77777777" w:rsidR="00094983" w:rsidRPr="00EA516A" w:rsidRDefault="00094983" w:rsidP="005576BA">
            <w:pPr>
              <w:pStyle w:val="Guide-Table"/>
              <w:spacing w:before="60" w:after="60"/>
              <w:jc w:val="center"/>
              <w:rPr>
                <w:rFonts w:cs="Calibri"/>
              </w:rPr>
            </w:pPr>
            <w:r w:rsidRPr="00EA516A">
              <w:rPr>
                <w:rFonts w:cs="Calibri"/>
              </w:rPr>
              <w:t>financiranja</w:t>
            </w:r>
          </w:p>
        </w:tc>
        <w:tc>
          <w:tcPr>
            <w:tcW w:w="1409" w:type="pct"/>
            <w:tcBorders>
              <w:bottom w:val="single" w:sz="4" w:space="0" w:color="auto"/>
            </w:tcBorders>
            <w:shd w:val="clear" w:color="auto" w:fill="auto"/>
            <w:vAlign w:val="center"/>
          </w:tcPr>
          <w:p w14:paraId="57B3A304" w14:textId="77777777" w:rsidR="00094983" w:rsidRPr="00EA516A" w:rsidRDefault="00094983" w:rsidP="005576BA">
            <w:pPr>
              <w:pStyle w:val="Guide-Table"/>
              <w:spacing w:before="60" w:after="60"/>
              <w:jc w:val="center"/>
              <w:rPr>
                <w:rFonts w:cs="Calibri"/>
              </w:rPr>
            </w:pPr>
            <w:r w:rsidRPr="00EA516A">
              <w:rPr>
                <w:rFonts w:cs="Calibri"/>
              </w:rPr>
              <w:t>Iznos</w:t>
            </w:r>
          </w:p>
        </w:tc>
        <w:tc>
          <w:tcPr>
            <w:tcW w:w="935" w:type="pct"/>
            <w:tcBorders>
              <w:bottom w:val="single" w:sz="4" w:space="0" w:color="auto"/>
            </w:tcBorders>
            <w:shd w:val="clear" w:color="auto" w:fill="auto"/>
            <w:vAlign w:val="center"/>
          </w:tcPr>
          <w:p w14:paraId="2181B77B" w14:textId="77777777" w:rsidR="00094983" w:rsidRPr="00EA516A" w:rsidRDefault="00094983" w:rsidP="005576BA">
            <w:pPr>
              <w:pStyle w:val="Guide-Table"/>
              <w:spacing w:before="60" w:after="60"/>
              <w:jc w:val="center"/>
              <w:rPr>
                <w:rFonts w:cs="Calibri"/>
              </w:rPr>
            </w:pPr>
            <w:r w:rsidRPr="00EA516A">
              <w:rPr>
                <w:rFonts w:cs="Calibri"/>
              </w:rPr>
              <w:t>Pravilo za dodjelu</w:t>
            </w:r>
          </w:p>
        </w:tc>
      </w:tr>
      <w:tr w:rsidR="00094983" w:rsidRPr="00B6148E" w14:paraId="74837236" w14:textId="77777777" w:rsidTr="00162E46">
        <w:trPr>
          <w:cantSplit/>
          <w:trHeight w:val="20"/>
        </w:trPr>
        <w:tc>
          <w:tcPr>
            <w:tcW w:w="659" w:type="pct"/>
            <w:vMerge w:val="restart"/>
            <w:vAlign w:val="center"/>
          </w:tcPr>
          <w:p w14:paraId="34BA6D85" w14:textId="77777777" w:rsidR="00094983" w:rsidRPr="00EA516A" w:rsidRDefault="00094983" w:rsidP="005576BA">
            <w:pPr>
              <w:pStyle w:val="Guide-Table"/>
              <w:spacing w:before="60" w:after="60"/>
              <w:rPr>
                <w:rFonts w:cs="Calibri"/>
                <w:snapToGrid w:val="0"/>
              </w:rPr>
            </w:pPr>
            <w:r w:rsidRPr="00EA516A">
              <w:rPr>
                <w:rFonts w:cs="Calibri"/>
                <w:snapToGrid w:val="0"/>
              </w:rPr>
              <w:t>Putovanje</w:t>
            </w:r>
          </w:p>
        </w:tc>
        <w:tc>
          <w:tcPr>
            <w:tcW w:w="1292" w:type="pct"/>
            <w:vMerge w:val="restart"/>
            <w:vAlign w:val="center"/>
          </w:tcPr>
          <w:p w14:paraId="6F084AC0" w14:textId="77777777" w:rsidR="00094983" w:rsidRPr="00EA516A" w:rsidRDefault="00094983" w:rsidP="005576BA">
            <w:pPr>
              <w:pStyle w:val="Guide-Table"/>
              <w:spacing w:before="60" w:after="60"/>
              <w:rPr>
                <w:rFonts w:cs="Tahoma"/>
                <w:b w:val="0"/>
                <w:snapToGrid w:val="0"/>
                <w:spacing w:val="-4"/>
              </w:rPr>
            </w:pPr>
          </w:p>
          <w:p w14:paraId="2C2893E0" w14:textId="77777777" w:rsidR="00094983" w:rsidRPr="00EA516A" w:rsidRDefault="00094983" w:rsidP="005576BA">
            <w:pPr>
              <w:pStyle w:val="Guide-Table"/>
              <w:spacing w:before="60" w:after="60"/>
              <w:rPr>
                <w:rFonts w:cs="Tahoma"/>
                <w:b w:val="0"/>
                <w:snapToGrid w:val="0"/>
                <w:spacing w:val="-4"/>
              </w:rPr>
            </w:pPr>
            <w:r w:rsidRPr="00EA516A">
              <w:rPr>
                <w:rFonts w:cs="Tahoma"/>
                <w:b w:val="0"/>
                <w:snapToGrid w:val="0"/>
                <w:spacing w:val="-4"/>
              </w:rPr>
              <w:t xml:space="preserve">Doprinos za putne troškove sudionika, uključujući </w:t>
            </w:r>
            <w:r>
              <w:rPr>
                <w:rFonts w:cs="Tahoma"/>
                <w:b w:val="0"/>
                <w:snapToGrid w:val="0"/>
                <w:spacing w:val="-4"/>
              </w:rPr>
              <w:t xml:space="preserve">trenere, </w:t>
            </w:r>
            <w:r w:rsidRPr="00CD41C9">
              <w:rPr>
                <w:rFonts w:cs="Tahoma"/>
                <w:b w:val="0"/>
                <w:snapToGrid w:val="0"/>
                <w:spacing w:val="-4"/>
              </w:rPr>
              <w:t>p</w:t>
            </w:r>
            <w:r w:rsidRPr="00205A65">
              <w:rPr>
                <w:b w:val="0"/>
                <w:snapToGrid w:val="0"/>
                <w:spacing w:val="-4"/>
              </w:rPr>
              <w:t>osrednike</w:t>
            </w:r>
            <w:r>
              <w:rPr>
                <w:rFonts w:cs="Tahoma"/>
                <w:b w:val="0"/>
                <w:snapToGrid w:val="0"/>
                <w:spacing w:val="-4"/>
              </w:rPr>
              <w:t xml:space="preserve"> i </w:t>
            </w:r>
            <w:r w:rsidRPr="00EA516A">
              <w:rPr>
                <w:rFonts w:cs="Tahoma"/>
                <w:b w:val="0"/>
                <w:snapToGrid w:val="0"/>
                <w:spacing w:val="-4"/>
              </w:rPr>
              <w:t>osobe koje putuju kao pratnja, od mjesta podrijetla do mjesta u kojem se provodi aktivnost I natrag</w:t>
            </w:r>
          </w:p>
        </w:tc>
        <w:tc>
          <w:tcPr>
            <w:tcW w:w="704" w:type="pct"/>
            <w:vMerge w:val="restart"/>
            <w:vAlign w:val="center"/>
          </w:tcPr>
          <w:p w14:paraId="2BBDB00C" w14:textId="77777777" w:rsidR="00094983" w:rsidRPr="00EA516A" w:rsidRDefault="00094983" w:rsidP="005576BA">
            <w:pPr>
              <w:pStyle w:val="Guide-Table"/>
              <w:spacing w:before="60" w:after="60"/>
              <w:rPr>
                <w:rFonts w:cs="Calibri"/>
                <w:b w:val="0"/>
                <w:snapToGrid w:val="0"/>
              </w:rPr>
            </w:pPr>
            <w:r w:rsidRPr="00EA516A">
              <w:rPr>
                <w:rFonts w:cs="Calibri"/>
                <w:b w:val="0"/>
                <w:snapToGrid w:val="0"/>
              </w:rPr>
              <w:t>Doprinos jediničnim troškovima</w:t>
            </w:r>
          </w:p>
        </w:tc>
        <w:tc>
          <w:tcPr>
            <w:tcW w:w="1409" w:type="pct"/>
            <w:vAlign w:val="center"/>
          </w:tcPr>
          <w:p w14:paraId="271794A0" w14:textId="77777777" w:rsidR="00094983" w:rsidRPr="00EA516A" w:rsidRDefault="00094983" w:rsidP="005576BA">
            <w:pPr>
              <w:pStyle w:val="Guide-Table"/>
              <w:spacing w:before="60" w:after="60"/>
              <w:rPr>
                <w:rFonts w:cs="Tahoma"/>
                <w:b w:val="0"/>
                <w:snapToGrid w:val="0"/>
                <w:lang w:val="pl-PL"/>
              </w:rPr>
            </w:pPr>
            <w:r w:rsidRPr="00EA516A">
              <w:rPr>
                <w:rFonts w:cs="Tahoma"/>
                <w:b w:val="0"/>
                <w:snapToGrid w:val="0"/>
                <w:lang w:val="pl-PL"/>
              </w:rPr>
              <w:t xml:space="preserve">Za udaljenosti od 10 do 99 km: </w:t>
            </w:r>
            <w:r w:rsidRPr="00EA516A">
              <w:rPr>
                <w:rFonts w:cs="Tahoma"/>
                <w:b w:val="0"/>
                <w:snapToGrid w:val="0"/>
                <w:lang w:val="pl-PL"/>
              </w:rPr>
              <w:br/>
              <w:t>20 EUR po sudioniku</w:t>
            </w:r>
          </w:p>
        </w:tc>
        <w:tc>
          <w:tcPr>
            <w:tcW w:w="935" w:type="pct"/>
            <w:vMerge w:val="restart"/>
            <w:vAlign w:val="center"/>
          </w:tcPr>
          <w:p w14:paraId="4EAD96EA" w14:textId="77777777" w:rsidR="00094983" w:rsidRPr="00EA516A" w:rsidRDefault="00094983" w:rsidP="005576BA">
            <w:pPr>
              <w:pStyle w:val="Guide-Table"/>
              <w:spacing w:before="60" w:after="60"/>
              <w:rPr>
                <w:rFonts w:cs="Calibri"/>
                <w:b w:val="0"/>
                <w:snapToGrid w:val="0"/>
                <w:spacing w:val="-4"/>
                <w:lang w:val="pl-PL"/>
              </w:rPr>
            </w:pPr>
            <w:r w:rsidRPr="00EA516A">
              <w:rPr>
                <w:rFonts w:cs="Calibri"/>
                <w:b w:val="0"/>
                <w:snapToGrid w:val="0"/>
                <w:spacing w:val="-4"/>
                <w:lang w:val="pl-PL"/>
              </w:rPr>
              <w:t>Na temelju udaljenosti po sudioniku. Udaljenost se izračunava kalkulatorom udaljenosti koji podupire Europska komisija</w:t>
            </w:r>
            <w:r w:rsidRPr="00EA516A">
              <w:rPr>
                <w:rStyle w:val="FootnoteReference"/>
                <w:b w:val="0"/>
                <w:snapToGrid w:val="0"/>
                <w:spacing w:val="-4"/>
              </w:rPr>
              <w:footnoteReference w:id="59"/>
            </w:r>
            <w:r w:rsidRPr="00EA516A">
              <w:rPr>
                <w:rFonts w:cs="Calibri"/>
                <w:b w:val="0"/>
                <w:snapToGrid w:val="0"/>
                <w:spacing w:val="-4"/>
                <w:lang w:val="pl-PL"/>
              </w:rPr>
              <w:t>. Podnositelj prijedloga mora navesti udaljenost jednosmjernog putovanja za izračun iznosa bespovratnih sredstava EU-a kojim će se financirati povratno putovanje</w:t>
            </w:r>
            <w:r w:rsidRPr="00EA516A">
              <w:rPr>
                <w:rStyle w:val="FootnoteReference"/>
                <w:b w:val="0"/>
                <w:snapToGrid w:val="0"/>
                <w:spacing w:val="-4"/>
              </w:rPr>
              <w:footnoteReference w:id="60"/>
            </w:r>
            <w:r w:rsidRPr="00EA516A">
              <w:rPr>
                <w:rFonts w:cs="Calibri"/>
                <w:b w:val="0"/>
                <w:snapToGrid w:val="0"/>
                <w:spacing w:val="-4"/>
                <w:lang w:val="pl-PL"/>
              </w:rPr>
              <w:t>.</w:t>
            </w:r>
          </w:p>
        </w:tc>
      </w:tr>
      <w:tr w:rsidR="00094983" w:rsidRPr="00DB2E5D" w14:paraId="59AA500E" w14:textId="77777777" w:rsidTr="00162E46">
        <w:trPr>
          <w:cantSplit/>
          <w:trHeight w:val="20"/>
        </w:trPr>
        <w:tc>
          <w:tcPr>
            <w:tcW w:w="659" w:type="pct"/>
            <w:vMerge/>
            <w:vAlign w:val="center"/>
          </w:tcPr>
          <w:p w14:paraId="71C16E56" w14:textId="77777777" w:rsidR="00094983" w:rsidRPr="00EA516A" w:rsidRDefault="00094983" w:rsidP="005576BA">
            <w:pPr>
              <w:pStyle w:val="Guide-Table"/>
              <w:spacing w:before="60" w:after="60"/>
              <w:rPr>
                <w:rFonts w:cs="Calibri"/>
                <w:snapToGrid w:val="0"/>
                <w:lang w:val="pl-PL"/>
              </w:rPr>
            </w:pPr>
          </w:p>
        </w:tc>
        <w:tc>
          <w:tcPr>
            <w:tcW w:w="1292" w:type="pct"/>
            <w:vMerge/>
            <w:vAlign w:val="center"/>
          </w:tcPr>
          <w:p w14:paraId="24B2C8AA" w14:textId="77777777" w:rsidR="00094983" w:rsidRPr="00EA516A" w:rsidRDefault="00094983" w:rsidP="005576BA">
            <w:pPr>
              <w:pStyle w:val="Guide-Table"/>
              <w:spacing w:before="60" w:after="60"/>
              <w:rPr>
                <w:rFonts w:cs="Calibri"/>
                <w:snapToGrid w:val="0"/>
                <w:lang w:val="pl-PL"/>
              </w:rPr>
            </w:pPr>
          </w:p>
        </w:tc>
        <w:tc>
          <w:tcPr>
            <w:tcW w:w="704" w:type="pct"/>
            <w:vMerge/>
            <w:vAlign w:val="center"/>
          </w:tcPr>
          <w:p w14:paraId="79C8D920" w14:textId="77777777" w:rsidR="00094983" w:rsidRPr="00EA516A" w:rsidRDefault="00094983" w:rsidP="005576BA">
            <w:pPr>
              <w:pStyle w:val="Guide-Table"/>
              <w:spacing w:before="60" w:after="60"/>
              <w:rPr>
                <w:rFonts w:cs="Calibri"/>
                <w:b w:val="0"/>
                <w:snapToGrid w:val="0"/>
                <w:lang w:val="pl-PL"/>
              </w:rPr>
            </w:pPr>
          </w:p>
        </w:tc>
        <w:tc>
          <w:tcPr>
            <w:tcW w:w="1409" w:type="pct"/>
            <w:vAlign w:val="center"/>
          </w:tcPr>
          <w:p w14:paraId="293EA9BF" w14:textId="77777777" w:rsidR="00094983" w:rsidRPr="00EA516A" w:rsidRDefault="00094983" w:rsidP="005576BA">
            <w:pPr>
              <w:pStyle w:val="Guide-Table"/>
              <w:spacing w:before="60" w:after="60"/>
              <w:rPr>
                <w:rFonts w:cs="Tahoma"/>
                <w:b w:val="0"/>
                <w:snapToGrid w:val="0"/>
                <w:lang w:val="pl-PL"/>
              </w:rPr>
            </w:pPr>
            <w:r w:rsidRPr="00EA516A">
              <w:rPr>
                <w:rFonts w:cs="Tahoma"/>
                <w:b w:val="0"/>
                <w:snapToGrid w:val="0"/>
                <w:lang w:val="pl-PL"/>
              </w:rPr>
              <w:t xml:space="preserve">Za udaljenosti od 100 do 499 km: </w:t>
            </w:r>
            <w:r w:rsidRPr="00EA516A">
              <w:rPr>
                <w:rFonts w:cs="Tahoma"/>
                <w:b w:val="0"/>
                <w:snapToGrid w:val="0"/>
                <w:lang w:val="pl-PL"/>
              </w:rPr>
              <w:br/>
              <w:t>180 EUR po sudioniku</w:t>
            </w:r>
          </w:p>
        </w:tc>
        <w:tc>
          <w:tcPr>
            <w:tcW w:w="935" w:type="pct"/>
            <w:vMerge/>
            <w:vAlign w:val="center"/>
          </w:tcPr>
          <w:p w14:paraId="6402C772" w14:textId="77777777" w:rsidR="00094983" w:rsidRPr="00EA516A" w:rsidRDefault="00094983" w:rsidP="005576BA">
            <w:pPr>
              <w:pStyle w:val="Guide-Table"/>
              <w:spacing w:before="60" w:after="60"/>
              <w:rPr>
                <w:rFonts w:cs="Calibri"/>
                <w:snapToGrid w:val="0"/>
                <w:lang w:val="pl-PL"/>
              </w:rPr>
            </w:pPr>
          </w:p>
        </w:tc>
      </w:tr>
      <w:tr w:rsidR="00094983" w:rsidRPr="00DB2E5D" w14:paraId="23695F6F" w14:textId="77777777" w:rsidTr="00162E46">
        <w:trPr>
          <w:cantSplit/>
          <w:trHeight w:val="20"/>
        </w:trPr>
        <w:tc>
          <w:tcPr>
            <w:tcW w:w="659" w:type="pct"/>
            <w:vMerge/>
            <w:vAlign w:val="center"/>
          </w:tcPr>
          <w:p w14:paraId="75CE1BA6" w14:textId="77777777" w:rsidR="00094983" w:rsidRPr="00EA516A" w:rsidRDefault="00094983" w:rsidP="005576BA">
            <w:pPr>
              <w:pStyle w:val="Guide-Table"/>
              <w:spacing w:before="60" w:after="60"/>
              <w:rPr>
                <w:rFonts w:cs="Calibri"/>
                <w:snapToGrid w:val="0"/>
                <w:lang w:val="pl-PL"/>
              </w:rPr>
            </w:pPr>
          </w:p>
        </w:tc>
        <w:tc>
          <w:tcPr>
            <w:tcW w:w="1292" w:type="pct"/>
            <w:vMerge/>
            <w:vAlign w:val="center"/>
          </w:tcPr>
          <w:p w14:paraId="7F07A517" w14:textId="77777777" w:rsidR="00094983" w:rsidRPr="00EA516A" w:rsidRDefault="00094983" w:rsidP="005576BA">
            <w:pPr>
              <w:pStyle w:val="Guide-Table"/>
              <w:spacing w:before="60" w:after="60"/>
              <w:rPr>
                <w:rFonts w:cs="Calibri"/>
                <w:snapToGrid w:val="0"/>
                <w:lang w:val="pl-PL"/>
              </w:rPr>
            </w:pPr>
          </w:p>
        </w:tc>
        <w:tc>
          <w:tcPr>
            <w:tcW w:w="704" w:type="pct"/>
            <w:vMerge/>
            <w:vAlign w:val="center"/>
          </w:tcPr>
          <w:p w14:paraId="635551DF" w14:textId="77777777" w:rsidR="00094983" w:rsidRPr="00EA516A" w:rsidRDefault="00094983" w:rsidP="005576BA">
            <w:pPr>
              <w:pStyle w:val="Guide-Table"/>
              <w:spacing w:before="60" w:after="60"/>
              <w:rPr>
                <w:rFonts w:cs="Calibri"/>
                <w:b w:val="0"/>
                <w:snapToGrid w:val="0"/>
                <w:lang w:val="pl-PL"/>
              </w:rPr>
            </w:pPr>
          </w:p>
        </w:tc>
        <w:tc>
          <w:tcPr>
            <w:tcW w:w="1409" w:type="pct"/>
            <w:vAlign w:val="center"/>
          </w:tcPr>
          <w:p w14:paraId="5B32D537" w14:textId="77777777" w:rsidR="00094983" w:rsidRPr="00EA516A" w:rsidRDefault="00094983" w:rsidP="005576BA">
            <w:pPr>
              <w:pStyle w:val="Guide-Table"/>
              <w:spacing w:before="60" w:after="60"/>
              <w:rPr>
                <w:rFonts w:cs="Tahoma"/>
                <w:b w:val="0"/>
                <w:snapToGrid w:val="0"/>
                <w:bdr w:val="single" w:sz="4" w:space="0" w:color="auto"/>
                <w:lang w:val="pl-PL"/>
              </w:rPr>
            </w:pPr>
            <w:r w:rsidRPr="00EA516A">
              <w:rPr>
                <w:rFonts w:cs="Tahoma"/>
                <w:b w:val="0"/>
                <w:snapToGrid w:val="0"/>
                <w:lang w:val="pl-PL"/>
              </w:rPr>
              <w:t>Za udaljenosti od 500 do 1999 km: 275 EUR po sudioniku</w:t>
            </w:r>
          </w:p>
        </w:tc>
        <w:tc>
          <w:tcPr>
            <w:tcW w:w="935" w:type="pct"/>
            <w:vMerge/>
            <w:vAlign w:val="center"/>
          </w:tcPr>
          <w:p w14:paraId="482A8CD3" w14:textId="77777777" w:rsidR="00094983" w:rsidRPr="00EA516A" w:rsidRDefault="00094983" w:rsidP="005576BA">
            <w:pPr>
              <w:pStyle w:val="Guide-Table"/>
              <w:spacing w:before="60" w:after="60"/>
              <w:rPr>
                <w:rFonts w:cs="Calibri"/>
                <w:snapToGrid w:val="0"/>
                <w:lang w:val="pl-PL"/>
              </w:rPr>
            </w:pPr>
          </w:p>
        </w:tc>
      </w:tr>
      <w:tr w:rsidR="00094983" w:rsidRPr="00DB2E5D" w14:paraId="350E3F1A" w14:textId="77777777" w:rsidTr="00162E46">
        <w:trPr>
          <w:cantSplit/>
          <w:trHeight w:val="20"/>
        </w:trPr>
        <w:tc>
          <w:tcPr>
            <w:tcW w:w="659" w:type="pct"/>
            <w:vMerge/>
            <w:vAlign w:val="center"/>
          </w:tcPr>
          <w:p w14:paraId="1C7EE491" w14:textId="77777777" w:rsidR="00094983" w:rsidRPr="00EA516A" w:rsidRDefault="00094983" w:rsidP="005576BA">
            <w:pPr>
              <w:pStyle w:val="Guide-Table"/>
              <w:spacing w:before="60" w:after="60"/>
              <w:rPr>
                <w:rFonts w:cs="Calibri"/>
                <w:snapToGrid w:val="0"/>
                <w:lang w:val="pl-PL"/>
              </w:rPr>
            </w:pPr>
          </w:p>
        </w:tc>
        <w:tc>
          <w:tcPr>
            <w:tcW w:w="1292" w:type="pct"/>
            <w:vMerge/>
            <w:vAlign w:val="center"/>
          </w:tcPr>
          <w:p w14:paraId="4B134DD7" w14:textId="77777777" w:rsidR="00094983" w:rsidRPr="00EA516A" w:rsidRDefault="00094983" w:rsidP="005576BA">
            <w:pPr>
              <w:pStyle w:val="Guide-Table"/>
              <w:spacing w:before="60" w:after="60"/>
              <w:rPr>
                <w:rFonts w:cs="Calibri"/>
                <w:snapToGrid w:val="0"/>
                <w:lang w:val="pl-PL"/>
              </w:rPr>
            </w:pPr>
          </w:p>
        </w:tc>
        <w:tc>
          <w:tcPr>
            <w:tcW w:w="704" w:type="pct"/>
            <w:vMerge/>
            <w:vAlign w:val="center"/>
          </w:tcPr>
          <w:p w14:paraId="3E9E0FAA" w14:textId="77777777" w:rsidR="00094983" w:rsidRPr="00EA516A" w:rsidRDefault="00094983" w:rsidP="005576BA">
            <w:pPr>
              <w:pStyle w:val="Guide-Table"/>
              <w:spacing w:before="60" w:after="60"/>
              <w:rPr>
                <w:rFonts w:cs="Calibri"/>
                <w:b w:val="0"/>
                <w:snapToGrid w:val="0"/>
                <w:lang w:val="pl-PL"/>
              </w:rPr>
            </w:pPr>
          </w:p>
        </w:tc>
        <w:tc>
          <w:tcPr>
            <w:tcW w:w="1409" w:type="pct"/>
            <w:vAlign w:val="center"/>
          </w:tcPr>
          <w:p w14:paraId="50CBCF70" w14:textId="77777777" w:rsidR="00094983" w:rsidRPr="00EA516A" w:rsidRDefault="00094983" w:rsidP="005576BA">
            <w:pPr>
              <w:pStyle w:val="Guide-Table"/>
              <w:spacing w:before="60" w:after="60"/>
              <w:rPr>
                <w:rFonts w:cs="Tahoma"/>
                <w:b w:val="0"/>
                <w:snapToGrid w:val="0"/>
                <w:bdr w:val="single" w:sz="4" w:space="0" w:color="auto"/>
                <w:lang w:val="pl-PL"/>
              </w:rPr>
            </w:pPr>
            <w:r w:rsidRPr="00EA516A">
              <w:rPr>
                <w:rFonts w:cs="Tahoma"/>
                <w:b w:val="0"/>
                <w:snapToGrid w:val="0"/>
                <w:lang w:val="pl-PL"/>
              </w:rPr>
              <w:t>Za udaljenosti od 2000 do 2999 km: 360 EUR po sudioniku</w:t>
            </w:r>
          </w:p>
        </w:tc>
        <w:tc>
          <w:tcPr>
            <w:tcW w:w="935" w:type="pct"/>
            <w:vMerge/>
            <w:vAlign w:val="center"/>
          </w:tcPr>
          <w:p w14:paraId="35E1DDFF" w14:textId="77777777" w:rsidR="00094983" w:rsidRPr="00EA516A" w:rsidRDefault="00094983" w:rsidP="005576BA">
            <w:pPr>
              <w:pStyle w:val="Guide-Table"/>
              <w:spacing w:before="60" w:after="60"/>
              <w:rPr>
                <w:rFonts w:cs="Calibri"/>
                <w:snapToGrid w:val="0"/>
                <w:lang w:val="pl-PL"/>
              </w:rPr>
            </w:pPr>
          </w:p>
        </w:tc>
      </w:tr>
      <w:tr w:rsidR="00094983" w:rsidRPr="00DB2E5D" w14:paraId="7E12FF11" w14:textId="77777777" w:rsidTr="00162E46">
        <w:trPr>
          <w:cantSplit/>
          <w:trHeight w:val="20"/>
        </w:trPr>
        <w:tc>
          <w:tcPr>
            <w:tcW w:w="659" w:type="pct"/>
            <w:vMerge/>
            <w:vAlign w:val="center"/>
          </w:tcPr>
          <w:p w14:paraId="7E979C83" w14:textId="77777777" w:rsidR="00094983" w:rsidRPr="00EA516A" w:rsidRDefault="00094983" w:rsidP="005576BA">
            <w:pPr>
              <w:pStyle w:val="Guide-Table"/>
              <w:spacing w:before="60" w:after="60"/>
              <w:rPr>
                <w:rFonts w:cs="Calibri"/>
                <w:snapToGrid w:val="0"/>
                <w:lang w:val="pl-PL"/>
              </w:rPr>
            </w:pPr>
          </w:p>
        </w:tc>
        <w:tc>
          <w:tcPr>
            <w:tcW w:w="1292" w:type="pct"/>
            <w:vMerge/>
            <w:vAlign w:val="center"/>
          </w:tcPr>
          <w:p w14:paraId="195C4627" w14:textId="77777777" w:rsidR="00094983" w:rsidRPr="00EA516A" w:rsidRDefault="00094983" w:rsidP="005576BA">
            <w:pPr>
              <w:pStyle w:val="Guide-Table"/>
              <w:spacing w:before="60" w:after="60"/>
              <w:rPr>
                <w:rFonts w:cs="Calibri"/>
                <w:snapToGrid w:val="0"/>
                <w:lang w:val="pl-PL"/>
              </w:rPr>
            </w:pPr>
          </w:p>
        </w:tc>
        <w:tc>
          <w:tcPr>
            <w:tcW w:w="704" w:type="pct"/>
            <w:vMerge/>
            <w:vAlign w:val="center"/>
          </w:tcPr>
          <w:p w14:paraId="03FC03B0" w14:textId="77777777" w:rsidR="00094983" w:rsidRPr="00EA516A" w:rsidRDefault="00094983" w:rsidP="005576BA">
            <w:pPr>
              <w:pStyle w:val="Guide-Table"/>
              <w:spacing w:before="60" w:after="60"/>
              <w:rPr>
                <w:rFonts w:cs="Calibri"/>
                <w:b w:val="0"/>
                <w:snapToGrid w:val="0"/>
                <w:lang w:val="pl-PL"/>
              </w:rPr>
            </w:pPr>
          </w:p>
        </w:tc>
        <w:tc>
          <w:tcPr>
            <w:tcW w:w="1409" w:type="pct"/>
            <w:vAlign w:val="center"/>
          </w:tcPr>
          <w:p w14:paraId="76262F48" w14:textId="77777777" w:rsidR="00094983" w:rsidRPr="00EA516A" w:rsidRDefault="00094983" w:rsidP="005576BA">
            <w:pPr>
              <w:pStyle w:val="Guide-Table"/>
              <w:spacing w:before="60" w:after="60"/>
              <w:rPr>
                <w:rFonts w:cs="Tahoma"/>
                <w:b w:val="0"/>
                <w:snapToGrid w:val="0"/>
                <w:bdr w:val="single" w:sz="4" w:space="0" w:color="auto"/>
                <w:lang w:val="pl-PL"/>
              </w:rPr>
            </w:pPr>
            <w:r w:rsidRPr="00EA516A">
              <w:rPr>
                <w:rFonts w:cs="Tahoma"/>
                <w:b w:val="0"/>
                <w:snapToGrid w:val="0"/>
                <w:lang w:val="pl-PL"/>
              </w:rPr>
              <w:t>Za udaljenosti od 3000 do 3999 km: 530 EUR po sudioniku</w:t>
            </w:r>
          </w:p>
        </w:tc>
        <w:tc>
          <w:tcPr>
            <w:tcW w:w="935" w:type="pct"/>
            <w:vMerge/>
            <w:vAlign w:val="center"/>
          </w:tcPr>
          <w:p w14:paraId="31F0CDC6" w14:textId="77777777" w:rsidR="00094983" w:rsidRPr="00EA516A" w:rsidRDefault="00094983" w:rsidP="005576BA">
            <w:pPr>
              <w:pStyle w:val="Guide-Table"/>
              <w:spacing w:before="60" w:after="60"/>
              <w:rPr>
                <w:rFonts w:cs="Calibri"/>
                <w:snapToGrid w:val="0"/>
                <w:lang w:val="pl-PL"/>
              </w:rPr>
            </w:pPr>
          </w:p>
        </w:tc>
      </w:tr>
      <w:tr w:rsidR="00094983" w:rsidRPr="00DB2E5D" w14:paraId="19287CA0" w14:textId="77777777" w:rsidTr="00162E46">
        <w:trPr>
          <w:cantSplit/>
          <w:trHeight w:val="20"/>
        </w:trPr>
        <w:tc>
          <w:tcPr>
            <w:tcW w:w="659" w:type="pct"/>
            <w:vMerge/>
            <w:vAlign w:val="center"/>
          </w:tcPr>
          <w:p w14:paraId="39D01CB9" w14:textId="77777777" w:rsidR="00094983" w:rsidRPr="00EA516A" w:rsidRDefault="00094983" w:rsidP="005576BA">
            <w:pPr>
              <w:pStyle w:val="Guide-Table"/>
              <w:spacing w:before="60" w:after="60"/>
              <w:rPr>
                <w:rFonts w:cs="Calibri"/>
                <w:snapToGrid w:val="0"/>
                <w:lang w:val="pl-PL"/>
              </w:rPr>
            </w:pPr>
          </w:p>
        </w:tc>
        <w:tc>
          <w:tcPr>
            <w:tcW w:w="1292" w:type="pct"/>
            <w:vMerge/>
            <w:vAlign w:val="center"/>
          </w:tcPr>
          <w:p w14:paraId="7FEAAE42" w14:textId="77777777" w:rsidR="00094983" w:rsidRPr="00EA516A" w:rsidRDefault="00094983" w:rsidP="005576BA">
            <w:pPr>
              <w:pStyle w:val="Guide-Table"/>
              <w:spacing w:before="60" w:after="60"/>
              <w:rPr>
                <w:rFonts w:cs="Calibri"/>
                <w:snapToGrid w:val="0"/>
                <w:lang w:val="pl-PL"/>
              </w:rPr>
            </w:pPr>
          </w:p>
        </w:tc>
        <w:tc>
          <w:tcPr>
            <w:tcW w:w="704" w:type="pct"/>
            <w:vMerge/>
            <w:vAlign w:val="center"/>
          </w:tcPr>
          <w:p w14:paraId="692C1DFF" w14:textId="77777777" w:rsidR="00094983" w:rsidRPr="00EA516A" w:rsidRDefault="00094983" w:rsidP="005576BA">
            <w:pPr>
              <w:pStyle w:val="Guide-Table"/>
              <w:spacing w:before="60" w:after="60"/>
              <w:rPr>
                <w:rFonts w:cs="Calibri"/>
                <w:b w:val="0"/>
                <w:snapToGrid w:val="0"/>
                <w:lang w:val="pl-PL"/>
              </w:rPr>
            </w:pPr>
          </w:p>
        </w:tc>
        <w:tc>
          <w:tcPr>
            <w:tcW w:w="1409" w:type="pct"/>
            <w:vAlign w:val="center"/>
          </w:tcPr>
          <w:p w14:paraId="5C87C1F0" w14:textId="77777777" w:rsidR="00094983" w:rsidRPr="00EA516A" w:rsidRDefault="00094983" w:rsidP="005576BA">
            <w:pPr>
              <w:pStyle w:val="Guide-Table"/>
              <w:spacing w:before="60" w:after="60"/>
              <w:rPr>
                <w:rFonts w:cs="Tahoma"/>
                <w:b w:val="0"/>
                <w:snapToGrid w:val="0"/>
                <w:bdr w:val="single" w:sz="4" w:space="0" w:color="auto"/>
                <w:lang w:val="pl-PL"/>
              </w:rPr>
            </w:pPr>
            <w:r w:rsidRPr="00EA516A">
              <w:rPr>
                <w:rFonts w:cs="Tahoma"/>
                <w:b w:val="0"/>
                <w:snapToGrid w:val="0"/>
                <w:lang w:val="pl-PL"/>
              </w:rPr>
              <w:t>Za udaljenosti od 4000 do 7999 km: 820 EUR po sudioniku</w:t>
            </w:r>
          </w:p>
        </w:tc>
        <w:tc>
          <w:tcPr>
            <w:tcW w:w="935" w:type="pct"/>
            <w:vMerge/>
            <w:vAlign w:val="center"/>
          </w:tcPr>
          <w:p w14:paraId="5F27E928" w14:textId="77777777" w:rsidR="00094983" w:rsidRPr="00EA516A" w:rsidRDefault="00094983" w:rsidP="005576BA">
            <w:pPr>
              <w:pStyle w:val="Guide-Table"/>
              <w:spacing w:before="60" w:after="60"/>
              <w:rPr>
                <w:rFonts w:cs="Calibri"/>
                <w:snapToGrid w:val="0"/>
                <w:lang w:val="pl-PL"/>
              </w:rPr>
            </w:pPr>
          </w:p>
        </w:tc>
      </w:tr>
      <w:tr w:rsidR="00094983" w:rsidRPr="00B6148E" w14:paraId="0E2FF4FB" w14:textId="77777777" w:rsidTr="00162E46">
        <w:trPr>
          <w:cantSplit/>
          <w:trHeight w:val="547"/>
        </w:trPr>
        <w:tc>
          <w:tcPr>
            <w:tcW w:w="659" w:type="pct"/>
            <w:vMerge/>
            <w:vAlign w:val="center"/>
          </w:tcPr>
          <w:p w14:paraId="4141B87A" w14:textId="77777777" w:rsidR="00094983" w:rsidRPr="00EA516A" w:rsidRDefault="00094983" w:rsidP="005576BA">
            <w:pPr>
              <w:pStyle w:val="Guide-Table"/>
              <w:spacing w:before="60" w:after="60"/>
              <w:rPr>
                <w:rFonts w:cs="Calibri"/>
                <w:snapToGrid w:val="0"/>
                <w:lang w:val="pl-PL"/>
              </w:rPr>
            </w:pPr>
          </w:p>
        </w:tc>
        <w:tc>
          <w:tcPr>
            <w:tcW w:w="1292" w:type="pct"/>
            <w:vMerge/>
            <w:vAlign w:val="center"/>
          </w:tcPr>
          <w:p w14:paraId="114EFC8F" w14:textId="77777777" w:rsidR="00094983" w:rsidRPr="00EA516A" w:rsidRDefault="00094983" w:rsidP="005576BA">
            <w:pPr>
              <w:pStyle w:val="Guide-Table"/>
              <w:spacing w:before="60" w:after="60"/>
              <w:rPr>
                <w:rFonts w:cs="Calibri"/>
                <w:lang w:val="pl-PL"/>
              </w:rPr>
            </w:pPr>
          </w:p>
        </w:tc>
        <w:tc>
          <w:tcPr>
            <w:tcW w:w="704" w:type="pct"/>
            <w:vMerge/>
            <w:vAlign w:val="center"/>
          </w:tcPr>
          <w:p w14:paraId="1E3BC46E" w14:textId="77777777" w:rsidR="00094983" w:rsidRPr="00EA516A" w:rsidRDefault="00094983" w:rsidP="005576BA">
            <w:pPr>
              <w:pStyle w:val="Guide-Table"/>
              <w:spacing w:before="60" w:after="60"/>
              <w:rPr>
                <w:rFonts w:cs="Calibri"/>
                <w:b w:val="0"/>
                <w:snapToGrid w:val="0"/>
                <w:lang w:val="pl-PL"/>
              </w:rPr>
            </w:pPr>
          </w:p>
        </w:tc>
        <w:tc>
          <w:tcPr>
            <w:tcW w:w="1409" w:type="pct"/>
            <w:vAlign w:val="center"/>
          </w:tcPr>
          <w:p w14:paraId="75EB7890" w14:textId="77777777" w:rsidR="00094983" w:rsidRPr="00EA516A" w:rsidRDefault="00094983" w:rsidP="005576BA">
            <w:pPr>
              <w:pStyle w:val="Guide-Table"/>
              <w:spacing w:before="60" w:after="60"/>
              <w:rPr>
                <w:rFonts w:cs="Tahoma"/>
                <w:b w:val="0"/>
                <w:bdr w:val="single" w:sz="4" w:space="0" w:color="auto"/>
                <w:lang w:val="pl-PL"/>
              </w:rPr>
            </w:pPr>
            <w:r w:rsidRPr="00EA516A">
              <w:rPr>
                <w:rFonts w:cs="Tahoma"/>
                <w:b w:val="0"/>
                <w:snapToGrid w:val="0"/>
                <w:lang w:val="pl-PL"/>
              </w:rPr>
              <w:t xml:space="preserve">Za udaljenosti od 8000 km ili više: 1500 EUR po sudioniku </w:t>
            </w:r>
          </w:p>
        </w:tc>
        <w:tc>
          <w:tcPr>
            <w:tcW w:w="935" w:type="pct"/>
            <w:vMerge/>
            <w:vAlign w:val="center"/>
          </w:tcPr>
          <w:p w14:paraId="657D2CE3" w14:textId="77777777" w:rsidR="00094983" w:rsidRPr="00EA516A" w:rsidRDefault="00094983" w:rsidP="005576BA">
            <w:pPr>
              <w:pStyle w:val="Guide-Table"/>
              <w:spacing w:before="60" w:after="60"/>
              <w:rPr>
                <w:rFonts w:cs="Calibri"/>
                <w:snapToGrid w:val="0"/>
                <w:lang w:val="pl-PL"/>
              </w:rPr>
            </w:pPr>
          </w:p>
        </w:tc>
      </w:tr>
      <w:tr w:rsidR="00094983" w:rsidRPr="00B6148E" w14:paraId="4F2F4ECA" w14:textId="77777777" w:rsidTr="00162E46">
        <w:trPr>
          <w:cantSplit/>
          <w:trHeight w:val="20"/>
        </w:trPr>
        <w:tc>
          <w:tcPr>
            <w:tcW w:w="659" w:type="pct"/>
            <w:vAlign w:val="center"/>
          </w:tcPr>
          <w:p w14:paraId="60D605F7" w14:textId="77777777" w:rsidR="00094983" w:rsidRPr="00EA516A" w:rsidRDefault="00094983" w:rsidP="005576BA">
            <w:pPr>
              <w:pStyle w:val="Guide-Table"/>
              <w:spacing w:before="60" w:after="60"/>
              <w:rPr>
                <w:rFonts w:cs="Calibri"/>
                <w:snapToGrid w:val="0"/>
              </w:rPr>
            </w:pPr>
            <w:r w:rsidRPr="00EA516A">
              <w:rPr>
                <w:rFonts w:cs="Calibri"/>
                <w:snapToGrid w:val="0"/>
              </w:rPr>
              <w:t>Organizacijska</w:t>
            </w:r>
          </w:p>
          <w:p w14:paraId="0DAFCB32" w14:textId="77777777" w:rsidR="00094983" w:rsidRPr="00EA516A" w:rsidRDefault="00094983" w:rsidP="005576BA">
            <w:pPr>
              <w:pStyle w:val="Guide-Table"/>
              <w:spacing w:before="60" w:after="60"/>
              <w:rPr>
                <w:rFonts w:cs="Calibri"/>
                <w:snapToGrid w:val="0"/>
              </w:rPr>
            </w:pPr>
            <w:r w:rsidRPr="00EA516A">
              <w:rPr>
                <w:rFonts w:cs="Calibri"/>
                <w:snapToGrid w:val="0"/>
              </w:rPr>
              <w:t>potpora</w:t>
            </w:r>
          </w:p>
        </w:tc>
        <w:tc>
          <w:tcPr>
            <w:tcW w:w="1292" w:type="pct"/>
            <w:vAlign w:val="center"/>
          </w:tcPr>
          <w:p w14:paraId="2C12F74F" w14:textId="77777777" w:rsidR="00094983" w:rsidRPr="00EA516A" w:rsidRDefault="00094983" w:rsidP="005576BA">
            <w:pPr>
              <w:pStyle w:val="Guide-Table"/>
              <w:spacing w:before="60" w:after="60"/>
              <w:rPr>
                <w:rFonts w:cs="Tahoma"/>
                <w:b w:val="0"/>
                <w:snapToGrid w:val="0"/>
                <w:spacing w:val="-4"/>
              </w:rPr>
            </w:pPr>
            <w:r w:rsidRPr="00EA516A">
              <w:rPr>
                <w:rFonts w:cs="Tahoma"/>
                <w:b w:val="0"/>
                <w:snapToGrid w:val="0"/>
                <w:spacing w:val="-4"/>
              </w:rPr>
              <w:t xml:space="preserve">Troškovi izravno povezani s provedbom aktivnosti mobilnosti </w:t>
            </w:r>
            <w:r w:rsidRPr="00EA516A">
              <w:rPr>
                <w:rFonts w:eastAsia="Calibri" w:cs="Calibri"/>
                <w:b w:val="0"/>
                <w:bdr w:val="nil"/>
                <w:lang w:val="hr-HR"/>
              </w:rPr>
              <w:t>(uključujući pripremu, praćenje i potporu sudionicima tijekom mobilnosti, potporu za vrednovanje ishoda učenja, aktivnosti širenja).</w:t>
            </w:r>
          </w:p>
        </w:tc>
        <w:tc>
          <w:tcPr>
            <w:tcW w:w="704" w:type="pct"/>
            <w:vAlign w:val="center"/>
          </w:tcPr>
          <w:p w14:paraId="6EA669BD" w14:textId="77777777" w:rsidR="00094983" w:rsidRPr="00EA516A" w:rsidRDefault="00094983" w:rsidP="005576BA">
            <w:pPr>
              <w:pStyle w:val="Guide-Table"/>
              <w:spacing w:before="60" w:after="60"/>
              <w:rPr>
                <w:rFonts w:cs="Calibri"/>
                <w:b w:val="0"/>
                <w:snapToGrid w:val="0"/>
              </w:rPr>
            </w:pPr>
            <w:r w:rsidRPr="00EA516A">
              <w:rPr>
                <w:rFonts w:cs="Calibri"/>
                <w:b w:val="0"/>
                <w:snapToGrid w:val="0"/>
              </w:rPr>
              <w:t>Doprinos jediničnim troškovima</w:t>
            </w:r>
          </w:p>
        </w:tc>
        <w:tc>
          <w:tcPr>
            <w:tcW w:w="1409" w:type="pct"/>
            <w:vAlign w:val="center"/>
          </w:tcPr>
          <w:p w14:paraId="013361EA" w14:textId="77777777" w:rsidR="00094983" w:rsidRPr="00EA516A" w:rsidRDefault="00094983" w:rsidP="005576BA">
            <w:pPr>
              <w:pStyle w:val="GUIDE-NORMAL"/>
              <w:spacing w:before="60" w:after="60"/>
              <w:rPr>
                <w:rFonts w:cs="Calibri"/>
                <w:snapToGrid w:val="0"/>
                <w:lang w:val="pl-PL"/>
              </w:rPr>
            </w:pPr>
            <w:r w:rsidRPr="00EA516A">
              <w:rPr>
                <w:rFonts w:cs="Calibri"/>
                <w:snapToGrid w:val="0"/>
                <w:bdr w:val="single" w:sz="4" w:space="0" w:color="auto"/>
                <w:lang w:val="pl-PL"/>
              </w:rPr>
              <w:t>A5.2</w:t>
            </w:r>
            <w:r w:rsidRPr="00EA516A">
              <w:rPr>
                <w:rFonts w:cs="Calibri"/>
                <w:snapToGrid w:val="0"/>
                <w:lang w:val="pl-PL"/>
              </w:rPr>
              <w:t xml:space="preserve"> po danu po volonteru</w:t>
            </w:r>
            <w:r w:rsidRPr="00EA516A">
              <w:rPr>
                <w:rStyle w:val="FootnoteReference"/>
                <w:snapToGrid w:val="0"/>
              </w:rPr>
              <w:footnoteReference w:id="61"/>
            </w:r>
          </w:p>
          <w:p w14:paraId="2B3FF100" w14:textId="77777777" w:rsidR="00094983" w:rsidRPr="00EA516A" w:rsidRDefault="00094983" w:rsidP="005576BA">
            <w:pPr>
              <w:pStyle w:val="GUIDE-NORMAL"/>
              <w:spacing w:before="60" w:after="60"/>
              <w:rPr>
                <w:rFonts w:cs="Calibri"/>
                <w:snapToGrid w:val="0"/>
                <w:lang w:val="pl-PL"/>
              </w:rPr>
            </w:pPr>
            <w:r w:rsidRPr="00EA516A">
              <w:rPr>
                <w:rFonts w:cs="Calibri"/>
                <w:snapToGrid w:val="0"/>
                <w:lang w:val="pl-PL"/>
              </w:rPr>
              <w:t>Najviše 1100 EUR po sudioniku</w:t>
            </w:r>
            <w:r w:rsidRPr="00EA516A">
              <w:rPr>
                <w:rStyle w:val="FootnoteReference"/>
                <w:snapToGrid w:val="0"/>
              </w:rPr>
              <w:footnoteReference w:id="62"/>
            </w:r>
          </w:p>
        </w:tc>
        <w:tc>
          <w:tcPr>
            <w:tcW w:w="935" w:type="pct"/>
            <w:vAlign w:val="center"/>
          </w:tcPr>
          <w:p w14:paraId="4F0D602C" w14:textId="77777777" w:rsidR="00094983" w:rsidRPr="00EA516A" w:rsidRDefault="00094983" w:rsidP="005576BA">
            <w:pPr>
              <w:pStyle w:val="Guide-Table"/>
              <w:spacing w:before="60" w:after="60"/>
              <w:rPr>
                <w:rFonts w:cs="Calibri"/>
                <w:b w:val="0"/>
                <w:snapToGrid w:val="0"/>
                <w:lang w:val="pl-PL"/>
              </w:rPr>
            </w:pPr>
            <w:r w:rsidRPr="00EA516A">
              <w:rPr>
                <w:rFonts w:cs="Calibri"/>
                <w:b w:val="0"/>
                <w:snapToGrid w:val="0"/>
                <w:lang w:val="pl-PL"/>
              </w:rPr>
              <w:t>Na temelju trajanja boravka po sudioniku (ako je potrebno, uključujući i jedan dan putovanja prije početka aktivnosti i jedan dan putovanja nakon završetka aktivnosti).</w:t>
            </w:r>
          </w:p>
        </w:tc>
      </w:tr>
      <w:tr w:rsidR="00094983" w:rsidRPr="00B6148E" w14:paraId="3207BDC6" w14:textId="77777777" w:rsidTr="00162E46">
        <w:trPr>
          <w:cantSplit/>
          <w:trHeight w:val="70"/>
        </w:trPr>
        <w:tc>
          <w:tcPr>
            <w:tcW w:w="659" w:type="pct"/>
            <w:tcBorders>
              <w:left w:val="single" w:sz="4" w:space="0" w:color="auto"/>
              <w:right w:val="single" w:sz="4" w:space="0" w:color="auto"/>
            </w:tcBorders>
            <w:vAlign w:val="center"/>
          </w:tcPr>
          <w:p w14:paraId="64EE7299" w14:textId="77777777" w:rsidR="00094983" w:rsidRPr="00EA516A" w:rsidRDefault="00094983" w:rsidP="005576BA">
            <w:pPr>
              <w:pStyle w:val="Guide-Table"/>
              <w:spacing w:before="60" w:after="60"/>
              <w:rPr>
                <w:rFonts w:cs="Calibri"/>
                <w:snapToGrid w:val="0"/>
              </w:rPr>
            </w:pPr>
            <w:r w:rsidRPr="00EA516A">
              <w:rPr>
                <w:rFonts w:cs="Calibri"/>
                <w:snapToGrid w:val="0"/>
              </w:rPr>
              <w:t>Potpora za</w:t>
            </w:r>
          </w:p>
          <w:p w14:paraId="2AAF41E8" w14:textId="77777777" w:rsidR="00094983" w:rsidRPr="00EA516A" w:rsidRDefault="00094983" w:rsidP="005576BA">
            <w:pPr>
              <w:pStyle w:val="Guide-Table"/>
              <w:spacing w:before="60" w:after="60"/>
              <w:rPr>
                <w:rFonts w:cs="Calibri"/>
                <w:snapToGrid w:val="0"/>
              </w:rPr>
            </w:pPr>
            <w:r w:rsidRPr="00EA516A">
              <w:rPr>
                <w:rFonts w:cs="Calibri"/>
                <w:snapToGrid w:val="0"/>
              </w:rPr>
              <w:t>posebne</w:t>
            </w:r>
          </w:p>
          <w:p w14:paraId="20803175" w14:textId="77777777" w:rsidR="00094983" w:rsidRPr="00EA516A" w:rsidRDefault="00094983" w:rsidP="005576BA">
            <w:pPr>
              <w:pStyle w:val="Guide-Table"/>
              <w:spacing w:before="60" w:after="60"/>
              <w:rPr>
                <w:rFonts w:cs="Calibri"/>
                <w:snapToGrid w:val="0"/>
              </w:rPr>
            </w:pPr>
            <w:r w:rsidRPr="00EA516A">
              <w:rPr>
                <w:rFonts w:cs="Calibri"/>
                <w:snapToGrid w:val="0"/>
              </w:rPr>
              <w:t>potrebe</w:t>
            </w:r>
          </w:p>
        </w:tc>
        <w:tc>
          <w:tcPr>
            <w:tcW w:w="1292" w:type="pct"/>
            <w:tcBorders>
              <w:left w:val="single" w:sz="4" w:space="0" w:color="auto"/>
              <w:right w:val="single" w:sz="4" w:space="0" w:color="auto"/>
            </w:tcBorders>
            <w:vAlign w:val="center"/>
          </w:tcPr>
          <w:p w14:paraId="70F6169D" w14:textId="77777777" w:rsidR="00094983" w:rsidRPr="00EA516A" w:rsidRDefault="00094983" w:rsidP="005576BA">
            <w:pPr>
              <w:pStyle w:val="GUIDE-NORMAL"/>
              <w:spacing w:before="60" w:after="60"/>
              <w:jc w:val="left"/>
              <w:rPr>
                <w:rFonts w:cs="Tahoma"/>
                <w:snapToGrid w:val="0"/>
              </w:rPr>
            </w:pPr>
            <w:r w:rsidRPr="00EA516A">
              <w:rPr>
                <w:rFonts w:cs="Tahoma"/>
                <w:snapToGrid w:val="0"/>
              </w:rPr>
              <w:t>Dodatni troškovi koji se izravno odnose na sudionike s invaliditetom I osobe u pratnji (uključujući troškove putovanja i boravka, ako su opravdani i ako bespovratna sredstva za te sudionike nisu zatražena u okviru proračunskih kategorija „putovanje” I „pojedinačna potpora”).</w:t>
            </w:r>
          </w:p>
        </w:tc>
        <w:tc>
          <w:tcPr>
            <w:tcW w:w="704" w:type="pct"/>
            <w:tcBorders>
              <w:left w:val="single" w:sz="4" w:space="0" w:color="auto"/>
              <w:right w:val="single" w:sz="4" w:space="0" w:color="auto"/>
            </w:tcBorders>
            <w:vAlign w:val="center"/>
          </w:tcPr>
          <w:p w14:paraId="2BCE7F52" w14:textId="77777777" w:rsidR="00094983" w:rsidRPr="00EA516A" w:rsidRDefault="00094983" w:rsidP="005576BA">
            <w:pPr>
              <w:pStyle w:val="Guide-Table"/>
              <w:spacing w:before="60" w:after="60"/>
              <w:rPr>
                <w:rFonts w:cs="Calibri"/>
                <w:b w:val="0"/>
                <w:snapToGrid w:val="0"/>
              </w:rPr>
            </w:pPr>
            <w:r w:rsidRPr="00EA516A">
              <w:rPr>
                <w:rFonts w:cs="Calibri"/>
                <w:b w:val="0"/>
                <w:snapToGrid w:val="0"/>
              </w:rPr>
              <w:t>Stvarni troškovi</w:t>
            </w:r>
          </w:p>
        </w:tc>
        <w:tc>
          <w:tcPr>
            <w:tcW w:w="1409" w:type="pct"/>
            <w:tcBorders>
              <w:top w:val="single" w:sz="4" w:space="0" w:color="auto"/>
              <w:left w:val="single" w:sz="4" w:space="0" w:color="auto"/>
              <w:bottom w:val="single" w:sz="4" w:space="0" w:color="auto"/>
              <w:right w:val="single" w:sz="4" w:space="0" w:color="auto"/>
            </w:tcBorders>
            <w:vAlign w:val="center"/>
          </w:tcPr>
          <w:p w14:paraId="2BF7310D" w14:textId="77777777" w:rsidR="00094983" w:rsidRPr="00EA516A" w:rsidRDefault="00094983" w:rsidP="005576BA">
            <w:pPr>
              <w:pStyle w:val="Guide-Table"/>
              <w:spacing w:before="60" w:after="60"/>
              <w:rPr>
                <w:rFonts w:cs="Calibri"/>
                <w:b w:val="0"/>
                <w:snapToGrid w:val="0"/>
                <w:spacing w:val="-4"/>
              </w:rPr>
            </w:pPr>
            <w:r w:rsidRPr="00EA516A">
              <w:rPr>
                <w:rFonts w:cs="Calibri"/>
                <w:b w:val="0"/>
                <w:snapToGrid w:val="0"/>
                <w:spacing w:val="-4"/>
              </w:rPr>
              <w:t>100 % prihvatljivih troškova</w:t>
            </w:r>
          </w:p>
        </w:tc>
        <w:tc>
          <w:tcPr>
            <w:tcW w:w="935" w:type="pct"/>
            <w:tcBorders>
              <w:left w:val="single" w:sz="4" w:space="0" w:color="auto"/>
              <w:right w:val="single" w:sz="4" w:space="0" w:color="auto"/>
            </w:tcBorders>
            <w:vAlign w:val="center"/>
          </w:tcPr>
          <w:p w14:paraId="45218568" w14:textId="77777777" w:rsidR="00094983" w:rsidRPr="00EA516A" w:rsidRDefault="00094983" w:rsidP="005576BA">
            <w:pPr>
              <w:pStyle w:val="Guide-Table"/>
              <w:spacing w:before="60" w:after="60"/>
              <w:rPr>
                <w:rFonts w:cs="Calibri"/>
                <w:b w:val="0"/>
              </w:rPr>
            </w:pPr>
            <w:r w:rsidRPr="00EA516A">
              <w:rPr>
                <w:rFonts w:cs="Calibri"/>
                <w:b w:val="0"/>
              </w:rPr>
              <w:t>Uvjet: zahtjev za financijsku potporu za pokrivanje troškova za posebne potrebe i izvanrednih troškova mora biti obrazložen u obrascu zahtjeva</w:t>
            </w:r>
          </w:p>
        </w:tc>
      </w:tr>
      <w:tr w:rsidR="00094983" w:rsidRPr="00EA516A" w14:paraId="03CF3068" w14:textId="77777777" w:rsidTr="00162E46">
        <w:trPr>
          <w:cantSplit/>
          <w:trHeight w:val="70"/>
        </w:trPr>
        <w:tc>
          <w:tcPr>
            <w:tcW w:w="659" w:type="pct"/>
            <w:tcBorders>
              <w:left w:val="single" w:sz="4" w:space="0" w:color="auto"/>
              <w:bottom w:val="single" w:sz="4" w:space="0" w:color="auto"/>
              <w:right w:val="single" w:sz="4" w:space="0" w:color="auto"/>
            </w:tcBorders>
            <w:vAlign w:val="center"/>
          </w:tcPr>
          <w:p w14:paraId="6E082A58" w14:textId="77777777" w:rsidR="00094983" w:rsidRPr="00EA516A" w:rsidRDefault="00094983" w:rsidP="005576BA">
            <w:pPr>
              <w:pStyle w:val="Guide-Table"/>
              <w:spacing w:before="60" w:after="60"/>
              <w:rPr>
                <w:rFonts w:cs="Calibri"/>
                <w:snapToGrid w:val="0"/>
              </w:rPr>
            </w:pPr>
            <w:r w:rsidRPr="00EA516A">
              <w:rPr>
                <w:rFonts w:cs="Calibri"/>
                <w:snapToGrid w:val="0"/>
              </w:rPr>
              <w:t>Izvanredni</w:t>
            </w:r>
          </w:p>
          <w:p w14:paraId="4A4D74DE" w14:textId="77777777" w:rsidR="00094983" w:rsidRPr="00EA516A" w:rsidRDefault="00094983" w:rsidP="005576BA">
            <w:pPr>
              <w:pStyle w:val="Guide-Table"/>
              <w:spacing w:before="60" w:after="60"/>
              <w:rPr>
                <w:rFonts w:cs="Calibri"/>
                <w:snapToGrid w:val="0"/>
              </w:rPr>
            </w:pPr>
            <w:r w:rsidRPr="00EA516A">
              <w:rPr>
                <w:rFonts w:cs="Calibri"/>
                <w:snapToGrid w:val="0"/>
              </w:rPr>
              <w:t>troškovi</w:t>
            </w:r>
          </w:p>
        </w:tc>
        <w:tc>
          <w:tcPr>
            <w:tcW w:w="1292" w:type="pct"/>
            <w:tcBorders>
              <w:left w:val="single" w:sz="4" w:space="0" w:color="auto"/>
              <w:bottom w:val="single" w:sz="4" w:space="0" w:color="auto"/>
              <w:right w:val="single" w:sz="4" w:space="0" w:color="auto"/>
            </w:tcBorders>
            <w:vAlign w:val="center"/>
          </w:tcPr>
          <w:p w14:paraId="18894F14" w14:textId="77777777" w:rsidR="00094983" w:rsidRPr="000435F5" w:rsidRDefault="00094983" w:rsidP="005576BA">
            <w:pPr>
              <w:pStyle w:val="GUIDE-NORMAL"/>
              <w:spacing w:before="60" w:after="60"/>
              <w:jc w:val="left"/>
              <w:rPr>
                <w:rFonts w:cs="Tahoma"/>
                <w:snapToGrid w:val="0"/>
              </w:rPr>
            </w:pPr>
            <w:r w:rsidRPr="002F1876">
              <w:rPr>
                <w:rFonts w:cs="Tahoma"/>
                <w:snapToGrid w:val="0"/>
              </w:rPr>
              <w:t xml:space="preserve">Troškovi pružanja financijskog jamstva ako ga zatraži nacionalna agencija. Visoki putni troškovi sudionika, </w:t>
            </w:r>
            <w:r>
              <w:rPr>
                <w:snapToGrid w:val="0"/>
                <w:lang w:val="hr-HR"/>
              </w:rPr>
              <w:t>u</w:t>
            </w:r>
            <w:r w:rsidRPr="005A65E6">
              <w:rPr>
                <w:snapToGrid w:val="0"/>
                <w:lang w:val="hr-HR"/>
              </w:rPr>
              <w:t>ključujući uporabu čišćih prijevoznih sredstava s nižim emisijama ugljika</w:t>
            </w:r>
            <w:r w:rsidRPr="002F1876">
              <w:rPr>
                <w:rFonts w:cs="Tahoma"/>
                <w:snapToGrid w:val="0"/>
              </w:rPr>
              <w:t xml:space="preserve"> (za pojedinosti pogledajte odjeljak „Što biste još trebali znati o toj mjeri”). </w:t>
            </w:r>
            <w:r w:rsidRPr="00EA516A">
              <w:rPr>
                <w:rFonts w:eastAsia="Calibri" w:cs="Calibri"/>
                <w:bdr w:val="nil"/>
                <w:lang w:val="hr-HR"/>
              </w:rPr>
              <w:t>Troškovi za potporu sudjelovanja osoba koje rade s mladima s manje mogućnosti pod jednakim uvjetima (osim putnih troškova i organizacijske potpore za sudionike).</w:t>
            </w:r>
          </w:p>
        </w:tc>
        <w:tc>
          <w:tcPr>
            <w:tcW w:w="704" w:type="pct"/>
            <w:tcBorders>
              <w:left w:val="single" w:sz="4" w:space="0" w:color="auto"/>
              <w:bottom w:val="single" w:sz="4" w:space="0" w:color="auto"/>
              <w:right w:val="single" w:sz="4" w:space="0" w:color="auto"/>
            </w:tcBorders>
            <w:vAlign w:val="center"/>
          </w:tcPr>
          <w:p w14:paraId="66AB715A" w14:textId="77777777" w:rsidR="00094983" w:rsidRPr="00EA516A" w:rsidRDefault="00094983" w:rsidP="005576BA">
            <w:pPr>
              <w:pStyle w:val="Guide-Table"/>
              <w:spacing w:before="60" w:after="60"/>
              <w:rPr>
                <w:rFonts w:cs="Calibri"/>
                <w:b w:val="0"/>
                <w:snapToGrid w:val="0"/>
              </w:rPr>
            </w:pPr>
            <w:r w:rsidRPr="00EA516A">
              <w:rPr>
                <w:rFonts w:cs="Calibri"/>
                <w:b w:val="0"/>
                <w:snapToGrid w:val="0"/>
              </w:rPr>
              <w:t>Stvarni troškovi</w:t>
            </w:r>
          </w:p>
        </w:tc>
        <w:tc>
          <w:tcPr>
            <w:tcW w:w="1409" w:type="pct"/>
            <w:tcBorders>
              <w:top w:val="single" w:sz="4" w:space="0" w:color="auto"/>
              <w:left w:val="single" w:sz="4" w:space="0" w:color="auto"/>
              <w:right w:val="single" w:sz="4" w:space="0" w:color="auto"/>
            </w:tcBorders>
            <w:vAlign w:val="center"/>
          </w:tcPr>
          <w:p w14:paraId="5A2887A6" w14:textId="77777777" w:rsidR="00094983" w:rsidRPr="00EA516A" w:rsidRDefault="00094983" w:rsidP="005576BA">
            <w:pPr>
              <w:pStyle w:val="Guide-Table"/>
              <w:spacing w:before="60" w:after="60"/>
              <w:rPr>
                <w:rFonts w:cs="Calibri"/>
                <w:b w:val="0"/>
                <w:snapToGrid w:val="0"/>
                <w:spacing w:val="-4"/>
              </w:rPr>
            </w:pPr>
            <w:r w:rsidRPr="00EA516A">
              <w:rPr>
                <w:rFonts w:cs="Calibri"/>
                <w:b w:val="0"/>
                <w:snapToGrid w:val="0"/>
                <w:spacing w:val="-4"/>
              </w:rPr>
              <w:t xml:space="preserve">Troškovi financijskog jamstva: </w:t>
            </w:r>
            <w:r w:rsidRPr="00EA516A">
              <w:rPr>
                <w:rFonts w:cs="Calibri"/>
                <w:b w:val="0"/>
                <w:snapToGrid w:val="0"/>
                <w:spacing w:val="-4"/>
              </w:rPr>
              <w:br/>
              <w:t>75 % prihvatljivih troškova</w:t>
            </w:r>
          </w:p>
          <w:p w14:paraId="5FE8D21B" w14:textId="77777777" w:rsidR="00094983" w:rsidRPr="00EA516A" w:rsidRDefault="00094983" w:rsidP="005576BA">
            <w:pPr>
              <w:pStyle w:val="Guide-Table"/>
              <w:spacing w:before="60" w:after="60"/>
              <w:rPr>
                <w:rFonts w:cs="Calibri"/>
                <w:b w:val="0"/>
                <w:snapToGrid w:val="0"/>
                <w:spacing w:val="-4"/>
              </w:rPr>
            </w:pPr>
            <w:r w:rsidRPr="00EA516A">
              <w:rPr>
                <w:rFonts w:cs="Calibri"/>
                <w:b w:val="0"/>
                <w:snapToGrid w:val="0"/>
                <w:spacing w:val="-4"/>
              </w:rPr>
              <w:t xml:space="preserve">Visoki putni troškovi: najviše </w:t>
            </w:r>
            <w:r w:rsidRPr="00EA516A">
              <w:rPr>
                <w:rFonts w:cs="Calibri"/>
                <w:b w:val="0"/>
                <w:snapToGrid w:val="0"/>
                <w:spacing w:val="-4"/>
              </w:rPr>
              <w:br/>
              <w:t>80 % prihvatljivih troškova</w:t>
            </w:r>
          </w:p>
          <w:p w14:paraId="01D137BE" w14:textId="77777777" w:rsidR="00094983" w:rsidRPr="00EA516A" w:rsidRDefault="00094983" w:rsidP="005576BA">
            <w:pPr>
              <w:pStyle w:val="Guide-Table"/>
              <w:spacing w:before="60" w:after="60"/>
              <w:rPr>
                <w:rFonts w:cs="Calibri"/>
                <w:b w:val="0"/>
                <w:snapToGrid w:val="0"/>
                <w:spacing w:val="-4"/>
              </w:rPr>
            </w:pPr>
            <w:r w:rsidRPr="00EA516A">
              <w:rPr>
                <w:rFonts w:cs="Calibri"/>
                <w:b w:val="0"/>
                <w:snapToGrid w:val="0"/>
                <w:spacing w:val="-4"/>
              </w:rPr>
              <w:t>Ostali troškovi: 100 % prihvatljivih troškova</w:t>
            </w:r>
          </w:p>
        </w:tc>
        <w:tc>
          <w:tcPr>
            <w:tcW w:w="935" w:type="pct"/>
            <w:tcBorders>
              <w:left w:val="single" w:sz="4" w:space="0" w:color="auto"/>
              <w:bottom w:val="single" w:sz="4" w:space="0" w:color="auto"/>
              <w:right w:val="single" w:sz="4" w:space="0" w:color="auto"/>
            </w:tcBorders>
            <w:vAlign w:val="center"/>
          </w:tcPr>
          <w:p w14:paraId="52543702" w14:textId="77777777" w:rsidR="00094983" w:rsidRPr="00EA516A" w:rsidRDefault="00094983" w:rsidP="005576BA">
            <w:pPr>
              <w:pStyle w:val="Guide-Table"/>
              <w:spacing w:before="60" w:after="60"/>
              <w:rPr>
                <w:rFonts w:cs="Calibri"/>
                <w:b w:val="0"/>
              </w:rPr>
            </w:pPr>
          </w:p>
        </w:tc>
      </w:tr>
    </w:tbl>
    <w:p w14:paraId="3E80C6BF" w14:textId="77777777" w:rsidR="00094983" w:rsidRPr="00EA516A" w:rsidRDefault="00094983" w:rsidP="00BD14F1">
      <w:pPr>
        <w:pStyle w:val="Guide-Heading6"/>
        <w:numPr>
          <w:ilvl w:val="0"/>
          <w:numId w:val="87"/>
        </w:numPr>
        <w:spacing w:before="200" w:after="200"/>
        <w:sectPr w:rsidR="00094983" w:rsidRPr="00EA516A" w:rsidSect="00785DA9">
          <w:endnotePr>
            <w:numFmt w:val="decimal"/>
          </w:endnotePr>
          <w:pgSz w:w="16838" w:h="11906" w:orient="landscape"/>
          <w:pgMar w:top="1440" w:right="1440" w:bottom="1440" w:left="1440" w:header="288" w:footer="673" w:gutter="0"/>
          <w:cols w:space="708"/>
          <w:docGrid w:linePitch="360"/>
        </w:sectPr>
      </w:pPr>
    </w:p>
    <w:p w14:paraId="6D55535E" w14:textId="77777777" w:rsidR="00094983" w:rsidRPr="00EA516A" w:rsidRDefault="00094983" w:rsidP="00BD14F1">
      <w:pPr>
        <w:pStyle w:val="Guide-Heading6"/>
        <w:numPr>
          <w:ilvl w:val="0"/>
          <w:numId w:val="87"/>
        </w:numPr>
        <w:spacing w:before="200" w:after="200"/>
      </w:pPr>
      <w:r w:rsidRPr="00EA516A">
        <w:t>Organizacijska potpora</w:t>
      </w:r>
    </w:p>
    <w:p w14:paraId="7D6C3003" w14:textId="77777777" w:rsidR="00094983" w:rsidRPr="00053AAE" w:rsidRDefault="00094983" w:rsidP="00147883">
      <w:pPr>
        <w:pStyle w:val="GUIDE-NORMAL"/>
        <w:rPr>
          <w:spacing w:val="-4"/>
        </w:rPr>
      </w:pPr>
      <w:r w:rsidRPr="00053AAE">
        <w:rPr>
          <w:spacing w:val="-4"/>
        </w:rPr>
        <w:t>Iznosi ovise o zemlji u kojoj se provodi aktivnost mobilnosti. Za projekte koje su predložili: javno tijelo na regionalnoj ili nacionalnoj razini, udruženje regija, Europska grupacija za teritorijalnu suradnju, tijelo koje ostvaruje dobit i koje je aktivno u području korporativne socijalne odgovornosti, navedeni iznosi smanjuju se za 50 %.</w:t>
      </w:r>
    </w:p>
    <w:tbl>
      <w:tblPr>
        <w:tblW w:w="9020" w:type="dxa"/>
        <w:tblInd w:w="52" w:type="dxa"/>
        <w:tblCellMar>
          <w:left w:w="57" w:type="dxa"/>
          <w:right w:w="57" w:type="dxa"/>
        </w:tblCellMar>
        <w:tblLook w:val="04A0" w:firstRow="1" w:lastRow="0" w:firstColumn="1" w:lastColumn="0" w:noHBand="0" w:noVBand="1"/>
      </w:tblPr>
      <w:tblGrid>
        <w:gridCol w:w="2216"/>
        <w:gridCol w:w="3402"/>
        <w:gridCol w:w="3402"/>
      </w:tblGrid>
      <w:tr w:rsidR="00094983" w:rsidRPr="00B6148E" w14:paraId="305E9596" w14:textId="77777777" w:rsidTr="00205A65">
        <w:trPr>
          <w:trHeight w:hRule="exact" w:val="510"/>
        </w:trPr>
        <w:tc>
          <w:tcPr>
            <w:tcW w:w="2216" w:type="dxa"/>
            <w:tcBorders>
              <w:top w:val="nil"/>
              <w:left w:val="nil"/>
              <w:bottom w:val="nil"/>
              <w:right w:val="single" w:sz="4" w:space="0" w:color="auto"/>
            </w:tcBorders>
            <w:shd w:val="clear" w:color="auto" w:fill="auto"/>
          </w:tcPr>
          <w:p w14:paraId="3A7ACE76" w14:textId="77777777" w:rsidR="00094983" w:rsidRPr="00053AAE" w:rsidRDefault="00094983" w:rsidP="0018519F">
            <w:pPr>
              <w:ind w:right="74"/>
              <w:rPr>
                <w:lang w:val="en-GB"/>
              </w:rPr>
            </w:pP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4F69F3" w14:textId="77777777" w:rsidR="00094983" w:rsidRPr="00F90672" w:rsidRDefault="00094983" w:rsidP="0018519F">
            <w:pPr>
              <w:pStyle w:val="Guide-Table"/>
              <w:jc w:val="center"/>
              <w:rPr>
                <w:rFonts w:cs="Tahoma"/>
                <w:color w:val="auto"/>
                <w:highlight w:val="lightGray"/>
                <w:lang w:val="pl-PL"/>
              </w:rPr>
            </w:pPr>
            <w:r w:rsidRPr="00F90672">
              <w:rPr>
                <w:rFonts w:cs="Tahoma"/>
                <w:color w:val="auto"/>
                <w:highlight w:val="lightGray"/>
                <w:lang w:val="pl-PL"/>
              </w:rPr>
              <w:t xml:space="preserve">Razmjene mladih </w:t>
            </w:r>
            <w:r w:rsidRPr="00F90672">
              <w:rPr>
                <w:rFonts w:cs="Tahoma"/>
                <w:color w:val="auto"/>
                <w:highlight w:val="lightGray"/>
                <w:lang w:val="pl-PL"/>
              </w:rPr>
              <w:br/>
              <w:t>(EUR po danu)</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A04407" w14:textId="77777777" w:rsidR="00094983" w:rsidRPr="00F90672" w:rsidRDefault="00094983" w:rsidP="0018519F">
            <w:pPr>
              <w:pStyle w:val="Guide-Table"/>
              <w:jc w:val="center"/>
              <w:rPr>
                <w:rFonts w:cs="Tahoma"/>
                <w:color w:val="auto"/>
                <w:highlight w:val="lightGray"/>
                <w:lang w:val="pl-PL"/>
              </w:rPr>
            </w:pPr>
            <w:r w:rsidRPr="00F90672">
              <w:rPr>
                <w:rFonts w:cs="Tahoma"/>
                <w:color w:val="auto"/>
                <w:highlight w:val="lightGray"/>
                <w:lang w:val="pl-PL"/>
              </w:rPr>
              <w:t xml:space="preserve">Mobilnost osoba </w:t>
            </w:r>
            <w:r w:rsidRPr="00F90672">
              <w:rPr>
                <w:rFonts w:cs="Tahoma"/>
                <w:color w:val="auto"/>
                <w:highlight w:val="lightGray"/>
                <w:lang w:val="pl-PL"/>
              </w:rPr>
              <w:br/>
              <w:t>koje rade s mladima</w:t>
            </w:r>
          </w:p>
        </w:tc>
      </w:tr>
      <w:tr w:rsidR="00094983" w:rsidRPr="00EA516A" w14:paraId="32B7EF17" w14:textId="77777777" w:rsidTr="00205A65">
        <w:trPr>
          <w:trHeight w:hRule="exact" w:val="340"/>
        </w:trPr>
        <w:tc>
          <w:tcPr>
            <w:tcW w:w="2216" w:type="dxa"/>
            <w:tcBorders>
              <w:top w:val="nil"/>
              <w:left w:val="nil"/>
              <w:bottom w:val="single" w:sz="4" w:space="0" w:color="auto"/>
              <w:right w:val="single" w:sz="4" w:space="0" w:color="auto"/>
            </w:tcBorders>
            <w:shd w:val="clear" w:color="auto" w:fill="auto"/>
          </w:tcPr>
          <w:p w14:paraId="379D7B8D" w14:textId="77777777" w:rsidR="00094983" w:rsidRPr="00EA516A" w:rsidRDefault="00094983" w:rsidP="0018519F">
            <w:pPr>
              <w:spacing w:before="60" w:after="60"/>
              <w:ind w:right="74"/>
              <w:rPr>
                <w:lang w:val="pl-PL"/>
              </w:rPr>
            </w:pPr>
            <w:r w:rsidRPr="00EA516A">
              <w:rPr>
                <w:b/>
                <w:lang w:val="pl-PL"/>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99A4D1" w14:textId="77777777" w:rsidR="00094983" w:rsidRPr="00F90672" w:rsidRDefault="00094983" w:rsidP="0018519F">
            <w:pPr>
              <w:spacing w:before="20" w:after="20"/>
              <w:jc w:val="center"/>
              <w:rPr>
                <w:b/>
                <w:sz w:val="18"/>
                <w:szCs w:val="18"/>
                <w:lang w:val="en-US"/>
              </w:rPr>
            </w:pPr>
            <w:r w:rsidRPr="00F90672">
              <w:rPr>
                <w:b/>
                <w:sz w:val="18"/>
                <w:szCs w:val="18"/>
                <w:lang w:val="en-US"/>
              </w:rPr>
              <w:t>A5.1</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54C28A" w14:textId="77777777" w:rsidR="00094983" w:rsidRPr="00F90672" w:rsidRDefault="00094983" w:rsidP="0018519F">
            <w:pPr>
              <w:spacing w:before="20" w:after="20"/>
              <w:jc w:val="center"/>
              <w:rPr>
                <w:b/>
                <w:sz w:val="18"/>
                <w:szCs w:val="18"/>
                <w:lang w:val="en-US"/>
              </w:rPr>
            </w:pPr>
            <w:r w:rsidRPr="00F90672">
              <w:rPr>
                <w:b/>
                <w:sz w:val="18"/>
                <w:szCs w:val="18"/>
                <w:lang w:val="en-US"/>
              </w:rPr>
              <w:t>A5.2</w:t>
            </w:r>
          </w:p>
        </w:tc>
      </w:tr>
      <w:tr w:rsidR="00094983" w:rsidRPr="00EA516A" w14:paraId="1EA51900"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5C1FB8"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Belgija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39B1EE" w14:textId="77777777" w:rsidR="00094983" w:rsidRPr="00EA516A" w:rsidRDefault="00094983" w:rsidP="0018519F">
            <w:pPr>
              <w:pStyle w:val="GUIDE-NORMAL"/>
              <w:spacing w:before="20" w:after="20"/>
              <w:jc w:val="center"/>
              <w:rPr>
                <w:rFonts w:cs="Calibri"/>
              </w:rPr>
            </w:pPr>
            <w:r w:rsidRPr="00EA516A">
              <w:rPr>
                <w:rFonts w:cs="Calibri"/>
              </w:rPr>
              <w:t>42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6BDA5E" w14:textId="77777777" w:rsidR="00094983" w:rsidRPr="00EA516A" w:rsidRDefault="00094983" w:rsidP="0018519F">
            <w:pPr>
              <w:pStyle w:val="GUIDE-NORMAL"/>
              <w:spacing w:before="20" w:after="20"/>
              <w:jc w:val="center"/>
              <w:rPr>
                <w:rFonts w:cs="Calibri"/>
              </w:rPr>
            </w:pPr>
            <w:r w:rsidRPr="00EA516A">
              <w:rPr>
                <w:rFonts w:cs="Calibri"/>
              </w:rPr>
              <w:t>65</w:t>
            </w:r>
          </w:p>
        </w:tc>
      </w:tr>
      <w:tr w:rsidR="00094983" w:rsidRPr="00EA516A" w14:paraId="708CE4F7"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BCC81A"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Bugarska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B5562A3" w14:textId="77777777" w:rsidR="00094983" w:rsidRPr="00EA516A" w:rsidRDefault="00094983" w:rsidP="0018519F">
            <w:pPr>
              <w:pStyle w:val="GUIDE-NORMAL"/>
              <w:spacing w:before="20" w:after="20"/>
              <w:jc w:val="center"/>
              <w:rPr>
                <w:rFonts w:cs="Calibri"/>
              </w:rPr>
            </w:pPr>
            <w:r w:rsidRPr="00EA516A">
              <w:rPr>
                <w:rFonts w:cs="Calibri"/>
              </w:rPr>
              <w:t>32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B5F536" w14:textId="77777777" w:rsidR="00094983" w:rsidRPr="00EA516A" w:rsidRDefault="00094983" w:rsidP="0018519F">
            <w:pPr>
              <w:pStyle w:val="GUIDE-NORMAL"/>
              <w:spacing w:before="20" w:after="20"/>
              <w:jc w:val="center"/>
              <w:rPr>
                <w:rFonts w:cs="Calibri"/>
              </w:rPr>
            </w:pPr>
            <w:r w:rsidRPr="00EA516A">
              <w:rPr>
                <w:rFonts w:cs="Calibri"/>
              </w:rPr>
              <w:t>53</w:t>
            </w:r>
          </w:p>
        </w:tc>
      </w:tr>
      <w:tr w:rsidR="00094983" w:rsidRPr="00EA516A" w14:paraId="6D88B894"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38DB74"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Češka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847D791" w14:textId="77777777" w:rsidR="00094983" w:rsidRPr="00EA516A" w:rsidRDefault="00094983" w:rsidP="0018519F">
            <w:pPr>
              <w:pStyle w:val="GUIDE-NORMAL"/>
              <w:spacing w:before="20" w:after="20"/>
              <w:jc w:val="center"/>
              <w:rPr>
                <w:rFonts w:cs="Calibri"/>
              </w:rPr>
            </w:pPr>
            <w:r w:rsidRPr="00EA516A">
              <w:rPr>
                <w:rFonts w:cs="Calibri"/>
              </w:rPr>
              <w:t>32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725BB21" w14:textId="77777777" w:rsidR="00094983" w:rsidRPr="00EA516A" w:rsidRDefault="00094983" w:rsidP="0018519F">
            <w:pPr>
              <w:pStyle w:val="GUIDE-NORMAL"/>
              <w:spacing w:before="20" w:after="20"/>
              <w:jc w:val="center"/>
              <w:rPr>
                <w:rFonts w:cs="Calibri"/>
              </w:rPr>
            </w:pPr>
            <w:r w:rsidRPr="00EA516A">
              <w:rPr>
                <w:rFonts w:cs="Calibri"/>
              </w:rPr>
              <w:t>54</w:t>
            </w:r>
          </w:p>
        </w:tc>
      </w:tr>
      <w:tr w:rsidR="00094983" w:rsidRPr="00EA516A" w14:paraId="6DC6E4B4"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1DEC92"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Danska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09589B" w14:textId="77777777" w:rsidR="00094983" w:rsidRPr="00EA516A" w:rsidRDefault="00094983" w:rsidP="0018519F">
            <w:pPr>
              <w:pStyle w:val="GUIDE-NORMAL"/>
              <w:spacing w:before="20" w:after="20"/>
              <w:jc w:val="center"/>
              <w:rPr>
                <w:rFonts w:cs="Calibri"/>
              </w:rPr>
            </w:pPr>
            <w:r w:rsidRPr="00EA516A">
              <w:rPr>
                <w:rFonts w:cs="Calibri"/>
              </w:rPr>
              <w:t>45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991BA8" w14:textId="77777777" w:rsidR="00094983" w:rsidRPr="00EA516A" w:rsidRDefault="00094983" w:rsidP="0018519F">
            <w:pPr>
              <w:pStyle w:val="GUIDE-NORMAL"/>
              <w:spacing w:before="20" w:after="20"/>
              <w:jc w:val="center"/>
              <w:rPr>
                <w:rFonts w:cs="Calibri"/>
              </w:rPr>
            </w:pPr>
            <w:r w:rsidRPr="00EA516A">
              <w:rPr>
                <w:rFonts w:cs="Calibri"/>
              </w:rPr>
              <w:t>72</w:t>
            </w:r>
          </w:p>
        </w:tc>
      </w:tr>
      <w:tr w:rsidR="00094983" w:rsidRPr="00EA516A" w14:paraId="737C4CCF"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40C415"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Njemačka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9AF0252" w14:textId="77777777" w:rsidR="00094983" w:rsidRPr="00EA516A" w:rsidRDefault="00094983" w:rsidP="0018519F">
            <w:pPr>
              <w:pStyle w:val="GUIDE-NORMAL"/>
              <w:spacing w:before="20" w:after="20"/>
              <w:jc w:val="center"/>
              <w:rPr>
                <w:rFonts w:cs="Calibri"/>
              </w:rPr>
            </w:pPr>
            <w:r w:rsidRPr="00EA516A">
              <w:rPr>
                <w:rFonts w:cs="Calibri"/>
              </w:rPr>
              <w:t>41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9F8A91C" w14:textId="77777777" w:rsidR="00094983" w:rsidRPr="00EA516A" w:rsidRDefault="00094983" w:rsidP="0018519F">
            <w:pPr>
              <w:pStyle w:val="GUIDE-NORMAL"/>
              <w:spacing w:before="20" w:after="20"/>
              <w:jc w:val="center"/>
              <w:rPr>
                <w:rFonts w:cs="Calibri"/>
              </w:rPr>
            </w:pPr>
            <w:r w:rsidRPr="00EA516A">
              <w:rPr>
                <w:rFonts w:cs="Calibri"/>
              </w:rPr>
              <w:t>58</w:t>
            </w:r>
          </w:p>
        </w:tc>
      </w:tr>
      <w:tr w:rsidR="00094983" w:rsidRPr="00EA516A" w14:paraId="09872AFA"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9B9441"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Estonija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9344D3" w14:textId="77777777" w:rsidR="00094983" w:rsidRPr="00EA516A" w:rsidRDefault="00094983" w:rsidP="0018519F">
            <w:pPr>
              <w:pStyle w:val="GUIDE-NORMAL"/>
              <w:spacing w:before="20" w:after="20"/>
              <w:jc w:val="center"/>
              <w:rPr>
                <w:rFonts w:cs="Calibri"/>
              </w:rPr>
            </w:pPr>
            <w:r w:rsidRPr="00EA516A">
              <w:rPr>
                <w:rFonts w:cs="Calibri"/>
              </w:rPr>
              <w:t>33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DC429E0" w14:textId="77777777" w:rsidR="00094983" w:rsidRPr="00EA516A" w:rsidRDefault="00094983" w:rsidP="0018519F">
            <w:pPr>
              <w:pStyle w:val="GUIDE-NORMAL"/>
              <w:spacing w:before="20" w:after="20"/>
              <w:jc w:val="center"/>
              <w:rPr>
                <w:rFonts w:cs="Calibri"/>
              </w:rPr>
            </w:pPr>
            <w:r w:rsidRPr="00EA516A">
              <w:rPr>
                <w:rFonts w:cs="Calibri"/>
              </w:rPr>
              <w:t>56</w:t>
            </w:r>
          </w:p>
        </w:tc>
      </w:tr>
      <w:tr w:rsidR="00094983" w:rsidRPr="00EA516A" w14:paraId="4530CE36"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887FEE"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Irska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CA08F67" w14:textId="77777777" w:rsidR="00094983" w:rsidRPr="00EA516A" w:rsidRDefault="00094983" w:rsidP="0018519F">
            <w:pPr>
              <w:pStyle w:val="GUIDE-NORMAL"/>
              <w:spacing w:before="20" w:after="20"/>
              <w:jc w:val="center"/>
              <w:rPr>
                <w:rFonts w:cs="Calibri"/>
              </w:rPr>
            </w:pPr>
            <w:r w:rsidRPr="00EA516A">
              <w:rPr>
                <w:rFonts w:cs="Calibri"/>
              </w:rPr>
              <w:t>49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6AA0FE7" w14:textId="77777777" w:rsidR="00094983" w:rsidRPr="00EA516A" w:rsidRDefault="00094983" w:rsidP="0018519F">
            <w:pPr>
              <w:pStyle w:val="GUIDE-NORMAL"/>
              <w:spacing w:before="20" w:after="20"/>
              <w:jc w:val="center"/>
              <w:rPr>
                <w:rFonts w:cs="Calibri"/>
              </w:rPr>
            </w:pPr>
            <w:r w:rsidRPr="00EA516A">
              <w:rPr>
                <w:rFonts w:cs="Calibri"/>
              </w:rPr>
              <w:t>74</w:t>
            </w:r>
          </w:p>
        </w:tc>
      </w:tr>
      <w:tr w:rsidR="00094983" w:rsidRPr="00EA516A" w14:paraId="57977D7E"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63B76B"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Grčka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8080DB" w14:textId="77777777" w:rsidR="00094983" w:rsidRPr="00EA516A" w:rsidRDefault="00094983" w:rsidP="0018519F">
            <w:pPr>
              <w:pStyle w:val="GUIDE-NORMAL"/>
              <w:spacing w:before="20" w:after="20"/>
              <w:jc w:val="center"/>
              <w:rPr>
                <w:rFonts w:cs="Calibri"/>
              </w:rPr>
            </w:pPr>
            <w:r w:rsidRPr="00EA516A">
              <w:rPr>
                <w:rFonts w:cs="Calibri"/>
              </w:rPr>
              <w:t>38</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DC0423" w14:textId="77777777" w:rsidR="00094983" w:rsidRPr="00EA516A" w:rsidRDefault="00094983" w:rsidP="0018519F">
            <w:pPr>
              <w:pStyle w:val="GUIDE-NORMAL"/>
              <w:spacing w:before="20" w:after="20"/>
              <w:jc w:val="center"/>
              <w:rPr>
                <w:rFonts w:cs="Calibri"/>
              </w:rPr>
            </w:pPr>
            <w:r w:rsidRPr="00EA516A">
              <w:rPr>
                <w:rFonts w:cs="Calibri"/>
              </w:rPr>
              <w:t>71</w:t>
            </w:r>
          </w:p>
        </w:tc>
      </w:tr>
      <w:tr w:rsidR="00094983" w:rsidRPr="00EA516A" w14:paraId="11121776"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B62F40"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Španjolska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D3F9A59" w14:textId="77777777" w:rsidR="00094983" w:rsidRPr="00EA516A" w:rsidRDefault="00094983" w:rsidP="0018519F">
            <w:pPr>
              <w:pStyle w:val="GUIDE-NORMAL"/>
              <w:spacing w:before="20" w:after="20"/>
              <w:jc w:val="center"/>
              <w:rPr>
                <w:rFonts w:cs="Calibri"/>
              </w:rPr>
            </w:pPr>
            <w:r w:rsidRPr="00EA516A">
              <w:rPr>
                <w:rFonts w:cs="Calibri"/>
              </w:rPr>
              <w:t>34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10F19E" w14:textId="77777777" w:rsidR="00094983" w:rsidRPr="00EA516A" w:rsidRDefault="00094983" w:rsidP="0018519F">
            <w:pPr>
              <w:pStyle w:val="GUIDE-NORMAL"/>
              <w:spacing w:before="20" w:after="20"/>
              <w:jc w:val="center"/>
              <w:rPr>
                <w:rFonts w:cs="Calibri"/>
              </w:rPr>
            </w:pPr>
            <w:r w:rsidRPr="00EA516A">
              <w:rPr>
                <w:rFonts w:cs="Calibri"/>
              </w:rPr>
              <w:t>61</w:t>
            </w:r>
          </w:p>
        </w:tc>
      </w:tr>
      <w:tr w:rsidR="00094983" w:rsidRPr="00EA516A" w14:paraId="515F8C5D"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1AD444"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Francuska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4E4311" w14:textId="77777777" w:rsidR="00094983" w:rsidRPr="00EA516A" w:rsidRDefault="00094983" w:rsidP="0018519F">
            <w:pPr>
              <w:pStyle w:val="GUIDE-NORMAL"/>
              <w:spacing w:before="20" w:after="20"/>
              <w:jc w:val="center"/>
              <w:rPr>
                <w:rFonts w:cs="Calibri"/>
              </w:rPr>
            </w:pPr>
            <w:r w:rsidRPr="00EA516A">
              <w:rPr>
                <w:rFonts w:cs="Calibri"/>
              </w:rPr>
              <w:t>38</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6FC182" w14:textId="77777777" w:rsidR="00094983" w:rsidRPr="00EA516A" w:rsidRDefault="00094983" w:rsidP="0018519F">
            <w:pPr>
              <w:pStyle w:val="GUIDE-NORMAL"/>
              <w:spacing w:before="20" w:after="20"/>
              <w:jc w:val="center"/>
              <w:rPr>
                <w:rFonts w:cs="Calibri"/>
              </w:rPr>
            </w:pPr>
            <w:r w:rsidRPr="00EA516A">
              <w:rPr>
                <w:rFonts w:cs="Calibri"/>
              </w:rPr>
              <w:t>66</w:t>
            </w:r>
          </w:p>
        </w:tc>
      </w:tr>
      <w:tr w:rsidR="00094983" w:rsidRPr="00EA516A" w14:paraId="6F4C9017"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98BA74"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Hrvatska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35D8D8" w14:textId="77777777" w:rsidR="00094983" w:rsidRPr="00EA516A" w:rsidRDefault="00094983" w:rsidP="0018519F">
            <w:pPr>
              <w:pStyle w:val="GUIDE-NORMAL"/>
              <w:spacing w:before="20" w:after="20"/>
              <w:jc w:val="center"/>
              <w:rPr>
                <w:rFonts w:cs="Calibri"/>
              </w:rPr>
            </w:pPr>
            <w:r w:rsidRPr="00EA516A">
              <w:rPr>
                <w:rFonts w:cs="Calibri"/>
              </w:rPr>
              <w:t>35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CCB51A" w14:textId="77777777" w:rsidR="00094983" w:rsidRPr="00EA516A" w:rsidRDefault="00094983" w:rsidP="0018519F">
            <w:pPr>
              <w:pStyle w:val="GUIDE-NORMAL"/>
              <w:spacing w:before="20" w:after="20"/>
              <w:jc w:val="center"/>
              <w:rPr>
                <w:rFonts w:cs="Calibri"/>
              </w:rPr>
            </w:pPr>
            <w:r w:rsidRPr="00EA516A">
              <w:rPr>
                <w:rFonts w:cs="Calibri"/>
              </w:rPr>
              <w:t>62</w:t>
            </w:r>
          </w:p>
        </w:tc>
      </w:tr>
      <w:tr w:rsidR="00094983" w:rsidRPr="00EA516A" w14:paraId="2FDE560C"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40C6E7"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Italija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1B7232" w14:textId="77777777" w:rsidR="00094983" w:rsidRPr="00EA516A" w:rsidRDefault="00094983" w:rsidP="0018519F">
            <w:pPr>
              <w:pStyle w:val="GUIDE-NORMAL"/>
              <w:spacing w:before="20" w:after="20"/>
              <w:jc w:val="center"/>
              <w:rPr>
                <w:rFonts w:cs="Calibri"/>
              </w:rPr>
            </w:pPr>
            <w:r w:rsidRPr="00EA516A">
              <w:rPr>
                <w:rFonts w:cs="Calibri"/>
              </w:rPr>
              <w:t>39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6F8BFAF" w14:textId="77777777" w:rsidR="00094983" w:rsidRPr="00EA516A" w:rsidRDefault="00094983" w:rsidP="0018519F">
            <w:pPr>
              <w:pStyle w:val="GUIDE-NORMAL"/>
              <w:spacing w:before="20" w:after="20"/>
              <w:jc w:val="center"/>
              <w:rPr>
                <w:rFonts w:cs="Calibri"/>
              </w:rPr>
            </w:pPr>
            <w:r w:rsidRPr="00EA516A">
              <w:rPr>
                <w:rFonts w:cs="Calibri"/>
              </w:rPr>
              <w:t>66</w:t>
            </w:r>
          </w:p>
        </w:tc>
      </w:tr>
      <w:tr w:rsidR="00094983" w:rsidRPr="00EA516A" w14:paraId="796F11C6"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97CA0B"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Cipar</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2F1755" w14:textId="77777777" w:rsidR="00094983" w:rsidRPr="00EA516A" w:rsidRDefault="00094983" w:rsidP="0018519F">
            <w:pPr>
              <w:pStyle w:val="GUIDE-NORMAL"/>
              <w:spacing w:before="20" w:after="20"/>
              <w:jc w:val="center"/>
              <w:rPr>
                <w:rFonts w:cs="Calibri"/>
              </w:rPr>
            </w:pPr>
            <w:r w:rsidRPr="00EA516A">
              <w:rPr>
                <w:rFonts w:cs="Calibri"/>
              </w:rPr>
              <w:t>32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29F0427" w14:textId="77777777" w:rsidR="00094983" w:rsidRPr="00EA516A" w:rsidRDefault="00094983" w:rsidP="0018519F">
            <w:pPr>
              <w:pStyle w:val="GUIDE-NORMAL"/>
              <w:spacing w:before="20" w:after="20"/>
              <w:jc w:val="center"/>
              <w:rPr>
                <w:rFonts w:cs="Calibri"/>
              </w:rPr>
            </w:pPr>
            <w:r w:rsidRPr="00EA516A">
              <w:rPr>
                <w:rFonts w:cs="Calibri"/>
              </w:rPr>
              <w:t>58</w:t>
            </w:r>
          </w:p>
        </w:tc>
      </w:tr>
      <w:tr w:rsidR="00094983" w:rsidRPr="00EA516A" w14:paraId="6FF9FEB3"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09CF51"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Latvija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632FF7" w14:textId="77777777" w:rsidR="00094983" w:rsidRPr="00EA516A" w:rsidRDefault="00094983" w:rsidP="0018519F">
            <w:pPr>
              <w:pStyle w:val="GUIDE-NORMAL"/>
              <w:spacing w:before="20" w:after="20"/>
              <w:jc w:val="center"/>
              <w:rPr>
                <w:rFonts w:cs="Calibri"/>
              </w:rPr>
            </w:pPr>
            <w:r w:rsidRPr="00EA516A">
              <w:rPr>
                <w:rFonts w:cs="Calibri"/>
              </w:rPr>
              <w:t>34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33F2E4" w14:textId="77777777" w:rsidR="00094983" w:rsidRPr="00EA516A" w:rsidRDefault="00094983" w:rsidP="0018519F">
            <w:pPr>
              <w:pStyle w:val="GUIDE-NORMAL"/>
              <w:spacing w:before="20" w:after="20"/>
              <w:jc w:val="center"/>
              <w:rPr>
                <w:rFonts w:cs="Calibri"/>
              </w:rPr>
            </w:pPr>
            <w:r w:rsidRPr="00EA516A">
              <w:rPr>
                <w:rFonts w:cs="Calibri"/>
              </w:rPr>
              <w:t>59</w:t>
            </w:r>
          </w:p>
        </w:tc>
      </w:tr>
      <w:tr w:rsidR="00094983" w:rsidRPr="00EA516A" w14:paraId="494DB85D"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AD0C31"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Litva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B994AE" w14:textId="77777777" w:rsidR="00094983" w:rsidRPr="00EA516A" w:rsidRDefault="00094983" w:rsidP="0018519F">
            <w:pPr>
              <w:pStyle w:val="GUIDE-NORMAL"/>
              <w:spacing w:before="20" w:after="20"/>
              <w:jc w:val="center"/>
              <w:rPr>
                <w:rFonts w:cs="Calibri"/>
              </w:rPr>
            </w:pPr>
            <w:r w:rsidRPr="00EA516A">
              <w:rPr>
                <w:rFonts w:cs="Calibri"/>
              </w:rPr>
              <w:t>34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89D218" w14:textId="77777777" w:rsidR="00094983" w:rsidRPr="00EA516A" w:rsidRDefault="00094983" w:rsidP="0018519F">
            <w:pPr>
              <w:pStyle w:val="GUIDE-NORMAL"/>
              <w:spacing w:before="20" w:after="20"/>
              <w:jc w:val="center"/>
              <w:rPr>
                <w:rFonts w:cs="Calibri"/>
              </w:rPr>
            </w:pPr>
            <w:r w:rsidRPr="00EA516A">
              <w:rPr>
                <w:rFonts w:cs="Calibri"/>
              </w:rPr>
              <w:t>58</w:t>
            </w:r>
          </w:p>
        </w:tc>
      </w:tr>
      <w:tr w:rsidR="00094983" w:rsidRPr="00EA516A" w14:paraId="0DD9ABC9"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A692DD"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Luksemburg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5D0247" w14:textId="77777777" w:rsidR="00094983" w:rsidRPr="00EA516A" w:rsidRDefault="00094983" w:rsidP="0018519F">
            <w:pPr>
              <w:pStyle w:val="GUIDE-NORMAL"/>
              <w:spacing w:before="20" w:after="20"/>
              <w:jc w:val="center"/>
              <w:rPr>
                <w:rFonts w:cs="Calibri"/>
              </w:rPr>
            </w:pPr>
            <w:r w:rsidRPr="00EA516A">
              <w:rPr>
                <w:rFonts w:cs="Calibri"/>
              </w:rPr>
              <w:t>45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2D1709" w14:textId="77777777" w:rsidR="00094983" w:rsidRPr="00EA516A" w:rsidRDefault="00094983" w:rsidP="0018519F">
            <w:pPr>
              <w:pStyle w:val="GUIDE-NORMAL"/>
              <w:spacing w:before="20" w:after="20"/>
              <w:jc w:val="center"/>
              <w:rPr>
                <w:rFonts w:cs="Calibri"/>
              </w:rPr>
            </w:pPr>
            <w:r w:rsidRPr="00EA516A">
              <w:rPr>
                <w:rFonts w:cs="Calibri"/>
              </w:rPr>
              <w:t>66</w:t>
            </w:r>
          </w:p>
        </w:tc>
      </w:tr>
      <w:tr w:rsidR="00094983" w:rsidRPr="00EA516A" w14:paraId="296E9DA0"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9FE6A1"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Mađarska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B5F998F" w14:textId="77777777" w:rsidR="00094983" w:rsidRPr="00EA516A" w:rsidRDefault="00094983" w:rsidP="0018519F">
            <w:pPr>
              <w:pStyle w:val="GUIDE-NORMAL"/>
              <w:spacing w:before="20" w:after="20"/>
              <w:jc w:val="center"/>
              <w:rPr>
                <w:rFonts w:cs="Calibri"/>
              </w:rPr>
            </w:pPr>
            <w:r w:rsidRPr="00EA516A">
              <w:rPr>
                <w:rFonts w:cs="Calibri"/>
              </w:rPr>
              <w:t>33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D92F285" w14:textId="77777777" w:rsidR="00094983" w:rsidRPr="00EA516A" w:rsidRDefault="00094983" w:rsidP="0018519F">
            <w:pPr>
              <w:pStyle w:val="GUIDE-NORMAL"/>
              <w:spacing w:before="20" w:after="20"/>
              <w:jc w:val="center"/>
              <w:rPr>
                <w:rFonts w:cs="Calibri"/>
              </w:rPr>
            </w:pPr>
            <w:r w:rsidRPr="00EA516A">
              <w:rPr>
                <w:rFonts w:cs="Calibri"/>
              </w:rPr>
              <w:t>55</w:t>
            </w:r>
          </w:p>
        </w:tc>
      </w:tr>
      <w:tr w:rsidR="00094983" w:rsidRPr="00EA516A" w14:paraId="7E3B563F"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A1DDA4"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Malta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C0A03D" w14:textId="77777777" w:rsidR="00094983" w:rsidRPr="00EA516A" w:rsidRDefault="00094983" w:rsidP="0018519F">
            <w:pPr>
              <w:pStyle w:val="GUIDE-NORMAL"/>
              <w:spacing w:before="20" w:after="20"/>
              <w:jc w:val="center"/>
              <w:rPr>
                <w:rFonts w:cs="Calibri"/>
              </w:rPr>
            </w:pPr>
            <w:r w:rsidRPr="00EA516A">
              <w:rPr>
                <w:rFonts w:cs="Calibri"/>
              </w:rPr>
              <w:t>39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FD01ED3" w14:textId="77777777" w:rsidR="00094983" w:rsidRPr="00EA516A" w:rsidRDefault="00094983" w:rsidP="0018519F">
            <w:pPr>
              <w:pStyle w:val="GUIDE-NORMAL"/>
              <w:spacing w:before="20" w:after="20"/>
              <w:jc w:val="center"/>
              <w:rPr>
                <w:rFonts w:cs="Calibri"/>
              </w:rPr>
            </w:pPr>
            <w:r w:rsidRPr="00EA516A">
              <w:rPr>
                <w:rFonts w:cs="Calibri"/>
              </w:rPr>
              <w:t>65</w:t>
            </w:r>
          </w:p>
        </w:tc>
      </w:tr>
      <w:tr w:rsidR="00094983" w:rsidRPr="00EA516A" w14:paraId="17749AFA"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68A7AC"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Nizozemska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AF543D4" w14:textId="77777777" w:rsidR="00094983" w:rsidRPr="00EA516A" w:rsidRDefault="00094983" w:rsidP="0018519F">
            <w:pPr>
              <w:pStyle w:val="GUIDE-NORMAL"/>
              <w:spacing w:before="20" w:after="20"/>
              <w:jc w:val="center"/>
              <w:rPr>
                <w:rFonts w:cs="Calibri"/>
              </w:rPr>
            </w:pPr>
            <w:r w:rsidRPr="00EA516A">
              <w:rPr>
                <w:rFonts w:cs="Calibri"/>
              </w:rPr>
              <w:t>45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380DC3" w14:textId="77777777" w:rsidR="00094983" w:rsidRPr="00EA516A" w:rsidRDefault="00094983" w:rsidP="0018519F">
            <w:pPr>
              <w:pStyle w:val="GUIDE-NORMAL"/>
              <w:spacing w:before="20" w:after="20"/>
              <w:jc w:val="center"/>
              <w:rPr>
                <w:rFonts w:cs="Calibri"/>
              </w:rPr>
            </w:pPr>
            <w:r w:rsidRPr="00EA516A">
              <w:rPr>
                <w:rFonts w:cs="Calibri"/>
              </w:rPr>
              <w:t>69</w:t>
            </w:r>
          </w:p>
        </w:tc>
      </w:tr>
      <w:tr w:rsidR="00094983" w:rsidRPr="00EA516A" w14:paraId="0D01A3C8"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A37F1"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Austrija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8F1118F" w14:textId="77777777" w:rsidR="00094983" w:rsidRPr="00EA516A" w:rsidRDefault="00094983" w:rsidP="0018519F">
            <w:pPr>
              <w:pStyle w:val="GUIDE-NORMAL"/>
              <w:spacing w:before="20" w:after="20"/>
              <w:jc w:val="center"/>
              <w:rPr>
                <w:rFonts w:cs="Calibri"/>
              </w:rPr>
            </w:pPr>
            <w:r w:rsidRPr="00EA516A">
              <w:rPr>
                <w:rFonts w:cs="Calibri"/>
              </w:rPr>
              <w:t>45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3B8247" w14:textId="77777777" w:rsidR="00094983" w:rsidRPr="00EA516A" w:rsidRDefault="00094983" w:rsidP="0018519F">
            <w:pPr>
              <w:pStyle w:val="GUIDE-NORMAL"/>
              <w:spacing w:before="20" w:after="20"/>
              <w:jc w:val="center"/>
              <w:rPr>
                <w:rFonts w:cs="Calibri"/>
              </w:rPr>
            </w:pPr>
            <w:r w:rsidRPr="00EA516A">
              <w:rPr>
                <w:rFonts w:cs="Calibri"/>
              </w:rPr>
              <w:t>61</w:t>
            </w:r>
          </w:p>
        </w:tc>
      </w:tr>
      <w:tr w:rsidR="00094983" w:rsidRPr="00EA516A" w14:paraId="085E772D"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F4D5CC"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Poljska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BAB80B" w14:textId="77777777" w:rsidR="00094983" w:rsidRPr="00EA516A" w:rsidRDefault="00094983" w:rsidP="0018519F">
            <w:pPr>
              <w:pStyle w:val="GUIDE-NORMAL"/>
              <w:spacing w:before="20" w:after="20"/>
              <w:jc w:val="center"/>
              <w:rPr>
                <w:rFonts w:cs="Calibri"/>
              </w:rPr>
            </w:pPr>
            <w:r w:rsidRPr="00EA516A">
              <w:rPr>
                <w:rFonts w:cs="Calibri"/>
              </w:rPr>
              <w:t>34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7335C07" w14:textId="77777777" w:rsidR="00094983" w:rsidRPr="00EA516A" w:rsidRDefault="00094983" w:rsidP="0018519F">
            <w:pPr>
              <w:pStyle w:val="GUIDE-NORMAL"/>
              <w:spacing w:before="20" w:after="20"/>
              <w:jc w:val="center"/>
              <w:rPr>
                <w:rFonts w:cs="Calibri"/>
              </w:rPr>
            </w:pPr>
            <w:r w:rsidRPr="00EA516A">
              <w:rPr>
                <w:rFonts w:cs="Calibri"/>
              </w:rPr>
              <w:t>59</w:t>
            </w:r>
          </w:p>
        </w:tc>
      </w:tr>
      <w:tr w:rsidR="00094983" w:rsidRPr="00EA516A" w14:paraId="52D0B15D"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0EABED"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lang w:val="en-US"/>
              </w:rPr>
              <w:t>Portugal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E66DE0" w14:textId="77777777" w:rsidR="00094983" w:rsidRPr="00EA516A" w:rsidRDefault="00094983" w:rsidP="0018519F">
            <w:pPr>
              <w:pStyle w:val="GUIDE-NORMAL"/>
              <w:spacing w:before="20" w:after="20"/>
              <w:jc w:val="center"/>
              <w:rPr>
                <w:rFonts w:cs="Calibri"/>
              </w:rPr>
            </w:pPr>
            <w:r w:rsidRPr="00EA516A">
              <w:rPr>
                <w:rFonts w:cs="Calibri"/>
              </w:rPr>
              <w:t>37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F120EDA" w14:textId="77777777" w:rsidR="00094983" w:rsidRPr="00EA516A" w:rsidRDefault="00094983" w:rsidP="0018519F">
            <w:pPr>
              <w:pStyle w:val="GUIDE-NORMAL"/>
              <w:spacing w:before="20" w:after="20"/>
              <w:jc w:val="center"/>
              <w:rPr>
                <w:rFonts w:cs="Calibri"/>
              </w:rPr>
            </w:pPr>
            <w:r w:rsidRPr="00EA516A">
              <w:rPr>
                <w:rFonts w:cs="Calibri"/>
              </w:rPr>
              <w:t>65</w:t>
            </w:r>
          </w:p>
        </w:tc>
      </w:tr>
      <w:tr w:rsidR="00094983" w:rsidRPr="00EA516A" w14:paraId="1FDE3402"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311367"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Rumunjska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C22F5C" w14:textId="77777777" w:rsidR="00094983" w:rsidRPr="00EA516A" w:rsidRDefault="00094983" w:rsidP="0018519F">
            <w:pPr>
              <w:pStyle w:val="GUIDE-NORMAL"/>
              <w:spacing w:before="20" w:after="20"/>
              <w:jc w:val="center"/>
              <w:rPr>
                <w:rFonts w:cs="Calibri"/>
              </w:rPr>
            </w:pPr>
            <w:r w:rsidRPr="00EA516A">
              <w:rPr>
                <w:rFonts w:cs="Calibri"/>
              </w:rPr>
              <w:t>32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9FA732" w14:textId="77777777" w:rsidR="00094983" w:rsidRPr="00EA516A" w:rsidRDefault="00094983" w:rsidP="0018519F">
            <w:pPr>
              <w:pStyle w:val="GUIDE-NORMAL"/>
              <w:spacing w:before="20" w:after="20"/>
              <w:jc w:val="center"/>
              <w:rPr>
                <w:rFonts w:cs="Calibri"/>
              </w:rPr>
            </w:pPr>
            <w:r w:rsidRPr="00EA516A">
              <w:rPr>
                <w:rFonts w:cs="Calibri"/>
              </w:rPr>
              <w:t>54</w:t>
            </w:r>
          </w:p>
        </w:tc>
      </w:tr>
      <w:tr w:rsidR="00094983" w:rsidRPr="00EA516A" w14:paraId="629CAD0A"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7DFA88"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Slovenija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E010A06" w14:textId="77777777" w:rsidR="00094983" w:rsidRPr="00EA516A" w:rsidRDefault="00094983" w:rsidP="0018519F">
            <w:pPr>
              <w:pStyle w:val="GUIDE-NORMAL"/>
              <w:spacing w:before="20" w:after="20"/>
              <w:jc w:val="center"/>
              <w:rPr>
                <w:rFonts w:cs="Calibri"/>
              </w:rPr>
            </w:pPr>
            <w:r w:rsidRPr="00EA516A">
              <w:rPr>
                <w:rFonts w:cs="Calibri"/>
              </w:rPr>
              <w:t>34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EA611F" w14:textId="77777777" w:rsidR="00094983" w:rsidRPr="00EA516A" w:rsidRDefault="00094983" w:rsidP="0018519F">
            <w:pPr>
              <w:pStyle w:val="GUIDE-NORMAL"/>
              <w:spacing w:before="20" w:after="20"/>
              <w:jc w:val="center"/>
              <w:rPr>
                <w:rFonts w:cs="Calibri"/>
              </w:rPr>
            </w:pPr>
            <w:r w:rsidRPr="00EA516A">
              <w:rPr>
                <w:rFonts w:cs="Calibri"/>
              </w:rPr>
              <w:t>60</w:t>
            </w:r>
          </w:p>
        </w:tc>
      </w:tr>
      <w:tr w:rsidR="00094983" w:rsidRPr="00EA516A" w14:paraId="7DEF3CC1"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A73D1D"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Slovačka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DE04B44" w14:textId="77777777" w:rsidR="00094983" w:rsidRPr="00EA516A" w:rsidRDefault="00094983" w:rsidP="0018519F">
            <w:pPr>
              <w:pStyle w:val="GUIDE-NORMAL"/>
              <w:spacing w:before="20" w:after="20"/>
              <w:jc w:val="center"/>
              <w:rPr>
                <w:rFonts w:cs="Calibri"/>
              </w:rPr>
            </w:pPr>
            <w:r w:rsidRPr="00EA516A">
              <w:rPr>
                <w:rFonts w:cs="Calibri"/>
              </w:rPr>
              <w:t>35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B43F5A" w14:textId="77777777" w:rsidR="00094983" w:rsidRPr="00EA516A" w:rsidRDefault="00094983" w:rsidP="0018519F">
            <w:pPr>
              <w:pStyle w:val="GUIDE-NORMAL"/>
              <w:spacing w:before="20" w:after="20"/>
              <w:jc w:val="center"/>
              <w:rPr>
                <w:rFonts w:cs="Calibri"/>
              </w:rPr>
            </w:pPr>
            <w:r w:rsidRPr="00EA516A">
              <w:rPr>
                <w:rFonts w:cs="Calibri"/>
              </w:rPr>
              <w:t>60</w:t>
            </w:r>
          </w:p>
        </w:tc>
      </w:tr>
      <w:tr w:rsidR="00094983" w:rsidRPr="00EA516A" w14:paraId="09B2FD4E"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FAA8E1"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Finska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2DA7D0" w14:textId="77777777" w:rsidR="00094983" w:rsidRPr="00EA516A" w:rsidRDefault="00094983" w:rsidP="0018519F">
            <w:pPr>
              <w:pStyle w:val="GUIDE-NORMAL"/>
              <w:spacing w:before="20" w:after="20"/>
              <w:jc w:val="center"/>
              <w:rPr>
                <w:rFonts w:cs="Calibri"/>
              </w:rPr>
            </w:pPr>
            <w:r w:rsidRPr="00EA516A">
              <w:rPr>
                <w:rFonts w:cs="Calibri"/>
              </w:rPr>
              <w:t>45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68BBBDE" w14:textId="77777777" w:rsidR="00094983" w:rsidRPr="00EA516A" w:rsidRDefault="00094983" w:rsidP="0018519F">
            <w:pPr>
              <w:pStyle w:val="GUIDE-NORMAL"/>
              <w:spacing w:before="20" w:after="20"/>
              <w:jc w:val="center"/>
              <w:rPr>
                <w:rFonts w:cs="Calibri"/>
              </w:rPr>
            </w:pPr>
            <w:r w:rsidRPr="00EA516A">
              <w:rPr>
                <w:rFonts w:cs="Calibri"/>
              </w:rPr>
              <w:t>71</w:t>
            </w:r>
          </w:p>
        </w:tc>
      </w:tr>
      <w:tr w:rsidR="00094983" w:rsidRPr="00EA516A" w14:paraId="2459E50C"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AC6204"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Švedska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3914A3" w14:textId="77777777" w:rsidR="00094983" w:rsidRPr="00EA516A" w:rsidRDefault="00094983" w:rsidP="0018519F">
            <w:pPr>
              <w:pStyle w:val="GUIDE-NORMAL"/>
              <w:spacing w:before="20" w:after="20"/>
              <w:jc w:val="center"/>
              <w:rPr>
                <w:rFonts w:cs="Calibri"/>
              </w:rPr>
            </w:pPr>
            <w:r w:rsidRPr="00EA516A">
              <w:rPr>
                <w:rFonts w:cs="Calibri"/>
              </w:rPr>
              <w:t>45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D97B3F" w14:textId="77777777" w:rsidR="00094983" w:rsidRPr="00EA516A" w:rsidRDefault="00094983" w:rsidP="0018519F">
            <w:pPr>
              <w:pStyle w:val="GUIDE-NORMAL"/>
              <w:spacing w:before="20" w:after="20"/>
              <w:jc w:val="center"/>
              <w:rPr>
                <w:rFonts w:cs="Calibri"/>
              </w:rPr>
            </w:pPr>
            <w:r w:rsidRPr="00EA516A">
              <w:rPr>
                <w:rFonts w:cs="Calibri"/>
              </w:rPr>
              <w:t>70</w:t>
            </w:r>
          </w:p>
        </w:tc>
      </w:tr>
      <w:tr w:rsidR="00094983" w:rsidRPr="00EA516A" w14:paraId="601AD3B4" w14:textId="77777777" w:rsidTr="00205A65">
        <w:trPr>
          <w:trHeight w:val="23"/>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4C9F0"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Ujedinjena Kraljevina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B3C817" w14:textId="77777777" w:rsidR="00094983" w:rsidRPr="00EA516A" w:rsidRDefault="00094983" w:rsidP="0018519F">
            <w:pPr>
              <w:pStyle w:val="GUIDE-NORMAL"/>
              <w:spacing w:before="20" w:after="20"/>
              <w:jc w:val="center"/>
              <w:rPr>
                <w:rFonts w:cs="Calibri"/>
              </w:rPr>
            </w:pPr>
            <w:r w:rsidRPr="00EA516A">
              <w:rPr>
                <w:rFonts w:cs="Calibri"/>
              </w:rPr>
              <w:t>45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0FF445" w14:textId="77777777" w:rsidR="00094983" w:rsidRPr="00EA516A" w:rsidRDefault="00094983" w:rsidP="0018519F">
            <w:pPr>
              <w:pStyle w:val="GUIDE-NORMAL"/>
              <w:spacing w:before="20" w:after="20"/>
              <w:jc w:val="center"/>
              <w:rPr>
                <w:rFonts w:cs="Calibri"/>
              </w:rPr>
            </w:pPr>
            <w:r w:rsidRPr="00EA516A">
              <w:rPr>
                <w:rFonts w:cs="Calibri"/>
              </w:rPr>
              <w:t>76</w:t>
            </w:r>
          </w:p>
        </w:tc>
      </w:tr>
      <w:tr w:rsidR="00094983" w:rsidRPr="00EA516A" w14:paraId="48D81091" w14:textId="77777777" w:rsidTr="0020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shd w:val="clear" w:color="auto" w:fill="BFBFBF" w:themeFill="background1" w:themeFillShade="BF"/>
          </w:tcPr>
          <w:p w14:paraId="00389C07" w14:textId="77777777" w:rsidR="00094983" w:rsidRPr="00F90672" w:rsidRDefault="00094983" w:rsidP="00F90672">
            <w:pPr>
              <w:pStyle w:val="GUIDE-NORMAL"/>
              <w:spacing w:before="20" w:after="20"/>
              <w:jc w:val="center"/>
              <w:rPr>
                <w:rFonts w:cs="Tahoma"/>
                <w:b/>
                <w:bCs/>
                <w:highlight w:val="lightGray"/>
                <w:lang w:val="sv-SE"/>
              </w:rPr>
            </w:pPr>
            <w:r w:rsidRPr="00F90672">
              <w:rPr>
                <w:rFonts w:cs="Tahoma"/>
                <w:b/>
                <w:bCs/>
                <w:highlight w:val="lightGray"/>
                <w:lang w:val="sv-SE"/>
              </w:rPr>
              <w:t>Republika Sjeverna Makedonija</w:t>
            </w:r>
          </w:p>
        </w:tc>
        <w:tc>
          <w:tcPr>
            <w:tcW w:w="3402" w:type="dxa"/>
            <w:shd w:val="clear" w:color="auto" w:fill="auto"/>
            <w:vAlign w:val="center"/>
          </w:tcPr>
          <w:p w14:paraId="16C660C8" w14:textId="77777777" w:rsidR="00094983" w:rsidRPr="00EA516A" w:rsidRDefault="00094983" w:rsidP="0018519F">
            <w:pPr>
              <w:pStyle w:val="GUIDE-NORMAL"/>
              <w:spacing w:before="20" w:after="20"/>
              <w:jc w:val="center"/>
              <w:rPr>
                <w:rFonts w:cs="Tahoma"/>
              </w:rPr>
            </w:pPr>
            <w:r w:rsidRPr="00EA516A">
              <w:rPr>
                <w:rFonts w:cs="Tahoma"/>
              </w:rPr>
              <w:t>28</w:t>
            </w:r>
          </w:p>
        </w:tc>
        <w:tc>
          <w:tcPr>
            <w:tcW w:w="3402" w:type="dxa"/>
            <w:shd w:val="clear" w:color="auto" w:fill="auto"/>
            <w:vAlign w:val="center"/>
          </w:tcPr>
          <w:p w14:paraId="537BA0E3" w14:textId="77777777" w:rsidR="00094983" w:rsidRPr="00EA516A" w:rsidRDefault="00094983" w:rsidP="0018519F">
            <w:pPr>
              <w:pStyle w:val="GUIDE-NORMAL"/>
              <w:spacing w:before="20" w:after="20"/>
              <w:jc w:val="center"/>
              <w:rPr>
                <w:rFonts w:cs="Tahoma"/>
              </w:rPr>
            </w:pPr>
            <w:r w:rsidRPr="00EA516A">
              <w:rPr>
                <w:rFonts w:cs="Tahoma"/>
              </w:rPr>
              <w:t>45</w:t>
            </w:r>
          </w:p>
        </w:tc>
      </w:tr>
      <w:tr w:rsidR="00094983" w:rsidRPr="00EA516A" w14:paraId="7134729E" w14:textId="77777777" w:rsidTr="0020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shd w:val="clear" w:color="auto" w:fill="BFBFBF" w:themeFill="background1" w:themeFillShade="BF"/>
          </w:tcPr>
          <w:p w14:paraId="24007081"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Island</w:t>
            </w:r>
          </w:p>
        </w:tc>
        <w:tc>
          <w:tcPr>
            <w:tcW w:w="3402" w:type="dxa"/>
            <w:shd w:val="clear" w:color="auto" w:fill="auto"/>
          </w:tcPr>
          <w:p w14:paraId="3FE8D8EF" w14:textId="77777777" w:rsidR="00094983" w:rsidRPr="00EA516A" w:rsidRDefault="00094983" w:rsidP="0018519F">
            <w:pPr>
              <w:pStyle w:val="GUIDE-NORMAL"/>
              <w:spacing w:before="20" w:after="20"/>
              <w:jc w:val="center"/>
              <w:rPr>
                <w:rFonts w:cs="Tahoma"/>
              </w:rPr>
            </w:pPr>
            <w:r w:rsidRPr="00EA516A">
              <w:rPr>
                <w:rFonts w:cs="Tahoma"/>
              </w:rPr>
              <w:t>45</w:t>
            </w:r>
          </w:p>
        </w:tc>
        <w:tc>
          <w:tcPr>
            <w:tcW w:w="3402" w:type="dxa"/>
            <w:shd w:val="clear" w:color="auto" w:fill="auto"/>
          </w:tcPr>
          <w:p w14:paraId="62D71B05" w14:textId="77777777" w:rsidR="00094983" w:rsidRPr="00EA516A" w:rsidRDefault="00094983" w:rsidP="0018519F">
            <w:pPr>
              <w:pStyle w:val="GUIDE-NORMAL"/>
              <w:spacing w:before="20" w:after="20"/>
              <w:jc w:val="center"/>
              <w:rPr>
                <w:rFonts w:cs="Tahoma"/>
              </w:rPr>
            </w:pPr>
            <w:r w:rsidRPr="00EA516A">
              <w:rPr>
                <w:rFonts w:cs="Tahoma"/>
              </w:rPr>
              <w:t>71</w:t>
            </w:r>
          </w:p>
        </w:tc>
      </w:tr>
      <w:tr w:rsidR="00094983" w:rsidRPr="00EA516A" w14:paraId="2B0FA5D3" w14:textId="77777777" w:rsidTr="0020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shd w:val="clear" w:color="auto" w:fill="BFBFBF" w:themeFill="background1" w:themeFillShade="BF"/>
          </w:tcPr>
          <w:p w14:paraId="041E1582"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Lihtenštajn</w:t>
            </w:r>
          </w:p>
        </w:tc>
        <w:tc>
          <w:tcPr>
            <w:tcW w:w="3402" w:type="dxa"/>
            <w:shd w:val="clear" w:color="auto" w:fill="auto"/>
          </w:tcPr>
          <w:p w14:paraId="112BC451" w14:textId="77777777" w:rsidR="00094983" w:rsidRPr="00EA516A" w:rsidRDefault="00094983" w:rsidP="0018519F">
            <w:pPr>
              <w:pStyle w:val="GUIDE-NORMAL"/>
              <w:spacing w:before="20" w:after="20"/>
              <w:jc w:val="center"/>
              <w:rPr>
                <w:rFonts w:cs="Tahoma"/>
              </w:rPr>
            </w:pPr>
            <w:r w:rsidRPr="00EA516A">
              <w:rPr>
                <w:rFonts w:cs="Tahoma"/>
              </w:rPr>
              <w:t>45</w:t>
            </w:r>
          </w:p>
        </w:tc>
        <w:tc>
          <w:tcPr>
            <w:tcW w:w="3402" w:type="dxa"/>
            <w:shd w:val="clear" w:color="auto" w:fill="auto"/>
          </w:tcPr>
          <w:p w14:paraId="571711B8" w14:textId="77777777" w:rsidR="00094983" w:rsidRPr="00EA516A" w:rsidRDefault="00094983" w:rsidP="0018519F">
            <w:pPr>
              <w:pStyle w:val="GUIDE-NORMAL"/>
              <w:spacing w:before="20" w:after="20"/>
              <w:jc w:val="center"/>
              <w:rPr>
                <w:rFonts w:cs="Tahoma"/>
              </w:rPr>
            </w:pPr>
            <w:r w:rsidRPr="00EA516A">
              <w:rPr>
                <w:rFonts w:cs="Tahoma"/>
              </w:rPr>
              <w:t>74</w:t>
            </w:r>
          </w:p>
        </w:tc>
      </w:tr>
      <w:tr w:rsidR="00094983" w:rsidRPr="00EA516A" w14:paraId="360E7959" w14:textId="77777777" w:rsidTr="0020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shd w:val="clear" w:color="auto" w:fill="BFBFBF" w:themeFill="background1" w:themeFillShade="BF"/>
          </w:tcPr>
          <w:p w14:paraId="12594B4C"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Norveška</w:t>
            </w:r>
          </w:p>
        </w:tc>
        <w:tc>
          <w:tcPr>
            <w:tcW w:w="3402" w:type="dxa"/>
            <w:shd w:val="clear" w:color="auto" w:fill="auto"/>
          </w:tcPr>
          <w:p w14:paraId="06AA6C91" w14:textId="77777777" w:rsidR="00094983" w:rsidRPr="00EA516A" w:rsidRDefault="00094983" w:rsidP="0018519F">
            <w:pPr>
              <w:pStyle w:val="GUIDE-NORMAL"/>
              <w:spacing w:before="20" w:after="20"/>
              <w:jc w:val="center"/>
              <w:rPr>
                <w:rFonts w:cs="Tahoma"/>
              </w:rPr>
            </w:pPr>
            <w:r w:rsidRPr="00EA516A">
              <w:rPr>
                <w:rFonts w:cs="Tahoma"/>
              </w:rPr>
              <w:t>50</w:t>
            </w:r>
          </w:p>
        </w:tc>
        <w:tc>
          <w:tcPr>
            <w:tcW w:w="3402" w:type="dxa"/>
            <w:shd w:val="clear" w:color="auto" w:fill="auto"/>
          </w:tcPr>
          <w:p w14:paraId="5313B4DE" w14:textId="77777777" w:rsidR="00094983" w:rsidRPr="00EA516A" w:rsidRDefault="00094983" w:rsidP="0018519F">
            <w:pPr>
              <w:pStyle w:val="GUIDE-NORMAL"/>
              <w:spacing w:before="20" w:after="20"/>
              <w:jc w:val="center"/>
              <w:rPr>
                <w:rFonts w:cs="Tahoma"/>
              </w:rPr>
            </w:pPr>
            <w:r w:rsidRPr="00EA516A">
              <w:rPr>
                <w:rFonts w:cs="Tahoma"/>
              </w:rPr>
              <w:t>74</w:t>
            </w:r>
          </w:p>
        </w:tc>
      </w:tr>
      <w:tr w:rsidR="00094983" w:rsidRPr="00EA516A" w14:paraId="36267EBB" w14:textId="77777777" w:rsidTr="0020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16" w:type="dxa"/>
            <w:shd w:val="clear" w:color="auto" w:fill="BFBFBF" w:themeFill="background1" w:themeFillShade="BF"/>
          </w:tcPr>
          <w:p w14:paraId="645216DC"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Turska</w:t>
            </w:r>
          </w:p>
        </w:tc>
        <w:tc>
          <w:tcPr>
            <w:tcW w:w="3402" w:type="dxa"/>
            <w:shd w:val="clear" w:color="auto" w:fill="auto"/>
          </w:tcPr>
          <w:p w14:paraId="3C43D35C" w14:textId="77777777" w:rsidR="00094983" w:rsidRPr="00EA516A" w:rsidRDefault="00094983" w:rsidP="0018519F">
            <w:pPr>
              <w:pStyle w:val="GUIDE-NORMAL"/>
              <w:spacing w:before="20" w:after="20"/>
              <w:jc w:val="center"/>
              <w:rPr>
                <w:rFonts w:cs="Tahoma"/>
              </w:rPr>
            </w:pPr>
            <w:r w:rsidRPr="00EA516A">
              <w:rPr>
                <w:rFonts w:cs="Tahoma"/>
              </w:rPr>
              <w:t>32</w:t>
            </w:r>
          </w:p>
        </w:tc>
        <w:tc>
          <w:tcPr>
            <w:tcW w:w="3402" w:type="dxa"/>
            <w:shd w:val="clear" w:color="auto" w:fill="auto"/>
          </w:tcPr>
          <w:p w14:paraId="1110374F" w14:textId="77777777" w:rsidR="00094983" w:rsidRPr="00EA516A" w:rsidRDefault="00094983" w:rsidP="0018519F">
            <w:pPr>
              <w:pStyle w:val="GUIDE-NORMAL"/>
              <w:spacing w:before="20" w:after="20"/>
              <w:jc w:val="center"/>
              <w:rPr>
                <w:rFonts w:cs="Tahoma"/>
              </w:rPr>
            </w:pPr>
            <w:r w:rsidRPr="00EA516A">
              <w:rPr>
                <w:rFonts w:cs="Tahoma"/>
              </w:rPr>
              <w:t>54</w:t>
            </w:r>
          </w:p>
        </w:tc>
      </w:tr>
      <w:tr w:rsidR="00094983" w:rsidRPr="00EA516A" w14:paraId="0F76A9A7" w14:textId="77777777" w:rsidTr="0020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216" w:type="dxa"/>
            <w:shd w:val="clear" w:color="auto" w:fill="BFBFBF" w:themeFill="background1" w:themeFillShade="BF"/>
          </w:tcPr>
          <w:p w14:paraId="7DD8AC23"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Srbija</w:t>
            </w:r>
          </w:p>
        </w:tc>
        <w:tc>
          <w:tcPr>
            <w:tcW w:w="3402" w:type="dxa"/>
            <w:shd w:val="clear" w:color="auto" w:fill="auto"/>
          </w:tcPr>
          <w:p w14:paraId="7C50C39B" w14:textId="77777777" w:rsidR="00094983" w:rsidRPr="00EA516A" w:rsidRDefault="00094983" w:rsidP="0018519F">
            <w:pPr>
              <w:pStyle w:val="GUIDE-NORMAL"/>
              <w:spacing w:before="20" w:after="20"/>
              <w:jc w:val="center"/>
              <w:rPr>
                <w:rFonts w:cs="Tahoma"/>
              </w:rPr>
            </w:pPr>
            <w:r w:rsidRPr="00EA516A">
              <w:rPr>
                <w:rFonts w:cs="Tahoma"/>
              </w:rPr>
              <w:t>29</w:t>
            </w:r>
          </w:p>
        </w:tc>
        <w:tc>
          <w:tcPr>
            <w:tcW w:w="3402" w:type="dxa"/>
            <w:shd w:val="clear" w:color="auto" w:fill="auto"/>
          </w:tcPr>
          <w:p w14:paraId="416D0C1E" w14:textId="77777777" w:rsidR="00094983" w:rsidRPr="00EA516A" w:rsidRDefault="00094983" w:rsidP="0018519F">
            <w:pPr>
              <w:pStyle w:val="GUIDE-NORMAL"/>
              <w:spacing w:before="20" w:after="20"/>
              <w:jc w:val="center"/>
              <w:rPr>
                <w:rFonts w:cs="Tahoma"/>
              </w:rPr>
            </w:pPr>
            <w:r w:rsidRPr="00EA516A">
              <w:rPr>
                <w:rFonts w:cs="Tahoma"/>
              </w:rPr>
              <w:t>48</w:t>
            </w:r>
          </w:p>
        </w:tc>
      </w:tr>
      <w:tr w:rsidR="00094983" w:rsidRPr="00EA516A" w14:paraId="5C196563" w14:textId="77777777" w:rsidTr="0020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shd w:val="clear" w:color="auto" w:fill="BFBFBF" w:themeFill="background1" w:themeFillShade="BF"/>
          </w:tcPr>
          <w:p w14:paraId="56571B79" w14:textId="77777777" w:rsidR="00094983" w:rsidRPr="00F90672" w:rsidRDefault="00094983" w:rsidP="00F90672">
            <w:pPr>
              <w:pStyle w:val="GUIDE-NORMAL"/>
              <w:spacing w:before="20" w:after="20"/>
              <w:jc w:val="center"/>
              <w:rPr>
                <w:rFonts w:cs="Tahoma"/>
                <w:b/>
                <w:bCs/>
                <w:highlight w:val="lightGray"/>
              </w:rPr>
            </w:pPr>
            <w:r w:rsidRPr="00F90672">
              <w:rPr>
                <w:rFonts w:cs="Tahoma"/>
                <w:b/>
                <w:bCs/>
                <w:highlight w:val="lightGray"/>
              </w:rPr>
              <w:t>Partnerska zemlja</w:t>
            </w:r>
          </w:p>
        </w:tc>
        <w:tc>
          <w:tcPr>
            <w:tcW w:w="3402" w:type="dxa"/>
            <w:shd w:val="clear" w:color="auto" w:fill="auto"/>
          </w:tcPr>
          <w:p w14:paraId="66C5C673" w14:textId="77777777" w:rsidR="00094983" w:rsidRPr="00EA516A" w:rsidRDefault="00094983" w:rsidP="0018519F">
            <w:pPr>
              <w:pStyle w:val="GUIDE-NORMAL"/>
              <w:spacing w:before="20" w:after="20"/>
              <w:jc w:val="center"/>
              <w:rPr>
                <w:rFonts w:cs="Tahoma"/>
              </w:rPr>
            </w:pPr>
            <w:r w:rsidRPr="00EA516A">
              <w:rPr>
                <w:rFonts w:cs="Tahoma"/>
              </w:rPr>
              <w:t>29</w:t>
            </w:r>
          </w:p>
        </w:tc>
        <w:tc>
          <w:tcPr>
            <w:tcW w:w="3402" w:type="dxa"/>
            <w:shd w:val="clear" w:color="auto" w:fill="auto"/>
          </w:tcPr>
          <w:p w14:paraId="4C5B0D48" w14:textId="77777777" w:rsidR="00094983" w:rsidRPr="00EA516A" w:rsidRDefault="00094983" w:rsidP="0018519F">
            <w:pPr>
              <w:pStyle w:val="GUIDE-NORMAL"/>
              <w:spacing w:before="20" w:after="20"/>
              <w:jc w:val="center"/>
              <w:rPr>
                <w:rFonts w:cs="Tahoma"/>
              </w:rPr>
            </w:pPr>
            <w:r w:rsidRPr="00EA516A">
              <w:rPr>
                <w:rFonts w:cs="Tahoma"/>
              </w:rPr>
              <w:t>48</w:t>
            </w:r>
          </w:p>
        </w:tc>
      </w:tr>
    </w:tbl>
    <w:p w14:paraId="555365D3" w14:textId="77777777" w:rsidR="00094983" w:rsidRPr="00EA516A" w:rsidRDefault="00094983">
      <w:pPr>
        <w:ind w:left="2284"/>
        <w:rPr>
          <w:lang w:val="en-US"/>
        </w:rPr>
      </w:pPr>
    </w:p>
    <w:p w14:paraId="7B7627D7" w14:textId="77777777" w:rsidR="00094983" w:rsidRPr="00EA516A" w:rsidRDefault="001C28F4">
      <w:pPr>
        <w:spacing w:after="52"/>
        <w:ind w:right="-4"/>
      </w:pPr>
      <w:r>
        <w:rPr>
          <w:noProof/>
          <w:lang w:val="en-US" w:eastAsia="ja-JP"/>
        </w:rPr>
      </w:r>
      <w:r>
        <w:rPr>
          <w:noProof/>
          <w:lang w:val="en-US" w:eastAsia="ja-JP"/>
        </w:rPr>
        <w:pict w14:anchorId="5D541EC4">
          <v:group id="Group 230597" o:spid="_x0000_s1102" style="width:510.25pt;height:.75pt;mso-position-horizontal-relative:char;mso-position-vertical-relative:line" coordsize="64800,95">
            <v:shape id="Shape 9392" o:spid="_x0000_s1103"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338YA&#10;AADdAAAADwAAAGRycy9kb3ducmV2LnhtbERPS2vCQBC+F/wPywje6kZtRVJXKYLYQ7HW2oe3ITsm&#10;abKzYXc18d93C4Xe5uN7znzZmVpcyPnSsoLRMAFBnFldcq7g8La+nYHwAVljbZkUXMnDctG7mWOq&#10;bcuvdNmHXMQQ9ikqKEJoUil9VpBBP7QNceRO1hkMEbpcaodtDDe1HCfJVBosOTYU2NCqoKzan42C&#10;3edhRu379bs+us3d89e2evk4VkoN+t3jA4hAXfgX/7mfdJw/vZ/A7zfxB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z338YAAADdAAAADwAAAAAAAAAAAAAAAACYAgAAZHJz&#10;L2Rvd25yZXYueG1sUEsFBgAAAAAEAAQA9QAAAIsDAAAAAA==&#10;" adj="0,,0" path="" filled="f">
              <v:stroke miterlimit="83231f" joinstyle="miter"/>
              <v:formulas/>
              <v:path arrowok="t" o:connecttype="segments" textboxrect="@1,@1,@1,@1"/>
            </v:shape>
            <w10:wrap type="none"/>
            <w10:anchorlock/>
          </v:group>
        </w:pict>
      </w:r>
    </w:p>
    <w:p w14:paraId="7EE35B49" w14:textId="77777777" w:rsidR="00094983" w:rsidRPr="00EA516A" w:rsidRDefault="00094983">
      <w:pPr>
        <w:spacing w:after="3" w:line="267" w:lineRule="auto"/>
        <w:ind w:left="1041" w:right="33"/>
        <w:sectPr w:rsidR="00094983" w:rsidRPr="00EA516A" w:rsidSect="00785DA9">
          <w:endnotePr>
            <w:numFmt w:val="decimal"/>
          </w:endnotePr>
          <w:pgSz w:w="11906" w:h="16838"/>
          <w:pgMar w:top="57" w:right="1418" w:bottom="1134" w:left="1418" w:header="283" w:footer="396" w:gutter="0"/>
          <w:cols w:space="708"/>
          <w:docGrid w:linePitch="360"/>
        </w:sectPr>
      </w:pPr>
      <w:r w:rsidRPr="00EA516A">
        <w:br w:type="page"/>
      </w:r>
    </w:p>
    <w:p w14:paraId="73320D35" w14:textId="77777777" w:rsidR="00094983" w:rsidRPr="00144F52" w:rsidRDefault="00094983" w:rsidP="000E5F4D">
      <w:pPr>
        <w:pStyle w:val="Guide-Heading4TOC"/>
        <w:ind w:left="0"/>
        <w:rPr>
          <w:lang w:val="fr-BE"/>
        </w:rPr>
      </w:pPr>
      <w:bookmarkStart w:id="74" w:name="_Toc527711556"/>
      <w:r w:rsidRPr="00144F52">
        <w:rPr>
          <w:lang w:val="fr-BE"/>
        </w:rPr>
        <w:t>Združeni diplomski studiji Erasmus Mundus</w:t>
      </w:r>
      <w:bookmarkEnd w:id="74"/>
    </w:p>
    <w:p w14:paraId="623196AC" w14:textId="77777777" w:rsidR="00094983" w:rsidRPr="00EA516A" w:rsidRDefault="00094983" w:rsidP="004A41A0">
      <w:pPr>
        <w:pStyle w:val="Guide-Heading5"/>
        <w:rPr>
          <w:lang w:val="fr-BE"/>
        </w:rPr>
      </w:pPr>
      <w:r w:rsidRPr="00EA516A">
        <w:rPr>
          <w:lang w:val="fr-BE"/>
        </w:rPr>
        <w:t>Koji su ciljevi združenog diplomskog studija Erasmus Mundus?</w:t>
      </w:r>
    </w:p>
    <w:p w14:paraId="236E3E65" w14:textId="77777777" w:rsidR="00094983" w:rsidRPr="00053AAE" w:rsidRDefault="00094983" w:rsidP="004A41A0">
      <w:pPr>
        <w:pStyle w:val="GUIDE-NORMAL"/>
        <w:rPr>
          <w:lang w:val="es-ES"/>
        </w:rPr>
      </w:pPr>
      <w:r w:rsidRPr="00053AAE">
        <w:rPr>
          <w:lang w:val="es-ES"/>
        </w:rPr>
        <w:t>Ciljevi združenih diplomskih studija Erasmus Mundus su sljedeći:</w:t>
      </w:r>
    </w:p>
    <w:p w14:paraId="575C7079" w14:textId="77777777" w:rsidR="00094983" w:rsidRPr="00053AAE" w:rsidRDefault="00094983" w:rsidP="007B2207">
      <w:pPr>
        <w:pStyle w:val="Guide-NormalBulletpoints"/>
        <w:rPr>
          <w:lang w:val="es-ES"/>
        </w:rPr>
      </w:pPr>
      <w:r w:rsidRPr="00053AAE">
        <w:rPr>
          <w:lang w:val="es-ES"/>
        </w:rPr>
        <w:t>poticati poboljšanje kvalitete, inovacije, izvrsnost i internacionalizaciju na visokim</w:t>
      </w:r>
    </w:p>
    <w:p w14:paraId="1053AC40" w14:textId="77777777" w:rsidR="00094983" w:rsidRPr="00053AAE" w:rsidRDefault="00094983" w:rsidP="007B2207">
      <w:pPr>
        <w:pStyle w:val="Guide-NormalBulletpoints"/>
        <w:rPr>
          <w:lang w:val="es-ES"/>
        </w:rPr>
      </w:pPr>
      <w:r w:rsidRPr="00053AAE">
        <w:rPr>
          <w:lang w:val="es-ES"/>
        </w:rPr>
        <w:t>učilištima povećati kvalitetu i privlačnost Europskog prostora visokog obrazovanja (EHEA) i podupirati vanjsko djelovanje EU-a u području visokog obrazovanja nudeći stipendije za cijeli studij najboljim studentima diplomskih studija u cijelom svijetu</w:t>
      </w:r>
    </w:p>
    <w:p w14:paraId="7503C201" w14:textId="77777777" w:rsidR="00094983" w:rsidRPr="00053AAE" w:rsidRDefault="00094983" w:rsidP="007B2207">
      <w:pPr>
        <w:pStyle w:val="Guide-NormalBulletpoints"/>
        <w:rPr>
          <w:lang w:val="es-ES"/>
        </w:rPr>
      </w:pPr>
      <w:r w:rsidRPr="00053AAE">
        <w:rPr>
          <w:lang w:val="es-ES"/>
        </w:rPr>
        <w:t>poboljšati razinu kompetencija i vještina magistara struke te posebno relevantnost združenih diplomskih studija za tržište rada povećanim sudjelovanjem poslodavaca.</w:t>
      </w:r>
    </w:p>
    <w:p w14:paraId="2C368764" w14:textId="77777777" w:rsidR="00094983" w:rsidRPr="00053AAE" w:rsidRDefault="00094983" w:rsidP="004F1A1C">
      <w:pPr>
        <w:pStyle w:val="GUIDE-NORMAL"/>
        <w:rPr>
          <w:lang w:val="es-ES"/>
        </w:rPr>
      </w:pPr>
      <w:r w:rsidRPr="00053AAE">
        <w:rPr>
          <w:lang w:val="es-ES"/>
        </w:rPr>
        <w:t>U tom se smislu očekuje da će se združenim diplomskim studijima Erasmus Mundus (EMJMD) pridonijeti ciljevima strategije Europa 2020. i Strateškog okvira za obrazovanje i osposobljavanje 2020. (ET 2020.), uključujući odgovarajućim mjerilima utvrđenima u tim politikama.</w:t>
      </w:r>
    </w:p>
    <w:p w14:paraId="42F4D7E0" w14:textId="77777777" w:rsidR="00094983" w:rsidRPr="00EA516A" w:rsidRDefault="00094983" w:rsidP="00224B7A">
      <w:pPr>
        <w:pStyle w:val="Guide-Normal0"/>
        <w:rPr>
          <w:lang w:val="hr-HR"/>
        </w:rPr>
      </w:pPr>
      <w:r w:rsidRPr="00EA516A">
        <w:rPr>
          <w:rFonts w:eastAsia="Calibri" w:cs="Calibri"/>
          <w:bdr w:val="nil"/>
          <w:lang w:val="hr-HR"/>
        </w:rPr>
        <w:t>Sve države iz programa Erasmus+ unutar sustava Bolonjskog procesa prihvatile su zajedničke norme i smjernice za osiguranje kvalitete te zajednički ustroj studija i sustava bodova.  Njihov je cilj osigurati uzajamno povjerenje u sustave visokog obrazovanja, olakšati međunarodnu mobilnost studenata i diplomanata, prekograničnu međusveučilišnu suradnju te međusobno priznavanje kvalifikacija i razdoblja studija u inozemstvu.  U komunikaciji „Jačanje europskog identiteta kroz obrazovanje i kulturu”, Europska komisija definirala je svoju viziju za Europski prostor za obrazovanje do 2025. godine za „Europu u kojoj granice neće sprječavati učenje, studiranje i provođenje istraživanja”.  Prekogranično osiguravanje kvalitete ključni je element u svrhu ostvarivanja Europskog prostora za obrazovanje.  „Europski pristup osiguravanju kvalitete združenih programa</w:t>
      </w:r>
      <w:r w:rsidRPr="00EA516A">
        <w:rPr>
          <w:rStyle w:val="FootnoteReference"/>
        </w:rPr>
        <w:footnoteReference w:id="63"/>
      </w:r>
      <w:r w:rsidRPr="00EA516A">
        <w:rPr>
          <w:rFonts w:eastAsia="Calibri" w:cs="Calibri"/>
          <w:bdr w:val="nil"/>
          <w:lang w:val="hr-HR"/>
        </w:rPr>
        <w:t>” donesen na Ministarskoj konferenciji o Bolonjskom procesu održanoj u Erevanu 2015. godine napravljen je posebice radi olakšavanja vanjskog osiguranja kvalitete navedenih programa: njime se definiraju norme koje se temelje na dogovorenim alatima Europskog prostora visokog obrazovanja bez primjene dodatnih nacionalnih kriterija.  Time bi se trebali olakšati integrirani pristupi osiguravanju kvalitete združenih programa kojima se uistinu odražava njihova združenost.</w:t>
      </w:r>
    </w:p>
    <w:p w14:paraId="460A9054" w14:textId="77777777" w:rsidR="00094983" w:rsidRPr="00EA516A" w:rsidRDefault="00094983" w:rsidP="00224B7A">
      <w:pPr>
        <w:pStyle w:val="Guide-Normal0"/>
        <w:rPr>
          <w:lang w:val="hr-HR"/>
        </w:rPr>
      </w:pPr>
    </w:p>
    <w:p w14:paraId="1E4FCC32" w14:textId="77777777" w:rsidR="00094983" w:rsidRPr="00EA516A" w:rsidRDefault="00094983" w:rsidP="00224B7A">
      <w:pPr>
        <w:pStyle w:val="GUIDE-NORMAL"/>
        <w:rPr>
          <w:lang w:val="hr-HR"/>
        </w:rPr>
      </w:pPr>
      <w:r w:rsidRPr="00EA516A">
        <w:rPr>
          <w:rFonts w:eastAsia="Calibri" w:cs="Calibri"/>
          <w:bdr w:val="nil"/>
          <w:lang w:val="hr-HR"/>
        </w:rPr>
        <w:t>Združeni diplomski studiji Erasmus Mundus pozvani su da primijene Europski pristup osiguravanju kvalitete združenih programa kao temelj za vanjsko osiguravanje kvalitete njihovog programa, ako to dopušta nacionalno zakonodavstvo.</w:t>
      </w:r>
      <w:r w:rsidRPr="00EA516A">
        <w:rPr>
          <w:lang w:val="hr-HR"/>
        </w:rPr>
        <w:t>.</w:t>
      </w:r>
    </w:p>
    <w:p w14:paraId="7659604B" w14:textId="77777777" w:rsidR="00094983" w:rsidRPr="00EA516A" w:rsidRDefault="00094983" w:rsidP="004F1A1C">
      <w:pPr>
        <w:pStyle w:val="GUIDE-NORMAL"/>
        <w:rPr>
          <w:lang w:val="hr-HR"/>
        </w:rPr>
      </w:pPr>
      <w:r w:rsidRPr="00EA516A">
        <w:rPr>
          <w:lang w:val="hr-HR"/>
        </w:rPr>
        <w:t>Združeni diplomski studiji Erasmus Mundus pridonose povećanju privlačnosti Europskog prostora visokog obrazovanja diljem svijeta i dokazivanju izvrsnosti i visoke razine integracije združenih studijskih programa koje provode europska visoka učilišta.</w:t>
      </w:r>
    </w:p>
    <w:p w14:paraId="5DD01E0C" w14:textId="77777777" w:rsidR="00094983" w:rsidRPr="00EA516A" w:rsidRDefault="00094983" w:rsidP="004F1A1C">
      <w:pPr>
        <w:pStyle w:val="GUIDE-NORMAL"/>
        <w:rPr>
          <w:lang w:val="hr-HR"/>
        </w:rPr>
      </w:pPr>
      <w:r w:rsidRPr="00785DA9">
        <w:rPr>
          <w:lang w:val="hr-HR"/>
        </w:rPr>
        <w:t>Tom</w:t>
      </w:r>
      <w:r w:rsidRPr="00EA516A">
        <w:rPr>
          <w:lang w:val="hr-HR"/>
        </w:rPr>
        <w:t xml:space="preserve"> </w:t>
      </w:r>
      <w:r w:rsidRPr="00785DA9">
        <w:rPr>
          <w:lang w:val="hr-HR"/>
        </w:rPr>
        <w:t>se</w:t>
      </w:r>
      <w:r w:rsidRPr="00EA516A">
        <w:rPr>
          <w:lang w:val="hr-HR"/>
        </w:rPr>
        <w:t xml:space="preserve"> </w:t>
      </w:r>
      <w:r w:rsidRPr="00785DA9">
        <w:rPr>
          <w:lang w:val="hr-HR"/>
        </w:rPr>
        <w:t>aktivnosti</w:t>
      </w:r>
      <w:r w:rsidRPr="00EA516A">
        <w:rPr>
          <w:lang w:val="hr-HR"/>
        </w:rPr>
        <w:t xml:space="preserve"> </w:t>
      </w:r>
      <w:r w:rsidRPr="00785DA9">
        <w:rPr>
          <w:lang w:val="hr-HR"/>
        </w:rPr>
        <w:t>podupiru</w:t>
      </w:r>
      <w:r w:rsidRPr="00EA516A">
        <w:rPr>
          <w:lang w:val="hr-HR"/>
        </w:rPr>
        <w:t xml:space="preserve"> </w:t>
      </w:r>
      <w:r w:rsidRPr="00785DA9">
        <w:rPr>
          <w:lang w:val="hr-HR"/>
        </w:rPr>
        <w:t>i</w:t>
      </w:r>
      <w:r w:rsidRPr="00EA516A">
        <w:rPr>
          <w:lang w:val="hr-HR"/>
        </w:rPr>
        <w:t xml:space="preserve"> </w:t>
      </w:r>
      <w:r w:rsidRPr="00785DA9">
        <w:rPr>
          <w:lang w:val="hr-HR"/>
        </w:rPr>
        <w:t>vanjsko</w:t>
      </w:r>
      <w:r w:rsidRPr="00EA516A">
        <w:rPr>
          <w:lang w:val="hr-HR"/>
        </w:rPr>
        <w:t xml:space="preserve"> </w:t>
      </w:r>
      <w:r w:rsidRPr="00785DA9">
        <w:rPr>
          <w:lang w:val="hr-HR"/>
        </w:rPr>
        <w:t>djelovanje</w:t>
      </w:r>
      <w:r w:rsidRPr="00EA516A">
        <w:rPr>
          <w:lang w:val="hr-HR"/>
        </w:rPr>
        <w:t xml:space="preserve"> </w:t>
      </w:r>
      <w:r w:rsidRPr="00785DA9">
        <w:rPr>
          <w:lang w:val="hr-HR"/>
        </w:rPr>
        <w:t>EU</w:t>
      </w:r>
      <w:r w:rsidRPr="00EA516A">
        <w:rPr>
          <w:lang w:val="hr-HR"/>
        </w:rPr>
        <w:t>-</w:t>
      </w:r>
      <w:r w:rsidRPr="00785DA9">
        <w:rPr>
          <w:lang w:val="hr-HR"/>
        </w:rPr>
        <w:t>a</w:t>
      </w:r>
      <w:r w:rsidRPr="00EA516A">
        <w:rPr>
          <w:lang w:val="hr-HR"/>
        </w:rPr>
        <w:t xml:space="preserve"> </w:t>
      </w:r>
      <w:r w:rsidRPr="00785DA9">
        <w:rPr>
          <w:lang w:val="hr-HR"/>
        </w:rPr>
        <w:t>te</w:t>
      </w:r>
      <w:r w:rsidRPr="00EA516A">
        <w:rPr>
          <w:lang w:val="hr-HR"/>
        </w:rPr>
        <w:t xml:space="preserve"> </w:t>
      </w:r>
      <w:r w:rsidRPr="00785DA9">
        <w:rPr>
          <w:lang w:val="hr-HR"/>
        </w:rPr>
        <w:t>ciljevi</w:t>
      </w:r>
      <w:r w:rsidRPr="00EA516A">
        <w:rPr>
          <w:lang w:val="hr-HR"/>
        </w:rPr>
        <w:t xml:space="preserve"> </w:t>
      </w:r>
      <w:r w:rsidRPr="00785DA9">
        <w:rPr>
          <w:lang w:val="hr-HR"/>
        </w:rPr>
        <w:t>i</w:t>
      </w:r>
      <w:r w:rsidRPr="00EA516A">
        <w:rPr>
          <w:lang w:val="hr-HR"/>
        </w:rPr>
        <w:t xml:space="preserve"> </w:t>
      </w:r>
      <w:r w:rsidRPr="00785DA9">
        <w:rPr>
          <w:lang w:val="hr-HR"/>
        </w:rPr>
        <w:t>prioriteti</w:t>
      </w:r>
      <w:r w:rsidRPr="00EA516A">
        <w:rPr>
          <w:lang w:val="hr-HR"/>
        </w:rPr>
        <w:t xml:space="preserve"> </w:t>
      </w:r>
      <w:r w:rsidRPr="00785DA9">
        <w:rPr>
          <w:lang w:val="hr-HR"/>
        </w:rPr>
        <w:t>u</w:t>
      </w:r>
      <w:r w:rsidRPr="00EA516A">
        <w:rPr>
          <w:lang w:val="hr-HR"/>
        </w:rPr>
        <w:t xml:space="preserve"> </w:t>
      </w:r>
      <w:r w:rsidRPr="00785DA9">
        <w:rPr>
          <w:lang w:val="hr-HR"/>
        </w:rPr>
        <w:t>podru</w:t>
      </w:r>
      <w:r w:rsidRPr="00EA516A">
        <w:rPr>
          <w:lang w:val="hr-HR"/>
        </w:rPr>
        <w:t>č</w:t>
      </w:r>
      <w:r w:rsidRPr="00785DA9">
        <w:rPr>
          <w:lang w:val="hr-HR"/>
        </w:rPr>
        <w:t>ju</w:t>
      </w:r>
      <w:r w:rsidRPr="00EA516A">
        <w:rPr>
          <w:lang w:val="hr-HR"/>
        </w:rPr>
        <w:t xml:space="preserve"> </w:t>
      </w:r>
      <w:r w:rsidRPr="00785DA9">
        <w:rPr>
          <w:lang w:val="hr-HR"/>
        </w:rPr>
        <w:t>visokog</w:t>
      </w:r>
      <w:r w:rsidRPr="00EA516A">
        <w:rPr>
          <w:lang w:val="hr-HR"/>
        </w:rPr>
        <w:t xml:space="preserve"> </w:t>
      </w:r>
      <w:r w:rsidRPr="00785DA9">
        <w:rPr>
          <w:lang w:val="hr-HR"/>
        </w:rPr>
        <w:t>obrazovanja</w:t>
      </w:r>
      <w:r w:rsidRPr="00EA516A">
        <w:rPr>
          <w:lang w:val="hr-HR"/>
        </w:rPr>
        <w:t xml:space="preserve"> </w:t>
      </w:r>
      <w:r w:rsidRPr="00785DA9">
        <w:rPr>
          <w:lang w:val="hr-HR"/>
        </w:rPr>
        <w:t>u</w:t>
      </w:r>
      <w:r w:rsidRPr="00EA516A">
        <w:rPr>
          <w:lang w:val="hr-HR"/>
        </w:rPr>
        <w:t xml:space="preserve"> </w:t>
      </w:r>
      <w:r w:rsidRPr="00785DA9">
        <w:rPr>
          <w:lang w:val="hr-HR"/>
        </w:rPr>
        <w:t>njihovim</w:t>
      </w:r>
      <w:r w:rsidRPr="00EA516A">
        <w:rPr>
          <w:lang w:val="hr-HR"/>
        </w:rPr>
        <w:t xml:space="preserve"> </w:t>
      </w:r>
      <w:r w:rsidRPr="00EA516A">
        <w:rPr>
          <w:lang w:val="hr-HR"/>
        </w:rPr>
        <w:br/>
      </w:r>
      <w:r w:rsidRPr="00785DA9">
        <w:rPr>
          <w:lang w:val="hr-HR"/>
        </w:rPr>
        <w:t>razli</w:t>
      </w:r>
      <w:r w:rsidRPr="00EA516A">
        <w:rPr>
          <w:lang w:val="hr-HR"/>
        </w:rPr>
        <w:t>č</w:t>
      </w:r>
      <w:r w:rsidRPr="00785DA9">
        <w:rPr>
          <w:lang w:val="hr-HR"/>
        </w:rPr>
        <w:t>itim</w:t>
      </w:r>
      <w:r w:rsidRPr="00EA516A">
        <w:rPr>
          <w:lang w:val="hr-HR"/>
        </w:rPr>
        <w:t xml:space="preserve"> </w:t>
      </w:r>
      <w:r w:rsidRPr="00785DA9">
        <w:rPr>
          <w:lang w:val="hr-HR"/>
        </w:rPr>
        <w:t>aspektima</w:t>
      </w:r>
      <w:r w:rsidRPr="00EA516A">
        <w:rPr>
          <w:lang w:val="hr-HR"/>
        </w:rPr>
        <w:t>.</w:t>
      </w:r>
    </w:p>
    <w:p w14:paraId="141D957E" w14:textId="77777777" w:rsidR="00094983" w:rsidRPr="00EA516A" w:rsidRDefault="00094983" w:rsidP="004A41A0">
      <w:pPr>
        <w:pStyle w:val="Guide-Heading5"/>
        <w:rPr>
          <w:lang w:val="hr-HR"/>
        </w:rPr>
      </w:pPr>
      <w:r w:rsidRPr="00EA516A">
        <w:rPr>
          <w:lang w:val="hr-HR"/>
        </w:rPr>
        <w:t>Š</w:t>
      </w:r>
      <w:r w:rsidRPr="00144F52">
        <w:rPr>
          <w:lang w:val="hr-HR"/>
        </w:rPr>
        <w:t>to</w:t>
      </w:r>
      <w:r w:rsidRPr="00EA516A">
        <w:rPr>
          <w:lang w:val="hr-HR"/>
        </w:rPr>
        <w:t xml:space="preserve"> </w:t>
      </w:r>
      <w:r w:rsidRPr="00144F52">
        <w:rPr>
          <w:lang w:val="hr-HR"/>
        </w:rPr>
        <w:t>je</w:t>
      </w:r>
      <w:r w:rsidRPr="00EA516A">
        <w:rPr>
          <w:lang w:val="hr-HR"/>
        </w:rPr>
        <w:t xml:space="preserve"> </w:t>
      </w:r>
      <w:r w:rsidRPr="00144F52">
        <w:rPr>
          <w:lang w:val="hr-HR"/>
        </w:rPr>
        <w:t>zdru</w:t>
      </w:r>
      <w:r w:rsidRPr="00EA516A">
        <w:rPr>
          <w:lang w:val="hr-HR"/>
        </w:rPr>
        <w:t>ž</w:t>
      </w:r>
      <w:r w:rsidRPr="00144F52">
        <w:rPr>
          <w:lang w:val="hr-HR"/>
        </w:rPr>
        <w:t>eni</w:t>
      </w:r>
      <w:r w:rsidRPr="00EA516A">
        <w:rPr>
          <w:lang w:val="hr-HR"/>
        </w:rPr>
        <w:t xml:space="preserve"> </w:t>
      </w:r>
      <w:r w:rsidRPr="00144F52">
        <w:rPr>
          <w:lang w:val="hr-HR"/>
        </w:rPr>
        <w:t>diplomski</w:t>
      </w:r>
      <w:r w:rsidRPr="00EA516A">
        <w:rPr>
          <w:lang w:val="hr-HR"/>
        </w:rPr>
        <w:t xml:space="preserve"> </w:t>
      </w:r>
      <w:r w:rsidRPr="00144F52">
        <w:rPr>
          <w:lang w:val="hr-HR"/>
        </w:rPr>
        <w:t>studij</w:t>
      </w:r>
      <w:r w:rsidRPr="00EA516A">
        <w:rPr>
          <w:lang w:val="hr-HR"/>
        </w:rPr>
        <w:t xml:space="preserve"> </w:t>
      </w:r>
      <w:r w:rsidRPr="00144F52">
        <w:rPr>
          <w:lang w:val="hr-HR"/>
        </w:rPr>
        <w:t>Erasmus</w:t>
      </w:r>
      <w:r w:rsidRPr="00EA516A">
        <w:rPr>
          <w:lang w:val="hr-HR"/>
        </w:rPr>
        <w:t xml:space="preserve"> </w:t>
      </w:r>
      <w:r w:rsidRPr="00144F52">
        <w:rPr>
          <w:lang w:val="hr-HR"/>
        </w:rPr>
        <w:t>Mundus</w:t>
      </w:r>
      <w:r w:rsidRPr="00EA516A">
        <w:rPr>
          <w:lang w:val="hr-HR"/>
        </w:rPr>
        <w:t>?</w:t>
      </w:r>
    </w:p>
    <w:p w14:paraId="4DFCC22A" w14:textId="58FCD7DF" w:rsidR="00094983" w:rsidRPr="00EA516A" w:rsidRDefault="00094983" w:rsidP="00094983">
      <w:pPr>
        <w:pStyle w:val="GUIDE-NORMAL"/>
        <w:rPr>
          <w:spacing w:val="-4"/>
          <w:lang w:val="hr-HR"/>
        </w:rPr>
      </w:pPr>
      <w:r w:rsidRPr="00144F52">
        <w:rPr>
          <w:spacing w:val="-4"/>
          <w:lang w:val="hr-HR"/>
        </w:rPr>
        <w:t>Zdru</w:t>
      </w:r>
      <w:r w:rsidRPr="00EA516A">
        <w:rPr>
          <w:spacing w:val="-4"/>
          <w:lang w:val="hr-HR"/>
        </w:rPr>
        <w:t>ž</w:t>
      </w:r>
      <w:r w:rsidRPr="00144F52">
        <w:rPr>
          <w:spacing w:val="-4"/>
          <w:lang w:val="hr-HR"/>
        </w:rPr>
        <w:t>eni</w:t>
      </w:r>
      <w:r w:rsidRPr="00EA516A">
        <w:rPr>
          <w:spacing w:val="-4"/>
          <w:lang w:val="hr-HR"/>
        </w:rPr>
        <w:t xml:space="preserve"> </w:t>
      </w:r>
      <w:r w:rsidRPr="00144F52">
        <w:rPr>
          <w:spacing w:val="-4"/>
          <w:lang w:val="hr-HR"/>
        </w:rPr>
        <w:t>diplomski</w:t>
      </w:r>
      <w:r w:rsidRPr="00EA516A">
        <w:rPr>
          <w:spacing w:val="-4"/>
          <w:lang w:val="hr-HR"/>
        </w:rPr>
        <w:t xml:space="preserve"> </w:t>
      </w:r>
      <w:r w:rsidRPr="00144F52">
        <w:rPr>
          <w:spacing w:val="-4"/>
          <w:lang w:val="hr-HR"/>
        </w:rPr>
        <w:t>studij</w:t>
      </w:r>
      <w:r w:rsidRPr="00EA516A">
        <w:rPr>
          <w:spacing w:val="-4"/>
          <w:lang w:val="hr-HR"/>
        </w:rPr>
        <w:t xml:space="preserve"> </w:t>
      </w:r>
      <w:r w:rsidRPr="00144F52">
        <w:rPr>
          <w:spacing w:val="-4"/>
          <w:lang w:val="hr-HR"/>
        </w:rPr>
        <w:t>Erasmus</w:t>
      </w:r>
      <w:r w:rsidRPr="00EA516A">
        <w:rPr>
          <w:spacing w:val="-4"/>
          <w:lang w:val="hr-HR"/>
        </w:rPr>
        <w:t xml:space="preserve"> </w:t>
      </w:r>
      <w:r w:rsidRPr="00144F52">
        <w:rPr>
          <w:spacing w:val="-4"/>
          <w:lang w:val="hr-HR"/>
        </w:rPr>
        <w:t>Mundus</w:t>
      </w:r>
      <w:r w:rsidRPr="00EA516A">
        <w:rPr>
          <w:spacing w:val="-4"/>
          <w:lang w:val="hr-HR"/>
        </w:rPr>
        <w:t xml:space="preserve"> </w:t>
      </w:r>
      <w:r w:rsidRPr="00144F52">
        <w:rPr>
          <w:spacing w:val="-4"/>
          <w:lang w:val="hr-HR"/>
        </w:rPr>
        <w:t>je</w:t>
      </w:r>
      <w:r w:rsidRPr="00EA516A">
        <w:rPr>
          <w:spacing w:val="-4"/>
          <w:lang w:val="hr-HR"/>
        </w:rPr>
        <w:t xml:space="preserve"> </w:t>
      </w:r>
      <w:r w:rsidRPr="00144F52">
        <w:rPr>
          <w:spacing w:val="-4"/>
          <w:lang w:val="hr-HR"/>
        </w:rPr>
        <w:t>integrirani</w:t>
      </w:r>
      <w:r w:rsidRPr="00EA516A">
        <w:rPr>
          <w:spacing w:val="-4"/>
          <w:lang w:val="hr-HR"/>
        </w:rPr>
        <w:t xml:space="preserve"> </w:t>
      </w:r>
      <w:r w:rsidRPr="00144F52">
        <w:rPr>
          <w:spacing w:val="-4"/>
          <w:lang w:val="hr-HR"/>
        </w:rPr>
        <w:t>me</w:t>
      </w:r>
      <w:r w:rsidRPr="00EA516A">
        <w:rPr>
          <w:spacing w:val="-4"/>
          <w:lang w:val="hr-HR"/>
        </w:rPr>
        <w:t>đ</w:t>
      </w:r>
      <w:r w:rsidRPr="00144F52">
        <w:rPr>
          <w:spacing w:val="-4"/>
          <w:lang w:val="hr-HR"/>
        </w:rPr>
        <w:t>unarodni</w:t>
      </w:r>
      <w:r w:rsidRPr="00EA516A">
        <w:rPr>
          <w:spacing w:val="-4"/>
          <w:lang w:val="hr-HR"/>
        </w:rPr>
        <w:t xml:space="preserve"> </w:t>
      </w:r>
      <w:r w:rsidRPr="00144F52">
        <w:rPr>
          <w:spacing w:val="-4"/>
          <w:lang w:val="hr-HR"/>
        </w:rPr>
        <w:t>studijski</w:t>
      </w:r>
      <w:r w:rsidRPr="00EA516A">
        <w:rPr>
          <w:spacing w:val="-4"/>
          <w:lang w:val="hr-HR"/>
        </w:rPr>
        <w:t xml:space="preserve"> </w:t>
      </w:r>
      <w:r w:rsidRPr="00144F52">
        <w:rPr>
          <w:spacing w:val="-4"/>
          <w:lang w:val="hr-HR"/>
        </w:rPr>
        <w:t>program</w:t>
      </w:r>
      <w:r w:rsidRPr="00EA516A">
        <w:rPr>
          <w:spacing w:val="-4"/>
          <w:lang w:val="hr-HR"/>
        </w:rPr>
        <w:t xml:space="preserve"> </w:t>
      </w:r>
      <w:r w:rsidRPr="00144F52">
        <w:rPr>
          <w:spacing w:val="-4"/>
          <w:lang w:val="hr-HR"/>
        </w:rPr>
        <w:t>na</w:t>
      </w:r>
      <w:r w:rsidRPr="00EA516A">
        <w:rPr>
          <w:spacing w:val="-4"/>
          <w:lang w:val="hr-HR"/>
        </w:rPr>
        <w:t xml:space="preserve"> </w:t>
      </w:r>
      <w:r w:rsidRPr="00144F52">
        <w:rPr>
          <w:spacing w:val="-4"/>
          <w:lang w:val="hr-HR"/>
        </w:rPr>
        <w:t>visokoj</w:t>
      </w:r>
      <w:r w:rsidRPr="00EA516A">
        <w:rPr>
          <w:spacing w:val="-4"/>
          <w:lang w:val="hr-HR"/>
        </w:rPr>
        <w:t xml:space="preserve"> </w:t>
      </w:r>
      <w:r w:rsidRPr="00144F52">
        <w:rPr>
          <w:spacing w:val="-4"/>
          <w:lang w:val="hr-HR"/>
        </w:rPr>
        <w:t>razini</w:t>
      </w:r>
      <w:r w:rsidRPr="00EA516A">
        <w:rPr>
          <w:spacing w:val="-4"/>
          <w:lang w:val="hr-HR"/>
        </w:rPr>
        <w:t xml:space="preserve"> </w:t>
      </w:r>
      <w:r w:rsidRPr="00144F52">
        <w:rPr>
          <w:spacing w:val="-4"/>
          <w:lang w:val="hr-HR"/>
        </w:rPr>
        <w:t>koji</w:t>
      </w:r>
      <w:r w:rsidRPr="00EA516A">
        <w:rPr>
          <w:spacing w:val="-4"/>
          <w:lang w:val="hr-HR"/>
        </w:rPr>
        <w:t xml:space="preserve"> </w:t>
      </w:r>
      <w:r w:rsidRPr="00144F52">
        <w:rPr>
          <w:spacing w:val="-4"/>
          <w:lang w:val="hr-HR"/>
        </w:rPr>
        <w:t>donosi</w:t>
      </w:r>
      <w:r w:rsidRPr="00EA516A">
        <w:rPr>
          <w:spacing w:val="-4"/>
          <w:lang w:val="hr-HR"/>
        </w:rPr>
        <w:t xml:space="preserve"> 60, 90 </w:t>
      </w:r>
      <w:r w:rsidRPr="00144F52">
        <w:rPr>
          <w:spacing w:val="-4"/>
          <w:lang w:val="hr-HR"/>
        </w:rPr>
        <w:t>ili</w:t>
      </w:r>
      <w:r w:rsidRPr="00EA516A">
        <w:rPr>
          <w:spacing w:val="-4"/>
          <w:lang w:val="hr-HR"/>
        </w:rPr>
        <w:t xml:space="preserve"> 120 </w:t>
      </w:r>
      <w:r w:rsidRPr="00144F52">
        <w:rPr>
          <w:spacing w:val="-4"/>
          <w:lang w:val="hr-HR"/>
        </w:rPr>
        <w:t>ECTS</w:t>
      </w:r>
      <w:r w:rsidRPr="00EA516A">
        <w:rPr>
          <w:spacing w:val="-4"/>
          <w:lang w:val="hr-HR"/>
        </w:rPr>
        <w:t xml:space="preserve"> </w:t>
      </w:r>
      <w:r w:rsidRPr="00144F52">
        <w:rPr>
          <w:spacing w:val="-4"/>
          <w:lang w:val="hr-HR"/>
        </w:rPr>
        <w:t>bodova</w:t>
      </w:r>
      <w:r w:rsidRPr="00EA516A">
        <w:rPr>
          <w:spacing w:val="-4"/>
          <w:lang w:val="hr-HR"/>
        </w:rPr>
        <w:t xml:space="preserve">, </w:t>
      </w:r>
      <w:r w:rsidRPr="00144F52">
        <w:rPr>
          <w:spacing w:val="-4"/>
          <w:lang w:val="hr-HR"/>
        </w:rPr>
        <w:t>a</w:t>
      </w:r>
      <w:r w:rsidRPr="00EA516A">
        <w:rPr>
          <w:spacing w:val="-4"/>
          <w:lang w:val="hr-HR"/>
        </w:rPr>
        <w:t xml:space="preserve"> </w:t>
      </w:r>
      <w:r w:rsidRPr="00144F52">
        <w:rPr>
          <w:spacing w:val="-4"/>
          <w:lang w:val="hr-HR"/>
        </w:rPr>
        <w:t>izvodi</w:t>
      </w:r>
      <w:r w:rsidRPr="00EA516A">
        <w:rPr>
          <w:spacing w:val="-4"/>
          <w:lang w:val="hr-HR"/>
        </w:rPr>
        <w:t xml:space="preserve"> </w:t>
      </w:r>
      <w:r w:rsidRPr="00144F52">
        <w:rPr>
          <w:spacing w:val="-4"/>
          <w:lang w:val="hr-HR"/>
        </w:rPr>
        <w:t>ga</w:t>
      </w:r>
      <w:r w:rsidRPr="00EA516A">
        <w:rPr>
          <w:spacing w:val="-4"/>
          <w:lang w:val="hr-HR"/>
        </w:rPr>
        <w:t xml:space="preserve"> </w:t>
      </w:r>
      <w:r w:rsidRPr="00144F52">
        <w:rPr>
          <w:spacing w:val="-4"/>
          <w:lang w:val="hr-HR"/>
        </w:rPr>
        <w:t>me</w:t>
      </w:r>
      <w:r w:rsidRPr="00EA516A">
        <w:rPr>
          <w:spacing w:val="-4"/>
          <w:lang w:val="hr-HR"/>
        </w:rPr>
        <w:t>đ</w:t>
      </w:r>
      <w:r w:rsidRPr="00144F52">
        <w:rPr>
          <w:spacing w:val="-4"/>
          <w:lang w:val="hr-HR"/>
        </w:rPr>
        <w:t>unarodni</w:t>
      </w:r>
      <w:r w:rsidRPr="00EA516A">
        <w:rPr>
          <w:spacing w:val="-4"/>
          <w:lang w:val="hr-HR"/>
        </w:rPr>
        <w:t xml:space="preserve"> </w:t>
      </w:r>
      <w:r w:rsidRPr="00144F52">
        <w:rPr>
          <w:spacing w:val="-4"/>
          <w:lang w:val="hr-HR"/>
        </w:rPr>
        <w:t>konzorcij</w:t>
      </w:r>
      <w:r w:rsidRPr="00EA516A">
        <w:rPr>
          <w:spacing w:val="-4"/>
          <w:lang w:val="hr-HR"/>
        </w:rPr>
        <w:t xml:space="preserve"> </w:t>
      </w:r>
      <w:r w:rsidRPr="00144F52">
        <w:rPr>
          <w:spacing w:val="-4"/>
          <w:lang w:val="hr-HR"/>
        </w:rPr>
        <w:t>visokih</w:t>
      </w:r>
      <w:r w:rsidRPr="00EA516A">
        <w:rPr>
          <w:spacing w:val="-4"/>
          <w:lang w:val="hr-HR"/>
        </w:rPr>
        <w:t xml:space="preserve"> </w:t>
      </w:r>
      <w:r w:rsidRPr="00144F52">
        <w:rPr>
          <w:spacing w:val="-4"/>
          <w:lang w:val="hr-HR"/>
        </w:rPr>
        <w:t>u</w:t>
      </w:r>
      <w:r w:rsidRPr="00EA516A">
        <w:rPr>
          <w:spacing w:val="-4"/>
          <w:lang w:val="hr-HR"/>
        </w:rPr>
        <w:t>č</w:t>
      </w:r>
      <w:r w:rsidRPr="00144F52">
        <w:rPr>
          <w:spacing w:val="-4"/>
          <w:lang w:val="hr-HR"/>
        </w:rPr>
        <w:t>ili</w:t>
      </w:r>
      <w:r w:rsidRPr="00EA516A">
        <w:rPr>
          <w:spacing w:val="-4"/>
          <w:lang w:val="hr-HR"/>
        </w:rPr>
        <w:t>š</w:t>
      </w:r>
      <w:r w:rsidRPr="00144F52">
        <w:rPr>
          <w:spacing w:val="-4"/>
          <w:lang w:val="hr-HR"/>
        </w:rPr>
        <w:t>ta</w:t>
      </w:r>
      <w:r w:rsidRPr="00EA516A">
        <w:rPr>
          <w:spacing w:val="-4"/>
          <w:lang w:val="hr-HR"/>
        </w:rPr>
        <w:t xml:space="preserve"> </w:t>
      </w:r>
      <w:r w:rsidRPr="00144F52">
        <w:rPr>
          <w:spacing w:val="-4"/>
          <w:lang w:val="hr-HR"/>
        </w:rPr>
        <w:t>iz</w:t>
      </w:r>
      <w:r w:rsidRPr="00EA516A">
        <w:rPr>
          <w:spacing w:val="-4"/>
          <w:lang w:val="hr-HR"/>
        </w:rPr>
        <w:t xml:space="preserve"> </w:t>
      </w:r>
      <w:r w:rsidRPr="00144F52">
        <w:rPr>
          <w:spacing w:val="-4"/>
          <w:lang w:val="hr-HR"/>
        </w:rPr>
        <w:t>razli</w:t>
      </w:r>
      <w:r w:rsidRPr="00EA516A">
        <w:rPr>
          <w:spacing w:val="-4"/>
          <w:lang w:val="hr-HR"/>
        </w:rPr>
        <w:t>č</w:t>
      </w:r>
      <w:r w:rsidRPr="00144F52">
        <w:rPr>
          <w:spacing w:val="-4"/>
          <w:lang w:val="hr-HR"/>
        </w:rPr>
        <w:t>itih</w:t>
      </w:r>
      <w:r w:rsidRPr="00EA516A">
        <w:rPr>
          <w:spacing w:val="-4"/>
          <w:lang w:val="hr-HR"/>
        </w:rPr>
        <w:t xml:space="preserve"> </w:t>
      </w:r>
      <w:r w:rsidRPr="00144F52">
        <w:rPr>
          <w:spacing w:val="-4"/>
          <w:lang w:val="hr-HR"/>
        </w:rPr>
        <w:t>zemalja</w:t>
      </w:r>
      <w:r w:rsidRPr="00EA516A">
        <w:rPr>
          <w:spacing w:val="-4"/>
          <w:lang w:val="hr-HR"/>
        </w:rPr>
        <w:t xml:space="preserve"> </w:t>
      </w:r>
      <w:r w:rsidRPr="00144F52">
        <w:rPr>
          <w:spacing w:val="-4"/>
          <w:lang w:val="hr-HR"/>
        </w:rPr>
        <w:t>i</w:t>
      </w:r>
      <w:r w:rsidRPr="00EA516A">
        <w:rPr>
          <w:spacing w:val="-4"/>
          <w:lang w:val="hr-HR"/>
        </w:rPr>
        <w:t xml:space="preserve">, </w:t>
      </w:r>
      <w:r w:rsidRPr="00144F52">
        <w:rPr>
          <w:spacing w:val="-4"/>
          <w:lang w:val="hr-HR"/>
        </w:rPr>
        <w:t>prema</w:t>
      </w:r>
      <w:r w:rsidRPr="00EA516A">
        <w:rPr>
          <w:spacing w:val="-4"/>
          <w:lang w:val="hr-HR"/>
        </w:rPr>
        <w:t xml:space="preserve"> </w:t>
      </w:r>
      <w:r w:rsidRPr="00144F52">
        <w:rPr>
          <w:spacing w:val="-4"/>
          <w:lang w:val="hr-HR"/>
        </w:rPr>
        <w:t>potrebi</w:t>
      </w:r>
      <w:r w:rsidRPr="00EA516A">
        <w:rPr>
          <w:spacing w:val="-4"/>
          <w:lang w:val="hr-HR"/>
        </w:rPr>
        <w:t xml:space="preserve">, </w:t>
      </w:r>
      <w:r w:rsidRPr="00144F52">
        <w:rPr>
          <w:spacing w:val="-4"/>
          <w:lang w:val="hr-HR"/>
        </w:rPr>
        <w:t>drugi</w:t>
      </w:r>
      <w:r w:rsidRPr="00EA516A">
        <w:rPr>
          <w:spacing w:val="-4"/>
          <w:lang w:val="hr-HR"/>
        </w:rPr>
        <w:t xml:space="preserve"> </w:t>
      </w:r>
      <w:r w:rsidRPr="00144F52">
        <w:rPr>
          <w:spacing w:val="-4"/>
          <w:lang w:val="hr-HR"/>
        </w:rPr>
        <w:t>partneri</w:t>
      </w:r>
      <w:r w:rsidRPr="00EA516A">
        <w:rPr>
          <w:spacing w:val="-4"/>
          <w:lang w:val="hr-HR"/>
        </w:rPr>
        <w:t xml:space="preserve"> </w:t>
      </w:r>
      <w:r w:rsidRPr="00144F52">
        <w:rPr>
          <w:spacing w:val="-4"/>
          <w:lang w:val="hr-HR"/>
        </w:rPr>
        <w:t>u</w:t>
      </w:r>
      <w:r w:rsidRPr="00EA516A">
        <w:rPr>
          <w:spacing w:val="-4"/>
          <w:lang w:val="hr-HR"/>
        </w:rPr>
        <w:t xml:space="preserve"> </w:t>
      </w:r>
      <w:r w:rsidRPr="00144F52">
        <w:rPr>
          <w:spacing w:val="-4"/>
          <w:lang w:val="hr-HR"/>
        </w:rPr>
        <w:t>okviru</w:t>
      </w:r>
      <w:r w:rsidRPr="00EA516A">
        <w:rPr>
          <w:spacing w:val="-4"/>
          <w:lang w:val="hr-HR"/>
        </w:rPr>
        <w:t xml:space="preserve"> </w:t>
      </w:r>
      <w:r w:rsidRPr="00144F52">
        <w:rPr>
          <w:spacing w:val="-4"/>
          <w:lang w:val="hr-HR"/>
        </w:rPr>
        <w:t>ili</w:t>
      </w:r>
      <w:r w:rsidRPr="00EA516A">
        <w:rPr>
          <w:spacing w:val="-4"/>
          <w:lang w:val="hr-HR"/>
        </w:rPr>
        <w:t xml:space="preserve"> </w:t>
      </w:r>
      <w:r w:rsidRPr="00144F52">
        <w:rPr>
          <w:spacing w:val="-4"/>
          <w:lang w:val="hr-HR"/>
        </w:rPr>
        <w:t>izvan</w:t>
      </w:r>
      <w:r w:rsidRPr="00EA516A">
        <w:rPr>
          <w:spacing w:val="-4"/>
          <w:lang w:val="hr-HR"/>
        </w:rPr>
        <w:t xml:space="preserve"> </w:t>
      </w:r>
      <w:r w:rsidRPr="00144F52">
        <w:rPr>
          <w:spacing w:val="-4"/>
          <w:lang w:val="hr-HR"/>
        </w:rPr>
        <w:t>obrazovnog</w:t>
      </w:r>
      <w:r w:rsidRPr="00EA516A">
        <w:rPr>
          <w:spacing w:val="-4"/>
          <w:lang w:val="hr-HR"/>
        </w:rPr>
        <w:t xml:space="preserve"> </w:t>
      </w:r>
      <w:r w:rsidRPr="00144F52">
        <w:rPr>
          <w:spacing w:val="-4"/>
          <w:lang w:val="hr-HR"/>
        </w:rPr>
        <w:t>sustava</w:t>
      </w:r>
      <w:r w:rsidRPr="00EA516A">
        <w:rPr>
          <w:spacing w:val="-4"/>
          <w:lang w:val="hr-HR"/>
        </w:rPr>
        <w:t xml:space="preserve"> </w:t>
      </w:r>
      <w:r w:rsidRPr="00144F52">
        <w:rPr>
          <w:spacing w:val="-4"/>
          <w:lang w:val="hr-HR"/>
        </w:rPr>
        <w:t>koji</w:t>
      </w:r>
      <w:r w:rsidRPr="00EA516A">
        <w:rPr>
          <w:spacing w:val="-4"/>
          <w:lang w:val="hr-HR"/>
        </w:rPr>
        <w:t xml:space="preserve"> </w:t>
      </w:r>
      <w:r w:rsidRPr="00144F52">
        <w:rPr>
          <w:spacing w:val="-4"/>
          <w:lang w:val="hr-HR"/>
        </w:rPr>
        <w:t>su</w:t>
      </w:r>
      <w:r w:rsidRPr="00EA516A">
        <w:rPr>
          <w:spacing w:val="-4"/>
          <w:lang w:val="hr-HR"/>
        </w:rPr>
        <w:t xml:space="preserve"> </w:t>
      </w:r>
      <w:r w:rsidRPr="00144F52">
        <w:rPr>
          <w:spacing w:val="-4"/>
          <w:lang w:val="hr-HR"/>
        </w:rPr>
        <w:t>posebno</w:t>
      </w:r>
      <w:r w:rsidRPr="00EA516A">
        <w:rPr>
          <w:spacing w:val="-4"/>
          <w:lang w:val="hr-HR"/>
        </w:rPr>
        <w:t xml:space="preserve"> </w:t>
      </w:r>
      <w:r w:rsidRPr="00144F52">
        <w:rPr>
          <w:spacing w:val="-4"/>
          <w:lang w:val="hr-HR"/>
        </w:rPr>
        <w:t>stru</w:t>
      </w:r>
      <w:r w:rsidRPr="00EA516A">
        <w:rPr>
          <w:spacing w:val="-4"/>
          <w:lang w:val="hr-HR"/>
        </w:rPr>
        <w:t>č</w:t>
      </w:r>
      <w:r w:rsidRPr="00144F52">
        <w:rPr>
          <w:spacing w:val="-4"/>
          <w:lang w:val="hr-HR"/>
        </w:rPr>
        <w:t>ni</w:t>
      </w:r>
      <w:r w:rsidRPr="00EA516A">
        <w:rPr>
          <w:spacing w:val="-4"/>
          <w:lang w:val="hr-HR"/>
        </w:rPr>
        <w:t xml:space="preserve"> </w:t>
      </w:r>
      <w:r w:rsidRPr="00144F52">
        <w:rPr>
          <w:spacing w:val="-4"/>
          <w:lang w:val="hr-HR"/>
        </w:rPr>
        <w:t>i</w:t>
      </w:r>
      <w:r w:rsidRPr="00EA516A">
        <w:rPr>
          <w:spacing w:val="-4"/>
          <w:lang w:val="hr-HR"/>
        </w:rPr>
        <w:t xml:space="preserve"> </w:t>
      </w:r>
      <w:r w:rsidRPr="00144F52">
        <w:rPr>
          <w:spacing w:val="-4"/>
          <w:lang w:val="hr-HR"/>
        </w:rPr>
        <w:t>zainteresirani</w:t>
      </w:r>
      <w:r w:rsidRPr="00EA516A">
        <w:rPr>
          <w:spacing w:val="-4"/>
          <w:lang w:val="hr-HR"/>
        </w:rPr>
        <w:t xml:space="preserve"> </w:t>
      </w:r>
      <w:r w:rsidRPr="00144F52">
        <w:rPr>
          <w:spacing w:val="-4"/>
          <w:lang w:val="hr-HR"/>
        </w:rPr>
        <w:t>za</w:t>
      </w:r>
      <w:r w:rsidRPr="00EA516A">
        <w:rPr>
          <w:spacing w:val="-4"/>
          <w:lang w:val="hr-HR"/>
        </w:rPr>
        <w:t xml:space="preserve"> </w:t>
      </w:r>
      <w:r w:rsidRPr="00144F52">
        <w:rPr>
          <w:spacing w:val="-4"/>
          <w:lang w:val="hr-HR"/>
        </w:rPr>
        <w:t>podru</w:t>
      </w:r>
      <w:r w:rsidRPr="00EA516A">
        <w:rPr>
          <w:spacing w:val="-4"/>
          <w:lang w:val="hr-HR"/>
        </w:rPr>
        <w:t>č</w:t>
      </w:r>
      <w:r w:rsidRPr="00144F52">
        <w:rPr>
          <w:spacing w:val="-4"/>
          <w:lang w:val="hr-HR"/>
        </w:rPr>
        <w:t>ja</w:t>
      </w:r>
      <w:r w:rsidRPr="00EA516A">
        <w:rPr>
          <w:spacing w:val="-4"/>
          <w:lang w:val="hr-HR"/>
        </w:rPr>
        <w:t xml:space="preserve"> </w:t>
      </w:r>
      <w:r w:rsidRPr="00144F52">
        <w:rPr>
          <w:spacing w:val="-4"/>
          <w:lang w:val="hr-HR"/>
        </w:rPr>
        <w:t>studija</w:t>
      </w:r>
      <w:r w:rsidRPr="00EA516A">
        <w:rPr>
          <w:spacing w:val="-4"/>
          <w:lang w:val="hr-HR"/>
        </w:rPr>
        <w:t xml:space="preserve"> / </w:t>
      </w:r>
      <w:r w:rsidRPr="00144F52">
        <w:rPr>
          <w:spacing w:val="-4"/>
          <w:lang w:val="hr-HR"/>
        </w:rPr>
        <w:t>stru</w:t>
      </w:r>
      <w:r w:rsidRPr="00EA516A">
        <w:rPr>
          <w:spacing w:val="-4"/>
          <w:lang w:val="hr-HR"/>
        </w:rPr>
        <w:t>č</w:t>
      </w:r>
      <w:r w:rsidRPr="00144F52">
        <w:rPr>
          <w:spacing w:val="-4"/>
          <w:lang w:val="hr-HR"/>
        </w:rPr>
        <w:t>na</w:t>
      </w:r>
      <w:r w:rsidRPr="00EA516A">
        <w:rPr>
          <w:spacing w:val="-4"/>
          <w:lang w:val="hr-HR"/>
        </w:rPr>
        <w:t xml:space="preserve"> </w:t>
      </w:r>
      <w:r w:rsidRPr="00144F52">
        <w:rPr>
          <w:spacing w:val="-4"/>
          <w:lang w:val="hr-HR"/>
        </w:rPr>
        <w:t>podru</w:t>
      </w:r>
      <w:r w:rsidRPr="00EA516A">
        <w:rPr>
          <w:spacing w:val="-4"/>
          <w:lang w:val="hr-HR"/>
        </w:rPr>
        <w:t>č</w:t>
      </w:r>
      <w:r w:rsidRPr="00144F52">
        <w:rPr>
          <w:spacing w:val="-4"/>
          <w:lang w:val="hr-HR"/>
        </w:rPr>
        <w:t>ja</w:t>
      </w:r>
      <w:r w:rsidRPr="00EA516A">
        <w:rPr>
          <w:spacing w:val="-4"/>
          <w:lang w:val="hr-HR"/>
        </w:rPr>
        <w:t xml:space="preserve"> </w:t>
      </w:r>
      <w:r w:rsidRPr="00144F52">
        <w:rPr>
          <w:spacing w:val="-4"/>
          <w:lang w:val="hr-HR"/>
        </w:rPr>
        <w:t>obuhva</w:t>
      </w:r>
      <w:r w:rsidRPr="00EA516A">
        <w:rPr>
          <w:spacing w:val="-4"/>
          <w:lang w:val="hr-HR"/>
        </w:rPr>
        <w:t>ć</w:t>
      </w:r>
      <w:r w:rsidRPr="00144F52">
        <w:rPr>
          <w:spacing w:val="-4"/>
          <w:lang w:val="hr-HR"/>
        </w:rPr>
        <w:t>ena</w:t>
      </w:r>
      <w:r w:rsidRPr="00EA516A">
        <w:rPr>
          <w:spacing w:val="-4"/>
          <w:lang w:val="hr-HR"/>
        </w:rPr>
        <w:t xml:space="preserve"> </w:t>
      </w:r>
      <w:r w:rsidRPr="00144F52">
        <w:rPr>
          <w:spacing w:val="-4"/>
          <w:lang w:val="hr-HR"/>
        </w:rPr>
        <w:t>zdru</w:t>
      </w:r>
      <w:r w:rsidRPr="00EA516A">
        <w:rPr>
          <w:spacing w:val="-4"/>
          <w:lang w:val="hr-HR"/>
        </w:rPr>
        <w:t>ž</w:t>
      </w:r>
      <w:r w:rsidRPr="00144F52">
        <w:rPr>
          <w:spacing w:val="-4"/>
          <w:lang w:val="hr-HR"/>
        </w:rPr>
        <w:t>enim</w:t>
      </w:r>
      <w:r w:rsidRPr="00EA516A">
        <w:rPr>
          <w:spacing w:val="-4"/>
          <w:lang w:val="hr-HR"/>
        </w:rPr>
        <w:t xml:space="preserve"> </w:t>
      </w:r>
      <w:r w:rsidRPr="00144F52">
        <w:rPr>
          <w:spacing w:val="-4"/>
          <w:lang w:val="hr-HR"/>
        </w:rPr>
        <w:t>programom</w:t>
      </w:r>
      <w:r w:rsidRPr="00EA516A">
        <w:rPr>
          <w:spacing w:val="-4"/>
          <w:lang w:val="hr-HR"/>
        </w:rPr>
        <w:t xml:space="preserve">. </w:t>
      </w:r>
      <w:r w:rsidRPr="00144F52">
        <w:rPr>
          <w:spacing w:val="-4"/>
          <w:lang w:val="hr-HR"/>
        </w:rPr>
        <w:t>Njihova</w:t>
      </w:r>
      <w:r w:rsidRPr="00EA516A">
        <w:rPr>
          <w:spacing w:val="-4"/>
          <w:lang w:val="hr-HR"/>
        </w:rPr>
        <w:t xml:space="preserve"> </w:t>
      </w:r>
      <w:r w:rsidRPr="00144F52">
        <w:rPr>
          <w:spacing w:val="-4"/>
          <w:lang w:val="hr-HR"/>
        </w:rPr>
        <w:t>specifi</w:t>
      </w:r>
      <w:r w:rsidRPr="00EA516A">
        <w:rPr>
          <w:spacing w:val="-4"/>
          <w:lang w:val="hr-HR"/>
        </w:rPr>
        <w:t>č</w:t>
      </w:r>
      <w:r w:rsidRPr="00144F52">
        <w:rPr>
          <w:spacing w:val="-4"/>
          <w:lang w:val="hr-HR"/>
        </w:rPr>
        <w:t>nost</w:t>
      </w:r>
      <w:r w:rsidRPr="00EA516A">
        <w:rPr>
          <w:spacing w:val="-4"/>
          <w:lang w:val="hr-HR"/>
        </w:rPr>
        <w:t xml:space="preserve"> </w:t>
      </w:r>
      <w:r w:rsidRPr="00144F52">
        <w:rPr>
          <w:spacing w:val="-4"/>
          <w:lang w:val="hr-HR"/>
        </w:rPr>
        <w:t>le</w:t>
      </w:r>
      <w:r w:rsidRPr="00EA516A">
        <w:rPr>
          <w:spacing w:val="-4"/>
          <w:lang w:val="hr-HR"/>
        </w:rPr>
        <w:t>ž</w:t>
      </w:r>
      <w:r w:rsidRPr="00144F52">
        <w:rPr>
          <w:spacing w:val="-4"/>
          <w:lang w:val="hr-HR"/>
        </w:rPr>
        <w:t>i</w:t>
      </w:r>
      <w:r w:rsidRPr="00EA516A">
        <w:rPr>
          <w:spacing w:val="-4"/>
          <w:lang w:val="hr-HR"/>
        </w:rPr>
        <w:t xml:space="preserve"> </w:t>
      </w:r>
      <w:r w:rsidRPr="00144F52">
        <w:rPr>
          <w:spacing w:val="-4"/>
          <w:lang w:val="hr-HR"/>
        </w:rPr>
        <w:t>u</w:t>
      </w:r>
      <w:r w:rsidRPr="00EA516A">
        <w:rPr>
          <w:spacing w:val="-4"/>
          <w:lang w:val="hr-HR"/>
        </w:rPr>
        <w:t xml:space="preserve"> </w:t>
      </w:r>
      <w:r w:rsidRPr="00144F52">
        <w:rPr>
          <w:spacing w:val="-4"/>
          <w:lang w:val="hr-HR"/>
        </w:rPr>
        <w:t>visokom</w:t>
      </w:r>
      <w:r w:rsidRPr="00EA516A">
        <w:rPr>
          <w:spacing w:val="-4"/>
          <w:lang w:val="hr-HR"/>
        </w:rPr>
        <w:t xml:space="preserve"> </w:t>
      </w:r>
      <w:r w:rsidRPr="00144F52">
        <w:rPr>
          <w:spacing w:val="-4"/>
          <w:lang w:val="hr-HR"/>
        </w:rPr>
        <w:t>stupnju</w:t>
      </w:r>
      <w:r w:rsidRPr="00EA516A">
        <w:rPr>
          <w:spacing w:val="-4"/>
          <w:lang w:val="hr-HR"/>
        </w:rPr>
        <w:t xml:space="preserve"> </w:t>
      </w:r>
      <w:r w:rsidRPr="00144F52">
        <w:rPr>
          <w:spacing w:val="-4"/>
          <w:lang w:val="hr-HR"/>
        </w:rPr>
        <w:t>zdru</w:t>
      </w:r>
      <w:r w:rsidRPr="00EA516A">
        <w:rPr>
          <w:spacing w:val="-4"/>
          <w:lang w:val="hr-HR"/>
        </w:rPr>
        <w:t>ž</w:t>
      </w:r>
      <w:r w:rsidRPr="00144F52">
        <w:rPr>
          <w:spacing w:val="-4"/>
          <w:lang w:val="hr-HR"/>
        </w:rPr>
        <w:t>enosti</w:t>
      </w:r>
      <w:r w:rsidRPr="00EA516A">
        <w:rPr>
          <w:spacing w:val="-4"/>
          <w:lang w:val="hr-HR"/>
        </w:rPr>
        <w:t>/</w:t>
      </w:r>
      <w:r w:rsidRPr="00144F52">
        <w:rPr>
          <w:spacing w:val="-4"/>
          <w:lang w:val="hr-HR"/>
        </w:rPr>
        <w:t>integracije</w:t>
      </w:r>
      <w:r w:rsidRPr="00EA516A">
        <w:rPr>
          <w:rStyle w:val="FootnoteReference"/>
          <w:spacing w:val="-4"/>
        </w:rPr>
        <w:footnoteReference w:id="64"/>
      </w:r>
      <w:r w:rsidRPr="00EA516A">
        <w:rPr>
          <w:spacing w:val="-4"/>
          <w:lang w:val="hr-HR"/>
        </w:rPr>
        <w:t xml:space="preserve"> </w:t>
      </w:r>
      <w:r w:rsidRPr="00144F52">
        <w:rPr>
          <w:spacing w:val="-4"/>
          <w:lang w:val="hr-HR"/>
        </w:rPr>
        <w:t>i</w:t>
      </w:r>
      <w:r w:rsidRPr="00EA516A">
        <w:rPr>
          <w:spacing w:val="-4"/>
          <w:lang w:val="hr-HR"/>
        </w:rPr>
        <w:t xml:space="preserve"> </w:t>
      </w:r>
      <w:r w:rsidRPr="00144F52">
        <w:rPr>
          <w:spacing w:val="-4"/>
          <w:lang w:val="hr-HR"/>
        </w:rPr>
        <w:t>izvrsnosti</w:t>
      </w:r>
      <w:r w:rsidRPr="00EA516A">
        <w:rPr>
          <w:spacing w:val="-4"/>
          <w:lang w:val="hr-HR"/>
        </w:rPr>
        <w:t xml:space="preserve"> </w:t>
      </w:r>
      <w:r w:rsidRPr="00144F52">
        <w:rPr>
          <w:spacing w:val="-4"/>
          <w:lang w:val="hr-HR"/>
        </w:rPr>
        <w:t>akademskog</w:t>
      </w:r>
      <w:r w:rsidRPr="00EA516A">
        <w:rPr>
          <w:spacing w:val="-4"/>
          <w:lang w:val="hr-HR"/>
        </w:rPr>
        <w:t xml:space="preserve"> </w:t>
      </w:r>
      <w:r w:rsidRPr="00144F52">
        <w:rPr>
          <w:spacing w:val="-4"/>
          <w:lang w:val="hr-HR"/>
        </w:rPr>
        <w:t>sadr</w:t>
      </w:r>
      <w:r w:rsidRPr="00EA516A">
        <w:rPr>
          <w:spacing w:val="-4"/>
          <w:lang w:val="hr-HR"/>
        </w:rPr>
        <w:t>ž</w:t>
      </w:r>
      <w:r w:rsidRPr="00144F52">
        <w:rPr>
          <w:spacing w:val="-4"/>
          <w:lang w:val="hr-HR"/>
        </w:rPr>
        <w:t>aja</w:t>
      </w:r>
      <w:r w:rsidRPr="00EA516A">
        <w:rPr>
          <w:spacing w:val="-4"/>
          <w:lang w:val="hr-HR"/>
        </w:rPr>
        <w:t xml:space="preserve"> </w:t>
      </w:r>
      <w:r w:rsidRPr="00144F52">
        <w:rPr>
          <w:spacing w:val="-4"/>
          <w:lang w:val="hr-HR"/>
        </w:rPr>
        <w:t>i</w:t>
      </w:r>
      <w:r w:rsidRPr="00EA516A">
        <w:rPr>
          <w:spacing w:val="-4"/>
          <w:lang w:val="hr-HR"/>
        </w:rPr>
        <w:t xml:space="preserve"> </w:t>
      </w:r>
      <w:r w:rsidRPr="00144F52">
        <w:rPr>
          <w:spacing w:val="-4"/>
          <w:lang w:val="hr-HR"/>
        </w:rPr>
        <w:t>metodologije</w:t>
      </w:r>
      <w:r w:rsidRPr="00EA516A">
        <w:rPr>
          <w:spacing w:val="-4"/>
          <w:lang w:val="hr-HR"/>
        </w:rPr>
        <w:t xml:space="preserve"> </w:t>
      </w:r>
      <w:r w:rsidRPr="00144F52">
        <w:rPr>
          <w:spacing w:val="-4"/>
          <w:lang w:val="hr-HR"/>
        </w:rPr>
        <w:t>koje</w:t>
      </w:r>
      <w:r w:rsidRPr="00EA516A">
        <w:rPr>
          <w:spacing w:val="-4"/>
          <w:lang w:val="hr-HR"/>
        </w:rPr>
        <w:t xml:space="preserve"> </w:t>
      </w:r>
      <w:r w:rsidRPr="00144F52">
        <w:rPr>
          <w:spacing w:val="-4"/>
          <w:lang w:val="hr-HR"/>
        </w:rPr>
        <w:t>nude</w:t>
      </w:r>
      <w:r w:rsidRPr="00EA516A">
        <w:rPr>
          <w:spacing w:val="-4"/>
          <w:lang w:val="hr-HR"/>
        </w:rPr>
        <w:t xml:space="preserve">. </w:t>
      </w:r>
      <w:r w:rsidRPr="00144F52">
        <w:rPr>
          <w:spacing w:val="-4"/>
          <w:lang w:val="hr-HR"/>
        </w:rPr>
        <w:t>Ne</w:t>
      </w:r>
      <w:r w:rsidRPr="00EA516A">
        <w:rPr>
          <w:spacing w:val="-4"/>
          <w:lang w:val="hr-HR"/>
        </w:rPr>
        <w:t xml:space="preserve"> </w:t>
      </w:r>
      <w:r w:rsidRPr="00144F52">
        <w:rPr>
          <w:spacing w:val="-4"/>
          <w:lang w:val="hr-HR"/>
        </w:rPr>
        <w:t>postoje</w:t>
      </w:r>
      <w:r w:rsidRPr="00EA516A">
        <w:rPr>
          <w:spacing w:val="-4"/>
          <w:lang w:val="hr-HR"/>
        </w:rPr>
        <w:t xml:space="preserve"> </w:t>
      </w:r>
      <w:r w:rsidRPr="00144F52">
        <w:rPr>
          <w:spacing w:val="-4"/>
          <w:lang w:val="hr-HR"/>
        </w:rPr>
        <w:t>ograni</w:t>
      </w:r>
      <w:r w:rsidRPr="00EA516A">
        <w:rPr>
          <w:spacing w:val="-4"/>
          <w:lang w:val="hr-HR"/>
        </w:rPr>
        <w:t>č</w:t>
      </w:r>
      <w:r w:rsidRPr="00144F52">
        <w:rPr>
          <w:spacing w:val="-4"/>
          <w:lang w:val="hr-HR"/>
        </w:rPr>
        <w:t>enja</w:t>
      </w:r>
      <w:r w:rsidRPr="00EA516A">
        <w:rPr>
          <w:spacing w:val="-4"/>
          <w:lang w:val="hr-HR"/>
        </w:rPr>
        <w:t xml:space="preserve"> </w:t>
      </w:r>
      <w:r w:rsidRPr="00144F52">
        <w:rPr>
          <w:spacing w:val="-4"/>
          <w:lang w:val="hr-HR"/>
        </w:rPr>
        <w:t>u</w:t>
      </w:r>
      <w:r w:rsidRPr="00EA516A">
        <w:rPr>
          <w:spacing w:val="-4"/>
          <w:lang w:val="hr-HR"/>
        </w:rPr>
        <w:t xml:space="preserve"> </w:t>
      </w:r>
      <w:r w:rsidRPr="00144F52">
        <w:rPr>
          <w:spacing w:val="-4"/>
          <w:lang w:val="hr-HR"/>
        </w:rPr>
        <w:t>odnosu</w:t>
      </w:r>
      <w:r w:rsidRPr="00EA516A">
        <w:rPr>
          <w:spacing w:val="-4"/>
          <w:lang w:val="hr-HR"/>
        </w:rPr>
        <w:t xml:space="preserve"> </w:t>
      </w:r>
      <w:r w:rsidRPr="00144F52">
        <w:rPr>
          <w:spacing w:val="-4"/>
          <w:lang w:val="hr-HR"/>
        </w:rPr>
        <w:t>na</w:t>
      </w:r>
      <w:r w:rsidRPr="00EA516A">
        <w:rPr>
          <w:spacing w:val="-4"/>
          <w:lang w:val="hr-HR"/>
        </w:rPr>
        <w:t xml:space="preserve"> </w:t>
      </w:r>
      <w:r w:rsidRPr="00144F52">
        <w:rPr>
          <w:spacing w:val="-4"/>
          <w:lang w:val="hr-HR"/>
        </w:rPr>
        <w:t>discipline</w:t>
      </w:r>
      <w:r w:rsidRPr="00EA516A">
        <w:rPr>
          <w:spacing w:val="-4"/>
          <w:lang w:val="hr-HR"/>
        </w:rPr>
        <w:t xml:space="preserve">. </w:t>
      </w:r>
      <w:r w:rsidRPr="00144F52">
        <w:rPr>
          <w:spacing w:val="-4"/>
          <w:lang w:val="hr-HR"/>
        </w:rPr>
        <w:t>Popis</w:t>
      </w:r>
      <w:r w:rsidRPr="00EA516A">
        <w:rPr>
          <w:spacing w:val="-4"/>
          <w:lang w:val="hr-HR"/>
        </w:rPr>
        <w:t xml:space="preserve"> </w:t>
      </w:r>
      <w:r w:rsidRPr="00144F52">
        <w:rPr>
          <w:spacing w:val="-4"/>
          <w:lang w:val="hr-HR"/>
        </w:rPr>
        <w:t>zdru</w:t>
      </w:r>
      <w:r w:rsidRPr="00EA516A">
        <w:rPr>
          <w:spacing w:val="-4"/>
          <w:lang w:val="hr-HR"/>
        </w:rPr>
        <w:t>ž</w:t>
      </w:r>
      <w:r w:rsidRPr="00144F52">
        <w:rPr>
          <w:spacing w:val="-4"/>
          <w:lang w:val="hr-HR"/>
        </w:rPr>
        <w:t>enih</w:t>
      </w:r>
      <w:r w:rsidRPr="00EA516A">
        <w:rPr>
          <w:spacing w:val="-4"/>
          <w:lang w:val="hr-HR"/>
        </w:rPr>
        <w:t xml:space="preserve"> </w:t>
      </w:r>
      <w:r w:rsidRPr="00144F52">
        <w:rPr>
          <w:spacing w:val="-4"/>
          <w:lang w:val="hr-HR"/>
        </w:rPr>
        <w:t>studija</w:t>
      </w:r>
      <w:r w:rsidRPr="00EA516A">
        <w:rPr>
          <w:spacing w:val="-4"/>
          <w:lang w:val="hr-HR"/>
        </w:rPr>
        <w:t xml:space="preserve"> </w:t>
      </w:r>
      <w:r w:rsidRPr="00144F52">
        <w:rPr>
          <w:spacing w:val="-4"/>
          <w:lang w:val="hr-HR"/>
        </w:rPr>
        <w:t>koji</w:t>
      </w:r>
      <w:r w:rsidRPr="00EA516A">
        <w:rPr>
          <w:spacing w:val="-4"/>
          <w:lang w:val="hr-HR"/>
        </w:rPr>
        <w:t xml:space="preserve"> </w:t>
      </w:r>
      <w:r w:rsidRPr="00144F52">
        <w:rPr>
          <w:spacing w:val="-4"/>
          <w:lang w:val="hr-HR"/>
        </w:rPr>
        <w:t>se</w:t>
      </w:r>
      <w:r w:rsidRPr="00EA516A">
        <w:rPr>
          <w:spacing w:val="-4"/>
          <w:lang w:val="hr-HR"/>
        </w:rPr>
        <w:t xml:space="preserve"> </w:t>
      </w:r>
      <w:r w:rsidRPr="00144F52">
        <w:rPr>
          <w:spacing w:val="-4"/>
          <w:lang w:val="hr-HR"/>
        </w:rPr>
        <w:t>financiraju</w:t>
      </w:r>
      <w:r w:rsidRPr="00EA516A">
        <w:rPr>
          <w:spacing w:val="-4"/>
          <w:lang w:val="hr-HR"/>
        </w:rPr>
        <w:t xml:space="preserve"> </w:t>
      </w:r>
      <w:r w:rsidRPr="00144F52">
        <w:rPr>
          <w:spacing w:val="-4"/>
          <w:lang w:val="hr-HR"/>
        </w:rPr>
        <w:t>u</w:t>
      </w:r>
      <w:r w:rsidRPr="00EA516A">
        <w:rPr>
          <w:spacing w:val="-4"/>
          <w:lang w:val="hr-HR"/>
        </w:rPr>
        <w:t xml:space="preserve"> </w:t>
      </w:r>
      <w:r w:rsidRPr="00144F52">
        <w:rPr>
          <w:spacing w:val="-4"/>
          <w:lang w:val="hr-HR"/>
        </w:rPr>
        <w:t>okviru</w:t>
      </w:r>
      <w:r w:rsidRPr="00EA516A">
        <w:rPr>
          <w:spacing w:val="-4"/>
          <w:lang w:val="hr-HR"/>
        </w:rPr>
        <w:t xml:space="preserve"> </w:t>
      </w:r>
      <w:r w:rsidRPr="00144F52">
        <w:rPr>
          <w:spacing w:val="-4"/>
          <w:lang w:val="hr-HR"/>
        </w:rPr>
        <w:t>programa</w:t>
      </w:r>
      <w:r w:rsidRPr="00EA516A">
        <w:rPr>
          <w:spacing w:val="-4"/>
          <w:lang w:val="hr-HR"/>
        </w:rPr>
        <w:t xml:space="preserve"> </w:t>
      </w:r>
      <w:r w:rsidRPr="00144F52">
        <w:rPr>
          <w:spacing w:val="-4"/>
          <w:lang w:val="hr-HR"/>
        </w:rPr>
        <w:t>Erasmus</w:t>
      </w:r>
      <w:r w:rsidRPr="00EA516A">
        <w:rPr>
          <w:spacing w:val="-4"/>
          <w:lang w:val="hr-HR"/>
        </w:rPr>
        <w:t xml:space="preserve">+ </w:t>
      </w:r>
      <w:r w:rsidRPr="00144F52">
        <w:rPr>
          <w:spacing w:val="-4"/>
          <w:lang w:val="hr-HR"/>
        </w:rPr>
        <w:t>dostupan</w:t>
      </w:r>
      <w:r w:rsidRPr="00EA516A">
        <w:rPr>
          <w:spacing w:val="-4"/>
          <w:lang w:val="hr-HR"/>
        </w:rPr>
        <w:t xml:space="preserve"> </w:t>
      </w:r>
      <w:r w:rsidRPr="00144F52">
        <w:rPr>
          <w:spacing w:val="-4"/>
          <w:lang w:val="hr-HR"/>
        </w:rPr>
        <w:t>je</w:t>
      </w:r>
      <w:r w:rsidRPr="00EA516A">
        <w:rPr>
          <w:spacing w:val="-4"/>
          <w:lang w:val="hr-HR"/>
        </w:rPr>
        <w:t xml:space="preserve"> </w:t>
      </w:r>
      <w:r w:rsidRPr="00144F52">
        <w:rPr>
          <w:spacing w:val="-4"/>
          <w:lang w:val="hr-HR"/>
        </w:rPr>
        <w:t>na</w:t>
      </w:r>
      <w:r w:rsidRPr="00EA516A">
        <w:rPr>
          <w:spacing w:val="-4"/>
          <w:lang w:val="hr-HR"/>
        </w:rPr>
        <w:t xml:space="preserve"> </w:t>
      </w:r>
      <w:r w:rsidRPr="00144F52">
        <w:rPr>
          <w:spacing w:val="-4"/>
          <w:lang w:val="hr-HR"/>
        </w:rPr>
        <w:t>stranicama</w:t>
      </w:r>
      <w:r w:rsidRPr="00EA516A">
        <w:rPr>
          <w:spacing w:val="-4"/>
          <w:lang w:val="hr-HR"/>
        </w:rPr>
        <w:t xml:space="preserve"> </w:t>
      </w:r>
      <w:r w:rsidRPr="00144F52">
        <w:rPr>
          <w:spacing w:val="-4"/>
          <w:lang w:val="hr-HR"/>
        </w:rPr>
        <w:t>izvr</w:t>
      </w:r>
      <w:r w:rsidRPr="00EA516A">
        <w:rPr>
          <w:spacing w:val="-4"/>
          <w:lang w:val="hr-HR"/>
        </w:rPr>
        <w:t>š</w:t>
      </w:r>
      <w:r w:rsidRPr="00144F52">
        <w:rPr>
          <w:spacing w:val="-4"/>
          <w:lang w:val="hr-HR"/>
        </w:rPr>
        <w:t>ne</w:t>
      </w:r>
      <w:r w:rsidRPr="00EA516A">
        <w:rPr>
          <w:spacing w:val="-4"/>
          <w:lang w:val="hr-HR"/>
        </w:rPr>
        <w:t xml:space="preserve"> </w:t>
      </w:r>
      <w:r w:rsidRPr="00144F52">
        <w:rPr>
          <w:spacing w:val="-4"/>
          <w:lang w:val="hr-HR"/>
        </w:rPr>
        <w:t>agencije</w:t>
      </w:r>
      <w:r>
        <w:rPr>
          <w:rStyle w:val="FootnoteReference"/>
          <w:spacing w:val="-4"/>
        </w:rPr>
        <w:footnoteReference w:id="65"/>
      </w:r>
      <w:r w:rsidRPr="00EA516A">
        <w:rPr>
          <w:spacing w:val="-4"/>
          <w:lang w:val="hr-HR"/>
        </w:rPr>
        <w:t xml:space="preserve">. </w:t>
      </w:r>
    </w:p>
    <w:p w14:paraId="74B1925B" w14:textId="1CD9CCC1" w:rsidR="00094983" w:rsidRPr="00EA516A" w:rsidRDefault="0096749A" w:rsidP="008D1040">
      <w:pPr>
        <w:pStyle w:val="GUIDE-NORMAL"/>
        <w:rPr>
          <w:spacing w:val="-4"/>
          <w:lang w:val="hr-HR"/>
        </w:rPr>
      </w:pPr>
      <w:r w:rsidRPr="0096749A">
        <w:rPr>
          <w:spacing w:val="-4"/>
          <w:lang w:val="hr-HR"/>
        </w:rPr>
        <w:t>Sva visoka učilišta sudionici programa s poslovnim nastanom u zemlji sudionici programa moraju biti ustanove koje dodjeljuju diplome diplomskih studija.</w:t>
      </w:r>
      <w:r>
        <w:rPr>
          <w:spacing w:val="-4"/>
          <w:lang w:val="hr-HR"/>
        </w:rPr>
        <w:t xml:space="preserve"> </w:t>
      </w:r>
      <w:r w:rsidR="00094983" w:rsidRPr="00144F52">
        <w:rPr>
          <w:lang w:val="hr-HR"/>
        </w:rPr>
        <w:t>Nakon</w:t>
      </w:r>
      <w:r w:rsidR="00094983" w:rsidRPr="00EA516A">
        <w:rPr>
          <w:lang w:val="hr-HR"/>
        </w:rPr>
        <w:t xml:space="preserve"> </w:t>
      </w:r>
      <w:r w:rsidR="00094983" w:rsidRPr="00144F52">
        <w:rPr>
          <w:lang w:val="hr-HR"/>
        </w:rPr>
        <w:t>uspje</w:t>
      </w:r>
      <w:r w:rsidR="00094983" w:rsidRPr="00EA516A">
        <w:rPr>
          <w:lang w:val="hr-HR"/>
        </w:rPr>
        <w:t>š</w:t>
      </w:r>
      <w:r w:rsidR="00094983" w:rsidRPr="00144F52">
        <w:rPr>
          <w:lang w:val="hr-HR"/>
        </w:rPr>
        <w:t>nog</w:t>
      </w:r>
      <w:r w:rsidR="00094983" w:rsidRPr="00EA516A">
        <w:rPr>
          <w:lang w:val="hr-HR"/>
        </w:rPr>
        <w:t xml:space="preserve"> </w:t>
      </w:r>
      <w:r w:rsidR="00094983" w:rsidRPr="00144F52">
        <w:rPr>
          <w:lang w:val="hr-HR"/>
        </w:rPr>
        <w:t>zavr</w:t>
      </w:r>
      <w:r w:rsidR="00094983" w:rsidRPr="00EA516A">
        <w:rPr>
          <w:lang w:val="hr-HR"/>
        </w:rPr>
        <w:t>š</w:t>
      </w:r>
      <w:r w:rsidR="00094983" w:rsidRPr="00144F52">
        <w:rPr>
          <w:lang w:val="hr-HR"/>
        </w:rPr>
        <w:t>etka</w:t>
      </w:r>
      <w:r w:rsidR="00094983" w:rsidRPr="00EA516A">
        <w:rPr>
          <w:lang w:val="hr-HR"/>
        </w:rPr>
        <w:t xml:space="preserve"> </w:t>
      </w:r>
      <w:r w:rsidR="00094983" w:rsidRPr="00144F52">
        <w:rPr>
          <w:lang w:val="hr-HR"/>
        </w:rPr>
        <w:t>zdru</w:t>
      </w:r>
      <w:r w:rsidR="00094983" w:rsidRPr="00EA516A">
        <w:rPr>
          <w:lang w:val="hr-HR"/>
        </w:rPr>
        <w:t>ž</w:t>
      </w:r>
      <w:r w:rsidR="00094983" w:rsidRPr="00144F52">
        <w:rPr>
          <w:lang w:val="hr-HR"/>
        </w:rPr>
        <w:t>enog</w:t>
      </w:r>
      <w:r w:rsidR="00094983" w:rsidRPr="00EA516A">
        <w:rPr>
          <w:lang w:val="hr-HR"/>
        </w:rPr>
        <w:t xml:space="preserve"> </w:t>
      </w:r>
      <w:r w:rsidR="00094983" w:rsidRPr="00144F52">
        <w:rPr>
          <w:lang w:val="hr-HR"/>
        </w:rPr>
        <w:t>diplomskog</w:t>
      </w:r>
      <w:r w:rsidR="00094983" w:rsidRPr="00EA516A">
        <w:rPr>
          <w:lang w:val="hr-HR"/>
        </w:rPr>
        <w:t xml:space="preserve"> </w:t>
      </w:r>
      <w:r w:rsidR="00094983" w:rsidRPr="00144F52">
        <w:rPr>
          <w:lang w:val="hr-HR"/>
        </w:rPr>
        <w:t>studija</w:t>
      </w:r>
      <w:r w:rsidR="00094983" w:rsidRPr="00EA516A">
        <w:rPr>
          <w:lang w:val="hr-HR"/>
        </w:rPr>
        <w:t xml:space="preserve"> </w:t>
      </w:r>
      <w:r w:rsidR="00094983" w:rsidRPr="00144F52">
        <w:rPr>
          <w:lang w:val="hr-HR"/>
        </w:rPr>
        <w:t>Erasmus</w:t>
      </w:r>
      <w:r w:rsidR="00094983" w:rsidRPr="00EA516A">
        <w:rPr>
          <w:lang w:val="hr-HR"/>
        </w:rPr>
        <w:t xml:space="preserve"> </w:t>
      </w:r>
      <w:r w:rsidR="00094983" w:rsidRPr="00144F52">
        <w:rPr>
          <w:lang w:val="hr-HR"/>
        </w:rPr>
        <w:t>Mundus</w:t>
      </w:r>
      <w:r w:rsidR="00094983" w:rsidRPr="00EA516A">
        <w:rPr>
          <w:lang w:val="hr-HR"/>
        </w:rPr>
        <w:t xml:space="preserve"> </w:t>
      </w:r>
      <w:r w:rsidR="00094983" w:rsidRPr="00144F52">
        <w:rPr>
          <w:lang w:val="hr-HR"/>
        </w:rPr>
        <w:t>dodjeljuje</w:t>
      </w:r>
      <w:r w:rsidR="00094983" w:rsidRPr="00EA516A">
        <w:rPr>
          <w:lang w:val="hr-HR"/>
        </w:rPr>
        <w:t xml:space="preserve"> </w:t>
      </w:r>
      <w:r w:rsidR="00094983" w:rsidRPr="00144F52">
        <w:rPr>
          <w:lang w:val="hr-HR"/>
        </w:rPr>
        <w:t>se</w:t>
      </w:r>
      <w:r w:rsidR="00094983" w:rsidRPr="00EA516A">
        <w:rPr>
          <w:lang w:val="hr-HR"/>
        </w:rPr>
        <w:t xml:space="preserve"> </w:t>
      </w:r>
      <w:r w:rsidR="00094983" w:rsidRPr="00144F52">
        <w:rPr>
          <w:lang w:val="hr-HR"/>
        </w:rPr>
        <w:t>zdru</w:t>
      </w:r>
      <w:r w:rsidR="00094983" w:rsidRPr="00EA516A">
        <w:rPr>
          <w:lang w:val="hr-HR"/>
        </w:rPr>
        <w:t>ž</w:t>
      </w:r>
      <w:r w:rsidR="00094983" w:rsidRPr="00144F52">
        <w:rPr>
          <w:lang w:val="hr-HR"/>
        </w:rPr>
        <w:t>ena</w:t>
      </w:r>
      <w:r w:rsidR="00094983" w:rsidRPr="00EA516A">
        <w:rPr>
          <w:lang w:val="hr-HR"/>
        </w:rPr>
        <w:t xml:space="preserve"> </w:t>
      </w:r>
      <w:r w:rsidR="00094983" w:rsidRPr="00144F52">
        <w:rPr>
          <w:lang w:val="hr-HR"/>
        </w:rPr>
        <w:t>diploma</w:t>
      </w:r>
      <w:r w:rsidR="00094983" w:rsidRPr="00EA516A">
        <w:rPr>
          <w:lang w:val="hr-HR"/>
        </w:rPr>
        <w:t xml:space="preserve"> (</w:t>
      </w:r>
      <w:r w:rsidR="00094983" w:rsidRPr="00144F52">
        <w:rPr>
          <w:lang w:val="hr-HR"/>
        </w:rPr>
        <w:t>tj</w:t>
      </w:r>
      <w:r w:rsidR="00094983" w:rsidRPr="00EA516A">
        <w:rPr>
          <w:lang w:val="hr-HR"/>
        </w:rPr>
        <w:t xml:space="preserve">. </w:t>
      </w:r>
      <w:r w:rsidR="00094983" w:rsidRPr="00144F52">
        <w:rPr>
          <w:lang w:val="hr-HR"/>
        </w:rPr>
        <w:t>jedna</w:t>
      </w:r>
      <w:r w:rsidR="00094983" w:rsidRPr="00EA516A">
        <w:rPr>
          <w:lang w:val="hr-HR"/>
        </w:rPr>
        <w:t xml:space="preserve"> </w:t>
      </w:r>
      <w:r w:rsidR="00094983" w:rsidRPr="00144F52">
        <w:rPr>
          <w:lang w:val="hr-HR"/>
        </w:rPr>
        <w:t>diploma</w:t>
      </w:r>
      <w:r w:rsidR="00094983" w:rsidRPr="00EA516A">
        <w:rPr>
          <w:lang w:val="hr-HR"/>
        </w:rPr>
        <w:t xml:space="preserve"> </w:t>
      </w:r>
      <w:r w:rsidR="00094983" w:rsidRPr="00144F52">
        <w:rPr>
          <w:lang w:val="hr-HR"/>
        </w:rPr>
        <w:t>koja</w:t>
      </w:r>
      <w:r w:rsidR="00094983" w:rsidRPr="00EA516A">
        <w:rPr>
          <w:lang w:val="hr-HR"/>
        </w:rPr>
        <w:t xml:space="preserve"> </w:t>
      </w:r>
      <w:r w:rsidR="00094983" w:rsidRPr="00144F52">
        <w:rPr>
          <w:lang w:val="hr-HR"/>
        </w:rPr>
        <w:t>se</w:t>
      </w:r>
      <w:r w:rsidR="00094983" w:rsidRPr="00EA516A">
        <w:rPr>
          <w:lang w:val="hr-HR"/>
        </w:rPr>
        <w:t xml:space="preserve"> </w:t>
      </w:r>
      <w:r w:rsidR="00094983" w:rsidRPr="00144F52">
        <w:rPr>
          <w:lang w:val="hr-HR"/>
        </w:rPr>
        <w:t>izdaje</w:t>
      </w:r>
      <w:r w:rsidR="00094983" w:rsidRPr="00EA516A">
        <w:rPr>
          <w:lang w:val="hr-HR"/>
        </w:rPr>
        <w:t xml:space="preserve"> </w:t>
      </w:r>
      <w:r w:rsidR="00094983" w:rsidRPr="00144F52">
        <w:rPr>
          <w:lang w:val="hr-HR"/>
        </w:rPr>
        <w:t>u</w:t>
      </w:r>
      <w:r w:rsidR="00094983" w:rsidRPr="00EA516A">
        <w:rPr>
          <w:lang w:val="hr-HR"/>
        </w:rPr>
        <w:t xml:space="preserve"> </w:t>
      </w:r>
      <w:r w:rsidR="00094983" w:rsidRPr="00144F52">
        <w:rPr>
          <w:lang w:val="hr-HR"/>
        </w:rPr>
        <w:t>ime</w:t>
      </w:r>
      <w:r w:rsidR="00094983" w:rsidRPr="00EA516A">
        <w:rPr>
          <w:lang w:val="hr-HR"/>
        </w:rPr>
        <w:t xml:space="preserve"> </w:t>
      </w:r>
      <w:r w:rsidR="00094983" w:rsidRPr="00144F52">
        <w:rPr>
          <w:lang w:val="hr-HR"/>
        </w:rPr>
        <w:t>najmanje</w:t>
      </w:r>
      <w:r w:rsidR="00094983" w:rsidRPr="00EA516A">
        <w:rPr>
          <w:lang w:val="hr-HR"/>
        </w:rPr>
        <w:t xml:space="preserve"> </w:t>
      </w:r>
      <w:r w:rsidR="00094983" w:rsidRPr="00144F52">
        <w:rPr>
          <w:lang w:val="hr-HR"/>
        </w:rPr>
        <w:t>dvaju</w:t>
      </w:r>
      <w:r w:rsidR="00094983" w:rsidRPr="00EA516A">
        <w:rPr>
          <w:lang w:val="hr-HR"/>
        </w:rPr>
        <w:t xml:space="preserve"> </w:t>
      </w:r>
      <w:r w:rsidR="00094983" w:rsidRPr="00144F52">
        <w:rPr>
          <w:lang w:val="hr-HR"/>
        </w:rPr>
        <w:t>visokih</w:t>
      </w:r>
      <w:r w:rsidR="00094983" w:rsidRPr="00EA516A">
        <w:rPr>
          <w:lang w:val="hr-HR"/>
        </w:rPr>
        <w:t xml:space="preserve"> </w:t>
      </w:r>
      <w:r w:rsidR="00094983" w:rsidRPr="00144F52">
        <w:rPr>
          <w:lang w:val="hr-HR"/>
        </w:rPr>
        <w:t>u</w:t>
      </w:r>
      <w:r w:rsidR="00094983" w:rsidRPr="00EA516A">
        <w:rPr>
          <w:lang w:val="hr-HR"/>
        </w:rPr>
        <w:t>č</w:t>
      </w:r>
      <w:r w:rsidR="00094983" w:rsidRPr="00144F52">
        <w:rPr>
          <w:lang w:val="hr-HR"/>
        </w:rPr>
        <w:t>ili</w:t>
      </w:r>
      <w:r w:rsidR="00094983" w:rsidRPr="00EA516A">
        <w:rPr>
          <w:lang w:val="hr-HR"/>
        </w:rPr>
        <w:t>š</w:t>
      </w:r>
      <w:r w:rsidR="00094983" w:rsidRPr="00144F52">
        <w:rPr>
          <w:lang w:val="hr-HR"/>
        </w:rPr>
        <w:t>ta</w:t>
      </w:r>
      <w:r w:rsidR="00094983" w:rsidRPr="00EA516A">
        <w:rPr>
          <w:lang w:val="hr-HR"/>
        </w:rPr>
        <w:t xml:space="preserve"> </w:t>
      </w:r>
      <w:r w:rsidR="00094983" w:rsidRPr="00144F52">
        <w:rPr>
          <w:lang w:val="hr-HR"/>
        </w:rPr>
        <w:t>iz</w:t>
      </w:r>
      <w:r w:rsidR="00094983" w:rsidRPr="00EA516A">
        <w:rPr>
          <w:lang w:val="hr-HR"/>
        </w:rPr>
        <w:t xml:space="preserve"> </w:t>
      </w:r>
      <w:r w:rsidR="00094983" w:rsidRPr="00144F52">
        <w:rPr>
          <w:lang w:val="hr-HR"/>
        </w:rPr>
        <w:t>razli</w:t>
      </w:r>
      <w:r w:rsidR="00094983" w:rsidRPr="00EA516A">
        <w:rPr>
          <w:lang w:val="hr-HR"/>
        </w:rPr>
        <w:t>č</w:t>
      </w:r>
      <w:r w:rsidR="00094983" w:rsidRPr="00144F52">
        <w:rPr>
          <w:lang w:val="hr-HR"/>
        </w:rPr>
        <w:t>itih</w:t>
      </w:r>
      <w:r w:rsidR="00094983" w:rsidRPr="00EA516A">
        <w:rPr>
          <w:lang w:val="hr-HR"/>
        </w:rPr>
        <w:t xml:space="preserve"> </w:t>
      </w:r>
      <w:r w:rsidR="00094983" w:rsidRPr="00144F52">
        <w:rPr>
          <w:lang w:val="hr-HR"/>
        </w:rPr>
        <w:t>zemalja</w:t>
      </w:r>
      <w:r w:rsidR="00094983" w:rsidRPr="00EA516A">
        <w:rPr>
          <w:lang w:val="hr-HR"/>
        </w:rPr>
        <w:t xml:space="preserve"> </w:t>
      </w:r>
      <w:r w:rsidR="00094983" w:rsidRPr="00144F52">
        <w:rPr>
          <w:lang w:val="hr-HR"/>
        </w:rPr>
        <w:t>sudionica</w:t>
      </w:r>
      <w:r w:rsidR="00094983" w:rsidRPr="00EA516A">
        <w:rPr>
          <w:lang w:val="hr-HR"/>
        </w:rPr>
        <w:t xml:space="preserve"> </w:t>
      </w:r>
      <w:r w:rsidR="00094983" w:rsidRPr="00144F52">
        <w:rPr>
          <w:lang w:val="hr-HR"/>
        </w:rPr>
        <w:t>programa</w:t>
      </w:r>
      <w:r w:rsidR="00094983" w:rsidRPr="00EA516A">
        <w:rPr>
          <w:lang w:val="hr-HR"/>
        </w:rPr>
        <w:t xml:space="preserve">) </w:t>
      </w:r>
      <w:r w:rsidR="00094983" w:rsidRPr="00144F52">
        <w:rPr>
          <w:lang w:val="hr-HR"/>
        </w:rPr>
        <w:t>ili</w:t>
      </w:r>
      <w:r w:rsidR="00094983" w:rsidRPr="00EA516A">
        <w:rPr>
          <w:lang w:val="hr-HR"/>
        </w:rPr>
        <w:t xml:space="preserve"> </w:t>
      </w:r>
      <w:r w:rsidR="00094983" w:rsidRPr="00144F52">
        <w:rPr>
          <w:lang w:val="hr-HR"/>
        </w:rPr>
        <w:t>vi</w:t>
      </w:r>
      <w:r w:rsidR="00094983" w:rsidRPr="00EA516A">
        <w:rPr>
          <w:lang w:val="hr-HR"/>
        </w:rPr>
        <w:t>š</w:t>
      </w:r>
      <w:r w:rsidR="00094983" w:rsidRPr="00144F52">
        <w:rPr>
          <w:lang w:val="hr-HR"/>
        </w:rPr>
        <w:t>estruka</w:t>
      </w:r>
      <w:r w:rsidR="00094983" w:rsidRPr="00EA516A">
        <w:rPr>
          <w:lang w:val="hr-HR"/>
        </w:rPr>
        <w:t xml:space="preserve"> </w:t>
      </w:r>
      <w:r w:rsidR="00094983" w:rsidRPr="00144F52">
        <w:rPr>
          <w:lang w:val="hr-HR"/>
        </w:rPr>
        <w:t>diploma</w:t>
      </w:r>
      <w:r w:rsidR="00094983" w:rsidRPr="00EA516A">
        <w:rPr>
          <w:lang w:val="hr-HR"/>
        </w:rPr>
        <w:t xml:space="preserve"> (</w:t>
      </w:r>
      <w:r w:rsidR="00094983" w:rsidRPr="00144F52">
        <w:rPr>
          <w:lang w:val="hr-HR"/>
        </w:rPr>
        <w:t>tj</w:t>
      </w:r>
      <w:r w:rsidR="00094983" w:rsidRPr="00EA516A">
        <w:rPr>
          <w:lang w:val="hr-HR"/>
        </w:rPr>
        <w:t xml:space="preserve">. </w:t>
      </w:r>
      <w:r w:rsidR="00094983" w:rsidRPr="00144F52">
        <w:rPr>
          <w:lang w:val="hr-HR"/>
        </w:rPr>
        <w:t>najmanje</w:t>
      </w:r>
      <w:r w:rsidR="00094983" w:rsidRPr="00EA516A">
        <w:rPr>
          <w:lang w:val="hr-HR"/>
        </w:rPr>
        <w:t xml:space="preserve"> </w:t>
      </w:r>
      <w:r w:rsidR="00094983" w:rsidRPr="00144F52">
        <w:rPr>
          <w:lang w:val="hr-HR"/>
        </w:rPr>
        <w:t>dvije</w:t>
      </w:r>
      <w:r w:rsidR="00094983" w:rsidRPr="00EA516A">
        <w:rPr>
          <w:lang w:val="hr-HR"/>
        </w:rPr>
        <w:t xml:space="preserve"> </w:t>
      </w:r>
      <w:r w:rsidR="00094983" w:rsidRPr="00144F52">
        <w:rPr>
          <w:lang w:val="hr-HR"/>
        </w:rPr>
        <w:t>diplome</w:t>
      </w:r>
      <w:r w:rsidR="00094983" w:rsidRPr="00EA516A">
        <w:rPr>
          <w:lang w:val="hr-HR"/>
        </w:rPr>
        <w:t xml:space="preserve"> </w:t>
      </w:r>
      <w:r w:rsidR="00094983" w:rsidRPr="00144F52">
        <w:rPr>
          <w:lang w:val="hr-HR"/>
        </w:rPr>
        <w:t>koje</w:t>
      </w:r>
      <w:r w:rsidR="00094983" w:rsidRPr="00EA516A">
        <w:rPr>
          <w:lang w:val="hr-HR"/>
        </w:rPr>
        <w:t xml:space="preserve"> </w:t>
      </w:r>
      <w:r w:rsidR="00094983" w:rsidRPr="00144F52">
        <w:rPr>
          <w:lang w:val="hr-HR"/>
        </w:rPr>
        <w:t>izdaju</w:t>
      </w:r>
      <w:r w:rsidR="00094983" w:rsidRPr="00EA516A">
        <w:rPr>
          <w:lang w:val="hr-HR"/>
        </w:rPr>
        <w:t xml:space="preserve"> </w:t>
      </w:r>
      <w:r w:rsidR="00094983" w:rsidRPr="00144F52">
        <w:rPr>
          <w:lang w:val="hr-HR"/>
        </w:rPr>
        <w:t>dva</w:t>
      </w:r>
      <w:r w:rsidR="00094983" w:rsidRPr="00EA516A">
        <w:rPr>
          <w:lang w:val="hr-HR"/>
        </w:rPr>
        <w:t xml:space="preserve"> </w:t>
      </w:r>
      <w:r w:rsidR="00094983" w:rsidRPr="00144F52">
        <w:rPr>
          <w:lang w:val="hr-HR"/>
        </w:rPr>
        <w:t>visoka</w:t>
      </w:r>
      <w:r w:rsidR="00094983" w:rsidRPr="00EA516A">
        <w:rPr>
          <w:lang w:val="hr-HR"/>
        </w:rPr>
        <w:t xml:space="preserve"> </w:t>
      </w:r>
      <w:r w:rsidR="00094983" w:rsidRPr="00144F52">
        <w:rPr>
          <w:lang w:val="hr-HR"/>
        </w:rPr>
        <w:t>u</w:t>
      </w:r>
      <w:r w:rsidR="00094983" w:rsidRPr="00EA516A">
        <w:rPr>
          <w:lang w:val="hr-HR"/>
        </w:rPr>
        <w:t>č</w:t>
      </w:r>
      <w:r w:rsidR="00094983" w:rsidRPr="00144F52">
        <w:rPr>
          <w:lang w:val="hr-HR"/>
        </w:rPr>
        <w:t>ili</w:t>
      </w:r>
      <w:r w:rsidR="00094983" w:rsidRPr="00EA516A">
        <w:rPr>
          <w:lang w:val="hr-HR"/>
        </w:rPr>
        <w:t>š</w:t>
      </w:r>
      <w:r w:rsidR="00094983" w:rsidRPr="00144F52">
        <w:rPr>
          <w:lang w:val="hr-HR"/>
        </w:rPr>
        <w:t>ta</w:t>
      </w:r>
      <w:r w:rsidR="00094983" w:rsidRPr="00EA516A">
        <w:rPr>
          <w:lang w:val="hr-HR"/>
        </w:rPr>
        <w:t xml:space="preserve"> </w:t>
      </w:r>
      <w:r w:rsidR="00094983" w:rsidRPr="00144F52">
        <w:rPr>
          <w:lang w:val="hr-HR"/>
        </w:rPr>
        <w:t>iz</w:t>
      </w:r>
      <w:r w:rsidR="00094983" w:rsidRPr="00EA516A">
        <w:rPr>
          <w:lang w:val="hr-HR"/>
        </w:rPr>
        <w:t xml:space="preserve"> </w:t>
      </w:r>
      <w:r w:rsidR="00094983" w:rsidRPr="00144F52">
        <w:rPr>
          <w:lang w:val="hr-HR"/>
        </w:rPr>
        <w:t>razli</w:t>
      </w:r>
      <w:r w:rsidR="00094983" w:rsidRPr="00EA516A">
        <w:rPr>
          <w:lang w:val="hr-HR"/>
        </w:rPr>
        <w:t>č</w:t>
      </w:r>
      <w:r w:rsidR="00094983" w:rsidRPr="00144F52">
        <w:rPr>
          <w:lang w:val="hr-HR"/>
        </w:rPr>
        <w:t>itih</w:t>
      </w:r>
      <w:r w:rsidR="00094983" w:rsidRPr="00EA516A">
        <w:rPr>
          <w:lang w:val="hr-HR"/>
        </w:rPr>
        <w:t xml:space="preserve"> </w:t>
      </w:r>
      <w:r w:rsidR="00094983" w:rsidRPr="00144F52">
        <w:rPr>
          <w:lang w:val="hr-HR"/>
        </w:rPr>
        <w:t>zemalja</w:t>
      </w:r>
      <w:r w:rsidR="00094983" w:rsidRPr="00EA516A">
        <w:rPr>
          <w:lang w:val="hr-HR"/>
        </w:rPr>
        <w:t xml:space="preserve"> </w:t>
      </w:r>
      <w:r w:rsidR="00094983" w:rsidRPr="00144F52">
        <w:rPr>
          <w:lang w:val="hr-HR"/>
        </w:rPr>
        <w:t>sudionica</w:t>
      </w:r>
      <w:r w:rsidR="00094983" w:rsidRPr="00EA516A">
        <w:rPr>
          <w:lang w:val="hr-HR"/>
        </w:rPr>
        <w:t xml:space="preserve"> </w:t>
      </w:r>
      <w:r w:rsidR="00094983" w:rsidRPr="00144F52">
        <w:rPr>
          <w:lang w:val="hr-HR"/>
        </w:rPr>
        <w:t>programa</w:t>
      </w:r>
      <w:r w:rsidR="00094983" w:rsidRPr="00EA516A">
        <w:rPr>
          <w:lang w:val="hr-HR"/>
        </w:rPr>
        <w:t xml:space="preserve">). </w:t>
      </w:r>
      <w:r w:rsidR="00094983" w:rsidRPr="00144F52">
        <w:rPr>
          <w:lang w:val="hr-HR"/>
        </w:rPr>
        <w:t>Ako</w:t>
      </w:r>
      <w:r w:rsidR="00094983" w:rsidRPr="00EA516A">
        <w:rPr>
          <w:lang w:val="hr-HR"/>
        </w:rPr>
        <w:t xml:space="preserve"> </w:t>
      </w:r>
      <w:r w:rsidR="00094983" w:rsidRPr="00144F52">
        <w:rPr>
          <w:lang w:val="hr-HR"/>
        </w:rPr>
        <w:t>je</w:t>
      </w:r>
      <w:r w:rsidR="00094983" w:rsidRPr="00EA516A">
        <w:rPr>
          <w:lang w:val="hr-HR"/>
        </w:rPr>
        <w:t xml:space="preserve"> </w:t>
      </w:r>
      <w:r w:rsidR="00094983" w:rsidRPr="00144F52">
        <w:rPr>
          <w:lang w:val="hr-HR"/>
        </w:rPr>
        <w:t>to</w:t>
      </w:r>
      <w:r w:rsidR="00094983" w:rsidRPr="00EA516A">
        <w:rPr>
          <w:lang w:val="hr-HR"/>
        </w:rPr>
        <w:t xml:space="preserve"> </w:t>
      </w:r>
      <w:r w:rsidR="00094983" w:rsidRPr="00144F52">
        <w:rPr>
          <w:lang w:val="hr-HR"/>
        </w:rPr>
        <w:t>predvi</w:t>
      </w:r>
      <w:r w:rsidR="00094983" w:rsidRPr="00EA516A">
        <w:rPr>
          <w:lang w:val="hr-HR"/>
        </w:rPr>
        <w:t>đ</w:t>
      </w:r>
      <w:r w:rsidR="00094983" w:rsidRPr="00144F52">
        <w:rPr>
          <w:lang w:val="hr-HR"/>
        </w:rPr>
        <w:t>eno</w:t>
      </w:r>
      <w:r w:rsidR="00094983" w:rsidRPr="00EA516A">
        <w:rPr>
          <w:lang w:val="hr-HR"/>
        </w:rPr>
        <w:t xml:space="preserve"> </w:t>
      </w:r>
      <w:r w:rsidR="00094983" w:rsidRPr="00144F52">
        <w:rPr>
          <w:lang w:val="hr-HR"/>
        </w:rPr>
        <w:t>u</w:t>
      </w:r>
      <w:r w:rsidR="00094983" w:rsidRPr="00EA516A">
        <w:rPr>
          <w:lang w:val="hr-HR"/>
        </w:rPr>
        <w:t xml:space="preserve"> </w:t>
      </w:r>
      <w:r w:rsidR="00094983" w:rsidRPr="00144F52">
        <w:rPr>
          <w:lang w:val="hr-HR"/>
        </w:rPr>
        <w:t>nacionalnom</w:t>
      </w:r>
      <w:r w:rsidR="00094983" w:rsidRPr="00EA516A">
        <w:rPr>
          <w:lang w:val="hr-HR"/>
        </w:rPr>
        <w:t xml:space="preserve"> </w:t>
      </w:r>
      <w:r w:rsidR="00094983" w:rsidRPr="00144F52">
        <w:rPr>
          <w:lang w:val="hr-HR"/>
        </w:rPr>
        <w:t>zakonodavstvu</w:t>
      </w:r>
      <w:r w:rsidR="00094983" w:rsidRPr="00EA516A">
        <w:rPr>
          <w:lang w:val="hr-HR"/>
        </w:rPr>
        <w:t xml:space="preserve">, </w:t>
      </w:r>
      <w:r w:rsidR="00094983" w:rsidRPr="00144F52">
        <w:rPr>
          <w:lang w:val="hr-HR"/>
        </w:rPr>
        <w:t>zdru</w:t>
      </w:r>
      <w:r w:rsidR="00094983" w:rsidRPr="00EA516A">
        <w:rPr>
          <w:lang w:val="hr-HR"/>
        </w:rPr>
        <w:t>ž</w:t>
      </w:r>
      <w:r w:rsidR="00094983" w:rsidRPr="00144F52">
        <w:rPr>
          <w:lang w:val="hr-HR"/>
        </w:rPr>
        <w:t>eni</w:t>
      </w:r>
      <w:r w:rsidR="00094983" w:rsidRPr="00EA516A">
        <w:rPr>
          <w:lang w:val="hr-HR"/>
        </w:rPr>
        <w:t xml:space="preserve"> </w:t>
      </w:r>
      <w:r w:rsidR="00094983" w:rsidRPr="00144F52">
        <w:rPr>
          <w:lang w:val="hr-HR"/>
        </w:rPr>
        <w:t>se</w:t>
      </w:r>
      <w:r w:rsidR="00094983" w:rsidRPr="00EA516A">
        <w:rPr>
          <w:lang w:val="hr-HR"/>
        </w:rPr>
        <w:t xml:space="preserve"> </w:t>
      </w:r>
      <w:r w:rsidR="00094983" w:rsidRPr="00144F52">
        <w:rPr>
          <w:lang w:val="hr-HR"/>
        </w:rPr>
        <w:t>studiji</w:t>
      </w:r>
      <w:r w:rsidR="00094983" w:rsidRPr="00EA516A">
        <w:rPr>
          <w:lang w:val="hr-HR"/>
        </w:rPr>
        <w:t xml:space="preserve"> </w:t>
      </w:r>
      <w:r w:rsidR="00094983" w:rsidRPr="00144F52">
        <w:rPr>
          <w:lang w:val="hr-HR"/>
        </w:rPr>
        <w:t>poti</w:t>
      </w:r>
      <w:r w:rsidR="00094983" w:rsidRPr="00EA516A">
        <w:rPr>
          <w:lang w:val="hr-HR"/>
        </w:rPr>
        <w:t>č</w:t>
      </w:r>
      <w:r w:rsidR="00094983" w:rsidRPr="00144F52">
        <w:rPr>
          <w:lang w:val="hr-HR"/>
        </w:rPr>
        <w:t>u</w:t>
      </w:r>
      <w:r w:rsidR="00094983" w:rsidRPr="00EA516A">
        <w:rPr>
          <w:lang w:val="hr-HR"/>
        </w:rPr>
        <w:t xml:space="preserve"> </w:t>
      </w:r>
      <w:r w:rsidR="00094983" w:rsidRPr="00144F52">
        <w:rPr>
          <w:lang w:val="hr-HR"/>
        </w:rPr>
        <w:t>jer</w:t>
      </w:r>
      <w:r w:rsidR="00094983" w:rsidRPr="00EA516A">
        <w:rPr>
          <w:lang w:val="hr-HR"/>
        </w:rPr>
        <w:t xml:space="preserve"> </w:t>
      </w:r>
      <w:r w:rsidR="00094983" w:rsidRPr="00144F52">
        <w:rPr>
          <w:lang w:val="hr-HR"/>
        </w:rPr>
        <w:t>predstavljaju</w:t>
      </w:r>
      <w:r w:rsidR="00094983" w:rsidRPr="00EA516A">
        <w:rPr>
          <w:lang w:val="hr-HR"/>
        </w:rPr>
        <w:t xml:space="preserve"> </w:t>
      </w:r>
      <w:r w:rsidR="00094983" w:rsidRPr="00144F52">
        <w:rPr>
          <w:lang w:val="hr-HR"/>
        </w:rPr>
        <w:t>potpunu</w:t>
      </w:r>
      <w:r w:rsidR="00094983" w:rsidRPr="00EA516A">
        <w:rPr>
          <w:lang w:val="hr-HR"/>
        </w:rPr>
        <w:t xml:space="preserve"> </w:t>
      </w:r>
      <w:r w:rsidR="00094983" w:rsidRPr="00144F52">
        <w:rPr>
          <w:lang w:val="hr-HR"/>
        </w:rPr>
        <w:t>integraciju</w:t>
      </w:r>
      <w:r w:rsidR="00094983" w:rsidRPr="00EA516A">
        <w:rPr>
          <w:lang w:val="hr-HR"/>
        </w:rPr>
        <w:t xml:space="preserve"> </w:t>
      </w:r>
      <w:r w:rsidR="00094983" w:rsidRPr="00144F52">
        <w:rPr>
          <w:lang w:val="hr-HR"/>
        </w:rPr>
        <w:t>postupaka</w:t>
      </w:r>
      <w:r w:rsidR="00094983" w:rsidRPr="00EA516A">
        <w:rPr>
          <w:lang w:val="hr-HR"/>
        </w:rPr>
        <w:t xml:space="preserve"> </w:t>
      </w:r>
      <w:r w:rsidR="00094983" w:rsidRPr="00144F52">
        <w:rPr>
          <w:lang w:val="hr-HR"/>
        </w:rPr>
        <w:t>u</w:t>
      </w:r>
      <w:r w:rsidR="00094983" w:rsidRPr="00EA516A">
        <w:rPr>
          <w:lang w:val="hr-HR"/>
        </w:rPr>
        <w:t>č</w:t>
      </w:r>
      <w:r w:rsidR="00094983" w:rsidRPr="00144F52">
        <w:rPr>
          <w:lang w:val="hr-HR"/>
        </w:rPr>
        <w:t>enja</w:t>
      </w:r>
      <w:r w:rsidR="00094983" w:rsidRPr="00EA516A">
        <w:rPr>
          <w:lang w:val="hr-HR"/>
        </w:rPr>
        <w:t xml:space="preserve"> </w:t>
      </w:r>
      <w:r w:rsidR="00094983" w:rsidRPr="00144F52">
        <w:rPr>
          <w:lang w:val="hr-HR"/>
        </w:rPr>
        <w:t>i</w:t>
      </w:r>
      <w:r w:rsidR="00094983" w:rsidRPr="00EA516A">
        <w:rPr>
          <w:lang w:val="hr-HR"/>
        </w:rPr>
        <w:t xml:space="preserve"> </w:t>
      </w:r>
      <w:r w:rsidR="00094983" w:rsidRPr="00144F52">
        <w:rPr>
          <w:lang w:val="hr-HR"/>
        </w:rPr>
        <w:t>pou</w:t>
      </w:r>
      <w:r w:rsidR="00094983" w:rsidRPr="00EA516A">
        <w:rPr>
          <w:lang w:val="hr-HR"/>
        </w:rPr>
        <w:t>č</w:t>
      </w:r>
      <w:r w:rsidR="00094983" w:rsidRPr="00144F52">
        <w:rPr>
          <w:lang w:val="hr-HR"/>
        </w:rPr>
        <w:t>avanja</w:t>
      </w:r>
      <w:r w:rsidR="00094983" w:rsidRPr="00EA516A">
        <w:rPr>
          <w:lang w:val="hr-HR"/>
        </w:rPr>
        <w:t xml:space="preserve">. </w:t>
      </w:r>
      <w:r w:rsidR="00094983" w:rsidRPr="00144F52">
        <w:rPr>
          <w:lang w:val="hr-HR"/>
        </w:rPr>
        <w:t>Osim</w:t>
      </w:r>
      <w:r w:rsidR="00094983" w:rsidRPr="00EA516A">
        <w:rPr>
          <w:lang w:val="hr-HR"/>
        </w:rPr>
        <w:t xml:space="preserve"> </w:t>
      </w:r>
      <w:r w:rsidR="00094983" w:rsidRPr="00144F52">
        <w:rPr>
          <w:lang w:val="hr-HR"/>
        </w:rPr>
        <w:t>visokih</w:t>
      </w:r>
      <w:r w:rsidR="00094983" w:rsidRPr="00EA516A">
        <w:rPr>
          <w:lang w:val="hr-HR"/>
        </w:rPr>
        <w:t xml:space="preserve"> </w:t>
      </w:r>
      <w:r w:rsidR="00094983" w:rsidRPr="00144F52">
        <w:rPr>
          <w:lang w:val="hr-HR"/>
        </w:rPr>
        <w:t>u</w:t>
      </w:r>
      <w:r w:rsidR="00094983" w:rsidRPr="00EA516A">
        <w:rPr>
          <w:lang w:val="hr-HR"/>
        </w:rPr>
        <w:t>č</w:t>
      </w:r>
      <w:r w:rsidR="00094983" w:rsidRPr="00144F52">
        <w:rPr>
          <w:lang w:val="hr-HR"/>
        </w:rPr>
        <w:t>ili</w:t>
      </w:r>
      <w:r w:rsidR="00094983" w:rsidRPr="00EA516A">
        <w:rPr>
          <w:lang w:val="hr-HR"/>
        </w:rPr>
        <w:t>š</w:t>
      </w:r>
      <w:r w:rsidR="00094983" w:rsidRPr="00144F52">
        <w:rPr>
          <w:lang w:val="hr-HR"/>
        </w:rPr>
        <w:t>ta</w:t>
      </w:r>
      <w:r w:rsidR="00094983" w:rsidRPr="00EA516A">
        <w:rPr>
          <w:lang w:val="hr-HR"/>
        </w:rPr>
        <w:t xml:space="preserve"> </w:t>
      </w:r>
      <w:r w:rsidR="00094983" w:rsidRPr="00144F52">
        <w:rPr>
          <w:lang w:val="hr-HR"/>
        </w:rPr>
        <w:t>iz</w:t>
      </w:r>
      <w:r w:rsidR="00094983" w:rsidRPr="00EA516A">
        <w:rPr>
          <w:lang w:val="hr-HR"/>
        </w:rPr>
        <w:t xml:space="preserve"> </w:t>
      </w:r>
      <w:r w:rsidR="00094983" w:rsidRPr="00144F52">
        <w:rPr>
          <w:lang w:val="hr-HR"/>
        </w:rPr>
        <w:t>zemalja</w:t>
      </w:r>
      <w:r w:rsidR="00094983" w:rsidRPr="00EA516A">
        <w:rPr>
          <w:lang w:val="hr-HR"/>
        </w:rPr>
        <w:t xml:space="preserve"> </w:t>
      </w:r>
      <w:r w:rsidR="00094983" w:rsidRPr="00144F52">
        <w:rPr>
          <w:lang w:val="hr-HR"/>
        </w:rPr>
        <w:t>sudionica</w:t>
      </w:r>
      <w:r w:rsidR="00094983" w:rsidRPr="00EA516A">
        <w:rPr>
          <w:lang w:val="hr-HR"/>
        </w:rPr>
        <w:t xml:space="preserve"> </w:t>
      </w:r>
      <w:r w:rsidR="00094983" w:rsidRPr="00144F52">
        <w:rPr>
          <w:lang w:val="hr-HR"/>
        </w:rPr>
        <w:t>programa</w:t>
      </w:r>
      <w:r w:rsidR="00094983" w:rsidRPr="00EA516A">
        <w:rPr>
          <w:lang w:val="hr-HR"/>
        </w:rPr>
        <w:t xml:space="preserve"> </w:t>
      </w:r>
      <w:r w:rsidR="00094983" w:rsidRPr="00144F52">
        <w:rPr>
          <w:lang w:val="hr-HR"/>
        </w:rPr>
        <w:t>koji</w:t>
      </w:r>
      <w:r w:rsidR="00094983" w:rsidRPr="00EA516A">
        <w:rPr>
          <w:lang w:val="hr-HR"/>
        </w:rPr>
        <w:t xml:space="preserve"> </w:t>
      </w:r>
      <w:r w:rsidR="00094983" w:rsidRPr="00144F52">
        <w:rPr>
          <w:lang w:val="hr-HR"/>
        </w:rPr>
        <w:t>dodjeljuju</w:t>
      </w:r>
      <w:r w:rsidR="00094983" w:rsidRPr="00EA516A">
        <w:rPr>
          <w:lang w:val="hr-HR"/>
        </w:rPr>
        <w:t xml:space="preserve"> </w:t>
      </w:r>
      <w:r w:rsidR="00094983" w:rsidRPr="00144F52">
        <w:rPr>
          <w:lang w:val="hr-HR"/>
        </w:rPr>
        <w:t>odgovaraju</w:t>
      </w:r>
      <w:r w:rsidR="00094983" w:rsidRPr="00EA516A">
        <w:rPr>
          <w:lang w:val="hr-HR"/>
        </w:rPr>
        <w:t>ć</w:t>
      </w:r>
      <w:r w:rsidR="00094983" w:rsidRPr="00144F52">
        <w:rPr>
          <w:lang w:val="hr-HR"/>
        </w:rPr>
        <w:t>e</w:t>
      </w:r>
      <w:r w:rsidR="00094983" w:rsidRPr="00EA516A">
        <w:rPr>
          <w:lang w:val="hr-HR"/>
        </w:rPr>
        <w:t xml:space="preserve"> </w:t>
      </w:r>
      <w:r w:rsidR="00094983" w:rsidRPr="00144F52">
        <w:rPr>
          <w:lang w:val="hr-HR"/>
        </w:rPr>
        <w:t>akademske</w:t>
      </w:r>
      <w:r w:rsidR="00094983" w:rsidRPr="00EA516A">
        <w:rPr>
          <w:lang w:val="hr-HR"/>
        </w:rPr>
        <w:t xml:space="preserve"> </w:t>
      </w:r>
      <w:r w:rsidR="00094983" w:rsidRPr="00144F52">
        <w:rPr>
          <w:lang w:val="hr-HR"/>
        </w:rPr>
        <w:t>stupnjeve</w:t>
      </w:r>
      <w:r w:rsidR="00094983" w:rsidRPr="00EA516A">
        <w:rPr>
          <w:lang w:val="hr-HR"/>
        </w:rPr>
        <w:t xml:space="preserve">, </w:t>
      </w:r>
      <w:r w:rsidR="00094983" w:rsidRPr="00144F52">
        <w:rPr>
          <w:lang w:val="hr-HR"/>
        </w:rPr>
        <w:t>u</w:t>
      </w:r>
      <w:r w:rsidR="00094983" w:rsidRPr="00EA516A">
        <w:rPr>
          <w:lang w:val="hr-HR"/>
        </w:rPr>
        <w:t xml:space="preserve"> </w:t>
      </w:r>
      <w:r w:rsidR="00094983" w:rsidRPr="00144F52">
        <w:rPr>
          <w:lang w:val="hr-HR"/>
        </w:rPr>
        <w:t>dodjelu</w:t>
      </w:r>
      <w:r w:rsidR="00094983" w:rsidRPr="00EA516A">
        <w:rPr>
          <w:lang w:val="hr-HR"/>
        </w:rPr>
        <w:t xml:space="preserve"> </w:t>
      </w:r>
      <w:r w:rsidR="00094983" w:rsidRPr="00144F52">
        <w:rPr>
          <w:lang w:val="hr-HR"/>
        </w:rPr>
        <w:t>zdru</w:t>
      </w:r>
      <w:r w:rsidR="00094983" w:rsidRPr="00EA516A">
        <w:rPr>
          <w:lang w:val="hr-HR"/>
        </w:rPr>
        <w:t>ž</w:t>
      </w:r>
      <w:r w:rsidR="00094983" w:rsidRPr="00144F52">
        <w:rPr>
          <w:lang w:val="hr-HR"/>
        </w:rPr>
        <w:t>enih</w:t>
      </w:r>
      <w:r w:rsidR="00094983" w:rsidRPr="00EA516A">
        <w:rPr>
          <w:lang w:val="hr-HR"/>
        </w:rPr>
        <w:t xml:space="preserve"> </w:t>
      </w:r>
      <w:r w:rsidR="00094983" w:rsidRPr="00144F52">
        <w:rPr>
          <w:lang w:val="hr-HR"/>
        </w:rPr>
        <w:t>diploma</w:t>
      </w:r>
      <w:r w:rsidR="00094983" w:rsidRPr="00EA516A">
        <w:rPr>
          <w:lang w:val="hr-HR"/>
        </w:rPr>
        <w:t xml:space="preserve"> </w:t>
      </w:r>
      <w:r w:rsidR="00094983" w:rsidRPr="00144F52">
        <w:rPr>
          <w:lang w:val="hr-HR"/>
        </w:rPr>
        <w:t>ili</w:t>
      </w:r>
      <w:r w:rsidR="00094983" w:rsidRPr="00EA516A">
        <w:rPr>
          <w:lang w:val="hr-HR"/>
        </w:rPr>
        <w:t xml:space="preserve"> </w:t>
      </w:r>
      <w:r w:rsidR="00094983" w:rsidRPr="00144F52">
        <w:rPr>
          <w:lang w:val="hr-HR"/>
        </w:rPr>
        <w:t>vi</w:t>
      </w:r>
      <w:r w:rsidR="00094983" w:rsidRPr="00EA516A">
        <w:rPr>
          <w:lang w:val="hr-HR"/>
        </w:rPr>
        <w:t>š</w:t>
      </w:r>
      <w:r w:rsidR="00094983" w:rsidRPr="00144F52">
        <w:rPr>
          <w:lang w:val="hr-HR"/>
        </w:rPr>
        <w:t>estrukih</w:t>
      </w:r>
      <w:r w:rsidR="00094983" w:rsidRPr="00EA516A">
        <w:rPr>
          <w:lang w:val="hr-HR"/>
        </w:rPr>
        <w:t xml:space="preserve"> </w:t>
      </w:r>
      <w:r w:rsidR="00094983" w:rsidRPr="00144F52">
        <w:rPr>
          <w:lang w:val="hr-HR"/>
        </w:rPr>
        <w:t>diploma</w:t>
      </w:r>
      <w:r w:rsidR="00094983" w:rsidRPr="00EA516A">
        <w:rPr>
          <w:lang w:val="hr-HR"/>
        </w:rPr>
        <w:t xml:space="preserve"> </w:t>
      </w:r>
      <w:r w:rsidR="00094983" w:rsidRPr="00144F52">
        <w:rPr>
          <w:lang w:val="hr-HR"/>
        </w:rPr>
        <w:t>mogu</w:t>
      </w:r>
      <w:r w:rsidR="00094983" w:rsidRPr="00EA516A">
        <w:rPr>
          <w:lang w:val="hr-HR"/>
        </w:rPr>
        <w:t xml:space="preserve"> </w:t>
      </w:r>
      <w:r w:rsidR="00094983" w:rsidRPr="00144F52">
        <w:rPr>
          <w:lang w:val="hr-HR"/>
        </w:rPr>
        <w:t>biti</w:t>
      </w:r>
      <w:r w:rsidR="00094983" w:rsidRPr="00EA516A">
        <w:rPr>
          <w:lang w:val="hr-HR"/>
        </w:rPr>
        <w:t xml:space="preserve"> </w:t>
      </w:r>
      <w:r w:rsidR="00094983" w:rsidRPr="00144F52">
        <w:rPr>
          <w:lang w:val="hr-HR"/>
        </w:rPr>
        <w:t>uklju</w:t>
      </w:r>
      <w:r w:rsidR="00094983" w:rsidRPr="00EA516A">
        <w:rPr>
          <w:lang w:val="hr-HR"/>
        </w:rPr>
        <w:t>č</w:t>
      </w:r>
      <w:r w:rsidR="00094983" w:rsidRPr="00144F52">
        <w:rPr>
          <w:lang w:val="hr-HR"/>
        </w:rPr>
        <w:t>ena</w:t>
      </w:r>
      <w:r w:rsidR="00094983" w:rsidRPr="00EA516A">
        <w:rPr>
          <w:lang w:val="hr-HR"/>
        </w:rPr>
        <w:t xml:space="preserve"> </w:t>
      </w:r>
      <w:r w:rsidR="00094983" w:rsidRPr="00144F52">
        <w:rPr>
          <w:lang w:val="hr-HR"/>
        </w:rPr>
        <w:t>i</w:t>
      </w:r>
      <w:r w:rsidR="00094983" w:rsidRPr="00EA516A">
        <w:rPr>
          <w:lang w:val="hr-HR"/>
        </w:rPr>
        <w:t xml:space="preserve"> </w:t>
      </w:r>
      <w:r w:rsidR="00094983" w:rsidRPr="00144F52">
        <w:rPr>
          <w:lang w:val="hr-HR"/>
        </w:rPr>
        <w:t>ostala</w:t>
      </w:r>
      <w:r w:rsidR="00094983" w:rsidRPr="00EA516A">
        <w:rPr>
          <w:lang w:val="hr-HR"/>
        </w:rPr>
        <w:t xml:space="preserve"> </w:t>
      </w:r>
      <w:r w:rsidR="00094983" w:rsidRPr="00144F52">
        <w:rPr>
          <w:lang w:val="hr-HR"/>
        </w:rPr>
        <w:t>partnerska</w:t>
      </w:r>
      <w:r w:rsidR="00094983" w:rsidRPr="00EA516A">
        <w:rPr>
          <w:lang w:val="hr-HR"/>
        </w:rPr>
        <w:t xml:space="preserve"> </w:t>
      </w:r>
      <w:r w:rsidR="00094983" w:rsidRPr="00144F52">
        <w:rPr>
          <w:lang w:val="hr-HR"/>
        </w:rPr>
        <w:t>visoka</w:t>
      </w:r>
      <w:r w:rsidR="00094983" w:rsidRPr="00EA516A">
        <w:rPr>
          <w:lang w:val="hr-HR"/>
        </w:rPr>
        <w:t xml:space="preserve"> </w:t>
      </w:r>
      <w:r w:rsidR="00094983" w:rsidRPr="00144F52">
        <w:rPr>
          <w:lang w:val="hr-HR"/>
        </w:rPr>
        <w:t>u</w:t>
      </w:r>
      <w:r w:rsidR="00094983" w:rsidRPr="00EA516A">
        <w:rPr>
          <w:lang w:val="hr-HR"/>
        </w:rPr>
        <w:t>č</w:t>
      </w:r>
      <w:r w:rsidR="00094983" w:rsidRPr="00144F52">
        <w:rPr>
          <w:lang w:val="hr-HR"/>
        </w:rPr>
        <w:t>ili</w:t>
      </w:r>
      <w:r w:rsidR="00094983" w:rsidRPr="00EA516A">
        <w:rPr>
          <w:lang w:val="hr-HR"/>
        </w:rPr>
        <w:t>š</w:t>
      </w:r>
      <w:r w:rsidR="00094983" w:rsidRPr="00144F52">
        <w:rPr>
          <w:lang w:val="hr-HR"/>
        </w:rPr>
        <w:t>ta</w:t>
      </w:r>
      <w:r w:rsidR="00094983" w:rsidRPr="00EA516A">
        <w:rPr>
          <w:lang w:val="hr-HR"/>
        </w:rPr>
        <w:t xml:space="preserve"> </w:t>
      </w:r>
      <w:r w:rsidR="00094983" w:rsidRPr="00144F52">
        <w:rPr>
          <w:lang w:val="hr-HR"/>
        </w:rPr>
        <w:t>iz</w:t>
      </w:r>
      <w:r w:rsidR="00094983" w:rsidRPr="00EA516A">
        <w:rPr>
          <w:lang w:val="hr-HR"/>
        </w:rPr>
        <w:t xml:space="preserve"> </w:t>
      </w:r>
      <w:r w:rsidR="00094983" w:rsidRPr="00144F52">
        <w:rPr>
          <w:lang w:val="hr-HR"/>
        </w:rPr>
        <w:t>partnerskih</w:t>
      </w:r>
      <w:r w:rsidR="00094983" w:rsidRPr="00EA516A">
        <w:rPr>
          <w:lang w:val="hr-HR"/>
        </w:rPr>
        <w:t xml:space="preserve"> </w:t>
      </w:r>
      <w:r w:rsidR="00094983" w:rsidRPr="00144F52">
        <w:rPr>
          <w:lang w:val="hr-HR"/>
        </w:rPr>
        <w:t>zemalja</w:t>
      </w:r>
      <w:r w:rsidR="00094983" w:rsidRPr="00EA516A">
        <w:rPr>
          <w:lang w:val="hr-HR"/>
        </w:rPr>
        <w:t>.</w:t>
      </w:r>
    </w:p>
    <w:p w14:paraId="5B48A9BD" w14:textId="77777777" w:rsidR="00094983" w:rsidRPr="00EA516A" w:rsidRDefault="00094983" w:rsidP="008D1040">
      <w:pPr>
        <w:pStyle w:val="GUIDE-NORMAL"/>
        <w:rPr>
          <w:lang w:val="hr-HR"/>
        </w:rPr>
      </w:pPr>
      <w:r w:rsidRPr="00144F52">
        <w:rPr>
          <w:lang w:val="hr-HR"/>
        </w:rPr>
        <w:t>Prijedlozi</w:t>
      </w:r>
      <w:r w:rsidRPr="00EA516A">
        <w:rPr>
          <w:lang w:val="hr-HR"/>
        </w:rPr>
        <w:t xml:space="preserve"> </w:t>
      </w:r>
      <w:r w:rsidRPr="00144F52">
        <w:rPr>
          <w:lang w:val="hr-HR"/>
        </w:rPr>
        <w:t>za</w:t>
      </w:r>
      <w:r w:rsidRPr="00EA516A">
        <w:rPr>
          <w:lang w:val="hr-HR"/>
        </w:rPr>
        <w:t xml:space="preserve"> </w:t>
      </w:r>
      <w:r w:rsidRPr="00144F52">
        <w:rPr>
          <w:lang w:val="hr-HR"/>
        </w:rPr>
        <w:t>zdru</w:t>
      </w:r>
      <w:r w:rsidRPr="00EA516A">
        <w:rPr>
          <w:lang w:val="hr-HR"/>
        </w:rPr>
        <w:t>ž</w:t>
      </w:r>
      <w:r w:rsidRPr="00144F52">
        <w:rPr>
          <w:lang w:val="hr-HR"/>
        </w:rPr>
        <w:t>ene</w:t>
      </w:r>
      <w:r w:rsidRPr="00EA516A">
        <w:rPr>
          <w:lang w:val="hr-HR"/>
        </w:rPr>
        <w:t xml:space="preserve"> </w:t>
      </w:r>
      <w:r w:rsidRPr="00144F52">
        <w:rPr>
          <w:lang w:val="hr-HR"/>
        </w:rPr>
        <w:t>diplomske</w:t>
      </w:r>
      <w:r w:rsidRPr="00EA516A">
        <w:rPr>
          <w:lang w:val="hr-HR"/>
        </w:rPr>
        <w:t xml:space="preserve"> </w:t>
      </w:r>
      <w:r w:rsidRPr="00144F52">
        <w:rPr>
          <w:lang w:val="hr-HR"/>
        </w:rPr>
        <w:t>studije</w:t>
      </w:r>
      <w:r w:rsidRPr="00EA516A">
        <w:rPr>
          <w:lang w:val="hr-HR"/>
        </w:rPr>
        <w:t xml:space="preserve"> </w:t>
      </w:r>
      <w:r w:rsidRPr="00144F52">
        <w:rPr>
          <w:lang w:val="hr-HR"/>
        </w:rPr>
        <w:t>Erasmus</w:t>
      </w:r>
      <w:r w:rsidRPr="00EA516A">
        <w:rPr>
          <w:lang w:val="hr-HR"/>
        </w:rPr>
        <w:t xml:space="preserve"> </w:t>
      </w:r>
      <w:r w:rsidRPr="00144F52">
        <w:rPr>
          <w:lang w:val="hr-HR"/>
        </w:rPr>
        <w:t>Mundus</w:t>
      </w:r>
      <w:r w:rsidRPr="00EA516A">
        <w:rPr>
          <w:lang w:val="hr-HR"/>
        </w:rPr>
        <w:t xml:space="preserve"> </w:t>
      </w:r>
      <w:r w:rsidRPr="00144F52">
        <w:rPr>
          <w:lang w:val="hr-HR"/>
        </w:rPr>
        <w:t>u</w:t>
      </w:r>
      <w:r w:rsidRPr="00EA516A">
        <w:rPr>
          <w:lang w:val="hr-HR"/>
        </w:rPr>
        <w:t xml:space="preserve"> </w:t>
      </w:r>
      <w:r w:rsidRPr="00144F52">
        <w:rPr>
          <w:lang w:val="hr-HR"/>
        </w:rPr>
        <w:t>fazi</w:t>
      </w:r>
      <w:r w:rsidRPr="00EA516A">
        <w:rPr>
          <w:lang w:val="hr-HR"/>
        </w:rPr>
        <w:t xml:space="preserve"> </w:t>
      </w:r>
      <w:r w:rsidRPr="00144F52">
        <w:rPr>
          <w:lang w:val="hr-HR"/>
        </w:rPr>
        <w:t>prijave</w:t>
      </w:r>
      <w:r w:rsidRPr="00EA516A">
        <w:rPr>
          <w:lang w:val="hr-HR"/>
        </w:rPr>
        <w:t xml:space="preserve"> </w:t>
      </w:r>
      <w:r w:rsidRPr="00144F52">
        <w:rPr>
          <w:lang w:val="hr-HR"/>
        </w:rPr>
        <w:t>moraju</w:t>
      </w:r>
      <w:r w:rsidRPr="00EA516A">
        <w:rPr>
          <w:lang w:val="hr-HR"/>
        </w:rPr>
        <w:t xml:space="preserve"> </w:t>
      </w:r>
      <w:r w:rsidRPr="00144F52">
        <w:rPr>
          <w:lang w:val="hr-HR"/>
        </w:rPr>
        <w:t>sadr</w:t>
      </w:r>
      <w:r w:rsidRPr="00EA516A">
        <w:rPr>
          <w:lang w:val="hr-HR"/>
        </w:rPr>
        <w:t>ž</w:t>
      </w:r>
      <w:r w:rsidRPr="00144F52">
        <w:rPr>
          <w:lang w:val="hr-HR"/>
        </w:rPr>
        <w:t>avati</w:t>
      </w:r>
      <w:r w:rsidRPr="00EA516A">
        <w:rPr>
          <w:lang w:val="hr-HR"/>
        </w:rPr>
        <w:t xml:space="preserve"> </w:t>
      </w:r>
      <w:r w:rsidRPr="00144F52">
        <w:rPr>
          <w:lang w:val="hr-HR"/>
        </w:rPr>
        <w:t>u</w:t>
      </w:r>
      <w:r w:rsidRPr="00EA516A">
        <w:rPr>
          <w:lang w:val="hr-HR"/>
        </w:rPr>
        <w:t xml:space="preserve"> </w:t>
      </w:r>
      <w:r w:rsidRPr="00144F52">
        <w:rPr>
          <w:lang w:val="hr-HR"/>
        </w:rPr>
        <w:t>potpunosti</w:t>
      </w:r>
      <w:r w:rsidRPr="00EA516A">
        <w:rPr>
          <w:lang w:val="hr-HR"/>
        </w:rPr>
        <w:t xml:space="preserve"> </w:t>
      </w:r>
      <w:r w:rsidRPr="00144F52">
        <w:rPr>
          <w:lang w:val="hr-HR"/>
        </w:rPr>
        <w:t>razvijene</w:t>
      </w:r>
      <w:r w:rsidRPr="00EA516A">
        <w:rPr>
          <w:lang w:val="hr-HR"/>
        </w:rPr>
        <w:t xml:space="preserve"> </w:t>
      </w:r>
      <w:r w:rsidRPr="00144F52">
        <w:rPr>
          <w:lang w:val="hr-HR"/>
        </w:rPr>
        <w:t>zdru</w:t>
      </w:r>
      <w:r w:rsidRPr="00EA516A">
        <w:rPr>
          <w:lang w:val="hr-HR"/>
        </w:rPr>
        <w:t>ž</w:t>
      </w:r>
      <w:r w:rsidRPr="00144F52">
        <w:rPr>
          <w:lang w:val="hr-HR"/>
        </w:rPr>
        <w:t>ene</w:t>
      </w:r>
      <w:r w:rsidRPr="00EA516A">
        <w:rPr>
          <w:lang w:val="hr-HR"/>
        </w:rPr>
        <w:t xml:space="preserve"> </w:t>
      </w:r>
      <w:r w:rsidRPr="00144F52">
        <w:rPr>
          <w:lang w:val="hr-HR"/>
        </w:rPr>
        <w:t>studijske</w:t>
      </w:r>
      <w:r w:rsidRPr="00EA516A">
        <w:rPr>
          <w:lang w:val="hr-HR"/>
        </w:rPr>
        <w:t xml:space="preserve"> </w:t>
      </w:r>
      <w:r w:rsidRPr="00144F52">
        <w:rPr>
          <w:lang w:val="hr-HR"/>
        </w:rPr>
        <w:t>programe</w:t>
      </w:r>
      <w:r w:rsidRPr="00EA516A">
        <w:rPr>
          <w:lang w:val="hr-HR"/>
        </w:rPr>
        <w:t xml:space="preserve"> </w:t>
      </w:r>
      <w:r w:rsidRPr="00144F52">
        <w:rPr>
          <w:lang w:val="hr-HR"/>
        </w:rPr>
        <w:t>koji</w:t>
      </w:r>
      <w:r w:rsidRPr="00EA516A">
        <w:rPr>
          <w:lang w:val="hr-HR"/>
        </w:rPr>
        <w:t xml:space="preserve"> </w:t>
      </w:r>
      <w:r w:rsidRPr="00144F52">
        <w:rPr>
          <w:lang w:val="hr-HR"/>
        </w:rPr>
        <w:t>su</w:t>
      </w:r>
      <w:r w:rsidRPr="00EA516A">
        <w:rPr>
          <w:lang w:val="hr-HR"/>
        </w:rPr>
        <w:t xml:space="preserve"> </w:t>
      </w:r>
      <w:r w:rsidRPr="00144F52">
        <w:rPr>
          <w:lang w:val="hr-HR"/>
        </w:rPr>
        <w:t>spremni</w:t>
      </w:r>
      <w:r w:rsidRPr="00EA516A">
        <w:rPr>
          <w:lang w:val="hr-HR"/>
        </w:rPr>
        <w:t xml:space="preserve"> </w:t>
      </w:r>
      <w:r w:rsidRPr="00144F52">
        <w:rPr>
          <w:lang w:val="hr-HR"/>
        </w:rPr>
        <w:t>za</w:t>
      </w:r>
      <w:r w:rsidRPr="00EA516A">
        <w:rPr>
          <w:lang w:val="hr-HR"/>
        </w:rPr>
        <w:t xml:space="preserve"> </w:t>
      </w:r>
      <w:r w:rsidRPr="00144F52">
        <w:rPr>
          <w:lang w:val="hr-HR"/>
        </w:rPr>
        <w:t>pokretanje</w:t>
      </w:r>
      <w:r w:rsidRPr="00EA516A">
        <w:rPr>
          <w:lang w:val="hr-HR"/>
        </w:rPr>
        <w:t xml:space="preserve"> </w:t>
      </w:r>
      <w:r w:rsidRPr="00144F52">
        <w:rPr>
          <w:lang w:val="hr-HR"/>
        </w:rPr>
        <w:t>i</w:t>
      </w:r>
      <w:r w:rsidRPr="00EA516A">
        <w:rPr>
          <w:lang w:val="hr-HR"/>
        </w:rPr>
        <w:t xml:space="preserve"> </w:t>
      </w:r>
      <w:r w:rsidRPr="00144F52">
        <w:rPr>
          <w:lang w:val="hr-HR"/>
        </w:rPr>
        <w:t>koji</w:t>
      </w:r>
      <w:r w:rsidRPr="00EA516A">
        <w:rPr>
          <w:lang w:val="hr-HR"/>
        </w:rPr>
        <w:t xml:space="preserve"> </w:t>
      </w:r>
      <w:r w:rsidRPr="00144F52">
        <w:rPr>
          <w:lang w:val="hr-HR"/>
        </w:rPr>
        <w:t>se</w:t>
      </w:r>
      <w:r w:rsidRPr="00EA516A">
        <w:rPr>
          <w:lang w:val="hr-HR"/>
        </w:rPr>
        <w:t xml:space="preserve"> </w:t>
      </w:r>
      <w:r w:rsidRPr="00144F52">
        <w:rPr>
          <w:lang w:val="hr-HR"/>
        </w:rPr>
        <w:t>mogu</w:t>
      </w:r>
      <w:r w:rsidRPr="00EA516A">
        <w:rPr>
          <w:lang w:val="hr-HR"/>
        </w:rPr>
        <w:t xml:space="preserve"> </w:t>
      </w:r>
      <w:r w:rsidRPr="00144F52">
        <w:rPr>
          <w:lang w:val="hr-HR"/>
        </w:rPr>
        <w:t>ogla</w:t>
      </w:r>
      <w:r w:rsidRPr="00EA516A">
        <w:rPr>
          <w:lang w:val="hr-HR"/>
        </w:rPr>
        <w:t>š</w:t>
      </w:r>
      <w:r w:rsidRPr="00144F52">
        <w:rPr>
          <w:lang w:val="hr-HR"/>
        </w:rPr>
        <w:t>avati</w:t>
      </w:r>
      <w:r w:rsidRPr="00EA516A">
        <w:rPr>
          <w:lang w:val="hr-HR"/>
        </w:rPr>
        <w:t xml:space="preserve"> </w:t>
      </w:r>
      <w:r w:rsidRPr="00144F52">
        <w:rPr>
          <w:lang w:val="hr-HR"/>
        </w:rPr>
        <w:t>diljem</w:t>
      </w:r>
      <w:r w:rsidRPr="00EA516A">
        <w:rPr>
          <w:lang w:val="hr-HR"/>
        </w:rPr>
        <w:t xml:space="preserve"> </w:t>
      </w:r>
      <w:r w:rsidRPr="00144F52">
        <w:rPr>
          <w:lang w:val="hr-HR"/>
        </w:rPr>
        <w:t>svijeta</w:t>
      </w:r>
      <w:r w:rsidRPr="00EA516A">
        <w:rPr>
          <w:lang w:val="hr-HR"/>
        </w:rPr>
        <w:t xml:space="preserve"> </w:t>
      </w:r>
      <w:r w:rsidRPr="00144F52">
        <w:rPr>
          <w:lang w:val="hr-HR"/>
        </w:rPr>
        <w:t>neposredno</w:t>
      </w:r>
      <w:r w:rsidRPr="00EA516A">
        <w:rPr>
          <w:lang w:val="hr-HR"/>
        </w:rPr>
        <w:t xml:space="preserve"> </w:t>
      </w:r>
      <w:r w:rsidRPr="00144F52">
        <w:rPr>
          <w:lang w:val="hr-HR"/>
        </w:rPr>
        <w:t>nakon</w:t>
      </w:r>
      <w:r w:rsidRPr="00EA516A">
        <w:rPr>
          <w:lang w:val="hr-HR"/>
        </w:rPr>
        <w:t xml:space="preserve"> </w:t>
      </w:r>
      <w:r w:rsidRPr="00144F52">
        <w:rPr>
          <w:lang w:val="hr-HR"/>
        </w:rPr>
        <w:t>njihova</w:t>
      </w:r>
      <w:r w:rsidRPr="00EA516A">
        <w:rPr>
          <w:lang w:val="hr-HR"/>
        </w:rPr>
        <w:t xml:space="preserve"> </w:t>
      </w:r>
      <w:r w:rsidRPr="00144F52">
        <w:rPr>
          <w:lang w:val="hr-HR"/>
        </w:rPr>
        <w:t>odabira</w:t>
      </w:r>
      <w:r w:rsidRPr="00EA516A">
        <w:rPr>
          <w:lang w:val="hr-HR"/>
        </w:rPr>
        <w:t xml:space="preserve">. </w:t>
      </w:r>
      <w:r w:rsidRPr="00144F52">
        <w:rPr>
          <w:lang w:val="hr-HR"/>
        </w:rPr>
        <w:t>U</w:t>
      </w:r>
      <w:r w:rsidRPr="00EA516A">
        <w:rPr>
          <w:lang w:val="hr-HR"/>
        </w:rPr>
        <w:t xml:space="preserve"> </w:t>
      </w:r>
      <w:r w:rsidRPr="00144F52">
        <w:rPr>
          <w:lang w:val="hr-HR"/>
        </w:rPr>
        <w:t>tom</w:t>
      </w:r>
      <w:r w:rsidRPr="00EA516A">
        <w:rPr>
          <w:lang w:val="hr-HR"/>
        </w:rPr>
        <w:t xml:space="preserve"> </w:t>
      </w:r>
      <w:r w:rsidRPr="00144F52">
        <w:rPr>
          <w:lang w:val="hr-HR"/>
        </w:rPr>
        <w:t>kontekstu</w:t>
      </w:r>
      <w:r w:rsidRPr="00EA516A">
        <w:rPr>
          <w:lang w:val="hr-HR"/>
        </w:rPr>
        <w:t xml:space="preserve"> </w:t>
      </w:r>
      <w:r w:rsidRPr="00144F52">
        <w:rPr>
          <w:lang w:val="hr-HR"/>
        </w:rPr>
        <w:t>postupak</w:t>
      </w:r>
      <w:r w:rsidRPr="00EA516A">
        <w:rPr>
          <w:lang w:val="hr-HR"/>
        </w:rPr>
        <w:t xml:space="preserve"> </w:t>
      </w:r>
      <w:r w:rsidRPr="00144F52">
        <w:rPr>
          <w:lang w:val="hr-HR"/>
        </w:rPr>
        <w:t>odabira</w:t>
      </w:r>
      <w:r w:rsidRPr="00EA516A">
        <w:rPr>
          <w:lang w:val="hr-HR"/>
        </w:rPr>
        <w:t xml:space="preserve"> </w:t>
      </w:r>
      <w:r w:rsidRPr="00144F52">
        <w:rPr>
          <w:lang w:val="hr-HR"/>
        </w:rPr>
        <w:t>zdru</w:t>
      </w:r>
      <w:r w:rsidRPr="00EA516A">
        <w:rPr>
          <w:lang w:val="hr-HR"/>
        </w:rPr>
        <w:t>ž</w:t>
      </w:r>
      <w:r w:rsidRPr="00144F52">
        <w:rPr>
          <w:lang w:val="hr-HR"/>
        </w:rPr>
        <w:t>enih</w:t>
      </w:r>
      <w:r w:rsidRPr="00EA516A">
        <w:rPr>
          <w:lang w:val="hr-HR"/>
        </w:rPr>
        <w:t xml:space="preserve"> </w:t>
      </w:r>
      <w:r w:rsidRPr="00144F52">
        <w:rPr>
          <w:lang w:val="hr-HR"/>
        </w:rPr>
        <w:t>diplomskih</w:t>
      </w:r>
      <w:r w:rsidRPr="00EA516A">
        <w:rPr>
          <w:lang w:val="hr-HR"/>
        </w:rPr>
        <w:t xml:space="preserve"> </w:t>
      </w:r>
      <w:r w:rsidRPr="00144F52">
        <w:rPr>
          <w:lang w:val="hr-HR"/>
        </w:rPr>
        <w:t>studija</w:t>
      </w:r>
      <w:r w:rsidRPr="00EA516A">
        <w:rPr>
          <w:lang w:val="hr-HR"/>
        </w:rPr>
        <w:t xml:space="preserve"> </w:t>
      </w:r>
      <w:r w:rsidRPr="00144F52">
        <w:rPr>
          <w:lang w:val="hr-HR"/>
        </w:rPr>
        <w:t>Erasmus</w:t>
      </w:r>
      <w:r w:rsidRPr="00EA516A">
        <w:rPr>
          <w:lang w:val="hr-HR"/>
        </w:rPr>
        <w:t xml:space="preserve"> </w:t>
      </w:r>
      <w:r w:rsidRPr="00144F52">
        <w:rPr>
          <w:lang w:val="hr-HR"/>
        </w:rPr>
        <w:t>Mundus</w:t>
      </w:r>
      <w:r w:rsidRPr="00EA516A">
        <w:rPr>
          <w:lang w:val="hr-HR"/>
        </w:rPr>
        <w:t xml:space="preserve"> </w:t>
      </w:r>
      <w:r w:rsidRPr="00144F52">
        <w:rPr>
          <w:lang w:val="hr-HR"/>
        </w:rPr>
        <w:t>bit</w:t>
      </w:r>
      <w:r w:rsidRPr="00EA516A">
        <w:rPr>
          <w:lang w:val="hr-HR"/>
        </w:rPr>
        <w:t xml:space="preserve"> ć</w:t>
      </w:r>
      <w:r w:rsidRPr="00144F52">
        <w:rPr>
          <w:lang w:val="hr-HR"/>
        </w:rPr>
        <w:t>e</w:t>
      </w:r>
      <w:r w:rsidRPr="00EA516A">
        <w:rPr>
          <w:lang w:val="hr-HR"/>
        </w:rPr>
        <w:t xml:space="preserve"> </w:t>
      </w:r>
      <w:r w:rsidRPr="00144F52">
        <w:rPr>
          <w:lang w:val="hr-HR"/>
        </w:rPr>
        <w:t>vrlo</w:t>
      </w:r>
      <w:r w:rsidRPr="00EA516A">
        <w:rPr>
          <w:lang w:val="hr-HR"/>
        </w:rPr>
        <w:t xml:space="preserve"> </w:t>
      </w:r>
      <w:r w:rsidRPr="00144F52">
        <w:rPr>
          <w:lang w:val="hr-HR"/>
        </w:rPr>
        <w:t>selektivan</w:t>
      </w:r>
      <w:r w:rsidRPr="00EA516A">
        <w:rPr>
          <w:lang w:val="hr-HR"/>
        </w:rPr>
        <w:t xml:space="preserve"> </w:t>
      </w:r>
      <w:r w:rsidRPr="00144F52">
        <w:rPr>
          <w:lang w:val="hr-HR"/>
        </w:rPr>
        <w:t>radi</w:t>
      </w:r>
      <w:r w:rsidRPr="00EA516A">
        <w:rPr>
          <w:lang w:val="hr-HR"/>
        </w:rPr>
        <w:t xml:space="preserve"> </w:t>
      </w:r>
      <w:r w:rsidRPr="00144F52">
        <w:rPr>
          <w:lang w:val="hr-HR"/>
        </w:rPr>
        <w:t>podupiranja</w:t>
      </w:r>
      <w:r w:rsidRPr="00EA516A">
        <w:rPr>
          <w:lang w:val="hr-HR"/>
        </w:rPr>
        <w:t xml:space="preserve"> </w:t>
      </w:r>
      <w:r w:rsidRPr="00144F52">
        <w:rPr>
          <w:lang w:val="hr-HR"/>
        </w:rPr>
        <w:t>samo</w:t>
      </w:r>
      <w:r w:rsidRPr="00EA516A">
        <w:rPr>
          <w:lang w:val="hr-HR"/>
        </w:rPr>
        <w:t xml:space="preserve"> </w:t>
      </w:r>
      <w:r w:rsidRPr="00144F52">
        <w:rPr>
          <w:lang w:val="hr-HR"/>
        </w:rPr>
        <w:t>najboljih</w:t>
      </w:r>
      <w:r w:rsidRPr="00EA516A">
        <w:rPr>
          <w:lang w:val="hr-HR"/>
        </w:rPr>
        <w:t xml:space="preserve"> </w:t>
      </w:r>
      <w:r w:rsidRPr="00144F52">
        <w:rPr>
          <w:lang w:val="hr-HR"/>
        </w:rPr>
        <w:t>prijedloga</w:t>
      </w:r>
      <w:r w:rsidRPr="00EA516A">
        <w:rPr>
          <w:lang w:val="hr-HR"/>
        </w:rPr>
        <w:t>.</w:t>
      </w:r>
    </w:p>
    <w:p w14:paraId="0DA49B18" w14:textId="77777777" w:rsidR="00094983" w:rsidRPr="00EA516A" w:rsidRDefault="00094983" w:rsidP="008D1040">
      <w:pPr>
        <w:pStyle w:val="GUIDE-NORMAL"/>
        <w:rPr>
          <w:lang w:val="hr-HR"/>
        </w:rPr>
      </w:pPr>
      <w:r w:rsidRPr="00144F52">
        <w:rPr>
          <w:lang w:val="hr-HR"/>
        </w:rPr>
        <w:t>Odabrani</w:t>
      </w:r>
      <w:r w:rsidRPr="00EA516A">
        <w:rPr>
          <w:lang w:val="hr-HR"/>
        </w:rPr>
        <w:t xml:space="preserve"> </w:t>
      </w:r>
      <w:r w:rsidRPr="00144F52">
        <w:rPr>
          <w:lang w:val="hr-HR"/>
        </w:rPr>
        <w:t>zdru</w:t>
      </w:r>
      <w:r w:rsidRPr="00EA516A">
        <w:rPr>
          <w:lang w:val="hr-HR"/>
        </w:rPr>
        <w:t>ž</w:t>
      </w:r>
      <w:r w:rsidRPr="00144F52">
        <w:rPr>
          <w:lang w:val="hr-HR"/>
        </w:rPr>
        <w:t>eni</w:t>
      </w:r>
      <w:r w:rsidRPr="00EA516A">
        <w:rPr>
          <w:lang w:val="hr-HR"/>
        </w:rPr>
        <w:t xml:space="preserve"> </w:t>
      </w:r>
      <w:r w:rsidRPr="00144F52">
        <w:rPr>
          <w:lang w:val="hr-HR"/>
        </w:rPr>
        <w:t>diplomski</w:t>
      </w:r>
      <w:r w:rsidRPr="00EA516A">
        <w:rPr>
          <w:lang w:val="hr-HR"/>
        </w:rPr>
        <w:t xml:space="preserve"> </w:t>
      </w:r>
      <w:r w:rsidRPr="00144F52">
        <w:rPr>
          <w:lang w:val="hr-HR"/>
        </w:rPr>
        <w:t>studiji</w:t>
      </w:r>
      <w:r w:rsidRPr="00EA516A">
        <w:rPr>
          <w:lang w:val="hr-HR"/>
        </w:rPr>
        <w:t xml:space="preserve"> </w:t>
      </w:r>
      <w:r w:rsidRPr="00144F52">
        <w:rPr>
          <w:lang w:val="hr-HR"/>
        </w:rPr>
        <w:t>Erasmus</w:t>
      </w:r>
      <w:r w:rsidRPr="00EA516A">
        <w:rPr>
          <w:lang w:val="hr-HR"/>
        </w:rPr>
        <w:t xml:space="preserve"> </w:t>
      </w:r>
      <w:r w:rsidRPr="00144F52">
        <w:rPr>
          <w:lang w:val="hr-HR"/>
        </w:rPr>
        <w:t>Mundus</w:t>
      </w:r>
      <w:r w:rsidRPr="00EA516A">
        <w:rPr>
          <w:lang w:val="hr-HR"/>
        </w:rPr>
        <w:t xml:space="preserve"> </w:t>
      </w:r>
      <w:r w:rsidRPr="00144F52">
        <w:rPr>
          <w:lang w:val="hr-HR"/>
        </w:rPr>
        <w:t>zauzvrat</w:t>
      </w:r>
      <w:r w:rsidRPr="00EA516A">
        <w:rPr>
          <w:lang w:val="hr-HR"/>
        </w:rPr>
        <w:t xml:space="preserve"> ć</w:t>
      </w:r>
      <w:r w:rsidRPr="00144F52">
        <w:rPr>
          <w:lang w:val="hr-HR"/>
        </w:rPr>
        <w:t>e</w:t>
      </w:r>
      <w:r w:rsidRPr="00EA516A">
        <w:rPr>
          <w:lang w:val="hr-HR"/>
        </w:rPr>
        <w:t xml:space="preserve"> </w:t>
      </w:r>
      <w:r w:rsidRPr="00144F52">
        <w:rPr>
          <w:lang w:val="hr-HR"/>
        </w:rPr>
        <w:t>dobiti</w:t>
      </w:r>
      <w:r w:rsidRPr="00EA516A">
        <w:rPr>
          <w:lang w:val="hr-HR"/>
        </w:rPr>
        <w:t xml:space="preserve"> </w:t>
      </w:r>
      <w:r w:rsidRPr="00144F52">
        <w:rPr>
          <w:lang w:val="hr-HR"/>
        </w:rPr>
        <w:t>visoke</w:t>
      </w:r>
      <w:r w:rsidRPr="00EA516A">
        <w:rPr>
          <w:lang w:val="hr-HR"/>
        </w:rPr>
        <w:t xml:space="preserve"> </w:t>
      </w:r>
      <w:r w:rsidRPr="00144F52">
        <w:rPr>
          <w:lang w:val="hr-HR"/>
        </w:rPr>
        <w:t>iznose</w:t>
      </w:r>
      <w:r w:rsidRPr="00EA516A">
        <w:rPr>
          <w:lang w:val="hr-HR"/>
        </w:rPr>
        <w:t xml:space="preserve"> </w:t>
      </w:r>
      <w:r w:rsidRPr="00144F52">
        <w:rPr>
          <w:lang w:val="hr-HR"/>
        </w:rPr>
        <w:t>financiranja</w:t>
      </w:r>
      <w:r w:rsidRPr="00EA516A">
        <w:rPr>
          <w:lang w:val="hr-HR"/>
        </w:rPr>
        <w:t xml:space="preserve"> </w:t>
      </w:r>
      <w:r w:rsidRPr="00144F52">
        <w:rPr>
          <w:lang w:val="hr-HR"/>
        </w:rPr>
        <w:t>za</w:t>
      </w:r>
      <w:r w:rsidRPr="00EA516A">
        <w:rPr>
          <w:lang w:val="hr-HR"/>
        </w:rPr>
        <w:t xml:space="preserve"> č</w:t>
      </w:r>
      <w:r w:rsidRPr="00144F52">
        <w:rPr>
          <w:lang w:val="hr-HR"/>
        </w:rPr>
        <w:t>etiri</w:t>
      </w:r>
      <w:r w:rsidRPr="00EA516A">
        <w:rPr>
          <w:lang w:val="hr-HR"/>
        </w:rPr>
        <w:t xml:space="preserve"> </w:t>
      </w:r>
      <w:r w:rsidRPr="00144F52">
        <w:rPr>
          <w:lang w:val="hr-HR"/>
        </w:rPr>
        <w:t>generacije</w:t>
      </w:r>
      <w:r w:rsidRPr="00EA516A">
        <w:rPr>
          <w:lang w:val="hr-HR"/>
        </w:rPr>
        <w:t xml:space="preserve"> </w:t>
      </w:r>
      <w:r w:rsidRPr="00144F52">
        <w:rPr>
          <w:lang w:val="hr-HR"/>
        </w:rPr>
        <w:t>studenata</w:t>
      </w:r>
      <w:r w:rsidRPr="00EA516A">
        <w:rPr>
          <w:lang w:val="hr-HR"/>
        </w:rPr>
        <w:t>, š</w:t>
      </w:r>
      <w:r w:rsidRPr="00144F52">
        <w:rPr>
          <w:lang w:val="hr-HR"/>
        </w:rPr>
        <w:t>to</w:t>
      </w:r>
      <w:r w:rsidRPr="00EA516A">
        <w:rPr>
          <w:lang w:val="hr-HR"/>
        </w:rPr>
        <w:t xml:space="preserve"> ć</w:t>
      </w:r>
      <w:r w:rsidRPr="00144F52">
        <w:rPr>
          <w:lang w:val="hr-HR"/>
        </w:rPr>
        <w:t>e</w:t>
      </w:r>
      <w:r w:rsidRPr="00EA516A">
        <w:rPr>
          <w:lang w:val="hr-HR"/>
        </w:rPr>
        <w:t xml:space="preserve"> </w:t>
      </w:r>
      <w:r w:rsidRPr="00144F52">
        <w:rPr>
          <w:lang w:val="hr-HR"/>
        </w:rPr>
        <w:t>im</w:t>
      </w:r>
      <w:r w:rsidRPr="00EA516A">
        <w:rPr>
          <w:lang w:val="hr-HR"/>
        </w:rPr>
        <w:t xml:space="preserve"> </w:t>
      </w:r>
      <w:r w:rsidRPr="00144F52">
        <w:rPr>
          <w:lang w:val="hr-HR"/>
        </w:rPr>
        <w:t>omogu</w:t>
      </w:r>
      <w:r w:rsidRPr="00EA516A">
        <w:rPr>
          <w:lang w:val="hr-HR"/>
        </w:rPr>
        <w:t>ć</w:t>
      </w:r>
      <w:r w:rsidRPr="00144F52">
        <w:rPr>
          <w:lang w:val="hr-HR"/>
        </w:rPr>
        <w:t>iti</w:t>
      </w:r>
      <w:r w:rsidRPr="00EA516A">
        <w:rPr>
          <w:lang w:val="hr-HR"/>
        </w:rPr>
        <w:t xml:space="preserve"> </w:t>
      </w:r>
      <w:r w:rsidRPr="00144F52">
        <w:rPr>
          <w:lang w:val="hr-HR"/>
        </w:rPr>
        <w:t>da</w:t>
      </w:r>
      <w:r w:rsidRPr="00EA516A">
        <w:rPr>
          <w:lang w:val="hr-HR"/>
        </w:rPr>
        <w:t xml:space="preserve"> </w:t>
      </w:r>
      <w:r w:rsidRPr="00144F52">
        <w:rPr>
          <w:lang w:val="hr-HR"/>
        </w:rPr>
        <w:t>ostvare</w:t>
      </w:r>
      <w:r w:rsidRPr="00EA516A">
        <w:rPr>
          <w:lang w:val="hr-HR"/>
        </w:rPr>
        <w:t xml:space="preserve"> </w:t>
      </w:r>
      <w:r w:rsidRPr="00144F52">
        <w:rPr>
          <w:lang w:val="hr-HR"/>
        </w:rPr>
        <w:t>ve</w:t>
      </w:r>
      <w:r w:rsidRPr="00EA516A">
        <w:rPr>
          <w:lang w:val="hr-HR"/>
        </w:rPr>
        <w:t>ć</w:t>
      </w:r>
      <w:r w:rsidRPr="00144F52">
        <w:rPr>
          <w:lang w:val="hr-HR"/>
        </w:rPr>
        <w:t>u</w:t>
      </w:r>
      <w:r w:rsidRPr="00EA516A">
        <w:rPr>
          <w:lang w:val="hr-HR"/>
        </w:rPr>
        <w:t xml:space="preserve"> </w:t>
      </w:r>
      <w:r w:rsidRPr="00144F52">
        <w:rPr>
          <w:lang w:val="hr-HR"/>
        </w:rPr>
        <w:t>vidljivost</w:t>
      </w:r>
      <w:r w:rsidRPr="00EA516A">
        <w:rPr>
          <w:lang w:val="hr-HR"/>
        </w:rPr>
        <w:t xml:space="preserve"> </w:t>
      </w:r>
      <w:r w:rsidRPr="00144F52">
        <w:rPr>
          <w:lang w:val="hr-HR"/>
        </w:rPr>
        <w:t>diljem</w:t>
      </w:r>
      <w:r w:rsidRPr="00EA516A">
        <w:rPr>
          <w:lang w:val="hr-HR"/>
        </w:rPr>
        <w:t xml:space="preserve"> </w:t>
      </w:r>
      <w:r w:rsidRPr="00144F52">
        <w:rPr>
          <w:lang w:val="hr-HR"/>
        </w:rPr>
        <w:t>svijeta</w:t>
      </w:r>
      <w:r w:rsidRPr="00EA516A">
        <w:rPr>
          <w:lang w:val="hr-HR"/>
        </w:rPr>
        <w:t xml:space="preserve"> </w:t>
      </w:r>
      <w:r w:rsidRPr="00144F52">
        <w:rPr>
          <w:lang w:val="hr-HR"/>
        </w:rPr>
        <w:t>i</w:t>
      </w:r>
      <w:r w:rsidRPr="00EA516A">
        <w:rPr>
          <w:lang w:val="hr-HR"/>
        </w:rPr>
        <w:t xml:space="preserve"> </w:t>
      </w:r>
      <w:r w:rsidRPr="00144F52">
        <w:rPr>
          <w:lang w:val="hr-HR"/>
        </w:rPr>
        <w:t>pove</w:t>
      </w:r>
      <w:r w:rsidRPr="00EA516A">
        <w:rPr>
          <w:lang w:val="hr-HR"/>
        </w:rPr>
        <w:t>ć</w:t>
      </w:r>
      <w:r w:rsidRPr="00144F52">
        <w:rPr>
          <w:lang w:val="hr-HR"/>
        </w:rPr>
        <w:t>aju</w:t>
      </w:r>
      <w:r w:rsidRPr="00EA516A">
        <w:rPr>
          <w:lang w:val="hr-HR"/>
        </w:rPr>
        <w:t xml:space="preserve"> </w:t>
      </w:r>
      <w:r w:rsidRPr="00144F52">
        <w:rPr>
          <w:lang w:val="hr-HR"/>
        </w:rPr>
        <w:t>svoje</w:t>
      </w:r>
      <w:r w:rsidRPr="00EA516A">
        <w:rPr>
          <w:lang w:val="hr-HR"/>
        </w:rPr>
        <w:t xml:space="preserve"> </w:t>
      </w:r>
      <w:r w:rsidRPr="00144F52">
        <w:rPr>
          <w:lang w:val="hr-HR"/>
        </w:rPr>
        <w:t>izglede</w:t>
      </w:r>
      <w:r w:rsidRPr="00EA516A">
        <w:rPr>
          <w:lang w:val="hr-HR"/>
        </w:rPr>
        <w:t xml:space="preserve"> </w:t>
      </w:r>
      <w:r w:rsidRPr="00144F52">
        <w:rPr>
          <w:lang w:val="hr-HR"/>
        </w:rPr>
        <w:t>za</w:t>
      </w:r>
      <w:r w:rsidRPr="00EA516A">
        <w:rPr>
          <w:lang w:val="hr-HR"/>
        </w:rPr>
        <w:t xml:space="preserve"> </w:t>
      </w:r>
      <w:r w:rsidRPr="00144F52">
        <w:rPr>
          <w:lang w:val="hr-HR"/>
        </w:rPr>
        <w:t>odr</w:t>
      </w:r>
      <w:r w:rsidRPr="00EA516A">
        <w:rPr>
          <w:lang w:val="hr-HR"/>
        </w:rPr>
        <w:t>ž</w:t>
      </w:r>
      <w:r w:rsidRPr="00144F52">
        <w:rPr>
          <w:lang w:val="hr-HR"/>
        </w:rPr>
        <w:t>ivost</w:t>
      </w:r>
      <w:r w:rsidRPr="00EA516A">
        <w:rPr>
          <w:lang w:val="hr-HR"/>
        </w:rPr>
        <w:t>.</w:t>
      </w:r>
    </w:p>
    <w:p w14:paraId="7EDE9C9D" w14:textId="77777777" w:rsidR="00094983" w:rsidRPr="00EA516A" w:rsidRDefault="00094983" w:rsidP="008D1040">
      <w:pPr>
        <w:pStyle w:val="GUIDE-NORMAL"/>
        <w:rPr>
          <w:spacing w:val="-4"/>
          <w:lang w:val="hr-HR"/>
        </w:rPr>
      </w:pPr>
      <w:r w:rsidRPr="00144F52">
        <w:rPr>
          <w:spacing w:val="-4"/>
          <w:lang w:val="hr-HR"/>
        </w:rPr>
        <w:t>U</w:t>
      </w:r>
      <w:r w:rsidRPr="00EA516A">
        <w:rPr>
          <w:spacing w:val="-4"/>
          <w:lang w:val="hr-HR"/>
        </w:rPr>
        <w:t xml:space="preserve"> </w:t>
      </w:r>
      <w:r w:rsidRPr="00144F52">
        <w:rPr>
          <w:spacing w:val="-4"/>
          <w:lang w:val="hr-HR"/>
        </w:rPr>
        <w:t>odjeljcima</w:t>
      </w:r>
      <w:r w:rsidRPr="00EA516A">
        <w:rPr>
          <w:spacing w:val="-4"/>
          <w:lang w:val="hr-HR"/>
        </w:rPr>
        <w:t xml:space="preserve"> </w:t>
      </w:r>
      <w:r w:rsidRPr="00144F52">
        <w:rPr>
          <w:spacing w:val="-4"/>
          <w:lang w:val="hr-HR"/>
        </w:rPr>
        <w:t>u</w:t>
      </w:r>
      <w:r w:rsidRPr="00EA516A">
        <w:rPr>
          <w:spacing w:val="-4"/>
          <w:lang w:val="hr-HR"/>
        </w:rPr>
        <w:t xml:space="preserve"> </w:t>
      </w:r>
      <w:r w:rsidRPr="00144F52">
        <w:rPr>
          <w:spacing w:val="-4"/>
          <w:lang w:val="hr-HR"/>
        </w:rPr>
        <w:t>nastavku</w:t>
      </w:r>
      <w:r w:rsidRPr="00EA516A">
        <w:rPr>
          <w:spacing w:val="-4"/>
          <w:lang w:val="hr-HR"/>
        </w:rPr>
        <w:t xml:space="preserve"> </w:t>
      </w:r>
      <w:r w:rsidRPr="00144F52">
        <w:rPr>
          <w:spacing w:val="-4"/>
          <w:lang w:val="hr-HR"/>
        </w:rPr>
        <w:t>opisuju</w:t>
      </w:r>
      <w:r w:rsidRPr="00EA516A">
        <w:rPr>
          <w:spacing w:val="-4"/>
          <w:lang w:val="hr-HR"/>
        </w:rPr>
        <w:t xml:space="preserve"> </w:t>
      </w:r>
      <w:r w:rsidRPr="00144F52">
        <w:rPr>
          <w:spacing w:val="-4"/>
          <w:lang w:val="hr-HR"/>
        </w:rPr>
        <w:t>se</w:t>
      </w:r>
      <w:r w:rsidRPr="00EA516A">
        <w:rPr>
          <w:spacing w:val="-4"/>
          <w:lang w:val="hr-HR"/>
        </w:rPr>
        <w:t xml:space="preserve"> </w:t>
      </w:r>
      <w:r w:rsidRPr="00144F52">
        <w:rPr>
          <w:spacing w:val="-4"/>
          <w:lang w:val="hr-HR"/>
        </w:rPr>
        <w:t>priroda</w:t>
      </w:r>
      <w:r w:rsidRPr="00EA516A">
        <w:rPr>
          <w:spacing w:val="-4"/>
          <w:lang w:val="hr-HR"/>
        </w:rPr>
        <w:t xml:space="preserve">, </w:t>
      </w:r>
      <w:r w:rsidRPr="00144F52">
        <w:rPr>
          <w:spacing w:val="-4"/>
          <w:lang w:val="hr-HR"/>
        </w:rPr>
        <w:t>odabir</w:t>
      </w:r>
      <w:r w:rsidRPr="00EA516A">
        <w:rPr>
          <w:spacing w:val="-4"/>
          <w:lang w:val="hr-HR"/>
        </w:rPr>
        <w:t xml:space="preserve"> </w:t>
      </w:r>
      <w:r w:rsidRPr="00144F52">
        <w:rPr>
          <w:spacing w:val="-4"/>
          <w:lang w:val="hr-HR"/>
        </w:rPr>
        <w:t>i</w:t>
      </w:r>
      <w:r w:rsidRPr="00EA516A">
        <w:rPr>
          <w:spacing w:val="-4"/>
          <w:lang w:val="hr-HR"/>
        </w:rPr>
        <w:t xml:space="preserve"> </w:t>
      </w:r>
      <w:r w:rsidRPr="00144F52">
        <w:rPr>
          <w:spacing w:val="-4"/>
          <w:lang w:val="hr-HR"/>
        </w:rPr>
        <w:t>uvjeti</w:t>
      </w:r>
      <w:r w:rsidRPr="00EA516A">
        <w:rPr>
          <w:spacing w:val="-4"/>
          <w:lang w:val="hr-HR"/>
        </w:rPr>
        <w:t xml:space="preserve"> </w:t>
      </w:r>
      <w:r w:rsidRPr="00144F52">
        <w:rPr>
          <w:spacing w:val="-4"/>
          <w:lang w:val="hr-HR"/>
        </w:rPr>
        <w:t>financiranja</w:t>
      </w:r>
      <w:r w:rsidRPr="00EA516A">
        <w:rPr>
          <w:spacing w:val="-4"/>
          <w:lang w:val="hr-HR"/>
        </w:rPr>
        <w:t xml:space="preserve"> </w:t>
      </w:r>
      <w:r w:rsidRPr="00144F52">
        <w:rPr>
          <w:spacing w:val="-4"/>
          <w:lang w:val="hr-HR"/>
        </w:rPr>
        <w:t>novoodabranih</w:t>
      </w:r>
      <w:r w:rsidRPr="00EA516A">
        <w:rPr>
          <w:spacing w:val="-4"/>
          <w:lang w:val="hr-HR"/>
        </w:rPr>
        <w:t xml:space="preserve"> </w:t>
      </w:r>
      <w:r w:rsidRPr="00144F52">
        <w:rPr>
          <w:spacing w:val="-4"/>
          <w:lang w:val="hr-HR"/>
        </w:rPr>
        <w:t>zdru</w:t>
      </w:r>
      <w:r w:rsidRPr="00EA516A">
        <w:rPr>
          <w:spacing w:val="-4"/>
          <w:lang w:val="hr-HR"/>
        </w:rPr>
        <w:t>ž</w:t>
      </w:r>
      <w:r w:rsidRPr="00144F52">
        <w:rPr>
          <w:spacing w:val="-4"/>
          <w:lang w:val="hr-HR"/>
        </w:rPr>
        <w:t>enih</w:t>
      </w:r>
      <w:r w:rsidRPr="00EA516A">
        <w:rPr>
          <w:spacing w:val="-4"/>
          <w:lang w:val="hr-HR"/>
        </w:rPr>
        <w:t xml:space="preserve"> </w:t>
      </w:r>
      <w:r w:rsidRPr="00144F52">
        <w:rPr>
          <w:spacing w:val="-4"/>
          <w:lang w:val="hr-HR"/>
        </w:rPr>
        <w:t>diplomskih</w:t>
      </w:r>
      <w:r w:rsidRPr="00EA516A">
        <w:rPr>
          <w:spacing w:val="-4"/>
          <w:lang w:val="hr-HR"/>
        </w:rPr>
        <w:t xml:space="preserve"> </w:t>
      </w:r>
      <w:r w:rsidRPr="00144F52">
        <w:rPr>
          <w:spacing w:val="-4"/>
          <w:lang w:val="hr-HR"/>
        </w:rPr>
        <w:t>studija</w:t>
      </w:r>
      <w:r w:rsidRPr="00EA516A">
        <w:rPr>
          <w:spacing w:val="-4"/>
          <w:lang w:val="hr-HR"/>
        </w:rPr>
        <w:t xml:space="preserve"> </w:t>
      </w:r>
      <w:r w:rsidRPr="00144F52">
        <w:rPr>
          <w:spacing w:val="-4"/>
          <w:lang w:val="hr-HR"/>
        </w:rPr>
        <w:t>Erasmus</w:t>
      </w:r>
      <w:r w:rsidRPr="00EA516A">
        <w:rPr>
          <w:spacing w:val="-4"/>
          <w:lang w:val="hr-HR"/>
        </w:rPr>
        <w:t xml:space="preserve"> </w:t>
      </w:r>
      <w:r w:rsidRPr="00144F52">
        <w:rPr>
          <w:spacing w:val="-4"/>
          <w:lang w:val="hr-HR"/>
        </w:rPr>
        <w:t>Mundus</w:t>
      </w:r>
      <w:r w:rsidRPr="00EA516A">
        <w:rPr>
          <w:spacing w:val="-4"/>
          <w:lang w:val="hr-HR"/>
        </w:rPr>
        <w:t>.</w:t>
      </w:r>
    </w:p>
    <w:p w14:paraId="3D2B3C61" w14:textId="77777777" w:rsidR="00094983" w:rsidRPr="00EA516A" w:rsidRDefault="00094983" w:rsidP="004A41A0">
      <w:pPr>
        <w:pStyle w:val="Guide-Heading5"/>
        <w:rPr>
          <w:lang w:val="fi-FI"/>
        </w:rPr>
      </w:pPr>
      <w:r w:rsidRPr="00EA516A">
        <w:rPr>
          <w:lang w:val="fi-FI"/>
        </w:rPr>
        <w:t>Koje se aktivnosti podupiru u okviru te aktivnosti?</w:t>
      </w:r>
    </w:p>
    <w:p w14:paraId="3EB82D21" w14:textId="77777777" w:rsidR="00094983" w:rsidRPr="00EA516A" w:rsidRDefault="00094983" w:rsidP="004A41A0">
      <w:pPr>
        <w:pStyle w:val="GUIDE-NORMAL"/>
        <w:rPr>
          <w:lang w:val="fi-FI"/>
        </w:rPr>
      </w:pPr>
      <w:r w:rsidRPr="00EA516A">
        <w:rPr>
          <w:lang w:val="fi-FI"/>
        </w:rPr>
        <w:t>U okviru te aktivnosti podupirat će se sljedeće aktivnosti:</w:t>
      </w:r>
    </w:p>
    <w:p w14:paraId="3AA8274D" w14:textId="77777777" w:rsidR="00094983" w:rsidRPr="00EA516A" w:rsidRDefault="00094983" w:rsidP="00324BCB">
      <w:pPr>
        <w:pStyle w:val="Guide-NormalBulletpoints"/>
        <w:rPr>
          <w:lang w:val="fi-FI"/>
        </w:rPr>
      </w:pPr>
      <w:r w:rsidRPr="00EA516A">
        <w:rPr>
          <w:lang w:val="fi-FI"/>
        </w:rPr>
        <w:t>izvođenje programa združenog diplomskog studija Erasmus Mundus koji odgovara 60, 90 ili 120 ECTS bodova i koji organizira međunarodni konzorcij visokih učilišta, uključujući sudjelovanje pozvanih znanstvenika (gostujućih predavača) u svrhu poučavanja, osposobljavanja i/ili istraživanja</w:t>
      </w:r>
    </w:p>
    <w:p w14:paraId="5FF8866B" w14:textId="77777777" w:rsidR="00094983" w:rsidRPr="00EA516A" w:rsidRDefault="00094983" w:rsidP="00324BCB">
      <w:pPr>
        <w:pStyle w:val="Guide-NormalBulletpoints"/>
        <w:rPr>
          <w:lang w:val="fi-FI"/>
        </w:rPr>
      </w:pPr>
      <w:r w:rsidRPr="00EA516A">
        <w:rPr>
          <w:lang w:val="fi-FI"/>
        </w:rPr>
        <w:t>dodjela stipendija izvrsnim studentima u cijelom svijetu za sudjelovanje u jednom od tih programa združenih diplomskih studija Erasmus Mundus.</w:t>
      </w:r>
    </w:p>
    <w:p w14:paraId="5C49A1B8" w14:textId="77777777" w:rsidR="00094983" w:rsidRPr="00EA516A" w:rsidRDefault="00094983" w:rsidP="004A41A0">
      <w:pPr>
        <w:pStyle w:val="Guide-Heading5"/>
        <w:rPr>
          <w:lang w:val="fi-FI"/>
        </w:rPr>
      </w:pPr>
      <w:r w:rsidRPr="00EA516A">
        <w:rPr>
          <w:lang w:val="fi-FI"/>
        </w:rPr>
        <w:t xml:space="preserve">Koju ulogu imaju organizacije koje sudjeluju u programu združenih diplomskih </w:t>
      </w:r>
      <w:r w:rsidRPr="00EA516A">
        <w:rPr>
          <w:lang w:val="fi-FI"/>
        </w:rPr>
        <w:br/>
        <w:t>studija Erasmus Mundus?</w:t>
      </w:r>
    </w:p>
    <w:p w14:paraId="0FCDEA6F" w14:textId="77777777" w:rsidR="00094983" w:rsidRPr="00EA516A" w:rsidRDefault="00094983" w:rsidP="004A41A0">
      <w:pPr>
        <w:pStyle w:val="GUIDE-NORMAL"/>
        <w:rPr>
          <w:lang w:val="fi-FI"/>
        </w:rPr>
      </w:pPr>
      <w:r w:rsidRPr="00EA516A">
        <w:rPr>
          <w:lang w:val="fi-FI"/>
        </w:rPr>
        <w:t>Programe združenih diplomskih studija Erasmus Mundus pruža međunarodni konzorcij visokih učilišta i, ako je primjenjivo, druge vrste organizacija (poduzeća, javna tijela, znanstveni instituti itd.) koje pridonose provedbi združenih diplomskih studija Erasmus Mundus.</w:t>
      </w:r>
    </w:p>
    <w:p w14:paraId="69A76EF3" w14:textId="77777777" w:rsidR="00094983" w:rsidRPr="00EA516A" w:rsidRDefault="00094983" w:rsidP="004A41A0">
      <w:pPr>
        <w:pStyle w:val="GUIDE-NORMAL"/>
        <w:rPr>
          <w:lang w:val="fi-FI"/>
        </w:rPr>
      </w:pPr>
      <w:r w:rsidRPr="00EA516A">
        <w:rPr>
          <w:lang w:val="fi-FI"/>
        </w:rPr>
        <w:t>Konzorcij združenih diplomskih studija Erasmus Mundus sastoji se od sljedećih sudionika:</w:t>
      </w:r>
    </w:p>
    <w:p w14:paraId="57585D2F" w14:textId="77777777" w:rsidR="00094983" w:rsidRPr="00EA516A" w:rsidRDefault="00094983" w:rsidP="00EA6C95">
      <w:pPr>
        <w:pStyle w:val="Guide-NormalBulletpoints"/>
      </w:pPr>
      <w:r w:rsidRPr="00EA516A">
        <w:rPr>
          <w:lang w:val="fi-FI"/>
        </w:rPr>
        <w:t xml:space="preserve">Podnositelja/koordinatora: visoka učilišta s poslovnim nastanom u zemlji sudionici programa koji podnosi prijedlog projekta u ime svih partnera. Kada se združeni diplomski studij Erasmus Mundus odobri, podnositelj zahtjeva / koordinator postaje glavni korisnik bespovratnih sredstava EU-a i potpisuje ugovor o bespovratnim sredstvima za više korisnika u ime konzorcija združenih diplomskih studija Erasmus Mundus. </w:t>
      </w:r>
      <w:r w:rsidRPr="00EA516A">
        <w:t>Ta koordinacijska uloga obuhvaća sljedeće zadaće:</w:t>
      </w:r>
    </w:p>
    <w:p w14:paraId="73FBA60B" w14:textId="77777777" w:rsidR="00094983" w:rsidRPr="00053AAE" w:rsidRDefault="00094983" w:rsidP="00BD14F1">
      <w:pPr>
        <w:pStyle w:val="Guide-ListDash"/>
        <w:numPr>
          <w:ilvl w:val="1"/>
          <w:numId w:val="150"/>
        </w:numPr>
        <w:rPr>
          <w:lang w:val="es-ES"/>
        </w:rPr>
      </w:pPr>
      <w:r w:rsidRPr="00053AAE">
        <w:rPr>
          <w:lang w:val="es-ES"/>
        </w:rPr>
        <w:t xml:space="preserve">predstavlja skupinu i djeluje u ime skupine organizacija sudionica u odnosima prema Europskoj komisiji </w:t>
      </w:r>
    </w:p>
    <w:p w14:paraId="181DE943" w14:textId="77777777" w:rsidR="00094983" w:rsidRPr="00053AAE" w:rsidRDefault="00094983" w:rsidP="00BD14F1">
      <w:pPr>
        <w:pStyle w:val="Guide-ListDash"/>
        <w:numPr>
          <w:ilvl w:val="1"/>
          <w:numId w:val="150"/>
        </w:numPr>
        <w:rPr>
          <w:lang w:val="es-ES"/>
        </w:rPr>
      </w:pPr>
      <w:r w:rsidRPr="00053AAE">
        <w:rPr>
          <w:lang w:val="es-ES"/>
        </w:rPr>
        <w:t>snosi financijsku i pravnu odgovornost za odgovarajuću operativnu, administrativnu i financijsku provedbu cijelog projekta</w:t>
      </w:r>
    </w:p>
    <w:p w14:paraId="4E8A6D28" w14:textId="77777777" w:rsidR="00094983" w:rsidRPr="00053AAE" w:rsidRDefault="00094983" w:rsidP="00BD14F1">
      <w:pPr>
        <w:pStyle w:val="Guide-ListDash"/>
        <w:numPr>
          <w:ilvl w:val="1"/>
          <w:numId w:val="150"/>
        </w:numPr>
        <w:rPr>
          <w:lang w:val="es-ES"/>
        </w:rPr>
      </w:pPr>
      <w:r w:rsidRPr="00053AAE">
        <w:rPr>
          <w:lang w:val="es-ES"/>
        </w:rPr>
        <w:t>koordinira združeni diplomski studij Erasmus Mundus u suradnji sa svim drugim partnerima u projektu.</w:t>
      </w:r>
    </w:p>
    <w:p w14:paraId="2F8A6BC1" w14:textId="77777777" w:rsidR="00094983" w:rsidRPr="00053AAE" w:rsidRDefault="00094983" w:rsidP="008D56F5">
      <w:pPr>
        <w:pStyle w:val="Guide-NormalBulletpoints"/>
        <w:rPr>
          <w:spacing w:val="-4"/>
          <w:lang w:val="es-ES"/>
        </w:rPr>
      </w:pPr>
      <w:r w:rsidRPr="00053AAE">
        <w:rPr>
          <w:spacing w:val="-4"/>
          <w:lang w:val="es-ES"/>
        </w:rPr>
        <w:t>Partnera: visoka učilišta koja dodjeljuju akademske stupnjeve i koja su priznala nadležna tijela zemlje sudionice u programu ili partnerske zemlje u kojoj imaju poslovni nastan i bilo koja privatna ili javna organizacija koja aktivno pridonosi pripremi, provedbi i vrednovanju združenih diplomskih studija Erasmus Mundus. Svaki partner mora potpisati punomoć kojom potpisnik opunomoćuje koordinatora da djeluje u njegovo ime za vrijeme provedbe projekta.</w:t>
      </w:r>
    </w:p>
    <w:p w14:paraId="6C5484E1" w14:textId="77777777" w:rsidR="00094983" w:rsidRPr="00053AAE" w:rsidRDefault="00094983" w:rsidP="009E7240">
      <w:pPr>
        <w:pStyle w:val="Guide-NormalBulletpoints"/>
        <w:numPr>
          <w:ilvl w:val="0"/>
          <w:numId w:val="0"/>
        </w:numPr>
        <w:ind w:left="720"/>
        <w:rPr>
          <w:spacing w:val="-4"/>
          <w:lang w:val="es-ES"/>
        </w:rPr>
      </w:pPr>
    </w:p>
    <w:p w14:paraId="017AADAB" w14:textId="77777777" w:rsidR="00094983" w:rsidRPr="00053AAE" w:rsidRDefault="00094983" w:rsidP="008D56F5">
      <w:pPr>
        <w:pStyle w:val="Guide-NormalBulletpoints"/>
        <w:rPr>
          <w:lang w:val="es-ES"/>
        </w:rPr>
      </w:pPr>
      <w:r w:rsidRPr="00053AAE">
        <w:rPr>
          <w:lang w:val="es-ES"/>
        </w:rPr>
        <w:t xml:space="preserve">Pridruženih partnera (izborno): osim toga, u studijski program združenih diplomskih studija Erasmus Mundus mogu biti uključeni i pridruženi partneri. Te organizacije neizravno pridonose provedbi određenih zadaća/aktivnosti i/ili podupiru širenje i održivost združenih diplomskih studija Erasmus Mundus. Takav doprinos može, primjerice, biti u obliku prijenosa znanja i vještina, pružanja dodatnog osposobljavanja ili mogućnosti upućivanja na rad ili stručnu praksu. U svrhe upravljanja ugovorom „pridruženi partneri” ne smatraju se dijelom konzorcija združenih diplomskih studija Erasmus Mundus jer imaju ograničeniju ulogu u provedbi združenih diplomskih studija Erasmus Mundus s obzirom na to da se njihovo iskustvo traži na </w:t>
      </w:r>
      <w:r w:rsidRPr="00053AAE">
        <w:rPr>
          <w:i/>
          <w:lang w:val="es-ES"/>
        </w:rPr>
        <w:t>ad hoc</w:t>
      </w:r>
      <w:r w:rsidRPr="00053AAE">
        <w:rPr>
          <w:lang w:val="es-ES"/>
        </w:rPr>
        <w:t xml:space="preserve"> osnovi.</w:t>
      </w:r>
    </w:p>
    <w:p w14:paraId="5A652B66" w14:textId="77777777" w:rsidR="00094983" w:rsidRPr="00053AAE" w:rsidRDefault="00094983" w:rsidP="009E7240">
      <w:pPr>
        <w:pStyle w:val="Guide-NormalBulletpoints"/>
        <w:numPr>
          <w:ilvl w:val="0"/>
          <w:numId w:val="0"/>
        </w:numPr>
        <w:rPr>
          <w:lang w:val="es-ES"/>
        </w:rPr>
      </w:pPr>
    </w:p>
    <w:p w14:paraId="763EBD52" w14:textId="77777777" w:rsidR="00094983" w:rsidRPr="00EA516A" w:rsidRDefault="00094983" w:rsidP="008D56F5">
      <w:pPr>
        <w:pStyle w:val="Guide-NormalBulletpoints"/>
      </w:pPr>
      <w:r w:rsidRPr="00053AAE">
        <w:rPr>
          <w:lang w:val="es-ES"/>
        </w:rPr>
        <w:t xml:space="preserve">Pridruženih subjekata (izborno): organizacije koje pridonose ostvarenju ciljeva i aktivnosti projekta. Pridruženi subjekti moraju se navesti u zahtjevu za bespovratna sredstva i ispunjavati zahtjeve navedene u Prilogu III. </w:t>
      </w:r>
      <w:r w:rsidRPr="00EA516A">
        <w:t>(Pojmovnik) ovom Programskom vodiču.</w:t>
      </w:r>
    </w:p>
    <w:p w14:paraId="5FF1F337" w14:textId="77777777" w:rsidR="00094983" w:rsidRPr="00EA516A" w:rsidRDefault="00094983" w:rsidP="00726476">
      <w:pPr>
        <w:pStyle w:val="ListParagraph"/>
      </w:pPr>
    </w:p>
    <w:p w14:paraId="600C6BB5" w14:textId="77777777" w:rsidR="00094983" w:rsidRPr="00EA516A" w:rsidRDefault="00094983" w:rsidP="00224B7A">
      <w:pPr>
        <w:pStyle w:val="Guide-Normal0"/>
        <w:rPr>
          <w:rFonts w:eastAsia="Calibri" w:cs="Calibri"/>
          <w:bdr w:val="nil"/>
          <w:lang w:val="hr-HR"/>
        </w:rPr>
      </w:pPr>
      <w:r w:rsidRPr="00EA516A">
        <w:rPr>
          <w:rFonts w:eastAsia="Calibri" w:cs="Calibri"/>
          <w:bdr w:val="nil"/>
          <w:lang w:val="hr-HR"/>
        </w:rPr>
        <w:t>Visoka učilišta iz država sudionica programa moraju biti u mogućnosti fizički ugostiti studente združenih diplomskih studija Erasmus Mundus i omogućiti barem najmanji broj ECTS bodova za razdoblje studija provedeno u njihovoj ustanovi.</w:t>
      </w:r>
    </w:p>
    <w:p w14:paraId="578CD9B7" w14:textId="77777777" w:rsidR="00094983" w:rsidRPr="00EA516A" w:rsidRDefault="00094983" w:rsidP="00224B7A">
      <w:pPr>
        <w:pStyle w:val="Guide-Normal0"/>
        <w:rPr>
          <w:lang w:val="fr-BE"/>
        </w:rPr>
      </w:pPr>
    </w:p>
    <w:p w14:paraId="51892EF3" w14:textId="77777777" w:rsidR="00094983" w:rsidRPr="00EA516A" w:rsidRDefault="00094983" w:rsidP="00726476">
      <w:pPr>
        <w:pStyle w:val="Guide-NormalBulletpoints"/>
        <w:numPr>
          <w:ilvl w:val="0"/>
          <w:numId w:val="0"/>
        </w:numPr>
        <w:rPr>
          <w:lang w:val="fr-BE"/>
        </w:rPr>
      </w:pPr>
      <w:r w:rsidRPr="00EA516A">
        <w:rPr>
          <w:lang w:val="fr-BE"/>
        </w:rPr>
        <w:t>Sve partnerske organizacije iz država programa ili partnerskih država moraju se utvrditi u vrijeme prijave za dodjelu bespovratnih sredstava.</w:t>
      </w:r>
    </w:p>
    <w:p w14:paraId="16DB0895" w14:textId="77777777" w:rsidR="00094983" w:rsidRPr="00EA516A" w:rsidRDefault="00094983" w:rsidP="004F6244">
      <w:pPr>
        <w:pStyle w:val="GUIDE-NORMAL"/>
        <w:rPr>
          <w:lang w:val="fr-BE"/>
        </w:rPr>
      </w:pPr>
      <w:r w:rsidRPr="00EA516A">
        <w:rPr>
          <w:lang w:val="fr-BE"/>
        </w:rPr>
        <w:t>Potrebne institucijske obveze svih organizacija koje sudjeluju u konzorciju združenih diplomskih studija Erasmus Mundus moraju se osigurati prije upisa prvih studenata u združene diplomske studije Erasmus Mundus kako bi se osigurali čvrsti institucijski položaj i potpora. Sporazum o konzorciju združenih diplomskih studija Erasmus Mundus (vidjeti smjernice i modele dostupne na stranicama izvršne agencije) bit će ključan instrument u tu svrhu i morat će ga potpisati sve partnerske ustanove prije pokretanja prvog postupka prijave za stipendije i postupka odabira. Tim sporazumom o konzorciju združenih diplomskih studija Erasmus Mundus morat će što preciznije obuhvatiti svi akademski, operativni, administrativni i financijski aspekti povezani s provedbom združenih diplomskih studija Erasmus Mundus i upravljanjem stipendijama združenih diplomskih studija Erasmus Mundus.</w:t>
      </w:r>
    </w:p>
    <w:p w14:paraId="6BE4E99C" w14:textId="77777777" w:rsidR="00094983" w:rsidRPr="00EA516A" w:rsidRDefault="00094983" w:rsidP="004F6244">
      <w:pPr>
        <w:pStyle w:val="Guide-Heading5"/>
        <w:rPr>
          <w:lang w:val="fr-BE"/>
        </w:rPr>
      </w:pPr>
      <w:r w:rsidRPr="00EA516A">
        <w:rPr>
          <w:lang w:val="fr-BE"/>
        </w:rPr>
        <w:t>Koji se kriteriji primjenjuju za ocjenjivanje združenog diplomskog studija Erasmus Mundus?</w:t>
      </w:r>
    </w:p>
    <w:p w14:paraId="47E2E954" w14:textId="77777777" w:rsidR="00094983" w:rsidRPr="00EA516A" w:rsidRDefault="00094983" w:rsidP="004F6244">
      <w:pPr>
        <w:pStyle w:val="GUIDE-NORMAL"/>
        <w:rPr>
          <w:lang w:val="fr-BE"/>
        </w:rPr>
      </w:pPr>
      <w:r w:rsidRPr="00EA516A">
        <w:rPr>
          <w:lang w:val="fr-BE"/>
        </w:rPr>
        <w:t>U nastavku su navedeni formalni kriteriji koje mora ispuniti združeni diplomski studij Erasmus Mundus kako bi bio prihvatljiv za dodjelu bespovratnih sredstava iz program Erasmus+:</w:t>
      </w:r>
    </w:p>
    <w:p w14:paraId="671E0578" w14:textId="77777777" w:rsidR="00094983" w:rsidRPr="00EA516A" w:rsidRDefault="00094983" w:rsidP="004F6244">
      <w:pPr>
        <w:pStyle w:val="Guide-Heading6"/>
      </w:pPr>
      <w:r w:rsidRPr="00EA516A">
        <w:t>Kriteriji prihvatljivosti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0"/>
        <w:gridCol w:w="7634"/>
      </w:tblGrid>
      <w:tr w:rsidR="00094983" w:rsidRPr="00B6148E" w14:paraId="65DB529C" w14:textId="77777777" w:rsidTr="00EC0FFE">
        <w:trPr>
          <w:cantSplit/>
          <w:trHeight w:val="20"/>
        </w:trPr>
        <w:tc>
          <w:tcPr>
            <w:tcW w:w="844" w:type="pct"/>
            <w:shd w:val="clear" w:color="auto" w:fill="FFFFFF"/>
            <w:vAlign w:val="center"/>
          </w:tcPr>
          <w:p w14:paraId="05C4B127" w14:textId="77777777" w:rsidR="00094983" w:rsidRPr="00EA516A" w:rsidRDefault="00094983" w:rsidP="004F6E78">
            <w:pPr>
              <w:pStyle w:val="Guide-Table"/>
              <w:spacing w:before="60" w:after="60"/>
              <w:rPr>
                <w:rFonts w:cs="Tahoma"/>
                <w:b w:val="0"/>
              </w:rPr>
            </w:pPr>
            <w:bookmarkStart w:id="75" w:name="_Hlk502247408"/>
          </w:p>
          <w:p w14:paraId="65CCCF80" w14:textId="77777777" w:rsidR="00094983" w:rsidRPr="00EA516A" w:rsidRDefault="00094983" w:rsidP="004F6E78">
            <w:pPr>
              <w:pStyle w:val="Guide-Table"/>
              <w:spacing w:before="60" w:after="60"/>
              <w:rPr>
                <w:rFonts w:cs="Tahoma"/>
                <w:b w:val="0"/>
              </w:rPr>
            </w:pPr>
          </w:p>
          <w:p w14:paraId="7D415363" w14:textId="77777777" w:rsidR="00094983" w:rsidRPr="00EA516A" w:rsidRDefault="00094983" w:rsidP="004F6E78">
            <w:pPr>
              <w:pStyle w:val="Guide-Table"/>
              <w:spacing w:before="60" w:after="60"/>
              <w:rPr>
                <w:rFonts w:cs="Tahoma"/>
              </w:rPr>
            </w:pPr>
            <w:r w:rsidRPr="00EA516A">
              <w:rPr>
                <w:rFonts w:cs="Tahoma"/>
              </w:rPr>
              <w:t>Prihvatljive</w:t>
            </w:r>
          </w:p>
          <w:p w14:paraId="4E2900C3" w14:textId="77777777" w:rsidR="00094983" w:rsidRPr="00EA516A" w:rsidRDefault="00094983" w:rsidP="004F6E78">
            <w:pPr>
              <w:pStyle w:val="Guide-Table"/>
              <w:spacing w:before="60" w:after="60"/>
              <w:rPr>
                <w:rFonts w:cs="Tahoma"/>
              </w:rPr>
            </w:pPr>
            <w:r w:rsidRPr="00EA516A">
              <w:rPr>
                <w:rFonts w:cs="Tahoma"/>
              </w:rPr>
              <w:t>organizacije sudionice</w:t>
            </w:r>
          </w:p>
          <w:p w14:paraId="160F262A" w14:textId="77777777" w:rsidR="00094983" w:rsidRPr="00EA516A" w:rsidRDefault="00094983" w:rsidP="004F6E78">
            <w:pPr>
              <w:pStyle w:val="Guide-Table"/>
              <w:spacing w:before="60" w:after="60"/>
              <w:rPr>
                <w:rFonts w:cs="Tahoma"/>
                <w:b w:val="0"/>
              </w:rPr>
            </w:pPr>
          </w:p>
          <w:p w14:paraId="5E37CD42" w14:textId="77777777" w:rsidR="00094983" w:rsidRPr="00EA516A" w:rsidRDefault="00094983" w:rsidP="004F6E78">
            <w:pPr>
              <w:pStyle w:val="Guide-Table"/>
              <w:spacing w:before="60" w:after="60"/>
              <w:rPr>
                <w:rFonts w:cs="Tahoma"/>
                <w:b w:val="0"/>
              </w:rPr>
            </w:pPr>
          </w:p>
          <w:p w14:paraId="1DCA3911" w14:textId="77777777" w:rsidR="00094983" w:rsidRPr="00EA516A" w:rsidRDefault="00094983" w:rsidP="004F6E78">
            <w:pPr>
              <w:pStyle w:val="Guide-Table"/>
              <w:spacing w:before="60" w:after="60"/>
              <w:rPr>
                <w:rFonts w:cs="Tahoma"/>
                <w:b w:val="0"/>
              </w:rPr>
            </w:pPr>
          </w:p>
          <w:p w14:paraId="71FBFDB7" w14:textId="77777777" w:rsidR="00094983" w:rsidRPr="00EA516A" w:rsidRDefault="00094983" w:rsidP="004F6E78">
            <w:pPr>
              <w:pStyle w:val="Guide-Table"/>
              <w:spacing w:before="60" w:after="60"/>
              <w:rPr>
                <w:rFonts w:cs="Tahoma"/>
                <w:b w:val="0"/>
              </w:rPr>
            </w:pPr>
          </w:p>
        </w:tc>
        <w:tc>
          <w:tcPr>
            <w:tcW w:w="4156" w:type="pct"/>
            <w:shd w:val="clear" w:color="auto" w:fill="FFFFFF"/>
          </w:tcPr>
          <w:p w14:paraId="6B414CB0" w14:textId="77777777" w:rsidR="00094983" w:rsidRPr="00EA516A" w:rsidRDefault="00094983" w:rsidP="00144F52">
            <w:pPr>
              <w:spacing w:beforeLines="40" w:before="96" w:afterLines="40" w:after="96"/>
              <w:jc w:val="both"/>
              <w:rPr>
                <w:bCs/>
                <w:sz w:val="18"/>
                <w:szCs w:val="18"/>
                <w:lang w:val="en-GB"/>
              </w:rPr>
            </w:pPr>
            <w:r w:rsidRPr="00EA516A">
              <w:rPr>
                <w:rFonts w:eastAsia="Calibri" w:cs="Calibri"/>
                <w:sz w:val="18"/>
                <w:szCs w:val="18"/>
                <w:bdr w:val="nil"/>
                <w:lang w:val="hr-HR"/>
              </w:rPr>
              <w:t xml:space="preserve">Organizacija sudionica može biti bilo koja javna ili privatna organizacija, zajedno sa svojim pridruženim subjektima (ako ih ima), s poslovnim sjedištem u državi sudionici programa ili u partnerskoj državi koja izravno i aktivno pridonosi izvođenju združenih diplomskih studija Erasmus Mundus. </w:t>
            </w:r>
          </w:p>
          <w:p w14:paraId="4327FBD7" w14:textId="77777777" w:rsidR="00094983" w:rsidRPr="00EA516A" w:rsidRDefault="00094983" w:rsidP="00144F52">
            <w:pPr>
              <w:spacing w:beforeLines="40" w:before="96" w:afterLines="40" w:after="96"/>
              <w:jc w:val="both"/>
              <w:rPr>
                <w:iCs/>
                <w:sz w:val="18"/>
                <w:szCs w:val="18"/>
                <w:lang w:val="es-MX"/>
              </w:rPr>
            </w:pPr>
            <w:r w:rsidRPr="00EA516A">
              <w:rPr>
                <w:rFonts w:eastAsia="Calibri" w:cs="Calibri"/>
                <w:bCs/>
                <w:sz w:val="18"/>
                <w:szCs w:val="18"/>
                <w:bdr w:val="nil"/>
                <w:lang w:val="hr-HR"/>
              </w:rPr>
              <w:t>Ta organizacija, primjerice, može biti:</w:t>
            </w:r>
          </w:p>
          <w:p w14:paraId="6FF54357" w14:textId="77777777" w:rsidR="00094983" w:rsidRPr="00EA516A" w:rsidRDefault="00094983" w:rsidP="00BD14F1">
            <w:pPr>
              <w:numPr>
                <w:ilvl w:val="0"/>
                <w:numId w:val="92"/>
              </w:numPr>
              <w:spacing w:before="40" w:after="40"/>
              <w:ind w:left="430" w:hanging="270"/>
              <w:jc w:val="both"/>
              <w:rPr>
                <w:sz w:val="18"/>
                <w:szCs w:val="18"/>
                <w:lang w:val="en-GB"/>
              </w:rPr>
            </w:pPr>
            <w:r w:rsidRPr="00EA516A">
              <w:rPr>
                <w:rFonts w:eastAsia="Calibri" w:cs="Calibri"/>
                <w:sz w:val="18"/>
                <w:szCs w:val="18"/>
                <w:bdr w:val="nil"/>
                <w:lang w:val="hr-HR"/>
              </w:rPr>
              <w:t>visoko učilište;</w:t>
            </w:r>
          </w:p>
          <w:p w14:paraId="2F255173" w14:textId="77777777" w:rsidR="00094983" w:rsidRPr="00EA516A" w:rsidRDefault="00094983" w:rsidP="00BD14F1">
            <w:pPr>
              <w:numPr>
                <w:ilvl w:val="0"/>
                <w:numId w:val="92"/>
              </w:numPr>
              <w:spacing w:before="40" w:after="40"/>
              <w:ind w:left="430" w:hanging="270"/>
              <w:jc w:val="both"/>
              <w:rPr>
                <w:sz w:val="18"/>
                <w:szCs w:val="18"/>
                <w:lang w:val="en-GB"/>
              </w:rPr>
            </w:pPr>
            <w:r w:rsidRPr="00EA516A">
              <w:rPr>
                <w:rFonts w:eastAsia="Calibri" w:cs="Calibri"/>
                <w:sz w:val="18"/>
                <w:szCs w:val="18"/>
                <w:bdr w:val="nil"/>
                <w:lang w:val="hr-HR"/>
              </w:rPr>
              <w:t>javno ili privatno, malo, srednje ili veliko poduzeće (uključujući socijalna poduzeća);</w:t>
            </w:r>
          </w:p>
          <w:p w14:paraId="45B27188" w14:textId="77777777" w:rsidR="00094983" w:rsidRPr="00144F52" w:rsidRDefault="00094983" w:rsidP="00BD14F1">
            <w:pPr>
              <w:numPr>
                <w:ilvl w:val="0"/>
                <w:numId w:val="92"/>
              </w:numPr>
              <w:spacing w:before="40" w:after="40"/>
              <w:ind w:left="430" w:hanging="270"/>
              <w:jc w:val="both"/>
              <w:rPr>
                <w:sz w:val="18"/>
                <w:szCs w:val="18"/>
                <w:lang w:val="pl-PL"/>
              </w:rPr>
            </w:pPr>
            <w:r w:rsidRPr="00EA516A">
              <w:rPr>
                <w:rFonts w:eastAsia="Calibri" w:cs="Calibri"/>
                <w:sz w:val="18"/>
                <w:szCs w:val="18"/>
                <w:bdr w:val="nil"/>
                <w:lang w:val="hr-HR"/>
              </w:rPr>
              <w:t>javno tijelo na lokalnoj, regionalnoj ili nacionalnoj razini;</w:t>
            </w:r>
          </w:p>
          <w:p w14:paraId="69BA568E" w14:textId="77777777" w:rsidR="00094983" w:rsidRPr="00144F52" w:rsidRDefault="00094983" w:rsidP="00BD14F1">
            <w:pPr>
              <w:numPr>
                <w:ilvl w:val="0"/>
                <w:numId w:val="92"/>
              </w:numPr>
              <w:spacing w:before="40" w:after="40"/>
              <w:ind w:left="430" w:hanging="270"/>
              <w:jc w:val="both"/>
              <w:rPr>
                <w:sz w:val="18"/>
                <w:szCs w:val="18"/>
                <w:lang w:val="pl-PL"/>
              </w:rPr>
            </w:pPr>
            <w:r w:rsidRPr="00EA516A">
              <w:rPr>
                <w:rFonts w:eastAsia="Calibri" w:cs="Calibri"/>
                <w:sz w:val="18"/>
                <w:szCs w:val="18"/>
                <w:bdr w:val="nil"/>
                <w:lang w:val="hr-HR"/>
              </w:rPr>
              <w:t>neprofitna organizacija, udruga, nevladina organizacija;</w:t>
            </w:r>
          </w:p>
          <w:p w14:paraId="2C9771DC" w14:textId="77777777" w:rsidR="00094983" w:rsidRPr="00EA516A" w:rsidRDefault="00094983" w:rsidP="00BD14F1">
            <w:pPr>
              <w:numPr>
                <w:ilvl w:val="0"/>
                <w:numId w:val="92"/>
              </w:numPr>
              <w:spacing w:before="40" w:after="40"/>
              <w:ind w:left="430" w:hanging="270"/>
              <w:jc w:val="both"/>
              <w:rPr>
                <w:sz w:val="18"/>
                <w:szCs w:val="18"/>
                <w:lang w:val="en-GB"/>
              </w:rPr>
            </w:pPr>
            <w:r w:rsidRPr="00EA516A">
              <w:rPr>
                <w:rFonts w:eastAsia="Calibri" w:cs="Calibri"/>
                <w:sz w:val="18"/>
                <w:szCs w:val="18"/>
                <w:bdr w:val="nil"/>
                <w:lang w:val="hr-HR"/>
              </w:rPr>
              <w:t>znanstveni institut.</w:t>
            </w:r>
          </w:p>
          <w:p w14:paraId="48F7CA75" w14:textId="77777777" w:rsidR="00094983" w:rsidRPr="00EA516A" w:rsidRDefault="00094983" w:rsidP="00144F52">
            <w:pPr>
              <w:shd w:val="clear" w:color="auto" w:fill="FFFFFF"/>
              <w:spacing w:beforeLines="40" w:before="96" w:afterLines="40" w:after="96"/>
              <w:jc w:val="both"/>
              <w:rPr>
                <w:sz w:val="18"/>
                <w:szCs w:val="18"/>
                <w:lang w:val="hr-HR"/>
              </w:rPr>
            </w:pPr>
            <w:r w:rsidRPr="00EA516A">
              <w:rPr>
                <w:rFonts w:eastAsia="Calibri" w:cs="Calibri"/>
                <w:sz w:val="18"/>
                <w:szCs w:val="18"/>
                <w:bdr w:val="nil"/>
                <w:lang w:val="hr-HR"/>
              </w:rPr>
              <w:t>Visoka učilišta koja imaju poslovno sjedište u državi sudionici programa moraju imati valjanu Povelju Erasmus za visoko obrazovanje (Erasmus Charter for Higher Education, ECHE). Povelju Erasmus za visoko obrazovanje ne moraju imati visoka učilišta koja sudjeluju u programu iz partnerskih država.</w:t>
            </w:r>
          </w:p>
          <w:p w14:paraId="651EB38F" w14:textId="77777777" w:rsidR="00094983" w:rsidRPr="00EA516A" w:rsidRDefault="00094983" w:rsidP="004F6E78">
            <w:pPr>
              <w:pStyle w:val="GUIDE-NORMAL"/>
              <w:spacing w:before="60" w:after="60"/>
              <w:rPr>
                <w:rFonts w:cs="Tahoma"/>
                <w:lang w:val="hr-HR"/>
              </w:rPr>
            </w:pPr>
            <w:r w:rsidRPr="00EA516A">
              <w:rPr>
                <w:rFonts w:eastAsia="Calibri" w:cs="Calibri"/>
                <w:bdr w:val="nil"/>
                <w:lang w:val="hr-HR"/>
              </w:rPr>
              <w:t>Visoka učilišta s poslovnim sjedištem u državama sudionicama programa moraju u fazi prijave dokazati da su zadovoljili zahtjeve za vanjsko osiguravanje kvalitete unutar njihove nadležnosti (primjerice, akreditacija ili vrednovanje) za združeni program.  To može biti rezultat uspješne primjene Europskog pristupa osiguravanju kvalitete združenih programa (ako to dopušta nacionalno zakonodavstvo) ili se temelji na pojedinačnim odlukama o akreditaciji za svaku nacionalnu sastavnicu na osnovi koje se izrađuje združeni diplomski studij Erasmus Mundus.</w:t>
            </w:r>
          </w:p>
        </w:tc>
      </w:tr>
      <w:tr w:rsidR="00094983" w:rsidRPr="00B6148E" w14:paraId="055DCF82" w14:textId="77777777" w:rsidTr="00EC0FFE">
        <w:trPr>
          <w:cantSplit/>
          <w:trHeight w:val="20"/>
        </w:trPr>
        <w:tc>
          <w:tcPr>
            <w:tcW w:w="844" w:type="pct"/>
            <w:shd w:val="clear" w:color="auto" w:fill="FFFFFF"/>
            <w:vAlign w:val="center"/>
          </w:tcPr>
          <w:p w14:paraId="29FD0676" w14:textId="77777777" w:rsidR="00094983" w:rsidRPr="00EA516A" w:rsidRDefault="00094983" w:rsidP="004F6E78">
            <w:pPr>
              <w:pStyle w:val="Guide-Table"/>
              <w:spacing w:before="60" w:after="60"/>
              <w:rPr>
                <w:rFonts w:cs="Tahoma"/>
              </w:rPr>
            </w:pPr>
            <w:r w:rsidRPr="00EA516A">
              <w:rPr>
                <w:rFonts w:cs="Tahoma"/>
              </w:rPr>
              <w:t>Tko se može</w:t>
            </w:r>
          </w:p>
          <w:p w14:paraId="6AEDA3E6" w14:textId="77777777" w:rsidR="00094983" w:rsidRPr="00EA516A" w:rsidRDefault="00094983" w:rsidP="004F6E78">
            <w:pPr>
              <w:pStyle w:val="Guide-Table"/>
              <w:spacing w:before="60" w:after="60"/>
              <w:rPr>
                <w:rFonts w:cs="Tahoma"/>
              </w:rPr>
            </w:pPr>
            <w:r w:rsidRPr="00EA516A">
              <w:rPr>
                <w:rFonts w:cs="Tahoma"/>
              </w:rPr>
              <w:t>prijaviti?</w:t>
            </w:r>
          </w:p>
        </w:tc>
        <w:tc>
          <w:tcPr>
            <w:tcW w:w="4156" w:type="pct"/>
            <w:shd w:val="clear" w:color="auto" w:fill="FFFFFF"/>
          </w:tcPr>
          <w:p w14:paraId="39B58FE3" w14:textId="77777777" w:rsidR="00094983" w:rsidRPr="00EA516A" w:rsidRDefault="00094983" w:rsidP="004F6E78">
            <w:pPr>
              <w:pStyle w:val="GUIDE-NORMAL"/>
              <w:spacing w:before="60" w:after="60"/>
              <w:rPr>
                <w:rFonts w:cs="Tahoma"/>
                <w:lang w:val="hr-HR"/>
              </w:rPr>
            </w:pPr>
            <w:r w:rsidRPr="00EA516A">
              <w:rPr>
                <w:rFonts w:eastAsia="Calibri" w:cs="Calibri"/>
                <w:bdr w:val="nil"/>
                <w:lang w:val="hr-HR"/>
              </w:rPr>
              <w:t>Visoko učilište s poslovnim sjedištem u državi sudionici programa. Visoko se učilište prijavljuje u ime konzorcija združenih diplomskih studija Erasmus Mundus. Podružnice visokih učilišta iz partnerskih država s poslovnim sjedištem u državi sudionici programa ili podružnice visokih učilišta iz država sudionica programa s poslovnim sjedištem u partnerskoj državi ne mogu se prijaviti.</w:t>
            </w:r>
          </w:p>
        </w:tc>
      </w:tr>
      <w:tr w:rsidR="00094983" w:rsidRPr="00B6148E" w14:paraId="4AEC255C" w14:textId="77777777" w:rsidTr="00EC0FFE">
        <w:trPr>
          <w:cantSplit/>
          <w:trHeight w:val="20"/>
        </w:trPr>
        <w:tc>
          <w:tcPr>
            <w:tcW w:w="844" w:type="pct"/>
            <w:shd w:val="clear" w:color="auto" w:fill="FFFFFF"/>
            <w:vAlign w:val="center"/>
          </w:tcPr>
          <w:p w14:paraId="7AEE721C" w14:textId="77777777" w:rsidR="00094983" w:rsidRPr="00EA516A" w:rsidRDefault="00094983" w:rsidP="004F6E78">
            <w:pPr>
              <w:pStyle w:val="Guide-Table"/>
              <w:spacing w:before="60" w:after="60"/>
              <w:rPr>
                <w:rFonts w:cs="Tahoma"/>
                <w:lang w:val="it-IT"/>
              </w:rPr>
            </w:pPr>
            <w:r w:rsidRPr="00EA516A">
              <w:rPr>
                <w:rFonts w:cs="Tahoma"/>
                <w:lang w:val="it-IT"/>
              </w:rPr>
              <w:t>Broj i profil</w:t>
            </w:r>
          </w:p>
          <w:p w14:paraId="289C8BBE" w14:textId="77777777" w:rsidR="00094983" w:rsidRPr="00EA516A" w:rsidRDefault="00094983" w:rsidP="004F6E78">
            <w:pPr>
              <w:pStyle w:val="Guide-Table"/>
              <w:spacing w:before="60" w:after="60"/>
              <w:rPr>
                <w:rFonts w:cs="Tahoma"/>
                <w:lang w:val="it-IT"/>
              </w:rPr>
            </w:pPr>
            <w:r w:rsidRPr="00EA516A">
              <w:rPr>
                <w:rFonts w:cs="Tahoma"/>
                <w:lang w:val="it-IT"/>
              </w:rPr>
              <w:t>organizacija</w:t>
            </w:r>
          </w:p>
          <w:p w14:paraId="18A9BD56" w14:textId="77777777" w:rsidR="00094983" w:rsidRPr="00EA516A" w:rsidRDefault="00094983" w:rsidP="004F6E78">
            <w:pPr>
              <w:pStyle w:val="Guide-Table"/>
              <w:spacing w:before="60" w:after="60"/>
              <w:rPr>
                <w:rFonts w:cs="Tahoma"/>
                <w:lang w:val="it-IT"/>
              </w:rPr>
            </w:pPr>
            <w:r w:rsidRPr="00EA516A">
              <w:rPr>
                <w:rFonts w:cs="Tahoma"/>
                <w:lang w:val="it-IT"/>
              </w:rPr>
              <w:t>sudionica</w:t>
            </w:r>
          </w:p>
        </w:tc>
        <w:tc>
          <w:tcPr>
            <w:tcW w:w="4156" w:type="pct"/>
            <w:shd w:val="clear" w:color="auto" w:fill="FFFFFF"/>
          </w:tcPr>
          <w:p w14:paraId="42D14064" w14:textId="77777777" w:rsidR="00094983" w:rsidRDefault="00094983" w:rsidP="00C33487">
            <w:pPr>
              <w:keepNext/>
              <w:spacing w:before="96" w:after="96"/>
              <w:jc w:val="both"/>
              <w:rPr>
                <w:sz w:val="18"/>
                <w:szCs w:val="18"/>
                <w:lang w:val="it-IT"/>
              </w:rPr>
            </w:pPr>
            <w:r w:rsidRPr="002F1876">
              <w:rPr>
                <w:sz w:val="18"/>
                <w:szCs w:val="18"/>
                <w:lang w:val="it-IT"/>
              </w:rPr>
              <w:t xml:space="preserve">Združeni diplomski studij Erasmus Mundus transnacionalni je studij i uključuje partnerska visoka učilišta iz najmanje triju različitih država sudionica programa. </w:t>
            </w:r>
          </w:p>
          <w:p w14:paraId="70A02659" w14:textId="77777777" w:rsidR="00094983" w:rsidRPr="00EA516A" w:rsidRDefault="00094983" w:rsidP="004F6E78">
            <w:pPr>
              <w:pStyle w:val="GUIDE-NORMAL"/>
              <w:spacing w:before="60" w:after="60"/>
              <w:rPr>
                <w:rFonts w:cs="Tahoma"/>
                <w:lang w:val="it-IT"/>
              </w:rPr>
            </w:pPr>
          </w:p>
        </w:tc>
      </w:tr>
      <w:tr w:rsidR="00094983" w:rsidRPr="00B6148E" w14:paraId="4AF32302" w14:textId="77777777" w:rsidTr="00EC0FFE">
        <w:trPr>
          <w:cantSplit/>
          <w:trHeight w:val="20"/>
        </w:trPr>
        <w:tc>
          <w:tcPr>
            <w:tcW w:w="844" w:type="pct"/>
            <w:shd w:val="clear" w:color="auto" w:fill="FFFFFF"/>
            <w:vAlign w:val="center"/>
          </w:tcPr>
          <w:p w14:paraId="60620C2B" w14:textId="77777777" w:rsidR="00094983" w:rsidRPr="00EA516A" w:rsidRDefault="00094983" w:rsidP="004F6E78">
            <w:pPr>
              <w:pStyle w:val="Guide-Table"/>
              <w:spacing w:before="60" w:after="60"/>
              <w:rPr>
                <w:rFonts w:cs="Tahoma"/>
              </w:rPr>
            </w:pPr>
            <w:r w:rsidRPr="00EA516A">
              <w:rPr>
                <w:rFonts w:cs="Tahoma"/>
              </w:rPr>
              <w:t>Broj sudionika</w:t>
            </w:r>
          </w:p>
        </w:tc>
        <w:tc>
          <w:tcPr>
            <w:tcW w:w="4156" w:type="pct"/>
            <w:shd w:val="clear" w:color="auto" w:fill="FFFFFF"/>
          </w:tcPr>
          <w:p w14:paraId="2C79ADFB" w14:textId="77777777" w:rsidR="00094983" w:rsidRDefault="00094983" w:rsidP="00C33487">
            <w:pPr>
              <w:keepNext/>
              <w:spacing w:before="96" w:after="96"/>
              <w:jc w:val="both"/>
              <w:rPr>
                <w:sz w:val="18"/>
                <w:szCs w:val="18"/>
                <w:lang w:val="en-GB"/>
              </w:rPr>
            </w:pPr>
            <w:r w:rsidRPr="002F1876">
              <w:rPr>
                <w:sz w:val="18"/>
                <w:szCs w:val="18"/>
                <w:lang w:val="en-GB"/>
              </w:rPr>
              <w:t xml:space="preserve">Bespovratnim sredstvima združenih diplomskih studija Erasmus Mundus financirat će se 60 studentskih stipendija za četiri generacije.  Osim toga, konzorciji združenih diplomskih studija Erasmus Mundus mogu se prijaviti za najviše 28 dodatnih studentskih stipendija za četiri generacije iz ciljanih regija/država svijeta. </w:t>
            </w:r>
          </w:p>
          <w:p w14:paraId="53144049" w14:textId="77777777" w:rsidR="00094983" w:rsidRPr="00EA516A" w:rsidRDefault="00094983" w:rsidP="004F6E78">
            <w:pPr>
              <w:pStyle w:val="GUIDE-NORMAL"/>
              <w:spacing w:before="60" w:after="60"/>
              <w:rPr>
                <w:rFonts w:eastAsia="MS Mincho" w:cs="Tahoma"/>
                <w:spacing w:val="-4"/>
                <w:lang w:val="hr-HR"/>
              </w:rPr>
            </w:pPr>
          </w:p>
        </w:tc>
      </w:tr>
      <w:tr w:rsidR="00094983" w:rsidRPr="00B6148E" w14:paraId="38254FF3" w14:textId="77777777" w:rsidTr="00EC0FFE">
        <w:trPr>
          <w:cantSplit/>
          <w:trHeight w:val="20"/>
        </w:trPr>
        <w:tc>
          <w:tcPr>
            <w:tcW w:w="844" w:type="pct"/>
            <w:shd w:val="clear" w:color="auto" w:fill="FFFFFF"/>
            <w:vAlign w:val="center"/>
          </w:tcPr>
          <w:p w14:paraId="6C92F28B" w14:textId="77777777" w:rsidR="00094983" w:rsidRPr="00EA516A" w:rsidRDefault="00094983" w:rsidP="004F6E78">
            <w:pPr>
              <w:pStyle w:val="Guide-Table"/>
              <w:spacing w:before="60" w:after="60"/>
              <w:rPr>
                <w:rFonts w:cs="Tahoma"/>
              </w:rPr>
            </w:pPr>
            <w:r w:rsidRPr="00EA516A">
              <w:rPr>
                <w:rFonts w:cs="Tahoma"/>
              </w:rPr>
              <w:t>Mjesto/mjesta</w:t>
            </w:r>
          </w:p>
        </w:tc>
        <w:tc>
          <w:tcPr>
            <w:tcW w:w="4156" w:type="pct"/>
            <w:shd w:val="clear" w:color="auto" w:fill="FFFFFF"/>
          </w:tcPr>
          <w:p w14:paraId="5C6FB123" w14:textId="77777777" w:rsidR="00094983" w:rsidRPr="00EA516A" w:rsidRDefault="00094983" w:rsidP="00144F52">
            <w:pPr>
              <w:spacing w:beforeLines="40" w:before="96" w:afterLines="40" w:after="96"/>
              <w:jc w:val="both"/>
              <w:rPr>
                <w:sz w:val="18"/>
                <w:szCs w:val="18"/>
                <w:lang w:val="en-GB"/>
              </w:rPr>
            </w:pPr>
            <w:r w:rsidRPr="00EA516A">
              <w:rPr>
                <w:rFonts w:eastAsia="Calibri" w:cs="Calibri"/>
                <w:sz w:val="18"/>
                <w:szCs w:val="18"/>
                <w:bdr w:val="nil"/>
                <w:lang w:val="hr-HR"/>
              </w:rPr>
              <w:t xml:space="preserve">Razdoblje studija združenih diplomskih studija Erasmus Mundus mora se održavati u najmanje dvije države sudionice programa koje su zastupljene u konzorciju (odnosno moraju postojati najmanje dva razdoblja mobilnosti za sve studente u državi koja nije država boravišta studenta). </w:t>
            </w:r>
          </w:p>
          <w:p w14:paraId="43EB6242" w14:textId="77777777" w:rsidR="00094983" w:rsidRPr="000435F5" w:rsidRDefault="00094983" w:rsidP="00ED6C94">
            <w:pPr>
              <w:spacing w:beforeLines="40" w:before="96" w:afterLines="40" w:after="96"/>
              <w:jc w:val="both"/>
              <w:rPr>
                <w:sz w:val="18"/>
                <w:szCs w:val="18"/>
                <w:lang w:val="en-GB"/>
              </w:rPr>
            </w:pPr>
          </w:p>
        </w:tc>
      </w:tr>
      <w:tr w:rsidR="00094983" w:rsidRPr="00B6148E" w14:paraId="3FCDC195" w14:textId="77777777" w:rsidTr="00EC0FFE">
        <w:trPr>
          <w:cantSplit/>
          <w:trHeight w:val="583"/>
        </w:trPr>
        <w:tc>
          <w:tcPr>
            <w:tcW w:w="844" w:type="pct"/>
            <w:shd w:val="clear" w:color="auto" w:fill="FFFFFF"/>
            <w:vAlign w:val="center"/>
          </w:tcPr>
          <w:p w14:paraId="0A78EC2E" w14:textId="77777777" w:rsidR="00094983" w:rsidRPr="00EA516A" w:rsidRDefault="00094983" w:rsidP="00EC0FFE">
            <w:pPr>
              <w:pStyle w:val="Guide-Table"/>
              <w:spacing w:before="60" w:after="60"/>
              <w:rPr>
                <w:rFonts w:cs="Tahoma"/>
              </w:rPr>
            </w:pPr>
            <w:r w:rsidRPr="00EA516A">
              <w:rPr>
                <w:rFonts w:cs="Tahoma"/>
              </w:rPr>
              <w:t>Trajanje projekta</w:t>
            </w:r>
          </w:p>
        </w:tc>
        <w:tc>
          <w:tcPr>
            <w:tcW w:w="4156" w:type="pct"/>
            <w:shd w:val="clear" w:color="auto" w:fill="FFFFFF"/>
            <w:vAlign w:val="center"/>
          </w:tcPr>
          <w:p w14:paraId="5C095E73" w14:textId="77777777" w:rsidR="00094983" w:rsidRPr="00EA516A" w:rsidRDefault="00094983" w:rsidP="00144F52">
            <w:pPr>
              <w:spacing w:beforeLines="40" w:before="96" w:afterLines="40" w:after="96"/>
              <w:jc w:val="both"/>
              <w:rPr>
                <w:sz w:val="18"/>
                <w:szCs w:val="18"/>
                <w:lang w:val="en-GB"/>
              </w:rPr>
            </w:pPr>
            <w:r w:rsidRPr="00EA516A">
              <w:rPr>
                <w:rFonts w:eastAsia="Calibri" w:cs="Calibri"/>
                <w:sz w:val="18"/>
                <w:szCs w:val="18"/>
                <w:bdr w:val="nil"/>
                <w:lang w:val="hr-HR"/>
              </w:rPr>
              <w:t>Ovisno o trajanju združenih diplomskih studija Erasmus Mundus (od 1 do akademske 2 godine) i o tome je li konzorcij odlučio uvesti pripremnu godinu, konzorcij dobiva ugovor o dodjeli bespovratnih sredstava za razdoblje od najmanje 4, a najviše 6 akademskih godina, za financiranje 4 uzastopne generacije studenata.</w:t>
            </w:r>
          </w:p>
          <w:p w14:paraId="6E795564" w14:textId="77777777" w:rsidR="00094983" w:rsidRPr="00EA516A" w:rsidRDefault="00094983" w:rsidP="00EC0FFE">
            <w:pPr>
              <w:pStyle w:val="GUIDE-NORMAL"/>
              <w:spacing w:before="60" w:after="60"/>
              <w:rPr>
                <w:rFonts w:cs="Tahoma"/>
                <w:lang w:val="hr-HR"/>
              </w:rPr>
            </w:pPr>
            <w:r w:rsidRPr="00EA516A">
              <w:rPr>
                <w:rFonts w:eastAsia="Calibri" w:cs="Calibri"/>
                <w:bdr w:val="nil"/>
                <w:lang w:val="hr-HR"/>
              </w:rPr>
              <w:t>U izvanrednim slučajevima trajanje združenih diplomskih studija Erasmus Mundus može se produljiti</w:t>
            </w:r>
            <w:r w:rsidRPr="00EA516A">
              <w:rPr>
                <w:bdr w:val="nil"/>
                <w:lang w:val="hr-HR"/>
              </w:rPr>
              <w:t xml:space="preserve"> </w:t>
            </w:r>
            <w:r w:rsidRPr="00EA516A">
              <w:rPr>
                <w:rFonts w:eastAsia="Calibri" w:cs="Calibri"/>
                <w:bdr w:val="nil"/>
                <w:lang w:val="hr-HR"/>
              </w:rPr>
              <w:t>na zahtjev podnositelja zahtjeva/koordinatora i uz suglasnost izvršne agencije do najviše 12 mjeseci. U tom se slučaju ukupan iznos bespovratnih sredstava neće promijeniti.</w:t>
            </w:r>
          </w:p>
        </w:tc>
      </w:tr>
      <w:tr w:rsidR="00094983" w:rsidRPr="00B6148E" w14:paraId="1EC6B680" w14:textId="77777777" w:rsidTr="00EC0FFE">
        <w:trPr>
          <w:cantSplit/>
          <w:trHeight w:val="20"/>
        </w:trPr>
        <w:tc>
          <w:tcPr>
            <w:tcW w:w="844" w:type="pct"/>
            <w:shd w:val="clear" w:color="auto" w:fill="FFFFFF"/>
            <w:vAlign w:val="center"/>
          </w:tcPr>
          <w:p w14:paraId="53884C77" w14:textId="77777777" w:rsidR="00094983" w:rsidRPr="00EA516A" w:rsidRDefault="00094983" w:rsidP="004F6E78">
            <w:pPr>
              <w:pStyle w:val="Guide-Table"/>
              <w:spacing w:before="60" w:after="60"/>
              <w:rPr>
                <w:rFonts w:cs="Tahoma"/>
              </w:rPr>
            </w:pPr>
            <w:r w:rsidRPr="00EA516A">
              <w:rPr>
                <w:rFonts w:cs="Tahoma"/>
              </w:rPr>
              <w:t>Trajanje aktivnosti</w:t>
            </w:r>
          </w:p>
        </w:tc>
        <w:tc>
          <w:tcPr>
            <w:tcW w:w="4156" w:type="pct"/>
            <w:shd w:val="clear" w:color="auto" w:fill="FFFFFF"/>
            <w:vAlign w:val="center"/>
          </w:tcPr>
          <w:p w14:paraId="2EEA5B2E" w14:textId="77777777" w:rsidR="00094983" w:rsidRPr="00EA516A" w:rsidRDefault="00094983" w:rsidP="00144F52">
            <w:pPr>
              <w:pStyle w:val="Bullet-Dot"/>
              <w:numPr>
                <w:ilvl w:val="0"/>
                <w:numId w:val="0"/>
              </w:numPr>
              <w:spacing w:beforeLines="40" w:before="96" w:afterLines="40" w:after="96"/>
              <w:jc w:val="both"/>
              <w:rPr>
                <w:rFonts w:ascii="Calibri" w:eastAsia="SimSun" w:hAnsi="Calibri" w:cs="Tahoma"/>
                <w:color w:val="auto"/>
                <w:kern w:val="3"/>
                <w:sz w:val="18"/>
                <w:szCs w:val="18"/>
                <w:lang w:val="sv-SE" w:eastAsia="zh-CN"/>
              </w:rPr>
            </w:pPr>
            <w:r w:rsidRPr="00EA516A">
              <w:rPr>
                <w:rFonts w:ascii="Calibri" w:eastAsia="Calibri" w:hAnsi="Calibri" w:cs="Calibri"/>
                <w:color w:val="auto"/>
                <w:kern w:val="3"/>
                <w:sz w:val="18"/>
                <w:szCs w:val="18"/>
                <w:bdr w:val="nil"/>
                <w:lang w:val="hr-HR" w:eastAsia="zh-CN"/>
              </w:rPr>
              <w:t xml:space="preserve">Izborna pripremna godina: 1 akademska godina.  </w:t>
            </w:r>
          </w:p>
          <w:p w14:paraId="6FB8C767" w14:textId="77777777" w:rsidR="00094983" w:rsidRPr="00EA516A" w:rsidRDefault="00094983" w:rsidP="00EC0FFE">
            <w:pPr>
              <w:pStyle w:val="GUIDE-NORMAL"/>
              <w:spacing w:before="60" w:after="60"/>
              <w:rPr>
                <w:rFonts w:cs="Tahoma"/>
                <w:spacing w:val="-4"/>
                <w:lang w:val="sv-SE"/>
              </w:rPr>
            </w:pPr>
            <w:r w:rsidRPr="00EA516A">
              <w:rPr>
                <w:rFonts w:eastAsia="Calibri" w:cs="Calibri"/>
                <w:bdr w:val="nil"/>
                <w:lang w:val="hr-HR" w:eastAsia="zh-CN"/>
              </w:rPr>
              <w:t>Provedba programa združenih diplomskih studija Erasmus Mundus: 4 uzastopne generacije u trajanju od 1 do 2 akademske godine (60/90/120 ECTS bodova).</w:t>
            </w:r>
          </w:p>
        </w:tc>
      </w:tr>
      <w:tr w:rsidR="00094983" w:rsidRPr="00B6148E" w14:paraId="547A5E36" w14:textId="77777777" w:rsidTr="00726476">
        <w:trPr>
          <w:cantSplit/>
          <w:trHeight w:val="20"/>
        </w:trPr>
        <w:tc>
          <w:tcPr>
            <w:tcW w:w="844" w:type="pct"/>
            <w:shd w:val="clear" w:color="auto" w:fill="FFFFFF"/>
            <w:vAlign w:val="center"/>
          </w:tcPr>
          <w:p w14:paraId="48541E8C" w14:textId="77777777" w:rsidR="00094983" w:rsidRPr="00EA516A" w:rsidRDefault="00094983" w:rsidP="00EC0FFE">
            <w:pPr>
              <w:pStyle w:val="Guide-Table"/>
              <w:spacing w:before="60" w:after="60"/>
              <w:rPr>
                <w:rFonts w:cs="Tahoma"/>
              </w:rPr>
            </w:pPr>
            <w:r w:rsidRPr="00EA516A">
              <w:rPr>
                <w:rFonts w:cs="Tahoma"/>
              </w:rPr>
              <w:t>Kome predati</w:t>
            </w:r>
          </w:p>
          <w:p w14:paraId="5E24B6BA" w14:textId="77777777" w:rsidR="00094983" w:rsidRPr="00EA516A" w:rsidRDefault="00094983" w:rsidP="00EC0FFE">
            <w:pPr>
              <w:pStyle w:val="Guide-Table"/>
              <w:spacing w:before="60" w:after="60"/>
              <w:rPr>
                <w:rFonts w:cs="Tahoma"/>
              </w:rPr>
            </w:pPr>
            <w:r w:rsidRPr="00EA516A">
              <w:rPr>
                <w:rFonts w:cs="Tahoma"/>
              </w:rPr>
              <w:t>zahtjev?</w:t>
            </w:r>
          </w:p>
        </w:tc>
        <w:tc>
          <w:tcPr>
            <w:tcW w:w="4156" w:type="pct"/>
            <w:shd w:val="clear" w:color="auto" w:fill="FFFFFF"/>
          </w:tcPr>
          <w:p w14:paraId="4182DD8E" w14:textId="77777777" w:rsidR="00094983" w:rsidRPr="00EA516A" w:rsidRDefault="00094983" w:rsidP="00EC0FFE">
            <w:pPr>
              <w:pStyle w:val="GUIDE-NORMAL"/>
              <w:spacing w:before="60" w:after="60"/>
              <w:rPr>
                <w:rFonts w:eastAsia="MS Mincho" w:cs="Tahoma"/>
              </w:rPr>
            </w:pPr>
            <w:r w:rsidRPr="00EA516A">
              <w:rPr>
                <w:rFonts w:eastAsia="Calibri" w:cs="Calibri"/>
                <w:bdr w:val="nil"/>
                <w:lang w:val="hr-HR"/>
              </w:rPr>
              <w:t>Izvršnoj agenciji za obrazovanje, audiovizualnu djelatnost i kulturu koja ima sjedište u Bruxellesu.</w:t>
            </w:r>
          </w:p>
        </w:tc>
      </w:tr>
      <w:tr w:rsidR="00094983" w:rsidRPr="00432BD1" w14:paraId="3143441F" w14:textId="77777777" w:rsidTr="00EC0FFE">
        <w:trPr>
          <w:cantSplit/>
          <w:trHeight w:val="20"/>
        </w:trPr>
        <w:tc>
          <w:tcPr>
            <w:tcW w:w="844" w:type="pct"/>
            <w:shd w:val="clear" w:color="auto" w:fill="FFFFFF"/>
            <w:vAlign w:val="center"/>
          </w:tcPr>
          <w:p w14:paraId="757D1E59" w14:textId="77777777" w:rsidR="00094983" w:rsidRPr="00EA516A" w:rsidRDefault="00094983" w:rsidP="00EC0FFE">
            <w:pPr>
              <w:pStyle w:val="Guide-Table"/>
              <w:spacing w:before="60" w:after="60"/>
              <w:rPr>
                <w:rFonts w:cs="Tahoma"/>
              </w:rPr>
            </w:pPr>
            <w:r w:rsidRPr="00EA516A">
              <w:rPr>
                <w:rFonts w:cs="Tahoma"/>
              </w:rPr>
              <w:t>Kada predati</w:t>
            </w:r>
          </w:p>
          <w:p w14:paraId="5C022947" w14:textId="77777777" w:rsidR="00094983" w:rsidRPr="00EA516A" w:rsidRDefault="00094983" w:rsidP="00EC0FFE">
            <w:pPr>
              <w:pStyle w:val="Guide-Table"/>
              <w:spacing w:before="60" w:after="60"/>
              <w:rPr>
                <w:rFonts w:cs="Tahoma"/>
              </w:rPr>
            </w:pPr>
            <w:r w:rsidRPr="00EA516A">
              <w:rPr>
                <w:rFonts w:cs="Tahoma"/>
              </w:rPr>
              <w:t>zahtjev?</w:t>
            </w:r>
          </w:p>
        </w:tc>
        <w:tc>
          <w:tcPr>
            <w:tcW w:w="4156" w:type="pct"/>
            <w:shd w:val="clear" w:color="auto" w:fill="FFFFFF"/>
            <w:vAlign w:val="center"/>
          </w:tcPr>
          <w:p w14:paraId="59F666D4" w14:textId="77777777" w:rsidR="00094983" w:rsidRPr="00EA516A" w:rsidRDefault="00094983" w:rsidP="00144F52">
            <w:pPr>
              <w:snapToGrid w:val="0"/>
              <w:spacing w:beforeLines="40" w:before="96" w:afterLines="40" w:after="96" w:line="276" w:lineRule="auto"/>
              <w:jc w:val="both"/>
              <w:rPr>
                <w:bCs/>
                <w:sz w:val="18"/>
                <w:szCs w:val="18"/>
                <w:lang w:val="en-GB"/>
              </w:rPr>
            </w:pPr>
            <w:r w:rsidRPr="00EA516A">
              <w:rPr>
                <w:rFonts w:eastAsia="Calibri" w:cs="Calibri"/>
                <w:bCs/>
                <w:sz w:val="18"/>
                <w:szCs w:val="18"/>
                <w:bdr w:val="nil"/>
                <w:lang w:val="hr-HR"/>
              </w:rPr>
              <w:t>Podnositelji moraju predati zahtjev za bespovratna sredstva do</w:t>
            </w:r>
            <w:r>
              <w:rPr>
                <w:rFonts w:eastAsia="Calibri" w:cs="Calibri"/>
                <w:bCs/>
                <w:sz w:val="18"/>
                <w:szCs w:val="18"/>
                <w:bdr w:val="nil"/>
                <w:lang w:val="hr-HR"/>
              </w:rPr>
              <w:t xml:space="preserve"> </w:t>
            </w:r>
            <w:r w:rsidRPr="002F1876">
              <w:rPr>
                <w:rFonts w:eastAsia="Calibri" w:cs="Calibri"/>
                <w:b/>
                <w:sz w:val="18"/>
                <w:szCs w:val="18"/>
                <w:bdr w:val="nil"/>
                <w:lang w:val="hr-HR"/>
              </w:rPr>
              <w:t>13. veljače u 17:00 (po briselskom vremenu)</w:t>
            </w:r>
            <w:r w:rsidRPr="00EA516A">
              <w:rPr>
                <w:rFonts w:eastAsia="Calibri" w:cs="Calibri"/>
                <w:bCs/>
                <w:sz w:val="18"/>
                <w:szCs w:val="18"/>
                <w:bdr w:val="nil"/>
                <w:lang w:val="hr-HR"/>
              </w:rPr>
              <w:t xml:space="preserve"> za projekte koji počinju od 1. kolovoza do 31. listopada iste godine.</w:t>
            </w:r>
          </w:p>
          <w:p w14:paraId="5CD3AB48" w14:textId="77777777" w:rsidR="00094983" w:rsidRPr="00EA516A" w:rsidRDefault="00094983" w:rsidP="00144F52">
            <w:pPr>
              <w:snapToGrid w:val="0"/>
              <w:spacing w:beforeLines="40" w:before="96" w:afterLines="40" w:after="96" w:line="276" w:lineRule="auto"/>
              <w:jc w:val="both"/>
              <w:rPr>
                <w:bCs/>
                <w:sz w:val="18"/>
                <w:lang w:val="en-GB"/>
              </w:rPr>
            </w:pPr>
            <w:r w:rsidRPr="00EA516A">
              <w:rPr>
                <w:rFonts w:eastAsia="Calibri" w:cs="Calibri"/>
                <w:bCs/>
                <w:sz w:val="18"/>
                <w:szCs w:val="18"/>
                <w:bdr w:val="nil"/>
                <w:lang w:val="hr-HR"/>
              </w:rPr>
              <w:t xml:space="preserve">Iznimka: </w:t>
            </w:r>
          </w:p>
          <w:p w14:paraId="3F5EC1F2" w14:textId="77777777" w:rsidR="00094983" w:rsidRPr="00EA516A" w:rsidRDefault="00094983" w:rsidP="00AF1167">
            <w:pPr>
              <w:pStyle w:val="GUIDE-NORMAL"/>
              <w:spacing w:before="60" w:after="60"/>
              <w:rPr>
                <w:rFonts w:eastAsia="MS Mincho" w:cs="Tahoma"/>
                <w:lang w:val="hr-HR"/>
              </w:rPr>
            </w:pPr>
          </w:p>
        </w:tc>
      </w:tr>
      <w:tr w:rsidR="00094983" w:rsidRPr="00B6148E" w14:paraId="7209D621" w14:textId="77777777" w:rsidTr="00726476">
        <w:trPr>
          <w:cantSplit/>
          <w:trHeight w:val="20"/>
        </w:trPr>
        <w:tc>
          <w:tcPr>
            <w:tcW w:w="844" w:type="pct"/>
            <w:shd w:val="clear" w:color="auto" w:fill="FFFFFF"/>
            <w:vAlign w:val="center"/>
          </w:tcPr>
          <w:p w14:paraId="7C991F9E" w14:textId="77777777" w:rsidR="00094983" w:rsidRPr="00EA516A" w:rsidRDefault="00094983" w:rsidP="00EC0FFE">
            <w:pPr>
              <w:pStyle w:val="Guide-Table"/>
              <w:spacing w:before="60" w:after="60"/>
              <w:rPr>
                <w:rFonts w:cs="Tahoma"/>
              </w:rPr>
            </w:pPr>
            <w:r w:rsidRPr="00EA516A">
              <w:rPr>
                <w:rFonts w:cs="Tahoma"/>
              </w:rPr>
              <w:t>Kako predati</w:t>
            </w:r>
          </w:p>
          <w:p w14:paraId="195EDFBF" w14:textId="77777777" w:rsidR="00094983" w:rsidRPr="00EA516A" w:rsidRDefault="00094983" w:rsidP="00EC0FFE">
            <w:pPr>
              <w:pStyle w:val="Guide-Table"/>
              <w:spacing w:before="60" w:after="60"/>
              <w:rPr>
                <w:rFonts w:cs="Tahoma"/>
              </w:rPr>
            </w:pPr>
            <w:r w:rsidRPr="00EA516A">
              <w:rPr>
                <w:rFonts w:cs="Tahoma"/>
              </w:rPr>
              <w:t>zahtjev?</w:t>
            </w:r>
          </w:p>
        </w:tc>
        <w:tc>
          <w:tcPr>
            <w:tcW w:w="4156" w:type="pct"/>
            <w:shd w:val="clear" w:color="auto" w:fill="FFFFFF"/>
          </w:tcPr>
          <w:p w14:paraId="67BA52DD" w14:textId="77777777" w:rsidR="00094983" w:rsidRPr="00053AAE" w:rsidRDefault="00094983" w:rsidP="00EC0FFE">
            <w:pPr>
              <w:pStyle w:val="GUIDE-NORMAL"/>
              <w:spacing w:before="60" w:after="60"/>
              <w:rPr>
                <w:rFonts w:cs="Tahoma"/>
                <w:lang w:val="es-ES"/>
              </w:rPr>
            </w:pPr>
            <w:r w:rsidRPr="00EA516A">
              <w:rPr>
                <w:rFonts w:eastAsia="Calibri" w:cs="Calibri"/>
                <w:bCs/>
                <w:bdr w:val="nil"/>
                <w:lang w:val="hr-HR"/>
              </w:rPr>
              <w:t>Pojedinosti o tome kako se prijaviti potražite u dijelu C ovog Vodiča.</w:t>
            </w:r>
          </w:p>
        </w:tc>
      </w:tr>
    </w:tbl>
    <w:bookmarkEnd w:id="75"/>
    <w:p w14:paraId="7E6894C3" w14:textId="77777777" w:rsidR="00094983" w:rsidRPr="00053AAE" w:rsidRDefault="00094983" w:rsidP="00A17410">
      <w:pPr>
        <w:widowControl/>
        <w:suppressAutoHyphens w:val="0"/>
        <w:autoSpaceDN/>
        <w:textAlignment w:val="auto"/>
        <w:rPr>
          <w:rFonts w:eastAsia="MS Mincho"/>
          <w:smallCaps/>
          <w:sz w:val="18"/>
          <w:szCs w:val="18"/>
          <w:shd w:val="clear" w:color="auto" w:fill="FFFFFF"/>
          <w:lang w:val="es-ES" w:eastAsia="en-GB"/>
        </w:rPr>
      </w:pPr>
      <w:r w:rsidRPr="00053AAE">
        <w:rPr>
          <w:rFonts w:eastAsia="MS Mincho"/>
          <w:smallCaps/>
          <w:sz w:val="18"/>
          <w:szCs w:val="18"/>
          <w:shd w:val="clear" w:color="auto" w:fill="FFFFFF"/>
          <w:lang w:val="es-ES" w:eastAsia="en-GB"/>
        </w:rPr>
        <w:t xml:space="preserve">Organizacije podnositeljice zahtjeva ocjenjuju se i na temelju </w:t>
      </w:r>
      <w:r w:rsidRPr="00053AAE">
        <w:rPr>
          <w:rFonts w:eastAsia="MS Mincho"/>
          <w:b/>
          <w:smallCaps/>
          <w:sz w:val="18"/>
          <w:szCs w:val="18"/>
          <w:shd w:val="clear" w:color="auto" w:fill="FFFFFF"/>
          <w:lang w:val="es-ES" w:eastAsia="en-GB"/>
        </w:rPr>
        <w:t>kriterija za isključenje i odabir</w:t>
      </w:r>
      <w:r w:rsidRPr="00053AAE">
        <w:rPr>
          <w:rFonts w:eastAsia="MS Mincho"/>
          <w:smallCaps/>
          <w:sz w:val="18"/>
          <w:szCs w:val="18"/>
          <w:shd w:val="clear" w:color="auto" w:fill="FFFFFF"/>
          <w:lang w:val="es-ES" w:eastAsia="en-GB"/>
        </w:rPr>
        <w:t>. Više informacija potražite u dijelu C ovog Vodiča.</w:t>
      </w:r>
    </w:p>
    <w:p w14:paraId="0D2008E2" w14:textId="77777777" w:rsidR="00094983" w:rsidRPr="00053AAE" w:rsidRDefault="00094983" w:rsidP="0075776F">
      <w:pPr>
        <w:pStyle w:val="Guide-Heading6"/>
        <w:rPr>
          <w:lang w:val="es-ES"/>
        </w:rPr>
      </w:pPr>
      <w:r w:rsidRPr="00EA516A">
        <w:rPr>
          <w:rFonts w:eastAsia="Calibri" w:cs="Calibri"/>
          <w:bCs/>
          <w:szCs w:val="20"/>
          <w:bdr w:val="nil"/>
          <w:lang w:val="hr-HR"/>
        </w:rPr>
        <w:t>Dodatni kriteriji prihvatljivosti za studente</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84"/>
        <w:gridCol w:w="7200"/>
      </w:tblGrid>
      <w:tr w:rsidR="00094983" w:rsidRPr="00B6148E" w14:paraId="6F1C7C1B" w14:textId="77777777" w:rsidTr="0018519F">
        <w:trPr>
          <w:trHeight w:val="2751"/>
        </w:trPr>
        <w:tc>
          <w:tcPr>
            <w:tcW w:w="1984" w:type="dxa"/>
            <w:shd w:val="clear" w:color="auto" w:fill="auto"/>
            <w:tcMar>
              <w:left w:w="28" w:type="dxa"/>
              <w:right w:w="28" w:type="dxa"/>
            </w:tcMar>
            <w:vAlign w:val="center"/>
          </w:tcPr>
          <w:p w14:paraId="21018C50" w14:textId="77777777" w:rsidR="00094983" w:rsidRPr="00EA516A" w:rsidRDefault="00094983" w:rsidP="0018519F">
            <w:pPr>
              <w:pStyle w:val="Guide-Table"/>
              <w:spacing w:before="60" w:after="60"/>
              <w:rPr>
                <w:rFonts w:cs="Tahoma"/>
              </w:rPr>
            </w:pPr>
            <w:r w:rsidRPr="00EA516A">
              <w:rPr>
                <w:rFonts w:cs="Tahoma"/>
              </w:rPr>
              <w:t>Prihvatljivi sudionici</w:t>
            </w:r>
          </w:p>
          <w:p w14:paraId="5370941B" w14:textId="77777777" w:rsidR="00094983" w:rsidRPr="00EA516A" w:rsidRDefault="00094983" w:rsidP="0018519F">
            <w:pPr>
              <w:pStyle w:val="Guide-Table"/>
              <w:spacing w:before="60" w:after="60"/>
              <w:rPr>
                <w:rFonts w:cs="Tahoma"/>
              </w:rPr>
            </w:pPr>
          </w:p>
        </w:tc>
        <w:tc>
          <w:tcPr>
            <w:tcW w:w="7200" w:type="dxa"/>
            <w:shd w:val="clear" w:color="auto" w:fill="auto"/>
            <w:tcMar>
              <w:left w:w="28" w:type="dxa"/>
              <w:right w:w="28" w:type="dxa"/>
            </w:tcMar>
          </w:tcPr>
          <w:p w14:paraId="20EEAEBF" w14:textId="77777777" w:rsidR="00094983" w:rsidRPr="00EA516A" w:rsidRDefault="00094983" w:rsidP="00144F52">
            <w:pPr>
              <w:keepNext/>
              <w:keepLines/>
              <w:widowControl/>
              <w:suppressAutoHyphens w:val="0"/>
              <w:spacing w:beforeLines="40" w:before="96" w:afterLines="40" w:after="96"/>
              <w:jc w:val="both"/>
              <w:textAlignment w:val="auto"/>
              <w:rPr>
                <w:rFonts w:eastAsia="Calibri"/>
                <w:sz w:val="18"/>
                <w:lang w:val="en-GB" w:eastAsia="en-US"/>
              </w:rPr>
            </w:pPr>
            <w:r w:rsidRPr="00EA516A">
              <w:rPr>
                <w:rFonts w:eastAsia="Calibri" w:cs="Calibri"/>
                <w:sz w:val="18"/>
                <w:szCs w:val="18"/>
                <w:bdr w:val="nil"/>
                <w:lang w:val="hr-HR"/>
              </w:rPr>
              <w:t>Prihvatljivima se smatraju studenti na diplomskoj razini koji su stekli diplomu preddiplomskog studija ili koji su dokazali da imaju priznat istovjetan stupanj obrazovanja u skladu s nacionalnim zakonodavstvom i praksom u državama koje dodjeljuju akademske stupnjeve.</w:t>
            </w:r>
          </w:p>
          <w:p w14:paraId="7FB28E2E" w14:textId="77777777" w:rsidR="00094983" w:rsidRPr="00EA516A" w:rsidRDefault="00094983" w:rsidP="00144F52">
            <w:pPr>
              <w:keepNext/>
              <w:keepLines/>
              <w:widowControl/>
              <w:suppressAutoHyphens w:val="0"/>
              <w:spacing w:beforeLines="40" w:before="96" w:afterLines="40" w:after="96"/>
              <w:jc w:val="both"/>
              <w:textAlignment w:val="auto"/>
              <w:rPr>
                <w:rFonts w:eastAsia="Calibri"/>
                <w:sz w:val="18"/>
                <w:lang w:val="en-GB" w:eastAsia="en-US"/>
              </w:rPr>
            </w:pPr>
            <w:r w:rsidRPr="00EA516A">
              <w:rPr>
                <w:rFonts w:eastAsia="Calibri" w:cs="Calibri"/>
                <w:sz w:val="18"/>
                <w:szCs w:val="18"/>
                <w:bdr w:val="nil"/>
                <w:lang w:val="hr-HR" w:eastAsia="en-US"/>
              </w:rPr>
              <w:t>Studenti koji su već dobili stipendiju za združeni diplomski studij Erasmus Mundus ili stipendiju za diplomski studij u okviru programa Erasmus Mundus / združeni doktorski studij ne mogu se prijaviti za dodatnu stipendiju u okviru aktivnosti združenih diplomskih studija Erasmus Mundus.</w:t>
            </w:r>
          </w:p>
          <w:p w14:paraId="00056EC7" w14:textId="77777777" w:rsidR="00094983" w:rsidRPr="00EA516A" w:rsidRDefault="00094983" w:rsidP="00144F52">
            <w:pPr>
              <w:keepNext/>
              <w:keepLines/>
              <w:widowControl/>
              <w:suppressAutoHyphens w:val="0"/>
              <w:spacing w:beforeLines="40" w:before="96" w:afterLines="40" w:after="96"/>
              <w:jc w:val="both"/>
              <w:textAlignment w:val="auto"/>
              <w:rPr>
                <w:rFonts w:eastAsia="Calibri"/>
                <w:sz w:val="18"/>
                <w:lang w:val="hr-HR" w:eastAsia="en-US"/>
              </w:rPr>
            </w:pPr>
            <w:r w:rsidRPr="00EA516A">
              <w:rPr>
                <w:rFonts w:eastAsia="Calibri" w:cs="Calibri"/>
                <w:sz w:val="18"/>
                <w:szCs w:val="18"/>
                <w:bdr w:val="nil"/>
                <w:lang w:val="hr-HR" w:eastAsia="en-US"/>
              </w:rPr>
              <w:t xml:space="preserve">Dobitnici stipendija za združene diplomske studije Erasmus Mundus ne mogu biti korisnici drugih stipendija koje financira EU za isti program združenih diplomskih studija Erasmus Mundus. To vrijedi za cijelo trajanje studija. </w:t>
            </w:r>
          </w:p>
          <w:p w14:paraId="6B7789B4" w14:textId="77777777" w:rsidR="00094983" w:rsidRPr="00EA516A" w:rsidRDefault="00094983" w:rsidP="00144F52">
            <w:pPr>
              <w:keepNext/>
              <w:keepLines/>
              <w:spacing w:beforeLines="40" w:before="96" w:afterLines="40" w:after="96"/>
              <w:rPr>
                <w:rFonts w:eastAsia="Calibri"/>
                <w:sz w:val="18"/>
                <w:lang w:val="hr-HR" w:eastAsia="en-US"/>
              </w:rPr>
            </w:pPr>
            <w:r w:rsidRPr="00EA516A">
              <w:rPr>
                <w:rFonts w:eastAsia="Calibri" w:cs="Calibri"/>
                <w:sz w:val="18"/>
                <w:szCs w:val="18"/>
                <w:bdr w:val="nil"/>
                <w:lang w:val="hr-HR" w:eastAsia="en-US"/>
              </w:rPr>
              <w:t>Najmanje 75 % stipendija za združene diplomske studije Erasmus Mundus</w:t>
            </w:r>
            <w:r w:rsidRPr="00EA516A">
              <w:rPr>
                <w:rStyle w:val="FootnoteReference"/>
                <w:rFonts w:eastAsia="Calibri"/>
                <w:sz w:val="18"/>
                <w:lang w:eastAsia="en-US"/>
              </w:rPr>
              <w:footnoteReference w:id="66"/>
            </w:r>
            <w:r w:rsidRPr="00EA516A">
              <w:rPr>
                <w:rFonts w:eastAsia="Calibri" w:cs="Calibri"/>
                <w:sz w:val="18"/>
                <w:szCs w:val="18"/>
                <w:bdr w:val="nil"/>
                <w:lang w:val="hr-HR" w:eastAsia="en-US"/>
              </w:rPr>
              <w:t xml:space="preserve"> bit će namijenjeno kandidatima iz partnerskih država.  </w:t>
            </w:r>
          </w:p>
          <w:p w14:paraId="63EAAE2F" w14:textId="77777777" w:rsidR="00094983" w:rsidRPr="00EA516A" w:rsidRDefault="00094983" w:rsidP="00144F52">
            <w:pPr>
              <w:keepNext/>
              <w:keepLines/>
              <w:spacing w:beforeLines="40" w:before="96" w:afterLines="40" w:after="96"/>
              <w:rPr>
                <w:sz w:val="18"/>
                <w:szCs w:val="18"/>
                <w:lang w:val="hr-HR"/>
              </w:rPr>
            </w:pPr>
            <w:r w:rsidRPr="00EA516A">
              <w:rPr>
                <w:rFonts w:eastAsia="Calibri" w:cs="Calibri"/>
                <w:sz w:val="18"/>
                <w:szCs w:val="18"/>
                <w:bdr w:val="nil"/>
                <w:lang w:val="hr-HR"/>
              </w:rPr>
              <w:t>Studenti se prijavljuju za stipendiju izravno konzorciju združenih diplomskih studija Erasmus Mundus po svojem izboru i prolaze kroz konkurentan postupak odabira koji organiziraju visoka učilišta iz konzorcija.</w:t>
            </w:r>
          </w:p>
          <w:p w14:paraId="3D292926" w14:textId="77777777" w:rsidR="00094983" w:rsidRPr="00EA516A" w:rsidRDefault="00094983" w:rsidP="00654310">
            <w:pPr>
              <w:pStyle w:val="GUIDE-NORMAL"/>
              <w:spacing w:before="60" w:after="60"/>
              <w:rPr>
                <w:rFonts w:cs="Tahoma"/>
                <w:lang w:val="hr-HR"/>
              </w:rPr>
            </w:pPr>
            <w:r w:rsidRPr="00EA516A">
              <w:rPr>
                <w:rFonts w:eastAsia="Calibri" w:cs="Calibri"/>
                <w:bdr w:val="nil"/>
                <w:lang w:val="hr-HR"/>
              </w:rPr>
              <w:t>Konzorcij združenih diplomskih studija Erasmus Mundus nadležan je za odabir, prijam i praćenje pojedinačnih studenata.</w:t>
            </w:r>
          </w:p>
        </w:tc>
      </w:tr>
      <w:tr w:rsidR="00094983" w:rsidRPr="00EA516A" w14:paraId="465A25B7" w14:textId="77777777" w:rsidTr="00654310">
        <w:trPr>
          <w:trHeight w:val="770"/>
        </w:trPr>
        <w:tc>
          <w:tcPr>
            <w:tcW w:w="1984" w:type="dxa"/>
            <w:shd w:val="clear" w:color="auto" w:fill="auto"/>
            <w:tcMar>
              <w:left w:w="28" w:type="dxa"/>
              <w:right w:w="28" w:type="dxa"/>
            </w:tcMar>
            <w:vAlign w:val="center"/>
          </w:tcPr>
          <w:p w14:paraId="32D207D4" w14:textId="77777777" w:rsidR="00094983" w:rsidRPr="00EA516A" w:rsidRDefault="00094983" w:rsidP="00654310">
            <w:pPr>
              <w:keepNext/>
              <w:keepLines/>
              <w:rPr>
                <w:b/>
                <w:sz w:val="18"/>
                <w:szCs w:val="18"/>
              </w:rPr>
            </w:pPr>
            <w:r w:rsidRPr="00EA516A">
              <w:rPr>
                <w:b/>
                <w:sz w:val="18"/>
                <w:szCs w:val="18"/>
              </w:rPr>
              <w:t>Trajanje aktivnosti</w:t>
            </w:r>
          </w:p>
        </w:tc>
        <w:tc>
          <w:tcPr>
            <w:tcW w:w="7200" w:type="dxa"/>
            <w:shd w:val="clear" w:color="auto" w:fill="auto"/>
            <w:tcMar>
              <w:left w:w="28" w:type="dxa"/>
              <w:right w:w="28" w:type="dxa"/>
            </w:tcMar>
          </w:tcPr>
          <w:p w14:paraId="3E8318C5" w14:textId="77777777" w:rsidR="00094983" w:rsidRPr="00EA516A" w:rsidRDefault="00094983" w:rsidP="00144F52">
            <w:pPr>
              <w:keepNext/>
              <w:keepLines/>
              <w:spacing w:beforeLines="40" w:before="96" w:afterLines="40" w:after="96"/>
              <w:rPr>
                <w:sz w:val="18"/>
                <w:szCs w:val="18"/>
              </w:rPr>
            </w:pPr>
            <w:r w:rsidRPr="00EA516A">
              <w:rPr>
                <w:sz w:val="18"/>
                <w:szCs w:val="18"/>
              </w:rPr>
              <w:t>Studentska stipendija dodjeljuje se isključivo za redovit upis jednog od magistarskih tečajeva I pokrivat će  cijelo trajanje EMJMD studijskog programa.</w:t>
            </w:r>
          </w:p>
        </w:tc>
      </w:tr>
      <w:tr w:rsidR="00094983" w:rsidRPr="00B6148E" w14:paraId="224CF216" w14:textId="77777777" w:rsidTr="00654310">
        <w:trPr>
          <w:trHeight w:val="1130"/>
        </w:trPr>
        <w:tc>
          <w:tcPr>
            <w:tcW w:w="1984" w:type="dxa"/>
            <w:shd w:val="clear" w:color="auto" w:fill="auto"/>
            <w:tcMar>
              <w:left w:w="28" w:type="dxa"/>
              <w:right w:w="28" w:type="dxa"/>
            </w:tcMar>
            <w:vAlign w:val="center"/>
          </w:tcPr>
          <w:p w14:paraId="0B65C9C1" w14:textId="77777777" w:rsidR="00094983" w:rsidRPr="00EA516A" w:rsidRDefault="00094983" w:rsidP="00654310">
            <w:pP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Mjesto/mjesta</w:t>
            </w:r>
          </w:p>
          <w:p w14:paraId="5AF9B6A5" w14:textId="77777777" w:rsidR="00094983" w:rsidRPr="00EA516A" w:rsidRDefault="00094983" w:rsidP="0018519F">
            <w:pPr>
              <w:pStyle w:val="Guide-Table"/>
              <w:spacing w:before="60" w:after="60"/>
              <w:rPr>
                <w:rFonts w:cs="Tahoma"/>
              </w:rPr>
            </w:pPr>
          </w:p>
        </w:tc>
        <w:tc>
          <w:tcPr>
            <w:tcW w:w="7200" w:type="dxa"/>
            <w:shd w:val="clear" w:color="auto" w:fill="auto"/>
            <w:tcMar>
              <w:left w:w="28" w:type="dxa"/>
              <w:right w:w="28" w:type="dxa"/>
            </w:tcMar>
          </w:tcPr>
          <w:p w14:paraId="38E0C75C" w14:textId="77777777" w:rsidR="00094983" w:rsidRPr="00EA516A" w:rsidRDefault="00094983" w:rsidP="00144F52">
            <w:pPr>
              <w:keepNext/>
              <w:keepLines/>
              <w:widowControl/>
              <w:suppressAutoHyphens w:val="0"/>
              <w:spacing w:beforeLines="40" w:before="96" w:afterLines="40" w:after="96"/>
              <w:jc w:val="both"/>
              <w:textAlignment w:val="auto"/>
              <w:rPr>
                <w:rFonts w:eastAsia="Calibri" w:cs="Calibri"/>
                <w:sz w:val="18"/>
                <w:szCs w:val="18"/>
                <w:bdr w:val="nil"/>
                <w:lang w:val="hr-HR"/>
              </w:rPr>
            </w:pPr>
            <w:r>
              <w:rPr>
                <w:rFonts w:eastAsia="Calibri" w:cs="Calibri"/>
                <w:sz w:val="18"/>
                <w:szCs w:val="18"/>
                <w:bdr w:val="nil"/>
                <w:lang w:val="hr-HR"/>
              </w:rPr>
              <w:t>R</w:t>
            </w:r>
            <w:r w:rsidRPr="00EA516A">
              <w:rPr>
                <w:rFonts w:eastAsia="Calibri" w:cs="Calibri"/>
                <w:sz w:val="18"/>
                <w:szCs w:val="18"/>
                <w:bdr w:val="nil"/>
                <w:lang w:val="hr-HR"/>
              </w:rPr>
              <w:t>azdoblja studija (primjerice,</w:t>
            </w:r>
            <w:r>
              <w:rPr>
                <w:rFonts w:eastAsia="Calibri" w:cs="Calibri"/>
                <w:sz w:val="18"/>
                <w:szCs w:val="18"/>
                <w:bdr w:val="nil"/>
                <w:lang w:val="hr-HR"/>
              </w:rPr>
              <w:t xml:space="preserve"> nastava,</w:t>
            </w:r>
            <w:r w:rsidRPr="00EA516A">
              <w:rPr>
                <w:rFonts w:eastAsia="Calibri" w:cs="Calibri"/>
                <w:sz w:val="18"/>
                <w:szCs w:val="18"/>
                <w:bdr w:val="nil"/>
                <w:lang w:val="hr-HR"/>
              </w:rPr>
              <w:t xml:space="preserve"> istraživanje, stručna praksa, priprema završnog rada) izvan propisanog minimuma mogu se održavati u drugim organizacijama sudionicama iz država sudionica programa ili partnerskih država uz uvjet da se te aktivnosti provode uz izravan nadzor jednog od partnerskih visokih učilišta u konzorciju.</w:t>
            </w:r>
          </w:p>
        </w:tc>
      </w:tr>
      <w:tr w:rsidR="00094983" w:rsidRPr="00B6148E" w14:paraId="18EAB038" w14:textId="77777777" w:rsidTr="0018519F">
        <w:trPr>
          <w:trHeight w:val="218"/>
        </w:trPr>
        <w:tc>
          <w:tcPr>
            <w:tcW w:w="1984" w:type="dxa"/>
            <w:shd w:val="clear" w:color="auto" w:fill="auto"/>
            <w:tcMar>
              <w:left w:w="28" w:type="dxa"/>
              <w:right w:w="28" w:type="dxa"/>
            </w:tcMar>
            <w:vAlign w:val="center"/>
          </w:tcPr>
          <w:p w14:paraId="7CEFEB6A" w14:textId="77777777" w:rsidR="00094983" w:rsidRPr="00EA516A" w:rsidRDefault="00094983" w:rsidP="0018519F">
            <w:pPr>
              <w:pStyle w:val="Guide-Table"/>
              <w:spacing w:before="60" w:after="60"/>
              <w:rPr>
                <w:rFonts w:cs="Tahoma"/>
              </w:rPr>
            </w:pPr>
            <w:r w:rsidRPr="00EA516A">
              <w:rPr>
                <w:rFonts w:cs="Tahoma"/>
              </w:rPr>
              <w:t>Ishodi učenja</w:t>
            </w:r>
          </w:p>
        </w:tc>
        <w:tc>
          <w:tcPr>
            <w:tcW w:w="7200" w:type="dxa"/>
            <w:shd w:val="clear" w:color="auto" w:fill="auto"/>
            <w:tcMar>
              <w:left w:w="28" w:type="dxa"/>
              <w:right w:w="28" w:type="dxa"/>
            </w:tcMar>
          </w:tcPr>
          <w:p w14:paraId="1B272EE8" w14:textId="77777777" w:rsidR="00094983" w:rsidRPr="00EA516A" w:rsidRDefault="00094983" w:rsidP="0018519F">
            <w:pPr>
              <w:pStyle w:val="GUIDE-NORMAL"/>
              <w:spacing w:before="60" w:after="60"/>
              <w:rPr>
                <w:rFonts w:cs="Tahoma"/>
              </w:rPr>
            </w:pPr>
            <w:r w:rsidRPr="00EA516A">
              <w:rPr>
                <w:rFonts w:cs="Tahoma"/>
              </w:rPr>
              <w:t xml:space="preserve">Studenti će morati skupiti sve ECTS bodove koji su obuhvaćeni združenim diplomskim studijem Erasmus Mundus (60, 90 ili 120). Osim toga, za svako obvezno razdoblje studija u najmanje dvjema državama sudionicama programa morat će steći najmanje 20 ECTS bodova (za studijske programe koji donose 60 ECTS bodova) ili 30 ECTS bodova (za studijske programe koji donose 90 ili 120 ECTS bodova). </w:t>
            </w:r>
          </w:p>
          <w:p w14:paraId="493F3540" w14:textId="77777777" w:rsidR="00094983" w:rsidRPr="00EA516A" w:rsidRDefault="00094983" w:rsidP="0018519F">
            <w:pPr>
              <w:pStyle w:val="GUIDE-NORMAL"/>
              <w:spacing w:before="60" w:after="60"/>
              <w:rPr>
                <w:rFonts w:cs="Tahoma"/>
              </w:rPr>
            </w:pPr>
            <w:r w:rsidRPr="00EA516A">
              <w:rPr>
                <w:rFonts w:cs="Tahoma"/>
              </w:rPr>
              <w:t>Razdoblja mobilnosti ne mogu se zamijeniti virtualnom mobilnošću (nastava na daljinu), što znači da studenti moraju biti fizički prisutni tijekom cijelog diplomskog programa. Osim toga, ne mogu se odvijati u ustanovama izvan konzorcija za združene diplomske studije Erasmus Mundus (tj. partnera i/ili pridruženih partnera).</w:t>
            </w:r>
          </w:p>
        </w:tc>
      </w:tr>
    </w:tbl>
    <w:p w14:paraId="7E771142" w14:textId="77777777" w:rsidR="00094983" w:rsidRPr="000435F5" w:rsidRDefault="00094983" w:rsidP="00085B93">
      <w:pPr>
        <w:pStyle w:val="Guide-Heading6"/>
        <w:rPr>
          <w:rFonts w:eastAsia="Calibri"/>
          <w:lang w:eastAsia="en-US"/>
        </w:rPr>
      </w:pPr>
      <w:r w:rsidRPr="002F1876">
        <w:t xml:space="preserve">DODATNI KRITERIJI PRIHVATLJIVOSTI ZA OSOBLJE/ZNANSTVENIKE/GOSTE PREDAVAČE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3"/>
        <w:gridCol w:w="7193"/>
      </w:tblGrid>
      <w:tr w:rsidR="00094983" w:rsidRPr="00B6148E" w14:paraId="205D58A2" w14:textId="77777777" w:rsidTr="00085B93">
        <w:trPr>
          <w:cantSplit/>
        </w:trPr>
        <w:tc>
          <w:tcPr>
            <w:tcW w:w="1127" w:type="pct"/>
            <w:tcBorders>
              <w:top w:val="single" w:sz="4" w:space="0" w:color="auto"/>
              <w:bottom w:val="dashed" w:sz="4" w:space="0" w:color="auto"/>
            </w:tcBorders>
            <w:shd w:val="clear" w:color="auto" w:fill="FFFFFF"/>
            <w:vAlign w:val="center"/>
          </w:tcPr>
          <w:p w14:paraId="38DE04AB" w14:textId="77777777" w:rsidR="00094983" w:rsidRPr="00EA516A" w:rsidRDefault="00094983" w:rsidP="00085B93">
            <w:pPr>
              <w:keepNext/>
              <w:keepLines/>
              <w:rPr>
                <w:b/>
                <w:sz w:val="18"/>
                <w:szCs w:val="18"/>
                <w:lang w:val="en-GB"/>
              </w:rPr>
            </w:pPr>
            <w:r w:rsidRPr="00EA516A">
              <w:rPr>
                <w:b/>
                <w:sz w:val="18"/>
                <w:szCs w:val="18"/>
                <w:lang w:val="en-GB"/>
              </w:rPr>
              <w:t>Prihvatljivi sudionici</w:t>
            </w:r>
          </w:p>
        </w:tc>
        <w:tc>
          <w:tcPr>
            <w:tcW w:w="3873" w:type="pct"/>
            <w:tcBorders>
              <w:top w:val="single" w:sz="4" w:space="0" w:color="auto"/>
              <w:bottom w:val="dashed" w:sz="4" w:space="0" w:color="auto"/>
            </w:tcBorders>
            <w:shd w:val="clear" w:color="auto" w:fill="FFFFFF"/>
          </w:tcPr>
          <w:p w14:paraId="3865D8FB" w14:textId="77777777" w:rsidR="00094983" w:rsidRPr="00EA516A" w:rsidRDefault="00094983" w:rsidP="00144F52">
            <w:pPr>
              <w:pStyle w:val="Bullet-Dot"/>
              <w:numPr>
                <w:ilvl w:val="0"/>
                <w:numId w:val="0"/>
              </w:numPr>
              <w:spacing w:beforeLines="40" w:before="96" w:afterLines="40" w:after="96"/>
              <w:jc w:val="both"/>
              <w:rPr>
                <w:rFonts w:ascii="Calibri" w:hAnsi="Calibri"/>
                <w:color w:val="auto"/>
                <w:sz w:val="18"/>
                <w:szCs w:val="18"/>
              </w:rPr>
            </w:pPr>
            <w:r w:rsidRPr="00EA516A">
              <w:rPr>
                <w:rFonts w:ascii="Calibri" w:hAnsi="Calibri"/>
                <w:color w:val="auto"/>
                <w:sz w:val="18"/>
                <w:szCs w:val="18"/>
              </w:rPr>
              <w:t>1) Osoblje oorganizacija sudionica;</w:t>
            </w:r>
          </w:p>
          <w:p w14:paraId="3641EC40" w14:textId="77777777" w:rsidR="00094983" w:rsidRPr="00EA516A" w:rsidRDefault="00094983" w:rsidP="00144F52">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EA516A">
              <w:rPr>
                <w:rFonts w:ascii="Calibri" w:hAnsi="Calibri"/>
                <w:color w:val="auto"/>
                <w:sz w:val="18"/>
                <w:szCs w:val="18"/>
              </w:rPr>
              <w:t xml:space="preserve">2) Pozvani znanstvenici (/gosti predavači) iz država sudionica program ai partnerskih država. Invited scholars (/guest lecturers) from Programme and Partner Countries. </w:t>
            </w:r>
            <w:r>
              <w:rPr>
                <w:rFonts w:ascii="Calibri" w:hAnsi="Calibri"/>
                <w:color w:val="auto"/>
                <w:sz w:val="18"/>
                <w:szCs w:val="18"/>
              </w:rPr>
              <w:t>N</w:t>
            </w:r>
            <w:r w:rsidRPr="00EA516A">
              <w:rPr>
                <w:rFonts w:ascii="Calibri" w:hAnsi="Calibri"/>
                <w:color w:val="auto"/>
                <w:sz w:val="18"/>
                <w:szCs w:val="18"/>
              </w:rPr>
              <w:t xml:space="preserve">ajmanje 4 pozvana znanstvenika/gosta predavača, </w:t>
            </w:r>
            <w:r>
              <w:rPr>
                <w:rFonts w:ascii="Calibri" w:hAnsi="Calibri"/>
                <w:color w:val="auto"/>
                <w:sz w:val="18"/>
                <w:szCs w:val="18"/>
              </w:rPr>
              <w:t xml:space="preserve">moraju biti </w:t>
            </w:r>
            <w:r w:rsidRPr="00EA516A">
              <w:rPr>
                <w:rFonts w:ascii="Calibri" w:hAnsi="Calibri"/>
                <w:color w:val="auto"/>
                <w:sz w:val="18"/>
                <w:szCs w:val="18"/>
              </w:rPr>
              <w:t>angažiran</w:t>
            </w:r>
            <w:r>
              <w:rPr>
                <w:rFonts w:ascii="Calibri" w:hAnsi="Calibri"/>
                <w:color w:val="auto"/>
                <w:sz w:val="18"/>
                <w:szCs w:val="18"/>
              </w:rPr>
              <w:t>i</w:t>
            </w:r>
            <w:r w:rsidRPr="00EA516A">
              <w:rPr>
                <w:rFonts w:ascii="Calibri" w:hAnsi="Calibri"/>
                <w:color w:val="auto"/>
                <w:sz w:val="18"/>
                <w:szCs w:val="18"/>
              </w:rPr>
              <w:t xml:space="preserve"> u EMJMD aktivnostima najmanje 8 tjedana ukupno</w:t>
            </w:r>
            <w:r w:rsidRPr="00EA516A">
              <w:rPr>
                <w:rFonts w:ascii="Calibri" w:eastAsia="SimSun" w:hAnsi="Calibri" w:cs="Tahoma"/>
                <w:color w:val="auto"/>
                <w:kern w:val="3"/>
                <w:sz w:val="18"/>
                <w:szCs w:val="18"/>
                <w:lang w:eastAsia="zh-CN"/>
              </w:rPr>
              <w:t>.</w:t>
            </w:r>
          </w:p>
          <w:p w14:paraId="1A112FA4" w14:textId="77777777" w:rsidR="00094983" w:rsidRPr="00EA516A" w:rsidRDefault="00094983" w:rsidP="00144F52">
            <w:pPr>
              <w:pStyle w:val="Bullet-Dot"/>
              <w:numPr>
                <w:ilvl w:val="0"/>
                <w:numId w:val="0"/>
              </w:numPr>
              <w:spacing w:beforeLines="40" w:before="96" w:afterLines="40" w:after="96"/>
              <w:jc w:val="both"/>
              <w:rPr>
                <w:rFonts w:ascii="Calibri" w:hAnsi="Calibri"/>
                <w:sz w:val="18"/>
                <w:szCs w:val="18"/>
              </w:rPr>
            </w:pPr>
            <w:r w:rsidRPr="00EA516A">
              <w:rPr>
                <w:rFonts w:ascii="Calibri" w:eastAsia="SimSun" w:hAnsi="Calibri" w:cs="Tahoma"/>
                <w:color w:val="auto"/>
                <w:kern w:val="3"/>
                <w:sz w:val="18"/>
                <w:szCs w:val="18"/>
                <w:lang w:eastAsia="zh-CN"/>
              </w:rPr>
              <w:t xml:space="preserve">Pozvani znanstvenici/gosti predavači moraju biti odabrani u skladu sa specifičnim kriterijima odabira konzorcija za znanstvenike i pružiti konkretnu dodatnu vrijednost isporuci EMJMD-a. </w:t>
            </w:r>
          </w:p>
        </w:tc>
      </w:tr>
    </w:tbl>
    <w:p w14:paraId="381DFF37" w14:textId="77777777" w:rsidR="00094983" w:rsidRPr="00EA516A" w:rsidRDefault="00094983" w:rsidP="00AF12CF">
      <w:pPr>
        <w:pStyle w:val="Guide-Heading6"/>
      </w:pPr>
    </w:p>
    <w:p w14:paraId="71D4BBF1" w14:textId="77777777" w:rsidR="00094983" w:rsidRPr="00EA516A" w:rsidRDefault="00094983" w:rsidP="00AF12CF">
      <w:pPr>
        <w:pStyle w:val="Guide-Heading6"/>
      </w:pPr>
      <w:r w:rsidRPr="00EA516A">
        <w:t>Kriteriji za dodjelu</w:t>
      </w:r>
    </w:p>
    <w:p w14:paraId="093AFA06" w14:textId="77777777" w:rsidR="00094983" w:rsidRPr="00EA516A" w:rsidRDefault="00094983" w:rsidP="00517183">
      <w:pPr>
        <w:pStyle w:val="GUIDE-NORMAL"/>
        <w:spacing w:before="60" w:after="60"/>
      </w:pPr>
      <w:r w:rsidRPr="00EA516A">
        <w:t>Projekti se ocjenjuju na temelju sljedećih kriterija:</w:t>
      </w:r>
    </w:p>
    <w:p w14:paraId="36967A31" w14:textId="77777777" w:rsidR="00094983" w:rsidRPr="00EA516A" w:rsidRDefault="00094983" w:rsidP="00517183">
      <w:pPr>
        <w:pStyle w:val="GUIDE-NORMAL"/>
        <w:spacing w:before="60" w:after="60"/>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CellMar>
          <w:left w:w="57" w:type="dxa"/>
          <w:right w:w="57" w:type="dxa"/>
        </w:tblCellMar>
        <w:tblLook w:val="0000" w:firstRow="0" w:lastRow="0" w:firstColumn="0" w:lastColumn="0" w:noHBand="0" w:noVBand="0"/>
      </w:tblPr>
      <w:tblGrid>
        <w:gridCol w:w="2379"/>
        <w:gridCol w:w="6805"/>
      </w:tblGrid>
      <w:tr w:rsidR="00094983" w:rsidRPr="00B6148E" w14:paraId="768A0C98" w14:textId="77777777" w:rsidTr="00014CC7">
        <w:trPr>
          <w:cantSplit/>
          <w:trHeight w:val="227"/>
        </w:trPr>
        <w:tc>
          <w:tcPr>
            <w:tcW w:w="1295" w:type="pct"/>
            <w:shd w:val="clear" w:color="auto" w:fill="FFFFFF"/>
            <w:vAlign w:val="center"/>
          </w:tcPr>
          <w:p w14:paraId="45DA849D" w14:textId="77777777" w:rsidR="00094983" w:rsidRPr="00EA516A" w:rsidRDefault="00094983" w:rsidP="004F6E78">
            <w:pPr>
              <w:pStyle w:val="Guide-Table"/>
              <w:spacing w:before="60" w:after="60"/>
              <w:rPr>
                <w:rFonts w:eastAsia="MS Mincho" w:cs="Tahoma"/>
              </w:rPr>
            </w:pPr>
            <w:bookmarkStart w:id="76" w:name="_Hlk502244427"/>
            <w:r w:rsidRPr="00EA516A">
              <w:rPr>
                <w:rFonts w:eastAsia="MS Mincho" w:cs="Tahoma"/>
              </w:rPr>
              <w:t>Relevantnost projekta</w:t>
            </w:r>
          </w:p>
          <w:p w14:paraId="6B1E5A91" w14:textId="77777777" w:rsidR="00094983" w:rsidRPr="00EA516A" w:rsidRDefault="00094983" w:rsidP="004F6E78">
            <w:pPr>
              <w:pStyle w:val="Guide-Table"/>
              <w:spacing w:before="60" w:after="60"/>
              <w:rPr>
                <w:rFonts w:cs="Tahoma"/>
              </w:rPr>
            </w:pPr>
            <w:r w:rsidRPr="00EA516A">
              <w:rPr>
                <w:rFonts w:eastAsia="MS Mincho" w:cs="Tahoma"/>
              </w:rPr>
              <w:t>(najviše 40 bodova)</w:t>
            </w:r>
          </w:p>
        </w:tc>
        <w:tc>
          <w:tcPr>
            <w:tcW w:w="3705" w:type="pct"/>
            <w:shd w:val="clear" w:color="auto" w:fill="FFFFFF"/>
          </w:tcPr>
          <w:p w14:paraId="06855D39" w14:textId="77777777" w:rsidR="00094983" w:rsidRPr="00EA516A" w:rsidRDefault="00094983" w:rsidP="00014CC7">
            <w:pPr>
              <w:pStyle w:val="Guide-NormalBulletpoints"/>
            </w:pPr>
            <w:r w:rsidRPr="00EA516A">
              <w:t>Elementi „združenosti”/integracije, izrade i strukture prijedloga prilagođeni su i učinkoviti za ostvarenje ciljeva združenih diplomskih studija Erasmus Mundus.</w:t>
            </w:r>
          </w:p>
          <w:p w14:paraId="45560097" w14:textId="77777777" w:rsidR="00094983" w:rsidRPr="00EA516A" w:rsidRDefault="00094983" w:rsidP="00014CC7">
            <w:pPr>
              <w:pStyle w:val="Guide-NormalBulletpoints"/>
            </w:pPr>
            <w:r w:rsidRPr="00EA516A">
              <w:t>U prijedlogu je opisano na koji je način združeni diplomski studij Erasmus Mundus integriran u katalog akademskih stupnjeva partnera i određeni su akademski stupnjevi koji se namjeravaju steći, posebno dodjela diplome združenog diplomskog studija Erasmus Mundus ako je to predviđeno u nacionalnom zakonodavstvu.</w:t>
            </w:r>
          </w:p>
          <w:p w14:paraId="0F617321" w14:textId="77777777" w:rsidR="00094983" w:rsidRPr="00EA516A" w:rsidRDefault="00094983" w:rsidP="00014CC7">
            <w:pPr>
              <w:pStyle w:val="Guide-NormalBulletpoints"/>
            </w:pPr>
            <w:r w:rsidRPr="00EA516A">
              <w:t>Predloženi združeni diplomski studij Erasmus Mundus odgovara na jasno utvrđene potrebe u određenom akademskom području.</w:t>
            </w:r>
          </w:p>
          <w:p w14:paraId="288A7D66" w14:textId="77777777" w:rsidR="00094983" w:rsidRPr="00EA516A" w:rsidRDefault="00094983" w:rsidP="00014CC7">
            <w:pPr>
              <w:pStyle w:val="Guide-NormalBulletpoints"/>
            </w:pPr>
            <w:r w:rsidRPr="00EA516A">
              <w:t>U prijedlogu je utvrđeno kako se združenim diplomskim studijem Erasmus Mundus nastoji povećati privlačnost europskog prostora visokog obrazovanja</w:t>
            </w:r>
            <w:r>
              <w:t xml:space="preserve"> </w:t>
            </w:r>
            <w:r w:rsidRPr="00EA516A">
              <w:t>i poticati izvrsnost, inovacije i konkurentnost u smislu ciljanih akademskih područja/predmeta.</w:t>
            </w:r>
          </w:p>
          <w:p w14:paraId="63F985AC" w14:textId="77777777" w:rsidR="00094983" w:rsidRPr="00EA516A" w:rsidRDefault="00094983" w:rsidP="00014CC7">
            <w:pPr>
              <w:pStyle w:val="Guide-NormalBulletpoints"/>
            </w:pPr>
            <w:r w:rsidRPr="00EA516A">
              <w:t>Predloženi konzorcij za združene diplomske studije Erasmus Mundus izuzetno je relevantan u pogledu internacionalizacije u visokom obrazovanju i osmišljen je kako bi se ostvarila najveća korist od mobilnosti studenata i osoblja.</w:t>
            </w:r>
          </w:p>
        </w:tc>
      </w:tr>
      <w:tr w:rsidR="00094983" w:rsidRPr="00B6148E" w14:paraId="4F7FF2FD" w14:textId="77777777" w:rsidTr="00014CC7">
        <w:trPr>
          <w:cantSplit/>
          <w:trHeight w:val="227"/>
        </w:trPr>
        <w:tc>
          <w:tcPr>
            <w:tcW w:w="1295" w:type="pct"/>
            <w:tcBorders>
              <w:bottom w:val="dashed" w:sz="4" w:space="0" w:color="auto"/>
            </w:tcBorders>
            <w:shd w:val="clear" w:color="auto" w:fill="FFFFFF"/>
            <w:vAlign w:val="center"/>
          </w:tcPr>
          <w:p w14:paraId="29121FC0" w14:textId="77777777" w:rsidR="00094983" w:rsidRPr="00EA516A" w:rsidRDefault="00094983" w:rsidP="004F6E78">
            <w:pPr>
              <w:pStyle w:val="Guide-Table"/>
              <w:spacing w:before="60" w:after="60"/>
              <w:rPr>
                <w:rFonts w:cs="Tahoma"/>
                <w:lang w:val="sv-SE"/>
              </w:rPr>
            </w:pPr>
            <w:r w:rsidRPr="00EA516A">
              <w:rPr>
                <w:rFonts w:eastAsia="MS Mincho" w:cs="Tahoma"/>
                <w:lang w:val="sv-SE"/>
              </w:rPr>
              <w:t>Kvaliteta plana</w:t>
            </w:r>
            <w:r w:rsidRPr="00EA516A">
              <w:rPr>
                <w:rFonts w:eastAsia="MS Mincho" w:cs="Tahoma"/>
                <w:lang w:val="sv-SE"/>
              </w:rPr>
              <w:br/>
              <w:t xml:space="preserve">i provedbe projekta </w:t>
            </w:r>
            <w:r w:rsidRPr="00EA516A">
              <w:rPr>
                <w:rFonts w:eastAsia="MS Mincho" w:cs="Tahoma"/>
                <w:lang w:val="sv-SE"/>
              </w:rPr>
              <w:br/>
              <w:t>(najviše 20 bodova)</w:t>
            </w:r>
          </w:p>
        </w:tc>
        <w:tc>
          <w:tcPr>
            <w:tcW w:w="3705" w:type="pct"/>
            <w:tcBorders>
              <w:bottom w:val="dashed" w:sz="4" w:space="0" w:color="auto"/>
            </w:tcBorders>
            <w:shd w:val="clear" w:color="auto" w:fill="FFFFFF"/>
          </w:tcPr>
          <w:p w14:paraId="3758DE65" w14:textId="77777777" w:rsidR="00094983" w:rsidRPr="00EA516A" w:rsidRDefault="00094983" w:rsidP="004F6E78">
            <w:pPr>
              <w:pStyle w:val="Guide-NormalBulletpoints"/>
              <w:spacing w:before="60" w:after="60"/>
              <w:rPr>
                <w:lang w:val="sv-SE"/>
              </w:rPr>
            </w:pPr>
            <w:r w:rsidRPr="00EA516A">
              <w:rPr>
                <w:lang w:val="sv-SE"/>
              </w:rPr>
              <w:t>U prijedlogu su definirani akademski program i ishodi učenja te pojedinosti o tome kako će se osigurati izvrsnost akademskih sadržaja.</w:t>
            </w:r>
          </w:p>
          <w:p w14:paraId="675893C4" w14:textId="77777777" w:rsidR="00094983" w:rsidRPr="00EA516A" w:rsidRDefault="00094983" w:rsidP="004F6E78">
            <w:pPr>
              <w:pStyle w:val="Guide-NormalBulletpoints"/>
              <w:spacing w:before="60" w:after="60"/>
              <w:rPr>
                <w:lang w:val="sv-SE"/>
              </w:rPr>
            </w:pPr>
            <w:r w:rsidRPr="00EA516A">
              <w:rPr>
                <w:lang w:val="sv-SE"/>
              </w:rPr>
              <w:t>U prijedlogu je opisan skup metoda za unutarnje i vanjsko vrednovanje združenih diplomskih studija Erasmus Mundus, kako će se provesti te kako će se rezultati vrednovanja upotrijebiti za praćenje, nadogradnju I poboljšanje kvalitete studija.</w:t>
            </w:r>
          </w:p>
          <w:p w14:paraId="4C29C68E" w14:textId="77777777" w:rsidR="00094983" w:rsidRPr="00EA516A" w:rsidRDefault="00094983" w:rsidP="004F6E78">
            <w:pPr>
              <w:pStyle w:val="Guide-NormalBulletpoints"/>
              <w:spacing w:before="60" w:after="60"/>
              <w:rPr>
                <w:lang w:val="sv-SE"/>
              </w:rPr>
            </w:pPr>
            <w:r w:rsidRPr="00EA516A">
              <w:rPr>
                <w:lang w:val="sv-SE"/>
              </w:rPr>
              <w:t>U prijedlogu je definiran način organizacije mobilnosti studenata i važnost mobilnosti za ciljeve studija te je predstavljen nacrt strategije/plana za učinkovito sudjelovanje pozvanih znanstvenika / gostujućih predavača.</w:t>
            </w:r>
          </w:p>
          <w:p w14:paraId="79B31531" w14:textId="77777777" w:rsidR="00094983" w:rsidRPr="00EA516A" w:rsidRDefault="00094983" w:rsidP="004F6E78">
            <w:pPr>
              <w:pStyle w:val="Guide-NormalBulletpoints"/>
              <w:spacing w:before="60" w:after="60"/>
              <w:rPr>
                <w:lang w:val="sv-SE"/>
              </w:rPr>
            </w:pPr>
            <w:r w:rsidRPr="00EA516A">
              <w:rPr>
                <w:lang w:val="sv-SE"/>
              </w:rPr>
              <w:t>U prijedlogu su detaljno opisane sve važne informacije koje se daju studentima / akademskom osoblju prije upisa u studijski program te usluge koje se nude u smislu pomoći oko smještaja, učenja jezika, administrativnih formalnosti (npr. vize) i osiguranja.</w:t>
            </w:r>
          </w:p>
          <w:p w14:paraId="6640F04F" w14:textId="77777777" w:rsidR="00094983" w:rsidRPr="00EA516A" w:rsidRDefault="00094983" w:rsidP="004F6E78">
            <w:pPr>
              <w:pStyle w:val="Guide-NormalBulletpoints"/>
              <w:spacing w:before="60" w:after="60"/>
              <w:rPr>
                <w:lang w:val="sv-SE"/>
              </w:rPr>
            </w:pPr>
            <w:r w:rsidRPr="00EA516A">
              <w:rPr>
                <w:lang w:val="sv-SE"/>
              </w:rPr>
              <w:t>U prijedlogu su jasno navedena pravila studiranja, prava i obveze studenata kada je riječ o akademskim, administrativnim i financijskim aspektima provedbe združenih diplomskih studija Erasmus Mundus.</w:t>
            </w:r>
          </w:p>
          <w:p w14:paraId="644FFC1C" w14:textId="77777777" w:rsidR="00094983" w:rsidRPr="00EA516A" w:rsidRDefault="00094983" w:rsidP="004F6E78">
            <w:pPr>
              <w:pStyle w:val="Guide-NormalBulletpoints"/>
              <w:spacing w:before="60" w:after="60"/>
              <w:rPr>
                <w:lang w:val="sv-SE"/>
              </w:rPr>
            </w:pPr>
            <w:r w:rsidRPr="00EA516A">
              <w:rPr>
                <w:lang w:val="sv-SE"/>
              </w:rPr>
              <w:t>U prijedlogu su opisane planirane aktivnosti/prostor za osiguravanje učinkovite integracije/umrežavanja studenata združenih diplomskih studija Erasmus Mundus u njihovu društveno-kulturno i profesionalno okruženje.</w:t>
            </w:r>
          </w:p>
          <w:p w14:paraId="6B87B036" w14:textId="77777777" w:rsidR="00094983" w:rsidRPr="00EA516A" w:rsidRDefault="00094983" w:rsidP="004F6E78">
            <w:pPr>
              <w:pStyle w:val="Guide-NormalBulletpoints"/>
              <w:spacing w:before="60" w:after="60"/>
              <w:rPr>
                <w:lang w:val="sv-SE"/>
              </w:rPr>
            </w:pPr>
            <w:r w:rsidRPr="00EA516A">
              <w:rPr>
                <w:lang w:val="sv-SE"/>
              </w:rPr>
              <w:t>U prijedlogu je jasno navedena interakcija između združenih diplomskih studija Erasmus Mundus i nenastavnih subjekata u provedbi studija.</w:t>
            </w:r>
          </w:p>
        </w:tc>
      </w:tr>
      <w:tr w:rsidR="00094983" w:rsidRPr="00B6148E" w14:paraId="683BA71B" w14:textId="77777777" w:rsidTr="00014CC7">
        <w:trPr>
          <w:cantSplit/>
          <w:trHeight w:val="227"/>
        </w:trPr>
        <w:tc>
          <w:tcPr>
            <w:tcW w:w="1295" w:type="pct"/>
            <w:tcBorders>
              <w:top w:val="dashed" w:sz="4" w:space="0" w:color="auto"/>
              <w:bottom w:val="dashed" w:sz="4" w:space="0" w:color="auto"/>
            </w:tcBorders>
            <w:shd w:val="clear" w:color="auto" w:fill="FFFFFF"/>
            <w:vAlign w:val="center"/>
          </w:tcPr>
          <w:p w14:paraId="7A99B8FC" w14:textId="77777777" w:rsidR="00094983" w:rsidRPr="00144F52" w:rsidRDefault="00094983" w:rsidP="004F6E78">
            <w:pPr>
              <w:pStyle w:val="Guide-Table"/>
              <w:spacing w:before="60" w:after="60"/>
              <w:rPr>
                <w:rFonts w:eastAsia="MS Mincho" w:cs="Tahoma"/>
                <w:lang w:val="sv-SE"/>
              </w:rPr>
            </w:pPr>
            <w:r w:rsidRPr="00144F52">
              <w:rPr>
                <w:rFonts w:eastAsia="MS Mincho" w:cs="Tahoma"/>
                <w:lang w:val="sv-SE"/>
              </w:rPr>
              <w:t>Kvaliteta projektnog tima i sporazuma  o suradnji</w:t>
            </w:r>
          </w:p>
          <w:p w14:paraId="765A9D05" w14:textId="77777777" w:rsidR="00094983" w:rsidRPr="00144F52" w:rsidRDefault="00094983" w:rsidP="004F6E78">
            <w:pPr>
              <w:pStyle w:val="Guide-Table"/>
              <w:spacing w:before="60" w:after="60"/>
              <w:rPr>
                <w:rFonts w:cs="Tahoma"/>
                <w:lang w:val="sv-SE"/>
              </w:rPr>
            </w:pPr>
            <w:r w:rsidRPr="00144F52">
              <w:rPr>
                <w:rFonts w:eastAsia="MS Mincho" w:cs="Tahoma"/>
                <w:lang w:val="sv-SE"/>
              </w:rPr>
              <w:t>(najviše 20 bodova)</w:t>
            </w:r>
          </w:p>
        </w:tc>
        <w:tc>
          <w:tcPr>
            <w:tcW w:w="3705" w:type="pct"/>
            <w:tcBorders>
              <w:top w:val="dashed" w:sz="4" w:space="0" w:color="auto"/>
              <w:bottom w:val="dashed" w:sz="4" w:space="0" w:color="auto"/>
            </w:tcBorders>
            <w:shd w:val="clear" w:color="auto" w:fill="FFFFFF"/>
          </w:tcPr>
          <w:p w14:paraId="0D46C43A" w14:textId="77777777" w:rsidR="00094983" w:rsidRPr="00144F52" w:rsidRDefault="00094983" w:rsidP="004F6E78">
            <w:pPr>
              <w:pStyle w:val="Guide-NormalBulletpoints"/>
              <w:spacing w:before="60" w:after="60"/>
              <w:rPr>
                <w:lang w:val="sv-SE"/>
              </w:rPr>
            </w:pPr>
            <w:r w:rsidRPr="00144F52">
              <w:rPr>
                <w:lang w:val="sv-SE"/>
              </w:rPr>
              <w:t>U prijedlogu su jasno prikazana područja stručnosti uključenih partnera/osoblja te na koji su način komplementarni i koja je njihova dodana vrijednost za provedbu združenih diplomskih studija Erasmus Mundus. Ako je primjenjivo, u prijedlogu je opisano na koji su način postojeći sporazumi o suradnji poboljšani radi ispunjenja ciljeva združenih diplomskih studija Erasmus Mundus.</w:t>
            </w:r>
          </w:p>
          <w:p w14:paraId="6EE29ED6" w14:textId="77777777" w:rsidR="00094983" w:rsidRPr="00144F52" w:rsidRDefault="00094983" w:rsidP="004F6E78">
            <w:pPr>
              <w:pStyle w:val="Guide-NormalBulletpoints"/>
              <w:spacing w:before="60" w:after="60"/>
              <w:rPr>
                <w:lang w:val="sv-SE"/>
              </w:rPr>
            </w:pPr>
            <w:r w:rsidRPr="00144F52">
              <w:rPr>
                <w:lang w:val="sv-SE"/>
              </w:rPr>
              <w:t>U prijedlogu su opisane institucionalne obveze svakog partnera, utvrđene njihove uloge i zadaće u provedbi združenih diplomskih studija Erasmus Mundus te navedeni postojeći načini rada upravljačkih tijela i alata za upravljanje.</w:t>
            </w:r>
          </w:p>
          <w:p w14:paraId="06F479AC" w14:textId="77777777" w:rsidR="00094983" w:rsidRPr="00144F52" w:rsidRDefault="00094983" w:rsidP="004F6E78">
            <w:pPr>
              <w:pStyle w:val="Guide-NormalBulletpoints"/>
              <w:spacing w:before="60" w:after="60"/>
              <w:rPr>
                <w:lang w:val="sv-SE"/>
              </w:rPr>
            </w:pPr>
            <w:r w:rsidRPr="00144F52">
              <w:rPr>
                <w:lang w:val="sv-SE"/>
              </w:rPr>
              <w:t>U prijedlogu su, među ostalim, opisani zajednički kriteriji, načela i zahtjevi za prijavu, odabir i upis studenata, ispitivanje studenata i vrednovanje uspjeha</w:t>
            </w:r>
          </w:p>
          <w:p w14:paraId="6BEC6DC2" w14:textId="77777777" w:rsidR="00094983" w:rsidRPr="00144F52" w:rsidRDefault="00094983" w:rsidP="004F6E78">
            <w:pPr>
              <w:pStyle w:val="Guide-NormalBulletpoints"/>
              <w:spacing w:before="60" w:after="60"/>
              <w:rPr>
                <w:lang w:val="sv-SE"/>
              </w:rPr>
            </w:pPr>
            <w:r w:rsidRPr="00144F52">
              <w:rPr>
                <w:lang w:val="sv-SE"/>
              </w:rPr>
              <w:t>U prijedlogu je objašnjeno kako su izračunani troškovi sudjelovanja studenata te je naveden opis načina na koji će se mobilizirati i raspodijeliti financijska sredstva, uključujući dodatna sredstva, te kako će se njima upravljati u okviru partnerstva.</w:t>
            </w:r>
          </w:p>
        </w:tc>
      </w:tr>
      <w:tr w:rsidR="00094983" w:rsidRPr="00B6148E" w14:paraId="6487FC66" w14:textId="77777777" w:rsidTr="00014CC7">
        <w:trPr>
          <w:cantSplit/>
          <w:trHeight w:val="227"/>
        </w:trPr>
        <w:tc>
          <w:tcPr>
            <w:tcW w:w="1295" w:type="pct"/>
            <w:tcBorders>
              <w:top w:val="dashed" w:sz="4" w:space="0" w:color="auto"/>
              <w:bottom w:val="single" w:sz="4" w:space="0" w:color="auto"/>
            </w:tcBorders>
            <w:shd w:val="clear" w:color="auto" w:fill="FFFFFF"/>
            <w:vAlign w:val="center"/>
          </w:tcPr>
          <w:p w14:paraId="5386ABEC" w14:textId="77777777" w:rsidR="00094983" w:rsidRPr="00EA516A" w:rsidRDefault="00094983" w:rsidP="004F6E78">
            <w:pPr>
              <w:pStyle w:val="Guide-Table"/>
              <w:spacing w:before="60" w:after="60"/>
              <w:rPr>
                <w:rFonts w:cs="Tahoma"/>
                <w:lang w:val="sv-SE"/>
              </w:rPr>
            </w:pPr>
            <w:r w:rsidRPr="00EA516A">
              <w:rPr>
                <w:rFonts w:cs="Tahoma"/>
                <w:lang w:val="sv-SE"/>
              </w:rPr>
              <w:t>Učinak i širenje</w:t>
            </w:r>
          </w:p>
          <w:p w14:paraId="707E52E6" w14:textId="77777777" w:rsidR="00094983" w:rsidRPr="00EA516A" w:rsidRDefault="00094983" w:rsidP="004F6E78">
            <w:pPr>
              <w:pStyle w:val="Guide-Table"/>
              <w:spacing w:before="60" w:after="60"/>
              <w:rPr>
                <w:rFonts w:cs="Tahoma"/>
                <w:lang w:val="sv-SE"/>
              </w:rPr>
            </w:pPr>
            <w:r w:rsidRPr="00EA516A">
              <w:rPr>
                <w:rFonts w:cs="Tahoma"/>
                <w:lang w:val="sv-SE"/>
              </w:rPr>
              <w:t>(najviše 20 bodova)</w:t>
            </w:r>
          </w:p>
        </w:tc>
        <w:tc>
          <w:tcPr>
            <w:tcW w:w="3705" w:type="pct"/>
            <w:tcBorders>
              <w:top w:val="dashed" w:sz="4" w:space="0" w:color="auto"/>
              <w:bottom w:val="single" w:sz="4" w:space="0" w:color="auto"/>
            </w:tcBorders>
            <w:shd w:val="clear" w:color="auto" w:fill="FFFFFF"/>
          </w:tcPr>
          <w:p w14:paraId="393F3D69" w14:textId="77777777" w:rsidR="00094983" w:rsidRPr="00EA516A" w:rsidRDefault="00094983" w:rsidP="004F6E78">
            <w:pPr>
              <w:pStyle w:val="Guide-NormalBulletpoints"/>
              <w:spacing w:before="60" w:after="60"/>
              <w:rPr>
                <w:lang w:val="sv-SE"/>
              </w:rPr>
            </w:pPr>
            <w:r w:rsidRPr="00EA516A">
              <w:rPr>
                <w:lang w:val="sv-SE"/>
              </w:rPr>
              <w:t>U prijedlogu se donosi uvjerljiva srednjoročna/dugoročna strategija razvoja/održivosti i iznose se realna predviđanja za razdoblje nakon razdoblja financiranja EU-a  te načini mobilizacije ostalih izvora financiranja za stipendije i studente koji se sami financiraju.</w:t>
            </w:r>
          </w:p>
          <w:p w14:paraId="4A23C8B9" w14:textId="77777777" w:rsidR="00094983" w:rsidRPr="00EA516A" w:rsidRDefault="00094983" w:rsidP="004F6E78">
            <w:pPr>
              <w:pStyle w:val="Guide-NormalBulletpoints"/>
              <w:spacing w:before="60" w:after="60"/>
              <w:rPr>
                <w:spacing w:val="-4"/>
                <w:lang w:val="sv-SE"/>
              </w:rPr>
            </w:pPr>
            <w:r w:rsidRPr="00EA516A">
              <w:rPr>
                <w:spacing w:val="-4"/>
                <w:lang w:val="sv-SE"/>
              </w:rPr>
              <w:t>U prijedlogu je objašnjen utjecaj združenih diplomskih studija Erasmus Mundus na institucijskoj razini (fakultet/sveučilište) te kako će se združenim diplomskim studijem Erasmus Mundus pridonijeti strategiji internacionalizacije partnera u konzorciju prema važnim dionicima na nacionalnoj/europskoj/međunarodnoj razini.</w:t>
            </w:r>
          </w:p>
          <w:p w14:paraId="59D84A68" w14:textId="77777777" w:rsidR="00094983" w:rsidRPr="00EA516A" w:rsidRDefault="00094983" w:rsidP="004F6E78">
            <w:pPr>
              <w:pStyle w:val="Guide-NormalBulletpoints"/>
              <w:spacing w:before="60" w:after="60"/>
              <w:rPr>
                <w:spacing w:val="-4"/>
                <w:lang w:val="sv-SE"/>
              </w:rPr>
            </w:pPr>
            <w:r w:rsidRPr="00EA516A">
              <w:rPr>
                <w:spacing w:val="-4"/>
                <w:lang w:val="sv-SE"/>
              </w:rPr>
              <w:t>U prijedlogu se opisuje kako se predloženim združenim diplomskim studijem Erasmus Mundus potiču poduzetništvo i inicijativnost, opisuje se kako će poslodavci biti uključeni u provedbu studija kako bi se poboljšale kompetencije i vještine studenata te time povećala zapošljivost osoba s diplomom.</w:t>
            </w:r>
          </w:p>
          <w:p w14:paraId="59AB5285" w14:textId="77777777" w:rsidR="00094983" w:rsidRPr="00EA516A" w:rsidRDefault="00094983" w:rsidP="004F6E78">
            <w:pPr>
              <w:pStyle w:val="Guide-NormalBulletpoints"/>
              <w:spacing w:before="60" w:after="60"/>
              <w:rPr>
                <w:spacing w:val="-4"/>
                <w:lang w:val="sv-SE"/>
              </w:rPr>
            </w:pPr>
            <w:r w:rsidRPr="00EA516A">
              <w:rPr>
                <w:spacing w:val="-4"/>
                <w:lang w:val="sv-SE"/>
              </w:rPr>
              <w:t>U prijedlogu su opisane vrste i metode mehanizama promidžbe/širenja, ciljne skupine i konkretne zadaće partnera u strategiji podizanja razine svijesti o združenim diplomskim studijima Erasmus Mundus. Objašnjeno je kako se planiraju privući izvrsni studenti iz cijelog svijeta.</w:t>
            </w:r>
          </w:p>
          <w:p w14:paraId="1C8990E2" w14:textId="77777777" w:rsidR="00094983" w:rsidRPr="00EA516A" w:rsidRDefault="00094983" w:rsidP="004F6E78">
            <w:pPr>
              <w:pStyle w:val="Guide-NormalBulletpoints"/>
              <w:spacing w:before="60" w:after="60"/>
              <w:rPr>
                <w:spacing w:val="-4"/>
                <w:lang w:val="sv-SE"/>
              </w:rPr>
            </w:pPr>
            <w:r w:rsidRPr="00EA516A">
              <w:rPr>
                <w:spacing w:val="-4"/>
                <w:lang w:val="sv-SE"/>
              </w:rPr>
              <w:t>Ako je relevantno, u projektu se opisuje kako će materijali, dokumenti i producirani medijski sadržaji biti besplatno dostupni i kako će se promovirati s pomoću otvorenih licencija bez nesrazmjernih ograničenja.</w:t>
            </w:r>
          </w:p>
        </w:tc>
      </w:tr>
    </w:tbl>
    <w:bookmarkEnd w:id="76"/>
    <w:p w14:paraId="4FEACE23" w14:textId="77777777" w:rsidR="00094983" w:rsidRPr="00EA516A" w:rsidRDefault="00094983" w:rsidP="00FA2CE2">
      <w:pPr>
        <w:pStyle w:val="Guide-Heading5"/>
        <w:rPr>
          <w:b w:val="0"/>
          <w:smallCaps w:val="0"/>
          <w:sz w:val="18"/>
          <w:szCs w:val="18"/>
          <w:shd w:val="clear" w:color="auto" w:fill="FFFFFF"/>
          <w:lang w:val="sv-SE" w:eastAsia="en-GB"/>
        </w:rPr>
      </w:pPr>
      <w:r w:rsidRPr="00EA516A">
        <w:rPr>
          <w:b w:val="0"/>
          <w:smallCaps w:val="0"/>
          <w:sz w:val="18"/>
          <w:szCs w:val="18"/>
          <w:shd w:val="clear" w:color="auto" w:fill="FFFFFF"/>
          <w:lang w:val="sv-SE" w:eastAsia="en-GB"/>
        </w:rPr>
        <w:t>Prijedlozi moraju dobiti najmanje 70 bodova od ukupno 100 kako bi se mogli uzeti u obzir za financiranje. Osim toga, moraju dobiti najmanje 75 % od najvišeg broja bodova za kriterij za dodjelu „relevantnost projekta” (tj. najmanje 30 bodova od 40). U slučaju istog broja bodova, prednost će se dati projektima koji dobiju više bodova za kriterij „relevantnost projekta”.</w:t>
      </w:r>
    </w:p>
    <w:p w14:paraId="7DF302EE" w14:textId="77777777" w:rsidR="00094983" w:rsidRPr="00EA516A" w:rsidRDefault="00094983" w:rsidP="00FA2CE2">
      <w:pPr>
        <w:pStyle w:val="Guide-Heading5"/>
        <w:rPr>
          <w:b w:val="0"/>
          <w:smallCaps w:val="0"/>
          <w:sz w:val="18"/>
          <w:szCs w:val="18"/>
          <w:shd w:val="clear" w:color="auto" w:fill="FFFFFF"/>
          <w:lang w:val="sv-SE" w:eastAsia="en-GB"/>
        </w:rPr>
      </w:pPr>
    </w:p>
    <w:p w14:paraId="6EC46C14" w14:textId="77777777" w:rsidR="00094983" w:rsidRPr="00EA516A" w:rsidRDefault="00094983" w:rsidP="00FA2CE2">
      <w:pPr>
        <w:pStyle w:val="Guide-Heading5"/>
        <w:rPr>
          <w:b w:val="0"/>
          <w:smallCaps w:val="0"/>
          <w:sz w:val="18"/>
          <w:szCs w:val="18"/>
          <w:shd w:val="clear" w:color="auto" w:fill="FFFFFF"/>
          <w:lang w:val="pl-PL" w:eastAsia="en-GB"/>
        </w:rPr>
      </w:pPr>
      <w:r w:rsidRPr="00EA516A">
        <w:rPr>
          <w:lang w:val="pl-PL"/>
        </w:rPr>
        <w:t>Dodatne stipendije za studente iz ciljanih regija svijeta</w:t>
      </w:r>
    </w:p>
    <w:p w14:paraId="007332C8" w14:textId="77777777" w:rsidR="00094983" w:rsidRPr="00EA516A" w:rsidRDefault="00094983" w:rsidP="004A3467">
      <w:pPr>
        <w:pStyle w:val="GUIDE-NORMAL"/>
        <w:rPr>
          <w:lang w:val="nl-NL"/>
        </w:rPr>
      </w:pPr>
      <w:r w:rsidRPr="00EA516A">
        <w:rPr>
          <w:lang w:val="nl-NL"/>
        </w:rPr>
        <w:t>De aanvragers kunnen een aanvraag indienen voor extra beurzen voor een of meer regio's van partnerlanden in de wereld, gefinancierd door de volgende externe financieringsinstrumenten van de EU:</w:t>
      </w:r>
    </w:p>
    <w:p w14:paraId="5E6FCB57" w14:textId="77777777" w:rsidR="00094983" w:rsidRPr="00EA516A" w:rsidRDefault="00094983" w:rsidP="000A26B4">
      <w:pPr>
        <w:pStyle w:val="Guide-NormalBulletpoints"/>
        <w:rPr>
          <w:b/>
        </w:rPr>
      </w:pPr>
      <w:r w:rsidRPr="00EA516A">
        <w:rPr>
          <w:rFonts w:eastAsia="Calibri"/>
          <w:bdr w:val="nil"/>
          <w:shd w:val="clear" w:color="auto" w:fill="auto"/>
        </w:rPr>
        <w:t>Instrumenta pretpristupne pomoći (IPA)</w:t>
      </w:r>
      <w:r w:rsidRPr="00EA516A">
        <w:rPr>
          <w:rStyle w:val="FootnoteReference"/>
          <w:bdr w:val="nil"/>
          <w:shd w:val="clear" w:color="auto" w:fill="auto"/>
        </w:rPr>
        <w:footnoteReference w:id="67"/>
      </w:r>
    </w:p>
    <w:p w14:paraId="01D8BAA7" w14:textId="77777777" w:rsidR="00094983" w:rsidRPr="00EA516A" w:rsidRDefault="00094983" w:rsidP="002047D8">
      <w:pPr>
        <w:pStyle w:val="Guide-NormalBulletpoints"/>
      </w:pPr>
      <w:r w:rsidRPr="00EA516A">
        <w:t>Instrumenti za razvojnu suradnju</w:t>
      </w:r>
      <w:r w:rsidRPr="00EA516A">
        <w:rPr>
          <w:rStyle w:val="FootnoteReference"/>
        </w:rPr>
        <w:footnoteReference w:id="68"/>
      </w:r>
    </w:p>
    <w:p w14:paraId="727D42C6" w14:textId="77777777" w:rsidR="00094983" w:rsidRPr="00EA516A" w:rsidRDefault="00094983" w:rsidP="002047D8">
      <w:pPr>
        <w:pStyle w:val="Guide-NormalBulletpoints"/>
        <w:rPr>
          <w:lang w:val="it-IT"/>
        </w:rPr>
      </w:pPr>
      <w:r w:rsidRPr="00EA516A">
        <w:t xml:space="preserve"> Europski instrument </w:t>
      </w:r>
      <w:r w:rsidRPr="00EA516A">
        <w:rPr>
          <w:lang w:val="it-IT"/>
        </w:rPr>
        <w:t>za susjedstvo</w:t>
      </w:r>
      <w:r w:rsidRPr="00EA516A">
        <w:rPr>
          <w:rStyle w:val="FootnoteReference"/>
        </w:rPr>
        <w:footnoteReference w:id="69"/>
      </w:r>
    </w:p>
    <w:p w14:paraId="4A77A948" w14:textId="77777777" w:rsidR="00094983" w:rsidRPr="00EA516A" w:rsidRDefault="00094983" w:rsidP="002047D8">
      <w:pPr>
        <w:pStyle w:val="Guide-NormalBulletpoints"/>
        <w:rPr>
          <w:lang w:val="it-IT"/>
        </w:rPr>
      </w:pPr>
      <w:r w:rsidRPr="00EA516A">
        <w:rPr>
          <w:lang w:val="it-IT"/>
        </w:rPr>
        <w:t>Instrumenti za partnerstvo</w:t>
      </w:r>
      <w:r w:rsidRPr="00EA516A">
        <w:rPr>
          <w:rStyle w:val="FootnoteReference"/>
        </w:rPr>
        <w:footnoteReference w:id="70"/>
      </w:r>
      <w:r w:rsidRPr="00EA516A">
        <w:rPr>
          <w:lang w:val="it-IT"/>
        </w:rPr>
        <w:t xml:space="preserve"> </w:t>
      </w:r>
    </w:p>
    <w:p w14:paraId="6BA60998" w14:textId="77777777" w:rsidR="00094983" w:rsidRPr="00EA516A" w:rsidRDefault="00094983" w:rsidP="003906D8">
      <w:pPr>
        <w:pStyle w:val="Guide-NormalBulletpoints"/>
        <w:rPr>
          <w:lang w:val="it-IT"/>
        </w:rPr>
      </w:pPr>
      <w:r w:rsidRPr="00EA516A">
        <w:rPr>
          <w:lang w:val="it-IT"/>
        </w:rPr>
        <w:t>Europski razvojni fond (ERF).</w:t>
      </w:r>
    </w:p>
    <w:p w14:paraId="5BCAEF46" w14:textId="77777777" w:rsidR="00094983" w:rsidRPr="00C33487" w:rsidRDefault="00094983" w:rsidP="004A3467">
      <w:pPr>
        <w:pStyle w:val="GUIDE-NORMAL"/>
        <w:rPr>
          <w:lang w:val="pt-PT"/>
        </w:rPr>
      </w:pPr>
      <w:r w:rsidRPr="00EA516A">
        <w:rPr>
          <w:lang w:val="it-IT"/>
        </w:rPr>
        <w:t xml:space="preserve">Združenim diplomskim studijima Erasmus Mundus koji su predloženi za financiranje može se dodijeliti do 28 dodatnih studentskih stipendija tijekom cijelog trajanja diplomskog studija (četiri generacije). Te dodatne stipendije nude se kao odgovor na prioritete vanjske politike EU-a u vezi s visokim obrazovanjem i uzimaju u obzir različite razine gospodarskog i socijalnog razvoja u relevantnim partnerskim zemljama. </w:t>
      </w:r>
      <w:r w:rsidRPr="00EA516A">
        <w:rPr>
          <w:rFonts w:eastAsia="Calibri" w:cs="Calibri"/>
          <w:bdr w:val="nil"/>
          <w:lang w:val="hr-HR"/>
        </w:rPr>
        <w:t>Oni se financiraju na temelju devet niže navedenih regionalnih omotnica:</w:t>
      </w:r>
    </w:p>
    <w:p w14:paraId="134A2F5E" w14:textId="77777777" w:rsidR="00094983" w:rsidRDefault="00094983">
      <w:pPr>
        <w:pStyle w:val="Guide-NormalBulletpoints"/>
      </w:pPr>
      <w:r w:rsidRPr="00EA516A">
        <w:rPr>
          <w:rFonts w:eastAsia="Calibri"/>
          <w:bdr w:val="nil"/>
        </w:rPr>
        <w:t>Zapadni Balkan (Regija 1)</w:t>
      </w:r>
      <w:r w:rsidRPr="00EA516A">
        <w:rPr>
          <w:rStyle w:val="FootnoteReference"/>
          <w:iCs/>
        </w:rPr>
        <w:footnoteReference w:id="71"/>
      </w:r>
      <w:r w:rsidRPr="00EA516A">
        <w:rPr>
          <w:rFonts w:eastAsia="Calibri"/>
          <w:bdr w:val="nil"/>
        </w:rPr>
        <w:t>;</w:t>
      </w:r>
    </w:p>
    <w:p w14:paraId="2007E1F2" w14:textId="77777777" w:rsidR="00094983" w:rsidRPr="00EA516A" w:rsidRDefault="00094983" w:rsidP="00984924">
      <w:pPr>
        <w:pStyle w:val="Guide-NormalBulletpoints"/>
      </w:pPr>
      <w:r w:rsidRPr="00EA516A">
        <w:t xml:space="preserve">zemlje Istočnog partnerstva (2. regija) </w:t>
      </w:r>
    </w:p>
    <w:p w14:paraId="6973CE9D" w14:textId="77777777" w:rsidR="00094983" w:rsidRPr="00EA516A" w:rsidRDefault="00094983" w:rsidP="00984924">
      <w:pPr>
        <w:pStyle w:val="Guide-NormalBulletpoints"/>
      </w:pPr>
      <w:r w:rsidRPr="00EA516A">
        <w:t>zemlje južnog Mediterana (3. regija)</w:t>
      </w:r>
    </w:p>
    <w:p w14:paraId="1ACA44BD" w14:textId="77777777" w:rsidR="00094983" w:rsidRPr="00EA516A" w:rsidRDefault="00094983" w:rsidP="00984924">
      <w:pPr>
        <w:pStyle w:val="Guide-NormalBulletpoints"/>
      </w:pPr>
      <w:r w:rsidRPr="00EA516A">
        <w:t>Azija (6. regija) uz dodjelu posebnih stipendija najslabije razvijenim zemljama</w:t>
      </w:r>
      <w:r w:rsidRPr="00EA516A">
        <w:rPr>
          <w:rStyle w:val="FootnoteReference"/>
        </w:rPr>
        <w:footnoteReference w:id="72"/>
      </w:r>
    </w:p>
    <w:p w14:paraId="5CBBC91F" w14:textId="77777777" w:rsidR="00094983" w:rsidRPr="00EA516A" w:rsidRDefault="00094983" w:rsidP="00984924">
      <w:pPr>
        <w:pStyle w:val="Guide-NormalBulletpoints"/>
      </w:pPr>
      <w:r w:rsidRPr="00EA516A">
        <w:t>središnja Azija (7. regija) uz dodjelu posebnih stipendija zemljama s niskim ili srednje niskim prihodima</w:t>
      </w:r>
      <w:r w:rsidRPr="00EA516A">
        <w:rPr>
          <w:rStyle w:val="FootnoteReference"/>
        </w:rPr>
        <w:footnoteReference w:id="73"/>
      </w:r>
    </w:p>
    <w:p w14:paraId="2B1F8886" w14:textId="77777777" w:rsidR="00094983" w:rsidRPr="00EA516A" w:rsidRDefault="00094983" w:rsidP="00984924">
      <w:pPr>
        <w:pStyle w:val="Guide-NormalBulletpoints"/>
      </w:pPr>
      <w:r w:rsidRPr="00EA516A">
        <w:t>Latinska Amerika (8. regija) uz dodjelu posebnih stipendija zemljama sa srednje niskim prihodima</w:t>
      </w:r>
      <w:r w:rsidRPr="00EA516A">
        <w:rPr>
          <w:rStyle w:val="FootnoteReference"/>
        </w:rPr>
        <w:footnoteReference w:id="74"/>
      </w:r>
      <w:r w:rsidRPr="00EA516A">
        <w:t xml:space="preserve"> i najveća dodjela Brazilu/Meksiku</w:t>
      </w:r>
    </w:p>
    <w:p w14:paraId="73C5437C" w14:textId="77777777" w:rsidR="00094983" w:rsidRPr="00EA516A" w:rsidRDefault="00094983" w:rsidP="00984924">
      <w:pPr>
        <w:pStyle w:val="Guide-NormalBulletpoints"/>
      </w:pPr>
      <w:r w:rsidRPr="00EA516A">
        <w:t>Južna Afrika (10. regija)</w:t>
      </w:r>
    </w:p>
    <w:p w14:paraId="71BADED6" w14:textId="77777777" w:rsidR="00094983" w:rsidRPr="004433C0" w:rsidRDefault="00094983" w:rsidP="00984924">
      <w:pPr>
        <w:pStyle w:val="Guide-NormalBulletpoints"/>
        <w:rPr>
          <w:lang w:val="sv-SE"/>
        </w:rPr>
      </w:pPr>
      <w:r w:rsidRPr="004433C0">
        <w:rPr>
          <w:lang w:val="sv-SE"/>
        </w:rPr>
        <w:t xml:space="preserve">afričke, karipske i pacifičke zemlje (11. regija) i </w:t>
      </w:r>
    </w:p>
    <w:p w14:paraId="29039C13" w14:textId="77777777" w:rsidR="00094983" w:rsidRPr="00EA516A" w:rsidRDefault="00094983" w:rsidP="005A1570">
      <w:pPr>
        <w:pStyle w:val="Guide-NormalBulletpoints"/>
        <w:rPr>
          <w:lang w:val="pl-PL"/>
        </w:rPr>
      </w:pPr>
      <w:r w:rsidRPr="00EA516A">
        <w:rPr>
          <w:lang w:val="pl-PL"/>
        </w:rPr>
        <w:t>zemlje Vijeća za suradnju u Zaljevu (12. regija).</w:t>
      </w:r>
    </w:p>
    <w:p w14:paraId="0A8740C6" w14:textId="77777777" w:rsidR="00094983" w:rsidRPr="00EA516A" w:rsidRDefault="00094983" w:rsidP="001F1256">
      <w:pPr>
        <w:pStyle w:val="GUIDE-NORMAL"/>
        <w:rPr>
          <w:lang w:val="pl-PL"/>
        </w:rPr>
      </w:pPr>
      <w:r w:rsidRPr="00EA516A">
        <w:rPr>
          <w:lang w:val="pl-PL"/>
        </w:rPr>
        <w:t>Podnositelje zahtjeva potiče se da njihovi zahtjevi za dodatne stipendije budu što raznolikiji kako bi se obuhvatio što veći broj ciljanih regija.</w:t>
      </w:r>
    </w:p>
    <w:p w14:paraId="01CCA46E" w14:textId="77777777" w:rsidR="00094983" w:rsidRPr="00EA516A" w:rsidRDefault="00094983" w:rsidP="00432E6E">
      <w:pPr>
        <w:pStyle w:val="ListDash1"/>
        <w:numPr>
          <w:ilvl w:val="0"/>
          <w:numId w:val="0"/>
        </w:numPr>
        <w:spacing w:after="0"/>
        <w:rPr>
          <w:rFonts w:ascii="Calibri" w:hAnsi="Calibri"/>
          <w:sz w:val="18"/>
          <w:szCs w:val="18"/>
          <w:lang w:val="hr-HR"/>
        </w:rPr>
      </w:pPr>
      <w:r w:rsidRPr="00EA516A">
        <w:rPr>
          <w:rFonts w:ascii="Calibri" w:eastAsia="Calibri" w:hAnsi="Calibri" w:cs="Calibri"/>
          <w:sz w:val="18"/>
          <w:szCs w:val="18"/>
          <w:bdr w:val="nil"/>
          <w:lang w:val="hr-HR"/>
        </w:rPr>
        <w:t>Stipendije se dodjeljuju združenim diplomskim studijima Erasmus Mundus koji su odabrani za financiranje u skladu s njihovim mjestom od najbolje rangiranog do najlošije rangiranog te uzimajući u obzir dostupni proračun.  Počevši od najbolje rangiranog prijedloga, zahtijevani ukupni broj dodatnih stipendija dodijelit će se razmjerno regionalnim proračunskim omotnicama te u okviru dostupnih sredstava.</w:t>
      </w:r>
    </w:p>
    <w:p w14:paraId="22CCC1CA" w14:textId="77777777" w:rsidR="00094983" w:rsidRPr="00144F52" w:rsidRDefault="00094983" w:rsidP="001F1256">
      <w:pPr>
        <w:pStyle w:val="GUIDE-NORMAL"/>
        <w:rPr>
          <w:lang w:val="hr-HR"/>
        </w:rPr>
      </w:pPr>
    </w:p>
    <w:p w14:paraId="24333435" w14:textId="77777777" w:rsidR="00094983" w:rsidRPr="00144F52" w:rsidRDefault="00094983" w:rsidP="001F1256">
      <w:pPr>
        <w:pStyle w:val="Guide-Heading6"/>
        <w:rPr>
          <w:lang w:val="hr-HR"/>
        </w:rPr>
      </w:pPr>
      <w:r w:rsidRPr="00144F52">
        <w:rPr>
          <w:lang w:val="hr-HR"/>
        </w:rPr>
        <w:t>Dodatni kriterij za dodjelu</w:t>
      </w:r>
    </w:p>
    <w:p w14:paraId="5B66AD38" w14:textId="77777777" w:rsidR="00094983" w:rsidRPr="00144F52" w:rsidRDefault="00094983" w:rsidP="001F1256">
      <w:pPr>
        <w:pStyle w:val="GUIDE-NORMAL"/>
        <w:rPr>
          <w:lang w:val="hr-HR"/>
        </w:rPr>
      </w:pPr>
      <w:r w:rsidRPr="00144F52">
        <w:rPr>
          <w:lang w:val="hr-HR"/>
        </w:rPr>
        <w:t xml:space="preserve">Prijedloge koji dobiju najmanji propisani broj bodova za kriterij za dodjelu „relevantnost projekta” i koji ukupno dobiju najmanje 70 bodova (opća donja granična vrijednost za dobivanje financiranja) procijenit će se na temelju sljedećeg dodatnog kriterija za dobivanje dodatnih stipendija za ciljane regije.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43"/>
        <w:gridCol w:w="6629"/>
      </w:tblGrid>
      <w:tr w:rsidR="00094983" w:rsidRPr="00B6148E" w14:paraId="18E6E112" w14:textId="77777777" w:rsidTr="0018519F">
        <w:trPr>
          <w:trHeight w:val="1356"/>
        </w:trPr>
        <w:tc>
          <w:tcPr>
            <w:tcW w:w="2443" w:type="dxa"/>
            <w:shd w:val="clear" w:color="auto" w:fill="auto"/>
            <w:vAlign w:val="center"/>
          </w:tcPr>
          <w:p w14:paraId="0D1020A1" w14:textId="77777777" w:rsidR="00094983" w:rsidRPr="00144F52" w:rsidRDefault="00094983" w:rsidP="001F1256">
            <w:pPr>
              <w:pStyle w:val="Guide-Table"/>
              <w:rPr>
                <w:rFonts w:cs="Tahoma"/>
                <w:lang w:val="hr-HR"/>
              </w:rPr>
            </w:pPr>
            <w:bookmarkStart w:id="77" w:name="_Hlk502240832"/>
            <w:r w:rsidRPr="00144F52">
              <w:rPr>
                <w:rFonts w:cs="Tahoma"/>
                <w:lang w:val="hr-HR"/>
              </w:rPr>
              <w:t>Relevantnost projekta u ciljanoj regijama (Da/Ne)</w:t>
            </w:r>
          </w:p>
        </w:tc>
        <w:tc>
          <w:tcPr>
            <w:tcW w:w="6629" w:type="dxa"/>
            <w:shd w:val="clear" w:color="auto" w:fill="auto"/>
          </w:tcPr>
          <w:p w14:paraId="3EC06774" w14:textId="77777777" w:rsidR="00094983" w:rsidRPr="00144F52" w:rsidRDefault="00094983" w:rsidP="0018519F">
            <w:pPr>
              <w:pStyle w:val="Guide-NormalBulletpoints"/>
              <w:spacing w:before="60"/>
              <w:rPr>
                <w:lang w:val="hr-HR"/>
              </w:rPr>
            </w:pPr>
            <w:r w:rsidRPr="00144F52">
              <w:rPr>
                <w:lang w:val="hr-HR"/>
              </w:rPr>
              <w:t>U prijedlogu su opisane metode za privlačenje najtalentiranijih studenata iz ciljanih regija.</w:t>
            </w:r>
          </w:p>
          <w:p w14:paraId="764D91FF" w14:textId="77777777" w:rsidR="00094983" w:rsidRPr="00144F52" w:rsidRDefault="00094983" w:rsidP="0018519F">
            <w:pPr>
              <w:pStyle w:val="Guide-NormalBulletpoints"/>
              <w:spacing w:after="60"/>
              <w:rPr>
                <w:lang w:val="hr-HR"/>
              </w:rPr>
            </w:pPr>
            <w:r w:rsidRPr="00144F52">
              <w:rPr>
                <w:lang w:val="hr-HR"/>
              </w:rPr>
              <w:t>Prijedlogom se potiče suradnja s visokim učilištima i/ili ostalim prihvatljivim organizacijama sudionicama iz partnerskih zemalja u ciljanim regijama. Jasno je objašnjena dodana vrijednost takve suradnje za združene diplomske studije Erasmus Mundus.</w:t>
            </w:r>
          </w:p>
        </w:tc>
      </w:tr>
    </w:tbl>
    <w:bookmarkEnd w:id="77"/>
    <w:p w14:paraId="6C5525B6" w14:textId="77777777" w:rsidR="00094983" w:rsidRPr="00144F52" w:rsidRDefault="00094983" w:rsidP="003E515F">
      <w:pPr>
        <w:pStyle w:val="Guide-Heading5"/>
        <w:rPr>
          <w:lang w:val="hr-HR"/>
        </w:rPr>
      </w:pPr>
      <w:r w:rsidRPr="00144F52">
        <w:rPr>
          <w:lang w:val="hr-HR"/>
        </w:rPr>
        <w:t>Što biste još trebali znati o toj aktivnosti?</w:t>
      </w:r>
    </w:p>
    <w:p w14:paraId="19949D79" w14:textId="77777777" w:rsidR="00094983" w:rsidRPr="00EA516A" w:rsidRDefault="00094983" w:rsidP="003E515F">
      <w:pPr>
        <w:pStyle w:val="GUIDE-NORMAL"/>
      </w:pPr>
      <w:r w:rsidRPr="00144F52">
        <w:rPr>
          <w:lang w:val="hr-HR"/>
        </w:rPr>
        <w:t xml:space="preserve">Više obveznih kriterija i dodatnih korisnih informacija o toj aktivnosti nalazi se u Prilogu I. ovom Vodiču. </w:t>
      </w:r>
      <w:r w:rsidRPr="00EA516A">
        <w:t>Taj prilog uključuje:</w:t>
      </w:r>
    </w:p>
    <w:p w14:paraId="7569E33A" w14:textId="77777777" w:rsidR="00094983" w:rsidRPr="00EA516A" w:rsidRDefault="00094983" w:rsidP="002A6A1D">
      <w:pPr>
        <w:pStyle w:val="Guide-NormalBulletpoints"/>
      </w:pPr>
      <w:r w:rsidRPr="00EA516A">
        <w:t xml:space="preserve">uvjete povezane s osmišljavanjem združenog diplomskog studija Erasmus </w:t>
      </w:r>
    </w:p>
    <w:p w14:paraId="7A3F11B7" w14:textId="77777777" w:rsidR="00094983" w:rsidRPr="00EA516A" w:rsidRDefault="00094983" w:rsidP="002A6A1D">
      <w:pPr>
        <w:pStyle w:val="Guide-NormalBulletpoints"/>
        <w:rPr>
          <w:lang w:val="it-IT"/>
        </w:rPr>
      </w:pPr>
      <w:r w:rsidRPr="00EA516A">
        <w:rPr>
          <w:lang w:val="it-IT"/>
        </w:rPr>
        <w:t>Mundus uvjete povezane sa studentima diplomskih studija</w:t>
      </w:r>
    </w:p>
    <w:p w14:paraId="60979E2D" w14:textId="77777777" w:rsidR="00094983" w:rsidRPr="004433C0" w:rsidRDefault="00094983" w:rsidP="002A6A1D">
      <w:pPr>
        <w:pStyle w:val="Guide-NormalBulletpoints"/>
        <w:rPr>
          <w:lang w:val="it-IT"/>
        </w:rPr>
      </w:pPr>
      <w:r w:rsidRPr="004433C0">
        <w:rPr>
          <w:lang w:val="it-IT"/>
        </w:rPr>
        <w:t>uvjete povezane s praćenjem i osiguravanjem kvalitete</w:t>
      </w:r>
    </w:p>
    <w:p w14:paraId="339C1890" w14:textId="77777777" w:rsidR="00094983" w:rsidRPr="004433C0" w:rsidRDefault="00094983" w:rsidP="002A6A1D">
      <w:pPr>
        <w:pStyle w:val="Guide-NormalBulletpoints"/>
        <w:rPr>
          <w:lang w:val="it-IT"/>
        </w:rPr>
      </w:pPr>
      <w:r w:rsidRPr="004433C0">
        <w:rPr>
          <w:lang w:val="it-IT"/>
        </w:rPr>
        <w:t>postupak odabira konzorcija za združeni diplomski studij Erasmus Mundus.</w:t>
      </w:r>
    </w:p>
    <w:p w14:paraId="06671B97" w14:textId="77777777" w:rsidR="00094983" w:rsidRPr="004433C0" w:rsidRDefault="00094983" w:rsidP="00047BE8">
      <w:pPr>
        <w:pStyle w:val="GUIDE-NORMAL"/>
        <w:rPr>
          <w:lang w:val="it-IT"/>
        </w:rPr>
      </w:pPr>
      <w:r w:rsidRPr="004433C0">
        <w:rPr>
          <w:spacing w:val="-4"/>
          <w:lang w:val="it-IT"/>
        </w:rPr>
        <w:t>Mole se zainteresirane organizacije da pažljivo pročitaju relevantne odjeljke tog priloga prije nego što zatraže financijsku potporu.</w:t>
      </w:r>
    </w:p>
    <w:p w14:paraId="3C9A2A13" w14:textId="77777777" w:rsidR="00094983" w:rsidRPr="004433C0" w:rsidRDefault="00094983" w:rsidP="00DD6073">
      <w:pPr>
        <w:pStyle w:val="Guide-Heading6"/>
        <w:rPr>
          <w:lang w:val="it-IT"/>
        </w:rPr>
      </w:pPr>
      <w:r w:rsidRPr="004433C0">
        <w:rPr>
          <w:lang w:val="it-IT"/>
        </w:rPr>
        <w:t>Katalog združenih diplomskih studija Erasmus Mundus</w:t>
      </w:r>
    </w:p>
    <w:p w14:paraId="014CF9EA" w14:textId="77777777" w:rsidR="00094983" w:rsidRPr="004433C0" w:rsidRDefault="00094983" w:rsidP="00E9066D">
      <w:pPr>
        <w:pStyle w:val="GUIDE-NORMAL"/>
        <w:rPr>
          <w:lang w:val="it-IT"/>
        </w:rPr>
      </w:pPr>
      <w:r w:rsidRPr="004433C0">
        <w:rPr>
          <w:lang w:val="it-IT"/>
        </w:rPr>
        <w:t>Kako bi se pridonijelo promidžbi, vidljivosti i dostupnosti studentskih stipendija programa Erasmus+ koje će se nuditi za tekuće združene diplomske studije Erasmus Mundus najboljim studentima diplomskih studija u cijelom svijetu, združeni diplomski studiji Erasmus Mundus bit će navedeni u internetskom katalogu na stranicama izvršne agencije.</w:t>
      </w:r>
    </w:p>
    <w:p w14:paraId="011C45C7" w14:textId="77777777" w:rsidR="00094983" w:rsidRPr="004433C0" w:rsidRDefault="00094983" w:rsidP="00E9066D">
      <w:pPr>
        <w:pStyle w:val="GUIDE-NORMAL"/>
        <w:rPr>
          <w:lang w:val="it-IT"/>
        </w:rPr>
      </w:pPr>
      <w:r w:rsidRPr="004433C0">
        <w:rPr>
          <w:lang w:val="it-IT"/>
        </w:rPr>
        <w:t>U katalogu združenih diplomskih studija Erasmus Mundus oglašavat će se svi združeni diplomski programi u okviru kojih se nude stipendije programa Erasmus+ za sljedeću akademsku godinu.</w:t>
      </w:r>
    </w:p>
    <w:p w14:paraId="34AD8683" w14:textId="77777777" w:rsidR="00094983" w:rsidRPr="004433C0" w:rsidRDefault="00094983" w:rsidP="00E9066D">
      <w:pPr>
        <w:pStyle w:val="GUIDE-NORMAL"/>
        <w:rPr>
          <w:lang w:val="it-IT"/>
        </w:rPr>
      </w:pPr>
      <w:r w:rsidRPr="004433C0">
        <w:rPr>
          <w:lang w:val="it-IT"/>
        </w:rPr>
        <w:t>U katalogu će budući studenti moći odabrati združeni diplomski studij Erasmus Mundus po vlastitom izboru i prijaviti se za stipendiju programa Erasmus+ izravno konzorciju koji je nudi.</w:t>
      </w:r>
    </w:p>
    <w:p w14:paraId="000E1CCE" w14:textId="77777777" w:rsidR="00094983" w:rsidRPr="004433C0" w:rsidRDefault="00094983" w:rsidP="00DD6073">
      <w:pPr>
        <w:pStyle w:val="Guide-Heading5"/>
        <w:rPr>
          <w:lang w:val="it-IT"/>
        </w:rPr>
      </w:pPr>
      <w:r w:rsidRPr="004433C0">
        <w:rPr>
          <w:lang w:val="it-IT"/>
        </w:rPr>
        <w:t>Koja su pravila financiranja?</w:t>
      </w:r>
    </w:p>
    <w:p w14:paraId="3873C16C" w14:textId="77777777" w:rsidR="00094983" w:rsidRPr="004433C0" w:rsidRDefault="00094983" w:rsidP="00432E6E">
      <w:pPr>
        <w:pStyle w:val="Guide-Normal0"/>
        <w:rPr>
          <w:snapToGrid w:val="0"/>
          <w:lang w:val="it-IT"/>
        </w:rPr>
      </w:pPr>
      <w:r w:rsidRPr="004433C0">
        <w:rPr>
          <w:lang w:val="it-IT"/>
        </w:rPr>
        <w:t>Odabrani združeni diplomski studiji Erasmus Mundus dobit će potporu na temelju ugovora o dodjeli bespovratnih sredstava koji obuhvaća jednu pripremnu godinu (ako se podnositelj zahtjeva odlučio prijaviti za pripremnu godinu) i četiri uzastopne generacije studenata.</w:t>
      </w:r>
    </w:p>
    <w:p w14:paraId="4BD01F5E" w14:textId="77777777" w:rsidR="00094983" w:rsidRPr="004433C0" w:rsidRDefault="00094983" w:rsidP="00BC632C">
      <w:pPr>
        <w:pStyle w:val="GUIDE-NORMAL"/>
        <w:rPr>
          <w:lang w:val="it-IT"/>
        </w:rPr>
      </w:pPr>
      <w:r w:rsidRPr="004433C0">
        <w:rPr>
          <w:lang w:val="it-IT"/>
        </w:rPr>
        <w:t>Bespovratna sredstva združenih diplomskih studija Erasmus Mundus izračunavaju se u skladu sa sljedećim načelima financiranja:</w:t>
      </w:r>
    </w:p>
    <w:p w14:paraId="0A5041D4" w14:textId="77777777" w:rsidR="00094983" w:rsidRPr="004433C0" w:rsidRDefault="00094983" w:rsidP="00BC632C">
      <w:pPr>
        <w:pStyle w:val="Guide-NormalBulletpoints"/>
        <w:rPr>
          <w:lang w:val="it-IT"/>
        </w:rPr>
      </w:pPr>
      <w:r w:rsidRPr="004433C0">
        <w:rPr>
          <w:lang w:val="it-IT"/>
        </w:rPr>
        <w:t>bespovratna sredstva za naknade za upravljanje konzorcijem i za mobilnost akademskog osoblja</w:t>
      </w:r>
    </w:p>
    <w:p w14:paraId="43FA0BFA" w14:textId="77777777" w:rsidR="00094983" w:rsidRPr="004433C0" w:rsidRDefault="00094983" w:rsidP="00BC632C">
      <w:pPr>
        <w:pStyle w:val="Guide-NormalBulletpoints"/>
        <w:rPr>
          <w:lang w:val="it-IT"/>
        </w:rPr>
      </w:pPr>
      <w:r w:rsidRPr="004433C0">
        <w:rPr>
          <w:lang w:val="it-IT"/>
        </w:rPr>
        <w:t>promjenjiv broj studentskih stipendija u iznosu od najviše 25 000 EUR godišnje</w:t>
      </w:r>
    </w:p>
    <w:p w14:paraId="6AAA44DE" w14:textId="77777777" w:rsidR="00094983" w:rsidRPr="004433C0" w:rsidRDefault="00094983" w:rsidP="00BC632C">
      <w:pPr>
        <w:pStyle w:val="Guide-NormalBulletpoints"/>
        <w:rPr>
          <w:lang w:val="it-IT"/>
        </w:rPr>
      </w:pPr>
      <w:r w:rsidRPr="004433C0">
        <w:rPr>
          <w:lang w:val="it-IT"/>
        </w:rPr>
        <w:t>promjenjiv broj dodatnih studentskih stipendija u iznosu od najviše 25 000 EUR godišnje za ciljane regije svijeta.</w:t>
      </w:r>
    </w:p>
    <w:p w14:paraId="2120EAB1" w14:textId="77777777" w:rsidR="00094983" w:rsidRPr="004433C0" w:rsidRDefault="00094983" w:rsidP="00DD6073">
      <w:pPr>
        <w:pStyle w:val="GUIDE-NORMAL"/>
        <w:rPr>
          <w:lang w:val="it-IT"/>
        </w:rPr>
      </w:pPr>
    </w:p>
    <w:p w14:paraId="06D84D50" w14:textId="77777777" w:rsidR="00094983" w:rsidRPr="004433C0" w:rsidRDefault="00094983" w:rsidP="00DD6073">
      <w:pPr>
        <w:pStyle w:val="GUIDE-NORMAL"/>
        <w:rPr>
          <w:lang w:val="it-IT"/>
        </w:rPr>
      </w:pPr>
      <w:r w:rsidRPr="004433C0">
        <w:rPr>
          <w:lang w:val="it-IT"/>
        </w:rPr>
        <w:t>Proračun za združene diplomske studije Erasmus Mundus mora se detaljno izraditi u skladu sa sljedećim pravilima financiranja (u EUR):</w:t>
      </w:r>
    </w:p>
    <w:p w14:paraId="331AB4B4" w14:textId="77777777" w:rsidR="00094983" w:rsidRPr="004433C0" w:rsidRDefault="00094983" w:rsidP="0008255F">
      <w:pPr>
        <w:pStyle w:val="ListParagraph"/>
        <w:numPr>
          <w:ilvl w:val="0"/>
          <w:numId w:val="80"/>
        </w:numPr>
        <w:spacing w:after="120"/>
        <w:ind w:left="360"/>
        <w:rPr>
          <w:rFonts w:eastAsia="Times New Roman"/>
          <w:b/>
          <w:smallCaps/>
          <w:sz w:val="18"/>
          <w:szCs w:val="28"/>
          <w:lang w:val="it-IT"/>
        </w:rPr>
      </w:pPr>
      <w:r w:rsidRPr="004433C0">
        <w:rPr>
          <w:rFonts w:eastAsia="Times New Roman"/>
          <w:b/>
          <w:smallCaps/>
          <w:sz w:val="18"/>
          <w:szCs w:val="28"/>
          <w:lang w:val="it-IT"/>
        </w:rPr>
        <w:t>Upravljanje združenim diplomskim studijem Erasmus Mundus: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02"/>
        <w:gridCol w:w="5670"/>
      </w:tblGrid>
      <w:tr w:rsidR="00094983" w:rsidRPr="00B6148E" w14:paraId="552C9857" w14:textId="77777777" w:rsidTr="0018519F">
        <w:trPr>
          <w:trHeight w:val="375"/>
        </w:trPr>
        <w:tc>
          <w:tcPr>
            <w:tcW w:w="3402" w:type="dxa"/>
            <w:shd w:val="clear" w:color="auto" w:fill="auto"/>
          </w:tcPr>
          <w:p w14:paraId="2293318A" w14:textId="77777777" w:rsidR="00094983" w:rsidRPr="004433C0" w:rsidRDefault="00094983" w:rsidP="0018519F">
            <w:pPr>
              <w:pStyle w:val="Guide-Table"/>
              <w:spacing w:after="60"/>
              <w:rPr>
                <w:rFonts w:cs="Tahoma"/>
                <w:b w:val="0"/>
                <w:bCs/>
                <w:lang w:val="it-IT"/>
              </w:rPr>
            </w:pPr>
            <w:bookmarkStart w:id="78" w:name="_Hlk502241083"/>
            <w:r w:rsidRPr="004433C0">
              <w:rPr>
                <w:rFonts w:cs="Tahoma"/>
                <w:b w:val="0"/>
                <w:bCs/>
                <w:lang w:val="it-IT"/>
              </w:rPr>
              <w:t>Doprinos za troškove upravljanja konzorcijem I troškove</w:t>
            </w:r>
            <w:r w:rsidRPr="00F90672">
              <w:rPr>
                <w:rStyle w:val="FootnoteReference"/>
                <w:b w:val="0"/>
                <w:bCs/>
              </w:rPr>
              <w:footnoteReference w:id="75"/>
            </w:r>
            <w:r w:rsidRPr="004433C0">
              <w:rPr>
                <w:rFonts w:cs="Tahoma"/>
                <w:b w:val="0"/>
                <w:bCs/>
                <w:lang w:val="it-IT"/>
              </w:rPr>
              <w:t xml:space="preserve"> pozvanih znanstvenika I gostujućih predavača</w:t>
            </w:r>
          </w:p>
        </w:tc>
        <w:tc>
          <w:tcPr>
            <w:tcW w:w="5670" w:type="dxa"/>
            <w:shd w:val="clear" w:color="auto" w:fill="auto"/>
            <w:vAlign w:val="center"/>
          </w:tcPr>
          <w:p w14:paraId="03E02DF0" w14:textId="77777777" w:rsidR="00094983" w:rsidRPr="00EA516A" w:rsidRDefault="00094983" w:rsidP="00623C15">
            <w:pPr>
              <w:pStyle w:val="Guide-NormalBulletpoints"/>
              <w:rPr>
                <w:lang w:val="pl-PL"/>
              </w:rPr>
            </w:pPr>
            <w:r w:rsidRPr="00EA516A">
              <w:rPr>
                <w:lang w:val="pl-PL"/>
              </w:rPr>
              <w:t>20 000 EUR za izbornu pripremnu godinu.</w:t>
            </w:r>
          </w:p>
          <w:p w14:paraId="4A4F0982" w14:textId="77777777" w:rsidR="00094983" w:rsidRPr="00EA516A" w:rsidRDefault="00094983" w:rsidP="00623C15">
            <w:pPr>
              <w:pStyle w:val="Guide-NormalBulletpoints"/>
              <w:rPr>
                <w:lang w:val="pl-PL"/>
              </w:rPr>
            </w:pPr>
            <w:r w:rsidRPr="00EA516A">
              <w:rPr>
                <w:lang w:val="pl-PL"/>
              </w:rPr>
              <w:t>50 000 EUR po upisu u združeni diplomski studij Erasmus Mundus.</w:t>
            </w:r>
          </w:p>
        </w:tc>
      </w:tr>
    </w:tbl>
    <w:bookmarkEnd w:id="78"/>
    <w:p w14:paraId="2ADD32D3" w14:textId="77777777" w:rsidR="00094983" w:rsidRPr="00EA516A" w:rsidRDefault="00094983" w:rsidP="00C40261">
      <w:pPr>
        <w:pStyle w:val="ListParagraph"/>
        <w:numPr>
          <w:ilvl w:val="0"/>
          <w:numId w:val="72"/>
        </w:numPr>
        <w:spacing w:before="240"/>
        <w:ind w:left="360"/>
        <w:rPr>
          <w:rFonts w:eastAsia="Times New Roman"/>
          <w:b/>
          <w:smallCaps/>
          <w:sz w:val="18"/>
          <w:szCs w:val="28"/>
          <w:lang w:val="pl-PL"/>
        </w:rPr>
      </w:pPr>
      <w:r w:rsidRPr="00EA516A">
        <w:rPr>
          <w:rFonts w:eastAsia="Times New Roman"/>
          <w:b/>
          <w:smallCaps/>
          <w:sz w:val="18"/>
          <w:szCs w:val="28"/>
          <w:lang w:val="pl-PL"/>
        </w:rPr>
        <w:t>Stipendije za studente združenih diplomskih studija Erasmus Mundus:</w:t>
      </w:r>
    </w:p>
    <w:p w14:paraId="02F38DBE" w14:textId="77777777" w:rsidR="00094983" w:rsidRPr="00EA516A" w:rsidRDefault="00094983" w:rsidP="00D523B9">
      <w:pPr>
        <w:pStyle w:val="GUIDE-NORMAL"/>
        <w:rPr>
          <w:lang w:val="pl-PL"/>
        </w:rPr>
      </w:pPr>
      <w:r w:rsidRPr="00EA516A">
        <w:rPr>
          <w:lang w:val="pl-PL"/>
        </w:rPr>
        <w:t>Studentskim stipendijama za združene diplomske studije Erasmus Mundus pokrivat će se troškovi sudjelovanja studenata (uključujući naknade za školarine, potpuno osiguranje i druge obvezne troškove povezane sa sudjelovanjem u studiju), doprinos putnim troškovima studenata i troškovima nastanjenja te dnevnice tijekom trajanja studijskog programa združenih diplomskih studija Erasmus Mundus. Pojedinosti o iznosu studentskih stipendija za združene diplomske studije Erasmus Mundus navedene su u nastavku: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6945"/>
      </w:tblGrid>
      <w:tr w:rsidR="00094983" w:rsidRPr="00B6148E" w14:paraId="5BAC8301" w14:textId="77777777" w:rsidTr="0018519F">
        <w:trPr>
          <w:trHeight w:val="918"/>
        </w:trPr>
        <w:tc>
          <w:tcPr>
            <w:tcW w:w="2127" w:type="dxa"/>
            <w:shd w:val="clear" w:color="auto" w:fill="auto"/>
            <w:vAlign w:val="center"/>
          </w:tcPr>
          <w:p w14:paraId="54915145" w14:textId="77777777" w:rsidR="00094983" w:rsidRPr="00EA516A" w:rsidRDefault="00094983" w:rsidP="00D523B9">
            <w:pPr>
              <w:pStyle w:val="Guide-Table"/>
              <w:rPr>
                <w:rFonts w:cs="Tahoma"/>
              </w:rPr>
            </w:pPr>
            <w:r w:rsidRPr="00EA516A">
              <w:rPr>
                <w:rFonts w:cs="Tahoma"/>
              </w:rPr>
              <w:t>Doprinos troškovima sudjelovanja</w:t>
            </w:r>
          </w:p>
        </w:tc>
        <w:tc>
          <w:tcPr>
            <w:tcW w:w="6945" w:type="dxa"/>
            <w:shd w:val="clear" w:color="auto" w:fill="auto"/>
          </w:tcPr>
          <w:p w14:paraId="65E79417" w14:textId="77777777" w:rsidR="00094983" w:rsidRPr="004433C0" w:rsidRDefault="00094983" w:rsidP="00F90672">
            <w:pPr>
              <w:pStyle w:val="Guide-NormalBulletpoints"/>
              <w:numPr>
                <w:ilvl w:val="0"/>
                <w:numId w:val="0"/>
              </w:numPr>
              <w:ind w:left="715" w:hanging="360"/>
            </w:pPr>
            <w:r w:rsidRPr="004433C0">
              <w:t>do 9000 EUR godišnje po stipendistu iz partnerske zemlje</w:t>
            </w:r>
            <w:r w:rsidRPr="00EA516A">
              <w:rPr>
                <w:rStyle w:val="FootnoteReference"/>
              </w:rPr>
              <w:footnoteReference w:id="76"/>
            </w:r>
          </w:p>
          <w:p w14:paraId="002926E7" w14:textId="77777777" w:rsidR="00094983" w:rsidRPr="00B464C2" w:rsidRDefault="00094983" w:rsidP="00F90672">
            <w:pPr>
              <w:pStyle w:val="Guide-NormalBulletpoints"/>
              <w:numPr>
                <w:ilvl w:val="0"/>
                <w:numId w:val="0"/>
              </w:numPr>
              <w:ind w:left="715" w:hanging="360"/>
              <w:rPr>
                <w:lang w:val="it-IT"/>
              </w:rPr>
            </w:pPr>
            <w:r w:rsidRPr="00B464C2">
              <w:rPr>
                <w:lang w:val="it-IT"/>
              </w:rPr>
              <w:t>do 4500 EUR godišnje po stipendistu iz zemlje sudionice programa</w:t>
            </w:r>
          </w:p>
          <w:p w14:paraId="45C618A6" w14:textId="77777777" w:rsidR="00094983" w:rsidRPr="00B464C2" w:rsidRDefault="00094983" w:rsidP="00F90672">
            <w:pPr>
              <w:pStyle w:val="Guide-NormalBulletpoints"/>
              <w:numPr>
                <w:ilvl w:val="0"/>
                <w:numId w:val="0"/>
              </w:numPr>
              <w:ind w:left="355"/>
              <w:rPr>
                <w:lang w:val="it-IT"/>
              </w:rPr>
            </w:pPr>
            <w:r w:rsidRPr="00B464C2">
              <w:rPr>
                <w:lang w:val="it-IT"/>
              </w:rPr>
              <w:t xml:space="preserve">Sve iznose koji su viši od tih najviših doprinosa moraju nadoknaditi organizacije sudionice i ne smiju ih snositi stipendisti. </w:t>
            </w:r>
          </w:p>
        </w:tc>
      </w:tr>
      <w:tr w:rsidR="00094983" w:rsidRPr="00B6148E" w14:paraId="748001EC" w14:textId="77777777" w:rsidTr="0018519F">
        <w:trPr>
          <w:trHeight w:val="918"/>
        </w:trPr>
        <w:tc>
          <w:tcPr>
            <w:tcW w:w="2127" w:type="dxa"/>
            <w:shd w:val="clear" w:color="auto" w:fill="auto"/>
            <w:vAlign w:val="center"/>
          </w:tcPr>
          <w:p w14:paraId="042A9868" w14:textId="77777777" w:rsidR="00094983" w:rsidRPr="00C33487" w:rsidRDefault="00094983" w:rsidP="00D523B9">
            <w:pPr>
              <w:pStyle w:val="Guide-Table"/>
              <w:rPr>
                <w:rFonts w:cs="Tahoma"/>
                <w:lang w:val="pt-PT"/>
              </w:rPr>
            </w:pPr>
            <w:r w:rsidRPr="00C33487">
              <w:rPr>
                <w:rFonts w:cs="Tahoma"/>
                <w:lang w:val="pt-PT"/>
              </w:rPr>
              <w:t>Doprinos putnim troškovima i troškovima nastanjenja</w:t>
            </w:r>
          </w:p>
        </w:tc>
        <w:tc>
          <w:tcPr>
            <w:tcW w:w="6945" w:type="dxa"/>
            <w:shd w:val="clear" w:color="auto" w:fill="auto"/>
          </w:tcPr>
          <w:p w14:paraId="7125757E" w14:textId="77777777" w:rsidR="00094983" w:rsidRPr="00C33487" w:rsidRDefault="00094983" w:rsidP="00F90672">
            <w:pPr>
              <w:pStyle w:val="Guide-NormalBulletpoints"/>
              <w:numPr>
                <w:ilvl w:val="0"/>
                <w:numId w:val="0"/>
              </w:numPr>
              <w:ind w:left="355"/>
              <w:rPr>
                <w:lang w:val="pt-PT"/>
              </w:rPr>
            </w:pPr>
            <w:r w:rsidRPr="00C33487">
              <w:rPr>
                <w:lang w:val="pt-PT"/>
              </w:rPr>
              <w:t>1000 EUR godišnje po stipendistu s boravištem u zemlji sudionici programa za putne troškove.</w:t>
            </w:r>
          </w:p>
          <w:p w14:paraId="451946F4" w14:textId="77777777" w:rsidR="00094983" w:rsidRPr="00C33487" w:rsidRDefault="00094983" w:rsidP="00F90672">
            <w:pPr>
              <w:pStyle w:val="Guide-NormalBulletpoints"/>
              <w:numPr>
                <w:ilvl w:val="0"/>
                <w:numId w:val="0"/>
              </w:numPr>
              <w:ind w:left="355"/>
              <w:rPr>
                <w:lang w:val="pt-PT"/>
              </w:rPr>
            </w:pPr>
            <w:r w:rsidRPr="00C33487">
              <w:rPr>
                <w:lang w:val="pt-PT"/>
              </w:rPr>
              <w:t>2000 EUR godišnje za putne troškove + 1000 EUR za troškove nastanjenja stipendista koji ima boravište u partnerskoj zemlji udaljenoj manje od 4000 km od visokog učilišta koje koordinira združene diplomske studije Erasmus Mundus.</w:t>
            </w:r>
          </w:p>
          <w:p w14:paraId="75C3D2EF" w14:textId="77777777" w:rsidR="00094983" w:rsidRPr="00C33487" w:rsidRDefault="00094983" w:rsidP="00F90672">
            <w:pPr>
              <w:pStyle w:val="Guide-NormalBulletpoints"/>
              <w:numPr>
                <w:ilvl w:val="0"/>
                <w:numId w:val="0"/>
              </w:numPr>
              <w:ind w:left="355"/>
              <w:rPr>
                <w:lang w:val="pt-PT"/>
              </w:rPr>
            </w:pPr>
            <w:r w:rsidRPr="00C33487">
              <w:rPr>
                <w:lang w:val="pt-PT"/>
              </w:rPr>
              <w:t>3000 EUR godišnje za putne troškove + 1000 EUR za troškove nastanjenja stipendista koji ima boravište u partnerskoj zemlji udaljenoj najmanje 4000 km od visokog učilišta koje koordinira združene diplomske studije Erasmus Mundus.</w:t>
            </w:r>
          </w:p>
        </w:tc>
      </w:tr>
      <w:tr w:rsidR="00094983" w:rsidRPr="00B6148E" w14:paraId="15F9A590" w14:textId="77777777" w:rsidTr="0018519F">
        <w:trPr>
          <w:trHeight w:val="1443"/>
        </w:trPr>
        <w:tc>
          <w:tcPr>
            <w:tcW w:w="2127" w:type="dxa"/>
            <w:shd w:val="clear" w:color="auto" w:fill="auto"/>
            <w:vAlign w:val="center"/>
          </w:tcPr>
          <w:p w14:paraId="6DD6B889" w14:textId="77777777" w:rsidR="00094983" w:rsidRPr="00EA516A" w:rsidRDefault="00094983" w:rsidP="00CF11B3">
            <w:pPr>
              <w:pStyle w:val="Guide-Table"/>
              <w:rPr>
                <w:rFonts w:cs="Tahoma"/>
              </w:rPr>
            </w:pPr>
            <w:r w:rsidRPr="00EA516A">
              <w:rPr>
                <w:rFonts w:cs="Tahoma"/>
              </w:rPr>
              <w:t>Doprinos troškovima boravka</w:t>
            </w:r>
          </w:p>
        </w:tc>
        <w:tc>
          <w:tcPr>
            <w:tcW w:w="6945" w:type="dxa"/>
            <w:shd w:val="clear" w:color="auto" w:fill="auto"/>
          </w:tcPr>
          <w:p w14:paraId="61725F12" w14:textId="77777777" w:rsidR="00094983" w:rsidRDefault="00094983" w:rsidP="00F90672">
            <w:pPr>
              <w:pStyle w:val="Guide-NormalBulletpoints"/>
              <w:numPr>
                <w:ilvl w:val="0"/>
                <w:numId w:val="0"/>
              </w:numPr>
              <w:ind w:left="355"/>
            </w:pPr>
            <w:r w:rsidRPr="00EA516A">
              <w:t>1000 EUR mjesečno tijekom cijelog trajanja studijskog programa združenih diplomskih studija Erasmus Mundus (najviše 24 mjeseca). Doprinos za troškove boravka ne daje se stipendistima za razdoblja združenih diplomskih studija Erasmus Mundus (studiranje / istraživanje / stručna praksa / izrada završnog rada) provedena u njihovoj zemlji boravišta ni stipendistima iz partnerske zemlje za razdoblja združenih diplomskih studija Erasmus Mundus provedena u bilo kojoj partnerskoj zemlji dulje od jednog trimestra (tj. 3 mjeseca ili ekvivalent 15 ECTS bodova).</w:t>
            </w:r>
          </w:p>
          <w:p w14:paraId="7BB626C1" w14:textId="77777777" w:rsidR="00094983" w:rsidRPr="00EA516A" w:rsidRDefault="00094983" w:rsidP="00432BD1">
            <w:pPr>
              <w:pStyle w:val="Guide-NormalBulletpoints"/>
              <w:numPr>
                <w:ilvl w:val="0"/>
                <w:numId w:val="0"/>
              </w:numPr>
              <w:ind w:left="716"/>
            </w:pPr>
          </w:p>
        </w:tc>
      </w:tr>
    </w:tbl>
    <w:p w14:paraId="25514B13" w14:textId="77777777" w:rsidR="00094983" w:rsidRPr="000435F5" w:rsidRDefault="00094983" w:rsidP="00B9594E">
      <w:pPr>
        <w:pStyle w:val="Guide-Heading5"/>
        <w:spacing w:after="120"/>
        <w:rPr>
          <w:sz w:val="18"/>
          <w:szCs w:val="18"/>
        </w:rPr>
      </w:pPr>
      <w:r w:rsidRPr="002F1876">
        <w:rPr>
          <w:rFonts w:eastAsia="SimSun" w:cs="Tahoma"/>
          <w:smallCaps w:val="0"/>
          <w:sz w:val="18"/>
          <w:szCs w:val="18"/>
        </w:rPr>
        <w:t>Dodjela bespovratnih sredstava</w:t>
      </w:r>
    </w:p>
    <w:p w14:paraId="3AB9CF80" w14:textId="77777777" w:rsidR="00094983" w:rsidRPr="000435F5" w:rsidRDefault="00094983" w:rsidP="00CF11B3">
      <w:pPr>
        <w:pStyle w:val="GUIDE-NORMAL"/>
      </w:pPr>
      <w:r w:rsidRPr="002F1876">
        <w:rPr>
          <w:rFonts w:eastAsia="SimSun" w:cs="Tahoma"/>
          <w:shd w:val="clear" w:color="auto" w:fill="auto"/>
          <w:lang w:eastAsia="zh-CN"/>
        </w:rPr>
        <w:t>Stvarni iznos pojedinačnih stipendija, odnosno najviši dodijeljeni iznos bespovratnih sredstava za odabrane projekte ovisit će o nizu elemenata:</w:t>
      </w:r>
    </w:p>
    <w:p w14:paraId="055A32CD" w14:textId="77777777" w:rsidR="00094983" w:rsidRDefault="00094983" w:rsidP="00BD14F1">
      <w:pPr>
        <w:pStyle w:val="GUIDENumber"/>
        <w:numPr>
          <w:ilvl w:val="0"/>
          <w:numId w:val="151"/>
        </w:numPr>
      </w:pPr>
      <w:r w:rsidRPr="002F1876">
        <w:rPr>
          <w:rFonts w:eastAsia="SimSun"/>
          <w:shd w:val="clear" w:color="auto" w:fill="auto"/>
        </w:rPr>
        <w:t>trajanju združenog diplomskog studija Erasmus Mundus (60, 90 ili 120 ECTS bodova)</w:t>
      </w:r>
    </w:p>
    <w:p w14:paraId="705B9905" w14:textId="77777777" w:rsidR="00094983" w:rsidRDefault="00094983" w:rsidP="00BD14F1">
      <w:pPr>
        <w:pStyle w:val="GUIDENumber"/>
        <w:numPr>
          <w:ilvl w:val="0"/>
          <w:numId w:val="151"/>
        </w:numPr>
      </w:pPr>
      <w:r w:rsidRPr="00F90672">
        <w:rPr>
          <w:rFonts w:eastAsia="SimSun" w:cs="Tahoma"/>
          <w:shd w:val="clear" w:color="auto" w:fill="auto"/>
          <w:lang w:eastAsia="zh-CN"/>
        </w:rPr>
        <w:t>troškovima sudjelovanja u združenom diplomskom studiju Erasmus Mundus koje je odredio konzorcij</w:t>
      </w:r>
    </w:p>
    <w:p w14:paraId="050A37A7" w14:textId="77777777" w:rsidR="00094983" w:rsidRDefault="00094983" w:rsidP="00BD14F1">
      <w:pPr>
        <w:pStyle w:val="GUIDENumber"/>
        <w:numPr>
          <w:ilvl w:val="0"/>
          <w:numId w:val="151"/>
        </w:numPr>
      </w:pPr>
      <w:r w:rsidRPr="00EA516A">
        <w:t>provedbi izborne pripremne godine</w:t>
      </w:r>
    </w:p>
    <w:p w14:paraId="7405A542" w14:textId="77777777" w:rsidR="00094983" w:rsidRPr="004433C0" w:rsidRDefault="00094983" w:rsidP="00BD14F1">
      <w:pPr>
        <w:pStyle w:val="GUIDENumber"/>
        <w:numPr>
          <w:ilvl w:val="0"/>
          <w:numId w:val="151"/>
        </w:numPr>
        <w:rPr>
          <w:lang w:val="sv-SE"/>
        </w:rPr>
      </w:pPr>
      <w:r w:rsidRPr="004433C0">
        <w:rPr>
          <w:lang w:val="sv-SE"/>
        </w:rPr>
        <w:t>broju stipendija partnerskih zemalja / zemalja sudionica programa.</w:t>
      </w:r>
    </w:p>
    <w:p w14:paraId="17A1B988" w14:textId="77777777" w:rsidR="00094983" w:rsidRPr="00EA516A" w:rsidRDefault="00094983" w:rsidP="00F34E57">
      <w:pPr>
        <w:spacing w:after="240"/>
        <w:ind w:right="-2"/>
        <w:rPr>
          <w:rFonts w:eastAsia="Calibri" w:cs="Calibri"/>
          <w:bdr w:val="nil"/>
          <w:lang w:val="hr-HR"/>
        </w:rPr>
        <w:sectPr w:rsidR="00094983" w:rsidRPr="00EA516A" w:rsidSect="00785DA9">
          <w:headerReference w:type="default" r:id="rId55"/>
          <w:endnotePr>
            <w:numFmt w:val="decimal"/>
          </w:endnotePr>
          <w:pgSz w:w="11906" w:h="16838"/>
          <w:pgMar w:top="57" w:right="1418" w:bottom="1134" w:left="1418" w:header="283" w:footer="396" w:gutter="0"/>
          <w:cols w:space="708"/>
          <w:docGrid w:linePitch="360"/>
        </w:sectPr>
      </w:pPr>
      <w:r w:rsidRPr="004433C0">
        <w:rPr>
          <w:rFonts w:eastAsia="Times New Roman"/>
          <w:sz w:val="18"/>
          <w:szCs w:val="18"/>
          <w:shd w:val="clear" w:color="auto" w:fill="FFFFFF"/>
          <w:lang w:val="sv-SE" w:eastAsia="en-GB"/>
        </w:rPr>
        <w:t xml:space="preserve">Na temelju tih parametara bespovratna sredstva za pripremnu godinu i četiri generacije studenata združenih diplomskih studija Erasmus Mundus iznosit će </w:t>
      </w:r>
      <w:r w:rsidRPr="004433C0">
        <w:rPr>
          <w:rFonts w:eastAsia="Times New Roman"/>
          <w:b/>
          <w:sz w:val="18"/>
          <w:szCs w:val="18"/>
          <w:shd w:val="clear" w:color="auto" w:fill="FFFFFF"/>
          <w:lang w:val="sv-SE" w:eastAsia="en-GB"/>
        </w:rPr>
        <w:t>najviše 4,4532 milijuna EUR</w:t>
      </w:r>
      <w:r w:rsidRPr="00EA516A">
        <w:rPr>
          <w:rStyle w:val="FootnoteReference"/>
          <w:shd w:val="clear" w:color="auto" w:fill="FFFFFF"/>
        </w:rPr>
        <w:footnoteReference w:id="77"/>
      </w:r>
      <w:r w:rsidRPr="004433C0">
        <w:rPr>
          <w:rFonts w:eastAsia="Times New Roman"/>
          <w:sz w:val="18"/>
          <w:szCs w:val="18"/>
          <w:shd w:val="clear" w:color="auto" w:fill="FFFFFF"/>
          <w:lang w:val="sv-SE" w:eastAsia="en-GB"/>
        </w:rPr>
        <w:t xml:space="preserve">. </w:t>
      </w:r>
    </w:p>
    <w:p w14:paraId="32576741" w14:textId="77777777" w:rsidR="00094983" w:rsidRPr="00144F52" w:rsidRDefault="00094983" w:rsidP="000E5F4D">
      <w:pPr>
        <w:pStyle w:val="Guide-Heading4TOC"/>
        <w:ind w:left="0"/>
        <w:rPr>
          <w:lang w:val="hr-HR"/>
        </w:rPr>
      </w:pPr>
      <w:bookmarkStart w:id="79" w:name="_Toc527711557"/>
      <w:r w:rsidRPr="00144F52">
        <w:rPr>
          <w:lang w:val="hr-HR"/>
        </w:rPr>
        <w:t>Zajmovi za diplomske studij</w:t>
      </w:r>
      <w:r>
        <w:rPr>
          <w:lang w:val="hr-HR"/>
        </w:rPr>
        <w:t>e</w:t>
      </w:r>
      <w:r w:rsidRPr="00144F52">
        <w:rPr>
          <w:lang w:val="hr-HR"/>
        </w:rPr>
        <w:t xml:space="preserve"> programa Erasmus+</w:t>
      </w:r>
      <w:bookmarkEnd w:id="79"/>
    </w:p>
    <w:p w14:paraId="5E210213" w14:textId="77777777" w:rsidR="00094983" w:rsidRPr="00144F52" w:rsidRDefault="00094983" w:rsidP="00852776">
      <w:pPr>
        <w:pStyle w:val="GUIDE-NORMAL"/>
        <w:rPr>
          <w:lang w:val="hr-HR"/>
        </w:rPr>
      </w:pPr>
      <w:r w:rsidRPr="00144F52">
        <w:rPr>
          <w:lang w:val="hr-HR"/>
        </w:rPr>
        <w:t>Studenti u visokom obrazovanju koji žele završiti cijeli studijski program na diplomskoj razini u drugoj zemlji sudionici programa mogu se prijaviti za zajam s jamstvom EU-a kojim se pridonosi njihovim troškovima.</w:t>
      </w:r>
    </w:p>
    <w:p w14:paraId="33598E76" w14:textId="77777777" w:rsidR="00094983" w:rsidRPr="00EA516A" w:rsidRDefault="00094983" w:rsidP="00432E6E">
      <w:pPr>
        <w:pStyle w:val="Guide-Normal0"/>
        <w:rPr>
          <w:lang w:val="hr-HR"/>
        </w:rPr>
      </w:pPr>
      <w:r w:rsidRPr="00EA516A">
        <w:rPr>
          <w:rFonts w:eastAsia="Calibri" w:cs="Calibri"/>
          <w:bdr w:val="nil"/>
          <w:lang w:val="hr-HR"/>
        </w:rPr>
        <w:t>Zajmovi za diplomske studije programa Erasmus+ zainteresiranim studentima diplomskih studija omogućavaju pristup zajmovima ili prednostima odgode plaćanja školarine i troškova smještaja (koje daju banke ili sveučilišta koja sudjeluju u programu uz jamstvo EU-a preko njezinog partnera, Europskog investicijskog fonda) za potporu njihovim studijima u inozemstvu tijekom cijelog životnog ciklusa programa Erasmus+. U proračunu EU-a uspostavit će se ravnoteža s višestrukim iznosom financiranja iz bankarskog sektora ili visokih učilišta za zajmove (ili jednakovrijedne usluge) mobilnim studentima diplomskog studija.</w:t>
      </w:r>
    </w:p>
    <w:p w14:paraId="0DBB0C81" w14:textId="77777777" w:rsidR="00094983" w:rsidRPr="00EA516A" w:rsidRDefault="00094983" w:rsidP="00852776">
      <w:pPr>
        <w:pStyle w:val="GUIDE-NORMAL"/>
        <w:rPr>
          <w:lang w:val="hr-HR"/>
        </w:rPr>
      </w:pPr>
      <w:r w:rsidRPr="00EA516A">
        <w:rPr>
          <w:lang w:val="hr-HR"/>
        </w:rPr>
        <w:t>Program je pokrenut 2015. te će tijekom narednih godina zajmovi za diplomske studije programa Erasmus+ postupno postajati dostupni u sve više zemalja i sve većem broju studenata.</w:t>
      </w:r>
    </w:p>
    <w:p w14:paraId="5BDB56DA" w14:textId="77777777" w:rsidR="00094983" w:rsidRPr="00EA516A" w:rsidRDefault="00094983" w:rsidP="00D577B4">
      <w:pPr>
        <w:pStyle w:val="GUIDE-NORMAL"/>
        <w:spacing w:after="240"/>
        <w:rPr>
          <w:color w:val="336699"/>
          <w:lang w:val="hr-HR"/>
        </w:rPr>
      </w:pPr>
      <w:r w:rsidRPr="00EA516A">
        <w:rPr>
          <w:lang w:val="hr-HR"/>
        </w:rPr>
        <w:t xml:space="preserve">Više informacija o programu i financijskim ustanovama koje sudjeluju može se pronaći na stranicama Europske komisije: </w:t>
      </w:r>
      <w:hyperlink r:id="rId56" w:history="1">
        <w:r w:rsidRPr="00ED45EF">
          <w:rPr>
            <w:rStyle w:val="Hyperlink"/>
            <w:lang w:val="hr-HR"/>
          </w:rPr>
          <w:t>https://ec.europa.eu/programmes/erasmus-plus/node/11_hr</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66"/>
        <w:gridCol w:w="6794"/>
      </w:tblGrid>
      <w:tr w:rsidR="00094983" w:rsidRPr="00B6148E" w14:paraId="1918CC4F" w14:textId="77777777" w:rsidTr="0018519F">
        <w:trPr>
          <w:trHeight w:val="816"/>
        </w:trPr>
        <w:tc>
          <w:tcPr>
            <w:tcW w:w="2266" w:type="dxa"/>
            <w:shd w:val="clear" w:color="auto" w:fill="auto"/>
            <w:tcMar>
              <w:left w:w="28" w:type="dxa"/>
              <w:right w:w="28" w:type="dxa"/>
            </w:tcMar>
            <w:vAlign w:val="center"/>
          </w:tcPr>
          <w:p w14:paraId="089FC68F" w14:textId="77777777" w:rsidR="00094983" w:rsidRPr="00EA516A" w:rsidRDefault="00094983" w:rsidP="00D25740">
            <w:pPr>
              <w:pStyle w:val="Guide-Table"/>
              <w:rPr>
                <w:rFonts w:cs="Tahoma"/>
              </w:rPr>
            </w:pPr>
            <w:r w:rsidRPr="00EA516A">
              <w:rPr>
                <w:rFonts w:cs="Tahoma"/>
              </w:rPr>
              <w:t>Iznosi i svrha zajma</w:t>
            </w:r>
          </w:p>
        </w:tc>
        <w:tc>
          <w:tcPr>
            <w:tcW w:w="6794" w:type="dxa"/>
            <w:shd w:val="clear" w:color="auto" w:fill="auto"/>
            <w:tcMar>
              <w:left w:w="28" w:type="dxa"/>
              <w:right w:w="28" w:type="dxa"/>
            </w:tcMar>
          </w:tcPr>
          <w:p w14:paraId="74911BDC" w14:textId="77777777" w:rsidR="00094983" w:rsidRPr="00EA516A" w:rsidRDefault="00094983" w:rsidP="006B6426">
            <w:pPr>
              <w:pStyle w:val="GUIDE-NORMAL"/>
              <w:rPr>
                <w:rFonts w:cs="Tahoma"/>
              </w:rPr>
            </w:pPr>
            <w:r w:rsidRPr="00EA516A">
              <w:rPr>
                <w:rFonts w:cs="Tahoma"/>
              </w:rPr>
              <w:t xml:space="preserve">Zajmovi iznose do 12 000 EUR za jednogodišnji diplomski studij i do 18 000 EUR za dvogodišnji diplomski studij te mogu obuhvaćati troškove života, školarine i ostale troškove studiranja u bilo kojoj od </w:t>
            </w:r>
            <w:r>
              <w:rPr>
                <w:rFonts w:cs="Tahoma"/>
              </w:rPr>
              <w:t>34</w:t>
            </w:r>
            <w:r w:rsidRPr="00EA516A">
              <w:rPr>
                <w:rFonts w:cs="Tahoma"/>
              </w:rPr>
              <w:t xml:space="preserve"> zemlje sudionice programa Erasmus+.</w:t>
            </w:r>
          </w:p>
          <w:p w14:paraId="7DE6C4CC" w14:textId="77777777" w:rsidR="00094983" w:rsidRPr="00EA516A" w:rsidRDefault="00094983" w:rsidP="00D25740">
            <w:pPr>
              <w:pStyle w:val="GUIDE-NORMAL"/>
              <w:rPr>
                <w:rFonts w:cs="Tahoma"/>
              </w:rPr>
            </w:pPr>
            <w:r w:rsidRPr="00EA516A">
              <w:rPr>
                <w:rFonts w:cs="Tahoma"/>
              </w:rPr>
              <w:t>Ključna društvena jamstva uključuju nepostojanje kolaterala za studenta ili njegove roditelje, povoljnu kamatnu stopu i povoljne uvjete otplate.</w:t>
            </w:r>
          </w:p>
        </w:tc>
      </w:tr>
      <w:tr w:rsidR="00094983" w:rsidRPr="00B6148E" w14:paraId="03737593" w14:textId="77777777" w:rsidTr="0018519F">
        <w:trPr>
          <w:trHeight w:val="1982"/>
        </w:trPr>
        <w:tc>
          <w:tcPr>
            <w:tcW w:w="2266" w:type="dxa"/>
            <w:shd w:val="clear" w:color="auto" w:fill="auto"/>
            <w:tcMar>
              <w:left w:w="28" w:type="dxa"/>
              <w:right w:w="28" w:type="dxa"/>
            </w:tcMar>
            <w:vAlign w:val="center"/>
          </w:tcPr>
          <w:p w14:paraId="6762B276" w14:textId="77777777" w:rsidR="00094983" w:rsidRPr="00EA516A" w:rsidRDefault="00094983" w:rsidP="00281A71">
            <w:pPr>
              <w:pStyle w:val="Guide-Table"/>
              <w:rPr>
                <w:rFonts w:cs="Tahoma"/>
              </w:rPr>
            </w:pPr>
            <w:r w:rsidRPr="00EA516A">
              <w:rPr>
                <w:rFonts w:cs="Tahoma"/>
              </w:rPr>
              <w:t>Kriteriji prihvatljivosti</w:t>
            </w:r>
          </w:p>
        </w:tc>
        <w:tc>
          <w:tcPr>
            <w:tcW w:w="6794" w:type="dxa"/>
            <w:shd w:val="clear" w:color="auto" w:fill="auto"/>
            <w:tcMar>
              <w:left w:w="28" w:type="dxa"/>
              <w:right w:w="28" w:type="dxa"/>
            </w:tcMar>
          </w:tcPr>
          <w:p w14:paraId="506548CF" w14:textId="77777777" w:rsidR="00094983" w:rsidRPr="00053AAE" w:rsidRDefault="00094983" w:rsidP="00D25740">
            <w:pPr>
              <w:pStyle w:val="GUIDE-NORMAL"/>
              <w:rPr>
                <w:rFonts w:cs="Tahoma"/>
              </w:rPr>
            </w:pPr>
            <w:r w:rsidRPr="00053AAE">
              <w:rPr>
                <w:rFonts w:cs="Tahoma"/>
              </w:rPr>
              <w:t>Kako bi bili prihvatljivi za podnošenje prijave, studenti moraju:</w:t>
            </w:r>
          </w:p>
          <w:p w14:paraId="58A71546" w14:textId="77777777" w:rsidR="00094983" w:rsidRPr="00053AAE" w:rsidRDefault="00094983" w:rsidP="00E803FF">
            <w:pPr>
              <w:pStyle w:val="Guide-NormalBulletpoints"/>
              <w:keepNext/>
              <w:autoSpaceDN w:val="0"/>
              <w:spacing w:before="240"/>
              <w:textAlignment w:val="baseline"/>
              <w:outlineLvl w:val="0"/>
              <w:rPr>
                <w:lang w:val="es-ES"/>
              </w:rPr>
            </w:pPr>
            <w:r w:rsidRPr="00053AAE">
              <w:rPr>
                <w:lang w:val="es-ES"/>
              </w:rPr>
              <w:t>imati boravište u jednoj od zemalja sudionica programa Erasmus+</w:t>
            </w:r>
          </w:p>
          <w:p w14:paraId="1CE803BC" w14:textId="77777777" w:rsidR="00094983" w:rsidRPr="00053AAE" w:rsidRDefault="00094983" w:rsidP="00E803FF">
            <w:pPr>
              <w:pStyle w:val="Guide-NormalBulletpoints"/>
              <w:keepNext/>
              <w:autoSpaceDN w:val="0"/>
              <w:spacing w:before="240"/>
              <w:textAlignment w:val="baseline"/>
              <w:outlineLvl w:val="0"/>
              <w:rPr>
                <w:lang w:val="es-ES"/>
              </w:rPr>
            </w:pPr>
            <w:r w:rsidRPr="00053AAE">
              <w:rPr>
                <w:lang w:val="es-ES"/>
              </w:rPr>
              <w:t>imati uspješno završen prvi ciklus studija visokog obrazovanja (prvostupnik ili istovjetan studij)</w:t>
            </w:r>
          </w:p>
          <w:p w14:paraId="0BE40CF4" w14:textId="77777777" w:rsidR="00094983" w:rsidRPr="00053AAE" w:rsidRDefault="00094983" w:rsidP="00B04EBA">
            <w:pPr>
              <w:pStyle w:val="Guide-NormalBulletpoints"/>
              <w:keepNext/>
              <w:autoSpaceDN w:val="0"/>
              <w:spacing w:before="240"/>
              <w:textAlignment w:val="baseline"/>
              <w:outlineLvl w:val="0"/>
              <w:rPr>
                <w:lang w:val="es-ES"/>
              </w:rPr>
            </w:pPr>
            <w:r w:rsidRPr="00053AAE">
              <w:rPr>
                <w:lang w:val="es-ES"/>
              </w:rPr>
              <w:t>biti primljeni na program drugog ciklusa (diplomski ili istovjetan studij) na priznatom visokom učilištu koje ima Povelju Erasmus za visoko biti primljeni na program drugog ciklusa (diplomski ili istovjetan studij) na priznatom visokom učilištu koje ima Povelju Erasmus za visoko obrazovanje (ECHE)</w:t>
            </w:r>
          </w:p>
          <w:p w14:paraId="46D1B552" w14:textId="77777777" w:rsidR="00094983" w:rsidRPr="00053AAE" w:rsidRDefault="00094983" w:rsidP="00CA3C47">
            <w:pPr>
              <w:pStyle w:val="GUIDE-NORMAL"/>
              <w:keepNext/>
              <w:outlineLvl w:val="0"/>
              <w:rPr>
                <w:rFonts w:cs="Tahoma"/>
                <w:lang w:val="es-ES"/>
              </w:rPr>
            </w:pPr>
            <w:r w:rsidRPr="00053AAE">
              <w:rPr>
                <w:rFonts w:cs="Tahoma"/>
                <w:lang w:val="es-ES"/>
              </w:rPr>
              <w:t>diplomski (ili istovjetan) studij koji planiraju upisati mora ispunjavati sljedeće kriterije:</w:t>
            </w:r>
          </w:p>
          <w:p w14:paraId="7625EBF8" w14:textId="77777777" w:rsidR="00094983" w:rsidRPr="00053AAE" w:rsidRDefault="00094983" w:rsidP="007A77E8">
            <w:pPr>
              <w:pStyle w:val="Guide-NormalBulletpoints"/>
              <w:keepNext/>
              <w:autoSpaceDN w:val="0"/>
              <w:spacing w:before="240"/>
              <w:textAlignment w:val="baseline"/>
              <w:outlineLvl w:val="0"/>
              <w:rPr>
                <w:lang w:val="es-ES"/>
              </w:rPr>
            </w:pPr>
            <w:r w:rsidRPr="00053AAE">
              <w:rPr>
                <w:spacing w:val="-4"/>
                <w:lang w:val="es-ES"/>
              </w:rPr>
              <w:t>mora se odvijati u zemlji koja nije zemlja boravišta podnositelja zahtjeva i u kojoj nisu stekli diplomu prvostupnika (ili istovjetan akademski stupanj koji im omogućava pristup diplomskom programu)</w:t>
            </w:r>
          </w:p>
          <w:p w14:paraId="27DA797D" w14:textId="77777777" w:rsidR="00094983" w:rsidRPr="004433C0" w:rsidRDefault="00094983" w:rsidP="00CA3C47">
            <w:pPr>
              <w:pStyle w:val="Guide-NormalBulletpoints"/>
              <w:rPr>
                <w:spacing w:val="-4"/>
                <w:lang w:val="sv-SE"/>
              </w:rPr>
            </w:pPr>
            <w:r w:rsidRPr="004433C0">
              <w:rPr>
                <w:spacing w:val="-4"/>
                <w:lang w:val="sv-SE"/>
              </w:rPr>
              <w:t>mora biti cijeli program nakon kojeg se stječe diploma (diplomskog ili istovjetnog studija).</w:t>
            </w:r>
          </w:p>
        </w:tc>
      </w:tr>
      <w:tr w:rsidR="00094983" w:rsidRPr="00B6148E" w14:paraId="0FEA76F7" w14:textId="77777777" w:rsidTr="0018519F">
        <w:trPr>
          <w:trHeight w:val="481"/>
        </w:trPr>
        <w:tc>
          <w:tcPr>
            <w:tcW w:w="2266" w:type="dxa"/>
            <w:shd w:val="clear" w:color="auto" w:fill="auto"/>
            <w:tcMar>
              <w:left w:w="28" w:type="dxa"/>
              <w:right w:w="28" w:type="dxa"/>
            </w:tcMar>
            <w:vAlign w:val="center"/>
          </w:tcPr>
          <w:p w14:paraId="7F722E9D" w14:textId="77777777" w:rsidR="00094983" w:rsidRPr="00EA516A" w:rsidRDefault="00094983" w:rsidP="00432E6E">
            <w:pPr>
              <w:pStyle w:val="Guide-Table"/>
              <w:rPr>
                <w:rFonts w:cs="Tahoma"/>
              </w:rPr>
            </w:pPr>
            <w:r w:rsidRPr="00EA516A">
              <w:rPr>
                <w:rFonts w:cs="Tahoma"/>
              </w:rPr>
              <w:t>Kome predati zahtjev?</w:t>
            </w:r>
          </w:p>
        </w:tc>
        <w:tc>
          <w:tcPr>
            <w:tcW w:w="6794" w:type="dxa"/>
            <w:shd w:val="clear" w:color="auto" w:fill="auto"/>
            <w:tcMar>
              <w:left w:w="28" w:type="dxa"/>
              <w:right w:w="28" w:type="dxa"/>
            </w:tcMar>
            <w:vAlign w:val="center"/>
          </w:tcPr>
          <w:p w14:paraId="5A732F4D" w14:textId="77777777" w:rsidR="00094983" w:rsidRPr="00EA516A" w:rsidRDefault="00094983" w:rsidP="00432E6E">
            <w:pPr>
              <w:pStyle w:val="GUIDE-NORMAL"/>
              <w:rPr>
                <w:rFonts w:cs="Tahoma"/>
              </w:rPr>
            </w:pPr>
            <w:r w:rsidRPr="00EA516A">
              <w:rPr>
                <w:rFonts w:eastAsia="Calibri" w:cs="Calibri"/>
                <w:bdr w:val="nil"/>
                <w:lang w:val="hr-HR"/>
              </w:rPr>
              <w:t>Izravno bankama sudionicama, visokim učilištima ili poduzećima koja nude studentske zajmove</w:t>
            </w:r>
          </w:p>
        </w:tc>
      </w:tr>
    </w:tbl>
    <w:p w14:paraId="30E29AFA" w14:textId="77777777" w:rsidR="00094983" w:rsidRPr="00EA516A" w:rsidRDefault="00094983" w:rsidP="00950DD5">
      <w:pPr>
        <w:pStyle w:val="Guide-Heading3"/>
        <w:sectPr w:rsidR="00094983" w:rsidRPr="00EA516A" w:rsidSect="00785DA9">
          <w:headerReference w:type="default" r:id="rId57"/>
          <w:endnotePr>
            <w:numFmt w:val="decimal"/>
          </w:endnotePr>
          <w:pgSz w:w="11906" w:h="16838"/>
          <w:pgMar w:top="57" w:right="1418" w:bottom="1134" w:left="1418" w:header="283" w:footer="283" w:gutter="0"/>
          <w:cols w:space="708"/>
          <w:docGrid w:linePitch="360"/>
        </w:sectPr>
      </w:pPr>
      <w:r w:rsidRPr="00EA516A">
        <w:br w:type="page"/>
      </w:r>
    </w:p>
    <w:p w14:paraId="006039F9" w14:textId="77777777" w:rsidR="00094983" w:rsidRPr="0053250E" w:rsidRDefault="00094983" w:rsidP="000E5F4D">
      <w:pPr>
        <w:pStyle w:val="Guide-Heading3"/>
        <w:rPr>
          <w:lang w:val="pt-PT"/>
        </w:rPr>
      </w:pPr>
      <w:bookmarkStart w:id="80" w:name="_Toc524354319"/>
      <w:bookmarkStart w:id="81" w:name="_Toc527711558"/>
      <w:r w:rsidRPr="0053250E">
        <w:rPr>
          <w:lang w:val="pt-PT"/>
        </w:rPr>
        <w:t>Ključna mjera 2: Suradnja za inovacije i razmjena dobre prakse</w:t>
      </w:r>
      <w:bookmarkEnd w:id="80"/>
      <w:bookmarkEnd w:id="81"/>
    </w:p>
    <w:p w14:paraId="069CAE12" w14:textId="77777777" w:rsidR="00094983" w:rsidRPr="0053250E" w:rsidRDefault="00094983" w:rsidP="007C1B2C">
      <w:pPr>
        <w:pStyle w:val="Guide-Heading5"/>
        <w:rPr>
          <w:lang w:val="pt-PT"/>
        </w:rPr>
      </w:pPr>
      <w:r w:rsidRPr="0053250E">
        <w:rPr>
          <w:lang w:val="pt-PT"/>
        </w:rPr>
        <w:t>Koje se mjere podupiru?</w:t>
      </w:r>
    </w:p>
    <w:p w14:paraId="43CEAD40" w14:textId="77777777" w:rsidR="00094983" w:rsidRPr="00EA516A" w:rsidRDefault="00094983" w:rsidP="007C1B2C">
      <w:pPr>
        <w:pStyle w:val="GUIDE-NORMAL"/>
        <w:rPr>
          <w:lang w:val="pt-PT"/>
        </w:rPr>
      </w:pPr>
      <w:r w:rsidRPr="00EA516A">
        <w:rPr>
          <w:lang w:val="pt-PT"/>
        </w:rPr>
        <w:t>Ovom se ključnom mjerom podupiru:</w:t>
      </w:r>
    </w:p>
    <w:p w14:paraId="6AD947C0" w14:textId="77777777" w:rsidR="00094983" w:rsidRPr="00EA516A" w:rsidRDefault="00094983" w:rsidP="003F6ED9">
      <w:pPr>
        <w:pStyle w:val="Guide-NormalBulletpoints"/>
        <w:rPr>
          <w:lang w:val="pt-PT"/>
        </w:rPr>
      </w:pPr>
      <w:r w:rsidRPr="00EA516A">
        <w:rPr>
          <w:lang w:val="pt-PT"/>
        </w:rPr>
        <w:t xml:space="preserve">strateška partnerstva u području obrazovanja, osposobljavanja i mladih; </w:t>
      </w:r>
    </w:p>
    <w:p w14:paraId="2CA28018" w14:textId="77777777" w:rsidR="00094983" w:rsidRDefault="00094983">
      <w:pPr>
        <w:pStyle w:val="Guide-NormalBulletpoints"/>
      </w:pPr>
      <w:r w:rsidRPr="00EA516A">
        <w:rPr>
          <w:rFonts w:eastAsia="Calibri"/>
          <w:bdr w:val="nil"/>
        </w:rPr>
        <w:t>Udruženja znanja – europska sveučilišta;</w:t>
      </w:r>
    </w:p>
    <w:p w14:paraId="7118EF8F" w14:textId="77777777" w:rsidR="00094983" w:rsidRPr="00EA516A" w:rsidRDefault="00094983" w:rsidP="003F6ED9">
      <w:pPr>
        <w:pStyle w:val="Guide-NormalBulletpoints"/>
      </w:pPr>
      <w:r w:rsidRPr="00EA516A">
        <w:t xml:space="preserve">udruženja sektorskih vještina (provode se posebnim pozivom na podnošenje prijedloga); </w:t>
      </w:r>
    </w:p>
    <w:p w14:paraId="64AB2ECB" w14:textId="77777777" w:rsidR="00094983" w:rsidRPr="00053AAE" w:rsidRDefault="00094983" w:rsidP="003F6ED9">
      <w:pPr>
        <w:pStyle w:val="Guide-NormalBulletpoints"/>
        <w:rPr>
          <w:lang w:val="es-ES"/>
        </w:rPr>
      </w:pPr>
      <w:r w:rsidRPr="00053AAE">
        <w:rPr>
          <w:lang w:val="es-ES"/>
        </w:rPr>
        <w:t>jačanje sposobnosti u području visokog obrazovanja;</w:t>
      </w:r>
    </w:p>
    <w:p w14:paraId="162F06AD" w14:textId="77777777" w:rsidR="00094983" w:rsidRPr="00EA516A" w:rsidRDefault="00094983" w:rsidP="003F6ED9">
      <w:pPr>
        <w:pStyle w:val="Guide-NormalBulletpoints"/>
        <w:rPr>
          <w:lang w:val="pl-PL"/>
        </w:rPr>
      </w:pPr>
      <w:r w:rsidRPr="00EA516A">
        <w:rPr>
          <w:lang w:val="pl-PL"/>
        </w:rPr>
        <w:t>jačanje sposobnosti u području mladih.</w:t>
      </w:r>
    </w:p>
    <w:p w14:paraId="251FE807" w14:textId="77777777" w:rsidR="00094983" w:rsidRPr="00EA516A" w:rsidRDefault="00094983" w:rsidP="007C1B2C">
      <w:pPr>
        <w:pStyle w:val="GUIDE-NORMAL"/>
        <w:rPr>
          <w:lang w:val="pl-PL"/>
        </w:rPr>
      </w:pPr>
      <w:r w:rsidRPr="00EA516A">
        <w:rPr>
          <w:lang w:val="pl-PL"/>
        </w:rPr>
        <w:t>Očekuje se će aktivnosti koje se podupiru u okviru ove Ključne mjere donijeti pozitivne i dugoročne učinke za organizacije koje sudjeluju u programu, na sustave politika u koje su takve mjere uokvirene te na osobe i organizacije koje su izravno ili neizravno uključene u organizirane mjere.</w:t>
      </w:r>
    </w:p>
    <w:p w14:paraId="54150B77" w14:textId="77777777" w:rsidR="00094983" w:rsidRPr="00EA516A" w:rsidRDefault="00094983" w:rsidP="007C1B2C">
      <w:pPr>
        <w:pStyle w:val="GUIDE-NORMAL"/>
        <w:rPr>
          <w:lang w:val="pl-PL"/>
        </w:rPr>
      </w:pPr>
      <w:r w:rsidRPr="00EA516A">
        <w:rPr>
          <w:lang w:val="pl-PL"/>
        </w:rPr>
        <w:t>Očekuje se da će Ključna mjera donijeti razvoj, prijenos i/ili provedbu inovativne prakse na organizacijskoj, lokalnoj, regionalnoj, nacionalnoj ili europskoj razini.</w:t>
      </w:r>
    </w:p>
    <w:p w14:paraId="4665B38A" w14:textId="77777777" w:rsidR="00094983" w:rsidRPr="00EA516A" w:rsidRDefault="00094983" w:rsidP="007C1B2C">
      <w:pPr>
        <w:pStyle w:val="GUIDE-NORMAL"/>
        <w:rPr>
          <w:lang w:val="pl-PL"/>
        </w:rPr>
      </w:pPr>
      <w:r w:rsidRPr="00EA516A">
        <w:rPr>
          <w:lang w:val="pl-PL"/>
        </w:rPr>
        <w:t>Očekuje se da će projekti koji se podupiru u okviru ove Ključne mjere proizvesti sljedeće ishode za organizacije sudionice:</w:t>
      </w:r>
    </w:p>
    <w:p w14:paraId="46A590C5" w14:textId="77777777" w:rsidR="00094983" w:rsidRPr="00EA516A" w:rsidRDefault="00094983" w:rsidP="0016162F">
      <w:pPr>
        <w:pStyle w:val="Guide-NormalBulletpoints"/>
        <w:rPr>
          <w:lang w:val="pl-PL"/>
        </w:rPr>
      </w:pPr>
      <w:r w:rsidRPr="00EA516A">
        <w:rPr>
          <w:lang w:val="pl-PL"/>
        </w:rPr>
        <w:t xml:space="preserve">novativne pristupe usmjerene na ciljne skupine, osiguravajući na primjer: privlačnije programe obrazovanja i osposobljavanja u skladu s potrebama i očekivanjima pojedinaca; uporabu participativnih pristupa i metodologija utemeljenih na IKT-u; nove i poboljšane postupke za priznavanje i potvrđivanje kompetencija; veću učinkovitost aktivnosti u korist lokalnih zajednica; nove ili poboljšane prakse kojima se zadovoljavaju potrebe skupina u nepovoljnom položaju i koje se bave razlikama u rezultatima učenja povezanima sa zemljopisnim i socioekonomskim nejednakostima; nove pristupe koji se bave socijalnom, etničkom, jezičnom i kulturnom različitosti; nove pristupe boljem podupiranju konkurentnosti i zapošljavanja, posebno na regionalnoj i lokalnoj razini; priznavanje izvrsnosti u učenju i poučavanju jezika putem Europske oznake jezika. </w:t>
      </w:r>
    </w:p>
    <w:p w14:paraId="58AFB506" w14:textId="77777777" w:rsidR="00094983" w:rsidRPr="00EA516A" w:rsidRDefault="00094983" w:rsidP="0016162F">
      <w:pPr>
        <w:pStyle w:val="Guide-NormalBulletpoints"/>
        <w:rPr>
          <w:lang w:val="pl-PL"/>
        </w:rPr>
      </w:pPr>
      <w:r w:rsidRPr="00EA516A">
        <w:rPr>
          <w:lang w:val="pl-PL"/>
        </w:rPr>
        <w:t>modernije, dinamičnije, posvećenije i stručnije okruženje u organizaciji: spremnost za uključivanje dobre prakse i novih metoda u svakodnevne aktivnosti; otvorenost za sinergije s organizacijama aktivnima u različitim područjima ili drugim socioekonomskim sektorima; strateško planiranje profesionalnog razvoja osoblja u skladu s potrebama pojedinaca i organizacijskim ciljevima;</w:t>
      </w:r>
    </w:p>
    <w:p w14:paraId="67C090C0" w14:textId="77777777" w:rsidR="00094983" w:rsidRPr="00EA516A" w:rsidRDefault="00094983" w:rsidP="0016162F">
      <w:pPr>
        <w:pStyle w:val="Guide-NormalBulletpoints"/>
        <w:rPr>
          <w:lang w:val="pl-PL"/>
        </w:rPr>
      </w:pPr>
      <w:r w:rsidRPr="00EA516A">
        <w:rPr>
          <w:lang w:val="pl-PL"/>
        </w:rPr>
        <w:t>veću sposobnost i stručnost za rad na međunarodnoj razini / razini EU-a: bolje sposobnosti za upravljanje i strategije internacionalizacije; bolju suradnju s partnerima iz drugih država, iz drugih obrazovnih područja, osposobljavanja i mladih i/ili drugih socioekonomskih sektora; dodjelu više financijskih sredstava (osim sredstava EU-a) za organizaciju projekata EU-a i međunarodnih projekata u području obrazovanja, osposobljavanja i mladih; veću kvalitetu u pripremi, provedbi, nadzoru i praćenju projekata EU-a/međunarodnih projekata.</w:t>
      </w:r>
    </w:p>
    <w:p w14:paraId="617E1354" w14:textId="77777777" w:rsidR="00094983" w:rsidRPr="00EA516A" w:rsidRDefault="00094983" w:rsidP="00854426">
      <w:pPr>
        <w:pStyle w:val="GUIDE-NORMAL"/>
        <w:rPr>
          <w:lang w:val="pl-PL"/>
        </w:rPr>
      </w:pPr>
      <w:r w:rsidRPr="00EA516A">
        <w:rPr>
          <w:lang w:val="pl-PL"/>
        </w:rPr>
        <w:t xml:space="preserve">Projekti koje se financiraju u okviru ove Ključne mjere također će vjerojatno imati pozitivan učinak na osobe koje su izravno ili neizravno uključene u aktivnosti, kao što su: </w:t>
      </w:r>
    </w:p>
    <w:p w14:paraId="3CB867D7" w14:textId="77777777" w:rsidR="00094983" w:rsidRPr="00EA516A" w:rsidRDefault="00094983" w:rsidP="005E2A2A">
      <w:pPr>
        <w:pStyle w:val="Guide-NormalBulletpoints"/>
        <w:rPr>
          <w:lang w:val="pl-PL"/>
        </w:rPr>
      </w:pPr>
      <w:r w:rsidRPr="00EA516A">
        <w:rPr>
          <w:lang w:val="pl-PL"/>
        </w:rPr>
        <w:t xml:space="preserve">veći osjećaj za inicijativu i poduzetništvo; </w:t>
      </w:r>
    </w:p>
    <w:p w14:paraId="09747348" w14:textId="77777777" w:rsidR="00094983" w:rsidRPr="00EA516A" w:rsidRDefault="00094983" w:rsidP="005E2A2A">
      <w:pPr>
        <w:pStyle w:val="Guide-NormalBulletpoints"/>
      </w:pPr>
      <w:r w:rsidRPr="00EA516A">
        <w:t>bolje znanje stranih jezika;</w:t>
      </w:r>
    </w:p>
    <w:p w14:paraId="53775245" w14:textId="77777777" w:rsidR="00094983" w:rsidRPr="00EA516A" w:rsidRDefault="00094983" w:rsidP="005E2A2A">
      <w:pPr>
        <w:pStyle w:val="Guide-NormalBulletpoints"/>
      </w:pPr>
      <w:r w:rsidRPr="00EA516A">
        <w:t>veći stupanj digitalnih kompetencija;</w:t>
      </w:r>
    </w:p>
    <w:p w14:paraId="239BF4FD" w14:textId="77777777" w:rsidR="00094983" w:rsidRPr="00EA516A" w:rsidRDefault="00094983" w:rsidP="005E2A2A">
      <w:pPr>
        <w:pStyle w:val="Guide-NormalBulletpoints"/>
      </w:pPr>
      <w:r w:rsidRPr="00EA516A">
        <w:t xml:space="preserve">bolje razumijevanje i odgovaranje na društvenu, etničku, jezičnu i kulturnu raznolikost; </w:t>
      </w:r>
    </w:p>
    <w:p w14:paraId="3112522C" w14:textId="77777777" w:rsidR="00094983" w:rsidRPr="00EA516A" w:rsidRDefault="00094983" w:rsidP="005E2A2A">
      <w:pPr>
        <w:pStyle w:val="Guide-NormalBulletpoints"/>
      </w:pPr>
      <w:r w:rsidRPr="00EA516A">
        <w:t>veća razina vještina za zapošljivost i osnivanje novih poduzeća (uključujući socijalno poduzetništvo);</w:t>
      </w:r>
    </w:p>
    <w:p w14:paraId="26E727AB" w14:textId="77777777" w:rsidR="00094983" w:rsidRPr="00EA516A" w:rsidRDefault="00094983" w:rsidP="005E2A2A">
      <w:pPr>
        <w:pStyle w:val="Guide-NormalBulletpoints"/>
      </w:pPr>
      <w:r w:rsidRPr="00EA516A">
        <w:t>aktivnije sudjelovanje u društvu;</w:t>
      </w:r>
    </w:p>
    <w:p w14:paraId="0CE9A21E" w14:textId="77777777" w:rsidR="00094983" w:rsidRPr="00C33487" w:rsidRDefault="00094983" w:rsidP="005E2A2A">
      <w:pPr>
        <w:pStyle w:val="Guide-NormalBulletpoints"/>
        <w:rPr>
          <w:lang w:val="pt-PT"/>
        </w:rPr>
      </w:pPr>
      <w:r w:rsidRPr="00C33487">
        <w:rPr>
          <w:lang w:val="pt-PT"/>
        </w:rPr>
        <w:t>pozitivniji stav prema europskom projektu i vrijednostima EU-a;</w:t>
      </w:r>
    </w:p>
    <w:p w14:paraId="79FD07F3" w14:textId="77777777" w:rsidR="00094983" w:rsidRPr="00EA516A" w:rsidRDefault="00094983" w:rsidP="005E2A2A">
      <w:pPr>
        <w:pStyle w:val="Guide-NormalBulletpoints"/>
        <w:rPr>
          <w:lang w:val="nn-NO"/>
        </w:rPr>
      </w:pPr>
      <w:r w:rsidRPr="00EA516A">
        <w:rPr>
          <w:lang w:val="nn-NO"/>
        </w:rPr>
        <w:t>bolje razumijevanje i priznavanje vještina i kvalifikacija u Europi i izvan nje;</w:t>
      </w:r>
    </w:p>
    <w:p w14:paraId="7B26F82C" w14:textId="77777777" w:rsidR="00094983" w:rsidRPr="00EA516A" w:rsidRDefault="00094983" w:rsidP="005E2A2A">
      <w:pPr>
        <w:pStyle w:val="Guide-NormalBulletpoints"/>
        <w:rPr>
          <w:lang w:val="nn-NO"/>
        </w:rPr>
      </w:pPr>
      <w:r w:rsidRPr="00EA516A">
        <w:rPr>
          <w:lang w:val="nn-NO"/>
        </w:rPr>
        <w:t>bolje kompetencije povezane sa stručnim profilima (poučavanje, osposobljavanje, rad s mladima itd.);</w:t>
      </w:r>
    </w:p>
    <w:p w14:paraId="210BBCC7" w14:textId="77777777" w:rsidR="00094983" w:rsidRPr="00EA516A" w:rsidRDefault="00094983" w:rsidP="005E2A2A">
      <w:pPr>
        <w:pStyle w:val="Guide-NormalBulletpoints"/>
        <w:rPr>
          <w:lang w:val="nn-NO"/>
        </w:rPr>
      </w:pPr>
      <w:r w:rsidRPr="00EA516A">
        <w:rPr>
          <w:lang w:val="nn-NO"/>
        </w:rPr>
        <w:t>bolje razumijevanje prakse, politika i sustava u području obrazovanja, osposobljavanja ili mladih u svim državama;</w:t>
      </w:r>
    </w:p>
    <w:p w14:paraId="5A55DD75" w14:textId="77777777" w:rsidR="00094983" w:rsidRPr="00EA516A" w:rsidRDefault="00094983" w:rsidP="005E2A2A">
      <w:pPr>
        <w:pStyle w:val="Guide-NormalBulletpoints"/>
        <w:rPr>
          <w:lang w:val="nn-NO"/>
        </w:rPr>
      </w:pPr>
      <w:r w:rsidRPr="00EA516A">
        <w:rPr>
          <w:lang w:val="nn-NO"/>
        </w:rPr>
        <w:t>bolje razumijevanje međusobne povezanosti između formalnog, neformalnog obrazovanja, strukovnog osposobljavanja, drugih oblika učenja i tržišta rada;</w:t>
      </w:r>
    </w:p>
    <w:p w14:paraId="2B1DB011" w14:textId="77777777" w:rsidR="00094983" w:rsidRPr="00EA516A" w:rsidRDefault="00094983" w:rsidP="005E2A2A">
      <w:pPr>
        <w:pStyle w:val="Guide-NormalBulletpoints"/>
        <w:rPr>
          <w:lang w:val="nn-NO"/>
        </w:rPr>
      </w:pPr>
      <w:r w:rsidRPr="00EA516A">
        <w:rPr>
          <w:lang w:val="nn-NO"/>
        </w:rPr>
        <w:t>više prilika za stručno usavršavanje;</w:t>
      </w:r>
    </w:p>
    <w:p w14:paraId="2CF8387F" w14:textId="77777777" w:rsidR="00094983" w:rsidRPr="00EA516A" w:rsidRDefault="00094983" w:rsidP="005E2A2A">
      <w:pPr>
        <w:pStyle w:val="Guide-NormalBulletpoints"/>
        <w:rPr>
          <w:lang w:val="nn-NO"/>
        </w:rPr>
      </w:pPr>
      <w:r w:rsidRPr="00EA516A">
        <w:rPr>
          <w:lang w:val="nn-NO"/>
        </w:rPr>
        <w:t>veća motivacija i zadovoljstvo u svakodnevnom radu.</w:t>
      </w:r>
    </w:p>
    <w:p w14:paraId="499C1C14" w14:textId="77777777" w:rsidR="00094983" w:rsidRPr="00EA516A" w:rsidRDefault="00094983" w:rsidP="00854426">
      <w:pPr>
        <w:pStyle w:val="GUIDE-NORMAL"/>
        <w:rPr>
          <w:lang w:val="nn-NO"/>
        </w:rPr>
      </w:pPr>
      <w:r w:rsidRPr="00EA516A">
        <w:rPr>
          <w:lang w:val="nn-NO"/>
        </w:rPr>
        <w:br w:type="page"/>
      </w:r>
    </w:p>
    <w:p w14:paraId="04EE1119" w14:textId="77777777" w:rsidR="00094983" w:rsidRPr="00EA516A" w:rsidRDefault="00094983" w:rsidP="00854426">
      <w:pPr>
        <w:pStyle w:val="GUIDE-NORMAL"/>
        <w:rPr>
          <w:spacing w:val="-4"/>
          <w:lang w:val="nn-NO"/>
        </w:rPr>
      </w:pPr>
      <w:r w:rsidRPr="00EA516A">
        <w:rPr>
          <w:spacing w:val="-4"/>
          <w:lang w:val="nn-NO"/>
        </w:rPr>
        <w:t>Na sustavnoj razini očekuje se da će se njima pokrenuti modernizacija i pojačati odgovori sustava obrazovanja i osposobljavanja te politika za mlade na glavne izazove u današnjem svijetu: zapošljavanje, gospodarska stabilnost i rast, ali i potreba za promicanjem društvenih, građanskih i međukulturalnih kompetencija, međukulturalnog dijaloga, demokratskih vrijednosti i temeljnih prava, socijalne uključenosti, nediskriminacije i aktivnog građanstva, kritičkog mišljenja i medijske pismenosti.</w:t>
      </w:r>
    </w:p>
    <w:p w14:paraId="3C1299CA" w14:textId="77777777" w:rsidR="00094983" w:rsidRPr="00EA516A" w:rsidRDefault="00094983" w:rsidP="00854426">
      <w:pPr>
        <w:pStyle w:val="GUIDE-NORMAL"/>
        <w:rPr>
          <w:lang w:val="nn-NO"/>
        </w:rPr>
      </w:pPr>
      <w:r w:rsidRPr="00EA516A">
        <w:rPr>
          <w:lang w:val="nn-NO"/>
        </w:rPr>
        <w:t>Prema tome, ova Ključna mjera ima sljedeći predviđeni učinak:</w:t>
      </w:r>
    </w:p>
    <w:p w14:paraId="30A2AC95" w14:textId="77777777" w:rsidR="00094983" w:rsidRPr="00EA516A" w:rsidRDefault="00094983" w:rsidP="005E2A2A">
      <w:pPr>
        <w:pStyle w:val="Guide-NormalBulletpoints"/>
        <w:rPr>
          <w:lang w:val="nn-NO"/>
        </w:rPr>
      </w:pPr>
      <w:r w:rsidRPr="00EA516A">
        <w:rPr>
          <w:lang w:val="nn-NO"/>
        </w:rPr>
        <w:t>povećana kvaliteta obrazovanja i osposobljavanja i rada s mladima u Europi i izvan nje: kombiniranjem višeg stupnja izvrsnosti i privlačnost s povećanim prilikama za sve, uključujući one u nepovoljnom položaju;</w:t>
      </w:r>
    </w:p>
    <w:p w14:paraId="6BC38D91" w14:textId="77777777" w:rsidR="00094983" w:rsidRPr="00EA516A" w:rsidRDefault="00094983" w:rsidP="005E2A2A">
      <w:pPr>
        <w:pStyle w:val="Guide-NormalBulletpoints"/>
        <w:rPr>
          <w:lang w:val="nn-NO"/>
        </w:rPr>
      </w:pPr>
      <w:r w:rsidRPr="00EA516A">
        <w:rPr>
          <w:lang w:val="nn-NO"/>
        </w:rPr>
        <w:t>sustavi obrazovanja, osposobljavanja i mladih koji su bolje usklađeni s potrebama i prilikama koje se nude na tržištu i bolje veze s poduzećima i zajednicom;</w:t>
      </w:r>
    </w:p>
    <w:p w14:paraId="481AF1C8" w14:textId="77777777" w:rsidR="00094983" w:rsidRPr="00EA516A" w:rsidRDefault="00094983" w:rsidP="005E2A2A">
      <w:pPr>
        <w:pStyle w:val="Guide-NormalBulletpoints"/>
        <w:rPr>
          <w:lang w:val="nn-NO"/>
        </w:rPr>
      </w:pPr>
      <w:r w:rsidRPr="00EA516A">
        <w:rPr>
          <w:lang w:val="nn-NO"/>
        </w:rPr>
        <w:t>poboljšano pružanje i ocjenjivanje osnovnih i transverzalnih vještina, a posebice: poduzetništva, društvenih, građanskih, međukulturalnih i jezičnih kompetencija, kritičkog mišljenja, digitalnih vještina i medijske pismenosti;</w:t>
      </w:r>
    </w:p>
    <w:p w14:paraId="4CBA541B" w14:textId="77777777" w:rsidR="00094983" w:rsidRPr="00EA516A" w:rsidRDefault="00094983" w:rsidP="005E2A2A">
      <w:pPr>
        <w:pStyle w:val="Guide-NormalBulletpoints"/>
        <w:rPr>
          <w:lang w:val="nn-NO"/>
        </w:rPr>
      </w:pPr>
      <w:r w:rsidRPr="00EA516A">
        <w:rPr>
          <w:lang w:val="nn-NO"/>
        </w:rPr>
        <w:t>povećane sinergije i veze i bolji prijelaz između različitih sustava za obrazovanje, osposobljavanje i mlade s boljom uporabom europskih referentnih alata za priznavanje, vrednovanje i transparentnost kompetencija i kvalifikacija;</w:t>
      </w:r>
    </w:p>
    <w:p w14:paraId="23397078" w14:textId="77777777" w:rsidR="00094983" w:rsidRPr="00EA516A" w:rsidRDefault="00094983" w:rsidP="005E2A2A">
      <w:pPr>
        <w:pStyle w:val="Guide-NormalBulletpoints"/>
        <w:rPr>
          <w:lang w:val="nn-NO"/>
        </w:rPr>
      </w:pPr>
      <w:r w:rsidRPr="00EA516A">
        <w:rPr>
          <w:lang w:val="nn-NO"/>
        </w:rPr>
        <w:t>veća uporaba ishoda učenja prilikom opisivanja i definiranja kvalifikacija dijelova kvalifikacija i kurikuluma za podupiranje učenja i ocjenjivanja;</w:t>
      </w:r>
    </w:p>
    <w:p w14:paraId="6D9C6B35" w14:textId="77777777" w:rsidR="00094983" w:rsidRPr="00EA516A" w:rsidRDefault="00094983" w:rsidP="005E2A2A">
      <w:pPr>
        <w:pStyle w:val="Guide-NormalBulletpoints"/>
        <w:rPr>
          <w:spacing w:val="-4"/>
          <w:lang w:val="nn-NO"/>
        </w:rPr>
      </w:pPr>
      <w:r w:rsidRPr="00EA516A">
        <w:rPr>
          <w:spacing w:val="-4"/>
          <w:lang w:val="nn-NO"/>
        </w:rPr>
        <w:t>nova i povećana međuregionalna i transnacionalna suradnja javnih tijela u području obrazovanja, osposobljavanja i mladih;</w:t>
      </w:r>
    </w:p>
    <w:p w14:paraId="24C9B243" w14:textId="77777777" w:rsidR="00094983" w:rsidRPr="00EA516A" w:rsidRDefault="00094983" w:rsidP="005E2A2A">
      <w:pPr>
        <w:pStyle w:val="Guide-NormalBulletpoints"/>
        <w:rPr>
          <w:lang w:val="nn-NO"/>
        </w:rPr>
      </w:pPr>
      <w:r w:rsidRPr="00EA516A">
        <w:rPr>
          <w:lang w:val="nn-NO"/>
        </w:rPr>
        <w:t>strateška i integrirana uporaba IKT-ova i otvorenih obrazovnih sadržaja (OER) u sustavima obrazovanja, osposobljavanja i mladih;</w:t>
      </w:r>
    </w:p>
    <w:p w14:paraId="68C87E4B" w14:textId="77777777" w:rsidR="00094983" w:rsidRPr="00EA516A" w:rsidRDefault="00094983" w:rsidP="005E2A2A">
      <w:pPr>
        <w:pStyle w:val="Guide-NormalBulletpoints"/>
        <w:rPr>
          <w:lang w:val="nn-NO"/>
        </w:rPr>
      </w:pPr>
      <w:r w:rsidRPr="00EA516A">
        <w:rPr>
          <w:lang w:val="nn-NO"/>
        </w:rPr>
        <w:t>veća motivacija za učenje jezika preko inovativnih metoda poučavanja ili bolje povezanosti s praktičnom uporabom jezičnih vještina potrebnih na tržištu rada;</w:t>
      </w:r>
    </w:p>
    <w:p w14:paraId="6EA1E7CC" w14:textId="77777777" w:rsidR="00094983" w:rsidRPr="00EA516A" w:rsidRDefault="00094983" w:rsidP="00D577B4">
      <w:pPr>
        <w:pStyle w:val="Guide-NormalBulletpoints"/>
        <w:spacing w:after="240"/>
        <w:ind w:right="15"/>
        <w:rPr>
          <w:lang w:val="nn-NO"/>
        </w:rPr>
      </w:pPr>
      <w:r w:rsidRPr="00EA516A">
        <w:rPr>
          <w:lang w:val="nn-NO"/>
        </w:rPr>
        <w:t>pojačana interakcija između prakse, istraživanja i politike.</w:t>
      </w:r>
    </w:p>
    <w:p w14:paraId="5446742B" w14:textId="77777777" w:rsidR="00094983" w:rsidRPr="00EA516A" w:rsidRDefault="00094983">
      <w:pPr>
        <w:widowControl/>
        <w:suppressAutoHyphens w:val="0"/>
        <w:autoSpaceDN/>
        <w:spacing w:after="160" w:line="259" w:lineRule="auto"/>
        <w:textAlignment w:val="auto"/>
        <w:rPr>
          <w:lang w:val="nn-NO"/>
        </w:rPr>
        <w:sectPr w:rsidR="00094983" w:rsidRPr="00EA516A" w:rsidSect="00785DA9">
          <w:headerReference w:type="default" r:id="rId58"/>
          <w:endnotePr>
            <w:numFmt w:val="decimal"/>
          </w:endnotePr>
          <w:pgSz w:w="11906" w:h="16838"/>
          <w:pgMar w:top="57" w:right="1418" w:bottom="1134" w:left="1418" w:header="283" w:footer="283" w:gutter="0"/>
          <w:cols w:space="708"/>
          <w:docGrid w:linePitch="360"/>
        </w:sectPr>
      </w:pPr>
      <w:r w:rsidRPr="00EA516A">
        <w:rPr>
          <w:lang w:val="nn-NO"/>
        </w:rPr>
        <w:br w:type="page"/>
      </w:r>
    </w:p>
    <w:p w14:paraId="2DE38797" w14:textId="77777777" w:rsidR="00094983" w:rsidRPr="00144F52" w:rsidRDefault="00094983" w:rsidP="000E5F4D">
      <w:pPr>
        <w:pStyle w:val="Guide-Heading4TOC"/>
        <w:ind w:left="0"/>
        <w:rPr>
          <w:lang w:val="nn-NO"/>
        </w:rPr>
      </w:pPr>
      <w:bookmarkStart w:id="82" w:name="_Toc527711559"/>
      <w:r w:rsidRPr="00144F52">
        <w:rPr>
          <w:lang w:val="nn-NO"/>
        </w:rPr>
        <w:t>Strateška partnerstva u području obrazovanja, osposobljavanja i mladih</w:t>
      </w:r>
      <w:bookmarkEnd w:id="82"/>
    </w:p>
    <w:p w14:paraId="0CD569E6" w14:textId="77777777" w:rsidR="00094983" w:rsidRPr="00144F52" w:rsidRDefault="00094983" w:rsidP="005244BB">
      <w:pPr>
        <w:pStyle w:val="Guide-Heading5"/>
        <w:rPr>
          <w:lang w:val="nn-NO"/>
        </w:rPr>
      </w:pPr>
      <w:r w:rsidRPr="00144F52">
        <w:rPr>
          <w:lang w:val="nn-NO"/>
        </w:rPr>
        <w:t>Koji su ciljevi i prioriteti strateškog partnerstva?</w:t>
      </w:r>
    </w:p>
    <w:p w14:paraId="724C5F50" w14:textId="77777777" w:rsidR="00094983" w:rsidRPr="00144F52" w:rsidRDefault="00094983" w:rsidP="005244BB">
      <w:pPr>
        <w:pStyle w:val="GUIDE-NORMAL"/>
        <w:rPr>
          <w:lang w:val="nn-NO"/>
        </w:rPr>
      </w:pPr>
      <w:r w:rsidRPr="00144F52">
        <w:rPr>
          <w:lang w:val="nn-NO"/>
        </w:rPr>
        <w:t>Cilj je strateških partnerstava poticati razvoj, prijenos i/ili provedbu inovativnih praksi te provedbu zajedničkih inicijativa kojima se promiču suradnja, suradničko učenje i razmjena iskustva na europskoj razini.</w:t>
      </w:r>
    </w:p>
    <w:p w14:paraId="76F17A31" w14:textId="77777777" w:rsidR="00094983" w:rsidRPr="00144F52" w:rsidRDefault="00094983" w:rsidP="005244BB">
      <w:pPr>
        <w:pStyle w:val="GUIDE-NORMAL"/>
        <w:rPr>
          <w:lang w:val="nn-NO"/>
        </w:rPr>
      </w:pPr>
      <w:r w:rsidRPr="00144F52">
        <w:rPr>
          <w:lang w:val="nn-NO"/>
        </w:rPr>
        <w:t>Ovisno o ciljevima i sastavu strateškog partnerstva, moguće su dvije vrste projekata: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0"/>
      </w:tblGrid>
      <w:tr w:rsidR="00094983" w:rsidRPr="00B6148E" w14:paraId="11A565A7" w14:textId="77777777" w:rsidTr="0018519F">
        <w:tc>
          <w:tcPr>
            <w:tcW w:w="9060" w:type="dxa"/>
            <w:shd w:val="clear" w:color="auto" w:fill="auto"/>
          </w:tcPr>
          <w:p w14:paraId="28E9AD01" w14:textId="77777777" w:rsidR="00094983" w:rsidRPr="00144F52" w:rsidRDefault="00094983" w:rsidP="0018519F">
            <w:pPr>
              <w:pStyle w:val="Guide-Heading7"/>
              <w:spacing w:before="120"/>
              <w:rPr>
                <w:rFonts w:cs="Tahoma"/>
                <w:lang w:val="nn-NO"/>
              </w:rPr>
            </w:pPr>
            <w:r w:rsidRPr="00144F52">
              <w:rPr>
                <w:rFonts w:cs="Tahoma"/>
                <w:lang w:val="nn-NO"/>
              </w:rPr>
              <w:t>Strateška partnerstva za potporu inovacijama:</w:t>
            </w:r>
          </w:p>
          <w:p w14:paraId="279EB4F0" w14:textId="77777777" w:rsidR="00094983" w:rsidRPr="00144F52" w:rsidRDefault="00094983" w:rsidP="00727790">
            <w:pPr>
              <w:pStyle w:val="GUIDE-NORMAL"/>
              <w:rPr>
                <w:rFonts w:cs="Tahoma"/>
                <w:lang w:val="nn-NO"/>
              </w:rPr>
            </w:pPr>
            <w:r w:rsidRPr="00144F52">
              <w:rPr>
                <w:rFonts w:cs="Tahoma"/>
                <w:lang w:val="nn-NO"/>
              </w:rPr>
              <w:t>Očekuje se da će se ovim projektima razviti inovativni proizvodi i/ili uključiti u intenzivne aktivnosti širenja i iskorištavanja postojećih i novih proizvoda ili inovativnih ideja. Podnositelji zahtjeva imaju mogućnost zatražiti namjenska proračunska sredstva za intelektualne proizvode i događanja s multiplicirajućim učinkom kako bi izravno odgovorili na inovacijski aspekt aktivnosti. Ta vrsta projekata otvorena je svim područjima obrazovanja, osposobljavanja i mladih.</w:t>
            </w:r>
          </w:p>
          <w:p w14:paraId="0E903029" w14:textId="77777777" w:rsidR="00094983" w:rsidRPr="00EA516A" w:rsidRDefault="00094983" w:rsidP="005244BB">
            <w:pPr>
              <w:pStyle w:val="Guide-Heading7"/>
              <w:rPr>
                <w:rFonts w:cs="Tahoma"/>
                <w:lang w:val="pl-PL"/>
              </w:rPr>
            </w:pPr>
            <w:r w:rsidRPr="00EA516A">
              <w:rPr>
                <w:rFonts w:cs="Tahoma"/>
                <w:lang w:val="pl-PL"/>
              </w:rPr>
              <w:t>Strateška partnerstva za potporu razmjeni dobrih praksi:</w:t>
            </w:r>
          </w:p>
          <w:p w14:paraId="4C94479F" w14:textId="77777777" w:rsidR="00094983" w:rsidRPr="00EA516A" w:rsidRDefault="00094983" w:rsidP="005244BB">
            <w:pPr>
              <w:pStyle w:val="GUIDE-NORMAL"/>
              <w:rPr>
                <w:rFonts w:cs="Tahoma"/>
                <w:lang w:val="pl-PL"/>
              </w:rPr>
            </w:pPr>
            <w:r w:rsidRPr="00EA516A">
              <w:rPr>
                <w:rFonts w:cs="Tahoma"/>
                <w:lang w:val="pl-PL"/>
              </w:rPr>
              <w:t>Primarni je cilj omogućiti organizacijama da razvijaju i jačaju mreže, povećaju svoju sposobnost poslovanja na transnacionalnoj razini, razmjenjuju i uspoređuju ideje, prakse i metode. Odabrani projekti mogu imati i opipljive rezultate te se očekuje provođenje aktivnosti širenja rezultata, ali na način koji odgovara cilju i području primjene projekta. Ti rezultati i aktivnosti sufinancirat će se iz standardnih proračunskih sredstava za upravljanje projektom i njegovu provedbu. Strateškim partnerstvima relevantnima za područje visokog obrazovanja neće se podupirati te vrste projekata. Osim toga, u okviru te vrste partnerstva mogu se ostvariti određeni posebni oblici strateških partnerstava:</w:t>
            </w:r>
          </w:p>
          <w:p w14:paraId="6F8C7779" w14:textId="77777777" w:rsidR="00094983" w:rsidRPr="00EA516A" w:rsidRDefault="00094983" w:rsidP="00BD14F1">
            <w:pPr>
              <w:pStyle w:val="ListParagraph"/>
              <w:widowControl/>
              <w:numPr>
                <w:ilvl w:val="0"/>
                <w:numId w:val="115"/>
              </w:numPr>
              <w:suppressAutoHyphens w:val="0"/>
              <w:autoSpaceDN/>
              <w:spacing w:after="120"/>
              <w:jc w:val="both"/>
              <w:rPr>
                <w:rFonts w:eastAsia="Calibri"/>
                <w:sz w:val="18"/>
                <w:szCs w:val="18"/>
                <w:lang w:val="hr-HR" w:eastAsia="en-US"/>
              </w:rPr>
            </w:pPr>
            <w:r w:rsidRPr="00EA516A">
              <w:rPr>
                <w:b/>
                <w:sz w:val="18"/>
                <w:szCs w:val="18"/>
                <w:lang w:val="pl-PL"/>
              </w:rPr>
              <w:t>Partnerstva za razmjenu u školama:</w:t>
            </w:r>
            <w:r w:rsidRPr="00EA516A">
              <w:rPr>
                <w:sz w:val="18"/>
                <w:szCs w:val="18"/>
                <w:lang w:val="pl-PL"/>
              </w:rPr>
              <w:t xml:space="preserve"> u toj vrsti strateških partnerstava mogu sudjelovati samo škole. U okviru projekata mogu se iskoristiti mogućnosti za mobilnost učenika i osoblja kako bi se školama sudionicama pomoglo da se razviju kao organizacije i da im se poveća sposobnost sudjelovanja u međunarodnim projektima.</w:t>
            </w:r>
            <w:r w:rsidRPr="00EA516A">
              <w:rPr>
                <w:rFonts w:eastAsia="Calibri" w:cs="Calibri"/>
                <w:sz w:val="18"/>
                <w:szCs w:val="18"/>
                <w:bdr w:val="nil"/>
                <w:lang w:val="hr-HR" w:eastAsia="en-US"/>
              </w:rPr>
              <w:t xml:space="preserve">  Nadalje, iznimno se potiče kombinacija mobilnosti i fizičkih razmjena s virtualnom suradnjom putem sustava eTwinning.</w:t>
            </w:r>
          </w:p>
          <w:p w14:paraId="7AD05F8E" w14:textId="77777777" w:rsidR="00094983" w:rsidRPr="00144F52" w:rsidRDefault="00094983" w:rsidP="00726476">
            <w:pPr>
              <w:pStyle w:val="Guide-NormalBulletpoints"/>
              <w:numPr>
                <w:ilvl w:val="0"/>
                <w:numId w:val="0"/>
              </w:numPr>
              <w:ind w:left="720"/>
              <w:jc w:val="left"/>
              <w:rPr>
                <w:lang w:val="hr-HR"/>
              </w:rPr>
            </w:pPr>
          </w:p>
          <w:p w14:paraId="26EEBB81" w14:textId="77777777" w:rsidR="00094983" w:rsidRPr="00144F52" w:rsidRDefault="00094983" w:rsidP="00BD14F1">
            <w:pPr>
              <w:pStyle w:val="Guide-NormalBulletpoints"/>
              <w:numPr>
                <w:ilvl w:val="0"/>
                <w:numId w:val="115"/>
              </w:numPr>
              <w:jc w:val="left"/>
              <w:rPr>
                <w:b/>
                <w:lang w:val="hr-HR"/>
              </w:rPr>
            </w:pPr>
            <w:r w:rsidRPr="00144F52">
              <w:rPr>
                <w:b/>
                <w:lang w:val="hr-HR"/>
              </w:rPr>
              <w:t>Transnacionalne inicijative mladih:</w:t>
            </w:r>
            <w:r w:rsidRPr="00144F52">
              <w:rPr>
                <w:lang w:val="hr-HR"/>
              </w:rPr>
              <w:t xml:space="preserve"> cilj je tih strateških partnerstava u području povezanom s mladima jačati društvenu predanost i poduzetnički duh mladih. Jedinstvena osobina ovog oblika strateških partnerstava je ta da inicijativu mladih pokreću, organiziraju i provode sami mladi. </w:t>
            </w:r>
          </w:p>
          <w:p w14:paraId="2F9C1383" w14:textId="77777777" w:rsidR="00094983" w:rsidRPr="00144F52" w:rsidRDefault="00094983" w:rsidP="0018519F">
            <w:pPr>
              <w:pStyle w:val="GUIDE-NORMAL"/>
              <w:jc w:val="left"/>
              <w:rPr>
                <w:rFonts w:cs="Tahoma"/>
                <w:b/>
                <w:spacing w:val="-4"/>
                <w:lang w:val="hr-HR"/>
              </w:rPr>
            </w:pPr>
            <w:r w:rsidRPr="00144F52">
              <w:rPr>
                <w:rFonts w:cs="Tahoma"/>
                <w:spacing w:val="-4"/>
                <w:lang w:val="hr-HR"/>
              </w:rPr>
              <w:t>Više informacija o osobinama tih posebnih oblika projekata možete pronaći u odjeljku</w:t>
            </w:r>
            <w:r w:rsidRPr="00144F52">
              <w:rPr>
                <w:rFonts w:cs="Tahoma"/>
                <w:b/>
                <w:spacing w:val="-4"/>
                <w:lang w:val="hr-HR"/>
              </w:rPr>
              <w:t xml:space="preserve">  „Posebni oblici strateških partnerstava”.</w:t>
            </w:r>
          </w:p>
        </w:tc>
      </w:tr>
    </w:tbl>
    <w:p w14:paraId="11398213" w14:textId="77777777" w:rsidR="00094983" w:rsidRPr="00144F52" w:rsidRDefault="00094983" w:rsidP="00DB334B">
      <w:pPr>
        <w:pStyle w:val="GUIDE-NORMAL"/>
        <w:rPr>
          <w:lang w:val="hr-HR"/>
        </w:rPr>
      </w:pPr>
      <w:r w:rsidRPr="00144F52">
        <w:rPr>
          <w:lang w:val="hr-HR"/>
        </w:rPr>
        <w:t>Neovisno o području na koje određeni projekt djeluje, strateška partnerstva otvorena su svim vrstama organizacija aktivnima u bilo kojem području obrazovanja, osposobljavanja i mladih ili drugih društveno-gospodarskih sektora te organizacijama koje provode interdisciplinarne aktivnosti u različitim područjima (npr. lokalna i regionalna tijela, centri za priznavanje i vrednovanje, gospodarske komore, trgovinske organizacije, centri za usmjeravanje, kulturne organizacije). Ovisno o prioritetu i ciljevima projekta u strateška partnerstva trebali bi biti uključeni najprikladniji i najraznolikiji partneri kako bi se imalo koristi od njihovih različitih iskustava, profila i posebne stručnosti za proizvodnju relevantnih i visokokvalitetnih rezultata projekta.</w:t>
      </w:r>
    </w:p>
    <w:p w14:paraId="663FD48A" w14:textId="77777777" w:rsidR="00094983" w:rsidRPr="00144F52" w:rsidRDefault="00094983" w:rsidP="00853E58">
      <w:pPr>
        <w:spacing w:after="251"/>
        <w:rPr>
          <w:b/>
          <w:lang w:val="hr-HR"/>
        </w:rPr>
      </w:pPr>
      <w:r w:rsidRPr="00144F52">
        <w:rPr>
          <w:rFonts w:eastAsia="Times New Roman"/>
          <w:sz w:val="18"/>
          <w:szCs w:val="18"/>
          <w:shd w:val="clear" w:color="auto" w:fill="FFFFFF"/>
          <w:lang w:val="hr-HR" w:eastAsia="en-GB"/>
        </w:rPr>
        <w:t>Kako bi se mogla financirati, strateška partnerstva moraju se odnositi na a) najmanje jedan horizontalni prioritet ili b) najmanje jedan poseban prioritet relevantan za područje obrazovanja, osposobljavanja i mladih na koje se najviše utječe, kako je opisano u nastavku. Među tim prioritetima nacionalne agencije mogu dati prednost onima koji su posebno relevantni u nacionalnom kontekstu („europski prioriteti u nacionalnom kontekstu”). Nacionalne agencije o tome moraju propisno obavijestiti moguće podnositelje zahtjeva na svojim službenim stranicama.</w:t>
      </w:r>
      <w:r w:rsidRPr="00144F52">
        <w:rPr>
          <w:lang w:val="hr-HR"/>
        </w:rPr>
        <w:t xml:space="preserve"> </w:t>
      </w:r>
    </w:p>
    <w:p w14:paraId="39C99078" w14:textId="77777777" w:rsidR="00094983" w:rsidRPr="00EA516A" w:rsidRDefault="00094983" w:rsidP="006D26CF">
      <w:pPr>
        <w:pStyle w:val="Guide-Heading6"/>
        <w:rPr>
          <w:lang w:val="pl-PL"/>
        </w:rPr>
      </w:pPr>
      <w:r w:rsidRPr="00EA516A">
        <w:rPr>
          <w:lang w:val="pl-PL"/>
        </w:rPr>
        <w:t>Horizontalni prioriteti</w:t>
      </w:r>
    </w:p>
    <w:p w14:paraId="04B81960" w14:textId="77777777" w:rsidR="00094983" w:rsidRPr="00205A65" w:rsidRDefault="00094983" w:rsidP="00BD14F1">
      <w:pPr>
        <w:widowControl/>
        <w:numPr>
          <w:ilvl w:val="0"/>
          <w:numId w:val="95"/>
        </w:numPr>
        <w:suppressAutoHyphens w:val="0"/>
        <w:autoSpaceDN/>
        <w:spacing w:before="120" w:after="120"/>
        <w:jc w:val="both"/>
        <w:textAlignment w:val="auto"/>
        <w:rPr>
          <w:lang w:val="hr-HR"/>
        </w:rPr>
      </w:pPr>
      <w:r w:rsidRPr="009433A2">
        <w:rPr>
          <w:rFonts w:eastAsia="Calibri" w:cs="Calibri"/>
          <w:b/>
          <w:bCs/>
          <w:sz w:val="18"/>
          <w:szCs w:val="18"/>
          <w:bdr w:val="nil"/>
          <w:lang w:val="hr-HR"/>
        </w:rPr>
        <w:t>Služe kao potpora svim pojedincima pri omogućavanju stjecanja i razvijanja ključnih vještina uključujući i osnovne vještine</w:t>
      </w:r>
      <w:r>
        <w:rPr>
          <w:rFonts w:eastAsia="Calibri" w:cs="Calibri"/>
          <w:b/>
          <w:bCs/>
          <w:sz w:val="18"/>
          <w:szCs w:val="18"/>
          <w:bdr w:val="nil"/>
          <w:lang w:val="hr-HR"/>
        </w:rPr>
        <w:t>:</w:t>
      </w:r>
      <w:r w:rsidRPr="009433A2">
        <w:rPr>
          <w:rFonts w:eastAsia="Calibri" w:cs="Calibri"/>
          <w:b/>
          <w:bCs/>
          <w:sz w:val="18"/>
          <w:szCs w:val="18"/>
          <w:bdr w:val="nil"/>
          <w:lang w:val="hr-HR"/>
        </w:rPr>
        <w:t xml:space="preserve"> </w:t>
      </w:r>
      <w:r w:rsidRPr="00205A65">
        <w:rPr>
          <w:rFonts w:eastAsia="Calibri" w:cs="Calibri"/>
          <w:bCs/>
          <w:sz w:val="18"/>
          <w:szCs w:val="18"/>
          <w:bdr w:val="nil"/>
          <w:lang w:val="hr-HR"/>
        </w:rPr>
        <w:t>čija je svrha poticanje zapošljavanja, socio-obrazovni i osobni razvoj te sudjelovanje u građanskom i društvenom životu. Prednost će se dati projektima koji podržavaju i jačaju razvoj ključnih sposobnosti svih pojedinaca od ranog djetinjstva pa tijekom cijelog života. U svijetu koji se brzo mijenja to uključuje i kompetencij</w:t>
      </w:r>
      <w:r>
        <w:rPr>
          <w:rFonts w:eastAsia="Calibri" w:cs="Calibri"/>
          <w:bCs/>
          <w:sz w:val="18"/>
          <w:szCs w:val="18"/>
          <w:bdr w:val="nil"/>
          <w:lang w:val="hr-HR"/>
        </w:rPr>
        <w:t>e</w:t>
      </w:r>
      <w:r w:rsidRPr="00205A65">
        <w:rPr>
          <w:rFonts w:eastAsia="Calibri" w:cs="Calibri"/>
          <w:bCs/>
          <w:sz w:val="18"/>
          <w:szCs w:val="18"/>
          <w:bdr w:val="nil"/>
          <w:lang w:val="hr-HR"/>
        </w:rPr>
        <w:t xml:space="preserve"> višejezičnosti, poduzetnički duh, kritičko </w:t>
      </w:r>
      <w:r>
        <w:rPr>
          <w:rFonts w:eastAsia="Calibri" w:cs="Calibri"/>
          <w:bCs/>
          <w:sz w:val="18"/>
          <w:szCs w:val="18"/>
          <w:bdr w:val="nil"/>
          <w:lang w:val="hr-HR"/>
        </w:rPr>
        <w:t>razmišljanje</w:t>
      </w:r>
      <w:r w:rsidRPr="00205A65">
        <w:rPr>
          <w:rFonts w:eastAsia="Calibri" w:cs="Calibri"/>
          <w:bCs/>
          <w:sz w:val="18"/>
          <w:szCs w:val="18"/>
          <w:bdr w:val="nil"/>
          <w:lang w:val="hr-HR"/>
        </w:rPr>
        <w:t xml:space="preserve"> i kreativnost, suradnju u području znanosti, tehnologije, inženjerstva, umjetnosti i matematike (STE(A)M) te vještine u područjima kao što su borba protiv klimatskih promjena, umjetna inteligencija, ali i socijalne kompetencije te vještine usvajanja tehnika učenja. To bi uključivalo aktivnosti suradnje s akterima u istraživačkom i inovacijskom sektoru, civilnom društvu te privatnom i javnom sektoru.</w:t>
      </w:r>
    </w:p>
    <w:p w14:paraId="25B219D2" w14:textId="77777777" w:rsidR="00094983" w:rsidRPr="00205A65" w:rsidRDefault="00094983" w:rsidP="00BD14F1">
      <w:pPr>
        <w:widowControl/>
        <w:numPr>
          <w:ilvl w:val="0"/>
          <w:numId w:val="95"/>
        </w:numPr>
        <w:suppressAutoHyphens w:val="0"/>
        <w:autoSpaceDN/>
        <w:spacing w:before="120" w:after="120"/>
        <w:jc w:val="both"/>
        <w:textAlignment w:val="auto"/>
        <w:rPr>
          <w:lang w:val="hr-HR"/>
        </w:rPr>
      </w:pPr>
      <w:r w:rsidRPr="009433A2" w:rsidDel="005E6AB5">
        <w:rPr>
          <w:rFonts w:eastAsia="Calibri" w:cs="Calibri"/>
          <w:b/>
          <w:bCs/>
          <w:sz w:val="18"/>
          <w:szCs w:val="18"/>
          <w:bdr w:val="nil"/>
          <w:lang w:val="hr-HR"/>
        </w:rPr>
        <w:t xml:space="preserve"> </w:t>
      </w:r>
      <w:r w:rsidRPr="00BC25CE">
        <w:rPr>
          <w:rFonts w:eastAsia="Calibri" w:cs="Calibri"/>
          <w:b/>
          <w:bCs/>
          <w:sz w:val="18"/>
          <w:szCs w:val="18"/>
          <w:bdr w:val="nil"/>
          <w:lang w:val="hr-HR"/>
        </w:rPr>
        <w:t xml:space="preserve">Socijalna uključenost: </w:t>
      </w:r>
      <w:r w:rsidRPr="00205A65">
        <w:rPr>
          <w:rFonts w:eastAsia="Calibri" w:cs="Calibri"/>
          <w:bCs/>
          <w:sz w:val="18"/>
          <w:szCs w:val="18"/>
          <w:bdr w:val="nil"/>
          <w:lang w:val="hr-HR"/>
        </w:rPr>
        <w:t xml:space="preserve">socijalna uključenost ključni je prioritet svih područja programa. Promiče se (posebno pomoću inovativnih i integriranih pristupa) odgovornost </w:t>
      </w:r>
      <w:r>
        <w:rPr>
          <w:rFonts w:eastAsia="Calibri" w:cs="Calibri"/>
          <w:bCs/>
          <w:sz w:val="18"/>
          <w:szCs w:val="18"/>
          <w:bdr w:val="nil"/>
          <w:lang w:val="hr-HR"/>
        </w:rPr>
        <w:t>prema</w:t>
      </w:r>
      <w:r w:rsidRPr="00205A65">
        <w:rPr>
          <w:rFonts w:eastAsia="Calibri" w:cs="Calibri"/>
          <w:bCs/>
          <w:sz w:val="18"/>
          <w:szCs w:val="18"/>
          <w:bdr w:val="nil"/>
          <w:lang w:val="hr-HR"/>
        </w:rPr>
        <w:t xml:space="preserve"> zajednički</w:t>
      </w:r>
      <w:r>
        <w:rPr>
          <w:rFonts w:eastAsia="Calibri" w:cs="Calibri"/>
          <w:bCs/>
          <w:sz w:val="18"/>
          <w:szCs w:val="18"/>
          <w:bdr w:val="nil"/>
          <w:lang w:val="hr-HR"/>
        </w:rPr>
        <w:t>m</w:t>
      </w:r>
      <w:r w:rsidRPr="00205A65">
        <w:rPr>
          <w:rFonts w:eastAsia="Calibri" w:cs="Calibri"/>
          <w:bCs/>
          <w:sz w:val="18"/>
          <w:szCs w:val="18"/>
          <w:bdr w:val="nil"/>
          <w:lang w:val="hr-HR"/>
        </w:rPr>
        <w:t xml:space="preserve"> vrijednosti</w:t>
      </w:r>
      <w:r>
        <w:rPr>
          <w:rFonts w:eastAsia="Calibri" w:cs="Calibri"/>
          <w:bCs/>
          <w:sz w:val="18"/>
          <w:szCs w:val="18"/>
          <w:bdr w:val="nil"/>
          <w:lang w:val="hr-HR"/>
        </w:rPr>
        <w:t>ma</w:t>
      </w:r>
      <w:r w:rsidRPr="00205A65">
        <w:rPr>
          <w:rFonts w:eastAsia="Calibri" w:cs="Calibri"/>
          <w:bCs/>
          <w:sz w:val="18"/>
          <w:szCs w:val="18"/>
          <w:bdr w:val="nil"/>
          <w:lang w:val="hr-HR"/>
        </w:rPr>
        <w:t>, ravnopravnost</w:t>
      </w:r>
      <w:r>
        <w:rPr>
          <w:rFonts w:eastAsia="Calibri" w:cs="Calibri"/>
          <w:bCs/>
          <w:sz w:val="18"/>
          <w:szCs w:val="18"/>
          <w:bdr w:val="nil"/>
          <w:lang w:val="hr-HR"/>
        </w:rPr>
        <w:t>i</w:t>
      </w:r>
      <w:r w:rsidRPr="00205A65">
        <w:rPr>
          <w:rFonts w:eastAsia="Calibri" w:cs="Calibri"/>
          <w:bCs/>
          <w:sz w:val="18"/>
          <w:szCs w:val="18"/>
          <w:bdr w:val="nil"/>
          <w:lang w:val="hr-HR"/>
        </w:rPr>
        <w:t>, socijaln</w:t>
      </w:r>
      <w:r>
        <w:rPr>
          <w:rFonts w:eastAsia="Calibri" w:cs="Calibri"/>
          <w:bCs/>
          <w:sz w:val="18"/>
          <w:szCs w:val="18"/>
          <w:bdr w:val="nil"/>
          <w:lang w:val="hr-HR"/>
        </w:rPr>
        <w:t>oj</w:t>
      </w:r>
      <w:r w:rsidRPr="00205A65">
        <w:rPr>
          <w:rFonts w:eastAsia="Calibri" w:cs="Calibri"/>
          <w:bCs/>
          <w:sz w:val="18"/>
          <w:szCs w:val="18"/>
          <w:bdr w:val="nil"/>
          <w:lang w:val="hr-HR"/>
        </w:rPr>
        <w:t xml:space="preserve"> uključenost</w:t>
      </w:r>
      <w:r>
        <w:rPr>
          <w:rFonts w:eastAsia="Calibri" w:cs="Calibri"/>
          <w:bCs/>
          <w:sz w:val="18"/>
          <w:szCs w:val="18"/>
          <w:bdr w:val="nil"/>
          <w:lang w:val="hr-HR"/>
        </w:rPr>
        <w:t>i</w:t>
      </w:r>
      <w:r w:rsidRPr="00205A65">
        <w:rPr>
          <w:rFonts w:eastAsia="Calibri" w:cs="Calibri"/>
          <w:bCs/>
          <w:sz w:val="18"/>
          <w:szCs w:val="18"/>
          <w:bdr w:val="nil"/>
          <w:lang w:val="hr-HR"/>
        </w:rPr>
        <w:t>, različitost</w:t>
      </w:r>
      <w:r>
        <w:rPr>
          <w:rFonts w:eastAsia="Calibri" w:cs="Calibri"/>
          <w:bCs/>
          <w:sz w:val="18"/>
          <w:szCs w:val="18"/>
          <w:bdr w:val="nil"/>
          <w:lang w:val="hr-HR"/>
        </w:rPr>
        <w:t>i</w:t>
      </w:r>
      <w:r w:rsidRPr="00205A65">
        <w:rPr>
          <w:rFonts w:eastAsia="Calibri" w:cs="Calibri"/>
          <w:bCs/>
          <w:sz w:val="18"/>
          <w:szCs w:val="18"/>
          <w:bdr w:val="nil"/>
          <w:lang w:val="hr-HR"/>
        </w:rPr>
        <w:t xml:space="preserve"> i nediskriminacij</w:t>
      </w:r>
      <w:r>
        <w:rPr>
          <w:rFonts w:eastAsia="Calibri" w:cs="Calibri"/>
          <w:bCs/>
          <w:sz w:val="18"/>
          <w:szCs w:val="18"/>
          <w:bdr w:val="nil"/>
          <w:lang w:val="hr-HR"/>
        </w:rPr>
        <w:t>i</w:t>
      </w:r>
      <w:r w:rsidRPr="00205A65">
        <w:rPr>
          <w:rFonts w:eastAsia="Calibri" w:cs="Calibri"/>
          <w:bCs/>
          <w:sz w:val="18"/>
          <w:szCs w:val="18"/>
          <w:bdr w:val="nil"/>
          <w:lang w:val="hr-HR"/>
        </w:rPr>
        <w:t>. Prednost će se dati projektima koji</w:t>
      </w:r>
      <w:r>
        <w:rPr>
          <w:rFonts w:eastAsia="Calibri" w:cs="Calibri"/>
          <w:bCs/>
          <w:sz w:val="18"/>
          <w:szCs w:val="18"/>
          <w:bdr w:val="nil"/>
          <w:lang w:val="hr-HR"/>
        </w:rPr>
        <w:t>ma se</w:t>
      </w:r>
      <w:r w:rsidRPr="00205A65">
        <w:rPr>
          <w:rFonts w:eastAsia="Calibri" w:cs="Calibri"/>
          <w:bCs/>
          <w:sz w:val="18"/>
          <w:szCs w:val="18"/>
          <w:bdr w:val="nil"/>
          <w:lang w:val="hr-HR"/>
        </w:rPr>
        <w:t xml:space="preserve"> podržavaju i procjenjuju nov</w:t>
      </w:r>
      <w:r>
        <w:rPr>
          <w:rFonts w:eastAsia="Calibri" w:cs="Calibri"/>
          <w:bCs/>
          <w:sz w:val="18"/>
          <w:szCs w:val="18"/>
          <w:bdr w:val="nil"/>
          <w:lang w:val="hr-HR"/>
        </w:rPr>
        <w:t>i</w:t>
      </w:r>
      <w:r w:rsidRPr="00205A65">
        <w:rPr>
          <w:rFonts w:eastAsia="Calibri" w:cs="Calibri"/>
          <w:bCs/>
          <w:sz w:val="18"/>
          <w:szCs w:val="18"/>
          <w:bdr w:val="nil"/>
          <w:lang w:val="hr-HR"/>
        </w:rPr>
        <w:t xml:space="preserve"> pristup</w:t>
      </w:r>
      <w:r>
        <w:rPr>
          <w:rFonts w:eastAsia="Calibri" w:cs="Calibri"/>
          <w:bCs/>
          <w:sz w:val="18"/>
          <w:szCs w:val="18"/>
          <w:bdr w:val="nil"/>
          <w:lang w:val="hr-HR"/>
        </w:rPr>
        <w:t>i</w:t>
      </w:r>
      <w:r w:rsidRPr="00205A65">
        <w:rPr>
          <w:rFonts w:eastAsia="Calibri" w:cs="Calibri"/>
          <w:bCs/>
          <w:sz w:val="18"/>
          <w:szCs w:val="18"/>
          <w:bdr w:val="nil"/>
          <w:lang w:val="hr-HR"/>
        </w:rPr>
        <w:t xml:space="preserve"> smanjenja nejednakosti kod pristupanja i uključivanja u formalnom i neformalnom obrazovanju te onim projektima koji se bave diskriminacijom, segregacijom i rasizmom. Program će podržati integraciju ljudi s migrantskim podrijetlom, uključujući prikupljanje i širenje dobrih praksi o tom pitanju. Prednost će se dati i projektima koji potiču uspostavu održivih veza između organizacija aktivnih u području obrazovanja, osposobljavanja, pitanja mladih i sporta te društva u cjelini, uključujući lokalnu i regionalnu razinu.</w:t>
      </w:r>
    </w:p>
    <w:p w14:paraId="3C954BA1" w14:textId="77777777" w:rsidR="00094983" w:rsidRPr="00205A65" w:rsidRDefault="00094983" w:rsidP="00BD14F1">
      <w:pPr>
        <w:pStyle w:val="Guide-Heading6"/>
        <w:numPr>
          <w:ilvl w:val="0"/>
          <w:numId w:val="95"/>
        </w:numPr>
        <w:spacing w:before="200" w:after="200"/>
        <w:rPr>
          <w:rFonts w:asciiTheme="minorHAnsi" w:eastAsia="SimSun" w:hAnsiTheme="minorHAnsi"/>
          <w:b w:val="0"/>
          <w:smallCaps w:val="0"/>
          <w:sz w:val="18"/>
          <w:szCs w:val="24"/>
          <w:lang w:val="hr-HR"/>
        </w:rPr>
      </w:pPr>
      <w:r w:rsidRPr="00205A65">
        <w:rPr>
          <w:rFonts w:asciiTheme="minorHAnsi" w:eastAsia="SimSun" w:hAnsiTheme="minorHAnsi"/>
          <w:smallCaps w:val="0"/>
          <w:sz w:val="18"/>
          <w:szCs w:val="24"/>
          <w:lang w:val="hr-HR"/>
        </w:rPr>
        <w:t>Zajedničke vrijednosti, građanski angažman i sudjelovanje:</w:t>
      </w:r>
      <w:r w:rsidRPr="00205A65">
        <w:rPr>
          <w:rFonts w:asciiTheme="minorHAnsi" w:eastAsia="SimSun" w:hAnsiTheme="minorHAnsi"/>
          <w:b w:val="0"/>
          <w:smallCaps w:val="0"/>
          <w:sz w:val="18"/>
          <w:szCs w:val="24"/>
          <w:lang w:val="hr-HR"/>
        </w:rPr>
        <w:t xml:space="preserve"> program će podrža</w:t>
      </w:r>
      <w:r>
        <w:rPr>
          <w:rFonts w:asciiTheme="minorHAnsi" w:eastAsia="SimSun" w:hAnsiTheme="minorHAnsi"/>
          <w:b w:val="0"/>
          <w:smallCaps w:val="0"/>
          <w:sz w:val="18"/>
          <w:szCs w:val="24"/>
          <w:lang w:val="hr-HR"/>
        </w:rPr>
        <w:t>va</w:t>
      </w:r>
      <w:r w:rsidRPr="00205A65">
        <w:rPr>
          <w:rFonts w:asciiTheme="minorHAnsi" w:eastAsia="SimSun" w:hAnsiTheme="minorHAnsi"/>
          <w:b w:val="0"/>
          <w:smallCaps w:val="0"/>
          <w:sz w:val="18"/>
          <w:szCs w:val="24"/>
          <w:lang w:val="hr-HR"/>
        </w:rPr>
        <w:t xml:space="preserve">ti aktivno građanstvo i etiku </w:t>
      </w:r>
      <w:r w:rsidRPr="00C15F87">
        <w:rPr>
          <w:rFonts w:asciiTheme="minorHAnsi" w:eastAsia="SimSun" w:hAnsiTheme="minorHAnsi"/>
          <w:b w:val="0"/>
          <w:smallCaps w:val="0"/>
          <w:sz w:val="18"/>
          <w:szCs w:val="24"/>
          <w:lang w:val="hr-HR"/>
        </w:rPr>
        <w:t>u cjeloživotnom učenju; poticat</w:t>
      </w:r>
      <w:r w:rsidRPr="00205A65">
        <w:rPr>
          <w:rFonts w:asciiTheme="minorHAnsi" w:eastAsia="SimSun" w:hAnsiTheme="minorHAnsi"/>
          <w:b w:val="0"/>
          <w:smallCaps w:val="0"/>
          <w:sz w:val="18"/>
          <w:szCs w:val="24"/>
          <w:lang w:val="hr-HR"/>
        </w:rPr>
        <w:t xml:space="preserve"> će razvoj društvenih i interkulturalnih kompetencija, kritičkog mišljenja i medijske pismenosti. </w:t>
      </w:r>
      <w:r w:rsidRPr="00C15F87">
        <w:rPr>
          <w:rFonts w:asciiTheme="minorHAnsi" w:eastAsia="SimSun" w:hAnsiTheme="minorHAnsi"/>
          <w:b w:val="0"/>
          <w:smallCaps w:val="0"/>
          <w:sz w:val="18"/>
          <w:szCs w:val="24"/>
          <w:lang w:val="hr-HR"/>
        </w:rPr>
        <w:t>Prednost će imati i oni projekti koji nude mogućnosti</w:t>
      </w:r>
      <w:r>
        <w:rPr>
          <w:rFonts w:asciiTheme="minorHAnsi" w:eastAsia="SimSun" w:hAnsiTheme="minorHAnsi"/>
          <w:b w:val="0"/>
          <w:smallCaps w:val="0"/>
          <w:sz w:val="18"/>
          <w:szCs w:val="24"/>
          <w:lang w:val="hr-HR"/>
        </w:rPr>
        <w:t xml:space="preserve"> </w:t>
      </w:r>
      <w:r w:rsidRPr="00205A65">
        <w:rPr>
          <w:rFonts w:asciiTheme="minorHAnsi" w:eastAsia="SimSun" w:hAnsiTheme="minorHAnsi"/>
          <w:b w:val="0"/>
          <w:smallCaps w:val="0"/>
          <w:sz w:val="18"/>
          <w:szCs w:val="24"/>
          <w:lang w:val="hr-HR"/>
        </w:rPr>
        <w:t xml:space="preserve">sudjelovanja ljudi u demokratskom životu, društvenom i građanskom angažmanu kroz formalne ili neformalne aktivnosti učenja. </w:t>
      </w:r>
      <w:r>
        <w:rPr>
          <w:rFonts w:asciiTheme="minorHAnsi" w:eastAsia="SimSun" w:hAnsiTheme="minorHAnsi"/>
          <w:b w:val="0"/>
          <w:smallCaps w:val="0"/>
          <w:sz w:val="18"/>
          <w:szCs w:val="24"/>
          <w:lang w:val="hr-HR"/>
        </w:rPr>
        <w:t>Bit će usredotočen</w:t>
      </w:r>
      <w:r w:rsidRPr="00C15F87">
        <w:rPr>
          <w:rFonts w:asciiTheme="minorHAnsi" w:eastAsia="SimSun" w:hAnsiTheme="minorHAnsi"/>
          <w:b w:val="0"/>
          <w:smallCaps w:val="0"/>
          <w:sz w:val="18"/>
          <w:szCs w:val="24"/>
          <w:lang w:val="hr-HR"/>
        </w:rPr>
        <w:t xml:space="preserve"> i na podizanj</w:t>
      </w:r>
      <w:r>
        <w:rPr>
          <w:rFonts w:asciiTheme="minorHAnsi" w:eastAsia="SimSun" w:hAnsiTheme="minorHAnsi"/>
          <w:b w:val="0"/>
          <w:smallCaps w:val="0"/>
          <w:sz w:val="18"/>
          <w:szCs w:val="24"/>
          <w:lang w:val="hr-HR"/>
        </w:rPr>
        <w:t>e</w:t>
      </w:r>
      <w:r w:rsidRPr="00C15F87">
        <w:rPr>
          <w:rFonts w:asciiTheme="minorHAnsi" w:eastAsia="SimSun" w:hAnsiTheme="minorHAnsi"/>
          <w:b w:val="0"/>
          <w:smallCaps w:val="0"/>
          <w:sz w:val="18"/>
          <w:szCs w:val="24"/>
          <w:lang w:val="hr-HR"/>
        </w:rPr>
        <w:t xml:space="preserve"> svijesti o Europskoj uniji i razumijevanju njezina konteksta</w:t>
      </w:r>
      <w:r w:rsidRPr="00205A65">
        <w:rPr>
          <w:rFonts w:asciiTheme="minorHAnsi" w:eastAsia="SimSun" w:hAnsiTheme="minorHAnsi"/>
          <w:b w:val="0"/>
          <w:smallCaps w:val="0"/>
          <w:sz w:val="18"/>
          <w:szCs w:val="24"/>
          <w:lang w:val="hr-HR"/>
        </w:rPr>
        <w:t>, posebno u pogledu zajedničkih vrijednosti EU-a, načela jedinstva i različitosti, kao i njihove društvene, kulturne i povijesne baštine.</w:t>
      </w:r>
    </w:p>
    <w:p w14:paraId="46833E1F" w14:textId="77777777" w:rsidR="00094983" w:rsidRPr="00205A65" w:rsidRDefault="00094983" w:rsidP="00BD14F1">
      <w:pPr>
        <w:pStyle w:val="Guide-Heading6"/>
        <w:numPr>
          <w:ilvl w:val="0"/>
          <w:numId w:val="95"/>
        </w:numPr>
        <w:spacing w:before="200" w:after="200"/>
        <w:rPr>
          <w:rFonts w:asciiTheme="minorHAnsi" w:eastAsia="SimSun" w:hAnsiTheme="minorHAnsi"/>
          <w:b w:val="0"/>
          <w:smallCaps w:val="0"/>
          <w:sz w:val="18"/>
          <w:szCs w:val="24"/>
          <w:lang w:val="hr-HR"/>
        </w:rPr>
      </w:pPr>
      <w:r w:rsidRPr="005C3E3D">
        <w:rPr>
          <w:rFonts w:asciiTheme="minorHAnsi" w:eastAsia="SimSun" w:hAnsiTheme="minorHAnsi"/>
          <w:smallCaps w:val="0"/>
          <w:sz w:val="18"/>
          <w:szCs w:val="24"/>
          <w:lang w:val="hr-HR"/>
        </w:rPr>
        <w:t xml:space="preserve">Ciljevi zaštite okoliša i borbe protiv klimatskih promjena: </w:t>
      </w:r>
      <w:r w:rsidRPr="00205A65">
        <w:rPr>
          <w:rFonts w:asciiTheme="minorHAnsi" w:eastAsia="SimSun" w:hAnsiTheme="minorHAnsi"/>
          <w:b w:val="0"/>
          <w:smallCaps w:val="0"/>
          <w:sz w:val="18"/>
          <w:szCs w:val="24"/>
          <w:lang w:val="hr-HR"/>
        </w:rPr>
        <w:t xml:space="preserve">cilj </w:t>
      </w:r>
      <w:r>
        <w:rPr>
          <w:rFonts w:asciiTheme="minorHAnsi" w:eastAsia="SimSun" w:hAnsiTheme="minorHAnsi"/>
          <w:b w:val="0"/>
          <w:smallCaps w:val="0"/>
          <w:sz w:val="18"/>
          <w:szCs w:val="24"/>
          <w:lang w:val="hr-HR"/>
        </w:rPr>
        <w:t xml:space="preserve">je </w:t>
      </w:r>
      <w:r w:rsidRPr="00205A65">
        <w:rPr>
          <w:rFonts w:asciiTheme="minorHAnsi" w:eastAsia="SimSun" w:hAnsiTheme="minorHAnsi"/>
          <w:b w:val="0"/>
          <w:smallCaps w:val="0"/>
          <w:sz w:val="18"/>
          <w:szCs w:val="24"/>
          <w:lang w:val="hr-HR"/>
        </w:rPr>
        <w:t>ovog programa diljem svih sektora podržati podizanje svijesti o izazovima vezanim uz okoliš i klimatske promjene.</w:t>
      </w:r>
      <w:r>
        <w:rPr>
          <w:rFonts w:asciiTheme="minorHAnsi" w:eastAsia="SimSun" w:hAnsiTheme="minorHAnsi"/>
          <w:smallCaps w:val="0"/>
          <w:sz w:val="18"/>
          <w:szCs w:val="24"/>
          <w:lang w:val="hr-HR"/>
        </w:rPr>
        <w:t xml:space="preserve"> </w:t>
      </w:r>
      <w:r w:rsidRPr="001921EE">
        <w:rPr>
          <w:rFonts w:asciiTheme="minorHAnsi" w:eastAsia="SimSun" w:hAnsiTheme="minorHAnsi"/>
          <w:b w:val="0"/>
          <w:smallCaps w:val="0"/>
          <w:sz w:val="18"/>
          <w:szCs w:val="24"/>
          <w:lang w:val="hr-HR"/>
        </w:rPr>
        <w:t xml:space="preserve">Prednost će se dati projektima usmjerenima na razvijanje kompetencija u različitim sektorima koji se odnose na održivost, razvoj strategija i metodologija </w:t>
      </w:r>
      <w:r>
        <w:rPr>
          <w:rFonts w:asciiTheme="minorHAnsi" w:eastAsia="SimSun" w:hAnsiTheme="minorHAnsi"/>
          <w:b w:val="0"/>
          <w:smallCaps w:val="0"/>
          <w:sz w:val="18"/>
          <w:szCs w:val="24"/>
          <w:lang w:val="hr-HR"/>
        </w:rPr>
        <w:t>vezanih za područje ekologije</w:t>
      </w:r>
      <w:r w:rsidRPr="001921EE">
        <w:rPr>
          <w:rFonts w:asciiTheme="minorHAnsi" w:eastAsia="SimSun" w:hAnsiTheme="minorHAnsi"/>
          <w:b w:val="0"/>
          <w:smallCaps w:val="0"/>
          <w:sz w:val="18"/>
          <w:szCs w:val="24"/>
          <w:lang w:val="hr-HR"/>
        </w:rPr>
        <w:t xml:space="preserve">, kao i </w:t>
      </w:r>
      <w:r w:rsidRPr="00FE5780">
        <w:rPr>
          <w:rFonts w:asciiTheme="minorHAnsi" w:eastAsia="SimSun" w:hAnsiTheme="minorHAnsi"/>
          <w:b w:val="0"/>
          <w:smallCaps w:val="0"/>
          <w:sz w:val="18"/>
          <w:szCs w:val="24"/>
          <w:lang w:val="hr-HR"/>
        </w:rPr>
        <w:t>kurikule usmjerene na budućnost, koji bolje udovoljavaju potrebama pojedinaca.</w:t>
      </w:r>
      <w:r w:rsidRPr="001921EE">
        <w:rPr>
          <w:rFonts w:asciiTheme="minorHAnsi" w:eastAsia="SimSun" w:hAnsiTheme="minorHAnsi"/>
          <w:b w:val="0"/>
          <w:smallCaps w:val="0"/>
          <w:sz w:val="18"/>
          <w:szCs w:val="24"/>
          <w:lang w:val="hr-HR"/>
        </w:rPr>
        <w:t xml:space="preserve"> Program će također podržati testiranje inovativnih praksi </w:t>
      </w:r>
      <w:r w:rsidRPr="00D37071">
        <w:rPr>
          <w:rFonts w:asciiTheme="minorHAnsi" w:eastAsia="SimSun" w:hAnsiTheme="minorHAnsi"/>
          <w:b w:val="0"/>
          <w:smallCaps w:val="0"/>
          <w:sz w:val="18"/>
          <w:szCs w:val="24"/>
          <w:lang w:val="hr-HR"/>
        </w:rPr>
        <w:t>kako bi se učenici, zaposlenici i osobe koje rade s mladima mogli pripremiti za ulogu istinskih faktora promjene</w:t>
      </w:r>
      <w:r>
        <w:rPr>
          <w:rFonts w:asciiTheme="minorHAnsi" w:eastAsia="SimSun" w:hAnsiTheme="minorHAnsi"/>
          <w:b w:val="0"/>
          <w:smallCaps w:val="0"/>
          <w:sz w:val="18"/>
          <w:szCs w:val="24"/>
          <w:lang w:val="hr-HR"/>
        </w:rPr>
        <w:t xml:space="preserve"> (npr. u</w:t>
      </w:r>
      <w:r w:rsidRPr="001921EE">
        <w:rPr>
          <w:rFonts w:asciiTheme="minorHAnsi" w:eastAsia="SimSun" w:hAnsiTheme="minorHAnsi"/>
          <w:b w:val="0"/>
          <w:smallCaps w:val="0"/>
          <w:sz w:val="18"/>
          <w:szCs w:val="24"/>
          <w:lang w:val="hr-HR"/>
        </w:rPr>
        <w:t xml:space="preserve">šteda resursa, smanjenje potrošnje energije i otpada, nadoknađivanje </w:t>
      </w:r>
      <w:r>
        <w:rPr>
          <w:rFonts w:asciiTheme="minorHAnsi" w:eastAsia="SimSun" w:hAnsiTheme="minorHAnsi"/>
          <w:b w:val="0"/>
          <w:smallCaps w:val="0"/>
          <w:sz w:val="18"/>
          <w:szCs w:val="24"/>
          <w:lang w:val="hr-HR"/>
        </w:rPr>
        <w:t xml:space="preserve">otiska </w:t>
      </w:r>
      <w:r w:rsidRPr="001921EE">
        <w:rPr>
          <w:rFonts w:asciiTheme="minorHAnsi" w:eastAsia="SimSun" w:hAnsiTheme="minorHAnsi"/>
          <w:b w:val="0"/>
          <w:smallCaps w:val="0"/>
          <w:sz w:val="18"/>
          <w:szCs w:val="24"/>
          <w:lang w:val="hr-HR"/>
        </w:rPr>
        <w:t>emisija uglji</w:t>
      </w:r>
      <w:r>
        <w:rPr>
          <w:rFonts w:asciiTheme="minorHAnsi" w:eastAsia="SimSun" w:hAnsiTheme="minorHAnsi"/>
          <w:b w:val="0"/>
          <w:smallCaps w:val="0"/>
          <w:sz w:val="18"/>
          <w:szCs w:val="24"/>
          <w:lang w:val="hr-HR"/>
        </w:rPr>
        <w:t>kova dioksida</w:t>
      </w:r>
      <w:r w:rsidRPr="001921EE">
        <w:rPr>
          <w:rFonts w:asciiTheme="minorHAnsi" w:eastAsia="SimSun" w:hAnsiTheme="minorHAnsi"/>
          <w:b w:val="0"/>
          <w:smallCaps w:val="0"/>
          <w:sz w:val="18"/>
          <w:szCs w:val="24"/>
          <w:lang w:val="hr-HR"/>
        </w:rPr>
        <w:t xml:space="preserve">, odabir održivih izbora hrane i mobilnosti itd.). Prednost će se također dati projektima koji </w:t>
      </w:r>
      <w:r w:rsidRPr="002F1876">
        <w:rPr>
          <w:rFonts w:asciiTheme="minorHAnsi" w:eastAsia="SimSun" w:hAnsiTheme="minorHAnsi"/>
          <w:b w:val="0"/>
          <w:smallCaps w:val="0"/>
          <w:sz w:val="18"/>
          <w:szCs w:val="24"/>
          <w:lang w:val="hr-HR"/>
        </w:rPr>
        <w:t>–</w:t>
      </w:r>
      <w:r w:rsidRPr="001921EE">
        <w:rPr>
          <w:rFonts w:asciiTheme="minorHAnsi" w:eastAsia="SimSun" w:hAnsiTheme="minorHAnsi"/>
          <w:b w:val="0"/>
          <w:smallCaps w:val="0"/>
          <w:sz w:val="18"/>
          <w:szCs w:val="24"/>
          <w:lang w:val="hr-HR"/>
        </w:rPr>
        <w:t xml:space="preserve"> kroz obrazovanje, obuku, </w:t>
      </w:r>
      <w:r>
        <w:rPr>
          <w:rFonts w:asciiTheme="minorHAnsi" w:eastAsia="SimSun" w:hAnsiTheme="minorHAnsi"/>
          <w:b w:val="0"/>
          <w:smallCaps w:val="0"/>
          <w:sz w:val="18"/>
          <w:szCs w:val="24"/>
          <w:lang w:val="hr-HR"/>
        </w:rPr>
        <w:t xml:space="preserve">aktivnosti za </w:t>
      </w:r>
      <w:r w:rsidRPr="001921EE">
        <w:rPr>
          <w:rFonts w:asciiTheme="minorHAnsi" w:eastAsia="SimSun" w:hAnsiTheme="minorHAnsi"/>
          <w:b w:val="0"/>
          <w:smallCaps w:val="0"/>
          <w:sz w:val="18"/>
          <w:szCs w:val="24"/>
          <w:lang w:val="hr-HR"/>
        </w:rPr>
        <w:t xml:space="preserve">mlade i sportske aktivnosti </w:t>
      </w:r>
      <w:r w:rsidRPr="002F1876">
        <w:rPr>
          <w:rFonts w:asciiTheme="minorHAnsi" w:eastAsia="SimSun" w:hAnsiTheme="minorHAnsi"/>
          <w:b w:val="0"/>
          <w:smallCaps w:val="0"/>
          <w:sz w:val="18"/>
          <w:szCs w:val="24"/>
          <w:lang w:val="hr-HR"/>
        </w:rPr>
        <w:t>–</w:t>
      </w:r>
      <w:r w:rsidRPr="001921EE">
        <w:rPr>
          <w:rFonts w:asciiTheme="minorHAnsi" w:eastAsia="SimSun" w:hAnsiTheme="minorHAnsi"/>
          <w:b w:val="0"/>
          <w:smallCaps w:val="0"/>
          <w:sz w:val="18"/>
          <w:szCs w:val="24"/>
          <w:lang w:val="hr-HR"/>
        </w:rPr>
        <w:t xml:space="preserve"> </w:t>
      </w:r>
      <w:r w:rsidRPr="003A634B">
        <w:rPr>
          <w:rFonts w:asciiTheme="minorHAnsi" w:eastAsia="SimSun" w:hAnsiTheme="minorHAnsi"/>
          <w:b w:val="0"/>
          <w:smallCaps w:val="0"/>
          <w:sz w:val="18"/>
          <w:szCs w:val="24"/>
          <w:lang w:val="hr-HR"/>
        </w:rPr>
        <w:t>omoguć</w:t>
      </w:r>
      <w:r>
        <w:rPr>
          <w:rFonts w:asciiTheme="minorHAnsi" w:eastAsia="SimSun" w:hAnsiTheme="minorHAnsi"/>
          <w:b w:val="0"/>
          <w:smallCaps w:val="0"/>
          <w:sz w:val="18"/>
          <w:szCs w:val="24"/>
          <w:lang w:val="hr-HR"/>
        </w:rPr>
        <w:t>u</w:t>
      </w:r>
      <w:r w:rsidRPr="003A634B">
        <w:rPr>
          <w:rFonts w:asciiTheme="minorHAnsi" w:eastAsia="SimSun" w:hAnsiTheme="minorHAnsi"/>
          <w:b w:val="0"/>
          <w:smallCaps w:val="0"/>
          <w:sz w:val="18"/>
          <w:szCs w:val="24"/>
          <w:lang w:val="hr-HR"/>
        </w:rPr>
        <w:t>ju promjene u ponašanju povezan</w:t>
      </w:r>
      <w:r>
        <w:rPr>
          <w:rFonts w:asciiTheme="minorHAnsi" w:eastAsia="SimSun" w:hAnsiTheme="minorHAnsi"/>
          <w:b w:val="0"/>
          <w:smallCaps w:val="0"/>
          <w:sz w:val="18"/>
          <w:szCs w:val="24"/>
          <w:lang w:val="hr-HR"/>
        </w:rPr>
        <w:t>e</w:t>
      </w:r>
      <w:r w:rsidRPr="003A634B">
        <w:rPr>
          <w:rFonts w:asciiTheme="minorHAnsi" w:eastAsia="SimSun" w:hAnsiTheme="minorHAnsi"/>
          <w:b w:val="0"/>
          <w:smallCaps w:val="0"/>
          <w:sz w:val="18"/>
          <w:szCs w:val="24"/>
          <w:lang w:val="hr-HR"/>
        </w:rPr>
        <w:t xml:space="preserve"> s vlastitim željama, potrošačkim navikama i načinima života.</w:t>
      </w:r>
    </w:p>
    <w:p w14:paraId="33F314E9" w14:textId="77777777" w:rsidR="00094983" w:rsidRPr="00205A65" w:rsidRDefault="00094983" w:rsidP="00BD14F1">
      <w:pPr>
        <w:pStyle w:val="Guide-Heading6"/>
        <w:numPr>
          <w:ilvl w:val="0"/>
          <w:numId w:val="95"/>
        </w:numPr>
        <w:spacing w:before="200" w:after="200"/>
        <w:rPr>
          <w:rFonts w:asciiTheme="minorHAnsi" w:eastAsia="SimSun" w:hAnsiTheme="minorHAnsi"/>
          <w:b w:val="0"/>
          <w:smallCaps w:val="0"/>
          <w:sz w:val="18"/>
          <w:szCs w:val="24"/>
          <w:lang w:val="hr-HR"/>
        </w:rPr>
      </w:pPr>
      <w:r w:rsidRPr="00210918">
        <w:rPr>
          <w:rFonts w:asciiTheme="minorHAnsi" w:eastAsia="SimSun" w:hAnsiTheme="minorHAnsi"/>
          <w:smallCaps w:val="0"/>
          <w:sz w:val="18"/>
          <w:szCs w:val="24"/>
          <w:lang w:val="hr-HR"/>
        </w:rPr>
        <w:t>Inovativne prakse u digitalnom dobu:</w:t>
      </w:r>
      <w:r>
        <w:rPr>
          <w:rFonts w:asciiTheme="minorHAnsi" w:eastAsia="SimSun" w:hAnsiTheme="minorHAnsi"/>
          <w:smallCaps w:val="0"/>
          <w:sz w:val="18"/>
          <w:szCs w:val="24"/>
          <w:lang w:val="hr-HR"/>
        </w:rPr>
        <w:t xml:space="preserve"> </w:t>
      </w:r>
      <w:r w:rsidRPr="00205A65">
        <w:rPr>
          <w:rFonts w:asciiTheme="minorHAnsi" w:eastAsia="SimSun" w:hAnsiTheme="minorHAnsi"/>
          <w:b w:val="0"/>
          <w:smallCaps w:val="0"/>
          <w:sz w:val="18"/>
          <w:szCs w:val="24"/>
          <w:lang w:val="hr-HR"/>
        </w:rPr>
        <w:t>p</w:t>
      </w:r>
      <w:r w:rsidRPr="002413E0">
        <w:rPr>
          <w:rFonts w:asciiTheme="minorHAnsi" w:eastAsia="SimSun" w:hAnsiTheme="minorHAnsi"/>
          <w:b w:val="0"/>
          <w:smallCaps w:val="0"/>
          <w:sz w:val="18"/>
          <w:szCs w:val="24"/>
          <w:lang w:val="hr-HR"/>
        </w:rPr>
        <w:t xml:space="preserve">rogram će podržati </w:t>
      </w:r>
      <w:r>
        <w:rPr>
          <w:rFonts w:asciiTheme="minorHAnsi" w:eastAsia="SimSun" w:hAnsiTheme="minorHAnsi"/>
          <w:b w:val="0"/>
          <w:smallCaps w:val="0"/>
          <w:sz w:val="18"/>
          <w:szCs w:val="24"/>
          <w:lang w:val="hr-HR"/>
        </w:rPr>
        <w:t>uporabu</w:t>
      </w:r>
      <w:r w:rsidRPr="002413E0">
        <w:rPr>
          <w:rFonts w:asciiTheme="minorHAnsi" w:eastAsia="SimSun" w:hAnsiTheme="minorHAnsi"/>
          <w:b w:val="0"/>
          <w:smallCaps w:val="0"/>
          <w:sz w:val="18"/>
          <w:szCs w:val="24"/>
          <w:lang w:val="hr-HR"/>
        </w:rPr>
        <w:t xml:space="preserve"> digitalnih tehnologija i inovativne i otvorene pedagogije u obrazovanju, </w:t>
      </w:r>
      <w:r w:rsidRPr="005E0BAC">
        <w:rPr>
          <w:rFonts w:asciiTheme="minorHAnsi" w:eastAsia="SimSun" w:hAnsiTheme="minorHAnsi"/>
          <w:b w:val="0"/>
          <w:smallCaps w:val="0"/>
          <w:sz w:val="18"/>
          <w:szCs w:val="24"/>
          <w:lang w:val="hr-HR"/>
        </w:rPr>
        <w:t>osposobljavanju te kod pitanja mladih i sporta.</w:t>
      </w:r>
      <w:r>
        <w:rPr>
          <w:rFonts w:asciiTheme="minorHAnsi" w:eastAsia="SimSun" w:hAnsiTheme="minorHAnsi"/>
          <w:b w:val="0"/>
          <w:smallCaps w:val="0"/>
          <w:sz w:val="18"/>
          <w:szCs w:val="24"/>
          <w:lang w:val="hr-HR"/>
        </w:rPr>
        <w:t xml:space="preserve"> </w:t>
      </w:r>
      <w:r w:rsidRPr="00397AB9">
        <w:rPr>
          <w:rFonts w:asciiTheme="minorHAnsi" w:eastAsia="SimSun" w:hAnsiTheme="minorHAnsi"/>
          <w:b w:val="0"/>
          <w:smallCaps w:val="0"/>
          <w:sz w:val="18"/>
          <w:szCs w:val="24"/>
          <w:lang w:val="hr-HR"/>
        </w:rPr>
        <w:t xml:space="preserve">Posebna će se </w:t>
      </w:r>
      <w:r>
        <w:rPr>
          <w:rFonts w:asciiTheme="minorHAnsi" w:eastAsia="SimSun" w:hAnsiTheme="minorHAnsi"/>
          <w:b w:val="0"/>
          <w:smallCaps w:val="0"/>
          <w:sz w:val="18"/>
          <w:szCs w:val="24"/>
          <w:lang w:val="hr-HR"/>
        </w:rPr>
        <w:t>pozornost</w:t>
      </w:r>
      <w:r w:rsidRPr="00397AB9">
        <w:rPr>
          <w:rFonts w:asciiTheme="minorHAnsi" w:eastAsia="SimSun" w:hAnsiTheme="minorHAnsi"/>
          <w:b w:val="0"/>
          <w:smallCaps w:val="0"/>
          <w:sz w:val="18"/>
          <w:szCs w:val="24"/>
          <w:lang w:val="hr-HR"/>
        </w:rPr>
        <w:t xml:space="preserve"> posvetiti promicanju ravnopravnosti spolova te otklanjanju razlika s obzirom na pristup i </w:t>
      </w:r>
      <w:r>
        <w:rPr>
          <w:rFonts w:asciiTheme="minorHAnsi" w:eastAsia="SimSun" w:hAnsiTheme="minorHAnsi"/>
          <w:b w:val="0"/>
          <w:smallCaps w:val="0"/>
          <w:sz w:val="18"/>
          <w:szCs w:val="24"/>
          <w:lang w:val="hr-HR"/>
        </w:rPr>
        <w:t>uporabu</w:t>
      </w:r>
      <w:r w:rsidRPr="00397AB9">
        <w:rPr>
          <w:rFonts w:asciiTheme="minorHAnsi" w:eastAsia="SimSun" w:hAnsiTheme="minorHAnsi"/>
          <w:b w:val="0"/>
          <w:smallCaps w:val="0"/>
          <w:sz w:val="18"/>
          <w:szCs w:val="24"/>
          <w:lang w:val="hr-HR"/>
        </w:rPr>
        <w:t xml:space="preserve"> od strane slabo zastupljenih skupina.</w:t>
      </w:r>
      <w:r w:rsidRPr="002413E0">
        <w:rPr>
          <w:rFonts w:asciiTheme="minorHAnsi" w:eastAsia="SimSun" w:hAnsiTheme="minorHAnsi"/>
          <w:b w:val="0"/>
          <w:smallCaps w:val="0"/>
          <w:sz w:val="18"/>
          <w:szCs w:val="24"/>
          <w:lang w:val="hr-HR"/>
        </w:rPr>
        <w:t xml:space="preserve"> </w:t>
      </w:r>
      <w:r w:rsidRPr="00446C1A">
        <w:rPr>
          <w:rFonts w:asciiTheme="minorHAnsi" w:eastAsia="SimSun" w:hAnsiTheme="minorHAnsi"/>
          <w:b w:val="0"/>
          <w:smallCaps w:val="0"/>
          <w:sz w:val="18"/>
          <w:szCs w:val="24"/>
          <w:lang w:val="hr-HR"/>
        </w:rPr>
        <w:t xml:space="preserve">Program će podržati i </w:t>
      </w:r>
      <w:r>
        <w:rPr>
          <w:rFonts w:asciiTheme="minorHAnsi" w:eastAsia="SimSun" w:hAnsiTheme="minorHAnsi"/>
          <w:b w:val="0"/>
          <w:smallCaps w:val="0"/>
          <w:sz w:val="18"/>
          <w:szCs w:val="24"/>
          <w:lang w:val="hr-HR"/>
        </w:rPr>
        <w:t>uporabu</w:t>
      </w:r>
      <w:r w:rsidRPr="00446C1A">
        <w:rPr>
          <w:rFonts w:asciiTheme="minorHAnsi" w:eastAsia="SimSun" w:hAnsiTheme="minorHAnsi"/>
          <w:b w:val="0"/>
          <w:smallCaps w:val="0"/>
          <w:sz w:val="18"/>
          <w:szCs w:val="24"/>
          <w:lang w:val="hr-HR"/>
        </w:rPr>
        <w:t xml:space="preserve"> europskih okvira o digitalnim kompetencijama edukatora, građana i organizacija, uključujući razvoj i uporabu otvorenih obrazovnih resursa, otvorenih udžbenika te besplatnog i otvorenog obrazovnog softvera.</w:t>
      </w:r>
      <w:r>
        <w:rPr>
          <w:rFonts w:asciiTheme="minorHAnsi" w:eastAsia="SimSun" w:hAnsiTheme="minorHAnsi"/>
          <w:b w:val="0"/>
          <w:smallCaps w:val="0"/>
          <w:sz w:val="18"/>
          <w:szCs w:val="24"/>
          <w:lang w:val="hr-HR"/>
        </w:rPr>
        <w:t xml:space="preserve"> </w:t>
      </w:r>
      <w:r w:rsidRPr="002413E0">
        <w:rPr>
          <w:rFonts w:asciiTheme="minorHAnsi" w:eastAsia="SimSun" w:hAnsiTheme="minorHAnsi"/>
          <w:b w:val="0"/>
          <w:smallCaps w:val="0"/>
          <w:sz w:val="18"/>
          <w:szCs w:val="24"/>
          <w:lang w:val="hr-HR"/>
        </w:rPr>
        <w:t xml:space="preserve">Prednost će se dati aktivnostima koje promiču inovativne metode i alate za podučavanje, obuku, učenje i </w:t>
      </w:r>
      <w:r>
        <w:rPr>
          <w:rFonts w:asciiTheme="minorHAnsi" w:eastAsia="SimSun" w:hAnsiTheme="minorHAnsi"/>
          <w:b w:val="0"/>
          <w:smallCaps w:val="0"/>
          <w:sz w:val="18"/>
          <w:szCs w:val="24"/>
          <w:lang w:val="hr-HR"/>
        </w:rPr>
        <w:t>pr</w:t>
      </w:r>
      <w:r w:rsidRPr="002413E0">
        <w:rPr>
          <w:rFonts w:asciiTheme="minorHAnsi" w:eastAsia="SimSun" w:hAnsiTheme="minorHAnsi"/>
          <w:b w:val="0"/>
          <w:smallCaps w:val="0"/>
          <w:sz w:val="18"/>
          <w:szCs w:val="24"/>
          <w:lang w:val="hr-HR"/>
        </w:rPr>
        <w:t xml:space="preserve">ocjenu </w:t>
      </w:r>
      <w:r w:rsidRPr="00D05192">
        <w:rPr>
          <w:rFonts w:asciiTheme="minorHAnsi" w:eastAsia="SimSun" w:hAnsiTheme="minorHAnsi"/>
          <w:b w:val="0"/>
          <w:smallCaps w:val="0"/>
          <w:sz w:val="18"/>
          <w:szCs w:val="24"/>
          <w:lang w:val="hr-HR"/>
        </w:rPr>
        <w:t>kao pokretač</w:t>
      </w:r>
      <w:r>
        <w:rPr>
          <w:rFonts w:asciiTheme="minorHAnsi" w:eastAsia="SimSun" w:hAnsiTheme="minorHAnsi"/>
          <w:b w:val="0"/>
          <w:smallCaps w:val="0"/>
          <w:sz w:val="18"/>
          <w:szCs w:val="24"/>
          <w:lang w:val="hr-HR"/>
        </w:rPr>
        <w:t>e</w:t>
      </w:r>
      <w:r w:rsidRPr="00D05192">
        <w:rPr>
          <w:rFonts w:asciiTheme="minorHAnsi" w:eastAsia="SimSun" w:hAnsiTheme="minorHAnsi"/>
          <w:b w:val="0"/>
          <w:smallCaps w:val="0"/>
          <w:sz w:val="18"/>
          <w:szCs w:val="24"/>
          <w:lang w:val="hr-HR"/>
        </w:rPr>
        <w:t xml:space="preserve"> poboljšanja u cjeloživotnom učenju.</w:t>
      </w:r>
    </w:p>
    <w:p w14:paraId="0F760CD5" w14:textId="77777777" w:rsidR="00094983" w:rsidRPr="00EA516A" w:rsidRDefault="00094983" w:rsidP="00BD14F1">
      <w:pPr>
        <w:widowControl/>
        <w:numPr>
          <w:ilvl w:val="0"/>
          <w:numId w:val="97"/>
        </w:numPr>
        <w:suppressAutoHyphens w:val="0"/>
        <w:autoSpaceDN/>
        <w:spacing w:before="120" w:after="120"/>
        <w:jc w:val="both"/>
        <w:textAlignment w:val="auto"/>
        <w:rPr>
          <w:lang w:val="hr-HR"/>
        </w:rPr>
      </w:pPr>
      <w:r w:rsidRPr="00EA516A">
        <w:rPr>
          <w:rFonts w:eastAsia="Calibri" w:cs="Calibri"/>
          <w:b/>
          <w:bCs/>
          <w:sz w:val="18"/>
          <w:szCs w:val="18"/>
          <w:bdr w:val="nil"/>
          <w:lang w:val="hr-HR"/>
        </w:rPr>
        <w:t>Potpora edukatorima</w:t>
      </w:r>
      <w:r>
        <w:rPr>
          <w:rFonts w:eastAsia="Calibri" w:cs="Calibri"/>
          <w:b/>
          <w:bCs/>
          <w:sz w:val="18"/>
          <w:szCs w:val="18"/>
          <w:bdr w:val="nil"/>
          <w:lang w:val="hr-HR"/>
        </w:rPr>
        <w:t>, osobama koje rade s mladima, obrazovnim voditeljima i pomoćnom osoblju</w:t>
      </w:r>
      <w:r w:rsidRPr="00EA516A">
        <w:rPr>
          <w:rFonts w:eastAsia="Calibri" w:cs="Calibri"/>
          <w:b/>
          <w:bCs/>
          <w:sz w:val="18"/>
          <w:szCs w:val="18"/>
          <w:bdr w:val="nil"/>
          <w:lang w:val="hr-HR"/>
        </w:rPr>
        <w:t>:</w:t>
      </w:r>
      <w:r w:rsidRPr="00EA516A">
        <w:rPr>
          <w:rFonts w:eastAsia="Calibri" w:cs="Calibri"/>
          <w:sz w:val="18"/>
          <w:szCs w:val="18"/>
          <w:bdr w:val="nil"/>
          <w:lang w:val="hr-HR"/>
        </w:rPr>
        <w:t xml:space="preserve"> prednost će se dati aktivnostima koje jačaju regrutiranje i profesionalni razvoj edukatora (primjerice, nastavnika, voditelja osposobljavanja, profesora, tutora, mentora</w:t>
      </w:r>
      <w:r>
        <w:rPr>
          <w:rFonts w:eastAsia="Calibri" w:cs="Calibri"/>
          <w:sz w:val="18"/>
          <w:szCs w:val="18"/>
          <w:bdr w:val="nil"/>
          <w:lang w:val="hr-HR"/>
        </w:rPr>
        <w:t xml:space="preserve">, </w:t>
      </w:r>
      <w:r w:rsidRPr="00097F03">
        <w:rPr>
          <w:rFonts w:eastAsia="Calibri" w:cs="Calibri"/>
          <w:sz w:val="18"/>
          <w:szCs w:val="18"/>
          <w:bdr w:val="nil"/>
          <w:lang w:val="hr-HR"/>
        </w:rPr>
        <w:t>trenera, zaposlenih u ranom i predškolskom odgoju i obrazovanju</w:t>
      </w:r>
      <w:r w:rsidRPr="00EA516A">
        <w:rPr>
          <w:rFonts w:eastAsia="Calibri" w:cs="Calibri"/>
          <w:sz w:val="18"/>
          <w:szCs w:val="18"/>
          <w:bdr w:val="nil"/>
          <w:lang w:val="hr-HR"/>
        </w:rPr>
        <w:t xml:space="preserve">), osoba koje rade s mladima, </w:t>
      </w:r>
      <w:r w:rsidRPr="0096543C">
        <w:rPr>
          <w:rFonts w:eastAsia="Calibri" w:cs="Calibri"/>
          <w:sz w:val="18"/>
          <w:szCs w:val="18"/>
          <w:bdr w:val="nil"/>
          <w:lang w:val="hr-HR"/>
        </w:rPr>
        <w:t>rukovoditelja u obrazovnim ustanovama</w:t>
      </w:r>
      <w:r w:rsidRPr="00EA516A">
        <w:rPr>
          <w:rFonts w:eastAsia="Calibri" w:cs="Calibri"/>
          <w:sz w:val="18"/>
          <w:szCs w:val="18"/>
          <w:bdr w:val="nil"/>
          <w:lang w:val="hr-HR"/>
        </w:rPr>
        <w:t xml:space="preserve"> (primjerice, ravnatelja, rektora, voditelja odjela) i pomoćnog osoblja (primjerice, asistenata u nastavi, savjetnika za profesionalnu orijentaciju, specijalista za ljudske resurse u poduzećima)</w:t>
      </w:r>
      <w:r>
        <w:rPr>
          <w:rFonts w:eastAsia="Calibri" w:cs="Calibri"/>
          <w:sz w:val="18"/>
          <w:szCs w:val="18"/>
          <w:bdr w:val="nil"/>
          <w:lang w:val="hr-HR"/>
        </w:rPr>
        <w:t xml:space="preserve">. </w:t>
      </w:r>
      <w:r w:rsidRPr="003864C9">
        <w:rPr>
          <w:rFonts w:eastAsia="Calibri" w:cs="Calibri"/>
          <w:sz w:val="18"/>
          <w:szCs w:val="18"/>
          <w:bdr w:val="nil"/>
          <w:lang w:val="hr-HR"/>
        </w:rPr>
        <w:t xml:space="preserve">Posebna će se </w:t>
      </w:r>
      <w:r>
        <w:rPr>
          <w:rFonts w:eastAsia="Calibri" w:cs="Calibri"/>
          <w:sz w:val="18"/>
          <w:szCs w:val="18"/>
          <w:bdr w:val="nil"/>
          <w:lang w:val="hr-HR"/>
        </w:rPr>
        <w:t xml:space="preserve">pozornost </w:t>
      </w:r>
      <w:r w:rsidRPr="003864C9">
        <w:rPr>
          <w:rFonts w:eastAsia="Calibri" w:cs="Calibri"/>
          <w:sz w:val="18"/>
          <w:szCs w:val="18"/>
          <w:bdr w:val="nil"/>
          <w:lang w:val="hr-HR"/>
        </w:rPr>
        <w:t xml:space="preserve">posvetiti aktivnostima koje omogućuju </w:t>
      </w:r>
      <w:r w:rsidRPr="00BF7805">
        <w:rPr>
          <w:rFonts w:eastAsia="Calibri" w:cs="Calibri"/>
          <w:sz w:val="18"/>
          <w:szCs w:val="18"/>
          <w:bdr w:val="nil"/>
          <w:lang w:val="hr-HR"/>
        </w:rPr>
        <w:t>bolje suočavanje s uključivanjem i različitošću</w:t>
      </w:r>
      <w:r>
        <w:rPr>
          <w:rFonts w:eastAsia="Calibri" w:cs="Calibri"/>
          <w:sz w:val="18"/>
          <w:szCs w:val="18"/>
          <w:bdr w:val="nil"/>
          <w:lang w:val="hr-HR"/>
        </w:rPr>
        <w:t>,</w:t>
      </w:r>
      <w:r w:rsidRPr="00BF7805">
        <w:rPr>
          <w:rFonts w:eastAsia="Calibri" w:cs="Calibri"/>
          <w:sz w:val="18"/>
          <w:szCs w:val="18"/>
          <w:bdr w:val="nil"/>
          <w:lang w:val="hr-HR"/>
        </w:rPr>
        <w:t xml:space="preserve"> uključujući kulturnu i jezičnu</w:t>
      </w:r>
      <w:r w:rsidRPr="003864C9">
        <w:rPr>
          <w:rFonts w:eastAsia="Calibri" w:cs="Calibri"/>
          <w:sz w:val="18"/>
          <w:szCs w:val="18"/>
          <w:bdr w:val="nil"/>
          <w:lang w:val="hr-HR"/>
        </w:rPr>
        <w:t xml:space="preserve">, </w:t>
      </w:r>
      <w:r>
        <w:rPr>
          <w:rFonts w:eastAsia="Calibri" w:cs="Calibri"/>
          <w:sz w:val="18"/>
          <w:szCs w:val="18"/>
          <w:bdr w:val="nil"/>
          <w:lang w:val="hr-HR"/>
        </w:rPr>
        <w:t>primjenom</w:t>
      </w:r>
      <w:r w:rsidRPr="003864C9">
        <w:rPr>
          <w:rFonts w:eastAsia="Calibri" w:cs="Calibri"/>
          <w:sz w:val="18"/>
          <w:szCs w:val="18"/>
          <w:bdr w:val="nil"/>
          <w:lang w:val="hr-HR"/>
        </w:rPr>
        <w:t xml:space="preserve"> raznolikijih i prilagođenijih stilova poučavanja, osposobljavanja i rada s mladima</w:t>
      </w:r>
      <w:r>
        <w:rPr>
          <w:rFonts w:eastAsia="Calibri" w:cs="Calibri"/>
          <w:sz w:val="18"/>
          <w:szCs w:val="18"/>
          <w:bdr w:val="nil"/>
          <w:lang w:val="hr-HR"/>
        </w:rPr>
        <w:t>.</w:t>
      </w:r>
    </w:p>
    <w:p w14:paraId="3ED70738" w14:textId="77777777" w:rsidR="00094983" w:rsidRPr="00EA516A" w:rsidRDefault="00094983" w:rsidP="00BD14F1">
      <w:pPr>
        <w:widowControl/>
        <w:numPr>
          <w:ilvl w:val="0"/>
          <w:numId w:val="96"/>
        </w:numPr>
        <w:suppressAutoHyphens w:val="0"/>
        <w:autoSpaceDN/>
        <w:jc w:val="both"/>
        <w:textAlignment w:val="auto"/>
        <w:rPr>
          <w:lang w:val="hr-HR"/>
        </w:rPr>
      </w:pPr>
      <w:r w:rsidRPr="00EA516A">
        <w:rPr>
          <w:rFonts w:eastAsia="Calibri" w:cs="Calibri"/>
          <w:b/>
          <w:bCs/>
          <w:sz w:val="18"/>
          <w:szCs w:val="18"/>
          <w:bdr w:val="nil"/>
          <w:lang w:val="hr-HR"/>
        </w:rPr>
        <w:t xml:space="preserve">Transparentnost i priznavanje vještina i kvalifikacija: </w:t>
      </w:r>
      <w:r w:rsidRPr="00EA516A">
        <w:rPr>
          <w:rFonts w:eastAsia="Calibri" w:cs="Calibri"/>
          <w:sz w:val="18"/>
          <w:szCs w:val="18"/>
          <w:bdr w:val="nil"/>
          <w:lang w:val="hr-HR"/>
        </w:rPr>
        <w:t xml:space="preserve">prednost će se dati aktivnostima kojima se podupire mobilnost u svrhu učenja i rada te </w:t>
      </w:r>
      <w:r>
        <w:rPr>
          <w:rFonts w:eastAsia="Calibri" w:cs="Calibri"/>
          <w:sz w:val="18"/>
          <w:szCs w:val="18"/>
          <w:bdr w:val="nil"/>
          <w:lang w:val="hr-HR"/>
        </w:rPr>
        <w:t xml:space="preserve">aktivnostima koje </w:t>
      </w:r>
      <w:r w:rsidRPr="00C41612">
        <w:rPr>
          <w:rFonts w:eastAsia="Calibri" w:cs="Calibri"/>
          <w:sz w:val="18"/>
          <w:szCs w:val="18"/>
          <w:bdr w:val="nil"/>
          <w:lang w:val="hr-HR"/>
        </w:rPr>
        <w:t>olakšavaju</w:t>
      </w:r>
      <w:r w:rsidRPr="00EA516A">
        <w:rPr>
          <w:rFonts w:eastAsia="Calibri" w:cs="Calibri"/>
          <w:sz w:val="18"/>
          <w:szCs w:val="18"/>
          <w:bdr w:val="nil"/>
          <w:lang w:val="hr-HR"/>
        </w:rPr>
        <w:t xml:space="preserve"> prijelaz </w:t>
      </w:r>
      <w:r>
        <w:rPr>
          <w:rFonts w:eastAsia="Calibri" w:cs="Calibri"/>
          <w:sz w:val="18"/>
          <w:szCs w:val="18"/>
          <w:bdr w:val="nil"/>
          <w:lang w:val="hr-HR"/>
        </w:rPr>
        <w:t xml:space="preserve">između različitih razina i tipova učenja, </w:t>
      </w:r>
      <w:r w:rsidRPr="00EA516A">
        <w:rPr>
          <w:rFonts w:eastAsia="Calibri" w:cs="Calibri"/>
          <w:sz w:val="18"/>
          <w:szCs w:val="18"/>
          <w:bdr w:val="nil"/>
          <w:lang w:val="hr-HR"/>
        </w:rPr>
        <w:t xml:space="preserve">prijelaz u svijet rada te prijelaz s jednog radnog mjesta na drugo. </w:t>
      </w:r>
      <w:r>
        <w:rPr>
          <w:rFonts w:eastAsia="Calibri" w:cs="Calibri"/>
          <w:sz w:val="18"/>
          <w:szCs w:val="18"/>
          <w:bdr w:val="nil"/>
          <w:lang w:val="hr-HR"/>
        </w:rPr>
        <w:t xml:space="preserve">Program će posebice podupirati </w:t>
      </w:r>
      <w:r w:rsidRPr="00EA516A">
        <w:rPr>
          <w:rFonts w:eastAsia="Calibri" w:cs="Calibri"/>
          <w:sz w:val="18"/>
          <w:szCs w:val="18"/>
          <w:bdr w:val="nil"/>
          <w:lang w:val="hr-HR"/>
        </w:rPr>
        <w:t>bolj</w:t>
      </w:r>
      <w:r>
        <w:rPr>
          <w:rFonts w:eastAsia="Calibri" w:cs="Calibri"/>
          <w:sz w:val="18"/>
          <w:szCs w:val="18"/>
          <w:bdr w:val="nil"/>
          <w:lang w:val="hr-HR"/>
        </w:rPr>
        <w:t>e</w:t>
      </w:r>
      <w:r w:rsidRPr="00EA516A">
        <w:rPr>
          <w:rFonts w:eastAsia="Calibri" w:cs="Calibri"/>
          <w:sz w:val="18"/>
          <w:szCs w:val="18"/>
          <w:bdr w:val="nil"/>
          <w:lang w:val="hr-HR"/>
        </w:rPr>
        <w:t xml:space="preserve"> uslug</w:t>
      </w:r>
      <w:r>
        <w:rPr>
          <w:rFonts w:eastAsia="Calibri" w:cs="Calibri"/>
          <w:sz w:val="18"/>
          <w:szCs w:val="18"/>
          <w:bdr w:val="nil"/>
          <w:lang w:val="hr-HR"/>
        </w:rPr>
        <w:t>e</w:t>
      </w:r>
      <w:r w:rsidRPr="00EA516A">
        <w:rPr>
          <w:rFonts w:eastAsia="Calibri" w:cs="Calibri"/>
          <w:sz w:val="18"/>
          <w:szCs w:val="18"/>
          <w:bdr w:val="nil"/>
          <w:lang w:val="hr-HR"/>
        </w:rPr>
        <w:t xml:space="preserve"> i informacij</w:t>
      </w:r>
      <w:r>
        <w:rPr>
          <w:rFonts w:eastAsia="Calibri" w:cs="Calibri"/>
          <w:sz w:val="18"/>
          <w:szCs w:val="18"/>
          <w:bdr w:val="nil"/>
          <w:lang w:val="hr-HR"/>
        </w:rPr>
        <w:t xml:space="preserve">e ili </w:t>
      </w:r>
      <w:r w:rsidRPr="00EA516A">
        <w:rPr>
          <w:rFonts w:eastAsia="Calibri" w:cs="Calibri"/>
          <w:sz w:val="18"/>
          <w:szCs w:val="18"/>
          <w:bdr w:val="nil"/>
          <w:lang w:val="hr-HR"/>
        </w:rPr>
        <w:t>smjernic</w:t>
      </w:r>
      <w:r>
        <w:rPr>
          <w:rFonts w:eastAsia="Calibri" w:cs="Calibri"/>
          <w:sz w:val="18"/>
          <w:szCs w:val="18"/>
          <w:bdr w:val="nil"/>
          <w:lang w:val="hr-HR"/>
        </w:rPr>
        <w:t>e</w:t>
      </w:r>
      <w:r w:rsidRPr="00EA516A">
        <w:rPr>
          <w:rFonts w:eastAsia="Calibri" w:cs="Calibri"/>
          <w:sz w:val="18"/>
          <w:szCs w:val="18"/>
          <w:bdr w:val="nil"/>
          <w:lang w:val="hr-HR"/>
        </w:rPr>
        <w:t xml:space="preserve"> </w:t>
      </w:r>
      <w:r>
        <w:rPr>
          <w:rFonts w:eastAsia="Calibri" w:cs="Calibri"/>
          <w:sz w:val="18"/>
          <w:szCs w:val="18"/>
          <w:bdr w:val="nil"/>
          <w:lang w:val="hr-HR"/>
        </w:rPr>
        <w:t xml:space="preserve">za učenike, otkrivajući potencijal digitalnih tehnologija </w:t>
      </w:r>
      <w:r w:rsidRPr="00B4293B">
        <w:rPr>
          <w:rFonts w:eastAsia="Calibri" w:cs="Calibri"/>
          <w:sz w:val="18"/>
          <w:szCs w:val="18"/>
          <w:bdr w:val="nil"/>
          <w:lang w:val="hr-HR"/>
        </w:rPr>
        <w:t>kako bi se olakšalo automatsko međusobno priznavanje i vrednovanje kompetencija stečenih neformalnim i izvanškolskim učenjem na lokalnoj, nacionalnoj, europskoj ili međunarodnoj razini.</w:t>
      </w:r>
      <w:r w:rsidRPr="00C85D2C">
        <w:rPr>
          <w:rFonts w:eastAsia="Calibri" w:cs="Calibri"/>
          <w:sz w:val="18"/>
          <w:szCs w:val="18"/>
          <w:bdr w:val="nil"/>
          <w:lang w:val="hr-HR"/>
        </w:rPr>
        <w:t>Program će također podržati učinkovito pokretanje i implementaciju novog Europass okvira te pristup alatima i uslugama za vještine i kvalifikacije.</w:t>
      </w:r>
    </w:p>
    <w:p w14:paraId="5A3CBFE4" w14:textId="77777777" w:rsidR="00094983" w:rsidRPr="00EA516A" w:rsidRDefault="00094983" w:rsidP="00AE6074">
      <w:pPr>
        <w:ind w:left="357"/>
        <w:jc w:val="both"/>
        <w:rPr>
          <w:lang w:val="hr-HR"/>
        </w:rPr>
      </w:pPr>
    </w:p>
    <w:p w14:paraId="679A71C8" w14:textId="77777777" w:rsidR="00094983" w:rsidRPr="00EA516A" w:rsidRDefault="00094983" w:rsidP="00BD14F1">
      <w:pPr>
        <w:widowControl/>
        <w:numPr>
          <w:ilvl w:val="0"/>
          <w:numId w:val="96"/>
        </w:numPr>
        <w:suppressAutoHyphens w:val="0"/>
        <w:autoSpaceDN/>
        <w:jc w:val="both"/>
        <w:textAlignment w:val="auto"/>
        <w:rPr>
          <w:lang w:val="hr-HR"/>
        </w:rPr>
      </w:pPr>
      <w:r w:rsidRPr="00EA516A">
        <w:rPr>
          <w:rFonts w:eastAsia="Calibri" w:cs="Calibri"/>
          <w:b/>
          <w:bCs/>
          <w:sz w:val="18"/>
          <w:szCs w:val="18"/>
          <w:bdr w:val="nil"/>
          <w:lang w:val="hr-HR"/>
        </w:rPr>
        <w:t xml:space="preserve">Održivo ulaganje, kvaliteta i učinkovitost obrazovanja, sustavi za osposobljavanje i mlade: </w:t>
      </w:r>
      <w:r w:rsidRPr="00235A13">
        <w:rPr>
          <w:rFonts w:eastAsia="Calibri" w:cs="Calibri"/>
          <w:sz w:val="18"/>
          <w:szCs w:val="18"/>
          <w:bdr w:val="nil"/>
          <w:lang w:val="hr-HR"/>
        </w:rPr>
        <w:t>prednost će se dati aktivnostima koje promiču održive modele financiranja, uključujući istraživanje inovativnih pristupa kako bi se osiguralno prikladno i održivo ulaganje</w:t>
      </w:r>
      <w:r w:rsidRPr="00EA516A">
        <w:rPr>
          <w:rFonts w:eastAsia="Calibri" w:cs="Calibri"/>
          <w:sz w:val="18"/>
          <w:szCs w:val="18"/>
          <w:bdr w:val="nil"/>
          <w:lang w:val="hr-HR"/>
        </w:rPr>
        <w:t xml:space="preserve"> u obrazovanje, osposobljavanje i mlade, uključujući financiranje temeljeno na radnom učinku i dijeljenju troškova, gdje je moguće.</w:t>
      </w:r>
    </w:p>
    <w:p w14:paraId="2B0BEB56" w14:textId="77777777" w:rsidR="00094983" w:rsidRPr="00EA516A" w:rsidRDefault="00094983" w:rsidP="00AE6074">
      <w:pPr>
        <w:ind w:left="360"/>
        <w:jc w:val="both"/>
        <w:rPr>
          <w:lang w:val="hr-HR"/>
        </w:rPr>
      </w:pPr>
    </w:p>
    <w:p w14:paraId="03500861" w14:textId="77777777" w:rsidR="00094983" w:rsidRPr="00EA516A" w:rsidRDefault="00094983" w:rsidP="00BD14F1">
      <w:pPr>
        <w:widowControl/>
        <w:numPr>
          <w:ilvl w:val="0"/>
          <w:numId w:val="96"/>
        </w:numPr>
        <w:suppressAutoHyphens w:val="0"/>
        <w:autoSpaceDN/>
        <w:jc w:val="both"/>
        <w:textAlignment w:val="auto"/>
        <w:rPr>
          <w:lang w:val="hr-HR"/>
        </w:rPr>
      </w:pPr>
      <w:r w:rsidRPr="00EA516A">
        <w:rPr>
          <w:rFonts w:eastAsia="Calibri" w:cs="Calibri"/>
          <w:b/>
          <w:bCs/>
          <w:sz w:val="18"/>
          <w:szCs w:val="18"/>
          <w:bdr w:val="nil"/>
          <w:lang w:val="hr-HR"/>
        </w:rPr>
        <w:t>Socijalna i obrazovna vrijednost europske kulturne baštine, njezin doprinos stvaranju poslova, gospodarskom rastu i socijalnoj koheziji</w:t>
      </w:r>
      <w:r w:rsidRPr="00EA516A">
        <w:rPr>
          <w:rFonts w:eastAsia="Calibri" w:cs="Calibri"/>
          <w:sz w:val="18"/>
          <w:szCs w:val="18"/>
          <w:bdr w:val="nil"/>
          <w:lang w:val="hr-HR"/>
        </w:rPr>
        <w:t>: prednost će se dati aktivnostima kojima se pridonosi podizanju svijesti o važnosti europske kulturne baštine pomoću obrazovanja, cjeloživotnog učenja, informalnog i neformalnog učenja, mladih te sporta, uključujući aktivnosti za potporu razvoja vještina, socijalnog uključivanja, kritičkog mišljenja i uključenosti mladih. Promicat će se novi participativni i međukulturalni pristupi baštini te obrazovne inicijative usmjerene na jačanje međukulturalnog dijaloga u koji će biti uključeni učitelji, nastavnici i učenici od rane dobi.</w:t>
      </w:r>
    </w:p>
    <w:p w14:paraId="305E2551" w14:textId="77777777" w:rsidR="00094983" w:rsidRPr="00F11B10" w:rsidRDefault="00094983" w:rsidP="00AE6074">
      <w:pPr>
        <w:pStyle w:val="Guide-Heading6"/>
        <w:rPr>
          <w:szCs w:val="20"/>
          <w:shd w:val="clear" w:color="auto" w:fill="FFFFFF"/>
          <w:lang w:val="hr-HR"/>
        </w:rPr>
      </w:pPr>
      <w:r w:rsidRPr="00205A65">
        <w:rPr>
          <w:rFonts w:eastAsia="Calibri" w:cs="Calibri"/>
          <w:smallCaps w:val="0"/>
          <w:szCs w:val="20"/>
          <w:bdr w:val="nil"/>
          <w:lang w:val="hr-HR"/>
        </w:rPr>
        <w:t>P</w:t>
      </w:r>
      <w:r>
        <w:rPr>
          <w:rFonts w:eastAsia="Calibri" w:cs="Calibri"/>
          <w:smallCaps w:val="0"/>
          <w:szCs w:val="20"/>
          <w:bdr w:val="nil"/>
          <w:lang w:val="hr-HR"/>
        </w:rPr>
        <w:t>RIORITETI KARAKTERISTIČNI ZA PODRUČJE</w:t>
      </w:r>
      <w:r w:rsidRPr="00205A65">
        <w:rPr>
          <w:rFonts w:eastAsia="Calibri" w:cs="Calibri"/>
          <w:smallCaps w:val="0"/>
          <w:szCs w:val="20"/>
          <w:bdr w:val="nil"/>
          <w:lang w:val="hr-HR"/>
        </w:rPr>
        <w:t xml:space="preserve">  </w:t>
      </w:r>
    </w:p>
    <w:p w14:paraId="26CA511F" w14:textId="77777777" w:rsidR="00094983" w:rsidRPr="00205A65" w:rsidRDefault="00094983" w:rsidP="00205A65">
      <w:pPr>
        <w:widowControl/>
        <w:suppressAutoHyphens w:val="0"/>
        <w:autoSpaceDN/>
        <w:spacing w:before="120" w:after="120"/>
        <w:jc w:val="both"/>
        <w:rPr>
          <w:color w:val="000000"/>
          <w:lang w:val="hr-HR"/>
        </w:rPr>
      </w:pPr>
      <w:r w:rsidRPr="00205A65">
        <w:rPr>
          <w:rFonts w:eastAsia="Calibri" w:cs="Calibri"/>
          <w:b/>
          <w:color w:val="000000"/>
          <w:sz w:val="18"/>
          <w:szCs w:val="18"/>
          <w:bdr w:val="nil"/>
          <w:lang w:val="hr-HR"/>
        </w:rPr>
        <w:t>U području visokog obrazovanja</w:t>
      </w:r>
      <w:r w:rsidRPr="00205A65">
        <w:rPr>
          <w:rFonts w:eastAsia="Calibri" w:cs="Calibri"/>
          <w:color w:val="000000"/>
          <w:sz w:val="18"/>
          <w:szCs w:val="18"/>
          <w:bdr w:val="nil"/>
          <w:lang w:val="hr-HR"/>
        </w:rPr>
        <w:t xml:space="preserve"> prednost će se dati aktivnostima ključnim za postizanje ciljeva europskog prostora obrazovanja, posebice novoj inicijativi Europskih sveučilišta i Europskoj studentskoj iskaznici. To, među ostalim, znači promicanje internacionalizma i mobilnosti, jačanje veza između obrazovanja, istraživanja i inovacije (tamo gdje je to primjereno) te provođenje Preporuke Vijeća o promicanju automatskog međusobnog priznanja kvalifikacija. U skladu s izazovima koji su identificirani u obnovljenom programu EU-a za visokoškolsko obrazovanje, podržat će se inicijative za poboljšanje učinkovitosti europskih sustava visokog obrazovanja, uključujući implementaciju Preporuke Vijeća o praćenju diplomanata i Akcijskog plana digitalnog obrazovanja. Programom će se podržati i implementacija ministarskog priopćenja o Bolonjskom procesu.</w:t>
      </w:r>
    </w:p>
    <w:p w14:paraId="3A96E1B0" w14:textId="77777777" w:rsidR="00094983" w:rsidRPr="00205A65" w:rsidRDefault="00094983" w:rsidP="00205A65">
      <w:pPr>
        <w:pStyle w:val="ListParagraph"/>
        <w:widowControl/>
        <w:suppressAutoHyphens w:val="0"/>
        <w:autoSpaceDN/>
        <w:spacing w:before="120" w:after="120"/>
        <w:jc w:val="both"/>
        <w:rPr>
          <w:color w:val="000000"/>
          <w:lang w:val="hr-HR"/>
        </w:rPr>
      </w:pPr>
    </w:p>
    <w:p w14:paraId="495CE518" w14:textId="77777777" w:rsidR="00094983" w:rsidRPr="00141BF4" w:rsidRDefault="00094983" w:rsidP="00BD14F1">
      <w:pPr>
        <w:pStyle w:val="ListParagraph"/>
        <w:widowControl/>
        <w:numPr>
          <w:ilvl w:val="0"/>
          <w:numId w:val="116"/>
        </w:numPr>
        <w:suppressAutoHyphens w:val="0"/>
        <w:autoSpaceDN/>
        <w:spacing w:before="120" w:after="120"/>
        <w:jc w:val="both"/>
        <w:rPr>
          <w:rFonts w:eastAsia="Calibri" w:cs="Calibri"/>
          <w:b/>
          <w:bCs/>
          <w:sz w:val="18"/>
          <w:szCs w:val="18"/>
          <w:bdr w:val="nil"/>
          <w:lang w:val="hr-HR" w:eastAsia="en-GB"/>
        </w:rPr>
      </w:pPr>
      <w:r w:rsidRPr="00141BF4">
        <w:rPr>
          <w:rFonts w:eastAsia="Calibri" w:cs="Calibri"/>
          <w:b/>
          <w:bCs/>
          <w:sz w:val="18"/>
          <w:szCs w:val="18"/>
          <w:bdr w:val="nil"/>
          <w:lang w:val="hr-HR" w:eastAsia="en-GB"/>
        </w:rPr>
        <w:t>Pro</w:t>
      </w:r>
      <w:r>
        <w:rPr>
          <w:rFonts w:eastAsia="Calibri" w:cs="Calibri"/>
          <w:b/>
          <w:bCs/>
          <w:sz w:val="18"/>
          <w:szCs w:val="18"/>
          <w:bdr w:val="nil"/>
          <w:lang w:val="hr-HR" w:eastAsia="en-GB"/>
        </w:rPr>
        <w:t>micanje internacionalizma</w:t>
      </w:r>
      <w:r w:rsidRPr="00141BF4">
        <w:rPr>
          <w:rFonts w:eastAsia="Calibri" w:cs="Calibri"/>
          <w:b/>
          <w:bCs/>
          <w:sz w:val="18"/>
          <w:szCs w:val="18"/>
          <w:bdr w:val="nil"/>
          <w:lang w:val="hr-HR" w:eastAsia="en-GB"/>
        </w:rPr>
        <w:t xml:space="preserve">: </w:t>
      </w:r>
      <w:r w:rsidRPr="00205A65">
        <w:rPr>
          <w:rFonts w:eastAsia="Calibri" w:cs="Calibri"/>
          <w:bCs/>
          <w:sz w:val="18"/>
          <w:szCs w:val="18"/>
          <w:bdr w:val="nil"/>
          <w:lang w:val="hr-HR" w:eastAsia="en-GB"/>
        </w:rPr>
        <w:t>Cilj programa bit će jačanje strateške i strukturirane suradnje visokih učilišta kroz: a) podršku raznim vrstama modela suradnje, uključujući i one najambicioznije poput europskih sveučilišta; b) doprinos uklanjanju prepreka mobilnosti primjenom automatskog međusobnog priznanja kvalifikacija i ishoda učenja te ugradnjom mobilnosti u nastavne programe; c) potporu visokim učilištima pri implementaciji bolonjskih načela i alata za povećanje mobilnosti za sve te pri razvoju uspješnog višejezičnog europskog prostora obrazovanja do 2025.</w:t>
      </w:r>
    </w:p>
    <w:p w14:paraId="0BCDA07D" w14:textId="77777777" w:rsidR="00094983" w:rsidRPr="00141BF4" w:rsidRDefault="00094983" w:rsidP="00205A65">
      <w:pPr>
        <w:pStyle w:val="ListParagraph"/>
        <w:widowControl/>
        <w:suppressAutoHyphens w:val="0"/>
        <w:autoSpaceDN/>
        <w:spacing w:before="120" w:after="120"/>
        <w:jc w:val="both"/>
        <w:rPr>
          <w:rFonts w:eastAsia="Calibri" w:cs="Calibri"/>
          <w:b/>
          <w:bCs/>
          <w:sz w:val="18"/>
          <w:szCs w:val="18"/>
          <w:bdr w:val="nil"/>
          <w:lang w:val="hr-HR" w:eastAsia="en-GB"/>
        </w:rPr>
      </w:pPr>
    </w:p>
    <w:p w14:paraId="6A929BEC" w14:textId="77777777" w:rsidR="00094983" w:rsidRPr="00205A65" w:rsidRDefault="00094983" w:rsidP="00BD14F1">
      <w:pPr>
        <w:pStyle w:val="ListParagraph"/>
        <w:widowControl/>
        <w:numPr>
          <w:ilvl w:val="0"/>
          <w:numId w:val="116"/>
        </w:numPr>
        <w:suppressAutoHyphens w:val="0"/>
        <w:autoSpaceDN/>
        <w:spacing w:before="120" w:after="120"/>
        <w:jc w:val="both"/>
        <w:rPr>
          <w:rFonts w:eastAsia="Calibri" w:cs="Times New Roman"/>
          <w:sz w:val="18"/>
          <w:szCs w:val="18"/>
          <w:lang w:val="hr-HR" w:eastAsia="en-GB"/>
        </w:rPr>
      </w:pPr>
      <w:r w:rsidRPr="00141BF4">
        <w:rPr>
          <w:rFonts w:eastAsia="Calibri" w:cs="Calibri"/>
          <w:b/>
          <w:bCs/>
          <w:sz w:val="18"/>
          <w:szCs w:val="18"/>
          <w:bdr w:val="nil"/>
          <w:lang w:val="hr-HR" w:eastAsia="en-GB"/>
        </w:rPr>
        <w:t>Rješavanje nedostataka i neusklađen</w:t>
      </w:r>
      <w:r>
        <w:rPr>
          <w:rFonts w:eastAsia="Calibri" w:cs="Calibri"/>
          <w:b/>
          <w:bCs/>
          <w:sz w:val="18"/>
          <w:szCs w:val="18"/>
          <w:bdr w:val="nil"/>
          <w:lang w:val="hr-HR" w:eastAsia="en-GB"/>
        </w:rPr>
        <w:t xml:space="preserve">osti u području vještina </w:t>
      </w:r>
      <w:r w:rsidRPr="00205A65">
        <w:rPr>
          <w:rFonts w:eastAsia="Calibri" w:cs="Calibri"/>
          <w:bCs/>
          <w:sz w:val="18"/>
          <w:szCs w:val="18"/>
          <w:bdr w:val="nil"/>
          <w:lang w:val="hr-HR" w:eastAsia="en-GB"/>
        </w:rPr>
        <w:t xml:space="preserve">pomoću: a) potpore razvoju nastavnih programa usmjerenih na rezultate koji će bolje zadovoljiti potrebe studenata, a </w:t>
      </w:r>
      <w:r>
        <w:rPr>
          <w:rFonts w:eastAsia="Calibri" w:cs="Calibri"/>
          <w:bCs/>
          <w:sz w:val="18"/>
          <w:szCs w:val="18"/>
          <w:bdr w:val="nil"/>
          <w:lang w:val="hr-HR" w:eastAsia="en-GB"/>
        </w:rPr>
        <w:t>istodobno</w:t>
      </w:r>
      <w:r w:rsidRPr="00205A65">
        <w:rPr>
          <w:rFonts w:eastAsia="Calibri" w:cs="Calibri"/>
          <w:bCs/>
          <w:sz w:val="18"/>
          <w:szCs w:val="18"/>
          <w:bdr w:val="nil"/>
          <w:lang w:val="hr-HR" w:eastAsia="en-GB"/>
        </w:rPr>
        <w:t xml:space="preserve"> biti važni za tržište rada i šire društvo; b) primjene transdisciplinarnih pristupa i inovativnih pedagogija kao što su učenje usmjereno na studenta, obrnuto učenje i učenje koje se temelji na istraživanju, a koji podržavaju stjecanje progresivnih prenosivih vještina; c) razvoja, testiranja i primjene fleksibilnog i modularnog osmišljavanja tečaja (u nepunom vremenu, online ili kombinirano) te odgovarajućih oblika ocjenjivanja; d) povećanja privlačnosti i reforme nastavnog programa STEM</w:t>
      </w:r>
      <w:r>
        <w:rPr>
          <w:rFonts w:eastAsia="Calibri" w:cs="Calibri"/>
          <w:bCs/>
          <w:sz w:val="18"/>
          <w:szCs w:val="18"/>
          <w:bdr w:val="nil"/>
          <w:lang w:val="hr-HR" w:eastAsia="en-GB"/>
        </w:rPr>
        <w:t>-a</w:t>
      </w:r>
      <w:r w:rsidRPr="00205A65">
        <w:rPr>
          <w:rFonts w:eastAsia="Calibri" w:cs="Calibri"/>
          <w:bCs/>
          <w:sz w:val="18"/>
          <w:szCs w:val="18"/>
          <w:bdr w:val="nil"/>
          <w:lang w:val="hr-HR" w:eastAsia="en-GB"/>
        </w:rPr>
        <w:t xml:space="preserve"> </w:t>
      </w:r>
      <w:r>
        <w:rPr>
          <w:rFonts w:eastAsia="Calibri" w:cs="Calibri"/>
          <w:bCs/>
          <w:sz w:val="18"/>
          <w:szCs w:val="18"/>
          <w:bdr w:val="nil"/>
          <w:lang w:val="hr-HR" w:eastAsia="en-GB"/>
        </w:rPr>
        <w:t>pristupom</w:t>
      </w:r>
      <w:r w:rsidRPr="00205A65">
        <w:rPr>
          <w:rFonts w:eastAsia="Calibri" w:cs="Calibri"/>
          <w:bCs/>
          <w:sz w:val="18"/>
          <w:szCs w:val="18"/>
          <w:bdr w:val="nil"/>
          <w:lang w:val="hr-HR" w:eastAsia="en-GB"/>
        </w:rPr>
        <w:t xml:space="preserve"> STEAM-</w:t>
      </w:r>
      <w:r>
        <w:rPr>
          <w:rFonts w:eastAsia="Calibri" w:cs="Calibri"/>
          <w:bCs/>
          <w:sz w:val="18"/>
          <w:szCs w:val="18"/>
          <w:bdr w:val="nil"/>
          <w:lang w:val="hr-HR" w:eastAsia="en-GB"/>
        </w:rPr>
        <w:t>a</w:t>
      </w:r>
      <w:r w:rsidRPr="00205A65">
        <w:rPr>
          <w:rFonts w:eastAsia="Calibri" w:cs="Calibri"/>
          <w:bCs/>
          <w:sz w:val="18"/>
          <w:szCs w:val="18"/>
          <w:bdr w:val="nil"/>
          <w:lang w:val="hr-HR" w:eastAsia="en-GB"/>
        </w:rPr>
        <w:t xml:space="preserve"> uključujući primjene u stvarnom svijetu, učenje zasnovano na istraživanju i IKT-u, suradničke prakse te suradnju između sveučilišta i poslovanja.</w:t>
      </w:r>
      <w:r w:rsidRPr="00162E46">
        <w:rPr>
          <w:rFonts w:eastAsia="Calibri" w:cs="Calibri"/>
          <w:sz w:val="18"/>
          <w:szCs w:val="18"/>
          <w:bdr w:val="nil"/>
          <w:lang w:val="hr-HR"/>
        </w:rPr>
        <w:t xml:space="preserve"> </w:t>
      </w:r>
    </w:p>
    <w:p w14:paraId="157495A3" w14:textId="77777777" w:rsidR="00094983" w:rsidRPr="00205A65" w:rsidRDefault="00094983" w:rsidP="00205A65">
      <w:pPr>
        <w:pStyle w:val="ListParagraph"/>
        <w:widowControl/>
        <w:suppressAutoHyphens w:val="0"/>
        <w:autoSpaceDN/>
        <w:spacing w:before="120" w:after="120"/>
        <w:jc w:val="both"/>
        <w:rPr>
          <w:rFonts w:eastAsia="Calibri" w:cs="Times New Roman"/>
          <w:sz w:val="18"/>
          <w:szCs w:val="18"/>
          <w:lang w:val="hr-HR" w:eastAsia="en-GB"/>
        </w:rPr>
      </w:pPr>
    </w:p>
    <w:p w14:paraId="349D4D15" w14:textId="77777777" w:rsidR="00094983" w:rsidRPr="00205A65" w:rsidRDefault="00094983" w:rsidP="00BD14F1">
      <w:pPr>
        <w:pStyle w:val="ListParagraph"/>
        <w:widowControl/>
        <w:numPr>
          <w:ilvl w:val="0"/>
          <w:numId w:val="116"/>
        </w:numPr>
        <w:suppressAutoHyphens w:val="0"/>
        <w:autoSpaceDN/>
        <w:spacing w:before="120" w:after="120"/>
        <w:jc w:val="both"/>
        <w:rPr>
          <w:rFonts w:eastAsia="Calibri" w:cs="Times New Roman"/>
          <w:sz w:val="18"/>
          <w:szCs w:val="18"/>
          <w:lang w:val="hr-HR" w:eastAsia="en-GB"/>
        </w:rPr>
      </w:pPr>
      <w:r w:rsidRPr="00205A65">
        <w:rPr>
          <w:rFonts w:eastAsia="Calibri" w:cs="Calibri"/>
          <w:b/>
          <w:sz w:val="18"/>
          <w:szCs w:val="18"/>
          <w:bdr w:val="nil"/>
          <w:lang w:val="hr-HR"/>
        </w:rPr>
        <w:t>Nagrađivanje izvrsnosti u učenju, podučavanju i razvoju vještina, uključujući</w:t>
      </w:r>
      <w:r w:rsidRPr="00A96B04">
        <w:rPr>
          <w:rFonts w:eastAsia="Calibri" w:cs="Calibri"/>
          <w:sz w:val="18"/>
          <w:szCs w:val="18"/>
          <w:bdr w:val="nil"/>
          <w:lang w:val="hr-HR"/>
        </w:rPr>
        <w:t xml:space="preserve"> a) razvijanje i primjenu strategija i kulture kvalitete kako bi se nagradilo i potaklo izvrsnost u podučavanju; b) obuku akademskog osoblja u novim i inovativnim pedagoškim metodama, uključujući transdisciplinarne pristupe, osmišljavanje novog nastavnog plana te (tamo gdje je to prikladno) provedbu i procjenu metoda koje povezuju obrazovanje s istraživanjem i inovacijom; c) poticanje poduzetničkog, otvorenog i inovativnog sektora visokog obrazovanja promicanjem partnerstva za učenje i podučavanje s komercijalnim i nekomercijalnim organizacijama u privatnom sektoru; d) razvijanje novih praksi utemeljenih na obrazovnom istraživanju i kreativnosti.</w:t>
      </w:r>
      <w:r w:rsidRPr="002F1876">
        <w:rPr>
          <w:lang w:val="hr-HR"/>
        </w:rPr>
        <w:t xml:space="preserve"> </w:t>
      </w:r>
    </w:p>
    <w:p w14:paraId="11A2E151" w14:textId="77777777" w:rsidR="00094983" w:rsidRPr="00205A65" w:rsidRDefault="00094983" w:rsidP="00205A65">
      <w:pPr>
        <w:pStyle w:val="ListParagraph"/>
        <w:widowControl/>
        <w:suppressAutoHyphens w:val="0"/>
        <w:autoSpaceDN/>
        <w:spacing w:before="120" w:after="120"/>
        <w:jc w:val="both"/>
        <w:rPr>
          <w:rFonts w:eastAsia="Calibri" w:cs="Times New Roman"/>
          <w:sz w:val="18"/>
          <w:szCs w:val="18"/>
          <w:lang w:val="hr-HR" w:eastAsia="en-GB"/>
        </w:rPr>
      </w:pPr>
    </w:p>
    <w:p w14:paraId="30AAAD3B" w14:textId="77777777" w:rsidR="00094983" w:rsidRPr="00162E46" w:rsidRDefault="00094983" w:rsidP="00BD14F1">
      <w:pPr>
        <w:pStyle w:val="ListParagraph"/>
        <w:widowControl/>
        <w:numPr>
          <w:ilvl w:val="0"/>
          <w:numId w:val="116"/>
        </w:numPr>
        <w:suppressAutoHyphens w:val="0"/>
        <w:autoSpaceDN/>
        <w:spacing w:before="120" w:after="120"/>
        <w:jc w:val="both"/>
        <w:rPr>
          <w:rFonts w:eastAsia="Calibri" w:cs="Times New Roman"/>
          <w:sz w:val="18"/>
          <w:szCs w:val="18"/>
          <w:lang w:val="hr-HR" w:eastAsia="en-GB"/>
        </w:rPr>
      </w:pPr>
      <w:r w:rsidRPr="00205A65">
        <w:rPr>
          <w:rFonts w:eastAsia="Calibri" w:cs="Calibri"/>
          <w:b/>
          <w:sz w:val="18"/>
          <w:szCs w:val="18"/>
          <w:bdr w:val="nil"/>
          <w:lang w:val="hr-HR"/>
        </w:rPr>
        <w:t>Izgradnja inkluzivnih sustava visokog obrazovanja.</w:t>
      </w:r>
      <w:r w:rsidRPr="00A96B04">
        <w:rPr>
          <w:rFonts w:eastAsia="Calibri" w:cs="Calibri"/>
          <w:sz w:val="18"/>
          <w:szCs w:val="18"/>
          <w:bdr w:val="nil"/>
          <w:lang w:val="hr-HR"/>
        </w:rPr>
        <w:t xml:space="preserve"> Ovaj će program poticati inkluzivne pristupe aktivnostima mobilnosti i suradnje kao što su: a) povećani pristup, sudjelovanje i stope završetka podzastupljenih i ranjivih društvenih skupina; b) razvoj i primjena fleksibilnih formata mobilnosti (kratki, virtualni i kombinirani); c) aktivna podrška mobilnim sudionicima pri njihovu dolasku, odnosno tijekom čitavog procesa pronalaska smještaja, uključujući i suradnju s relevantnim sudionicima kako bi se osigurao odgovarajuć i povoljan smještaj. Posebna </w:t>
      </w:r>
      <w:r>
        <w:rPr>
          <w:rFonts w:eastAsia="Calibri" w:cs="Calibri"/>
          <w:sz w:val="18"/>
          <w:szCs w:val="18"/>
          <w:bdr w:val="nil"/>
          <w:lang w:val="hr-HR"/>
        </w:rPr>
        <w:t>pozornost</w:t>
      </w:r>
      <w:r w:rsidRPr="00A96B04">
        <w:rPr>
          <w:rFonts w:eastAsia="Calibri" w:cs="Calibri"/>
          <w:sz w:val="18"/>
          <w:szCs w:val="18"/>
          <w:bdr w:val="nil"/>
          <w:lang w:val="hr-HR"/>
        </w:rPr>
        <w:t xml:space="preserve"> posvetit će se postizanju odgovarajuće </w:t>
      </w:r>
      <w:r>
        <w:rPr>
          <w:rFonts w:eastAsia="Calibri" w:cs="Calibri"/>
          <w:sz w:val="18"/>
          <w:szCs w:val="18"/>
          <w:bdr w:val="nil"/>
          <w:lang w:val="hr-HR"/>
        </w:rPr>
        <w:t>spolne</w:t>
      </w:r>
      <w:r w:rsidRPr="00A96B04">
        <w:rPr>
          <w:rFonts w:eastAsia="Calibri" w:cs="Calibri"/>
          <w:sz w:val="18"/>
          <w:szCs w:val="18"/>
          <w:bdr w:val="nil"/>
          <w:lang w:val="hr-HR"/>
        </w:rPr>
        <w:t xml:space="preserve"> uravnoteženosti.</w:t>
      </w:r>
    </w:p>
    <w:p w14:paraId="1EC46AE1" w14:textId="77777777" w:rsidR="00094983" w:rsidRPr="00162E46" w:rsidRDefault="00094983" w:rsidP="00162E46">
      <w:pPr>
        <w:pStyle w:val="ListParagraph"/>
        <w:widowControl/>
        <w:suppressAutoHyphens w:val="0"/>
        <w:autoSpaceDN/>
        <w:spacing w:before="120" w:after="120"/>
        <w:jc w:val="both"/>
        <w:rPr>
          <w:rFonts w:eastAsia="Calibri" w:cs="Times New Roman"/>
          <w:sz w:val="18"/>
          <w:szCs w:val="18"/>
          <w:lang w:val="hr-HR" w:eastAsia="en-GB"/>
        </w:rPr>
      </w:pPr>
    </w:p>
    <w:p w14:paraId="70450749" w14:textId="77777777" w:rsidR="00094983" w:rsidRDefault="00094983" w:rsidP="00BD14F1">
      <w:pPr>
        <w:pStyle w:val="ListParagraph"/>
        <w:widowControl/>
        <w:numPr>
          <w:ilvl w:val="0"/>
          <w:numId w:val="116"/>
        </w:numPr>
        <w:suppressAutoHyphens w:val="0"/>
        <w:autoSpaceDN/>
        <w:spacing w:before="120" w:after="120"/>
        <w:jc w:val="both"/>
        <w:rPr>
          <w:rFonts w:eastAsia="Calibri"/>
          <w:sz w:val="18"/>
          <w:szCs w:val="18"/>
          <w:lang w:val="hr-HR"/>
        </w:rPr>
      </w:pPr>
      <w:r w:rsidRPr="00205A65">
        <w:rPr>
          <w:rFonts w:eastAsia="Calibri"/>
          <w:b/>
          <w:sz w:val="18"/>
          <w:szCs w:val="18"/>
          <w:lang w:val="hr-HR"/>
        </w:rPr>
        <w:t>Poticanje građanske odgovornosti</w:t>
      </w:r>
      <w:r w:rsidRPr="00341C65">
        <w:rPr>
          <w:rFonts w:eastAsia="Calibri"/>
          <w:sz w:val="18"/>
          <w:szCs w:val="18"/>
          <w:lang w:val="hr-HR"/>
        </w:rPr>
        <w:t>: promicanje građanske i društvene odgovornosti studenata, istraživača i sveučilišta, uključujući izvannastavne aktivnosti i priznavanje volonterskog rada i rada za opće dobro u akademskim rezultatima (tamo gdje je</w:t>
      </w:r>
      <w:r>
        <w:rPr>
          <w:rFonts w:eastAsia="Calibri"/>
          <w:sz w:val="18"/>
          <w:szCs w:val="18"/>
          <w:lang w:val="hr-HR"/>
        </w:rPr>
        <w:t xml:space="preserve"> to prikladno).</w:t>
      </w:r>
    </w:p>
    <w:p w14:paraId="23357BA6" w14:textId="77777777" w:rsidR="00094983" w:rsidRPr="00341C65" w:rsidRDefault="00094983" w:rsidP="00205A65">
      <w:pPr>
        <w:pStyle w:val="ListParagraph"/>
        <w:widowControl/>
        <w:suppressAutoHyphens w:val="0"/>
        <w:autoSpaceDN/>
        <w:spacing w:before="120" w:after="120"/>
        <w:jc w:val="both"/>
        <w:rPr>
          <w:rFonts w:eastAsia="Calibri"/>
          <w:sz w:val="18"/>
          <w:szCs w:val="18"/>
          <w:lang w:val="hr-HR"/>
        </w:rPr>
      </w:pPr>
    </w:p>
    <w:p w14:paraId="55D55A28" w14:textId="77777777" w:rsidR="00094983" w:rsidRPr="00205A65" w:rsidRDefault="00094983" w:rsidP="00BD14F1">
      <w:pPr>
        <w:pStyle w:val="ListParagraph"/>
        <w:widowControl/>
        <w:numPr>
          <w:ilvl w:val="0"/>
          <w:numId w:val="116"/>
        </w:numPr>
        <w:suppressAutoHyphens w:val="0"/>
        <w:autoSpaceDN/>
        <w:spacing w:before="120" w:after="120"/>
        <w:jc w:val="both"/>
        <w:rPr>
          <w:rFonts w:eastAsia="Calibri"/>
          <w:sz w:val="18"/>
          <w:szCs w:val="18"/>
          <w:lang w:val="hr-HR"/>
        </w:rPr>
      </w:pPr>
      <w:r w:rsidRPr="00205A65">
        <w:rPr>
          <w:rFonts w:eastAsia="Calibri"/>
          <w:b/>
          <w:sz w:val="18"/>
          <w:szCs w:val="18"/>
          <w:lang w:val="hr-HR"/>
        </w:rPr>
        <w:t>Potpora provedbi inicijative uvođenja Europske studentske iskaznice</w:t>
      </w:r>
      <w:r>
        <w:rPr>
          <w:rFonts w:eastAsia="Calibri"/>
          <w:sz w:val="18"/>
          <w:szCs w:val="18"/>
          <w:lang w:val="hr-HR"/>
        </w:rPr>
        <w:t xml:space="preserve"> </w:t>
      </w:r>
      <w:r w:rsidRPr="00205A65">
        <w:rPr>
          <w:rFonts w:eastAsia="Calibri"/>
          <w:sz w:val="18"/>
          <w:szCs w:val="18"/>
          <w:lang w:val="hr-HR"/>
        </w:rPr>
        <w:t>putem sigurnog elektroničkog prijenosa studentskih podataka između visokih učilišta uz potpuno pošt</w:t>
      </w:r>
      <w:r>
        <w:rPr>
          <w:rFonts w:eastAsia="Calibri"/>
          <w:sz w:val="18"/>
          <w:szCs w:val="18"/>
          <w:lang w:val="hr-HR"/>
        </w:rPr>
        <w:t>o</w:t>
      </w:r>
      <w:r w:rsidRPr="00205A65">
        <w:rPr>
          <w:rFonts w:eastAsia="Calibri"/>
          <w:sz w:val="18"/>
          <w:szCs w:val="18"/>
          <w:lang w:val="hr-HR"/>
        </w:rPr>
        <w:t>vanje zaštite osobnih podataka te, gdje je to moguće, njihovo povezivanje s novim Europassom. Cilj je studente osposobiti za mrežno upravljanje cijelim nizom administrativnih koraka tijekom njihove inozemne mobilnosti (od odabira institucije do priznavanja ECTS bodova), isto</w:t>
      </w:r>
      <w:r>
        <w:rPr>
          <w:rFonts w:eastAsia="Calibri"/>
          <w:sz w:val="18"/>
          <w:szCs w:val="18"/>
          <w:lang w:val="hr-HR"/>
        </w:rPr>
        <w:t>dob</w:t>
      </w:r>
      <w:r w:rsidRPr="00205A65">
        <w:rPr>
          <w:rFonts w:eastAsia="Calibri"/>
          <w:sz w:val="18"/>
          <w:szCs w:val="18"/>
          <w:lang w:val="hr-HR"/>
        </w:rPr>
        <w:t>no im olakšavajući pristup širokom rasponu studentskih usluga dok se nalaze na kampusu u inozemstvu (uključujući knjižnice, prehranu u menzama i smještaj). Glavne komponente Europske studentske iskaznice razvijaju se kroz projekte Erasmus+ koji se financiraju u okviru Ključne mjere 2 (Strateška partnerstva) i Ključne mjere 3 (Projekti usmjereni na budućnost).</w:t>
      </w:r>
    </w:p>
    <w:p w14:paraId="74F09BFA" w14:textId="77777777" w:rsidR="00094983" w:rsidRPr="00205A65" w:rsidRDefault="00094983" w:rsidP="00205A65">
      <w:pPr>
        <w:pStyle w:val="ListParagraph"/>
        <w:rPr>
          <w:rFonts w:eastAsia="Calibri" w:cs="Calibri"/>
          <w:sz w:val="18"/>
          <w:szCs w:val="18"/>
          <w:bdr w:val="nil"/>
          <w:lang w:val="hr-HR"/>
        </w:rPr>
      </w:pPr>
    </w:p>
    <w:p w14:paraId="4D9CB1CB" w14:textId="77777777" w:rsidR="00094983" w:rsidRPr="00205A65" w:rsidRDefault="00094983" w:rsidP="00BD14F1">
      <w:pPr>
        <w:pStyle w:val="ListParagraph"/>
        <w:numPr>
          <w:ilvl w:val="0"/>
          <w:numId w:val="116"/>
        </w:numPr>
        <w:jc w:val="both"/>
        <w:rPr>
          <w:rFonts w:eastAsia="Calibri"/>
          <w:sz w:val="18"/>
          <w:szCs w:val="18"/>
          <w:lang w:val="hr-HR"/>
        </w:rPr>
      </w:pPr>
      <w:r>
        <w:rPr>
          <w:rFonts w:eastAsia="Calibri"/>
          <w:sz w:val="18"/>
          <w:szCs w:val="18"/>
          <w:lang w:val="hr-HR"/>
        </w:rPr>
        <w:t>Konsolidacija</w:t>
      </w:r>
      <w:r w:rsidRPr="00471FF8">
        <w:rPr>
          <w:rFonts w:eastAsia="Calibri"/>
          <w:sz w:val="18"/>
          <w:szCs w:val="18"/>
          <w:lang w:val="hr-HR"/>
        </w:rPr>
        <w:t xml:space="preserve"> i daljnji razvoj </w:t>
      </w:r>
      <w:r w:rsidRPr="00205A65">
        <w:rPr>
          <w:rFonts w:eastAsia="Calibri"/>
          <w:b/>
          <w:sz w:val="18"/>
          <w:szCs w:val="18"/>
          <w:lang w:val="hr-HR"/>
        </w:rPr>
        <w:t>alata za podatke i izvora podataka o visokom obrazovanju</w:t>
      </w:r>
      <w:r w:rsidRPr="00205A65">
        <w:rPr>
          <w:rStyle w:val="FootnoteReference"/>
          <w:bCs/>
        </w:rPr>
        <w:footnoteReference w:id="78"/>
      </w:r>
      <w:r w:rsidRPr="00471FF8">
        <w:rPr>
          <w:rFonts w:eastAsia="Calibri"/>
          <w:sz w:val="18"/>
          <w:szCs w:val="18"/>
          <w:lang w:val="hr-HR"/>
        </w:rPr>
        <w:t xml:space="preserve"> kako bi se nadzirao napredak u dostizanju ciljeva europskog prostora obrazovanja i obnovljenog Programa EU-a za visoko obrazovanje</w:t>
      </w:r>
      <w:r w:rsidRPr="002471D8">
        <w:rPr>
          <w:rFonts w:eastAsia="Calibri"/>
          <w:sz w:val="18"/>
          <w:szCs w:val="18"/>
          <w:lang w:val="hr-HR"/>
        </w:rPr>
        <w:t>.</w:t>
      </w:r>
      <w:r w:rsidRPr="002F1876">
        <w:rPr>
          <w:lang w:val="hr-HR"/>
        </w:rPr>
        <w:t xml:space="preserve"> </w:t>
      </w:r>
    </w:p>
    <w:p w14:paraId="0F5D88D9" w14:textId="77777777" w:rsidR="00094983" w:rsidRDefault="00094983" w:rsidP="00205A65">
      <w:pPr>
        <w:pStyle w:val="ListParagraph"/>
        <w:jc w:val="both"/>
        <w:rPr>
          <w:rFonts w:eastAsia="Calibri"/>
          <w:sz w:val="18"/>
          <w:szCs w:val="18"/>
          <w:lang w:val="hr-HR"/>
        </w:rPr>
      </w:pPr>
    </w:p>
    <w:p w14:paraId="1257A6FB" w14:textId="77777777" w:rsidR="00094983" w:rsidRPr="00205A65" w:rsidRDefault="00094983" w:rsidP="00BD14F1">
      <w:pPr>
        <w:pStyle w:val="ListParagraph"/>
        <w:numPr>
          <w:ilvl w:val="0"/>
          <w:numId w:val="116"/>
        </w:numPr>
        <w:jc w:val="both"/>
        <w:rPr>
          <w:rFonts w:eastAsia="Calibri"/>
          <w:sz w:val="18"/>
          <w:szCs w:val="18"/>
          <w:lang w:val="hr-HR"/>
        </w:rPr>
      </w:pPr>
      <w:r w:rsidRPr="00205A65">
        <w:rPr>
          <w:rFonts w:eastAsia="Calibri"/>
          <w:b/>
          <w:sz w:val="18"/>
          <w:szCs w:val="18"/>
          <w:lang w:val="hr-HR"/>
        </w:rPr>
        <w:t>Poticanje djelotvornih, učinkovitih i održivih modela financiranja i upravljanja na razini sustava,</w:t>
      </w:r>
      <w:r w:rsidRPr="0089136A">
        <w:rPr>
          <w:rFonts w:eastAsia="Calibri"/>
          <w:sz w:val="18"/>
          <w:szCs w:val="18"/>
          <w:lang w:val="hr-HR"/>
        </w:rPr>
        <w:t xml:space="preserve"> nagrađujući izvrsno podučavanje, inovacij</w:t>
      </w:r>
      <w:r>
        <w:rPr>
          <w:rFonts w:eastAsia="Calibri"/>
          <w:sz w:val="18"/>
          <w:szCs w:val="18"/>
          <w:lang w:val="hr-HR"/>
        </w:rPr>
        <w:t>e</w:t>
      </w:r>
      <w:r w:rsidRPr="0089136A">
        <w:rPr>
          <w:rFonts w:eastAsia="Calibri"/>
          <w:sz w:val="18"/>
          <w:szCs w:val="18"/>
          <w:lang w:val="hr-HR"/>
        </w:rPr>
        <w:t xml:space="preserve"> i važnost za zajednicu.</w:t>
      </w:r>
    </w:p>
    <w:p w14:paraId="47AD9CDC" w14:textId="77777777" w:rsidR="00094983" w:rsidRPr="00162E46" w:rsidRDefault="00094983" w:rsidP="00205A65">
      <w:pPr>
        <w:rPr>
          <w:bdr w:val="nil"/>
          <w:lang w:val="hr-HR"/>
        </w:rPr>
      </w:pPr>
    </w:p>
    <w:p w14:paraId="6A678E2B" w14:textId="77777777" w:rsidR="00094983" w:rsidRPr="00EA516A" w:rsidRDefault="00094983" w:rsidP="00AE6074">
      <w:pPr>
        <w:rPr>
          <w:sz w:val="18"/>
          <w:lang w:val="hr-HR"/>
        </w:rPr>
      </w:pPr>
      <w:r w:rsidRPr="00EA516A">
        <w:rPr>
          <w:rFonts w:eastAsia="Calibri" w:cs="Calibri"/>
          <w:sz w:val="18"/>
          <w:szCs w:val="18"/>
          <w:bdr w:val="nil"/>
          <w:lang w:val="hr-HR"/>
        </w:rPr>
        <w:t xml:space="preserve">U području </w:t>
      </w:r>
      <w:r w:rsidRPr="00EA516A">
        <w:rPr>
          <w:rFonts w:eastAsia="Calibri" w:cs="Calibri"/>
          <w:b/>
          <w:bCs/>
          <w:sz w:val="18"/>
          <w:szCs w:val="18"/>
          <w:bdr w:val="nil"/>
          <w:lang w:val="hr-HR"/>
        </w:rPr>
        <w:t>školskog obrazovanja</w:t>
      </w:r>
      <w:r w:rsidRPr="00EA516A">
        <w:rPr>
          <w:rFonts w:eastAsia="Calibri" w:cs="Calibri"/>
          <w:sz w:val="18"/>
          <w:szCs w:val="18"/>
          <w:bdr w:val="nil"/>
          <w:lang w:val="hr-HR"/>
        </w:rPr>
        <w:t xml:space="preserve"> prioriteti će biti sljedeći:</w:t>
      </w:r>
    </w:p>
    <w:p w14:paraId="21C5F731" w14:textId="77777777" w:rsidR="00094983" w:rsidRPr="00205A65" w:rsidRDefault="00094983" w:rsidP="00BD14F1">
      <w:pPr>
        <w:numPr>
          <w:ilvl w:val="0"/>
          <w:numId w:val="98"/>
        </w:numPr>
        <w:spacing w:before="120" w:after="120"/>
        <w:ind w:left="709" w:hanging="283"/>
        <w:jc w:val="both"/>
        <w:textAlignment w:val="auto"/>
        <w:rPr>
          <w:sz w:val="18"/>
          <w:lang w:val="hr-HR"/>
        </w:rPr>
      </w:pPr>
      <w:r w:rsidRPr="00205A65">
        <w:rPr>
          <w:b/>
          <w:sz w:val="18"/>
          <w:lang w:val="hr-HR"/>
        </w:rPr>
        <w:t>Jačanje razvoja ključnih kompetencija (u skladu s Preporukom Vijeća o ključnim kompetencijama za cjeloživotno učenje)</w:t>
      </w:r>
      <w:r w:rsidRPr="009B19C8">
        <w:rPr>
          <w:sz w:val="18"/>
          <w:lang w:val="hr-HR"/>
        </w:rPr>
        <w:t>, primjerice promicanjem interdisciplinarne suradnje, kreativnosti i inovativnih pristupa učenju i okruženju u kojem se učenje odvija, suradnjom s dionicima u lokalnim zajednicama i inozemstvu, pružanjem podrške nastavnicima u održavanju nastave koja se zasniva na kompetencijama te razvojem procjene i vrednovanja ključnih kompetencija.</w:t>
      </w:r>
    </w:p>
    <w:p w14:paraId="42A8D809" w14:textId="77777777" w:rsidR="00094983" w:rsidRPr="00205A65" w:rsidRDefault="00094983" w:rsidP="00BD14F1">
      <w:pPr>
        <w:numPr>
          <w:ilvl w:val="0"/>
          <w:numId w:val="98"/>
        </w:numPr>
        <w:spacing w:before="120" w:after="120"/>
        <w:ind w:left="709" w:hanging="283"/>
        <w:jc w:val="both"/>
        <w:textAlignment w:val="auto"/>
        <w:rPr>
          <w:sz w:val="18"/>
          <w:lang w:val="hr-HR"/>
        </w:rPr>
      </w:pPr>
      <w:r w:rsidRPr="009B19C8">
        <w:rPr>
          <w:rFonts w:eastAsia="Calibri" w:cs="Calibri"/>
          <w:b/>
          <w:bCs/>
          <w:sz w:val="18"/>
          <w:szCs w:val="18"/>
          <w:bdr w:val="nil"/>
          <w:lang w:val="hr-HR"/>
        </w:rPr>
        <w:t>Jačanje pr</w:t>
      </w:r>
      <w:r>
        <w:rPr>
          <w:rFonts w:eastAsia="Calibri" w:cs="Calibri"/>
          <w:b/>
          <w:bCs/>
          <w:sz w:val="18"/>
          <w:szCs w:val="18"/>
          <w:bdr w:val="nil"/>
          <w:lang w:val="hr-HR"/>
        </w:rPr>
        <w:t>ofila nastavnih zanimanja</w:t>
      </w:r>
      <w:r w:rsidRPr="009B19C8">
        <w:rPr>
          <w:rFonts w:eastAsia="Calibri" w:cs="Calibri"/>
          <w:b/>
          <w:bCs/>
          <w:sz w:val="18"/>
          <w:szCs w:val="18"/>
          <w:bdr w:val="nil"/>
          <w:lang w:val="hr-HR"/>
        </w:rPr>
        <w:t xml:space="preserve">, </w:t>
      </w:r>
      <w:r w:rsidRPr="00205A65">
        <w:rPr>
          <w:rFonts w:eastAsia="Calibri" w:cs="Calibri"/>
          <w:bCs/>
          <w:sz w:val="18"/>
          <w:szCs w:val="18"/>
          <w:bdr w:val="nil"/>
          <w:lang w:val="hr-HR"/>
        </w:rPr>
        <w:t>uključujući nastavnike, ravnatelje i mentore nastavnika, primjerice: čineći struku privlačnijom i u većoj mjeri raznolikom; jačanje odabira, zapošljavanja i vrednovanja (modeli ocjenjivanja osoblja, procjene i povratnih informacija); unapređenje početnog obrazovanja i kontinuiranog stručnog usavršavanja nastavnika te povezivanje njihovih različitih faza; olakšavanje i znatno povećanje mobilnosti nastavnika, uključujući nadilaženje preostalih prepreka; podrška nastavnicima u razvoju inovativnih modela podučavanja i metoda vrednovanja, posebice u svrhu promicanja podučavanja i učenja usmjerenog na kompetencije; jačanje vodstva u obrazovanju, uključujući distribuirano vodstvo i nastavno vodstvo.</w:t>
      </w:r>
    </w:p>
    <w:p w14:paraId="6274A4D0" w14:textId="77777777" w:rsidR="00094983" w:rsidRPr="00EA516A" w:rsidRDefault="00094983" w:rsidP="00BD14F1">
      <w:pPr>
        <w:numPr>
          <w:ilvl w:val="0"/>
          <w:numId w:val="98"/>
        </w:numPr>
        <w:spacing w:before="120" w:after="120"/>
        <w:ind w:left="709" w:hanging="283"/>
        <w:jc w:val="both"/>
        <w:textAlignment w:val="auto"/>
        <w:rPr>
          <w:sz w:val="18"/>
          <w:szCs w:val="18"/>
          <w:lang w:val="hr-HR"/>
        </w:rPr>
      </w:pPr>
      <w:r w:rsidRPr="00205A65">
        <w:rPr>
          <w:rFonts w:eastAsia="Calibri" w:cs="Calibri"/>
          <w:b/>
          <w:sz w:val="18"/>
          <w:szCs w:val="18"/>
          <w:bdr w:val="nil"/>
          <w:lang w:val="hr-HR"/>
        </w:rPr>
        <w:t>Promicanje sveobuhvatnog pristupa podučavanju i učenju jezika (u skladu s Preporukom Vijeća o podučavanju i učenju jezika)</w:t>
      </w:r>
      <w:r w:rsidRPr="00EA516A">
        <w:rPr>
          <w:rFonts w:eastAsia="Calibri" w:cs="Calibri"/>
          <w:sz w:val="18"/>
          <w:szCs w:val="18"/>
          <w:bdr w:val="nil"/>
          <w:lang w:val="hr-HR"/>
        </w:rPr>
        <w:t xml:space="preserve">na temelju povećanja jezične raznolikosti u školama, primjerice: poticanjem ranog učenja jezika i osviještenosti; razvoj dvojezičnih nastavnih mogućnosti, osobito u pograničnim područjima i/ili područjima gdje stanovnici upotrebljavaju više od jednog jezika; povećanje dostupnosti novih tehnologija za potporu učenju jezika; potpora integraciji jezične dimenzije </w:t>
      </w:r>
      <w:r w:rsidRPr="006960BF">
        <w:rPr>
          <w:rFonts w:eastAsia="Calibri" w:cs="Calibri"/>
          <w:sz w:val="18"/>
          <w:szCs w:val="18"/>
          <w:bdr w:val="nil"/>
          <w:lang w:val="hr-HR"/>
        </w:rPr>
        <w:t>diljem nastavnih programa; usredotočenost na postizanje odgovarajućih razina kompetencije do kraja obveznog školovanja; promicanje stvaranja škola koje su svjesne važnosti jezika</w:t>
      </w:r>
      <w:r>
        <w:rPr>
          <w:rStyle w:val="FootnoteReference"/>
          <w:bdr w:val="nil"/>
        </w:rPr>
        <w:footnoteReference w:id="79"/>
      </w:r>
      <w:r>
        <w:rPr>
          <w:rFonts w:eastAsia="Calibri" w:cs="Calibri"/>
          <w:sz w:val="18"/>
          <w:szCs w:val="18"/>
          <w:bdr w:val="nil"/>
          <w:lang w:val="hr-HR"/>
        </w:rPr>
        <w:t>.</w:t>
      </w:r>
    </w:p>
    <w:p w14:paraId="2FE3ADB5" w14:textId="77777777" w:rsidR="00094983" w:rsidRPr="00205A65" w:rsidRDefault="00094983" w:rsidP="00BD14F1">
      <w:pPr>
        <w:widowControl/>
        <w:numPr>
          <w:ilvl w:val="0"/>
          <w:numId w:val="98"/>
        </w:numPr>
        <w:suppressAutoHyphens w:val="0"/>
        <w:autoSpaceDN/>
        <w:spacing w:before="120" w:after="120"/>
        <w:ind w:left="709" w:hanging="283"/>
        <w:jc w:val="both"/>
        <w:textAlignment w:val="auto"/>
        <w:rPr>
          <w:sz w:val="18"/>
          <w:lang w:val="hr-HR"/>
        </w:rPr>
      </w:pPr>
      <w:r w:rsidRPr="00205A65">
        <w:rPr>
          <w:b/>
          <w:sz w:val="18"/>
          <w:lang w:val="hr-HR"/>
        </w:rPr>
        <w:t>Povećavanje razina dostignuća i interesa za znanost, tehnologiju, inženjerstvo i matematiku</w:t>
      </w:r>
      <w:r>
        <w:rPr>
          <w:sz w:val="18"/>
          <w:lang w:val="hr-HR"/>
        </w:rPr>
        <w:t xml:space="preserve"> (STEM)</w:t>
      </w:r>
      <w:r w:rsidRPr="009125B5">
        <w:rPr>
          <w:sz w:val="18"/>
          <w:lang w:val="hr-HR"/>
        </w:rPr>
        <w:t>. Ovaj prioritet će, između ostalog, uključivati: promicanje razvoja nacionalnih STEM strategija; razvijanje partnerstva između škola, poduzeća, visokoškolskih ustanova, istraživačkih institucija i šireg društva; promicanje učinkovitih i inovativnih pedagoških metoda i načina procjene; promicanje STE(A)M pristupa obrazovanju kroz interdisciplinarno podučavanje STEM-a u kulturnom, ekološkom, ekonomskom, projektnom i drugim kontekstima, uz sudjelovanje svih akademskih disciplina.</w:t>
      </w:r>
    </w:p>
    <w:p w14:paraId="4C8BD30B" w14:textId="77777777" w:rsidR="00094983" w:rsidRPr="00EA516A" w:rsidRDefault="00094983" w:rsidP="00BD14F1">
      <w:pPr>
        <w:widowControl/>
        <w:numPr>
          <w:ilvl w:val="0"/>
          <w:numId w:val="98"/>
        </w:numPr>
        <w:suppressAutoHyphens w:val="0"/>
        <w:autoSpaceDN/>
        <w:spacing w:before="120" w:after="120"/>
        <w:ind w:left="709" w:hanging="283"/>
        <w:jc w:val="both"/>
        <w:textAlignment w:val="auto"/>
        <w:rPr>
          <w:sz w:val="18"/>
          <w:lang w:val="hr-HR"/>
        </w:rPr>
      </w:pPr>
      <w:r w:rsidRPr="00EA516A">
        <w:rPr>
          <w:rFonts w:eastAsia="Calibri" w:cs="Calibri"/>
          <w:b/>
          <w:bCs/>
          <w:sz w:val="18"/>
          <w:szCs w:val="18"/>
          <w:bdr w:val="nil"/>
          <w:lang w:val="hr-HR"/>
        </w:rPr>
        <w:t>Rješavanje problema ranog napuštanja školovanja i nepovoljnog položaja</w:t>
      </w:r>
      <w:r w:rsidRPr="00EA516A">
        <w:rPr>
          <w:rFonts w:eastAsia="Calibri" w:cs="Calibri"/>
          <w:sz w:val="18"/>
          <w:szCs w:val="18"/>
          <w:bdr w:val="nil"/>
          <w:lang w:val="hr-HR"/>
        </w:rPr>
        <w:t xml:space="preserve"> kojim će se omogućiti uspjeh svim učenicima, uključujući djecu koja potječu iz migrantskih obitelji, primjerice: jačanjem suradnje među subjektima unutar škola, kao i s obiteljima te drugim vanjskim dionicima; poboljšanje prijelaza između različitih razina obrazovanja</w:t>
      </w:r>
      <w:r>
        <w:rPr>
          <w:rFonts w:eastAsia="Calibri" w:cs="Calibri"/>
          <w:sz w:val="18"/>
          <w:szCs w:val="18"/>
          <w:bdr w:val="nil"/>
          <w:lang w:val="hr-HR"/>
        </w:rPr>
        <w:t xml:space="preserve">; </w:t>
      </w:r>
      <w:r w:rsidRPr="00F76E77">
        <w:rPr>
          <w:rFonts w:eastAsia="Calibri" w:cs="Calibri"/>
          <w:sz w:val="18"/>
          <w:szCs w:val="18"/>
          <w:bdr w:val="nil"/>
          <w:lang w:val="hr-HR"/>
        </w:rPr>
        <w:t>poticanje preventivnih pristupa i mjera rane intervencije</w:t>
      </w:r>
      <w:r w:rsidRPr="00EA516A">
        <w:rPr>
          <w:rFonts w:eastAsia="Calibri" w:cs="Calibri"/>
          <w:sz w:val="18"/>
          <w:szCs w:val="18"/>
          <w:bdr w:val="nil"/>
          <w:lang w:val="hr-HR"/>
        </w:rPr>
        <w:t>; potpora umrežavanju škola koje promiču suradničke i cjelovite pristupe podučavanju i učenju; poboljšanje evaluacije i osiguravanja kvalitete.</w:t>
      </w:r>
    </w:p>
    <w:p w14:paraId="2B2C221E" w14:textId="77777777" w:rsidR="00094983" w:rsidRPr="00205A65" w:rsidRDefault="00094983" w:rsidP="00BD14F1">
      <w:pPr>
        <w:widowControl/>
        <w:numPr>
          <w:ilvl w:val="0"/>
          <w:numId w:val="98"/>
        </w:numPr>
        <w:suppressAutoHyphens w:val="0"/>
        <w:autoSpaceDN/>
        <w:spacing w:before="120" w:after="120"/>
        <w:ind w:left="709" w:hanging="283"/>
        <w:contextualSpacing/>
        <w:jc w:val="both"/>
        <w:textAlignment w:val="auto"/>
        <w:rPr>
          <w:sz w:val="18"/>
          <w:lang w:val="hr-HR"/>
        </w:rPr>
      </w:pPr>
      <w:r w:rsidRPr="001E7FE1">
        <w:rPr>
          <w:rFonts w:eastAsia="Calibri" w:cs="Calibri"/>
          <w:b/>
          <w:bCs/>
          <w:sz w:val="18"/>
          <w:szCs w:val="18"/>
          <w:bdr w:val="nil"/>
          <w:lang w:val="hr-HR"/>
        </w:rPr>
        <w:t>Razvijanje visokokvalitetnog sustava ranog i predškolskog odgoja i obrazovanja (u skladu s Preporukom Vijeća o ranom i predškolskom od</w:t>
      </w:r>
      <w:r>
        <w:rPr>
          <w:rFonts w:eastAsia="Calibri" w:cs="Calibri"/>
          <w:b/>
          <w:bCs/>
          <w:sz w:val="18"/>
          <w:szCs w:val="18"/>
          <w:bdr w:val="nil"/>
          <w:lang w:val="hr-HR"/>
        </w:rPr>
        <w:t>goju i obrazovanju (ECEC)</w:t>
      </w:r>
      <w:r w:rsidRPr="001E7FE1">
        <w:rPr>
          <w:rFonts w:eastAsia="Calibri" w:cs="Calibri"/>
          <w:b/>
          <w:bCs/>
          <w:sz w:val="18"/>
          <w:szCs w:val="18"/>
          <w:bdr w:val="nil"/>
          <w:lang w:val="hr-HR"/>
        </w:rPr>
        <w:t xml:space="preserve">, </w:t>
      </w:r>
      <w:r w:rsidRPr="00205A65">
        <w:rPr>
          <w:rFonts w:eastAsia="Calibri" w:cs="Calibri"/>
          <w:bCs/>
          <w:sz w:val="18"/>
          <w:szCs w:val="18"/>
          <w:bdr w:val="nil"/>
          <w:lang w:val="hr-HR"/>
        </w:rPr>
        <w:t>primjerice pružanjem podrške početnom i trajnom profesionalnom razvoju svih djelatnika uključenih u organizaciju, vođenje i pružanje ranog i predškolskog odgoja i obrazovanja; stvaranjem, testiranjem i provođenjem strategija i praksi kako bi se potaklo sudjelovanje sve djece u ranom i predškolskom odgoju i obrazovanju, uključujući i djecu kojoj je potrebna posebna podrška (na primjer, djecu s invaliditetom ili djecu koja potječu iz društveno i ekonomski prikraćenih okruženja, djecu s migrantskim podrijetlom); promicanje provedbe Okvira EU-a za kvalitetan rani i predškolski odgoj i obrazovanje.</w:t>
      </w:r>
    </w:p>
    <w:p w14:paraId="5725998F" w14:textId="77777777" w:rsidR="00094983" w:rsidRPr="00205A65" w:rsidRDefault="00094983" w:rsidP="007F6818">
      <w:pPr>
        <w:widowControl/>
        <w:suppressAutoHyphens w:val="0"/>
        <w:autoSpaceDN/>
        <w:spacing w:before="120" w:after="120"/>
        <w:ind w:left="709" w:hanging="283"/>
        <w:contextualSpacing/>
        <w:jc w:val="both"/>
        <w:textAlignment w:val="auto"/>
        <w:rPr>
          <w:sz w:val="18"/>
          <w:lang w:val="hr-HR"/>
        </w:rPr>
      </w:pPr>
    </w:p>
    <w:p w14:paraId="5880F9C9" w14:textId="77777777" w:rsidR="00094983" w:rsidRPr="00205A65" w:rsidRDefault="00094983" w:rsidP="00BD14F1">
      <w:pPr>
        <w:widowControl/>
        <w:numPr>
          <w:ilvl w:val="0"/>
          <w:numId w:val="98"/>
        </w:numPr>
        <w:suppressAutoHyphens w:val="0"/>
        <w:autoSpaceDN/>
        <w:spacing w:before="120" w:after="120"/>
        <w:ind w:left="709" w:hanging="283"/>
        <w:contextualSpacing/>
        <w:jc w:val="both"/>
        <w:textAlignment w:val="auto"/>
        <w:rPr>
          <w:rFonts w:eastAsia="Calibri" w:cs="Calibri"/>
          <w:sz w:val="18"/>
          <w:szCs w:val="18"/>
          <w:bdr w:val="nil"/>
          <w:lang w:val="hr-HR"/>
        </w:rPr>
      </w:pPr>
      <w:r w:rsidRPr="00EA32C8">
        <w:rPr>
          <w:rFonts w:eastAsia="Calibri" w:cs="Calibri"/>
          <w:b/>
          <w:bCs/>
          <w:sz w:val="18"/>
          <w:szCs w:val="18"/>
          <w:bdr w:val="nil"/>
          <w:lang w:val="hr-HR"/>
        </w:rPr>
        <w:t>Izgradnja kapaciteta za promicanje i olakšavanje priznavanja razdoblja učenja u inozemstvu (uključujući nastavak mjera na temelju Preporuke Vijeća o automatskom međusobnom priznavanju)</w:t>
      </w:r>
      <w:r>
        <w:rPr>
          <w:rFonts w:eastAsia="Calibri" w:cs="Calibri"/>
          <w:bCs/>
          <w:sz w:val="18"/>
          <w:szCs w:val="18"/>
          <w:bdr w:val="nil"/>
          <w:lang w:val="hr-HR"/>
        </w:rPr>
        <w:t xml:space="preserve">, </w:t>
      </w:r>
      <w:r w:rsidRPr="00205A65">
        <w:rPr>
          <w:rFonts w:eastAsia="Calibri" w:cs="Calibri"/>
          <w:bCs/>
          <w:sz w:val="18"/>
          <w:szCs w:val="18"/>
          <w:bdr w:val="nil"/>
          <w:lang w:val="hr-HR"/>
        </w:rPr>
        <w:t xml:space="preserve">uključujući </w:t>
      </w:r>
      <w:r w:rsidRPr="001036FC">
        <w:rPr>
          <w:rFonts w:eastAsia="Calibri" w:cs="Calibri"/>
          <w:b/>
          <w:bCs/>
          <w:sz w:val="18"/>
          <w:szCs w:val="18"/>
          <w:bdr w:val="nil"/>
          <w:lang w:val="hr-HR"/>
        </w:rPr>
        <w:t>promicanje</w:t>
      </w:r>
      <w:r w:rsidRPr="00205A65">
        <w:rPr>
          <w:rFonts w:eastAsia="Calibri" w:cs="Calibri"/>
          <w:bCs/>
          <w:sz w:val="18"/>
          <w:szCs w:val="18"/>
          <w:bdr w:val="nil"/>
          <w:lang w:val="hr-HR"/>
        </w:rPr>
        <w:t xml:space="preserve"> priznavanja formalnog obrazovanja i transverzalnih kompetencija koje su se razvile izvanškolskim i neformalnim učenjem, na primjer: izgradnjom administrativnog kapaciteta škola kako bi se pružila podrška učenicima u sudjelovanju u transnacionalnim projektima i vršnjačkoj razmjeni, uključujući istraživanje potencijala posredničkih tijela koja okupljaju kapacitet nekoliko škola; uspostavljanje održivih partnerstava između organizacija koje uspostavljaju prekogranične razmjene u svrhu učenja u sklopu općeg obrazovanja; promicanje ugrađivanja razmjene razreda ili mobilnosti učenika u školske programe; osiguravanje prikladnih sigurnosnih normi za učenike koji sudjeluju u transnacionalnoj mobilnosti; razvijanje i širenje alata i mehanizama za pripremu, nadzor i priznavanje razdoblja provedenog u inozemstvu; dijeljenje i promicanje dobrih praksi.</w:t>
      </w:r>
      <w:r w:rsidRPr="002F1876">
        <w:rPr>
          <w:lang w:val="hr-HR"/>
        </w:rPr>
        <w:t xml:space="preserve"> </w:t>
      </w:r>
    </w:p>
    <w:p w14:paraId="66FB7101" w14:textId="77777777" w:rsidR="00094983" w:rsidRPr="00205A65" w:rsidRDefault="00094983" w:rsidP="007F6818">
      <w:pPr>
        <w:widowControl/>
        <w:suppressAutoHyphens w:val="0"/>
        <w:autoSpaceDN/>
        <w:spacing w:before="120" w:after="120"/>
        <w:ind w:left="709" w:hanging="283"/>
        <w:contextualSpacing/>
        <w:jc w:val="both"/>
        <w:textAlignment w:val="auto"/>
        <w:rPr>
          <w:rFonts w:eastAsia="Calibri" w:cs="Calibri"/>
          <w:sz w:val="18"/>
          <w:szCs w:val="18"/>
          <w:bdr w:val="nil"/>
          <w:lang w:val="hr-HR"/>
        </w:rPr>
      </w:pPr>
    </w:p>
    <w:p w14:paraId="572B1D29" w14:textId="77777777" w:rsidR="00094983" w:rsidRPr="00070F4D" w:rsidRDefault="00094983" w:rsidP="00BD14F1">
      <w:pPr>
        <w:widowControl/>
        <w:numPr>
          <w:ilvl w:val="0"/>
          <w:numId w:val="98"/>
        </w:numPr>
        <w:suppressAutoHyphens w:val="0"/>
        <w:autoSpaceDN/>
        <w:spacing w:before="120" w:after="120"/>
        <w:ind w:left="709" w:hanging="283"/>
        <w:contextualSpacing/>
        <w:jc w:val="both"/>
        <w:textAlignment w:val="auto"/>
        <w:rPr>
          <w:rFonts w:eastAsia="Calibri" w:cs="Calibri"/>
          <w:sz w:val="18"/>
          <w:szCs w:val="18"/>
          <w:bdr w:val="nil"/>
          <w:lang w:val="hr-HR"/>
        </w:rPr>
      </w:pPr>
      <w:r w:rsidRPr="00205A65">
        <w:rPr>
          <w:rFonts w:eastAsia="Calibri" w:cs="Calibri"/>
          <w:b/>
          <w:bCs/>
          <w:sz w:val="18"/>
          <w:szCs w:val="18"/>
          <w:bdr w:val="nil"/>
          <w:lang w:val="hr-HR"/>
        </w:rPr>
        <w:t>Razvoj snažnih sustava osiguranja kvalitete</w:t>
      </w:r>
      <w:r w:rsidRPr="008A3387">
        <w:rPr>
          <w:rFonts w:eastAsia="Calibri" w:cs="Calibri"/>
          <w:bCs/>
          <w:sz w:val="18"/>
          <w:szCs w:val="18"/>
          <w:bdr w:val="nil"/>
          <w:lang w:val="hr-HR"/>
        </w:rPr>
        <w:t xml:space="preserve"> kako bi se postiglo visokokvalitetno inkluzivno obrazovanje i ojačalo povjerenje među državama u odnosu na kvalitetu njihovih školskih obrazovnih sustava, na primjer: podržavanjem zemalja u razvoju sinergija između unutarnjih i vanjskih evaluacija, uključivanjem dionika u postupak osiguranja kvalitete ili osmišljavanjem vlastitih strategija osiguranja kvalitete na način koji će podržati razvoj širokog raspona kompetencija.</w:t>
      </w:r>
    </w:p>
    <w:p w14:paraId="2C0A9A05" w14:textId="77777777" w:rsidR="00094983" w:rsidRPr="00205A65" w:rsidRDefault="00094983" w:rsidP="00205A65">
      <w:pPr>
        <w:widowControl/>
        <w:suppressAutoHyphens w:val="0"/>
        <w:autoSpaceDN/>
        <w:spacing w:before="120" w:after="120"/>
        <w:ind w:left="360"/>
        <w:contextualSpacing/>
        <w:jc w:val="both"/>
        <w:textAlignment w:val="auto"/>
        <w:rPr>
          <w:rFonts w:eastAsia="Calibri" w:cs="Calibri"/>
          <w:sz w:val="18"/>
          <w:szCs w:val="18"/>
          <w:bdr w:val="nil"/>
          <w:lang w:val="hr-HR"/>
        </w:rPr>
      </w:pPr>
    </w:p>
    <w:p w14:paraId="2DC3696A" w14:textId="77777777" w:rsidR="00094983" w:rsidRPr="00EA516A" w:rsidRDefault="00094983" w:rsidP="00AE6074">
      <w:pPr>
        <w:autoSpaceDE w:val="0"/>
        <w:adjustRightInd w:val="0"/>
        <w:spacing w:before="120" w:after="120"/>
        <w:jc w:val="both"/>
        <w:rPr>
          <w:sz w:val="18"/>
          <w:szCs w:val="18"/>
          <w:lang w:val="hr-HR"/>
        </w:rPr>
      </w:pPr>
    </w:p>
    <w:p w14:paraId="3CAFD8CE" w14:textId="77777777" w:rsidR="00094983" w:rsidRPr="00EA516A" w:rsidRDefault="00094983" w:rsidP="00AE6074">
      <w:pPr>
        <w:autoSpaceDE w:val="0"/>
        <w:adjustRightInd w:val="0"/>
        <w:spacing w:before="120" w:after="120"/>
        <w:jc w:val="both"/>
        <w:rPr>
          <w:sz w:val="18"/>
          <w:lang w:val="hr-HR"/>
        </w:rPr>
      </w:pPr>
      <w:r w:rsidRPr="00EA516A">
        <w:rPr>
          <w:rFonts w:eastAsia="Calibri" w:cs="Calibri"/>
          <w:sz w:val="18"/>
          <w:szCs w:val="18"/>
          <w:bdr w:val="nil"/>
          <w:lang w:val="hr-HR"/>
        </w:rPr>
        <w:t xml:space="preserve">U području </w:t>
      </w:r>
      <w:r w:rsidRPr="00EA516A">
        <w:rPr>
          <w:rFonts w:eastAsia="Calibri" w:cs="Calibri"/>
          <w:b/>
          <w:bCs/>
          <w:sz w:val="18"/>
          <w:szCs w:val="18"/>
          <w:bdr w:val="nil"/>
          <w:lang w:val="hr-HR"/>
        </w:rPr>
        <w:t>strukovnog obrazovanja i osposobljavanja (početnog i kontinuiranog),</w:t>
      </w:r>
      <w:r w:rsidRPr="00EA516A">
        <w:rPr>
          <w:rFonts w:eastAsia="Calibri" w:cs="Calibri"/>
          <w:sz w:val="18"/>
          <w:szCs w:val="18"/>
          <w:bdr w:val="nil"/>
          <w:lang w:val="hr-HR"/>
        </w:rPr>
        <w:t xml:space="preserve"> prioriteti će biti sljedeći:</w:t>
      </w:r>
    </w:p>
    <w:p w14:paraId="411D33BF" w14:textId="77777777" w:rsidR="00094983" w:rsidRPr="00EA516A" w:rsidRDefault="00094983" w:rsidP="00BD14F1">
      <w:pPr>
        <w:numPr>
          <w:ilvl w:val="0"/>
          <w:numId w:val="98"/>
        </w:numPr>
        <w:spacing w:before="120" w:after="120"/>
        <w:ind w:left="709"/>
        <w:jc w:val="both"/>
        <w:textAlignment w:val="auto"/>
        <w:rPr>
          <w:sz w:val="18"/>
          <w:lang w:val="hr-HR"/>
        </w:rPr>
      </w:pPr>
      <w:r w:rsidRPr="00EA516A">
        <w:rPr>
          <w:rFonts w:eastAsia="Calibri" w:cs="Calibri"/>
          <w:sz w:val="18"/>
          <w:szCs w:val="18"/>
          <w:bdr w:val="nil"/>
          <w:lang w:val="hr-HR"/>
        </w:rPr>
        <w:t xml:space="preserve">Razvoj partnerstava kojima se potiče postavljanje i provedba </w:t>
      </w:r>
      <w:r w:rsidRPr="00205A65">
        <w:rPr>
          <w:rFonts w:eastAsia="Calibri" w:cs="Calibri"/>
          <w:b/>
          <w:sz w:val="18"/>
          <w:szCs w:val="18"/>
          <w:bdr w:val="nil"/>
          <w:lang w:val="hr-HR"/>
        </w:rPr>
        <w:t>strategija internacionalizacije za pružatelje strukovnog obrazovanja i osposobljavanja</w:t>
      </w:r>
      <w:r w:rsidRPr="00EA516A">
        <w:rPr>
          <w:sz w:val="18"/>
          <w:szCs w:val="18"/>
          <w:vertAlign w:val="superscript"/>
          <w:lang w:val="en-GB"/>
        </w:rPr>
        <w:footnoteReference w:id="80"/>
      </w:r>
      <w:r w:rsidRPr="00EA516A">
        <w:rPr>
          <w:rFonts w:eastAsia="Calibri" w:cs="Calibri"/>
          <w:sz w:val="18"/>
          <w:szCs w:val="18"/>
          <w:bdr w:val="nil"/>
          <w:lang w:val="hr-HR"/>
        </w:rPr>
        <w:t>, čiji je cilj uspostava potrebnih mehanizama potpore i ugovornih okvira za promicanje kvalitetne mobilnosti osoblja i učenika u sklopu strukovnog obrazovanja i osposobljavanja</w:t>
      </w:r>
      <w:r w:rsidRPr="00EA516A">
        <w:rPr>
          <w:sz w:val="18"/>
          <w:szCs w:val="18"/>
          <w:vertAlign w:val="superscript"/>
          <w:lang w:val="en-GB"/>
        </w:rPr>
        <w:footnoteReference w:id="81"/>
      </w:r>
      <w:r w:rsidRPr="00EA516A">
        <w:rPr>
          <w:rFonts w:eastAsia="Calibri" w:cs="Calibri"/>
          <w:sz w:val="18"/>
          <w:szCs w:val="18"/>
          <w:bdr w:val="nil"/>
          <w:lang w:val="hr-HR"/>
        </w:rPr>
        <w:t xml:space="preserve">, </w:t>
      </w:r>
      <w:r w:rsidRPr="00F34A12">
        <w:rPr>
          <w:rFonts w:eastAsia="Calibri" w:cs="Calibri"/>
          <w:sz w:val="18"/>
          <w:szCs w:val="18"/>
          <w:bdr w:val="nil"/>
          <w:lang w:val="hr-HR"/>
        </w:rPr>
        <w:t xml:space="preserve">uključujući </w:t>
      </w:r>
      <w:r w:rsidRPr="00205A65">
        <w:rPr>
          <w:rFonts w:eastAsia="Calibri" w:cs="Calibri"/>
          <w:b/>
          <w:sz w:val="18"/>
          <w:szCs w:val="18"/>
          <w:bdr w:val="nil"/>
          <w:lang w:val="hr-HR"/>
        </w:rPr>
        <w:t>promicanje</w:t>
      </w:r>
      <w:r w:rsidRPr="00F34A12">
        <w:rPr>
          <w:rFonts w:eastAsia="Calibri" w:cs="Calibri"/>
          <w:sz w:val="18"/>
          <w:szCs w:val="18"/>
          <w:bdr w:val="nil"/>
          <w:lang w:val="hr-HR"/>
        </w:rPr>
        <w:t xml:space="preserve"> i automatsko međusobno priznanje njihovih kvalifikacija i ishoda učenja;</w:t>
      </w:r>
      <w:r w:rsidRPr="00EA516A">
        <w:rPr>
          <w:rFonts w:eastAsia="Calibri" w:cs="Calibri"/>
          <w:sz w:val="18"/>
          <w:szCs w:val="18"/>
          <w:bdr w:val="nil"/>
          <w:lang w:val="hr-HR"/>
        </w:rPr>
        <w:t>; razvoj usluga za potporu studentima kako bi se potakla internacionalizacija i obrazovna mobilnost u sklopu strukovnog obrazovanja i osposobljavanja putem aktivnosti čiji je cilj informiranje, motiviranje i olakšavanje društvene integracije učenika u sklopu strukovnog obrazovanja i osposobljavanja u državi domaćinu i unapređenje njihove međukulturalne osviještenosti i aktivnog građanskog djelovanja;</w:t>
      </w:r>
    </w:p>
    <w:p w14:paraId="18570938" w14:textId="77777777" w:rsidR="00094983" w:rsidRPr="00EA516A" w:rsidRDefault="00094983" w:rsidP="00BD14F1">
      <w:pPr>
        <w:widowControl/>
        <w:numPr>
          <w:ilvl w:val="0"/>
          <w:numId w:val="98"/>
        </w:numPr>
        <w:suppressAutoHyphens w:val="0"/>
        <w:autoSpaceDN/>
        <w:spacing w:before="120" w:after="120"/>
        <w:ind w:left="709"/>
        <w:jc w:val="both"/>
        <w:textAlignment w:val="auto"/>
        <w:rPr>
          <w:sz w:val="18"/>
          <w:lang w:val="hr-HR"/>
        </w:rPr>
      </w:pPr>
      <w:r w:rsidRPr="00EA516A">
        <w:rPr>
          <w:rFonts w:eastAsia="Calibri" w:cs="Calibri"/>
          <w:sz w:val="18"/>
          <w:szCs w:val="18"/>
          <w:bdr w:val="nil"/>
          <w:lang w:val="hr-HR"/>
        </w:rPr>
        <w:t xml:space="preserve">Razvoj partnerstava čiji je cilj promicanje </w:t>
      </w:r>
      <w:r w:rsidRPr="00205A65">
        <w:rPr>
          <w:rFonts w:eastAsia="Calibri" w:cs="Calibri"/>
          <w:b/>
          <w:sz w:val="18"/>
          <w:szCs w:val="18"/>
          <w:bdr w:val="nil"/>
          <w:lang w:val="hr-HR"/>
        </w:rPr>
        <w:t xml:space="preserve">učenja kroz rad u svim </w:t>
      </w:r>
      <w:r>
        <w:rPr>
          <w:rFonts w:eastAsia="Calibri" w:cs="Calibri"/>
          <w:b/>
          <w:sz w:val="18"/>
          <w:szCs w:val="18"/>
          <w:bdr w:val="nil"/>
          <w:lang w:val="hr-HR"/>
        </w:rPr>
        <w:t xml:space="preserve">svojim </w:t>
      </w:r>
      <w:r w:rsidRPr="00205A65">
        <w:rPr>
          <w:rFonts w:eastAsia="Calibri" w:cs="Calibri"/>
          <w:b/>
          <w:sz w:val="18"/>
          <w:szCs w:val="18"/>
          <w:bdr w:val="nil"/>
          <w:lang w:val="hr-HR"/>
        </w:rPr>
        <w:t>oblicima</w:t>
      </w:r>
      <w:r w:rsidRPr="00EA516A">
        <w:rPr>
          <w:rFonts w:eastAsia="Calibri" w:cs="Calibri"/>
          <w:sz w:val="18"/>
          <w:szCs w:val="18"/>
          <w:bdr w:val="nil"/>
          <w:lang w:val="hr-HR"/>
        </w:rPr>
        <w:t xml:space="preserve">, </w:t>
      </w:r>
      <w:r>
        <w:rPr>
          <w:rFonts w:eastAsia="Calibri" w:cs="Calibri"/>
          <w:sz w:val="18"/>
          <w:szCs w:val="18"/>
          <w:bdr w:val="nil"/>
          <w:lang w:val="hr-HR"/>
        </w:rPr>
        <w:t xml:space="preserve">kako za mlade, tako i za odrasle, </w:t>
      </w:r>
      <w:r w:rsidRPr="00EA516A">
        <w:rPr>
          <w:rFonts w:eastAsia="Calibri" w:cs="Calibri"/>
          <w:sz w:val="18"/>
          <w:szCs w:val="18"/>
          <w:bdr w:val="nil"/>
          <w:lang w:val="hr-HR"/>
        </w:rPr>
        <w:t>a osobito za provedbu Preporuke Vijeća o europskom okviru za kvalitetno i učinkovito pripravništvo</w:t>
      </w:r>
      <w:r w:rsidRPr="00EA516A">
        <w:rPr>
          <w:sz w:val="18"/>
          <w:szCs w:val="18"/>
          <w:vertAlign w:val="superscript"/>
          <w:lang w:val="en-GB"/>
        </w:rPr>
        <w:footnoteReference w:id="82"/>
      </w:r>
      <w:r w:rsidRPr="00EA516A">
        <w:rPr>
          <w:rFonts w:eastAsia="Calibri" w:cs="Calibri"/>
          <w:sz w:val="18"/>
          <w:szCs w:val="18"/>
          <w:bdr w:val="nil"/>
          <w:lang w:val="hr-HR"/>
        </w:rPr>
        <w:t xml:space="preserve">. Ova partnerstva također mogu biti usmjerena i na razvoj novog sadržaja osposobljavanja i združene kvalifikacije strukovnog obrazovanja i osposobljavanja kojima se integriraju razdoblja učenja kroz rad, mogućnosti za primjenu znanja u praktičnom radnom okruženju i ubacivanje iskustva međunarodne mobilnosti gdje je moguće; </w:t>
      </w:r>
    </w:p>
    <w:p w14:paraId="5E097339" w14:textId="77777777" w:rsidR="00094983" w:rsidRPr="00EA516A" w:rsidRDefault="00094983" w:rsidP="00BD14F1">
      <w:pPr>
        <w:widowControl/>
        <w:numPr>
          <w:ilvl w:val="0"/>
          <w:numId w:val="98"/>
        </w:numPr>
        <w:suppressAutoHyphens w:val="0"/>
        <w:autoSpaceDN/>
        <w:spacing w:before="120" w:after="120"/>
        <w:ind w:left="709"/>
        <w:jc w:val="both"/>
        <w:textAlignment w:val="auto"/>
        <w:rPr>
          <w:sz w:val="18"/>
          <w:lang w:val="hr-HR"/>
        </w:rPr>
      </w:pPr>
      <w:r w:rsidRPr="00EA516A">
        <w:rPr>
          <w:rFonts w:eastAsia="Calibri" w:cs="Calibri"/>
          <w:sz w:val="18"/>
          <w:szCs w:val="18"/>
          <w:bdr w:val="nil"/>
          <w:lang w:val="hr-HR"/>
        </w:rPr>
        <w:t xml:space="preserve">Povećanje </w:t>
      </w:r>
      <w:r w:rsidRPr="00205A65">
        <w:rPr>
          <w:rFonts w:eastAsia="Calibri" w:cs="Calibri"/>
          <w:b/>
          <w:sz w:val="18"/>
          <w:szCs w:val="18"/>
          <w:bdr w:val="nil"/>
          <w:lang w:val="hr-HR"/>
        </w:rPr>
        <w:t>kvalitete pružanja strukovnog obrazovanja i osposobljavanja</w:t>
      </w:r>
      <w:r w:rsidRPr="00EA516A">
        <w:rPr>
          <w:rFonts w:eastAsia="Calibri" w:cs="Calibri"/>
          <w:sz w:val="18"/>
          <w:szCs w:val="18"/>
          <w:bdr w:val="nil"/>
          <w:lang w:val="hr-HR"/>
        </w:rPr>
        <w:t xml:space="preserve"> uspostavljanjem povratnih petlji za prilagodbu pružanja strukovnog obrazovanja i osposobljavanja, uključujući postavljanjem ili ispitivanjem postupaka praćenja diplomanata kao dio sustava osiguravanja kvalitete u skladu s Preporukom Vijeća o praćenju diplomanata i Preporukom o Europskom referentnom okviru za osiguravanje kvalitete u strukovnom obrazovanju i osposobljavanju (European Quality Assurance Reference Framework for Vocational Education and Training, EQAVET)</w:t>
      </w:r>
      <w:r w:rsidRPr="00EA516A">
        <w:rPr>
          <w:sz w:val="18"/>
          <w:szCs w:val="18"/>
          <w:vertAlign w:val="superscript"/>
          <w:lang w:val="en-GB"/>
        </w:rPr>
        <w:footnoteReference w:id="83"/>
      </w:r>
      <w:r w:rsidRPr="00EA516A">
        <w:rPr>
          <w:rFonts w:eastAsia="Calibri" w:cs="Calibri"/>
          <w:sz w:val="18"/>
          <w:szCs w:val="18"/>
          <w:bdr w:val="nil"/>
          <w:lang w:val="hr-HR"/>
        </w:rPr>
        <w:t>;</w:t>
      </w:r>
    </w:p>
    <w:p w14:paraId="2B962F4B" w14:textId="77777777" w:rsidR="00094983" w:rsidRPr="00EA516A" w:rsidRDefault="00094983" w:rsidP="00BD14F1">
      <w:pPr>
        <w:widowControl/>
        <w:numPr>
          <w:ilvl w:val="0"/>
          <w:numId w:val="98"/>
        </w:numPr>
        <w:suppressAutoHyphens w:val="0"/>
        <w:autoSpaceDN/>
        <w:spacing w:before="120" w:after="120"/>
        <w:ind w:left="709"/>
        <w:jc w:val="both"/>
        <w:textAlignment w:val="auto"/>
        <w:rPr>
          <w:sz w:val="18"/>
          <w:lang w:val="hr-HR"/>
        </w:rPr>
      </w:pPr>
      <w:r w:rsidRPr="00EA516A">
        <w:rPr>
          <w:rFonts w:eastAsia="Calibri" w:cs="Calibri"/>
          <w:sz w:val="18"/>
          <w:szCs w:val="18"/>
          <w:bdr w:val="nil"/>
          <w:lang w:val="hr-HR"/>
        </w:rPr>
        <w:t xml:space="preserve">Poboljšavanje </w:t>
      </w:r>
      <w:r w:rsidRPr="00205A65">
        <w:rPr>
          <w:rFonts w:eastAsia="Calibri" w:cs="Calibri"/>
          <w:b/>
          <w:sz w:val="18"/>
          <w:szCs w:val="18"/>
          <w:bdr w:val="nil"/>
          <w:lang w:val="hr-HR"/>
        </w:rPr>
        <w:t>pristupa osposobljavanju i kvalifikacijama za sve</w:t>
      </w:r>
      <w:r w:rsidRPr="00EA516A">
        <w:rPr>
          <w:rFonts w:eastAsia="Calibri" w:cs="Calibri"/>
          <w:sz w:val="18"/>
          <w:szCs w:val="18"/>
          <w:bdr w:val="nil"/>
          <w:lang w:val="hr-HR"/>
        </w:rPr>
        <w:t>, s posebnim fokusom na nisko-kvalificirane radnike, kroz kontinuirano strukovno obrazovanje i osposobljavanje, osobito povećanjem kvalitete, ponude i dostupnosti kontinuiranog strukovnog obrazovanja i osposobljavanja, priznavanjem neformalnog i informalnog učenja, promicanjem učenja na radnom mjestu, pružanjem učinkovitih i integriranih usluga profesionalnog usmjeravanja te fleksibilnim i prenosivim metodama učenja; uključujući razvoj partnerstva između mikro, malih i srednjih poduzeća i pružatelja strukovnog obrazovanja i osposobljavanja s ciljem promicanja združenih centara kompetencija, mreža za učenje, poticanja udruživanju sredstava i pružanja početnog i/ili kontinuiranog osposobljavanja njihovom osoblju;</w:t>
      </w:r>
    </w:p>
    <w:p w14:paraId="3BA12511" w14:textId="77777777" w:rsidR="00094983" w:rsidRPr="00EA516A" w:rsidRDefault="00094983" w:rsidP="00BD14F1">
      <w:pPr>
        <w:widowControl/>
        <w:numPr>
          <w:ilvl w:val="0"/>
          <w:numId w:val="98"/>
        </w:numPr>
        <w:suppressAutoHyphens w:val="0"/>
        <w:autoSpaceDN/>
        <w:spacing w:before="120" w:after="120"/>
        <w:ind w:left="709"/>
        <w:jc w:val="both"/>
        <w:textAlignment w:val="auto"/>
        <w:rPr>
          <w:sz w:val="18"/>
          <w:szCs w:val="18"/>
          <w:lang w:val="hr-HR"/>
        </w:rPr>
      </w:pPr>
      <w:r w:rsidRPr="00EA516A">
        <w:rPr>
          <w:rFonts w:eastAsia="Calibri" w:cs="Calibri"/>
          <w:sz w:val="18"/>
          <w:szCs w:val="18"/>
          <w:bdr w:val="nil"/>
          <w:lang w:val="hr-HR"/>
        </w:rPr>
        <w:t xml:space="preserve">Daljnje jačanje </w:t>
      </w:r>
      <w:r w:rsidRPr="00205A65">
        <w:rPr>
          <w:rFonts w:eastAsia="Calibri" w:cs="Calibri"/>
          <w:b/>
          <w:sz w:val="18"/>
          <w:szCs w:val="18"/>
          <w:bdr w:val="nil"/>
          <w:lang w:val="hr-HR"/>
        </w:rPr>
        <w:t>ključnih kompetencija</w:t>
      </w:r>
      <w:r w:rsidRPr="00EA516A">
        <w:rPr>
          <w:rFonts w:eastAsia="Calibri" w:cs="Calibri"/>
          <w:sz w:val="18"/>
          <w:szCs w:val="18"/>
          <w:bdr w:val="nil"/>
          <w:lang w:val="hr-HR"/>
        </w:rPr>
        <w:t xml:space="preserve"> u početnom i kontinuiranom strukovnom obrazovanju i osposobljavanju</w:t>
      </w:r>
      <w:r>
        <w:rPr>
          <w:rFonts w:eastAsia="Calibri" w:cs="Calibri"/>
          <w:sz w:val="18"/>
          <w:szCs w:val="18"/>
          <w:bdr w:val="nil"/>
          <w:lang w:val="hr-HR"/>
        </w:rPr>
        <w:t xml:space="preserve">, </w:t>
      </w:r>
      <w:r w:rsidRPr="00EA516A">
        <w:rPr>
          <w:rFonts w:eastAsia="Calibri" w:cs="Calibri"/>
          <w:sz w:val="18"/>
          <w:szCs w:val="18"/>
          <w:bdr w:val="nil"/>
          <w:lang w:val="hr-HR"/>
        </w:rPr>
        <w:t xml:space="preserve"> posebice </w:t>
      </w:r>
      <w:r>
        <w:rPr>
          <w:rFonts w:eastAsia="Calibri" w:cs="Calibri"/>
          <w:sz w:val="18"/>
          <w:szCs w:val="18"/>
          <w:bdr w:val="nil"/>
          <w:lang w:val="hr-HR"/>
        </w:rPr>
        <w:t>u pogledu</w:t>
      </w:r>
      <w:r w:rsidRPr="00EA516A">
        <w:rPr>
          <w:rFonts w:eastAsia="Calibri" w:cs="Calibri"/>
          <w:sz w:val="18"/>
          <w:szCs w:val="18"/>
          <w:bdr w:val="nil"/>
          <w:lang w:val="hr-HR"/>
        </w:rPr>
        <w:t xml:space="preserve"> pismenosti, numeričkih, digitalnih</w:t>
      </w:r>
      <w:r>
        <w:rPr>
          <w:rFonts w:eastAsia="Calibri" w:cs="Calibri"/>
          <w:sz w:val="18"/>
          <w:szCs w:val="18"/>
          <w:bdr w:val="nil"/>
          <w:lang w:val="hr-HR"/>
        </w:rPr>
        <w:t>, poduzetničkih</w:t>
      </w:r>
      <w:r w:rsidRPr="00EA516A">
        <w:rPr>
          <w:rFonts w:eastAsia="Calibri" w:cs="Calibri"/>
          <w:sz w:val="18"/>
          <w:szCs w:val="18"/>
          <w:bdr w:val="nil"/>
          <w:lang w:val="hr-HR"/>
        </w:rPr>
        <w:t xml:space="preserve"> i jezičnih vještina uključujući zajedničke metodologije za uvođenje tih kompetencija u kurikulume te stjecanje, izvođenje i vrednovanje ishoda učenja tih nastavnih programa; </w:t>
      </w:r>
    </w:p>
    <w:p w14:paraId="3017C855" w14:textId="77777777" w:rsidR="00094983" w:rsidRPr="00EA516A" w:rsidRDefault="00094983" w:rsidP="00BD14F1">
      <w:pPr>
        <w:widowControl/>
        <w:numPr>
          <w:ilvl w:val="0"/>
          <w:numId w:val="98"/>
        </w:numPr>
        <w:suppressAutoHyphens w:val="0"/>
        <w:autoSpaceDN/>
        <w:spacing w:before="120" w:after="120"/>
        <w:ind w:left="709"/>
        <w:jc w:val="both"/>
        <w:textAlignment w:val="auto"/>
        <w:rPr>
          <w:sz w:val="18"/>
          <w:szCs w:val="18"/>
          <w:lang w:val="hr-HR"/>
        </w:rPr>
      </w:pPr>
      <w:r w:rsidRPr="00EA516A">
        <w:rPr>
          <w:rFonts w:eastAsia="Calibri" w:cs="Calibri"/>
          <w:sz w:val="18"/>
          <w:szCs w:val="18"/>
          <w:bdr w:val="nil"/>
          <w:lang w:val="hr-HR"/>
        </w:rPr>
        <w:t>Potpora usvajanju inovativnih pristupa i digitalnih tehnologija za podučavanje i učenje, kako je navedeno u Akcijskom planu za digitalno obrazovanje, uključujući učinkovitu uporabu introspektivnog alata SELFIE za potporu i cjeloviti pristup inovacijama, i uporaba digitalnih tehnologija za pedagošku, administrativnu, tehničku i organizacijsku promjenu;</w:t>
      </w:r>
    </w:p>
    <w:p w14:paraId="1B6D1F7A" w14:textId="77777777" w:rsidR="00094983" w:rsidRPr="00EA516A" w:rsidRDefault="00094983" w:rsidP="00BD14F1">
      <w:pPr>
        <w:widowControl/>
        <w:numPr>
          <w:ilvl w:val="0"/>
          <w:numId w:val="98"/>
        </w:numPr>
        <w:suppressAutoHyphens w:val="0"/>
        <w:autoSpaceDN/>
        <w:spacing w:before="120" w:after="120"/>
        <w:ind w:left="709"/>
        <w:jc w:val="both"/>
        <w:textAlignment w:val="auto"/>
        <w:rPr>
          <w:sz w:val="18"/>
          <w:lang w:val="hr-HR"/>
        </w:rPr>
      </w:pPr>
      <w:r w:rsidRPr="00EA516A">
        <w:rPr>
          <w:rFonts w:eastAsia="Calibri" w:cs="Calibri"/>
          <w:sz w:val="18"/>
          <w:szCs w:val="18"/>
          <w:bdr w:val="nil"/>
          <w:lang w:val="hr-HR"/>
        </w:rPr>
        <w:t xml:space="preserve">Uvođenje sustavnih pristupa i mogućnosti za početni i kontinuirani profesionalni razvoj </w:t>
      </w:r>
      <w:r w:rsidRPr="00205A65">
        <w:rPr>
          <w:rFonts w:eastAsia="Calibri" w:cs="Calibri"/>
          <w:b/>
          <w:sz w:val="18"/>
          <w:szCs w:val="18"/>
          <w:bdr w:val="nil"/>
          <w:lang w:val="hr-HR"/>
        </w:rPr>
        <w:t>nastavnika, voditelja osposobljavanja i mentora</w:t>
      </w:r>
      <w:r w:rsidRPr="00EA516A">
        <w:rPr>
          <w:rFonts w:eastAsia="Calibri" w:cs="Calibri"/>
          <w:sz w:val="18"/>
          <w:szCs w:val="18"/>
          <w:bdr w:val="nil"/>
          <w:lang w:val="hr-HR"/>
        </w:rPr>
        <w:t xml:space="preserve"> u strukovnom obrazovanju i osposobljavanju u školskim i radnim okruženjima (uključujući pripravništvo),</w:t>
      </w:r>
      <w:r>
        <w:rPr>
          <w:rFonts w:eastAsia="Calibri" w:cs="Calibri"/>
          <w:sz w:val="18"/>
          <w:szCs w:val="18"/>
          <w:bdr w:val="nil"/>
          <w:lang w:val="hr-HR"/>
        </w:rPr>
        <w:t xml:space="preserve"> te putem razvoja </w:t>
      </w:r>
      <w:r w:rsidRPr="00EA516A">
        <w:rPr>
          <w:rFonts w:eastAsia="Calibri" w:cs="Calibri"/>
          <w:sz w:val="18"/>
          <w:szCs w:val="18"/>
          <w:bdr w:val="nil"/>
          <w:lang w:val="hr-HR"/>
        </w:rPr>
        <w:t>učinkovitog digitalnog, otvorenog i inovativnog obrazovanja i pedagoških metoda</w:t>
      </w:r>
      <w:r>
        <w:rPr>
          <w:rFonts w:eastAsia="Calibri" w:cs="Calibri"/>
          <w:sz w:val="18"/>
          <w:szCs w:val="18"/>
          <w:bdr w:val="nil"/>
          <w:lang w:val="hr-HR"/>
        </w:rPr>
        <w:t xml:space="preserve"> te praktičnih alata</w:t>
      </w:r>
      <w:r w:rsidRPr="00EA516A">
        <w:rPr>
          <w:rFonts w:eastAsia="Calibri" w:cs="Calibri"/>
          <w:sz w:val="18"/>
          <w:szCs w:val="18"/>
          <w:bdr w:val="nil"/>
          <w:lang w:val="hr-HR"/>
        </w:rPr>
        <w:t xml:space="preserve">; </w:t>
      </w:r>
      <w:r w:rsidRPr="001D54E8">
        <w:rPr>
          <w:rFonts w:eastAsia="Calibri" w:cs="Calibri"/>
          <w:sz w:val="18"/>
          <w:szCs w:val="18"/>
          <w:bdr w:val="nil"/>
          <w:lang w:val="hr-HR"/>
        </w:rPr>
        <w:t>povećanje privlačnosti nastavničkih struka te profesija voditelja osposobljavanja i mentora u strukovnom obrazovanju i osposobljavanju.</w:t>
      </w:r>
    </w:p>
    <w:p w14:paraId="445D4072" w14:textId="77777777" w:rsidR="00094983" w:rsidRPr="00EA516A" w:rsidRDefault="00094983" w:rsidP="00BD14F1">
      <w:pPr>
        <w:widowControl/>
        <w:numPr>
          <w:ilvl w:val="0"/>
          <w:numId w:val="98"/>
        </w:numPr>
        <w:suppressAutoHyphens w:val="0"/>
        <w:autoSpaceDN/>
        <w:spacing w:before="120" w:after="120"/>
        <w:ind w:left="709"/>
        <w:jc w:val="both"/>
        <w:textAlignment w:val="auto"/>
        <w:rPr>
          <w:sz w:val="18"/>
          <w:szCs w:val="18"/>
          <w:lang w:val="hr-HR"/>
        </w:rPr>
      </w:pPr>
      <w:r w:rsidRPr="00EA516A">
        <w:rPr>
          <w:rFonts w:eastAsia="Calibri" w:cs="Calibri"/>
          <w:sz w:val="18"/>
          <w:szCs w:val="18"/>
          <w:bdr w:val="nil"/>
          <w:lang w:val="hr-HR"/>
        </w:rPr>
        <w:t xml:space="preserve">Razvoj održivih partnerstava za uspostavu i/ili daljnji razvoj nacionalnih, regionalnih i sektorskih </w:t>
      </w:r>
      <w:r w:rsidRPr="00205A65">
        <w:rPr>
          <w:rFonts w:eastAsia="Calibri" w:cs="Calibri"/>
          <w:b/>
          <w:sz w:val="18"/>
          <w:szCs w:val="18"/>
          <w:bdr w:val="nil"/>
          <w:lang w:val="hr-HR"/>
        </w:rPr>
        <w:t>ustanova za natjecanje u vještinama</w:t>
      </w:r>
      <w:r w:rsidRPr="00EA516A">
        <w:rPr>
          <w:rFonts w:eastAsia="Calibri" w:cs="Calibri"/>
          <w:sz w:val="18"/>
          <w:szCs w:val="18"/>
          <w:bdr w:val="nil"/>
          <w:lang w:val="hr-HR"/>
        </w:rPr>
        <w:t xml:space="preserve"> kao oblik povećanja privlačnosti i izvrsnosti strukovnog obrazovanja i osposobljavanja. Navedena bi partnerstva također mogla pomoći razvoju i potpori </w:t>
      </w:r>
      <w:r>
        <w:rPr>
          <w:rFonts w:eastAsia="Calibri" w:cs="Calibri"/>
          <w:sz w:val="18"/>
          <w:szCs w:val="18"/>
          <w:bdr w:val="nil"/>
          <w:lang w:val="hr-HR"/>
        </w:rPr>
        <w:t xml:space="preserve">praktičnih </w:t>
      </w:r>
      <w:r w:rsidRPr="00EA516A">
        <w:rPr>
          <w:rFonts w:eastAsia="Calibri" w:cs="Calibri"/>
          <w:sz w:val="18"/>
          <w:szCs w:val="18"/>
          <w:bdr w:val="nil"/>
          <w:lang w:val="hr-HR"/>
        </w:rPr>
        <w:t xml:space="preserve">planova za pripremu, osposobljavanje i sudjelovanje učenika i osoblja u strukovnom obrazovanju i osposobljavanju u međunarodnom, nacionalnim, regionalnim i sektorskim natjecanjima u vještinama, uz istodobnu blisku suradnju s poduzećima, pružateljima strukovnog obrazovanja i osposobljavanja, komorama i drugim relevantnim dionicima. </w:t>
      </w:r>
    </w:p>
    <w:p w14:paraId="487E26F0" w14:textId="77777777" w:rsidR="00094983" w:rsidRDefault="00094983" w:rsidP="00AE6074">
      <w:pPr>
        <w:spacing w:before="120" w:after="120"/>
        <w:ind w:left="360"/>
        <w:jc w:val="both"/>
        <w:rPr>
          <w:sz w:val="18"/>
          <w:szCs w:val="18"/>
          <w:lang w:val="hr-HR"/>
        </w:rPr>
      </w:pPr>
    </w:p>
    <w:p w14:paraId="2AA890A4" w14:textId="77777777" w:rsidR="00094983" w:rsidRDefault="00094983" w:rsidP="00205A65">
      <w:pPr>
        <w:pStyle w:val="Guide-NormalBulletpoints"/>
        <w:numPr>
          <w:ilvl w:val="0"/>
          <w:numId w:val="0"/>
        </w:numPr>
        <w:rPr>
          <w:rFonts w:eastAsia="Calibri" w:cs="Calibri"/>
          <w:bdr w:val="nil"/>
          <w:lang w:val="hr-HR"/>
        </w:rPr>
      </w:pPr>
      <w:r w:rsidRPr="00F741A4">
        <w:rPr>
          <w:rFonts w:eastAsia="Calibri" w:cs="Calibri"/>
          <w:bdr w:val="nil"/>
          <w:lang w:val="hr-HR"/>
        </w:rPr>
        <w:t>U području</w:t>
      </w:r>
      <w:r>
        <w:rPr>
          <w:rFonts w:eastAsia="Calibri" w:cs="Calibri"/>
          <w:bdr w:val="nil"/>
          <w:lang w:val="hr-HR"/>
        </w:rPr>
        <w:t xml:space="preserve"> </w:t>
      </w:r>
      <w:r w:rsidRPr="00205A65">
        <w:rPr>
          <w:rFonts w:eastAsia="Calibri" w:cs="Calibri"/>
          <w:b/>
          <w:bdr w:val="nil"/>
          <w:lang w:val="hr-HR"/>
        </w:rPr>
        <w:t>obrazovanja odraslih</w:t>
      </w:r>
      <w:r w:rsidRPr="00F741A4">
        <w:rPr>
          <w:rFonts w:eastAsia="Calibri" w:cs="Calibri"/>
          <w:bdr w:val="nil"/>
          <w:lang w:val="hr-HR"/>
        </w:rPr>
        <w:t xml:space="preserve"> prednost će imati:</w:t>
      </w:r>
    </w:p>
    <w:p w14:paraId="1FC1BA0C" w14:textId="77777777" w:rsidR="00094983" w:rsidRDefault="00094983" w:rsidP="00205A65">
      <w:pPr>
        <w:pStyle w:val="Guide-NormalBulletpoints"/>
        <w:numPr>
          <w:ilvl w:val="0"/>
          <w:numId w:val="0"/>
        </w:numPr>
        <w:rPr>
          <w:rFonts w:eastAsia="Calibri" w:cs="Calibri"/>
          <w:bdr w:val="nil"/>
          <w:lang w:val="hr-HR"/>
        </w:rPr>
      </w:pPr>
    </w:p>
    <w:p w14:paraId="660B295C" w14:textId="77777777" w:rsidR="00094983" w:rsidRPr="00205A65" w:rsidRDefault="00094983" w:rsidP="003C3DAA">
      <w:pPr>
        <w:pStyle w:val="Guide-NormalBulletpoints"/>
        <w:rPr>
          <w:lang w:val="hr-HR"/>
        </w:rPr>
      </w:pPr>
      <w:r>
        <w:rPr>
          <w:rFonts w:eastAsia="Calibri" w:cs="Calibri"/>
          <w:bdr w:val="nil"/>
          <w:lang w:val="hr-HR"/>
        </w:rPr>
        <w:t>P</w:t>
      </w:r>
      <w:r w:rsidRPr="00B255CB">
        <w:rPr>
          <w:rFonts w:eastAsia="Calibri" w:cs="Calibri"/>
          <w:bdr w:val="nil"/>
          <w:lang w:val="hr-HR"/>
        </w:rPr>
        <w:t xml:space="preserve">oboljšanje i proširenje </w:t>
      </w:r>
      <w:r w:rsidRPr="00205A65">
        <w:rPr>
          <w:rFonts w:eastAsia="Calibri" w:cs="Calibri"/>
          <w:b/>
          <w:bdr w:val="nil"/>
          <w:lang w:val="hr-HR"/>
        </w:rPr>
        <w:t>ponude visokokvalitetnih mogućnosti učenja</w:t>
      </w:r>
      <w:r w:rsidRPr="00B255CB">
        <w:rPr>
          <w:rFonts w:eastAsia="Calibri" w:cs="Calibri"/>
          <w:bdr w:val="nil"/>
          <w:lang w:val="hr-HR"/>
        </w:rPr>
        <w:t xml:space="preserve"> za odrasle putem omogućavanja fleksibilnih ponuda učenja prilagođenih njihovim potrebama učenja (npr. kombinirano učenje, aplikacije za digitalno učenje) te vrednovanjem vještina stečenih neformalnim i izvanškolskim učenjem</w:t>
      </w:r>
      <w:r>
        <w:rPr>
          <w:rFonts w:eastAsia="Calibri" w:cs="Calibri"/>
          <w:bdr w:val="nil"/>
          <w:lang w:val="hr-HR"/>
        </w:rPr>
        <w:t>.</w:t>
      </w:r>
    </w:p>
    <w:p w14:paraId="553EA7CE" w14:textId="77777777" w:rsidR="00094983" w:rsidRPr="00205A65" w:rsidRDefault="00094983" w:rsidP="00205A65">
      <w:pPr>
        <w:pStyle w:val="Guide-NormalBulletpoints"/>
        <w:numPr>
          <w:ilvl w:val="0"/>
          <w:numId w:val="0"/>
        </w:numPr>
        <w:ind w:left="715"/>
        <w:rPr>
          <w:lang w:val="hr-HR"/>
        </w:rPr>
      </w:pPr>
    </w:p>
    <w:p w14:paraId="5FB86D90" w14:textId="77777777" w:rsidR="00094983" w:rsidRPr="00C33487" w:rsidRDefault="00094983">
      <w:pPr>
        <w:pStyle w:val="Guide-NormalBulletpoints"/>
        <w:rPr>
          <w:lang w:val="hr-HR"/>
        </w:rPr>
      </w:pPr>
      <w:r w:rsidRPr="00785DA9">
        <w:rPr>
          <w:rFonts w:eastAsia="Calibri"/>
          <w:bdr w:val="nil"/>
          <w:lang w:val="hr-HR"/>
        </w:rPr>
        <w:t>Podr</w:t>
      </w:r>
      <w:r w:rsidRPr="00C33487">
        <w:rPr>
          <w:rFonts w:eastAsia="Calibri"/>
          <w:bdr w:val="nil"/>
          <w:lang w:val="hr-HR"/>
        </w:rPr>
        <w:t>ž</w:t>
      </w:r>
      <w:r w:rsidRPr="00785DA9">
        <w:rPr>
          <w:rFonts w:eastAsia="Calibri"/>
          <w:bdr w:val="nil"/>
          <w:lang w:val="hr-HR"/>
        </w:rPr>
        <w:t>avanje</w:t>
      </w:r>
      <w:r w:rsidRPr="00C33487">
        <w:rPr>
          <w:rFonts w:eastAsia="Calibri"/>
          <w:bdr w:val="nil"/>
          <w:lang w:val="hr-HR"/>
        </w:rPr>
        <w:t xml:space="preserve"> </w:t>
      </w:r>
      <w:r w:rsidRPr="00785DA9">
        <w:rPr>
          <w:rFonts w:eastAsia="Calibri"/>
          <w:b/>
          <w:bdr w:val="nil"/>
          <w:lang w:val="hr-HR"/>
        </w:rPr>
        <w:t>uspostavljanja</w:t>
      </w:r>
      <w:r w:rsidRPr="00C33487">
        <w:rPr>
          <w:rFonts w:eastAsia="Calibri"/>
          <w:b/>
          <w:bdr w:val="nil"/>
          <w:lang w:val="hr-HR"/>
        </w:rPr>
        <w:t xml:space="preserve"> </w:t>
      </w:r>
      <w:r w:rsidRPr="00785DA9">
        <w:rPr>
          <w:rFonts w:eastAsia="Calibri"/>
          <w:b/>
          <w:bdr w:val="nil"/>
          <w:lang w:val="hr-HR"/>
        </w:rPr>
        <w:t>i</w:t>
      </w:r>
      <w:r w:rsidRPr="00C33487">
        <w:rPr>
          <w:rFonts w:eastAsia="Calibri"/>
          <w:b/>
          <w:bdr w:val="nil"/>
          <w:lang w:val="hr-HR"/>
        </w:rPr>
        <w:t xml:space="preserve"> </w:t>
      </w:r>
      <w:r w:rsidRPr="00785DA9">
        <w:rPr>
          <w:rFonts w:eastAsia="Calibri"/>
          <w:b/>
          <w:bdr w:val="nil"/>
          <w:lang w:val="hr-HR"/>
        </w:rPr>
        <w:t>pristupa</w:t>
      </w:r>
      <w:r w:rsidRPr="00C33487">
        <w:rPr>
          <w:rFonts w:eastAsia="Calibri"/>
          <w:b/>
          <w:bdr w:val="nil"/>
          <w:lang w:val="hr-HR"/>
        </w:rPr>
        <w:t xml:space="preserve"> </w:t>
      </w:r>
      <w:r w:rsidRPr="00785DA9">
        <w:rPr>
          <w:rFonts w:eastAsia="Calibri"/>
          <w:b/>
          <w:bdr w:val="nil"/>
          <w:lang w:val="hr-HR"/>
        </w:rPr>
        <w:t>oblicima</w:t>
      </w:r>
      <w:r w:rsidRPr="00C33487">
        <w:rPr>
          <w:rFonts w:eastAsia="Calibri"/>
          <w:b/>
          <w:bdr w:val="nil"/>
          <w:lang w:val="hr-HR"/>
        </w:rPr>
        <w:t xml:space="preserve"> </w:t>
      </w:r>
      <w:r w:rsidRPr="00785DA9">
        <w:rPr>
          <w:rFonts w:eastAsia="Calibri"/>
          <w:b/>
          <w:bdr w:val="nil"/>
          <w:lang w:val="hr-HR"/>
        </w:rPr>
        <w:t>usavr</w:t>
      </w:r>
      <w:r w:rsidRPr="00C33487">
        <w:rPr>
          <w:rFonts w:eastAsia="Calibri"/>
          <w:b/>
          <w:bdr w:val="nil"/>
          <w:lang w:val="hr-HR"/>
        </w:rPr>
        <w:t>š</w:t>
      </w:r>
      <w:r w:rsidRPr="00785DA9">
        <w:rPr>
          <w:rFonts w:eastAsia="Calibri"/>
          <w:b/>
          <w:bdr w:val="nil"/>
          <w:lang w:val="hr-HR"/>
        </w:rPr>
        <w:t>avanja</w:t>
      </w:r>
      <w:r w:rsidRPr="00C33487">
        <w:rPr>
          <w:rFonts w:eastAsia="Calibri"/>
          <w:bdr w:val="nil"/>
          <w:lang w:val="hr-HR"/>
        </w:rPr>
        <w:t xml:space="preserve"> </w:t>
      </w:r>
      <w:r w:rsidRPr="00785DA9">
        <w:rPr>
          <w:rFonts w:eastAsia="Calibri"/>
          <w:bdr w:val="nil"/>
          <w:lang w:val="hr-HR"/>
        </w:rPr>
        <w:t>za</w:t>
      </w:r>
      <w:r w:rsidRPr="00C33487">
        <w:rPr>
          <w:rFonts w:eastAsia="Calibri"/>
          <w:bdr w:val="nil"/>
          <w:lang w:val="hr-HR"/>
        </w:rPr>
        <w:t xml:space="preserve"> </w:t>
      </w:r>
      <w:r w:rsidRPr="00785DA9">
        <w:rPr>
          <w:rFonts w:eastAsia="Calibri"/>
          <w:bdr w:val="nil"/>
          <w:lang w:val="hr-HR"/>
        </w:rPr>
        <w:t>odrasle</w:t>
      </w:r>
      <w:r w:rsidRPr="00C33487">
        <w:rPr>
          <w:rFonts w:eastAsia="Calibri"/>
          <w:bdr w:val="nil"/>
          <w:lang w:val="hr-HR"/>
        </w:rPr>
        <w:t xml:space="preserve"> </w:t>
      </w:r>
      <w:r w:rsidRPr="00785DA9">
        <w:rPr>
          <w:rFonts w:eastAsia="Calibri"/>
          <w:bdr w:val="nil"/>
          <w:lang w:val="hr-HR"/>
        </w:rPr>
        <w:t>s</w:t>
      </w:r>
      <w:r w:rsidRPr="00C33487">
        <w:rPr>
          <w:rFonts w:eastAsia="Calibri"/>
          <w:bdr w:val="nil"/>
          <w:lang w:val="hr-HR"/>
        </w:rPr>
        <w:t xml:space="preserve"> </w:t>
      </w:r>
      <w:r w:rsidRPr="00785DA9">
        <w:rPr>
          <w:rFonts w:eastAsia="Calibri"/>
          <w:bdr w:val="nil"/>
          <w:lang w:val="hr-HR"/>
        </w:rPr>
        <w:t>niskom</w:t>
      </w:r>
      <w:r w:rsidRPr="00C33487">
        <w:rPr>
          <w:rFonts w:eastAsia="Calibri"/>
          <w:bdr w:val="nil"/>
          <w:lang w:val="hr-HR"/>
        </w:rPr>
        <w:t xml:space="preserve"> </w:t>
      </w:r>
      <w:r w:rsidRPr="00785DA9">
        <w:rPr>
          <w:rFonts w:eastAsia="Calibri"/>
          <w:bdr w:val="nil"/>
          <w:lang w:val="hr-HR"/>
        </w:rPr>
        <w:t>razinom</w:t>
      </w:r>
      <w:r w:rsidRPr="00C33487">
        <w:rPr>
          <w:rFonts w:eastAsia="Calibri"/>
          <w:bdr w:val="nil"/>
          <w:lang w:val="hr-HR"/>
        </w:rPr>
        <w:t xml:space="preserve"> </w:t>
      </w:r>
      <w:r w:rsidRPr="00785DA9">
        <w:rPr>
          <w:rFonts w:eastAsia="Calibri"/>
          <w:bdr w:val="nil"/>
          <w:lang w:val="hr-HR"/>
        </w:rPr>
        <w:t>vje</w:t>
      </w:r>
      <w:r w:rsidRPr="00C33487">
        <w:rPr>
          <w:rFonts w:eastAsia="Calibri"/>
          <w:bdr w:val="nil"/>
          <w:lang w:val="hr-HR"/>
        </w:rPr>
        <w:t>š</w:t>
      </w:r>
      <w:r w:rsidRPr="00785DA9">
        <w:rPr>
          <w:rFonts w:eastAsia="Calibri"/>
          <w:bdr w:val="nil"/>
          <w:lang w:val="hr-HR"/>
        </w:rPr>
        <w:t>tina</w:t>
      </w:r>
      <w:r w:rsidRPr="00C33487">
        <w:rPr>
          <w:rFonts w:eastAsia="Calibri"/>
          <w:bdr w:val="nil"/>
          <w:lang w:val="hr-HR"/>
        </w:rPr>
        <w:t xml:space="preserve">, </w:t>
      </w:r>
      <w:r w:rsidRPr="00785DA9">
        <w:rPr>
          <w:rFonts w:eastAsia="Calibri"/>
          <w:bdr w:val="nil"/>
          <w:lang w:val="hr-HR"/>
        </w:rPr>
        <w:t>znanja</w:t>
      </w:r>
      <w:r w:rsidRPr="00C33487">
        <w:rPr>
          <w:rFonts w:eastAsia="Calibri"/>
          <w:bdr w:val="nil"/>
          <w:lang w:val="hr-HR"/>
        </w:rPr>
        <w:t xml:space="preserve"> </w:t>
      </w:r>
      <w:r w:rsidRPr="00785DA9">
        <w:rPr>
          <w:rFonts w:eastAsia="Calibri"/>
          <w:bdr w:val="nil"/>
          <w:lang w:val="hr-HR"/>
        </w:rPr>
        <w:t>i</w:t>
      </w:r>
      <w:r w:rsidRPr="00C33487">
        <w:rPr>
          <w:rFonts w:eastAsia="Calibri"/>
          <w:bdr w:val="nil"/>
          <w:lang w:val="hr-HR"/>
        </w:rPr>
        <w:t xml:space="preserve"> </w:t>
      </w:r>
      <w:r w:rsidRPr="00785DA9">
        <w:rPr>
          <w:rFonts w:eastAsia="Calibri"/>
          <w:bdr w:val="nil"/>
          <w:lang w:val="hr-HR"/>
        </w:rPr>
        <w:t>kompetencija</w:t>
      </w:r>
      <w:r w:rsidRPr="00C33487">
        <w:rPr>
          <w:rFonts w:eastAsia="Calibri"/>
          <w:bdr w:val="nil"/>
          <w:lang w:val="hr-HR"/>
        </w:rPr>
        <w:t xml:space="preserve">, </w:t>
      </w:r>
      <w:r w:rsidRPr="00785DA9">
        <w:rPr>
          <w:rFonts w:eastAsia="Calibri"/>
          <w:bdr w:val="nil"/>
          <w:lang w:val="hr-HR"/>
        </w:rPr>
        <w:t>omogu</w:t>
      </w:r>
      <w:r w:rsidRPr="00C33487">
        <w:rPr>
          <w:rFonts w:eastAsia="Calibri"/>
          <w:bdr w:val="nil"/>
          <w:lang w:val="hr-HR"/>
        </w:rPr>
        <w:t>ć</w:t>
      </w:r>
      <w:r w:rsidRPr="00785DA9">
        <w:rPr>
          <w:rFonts w:eastAsia="Calibri"/>
          <w:bdr w:val="nil"/>
          <w:lang w:val="hr-HR"/>
        </w:rPr>
        <w:t>uju</w:t>
      </w:r>
      <w:r w:rsidRPr="00C33487">
        <w:rPr>
          <w:rFonts w:eastAsia="Calibri"/>
          <w:bdr w:val="nil"/>
          <w:lang w:val="hr-HR"/>
        </w:rPr>
        <w:t>ć</w:t>
      </w:r>
      <w:r w:rsidRPr="00785DA9">
        <w:rPr>
          <w:rFonts w:eastAsia="Calibri"/>
          <w:bdr w:val="nil"/>
          <w:lang w:val="hr-HR"/>
        </w:rPr>
        <w:t>i</w:t>
      </w:r>
      <w:r w:rsidRPr="00C33487">
        <w:rPr>
          <w:rFonts w:eastAsia="Calibri"/>
          <w:bdr w:val="nil"/>
          <w:lang w:val="hr-HR"/>
        </w:rPr>
        <w:t xml:space="preserve"> </w:t>
      </w:r>
      <w:r w:rsidRPr="00785DA9">
        <w:rPr>
          <w:rFonts w:eastAsia="Calibri"/>
          <w:bdr w:val="nil"/>
          <w:lang w:val="hr-HR"/>
        </w:rPr>
        <w:t>im</w:t>
      </w:r>
      <w:r w:rsidRPr="00C33487">
        <w:rPr>
          <w:rFonts w:eastAsia="Calibri"/>
          <w:bdr w:val="nil"/>
          <w:lang w:val="hr-HR"/>
        </w:rPr>
        <w:t xml:space="preserve"> </w:t>
      </w:r>
      <w:r w:rsidRPr="00785DA9">
        <w:rPr>
          <w:rFonts w:eastAsia="Calibri"/>
          <w:bdr w:val="nil"/>
          <w:lang w:val="hr-HR"/>
        </w:rPr>
        <w:t>tako</w:t>
      </w:r>
      <w:r w:rsidRPr="00C33487">
        <w:rPr>
          <w:rFonts w:eastAsia="Calibri"/>
          <w:bdr w:val="nil"/>
          <w:lang w:val="hr-HR"/>
        </w:rPr>
        <w:t xml:space="preserve"> </w:t>
      </w:r>
      <w:r w:rsidRPr="00785DA9">
        <w:rPr>
          <w:rFonts w:eastAsia="Calibri"/>
          <w:bdr w:val="nil"/>
          <w:lang w:val="hr-HR"/>
        </w:rPr>
        <w:t>da</w:t>
      </w:r>
      <w:r w:rsidRPr="00C33487">
        <w:rPr>
          <w:rFonts w:eastAsia="Calibri"/>
          <w:bdr w:val="nil"/>
          <w:lang w:val="hr-HR"/>
        </w:rPr>
        <w:t xml:space="preserve"> </w:t>
      </w:r>
      <w:r w:rsidRPr="00785DA9">
        <w:rPr>
          <w:rFonts w:eastAsia="Calibri"/>
          <w:bdr w:val="nil"/>
          <w:lang w:val="hr-HR"/>
        </w:rPr>
        <w:t>pobolj</w:t>
      </w:r>
      <w:r w:rsidRPr="00C33487">
        <w:rPr>
          <w:rFonts w:eastAsia="Calibri"/>
          <w:bdr w:val="nil"/>
          <w:lang w:val="hr-HR"/>
        </w:rPr>
        <w:t>š</w:t>
      </w:r>
      <w:r w:rsidRPr="00785DA9">
        <w:rPr>
          <w:rFonts w:eastAsia="Calibri"/>
          <w:bdr w:val="nil"/>
          <w:lang w:val="hr-HR"/>
        </w:rPr>
        <w:t>aju</w:t>
      </w:r>
      <w:r w:rsidRPr="00C33487">
        <w:rPr>
          <w:rFonts w:eastAsia="Calibri"/>
          <w:bdr w:val="nil"/>
          <w:lang w:val="hr-HR"/>
        </w:rPr>
        <w:t xml:space="preserve"> </w:t>
      </w:r>
      <w:r w:rsidRPr="00785DA9">
        <w:rPr>
          <w:rFonts w:eastAsia="Calibri"/>
          <w:bdr w:val="nil"/>
          <w:lang w:val="hr-HR"/>
        </w:rPr>
        <w:t>svoju</w:t>
      </w:r>
      <w:r w:rsidRPr="00C33487">
        <w:rPr>
          <w:rFonts w:eastAsia="Calibri"/>
          <w:bdr w:val="nil"/>
          <w:lang w:val="hr-HR"/>
        </w:rPr>
        <w:t xml:space="preserve"> </w:t>
      </w:r>
      <w:r w:rsidRPr="00785DA9">
        <w:rPr>
          <w:rFonts w:eastAsia="Calibri"/>
          <w:bdr w:val="nil"/>
          <w:lang w:val="hr-HR"/>
        </w:rPr>
        <w:t>pismenost</w:t>
      </w:r>
      <w:r w:rsidRPr="00C33487">
        <w:rPr>
          <w:rFonts w:eastAsia="Calibri"/>
          <w:bdr w:val="nil"/>
          <w:lang w:val="hr-HR"/>
        </w:rPr>
        <w:t xml:space="preserve">, </w:t>
      </w:r>
      <w:r w:rsidRPr="00785DA9">
        <w:rPr>
          <w:rFonts w:eastAsia="Calibri"/>
          <w:bdr w:val="nil"/>
          <w:lang w:val="hr-HR"/>
        </w:rPr>
        <w:t>matemati</w:t>
      </w:r>
      <w:r w:rsidRPr="00C33487">
        <w:rPr>
          <w:rFonts w:eastAsia="Calibri"/>
          <w:bdr w:val="nil"/>
          <w:lang w:val="hr-HR"/>
        </w:rPr>
        <w:t>č</w:t>
      </w:r>
      <w:r w:rsidRPr="00785DA9">
        <w:rPr>
          <w:rFonts w:eastAsia="Calibri"/>
          <w:bdr w:val="nil"/>
          <w:lang w:val="hr-HR"/>
        </w:rPr>
        <w:t>ke</w:t>
      </w:r>
      <w:r w:rsidRPr="00C33487">
        <w:rPr>
          <w:rFonts w:eastAsia="Calibri"/>
          <w:bdr w:val="nil"/>
          <w:lang w:val="hr-HR"/>
        </w:rPr>
        <w:t xml:space="preserve"> </w:t>
      </w:r>
      <w:r w:rsidRPr="00785DA9">
        <w:rPr>
          <w:rFonts w:eastAsia="Calibri"/>
          <w:bdr w:val="nil"/>
          <w:lang w:val="hr-HR"/>
        </w:rPr>
        <w:t>i</w:t>
      </w:r>
      <w:r w:rsidRPr="00C33487">
        <w:rPr>
          <w:rFonts w:eastAsia="Calibri"/>
          <w:bdr w:val="nil"/>
          <w:lang w:val="hr-HR"/>
        </w:rPr>
        <w:t xml:space="preserve"> </w:t>
      </w:r>
      <w:r w:rsidRPr="00785DA9">
        <w:rPr>
          <w:rFonts w:eastAsia="Calibri"/>
          <w:bdr w:val="nil"/>
          <w:lang w:val="hr-HR"/>
        </w:rPr>
        <w:t>digitalne</w:t>
      </w:r>
      <w:r w:rsidRPr="00C33487">
        <w:rPr>
          <w:rFonts w:eastAsia="Calibri"/>
          <w:bdr w:val="nil"/>
          <w:lang w:val="hr-HR"/>
        </w:rPr>
        <w:t xml:space="preserve"> </w:t>
      </w:r>
      <w:r w:rsidRPr="00785DA9">
        <w:rPr>
          <w:rFonts w:eastAsia="Calibri"/>
          <w:bdr w:val="nil"/>
          <w:lang w:val="hr-HR"/>
        </w:rPr>
        <w:t>vje</w:t>
      </w:r>
      <w:r w:rsidRPr="00C33487">
        <w:rPr>
          <w:rFonts w:eastAsia="Calibri"/>
          <w:bdr w:val="nil"/>
          <w:lang w:val="hr-HR"/>
        </w:rPr>
        <w:t>š</w:t>
      </w:r>
      <w:r w:rsidRPr="00785DA9">
        <w:rPr>
          <w:rFonts w:eastAsia="Calibri"/>
          <w:bdr w:val="nil"/>
          <w:lang w:val="hr-HR"/>
        </w:rPr>
        <w:t>tine</w:t>
      </w:r>
      <w:r w:rsidRPr="00C33487">
        <w:rPr>
          <w:rFonts w:eastAsia="Calibri"/>
          <w:bdr w:val="nil"/>
          <w:lang w:val="hr-HR"/>
        </w:rPr>
        <w:t xml:space="preserve"> </w:t>
      </w:r>
      <w:r w:rsidRPr="00785DA9">
        <w:rPr>
          <w:rFonts w:eastAsia="Calibri"/>
          <w:bdr w:val="nil"/>
          <w:lang w:val="hr-HR"/>
        </w:rPr>
        <w:t>te</w:t>
      </w:r>
      <w:r w:rsidRPr="00C33487">
        <w:rPr>
          <w:rFonts w:eastAsia="Calibri"/>
          <w:bdr w:val="nil"/>
          <w:lang w:val="hr-HR"/>
        </w:rPr>
        <w:t xml:space="preserve"> </w:t>
      </w:r>
      <w:r w:rsidRPr="00785DA9">
        <w:rPr>
          <w:rFonts w:eastAsia="Calibri"/>
          <w:bdr w:val="nil"/>
          <w:lang w:val="hr-HR"/>
        </w:rPr>
        <w:t>druge</w:t>
      </w:r>
      <w:r w:rsidRPr="00C33487">
        <w:rPr>
          <w:rFonts w:eastAsia="Calibri"/>
          <w:bdr w:val="nil"/>
          <w:lang w:val="hr-HR"/>
        </w:rPr>
        <w:t xml:space="preserve"> </w:t>
      </w:r>
      <w:r w:rsidRPr="00785DA9">
        <w:rPr>
          <w:rFonts w:eastAsia="Calibri"/>
          <w:bdr w:val="nil"/>
          <w:lang w:val="hr-HR"/>
        </w:rPr>
        <w:t>klju</w:t>
      </w:r>
      <w:r w:rsidRPr="00C33487">
        <w:rPr>
          <w:rFonts w:eastAsia="Calibri"/>
          <w:bdr w:val="nil"/>
          <w:lang w:val="hr-HR"/>
        </w:rPr>
        <w:t>č</w:t>
      </w:r>
      <w:r w:rsidRPr="00785DA9">
        <w:rPr>
          <w:rFonts w:eastAsia="Calibri"/>
          <w:bdr w:val="nil"/>
          <w:lang w:val="hr-HR"/>
        </w:rPr>
        <w:t>ne</w:t>
      </w:r>
      <w:r w:rsidRPr="00C33487">
        <w:rPr>
          <w:rFonts w:eastAsia="Calibri"/>
          <w:bdr w:val="nil"/>
          <w:lang w:val="hr-HR"/>
        </w:rPr>
        <w:t xml:space="preserve"> </w:t>
      </w:r>
      <w:r w:rsidRPr="00785DA9">
        <w:rPr>
          <w:rFonts w:eastAsia="Calibri"/>
          <w:bdr w:val="nil"/>
          <w:lang w:val="hr-HR"/>
        </w:rPr>
        <w:t>kompetencije</w:t>
      </w:r>
      <w:r w:rsidRPr="00C33487">
        <w:rPr>
          <w:rFonts w:eastAsia="Calibri"/>
          <w:bdr w:val="nil"/>
          <w:lang w:val="hr-HR"/>
        </w:rPr>
        <w:t xml:space="preserve"> </w:t>
      </w:r>
      <w:r w:rsidRPr="00785DA9">
        <w:rPr>
          <w:rFonts w:eastAsia="Calibri"/>
          <w:bdr w:val="nil"/>
          <w:lang w:val="hr-HR"/>
        </w:rPr>
        <w:t>i</w:t>
      </w:r>
      <w:r w:rsidRPr="00C33487">
        <w:rPr>
          <w:rFonts w:eastAsia="Calibri"/>
          <w:bdr w:val="nil"/>
          <w:lang w:val="hr-HR"/>
        </w:rPr>
        <w:t xml:space="preserve"> </w:t>
      </w:r>
      <w:r w:rsidRPr="00785DA9">
        <w:rPr>
          <w:rFonts w:eastAsia="Calibri"/>
          <w:bdr w:val="nil"/>
          <w:lang w:val="hr-HR"/>
        </w:rPr>
        <w:t>napreduju</w:t>
      </w:r>
      <w:r w:rsidRPr="00C33487">
        <w:rPr>
          <w:rFonts w:eastAsia="Calibri"/>
          <w:bdr w:val="nil"/>
          <w:lang w:val="hr-HR"/>
        </w:rPr>
        <w:t xml:space="preserve"> </w:t>
      </w:r>
      <w:r w:rsidRPr="00785DA9">
        <w:rPr>
          <w:rFonts w:eastAsia="Calibri"/>
          <w:bdr w:val="nil"/>
          <w:lang w:val="hr-HR"/>
        </w:rPr>
        <w:t>prema</w:t>
      </w:r>
      <w:r w:rsidRPr="00C33487">
        <w:rPr>
          <w:rFonts w:eastAsia="Calibri"/>
          <w:bdr w:val="nil"/>
          <w:lang w:val="hr-HR"/>
        </w:rPr>
        <w:t xml:space="preserve"> </w:t>
      </w:r>
      <w:r w:rsidRPr="00785DA9">
        <w:rPr>
          <w:rFonts w:eastAsia="Calibri"/>
          <w:bdr w:val="nil"/>
          <w:lang w:val="hr-HR"/>
        </w:rPr>
        <w:t>vi</w:t>
      </w:r>
      <w:r w:rsidRPr="00C33487">
        <w:rPr>
          <w:rFonts w:eastAsia="Calibri"/>
          <w:bdr w:val="nil"/>
          <w:lang w:val="hr-HR"/>
        </w:rPr>
        <w:t>š</w:t>
      </w:r>
      <w:r w:rsidRPr="00785DA9">
        <w:rPr>
          <w:rFonts w:eastAsia="Calibri"/>
          <w:bdr w:val="nil"/>
          <w:lang w:val="hr-HR"/>
        </w:rPr>
        <w:t>im</w:t>
      </w:r>
      <w:r w:rsidRPr="00C33487">
        <w:rPr>
          <w:rFonts w:eastAsia="Calibri"/>
          <w:bdr w:val="nil"/>
          <w:lang w:val="hr-HR"/>
        </w:rPr>
        <w:t xml:space="preserve"> </w:t>
      </w:r>
      <w:r w:rsidRPr="00785DA9">
        <w:rPr>
          <w:rFonts w:eastAsia="Calibri"/>
          <w:bdr w:val="nil"/>
          <w:lang w:val="hr-HR"/>
        </w:rPr>
        <w:t>kvalifikacijama</w:t>
      </w:r>
      <w:r w:rsidRPr="00C33487">
        <w:rPr>
          <w:rFonts w:eastAsia="Calibri"/>
          <w:bdr w:val="nil"/>
          <w:lang w:val="hr-HR"/>
        </w:rPr>
        <w:t xml:space="preserve">; </w:t>
      </w:r>
      <w:r w:rsidRPr="00785DA9">
        <w:rPr>
          <w:rFonts w:eastAsia="Calibri"/>
          <w:bdr w:val="nil"/>
          <w:lang w:val="hr-HR"/>
        </w:rPr>
        <w:t>uspostavljanje</w:t>
      </w:r>
      <w:r w:rsidRPr="00C33487">
        <w:rPr>
          <w:rFonts w:eastAsia="Calibri"/>
          <w:bdr w:val="nil"/>
          <w:lang w:val="hr-HR"/>
        </w:rPr>
        <w:t xml:space="preserve"> </w:t>
      </w:r>
      <w:r w:rsidRPr="00785DA9">
        <w:rPr>
          <w:rFonts w:eastAsia="Calibri"/>
          <w:bdr w:val="nil"/>
          <w:lang w:val="hr-HR"/>
        </w:rPr>
        <w:t>i</w:t>
      </w:r>
      <w:r w:rsidRPr="00C33487">
        <w:rPr>
          <w:rFonts w:eastAsia="Calibri"/>
          <w:bdr w:val="nil"/>
          <w:lang w:val="hr-HR"/>
        </w:rPr>
        <w:t xml:space="preserve"> </w:t>
      </w:r>
      <w:r w:rsidRPr="00785DA9">
        <w:rPr>
          <w:rFonts w:eastAsia="Calibri"/>
          <w:bdr w:val="nil"/>
          <w:lang w:val="hr-HR"/>
        </w:rPr>
        <w:t>pristup</w:t>
      </w:r>
      <w:r w:rsidRPr="00C33487">
        <w:rPr>
          <w:rFonts w:eastAsia="Calibri"/>
          <w:bdr w:val="nil"/>
          <w:lang w:val="hr-HR"/>
        </w:rPr>
        <w:t xml:space="preserve"> </w:t>
      </w:r>
      <w:r w:rsidRPr="00785DA9">
        <w:rPr>
          <w:rFonts w:eastAsia="Calibri"/>
          <w:bdr w:val="nil"/>
          <w:lang w:val="hr-HR"/>
        </w:rPr>
        <w:t>tim</w:t>
      </w:r>
      <w:r w:rsidRPr="00C33487">
        <w:rPr>
          <w:rFonts w:eastAsia="Calibri"/>
          <w:bdr w:val="nil"/>
          <w:lang w:val="hr-HR"/>
        </w:rPr>
        <w:t xml:space="preserve"> </w:t>
      </w:r>
      <w:r w:rsidRPr="00785DA9">
        <w:rPr>
          <w:rFonts w:eastAsia="Calibri"/>
          <w:bdr w:val="nil"/>
          <w:lang w:val="hr-HR"/>
        </w:rPr>
        <w:t>oblicima</w:t>
      </w:r>
      <w:r w:rsidRPr="00C33487">
        <w:rPr>
          <w:rFonts w:eastAsia="Calibri"/>
          <w:bdr w:val="nil"/>
          <w:lang w:val="hr-HR"/>
        </w:rPr>
        <w:t xml:space="preserve"> </w:t>
      </w:r>
      <w:r w:rsidRPr="00785DA9">
        <w:rPr>
          <w:rFonts w:eastAsia="Calibri"/>
          <w:bdr w:val="nil"/>
          <w:lang w:val="hr-HR"/>
        </w:rPr>
        <w:t>usavr</w:t>
      </w:r>
      <w:r w:rsidRPr="00C33487">
        <w:rPr>
          <w:rFonts w:eastAsia="Calibri"/>
          <w:bdr w:val="nil"/>
          <w:lang w:val="hr-HR"/>
        </w:rPr>
        <w:t>š</w:t>
      </w:r>
      <w:r w:rsidRPr="00785DA9">
        <w:rPr>
          <w:rFonts w:eastAsia="Calibri"/>
          <w:bdr w:val="nil"/>
          <w:lang w:val="hr-HR"/>
        </w:rPr>
        <w:t>avanja</w:t>
      </w:r>
      <w:r w:rsidRPr="00C33487">
        <w:rPr>
          <w:rFonts w:eastAsia="Calibri"/>
          <w:bdr w:val="nil"/>
          <w:lang w:val="hr-HR"/>
        </w:rPr>
        <w:t xml:space="preserve"> </w:t>
      </w:r>
      <w:r w:rsidRPr="00785DA9">
        <w:rPr>
          <w:rFonts w:eastAsia="Calibri"/>
          <w:bdr w:val="nil"/>
          <w:lang w:val="hr-HR"/>
        </w:rPr>
        <w:t>uklju</w:t>
      </w:r>
      <w:r w:rsidRPr="00C33487">
        <w:rPr>
          <w:rFonts w:eastAsia="Calibri"/>
          <w:bdr w:val="nil"/>
          <w:lang w:val="hr-HR"/>
        </w:rPr>
        <w:t>č</w:t>
      </w:r>
      <w:r w:rsidRPr="00785DA9">
        <w:rPr>
          <w:rFonts w:eastAsia="Calibri"/>
          <w:bdr w:val="nil"/>
          <w:lang w:val="hr-HR"/>
        </w:rPr>
        <w:t>uju</w:t>
      </w:r>
      <w:r w:rsidRPr="00C33487">
        <w:rPr>
          <w:rFonts w:eastAsia="Calibri"/>
          <w:bdr w:val="nil"/>
          <w:lang w:val="hr-HR"/>
        </w:rPr>
        <w:t xml:space="preserve"> </w:t>
      </w:r>
      <w:r w:rsidRPr="00785DA9">
        <w:rPr>
          <w:rFonts w:eastAsia="Calibri"/>
          <w:bdr w:val="nil"/>
          <w:lang w:val="hr-HR"/>
        </w:rPr>
        <w:t>i</w:t>
      </w:r>
      <w:r w:rsidRPr="00C33487">
        <w:rPr>
          <w:rFonts w:eastAsia="Calibri"/>
          <w:bdr w:val="nil"/>
          <w:lang w:val="hr-HR"/>
        </w:rPr>
        <w:t xml:space="preserve"> </w:t>
      </w:r>
      <w:r w:rsidRPr="00785DA9">
        <w:rPr>
          <w:rFonts w:eastAsia="Calibri"/>
          <w:bdr w:val="nil"/>
          <w:lang w:val="hr-HR"/>
        </w:rPr>
        <w:t>prepoznavanje</w:t>
      </w:r>
      <w:r w:rsidRPr="00C33487">
        <w:rPr>
          <w:rFonts w:eastAsia="Calibri"/>
          <w:bdr w:val="nil"/>
          <w:lang w:val="hr-HR"/>
        </w:rPr>
        <w:t xml:space="preserve"> </w:t>
      </w:r>
      <w:r w:rsidRPr="00785DA9">
        <w:rPr>
          <w:rFonts w:eastAsia="Calibri"/>
          <w:bdr w:val="nil"/>
          <w:lang w:val="hr-HR"/>
        </w:rPr>
        <w:t>vje</w:t>
      </w:r>
      <w:r w:rsidRPr="00C33487">
        <w:rPr>
          <w:rFonts w:eastAsia="Calibri"/>
          <w:bdr w:val="nil"/>
          <w:lang w:val="hr-HR"/>
        </w:rPr>
        <w:t>š</w:t>
      </w:r>
      <w:r w:rsidRPr="00785DA9">
        <w:rPr>
          <w:rFonts w:eastAsia="Calibri"/>
          <w:bdr w:val="nil"/>
          <w:lang w:val="hr-HR"/>
        </w:rPr>
        <w:t>tina</w:t>
      </w:r>
      <w:r w:rsidRPr="00C33487">
        <w:rPr>
          <w:rFonts w:eastAsia="Calibri"/>
          <w:bdr w:val="nil"/>
          <w:lang w:val="hr-HR"/>
        </w:rPr>
        <w:t xml:space="preserve"> </w:t>
      </w:r>
      <w:r w:rsidRPr="00785DA9">
        <w:rPr>
          <w:rFonts w:eastAsia="Calibri"/>
          <w:bdr w:val="nil"/>
          <w:lang w:val="hr-HR"/>
        </w:rPr>
        <w:t>i</w:t>
      </w:r>
      <w:r w:rsidRPr="00C33487">
        <w:rPr>
          <w:rFonts w:eastAsia="Calibri"/>
          <w:bdr w:val="nil"/>
          <w:lang w:val="hr-HR"/>
        </w:rPr>
        <w:t xml:space="preserve"> </w:t>
      </w:r>
      <w:r w:rsidRPr="00785DA9">
        <w:rPr>
          <w:rFonts w:eastAsia="Calibri"/>
          <w:bdr w:val="nil"/>
          <w:lang w:val="hr-HR"/>
        </w:rPr>
        <w:t>pregled</w:t>
      </w:r>
      <w:r w:rsidRPr="00C33487">
        <w:rPr>
          <w:rFonts w:eastAsia="Calibri"/>
          <w:bdr w:val="nil"/>
          <w:lang w:val="hr-HR"/>
        </w:rPr>
        <w:t xml:space="preserve"> </w:t>
      </w:r>
      <w:r w:rsidRPr="00785DA9">
        <w:rPr>
          <w:rFonts w:eastAsia="Calibri"/>
          <w:bdr w:val="nil"/>
          <w:lang w:val="hr-HR"/>
        </w:rPr>
        <w:t>ponuda</w:t>
      </w:r>
      <w:r w:rsidRPr="00C33487">
        <w:rPr>
          <w:rFonts w:eastAsia="Calibri"/>
          <w:bdr w:val="nil"/>
          <w:lang w:val="hr-HR"/>
        </w:rPr>
        <w:t xml:space="preserve"> </w:t>
      </w:r>
      <w:r w:rsidRPr="00785DA9">
        <w:rPr>
          <w:rFonts w:eastAsia="Calibri"/>
          <w:bdr w:val="nil"/>
          <w:lang w:val="hr-HR"/>
        </w:rPr>
        <w:t>za</w:t>
      </w:r>
      <w:r w:rsidRPr="00C33487">
        <w:rPr>
          <w:rFonts w:eastAsia="Calibri"/>
          <w:bdr w:val="nil"/>
          <w:lang w:val="hr-HR"/>
        </w:rPr>
        <w:t xml:space="preserve"> </w:t>
      </w:r>
      <w:r w:rsidRPr="00785DA9">
        <w:rPr>
          <w:rFonts w:eastAsia="Calibri"/>
          <w:bdr w:val="nil"/>
          <w:lang w:val="hr-HR"/>
        </w:rPr>
        <w:t>u</w:t>
      </w:r>
      <w:r w:rsidRPr="00C33487">
        <w:rPr>
          <w:rFonts w:eastAsia="Calibri"/>
          <w:bdr w:val="nil"/>
          <w:lang w:val="hr-HR"/>
        </w:rPr>
        <w:t>č</w:t>
      </w:r>
      <w:r w:rsidRPr="00785DA9">
        <w:rPr>
          <w:rFonts w:eastAsia="Calibri"/>
          <w:bdr w:val="nil"/>
          <w:lang w:val="hr-HR"/>
        </w:rPr>
        <w:t>enje</w:t>
      </w:r>
      <w:r w:rsidRPr="00C33487">
        <w:rPr>
          <w:rFonts w:eastAsia="Calibri"/>
          <w:bdr w:val="nil"/>
          <w:lang w:val="hr-HR"/>
        </w:rPr>
        <w:t xml:space="preserve"> </w:t>
      </w:r>
      <w:r w:rsidRPr="00785DA9">
        <w:rPr>
          <w:rFonts w:eastAsia="Calibri"/>
          <w:bdr w:val="nil"/>
          <w:lang w:val="hr-HR"/>
        </w:rPr>
        <w:t>napravljenih</w:t>
      </w:r>
      <w:r w:rsidRPr="00C33487">
        <w:rPr>
          <w:rFonts w:eastAsia="Calibri"/>
          <w:bdr w:val="nil"/>
          <w:lang w:val="hr-HR"/>
        </w:rPr>
        <w:t xml:space="preserve"> </w:t>
      </w:r>
      <w:r w:rsidRPr="00785DA9">
        <w:rPr>
          <w:rFonts w:eastAsia="Calibri"/>
          <w:bdr w:val="nil"/>
          <w:lang w:val="hr-HR"/>
        </w:rPr>
        <w:t>po</w:t>
      </w:r>
      <w:r w:rsidRPr="00C33487">
        <w:rPr>
          <w:rFonts w:eastAsia="Calibri"/>
          <w:bdr w:val="nil"/>
          <w:lang w:val="hr-HR"/>
        </w:rPr>
        <w:t xml:space="preserve"> </w:t>
      </w:r>
      <w:r w:rsidRPr="00785DA9">
        <w:rPr>
          <w:rFonts w:eastAsia="Calibri"/>
          <w:bdr w:val="nil"/>
          <w:lang w:val="hr-HR"/>
        </w:rPr>
        <w:t>mjeri</w:t>
      </w:r>
      <w:r w:rsidRPr="00C33487">
        <w:rPr>
          <w:rFonts w:eastAsia="Calibri"/>
          <w:bdr w:val="nil"/>
          <w:lang w:val="hr-HR"/>
        </w:rPr>
        <w:t>.</w:t>
      </w:r>
    </w:p>
    <w:p w14:paraId="41502473" w14:textId="77777777" w:rsidR="00094983" w:rsidRPr="00205A65" w:rsidRDefault="00094983" w:rsidP="00205A65">
      <w:pPr>
        <w:pStyle w:val="Guide-NormalBulletpoints"/>
        <w:numPr>
          <w:ilvl w:val="0"/>
          <w:numId w:val="0"/>
        </w:numPr>
        <w:ind w:left="715"/>
        <w:rPr>
          <w:lang w:val="hr-HR"/>
        </w:rPr>
      </w:pPr>
    </w:p>
    <w:p w14:paraId="3A932246" w14:textId="77777777" w:rsidR="00094983" w:rsidRPr="00205A65" w:rsidRDefault="00094983" w:rsidP="003C3DAA">
      <w:pPr>
        <w:pStyle w:val="Guide-NormalBulletpoints"/>
        <w:rPr>
          <w:lang w:val="hr-HR"/>
        </w:rPr>
      </w:pPr>
      <w:r>
        <w:rPr>
          <w:rFonts w:eastAsia="Calibri" w:cs="Calibri"/>
          <w:bdr w:val="nil"/>
          <w:lang w:val="hr-HR"/>
        </w:rPr>
        <w:t>P</w:t>
      </w:r>
      <w:r w:rsidRPr="00F8557A">
        <w:rPr>
          <w:rFonts w:eastAsia="Calibri" w:cs="Calibri"/>
          <w:bdr w:val="nil"/>
          <w:lang w:val="hr-HR"/>
        </w:rPr>
        <w:t xml:space="preserve">ovećanje </w:t>
      </w:r>
      <w:r w:rsidRPr="00205A65">
        <w:rPr>
          <w:rFonts w:eastAsia="Calibri" w:cs="Calibri"/>
          <w:b/>
          <w:bdr w:val="nil"/>
          <w:lang w:val="hr-HR"/>
        </w:rPr>
        <w:t>potražnje za obrazovnim mogućnostima i njihova prihvaćanja</w:t>
      </w:r>
      <w:r w:rsidRPr="00F8557A">
        <w:rPr>
          <w:rFonts w:eastAsia="Calibri" w:cs="Calibri"/>
          <w:bdr w:val="nil"/>
          <w:lang w:val="hr-HR"/>
        </w:rPr>
        <w:t xml:space="preserve"> putem učinkovitih strategija dopiranja, usmjeravanja i motivacije koje podupiru oblike usavršavanja poticanjem i podupiranjem niskokvalificiranih odraslih osoba i odraslih s niskom razinom vještina ili pak razvijanjem smjernica kao usluge koja će im osigurati pristup relevantnim obrazovnim mogućnostima kroz život.</w:t>
      </w:r>
    </w:p>
    <w:p w14:paraId="3996B0BF" w14:textId="77777777" w:rsidR="00094983" w:rsidRPr="00205A65" w:rsidRDefault="00094983" w:rsidP="00205A65">
      <w:pPr>
        <w:pStyle w:val="Guide-NormalBulletpoints"/>
        <w:numPr>
          <w:ilvl w:val="0"/>
          <w:numId w:val="0"/>
        </w:numPr>
        <w:ind w:left="715"/>
        <w:rPr>
          <w:lang w:val="hr-HR"/>
        </w:rPr>
      </w:pPr>
    </w:p>
    <w:p w14:paraId="650756A4" w14:textId="77777777" w:rsidR="00094983" w:rsidRPr="00205A65" w:rsidRDefault="00094983" w:rsidP="003C3DAA">
      <w:pPr>
        <w:pStyle w:val="Guide-NormalBulletpoints"/>
        <w:rPr>
          <w:lang w:val="hr-HR"/>
        </w:rPr>
      </w:pPr>
      <w:r>
        <w:rPr>
          <w:rFonts w:eastAsia="Calibri" w:cs="Calibri"/>
          <w:bdr w:val="nil"/>
          <w:lang w:val="hr-HR"/>
        </w:rPr>
        <w:t>P</w:t>
      </w:r>
      <w:r w:rsidRPr="0022506A">
        <w:rPr>
          <w:rFonts w:eastAsia="Calibri" w:cs="Calibri"/>
          <w:bdr w:val="nil"/>
          <w:lang w:val="hr-HR"/>
        </w:rPr>
        <w:t xml:space="preserve">roširenje i razvoj </w:t>
      </w:r>
      <w:r w:rsidRPr="00205A65">
        <w:rPr>
          <w:rFonts w:eastAsia="Calibri" w:cs="Calibri"/>
          <w:b/>
          <w:bdr w:val="nil"/>
          <w:lang w:val="hr-HR"/>
        </w:rPr>
        <w:t>kompetencija edukatora</w:t>
      </w:r>
      <w:r w:rsidRPr="0022506A">
        <w:rPr>
          <w:rFonts w:eastAsia="Calibri" w:cs="Calibri"/>
          <w:bdr w:val="nil"/>
          <w:lang w:val="hr-HR"/>
        </w:rPr>
        <w:t xml:space="preserve"> i ostalog osoblja koje podržava odrasle polaznike, posebno u procjeni njihovih prethodnih znanja i vještina te motivirajući polaznike na sudjelovanje u učenju; poboljšanje nastavnih metoda i alata učinkovitim korištenjem inovativnih rješenja i digitalnih tehnologija.</w:t>
      </w:r>
    </w:p>
    <w:p w14:paraId="6593C7D0" w14:textId="77777777" w:rsidR="00094983" w:rsidRPr="00205A65" w:rsidRDefault="00094983" w:rsidP="00205A65">
      <w:pPr>
        <w:pStyle w:val="Guide-NormalBulletpoints"/>
        <w:numPr>
          <w:ilvl w:val="0"/>
          <w:numId w:val="0"/>
        </w:numPr>
        <w:ind w:left="715"/>
        <w:rPr>
          <w:lang w:val="hr-HR"/>
        </w:rPr>
      </w:pPr>
    </w:p>
    <w:p w14:paraId="71656887" w14:textId="179FBF4C" w:rsidR="00094983" w:rsidRDefault="00094983" w:rsidP="003C3DAA">
      <w:pPr>
        <w:pStyle w:val="Guide-NormalBulletpoints"/>
        <w:rPr>
          <w:lang w:val="hr-HR"/>
        </w:rPr>
      </w:pPr>
      <w:r>
        <w:rPr>
          <w:lang w:val="hr-HR"/>
        </w:rPr>
        <w:t>R</w:t>
      </w:r>
      <w:r w:rsidRPr="00C7577B">
        <w:rPr>
          <w:lang w:val="hr-HR"/>
        </w:rPr>
        <w:t xml:space="preserve">azvijanje </w:t>
      </w:r>
      <w:r w:rsidRPr="00205A65">
        <w:rPr>
          <w:b/>
          <w:lang w:val="hr-HR"/>
        </w:rPr>
        <w:t>mehanizama za praćenje učinkovitosti</w:t>
      </w:r>
      <w:r w:rsidRPr="00C7577B">
        <w:rPr>
          <w:lang w:val="hr-HR"/>
        </w:rPr>
        <w:t xml:space="preserve"> i poboljšanje osiguravanja kvalitete politika obrazovanja odraslih i uvjeta te za praćenje napretka odraslih učenika.</w:t>
      </w:r>
    </w:p>
    <w:p w14:paraId="664417B5" w14:textId="77777777" w:rsidR="007F4172" w:rsidRDefault="007F4172" w:rsidP="00053AAE">
      <w:pPr>
        <w:pStyle w:val="ListParagraph"/>
        <w:rPr>
          <w:lang w:val="hr-HR"/>
        </w:rPr>
      </w:pPr>
    </w:p>
    <w:p w14:paraId="667A7A3C" w14:textId="3741CB51" w:rsidR="007F4172" w:rsidRPr="007F4172" w:rsidRDefault="007F4172">
      <w:pPr>
        <w:pStyle w:val="Guide-NormalBulletpoints"/>
        <w:rPr>
          <w:lang w:val="hr-HR"/>
        </w:rPr>
      </w:pPr>
      <w:r w:rsidRPr="00053AAE">
        <w:rPr>
          <w:lang w:val="hr-HR"/>
        </w:rPr>
        <w:t>Promoviranju programa Erasmus+ među građanima svih generacija, među ostalim organizacijom aktivnosti edukacije i razmjene za starije osobe radi izgradnje i jačanja europskog identiteta.</w:t>
      </w:r>
      <w:r>
        <w:rPr>
          <w:lang w:val="hr-HR"/>
        </w:rPr>
        <w:t xml:space="preserve"> </w:t>
      </w:r>
    </w:p>
    <w:p w14:paraId="5A67E772" w14:textId="77777777" w:rsidR="00094983" w:rsidRDefault="00094983" w:rsidP="00205A65">
      <w:pPr>
        <w:pStyle w:val="Guide-NormalBulletpoints"/>
        <w:numPr>
          <w:ilvl w:val="0"/>
          <w:numId w:val="0"/>
        </w:numPr>
        <w:ind w:left="715" w:hanging="360"/>
        <w:rPr>
          <w:lang w:val="hr-HR"/>
        </w:rPr>
      </w:pPr>
    </w:p>
    <w:p w14:paraId="077B9757" w14:textId="77777777" w:rsidR="00FF5071" w:rsidRDefault="00FF5071">
      <w:pPr>
        <w:pStyle w:val="Guide-NormalBulletpoints"/>
        <w:numPr>
          <w:ilvl w:val="0"/>
          <w:numId w:val="0"/>
        </w:numPr>
        <w:rPr>
          <w:rFonts w:eastAsia="Calibri" w:cs="Calibri"/>
          <w:bdr w:val="nil"/>
          <w:lang w:val="hr-HR"/>
        </w:rPr>
      </w:pPr>
    </w:p>
    <w:p w14:paraId="5F26E989" w14:textId="5F84DF69" w:rsidR="00094983" w:rsidRDefault="00094983">
      <w:pPr>
        <w:pStyle w:val="Guide-NormalBulletpoints"/>
        <w:numPr>
          <w:ilvl w:val="0"/>
          <w:numId w:val="0"/>
        </w:numPr>
        <w:rPr>
          <w:rFonts w:eastAsia="Calibri" w:cs="Calibri"/>
          <w:bdr w:val="nil"/>
          <w:lang w:val="hr-HR"/>
        </w:rPr>
      </w:pPr>
      <w:r w:rsidRPr="00320B77">
        <w:rPr>
          <w:rFonts w:eastAsia="Calibri" w:cs="Calibri"/>
          <w:bdr w:val="nil"/>
          <w:lang w:val="hr-HR"/>
        </w:rPr>
        <w:t xml:space="preserve">U području </w:t>
      </w:r>
      <w:r w:rsidRPr="00205A65">
        <w:rPr>
          <w:rFonts w:eastAsia="Calibri" w:cs="Calibri"/>
          <w:b/>
          <w:bdr w:val="nil"/>
          <w:lang w:val="hr-HR"/>
        </w:rPr>
        <w:t>mladih</w:t>
      </w:r>
      <w:r>
        <w:rPr>
          <w:rFonts w:eastAsia="Calibri" w:cs="Calibri"/>
          <w:bCs/>
          <w:bdr w:val="nil"/>
          <w:lang w:val="hr-HR"/>
        </w:rPr>
        <w:t>, u skladu sa Strategijom EU-a za mlade,</w:t>
      </w:r>
      <w:r w:rsidRPr="00320B77">
        <w:rPr>
          <w:rFonts w:eastAsia="Calibri" w:cs="Calibri"/>
          <w:bdr w:val="nil"/>
          <w:lang w:val="hr-HR"/>
        </w:rPr>
        <w:t xml:space="preserve"> prednost će se dati sljedećem:</w:t>
      </w:r>
      <w:r w:rsidRPr="00320B77" w:rsidDel="00320B77">
        <w:rPr>
          <w:rFonts w:eastAsia="Calibri" w:cs="Calibri"/>
          <w:bdr w:val="nil"/>
          <w:lang w:val="hr-HR"/>
        </w:rPr>
        <w:t xml:space="preserve"> </w:t>
      </w:r>
    </w:p>
    <w:p w14:paraId="72DA26E6" w14:textId="77777777" w:rsidR="00094983" w:rsidRDefault="00094983" w:rsidP="00205A65">
      <w:pPr>
        <w:pStyle w:val="Guide-NormalBulletpoints"/>
        <w:numPr>
          <w:ilvl w:val="0"/>
          <w:numId w:val="0"/>
        </w:numPr>
        <w:ind w:left="715" w:hanging="360"/>
        <w:rPr>
          <w:rFonts w:eastAsia="Calibri" w:cs="Calibri"/>
          <w:bdr w:val="nil"/>
          <w:lang w:val="hr-HR"/>
        </w:rPr>
      </w:pPr>
    </w:p>
    <w:p w14:paraId="3613489B" w14:textId="77777777" w:rsidR="00094983" w:rsidRPr="007C19EC" w:rsidRDefault="00094983" w:rsidP="00BD14F1">
      <w:pPr>
        <w:pStyle w:val="ListParagraph"/>
        <w:numPr>
          <w:ilvl w:val="0"/>
          <w:numId w:val="131"/>
        </w:numPr>
        <w:ind w:left="709" w:hanging="283"/>
        <w:jc w:val="both"/>
        <w:rPr>
          <w:rFonts w:eastAsia="Calibri" w:cs="Calibri"/>
          <w:bdr w:val="nil"/>
          <w:lang w:val="hr-HR"/>
        </w:rPr>
      </w:pPr>
      <w:r w:rsidRPr="00205A65">
        <w:rPr>
          <w:rFonts w:eastAsia="Calibri" w:cs="Calibri"/>
          <w:sz w:val="18"/>
          <w:szCs w:val="18"/>
          <w:u w:val="single"/>
          <w:bdr w:val="nil"/>
          <w:shd w:val="clear" w:color="auto" w:fill="FFFFFF"/>
          <w:lang w:val="hr-HR" w:eastAsia="en-GB"/>
        </w:rPr>
        <w:t>angažiranju, povezivanju i osnaživanju mladih</w:t>
      </w:r>
      <w:r w:rsidRPr="0042040F">
        <w:rPr>
          <w:rFonts w:eastAsia="Calibri" w:cs="Calibri"/>
          <w:sz w:val="18"/>
          <w:szCs w:val="18"/>
          <w:bdr w:val="nil"/>
          <w:shd w:val="clear" w:color="auto" w:fill="FFFFFF"/>
          <w:lang w:val="hr-HR" w:eastAsia="en-GB"/>
        </w:rPr>
        <w:t>: jačanju međusektorske suradnje, omogućujući tako veće sinergije u različitim područjima djelovanja koja su mladima od važnosti. Poseb</w:t>
      </w:r>
      <w:r>
        <w:rPr>
          <w:rFonts w:eastAsia="Calibri" w:cs="Calibri"/>
          <w:sz w:val="18"/>
          <w:szCs w:val="18"/>
          <w:bdr w:val="nil"/>
          <w:shd w:val="clear" w:color="auto" w:fill="FFFFFF"/>
          <w:lang w:val="hr-HR" w:eastAsia="en-GB"/>
        </w:rPr>
        <w:t>no</w:t>
      </w:r>
      <w:r w:rsidRPr="0042040F">
        <w:rPr>
          <w:rFonts w:eastAsia="Calibri" w:cs="Calibri"/>
          <w:sz w:val="18"/>
          <w:szCs w:val="18"/>
          <w:bdr w:val="nil"/>
          <w:shd w:val="clear" w:color="auto" w:fill="FFFFFF"/>
          <w:lang w:val="hr-HR" w:eastAsia="en-GB"/>
        </w:rPr>
        <w:t xml:space="preserve"> </w:t>
      </w:r>
      <w:r>
        <w:rPr>
          <w:rFonts w:eastAsia="Calibri" w:cs="Calibri"/>
          <w:sz w:val="18"/>
          <w:szCs w:val="18"/>
          <w:bdr w:val="nil"/>
          <w:shd w:val="clear" w:color="auto" w:fill="FFFFFF"/>
          <w:lang w:val="hr-HR" w:eastAsia="en-GB"/>
        </w:rPr>
        <w:t>će se usredotočiti</w:t>
      </w:r>
      <w:r w:rsidRPr="0042040F">
        <w:rPr>
          <w:rFonts w:eastAsia="Calibri" w:cs="Calibri"/>
          <w:sz w:val="18"/>
          <w:szCs w:val="18"/>
          <w:bdr w:val="nil"/>
          <w:shd w:val="clear" w:color="auto" w:fill="FFFFFF"/>
          <w:lang w:val="hr-HR" w:eastAsia="en-GB"/>
        </w:rPr>
        <w:t xml:space="preserve"> na sudjelovanje</w:t>
      </w:r>
      <w:r>
        <w:rPr>
          <w:rFonts w:eastAsia="Calibri" w:cs="Calibri"/>
          <w:sz w:val="18"/>
          <w:szCs w:val="18"/>
          <w:bdr w:val="nil"/>
          <w:shd w:val="clear" w:color="auto" w:fill="FFFFFF"/>
          <w:lang w:val="hr-HR" w:eastAsia="en-GB"/>
        </w:rPr>
        <w:t>,</w:t>
      </w:r>
      <w:r w:rsidRPr="0042040F">
        <w:rPr>
          <w:rFonts w:eastAsia="Calibri" w:cs="Calibri"/>
          <w:sz w:val="18"/>
          <w:szCs w:val="18"/>
          <w:bdr w:val="nil"/>
          <w:shd w:val="clear" w:color="auto" w:fill="FFFFFF"/>
          <w:lang w:val="hr-HR" w:eastAsia="en-GB"/>
        </w:rPr>
        <w:t xml:space="preserve"> uključujući alternativne i inovativne oblike sudjelovanja</w:t>
      </w:r>
      <w:r>
        <w:rPr>
          <w:rFonts w:eastAsia="Calibri" w:cs="Calibri"/>
          <w:sz w:val="18"/>
          <w:szCs w:val="18"/>
          <w:bdr w:val="nil"/>
          <w:shd w:val="clear" w:color="auto" w:fill="FFFFFF"/>
          <w:lang w:val="hr-HR" w:eastAsia="en-GB"/>
        </w:rPr>
        <w:t>,</w:t>
      </w:r>
      <w:r w:rsidRPr="0042040F">
        <w:rPr>
          <w:rFonts w:eastAsia="Calibri" w:cs="Calibri"/>
          <w:sz w:val="18"/>
          <w:szCs w:val="18"/>
          <w:bdr w:val="nil"/>
          <w:shd w:val="clear" w:color="auto" w:fill="FFFFFF"/>
          <w:lang w:val="hr-HR" w:eastAsia="en-GB"/>
        </w:rPr>
        <w:t xml:space="preserve"> i aktivno građanstvo mladih, posebice ono koje uključuje mlade podložne riziku od socijalne isključenosti.</w:t>
      </w:r>
    </w:p>
    <w:p w14:paraId="1CD53050" w14:textId="77777777" w:rsidR="00094983" w:rsidRDefault="00094983" w:rsidP="00205A65">
      <w:pPr>
        <w:pStyle w:val="Guide-NormalBulletpoints"/>
        <w:numPr>
          <w:ilvl w:val="0"/>
          <w:numId w:val="0"/>
        </w:numPr>
        <w:ind w:left="715" w:hanging="360"/>
        <w:rPr>
          <w:rFonts w:eastAsia="Calibri" w:cs="Calibri"/>
          <w:bdr w:val="nil"/>
          <w:lang w:val="hr-HR"/>
        </w:rPr>
      </w:pPr>
    </w:p>
    <w:p w14:paraId="39AB23E9" w14:textId="77777777" w:rsidR="00094983" w:rsidRDefault="00094983" w:rsidP="00205A65">
      <w:pPr>
        <w:pStyle w:val="Guide-ListDash"/>
        <w:ind w:left="722" w:hanging="360"/>
        <w:rPr>
          <w:lang w:val="hr-HR"/>
        </w:rPr>
      </w:pPr>
      <w:r w:rsidRPr="00845416">
        <w:rPr>
          <w:rFonts w:eastAsia="Calibri"/>
          <w:bdr w:val="nil"/>
          <w:lang w:val="hr-HR"/>
        </w:rPr>
        <w:t>Prednost će se dati projektima koji:</w:t>
      </w:r>
    </w:p>
    <w:p w14:paraId="758D79FB" w14:textId="77777777" w:rsidR="00094983" w:rsidRPr="001036FC" w:rsidRDefault="00094983" w:rsidP="00BD14F1">
      <w:pPr>
        <w:pStyle w:val="Guide-ListDash"/>
        <w:numPr>
          <w:ilvl w:val="1"/>
          <w:numId w:val="117"/>
        </w:numPr>
        <w:rPr>
          <w:lang w:val="hr-HR"/>
        </w:rPr>
      </w:pPr>
      <w:r w:rsidRPr="00845416">
        <w:rPr>
          <w:lang w:val="hr-HR"/>
        </w:rPr>
        <w:t>povećavaju sudjelovanje svih mladih u demokratskom i građanskom životu u Europi;</w:t>
      </w:r>
    </w:p>
    <w:p w14:paraId="4F8D984E" w14:textId="77777777" w:rsidR="00094983" w:rsidRPr="00845416" w:rsidRDefault="00094983" w:rsidP="00BD14F1">
      <w:pPr>
        <w:pStyle w:val="Guide-ListDash"/>
        <w:numPr>
          <w:ilvl w:val="1"/>
          <w:numId w:val="117"/>
        </w:numPr>
        <w:rPr>
          <w:lang w:val="hr-HR"/>
        </w:rPr>
      </w:pPr>
      <w:r w:rsidRPr="00845416">
        <w:rPr>
          <w:lang w:val="hr-HR"/>
        </w:rPr>
        <w:t>omogućuju mladima da se povežu i izraze svoje stavove te da njihov glas čuju izabrani tvorci politika, javna uprava, interesne skupine, organizacije civilnog društva ili pojedinci aktivni u političkim ili društvenim procesima koji utječu na njihov život;</w:t>
      </w:r>
    </w:p>
    <w:p w14:paraId="0618C793" w14:textId="77777777" w:rsidR="00094983" w:rsidRPr="00845416" w:rsidRDefault="00094983" w:rsidP="00BD14F1">
      <w:pPr>
        <w:pStyle w:val="Guide-ListDash"/>
        <w:numPr>
          <w:ilvl w:val="1"/>
          <w:numId w:val="117"/>
        </w:numPr>
        <w:rPr>
          <w:lang w:val="hr-HR"/>
        </w:rPr>
      </w:pPr>
      <w:r w:rsidRPr="00845416">
        <w:rPr>
          <w:lang w:val="hr-HR"/>
        </w:rPr>
        <w:t>unapređuju kritičko razmišljanje i medijsku pismenost među mladima kako bi se ojačala demokracija i suzbila manipulacija, propaganda i dezinformacije</w:t>
      </w:r>
      <w:r>
        <w:rPr>
          <w:lang w:val="hr-HR"/>
        </w:rPr>
        <w:t>;</w:t>
      </w:r>
    </w:p>
    <w:p w14:paraId="7FAD00B4" w14:textId="77777777" w:rsidR="00094983" w:rsidRPr="00845416" w:rsidRDefault="00094983" w:rsidP="00BD14F1">
      <w:pPr>
        <w:pStyle w:val="Guide-ListDash"/>
        <w:numPr>
          <w:ilvl w:val="1"/>
          <w:numId w:val="117"/>
        </w:numPr>
        <w:rPr>
          <w:lang w:val="hr-HR"/>
        </w:rPr>
      </w:pPr>
      <w:r w:rsidRPr="00845416">
        <w:rPr>
          <w:lang w:val="hr-HR"/>
        </w:rPr>
        <w:t>šire i produbljuju političku, građansku i društvenu participaciju mladih na lokalnoj, regionalnoj, europskoj ili globalnoj razini;</w:t>
      </w:r>
    </w:p>
    <w:p w14:paraId="2B010356" w14:textId="77777777" w:rsidR="00094983" w:rsidRPr="00845416" w:rsidRDefault="00094983" w:rsidP="00BD14F1">
      <w:pPr>
        <w:pStyle w:val="Guide-ListDash"/>
        <w:numPr>
          <w:ilvl w:val="1"/>
          <w:numId w:val="117"/>
        </w:numPr>
        <w:rPr>
          <w:lang w:val="hr-HR"/>
        </w:rPr>
      </w:pPr>
      <w:r w:rsidRPr="00845416">
        <w:rPr>
          <w:lang w:val="hr-HR"/>
        </w:rPr>
        <w:t>potiču aktivno građanstvo, a posebice volontiranje i solidarnost među mladima;</w:t>
      </w:r>
    </w:p>
    <w:p w14:paraId="60E9BD27" w14:textId="77777777" w:rsidR="00094983" w:rsidRPr="00845416" w:rsidRDefault="00094983" w:rsidP="00BD14F1">
      <w:pPr>
        <w:pStyle w:val="Guide-ListDash"/>
        <w:numPr>
          <w:ilvl w:val="1"/>
          <w:numId w:val="117"/>
        </w:numPr>
        <w:rPr>
          <w:lang w:val="hr-HR"/>
        </w:rPr>
      </w:pPr>
      <w:r w:rsidRPr="00845416">
        <w:rPr>
          <w:lang w:val="hr-HR"/>
        </w:rPr>
        <w:t>povećavaju socijalnu uključenost svih mladih oslanjajući se pritom na europske vrijednosti;</w:t>
      </w:r>
    </w:p>
    <w:p w14:paraId="020A62E1" w14:textId="77777777" w:rsidR="00094983" w:rsidRPr="00845416" w:rsidRDefault="00094983" w:rsidP="00BD14F1">
      <w:pPr>
        <w:pStyle w:val="Guide-ListDash"/>
        <w:numPr>
          <w:ilvl w:val="1"/>
          <w:numId w:val="117"/>
        </w:numPr>
        <w:rPr>
          <w:lang w:val="hr-HR"/>
        </w:rPr>
      </w:pPr>
      <w:r w:rsidRPr="00845416">
        <w:rPr>
          <w:lang w:val="hr-HR"/>
        </w:rPr>
        <w:t>promiču međukulturni dijalog i znanje o različitostima i toleranciji u društvu te njihovo prihvaćanje;</w:t>
      </w:r>
    </w:p>
    <w:p w14:paraId="637FFFD1" w14:textId="77777777" w:rsidR="00094983" w:rsidRPr="00845416" w:rsidRDefault="00094983" w:rsidP="00BD14F1">
      <w:pPr>
        <w:pStyle w:val="Guide-ListDash"/>
        <w:numPr>
          <w:ilvl w:val="1"/>
          <w:numId w:val="117"/>
        </w:numPr>
        <w:rPr>
          <w:lang w:val="hr-HR"/>
        </w:rPr>
      </w:pPr>
      <w:r w:rsidRPr="00845416">
        <w:rPr>
          <w:lang w:val="hr-HR"/>
        </w:rPr>
        <w:t>ojačavaju osjećaj mladih za samoinicijativnost, posebno u društvenom polju i u svrhu podrške njihovih zajednica;</w:t>
      </w:r>
    </w:p>
    <w:p w14:paraId="4085E9F7" w14:textId="77777777" w:rsidR="00094983" w:rsidRDefault="00094983" w:rsidP="00BD14F1">
      <w:pPr>
        <w:pStyle w:val="Guide-ListDash"/>
        <w:numPr>
          <w:ilvl w:val="1"/>
          <w:numId w:val="117"/>
        </w:numPr>
        <w:rPr>
          <w:lang w:val="hr-HR"/>
        </w:rPr>
      </w:pPr>
      <w:r w:rsidRPr="00845416">
        <w:rPr>
          <w:lang w:val="hr-HR"/>
        </w:rPr>
        <w:t>učvršćuju veze između politike, istraživanja i prakse te promiču bolje poznavanje situacije u kojima se mladi nalaze te politika za mlade</w:t>
      </w:r>
      <w:r>
        <w:rPr>
          <w:lang w:val="hr-HR"/>
        </w:rPr>
        <w:t>.</w:t>
      </w:r>
    </w:p>
    <w:p w14:paraId="6C6D8EEE" w14:textId="77777777" w:rsidR="00094983" w:rsidRDefault="00094983" w:rsidP="00205A65">
      <w:pPr>
        <w:pStyle w:val="Guide-ListDash"/>
        <w:ind w:left="1440"/>
        <w:rPr>
          <w:lang w:val="hr-HR"/>
        </w:rPr>
      </w:pPr>
    </w:p>
    <w:p w14:paraId="4211375F" w14:textId="77777777" w:rsidR="00094983" w:rsidRDefault="00094983" w:rsidP="00BD14F1">
      <w:pPr>
        <w:pStyle w:val="Guide-ListDash"/>
        <w:numPr>
          <w:ilvl w:val="2"/>
          <w:numId w:val="130"/>
        </w:numPr>
        <w:ind w:left="709"/>
        <w:rPr>
          <w:lang w:val="hr-HR"/>
        </w:rPr>
      </w:pPr>
      <w:r w:rsidRPr="00205A65">
        <w:rPr>
          <w:u w:val="single"/>
          <w:lang w:val="hr-HR"/>
        </w:rPr>
        <w:t>doprinosu kvaliteti i inovaciji u radu s mladima i njegovu priznavanju</w:t>
      </w:r>
    </w:p>
    <w:p w14:paraId="29861B8B" w14:textId="77777777" w:rsidR="00094983" w:rsidRDefault="00094983" w:rsidP="00205A65">
      <w:pPr>
        <w:pStyle w:val="Guide-ListDash"/>
        <w:ind w:left="1080"/>
        <w:rPr>
          <w:lang w:val="hr-HR"/>
        </w:rPr>
      </w:pPr>
    </w:p>
    <w:p w14:paraId="18DB69C8" w14:textId="77777777" w:rsidR="00094983" w:rsidRPr="004C6938" w:rsidRDefault="00094983" w:rsidP="00205A65">
      <w:pPr>
        <w:pStyle w:val="Guide-ListDash"/>
        <w:ind w:left="1080"/>
        <w:rPr>
          <w:lang w:val="hr-HR"/>
        </w:rPr>
      </w:pPr>
      <w:r w:rsidRPr="001F6295">
        <w:rPr>
          <w:lang w:val="hr-HR"/>
        </w:rPr>
        <w:t>Prednost će se dati projektima koji:</w:t>
      </w:r>
    </w:p>
    <w:p w14:paraId="3475DFAB" w14:textId="77777777" w:rsidR="00094983" w:rsidRPr="001F6295" w:rsidRDefault="00094983" w:rsidP="00BD14F1">
      <w:pPr>
        <w:pStyle w:val="Guide-ListDash"/>
        <w:numPr>
          <w:ilvl w:val="1"/>
          <w:numId w:val="117"/>
        </w:numPr>
        <w:rPr>
          <w:lang w:val="hr-HR"/>
        </w:rPr>
      </w:pPr>
      <w:r w:rsidRPr="001F6295">
        <w:rPr>
          <w:lang w:val="hr-HR"/>
        </w:rPr>
        <w:t>podržavaju izgradnju kapaciteta osoba koje rade s mladima i praksi za rad s mladima;</w:t>
      </w:r>
    </w:p>
    <w:p w14:paraId="29127DF0" w14:textId="77777777" w:rsidR="00094983" w:rsidRPr="001F6295" w:rsidRDefault="00094983" w:rsidP="00BD14F1">
      <w:pPr>
        <w:pStyle w:val="Guide-ListDash"/>
        <w:numPr>
          <w:ilvl w:val="1"/>
          <w:numId w:val="117"/>
        </w:numPr>
        <w:rPr>
          <w:lang w:val="hr-HR"/>
        </w:rPr>
      </w:pPr>
      <w:r w:rsidRPr="001F6295">
        <w:rPr>
          <w:lang w:val="hr-HR"/>
        </w:rPr>
        <w:t>potiču osobe koje rade s mladima u razvoju i razmjeni učinkovitih metoda kako bi se doprijelo do marginaliziranih mladih ljudi, metoda sprečavanja rasizma i netolerancija među mladima te u rješavanju opasnosti, mogućnosti i implikacija digitalizacije;</w:t>
      </w:r>
    </w:p>
    <w:p w14:paraId="4576195C" w14:textId="77777777" w:rsidR="00094983" w:rsidRPr="001F6295" w:rsidRDefault="00094983" w:rsidP="00BD14F1">
      <w:pPr>
        <w:pStyle w:val="Guide-ListDash"/>
        <w:numPr>
          <w:ilvl w:val="1"/>
          <w:numId w:val="117"/>
        </w:numPr>
        <w:rPr>
          <w:lang w:val="hr-HR"/>
        </w:rPr>
      </w:pPr>
      <w:r w:rsidRPr="001F6295">
        <w:rPr>
          <w:lang w:val="hr-HR"/>
        </w:rPr>
        <w:t>potiču uključivanje i zapošljivost mladih s manje mogućnosti (uključujući skupinu NEET), s posebnim naglaskom na mlade koji su u opasnosti od marginalizacije te one koji potječu iz migrantskih obitelji;</w:t>
      </w:r>
    </w:p>
    <w:p w14:paraId="5EB7A899" w14:textId="77777777" w:rsidR="00094983" w:rsidRPr="001F6295" w:rsidRDefault="00094983" w:rsidP="00BD14F1">
      <w:pPr>
        <w:pStyle w:val="Guide-ListDash"/>
        <w:numPr>
          <w:ilvl w:val="1"/>
          <w:numId w:val="117"/>
        </w:numPr>
        <w:rPr>
          <w:lang w:val="hr-HR"/>
        </w:rPr>
      </w:pPr>
      <w:r w:rsidRPr="001F6295">
        <w:rPr>
          <w:lang w:val="hr-HR"/>
        </w:rPr>
        <w:t>otvaraju rad s mladima za međusektorsku suradnju, čime se omogućavaju veće sinergije u svim područjima djelovanja koja reagiraju na probleme i brige mladih;</w:t>
      </w:r>
    </w:p>
    <w:p w14:paraId="46CBEF0A" w14:textId="77777777" w:rsidR="00094983" w:rsidRPr="001F6295" w:rsidRDefault="00094983" w:rsidP="00BD14F1">
      <w:pPr>
        <w:pStyle w:val="Guide-ListDash"/>
        <w:numPr>
          <w:ilvl w:val="1"/>
          <w:numId w:val="117"/>
        </w:numPr>
        <w:rPr>
          <w:lang w:val="hr-HR"/>
        </w:rPr>
      </w:pPr>
      <w:r w:rsidRPr="001F6295">
        <w:rPr>
          <w:lang w:val="hr-HR"/>
        </w:rPr>
        <w:t>olakšavaju prijelaz mladih ljudi iz mladosti u odraslu dob, uključujući potporu integraciji na tržište rada u vidu ključnih kompetencija i ostale organizacijske podrške koju rad s mladima može pružiti;</w:t>
      </w:r>
    </w:p>
    <w:p w14:paraId="189E3D55" w14:textId="77777777" w:rsidR="00094983" w:rsidRDefault="00094983" w:rsidP="00BD14F1">
      <w:pPr>
        <w:pStyle w:val="Guide-ListDash"/>
        <w:numPr>
          <w:ilvl w:val="1"/>
          <w:numId w:val="117"/>
        </w:numPr>
        <w:rPr>
          <w:lang w:val="hr-HR"/>
        </w:rPr>
      </w:pPr>
      <w:r w:rsidRPr="001F6295">
        <w:rPr>
          <w:lang w:val="hr-HR"/>
        </w:rPr>
        <w:t>promiču priznanje i vredovanje rada s mladima te neformalno i izvanškolsko učenje na europskim, nacionalnim, regionalnim i lokalnim razinama</w:t>
      </w:r>
      <w:r>
        <w:rPr>
          <w:lang w:val="hr-HR"/>
        </w:rPr>
        <w:t>.</w:t>
      </w:r>
    </w:p>
    <w:p w14:paraId="09A3B289" w14:textId="77777777" w:rsidR="00094983" w:rsidRDefault="00094983" w:rsidP="00BD14F1">
      <w:pPr>
        <w:pStyle w:val="Guide-NormalBulletpoints"/>
        <w:numPr>
          <w:ilvl w:val="0"/>
          <w:numId w:val="138"/>
        </w:numPr>
        <w:ind w:left="709"/>
        <w:rPr>
          <w:lang w:val="hr-HR"/>
        </w:rPr>
      </w:pPr>
      <w:r w:rsidRPr="00205A65">
        <w:rPr>
          <w:rFonts w:eastAsia="Calibri" w:cs="Calibri"/>
          <w:u w:val="single"/>
          <w:bdr w:val="nil"/>
          <w:lang w:val="hr-HR"/>
        </w:rPr>
        <w:t>promicanju poduzetništva i kreativnog učenja te socijalnog poduzetništva među mladima</w:t>
      </w:r>
    </w:p>
    <w:p w14:paraId="6804DE46" w14:textId="77777777" w:rsidR="00094983" w:rsidRPr="00205A65" w:rsidRDefault="00094983" w:rsidP="00205A65">
      <w:pPr>
        <w:pStyle w:val="Guide-NormalBulletpoints"/>
        <w:numPr>
          <w:ilvl w:val="0"/>
          <w:numId w:val="0"/>
        </w:numPr>
        <w:ind w:left="716"/>
        <w:rPr>
          <w:lang w:val="hr-HR"/>
        </w:rPr>
      </w:pPr>
    </w:p>
    <w:p w14:paraId="1DD01F97" w14:textId="77777777" w:rsidR="00094983" w:rsidRDefault="00094983" w:rsidP="00725B0A">
      <w:pPr>
        <w:pStyle w:val="Guide-Abbreviations"/>
        <w:numPr>
          <w:ilvl w:val="0"/>
          <w:numId w:val="0"/>
        </w:numPr>
        <w:ind w:left="709"/>
        <w:rPr>
          <w:bdr w:val="nil"/>
          <w:lang w:val="hr-HR"/>
        </w:rPr>
      </w:pPr>
      <w:r w:rsidRPr="00653379">
        <w:rPr>
          <w:bdr w:val="nil"/>
          <w:lang w:val="hr-HR"/>
        </w:rPr>
        <w:t>Prednost će se dati projektima u obliku transnacionalnih inicijativa koje omogućuju skupinama mladih da realiziraju svoje ideje, uključujući socijalna poduzeća, rješavanje izazova i identificiranje problema iz njihova svakodnevnog života.</w:t>
      </w:r>
    </w:p>
    <w:p w14:paraId="54589682" w14:textId="77777777" w:rsidR="00094983" w:rsidRPr="00C33487" w:rsidRDefault="00094983" w:rsidP="009E7240">
      <w:pPr>
        <w:pStyle w:val="Guide-Heading5"/>
        <w:rPr>
          <w:lang w:val="hr-HR"/>
        </w:rPr>
      </w:pPr>
      <w:r w:rsidRPr="00785DA9">
        <w:rPr>
          <w:lang w:val="hr-HR"/>
        </w:rPr>
        <w:t>Koje</w:t>
      </w:r>
      <w:r w:rsidRPr="00C33487">
        <w:rPr>
          <w:lang w:val="hr-HR"/>
        </w:rPr>
        <w:t xml:space="preserve"> </w:t>
      </w:r>
      <w:r w:rsidRPr="00785DA9">
        <w:rPr>
          <w:lang w:val="hr-HR"/>
        </w:rPr>
        <w:t>se</w:t>
      </w:r>
      <w:r w:rsidRPr="00C33487">
        <w:rPr>
          <w:lang w:val="hr-HR"/>
        </w:rPr>
        <w:t xml:space="preserve"> </w:t>
      </w:r>
      <w:r w:rsidRPr="00785DA9">
        <w:rPr>
          <w:lang w:val="hr-HR"/>
        </w:rPr>
        <w:t>aktivnosti</w:t>
      </w:r>
      <w:r w:rsidRPr="00C33487">
        <w:rPr>
          <w:lang w:val="hr-HR"/>
        </w:rPr>
        <w:t xml:space="preserve"> </w:t>
      </w:r>
      <w:r w:rsidRPr="00785DA9">
        <w:rPr>
          <w:lang w:val="hr-HR"/>
        </w:rPr>
        <w:t>podupiru</w:t>
      </w:r>
      <w:r w:rsidRPr="00C33487">
        <w:rPr>
          <w:lang w:val="hr-HR"/>
        </w:rPr>
        <w:t xml:space="preserve"> </w:t>
      </w:r>
      <w:r w:rsidRPr="00785DA9">
        <w:rPr>
          <w:lang w:val="hr-HR"/>
        </w:rPr>
        <w:t>u</w:t>
      </w:r>
      <w:r w:rsidRPr="00C33487">
        <w:rPr>
          <w:lang w:val="hr-HR"/>
        </w:rPr>
        <w:t xml:space="preserve"> </w:t>
      </w:r>
      <w:r w:rsidRPr="00785DA9">
        <w:rPr>
          <w:lang w:val="hr-HR"/>
        </w:rPr>
        <w:t>okviru</w:t>
      </w:r>
      <w:r w:rsidRPr="00C33487">
        <w:rPr>
          <w:lang w:val="hr-HR"/>
        </w:rPr>
        <w:t xml:space="preserve"> </w:t>
      </w:r>
      <w:r w:rsidRPr="00785DA9">
        <w:rPr>
          <w:lang w:val="hr-HR"/>
        </w:rPr>
        <w:t>strate</w:t>
      </w:r>
      <w:r w:rsidRPr="00C33487">
        <w:rPr>
          <w:lang w:val="hr-HR"/>
        </w:rPr>
        <w:t>š</w:t>
      </w:r>
      <w:r w:rsidRPr="00785DA9">
        <w:rPr>
          <w:lang w:val="hr-HR"/>
        </w:rPr>
        <w:t>kog</w:t>
      </w:r>
      <w:r w:rsidRPr="00C33487">
        <w:rPr>
          <w:lang w:val="hr-HR"/>
        </w:rPr>
        <w:t xml:space="preserve"> </w:t>
      </w:r>
      <w:r w:rsidRPr="00785DA9">
        <w:rPr>
          <w:lang w:val="hr-HR"/>
        </w:rPr>
        <w:t>partnerstva</w:t>
      </w:r>
      <w:r w:rsidRPr="00C33487">
        <w:rPr>
          <w:lang w:val="hr-HR"/>
        </w:rPr>
        <w:t>?</w:t>
      </w:r>
    </w:p>
    <w:p w14:paraId="6592CAF9" w14:textId="77777777" w:rsidR="00094983" w:rsidRPr="00C33487" w:rsidRDefault="00094983" w:rsidP="00621AEA">
      <w:pPr>
        <w:pStyle w:val="GUIDE-NORMAL"/>
        <w:rPr>
          <w:lang w:val="hr-HR"/>
        </w:rPr>
      </w:pPr>
      <w:r w:rsidRPr="00785DA9">
        <w:rPr>
          <w:lang w:val="hr-HR"/>
        </w:rPr>
        <w:t>Tijekom</w:t>
      </w:r>
      <w:r w:rsidRPr="00C33487">
        <w:rPr>
          <w:lang w:val="hr-HR"/>
        </w:rPr>
        <w:t xml:space="preserve"> ž</w:t>
      </w:r>
      <w:r w:rsidRPr="00785DA9">
        <w:rPr>
          <w:lang w:val="hr-HR"/>
        </w:rPr>
        <w:t>ivotnog</w:t>
      </w:r>
      <w:r w:rsidRPr="00C33487">
        <w:rPr>
          <w:lang w:val="hr-HR"/>
        </w:rPr>
        <w:t xml:space="preserve"> </w:t>
      </w:r>
      <w:r w:rsidRPr="00785DA9">
        <w:rPr>
          <w:lang w:val="hr-HR"/>
        </w:rPr>
        <w:t>ciklusa</w:t>
      </w:r>
      <w:r w:rsidRPr="00C33487">
        <w:rPr>
          <w:lang w:val="hr-HR"/>
        </w:rPr>
        <w:t xml:space="preserve"> </w:t>
      </w:r>
      <w:r w:rsidRPr="00785DA9">
        <w:rPr>
          <w:lang w:val="hr-HR"/>
        </w:rPr>
        <w:t>projekta</w:t>
      </w:r>
      <w:r w:rsidRPr="00C33487">
        <w:rPr>
          <w:lang w:val="hr-HR"/>
        </w:rPr>
        <w:t xml:space="preserve"> </w:t>
      </w:r>
      <w:r w:rsidRPr="00785DA9">
        <w:rPr>
          <w:lang w:val="hr-HR"/>
        </w:rPr>
        <w:t>i</w:t>
      </w:r>
      <w:r w:rsidRPr="00C33487">
        <w:rPr>
          <w:lang w:val="hr-HR"/>
        </w:rPr>
        <w:t xml:space="preserve"> </w:t>
      </w:r>
      <w:r w:rsidRPr="00785DA9">
        <w:rPr>
          <w:lang w:val="hr-HR"/>
        </w:rPr>
        <w:t>ovisno</w:t>
      </w:r>
      <w:r w:rsidRPr="00C33487">
        <w:rPr>
          <w:lang w:val="hr-HR"/>
        </w:rPr>
        <w:t xml:space="preserve"> </w:t>
      </w:r>
      <w:r w:rsidRPr="00785DA9">
        <w:rPr>
          <w:lang w:val="hr-HR"/>
        </w:rPr>
        <w:t>o</w:t>
      </w:r>
      <w:r w:rsidRPr="00C33487">
        <w:rPr>
          <w:lang w:val="hr-HR"/>
        </w:rPr>
        <w:t xml:space="preserve"> </w:t>
      </w:r>
      <w:r w:rsidRPr="00785DA9">
        <w:rPr>
          <w:lang w:val="hr-HR"/>
        </w:rPr>
        <w:t>vrsti</w:t>
      </w:r>
      <w:r w:rsidRPr="00C33487">
        <w:rPr>
          <w:lang w:val="hr-HR"/>
        </w:rPr>
        <w:t xml:space="preserve"> </w:t>
      </w:r>
      <w:r w:rsidRPr="00785DA9">
        <w:rPr>
          <w:lang w:val="hr-HR"/>
        </w:rPr>
        <w:t>strate</w:t>
      </w:r>
      <w:r w:rsidRPr="00C33487">
        <w:rPr>
          <w:lang w:val="hr-HR"/>
        </w:rPr>
        <w:t>š</w:t>
      </w:r>
      <w:r w:rsidRPr="00785DA9">
        <w:rPr>
          <w:lang w:val="hr-HR"/>
        </w:rPr>
        <w:t>kog</w:t>
      </w:r>
      <w:r w:rsidRPr="00C33487">
        <w:rPr>
          <w:lang w:val="hr-HR"/>
        </w:rPr>
        <w:t xml:space="preserve"> </w:t>
      </w:r>
      <w:r w:rsidRPr="00785DA9">
        <w:rPr>
          <w:lang w:val="hr-HR"/>
        </w:rPr>
        <w:t>partnerstva</w:t>
      </w:r>
      <w:r w:rsidRPr="00C33487">
        <w:rPr>
          <w:lang w:val="hr-HR"/>
        </w:rPr>
        <w:t xml:space="preserve"> </w:t>
      </w:r>
      <w:r w:rsidRPr="00785DA9">
        <w:rPr>
          <w:lang w:val="hr-HR"/>
        </w:rPr>
        <w:t>projektima</w:t>
      </w:r>
      <w:r w:rsidRPr="00C33487">
        <w:rPr>
          <w:lang w:val="hr-HR"/>
        </w:rPr>
        <w:t xml:space="preserve"> </w:t>
      </w:r>
      <w:r w:rsidRPr="00785DA9">
        <w:rPr>
          <w:lang w:val="hr-HR"/>
        </w:rPr>
        <w:t>se</w:t>
      </w:r>
      <w:r w:rsidRPr="00C33487">
        <w:rPr>
          <w:lang w:val="hr-HR"/>
        </w:rPr>
        <w:t xml:space="preserve"> </w:t>
      </w:r>
      <w:r w:rsidRPr="00785DA9">
        <w:rPr>
          <w:lang w:val="hr-HR"/>
        </w:rPr>
        <w:t>obi</w:t>
      </w:r>
      <w:r w:rsidRPr="00C33487">
        <w:rPr>
          <w:lang w:val="hr-HR"/>
        </w:rPr>
        <w:t>č</w:t>
      </w:r>
      <w:r w:rsidRPr="00785DA9">
        <w:rPr>
          <w:lang w:val="hr-HR"/>
        </w:rPr>
        <w:t>no</w:t>
      </w:r>
      <w:r w:rsidRPr="00C33487">
        <w:rPr>
          <w:lang w:val="hr-HR"/>
        </w:rPr>
        <w:t xml:space="preserve"> </w:t>
      </w:r>
      <w:r w:rsidRPr="00785DA9">
        <w:rPr>
          <w:lang w:val="hr-HR"/>
        </w:rPr>
        <w:t>mogu</w:t>
      </w:r>
      <w:r w:rsidRPr="00C33487">
        <w:rPr>
          <w:lang w:val="hr-HR"/>
        </w:rPr>
        <w:t xml:space="preserve"> </w:t>
      </w:r>
      <w:r w:rsidRPr="00785DA9">
        <w:rPr>
          <w:lang w:val="hr-HR"/>
        </w:rPr>
        <w:t>ostvarivati</w:t>
      </w:r>
      <w:r w:rsidRPr="00C33487">
        <w:rPr>
          <w:lang w:val="hr-HR"/>
        </w:rPr>
        <w:t xml:space="preserve"> </w:t>
      </w:r>
      <w:r w:rsidRPr="00785DA9">
        <w:rPr>
          <w:lang w:val="hr-HR"/>
        </w:rPr>
        <w:t>razne</w:t>
      </w:r>
      <w:r w:rsidRPr="00C33487">
        <w:rPr>
          <w:lang w:val="hr-HR"/>
        </w:rPr>
        <w:t xml:space="preserve"> </w:t>
      </w:r>
      <w:r w:rsidRPr="00785DA9">
        <w:rPr>
          <w:lang w:val="hr-HR"/>
        </w:rPr>
        <w:t>aktivnosti</w:t>
      </w:r>
      <w:r w:rsidRPr="00C33487">
        <w:rPr>
          <w:lang w:val="hr-HR"/>
        </w:rPr>
        <w:t xml:space="preserve">, </w:t>
      </w:r>
      <w:r w:rsidRPr="00785DA9">
        <w:rPr>
          <w:lang w:val="hr-HR"/>
        </w:rPr>
        <w:t>na</w:t>
      </w:r>
      <w:r w:rsidRPr="00C33487">
        <w:rPr>
          <w:lang w:val="hr-HR"/>
        </w:rPr>
        <w:t xml:space="preserve"> </w:t>
      </w:r>
      <w:r w:rsidRPr="00785DA9">
        <w:rPr>
          <w:lang w:val="hr-HR"/>
        </w:rPr>
        <w:t>primjer</w:t>
      </w:r>
      <w:r w:rsidRPr="00C33487">
        <w:rPr>
          <w:lang w:val="hr-H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4983" w:rsidRPr="00B6148E" w14:paraId="6928A285" w14:textId="77777777" w:rsidTr="0018519F">
        <w:tc>
          <w:tcPr>
            <w:tcW w:w="9060" w:type="dxa"/>
            <w:shd w:val="clear" w:color="auto" w:fill="auto"/>
          </w:tcPr>
          <w:p w14:paraId="4B8192D0" w14:textId="77777777" w:rsidR="00094983" w:rsidRPr="00C33487" w:rsidRDefault="00094983" w:rsidP="00EE7F74">
            <w:pPr>
              <w:pStyle w:val="Guide-NormalBulletpoints"/>
              <w:rPr>
                <w:lang w:val="hr-HR"/>
              </w:rPr>
            </w:pPr>
            <w:r w:rsidRPr="00785DA9">
              <w:rPr>
                <w:lang w:val="hr-HR"/>
              </w:rPr>
              <w:t>aktivnosti</w:t>
            </w:r>
            <w:r w:rsidRPr="00C33487">
              <w:rPr>
                <w:lang w:val="hr-HR"/>
              </w:rPr>
              <w:t xml:space="preserve"> </w:t>
            </w:r>
            <w:r w:rsidRPr="00785DA9">
              <w:rPr>
                <w:lang w:val="hr-HR"/>
              </w:rPr>
              <w:t>kojima</w:t>
            </w:r>
            <w:r w:rsidRPr="00C33487">
              <w:rPr>
                <w:lang w:val="hr-HR"/>
              </w:rPr>
              <w:t xml:space="preserve"> </w:t>
            </w:r>
            <w:r w:rsidRPr="00785DA9">
              <w:rPr>
                <w:lang w:val="hr-HR"/>
              </w:rPr>
              <w:t>se</w:t>
            </w:r>
            <w:r w:rsidRPr="00C33487">
              <w:rPr>
                <w:lang w:val="hr-HR"/>
              </w:rPr>
              <w:t xml:space="preserve"> </w:t>
            </w:r>
            <w:r w:rsidRPr="00785DA9">
              <w:rPr>
                <w:lang w:val="hr-HR"/>
              </w:rPr>
              <w:t>ja</w:t>
            </w:r>
            <w:r w:rsidRPr="00C33487">
              <w:rPr>
                <w:lang w:val="hr-HR"/>
              </w:rPr>
              <w:t>č</w:t>
            </w:r>
            <w:r w:rsidRPr="00785DA9">
              <w:rPr>
                <w:lang w:val="hr-HR"/>
              </w:rPr>
              <w:t>aju</w:t>
            </w:r>
            <w:r w:rsidRPr="00C33487">
              <w:rPr>
                <w:lang w:val="hr-HR"/>
              </w:rPr>
              <w:t xml:space="preserve"> </w:t>
            </w:r>
            <w:r w:rsidRPr="00785DA9">
              <w:rPr>
                <w:lang w:val="hr-HR"/>
              </w:rPr>
              <w:t>suradnja</w:t>
            </w:r>
            <w:r w:rsidRPr="00C33487">
              <w:rPr>
                <w:lang w:val="hr-HR"/>
              </w:rPr>
              <w:t xml:space="preserve"> </w:t>
            </w:r>
            <w:r w:rsidRPr="00785DA9">
              <w:rPr>
                <w:lang w:val="hr-HR"/>
              </w:rPr>
              <w:t>i</w:t>
            </w:r>
            <w:r w:rsidRPr="00C33487">
              <w:rPr>
                <w:lang w:val="hr-HR"/>
              </w:rPr>
              <w:t xml:space="preserve"> </w:t>
            </w:r>
            <w:r w:rsidRPr="00785DA9">
              <w:rPr>
                <w:lang w:val="hr-HR"/>
              </w:rPr>
              <w:t>umre</w:t>
            </w:r>
            <w:r w:rsidRPr="00C33487">
              <w:rPr>
                <w:lang w:val="hr-HR"/>
              </w:rPr>
              <w:t>ž</w:t>
            </w:r>
            <w:r w:rsidRPr="00785DA9">
              <w:rPr>
                <w:lang w:val="hr-HR"/>
              </w:rPr>
              <w:t>avanje</w:t>
            </w:r>
            <w:r w:rsidRPr="00C33487">
              <w:rPr>
                <w:lang w:val="hr-HR"/>
              </w:rPr>
              <w:t xml:space="preserve"> </w:t>
            </w:r>
            <w:r w:rsidRPr="00785DA9">
              <w:rPr>
                <w:lang w:val="hr-HR"/>
              </w:rPr>
              <w:t>me</w:t>
            </w:r>
            <w:r w:rsidRPr="00C33487">
              <w:rPr>
                <w:lang w:val="hr-HR"/>
              </w:rPr>
              <w:t>đ</w:t>
            </w:r>
            <w:r w:rsidRPr="00785DA9">
              <w:rPr>
                <w:lang w:val="hr-HR"/>
              </w:rPr>
              <w:t>u</w:t>
            </w:r>
            <w:r w:rsidRPr="00C33487">
              <w:rPr>
                <w:lang w:val="hr-HR"/>
              </w:rPr>
              <w:t xml:space="preserve"> </w:t>
            </w:r>
            <w:r w:rsidRPr="00785DA9">
              <w:rPr>
                <w:lang w:val="hr-HR"/>
              </w:rPr>
              <w:t>organizacijama</w:t>
            </w:r>
            <w:r w:rsidRPr="00C33487">
              <w:rPr>
                <w:lang w:val="hr-HR"/>
              </w:rPr>
              <w:t xml:space="preserve"> </w:t>
            </w:r>
            <w:r w:rsidRPr="00785DA9">
              <w:rPr>
                <w:lang w:val="hr-HR"/>
              </w:rPr>
              <w:t>ispitivanje</w:t>
            </w:r>
          </w:p>
          <w:p w14:paraId="44EA2608" w14:textId="77777777" w:rsidR="00094983" w:rsidRPr="00C33487" w:rsidRDefault="00094983" w:rsidP="0018519F">
            <w:pPr>
              <w:pStyle w:val="Guide-NormalBulletpoints"/>
              <w:spacing w:before="60" w:after="60"/>
              <w:rPr>
                <w:lang w:val="hr-HR"/>
              </w:rPr>
            </w:pPr>
            <w:r w:rsidRPr="00785DA9">
              <w:rPr>
                <w:lang w:val="hr-HR"/>
              </w:rPr>
              <w:t>i</w:t>
            </w:r>
            <w:r w:rsidRPr="00C33487">
              <w:rPr>
                <w:lang w:val="hr-HR"/>
              </w:rPr>
              <w:t>/</w:t>
            </w:r>
            <w:r w:rsidRPr="00785DA9">
              <w:rPr>
                <w:lang w:val="hr-HR"/>
              </w:rPr>
              <w:t>ili</w:t>
            </w:r>
            <w:r w:rsidRPr="00C33487">
              <w:rPr>
                <w:lang w:val="hr-HR"/>
              </w:rPr>
              <w:t xml:space="preserve"> </w:t>
            </w:r>
            <w:r w:rsidRPr="00785DA9">
              <w:rPr>
                <w:lang w:val="hr-HR"/>
              </w:rPr>
              <w:t>primjena</w:t>
            </w:r>
            <w:r w:rsidRPr="00C33487">
              <w:rPr>
                <w:lang w:val="hr-HR"/>
              </w:rPr>
              <w:t xml:space="preserve"> </w:t>
            </w:r>
            <w:r w:rsidRPr="00785DA9">
              <w:rPr>
                <w:b/>
                <w:lang w:val="hr-HR"/>
              </w:rPr>
              <w:t>inovativnih</w:t>
            </w:r>
            <w:r w:rsidRPr="00C33487">
              <w:rPr>
                <w:b/>
                <w:lang w:val="hr-HR"/>
              </w:rPr>
              <w:t xml:space="preserve"> </w:t>
            </w:r>
            <w:r w:rsidRPr="00785DA9">
              <w:rPr>
                <w:b/>
                <w:lang w:val="hr-HR"/>
              </w:rPr>
              <w:t>praksi</w:t>
            </w:r>
            <w:r w:rsidRPr="00C33487">
              <w:rPr>
                <w:lang w:val="hr-HR"/>
              </w:rPr>
              <w:t xml:space="preserve"> </w:t>
            </w:r>
            <w:r w:rsidRPr="00785DA9">
              <w:rPr>
                <w:lang w:val="hr-HR"/>
              </w:rPr>
              <w:t>u</w:t>
            </w:r>
            <w:r w:rsidRPr="00C33487">
              <w:rPr>
                <w:lang w:val="hr-HR"/>
              </w:rPr>
              <w:t xml:space="preserve"> </w:t>
            </w:r>
            <w:r w:rsidRPr="00785DA9">
              <w:rPr>
                <w:lang w:val="hr-HR"/>
              </w:rPr>
              <w:t>podru</w:t>
            </w:r>
            <w:r w:rsidRPr="00C33487">
              <w:rPr>
                <w:lang w:val="hr-HR"/>
              </w:rPr>
              <w:t>č</w:t>
            </w:r>
            <w:r w:rsidRPr="00785DA9">
              <w:rPr>
                <w:lang w:val="hr-HR"/>
              </w:rPr>
              <w:t>ju</w:t>
            </w:r>
            <w:r w:rsidRPr="00C33487">
              <w:rPr>
                <w:lang w:val="hr-HR"/>
              </w:rPr>
              <w:t xml:space="preserve"> </w:t>
            </w:r>
            <w:r w:rsidRPr="00785DA9">
              <w:rPr>
                <w:lang w:val="hr-HR"/>
              </w:rPr>
              <w:t>obrazovanja</w:t>
            </w:r>
            <w:r w:rsidRPr="00C33487">
              <w:rPr>
                <w:lang w:val="hr-HR"/>
              </w:rPr>
              <w:t xml:space="preserve">, </w:t>
            </w:r>
            <w:r w:rsidRPr="00785DA9">
              <w:rPr>
                <w:lang w:val="hr-HR"/>
              </w:rPr>
              <w:t>osposobljavanja</w:t>
            </w:r>
            <w:r w:rsidRPr="00C33487">
              <w:rPr>
                <w:lang w:val="hr-HR"/>
              </w:rPr>
              <w:t xml:space="preserve"> </w:t>
            </w:r>
            <w:r w:rsidRPr="00785DA9">
              <w:rPr>
                <w:lang w:val="hr-HR"/>
              </w:rPr>
              <w:t>i</w:t>
            </w:r>
            <w:r w:rsidRPr="00C33487">
              <w:rPr>
                <w:lang w:val="hr-HR"/>
              </w:rPr>
              <w:t xml:space="preserve"> </w:t>
            </w:r>
            <w:r w:rsidRPr="00785DA9">
              <w:rPr>
                <w:lang w:val="hr-HR"/>
              </w:rPr>
              <w:t>mladih</w:t>
            </w:r>
          </w:p>
          <w:p w14:paraId="65C1CD08" w14:textId="77777777" w:rsidR="00094983" w:rsidRPr="00C33487" w:rsidRDefault="00094983" w:rsidP="0018519F">
            <w:pPr>
              <w:pStyle w:val="Guide-NormalBulletpoints"/>
              <w:spacing w:before="60" w:after="60"/>
              <w:rPr>
                <w:lang w:val="hr-HR"/>
              </w:rPr>
            </w:pPr>
            <w:r w:rsidRPr="00785DA9">
              <w:rPr>
                <w:lang w:val="hr-HR"/>
              </w:rPr>
              <w:t>aktivnosti</w:t>
            </w:r>
            <w:r w:rsidRPr="00C33487">
              <w:rPr>
                <w:lang w:val="hr-HR"/>
              </w:rPr>
              <w:t xml:space="preserve"> </w:t>
            </w:r>
            <w:r w:rsidRPr="00785DA9">
              <w:rPr>
                <w:lang w:val="hr-HR"/>
              </w:rPr>
              <w:t>kojima</w:t>
            </w:r>
            <w:r w:rsidRPr="00C33487">
              <w:rPr>
                <w:lang w:val="hr-HR"/>
              </w:rPr>
              <w:t xml:space="preserve"> </w:t>
            </w:r>
            <w:r w:rsidRPr="00785DA9">
              <w:rPr>
                <w:lang w:val="hr-HR"/>
              </w:rPr>
              <w:t>se</w:t>
            </w:r>
            <w:r w:rsidRPr="00C33487">
              <w:rPr>
                <w:lang w:val="hr-HR"/>
              </w:rPr>
              <w:t xml:space="preserve"> </w:t>
            </w:r>
            <w:r w:rsidRPr="00785DA9">
              <w:rPr>
                <w:lang w:val="hr-HR"/>
              </w:rPr>
              <w:t>omogu</w:t>
            </w:r>
            <w:r w:rsidRPr="00C33487">
              <w:rPr>
                <w:lang w:val="hr-HR"/>
              </w:rPr>
              <w:t>ć</w:t>
            </w:r>
            <w:r w:rsidRPr="00785DA9">
              <w:rPr>
                <w:lang w:val="hr-HR"/>
              </w:rPr>
              <w:t>avaju</w:t>
            </w:r>
            <w:r w:rsidRPr="00C33487">
              <w:rPr>
                <w:lang w:val="hr-HR"/>
              </w:rPr>
              <w:t xml:space="preserve"> </w:t>
            </w:r>
            <w:r w:rsidRPr="00785DA9">
              <w:rPr>
                <w:b/>
                <w:lang w:val="hr-HR"/>
              </w:rPr>
              <w:t>priznavanje</w:t>
            </w:r>
            <w:r w:rsidRPr="00C33487">
              <w:rPr>
                <w:b/>
                <w:lang w:val="hr-HR"/>
              </w:rPr>
              <w:t xml:space="preserve"> </w:t>
            </w:r>
            <w:r w:rsidRPr="00785DA9">
              <w:rPr>
                <w:b/>
                <w:lang w:val="hr-HR"/>
              </w:rPr>
              <w:t>i</w:t>
            </w:r>
            <w:r w:rsidRPr="00C33487">
              <w:rPr>
                <w:b/>
                <w:lang w:val="hr-HR"/>
              </w:rPr>
              <w:t xml:space="preserve"> </w:t>
            </w:r>
            <w:r w:rsidRPr="00785DA9">
              <w:rPr>
                <w:b/>
                <w:lang w:val="hr-HR"/>
              </w:rPr>
              <w:t>vrednovanje</w:t>
            </w:r>
            <w:r w:rsidRPr="00C33487">
              <w:rPr>
                <w:b/>
                <w:lang w:val="hr-HR"/>
              </w:rPr>
              <w:t xml:space="preserve"> </w:t>
            </w:r>
            <w:r w:rsidRPr="00785DA9">
              <w:rPr>
                <w:b/>
                <w:lang w:val="hr-HR"/>
              </w:rPr>
              <w:t>znanja</w:t>
            </w:r>
            <w:r w:rsidRPr="00C33487">
              <w:rPr>
                <w:b/>
                <w:lang w:val="hr-HR"/>
              </w:rPr>
              <w:t xml:space="preserve">, </w:t>
            </w:r>
            <w:r w:rsidRPr="00785DA9">
              <w:rPr>
                <w:b/>
                <w:lang w:val="hr-HR"/>
              </w:rPr>
              <w:t>vje</w:t>
            </w:r>
            <w:r w:rsidRPr="00C33487">
              <w:rPr>
                <w:b/>
                <w:lang w:val="hr-HR"/>
              </w:rPr>
              <w:t>š</w:t>
            </w:r>
            <w:r w:rsidRPr="00785DA9">
              <w:rPr>
                <w:b/>
                <w:lang w:val="hr-HR"/>
              </w:rPr>
              <w:t>tina</w:t>
            </w:r>
            <w:r w:rsidRPr="00C33487">
              <w:rPr>
                <w:b/>
                <w:lang w:val="hr-HR"/>
              </w:rPr>
              <w:t xml:space="preserve"> </w:t>
            </w:r>
            <w:r w:rsidRPr="00785DA9">
              <w:rPr>
                <w:b/>
                <w:lang w:val="hr-HR"/>
              </w:rPr>
              <w:t>i</w:t>
            </w:r>
            <w:r w:rsidRPr="00C33487">
              <w:rPr>
                <w:b/>
                <w:lang w:val="hr-HR"/>
              </w:rPr>
              <w:t xml:space="preserve"> </w:t>
            </w:r>
            <w:r w:rsidRPr="00785DA9">
              <w:rPr>
                <w:b/>
                <w:lang w:val="hr-HR"/>
              </w:rPr>
              <w:t>kompetencija</w:t>
            </w:r>
            <w:r w:rsidRPr="00C33487">
              <w:rPr>
                <w:lang w:val="hr-HR"/>
              </w:rPr>
              <w:t xml:space="preserve"> </w:t>
            </w:r>
            <w:r w:rsidRPr="00785DA9">
              <w:rPr>
                <w:lang w:val="hr-HR"/>
              </w:rPr>
              <w:t>ste</w:t>
            </w:r>
            <w:r w:rsidRPr="00C33487">
              <w:rPr>
                <w:lang w:val="hr-HR"/>
              </w:rPr>
              <w:t>č</w:t>
            </w:r>
            <w:r w:rsidRPr="00785DA9">
              <w:rPr>
                <w:lang w:val="hr-HR"/>
              </w:rPr>
              <w:t>enih</w:t>
            </w:r>
            <w:r w:rsidRPr="00C33487">
              <w:rPr>
                <w:lang w:val="hr-HR"/>
              </w:rPr>
              <w:t xml:space="preserve"> </w:t>
            </w:r>
            <w:r w:rsidRPr="00785DA9">
              <w:rPr>
                <w:lang w:val="hr-HR"/>
              </w:rPr>
              <w:t>formalnim</w:t>
            </w:r>
            <w:r w:rsidRPr="00C33487">
              <w:rPr>
                <w:lang w:val="hr-HR"/>
              </w:rPr>
              <w:t xml:space="preserve">, </w:t>
            </w:r>
            <w:r w:rsidRPr="00785DA9">
              <w:rPr>
                <w:lang w:val="hr-HR"/>
              </w:rPr>
              <w:t>neformalnim</w:t>
            </w:r>
            <w:r w:rsidRPr="00C33487">
              <w:rPr>
                <w:lang w:val="hr-HR"/>
              </w:rPr>
              <w:t xml:space="preserve"> </w:t>
            </w:r>
            <w:r w:rsidRPr="00785DA9">
              <w:rPr>
                <w:lang w:val="hr-HR"/>
              </w:rPr>
              <w:t>i</w:t>
            </w:r>
            <w:r w:rsidRPr="00C33487">
              <w:rPr>
                <w:lang w:val="hr-HR"/>
              </w:rPr>
              <w:t xml:space="preserve"> </w:t>
            </w:r>
            <w:r w:rsidRPr="00785DA9">
              <w:rPr>
                <w:lang w:val="hr-HR"/>
              </w:rPr>
              <w:t>informalnim</w:t>
            </w:r>
            <w:r w:rsidRPr="00C33487">
              <w:rPr>
                <w:lang w:val="hr-HR"/>
              </w:rPr>
              <w:t xml:space="preserve"> </w:t>
            </w:r>
            <w:r w:rsidRPr="00785DA9">
              <w:rPr>
                <w:lang w:val="hr-HR"/>
              </w:rPr>
              <w:t>u</w:t>
            </w:r>
            <w:r w:rsidRPr="00C33487">
              <w:rPr>
                <w:lang w:val="hr-HR"/>
              </w:rPr>
              <w:t>č</w:t>
            </w:r>
            <w:r w:rsidRPr="00785DA9">
              <w:rPr>
                <w:lang w:val="hr-HR"/>
              </w:rPr>
              <w:t>enjem</w:t>
            </w:r>
          </w:p>
          <w:p w14:paraId="56E39AB9" w14:textId="77777777" w:rsidR="00094983" w:rsidRPr="00C33487" w:rsidRDefault="00094983" w:rsidP="0018519F">
            <w:pPr>
              <w:pStyle w:val="Guide-NormalBulletpoints"/>
              <w:spacing w:before="60" w:after="60"/>
              <w:rPr>
                <w:lang w:val="hr-HR"/>
              </w:rPr>
            </w:pPr>
            <w:r w:rsidRPr="00785DA9">
              <w:rPr>
                <w:lang w:val="hr-HR"/>
              </w:rPr>
              <w:t>aktivnosti</w:t>
            </w:r>
            <w:r w:rsidRPr="00C33487">
              <w:rPr>
                <w:lang w:val="hr-HR"/>
              </w:rPr>
              <w:t xml:space="preserve"> </w:t>
            </w:r>
            <w:r w:rsidRPr="00785DA9">
              <w:rPr>
                <w:b/>
                <w:lang w:val="hr-HR"/>
              </w:rPr>
              <w:t>suradnje</w:t>
            </w:r>
            <w:r w:rsidRPr="00C33487">
              <w:rPr>
                <w:lang w:val="hr-HR"/>
              </w:rPr>
              <w:t xml:space="preserve"> </w:t>
            </w:r>
            <w:r w:rsidRPr="00785DA9">
              <w:rPr>
                <w:b/>
                <w:lang w:val="hr-HR"/>
              </w:rPr>
              <w:t>me</w:t>
            </w:r>
            <w:r w:rsidRPr="00C33487">
              <w:rPr>
                <w:b/>
                <w:lang w:val="hr-HR"/>
              </w:rPr>
              <w:t>đ</w:t>
            </w:r>
            <w:r w:rsidRPr="00785DA9">
              <w:rPr>
                <w:b/>
                <w:lang w:val="hr-HR"/>
              </w:rPr>
              <w:t>u</w:t>
            </w:r>
            <w:r w:rsidRPr="00C33487">
              <w:rPr>
                <w:b/>
                <w:lang w:val="hr-HR"/>
              </w:rPr>
              <w:t xml:space="preserve"> </w:t>
            </w:r>
            <w:r w:rsidRPr="00785DA9">
              <w:rPr>
                <w:b/>
                <w:lang w:val="hr-HR"/>
              </w:rPr>
              <w:t>regionalnim</w:t>
            </w:r>
            <w:r w:rsidRPr="00C33487">
              <w:rPr>
                <w:b/>
                <w:lang w:val="hr-HR"/>
              </w:rPr>
              <w:t xml:space="preserve"> </w:t>
            </w:r>
            <w:r w:rsidRPr="00785DA9">
              <w:rPr>
                <w:b/>
                <w:lang w:val="hr-HR"/>
              </w:rPr>
              <w:t>tijelima</w:t>
            </w:r>
            <w:r w:rsidRPr="00C33487">
              <w:rPr>
                <w:lang w:val="hr-HR"/>
              </w:rPr>
              <w:t xml:space="preserve"> </w:t>
            </w:r>
            <w:r w:rsidRPr="00785DA9">
              <w:rPr>
                <w:lang w:val="hr-HR"/>
              </w:rPr>
              <w:t>radi</w:t>
            </w:r>
            <w:r w:rsidRPr="00C33487">
              <w:rPr>
                <w:lang w:val="hr-HR"/>
              </w:rPr>
              <w:t xml:space="preserve"> </w:t>
            </w:r>
            <w:r w:rsidRPr="00785DA9">
              <w:rPr>
                <w:lang w:val="hr-HR"/>
              </w:rPr>
              <w:t>promicanja</w:t>
            </w:r>
            <w:r w:rsidRPr="00C33487">
              <w:rPr>
                <w:lang w:val="hr-HR"/>
              </w:rPr>
              <w:t xml:space="preserve"> </w:t>
            </w:r>
            <w:r w:rsidRPr="00785DA9">
              <w:rPr>
                <w:lang w:val="hr-HR"/>
              </w:rPr>
              <w:t>razvoja</w:t>
            </w:r>
            <w:r w:rsidRPr="00C33487">
              <w:rPr>
                <w:lang w:val="hr-HR"/>
              </w:rPr>
              <w:t xml:space="preserve"> </w:t>
            </w:r>
            <w:r w:rsidRPr="00785DA9">
              <w:rPr>
                <w:lang w:val="hr-HR"/>
              </w:rPr>
              <w:t>sustava</w:t>
            </w:r>
            <w:r w:rsidRPr="00C33487">
              <w:rPr>
                <w:lang w:val="hr-HR"/>
              </w:rPr>
              <w:t xml:space="preserve"> </w:t>
            </w:r>
            <w:r w:rsidRPr="00785DA9">
              <w:rPr>
                <w:lang w:val="hr-HR"/>
              </w:rPr>
              <w:t>obrazovanja</w:t>
            </w:r>
            <w:r w:rsidRPr="00C33487">
              <w:rPr>
                <w:lang w:val="hr-HR"/>
              </w:rPr>
              <w:t xml:space="preserve"> </w:t>
            </w:r>
            <w:r w:rsidRPr="00785DA9">
              <w:rPr>
                <w:lang w:val="hr-HR"/>
              </w:rPr>
              <w:t>i</w:t>
            </w:r>
            <w:r w:rsidRPr="00C33487">
              <w:rPr>
                <w:lang w:val="hr-HR"/>
              </w:rPr>
              <w:t xml:space="preserve"> </w:t>
            </w:r>
            <w:r w:rsidRPr="00785DA9">
              <w:rPr>
                <w:lang w:val="hr-HR"/>
              </w:rPr>
              <w:t>osposobljavanja</w:t>
            </w:r>
            <w:r w:rsidRPr="00C33487">
              <w:rPr>
                <w:lang w:val="hr-HR"/>
              </w:rPr>
              <w:t xml:space="preserve"> </w:t>
            </w:r>
            <w:r w:rsidRPr="00785DA9">
              <w:rPr>
                <w:lang w:val="hr-HR"/>
              </w:rPr>
              <w:t>te</w:t>
            </w:r>
            <w:r w:rsidRPr="00C33487">
              <w:rPr>
                <w:lang w:val="hr-HR"/>
              </w:rPr>
              <w:t xml:space="preserve"> </w:t>
            </w:r>
            <w:r w:rsidRPr="00785DA9">
              <w:rPr>
                <w:lang w:val="hr-HR"/>
              </w:rPr>
              <w:t>sustava</w:t>
            </w:r>
            <w:r w:rsidRPr="00C33487">
              <w:rPr>
                <w:lang w:val="hr-HR"/>
              </w:rPr>
              <w:t xml:space="preserve"> </w:t>
            </w:r>
            <w:r w:rsidRPr="00785DA9">
              <w:rPr>
                <w:lang w:val="hr-HR"/>
              </w:rPr>
              <w:t>povezanih</w:t>
            </w:r>
            <w:r w:rsidRPr="00C33487">
              <w:rPr>
                <w:lang w:val="hr-HR"/>
              </w:rPr>
              <w:t xml:space="preserve"> </w:t>
            </w:r>
            <w:r w:rsidRPr="00785DA9">
              <w:rPr>
                <w:lang w:val="hr-HR"/>
              </w:rPr>
              <w:t>s</w:t>
            </w:r>
            <w:r w:rsidRPr="00C33487">
              <w:rPr>
                <w:lang w:val="hr-HR"/>
              </w:rPr>
              <w:t xml:space="preserve"> </w:t>
            </w:r>
            <w:r w:rsidRPr="00785DA9">
              <w:rPr>
                <w:lang w:val="hr-HR"/>
              </w:rPr>
              <w:t>mladima</w:t>
            </w:r>
            <w:r w:rsidRPr="00C33487">
              <w:rPr>
                <w:lang w:val="hr-HR"/>
              </w:rPr>
              <w:t xml:space="preserve"> </w:t>
            </w:r>
            <w:r w:rsidRPr="00785DA9">
              <w:rPr>
                <w:lang w:val="hr-HR"/>
              </w:rPr>
              <w:t>te</w:t>
            </w:r>
            <w:r w:rsidRPr="00C33487">
              <w:rPr>
                <w:lang w:val="hr-HR"/>
              </w:rPr>
              <w:t xml:space="preserve"> </w:t>
            </w:r>
            <w:r w:rsidRPr="00785DA9">
              <w:rPr>
                <w:lang w:val="hr-HR"/>
              </w:rPr>
              <w:t>njihove</w:t>
            </w:r>
            <w:r w:rsidRPr="00C33487">
              <w:rPr>
                <w:lang w:val="hr-HR"/>
              </w:rPr>
              <w:t xml:space="preserve"> </w:t>
            </w:r>
            <w:r w:rsidRPr="00785DA9">
              <w:rPr>
                <w:lang w:val="hr-HR"/>
              </w:rPr>
              <w:t>integracije</w:t>
            </w:r>
            <w:r w:rsidRPr="00C33487">
              <w:rPr>
                <w:lang w:val="hr-HR"/>
              </w:rPr>
              <w:t xml:space="preserve"> </w:t>
            </w:r>
            <w:r w:rsidRPr="00785DA9">
              <w:rPr>
                <w:lang w:val="hr-HR"/>
              </w:rPr>
              <w:t>u</w:t>
            </w:r>
            <w:r w:rsidRPr="00C33487">
              <w:rPr>
                <w:lang w:val="hr-HR"/>
              </w:rPr>
              <w:t xml:space="preserve"> </w:t>
            </w:r>
            <w:r w:rsidRPr="00785DA9">
              <w:rPr>
                <w:lang w:val="hr-HR"/>
              </w:rPr>
              <w:t>mjere</w:t>
            </w:r>
            <w:r w:rsidRPr="00C33487">
              <w:rPr>
                <w:lang w:val="hr-HR"/>
              </w:rPr>
              <w:t xml:space="preserve"> </w:t>
            </w:r>
            <w:r w:rsidRPr="00785DA9">
              <w:rPr>
                <w:lang w:val="hr-HR"/>
              </w:rPr>
              <w:t>lokalnog</w:t>
            </w:r>
            <w:r w:rsidRPr="00C33487">
              <w:rPr>
                <w:lang w:val="hr-HR"/>
              </w:rPr>
              <w:t xml:space="preserve"> </w:t>
            </w:r>
            <w:r w:rsidRPr="00785DA9">
              <w:rPr>
                <w:lang w:val="hr-HR"/>
              </w:rPr>
              <w:t>i</w:t>
            </w:r>
            <w:r w:rsidRPr="00C33487">
              <w:rPr>
                <w:lang w:val="hr-HR"/>
              </w:rPr>
              <w:t xml:space="preserve"> </w:t>
            </w:r>
            <w:r w:rsidRPr="00785DA9">
              <w:rPr>
                <w:lang w:val="hr-HR"/>
              </w:rPr>
              <w:t>regionalnog</w:t>
            </w:r>
            <w:r w:rsidRPr="00C33487">
              <w:rPr>
                <w:lang w:val="hr-HR"/>
              </w:rPr>
              <w:t xml:space="preserve"> </w:t>
            </w:r>
            <w:r w:rsidRPr="00785DA9">
              <w:rPr>
                <w:lang w:val="hr-HR"/>
              </w:rPr>
              <w:t>razvoja</w:t>
            </w:r>
          </w:p>
          <w:p w14:paraId="74B39DD8" w14:textId="77777777" w:rsidR="00094983" w:rsidRPr="00C33487" w:rsidRDefault="00094983" w:rsidP="0018519F">
            <w:pPr>
              <w:pStyle w:val="Guide-NormalBulletpoints"/>
              <w:spacing w:before="60" w:after="60"/>
              <w:rPr>
                <w:lang w:val="hr-HR"/>
              </w:rPr>
            </w:pPr>
            <w:r w:rsidRPr="00785DA9">
              <w:rPr>
                <w:lang w:val="hr-HR"/>
              </w:rPr>
              <w:t>aktivnosti</w:t>
            </w:r>
            <w:r w:rsidRPr="00C33487">
              <w:rPr>
                <w:lang w:val="hr-HR"/>
              </w:rPr>
              <w:t xml:space="preserve"> </w:t>
            </w:r>
            <w:r w:rsidRPr="00785DA9">
              <w:rPr>
                <w:lang w:val="hr-HR"/>
              </w:rPr>
              <w:t>za</w:t>
            </w:r>
            <w:r w:rsidRPr="00C33487">
              <w:rPr>
                <w:lang w:val="hr-HR"/>
              </w:rPr>
              <w:t xml:space="preserve"> </w:t>
            </w:r>
            <w:r w:rsidRPr="00785DA9">
              <w:rPr>
                <w:lang w:val="hr-HR"/>
              </w:rPr>
              <w:t>potporu</w:t>
            </w:r>
            <w:r w:rsidRPr="00C33487">
              <w:rPr>
                <w:lang w:val="hr-HR"/>
              </w:rPr>
              <w:t xml:space="preserve"> </w:t>
            </w:r>
            <w:r w:rsidRPr="00785DA9">
              <w:rPr>
                <w:lang w:val="hr-HR"/>
              </w:rPr>
              <w:t>u</w:t>
            </w:r>
            <w:r w:rsidRPr="00C33487">
              <w:rPr>
                <w:lang w:val="hr-HR"/>
              </w:rPr>
              <w:t>č</w:t>
            </w:r>
            <w:r w:rsidRPr="00785DA9">
              <w:rPr>
                <w:lang w:val="hr-HR"/>
              </w:rPr>
              <w:t>enicima</w:t>
            </w:r>
            <w:r w:rsidRPr="00C33487">
              <w:rPr>
                <w:lang w:val="hr-HR"/>
              </w:rPr>
              <w:t xml:space="preserve"> </w:t>
            </w:r>
            <w:r w:rsidRPr="00785DA9">
              <w:rPr>
                <w:lang w:val="hr-HR"/>
              </w:rPr>
              <w:t>s</w:t>
            </w:r>
            <w:r w:rsidRPr="00C33487">
              <w:rPr>
                <w:lang w:val="hr-HR"/>
              </w:rPr>
              <w:t xml:space="preserve"> </w:t>
            </w:r>
            <w:r w:rsidRPr="00785DA9">
              <w:rPr>
                <w:b/>
                <w:lang w:val="hr-HR"/>
              </w:rPr>
              <w:t>invaliditetom</w:t>
            </w:r>
            <w:r w:rsidRPr="00C33487">
              <w:rPr>
                <w:b/>
                <w:lang w:val="hr-HR"/>
              </w:rPr>
              <w:t xml:space="preserve"> / </w:t>
            </w:r>
            <w:r w:rsidRPr="00785DA9">
              <w:rPr>
                <w:b/>
                <w:lang w:val="hr-HR"/>
              </w:rPr>
              <w:t>posebnim</w:t>
            </w:r>
            <w:r w:rsidRPr="00C33487">
              <w:rPr>
                <w:b/>
                <w:lang w:val="hr-HR"/>
              </w:rPr>
              <w:t xml:space="preserve"> </w:t>
            </w:r>
            <w:r w:rsidRPr="00785DA9">
              <w:rPr>
                <w:b/>
                <w:lang w:val="hr-HR"/>
              </w:rPr>
              <w:t>potrebama</w:t>
            </w:r>
            <w:r w:rsidRPr="00C33487">
              <w:rPr>
                <w:lang w:val="hr-HR"/>
              </w:rPr>
              <w:t xml:space="preserve"> </w:t>
            </w:r>
            <w:r w:rsidRPr="00785DA9">
              <w:rPr>
                <w:lang w:val="hr-HR"/>
              </w:rPr>
              <w:t>radi</w:t>
            </w:r>
            <w:r w:rsidRPr="00C33487">
              <w:rPr>
                <w:lang w:val="hr-HR"/>
              </w:rPr>
              <w:t xml:space="preserve"> </w:t>
            </w:r>
            <w:r w:rsidRPr="00785DA9">
              <w:rPr>
                <w:lang w:val="hr-HR"/>
              </w:rPr>
              <w:t>njihova</w:t>
            </w:r>
            <w:r w:rsidRPr="00C33487">
              <w:rPr>
                <w:lang w:val="hr-HR"/>
              </w:rPr>
              <w:t xml:space="preserve"> </w:t>
            </w:r>
            <w:r w:rsidRPr="00785DA9">
              <w:rPr>
                <w:lang w:val="hr-HR"/>
              </w:rPr>
              <w:t>zavr</w:t>
            </w:r>
            <w:r w:rsidRPr="00C33487">
              <w:rPr>
                <w:lang w:val="hr-HR"/>
              </w:rPr>
              <w:t>š</w:t>
            </w:r>
            <w:r w:rsidRPr="00785DA9">
              <w:rPr>
                <w:lang w:val="hr-HR"/>
              </w:rPr>
              <w:t>etka</w:t>
            </w:r>
            <w:r w:rsidRPr="00C33487">
              <w:rPr>
                <w:lang w:val="hr-HR"/>
              </w:rPr>
              <w:t xml:space="preserve"> </w:t>
            </w:r>
            <w:r w:rsidRPr="00785DA9">
              <w:rPr>
                <w:lang w:val="hr-HR"/>
              </w:rPr>
              <w:t>obrazovnih</w:t>
            </w:r>
            <w:r w:rsidRPr="00C33487">
              <w:rPr>
                <w:lang w:val="hr-HR"/>
              </w:rPr>
              <w:t xml:space="preserve"> </w:t>
            </w:r>
            <w:r w:rsidRPr="00785DA9">
              <w:rPr>
                <w:lang w:val="hr-HR"/>
              </w:rPr>
              <w:t>ciklusa</w:t>
            </w:r>
            <w:r w:rsidRPr="00C33487">
              <w:rPr>
                <w:lang w:val="hr-HR"/>
              </w:rPr>
              <w:t xml:space="preserve"> </w:t>
            </w:r>
            <w:r w:rsidRPr="00785DA9">
              <w:rPr>
                <w:lang w:val="hr-HR"/>
              </w:rPr>
              <w:t>i</w:t>
            </w:r>
            <w:r w:rsidRPr="00C33487">
              <w:rPr>
                <w:lang w:val="hr-HR"/>
              </w:rPr>
              <w:t xml:space="preserve"> </w:t>
            </w:r>
            <w:r w:rsidRPr="00785DA9">
              <w:rPr>
                <w:lang w:val="hr-HR"/>
              </w:rPr>
              <w:t>olak</w:t>
            </w:r>
            <w:r w:rsidRPr="00C33487">
              <w:rPr>
                <w:lang w:val="hr-HR"/>
              </w:rPr>
              <w:t>š</w:t>
            </w:r>
            <w:r w:rsidRPr="00785DA9">
              <w:rPr>
                <w:lang w:val="hr-HR"/>
              </w:rPr>
              <w:t>avanja</w:t>
            </w:r>
            <w:r w:rsidRPr="00C33487">
              <w:rPr>
                <w:lang w:val="hr-HR"/>
              </w:rPr>
              <w:t xml:space="preserve"> </w:t>
            </w:r>
            <w:r w:rsidRPr="00785DA9">
              <w:rPr>
                <w:lang w:val="hr-HR"/>
              </w:rPr>
              <w:t>njihova</w:t>
            </w:r>
            <w:r w:rsidRPr="00C33487">
              <w:rPr>
                <w:lang w:val="hr-HR"/>
              </w:rPr>
              <w:t xml:space="preserve"> </w:t>
            </w:r>
            <w:r w:rsidRPr="00785DA9">
              <w:rPr>
                <w:lang w:val="hr-HR"/>
              </w:rPr>
              <w:t>prijelaza</w:t>
            </w:r>
            <w:r w:rsidRPr="00C33487">
              <w:rPr>
                <w:lang w:val="hr-HR"/>
              </w:rPr>
              <w:t xml:space="preserve"> </w:t>
            </w:r>
            <w:r w:rsidRPr="00785DA9">
              <w:rPr>
                <w:lang w:val="hr-HR"/>
              </w:rPr>
              <w:t>na</w:t>
            </w:r>
            <w:r w:rsidRPr="00C33487">
              <w:rPr>
                <w:lang w:val="hr-HR"/>
              </w:rPr>
              <w:t xml:space="preserve"> </w:t>
            </w:r>
            <w:r w:rsidRPr="00785DA9">
              <w:rPr>
                <w:lang w:val="hr-HR"/>
              </w:rPr>
              <w:t>tr</w:t>
            </w:r>
            <w:r w:rsidRPr="00C33487">
              <w:rPr>
                <w:lang w:val="hr-HR"/>
              </w:rPr>
              <w:t>ž</w:t>
            </w:r>
            <w:r w:rsidRPr="00785DA9">
              <w:rPr>
                <w:lang w:val="hr-HR"/>
              </w:rPr>
              <w:t>i</w:t>
            </w:r>
            <w:r w:rsidRPr="00C33487">
              <w:rPr>
                <w:lang w:val="hr-HR"/>
              </w:rPr>
              <w:t>š</w:t>
            </w:r>
            <w:r w:rsidRPr="00785DA9">
              <w:rPr>
                <w:lang w:val="hr-HR"/>
              </w:rPr>
              <w:t>te</w:t>
            </w:r>
            <w:r w:rsidRPr="00C33487">
              <w:rPr>
                <w:lang w:val="hr-HR"/>
              </w:rPr>
              <w:t xml:space="preserve"> </w:t>
            </w:r>
            <w:r w:rsidRPr="00785DA9">
              <w:rPr>
                <w:lang w:val="hr-HR"/>
              </w:rPr>
              <w:t>rada</w:t>
            </w:r>
            <w:r w:rsidRPr="00C33487">
              <w:rPr>
                <w:lang w:val="hr-HR"/>
              </w:rPr>
              <w:t xml:space="preserve">, </w:t>
            </w:r>
            <w:r w:rsidRPr="00785DA9">
              <w:rPr>
                <w:lang w:val="hr-HR"/>
              </w:rPr>
              <w:t>uklju</w:t>
            </w:r>
            <w:r w:rsidRPr="00C33487">
              <w:rPr>
                <w:lang w:val="hr-HR"/>
              </w:rPr>
              <w:t>č</w:t>
            </w:r>
            <w:r w:rsidRPr="00785DA9">
              <w:rPr>
                <w:lang w:val="hr-HR"/>
              </w:rPr>
              <w:t>uju</w:t>
            </w:r>
            <w:r w:rsidRPr="00C33487">
              <w:rPr>
                <w:lang w:val="hr-HR"/>
              </w:rPr>
              <w:t>ć</w:t>
            </w:r>
            <w:r w:rsidRPr="00785DA9">
              <w:rPr>
                <w:lang w:val="hr-HR"/>
              </w:rPr>
              <w:t>i</w:t>
            </w:r>
            <w:r w:rsidRPr="00C33487">
              <w:rPr>
                <w:lang w:val="hr-HR"/>
              </w:rPr>
              <w:t xml:space="preserve"> </w:t>
            </w:r>
            <w:r w:rsidRPr="00785DA9">
              <w:rPr>
                <w:lang w:val="hr-HR"/>
              </w:rPr>
              <w:t>borbom</w:t>
            </w:r>
            <w:r w:rsidRPr="00C33487">
              <w:rPr>
                <w:lang w:val="hr-HR"/>
              </w:rPr>
              <w:t xml:space="preserve"> </w:t>
            </w:r>
            <w:r w:rsidRPr="00785DA9">
              <w:rPr>
                <w:b/>
                <w:lang w:val="hr-HR"/>
              </w:rPr>
              <w:t>protiv</w:t>
            </w:r>
            <w:r w:rsidRPr="00C33487">
              <w:rPr>
                <w:b/>
                <w:lang w:val="hr-HR"/>
              </w:rPr>
              <w:t xml:space="preserve"> </w:t>
            </w:r>
            <w:r w:rsidRPr="00785DA9">
              <w:rPr>
                <w:b/>
                <w:lang w:val="hr-HR"/>
              </w:rPr>
              <w:t>segregacije</w:t>
            </w:r>
            <w:r w:rsidRPr="00C33487">
              <w:rPr>
                <w:b/>
                <w:lang w:val="hr-HR"/>
              </w:rPr>
              <w:t xml:space="preserve"> </w:t>
            </w:r>
            <w:r w:rsidRPr="00785DA9">
              <w:rPr>
                <w:b/>
                <w:lang w:val="hr-HR"/>
              </w:rPr>
              <w:t>i</w:t>
            </w:r>
            <w:r w:rsidRPr="00C33487">
              <w:rPr>
                <w:b/>
                <w:lang w:val="hr-HR"/>
              </w:rPr>
              <w:t xml:space="preserve"> </w:t>
            </w:r>
            <w:r w:rsidRPr="00785DA9">
              <w:rPr>
                <w:b/>
                <w:lang w:val="hr-HR"/>
              </w:rPr>
              <w:t>diskriminacije</w:t>
            </w:r>
            <w:r w:rsidRPr="00C33487">
              <w:rPr>
                <w:lang w:val="hr-HR"/>
              </w:rPr>
              <w:t xml:space="preserve"> </w:t>
            </w:r>
            <w:r w:rsidRPr="00785DA9">
              <w:rPr>
                <w:lang w:val="hr-HR"/>
              </w:rPr>
              <w:t>u</w:t>
            </w:r>
            <w:r w:rsidRPr="00C33487">
              <w:rPr>
                <w:lang w:val="hr-HR"/>
              </w:rPr>
              <w:t xml:space="preserve"> </w:t>
            </w:r>
            <w:r w:rsidRPr="00785DA9">
              <w:rPr>
                <w:lang w:val="hr-HR"/>
              </w:rPr>
              <w:t>obrazovanju</w:t>
            </w:r>
            <w:r w:rsidRPr="00C33487">
              <w:rPr>
                <w:lang w:val="hr-HR"/>
              </w:rPr>
              <w:t xml:space="preserve"> </w:t>
            </w:r>
            <w:r w:rsidRPr="00785DA9">
              <w:rPr>
                <w:lang w:val="hr-HR"/>
              </w:rPr>
              <w:t>za</w:t>
            </w:r>
            <w:r w:rsidRPr="00C33487">
              <w:rPr>
                <w:lang w:val="hr-HR"/>
              </w:rPr>
              <w:t xml:space="preserve"> </w:t>
            </w:r>
            <w:r w:rsidRPr="00785DA9">
              <w:rPr>
                <w:lang w:val="hr-HR"/>
              </w:rPr>
              <w:t>marginalizirane</w:t>
            </w:r>
            <w:r w:rsidRPr="00C33487">
              <w:rPr>
                <w:lang w:val="hr-HR"/>
              </w:rPr>
              <w:t xml:space="preserve"> </w:t>
            </w:r>
            <w:r w:rsidRPr="00785DA9">
              <w:rPr>
                <w:lang w:val="hr-HR"/>
              </w:rPr>
              <w:t>zajednice</w:t>
            </w:r>
            <w:r w:rsidRPr="00C33487">
              <w:rPr>
                <w:lang w:val="hr-HR"/>
              </w:rPr>
              <w:t xml:space="preserve"> </w:t>
            </w:r>
          </w:p>
          <w:p w14:paraId="29BB643A" w14:textId="77777777" w:rsidR="00094983" w:rsidRPr="00C33487" w:rsidRDefault="00094983" w:rsidP="0018519F">
            <w:pPr>
              <w:pStyle w:val="Guide-NormalBulletpoints"/>
              <w:spacing w:before="60" w:after="60"/>
              <w:rPr>
                <w:lang w:val="hr-HR"/>
              </w:rPr>
            </w:pPr>
            <w:r w:rsidRPr="00785DA9">
              <w:rPr>
                <w:lang w:val="hr-HR"/>
              </w:rPr>
              <w:t>aktivnosti</w:t>
            </w:r>
            <w:r w:rsidRPr="00C33487">
              <w:rPr>
                <w:lang w:val="hr-HR"/>
              </w:rPr>
              <w:t xml:space="preserve"> </w:t>
            </w:r>
            <w:r w:rsidRPr="00785DA9">
              <w:rPr>
                <w:lang w:val="hr-HR"/>
              </w:rPr>
              <w:t>za</w:t>
            </w:r>
            <w:r w:rsidRPr="00C33487">
              <w:rPr>
                <w:lang w:val="hr-HR"/>
              </w:rPr>
              <w:t xml:space="preserve"> </w:t>
            </w:r>
            <w:r w:rsidRPr="00785DA9">
              <w:rPr>
                <w:lang w:val="hr-HR"/>
              </w:rPr>
              <w:t>bolju</w:t>
            </w:r>
            <w:r w:rsidRPr="00C33487">
              <w:rPr>
                <w:lang w:val="hr-HR"/>
              </w:rPr>
              <w:t xml:space="preserve"> </w:t>
            </w:r>
            <w:r w:rsidRPr="00785DA9">
              <w:rPr>
                <w:lang w:val="hr-HR"/>
              </w:rPr>
              <w:t>pripremu</w:t>
            </w:r>
            <w:r w:rsidRPr="00C33487">
              <w:rPr>
                <w:lang w:val="hr-HR"/>
              </w:rPr>
              <w:t xml:space="preserve"> </w:t>
            </w:r>
            <w:r w:rsidRPr="00785DA9">
              <w:rPr>
                <w:lang w:val="hr-HR"/>
              </w:rPr>
              <w:t>i</w:t>
            </w:r>
            <w:r w:rsidRPr="00C33487">
              <w:rPr>
                <w:lang w:val="hr-HR"/>
              </w:rPr>
              <w:t xml:space="preserve"> </w:t>
            </w:r>
            <w:r w:rsidRPr="00785DA9">
              <w:rPr>
                <w:lang w:val="hr-HR"/>
              </w:rPr>
              <w:t>razvoj</w:t>
            </w:r>
            <w:r w:rsidRPr="00C33487">
              <w:rPr>
                <w:lang w:val="hr-HR"/>
              </w:rPr>
              <w:t xml:space="preserve"> </w:t>
            </w:r>
            <w:r w:rsidRPr="00785DA9">
              <w:rPr>
                <w:lang w:val="hr-HR"/>
              </w:rPr>
              <w:t>obrazovanja</w:t>
            </w:r>
            <w:r w:rsidRPr="00C33487">
              <w:rPr>
                <w:lang w:val="hr-HR"/>
              </w:rPr>
              <w:t xml:space="preserve"> </w:t>
            </w:r>
            <w:r w:rsidRPr="00785DA9">
              <w:rPr>
                <w:lang w:val="hr-HR"/>
              </w:rPr>
              <w:t>i</w:t>
            </w:r>
            <w:r w:rsidRPr="00C33487">
              <w:rPr>
                <w:lang w:val="hr-HR"/>
              </w:rPr>
              <w:t xml:space="preserve"> </w:t>
            </w:r>
            <w:r w:rsidRPr="00785DA9">
              <w:rPr>
                <w:lang w:val="hr-HR"/>
              </w:rPr>
              <w:t>osposobljavanja</w:t>
            </w:r>
            <w:r w:rsidRPr="00C33487">
              <w:rPr>
                <w:lang w:val="hr-HR"/>
              </w:rPr>
              <w:t xml:space="preserve"> </w:t>
            </w:r>
            <w:r w:rsidRPr="00785DA9">
              <w:rPr>
                <w:lang w:val="hr-HR"/>
              </w:rPr>
              <w:t>stru</w:t>
            </w:r>
            <w:r w:rsidRPr="00C33487">
              <w:rPr>
                <w:lang w:val="hr-HR"/>
              </w:rPr>
              <w:t>č</w:t>
            </w:r>
            <w:r w:rsidRPr="00785DA9">
              <w:rPr>
                <w:lang w:val="hr-HR"/>
              </w:rPr>
              <w:t>njaka</w:t>
            </w:r>
            <w:r w:rsidRPr="00C33487">
              <w:rPr>
                <w:lang w:val="hr-HR"/>
              </w:rPr>
              <w:t xml:space="preserve"> </w:t>
            </w:r>
            <w:r w:rsidRPr="00785DA9">
              <w:rPr>
                <w:lang w:val="hr-HR"/>
              </w:rPr>
              <w:t>za</w:t>
            </w:r>
            <w:r w:rsidRPr="00C33487">
              <w:rPr>
                <w:lang w:val="hr-HR"/>
              </w:rPr>
              <w:t xml:space="preserve"> </w:t>
            </w:r>
            <w:r w:rsidRPr="00785DA9">
              <w:rPr>
                <w:lang w:val="hr-HR"/>
              </w:rPr>
              <w:t>izazove</w:t>
            </w:r>
            <w:r w:rsidRPr="00C33487">
              <w:rPr>
                <w:lang w:val="hr-HR"/>
              </w:rPr>
              <w:t xml:space="preserve"> </w:t>
            </w:r>
            <w:r w:rsidRPr="00785DA9">
              <w:rPr>
                <w:lang w:val="hr-HR"/>
              </w:rPr>
              <w:t>povezane</w:t>
            </w:r>
            <w:r w:rsidRPr="00C33487">
              <w:rPr>
                <w:lang w:val="hr-HR"/>
              </w:rPr>
              <w:t xml:space="preserve"> </w:t>
            </w:r>
            <w:r w:rsidRPr="00785DA9">
              <w:rPr>
                <w:lang w:val="hr-HR"/>
              </w:rPr>
              <w:t>s</w:t>
            </w:r>
            <w:r w:rsidRPr="00C33487">
              <w:rPr>
                <w:lang w:val="hr-HR"/>
              </w:rPr>
              <w:t xml:space="preserve"> </w:t>
            </w:r>
            <w:r w:rsidRPr="00785DA9">
              <w:rPr>
                <w:lang w:val="hr-HR"/>
              </w:rPr>
              <w:t>jednakosti</w:t>
            </w:r>
            <w:r w:rsidRPr="00C33487">
              <w:rPr>
                <w:lang w:val="hr-HR"/>
              </w:rPr>
              <w:t xml:space="preserve">, </w:t>
            </w:r>
            <w:r w:rsidRPr="00785DA9">
              <w:rPr>
                <w:lang w:val="hr-HR"/>
              </w:rPr>
              <w:t>raznolikosti</w:t>
            </w:r>
            <w:r w:rsidRPr="00C33487">
              <w:rPr>
                <w:lang w:val="hr-HR"/>
              </w:rPr>
              <w:t xml:space="preserve"> </w:t>
            </w:r>
            <w:r w:rsidRPr="00785DA9">
              <w:rPr>
                <w:lang w:val="hr-HR"/>
              </w:rPr>
              <w:t>i</w:t>
            </w:r>
            <w:r w:rsidRPr="00C33487">
              <w:rPr>
                <w:lang w:val="hr-HR"/>
              </w:rPr>
              <w:t xml:space="preserve"> </w:t>
            </w:r>
            <w:r w:rsidRPr="00785DA9">
              <w:rPr>
                <w:lang w:val="hr-HR"/>
              </w:rPr>
              <w:t>uklju</w:t>
            </w:r>
            <w:r w:rsidRPr="00C33487">
              <w:rPr>
                <w:lang w:val="hr-HR"/>
              </w:rPr>
              <w:t>č</w:t>
            </w:r>
            <w:r w:rsidRPr="00785DA9">
              <w:rPr>
                <w:lang w:val="hr-HR"/>
              </w:rPr>
              <w:t>enosti</w:t>
            </w:r>
            <w:r w:rsidRPr="00C33487">
              <w:rPr>
                <w:lang w:val="hr-HR"/>
              </w:rPr>
              <w:t xml:space="preserve"> </w:t>
            </w:r>
            <w:r w:rsidRPr="00785DA9">
              <w:rPr>
                <w:lang w:val="hr-HR"/>
              </w:rPr>
              <w:t>u</w:t>
            </w:r>
            <w:r w:rsidRPr="00C33487">
              <w:rPr>
                <w:lang w:val="hr-HR"/>
              </w:rPr>
              <w:t xml:space="preserve"> </w:t>
            </w:r>
            <w:r w:rsidRPr="00785DA9">
              <w:rPr>
                <w:lang w:val="hr-HR"/>
              </w:rPr>
              <w:t>okru</w:t>
            </w:r>
            <w:r w:rsidRPr="00C33487">
              <w:rPr>
                <w:lang w:val="hr-HR"/>
              </w:rPr>
              <w:t>ž</w:t>
            </w:r>
            <w:r w:rsidRPr="00785DA9">
              <w:rPr>
                <w:lang w:val="hr-HR"/>
              </w:rPr>
              <w:t>ju</w:t>
            </w:r>
            <w:r w:rsidRPr="00C33487">
              <w:rPr>
                <w:lang w:val="hr-HR"/>
              </w:rPr>
              <w:t xml:space="preserve"> </w:t>
            </w:r>
            <w:r w:rsidRPr="00785DA9">
              <w:rPr>
                <w:lang w:val="hr-HR"/>
              </w:rPr>
              <w:t>za</w:t>
            </w:r>
            <w:r w:rsidRPr="00C33487">
              <w:rPr>
                <w:lang w:val="hr-HR"/>
              </w:rPr>
              <w:t xml:space="preserve"> </w:t>
            </w:r>
            <w:r w:rsidRPr="00785DA9">
              <w:rPr>
                <w:lang w:val="hr-HR"/>
              </w:rPr>
              <w:t>u</w:t>
            </w:r>
            <w:r w:rsidRPr="00C33487">
              <w:rPr>
                <w:lang w:val="hr-HR"/>
              </w:rPr>
              <w:t>č</w:t>
            </w:r>
            <w:r w:rsidRPr="00785DA9">
              <w:rPr>
                <w:lang w:val="hr-HR"/>
              </w:rPr>
              <w:t>enje</w:t>
            </w:r>
            <w:r w:rsidRPr="00C33487">
              <w:rPr>
                <w:lang w:val="hr-HR"/>
              </w:rPr>
              <w:t xml:space="preserve"> </w:t>
            </w:r>
          </w:p>
          <w:p w14:paraId="1500C92F" w14:textId="77777777" w:rsidR="00094983" w:rsidRPr="00C33487" w:rsidRDefault="00094983" w:rsidP="0018519F">
            <w:pPr>
              <w:pStyle w:val="Guide-NormalBulletpoints"/>
              <w:spacing w:before="60" w:after="60"/>
              <w:rPr>
                <w:lang w:val="hr-HR"/>
              </w:rPr>
            </w:pPr>
            <w:r w:rsidRPr="00785DA9">
              <w:rPr>
                <w:lang w:val="hr-HR"/>
              </w:rPr>
              <w:t>aktivnosti</w:t>
            </w:r>
            <w:r w:rsidRPr="00C33487">
              <w:rPr>
                <w:lang w:val="hr-HR"/>
              </w:rPr>
              <w:t xml:space="preserve"> </w:t>
            </w:r>
            <w:r w:rsidRPr="00785DA9">
              <w:rPr>
                <w:lang w:val="hr-HR"/>
              </w:rPr>
              <w:t>kojima</w:t>
            </w:r>
            <w:r w:rsidRPr="00C33487">
              <w:rPr>
                <w:lang w:val="hr-HR"/>
              </w:rPr>
              <w:t xml:space="preserve"> </w:t>
            </w:r>
            <w:r w:rsidRPr="00785DA9">
              <w:rPr>
                <w:lang w:val="hr-HR"/>
              </w:rPr>
              <w:t>se</w:t>
            </w:r>
            <w:r w:rsidRPr="00C33487">
              <w:rPr>
                <w:lang w:val="hr-HR"/>
              </w:rPr>
              <w:t xml:space="preserve"> </w:t>
            </w:r>
            <w:r w:rsidRPr="00785DA9">
              <w:rPr>
                <w:lang w:val="hr-HR"/>
              </w:rPr>
              <w:t>promi</w:t>
            </w:r>
            <w:r w:rsidRPr="00C33487">
              <w:rPr>
                <w:lang w:val="hr-HR"/>
              </w:rPr>
              <w:t>č</w:t>
            </w:r>
            <w:r w:rsidRPr="00785DA9">
              <w:rPr>
                <w:lang w:val="hr-HR"/>
              </w:rPr>
              <w:t>e</w:t>
            </w:r>
            <w:r w:rsidRPr="00C33487">
              <w:rPr>
                <w:lang w:val="hr-HR"/>
              </w:rPr>
              <w:t xml:space="preserve"> </w:t>
            </w:r>
            <w:r w:rsidRPr="00785DA9">
              <w:rPr>
                <w:lang w:val="hr-HR"/>
              </w:rPr>
              <w:t>integracija</w:t>
            </w:r>
            <w:r w:rsidRPr="00C33487">
              <w:rPr>
                <w:lang w:val="hr-HR"/>
              </w:rPr>
              <w:t xml:space="preserve"> </w:t>
            </w:r>
            <w:r w:rsidRPr="00785DA9">
              <w:rPr>
                <w:lang w:val="hr-HR"/>
              </w:rPr>
              <w:t>izbjeglica</w:t>
            </w:r>
            <w:r w:rsidRPr="00C33487">
              <w:rPr>
                <w:lang w:val="hr-HR"/>
              </w:rPr>
              <w:t xml:space="preserve">, </w:t>
            </w:r>
            <w:r w:rsidRPr="00785DA9">
              <w:rPr>
                <w:lang w:val="hr-HR"/>
              </w:rPr>
              <w:t>tra</w:t>
            </w:r>
            <w:r w:rsidRPr="00C33487">
              <w:rPr>
                <w:lang w:val="hr-HR"/>
              </w:rPr>
              <w:t>ž</w:t>
            </w:r>
            <w:r w:rsidRPr="00785DA9">
              <w:rPr>
                <w:lang w:val="hr-HR"/>
              </w:rPr>
              <w:t>itelja</w:t>
            </w:r>
            <w:r w:rsidRPr="00C33487">
              <w:rPr>
                <w:lang w:val="hr-HR"/>
              </w:rPr>
              <w:t xml:space="preserve"> </w:t>
            </w:r>
            <w:r w:rsidRPr="00785DA9">
              <w:rPr>
                <w:lang w:val="hr-HR"/>
              </w:rPr>
              <w:t>azila</w:t>
            </w:r>
            <w:r w:rsidRPr="00C33487">
              <w:rPr>
                <w:lang w:val="hr-HR"/>
              </w:rPr>
              <w:t xml:space="preserve"> </w:t>
            </w:r>
            <w:r w:rsidRPr="00785DA9">
              <w:rPr>
                <w:lang w:val="hr-HR"/>
              </w:rPr>
              <w:t>i</w:t>
            </w:r>
            <w:r w:rsidRPr="00C33487">
              <w:rPr>
                <w:lang w:val="hr-HR"/>
              </w:rPr>
              <w:t xml:space="preserve"> </w:t>
            </w:r>
            <w:r w:rsidRPr="00785DA9">
              <w:rPr>
                <w:lang w:val="hr-HR"/>
              </w:rPr>
              <w:t>novoprido</w:t>
            </w:r>
            <w:r w:rsidRPr="00C33487">
              <w:rPr>
                <w:lang w:val="hr-HR"/>
              </w:rPr>
              <w:t>š</w:t>
            </w:r>
            <w:r w:rsidRPr="00785DA9">
              <w:rPr>
                <w:lang w:val="hr-HR"/>
              </w:rPr>
              <w:t>lih</w:t>
            </w:r>
            <w:r w:rsidRPr="00C33487">
              <w:rPr>
                <w:lang w:val="hr-HR"/>
              </w:rPr>
              <w:t xml:space="preserve"> </w:t>
            </w:r>
            <w:r w:rsidRPr="00785DA9">
              <w:rPr>
                <w:lang w:val="hr-HR"/>
              </w:rPr>
              <w:t>migranata</w:t>
            </w:r>
            <w:r w:rsidRPr="00C33487">
              <w:rPr>
                <w:lang w:val="hr-HR"/>
              </w:rPr>
              <w:t xml:space="preserve"> </w:t>
            </w:r>
            <w:r w:rsidRPr="00785DA9">
              <w:rPr>
                <w:lang w:val="hr-HR"/>
              </w:rPr>
              <w:t>te</w:t>
            </w:r>
            <w:r w:rsidRPr="00C33487">
              <w:rPr>
                <w:lang w:val="hr-HR"/>
              </w:rPr>
              <w:t xml:space="preserve"> </w:t>
            </w:r>
            <w:r w:rsidRPr="00785DA9">
              <w:rPr>
                <w:lang w:val="hr-HR"/>
              </w:rPr>
              <w:t>podi</w:t>
            </w:r>
            <w:r w:rsidRPr="00C33487">
              <w:rPr>
                <w:lang w:val="hr-HR"/>
              </w:rPr>
              <w:t>ž</w:t>
            </w:r>
            <w:r w:rsidRPr="00785DA9">
              <w:rPr>
                <w:lang w:val="hr-HR"/>
              </w:rPr>
              <w:t>e</w:t>
            </w:r>
            <w:r w:rsidRPr="00C33487">
              <w:rPr>
                <w:lang w:val="hr-HR"/>
              </w:rPr>
              <w:t xml:space="preserve"> </w:t>
            </w:r>
            <w:r w:rsidRPr="00785DA9">
              <w:rPr>
                <w:lang w:val="hr-HR"/>
              </w:rPr>
              <w:t>svijest</w:t>
            </w:r>
            <w:r w:rsidRPr="00C33487">
              <w:rPr>
                <w:lang w:val="hr-HR"/>
              </w:rPr>
              <w:t xml:space="preserve"> </w:t>
            </w:r>
            <w:r w:rsidRPr="00785DA9">
              <w:rPr>
                <w:lang w:val="hr-HR"/>
              </w:rPr>
              <w:t>o</w:t>
            </w:r>
            <w:r w:rsidRPr="00C33487">
              <w:rPr>
                <w:lang w:val="hr-HR"/>
              </w:rPr>
              <w:t xml:space="preserve"> </w:t>
            </w:r>
            <w:r w:rsidRPr="00785DA9">
              <w:rPr>
                <w:lang w:val="hr-HR"/>
              </w:rPr>
              <w:t>izbjegli</w:t>
            </w:r>
            <w:r w:rsidRPr="00C33487">
              <w:rPr>
                <w:lang w:val="hr-HR"/>
              </w:rPr>
              <w:t>č</w:t>
            </w:r>
            <w:r w:rsidRPr="00785DA9">
              <w:rPr>
                <w:lang w:val="hr-HR"/>
              </w:rPr>
              <w:t>koj</w:t>
            </w:r>
            <w:r w:rsidRPr="00C33487">
              <w:rPr>
                <w:lang w:val="hr-HR"/>
              </w:rPr>
              <w:t xml:space="preserve"> </w:t>
            </w:r>
            <w:r w:rsidRPr="00785DA9">
              <w:rPr>
                <w:lang w:val="hr-HR"/>
              </w:rPr>
              <w:t>krizi</w:t>
            </w:r>
            <w:r w:rsidRPr="00C33487">
              <w:rPr>
                <w:lang w:val="hr-HR"/>
              </w:rPr>
              <w:t xml:space="preserve"> </w:t>
            </w:r>
            <w:r w:rsidRPr="00785DA9">
              <w:rPr>
                <w:lang w:val="hr-HR"/>
              </w:rPr>
              <w:t>u</w:t>
            </w:r>
            <w:r w:rsidRPr="00C33487">
              <w:rPr>
                <w:lang w:val="hr-HR"/>
              </w:rPr>
              <w:t xml:space="preserve"> </w:t>
            </w:r>
            <w:r w:rsidRPr="00785DA9">
              <w:rPr>
                <w:lang w:val="hr-HR"/>
              </w:rPr>
              <w:t>Europi</w:t>
            </w:r>
          </w:p>
          <w:p w14:paraId="5A32C7D2" w14:textId="77777777" w:rsidR="00094983" w:rsidRPr="00C33487" w:rsidRDefault="00094983" w:rsidP="0018519F">
            <w:pPr>
              <w:pStyle w:val="Guide-NormalBulletpoints"/>
              <w:spacing w:before="60" w:after="60"/>
              <w:rPr>
                <w:lang w:val="hr-HR"/>
              </w:rPr>
            </w:pPr>
            <w:r w:rsidRPr="00785DA9">
              <w:rPr>
                <w:lang w:val="hr-HR"/>
              </w:rPr>
              <w:t>transnacionalne</w:t>
            </w:r>
            <w:r w:rsidRPr="00C33487">
              <w:rPr>
                <w:lang w:val="hr-HR"/>
              </w:rPr>
              <w:t xml:space="preserve"> </w:t>
            </w:r>
            <w:r w:rsidRPr="00785DA9">
              <w:rPr>
                <w:lang w:val="hr-HR"/>
              </w:rPr>
              <w:t>inicijative</w:t>
            </w:r>
            <w:r w:rsidRPr="00C33487">
              <w:rPr>
                <w:lang w:val="hr-HR"/>
              </w:rPr>
              <w:t xml:space="preserve"> </w:t>
            </w:r>
            <w:r w:rsidRPr="00785DA9">
              <w:rPr>
                <w:lang w:val="hr-HR"/>
              </w:rPr>
              <w:t>kojima</w:t>
            </w:r>
            <w:r w:rsidRPr="00C33487">
              <w:rPr>
                <w:lang w:val="hr-HR"/>
              </w:rPr>
              <w:t xml:space="preserve"> </w:t>
            </w:r>
            <w:r w:rsidRPr="00785DA9">
              <w:rPr>
                <w:lang w:val="hr-HR"/>
              </w:rPr>
              <w:t>se</w:t>
            </w:r>
            <w:r w:rsidRPr="00C33487">
              <w:rPr>
                <w:lang w:val="hr-HR"/>
              </w:rPr>
              <w:t xml:space="preserve"> </w:t>
            </w:r>
            <w:r w:rsidRPr="00785DA9">
              <w:rPr>
                <w:lang w:val="hr-HR"/>
              </w:rPr>
              <w:t>njeguju</w:t>
            </w:r>
            <w:r w:rsidRPr="00C33487">
              <w:rPr>
                <w:lang w:val="hr-HR"/>
              </w:rPr>
              <w:t xml:space="preserve"> </w:t>
            </w:r>
            <w:r w:rsidRPr="00785DA9">
              <w:rPr>
                <w:lang w:val="hr-HR"/>
              </w:rPr>
              <w:t>poduzetni</w:t>
            </w:r>
            <w:r w:rsidRPr="00C33487">
              <w:rPr>
                <w:lang w:val="hr-HR"/>
              </w:rPr>
              <w:t>č</w:t>
            </w:r>
            <w:r w:rsidRPr="00785DA9">
              <w:rPr>
                <w:lang w:val="hr-HR"/>
              </w:rPr>
              <w:t>ki</w:t>
            </w:r>
            <w:r w:rsidRPr="00C33487">
              <w:rPr>
                <w:lang w:val="hr-HR"/>
              </w:rPr>
              <w:t xml:space="preserve"> </w:t>
            </w:r>
            <w:r w:rsidRPr="00785DA9">
              <w:rPr>
                <w:lang w:val="hr-HR"/>
              </w:rPr>
              <w:t>duh</w:t>
            </w:r>
            <w:r w:rsidRPr="00C33487">
              <w:rPr>
                <w:lang w:val="hr-HR"/>
              </w:rPr>
              <w:t xml:space="preserve"> </w:t>
            </w:r>
            <w:r w:rsidRPr="00785DA9">
              <w:rPr>
                <w:lang w:val="hr-HR"/>
              </w:rPr>
              <w:t>i</w:t>
            </w:r>
            <w:r w:rsidRPr="00C33487">
              <w:rPr>
                <w:lang w:val="hr-HR"/>
              </w:rPr>
              <w:t xml:space="preserve"> </w:t>
            </w:r>
            <w:r w:rsidRPr="00785DA9">
              <w:rPr>
                <w:lang w:val="hr-HR"/>
              </w:rPr>
              <w:t>vje</w:t>
            </w:r>
            <w:r w:rsidRPr="00C33487">
              <w:rPr>
                <w:lang w:val="hr-HR"/>
              </w:rPr>
              <w:t>š</w:t>
            </w:r>
            <w:r w:rsidRPr="00785DA9">
              <w:rPr>
                <w:lang w:val="hr-HR"/>
              </w:rPr>
              <w:t>tine</w:t>
            </w:r>
            <w:r w:rsidRPr="00C33487">
              <w:rPr>
                <w:lang w:val="hr-HR"/>
              </w:rPr>
              <w:t xml:space="preserve"> </w:t>
            </w:r>
            <w:r w:rsidRPr="00785DA9">
              <w:rPr>
                <w:lang w:val="hr-HR"/>
              </w:rPr>
              <w:t>za</w:t>
            </w:r>
            <w:r w:rsidRPr="00C33487">
              <w:rPr>
                <w:lang w:val="hr-HR"/>
              </w:rPr>
              <w:t xml:space="preserve"> </w:t>
            </w:r>
            <w:r w:rsidRPr="00785DA9">
              <w:rPr>
                <w:lang w:val="hr-HR"/>
              </w:rPr>
              <w:t>poticanje</w:t>
            </w:r>
            <w:r w:rsidRPr="00C33487">
              <w:rPr>
                <w:lang w:val="hr-HR"/>
              </w:rPr>
              <w:t xml:space="preserve"> </w:t>
            </w:r>
            <w:r w:rsidRPr="00785DA9">
              <w:rPr>
                <w:b/>
                <w:lang w:val="hr-HR"/>
              </w:rPr>
              <w:t>aktivnog</w:t>
            </w:r>
            <w:r w:rsidRPr="00C33487">
              <w:rPr>
                <w:lang w:val="hr-HR"/>
              </w:rPr>
              <w:t xml:space="preserve"> </w:t>
            </w:r>
            <w:r w:rsidRPr="00785DA9">
              <w:rPr>
                <w:b/>
                <w:lang w:val="hr-HR"/>
              </w:rPr>
              <w:t>gra</w:t>
            </w:r>
            <w:r w:rsidRPr="00C33487">
              <w:rPr>
                <w:b/>
                <w:lang w:val="hr-HR"/>
              </w:rPr>
              <w:t>đ</w:t>
            </w:r>
            <w:r w:rsidRPr="00785DA9">
              <w:rPr>
                <w:b/>
                <w:lang w:val="hr-HR"/>
              </w:rPr>
              <w:t>anstva</w:t>
            </w:r>
            <w:r w:rsidRPr="00C33487">
              <w:rPr>
                <w:b/>
                <w:lang w:val="hr-HR"/>
              </w:rPr>
              <w:t xml:space="preserve"> </w:t>
            </w:r>
            <w:r w:rsidRPr="00785DA9">
              <w:rPr>
                <w:b/>
                <w:lang w:val="hr-HR"/>
              </w:rPr>
              <w:t>i</w:t>
            </w:r>
            <w:r w:rsidRPr="00C33487">
              <w:rPr>
                <w:b/>
                <w:lang w:val="hr-HR"/>
              </w:rPr>
              <w:t xml:space="preserve"> </w:t>
            </w:r>
            <w:r w:rsidRPr="00785DA9">
              <w:rPr>
                <w:b/>
                <w:lang w:val="hr-HR"/>
              </w:rPr>
              <w:t>poduzetni</w:t>
            </w:r>
            <w:r w:rsidRPr="00C33487">
              <w:rPr>
                <w:b/>
                <w:lang w:val="hr-HR"/>
              </w:rPr>
              <w:t>š</w:t>
            </w:r>
            <w:r w:rsidRPr="00785DA9">
              <w:rPr>
                <w:b/>
                <w:lang w:val="hr-HR"/>
              </w:rPr>
              <w:t>tva</w:t>
            </w:r>
            <w:r w:rsidRPr="00C33487">
              <w:rPr>
                <w:b/>
                <w:lang w:val="hr-HR"/>
              </w:rPr>
              <w:t xml:space="preserve"> (</w:t>
            </w:r>
            <w:r w:rsidRPr="00785DA9">
              <w:rPr>
                <w:b/>
                <w:lang w:val="hr-HR"/>
              </w:rPr>
              <w:t>uklju</w:t>
            </w:r>
            <w:r w:rsidRPr="00C33487">
              <w:rPr>
                <w:b/>
                <w:lang w:val="hr-HR"/>
              </w:rPr>
              <w:t>č</w:t>
            </w:r>
            <w:r w:rsidRPr="00785DA9">
              <w:rPr>
                <w:b/>
                <w:lang w:val="hr-HR"/>
              </w:rPr>
              <w:t>uju</w:t>
            </w:r>
            <w:r w:rsidRPr="00C33487">
              <w:rPr>
                <w:b/>
                <w:lang w:val="hr-HR"/>
              </w:rPr>
              <w:t>ć</w:t>
            </w:r>
            <w:r w:rsidRPr="00785DA9">
              <w:rPr>
                <w:b/>
                <w:lang w:val="hr-HR"/>
              </w:rPr>
              <w:t>i</w:t>
            </w:r>
            <w:r w:rsidRPr="00C33487">
              <w:rPr>
                <w:b/>
                <w:lang w:val="hr-HR"/>
              </w:rPr>
              <w:t xml:space="preserve"> </w:t>
            </w:r>
            <w:r w:rsidRPr="00785DA9">
              <w:rPr>
                <w:b/>
                <w:lang w:val="hr-HR"/>
              </w:rPr>
              <w:t>socijalno</w:t>
            </w:r>
            <w:r w:rsidRPr="00C33487">
              <w:rPr>
                <w:b/>
                <w:lang w:val="hr-HR"/>
              </w:rPr>
              <w:t xml:space="preserve"> </w:t>
            </w:r>
            <w:r w:rsidRPr="00785DA9">
              <w:rPr>
                <w:b/>
                <w:lang w:val="hr-HR"/>
              </w:rPr>
              <w:t>poduzetni</w:t>
            </w:r>
            <w:r w:rsidRPr="00C33487">
              <w:rPr>
                <w:b/>
                <w:lang w:val="hr-HR"/>
              </w:rPr>
              <w:t>š</w:t>
            </w:r>
            <w:r w:rsidRPr="00785DA9">
              <w:rPr>
                <w:b/>
                <w:lang w:val="hr-HR"/>
              </w:rPr>
              <w:t>tvo</w:t>
            </w:r>
            <w:r w:rsidRPr="00C33487">
              <w:rPr>
                <w:b/>
                <w:lang w:val="hr-HR"/>
              </w:rPr>
              <w:t>),</w:t>
            </w:r>
            <w:r w:rsidRPr="00C33487">
              <w:rPr>
                <w:lang w:val="hr-HR"/>
              </w:rPr>
              <w:t xml:space="preserve"> </w:t>
            </w:r>
            <w:r w:rsidRPr="00785DA9">
              <w:rPr>
                <w:lang w:val="hr-HR"/>
              </w:rPr>
              <w:t>koje</w:t>
            </w:r>
            <w:r w:rsidRPr="00C33487">
              <w:rPr>
                <w:lang w:val="hr-HR"/>
              </w:rPr>
              <w:t xml:space="preserve"> </w:t>
            </w:r>
            <w:r w:rsidRPr="00785DA9">
              <w:rPr>
                <w:lang w:val="hr-HR"/>
              </w:rPr>
              <w:t>zajedni</w:t>
            </w:r>
            <w:r w:rsidRPr="00C33487">
              <w:rPr>
                <w:lang w:val="hr-HR"/>
              </w:rPr>
              <w:t>č</w:t>
            </w:r>
            <w:r w:rsidRPr="00785DA9">
              <w:rPr>
                <w:lang w:val="hr-HR"/>
              </w:rPr>
              <w:t>ki</w:t>
            </w:r>
            <w:r w:rsidRPr="00C33487">
              <w:rPr>
                <w:lang w:val="hr-HR"/>
              </w:rPr>
              <w:t xml:space="preserve"> </w:t>
            </w:r>
            <w:r w:rsidRPr="00785DA9">
              <w:rPr>
                <w:lang w:val="hr-HR"/>
              </w:rPr>
              <w:t>provode</w:t>
            </w:r>
            <w:r w:rsidRPr="00C33487">
              <w:rPr>
                <w:lang w:val="hr-HR"/>
              </w:rPr>
              <w:t xml:space="preserve"> </w:t>
            </w:r>
            <w:r w:rsidRPr="00785DA9">
              <w:rPr>
                <w:lang w:val="hr-HR"/>
              </w:rPr>
              <w:t>dvije</w:t>
            </w:r>
            <w:r w:rsidRPr="00C33487">
              <w:rPr>
                <w:lang w:val="hr-HR"/>
              </w:rPr>
              <w:t xml:space="preserve"> </w:t>
            </w:r>
            <w:r w:rsidRPr="00785DA9">
              <w:rPr>
                <w:lang w:val="hr-HR"/>
              </w:rPr>
              <w:t>ili</w:t>
            </w:r>
            <w:r w:rsidRPr="00C33487">
              <w:rPr>
                <w:lang w:val="hr-HR"/>
              </w:rPr>
              <w:t xml:space="preserve"> </w:t>
            </w:r>
            <w:r w:rsidRPr="00785DA9">
              <w:rPr>
                <w:lang w:val="hr-HR"/>
              </w:rPr>
              <w:t>vi</w:t>
            </w:r>
            <w:r w:rsidRPr="00C33487">
              <w:rPr>
                <w:lang w:val="hr-HR"/>
              </w:rPr>
              <w:t>š</w:t>
            </w:r>
            <w:r w:rsidRPr="00785DA9">
              <w:rPr>
                <w:lang w:val="hr-HR"/>
              </w:rPr>
              <w:t>e</w:t>
            </w:r>
            <w:r w:rsidRPr="00C33487">
              <w:rPr>
                <w:lang w:val="hr-HR"/>
              </w:rPr>
              <w:t xml:space="preserve"> </w:t>
            </w:r>
            <w:r w:rsidRPr="00785DA9">
              <w:rPr>
                <w:lang w:val="hr-HR"/>
              </w:rPr>
              <w:t>skupina</w:t>
            </w:r>
            <w:r w:rsidRPr="00C33487">
              <w:rPr>
                <w:lang w:val="hr-HR"/>
              </w:rPr>
              <w:t xml:space="preserve"> </w:t>
            </w:r>
            <w:r w:rsidRPr="00785DA9">
              <w:rPr>
                <w:lang w:val="hr-HR"/>
              </w:rPr>
              <w:t>mladih</w:t>
            </w:r>
            <w:r w:rsidRPr="00C33487">
              <w:rPr>
                <w:lang w:val="hr-HR"/>
              </w:rPr>
              <w:t xml:space="preserve"> </w:t>
            </w:r>
            <w:r w:rsidRPr="00785DA9">
              <w:rPr>
                <w:lang w:val="hr-HR"/>
              </w:rPr>
              <w:t>iz</w:t>
            </w:r>
            <w:r w:rsidRPr="00C33487">
              <w:rPr>
                <w:lang w:val="hr-HR"/>
              </w:rPr>
              <w:t xml:space="preserve"> </w:t>
            </w:r>
            <w:r w:rsidRPr="00785DA9">
              <w:rPr>
                <w:lang w:val="hr-HR"/>
              </w:rPr>
              <w:t>razli</w:t>
            </w:r>
            <w:r w:rsidRPr="00C33487">
              <w:rPr>
                <w:lang w:val="hr-HR"/>
              </w:rPr>
              <w:t>č</w:t>
            </w:r>
            <w:r w:rsidRPr="00785DA9">
              <w:rPr>
                <w:lang w:val="hr-HR"/>
              </w:rPr>
              <w:t>itih</w:t>
            </w:r>
            <w:r w:rsidRPr="00C33487">
              <w:rPr>
                <w:lang w:val="hr-HR"/>
              </w:rPr>
              <w:t xml:space="preserve"> </w:t>
            </w:r>
            <w:r w:rsidRPr="00785DA9">
              <w:rPr>
                <w:lang w:val="hr-HR"/>
              </w:rPr>
              <w:t>zemalja</w:t>
            </w:r>
            <w:r w:rsidRPr="00C33487">
              <w:rPr>
                <w:lang w:val="hr-HR"/>
              </w:rPr>
              <w:t>.</w:t>
            </w:r>
          </w:p>
        </w:tc>
      </w:tr>
    </w:tbl>
    <w:p w14:paraId="56EFC359" w14:textId="77777777" w:rsidR="00094983" w:rsidRPr="004433C0" w:rsidRDefault="00094983" w:rsidP="00AA57F6">
      <w:pPr>
        <w:pStyle w:val="GUIDE-NORMAL"/>
        <w:rPr>
          <w:lang w:val="hr-HR"/>
        </w:rPr>
      </w:pPr>
      <w:r w:rsidRPr="00785DA9">
        <w:rPr>
          <w:lang w:val="hr-HR"/>
        </w:rPr>
        <w:t>U</w:t>
      </w:r>
      <w:r w:rsidRPr="00C33487">
        <w:rPr>
          <w:lang w:val="hr-HR"/>
        </w:rPr>
        <w:t xml:space="preserve"> </w:t>
      </w:r>
      <w:r w:rsidRPr="00785DA9">
        <w:rPr>
          <w:lang w:val="hr-HR"/>
        </w:rPr>
        <w:t>okviru</w:t>
      </w:r>
      <w:r w:rsidRPr="00C33487">
        <w:rPr>
          <w:lang w:val="hr-HR"/>
        </w:rPr>
        <w:t xml:space="preserve"> </w:t>
      </w:r>
      <w:r w:rsidRPr="00785DA9">
        <w:rPr>
          <w:lang w:val="hr-HR"/>
        </w:rPr>
        <w:t>strate</w:t>
      </w:r>
      <w:r w:rsidRPr="00C33487">
        <w:rPr>
          <w:lang w:val="hr-HR"/>
        </w:rPr>
        <w:t>š</w:t>
      </w:r>
      <w:r w:rsidRPr="00785DA9">
        <w:rPr>
          <w:lang w:val="hr-HR"/>
        </w:rPr>
        <w:t>kih</w:t>
      </w:r>
      <w:r w:rsidRPr="00C33487">
        <w:rPr>
          <w:lang w:val="hr-HR"/>
        </w:rPr>
        <w:t xml:space="preserve"> </w:t>
      </w:r>
      <w:r w:rsidRPr="00785DA9">
        <w:rPr>
          <w:lang w:val="hr-HR"/>
        </w:rPr>
        <w:t>partnerstava</w:t>
      </w:r>
      <w:r w:rsidRPr="00C33487">
        <w:rPr>
          <w:lang w:val="hr-HR"/>
        </w:rPr>
        <w:t xml:space="preserve"> </w:t>
      </w:r>
      <w:r w:rsidRPr="00785DA9">
        <w:rPr>
          <w:lang w:val="hr-HR"/>
        </w:rPr>
        <w:t>mogu</w:t>
      </w:r>
      <w:r w:rsidRPr="00C33487">
        <w:rPr>
          <w:lang w:val="hr-HR"/>
        </w:rPr>
        <w:t xml:space="preserve"> </w:t>
      </w:r>
      <w:r w:rsidRPr="00785DA9">
        <w:rPr>
          <w:lang w:val="hr-HR"/>
        </w:rPr>
        <w:t>se</w:t>
      </w:r>
      <w:r w:rsidRPr="00C33487">
        <w:rPr>
          <w:lang w:val="hr-HR"/>
        </w:rPr>
        <w:t xml:space="preserve"> </w:t>
      </w:r>
      <w:r w:rsidRPr="00785DA9">
        <w:rPr>
          <w:lang w:val="hr-HR"/>
        </w:rPr>
        <w:t>organizirati</w:t>
      </w:r>
      <w:r w:rsidRPr="00C33487">
        <w:rPr>
          <w:lang w:val="hr-HR"/>
        </w:rPr>
        <w:t xml:space="preserve"> </w:t>
      </w:r>
      <w:r w:rsidRPr="00785DA9">
        <w:rPr>
          <w:lang w:val="hr-HR"/>
        </w:rPr>
        <w:t>i</w:t>
      </w:r>
      <w:r w:rsidRPr="00C33487">
        <w:rPr>
          <w:lang w:val="hr-HR"/>
        </w:rPr>
        <w:t xml:space="preserve"> </w:t>
      </w:r>
      <w:r w:rsidRPr="00785DA9">
        <w:rPr>
          <w:lang w:val="hr-HR"/>
        </w:rPr>
        <w:t>transnacionalne</w:t>
      </w:r>
      <w:r w:rsidRPr="00C33487">
        <w:rPr>
          <w:lang w:val="hr-HR"/>
        </w:rPr>
        <w:t xml:space="preserve"> </w:t>
      </w:r>
      <w:r w:rsidRPr="00785DA9">
        <w:rPr>
          <w:b/>
          <w:lang w:val="hr-HR"/>
        </w:rPr>
        <w:t>aktivnosti</w:t>
      </w:r>
      <w:r w:rsidRPr="00C33487">
        <w:rPr>
          <w:b/>
          <w:lang w:val="hr-HR"/>
        </w:rPr>
        <w:t xml:space="preserve"> </w:t>
      </w:r>
      <w:r w:rsidRPr="00785DA9">
        <w:rPr>
          <w:b/>
          <w:lang w:val="hr-HR"/>
        </w:rPr>
        <w:t>u</w:t>
      </w:r>
      <w:r w:rsidRPr="00C33487">
        <w:rPr>
          <w:b/>
          <w:lang w:val="hr-HR"/>
        </w:rPr>
        <w:t>č</w:t>
      </w:r>
      <w:r w:rsidRPr="00785DA9">
        <w:rPr>
          <w:b/>
          <w:lang w:val="hr-HR"/>
        </w:rPr>
        <w:t>enja</w:t>
      </w:r>
      <w:r w:rsidRPr="00C33487">
        <w:rPr>
          <w:b/>
          <w:lang w:val="hr-HR"/>
        </w:rPr>
        <w:t xml:space="preserve">, </w:t>
      </w:r>
      <w:r w:rsidRPr="00785DA9">
        <w:rPr>
          <w:b/>
          <w:lang w:val="hr-HR"/>
        </w:rPr>
        <w:t>pou</w:t>
      </w:r>
      <w:r w:rsidRPr="00C33487">
        <w:rPr>
          <w:b/>
          <w:lang w:val="hr-HR"/>
        </w:rPr>
        <w:t>č</w:t>
      </w:r>
      <w:r w:rsidRPr="00785DA9">
        <w:rPr>
          <w:b/>
          <w:lang w:val="hr-HR"/>
        </w:rPr>
        <w:t>avanja</w:t>
      </w:r>
      <w:r w:rsidRPr="00C33487">
        <w:rPr>
          <w:b/>
          <w:lang w:val="hr-HR"/>
        </w:rPr>
        <w:t xml:space="preserve"> </w:t>
      </w:r>
      <w:r w:rsidRPr="00785DA9">
        <w:rPr>
          <w:b/>
          <w:lang w:val="hr-HR"/>
        </w:rPr>
        <w:t>i</w:t>
      </w:r>
      <w:r w:rsidRPr="00C33487">
        <w:rPr>
          <w:b/>
          <w:lang w:val="hr-HR"/>
        </w:rPr>
        <w:t xml:space="preserve"> </w:t>
      </w:r>
      <w:r w:rsidRPr="00785DA9">
        <w:rPr>
          <w:b/>
          <w:lang w:val="hr-HR"/>
        </w:rPr>
        <w:t>osposobljavanja</w:t>
      </w:r>
      <w:r w:rsidRPr="00C33487">
        <w:rPr>
          <w:lang w:val="hr-HR"/>
        </w:rPr>
        <w:t xml:space="preserve"> </w:t>
      </w:r>
      <w:r w:rsidRPr="00785DA9">
        <w:rPr>
          <w:lang w:val="hr-HR"/>
        </w:rPr>
        <w:t>pojedinaca</w:t>
      </w:r>
      <w:r w:rsidRPr="00C33487">
        <w:rPr>
          <w:lang w:val="hr-HR"/>
        </w:rPr>
        <w:t xml:space="preserve"> </w:t>
      </w:r>
      <w:r w:rsidRPr="00785DA9">
        <w:rPr>
          <w:lang w:val="hr-HR"/>
        </w:rPr>
        <w:t>ako</w:t>
      </w:r>
      <w:r w:rsidRPr="00C33487">
        <w:rPr>
          <w:lang w:val="hr-HR"/>
        </w:rPr>
        <w:t xml:space="preserve"> </w:t>
      </w:r>
      <w:r w:rsidRPr="00785DA9">
        <w:rPr>
          <w:lang w:val="hr-HR"/>
        </w:rPr>
        <w:t>donose</w:t>
      </w:r>
      <w:r w:rsidRPr="00C33487">
        <w:rPr>
          <w:lang w:val="hr-HR"/>
        </w:rPr>
        <w:t xml:space="preserve"> </w:t>
      </w:r>
      <w:r w:rsidRPr="00785DA9">
        <w:rPr>
          <w:lang w:val="hr-HR"/>
        </w:rPr>
        <w:t>dodanu</w:t>
      </w:r>
      <w:r w:rsidRPr="00C33487">
        <w:rPr>
          <w:lang w:val="hr-HR"/>
        </w:rPr>
        <w:t xml:space="preserve"> </w:t>
      </w:r>
      <w:r w:rsidRPr="00785DA9">
        <w:rPr>
          <w:lang w:val="hr-HR"/>
        </w:rPr>
        <w:t>vrijednost</w:t>
      </w:r>
      <w:r w:rsidRPr="00C33487">
        <w:rPr>
          <w:lang w:val="hr-HR"/>
        </w:rPr>
        <w:t xml:space="preserve"> </w:t>
      </w:r>
      <w:r w:rsidRPr="00785DA9">
        <w:rPr>
          <w:lang w:val="hr-HR"/>
        </w:rPr>
        <w:t>u</w:t>
      </w:r>
      <w:r w:rsidRPr="00C33487">
        <w:rPr>
          <w:lang w:val="hr-HR"/>
        </w:rPr>
        <w:t xml:space="preserve"> </w:t>
      </w:r>
      <w:r w:rsidRPr="00785DA9">
        <w:rPr>
          <w:lang w:val="hr-HR"/>
        </w:rPr>
        <w:t>pogledu</w:t>
      </w:r>
      <w:r w:rsidRPr="00C33487">
        <w:rPr>
          <w:lang w:val="hr-HR"/>
        </w:rPr>
        <w:t xml:space="preserve"> </w:t>
      </w:r>
      <w:r w:rsidRPr="00785DA9">
        <w:rPr>
          <w:lang w:val="hr-HR"/>
        </w:rPr>
        <w:t>ostvarenja</w:t>
      </w:r>
      <w:r w:rsidRPr="00C33487">
        <w:rPr>
          <w:lang w:val="hr-HR"/>
        </w:rPr>
        <w:t xml:space="preserve"> </w:t>
      </w:r>
      <w:r w:rsidRPr="00785DA9">
        <w:rPr>
          <w:lang w:val="hr-HR"/>
        </w:rPr>
        <w:t>ciljeva</w:t>
      </w:r>
      <w:r w:rsidRPr="00C33487">
        <w:rPr>
          <w:lang w:val="hr-HR"/>
        </w:rPr>
        <w:t xml:space="preserve"> </w:t>
      </w:r>
      <w:r w:rsidRPr="00785DA9">
        <w:rPr>
          <w:lang w:val="hr-HR"/>
        </w:rPr>
        <w:t>projekta</w:t>
      </w:r>
      <w:r w:rsidRPr="00C33487">
        <w:rPr>
          <w:lang w:val="hr-HR"/>
        </w:rPr>
        <w:t xml:space="preserve">. </w:t>
      </w:r>
      <w:r w:rsidRPr="00785DA9">
        <w:rPr>
          <w:lang w:val="hr-HR"/>
        </w:rPr>
        <w:t>Neke</w:t>
      </w:r>
      <w:r w:rsidRPr="00C33487">
        <w:rPr>
          <w:lang w:val="hr-HR"/>
        </w:rPr>
        <w:t xml:space="preserve"> </w:t>
      </w:r>
      <w:r w:rsidRPr="00785DA9">
        <w:rPr>
          <w:lang w:val="hr-HR"/>
        </w:rPr>
        <w:t>od</w:t>
      </w:r>
      <w:r w:rsidRPr="00C33487">
        <w:rPr>
          <w:lang w:val="hr-HR"/>
        </w:rPr>
        <w:t xml:space="preserve"> </w:t>
      </w:r>
      <w:r w:rsidRPr="00785DA9">
        <w:rPr>
          <w:lang w:val="hr-HR"/>
        </w:rPr>
        <w:t>tih</w:t>
      </w:r>
      <w:r w:rsidRPr="00C33487">
        <w:rPr>
          <w:lang w:val="hr-HR"/>
        </w:rPr>
        <w:t xml:space="preserve"> </w:t>
      </w:r>
      <w:r w:rsidRPr="00785DA9">
        <w:rPr>
          <w:lang w:val="hr-HR"/>
        </w:rPr>
        <w:t>aktivnosti</w:t>
      </w:r>
      <w:r w:rsidRPr="00C33487">
        <w:rPr>
          <w:lang w:val="hr-HR"/>
        </w:rPr>
        <w:t xml:space="preserve"> </w:t>
      </w:r>
      <w:r w:rsidRPr="00785DA9">
        <w:rPr>
          <w:lang w:val="hr-HR"/>
        </w:rPr>
        <w:t>posebno</w:t>
      </w:r>
      <w:r w:rsidRPr="00C33487">
        <w:rPr>
          <w:lang w:val="hr-HR"/>
        </w:rPr>
        <w:t xml:space="preserve"> </w:t>
      </w:r>
      <w:r w:rsidRPr="00785DA9">
        <w:rPr>
          <w:lang w:val="hr-HR"/>
        </w:rPr>
        <w:t>su</w:t>
      </w:r>
      <w:r w:rsidRPr="00C33487">
        <w:rPr>
          <w:lang w:val="hr-HR"/>
        </w:rPr>
        <w:t xml:space="preserve"> </w:t>
      </w:r>
      <w:r w:rsidRPr="00785DA9">
        <w:rPr>
          <w:lang w:val="hr-HR"/>
        </w:rPr>
        <w:t>va</w:t>
      </w:r>
      <w:r w:rsidRPr="00C33487">
        <w:rPr>
          <w:lang w:val="hr-HR"/>
        </w:rPr>
        <w:t>ž</w:t>
      </w:r>
      <w:r w:rsidRPr="00785DA9">
        <w:rPr>
          <w:lang w:val="hr-HR"/>
        </w:rPr>
        <w:t>ne</w:t>
      </w:r>
      <w:r w:rsidRPr="00C33487">
        <w:rPr>
          <w:lang w:val="hr-HR"/>
        </w:rPr>
        <w:t xml:space="preserve"> </w:t>
      </w:r>
      <w:r w:rsidRPr="00785DA9">
        <w:rPr>
          <w:lang w:val="hr-HR"/>
        </w:rPr>
        <w:t>u</w:t>
      </w:r>
      <w:r w:rsidRPr="00C33487">
        <w:rPr>
          <w:lang w:val="hr-HR"/>
        </w:rPr>
        <w:t xml:space="preserve"> </w:t>
      </w:r>
      <w:r w:rsidRPr="00785DA9">
        <w:rPr>
          <w:lang w:val="hr-HR"/>
        </w:rPr>
        <w:t>jednom</w:t>
      </w:r>
      <w:r w:rsidRPr="00C33487">
        <w:rPr>
          <w:lang w:val="hr-HR"/>
        </w:rPr>
        <w:t xml:space="preserve"> </w:t>
      </w:r>
      <w:r w:rsidRPr="00785DA9">
        <w:rPr>
          <w:lang w:val="hr-HR"/>
        </w:rPr>
        <w:t>ili</w:t>
      </w:r>
      <w:r w:rsidRPr="00C33487">
        <w:rPr>
          <w:lang w:val="hr-HR"/>
        </w:rPr>
        <w:t xml:space="preserve"> </w:t>
      </w:r>
      <w:r w:rsidRPr="00785DA9">
        <w:rPr>
          <w:lang w:val="hr-HR"/>
        </w:rPr>
        <w:t>u</w:t>
      </w:r>
      <w:r w:rsidRPr="00C33487">
        <w:rPr>
          <w:lang w:val="hr-HR"/>
        </w:rPr>
        <w:t xml:space="preserve"> </w:t>
      </w:r>
      <w:r w:rsidRPr="00785DA9">
        <w:rPr>
          <w:lang w:val="hr-HR"/>
        </w:rPr>
        <w:t>vi</w:t>
      </w:r>
      <w:r w:rsidRPr="00C33487">
        <w:rPr>
          <w:lang w:val="hr-HR"/>
        </w:rPr>
        <w:t>š</w:t>
      </w:r>
      <w:r w:rsidRPr="00785DA9">
        <w:rPr>
          <w:lang w:val="hr-HR"/>
        </w:rPr>
        <w:t>e</w:t>
      </w:r>
      <w:r w:rsidRPr="00C33487">
        <w:rPr>
          <w:lang w:val="hr-HR"/>
        </w:rPr>
        <w:t xml:space="preserve"> </w:t>
      </w:r>
      <w:r w:rsidRPr="00785DA9">
        <w:rPr>
          <w:lang w:val="hr-HR"/>
        </w:rPr>
        <w:t>podru</w:t>
      </w:r>
      <w:r w:rsidRPr="00C33487">
        <w:rPr>
          <w:lang w:val="hr-HR"/>
        </w:rPr>
        <w:t>č</w:t>
      </w:r>
      <w:r w:rsidRPr="00785DA9">
        <w:rPr>
          <w:lang w:val="hr-HR"/>
        </w:rPr>
        <w:t>ja</w:t>
      </w:r>
      <w:r w:rsidRPr="00C33487">
        <w:rPr>
          <w:lang w:val="hr-HR"/>
        </w:rPr>
        <w:t xml:space="preserve"> </w:t>
      </w:r>
      <w:r w:rsidRPr="00785DA9">
        <w:rPr>
          <w:lang w:val="hr-HR"/>
        </w:rPr>
        <w:t>obrazovanja</w:t>
      </w:r>
      <w:r w:rsidRPr="00C33487">
        <w:rPr>
          <w:lang w:val="hr-HR"/>
        </w:rPr>
        <w:t xml:space="preserve">, </w:t>
      </w:r>
      <w:r w:rsidRPr="00785DA9">
        <w:rPr>
          <w:lang w:val="hr-HR"/>
        </w:rPr>
        <w:t>osposobljavanja</w:t>
      </w:r>
      <w:r w:rsidRPr="00C33487">
        <w:rPr>
          <w:lang w:val="hr-HR"/>
        </w:rPr>
        <w:t xml:space="preserve"> </w:t>
      </w:r>
      <w:r w:rsidRPr="00785DA9">
        <w:rPr>
          <w:lang w:val="hr-HR"/>
        </w:rPr>
        <w:t>i</w:t>
      </w:r>
      <w:r w:rsidRPr="00C33487">
        <w:rPr>
          <w:lang w:val="hr-HR"/>
        </w:rPr>
        <w:t xml:space="preserve"> </w:t>
      </w:r>
      <w:r w:rsidRPr="00785DA9">
        <w:rPr>
          <w:lang w:val="hr-HR"/>
        </w:rPr>
        <w:t>mladih</w:t>
      </w:r>
      <w:r w:rsidRPr="00C33487">
        <w:rPr>
          <w:lang w:val="hr-HR"/>
        </w:rPr>
        <w:t xml:space="preserve">, </w:t>
      </w:r>
      <w:r w:rsidRPr="00785DA9">
        <w:rPr>
          <w:lang w:val="hr-HR"/>
        </w:rPr>
        <w:t>kako</w:t>
      </w:r>
      <w:r w:rsidRPr="00C33487">
        <w:rPr>
          <w:lang w:val="hr-HR"/>
        </w:rPr>
        <w:t xml:space="preserve"> </w:t>
      </w:r>
      <w:r w:rsidRPr="00785DA9">
        <w:rPr>
          <w:lang w:val="hr-HR"/>
        </w:rPr>
        <w:t>je</w:t>
      </w:r>
      <w:r w:rsidRPr="00C33487">
        <w:rPr>
          <w:lang w:val="hr-HR"/>
        </w:rPr>
        <w:t xml:space="preserve"> </w:t>
      </w:r>
      <w:r w:rsidRPr="00785DA9">
        <w:rPr>
          <w:lang w:val="hr-HR"/>
        </w:rPr>
        <w:t>navedeno</w:t>
      </w:r>
      <w:r w:rsidRPr="00C33487">
        <w:rPr>
          <w:lang w:val="hr-HR"/>
        </w:rPr>
        <w:t xml:space="preserve"> </w:t>
      </w:r>
      <w:r w:rsidRPr="00785DA9">
        <w:rPr>
          <w:lang w:val="hr-HR"/>
        </w:rPr>
        <w:t>u</w:t>
      </w:r>
      <w:r w:rsidRPr="00C33487">
        <w:rPr>
          <w:lang w:val="hr-HR"/>
        </w:rPr>
        <w:t xml:space="preserve"> </w:t>
      </w:r>
      <w:r w:rsidRPr="00785DA9">
        <w:rPr>
          <w:lang w:val="hr-HR"/>
        </w:rPr>
        <w:t>tablici</w:t>
      </w:r>
      <w:r w:rsidRPr="00C33487">
        <w:rPr>
          <w:lang w:val="hr-HR"/>
        </w:rPr>
        <w:t xml:space="preserve"> </w:t>
      </w:r>
      <w:r w:rsidRPr="00785DA9">
        <w:rPr>
          <w:lang w:val="hr-HR"/>
        </w:rPr>
        <w:t>u</w:t>
      </w:r>
      <w:r w:rsidRPr="00C33487">
        <w:rPr>
          <w:lang w:val="hr-HR"/>
        </w:rPr>
        <w:t xml:space="preserve"> </w:t>
      </w:r>
      <w:r w:rsidRPr="00785DA9">
        <w:rPr>
          <w:lang w:val="hr-HR"/>
        </w:rPr>
        <w:t>nastavku</w:t>
      </w:r>
      <w:r w:rsidRPr="00C33487">
        <w:rPr>
          <w:lang w:val="hr-HR"/>
        </w:rPr>
        <w:t xml:space="preserve">. </w:t>
      </w:r>
      <w:r w:rsidRPr="004433C0">
        <w:rPr>
          <w:lang w:val="hr-HR"/>
        </w:rPr>
        <w:t>Za detaljniji opis aktivnosti koje se podupiru vidjeti Prilog 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50"/>
        <w:gridCol w:w="4417"/>
      </w:tblGrid>
      <w:tr w:rsidR="00094983" w:rsidRPr="00EA516A" w14:paraId="7B917034" w14:textId="77777777" w:rsidTr="0018519F">
        <w:trPr>
          <w:trHeight w:val="279"/>
        </w:trPr>
        <w:tc>
          <w:tcPr>
            <w:tcW w:w="4650" w:type="dxa"/>
            <w:shd w:val="clear" w:color="auto" w:fill="auto"/>
            <w:tcMar>
              <w:left w:w="28" w:type="dxa"/>
              <w:right w:w="28" w:type="dxa"/>
            </w:tcMar>
          </w:tcPr>
          <w:p w14:paraId="472610E9" w14:textId="77777777" w:rsidR="00094983" w:rsidRPr="00EA516A" w:rsidRDefault="00094983" w:rsidP="0018519F">
            <w:pPr>
              <w:pStyle w:val="Guide-Table"/>
              <w:jc w:val="center"/>
              <w:rPr>
                <w:rFonts w:cs="Tahoma"/>
              </w:rPr>
            </w:pPr>
            <w:r w:rsidRPr="00EA516A">
              <w:rPr>
                <w:rFonts w:cs="Tahoma"/>
              </w:rPr>
              <w:t>Vrsta aktivnosti</w:t>
            </w:r>
          </w:p>
        </w:tc>
        <w:tc>
          <w:tcPr>
            <w:tcW w:w="4417" w:type="dxa"/>
            <w:shd w:val="clear" w:color="auto" w:fill="auto"/>
            <w:tcMar>
              <w:left w:w="28" w:type="dxa"/>
              <w:right w:w="28" w:type="dxa"/>
            </w:tcMar>
          </w:tcPr>
          <w:p w14:paraId="1A63A3D9" w14:textId="77777777" w:rsidR="00094983" w:rsidRPr="00EA516A" w:rsidRDefault="00094983" w:rsidP="0018519F">
            <w:pPr>
              <w:pStyle w:val="Guide-Table"/>
              <w:jc w:val="center"/>
              <w:rPr>
                <w:rFonts w:cs="Tahoma"/>
              </w:rPr>
            </w:pPr>
            <w:r w:rsidRPr="00EA516A">
              <w:rPr>
                <w:rFonts w:cs="Tahoma"/>
              </w:rPr>
              <w:t>Posebno relevantna za</w:t>
            </w:r>
          </w:p>
        </w:tc>
      </w:tr>
      <w:tr w:rsidR="00094983" w:rsidRPr="00B6148E" w14:paraId="78B0A251" w14:textId="77777777" w:rsidTr="0018519F">
        <w:trPr>
          <w:trHeight w:val="335"/>
        </w:trPr>
        <w:tc>
          <w:tcPr>
            <w:tcW w:w="4650" w:type="dxa"/>
            <w:shd w:val="clear" w:color="auto" w:fill="auto"/>
            <w:tcMar>
              <w:left w:w="28" w:type="dxa"/>
              <w:right w:w="28" w:type="dxa"/>
            </w:tcMar>
            <w:vAlign w:val="center"/>
          </w:tcPr>
          <w:p w14:paraId="158A79D2" w14:textId="77777777" w:rsidR="00094983" w:rsidRPr="00EA516A" w:rsidRDefault="00094983" w:rsidP="00AA57F6">
            <w:pPr>
              <w:pStyle w:val="Guide-Table"/>
              <w:rPr>
                <w:rFonts w:cs="Tahoma"/>
                <w:b w:val="0"/>
              </w:rPr>
            </w:pPr>
            <w:r w:rsidRPr="00EA516A">
              <w:rPr>
                <w:rFonts w:cs="Tahoma"/>
                <w:b w:val="0"/>
              </w:rPr>
              <w:t>Kombinirana mobilnost učenika</w:t>
            </w:r>
          </w:p>
        </w:tc>
        <w:tc>
          <w:tcPr>
            <w:tcW w:w="4417" w:type="dxa"/>
            <w:shd w:val="clear" w:color="auto" w:fill="auto"/>
            <w:tcMar>
              <w:left w:w="28" w:type="dxa"/>
              <w:right w:w="28" w:type="dxa"/>
            </w:tcMar>
            <w:vAlign w:val="center"/>
          </w:tcPr>
          <w:p w14:paraId="7C703BBC" w14:textId="77777777" w:rsidR="00094983" w:rsidRPr="00053AAE" w:rsidRDefault="00094983" w:rsidP="00C87D78">
            <w:pPr>
              <w:pStyle w:val="Guide-Table"/>
              <w:rPr>
                <w:rFonts w:cs="Tahoma"/>
                <w:b w:val="0"/>
                <w:lang w:val="es-ES"/>
              </w:rPr>
            </w:pPr>
            <w:r w:rsidRPr="00053AAE">
              <w:rPr>
                <w:rFonts w:cs="Tahoma"/>
                <w:b w:val="0"/>
                <w:lang w:val="es-ES"/>
              </w:rPr>
              <w:t>sva područja obrazovanja, osposobljavanja I mladih</w:t>
            </w:r>
          </w:p>
        </w:tc>
      </w:tr>
      <w:tr w:rsidR="00094983" w:rsidRPr="00EA516A" w14:paraId="5E4C7B34" w14:textId="77777777" w:rsidTr="0018519F">
        <w:trPr>
          <w:trHeight w:val="602"/>
        </w:trPr>
        <w:tc>
          <w:tcPr>
            <w:tcW w:w="4650" w:type="dxa"/>
            <w:shd w:val="clear" w:color="auto" w:fill="auto"/>
            <w:tcMar>
              <w:left w:w="28" w:type="dxa"/>
              <w:right w:w="28" w:type="dxa"/>
            </w:tcMar>
            <w:vAlign w:val="center"/>
          </w:tcPr>
          <w:p w14:paraId="2B4FE38E" w14:textId="77777777" w:rsidR="00094983" w:rsidRPr="00EA516A" w:rsidRDefault="00094983" w:rsidP="00AA57F6">
            <w:pPr>
              <w:pStyle w:val="Guide-Table"/>
              <w:rPr>
                <w:rFonts w:cs="Tahoma"/>
                <w:b w:val="0"/>
                <w:lang w:val="en-US"/>
              </w:rPr>
            </w:pPr>
            <w:r w:rsidRPr="00EA516A">
              <w:rPr>
                <w:rFonts w:cs="Tahoma"/>
                <w:b w:val="0"/>
                <w:lang w:val="en-US"/>
              </w:rPr>
              <w:t>Kratkoročne razmjene skupina učenika</w:t>
            </w:r>
          </w:p>
        </w:tc>
        <w:tc>
          <w:tcPr>
            <w:tcW w:w="4417" w:type="dxa"/>
            <w:shd w:val="clear" w:color="auto" w:fill="auto"/>
            <w:tcMar>
              <w:left w:w="28" w:type="dxa"/>
              <w:right w:w="28" w:type="dxa"/>
            </w:tcMar>
            <w:vAlign w:val="center"/>
          </w:tcPr>
          <w:p w14:paraId="32D9883E" w14:textId="77777777" w:rsidR="00094983" w:rsidRPr="00EA516A" w:rsidRDefault="00094983" w:rsidP="00AA57F6">
            <w:pPr>
              <w:pStyle w:val="Guide-Table"/>
              <w:rPr>
                <w:rFonts w:cs="Tahoma"/>
                <w:b w:val="0"/>
              </w:rPr>
            </w:pPr>
            <w:r w:rsidRPr="00EA516A">
              <w:rPr>
                <w:rFonts w:cs="Tahoma"/>
                <w:b w:val="0"/>
              </w:rPr>
              <w:t>školsko obrazovanje, VET</w:t>
            </w:r>
          </w:p>
        </w:tc>
      </w:tr>
      <w:tr w:rsidR="00094983" w:rsidRPr="00EA516A" w14:paraId="14B7E2FC" w14:textId="77777777" w:rsidTr="0018519F">
        <w:trPr>
          <w:trHeight w:val="338"/>
        </w:trPr>
        <w:tc>
          <w:tcPr>
            <w:tcW w:w="4650" w:type="dxa"/>
            <w:shd w:val="clear" w:color="auto" w:fill="auto"/>
            <w:tcMar>
              <w:left w:w="28" w:type="dxa"/>
              <w:right w:w="28" w:type="dxa"/>
            </w:tcMar>
            <w:vAlign w:val="center"/>
          </w:tcPr>
          <w:p w14:paraId="371F5B13" w14:textId="77777777" w:rsidR="00094983" w:rsidRPr="00EA516A" w:rsidRDefault="00094983" w:rsidP="00AA57F6">
            <w:pPr>
              <w:pStyle w:val="Guide-Table"/>
              <w:rPr>
                <w:rFonts w:cs="Tahoma"/>
                <w:b w:val="0"/>
              </w:rPr>
            </w:pPr>
            <w:r w:rsidRPr="00EA516A">
              <w:rPr>
                <w:rFonts w:cs="Tahoma"/>
                <w:b w:val="0"/>
              </w:rPr>
              <w:t>Intenzivni studijski programi</w:t>
            </w:r>
          </w:p>
        </w:tc>
        <w:tc>
          <w:tcPr>
            <w:tcW w:w="4417" w:type="dxa"/>
            <w:shd w:val="clear" w:color="auto" w:fill="auto"/>
            <w:tcMar>
              <w:left w:w="28" w:type="dxa"/>
              <w:right w:w="28" w:type="dxa"/>
            </w:tcMar>
            <w:vAlign w:val="center"/>
          </w:tcPr>
          <w:p w14:paraId="48F5B1EE" w14:textId="77777777" w:rsidR="00094983" w:rsidRPr="00EA516A" w:rsidRDefault="00094983" w:rsidP="00AA57F6">
            <w:pPr>
              <w:pStyle w:val="Guide-Table"/>
              <w:rPr>
                <w:rFonts w:cs="Tahoma"/>
                <w:b w:val="0"/>
              </w:rPr>
            </w:pPr>
            <w:r w:rsidRPr="00EA516A">
              <w:rPr>
                <w:rFonts w:cs="Tahoma"/>
                <w:b w:val="0"/>
              </w:rPr>
              <w:t>visoko obrazovanje</w:t>
            </w:r>
          </w:p>
        </w:tc>
      </w:tr>
      <w:tr w:rsidR="00094983" w:rsidRPr="00EA516A" w14:paraId="02196A09" w14:textId="77777777" w:rsidTr="0018519F">
        <w:trPr>
          <w:trHeight w:val="338"/>
        </w:trPr>
        <w:tc>
          <w:tcPr>
            <w:tcW w:w="4650" w:type="dxa"/>
            <w:shd w:val="clear" w:color="auto" w:fill="auto"/>
            <w:tcMar>
              <w:left w:w="28" w:type="dxa"/>
              <w:right w:w="28" w:type="dxa"/>
            </w:tcMar>
            <w:vAlign w:val="center"/>
          </w:tcPr>
          <w:p w14:paraId="6D8BAA1F" w14:textId="77777777" w:rsidR="00094983" w:rsidRPr="00EA516A" w:rsidRDefault="00094983" w:rsidP="00C87D78">
            <w:pPr>
              <w:pStyle w:val="Guide-Table"/>
              <w:rPr>
                <w:rFonts w:cs="Tahoma"/>
                <w:b w:val="0"/>
                <w:lang w:val="fr-BE"/>
              </w:rPr>
            </w:pPr>
            <w:r w:rsidRPr="00EA516A">
              <w:rPr>
                <w:rFonts w:cs="Tahoma"/>
                <w:b w:val="0"/>
                <w:lang w:val="fr-BE"/>
              </w:rPr>
              <w:t>Dugoročna mobilnost učenika u svrhu školovanja</w:t>
            </w:r>
          </w:p>
        </w:tc>
        <w:tc>
          <w:tcPr>
            <w:tcW w:w="4417" w:type="dxa"/>
            <w:shd w:val="clear" w:color="auto" w:fill="auto"/>
            <w:tcMar>
              <w:left w:w="28" w:type="dxa"/>
              <w:right w:w="28" w:type="dxa"/>
            </w:tcMar>
            <w:vAlign w:val="center"/>
          </w:tcPr>
          <w:p w14:paraId="220A5988" w14:textId="77777777" w:rsidR="00094983" w:rsidRPr="00EA516A" w:rsidRDefault="00094983" w:rsidP="00AA57F6">
            <w:pPr>
              <w:pStyle w:val="Guide-Table"/>
              <w:rPr>
                <w:rFonts w:cs="Tahoma"/>
                <w:b w:val="0"/>
              </w:rPr>
            </w:pPr>
            <w:r w:rsidRPr="00EA516A">
              <w:rPr>
                <w:rFonts w:cs="Tahoma"/>
                <w:b w:val="0"/>
              </w:rPr>
              <w:t>školsko obrazovanje</w:t>
            </w:r>
          </w:p>
        </w:tc>
      </w:tr>
      <w:tr w:rsidR="00094983" w:rsidRPr="00EA516A" w14:paraId="1F43946D" w14:textId="77777777" w:rsidTr="0018519F">
        <w:trPr>
          <w:trHeight w:val="415"/>
        </w:trPr>
        <w:tc>
          <w:tcPr>
            <w:tcW w:w="4650" w:type="dxa"/>
            <w:shd w:val="clear" w:color="auto" w:fill="auto"/>
            <w:tcMar>
              <w:left w:w="28" w:type="dxa"/>
              <w:right w:w="28" w:type="dxa"/>
            </w:tcMar>
            <w:vAlign w:val="center"/>
          </w:tcPr>
          <w:p w14:paraId="24059484" w14:textId="77777777" w:rsidR="00094983" w:rsidRPr="00EA516A" w:rsidRDefault="00094983" w:rsidP="00C87D78">
            <w:pPr>
              <w:pStyle w:val="Guide-Table"/>
              <w:rPr>
                <w:rFonts w:cs="Tahoma"/>
                <w:b w:val="0"/>
                <w:lang w:val="fr-BE"/>
              </w:rPr>
            </w:pPr>
            <w:r w:rsidRPr="00EA516A">
              <w:rPr>
                <w:rFonts w:cs="Tahoma"/>
                <w:b w:val="0"/>
                <w:lang w:val="fr-BE"/>
              </w:rPr>
              <w:t>Dugoročna mobilnost u svrhu aktivnosti podučavanja ili osposobljavanja</w:t>
            </w:r>
          </w:p>
        </w:tc>
        <w:tc>
          <w:tcPr>
            <w:tcW w:w="4417" w:type="dxa"/>
            <w:shd w:val="clear" w:color="auto" w:fill="auto"/>
            <w:tcMar>
              <w:left w:w="28" w:type="dxa"/>
              <w:right w:w="28" w:type="dxa"/>
            </w:tcMar>
            <w:vAlign w:val="center"/>
          </w:tcPr>
          <w:p w14:paraId="051F5D1B" w14:textId="77777777" w:rsidR="00094983" w:rsidRPr="00EA516A" w:rsidRDefault="00094983" w:rsidP="00365844">
            <w:pPr>
              <w:pStyle w:val="Guide-Table"/>
              <w:rPr>
                <w:rFonts w:cs="Tahoma"/>
                <w:b w:val="0"/>
                <w:lang w:val="fr-BE"/>
              </w:rPr>
            </w:pPr>
            <w:r w:rsidRPr="00EA516A">
              <w:rPr>
                <w:rFonts w:cs="Tahoma"/>
                <w:b w:val="0"/>
                <w:lang w:val="fr-BE"/>
              </w:rPr>
              <w:t>visoko obrazovanje, strukovno obrazovanje I osposobljavanje, školsko obrazovanje I obrazovanje odraslih</w:t>
            </w:r>
          </w:p>
        </w:tc>
      </w:tr>
      <w:tr w:rsidR="00094983" w:rsidRPr="00EA516A" w14:paraId="0B6DADF4" w14:textId="77777777" w:rsidTr="0018519F">
        <w:trPr>
          <w:trHeight w:val="338"/>
        </w:trPr>
        <w:tc>
          <w:tcPr>
            <w:tcW w:w="4650" w:type="dxa"/>
            <w:shd w:val="clear" w:color="auto" w:fill="auto"/>
            <w:tcMar>
              <w:left w:w="28" w:type="dxa"/>
              <w:right w:w="28" w:type="dxa"/>
            </w:tcMar>
            <w:vAlign w:val="center"/>
          </w:tcPr>
          <w:p w14:paraId="7EA1D53D" w14:textId="77777777" w:rsidR="00094983" w:rsidRPr="00EA516A" w:rsidRDefault="00094983" w:rsidP="00C87D78">
            <w:pPr>
              <w:pStyle w:val="Guide-Table"/>
              <w:rPr>
                <w:rFonts w:cs="Tahoma"/>
                <w:b w:val="0"/>
                <w:lang w:val="pl-PL"/>
              </w:rPr>
            </w:pPr>
            <w:r w:rsidRPr="00EA516A">
              <w:rPr>
                <w:rFonts w:cs="Tahoma"/>
                <w:b w:val="0"/>
                <w:lang w:val="pl-PL"/>
              </w:rPr>
              <w:t>Dugoročna mobilnost osoba koje rade s mladima</w:t>
            </w:r>
          </w:p>
        </w:tc>
        <w:tc>
          <w:tcPr>
            <w:tcW w:w="4417" w:type="dxa"/>
            <w:shd w:val="clear" w:color="auto" w:fill="auto"/>
            <w:tcMar>
              <w:left w:w="28" w:type="dxa"/>
              <w:right w:w="28" w:type="dxa"/>
            </w:tcMar>
            <w:vAlign w:val="center"/>
          </w:tcPr>
          <w:p w14:paraId="217E757B" w14:textId="77777777" w:rsidR="00094983" w:rsidRPr="00EA516A" w:rsidRDefault="00094983" w:rsidP="00AA57F6">
            <w:pPr>
              <w:pStyle w:val="Guide-Table"/>
              <w:rPr>
                <w:rFonts w:cs="Tahoma"/>
                <w:b w:val="0"/>
              </w:rPr>
            </w:pPr>
            <w:r w:rsidRPr="00EA516A">
              <w:rPr>
                <w:rFonts w:cs="Tahoma"/>
                <w:b w:val="0"/>
              </w:rPr>
              <w:t>mlade</w:t>
            </w:r>
          </w:p>
        </w:tc>
      </w:tr>
      <w:tr w:rsidR="00094983" w:rsidRPr="00B6148E" w14:paraId="78819099" w14:textId="77777777" w:rsidTr="0018519F">
        <w:trPr>
          <w:trHeight w:val="347"/>
        </w:trPr>
        <w:tc>
          <w:tcPr>
            <w:tcW w:w="4650" w:type="dxa"/>
            <w:shd w:val="clear" w:color="auto" w:fill="auto"/>
            <w:tcMar>
              <w:left w:w="28" w:type="dxa"/>
              <w:right w:w="28" w:type="dxa"/>
            </w:tcMar>
            <w:vAlign w:val="center"/>
          </w:tcPr>
          <w:p w14:paraId="09B71AF2" w14:textId="77777777" w:rsidR="00094983" w:rsidRPr="00EA516A" w:rsidRDefault="00094983" w:rsidP="00C87D78">
            <w:pPr>
              <w:pStyle w:val="Guide-Table"/>
              <w:rPr>
                <w:rFonts w:cs="Tahoma"/>
                <w:b w:val="0"/>
                <w:lang w:val="en-US"/>
              </w:rPr>
            </w:pPr>
            <w:r w:rsidRPr="00EA516A">
              <w:rPr>
                <w:rFonts w:cs="Tahoma"/>
                <w:b w:val="0"/>
                <w:lang w:val="en-US"/>
              </w:rPr>
              <w:t>Kratkoročna zajednička osposobljavanja osoblja</w:t>
            </w:r>
          </w:p>
        </w:tc>
        <w:tc>
          <w:tcPr>
            <w:tcW w:w="4417" w:type="dxa"/>
            <w:shd w:val="clear" w:color="auto" w:fill="auto"/>
            <w:tcMar>
              <w:left w:w="28" w:type="dxa"/>
              <w:right w:w="28" w:type="dxa"/>
            </w:tcMar>
            <w:vAlign w:val="center"/>
          </w:tcPr>
          <w:p w14:paraId="50917D52" w14:textId="77777777" w:rsidR="00094983" w:rsidRPr="00053AAE" w:rsidRDefault="00094983" w:rsidP="00B676B7">
            <w:pPr>
              <w:pStyle w:val="Guide-Table"/>
              <w:rPr>
                <w:rFonts w:cs="Tahoma"/>
                <w:b w:val="0"/>
                <w:lang w:val="es-ES"/>
              </w:rPr>
            </w:pPr>
            <w:r w:rsidRPr="00053AAE">
              <w:rPr>
                <w:rFonts w:cs="Tahoma"/>
                <w:b w:val="0"/>
                <w:lang w:val="es-ES"/>
              </w:rPr>
              <w:t>sva područja obrazovanja, osposobljavanja I mladih</w:t>
            </w:r>
          </w:p>
        </w:tc>
      </w:tr>
    </w:tbl>
    <w:p w14:paraId="1D95274F" w14:textId="77777777" w:rsidR="00094983" w:rsidRPr="00EA516A" w:rsidRDefault="00094983" w:rsidP="00AA57F6">
      <w:pPr>
        <w:pStyle w:val="Guide-Heading5"/>
        <w:rPr>
          <w:lang w:val="pl-PL"/>
        </w:rPr>
      </w:pPr>
      <w:r w:rsidRPr="00EA516A">
        <w:rPr>
          <w:lang w:val="pl-PL"/>
        </w:rPr>
        <w:t>Tko može sudjelovati u strateškom partnerstvu?</w:t>
      </w:r>
    </w:p>
    <w:p w14:paraId="7E11C090" w14:textId="77777777" w:rsidR="00094983" w:rsidRPr="00EA516A" w:rsidRDefault="00094983" w:rsidP="00D72895">
      <w:pPr>
        <w:pStyle w:val="Guide-Heading5"/>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Strateška su partnerstva općenito usmjerena na suradnju među organizacijama osnovanima u zemljama sudionicama programa. Međutim, organizacije iz partnerskih zemalja mogu sudjelovati u strateškom partnerstvu kao partneri (ne kao podnositelji zahtjeva) ako njihovim sudjelovanjem projekt dobiva znatnu dodanu vrijednost.</w:t>
      </w:r>
    </w:p>
    <w:p w14:paraId="0A153D5E" w14:textId="77777777" w:rsidR="00094983" w:rsidRPr="00EA516A" w:rsidRDefault="00094983" w:rsidP="00D72895">
      <w:pPr>
        <w:pStyle w:val="Guide-Heading5"/>
        <w:jc w:val="both"/>
        <w:rPr>
          <w:spacing w:val="-4"/>
          <w:sz w:val="18"/>
          <w:lang w:val="pl-PL"/>
        </w:rPr>
      </w:pPr>
      <w:r w:rsidRPr="00EA516A">
        <w:rPr>
          <w:b w:val="0"/>
          <w:smallCaps w:val="0"/>
          <w:spacing w:val="-4"/>
          <w:sz w:val="18"/>
          <w:szCs w:val="18"/>
          <w:shd w:val="clear" w:color="auto" w:fill="FFFFFF"/>
          <w:lang w:val="pl-PL" w:eastAsia="en-GB"/>
        </w:rPr>
        <w:t>Uz organizacije koje formalno sudjeluju u projektu i koje dobivaju financijska sredstva EU-a, u strateška partnerstva mogu biti uključeni i pridruženi partneri iz javnog ili privatnog sektora koji pridonose provedbi pojedinih zadaća/aktivnosti projekta ili podupiru širenje i održivost projekta. Za potrebe upravljanja ugovorima pridruženi partneri ne smatraju se partnerima u projektu i ne dobivaju financijska sredstva. Međutim, njihova uključenost i uloga u projektu te različite aktivnosti moraju biti jasno opisani.</w:t>
      </w:r>
      <w:r w:rsidRPr="00EA516A">
        <w:rPr>
          <w:spacing w:val="-4"/>
          <w:sz w:val="18"/>
          <w:lang w:val="pl-PL"/>
        </w:rPr>
        <w:t xml:space="preserve"> </w:t>
      </w:r>
    </w:p>
    <w:p w14:paraId="6BDFE5BC" w14:textId="77777777" w:rsidR="00094983" w:rsidRPr="00EA516A" w:rsidRDefault="00094983" w:rsidP="00250490">
      <w:pPr>
        <w:pStyle w:val="Guide-Heading5"/>
        <w:rPr>
          <w:lang w:val="pl-PL"/>
        </w:rPr>
      </w:pPr>
      <w:r w:rsidRPr="00EA516A">
        <w:rPr>
          <w:lang w:val="pl-PL"/>
        </w:rPr>
        <w:t>Koji se kriteriji primjenjuju za ocjenjivanje strateškog partnerstva?</w:t>
      </w:r>
    </w:p>
    <w:p w14:paraId="077D4C0B" w14:textId="77777777" w:rsidR="00094983" w:rsidRPr="00EA516A" w:rsidRDefault="00094983" w:rsidP="00AA57F6">
      <w:pPr>
        <w:pStyle w:val="GUIDE-NORMAL"/>
        <w:rPr>
          <w:lang w:val="pl-PL"/>
        </w:rPr>
      </w:pPr>
      <w:r w:rsidRPr="00EA516A">
        <w:rPr>
          <w:lang w:val="pl-PL"/>
        </w:rPr>
        <w:t>U nastavku su navedeni formalni kriteriji koje strateško partnerstvo mora ispuniti kako bi bilo prihvatljivo za dodjelu bespovratnih sredstava u okviru programa Erasmus+:</w:t>
      </w:r>
    </w:p>
    <w:p w14:paraId="6CDB0774" w14:textId="77777777" w:rsidR="00094983" w:rsidRPr="00EA516A" w:rsidRDefault="00094983" w:rsidP="00AA57F6">
      <w:pPr>
        <w:pStyle w:val="Guide-Heading6"/>
      </w:pPr>
      <w:r w:rsidRPr="00EA516A">
        <w:t>Opći kriteriji prihvatljivosti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CellMar>
          <w:left w:w="57" w:type="dxa"/>
          <w:right w:w="57" w:type="dxa"/>
        </w:tblCellMar>
        <w:tblLook w:val="0000" w:firstRow="0" w:lastRow="0" w:firstColumn="0" w:lastColumn="0" w:noHBand="0" w:noVBand="0"/>
      </w:tblPr>
      <w:tblGrid>
        <w:gridCol w:w="2193"/>
        <w:gridCol w:w="6991"/>
      </w:tblGrid>
      <w:tr w:rsidR="00094983" w:rsidRPr="00B6148E" w14:paraId="5C0607FD" w14:textId="77777777" w:rsidTr="0053227E">
        <w:trPr>
          <w:cantSplit/>
          <w:trHeight w:val="227"/>
        </w:trPr>
        <w:tc>
          <w:tcPr>
            <w:tcW w:w="1194" w:type="pct"/>
            <w:shd w:val="clear" w:color="auto" w:fill="FFFFFF"/>
            <w:vAlign w:val="center"/>
          </w:tcPr>
          <w:p w14:paraId="29B9D598" w14:textId="77777777" w:rsidR="00094983" w:rsidRPr="00EA516A" w:rsidRDefault="00094983" w:rsidP="005C0517">
            <w:pPr>
              <w:widowControl/>
              <w:rPr>
                <w:rFonts w:eastAsia="MS Mincho"/>
                <w:b/>
                <w:color w:val="000000"/>
                <w:sz w:val="18"/>
                <w:szCs w:val="18"/>
                <w:shd w:val="clear" w:color="auto" w:fill="FFFFFF"/>
                <w:lang w:val="en-GB" w:eastAsia="en-GB"/>
              </w:rPr>
            </w:pPr>
            <w:r w:rsidRPr="00EA516A">
              <w:rPr>
                <w:rFonts w:eastAsia="MS Mincho"/>
                <w:b/>
                <w:color w:val="000000"/>
                <w:sz w:val="18"/>
                <w:szCs w:val="18"/>
                <w:shd w:val="clear" w:color="auto" w:fill="FFFFFF"/>
                <w:lang w:val="en-GB" w:eastAsia="en-GB"/>
              </w:rPr>
              <w:t>Prihvatljive</w:t>
            </w:r>
          </w:p>
          <w:p w14:paraId="5943E3C9" w14:textId="77777777" w:rsidR="00094983" w:rsidRPr="00EA516A" w:rsidRDefault="00094983" w:rsidP="005C0517">
            <w:pPr>
              <w:widowControl/>
              <w:rPr>
                <w:rFonts w:eastAsia="MS Mincho"/>
                <w:b/>
                <w:color w:val="000000"/>
                <w:sz w:val="18"/>
                <w:szCs w:val="18"/>
                <w:shd w:val="clear" w:color="auto" w:fill="FFFFFF"/>
                <w:lang w:val="en-GB" w:eastAsia="en-GB"/>
              </w:rPr>
            </w:pPr>
            <w:r w:rsidRPr="00EA516A">
              <w:rPr>
                <w:rFonts w:eastAsia="MS Mincho"/>
                <w:b/>
                <w:color w:val="000000"/>
                <w:sz w:val="18"/>
                <w:szCs w:val="18"/>
                <w:shd w:val="clear" w:color="auto" w:fill="FFFFFF"/>
                <w:lang w:val="en-GB" w:eastAsia="en-GB"/>
              </w:rPr>
              <w:t>organizacije</w:t>
            </w:r>
          </w:p>
          <w:p w14:paraId="1C867F5F" w14:textId="77777777" w:rsidR="00094983" w:rsidRPr="00EA516A" w:rsidRDefault="00094983" w:rsidP="005C0517">
            <w:pPr>
              <w:widowControl/>
              <w:rPr>
                <w:rFonts w:eastAsia="Times New Roman"/>
                <w:b/>
                <w:color w:val="000000"/>
                <w:sz w:val="18"/>
                <w:szCs w:val="18"/>
                <w:shd w:val="clear" w:color="auto" w:fill="FFFFFF"/>
                <w:lang w:val="en-GB" w:eastAsia="en-GB"/>
              </w:rPr>
            </w:pPr>
            <w:r w:rsidRPr="00EA516A">
              <w:rPr>
                <w:rFonts w:eastAsia="MS Mincho"/>
                <w:b/>
                <w:color w:val="000000"/>
                <w:sz w:val="18"/>
                <w:szCs w:val="18"/>
                <w:shd w:val="clear" w:color="auto" w:fill="FFFFFF"/>
                <w:lang w:val="en-GB" w:eastAsia="en-GB"/>
              </w:rPr>
              <w:t>sudionice</w:t>
            </w:r>
          </w:p>
        </w:tc>
        <w:tc>
          <w:tcPr>
            <w:tcW w:w="3806" w:type="pct"/>
            <w:shd w:val="clear" w:color="auto" w:fill="FFFFFF"/>
          </w:tcPr>
          <w:p w14:paraId="6ED121D2" w14:textId="77777777" w:rsidR="00094983" w:rsidRPr="00EA516A" w:rsidRDefault="00094983" w:rsidP="00C1252E">
            <w:pPr>
              <w:pStyle w:val="GuidePT90"/>
              <w:spacing w:after="120"/>
              <w:rPr>
                <w:rFonts w:cs="Tahoma"/>
              </w:rPr>
            </w:pPr>
            <w:r w:rsidRPr="00EA516A">
              <w:rPr>
                <w:rFonts w:cs="Tahoma"/>
              </w:rPr>
              <w:t>Organizacija sudionica može biti bilo koja javna ili privatna organizacija s poslovnim nastanom u zemlji sudionici programa ili u partnerskoj zemlji u svijetu (vidjeti odjeljak „Prihvatljive zemlje” u dijelu A ovog Vodiča).</w:t>
            </w:r>
          </w:p>
          <w:p w14:paraId="680B6BF9" w14:textId="77777777" w:rsidR="00094983" w:rsidRPr="00EA516A" w:rsidRDefault="00094983" w:rsidP="00C1252E">
            <w:pPr>
              <w:pStyle w:val="GuidePT90"/>
              <w:rPr>
                <w:rFonts w:cs="Tahoma"/>
                <w:lang w:val="pl-PL"/>
              </w:rPr>
            </w:pPr>
            <w:r w:rsidRPr="00EA516A">
              <w:rPr>
                <w:rFonts w:cs="Tahoma"/>
                <w:lang w:val="pl-PL"/>
              </w:rPr>
              <w:t>Ta organizacija, na primjer, može biti:</w:t>
            </w:r>
          </w:p>
          <w:p w14:paraId="193A24DF" w14:textId="77777777" w:rsidR="00094983" w:rsidRPr="00EA516A" w:rsidRDefault="00094983" w:rsidP="00C1252E">
            <w:pPr>
              <w:pStyle w:val="Guide-NormalBulletpoints"/>
            </w:pPr>
            <w:r w:rsidRPr="00EA516A">
              <w:t>visoko učilište</w:t>
            </w:r>
          </w:p>
          <w:p w14:paraId="66A54AB0" w14:textId="77777777" w:rsidR="00094983" w:rsidRPr="00EA516A" w:rsidRDefault="00094983" w:rsidP="00C1252E">
            <w:pPr>
              <w:pStyle w:val="Guide-NormalBulletpoints"/>
            </w:pPr>
            <w:r w:rsidRPr="00EA516A">
              <w:t>škola / institut / obrazovni centar (na bilo kojoj razini, od predškolske do višeg sekundarnog obrazovanja, uključujući strukovno obrazovanje I obrazovanje odraslih)</w:t>
            </w:r>
          </w:p>
          <w:p w14:paraId="6E2F2D4F" w14:textId="77777777" w:rsidR="00094983" w:rsidRPr="00EA516A" w:rsidRDefault="00094983" w:rsidP="00C1252E">
            <w:pPr>
              <w:pStyle w:val="Guide-NormalBulletpoints"/>
            </w:pPr>
            <w:r w:rsidRPr="00EA516A">
              <w:t>neprofitna organizacija, udruga, nevladina organizacija</w:t>
            </w:r>
          </w:p>
          <w:p w14:paraId="22EA14B4" w14:textId="77777777" w:rsidR="00094983" w:rsidRPr="00EA516A" w:rsidRDefault="00094983" w:rsidP="00C1252E">
            <w:pPr>
              <w:pStyle w:val="Guide-NormalBulletpoints"/>
            </w:pPr>
            <w:r w:rsidRPr="00EA516A">
              <w:t>javno ili privatno, malo, srednje ili veliko poduzeće (uključujući socijalna poduzeća)</w:t>
            </w:r>
          </w:p>
          <w:p w14:paraId="0929118A" w14:textId="77777777" w:rsidR="00094983" w:rsidRPr="00EA516A" w:rsidRDefault="00094983" w:rsidP="00C1252E">
            <w:pPr>
              <w:pStyle w:val="Guide-NormalBulletpoints"/>
              <w:rPr>
                <w:lang w:val="pl-PL"/>
              </w:rPr>
            </w:pPr>
            <w:r w:rsidRPr="00EA516A">
              <w:rPr>
                <w:lang w:val="pl-PL"/>
              </w:rPr>
              <w:t>javno tijelo na lokalnoj, regionalnoj ili nacionalnoj razini</w:t>
            </w:r>
          </w:p>
          <w:p w14:paraId="07928DF0" w14:textId="77777777" w:rsidR="00094983" w:rsidRPr="00EA516A" w:rsidRDefault="00094983" w:rsidP="00C1252E">
            <w:pPr>
              <w:pStyle w:val="Guide-NormalBulletpoints"/>
              <w:rPr>
                <w:lang w:val="pl-PL"/>
              </w:rPr>
            </w:pPr>
            <w:r w:rsidRPr="00EA516A">
              <w:rPr>
                <w:lang w:val="pl-PL"/>
              </w:rPr>
              <w:t>socijalni partner ili drugi predstavnik poslovnog sektora, uključujući gospodarske komore, industriju, obrtnička/stručna udruženja i sindikate</w:t>
            </w:r>
          </w:p>
          <w:p w14:paraId="1C5BE983" w14:textId="77777777" w:rsidR="00094983" w:rsidRPr="00EA516A" w:rsidRDefault="00094983" w:rsidP="00C1252E">
            <w:pPr>
              <w:pStyle w:val="Guide-NormalBulletpoints"/>
            </w:pPr>
            <w:r w:rsidRPr="00EA516A">
              <w:t>znanstveni institut</w:t>
            </w:r>
          </w:p>
          <w:p w14:paraId="0D19F858" w14:textId="77777777" w:rsidR="00094983" w:rsidRPr="00EA516A" w:rsidRDefault="00094983" w:rsidP="00C1252E">
            <w:pPr>
              <w:pStyle w:val="Guide-NormalBulletpoints"/>
            </w:pPr>
            <w:r w:rsidRPr="00EA516A">
              <w:t>zaklada</w:t>
            </w:r>
          </w:p>
          <w:p w14:paraId="385912D3" w14:textId="77777777" w:rsidR="00094983" w:rsidRPr="00432BD1" w:rsidRDefault="00094983" w:rsidP="00C1252E">
            <w:pPr>
              <w:pStyle w:val="Guide-NormalBulletpoints"/>
              <w:rPr>
                <w:lang w:val="it-IT"/>
              </w:rPr>
            </w:pPr>
            <w:r w:rsidRPr="00432BD1">
              <w:rPr>
                <w:lang w:val="it-IT"/>
              </w:rPr>
              <w:t>centar za osposobljavanje organizirano među više poduzeća</w:t>
            </w:r>
          </w:p>
          <w:p w14:paraId="4C33EDBC" w14:textId="77777777" w:rsidR="00094983" w:rsidRPr="00432BD1" w:rsidRDefault="00094983" w:rsidP="00C1252E">
            <w:pPr>
              <w:pStyle w:val="Guide-NormalBulletpoints"/>
              <w:rPr>
                <w:lang w:val="it-IT"/>
              </w:rPr>
            </w:pPr>
            <w:r w:rsidRPr="00432BD1">
              <w:rPr>
                <w:lang w:val="it-IT"/>
              </w:rPr>
              <w:t>poduzeća koja nude zajedničko osposobljavanje (suradničko osposobljavanje)</w:t>
            </w:r>
          </w:p>
          <w:p w14:paraId="7F343144" w14:textId="77777777" w:rsidR="00094983" w:rsidRPr="00EA516A" w:rsidRDefault="00094983" w:rsidP="00C1252E">
            <w:pPr>
              <w:pStyle w:val="Guide-NormalBulletpoints"/>
            </w:pPr>
            <w:r w:rsidRPr="00EA516A">
              <w:t>kulturna organizacija, knjižnica, muzej</w:t>
            </w:r>
          </w:p>
          <w:p w14:paraId="1052F418" w14:textId="77777777" w:rsidR="00094983" w:rsidRPr="00EA516A" w:rsidRDefault="00094983" w:rsidP="00C1252E">
            <w:pPr>
              <w:pStyle w:val="Guide-NormalBulletpoints"/>
            </w:pPr>
            <w:r w:rsidRPr="00EA516A">
              <w:t>tijelo koje pruža usluge profesionalnog usmjeravanja, usluge stručnog savjetovanja i informiranja</w:t>
            </w:r>
          </w:p>
          <w:p w14:paraId="596AEFE5" w14:textId="77777777" w:rsidR="00094983" w:rsidRPr="00EA516A" w:rsidRDefault="00094983" w:rsidP="00C1252E">
            <w:pPr>
              <w:pStyle w:val="Guide-NormalBulletpoints"/>
            </w:pPr>
            <w:r w:rsidRPr="00EA516A">
              <w:t>tijelo koje potvrđuje znanje, vještine i kompetencije stečene neformalnim I informalnim učenjem</w:t>
            </w:r>
          </w:p>
          <w:p w14:paraId="7682005A" w14:textId="77777777" w:rsidR="00094983" w:rsidRPr="00EA516A" w:rsidRDefault="00094983" w:rsidP="00C1252E">
            <w:pPr>
              <w:pStyle w:val="Guide-NormalBulletpoints"/>
            </w:pPr>
            <w:r w:rsidRPr="00EA516A">
              <w:t>europska nevladina organizacija za mlade</w:t>
            </w:r>
          </w:p>
          <w:p w14:paraId="74546691" w14:textId="77777777" w:rsidR="00094983" w:rsidRPr="00EA516A" w:rsidRDefault="00094983" w:rsidP="00CF7079">
            <w:pPr>
              <w:pStyle w:val="Guide-NormalBulletpoints"/>
            </w:pPr>
            <w:r w:rsidRPr="00EA516A">
              <w:t>skupina mladih osoba koja je aktivna u području rada s mladima, ali ne nužno u kontekstu organizacije za mlade (tj. neformalna skupina mladih)</w:t>
            </w:r>
            <w:r w:rsidRPr="00EA516A">
              <w:rPr>
                <w:rStyle w:val="FootnoteReference"/>
              </w:rPr>
              <w:footnoteReference w:id="84"/>
            </w:r>
            <w:r w:rsidRPr="00EA516A">
              <w:t xml:space="preserve">. </w:t>
            </w:r>
          </w:p>
          <w:p w14:paraId="64EFBBD7" w14:textId="77777777" w:rsidR="00094983" w:rsidRPr="00EA516A" w:rsidRDefault="00094983" w:rsidP="00C22BDB">
            <w:pPr>
              <w:pStyle w:val="GUIDE-NORMAL"/>
              <w:rPr>
                <w:rFonts w:cs="Tahoma"/>
              </w:rPr>
            </w:pPr>
            <w:r w:rsidRPr="00EA516A">
              <w:rPr>
                <w:rFonts w:cs="Tahoma"/>
              </w:rPr>
              <w:t>Visoka učilišta s poslovnim nastanom u zemlji sudionici programa moraju imati valjanu Povelju Erasmus za visoko obrazovanje (ECHE). Povelja Erasmus za visoko obrazovanje nije potrebna za visoka učilišta iz partnerskih zemalja koja sudjeluju u programu, ali morat će izraziti slaganje s njezinim načelima.</w:t>
            </w:r>
          </w:p>
        </w:tc>
      </w:tr>
      <w:tr w:rsidR="00094983" w:rsidRPr="00B6148E" w14:paraId="61EE66E6" w14:textId="77777777" w:rsidTr="0053227E">
        <w:trPr>
          <w:cantSplit/>
          <w:trHeight w:val="227"/>
        </w:trPr>
        <w:tc>
          <w:tcPr>
            <w:tcW w:w="1194" w:type="pct"/>
            <w:tcBorders>
              <w:bottom w:val="dashed" w:sz="4" w:space="0" w:color="auto"/>
            </w:tcBorders>
            <w:shd w:val="clear" w:color="auto" w:fill="FFFFFF"/>
            <w:vAlign w:val="center"/>
          </w:tcPr>
          <w:p w14:paraId="6E6D496D" w14:textId="77777777" w:rsidR="00094983" w:rsidRPr="00EA516A" w:rsidRDefault="00094983" w:rsidP="00C1252E">
            <w:pPr>
              <w:widowControl/>
              <w:rPr>
                <w:rFonts w:eastAsia="MS Mincho"/>
                <w:b/>
                <w:color w:val="000000"/>
                <w:sz w:val="18"/>
                <w:szCs w:val="18"/>
                <w:shd w:val="clear" w:color="auto" w:fill="FFFFFF"/>
                <w:lang w:val="en-GB" w:eastAsia="en-GB"/>
              </w:rPr>
            </w:pPr>
            <w:r w:rsidRPr="00EA516A">
              <w:rPr>
                <w:rFonts w:eastAsia="MS Mincho"/>
                <w:b/>
                <w:color w:val="000000"/>
                <w:sz w:val="18"/>
                <w:szCs w:val="18"/>
                <w:shd w:val="clear" w:color="auto" w:fill="FFFFFF"/>
                <w:lang w:val="en-GB" w:eastAsia="en-GB"/>
              </w:rPr>
              <w:t>Tko se može</w:t>
            </w:r>
          </w:p>
          <w:p w14:paraId="71A6D69A" w14:textId="77777777" w:rsidR="00094983" w:rsidRPr="00EA516A" w:rsidRDefault="00094983" w:rsidP="00C1252E">
            <w:pPr>
              <w:widowControl/>
              <w:rPr>
                <w:rFonts w:eastAsia="Times New Roman"/>
                <w:b/>
                <w:color w:val="000000"/>
                <w:sz w:val="18"/>
                <w:szCs w:val="18"/>
                <w:shd w:val="clear" w:color="auto" w:fill="FFFFFF"/>
                <w:lang w:val="en-GB" w:eastAsia="en-GB"/>
              </w:rPr>
            </w:pPr>
            <w:r w:rsidRPr="00EA516A">
              <w:rPr>
                <w:rFonts w:eastAsia="MS Mincho"/>
                <w:b/>
                <w:color w:val="000000"/>
                <w:sz w:val="18"/>
                <w:szCs w:val="18"/>
                <w:shd w:val="clear" w:color="auto" w:fill="FFFFFF"/>
                <w:lang w:val="en-GB" w:eastAsia="en-GB"/>
              </w:rPr>
              <w:t>prijaviti?</w:t>
            </w:r>
          </w:p>
        </w:tc>
        <w:tc>
          <w:tcPr>
            <w:tcW w:w="3806" w:type="pct"/>
            <w:tcBorders>
              <w:bottom w:val="dashed" w:sz="4" w:space="0" w:color="auto"/>
            </w:tcBorders>
            <w:shd w:val="clear" w:color="auto" w:fill="FFFFFF"/>
          </w:tcPr>
          <w:p w14:paraId="2883C377" w14:textId="77777777" w:rsidR="00094983" w:rsidRPr="00EA516A" w:rsidRDefault="00094983" w:rsidP="00CF7079">
            <w:pPr>
              <w:pStyle w:val="GuidePT90"/>
              <w:spacing w:before="60"/>
              <w:rPr>
                <w:rFonts w:cs="Tahoma"/>
                <w:spacing w:val="-6"/>
                <w:lang w:val="pl-PL"/>
              </w:rPr>
            </w:pPr>
            <w:r w:rsidRPr="000435F5">
              <w:rPr>
                <w:rFonts w:cs="Tahoma"/>
              </w:rPr>
              <w:t xml:space="preserve">Svaka organizacija sudionica s poslovnim nastanom u zemlji sudionici programa može biti podnositelj zahtjeva. </w:t>
            </w:r>
            <w:r w:rsidRPr="00144F52">
              <w:rPr>
                <w:rFonts w:cs="Tahoma"/>
                <w:lang w:val="pl-PL"/>
              </w:rPr>
              <w:t>Ta organizacija podnosi zahtjev u ime svih organizacija koje sudjeluju u projektu.</w:t>
            </w:r>
          </w:p>
        </w:tc>
      </w:tr>
      <w:tr w:rsidR="00094983" w:rsidRPr="00B6148E" w14:paraId="6DFD0818" w14:textId="77777777" w:rsidTr="0053227E">
        <w:trPr>
          <w:cantSplit/>
          <w:trHeight w:val="227"/>
        </w:trPr>
        <w:tc>
          <w:tcPr>
            <w:tcW w:w="1194" w:type="pct"/>
            <w:tcBorders>
              <w:top w:val="dashed" w:sz="4" w:space="0" w:color="auto"/>
              <w:bottom w:val="dashed" w:sz="4" w:space="0" w:color="auto"/>
            </w:tcBorders>
            <w:shd w:val="clear" w:color="auto" w:fill="FFFFFF"/>
            <w:vAlign w:val="center"/>
          </w:tcPr>
          <w:p w14:paraId="11EE6803" w14:textId="77777777" w:rsidR="00094983" w:rsidRPr="00EA516A" w:rsidRDefault="00094983" w:rsidP="00C1252E">
            <w:pPr>
              <w:widowControl/>
              <w:rPr>
                <w:rFonts w:eastAsia="MS Mincho"/>
                <w:b/>
                <w:color w:val="000000"/>
                <w:sz w:val="18"/>
                <w:szCs w:val="18"/>
                <w:shd w:val="clear" w:color="auto" w:fill="FFFFFF"/>
                <w:lang w:val="it-IT" w:eastAsia="en-GB"/>
              </w:rPr>
            </w:pPr>
            <w:r w:rsidRPr="00EA516A">
              <w:rPr>
                <w:rFonts w:eastAsia="MS Mincho"/>
                <w:b/>
                <w:color w:val="000000"/>
                <w:sz w:val="18"/>
                <w:szCs w:val="18"/>
                <w:shd w:val="clear" w:color="auto" w:fill="FFFFFF"/>
                <w:lang w:val="it-IT" w:eastAsia="en-GB"/>
              </w:rPr>
              <w:t>Broj i profil</w:t>
            </w:r>
          </w:p>
          <w:p w14:paraId="0219087F" w14:textId="77777777" w:rsidR="00094983" w:rsidRPr="00EA516A" w:rsidRDefault="00094983" w:rsidP="00C1252E">
            <w:pPr>
              <w:widowControl/>
              <w:rPr>
                <w:rFonts w:eastAsia="MS Mincho"/>
                <w:b/>
                <w:color w:val="000000"/>
                <w:sz w:val="18"/>
                <w:szCs w:val="18"/>
                <w:shd w:val="clear" w:color="auto" w:fill="FFFFFF"/>
                <w:lang w:val="it-IT" w:eastAsia="en-GB"/>
              </w:rPr>
            </w:pPr>
            <w:r w:rsidRPr="00EA516A">
              <w:rPr>
                <w:rFonts w:eastAsia="MS Mincho"/>
                <w:b/>
                <w:color w:val="000000"/>
                <w:sz w:val="18"/>
                <w:szCs w:val="18"/>
                <w:shd w:val="clear" w:color="auto" w:fill="FFFFFF"/>
                <w:lang w:val="it-IT" w:eastAsia="en-GB"/>
              </w:rPr>
              <w:t>organizacija</w:t>
            </w:r>
          </w:p>
          <w:p w14:paraId="1567959B" w14:textId="77777777" w:rsidR="00094983" w:rsidRPr="00EA516A" w:rsidRDefault="00094983" w:rsidP="00C1252E">
            <w:pPr>
              <w:widowControl/>
              <w:rPr>
                <w:rFonts w:eastAsia="Times New Roman"/>
                <w:b/>
                <w:color w:val="000000"/>
                <w:sz w:val="18"/>
                <w:szCs w:val="18"/>
                <w:shd w:val="clear" w:color="auto" w:fill="FFFFFF"/>
                <w:lang w:val="it-IT" w:eastAsia="en-GB"/>
              </w:rPr>
            </w:pPr>
            <w:r w:rsidRPr="00EA516A">
              <w:rPr>
                <w:rFonts w:eastAsia="MS Mincho"/>
                <w:b/>
                <w:color w:val="000000"/>
                <w:sz w:val="18"/>
                <w:szCs w:val="18"/>
                <w:shd w:val="clear" w:color="auto" w:fill="FFFFFF"/>
                <w:lang w:val="it-IT" w:eastAsia="en-GB"/>
              </w:rPr>
              <w:t>sudionica</w:t>
            </w:r>
          </w:p>
        </w:tc>
        <w:tc>
          <w:tcPr>
            <w:tcW w:w="3806" w:type="pct"/>
            <w:tcBorders>
              <w:top w:val="dashed" w:sz="4" w:space="0" w:color="auto"/>
              <w:bottom w:val="dashed" w:sz="4" w:space="0" w:color="auto"/>
            </w:tcBorders>
            <w:shd w:val="clear" w:color="auto" w:fill="FFFFFF"/>
          </w:tcPr>
          <w:p w14:paraId="41E307E5" w14:textId="77777777" w:rsidR="00094983" w:rsidRPr="00EA516A" w:rsidRDefault="00094983" w:rsidP="00D2022B">
            <w:pPr>
              <w:pStyle w:val="GuidePT90"/>
              <w:spacing w:after="120"/>
              <w:rPr>
                <w:rFonts w:cs="Tahoma"/>
                <w:lang w:val="it-IT"/>
              </w:rPr>
            </w:pPr>
            <w:r w:rsidRPr="00EA516A">
              <w:rPr>
                <w:rFonts w:cs="Tahoma"/>
                <w:lang w:val="it-IT"/>
              </w:rPr>
              <w:t>Strateško partnerstvo transnacionalno je partnerstvo i uključuje barem tri organizacije iz triju različitih zemalja sudionica programa. Ne postoji maksimalan broj organizacija koje mogu sudjelovati. Međutim, proračunska su sredstva za upravljanje projektom i njegovu provedbu ograničena (odgovaraju iznosu 10 organizacija sudionica). Sve organizacije sudionice moraju biti navedene u trenutku podnošenja zahtjeva za bespovratna sredstva.</w:t>
            </w:r>
          </w:p>
          <w:p w14:paraId="3DB2A998" w14:textId="77777777" w:rsidR="00094983" w:rsidRPr="00EA516A" w:rsidRDefault="00094983" w:rsidP="00D2022B">
            <w:pPr>
              <w:widowControl/>
              <w:autoSpaceDN/>
              <w:spacing w:after="60"/>
              <w:textAlignment w:val="auto"/>
              <w:rPr>
                <w:rFonts w:eastAsia="Times New Roman"/>
                <w:sz w:val="18"/>
                <w:szCs w:val="18"/>
                <w:shd w:val="clear" w:color="auto" w:fill="FFFFFF"/>
                <w:lang w:val="it-IT" w:eastAsia="en-GB"/>
              </w:rPr>
            </w:pPr>
            <w:r w:rsidRPr="00EA516A">
              <w:rPr>
                <w:rFonts w:eastAsia="Times New Roman"/>
                <w:sz w:val="18"/>
                <w:szCs w:val="18"/>
                <w:shd w:val="clear" w:color="auto" w:fill="FFFFFF"/>
                <w:lang w:val="it-IT" w:eastAsia="en-GB"/>
              </w:rPr>
              <w:t>U iznimnim slučajevima vrijede različita pravila za sljedeća strateška partnerstva:</w:t>
            </w:r>
          </w:p>
          <w:p w14:paraId="0A20F80D" w14:textId="77777777" w:rsidR="00094983" w:rsidRPr="00EA516A" w:rsidRDefault="00094983" w:rsidP="00D13085">
            <w:pPr>
              <w:pStyle w:val="Guide-NormalBulletpoints"/>
              <w:rPr>
                <w:lang w:val="it-IT"/>
              </w:rPr>
            </w:pPr>
            <w:r w:rsidRPr="00EA516A">
              <w:rPr>
                <w:b/>
                <w:lang w:val="it-IT"/>
              </w:rPr>
              <w:t>strateška partnerstva u</w:t>
            </w:r>
            <w:r w:rsidRPr="00EA516A">
              <w:rPr>
                <w:lang w:val="it-IT"/>
              </w:rPr>
              <w:t xml:space="preserve"> </w:t>
            </w:r>
            <w:r w:rsidRPr="00EA516A">
              <w:rPr>
                <w:b/>
                <w:lang w:val="it-IT"/>
              </w:rPr>
              <w:t xml:space="preserve">području povezanom s mladima </w:t>
            </w:r>
            <w:r w:rsidRPr="00EA516A">
              <w:rPr>
                <w:lang w:val="it-IT"/>
              </w:rPr>
              <w:t>moraju</w:t>
            </w:r>
            <w:r w:rsidRPr="00EA516A">
              <w:rPr>
                <w:b/>
                <w:lang w:val="it-IT"/>
              </w:rPr>
              <w:t xml:space="preserve"> </w:t>
            </w:r>
            <w:r w:rsidRPr="00EA516A">
              <w:rPr>
                <w:lang w:val="it-IT"/>
              </w:rPr>
              <w:t>uključivati najmanje dvije organizacije iz dviju različitih zemalja sudionica programa</w:t>
            </w:r>
          </w:p>
          <w:p w14:paraId="2DD8B74E" w14:textId="77777777" w:rsidR="00094983" w:rsidRPr="00EA516A" w:rsidRDefault="00094983" w:rsidP="00D13085">
            <w:pPr>
              <w:pStyle w:val="Guide-NormalBulletpoints"/>
              <w:rPr>
                <w:lang w:val="it-IT"/>
              </w:rPr>
            </w:pPr>
            <w:r w:rsidRPr="00EA516A">
              <w:rPr>
                <w:b/>
                <w:lang w:val="it-IT"/>
              </w:rPr>
              <w:t>partnerstva za razmjenu u školama</w:t>
            </w:r>
            <w:r w:rsidRPr="00EA516A">
              <w:rPr>
                <w:lang w:val="it-IT"/>
              </w:rPr>
              <w:t xml:space="preserve"> moraju uključivati najmanje dvije škole, a najviše šest škola iz najmanje dviju različitih zemalja sudionica programa</w:t>
            </w:r>
            <w:r w:rsidRPr="00EA516A">
              <w:rPr>
                <w:rStyle w:val="FootnoteReference"/>
              </w:rPr>
              <w:footnoteReference w:id="85"/>
            </w:r>
            <w:r w:rsidRPr="00EA516A">
              <w:rPr>
                <w:lang w:val="it-IT"/>
              </w:rPr>
              <w:t>.</w:t>
            </w:r>
          </w:p>
        </w:tc>
      </w:tr>
      <w:tr w:rsidR="00094983" w:rsidRPr="00B6148E" w14:paraId="77941814" w14:textId="77777777" w:rsidTr="0053227E">
        <w:trPr>
          <w:cantSplit/>
          <w:trHeight w:val="227"/>
        </w:trPr>
        <w:tc>
          <w:tcPr>
            <w:tcW w:w="1194" w:type="pct"/>
            <w:tcBorders>
              <w:top w:val="dashed" w:sz="4" w:space="0" w:color="auto"/>
              <w:bottom w:val="dashed" w:sz="4" w:space="0" w:color="auto"/>
            </w:tcBorders>
            <w:shd w:val="clear" w:color="auto" w:fill="FFFFFF"/>
            <w:vAlign w:val="center"/>
          </w:tcPr>
          <w:p w14:paraId="1F2C7BFA" w14:textId="77777777" w:rsidR="00094983" w:rsidRPr="00EA516A" w:rsidRDefault="00094983" w:rsidP="008E4AD7">
            <w:pPr>
              <w:pStyle w:val="Guide-Table"/>
              <w:rPr>
                <w:rFonts w:cs="Tahoma"/>
              </w:rPr>
            </w:pPr>
            <w:r w:rsidRPr="00EA516A">
              <w:rPr>
                <w:rFonts w:cs="Tahoma"/>
              </w:rPr>
              <w:t>Mjesto/mjesta</w:t>
            </w:r>
          </w:p>
          <w:p w14:paraId="089CF805" w14:textId="77777777" w:rsidR="00094983" w:rsidRPr="00EA516A" w:rsidRDefault="00094983" w:rsidP="008E4AD7">
            <w:pPr>
              <w:pStyle w:val="Guide-Table"/>
              <w:rPr>
                <w:rFonts w:cs="Tahoma"/>
              </w:rPr>
            </w:pPr>
            <w:r w:rsidRPr="00EA516A">
              <w:rPr>
                <w:rFonts w:cs="Tahoma"/>
              </w:rPr>
              <w:t>provedbe aktivnosti</w:t>
            </w:r>
          </w:p>
        </w:tc>
        <w:tc>
          <w:tcPr>
            <w:tcW w:w="3806" w:type="pct"/>
            <w:tcBorders>
              <w:top w:val="dashed" w:sz="4" w:space="0" w:color="auto"/>
              <w:bottom w:val="dashed" w:sz="4" w:space="0" w:color="auto"/>
            </w:tcBorders>
            <w:shd w:val="clear" w:color="auto" w:fill="FFFFFF"/>
          </w:tcPr>
          <w:p w14:paraId="08E39543" w14:textId="77777777" w:rsidR="00094983" w:rsidRPr="000435F5" w:rsidRDefault="00094983" w:rsidP="008E4AD7">
            <w:pPr>
              <w:pStyle w:val="GuidePT90"/>
              <w:spacing w:before="60"/>
              <w:rPr>
                <w:rFonts w:cs="Tahoma"/>
              </w:rPr>
            </w:pPr>
            <w:r w:rsidRPr="000435F5">
              <w:rPr>
                <w:rFonts w:cs="Tahoma"/>
              </w:rPr>
              <w:t>Sve aktivnosti strateškog partnerstva moraju se odvijati u zemljama organizacija koje sudjeluju u projektu. Aktivnosti učenja, poučavanja I osposobljavanja učenika te dugoročne aktivnosti osoblja mogu se organizirati samo u zemljama sudionicama programa.</w:t>
            </w:r>
          </w:p>
          <w:p w14:paraId="1DE1DCB8" w14:textId="77777777" w:rsidR="00094983" w:rsidRPr="00EA516A" w:rsidRDefault="00094983" w:rsidP="008E4AD7">
            <w:pPr>
              <w:pStyle w:val="GuidePT90"/>
              <w:spacing w:before="60"/>
              <w:rPr>
                <w:rFonts w:cs="Tahoma"/>
                <w:lang w:val="pl-PL"/>
              </w:rPr>
            </w:pPr>
            <w:r w:rsidRPr="00EA516A">
              <w:rPr>
                <w:rFonts w:cs="Tahoma"/>
                <w:lang w:val="pl-PL"/>
              </w:rPr>
              <w:t>Osim toga, ako je propisno opravdano u vezi s ciljevima ili provedbom projekta:</w:t>
            </w:r>
          </w:p>
          <w:p w14:paraId="7CDD4D37" w14:textId="77777777" w:rsidR="00094983" w:rsidRPr="00EA516A" w:rsidRDefault="00094983" w:rsidP="008E4AD7">
            <w:pPr>
              <w:pStyle w:val="Guide-NormalBulletpoints"/>
              <w:rPr>
                <w:lang w:val="pl-PL"/>
              </w:rPr>
            </w:pPr>
            <w:r w:rsidRPr="00EA516A">
              <w:rPr>
                <w:lang w:val="pl-PL"/>
              </w:rPr>
              <w:t>aktivnosti se mogu provoditi i u sjedištu institucije Europske unije, čak I ako u projektu ne sudjeluju organizacije iz zemlje u kojoj je sjedište te institucije</w:t>
            </w:r>
            <w:r w:rsidRPr="00EA516A">
              <w:rPr>
                <w:rStyle w:val="FootnoteReference"/>
              </w:rPr>
              <w:footnoteReference w:id="86"/>
            </w:r>
          </w:p>
          <w:p w14:paraId="50E83708" w14:textId="77777777" w:rsidR="00094983" w:rsidRPr="00EA516A" w:rsidRDefault="00094983" w:rsidP="00345B2F">
            <w:pPr>
              <w:pStyle w:val="Guide-NormalBulletpoints"/>
              <w:spacing w:after="60"/>
              <w:rPr>
                <w:lang w:val="pl-PL"/>
              </w:rPr>
            </w:pPr>
            <w:r w:rsidRPr="00EA516A">
              <w:rPr>
                <w:lang w:val="pl-PL"/>
              </w:rPr>
              <w:t>događanja s multiplicirajućim učinkom mogu se odvijati u zemlji bilo kojegpridruženog partnera uključenog u strateško partnerstvo.</w:t>
            </w:r>
          </w:p>
        </w:tc>
      </w:tr>
      <w:tr w:rsidR="00094983" w:rsidRPr="00EA516A" w14:paraId="2E310C9C" w14:textId="77777777" w:rsidTr="00345B2F">
        <w:trPr>
          <w:cantSplit/>
          <w:trHeight w:val="227"/>
        </w:trPr>
        <w:tc>
          <w:tcPr>
            <w:tcW w:w="1194" w:type="pct"/>
            <w:tcBorders>
              <w:top w:val="dashed" w:sz="4" w:space="0" w:color="auto"/>
              <w:bottom w:val="dashed" w:sz="4" w:space="0" w:color="auto"/>
            </w:tcBorders>
            <w:shd w:val="clear" w:color="auto" w:fill="FFFFFF"/>
            <w:vAlign w:val="center"/>
          </w:tcPr>
          <w:p w14:paraId="076C9FDF" w14:textId="77777777" w:rsidR="00094983" w:rsidRPr="00EA516A" w:rsidRDefault="00094983" w:rsidP="00905698">
            <w:pPr>
              <w:pStyle w:val="Guide-Table"/>
              <w:rPr>
                <w:rFonts w:cs="Tahoma"/>
              </w:rPr>
            </w:pPr>
            <w:r w:rsidRPr="00EA516A">
              <w:rPr>
                <w:rFonts w:cs="Tahoma"/>
              </w:rPr>
              <w:t>Trajanje projekta</w:t>
            </w:r>
          </w:p>
        </w:tc>
        <w:tc>
          <w:tcPr>
            <w:tcW w:w="3806" w:type="pct"/>
            <w:tcBorders>
              <w:top w:val="dashed" w:sz="4" w:space="0" w:color="auto"/>
              <w:bottom w:val="dashed" w:sz="4" w:space="0" w:color="auto"/>
            </w:tcBorders>
            <w:shd w:val="clear" w:color="auto" w:fill="FFFFFF"/>
          </w:tcPr>
          <w:p w14:paraId="6D3DD100" w14:textId="77777777" w:rsidR="00094983" w:rsidRPr="00053AAE" w:rsidRDefault="00094983" w:rsidP="009C425B">
            <w:pPr>
              <w:pStyle w:val="Guide-NormalBulletpoints"/>
              <w:widowControl w:val="0"/>
              <w:autoSpaceDN w:val="0"/>
              <w:textAlignment w:val="baseline"/>
              <w:rPr>
                <w:lang w:val="es-ES"/>
              </w:rPr>
            </w:pPr>
            <w:r w:rsidRPr="00053AAE">
              <w:rPr>
                <w:b/>
                <w:lang w:val="es-ES"/>
              </w:rPr>
              <w:t>Partnerstva u području visokog obrazovanja:</w:t>
            </w:r>
            <w:r w:rsidRPr="00053AAE">
              <w:rPr>
                <w:lang w:val="es-ES"/>
              </w:rPr>
              <w:t xml:space="preserve"> od 24 mjeseca do 36 mjeseci.</w:t>
            </w:r>
          </w:p>
          <w:p w14:paraId="7787E688" w14:textId="77777777" w:rsidR="00094983" w:rsidRPr="00053AAE" w:rsidRDefault="00094983" w:rsidP="009C425B">
            <w:pPr>
              <w:pStyle w:val="Guide-NormalBulletpoints"/>
              <w:widowControl w:val="0"/>
              <w:autoSpaceDN w:val="0"/>
              <w:textAlignment w:val="baseline"/>
              <w:rPr>
                <w:lang w:val="es-ES"/>
              </w:rPr>
            </w:pPr>
            <w:r w:rsidRPr="00053AAE">
              <w:rPr>
                <w:b/>
                <w:lang w:val="es-ES"/>
              </w:rPr>
              <w:t>Partnerstva u području strukovnog obrazovanja i osposobljavanja, školskog</w:t>
            </w:r>
            <w:r w:rsidRPr="00053AAE">
              <w:rPr>
                <w:lang w:val="es-ES"/>
              </w:rPr>
              <w:t xml:space="preserve"> </w:t>
            </w:r>
            <w:r w:rsidRPr="00053AAE">
              <w:rPr>
                <w:b/>
                <w:lang w:val="es-ES"/>
              </w:rPr>
              <w:t>obrazovanja i obrazovanja odraslih:</w:t>
            </w:r>
            <w:r w:rsidRPr="00053AAE">
              <w:rPr>
                <w:lang w:val="es-ES"/>
              </w:rPr>
              <w:t xml:space="preserve"> od 12 do 36 mjeseci</w:t>
            </w:r>
            <w:r w:rsidRPr="00EA516A">
              <w:rPr>
                <w:rStyle w:val="FootnoteReference"/>
              </w:rPr>
              <w:footnoteReference w:id="87"/>
            </w:r>
            <w:r w:rsidRPr="00053AAE">
              <w:rPr>
                <w:lang w:val="es-ES"/>
              </w:rPr>
              <w:t>.</w:t>
            </w:r>
          </w:p>
          <w:p w14:paraId="33A3E139" w14:textId="77777777" w:rsidR="00094983" w:rsidRPr="00EA516A" w:rsidRDefault="00094983" w:rsidP="009C425B">
            <w:pPr>
              <w:pStyle w:val="Guide-NormalBulletpoints"/>
              <w:rPr>
                <w:lang w:val="pl-PL"/>
              </w:rPr>
            </w:pPr>
            <w:r w:rsidRPr="00EA516A">
              <w:rPr>
                <w:b/>
                <w:lang w:val="pl-PL"/>
              </w:rPr>
              <w:t>Partnerstva u području mladih:</w:t>
            </w:r>
            <w:r w:rsidRPr="00EA516A">
              <w:rPr>
                <w:lang w:val="pl-PL"/>
              </w:rPr>
              <w:t xml:space="preserve"> od 6 do 36 mjeseci.</w:t>
            </w:r>
          </w:p>
          <w:p w14:paraId="31041E40" w14:textId="77777777" w:rsidR="00094983" w:rsidRPr="00EA516A" w:rsidRDefault="00094983" w:rsidP="001E4B51">
            <w:pPr>
              <w:pStyle w:val="GUIDE-NORMAL"/>
              <w:rPr>
                <w:rFonts w:cs="Tahoma"/>
                <w:lang w:val="pl-PL"/>
              </w:rPr>
            </w:pPr>
            <w:r w:rsidRPr="00EA516A">
              <w:rPr>
                <w:rFonts w:cs="Tahoma"/>
                <w:lang w:val="pl-PL"/>
              </w:rPr>
              <w:t xml:space="preserve">Trajanje se mora odabrati u fazi podnošenja prijedloga, na temelju cilja projekta i vrste aktivnosti planiranih tijekom vremena. </w:t>
            </w:r>
          </w:p>
          <w:p w14:paraId="06094F3A" w14:textId="77777777" w:rsidR="00094983" w:rsidRPr="00EA516A" w:rsidRDefault="00094983" w:rsidP="008C1699">
            <w:pPr>
              <w:pStyle w:val="GUIDE-NORMAL"/>
              <w:rPr>
                <w:rFonts w:cs="Tahoma"/>
              </w:rPr>
            </w:pPr>
            <w:r w:rsidRPr="00EA516A">
              <w:rPr>
                <w:rFonts w:cs="Tahoma"/>
                <w:lang w:val="pl-PL"/>
              </w:rPr>
              <w:t xml:space="preserve">U izvanrednim slučajevima trajanje strateškog partnerstva može se produljiti na zahtjev korisnika i uz suglasnost nacionalne agencije za najviše 6 mjeseci, ali uz uvjet da ukupno trajanje nije dulje od 3 godine. U tom slučaju ukupni iznos bespovratnih sredstava neće se mijenjati. </w:t>
            </w:r>
            <w:r w:rsidRPr="00EA516A">
              <w:rPr>
                <w:rFonts w:cs="Tahoma"/>
              </w:rPr>
              <w:t xml:space="preserve">U svim slučajevima provedba projekta mora završiti najkasnije 31. kolovoza </w:t>
            </w:r>
            <w:r>
              <w:rPr>
                <w:rFonts w:cs="Tahoma"/>
              </w:rPr>
              <w:t>2023</w:t>
            </w:r>
            <w:r w:rsidRPr="00EA516A">
              <w:rPr>
                <w:rFonts w:cs="Tahoma"/>
              </w:rPr>
              <w:t>.</w:t>
            </w:r>
          </w:p>
        </w:tc>
      </w:tr>
      <w:tr w:rsidR="00094983" w:rsidRPr="00B6148E" w14:paraId="26A70820" w14:textId="77777777" w:rsidTr="0053227E">
        <w:trPr>
          <w:cantSplit/>
          <w:trHeight w:val="227"/>
        </w:trPr>
        <w:tc>
          <w:tcPr>
            <w:tcW w:w="1194" w:type="pct"/>
            <w:tcBorders>
              <w:top w:val="dashed" w:sz="4" w:space="0" w:color="auto"/>
              <w:bottom w:val="dashed" w:sz="4" w:space="0" w:color="auto"/>
            </w:tcBorders>
            <w:shd w:val="clear" w:color="auto" w:fill="FFFFFF"/>
          </w:tcPr>
          <w:p w14:paraId="2ABD7A6A" w14:textId="77777777" w:rsidR="00094983" w:rsidRPr="00EA516A" w:rsidRDefault="00094983" w:rsidP="001E4B51">
            <w:pPr>
              <w:pStyle w:val="Guide-Table"/>
              <w:spacing w:before="60"/>
              <w:rPr>
                <w:rFonts w:cs="Tahoma"/>
              </w:rPr>
            </w:pPr>
            <w:r w:rsidRPr="00EA516A">
              <w:rPr>
                <w:rFonts w:cs="Tahoma"/>
              </w:rPr>
              <w:t>Kome predate zahtjev?</w:t>
            </w:r>
          </w:p>
        </w:tc>
        <w:tc>
          <w:tcPr>
            <w:tcW w:w="3806" w:type="pct"/>
            <w:tcBorders>
              <w:top w:val="dashed" w:sz="4" w:space="0" w:color="auto"/>
              <w:bottom w:val="dashed" w:sz="4" w:space="0" w:color="auto"/>
            </w:tcBorders>
            <w:shd w:val="clear" w:color="auto" w:fill="FFFFFF"/>
          </w:tcPr>
          <w:p w14:paraId="420E01C2" w14:textId="77777777" w:rsidR="00094983" w:rsidRPr="00053AAE" w:rsidRDefault="00094983" w:rsidP="001E4B51">
            <w:pPr>
              <w:pStyle w:val="GuidePT90"/>
              <w:spacing w:before="60" w:after="60"/>
              <w:rPr>
                <w:rFonts w:cs="Tahoma"/>
                <w:spacing w:val="-4"/>
                <w:lang w:val="es-ES"/>
              </w:rPr>
            </w:pPr>
            <w:r w:rsidRPr="00053AAE">
              <w:rPr>
                <w:rFonts w:eastAsia="Times New Roman" w:cs="Tahoma"/>
                <w:lang w:val="es-ES"/>
              </w:rPr>
              <w:t>Nacionalnoj agenciji zemlje u kojoj organizacija podnositeljica zahtjeva ima poslovni nastan</w:t>
            </w:r>
            <w:r w:rsidRPr="00EA516A">
              <w:rPr>
                <w:rStyle w:val="FootnoteReference"/>
                <w:spacing w:val="-4"/>
              </w:rPr>
              <w:footnoteReference w:id="88"/>
            </w:r>
            <w:r w:rsidRPr="00053AAE">
              <w:rPr>
                <w:rFonts w:cs="Tahoma"/>
                <w:spacing w:val="-4"/>
                <w:lang w:val="es-ES"/>
              </w:rPr>
              <w:t xml:space="preserve">. </w:t>
            </w:r>
          </w:p>
          <w:p w14:paraId="2E6653BB" w14:textId="77777777" w:rsidR="00094983" w:rsidRPr="00053AAE" w:rsidRDefault="00094983" w:rsidP="001E4B51">
            <w:pPr>
              <w:pStyle w:val="GuidePT90"/>
              <w:spacing w:before="60" w:after="60"/>
              <w:rPr>
                <w:rFonts w:cs="Tahoma"/>
                <w:lang w:val="es-ES"/>
              </w:rPr>
            </w:pPr>
            <w:r w:rsidRPr="00053AAE">
              <w:rPr>
                <w:rFonts w:cs="Tahoma"/>
                <w:lang w:val="es-ES"/>
              </w:rPr>
              <w:t>Isti konzorcij partnera može predati samo jedan zahtjev i samo jednoj nacionalnoj agenciji po jednom pozivu.</w:t>
            </w:r>
          </w:p>
        </w:tc>
      </w:tr>
      <w:tr w:rsidR="00094983" w:rsidRPr="00B6148E" w14:paraId="2F3D5438" w14:textId="77777777" w:rsidTr="006E7101">
        <w:trPr>
          <w:cantSplit/>
          <w:trHeight w:val="227"/>
        </w:trPr>
        <w:tc>
          <w:tcPr>
            <w:tcW w:w="1194" w:type="pct"/>
            <w:tcBorders>
              <w:top w:val="dashed" w:sz="4" w:space="0" w:color="auto"/>
              <w:bottom w:val="dashed" w:sz="4" w:space="0" w:color="auto"/>
            </w:tcBorders>
            <w:shd w:val="clear" w:color="auto" w:fill="FFFFFF"/>
            <w:vAlign w:val="center"/>
          </w:tcPr>
          <w:p w14:paraId="70EF6945" w14:textId="77777777" w:rsidR="00094983" w:rsidRPr="00EA516A" w:rsidRDefault="00094983" w:rsidP="009D1A44">
            <w:pPr>
              <w:pStyle w:val="Guide-Table"/>
              <w:rPr>
                <w:rFonts w:cs="Tahoma"/>
              </w:rPr>
            </w:pPr>
            <w:r w:rsidRPr="00EA516A">
              <w:rPr>
                <w:rFonts w:cs="Tahoma"/>
              </w:rPr>
              <w:t>Kada predate zahtjev?</w:t>
            </w:r>
          </w:p>
        </w:tc>
        <w:tc>
          <w:tcPr>
            <w:tcW w:w="3806" w:type="pct"/>
            <w:tcBorders>
              <w:top w:val="dashed" w:sz="4" w:space="0" w:color="auto"/>
              <w:bottom w:val="dashed" w:sz="4" w:space="0" w:color="auto"/>
            </w:tcBorders>
            <w:shd w:val="clear" w:color="auto" w:fill="FFFFFF"/>
          </w:tcPr>
          <w:p w14:paraId="2BA67E5E" w14:textId="77777777" w:rsidR="00094983" w:rsidRPr="00EA516A" w:rsidRDefault="00094983" w:rsidP="00943021">
            <w:pPr>
              <w:pStyle w:val="Guide-NormalBulletpoints"/>
              <w:ind w:left="687"/>
              <w:rPr>
                <w:b/>
              </w:rPr>
            </w:pPr>
            <w:r w:rsidRPr="00EA516A">
              <w:rPr>
                <w:b/>
              </w:rPr>
              <w:t>Partnerstva u područjima visokog obrazovanja, strukovnog obrazovanja i osposobljavanja, školskog obrazovanja i obrazovanja odraslih:</w:t>
            </w:r>
          </w:p>
          <w:p w14:paraId="2D4AB132" w14:textId="77777777" w:rsidR="00094983" w:rsidRPr="00EA516A" w:rsidRDefault="00094983" w:rsidP="00BD14F1">
            <w:pPr>
              <w:pStyle w:val="Guide-ListDash"/>
              <w:numPr>
                <w:ilvl w:val="1"/>
                <w:numId w:val="152"/>
              </w:numPr>
            </w:pPr>
            <w:r w:rsidRPr="00EA516A">
              <w:t xml:space="preserve">podnositelji moraju predati zahtjev za bespovratna sredstva </w:t>
            </w:r>
            <w:r w:rsidRPr="00EA516A">
              <w:rPr>
                <w:b/>
              </w:rPr>
              <w:t>do 2</w:t>
            </w:r>
            <w:r>
              <w:rPr>
                <w:b/>
              </w:rPr>
              <w:t>4</w:t>
            </w:r>
            <w:r w:rsidRPr="00EA516A">
              <w:rPr>
                <w:b/>
              </w:rPr>
              <w:t>. ožujka u 12:00 (podne po briselskom vremenu)</w:t>
            </w:r>
            <w:r w:rsidRPr="00EA516A">
              <w:t xml:space="preserve"> za projekte koji počinju od 1. rujna do 31. prosinca iste godine.</w:t>
            </w:r>
          </w:p>
          <w:p w14:paraId="257C84DC" w14:textId="77777777" w:rsidR="00094983" w:rsidRPr="00EA516A" w:rsidRDefault="00094983" w:rsidP="00943021">
            <w:pPr>
              <w:pStyle w:val="Guide-NormalBulletpoints"/>
              <w:ind w:left="687"/>
              <w:rPr>
                <w:b/>
              </w:rPr>
            </w:pPr>
            <w:r w:rsidRPr="00EA516A">
              <w:rPr>
                <w:rFonts w:eastAsia="MS Mincho"/>
                <w:b/>
              </w:rPr>
              <w:t xml:space="preserve">Partnerstva u području mladih: </w:t>
            </w:r>
            <w:r w:rsidRPr="00EA516A">
              <w:t>podnositelji moraju predati zahtjev za dodjelu bespovratnih sredstava do:</w:t>
            </w:r>
          </w:p>
          <w:p w14:paraId="3501C084" w14:textId="77777777" w:rsidR="00094983" w:rsidRPr="00EA516A" w:rsidRDefault="00094983" w:rsidP="00BD14F1">
            <w:pPr>
              <w:pStyle w:val="Guide-ListDash"/>
              <w:numPr>
                <w:ilvl w:val="1"/>
                <w:numId w:val="152"/>
              </w:numPr>
            </w:pPr>
            <w:r w:rsidRPr="00EA516A">
              <w:rPr>
                <w:b/>
              </w:rPr>
              <w:t>5. veljače u 12:00 (podne po briselskom vremenu)</w:t>
            </w:r>
            <w:r w:rsidRPr="00EA516A">
              <w:t xml:space="preserve"> za projekte koji počinju od 1. lipnja do 30. rujna iste godine</w:t>
            </w:r>
          </w:p>
          <w:p w14:paraId="1F436491" w14:textId="77777777" w:rsidR="00094983" w:rsidRPr="00EA516A" w:rsidRDefault="00094983" w:rsidP="00BD14F1">
            <w:pPr>
              <w:pStyle w:val="Guide-ListDash"/>
              <w:numPr>
                <w:ilvl w:val="1"/>
                <w:numId w:val="152"/>
              </w:numPr>
            </w:pPr>
            <w:r w:rsidRPr="00EA516A">
              <w:rPr>
                <w:b/>
              </w:rPr>
              <w:t>30. travnja u 12:00 (podne po briselskom vremenu)</w:t>
            </w:r>
            <w:r w:rsidRPr="00EA516A">
              <w:t xml:space="preserve"> za projekte koji počinju od 1. rujna iste godine do 31. siječnja sljedeće godine</w:t>
            </w:r>
          </w:p>
          <w:p w14:paraId="7775D5A1" w14:textId="77777777" w:rsidR="00094983" w:rsidRPr="00EA516A" w:rsidRDefault="00094983" w:rsidP="00BD14F1">
            <w:pPr>
              <w:pStyle w:val="Guide-ListDash"/>
              <w:numPr>
                <w:ilvl w:val="1"/>
                <w:numId w:val="152"/>
              </w:numPr>
            </w:pPr>
            <w:r w:rsidRPr="00EA516A">
              <w:rPr>
                <w:b/>
              </w:rPr>
              <w:t>1. listopada u 12:00 (podne po briselskom vremenu)</w:t>
            </w:r>
            <w:r w:rsidRPr="00EA516A">
              <w:t xml:space="preserve"> za projekte koji počinju od 1. veljače do 31. svibnja sljedeće godine.</w:t>
            </w:r>
          </w:p>
          <w:p w14:paraId="7E918236" w14:textId="77777777" w:rsidR="00094983" w:rsidRPr="00053AAE" w:rsidRDefault="00094983" w:rsidP="00970DBA">
            <w:pPr>
              <w:pStyle w:val="GUIDE-NORMAL"/>
              <w:rPr>
                <w:rFonts w:cs="Tahoma"/>
                <w:spacing w:val="-4"/>
                <w:lang w:val="es-ES"/>
              </w:rPr>
            </w:pPr>
            <w:r w:rsidRPr="00EA516A">
              <w:rPr>
                <w:rFonts w:cs="Tahoma"/>
                <w:spacing w:val="-4"/>
              </w:rPr>
              <w:t xml:space="preserve">Za strateška partnerstva u području povezanom s mladima: za svaki od ta tri roka nacionalne agencije mogu odrediti rok za obje vrste strateških partnerstava (tj. kojima se podupiru inovacije i kojima se podupire razmjena dobrih praksi) ili za samo jednu vrstu projekata. </w:t>
            </w:r>
            <w:r w:rsidRPr="00053AAE">
              <w:rPr>
                <w:rFonts w:cs="Tahoma"/>
                <w:spacing w:val="-4"/>
                <w:lang w:val="es-ES"/>
              </w:rPr>
              <w:t>Podnositelji zahtjeva pozivaju se da posjete stranice svoje nacionalne agencije za detaljnije informacije.</w:t>
            </w:r>
          </w:p>
        </w:tc>
      </w:tr>
      <w:tr w:rsidR="00094983" w:rsidRPr="00B6148E" w14:paraId="4A325515" w14:textId="77777777" w:rsidTr="0053227E">
        <w:trPr>
          <w:cantSplit/>
          <w:trHeight w:val="227"/>
        </w:trPr>
        <w:tc>
          <w:tcPr>
            <w:tcW w:w="1194" w:type="pct"/>
            <w:tcBorders>
              <w:top w:val="dashed" w:sz="4" w:space="0" w:color="auto"/>
              <w:bottom w:val="single" w:sz="4" w:space="0" w:color="auto"/>
            </w:tcBorders>
            <w:shd w:val="clear" w:color="auto" w:fill="FFFFFF"/>
          </w:tcPr>
          <w:p w14:paraId="5ED4B2E5" w14:textId="77777777" w:rsidR="00094983" w:rsidRPr="00EA516A" w:rsidRDefault="00094983" w:rsidP="004F414A">
            <w:pPr>
              <w:pStyle w:val="Guide-Table"/>
              <w:rPr>
                <w:rFonts w:cs="Tahoma"/>
              </w:rPr>
            </w:pPr>
            <w:r w:rsidRPr="00EA516A">
              <w:rPr>
                <w:rFonts w:cs="Tahoma"/>
              </w:rPr>
              <w:t>Kako predate zahtjev?</w:t>
            </w:r>
          </w:p>
        </w:tc>
        <w:tc>
          <w:tcPr>
            <w:tcW w:w="3806" w:type="pct"/>
            <w:tcBorders>
              <w:top w:val="dashed" w:sz="4" w:space="0" w:color="auto"/>
              <w:bottom w:val="single" w:sz="4" w:space="0" w:color="auto"/>
            </w:tcBorders>
            <w:shd w:val="clear" w:color="auto" w:fill="FFFFFF"/>
          </w:tcPr>
          <w:p w14:paraId="20DFF121" w14:textId="77777777" w:rsidR="00094983" w:rsidRPr="00053AAE" w:rsidRDefault="00094983" w:rsidP="00627E72">
            <w:pPr>
              <w:pStyle w:val="GuidePT90"/>
              <w:spacing w:after="60"/>
              <w:rPr>
                <w:rFonts w:cs="Tahoma"/>
                <w:lang w:val="es-ES"/>
              </w:rPr>
            </w:pPr>
            <w:r w:rsidRPr="00053AAE">
              <w:rPr>
                <w:rFonts w:cs="Tahoma"/>
                <w:lang w:val="es-ES"/>
              </w:rPr>
              <w:t>Pojedinosti o tome kako se prijaviti potražite u dijelu C ovog Vodiča.</w:t>
            </w:r>
          </w:p>
        </w:tc>
      </w:tr>
    </w:tbl>
    <w:p w14:paraId="07F6D528" w14:textId="77777777" w:rsidR="00094983" w:rsidRPr="00053AAE" w:rsidRDefault="00094983" w:rsidP="00320DC1">
      <w:pPr>
        <w:pStyle w:val="Guide-Heading6"/>
        <w:rPr>
          <w:lang w:val="es-ES"/>
        </w:rPr>
      </w:pPr>
      <w:r w:rsidRPr="00053AAE">
        <w:rPr>
          <w:lang w:val="es-ES"/>
        </w:rPr>
        <w:br w:type="page"/>
      </w:r>
    </w:p>
    <w:p w14:paraId="235C20CC" w14:textId="77777777" w:rsidR="00094983" w:rsidRPr="00053AAE" w:rsidRDefault="00094983" w:rsidP="00943021">
      <w:pPr>
        <w:pStyle w:val="Guide-Heading6"/>
        <w:spacing w:after="160"/>
        <w:rPr>
          <w:lang w:val="es-ES"/>
        </w:rPr>
      </w:pPr>
      <w:r w:rsidRPr="00053AAE">
        <w:rPr>
          <w:lang w:val="es-ES"/>
        </w:rPr>
        <w:t>Dodatni kriteriji prihvatljivosti</w:t>
      </w:r>
    </w:p>
    <w:p w14:paraId="2062ED9B" w14:textId="77777777" w:rsidR="00094983" w:rsidRPr="00053AAE" w:rsidRDefault="00094983" w:rsidP="00691D5F">
      <w:pPr>
        <w:pStyle w:val="GuidePT90"/>
        <w:rPr>
          <w:lang w:val="es-ES"/>
        </w:rPr>
      </w:pPr>
      <w:r w:rsidRPr="00053AAE">
        <w:rPr>
          <w:lang w:val="es-ES"/>
        </w:rPr>
        <w:t>Osim toga, ako su u okviru strateškog partnerstva predviđene bilo koje od sljedećih aktivnosti učenja, poučavanja i osposobljavanja, moraju se poštovati relevantni dodatni kriteriji prihvatljivosti:</w:t>
      </w:r>
    </w:p>
    <w:p w14:paraId="0E420F54" w14:textId="77777777" w:rsidR="00094983" w:rsidRPr="00EA516A" w:rsidRDefault="00094983" w:rsidP="00320DC1">
      <w:pPr>
        <w:pStyle w:val="GUIDE-NORMAL"/>
        <w:rPr>
          <w:b/>
        </w:rPr>
      </w:pPr>
      <w:r w:rsidRPr="00053AAE">
        <w:rPr>
          <w:b/>
          <w:lang w:val="es-ES"/>
        </w:rPr>
        <w:tab/>
        <w:t xml:space="preserve"> </w:t>
      </w:r>
      <w:r w:rsidRPr="00EA516A">
        <w:rPr>
          <w:b/>
        </w:rPr>
        <w:t>Kratkoročna zajednička osposobljavanja osoblja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6938"/>
      </w:tblGrid>
      <w:tr w:rsidR="00094983" w:rsidRPr="00DB2E5D" w14:paraId="2E6B1CA5" w14:textId="77777777" w:rsidTr="0018519F">
        <w:tc>
          <w:tcPr>
            <w:tcW w:w="2122" w:type="dxa"/>
            <w:shd w:val="clear" w:color="auto" w:fill="auto"/>
            <w:vAlign w:val="center"/>
          </w:tcPr>
          <w:p w14:paraId="1752CFF3" w14:textId="77777777" w:rsidR="00094983" w:rsidRPr="00EA516A" w:rsidRDefault="00094983" w:rsidP="0018519F">
            <w:pPr>
              <w:pStyle w:val="Guide-Table"/>
              <w:spacing w:before="60" w:after="60"/>
              <w:rPr>
                <w:rFonts w:cs="Tahoma"/>
              </w:rPr>
            </w:pPr>
            <w:r w:rsidRPr="00EA516A">
              <w:rPr>
                <w:rFonts w:cs="Tahoma"/>
              </w:rPr>
              <w:t>Prihvatljivi sudionici</w:t>
            </w:r>
          </w:p>
        </w:tc>
        <w:tc>
          <w:tcPr>
            <w:tcW w:w="6938" w:type="dxa"/>
            <w:shd w:val="clear" w:color="auto" w:fill="auto"/>
          </w:tcPr>
          <w:p w14:paraId="5F006D39" w14:textId="77777777" w:rsidR="00094983" w:rsidRPr="00B464C2" w:rsidRDefault="00094983" w:rsidP="0018519F">
            <w:pPr>
              <w:pStyle w:val="Guide-Table"/>
              <w:spacing w:before="60" w:after="60"/>
              <w:rPr>
                <w:rFonts w:cs="Tahoma"/>
                <w:b w:val="0"/>
                <w:lang w:val="it-IT"/>
              </w:rPr>
            </w:pPr>
            <w:r w:rsidRPr="000435F5">
              <w:rPr>
                <w:rFonts w:cs="Tahoma"/>
                <w:b w:val="0"/>
              </w:rPr>
              <w:t>Profesori, učitelji i nastavnici, voditelji osposobljavanja, nastavno i administrativno osoblje</w:t>
            </w:r>
            <w:r w:rsidRPr="00EA516A">
              <w:rPr>
                <w:rStyle w:val="FootnoteReference"/>
                <w:b w:val="0"/>
              </w:rPr>
              <w:footnoteReference w:id="89"/>
            </w:r>
            <w:r w:rsidRPr="000435F5">
              <w:rPr>
                <w:rFonts w:cs="Tahoma"/>
                <w:b w:val="0"/>
              </w:rPr>
              <w:t xml:space="preserve"> zaposleno u organizacijama sudionicama u zemljama sudionicama programa i u partnerskim zemljama. </w:t>
            </w:r>
            <w:r w:rsidRPr="00B464C2">
              <w:rPr>
                <w:rFonts w:cs="Tahoma"/>
                <w:b w:val="0"/>
                <w:lang w:val="it-IT"/>
              </w:rPr>
              <w:t xml:space="preserve">Osobe koje rade s mladima iz zemalja sudionica programa i partnerskih zemalja. </w:t>
            </w:r>
          </w:p>
        </w:tc>
      </w:tr>
      <w:tr w:rsidR="00094983" w:rsidRPr="00DB2E5D" w14:paraId="3773937C" w14:textId="77777777" w:rsidTr="0018519F">
        <w:tc>
          <w:tcPr>
            <w:tcW w:w="2122" w:type="dxa"/>
            <w:shd w:val="clear" w:color="auto" w:fill="auto"/>
          </w:tcPr>
          <w:p w14:paraId="5E369FDC" w14:textId="77777777" w:rsidR="00094983" w:rsidRPr="00EA516A" w:rsidRDefault="00094983" w:rsidP="0018519F">
            <w:pPr>
              <w:pStyle w:val="GUIDE-NORMAL"/>
              <w:spacing w:before="60" w:after="60"/>
              <w:rPr>
                <w:rFonts w:cs="Tahoma"/>
                <w:b/>
              </w:rPr>
            </w:pPr>
            <w:r w:rsidRPr="00EA516A">
              <w:rPr>
                <w:rFonts w:cs="Tahoma"/>
                <w:b/>
              </w:rPr>
              <w:t>Trajanje aktivnosti</w:t>
            </w:r>
          </w:p>
        </w:tc>
        <w:tc>
          <w:tcPr>
            <w:tcW w:w="6938" w:type="dxa"/>
            <w:shd w:val="clear" w:color="auto" w:fill="auto"/>
          </w:tcPr>
          <w:p w14:paraId="709FA46B" w14:textId="77777777" w:rsidR="00094983" w:rsidRPr="00144F52" w:rsidRDefault="00094983" w:rsidP="0018519F">
            <w:pPr>
              <w:pStyle w:val="Guide-Table"/>
              <w:spacing w:before="60" w:after="60"/>
              <w:rPr>
                <w:rFonts w:cs="Tahoma"/>
                <w:b w:val="0"/>
              </w:rPr>
            </w:pPr>
            <w:r w:rsidRPr="00144F52">
              <w:rPr>
                <w:rFonts w:cs="Tahoma"/>
                <w:b w:val="0"/>
              </w:rPr>
              <w:t>Od 3 dana do 2 mjeseca; isključujući dane putovanja</w:t>
            </w:r>
          </w:p>
        </w:tc>
      </w:tr>
    </w:tbl>
    <w:p w14:paraId="67EDC433" w14:textId="77777777" w:rsidR="00094983" w:rsidRPr="00EA516A" w:rsidRDefault="00094983" w:rsidP="00AA67A7">
      <w:pPr>
        <w:pStyle w:val="GUIDE-NORMAL"/>
        <w:rPr>
          <w:b/>
        </w:rPr>
      </w:pPr>
      <w:r w:rsidRPr="00EA516A">
        <w:rPr>
          <w:b/>
        </w:rPr>
        <w:t>Intenzivni studijski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6950"/>
      </w:tblGrid>
      <w:tr w:rsidR="00094983" w:rsidRPr="00B6148E" w14:paraId="02A1FE3E" w14:textId="77777777" w:rsidTr="0018519F">
        <w:trPr>
          <w:trHeight w:val="807"/>
        </w:trPr>
        <w:tc>
          <w:tcPr>
            <w:tcW w:w="2122" w:type="dxa"/>
            <w:shd w:val="clear" w:color="auto" w:fill="auto"/>
            <w:vAlign w:val="center"/>
          </w:tcPr>
          <w:p w14:paraId="278CD5A9" w14:textId="77777777" w:rsidR="00094983" w:rsidRPr="00EA516A" w:rsidRDefault="00094983" w:rsidP="0018519F">
            <w:pPr>
              <w:pStyle w:val="Guide-Table"/>
              <w:spacing w:before="60" w:after="60"/>
              <w:rPr>
                <w:rFonts w:cs="Tahoma"/>
              </w:rPr>
            </w:pPr>
            <w:r w:rsidRPr="00EA516A">
              <w:rPr>
                <w:rFonts w:cs="Tahoma"/>
              </w:rPr>
              <w:t>Prihvatljivi sudionici</w:t>
            </w:r>
          </w:p>
        </w:tc>
        <w:tc>
          <w:tcPr>
            <w:tcW w:w="6950" w:type="dxa"/>
            <w:shd w:val="clear" w:color="auto" w:fill="auto"/>
          </w:tcPr>
          <w:p w14:paraId="60ED74E8" w14:textId="77777777" w:rsidR="00094983" w:rsidRPr="000435F5" w:rsidRDefault="00094983" w:rsidP="0018519F">
            <w:pPr>
              <w:pStyle w:val="Guide-NormalBulletpoints"/>
              <w:spacing w:before="60" w:after="0"/>
            </w:pPr>
            <w:r w:rsidRPr="000435F5">
              <w:t>Učenici: studenti visokog obrazovanja upisani na visoko učilište iz zemlje sudionice programa koje sudjeluje u programu.</w:t>
            </w:r>
          </w:p>
          <w:p w14:paraId="10AAD12F" w14:textId="77777777" w:rsidR="00094983" w:rsidRPr="000435F5" w:rsidRDefault="00094983" w:rsidP="0018519F">
            <w:pPr>
              <w:pStyle w:val="Guide-NormalBulletpoints"/>
              <w:spacing w:after="0"/>
            </w:pPr>
            <w:r w:rsidRPr="000435F5">
              <w:t>Nastavno osoblje: nastavno osoblje s visokog učilišta iz zemalja sudionica programa ili partnerskih zemalja koje sudjeluje u programu.</w:t>
            </w:r>
          </w:p>
          <w:p w14:paraId="0427B6F1" w14:textId="77777777" w:rsidR="00094983" w:rsidRPr="000435F5" w:rsidRDefault="00094983" w:rsidP="0018519F">
            <w:pPr>
              <w:pStyle w:val="Guide-NormalBulletpoints"/>
              <w:spacing w:after="60"/>
            </w:pPr>
            <w:r w:rsidRPr="000435F5">
              <w:t>Pozvani nastavnici: nastavno osoblje s visokih učilišta koja ne sudjeluju u programu i stručnjaci/specijalisti/profesionalci iz poduzeća ili ostalih organizacija iz zemalja sudionica programa ili partnerskih zemalja.</w:t>
            </w:r>
          </w:p>
        </w:tc>
      </w:tr>
      <w:tr w:rsidR="00094983" w:rsidRPr="00B6148E" w14:paraId="3F11849E" w14:textId="77777777" w:rsidTr="0018519F">
        <w:trPr>
          <w:trHeight w:val="807"/>
        </w:trPr>
        <w:tc>
          <w:tcPr>
            <w:tcW w:w="2122" w:type="dxa"/>
            <w:shd w:val="clear" w:color="auto" w:fill="auto"/>
            <w:vAlign w:val="center"/>
          </w:tcPr>
          <w:p w14:paraId="1BA336F7" w14:textId="77777777" w:rsidR="00094983" w:rsidRPr="00EA516A" w:rsidRDefault="00094983" w:rsidP="0018519F">
            <w:pPr>
              <w:pStyle w:val="Guide-Table"/>
              <w:spacing w:before="60" w:after="60"/>
              <w:rPr>
                <w:rFonts w:cs="Tahoma"/>
              </w:rPr>
            </w:pPr>
            <w:r w:rsidRPr="00EA516A">
              <w:rPr>
                <w:rFonts w:cs="Tahoma"/>
              </w:rPr>
              <w:t>Trajanje aktivnosti</w:t>
            </w:r>
          </w:p>
        </w:tc>
        <w:tc>
          <w:tcPr>
            <w:tcW w:w="6950" w:type="dxa"/>
            <w:shd w:val="clear" w:color="auto" w:fill="auto"/>
          </w:tcPr>
          <w:p w14:paraId="5F805C2D" w14:textId="77777777" w:rsidR="00094983" w:rsidRPr="00EA516A" w:rsidRDefault="00094983" w:rsidP="0018519F">
            <w:pPr>
              <w:pStyle w:val="Guide-NormalBulletpoints"/>
              <w:spacing w:before="60" w:after="60"/>
            </w:pPr>
            <w:r w:rsidRPr="00EA516A">
              <w:t>Učenici: od 5 dana do 2 mjeseca; isključujući dane putovanja.</w:t>
            </w:r>
          </w:p>
          <w:p w14:paraId="5A5D0EE6" w14:textId="77777777" w:rsidR="00094983" w:rsidRPr="00EA516A" w:rsidRDefault="00094983" w:rsidP="0018519F">
            <w:pPr>
              <w:pStyle w:val="Guide-NormalBulletpoints"/>
              <w:spacing w:before="60" w:after="60"/>
            </w:pPr>
            <w:r w:rsidRPr="00EA516A">
              <w:t>Nastavno osoblje (uključujući pozvane nastavnike): od 1 dana do 2 mjeseca; isključujući dane putovanja.</w:t>
            </w:r>
          </w:p>
        </w:tc>
      </w:tr>
    </w:tbl>
    <w:p w14:paraId="1E196CEE" w14:textId="77777777" w:rsidR="00094983" w:rsidRPr="000435F5" w:rsidRDefault="00094983" w:rsidP="00933B41">
      <w:pPr>
        <w:pStyle w:val="GUIDE-NORMAL"/>
        <w:rPr>
          <w:b/>
          <w:spacing w:val="-4"/>
        </w:rPr>
      </w:pPr>
      <w:r w:rsidRPr="002F1876">
        <w:rPr>
          <w:b/>
          <w:spacing w:val="-4"/>
        </w:rPr>
        <w:t>Kombinirana mobilnost školaraca, učenika i mladih osoba (kratkoročna fizička mobilnost u kombinaciji s virtualnom mobilnosti)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6938"/>
      </w:tblGrid>
      <w:tr w:rsidR="00094983" w:rsidRPr="00EA516A" w14:paraId="4E4B7510" w14:textId="77777777" w:rsidTr="0018519F">
        <w:tc>
          <w:tcPr>
            <w:tcW w:w="2122" w:type="dxa"/>
            <w:shd w:val="clear" w:color="auto" w:fill="auto"/>
            <w:vAlign w:val="center"/>
          </w:tcPr>
          <w:p w14:paraId="50749D88" w14:textId="77777777" w:rsidR="00094983" w:rsidRPr="00EA516A" w:rsidRDefault="00094983" w:rsidP="0018519F">
            <w:pPr>
              <w:pStyle w:val="Guide-Table"/>
              <w:spacing w:before="60" w:after="60"/>
              <w:rPr>
                <w:rFonts w:cs="Tahoma"/>
              </w:rPr>
            </w:pPr>
            <w:bookmarkStart w:id="83" w:name="_Hlk502247021"/>
            <w:r w:rsidRPr="00EA516A">
              <w:rPr>
                <w:rFonts w:cs="Tahoma"/>
              </w:rPr>
              <w:t>Prihvatljivi sudionici</w:t>
            </w:r>
          </w:p>
        </w:tc>
        <w:tc>
          <w:tcPr>
            <w:tcW w:w="6938" w:type="dxa"/>
            <w:shd w:val="clear" w:color="auto" w:fill="auto"/>
          </w:tcPr>
          <w:p w14:paraId="24CC57A7" w14:textId="77777777" w:rsidR="00094983" w:rsidRPr="00EA516A" w:rsidRDefault="00094983" w:rsidP="0018519F">
            <w:pPr>
              <w:pStyle w:val="GUIDE-NORMAL"/>
              <w:spacing w:before="60" w:after="60"/>
              <w:rPr>
                <w:rFonts w:cs="Tahoma"/>
              </w:rPr>
            </w:pPr>
            <w:r w:rsidRPr="00EA516A">
              <w:rPr>
                <w:rFonts w:cs="Tahoma"/>
              </w:rPr>
              <w:tab/>
              <w:t>Naučnici, učenici u strukovnom obrazovanju i osposobljavanju, student visokog obrazovanja</w:t>
            </w:r>
            <w:r w:rsidRPr="00EA516A">
              <w:rPr>
                <w:rStyle w:val="FootnoteReference"/>
              </w:rPr>
              <w:footnoteReference w:id="90"/>
            </w:r>
            <w:r w:rsidRPr="00EA516A">
              <w:rPr>
                <w:rFonts w:cs="Tahoma"/>
              </w:rPr>
              <w:t>, odrasli polaznici i polaznici iz organizacija sudionica iz zemalja sudionica programa. Mladi iz zemalja sudionica programa.</w:t>
            </w:r>
          </w:p>
        </w:tc>
      </w:tr>
      <w:tr w:rsidR="00094983" w:rsidRPr="00DB2E5D" w14:paraId="1EA743B4" w14:textId="77777777" w:rsidTr="0018519F">
        <w:tc>
          <w:tcPr>
            <w:tcW w:w="2122" w:type="dxa"/>
            <w:shd w:val="clear" w:color="auto" w:fill="auto"/>
            <w:vAlign w:val="center"/>
          </w:tcPr>
          <w:p w14:paraId="3FD6C705" w14:textId="77777777" w:rsidR="00094983" w:rsidRPr="00EA516A" w:rsidRDefault="00094983" w:rsidP="0018519F">
            <w:pPr>
              <w:pStyle w:val="Guide-Table"/>
              <w:spacing w:before="60" w:after="60"/>
              <w:rPr>
                <w:rFonts w:cs="Tahoma"/>
              </w:rPr>
            </w:pPr>
            <w:r w:rsidRPr="00EA516A">
              <w:rPr>
                <w:rFonts w:cs="Tahoma"/>
              </w:rPr>
              <w:t>Trajanje aktivnosti</w:t>
            </w:r>
          </w:p>
        </w:tc>
        <w:tc>
          <w:tcPr>
            <w:tcW w:w="6938" w:type="dxa"/>
            <w:shd w:val="clear" w:color="auto" w:fill="auto"/>
          </w:tcPr>
          <w:p w14:paraId="2D9DED59" w14:textId="77777777" w:rsidR="00094983" w:rsidRPr="00144F52" w:rsidRDefault="00094983" w:rsidP="0018519F">
            <w:pPr>
              <w:pStyle w:val="GUIDE-NORMAL"/>
              <w:spacing w:before="60" w:after="60"/>
              <w:rPr>
                <w:rFonts w:cs="Tahoma"/>
              </w:rPr>
            </w:pPr>
            <w:r w:rsidRPr="00144F52">
              <w:rPr>
                <w:rFonts w:cs="Tahoma"/>
              </w:rPr>
              <w:t>Od 5 dana do 2 mjeseca; isključujući dane putovanja</w:t>
            </w:r>
          </w:p>
        </w:tc>
      </w:tr>
      <w:bookmarkEnd w:id="83"/>
    </w:tbl>
    <w:p w14:paraId="11DD181A" w14:textId="77777777" w:rsidR="00094983" w:rsidRPr="00EA516A" w:rsidRDefault="00094983" w:rsidP="0018519F">
      <w:pPr>
        <w:rPr>
          <w:vanish/>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64"/>
      </w:tblGrid>
      <w:tr w:rsidR="00094983" w:rsidRPr="00B6148E" w14:paraId="0F1D2AA9" w14:textId="77777777" w:rsidTr="00A50246">
        <w:trPr>
          <w:trHeight w:val="340"/>
        </w:trPr>
        <w:tc>
          <w:tcPr>
            <w:tcW w:w="9286" w:type="dxa"/>
            <w:gridSpan w:val="2"/>
            <w:tcBorders>
              <w:top w:val="nil"/>
              <w:left w:val="nil"/>
              <w:bottom w:val="single" w:sz="4" w:space="0" w:color="auto"/>
              <w:right w:val="nil"/>
            </w:tcBorders>
            <w:shd w:val="clear" w:color="auto" w:fill="auto"/>
            <w:vAlign w:val="center"/>
          </w:tcPr>
          <w:p w14:paraId="69F24A66" w14:textId="77777777" w:rsidR="00094983" w:rsidRPr="00FB2B4C" w:rsidRDefault="00094983" w:rsidP="00943021">
            <w:pPr>
              <w:pStyle w:val="GUIDE-NORMAL"/>
              <w:rPr>
                <w:b/>
                <w:spacing w:val="-4"/>
                <w:lang w:val="pt-PT"/>
              </w:rPr>
            </w:pPr>
            <w:r w:rsidRPr="00FB2B4C">
              <w:rPr>
                <w:b/>
                <w:spacing w:val="-4"/>
                <w:lang w:val="pt-PT"/>
              </w:rPr>
              <w:t>Kratkoročne razmjene skupina učenika (uključujući učenike u sklopu strukovnog obrazovanja i osposobljavanja)</w:t>
            </w:r>
          </w:p>
        </w:tc>
      </w:tr>
      <w:tr w:rsidR="00094983" w:rsidRPr="00B6148E" w14:paraId="108E2258" w14:textId="77777777" w:rsidTr="0018519F">
        <w:tblPrEx>
          <w:tblCellMar>
            <w:left w:w="57" w:type="dxa"/>
            <w:right w:w="57" w:type="dxa"/>
          </w:tblCellMar>
        </w:tblPrEx>
        <w:tc>
          <w:tcPr>
            <w:tcW w:w="2122" w:type="dxa"/>
            <w:shd w:val="clear" w:color="auto" w:fill="auto"/>
            <w:vAlign w:val="center"/>
          </w:tcPr>
          <w:p w14:paraId="6CFA55AE" w14:textId="77777777" w:rsidR="00094983" w:rsidRPr="00EA516A" w:rsidRDefault="00094983" w:rsidP="0018519F">
            <w:pPr>
              <w:pStyle w:val="Guide-Table"/>
              <w:spacing w:before="60" w:after="60"/>
              <w:rPr>
                <w:rFonts w:cs="Tahoma"/>
              </w:rPr>
            </w:pPr>
            <w:bookmarkStart w:id="84" w:name="_Hlk502247080"/>
            <w:r w:rsidRPr="00EA516A">
              <w:rPr>
                <w:rFonts w:cs="Tahoma"/>
              </w:rPr>
              <w:t>Prihvatljivi sudionici</w:t>
            </w:r>
          </w:p>
        </w:tc>
        <w:tc>
          <w:tcPr>
            <w:tcW w:w="6938" w:type="dxa"/>
            <w:shd w:val="clear" w:color="auto" w:fill="auto"/>
            <w:vAlign w:val="center"/>
          </w:tcPr>
          <w:p w14:paraId="5AB5EE91" w14:textId="77777777" w:rsidR="00094983" w:rsidRPr="00EA516A" w:rsidRDefault="00094983" w:rsidP="0018519F">
            <w:pPr>
              <w:pStyle w:val="GUIDE-NORMAL"/>
              <w:spacing w:before="60" w:after="60"/>
              <w:rPr>
                <w:rFonts w:cs="Tahoma"/>
              </w:rPr>
            </w:pPr>
            <w:r w:rsidRPr="00EA516A">
              <w:rPr>
                <w:rFonts w:eastAsia="Calibri" w:cs="Calibri"/>
                <w:bdr w:val="nil"/>
                <w:lang w:val="hr-HR"/>
              </w:rPr>
              <w:t>Školarci i učenici u strukovnom obrazovanju i osposobljavanju bilo koje dobi upisani u školu sudionicu programa (uključujući ustanove za strukovno obrazovanje i osposobljavanje) iz države sudionice programa i u pratnji školskog osoblja.</w:t>
            </w:r>
          </w:p>
        </w:tc>
      </w:tr>
      <w:tr w:rsidR="00094983" w:rsidRPr="00DB2E5D" w14:paraId="14C230A9" w14:textId="77777777" w:rsidTr="0018519F">
        <w:tblPrEx>
          <w:tblCellMar>
            <w:left w:w="57" w:type="dxa"/>
            <w:right w:w="57" w:type="dxa"/>
          </w:tblCellMar>
        </w:tblPrEx>
        <w:tc>
          <w:tcPr>
            <w:tcW w:w="2122" w:type="dxa"/>
            <w:shd w:val="clear" w:color="auto" w:fill="auto"/>
            <w:vAlign w:val="center"/>
          </w:tcPr>
          <w:p w14:paraId="37C85280" w14:textId="77777777" w:rsidR="00094983" w:rsidRPr="00EA516A" w:rsidRDefault="00094983" w:rsidP="0018519F">
            <w:pPr>
              <w:pStyle w:val="Guide-Table"/>
              <w:spacing w:before="60" w:after="60"/>
              <w:rPr>
                <w:rFonts w:cs="Tahoma"/>
              </w:rPr>
            </w:pPr>
            <w:r w:rsidRPr="00EA516A">
              <w:rPr>
                <w:rFonts w:cs="Tahoma"/>
              </w:rPr>
              <w:t>Trajanje aktivnosti</w:t>
            </w:r>
          </w:p>
        </w:tc>
        <w:tc>
          <w:tcPr>
            <w:tcW w:w="6938" w:type="dxa"/>
            <w:shd w:val="clear" w:color="auto" w:fill="auto"/>
          </w:tcPr>
          <w:p w14:paraId="1B11CBBF" w14:textId="77777777" w:rsidR="00094983" w:rsidRPr="00144F52" w:rsidRDefault="00094983" w:rsidP="0018519F">
            <w:pPr>
              <w:pStyle w:val="GUIDE-NORMAL"/>
              <w:spacing w:before="60" w:after="60"/>
              <w:rPr>
                <w:rFonts w:cs="Tahoma"/>
              </w:rPr>
            </w:pPr>
            <w:r w:rsidRPr="00144F52">
              <w:rPr>
                <w:rFonts w:cs="Tahoma"/>
              </w:rPr>
              <w:t>Od 3 dana do 2 mjeseca; isključujući dane putovanja</w:t>
            </w:r>
          </w:p>
        </w:tc>
      </w:tr>
    </w:tbl>
    <w:bookmarkEnd w:id="84"/>
    <w:p w14:paraId="78D187CD" w14:textId="77777777" w:rsidR="00094983" w:rsidRPr="00053AAE" w:rsidRDefault="00094983" w:rsidP="00AA1D6C">
      <w:pPr>
        <w:pStyle w:val="GUIDE-NORMAL"/>
        <w:rPr>
          <w:b/>
          <w:lang w:val="fr-BE"/>
        </w:rPr>
      </w:pPr>
      <w:r w:rsidRPr="00053AAE">
        <w:rPr>
          <w:b/>
          <w:lang w:val="fr-BE"/>
        </w:rPr>
        <w:t>Dugoročna mobilnost u svrhu aktivnosti podučavanja ili osposobljavanja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6938"/>
      </w:tblGrid>
      <w:tr w:rsidR="00094983" w:rsidRPr="00B6148E" w14:paraId="2E4E93C8" w14:textId="77777777" w:rsidTr="0018519F">
        <w:tc>
          <w:tcPr>
            <w:tcW w:w="2122" w:type="dxa"/>
            <w:shd w:val="clear" w:color="auto" w:fill="auto"/>
            <w:vAlign w:val="center"/>
          </w:tcPr>
          <w:p w14:paraId="1953BD75" w14:textId="77777777" w:rsidR="00094983" w:rsidRPr="00EA516A" w:rsidRDefault="00094983" w:rsidP="0018519F">
            <w:pPr>
              <w:pStyle w:val="Guide-Table"/>
              <w:spacing w:before="60" w:after="60"/>
              <w:rPr>
                <w:rFonts w:cs="Tahoma"/>
              </w:rPr>
            </w:pPr>
            <w:r w:rsidRPr="00EA516A">
              <w:rPr>
                <w:rFonts w:cs="Tahoma"/>
              </w:rPr>
              <w:t>Prihvatljivi sudionici</w:t>
            </w:r>
          </w:p>
        </w:tc>
        <w:tc>
          <w:tcPr>
            <w:tcW w:w="6938" w:type="dxa"/>
            <w:shd w:val="clear" w:color="auto" w:fill="auto"/>
          </w:tcPr>
          <w:p w14:paraId="3C980041" w14:textId="77777777" w:rsidR="00094983" w:rsidRPr="000435F5" w:rsidRDefault="00094983" w:rsidP="0018519F">
            <w:pPr>
              <w:pStyle w:val="GUIDE-NORMAL"/>
              <w:spacing w:before="60" w:after="60"/>
              <w:rPr>
                <w:rFonts w:cs="Tahoma"/>
              </w:rPr>
            </w:pPr>
            <w:r w:rsidRPr="000435F5">
              <w:rPr>
                <w:rFonts w:cs="Tahoma"/>
              </w:rPr>
              <w:t>Profesori, učitelji i nastavnici, voditelji osposobljavanja, nastavno I administrativno osoblje zaposleno u organizacijama sudionicama programa iz zemljama sudionica programa</w:t>
            </w:r>
          </w:p>
        </w:tc>
      </w:tr>
      <w:tr w:rsidR="00094983" w:rsidRPr="00EA516A" w14:paraId="470976EE" w14:textId="77777777" w:rsidTr="0018519F">
        <w:tc>
          <w:tcPr>
            <w:tcW w:w="2122" w:type="dxa"/>
            <w:shd w:val="clear" w:color="auto" w:fill="auto"/>
            <w:vAlign w:val="center"/>
          </w:tcPr>
          <w:p w14:paraId="17883527" w14:textId="77777777" w:rsidR="00094983" w:rsidRPr="00EA516A" w:rsidRDefault="00094983" w:rsidP="0018519F">
            <w:pPr>
              <w:pStyle w:val="Guide-Table"/>
              <w:spacing w:before="60" w:after="60"/>
              <w:rPr>
                <w:rFonts w:cs="Tahoma"/>
              </w:rPr>
            </w:pPr>
            <w:r w:rsidRPr="00EA516A">
              <w:rPr>
                <w:rFonts w:cs="Tahoma"/>
              </w:rPr>
              <w:t>Trajanje aktivnosti</w:t>
            </w:r>
          </w:p>
        </w:tc>
        <w:tc>
          <w:tcPr>
            <w:tcW w:w="6938" w:type="dxa"/>
            <w:shd w:val="clear" w:color="auto" w:fill="auto"/>
          </w:tcPr>
          <w:p w14:paraId="5F6BD64F" w14:textId="77777777" w:rsidR="00094983" w:rsidRPr="00EA516A" w:rsidRDefault="00094983" w:rsidP="0018519F">
            <w:pPr>
              <w:pStyle w:val="GUIDE-NORMAL"/>
              <w:spacing w:before="60" w:after="60"/>
              <w:rPr>
                <w:rFonts w:cs="Tahoma"/>
              </w:rPr>
            </w:pPr>
            <w:r w:rsidRPr="00EA516A">
              <w:rPr>
                <w:rFonts w:cs="Tahoma"/>
              </w:rPr>
              <w:t>Od 2 mjeseca do 12 mjeseci</w:t>
            </w:r>
          </w:p>
        </w:tc>
      </w:tr>
    </w:tbl>
    <w:p w14:paraId="51246752" w14:textId="77777777" w:rsidR="00094983" w:rsidRPr="00EA516A" w:rsidRDefault="00094983" w:rsidP="00AA1D6C">
      <w:pPr>
        <w:pStyle w:val="GUIDE-NORMAL"/>
        <w:rPr>
          <w:b/>
          <w:lang w:val="fr-BE"/>
        </w:rPr>
      </w:pPr>
      <w:r w:rsidRPr="00EA516A">
        <w:rPr>
          <w:b/>
          <w:lang w:val="fr-BE"/>
        </w:rPr>
        <w:t>Dugoročna mobilnost učenika u svrhu školovanja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51"/>
        <w:gridCol w:w="7033"/>
      </w:tblGrid>
      <w:tr w:rsidR="00094983" w:rsidRPr="00B6148E" w14:paraId="571F4CB0" w14:textId="77777777" w:rsidTr="0018519F">
        <w:tc>
          <w:tcPr>
            <w:tcW w:w="2122" w:type="dxa"/>
            <w:shd w:val="clear" w:color="auto" w:fill="auto"/>
            <w:vAlign w:val="center"/>
          </w:tcPr>
          <w:p w14:paraId="7C9C8CFA" w14:textId="77777777" w:rsidR="00094983" w:rsidRPr="00EA516A" w:rsidRDefault="00094983" w:rsidP="0018519F">
            <w:pPr>
              <w:pStyle w:val="Guide-Table"/>
              <w:spacing w:before="60" w:after="60"/>
              <w:rPr>
                <w:rFonts w:cs="Tahoma"/>
              </w:rPr>
            </w:pPr>
            <w:r w:rsidRPr="00EA516A">
              <w:rPr>
                <w:rFonts w:cs="Tahoma"/>
              </w:rPr>
              <w:t>Prihvatljivi sudionici</w:t>
            </w:r>
          </w:p>
        </w:tc>
        <w:tc>
          <w:tcPr>
            <w:tcW w:w="6938" w:type="dxa"/>
            <w:shd w:val="clear" w:color="auto" w:fill="auto"/>
          </w:tcPr>
          <w:p w14:paraId="1CD94B02" w14:textId="77777777" w:rsidR="00094983" w:rsidRPr="00053AAE" w:rsidRDefault="00094983" w:rsidP="0018519F">
            <w:pPr>
              <w:pStyle w:val="GUIDE-NORMAL"/>
              <w:spacing w:before="60" w:after="60"/>
              <w:rPr>
                <w:rFonts w:cs="Tahoma"/>
                <w:lang w:val="es-ES"/>
              </w:rPr>
            </w:pPr>
            <w:r w:rsidRPr="00053AAE">
              <w:rPr>
                <w:rFonts w:cs="Tahoma"/>
                <w:lang w:val="es-ES"/>
              </w:rPr>
              <w:t>Učenici u dobi od najmanje 14 godina, upisani u školu sudionicu programa iz zemlje sudionice programa.</w:t>
            </w:r>
          </w:p>
        </w:tc>
      </w:tr>
      <w:tr w:rsidR="00094983" w:rsidRPr="00EA516A" w14:paraId="4CAE7C1D" w14:textId="77777777" w:rsidTr="0018519F">
        <w:tc>
          <w:tcPr>
            <w:tcW w:w="2122" w:type="dxa"/>
            <w:shd w:val="clear" w:color="auto" w:fill="auto"/>
            <w:vAlign w:val="center"/>
          </w:tcPr>
          <w:p w14:paraId="66CDE848" w14:textId="77777777" w:rsidR="00094983" w:rsidRPr="00EA516A" w:rsidRDefault="00094983" w:rsidP="0018519F">
            <w:pPr>
              <w:pStyle w:val="Guide-Table"/>
              <w:spacing w:before="60" w:after="60"/>
              <w:rPr>
                <w:rFonts w:cs="Tahoma"/>
              </w:rPr>
            </w:pPr>
            <w:r w:rsidRPr="00EA516A">
              <w:rPr>
                <w:rFonts w:cs="Tahoma"/>
              </w:rPr>
              <w:t>Trajanje aktivnosti</w:t>
            </w:r>
          </w:p>
        </w:tc>
        <w:tc>
          <w:tcPr>
            <w:tcW w:w="6938" w:type="dxa"/>
            <w:shd w:val="clear" w:color="auto" w:fill="auto"/>
          </w:tcPr>
          <w:p w14:paraId="04550506" w14:textId="77777777" w:rsidR="00094983" w:rsidRPr="00EA516A" w:rsidRDefault="00094983" w:rsidP="0018519F">
            <w:pPr>
              <w:pStyle w:val="GUIDE-NORMAL"/>
              <w:spacing w:before="60" w:after="60"/>
              <w:rPr>
                <w:rFonts w:cs="Tahoma"/>
              </w:rPr>
            </w:pPr>
            <w:r w:rsidRPr="00EA516A">
              <w:rPr>
                <w:rFonts w:cs="Tahoma"/>
              </w:rPr>
              <w:t>Od 2 mjeseca do 12 mjeseci</w:t>
            </w:r>
          </w:p>
        </w:tc>
      </w:tr>
    </w:tbl>
    <w:p w14:paraId="5CDC4292" w14:textId="77777777" w:rsidR="00094983" w:rsidRPr="00EA516A" w:rsidRDefault="00094983" w:rsidP="00AA1D6C">
      <w:pPr>
        <w:pStyle w:val="GUIDE-NORMAL"/>
        <w:rPr>
          <w:b/>
          <w:lang w:val="pl-PL"/>
        </w:rPr>
      </w:pPr>
      <w:r w:rsidRPr="00EA516A">
        <w:rPr>
          <w:b/>
          <w:lang w:val="pl-PL"/>
        </w:rPr>
        <w:t>Dugoročna mobilnost osoba koje rade s mladima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6938"/>
      </w:tblGrid>
      <w:tr w:rsidR="00094983" w:rsidRPr="00B6148E" w14:paraId="5906FED4" w14:textId="77777777" w:rsidTr="0018519F">
        <w:tc>
          <w:tcPr>
            <w:tcW w:w="2122" w:type="dxa"/>
            <w:shd w:val="clear" w:color="auto" w:fill="auto"/>
            <w:vAlign w:val="center"/>
          </w:tcPr>
          <w:p w14:paraId="08F2B34F" w14:textId="77777777" w:rsidR="00094983" w:rsidRPr="00EA516A" w:rsidRDefault="00094983" w:rsidP="0018519F">
            <w:pPr>
              <w:pStyle w:val="Guide-Table"/>
              <w:spacing w:before="60" w:after="60"/>
              <w:rPr>
                <w:rFonts w:cs="Tahoma"/>
              </w:rPr>
            </w:pPr>
            <w:r w:rsidRPr="00EA516A">
              <w:rPr>
                <w:rFonts w:cs="Tahoma"/>
              </w:rPr>
              <w:t>Prihvatljivi sudionici</w:t>
            </w:r>
          </w:p>
        </w:tc>
        <w:tc>
          <w:tcPr>
            <w:tcW w:w="6938" w:type="dxa"/>
            <w:shd w:val="clear" w:color="auto" w:fill="auto"/>
          </w:tcPr>
          <w:p w14:paraId="61D59020" w14:textId="77777777" w:rsidR="00094983" w:rsidRPr="00EA516A" w:rsidRDefault="00094983" w:rsidP="0018519F">
            <w:pPr>
              <w:pStyle w:val="GUIDE-NORMAL"/>
              <w:spacing w:before="60" w:after="60"/>
              <w:rPr>
                <w:rFonts w:cs="Tahoma"/>
                <w:lang w:val="pt-PT"/>
              </w:rPr>
            </w:pPr>
            <w:r w:rsidRPr="00EA516A">
              <w:rPr>
                <w:rFonts w:cs="Tahoma"/>
                <w:lang w:val="pt-PT"/>
              </w:rPr>
              <w:t>Osobe koje rade s mladima iz zemalja sudionica programa.</w:t>
            </w:r>
          </w:p>
        </w:tc>
      </w:tr>
      <w:tr w:rsidR="00094983" w:rsidRPr="00EA516A" w14:paraId="046D286D" w14:textId="77777777" w:rsidTr="0018519F">
        <w:tc>
          <w:tcPr>
            <w:tcW w:w="2122" w:type="dxa"/>
            <w:shd w:val="clear" w:color="auto" w:fill="auto"/>
            <w:vAlign w:val="center"/>
          </w:tcPr>
          <w:p w14:paraId="7C6AF7BC" w14:textId="77777777" w:rsidR="00094983" w:rsidRPr="00EA516A" w:rsidRDefault="00094983" w:rsidP="0018519F">
            <w:pPr>
              <w:pStyle w:val="Guide-Table"/>
              <w:spacing w:before="60" w:after="60"/>
              <w:rPr>
                <w:rFonts w:cs="Tahoma"/>
              </w:rPr>
            </w:pPr>
            <w:r w:rsidRPr="00EA516A">
              <w:rPr>
                <w:rFonts w:cs="Tahoma"/>
              </w:rPr>
              <w:t>Trajanje aktivnosti</w:t>
            </w:r>
          </w:p>
        </w:tc>
        <w:tc>
          <w:tcPr>
            <w:tcW w:w="6938" w:type="dxa"/>
            <w:shd w:val="clear" w:color="auto" w:fill="auto"/>
          </w:tcPr>
          <w:p w14:paraId="2EAED6A4" w14:textId="77777777" w:rsidR="00094983" w:rsidRPr="00EA516A" w:rsidRDefault="00094983" w:rsidP="0018519F">
            <w:pPr>
              <w:pStyle w:val="GUIDE-NORMAL"/>
              <w:spacing w:before="60" w:after="60"/>
              <w:rPr>
                <w:rFonts w:cs="Tahoma"/>
              </w:rPr>
            </w:pPr>
            <w:r w:rsidRPr="00EA516A">
              <w:rPr>
                <w:rFonts w:cs="Tahoma"/>
              </w:rPr>
              <w:t>Od 2 mjeseca do 12 mjeseci</w:t>
            </w:r>
          </w:p>
        </w:tc>
      </w:tr>
    </w:tbl>
    <w:p w14:paraId="6AB47EB7" w14:textId="77777777" w:rsidR="00094983" w:rsidRPr="00053AAE" w:rsidRDefault="00094983" w:rsidP="00841E0B">
      <w:pPr>
        <w:pStyle w:val="Guide-Heading6"/>
        <w:rPr>
          <w:b w:val="0"/>
          <w:smallCaps w:val="0"/>
          <w:sz w:val="18"/>
          <w:szCs w:val="18"/>
          <w:shd w:val="clear" w:color="auto" w:fill="FFFFFF"/>
          <w:lang w:val="es-ES" w:eastAsia="en-GB"/>
        </w:rPr>
      </w:pPr>
      <w:r w:rsidRPr="00EA516A">
        <w:rPr>
          <w:b w:val="0"/>
          <w:smallCaps w:val="0"/>
          <w:sz w:val="18"/>
          <w:szCs w:val="18"/>
          <w:shd w:val="clear" w:color="auto" w:fill="FFFFFF"/>
          <w:lang w:val="fr-BE" w:eastAsia="en-GB"/>
        </w:rPr>
        <w:t xml:space="preserve">Organizacije podnositeljice zahtjeva ocjenjuju se na temelju relevantnih </w:t>
      </w:r>
      <w:r w:rsidRPr="00EA516A">
        <w:rPr>
          <w:smallCaps w:val="0"/>
          <w:sz w:val="18"/>
          <w:szCs w:val="18"/>
          <w:shd w:val="clear" w:color="auto" w:fill="FFFFFF"/>
          <w:lang w:val="fr-BE" w:eastAsia="en-GB"/>
        </w:rPr>
        <w:t>kriterija za isključenje i odabir.</w:t>
      </w:r>
      <w:r w:rsidRPr="00EA516A">
        <w:rPr>
          <w:b w:val="0"/>
          <w:smallCaps w:val="0"/>
          <w:sz w:val="18"/>
          <w:szCs w:val="18"/>
          <w:shd w:val="clear" w:color="auto" w:fill="FFFFFF"/>
          <w:lang w:val="fr-BE" w:eastAsia="en-GB"/>
        </w:rPr>
        <w:t xml:space="preserve"> </w:t>
      </w:r>
      <w:r w:rsidRPr="00053AAE">
        <w:rPr>
          <w:b w:val="0"/>
          <w:smallCaps w:val="0"/>
          <w:sz w:val="18"/>
          <w:szCs w:val="18"/>
          <w:shd w:val="clear" w:color="auto" w:fill="FFFFFF"/>
          <w:lang w:val="es-ES" w:eastAsia="en-GB"/>
        </w:rPr>
        <w:t>Više informacija potražite u dijelu C ovog Vodiča.</w:t>
      </w:r>
    </w:p>
    <w:p w14:paraId="296E1743" w14:textId="77777777" w:rsidR="00094983" w:rsidRPr="00053AAE" w:rsidRDefault="00094983" w:rsidP="00841E0B">
      <w:pPr>
        <w:pStyle w:val="Guide-Heading6"/>
        <w:rPr>
          <w:lang w:val="es-ES"/>
        </w:rPr>
      </w:pPr>
      <w:r w:rsidRPr="00053AAE">
        <w:rPr>
          <w:lang w:val="es-ES"/>
        </w:rPr>
        <w:t>Kriteriji za dodjelu</w:t>
      </w:r>
    </w:p>
    <w:p w14:paraId="7F7F2493" w14:textId="77777777" w:rsidR="00094983" w:rsidRPr="00053AAE" w:rsidRDefault="00094983" w:rsidP="00841E0B">
      <w:pPr>
        <w:pStyle w:val="GUIDE-NORMAL"/>
        <w:rPr>
          <w:lang w:val="es-ES"/>
        </w:rPr>
      </w:pPr>
      <w:r w:rsidRPr="00053AAE">
        <w:rPr>
          <w:lang w:val="es-ES"/>
        </w:rPr>
        <w:t>Ovisno o ciljevima projekta, uključenim organizacijama sudionicama programa, očekivanom učinku i drugim elementima, strateška partnerstva mogu biti različitih veličina i u skladu s tim prilagođavati svoje aktivnosti. Jednostavno rečeno, tom mjerom omogućava se organizacijama sudionicama programa stjecanje iskustva u međunarodnoj suradnji i jačanje njihovih kapaciteta, ali i proizvodnja kvalitetnih inovativnih rezultata. Kvalitativno ocjenjivanje projekta bit će razmjerno ciljevima suradnje i prirodi uključenih organizacija.</w:t>
      </w:r>
    </w:p>
    <w:p w14:paraId="4BAB274B" w14:textId="77777777" w:rsidR="00094983" w:rsidRPr="00053AAE" w:rsidRDefault="00094983" w:rsidP="00841E0B">
      <w:pPr>
        <w:pStyle w:val="GUIDE-NORMAL"/>
        <w:rPr>
          <w:lang w:val="es-ES"/>
        </w:rPr>
      </w:pPr>
      <w:r w:rsidRPr="00053AAE">
        <w:rPr>
          <w:lang w:val="es-ES"/>
        </w:rPr>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512"/>
        <w:gridCol w:w="7672"/>
      </w:tblGrid>
      <w:tr w:rsidR="00094983" w:rsidRPr="00B6148E" w14:paraId="0650AFE4" w14:textId="77777777" w:rsidTr="001419EB">
        <w:trPr>
          <w:cantSplit/>
          <w:trHeight w:val="567"/>
        </w:trPr>
        <w:tc>
          <w:tcPr>
            <w:tcW w:w="823" w:type="pct"/>
            <w:tcBorders>
              <w:top w:val="single" w:sz="8" w:space="0" w:color="auto"/>
              <w:left w:val="single" w:sz="4" w:space="0" w:color="auto"/>
              <w:bottom w:val="dashed" w:sz="4" w:space="0" w:color="auto"/>
              <w:right w:val="single" w:sz="8" w:space="0" w:color="auto"/>
            </w:tcBorders>
            <w:shd w:val="clear" w:color="auto" w:fill="FFFFFF"/>
            <w:vAlign w:val="center"/>
          </w:tcPr>
          <w:p w14:paraId="000F46E2" w14:textId="77777777" w:rsidR="00094983" w:rsidRPr="00EA516A" w:rsidRDefault="00094983" w:rsidP="00E42D2A">
            <w:pPr>
              <w:pStyle w:val="Guide-Table"/>
              <w:rPr>
                <w:rFonts w:cs="Tahoma"/>
              </w:rPr>
            </w:pPr>
            <w:r w:rsidRPr="00EA516A">
              <w:rPr>
                <w:rFonts w:cs="Tahoma"/>
              </w:rPr>
              <w:t>Relevantnost projekta (najviše 30 bodova)</w:t>
            </w:r>
          </w:p>
        </w:tc>
        <w:tc>
          <w:tcPr>
            <w:tcW w:w="4177" w:type="pct"/>
            <w:tcBorders>
              <w:top w:val="single" w:sz="8" w:space="0" w:color="auto"/>
              <w:left w:val="nil"/>
              <w:bottom w:val="dashed" w:sz="4" w:space="0" w:color="auto"/>
              <w:right w:val="single" w:sz="8" w:space="0" w:color="auto"/>
            </w:tcBorders>
            <w:shd w:val="clear" w:color="auto" w:fill="FFFFFF"/>
          </w:tcPr>
          <w:p w14:paraId="651F0F63" w14:textId="77777777" w:rsidR="00094983" w:rsidRPr="00EA516A" w:rsidRDefault="00094983" w:rsidP="00BD14F1">
            <w:pPr>
              <w:pStyle w:val="GUIDE-NORMAL"/>
              <w:numPr>
                <w:ilvl w:val="0"/>
                <w:numId w:val="153"/>
              </w:numPr>
              <w:spacing w:before="60" w:after="60"/>
              <w:ind w:left="378"/>
              <w:rPr>
                <w:rFonts w:cs="Tahoma"/>
              </w:rPr>
            </w:pPr>
            <w:r w:rsidRPr="00EA516A">
              <w:rPr>
                <w:rFonts w:cs="Tahoma"/>
              </w:rPr>
              <w:t>Relevantnost prijedloga za:</w:t>
            </w:r>
          </w:p>
          <w:p w14:paraId="739E2726" w14:textId="77777777" w:rsidR="00094983" w:rsidRPr="004433C0" w:rsidRDefault="00094983" w:rsidP="00BD14F1">
            <w:pPr>
              <w:pStyle w:val="Guide-NormalBulletpoints"/>
              <w:numPr>
                <w:ilvl w:val="0"/>
                <w:numId w:val="154"/>
              </w:numPr>
            </w:pPr>
            <w:r w:rsidRPr="004433C0">
              <w:t>ciljeve i prioritete te aktivnosti (vidjeti odjeljak „Koji su ciljevi i prioriteti strateškog partnerstva”).</w:t>
            </w:r>
          </w:p>
          <w:p w14:paraId="1550D0A6" w14:textId="77777777" w:rsidR="00094983" w:rsidRPr="00053AAE" w:rsidRDefault="00094983" w:rsidP="00BD14F1">
            <w:pPr>
              <w:pStyle w:val="Guide-NormalBulletpoints"/>
              <w:numPr>
                <w:ilvl w:val="0"/>
                <w:numId w:val="154"/>
              </w:numPr>
            </w:pPr>
            <w:r w:rsidRPr="00053AAE">
              <w:t>Ako se prijedlog odnosi na horizontalni prioritet „socijalnu uključenost”, smatrat će se iznimno relevantnim.</w:t>
            </w:r>
          </w:p>
          <w:p w14:paraId="58611CE3" w14:textId="77777777" w:rsidR="00094983" w:rsidRPr="00053AAE" w:rsidRDefault="00094983" w:rsidP="00BD14F1">
            <w:pPr>
              <w:pStyle w:val="Guide-NormalBulletpoints"/>
              <w:numPr>
                <w:ilvl w:val="0"/>
                <w:numId w:val="154"/>
              </w:numPr>
            </w:pPr>
            <w:r w:rsidRPr="00053AAE">
              <w:t>Ako se prijedlog odnosi na jedan ili više „europskih prioriteta u nacionalnom kontekstu” koje je najavila nacionalna agencija, smatrat će se iznimno relevantnim</w:t>
            </w:r>
          </w:p>
          <w:p w14:paraId="209E0D3A" w14:textId="77777777" w:rsidR="00094983" w:rsidRPr="00EA516A" w:rsidRDefault="00094983" w:rsidP="00BD14F1">
            <w:pPr>
              <w:pStyle w:val="GUIDE-NORMAL"/>
              <w:numPr>
                <w:ilvl w:val="0"/>
                <w:numId w:val="153"/>
              </w:numPr>
              <w:ind w:left="378"/>
              <w:rPr>
                <w:rFonts w:cs="Tahoma"/>
              </w:rPr>
            </w:pPr>
            <w:r w:rsidRPr="00EA516A">
              <w:rPr>
                <w:rFonts w:cs="Tahoma"/>
              </w:rPr>
              <w:t>Stupanj do kojeg:</w:t>
            </w:r>
          </w:p>
          <w:p w14:paraId="6A6E3EF6" w14:textId="77777777" w:rsidR="00094983" w:rsidRPr="004433C0" w:rsidRDefault="00094983" w:rsidP="00BD14F1">
            <w:pPr>
              <w:pStyle w:val="Guide-NormalBulletpoints"/>
              <w:numPr>
                <w:ilvl w:val="0"/>
                <w:numId w:val="154"/>
              </w:numPr>
              <w:rPr>
                <w:lang w:val="sv-SE"/>
              </w:rPr>
            </w:pPr>
            <w:r w:rsidRPr="004433C0">
              <w:rPr>
                <w:lang w:val="sv-SE"/>
              </w:rPr>
              <w:t>prijedlog je utemeljen na stvarnoj i primjerenoj analizi potreba</w:t>
            </w:r>
          </w:p>
          <w:p w14:paraId="22725BDB" w14:textId="77777777" w:rsidR="00094983" w:rsidRPr="004433C0" w:rsidRDefault="00094983" w:rsidP="00BD14F1">
            <w:pPr>
              <w:pStyle w:val="Guide-NormalBulletpoints"/>
              <w:numPr>
                <w:ilvl w:val="0"/>
                <w:numId w:val="154"/>
              </w:numPr>
              <w:rPr>
                <w:lang w:val="sv-SE"/>
              </w:rPr>
            </w:pPr>
            <w:r w:rsidRPr="004433C0">
              <w:rPr>
                <w:lang w:val="sv-SE"/>
              </w:rPr>
              <w:t>ciljevi su jasno definirani, realistični i odnose se na pitanja koja su relevantna za organizacije sudionice programa i ciljne skupine</w:t>
            </w:r>
          </w:p>
          <w:p w14:paraId="183A9709" w14:textId="77777777" w:rsidR="00094983" w:rsidRPr="004433C0" w:rsidRDefault="00094983" w:rsidP="00BD14F1">
            <w:pPr>
              <w:pStyle w:val="Guide-NormalBulletpoints"/>
              <w:numPr>
                <w:ilvl w:val="0"/>
                <w:numId w:val="154"/>
              </w:numPr>
              <w:rPr>
                <w:lang w:val="sv-SE"/>
              </w:rPr>
            </w:pPr>
            <w:r w:rsidRPr="004433C0">
              <w:rPr>
                <w:lang w:val="sv-SE"/>
              </w:rPr>
              <w:t>prijedlog je prikladan za ostvarenje sinergija između različitih područja obrazovanja, osposobljavanja i mladih</w:t>
            </w:r>
          </w:p>
          <w:p w14:paraId="1AC0E9C5" w14:textId="77777777" w:rsidR="00094983" w:rsidRPr="004433C0" w:rsidRDefault="00094983" w:rsidP="00BD14F1">
            <w:pPr>
              <w:pStyle w:val="Guide-NormalBulletpoints"/>
              <w:numPr>
                <w:ilvl w:val="0"/>
                <w:numId w:val="154"/>
              </w:numPr>
              <w:rPr>
                <w:lang w:val="sv-SE"/>
              </w:rPr>
            </w:pPr>
            <w:r w:rsidRPr="004433C0">
              <w:rPr>
                <w:lang w:val="sv-SE"/>
              </w:rPr>
              <w:t>prijedlog je inovativan i/ili nadopunjuje druge inicijative koje organizacije sudionice već provode</w:t>
            </w:r>
          </w:p>
          <w:p w14:paraId="75D4F890" w14:textId="77777777" w:rsidR="00094983" w:rsidRPr="004433C0" w:rsidRDefault="00094983" w:rsidP="00BD14F1">
            <w:pPr>
              <w:pStyle w:val="Guide-NormalBulletpoints"/>
              <w:numPr>
                <w:ilvl w:val="0"/>
                <w:numId w:val="154"/>
              </w:numPr>
              <w:rPr>
                <w:lang w:val="sv-SE"/>
              </w:rPr>
            </w:pPr>
            <w:r w:rsidRPr="004433C0">
              <w:rPr>
                <w:lang w:val="sv-SE"/>
              </w:rPr>
              <w:t>prijedlog donosi dodanu vrijednost na razini EU-a zahvaljujući rezultatima koji se ne bi mogli ostvariti aktivnostima koje se provode samo u jednoj zemlji.</w:t>
            </w:r>
          </w:p>
        </w:tc>
      </w:tr>
      <w:tr w:rsidR="00094983" w:rsidRPr="00B6148E" w14:paraId="6887B106" w14:textId="77777777" w:rsidTr="001419EB">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14:paraId="60786FCE" w14:textId="77777777" w:rsidR="00094983" w:rsidRPr="00EA516A" w:rsidRDefault="00094983" w:rsidP="008B0A5D">
            <w:pPr>
              <w:pStyle w:val="Guide-Table"/>
              <w:rPr>
                <w:rFonts w:cs="Tahoma"/>
                <w:lang w:val="sv-SE"/>
              </w:rPr>
            </w:pPr>
            <w:r w:rsidRPr="00EA516A">
              <w:rPr>
                <w:rFonts w:cs="Tahoma"/>
                <w:lang w:val="sv-SE"/>
              </w:rPr>
              <w:t xml:space="preserve">Kvaliteta plana </w:t>
            </w:r>
            <w:r w:rsidRPr="00EA516A">
              <w:rPr>
                <w:rFonts w:cs="Tahoma"/>
                <w:lang w:val="sv-SE"/>
              </w:rPr>
              <w:br/>
              <w:t>i provedbe projekta</w:t>
            </w:r>
          </w:p>
          <w:p w14:paraId="07661199" w14:textId="77777777" w:rsidR="00094983" w:rsidRPr="00EA516A" w:rsidRDefault="00094983" w:rsidP="008B0A5D">
            <w:pPr>
              <w:pStyle w:val="Guide-Table"/>
              <w:rPr>
                <w:rFonts w:cs="Tahoma"/>
                <w:b w:val="0"/>
                <w:lang w:val="sv-SE"/>
              </w:rPr>
            </w:pPr>
            <w:r w:rsidRPr="00EA516A">
              <w:rPr>
                <w:rFonts w:cs="Tahoma"/>
                <w:lang w:val="sv-SE"/>
              </w:rPr>
              <w:t>(najviše 20 bodova)</w:t>
            </w:r>
          </w:p>
        </w:tc>
        <w:tc>
          <w:tcPr>
            <w:tcW w:w="4177" w:type="pct"/>
            <w:tcBorders>
              <w:top w:val="dashed" w:sz="4" w:space="0" w:color="auto"/>
              <w:left w:val="nil"/>
              <w:bottom w:val="dashed" w:sz="4" w:space="0" w:color="auto"/>
              <w:right w:val="single" w:sz="8" w:space="0" w:color="auto"/>
            </w:tcBorders>
            <w:shd w:val="clear" w:color="auto" w:fill="FFFFFF"/>
          </w:tcPr>
          <w:p w14:paraId="71BDD34D" w14:textId="77777777" w:rsidR="00094983" w:rsidRPr="00EA516A" w:rsidRDefault="00094983" w:rsidP="00F90672">
            <w:pPr>
              <w:pStyle w:val="Guide-NormalBulletpoints"/>
              <w:ind w:left="378"/>
              <w:rPr>
                <w:lang w:val="sv-SE"/>
              </w:rPr>
            </w:pPr>
            <w:r w:rsidRPr="00EA516A">
              <w:rPr>
                <w:lang w:val="sv-SE"/>
              </w:rPr>
              <w:t>Jasnoća, potpunost i kvaliteta programa rada, uključujući odgovarajuće faze pripreme, provedbe, praćenja, vrednovanja i širenja rezultata</w:t>
            </w:r>
          </w:p>
          <w:p w14:paraId="1A601E12" w14:textId="77777777" w:rsidR="00094983" w:rsidRPr="00EA516A" w:rsidRDefault="00094983" w:rsidP="00F90672">
            <w:pPr>
              <w:pStyle w:val="Guide-NormalBulletpoints"/>
              <w:ind w:left="378"/>
              <w:rPr>
                <w:lang w:val="sv-SE"/>
              </w:rPr>
            </w:pPr>
            <w:r w:rsidRPr="00EA516A">
              <w:rPr>
                <w:lang w:val="sv-SE"/>
              </w:rPr>
              <w:t>Usklađenost između ciljeva projekta i predloženih aktivnosti</w:t>
            </w:r>
          </w:p>
          <w:p w14:paraId="746E5DFF" w14:textId="77777777" w:rsidR="00094983" w:rsidRPr="00EA516A" w:rsidRDefault="00094983" w:rsidP="00F90672">
            <w:pPr>
              <w:pStyle w:val="Guide-NormalBulletpoints"/>
              <w:ind w:left="378"/>
            </w:pPr>
            <w:r w:rsidRPr="00EA516A">
              <w:t>Kvaliteta i izvedivost predložene metodologije</w:t>
            </w:r>
          </w:p>
          <w:p w14:paraId="4918E816" w14:textId="77777777" w:rsidR="00094983" w:rsidRPr="00EA516A" w:rsidRDefault="00094983" w:rsidP="00F90672">
            <w:pPr>
              <w:pStyle w:val="Guide-NormalBulletpoints"/>
              <w:ind w:left="378"/>
            </w:pPr>
            <w:r w:rsidRPr="00EA516A">
              <w:t>Postojanje i relevantnost mjera za kontrolu kvalitete kako bi se osiguralo da je provedba projekta visoke kvalitete, dovršena na vrijeme i u okviru proračuna</w:t>
            </w:r>
          </w:p>
          <w:p w14:paraId="5B8C75EC" w14:textId="77777777" w:rsidR="00094983" w:rsidRPr="00EA516A" w:rsidRDefault="00094983" w:rsidP="00F90672">
            <w:pPr>
              <w:pStyle w:val="Guide-NormalBulletpoints"/>
              <w:ind w:left="378"/>
            </w:pPr>
            <w:r w:rsidRPr="00EA516A">
              <w:t>Stupanj do kojeg je projekt troškovno učinkovit i do kojeg se njime raspodjeljuju primjerena sredstva za svaku aktivnost</w:t>
            </w:r>
          </w:p>
          <w:p w14:paraId="3694C816" w14:textId="77777777" w:rsidR="00094983" w:rsidRDefault="00094983" w:rsidP="00F90672">
            <w:pPr>
              <w:pStyle w:val="Guide-NormalBulletpoints"/>
              <w:ind w:left="378"/>
            </w:pPr>
            <w:r w:rsidRPr="00EA516A">
              <w:t xml:space="preserve">Ako je primjenjivo, upotreba internetskih platformi programa Erasmus+ (tj. eTwinning, EPALE, School Education Gateway) kao alata za pripremu, provedbu i praćenje projektnih aktivnosti </w:t>
            </w:r>
          </w:p>
          <w:p w14:paraId="04CCB64F" w14:textId="77777777" w:rsidR="00094983" w:rsidRPr="00144F52" w:rsidRDefault="00094983" w:rsidP="00F90672">
            <w:pPr>
              <w:pStyle w:val="Guide-NormalBulletpoints"/>
              <w:ind w:left="378"/>
              <w:rPr>
                <w:lang w:val="pl-PL"/>
              </w:rPr>
            </w:pPr>
            <w:r w:rsidRPr="00D706FA">
              <w:rPr>
                <w:rFonts w:eastAsia="Calibri" w:cs="Calibri"/>
                <w:bdr w:val="nil"/>
                <w:lang w:val="hr-HR"/>
              </w:rPr>
              <w:t xml:space="preserve">Za partnerstva u svrhu školske razmjene: </w:t>
            </w:r>
          </w:p>
          <w:p w14:paraId="3C7A9EA9" w14:textId="77777777" w:rsidR="00094983" w:rsidRPr="00144F52" w:rsidRDefault="00094983" w:rsidP="00BD14F1">
            <w:pPr>
              <w:pStyle w:val="ListParagraph"/>
              <w:numPr>
                <w:ilvl w:val="0"/>
                <w:numId w:val="155"/>
              </w:numPr>
              <w:jc w:val="both"/>
              <w:rPr>
                <w:sz w:val="18"/>
                <w:szCs w:val="18"/>
                <w:lang w:val="pl-PL"/>
              </w:rPr>
            </w:pPr>
            <w:r w:rsidRPr="00EA516A">
              <w:rPr>
                <w:rFonts w:eastAsia="Calibri" w:cs="Calibri"/>
                <w:sz w:val="18"/>
                <w:szCs w:val="18"/>
                <w:bdr w:val="nil"/>
                <w:lang w:val="hr-HR"/>
              </w:rPr>
              <w:t>stupanj do kojeg se projekti temelje na prethodnim ili trenutačnim projektima sustava eTwinning;</w:t>
            </w:r>
          </w:p>
          <w:p w14:paraId="47258872" w14:textId="77777777" w:rsidR="00094983" w:rsidRPr="00144F52" w:rsidRDefault="00094983" w:rsidP="00BD14F1">
            <w:pPr>
              <w:pStyle w:val="ListParagraph"/>
              <w:numPr>
                <w:ilvl w:val="0"/>
                <w:numId w:val="155"/>
              </w:numPr>
              <w:jc w:val="both"/>
              <w:rPr>
                <w:lang w:val="pl-PL"/>
              </w:rPr>
            </w:pPr>
            <w:r w:rsidRPr="00EA516A">
              <w:rPr>
                <w:rFonts w:eastAsia="Calibri" w:cs="Calibri"/>
                <w:sz w:val="18"/>
                <w:szCs w:val="18"/>
                <w:bdr w:val="nil"/>
                <w:lang w:val="hr-HR"/>
              </w:rPr>
              <w:t>stupanj do kojeg projekt upotrebljava sustav eTwinning u kombinaciji s fizičkom mobilnošću radi ostvarivanja duljih, učestalijih i bogatijih razmjena učenika i nastavnika u različitim državama (mješovita mobilnost).</w:t>
            </w:r>
          </w:p>
          <w:p w14:paraId="05F04918" w14:textId="77777777" w:rsidR="00094983" w:rsidRPr="00144F52" w:rsidRDefault="00094983" w:rsidP="00D344E4">
            <w:pPr>
              <w:pStyle w:val="GUIDE-NORMAL"/>
              <w:rPr>
                <w:rFonts w:cs="Tahoma"/>
                <w:lang w:val="pl-PL"/>
              </w:rPr>
            </w:pPr>
            <w:r w:rsidRPr="00144F52">
              <w:rPr>
                <w:rFonts w:cs="Tahoma"/>
                <w:lang w:val="pl-PL"/>
              </w:rPr>
              <w:t>Ako su u projektu predviđene aktivnosti osposobljavanja, poučavanja ili učenja:</w:t>
            </w:r>
          </w:p>
          <w:p w14:paraId="6E30E2BA" w14:textId="77777777" w:rsidR="00094983" w:rsidRPr="00144F52" w:rsidRDefault="00094983" w:rsidP="00F90672">
            <w:pPr>
              <w:pStyle w:val="Guide-NormalBulletpoints"/>
              <w:ind w:left="378"/>
              <w:rPr>
                <w:lang w:val="pl-PL"/>
              </w:rPr>
            </w:pPr>
            <w:r w:rsidRPr="00144F52">
              <w:rPr>
                <w:lang w:val="pl-PL"/>
              </w:rPr>
              <w:t>kvaliteta praktičnih rješenja, načina upravljanja i potpore u aktivnostima učenja, poučavanja i osposobljavanja</w:t>
            </w:r>
          </w:p>
          <w:p w14:paraId="6476DE92" w14:textId="77777777" w:rsidR="00094983" w:rsidRPr="00144F52" w:rsidRDefault="00094983" w:rsidP="00F90672">
            <w:pPr>
              <w:pStyle w:val="Guide-NormalBulletpoints"/>
              <w:ind w:left="378"/>
              <w:rPr>
                <w:lang w:val="pl-PL"/>
              </w:rPr>
            </w:pPr>
            <w:r w:rsidRPr="00144F52">
              <w:rPr>
                <w:lang w:val="pl-PL"/>
              </w:rPr>
              <w:t>stupanj do kojeg su te aktivnosti prikladne za ciljeve projekta i uključuju odgovarajući broj sudionika</w:t>
            </w:r>
          </w:p>
          <w:p w14:paraId="3F45818C" w14:textId="77777777" w:rsidR="00094983" w:rsidRPr="00144F52" w:rsidRDefault="00094983" w:rsidP="00F90672">
            <w:pPr>
              <w:pStyle w:val="Guide-NormalBulletpoints"/>
              <w:ind w:left="378"/>
              <w:rPr>
                <w:lang w:val="pl-PL"/>
              </w:rPr>
            </w:pPr>
            <w:r w:rsidRPr="00144F52">
              <w:rPr>
                <w:lang w:val="pl-PL"/>
              </w:rPr>
              <w:t>kvaliteta rješenja za priznavanje i vrednovanje ishoda učenja sudionika, u skladu s europskim alatima i načelima za transparentnost i priznavanje.</w:t>
            </w:r>
          </w:p>
        </w:tc>
      </w:tr>
      <w:tr w:rsidR="00094983" w:rsidRPr="00B6148E" w14:paraId="2071F534" w14:textId="77777777" w:rsidTr="001419EB">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14:paraId="389F12DD" w14:textId="77777777" w:rsidR="00094983" w:rsidRPr="00144F52" w:rsidRDefault="00094983" w:rsidP="00D344E4">
            <w:pPr>
              <w:pStyle w:val="Guide-Table"/>
              <w:rPr>
                <w:rFonts w:cs="Tahoma"/>
                <w:b w:val="0"/>
                <w:lang w:val="pl-PL"/>
              </w:rPr>
            </w:pPr>
            <w:r w:rsidRPr="00144F52">
              <w:rPr>
                <w:rFonts w:cs="Tahoma"/>
                <w:lang w:val="pl-PL"/>
              </w:rPr>
              <w:t xml:space="preserve">Kvaliteta projektnog tima </w:t>
            </w:r>
            <w:r w:rsidRPr="00144F52">
              <w:rPr>
                <w:rFonts w:cs="Tahoma"/>
                <w:lang w:val="pl-PL"/>
              </w:rPr>
              <w:br/>
              <w:t xml:space="preserve">i sporazuma </w:t>
            </w:r>
            <w:r w:rsidRPr="00144F52">
              <w:rPr>
                <w:rFonts w:cs="Tahoma"/>
                <w:lang w:val="pl-PL"/>
              </w:rPr>
              <w:br/>
              <w:t xml:space="preserve">o suradnji </w:t>
            </w:r>
            <w:r w:rsidRPr="00144F52">
              <w:rPr>
                <w:rFonts w:cs="Tahoma"/>
                <w:lang w:val="pl-PL"/>
              </w:rPr>
              <w:br/>
              <w:t>(najviše 20 bodova)</w:t>
            </w:r>
          </w:p>
        </w:tc>
        <w:tc>
          <w:tcPr>
            <w:tcW w:w="4177" w:type="pct"/>
            <w:tcBorders>
              <w:top w:val="dashed" w:sz="4" w:space="0" w:color="auto"/>
              <w:left w:val="nil"/>
              <w:bottom w:val="dashed" w:sz="4" w:space="0" w:color="auto"/>
              <w:right w:val="single" w:sz="8" w:space="0" w:color="auto"/>
            </w:tcBorders>
            <w:shd w:val="clear" w:color="auto" w:fill="FFFFFF"/>
          </w:tcPr>
          <w:p w14:paraId="49A38067" w14:textId="77777777" w:rsidR="00094983" w:rsidRPr="00EA516A" w:rsidRDefault="00094983" w:rsidP="00F90672">
            <w:pPr>
              <w:pStyle w:val="Guide-NormalBulletpoints"/>
              <w:ind w:left="378"/>
            </w:pPr>
            <w:r w:rsidRPr="00EA516A">
              <w:t>Stupanj do kojeg:</w:t>
            </w:r>
          </w:p>
          <w:p w14:paraId="2081BA46" w14:textId="77777777" w:rsidR="00094983" w:rsidRPr="009428FD" w:rsidRDefault="00094983" w:rsidP="00BD14F1">
            <w:pPr>
              <w:pStyle w:val="ListParagraph"/>
              <w:numPr>
                <w:ilvl w:val="0"/>
                <w:numId w:val="156"/>
              </w:numPr>
              <w:jc w:val="both"/>
              <w:rPr>
                <w:rFonts w:eastAsia="Calibri" w:cs="Calibri"/>
                <w:sz w:val="18"/>
                <w:szCs w:val="18"/>
                <w:bdr w:val="nil"/>
                <w:lang w:val="hr-HR"/>
              </w:rPr>
            </w:pPr>
            <w:r w:rsidRPr="009428FD">
              <w:rPr>
                <w:rFonts w:eastAsia="Calibri" w:cs="Calibri"/>
                <w:sz w:val="18"/>
                <w:szCs w:val="18"/>
                <w:bdr w:val="nil"/>
                <w:lang w:val="hr-HR"/>
              </w:rPr>
              <w:t>projekt uključuje odgovarajuću kombinaciju komplementarnih organizacija sudionica s nužnim profilom, iskustvom i stručnošću za uspješnu provedbu svih vidova projekta</w:t>
            </w:r>
          </w:p>
          <w:p w14:paraId="2BD3D484" w14:textId="77777777" w:rsidR="00094983" w:rsidRDefault="00094983" w:rsidP="00BD14F1">
            <w:pPr>
              <w:pStyle w:val="ListParagraph"/>
              <w:numPr>
                <w:ilvl w:val="0"/>
                <w:numId w:val="156"/>
              </w:numPr>
              <w:jc w:val="both"/>
              <w:rPr>
                <w:rFonts w:eastAsia="Calibri" w:cs="Calibri"/>
                <w:sz w:val="18"/>
                <w:szCs w:val="18"/>
                <w:bdr w:val="nil"/>
                <w:lang w:val="hr-HR"/>
              </w:rPr>
            </w:pPr>
            <w:r w:rsidRPr="009428FD">
              <w:rPr>
                <w:rFonts w:eastAsia="Calibri" w:cs="Calibri"/>
                <w:sz w:val="18"/>
                <w:szCs w:val="18"/>
                <w:bdr w:val="nil"/>
                <w:lang w:val="hr-HR"/>
              </w:rPr>
              <w:t>raspodjela odgovornosti i zadaća pokazuje predanost i aktivan doprinos svih organizacija sudionica.</w:t>
            </w:r>
          </w:p>
          <w:p w14:paraId="788C918F" w14:textId="77777777" w:rsidR="00094983" w:rsidRPr="00FB2B4C" w:rsidRDefault="00094983" w:rsidP="00BD14F1">
            <w:pPr>
              <w:pStyle w:val="ListParagraph"/>
              <w:numPr>
                <w:ilvl w:val="0"/>
                <w:numId w:val="156"/>
              </w:numPr>
              <w:jc w:val="both"/>
              <w:rPr>
                <w:lang w:val="hr-HR"/>
              </w:rPr>
            </w:pPr>
            <w:r>
              <w:rPr>
                <w:rFonts w:eastAsia="Calibri" w:cs="Calibri"/>
                <w:sz w:val="18"/>
                <w:szCs w:val="18"/>
                <w:bdr w:val="nil"/>
                <w:lang w:val="hr-HR"/>
              </w:rPr>
              <w:t xml:space="preserve">ako </w:t>
            </w:r>
            <w:r w:rsidRPr="009428FD">
              <w:rPr>
                <w:rFonts w:eastAsia="Calibri" w:cs="Calibri"/>
                <w:sz w:val="18"/>
                <w:szCs w:val="18"/>
                <w:bdr w:val="nil"/>
                <w:lang w:val="hr-HR"/>
              </w:rPr>
              <w:t>je važno za vrstu projekta, projekt uključuje sudjelovanje organizacija iz različitih područja obrazovanja, osposobljavanja, mladih i ostalih društveno-gospodarskih sektora</w:t>
            </w:r>
            <w:r w:rsidRPr="00EA516A">
              <w:rPr>
                <w:rStyle w:val="FootnoteReference"/>
              </w:rPr>
              <w:footnoteReference w:id="91"/>
            </w:r>
            <w:r>
              <w:rPr>
                <w:rFonts w:eastAsia="Calibri" w:cs="Calibri"/>
                <w:sz w:val="18"/>
                <w:szCs w:val="18"/>
                <w:bdr w:val="nil"/>
                <w:lang w:val="hr-HR"/>
              </w:rPr>
              <w:t>.</w:t>
            </w:r>
          </w:p>
          <w:p w14:paraId="43B91156" w14:textId="77777777" w:rsidR="00094983" w:rsidRPr="00FB2B4C" w:rsidRDefault="00094983" w:rsidP="00F90672">
            <w:pPr>
              <w:pStyle w:val="Guide-NormalBulletpoints"/>
              <w:ind w:left="378"/>
              <w:rPr>
                <w:lang w:val="hr-HR"/>
              </w:rPr>
            </w:pPr>
            <w:r w:rsidRPr="00FB2B4C">
              <w:rPr>
                <w:lang w:val="hr-HR"/>
              </w:rPr>
              <w:t>Za partnerstva u svrhu školske razmjene: stupanj do kojeg projekt uključuje škole u sustavu eTwinning i stvara prilike da one promiču najbolje prakse u sustavu eTwinning te služe kao mentor drugim školama koje imaju manje iskustva s uporabom sustava eTwinning.</w:t>
            </w:r>
          </w:p>
          <w:p w14:paraId="2DDAE9C8" w14:textId="77777777" w:rsidR="00094983" w:rsidRPr="00720C9D" w:rsidRDefault="00094983" w:rsidP="00F90672">
            <w:pPr>
              <w:pStyle w:val="Guide-NormalBulletpoints"/>
              <w:ind w:left="378"/>
              <w:rPr>
                <w:lang w:val="hr-HR"/>
              </w:rPr>
            </w:pPr>
            <w:r w:rsidRPr="00144F52">
              <w:rPr>
                <w:lang w:val="hr-HR"/>
              </w:rPr>
              <w:t>Stupanj</w:t>
            </w:r>
            <w:r w:rsidRPr="00720C9D">
              <w:rPr>
                <w:lang w:val="hr-HR"/>
              </w:rPr>
              <w:t xml:space="preserve"> </w:t>
            </w:r>
            <w:r w:rsidRPr="00144F52">
              <w:rPr>
                <w:lang w:val="hr-HR"/>
              </w:rPr>
              <w:t>do</w:t>
            </w:r>
            <w:r w:rsidRPr="00720C9D">
              <w:rPr>
                <w:lang w:val="hr-HR"/>
              </w:rPr>
              <w:t xml:space="preserve"> </w:t>
            </w:r>
            <w:r w:rsidRPr="00144F52">
              <w:rPr>
                <w:lang w:val="hr-HR"/>
              </w:rPr>
              <w:t>kojeg</w:t>
            </w:r>
            <w:r w:rsidRPr="00720C9D">
              <w:rPr>
                <w:lang w:val="hr-HR"/>
              </w:rPr>
              <w:t xml:space="preserve"> </w:t>
            </w:r>
            <w:r w:rsidRPr="00144F52">
              <w:rPr>
                <w:lang w:val="hr-HR"/>
              </w:rPr>
              <w:t>projekt</w:t>
            </w:r>
            <w:r w:rsidRPr="00720C9D">
              <w:rPr>
                <w:lang w:val="hr-HR"/>
              </w:rPr>
              <w:t xml:space="preserve"> </w:t>
            </w:r>
            <w:r w:rsidRPr="00144F52">
              <w:rPr>
                <w:lang w:val="hr-HR"/>
              </w:rPr>
              <w:t>uklju</w:t>
            </w:r>
            <w:r w:rsidRPr="00720C9D">
              <w:rPr>
                <w:lang w:val="hr-HR"/>
              </w:rPr>
              <w:t>č</w:t>
            </w:r>
            <w:r w:rsidRPr="00144F52">
              <w:rPr>
                <w:lang w:val="hr-HR"/>
              </w:rPr>
              <w:t>uje</w:t>
            </w:r>
            <w:r w:rsidRPr="00720C9D">
              <w:rPr>
                <w:lang w:val="hr-HR"/>
              </w:rPr>
              <w:t xml:space="preserve"> </w:t>
            </w:r>
            <w:r w:rsidRPr="00144F52">
              <w:rPr>
                <w:lang w:val="hr-HR"/>
              </w:rPr>
              <w:t>nove</w:t>
            </w:r>
            <w:r w:rsidRPr="00720C9D">
              <w:rPr>
                <w:lang w:val="hr-HR"/>
              </w:rPr>
              <w:t xml:space="preserve"> </w:t>
            </w:r>
            <w:r w:rsidRPr="00144F52">
              <w:rPr>
                <w:lang w:val="hr-HR"/>
              </w:rPr>
              <w:t>sudionike</w:t>
            </w:r>
            <w:r w:rsidRPr="00720C9D">
              <w:rPr>
                <w:lang w:val="hr-HR"/>
              </w:rPr>
              <w:t xml:space="preserve"> </w:t>
            </w:r>
            <w:r w:rsidRPr="00144F52">
              <w:rPr>
                <w:lang w:val="hr-HR"/>
              </w:rPr>
              <w:t>u</w:t>
            </w:r>
            <w:r w:rsidRPr="00720C9D">
              <w:rPr>
                <w:lang w:val="hr-HR"/>
              </w:rPr>
              <w:t xml:space="preserve"> </w:t>
            </w:r>
            <w:r w:rsidRPr="00144F52">
              <w:rPr>
                <w:lang w:val="hr-HR"/>
              </w:rPr>
              <w:t>aktivnost</w:t>
            </w:r>
            <w:r w:rsidRPr="00720C9D">
              <w:rPr>
                <w:lang w:val="hr-HR"/>
              </w:rPr>
              <w:t>.</w:t>
            </w:r>
          </w:p>
          <w:p w14:paraId="424779D1" w14:textId="77777777" w:rsidR="00094983" w:rsidRPr="00720C9D" w:rsidRDefault="00094983" w:rsidP="00F90672">
            <w:pPr>
              <w:pStyle w:val="Guide-NormalBulletpoints"/>
              <w:ind w:left="378"/>
              <w:rPr>
                <w:lang w:val="hr-HR"/>
              </w:rPr>
            </w:pPr>
            <w:r w:rsidRPr="00144F52">
              <w:rPr>
                <w:lang w:val="hr-HR"/>
              </w:rPr>
              <w:t>Postojanje</w:t>
            </w:r>
            <w:r w:rsidRPr="00720C9D">
              <w:rPr>
                <w:lang w:val="hr-HR"/>
              </w:rPr>
              <w:t xml:space="preserve"> </w:t>
            </w:r>
            <w:r w:rsidRPr="00144F52">
              <w:rPr>
                <w:lang w:val="hr-HR"/>
              </w:rPr>
              <w:t>u</w:t>
            </w:r>
            <w:r w:rsidRPr="00720C9D">
              <w:rPr>
                <w:lang w:val="hr-HR"/>
              </w:rPr>
              <w:t>č</w:t>
            </w:r>
            <w:r w:rsidRPr="00144F52">
              <w:rPr>
                <w:lang w:val="hr-HR"/>
              </w:rPr>
              <w:t>inkovitih</w:t>
            </w:r>
            <w:r w:rsidRPr="00720C9D">
              <w:rPr>
                <w:lang w:val="hr-HR"/>
              </w:rPr>
              <w:t xml:space="preserve"> </w:t>
            </w:r>
            <w:r w:rsidRPr="00144F52">
              <w:rPr>
                <w:lang w:val="hr-HR"/>
              </w:rPr>
              <w:t>mehanizama</w:t>
            </w:r>
            <w:r w:rsidRPr="00720C9D">
              <w:rPr>
                <w:lang w:val="hr-HR"/>
              </w:rPr>
              <w:t xml:space="preserve"> </w:t>
            </w:r>
            <w:r w:rsidRPr="00144F52">
              <w:rPr>
                <w:lang w:val="hr-HR"/>
              </w:rPr>
              <w:t>za</w:t>
            </w:r>
            <w:r w:rsidRPr="00720C9D">
              <w:rPr>
                <w:lang w:val="hr-HR"/>
              </w:rPr>
              <w:t xml:space="preserve"> </w:t>
            </w:r>
            <w:r w:rsidRPr="00144F52">
              <w:rPr>
                <w:lang w:val="hr-HR"/>
              </w:rPr>
              <w:t>koordinaciju</w:t>
            </w:r>
            <w:r w:rsidRPr="00720C9D">
              <w:rPr>
                <w:lang w:val="hr-HR"/>
              </w:rPr>
              <w:t xml:space="preserve"> </w:t>
            </w:r>
            <w:r w:rsidRPr="00144F52">
              <w:rPr>
                <w:lang w:val="hr-HR"/>
              </w:rPr>
              <w:t>i</w:t>
            </w:r>
            <w:r w:rsidRPr="00720C9D">
              <w:rPr>
                <w:lang w:val="hr-HR"/>
              </w:rPr>
              <w:t xml:space="preserve"> </w:t>
            </w:r>
            <w:r w:rsidRPr="00144F52">
              <w:rPr>
                <w:lang w:val="hr-HR"/>
              </w:rPr>
              <w:t>komunikaciju</w:t>
            </w:r>
            <w:r w:rsidRPr="00720C9D">
              <w:rPr>
                <w:lang w:val="hr-HR"/>
              </w:rPr>
              <w:t xml:space="preserve"> </w:t>
            </w:r>
            <w:r w:rsidRPr="00144F52">
              <w:rPr>
                <w:lang w:val="hr-HR"/>
              </w:rPr>
              <w:t>izme</w:t>
            </w:r>
            <w:r w:rsidRPr="00720C9D">
              <w:rPr>
                <w:lang w:val="hr-HR"/>
              </w:rPr>
              <w:t>đ</w:t>
            </w:r>
            <w:r w:rsidRPr="00144F52">
              <w:rPr>
                <w:lang w:val="hr-HR"/>
              </w:rPr>
              <w:t>u</w:t>
            </w:r>
            <w:r w:rsidRPr="00720C9D">
              <w:rPr>
                <w:lang w:val="hr-HR"/>
              </w:rPr>
              <w:t xml:space="preserve"> </w:t>
            </w:r>
            <w:r w:rsidRPr="00144F52">
              <w:rPr>
                <w:lang w:val="hr-HR"/>
              </w:rPr>
              <w:t>organizacija</w:t>
            </w:r>
            <w:r w:rsidRPr="00720C9D">
              <w:rPr>
                <w:lang w:val="hr-HR"/>
              </w:rPr>
              <w:t xml:space="preserve"> </w:t>
            </w:r>
            <w:r w:rsidRPr="00144F52">
              <w:rPr>
                <w:lang w:val="hr-HR"/>
              </w:rPr>
              <w:t>sudionica</w:t>
            </w:r>
            <w:r w:rsidRPr="00720C9D">
              <w:rPr>
                <w:lang w:val="hr-HR"/>
              </w:rPr>
              <w:t xml:space="preserve"> </w:t>
            </w:r>
            <w:r w:rsidRPr="00144F52">
              <w:rPr>
                <w:lang w:val="hr-HR"/>
              </w:rPr>
              <w:t>te</w:t>
            </w:r>
            <w:r w:rsidRPr="00720C9D">
              <w:rPr>
                <w:lang w:val="hr-HR"/>
              </w:rPr>
              <w:t xml:space="preserve"> </w:t>
            </w:r>
            <w:r w:rsidRPr="00144F52">
              <w:rPr>
                <w:lang w:val="hr-HR"/>
              </w:rPr>
              <w:t>s</w:t>
            </w:r>
            <w:r w:rsidRPr="00720C9D">
              <w:rPr>
                <w:lang w:val="hr-HR"/>
              </w:rPr>
              <w:t xml:space="preserve"> </w:t>
            </w:r>
            <w:r w:rsidRPr="00144F52">
              <w:rPr>
                <w:lang w:val="hr-HR"/>
              </w:rPr>
              <w:t>drugim</w:t>
            </w:r>
            <w:r w:rsidRPr="00720C9D">
              <w:rPr>
                <w:lang w:val="hr-HR"/>
              </w:rPr>
              <w:t xml:space="preserve"> </w:t>
            </w:r>
            <w:r w:rsidRPr="00144F52">
              <w:rPr>
                <w:lang w:val="hr-HR"/>
              </w:rPr>
              <w:t>relevantnim</w:t>
            </w:r>
            <w:r w:rsidRPr="00720C9D">
              <w:rPr>
                <w:lang w:val="hr-HR"/>
              </w:rPr>
              <w:t xml:space="preserve"> </w:t>
            </w:r>
            <w:r w:rsidRPr="00144F52">
              <w:rPr>
                <w:lang w:val="hr-HR"/>
              </w:rPr>
              <w:t>dionicima</w:t>
            </w:r>
            <w:r w:rsidRPr="00720C9D">
              <w:rPr>
                <w:lang w:val="hr-HR"/>
              </w:rPr>
              <w:t>.</w:t>
            </w:r>
          </w:p>
          <w:p w14:paraId="4B1930CD" w14:textId="77777777" w:rsidR="00094983" w:rsidRPr="00720C9D" w:rsidRDefault="00094983" w:rsidP="00F90672">
            <w:pPr>
              <w:pStyle w:val="Guide-NormalBulletpoints"/>
              <w:ind w:left="378"/>
              <w:rPr>
                <w:lang w:val="hr-HR"/>
              </w:rPr>
            </w:pPr>
            <w:r w:rsidRPr="00144F52">
              <w:rPr>
                <w:lang w:val="hr-HR"/>
              </w:rPr>
              <w:t>Ako</w:t>
            </w:r>
            <w:r w:rsidRPr="00720C9D">
              <w:rPr>
                <w:lang w:val="hr-HR"/>
              </w:rPr>
              <w:t xml:space="preserve"> </w:t>
            </w:r>
            <w:r w:rsidRPr="00144F52">
              <w:rPr>
                <w:lang w:val="hr-HR"/>
              </w:rPr>
              <w:t>je</w:t>
            </w:r>
            <w:r w:rsidRPr="00720C9D">
              <w:rPr>
                <w:lang w:val="hr-HR"/>
              </w:rPr>
              <w:t xml:space="preserve"> </w:t>
            </w:r>
            <w:r w:rsidRPr="00144F52">
              <w:rPr>
                <w:lang w:val="hr-HR"/>
              </w:rPr>
              <w:t>primjenjivo</w:t>
            </w:r>
            <w:r w:rsidRPr="00720C9D">
              <w:rPr>
                <w:lang w:val="hr-HR"/>
              </w:rPr>
              <w:t xml:space="preserve">, </w:t>
            </w:r>
            <w:r w:rsidRPr="00144F52">
              <w:rPr>
                <w:lang w:val="hr-HR"/>
              </w:rPr>
              <w:t>stupanj</w:t>
            </w:r>
            <w:r w:rsidRPr="00720C9D">
              <w:rPr>
                <w:lang w:val="hr-HR"/>
              </w:rPr>
              <w:t xml:space="preserve"> </w:t>
            </w:r>
            <w:r w:rsidRPr="00144F52">
              <w:rPr>
                <w:lang w:val="hr-HR"/>
              </w:rPr>
              <w:t>do</w:t>
            </w:r>
            <w:r w:rsidRPr="00720C9D">
              <w:rPr>
                <w:lang w:val="hr-HR"/>
              </w:rPr>
              <w:t xml:space="preserve"> </w:t>
            </w:r>
            <w:r w:rsidRPr="00144F52">
              <w:rPr>
                <w:lang w:val="hr-HR"/>
              </w:rPr>
              <w:t>kojeg</w:t>
            </w:r>
            <w:r w:rsidRPr="00720C9D">
              <w:rPr>
                <w:lang w:val="hr-HR"/>
              </w:rPr>
              <w:t xml:space="preserve"> </w:t>
            </w:r>
            <w:r w:rsidRPr="00144F52">
              <w:rPr>
                <w:lang w:val="hr-HR"/>
              </w:rPr>
              <w:t>uklju</w:t>
            </w:r>
            <w:r w:rsidRPr="00720C9D">
              <w:rPr>
                <w:lang w:val="hr-HR"/>
              </w:rPr>
              <w:t>č</w:t>
            </w:r>
            <w:r w:rsidRPr="00144F52">
              <w:rPr>
                <w:lang w:val="hr-HR"/>
              </w:rPr>
              <w:t>enost</w:t>
            </w:r>
            <w:r w:rsidRPr="00720C9D">
              <w:rPr>
                <w:lang w:val="hr-HR"/>
              </w:rPr>
              <w:t xml:space="preserve"> </w:t>
            </w:r>
            <w:r w:rsidRPr="00144F52">
              <w:rPr>
                <w:lang w:val="hr-HR"/>
              </w:rPr>
              <w:t>organizacije</w:t>
            </w:r>
            <w:r w:rsidRPr="00720C9D">
              <w:rPr>
                <w:lang w:val="hr-HR"/>
              </w:rPr>
              <w:t xml:space="preserve"> </w:t>
            </w:r>
            <w:r w:rsidRPr="00144F52">
              <w:rPr>
                <w:lang w:val="hr-HR"/>
              </w:rPr>
              <w:t>sudionice</w:t>
            </w:r>
            <w:r w:rsidRPr="00720C9D">
              <w:rPr>
                <w:lang w:val="hr-HR"/>
              </w:rPr>
              <w:t xml:space="preserve"> </w:t>
            </w:r>
            <w:r w:rsidRPr="00144F52">
              <w:rPr>
                <w:lang w:val="hr-HR"/>
              </w:rPr>
              <w:t>iz</w:t>
            </w:r>
            <w:r w:rsidRPr="00720C9D">
              <w:rPr>
                <w:lang w:val="hr-HR"/>
              </w:rPr>
              <w:t xml:space="preserve"> </w:t>
            </w:r>
            <w:r w:rsidRPr="00144F52">
              <w:rPr>
                <w:lang w:val="hr-HR"/>
              </w:rPr>
              <w:t>partnerske</w:t>
            </w:r>
            <w:r w:rsidRPr="00720C9D">
              <w:rPr>
                <w:lang w:val="hr-HR"/>
              </w:rPr>
              <w:t xml:space="preserve"> </w:t>
            </w:r>
            <w:r w:rsidRPr="00144F52">
              <w:rPr>
                <w:lang w:val="hr-HR"/>
              </w:rPr>
              <w:t>zemlje</w:t>
            </w:r>
            <w:r w:rsidRPr="00720C9D">
              <w:rPr>
                <w:lang w:val="hr-HR"/>
              </w:rPr>
              <w:t xml:space="preserve"> </w:t>
            </w:r>
            <w:r w:rsidRPr="00144F52">
              <w:rPr>
                <w:lang w:val="hr-HR"/>
              </w:rPr>
              <w:t>donosi</w:t>
            </w:r>
            <w:r w:rsidRPr="00720C9D">
              <w:rPr>
                <w:lang w:val="hr-HR"/>
              </w:rPr>
              <w:t xml:space="preserve"> </w:t>
            </w:r>
            <w:r w:rsidRPr="00144F52">
              <w:rPr>
                <w:lang w:val="hr-HR"/>
              </w:rPr>
              <w:t>znatnu</w:t>
            </w:r>
            <w:r w:rsidRPr="00720C9D">
              <w:rPr>
                <w:lang w:val="hr-HR"/>
              </w:rPr>
              <w:t xml:space="preserve"> </w:t>
            </w:r>
            <w:r w:rsidRPr="00144F52">
              <w:rPr>
                <w:lang w:val="hr-HR"/>
              </w:rPr>
              <w:t>dodanu</w:t>
            </w:r>
            <w:r w:rsidRPr="00720C9D">
              <w:rPr>
                <w:lang w:val="hr-HR"/>
              </w:rPr>
              <w:t xml:space="preserve"> </w:t>
            </w:r>
            <w:r w:rsidRPr="00144F52">
              <w:rPr>
                <w:lang w:val="hr-HR"/>
              </w:rPr>
              <w:t>vrijednost</w:t>
            </w:r>
            <w:r w:rsidRPr="00720C9D">
              <w:rPr>
                <w:lang w:val="hr-HR"/>
              </w:rPr>
              <w:t xml:space="preserve"> </w:t>
            </w:r>
            <w:r w:rsidRPr="00144F52">
              <w:rPr>
                <w:lang w:val="hr-HR"/>
              </w:rPr>
              <w:t>projektu</w:t>
            </w:r>
            <w:r w:rsidRPr="00720C9D">
              <w:rPr>
                <w:lang w:val="hr-HR"/>
              </w:rPr>
              <w:t xml:space="preserve"> (</w:t>
            </w:r>
            <w:r w:rsidRPr="00144F52">
              <w:rPr>
                <w:lang w:val="hr-HR"/>
              </w:rPr>
              <w:t>ako</w:t>
            </w:r>
            <w:r w:rsidRPr="00720C9D">
              <w:rPr>
                <w:lang w:val="hr-HR"/>
              </w:rPr>
              <w:t xml:space="preserve"> </w:t>
            </w:r>
            <w:r w:rsidRPr="00144F52">
              <w:rPr>
                <w:lang w:val="hr-HR"/>
              </w:rPr>
              <w:t>taj</w:t>
            </w:r>
            <w:r w:rsidRPr="00720C9D">
              <w:rPr>
                <w:lang w:val="hr-HR"/>
              </w:rPr>
              <w:t xml:space="preserve"> </w:t>
            </w:r>
            <w:r w:rsidRPr="00144F52">
              <w:rPr>
                <w:lang w:val="hr-HR"/>
              </w:rPr>
              <w:t>uvjet</w:t>
            </w:r>
            <w:r w:rsidRPr="00720C9D">
              <w:rPr>
                <w:lang w:val="hr-HR"/>
              </w:rPr>
              <w:t xml:space="preserve"> </w:t>
            </w:r>
            <w:r w:rsidRPr="00144F52">
              <w:rPr>
                <w:lang w:val="hr-HR"/>
              </w:rPr>
              <w:t>nije</w:t>
            </w:r>
            <w:r w:rsidRPr="00720C9D">
              <w:rPr>
                <w:lang w:val="hr-HR"/>
              </w:rPr>
              <w:t xml:space="preserve"> </w:t>
            </w:r>
            <w:r w:rsidRPr="00144F52">
              <w:rPr>
                <w:lang w:val="hr-HR"/>
              </w:rPr>
              <w:t>ispunjen</w:t>
            </w:r>
            <w:r w:rsidRPr="00720C9D">
              <w:rPr>
                <w:lang w:val="hr-HR"/>
              </w:rPr>
              <w:t xml:space="preserve">, </w:t>
            </w:r>
            <w:r w:rsidRPr="00144F52">
              <w:rPr>
                <w:lang w:val="hr-HR"/>
              </w:rPr>
              <w:t>ne</w:t>
            </w:r>
            <w:r w:rsidRPr="00720C9D">
              <w:rPr>
                <w:lang w:val="hr-HR"/>
              </w:rPr>
              <w:t>ć</w:t>
            </w:r>
            <w:r w:rsidRPr="00144F52">
              <w:rPr>
                <w:lang w:val="hr-HR"/>
              </w:rPr>
              <w:t>e</w:t>
            </w:r>
            <w:r w:rsidRPr="00720C9D">
              <w:rPr>
                <w:lang w:val="hr-HR"/>
              </w:rPr>
              <w:t xml:space="preserve"> </w:t>
            </w:r>
            <w:r w:rsidRPr="00144F52">
              <w:rPr>
                <w:lang w:val="hr-HR"/>
              </w:rPr>
              <w:t>se</w:t>
            </w:r>
            <w:r w:rsidRPr="00720C9D">
              <w:rPr>
                <w:lang w:val="hr-HR"/>
              </w:rPr>
              <w:t xml:space="preserve"> </w:t>
            </w:r>
            <w:r w:rsidRPr="00144F52">
              <w:rPr>
                <w:lang w:val="hr-HR"/>
              </w:rPr>
              <w:t>razmatrati</w:t>
            </w:r>
            <w:r w:rsidRPr="00720C9D">
              <w:rPr>
                <w:lang w:val="hr-HR"/>
              </w:rPr>
              <w:t xml:space="preserve"> </w:t>
            </w:r>
            <w:r w:rsidRPr="00144F52">
              <w:rPr>
                <w:lang w:val="hr-HR"/>
              </w:rPr>
              <w:t>prihva</w:t>
            </w:r>
            <w:r w:rsidRPr="00720C9D">
              <w:rPr>
                <w:lang w:val="hr-HR"/>
              </w:rPr>
              <w:t>ć</w:t>
            </w:r>
            <w:r w:rsidRPr="00144F52">
              <w:rPr>
                <w:lang w:val="hr-HR"/>
              </w:rPr>
              <w:t>anje</w:t>
            </w:r>
            <w:r w:rsidRPr="00720C9D">
              <w:rPr>
                <w:lang w:val="hr-HR"/>
              </w:rPr>
              <w:t xml:space="preserve"> </w:t>
            </w:r>
            <w:r w:rsidRPr="00144F52">
              <w:rPr>
                <w:lang w:val="hr-HR"/>
              </w:rPr>
              <w:t>projekta</w:t>
            </w:r>
            <w:r w:rsidRPr="00720C9D">
              <w:rPr>
                <w:lang w:val="hr-HR"/>
              </w:rPr>
              <w:t>).</w:t>
            </w:r>
          </w:p>
        </w:tc>
      </w:tr>
      <w:tr w:rsidR="00094983" w:rsidRPr="00B6148E" w14:paraId="59582E8A" w14:textId="77777777" w:rsidTr="001419EB">
        <w:trPr>
          <w:cantSplit/>
          <w:trHeight w:val="567"/>
        </w:trPr>
        <w:tc>
          <w:tcPr>
            <w:tcW w:w="823" w:type="pct"/>
            <w:tcBorders>
              <w:top w:val="dashed" w:sz="4" w:space="0" w:color="auto"/>
              <w:left w:val="single" w:sz="4" w:space="0" w:color="auto"/>
              <w:bottom w:val="single" w:sz="8" w:space="0" w:color="auto"/>
              <w:right w:val="single" w:sz="8" w:space="0" w:color="auto"/>
            </w:tcBorders>
            <w:shd w:val="clear" w:color="auto" w:fill="FFFFFF"/>
            <w:vAlign w:val="center"/>
          </w:tcPr>
          <w:p w14:paraId="4ED87F5E" w14:textId="77777777" w:rsidR="00094983" w:rsidRPr="00144F52" w:rsidRDefault="00094983" w:rsidP="00D344E4">
            <w:pPr>
              <w:pStyle w:val="Guide-Table"/>
              <w:rPr>
                <w:rFonts w:cs="Tahoma"/>
                <w:lang w:val="hr-HR"/>
              </w:rPr>
            </w:pPr>
            <w:r w:rsidRPr="00144F52">
              <w:rPr>
                <w:rFonts w:cs="Tahoma"/>
                <w:lang w:val="hr-HR"/>
              </w:rPr>
              <w:t>Učinak i širenje (najviše 30 bodova)</w:t>
            </w:r>
          </w:p>
        </w:tc>
        <w:tc>
          <w:tcPr>
            <w:tcW w:w="4177" w:type="pct"/>
            <w:tcBorders>
              <w:top w:val="dashed" w:sz="4" w:space="0" w:color="auto"/>
              <w:left w:val="nil"/>
              <w:bottom w:val="single" w:sz="8" w:space="0" w:color="auto"/>
              <w:right w:val="single" w:sz="8" w:space="0" w:color="auto"/>
            </w:tcBorders>
            <w:shd w:val="clear" w:color="auto" w:fill="FFFFFF"/>
          </w:tcPr>
          <w:p w14:paraId="629B0AD2" w14:textId="77777777" w:rsidR="00094983" w:rsidRPr="00144F52" w:rsidRDefault="00094983" w:rsidP="00F90672">
            <w:pPr>
              <w:pStyle w:val="Guide-NormalBulletpoints"/>
              <w:ind w:left="378"/>
              <w:rPr>
                <w:lang w:val="hr-HR"/>
              </w:rPr>
            </w:pPr>
            <w:r w:rsidRPr="00144F52">
              <w:rPr>
                <w:lang w:val="hr-HR"/>
              </w:rPr>
              <w:t>Kvaliteta mjera za ocjenjivanje ishoda projekta</w:t>
            </w:r>
          </w:p>
          <w:p w14:paraId="70FAF3AD" w14:textId="77777777" w:rsidR="00094983" w:rsidRPr="00EA516A" w:rsidRDefault="00094983" w:rsidP="00F90672">
            <w:pPr>
              <w:pStyle w:val="Guide-NormalBulletpoints"/>
              <w:ind w:left="378"/>
            </w:pPr>
            <w:r w:rsidRPr="00EA516A">
              <w:t>Mogući učinak projekta:</w:t>
            </w:r>
          </w:p>
          <w:p w14:paraId="6663286F" w14:textId="77777777" w:rsidR="00094983" w:rsidRPr="009428FD" w:rsidRDefault="00094983" w:rsidP="00BD14F1">
            <w:pPr>
              <w:pStyle w:val="ListParagraph"/>
              <w:numPr>
                <w:ilvl w:val="0"/>
                <w:numId w:val="156"/>
              </w:numPr>
              <w:jc w:val="both"/>
              <w:rPr>
                <w:rFonts w:eastAsia="Calibri" w:cs="Calibri"/>
                <w:sz w:val="18"/>
                <w:szCs w:val="18"/>
                <w:bdr w:val="nil"/>
                <w:lang w:val="hr-HR"/>
              </w:rPr>
            </w:pPr>
            <w:r w:rsidRPr="009428FD">
              <w:rPr>
                <w:rFonts w:eastAsia="Calibri" w:cs="Calibri"/>
                <w:sz w:val="18"/>
                <w:szCs w:val="18"/>
                <w:bdr w:val="nil"/>
                <w:lang w:val="hr-HR"/>
              </w:rPr>
              <w:t>na sudionike i organizacije sudionice, za vrijeme i nakon trajanja projekta</w:t>
            </w:r>
          </w:p>
          <w:p w14:paraId="05131C72" w14:textId="77777777" w:rsidR="00094983" w:rsidRPr="00720C9D" w:rsidRDefault="00094983" w:rsidP="00BD14F1">
            <w:pPr>
              <w:pStyle w:val="ListParagraph"/>
              <w:numPr>
                <w:ilvl w:val="0"/>
                <w:numId w:val="156"/>
              </w:numPr>
              <w:jc w:val="both"/>
              <w:rPr>
                <w:lang w:val="hr-HR"/>
              </w:rPr>
            </w:pPr>
            <w:r w:rsidRPr="009428FD">
              <w:rPr>
                <w:rFonts w:eastAsia="Calibri" w:cs="Calibri"/>
                <w:sz w:val="18"/>
                <w:szCs w:val="18"/>
                <w:bdr w:val="nil"/>
                <w:lang w:val="hr-HR"/>
              </w:rPr>
              <w:t>izvan organizacija i osoba koje izravno sudjeluju u projektu, na lokalnoj, regionalnoj, nacionalnoj i/ili</w:t>
            </w:r>
            <w:r w:rsidRPr="00720C9D">
              <w:rPr>
                <w:lang w:val="hr-HR"/>
              </w:rPr>
              <w:t xml:space="preserve"> </w:t>
            </w:r>
            <w:r w:rsidRPr="00205A65">
              <w:rPr>
                <w:sz w:val="18"/>
                <w:szCs w:val="18"/>
                <w:lang w:val="hr-HR"/>
              </w:rPr>
              <w:t>europskoj razini</w:t>
            </w:r>
          </w:p>
          <w:p w14:paraId="4936E707" w14:textId="77777777" w:rsidR="00094983" w:rsidRPr="00720C9D" w:rsidRDefault="00094983" w:rsidP="00F90672">
            <w:pPr>
              <w:pStyle w:val="Guide-NormalBulletpoints"/>
              <w:ind w:left="378"/>
              <w:rPr>
                <w:lang w:val="hr-HR"/>
              </w:rPr>
            </w:pPr>
            <w:r w:rsidRPr="00144F52">
              <w:rPr>
                <w:lang w:val="hr-HR"/>
              </w:rPr>
              <w:t>Kvaliteta</w:t>
            </w:r>
            <w:r w:rsidRPr="00720C9D">
              <w:rPr>
                <w:lang w:val="hr-HR"/>
              </w:rPr>
              <w:t xml:space="preserve"> </w:t>
            </w:r>
            <w:r w:rsidRPr="00144F52">
              <w:rPr>
                <w:lang w:val="hr-HR"/>
              </w:rPr>
              <w:t>plana</w:t>
            </w:r>
            <w:r w:rsidRPr="00720C9D">
              <w:rPr>
                <w:lang w:val="hr-HR"/>
              </w:rPr>
              <w:t xml:space="preserve"> š</w:t>
            </w:r>
            <w:r w:rsidRPr="00144F52">
              <w:rPr>
                <w:lang w:val="hr-HR"/>
              </w:rPr>
              <w:t>irenja</w:t>
            </w:r>
            <w:r w:rsidRPr="00720C9D">
              <w:rPr>
                <w:lang w:val="hr-HR"/>
              </w:rPr>
              <w:t xml:space="preserve">: </w:t>
            </w:r>
            <w:r w:rsidRPr="00144F52">
              <w:rPr>
                <w:lang w:val="hr-HR"/>
              </w:rPr>
              <w:t>primjerenost</w:t>
            </w:r>
            <w:r w:rsidRPr="00720C9D">
              <w:rPr>
                <w:lang w:val="hr-HR"/>
              </w:rPr>
              <w:t xml:space="preserve"> </w:t>
            </w:r>
            <w:r w:rsidRPr="00144F52">
              <w:rPr>
                <w:lang w:val="hr-HR"/>
              </w:rPr>
              <w:t>i</w:t>
            </w:r>
            <w:r w:rsidRPr="00720C9D">
              <w:rPr>
                <w:lang w:val="hr-HR"/>
              </w:rPr>
              <w:t xml:space="preserve"> </w:t>
            </w:r>
            <w:r w:rsidRPr="00144F52">
              <w:rPr>
                <w:lang w:val="hr-HR"/>
              </w:rPr>
              <w:t>kvaliteta</w:t>
            </w:r>
            <w:r w:rsidRPr="00720C9D">
              <w:rPr>
                <w:lang w:val="hr-HR"/>
              </w:rPr>
              <w:t xml:space="preserve"> </w:t>
            </w:r>
            <w:r w:rsidRPr="00144F52">
              <w:rPr>
                <w:lang w:val="hr-HR"/>
              </w:rPr>
              <w:t>mjera</w:t>
            </w:r>
            <w:r w:rsidRPr="00720C9D">
              <w:rPr>
                <w:lang w:val="hr-HR"/>
              </w:rPr>
              <w:t xml:space="preserve"> </w:t>
            </w:r>
            <w:r w:rsidRPr="00144F52">
              <w:rPr>
                <w:lang w:val="hr-HR"/>
              </w:rPr>
              <w:t>usmjerenih</w:t>
            </w:r>
            <w:r w:rsidRPr="00720C9D">
              <w:rPr>
                <w:lang w:val="hr-HR"/>
              </w:rPr>
              <w:t xml:space="preserve"> </w:t>
            </w:r>
            <w:r w:rsidRPr="00144F52">
              <w:rPr>
                <w:lang w:val="hr-HR"/>
              </w:rPr>
              <w:t>na</w:t>
            </w:r>
            <w:r w:rsidRPr="00720C9D">
              <w:rPr>
                <w:lang w:val="hr-HR"/>
              </w:rPr>
              <w:t xml:space="preserve"> </w:t>
            </w:r>
            <w:r w:rsidRPr="00144F52">
              <w:rPr>
                <w:lang w:val="hr-HR"/>
              </w:rPr>
              <w:t>razmjenu</w:t>
            </w:r>
            <w:r w:rsidRPr="00720C9D">
              <w:rPr>
                <w:lang w:val="hr-HR"/>
              </w:rPr>
              <w:t xml:space="preserve"> </w:t>
            </w:r>
            <w:r w:rsidRPr="00144F52">
              <w:rPr>
                <w:lang w:val="hr-HR"/>
              </w:rPr>
              <w:t>ishoda</w:t>
            </w:r>
            <w:r w:rsidRPr="00720C9D">
              <w:rPr>
                <w:lang w:val="hr-HR"/>
              </w:rPr>
              <w:t xml:space="preserve"> </w:t>
            </w:r>
            <w:r w:rsidRPr="00144F52">
              <w:rPr>
                <w:lang w:val="hr-HR"/>
              </w:rPr>
              <w:t>projekta</w:t>
            </w:r>
            <w:r w:rsidRPr="00720C9D">
              <w:rPr>
                <w:lang w:val="hr-HR"/>
              </w:rPr>
              <w:t xml:space="preserve"> </w:t>
            </w:r>
            <w:r w:rsidRPr="00144F52">
              <w:rPr>
                <w:lang w:val="hr-HR"/>
              </w:rPr>
              <w:t>unutar</w:t>
            </w:r>
            <w:r w:rsidRPr="00720C9D">
              <w:rPr>
                <w:lang w:val="hr-HR"/>
              </w:rPr>
              <w:t xml:space="preserve"> </w:t>
            </w:r>
            <w:r w:rsidRPr="00144F52">
              <w:rPr>
                <w:lang w:val="hr-HR"/>
              </w:rPr>
              <w:t>i</w:t>
            </w:r>
            <w:r w:rsidRPr="00720C9D">
              <w:rPr>
                <w:lang w:val="hr-HR"/>
              </w:rPr>
              <w:t xml:space="preserve"> </w:t>
            </w:r>
            <w:r w:rsidRPr="00144F52">
              <w:rPr>
                <w:lang w:val="hr-HR"/>
              </w:rPr>
              <w:t>izvan</w:t>
            </w:r>
            <w:r w:rsidRPr="00720C9D">
              <w:rPr>
                <w:lang w:val="hr-HR"/>
              </w:rPr>
              <w:t xml:space="preserve"> </w:t>
            </w:r>
            <w:r w:rsidRPr="00144F52">
              <w:rPr>
                <w:lang w:val="hr-HR"/>
              </w:rPr>
              <w:t>organizacija</w:t>
            </w:r>
            <w:r w:rsidRPr="00720C9D">
              <w:rPr>
                <w:lang w:val="hr-HR"/>
              </w:rPr>
              <w:t xml:space="preserve"> </w:t>
            </w:r>
            <w:r w:rsidRPr="00144F52">
              <w:rPr>
                <w:lang w:val="hr-HR"/>
              </w:rPr>
              <w:t>sudionica</w:t>
            </w:r>
            <w:r w:rsidRPr="00720C9D">
              <w:rPr>
                <w:lang w:val="hr-HR"/>
              </w:rPr>
              <w:t>.</w:t>
            </w:r>
          </w:p>
          <w:p w14:paraId="5A49D86D" w14:textId="77777777" w:rsidR="00094983" w:rsidRPr="00720C9D" w:rsidRDefault="00094983" w:rsidP="00F90672">
            <w:pPr>
              <w:pStyle w:val="Guide-NormalBulletpoints"/>
              <w:ind w:left="378"/>
              <w:rPr>
                <w:lang w:val="hr-HR"/>
              </w:rPr>
            </w:pPr>
            <w:r w:rsidRPr="00144F52">
              <w:rPr>
                <w:lang w:val="hr-HR"/>
              </w:rPr>
              <w:t>Ako</w:t>
            </w:r>
            <w:r w:rsidRPr="00720C9D">
              <w:rPr>
                <w:lang w:val="hr-HR"/>
              </w:rPr>
              <w:t xml:space="preserve"> </w:t>
            </w:r>
            <w:r w:rsidRPr="00144F52">
              <w:rPr>
                <w:lang w:val="hr-HR"/>
              </w:rPr>
              <w:t>je</w:t>
            </w:r>
            <w:r w:rsidRPr="00720C9D">
              <w:rPr>
                <w:lang w:val="hr-HR"/>
              </w:rPr>
              <w:t xml:space="preserve"> </w:t>
            </w:r>
            <w:r w:rsidRPr="00144F52">
              <w:rPr>
                <w:lang w:val="hr-HR"/>
              </w:rPr>
              <w:t>relevantno</w:t>
            </w:r>
            <w:r w:rsidRPr="00720C9D">
              <w:rPr>
                <w:lang w:val="hr-HR"/>
              </w:rPr>
              <w:t xml:space="preserve">, </w:t>
            </w:r>
            <w:r w:rsidRPr="00144F52">
              <w:rPr>
                <w:lang w:val="hr-HR"/>
              </w:rPr>
              <w:t>stupanj</w:t>
            </w:r>
            <w:r w:rsidRPr="00720C9D">
              <w:rPr>
                <w:lang w:val="hr-HR"/>
              </w:rPr>
              <w:t xml:space="preserve"> </w:t>
            </w:r>
            <w:r w:rsidRPr="00144F52">
              <w:rPr>
                <w:lang w:val="hr-HR"/>
              </w:rPr>
              <w:t>do</w:t>
            </w:r>
            <w:r w:rsidRPr="00720C9D">
              <w:rPr>
                <w:lang w:val="hr-HR"/>
              </w:rPr>
              <w:t xml:space="preserve"> </w:t>
            </w:r>
            <w:r w:rsidRPr="00144F52">
              <w:rPr>
                <w:lang w:val="hr-HR"/>
              </w:rPr>
              <w:t>kojeg</w:t>
            </w:r>
            <w:r w:rsidRPr="00720C9D">
              <w:rPr>
                <w:lang w:val="hr-HR"/>
              </w:rPr>
              <w:t xml:space="preserve"> </w:t>
            </w:r>
            <w:r w:rsidRPr="00144F52">
              <w:rPr>
                <w:lang w:val="hr-HR"/>
              </w:rPr>
              <w:t>je</w:t>
            </w:r>
            <w:r w:rsidRPr="00720C9D">
              <w:rPr>
                <w:lang w:val="hr-HR"/>
              </w:rPr>
              <w:t xml:space="preserve"> </w:t>
            </w:r>
            <w:r w:rsidRPr="00144F52">
              <w:rPr>
                <w:lang w:val="hr-HR"/>
              </w:rPr>
              <w:t>u</w:t>
            </w:r>
            <w:r w:rsidRPr="00720C9D">
              <w:rPr>
                <w:lang w:val="hr-HR"/>
              </w:rPr>
              <w:t xml:space="preserve"> </w:t>
            </w:r>
            <w:r w:rsidRPr="00144F52">
              <w:rPr>
                <w:lang w:val="hr-HR"/>
              </w:rPr>
              <w:t>projektu</w:t>
            </w:r>
            <w:r w:rsidRPr="00720C9D">
              <w:rPr>
                <w:lang w:val="hr-HR"/>
              </w:rPr>
              <w:t xml:space="preserve"> </w:t>
            </w:r>
            <w:r w:rsidRPr="00144F52">
              <w:rPr>
                <w:lang w:val="hr-HR"/>
              </w:rPr>
              <w:t>opisano</w:t>
            </w:r>
            <w:r w:rsidRPr="00720C9D">
              <w:rPr>
                <w:lang w:val="hr-HR"/>
              </w:rPr>
              <w:t xml:space="preserve"> </w:t>
            </w:r>
            <w:r w:rsidRPr="00144F52">
              <w:rPr>
                <w:lang w:val="hr-HR"/>
              </w:rPr>
              <w:t>kako</w:t>
            </w:r>
            <w:r w:rsidRPr="00720C9D">
              <w:rPr>
                <w:lang w:val="hr-HR"/>
              </w:rPr>
              <w:t xml:space="preserve"> ć</w:t>
            </w:r>
            <w:r w:rsidRPr="00144F52">
              <w:rPr>
                <w:lang w:val="hr-HR"/>
              </w:rPr>
              <w:t>e</w:t>
            </w:r>
            <w:r w:rsidRPr="00720C9D">
              <w:rPr>
                <w:lang w:val="hr-HR"/>
              </w:rPr>
              <w:t xml:space="preserve"> </w:t>
            </w:r>
            <w:r w:rsidRPr="00144F52">
              <w:rPr>
                <w:lang w:val="hr-HR"/>
              </w:rPr>
              <w:t>materijali</w:t>
            </w:r>
            <w:r w:rsidRPr="00720C9D">
              <w:rPr>
                <w:lang w:val="hr-HR"/>
              </w:rPr>
              <w:t xml:space="preserve">, </w:t>
            </w:r>
            <w:r w:rsidRPr="00144F52">
              <w:rPr>
                <w:lang w:val="hr-HR"/>
              </w:rPr>
              <w:t>dokumenti</w:t>
            </w:r>
            <w:r w:rsidRPr="00720C9D">
              <w:rPr>
                <w:lang w:val="hr-HR"/>
              </w:rPr>
              <w:t xml:space="preserve"> </w:t>
            </w:r>
            <w:r w:rsidRPr="00144F52">
              <w:rPr>
                <w:lang w:val="hr-HR"/>
              </w:rPr>
              <w:t>i</w:t>
            </w:r>
            <w:r w:rsidRPr="00720C9D">
              <w:rPr>
                <w:lang w:val="hr-HR"/>
              </w:rPr>
              <w:t xml:space="preserve"> </w:t>
            </w:r>
            <w:r w:rsidRPr="00144F52">
              <w:rPr>
                <w:lang w:val="hr-HR"/>
              </w:rPr>
              <w:t>medijski</w:t>
            </w:r>
            <w:r w:rsidRPr="00720C9D">
              <w:rPr>
                <w:lang w:val="hr-HR"/>
              </w:rPr>
              <w:t xml:space="preserve"> </w:t>
            </w:r>
            <w:r w:rsidRPr="00144F52">
              <w:rPr>
                <w:lang w:val="hr-HR"/>
              </w:rPr>
              <w:t>sadr</w:t>
            </w:r>
            <w:r w:rsidRPr="00720C9D">
              <w:rPr>
                <w:lang w:val="hr-HR"/>
              </w:rPr>
              <w:t>ž</w:t>
            </w:r>
            <w:r w:rsidRPr="00144F52">
              <w:rPr>
                <w:lang w:val="hr-HR"/>
              </w:rPr>
              <w:t>aji</w:t>
            </w:r>
            <w:r w:rsidRPr="00720C9D">
              <w:rPr>
                <w:lang w:val="hr-HR"/>
              </w:rPr>
              <w:t xml:space="preserve"> </w:t>
            </w:r>
            <w:r w:rsidRPr="00144F52">
              <w:rPr>
                <w:lang w:val="hr-HR"/>
              </w:rPr>
              <w:t>biti</w:t>
            </w:r>
            <w:r w:rsidRPr="00720C9D">
              <w:rPr>
                <w:lang w:val="hr-HR"/>
              </w:rPr>
              <w:t xml:space="preserve"> </w:t>
            </w:r>
            <w:r w:rsidRPr="00144F52">
              <w:rPr>
                <w:lang w:val="hr-HR"/>
              </w:rPr>
              <w:t>besplatno</w:t>
            </w:r>
            <w:r w:rsidRPr="00720C9D">
              <w:rPr>
                <w:lang w:val="hr-HR"/>
              </w:rPr>
              <w:t xml:space="preserve"> </w:t>
            </w:r>
            <w:r w:rsidRPr="00144F52">
              <w:rPr>
                <w:lang w:val="hr-HR"/>
              </w:rPr>
              <w:t>dostupni</w:t>
            </w:r>
            <w:r w:rsidRPr="00720C9D">
              <w:rPr>
                <w:lang w:val="hr-HR"/>
              </w:rPr>
              <w:t xml:space="preserve"> </w:t>
            </w:r>
            <w:r w:rsidRPr="00144F52">
              <w:rPr>
                <w:lang w:val="hr-HR"/>
              </w:rPr>
              <w:t>i</w:t>
            </w:r>
            <w:r w:rsidRPr="00720C9D">
              <w:rPr>
                <w:lang w:val="hr-HR"/>
              </w:rPr>
              <w:t xml:space="preserve"> </w:t>
            </w:r>
            <w:r w:rsidRPr="00144F52">
              <w:rPr>
                <w:lang w:val="hr-HR"/>
              </w:rPr>
              <w:t>kako</w:t>
            </w:r>
            <w:r w:rsidRPr="00720C9D">
              <w:rPr>
                <w:lang w:val="hr-HR"/>
              </w:rPr>
              <w:t xml:space="preserve"> ć</w:t>
            </w:r>
            <w:r w:rsidRPr="00144F52">
              <w:rPr>
                <w:lang w:val="hr-HR"/>
              </w:rPr>
              <w:t>e</w:t>
            </w:r>
            <w:r w:rsidRPr="00720C9D">
              <w:rPr>
                <w:lang w:val="hr-HR"/>
              </w:rPr>
              <w:t xml:space="preserve"> </w:t>
            </w:r>
            <w:r w:rsidRPr="00144F52">
              <w:rPr>
                <w:lang w:val="hr-HR"/>
              </w:rPr>
              <w:t>se</w:t>
            </w:r>
            <w:r w:rsidRPr="00720C9D">
              <w:rPr>
                <w:lang w:val="hr-HR"/>
              </w:rPr>
              <w:t xml:space="preserve"> </w:t>
            </w:r>
            <w:r w:rsidRPr="00144F52">
              <w:rPr>
                <w:lang w:val="hr-HR"/>
              </w:rPr>
              <w:t>promovirati</w:t>
            </w:r>
            <w:r w:rsidRPr="00720C9D">
              <w:rPr>
                <w:lang w:val="hr-HR"/>
              </w:rPr>
              <w:t xml:space="preserve"> </w:t>
            </w:r>
            <w:r w:rsidRPr="00144F52">
              <w:rPr>
                <w:lang w:val="hr-HR"/>
              </w:rPr>
              <w:t>s</w:t>
            </w:r>
            <w:r w:rsidRPr="00720C9D">
              <w:rPr>
                <w:lang w:val="hr-HR"/>
              </w:rPr>
              <w:t xml:space="preserve"> </w:t>
            </w:r>
            <w:r w:rsidRPr="00144F52">
              <w:rPr>
                <w:lang w:val="hr-HR"/>
              </w:rPr>
              <w:t>pomo</w:t>
            </w:r>
            <w:r w:rsidRPr="00720C9D">
              <w:rPr>
                <w:lang w:val="hr-HR"/>
              </w:rPr>
              <w:t>ć</w:t>
            </w:r>
            <w:r w:rsidRPr="00144F52">
              <w:rPr>
                <w:lang w:val="hr-HR"/>
              </w:rPr>
              <w:t>u</w:t>
            </w:r>
            <w:r w:rsidRPr="00720C9D">
              <w:rPr>
                <w:lang w:val="hr-HR"/>
              </w:rPr>
              <w:t xml:space="preserve"> </w:t>
            </w:r>
            <w:r w:rsidRPr="00144F52">
              <w:rPr>
                <w:lang w:val="hr-HR"/>
              </w:rPr>
              <w:t>otvorenih</w:t>
            </w:r>
            <w:r w:rsidRPr="00720C9D">
              <w:rPr>
                <w:lang w:val="hr-HR"/>
              </w:rPr>
              <w:t xml:space="preserve"> </w:t>
            </w:r>
            <w:r w:rsidRPr="00144F52">
              <w:rPr>
                <w:lang w:val="hr-HR"/>
              </w:rPr>
              <w:t>licencija</w:t>
            </w:r>
            <w:r w:rsidRPr="00720C9D">
              <w:rPr>
                <w:lang w:val="hr-HR"/>
              </w:rPr>
              <w:t xml:space="preserve"> </w:t>
            </w:r>
            <w:r w:rsidRPr="00144F52">
              <w:rPr>
                <w:lang w:val="hr-HR"/>
              </w:rPr>
              <w:t>bez</w:t>
            </w:r>
            <w:r w:rsidRPr="00720C9D">
              <w:rPr>
                <w:lang w:val="hr-HR"/>
              </w:rPr>
              <w:t xml:space="preserve"> </w:t>
            </w:r>
            <w:r w:rsidRPr="00144F52">
              <w:rPr>
                <w:lang w:val="hr-HR"/>
              </w:rPr>
              <w:t>nesrazmjernih</w:t>
            </w:r>
            <w:r w:rsidRPr="00720C9D">
              <w:rPr>
                <w:lang w:val="hr-HR"/>
              </w:rPr>
              <w:t xml:space="preserve"> </w:t>
            </w:r>
            <w:r w:rsidRPr="00144F52">
              <w:rPr>
                <w:lang w:val="hr-HR"/>
              </w:rPr>
              <w:t>ograni</w:t>
            </w:r>
            <w:r w:rsidRPr="00720C9D">
              <w:rPr>
                <w:lang w:val="hr-HR"/>
              </w:rPr>
              <w:t>č</w:t>
            </w:r>
            <w:r w:rsidRPr="00144F52">
              <w:rPr>
                <w:lang w:val="hr-HR"/>
              </w:rPr>
              <w:t>enja</w:t>
            </w:r>
          </w:p>
          <w:p w14:paraId="5E00A21E" w14:textId="77777777" w:rsidR="00094983" w:rsidRPr="00144F52" w:rsidRDefault="00094983" w:rsidP="00F90672">
            <w:pPr>
              <w:pStyle w:val="Guide-NormalBulletpoints"/>
              <w:ind w:left="378"/>
              <w:rPr>
                <w:lang w:val="hr-HR"/>
              </w:rPr>
            </w:pPr>
            <w:r w:rsidRPr="00144F52">
              <w:rPr>
                <w:lang w:val="hr-HR"/>
              </w:rPr>
              <w:t>Kvaliteta</w:t>
            </w:r>
            <w:r w:rsidRPr="00720C9D">
              <w:rPr>
                <w:lang w:val="hr-HR"/>
              </w:rPr>
              <w:t xml:space="preserve"> </w:t>
            </w:r>
            <w:r w:rsidRPr="00144F52">
              <w:rPr>
                <w:lang w:val="hr-HR"/>
              </w:rPr>
              <w:t>planova</w:t>
            </w:r>
            <w:r w:rsidRPr="00720C9D">
              <w:rPr>
                <w:lang w:val="hr-HR"/>
              </w:rPr>
              <w:t xml:space="preserve"> </w:t>
            </w:r>
            <w:r w:rsidRPr="00144F52">
              <w:rPr>
                <w:lang w:val="hr-HR"/>
              </w:rPr>
              <w:t>za</w:t>
            </w:r>
            <w:r w:rsidRPr="00720C9D">
              <w:rPr>
                <w:lang w:val="hr-HR"/>
              </w:rPr>
              <w:t xml:space="preserve"> </w:t>
            </w:r>
            <w:r w:rsidRPr="00144F52">
              <w:rPr>
                <w:lang w:val="hr-HR"/>
              </w:rPr>
              <w:t>osiguranje</w:t>
            </w:r>
            <w:r w:rsidRPr="00720C9D">
              <w:rPr>
                <w:lang w:val="hr-HR"/>
              </w:rPr>
              <w:t xml:space="preserve"> </w:t>
            </w:r>
            <w:r w:rsidRPr="00144F52">
              <w:rPr>
                <w:lang w:val="hr-HR"/>
              </w:rPr>
              <w:t>odr</w:t>
            </w:r>
            <w:r w:rsidRPr="00720C9D">
              <w:rPr>
                <w:lang w:val="hr-HR"/>
              </w:rPr>
              <w:t>ž</w:t>
            </w:r>
            <w:r w:rsidRPr="00144F52">
              <w:rPr>
                <w:lang w:val="hr-HR"/>
              </w:rPr>
              <w:t>ivosti</w:t>
            </w:r>
            <w:r w:rsidRPr="00720C9D">
              <w:rPr>
                <w:lang w:val="hr-HR"/>
              </w:rPr>
              <w:t xml:space="preserve"> </w:t>
            </w:r>
            <w:r w:rsidRPr="00144F52">
              <w:rPr>
                <w:lang w:val="hr-HR"/>
              </w:rPr>
              <w:t>projekta</w:t>
            </w:r>
            <w:r w:rsidRPr="00720C9D">
              <w:rPr>
                <w:lang w:val="hr-HR"/>
              </w:rPr>
              <w:t xml:space="preserve">: </w:t>
            </w:r>
            <w:r w:rsidRPr="00144F52">
              <w:rPr>
                <w:lang w:val="hr-HR"/>
              </w:rPr>
              <w:t>mo</w:t>
            </w:r>
            <w:r w:rsidRPr="00720C9D">
              <w:rPr>
                <w:lang w:val="hr-HR"/>
              </w:rPr>
              <w:t>ž</w:t>
            </w:r>
            <w:r w:rsidRPr="00144F52">
              <w:rPr>
                <w:lang w:val="hr-HR"/>
              </w:rPr>
              <w:t>e</w:t>
            </w:r>
            <w:r w:rsidRPr="00720C9D">
              <w:rPr>
                <w:lang w:val="hr-HR"/>
              </w:rPr>
              <w:t xml:space="preserve"> </w:t>
            </w:r>
            <w:r w:rsidRPr="00144F52">
              <w:rPr>
                <w:lang w:val="hr-HR"/>
              </w:rPr>
              <w:t>li</w:t>
            </w:r>
            <w:r w:rsidRPr="00720C9D">
              <w:rPr>
                <w:lang w:val="hr-HR"/>
              </w:rPr>
              <w:t xml:space="preserve"> </w:t>
            </w:r>
            <w:r w:rsidRPr="00144F52">
              <w:rPr>
                <w:lang w:val="hr-HR"/>
              </w:rPr>
              <w:t>se</w:t>
            </w:r>
            <w:r w:rsidRPr="00720C9D">
              <w:rPr>
                <w:lang w:val="hr-HR"/>
              </w:rPr>
              <w:t xml:space="preserve"> </w:t>
            </w:r>
            <w:r w:rsidRPr="00144F52">
              <w:rPr>
                <w:lang w:val="hr-HR"/>
              </w:rPr>
              <w:t>projektom</w:t>
            </w:r>
            <w:r w:rsidRPr="00720C9D">
              <w:rPr>
                <w:lang w:val="hr-HR"/>
              </w:rPr>
              <w:t xml:space="preserve"> </w:t>
            </w:r>
            <w:r w:rsidRPr="00144F52">
              <w:rPr>
                <w:lang w:val="hr-HR"/>
              </w:rPr>
              <w:t>i</w:t>
            </w:r>
            <w:r w:rsidRPr="00720C9D">
              <w:rPr>
                <w:lang w:val="hr-HR"/>
              </w:rPr>
              <w:t xml:space="preserve"> </w:t>
            </w:r>
            <w:r w:rsidRPr="00144F52">
              <w:rPr>
                <w:lang w:val="hr-HR"/>
              </w:rPr>
              <w:t>nakon</w:t>
            </w:r>
            <w:r w:rsidRPr="00720C9D">
              <w:rPr>
                <w:lang w:val="hr-HR"/>
              </w:rPr>
              <w:t xml:space="preserve"> </w:t>
            </w:r>
            <w:r w:rsidRPr="00144F52">
              <w:rPr>
                <w:lang w:val="hr-HR"/>
              </w:rPr>
              <w:t>uporabe</w:t>
            </w:r>
            <w:r w:rsidRPr="00720C9D">
              <w:rPr>
                <w:lang w:val="hr-HR"/>
              </w:rPr>
              <w:t xml:space="preserve"> </w:t>
            </w:r>
            <w:r w:rsidRPr="00144F52">
              <w:rPr>
                <w:lang w:val="hr-HR"/>
              </w:rPr>
              <w:t>bespovratnih</w:t>
            </w:r>
            <w:r w:rsidRPr="00720C9D">
              <w:rPr>
                <w:lang w:val="hr-HR"/>
              </w:rPr>
              <w:t xml:space="preserve"> </w:t>
            </w:r>
            <w:r w:rsidRPr="00144F52">
              <w:rPr>
                <w:lang w:val="hr-HR"/>
              </w:rPr>
              <w:t>sredstava EU-a postizati učinak i rezultati.</w:t>
            </w:r>
          </w:p>
        </w:tc>
      </w:tr>
    </w:tbl>
    <w:p w14:paraId="26FE5593" w14:textId="77777777" w:rsidR="00094983" w:rsidRPr="00144F52" w:rsidRDefault="00094983" w:rsidP="00843557">
      <w:pPr>
        <w:pStyle w:val="Guide-Heading4"/>
        <w:jc w:val="both"/>
        <w:rPr>
          <w:b w:val="0"/>
          <w:smallCaps w:val="0"/>
          <w:spacing w:val="-4"/>
          <w:sz w:val="18"/>
          <w:szCs w:val="18"/>
          <w:shd w:val="clear" w:color="auto" w:fill="FFFFFF"/>
          <w:lang w:val="hr-HR" w:eastAsia="en-GB"/>
        </w:rPr>
      </w:pPr>
      <w:r w:rsidRPr="00144F52">
        <w:rPr>
          <w:b w:val="0"/>
          <w:smallCaps w:val="0"/>
          <w:spacing w:val="-4"/>
          <w:sz w:val="18"/>
          <w:szCs w:val="18"/>
          <w:shd w:val="clear" w:color="auto" w:fill="FFFFFF"/>
          <w:lang w:val="hr-HR" w:eastAsia="en-GB"/>
        </w:rPr>
        <w:t>Prijedlozi moraju dobiti najmanje 60 bodova kako bi se mogli uzeti u obzir za financiranje. Nadalje, moraju dobiti najmanje polovinu najvišeg broja bodova u svakoj od kategorija prethodno navedenih kriterija za dodjelu (tj. najmanje 15 bodova za kategorije „relevantnost projekta” i „učinak i širenje” te 10 bodova za kategorije „kvaliteta plana i provedbe projekta” i „kvaliteta projektnog tima i rješenja za suradnju”). Prijedlozi koji se ne odnose na najmanje jedan prioritet aktivnosti neće se financirati.</w:t>
      </w:r>
    </w:p>
    <w:p w14:paraId="0625C265" w14:textId="77777777" w:rsidR="00094983" w:rsidRPr="00144F52" w:rsidRDefault="00094983" w:rsidP="001815CF">
      <w:pPr>
        <w:pStyle w:val="Guide-Heading4"/>
        <w:rPr>
          <w:lang w:val="hr-HR"/>
        </w:rPr>
      </w:pPr>
      <w:r w:rsidRPr="00144F52">
        <w:rPr>
          <w:lang w:val="hr-HR"/>
        </w:rPr>
        <w:t>Posebni oblici strateških partnerstava</w:t>
      </w:r>
    </w:p>
    <w:p w14:paraId="719F55EF" w14:textId="77777777" w:rsidR="00094983" w:rsidRPr="00144F52" w:rsidRDefault="00094983" w:rsidP="00C6568F">
      <w:pPr>
        <w:pStyle w:val="Guide-Heading4"/>
        <w:jc w:val="both"/>
        <w:rPr>
          <w:b w:val="0"/>
          <w:smallCaps w:val="0"/>
          <w:sz w:val="18"/>
          <w:szCs w:val="18"/>
          <w:shd w:val="clear" w:color="auto" w:fill="FFFFFF"/>
          <w:lang w:val="hr-HR" w:eastAsia="en-GB"/>
        </w:rPr>
      </w:pPr>
      <w:r w:rsidRPr="00144F52">
        <w:rPr>
          <w:b w:val="0"/>
          <w:smallCaps w:val="0"/>
          <w:sz w:val="18"/>
          <w:szCs w:val="18"/>
          <w:shd w:val="clear" w:color="auto" w:fill="FFFFFF"/>
          <w:lang w:val="hr-HR" w:eastAsia="en-GB"/>
        </w:rPr>
        <w:t>Strateškim partnerstvima podupire se opsežan i fleksibilan niz aktivnosti za provedbu visokokvalitetnih projekata, promicanje razvoja i modernizacije organizacija te se podupire razvoj politike na europskoj, nacionalnoj i regionalnoj razini.</w:t>
      </w:r>
    </w:p>
    <w:p w14:paraId="08B0A957" w14:textId="77777777" w:rsidR="00094983" w:rsidRPr="00144F52" w:rsidRDefault="00094983" w:rsidP="00C6568F">
      <w:pPr>
        <w:pStyle w:val="Guide-Heading4"/>
        <w:jc w:val="both"/>
        <w:rPr>
          <w:b w:val="0"/>
          <w:smallCaps w:val="0"/>
          <w:sz w:val="18"/>
          <w:szCs w:val="18"/>
          <w:shd w:val="clear" w:color="auto" w:fill="FFFFFF"/>
          <w:lang w:val="hr-HR" w:eastAsia="en-GB"/>
        </w:rPr>
      </w:pPr>
      <w:r w:rsidRPr="00144F52">
        <w:rPr>
          <w:b w:val="0"/>
          <w:smallCaps w:val="0"/>
          <w:sz w:val="18"/>
          <w:szCs w:val="18"/>
          <w:shd w:val="clear" w:color="auto" w:fill="FFFFFF"/>
          <w:lang w:val="hr-HR" w:eastAsia="en-GB"/>
        </w:rPr>
        <w:t>Ovisno o ciljevima projekta, uključenim organizacijama sudionicama, očekivanom učinku i drugim elementima, strateška partnerstva mogu biti različitih veličina i u skladu s tim prilagođavati svoje aktivnosti.</w:t>
      </w:r>
    </w:p>
    <w:p w14:paraId="7C5D174A" w14:textId="77777777" w:rsidR="00094983" w:rsidRPr="00144F52" w:rsidRDefault="00094983" w:rsidP="00C6568F">
      <w:pPr>
        <w:pStyle w:val="Guide-Heading4"/>
        <w:jc w:val="both"/>
        <w:rPr>
          <w:b w:val="0"/>
          <w:smallCaps w:val="0"/>
          <w:sz w:val="18"/>
          <w:szCs w:val="18"/>
          <w:shd w:val="clear" w:color="auto" w:fill="FFFFFF"/>
          <w:lang w:val="hr-HR" w:eastAsia="en-GB"/>
        </w:rPr>
      </w:pPr>
      <w:r w:rsidRPr="00144F52">
        <w:rPr>
          <w:b w:val="0"/>
          <w:smallCaps w:val="0"/>
          <w:sz w:val="18"/>
          <w:szCs w:val="18"/>
          <w:shd w:val="clear" w:color="auto" w:fill="FFFFFF"/>
          <w:lang w:val="hr-HR" w:eastAsia="en-GB"/>
        </w:rPr>
        <w:t>Među velikim brojem različitih oblika aktivnosti i projekata, sljedeća strateška partnerstva imaju posebna obilježja.</w:t>
      </w:r>
    </w:p>
    <w:p w14:paraId="1A5363ED" w14:textId="77777777" w:rsidR="00094983" w:rsidRPr="00144F52" w:rsidRDefault="00094983" w:rsidP="001A0DAD">
      <w:pPr>
        <w:pStyle w:val="Guide-Heading4"/>
        <w:rPr>
          <w:lang w:val="hr-HR"/>
        </w:rPr>
      </w:pPr>
      <w:r w:rsidRPr="00144F52">
        <w:rPr>
          <w:lang w:val="hr-HR"/>
        </w:rPr>
        <w:br w:type="page"/>
      </w:r>
    </w:p>
    <w:p w14:paraId="0C2D4043" w14:textId="77777777" w:rsidR="00094983" w:rsidRPr="00144F52" w:rsidRDefault="00094983" w:rsidP="001A0DAD">
      <w:pPr>
        <w:pStyle w:val="Guide-Heading4"/>
        <w:rPr>
          <w:lang w:val="hr-HR"/>
        </w:rPr>
      </w:pPr>
      <w:r w:rsidRPr="00144F52">
        <w:rPr>
          <w:lang w:val="hr-HR"/>
        </w:rPr>
        <w:t>Partnerstva za razmjenu u školama</w:t>
      </w:r>
    </w:p>
    <w:p w14:paraId="3F06F08E" w14:textId="77777777" w:rsidR="00094983" w:rsidRPr="00144F52" w:rsidRDefault="00094983" w:rsidP="001815CF">
      <w:pPr>
        <w:pStyle w:val="GUIDE-NORMAL"/>
        <w:rPr>
          <w:lang w:val="hr-HR"/>
        </w:rPr>
      </w:pPr>
      <w:r w:rsidRPr="00144F52">
        <w:rPr>
          <w:lang w:val="hr-HR"/>
        </w:rPr>
        <w:t xml:space="preserve">Glavni je cilj partnerstava za razmjenu u školama jačanje europske dimenzije u školama sudionicama radi izgradnje vlastitih mogućnosti za prekograničnu suradnju i sposobnosti za rješavanje novih izazova. </w:t>
      </w:r>
      <w:r w:rsidRPr="00EA516A">
        <w:rPr>
          <w:rFonts w:eastAsia="Calibri" w:cs="Calibri"/>
          <w:bdr w:val="nil"/>
          <w:lang w:val="hr-HR"/>
        </w:rPr>
        <w:t>Organiziranjem aktivnosti mobilnosti za učenike takvim se partnerstvima promiču i zajedničke vrijednosti slobode, uključenosti, tolerancije i nediskriminacije koje su istaknute u Pariškoj deklaraciji iz ožujka 2015. godine.</w:t>
      </w:r>
    </w:p>
    <w:p w14:paraId="0847437E" w14:textId="77777777" w:rsidR="00094983" w:rsidRPr="00144F52" w:rsidRDefault="00094983" w:rsidP="001815CF">
      <w:pPr>
        <w:pStyle w:val="GUIDE-NORMAL"/>
        <w:rPr>
          <w:lang w:val="hr-HR"/>
        </w:rPr>
      </w:pPr>
      <w:r w:rsidRPr="00144F52">
        <w:rPr>
          <w:lang w:val="hr-HR"/>
        </w:rPr>
        <w:t>U okviru partnerstva za razmjenu u školama mogu se provoditi različite aktivnosti za razmjenu osoblja i učenika:</w:t>
      </w:r>
    </w:p>
    <w:p w14:paraId="30F4EC53" w14:textId="77777777" w:rsidR="00094983" w:rsidRPr="00144F52" w:rsidRDefault="00094983" w:rsidP="000B647F">
      <w:pPr>
        <w:pStyle w:val="Guide-NormalBulletpoints"/>
        <w:rPr>
          <w:spacing w:val="-4"/>
          <w:lang w:val="hr-HR"/>
        </w:rPr>
      </w:pPr>
      <w:r w:rsidRPr="00144F52">
        <w:rPr>
          <w:b/>
          <w:spacing w:val="-4"/>
          <w:lang w:val="hr-HR"/>
        </w:rPr>
        <w:t>Kratkoročne razmjene skupina učenika (od 3 dana do 2 mjeseca):</w:t>
      </w:r>
      <w:r w:rsidRPr="00144F52">
        <w:rPr>
          <w:spacing w:val="-4"/>
          <w:lang w:val="hr-HR"/>
        </w:rPr>
        <w:t xml:space="preserve"> učenici iz različitih zemalja mogu zajedno sudjelovati u aktivnostima povezanima s ciljevima partnerstva.</w:t>
      </w:r>
      <w:r w:rsidRPr="00144F52">
        <w:rPr>
          <w:lang w:val="hr-HR"/>
        </w:rPr>
        <w:t>Kratkoročne aktivnosti razmjene osmišljene su za pružanje međunarodnog iskustva učenja učenicima, razvoj njihova razumijevanja raznolikosti europskih kultura i jezika te doprinos njihovu stjecanju društvenih, građanskih i međukulturnih kompetencija potrebnih za osobni razvoj.</w:t>
      </w:r>
    </w:p>
    <w:p w14:paraId="3F1B04CB" w14:textId="77777777" w:rsidR="00094983" w:rsidRPr="00144F52" w:rsidRDefault="00094983" w:rsidP="000B647F">
      <w:pPr>
        <w:pStyle w:val="Guide-NormalBulletpoints"/>
        <w:rPr>
          <w:lang w:val="hr-HR"/>
        </w:rPr>
      </w:pPr>
      <w:r w:rsidRPr="00144F52">
        <w:rPr>
          <w:b/>
          <w:lang w:val="hr-HR"/>
        </w:rPr>
        <w:t>Dugoročna mobilnost učenika u svrhu školovanja (od 2 mjeseca do 12 mjeseci):</w:t>
      </w:r>
      <w:r w:rsidRPr="00144F52">
        <w:rPr>
          <w:lang w:val="hr-HR"/>
        </w:rPr>
        <w:t xml:space="preserve"> učenici u dobi od najmanje 14 godina mogu provesti određeno razdoblje u školi primateljici i domaćinskoj obitelji u inozemstvu. Od škola pošiljateljica i primateljica očekuje se da će osigurati visoku kvalitetu ishoda učenja, omogućiti odgovarajuće priznavanje za učenike sudionike i neprestano ih podupirati tijekom razdoblja mobilnosti. Podnositelji zahtjeva za partnerstva za razmjenu u školama mogu se u cijelosti usredotočiti na organizaciju dugoročne mobilnosti učenika kao alata za razvoj potencijala za međunarodnu suradnju škola sudionica. </w:t>
      </w:r>
    </w:p>
    <w:p w14:paraId="0A93B505" w14:textId="77777777" w:rsidR="00094983" w:rsidRPr="00144F52" w:rsidRDefault="00094983" w:rsidP="001A0DAD">
      <w:pPr>
        <w:pStyle w:val="Guide-NormalBulletpoints"/>
        <w:rPr>
          <w:lang w:val="hr-HR"/>
        </w:rPr>
      </w:pPr>
      <w:r w:rsidRPr="00144F52">
        <w:rPr>
          <w:b/>
          <w:lang w:val="hr-HR"/>
        </w:rPr>
        <w:t>Kratkoročna zajednička osposobljavanja osoblja (od 3 dana do 2 mjeseca):</w:t>
      </w:r>
      <w:r w:rsidRPr="00144F52">
        <w:rPr>
          <w:lang w:val="hr-HR"/>
        </w:rPr>
        <w:t xml:space="preserve"> nastavno i nenastavno osoblje može raditi zajedno te razmjenjivati iskustva i umijeća ili pohađati zajedničko osposobljavanje.</w:t>
      </w:r>
    </w:p>
    <w:p w14:paraId="5F94290D" w14:textId="77777777" w:rsidR="00094983" w:rsidRPr="00144F52" w:rsidRDefault="00094983" w:rsidP="00A14E30">
      <w:pPr>
        <w:pStyle w:val="Guide-NormalBulletpoints"/>
        <w:rPr>
          <w:b/>
          <w:lang w:val="hr-HR"/>
        </w:rPr>
      </w:pPr>
      <w:r w:rsidRPr="00144F52">
        <w:rPr>
          <w:b/>
          <w:lang w:val="hr-HR"/>
        </w:rPr>
        <w:t xml:space="preserve">Dugoročna mobilnost u svrhu aktivnosti podučavanja ili osposobljavanja (od 2 mjeseca do 12 mjeseci): </w:t>
      </w:r>
    </w:p>
    <w:p w14:paraId="51F7C651" w14:textId="77777777" w:rsidR="00094983" w:rsidRPr="00144F52" w:rsidRDefault="00094983" w:rsidP="00A14E30">
      <w:pPr>
        <w:pStyle w:val="Guide-NormalBulletpoints"/>
        <w:numPr>
          <w:ilvl w:val="0"/>
          <w:numId w:val="0"/>
        </w:numPr>
        <w:ind w:left="714"/>
        <w:rPr>
          <w:lang w:val="hr-HR"/>
        </w:rPr>
      </w:pPr>
      <w:r w:rsidRPr="00144F52">
        <w:rPr>
          <w:lang w:val="hr-HR"/>
        </w:rPr>
        <w:t>zahvaljujući dugoročnijem boravku u partnerskoj školi, takvom aktivnošću osoblje može razvijati znanje i razumijevanje sustava obrazovanja i osposobljavanja drugih zemalja te razmjenjivati i stjecati stručne kompetencije, metode i prakse.</w:t>
      </w:r>
    </w:p>
    <w:p w14:paraId="297FEF2A" w14:textId="77777777" w:rsidR="00094983" w:rsidRPr="00EA516A" w:rsidRDefault="00094983" w:rsidP="00EA4CDD">
      <w:pPr>
        <w:pStyle w:val="Guide-Normal0"/>
        <w:rPr>
          <w:lang w:val="hr-HR"/>
        </w:rPr>
      </w:pPr>
    </w:p>
    <w:p w14:paraId="2C06DAA7" w14:textId="77777777" w:rsidR="00094983" w:rsidRPr="00EA516A" w:rsidRDefault="00094983" w:rsidP="00EA4CDD">
      <w:pPr>
        <w:pStyle w:val="Guide-Heading6"/>
        <w:rPr>
          <w:lang w:val="hr-HR"/>
        </w:rPr>
      </w:pPr>
      <w:r w:rsidRPr="00EA516A">
        <w:rPr>
          <w:rFonts w:eastAsia="Calibri" w:cs="Calibri"/>
          <w:bCs/>
          <w:szCs w:val="20"/>
          <w:bdr w:val="nil"/>
          <w:lang w:val="hr-HR"/>
        </w:rPr>
        <w:t>Sustav eTwinning u partnerstvima u svrhu školske razmjene</w:t>
      </w:r>
    </w:p>
    <w:p w14:paraId="1DFEFB95" w14:textId="77777777" w:rsidR="00094983" w:rsidRPr="00EA516A" w:rsidRDefault="00094983" w:rsidP="00EA4CDD">
      <w:pPr>
        <w:pStyle w:val="Guide-Normal0"/>
        <w:rPr>
          <w:lang w:val="hr-HR"/>
        </w:rPr>
      </w:pPr>
      <w:r w:rsidRPr="00EA516A">
        <w:rPr>
          <w:rFonts w:eastAsia="Calibri" w:cs="Calibri"/>
          <w:bdr w:val="nil"/>
          <w:lang w:val="hr-HR"/>
        </w:rPr>
        <w:t xml:space="preserve">Kombinacija mobilnosti i fizičke razmjene s virtualnom suradnjom može biti važan element u partnerstvu u svrhu školske razmjene. Osobito se potiču projekti da se koriste internetskom platformom </w:t>
      </w:r>
      <w:r w:rsidRPr="00EA516A">
        <w:rPr>
          <w:rFonts w:eastAsia="Calibri" w:cs="Calibri"/>
          <w:b/>
          <w:bCs/>
          <w:bdr w:val="nil"/>
          <w:lang w:val="hr-HR"/>
        </w:rPr>
        <w:t>eTwinning</w:t>
      </w:r>
      <w:r w:rsidRPr="00EA516A">
        <w:rPr>
          <w:rFonts w:eastAsia="Calibri" w:cs="Calibri"/>
          <w:bdr w:val="nil"/>
          <w:lang w:val="hr-HR"/>
        </w:rPr>
        <w:t xml:space="preserve"> za zajednički rad prije, tijekom i nakon projektnih aktivnosti. </w:t>
      </w:r>
    </w:p>
    <w:p w14:paraId="5A063E79" w14:textId="77777777" w:rsidR="00094983" w:rsidRPr="00EA516A" w:rsidRDefault="00094983" w:rsidP="00EA4CDD">
      <w:pPr>
        <w:pStyle w:val="Guide-Normal0"/>
        <w:rPr>
          <w:lang w:val="hr-HR"/>
        </w:rPr>
      </w:pPr>
    </w:p>
    <w:p w14:paraId="3C977C67" w14:textId="77777777" w:rsidR="00094983" w:rsidRPr="00EA516A" w:rsidRDefault="00094983" w:rsidP="00EA4CDD">
      <w:pPr>
        <w:pStyle w:val="Guide-Normal0"/>
      </w:pPr>
      <w:r w:rsidRPr="00EA516A">
        <w:rPr>
          <w:rFonts w:eastAsia="Calibri" w:cs="Calibri"/>
          <w:bdr w:val="nil"/>
          <w:lang w:val="hr-HR"/>
        </w:rPr>
        <w:t>Kako bi se prikazale prednosti njihovog prijedloga u pogledu uporabe sustava eTwinning, podnositelji bi trebali objasniti relevantne elemente u svojim prijavama projekta. Osobito važni elementi uključuju:</w:t>
      </w:r>
    </w:p>
    <w:p w14:paraId="1A8C4A18" w14:textId="77777777" w:rsidR="00094983" w:rsidRPr="00EA516A" w:rsidRDefault="00094983" w:rsidP="00EA4CDD">
      <w:pPr>
        <w:pStyle w:val="Guide-Normal0"/>
      </w:pPr>
    </w:p>
    <w:p w14:paraId="130349EC" w14:textId="77777777" w:rsidR="00094983" w:rsidRPr="00EA516A" w:rsidRDefault="00094983" w:rsidP="00BD14F1">
      <w:pPr>
        <w:pStyle w:val="Guide-Normal0"/>
        <w:numPr>
          <w:ilvl w:val="0"/>
          <w:numId w:val="157"/>
        </w:numPr>
        <w:spacing w:after="120"/>
      </w:pPr>
      <w:r w:rsidRPr="00EA516A">
        <w:rPr>
          <w:rFonts w:eastAsia="Calibri" w:cs="Calibri"/>
          <w:bdr w:val="nil"/>
          <w:lang w:val="hr-HR"/>
        </w:rPr>
        <w:t>Uključivanje škola nositeljica oznake sustava eTwinning</w:t>
      </w:r>
      <w:r w:rsidRPr="00EA516A">
        <w:rPr>
          <w:rStyle w:val="FootnoteReference"/>
          <w:bdr w:val="nil"/>
        </w:rPr>
        <w:footnoteReference w:id="92"/>
      </w:r>
      <w:r w:rsidRPr="00EA516A">
        <w:rPr>
          <w:rFonts w:eastAsia="Calibri" w:cs="Calibri"/>
          <w:bdr w:val="nil"/>
          <w:lang w:val="hr-HR"/>
        </w:rPr>
        <w:t xml:space="preserve"> u projekt i stvaranje prilika da one promiču najbolje prakse u sustavu eTwinning te da služe kao mentor drugim školama koje imaju manje iskustva s uporabom sustava eTwinning;</w:t>
      </w:r>
    </w:p>
    <w:p w14:paraId="003795FD" w14:textId="77777777" w:rsidR="00094983" w:rsidRPr="00EA516A" w:rsidRDefault="00094983" w:rsidP="00BD14F1">
      <w:pPr>
        <w:pStyle w:val="Guide-Normal0"/>
        <w:numPr>
          <w:ilvl w:val="0"/>
          <w:numId w:val="157"/>
        </w:numPr>
        <w:spacing w:after="120"/>
      </w:pPr>
      <w:r w:rsidRPr="00EA516A">
        <w:rPr>
          <w:rFonts w:eastAsia="Calibri" w:cs="Calibri"/>
          <w:bdr w:val="nil"/>
          <w:lang w:val="hr-HR"/>
        </w:rPr>
        <w:t>Predstavljanje konkretnih planova na temelju prethodnih ili trenutačnih projekata u sustavu eTwinning;</w:t>
      </w:r>
    </w:p>
    <w:p w14:paraId="6F81C7AD" w14:textId="77777777" w:rsidR="00094983" w:rsidRPr="00EA516A" w:rsidRDefault="00094983" w:rsidP="00BD14F1">
      <w:pPr>
        <w:pStyle w:val="Guide-Normal0"/>
        <w:numPr>
          <w:ilvl w:val="0"/>
          <w:numId w:val="157"/>
        </w:numPr>
      </w:pPr>
      <w:r w:rsidRPr="00EA516A">
        <w:rPr>
          <w:rFonts w:eastAsia="Calibri" w:cs="Calibri"/>
          <w:bdr w:val="nil"/>
          <w:lang w:val="hr-HR"/>
        </w:rPr>
        <w:t>Uporaba sustava eTwinning u kombinaciji s fizičkom mobilnošću radi ostvarivanja duljih, učestalijih i bogatijih razmjena učenika i nastavnika u različitim državama (mješovita mobilnost).</w:t>
      </w:r>
    </w:p>
    <w:p w14:paraId="60D61D9A" w14:textId="77777777" w:rsidR="00094983" w:rsidRPr="000435F5" w:rsidRDefault="00094983" w:rsidP="009E7240">
      <w:pPr>
        <w:pStyle w:val="Guide-Heading6"/>
      </w:pPr>
      <w:r w:rsidRPr="000435F5">
        <w:t>Posebni kriteriji prihvatljivosti koji se primjenjuju na partnerstva za razmjenu u školama</w:t>
      </w:r>
    </w:p>
    <w:p w14:paraId="113A7870" w14:textId="77777777" w:rsidR="00094983" w:rsidRPr="000435F5" w:rsidRDefault="00094983" w:rsidP="00A62FC0">
      <w:pPr>
        <w:pStyle w:val="GUIDE-NORMAL"/>
      </w:pPr>
      <w:r w:rsidRPr="000435F5">
        <w:t>U usporedbi s ostalim strateškim partnerstvima, na taj se oblik primjenjuju sljedeća posebna pravila:</w:t>
      </w:r>
    </w:p>
    <w:p w14:paraId="0B2B0BDA" w14:textId="77777777" w:rsidR="00094983" w:rsidRPr="000435F5" w:rsidRDefault="00094983" w:rsidP="00A62FC0">
      <w:pPr>
        <w:pStyle w:val="Guide-NormalBulletpoints"/>
      </w:pPr>
      <w:r w:rsidRPr="000435F5">
        <w:t>partnerstva moraju uključivati najmanje dvije, a najviše šest škola</w:t>
      </w:r>
      <w:r w:rsidRPr="00EA516A">
        <w:rPr>
          <w:rStyle w:val="FootnoteReference"/>
        </w:rPr>
        <w:footnoteReference w:id="93"/>
      </w:r>
    </w:p>
    <w:p w14:paraId="0D724F4A" w14:textId="77777777" w:rsidR="00094983" w:rsidRPr="00053AAE" w:rsidRDefault="00094983" w:rsidP="00A62FC0">
      <w:pPr>
        <w:pStyle w:val="Guide-NormalBulletpoints"/>
        <w:rPr>
          <w:lang w:val="es-ES"/>
        </w:rPr>
      </w:pPr>
      <w:r w:rsidRPr="00053AAE">
        <w:rPr>
          <w:lang w:val="es-ES"/>
        </w:rPr>
        <w:t>u programu mogu sudjelovati samo škole iz zemalja sudionica programa</w:t>
      </w:r>
    </w:p>
    <w:p w14:paraId="755879FC" w14:textId="77777777" w:rsidR="00094983" w:rsidRPr="00EA516A" w:rsidRDefault="00094983" w:rsidP="00A62FC0">
      <w:pPr>
        <w:pStyle w:val="Guide-NormalBulletpoints"/>
        <w:rPr>
          <w:lang w:val="pl-PL"/>
        </w:rPr>
      </w:pPr>
      <w:r w:rsidRPr="00EA516A">
        <w:rPr>
          <w:lang w:val="pl-PL"/>
        </w:rPr>
        <w:t xml:space="preserve">projekti u pravilu traju od 12 mjeseci do 24 mjeseca. </w:t>
      </w:r>
      <w:r w:rsidRPr="00EA516A">
        <w:rPr>
          <w:rFonts w:eastAsia="Calibri" w:cs="Calibri"/>
          <w:bdr w:val="nil"/>
          <w:lang w:val="hr-HR"/>
        </w:rPr>
        <w:t>Samo projekti za organiziranje dugoročne mobilnosti učenika mogu trajati do najviše 36 mjeseci, ako je to opravdano njihovim planom rada;</w:t>
      </w:r>
    </w:p>
    <w:p w14:paraId="5E4CA9E9" w14:textId="77777777" w:rsidR="00094983" w:rsidRPr="00EA516A" w:rsidRDefault="00094983" w:rsidP="00A62FC0">
      <w:pPr>
        <w:pStyle w:val="Guide-NormalBulletpoints"/>
        <w:rPr>
          <w:spacing w:val="-4"/>
          <w:lang w:val="pl-PL"/>
        </w:rPr>
      </w:pPr>
      <w:r w:rsidRPr="00EA516A">
        <w:rPr>
          <w:spacing w:val="-4"/>
          <w:lang w:val="pl-PL"/>
        </w:rPr>
        <w:t>omogućena su financijska sredstva za aktivnosti mobilnosti osoblja i učenika (uključujući učitelje, nastavnike ili ostale kvalificirane osobe u pratnji) te pokrivanje troškova općeg upravljanja projektom i njegove provedbe. Namjensko financiranje nije moguće za intelektualne rezultate, događanja s multiplicirajućim učinkom i transnacionalne projektne sastanke. Mogu se zatražiti dodatna financijska sredstva za potporu sudionicima s posebnim potrebama te za izvanredne troškove ako je to opravdano. Za više pojedinosti vidjeti odjeljak „Koja su pravila financiranja?” u nastavku</w:t>
      </w:r>
    </w:p>
    <w:p w14:paraId="3E1F491B" w14:textId="77777777" w:rsidR="00094983" w:rsidRPr="00EA516A" w:rsidRDefault="00094983" w:rsidP="00A62FC0">
      <w:pPr>
        <w:pStyle w:val="Guide-NormalBulletpoints"/>
        <w:rPr>
          <w:spacing w:val="-4"/>
          <w:lang w:val="pl-PL"/>
        </w:rPr>
      </w:pPr>
      <w:r w:rsidRPr="00EA516A">
        <w:rPr>
          <w:spacing w:val="-4"/>
          <w:lang w:val="pl-PL"/>
        </w:rPr>
        <w:t xml:space="preserve">financijska sredstva bit će ograničena na najviše 16 500 EUR godišnje po školi sudionici. </w:t>
      </w:r>
      <w:r w:rsidRPr="00EA516A">
        <w:rPr>
          <w:rFonts w:eastAsia="Calibri" w:cs="Calibri"/>
          <w:bdr w:val="nil"/>
          <w:lang w:val="hr-HR"/>
        </w:rPr>
        <w:t>Ova će se gornja granica primjenjivati na razini projekta</w:t>
      </w:r>
      <w:r w:rsidRPr="00EA516A">
        <w:rPr>
          <w:rStyle w:val="FootnoteReference"/>
        </w:rPr>
        <w:footnoteReference w:id="94"/>
      </w:r>
      <w:r w:rsidRPr="00EA516A">
        <w:rPr>
          <w:rFonts w:eastAsia="Calibri" w:cs="Calibri"/>
          <w:bdr w:val="nil"/>
          <w:lang w:val="hr-HR"/>
        </w:rPr>
        <w:t xml:space="preserve">. </w:t>
      </w:r>
      <w:r w:rsidRPr="00EA516A">
        <w:rPr>
          <w:spacing w:val="-4"/>
          <w:lang w:val="pl-PL"/>
        </w:rPr>
        <w:t>Financijska sredstva za potporu sudionicima s posebnim potrebama te za izvanredne troškove za visoke troškove putovanja ne ulaze u tu gornju granicu.</w:t>
      </w:r>
    </w:p>
    <w:p w14:paraId="51445524" w14:textId="77777777" w:rsidR="00094983" w:rsidRPr="00EA516A" w:rsidRDefault="00094983" w:rsidP="00C6568F">
      <w:pPr>
        <w:pStyle w:val="Guide-Heading4"/>
        <w:spacing w:before="120" w:after="120"/>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Za uspješna partnerstva za razmjenu u školama primjenjivat će se poseban model ugovaranja za razliku od ostalih strateških partnerstava. U fazi podnošenja prijave škola koja podnosi zahtjev preuzima vodeću ulogu u projektu i prijavljuje se u ime svih škola sudionica. Međutim, nakon što se odabere partnerstvo, svaka škola sudionica potpisuje poseban ugovor o dodjeli bespovratnih sredstava s nacionalnom agencijom koja se nalazi u njezinoj zemlji. Škola podnositeljica prijedloga ostaje u ulozi koordinatora tijekom trajanja projekta i odgovorna je za izvješćivanje o ukupnim rezultatima projekta, a partnerske škole izvješćuju samo o svojim konkretnim troškovima.</w:t>
      </w:r>
    </w:p>
    <w:p w14:paraId="45833918" w14:textId="77777777" w:rsidR="00094983" w:rsidRPr="00F90672" w:rsidRDefault="00094983" w:rsidP="009E7240">
      <w:pPr>
        <w:pStyle w:val="Guide-Heading5"/>
        <w:rPr>
          <w:b w:val="0"/>
          <w:smallCaps w:val="0"/>
          <w:sz w:val="28"/>
          <w:szCs w:val="28"/>
          <w:lang w:val="pl-PL"/>
        </w:rPr>
      </w:pPr>
      <w:r w:rsidRPr="00F90672">
        <w:rPr>
          <w:sz w:val="28"/>
          <w:szCs w:val="28"/>
          <w:lang w:val="pl-PL"/>
        </w:rPr>
        <w:t>Transnacionalne inicijative za mlade</w:t>
      </w:r>
      <w:r w:rsidRPr="00F90672">
        <w:rPr>
          <w:rStyle w:val="FootnoteReference"/>
          <w:b w:val="0"/>
          <w:smallCaps w:val="0"/>
          <w:sz w:val="28"/>
          <w:szCs w:val="28"/>
        </w:rPr>
        <w:footnoteReference w:id="95"/>
      </w:r>
    </w:p>
    <w:p w14:paraId="56322097" w14:textId="77777777" w:rsidR="00094983" w:rsidRPr="00EA516A" w:rsidRDefault="00094983" w:rsidP="001815CF">
      <w:pPr>
        <w:pStyle w:val="GUIDE-NORMAL"/>
      </w:pPr>
      <w:r w:rsidRPr="00EA516A">
        <w:rPr>
          <w:lang w:val="pl-PL"/>
        </w:rPr>
        <w:t xml:space="preserve">Cilj je tih strateških partnerstava u području povezanom s mladima jačati društvenu predanost i poduzetnički duh mladih. </w:t>
      </w:r>
      <w:r w:rsidRPr="00EA516A">
        <w:t>Te inicijative, primjerice, mogu obuhvaćati:</w:t>
      </w:r>
    </w:p>
    <w:p w14:paraId="5C1916A6" w14:textId="77777777" w:rsidR="00094983" w:rsidRPr="00EA516A" w:rsidRDefault="00094983" w:rsidP="00084BE0">
      <w:pPr>
        <w:pStyle w:val="Guide-NormalBulletpoints"/>
      </w:pPr>
      <w:r w:rsidRPr="00EA516A">
        <w:t>uspostavu (mrežu) socijalnih poduzeća, udruženja, klubova i nevladinih organizacija</w:t>
      </w:r>
    </w:p>
    <w:p w14:paraId="4986B752" w14:textId="77777777" w:rsidR="00094983" w:rsidRPr="00EA516A" w:rsidRDefault="00094983" w:rsidP="00084BE0">
      <w:pPr>
        <w:pStyle w:val="Guide-NormalBulletpoints"/>
      </w:pPr>
      <w:r w:rsidRPr="00EA516A">
        <w:t>razvoj i izvođenje tečajeva i osposobljavanja o poduzetničkom obrazovanju (posebno socijalnom poduzetništvu i upotrebi informacijskih i komunikacijskih tehnologija)</w:t>
      </w:r>
    </w:p>
    <w:p w14:paraId="50339689" w14:textId="77777777" w:rsidR="00094983" w:rsidRPr="00EA516A" w:rsidRDefault="00094983" w:rsidP="00084BE0">
      <w:pPr>
        <w:pStyle w:val="Guide-NormalBulletpoints"/>
      </w:pPr>
      <w:r w:rsidRPr="00EA516A">
        <w:t>mjere informiranja, poticanja medijske pismenosti, senzibilizacije ili mjere kojima se potiče građanska dužnost među mladim ljudima (npr. rasprave, konferencije, događanja, savjetovanja, inicijative o europskim temama itd.)</w:t>
      </w:r>
    </w:p>
    <w:p w14:paraId="6622E620" w14:textId="77777777" w:rsidR="00094983" w:rsidRPr="00EA516A" w:rsidRDefault="00094983" w:rsidP="00084BE0">
      <w:pPr>
        <w:pStyle w:val="Guide-NormalBulletpoints"/>
      </w:pPr>
      <w:r w:rsidRPr="00EA516A">
        <w:t>mjere u korist lokalnih zajednica (npr. potpora ranjivim skupinama kao što su starije osobe, manjine, migranti, osobe s invaliditetom itd.)</w:t>
      </w:r>
    </w:p>
    <w:p w14:paraId="63E34A17" w14:textId="77777777" w:rsidR="00094983" w:rsidRPr="00EA516A" w:rsidRDefault="00094983" w:rsidP="00084BE0">
      <w:pPr>
        <w:pStyle w:val="Guide-NormalBulletpoints"/>
      </w:pPr>
      <w:r w:rsidRPr="00EA516A">
        <w:t>umjetničke i kulturne inicijative (predstave, izložbe, koncerti, tribine itd.).</w:t>
      </w:r>
    </w:p>
    <w:p w14:paraId="219E46D9" w14:textId="77777777" w:rsidR="00094983" w:rsidRPr="00EA516A" w:rsidRDefault="00094983" w:rsidP="000D3384">
      <w:pPr>
        <w:pStyle w:val="GUIDE-NORMAL"/>
      </w:pPr>
      <w:r w:rsidRPr="00EA516A">
        <w:t>Jedinstvena osobina tog oblika strateških partnerstava je da inicijativu mladih pokreću, organiziraju i provode sami mladi.</w:t>
      </w:r>
    </w:p>
    <w:p w14:paraId="5010BB49" w14:textId="77777777" w:rsidR="00094983" w:rsidRPr="00053AAE" w:rsidRDefault="00094983" w:rsidP="00CA28FB">
      <w:pPr>
        <w:pStyle w:val="Guide-Heading5"/>
        <w:rPr>
          <w:lang w:val="es-ES"/>
        </w:rPr>
      </w:pPr>
      <w:r w:rsidRPr="00053AAE">
        <w:rPr>
          <w:lang w:val="es-ES"/>
        </w:rPr>
        <w:t>Što biste još trebali znati o toj mjeri?</w:t>
      </w:r>
    </w:p>
    <w:p w14:paraId="2CEDD229" w14:textId="77777777" w:rsidR="00094983" w:rsidRPr="00053AAE" w:rsidRDefault="00094983" w:rsidP="000D3384">
      <w:pPr>
        <w:pStyle w:val="Guide-Heading6"/>
        <w:rPr>
          <w:lang w:val="es-ES"/>
        </w:rPr>
      </w:pPr>
      <w:r w:rsidRPr="00053AAE">
        <w:rPr>
          <w:lang w:val="es-ES"/>
        </w:rPr>
        <w:t>Potpora regionalnoj suradnji u području školskog obrazovanja</w:t>
      </w:r>
    </w:p>
    <w:p w14:paraId="3AA4454A" w14:textId="77777777" w:rsidR="00094983" w:rsidRPr="00053AAE" w:rsidRDefault="00094983" w:rsidP="00691D5F">
      <w:pPr>
        <w:pStyle w:val="GUIDE-NORMAL"/>
        <w:rPr>
          <w:lang w:val="es-ES"/>
        </w:rPr>
      </w:pPr>
      <w:r w:rsidRPr="00053AAE">
        <w:rPr>
          <w:spacing w:val="-4"/>
          <w:lang w:val="es-ES"/>
        </w:rPr>
        <w:t>Strateška partnerstva u području školskog obrazovanja mogu podnijeti prijedlog projekata koji se temelje na prekograničnoj suradnji između regija ili općina iz različitih zemalja. Karakterističan aspekt tih partnerstava strateško je sudjelovanje lokalnih i/ili regionalnih školskih tijela. Kako bi izradile uspješnu prijavu, lokalna ili regionalna tijela trebala bi preuzeti vodeću ulogu u planiranju aktivnosti koje se bave zajedničkim problemom uključivanjem organizacija iz građanskog i privatnog sektora i škola u zajednici.</w:t>
      </w:r>
    </w:p>
    <w:p w14:paraId="4B02EBEB" w14:textId="77777777" w:rsidR="00094983" w:rsidRPr="00053AAE" w:rsidRDefault="00094983" w:rsidP="00F225A0">
      <w:pPr>
        <w:pStyle w:val="Guide-Heading6"/>
        <w:rPr>
          <w:lang w:val="es-ES"/>
        </w:rPr>
      </w:pPr>
      <w:r w:rsidRPr="00EA516A">
        <w:rPr>
          <w:rFonts w:eastAsia="Calibri" w:cs="Calibri"/>
          <w:bCs/>
          <w:szCs w:val="20"/>
          <w:bdr w:val="nil"/>
          <w:lang w:val="hr-HR"/>
        </w:rPr>
        <w:t>Izvanredni troškovi za skupa putovanja</w:t>
      </w:r>
    </w:p>
    <w:p w14:paraId="4A216D83" w14:textId="7657BCC1" w:rsidR="00094983" w:rsidRDefault="00094983" w:rsidP="000D3384">
      <w:pPr>
        <w:pStyle w:val="GUIDE-NORMAL"/>
        <w:rPr>
          <w:rFonts w:eastAsia="Calibri" w:cs="Calibri"/>
          <w:bdr w:val="nil"/>
          <w:lang w:val="hr-HR"/>
        </w:rPr>
      </w:pPr>
      <w:r w:rsidRPr="00EA516A">
        <w:rPr>
          <w:rFonts w:eastAsia="Calibri" w:cs="Calibri"/>
          <w:bdr w:val="nil"/>
          <w:lang w:val="hr-HR"/>
        </w:rPr>
        <w:t>Podnositeljima prijedloga strateških partnerstava kojima se organiziraju aktivnosti učenja, podučavanja i osposobljavanja omogućit će se potraživanje financijske potpore pod proračunskom stavkom „izvanredni troškovi” (do najviše 80 % ukupnih prihvatljivih troškova: pogledajte: „Koja su pravila financiranja?”)</w:t>
      </w:r>
      <w:r>
        <w:rPr>
          <w:rFonts w:eastAsia="Calibri" w:cs="Calibri"/>
          <w:bdr w:val="nil"/>
          <w:lang w:val="hr-HR"/>
        </w:rPr>
        <w:t xml:space="preserve">, </w:t>
      </w:r>
      <w:r>
        <w:rPr>
          <w:rStyle w:val="tlid-translation"/>
          <w:lang w:val="hr-HR"/>
        </w:rPr>
        <w:t>uključujući slučajeve kada se sudionici odluče za čišća prijevozna sredstva s nižim emisijama ugljika (npr. vlak), što rezultira skupim putnim troškovima</w:t>
      </w:r>
      <w:r w:rsidRPr="00EA516A">
        <w:rPr>
          <w:rFonts w:eastAsia="Calibri" w:cs="Calibri"/>
          <w:bdr w:val="nil"/>
          <w:lang w:val="hr-HR"/>
        </w:rPr>
        <w:t>. Ta mogućnost dostupna je pod uvjetom da podnositelji mogu dokazati da se u skladu sa standardnim pravilima financiranja (na temelju jediničnih troškova utvrđenih s obzirom na raspon udaljenosti) ne pokriva najmanje 70 % putnih troškova sudionika. . Ako se dodijele, izvanredni troškovi za skupa putovanja zamjenjuju standardna bespovratna sredstva za putne troškove.</w:t>
      </w:r>
    </w:p>
    <w:p w14:paraId="6A9546D1" w14:textId="77777777" w:rsidR="009517A3" w:rsidRDefault="009517A3" w:rsidP="00694622">
      <w:pPr>
        <w:pStyle w:val="Guide-Heading4TOC"/>
        <w:rPr>
          <w:szCs w:val="28"/>
        </w:rPr>
      </w:pPr>
      <w:bookmarkStart w:id="85" w:name="_Toc496600106"/>
      <w:bookmarkStart w:id="86" w:name="_Toc22291154"/>
    </w:p>
    <w:p w14:paraId="53479B57" w14:textId="73F073BE" w:rsidR="00694622" w:rsidRPr="0047411F" w:rsidRDefault="00694622" w:rsidP="00694622">
      <w:pPr>
        <w:pStyle w:val="Guide-Heading4TOC"/>
        <w:rPr>
          <w:szCs w:val="28"/>
        </w:rPr>
      </w:pPr>
      <w:r w:rsidRPr="0047411F">
        <w:rPr>
          <w:szCs w:val="28"/>
        </w:rPr>
        <w:t xml:space="preserve">Strateška partnerstva kao odgovor na </w:t>
      </w:r>
      <w:bookmarkEnd w:id="85"/>
      <w:bookmarkEnd w:id="86"/>
      <w:r w:rsidRPr="0047411F">
        <w:rPr>
          <w:szCs w:val="28"/>
        </w:rPr>
        <w:t>situaciju prouzročenu bolešću COVID-19</w:t>
      </w:r>
    </w:p>
    <w:p w14:paraId="7D1F3164" w14:textId="77777777" w:rsidR="00694622" w:rsidRPr="001C28F4" w:rsidRDefault="00694622" w:rsidP="00694622">
      <w:pPr>
        <w:pStyle w:val="Guide-Heading5"/>
        <w:rPr>
          <w:lang w:val="pl-PL"/>
        </w:rPr>
      </w:pPr>
      <w:r w:rsidRPr="001C28F4">
        <w:rPr>
          <w:lang w:val="pl-PL"/>
        </w:rPr>
        <w:t xml:space="preserve">Koji su ciljevi i prioriteti strateškog partnerstva kao odgovora na situaciju prouzročenu bolešću COVID-19? </w:t>
      </w:r>
    </w:p>
    <w:p w14:paraId="30B6D2E6" w14:textId="77777777" w:rsidR="00694622" w:rsidRPr="001C28F4" w:rsidRDefault="00694622" w:rsidP="001C28F4">
      <w:pPr>
        <w:pStyle w:val="GUIDE-NORMAL"/>
        <w:rPr>
          <w:rStyle w:val="tlid-translation"/>
          <w:lang w:val="hr-HR"/>
        </w:rPr>
      </w:pPr>
      <w:r w:rsidRPr="001C28F4">
        <w:rPr>
          <w:rStyle w:val="tlid-translation"/>
          <w:lang w:val="hr-HR"/>
        </w:rPr>
        <w:t xml:space="preserve">Pandemija bolesti COVID-19 ne samo da je ograničila međusobne odnose ljudi i način na koji obavljaju najosnovnije svakodnevne aktivnosti već je i znatno utjecala na redovno provođenje politika povezanih s obrazovanjem, osposobljavanjem i mladima. U takvom kritičnom vremenu za naša društva postaje jasnije nego ikad da je pristup obrazovanju ključan za osiguranje brzog oporavka. Pritom je važno  promicati jednake mogućnosti među osobama iz svih sredina. </w:t>
      </w:r>
    </w:p>
    <w:p w14:paraId="70C587E9" w14:textId="77777777" w:rsidR="00694622" w:rsidRPr="001C28F4" w:rsidRDefault="00694622" w:rsidP="001C28F4">
      <w:pPr>
        <w:pStyle w:val="GUIDE-NORMAL"/>
        <w:rPr>
          <w:rStyle w:val="tlid-translation"/>
          <w:lang w:val="hr-HR"/>
        </w:rPr>
      </w:pPr>
    </w:p>
    <w:p w14:paraId="64FBE4FC" w14:textId="77777777" w:rsidR="00694622" w:rsidRPr="001C28F4" w:rsidRDefault="00694622" w:rsidP="001C28F4">
      <w:pPr>
        <w:pStyle w:val="GUIDE-NORMAL"/>
        <w:rPr>
          <w:rStyle w:val="tlid-translation"/>
          <w:lang w:val="hr-HR"/>
        </w:rPr>
      </w:pPr>
      <w:r w:rsidRPr="001C28F4">
        <w:rPr>
          <w:rStyle w:val="tlid-translation"/>
          <w:lang w:val="hr-HR"/>
        </w:rPr>
        <w:t xml:space="preserve">U svjetlu ovih iznimnih okolnosti program Erasmus+ treba zadržati svoju ulogu glavnog instrumenta EU-a kojim se podržava inovativnost u području obrazovanja, osposobljavanja, mladih i sporta, te pružaju prilike za osobni, sociopedagoški i profesionalni razvoj ljudi u Europi i šire kako nitko ne bi bio izostavljen. </w:t>
      </w:r>
    </w:p>
    <w:p w14:paraId="2E8C94C1" w14:textId="77777777" w:rsidR="00694622" w:rsidRPr="001C28F4" w:rsidRDefault="00694622" w:rsidP="001C28F4">
      <w:pPr>
        <w:pStyle w:val="GUIDE-NORMAL"/>
        <w:rPr>
          <w:rStyle w:val="tlid-translation"/>
          <w:lang w:val="hr-HR"/>
        </w:rPr>
      </w:pPr>
    </w:p>
    <w:p w14:paraId="62337798" w14:textId="77777777" w:rsidR="00694622" w:rsidRPr="001C28F4" w:rsidRDefault="00694622" w:rsidP="001C28F4">
      <w:pPr>
        <w:pStyle w:val="GUIDE-NORMAL"/>
        <w:rPr>
          <w:rStyle w:val="tlid-translation"/>
          <w:lang w:val="hr-HR"/>
        </w:rPr>
      </w:pPr>
      <w:r w:rsidRPr="001C28F4">
        <w:rPr>
          <w:rStyle w:val="tlid-translation"/>
          <w:lang w:val="hr-HR"/>
        </w:rPr>
        <w:t>Radi odgovora na okolnosti nastale uslijed pandemije bolesti COVID-19 program Erasmus+ 2020. iznimno će podržavati sljedeće:</w:t>
      </w:r>
    </w:p>
    <w:p w14:paraId="6B7FE6FF" w14:textId="77777777" w:rsidR="00694622" w:rsidRPr="001C28F4" w:rsidRDefault="00694622" w:rsidP="00694622">
      <w:pPr>
        <w:pStyle w:val="Guide-Normal0"/>
        <w:rPr>
          <w:rFonts w:eastAsia="Calibri"/>
          <w:lang w:val="pl-PL"/>
        </w:rPr>
      </w:pPr>
    </w:p>
    <w:p w14:paraId="24CDAA3E" w14:textId="77777777" w:rsidR="00694622" w:rsidRPr="001C28F4" w:rsidRDefault="00694622" w:rsidP="00694622">
      <w:pPr>
        <w:pStyle w:val="ListParagraph"/>
        <w:widowControl/>
        <w:numPr>
          <w:ilvl w:val="0"/>
          <w:numId w:val="222"/>
        </w:numPr>
        <w:suppressAutoHyphens w:val="0"/>
        <w:autoSpaceDN/>
        <w:spacing w:after="120"/>
        <w:jc w:val="both"/>
        <w:rPr>
          <w:b/>
          <w:bCs/>
          <w:szCs w:val="20"/>
          <w:lang w:val="pl-PL"/>
        </w:rPr>
      </w:pPr>
      <w:r w:rsidRPr="001C28F4">
        <w:rPr>
          <w:rFonts w:eastAsia="Times New Roman" w:cs="Times New Roman"/>
          <w:b/>
          <w:bCs/>
          <w:sz w:val="18"/>
          <w:szCs w:val="18"/>
          <w:shd w:val="clear" w:color="auto" w:fill="FFFFFF"/>
          <w:lang w:val="pl-PL" w:eastAsia="en-GB"/>
        </w:rPr>
        <w:t>Partnerstva za spremnost na digitalno obrazovanje (u području školskog obrazovanja, strukovnog obrazovanja i osposobljavanja te visokog obrazovanja):</w:t>
      </w:r>
      <w:r w:rsidRPr="001C28F4">
        <w:rPr>
          <w:b/>
          <w:bCs/>
          <w:szCs w:val="20"/>
          <w:lang w:val="pl-PL"/>
        </w:rPr>
        <w:t xml:space="preserve"> </w:t>
      </w:r>
      <w:r w:rsidRPr="001C28F4">
        <w:rPr>
          <w:rFonts w:eastAsia="Times New Roman" w:cs="Times New Roman"/>
          <w:sz w:val="18"/>
          <w:szCs w:val="18"/>
          <w:bdr w:val="none" w:sz="0" w:space="0" w:color="auto" w:frame="1"/>
          <w:shd w:val="clear" w:color="auto" w:fill="FFFFFF"/>
          <w:lang w:val="pl-PL" w:eastAsia="en-GB"/>
        </w:rPr>
        <w:t>cilj je tih projekata razviti sustave obrazovanja i osposobljavanja kako bi se mogli suočiti s izazovima nastalima uslijed nedavnog naglog prelaska na internetsko učenje i nastavu na daljinu, uključujući pružanje potpore učiteljima za razvoj digitalnih kompetencija i osiguravanje uključivosti kad je riječ o mogućnostima za učenje.</w:t>
      </w:r>
    </w:p>
    <w:p w14:paraId="0108CBB1" w14:textId="77777777" w:rsidR="00694622" w:rsidRPr="001C28F4" w:rsidRDefault="00694622" w:rsidP="00694622">
      <w:pPr>
        <w:pStyle w:val="Guide-Normal0"/>
        <w:ind w:left="720"/>
        <w:rPr>
          <w:lang w:val="pl-PL"/>
        </w:rPr>
      </w:pPr>
      <w:r w:rsidRPr="001C28F4">
        <w:rPr>
          <w:lang w:val="pl-PL"/>
        </w:rPr>
        <w:t xml:space="preserve">Trenutačna kriza uzrokovana bolešću COVID-19 uvelike je potaknula potrebu za osuvremenjivanjem i digitalnom transformacijom sustava obrazovanja i osposobljavanja u Europi. </w:t>
      </w:r>
      <w:r w:rsidRPr="001C28F4">
        <w:rPr>
          <w:bdr w:val="none" w:sz="0" w:space="0" w:color="auto" w:frame="1"/>
          <w:lang w:val="pl-PL"/>
        </w:rPr>
        <w:t>Cilj je ojačati sposobnosti ustanova za obrazovanje i osposobljavanje da pruže visokokvalitetno i uključivo digitalno obrazovanje. Naglasak će biti na jačanju sposobnosti za uvođenje poučavanja i učenja na internetu i na daljinu te kombiniranog poučavanja i učenja, na razvoju digitalnih pedagoških kompetencija nastavnog osoblja, koje će im omogućiti da pružaju visokokvalitetno i uključivo digitalno obrazovanje, te na razvoju i/ili upotrebi visokokvalitetnih digitalnih sadržaja, kao što su inovativni resursi i alati na internetu. U okviru partnerstava promicat će se umrežavanje ustanova diljem EU-a, razmjena resursa i stručnog znanja te suradnja s pružateljima digitalnih tehnologija i stručnjacima u području obrazovnih tehnologija i relevantnih pedagoških praksi kako bi se razvila pojedinačna rješenja prilagođena lokalnim izazovima i okolnostima.</w:t>
      </w:r>
    </w:p>
    <w:p w14:paraId="31187773" w14:textId="77777777" w:rsidR="00694622" w:rsidRPr="001C28F4" w:rsidRDefault="00694622" w:rsidP="00694622">
      <w:pPr>
        <w:pStyle w:val="Guide-Normal0"/>
        <w:ind w:left="720"/>
        <w:rPr>
          <w:b/>
          <w:bCs/>
          <w:lang w:val="pl-PL"/>
        </w:rPr>
      </w:pPr>
    </w:p>
    <w:p w14:paraId="0E5BD3D2" w14:textId="11B392EE" w:rsidR="00694622" w:rsidRPr="001C28F4" w:rsidRDefault="00694622" w:rsidP="001C28F4">
      <w:pPr>
        <w:pStyle w:val="Guide-Normal0"/>
        <w:numPr>
          <w:ilvl w:val="0"/>
          <w:numId w:val="224"/>
        </w:numPr>
        <w:ind w:left="709"/>
        <w:rPr>
          <w:lang w:val="pl-PL"/>
        </w:rPr>
      </w:pPr>
      <w:r w:rsidRPr="001C28F4">
        <w:rPr>
          <w:b/>
          <w:bCs/>
          <w:lang w:val="pl-PL"/>
        </w:rPr>
        <w:t xml:space="preserve">Partnerstva za kreativnost (u području mladih, školskog obrazovanja i obrazovanja odraslih): </w:t>
      </w:r>
      <w:r w:rsidRPr="001C28F4">
        <w:rPr>
          <w:lang w:val="pl-PL"/>
        </w:rPr>
        <w:t xml:space="preserve">kriza uzrokovana bolešću COVID-19 posebno je pogodila kulturni i kreativni sektor. Cilj je partnerstava za kreativnost suradnja s organizacijama u području formalnog, informalnog i neformalnog obrazovanja, zajedno s onima iz kulturnog i kreativnog sektora, radi poticanja svijesti na razini Europe i osnaživanja ljudi iz sadašnje i budućih generacija kako bi, neovisno o socijalnom i kulturnom kontekstu, mogli biti uspješni inovatori u svojem lokalnom okruženju.. Jedan je od ciljeva i osigurati mladima i odraslima alate i kompetencije koji su im potrebni za osmišljavanje kreativnih i inovativnih rješenja za suočavanje s dosad neviđenim rizicima i društvenim izazovima, kao i za otkrivanje prilika koje se mogu pronaći u kontekstu krize. Tom se mjerom nastoji unaprijediti razvoj vještina i kompetencija kojima se osnažuje kreativnost, ali i poboljšati kvalitetu, inovativnost i priznavanje rada s mladima kojima se podržava kreativni potencijal mladih i time doprinijeti obnovi i otpornosti kulturnog i kreativnog sektora. </w:t>
      </w:r>
    </w:p>
    <w:p w14:paraId="73D9E6B1" w14:textId="77777777" w:rsidR="00694622" w:rsidRPr="001C28F4" w:rsidRDefault="00694622" w:rsidP="00694622">
      <w:pPr>
        <w:rPr>
          <w:lang w:val="pl-PL"/>
        </w:rPr>
      </w:pPr>
    </w:p>
    <w:p w14:paraId="0974187A" w14:textId="77777777" w:rsidR="00694622" w:rsidRPr="001C28F4" w:rsidRDefault="00694622" w:rsidP="00694622">
      <w:pPr>
        <w:pStyle w:val="Guide-Normal0"/>
        <w:ind w:left="720"/>
        <w:rPr>
          <w:lang w:val="pl-PL"/>
        </w:rPr>
      </w:pPr>
      <w:r w:rsidRPr="001C28F4">
        <w:rPr>
          <w:lang w:val="pl-PL"/>
        </w:rPr>
        <w:t>Tim se projektima jača međusektorska suradnja uz naglasak na kreativnosti, europskom građanstvu i kulturnoj svijesti svih građana. Provođenjem mjere može se poboljšati i socijalna uključenost putem umjetnosti, i to poticanjem inovativnih pristupa sudioničkog i međukulturnog dijaloga, kojima se dionici iz područja obrazovanja, osposobljavanja i mladih povezuju s lokalnim organizacijama iz kulturnog i kreativnog sektora.  </w:t>
      </w:r>
    </w:p>
    <w:p w14:paraId="45DBC3AE" w14:textId="77777777" w:rsidR="00694622" w:rsidRPr="001C28F4" w:rsidRDefault="00694622" w:rsidP="00694622">
      <w:pPr>
        <w:pStyle w:val="Guide-Normal0"/>
        <w:ind w:left="720"/>
        <w:rPr>
          <w:b/>
          <w:bCs/>
          <w:lang w:val="pl-PL"/>
        </w:rPr>
      </w:pPr>
    </w:p>
    <w:p w14:paraId="1AEECF5E" w14:textId="77777777" w:rsidR="00694622" w:rsidRPr="001C28F4" w:rsidRDefault="00694622" w:rsidP="00694622">
      <w:pPr>
        <w:pStyle w:val="Guide-Normal0"/>
        <w:ind w:left="720"/>
        <w:rPr>
          <w:highlight w:val="yellow"/>
          <w:lang w:val="pl-PL"/>
        </w:rPr>
      </w:pPr>
      <w:r w:rsidRPr="001C28F4">
        <w:rPr>
          <w:lang w:val="pl-PL"/>
        </w:rPr>
        <w:t>Partnerstva sa sektorom formalnog, informalnog i neformalnog obrazovanja koja su usmjerena na mlade i stručnjake mogu kulturnom i kreativnom sektoru pomoći ne samo u suočavanju s velikim društvenim izazovima koji su posljedica globalne krize, već i u iskorištavanju prilika na koje im je kriza skrenula pozornost. Konačno, ta međusektorska suradnja trebala bi nadopuniti nastojanja kojima se kulturnom i kreativnom sektoru pomaže u oporavku od krize u smislu zelenijeg, digitalno razvijenijeg i otpornijeg oporavka, čime se doprinosi i strateškim prioritetima EU-a.</w:t>
      </w:r>
    </w:p>
    <w:p w14:paraId="569604DE" w14:textId="77777777" w:rsidR="00694622" w:rsidRPr="001C28F4" w:rsidRDefault="00694622" w:rsidP="00694622">
      <w:pPr>
        <w:pStyle w:val="Guide-Normal0"/>
        <w:ind w:left="720"/>
        <w:rPr>
          <w:lang w:val="pl-PL"/>
        </w:rPr>
      </w:pPr>
    </w:p>
    <w:p w14:paraId="54458992" w14:textId="77777777" w:rsidR="00694622" w:rsidRPr="001C28F4" w:rsidRDefault="00694622" w:rsidP="00694622">
      <w:pPr>
        <w:pStyle w:val="Guide-Heading5"/>
        <w:rPr>
          <w:lang w:val="pl-PL"/>
        </w:rPr>
      </w:pPr>
      <w:r w:rsidRPr="001C28F4">
        <w:rPr>
          <w:lang w:val="pl-PL"/>
        </w:rPr>
        <w:t xml:space="preserve">Na koje je ciljne skupine i prioritete usmjereno strateško partnerstvo kao odgovor na situaciju prouzročenu bolešću COVID-19? </w:t>
      </w:r>
      <w:bookmarkStart w:id="87" w:name="_GoBack"/>
      <w:bookmarkEnd w:id="87"/>
    </w:p>
    <w:p w14:paraId="0ABB867A" w14:textId="77777777" w:rsidR="00694622" w:rsidRPr="001C28F4" w:rsidRDefault="00694622" w:rsidP="00694622">
      <w:pPr>
        <w:pStyle w:val="Guide-Normal0"/>
        <w:rPr>
          <w:lang w:val="pl-PL"/>
        </w:rPr>
      </w:pPr>
      <w:r w:rsidRPr="001C28F4">
        <w:rPr>
          <w:lang w:val="pl-PL"/>
        </w:rPr>
        <w:t xml:space="preserve">Neovisno o području na koje određeni projekt djeluje, strateška partnerstva otvorena su svim vrstama organizacija koje su aktivne u području obrazovanja, osposobljavanja i mladih ili u drugim socioekonomskim sektorima te organizacijama koje provode interdisciplinarne aktivnosti u više područja (npr. lokalna i regionalna tijela, centri za priznavanje i vrednovanje, gospodarske komore, trgovinske organizacije, centri za usmjeravanje, kulturne organizacije). Ovisno o prioritetu i ciljevima projekta u strateška partnerstva trebali bi biti uključeni najprikladniji i raznoliki partneri kako bi na temelju različitih iskustava, profila i posebnih stručnih znanja ostvarili uzajamne koristi te  relevantne i visokokvalitetne rezultate projekta. </w:t>
      </w:r>
    </w:p>
    <w:p w14:paraId="5722A107" w14:textId="77777777" w:rsidR="00694622" w:rsidRPr="001C28F4" w:rsidRDefault="00694622" w:rsidP="00694622">
      <w:pPr>
        <w:pStyle w:val="Guide-Normal0"/>
        <w:rPr>
          <w:rFonts w:eastAsia="Calibri"/>
          <w:lang w:val="pl-PL"/>
        </w:rPr>
      </w:pPr>
    </w:p>
    <w:p w14:paraId="668877E9" w14:textId="77777777" w:rsidR="00694622" w:rsidRPr="0047411F" w:rsidRDefault="00694622" w:rsidP="00694622">
      <w:pPr>
        <w:pStyle w:val="Guide-Normal0"/>
      </w:pPr>
      <w:r w:rsidRPr="0047411F">
        <w:t>Kako bi se mogli financirati, projekti se moraju odnositi na jedan od sljedećih prioriteta:</w:t>
      </w:r>
    </w:p>
    <w:p w14:paraId="1C6D14D7" w14:textId="77777777" w:rsidR="00694622" w:rsidRPr="0047411F" w:rsidRDefault="00694622" w:rsidP="00694622">
      <w:pPr>
        <w:pStyle w:val="Guide-Normal0"/>
      </w:pPr>
    </w:p>
    <w:p w14:paraId="1FC544DD" w14:textId="77777777" w:rsidR="00694622" w:rsidRPr="0047411F" w:rsidRDefault="00694622" w:rsidP="00694622">
      <w:pPr>
        <w:pStyle w:val="Guide-Normal0"/>
        <w:numPr>
          <w:ilvl w:val="0"/>
          <w:numId w:val="216"/>
        </w:numPr>
      </w:pPr>
      <w:r w:rsidRPr="0047411F">
        <w:rPr>
          <w:rFonts w:asciiTheme="minorHAnsi" w:hAnsiTheme="minorHAnsi"/>
          <w:b/>
          <w:bCs/>
        </w:rPr>
        <w:t xml:space="preserve">Inovativne prakse u digitalnom dobu: </w:t>
      </w:r>
      <w:r w:rsidRPr="0047411F">
        <w:t>program Erasmus+ podržat će upotrebu digitalnih tehnologija te inovativne i otvorene pedagogije u obrazovanju, osposobljavanju, sportu i radu s mladima. Posebna će se pozornost posvetiti promicanju rodne ravnopravnosti i otklanjanju razlika s obzirom na pristup slabo zastupljenih skupina i njihovo sudjelovanje. Program će podržavati i upotrebu europskih okvira digitalnih kompetencija nastavnog osoblja, građana i organizacija, uključujući razvoj i upotrebu otvorenih obrazovnih sadržaja, otvorenih udžbenika te besplatnog obrazovnog softvera otvorenog koda. Prednost će se dati aktivnostima kojima se promiču inovativne metode i alati za poučavanje, osposobljavanje, učenje i vrednovanje kao pokretači poboljšanja u cjeloživotnom učenju. Program Erasmus+ ne smije stati,  već treba biti potpora procesu oporavka od pandemije bolesti COVID-19 te pokazati sposobnost reagiranja, prilagodljivost i fleksibilnost. Stoga će se prednost dati aktivnostima koje doprinose izgradnji spremnosti na digitalno obrazovanje i ublažavanju posljedica krize u nekim od najjače pogođenih sektora.</w:t>
      </w:r>
    </w:p>
    <w:p w14:paraId="6DEF9412" w14:textId="77777777" w:rsidR="00694622" w:rsidRPr="0047411F" w:rsidRDefault="00694622" w:rsidP="00694622">
      <w:pPr>
        <w:pStyle w:val="Guide-Normal0"/>
      </w:pPr>
    </w:p>
    <w:p w14:paraId="1B1062D0" w14:textId="77777777" w:rsidR="00694622" w:rsidRPr="001C28F4" w:rsidRDefault="00694622" w:rsidP="00694622">
      <w:pPr>
        <w:pStyle w:val="ListParagraph"/>
        <w:numPr>
          <w:ilvl w:val="0"/>
          <w:numId w:val="216"/>
        </w:numPr>
        <w:jc w:val="both"/>
        <w:rPr>
          <w:rFonts w:asciiTheme="minorHAnsi" w:hAnsiTheme="minorHAnsi" w:cstheme="minorHAnsi"/>
          <w:b/>
          <w:bCs/>
          <w:szCs w:val="20"/>
          <w:lang w:val="en-GB"/>
        </w:rPr>
      </w:pPr>
      <w:r w:rsidRPr="001C28F4">
        <w:rPr>
          <w:rFonts w:asciiTheme="minorHAnsi" w:hAnsiTheme="minorHAnsi" w:cstheme="minorHAnsi"/>
          <w:b/>
          <w:bCs/>
          <w:szCs w:val="20"/>
          <w:lang w:val="en-GB"/>
        </w:rPr>
        <w:t xml:space="preserve">Razvoj vještina i uključenost putem kreativnosti i umjetnosti: </w:t>
      </w:r>
      <w:r w:rsidRPr="001C28F4">
        <w:rPr>
          <w:rFonts w:eastAsia="Times New Roman" w:cs="Times New Roman"/>
          <w:sz w:val="18"/>
          <w:szCs w:val="18"/>
          <w:shd w:val="clear" w:color="auto" w:fill="FFFFFF"/>
          <w:lang w:val="en-GB" w:eastAsia="en-GB"/>
        </w:rPr>
        <w:t>prednost će se dati obrazovnim aktivnostima i cjeloživotnom učenju, informalnom i neformalnom učenju te radu s mladima (uključujući rad s mladima s pomoću digitalnih tehnologija) uz kulturni i kreativni element kako bi se mlađim generacijama i stručnjacima pomoglo u stjecanju vještina i kompetencija, uključujući digitalne, kojima se povećava kreativnost u obrazovanju, te kako bi se poboljšala kvaliteta, inovativnost i priznavanje rada s mladima, kojima se podržava kreativni potencijal mladih ljudi i time doprinosi otpornosti kulturnog i kreativnog sektora. Prednost će se dati aktivnostima koje mogu doprinijeti otvaranju radnih mjesta, održivom razvoju i socijalnoj uključenosti putem umjetnosti, i to poticanjem inovativnih pristupa sudioničkog i međukulturnog dijaloga, kojima se dionici iz područja obrazovanja, osposobljavanja i mladih povezuju s organizacijama u kulturnom i kreativnom sektoru.</w:t>
      </w:r>
    </w:p>
    <w:p w14:paraId="5EAB8B2B" w14:textId="77777777" w:rsidR="00694622" w:rsidRPr="001C28F4" w:rsidRDefault="00694622" w:rsidP="00694622">
      <w:pPr>
        <w:rPr>
          <w:rFonts w:asciiTheme="minorHAnsi" w:hAnsiTheme="minorHAnsi" w:cstheme="minorHAnsi"/>
          <w:b/>
          <w:bCs/>
          <w:szCs w:val="20"/>
          <w:lang w:val="en-GB"/>
        </w:rPr>
      </w:pPr>
    </w:p>
    <w:p w14:paraId="7606E701" w14:textId="77777777" w:rsidR="00694622" w:rsidRPr="001C28F4" w:rsidRDefault="00694622" w:rsidP="001C28F4">
      <w:pPr>
        <w:pStyle w:val="ListParagraph"/>
        <w:numPr>
          <w:ilvl w:val="0"/>
          <w:numId w:val="216"/>
        </w:numPr>
        <w:jc w:val="both"/>
        <w:rPr>
          <w:rFonts w:eastAsia="Times New Roman" w:cs="Times New Roman"/>
          <w:sz w:val="18"/>
          <w:szCs w:val="18"/>
          <w:shd w:val="clear" w:color="auto" w:fill="FFFFFF"/>
          <w:lang w:val="en-GB" w:eastAsia="en-GB"/>
        </w:rPr>
      </w:pPr>
      <w:r w:rsidRPr="001C28F4">
        <w:rPr>
          <w:rFonts w:eastAsia="Times New Roman" w:cs="Times New Roman"/>
          <w:sz w:val="18"/>
          <w:szCs w:val="18"/>
          <w:shd w:val="clear" w:color="auto" w:fill="FFFFFF"/>
          <w:lang w:val="en-GB" w:eastAsia="en-GB"/>
        </w:rPr>
        <w:t xml:space="preserve">Uz to, projekti mogu biti usmjereni na ostale horizontalne prioritete ili prioritete specifične za određeni sektor. Oni su definirani u prethodnom odjeljku „Strateška partnerstva u području obrazovanja, osposobljavanja i mladih – Koji su ciljevi i prioriteti strateškog partnerstva”. </w:t>
      </w:r>
    </w:p>
    <w:p w14:paraId="01D91145" w14:textId="77777777" w:rsidR="00694622" w:rsidRPr="0047411F" w:rsidRDefault="00694622" w:rsidP="00694622">
      <w:pPr>
        <w:pStyle w:val="Guide-Heading5"/>
      </w:pPr>
      <w:r w:rsidRPr="0047411F">
        <w:t xml:space="preserve">Koje se aktivnosti podupiru u okviru strateškog partnerstva kao odgovora na situaciju prouzročenu bolešću COVID-19? </w:t>
      </w:r>
    </w:p>
    <w:p w14:paraId="7F7839F0" w14:textId="77777777" w:rsidR="00694622" w:rsidRPr="0047411F" w:rsidRDefault="00694622" w:rsidP="00694622">
      <w:pPr>
        <w:pStyle w:val="Guide-Normal0"/>
        <w:rPr>
          <w:rFonts w:eastAsia="Calibri"/>
        </w:rPr>
      </w:pPr>
      <w:r w:rsidRPr="0047411F">
        <w:t>Tijekom životnog ciklusa projekta i ovisno o vrsti strateškog partnerstva u  projektima se obično mogu ostvarivati razne aktivnosti, na primjer:</w:t>
      </w:r>
    </w:p>
    <w:p w14:paraId="42539D08" w14:textId="77777777" w:rsidR="00694622" w:rsidRPr="001C28F4" w:rsidRDefault="00694622" w:rsidP="00694622">
      <w:pPr>
        <w:rPr>
          <w:rFonts w:eastAsia="Calibri"/>
          <w:sz w:val="18"/>
          <w:szCs w:val="18"/>
          <w:lang w:val="en-GB" w:eastAsia="en-US"/>
        </w:rPr>
      </w:pPr>
    </w:p>
    <w:p w14:paraId="1CBC1B98" w14:textId="77777777" w:rsidR="00694622" w:rsidRPr="001C28F4" w:rsidRDefault="00694622" w:rsidP="00694622">
      <w:pPr>
        <w:widowControl/>
        <w:numPr>
          <w:ilvl w:val="0"/>
          <w:numId w:val="215"/>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eastAsia="Calibri"/>
          <w:sz w:val="18"/>
          <w:szCs w:val="18"/>
          <w:lang w:val="en-GB"/>
        </w:rPr>
      </w:pPr>
      <w:r w:rsidRPr="001C28F4">
        <w:rPr>
          <w:sz w:val="18"/>
          <w:szCs w:val="18"/>
          <w:shd w:val="clear" w:color="auto" w:fill="FFFFFF"/>
          <w:lang w:val="en-GB"/>
        </w:rPr>
        <w:t xml:space="preserve">aktivnosti kojima se jačaju </w:t>
      </w:r>
      <w:r w:rsidRPr="001C28F4">
        <w:rPr>
          <w:b/>
          <w:bCs/>
          <w:sz w:val="18"/>
          <w:szCs w:val="18"/>
          <w:shd w:val="clear" w:color="auto" w:fill="FFFFFF"/>
          <w:lang w:val="en-GB"/>
        </w:rPr>
        <w:t>suradnja i umrežavanje</w:t>
      </w:r>
      <w:r w:rsidRPr="001C28F4">
        <w:rPr>
          <w:sz w:val="18"/>
          <w:szCs w:val="18"/>
          <w:shd w:val="clear" w:color="auto" w:fill="FFFFFF"/>
          <w:lang w:val="en-GB"/>
        </w:rPr>
        <w:t xml:space="preserve"> među organizacijama</w:t>
      </w:r>
    </w:p>
    <w:p w14:paraId="777B47F8" w14:textId="77777777" w:rsidR="00694622" w:rsidRPr="001C28F4" w:rsidRDefault="00694622" w:rsidP="00694622">
      <w:pPr>
        <w:widowControl/>
        <w:numPr>
          <w:ilvl w:val="0"/>
          <w:numId w:val="215"/>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eastAsia="Calibri"/>
          <w:sz w:val="18"/>
          <w:szCs w:val="18"/>
          <w:lang w:val="en-GB"/>
        </w:rPr>
      </w:pPr>
      <w:r w:rsidRPr="001C28F4">
        <w:rPr>
          <w:sz w:val="18"/>
          <w:szCs w:val="18"/>
          <w:lang w:val="en-GB"/>
        </w:rPr>
        <w:t xml:space="preserve">ispitivanje i/ili primjena </w:t>
      </w:r>
      <w:r w:rsidRPr="001C28F4">
        <w:rPr>
          <w:b/>
          <w:bCs/>
          <w:sz w:val="18"/>
          <w:szCs w:val="18"/>
          <w:lang w:val="en-GB"/>
        </w:rPr>
        <w:t>inovativnih praksi</w:t>
      </w:r>
      <w:r w:rsidRPr="001C28F4">
        <w:rPr>
          <w:sz w:val="18"/>
          <w:szCs w:val="18"/>
          <w:lang w:val="en-GB"/>
        </w:rPr>
        <w:t xml:space="preserve"> u području obrazovanja, osposobljavanja i mladih </w:t>
      </w:r>
    </w:p>
    <w:p w14:paraId="4F84E64F" w14:textId="77777777" w:rsidR="00694622" w:rsidRPr="001C28F4" w:rsidRDefault="00694622" w:rsidP="00694622">
      <w:pPr>
        <w:widowControl/>
        <w:numPr>
          <w:ilvl w:val="0"/>
          <w:numId w:val="215"/>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rFonts w:eastAsia="Calibri"/>
          <w:sz w:val="18"/>
          <w:szCs w:val="18"/>
          <w:lang w:val="en-GB"/>
        </w:rPr>
      </w:pPr>
      <w:r w:rsidRPr="001C28F4">
        <w:rPr>
          <w:sz w:val="18"/>
          <w:szCs w:val="18"/>
          <w:shd w:val="clear" w:color="auto" w:fill="FFFFFF"/>
          <w:lang w:val="en-GB"/>
        </w:rPr>
        <w:t>aktivnosti kojima se olakšavaju</w:t>
      </w:r>
      <w:r w:rsidRPr="001C28F4">
        <w:rPr>
          <w:sz w:val="18"/>
          <w:szCs w:val="18"/>
          <w:lang w:val="en-GB"/>
        </w:rPr>
        <w:t xml:space="preserve"> </w:t>
      </w:r>
      <w:r w:rsidRPr="001C28F4">
        <w:rPr>
          <w:b/>
          <w:bCs/>
          <w:sz w:val="18"/>
          <w:szCs w:val="18"/>
          <w:lang w:val="en-GB"/>
        </w:rPr>
        <w:t>priznavanje i vrednovanje znanja, vještina i kompetencija</w:t>
      </w:r>
      <w:r w:rsidRPr="001C28F4">
        <w:rPr>
          <w:sz w:val="18"/>
          <w:szCs w:val="18"/>
          <w:lang w:val="en-GB"/>
        </w:rPr>
        <w:t xml:space="preserve"> </w:t>
      </w:r>
      <w:r w:rsidRPr="001C28F4">
        <w:rPr>
          <w:sz w:val="18"/>
          <w:szCs w:val="18"/>
          <w:shd w:val="clear" w:color="auto" w:fill="FFFFFF"/>
          <w:lang w:val="en-GB"/>
        </w:rPr>
        <w:t xml:space="preserve">stečenih formalnim, neformalnim i informalnim učenjem </w:t>
      </w:r>
    </w:p>
    <w:p w14:paraId="38845039" w14:textId="77777777" w:rsidR="00694622" w:rsidRPr="001C28F4" w:rsidRDefault="00694622" w:rsidP="00694622">
      <w:pPr>
        <w:widowControl/>
        <w:numPr>
          <w:ilvl w:val="0"/>
          <w:numId w:val="215"/>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sz w:val="18"/>
          <w:szCs w:val="18"/>
          <w:shd w:val="clear" w:color="auto" w:fill="FFFFFF"/>
          <w:lang w:val="en-GB"/>
        </w:rPr>
      </w:pPr>
      <w:r w:rsidRPr="001C28F4">
        <w:rPr>
          <w:sz w:val="18"/>
          <w:szCs w:val="18"/>
          <w:shd w:val="clear" w:color="auto" w:fill="FFFFFF"/>
          <w:lang w:val="en-GB"/>
        </w:rPr>
        <w:t xml:space="preserve">aktivnosti </w:t>
      </w:r>
      <w:r w:rsidRPr="001C28F4">
        <w:rPr>
          <w:b/>
          <w:bCs/>
          <w:sz w:val="18"/>
          <w:szCs w:val="18"/>
          <w:shd w:val="clear" w:color="auto" w:fill="FFFFFF"/>
          <w:lang w:val="en-GB"/>
        </w:rPr>
        <w:t>suradnje među regionalnim tijelima</w:t>
      </w:r>
      <w:r w:rsidRPr="001C28F4">
        <w:rPr>
          <w:sz w:val="18"/>
          <w:szCs w:val="18"/>
          <w:shd w:val="clear" w:color="auto" w:fill="FFFFFF"/>
          <w:lang w:val="en-GB"/>
        </w:rPr>
        <w:t xml:space="preserve"> radi promicanja razvoja sustava obrazovanja i osposobljavanja i sustava povezanih s mladima te njihove integracije u mjere lokalnog i regionalnog razvoja</w:t>
      </w:r>
    </w:p>
    <w:p w14:paraId="47066749" w14:textId="77777777" w:rsidR="00694622" w:rsidRPr="001C28F4" w:rsidRDefault="00694622" w:rsidP="00694622">
      <w:pPr>
        <w:widowControl/>
        <w:numPr>
          <w:ilvl w:val="0"/>
          <w:numId w:val="215"/>
        </w:numPr>
        <w:pBdr>
          <w:top w:val="single" w:sz="4" w:space="1" w:color="auto"/>
          <w:left w:val="single" w:sz="4" w:space="4" w:color="auto"/>
          <w:bottom w:val="single" w:sz="4" w:space="1" w:color="auto"/>
          <w:right w:val="single" w:sz="4" w:space="4" w:color="auto"/>
        </w:pBdr>
        <w:suppressAutoHyphens w:val="0"/>
        <w:autoSpaceDN/>
        <w:spacing w:after="120"/>
        <w:jc w:val="both"/>
        <w:textAlignment w:val="auto"/>
        <w:rPr>
          <w:sz w:val="18"/>
          <w:szCs w:val="18"/>
          <w:lang w:val="en-GB"/>
        </w:rPr>
      </w:pPr>
      <w:r w:rsidRPr="001C28F4">
        <w:rPr>
          <w:sz w:val="18"/>
          <w:szCs w:val="18"/>
          <w:lang w:val="en-GB"/>
        </w:rPr>
        <w:t xml:space="preserve">aktivnosti za bolju pripremu i razvoj obrazovanja i osposobljavanja stručnjaka za izazove povezane s </w:t>
      </w:r>
      <w:r w:rsidRPr="001C28F4">
        <w:rPr>
          <w:b/>
          <w:bCs/>
          <w:sz w:val="18"/>
          <w:szCs w:val="18"/>
          <w:lang w:val="en-GB"/>
        </w:rPr>
        <w:t>pravednošću, raznolikošću i uključenošću</w:t>
      </w:r>
      <w:r w:rsidRPr="001C28F4">
        <w:rPr>
          <w:sz w:val="18"/>
          <w:szCs w:val="18"/>
          <w:lang w:val="en-GB"/>
        </w:rPr>
        <w:t xml:space="preserve"> u okruženju za učenje.</w:t>
      </w:r>
    </w:p>
    <w:p w14:paraId="5BB5276C" w14:textId="77777777" w:rsidR="00694622" w:rsidRPr="001C28F4" w:rsidRDefault="00694622" w:rsidP="00694622">
      <w:pPr>
        <w:pBdr>
          <w:top w:val="single" w:sz="4" w:space="1" w:color="auto"/>
          <w:left w:val="single" w:sz="4" w:space="4" w:color="auto"/>
          <w:bottom w:val="single" w:sz="4" w:space="1" w:color="auto"/>
          <w:right w:val="single" w:sz="4" w:space="4" w:color="auto"/>
        </w:pBdr>
        <w:spacing w:after="120"/>
        <w:rPr>
          <w:sz w:val="18"/>
          <w:szCs w:val="18"/>
          <w:lang w:val="en-GB"/>
        </w:rPr>
      </w:pPr>
    </w:p>
    <w:p w14:paraId="1BFB6E73" w14:textId="77777777" w:rsidR="00694622" w:rsidRPr="001C28F4" w:rsidRDefault="00694622" w:rsidP="00694622">
      <w:pPr>
        <w:rPr>
          <w:sz w:val="18"/>
          <w:szCs w:val="18"/>
          <w:shd w:val="clear" w:color="auto" w:fill="FFFFFF"/>
          <w:lang w:val="en-GB"/>
        </w:rPr>
      </w:pPr>
    </w:p>
    <w:p w14:paraId="17C8E0AF" w14:textId="77777777" w:rsidR="00694622" w:rsidRPr="001C28F4" w:rsidRDefault="00694622" w:rsidP="00694622">
      <w:pPr>
        <w:rPr>
          <w:sz w:val="18"/>
          <w:szCs w:val="18"/>
          <w:shd w:val="clear" w:color="auto" w:fill="FFFFFF"/>
          <w:lang w:val="en-GB"/>
        </w:rPr>
      </w:pPr>
      <w:r w:rsidRPr="001C28F4">
        <w:rPr>
          <w:sz w:val="18"/>
          <w:szCs w:val="18"/>
          <w:shd w:val="clear" w:color="auto" w:fill="FFFFFF"/>
          <w:lang w:val="en-GB"/>
        </w:rPr>
        <w:t xml:space="preserve">U sklopu </w:t>
      </w:r>
      <w:r w:rsidRPr="001C28F4">
        <w:rPr>
          <w:b/>
          <w:bCs/>
          <w:sz w:val="18"/>
          <w:szCs w:val="18"/>
          <w:shd w:val="clear" w:color="auto" w:fill="FFFFFF"/>
          <w:lang w:val="en-GB"/>
        </w:rPr>
        <w:t>odgovora na situaciju prouzročenu bolešću COVID-19</w:t>
      </w:r>
      <w:r w:rsidRPr="001C28F4">
        <w:rPr>
          <w:sz w:val="18"/>
          <w:szCs w:val="18"/>
          <w:shd w:val="clear" w:color="auto" w:fill="FFFFFF"/>
          <w:lang w:val="en-GB"/>
        </w:rPr>
        <w:t xml:space="preserve"> posebno je važno to što se u strateškim partnerstvima provode sljedeće aktivnosti (popis nije konačan):  </w:t>
      </w:r>
    </w:p>
    <w:p w14:paraId="1060682D" w14:textId="77777777" w:rsidR="00694622" w:rsidRPr="001C28F4" w:rsidRDefault="00694622" w:rsidP="00694622">
      <w:pPr>
        <w:rPr>
          <w:sz w:val="18"/>
          <w:szCs w:val="18"/>
          <w:shd w:val="clear" w:color="auto" w:fill="FFFFFF"/>
          <w:lang w:val="en-GB"/>
        </w:rPr>
      </w:pPr>
      <w:r w:rsidRPr="001C28F4">
        <w:rPr>
          <w:sz w:val="18"/>
          <w:szCs w:val="18"/>
          <w:shd w:val="clear" w:color="auto" w:fill="FFFFFF"/>
          <w:lang w:val="en-GB"/>
        </w:rPr>
        <w:t xml:space="preserve"> </w:t>
      </w:r>
    </w:p>
    <w:p w14:paraId="5D894E94" w14:textId="77777777" w:rsidR="00694622" w:rsidRPr="001C28F4" w:rsidRDefault="00694622" w:rsidP="00694622">
      <w:pPr>
        <w:pStyle w:val="ListNumber3Level3"/>
        <w:numPr>
          <w:ilvl w:val="2"/>
          <w:numId w:val="0"/>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20"/>
          <w:shd w:val="clear" w:color="auto" w:fill="FFFFFF"/>
          <w:lang w:val="es-ES"/>
        </w:rPr>
      </w:pPr>
      <w:r w:rsidRPr="001C28F4">
        <w:rPr>
          <w:b/>
          <w:bCs/>
          <w:sz w:val="20"/>
          <w:shd w:val="clear" w:color="auto" w:fill="FFFFFF"/>
          <w:lang w:val="es-ES"/>
        </w:rPr>
        <w:t>Partnerstva za spremnost na digitalno obrazovanje</w:t>
      </w:r>
      <w:r w:rsidRPr="001C28F4">
        <w:rPr>
          <w:sz w:val="20"/>
          <w:shd w:val="clear" w:color="auto" w:fill="FFFFFF"/>
          <w:lang w:val="es-ES"/>
        </w:rPr>
        <w:t xml:space="preserve">:  </w:t>
      </w:r>
    </w:p>
    <w:p w14:paraId="7798617F" w14:textId="77777777" w:rsidR="00694622" w:rsidRPr="001C28F4" w:rsidRDefault="00694622" w:rsidP="00694622">
      <w:pPr>
        <w:pStyle w:val="ListNumber3Level3"/>
        <w:numPr>
          <w:ilvl w:val="2"/>
          <w:numId w:val="0"/>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s-ES"/>
        </w:rPr>
      </w:pPr>
    </w:p>
    <w:p w14:paraId="2BE14E42"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s-ES"/>
        </w:rPr>
      </w:pPr>
      <w:r w:rsidRPr="001C28F4">
        <w:rPr>
          <w:sz w:val="18"/>
          <w:szCs w:val="18"/>
          <w:shd w:val="clear" w:color="auto" w:fill="FFFFFF"/>
          <w:lang w:val="es-ES"/>
        </w:rPr>
        <w:t>aktivnosti za primjenu digitalnih alata i metoda radi pružanja kvalitetnog i uključivog obrazovanja putem interneta i virtualnih sredstava, uključujući kombinirano poučavanje, osposobljavanje i učenje</w:t>
      </w:r>
    </w:p>
    <w:p w14:paraId="7D83FD09"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s-ES"/>
        </w:rPr>
      </w:pPr>
      <w:r w:rsidRPr="001C28F4">
        <w:rPr>
          <w:sz w:val="18"/>
          <w:szCs w:val="18"/>
          <w:shd w:val="clear" w:color="auto" w:fill="FFFFFF"/>
          <w:lang w:val="es-ES"/>
        </w:rPr>
        <w:t>aktivnosti za potporu učenicima, učiteljima i predavačima u prilagodbi na nastavu na internetu / na daljinu</w:t>
      </w:r>
    </w:p>
    <w:p w14:paraId="4B8F31EA"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s-ES"/>
        </w:rPr>
      </w:pPr>
      <w:r w:rsidRPr="001C28F4">
        <w:rPr>
          <w:sz w:val="18"/>
          <w:szCs w:val="18"/>
          <w:shd w:val="clear" w:color="auto" w:fill="FFFFFF"/>
          <w:lang w:val="es-ES"/>
        </w:rPr>
        <w:t>aktivnosti za poučavanje i promicanje sigurnije i odgovornije upotrebe digitalne tehnologije</w:t>
      </w:r>
    </w:p>
    <w:p w14:paraId="4F7AAA5C"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s-ES"/>
        </w:rPr>
      </w:pPr>
      <w:r w:rsidRPr="001C28F4">
        <w:rPr>
          <w:sz w:val="18"/>
          <w:szCs w:val="18"/>
          <w:shd w:val="clear" w:color="auto" w:fill="FFFFFF"/>
          <w:lang w:val="es-ES"/>
        </w:rPr>
        <w:t>aktivnosti za razumijevanje načina na koji se digitalna internetska tehnologija najbolje može uključiti u poučavanje, osposobljavanje i učenje specifično za određeni predmet, uključujući učenje kroz rad.</w:t>
      </w:r>
    </w:p>
    <w:p w14:paraId="2FE668C9" w14:textId="77777777" w:rsidR="00694622" w:rsidRPr="001C28F4" w:rsidRDefault="00694622" w:rsidP="00694622">
      <w:pPr>
        <w:pStyle w:val="Guide-Normal0"/>
        <w:rPr>
          <w:b/>
          <w:highlight w:val="yellow"/>
          <w:lang w:val="es-ES"/>
        </w:rPr>
      </w:pPr>
    </w:p>
    <w:p w14:paraId="354EA6EF" w14:textId="77777777" w:rsidR="00694622" w:rsidRPr="001C28F4" w:rsidRDefault="00694622" w:rsidP="00694622">
      <w:pPr>
        <w:pStyle w:val="Guide-Normal0"/>
        <w:rPr>
          <w:b/>
          <w:highlight w:val="yellow"/>
          <w:lang w:val="es-ES"/>
        </w:rPr>
      </w:pPr>
    </w:p>
    <w:p w14:paraId="2566F658" w14:textId="77777777" w:rsidR="00694622" w:rsidRPr="0047411F" w:rsidRDefault="00694622" w:rsidP="00694622">
      <w:pPr>
        <w:pStyle w:val="Guide-Normal0"/>
        <w:pBdr>
          <w:top w:val="single" w:sz="4" w:space="1" w:color="auto"/>
          <w:left w:val="single" w:sz="4" w:space="4" w:color="auto"/>
          <w:bottom w:val="single" w:sz="4" w:space="1" w:color="auto"/>
          <w:right w:val="single" w:sz="4" w:space="4" w:color="auto"/>
        </w:pBdr>
      </w:pPr>
      <w:r w:rsidRPr="0047411F">
        <w:rPr>
          <w:b/>
          <w:bCs/>
        </w:rPr>
        <w:t>Partnerstva za kreativnost</w:t>
      </w:r>
      <w:r w:rsidRPr="0047411F">
        <w:t>:</w:t>
      </w:r>
    </w:p>
    <w:p w14:paraId="7A05476F" w14:textId="77777777" w:rsidR="00694622" w:rsidRPr="0047411F" w:rsidRDefault="00694622" w:rsidP="00694622">
      <w:pPr>
        <w:pStyle w:val="Guide-Normal0"/>
        <w:pBdr>
          <w:top w:val="single" w:sz="4" w:space="1" w:color="auto"/>
          <w:left w:val="single" w:sz="4" w:space="4" w:color="auto"/>
          <w:bottom w:val="single" w:sz="4" w:space="1" w:color="auto"/>
          <w:right w:val="single" w:sz="4" w:space="4" w:color="auto"/>
        </w:pBdr>
      </w:pPr>
    </w:p>
    <w:p w14:paraId="379279BE"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n-GB"/>
        </w:rPr>
      </w:pPr>
      <w:r w:rsidRPr="001C28F4">
        <w:rPr>
          <w:sz w:val="18"/>
          <w:szCs w:val="18"/>
          <w:shd w:val="clear" w:color="auto" w:fill="FFFFFF"/>
          <w:lang w:val="en-GB"/>
        </w:rPr>
        <w:t>aktivnosti koje su povezane kako bi se ojačali svi aspekti kreativnosti u neformalnom i formalnom obrazovanju poboljšanjem razvoja vještina i kompetencija</w:t>
      </w:r>
    </w:p>
    <w:p w14:paraId="095530CA"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n-GB"/>
        </w:rPr>
      </w:pPr>
      <w:r w:rsidRPr="001C28F4">
        <w:rPr>
          <w:sz w:val="18"/>
          <w:szCs w:val="18"/>
          <w:shd w:val="clear" w:color="auto" w:fill="FFFFFF"/>
          <w:lang w:val="en-GB"/>
        </w:rPr>
        <w:t>mjere za ubrzavanje digitalne transformacije i upotrebe digitalnih sredstava radi prilagodbe novim načinima stvaranja, upravljanja, distribucije, pristupanja i uživanja u kreativnim proizvodima, kulturnim dobrima i događanjima</w:t>
      </w:r>
    </w:p>
    <w:p w14:paraId="243D62CB"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n-GB"/>
        </w:rPr>
      </w:pPr>
      <w:r w:rsidRPr="001C28F4">
        <w:rPr>
          <w:sz w:val="18"/>
          <w:szCs w:val="18"/>
          <w:shd w:val="clear" w:color="auto" w:fill="FFFFFF"/>
          <w:lang w:val="en-GB"/>
        </w:rPr>
        <w:t>aktivnosti kojima se promiču aktivno građanstvo i socijalna uključenost putem umjetnosti, posebice među mladim ljudima</w:t>
      </w:r>
    </w:p>
    <w:p w14:paraId="6203BC11"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n-GB"/>
        </w:rPr>
      </w:pPr>
      <w:r w:rsidRPr="001C28F4">
        <w:rPr>
          <w:sz w:val="18"/>
          <w:szCs w:val="18"/>
          <w:shd w:val="clear" w:color="auto" w:fill="FFFFFF"/>
          <w:lang w:val="en-GB"/>
        </w:rPr>
        <w:t xml:space="preserve">aktivnosti za poticanje talenata i poduzetništva (uključujući socijalno poduzetništvo) u kulturnim i kreativnim područjima </w:t>
      </w:r>
    </w:p>
    <w:p w14:paraId="4452CC77"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n-GB"/>
        </w:rPr>
      </w:pPr>
      <w:r w:rsidRPr="001C28F4">
        <w:rPr>
          <w:sz w:val="18"/>
          <w:szCs w:val="18"/>
          <w:shd w:val="clear" w:color="auto" w:fill="FFFFFF"/>
          <w:lang w:val="en-GB"/>
        </w:rPr>
        <w:t xml:space="preserve">alati i resursi za učenje, materijali, tečajevi i moduli za osposobljavanje za poticanje kreativnosti, kulture i multikulturalnosti </w:t>
      </w:r>
    </w:p>
    <w:p w14:paraId="377AC779"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n-GB"/>
        </w:rPr>
      </w:pPr>
      <w:r w:rsidRPr="001C28F4">
        <w:rPr>
          <w:sz w:val="18"/>
          <w:szCs w:val="18"/>
          <w:shd w:val="clear" w:color="auto" w:fill="FFFFFF"/>
          <w:lang w:val="en-GB"/>
        </w:rPr>
        <w:t xml:space="preserve">umjetničke i kulturne inicijative koje imaju obrazovnu dimenziju ili su usmjerene na informiranje o društvenim problemima i europskim pitanjima (kazališne predstave, izložbe, glazbene izvedbe, forumi za rasprave itd.) </w:t>
      </w:r>
    </w:p>
    <w:p w14:paraId="7C43496A"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sz w:val="18"/>
          <w:szCs w:val="18"/>
          <w:shd w:val="clear" w:color="auto" w:fill="FFFFFF"/>
          <w:lang w:val="en-GB"/>
        </w:rPr>
      </w:pPr>
      <w:r w:rsidRPr="001C28F4">
        <w:rPr>
          <w:sz w:val="18"/>
          <w:szCs w:val="18"/>
          <w:shd w:val="clear" w:color="auto" w:fill="FFFFFF"/>
          <w:lang w:val="en-GB"/>
        </w:rPr>
        <w:t>aktivnosti za uspostavljanje i jačanje mreža i novih modela suradnje (naročito putem virtualnih sredstava) kojima se potiče međukulturalni angažman te razvija kreativni način razmišljanja među građanima, posebice mladima</w:t>
      </w:r>
    </w:p>
    <w:p w14:paraId="3C646D41" w14:textId="77777777" w:rsidR="00694622" w:rsidRPr="001C28F4" w:rsidRDefault="00694622" w:rsidP="00694622">
      <w:pPr>
        <w:pStyle w:val="ListNumber3Level3"/>
        <w:numPr>
          <w:ilvl w:val="0"/>
          <w:numId w:val="223"/>
        </w:numPr>
        <w:pBdr>
          <w:top w:val="single" w:sz="4" w:space="1" w:color="auto"/>
          <w:left w:val="single" w:sz="4" w:space="4" w:color="auto"/>
          <w:bottom w:val="single" w:sz="4" w:space="1" w:color="auto"/>
          <w:right w:val="single" w:sz="4" w:space="4" w:color="auto"/>
        </w:pBdr>
        <w:suppressAutoHyphens/>
        <w:autoSpaceDN w:val="0"/>
        <w:spacing w:after="0"/>
        <w:textAlignment w:val="baseline"/>
        <w:rPr>
          <w:lang w:val="en-GB"/>
        </w:rPr>
      </w:pPr>
      <w:r w:rsidRPr="001C28F4">
        <w:rPr>
          <w:sz w:val="18"/>
          <w:szCs w:val="18"/>
          <w:shd w:val="clear" w:color="auto" w:fill="FFFFFF"/>
          <w:lang w:val="en-GB"/>
        </w:rPr>
        <w:t xml:space="preserve">transnacionalne aktivnosti mobilnosti kojima se promiču mogućnosti za učenje u kreativnim prostorima i lokalitetima kulturne baštine, uključujući stipendije za boravak umjetnikâ i stvarateljâ u područjima neformalnog/formalnog obrazovanja i rada s mladima. </w:t>
      </w:r>
      <w:r w:rsidRPr="001C28F4">
        <w:rPr>
          <w:sz w:val="18"/>
          <w:szCs w:val="18"/>
          <w:shd w:val="clear" w:color="auto" w:fill="FFFFFF"/>
          <w:lang w:val="en-GB"/>
        </w:rPr>
        <w:tab/>
      </w:r>
    </w:p>
    <w:p w14:paraId="73C0394A" w14:textId="77777777" w:rsidR="00694622" w:rsidRPr="001C28F4" w:rsidRDefault="00694622" w:rsidP="00694622">
      <w:pPr>
        <w:rPr>
          <w:lang w:val="en-GB"/>
        </w:rPr>
      </w:pPr>
    </w:p>
    <w:p w14:paraId="3062D48E" w14:textId="77777777" w:rsidR="00694622" w:rsidRPr="001C28F4" w:rsidRDefault="00694622" w:rsidP="00694622">
      <w:pPr>
        <w:pStyle w:val="Guide-Normal0"/>
      </w:pPr>
      <w:r w:rsidRPr="009517A3">
        <w:t xml:space="preserve">Mogućnosti </w:t>
      </w:r>
      <w:r w:rsidRPr="001C28F4">
        <w:rPr>
          <w:b/>
          <w:bCs/>
        </w:rPr>
        <w:t>virtualne suradnje</w:t>
      </w:r>
      <w:r w:rsidRPr="001C28F4">
        <w:t xml:space="preserve"> presudne su za uspješna partnerstva u kontekstu pandemije bolesti COVID-19. Osobito se potiču projekti u području školskog obrazovanja i obrazovanja odraslih da se koriste </w:t>
      </w:r>
      <w:r w:rsidRPr="001C28F4">
        <w:rPr>
          <w:b/>
          <w:bCs/>
        </w:rPr>
        <w:t>platformama eTwinning, School Education Gateway i EPALE</w:t>
      </w:r>
      <w:r w:rsidRPr="001C28F4">
        <w:t xml:space="preserve"> za suradnju prije, tijekom i nakon projektnih aktivnosti. </w:t>
      </w:r>
    </w:p>
    <w:p w14:paraId="5A810B0D" w14:textId="77777777" w:rsidR="00694622" w:rsidRPr="001C28F4" w:rsidRDefault="00694622" w:rsidP="00694622">
      <w:pPr>
        <w:pStyle w:val="Guide-Normal0"/>
      </w:pPr>
    </w:p>
    <w:p w14:paraId="2391C5CB" w14:textId="77777777" w:rsidR="00694622" w:rsidRPr="001C28F4" w:rsidRDefault="00694622" w:rsidP="00694622">
      <w:pPr>
        <w:pStyle w:val="Guide-Normal0"/>
        <w:rPr>
          <w:rFonts w:eastAsia="SimSun"/>
        </w:rPr>
      </w:pPr>
    </w:p>
    <w:p w14:paraId="2A5DCEF2" w14:textId="77777777" w:rsidR="00694622" w:rsidRPr="001C28F4" w:rsidRDefault="00694622" w:rsidP="00694622">
      <w:pPr>
        <w:pStyle w:val="Guide-Normal0"/>
        <w:rPr>
          <w:lang w:val="es-ES"/>
        </w:rPr>
      </w:pPr>
      <w:r w:rsidRPr="001C28F4">
        <w:t xml:space="preserve">U okviru partnerstava mogu se organizirati i transnacionalne </w:t>
      </w:r>
      <w:r w:rsidRPr="001C28F4">
        <w:rPr>
          <w:b/>
          <w:bCs/>
        </w:rPr>
        <w:t>aktivnosti učenja, poučavanja i osposobljavanja</w:t>
      </w:r>
      <w:r w:rsidRPr="001C28F4">
        <w:t xml:space="preserve"> pojedinaca (uključujući kombiniranu mobilnost) ako donose dodanu vrijednost u odnosu na ostvarenje ciljeva projekta.  Neke od tih aktivnosti posebno su važne u jednom ili u više područja obrazovanja, osposobljavanja i mladih. </w:t>
      </w:r>
      <w:r w:rsidRPr="001C28F4">
        <w:rPr>
          <w:lang w:val="es-ES"/>
        </w:rPr>
        <w:t>Za detaljniji opis aktivnosti koje se podupiru vidjeti Prilog I.</w:t>
      </w:r>
    </w:p>
    <w:p w14:paraId="6BD8D75A" w14:textId="77777777" w:rsidR="00694622" w:rsidRPr="001C28F4" w:rsidRDefault="00694622" w:rsidP="00694622">
      <w:pPr>
        <w:pStyle w:val="Guide-Normal0"/>
        <w:rPr>
          <w:rFonts w:eastAsia="SimSun"/>
          <w:lang w:val="es-ES"/>
        </w:rPr>
      </w:pPr>
    </w:p>
    <w:p w14:paraId="78CA95CC" w14:textId="77777777" w:rsidR="00694622" w:rsidRPr="001C28F4" w:rsidRDefault="00694622" w:rsidP="00694622">
      <w:pPr>
        <w:pStyle w:val="Guide-Heading5"/>
        <w:rPr>
          <w:lang w:val="es-ES"/>
        </w:rPr>
      </w:pPr>
      <w:r w:rsidRPr="001C28F4">
        <w:rPr>
          <w:lang w:val="es-ES"/>
        </w:rPr>
        <w:t>Tko može sudjelovati u strateškom partnerstvu kao odgovoru na situaciju prouzročenu bolešću COVID-19?</w:t>
      </w:r>
    </w:p>
    <w:p w14:paraId="0EE1A7ED" w14:textId="77777777" w:rsidR="00694622" w:rsidRPr="001C28F4" w:rsidRDefault="00694622" w:rsidP="00694622">
      <w:pPr>
        <w:pStyle w:val="Guide-Normal0"/>
        <w:rPr>
          <w:lang w:val="es-ES"/>
        </w:rPr>
      </w:pPr>
      <w:r w:rsidRPr="001C28F4">
        <w:rPr>
          <w:lang w:val="es-ES"/>
        </w:rPr>
        <w:t>Strateška partnerstva općenito su usmjerena na suradnju među organizacijama osnovanima u zemljama sudionicama programa. Međutim, organizacije iz partnerskih zemalja mogu sudjelovati u strateškom partnerstvu kao partneri (ne kao podnositelji zahtjeva) ako njihovim sudjelovanjem projekt dobiva znatnu dodanu vrijednost.</w:t>
      </w:r>
    </w:p>
    <w:p w14:paraId="01F3E979" w14:textId="77777777" w:rsidR="00694622" w:rsidRPr="001C28F4" w:rsidRDefault="00694622" w:rsidP="00694622">
      <w:pPr>
        <w:pStyle w:val="Guide-Normal0"/>
        <w:rPr>
          <w:lang w:val="es-ES"/>
        </w:rPr>
      </w:pPr>
    </w:p>
    <w:p w14:paraId="0550672E" w14:textId="77777777" w:rsidR="00694622" w:rsidRPr="001C28F4" w:rsidRDefault="00694622" w:rsidP="00694622">
      <w:pPr>
        <w:pStyle w:val="Guide-Normal0"/>
        <w:rPr>
          <w:lang w:val="es-ES"/>
        </w:rPr>
      </w:pPr>
      <w:r w:rsidRPr="001C28F4">
        <w:rPr>
          <w:lang w:val="es-ES"/>
        </w:rPr>
        <w:t xml:space="preserve">Uz organizacije koje formalno sudjeluju u projektu i koje dobivaju financijska sredstva EU-a, u strateška partnerstva mogu biti uključeni i pridruženi partneri iz javnog ili privatnog sektora koji pridonose provedbi pojedinih zadaća/aktivnosti projekta ili podupiru širenje i održivost projekta. Za potrebe upravljanja ugovorima pridruženi partneri ne smatraju se partnerima u projektu i ne dobivaju financijska sredstva. Međutim, njihova uključenost i uloga u projektu te različite aktivnosti moraju biti jasno opisane. </w:t>
      </w:r>
    </w:p>
    <w:p w14:paraId="7893073B" w14:textId="77777777" w:rsidR="00694622" w:rsidRPr="001C28F4" w:rsidRDefault="00694622" w:rsidP="00694622">
      <w:pPr>
        <w:pStyle w:val="Guide-Normal0"/>
        <w:rPr>
          <w:lang w:val="es-ES"/>
        </w:rPr>
      </w:pPr>
    </w:p>
    <w:p w14:paraId="3B896A1F" w14:textId="77777777" w:rsidR="00694622" w:rsidRPr="001C28F4" w:rsidRDefault="00694622" w:rsidP="00694622">
      <w:pPr>
        <w:pStyle w:val="Guide-Heading5"/>
        <w:rPr>
          <w:lang w:val="es-ES"/>
        </w:rPr>
      </w:pPr>
      <w:r w:rsidRPr="001C28F4">
        <w:rPr>
          <w:lang w:val="es-ES"/>
        </w:rPr>
        <w:t xml:space="preserve">Koji se kriteriji primjenjuju za ocjenjivanje strateškog partnerstva kao odgovora na situaciju prouzročenu bolešću COVID-19? </w:t>
      </w:r>
    </w:p>
    <w:p w14:paraId="21B8F005" w14:textId="77777777" w:rsidR="00694622" w:rsidRPr="001C28F4" w:rsidRDefault="00694622" w:rsidP="00694622">
      <w:pPr>
        <w:pStyle w:val="Guide-Normal0"/>
        <w:rPr>
          <w:lang w:val="es-ES"/>
        </w:rPr>
      </w:pPr>
      <w:r w:rsidRPr="001C28F4">
        <w:rPr>
          <w:lang w:val="es-ES"/>
        </w:rPr>
        <w:t>U nastavku su navedeni formalni kriteriji koje strateško partnerstvo u kontekstu pandemije bolesti COVID-19 mora ispuniti kako bi bilo prihvatljivo za dodjelu bespovratnih sredstava u okviru programa Erasmus+:</w:t>
      </w:r>
    </w:p>
    <w:p w14:paraId="4EDCB19A" w14:textId="77777777" w:rsidR="00694622" w:rsidRPr="001C28F4" w:rsidRDefault="00694622" w:rsidP="00694622">
      <w:pPr>
        <w:pStyle w:val="Guide-Normal0"/>
        <w:rPr>
          <w:lang w:val="es-ES"/>
        </w:rPr>
      </w:pPr>
    </w:p>
    <w:p w14:paraId="03964D39" w14:textId="77777777" w:rsidR="00694622" w:rsidRPr="0047411F" w:rsidRDefault="00694622" w:rsidP="00694622">
      <w:pPr>
        <w:pStyle w:val="Guide-Heading6"/>
      </w:pPr>
      <w:r w:rsidRPr="0047411F">
        <w:t>Opći kriteriji prihvatljivosti</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073"/>
        <w:gridCol w:w="7215"/>
      </w:tblGrid>
      <w:tr w:rsidR="00694622" w:rsidRPr="001C28F4" w14:paraId="5B7A45BF" w14:textId="77777777" w:rsidTr="009F4EA8">
        <w:trPr>
          <w:cantSplit/>
        </w:trPr>
        <w:tc>
          <w:tcPr>
            <w:tcW w:w="1116" w:type="pct"/>
            <w:shd w:val="clear" w:color="auto" w:fill="FFFFFF" w:themeFill="background1"/>
            <w:vAlign w:val="center"/>
          </w:tcPr>
          <w:p w14:paraId="381D22E1" w14:textId="77777777" w:rsidR="00694622" w:rsidRPr="0047411F" w:rsidRDefault="00694622" w:rsidP="009F4EA8">
            <w:pPr>
              <w:spacing w:before="40" w:after="40"/>
              <w:rPr>
                <w:b/>
                <w:bCs/>
                <w:sz w:val="18"/>
                <w:szCs w:val="18"/>
              </w:rPr>
            </w:pPr>
            <w:r w:rsidRPr="0047411F">
              <w:rPr>
                <w:b/>
                <w:bCs/>
                <w:sz w:val="18"/>
                <w:szCs w:val="18"/>
              </w:rPr>
              <w:t>Prihvatljive organizacije sudionice</w:t>
            </w:r>
          </w:p>
        </w:tc>
        <w:tc>
          <w:tcPr>
            <w:tcW w:w="3884" w:type="pct"/>
            <w:shd w:val="clear" w:color="auto" w:fill="FFFFFF" w:themeFill="background1"/>
          </w:tcPr>
          <w:p w14:paraId="50CFDACB" w14:textId="77777777" w:rsidR="00694622" w:rsidRPr="0047411F" w:rsidRDefault="00694622" w:rsidP="009F4EA8">
            <w:pPr>
              <w:spacing w:beforeLines="40" w:before="96" w:afterLines="40" w:after="96"/>
              <w:rPr>
                <w:bCs/>
                <w:sz w:val="18"/>
                <w:szCs w:val="18"/>
              </w:rPr>
            </w:pPr>
            <w:r w:rsidRPr="0047411F">
              <w:rPr>
                <w:sz w:val="18"/>
                <w:szCs w:val="18"/>
              </w:rPr>
              <w:t xml:space="preserve">Organizacija sudionica može biti </w:t>
            </w:r>
            <w:r w:rsidRPr="0047411F">
              <w:rPr>
                <w:bCs/>
                <w:sz w:val="18"/>
                <w:szCs w:val="18"/>
              </w:rPr>
              <w:t>bilo koja javna ili privatna organizacija s poslovnim nastanom u zemlji sudionici programa ili partnerskoj zemlji</w:t>
            </w:r>
            <w:r w:rsidRPr="0047411F">
              <w:rPr>
                <w:sz w:val="18"/>
                <w:szCs w:val="18"/>
              </w:rPr>
              <w:t xml:space="preserve"> u svijetu </w:t>
            </w:r>
            <w:r w:rsidRPr="0047411F">
              <w:rPr>
                <w:sz w:val="18"/>
                <w:szCs w:val="18"/>
                <w:shd w:val="clear" w:color="auto" w:fill="FFFFFF"/>
              </w:rPr>
              <w:t>(vidjeti odjeljak „Prihvatljive zemlje” u dijelu A ovog Vodiča)</w:t>
            </w:r>
            <w:r w:rsidRPr="0047411F">
              <w:rPr>
                <w:sz w:val="18"/>
                <w:szCs w:val="18"/>
              </w:rPr>
              <w:t>.</w:t>
            </w:r>
          </w:p>
          <w:p w14:paraId="51097B68" w14:textId="77777777" w:rsidR="00694622" w:rsidRPr="001C28F4" w:rsidRDefault="00694622" w:rsidP="009F4EA8">
            <w:pPr>
              <w:spacing w:beforeLines="40" w:before="96" w:afterLines="40" w:after="96"/>
              <w:rPr>
                <w:lang w:val="es-ES"/>
              </w:rPr>
            </w:pPr>
            <w:r w:rsidRPr="001C28F4">
              <w:rPr>
                <w:bCs/>
                <w:sz w:val="18"/>
                <w:szCs w:val="18"/>
                <w:lang w:val="es-ES"/>
              </w:rPr>
              <w:t>Ta organizacija, na primjer, može biti:</w:t>
            </w:r>
          </w:p>
          <w:p w14:paraId="73D02091"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cs="Tahoma"/>
                <w:bCs/>
                <w:sz w:val="18"/>
                <w:szCs w:val="18"/>
              </w:rPr>
            </w:pPr>
            <w:r w:rsidRPr="0047411F">
              <w:rPr>
                <w:rFonts w:ascii="Calibri" w:hAnsi="Calibri"/>
                <w:bCs/>
                <w:sz w:val="18"/>
                <w:szCs w:val="18"/>
              </w:rPr>
              <w:t>visoko učilište</w:t>
            </w:r>
          </w:p>
          <w:p w14:paraId="127E4813"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cs="Tahoma"/>
                <w:bCs/>
                <w:sz w:val="18"/>
                <w:szCs w:val="18"/>
              </w:rPr>
            </w:pPr>
            <w:r w:rsidRPr="0047411F">
              <w:rPr>
                <w:rFonts w:ascii="Calibri" w:hAnsi="Calibri"/>
                <w:bCs/>
                <w:sz w:val="18"/>
                <w:szCs w:val="18"/>
              </w:rPr>
              <w:t>škola / institut / obrazovni centar (na bilo kojoj razini, od predškolske do višeg sekundarnog obrazovanja, uključujući strukovno obrazovanje i obrazovanje odraslih)</w:t>
            </w:r>
          </w:p>
          <w:p w14:paraId="119FBBE0"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neprofitna organizacija, udruga, nevladina organizacija</w:t>
            </w:r>
          </w:p>
          <w:p w14:paraId="37F731FA"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javno ili privatno, malo, srednje ili veliko poduzeće (uključujući socijalna poduzeća)</w:t>
            </w:r>
          </w:p>
          <w:p w14:paraId="2145271A" w14:textId="77777777" w:rsidR="00694622" w:rsidRPr="001C28F4" w:rsidRDefault="00694622" w:rsidP="00694622">
            <w:pPr>
              <w:pStyle w:val="ColorfulList-Accent11"/>
              <w:widowControl w:val="0"/>
              <w:numPr>
                <w:ilvl w:val="0"/>
                <w:numId w:val="220"/>
              </w:numPr>
              <w:autoSpaceDN w:val="0"/>
              <w:spacing w:before="20" w:after="20"/>
              <w:contextualSpacing/>
              <w:jc w:val="both"/>
              <w:rPr>
                <w:rFonts w:ascii="Calibri" w:hAnsi="Calibri"/>
                <w:sz w:val="18"/>
                <w:lang w:val="es-ES"/>
              </w:rPr>
            </w:pPr>
            <w:r w:rsidRPr="001C28F4">
              <w:rPr>
                <w:rFonts w:ascii="Calibri" w:hAnsi="Calibri"/>
                <w:sz w:val="18"/>
                <w:lang w:val="es-ES"/>
              </w:rPr>
              <w:t>javno tijelo na lokalnoj, regionalnoj ili nacionalnoj razini</w:t>
            </w:r>
          </w:p>
          <w:p w14:paraId="74F9DDC5" w14:textId="77777777" w:rsidR="00694622" w:rsidRPr="001C28F4" w:rsidRDefault="00694622" w:rsidP="00694622">
            <w:pPr>
              <w:pStyle w:val="ColorfulList-Accent11"/>
              <w:widowControl w:val="0"/>
              <w:numPr>
                <w:ilvl w:val="0"/>
                <w:numId w:val="220"/>
              </w:numPr>
              <w:autoSpaceDN w:val="0"/>
              <w:spacing w:before="20" w:after="20"/>
              <w:contextualSpacing/>
              <w:jc w:val="both"/>
              <w:rPr>
                <w:rFonts w:ascii="Calibri" w:hAnsi="Calibri"/>
                <w:sz w:val="18"/>
                <w:lang w:val="es-ES"/>
              </w:rPr>
            </w:pPr>
            <w:r w:rsidRPr="001C28F4">
              <w:rPr>
                <w:rFonts w:ascii="Calibri" w:hAnsi="Calibri"/>
                <w:sz w:val="18"/>
                <w:lang w:val="es-ES"/>
              </w:rPr>
              <w:t>socijalni partner ili drugi predstavnik poslovnog sektora, uključujući gospodarske komore, obrtnička/stručna udruženja i sindikate</w:t>
            </w:r>
          </w:p>
          <w:p w14:paraId="30BDB9CA"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znanstveni institut</w:t>
            </w:r>
          </w:p>
          <w:p w14:paraId="798D5185"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zaklada</w:t>
            </w:r>
          </w:p>
          <w:p w14:paraId="3D7D6509" w14:textId="77777777" w:rsidR="00694622" w:rsidRPr="001C28F4" w:rsidRDefault="00694622" w:rsidP="00694622">
            <w:pPr>
              <w:pStyle w:val="ColorfulList-Accent11"/>
              <w:widowControl w:val="0"/>
              <w:numPr>
                <w:ilvl w:val="0"/>
                <w:numId w:val="220"/>
              </w:numPr>
              <w:autoSpaceDN w:val="0"/>
              <w:spacing w:before="20" w:after="20"/>
              <w:contextualSpacing/>
              <w:jc w:val="both"/>
              <w:rPr>
                <w:rFonts w:ascii="Calibri" w:hAnsi="Calibri"/>
                <w:sz w:val="18"/>
                <w:lang w:val="es-ES"/>
              </w:rPr>
            </w:pPr>
            <w:r w:rsidRPr="001C28F4">
              <w:rPr>
                <w:rFonts w:ascii="Calibri" w:hAnsi="Calibri"/>
                <w:sz w:val="18"/>
                <w:lang w:val="es-ES"/>
              </w:rPr>
              <w:t>centar za osposobljavanje organizirano među više poduzeća</w:t>
            </w:r>
          </w:p>
          <w:p w14:paraId="0E99DEB8" w14:textId="77777777" w:rsidR="00694622" w:rsidRPr="001C28F4" w:rsidRDefault="00694622" w:rsidP="00694622">
            <w:pPr>
              <w:pStyle w:val="ColorfulList-Accent11"/>
              <w:widowControl w:val="0"/>
              <w:numPr>
                <w:ilvl w:val="0"/>
                <w:numId w:val="220"/>
              </w:numPr>
              <w:autoSpaceDN w:val="0"/>
              <w:spacing w:before="20" w:after="20"/>
              <w:contextualSpacing/>
              <w:jc w:val="both"/>
              <w:rPr>
                <w:rFonts w:ascii="Calibri" w:hAnsi="Calibri"/>
                <w:sz w:val="18"/>
                <w:lang w:val="es-ES"/>
              </w:rPr>
            </w:pPr>
            <w:r w:rsidRPr="001C28F4">
              <w:rPr>
                <w:rFonts w:ascii="Calibri" w:hAnsi="Calibri"/>
                <w:sz w:val="18"/>
                <w:lang w:val="es-ES"/>
              </w:rPr>
              <w:t>poduzeća koja nude zajedničko osposobljavanje (suradničko osposobljavanje)</w:t>
            </w:r>
          </w:p>
          <w:p w14:paraId="4001E128"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kulturna organizacija, knjižnica, muzej</w:t>
            </w:r>
          </w:p>
          <w:p w14:paraId="23278ABC"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tijelo koje pruža usluge profesionalnog usmjeravanja te usluge stručnog savjetovanja i informiranja</w:t>
            </w:r>
          </w:p>
          <w:p w14:paraId="3F02018C"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tijelo koje ovjerava znanje, vještine i kompetencije stečene neformalnim i informalnim učenjem</w:t>
            </w:r>
          </w:p>
          <w:p w14:paraId="4B023AFD"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sz w:val="18"/>
              </w:rPr>
            </w:pPr>
            <w:r w:rsidRPr="0047411F">
              <w:rPr>
                <w:rFonts w:ascii="Calibri" w:hAnsi="Calibri"/>
                <w:sz w:val="18"/>
              </w:rPr>
              <w:t>europska nevladina organizacija za mlade</w:t>
            </w:r>
          </w:p>
          <w:p w14:paraId="2F9DE1AA" w14:textId="77777777" w:rsidR="00694622" w:rsidRPr="0047411F" w:rsidRDefault="00694622" w:rsidP="00694622">
            <w:pPr>
              <w:pStyle w:val="ColorfulList-Accent11"/>
              <w:widowControl w:val="0"/>
              <w:numPr>
                <w:ilvl w:val="0"/>
                <w:numId w:val="220"/>
              </w:numPr>
              <w:autoSpaceDN w:val="0"/>
              <w:spacing w:before="20" w:after="20"/>
              <w:contextualSpacing/>
              <w:jc w:val="both"/>
              <w:rPr>
                <w:rFonts w:ascii="Calibri" w:hAnsi="Calibri" w:cs="Tahoma"/>
                <w:bCs/>
                <w:sz w:val="18"/>
                <w:szCs w:val="18"/>
              </w:rPr>
            </w:pPr>
            <w:r w:rsidRPr="0047411F">
              <w:rPr>
                <w:rFonts w:ascii="Calibri" w:hAnsi="Calibri"/>
                <w:sz w:val="18"/>
              </w:rPr>
              <w:t>skupina mladih koja je aktivna u području rada s mladima, ali ne nužno u kontekstu organizacije za mlade (tj. neformalna skupina mladih</w:t>
            </w:r>
            <w:r w:rsidRPr="0047411F">
              <w:rPr>
                <w:rStyle w:val="FootnoteReference"/>
                <w:rFonts w:eastAsia="Calibri"/>
                <w:kern w:val="3"/>
                <w:lang w:eastAsia="en-US"/>
              </w:rPr>
              <w:footnoteReference w:id="96"/>
            </w:r>
            <w:r w:rsidRPr="0047411F">
              <w:rPr>
                <w:rFonts w:ascii="Calibri" w:hAnsi="Calibri"/>
                <w:bCs/>
                <w:sz w:val="18"/>
                <w:szCs w:val="18"/>
              </w:rPr>
              <w:t xml:space="preserve">). </w:t>
            </w:r>
          </w:p>
          <w:p w14:paraId="56E703DC" w14:textId="77777777" w:rsidR="00694622" w:rsidRPr="001C28F4" w:rsidRDefault="00694622" w:rsidP="009F4EA8">
            <w:pPr>
              <w:shd w:val="clear" w:color="auto" w:fill="FFFFFF" w:themeFill="background1"/>
              <w:spacing w:beforeLines="40" w:before="96" w:afterLines="40" w:after="96"/>
              <w:rPr>
                <w:rFonts w:eastAsiaTheme="minorHAnsi" w:cs="Calibri"/>
                <w:color w:val="000000"/>
                <w:sz w:val="18"/>
                <w:szCs w:val="18"/>
                <w:lang w:val="en-GB"/>
              </w:rPr>
            </w:pPr>
            <w:r w:rsidRPr="001C28F4">
              <w:rPr>
                <w:sz w:val="18"/>
                <w:szCs w:val="18"/>
                <w:lang w:val="en-GB"/>
              </w:rPr>
              <w:t>Visoka učilišta s poslovnim nastanom u zemlji sudionici programa moraju imati valjanu Povelju Erasmus za visoko obrazovanje (ECHE). Povelja Erasmus za visoko obrazovanje nije potrebna za visoka učilišta iz partnerskih zemalja koja sudjeluju u programu, ali morat će izraziti slaganje s njezinim načelima.</w:t>
            </w:r>
          </w:p>
          <w:p w14:paraId="778BE53C" w14:textId="77777777" w:rsidR="00694622" w:rsidRPr="001C28F4" w:rsidRDefault="00694622" w:rsidP="009F4EA8">
            <w:pPr>
              <w:shd w:val="clear" w:color="auto" w:fill="FFFFFF" w:themeFill="background1"/>
              <w:spacing w:beforeLines="40" w:before="96" w:afterLines="40" w:after="96"/>
              <w:rPr>
                <w:rFonts w:eastAsiaTheme="minorHAnsi" w:cs="Calibri"/>
                <w:color w:val="000000"/>
                <w:sz w:val="18"/>
                <w:szCs w:val="18"/>
                <w:lang w:val="en-GB" w:eastAsia="en-US"/>
              </w:rPr>
            </w:pPr>
          </w:p>
          <w:p w14:paraId="4CE63897" w14:textId="77777777" w:rsidR="00694622" w:rsidRPr="001C28F4" w:rsidRDefault="00694622" w:rsidP="009F4EA8">
            <w:pPr>
              <w:shd w:val="clear" w:color="auto" w:fill="FFFFFF" w:themeFill="background1"/>
              <w:spacing w:beforeLines="40" w:before="96" w:afterLines="40" w:after="96"/>
              <w:rPr>
                <w:sz w:val="18"/>
                <w:szCs w:val="18"/>
                <w:lang w:val="en-GB"/>
              </w:rPr>
            </w:pPr>
            <w:r w:rsidRPr="001C28F4">
              <w:rPr>
                <w:sz w:val="18"/>
                <w:szCs w:val="18"/>
                <w:lang w:val="en-GB"/>
              </w:rPr>
              <w:t>Kada je u pitanju partnerstvo za kreativnost, poziv je otvoren osobito za organizacije aktivne u kulturnom i kreativnom sektoru, odnosno svim sektorima čije se aktivnosti temelje na kulturnim vrijednostima i/ili umjetničkom i drugim kreativnim izričajima, bez obzira na to jesu li te aktivnosti tržišno ili netržišno usmjerene, bez obzira na vrstu strukture koja ih provodi te bez obzira na način financiranja te strukture. Te aktivnosti obuhvaćaju razvoj, stvaranje, produkciju, širenje i očuvanje robe i usluga koje sadržavaju kulturni, umjetnički ili drugi kreativni izričaj, ali i povezane funkcije, kao što su obrazovanje ili upravljanje.</w:t>
            </w:r>
          </w:p>
          <w:p w14:paraId="3715D432" w14:textId="77777777" w:rsidR="00694622" w:rsidRPr="001C28F4" w:rsidRDefault="00694622" w:rsidP="009F4EA8">
            <w:pPr>
              <w:shd w:val="clear" w:color="auto" w:fill="FFFFFF" w:themeFill="background1"/>
              <w:spacing w:beforeLines="40" w:before="96" w:afterLines="40" w:after="96"/>
              <w:rPr>
                <w:sz w:val="18"/>
                <w:szCs w:val="18"/>
                <w:lang w:val="en-GB"/>
              </w:rPr>
            </w:pPr>
          </w:p>
        </w:tc>
      </w:tr>
      <w:tr w:rsidR="00694622" w:rsidRPr="001C28F4" w14:paraId="7243F5EB" w14:textId="77777777" w:rsidTr="009F4EA8">
        <w:trPr>
          <w:cantSplit/>
        </w:trPr>
        <w:tc>
          <w:tcPr>
            <w:tcW w:w="1116" w:type="pct"/>
            <w:shd w:val="clear" w:color="auto" w:fill="FFFFFF" w:themeFill="background1"/>
            <w:vAlign w:val="center"/>
          </w:tcPr>
          <w:p w14:paraId="7CD2AA71" w14:textId="77777777" w:rsidR="00694622" w:rsidRPr="0047411F" w:rsidRDefault="00694622" w:rsidP="009F4EA8">
            <w:pPr>
              <w:spacing w:before="40" w:after="40"/>
              <w:rPr>
                <w:b/>
                <w:bCs/>
                <w:sz w:val="18"/>
                <w:szCs w:val="18"/>
              </w:rPr>
            </w:pPr>
            <w:r w:rsidRPr="0047411F">
              <w:rPr>
                <w:b/>
                <w:bCs/>
                <w:sz w:val="18"/>
                <w:szCs w:val="18"/>
              </w:rPr>
              <w:t>Tko se može prijaviti?</w:t>
            </w:r>
          </w:p>
        </w:tc>
        <w:tc>
          <w:tcPr>
            <w:tcW w:w="3884" w:type="pct"/>
            <w:shd w:val="clear" w:color="auto" w:fill="FFFFFF" w:themeFill="background1"/>
          </w:tcPr>
          <w:p w14:paraId="38E1AD22" w14:textId="77777777" w:rsidR="00694622" w:rsidRPr="001C28F4" w:rsidRDefault="00694622" w:rsidP="009F4EA8">
            <w:pPr>
              <w:spacing w:beforeLines="40" w:before="96" w:afterLines="40" w:after="96"/>
              <w:rPr>
                <w:sz w:val="18"/>
                <w:szCs w:val="18"/>
                <w:lang w:val="es-ES"/>
              </w:rPr>
            </w:pPr>
            <w:r w:rsidRPr="0047411F">
              <w:rPr>
                <w:sz w:val="18"/>
                <w:szCs w:val="18"/>
              </w:rPr>
              <w:t xml:space="preserve">Svaka organizacija sudionica s poslovnim nastanom u zemlji sudionici Programa može biti podnositelj zahtjeva. </w:t>
            </w:r>
            <w:r w:rsidRPr="001C28F4">
              <w:rPr>
                <w:sz w:val="18"/>
                <w:szCs w:val="18"/>
                <w:lang w:val="es-ES"/>
              </w:rPr>
              <w:t xml:space="preserve">Ta organizacija podnosi zahtjev u ime svih organizacija koje sudjeluju u projektu. </w:t>
            </w:r>
          </w:p>
          <w:p w14:paraId="44BBC366" w14:textId="77777777" w:rsidR="00694622" w:rsidRPr="001C28F4" w:rsidRDefault="00694622" w:rsidP="009F4EA8">
            <w:pPr>
              <w:spacing w:beforeLines="40" w:before="96" w:afterLines="40" w:after="96"/>
              <w:rPr>
                <w:sz w:val="18"/>
                <w:szCs w:val="18"/>
                <w:lang w:val="es-ES"/>
              </w:rPr>
            </w:pPr>
          </w:p>
        </w:tc>
      </w:tr>
      <w:tr w:rsidR="00694622" w:rsidRPr="0047411F" w14:paraId="31B14A33" w14:textId="77777777" w:rsidTr="009F4EA8">
        <w:trPr>
          <w:cantSplit/>
        </w:trPr>
        <w:tc>
          <w:tcPr>
            <w:tcW w:w="1116" w:type="pct"/>
            <w:shd w:val="clear" w:color="auto" w:fill="auto"/>
            <w:vAlign w:val="center"/>
          </w:tcPr>
          <w:p w14:paraId="343E3EB8" w14:textId="77777777" w:rsidR="00694622" w:rsidRPr="0047411F" w:rsidRDefault="00694622" w:rsidP="009F4EA8">
            <w:pPr>
              <w:spacing w:before="40" w:after="40"/>
              <w:rPr>
                <w:b/>
                <w:bCs/>
                <w:sz w:val="18"/>
                <w:szCs w:val="18"/>
              </w:rPr>
            </w:pPr>
            <w:r w:rsidRPr="0047411F">
              <w:rPr>
                <w:b/>
                <w:bCs/>
                <w:sz w:val="18"/>
                <w:szCs w:val="18"/>
              </w:rPr>
              <w:t>Broj i profil organizacija sudionica</w:t>
            </w:r>
          </w:p>
        </w:tc>
        <w:tc>
          <w:tcPr>
            <w:tcW w:w="3884" w:type="pct"/>
            <w:shd w:val="clear" w:color="auto" w:fill="FFFFFF" w:themeFill="background1"/>
          </w:tcPr>
          <w:p w14:paraId="52F8E68B" w14:textId="77777777" w:rsidR="00694622" w:rsidRPr="0047411F" w:rsidRDefault="00694622" w:rsidP="009F4EA8">
            <w:pPr>
              <w:spacing w:beforeLines="40" w:before="96" w:afterLines="40" w:after="96"/>
              <w:rPr>
                <w:sz w:val="18"/>
                <w:szCs w:val="18"/>
              </w:rPr>
            </w:pPr>
            <w:r w:rsidRPr="0047411F">
              <w:rPr>
                <w:sz w:val="18"/>
                <w:szCs w:val="18"/>
              </w:rPr>
              <w:t xml:space="preserve">Strateško partnerstvo transnacionalno je partnerstvo i uključuje barem tri organizacije iz triju različitih zemalja sudionica programa. Ne postoji maksimalan broj organizacija koje mogu sudjelovati. Međutim, proračunska su sredstva za upravljanje projektom i njegovu provedbu ograničena (i dostatna za 10 organizacija sudionica). Sve organizacije sudionice moraju biti navedene u trenutku podnošenja zahtjeva za bespovratna sredstva.  </w:t>
            </w:r>
          </w:p>
        </w:tc>
      </w:tr>
      <w:tr w:rsidR="00694622" w:rsidRPr="001C28F4" w14:paraId="383B23C1" w14:textId="77777777" w:rsidTr="009F4EA8">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14:paraId="797848FC" w14:textId="77777777" w:rsidR="00694622" w:rsidRPr="0047411F" w:rsidRDefault="00694622" w:rsidP="009F4EA8">
            <w:pPr>
              <w:spacing w:before="40" w:after="40"/>
              <w:rPr>
                <w:b/>
                <w:bCs/>
                <w:sz w:val="18"/>
                <w:szCs w:val="18"/>
              </w:rPr>
            </w:pPr>
            <w:r w:rsidRPr="0047411F">
              <w:rPr>
                <w:b/>
                <w:bCs/>
                <w:sz w:val="18"/>
                <w:szCs w:val="18"/>
              </w:rPr>
              <w:t>Mjesto/mjesta provedbe aktivnosti</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1694F02C" w14:textId="77777777" w:rsidR="00694622" w:rsidRPr="0047411F" w:rsidRDefault="00694622" w:rsidP="009F4EA8">
            <w:pPr>
              <w:spacing w:beforeLines="40" w:before="96" w:afterLines="40" w:after="96"/>
              <w:rPr>
                <w:sz w:val="18"/>
                <w:szCs w:val="18"/>
              </w:rPr>
            </w:pPr>
            <w:r w:rsidRPr="0047411F">
              <w:rPr>
                <w:sz w:val="18"/>
                <w:szCs w:val="18"/>
              </w:rPr>
              <w:t>Fizičke aktivnosti moraju se odvijati u zemljama organizacija koje sudjeluju u projektu. Aktivnosti učenja, poučavanja i osposobljavanja učenika te dugoročne aktivnosti osoblja mogu se organizirati samo u zemljama sudionicama programa.</w:t>
            </w:r>
          </w:p>
          <w:p w14:paraId="6ACE8EF0" w14:textId="77777777" w:rsidR="00694622" w:rsidRPr="001C28F4" w:rsidRDefault="00694622" w:rsidP="009F4EA8">
            <w:pPr>
              <w:spacing w:beforeLines="40" w:before="96" w:afterLines="40" w:after="96"/>
              <w:rPr>
                <w:sz w:val="18"/>
                <w:szCs w:val="18"/>
                <w:lang w:val="es-ES"/>
              </w:rPr>
            </w:pPr>
            <w:r w:rsidRPr="001C28F4">
              <w:rPr>
                <w:sz w:val="18"/>
                <w:szCs w:val="18"/>
                <w:lang w:val="es-ES"/>
              </w:rPr>
              <w:t xml:space="preserve">Osim toga, ako je propisno opravdano u vezi s ciljevima ili provedbom projekta: </w:t>
            </w:r>
          </w:p>
          <w:p w14:paraId="114E8DEB" w14:textId="77777777" w:rsidR="00694622" w:rsidRPr="001C28F4" w:rsidRDefault="00694622" w:rsidP="00694622">
            <w:pPr>
              <w:pStyle w:val="ListParagraph"/>
              <w:numPr>
                <w:ilvl w:val="0"/>
                <w:numId w:val="216"/>
              </w:numPr>
              <w:spacing w:beforeLines="40" w:before="96" w:afterLines="40" w:after="96"/>
              <w:jc w:val="both"/>
              <w:rPr>
                <w:sz w:val="18"/>
                <w:szCs w:val="18"/>
                <w:lang w:val="es-ES"/>
              </w:rPr>
            </w:pPr>
            <w:r w:rsidRPr="001C28F4">
              <w:rPr>
                <w:sz w:val="18"/>
                <w:szCs w:val="18"/>
                <w:lang w:val="es-ES"/>
              </w:rPr>
              <w:t>aktivnosti se mogu provoditi i u sjedištu institucije Europske unije, čak i ako u projektu ne sudjeluju organizacije iz zemlje u kojoj je sjedište te institucije</w:t>
            </w:r>
            <w:r w:rsidRPr="0047411F">
              <w:rPr>
                <w:rStyle w:val="FootnoteReference"/>
                <w:sz w:val="18"/>
                <w:szCs w:val="18"/>
              </w:rPr>
              <w:footnoteReference w:id="97"/>
            </w:r>
            <w:r w:rsidRPr="001C28F4">
              <w:rPr>
                <w:sz w:val="18"/>
                <w:szCs w:val="18"/>
                <w:lang w:val="es-ES"/>
              </w:rPr>
              <w:t xml:space="preserve"> </w:t>
            </w:r>
          </w:p>
          <w:p w14:paraId="0DA7263F" w14:textId="77777777" w:rsidR="00694622" w:rsidRPr="001C28F4" w:rsidRDefault="00694622" w:rsidP="00694622">
            <w:pPr>
              <w:pStyle w:val="ListParagraph"/>
              <w:numPr>
                <w:ilvl w:val="0"/>
                <w:numId w:val="216"/>
              </w:numPr>
              <w:spacing w:beforeLines="40" w:before="96" w:afterLines="40" w:after="96"/>
              <w:jc w:val="both"/>
              <w:rPr>
                <w:sz w:val="18"/>
                <w:szCs w:val="18"/>
                <w:lang w:val="es-ES"/>
              </w:rPr>
            </w:pPr>
            <w:r w:rsidRPr="001C28F4">
              <w:rPr>
                <w:sz w:val="18"/>
                <w:szCs w:val="18"/>
                <w:lang w:val="es-ES"/>
              </w:rPr>
              <w:t>događanja s multiplicirajućim učinkom mogu se odvijati u zemlji bilo kojeg pridruženog partnera uključenog u strateško partnerstvo.</w:t>
            </w:r>
          </w:p>
          <w:p w14:paraId="6073095D" w14:textId="77777777" w:rsidR="00694622" w:rsidRPr="001C28F4" w:rsidRDefault="00694622" w:rsidP="00694622">
            <w:pPr>
              <w:pStyle w:val="ListParagraph"/>
              <w:widowControl/>
              <w:numPr>
                <w:ilvl w:val="0"/>
                <w:numId w:val="211"/>
              </w:numPr>
              <w:suppressAutoHyphens w:val="0"/>
              <w:autoSpaceDN/>
              <w:spacing w:beforeLines="40" w:before="96" w:afterLines="40" w:after="96"/>
              <w:ind w:left="0"/>
              <w:contextualSpacing w:val="0"/>
              <w:jc w:val="both"/>
              <w:rPr>
                <w:sz w:val="18"/>
                <w:szCs w:val="18"/>
                <w:lang w:val="es-ES"/>
              </w:rPr>
            </w:pPr>
          </w:p>
        </w:tc>
      </w:tr>
      <w:tr w:rsidR="00694622" w:rsidRPr="0047411F" w14:paraId="4F903CD8" w14:textId="77777777" w:rsidTr="009F4EA8">
        <w:trPr>
          <w:cantSplit/>
        </w:trPr>
        <w:tc>
          <w:tcPr>
            <w:tcW w:w="1116" w:type="pct"/>
            <w:shd w:val="clear" w:color="auto" w:fill="auto"/>
            <w:vAlign w:val="center"/>
          </w:tcPr>
          <w:p w14:paraId="4FD77D54" w14:textId="77777777" w:rsidR="00694622" w:rsidRPr="0047411F" w:rsidRDefault="00694622" w:rsidP="009F4EA8">
            <w:pPr>
              <w:spacing w:before="40" w:after="40"/>
              <w:rPr>
                <w:b/>
                <w:bCs/>
                <w:sz w:val="18"/>
                <w:szCs w:val="18"/>
              </w:rPr>
            </w:pPr>
            <w:r w:rsidRPr="0047411F">
              <w:rPr>
                <w:b/>
                <w:bCs/>
                <w:sz w:val="18"/>
                <w:szCs w:val="18"/>
              </w:rPr>
              <w:t>Trajanje projekta</w:t>
            </w:r>
          </w:p>
        </w:tc>
        <w:tc>
          <w:tcPr>
            <w:tcW w:w="3884" w:type="pct"/>
            <w:shd w:val="clear" w:color="auto" w:fill="FFFFFF" w:themeFill="background1"/>
            <w:vAlign w:val="center"/>
          </w:tcPr>
          <w:p w14:paraId="18EFCDAB" w14:textId="77777777" w:rsidR="00694622" w:rsidRPr="0047411F" w:rsidRDefault="00694622" w:rsidP="009F4EA8">
            <w:pPr>
              <w:spacing w:beforeLines="40" w:before="96" w:afterLines="40" w:after="96"/>
              <w:rPr>
                <w:bCs/>
                <w:sz w:val="18"/>
                <w:szCs w:val="18"/>
              </w:rPr>
            </w:pPr>
            <w:r w:rsidRPr="0047411F">
              <w:rPr>
                <w:b/>
                <w:sz w:val="18"/>
                <w:szCs w:val="18"/>
              </w:rPr>
              <w:t>Partnerstva u području obrazovanja i osposobljavanja:</w:t>
            </w:r>
            <w:r w:rsidRPr="0047411F">
              <w:rPr>
                <w:sz w:val="18"/>
                <w:szCs w:val="18"/>
              </w:rPr>
              <w:t xml:space="preserve"> od 12 mjeseci do 24 mjeseca.</w:t>
            </w:r>
            <w:r w:rsidRPr="0047411F">
              <w:rPr>
                <w:bCs/>
                <w:sz w:val="18"/>
                <w:szCs w:val="18"/>
              </w:rPr>
              <w:t xml:space="preserve"> </w:t>
            </w:r>
          </w:p>
          <w:p w14:paraId="42B1DDE8" w14:textId="77777777" w:rsidR="00694622" w:rsidRPr="0047411F" w:rsidRDefault="00694622" w:rsidP="009F4EA8">
            <w:pPr>
              <w:spacing w:beforeLines="40" w:before="96" w:afterLines="40" w:after="96"/>
              <w:rPr>
                <w:bCs/>
                <w:sz w:val="18"/>
                <w:szCs w:val="18"/>
              </w:rPr>
            </w:pPr>
            <w:r w:rsidRPr="0047411F">
              <w:rPr>
                <w:b/>
                <w:bCs/>
                <w:sz w:val="18"/>
                <w:szCs w:val="18"/>
              </w:rPr>
              <w:t>Partnerstva u području povezanom s mladima:</w:t>
            </w:r>
            <w:r w:rsidRPr="0047411F">
              <w:rPr>
                <w:bCs/>
                <w:sz w:val="18"/>
                <w:szCs w:val="18"/>
              </w:rPr>
              <w:t xml:space="preserve"> od 6 mjeseci do 24 mjeseca. </w:t>
            </w:r>
          </w:p>
          <w:p w14:paraId="3C9ADD61" w14:textId="77777777" w:rsidR="00694622" w:rsidRPr="0047411F" w:rsidRDefault="00694622" w:rsidP="009F4EA8">
            <w:pPr>
              <w:spacing w:beforeLines="40" w:before="96" w:afterLines="40" w:after="96"/>
              <w:rPr>
                <w:bCs/>
                <w:sz w:val="18"/>
                <w:szCs w:val="18"/>
              </w:rPr>
            </w:pPr>
          </w:p>
          <w:p w14:paraId="1C2BB2C0" w14:textId="77777777" w:rsidR="00694622" w:rsidRPr="0047411F" w:rsidRDefault="00694622" w:rsidP="009F4EA8">
            <w:pPr>
              <w:spacing w:beforeLines="40" w:before="96" w:afterLines="40" w:after="96"/>
              <w:rPr>
                <w:sz w:val="18"/>
                <w:szCs w:val="18"/>
              </w:rPr>
            </w:pPr>
            <w:r w:rsidRPr="0047411F">
              <w:rPr>
                <w:sz w:val="18"/>
                <w:szCs w:val="18"/>
              </w:rPr>
              <w:t xml:space="preserve">Trajanje se mora odabrati u fazi podnošenja zahtjeva, na temelju cilja projekta i vrste aktivnosti planiranih tijekom vremena. </w:t>
            </w:r>
          </w:p>
          <w:p w14:paraId="5375216D" w14:textId="77777777" w:rsidR="00694622" w:rsidRPr="0047411F" w:rsidRDefault="00694622" w:rsidP="009F4EA8">
            <w:pPr>
              <w:spacing w:beforeLines="40" w:before="96" w:afterLines="40" w:after="96"/>
              <w:rPr>
                <w:sz w:val="18"/>
                <w:szCs w:val="18"/>
              </w:rPr>
            </w:pPr>
            <w:r w:rsidRPr="0047411F">
              <w:rPr>
                <w:sz w:val="18"/>
                <w:szCs w:val="18"/>
              </w:rPr>
              <w:t xml:space="preserve">U izvanrednim slučajevima trajanje strateškog partnerstva može se produljiti na zahtjev korisnika i uz suglasnost nacionalne agencije za najviše 6 mjeseci. U tom slučaju ukupni iznos bespovratnih sredstava neće se mijenjati. U svim slučajevima provedba projekta mora završiti najkasnije 31. prosinca 2023. </w:t>
            </w:r>
          </w:p>
        </w:tc>
      </w:tr>
      <w:tr w:rsidR="00694622" w:rsidRPr="001C28F4" w14:paraId="0881E406" w14:textId="77777777" w:rsidTr="009F4EA8">
        <w:trPr>
          <w:cantSplit/>
        </w:trPr>
        <w:tc>
          <w:tcPr>
            <w:tcW w:w="1116" w:type="pct"/>
            <w:shd w:val="clear" w:color="auto" w:fill="FFFFFF" w:themeFill="background1"/>
            <w:vAlign w:val="center"/>
          </w:tcPr>
          <w:p w14:paraId="6B7B1A09" w14:textId="77777777" w:rsidR="00694622" w:rsidRPr="0047411F" w:rsidRDefault="00694622" w:rsidP="009F4EA8">
            <w:pPr>
              <w:spacing w:before="40" w:after="40"/>
              <w:rPr>
                <w:b/>
                <w:bCs/>
                <w:sz w:val="18"/>
                <w:szCs w:val="18"/>
              </w:rPr>
            </w:pPr>
            <w:r w:rsidRPr="0047411F">
              <w:rPr>
                <w:b/>
                <w:bCs/>
                <w:sz w:val="18"/>
                <w:szCs w:val="18"/>
              </w:rPr>
              <w:t xml:space="preserve">Komu predati zahtjev? </w:t>
            </w:r>
          </w:p>
        </w:tc>
        <w:tc>
          <w:tcPr>
            <w:tcW w:w="3884" w:type="pct"/>
            <w:shd w:val="clear" w:color="auto" w:fill="FFFFFF" w:themeFill="background1"/>
          </w:tcPr>
          <w:p w14:paraId="6CA2B6DD" w14:textId="77777777" w:rsidR="00694622" w:rsidRPr="001C28F4" w:rsidRDefault="00694622" w:rsidP="009F4EA8">
            <w:pPr>
              <w:spacing w:beforeLines="40" w:before="96" w:afterLines="40" w:after="96"/>
              <w:rPr>
                <w:sz w:val="18"/>
                <w:szCs w:val="18"/>
                <w:lang w:val="es-ES"/>
              </w:rPr>
            </w:pPr>
            <w:r w:rsidRPr="001C28F4">
              <w:rPr>
                <w:sz w:val="18"/>
                <w:szCs w:val="18"/>
                <w:lang w:val="es-ES"/>
              </w:rPr>
              <w:t>Nacionalnoj agenciji zemlje u kojoj organizacija podnositeljica zahtjeva ima poslovni nastan</w:t>
            </w:r>
            <w:r w:rsidRPr="0047411F">
              <w:rPr>
                <w:rStyle w:val="FootnoteReference"/>
                <w:sz w:val="18"/>
                <w:szCs w:val="18"/>
              </w:rPr>
              <w:footnoteReference w:id="98"/>
            </w:r>
            <w:r w:rsidRPr="001C28F4">
              <w:rPr>
                <w:sz w:val="18"/>
                <w:szCs w:val="18"/>
                <w:lang w:val="es-ES"/>
              </w:rPr>
              <w:t>.</w:t>
            </w:r>
          </w:p>
          <w:p w14:paraId="394E3632" w14:textId="77777777" w:rsidR="00694622" w:rsidRPr="001C28F4" w:rsidRDefault="00694622" w:rsidP="009F4EA8">
            <w:pPr>
              <w:spacing w:beforeLines="40" w:before="96" w:afterLines="40" w:after="96"/>
              <w:rPr>
                <w:sz w:val="18"/>
                <w:szCs w:val="18"/>
                <w:lang w:val="es-ES"/>
              </w:rPr>
            </w:pPr>
            <w:r w:rsidRPr="001C28F4">
              <w:rPr>
                <w:sz w:val="18"/>
                <w:szCs w:val="18"/>
                <w:lang w:val="es-ES"/>
              </w:rPr>
              <w:t>Isti konzorcij partnera može predati samo jedan zahtjev i samo jednoj nacionalnoj agenciji po jednom pozivu.</w:t>
            </w:r>
          </w:p>
        </w:tc>
      </w:tr>
      <w:tr w:rsidR="00694622" w:rsidRPr="0047411F" w14:paraId="402FA108" w14:textId="77777777" w:rsidTr="009F4EA8">
        <w:trPr>
          <w:cantSplit/>
        </w:trPr>
        <w:tc>
          <w:tcPr>
            <w:tcW w:w="1116" w:type="pct"/>
            <w:shd w:val="clear" w:color="auto" w:fill="FFFFFF" w:themeFill="background1"/>
            <w:vAlign w:val="center"/>
          </w:tcPr>
          <w:p w14:paraId="7A157512" w14:textId="77777777" w:rsidR="00694622" w:rsidRPr="0047411F" w:rsidRDefault="00694622" w:rsidP="009F4EA8">
            <w:pPr>
              <w:spacing w:before="40" w:after="40"/>
              <w:rPr>
                <w:b/>
                <w:bCs/>
                <w:sz w:val="18"/>
                <w:szCs w:val="18"/>
              </w:rPr>
            </w:pPr>
            <w:r w:rsidRPr="0047411F">
              <w:rPr>
                <w:b/>
                <w:bCs/>
                <w:sz w:val="18"/>
                <w:szCs w:val="18"/>
              </w:rPr>
              <w:t>Kada predati zahtjev?</w:t>
            </w:r>
          </w:p>
        </w:tc>
        <w:tc>
          <w:tcPr>
            <w:tcW w:w="3884" w:type="pct"/>
            <w:shd w:val="clear" w:color="auto" w:fill="FFFFFF" w:themeFill="background1"/>
            <w:vAlign w:val="center"/>
          </w:tcPr>
          <w:p w14:paraId="24392AE7" w14:textId="77777777" w:rsidR="00694622" w:rsidRPr="0047411F" w:rsidRDefault="00694622" w:rsidP="009F4EA8">
            <w:pPr>
              <w:spacing w:beforeLines="40" w:before="96" w:afterLines="40" w:after="96"/>
            </w:pPr>
            <w:r w:rsidRPr="0047411F">
              <w:rPr>
                <w:sz w:val="18"/>
                <w:szCs w:val="18"/>
              </w:rPr>
              <w:t xml:space="preserve">Podnositelji moraju predati zahtjev za bespovratna sredstva do </w:t>
            </w:r>
            <w:r w:rsidRPr="0047411F">
              <w:rPr>
                <w:b/>
                <w:sz w:val="18"/>
                <w:szCs w:val="18"/>
              </w:rPr>
              <w:t>29. listopada u 12:00 sati (podne po briselskom vremenu)</w:t>
            </w:r>
            <w:r w:rsidRPr="0047411F">
              <w:rPr>
                <w:sz w:val="18"/>
                <w:szCs w:val="18"/>
              </w:rPr>
              <w:t xml:space="preserve"> za projekte koji počinju od 1. ožujka do 30. lipnja sljedeće godine.</w:t>
            </w:r>
          </w:p>
        </w:tc>
      </w:tr>
      <w:tr w:rsidR="00694622" w:rsidRPr="001C28F4" w14:paraId="52C2098D" w14:textId="77777777" w:rsidTr="009F4EA8">
        <w:trPr>
          <w:cantSplit/>
        </w:trPr>
        <w:tc>
          <w:tcPr>
            <w:tcW w:w="1116" w:type="pct"/>
            <w:shd w:val="clear" w:color="auto" w:fill="FFFFFF" w:themeFill="background1"/>
            <w:vAlign w:val="center"/>
          </w:tcPr>
          <w:p w14:paraId="7E4183D3" w14:textId="77777777" w:rsidR="00694622" w:rsidRPr="0047411F" w:rsidRDefault="00694622" w:rsidP="009F4EA8">
            <w:pPr>
              <w:spacing w:before="40" w:after="40"/>
              <w:rPr>
                <w:b/>
                <w:bCs/>
                <w:sz w:val="18"/>
                <w:szCs w:val="18"/>
              </w:rPr>
            </w:pPr>
            <w:r w:rsidRPr="0047411F">
              <w:rPr>
                <w:b/>
                <w:bCs/>
                <w:sz w:val="18"/>
                <w:szCs w:val="18"/>
              </w:rPr>
              <w:t>Kako predati zahtjev?</w:t>
            </w:r>
          </w:p>
        </w:tc>
        <w:tc>
          <w:tcPr>
            <w:tcW w:w="3884" w:type="pct"/>
            <w:shd w:val="clear" w:color="auto" w:fill="FFFFFF" w:themeFill="background1"/>
          </w:tcPr>
          <w:p w14:paraId="326B2047" w14:textId="77777777" w:rsidR="00694622" w:rsidRPr="001C28F4" w:rsidRDefault="00694622" w:rsidP="009F4EA8">
            <w:pPr>
              <w:spacing w:beforeLines="40" w:before="96" w:afterLines="40" w:after="96"/>
              <w:rPr>
                <w:sz w:val="18"/>
                <w:szCs w:val="18"/>
                <w:lang w:val="es-ES"/>
              </w:rPr>
            </w:pPr>
            <w:r w:rsidRPr="001C28F4">
              <w:rPr>
                <w:sz w:val="18"/>
                <w:szCs w:val="18"/>
                <w:lang w:val="es-ES"/>
              </w:rPr>
              <w:t>Pojedinosti o tome kako predati zahtjev potražite u dijelu C ovog Vodiča.</w:t>
            </w:r>
          </w:p>
        </w:tc>
      </w:tr>
    </w:tbl>
    <w:p w14:paraId="78F5442E" w14:textId="77777777" w:rsidR="00694622" w:rsidRPr="001C28F4" w:rsidRDefault="00694622" w:rsidP="00694622">
      <w:pPr>
        <w:pStyle w:val="Guide-Normal0"/>
        <w:rPr>
          <w:lang w:val="es-ES"/>
        </w:rPr>
      </w:pPr>
    </w:p>
    <w:p w14:paraId="7445905E" w14:textId="77777777" w:rsidR="00694622" w:rsidRPr="001C28F4" w:rsidRDefault="00694622" w:rsidP="00694622">
      <w:pPr>
        <w:pStyle w:val="Guide-Heading6"/>
        <w:rPr>
          <w:rFonts w:asciiTheme="minorHAnsi" w:hAnsiTheme="minorHAnsi"/>
          <w:lang w:val="es-ES"/>
        </w:rPr>
      </w:pPr>
      <w:r w:rsidRPr="001C28F4">
        <w:rPr>
          <w:rFonts w:asciiTheme="minorHAnsi" w:hAnsiTheme="minorHAnsi"/>
          <w:lang w:val="es-ES"/>
        </w:rPr>
        <w:t>Dodatni kriteriji prihvatljivosti</w:t>
      </w:r>
    </w:p>
    <w:p w14:paraId="2BC06980" w14:textId="77777777" w:rsidR="00694622" w:rsidRPr="001C28F4" w:rsidRDefault="00694622" w:rsidP="00694622">
      <w:pPr>
        <w:pStyle w:val="Guide-Normal0"/>
        <w:rPr>
          <w:rFonts w:asciiTheme="minorHAnsi" w:hAnsiTheme="minorHAnsi"/>
          <w:lang w:val="es-ES"/>
        </w:rPr>
      </w:pPr>
      <w:r w:rsidRPr="001C28F4">
        <w:rPr>
          <w:rFonts w:asciiTheme="minorHAnsi" w:hAnsiTheme="minorHAnsi"/>
          <w:lang w:val="es-ES"/>
        </w:rPr>
        <w:t>Osim toga, ako su u okviru strateškog partnerstva predviđene bilo koje od sljedećih transnacionalnih aktivnosti učenja, poučavanja i osposobljavanja, moraju se poštovati relevantni dodatni kriteriji prihvatljivosti navedeni u odjeljku „Koji se kriteriji primjenjuju na ocjenjivanje strateškog partnerstva – Dodatni kriteriji prihvatljivosti” ovog Vodiča.</w:t>
      </w:r>
    </w:p>
    <w:p w14:paraId="0F9C1704" w14:textId="77777777" w:rsidR="00694622" w:rsidRPr="001C28F4" w:rsidRDefault="00694622" w:rsidP="00694622">
      <w:pPr>
        <w:rPr>
          <w:rFonts w:asciiTheme="minorHAnsi" w:hAnsiTheme="minorHAnsi"/>
          <w:sz w:val="16"/>
          <w:lang w:val="es-ES"/>
        </w:rPr>
      </w:pPr>
    </w:p>
    <w:p w14:paraId="722B9AD0" w14:textId="77777777" w:rsidR="00694622" w:rsidRPr="001C28F4" w:rsidRDefault="00694622" w:rsidP="00694622">
      <w:pPr>
        <w:pStyle w:val="Guide-Normal0"/>
        <w:rPr>
          <w:lang w:val="es-ES"/>
        </w:rPr>
      </w:pPr>
      <w:r w:rsidRPr="001C28F4">
        <w:rPr>
          <w:lang w:val="es-ES"/>
        </w:rPr>
        <w:t xml:space="preserve">Organizacije podnositeljice zahtjeva ocjenjuju se na temelju relevantnih </w:t>
      </w:r>
      <w:r w:rsidRPr="001C28F4">
        <w:rPr>
          <w:b/>
          <w:bCs/>
          <w:lang w:val="es-ES"/>
        </w:rPr>
        <w:t>kriterija za isključenje i odabir</w:t>
      </w:r>
      <w:r w:rsidRPr="001C28F4">
        <w:rPr>
          <w:lang w:val="es-ES"/>
        </w:rPr>
        <w:t xml:space="preserve">. Više informacija potražite u dijelu C ovog Vodiča. </w:t>
      </w:r>
    </w:p>
    <w:p w14:paraId="0DDF1DC5" w14:textId="77777777" w:rsidR="00694622" w:rsidRPr="001C28F4" w:rsidRDefault="00694622" w:rsidP="00694622">
      <w:pPr>
        <w:pStyle w:val="Guide-Heading6"/>
        <w:rPr>
          <w:lang w:val="es-ES"/>
        </w:rPr>
      </w:pPr>
      <w:r w:rsidRPr="001C28F4">
        <w:rPr>
          <w:lang w:val="es-ES"/>
        </w:rPr>
        <w:t xml:space="preserve">Kriteriji za dodjelu </w:t>
      </w:r>
    </w:p>
    <w:p w14:paraId="4385B9F3" w14:textId="77777777" w:rsidR="00694622" w:rsidRPr="001C28F4" w:rsidRDefault="00694622" w:rsidP="00694622">
      <w:pPr>
        <w:pStyle w:val="Guide-Normal0"/>
        <w:rPr>
          <w:lang w:val="es-ES"/>
        </w:rPr>
      </w:pPr>
      <w:r w:rsidRPr="001C28F4">
        <w:rPr>
          <w:lang w:val="es-ES"/>
        </w:rPr>
        <w:t>Ovisno o ciljevima projekta, uključenim organizacijama sudionicama, očekivanom učinku i drugim elementima, strateška partnerstva mogu biti različitih veličina i u skladu s tim prilagođavati svoje aktivnosti. Jednostavno rečeno, tom mjerom omogućava se organizacijama sudionicama stjecanje iskustva u međunarodnoj suradnji i jačanje njihovih kapaciteta, ali i proizvodnja visokokvalitetnih inovativnih rezultata. Kvalitativno ocjenjivanje projekta bit će razmjerno ciljevima suradnje i prirodi uključenih organizacija.  </w:t>
      </w:r>
    </w:p>
    <w:p w14:paraId="7C3B7FA2" w14:textId="77777777" w:rsidR="00694622" w:rsidRPr="001C28F4" w:rsidRDefault="00694622" w:rsidP="00694622">
      <w:pPr>
        <w:pStyle w:val="Guide-Normal0"/>
        <w:rPr>
          <w:lang w:val="es-ES"/>
        </w:rPr>
      </w:pPr>
    </w:p>
    <w:p w14:paraId="119C5A52" w14:textId="77777777" w:rsidR="00694622" w:rsidRPr="001C28F4" w:rsidRDefault="00694622" w:rsidP="00694622">
      <w:pPr>
        <w:pStyle w:val="Guide-Normal0"/>
        <w:rPr>
          <w:lang w:val="es-ES"/>
        </w:rPr>
      </w:pPr>
      <w:r w:rsidRPr="001C28F4">
        <w:rPr>
          <w:lang w:val="es-ES"/>
        </w:rPr>
        <w:t xml:space="preserve">Projekti se ocjenjuju na temelju sljedećih kriterija: </w:t>
      </w:r>
    </w:p>
    <w:p w14:paraId="3641C7FE" w14:textId="77777777" w:rsidR="00694622" w:rsidRPr="001C28F4" w:rsidRDefault="00694622" w:rsidP="00694622">
      <w:pPr>
        <w:pStyle w:val="Guide-Normal0"/>
        <w:rPr>
          <w:lang w:val="es-ES"/>
        </w:rPr>
      </w:pPr>
    </w:p>
    <w:tbl>
      <w:tblPr>
        <w:tblW w:w="5001" w:type="pct"/>
        <w:shd w:val="clear" w:color="auto" w:fill="FFFFFF"/>
        <w:tblLook w:val="0000" w:firstRow="0" w:lastRow="0" w:firstColumn="0" w:lastColumn="0" w:noHBand="0" w:noVBand="0"/>
      </w:tblPr>
      <w:tblGrid>
        <w:gridCol w:w="3227"/>
        <w:gridCol w:w="6061"/>
      </w:tblGrid>
      <w:tr w:rsidR="00694622" w:rsidRPr="0047411F" w14:paraId="3B7FFC90" w14:textId="77777777" w:rsidTr="009F4EA8">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14A22AB3" w14:textId="77777777" w:rsidR="00694622" w:rsidRPr="0047411F" w:rsidRDefault="00694622" w:rsidP="009F4EA8">
            <w:pPr>
              <w:rPr>
                <w:b/>
                <w:bCs/>
                <w:sz w:val="18"/>
                <w:szCs w:val="18"/>
              </w:rPr>
            </w:pPr>
            <w:r w:rsidRPr="0047411F">
              <w:rPr>
                <w:b/>
                <w:bCs/>
                <w:sz w:val="18"/>
                <w:szCs w:val="18"/>
              </w:rPr>
              <w:t>Relevantnost projekta</w:t>
            </w:r>
          </w:p>
          <w:p w14:paraId="2C4CDD2F" w14:textId="77777777" w:rsidR="00694622" w:rsidRPr="0047411F" w:rsidRDefault="00694622" w:rsidP="009F4EA8">
            <w:pPr>
              <w:rPr>
                <w:b/>
                <w:bCs/>
                <w:sz w:val="18"/>
                <w:szCs w:val="18"/>
              </w:rPr>
            </w:pPr>
            <w:r w:rsidRPr="0047411F">
              <w:rPr>
                <w:b/>
                <w:bCs/>
                <w:sz w:val="18"/>
                <w:szCs w:val="18"/>
              </w:rPr>
              <w:t>(najviše 30 bodova)</w:t>
            </w:r>
          </w:p>
          <w:p w14:paraId="1BCE2AD8" w14:textId="77777777" w:rsidR="00694622" w:rsidRPr="0047411F" w:rsidRDefault="00694622" w:rsidP="009F4EA8">
            <w:pPr>
              <w:rPr>
                <w:b/>
                <w:sz w:val="18"/>
                <w:szCs w:val="18"/>
              </w:rPr>
            </w:pPr>
          </w:p>
        </w:tc>
        <w:tc>
          <w:tcPr>
            <w:tcW w:w="3263" w:type="pct"/>
            <w:tcBorders>
              <w:top w:val="single" w:sz="8" w:space="0" w:color="auto"/>
              <w:left w:val="nil"/>
              <w:bottom w:val="dashed" w:sz="4" w:space="0" w:color="auto"/>
              <w:right w:val="single" w:sz="8" w:space="0" w:color="auto"/>
            </w:tcBorders>
            <w:shd w:val="clear" w:color="auto" w:fill="FFFFFF" w:themeFill="background1"/>
          </w:tcPr>
          <w:p w14:paraId="4F4E60FB" w14:textId="77777777" w:rsidR="00694622" w:rsidRPr="0047411F" w:rsidRDefault="00694622" w:rsidP="00694622">
            <w:pPr>
              <w:numPr>
                <w:ilvl w:val="0"/>
                <w:numId w:val="218"/>
              </w:numPr>
              <w:suppressAutoHyphens w:val="0"/>
              <w:autoSpaceDN/>
              <w:spacing w:beforeLines="40" w:before="96" w:afterLines="40" w:after="96"/>
              <w:jc w:val="both"/>
              <w:textAlignment w:val="auto"/>
              <w:rPr>
                <w:sz w:val="18"/>
                <w:szCs w:val="18"/>
              </w:rPr>
            </w:pPr>
            <w:r w:rsidRPr="0047411F">
              <w:rPr>
                <w:sz w:val="18"/>
                <w:szCs w:val="18"/>
              </w:rPr>
              <w:t>Relevantnost prijedloga za:</w:t>
            </w:r>
          </w:p>
          <w:p w14:paraId="0CEB6616" w14:textId="77777777" w:rsidR="00694622" w:rsidRPr="0047411F" w:rsidRDefault="00694622" w:rsidP="00694622">
            <w:pPr>
              <w:numPr>
                <w:ilvl w:val="0"/>
                <w:numId w:val="127"/>
              </w:numPr>
              <w:suppressAutoHyphens w:val="0"/>
              <w:autoSpaceDN/>
              <w:ind w:left="714" w:hanging="357"/>
              <w:jc w:val="both"/>
              <w:textAlignment w:val="auto"/>
              <w:rPr>
                <w:sz w:val="18"/>
                <w:szCs w:val="18"/>
              </w:rPr>
            </w:pPr>
            <w:r w:rsidRPr="0047411F">
              <w:rPr>
                <w:sz w:val="18"/>
                <w:szCs w:val="18"/>
              </w:rPr>
              <w:t xml:space="preserve">ciljeve i prioritete te aktivnosti (vidjeti odjeljak „Koji su ciljevi i prioriteti strateškog partnerstva kao odgovor na situaciju prouzročenu bolešću COVID-19”). </w:t>
            </w:r>
          </w:p>
          <w:p w14:paraId="3DB818DC" w14:textId="77777777" w:rsidR="00694622" w:rsidRPr="0047411F" w:rsidRDefault="00694622" w:rsidP="00694622">
            <w:pPr>
              <w:numPr>
                <w:ilvl w:val="0"/>
                <w:numId w:val="127"/>
              </w:numPr>
              <w:suppressAutoHyphens w:val="0"/>
              <w:autoSpaceDN/>
              <w:ind w:left="714" w:hanging="357"/>
              <w:jc w:val="both"/>
              <w:textAlignment w:val="auto"/>
              <w:rPr>
                <w:sz w:val="18"/>
                <w:szCs w:val="18"/>
              </w:rPr>
            </w:pPr>
            <w:r w:rsidRPr="0047411F">
              <w:rPr>
                <w:sz w:val="18"/>
                <w:szCs w:val="18"/>
              </w:rPr>
              <w:t>Ako se prijedlog odnosi na jedan ili više „europskih prioriteta u nacionalnom kontekstu” koje je najavila nacionalna agencija, smatrat će se iznimno relevantnim.</w:t>
            </w:r>
          </w:p>
          <w:p w14:paraId="5A9E729B" w14:textId="77777777" w:rsidR="00694622" w:rsidRPr="001C28F4" w:rsidRDefault="00694622" w:rsidP="00694622">
            <w:pPr>
              <w:numPr>
                <w:ilvl w:val="0"/>
                <w:numId w:val="219"/>
              </w:numPr>
              <w:spacing w:beforeLines="40" w:before="96" w:afterLines="40" w:after="96"/>
              <w:jc w:val="both"/>
              <w:rPr>
                <w:sz w:val="18"/>
                <w:szCs w:val="18"/>
                <w:lang w:val="es-ES"/>
              </w:rPr>
            </w:pPr>
            <w:r w:rsidRPr="001C28F4">
              <w:rPr>
                <w:sz w:val="18"/>
                <w:szCs w:val="18"/>
                <w:lang w:val="es-ES"/>
              </w:rPr>
              <w:t>U kojoj je mjeri ostvareno sljedeće:</w:t>
            </w:r>
          </w:p>
          <w:p w14:paraId="0B9F977A" w14:textId="77777777" w:rsidR="00694622" w:rsidRPr="0047411F" w:rsidRDefault="00694622" w:rsidP="00694622">
            <w:pPr>
              <w:numPr>
                <w:ilvl w:val="0"/>
                <w:numId w:val="127"/>
              </w:numPr>
              <w:suppressAutoHyphens w:val="0"/>
              <w:autoSpaceDN/>
              <w:ind w:left="714" w:hanging="357"/>
              <w:jc w:val="both"/>
              <w:textAlignment w:val="auto"/>
              <w:rPr>
                <w:sz w:val="18"/>
                <w:szCs w:val="18"/>
              </w:rPr>
            </w:pPr>
            <w:r w:rsidRPr="0047411F">
              <w:rPr>
                <w:sz w:val="18"/>
                <w:szCs w:val="18"/>
              </w:rPr>
              <w:t>prijedlog je utemeljen na stvarnoj i primjerenoj analizi potreba</w:t>
            </w:r>
          </w:p>
          <w:p w14:paraId="0482DDC5" w14:textId="77777777" w:rsidR="00694622" w:rsidRPr="001C28F4" w:rsidRDefault="00694622" w:rsidP="00694622">
            <w:pPr>
              <w:numPr>
                <w:ilvl w:val="0"/>
                <w:numId w:val="127"/>
              </w:numPr>
              <w:suppressAutoHyphens w:val="0"/>
              <w:autoSpaceDN/>
              <w:ind w:left="714" w:hanging="357"/>
              <w:jc w:val="both"/>
              <w:textAlignment w:val="auto"/>
              <w:rPr>
                <w:sz w:val="18"/>
                <w:szCs w:val="18"/>
                <w:lang w:val="es-ES"/>
              </w:rPr>
            </w:pPr>
            <w:r w:rsidRPr="001C28F4">
              <w:rPr>
                <w:sz w:val="18"/>
                <w:szCs w:val="18"/>
                <w:lang w:val="es-ES"/>
              </w:rPr>
              <w:t>ciljevi su jasno definirani, realistični i odnose se na pitanja koja su važna za organizacije sudionice i ciljne skupine</w:t>
            </w:r>
          </w:p>
          <w:p w14:paraId="2B8275C1" w14:textId="77777777" w:rsidR="00694622" w:rsidRPr="001C28F4" w:rsidRDefault="00694622" w:rsidP="00694622">
            <w:pPr>
              <w:numPr>
                <w:ilvl w:val="0"/>
                <w:numId w:val="127"/>
              </w:numPr>
              <w:suppressAutoHyphens w:val="0"/>
              <w:autoSpaceDN/>
              <w:ind w:left="714" w:hanging="357"/>
              <w:jc w:val="both"/>
              <w:textAlignment w:val="auto"/>
              <w:rPr>
                <w:sz w:val="18"/>
                <w:szCs w:val="18"/>
                <w:lang w:val="es-ES"/>
              </w:rPr>
            </w:pPr>
            <w:r w:rsidRPr="001C28F4">
              <w:rPr>
                <w:sz w:val="18"/>
                <w:szCs w:val="18"/>
                <w:lang w:val="es-ES"/>
              </w:rPr>
              <w:t>prijedlog je prikladan za ostvarenje sinergija između različitih područja obrazovanja, osposobljavanja i mladih</w:t>
            </w:r>
          </w:p>
          <w:p w14:paraId="46EC46E1" w14:textId="77777777" w:rsidR="00694622" w:rsidRPr="0047411F" w:rsidRDefault="00694622" w:rsidP="00694622">
            <w:pPr>
              <w:numPr>
                <w:ilvl w:val="0"/>
                <w:numId w:val="127"/>
              </w:numPr>
              <w:suppressAutoHyphens w:val="0"/>
              <w:autoSpaceDN/>
              <w:ind w:left="714" w:hanging="357"/>
              <w:jc w:val="both"/>
              <w:textAlignment w:val="auto"/>
              <w:rPr>
                <w:sz w:val="18"/>
                <w:szCs w:val="18"/>
              </w:rPr>
            </w:pPr>
            <w:r w:rsidRPr="0047411F">
              <w:rPr>
                <w:sz w:val="18"/>
                <w:szCs w:val="18"/>
              </w:rPr>
              <w:t>prijedlog je inovativan i/ili nadopunjuje druge inicijative koje organizacije sudionice već provode</w:t>
            </w:r>
          </w:p>
          <w:p w14:paraId="7167F070" w14:textId="77777777" w:rsidR="00694622" w:rsidRPr="0047411F" w:rsidRDefault="00694622" w:rsidP="00694622">
            <w:pPr>
              <w:numPr>
                <w:ilvl w:val="0"/>
                <w:numId w:val="127"/>
              </w:numPr>
              <w:suppressAutoHyphens w:val="0"/>
              <w:autoSpaceDN/>
              <w:ind w:left="714" w:hanging="357"/>
              <w:jc w:val="both"/>
              <w:textAlignment w:val="auto"/>
              <w:rPr>
                <w:sz w:val="18"/>
                <w:szCs w:val="18"/>
              </w:rPr>
            </w:pPr>
            <w:r w:rsidRPr="0047411F">
              <w:rPr>
                <w:sz w:val="18"/>
                <w:szCs w:val="18"/>
              </w:rPr>
              <w:t>prijedlog donosi dodanu vrijednost na razini EU-a zahvaljujući rezultatima koji se ne bi mogli ostvariti aktivnostima koje se provode samo u jednoj zemlji.</w:t>
            </w:r>
          </w:p>
        </w:tc>
      </w:tr>
      <w:tr w:rsidR="00694622" w:rsidRPr="0047411F" w14:paraId="464C5EB3" w14:textId="77777777" w:rsidTr="009F4EA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808EE2A" w14:textId="77777777" w:rsidR="00694622" w:rsidRPr="0047411F" w:rsidRDefault="00694622" w:rsidP="009F4EA8">
            <w:pPr>
              <w:rPr>
                <w:b/>
                <w:bCs/>
                <w:sz w:val="18"/>
                <w:szCs w:val="18"/>
              </w:rPr>
            </w:pPr>
            <w:r w:rsidRPr="0047411F">
              <w:rPr>
                <w:b/>
                <w:bCs/>
                <w:sz w:val="18"/>
                <w:szCs w:val="18"/>
              </w:rPr>
              <w:t>Kvaliteta plana i provedbe projekta</w:t>
            </w:r>
          </w:p>
          <w:p w14:paraId="49A59088" w14:textId="77777777" w:rsidR="00694622" w:rsidRPr="0047411F" w:rsidRDefault="00694622" w:rsidP="009F4EA8">
            <w:pPr>
              <w:rPr>
                <w:b/>
                <w:bCs/>
                <w:sz w:val="18"/>
                <w:szCs w:val="18"/>
              </w:rPr>
            </w:pPr>
            <w:r w:rsidRPr="0047411F">
              <w:rPr>
                <w:b/>
                <w:bCs/>
                <w:sz w:val="18"/>
                <w:szCs w:val="18"/>
              </w:rPr>
              <w:t>(najviše 20 bodova)</w:t>
            </w:r>
          </w:p>
          <w:p w14:paraId="6FA691FC" w14:textId="77777777" w:rsidR="00694622" w:rsidRPr="0047411F" w:rsidRDefault="00694622" w:rsidP="009F4EA8">
            <w:pPr>
              <w:rPr>
                <w:b/>
                <w:sz w:val="18"/>
                <w:szCs w:val="18"/>
              </w:rPr>
            </w:pPr>
          </w:p>
          <w:p w14:paraId="643B75EB" w14:textId="77777777" w:rsidR="00694622" w:rsidRPr="0047411F" w:rsidRDefault="00694622" w:rsidP="009F4EA8">
            <w:pPr>
              <w:rPr>
                <w:b/>
                <w:sz w:val="18"/>
                <w:szCs w:val="18"/>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14:paraId="58279E7F" w14:textId="77777777" w:rsidR="00694622" w:rsidRPr="0047411F" w:rsidRDefault="00694622" w:rsidP="00694622">
            <w:pPr>
              <w:numPr>
                <w:ilvl w:val="0"/>
                <w:numId w:val="92"/>
              </w:numPr>
              <w:spacing w:beforeLines="40" w:before="96" w:afterLines="40" w:after="96"/>
              <w:jc w:val="both"/>
              <w:rPr>
                <w:sz w:val="18"/>
                <w:szCs w:val="18"/>
              </w:rPr>
            </w:pPr>
            <w:r w:rsidRPr="0047411F">
              <w:rPr>
                <w:sz w:val="18"/>
                <w:szCs w:val="18"/>
              </w:rPr>
              <w:t>Jasnoća, potpunost i kvaliteta programa rada, uključujući odgovarajuće faze pripreme, provedbe, praćenja, vrednovanja i širenja rezultata</w:t>
            </w:r>
          </w:p>
          <w:p w14:paraId="02F85E15" w14:textId="77777777" w:rsidR="00694622" w:rsidRPr="0047411F" w:rsidRDefault="00694622" w:rsidP="00694622">
            <w:pPr>
              <w:numPr>
                <w:ilvl w:val="0"/>
                <w:numId w:val="92"/>
              </w:numPr>
              <w:spacing w:beforeLines="40" w:before="96" w:afterLines="40" w:after="96"/>
              <w:jc w:val="both"/>
              <w:rPr>
                <w:sz w:val="18"/>
                <w:szCs w:val="18"/>
              </w:rPr>
            </w:pPr>
            <w:r w:rsidRPr="0047411F">
              <w:rPr>
                <w:sz w:val="18"/>
                <w:szCs w:val="18"/>
              </w:rPr>
              <w:t>Usklađenost ciljeva projekta i predloženih aktivnosti</w:t>
            </w:r>
          </w:p>
          <w:p w14:paraId="0D3E0D58" w14:textId="77777777" w:rsidR="00694622" w:rsidRPr="0047411F" w:rsidRDefault="00694622" w:rsidP="00694622">
            <w:pPr>
              <w:numPr>
                <w:ilvl w:val="0"/>
                <w:numId w:val="92"/>
              </w:numPr>
              <w:spacing w:beforeLines="40" w:before="96" w:afterLines="40" w:after="96"/>
              <w:jc w:val="both"/>
              <w:rPr>
                <w:sz w:val="18"/>
                <w:szCs w:val="18"/>
              </w:rPr>
            </w:pPr>
            <w:r w:rsidRPr="0047411F">
              <w:rPr>
                <w:sz w:val="18"/>
                <w:szCs w:val="18"/>
              </w:rPr>
              <w:t>Kvaliteta i izvedivost predložene metodologije</w:t>
            </w:r>
          </w:p>
          <w:p w14:paraId="2092A7EA" w14:textId="77777777" w:rsidR="00694622" w:rsidRPr="0047411F" w:rsidRDefault="00694622" w:rsidP="00694622">
            <w:pPr>
              <w:numPr>
                <w:ilvl w:val="0"/>
                <w:numId w:val="92"/>
              </w:numPr>
              <w:spacing w:beforeLines="40" w:before="96" w:afterLines="40" w:after="96"/>
              <w:jc w:val="both"/>
              <w:rPr>
                <w:sz w:val="18"/>
                <w:szCs w:val="18"/>
              </w:rPr>
            </w:pPr>
            <w:r w:rsidRPr="0047411F">
              <w:rPr>
                <w:sz w:val="18"/>
                <w:szCs w:val="18"/>
              </w:rPr>
              <w:t>Postojanje i relevantnost mjera za kontrolu kvalitete kako bi se osiguralo da je provedba projekta visoke kvalitete, dovršena na vrijeme i u okviru proračuna</w:t>
            </w:r>
          </w:p>
          <w:p w14:paraId="3540764B" w14:textId="77777777" w:rsidR="00694622" w:rsidRPr="0047411F" w:rsidRDefault="00694622" w:rsidP="00694622">
            <w:pPr>
              <w:numPr>
                <w:ilvl w:val="0"/>
                <w:numId w:val="92"/>
              </w:numPr>
              <w:spacing w:beforeLines="40" w:before="96" w:afterLines="40" w:after="96"/>
              <w:jc w:val="both"/>
              <w:rPr>
                <w:sz w:val="18"/>
                <w:szCs w:val="18"/>
              </w:rPr>
            </w:pPr>
            <w:r w:rsidRPr="0047411F">
              <w:rPr>
                <w:sz w:val="18"/>
                <w:szCs w:val="18"/>
              </w:rPr>
              <w:t>Stupanj do kojeg je projekt troškovno učinkovit i do kojeg se njime raspodjeljuju primjerena sredstva za svaku aktivnost</w:t>
            </w:r>
          </w:p>
          <w:p w14:paraId="0506F1FB" w14:textId="77777777" w:rsidR="00694622" w:rsidRPr="0047411F" w:rsidRDefault="00694622" w:rsidP="00694622">
            <w:pPr>
              <w:numPr>
                <w:ilvl w:val="0"/>
                <w:numId w:val="92"/>
              </w:numPr>
              <w:spacing w:beforeLines="40" w:before="96" w:afterLines="40" w:after="96"/>
              <w:jc w:val="both"/>
              <w:rPr>
                <w:sz w:val="18"/>
                <w:szCs w:val="18"/>
              </w:rPr>
            </w:pPr>
            <w:r w:rsidRPr="0047411F">
              <w:rPr>
                <w:sz w:val="18"/>
                <w:szCs w:val="18"/>
              </w:rPr>
              <w:t>Ako je primjenjivo, upotreba internetskih platformi programa Erasmus+ (tj. eTwinning, EPALE ili School Education Gateway) kao alata za pripremu, provedbu i praćenje projektnih aktivnosti</w:t>
            </w:r>
          </w:p>
          <w:p w14:paraId="767DD407" w14:textId="77777777" w:rsidR="00694622" w:rsidRPr="0047411F" w:rsidRDefault="00694622" w:rsidP="009F4EA8">
            <w:pPr>
              <w:spacing w:beforeLines="40" w:before="96" w:afterLines="40" w:after="96"/>
              <w:rPr>
                <w:sz w:val="18"/>
                <w:szCs w:val="18"/>
              </w:rPr>
            </w:pPr>
            <w:r w:rsidRPr="0047411F">
              <w:rPr>
                <w:sz w:val="18"/>
                <w:szCs w:val="18"/>
              </w:rPr>
              <w:t>Ako su u projektu predviđene aktivnosti osposobljavanja, poučavanja ili učenja:</w:t>
            </w:r>
          </w:p>
          <w:p w14:paraId="543C0EAF" w14:textId="77777777" w:rsidR="00694622" w:rsidRPr="0047411F" w:rsidRDefault="00694622" w:rsidP="00694622">
            <w:pPr>
              <w:numPr>
                <w:ilvl w:val="0"/>
                <w:numId w:val="92"/>
              </w:numPr>
              <w:spacing w:beforeLines="40" w:before="96" w:afterLines="40" w:after="96"/>
              <w:jc w:val="both"/>
              <w:textAlignment w:val="auto"/>
              <w:rPr>
                <w:sz w:val="18"/>
                <w:szCs w:val="18"/>
              </w:rPr>
            </w:pPr>
            <w:r w:rsidRPr="0047411F">
              <w:rPr>
                <w:sz w:val="18"/>
                <w:szCs w:val="18"/>
              </w:rPr>
              <w:t>kvaliteta praktičnih rješenja, načina upravljanja i potpore u aktivnostima učenja, poučavanja i osposobljavanja</w:t>
            </w:r>
          </w:p>
          <w:p w14:paraId="1F0C34A8" w14:textId="77777777" w:rsidR="00694622" w:rsidRPr="0047411F" w:rsidRDefault="00694622" w:rsidP="00694622">
            <w:pPr>
              <w:numPr>
                <w:ilvl w:val="0"/>
                <w:numId w:val="92"/>
              </w:numPr>
              <w:spacing w:beforeLines="40" w:before="96" w:afterLines="40" w:after="96"/>
              <w:jc w:val="both"/>
              <w:textAlignment w:val="auto"/>
              <w:rPr>
                <w:sz w:val="18"/>
                <w:szCs w:val="18"/>
              </w:rPr>
            </w:pPr>
            <w:r w:rsidRPr="0047411F">
              <w:rPr>
                <w:sz w:val="18"/>
                <w:szCs w:val="18"/>
              </w:rPr>
              <w:t>stupanj do kojeg su te aktivnosti prikladne za ciljeve projekta i uključuju odgovarajući broj sudionika</w:t>
            </w:r>
          </w:p>
          <w:p w14:paraId="324CC5C8" w14:textId="77777777" w:rsidR="00694622" w:rsidRPr="0047411F" w:rsidRDefault="00694622" w:rsidP="00694622">
            <w:pPr>
              <w:numPr>
                <w:ilvl w:val="0"/>
                <w:numId w:val="92"/>
              </w:numPr>
              <w:spacing w:beforeLines="40" w:before="96" w:afterLines="40" w:after="96"/>
              <w:jc w:val="both"/>
              <w:textAlignment w:val="auto"/>
              <w:rPr>
                <w:sz w:val="18"/>
                <w:szCs w:val="18"/>
              </w:rPr>
            </w:pPr>
            <w:r w:rsidRPr="0047411F">
              <w:rPr>
                <w:sz w:val="18"/>
                <w:szCs w:val="18"/>
              </w:rPr>
              <w:t>kvaliteta rješenja za priznavanje i vrednovanje ishoda učenja sudionika, u skladu s europskim alatima i načelima za transparentnost i priznavanje.</w:t>
            </w:r>
          </w:p>
        </w:tc>
      </w:tr>
      <w:tr w:rsidR="00694622" w:rsidRPr="001C28F4" w14:paraId="36F64333" w14:textId="77777777" w:rsidTr="009F4EA8">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AD9D915" w14:textId="77777777" w:rsidR="00694622" w:rsidRPr="0047411F" w:rsidRDefault="00694622" w:rsidP="009F4EA8">
            <w:pPr>
              <w:rPr>
                <w:b/>
                <w:bCs/>
                <w:sz w:val="18"/>
                <w:szCs w:val="18"/>
              </w:rPr>
            </w:pPr>
            <w:r w:rsidRPr="0047411F">
              <w:rPr>
                <w:b/>
                <w:bCs/>
                <w:sz w:val="18"/>
                <w:szCs w:val="18"/>
              </w:rPr>
              <w:t>Kvaliteta projektnog tima i rješenja za suradnju</w:t>
            </w:r>
          </w:p>
          <w:p w14:paraId="1269F597" w14:textId="77777777" w:rsidR="00694622" w:rsidRPr="0047411F" w:rsidRDefault="00694622" w:rsidP="009F4EA8">
            <w:pPr>
              <w:rPr>
                <w:b/>
                <w:bCs/>
                <w:sz w:val="18"/>
                <w:szCs w:val="18"/>
              </w:rPr>
            </w:pPr>
            <w:r w:rsidRPr="0047411F">
              <w:rPr>
                <w:b/>
                <w:bCs/>
                <w:sz w:val="18"/>
                <w:szCs w:val="18"/>
              </w:rPr>
              <w:t>(najviše 20 bodova)</w:t>
            </w:r>
          </w:p>
          <w:p w14:paraId="05FF582F" w14:textId="77777777" w:rsidR="00694622" w:rsidRPr="0047411F" w:rsidRDefault="00694622" w:rsidP="009F4EA8">
            <w:pPr>
              <w:rPr>
                <w:b/>
                <w:sz w:val="18"/>
                <w:szCs w:val="18"/>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14:paraId="2FE6AAA3" w14:textId="77777777" w:rsidR="00694622" w:rsidRPr="001C28F4" w:rsidRDefault="00694622" w:rsidP="00694622">
            <w:pPr>
              <w:numPr>
                <w:ilvl w:val="0"/>
                <w:numId w:val="216"/>
              </w:numPr>
              <w:suppressAutoHyphens w:val="0"/>
              <w:autoSpaceDN/>
              <w:spacing w:beforeLines="40" w:before="96" w:afterLines="40" w:after="96"/>
              <w:jc w:val="both"/>
              <w:textAlignment w:val="auto"/>
              <w:rPr>
                <w:sz w:val="18"/>
                <w:szCs w:val="18"/>
                <w:lang w:val="es-ES"/>
              </w:rPr>
            </w:pPr>
            <w:r w:rsidRPr="001C28F4">
              <w:rPr>
                <w:sz w:val="18"/>
                <w:szCs w:val="18"/>
                <w:lang w:val="es-ES"/>
              </w:rPr>
              <w:t>U kojoj je mjeri ostvareno sljedeće:</w:t>
            </w:r>
          </w:p>
          <w:p w14:paraId="3F2D0575" w14:textId="77777777" w:rsidR="00694622" w:rsidRPr="001C28F4" w:rsidRDefault="00694622" w:rsidP="00694622">
            <w:pPr>
              <w:numPr>
                <w:ilvl w:val="0"/>
                <w:numId w:val="221"/>
              </w:numPr>
              <w:suppressAutoHyphens w:val="0"/>
              <w:autoSpaceDN/>
              <w:jc w:val="both"/>
              <w:textAlignment w:val="auto"/>
              <w:rPr>
                <w:sz w:val="18"/>
                <w:szCs w:val="18"/>
                <w:lang w:val="es-ES"/>
              </w:rPr>
            </w:pPr>
            <w:r w:rsidRPr="001C28F4">
              <w:rPr>
                <w:sz w:val="18"/>
                <w:szCs w:val="18"/>
                <w:lang w:val="es-ES"/>
              </w:rPr>
              <w:t>projekt uključuje odgovarajuću kombinaciju komplementarnih organizacija sudionica s nužnim profilom, iskustvom i stručnošću za uspješnu provedbu svih vidova projekta</w:t>
            </w:r>
          </w:p>
          <w:p w14:paraId="3D3735F7" w14:textId="77777777" w:rsidR="00694622" w:rsidRPr="001C28F4" w:rsidRDefault="00694622" w:rsidP="00694622">
            <w:pPr>
              <w:numPr>
                <w:ilvl w:val="0"/>
                <w:numId w:val="221"/>
              </w:numPr>
              <w:suppressAutoHyphens w:val="0"/>
              <w:autoSpaceDN/>
              <w:jc w:val="both"/>
              <w:textAlignment w:val="auto"/>
              <w:rPr>
                <w:sz w:val="18"/>
                <w:szCs w:val="18"/>
                <w:lang w:val="es-ES"/>
              </w:rPr>
            </w:pPr>
            <w:r w:rsidRPr="001C28F4">
              <w:rPr>
                <w:sz w:val="18"/>
                <w:szCs w:val="18"/>
                <w:lang w:val="es-ES"/>
              </w:rPr>
              <w:t>raspodjela odgovornosti i zadaća pokazuje predanost i aktivan doprinos svih organizacija sudionica</w:t>
            </w:r>
          </w:p>
          <w:p w14:paraId="0A1E241E" w14:textId="77777777" w:rsidR="00694622" w:rsidRPr="001C28F4" w:rsidRDefault="00694622" w:rsidP="00694622">
            <w:pPr>
              <w:numPr>
                <w:ilvl w:val="0"/>
                <w:numId w:val="221"/>
              </w:numPr>
              <w:suppressAutoHyphens w:val="0"/>
              <w:autoSpaceDN/>
              <w:jc w:val="both"/>
              <w:textAlignment w:val="auto"/>
              <w:rPr>
                <w:sz w:val="18"/>
                <w:szCs w:val="18"/>
                <w:lang w:val="es-ES"/>
              </w:rPr>
            </w:pPr>
            <w:r w:rsidRPr="001C28F4">
              <w:rPr>
                <w:sz w:val="18"/>
                <w:szCs w:val="18"/>
                <w:lang w:val="es-ES"/>
              </w:rPr>
              <w:t>ako je važno za vrstu projekta, projekt uključuje sudjelovanje organizacija iz različitih područja obrazovanja, osposobljavanja, mladih i ostalih socioekonomskih sektora.</w:t>
            </w:r>
          </w:p>
          <w:p w14:paraId="415C4F24" w14:textId="77777777" w:rsidR="00694622" w:rsidRPr="001C28F4" w:rsidRDefault="00694622" w:rsidP="00694622">
            <w:pPr>
              <w:pStyle w:val="ListParagraph"/>
              <w:numPr>
                <w:ilvl w:val="0"/>
                <w:numId w:val="216"/>
              </w:numPr>
              <w:suppressAutoHyphens w:val="0"/>
              <w:autoSpaceDN/>
              <w:spacing w:beforeLines="40" w:before="96" w:afterLines="40" w:after="96"/>
              <w:jc w:val="both"/>
              <w:rPr>
                <w:sz w:val="18"/>
                <w:szCs w:val="18"/>
                <w:lang w:val="es-ES"/>
              </w:rPr>
            </w:pPr>
            <w:r w:rsidRPr="001C28F4">
              <w:rPr>
                <w:sz w:val="18"/>
                <w:szCs w:val="18"/>
                <w:lang w:val="es-ES"/>
              </w:rPr>
              <w:t xml:space="preserve">Stupanj do kojeg projekt uključuje nove sudionike u aktivnost  </w:t>
            </w:r>
          </w:p>
          <w:p w14:paraId="0D54F36B" w14:textId="77777777" w:rsidR="00694622" w:rsidRPr="001C28F4" w:rsidRDefault="00694622" w:rsidP="00694622">
            <w:pPr>
              <w:numPr>
                <w:ilvl w:val="0"/>
                <w:numId w:val="216"/>
              </w:numPr>
              <w:suppressAutoHyphens w:val="0"/>
              <w:autoSpaceDN/>
              <w:spacing w:beforeLines="40" w:before="96" w:afterLines="40" w:after="96"/>
              <w:jc w:val="both"/>
              <w:textAlignment w:val="auto"/>
              <w:rPr>
                <w:sz w:val="18"/>
                <w:szCs w:val="18"/>
                <w:lang w:val="es-ES"/>
              </w:rPr>
            </w:pPr>
            <w:r w:rsidRPr="001C28F4">
              <w:rPr>
                <w:sz w:val="18"/>
                <w:szCs w:val="18"/>
                <w:lang w:val="es-ES"/>
              </w:rPr>
              <w:t xml:space="preserve">Postojanje učinkovitih mehanizama za koordinaciju i komunikaciju između organizacija sudionica te s drugim relevantnim dionicima </w:t>
            </w:r>
          </w:p>
          <w:p w14:paraId="0F0B1376" w14:textId="77777777" w:rsidR="00694622" w:rsidRPr="001C28F4" w:rsidRDefault="00694622" w:rsidP="00694622">
            <w:pPr>
              <w:numPr>
                <w:ilvl w:val="0"/>
                <w:numId w:val="216"/>
              </w:numPr>
              <w:suppressAutoHyphens w:val="0"/>
              <w:autoSpaceDN/>
              <w:spacing w:beforeLines="40" w:before="96" w:afterLines="40" w:after="96"/>
              <w:jc w:val="both"/>
              <w:textAlignment w:val="auto"/>
              <w:rPr>
                <w:sz w:val="18"/>
                <w:szCs w:val="18"/>
                <w:lang w:val="es-ES"/>
              </w:rPr>
            </w:pPr>
            <w:r w:rsidRPr="001C28F4">
              <w:rPr>
                <w:sz w:val="18"/>
                <w:szCs w:val="18"/>
                <w:lang w:val="es-ES"/>
              </w:rPr>
              <w:t>Ako je primjenjivo, stupanj do kojeg uključenost organizacije sudionice iz partnerske zemlje donosi znatnu dodanu vrijednost projektu (ako taj uvjet nije ispunjen, neće se razmatrati prihvaćanje projekta).</w:t>
            </w:r>
          </w:p>
        </w:tc>
      </w:tr>
      <w:tr w:rsidR="00694622" w:rsidRPr="0047411F" w14:paraId="0B3CE5BD" w14:textId="77777777" w:rsidTr="009F4EA8">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207CD13F" w14:textId="77777777" w:rsidR="00694622" w:rsidRPr="001C28F4" w:rsidRDefault="00694622" w:rsidP="009F4EA8">
            <w:pPr>
              <w:rPr>
                <w:b/>
                <w:bCs/>
                <w:sz w:val="18"/>
                <w:szCs w:val="18"/>
                <w:lang w:val="es-ES"/>
              </w:rPr>
            </w:pPr>
            <w:r w:rsidRPr="001C28F4">
              <w:rPr>
                <w:b/>
                <w:bCs/>
                <w:sz w:val="18"/>
                <w:szCs w:val="18"/>
                <w:lang w:val="es-ES"/>
              </w:rPr>
              <w:t>Učinak i širenje (najviše 30 bodova)</w:t>
            </w:r>
          </w:p>
          <w:p w14:paraId="6F742FEE" w14:textId="77777777" w:rsidR="00694622" w:rsidRPr="001C28F4" w:rsidRDefault="00694622" w:rsidP="009F4EA8">
            <w:pPr>
              <w:rPr>
                <w:b/>
                <w:sz w:val="18"/>
                <w:szCs w:val="18"/>
                <w:lang w:val="es-ES"/>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14:paraId="575FB9B1" w14:textId="77777777" w:rsidR="00694622" w:rsidRPr="001C28F4" w:rsidRDefault="00694622" w:rsidP="00694622">
            <w:pPr>
              <w:numPr>
                <w:ilvl w:val="0"/>
                <w:numId w:val="217"/>
              </w:numPr>
              <w:suppressAutoHyphens w:val="0"/>
              <w:autoSpaceDN/>
              <w:spacing w:beforeLines="40" w:before="96" w:afterLines="40" w:after="96"/>
              <w:jc w:val="both"/>
              <w:textAlignment w:val="auto"/>
              <w:rPr>
                <w:sz w:val="18"/>
                <w:szCs w:val="18"/>
                <w:lang w:val="es-ES"/>
              </w:rPr>
            </w:pPr>
            <w:r w:rsidRPr="001C28F4">
              <w:rPr>
                <w:sz w:val="18"/>
                <w:szCs w:val="18"/>
                <w:lang w:val="es-ES"/>
              </w:rPr>
              <w:t xml:space="preserve">Kvaliteta mjera za ocjenjivanje ishoda projekta </w:t>
            </w:r>
          </w:p>
          <w:p w14:paraId="0E639B70" w14:textId="77777777" w:rsidR="00694622" w:rsidRPr="0047411F" w:rsidRDefault="00694622" w:rsidP="00694622">
            <w:pPr>
              <w:numPr>
                <w:ilvl w:val="0"/>
                <w:numId w:val="217"/>
              </w:numPr>
              <w:suppressAutoHyphens w:val="0"/>
              <w:autoSpaceDN/>
              <w:spacing w:beforeLines="40" w:before="96" w:afterLines="40" w:after="96"/>
              <w:jc w:val="both"/>
              <w:textAlignment w:val="auto"/>
              <w:rPr>
                <w:sz w:val="18"/>
                <w:szCs w:val="18"/>
              </w:rPr>
            </w:pPr>
            <w:r w:rsidRPr="0047411F">
              <w:rPr>
                <w:sz w:val="18"/>
                <w:szCs w:val="18"/>
              </w:rPr>
              <w:t>Mogući učinak projekta:</w:t>
            </w:r>
          </w:p>
          <w:p w14:paraId="1E4ECCE4" w14:textId="77777777" w:rsidR="00694622" w:rsidRPr="0047411F" w:rsidRDefault="00694622" w:rsidP="00694622">
            <w:pPr>
              <w:numPr>
                <w:ilvl w:val="0"/>
                <w:numId w:val="127"/>
              </w:numPr>
              <w:suppressAutoHyphens w:val="0"/>
              <w:autoSpaceDN/>
              <w:ind w:left="714" w:hanging="357"/>
              <w:jc w:val="both"/>
              <w:textAlignment w:val="auto"/>
              <w:rPr>
                <w:sz w:val="18"/>
                <w:szCs w:val="18"/>
              </w:rPr>
            </w:pPr>
            <w:r w:rsidRPr="0047411F">
              <w:rPr>
                <w:sz w:val="18"/>
                <w:szCs w:val="18"/>
              </w:rPr>
              <w:t>na sudionike i organizacije sudionice, za vrijeme i nakon trajanja projekta</w:t>
            </w:r>
          </w:p>
          <w:p w14:paraId="5016F8F4" w14:textId="77777777" w:rsidR="00694622" w:rsidRPr="0047411F" w:rsidRDefault="00694622" w:rsidP="00694622">
            <w:pPr>
              <w:numPr>
                <w:ilvl w:val="0"/>
                <w:numId w:val="127"/>
              </w:numPr>
              <w:suppressAutoHyphens w:val="0"/>
              <w:autoSpaceDN/>
              <w:ind w:left="714" w:hanging="357"/>
              <w:jc w:val="both"/>
              <w:textAlignment w:val="auto"/>
              <w:rPr>
                <w:sz w:val="18"/>
                <w:szCs w:val="18"/>
              </w:rPr>
            </w:pPr>
            <w:r w:rsidRPr="0047411F">
              <w:rPr>
                <w:sz w:val="18"/>
                <w:szCs w:val="18"/>
              </w:rPr>
              <w:t>izvan organizacija i osoba koje izravno sudjeluju u projektu, na lokalnoj, regionalnoj, nacionalnoj i/ili europskoj razini</w:t>
            </w:r>
          </w:p>
          <w:p w14:paraId="1C599657" w14:textId="77777777" w:rsidR="00694622" w:rsidRPr="0047411F" w:rsidRDefault="00694622" w:rsidP="00694622">
            <w:pPr>
              <w:numPr>
                <w:ilvl w:val="0"/>
                <w:numId w:val="217"/>
              </w:numPr>
              <w:suppressAutoHyphens w:val="0"/>
              <w:autoSpaceDN/>
              <w:spacing w:beforeLines="40" w:before="96" w:afterLines="40" w:after="96"/>
              <w:jc w:val="both"/>
              <w:textAlignment w:val="auto"/>
              <w:rPr>
                <w:sz w:val="18"/>
                <w:szCs w:val="18"/>
              </w:rPr>
            </w:pPr>
            <w:r w:rsidRPr="0047411F">
              <w:rPr>
                <w:sz w:val="18"/>
                <w:szCs w:val="18"/>
              </w:rPr>
              <w:t>Kvaliteta plana širenja: primjerenost i kvaliteta mjera usmjerenih na razmjenu ishoda projekta unutar i izvan organizacija sudionica</w:t>
            </w:r>
          </w:p>
          <w:p w14:paraId="33E93816" w14:textId="77777777" w:rsidR="00694622" w:rsidRPr="0047411F" w:rsidRDefault="00694622" w:rsidP="00694622">
            <w:pPr>
              <w:numPr>
                <w:ilvl w:val="0"/>
                <w:numId w:val="217"/>
              </w:numPr>
              <w:suppressAutoHyphens w:val="0"/>
              <w:autoSpaceDN/>
              <w:spacing w:beforeLines="40" w:before="96" w:afterLines="40" w:after="96"/>
              <w:jc w:val="both"/>
              <w:textAlignment w:val="auto"/>
              <w:rPr>
                <w:sz w:val="18"/>
                <w:szCs w:val="18"/>
              </w:rPr>
            </w:pPr>
            <w:r w:rsidRPr="0047411F">
              <w:rPr>
                <w:sz w:val="18"/>
                <w:szCs w:val="18"/>
              </w:rPr>
              <w:t>Ako je relevantno, stupanj do kojeg je u prijedlogu opisano kako će materijali, dokumenti i medijski sadržaji biti besplatno dostupni i kako će se promovirati s pomoću otvorenih licencija bez nerazmjernih ograničenja</w:t>
            </w:r>
          </w:p>
          <w:p w14:paraId="15196B7A" w14:textId="77777777" w:rsidR="00694622" w:rsidRPr="0047411F" w:rsidRDefault="00694622" w:rsidP="00694622">
            <w:pPr>
              <w:numPr>
                <w:ilvl w:val="0"/>
                <w:numId w:val="217"/>
              </w:numPr>
              <w:suppressAutoHyphens w:val="0"/>
              <w:autoSpaceDN/>
              <w:spacing w:beforeLines="40" w:before="96" w:afterLines="40" w:after="96"/>
              <w:jc w:val="both"/>
              <w:textAlignment w:val="auto"/>
              <w:rPr>
                <w:sz w:val="18"/>
                <w:szCs w:val="18"/>
              </w:rPr>
            </w:pPr>
            <w:r w:rsidRPr="0047411F">
              <w:rPr>
                <w:sz w:val="18"/>
                <w:szCs w:val="18"/>
              </w:rPr>
              <w:t>Kvaliteta planova za osiguranje održivosti projekta: mogu li se projektom i nakon upotrebe bespovratnih sredstava EU-a postizati učinak i rezultati.</w:t>
            </w:r>
          </w:p>
        </w:tc>
      </w:tr>
    </w:tbl>
    <w:p w14:paraId="3A4642E6" w14:textId="77777777" w:rsidR="00694622" w:rsidRPr="0047411F" w:rsidRDefault="00694622" w:rsidP="00694622">
      <w:pPr>
        <w:rPr>
          <w:sz w:val="18"/>
          <w:szCs w:val="18"/>
        </w:rPr>
      </w:pPr>
    </w:p>
    <w:p w14:paraId="34815715" w14:textId="77777777" w:rsidR="00694622" w:rsidRPr="001C28F4" w:rsidRDefault="00694622" w:rsidP="00694622">
      <w:pPr>
        <w:pStyle w:val="Guide-Normal0"/>
        <w:rPr>
          <w:lang w:val="fr-BE"/>
        </w:rPr>
      </w:pPr>
    </w:p>
    <w:p w14:paraId="60F69F30" w14:textId="77777777" w:rsidR="00694622" w:rsidRPr="001C28F4" w:rsidRDefault="00694622" w:rsidP="00694622">
      <w:pPr>
        <w:pStyle w:val="Guide-Normal0"/>
        <w:rPr>
          <w:lang w:val="es-ES"/>
        </w:rPr>
      </w:pPr>
      <w:r w:rsidRPr="001C28F4">
        <w:rPr>
          <w:lang w:val="fr-BE"/>
        </w:rPr>
        <w:t xml:space="preserve">Prijedlozi moraju dobiti najmanje 60 bodova kako bi se mogli uzeti u obzir za financiranje. Nadalje, moraju dobiti najmanje polovinu najvišeg broja bodova u svakoj kategoriji prethodno navedenih kriterija za dodjelu (tj. najmanje 15 bodova za kategorije „relevantnost projekta” i „učinak i širenje” te 10 bodova za kategorije „kvaliteta plana i provedbe projekta” i „kvaliteta projektnog tima i rješenja za suradnju”). </w:t>
      </w:r>
      <w:r w:rsidRPr="001C28F4">
        <w:rPr>
          <w:lang w:val="es-ES"/>
        </w:rPr>
        <w:t>Prijedlozi koji se ne odnose na najmanje jedan prioritet aktivnosti neće se financirati.</w:t>
      </w:r>
    </w:p>
    <w:p w14:paraId="7045D71E" w14:textId="77777777" w:rsidR="00694622" w:rsidRPr="001C28F4" w:rsidRDefault="00694622" w:rsidP="00694622">
      <w:pPr>
        <w:pStyle w:val="Guide-Bulletsspace"/>
        <w:spacing w:after="120"/>
        <w:ind w:left="0" w:firstLine="0"/>
        <w:rPr>
          <w:lang w:val="es-ES"/>
        </w:rPr>
      </w:pPr>
    </w:p>
    <w:p w14:paraId="425A7C34" w14:textId="77777777" w:rsidR="00694622" w:rsidRPr="001C28F4" w:rsidRDefault="00694622" w:rsidP="00694622">
      <w:pPr>
        <w:pStyle w:val="Guide-Heading5"/>
        <w:rPr>
          <w:lang w:val="es-ES"/>
        </w:rPr>
      </w:pPr>
      <w:r w:rsidRPr="001C28F4">
        <w:rPr>
          <w:lang w:val="es-ES"/>
        </w:rPr>
        <w:t xml:space="preserve">Koja su pravila financiranja? </w:t>
      </w:r>
    </w:p>
    <w:p w14:paraId="245BBCB8" w14:textId="77777777" w:rsidR="00694622" w:rsidRPr="001C28F4" w:rsidRDefault="00694622" w:rsidP="00694622">
      <w:pPr>
        <w:pStyle w:val="Guide-Normal0"/>
        <w:rPr>
          <w:lang w:val="es-ES"/>
        </w:rPr>
      </w:pPr>
      <w:r w:rsidRPr="001C28F4">
        <w:rPr>
          <w:lang w:val="es-ES"/>
        </w:rPr>
        <w:t xml:space="preserve">Strateška partnerstva kao odgovor na situaciju prouzročenu bolešću COVID-19 financirat će se u skladu s istim pravilima koja su utvrđena za standardna strateška partnerstva (vidjeti odjeljak „Strateška partnerstva u području obrazovanja, osposobljavanja i mladih – Koja su pravila financiranja”). Iznosi bespovratnih sredstava za projekte u okviru strateških partnerstava kao odgovora na situaciju prouzročenu bolešću COVID-19 ograničeni su na 300 000 EUR za projekte koji traju 24 mjeseca. </w:t>
      </w:r>
    </w:p>
    <w:p w14:paraId="6E63B2E9" w14:textId="77777777" w:rsidR="00694622" w:rsidRPr="001C28F4" w:rsidRDefault="00694622" w:rsidP="00694622">
      <w:pPr>
        <w:pStyle w:val="Guide-Normal0"/>
        <w:rPr>
          <w:lang w:val="es-ES"/>
        </w:rPr>
      </w:pPr>
    </w:p>
    <w:p w14:paraId="7F731DF1" w14:textId="77777777" w:rsidR="00094983" w:rsidRPr="00EA516A" w:rsidRDefault="00094983" w:rsidP="000D3384">
      <w:pPr>
        <w:pStyle w:val="Guide-Heading6"/>
        <w:rPr>
          <w:lang w:val="hr-HR"/>
        </w:rPr>
      </w:pPr>
      <w:r w:rsidRPr="00EA516A">
        <w:rPr>
          <w:lang w:val="hr-HR"/>
        </w:rPr>
        <w:t>Ostale informacije</w:t>
      </w:r>
    </w:p>
    <w:p w14:paraId="7E50A134" w14:textId="77777777" w:rsidR="00094983" w:rsidRPr="00EA516A" w:rsidRDefault="00094983" w:rsidP="000165C4">
      <w:pPr>
        <w:pStyle w:val="GUIDE-NORMAL"/>
        <w:rPr>
          <w:lang w:val="hr-HR"/>
        </w:rPr>
      </w:pPr>
      <w:r w:rsidRPr="00EA516A">
        <w:rPr>
          <w:lang w:val="hr-HR"/>
        </w:rPr>
        <w:t xml:space="preserve">Osim informacija navedenih u prethodnom tekstu, više obveznih kriterija i dodatnih korisnih informacija o toj aktivnosti te primjeri projekata nalaze se u </w:t>
      </w:r>
      <w:r w:rsidRPr="00EA516A">
        <w:rPr>
          <w:b/>
          <w:lang w:val="hr-HR"/>
        </w:rPr>
        <w:t>Prilogu I. ovom Vodiču</w:t>
      </w:r>
      <w:r w:rsidRPr="00EA516A">
        <w:rPr>
          <w:lang w:val="hr-HR"/>
        </w:rPr>
        <w:t>. Mole se zainteresirane organizacije da pažljivo pročitaju relevantne odjeljke tog Priloga prije nego što zatraže financijsku potporu.</w:t>
      </w:r>
    </w:p>
    <w:p w14:paraId="7645556D" w14:textId="77777777" w:rsidR="00094983" w:rsidRPr="00EA516A" w:rsidRDefault="00094983" w:rsidP="009E7240">
      <w:pPr>
        <w:pStyle w:val="Guide-Heading5"/>
        <w:rPr>
          <w:lang w:val="hr-HR"/>
        </w:rPr>
      </w:pPr>
      <w:r w:rsidRPr="00EA516A">
        <w:rPr>
          <w:lang w:val="hr-HR"/>
        </w:rPr>
        <w:t>Koja su pravila financiranja?</w:t>
      </w:r>
    </w:p>
    <w:p w14:paraId="5CEB3B72" w14:textId="77777777" w:rsidR="00094983" w:rsidRPr="00EA516A" w:rsidRDefault="00094983" w:rsidP="001E732C">
      <w:pPr>
        <w:pStyle w:val="GUIDE-NORMAL"/>
        <w:rPr>
          <w:lang w:val="hr-HR"/>
        </w:rPr>
      </w:pPr>
      <w:r w:rsidRPr="00EA516A">
        <w:rPr>
          <w:lang w:val="hr-HR"/>
        </w:rPr>
        <w:t>Strateška partnerstva mogu biti relativno jednostavni projekti suradnje između manjih organizacija (poput škola ili neformalnih skupina mladih) ili relativno profinjeni i veliki projekti usmjereni na razvoj i razmjenu inovativnih rezultata u svim područjima obrazovanja, osposobljavanja i mladih. Shodno tomu, troškovi različitih vrsta projekata razlikovat će se ovisno o vrsti.</w:t>
      </w:r>
    </w:p>
    <w:p w14:paraId="47546033" w14:textId="77777777" w:rsidR="00094983" w:rsidRPr="00EA516A" w:rsidRDefault="00094983" w:rsidP="001E732C">
      <w:pPr>
        <w:pStyle w:val="GUIDE-NORMAL"/>
        <w:rPr>
          <w:lang w:val="hr-HR"/>
        </w:rPr>
      </w:pPr>
      <w:r w:rsidRPr="00EA516A">
        <w:rPr>
          <w:lang w:val="hr-HR"/>
        </w:rPr>
        <w:t>Stoga se predloženi model financiranja sastoji od popisa rashodovnih stavki s kojeg podnositelji zahtjeva odabiru stavke u skladu s aktivnostima koje žele provesti i rezultatima koje žele postići. Prva stavka, „upravljanje projektom i njegova provedba” rashodovna je stavka koju sva strateška partnerstva mogu prijaviti jer se njome pridonosi troškovima koje će imati svaki projekt. Uz iznimku partnerstava za razmjenu u školama, strateška partnerstva mogu se prijaviti i za posebna financijska sredstva za organiziranje „transnacionalnih projektnih sastanaka”. Ostale rashodovne stavke mogu se odabrati samo za projekte koji su usmjereni na značajnije ciljeve u smislu intelektualnih rezultata/proizvoda, širenja ili ugrađenih aktivnosti poučavanja, osposobljavanja i učenja. Osim toga, ako je to opravdano projektnim aktivnostima/proizvodima, mogu se pokriti izvanredni troškovi i troškovi sudjelovanja osoba s posebnim potrebama.</w:t>
      </w:r>
    </w:p>
    <w:p w14:paraId="0AFB71ED" w14:textId="77777777" w:rsidR="00094983" w:rsidRPr="00EA516A" w:rsidRDefault="00094983" w:rsidP="001E732C">
      <w:pPr>
        <w:pStyle w:val="GUIDE-NORMAL"/>
        <w:rPr>
          <w:lang w:val="hr-HR"/>
        </w:rPr>
      </w:pPr>
      <w:r w:rsidRPr="00EA516A">
        <w:rPr>
          <w:lang w:val="hr-HR"/>
        </w:rPr>
        <w:t xml:space="preserve">Ukupni iznos bespovratnih sredstava za projekt promjenjiv je iznos koji se utvrđuje množenjem 12 500 EUR s brojem mjeseci trajanja projekta, a gornja je granica 450 000 EUR za projekte koji traju 36 mjeseci. Za partnerstva za razmjenu u školama gornja granica iznosit će iznimno </w:t>
      </w:r>
      <w:r w:rsidRPr="00EA516A">
        <w:rPr>
          <w:spacing w:val="-4"/>
          <w:lang w:val="hr-HR"/>
        </w:rPr>
        <w:t>16 500 EUR godišnje po školi sudionici. Financijska sredstva za potporu sudionicima s posebnim potrebama te za izvanredne troškove za pokrivanje visokih putnih troškova ne ulaze u tu gornju granicu financijskih sredstava za partnerstva za razmjenu u školama.</w:t>
      </w:r>
    </w:p>
    <w:p w14:paraId="6B4E4C10" w14:textId="77777777" w:rsidR="00094983" w:rsidRPr="00EA516A" w:rsidRDefault="00094983" w:rsidP="009E6E8E">
      <w:pPr>
        <w:pStyle w:val="GUIDE-NORMAL"/>
        <w:rPr>
          <w:lang w:val="hr-HR"/>
        </w:rPr>
        <w:sectPr w:rsidR="00094983" w:rsidRPr="00EA516A" w:rsidSect="00785DA9">
          <w:headerReference w:type="default" r:id="rId59"/>
          <w:endnotePr>
            <w:numFmt w:val="decimal"/>
          </w:endnotePr>
          <w:pgSz w:w="11906" w:h="16838"/>
          <w:pgMar w:top="57" w:right="1418" w:bottom="1134" w:left="1418" w:header="283" w:footer="283" w:gutter="0"/>
          <w:cols w:space="708"/>
          <w:docGrid w:linePitch="360"/>
        </w:sectPr>
      </w:pPr>
    </w:p>
    <w:p w14:paraId="35C90024" w14:textId="77777777" w:rsidR="00094983" w:rsidRPr="00EA516A" w:rsidRDefault="00094983" w:rsidP="009E6E8E">
      <w:pPr>
        <w:pStyle w:val="GUIDE-NORMAL"/>
        <w:rPr>
          <w:lang w:val="hr-HR"/>
        </w:rPr>
      </w:pPr>
      <w:r w:rsidRPr="00EA516A">
        <w:rPr>
          <w:lang w:val="hr-HR"/>
        </w:rPr>
        <w:t>Proračun projekta mora se izraditi na temelju sljedećih pravila financiranja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072"/>
      </w:tblGrid>
      <w:tr w:rsidR="00094983" w:rsidRPr="00B6148E" w14:paraId="6CA7E7E2" w14:textId="77777777" w:rsidTr="00E051A3">
        <w:tc>
          <w:tcPr>
            <w:tcW w:w="5000" w:type="pct"/>
            <w:shd w:val="clear" w:color="auto" w:fill="auto"/>
          </w:tcPr>
          <w:p w14:paraId="7B174881" w14:textId="77777777" w:rsidR="00094983" w:rsidRPr="00EA516A" w:rsidRDefault="00094983" w:rsidP="0018519F">
            <w:pPr>
              <w:pStyle w:val="Guide-Table"/>
              <w:jc w:val="center"/>
              <w:rPr>
                <w:rFonts w:cs="Tahoma"/>
                <w:lang w:val="hr-HR"/>
              </w:rPr>
            </w:pPr>
            <w:r w:rsidRPr="00EA516A">
              <w:rPr>
                <w:rFonts w:cs="Tahoma"/>
                <w:lang w:val="hr-HR"/>
              </w:rPr>
              <w:t>Maksimalan iznos bespovratnih sredstava:</w:t>
            </w:r>
          </w:p>
          <w:p w14:paraId="47457E7D" w14:textId="77777777" w:rsidR="00094983" w:rsidRPr="00EA516A" w:rsidRDefault="00094983" w:rsidP="0018519F">
            <w:pPr>
              <w:pStyle w:val="GuidePT90"/>
              <w:jc w:val="center"/>
              <w:rPr>
                <w:rFonts w:cs="Tahoma"/>
                <w:lang w:val="hr-HR"/>
              </w:rPr>
            </w:pPr>
            <w:r w:rsidRPr="00EA516A">
              <w:rPr>
                <w:rFonts w:cs="Tahoma"/>
                <w:lang w:val="hr-HR"/>
              </w:rPr>
              <w:t xml:space="preserve">promjenjiv iznos koji se utvrđuje množenjem </w:t>
            </w:r>
            <w:r w:rsidRPr="00EA516A">
              <w:rPr>
                <w:rFonts w:cs="Tahoma"/>
                <w:b/>
                <w:lang w:val="hr-HR"/>
              </w:rPr>
              <w:t>12 500 EUR</w:t>
            </w:r>
            <w:r w:rsidRPr="00EA516A">
              <w:rPr>
                <w:rFonts w:cs="Tahoma"/>
                <w:lang w:val="hr-HR"/>
              </w:rPr>
              <w:t xml:space="preserve"> s brojem mjeseci trajanja projekta te najviše </w:t>
            </w:r>
            <w:r w:rsidRPr="00EA516A">
              <w:rPr>
                <w:rFonts w:cs="Tahoma"/>
                <w:lang w:val="hr-HR"/>
              </w:rPr>
              <w:br/>
            </w:r>
            <w:r w:rsidRPr="00EA516A">
              <w:rPr>
                <w:rFonts w:cs="Tahoma"/>
                <w:b/>
                <w:lang w:val="hr-HR"/>
              </w:rPr>
              <w:t>450 000 EUR</w:t>
            </w:r>
            <w:r w:rsidRPr="00EA516A">
              <w:rPr>
                <w:rFonts w:cs="Tahoma"/>
                <w:lang w:val="hr-HR"/>
              </w:rPr>
              <w:t xml:space="preserve"> za projekte koji traju 36 mjeseci </w:t>
            </w:r>
          </w:p>
          <w:p w14:paraId="5012648A" w14:textId="77777777" w:rsidR="00094983" w:rsidRPr="00EA516A" w:rsidRDefault="00094983" w:rsidP="0018519F">
            <w:pPr>
              <w:pStyle w:val="GuidePT90"/>
              <w:jc w:val="center"/>
              <w:rPr>
                <w:rFonts w:cs="Tahoma"/>
                <w:lang w:val="hr-HR"/>
              </w:rPr>
            </w:pPr>
            <w:r w:rsidRPr="00EA516A">
              <w:rPr>
                <w:rFonts w:cs="Tahoma"/>
                <w:lang w:val="hr-HR"/>
              </w:rPr>
              <w:t xml:space="preserve">(Iznimka: za </w:t>
            </w:r>
            <w:r w:rsidRPr="00EA516A">
              <w:rPr>
                <w:rFonts w:cs="Tahoma"/>
                <w:u w:val="single"/>
                <w:lang w:val="hr-HR"/>
              </w:rPr>
              <w:t>partnerstva za razmjenu u školama</w:t>
            </w:r>
            <w:r w:rsidRPr="00EA516A">
              <w:rPr>
                <w:rFonts w:cs="Tahoma"/>
                <w:lang w:val="hr-HR"/>
              </w:rPr>
              <w:t xml:space="preserve">:  maksimalno </w:t>
            </w:r>
            <w:r w:rsidRPr="00EA516A">
              <w:rPr>
                <w:rFonts w:cs="Tahoma"/>
                <w:b/>
                <w:lang w:val="hr-HR"/>
              </w:rPr>
              <w:t>16 500 EUR</w:t>
            </w:r>
            <w:r w:rsidRPr="00EA516A">
              <w:rPr>
                <w:rFonts w:cs="Tahoma"/>
                <w:lang w:val="hr-HR"/>
              </w:rPr>
              <w:t xml:space="preserve"> godišnje po školi sudionici, primijenjeno na razini projekta i </w:t>
            </w:r>
            <w:r w:rsidRPr="00EA516A">
              <w:rPr>
                <w:rFonts w:cs="Tahoma"/>
                <w:lang w:val="hr-HR"/>
              </w:rPr>
              <w:br/>
              <w:t>ne uključujući potporu za posebne potrebe i izvanredne troškove za visoke putne troškove)</w:t>
            </w:r>
          </w:p>
        </w:tc>
      </w:tr>
    </w:tbl>
    <w:p w14:paraId="0077BC92" w14:textId="77777777" w:rsidR="00094983" w:rsidRPr="00EA516A" w:rsidRDefault="00094983" w:rsidP="00794709">
      <w:pPr>
        <w:pStyle w:val="GUIDE-NORMAL"/>
        <w:rPr>
          <w:lang w:val="hr-HR"/>
        </w:rPr>
      </w:pPr>
      <w:r w:rsidRPr="00EA516A">
        <w:rPr>
          <w:lang w:val="hr-HR"/>
        </w:rPr>
        <w:t>Neki od najviših iznosa navedeni u prethodnim tablicama izraženi su u najvišim mjesečnim iznosima i izračunani su na temelju proporcionalnog pristupa, tako da iznos dodijeljenih bespovratnih sredstava podijeljen s brojem mjeseci daje najviši iznos od 12 500 EUR. Međutim, korisnici mogu iskoristiti ukupni iznos bespovratnih sredstava EU-a koji je dodijeljen projektu na najfleksibilniji mogući način tijekom cijelog trajanja projekta i u skladu s načinom na koji se aktivnosti moraju provesti kronološki prema planu rada.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35"/>
        <w:gridCol w:w="5060"/>
        <w:gridCol w:w="1981"/>
        <w:gridCol w:w="2201"/>
        <w:gridCol w:w="1539"/>
        <w:gridCol w:w="1756"/>
      </w:tblGrid>
      <w:tr w:rsidR="00094983" w:rsidRPr="00EA516A" w14:paraId="770B81AA" w14:textId="77777777" w:rsidTr="00E051A3">
        <w:trPr>
          <w:trHeight w:val="313"/>
        </w:trPr>
        <w:tc>
          <w:tcPr>
            <w:tcW w:w="2343" w:type="pct"/>
            <w:gridSpan w:val="2"/>
            <w:shd w:val="clear" w:color="auto" w:fill="auto"/>
            <w:vAlign w:val="center"/>
          </w:tcPr>
          <w:p w14:paraId="0C89DD12" w14:textId="77777777" w:rsidR="00094983" w:rsidRPr="00EA516A" w:rsidRDefault="00094983" w:rsidP="00C6568F">
            <w:pPr>
              <w:pStyle w:val="GUIDE-NORMAL"/>
              <w:spacing w:before="60" w:after="60"/>
              <w:jc w:val="center"/>
              <w:rPr>
                <w:rFonts w:cs="Tahoma"/>
                <w:b/>
              </w:rPr>
            </w:pPr>
            <w:bookmarkStart w:id="88" w:name="_Hlk502251358"/>
            <w:r w:rsidRPr="00EA516A">
              <w:rPr>
                <w:rFonts w:cs="Tahoma"/>
                <w:b/>
              </w:rPr>
              <w:t>Prihvatljivi troškovi</w:t>
            </w:r>
          </w:p>
        </w:tc>
        <w:tc>
          <w:tcPr>
            <w:tcW w:w="704" w:type="pct"/>
            <w:shd w:val="clear" w:color="auto" w:fill="auto"/>
            <w:vAlign w:val="center"/>
          </w:tcPr>
          <w:p w14:paraId="1FF2BF94" w14:textId="77777777" w:rsidR="00094983" w:rsidRPr="00EA516A" w:rsidRDefault="00094983" w:rsidP="00C6568F">
            <w:pPr>
              <w:pStyle w:val="GUIDE-NORMAL"/>
              <w:spacing w:before="60" w:after="60"/>
              <w:jc w:val="center"/>
              <w:rPr>
                <w:rFonts w:cs="Tahoma"/>
                <w:b/>
              </w:rPr>
            </w:pPr>
            <w:r w:rsidRPr="00EA516A">
              <w:rPr>
                <w:rFonts w:cs="Tahoma"/>
                <w:b/>
              </w:rPr>
              <w:tab/>
              <w:t>Mehanizam financiranja</w:t>
            </w:r>
          </w:p>
        </w:tc>
        <w:tc>
          <w:tcPr>
            <w:tcW w:w="782" w:type="pct"/>
            <w:shd w:val="clear" w:color="auto" w:fill="auto"/>
            <w:vAlign w:val="center"/>
          </w:tcPr>
          <w:p w14:paraId="3EAC4D0C" w14:textId="77777777" w:rsidR="00094983" w:rsidRPr="00EA516A" w:rsidRDefault="00094983" w:rsidP="00C6568F">
            <w:pPr>
              <w:pStyle w:val="GUIDE-NORMAL"/>
              <w:spacing w:before="60" w:after="60"/>
              <w:jc w:val="center"/>
              <w:rPr>
                <w:rFonts w:cs="Tahoma"/>
                <w:b/>
              </w:rPr>
            </w:pPr>
            <w:r w:rsidRPr="00EA516A">
              <w:rPr>
                <w:rFonts w:cs="Tahoma"/>
                <w:b/>
              </w:rPr>
              <w:t>Iznos</w:t>
            </w:r>
          </w:p>
        </w:tc>
        <w:tc>
          <w:tcPr>
            <w:tcW w:w="1171" w:type="pct"/>
            <w:gridSpan w:val="2"/>
            <w:shd w:val="clear" w:color="auto" w:fill="auto"/>
            <w:vAlign w:val="center"/>
          </w:tcPr>
          <w:p w14:paraId="731490FF" w14:textId="77777777" w:rsidR="00094983" w:rsidRPr="00EA516A" w:rsidRDefault="00094983" w:rsidP="00C6568F">
            <w:pPr>
              <w:pStyle w:val="GUIDE-NORMAL"/>
              <w:spacing w:before="60" w:after="60"/>
              <w:jc w:val="center"/>
              <w:rPr>
                <w:rFonts w:cs="Tahoma"/>
                <w:b/>
              </w:rPr>
            </w:pPr>
            <w:r w:rsidRPr="00EA516A">
              <w:rPr>
                <w:rFonts w:cs="Tahoma"/>
                <w:b/>
              </w:rPr>
              <w:t>Pravilo za dodjelu</w:t>
            </w:r>
          </w:p>
        </w:tc>
      </w:tr>
      <w:tr w:rsidR="00094983" w:rsidRPr="00DB2E5D" w14:paraId="0A54BD91" w14:textId="77777777" w:rsidTr="00E051A3">
        <w:trPr>
          <w:trHeight w:val="2298"/>
        </w:trPr>
        <w:tc>
          <w:tcPr>
            <w:tcW w:w="545" w:type="pct"/>
            <w:vMerge w:val="restart"/>
            <w:shd w:val="clear" w:color="auto" w:fill="auto"/>
            <w:vAlign w:val="center"/>
          </w:tcPr>
          <w:p w14:paraId="0F7A60DB" w14:textId="77777777" w:rsidR="00094983" w:rsidRPr="00EA516A" w:rsidRDefault="00094983" w:rsidP="00C6568F">
            <w:pPr>
              <w:pStyle w:val="GUIDE-NORMAL"/>
              <w:spacing w:before="60" w:after="60"/>
              <w:jc w:val="left"/>
              <w:rPr>
                <w:rFonts w:cs="Tahoma"/>
                <w:b/>
                <w:sz w:val="17"/>
                <w:szCs w:val="17"/>
                <w:lang w:val="sv-SE"/>
              </w:rPr>
            </w:pPr>
            <w:r w:rsidRPr="00EA516A">
              <w:rPr>
                <w:rFonts w:cs="Tahoma"/>
                <w:b/>
                <w:sz w:val="17"/>
                <w:szCs w:val="17"/>
                <w:lang w:val="sv-SE"/>
              </w:rPr>
              <w:t xml:space="preserve">Upravljanje projektom </w:t>
            </w:r>
            <w:r w:rsidRPr="00EA516A">
              <w:rPr>
                <w:rFonts w:cs="Tahoma"/>
                <w:b/>
                <w:sz w:val="17"/>
                <w:szCs w:val="17"/>
                <w:lang w:val="sv-SE"/>
              </w:rPr>
              <w:br/>
              <w:t>I njegova provedba</w:t>
            </w:r>
          </w:p>
        </w:tc>
        <w:tc>
          <w:tcPr>
            <w:tcW w:w="1798" w:type="pct"/>
            <w:vMerge w:val="restart"/>
            <w:shd w:val="clear" w:color="auto" w:fill="auto"/>
            <w:vAlign w:val="center"/>
          </w:tcPr>
          <w:p w14:paraId="64E25C0A" w14:textId="77777777" w:rsidR="00094983" w:rsidRPr="00EA516A" w:rsidRDefault="00094983" w:rsidP="00C6568F">
            <w:pPr>
              <w:pStyle w:val="Guide-Table"/>
              <w:spacing w:before="60" w:after="60"/>
              <w:rPr>
                <w:rFonts w:cs="Tahoma"/>
                <w:b w:val="0"/>
                <w:sz w:val="17"/>
                <w:szCs w:val="17"/>
                <w:lang w:val="sv-SE"/>
              </w:rPr>
            </w:pPr>
            <w:r w:rsidRPr="00EA516A">
              <w:rPr>
                <w:rFonts w:cs="Tahoma"/>
                <w:b w:val="0"/>
                <w:sz w:val="17"/>
                <w:szCs w:val="17"/>
                <w:lang w:val="sv-SE"/>
              </w:rPr>
              <w:t xml:space="preserve">Upravljanje projektom (tj. planiranje, financije, koordinacija i komunikacija među partnerima itd.); materijali, alati, pristupi </w:t>
            </w:r>
            <w:r w:rsidRPr="00EA516A">
              <w:rPr>
                <w:rFonts w:cs="Tahoma"/>
                <w:b w:val="0"/>
                <w:sz w:val="17"/>
                <w:szCs w:val="17"/>
                <w:lang w:val="sv-SE"/>
              </w:rPr>
              <w:br/>
              <w:t>i sl. Za učenje/poučavanje/osposobljavanje ograničenog dosega. Virtualne aktivnosti suradnje i lokalne projektne aktivnosti (npr. rad na projektu s učenicima na nastavi, aktivnosti rada s mladima, organizacija i potpora integriranim aktivnostima učenja/osposobljavanja itd.); informiranje, promidžba i širenje (npr. brošure, letci, informacije na internetu itd.). Troškovi povezani s provedbom transnacionalnih inicijativa mladih i partnerstava za razmjenu u školama.</w:t>
            </w:r>
          </w:p>
        </w:tc>
        <w:tc>
          <w:tcPr>
            <w:tcW w:w="704" w:type="pct"/>
            <w:shd w:val="clear" w:color="auto" w:fill="auto"/>
            <w:vAlign w:val="center"/>
          </w:tcPr>
          <w:p w14:paraId="5AF1EB76" w14:textId="77777777" w:rsidR="00094983" w:rsidRPr="00EA516A" w:rsidRDefault="00094983" w:rsidP="00C6568F">
            <w:pPr>
              <w:pStyle w:val="Guide-Table"/>
              <w:spacing w:before="60" w:after="60"/>
              <w:rPr>
                <w:rFonts w:cs="Tahoma"/>
                <w:b w:val="0"/>
                <w:sz w:val="17"/>
                <w:szCs w:val="17"/>
              </w:rPr>
            </w:pPr>
            <w:r w:rsidRPr="00EA516A">
              <w:rPr>
                <w:rFonts w:cs="Tahoma"/>
                <w:b w:val="0"/>
                <w:sz w:val="17"/>
                <w:szCs w:val="17"/>
              </w:rPr>
              <w:t>Doprinos jediničnim troškovima</w:t>
            </w:r>
          </w:p>
        </w:tc>
        <w:tc>
          <w:tcPr>
            <w:tcW w:w="782" w:type="pct"/>
            <w:shd w:val="clear" w:color="auto" w:fill="auto"/>
            <w:vAlign w:val="center"/>
          </w:tcPr>
          <w:p w14:paraId="0DE2E310" w14:textId="77777777" w:rsidR="00094983" w:rsidRPr="00053AAE" w:rsidRDefault="00094983" w:rsidP="00C6568F">
            <w:pPr>
              <w:pStyle w:val="Guide-Table"/>
              <w:spacing w:before="60" w:after="60"/>
              <w:rPr>
                <w:rFonts w:cs="Tahoma"/>
                <w:b w:val="0"/>
                <w:sz w:val="17"/>
                <w:szCs w:val="17"/>
                <w:lang w:val="es-ES"/>
              </w:rPr>
            </w:pPr>
            <w:r w:rsidRPr="00053AAE">
              <w:rPr>
                <w:rFonts w:cs="Tahoma"/>
                <w:b w:val="0"/>
                <w:sz w:val="17"/>
                <w:szCs w:val="17"/>
                <w:lang w:val="es-ES"/>
              </w:rPr>
              <w:t>Doprinos za aktivnosti organizacije koordinatorice:</w:t>
            </w:r>
            <w:r w:rsidRPr="00053AAE">
              <w:rPr>
                <w:rFonts w:cs="Tahoma"/>
                <w:b w:val="0"/>
                <w:sz w:val="17"/>
                <w:szCs w:val="17"/>
                <w:lang w:val="es-ES"/>
              </w:rPr>
              <w:br/>
            </w:r>
            <w:r w:rsidRPr="00053AAE">
              <w:rPr>
                <w:rFonts w:cs="Tahoma"/>
                <w:sz w:val="17"/>
                <w:szCs w:val="17"/>
                <w:lang w:val="es-ES"/>
              </w:rPr>
              <w:t>500 EUR</w:t>
            </w:r>
            <w:r w:rsidRPr="00053AAE">
              <w:rPr>
                <w:rFonts w:cs="Tahoma"/>
                <w:b w:val="0"/>
                <w:sz w:val="17"/>
                <w:szCs w:val="17"/>
                <w:lang w:val="es-ES"/>
              </w:rPr>
              <w:t xml:space="preserve"> mjesečno</w:t>
            </w:r>
          </w:p>
        </w:tc>
        <w:tc>
          <w:tcPr>
            <w:tcW w:w="547" w:type="pct"/>
            <w:vMerge w:val="restart"/>
            <w:shd w:val="clear" w:color="auto" w:fill="auto"/>
            <w:vAlign w:val="center"/>
          </w:tcPr>
          <w:p w14:paraId="542DA471" w14:textId="77777777" w:rsidR="00094983" w:rsidRPr="00EA516A" w:rsidRDefault="00094983" w:rsidP="00C6568F">
            <w:pPr>
              <w:pStyle w:val="Guide-Table"/>
              <w:spacing w:before="60" w:after="60"/>
              <w:jc w:val="center"/>
              <w:rPr>
                <w:rFonts w:cs="Tahoma"/>
                <w:sz w:val="17"/>
                <w:szCs w:val="17"/>
              </w:rPr>
            </w:pPr>
            <w:r w:rsidRPr="00EA516A">
              <w:rPr>
                <w:rFonts w:cs="Tahoma"/>
                <w:b w:val="0"/>
                <w:sz w:val="17"/>
                <w:szCs w:val="17"/>
              </w:rPr>
              <w:t>Najviše</w:t>
            </w:r>
            <w:r w:rsidRPr="00EA516A">
              <w:rPr>
                <w:rFonts w:cs="Tahoma"/>
                <w:b w:val="0"/>
                <w:sz w:val="17"/>
                <w:szCs w:val="17"/>
              </w:rPr>
              <w:br/>
            </w:r>
            <w:r w:rsidRPr="00EA516A">
              <w:rPr>
                <w:rFonts w:cs="Tahoma"/>
                <w:sz w:val="17"/>
                <w:szCs w:val="17"/>
              </w:rPr>
              <w:t>2750 EUR</w:t>
            </w:r>
            <w:r w:rsidRPr="00EA516A">
              <w:rPr>
                <w:rFonts w:cs="Tahoma"/>
                <w:b w:val="0"/>
                <w:sz w:val="17"/>
                <w:szCs w:val="17"/>
              </w:rPr>
              <w:t xml:space="preserve"> mjesečno</w:t>
            </w:r>
          </w:p>
        </w:tc>
        <w:tc>
          <w:tcPr>
            <w:tcW w:w="624" w:type="pct"/>
            <w:vMerge w:val="restart"/>
            <w:shd w:val="clear" w:color="auto" w:fill="auto"/>
            <w:vAlign w:val="center"/>
          </w:tcPr>
          <w:p w14:paraId="760A75C3" w14:textId="77777777" w:rsidR="00094983" w:rsidRPr="00EA516A" w:rsidRDefault="00094983" w:rsidP="00C6568F">
            <w:pPr>
              <w:pStyle w:val="Guide-Table"/>
              <w:spacing w:before="60" w:after="60"/>
              <w:rPr>
                <w:rFonts w:cs="Tahoma"/>
                <w:b w:val="0"/>
                <w:sz w:val="17"/>
                <w:szCs w:val="17"/>
              </w:rPr>
            </w:pPr>
            <w:r w:rsidRPr="00EA516A">
              <w:rPr>
                <w:rFonts w:cs="Tahoma"/>
                <w:b w:val="0"/>
                <w:sz w:val="17"/>
                <w:szCs w:val="17"/>
              </w:rPr>
              <w:t xml:space="preserve">Na temelju trajanja strateškog partnerstva </w:t>
            </w:r>
            <w:r w:rsidRPr="00EA516A">
              <w:rPr>
                <w:rFonts w:cs="Tahoma"/>
                <w:b w:val="0"/>
                <w:sz w:val="17"/>
                <w:szCs w:val="17"/>
              </w:rPr>
              <w:br/>
              <w:t>I broja uključenih organizacija sudionica</w:t>
            </w:r>
          </w:p>
        </w:tc>
      </w:tr>
      <w:tr w:rsidR="00094983" w:rsidRPr="00B6148E" w14:paraId="6C18C3BD" w14:textId="77777777" w:rsidTr="00E051A3">
        <w:trPr>
          <w:trHeight w:val="1655"/>
        </w:trPr>
        <w:tc>
          <w:tcPr>
            <w:tcW w:w="545" w:type="pct"/>
            <w:vMerge/>
            <w:shd w:val="clear" w:color="auto" w:fill="auto"/>
            <w:vAlign w:val="center"/>
          </w:tcPr>
          <w:p w14:paraId="6FF923BD" w14:textId="77777777" w:rsidR="00094983" w:rsidRPr="00EA516A" w:rsidRDefault="00094983" w:rsidP="00C6568F">
            <w:pPr>
              <w:pStyle w:val="GUIDE-NORMAL"/>
              <w:spacing w:before="60" w:after="60"/>
              <w:jc w:val="left"/>
              <w:rPr>
                <w:rFonts w:cs="Tahoma"/>
                <w:b/>
                <w:sz w:val="17"/>
                <w:szCs w:val="17"/>
              </w:rPr>
            </w:pPr>
          </w:p>
        </w:tc>
        <w:tc>
          <w:tcPr>
            <w:tcW w:w="1798" w:type="pct"/>
            <w:vMerge/>
            <w:shd w:val="clear" w:color="auto" w:fill="auto"/>
            <w:vAlign w:val="center"/>
          </w:tcPr>
          <w:p w14:paraId="43DCEF1D" w14:textId="77777777" w:rsidR="00094983" w:rsidRPr="00EA516A" w:rsidRDefault="00094983" w:rsidP="00C6568F">
            <w:pPr>
              <w:pStyle w:val="Guide-Table"/>
              <w:spacing w:before="60" w:after="60"/>
              <w:rPr>
                <w:rFonts w:cs="Tahoma"/>
                <w:sz w:val="17"/>
                <w:szCs w:val="17"/>
              </w:rPr>
            </w:pPr>
          </w:p>
        </w:tc>
        <w:tc>
          <w:tcPr>
            <w:tcW w:w="704" w:type="pct"/>
            <w:shd w:val="clear" w:color="auto" w:fill="auto"/>
            <w:vAlign w:val="center"/>
          </w:tcPr>
          <w:p w14:paraId="0DCE0348" w14:textId="77777777" w:rsidR="00094983" w:rsidRPr="00EA516A" w:rsidRDefault="00094983" w:rsidP="00C6568F">
            <w:pPr>
              <w:pStyle w:val="Guide-Table"/>
              <w:spacing w:before="60" w:after="60"/>
              <w:rPr>
                <w:rFonts w:cs="Tahoma"/>
                <w:b w:val="0"/>
                <w:sz w:val="17"/>
                <w:szCs w:val="17"/>
              </w:rPr>
            </w:pPr>
            <w:r w:rsidRPr="00EA516A">
              <w:rPr>
                <w:rFonts w:cs="Tahoma"/>
                <w:b w:val="0"/>
                <w:sz w:val="17"/>
                <w:szCs w:val="17"/>
              </w:rPr>
              <w:t>Doprinos jediničnim troškovima</w:t>
            </w:r>
          </w:p>
        </w:tc>
        <w:tc>
          <w:tcPr>
            <w:tcW w:w="782" w:type="pct"/>
            <w:shd w:val="clear" w:color="auto" w:fill="auto"/>
            <w:vAlign w:val="center"/>
          </w:tcPr>
          <w:p w14:paraId="3360892B" w14:textId="77777777" w:rsidR="00094983" w:rsidRPr="00053AAE" w:rsidRDefault="00094983" w:rsidP="00C6568F">
            <w:pPr>
              <w:pStyle w:val="Guide-Table"/>
              <w:spacing w:before="60" w:after="60"/>
              <w:rPr>
                <w:rFonts w:cs="Tahoma"/>
                <w:b w:val="0"/>
                <w:sz w:val="17"/>
                <w:szCs w:val="17"/>
                <w:lang w:val="es-ES"/>
              </w:rPr>
            </w:pPr>
            <w:r w:rsidRPr="00053AAE">
              <w:rPr>
                <w:rFonts w:cs="Tahoma"/>
                <w:b w:val="0"/>
                <w:sz w:val="17"/>
                <w:szCs w:val="17"/>
                <w:lang w:val="es-ES"/>
              </w:rPr>
              <w:t xml:space="preserve">Doprinos za aktivnosti  drugih organizacija sudionica </w:t>
            </w:r>
            <w:r w:rsidRPr="00053AAE">
              <w:rPr>
                <w:rFonts w:cs="Tahoma"/>
                <w:b w:val="0"/>
                <w:sz w:val="17"/>
                <w:szCs w:val="17"/>
                <w:lang w:val="es-ES"/>
              </w:rPr>
              <w:br/>
            </w:r>
            <w:r w:rsidRPr="00053AAE">
              <w:rPr>
                <w:rFonts w:cs="Tahoma"/>
                <w:sz w:val="17"/>
                <w:szCs w:val="17"/>
                <w:lang w:val="es-ES"/>
              </w:rPr>
              <w:t>250 EUR</w:t>
            </w:r>
            <w:r w:rsidRPr="00053AAE">
              <w:rPr>
                <w:rFonts w:cs="Tahoma"/>
                <w:b w:val="0"/>
                <w:sz w:val="17"/>
                <w:szCs w:val="17"/>
                <w:lang w:val="es-ES"/>
              </w:rPr>
              <w:t xml:space="preserve"> mjesečno po organizaciji</w:t>
            </w:r>
          </w:p>
        </w:tc>
        <w:tc>
          <w:tcPr>
            <w:tcW w:w="547" w:type="pct"/>
            <w:vMerge/>
            <w:shd w:val="clear" w:color="auto" w:fill="auto"/>
            <w:vAlign w:val="center"/>
          </w:tcPr>
          <w:p w14:paraId="197B1050" w14:textId="77777777" w:rsidR="00094983" w:rsidRPr="00053AAE" w:rsidRDefault="00094983" w:rsidP="00C6568F">
            <w:pPr>
              <w:pStyle w:val="Guide-Table"/>
              <w:spacing w:before="60" w:after="60"/>
              <w:rPr>
                <w:rFonts w:cs="Tahoma"/>
                <w:sz w:val="17"/>
                <w:szCs w:val="17"/>
                <w:lang w:val="es-ES"/>
              </w:rPr>
            </w:pPr>
          </w:p>
        </w:tc>
        <w:tc>
          <w:tcPr>
            <w:tcW w:w="624" w:type="pct"/>
            <w:vMerge/>
            <w:shd w:val="clear" w:color="auto" w:fill="auto"/>
            <w:vAlign w:val="center"/>
          </w:tcPr>
          <w:p w14:paraId="212D90CD" w14:textId="77777777" w:rsidR="00094983" w:rsidRPr="00053AAE" w:rsidRDefault="00094983" w:rsidP="00C6568F">
            <w:pPr>
              <w:pStyle w:val="Guide-Table"/>
              <w:spacing w:before="60" w:after="60"/>
              <w:rPr>
                <w:rFonts w:cs="Tahoma"/>
                <w:sz w:val="17"/>
                <w:szCs w:val="17"/>
                <w:lang w:val="es-ES"/>
              </w:rPr>
            </w:pPr>
          </w:p>
        </w:tc>
      </w:tr>
      <w:tr w:rsidR="00094983" w:rsidRPr="00B6148E" w14:paraId="602C3782" w14:textId="77777777" w:rsidTr="00E051A3">
        <w:trPr>
          <w:trHeight w:val="2424"/>
        </w:trPr>
        <w:tc>
          <w:tcPr>
            <w:tcW w:w="545" w:type="pct"/>
            <w:tcBorders>
              <w:bottom w:val="single" w:sz="4" w:space="0" w:color="auto"/>
            </w:tcBorders>
            <w:shd w:val="clear" w:color="auto" w:fill="auto"/>
            <w:vAlign w:val="center"/>
          </w:tcPr>
          <w:p w14:paraId="0D1A1D81" w14:textId="0DE8F5B1" w:rsidR="00094983" w:rsidRPr="00EA516A" w:rsidRDefault="00094983" w:rsidP="00B65313">
            <w:pPr>
              <w:pStyle w:val="Guide-Table"/>
              <w:spacing w:before="60" w:after="60"/>
              <w:rPr>
                <w:rFonts w:cs="Tahoma"/>
                <w:sz w:val="17"/>
                <w:szCs w:val="17"/>
              </w:rPr>
            </w:pPr>
            <w:r w:rsidRPr="00EA516A">
              <w:rPr>
                <w:rFonts w:cs="Tahoma"/>
                <w:sz w:val="17"/>
                <w:szCs w:val="17"/>
              </w:rPr>
              <w:t>Transnacionalni projektni sastanci</w:t>
            </w:r>
          </w:p>
        </w:tc>
        <w:tc>
          <w:tcPr>
            <w:tcW w:w="1798" w:type="pct"/>
            <w:tcBorders>
              <w:bottom w:val="single" w:sz="4" w:space="0" w:color="auto"/>
            </w:tcBorders>
            <w:shd w:val="clear" w:color="auto" w:fill="auto"/>
            <w:vAlign w:val="center"/>
          </w:tcPr>
          <w:p w14:paraId="3DEA8A72" w14:textId="77777777" w:rsidR="00094983" w:rsidRPr="000435F5" w:rsidRDefault="00094983" w:rsidP="00C6568F">
            <w:pPr>
              <w:pStyle w:val="Guide-Table"/>
              <w:spacing w:before="60" w:after="60"/>
              <w:rPr>
                <w:rFonts w:cs="Tahoma"/>
                <w:b w:val="0"/>
                <w:sz w:val="17"/>
                <w:szCs w:val="17"/>
              </w:rPr>
            </w:pPr>
            <w:r w:rsidRPr="000435F5">
              <w:rPr>
                <w:rFonts w:cs="Tahoma"/>
                <w:b w:val="0"/>
                <w:sz w:val="17"/>
                <w:szCs w:val="17"/>
              </w:rPr>
              <w:t xml:space="preserve">Sudjelovanje na sastancima između projektnih partnera koje organizira jedna od organizacija sudionica za potrebe provedbe i koordinacije. </w:t>
            </w:r>
            <w:r w:rsidRPr="000435F5">
              <w:rPr>
                <w:rFonts w:cs="Tahoma"/>
                <w:b w:val="0"/>
                <w:spacing w:val="-4"/>
                <w:sz w:val="17"/>
                <w:szCs w:val="17"/>
              </w:rPr>
              <w:t>Doprinos putnim troškovima i troškovima boravka. Ta proračunska stavka nije dostupna za partnerstva za razmjenu u školama.</w:t>
            </w:r>
          </w:p>
        </w:tc>
        <w:tc>
          <w:tcPr>
            <w:tcW w:w="704" w:type="pct"/>
            <w:tcBorders>
              <w:bottom w:val="single" w:sz="4" w:space="0" w:color="auto"/>
            </w:tcBorders>
            <w:shd w:val="clear" w:color="auto" w:fill="auto"/>
            <w:vAlign w:val="center"/>
          </w:tcPr>
          <w:p w14:paraId="69CE142C" w14:textId="77777777" w:rsidR="00094983" w:rsidRPr="00EA516A" w:rsidRDefault="00094983" w:rsidP="00C6568F">
            <w:pPr>
              <w:pStyle w:val="Guide-Table"/>
              <w:spacing w:before="60" w:after="60"/>
              <w:rPr>
                <w:rFonts w:ascii="Times New Roman" w:hAnsi="Times New Roman"/>
                <w:b w:val="0"/>
                <w:sz w:val="17"/>
                <w:szCs w:val="17"/>
              </w:rPr>
            </w:pPr>
            <w:r w:rsidRPr="00EA516A">
              <w:rPr>
                <w:rFonts w:cs="Tahoma"/>
                <w:b w:val="0"/>
                <w:sz w:val="17"/>
                <w:szCs w:val="17"/>
              </w:rPr>
              <w:t>Doprinos jediničnim troškovima</w:t>
            </w:r>
          </w:p>
        </w:tc>
        <w:tc>
          <w:tcPr>
            <w:tcW w:w="782" w:type="pct"/>
            <w:tcBorders>
              <w:bottom w:val="single" w:sz="4" w:space="0" w:color="auto"/>
            </w:tcBorders>
            <w:shd w:val="clear" w:color="auto" w:fill="auto"/>
            <w:vAlign w:val="center"/>
          </w:tcPr>
          <w:p w14:paraId="21E8D73E" w14:textId="77777777" w:rsidR="00094983" w:rsidRPr="00EA516A" w:rsidRDefault="00094983" w:rsidP="00C6568F">
            <w:pPr>
              <w:pStyle w:val="Guide-Table"/>
              <w:spacing w:before="60" w:after="60"/>
              <w:rPr>
                <w:rFonts w:cs="Tahoma"/>
                <w:b w:val="0"/>
                <w:sz w:val="17"/>
                <w:szCs w:val="17"/>
                <w:lang w:val="pl-PL"/>
              </w:rPr>
            </w:pPr>
            <w:r w:rsidRPr="00EA516A">
              <w:rPr>
                <w:rFonts w:cs="Tahoma"/>
                <w:b w:val="0"/>
                <w:sz w:val="17"/>
                <w:szCs w:val="17"/>
                <w:lang w:val="pl-PL"/>
              </w:rPr>
              <w:t>Za udaljenosti od 100 do 1999 km:</w:t>
            </w:r>
            <w:r w:rsidRPr="00EA516A">
              <w:rPr>
                <w:rFonts w:cs="Tahoma"/>
                <w:b w:val="0"/>
                <w:sz w:val="17"/>
                <w:szCs w:val="17"/>
                <w:lang w:val="pl-PL"/>
              </w:rPr>
              <w:br/>
            </w:r>
            <w:r w:rsidRPr="00EA516A">
              <w:rPr>
                <w:rFonts w:cs="Tahoma"/>
                <w:sz w:val="17"/>
                <w:szCs w:val="17"/>
                <w:lang w:val="pl-PL"/>
              </w:rPr>
              <w:t>575 EUR</w:t>
            </w:r>
            <w:r w:rsidRPr="00EA516A">
              <w:rPr>
                <w:rFonts w:cs="Tahoma"/>
                <w:b w:val="0"/>
                <w:sz w:val="17"/>
                <w:szCs w:val="17"/>
                <w:lang w:val="pl-PL"/>
              </w:rPr>
              <w:t xml:space="preserve"> po sudioniku po sastanku</w:t>
            </w:r>
          </w:p>
          <w:p w14:paraId="7C9637A4" w14:textId="77777777" w:rsidR="00094983" w:rsidRPr="00EA516A" w:rsidRDefault="00094983" w:rsidP="00C6568F">
            <w:pPr>
              <w:pStyle w:val="Guide-Table"/>
              <w:spacing w:before="60" w:after="60"/>
              <w:rPr>
                <w:rFonts w:cs="Tahoma"/>
                <w:b w:val="0"/>
                <w:sz w:val="17"/>
                <w:szCs w:val="17"/>
                <w:lang w:val="pl-PL"/>
              </w:rPr>
            </w:pPr>
            <w:r w:rsidRPr="00EA516A">
              <w:rPr>
                <w:rFonts w:cs="Tahoma"/>
                <w:b w:val="0"/>
                <w:sz w:val="17"/>
                <w:szCs w:val="17"/>
                <w:lang w:val="pl-PL"/>
              </w:rPr>
              <w:t xml:space="preserve">Za udaljenosti od najmanje </w:t>
            </w:r>
            <w:r w:rsidRPr="00EA516A">
              <w:rPr>
                <w:rFonts w:cs="Tahoma"/>
                <w:b w:val="0"/>
                <w:sz w:val="17"/>
                <w:szCs w:val="17"/>
                <w:lang w:val="pl-PL"/>
              </w:rPr>
              <w:br/>
              <w:t>2000 km:</w:t>
            </w:r>
          </w:p>
          <w:p w14:paraId="29E191C7" w14:textId="77777777" w:rsidR="00094983" w:rsidRPr="00EA516A" w:rsidRDefault="00094983" w:rsidP="00C6568F">
            <w:pPr>
              <w:pStyle w:val="Guide-Table"/>
              <w:spacing w:before="60" w:after="60"/>
              <w:rPr>
                <w:rFonts w:cs="Tahoma"/>
                <w:sz w:val="17"/>
                <w:szCs w:val="17"/>
                <w:lang w:val="pl-PL"/>
              </w:rPr>
            </w:pPr>
            <w:r w:rsidRPr="00EA516A">
              <w:rPr>
                <w:rFonts w:cs="Tahoma"/>
                <w:sz w:val="17"/>
                <w:szCs w:val="17"/>
                <w:lang w:val="pl-PL"/>
              </w:rPr>
              <w:t>760 EUR</w:t>
            </w:r>
            <w:r w:rsidRPr="00EA516A">
              <w:rPr>
                <w:rFonts w:cs="Tahoma"/>
                <w:b w:val="0"/>
                <w:sz w:val="17"/>
                <w:szCs w:val="17"/>
                <w:lang w:val="pl-PL"/>
              </w:rPr>
              <w:t xml:space="preserve"> po sudioniku po sastanku</w:t>
            </w:r>
          </w:p>
        </w:tc>
        <w:tc>
          <w:tcPr>
            <w:tcW w:w="1171" w:type="pct"/>
            <w:gridSpan w:val="2"/>
            <w:tcBorders>
              <w:bottom w:val="single" w:sz="4" w:space="0" w:color="auto"/>
            </w:tcBorders>
            <w:shd w:val="clear" w:color="auto" w:fill="auto"/>
            <w:vAlign w:val="center"/>
          </w:tcPr>
          <w:p w14:paraId="4DA25B3B" w14:textId="77777777" w:rsidR="00094983" w:rsidRPr="00EA516A" w:rsidRDefault="00094983" w:rsidP="00CA28FB">
            <w:pPr>
              <w:pStyle w:val="Guide-Table"/>
              <w:spacing w:before="60" w:after="60"/>
              <w:rPr>
                <w:rFonts w:cs="Tahoma"/>
                <w:b w:val="0"/>
                <w:sz w:val="17"/>
                <w:szCs w:val="17"/>
                <w:lang w:val="pl-PL"/>
              </w:rPr>
            </w:pPr>
            <w:r w:rsidRPr="00EA516A">
              <w:rPr>
                <w:rFonts w:cs="Tahoma"/>
                <w:sz w:val="17"/>
                <w:szCs w:val="17"/>
                <w:lang w:val="pl-PL"/>
              </w:rPr>
              <w:t>Uvjet: podnositelji zahtjeva moraju opravdati potrebu za sastancima u pogledu broja sastanaka i uključenih</w:t>
            </w:r>
            <w:r w:rsidRPr="00EA516A">
              <w:rPr>
                <w:rFonts w:cs="Tahoma"/>
                <w:b w:val="0"/>
                <w:sz w:val="17"/>
                <w:szCs w:val="17"/>
                <w:lang w:val="pl-PL"/>
              </w:rPr>
              <w:t xml:space="preserve"> sudionika. </w:t>
            </w:r>
          </w:p>
          <w:p w14:paraId="6892BB66" w14:textId="77777777" w:rsidR="00094983" w:rsidRPr="00EA516A" w:rsidRDefault="00094983" w:rsidP="00CA28FB">
            <w:pPr>
              <w:pStyle w:val="Guide-Table"/>
              <w:spacing w:before="60" w:after="60"/>
              <w:rPr>
                <w:rFonts w:cs="Tahoma"/>
                <w:b w:val="0"/>
                <w:sz w:val="17"/>
                <w:szCs w:val="17"/>
                <w:lang w:val="pl-PL"/>
              </w:rPr>
            </w:pPr>
            <w:r w:rsidRPr="00EA516A">
              <w:rPr>
                <w:rFonts w:cs="Tahoma"/>
                <w:b w:val="0"/>
                <w:sz w:val="17"/>
                <w:szCs w:val="17"/>
                <w:lang w:val="pl-PL"/>
              </w:rPr>
              <w:t>Udaljenost se izračunava kalkulatorom udaljenosti koji podupire Europska komisija.</w:t>
            </w:r>
          </w:p>
        </w:tc>
      </w:tr>
      <w:tr w:rsidR="00094983" w:rsidRPr="00B6148E" w14:paraId="4B850A27" w14:textId="77777777" w:rsidTr="00E051A3">
        <w:trPr>
          <w:trHeight w:val="2047"/>
        </w:trPr>
        <w:tc>
          <w:tcPr>
            <w:tcW w:w="545" w:type="pct"/>
            <w:shd w:val="clear" w:color="auto" w:fill="auto"/>
            <w:vAlign w:val="center"/>
          </w:tcPr>
          <w:p w14:paraId="1B5A4EF2" w14:textId="77777777" w:rsidR="00094983" w:rsidRPr="00EA516A" w:rsidRDefault="00094983" w:rsidP="00C6568F">
            <w:pPr>
              <w:pStyle w:val="Guide-Table"/>
              <w:rPr>
                <w:rFonts w:cs="Tahoma"/>
                <w:sz w:val="17"/>
                <w:szCs w:val="17"/>
              </w:rPr>
            </w:pPr>
            <w:r w:rsidRPr="00EA516A">
              <w:rPr>
                <w:rFonts w:cs="Tahoma"/>
                <w:sz w:val="17"/>
                <w:szCs w:val="17"/>
              </w:rPr>
              <w:t>Izvanredni</w:t>
            </w:r>
          </w:p>
          <w:p w14:paraId="72934FC9" w14:textId="77777777" w:rsidR="00094983" w:rsidRPr="00EA516A" w:rsidRDefault="00094983" w:rsidP="00C6568F">
            <w:pPr>
              <w:pStyle w:val="Guide-Table"/>
              <w:rPr>
                <w:rFonts w:cs="Tahoma"/>
                <w:sz w:val="17"/>
                <w:szCs w:val="17"/>
              </w:rPr>
            </w:pPr>
            <w:r w:rsidRPr="00EA516A">
              <w:rPr>
                <w:rFonts w:cs="Tahoma"/>
                <w:sz w:val="17"/>
                <w:szCs w:val="17"/>
              </w:rPr>
              <w:t>troškovi</w:t>
            </w:r>
          </w:p>
        </w:tc>
        <w:tc>
          <w:tcPr>
            <w:tcW w:w="1798" w:type="pct"/>
            <w:shd w:val="clear" w:color="auto" w:fill="auto"/>
            <w:vAlign w:val="center"/>
          </w:tcPr>
          <w:p w14:paraId="1868C2DD" w14:textId="77777777" w:rsidR="00094983" w:rsidRPr="004134AF" w:rsidRDefault="00094983" w:rsidP="00C6568F">
            <w:pPr>
              <w:pStyle w:val="Guide-Table"/>
              <w:rPr>
                <w:rFonts w:cs="Tahoma"/>
                <w:b w:val="0"/>
                <w:sz w:val="17"/>
                <w:szCs w:val="17"/>
              </w:rPr>
            </w:pPr>
            <w:r w:rsidRPr="004134AF">
              <w:rPr>
                <w:rFonts w:cs="Tahoma"/>
                <w:b w:val="0"/>
                <w:sz w:val="17"/>
                <w:szCs w:val="17"/>
              </w:rPr>
              <w:t>Doprinos stvarnim troškovima koji se odnose na podugovaranje ili kupnju proizvoda i usluga.</w:t>
            </w:r>
          </w:p>
          <w:p w14:paraId="0608610B" w14:textId="77777777" w:rsidR="00094983" w:rsidRPr="000435F5" w:rsidRDefault="00094983" w:rsidP="00C6568F">
            <w:pPr>
              <w:pStyle w:val="Guide-Table"/>
              <w:rPr>
                <w:rFonts w:cs="Tahoma"/>
                <w:sz w:val="17"/>
                <w:szCs w:val="17"/>
              </w:rPr>
            </w:pPr>
            <w:r w:rsidRPr="000435F5">
              <w:rPr>
                <w:rFonts w:cs="Tahoma"/>
                <w:b w:val="0"/>
                <w:sz w:val="17"/>
                <w:szCs w:val="17"/>
              </w:rPr>
              <w:t>Troškovi pružanja financijskog jamstva ako ga zatraži nacionalna agencija.</w:t>
            </w:r>
          </w:p>
        </w:tc>
        <w:tc>
          <w:tcPr>
            <w:tcW w:w="704" w:type="pct"/>
            <w:shd w:val="clear" w:color="auto" w:fill="auto"/>
            <w:vAlign w:val="center"/>
          </w:tcPr>
          <w:p w14:paraId="0A7FA4C9" w14:textId="77777777" w:rsidR="00094983" w:rsidRPr="00EA516A" w:rsidRDefault="00094983" w:rsidP="00C6568F">
            <w:pPr>
              <w:pStyle w:val="Guide-Table"/>
              <w:rPr>
                <w:rFonts w:cs="Tahoma"/>
                <w:b w:val="0"/>
                <w:sz w:val="17"/>
                <w:szCs w:val="17"/>
              </w:rPr>
            </w:pPr>
            <w:r w:rsidRPr="00EA516A">
              <w:rPr>
                <w:rFonts w:cs="Tahoma"/>
                <w:b w:val="0"/>
                <w:sz w:val="17"/>
                <w:szCs w:val="17"/>
              </w:rPr>
              <w:t>Stvarni troškovi</w:t>
            </w:r>
          </w:p>
        </w:tc>
        <w:tc>
          <w:tcPr>
            <w:tcW w:w="782" w:type="pct"/>
            <w:shd w:val="clear" w:color="auto" w:fill="auto"/>
            <w:vAlign w:val="center"/>
          </w:tcPr>
          <w:p w14:paraId="5DE178ED" w14:textId="77777777" w:rsidR="00094983" w:rsidRPr="00106A4E" w:rsidRDefault="00094983" w:rsidP="00C6568F">
            <w:pPr>
              <w:pStyle w:val="Guide-Table"/>
              <w:rPr>
                <w:rFonts w:cs="Tahoma"/>
                <w:b w:val="0"/>
                <w:sz w:val="17"/>
                <w:szCs w:val="17"/>
              </w:rPr>
            </w:pPr>
            <w:r w:rsidRPr="00106A4E">
              <w:rPr>
                <w:rFonts w:cs="Tahoma"/>
                <w:b w:val="0"/>
                <w:sz w:val="17"/>
                <w:szCs w:val="17"/>
              </w:rPr>
              <w:t xml:space="preserve">75 % prihvatljivih troškova Najviše </w:t>
            </w:r>
            <w:r w:rsidRPr="00106A4E">
              <w:rPr>
                <w:rFonts w:cs="Tahoma"/>
                <w:b w:val="0"/>
                <w:sz w:val="17"/>
                <w:szCs w:val="17"/>
              </w:rPr>
              <w:br/>
            </w:r>
            <w:r w:rsidRPr="00106A4E">
              <w:rPr>
                <w:rFonts w:cs="Tahoma"/>
                <w:sz w:val="17"/>
                <w:szCs w:val="17"/>
              </w:rPr>
              <w:t>50 000 EUR</w:t>
            </w:r>
            <w:r w:rsidRPr="00106A4E">
              <w:rPr>
                <w:rFonts w:cs="Tahoma"/>
                <w:b w:val="0"/>
                <w:sz w:val="17"/>
                <w:szCs w:val="17"/>
              </w:rPr>
              <w:t xml:space="preserve"> po projektu</w:t>
            </w:r>
          </w:p>
          <w:p w14:paraId="2DE907FF" w14:textId="77777777" w:rsidR="00094983" w:rsidRPr="00106A4E" w:rsidRDefault="00094983" w:rsidP="00C6568F">
            <w:pPr>
              <w:pStyle w:val="Guide-Table"/>
              <w:rPr>
                <w:rFonts w:cs="Tahoma"/>
                <w:b w:val="0"/>
                <w:sz w:val="17"/>
                <w:szCs w:val="17"/>
              </w:rPr>
            </w:pPr>
            <w:r w:rsidRPr="00106A4E">
              <w:rPr>
                <w:rFonts w:cs="Tahoma"/>
                <w:b w:val="0"/>
                <w:sz w:val="17"/>
                <w:szCs w:val="17"/>
              </w:rPr>
              <w:t>(izuzimajući troškove pružanja</w:t>
            </w:r>
          </w:p>
          <w:p w14:paraId="5FE48AB1" w14:textId="77777777" w:rsidR="00094983" w:rsidRPr="00106A4E" w:rsidRDefault="00094983" w:rsidP="00C6568F">
            <w:pPr>
              <w:pStyle w:val="Guide-Table"/>
              <w:rPr>
                <w:rFonts w:cs="Tahoma"/>
                <w:b w:val="0"/>
                <w:sz w:val="17"/>
                <w:szCs w:val="17"/>
              </w:rPr>
            </w:pPr>
            <w:r w:rsidRPr="00106A4E">
              <w:rPr>
                <w:rFonts w:cs="Tahoma"/>
                <w:b w:val="0"/>
                <w:sz w:val="17"/>
                <w:szCs w:val="17"/>
              </w:rPr>
              <w:t>financijskog jamstva)</w:t>
            </w:r>
          </w:p>
        </w:tc>
        <w:tc>
          <w:tcPr>
            <w:tcW w:w="1171" w:type="pct"/>
            <w:gridSpan w:val="2"/>
            <w:shd w:val="clear" w:color="auto" w:fill="auto"/>
            <w:vAlign w:val="center"/>
          </w:tcPr>
          <w:p w14:paraId="5DA985F6" w14:textId="77777777" w:rsidR="00094983" w:rsidRPr="00106A4E" w:rsidRDefault="00094983" w:rsidP="00C6568F">
            <w:pPr>
              <w:pStyle w:val="Guide-Table"/>
              <w:rPr>
                <w:rFonts w:cs="Tahoma"/>
                <w:b w:val="0"/>
                <w:sz w:val="17"/>
                <w:szCs w:val="17"/>
              </w:rPr>
            </w:pPr>
            <w:r w:rsidRPr="00106A4E">
              <w:rPr>
                <w:rFonts w:cs="Tahoma"/>
                <w:b w:val="0"/>
                <w:sz w:val="17"/>
                <w:szCs w:val="17"/>
              </w:rPr>
              <w:t>Uvjet: podugovaranje mora biti povezano s uslugama koje organizacije sudionice iz opravdanih razloga ne mogu izravno pružati. Oprema se ne može odnositi na uobičajenu uredsku opremu ili opremu kojom se obično koriste organizacije sudionice.</w:t>
            </w:r>
          </w:p>
        </w:tc>
      </w:tr>
      <w:tr w:rsidR="00094983" w:rsidRPr="00B6148E" w14:paraId="6A7DFC7F" w14:textId="77777777" w:rsidTr="00E051A3">
        <w:trPr>
          <w:trHeight w:val="2427"/>
        </w:trPr>
        <w:tc>
          <w:tcPr>
            <w:tcW w:w="545" w:type="pct"/>
            <w:shd w:val="clear" w:color="auto" w:fill="auto"/>
            <w:vAlign w:val="center"/>
          </w:tcPr>
          <w:p w14:paraId="49E36790" w14:textId="77777777" w:rsidR="00094983" w:rsidRPr="00EA516A" w:rsidRDefault="00094983" w:rsidP="00C6568F">
            <w:pPr>
              <w:pStyle w:val="Guide-Table"/>
              <w:rPr>
                <w:rFonts w:cs="Tahoma"/>
                <w:sz w:val="17"/>
                <w:szCs w:val="17"/>
              </w:rPr>
            </w:pPr>
            <w:r w:rsidRPr="00EA516A">
              <w:rPr>
                <w:rFonts w:cs="Tahoma"/>
                <w:sz w:val="17"/>
                <w:szCs w:val="17"/>
              </w:rPr>
              <w:t>Potpora za</w:t>
            </w:r>
          </w:p>
          <w:p w14:paraId="3408E0A5" w14:textId="77777777" w:rsidR="00094983" w:rsidRPr="00EA516A" w:rsidRDefault="00094983" w:rsidP="00C6568F">
            <w:pPr>
              <w:pStyle w:val="Guide-Table"/>
              <w:rPr>
                <w:rFonts w:cs="Tahoma"/>
                <w:sz w:val="17"/>
                <w:szCs w:val="17"/>
              </w:rPr>
            </w:pPr>
            <w:r w:rsidRPr="00EA516A">
              <w:rPr>
                <w:rFonts w:cs="Tahoma"/>
                <w:sz w:val="17"/>
                <w:szCs w:val="17"/>
              </w:rPr>
              <w:t>posebne</w:t>
            </w:r>
          </w:p>
          <w:p w14:paraId="539EF1E8" w14:textId="77777777" w:rsidR="00094983" w:rsidRPr="00EA516A" w:rsidRDefault="00094983" w:rsidP="00C6568F">
            <w:pPr>
              <w:pStyle w:val="Guide-Table"/>
              <w:rPr>
                <w:rFonts w:cs="Tahoma"/>
                <w:sz w:val="17"/>
                <w:szCs w:val="17"/>
              </w:rPr>
            </w:pPr>
            <w:r w:rsidRPr="00EA516A">
              <w:rPr>
                <w:rFonts w:cs="Tahoma"/>
                <w:sz w:val="17"/>
                <w:szCs w:val="17"/>
              </w:rPr>
              <w:t>potrebe</w:t>
            </w:r>
          </w:p>
        </w:tc>
        <w:tc>
          <w:tcPr>
            <w:tcW w:w="1798" w:type="pct"/>
            <w:shd w:val="clear" w:color="auto" w:fill="auto"/>
            <w:vAlign w:val="center"/>
          </w:tcPr>
          <w:p w14:paraId="13B33490" w14:textId="251A1279" w:rsidR="00094983" w:rsidRPr="004433C0" w:rsidRDefault="00094983" w:rsidP="00B65313">
            <w:pPr>
              <w:pStyle w:val="Guide-Table"/>
              <w:rPr>
                <w:rFonts w:cs="Tahoma"/>
                <w:b w:val="0"/>
                <w:sz w:val="17"/>
                <w:szCs w:val="17"/>
              </w:rPr>
            </w:pPr>
            <w:r w:rsidRPr="004433C0">
              <w:rPr>
                <w:rFonts w:cs="Tahoma"/>
                <w:b w:val="0"/>
                <w:sz w:val="17"/>
                <w:szCs w:val="17"/>
              </w:rPr>
              <w:t>Dodatni troškovi izravno povezani sa sudionicima s invaliditetom</w:t>
            </w:r>
            <w:r w:rsidRPr="00EA516A">
              <w:rPr>
                <w:rStyle w:val="FootnoteReference"/>
                <w:sz w:val="17"/>
                <w:szCs w:val="17"/>
                <w:lang w:val="en-US"/>
              </w:rPr>
              <w:footnoteReference w:id="99"/>
            </w:r>
          </w:p>
        </w:tc>
        <w:tc>
          <w:tcPr>
            <w:tcW w:w="704" w:type="pct"/>
            <w:shd w:val="clear" w:color="auto" w:fill="auto"/>
            <w:vAlign w:val="center"/>
          </w:tcPr>
          <w:p w14:paraId="5CF445A3" w14:textId="77777777" w:rsidR="00094983" w:rsidRPr="00EA516A" w:rsidRDefault="00094983" w:rsidP="00C6568F">
            <w:pPr>
              <w:pStyle w:val="Guide-Table"/>
              <w:rPr>
                <w:rFonts w:cs="Tahoma"/>
                <w:b w:val="0"/>
                <w:sz w:val="17"/>
                <w:szCs w:val="17"/>
              </w:rPr>
            </w:pPr>
            <w:r w:rsidRPr="00EA516A">
              <w:rPr>
                <w:rFonts w:cs="Tahoma"/>
                <w:b w:val="0"/>
                <w:sz w:val="17"/>
                <w:szCs w:val="17"/>
              </w:rPr>
              <w:t>Stvarni troškovi</w:t>
            </w:r>
          </w:p>
        </w:tc>
        <w:tc>
          <w:tcPr>
            <w:tcW w:w="782" w:type="pct"/>
            <w:shd w:val="clear" w:color="auto" w:fill="auto"/>
            <w:vAlign w:val="center"/>
          </w:tcPr>
          <w:p w14:paraId="22206970" w14:textId="77777777" w:rsidR="00094983" w:rsidRPr="00EA516A" w:rsidRDefault="00094983" w:rsidP="00C6568F">
            <w:pPr>
              <w:pStyle w:val="Guide-Table"/>
              <w:rPr>
                <w:rFonts w:cs="Tahoma"/>
                <w:b w:val="0"/>
                <w:sz w:val="17"/>
                <w:szCs w:val="17"/>
              </w:rPr>
            </w:pPr>
            <w:r w:rsidRPr="00EA516A">
              <w:rPr>
                <w:rFonts w:cs="Tahoma"/>
                <w:b w:val="0"/>
                <w:sz w:val="17"/>
                <w:szCs w:val="17"/>
              </w:rPr>
              <w:t>100 % prihvatljivih troškova</w:t>
            </w:r>
          </w:p>
        </w:tc>
        <w:tc>
          <w:tcPr>
            <w:tcW w:w="1171" w:type="pct"/>
            <w:gridSpan w:val="2"/>
            <w:shd w:val="clear" w:color="auto" w:fill="auto"/>
            <w:vAlign w:val="center"/>
          </w:tcPr>
          <w:p w14:paraId="5079C4C1" w14:textId="77777777" w:rsidR="00094983" w:rsidRPr="000435F5" w:rsidRDefault="00094983" w:rsidP="00CA28FB">
            <w:pPr>
              <w:pStyle w:val="Guide-Table"/>
              <w:rPr>
                <w:rFonts w:cs="Tahoma"/>
                <w:b w:val="0"/>
                <w:sz w:val="17"/>
                <w:szCs w:val="17"/>
              </w:rPr>
            </w:pPr>
            <w:r w:rsidRPr="000435F5">
              <w:rPr>
                <w:rFonts w:cs="Tahoma"/>
                <w:b w:val="0"/>
                <w:sz w:val="17"/>
                <w:szCs w:val="17"/>
              </w:rPr>
              <w:t>Uvjet: zahtjev za pokrivanje tih</w:t>
            </w:r>
            <w:r w:rsidRPr="000435F5">
              <w:rPr>
                <w:rFonts w:cs="Tahoma"/>
                <w:sz w:val="17"/>
                <w:szCs w:val="17"/>
              </w:rPr>
              <w:t xml:space="preserve"> troškova mora biti obrazložen u</w:t>
            </w:r>
            <w:r w:rsidRPr="000435F5">
              <w:rPr>
                <w:rFonts w:cs="Tahoma"/>
                <w:b w:val="0"/>
                <w:sz w:val="17"/>
                <w:szCs w:val="17"/>
              </w:rPr>
              <w:t xml:space="preserve"> obrascu prijave.</w:t>
            </w:r>
          </w:p>
        </w:tc>
      </w:tr>
    </w:tbl>
    <w:p w14:paraId="7E4C92E9" w14:textId="77777777" w:rsidR="00094983" w:rsidRPr="000435F5" w:rsidRDefault="00094983">
      <w:pPr>
        <w:rPr>
          <w:lang w:val="en-GB"/>
        </w:rPr>
      </w:pPr>
    </w:p>
    <w:tbl>
      <w:tblPr>
        <w:tblW w:w="5002" w:type="pct"/>
        <w:tblLayout w:type="fixed"/>
        <w:tblCellMar>
          <w:left w:w="57" w:type="dxa"/>
          <w:right w:w="57" w:type="dxa"/>
        </w:tblCellMar>
        <w:tblLook w:val="0000" w:firstRow="0" w:lastRow="0" w:firstColumn="0" w:lastColumn="0" w:noHBand="0" w:noVBand="0"/>
      </w:tblPr>
      <w:tblGrid>
        <w:gridCol w:w="1974"/>
        <w:gridCol w:w="3083"/>
        <w:gridCol w:w="1567"/>
        <w:gridCol w:w="2395"/>
        <w:gridCol w:w="1541"/>
        <w:gridCol w:w="3518"/>
      </w:tblGrid>
      <w:tr w:rsidR="00094983" w:rsidRPr="00B6148E" w14:paraId="3A286456" w14:textId="77777777" w:rsidTr="000F611F">
        <w:trPr>
          <w:trHeight w:val="20"/>
        </w:trPr>
        <w:tc>
          <w:tcPr>
            <w:tcW w:w="9064" w:type="dxa"/>
            <w:gridSpan w:val="6"/>
            <w:tcBorders>
              <w:top w:val="single" w:sz="4" w:space="0" w:color="000000"/>
              <w:left w:val="single" w:sz="4" w:space="0" w:color="000000"/>
              <w:bottom w:val="single" w:sz="4" w:space="0" w:color="000000"/>
              <w:right w:val="single" w:sz="4" w:space="0" w:color="000000"/>
            </w:tcBorders>
          </w:tcPr>
          <w:bookmarkEnd w:id="88"/>
          <w:p w14:paraId="5AAD01BC" w14:textId="77777777" w:rsidR="00094983" w:rsidRPr="000435F5" w:rsidRDefault="00094983" w:rsidP="002611C9">
            <w:pPr>
              <w:pStyle w:val="Guide-Table"/>
              <w:spacing w:before="60" w:after="60"/>
              <w:jc w:val="center"/>
              <w:rPr>
                <w:rFonts w:cs="Tahoma"/>
              </w:rPr>
            </w:pPr>
            <w:r w:rsidRPr="000435F5">
              <w:rPr>
                <w:rFonts w:cs="Tahoma"/>
              </w:rPr>
              <w:t>Dodatna financijska sredstva za strateška partnerstva kojima se podupiru inovacije u području obrazovanja, osposobljavanja i mladih</w:t>
            </w:r>
          </w:p>
        </w:tc>
      </w:tr>
      <w:tr w:rsidR="00094983" w:rsidRPr="00B6148E" w14:paraId="52827A7F" w14:textId="77777777" w:rsidTr="005A37E5">
        <w:trPr>
          <w:trHeight w:val="1081"/>
        </w:trPr>
        <w:tc>
          <w:tcPr>
            <w:tcW w:w="1271" w:type="dxa"/>
            <w:vMerge w:val="restart"/>
            <w:tcBorders>
              <w:top w:val="single" w:sz="4" w:space="0" w:color="000000"/>
              <w:left w:val="single" w:sz="4" w:space="0" w:color="000000"/>
              <w:right w:val="single" w:sz="4" w:space="0" w:color="000000"/>
            </w:tcBorders>
            <w:vAlign w:val="center"/>
          </w:tcPr>
          <w:p w14:paraId="3A9E0551" w14:textId="77777777" w:rsidR="00094983" w:rsidRPr="00EA516A" w:rsidRDefault="00094983" w:rsidP="00D462EF">
            <w:pPr>
              <w:pStyle w:val="Guide-Table"/>
              <w:rPr>
                <w:rFonts w:cs="Tahoma"/>
                <w:sz w:val="17"/>
                <w:szCs w:val="17"/>
              </w:rPr>
            </w:pPr>
            <w:r w:rsidRPr="00EA516A">
              <w:rPr>
                <w:rFonts w:cs="Tahoma"/>
                <w:sz w:val="17"/>
                <w:szCs w:val="17"/>
              </w:rPr>
              <w:t>Intelektualni proizvodi</w:t>
            </w:r>
          </w:p>
        </w:tc>
        <w:tc>
          <w:tcPr>
            <w:tcW w:w="1985" w:type="dxa"/>
            <w:vMerge w:val="restart"/>
            <w:tcBorders>
              <w:top w:val="single" w:sz="4" w:space="0" w:color="000000"/>
              <w:left w:val="single" w:sz="4" w:space="0" w:color="000000"/>
              <w:right w:val="single" w:sz="4" w:space="0" w:color="000000"/>
            </w:tcBorders>
            <w:vAlign w:val="center"/>
          </w:tcPr>
          <w:p w14:paraId="5B3ED89B" w14:textId="77777777" w:rsidR="00094983" w:rsidRPr="00EA516A" w:rsidRDefault="00094983" w:rsidP="00D462EF">
            <w:pPr>
              <w:pStyle w:val="Guide-Table"/>
              <w:spacing w:before="60" w:after="60"/>
              <w:rPr>
                <w:rFonts w:cs="Tahoma"/>
                <w:sz w:val="17"/>
                <w:szCs w:val="17"/>
              </w:rPr>
            </w:pPr>
            <w:r w:rsidRPr="00EA516A">
              <w:rPr>
                <w:rFonts w:cs="Tahoma"/>
                <w:b w:val="0"/>
                <w:sz w:val="17"/>
                <w:szCs w:val="17"/>
              </w:rPr>
              <w:t>Intelektualni proizvodi / materijalni rezultati projekta (kao što su kurikulumi, pedagoški materijali i materijali za rad s mladima, otvoreni obrazovni sadržaji (OER), informatički alati, analize, studije, metode uzajamnog učenja itd.)</w:t>
            </w:r>
          </w:p>
        </w:tc>
        <w:tc>
          <w:tcPr>
            <w:tcW w:w="1009" w:type="dxa"/>
            <w:vMerge w:val="restart"/>
            <w:tcBorders>
              <w:top w:val="single" w:sz="4" w:space="0" w:color="000000"/>
              <w:left w:val="single" w:sz="4" w:space="0" w:color="000000"/>
              <w:right w:val="single" w:sz="4" w:space="0" w:color="000000"/>
            </w:tcBorders>
            <w:vAlign w:val="center"/>
          </w:tcPr>
          <w:p w14:paraId="15088688" w14:textId="77777777" w:rsidR="00094983" w:rsidRPr="00EA516A" w:rsidRDefault="00094983" w:rsidP="00E42D2A">
            <w:pPr>
              <w:pStyle w:val="Guide-Table"/>
              <w:spacing w:before="60" w:after="60"/>
              <w:rPr>
                <w:rFonts w:cs="Tahoma"/>
                <w:b w:val="0"/>
                <w:sz w:val="17"/>
                <w:szCs w:val="17"/>
              </w:rPr>
            </w:pPr>
            <w:r w:rsidRPr="00EA516A">
              <w:rPr>
                <w:rFonts w:cs="Tahoma"/>
                <w:b w:val="0"/>
                <w:sz w:val="17"/>
                <w:szCs w:val="17"/>
              </w:rPr>
              <w:t>Doprinos jediničnim troškovima</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14:paraId="031DC92E" w14:textId="77777777" w:rsidR="00094983" w:rsidRPr="00EA516A" w:rsidRDefault="00094983" w:rsidP="00E42D2A">
            <w:pPr>
              <w:pStyle w:val="Guide-Table"/>
              <w:spacing w:before="60" w:after="60"/>
              <w:rPr>
                <w:rFonts w:cs="Tahoma"/>
                <w:sz w:val="17"/>
                <w:szCs w:val="17"/>
                <w:lang w:val="pl-PL"/>
              </w:rPr>
            </w:pPr>
            <w:r w:rsidRPr="00EA516A">
              <w:rPr>
                <w:rFonts w:cs="Tahoma"/>
                <w:bCs/>
                <w:sz w:val="17"/>
                <w:szCs w:val="17"/>
                <w:bdr w:val="single" w:sz="4" w:space="0" w:color="auto"/>
                <w:lang w:val="pl-PL"/>
              </w:rPr>
              <w:t>B1.1</w:t>
            </w:r>
            <w:r w:rsidRPr="00EA516A">
              <w:rPr>
                <w:rFonts w:cs="Tahoma"/>
                <w:sz w:val="17"/>
                <w:szCs w:val="17"/>
                <w:lang w:val="pl-PL"/>
              </w:rPr>
              <w:t xml:space="preserve"> </w:t>
            </w:r>
            <w:r w:rsidRPr="00EA516A">
              <w:rPr>
                <w:rFonts w:cs="Tahoma"/>
                <w:b w:val="0"/>
                <w:sz w:val="17"/>
                <w:szCs w:val="17"/>
                <w:lang w:val="pl-PL"/>
              </w:rPr>
              <w:t>po voditelju po danu rada na projektu</w:t>
            </w:r>
          </w:p>
        </w:tc>
        <w:tc>
          <w:tcPr>
            <w:tcW w:w="2265" w:type="dxa"/>
            <w:vMerge w:val="restart"/>
            <w:tcBorders>
              <w:top w:val="single" w:sz="4" w:space="0" w:color="000000"/>
              <w:left w:val="single" w:sz="4" w:space="0" w:color="000000"/>
              <w:right w:val="single" w:sz="4" w:space="0" w:color="000000"/>
            </w:tcBorders>
            <w:vAlign w:val="center"/>
          </w:tcPr>
          <w:p w14:paraId="28BB9EE9" w14:textId="77777777" w:rsidR="00094983" w:rsidRPr="004433C0" w:rsidRDefault="00094983" w:rsidP="00833403">
            <w:pPr>
              <w:pStyle w:val="Guide-Table"/>
              <w:rPr>
                <w:rFonts w:cs="Tahoma"/>
                <w:b w:val="0"/>
                <w:sz w:val="17"/>
                <w:szCs w:val="17"/>
                <w:lang w:val="pl-PL"/>
              </w:rPr>
            </w:pPr>
            <w:r w:rsidRPr="004433C0">
              <w:rPr>
                <w:rFonts w:cs="Tahoma"/>
                <w:b w:val="0"/>
                <w:sz w:val="17"/>
                <w:szCs w:val="17"/>
                <w:lang w:val="pl-PL"/>
              </w:rPr>
              <w:t>Uvjet: očekuje se da su troškovi voditelja I administrativnog osoblja već obuhvaćeni stavkom „upravljanje projektom i</w:t>
            </w:r>
          </w:p>
          <w:p w14:paraId="40CC2923" w14:textId="77777777" w:rsidR="00094983" w:rsidRPr="004433C0" w:rsidRDefault="00094983" w:rsidP="00833403">
            <w:pPr>
              <w:pStyle w:val="Guide-Table"/>
              <w:rPr>
                <w:rFonts w:cs="Tahoma"/>
                <w:b w:val="0"/>
                <w:sz w:val="17"/>
                <w:szCs w:val="17"/>
                <w:lang w:val="pl-PL"/>
              </w:rPr>
            </w:pPr>
            <w:r w:rsidRPr="004433C0">
              <w:rPr>
                <w:rFonts w:cs="Tahoma"/>
                <w:b w:val="0"/>
                <w:sz w:val="17"/>
                <w:szCs w:val="17"/>
                <w:lang w:val="pl-PL"/>
              </w:rPr>
              <w:t>provedba”. Da bi se spriječilo moguće preklapanje s tom stavkom, podnositelji će</w:t>
            </w:r>
          </w:p>
          <w:p w14:paraId="7353020C" w14:textId="77777777" w:rsidR="00094983" w:rsidRPr="004433C0" w:rsidRDefault="00094983" w:rsidP="00833403">
            <w:pPr>
              <w:pStyle w:val="Guide-Table"/>
              <w:rPr>
                <w:rFonts w:cs="Tahoma"/>
                <w:b w:val="0"/>
                <w:sz w:val="17"/>
                <w:szCs w:val="17"/>
                <w:lang w:val="pl-PL"/>
              </w:rPr>
            </w:pPr>
            <w:r w:rsidRPr="004433C0">
              <w:rPr>
                <w:rFonts w:cs="Tahoma"/>
                <w:b w:val="0"/>
                <w:sz w:val="17"/>
                <w:szCs w:val="17"/>
                <w:lang w:val="pl-PL"/>
              </w:rPr>
              <w:t>trebati opravdati vrstu i opseg troškova osoblja za koje podnose zahtjev u vezi sa svakim predloženim proizvodom projekta. Proizvodi bi trebali biti znatni u smislu kvalitete i kvantitete kako bi bili prihvatljivi za dodjelu te vrste bespovratnih sredstava. Proizvodi trebaju dokazati svoj potencijal za širu primjenu I iskorištavanje te za učinak.</w:t>
            </w:r>
          </w:p>
        </w:tc>
      </w:tr>
      <w:tr w:rsidR="00094983" w:rsidRPr="00B6148E" w14:paraId="200F79BC" w14:textId="77777777" w:rsidTr="005A37E5">
        <w:trPr>
          <w:trHeight w:val="1081"/>
        </w:trPr>
        <w:tc>
          <w:tcPr>
            <w:tcW w:w="1271" w:type="dxa"/>
            <w:vMerge/>
            <w:tcBorders>
              <w:left w:val="single" w:sz="4" w:space="0" w:color="000000"/>
              <w:right w:val="single" w:sz="4" w:space="0" w:color="000000"/>
            </w:tcBorders>
            <w:vAlign w:val="center"/>
          </w:tcPr>
          <w:p w14:paraId="72A248F4" w14:textId="77777777" w:rsidR="00094983" w:rsidRPr="004433C0" w:rsidRDefault="00094983" w:rsidP="00E42D2A">
            <w:pPr>
              <w:pStyle w:val="Guide-Table"/>
              <w:spacing w:before="60" w:after="60"/>
              <w:rPr>
                <w:rFonts w:ascii="Times New Roman" w:hAnsi="Times New Roman"/>
                <w:b w:val="0"/>
                <w:sz w:val="17"/>
                <w:szCs w:val="17"/>
                <w:lang w:val="pl-PL"/>
              </w:rPr>
            </w:pPr>
          </w:p>
        </w:tc>
        <w:tc>
          <w:tcPr>
            <w:tcW w:w="1985" w:type="dxa"/>
            <w:vMerge/>
            <w:tcBorders>
              <w:left w:val="single" w:sz="4" w:space="0" w:color="000000"/>
              <w:right w:val="single" w:sz="4" w:space="0" w:color="000000"/>
            </w:tcBorders>
            <w:vAlign w:val="center"/>
          </w:tcPr>
          <w:p w14:paraId="56D5AB48" w14:textId="77777777" w:rsidR="00094983" w:rsidRPr="004433C0" w:rsidRDefault="00094983" w:rsidP="00E42D2A">
            <w:pPr>
              <w:pStyle w:val="Guide-Table"/>
              <w:spacing w:before="60" w:after="60"/>
              <w:rPr>
                <w:rFonts w:ascii="Times New Roman" w:hAnsi="Times New Roman"/>
                <w:sz w:val="17"/>
                <w:szCs w:val="17"/>
                <w:lang w:val="pl-PL"/>
              </w:rPr>
            </w:pPr>
          </w:p>
        </w:tc>
        <w:tc>
          <w:tcPr>
            <w:tcW w:w="1009" w:type="dxa"/>
            <w:vMerge/>
            <w:tcBorders>
              <w:left w:val="single" w:sz="4" w:space="0" w:color="000000"/>
              <w:right w:val="single" w:sz="4" w:space="0" w:color="000000"/>
            </w:tcBorders>
            <w:vAlign w:val="center"/>
          </w:tcPr>
          <w:p w14:paraId="5E18BFB2" w14:textId="77777777" w:rsidR="00094983" w:rsidRPr="004433C0" w:rsidRDefault="00094983" w:rsidP="00E42D2A">
            <w:pPr>
              <w:pStyle w:val="Guide-Table"/>
              <w:spacing w:before="60" w:after="60"/>
              <w:rPr>
                <w:rFonts w:ascii="Times New Roman" w:hAnsi="Times New Roman"/>
                <w:sz w:val="17"/>
                <w:szCs w:val="17"/>
                <w:lang w:val="pl-PL"/>
              </w:rPr>
            </w:pP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14:paraId="767F07FF" w14:textId="77777777" w:rsidR="00094983" w:rsidRPr="004433C0" w:rsidRDefault="00094983" w:rsidP="00E42D2A">
            <w:pPr>
              <w:pStyle w:val="Guide-Table"/>
              <w:spacing w:before="60" w:after="60"/>
              <w:rPr>
                <w:rFonts w:cs="Tahoma"/>
                <w:sz w:val="17"/>
                <w:szCs w:val="17"/>
                <w:lang w:val="pl-PL"/>
              </w:rPr>
            </w:pPr>
            <w:r w:rsidRPr="004433C0">
              <w:rPr>
                <w:rFonts w:cs="Tahoma"/>
                <w:bCs/>
                <w:sz w:val="17"/>
                <w:szCs w:val="17"/>
                <w:bdr w:val="single" w:sz="4" w:space="0" w:color="auto"/>
                <w:lang w:val="pl-PL"/>
              </w:rPr>
              <w:t>B1.2</w:t>
            </w:r>
            <w:r w:rsidRPr="004433C0">
              <w:rPr>
                <w:rFonts w:cs="Tahoma"/>
                <w:bCs/>
                <w:sz w:val="17"/>
                <w:szCs w:val="17"/>
                <w:lang w:val="pl-PL"/>
              </w:rPr>
              <w:t xml:space="preserve"> </w:t>
            </w:r>
            <w:r w:rsidRPr="004433C0">
              <w:rPr>
                <w:rFonts w:cs="Tahoma"/>
                <w:b w:val="0"/>
                <w:sz w:val="17"/>
                <w:szCs w:val="17"/>
                <w:lang w:val="pl-PL"/>
              </w:rPr>
              <w:t>po istraživaču / učitelju / nastavniku / voditelju osposobljavanja / osobi koja radi s mladima po danu rada na projektu</w:t>
            </w:r>
          </w:p>
        </w:tc>
        <w:tc>
          <w:tcPr>
            <w:tcW w:w="2265" w:type="dxa"/>
            <w:vMerge/>
            <w:tcBorders>
              <w:left w:val="single" w:sz="4" w:space="0" w:color="000000"/>
              <w:right w:val="single" w:sz="4" w:space="0" w:color="000000"/>
            </w:tcBorders>
            <w:vAlign w:val="center"/>
          </w:tcPr>
          <w:p w14:paraId="0262B6E7" w14:textId="77777777" w:rsidR="00094983" w:rsidRPr="004433C0" w:rsidRDefault="00094983" w:rsidP="00E42D2A">
            <w:pPr>
              <w:pStyle w:val="Guide-Table"/>
              <w:spacing w:before="60" w:after="60"/>
              <w:rPr>
                <w:rFonts w:ascii="Times New Roman" w:hAnsi="Times New Roman"/>
                <w:sz w:val="17"/>
                <w:szCs w:val="17"/>
                <w:lang w:val="pl-PL"/>
              </w:rPr>
            </w:pPr>
          </w:p>
        </w:tc>
      </w:tr>
      <w:tr w:rsidR="00094983" w:rsidRPr="00B6148E" w14:paraId="6DA83E98" w14:textId="77777777" w:rsidTr="005A37E5">
        <w:trPr>
          <w:trHeight w:val="1081"/>
        </w:trPr>
        <w:tc>
          <w:tcPr>
            <w:tcW w:w="1271" w:type="dxa"/>
            <w:vMerge/>
            <w:tcBorders>
              <w:left w:val="single" w:sz="4" w:space="0" w:color="000000"/>
              <w:right w:val="single" w:sz="4" w:space="0" w:color="000000"/>
            </w:tcBorders>
            <w:vAlign w:val="center"/>
          </w:tcPr>
          <w:p w14:paraId="0CBDF586" w14:textId="77777777" w:rsidR="00094983" w:rsidRPr="004433C0" w:rsidRDefault="00094983" w:rsidP="00E42D2A">
            <w:pPr>
              <w:pStyle w:val="Guide-Table"/>
              <w:spacing w:before="60" w:after="60"/>
              <w:rPr>
                <w:rFonts w:ascii="Times New Roman" w:hAnsi="Times New Roman"/>
                <w:b w:val="0"/>
                <w:sz w:val="17"/>
                <w:szCs w:val="17"/>
                <w:lang w:val="pl-PL"/>
              </w:rPr>
            </w:pPr>
          </w:p>
        </w:tc>
        <w:tc>
          <w:tcPr>
            <w:tcW w:w="1985" w:type="dxa"/>
            <w:vMerge/>
            <w:tcBorders>
              <w:left w:val="single" w:sz="4" w:space="0" w:color="000000"/>
              <w:right w:val="single" w:sz="4" w:space="0" w:color="000000"/>
            </w:tcBorders>
            <w:vAlign w:val="center"/>
          </w:tcPr>
          <w:p w14:paraId="6E80C016" w14:textId="77777777" w:rsidR="00094983" w:rsidRPr="004433C0" w:rsidRDefault="00094983" w:rsidP="00E42D2A">
            <w:pPr>
              <w:pStyle w:val="Guide-Table"/>
              <w:spacing w:before="60" w:after="60"/>
              <w:rPr>
                <w:rFonts w:ascii="Times New Roman" w:hAnsi="Times New Roman"/>
                <w:sz w:val="17"/>
                <w:szCs w:val="17"/>
                <w:lang w:val="pl-PL"/>
              </w:rPr>
            </w:pPr>
          </w:p>
        </w:tc>
        <w:tc>
          <w:tcPr>
            <w:tcW w:w="1009" w:type="dxa"/>
            <w:vMerge/>
            <w:tcBorders>
              <w:left w:val="single" w:sz="4" w:space="0" w:color="000000"/>
              <w:right w:val="single" w:sz="4" w:space="0" w:color="000000"/>
            </w:tcBorders>
            <w:vAlign w:val="center"/>
          </w:tcPr>
          <w:p w14:paraId="5C5604DA" w14:textId="77777777" w:rsidR="00094983" w:rsidRPr="004433C0" w:rsidRDefault="00094983" w:rsidP="00E42D2A">
            <w:pPr>
              <w:pStyle w:val="Guide-Table"/>
              <w:spacing w:before="60" w:after="60"/>
              <w:rPr>
                <w:rFonts w:ascii="Times New Roman" w:hAnsi="Times New Roman"/>
                <w:sz w:val="17"/>
                <w:szCs w:val="17"/>
                <w:lang w:val="pl-PL"/>
              </w:rPr>
            </w:pP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14:paraId="6B04F895" w14:textId="77777777" w:rsidR="00094983" w:rsidRPr="00EA516A" w:rsidRDefault="00094983" w:rsidP="00E42D2A">
            <w:pPr>
              <w:pStyle w:val="Guide-Table"/>
              <w:spacing w:before="60" w:after="60"/>
              <w:rPr>
                <w:rFonts w:cs="Tahoma"/>
                <w:sz w:val="17"/>
                <w:szCs w:val="17"/>
                <w:lang w:val="pl-PL"/>
              </w:rPr>
            </w:pPr>
            <w:r w:rsidRPr="00EA516A">
              <w:rPr>
                <w:rFonts w:cs="Tahoma"/>
                <w:bCs/>
                <w:sz w:val="17"/>
                <w:szCs w:val="17"/>
                <w:bdr w:val="single" w:sz="4" w:space="0" w:color="auto"/>
                <w:lang w:val="pl-PL"/>
              </w:rPr>
              <w:t>B1.3</w:t>
            </w:r>
            <w:r w:rsidRPr="00EA516A">
              <w:rPr>
                <w:rFonts w:cs="Tahoma"/>
                <w:bCs/>
                <w:sz w:val="17"/>
                <w:szCs w:val="17"/>
                <w:lang w:val="pl-PL"/>
              </w:rPr>
              <w:t xml:space="preserve"> </w:t>
            </w:r>
            <w:r w:rsidRPr="00EA516A">
              <w:rPr>
                <w:rFonts w:cs="Tahoma"/>
                <w:b w:val="0"/>
                <w:sz w:val="17"/>
                <w:szCs w:val="17"/>
                <w:lang w:val="pl-PL"/>
              </w:rPr>
              <w:t>po tehničaru po danu rada na projektu</w:t>
            </w:r>
          </w:p>
        </w:tc>
        <w:tc>
          <w:tcPr>
            <w:tcW w:w="2265" w:type="dxa"/>
            <w:vMerge/>
            <w:tcBorders>
              <w:left w:val="single" w:sz="4" w:space="0" w:color="000000"/>
              <w:right w:val="single" w:sz="4" w:space="0" w:color="000000"/>
            </w:tcBorders>
            <w:vAlign w:val="center"/>
          </w:tcPr>
          <w:p w14:paraId="38C160B8" w14:textId="77777777" w:rsidR="00094983" w:rsidRPr="00EA516A" w:rsidRDefault="00094983" w:rsidP="00E42D2A">
            <w:pPr>
              <w:pStyle w:val="Guide-Table"/>
              <w:spacing w:before="60" w:after="60"/>
              <w:rPr>
                <w:rFonts w:ascii="Times New Roman" w:hAnsi="Times New Roman"/>
                <w:sz w:val="17"/>
                <w:szCs w:val="17"/>
                <w:lang w:val="pl-PL"/>
              </w:rPr>
            </w:pPr>
          </w:p>
        </w:tc>
      </w:tr>
      <w:tr w:rsidR="00094983" w:rsidRPr="00DC3843" w14:paraId="148326E9" w14:textId="77777777" w:rsidTr="005A37E5">
        <w:trPr>
          <w:trHeight w:val="1082"/>
        </w:trPr>
        <w:tc>
          <w:tcPr>
            <w:tcW w:w="1271" w:type="dxa"/>
            <w:vMerge/>
            <w:tcBorders>
              <w:left w:val="single" w:sz="4" w:space="0" w:color="000000"/>
              <w:bottom w:val="single" w:sz="4" w:space="0" w:color="000000"/>
              <w:right w:val="single" w:sz="4" w:space="0" w:color="000000"/>
            </w:tcBorders>
            <w:vAlign w:val="center"/>
          </w:tcPr>
          <w:p w14:paraId="6A763F8F" w14:textId="77777777" w:rsidR="00094983" w:rsidRPr="00EA516A" w:rsidRDefault="00094983" w:rsidP="00E42D2A">
            <w:pPr>
              <w:pStyle w:val="Guide-Table"/>
              <w:spacing w:before="60" w:after="60"/>
              <w:rPr>
                <w:rFonts w:ascii="Times New Roman" w:hAnsi="Times New Roman"/>
                <w:b w:val="0"/>
                <w:sz w:val="17"/>
                <w:szCs w:val="17"/>
                <w:lang w:val="pl-PL"/>
              </w:rPr>
            </w:pPr>
          </w:p>
        </w:tc>
        <w:tc>
          <w:tcPr>
            <w:tcW w:w="1985" w:type="dxa"/>
            <w:vMerge/>
            <w:tcBorders>
              <w:left w:val="single" w:sz="4" w:space="0" w:color="000000"/>
              <w:bottom w:val="single" w:sz="4" w:space="0" w:color="000000"/>
              <w:right w:val="single" w:sz="4" w:space="0" w:color="000000"/>
            </w:tcBorders>
            <w:vAlign w:val="center"/>
          </w:tcPr>
          <w:p w14:paraId="557131FB" w14:textId="77777777" w:rsidR="00094983" w:rsidRPr="00EA516A" w:rsidRDefault="00094983" w:rsidP="00E42D2A">
            <w:pPr>
              <w:pStyle w:val="Guide-Table"/>
              <w:spacing w:before="60" w:after="60"/>
              <w:rPr>
                <w:rFonts w:ascii="Times New Roman" w:hAnsi="Times New Roman"/>
                <w:sz w:val="17"/>
                <w:szCs w:val="17"/>
                <w:lang w:val="pl-PL"/>
              </w:rPr>
            </w:pPr>
          </w:p>
        </w:tc>
        <w:tc>
          <w:tcPr>
            <w:tcW w:w="1009" w:type="dxa"/>
            <w:vMerge/>
            <w:tcBorders>
              <w:left w:val="single" w:sz="4" w:space="0" w:color="000000"/>
              <w:bottom w:val="single" w:sz="4" w:space="0" w:color="000000"/>
              <w:right w:val="single" w:sz="4" w:space="0" w:color="000000"/>
            </w:tcBorders>
            <w:vAlign w:val="center"/>
          </w:tcPr>
          <w:p w14:paraId="72974CA3" w14:textId="77777777" w:rsidR="00094983" w:rsidRPr="00EA516A" w:rsidRDefault="00094983" w:rsidP="00E42D2A">
            <w:pPr>
              <w:pStyle w:val="Guide-Table"/>
              <w:spacing w:before="60" w:after="60"/>
              <w:rPr>
                <w:rFonts w:ascii="Times New Roman" w:hAnsi="Times New Roman"/>
                <w:sz w:val="17"/>
                <w:szCs w:val="17"/>
                <w:lang w:val="pl-PL"/>
              </w:rPr>
            </w:pP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14:paraId="3163FCFB" w14:textId="77777777" w:rsidR="00094983" w:rsidRPr="00EA516A" w:rsidRDefault="00094983" w:rsidP="006C5ECB">
            <w:pPr>
              <w:pStyle w:val="Guide-Table"/>
              <w:spacing w:before="60" w:after="60"/>
              <w:rPr>
                <w:rFonts w:cs="Tahoma"/>
                <w:b w:val="0"/>
                <w:sz w:val="17"/>
                <w:szCs w:val="17"/>
                <w:lang w:val="pl-PL"/>
              </w:rPr>
            </w:pPr>
            <w:r w:rsidRPr="00EA516A">
              <w:rPr>
                <w:rFonts w:cs="Tahoma"/>
                <w:bCs/>
                <w:sz w:val="17"/>
                <w:szCs w:val="17"/>
                <w:bdr w:val="single" w:sz="4" w:space="0" w:color="auto"/>
                <w:lang w:val="pl-PL"/>
              </w:rPr>
              <w:t xml:space="preserve">B1.4 </w:t>
            </w:r>
            <w:r w:rsidRPr="00EA516A">
              <w:rPr>
                <w:rFonts w:cs="Tahoma"/>
                <w:sz w:val="17"/>
                <w:szCs w:val="17"/>
                <w:lang w:val="pl-PL"/>
              </w:rPr>
              <w:t xml:space="preserve"> </w:t>
            </w:r>
            <w:r w:rsidRPr="00EA516A">
              <w:rPr>
                <w:rFonts w:cs="Tahoma"/>
                <w:b w:val="0"/>
                <w:sz w:val="17"/>
                <w:szCs w:val="17"/>
                <w:lang w:val="pl-PL"/>
              </w:rPr>
              <w:t>po članu administrativnog osoblja po danu rada na projektu</w:t>
            </w:r>
          </w:p>
        </w:tc>
        <w:tc>
          <w:tcPr>
            <w:tcW w:w="2265" w:type="dxa"/>
            <w:vMerge/>
            <w:tcBorders>
              <w:left w:val="single" w:sz="4" w:space="0" w:color="000000"/>
              <w:bottom w:val="single" w:sz="4" w:space="0" w:color="000000"/>
              <w:right w:val="single" w:sz="4" w:space="0" w:color="000000"/>
            </w:tcBorders>
            <w:vAlign w:val="center"/>
          </w:tcPr>
          <w:p w14:paraId="63ECF516" w14:textId="77777777" w:rsidR="00094983" w:rsidRPr="00EA516A" w:rsidRDefault="00094983" w:rsidP="00E42D2A">
            <w:pPr>
              <w:pStyle w:val="Guide-Table"/>
              <w:spacing w:before="60" w:after="60"/>
              <w:rPr>
                <w:rFonts w:cs="Tahoma"/>
                <w:sz w:val="17"/>
                <w:szCs w:val="17"/>
                <w:lang w:val="pl-PL"/>
              </w:rPr>
            </w:pPr>
          </w:p>
        </w:tc>
      </w:tr>
      <w:tr w:rsidR="00094983" w:rsidRPr="00B6148E" w14:paraId="481D2F31" w14:textId="77777777" w:rsidTr="005A37E5">
        <w:trPr>
          <w:trHeight w:val="20"/>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06786AED" w14:textId="77777777" w:rsidR="00094983" w:rsidRPr="00EA516A" w:rsidRDefault="00094983" w:rsidP="00833403">
            <w:pPr>
              <w:pStyle w:val="Guide-Table"/>
              <w:rPr>
                <w:rFonts w:cs="Tahoma"/>
                <w:sz w:val="17"/>
                <w:szCs w:val="17"/>
                <w:lang w:val="pt-PT"/>
              </w:rPr>
            </w:pPr>
            <w:r w:rsidRPr="00EA516A">
              <w:rPr>
                <w:rFonts w:cs="Tahoma"/>
                <w:sz w:val="17"/>
                <w:szCs w:val="17"/>
                <w:lang w:val="pt-PT"/>
              </w:rPr>
              <w:t>Događanja s</w:t>
            </w:r>
          </w:p>
          <w:p w14:paraId="54AAB500" w14:textId="77777777" w:rsidR="00094983" w:rsidRPr="00EA516A" w:rsidRDefault="00094983" w:rsidP="00833403">
            <w:pPr>
              <w:pStyle w:val="Guide-Table"/>
              <w:rPr>
                <w:rFonts w:cs="Tahoma"/>
                <w:sz w:val="17"/>
                <w:szCs w:val="17"/>
                <w:lang w:val="pt-PT"/>
              </w:rPr>
            </w:pPr>
            <w:r w:rsidRPr="00EA516A">
              <w:rPr>
                <w:rFonts w:cs="Tahoma"/>
                <w:sz w:val="17"/>
                <w:szCs w:val="17"/>
                <w:lang w:val="pt-PT"/>
              </w:rPr>
              <w:t>Multiplicira-jućim učinkom</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33EEB5F7" w14:textId="77777777" w:rsidR="00094983" w:rsidRPr="00EA516A" w:rsidRDefault="00094983" w:rsidP="00833403">
            <w:pPr>
              <w:pStyle w:val="Guide-Table"/>
              <w:spacing w:before="60" w:after="60"/>
              <w:rPr>
                <w:rStyle w:val="Guide-Condensed-01"/>
                <w:rFonts w:cs="Tahoma"/>
                <w:b w:val="0"/>
                <w:sz w:val="17"/>
                <w:szCs w:val="17"/>
                <w:lang w:val="pt-PT"/>
              </w:rPr>
            </w:pPr>
            <w:r w:rsidRPr="00EA516A">
              <w:rPr>
                <w:rStyle w:val="Guide-Condensed-01"/>
                <w:rFonts w:cs="Tahoma"/>
                <w:b w:val="0"/>
                <w:sz w:val="17"/>
                <w:szCs w:val="17"/>
                <w:lang w:val="pt-PT"/>
              </w:rPr>
              <w:t>Doprinos troškovima povezanima s nacionalnim I transnacionalnim konferencijama, seminarima, događanjima na kojima se razmjenjuju i šire intelektualni proizvodi ostvareni u okviru projekta (isključujući putne troškove i troškove boravka predstavnika organizacija sudionica uključenih u projekt).</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14:paraId="67C78CF6" w14:textId="77777777" w:rsidR="00094983" w:rsidRPr="00EA516A" w:rsidRDefault="00094983" w:rsidP="000777DF">
            <w:pPr>
              <w:pStyle w:val="Guide-Table"/>
              <w:spacing w:before="60" w:after="60"/>
              <w:rPr>
                <w:rFonts w:cs="Tahoma"/>
                <w:b w:val="0"/>
                <w:sz w:val="17"/>
                <w:szCs w:val="17"/>
              </w:rPr>
            </w:pPr>
            <w:r w:rsidRPr="00EA516A">
              <w:rPr>
                <w:rFonts w:cs="Tahoma"/>
                <w:b w:val="0"/>
                <w:sz w:val="17"/>
                <w:szCs w:val="17"/>
              </w:rPr>
              <w:t>Doprinos jediničnim troškovima</w:t>
            </w:r>
          </w:p>
        </w:tc>
        <w:tc>
          <w:tcPr>
            <w:tcW w:w="1542" w:type="dxa"/>
            <w:tcBorders>
              <w:top w:val="single" w:sz="4" w:space="0" w:color="000000"/>
              <w:left w:val="single" w:sz="4" w:space="0" w:color="000000"/>
              <w:bottom w:val="single" w:sz="4" w:space="0" w:color="000000"/>
              <w:right w:val="single" w:sz="4" w:space="0" w:color="000000"/>
            </w:tcBorders>
            <w:vAlign w:val="center"/>
          </w:tcPr>
          <w:p w14:paraId="6D77971A" w14:textId="77777777" w:rsidR="00094983" w:rsidRPr="00EA516A" w:rsidRDefault="00094983" w:rsidP="00951C78">
            <w:pPr>
              <w:pStyle w:val="Guide-Table"/>
              <w:rPr>
                <w:rFonts w:cs="Tahoma"/>
                <w:b w:val="0"/>
                <w:bCs/>
                <w:sz w:val="17"/>
                <w:szCs w:val="17"/>
              </w:rPr>
            </w:pPr>
            <w:r w:rsidRPr="00EA516A">
              <w:rPr>
                <w:rFonts w:cs="Tahoma"/>
                <w:bCs/>
                <w:sz w:val="17"/>
                <w:szCs w:val="17"/>
              </w:rPr>
              <w:t>100 EUR</w:t>
            </w:r>
            <w:r w:rsidRPr="00EA516A">
              <w:rPr>
                <w:rFonts w:cs="Tahoma"/>
                <w:b w:val="0"/>
                <w:bCs/>
                <w:sz w:val="17"/>
                <w:szCs w:val="17"/>
              </w:rPr>
              <w:t xml:space="preserve"> po lokalnom</w:t>
            </w:r>
          </w:p>
          <w:p w14:paraId="1FECA334" w14:textId="77777777" w:rsidR="00094983" w:rsidRPr="00EA516A" w:rsidRDefault="00094983" w:rsidP="00951C78">
            <w:pPr>
              <w:pStyle w:val="Guide-Table"/>
              <w:rPr>
                <w:rFonts w:cs="Tahoma"/>
                <w:b w:val="0"/>
                <w:bCs/>
                <w:sz w:val="17"/>
                <w:szCs w:val="17"/>
              </w:rPr>
            </w:pPr>
            <w:r w:rsidRPr="00EA516A">
              <w:rPr>
                <w:rFonts w:cs="Tahoma"/>
                <w:b w:val="0"/>
                <w:bCs/>
                <w:sz w:val="17"/>
                <w:szCs w:val="17"/>
              </w:rPr>
              <w:t>Sudioniku (tj. sudioniku iz zemlje u kojoj se odvija događanje)</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543DC4F3" w14:textId="77777777" w:rsidR="00094983" w:rsidRPr="00EA516A" w:rsidRDefault="00094983" w:rsidP="00BA1EE6">
            <w:pPr>
              <w:pStyle w:val="Guide-Table"/>
              <w:rPr>
                <w:rFonts w:cs="Tahoma"/>
                <w:b w:val="0"/>
                <w:sz w:val="17"/>
                <w:szCs w:val="17"/>
              </w:rPr>
            </w:pPr>
            <w:r w:rsidRPr="00EA516A">
              <w:rPr>
                <w:rFonts w:cs="Tahoma"/>
                <w:b w:val="0"/>
                <w:sz w:val="17"/>
                <w:szCs w:val="17"/>
              </w:rPr>
              <w:t>Najviše</w:t>
            </w:r>
          </w:p>
          <w:p w14:paraId="60B98DEB" w14:textId="77777777" w:rsidR="00094983" w:rsidRPr="00EA516A" w:rsidRDefault="00094983" w:rsidP="00BA1EE6">
            <w:pPr>
              <w:pStyle w:val="Guide-Table"/>
              <w:rPr>
                <w:rFonts w:cs="Tahoma"/>
                <w:sz w:val="17"/>
                <w:szCs w:val="17"/>
              </w:rPr>
            </w:pPr>
            <w:r w:rsidRPr="00EA516A">
              <w:rPr>
                <w:rFonts w:cs="Tahoma"/>
                <w:sz w:val="17"/>
                <w:szCs w:val="17"/>
              </w:rPr>
              <w:t>30 000 EUR</w:t>
            </w:r>
          </w:p>
          <w:p w14:paraId="498662F0" w14:textId="77777777" w:rsidR="00094983" w:rsidRPr="00EA516A" w:rsidRDefault="00094983" w:rsidP="00BA1EE6">
            <w:pPr>
              <w:pStyle w:val="Guide-Table"/>
              <w:rPr>
                <w:rFonts w:cs="Tahoma"/>
                <w:b w:val="0"/>
                <w:sz w:val="17"/>
                <w:szCs w:val="17"/>
              </w:rPr>
            </w:pPr>
            <w:r w:rsidRPr="00EA516A">
              <w:rPr>
                <w:rFonts w:cs="Tahoma"/>
                <w:b w:val="0"/>
                <w:sz w:val="17"/>
                <w:szCs w:val="17"/>
              </w:rPr>
              <w:t>po projektu</w:t>
            </w:r>
          </w:p>
        </w:tc>
        <w:tc>
          <w:tcPr>
            <w:tcW w:w="2265" w:type="dxa"/>
            <w:vMerge w:val="restart"/>
            <w:tcBorders>
              <w:top w:val="single" w:sz="4" w:space="0" w:color="000000"/>
              <w:left w:val="single" w:sz="4" w:space="0" w:color="000000"/>
              <w:bottom w:val="single" w:sz="4" w:space="0" w:color="000000"/>
              <w:right w:val="single" w:sz="4" w:space="0" w:color="000000"/>
            </w:tcBorders>
            <w:vAlign w:val="center"/>
          </w:tcPr>
          <w:p w14:paraId="438E609D" w14:textId="77777777" w:rsidR="00094983" w:rsidRPr="00EA516A" w:rsidRDefault="00094983" w:rsidP="00BA1EE6">
            <w:pPr>
              <w:pStyle w:val="Guide-Table"/>
              <w:spacing w:before="60" w:after="60"/>
              <w:rPr>
                <w:rFonts w:cs="Tahoma"/>
                <w:b w:val="0"/>
                <w:sz w:val="17"/>
                <w:szCs w:val="17"/>
              </w:rPr>
            </w:pPr>
            <w:r w:rsidRPr="00EA516A">
              <w:rPr>
                <w:rFonts w:cs="Tahoma"/>
                <w:b w:val="0"/>
                <w:sz w:val="17"/>
                <w:szCs w:val="17"/>
              </w:rPr>
              <w:t>Uvjet: potpora za događanja s multiplicirajućim učinkom pruža se samo ako su izravno povezana s intelektualnim proizvodima projekta. Projekt kojemu nisu odobrena bespovratna sredstva za intelektualne proizvode ne može primate potporu za organiziranje događanja s multiplicirajućim učinkom.</w:t>
            </w:r>
          </w:p>
        </w:tc>
      </w:tr>
      <w:tr w:rsidR="00094983" w:rsidRPr="00B6148E" w14:paraId="68E835ED" w14:textId="77777777" w:rsidTr="005A37E5">
        <w:trPr>
          <w:trHeight w:val="20"/>
        </w:trPr>
        <w:tc>
          <w:tcPr>
            <w:tcW w:w="1271" w:type="dxa"/>
            <w:vMerge/>
            <w:tcBorders>
              <w:top w:val="nil"/>
              <w:left w:val="single" w:sz="4" w:space="0" w:color="000000"/>
              <w:bottom w:val="single" w:sz="4" w:space="0" w:color="000000"/>
              <w:right w:val="single" w:sz="4" w:space="0" w:color="000000"/>
            </w:tcBorders>
          </w:tcPr>
          <w:p w14:paraId="22A84192" w14:textId="77777777" w:rsidR="00094983" w:rsidRPr="00EA516A" w:rsidRDefault="00094983" w:rsidP="00E42D2A">
            <w:pPr>
              <w:pStyle w:val="Guide-Table"/>
              <w:spacing w:before="60" w:after="60"/>
              <w:rPr>
                <w:rFonts w:cs="Tahoma"/>
              </w:rPr>
            </w:pPr>
          </w:p>
        </w:tc>
        <w:tc>
          <w:tcPr>
            <w:tcW w:w="1985" w:type="dxa"/>
            <w:vMerge/>
            <w:tcBorders>
              <w:top w:val="nil"/>
              <w:left w:val="single" w:sz="4" w:space="0" w:color="000000"/>
              <w:bottom w:val="single" w:sz="4" w:space="0" w:color="000000"/>
              <w:right w:val="single" w:sz="4" w:space="0" w:color="000000"/>
            </w:tcBorders>
          </w:tcPr>
          <w:p w14:paraId="2BE83E8E" w14:textId="77777777" w:rsidR="00094983" w:rsidRPr="00EA516A" w:rsidRDefault="00094983" w:rsidP="00E42D2A">
            <w:pPr>
              <w:pStyle w:val="Guide-Table"/>
              <w:spacing w:before="60" w:after="60"/>
              <w:rPr>
                <w:rFonts w:cs="Tahoma"/>
                <w:sz w:val="17"/>
                <w:szCs w:val="17"/>
              </w:rPr>
            </w:pPr>
          </w:p>
        </w:tc>
        <w:tc>
          <w:tcPr>
            <w:tcW w:w="1009" w:type="dxa"/>
            <w:vMerge/>
            <w:tcBorders>
              <w:top w:val="nil"/>
              <w:left w:val="single" w:sz="4" w:space="0" w:color="000000"/>
              <w:bottom w:val="single" w:sz="4" w:space="0" w:color="000000"/>
              <w:right w:val="single" w:sz="4" w:space="0" w:color="000000"/>
            </w:tcBorders>
          </w:tcPr>
          <w:p w14:paraId="07B49020" w14:textId="77777777" w:rsidR="00094983" w:rsidRPr="00EA516A" w:rsidRDefault="00094983" w:rsidP="00E42D2A">
            <w:pPr>
              <w:pStyle w:val="Guide-Table"/>
              <w:spacing w:before="60" w:after="60"/>
              <w:rPr>
                <w:rFonts w:cs="Tahoma"/>
                <w:sz w:val="17"/>
                <w:szCs w:val="17"/>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3509DA7E" w14:textId="77777777" w:rsidR="00094983" w:rsidRPr="00EA516A" w:rsidRDefault="00094983" w:rsidP="003040A1">
            <w:pPr>
              <w:pStyle w:val="Guide-Table"/>
              <w:spacing w:before="60" w:after="60"/>
              <w:rPr>
                <w:rFonts w:cs="Tahoma"/>
                <w:sz w:val="17"/>
                <w:szCs w:val="17"/>
              </w:rPr>
            </w:pPr>
            <w:r w:rsidRPr="00EA516A">
              <w:rPr>
                <w:rFonts w:cs="Tahoma"/>
                <w:bCs/>
                <w:sz w:val="17"/>
                <w:szCs w:val="17"/>
              </w:rPr>
              <w:t>200 EUR</w:t>
            </w:r>
            <w:r w:rsidRPr="00EA516A">
              <w:rPr>
                <w:rFonts w:cs="Tahoma"/>
                <w:b w:val="0"/>
                <w:bCs/>
                <w:sz w:val="17"/>
                <w:szCs w:val="17"/>
              </w:rPr>
              <w:t xml:space="preserve"> po međunarodnom sudioniku (tj. sudionici iz drugih zemalja)</w:t>
            </w:r>
          </w:p>
        </w:tc>
        <w:tc>
          <w:tcPr>
            <w:tcW w:w="992" w:type="dxa"/>
            <w:vMerge/>
            <w:tcBorders>
              <w:top w:val="nil"/>
              <w:left w:val="single" w:sz="4" w:space="0" w:color="000000"/>
              <w:bottom w:val="single" w:sz="4" w:space="0" w:color="000000"/>
              <w:right w:val="single" w:sz="4" w:space="0" w:color="000000"/>
            </w:tcBorders>
          </w:tcPr>
          <w:p w14:paraId="560FD675" w14:textId="77777777" w:rsidR="00094983" w:rsidRPr="00EA516A" w:rsidRDefault="00094983" w:rsidP="00E42D2A">
            <w:pPr>
              <w:pStyle w:val="Guide-Table"/>
              <w:spacing w:before="60" w:after="60"/>
              <w:rPr>
                <w:rFonts w:cs="Tahoma"/>
              </w:rPr>
            </w:pPr>
          </w:p>
        </w:tc>
        <w:tc>
          <w:tcPr>
            <w:tcW w:w="2265" w:type="dxa"/>
            <w:vMerge/>
            <w:tcBorders>
              <w:top w:val="nil"/>
              <w:left w:val="single" w:sz="4" w:space="0" w:color="000000"/>
              <w:bottom w:val="single" w:sz="4" w:space="0" w:color="000000"/>
              <w:right w:val="single" w:sz="4" w:space="0" w:color="000000"/>
            </w:tcBorders>
          </w:tcPr>
          <w:p w14:paraId="38A339AB" w14:textId="77777777" w:rsidR="00094983" w:rsidRPr="00EA516A" w:rsidRDefault="00094983" w:rsidP="00E42D2A">
            <w:pPr>
              <w:pStyle w:val="Guide-Table"/>
              <w:spacing w:before="60" w:after="60"/>
              <w:rPr>
                <w:rFonts w:cs="Tahoma"/>
              </w:rPr>
            </w:pPr>
          </w:p>
        </w:tc>
      </w:tr>
    </w:tbl>
    <w:p w14:paraId="2F69B903" w14:textId="77777777" w:rsidR="00094983" w:rsidRPr="00EA516A" w:rsidRDefault="00094983" w:rsidP="00CC7971">
      <w:pPr>
        <w:pStyle w:val="Guide-Heading6"/>
      </w:pPr>
      <w:r w:rsidRPr="00EA516A">
        <w:br w:type="page"/>
      </w:r>
    </w:p>
    <w:p w14:paraId="05EB81DC" w14:textId="77777777" w:rsidR="00094983" w:rsidRPr="00EA516A" w:rsidRDefault="00094983" w:rsidP="00CC7971">
      <w:pPr>
        <w:pStyle w:val="Guide-Heading6"/>
      </w:pPr>
      <w:r w:rsidRPr="00EA516A">
        <w:t>Pravila financiranja za transnacionalne aktivnosti učenja, poučavanja i osposobljavanja koje se obavljaju u okviru strateškog partnerstva (izborno financiranje)</w:t>
      </w:r>
    </w:p>
    <w:tbl>
      <w:tblPr>
        <w:tblW w:w="5000" w:type="pct"/>
        <w:tblLayout w:type="fixed"/>
        <w:tblCellMar>
          <w:left w:w="57" w:type="dxa"/>
          <w:right w:w="57" w:type="dxa"/>
        </w:tblCellMar>
        <w:tblLook w:val="0000" w:firstRow="0" w:lastRow="0" w:firstColumn="0" w:lastColumn="0" w:noHBand="0" w:noVBand="0"/>
      </w:tblPr>
      <w:tblGrid>
        <w:gridCol w:w="1756"/>
        <w:gridCol w:w="2262"/>
        <w:gridCol w:w="1260"/>
        <w:gridCol w:w="3071"/>
        <w:gridCol w:w="2873"/>
        <w:gridCol w:w="2850"/>
      </w:tblGrid>
      <w:tr w:rsidR="00094983" w:rsidRPr="00EA516A" w14:paraId="412BDA70" w14:textId="77777777" w:rsidTr="00B65313">
        <w:trPr>
          <w:trHeight w:val="20"/>
        </w:trPr>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E17943" w14:textId="77777777" w:rsidR="00094983" w:rsidRPr="00EA516A" w:rsidRDefault="00094983" w:rsidP="00E42D2A">
            <w:pPr>
              <w:pStyle w:val="GUIDE-NORMAL"/>
              <w:spacing w:before="60" w:after="60"/>
              <w:jc w:val="center"/>
              <w:rPr>
                <w:rFonts w:cs="Tahoma"/>
                <w:b/>
              </w:rPr>
            </w:pPr>
            <w:r w:rsidRPr="00EA516A">
              <w:rPr>
                <w:rFonts w:cs="Tahoma"/>
                <w:b/>
              </w:rPr>
              <w:t>Prihvatljivi troškovi</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5DCDB" w14:textId="77777777" w:rsidR="00094983" w:rsidRPr="00EA516A" w:rsidRDefault="00094983" w:rsidP="00B84BD5">
            <w:pPr>
              <w:pStyle w:val="GUIDE-NORMAL"/>
              <w:spacing w:before="60" w:after="60"/>
              <w:jc w:val="center"/>
              <w:rPr>
                <w:rStyle w:val="Guide-Condensed-02"/>
                <w:rFonts w:cs="Tahoma"/>
                <w:b/>
              </w:rPr>
            </w:pPr>
            <w:r w:rsidRPr="00EA516A">
              <w:rPr>
                <w:rStyle w:val="Guide-Condensed-02"/>
                <w:rFonts w:cs="Tahoma"/>
                <w:b/>
              </w:rPr>
              <w:t>Mehanizam financiranja</w:t>
            </w: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26650C" w14:textId="77777777" w:rsidR="00094983" w:rsidRPr="00EA516A" w:rsidRDefault="00094983" w:rsidP="00E42D2A">
            <w:pPr>
              <w:pStyle w:val="GUIDE-NORMAL"/>
              <w:spacing w:before="60" w:after="60"/>
              <w:jc w:val="center"/>
              <w:rPr>
                <w:rFonts w:cs="Tahoma"/>
                <w:b/>
              </w:rPr>
            </w:pPr>
            <w:r w:rsidRPr="00EA516A">
              <w:rPr>
                <w:rFonts w:cs="Tahoma"/>
                <w:b/>
              </w:rPr>
              <w:t>Iznos</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F4CA3" w14:textId="77777777" w:rsidR="00094983" w:rsidRPr="00EA516A" w:rsidRDefault="00094983" w:rsidP="00E42D2A">
            <w:pPr>
              <w:pStyle w:val="GUIDE-NORMAL"/>
              <w:spacing w:before="60" w:after="60"/>
              <w:jc w:val="center"/>
              <w:rPr>
                <w:rFonts w:cs="Tahoma"/>
                <w:b/>
              </w:rPr>
            </w:pPr>
            <w:r w:rsidRPr="00EA516A">
              <w:rPr>
                <w:rFonts w:cs="Tahoma"/>
                <w:b/>
              </w:rPr>
              <w:t>Pravilo za dodjelu</w:t>
            </w:r>
          </w:p>
        </w:tc>
      </w:tr>
      <w:tr w:rsidR="00094983" w:rsidRPr="00B6148E" w14:paraId="60B9EC51" w14:textId="77777777" w:rsidTr="00B65313">
        <w:trPr>
          <w:trHeight w:val="20"/>
        </w:trPr>
        <w:tc>
          <w:tcPr>
            <w:tcW w:w="1740" w:type="dxa"/>
            <w:vMerge w:val="restart"/>
            <w:tcBorders>
              <w:top w:val="single" w:sz="4" w:space="0" w:color="000000"/>
              <w:left w:val="single" w:sz="4" w:space="0" w:color="000000"/>
              <w:right w:val="single" w:sz="4" w:space="0" w:color="000000"/>
            </w:tcBorders>
            <w:shd w:val="clear" w:color="auto" w:fill="auto"/>
            <w:vAlign w:val="center"/>
          </w:tcPr>
          <w:p w14:paraId="4A67D0A1" w14:textId="77777777" w:rsidR="00094983" w:rsidRPr="00EA516A" w:rsidRDefault="00094983" w:rsidP="00E42D2A">
            <w:pPr>
              <w:pStyle w:val="GUIDE-NORMAL"/>
              <w:spacing w:before="60" w:after="60"/>
              <w:jc w:val="left"/>
              <w:rPr>
                <w:rFonts w:cs="Tahoma"/>
              </w:rPr>
            </w:pPr>
          </w:p>
          <w:p w14:paraId="0BBB9771" w14:textId="77777777" w:rsidR="00094983" w:rsidRPr="00EA516A" w:rsidRDefault="00094983" w:rsidP="00E42D2A">
            <w:pPr>
              <w:pStyle w:val="GUIDE-NORMAL"/>
              <w:spacing w:before="60" w:after="60"/>
              <w:jc w:val="left"/>
              <w:rPr>
                <w:rFonts w:cs="Tahoma"/>
              </w:rPr>
            </w:pPr>
            <w:r w:rsidRPr="00EA516A">
              <w:rPr>
                <w:rFonts w:cs="Tahoma"/>
                <w:b/>
              </w:rPr>
              <w:t>Putovanje</w:t>
            </w:r>
            <w:r w:rsidR="001C28F4">
              <w:rPr>
                <w:rFonts w:cs="Tahoma"/>
                <w:noProof/>
                <w:lang w:val="en-US" w:eastAsia="ja-JP"/>
              </w:rPr>
              <w:pict w14:anchorId="7F2D2A34">
                <v:group id="Group 1178" o:spid="_x0000_s1106" style="position:absolute;margin-left:594.25pt;margin-top:221.05pt;width:21.5pt;height:11.85pt;z-index:-251628544;mso-position-horizontal-relative:page;mso-position-vertical-relative:page" coordorigin="11885,4421" coordsize="43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" o:allowincell="f">
                  <v:shape id="Freeform 1179" o:spid="_x0000_s1107" style="position:absolute;left:11895;top:4426;width:411;height:20;visibility:visible;mso-wrap-style:square;v-text-anchor:top" coordsize="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RGcQA&#10;AADdAAAADwAAAGRycy9kb3ducmV2LnhtbERPTWvCQBC9C/6HZQRvulGwhtRVRCpID6W1IuQ2ZKdJ&#10;2uxsmp2a9N93C4Xe5vE+Z7MbXKNu1IXas4HFPAFFXHhbc2ng8nqcpaCCIFtsPJOBbwqw245HG8ys&#10;7/mFbmcpVQzhkKGBSqTNtA5FRQ7D3LfEkXvznUOJsCu17bCP4a7RyyS50w5rjg0VtnSoqPg4fzkD&#10;+dPq8eF97ff9VT6Xz5S3JHluzHQy7O9BCQ3yL/5zn2ycn6Zr+P0mnq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0RnEAAAA3QAAAA8AAAAAAAAAAAAAAAAAmAIAAGRycy9k&#10;b3ducmV2LnhtbFBLBQYAAAAABAAEAPUAAACJAwAAAAA=&#10;" path="m,l410,e" filled="f" strokeweight=".48pt">
                    <v:path arrowok="t" o:connecttype="custom" o:connectlocs="0,0;410,0" o:connectangles="0,0"/>
                  </v:shape>
                  <v:shape id="Freeform 1180" o:spid="_x0000_s1108" style="position:absolute;left:11890;top:4421;width:20;height:237;visibility:visible;mso-wrap-style:square;v-text-anchor:top" coordsize="2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L1MIA&#10;AADdAAAADwAAAGRycy9kb3ducmV2LnhtbERP24rCMBB9X/Afwiz4tqbrg9RqKsuCoCjCqh8wNNML&#10;NpOaRK1+vRGEfZvDuc580ZtWXMn5xrKC71ECgriwuuFKwfGw/EpB+ICssbVMCu7kYZEPPuaYaXvj&#10;P7ruQyViCPsMFdQhdJmUvqjJoB/ZjjhypXUGQ4SuktrhLYabVo6TZCINNhwbauzot6bitL8YBdv7&#10;tErO8nTZdcVGrkv3aHF9UGr42f/MQATqw7/47V7pOD9Np/D6Jp4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QvUwgAAAN0AAAAPAAAAAAAAAAAAAAAAAJgCAABkcnMvZG93&#10;bnJldi54bWxQSwUGAAAAAAQABAD1AAAAhwMAAAAA&#10;" path="m,l,236e" filled="f" strokeweight=".48pt">
                    <v:path arrowok="t" o:connecttype="custom" o:connectlocs="0,0;0,236" o:connectangles="0,0"/>
                  </v:shape>
                  <v:shape id="Freeform 1181" o:spid="_x0000_s1109" style="position:absolute;left:12310;top:4421;width:20;height:237;visibility:visible;mso-wrap-style:square;v-text-anchor:top" coordsize="2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0lMQA&#10;AADdAAAADwAAAGRycy9kb3ducmV2LnhtbESPQYvCMBCF7wv+hzCCtzXVg2g1igiC4rKw6g8YmrEt&#10;NpOaRK3++p3Dwt5meG/e+2ax6lyjHhRi7dnAaJiBIi68rbk0cD5tP6egYkK22HgmAy+KsFr2PhaY&#10;W//kH3ocU6kkhGOOBqqU2lzrWFTkMA59SyzaxQeHSdZQahvwKeGu0eMsm2iHNUtDhS1tKiqux7sz&#10;8PWaldlNX+/fbXHQ+0t4N7g/GTPod+s5qERd+jf/Xe+s4E9n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NJTEAAAA3QAAAA8AAAAAAAAAAAAAAAAAmAIAAGRycy9k&#10;b3ducmV2LnhtbFBLBQYAAAAABAAEAPUAAACJAwAAAAA=&#10;" path="m,l,236e" filled="f" strokeweight=".48pt">
                    <v:path arrowok="t" o:connecttype="custom" o:connectlocs="0,0;0,236" o:connectangles="0,0"/>
                  </v:shape>
                  <v:shape id="Freeform 1182" o:spid="_x0000_s1110" style="position:absolute;left:11895;top:4652;width:411;height:20;visibility:visible;mso-wrap-style:square;v-text-anchor:top" coordsize="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VdMQA&#10;AADdAAAADwAAAGRycy9kb3ducmV2LnhtbERPTUvDQBC9C/0PyxS82U2LrRqzKaUoFA9Sqwi5Ddkx&#10;ic3OxuzYxH/vFgRv83ifk61H16oT9aHxbGA+S0ARl942XBl4e328ugUVBNli65kM/FCAdT65yDC1&#10;fuAXOh2kUjGEQ4oGapEu1TqUNTkMM98RR+7D9w4lwr7StschhrtWL5JkpR02HBtq7GhbU3k8fDsD&#10;xfPy6eHzxm+Gd/la7KnoSIrCmMvpuLkHJTTKv/jPvbNx/t38Gs7fxBN0/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71XTEAAAA3QAAAA8AAAAAAAAAAAAAAAAAmAIAAGRycy9k&#10;b3ducmV2LnhtbFBLBQYAAAAABAAEAPUAAACJAwAAAAA=&#10;" path="m,l410,e" filled="f" strokeweight=".48pt">
                    <v:path arrowok="t" o:connecttype="custom" o:connectlocs="0,0;410,0" o:connectangles="0,0"/>
                  </v:shape>
                  <w10:wrap anchorx="page" anchory="page"/>
                </v:group>
              </w:pict>
            </w:r>
          </w:p>
        </w:tc>
        <w:tc>
          <w:tcPr>
            <w:tcW w:w="2242" w:type="dxa"/>
            <w:vMerge w:val="restart"/>
            <w:tcBorders>
              <w:top w:val="single" w:sz="4" w:space="0" w:color="000000"/>
              <w:left w:val="single" w:sz="4" w:space="0" w:color="000000"/>
              <w:right w:val="single" w:sz="4" w:space="0" w:color="000000"/>
            </w:tcBorders>
            <w:shd w:val="clear" w:color="auto" w:fill="auto"/>
            <w:vAlign w:val="center"/>
          </w:tcPr>
          <w:p w14:paraId="36AD938E" w14:textId="77777777" w:rsidR="00094983" w:rsidRPr="00EA516A" w:rsidRDefault="00094983" w:rsidP="00E84E51">
            <w:pPr>
              <w:pStyle w:val="GUIDE-NORMAL"/>
              <w:jc w:val="left"/>
              <w:rPr>
                <w:rFonts w:cs="Tahoma"/>
                <w:spacing w:val="-4"/>
              </w:rPr>
            </w:pPr>
            <w:r w:rsidRPr="00EA516A">
              <w:rPr>
                <w:rFonts w:cs="Tahoma"/>
                <w:spacing w:val="-4"/>
              </w:rPr>
              <w:t>Doprinos za putne troškove sudionika, uključujući osobe koje putuju kao pratnja, od mjesta podrijetla do mjesta u kojem se provodi aktivnost I natrag</w:t>
            </w:r>
          </w:p>
        </w:tc>
        <w:tc>
          <w:tcPr>
            <w:tcW w:w="1249" w:type="dxa"/>
            <w:vMerge w:val="restart"/>
            <w:tcBorders>
              <w:top w:val="single" w:sz="4" w:space="0" w:color="000000"/>
              <w:left w:val="single" w:sz="4" w:space="0" w:color="000000"/>
              <w:right w:val="single" w:sz="4" w:space="0" w:color="000000"/>
            </w:tcBorders>
            <w:shd w:val="clear" w:color="auto" w:fill="auto"/>
            <w:vAlign w:val="center"/>
          </w:tcPr>
          <w:p w14:paraId="3C028FB2" w14:textId="77777777" w:rsidR="00094983" w:rsidRPr="00EA516A" w:rsidRDefault="00094983" w:rsidP="00E42D2A">
            <w:pPr>
              <w:pStyle w:val="GUIDE-NORMAL"/>
              <w:spacing w:before="60" w:after="60"/>
              <w:jc w:val="left"/>
              <w:rPr>
                <w:rFonts w:cs="Tahoma"/>
              </w:rPr>
            </w:pPr>
          </w:p>
          <w:p w14:paraId="494F62BA" w14:textId="77777777" w:rsidR="00094983" w:rsidRPr="00EA516A" w:rsidRDefault="00094983" w:rsidP="00B84BD5">
            <w:pPr>
              <w:pStyle w:val="GUIDE-NORMAL"/>
              <w:spacing w:before="0" w:after="0"/>
              <w:jc w:val="left"/>
              <w:rPr>
                <w:rFonts w:cs="Tahoma"/>
              </w:rPr>
            </w:pPr>
            <w:r w:rsidRPr="00EA516A">
              <w:rPr>
                <w:rFonts w:cs="Tahoma"/>
              </w:rPr>
              <w:t>Doprinos jediničnim troškovima</w:t>
            </w: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8B42DB" w14:textId="77777777" w:rsidR="00094983" w:rsidRPr="00EA516A" w:rsidRDefault="00094983" w:rsidP="00432EED">
            <w:pPr>
              <w:pStyle w:val="GUIDE-NORMAL"/>
              <w:spacing w:before="60" w:after="60"/>
              <w:jc w:val="left"/>
              <w:rPr>
                <w:rStyle w:val="Guide-Condensed-01"/>
                <w:rFonts w:cs="Tahoma"/>
                <w:lang w:val="pl-PL"/>
              </w:rPr>
            </w:pPr>
            <w:r w:rsidRPr="00EA516A">
              <w:rPr>
                <w:rStyle w:val="Guide-Condensed-01"/>
                <w:rFonts w:cs="Tahoma"/>
                <w:lang w:val="pl-PL"/>
              </w:rPr>
              <w:t xml:space="preserve">Za udaljenosti od 10 do 99 km: </w:t>
            </w:r>
            <w:r w:rsidRPr="00EA516A">
              <w:rPr>
                <w:rStyle w:val="Guide-Condensed-01"/>
                <w:rFonts w:cs="Tahoma"/>
                <w:lang w:val="pl-PL"/>
              </w:rPr>
              <w:br/>
              <w:t>20 EUR po sudioniku</w:t>
            </w:r>
          </w:p>
        </w:tc>
        <w:tc>
          <w:tcPr>
            <w:tcW w:w="2825"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4A907166"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Uvjet: podnositelji zahtjeva morat će obrazložiti da su</w:t>
            </w:r>
          </w:p>
          <w:p w14:paraId="225B257B"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aktivnosti mobilnosti</w:t>
            </w:r>
          </w:p>
          <w:p w14:paraId="1DB9A7D8"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potrebne za postizanje ciljeva I rezultata projekta.</w:t>
            </w:r>
          </w:p>
          <w:p w14:paraId="7668B9DF"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Udaljenost se izračunava</w:t>
            </w:r>
          </w:p>
          <w:p w14:paraId="2AAF86E4"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Kalkulatorom udaljenosti koji</w:t>
            </w:r>
          </w:p>
          <w:p w14:paraId="2AD69B71"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podupire Europska</w:t>
            </w:r>
          </w:p>
          <w:p w14:paraId="061603E3"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komisija</w:t>
            </w:r>
            <w:r w:rsidRPr="00EA516A">
              <w:rPr>
                <w:rStyle w:val="FootnoteReference"/>
                <w:b w:val="0"/>
                <w:spacing w:val="-4"/>
              </w:rPr>
              <w:footnoteReference w:id="100"/>
            </w:r>
            <w:r w:rsidRPr="00EA516A">
              <w:rPr>
                <w:rFonts w:eastAsia="MS Mincho" w:cs="Tahoma"/>
                <w:b w:val="0"/>
                <w:spacing w:val="-4"/>
                <w:lang w:val="pl-PL"/>
              </w:rPr>
              <w:t>. Podnositelj zahtjeva mora navesti udaljenost jednosmjernog</w:t>
            </w:r>
          </w:p>
          <w:p w14:paraId="159FDA08"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putovanja za izračun</w:t>
            </w:r>
          </w:p>
          <w:p w14:paraId="307C3215" w14:textId="77777777" w:rsidR="00094983" w:rsidRPr="00EA516A" w:rsidRDefault="00094983" w:rsidP="001B53E5">
            <w:pPr>
              <w:pStyle w:val="Guide-Table"/>
              <w:rPr>
                <w:rFonts w:eastAsia="MS Mincho" w:cs="Tahoma"/>
                <w:b w:val="0"/>
                <w:spacing w:val="-4"/>
                <w:lang w:val="pl-PL"/>
              </w:rPr>
            </w:pPr>
            <w:r w:rsidRPr="00EA516A">
              <w:rPr>
                <w:rFonts w:eastAsia="MS Mincho" w:cs="Tahoma"/>
                <w:b w:val="0"/>
                <w:spacing w:val="-4"/>
                <w:lang w:val="pl-PL"/>
              </w:rPr>
              <w:t>iznosa bespovratnih</w:t>
            </w:r>
          </w:p>
          <w:p w14:paraId="279A2CEB" w14:textId="77777777" w:rsidR="00094983" w:rsidRPr="00EA516A" w:rsidRDefault="00094983" w:rsidP="007A77E8">
            <w:pPr>
              <w:pStyle w:val="Guide-Table"/>
              <w:rPr>
                <w:rStyle w:val="Guide-Condensed-02"/>
                <w:rFonts w:eastAsia="MS Mincho" w:cs="Tahoma"/>
                <w:b w:val="0"/>
                <w:lang w:val="pl-PL"/>
              </w:rPr>
            </w:pPr>
            <w:r w:rsidRPr="00EA516A">
              <w:rPr>
                <w:rFonts w:eastAsia="MS Mincho" w:cs="Tahoma"/>
                <w:spacing w:val="-4"/>
                <w:lang w:val="pl-PL"/>
              </w:rPr>
              <w:t>sredstava EU-a kojim će se financirati povratno putovanje</w:t>
            </w:r>
            <w:r w:rsidRPr="00EA516A">
              <w:rPr>
                <w:rStyle w:val="FootnoteReference"/>
                <w:b w:val="0"/>
                <w:spacing w:val="-4"/>
              </w:rPr>
              <w:footnoteReference w:id="101"/>
            </w:r>
            <w:r w:rsidRPr="00EA516A">
              <w:rPr>
                <w:rFonts w:eastAsia="MS Mincho" w:cs="Tahoma"/>
                <w:spacing w:val="-4"/>
                <w:lang w:val="pl-PL"/>
              </w:rPr>
              <w:t xml:space="preserve"> </w:t>
            </w:r>
          </w:p>
        </w:tc>
      </w:tr>
      <w:tr w:rsidR="00094983" w:rsidRPr="00DB2E5D" w14:paraId="0B79189B" w14:textId="77777777" w:rsidTr="00B65313">
        <w:trPr>
          <w:trHeight w:val="20"/>
        </w:trPr>
        <w:tc>
          <w:tcPr>
            <w:tcW w:w="1740" w:type="dxa"/>
            <w:vMerge/>
            <w:tcBorders>
              <w:left w:val="single" w:sz="4" w:space="0" w:color="000000"/>
              <w:right w:val="single" w:sz="4" w:space="0" w:color="000000"/>
            </w:tcBorders>
            <w:shd w:val="clear" w:color="auto" w:fill="auto"/>
            <w:vAlign w:val="center"/>
          </w:tcPr>
          <w:p w14:paraId="57ABBB10" w14:textId="77777777" w:rsidR="00094983" w:rsidRPr="00EA516A" w:rsidRDefault="00094983" w:rsidP="00E42D2A">
            <w:pPr>
              <w:pStyle w:val="GUIDE-NORMAL"/>
              <w:spacing w:before="60" w:after="60"/>
              <w:jc w:val="left"/>
              <w:rPr>
                <w:rFonts w:cs="Tahoma"/>
                <w:b/>
                <w:bCs/>
                <w:sz w:val="2"/>
                <w:szCs w:val="2"/>
                <w:lang w:val="pl-PL"/>
              </w:rPr>
            </w:pPr>
          </w:p>
        </w:tc>
        <w:tc>
          <w:tcPr>
            <w:tcW w:w="2242" w:type="dxa"/>
            <w:vMerge/>
            <w:tcBorders>
              <w:left w:val="single" w:sz="4" w:space="0" w:color="000000"/>
              <w:right w:val="single" w:sz="4" w:space="0" w:color="000000"/>
            </w:tcBorders>
            <w:shd w:val="clear" w:color="auto" w:fill="auto"/>
            <w:vAlign w:val="center"/>
          </w:tcPr>
          <w:p w14:paraId="72343445" w14:textId="77777777" w:rsidR="00094983" w:rsidRPr="00EA516A" w:rsidRDefault="00094983" w:rsidP="00E42D2A">
            <w:pPr>
              <w:pStyle w:val="GUIDE-NORMAL"/>
              <w:spacing w:before="60" w:after="60"/>
              <w:jc w:val="left"/>
              <w:rPr>
                <w:rFonts w:cs="Tahoma"/>
                <w:b/>
                <w:bCs/>
                <w:sz w:val="2"/>
                <w:szCs w:val="2"/>
                <w:lang w:val="pl-PL"/>
              </w:rPr>
            </w:pPr>
          </w:p>
        </w:tc>
        <w:tc>
          <w:tcPr>
            <w:tcW w:w="1249" w:type="dxa"/>
            <w:vMerge/>
            <w:tcBorders>
              <w:left w:val="single" w:sz="4" w:space="0" w:color="000000"/>
              <w:right w:val="single" w:sz="4" w:space="0" w:color="000000"/>
            </w:tcBorders>
            <w:shd w:val="clear" w:color="auto" w:fill="auto"/>
            <w:vAlign w:val="center"/>
          </w:tcPr>
          <w:p w14:paraId="57C624A4" w14:textId="77777777" w:rsidR="00094983" w:rsidRPr="00EA516A" w:rsidRDefault="00094983" w:rsidP="00E42D2A">
            <w:pPr>
              <w:pStyle w:val="GUIDE-NORMAL"/>
              <w:spacing w:before="60" w:after="60"/>
              <w:jc w:val="left"/>
              <w:rPr>
                <w:rFonts w:cs="Tahoma"/>
                <w:b/>
                <w:bCs/>
                <w:sz w:val="2"/>
                <w:szCs w:val="2"/>
                <w:lang w:val="pl-PL"/>
              </w:rPr>
            </w:pP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787EDE" w14:textId="77777777" w:rsidR="00094983" w:rsidRPr="00EA516A" w:rsidRDefault="00094983" w:rsidP="00432EED">
            <w:pPr>
              <w:pStyle w:val="GUIDE-NORMAL"/>
              <w:spacing w:before="60" w:after="60"/>
              <w:jc w:val="left"/>
              <w:rPr>
                <w:rFonts w:cs="Tahoma"/>
                <w:lang w:val="pl-PL"/>
              </w:rPr>
            </w:pPr>
            <w:r w:rsidRPr="00EA516A">
              <w:rPr>
                <w:rStyle w:val="Guide-Condensed-01"/>
                <w:rFonts w:cs="Tahoma"/>
                <w:lang w:val="pl-PL"/>
              </w:rPr>
              <w:t xml:space="preserve">Za udaljenosti od </w:t>
            </w:r>
            <w:r w:rsidRPr="00EA516A">
              <w:rPr>
                <w:rFonts w:cs="Tahoma"/>
                <w:lang w:val="pl-PL"/>
              </w:rPr>
              <w:t xml:space="preserve">100 do 499 km: </w:t>
            </w:r>
            <w:r w:rsidRPr="00EA516A">
              <w:rPr>
                <w:rFonts w:cs="Tahoma"/>
                <w:lang w:val="pl-PL"/>
              </w:rPr>
              <w:br/>
              <w:t xml:space="preserve">180 EUR </w:t>
            </w:r>
            <w:r w:rsidRPr="00EA516A">
              <w:rPr>
                <w:rStyle w:val="Guide-Condensed-01"/>
                <w:rFonts w:cs="Tahoma"/>
                <w:lang w:val="pl-PL"/>
              </w:rPr>
              <w:t>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14A7FBF1" w14:textId="77777777" w:rsidR="00094983" w:rsidRPr="00EA516A" w:rsidRDefault="00094983" w:rsidP="00E42D2A">
            <w:pPr>
              <w:pStyle w:val="GUIDE-NORMAL"/>
              <w:spacing w:before="60" w:after="60"/>
              <w:jc w:val="left"/>
              <w:rPr>
                <w:rFonts w:cs="Tahoma"/>
                <w:b/>
                <w:bCs/>
                <w:sz w:val="2"/>
                <w:szCs w:val="2"/>
                <w:lang w:val="pl-PL"/>
              </w:rPr>
            </w:pPr>
          </w:p>
        </w:tc>
      </w:tr>
      <w:tr w:rsidR="00094983" w:rsidRPr="00DB2E5D" w14:paraId="64E2EB97" w14:textId="77777777" w:rsidTr="00B65313">
        <w:trPr>
          <w:trHeight w:val="20"/>
        </w:trPr>
        <w:tc>
          <w:tcPr>
            <w:tcW w:w="1740" w:type="dxa"/>
            <w:vMerge/>
            <w:tcBorders>
              <w:left w:val="single" w:sz="4" w:space="0" w:color="000000"/>
              <w:right w:val="single" w:sz="4" w:space="0" w:color="000000"/>
            </w:tcBorders>
            <w:shd w:val="clear" w:color="auto" w:fill="auto"/>
            <w:vAlign w:val="center"/>
          </w:tcPr>
          <w:p w14:paraId="3FB1B3CC" w14:textId="77777777" w:rsidR="00094983" w:rsidRPr="00EA516A" w:rsidRDefault="00094983" w:rsidP="00E42D2A">
            <w:pPr>
              <w:pStyle w:val="GUIDE-NORMAL"/>
              <w:spacing w:before="60" w:after="60"/>
              <w:jc w:val="left"/>
              <w:rPr>
                <w:rFonts w:cs="Tahoma"/>
                <w:b/>
                <w:bCs/>
                <w:sz w:val="2"/>
                <w:szCs w:val="2"/>
                <w:lang w:val="pl-PL"/>
              </w:rPr>
            </w:pPr>
          </w:p>
        </w:tc>
        <w:tc>
          <w:tcPr>
            <w:tcW w:w="2242" w:type="dxa"/>
            <w:vMerge/>
            <w:tcBorders>
              <w:left w:val="single" w:sz="4" w:space="0" w:color="000000"/>
              <w:right w:val="single" w:sz="4" w:space="0" w:color="000000"/>
            </w:tcBorders>
            <w:shd w:val="clear" w:color="auto" w:fill="auto"/>
            <w:vAlign w:val="center"/>
          </w:tcPr>
          <w:p w14:paraId="1F4B6982" w14:textId="77777777" w:rsidR="00094983" w:rsidRPr="00EA516A" w:rsidRDefault="00094983" w:rsidP="00E42D2A">
            <w:pPr>
              <w:pStyle w:val="GUIDE-NORMAL"/>
              <w:spacing w:before="60" w:after="60"/>
              <w:jc w:val="left"/>
              <w:rPr>
                <w:rFonts w:cs="Tahoma"/>
                <w:b/>
                <w:bCs/>
                <w:sz w:val="2"/>
                <w:szCs w:val="2"/>
                <w:lang w:val="pl-PL"/>
              </w:rPr>
            </w:pPr>
          </w:p>
        </w:tc>
        <w:tc>
          <w:tcPr>
            <w:tcW w:w="1249" w:type="dxa"/>
            <w:vMerge/>
            <w:tcBorders>
              <w:left w:val="single" w:sz="4" w:space="0" w:color="000000"/>
              <w:right w:val="single" w:sz="4" w:space="0" w:color="000000"/>
            </w:tcBorders>
            <w:shd w:val="clear" w:color="auto" w:fill="auto"/>
            <w:vAlign w:val="center"/>
          </w:tcPr>
          <w:p w14:paraId="2B1B763F" w14:textId="77777777" w:rsidR="00094983" w:rsidRPr="00EA516A" w:rsidRDefault="00094983" w:rsidP="00E42D2A">
            <w:pPr>
              <w:pStyle w:val="GUIDE-NORMAL"/>
              <w:spacing w:before="60" w:after="60"/>
              <w:jc w:val="left"/>
              <w:rPr>
                <w:rFonts w:cs="Tahoma"/>
                <w:b/>
                <w:bCs/>
                <w:sz w:val="2"/>
                <w:szCs w:val="2"/>
                <w:lang w:val="pl-PL"/>
              </w:rPr>
            </w:pP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941671" w14:textId="77777777" w:rsidR="00094983" w:rsidRPr="00EA516A" w:rsidRDefault="00094983" w:rsidP="00432EED">
            <w:pPr>
              <w:pStyle w:val="GUIDE-NORMAL"/>
              <w:spacing w:before="60" w:after="60"/>
              <w:jc w:val="left"/>
              <w:rPr>
                <w:rFonts w:cs="Tahoma"/>
                <w:lang w:val="pl-PL"/>
              </w:rPr>
            </w:pPr>
            <w:r w:rsidRPr="00EA516A">
              <w:rPr>
                <w:rStyle w:val="Guide-Condensed-01"/>
                <w:rFonts w:cs="Tahoma"/>
                <w:lang w:val="pl-PL"/>
              </w:rPr>
              <w:t xml:space="preserve">Za udaljenosti od </w:t>
            </w:r>
            <w:r w:rsidRPr="00EA516A">
              <w:rPr>
                <w:rFonts w:cs="Tahoma"/>
                <w:lang w:val="pl-PL"/>
              </w:rPr>
              <w:t xml:space="preserve">500 do 1 999 km: </w:t>
            </w:r>
            <w:r w:rsidRPr="00EA516A">
              <w:rPr>
                <w:rFonts w:cs="Tahoma"/>
                <w:lang w:val="pl-PL"/>
              </w:rPr>
              <w:br/>
              <w:t xml:space="preserve">275 EUR </w:t>
            </w:r>
            <w:r w:rsidRPr="00EA516A">
              <w:rPr>
                <w:rStyle w:val="Guide-Condensed-01"/>
                <w:rFonts w:cs="Tahoma"/>
                <w:lang w:val="pl-PL"/>
              </w:rPr>
              <w:t>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672DD8CC" w14:textId="77777777" w:rsidR="00094983" w:rsidRPr="00EA516A" w:rsidRDefault="00094983" w:rsidP="00E42D2A">
            <w:pPr>
              <w:pStyle w:val="GUIDE-NORMAL"/>
              <w:spacing w:before="60" w:after="60"/>
              <w:jc w:val="left"/>
              <w:rPr>
                <w:rFonts w:cs="Tahoma"/>
                <w:b/>
                <w:bCs/>
                <w:sz w:val="2"/>
                <w:szCs w:val="2"/>
                <w:lang w:val="pl-PL"/>
              </w:rPr>
            </w:pPr>
          </w:p>
        </w:tc>
      </w:tr>
      <w:tr w:rsidR="00094983" w:rsidRPr="00094983" w14:paraId="78449ADD" w14:textId="77777777" w:rsidTr="00B65313">
        <w:trPr>
          <w:trHeight w:val="20"/>
        </w:trPr>
        <w:tc>
          <w:tcPr>
            <w:tcW w:w="1740" w:type="dxa"/>
            <w:vMerge/>
            <w:tcBorders>
              <w:left w:val="single" w:sz="4" w:space="0" w:color="000000"/>
              <w:right w:val="single" w:sz="4" w:space="0" w:color="000000"/>
            </w:tcBorders>
            <w:shd w:val="clear" w:color="auto" w:fill="auto"/>
            <w:vAlign w:val="center"/>
          </w:tcPr>
          <w:p w14:paraId="7074E5C1" w14:textId="77777777" w:rsidR="00094983" w:rsidRPr="00EA516A" w:rsidRDefault="00094983" w:rsidP="00E42D2A">
            <w:pPr>
              <w:pStyle w:val="GUIDE-NORMAL"/>
              <w:spacing w:before="60" w:after="60"/>
              <w:jc w:val="left"/>
              <w:rPr>
                <w:rFonts w:cs="Tahoma"/>
                <w:b/>
                <w:bCs/>
                <w:sz w:val="2"/>
                <w:szCs w:val="2"/>
                <w:lang w:val="pl-PL"/>
              </w:rPr>
            </w:pPr>
          </w:p>
        </w:tc>
        <w:tc>
          <w:tcPr>
            <w:tcW w:w="2242" w:type="dxa"/>
            <w:vMerge/>
            <w:tcBorders>
              <w:left w:val="single" w:sz="4" w:space="0" w:color="000000"/>
              <w:right w:val="single" w:sz="4" w:space="0" w:color="000000"/>
            </w:tcBorders>
            <w:shd w:val="clear" w:color="auto" w:fill="auto"/>
            <w:vAlign w:val="center"/>
          </w:tcPr>
          <w:p w14:paraId="4F9F1E84" w14:textId="77777777" w:rsidR="00094983" w:rsidRPr="00EA516A" w:rsidRDefault="00094983" w:rsidP="00E42D2A">
            <w:pPr>
              <w:pStyle w:val="GUIDE-NORMAL"/>
              <w:spacing w:before="60" w:after="60"/>
              <w:jc w:val="left"/>
              <w:rPr>
                <w:rFonts w:cs="Tahoma"/>
                <w:b/>
                <w:bCs/>
                <w:sz w:val="2"/>
                <w:szCs w:val="2"/>
                <w:lang w:val="pl-PL"/>
              </w:rPr>
            </w:pPr>
          </w:p>
        </w:tc>
        <w:tc>
          <w:tcPr>
            <w:tcW w:w="1249" w:type="dxa"/>
            <w:vMerge/>
            <w:tcBorders>
              <w:left w:val="single" w:sz="4" w:space="0" w:color="000000"/>
              <w:right w:val="single" w:sz="4" w:space="0" w:color="000000"/>
            </w:tcBorders>
            <w:shd w:val="clear" w:color="auto" w:fill="auto"/>
            <w:vAlign w:val="center"/>
          </w:tcPr>
          <w:p w14:paraId="26627C1B" w14:textId="77777777" w:rsidR="00094983" w:rsidRPr="00EA516A" w:rsidRDefault="00094983" w:rsidP="00E42D2A">
            <w:pPr>
              <w:pStyle w:val="GUIDE-NORMAL"/>
              <w:spacing w:before="60" w:after="60"/>
              <w:jc w:val="left"/>
              <w:rPr>
                <w:rFonts w:cs="Tahoma"/>
                <w:b/>
                <w:bCs/>
                <w:sz w:val="2"/>
                <w:szCs w:val="2"/>
                <w:lang w:val="pl-PL"/>
              </w:rPr>
            </w:pP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3FDC98" w14:textId="77777777" w:rsidR="00094983" w:rsidRPr="00EA516A" w:rsidRDefault="00094983" w:rsidP="00432EED">
            <w:pPr>
              <w:pStyle w:val="GUIDE-NORMAL"/>
              <w:spacing w:before="60" w:after="0"/>
              <w:jc w:val="left"/>
              <w:rPr>
                <w:rFonts w:cs="Tahoma"/>
                <w:lang w:val="pl-PL"/>
              </w:rPr>
            </w:pPr>
            <w:r w:rsidRPr="00EA516A">
              <w:rPr>
                <w:rStyle w:val="Guide-Condensed-01"/>
                <w:rFonts w:cs="Tahoma"/>
                <w:lang w:val="pl-PL"/>
              </w:rPr>
              <w:t xml:space="preserve">Za udaljenosti od </w:t>
            </w:r>
            <w:r w:rsidRPr="00EA516A">
              <w:rPr>
                <w:rFonts w:cs="Tahoma"/>
                <w:lang w:val="pl-PL"/>
              </w:rPr>
              <w:t xml:space="preserve">2 000 do 2 999 km: </w:t>
            </w:r>
          </w:p>
          <w:p w14:paraId="4BFE8351" w14:textId="77777777" w:rsidR="00094983" w:rsidRPr="00EA516A" w:rsidRDefault="00094983" w:rsidP="00432EED">
            <w:pPr>
              <w:pStyle w:val="GUIDE-NORMAL"/>
              <w:spacing w:before="60" w:after="60"/>
              <w:jc w:val="left"/>
              <w:rPr>
                <w:rFonts w:cs="Tahoma"/>
                <w:lang w:val="it-IT"/>
              </w:rPr>
            </w:pPr>
            <w:r w:rsidRPr="00EA516A">
              <w:rPr>
                <w:rFonts w:cs="Tahoma"/>
                <w:lang w:val="it-IT"/>
              </w:rPr>
              <w:t xml:space="preserve">360 EUR </w:t>
            </w:r>
            <w:r w:rsidRPr="00EA516A">
              <w:rPr>
                <w:rStyle w:val="Guide-Condensed-01"/>
                <w:rFonts w:cs="Tahoma"/>
                <w:lang w:val="it-IT"/>
              </w:rPr>
              <w:t>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7E009AEE" w14:textId="77777777" w:rsidR="00094983" w:rsidRPr="00EA516A" w:rsidRDefault="00094983" w:rsidP="00E42D2A">
            <w:pPr>
              <w:pStyle w:val="GUIDE-NORMAL"/>
              <w:spacing w:before="60" w:after="60"/>
              <w:jc w:val="left"/>
              <w:rPr>
                <w:rFonts w:cs="Tahoma"/>
                <w:b/>
                <w:bCs/>
                <w:sz w:val="2"/>
                <w:szCs w:val="2"/>
                <w:lang w:val="it-IT"/>
              </w:rPr>
            </w:pPr>
          </w:p>
        </w:tc>
      </w:tr>
      <w:tr w:rsidR="00094983" w:rsidRPr="00094983" w14:paraId="35465DD0" w14:textId="77777777" w:rsidTr="00B65313">
        <w:trPr>
          <w:trHeight w:val="20"/>
        </w:trPr>
        <w:tc>
          <w:tcPr>
            <w:tcW w:w="1740" w:type="dxa"/>
            <w:vMerge/>
            <w:tcBorders>
              <w:left w:val="single" w:sz="4" w:space="0" w:color="000000"/>
              <w:right w:val="single" w:sz="4" w:space="0" w:color="000000"/>
            </w:tcBorders>
            <w:shd w:val="clear" w:color="auto" w:fill="auto"/>
            <w:vAlign w:val="center"/>
          </w:tcPr>
          <w:p w14:paraId="7AF5FA9B" w14:textId="77777777" w:rsidR="00094983" w:rsidRPr="00EA516A" w:rsidRDefault="00094983" w:rsidP="00E42D2A">
            <w:pPr>
              <w:pStyle w:val="GUIDE-NORMAL"/>
              <w:spacing w:before="60" w:after="60"/>
              <w:jc w:val="left"/>
              <w:rPr>
                <w:rFonts w:ascii="Times New Roman" w:hAnsi="Times New Roman"/>
                <w:sz w:val="16"/>
                <w:szCs w:val="16"/>
                <w:lang w:val="it-IT"/>
              </w:rPr>
            </w:pPr>
          </w:p>
        </w:tc>
        <w:tc>
          <w:tcPr>
            <w:tcW w:w="2242" w:type="dxa"/>
            <w:vMerge/>
            <w:tcBorders>
              <w:left w:val="single" w:sz="4" w:space="0" w:color="000000"/>
              <w:right w:val="single" w:sz="4" w:space="0" w:color="000000"/>
            </w:tcBorders>
            <w:shd w:val="clear" w:color="auto" w:fill="auto"/>
            <w:vAlign w:val="center"/>
          </w:tcPr>
          <w:p w14:paraId="499C02EB" w14:textId="77777777" w:rsidR="00094983" w:rsidRPr="00EA516A" w:rsidRDefault="00094983" w:rsidP="00E42D2A">
            <w:pPr>
              <w:pStyle w:val="GUIDE-NORMAL"/>
              <w:spacing w:before="60" w:after="60"/>
              <w:jc w:val="left"/>
              <w:rPr>
                <w:rFonts w:ascii="Times New Roman" w:hAnsi="Times New Roman"/>
                <w:sz w:val="16"/>
                <w:szCs w:val="16"/>
                <w:lang w:val="it-IT"/>
              </w:rPr>
            </w:pPr>
          </w:p>
        </w:tc>
        <w:tc>
          <w:tcPr>
            <w:tcW w:w="1249" w:type="dxa"/>
            <w:vMerge/>
            <w:tcBorders>
              <w:left w:val="single" w:sz="4" w:space="0" w:color="000000"/>
              <w:right w:val="single" w:sz="4" w:space="0" w:color="000000"/>
            </w:tcBorders>
            <w:shd w:val="clear" w:color="auto" w:fill="auto"/>
            <w:vAlign w:val="center"/>
          </w:tcPr>
          <w:p w14:paraId="0128DFE5" w14:textId="77777777" w:rsidR="00094983" w:rsidRPr="00EA516A" w:rsidRDefault="00094983" w:rsidP="00E42D2A">
            <w:pPr>
              <w:pStyle w:val="GUIDE-NORMAL"/>
              <w:spacing w:before="60" w:after="60"/>
              <w:jc w:val="left"/>
              <w:rPr>
                <w:rFonts w:ascii="Times New Roman" w:hAnsi="Times New Roman"/>
                <w:sz w:val="16"/>
                <w:szCs w:val="16"/>
                <w:lang w:val="it-IT"/>
              </w:rPr>
            </w:pP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220499" w14:textId="77777777" w:rsidR="00094983" w:rsidRPr="00EA516A" w:rsidRDefault="00094983" w:rsidP="00432EED">
            <w:pPr>
              <w:pStyle w:val="GUIDE-NORMAL"/>
              <w:spacing w:before="60" w:after="0"/>
              <w:jc w:val="left"/>
              <w:rPr>
                <w:rFonts w:cs="Tahoma"/>
                <w:lang w:val="pl-PL"/>
              </w:rPr>
            </w:pPr>
            <w:r w:rsidRPr="00EA516A">
              <w:rPr>
                <w:rStyle w:val="Guide-Condensed-01"/>
                <w:rFonts w:cs="Tahoma"/>
                <w:lang w:val="pl-PL"/>
              </w:rPr>
              <w:t xml:space="preserve">Za udaljenosti od </w:t>
            </w:r>
            <w:r w:rsidRPr="00EA516A">
              <w:rPr>
                <w:rFonts w:cs="Tahoma"/>
                <w:lang w:val="pl-PL"/>
              </w:rPr>
              <w:t xml:space="preserve">3 000 do 3 999 km: </w:t>
            </w:r>
          </w:p>
          <w:p w14:paraId="6C172218" w14:textId="77777777" w:rsidR="00094983" w:rsidRPr="00EA516A" w:rsidRDefault="00094983" w:rsidP="00432EED">
            <w:pPr>
              <w:pStyle w:val="GUIDE-NORMAL"/>
              <w:spacing w:before="60" w:after="60"/>
              <w:jc w:val="left"/>
              <w:rPr>
                <w:rFonts w:cs="Tahoma"/>
                <w:lang w:val="it-IT"/>
              </w:rPr>
            </w:pPr>
            <w:r w:rsidRPr="00EA516A">
              <w:rPr>
                <w:rFonts w:cs="Tahoma"/>
                <w:lang w:val="it-IT"/>
              </w:rPr>
              <w:t xml:space="preserve">530 EUR </w:t>
            </w:r>
            <w:r w:rsidRPr="00EA516A">
              <w:rPr>
                <w:rStyle w:val="Guide-Condensed-01"/>
                <w:rFonts w:cs="Tahoma"/>
                <w:lang w:val="it-IT"/>
              </w:rPr>
              <w:t>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4E83E71F" w14:textId="77777777" w:rsidR="00094983" w:rsidRPr="00EA516A" w:rsidRDefault="00094983" w:rsidP="00E42D2A">
            <w:pPr>
              <w:pStyle w:val="GUIDE-NORMAL"/>
              <w:spacing w:before="60" w:after="60"/>
              <w:jc w:val="left"/>
              <w:rPr>
                <w:rFonts w:cs="Tahoma"/>
                <w:lang w:val="it-IT"/>
              </w:rPr>
            </w:pPr>
          </w:p>
        </w:tc>
      </w:tr>
      <w:tr w:rsidR="00094983" w:rsidRPr="00094983" w14:paraId="02B369EA" w14:textId="77777777" w:rsidTr="00B65313">
        <w:trPr>
          <w:trHeight w:val="20"/>
        </w:trPr>
        <w:tc>
          <w:tcPr>
            <w:tcW w:w="1740" w:type="dxa"/>
            <w:vMerge/>
            <w:tcBorders>
              <w:left w:val="single" w:sz="4" w:space="0" w:color="000000"/>
              <w:right w:val="single" w:sz="4" w:space="0" w:color="000000"/>
            </w:tcBorders>
            <w:shd w:val="clear" w:color="auto" w:fill="auto"/>
            <w:vAlign w:val="center"/>
          </w:tcPr>
          <w:p w14:paraId="6789CE53" w14:textId="77777777" w:rsidR="00094983" w:rsidRPr="00EA516A" w:rsidRDefault="00094983" w:rsidP="00E42D2A">
            <w:pPr>
              <w:pStyle w:val="GUIDE-NORMAL"/>
              <w:spacing w:before="60" w:after="60"/>
              <w:jc w:val="left"/>
              <w:rPr>
                <w:rFonts w:cs="Tahoma"/>
                <w:b/>
                <w:bCs/>
                <w:sz w:val="2"/>
                <w:szCs w:val="2"/>
                <w:lang w:val="it-IT"/>
              </w:rPr>
            </w:pPr>
          </w:p>
        </w:tc>
        <w:tc>
          <w:tcPr>
            <w:tcW w:w="2242" w:type="dxa"/>
            <w:vMerge/>
            <w:tcBorders>
              <w:left w:val="single" w:sz="4" w:space="0" w:color="000000"/>
              <w:right w:val="single" w:sz="4" w:space="0" w:color="000000"/>
            </w:tcBorders>
            <w:shd w:val="clear" w:color="auto" w:fill="auto"/>
            <w:vAlign w:val="center"/>
          </w:tcPr>
          <w:p w14:paraId="2CBD3738" w14:textId="77777777" w:rsidR="00094983" w:rsidRPr="00EA516A" w:rsidRDefault="00094983" w:rsidP="00E42D2A">
            <w:pPr>
              <w:pStyle w:val="GUIDE-NORMAL"/>
              <w:spacing w:before="60" w:after="60"/>
              <w:jc w:val="left"/>
              <w:rPr>
                <w:rFonts w:cs="Tahoma"/>
                <w:b/>
                <w:bCs/>
                <w:sz w:val="2"/>
                <w:szCs w:val="2"/>
                <w:lang w:val="it-IT"/>
              </w:rPr>
            </w:pPr>
          </w:p>
        </w:tc>
        <w:tc>
          <w:tcPr>
            <w:tcW w:w="1249" w:type="dxa"/>
            <w:vMerge/>
            <w:tcBorders>
              <w:left w:val="single" w:sz="4" w:space="0" w:color="000000"/>
              <w:right w:val="single" w:sz="4" w:space="0" w:color="000000"/>
            </w:tcBorders>
            <w:shd w:val="clear" w:color="auto" w:fill="auto"/>
            <w:vAlign w:val="center"/>
          </w:tcPr>
          <w:p w14:paraId="71FC3CDA" w14:textId="77777777" w:rsidR="00094983" w:rsidRPr="00EA516A" w:rsidRDefault="00094983" w:rsidP="00E42D2A">
            <w:pPr>
              <w:pStyle w:val="GUIDE-NORMAL"/>
              <w:spacing w:before="60" w:after="60"/>
              <w:jc w:val="left"/>
              <w:rPr>
                <w:rFonts w:cs="Tahoma"/>
                <w:b/>
                <w:bCs/>
                <w:sz w:val="2"/>
                <w:szCs w:val="2"/>
                <w:lang w:val="it-IT"/>
              </w:rPr>
            </w:pP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B76B68" w14:textId="77777777" w:rsidR="00094983" w:rsidRPr="00EA516A" w:rsidRDefault="00094983" w:rsidP="00432EED">
            <w:pPr>
              <w:pStyle w:val="GUIDE-NORMAL"/>
              <w:spacing w:before="60" w:after="0"/>
              <w:jc w:val="left"/>
              <w:rPr>
                <w:rFonts w:cs="Tahoma"/>
                <w:lang w:val="pl-PL"/>
              </w:rPr>
            </w:pPr>
            <w:r w:rsidRPr="00EA516A">
              <w:rPr>
                <w:rStyle w:val="Guide-Condensed-01"/>
                <w:rFonts w:cs="Tahoma"/>
                <w:lang w:val="pl-PL"/>
              </w:rPr>
              <w:t xml:space="preserve">Za udaljenosti od </w:t>
            </w:r>
            <w:r w:rsidRPr="00EA516A">
              <w:rPr>
                <w:rFonts w:cs="Tahoma"/>
                <w:lang w:val="pl-PL"/>
              </w:rPr>
              <w:t xml:space="preserve">4 000 do 7 999 km: </w:t>
            </w:r>
          </w:p>
          <w:p w14:paraId="3BA06A7F" w14:textId="77777777" w:rsidR="00094983" w:rsidRPr="00EA516A" w:rsidRDefault="00094983" w:rsidP="00432EED">
            <w:pPr>
              <w:pStyle w:val="GUIDE-NORMAL"/>
              <w:spacing w:before="60" w:after="60"/>
              <w:jc w:val="left"/>
              <w:rPr>
                <w:rFonts w:cs="Tahoma"/>
                <w:lang w:val="it-IT"/>
              </w:rPr>
            </w:pPr>
            <w:r w:rsidRPr="00EA516A">
              <w:rPr>
                <w:rFonts w:cs="Tahoma"/>
                <w:lang w:val="it-IT"/>
              </w:rPr>
              <w:t xml:space="preserve">820 EUR </w:t>
            </w:r>
            <w:r w:rsidRPr="00EA516A">
              <w:rPr>
                <w:rStyle w:val="Guide-Condensed-01"/>
                <w:rFonts w:cs="Tahoma"/>
                <w:lang w:val="it-IT"/>
              </w:rPr>
              <w:t>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14224B67" w14:textId="77777777" w:rsidR="00094983" w:rsidRPr="00EA516A" w:rsidRDefault="00094983" w:rsidP="00E42D2A">
            <w:pPr>
              <w:pStyle w:val="GUIDE-NORMAL"/>
              <w:spacing w:before="60" w:after="60"/>
              <w:jc w:val="left"/>
              <w:rPr>
                <w:rFonts w:cs="Tahoma"/>
                <w:b/>
                <w:bCs/>
                <w:sz w:val="2"/>
                <w:szCs w:val="2"/>
                <w:lang w:val="it-IT"/>
              </w:rPr>
            </w:pPr>
          </w:p>
        </w:tc>
      </w:tr>
      <w:tr w:rsidR="00094983" w:rsidRPr="00B6148E" w14:paraId="4997FA51" w14:textId="77777777" w:rsidTr="00B65313">
        <w:trPr>
          <w:trHeight w:val="20"/>
        </w:trPr>
        <w:tc>
          <w:tcPr>
            <w:tcW w:w="1740" w:type="dxa"/>
            <w:vMerge/>
            <w:tcBorders>
              <w:left w:val="single" w:sz="4" w:space="0" w:color="000000"/>
              <w:bottom w:val="single" w:sz="4" w:space="0" w:color="000000"/>
              <w:right w:val="single" w:sz="4" w:space="0" w:color="000000"/>
            </w:tcBorders>
            <w:shd w:val="clear" w:color="auto" w:fill="auto"/>
            <w:vAlign w:val="center"/>
          </w:tcPr>
          <w:p w14:paraId="37F2F207" w14:textId="77777777" w:rsidR="00094983" w:rsidRPr="00EA516A" w:rsidRDefault="00094983" w:rsidP="00E42D2A">
            <w:pPr>
              <w:pStyle w:val="GUIDE-NORMAL"/>
              <w:spacing w:before="60" w:after="60"/>
              <w:jc w:val="left"/>
              <w:rPr>
                <w:rFonts w:cs="Tahoma"/>
                <w:b/>
                <w:bCs/>
                <w:sz w:val="2"/>
                <w:szCs w:val="2"/>
                <w:lang w:val="it-IT"/>
              </w:rPr>
            </w:pPr>
          </w:p>
        </w:tc>
        <w:tc>
          <w:tcPr>
            <w:tcW w:w="2242" w:type="dxa"/>
            <w:vMerge/>
            <w:tcBorders>
              <w:left w:val="single" w:sz="4" w:space="0" w:color="000000"/>
              <w:bottom w:val="single" w:sz="4" w:space="0" w:color="000000"/>
              <w:right w:val="single" w:sz="4" w:space="0" w:color="000000"/>
            </w:tcBorders>
            <w:shd w:val="clear" w:color="auto" w:fill="auto"/>
            <w:vAlign w:val="center"/>
          </w:tcPr>
          <w:p w14:paraId="7E3BBCF9" w14:textId="77777777" w:rsidR="00094983" w:rsidRPr="00EA516A" w:rsidRDefault="00094983" w:rsidP="00E42D2A">
            <w:pPr>
              <w:pStyle w:val="GUIDE-NORMAL"/>
              <w:spacing w:before="60" w:after="60"/>
              <w:jc w:val="left"/>
              <w:rPr>
                <w:rFonts w:cs="Tahoma"/>
                <w:b/>
                <w:bCs/>
                <w:sz w:val="2"/>
                <w:szCs w:val="2"/>
                <w:lang w:val="it-IT"/>
              </w:rPr>
            </w:pPr>
          </w:p>
        </w:tc>
        <w:tc>
          <w:tcPr>
            <w:tcW w:w="1249" w:type="dxa"/>
            <w:vMerge/>
            <w:tcBorders>
              <w:left w:val="single" w:sz="4" w:space="0" w:color="000000"/>
              <w:bottom w:val="single" w:sz="4" w:space="0" w:color="000000"/>
              <w:right w:val="single" w:sz="4" w:space="0" w:color="000000"/>
            </w:tcBorders>
            <w:shd w:val="clear" w:color="auto" w:fill="auto"/>
            <w:vAlign w:val="center"/>
          </w:tcPr>
          <w:p w14:paraId="54CDA9C5" w14:textId="77777777" w:rsidR="00094983" w:rsidRPr="00EA516A" w:rsidRDefault="00094983" w:rsidP="00E42D2A">
            <w:pPr>
              <w:pStyle w:val="GUIDE-NORMAL"/>
              <w:spacing w:before="60" w:after="60"/>
              <w:jc w:val="left"/>
              <w:rPr>
                <w:rFonts w:cs="Tahoma"/>
                <w:b/>
                <w:bCs/>
                <w:sz w:val="2"/>
                <w:szCs w:val="2"/>
                <w:lang w:val="it-IT"/>
              </w:rPr>
            </w:pP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F6DA95" w14:textId="77777777" w:rsidR="00094983" w:rsidRPr="00EA516A" w:rsidRDefault="00094983" w:rsidP="00432EED">
            <w:pPr>
              <w:pStyle w:val="GUIDE-NORMAL"/>
              <w:spacing w:before="60" w:after="60"/>
              <w:jc w:val="left"/>
              <w:rPr>
                <w:rFonts w:cs="Tahoma"/>
                <w:lang w:val="pl-PL"/>
              </w:rPr>
            </w:pPr>
            <w:r w:rsidRPr="00EA516A">
              <w:rPr>
                <w:rFonts w:cs="Tahoma"/>
                <w:lang w:val="pl-PL"/>
              </w:rPr>
              <w:t>Za udaljenosti od 8000 km ili više:  1500 EUR 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492C752C" w14:textId="77777777" w:rsidR="00094983" w:rsidRPr="00EA516A" w:rsidRDefault="00094983" w:rsidP="00E42D2A">
            <w:pPr>
              <w:pStyle w:val="GUIDE-NORMAL"/>
              <w:spacing w:before="60" w:after="60"/>
              <w:jc w:val="left"/>
              <w:rPr>
                <w:rFonts w:cs="Tahoma"/>
                <w:b/>
                <w:bCs/>
                <w:sz w:val="2"/>
                <w:szCs w:val="2"/>
                <w:lang w:val="pl-PL"/>
              </w:rPr>
            </w:pPr>
          </w:p>
        </w:tc>
      </w:tr>
      <w:tr w:rsidR="00094983" w:rsidRPr="00B6148E" w14:paraId="1509658C" w14:textId="77777777" w:rsidTr="00B65313">
        <w:trPr>
          <w:trHeight w:val="20"/>
        </w:trPr>
        <w:tc>
          <w:tcPr>
            <w:tcW w:w="174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666ACD64" w14:textId="77777777" w:rsidR="00094983" w:rsidRPr="00EA516A" w:rsidRDefault="00094983" w:rsidP="00E42D2A">
            <w:pPr>
              <w:pStyle w:val="GUIDE-NORMAL"/>
              <w:spacing w:before="60" w:after="60"/>
              <w:jc w:val="left"/>
              <w:rPr>
                <w:rFonts w:ascii="Times New Roman" w:hAnsi="Times New Roman"/>
                <w:b/>
                <w:sz w:val="16"/>
                <w:szCs w:val="16"/>
              </w:rPr>
            </w:pPr>
            <w:r w:rsidRPr="00EA516A">
              <w:rPr>
                <w:rFonts w:cs="Tahoma"/>
                <w:b/>
              </w:rPr>
              <w:t>Pojedinačna potpora</w:t>
            </w:r>
          </w:p>
        </w:tc>
        <w:tc>
          <w:tcPr>
            <w:tcW w:w="2242"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2A56589C" w14:textId="77777777" w:rsidR="00094983" w:rsidRPr="004433C0" w:rsidRDefault="00094983" w:rsidP="00976BC8">
            <w:pPr>
              <w:pStyle w:val="GUIDE-NORMAL"/>
              <w:spacing w:before="60" w:after="60"/>
              <w:jc w:val="left"/>
              <w:rPr>
                <w:rFonts w:cs="Tahoma"/>
              </w:rPr>
            </w:pPr>
            <w:r w:rsidRPr="004433C0">
              <w:rPr>
                <w:rFonts w:cs="Tahoma"/>
              </w:rPr>
              <w:t>Jedinični trošak po danu koji pokriva troškove</w:t>
            </w:r>
          </w:p>
          <w:p w14:paraId="4D9225FF" w14:textId="77777777" w:rsidR="00094983" w:rsidRPr="004433C0" w:rsidRDefault="00094983" w:rsidP="00976BC8">
            <w:pPr>
              <w:pStyle w:val="GUIDE-NORMAL"/>
              <w:spacing w:before="60" w:after="60"/>
              <w:jc w:val="left"/>
              <w:rPr>
                <w:rFonts w:cs="Tahoma"/>
              </w:rPr>
            </w:pPr>
            <w:r w:rsidRPr="004433C0">
              <w:rPr>
                <w:rFonts w:cs="Tahoma"/>
              </w:rPr>
              <w:t>Boravka sudionika I osoba u pratnji tijekom aktivnosti</w:t>
            </w:r>
          </w:p>
        </w:tc>
        <w:tc>
          <w:tcPr>
            <w:tcW w:w="1249"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7AC892DB" w14:textId="77777777" w:rsidR="00094983" w:rsidRPr="00EA516A" w:rsidRDefault="00094983" w:rsidP="00152DA2">
            <w:pPr>
              <w:pStyle w:val="GUIDE-NORMAL"/>
              <w:spacing w:before="60" w:after="60"/>
              <w:rPr>
                <w:rFonts w:cs="Tahoma"/>
              </w:rPr>
            </w:pPr>
            <w:r w:rsidRPr="00EA516A">
              <w:rPr>
                <w:rFonts w:cs="Tahoma"/>
              </w:rPr>
              <w:t>Doprinos jediničnim troškovima</w:t>
            </w: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6D8FC" w14:textId="77777777" w:rsidR="00094983" w:rsidRPr="00EA516A" w:rsidRDefault="00094983" w:rsidP="00816CD5">
            <w:pPr>
              <w:pStyle w:val="GUIDE-NORMAL"/>
              <w:spacing w:before="60" w:after="60"/>
              <w:jc w:val="left"/>
              <w:rPr>
                <w:rFonts w:cs="Tahoma"/>
              </w:rPr>
            </w:pPr>
            <w:r w:rsidRPr="00EA516A">
              <w:rPr>
                <w:rFonts w:cs="Tahoma"/>
              </w:rPr>
              <w:t>Dugoročna mobilnost u svrhu aktivnosti podučavanja ili osposobljavanja</w:t>
            </w:r>
          </w:p>
          <w:p w14:paraId="30AF3E73" w14:textId="77777777" w:rsidR="00094983" w:rsidRPr="00EA516A" w:rsidRDefault="00094983" w:rsidP="00816CD5">
            <w:pPr>
              <w:pStyle w:val="GUIDE-NORMAL"/>
              <w:spacing w:before="60" w:after="60"/>
              <w:jc w:val="left"/>
              <w:rPr>
                <w:rFonts w:cs="Tahoma"/>
                <w:lang w:val="pl-PL"/>
              </w:rPr>
            </w:pPr>
            <w:r w:rsidRPr="00EA516A">
              <w:rPr>
                <w:rFonts w:cs="Tahoma"/>
                <w:lang w:val="pl-PL"/>
              </w:rPr>
              <w:t>Dugoročna mobilnost osoba koje rade s mladima</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81D7" w14:textId="77777777" w:rsidR="00094983" w:rsidRPr="00EA516A" w:rsidRDefault="00094983" w:rsidP="00EB559B">
            <w:pPr>
              <w:pStyle w:val="GUIDE-NORMAL"/>
              <w:spacing w:before="20" w:after="20"/>
              <w:jc w:val="left"/>
              <w:rPr>
                <w:rFonts w:cs="Tahoma"/>
                <w:lang w:val="pl-PL"/>
              </w:rPr>
            </w:pPr>
            <w:r w:rsidRPr="00EA516A">
              <w:rPr>
                <w:rFonts w:cs="Tahoma"/>
                <w:lang w:val="pl-PL"/>
              </w:rPr>
              <w:t xml:space="preserve">do 14. dana aktivnosti: </w:t>
            </w:r>
            <w:r w:rsidRPr="00EA516A">
              <w:rPr>
                <w:rFonts w:cs="Tahoma"/>
                <w:bdr w:val="single" w:sz="4" w:space="0" w:color="auto"/>
                <w:lang w:val="pl-PL"/>
              </w:rPr>
              <w:t>B1.5</w:t>
            </w:r>
            <w:r w:rsidRPr="00EA516A">
              <w:rPr>
                <w:rFonts w:cs="Tahoma"/>
                <w:lang w:val="pl-PL"/>
              </w:rPr>
              <w:t xml:space="preserve"> po danu </w:t>
            </w:r>
            <w:r w:rsidRPr="00EA516A">
              <w:rPr>
                <w:rFonts w:cs="Tahoma"/>
                <w:lang w:val="pl-PL"/>
              </w:rPr>
              <w:br/>
              <w:t>po sudioniku</w:t>
            </w:r>
          </w:p>
          <w:p w14:paraId="44B0FA8F" w14:textId="77777777" w:rsidR="00094983" w:rsidRPr="00EA516A" w:rsidRDefault="00094983" w:rsidP="00EB559B">
            <w:pPr>
              <w:pStyle w:val="GUIDE-NORMAL"/>
              <w:spacing w:before="20" w:after="20"/>
              <w:jc w:val="left"/>
              <w:rPr>
                <w:rFonts w:cs="Tahoma"/>
                <w:lang w:val="pl-PL"/>
              </w:rPr>
            </w:pPr>
            <w:r w:rsidRPr="00EA516A">
              <w:rPr>
                <w:rFonts w:cs="Tahoma"/>
                <w:lang w:val="pl-PL"/>
              </w:rPr>
              <w:t xml:space="preserve">+ </w:t>
            </w:r>
          </w:p>
          <w:p w14:paraId="5489178A" w14:textId="77777777" w:rsidR="00094983" w:rsidRPr="00EA516A" w:rsidRDefault="00094983" w:rsidP="00EB559B">
            <w:pPr>
              <w:pStyle w:val="GUIDE-NORMAL"/>
              <w:spacing w:before="20" w:after="20"/>
              <w:jc w:val="left"/>
              <w:rPr>
                <w:rFonts w:cs="Tahoma"/>
                <w:lang w:val="pl-PL"/>
              </w:rPr>
            </w:pPr>
            <w:r w:rsidRPr="00EA516A">
              <w:rPr>
                <w:rFonts w:cs="Tahoma"/>
                <w:lang w:val="pl-PL"/>
              </w:rPr>
              <w:t xml:space="preserve">od 15. do 60. Dana aktivnosti: </w:t>
            </w:r>
            <w:r w:rsidRPr="00EA516A">
              <w:rPr>
                <w:rFonts w:cs="Tahoma"/>
                <w:bdr w:val="single" w:sz="4" w:space="0" w:color="auto"/>
                <w:lang w:val="pl-PL"/>
              </w:rPr>
              <w:t>B1.6</w:t>
            </w:r>
            <w:r w:rsidRPr="00EA516A">
              <w:rPr>
                <w:rFonts w:cs="Tahoma"/>
                <w:lang w:val="pl-PL"/>
              </w:rPr>
              <w:t xml:space="preserve"> po danu po sudioniku</w:t>
            </w:r>
          </w:p>
          <w:p w14:paraId="2A58EFF0" w14:textId="77777777" w:rsidR="00094983" w:rsidRPr="00EA516A" w:rsidRDefault="00094983" w:rsidP="00EB559B">
            <w:pPr>
              <w:pStyle w:val="GUIDE-NORMAL"/>
              <w:spacing w:before="20" w:after="20"/>
              <w:jc w:val="left"/>
              <w:rPr>
                <w:rFonts w:cs="Tahoma"/>
                <w:lang w:val="pl-PL"/>
              </w:rPr>
            </w:pPr>
            <w:r w:rsidRPr="00EA516A">
              <w:rPr>
                <w:rFonts w:cs="Tahoma"/>
                <w:lang w:val="pl-PL"/>
              </w:rPr>
              <w:t xml:space="preserve">+ </w:t>
            </w:r>
          </w:p>
          <w:p w14:paraId="30F985C2" w14:textId="77777777" w:rsidR="00094983" w:rsidRPr="00EA516A" w:rsidRDefault="00094983" w:rsidP="00432EED">
            <w:pPr>
              <w:pStyle w:val="GUIDE-NORMAL"/>
              <w:spacing w:before="60" w:after="60"/>
              <w:jc w:val="left"/>
              <w:rPr>
                <w:rFonts w:cs="Tahoma"/>
                <w:lang w:val="pl-PL"/>
              </w:rPr>
            </w:pPr>
            <w:r w:rsidRPr="00EA516A">
              <w:rPr>
                <w:rFonts w:cs="Tahoma"/>
                <w:lang w:val="pl-PL"/>
              </w:rPr>
              <w:t xml:space="preserve">od 61. dana aktivnosti do najviše 12 mjeseci: </w:t>
            </w:r>
            <w:r w:rsidRPr="00EA516A">
              <w:rPr>
                <w:rFonts w:cs="Tahoma"/>
                <w:bdr w:val="single" w:sz="4" w:space="0" w:color="auto"/>
                <w:lang w:val="pl-PL"/>
              </w:rPr>
              <w:t>B1.7</w:t>
            </w:r>
            <w:r w:rsidRPr="00EA516A">
              <w:rPr>
                <w:rFonts w:cs="Tahoma"/>
                <w:lang w:val="pl-PL"/>
              </w:rPr>
              <w:t xml:space="preserve">  po danu </w:t>
            </w:r>
            <w:r w:rsidRPr="00EA516A">
              <w:rPr>
                <w:rFonts w:cs="Tahoma"/>
                <w:lang w:val="pl-PL"/>
              </w:rPr>
              <w:br/>
              <w:t>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6F8D2676" w14:textId="77777777" w:rsidR="00094983" w:rsidRPr="00EA516A" w:rsidRDefault="00094983" w:rsidP="00E42D2A">
            <w:pPr>
              <w:pStyle w:val="GUIDE-NORMAL"/>
              <w:spacing w:before="60" w:after="60"/>
              <w:jc w:val="left"/>
              <w:rPr>
                <w:rFonts w:cs="Tahoma"/>
                <w:b/>
                <w:bCs/>
                <w:sz w:val="2"/>
                <w:szCs w:val="2"/>
                <w:lang w:val="pl-PL"/>
              </w:rPr>
            </w:pPr>
          </w:p>
        </w:tc>
      </w:tr>
      <w:tr w:rsidR="00094983" w:rsidRPr="00DB2E5D" w14:paraId="7E6DB8CB" w14:textId="77777777" w:rsidTr="00B65313">
        <w:trPr>
          <w:trHeight w:val="2312"/>
        </w:trPr>
        <w:tc>
          <w:tcPr>
            <w:tcW w:w="1740"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248955E5" w14:textId="77777777" w:rsidR="00094983" w:rsidRPr="00EA516A" w:rsidRDefault="00094983" w:rsidP="00E42D2A">
            <w:pPr>
              <w:pStyle w:val="GUIDE-NORMAL"/>
              <w:spacing w:before="60" w:after="60"/>
              <w:jc w:val="left"/>
              <w:rPr>
                <w:rFonts w:cs="Tahoma"/>
                <w:b/>
                <w:bCs/>
                <w:sz w:val="2"/>
                <w:szCs w:val="2"/>
                <w:lang w:val="pl-PL"/>
              </w:rPr>
            </w:pPr>
          </w:p>
        </w:tc>
        <w:tc>
          <w:tcPr>
            <w:tcW w:w="2242"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43B10836" w14:textId="77777777" w:rsidR="00094983" w:rsidRPr="00EA516A" w:rsidRDefault="00094983" w:rsidP="00E42D2A">
            <w:pPr>
              <w:pStyle w:val="GUIDE-NORMAL"/>
              <w:spacing w:before="60" w:after="60"/>
              <w:jc w:val="left"/>
              <w:rPr>
                <w:rFonts w:cs="Tahoma"/>
                <w:b/>
                <w:bCs/>
                <w:sz w:val="2"/>
                <w:szCs w:val="2"/>
                <w:lang w:val="pl-PL"/>
              </w:rPr>
            </w:pPr>
          </w:p>
        </w:tc>
        <w:tc>
          <w:tcPr>
            <w:tcW w:w="1249"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7994C72C" w14:textId="77777777" w:rsidR="00094983" w:rsidRPr="00EA516A" w:rsidRDefault="00094983" w:rsidP="00E42D2A">
            <w:pPr>
              <w:pStyle w:val="GUIDE-NORMAL"/>
              <w:spacing w:before="60" w:after="60"/>
              <w:jc w:val="left"/>
              <w:rPr>
                <w:rFonts w:cs="Tahoma"/>
                <w:b/>
                <w:bCs/>
                <w:sz w:val="2"/>
                <w:szCs w:val="2"/>
                <w:lang w:val="pl-PL"/>
              </w:rPr>
            </w:pPr>
          </w:p>
        </w:tc>
        <w:tc>
          <w:tcPr>
            <w:tcW w:w="3044" w:type="dxa"/>
            <w:tcBorders>
              <w:top w:val="single" w:sz="4" w:space="0" w:color="000000"/>
              <w:left w:val="single" w:sz="4" w:space="0" w:color="000000"/>
              <w:bottom w:val="single" w:sz="4" w:space="0" w:color="auto"/>
              <w:right w:val="single" w:sz="4" w:space="0" w:color="000000"/>
            </w:tcBorders>
            <w:shd w:val="clear" w:color="auto" w:fill="auto"/>
            <w:vAlign w:val="center"/>
          </w:tcPr>
          <w:p w14:paraId="5BA9CEBB" w14:textId="77777777" w:rsidR="00094983" w:rsidRPr="00EA516A" w:rsidRDefault="00094983" w:rsidP="004813EF">
            <w:pPr>
              <w:pStyle w:val="Guide-Table"/>
              <w:spacing w:after="60"/>
              <w:rPr>
                <w:rFonts w:cs="Tahoma"/>
                <w:b w:val="0"/>
                <w:lang w:val="pl-PL"/>
              </w:rPr>
            </w:pPr>
            <w:r w:rsidRPr="00EA516A">
              <w:rPr>
                <w:rFonts w:cs="Tahoma"/>
                <w:b w:val="0"/>
                <w:lang w:val="pl-PL"/>
              </w:rPr>
              <w:t>Kratkoročna zajednička osposobljavanja osoblja</w:t>
            </w:r>
          </w:p>
          <w:p w14:paraId="1C6CBD91" w14:textId="77777777" w:rsidR="00094983" w:rsidRPr="00EA516A" w:rsidRDefault="00094983" w:rsidP="004813EF">
            <w:pPr>
              <w:pStyle w:val="Guide-Table"/>
              <w:spacing w:after="60"/>
              <w:rPr>
                <w:rFonts w:cs="Tahoma"/>
                <w:b w:val="0"/>
                <w:lang w:val="pl-PL"/>
              </w:rPr>
            </w:pPr>
            <w:r w:rsidRPr="00EA516A">
              <w:rPr>
                <w:rFonts w:cs="Tahoma"/>
                <w:b w:val="0"/>
                <w:lang w:val="pl-PL"/>
              </w:rPr>
              <w:t>Poučavanje ili prenošenje stručnog znanja u intenzivnim studijskim programima</w:t>
            </w:r>
          </w:p>
          <w:p w14:paraId="12B13128" w14:textId="77777777" w:rsidR="00094983" w:rsidRPr="00EA516A" w:rsidRDefault="00094983" w:rsidP="00432EED">
            <w:pPr>
              <w:pStyle w:val="Guide-Table"/>
              <w:spacing w:before="60" w:after="60"/>
              <w:rPr>
                <w:rFonts w:cs="Tahoma"/>
                <w:b w:val="0"/>
                <w:lang w:val="pl-PL"/>
              </w:rPr>
            </w:pPr>
            <w:r w:rsidRPr="00EA516A">
              <w:rPr>
                <w:rFonts w:cs="Tahoma"/>
                <w:b w:val="0"/>
                <w:lang w:val="pl-PL"/>
              </w:rPr>
              <w:t>Osobe koje su u pratnji, u svim aktivnostima</w:t>
            </w:r>
            <w:r w:rsidRPr="00EA516A">
              <w:rPr>
                <w:rStyle w:val="FootnoteReference"/>
                <w:b w:val="0"/>
              </w:rPr>
              <w:footnoteReference w:id="102"/>
            </w:r>
          </w:p>
        </w:tc>
        <w:tc>
          <w:tcPr>
            <w:tcW w:w="2848" w:type="dxa"/>
            <w:tcBorders>
              <w:top w:val="single" w:sz="4" w:space="0" w:color="000000"/>
              <w:left w:val="single" w:sz="4" w:space="0" w:color="000000"/>
              <w:bottom w:val="single" w:sz="4" w:space="0" w:color="auto"/>
              <w:right w:val="single" w:sz="4" w:space="0" w:color="000000"/>
            </w:tcBorders>
            <w:shd w:val="clear" w:color="auto" w:fill="auto"/>
            <w:vAlign w:val="center"/>
          </w:tcPr>
          <w:p w14:paraId="32B777F7" w14:textId="77777777" w:rsidR="00094983" w:rsidRPr="00EA516A" w:rsidRDefault="00094983" w:rsidP="0023384D">
            <w:pPr>
              <w:pStyle w:val="GUIDE-NORMAL"/>
              <w:spacing w:before="60" w:after="60"/>
              <w:jc w:val="left"/>
              <w:rPr>
                <w:rFonts w:cs="Tahoma"/>
                <w:lang w:val="pl-PL"/>
              </w:rPr>
            </w:pPr>
            <w:r w:rsidRPr="00EA516A">
              <w:rPr>
                <w:rFonts w:cs="Tahoma"/>
                <w:lang w:val="pl-PL"/>
              </w:rPr>
              <w:t xml:space="preserve">do 14. dana aktivnosti: </w:t>
            </w:r>
            <w:r w:rsidRPr="00EA516A">
              <w:rPr>
                <w:rFonts w:cs="Tahoma"/>
                <w:lang w:val="pl-PL"/>
              </w:rPr>
              <w:br/>
            </w:r>
            <w:r w:rsidRPr="00EA516A">
              <w:rPr>
                <w:rFonts w:cs="Tahoma"/>
                <w:b/>
                <w:lang w:val="pl-PL"/>
              </w:rPr>
              <w:t>106 EUR</w:t>
            </w:r>
            <w:r w:rsidRPr="00EA516A">
              <w:rPr>
                <w:rFonts w:cs="Tahoma"/>
                <w:lang w:val="pl-PL"/>
              </w:rPr>
              <w:t xml:space="preserve"> po danu </w:t>
            </w:r>
            <w:r w:rsidRPr="00EA516A">
              <w:rPr>
                <w:rFonts w:cs="Tahoma"/>
                <w:lang w:val="pl-PL"/>
              </w:rPr>
              <w:br/>
              <w:t>po sudioniku</w:t>
            </w:r>
          </w:p>
          <w:p w14:paraId="43820D8E" w14:textId="77777777" w:rsidR="00094983" w:rsidRPr="00EA516A" w:rsidRDefault="00094983" w:rsidP="0023384D">
            <w:pPr>
              <w:pStyle w:val="GUIDE-NORMAL"/>
              <w:spacing w:before="60" w:after="60"/>
              <w:jc w:val="left"/>
              <w:rPr>
                <w:rFonts w:cs="Tahoma"/>
                <w:lang w:val="pl-PL"/>
              </w:rPr>
            </w:pPr>
            <w:r w:rsidRPr="00EA516A">
              <w:rPr>
                <w:rFonts w:cs="Tahoma"/>
                <w:lang w:val="pl-PL"/>
              </w:rPr>
              <w:t>+</w:t>
            </w:r>
          </w:p>
          <w:p w14:paraId="6F4EDDB8" w14:textId="77777777" w:rsidR="00094983" w:rsidRPr="00EA516A" w:rsidRDefault="00094983" w:rsidP="0023384D">
            <w:pPr>
              <w:pStyle w:val="GUIDE-NORMAL"/>
              <w:spacing w:before="60" w:after="60"/>
              <w:jc w:val="left"/>
              <w:rPr>
                <w:rFonts w:cs="Tahoma"/>
                <w:lang w:val="pl-PL"/>
              </w:rPr>
            </w:pPr>
            <w:r w:rsidRPr="00EA516A">
              <w:rPr>
                <w:rFonts w:cs="Tahoma"/>
                <w:lang w:val="pl-PL"/>
              </w:rPr>
              <w:t xml:space="preserve">od 15. do 60. Dana aktivnosti: </w:t>
            </w:r>
            <w:r w:rsidRPr="00EA516A">
              <w:rPr>
                <w:rFonts w:cs="Tahoma"/>
                <w:b/>
                <w:lang w:val="pl-PL"/>
              </w:rPr>
              <w:t>74 EUR</w:t>
            </w:r>
            <w:r w:rsidRPr="00EA516A">
              <w:rPr>
                <w:rFonts w:cs="Tahoma"/>
                <w:lang w:val="pl-PL"/>
              </w:rPr>
              <w:t xml:space="preserve"> </w:t>
            </w:r>
            <w:r w:rsidRPr="00EA516A">
              <w:rPr>
                <w:rFonts w:cs="Tahoma"/>
                <w:lang w:val="pl-PL"/>
              </w:rPr>
              <w:br/>
              <w:t>po danu po sudioniku</w:t>
            </w:r>
          </w:p>
        </w:tc>
        <w:tc>
          <w:tcPr>
            <w:tcW w:w="2825" w:type="dxa"/>
            <w:vMerge/>
            <w:tcBorders>
              <w:left w:val="single" w:sz="4" w:space="0" w:color="000000"/>
              <w:bottom w:val="single" w:sz="4" w:space="0" w:color="auto"/>
              <w:right w:val="single" w:sz="4" w:space="0" w:color="000000"/>
            </w:tcBorders>
            <w:shd w:val="clear" w:color="auto" w:fill="auto"/>
            <w:vAlign w:val="center"/>
          </w:tcPr>
          <w:p w14:paraId="3F9CD394" w14:textId="77777777" w:rsidR="00094983" w:rsidRPr="00EA516A" w:rsidRDefault="00094983" w:rsidP="00E42D2A">
            <w:pPr>
              <w:pStyle w:val="GUIDE-NORMAL"/>
              <w:spacing w:before="60" w:after="60"/>
              <w:jc w:val="left"/>
              <w:rPr>
                <w:rFonts w:cs="Tahoma"/>
                <w:b/>
                <w:bCs/>
                <w:sz w:val="2"/>
                <w:szCs w:val="2"/>
                <w:lang w:val="pl-PL"/>
              </w:rPr>
            </w:pPr>
          </w:p>
        </w:tc>
      </w:tr>
      <w:tr w:rsidR="00094983" w:rsidRPr="00EA516A" w14:paraId="168E818A" w14:textId="77777777" w:rsidTr="00B65313">
        <w:trPr>
          <w:trHeight w:val="864"/>
        </w:trPr>
        <w:tc>
          <w:tcPr>
            <w:tcW w:w="1740" w:type="dxa"/>
            <w:vMerge w:val="restart"/>
            <w:tcBorders>
              <w:top w:val="single" w:sz="4" w:space="0" w:color="auto"/>
              <w:left w:val="single" w:sz="4" w:space="0" w:color="000000"/>
              <w:right w:val="single" w:sz="4" w:space="0" w:color="000000"/>
            </w:tcBorders>
            <w:shd w:val="clear" w:color="auto" w:fill="auto"/>
            <w:vAlign w:val="center"/>
          </w:tcPr>
          <w:p w14:paraId="52573064" w14:textId="77777777" w:rsidR="00094983" w:rsidRPr="00EA516A" w:rsidRDefault="00094983" w:rsidP="000661E5">
            <w:pPr>
              <w:pStyle w:val="GUIDE-NORMAL"/>
              <w:spacing w:before="60" w:after="60"/>
              <w:jc w:val="left"/>
              <w:rPr>
                <w:rFonts w:ascii="Times New Roman" w:hAnsi="Times New Roman"/>
                <w:sz w:val="2"/>
                <w:szCs w:val="2"/>
                <w:lang w:val="pl-PL"/>
              </w:rPr>
            </w:pPr>
          </w:p>
        </w:tc>
        <w:tc>
          <w:tcPr>
            <w:tcW w:w="2242" w:type="dxa"/>
            <w:vMerge w:val="restart"/>
            <w:tcBorders>
              <w:top w:val="single" w:sz="4" w:space="0" w:color="auto"/>
              <w:left w:val="single" w:sz="4" w:space="0" w:color="000000"/>
              <w:right w:val="single" w:sz="4" w:space="0" w:color="000000"/>
            </w:tcBorders>
            <w:shd w:val="clear" w:color="auto" w:fill="auto"/>
            <w:vAlign w:val="center"/>
          </w:tcPr>
          <w:p w14:paraId="75E854DA" w14:textId="77777777" w:rsidR="00094983" w:rsidRPr="00EA516A" w:rsidRDefault="00094983" w:rsidP="000661E5">
            <w:pPr>
              <w:pStyle w:val="GUIDE-NORMAL"/>
              <w:spacing w:before="60" w:after="60"/>
              <w:jc w:val="left"/>
              <w:rPr>
                <w:rFonts w:ascii="Times New Roman" w:hAnsi="Times New Roman"/>
                <w:sz w:val="2"/>
                <w:szCs w:val="2"/>
                <w:lang w:val="pl-PL"/>
              </w:rPr>
            </w:pPr>
          </w:p>
        </w:tc>
        <w:tc>
          <w:tcPr>
            <w:tcW w:w="1249" w:type="dxa"/>
            <w:vMerge w:val="restart"/>
            <w:tcBorders>
              <w:top w:val="single" w:sz="4" w:space="0" w:color="auto"/>
              <w:left w:val="single" w:sz="4" w:space="0" w:color="000000"/>
              <w:right w:val="single" w:sz="4" w:space="0" w:color="000000"/>
            </w:tcBorders>
            <w:shd w:val="clear" w:color="auto" w:fill="auto"/>
            <w:vAlign w:val="center"/>
          </w:tcPr>
          <w:p w14:paraId="6D0C17F1" w14:textId="77777777" w:rsidR="00094983" w:rsidRPr="00EA516A" w:rsidRDefault="00094983" w:rsidP="000661E5">
            <w:pPr>
              <w:pStyle w:val="GUIDE-NORMAL"/>
              <w:spacing w:before="60" w:after="60"/>
              <w:jc w:val="left"/>
              <w:rPr>
                <w:rFonts w:ascii="Times New Roman" w:hAnsi="Times New Roman"/>
                <w:sz w:val="2"/>
                <w:szCs w:val="2"/>
                <w:lang w:val="pl-PL"/>
              </w:rPr>
            </w:pP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F765C" w14:textId="77777777" w:rsidR="00094983" w:rsidRPr="00EA516A" w:rsidRDefault="00094983" w:rsidP="003013CF">
            <w:pPr>
              <w:pStyle w:val="GUIDE-NORMAL"/>
              <w:spacing w:before="60" w:after="60"/>
              <w:jc w:val="left"/>
              <w:rPr>
                <w:rFonts w:cs="Tahoma"/>
                <w:lang w:val="pl-PL"/>
              </w:rPr>
            </w:pPr>
            <w:r w:rsidRPr="00EA516A">
              <w:rPr>
                <w:rFonts w:cs="Tahoma"/>
                <w:lang w:val="pl-PL"/>
              </w:rPr>
              <w:t>Dugoročna mobilnost učenika</w:t>
            </w:r>
          </w:p>
          <w:p w14:paraId="7A6C59FF" w14:textId="77777777" w:rsidR="00094983" w:rsidRPr="00EA516A" w:rsidRDefault="00094983" w:rsidP="003013CF">
            <w:pPr>
              <w:pStyle w:val="GUIDE-NORMAL"/>
              <w:spacing w:before="60" w:after="60"/>
              <w:jc w:val="left"/>
              <w:rPr>
                <w:rFonts w:cs="Tahoma"/>
                <w:lang w:val="pl-PL"/>
              </w:rPr>
            </w:pPr>
          </w:p>
          <w:p w14:paraId="29C57CC8" w14:textId="77777777" w:rsidR="00094983" w:rsidRPr="00EA516A" w:rsidRDefault="00094983" w:rsidP="007A77E8">
            <w:pPr>
              <w:pStyle w:val="GUIDE-NORMAL"/>
              <w:spacing w:before="60" w:after="60"/>
              <w:jc w:val="left"/>
              <w:rPr>
                <w:rFonts w:cs="Calibri"/>
                <w:sz w:val="17"/>
                <w:szCs w:val="17"/>
                <w:lang w:val="pl-PL"/>
              </w:rPr>
            </w:pP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C2ED" w14:textId="77777777" w:rsidR="00094983" w:rsidRPr="00EA516A" w:rsidRDefault="00094983" w:rsidP="0070013A">
            <w:pPr>
              <w:pStyle w:val="GUIDE-NORMAL"/>
              <w:spacing w:before="60" w:after="60"/>
              <w:jc w:val="left"/>
              <w:rPr>
                <w:rFonts w:cs="Calibri"/>
                <w:sz w:val="17"/>
                <w:szCs w:val="17"/>
                <w:lang w:val="pl-PL"/>
              </w:rPr>
            </w:pPr>
            <w:r w:rsidRPr="00EA516A">
              <w:rPr>
                <w:rFonts w:cs="Calibri"/>
                <w:sz w:val="17"/>
                <w:szCs w:val="17"/>
                <w:bdr w:val="single" w:sz="4" w:space="0" w:color="auto"/>
                <w:lang w:val="pl-PL"/>
              </w:rPr>
              <w:t>B1.8</w:t>
            </w:r>
            <w:r w:rsidRPr="00EA516A">
              <w:rPr>
                <w:rFonts w:cs="Calibri"/>
                <w:sz w:val="17"/>
                <w:szCs w:val="17"/>
                <w:lang w:val="pl-PL"/>
              </w:rPr>
              <w:t xml:space="preserve">  po mjesecu  po sudioniku</w:t>
            </w:r>
          </w:p>
          <w:p w14:paraId="6D52AF66" w14:textId="77777777" w:rsidR="00094983" w:rsidRPr="00EA516A" w:rsidRDefault="00094983" w:rsidP="0070013A">
            <w:pPr>
              <w:pStyle w:val="GUIDE-NORMAL"/>
              <w:spacing w:before="60" w:after="60"/>
              <w:jc w:val="left"/>
              <w:rPr>
                <w:rFonts w:cs="Calibri"/>
                <w:sz w:val="17"/>
                <w:szCs w:val="17"/>
                <w:lang w:val="pl-PL"/>
              </w:rPr>
            </w:pPr>
          </w:p>
        </w:tc>
        <w:tc>
          <w:tcPr>
            <w:tcW w:w="2825" w:type="dxa"/>
            <w:vMerge w:val="restart"/>
            <w:tcBorders>
              <w:top w:val="single" w:sz="4" w:space="0" w:color="auto"/>
              <w:left w:val="single" w:sz="4" w:space="0" w:color="000000"/>
              <w:right w:val="single" w:sz="4" w:space="0" w:color="000000"/>
            </w:tcBorders>
            <w:shd w:val="clear" w:color="auto" w:fill="auto"/>
            <w:vAlign w:val="center"/>
          </w:tcPr>
          <w:p w14:paraId="181FC9D4" w14:textId="77777777" w:rsidR="00094983" w:rsidRPr="00EA516A" w:rsidRDefault="00094983" w:rsidP="000661E5">
            <w:pPr>
              <w:pStyle w:val="GUIDE-NORMAL"/>
              <w:spacing w:before="60" w:after="60"/>
              <w:jc w:val="left"/>
              <w:rPr>
                <w:rFonts w:ascii="Times New Roman" w:hAnsi="Times New Roman"/>
                <w:sz w:val="2"/>
                <w:szCs w:val="2"/>
                <w:lang w:val="pl-PL"/>
              </w:rPr>
            </w:pPr>
          </w:p>
        </w:tc>
      </w:tr>
      <w:tr w:rsidR="00094983" w:rsidRPr="00DB2E5D" w14:paraId="2656BCA8" w14:textId="77777777" w:rsidTr="00B65313">
        <w:trPr>
          <w:trHeight w:val="864"/>
        </w:trPr>
        <w:tc>
          <w:tcPr>
            <w:tcW w:w="1740" w:type="dxa"/>
            <w:vMerge/>
            <w:tcBorders>
              <w:left w:val="single" w:sz="4" w:space="0" w:color="000000"/>
              <w:bottom w:val="single" w:sz="4" w:space="0" w:color="000000"/>
              <w:right w:val="single" w:sz="4" w:space="0" w:color="000000"/>
            </w:tcBorders>
            <w:shd w:val="clear" w:color="auto" w:fill="auto"/>
            <w:vAlign w:val="center"/>
          </w:tcPr>
          <w:p w14:paraId="740C5575" w14:textId="77777777" w:rsidR="00094983" w:rsidRPr="00EA516A" w:rsidRDefault="00094983" w:rsidP="000661E5">
            <w:pPr>
              <w:pStyle w:val="GUIDE-NORMAL"/>
              <w:spacing w:before="60" w:after="60"/>
              <w:jc w:val="left"/>
              <w:rPr>
                <w:rFonts w:ascii="Times New Roman" w:hAnsi="Times New Roman"/>
                <w:sz w:val="2"/>
                <w:szCs w:val="2"/>
                <w:lang w:val="pl-PL"/>
              </w:rPr>
            </w:pPr>
          </w:p>
        </w:tc>
        <w:tc>
          <w:tcPr>
            <w:tcW w:w="2242" w:type="dxa"/>
            <w:vMerge/>
            <w:tcBorders>
              <w:left w:val="single" w:sz="4" w:space="0" w:color="000000"/>
              <w:bottom w:val="single" w:sz="4" w:space="0" w:color="000000"/>
              <w:right w:val="single" w:sz="4" w:space="0" w:color="000000"/>
            </w:tcBorders>
            <w:shd w:val="clear" w:color="auto" w:fill="auto"/>
            <w:vAlign w:val="center"/>
          </w:tcPr>
          <w:p w14:paraId="183770E7" w14:textId="77777777" w:rsidR="00094983" w:rsidRPr="00EA516A" w:rsidRDefault="00094983" w:rsidP="000661E5">
            <w:pPr>
              <w:pStyle w:val="GUIDE-NORMAL"/>
              <w:spacing w:before="60" w:after="60"/>
              <w:jc w:val="left"/>
              <w:rPr>
                <w:rFonts w:ascii="Times New Roman" w:hAnsi="Times New Roman"/>
                <w:sz w:val="2"/>
                <w:szCs w:val="2"/>
                <w:lang w:val="pl-PL"/>
              </w:rPr>
            </w:pPr>
          </w:p>
        </w:tc>
        <w:tc>
          <w:tcPr>
            <w:tcW w:w="1249" w:type="dxa"/>
            <w:vMerge/>
            <w:tcBorders>
              <w:left w:val="single" w:sz="4" w:space="0" w:color="000000"/>
              <w:bottom w:val="single" w:sz="4" w:space="0" w:color="000000"/>
              <w:right w:val="single" w:sz="4" w:space="0" w:color="000000"/>
            </w:tcBorders>
            <w:shd w:val="clear" w:color="auto" w:fill="auto"/>
            <w:vAlign w:val="center"/>
          </w:tcPr>
          <w:p w14:paraId="21F30A16" w14:textId="77777777" w:rsidR="00094983" w:rsidRPr="00EA516A" w:rsidRDefault="00094983" w:rsidP="000661E5">
            <w:pPr>
              <w:pStyle w:val="GUIDE-NORMAL"/>
              <w:spacing w:before="60" w:after="60"/>
              <w:jc w:val="left"/>
              <w:rPr>
                <w:rFonts w:ascii="Times New Roman" w:hAnsi="Times New Roman"/>
                <w:sz w:val="2"/>
                <w:szCs w:val="2"/>
                <w:lang w:val="pl-PL"/>
              </w:rPr>
            </w:pP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6C25E" w14:textId="77777777" w:rsidR="00094983" w:rsidRPr="00EA516A" w:rsidRDefault="00094983" w:rsidP="003013CF">
            <w:pPr>
              <w:pStyle w:val="GUIDE-NORMAL"/>
              <w:spacing w:before="60" w:after="60"/>
              <w:jc w:val="left"/>
              <w:rPr>
                <w:rFonts w:cs="Tahoma"/>
                <w:lang w:val="pl-PL"/>
              </w:rPr>
            </w:pPr>
            <w:r w:rsidRPr="00EA516A">
              <w:rPr>
                <w:rFonts w:cs="Tahoma"/>
                <w:lang w:val="pl-PL"/>
              </w:rPr>
              <w:t>Kratkoročne aktivnosti za učenike (kombinirana mobilnost, kratkoročna mobilnost učenika, intenzivni studijski programi):</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B317D" w14:textId="77777777" w:rsidR="00094983" w:rsidRPr="00EA516A" w:rsidRDefault="00094983" w:rsidP="007A77E8">
            <w:pPr>
              <w:pStyle w:val="GUIDE-NORMAL"/>
              <w:spacing w:before="60" w:after="60"/>
              <w:jc w:val="left"/>
              <w:rPr>
                <w:rFonts w:cs="Calibri"/>
                <w:sz w:val="17"/>
                <w:szCs w:val="17"/>
                <w:lang w:val="pl-PL"/>
              </w:rPr>
            </w:pPr>
            <w:r w:rsidRPr="00EA516A">
              <w:rPr>
                <w:rFonts w:cs="Calibri"/>
                <w:sz w:val="17"/>
                <w:szCs w:val="17"/>
                <w:lang w:val="pl-PL"/>
              </w:rPr>
              <w:t xml:space="preserve">do 14. dana aktivnosti: </w:t>
            </w:r>
            <w:r w:rsidRPr="00EA516A">
              <w:rPr>
                <w:rFonts w:cs="Calibri"/>
                <w:b/>
                <w:sz w:val="17"/>
                <w:szCs w:val="17"/>
                <w:lang w:val="pl-PL"/>
              </w:rPr>
              <w:t>58 EUR</w:t>
            </w:r>
            <w:r w:rsidRPr="00EA516A">
              <w:rPr>
                <w:rFonts w:cs="Calibri"/>
                <w:sz w:val="17"/>
                <w:szCs w:val="17"/>
                <w:lang w:val="pl-PL"/>
              </w:rPr>
              <w:t xml:space="preserve"> po danu po sudioniku</w:t>
            </w:r>
          </w:p>
          <w:p w14:paraId="39D68218" w14:textId="77777777" w:rsidR="00094983" w:rsidRPr="00EA516A" w:rsidRDefault="00094983" w:rsidP="003013CF">
            <w:pPr>
              <w:pStyle w:val="GUIDE-NORMAL"/>
              <w:spacing w:before="60" w:after="60"/>
              <w:jc w:val="left"/>
              <w:rPr>
                <w:rFonts w:cs="Tahoma"/>
                <w:lang w:val="pl-PL"/>
              </w:rPr>
            </w:pPr>
            <w:r w:rsidRPr="00EA516A">
              <w:rPr>
                <w:rFonts w:cs="Calibri"/>
                <w:sz w:val="17"/>
                <w:szCs w:val="17"/>
                <w:lang w:val="pl-PL"/>
              </w:rPr>
              <w:t xml:space="preserve">od 15. do 60. Dana aktivnosti: </w:t>
            </w:r>
            <w:r w:rsidRPr="00EA516A">
              <w:rPr>
                <w:rFonts w:cs="Calibri"/>
                <w:b/>
                <w:sz w:val="17"/>
                <w:szCs w:val="17"/>
                <w:lang w:val="pl-PL"/>
              </w:rPr>
              <w:t>42 EUR</w:t>
            </w:r>
            <w:r w:rsidRPr="00EA516A">
              <w:rPr>
                <w:rFonts w:cs="Calibri"/>
                <w:sz w:val="17"/>
                <w:szCs w:val="17"/>
                <w:lang w:val="pl-PL"/>
              </w:rPr>
              <w:t xml:space="preserve"> </w:t>
            </w:r>
            <w:r w:rsidRPr="00EA516A">
              <w:rPr>
                <w:rFonts w:cs="Calibri"/>
                <w:sz w:val="17"/>
                <w:szCs w:val="17"/>
                <w:lang w:val="pl-PL"/>
              </w:rPr>
              <w:br/>
              <w:t>po danu po sudioniku</w:t>
            </w:r>
          </w:p>
        </w:tc>
        <w:tc>
          <w:tcPr>
            <w:tcW w:w="2825" w:type="dxa"/>
            <w:vMerge/>
            <w:tcBorders>
              <w:left w:val="single" w:sz="4" w:space="0" w:color="000000"/>
              <w:bottom w:val="single" w:sz="4" w:space="0" w:color="000000"/>
              <w:right w:val="single" w:sz="4" w:space="0" w:color="000000"/>
            </w:tcBorders>
            <w:shd w:val="clear" w:color="auto" w:fill="auto"/>
            <w:vAlign w:val="center"/>
          </w:tcPr>
          <w:p w14:paraId="7549ABF5" w14:textId="77777777" w:rsidR="00094983" w:rsidRPr="00EA516A" w:rsidRDefault="00094983" w:rsidP="000661E5">
            <w:pPr>
              <w:pStyle w:val="GUIDE-NORMAL"/>
              <w:spacing w:before="60" w:after="60"/>
              <w:jc w:val="left"/>
              <w:rPr>
                <w:rFonts w:ascii="Times New Roman" w:hAnsi="Times New Roman"/>
                <w:sz w:val="2"/>
                <w:szCs w:val="2"/>
                <w:lang w:val="pl-PL"/>
              </w:rPr>
            </w:pPr>
          </w:p>
        </w:tc>
      </w:tr>
      <w:tr w:rsidR="00094983" w:rsidRPr="00B6148E" w14:paraId="4D02F2FF" w14:textId="77777777" w:rsidTr="00B65313">
        <w:trPr>
          <w:trHeight w:val="20"/>
        </w:trPr>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04D2C" w14:textId="77777777" w:rsidR="00094983" w:rsidRPr="00EA516A" w:rsidRDefault="00094983" w:rsidP="000661E5">
            <w:pPr>
              <w:pStyle w:val="GUIDE-NORMAL"/>
              <w:spacing w:before="60" w:after="60"/>
              <w:jc w:val="left"/>
              <w:rPr>
                <w:rFonts w:cs="Tahoma"/>
                <w:b/>
              </w:rPr>
            </w:pPr>
            <w:r w:rsidRPr="00EA516A">
              <w:rPr>
                <w:rFonts w:cs="Tahoma"/>
                <w:b/>
              </w:rPr>
              <w:t>Jezična potpora</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D9084" w14:textId="77777777" w:rsidR="00094983" w:rsidRPr="00EA516A" w:rsidRDefault="00094983" w:rsidP="00105ECF">
            <w:pPr>
              <w:pStyle w:val="GUIDE-NORMAL"/>
              <w:jc w:val="left"/>
              <w:rPr>
                <w:rFonts w:cs="Tahoma"/>
                <w:spacing w:val="-4"/>
              </w:rPr>
            </w:pPr>
            <w:r w:rsidRPr="00EA516A">
              <w:rPr>
                <w:rFonts w:cs="Tahoma"/>
                <w:spacing w:val="-4"/>
              </w:rPr>
              <w:t>Troškovi povezani s potporom koja se nudi sudionicima radi poboljšanja znanja jezika koji se koristi za poučavanje ili na radnome mjestu</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DD145" w14:textId="77777777" w:rsidR="00094983" w:rsidRPr="00EA516A" w:rsidRDefault="00094983" w:rsidP="008D10FF">
            <w:pPr>
              <w:pStyle w:val="GUIDE-NORMAL"/>
              <w:rPr>
                <w:rFonts w:cs="Tahoma"/>
              </w:rPr>
            </w:pPr>
            <w:r w:rsidRPr="00EA516A">
              <w:rPr>
                <w:rFonts w:cs="Tahoma"/>
              </w:rPr>
              <w:t>Doprinos jediničnim troškovima</w:t>
            </w: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E2428C" w14:textId="77777777" w:rsidR="00094983" w:rsidRPr="00EA516A" w:rsidRDefault="00094983" w:rsidP="00EB559B">
            <w:pPr>
              <w:pStyle w:val="GUIDE-NORMAL"/>
              <w:spacing w:before="60" w:after="60"/>
              <w:jc w:val="left"/>
              <w:rPr>
                <w:rFonts w:cs="Tahoma"/>
                <w:lang w:val="pl-PL"/>
              </w:rPr>
            </w:pPr>
            <w:r w:rsidRPr="00EA516A">
              <w:rPr>
                <w:rFonts w:cs="Tahoma"/>
                <w:lang w:val="pl-PL"/>
              </w:rPr>
              <w:t xml:space="preserve">Samo za aktivnosti u trajanju od 2 mjeseca do </w:t>
            </w:r>
            <w:r w:rsidRPr="00EA516A">
              <w:rPr>
                <w:rFonts w:cs="Tahoma"/>
                <w:lang w:val="pl-PL"/>
              </w:rPr>
              <w:br/>
              <w:t>12 mjeseci: 150 EUR po sudioniku kojem je potrebna jezična potpora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FD6CA" w14:textId="77777777" w:rsidR="00094983" w:rsidRPr="00EA516A" w:rsidRDefault="00094983" w:rsidP="00CE57BA">
            <w:pPr>
              <w:rPr>
                <w:rFonts w:cs="Calibri"/>
                <w:spacing w:val="-4"/>
                <w:sz w:val="18"/>
                <w:szCs w:val="18"/>
                <w:lang w:val="pl-PL"/>
              </w:rPr>
            </w:pPr>
            <w:r w:rsidRPr="00EA516A">
              <w:rPr>
                <w:rFonts w:cs="Calibri"/>
                <w:spacing w:val="-4"/>
                <w:sz w:val="18"/>
                <w:szCs w:val="18"/>
                <w:lang w:val="pl-PL"/>
              </w:rPr>
              <w:t>Uvjet: zahtjev za</w:t>
            </w:r>
          </w:p>
          <w:p w14:paraId="1F7FECBC" w14:textId="77777777" w:rsidR="00094983" w:rsidRPr="00EA516A" w:rsidRDefault="00094983" w:rsidP="00CE57BA">
            <w:pPr>
              <w:rPr>
                <w:rFonts w:cs="Calibri"/>
                <w:spacing w:val="-4"/>
                <w:sz w:val="18"/>
                <w:szCs w:val="18"/>
                <w:lang w:val="pl-PL"/>
              </w:rPr>
            </w:pPr>
            <w:r w:rsidRPr="00EA516A">
              <w:rPr>
                <w:rFonts w:cs="Calibri"/>
                <w:spacing w:val="-4"/>
                <w:sz w:val="18"/>
                <w:szCs w:val="18"/>
                <w:lang w:val="pl-PL"/>
              </w:rPr>
              <w:t>financijsku potporu</w:t>
            </w:r>
          </w:p>
          <w:p w14:paraId="09A9AA9D" w14:textId="77777777" w:rsidR="00094983" w:rsidRPr="00EA516A" w:rsidRDefault="00094983" w:rsidP="00CE57BA">
            <w:pPr>
              <w:rPr>
                <w:rFonts w:cs="Calibri"/>
                <w:spacing w:val="-4"/>
                <w:sz w:val="18"/>
                <w:szCs w:val="18"/>
                <w:lang w:val="pl-PL"/>
              </w:rPr>
            </w:pPr>
            <w:r w:rsidRPr="00EA516A">
              <w:rPr>
                <w:rFonts w:cs="Calibri"/>
                <w:spacing w:val="-4"/>
                <w:sz w:val="18"/>
                <w:szCs w:val="18"/>
                <w:lang w:val="pl-PL"/>
              </w:rPr>
              <w:t>mora biti obrazložen u obrascu prijave</w:t>
            </w:r>
          </w:p>
        </w:tc>
      </w:tr>
      <w:tr w:rsidR="00094983" w:rsidRPr="00B6148E" w14:paraId="230BCD6D" w14:textId="77777777" w:rsidTr="00B65313">
        <w:trPr>
          <w:trHeight w:val="20"/>
        </w:trPr>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0EFB1" w14:textId="77777777" w:rsidR="00094983" w:rsidRPr="00EA516A" w:rsidRDefault="00094983" w:rsidP="000661E5">
            <w:pPr>
              <w:pStyle w:val="GUIDE-NORMAL"/>
              <w:spacing w:before="60" w:after="60"/>
              <w:jc w:val="left"/>
              <w:rPr>
                <w:rFonts w:cs="Tahoma"/>
                <w:b/>
              </w:rPr>
            </w:pPr>
            <w:r w:rsidRPr="00EA516A">
              <w:rPr>
                <w:rFonts w:cs="Tahoma"/>
                <w:b/>
              </w:rPr>
              <w:t>Izvanredni troškovi</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7FE9E" w14:textId="77777777" w:rsidR="00094983" w:rsidRPr="00EA516A" w:rsidRDefault="00094983" w:rsidP="008D10FF">
            <w:pPr>
              <w:pStyle w:val="GUIDE-NORMAL"/>
              <w:jc w:val="left"/>
              <w:rPr>
                <w:rFonts w:cs="Tahoma"/>
                <w:spacing w:val="-4"/>
              </w:rPr>
            </w:pPr>
            <w:r w:rsidRPr="00EA516A">
              <w:rPr>
                <w:rFonts w:cs="Tahoma"/>
                <w:spacing w:val="-4"/>
              </w:rPr>
              <w:t>Visoki putni troškovi sudionika</w:t>
            </w:r>
            <w:r>
              <w:rPr>
                <w:rFonts w:cs="Tahoma"/>
                <w:spacing w:val="-4"/>
              </w:rPr>
              <w:t xml:space="preserve">, </w:t>
            </w:r>
            <w:r>
              <w:rPr>
                <w:snapToGrid w:val="0"/>
                <w:lang w:val="hr-HR"/>
              </w:rPr>
              <w:t>u</w:t>
            </w:r>
            <w:r w:rsidRPr="005A65E6">
              <w:rPr>
                <w:snapToGrid w:val="0"/>
                <w:lang w:val="hr-HR"/>
              </w:rPr>
              <w:t>ključujući uporabu čišćih prijevoznih sredstava s nižim emisijama ugljika</w:t>
            </w:r>
            <w:r w:rsidRPr="00EA516A">
              <w:rPr>
                <w:rFonts w:cs="Tahoma"/>
                <w:spacing w:val="-4"/>
              </w:rPr>
              <w:t xml:space="preserve"> (za pojedinosti pogledajte odjeljak „Što biste još trebali znati o toj mjeri”).</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FB868" w14:textId="77777777" w:rsidR="00094983" w:rsidRPr="00EA516A" w:rsidRDefault="00094983" w:rsidP="000661E5">
            <w:pPr>
              <w:pStyle w:val="GUIDE-NORMAL"/>
              <w:spacing w:before="60" w:after="60"/>
              <w:jc w:val="left"/>
              <w:rPr>
                <w:rFonts w:cs="Tahoma"/>
              </w:rPr>
            </w:pPr>
            <w:r w:rsidRPr="00EA516A">
              <w:rPr>
                <w:rFonts w:cs="Tahoma"/>
              </w:rPr>
              <w:t>Stvarni troškovi</w:t>
            </w:r>
          </w:p>
        </w:tc>
        <w:tc>
          <w:tcPr>
            <w:tcW w:w="5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7252CA" w14:textId="77777777" w:rsidR="00094983" w:rsidRPr="00EA516A" w:rsidRDefault="00094983" w:rsidP="00A03B0C">
            <w:pPr>
              <w:pStyle w:val="GUIDE-NORMAL"/>
              <w:spacing w:before="60" w:after="60"/>
              <w:jc w:val="left"/>
              <w:rPr>
                <w:rFonts w:cs="Tahoma"/>
              </w:rPr>
            </w:pPr>
            <w:r w:rsidRPr="00EA516A">
              <w:rPr>
                <w:rFonts w:cs="Tahoma"/>
              </w:rPr>
              <w:t>Visoki putni troškovi: najviše do 80 % prihvatljivih troškova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EBD2A" w14:textId="77777777" w:rsidR="00094983" w:rsidRPr="00EA516A" w:rsidRDefault="00094983" w:rsidP="00CE57BA">
            <w:pPr>
              <w:pStyle w:val="GUIDE-NORMAL"/>
              <w:jc w:val="left"/>
              <w:rPr>
                <w:rFonts w:cs="Tahoma"/>
                <w:spacing w:val="-4"/>
              </w:rPr>
            </w:pPr>
            <w:r w:rsidRPr="00EA516A">
              <w:rPr>
                <w:rFonts w:cs="Tahoma"/>
                <w:spacing w:val="-4"/>
              </w:rPr>
              <w:t>Uvjet: zahtjev za financijsku potporu za pokrivanje izvanrednih troškova mora biti obrazložen u obrascu prijave</w:t>
            </w:r>
          </w:p>
        </w:tc>
      </w:tr>
    </w:tbl>
    <w:p w14:paraId="16D487EC" w14:textId="77777777" w:rsidR="00094983" w:rsidRPr="00144F52" w:rsidRDefault="00094983">
      <w:pPr>
        <w:rPr>
          <w:lang w:val="en-GB"/>
        </w:rPr>
      </w:pPr>
    </w:p>
    <w:p w14:paraId="726F1A7C" w14:textId="77777777" w:rsidR="00094983" w:rsidRPr="00EA516A" w:rsidRDefault="00094983" w:rsidP="00DA1320">
      <w:pPr>
        <w:pStyle w:val="Guide-Heading6"/>
        <w:rPr>
          <w:lang w:val="pl-PL"/>
        </w:rPr>
      </w:pPr>
      <w:r w:rsidRPr="00EA516A">
        <w:rPr>
          <w:lang w:val="pl-PL"/>
        </w:rPr>
        <w:t>Tablica A – Intelektualni proizvodi (iznosi u EUR po danu)</w:t>
      </w:r>
    </w:p>
    <w:p w14:paraId="2B57F844" w14:textId="77777777" w:rsidR="00094983" w:rsidRPr="00EA516A" w:rsidRDefault="00094983" w:rsidP="00BA157C">
      <w:pPr>
        <w:pStyle w:val="GUIDE-NORMAL"/>
        <w:spacing w:after="240"/>
        <w:rPr>
          <w:lang w:val="pl-PL"/>
        </w:rPr>
      </w:pPr>
      <w:r w:rsidRPr="00EA516A">
        <w:rPr>
          <w:lang w:val="pl-PL"/>
        </w:rPr>
        <w:t>Ta financijska sredstva mogu se upotrijebiti samo za troškove osoblja organizacija sudionica u projektu za proizvodnju intelektualnih proizvoda</w:t>
      </w:r>
      <w:r w:rsidRPr="00EA516A">
        <w:rPr>
          <w:rStyle w:val="FootnoteReference"/>
        </w:rPr>
        <w:footnoteReference w:id="103"/>
      </w:r>
      <w:r w:rsidRPr="00EA516A">
        <w:rPr>
          <w:lang w:val="pl-PL"/>
        </w:rPr>
        <w:t>. Iznosi ovise o: a) profilu osoblja koje sudjeluje u projektu i b) zemlji organizacije sudionice čije osoblje sudjeluje u provedbi.</w:t>
      </w:r>
    </w:p>
    <w:tbl>
      <w:tblPr>
        <w:tblW w:w="5000" w:type="pct"/>
        <w:tblCellMar>
          <w:left w:w="57" w:type="dxa"/>
          <w:right w:w="57" w:type="dxa"/>
        </w:tblCellMar>
        <w:tblLook w:val="0000" w:firstRow="0" w:lastRow="0" w:firstColumn="0" w:lastColumn="0" w:noHBand="0" w:noVBand="0"/>
      </w:tblPr>
      <w:tblGrid>
        <w:gridCol w:w="5277"/>
        <w:gridCol w:w="2201"/>
        <w:gridCol w:w="2198"/>
        <w:gridCol w:w="2198"/>
        <w:gridCol w:w="2198"/>
      </w:tblGrid>
      <w:tr w:rsidR="00094983" w:rsidRPr="00EA516A" w14:paraId="493B2D30" w14:textId="77777777" w:rsidTr="00205A65">
        <w:trPr>
          <w:trHeight w:val="1295"/>
        </w:trPr>
        <w:tc>
          <w:tcPr>
            <w:tcW w:w="1875" w:type="pct"/>
            <w:vMerge w:val="restart"/>
            <w:tcBorders>
              <w:top w:val="none" w:sz="6" w:space="0" w:color="auto"/>
              <w:left w:val="none" w:sz="6" w:space="0" w:color="auto"/>
              <w:bottom w:val="single" w:sz="6" w:space="0" w:color="000000"/>
              <w:right w:val="single" w:sz="6" w:space="0" w:color="000000"/>
            </w:tcBorders>
            <w:shd w:val="clear" w:color="auto" w:fill="auto"/>
          </w:tcPr>
          <w:p w14:paraId="68DC0DDC" w14:textId="77777777" w:rsidR="00094983" w:rsidRPr="00EA516A" w:rsidRDefault="00094983" w:rsidP="0078490B">
            <w:pPr>
              <w:pStyle w:val="GUIDE-NORMAL"/>
              <w:spacing w:before="20" w:after="20"/>
              <w:rPr>
                <w:rFonts w:ascii="Times New Roman" w:hAnsi="Times New Roman"/>
                <w:lang w:val="pl-PL"/>
              </w:rPr>
            </w:pPr>
          </w:p>
        </w:tc>
        <w:tc>
          <w:tcPr>
            <w:tcW w:w="78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D0CA3DC"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Voditelj</w:t>
            </w:r>
          </w:p>
        </w:tc>
        <w:tc>
          <w:tcPr>
            <w:tcW w:w="7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8F72130" w14:textId="77777777" w:rsidR="00094983" w:rsidRPr="00205A65" w:rsidRDefault="00094983" w:rsidP="00130D51">
            <w:pPr>
              <w:pStyle w:val="GUIDE-NORMAL"/>
              <w:keepNext/>
              <w:spacing w:before="20" w:after="20"/>
              <w:jc w:val="center"/>
              <w:outlineLvl w:val="0"/>
              <w:rPr>
                <w:rFonts w:cs="Tahoma"/>
                <w:b/>
                <w:highlight w:val="lightGray"/>
              </w:rPr>
            </w:pPr>
            <w:r w:rsidRPr="00205A65">
              <w:rPr>
                <w:rFonts w:cs="Tahoma"/>
                <w:b/>
                <w:highlight w:val="lightGray"/>
              </w:rPr>
              <w:t>Učitelj / nastavnik / voditelj osposobljavanja</w:t>
            </w:r>
          </w:p>
          <w:p w14:paraId="4BC1085A" w14:textId="77777777" w:rsidR="00094983" w:rsidRPr="00205A65" w:rsidRDefault="00094983" w:rsidP="00130D51">
            <w:pPr>
              <w:pStyle w:val="GUIDE-NORMAL"/>
              <w:keepNext/>
              <w:spacing w:before="20" w:after="20"/>
              <w:jc w:val="center"/>
              <w:outlineLvl w:val="0"/>
              <w:rPr>
                <w:rFonts w:cs="Tahoma"/>
                <w:b/>
                <w:highlight w:val="lightGray"/>
              </w:rPr>
            </w:pPr>
            <w:r w:rsidRPr="00205A65">
              <w:rPr>
                <w:rFonts w:cs="Tahoma"/>
                <w:b/>
                <w:highlight w:val="lightGray"/>
              </w:rPr>
              <w:t>/ istraživač / osoba koja radi s mladima</w:t>
            </w:r>
          </w:p>
        </w:tc>
        <w:tc>
          <w:tcPr>
            <w:tcW w:w="7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76A3D56"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Tehničar</w:t>
            </w:r>
          </w:p>
        </w:tc>
        <w:tc>
          <w:tcPr>
            <w:tcW w:w="7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1BFE183" w14:textId="77777777" w:rsidR="00094983" w:rsidRPr="00205A65" w:rsidRDefault="00094983" w:rsidP="00AB7A73">
            <w:pPr>
              <w:pStyle w:val="GUIDE-NORMAL"/>
              <w:keepNext/>
              <w:spacing w:before="20" w:after="20"/>
              <w:jc w:val="center"/>
              <w:outlineLvl w:val="0"/>
              <w:rPr>
                <w:rFonts w:cs="Tahoma"/>
                <w:b/>
                <w:highlight w:val="lightGray"/>
              </w:rPr>
            </w:pPr>
            <w:r w:rsidRPr="00205A65">
              <w:rPr>
                <w:rFonts w:cs="Tahoma"/>
                <w:b/>
                <w:highlight w:val="lightGray"/>
              </w:rPr>
              <w:t>Administrativno osoblje</w:t>
            </w:r>
          </w:p>
        </w:tc>
      </w:tr>
      <w:tr w:rsidR="00094983" w:rsidRPr="00EA516A" w14:paraId="4EBEA419" w14:textId="77777777" w:rsidTr="00205A65">
        <w:trPr>
          <w:trHeight w:val="20"/>
        </w:trPr>
        <w:tc>
          <w:tcPr>
            <w:tcW w:w="1875" w:type="pct"/>
            <w:vMerge/>
            <w:tcBorders>
              <w:top w:val="nil"/>
              <w:left w:val="none" w:sz="6" w:space="0" w:color="auto"/>
              <w:bottom w:val="single" w:sz="6" w:space="0" w:color="000000"/>
              <w:right w:val="single" w:sz="6" w:space="0" w:color="000000"/>
            </w:tcBorders>
            <w:shd w:val="clear" w:color="auto" w:fill="auto"/>
          </w:tcPr>
          <w:p w14:paraId="7E417907" w14:textId="77777777" w:rsidR="00094983" w:rsidRPr="00EA516A" w:rsidRDefault="00094983" w:rsidP="0078490B">
            <w:pPr>
              <w:pStyle w:val="GUIDE-NORMAL"/>
              <w:spacing w:before="20" w:after="20"/>
              <w:rPr>
                <w:rFonts w:cs="Tahoma"/>
              </w:rPr>
            </w:pPr>
          </w:p>
        </w:tc>
        <w:tc>
          <w:tcPr>
            <w:tcW w:w="78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0CD05A5"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B1.1</w:t>
            </w:r>
          </w:p>
        </w:tc>
        <w:tc>
          <w:tcPr>
            <w:tcW w:w="7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45E4769"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B1.2</w:t>
            </w:r>
          </w:p>
        </w:tc>
        <w:tc>
          <w:tcPr>
            <w:tcW w:w="7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FE65105"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B1.3</w:t>
            </w:r>
          </w:p>
        </w:tc>
        <w:tc>
          <w:tcPr>
            <w:tcW w:w="7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1BF30C3"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B1.4</w:t>
            </w:r>
          </w:p>
        </w:tc>
      </w:tr>
      <w:tr w:rsidR="00094983" w:rsidRPr="00EA516A" w14:paraId="27FF2F78" w14:textId="77777777" w:rsidTr="00205A65">
        <w:trPr>
          <w:trHeight w:val="20"/>
        </w:trPr>
        <w:tc>
          <w:tcPr>
            <w:tcW w:w="187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2AA2548" w14:textId="77777777" w:rsidR="00094983" w:rsidRPr="00205A65" w:rsidRDefault="00094983" w:rsidP="00AB7A73">
            <w:pPr>
              <w:pStyle w:val="GUIDE-NORMAL"/>
              <w:keepNext/>
              <w:spacing w:before="20" w:after="20"/>
              <w:jc w:val="left"/>
              <w:outlineLvl w:val="0"/>
              <w:rPr>
                <w:rFonts w:cs="Tahoma"/>
                <w:b/>
                <w:highlight w:val="lightGray"/>
                <w:lang w:val="fr-BE"/>
              </w:rPr>
            </w:pPr>
            <w:r w:rsidRPr="00205A65">
              <w:rPr>
                <w:rFonts w:cs="Tahoma"/>
                <w:b/>
                <w:highlight w:val="lightGray"/>
                <w:lang w:val="fr-BE"/>
              </w:rPr>
              <w:t>Danska, Irska, Luksemburg, Nizozemska, Austrija, Švedska, Lihtenštajn, Norveška</w:t>
            </w:r>
          </w:p>
        </w:tc>
        <w:tc>
          <w:tcPr>
            <w:tcW w:w="7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464F899" w14:textId="77777777" w:rsidR="00094983" w:rsidRPr="00EA516A" w:rsidRDefault="00094983" w:rsidP="0078490B">
            <w:pPr>
              <w:pStyle w:val="GUIDE-NORMAL"/>
              <w:spacing w:before="20" w:after="20"/>
              <w:jc w:val="center"/>
              <w:rPr>
                <w:rFonts w:cs="Tahoma"/>
              </w:rPr>
            </w:pPr>
            <w:r w:rsidRPr="00EA516A">
              <w:rPr>
                <w:rFonts w:cs="Tahoma"/>
              </w:rPr>
              <w:t>294</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0A1DD53" w14:textId="77777777" w:rsidR="00094983" w:rsidRPr="00EA516A" w:rsidRDefault="00094983" w:rsidP="0078490B">
            <w:pPr>
              <w:pStyle w:val="GUIDE-NORMAL"/>
              <w:spacing w:before="20" w:after="20"/>
              <w:jc w:val="center"/>
              <w:rPr>
                <w:rFonts w:cs="Tahoma"/>
              </w:rPr>
            </w:pPr>
            <w:r w:rsidRPr="00EA516A">
              <w:rPr>
                <w:rFonts w:cs="Tahoma"/>
              </w:rPr>
              <w:t>241</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CB49E88" w14:textId="77777777" w:rsidR="00094983" w:rsidRPr="00EA516A" w:rsidRDefault="00094983" w:rsidP="0078490B">
            <w:pPr>
              <w:pStyle w:val="GUIDE-NORMAL"/>
              <w:spacing w:before="20" w:after="20"/>
              <w:jc w:val="center"/>
              <w:rPr>
                <w:rFonts w:cs="Tahoma"/>
              </w:rPr>
            </w:pPr>
            <w:r w:rsidRPr="00EA516A">
              <w:rPr>
                <w:rFonts w:cs="Tahoma"/>
              </w:rPr>
              <w:t>190</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8329807" w14:textId="77777777" w:rsidR="00094983" w:rsidRPr="00EA516A" w:rsidRDefault="00094983" w:rsidP="0078490B">
            <w:pPr>
              <w:pStyle w:val="GUIDE-NORMAL"/>
              <w:spacing w:before="20" w:after="20"/>
              <w:jc w:val="center"/>
              <w:rPr>
                <w:rFonts w:cs="Tahoma"/>
              </w:rPr>
            </w:pPr>
            <w:r w:rsidRPr="00EA516A">
              <w:rPr>
                <w:rFonts w:cs="Tahoma"/>
              </w:rPr>
              <w:t>157</w:t>
            </w:r>
          </w:p>
        </w:tc>
      </w:tr>
      <w:tr w:rsidR="00094983" w:rsidRPr="00EA516A" w14:paraId="5BD1CE88" w14:textId="77777777" w:rsidTr="00205A65">
        <w:trPr>
          <w:trHeight w:val="20"/>
        </w:trPr>
        <w:tc>
          <w:tcPr>
            <w:tcW w:w="187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3CCC9CB" w14:textId="77777777" w:rsidR="00094983" w:rsidRPr="00205A65" w:rsidRDefault="00094983" w:rsidP="00AB7A73">
            <w:pPr>
              <w:pStyle w:val="GUIDE-NORMAL"/>
              <w:keepNext/>
              <w:spacing w:before="20" w:after="20"/>
              <w:jc w:val="left"/>
              <w:outlineLvl w:val="0"/>
              <w:rPr>
                <w:rFonts w:cs="Tahoma"/>
                <w:b/>
                <w:highlight w:val="lightGray"/>
                <w:lang w:val="fr-BE"/>
              </w:rPr>
            </w:pPr>
            <w:r w:rsidRPr="00205A65">
              <w:rPr>
                <w:rFonts w:cs="Tahoma"/>
                <w:b/>
                <w:highlight w:val="lightGray"/>
                <w:lang w:val="fr-BE"/>
              </w:rPr>
              <w:t>Belgija, Njemačka, Francuska, Italija, Finska, Ujedinjena Kraljevina, Island</w:t>
            </w:r>
          </w:p>
        </w:tc>
        <w:tc>
          <w:tcPr>
            <w:tcW w:w="7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26610E3" w14:textId="77777777" w:rsidR="00094983" w:rsidRPr="00EA516A" w:rsidRDefault="00094983" w:rsidP="0078490B">
            <w:pPr>
              <w:pStyle w:val="GUIDE-NORMAL"/>
              <w:spacing w:before="20" w:after="20"/>
              <w:jc w:val="center"/>
              <w:rPr>
                <w:rFonts w:cs="Tahoma"/>
              </w:rPr>
            </w:pPr>
            <w:r w:rsidRPr="00EA516A">
              <w:rPr>
                <w:rFonts w:cs="Tahoma"/>
              </w:rPr>
              <w:t>280</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0A2D1C0" w14:textId="77777777" w:rsidR="00094983" w:rsidRPr="00EA516A" w:rsidRDefault="00094983" w:rsidP="0078490B">
            <w:pPr>
              <w:pStyle w:val="GUIDE-NORMAL"/>
              <w:spacing w:before="20" w:after="20"/>
              <w:jc w:val="center"/>
              <w:rPr>
                <w:rFonts w:cs="Tahoma"/>
              </w:rPr>
            </w:pPr>
            <w:r w:rsidRPr="00EA516A">
              <w:rPr>
                <w:rFonts w:cs="Tahoma"/>
              </w:rPr>
              <w:t>214</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1555AD7" w14:textId="77777777" w:rsidR="00094983" w:rsidRPr="00EA516A" w:rsidRDefault="00094983" w:rsidP="0078490B">
            <w:pPr>
              <w:pStyle w:val="GUIDE-NORMAL"/>
              <w:spacing w:before="20" w:after="20"/>
              <w:jc w:val="center"/>
              <w:rPr>
                <w:rFonts w:cs="Tahoma"/>
              </w:rPr>
            </w:pPr>
            <w:r w:rsidRPr="00EA516A">
              <w:rPr>
                <w:rFonts w:cs="Tahoma"/>
              </w:rPr>
              <w:t>162</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28AA467" w14:textId="77777777" w:rsidR="00094983" w:rsidRPr="00EA516A" w:rsidRDefault="00094983" w:rsidP="0078490B">
            <w:pPr>
              <w:pStyle w:val="GUIDE-NORMAL"/>
              <w:spacing w:before="20" w:after="20"/>
              <w:jc w:val="center"/>
              <w:rPr>
                <w:rFonts w:cs="Tahoma"/>
              </w:rPr>
            </w:pPr>
            <w:r w:rsidRPr="00EA516A">
              <w:rPr>
                <w:rFonts w:cs="Tahoma"/>
              </w:rPr>
              <w:t>131</w:t>
            </w:r>
          </w:p>
        </w:tc>
      </w:tr>
      <w:tr w:rsidR="00094983" w:rsidRPr="00EA516A" w14:paraId="0A84AA85" w14:textId="77777777" w:rsidTr="00205A65">
        <w:trPr>
          <w:trHeight w:val="20"/>
        </w:trPr>
        <w:tc>
          <w:tcPr>
            <w:tcW w:w="187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AED1119" w14:textId="77777777" w:rsidR="00094983" w:rsidRPr="00053AAE" w:rsidRDefault="00094983" w:rsidP="0078490B">
            <w:pPr>
              <w:pStyle w:val="GUIDE-NORMAL"/>
              <w:keepNext/>
              <w:spacing w:before="20" w:after="20"/>
              <w:jc w:val="left"/>
              <w:outlineLvl w:val="0"/>
              <w:rPr>
                <w:rFonts w:cs="Tahoma"/>
                <w:b/>
                <w:highlight w:val="lightGray"/>
                <w:lang w:val="es-ES"/>
              </w:rPr>
            </w:pPr>
            <w:r w:rsidRPr="00053AAE">
              <w:rPr>
                <w:rFonts w:cs="Tahoma"/>
                <w:b/>
                <w:highlight w:val="lightGray"/>
                <w:lang w:val="es-ES"/>
              </w:rPr>
              <w:t>Češka, Grčka, Španjolska, Cipar, Malta, Portugal, Slovenija</w:t>
            </w:r>
          </w:p>
        </w:tc>
        <w:tc>
          <w:tcPr>
            <w:tcW w:w="7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3B5AFD2" w14:textId="77777777" w:rsidR="00094983" w:rsidRPr="00EA516A" w:rsidRDefault="00094983" w:rsidP="0078490B">
            <w:pPr>
              <w:pStyle w:val="GUIDE-NORMAL"/>
              <w:spacing w:before="20" w:after="20"/>
              <w:jc w:val="center"/>
              <w:rPr>
                <w:rFonts w:cs="Tahoma"/>
              </w:rPr>
            </w:pPr>
            <w:r w:rsidRPr="00EA516A">
              <w:rPr>
                <w:rFonts w:cs="Tahoma"/>
              </w:rPr>
              <w:t>164</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C26C68F" w14:textId="77777777" w:rsidR="00094983" w:rsidRPr="00EA516A" w:rsidRDefault="00094983" w:rsidP="0078490B">
            <w:pPr>
              <w:pStyle w:val="GUIDE-NORMAL"/>
              <w:spacing w:before="20" w:after="20"/>
              <w:jc w:val="center"/>
              <w:rPr>
                <w:rFonts w:cs="Tahoma"/>
              </w:rPr>
            </w:pPr>
            <w:r w:rsidRPr="00EA516A">
              <w:rPr>
                <w:rFonts w:cs="Tahoma"/>
              </w:rPr>
              <w:t>137</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69C296D" w14:textId="77777777" w:rsidR="00094983" w:rsidRPr="00EA516A" w:rsidRDefault="00094983" w:rsidP="0078490B">
            <w:pPr>
              <w:pStyle w:val="GUIDE-NORMAL"/>
              <w:spacing w:before="20" w:after="20"/>
              <w:jc w:val="center"/>
              <w:rPr>
                <w:rFonts w:cs="Tahoma"/>
              </w:rPr>
            </w:pPr>
            <w:r w:rsidRPr="00EA516A">
              <w:rPr>
                <w:rFonts w:cs="Tahoma"/>
              </w:rPr>
              <w:t>102</w:t>
            </w:r>
          </w:p>
        </w:tc>
        <w:tc>
          <w:tcPr>
            <w:tcW w:w="7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FEE0D65" w14:textId="77777777" w:rsidR="00094983" w:rsidRPr="00EA516A" w:rsidRDefault="00094983" w:rsidP="0078490B">
            <w:pPr>
              <w:pStyle w:val="GUIDE-NORMAL"/>
              <w:spacing w:before="20" w:after="20"/>
              <w:jc w:val="center"/>
              <w:rPr>
                <w:rFonts w:cs="Tahoma"/>
              </w:rPr>
            </w:pPr>
            <w:r w:rsidRPr="00EA516A">
              <w:rPr>
                <w:rFonts w:cs="Tahoma"/>
              </w:rPr>
              <w:t>78</w:t>
            </w:r>
          </w:p>
        </w:tc>
      </w:tr>
      <w:tr w:rsidR="00094983" w:rsidRPr="00EA516A" w14:paraId="0904EBD4" w14:textId="77777777" w:rsidTr="00205A65">
        <w:trPr>
          <w:trHeight w:val="55"/>
        </w:trPr>
        <w:tc>
          <w:tcPr>
            <w:tcW w:w="1875" w:type="pct"/>
            <w:tcBorders>
              <w:top w:val="single" w:sz="6" w:space="0" w:color="000000"/>
              <w:left w:val="single" w:sz="6" w:space="0" w:color="000000"/>
              <w:bottom w:val="single" w:sz="4" w:space="0" w:color="000000"/>
              <w:right w:val="single" w:sz="6" w:space="0" w:color="000000"/>
            </w:tcBorders>
            <w:shd w:val="clear" w:color="auto" w:fill="BFBFBF" w:themeFill="background1" w:themeFillShade="BF"/>
            <w:vAlign w:val="center"/>
          </w:tcPr>
          <w:p w14:paraId="1E8E6717" w14:textId="77777777" w:rsidR="00094983" w:rsidRPr="00205A65" w:rsidRDefault="00094983" w:rsidP="00FA2359">
            <w:pPr>
              <w:pStyle w:val="GUIDE-NORMAL"/>
              <w:keepNext/>
              <w:spacing w:before="20" w:after="20"/>
              <w:jc w:val="left"/>
              <w:outlineLvl w:val="0"/>
              <w:rPr>
                <w:rFonts w:cs="Tahoma"/>
                <w:b/>
                <w:highlight w:val="lightGray"/>
                <w:lang w:val="fr-BE"/>
              </w:rPr>
            </w:pPr>
            <w:r w:rsidRPr="00205A65">
              <w:rPr>
                <w:rFonts w:cs="Tahoma"/>
                <w:b/>
                <w:highlight w:val="lightGray"/>
                <w:lang w:val="fr-BE"/>
              </w:rPr>
              <w:t>Bugarska, Estonija, Hrvatska, Latvija, Litva, Mađarska, Poljska, Rumunjska, Srbija, Slovačka,  Republika Sjeverna Makedonija, Turska</w:t>
            </w:r>
          </w:p>
        </w:tc>
        <w:tc>
          <w:tcPr>
            <w:tcW w:w="78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5815AEBA" w14:textId="77777777" w:rsidR="00094983" w:rsidRPr="00EA516A" w:rsidRDefault="00094983" w:rsidP="0078490B">
            <w:pPr>
              <w:pStyle w:val="GUIDE-NORMAL"/>
              <w:spacing w:before="20" w:after="20"/>
              <w:jc w:val="center"/>
              <w:rPr>
                <w:rFonts w:cs="Tahoma"/>
              </w:rPr>
            </w:pPr>
            <w:r w:rsidRPr="00EA516A">
              <w:rPr>
                <w:rFonts w:cs="Tahoma"/>
              </w:rPr>
              <w:t>88</w:t>
            </w:r>
          </w:p>
        </w:tc>
        <w:tc>
          <w:tcPr>
            <w:tcW w:w="781" w:type="pct"/>
            <w:tcBorders>
              <w:top w:val="single" w:sz="6" w:space="0" w:color="000000"/>
              <w:left w:val="single" w:sz="6" w:space="0" w:color="000000"/>
              <w:bottom w:val="single" w:sz="4" w:space="0" w:color="000000"/>
              <w:right w:val="single" w:sz="6" w:space="0" w:color="000000"/>
            </w:tcBorders>
            <w:shd w:val="clear" w:color="auto" w:fill="auto"/>
            <w:vAlign w:val="center"/>
          </w:tcPr>
          <w:p w14:paraId="52DCF973" w14:textId="77777777" w:rsidR="00094983" w:rsidRPr="00EA516A" w:rsidRDefault="00094983" w:rsidP="0078490B">
            <w:pPr>
              <w:pStyle w:val="GUIDE-NORMAL"/>
              <w:spacing w:before="20" w:after="20"/>
              <w:jc w:val="center"/>
              <w:rPr>
                <w:rFonts w:cs="Tahoma"/>
              </w:rPr>
            </w:pPr>
            <w:r w:rsidRPr="00EA516A">
              <w:rPr>
                <w:rFonts w:cs="Tahoma"/>
              </w:rPr>
              <w:t>74</w:t>
            </w:r>
          </w:p>
        </w:tc>
        <w:tc>
          <w:tcPr>
            <w:tcW w:w="781" w:type="pct"/>
            <w:tcBorders>
              <w:top w:val="single" w:sz="6" w:space="0" w:color="000000"/>
              <w:left w:val="single" w:sz="6" w:space="0" w:color="000000"/>
              <w:bottom w:val="single" w:sz="4" w:space="0" w:color="000000"/>
              <w:right w:val="single" w:sz="6" w:space="0" w:color="000000"/>
            </w:tcBorders>
            <w:shd w:val="clear" w:color="auto" w:fill="auto"/>
            <w:vAlign w:val="center"/>
          </w:tcPr>
          <w:p w14:paraId="025A8F7E" w14:textId="77777777" w:rsidR="00094983" w:rsidRPr="00EA516A" w:rsidRDefault="00094983" w:rsidP="0078490B">
            <w:pPr>
              <w:pStyle w:val="GUIDE-NORMAL"/>
              <w:spacing w:before="20" w:after="20"/>
              <w:jc w:val="center"/>
              <w:rPr>
                <w:rFonts w:cs="Tahoma"/>
              </w:rPr>
            </w:pPr>
            <w:r w:rsidRPr="00EA516A">
              <w:rPr>
                <w:rFonts w:cs="Tahoma"/>
              </w:rPr>
              <w:t>55</w:t>
            </w:r>
          </w:p>
        </w:tc>
        <w:tc>
          <w:tcPr>
            <w:tcW w:w="781" w:type="pct"/>
            <w:tcBorders>
              <w:top w:val="single" w:sz="6" w:space="0" w:color="000000"/>
              <w:left w:val="single" w:sz="6" w:space="0" w:color="000000"/>
              <w:bottom w:val="single" w:sz="4" w:space="0" w:color="000000"/>
              <w:right w:val="single" w:sz="6" w:space="0" w:color="000000"/>
            </w:tcBorders>
            <w:shd w:val="clear" w:color="auto" w:fill="auto"/>
            <w:vAlign w:val="center"/>
          </w:tcPr>
          <w:p w14:paraId="673F78A9" w14:textId="77777777" w:rsidR="00094983" w:rsidRPr="00EA516A" w:rsidRDefault="00094983" w:rsidP="0078490B">
            <w:pPr>
              <w:pStyle w:val="GUIDE-NORMAL"/>
              <w:spacing w:before="20" w:after="20"/>
              <w:jc w:val="center"/>
              <w:rPr>
                <w:rFonts w:cs="Tahoma"/>
              </w:rPr>
            </w:pPr>
            <w:r w:rsidRPr="00EA516A">
              <w:rPr>
                <w:rFonts w:cs="Tahoma"/>
              </w:rPr>
              <w:t>39</w:t>
            </w:r>
          </w:p>
        </w:tc>
      </w:tr>
    </w:tbl>
    <w:p w14:paraId="1CD7D4DF" w14:textId="77777777" w:rsidR="00094983" w:rsidRPr="00EA516A" w:rsidRDefault="00094983" w:rsidP="00D76548">
      <w:pPr>
        <w:pStyle w:val="Guide-Heading6"/>
        <w:rPr>
          <w:lang w:val="pl-PL"/>
        </w:rPr>
      </w:pPr>
    </w:p>
    <w:p w14:paraId="1F0E32F9" w14:textId="77777777" w:rsidR="00094983" w:rsidRPr="00EA516A" w:rsidRDefault="00094983">
      <w:pPr>
        <w:widowControl/>
        <w:suppressAutoHyphens w:val="0"/>
        <w:autoSpaceDN/>
        <w:textAlignment w:val="auto"/>
        <w:rPr>
          <w:rFonts w:eastAsia="Times New Roman" w:cs="Times New Roman"/>
          <w:b/>
          <w:smallCaps/>
          <w:sz w:val="20"/>
          <w:szCs w:val="28"/>
          <w:lang w:val="pl-PL"/>
        </w:rPr>
      </w:pPr>
      <w:r w:rsidRPr="00EA516A">
        <w:rPr>
          <w:lang w:val="pl-PL"/>
        </w:rPr>
        <w:br w:type="page"/>
      </w:r>
    </w:p>
    <w:p w14:paraId="7EC64AA0" w14:textId="77777777" w:rsidR="00094983" w:rsidRPr="00EA516A" w:rsidRDefault="00094983" w:rsidP="00D76548">
      <w:pPr>
        <w:pStyle w:val="Guide-Heading6"/>
        <w:rPr>
          <w:lang w:val="pl-PL"/>
        </w:rPr>
      </w:pPr>
      <w:r w:rsidRPr="00EA516A">
        <w:rPr>
          <w:lang w:val="pl-PL"/>
        </w:rPr>
        <w:t>Tablica B – Intelektualni proizvodi (iznosi u EUR po danu)</w:t>
      </w:r>
    </w:p>
    <w:p w14:paraId="1829E9F8" w14:textId="77777777" w:rsidR="00094983" w:rsidRPr="00EA516A" w:rsidRDefault="00094983" w:rsidP="00D76548">
      <w:pPr>
        <w:pStyle w:val="GUIDE-NORMAL"/>
        <w:rPr>
          <w:lang w:val="pl-PL"/>
        </w:rPr>
      </w:pPr>
      <w:r w:rsidRPr="00EA516A">
        <w:rPr>
          <w:lang w:val="pl-PL"/>
        </w:rPr>
        <w:t>Ta financijska sredstva mogu se upotrijebiti samo za troškove osoblja organizacija sudionica u projektu za proizvodnju intelektualnih proizvoda</w:t>
      </w:r>
      <w:r w:rsidRPr="00EA516A">
        <w:rPr>
          <w:rStyle w:val="FootnoteReference"/>
        </w:rPr>
        <w:footnoteReference w:id="104"/>
      </w:r>
      <w:r w:rsidRPr="00EA516A">
        <w:rPr>
          <w:lang w:val="pl-PL"/>
        </w:rPr>
        <w:t>. Iznosi ovise o: a) profilu osoblja koje sudjeluje u projektu i b) zemlji organizacije sudionice čije osoblje sudjeluje u provedbi.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49"/>
        <w:gridCol w:w="1182"/>
        <w:gridCol w:w="2631"/>
        <w:gridCol w:w="1455"/>
        <w:gridCol w:w="1455"/>
      </w:tblGrid>
      <w:tr w:rsidR="00094983" w:rsidRPr="00EA516A" w14:paraId="3BB8AB78" w14:textId="77777777" w:rsidTr="004D21C6">
        <w:trPr>
          <w:trHeight w:val="670"/>
        </w:trPr>
        <w:tc>
          <w:tcPr>
            <w:tcW w:w="2611" w:type="pct"/>
            <w:vMerge w:val="restart"/>
            <w:tcBorders>
              <w:top w:val="nil"/>
              <w:left w:val="nil"/>
            </w:tcBorders>
            <w:shd w:val="clear" w:color="auto" w:fill="auto"/>
            <w:vAlign w:val="center"/>
          </w:tcPr>
          <w:p w14:paraId="1B017CBA" w14:textId="77777777" w:rsidR="00094983" w:rsidRPr="00EA516A" w:rsidRDefault="00094983" w:rsidP="00C833C2">
            <w:pPr>
              <w:rPr>
                <w:sz w:val="18"/>
                <w:szCs w:val="18"/>
                <w:lang w:val="pl-PL"/>
              </w:rPr>
            </w:pPr>
            <w:r w:rsidRPr="00785DA9">
              <w:rPr>
                <w:sz w:val="18"/>
                <w:szCs w:val="18"/>
                <w:lang w:val="pl-PL"/>
              </w:rPr>
              <w:t xml:space="preserve"> </w:t>
            </w:r>
          </w:p>
        </w:tc>
        <w:tc>
          <w:tcPr>
            <w:tcW w:w="420" w:type="pct"/>
            <w:shd w:val="clear" w:color="auto" w:fill="BFBFBF" w:themeFill="background1" w:themeFillShade="BF"/>
            <w:vAlign w:val="center"/>
          </w:tcPr>
          <w:p w14:paraId="231AB6CD" w14:textId="77777777" w:rsidR="00094983" w:rsidRPr="00205A65" w:rsidRDefault="00094983" w:rsidP="0018519F">
            <w:pPr>
              <w:pStyle w:val="Guide-Table"/>
              <w:keepNext/>
              <w:jc w:val="center"/>
              <w:outlineLvl w:val="0"/>
              <w:rPr>
                <w:rFonts w:cs="Tahoma"/>
                <w:highlight w:val="lightGray"/>
              </w:rPr>
            </w:pPr>
            <w:r w:rsidRPr="00205A65">
              <w:rPr>
                <w:rFonts w:cs="Tahoma"/>
                <w:highlight w:val="lightGray"/>
              </w:rPr>
              <w:t>Voditelj</w:t>
            </w:r>
          </w:p>
        </w:tc>
        <w:tc>
          <w:tcPr>
            <w:tcW w:w="935" w:type="pct"/>
            <w:shd w:val="clear" w:color="auto" w:fill="BFBFBF" w:themeFill="background1" w:themeFillShade="BF"/>
            <w:vAlign w:val="center"/>
          </w:tcPr>
          <w:p w14:paraId="52E39809" w14:textId="77777777" w:rsidR="00094983" w:rsidRPr="00BD006E" w:rsidRDefault="00094983" w:rsidP="00BD006E">
            <w:pPr>
              <w:keepNext/>
              <w:spacing w:before="240" w:after="60"/>
              <w:ind w:right="51"/>
              <w:jc w:val="center"/>
              <w:outlineLvl w:val="0"/>
              <w:rPr>
                <w:b/>
                <w:sz w:val="18"/>
                <w:szCs w:val="18"/>
                <w:highlight w:val="lightGray"/>
                <w:lang w:val="en-GB"/>
              </w:rPr>
            </w:pPr>
            <w:r w:rsidRPr="00205A65">
              <w:rPr>
                <w:b/>
                <w:sz w:val="18"/>
                <w:szCs w:val="18"/>
                <w:highlight w:val="lightGray"/>
                <w:lang w:val="en-GB"/>
              </w:rPr>
              <w:t>Učitelj / nastavnik / voditelj osposobljavanja</w:t>
            </w:r>
            <w:r>
              <w:rPr>
                <w:b/>
                <w:sz w:val="18"/>
                <w:szCs w:val="18"/>
                <w:highlight w:val="lightGray"/>
                <w:lang w:val="en-GB"/>
              </w:rPr>
              <w:t xml:space="preserve"> </w:t>
            </w:r>
            <w:r w:rsidRPr="00205A65">
              <w:rPr>
                <w:b/>
                <w:sz w:val="18"/>
                <w:szCs w:val="18"/>
                <w:highlight w:val="lightGray"/>
                <w:lang w:val="en-GB"/>
              </w:rPr>
              <w:t>/ istraživač / osoba koja radi s mladima</w:t>
            </w:r>
          </w:p>
        </w:tc>
        <w:tc>
          <w:tcPr>
            <w:tcW w:w="517" w:type="pct"/>
            <w:shd w:val="clear" w:color="auto" w:fill="BFBFBF" w:themeFill="background1" w:themeFillShade="BF"/>
            <w:vAlign w:val="center"/>
          </w:tcPr>
          <w:p w14:paraId="004C68A4" w14:textId="77777777" w:rsidR="00094983" w:rsidRPr="00205A65" w:rsidRDefault="00094983" w:rsidP="0018519F">
            <w:pPr>
              <w:keepNext/>
              <w:spacing w:before="240" w:after="60"/>
              <w:ind w:left="144"/>
              <w:jc w:val="center"/>
              <w:outlineLvl w:val="0"/>
              <w:rPr>
                <w:sz w:val="18"/>
                <w:szCs w:val="18"/>
                <w:highlight w:val="lightGray"/>
              </w:rPr>
            </w:pPr>
            <w:r w:rsidRPr="00205A65">
              <w:rPr>
                <w:b/>
                <w:sz w:val="18"/>
                <w:szCs w:val="18"/>
                <w:highlight w:val="lightGray"/>
              </w:rPr>
              <w:t>Tehničar</w:t>
            </w:r>
          </w:p>
        </w:tc>
        <w:tc>
          <w:tcPr>
            <w:tcW w:w="517" w:type="pct"/>
            <w:shd w:val="clear" w:color="auto" w:fill="BFBFBF" w:themeFill="background1" w:themeFillShade="BF"/>
            <w:vAlign w:val="center"/>
          </w:tcPr>
          <w:p w14:paraId="0E57071D" w14:textId="77777777" w:rsidR="00094983" w:rsidRPr="00205A65" w:rsidRDefault="00094983" w:rsidP="0018519F">
            <w:pPr>
              <w:keepNext/>
              <w:spacing w:before="240" w:after="60"/>
              <w:jc w:val="center"/>
              <w:outlineLvl w:val="0"/>
              <w:rPr>
                <w:sz w:val="18"/>
                <w:szCs w:val="18"/>
                <w:highlight w:val="lightGray"/>
              </w:rPr>
            </w:pPr>
            <w:r w:rsidRPr="00205A65">
              <w:rPr>
                <w:b/>
                <w:sz w:val="18"/>
                <w:szCs w:val="18"/>
                <w:highlight w:val="lightGray"/>
              </w:rPr>
              <w:t>Administrativno osoblje</w:t>
            </w:r>
          </w:p>
        </w:tc>
      </w:tr>
      <w:tr w:rsidR="00094983" w:rsidRPr="00EA516A" w14:paraId="517FD4BA" w14:textId="77777777" w:rsidTr="004D21C6">
        <w:trPr>
          <w:trHeight w:val="236"/>
        </w:trPr>
        <w:tc>
          <w:tcPr>
            <w:tcW w:w="2611" w:type="pct"/>
            <w:vMerge/>
            <w:tcBorders>
              <w:left w:val="nil"/>
            </w:tcBorders>
            <w:shd w:val="clear" w:color="auto" w:fill="auto"/>
            <w:vAlign w:val="center"/>
          </w:tcPr>
          <w:p w14:paraId="3696EAD3" w14:textId="77777777" w:rsidR="00094983" w:rsidRPr="00EA516A" w:rsidRDefault="00094983">
            <w:pPr>
              <w:rPr>
                <w:sz w:val="18"/>
                <w:szCs w:val="18"/>
              </w:rPr>
            </w:pPr>
          </w:p>
        </w:tc>
        <w:tc>
          <w:tcPr>
            <w:tcW w:w="420" w:type="pct"/>
            <w:shd w:val="clear" w:color="auto" w:fill="auto"/>
            <w:vAlign w:val="center"/>
          </w:tcPr>
          <w:p w14:paraId="56BB709A" w14:textId="77777777" w:rsidR="00094983" w:rsidRPr="00EA516A" w:rsidRDefault="00094983" w:rsidP="0018519F">
            <w:pPr>
              <w:jc w:val="center"/>
              <w:rPr>
                <w:sz w:val="18"/>
                <w:szCs w:val="18"/>
              </w:rPr>
            </w:pPr>
            <w:r w:rsidRPr="00EA516A">
              <w:rPr>
                <w:b/>
                <w:sz w:val="18"/>
                <w:szCs w:val="18"/>
              </w:rPr>
              <w:t>B1.1</w:t>
            </w:r>
          </w:p>
        </w:tc>
        <w:tc>
          <w:tcPr>
            <w:tcW w:w="935" w:type="pct"/>
            <w:shd w:val="clear" w:color="auto" w:fill="auto"/>
            <w:vAlign w:val="center"/>
          </w:tcPr>
          <w:p w14:paraId="6FDB9684" w14:textId="77777777" w:rsidR="00094983" w:rsidRPr="00EA516A" w:rsidRDefault="00094983" w:rsidP="0018519F">
            <w:pPr>
              <w:jc w:val="center"/>
              <w:rPr>
                <w:sz w:val="18"/>
                <w:szCs w:val="18"/>
              </w:rPr>
            </w:pPr>
            <w:r w:rsidRPr="00EA516A">
              <w:rPr>
                <w:b/>
                <w:sz w:val="18"/>
                <w:szCs w:val="18"/>
              </w:rPr>
              <w:t>B1.2</w:t>
            </w:r>
          </w:p>
        </w:tc>
        <w:tc>
          <w:tcPr>
            <w:tcW w:w="517" w:type="pct"/>
            <w:shd w:val="clear" w:color="auto" w:fill="auto"/>
            <w:vAlign w:val="center"/>
          </w:tcPr>
          <w:p w14:paraId="562A263C" w14:textId="77777777" w:rsidR="00094983" w:rsidRPr="00EA516A" w:rsidRDefault="00094983" w:rsidP="0018519F">
            <w:pPr>
              <w:jc w:val="center"/>
              <w:rPr>
                <w:sz w:val="18"/>
                <w:szCs w:val="18"/>
              </w:rPr>
            </w:pPr>
            <w:r w:rsidRPr="00EA516A">
              <w:rPr>
                <w:b/>
                <w:sz w:val="18"/>
                <w:szCs w:val="18"/>
              </w:rPr>
              <w:t>B1.3</w:t>
            </w:r>
          </w:p>
        </w:tc>
        <w:tc>
          <w:tcPr>
            <w:tcW w:w="517" w:type="pct"/>
            <w:shd w:val="clear" w:color="auto" w:fill="auto"/>
            <w:vAlign w:val="center"/>
          </w:tcPr>
          <w:p w14:paraId="2A09B55F" w14:textId="77777777" w:rsidR="00094983" w:rsidRPr="00EA516A" w:rsidRDefault="00094983" w:rsidP="0018519F">
            <w:pPr>
              <w:jc w:val="center"/>
              <w:rPr>
                <w:sz w:val="18"/>
                <w:szCs w:val="18"/>
              </w:rPr>
            </w:pPr>
            <w:r w:rsidRPr="00EA516A">
              <w:rPr>
                <w:b/>
                <w:sz w:val="18"/>
                <w:szCs w:val="18"/>
              </w:rPr>
              <w:t>B1.4</w:t>
            </w:r>
          </w:p>
        </w:tc>
      </w:tr>
      <w:tr w:rsidR="00094983" w:rsidRPr="00EA516A" w14:paraId="4633EAA1" w14:textId="77777777" w:rsidTr="00205A65">
        <w:trPr>
          <w:trHeight w:val="418"/>
        </w:trPr>
        <w:tc>
          <w:tcPr>
            <w:tcW w:w="2611" w:type="pct"/>
            <w:shd w:val="clear" w:color="auto" w:fill="BFBFBF" w:themeFill="background1" w:themeFillShade="BF"/>
          </w:tcPr>
          <w:p w14:paraId="3010CDE5" w14:textId="77777777" w:rsidR="00094983" w:rsidRPr="00205A65" w:rsidRDefault="00094983" w:rsidP="0018519F">
            <w:pPr>
              <w:pStyle w:val="GUIDE-NORMAL"/>
              <w:keepNext/>
              <w:spacing w:before="20" w:after="20"/>
              <w:jc w:val="left"/>
              <w:outlineLvl w:val="0"/>
              <w:rPr>
                <w:rFonts w:cs="Tahoma"/>
                <w:b/>
                <w:highlight w:val="lightGray"/>
                <w:lang w:val="fr-BE"/>
              </w:rPr>
            </w:pPr>
            <w:r w:rsidRPr="00205A65">
              <w:rPr>
                <w:rFonts w:cs="Tahoma"/>
                <w:b/>
                <w:highlight w:val="lightGray"/>
                <w:lang w:val="fr-BE"/>
              </w:rPr>
              <w:t>Australija, Kanada, Katar, Kuvajt, Makao, Monako, San Marino, Sjedinjene Američke Države, Švicarska</w:t>
            </w:r>
          </w:p>
        </w:tc>
        <w:tc>
          <w:tcPr>
            <w:tcW w:w="420" w:type="pct"/>
            <w:shd w:val="clear" w:color="auto" w:fill="auto"/>
            <w:vAlign w:val="center"/>
          </w:tcPr>
          <w:p w14:paraId="0FB79A5E" w14:textId="77777777" w:rsidR="00094983" w:rsidRPr="00EA516A" w:rsidRDefault="00094983" w:rsidP="0018519F">
            <w:pPr>
              <w:jc w:val="center"/>
              <w:rPr>
                <w:sz w:val="18"/>
                <w:szCs w:val="18"/>
              </w:rPr>
            </w:pPr>
            <w:r w:rsidRPr="00EA516A">
              <w:rPr>
                <w:sz w:val="18"/>
                <w:szCs w:val="18"/>
              </w:rPr>
              <w:t>294</w:t>
            </w:r>
          </w:p>
        </w:tc>
        <w:tc>
          <w:tcPr>
            <w:tcW w:w="935" w:type="pct"/>
            <w:shd w:val="clear" w:color="auto" w:fill="auto"/>
            <w:vAlign w:val="center"/>
          </w:tcPr>
          <w:p w14:paraId="11A9C944" w14:textId="77777777" w:rsidR="00094983" w:rsidRPr="00EA516A" w:rsidRDefault="00094983" w:rsidP="0018519F">
            <w:pPr>
              <w:jc w:val="center"/>
              <w:rPr>
                <w:sz w:val="18"/>
                <w:szCs w:val="18"/>
              </w:rPr>
            </w:pPr>
            <w:r w:rsidRPr="00EA516A">
              <w:rPr>
                <w:sz w:val="18"/>
                <w:szCs w:val="18"/>
              </w:rPr>
              <w:t>241</w:t>
            </w:r>
          </w:p>
        </w:tc>
        <w:tc>
          <w:tcPr>
            <w:tcW w:w="517" w:type="pct"/>
            <w:shd w:val="clear" w:color="auto" w:fill="auto"/>
            <w:vAlign w:val="center"/>
          </w:tcPr>
          <w:p w14:paraId="399AE343" w14:textId="77777777" w:rsidR="00094983" w:rsidRPr="00EA516A" w:rsidRDefault="00094983" w:rsidP="0018519F">
            <w:pPr>
              <w:jc w:val="center"/>
              <w:rPr>
                <w:sz w:val="18"/>
                <w:szCs w:val="18"/>
              </w:rPr>
            </w:pPr>
            <w:r w:rsidRPr="00EA516A">
              <w:rPr>
                <w:sz w:val="18"/>
                <w:szCs w:val="18"/>
              </w:rPr>
              <w:t>190</w:t>
            </w:r>
          </w:p>
        </w:tc>
        <w:tc>
          <w:tcPr>
            <w:tcW w:w="517" w:type="pct"/>
            <w:shd w:val="clear" w:color="auto" w:fill="auto"/>
            <w:vAlign w:val="center"/>
          </w:tcPr>
          <w:p w14:paraId="060D459A" w14:textId="77777777" w:rsidR="00094983" w:rsidRPr="00EA516A" w:rsidRDefault="00094983" w:rsidP="0018519F">
            <w:pPr>
              <w:jc w:val="center"/>
              <w:rPr>
                <w:sz w:val="18"/>
                <w:szCs w:val="18"/>
              </w:rPr>
            </w:pPr>
            <w:r w:rsidRPr="00EA516A">
              <w:rPr>
                <w:sz w:val="18"/>
                <w:szCs w:val="18"/>
              </w:rPr>
              <w:t>157</w:t>
            </w:r>
          </w:p>
        </w:tc>
      </w:tr>
      <w:tr w:rsidR="00094983" w:rsidRPr="00EA516A" w14:paraId="69CFBA5D" w14:textId="77777777" w:rsidTr="00205A65">
        <w:trPr>
          <w:trHeight w:val="433"/>
        </w:trPr>
        <w:tc>
          <w:tcPr>
            <w:tcW w:w="2611" w:type="pct"/>
            <w:shd w:val="clear" w:color="auto" w:fill="BFBFBF" w:themeFill="background1" w:themeFillShade="BF"/>
          </w:tcPr>
          <w:p w14:paraId="50BCF97B" w14:textId="77777777" w:rsidR="00094983" w:rsidRPr="00205A65" w:rsidRDefault="00094983" w:rsidP="0018519F">
            <w:pPr>
              <w:pStyle w:val="GUIDE-NORMAL"/>
              <w:keepNext/>
              <w:spacing w:before="20" w:after="20"/>
              <w:jc w:val="left"/>
              <w:outlineLvl w:val="0"/>
              <w:rPr>
                <w:rFonts w:cs="Tahoma"/>
                <w:b/>
                <w:highlight w:val="lightGray"/>
                <w:lang w:val="fr-BE"/>
              </w:rPr>
            </w:pPr>
            <w:r w:rsidRPr="00205A65">
              <w:rPr>
                <w:rFonts w:cs="Tahoma"/>
                <w:b/>
                <w:highlight w:val="lightGray"/>
                <w:lang w:val="fr-BE"/>
              </w:rPr>
              <w:t>Andora, Brunej, Država Vatikanskoga Grada, Japan, Novi Zeland, Singapur, Ujedinjeni Arapski Emirati</w:t>
            </w:r>
          </w:p>
        </w:tc>
        <w:tc>
          <w:tcPr>
            <w:tcW w:w="420" w:type="pct"/>
            <w:shd w:val="clear" w:color="auto" w:fill="auto"/>
            <w:vAlign w:val="center"/>
          </w:tcPr>
          <w:p w14:paraId="7CBBB919" w14:textId="77777777" w:rsidR="00094983" w:rsidRPr="00EA516A" w:rsidRDefault="00094983" w:rsidP="0018519F">
            <w:pPr>
              <w:jc w:val="center"/>
              <w:rPr>
                <w:sz w:val="18"/>
                <w:szCs w:val="18"/>
              </w:rPr>
            </w:pPr>
            <w:r w:rsidRPr="00EA516A">
              <w:rPr>
                <w:sz w:val="18"/>
                <w:szCs w:val="18"/>
              </w:rPr>
              <w:t>280</w:t>
            </w:r>
          </w:p>
        </w:tc>
        <w:tc>
          <w:tcPr>
            <w:tcW w:w="935" w:type="pct"/>
            <w:shd w:val="clear" w:color="auto" w:fill="auto"/>
            <w:vAlign w:val="center"/>
          </w:tcPr>
          <w:p w14:paraId="48B8F6FB" w14:textId="77777777" w:rsidR="00094983" w:rsidRPr="00EA516A" w:rsidRDefault="00094983" w:rsidP="0018519F">
            <w:pPr>
              <w:jc w:val="center"/>
              <w:rPr>
                <w:sz w:val="18"/>
                <w:szCs w:val="18"/>
              </w:rPr>
            </w:pPr>
            <w:r w:rsidRPr="00EA516A">
              <w:rPr>
                <w:sz w:val="18"/>
                <w:szCs w:val="18"/>
              </w:rPr>
              <w:t>214</w:t>
            </w:r>
          </w:p>
        </w:tc>
        <w:tc>
          <w:tcPr>
            <w:tcW w:w="517" w:type="pct"/>
            <w:shd w:val="clear" w:color="auto" w:fill="auto"/>
            <w:vAlign w:val="center"/>
          </w:tcPr>
          <w:p w14:paraId="7AE7E19B" w14:textId="77777777" w:rsidR="00094983" w:rsidRPr="00EA516A" w:rsidRDefault="00094983" w:rsidP="0018519F">
            <w:pPr>
              <w:jc w:val="center"/>
              <w:rPr>
                <w:sz w:val="18"/>
                <w:szCs w:val="18"/>
              </w:rPr>
            </w:pPr>
            <w:r w:rsidRPr="00EA516A">
              <w:rPr>
                <w:sz w:val="18"/>
                <w:szCs w:val="18"/>
              </w:rPr>
              <w:t>162</w:t>
            </w:r>
          </w:p>
        </w:tc>
        <w:tc>
          <w:tcPr>
            <w:tcW w:w="517" w:type="pct"/>
            <w:shd w:val="clear" w:color="auto" w:fill="auto"/>
            <w:vAlign w:val="center"/>
          </w:tcPr>
          <w:p w14:paraId="2CC70320" w14:textId="77777777" w:rsidR="00094983" w:rsidRPr="00EA516A" w:rsidRDefault="00094983" w:rsidP="0018519F">
            <w:pPr>
              <w:jc w:val="center"/>
              <w:rPr>
                <w:sz w:val="18"/>
                <w:szCs w:val="18"/>
              </w:rPr>
            </w:pPr>
            <w:r w:rsidRPr="00EA516A">
              <w:rPr>
                <w:sz w:val="18"/>
                <w:szCs w:val="18"/>
              </w:rPr>
              <w:t>131</w:t>
            </w:r>
          </w:p>
        </w:tc>
      </w:tr>
      <w:tr w:rsidR="00094983" w:rsidRPr="00EA516A" w14:paraId="11CB1B8C" w14:textId="77777777" w:rsidTr="00205A65">
        <w:trPr>
          <w:trHeight w:val="359"/>
        </w:trPr>
        <w:tc>
          <w:tcPr>
            <w:tcW w:w="2611" w:type="pct"/>
            <w:shd w:val="clear" w:color="auto" w:fill="BFBFBF" w:themeFill="background1" w:themeFillShade="BF"/>
          </w:tcPr>
          <w:p w14:paraId="612D7686" w14:textId="77777777" w:rsidR="00094983" w:rsidRPr="00205A65" w:rsidRDefault="00094983" w:rsidP="0018519F">
            <w:pPr>
              <w:pStyle w:val="GUIDE-NORMAL"/>
              <w:keepNext/>
              <w:spacing w:before="20" w:after="20"/>
              <w:jc w:val="left"/>
              <w:outlineLvl w:val="0"/>
              <w:rPr>
                <w:rFonts w:cs="Tahoma"/>
                <w:b/>
                <w:spacing w:val="-4"/>
                <w:highlight w:val="lightGray"/>
                <w:lang w:val="fr-BE"/>
              </w:rPr>
            </w:pPr>
            <w:r w:rsidRPr="00205A65">
              <w:rPr>
                <w:rFonts w:cs="Tahoma"/>
                <w:b/>
                <w:spacing w:val="-4"/>
                <w:highlight w:val="lightGray"/>
                <w:lang w:val="fr-BE"/>
              </w:rPr>
              <w:t>Bahama's, Bahrein, Hongkong, Israël, Zuid-Korea, Oman, SaudiArabië, Taiwan, Bahami, Bahrein, Hong Kong, Izrael, Koreja (Republika), Oman, Saudijska Arabija, Tajvan,</w:t>
            </w:r>
          </w:p>
        </w:tc>
        <w:tc>
          <w:tcPr>
            <w:tcW w:w="420" w:type="pct"/>
            <w:shd w:val="clear" w:color="auto" w:fill="auto"/>
          </w:tcPr>
          <w:p w14:paraId="2828CC5F" w14:textId="77777777" w:rsidR="00094983" w:rsidRPr="00EA516A" w:rsidRDefault="00094983" w:rsidP="0018519F">
            <w:pPr>
              <w:jc w:val="center"/>
              <w:rPr>
                <w:sz w:val="18"/>
                <w:szCs w:val="18"/>
              </w:rPr>
            </w:pPr>
            <w:r w:rsidRPr="00EA516A">
              <w:rPr>
                <w:sz w:val="18"/>
                <w:szCs w:val="18"/>
              </w:rPr>
              <w:t>164</w:t>
            </w:r>
          </w:p>
        </w:tc>
        <w:tc>
          <w:tcPr>
            <w:tcW w:w="935" w:type="pct"/>
            <w:shd w:val="clear" w:color="auto" w:fill="auto"/>
          </w:tcPr>
          <w:p w14:paraId="40351C3F" w14:textId="77777777" w:rsidR="00094983" w:rsidRPr="00EA516A" w:rsidRDefault="00094983" w:rsidP="0018519F">
            <w:pPr>
              <w:jc w:val="center"/>
              <w:rPr>
                <w:sz w:val="18"/>
                <w:szCs w:val="18"/>
              </w:rPr>
            </w:pPr>
            <w:r w:rsidRPr="00EA516A">
              <w:rPr>
                <w:sz w:val="18"/>
                <w:szCs w:val="18"/>
              </w:rPr>
              <w:t>137</w:t>
            </w:r>
          </w:p>
        </w:tc>
        <w:tc>
          <w:tcPr>
            <w:tcW w:w="517" w:type="pct"/>
            <w:shd w:val="clear" w:color="auto" w:fill="auto"/>
          </w:tcPr>
          <w:p w14:paraId="50897E85" w14:textId="77777777" w:rsidR="00094983" w:rsidRPr="00EA516A" w:rsidRDefault="00094983" w:rsidP="0018519F">
            <w:pPr>
              <w:jc w:val="center"/>
              <w:rPr>
                <w:sz w:val="18"/>
                <w:szCs w:val="18"/>
              </w:rPr>
            </w:pPr>
            <w:r w:rsidRPr="00EA516A">
              <w:rPr>
                <w:sz w:val="18"/>
                <w:szCs w:val="18"/>
              </w:rPr>
              <w:t>102</w:t>
            </w:r>
          </w:p>
        </w:tc>
        <w:tc>
          <w:tcPr>
            <w:tcW w:w="517" w:type="pct"/>
            <w:shd w:val="clear" w:color="auto" w:fill="auto"/>
          </w:tcPr>
          <w:p w14:paraId="45C781CB" w14:textId="77777777" w:rsidR="00094983" w:rsidRPr="00EA516A" w:rsidRDefault="00094983" w:rsidP="0018519F">
            <w:pPr>
              <w:jc w:val="center"/>
              <w:rPr>
                <w:sz w:val="18"/>
                <w:szCs w:val="18"/>
              </w:rPr>
            </w:pPr>
            <w:r w:rsidRPr="00EA516A">
              <w:rPr>
                <w:sz w:val="18"/>
                <w:szCs w:val="18"/>
              </w:rPr>
              <w:t>78</w:t>
            </w:r>
          </w:p>
        </w:tc>
      </w:tr>
      <w:tr w:rsidR="00094983" w:rsidRPr="00EA516A" w14:paraId="4312BA60" w14:textId="77777777" w:rsidTr="00205A65">
        <w:trPr>
          <w:trHeight w:val="359"/>
        </w:trPr>
        <w:tc>
          <w:tcPr>
            <w:tcW w:w="2611" w:type="pct"/>
            <w:shd w:val="clear" w:color="auto" w:fill="BFBFBF" w:themeFill="background1" w:themeFillShade="BF"/>
          </w:tcPr>
          <w:p w14:paraId="37EC7252" w14:textId="77777777" w:rsidR="00094983" w:rsidRPr="00205A65" w:rsidRDefault="00094983" w:rsidP="004D21C6">
            <w:pPr>
              <w:pStyle w:val="GUIDE-NORMAL"/>
              <w:keepNext/>
              <w:spacing w:before="20" w:after="20"/>
              <w:jc w:val="left"/>
              <w:outlineLvl w:val="0"/>
              <w:rPr>
                <w:rFonts w:cs="Tahoma"/>
                <w:b/>
                <w:highlight w:val="lightGray"/>
                <w:lang w:val="fr-BE"/>
              </w:rPr>
            </w:pPr>
            <w:r w:rsidRPr="00205A65">
              <w:rPr>
                <w:rFonts w:cs="Tahoma"/>
                <w:b/>
                <w:highlight w:val="lightGray"/>
                <w:lang w:val="fr-BE"/>
              </w:rPr>
              <w:t>Afganistan, Albanija, Alžir, Angola, Antigva i Barbuda, Argentina, Armenija, Azerbajdžan, Bangladeš, Barbados, Belize, Benin, Bjelarus, Bocvana, Bolivija, Bosna i Hercegovina, Brazil, Burkina Faso, Burundi, Butan, Cookovi otoci, Côte d’Ivoire, Crna Gora, Čad, Čile, Demokratska Republika Kongo, Demokratska Republika Timor-Leste, Dominika, Dominikanska Republika, državno područje Rusije priznato međunarodnim pravom, državno područje Ukrajine priznato međunarodnim pravom, Džibuti, Egipat, Ekvador, Ekvatorska Gvineja, El Salvador, Eritreja, Esvatini, Etiopija, Fidži, Filipini, Gabon, Gambija, Gana, Grenada, Gruzija, Gvajana, Gvatemala, Gvineja, Gvineja Bisau, Haiti, Honduras, Indija, Indonezija, Iran, Irak, Jamajka, Jemen, Jordan, Južna Afrika, Južni Sudan, Kabo Verde, Kamerun, Kambodža, Kazahstan, Kenija, Kiribati, Kina, Kirgistan, Kolumbija, Kongo, Komori, Koreja (DNR), Kosovo, Kostarika, Kuba, Laos, Lesoto, Libanon, Liberija, Libija, Madagaskar, Malavi, Maldivi, Malezija, Mali, Maroko, Maršalovi Otoci, Mauricijus, Mauritanija, Meksiko, Mikronezija – Federativne države, Mjanmar, Moldova, Mongolija, Mozambik, Namibija, Nauru, Nepal, Niger, Nigerija, Nikaragva, Niue, Pakistan, Palau, Palestina, Panama, Papua Nova Gvineja, Paragvaj, Peru, Ruanda, Salomonovi Otoci, Samoa, Sejšeli, Senegal, Sijera Leone, Sirija, Somalija, Srednjoafrička Republika, Sudan, Surinam, Sveta Lucija, Sveti Kristofor i Nevis, Sveti Toma i Prinsipe, Sveti Vincent i Grenadini, Šri Lanka, Tadžikistan, Tajland, Tanzanija, Tonga, Togo, Trinidad i Tobago, Tunis, Turkmenistan, Tuvalu, Uganda, Urugvaj, Uzbekistan, Vanuatu, Venezuela, Vijetnam, Zambija, Zimbabve</w:t>
            </w:r>
          </w:p>
        </w:tc>
        <w:tc>
          <w:tcPr>
            <w:tcW w:w="420" w:type="pct"/>
            <w:shd w:val="clear" w:color="auto" w:fill="auto"/>
            <w:vAlign w:val="center"/>
          </w:tcPr>
          <w:p w14:paraId="04EA90EE" w14:textId="77777777" w:rsidR="00094983" w:rsidRPr="00EA516A" w:rsidRDefault="00094983" w:rsidP="0018519F">
            <w:pPr>
              <w:jc w:val="center"/>
              <w:rPr>
                <w:sz w:val="18"/>
                <w:szCs w:val="18"/>
              </w:rPr>
            </w:pPr>
            <w:r w:rsidRPr="00EA516A">
              <w:rPr>
                <w:sz w:val="18"/>
                <w:szCs w:val="18"/>
              </w:rPr>
              <w:t>88</w:t>
            </w:r>
          </w:p>
        </w:tc>
        <w:tc>
          <w:tcPr>
            <w:tcW w:w="935" w:type="pct"/>
            <w:shd w:val="clear" w:color="auto" w:fill="auto"/>
            <w:vAlign w:val="center"/>
          </w:tcPr>
          <w:p w14:paraId="35C6A579" w14:textId="77777777" w:rsidR="00094983" w:rsidRPr="00EA516A" w:rsidRDefault="00094983" w:rsidP="0018519F">
            <w:pPr>
              <w:jc w:val="center"/>
              <w:rPr>
                <w:sz w:val="18"/>
                <w:szCs w:val="18"/>
              </w:rPr>
            </w:pPr>
            <w:r w:rsidRPr="00EA516A">
              <w:rPr>
                <w:sz w:val="18"/>
                <w:szCs w:val="18"/>
              </w:rPr>
              <w:t>74</w:t>
            </w:r>
          </w:p>
        </w:tc>
        <w:tc>
          <w:tcPr>
            <w:tcW w:w="517" w:type="pct"/>
            <w:shd w:val="clear" w:color="auto" w:fill="auto"/>
            <w:vAlign w:val="center"/>
          </w:tcPr>
          <w:p w14:paraId="20C6D07A" w14:textId="77777777" w:rsidR="00094983" w:rsidRPr="00EA516A" w:rsidRDefault="00094983" w:rsidP="0018519F">
            <w:pPr>
              <w:jc w:val="center"/>
              <w:rPr>
                <w:sz w:val="18"/>
                <w:szCs w:val="18"/>
              </w:rPr>
            </w:pPr>
            <w:r w:rsidRPr="00EA516A">
              <w:rPr>
                <w:sz w:val="18"/>
                <w:szCs w:val="18"/>
              </w:rPr>
              <w:t>55</w:t>
            </w:r>
          </w:p>
        </w:tc>
        <w:tc>
          <w:tcPr>
            <w:tcW w:w="517" w:type="pct"/>
            <w:shd w:val="clear" w:color="auto" w:fill="auto"/>
            <w:vAlign w:val="center"/>
          </w:tcPr>
          <w:p w14:paraId="063890AC" w14:textId="77777777" w:rsidR="00094983" w:rsidRPr="00EA516A" w:rsidRDefault="00094983" w:rsidP="0018519F">
            <w:pPr>
              <w:jc w:val="center"/>
              <w:rPr>
                <w:sz w:val="18"/>
                <w:szCs w:val="18"/>
              </w:rPr>
            </w:pPr>
            <w:r w:rsidRPr="00EA516A">
              <w:rPr>
                <w:sz w:val="18"/>
                <w:szCs w:val="18"/>
              </w:rPr>
              <w:t>39</w:t>
            </w:r>
          </w:p>
        </w:tc>
      </w:tr>
    </w:tbl>
    <w:p w14:paraId="4084CEF0" w14:textId="77777777" w:rsidR="00094983" w:rsidRPr="00EA516A" w:rsidRDefault="00094983" w:rsidP="00F80633">
      <w:pPr>
        <w:pStyle w:val="Guide-Heading6"/>
        <w:rPr>
          <w:lang w:val="fr-BE"/>
        </w:rPr>
        <w:sectPr w:rsidR="00094983" w:rsidRPr="00EA516A" w:rsidSect="00785DA9">
          <w:endnotePr>
            <w:numFmt w:val="decimal"/>
          </w:endnotePr>
          <w:pgSz w:w="16838" w:h="11906" w:orient="landscape"/>
          <w:pgMar w:top="1440" w:right="1440" w:bottom="1440" w:left="1440" w:header="288" w:footer="288" w:gutter="0"/>
          <w:cols w:space="708"/>
          <w:docGrid w:linePitch="360"/>
        </w:sectPr>
      </w:pPr>
    </w:p>
    <w:p w14:paraId="4203B3C4" w14:textId="77777777" w:rsidR="00094983" w:rsidRPr="00EA516A" w:rsidRDefault="00094983" w:rsidP="00F80633">
      <w:pPr>
        <w:pStyle w:val="Guide-Heading6"/>
        <w:rPr>
          <w:lang w:val="fr-BE"/>
        </w:rPr>
      </w:pPr>
      <w:r w:rsidRPr="00EA516A">
        <w:rPr>
          <w:lang w:val="fr-BE"/>
        </w:rPr>
        <w:t xml:space="preserve">Tablica C – Boravak sudionika u transnacionalnim aktivnostima učenja, poučavanja i osposobljavanja </w:t>
      </w:r>
      <w:r w:rsidRPr="00EA516A">
        <w:rPr>
          <w:lang w:val="fr-BE"/>
        </w:rPr>
        <w:br/>
        <w:t>(u EUR po danu/mjesecu)</w:t>
      </w:r>
    </w:p>
    <w:p w14:paraId="2314333B" w14:textId="77777777" w:rsidR="00094983" w:rsidRPr="00EA516A" w:rsidRDefault="00094983" w:rsidP="00F80633">
      <w:pPr>
        <w:pStyle w:val="GUIDE-NORMAL"/>
        <w:rPr>
          <w:lang w:val="fr-BE"/>
        </w:rPr>
      </w:pPr>
      <w:r w:rsidRPr="00EA516A">
        <w:rPr>
          <w:lang w:val="fr-BE"/>
        </w:rPr>
        <w:t>Razine doprinosa za jedinične troškove razlikuju se s obzirom na: a) vrstu mobilnosti i b) zemlju u kojoj se odvija aktivnost:</w:t>
      </w:r>
    </w:p>
    <w:tbl>
      <w:tblPr>
        <w:tblW w:w="4972" w:type="pct"/>
        <w:tblLayout w:type="fixed"/>
        <w:tblCellMar>
          <w:left w:w="57" w:type="dxa"/>
          <w:right w:w="57" w:type="dxa"/>
        </w:tblCellMar>
        <w:tblLook w:val="0000" w:firstRow="0" w:lastRow="0" w:firstColumn="0" w:lastColumn="0" w:noHBand="0" w:noVBand="0"/>
      </w:tblPr>
      <w:tblGrid>
        <w:gridCol w:w="3161"/>
        <w:gridCol w:w="1493"/>
        <w:gridCol w:w="1493"/>
        <w:gridCol w:w="1493"/>
        <w:gridCol w:w="1493"/>
      </w:tblGrid>
      <w:tr w:rsidR="00094983" w:rsidRPr="00B6148E" w14:paraId="2C4EA230" w14:textId="77777777" w:rsidTr="00205A65">
        <w:trPr>
          <w:trHeight w:val="20"/>
        </w:trPr>
        <w:tc>
          <w:tcPr>
            <w:tcW w:w="3119"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58FE2DC8" w14:textId="77777777" w:rsidR="00094983" w:rsidRPr="00EA516A" w:rsidRDefault="00094983" w:rsidP="0078490B">
            <w:pPr>
              <w:pStyle w:val="GUIDE-NORMAL"/>
              <w:spacing w:before="20" w:after="20"/>
              <w:rPr>
                <w:rFonts w:ascii="Times New Roman" w:hAnsi="Times New Roman"/>
                <w:sz w:val="20"/>
                <w:szCs w:val="20"/>
                <w:lang w:val="fr-BE"/>
              </w:rPr>
            </w:pPr>
          </w:p>
        </w:tc>
        <w:tc>
          <w:tcPr>
            <w:tcW w:w="4422"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A2F3935" w14:textId="77777777" w:rsidR="00094983" w:rsidRPr="00205A65" w:rsidRDefault="00094983" w:rsidP="0036666A">
            <w:pPr>
              <w:pStyle w:val="GUIDE-NORMAL"/>
              <w:keepNext/>
              <w:spacing w:before="20" w:after="20"/>
              <w:jc w:val="center"/>
              <w:outlineLvl w:val="0"/>
              <w:rPr>
                <w:rFonts w:cs="Tahoma"/>
                <w:b/>
                <w:highlight w:val="lightGray"/>
                <w:lang w:val="fr-BE"/>
              </w:rPr>
            </w:pPr>
            <w:r w:rsidRPr="00205A65">
              <w:rPr>
                <w:rFonts w:cs="Tahoma"/>
                <w:b/>
                <w:highlight w:val="lightGray"/>
                <w:lang w:val="fr-BE"/>
              </w:rPr>
              <w:t>Dugoročna mobilnost u svrhu aktivnosti podučavanja ili osposobljavanja – mobilnost osoba koje rade s mladima</w:t>
            </w:r>
          </w:p>
          <w:p w14:paraId="70B28124" w14:textId="77777777" w:rsidR="00094983" w:rsidRPr="00205A65" w:rsidRDefault="00094983" w:rsidP="0036666A">
            <w:pPr>
              <w:pStyle w:val="GUIDE-NORMAL"/>
              <w:keepNext/>
              <w:spacing w:before="20" w:after="20"/>
              <w:jc w:val="center"/>
              <w:outlineLvl w:val="0"/>
              <w:rPr>
                <w:rFonts w:cs="Tahoma"/>
                <w:b/>
                <w:highlight w:val="lightGray"/>
              </w:rPr>
            </w:pPr>
            <w:r w:rsidRPr="00205A65">
              <w:rPr>
                <w:rFonts w:cs="Tahoma"/>
                <w:b/>
                <w:highlight w:val="lightGray"/>
              </w:rPr>
              <w:t>(u EUR po danu)</w:t>
            </w:r>
          </w:p>
        </w:tc>
        <w:tc>
          <w:tcPr>
            <w:tcW w:w="147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B112895" w14:textId="77777777" w:rsidR="00094983" w:rsidRPr="00205A65" w:rsidRDefault="00094983" w:rsidP="00FF0A1F">
            <w:pPr>
              <w:pStyle w:val="GUIDE-NORMAL"/>
              <w:keepNext/>
              <w:spacing w:before="20" w:after="20"/>
              <w:jc w:val="center"/>
              <w:outlineLvl w:val="0"/>
              <w:rPr>
                <w:rFonts w:cs="Tahoma"/>
                <w:b/>
                <w:highlight w:val="lightGray"/>
              </w:rPr>
            </w:pPr>
            <w:r w:rsidRPr="00205A65">
              <w:rPr>
                <w:rFonts w:cs="Tahoma"/>
                <w:b/>
                <w:highlight w:val="lightGray"/>
              </w:rPr>
              <w:t>Dugoročne aktivnosti učenika (u EUR po mjesecu)</w:t>
            </w:r>
          </w:p>
        </w:tc>
      </w:tr>
      <w:tr w:rsidR="00094983" w:rsidRPr="00EA516A" w14:paraId="2FCE24B0" w14:textId="77777777" w:rsidTr="00205A65">
        <w:trPr>
          <w:trHeight w:val="20"/>
        </w:trPr>
        <w:tc>
          <w:tcPr>
            <w:tcW w:w="3119" w:type="dxa"/>
            <w:vMerge/>
            <w:tcBorders>
              <w:top w:val="nil"/>
              <w:left w:val="none" w:sz="6" w:space="0" w:color="auto"/>
              <w:bottom w:val="single" w:sz="6" w:space="0" w:color="000000"/>
              <w:right w:val="single" w:sz="6" w:space="0" w:color="000000"/>
            </w:tcBorders>
            <w:shd w:val="clear" w:color="auto" w:fill="auto"/>
            <w:vAlign w:val="center"/>
          </w:tcPr>
          <w:p w14:paraId="5FB0DEE8" w14:textId="77777777" w:rsidR="00094983" w:rsidRPr="00EA516A" w:rsidRDefault="00094983" w:rsidP="0078490B">
            <w:pPr>
              <w:pStyle w:val="GUIDE-NORMAL"/>
              <w:spacing w:before="20" w:after="20"/>
              <w:rPr>
                <w:rFonts w:cs="Tahoma"/>
              </w:rPr>
            </w:pPr>
          </w:p>
        </w:tc>
        <w:tc>
          <w:tcPr>
            <w:tcW w:w="147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F645176"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B1.5</w:t>
            </w:r>
          </w:p>
        </w:tc>
        <w:tc>
          <w:tcPr>
            <w:tcW w:w="147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695D3E9"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B1.6</w:t>
            </w:r>
          </w:p>
        </w:tc>
        <w:tc>
          <w:tcPr>
            <w:tcW w:w="147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CEF8CC1"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B1.7</w:t>
            </w:r>
          </w:p>
        </w:tc>
        <w:tc>
          <w:tcPr>
            <w:tcW w:w="147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CF78C4D" w14:textId="77777777" w:rsidR="00094983" w:rsidRPr="00205A65" w:rsidRDefault="00094983" w:rsidP="0078490B">
            <w:pPr>
              <w:pStyle w:val="GUIDE-NORMAL"/>
              <w:keepNext/>
              <w:spacing w:before="20" w:after="20"/>
              <w:jc w:val="center"/>
              <w:outlineLvl w:val="0"/>
              <w:rPr>
                <w:rFonts w:cs="Tahoma"/>
                <w:b/>
                <w:highlight w:val="lightGray"/>
              </w:rPr>
            </w:pPr>
            <w:r w:rsidRPr="00205A65">
              <w:rPr>
                <w:rFonts w:cs="Tahoma"/>
                <w:b/>
                <w:highlight w:val="lightGray"/>
              </w:rPr>
              <w:t>B1.8</w:t>
            </w:r>
          </w:p>
        </w:tc>
      </w:tr>
      <w:tr w:rsidR="00094983" w:rsidRPr="00EA516A" w14:paraId="7F62134D" w14:textId="77777777" w:rsidTr="00205A65">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2624F0E" w14:textId="77777777" w:rsidR="00094983" w:rsidRPr="00205A65" w:rsidRDefault="00094983" w:rsidP="00D3358B">
            <w:pPr>
              <w:pStyle w:val="GUIDE-NORMAL"/>
              <w:keepNext/>
              <w:spacing w:before="20" w:after="20"/>
              <w:jc w:val="left"/>
              <w:outlineLvl w:val="0"/>
              <w:rPr>
                <w:rFonts w:cs="Tahoma"/>
                <w:b/>
                <w:highlight w:val="lightGray"/>
                <w:lang w:val="fr-BE"/>
              </w:rPr>
            </w:pPr>
            <w:r w:rsidRPr="00205A65">
              <w:rPr>
                <w:rFonts w:cs="Tahoma"/>
                <w:b/>
                <w:highlight w:val="lightGray"/>
                <w:lang w:val="fr-BE"/>
              </w:rPr>
              <w:t>Grupa 1 :</w:t>
            </w:r>
          </w:p>
          <w:p w14:paraId="607F7AC4" w14:textId="77777777" w:rsidR="00094983" w:rsidRPr="00205A65" w:rsidRDefault="00094983" w:rsidP="00D3358B">
            <w:pPr>
              <w:pStyle w:val="GUIDE-NORMAL"/>
              <w:keepNext/>
              <w:spacing w:before="20" w:after="20"/>
              <w:jc w:val="left"/>
              <w:outlineLvl w:val="0"/>
              <w:rPr>
                <w:rFonts w:cs="Tahoma"/>
                <w:b/>
                <w:highlight w:val="lightGray"/>
                <w:lang w:val="fr-BE"/>
              </w:rPr>
            </w:pPr>
            <w:r w:rsidRPr="00205A65">
              <w:rPr>
                <w:rFonts w:cs="Tahoma"/>
                <w:b/>
                <w:highlight w:val="lightGray"/>
                <w:lang w:val="fr-BE"/>
              </w:rPr>
              <w:t>Norveška, Danska, Luksemburg, Ujedinjena Kraljevina, Island,  Švedska, Irska, Finska, Lihtenštajn</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959144" w14:textId="77777777" w:rsidR="00094983" w:rsidRPr="00EA516A" w:rsidRDefault="00094983" w:rsidP="0078490B">
            <w:pPr>
              <w:pStyle w:val="GUIDE-NORMAL"/>
              <w:spacing w:before="20" w:after="20"/>
              <w:jc w:val="center"/>
              <w:rPr>
                <w:rFonts w:cs="Tahoma"/>
              </w:rPr>
            </w:pPr>
            <w:r w:rsidRPr="00EA516A">
              <w:rPr>
                <w:rFonts w:cs="Tahoma"/>
              </w:rPr>
              <w:t>125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F28BF0" w14:textId="77777777" w:rsidR="00094983" w:rsidRPr="00EA516A" w:rsidRDefault="00094983" w:rsidP="0078490B">
            <w:pPr>
              <w:pStyle w:val="GUIDE-NORMAL"/>
              <w:spacing w:before="20" w:after="20"/>
              <w:jc w:val="center"/>
              <w:rPr>
                <w:rFonts w:cs="Tahoma"/>
              </w:rPr>
            </w:pPr>
            <w:r w:rsidRPr="00EA516A">
              <w:rPr>
                <w:rFonts w:cs="Tahoma"/>
              </w:rPr>
              <w:t>88</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EF2C6F" w14:textId="77777777" w:rsidR="00094983" w:rsidRPr="00EA516A" w:rsidRDefault="00094983" w:rsidP="0078490B">
            <w:pPr>
              <w:pStyle w:val="GUIDE-NORMAL"/>
              <w:spacing w:before="20" w:after="20"/>
              <w:jc w:val="center"/>
              <w:rPr>
                <w:rFonts w:cs="Tahoma"/>
              </w:rPr>
            </w:pPr>
            <w:r w:rsidRPr="00EA516A">
              <w:rPr>
                <w:rFonts w:cs="Tahoma"/>
              </w:rPr>
              <w:t>63</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888BA5" w14:textId="77777777" w:rsidR="00094983" w:rsidRPr="00EA516A" w:rsidRDefault="00094983" w:rsidP="0078490B">
            <w:pPr>
              <w:pStyle w:val="GUIDE-NORMAL"/>
              <w:spacing w:before="20" w:after="20"/>
              <w:jc w:val="center"/>
              <w:rPr>
                <w:rFonts w:cs="Tahoma"/>
              </w:rPr>
            </w:pPr>
            <w:r w:rsidRPr="00EA516A">
              <w:rPr>
                <w:rFonts w:cs="Tahoma"/>
              </w:rPr>
              <w:t>168</w:t>
            </w:r>
          </w:p>
        </w:tc>
      </w:tr>
      <w:tr w:rsidR="00094983" w:rsidRPr="00EA516A" w14:paraId="593C448C" w14:textId="77777777" w:rsidTr="00205A65">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08B736C" w14:textId="77777777" w:rsidR="00094983" w:rsidRPr="004433C0" w:rsidRDefault="00094983" w:rsidP="00D3358B">
            <w:pPr>
              <w:pStyle w:val="GUIDE-NORMAL"/>
              <w:keepNext/>
              <w:spacing w:before="20" w:after="20"/>
              <w:jc w:val="left"/>
              <w:outlineLvl w:val="0"/>
              <w:rPr>
                <w:rFonts w:cs="Tahoma"/>
                <w:b/>
                <w:highlight w:val="lightGray"/>
                <w:lang w:val="pt-PT"/>
              </w:rPr>
            </w:pPr>
            <w:r w:rsidRPr="004433C0">
              <w:rPr>
                <w:rFonts w:cs="Tahoma"/>
                <w:b/>
                <w:highlight w:val="lightGray"/>
                <w:lang w:val="pt-PT"/>
              </w:rPr>
              <w:t>Grupa 2:</w:t>
            </w:r>
          </w:p>
          <w:p w14:paraId="30D7D937" w14:textId="77777777" w:rsidR="00094983" w:rsidRPr="004433C0" w:rsidRDefault="00094983" w:rsidP="00D3358B">
            <w:pPr>
              <w:pStyle w:val="GUIDE-NORMAL"/>
              <w:keepNext/>
              <w:spacing w:before="20" w:after="20"/>
              <w:jc w:val="left"/>
              <w:outlineLvl w:val="0"/>
              <w:rPr>
                <w:rFonts w:cs="Tahoma"/>
                <w:b/>
                <w:highlight w:val="lightGray"/>
                <w:lang w:val="pt-PT"/>
              </w:rPr>
            </w:pPr>
            <w:r w:rsidRPr="004433C0">
              <w:rPr>
                <w:rFonts w:cs="Tahoma"/>
                <w:b/>
                <w:highlight w:val="lightGray"/>
                <w:lang w:val="pt-PT"/>
              </w:rPr>
              <w:t>Nizozemska, Austrija, Belgija, Francuska, Njemačka, Italija, Španjolska, Cipar, Grčka, Malta, Portugal</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B4EADF" w14:textId="77777777" w:rsidR="00094983" w:rsidRPr="00EA516A" w:rsidRDefault="00094983" w:rsidP="0078490B">
            <w:pPr>
              <w:pStyle w:val="GUIDE-NORMAL"/>
              <w:spacing w:before="20" w:after="20"/>
              <w:jc w:val="center"/>
              <w:rPr>
                <w:rFonts w:cs="Tahoma"/>
              </w:rPr>
            </w:pPr>
            <w:r w:rsidRPr="00EA516A">
              <w:rPr>
                <w:rFonts w:cs="Tahoma"/>
              </w:rPr>
              <w:t>110</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A34953" w14:textId="77777777" w:rsidR="00094983" w:rsidRPr="00EA516A" w:rsidRDefault="00094983" w:rsidP="0078490B">
            <w:pPr>
              <w:pStyle w:val="GUIDE-NORMAL"/>
              <w:spacing w:before="20" w:after="20"/>
              <w:jc w:val="center"/>
              <w:rPr>
                <w:rFonts w:cs="Tahoma"/>
              </w:rPr>
            </w:pPr>
            <w:r w:rsidRPr="00EA516A">
              <w:rPr>
                <w:rFonts w:cs="Tahoma"/>
              </w:rPr>
              <w:t>77</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40C699" w14:textId="77777777" w:rsidR="00094983" w:rsidRPr="00EA516A" w:rsidRDefault="00094983" w:rsidP="0078490B">
            <w:pPr>
              <w:pStyle w:val="GUIDE-NORMAL"/>
              <w:spacing w:before="20" w:after="20"/>
              <w:jc w:val="center"/>
              <w:rPr>
                <w:rFonts w:cs="Tahoma"/>
              </w:rPr>
            </w:pPr>
            <w:r w:rsidRPr="00EA516A">
              <w:rPr>
                <w:rFonts w:cs="Tahoma"/>
              </w:rPr>
              <w:t>55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0FC66E" w14:textId="77777777" w:rsidR="00094983" w:rsidRPr="00EA516A" w:rsidRDefault="00094983" w:rsidP="0078490B">
            <w:pPr>
              <w:pStyle w:val="GUIDE-NORMAL"/>
              <w:spacing w:before="20" w:after="20"/>
              <w:jc w:val="center"/>
              <w:rPr>
                <w:rFonts w:cs="Tahoma"/>
              </w:rPr>
            </w:pPr>
            <w:r w:rsidRPr="00EA516A">
              <w:rPr>
                <w:rFonts w:cs="Tahoma"/>
              </w:rPr>
              <w:t>147</w:t>
            </w:r>
          </w:p>
        </w:tc>
      </w:tr>
      <w:tr w:rsidR="00094983" w:rsidRPr="00EA516A" w14:paraId="758B98D2" w14:textId="77777777" w:rsidTr="00205A65">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81E9FD9" w14:textId="77777777" w:rsidR="00094983" w:rsidRPr="00205A65" w:rsidRDefault="00094983" w:rsidP="00D3358B">
            <w:pPr>
              <w:pStyle w:val="GUIDE-NORMAL"/>
              <w:keepNext/>
              <w:spacing w:before="20" w:after="20"/>
              <w:jc w:val="left"/>
              <w:outlineLvl w:val="0"/>
              <w:rPr>
                <w:rFonts w:cs="Tahoma"/>
                <w:b/>
                <w:highlight w:val="lightGray"/>
                <w:lang w:val="fr-BE"/>
              </w:rPr>
            </w:pPr>
            <w:r w:rsidRPr="00205A65">
              <w:rPr>
                <w:rFonts w:cs="Tahoma"/>
                <w:b/>
                <w:highlight w:val="lightGray"/>
                <w:lang w:val="fr-BE"/>
              </w:rPr>
              <w:t>Grupa 3 :</w:t>
            </w:r>
          </w:p>
          <w:p w14:paraId="49E744BD" w14:textId="77777777" w:rsidR="00094983" w:rsidRPr="00205A65" w:rsidRDefault="00094983" w:rsidP="00F9316E">
            <w:pPr>
              <w:pStyle w:val="GUIDE-NORMAL"/>
              <w:keepNext/>
              <w:spacing w:before="20" w:after="20"/>
              <w:jc w:val="left"/>
              <w:outlineLvl w:val="0"/>
              <w:rPr>
                <w:rFonts w:cs="Tahoma"/>
                <w:b/>
                <w:highlight w:val="lightGray"/>
                <w:lang w:val="fr-BE"/>
              </w:rPr>
            </w:pPr>
            <w:r w:rsidRPr="00205A65">
              <w:rPr>
                <w:rFonts w:cs="Tahoma"/>
                <w:b/>
                <w:highlight w:val="lightGray"/>
                <w:lang w:val="fr-BE"/>
              </w:rPr>
              <w:t>Slovenija, Estonija, Latvija, Hrvatska, Slovačka, Češka, Litva, Turska, Mađarska, Poljska, Rumunjska, Bugarska, Republika Sjeverna Makedonija, Srbija</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44D8B5" w14:textId="77777777" w:rsidR="00094983" w:rsidRPr="00EA516A" w:rsidRDefault="00094983" w:rsidP="0078490B">
            <w:pPr>
              <w:pStyle w:val="GUIDE-NORMAL"/>
              <w:spacing w:before="20" w:after="20"/>
              <w:jc w:val="center"/>
              <w:rPr>
                <w:rFonts w:cs="Tahoma"/>
              </w:rPr>
            </w:pPr>
            <w:r w:rsidRPr="00EA516A">
              <w:rPr>
                <w:rFonts w:cs="Tahoma"/>
              </w:rPr>
              <w:t>90</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3A6DA0" w14:textId="77777777" w:rsidR="00094983" w:rsidRPr="00EA516A" w:rsidRDefault="00094983" w:rsidP="0078490B">
            <w:pPr>
              <w:pStyle w:val="GUIDE-NORMAL"/>
              <w:spacing w:before="20" w:after="20"/>
              <w:jc w:val="center"/>
              <w:rPr>
                <w:rFonts w:cs="Tahoma"/>
              </w:rPr>
            </w:pPr>
            <w:r w:rsidRPr="00EA516A">
              <w:rPr>
                <w:rFonts w:cs="Tahoma"/>
              </w:rPr>
              <w:t>63</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8C4CBF" w14:textId="77777777" w:rsidR="00094983" w:rsidRPr="00EA516A" w:rsidRDefault="00094983" w:rsidP="0078490B">
            <w:pPr>
              <w:pStyle w:val="GUIDE-NORMAL"/>
              <w:spacing w:before="20" w:after="20"/>
              <w:jc w:val="center"/>
              <w:rPr>
                <w:rFonts w:cs="Tahoma"/>
              </w:rPr>
            </w:pPr>
            <w:r w:rsidRPr="00EA516A">
              <w:rPr>
                <w:rFonts w:cs="Tahoma"/>
              </w:rPr>
              <w:t>45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690903" w14:textId="77777777" w:rsidR="00094983" w:rsidRPr="00EA516A" w:rsidRDefault="00094983" w:rsidP="0078490B">
            <w:pPr>
              <w:pStyle w:val="GUIDE-NORMAL"/>
              <w:spacing w:before="20" w:after="20"/>
              <w:jc w:val="center"/>
              <w:rPr>
                <w:rFonts w:cs="Tahoma"/>
              </w:rPr>
            </w:pPr>
            <w:r w:rsidRPr="00EA516A">
              <w:rPr>
                <w:rFonts w:cs="Tahoma"/>
              </w:rPr>
              <w:t>105</w:t>
            </w:r>
          </w:p>
        </w:tc>
      </w:tr>
    </w:tbl>
    <w:p w14:paraId="07729D3D" w14:textId="77777777" w:rsidR="00094983" w:rsidRPr="00EA516A" w:rsidRDefault="00094983" w:rsidP="00720C9D">
      <w:pPr>
        <w:pStyle w:val="Guide-Heading4TOC"/>
        <w:sectPr w:rsidR="00094983" w:rsidRPr="00EA516A" w:rsidSect="00785DA9">
          <w:endnotePr>
            <w:numFmt w:val="decimal"/>
          </w:endnotePr>
          <w:pgSz w:w="11906" w:h="16838"/>
          <w:pgMar w:top="57" w:right="1418" w:bottom="1134" w:left="1418" w:header="283" w:footer="283" w:gutter="0"/>
          <w:cols w:space="708"/>
          <w:docGrid w:linePitch="360"/>
        </w:sectPr>
      </w:pPr>
      <w:r w:rsidRPr="00EA516A">
        <w:br w:type="page"/>
      </w:r>
    </w:p>
    <w:p w14:paraId="5306E4D5" w14:textId="77777777" w:rsidR="00094983" w:rsidRPr="00A03BBE" w:rsidRDefault="00094983" w:rsidP="000A26B4">
      <w:pPr>
        <w:rPr>
          <w:rFonts w:asciiTheme="minorHAnsi" w:hAnsiTheme="minorHAnsi"/>
          <w:b/>
          <w:sz w:val="28"/>
          <w:szCs w:val="28"/>
          <w:lang w:val="pl-PL"/>
        </w:rPr>
      </w:pPr>
      <w:r w:rsidRPr="00EA516A">
        <w:rPr>
          <w:rFonts w:eastAsia="Calibri" w:cs="Calibri"/>
          <w:b/>
          <w:bCs/>
          <w:sz w:val="28"/>
          <w:szCs w:val="28"/>
          <w:bdr w:val="nil"/>
          <w:lang w:val="hr-HR"/>
        </w:rPr>
        <w:t>Udruženja znanja</w:t>
      </w:r>
    </w:p>
    <w:p w14:paraId="4A8597A5" w14:textId="77777777" w:rsidR="00094983" w:rsidRPr="00A03BBE" w:rsidRDefault="00094983" w:rsidP="000A26B4">
      <w:pPr>
        <w:pStyle w:val="Guide-Bulletsspace"/>
        <w:ind w:left="0" w:firstLine="0"/>
        <w:rPr>
          <w:lang w:val="pl-PL"/>
        </w:rPr>
      </w:pPr>
      <w:r w:rsidRPr="00EA516A">
        <w:rPr>
          <w:rFonts w:eastAsia="Calibri" w:cs="Calibri"/>
          <w:bdr w:val="nil"/>
          <w:lang w:val="hr-HR" w:eastAsia="en-GB"/>
        </w:rPr>
        <w:t xml:space="preserve">U okviru te aktivnosti mogu se podupirati dvije vrste projekata suradnje: </w:t>
      </w:r>
    </w:p>
    <w:p w14:paraId="02176DBC" w14:textId="77777777" w:rsidR="00094983" w:rsidRPr="00A03BBE" w:rsidRDefault="00094983" w:rsidP="000A26B4">
      <w:pPr>
        <w:pStyle w:val="Guide-Bulletsspace"/>
        <w:ind w:firstLine="0"/>
        <w:rPr>
          <w:lang w:val="pl-PL"/>
        </w:rPr>
      </w:pPr>
    </w:p>
    <w:p w14:paraId="57D98223" w14:textId="77777777" w:rsidR="00094983" w:rsidRDefault="00094983">
      <w:pPr>
        <w:pStyle w:val="Guide-NormalBulletpoints"/>
      </w:pPr>
      <w:r w:rsidRPr="00EA516A">
        <w:rPr>
          <w:rFonts w:eastAsia="Calibri"/>
          <w:bdr w:val="nil"/>
        </w:rPr>
        <w:t>Europska sveučilišta</w:t>
      </w:r>
    </w:p>
    <w:p w14:paraId="4E626570" w14:textId="77777777" w:rsidR="00094983" w:rsidRDefault="00094983">
      <w:pPr>
        <w:pStyle w:val="Guide-NormalBulletpoints"/>
        <w:rPr>
          <w:sz w:val="24"/>
          <w:szCs w:val="24"/>
        </w:rPr>
      </w:pPr>
      <w:r w:rsidRPr="00EA516A">
        <w:rPr>
          <w:rFonts w:eastAsia="Calibri"/>
          <w:bdr w:val="nil"/>
        </w:rPr>
        <w:t xml:space="preserve">Udruženja znanja </w:t>
      </w:r>
    </w:p>
    <w:p w14:paraId="2FDA59AC" w14:textId="77777777" w:rsidR="00094983" w:rsidRPr="00EA516A" w:rsidRDefault="00094983" w:rsidP="000A26B4">
      <w:pPr>
        <w:pStyle w:val="Guide-Bulletsspace"/>
        <w:rPr>
          <w:sz w:val="24"/>
          <w:szCs w:val="24"/>
        </w:rPr>
      </w:pPr>
    </w:p>
    <w:p w14:paraId="66AEE91C" w14:textId="77777777" w:rsidR="00094983" w:rsidRPr="00EA516A" w:rsidRDefault="00094983" w:rsidP="000E5F4D">
      <w:pPr>
        <w:pStyle w:val="Guide-Heading4TOC"/>
        <w:ind w:left="0"/>
      </w:pPr>
      <w:bookmarkStart w:id="89" w:name="_Toc527711560"/>
      <w:r w:rsidRPr="00EA516A">
        <w:rPr>
          <w:rFonts w:eastAsia="Calibri"/>
          <w:bdr w:val="nil"/>
        </w:rPr>
        <w:t>Europska sveučilišta</w:t>
      </w:r>
      <w:bookmarkEnd w:id="89"/>
    </w:p>
    <w:p w14:paraId="5F31B7E7" w14:textId="77777777" w:rsidR="00094983" w:rsidRPr="00EA516A" w:rsidRDefault="00094983" w:rsidP="000A26B4">
      <w:pPr>
        <w:jc w:val="both"/>
        <w:rPr>
          <w:sz w:val="18"/>
          <w:szCs w:val="18"/>
          <w:lang w:val="hr-HR"/>
        </w:rPr>
      </w:pPr>
      <w:r w:rsidRPr="00EA516A">
        <w:rPr>
          <w:rFonts w:eastAsia="Calibri" w:cs="Calibri"/>
          <w:sz w:val="18"/>
          <w:szCs w:val="18"/>
          <w:bdr w:val="nil"/>
          <w:lang w:val="hr-HR"/>
        </w:rPr>
        <w:t>Vođe država i vlada povodom zaključaka Europskog vijeća od 14. prosinca 2017.</w:t>
      </w:r>
      <w:r w:rsidRPr="00EA516A">
        <w:rPr>
          <w:rStyle w:val="FootnoteReference"/>
          <w:sz w:val="18"/>
          <w:szCs w:val="18"/>
        </w:rPr>
        <w:footnoteReference w:id="105"/>
      </w:r>
      <w:r w:rsidRPr="00EA516A">
        <w:rPr>
          <w:rFonts w:eastAsia="Calibri" w:cs="Calibri"/>
          <w:sz w:val="18"/>
          <w:szCs w:val="18"/>
          <w:bdr w:val="nil"/>
          <w:lang w:val="hr-HR"/>
        </w:rPr>
        <w:t xml:space="preserve"> pozvali su države članice, Vijeće i Europsku komisiju da djeluju u smjeru „poticanja osnivanja dvadesetak novih „europskih sveučilišta” do 2024. godine koja se sastoje od mreže sveučilišta po načelu od baze prema vrhu diljem EU-a koja će omogućiti studentima da steknu diplomu kombinacijom studija u nekoliko država EU-a i doprinesu međunarodnoj konkurentnosti europskih sveučilišta”.</w:t>
      </w:r>
    </w:p>
    <w:p w14:paraId="116905DE" w14:textId="77777777" w:rsidR="00094983" w:rsidRPr="00EA516A" w:rsidRDefault="00094983" w:rsidP="000A26B4">
      <w:pPr>
        <w:jc w:val="both"/>
        <w:rPr>
          <w:sz w:val="18"/>
          <w:szCs w:val="18"/>
          <w:lang w:val="hr-HR"/>
        </w:rPr>
      </w:pPr>
    </w:p>
    <w:p w14:paraId="0512CD2D" w14:textId="77777777" w:rsidR="00094983" w:rsidRPr="00EA516A" w:rsidRDefault="00094983" w:rsidP="000A26B4">
      <w:pPr>
        <w:jc w:val="both"/>
        <w:rPr>
          <w:sz w:val="18"/>
          <w:szCs w:val="18"/>
          <w:lang w:val="hr-HR"/>
        </w:rPr>
      </w:pPr>
      <w:r w:rsidRPr="00EA516A">
        <w:rPr>
          <w:rFonts w:eastAsia="Calibri" w:cs="Calibri"/>
          <w:sz w:val="18"/>
          <w:szCs w:val="18"/>
          <w:bdr w:val="nil"/>
          <w:lang w:val="hr-HR"/>
        </w:rPr>
        <w:t>Zaključci Vijeća za obrazovanje od 22. svibnja 2018.</w:t>
      </w:r>
      <w:r w:rsidRPr="00EA516A">
        <w:rPr>
          <w:rStyle w:val="FootnoteReference"/>
          <w:sz w:val="18"/>
          <w:szCs w:val="18"/>
        </w:rPr>
        <w:footnoteReference w:id="106"/>
      </w:r>
      <w:r w:rsidRPr="00EA516A">
        <w:rPr>
          <w:rFonts w:eastAsia="Calibri" w:cs="Calibri"/>
          <w:sz w:val="18"/>
          <w:szCs w:val="18"/>
          <w:bdr w:val="nil"/>
          <w:lang w:val="hr-HR"/>
        </w:rPr>
        <w:t xml:space="preserve"> dalje su naglasili potencijal „europskih sveučilišta” da „značajno poboljšaju mobilnost i potaknu visoku kvalitetu i izvrsnost obrazovanja i istraživanja jačanjem poveznice između podučavanja, istraživanja i inovacija i prijenosa znanja iznošenjem prednosti višejezičnog učenja, priznavanjem kvalifikacija i razvojem združenih obrazovnih i istraživačkih programa i projekata.” Također su naglasili da Europska sveučilišta „mogu igrati vodeću ulogu u stvaranju Europskog prostora za obrazovanje kao cjeline”.</w:t>
      </w:r>
    </w:p>
    <w:p w14:paraId="3D55DB50" w14:textId="77777777" w:rsidR="00094983" w:rsidRPr="00EA516A" w:rsidRDefault="00094983" w:rsidP="000A26B4">
      <w:pPr>
        <w:jc w:val="both"/>
        <w:rPr>
          <w:sz w:val="18"/>
          <w:szCs w:val="18"/>
          <w:lang w:val="hr-HR"/>
        </w:rPr>
      </w:pPr>
    </w:p>
    <w:p w14:paraId="21CB6D19" w14:textId="77777777" w:rsidR="00094983" w:rsidRPr="00EA516A" w:rsidRDefault="00094983" w:rsidP="000A26B4">
      <w:pPr>
        <w:jc w:val="both"/>
        <w:rPr>
          <w:sz w:val="18"/>
          <w:szCs w:val="18"/>
          <w:lang w:val="hr-HR"/>
        </w:rPr>
      </w:pPr>
      <w:r w:rsidRPr="00EA516A">
        <w:rPr>
          <w:rFonts w:eastAsia="Calibri" w:cs="Calibri"/>
          <w:sz w:val="18"/>
          <w:szCs w:val="18"/>
          <w:bdr w:val="nil"/>
          <w:lang w:val="hr-HR"/>
        </w:rPr>
        <w:t xml:space="preserve">Kako bi se postigao taj cilj, Europska komisija predlaže jedinstvenu inicijativu koja zahtijeva kvantni iskorak u suradnji između svih vrsta visokih učilišta iz svih regija Europe i na razini ustanova i diljem svih područja aktivnosti, od podučavanja i učenja do istraživanja i inovacija. </w:t>
      </w:r>
    </w:p>
    <w:p w14:paraId="1425142D" w14:textId="77777777" w:rsidR="00094983" w:rsidRPr="00EA516A" w:rsidRDefault="00094983" w:rsidP="000A26B4">
      <w:pPr>
        <w:jc w:val="both"/>
        <w:rPr>
          <w:sz w:val="18"/>
          <w:szCs w:val="18"/>
          <w:lang w:val="hr-HR"/>
        </w:rPr>
      </w:pPr>
    </w:p>
    <w:p w14:paraId="6D83CFBF" w14:textId="77777777" w:rsidR="00094983" w:rsidRPr="00144F52" w:rsidRDefault="00094983" w:rsidP="000A26B4">
      <w:pPr>
        <w:pStyle w:val="Guide-Heading5"/>
        <w:rPr>
          <w:lang w:val="hr-HR"/>
        </w:rPr>
      </w:pPr>
      <w:r w:rsidRPr="00EA516A">
        <w:rPr>
          <w:rFonts w:eastAsia="Calibri" w:cs="Calibri"/>
          <w:bCs/>
          <w:szCs w:val="22"/>
          <w:bdr w:val="nil"/>
          <w:lang w:val="hr-HR"/>
        </w:rPr>
        <w:t>Koji su ciljevi i prioriteti EUROPSKIH SVEUČILIŠTA?</w:t>
      </w:r>
    </w:p>
    <w:p w14:paraId="74C5C493" w14:textId="77777777" w:rsidR="00094983" w:rsidRPr="00144F52" w:rsidRDefault="00094983" w:rsidP="000A26B4">
      <w:pPr>
        <w:jc w:val="both"/>
        <w:rPr>
          <w:sz w:val="18"/>
          <w:szCs w:val="18"/>
          <w:lang w:val="hr-HR"/>
        </w:rPr>
      </w:pPr>
      <w:r w:rsidRPr="00EA516A">
        <w:rPr>
          <w:rFonts w:eastAsia="Calibri" w:cs="Calibri"/>
          <w:sz w:val="18"/>
          <w:szCs w:val="18"/>
          <w:bdr w:val="nil"/>
          <w:lang w:val="hr-HR"/>
        </w:rPr>
        <w:t xml:space="preserve">„Europska sveučilišta” imaju ambiciozan mandat </w:t>
      </w:r>
      <w:r w:rsidRPr="00F71490">
        <w:rPr>
          <w:rFonts w:eastAsia="Calibri" w:cs="Calibri"/>
          <w:sz w:val="18"/>
          <w:szCs w:val="18"/>
          <w:bdr w:val="nil"/>
          <w:lang w:val="hr-HR"/>
        </w:rPr>
        <w:t xml:space="preserve">pokrenuti neviđenu razinu institucionalizirane suradnje čineći je sustavnom, strukturalnom i održivom. Europska sveučilišta kao takva </w:t>
      </w:r>
      <w:r>
        <w:rPr>
          <w:rFonts w:eastAsia="Calibri" w:cs="Calibri"/>
          <w:sz w:val="18"/>
          <w:szCs w:val="18"/>
          <w:bdr w:val="nil"/>
          <w:lang w:val="hr-HR"/>
        </w:rPr>
        <w:t>usmjerena su ka</w:t>
      </w:r>
      <w:r w:rsidRPr="00EA516A">
        <w:rPr>
          <w:rFonts w:eastAsia="Calibri" w:cs="Calibri"/>
          <w:sz w:val="18"/>
          <w:szCs w:val="18"/>
          <w:bdr w:val="nil"/>
          <w:lang w:val="hr-HR"/>
        </w:rPr>
        <w:t xml:space="preserve"> postizanj</w:t>
      </w:r>
      <w:r>
        <w:rPr>
          <w:rFonts w:eastAsia="Calibri" w:cs="Calibri"/>
          <w:sz w:val="18"/>
          <w:szCs w:val="18"/>
          <w:bdr w:val="nil"/>
          <w:lang w:val="hr-HR"/>
        </w:rPr>
        <w:t>u</w:t>
      </w:r>
      <w:r w:rsidRPr="00EA516A">
        <w:rPr>
          <w:rFonts w:eastAsia="Calibri" w:cs="Calibri"/>
          <w:sz w:val="18"/>
          <w:szCs w:val="18"/>
          <w:bdr w:val="nil"/>
          <w:lang w:val="hr-HR"/>
        </w:rPr>
        <w:t xml:space="preserve"> sljedećih dvaju ciljeva:</w:t>
      </w:r>
    </w:p>
    <w:p w14:paraId="621334B6" w14:textId="77777777" w:rsidR="00094983" w:rsidRPr="00144F52" w:rsidRDefault="00094983" w:rsidP="000A26B4">
      <w:pPr>
        <w:jc w:val="both"/>
        <w:rPr>
          <w:sz w:val="18"/>
          <w:szCs w:val="18"/>
          <w:lang w:val="hr-HR"/>
        </w:rPr>
      </w:pPr>
    </w:p>
    <w:p w14:paraId="15DA06F5" w14:textId="77777777" w:rsidR="00094983" w:rsidRPr="00144F52" w:rsidRDefault="00094983" w:rsidP="00BD14F1">
      <w:pPr>
        <w:pStyle w:val="ListParagraph"/>
        <w:widowControl/>
        <w:numPr>
          <w:ilvl w:val="0"/>
          <w:numId w:val="100"/>
        </w:numPr>
        <w:tabs>
          <w:tab w:val="left" w:pos="567"/>
        </w:tabs>
        <w:suppressAutoHyphens w:val="0"/>
        <w:autoSpaceDN/>
        <w:spacing w:after="200" w:line="276" w:lineRule="auto"/>
        <w:ind w:left="567"/>
        <w:jc w:val="both"/>
        <w:rPr>
          <w:rFonts w:cstheme="minorBidi"/>
          <w:sz w:val="18"/>
          <w:szCs w:val="18"/>
          <w:lang w:val="hr-HR" w:eastAsia="en-US"/>
        </w:rPr>
      </w:pPr>
      <w:r w:rsidRPr="00EA516A">
        <w:rPr>
          <w:rFonts w:eastAsia="Calibri" w:cs="Calibri"/>
          <w:sz w:val="18"/>
          <w:szCs w:val="18"/>
          <w:bdr w:val="nil"/>
          <w:lang w:val="hr-HR" w:eastAsia="en-US"/>
        </w:rPr>
        <w:t xml:space="preserve">Promicanje </w:t>
      </w:r>
      <w:r w:rsidRPr="00EA516A">
        <w:rPr>
          <w:rFonts w:eastAsia="Calibri" w:cs="Calibri"/>
          <w:b/>
          <w:bCs/>
          <w:sz w:val="18"/>
          <w:szCs w:val="18"/>
          <w:bdr w:val="nil"/>
          <w:lang w:val="hr-HR" w:eastAsia="en-US"/>
        </w:rPr>
        <w:t>zajedničkih europskih vrijednosti</w:t>
      </w:r>
      <w:r w:rsidRPr="00EA516A">
        <w:rPr>
          <w:rFonts w:eastAsia="Calibri" w:cs="Calibri"/>
          <w:sz w:val="18"/>
          <w:szCs w:val="18"/>
          <w:bdr w:val="nil"/>
          <w:lang w:val="hr-HR" w:eastAsia="en-US"/>
        </w:rPr>
        <w:t xml:space="preserve"> kako je navedeno u članku 2 Ugovora o Europskoj uniji i </w:t>
      </w:r>
      <w:r w:rsidRPr="00EA516A">
        <w:rPr>
          <w:rFonts w:eastAsia="Calibri" w:cs="Calibri"/>
          <w:b/>
          <w:bCs/>
          <w:sz w:val="18"/>
          <w:szCs w:val="18"/>
          <w:bdr w:val="nil"/>
          <w:lang w:val="hr-HR" w:eastAsia="en-US"/>
        </w:rPr>
        <w:t>jačanje europskog identiteta</w:t>
      </w:r>
      <w:r w:rsidRPr="00EA516A">
        <w:rPr>
          <w:rFonts w:eastAsia="Calibri" w:cs="Calibri"/>
          <w:sz w:val="18"/>
          <w:szCs w:val="18"/>
          <w:bdr w:val="nil"/>
          <w:lang w:val="hr-HR" w:eastAsia="en-US"/>
        </w:rPr>
        <w:t xml:space="preserve"> povezivanjem nove generacije građana Europe, koji mogu surađivati i raditi unutar različitih europskih i globalnih kultura, na različitim jezicima i preko granica, sektora i akademskih disciplina. </w:t>
      </w:r>
    </w:p>
    <w:p w14:paraId="68499A80" w14:textId="77777777" w:rsidR="00094983" w:rsidRPr="00EA516A" w:rsidRDefault="00094983" w:rsidP="00BD14F1">
      <w:pPr>
        <w:pStyle w:val="ListParagraph"/>
        <w:widowControl/>
        <w:numPr>
          <w:ilvl w:val="0"/>
          <w:numId w:val="100"/>
        </w:numPr>
        <w:tabs>
          <w:tab w:val="left" w:pos="567"/>
        </w:tabs>
        <w:suppressAutoHyphens w:val="0"/>
        <w:autoSpaceDN/>
        <w:spacing w:after="200" w:line="276" w:lineRule="auto"/>
        <w:ind w:left="567"/>
        <w:jc w:val="both"/>
        <w:rPr>
          <w:rFonts w:cstheme="minorBidi"/>
          <w:sz w:val="18"/>
          <w:szCs w:val="18"/>
          <w:lang w:val="hr-HR" w:eastAsia="en-US"/>
        </w:rPr>
      </w:pPr>
      <w:r w:rsidRPr="00EA516A">
        <w:rPr>
          <w:rFonts w:eastAsia="Calibri" w:cs="Calibri"/>
          <w:sz w:val="18"/>
          <w:szCs w:val="18"/>
          <w:bdr w:val="nil"/>
          <w:lang w:val="hr-HR" w:eastAsia="en-US"/>
        </w:rPr>
        <w:t>Postizanje značajnog iskoraka u</w:t>
      </w:r>
      <w:r w:rsidRPr="00EA516A">
        <w:rPr>
          <w:rFonts w:eastAsia="Calibri" w:cs="Calibri"/>
          <w:b/>
          <w:bCs/>
          <w:sz w:val="18"/>
          <w:szCs w:val="18"/>
          <w:bdr w:val="nil"/>
          <w:lang w:val="hr-HR" w:eastAsia="en-US"/>
        </w:rPr>
        <w:t xml:space="preserve"> kvaliteti, učinku, privlačnosti i međunarodnoj konkurentnosti europskih visokih učilišta</w:t>
      </w:r>
      <w:r w:rsidRPr="00EA516A">
        <w:rPr>
          <w:rFonts w:eastAsia="Calibri" w:cs="Calibri"/>
          <w:sz w:val="18"/>
          <w:szCs w:val="18"/>
          <w:bdr w:val="nil"/>
          <w:lang w:val="hr-HR" w:eastAsia="en-US"/>
        </w:rPr>
        <w:t xml:space="preserve"> i doprinos europskoj ekonomiji znanja, zapošljavanju, kulturi</w:t>
      </w:r>
      <w:r>
        <w:rPr>
          <w:rFonts w:eastAsia="Calibri" w:cs="Calibri"/>
          <w:sz w:val="18"/>
          <w:szCs w:val="18"/>
          <w:bdr w:val="nil"/>
          <w:lang w:val="hr-HR" w:eastAsia="en-US"/>
        </w:rPr>
        <w:t>, građanskoj angažiranosti</w:t>
      </w:r>
      <w:r w:rsidRPr="00EA516A">
        <w:rPr>
          <w:rFonts w:eastAsia="Calibri" w:cs="Calibri"/>
          <w:sz w:val="18"/>
          <w:szCs w:val="18"/>
          <w:bdr w:val="nil"/>
          <w:lang w:val="hr-HR" w:eastAsia="en-US"/>
        </w:rPr>
        <w:t xml:space="preserve"> i dobrobiti najboljom uporabom inovativnih pedagoških metoda i nastojanju da se obistini trokut znanja</w:t>
      </w:r>
      <w:r w:rsidRPr="00EA516A">
        <w:rPr>
          <w:rStyle w:val="FootnoteReference"/>
          <w:rFonts w:cstheme="minorBidi"/>
          <w:sz w:val="18"/>
          <w:szCs w:val="18"/>
          <w:lang w:eastAsia="en-US"/>
        </w:rPr>
        <w:footnoteReference w:id="107"/>
      </w:r>
      <w:r w:rsidRPr="00EA516A">
        <w:rPr>
          <w:rFonts w:eastAsia="Calibri" w:cs="Calibri"/>
          <w:sz w:val="18"/>
          <w:szCs w:val="18"/>
          <w:bdr w:val="nil"/>
          <w:lang w:val="hr-HR" w:eastAsia="en-US"/>
        </w:rPr>
        <w:t>. „Europska sveučilišta” bit će ključni pokretači poboljšanja kvalitete visokog obrazovanja i, gdje je moguće, pojačati njegovu poveznicu s istraživačkim i inovacijskim sektorom u Europi i njegovo proširenje na društvo i gospodarstvo.</w:t>
      </w:r>
    </w:p>
    <w:p w14:paraId="6AB914DD" w14:textId="77777777" w:rsidR="00094983" w:rsidRPr="00EA516A" w:rsidRDefault="00094983" w:rsidP="000A26B4">
      <w:pPr>
        <w:pStyle w:val="ListParagraph"/>
        <w:widowControl/>
        <w:tabs>
          <w:tab w:val="left" w:pos="567"/>
          <w:tab w:val="left" w:pos="3195"/>
        </w:tabs>
        <w:suppressAutoHyphens w:val="0"/>
        <w:autoSpaceDN/>
        <w:spacing w:after="200" w:line="276" w:lineRule="auto"/>
        <w:ind w:left="567"/>
        <w:jc w:val="both"/>
        <w:rPr>
          <w:rFonts w:cstheme="minorBidi"/>
          <w:sz w:val="18"/>
          <w:szCs w:val="18"/>
          <w:lang w:val="hr-HR" w:eastAsia="en-US"/>
        </w:rPr>
      </w:pPr>
      <w:r w:rsidRPr="00EA516A">
        <w:rPr>
          <w:rFonts w:cstheme="minorBidi"/>
          <w:sz w:val="18"/>
          <w:szCs w:val="18"/>
          <w:lang w:val="hr-HR" w:eastAsia="en-US"/>
        </w:rPr>
        <w:tab/>
      </w:r>
    </w:p>
    <w:p w14:paraId="59623F7F" w14:textId="77777777" w:rsidR="00094983" w:rsidRPr="00EA516A" w:rsidRDefault="00094983" w:rsidP="000A26B4">
      <w:pPr>
        <w:pStyle w:val="Guide-Heading5"/>
        <w:rPr>
          <w:lang w:val="hr-HR"/>
        </w:rPr>
      </w:pPr>
      <w:r w:rsidRPr="00EA516A">
        <w:rPr>
          <w:rFonts w:eastAsia="Calibri" w:cs="Calibri"/>
          <w:bCs/>
          <w:szCs w:val="22"/>
          <w:bdr w:val="nil"/>
          <w:lang w:val="hr-HR"/>
        </w:rPr>
        <w:t>Što su EUROPSKA SVEUČILIŠTA?</w:t>
      </w:r>
    </w:p>
    <w:p w14:paraId="292AC37B" w14:textId="77777777" w:rsidR="00094983" w:rsidRDefault="00094983" w:rsidP="000A26B4">
      <w:pPr>
        <w:tabs>
          <w:tab w:val="left" w:pos="709"/>
        </w:tabs>
        <w:spacing w:after="120"/>
        <w:jc w:val="both"/>
        <w:rPr>
          <w:rFonts w:eastAsia="Calibri" w:cs="Calibri"/>
          <w:sz w:val="18"/>
          <w:szCs w:val="18"/>
          <w:bdr w:val="nil"/>
          <w:lang w:val="hr-HR"/>
        </w:rPr>
      </w:pPr>
      <w:r w:rsidRPr="00EA516A">
        <w:rPr>
          <w:rFonts w:eastAsia="Calibri" w:cs="Calibri"/>
          <w:sz w:val="18"/>
          <w:szCs w:val="18"/>
          <w:bdr w:val="nil"/>
          <w:lang w:val="hr-HR"/>
        </w:rPr>
        <w:t>Pojam „sveučilišta” tumači se u najširem smislu, uključujući sve vrste visokih učilišta.</w:t>
      </w:r>
      <w:r w:rsidRPr="00EA516A">
        <w:rPr>
          <w:rFonts w:eastAsia="Calibri" w:cs="Calibri"/>
          <w:sz w:val="18"/>
          <w:szCs w:val="18"/>
          <w:bdr w:val="nil"/>
          <w:shd w:val="clear" w:color="auto" w:fill="FFFFFF"/>
          <w:lang w:val="hr-HR"/>
        </w:rPr>
        <w:t xml:space="preserve"> Inicijativa europskih sveučilišta odgovara </w:t>
      </w:r>
      <w:r w:rsidRPr="00EA516A">
        <w:rPr>
          <w:rFonts w:eastAsia="Calibri" w:cs="Calibri"/>
          <w:b/>
          <w:bCs/>
          <w:sz w:val="18"/>
          <w:szCs w:val="18"/>
          <w:bdr w:val="nil"/>
          <w:shd w:val="clear" w:color="auto" w:fill="FFFFFF"/>
          <w:lang w:val="hr-HR"/>
        </w:rPr>
        <w:t>dugoročnoj viziji</w:t>
      </w:r>
      <w:r w:rsidRPr="00EA516A">
        <w:rPr>
          <w:rFonts w:eastAsia="Calibri" w:cs="Calibri"/>
          <w:sz w:val="18"/>
          <w:szCs w:val="18"/>
          <w:bdr w:val="nil"/>
          <w:shd w:val="clear" w:color="auto" w:fill="FFFFFF"/>
          <w:lang w:val="hr-HR"/>
        </w:rPr>
        <w:t xml:space="preserve"> </w:t>
      </w:r>
      <w:r w:rsidRPr="00610BBE">
        <w:rPr>
          <w:rFonts w:eastAsia="Calibri" w:cs="Calibri"/>
          <w:sz w:val="18"/>
          <w:szCs w:val="18"/>
          <w:bdr w:val="nil"/>
          <w:lang w:val="hr-HR"/>
        </w:rPr>
        <w:t>koja ima potencijal transformirati institucionalnu suradnju između visokih učilišta i dovesti je na novu razinu</w:t>
      </w:r>
      <w:r>
        <w:rPr>
          <w:rFonts w:eastAsia="Calibri" w:cs="Calibri"/>
          <w:sz w:val="18"/>
          <w:szCs w:val="18"/>
          <w:bdr w:val="nil"/>
          <w:lang w:val="hr-HR"/>
        </w:rPr>
        <w:t>.</w:t>
      </w:r>
    </w:p>
    <w:p w14:paraId="6899FF14" w14:textId="77777777" w:rsidR="00094983" w:rsidRPr="00EA516A" w:rsidRDefault="00094983" w:rsidP="000A26B4">
      <w:pPr>
        <w:tabs>
          <w:tab w:val="left" w:pos="709"/>
        </w:tabs>
        <w:spacing w:after="120"/>
        <w:jc w:val="both"/>
        <w:rPr>
          <w:rFonts w:asciiTheme="minorHAnsi" w:eastAsia="DengXian" w:hAnsiTheme="minorHAnsi"/>
          <w:sz w:val="18"/>
          <w:szCs w:val="18"/>
          <w:lang w:val="hr-HR"/>
        </w:rPr>
      </w:pPr>
      <w:r w:rsidRPr="00747D85">
        <w:rPr>
          <w:rFonts w:asciiTheme="minorHAnsi" w:eastAsia="DengXian" w:hAnsiTheme="minorHAnsi"/>
          <w:sz w:val="18"/>
          <w:szCs w:val="18"/>
          <w:lang w:val="hr-HR"/>
        </w:rPr>
        <w:t>U tom će kontekstu europska sveučilišta postići gore navedene ciljeve postupnim provođenjem sljedećih ključnih elemenata do 2025. godine:</w:t>
      </w:r>
    </w:p>
    <w:p w14:paraId="76DB8159" w14:textId="77777777" w:rsidR="00094983" w:rsidRPr="00EA516A" w:rsidRDefault="00094983" w:rsidP="00BD14F1">
      <w:pPr>
        <w:pStyle w:val="Guide-Normal0"/>
        <w:numPr>
          <w:ilvl w:val="0"/>
          <w:numId w:val="101"/>
        </w:numPr>
        <w:ind w:left="567" w:hanging="425"/>
        <w:rPr>
          <w:lang w:val="hr-HR"/>
        </w:rPr>
      </w:pPr>
      <w:r>
        <w:rPr>
          <w:rFonts w:eastAsia="Calibri" w:cs="Calibri"/>
          <w:bdr w:val="nil"/>
          <w:lang w:val="hr-HR"/>
        </w:rPr>
        <w:t>Podijeliti z</w:t>
      </w:r>
      <w:r w:rsidRPr="00EA516A">
        <w:rPr>
          <w:rFonts w:eastAsia="Calibri" w:cs="Calibri"/>
          <w:bdr w:val="nil"/>
          <w:lang w:val="hr-HR"/>
        </w:rPr>
        <w:t>ajedničk</w:t>
      </w:r>
      <w:r>
        <w:rPr>
          <w:rFonts w:eastAsia="Calibri" w:cs="Calibri"/>
          <w:bdr w:val="nil"/>
          <w:lang w:val="hr-HR"/>
        </w:rPr>
        <w:t>u</w:t>
      </w:r>
      <w:r w:rsidRPr="00EA516A">
        <w:rPr>
          <w:rFonts w:eastAsia="Calibri" w:cs="Calibri"/>
          <w:bdr w:val="nil"/>
          <w:lang w:val="hr-HR"/>
        </w:rPr>
        <w:t>, integriran</w:t>
      </w:r>
      <w:r>
        <w:rPr>
          <w:rFonts w:eastAsia="Calibri" w:cs="Calibri"/>
          <w:bdr w:val="nil"/>
          <w:lang w:val="hr-HR"/>
        </w:rPr>
        <w:t>u</w:t>
      </w:r>
      <w:r w:rsidRPr="00EA516A">
        <w:rPr>
          <w:rFonts w:eastAsia="Calibri" w:cs="Calibri"/>
          <w:bdr w:val="nil"/>
          <w:lang w:val="hr-HR"/>
        </w:rPr>
        <w:t xml:space="preserve">, </w:t>
      </w:r>
      <w:r w:rsidRPr="00EA516A">
        <w:rPr>
          <w:rFonts w:eastAsia="Calibri" w:cs="Calibri"/>
          <w:b/>
          <w:bCs/>
          <w:bdr w:val="nil"/>
          <w:lang w:val="hr-HR"/>
        </w:rPr>
        <w:t>dugoročn</w:t>
      </w:r>
      <w:r>
        <w:rPr>
          <w:rFonts w:eastAsia="Calibri" w:cs="Calibri"/>
          <w:b/>
          <w:bCs/>
          <w:bdr w:val="nil"/>
          <w:lang w:val="hr-HR"/>
        </w:rPr>
        <w:t>u</w:t>
      </w:r>
      <w:r w:rsidRPr="00EA516A">
        <w:rPr>
          <w:rFonts w:eastAsia="Calibri" w:cs="Calibri"/>
          <w:b/>
          <w:bCs/>
          <w:bdr w:val="nil"/>
          <w:lang w:val="hr-HR"/>
        </w:rPr>
        <w:t xml:space="preserve"> združen</w:t>
      </w:r>
      <w:r>
        <w:rPr>
          <w:rFonts w:eastAsia="Calibri" w:cs="Calibri"/>
          <w:b/>
          <w:bCs/>
          <w:bdr w:val="nil"/>
          <w:lang w:val="hr-HR"/>
        </w:rPr>
        <w:t>u</w:t>
      </w:r>
      <w:r w:rsidRPr="00EA516A">
        <w:rPr>
          <w:rFonts w:eastAsia="Calibri" w:cs="Calibri"/>
          <w:b/>
          <w:bCs/>
          <w:bdr w:val="nil"/>
          <w:lang w:val="hr-HR"/>
        </w:rPr>
        <w:t xml:space="preserve"> strategij</w:t>
      </w:r>
      <w:r>
        <w:rPr>
          <w:rFonts w:eastAsia="Calibri" w:cs="Calibri"/>
          <w:b/>
          <w:bCs/>
          <w:bdr w:val="nil"/>
          <w:lang w:val="hr-HR"/>
        </w:rPr>
        <w:t>u</w:t>
      </w:r>
      <w:r w:rsidRPr="00EA516A">
        <w:rPr>
          <w:rFonts w:eastAsia="Calibri" w:cs="Calibri"/>
          <w:b/>
          <w:bCs/>
          <w:bdr w:val="nil"/>
          <w:lang w:val="hr-HR"/>
        </w:rPr>
        <w:t xml:space="preserve"> </w:t>
      </w:r>
      <w:r w:rsidRPr="00EA516A">
        <w:rPr>
          <w:rFonts w:eastAsia="Calibri" w:cs="Calibri"/>
          <w:bdr w:val="nil"/>
          <w:lang w:val="hr-HR"/>
        </w:rPr>
        <w:t>za obrazovanje s, gdje je moguće, poveznicama na</w:t>
      </w:r>
      <w:r w:rsidRPr="00EA516A">
        <w:rPr>
          <w:rFonts w:eastAsia="Calibri" w:cs="Calibri"/>
          <w:b/>
          <w:bCs/>
          <w:bdr w:val="nil"/>
          <w:lang w:val="hr-HR"/>
        </w:rPr>
        <w:t xml:space="preserve"> </w:t>
      </w:r>
      <w:r w:rsidRPr="00EA516A">
        <w:rPr>
          <w:rFonts w:eastAsia="Calibri" w:cs="Calibri"/>
          <w:bdr w:val="nil"/>
          <w:lang w:val="hr-HR"/>
        </w:rPr>
        <w:t>istraživanje i inovacije te društvo u cjelini</w:t>
      </w:r>
      <w:r>
        <w:rPr>
          <w:rFonts w:eastAsia="Calibri" w:cs="Calibri"/>
          <w:bdr w:val="nil"/>
          <w:lang w:val="hr-HR"/>
        </w:rPr>
        <w:t xml:space="preserve"> </w:t>
      </w:r>
      <w:r w:rsidRPr="00747D85">
        <w:rPr>
          <w:rFonts w:eastAsia="Calibri" w:cs="Calibri"/>
          <w:bdr w:val="nil"/>
          <w:lang w:val="hr-HR"/>
        </w:rPr>
        <w:t>što nadilazi bilo kakvu potencijalnu postojeću bilateralnu i multilateralnu suradnju</w:t>
      </w:r>
      <w:r w:rsidRPr="00EA516A">
        <w:rPr>
          <w:rFonts w:eastAsia="Calibri" w:cs="Calibri"/>
          <w:bdr w:val="nil"/>
          <w:lang w:val="hr-HR"/>
        </w:rPr>
        <w:t>:</w:t>
      </w:r>
    </w:p>
    <w:p w14:paraId="5DFE206D" w14:textId="77777777" w:rsidR="00094983" w:rsidRPr="00EA516A"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contextualSpacing w:val="0"/>
        <w:jc w:val="both"/>
        <w:rPr>
          <w:sz w:val="18"/>
          <w:szCs w:val="18"/>
          <w:lang w:val="hr-HR"/>
        </w:rPr>
      </w:pPr>
      <w:r w:rsidRPr="00EA516A">
        <w:rPr>
          <w:rFonts w:eastAsia="Calibri" w:cs="Calibri"/>
          <w:sz w:val="18"/>
          <w:szCs w:val="18"/>
          <w:bdr w:val="nil"/>
          <w:lang w:val="hr-HR"/>
        </w:rPr>
        <w:t>Na temelju zajedničke vizije i zajedničkih vrijednosti, radi postizanja visoke razine poboljšane održive suradnje na različitim razinama organizacije te u različitim područjima aktivnosti, oslanjajući se na međusobne prednosti</w:t>
      </w:r>
      <w:r>
        <w:rPr>
          <w:rFonts w:eastAsia="Calibri" w:cs="Calibri"/>
          <w:sz w:val="18"/>
          <w:szCs w:val="18"/>
          <w:bdr w:val="nil"/>
          <w:lang w:val="hr-HR"/>
        </w:rPr>
        <w:t xml:space="preserve"> i </w:t>
      </w:r>
      <w:r w:rsidRPr="00CC17DA">
        <w:rPr>
          <w:rFonts w:eastAsia="Calibri" w:cs="Calibri"/>
          <w:sz w:val="18"/>
          <w:szCs w:val="18"/>
          <w:bdr w:val="nil"/>
          <w:lang w:val="hr-HR"/>
        </w:rPr>
        <w:t>gdje su studenti i osoblje na svim razinama organizacija koje sudjeluju ovlašten</w:t>
      </w:r>
      <w:r>
        <w:rPr>
          <w:rFonts w:eastAsia="Calibri" w:cs="Calibri"/>
          <w:sz w:val="18"/>
          <w:szCs w:val="18"/>
          <w:bdr w:val="nil"/>
          <w:lang w:val="hr-HR"/>
        </w:rPr>
        <w:t>i</w:t>
      </w:r>
      <w:r w:rsidRPr="00CC17DA">
        <w:rPr>
          <w:rFonts w:eastAsia="Calibri" w:cs="Calibri"/>
          <w:sz w:val="18"/>
          <w:szCs w:val="18"/>
          <w:bdr w:val="nil"/>
          <w:lang w:val="hr-HR"/>
        </w:rPr>
        <w:t xml:space="preserve"> za provedbu ove vizije.</w:t>
      </w:r>
      <w:r w:rsidRPr="00EA516A">
        <w:rPr>
          <w:rFonts w:eastAsia="Calibri" w:cs="Calibri"/>
          <w:sz w:val="18"/>
          <w:szCs w:val="18"/>
          <w:bdr w:val="nil"/>
          <w:lang w:val="hr-HR"/>
        </w:rPr>
        <w:t xml:space="preserve"> </w:t>
      </w:r>
    </w:p>
    <w:p w14:paraId="792EE16B" w14:textId="77777777" w:rsidR="00094983" w:rsidRPr="00106A4E"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contextualSpacing w:val="0"/>
        <w:jc w:val="both"/>
        <w:rPr>
          <w:sz w:val="18"/>
          <w:szCs w:val="18"/>
          <w:lang w:val="hr-HR"/>
        </w:rPr>
      </w:pPr>
      <w:r w:rsidRPr="00691146">
        <w:rPr>
          <w:sz w:val="18"/>
          <w:szCs w:val="18"/>
          <w:lang w:val="hr-HR"/>
        </w:rPr>
        <w:t>Provode ih zajedničke strukture koje zajedno objedinjuju svoju stručnost, platforme, podatke i resurse.</w:t>
      </w:r>
    </w:p>
    <w:p w14:paraId="168AAE53" w14:textId="77777777" w:rsidR="00094983" w:rsidRPr="00106A4E" w:rsidRDefault="00094983" w:rsidP="000A26B4">
      <w:pPr>
        <w:pStyle w:val="ListParagraph"/>
        <w:tabs>
          <w:tab w:val="left" w:pos="284"/>
          <w:tab w:val="left" w:pos="709"/>
        </w:tabs>
        <w:ind w:left="786"/>
        <w:jc w:val="both"/>
        <w:rPr>
          <w:rFonts w:asciiTheme="minorHAnsi" w:hAnsiTheme="minorHAnsi"/>
          <w:i/>
          <w:sz w:val="18"/>
          <w:szCs w:val="18"/>
          <w:lang w:val="hr-HR"/>
        </w:rPr>
      </w:pPr>
    </w:p>
    <w:p w14:paraId="614E61B8" w14:textId="77777777" w:rsidR="00094983" w:rsidRPr="00106A4E" w:rsidRDefault="00094983" w:rsidP="00BD14F1">
      <w:pPr>
        <w:pStyle w:val="Guide-Normal0"/>
        <w:numPr>
          <w:ilvl w:val="0"/>
          <w:numId w:val="101"/>
        </w:numPr>
        <w:ind w:left="567" w:hanging="425"/>
        <w:rPr>
          <w:lang w:val="hr-HR"/>
        </w:rPr>
      </w:pPr>
      <w:r>
        <w:rPr>
          <w:rFonts w:eastAsia="Calibri" w:cs="Calibri"/>
          <w:b/>
          <w:bCs/>
          <w:bdr w:val="nil"/>
          <w:lang w:val="hr-HR"/>
        </w:rPr>
        <w:t xml:space="preserve">Uspostaviti </w:t>
      </w:r>
      <w:r w:rsidRPr="00EA516A">
        <w:rPr>
          <w:rFonts w:eastAsia="Calibri" w:cs="Calibri"/>
          <w:b/>
          <w:bCs/>
          <w:bdr w:val="nil"/>
          <w:lang w:val="hr-HR"/>
        </w:rPr>
        <w:t>Europski međusveučilišni „kampus”</w:t>
      </w:r>
      <w:r w:rsidRPr="00EA516A">
        <w:rPr>
          <w:rFonts w:eastAsia="Calibri" w:cs="Calibri"/>
          <w:bdr w:val="nil"/>
          <w:lang w:val="hr-HR"/>
        </w:rPr>
        <w:t xml:space="preserve"> u sklopu visokog obrazovanja gdje se obično:</w:t>
      </w:r>
    </w:p>
    <w:p w14:paraId="1707B932" w14:textId="77777777" w:rsidR="00094983" w:rsidRPr="00EA516A"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contextualSpacing w:val="0"/>
        <w:jc w:val="both"/>
        <w:rPr>
          <w:rFonts w:asciiTheme="minorHAnsi" w:hAnsiTheme="minorHAnsi"/>
          <w:sz w:val="18"/>
          <w:szCs w:val="18"/>
          <w:lang w:val="hr-HR"/>
        </w:rPr>
      </w:pPr>
      <w:r w:rsidRPr="00EA516A">
        <w:rPr>
          <w:rFonts w:eastAsia="Calibri" w:cs="Calibri"/>
          <w:sz w:val="18"/>
          <w:szCs w:val="18"/>
          <w:bdr w:val="nil"/>
          <w:lang w:val="hr-HR"/>
        </w:rPr>
        <w:t xml:space="preserve">Studenti, doktorandi i osoblje mogu neometano kretati (fizički ili virtualno) radi studiranja, osposobljavanja, podučavanja, provođenja istraživanja, rada ili dijeljenja usluga u partnerskim ustanovama. Studenti </w:t>
      </w:r>
      <w:r w:rsidRPr="00EA516A">
        <w:rPr>
          <w:rFonts w:eastAsia="Calibri" w:cs="Calibri"/>
          <w:b/>
          <w:bCs/>
          <w:sz w:val="18"/>
          <w:szCs w:val="18"/>
          <w:bdr w:val="nil"/>
          <w:lang w:val="hr-HR"/>
        </w:rPr>
        <w:t>prilagođavaju sebi izbor u pogledu mjesta i predmeta studiranja</w:t>
      </w:r>
      <w:r w:rsidRPr="00EA516A">
        <w:rPr>
          <w:rFonts w:eastAsia="Calibri" w:cs="Calibri"/>
          <w:sz w:val="18"/>
          <w:szCs w:val="18"/>
          <w:bdr w:val="nil"/>
          <w:lang w:val="hr-HR"/>
        </w:rPr>
        <w:t xml:space="preserve"> unutar granica pedagoški sigurnih i logički ustrojenih studijskih programa među različitim visokim učilištima i ostalim članovima udruženja.  </w:t>
      </w:r>
    </w:p>
    <w:p w14:paraId="1E58757A" w14:textId="77777777" w:rsidR="00094983" w:rsidRPr="00EA516A"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contextualSpacing w:val="0"/>
        <w:jc w:val="both"/>
        <w:rPr>
          <w:rFonts w:asciiTheme="minorHAnsi" w:hAnsiTheme="minorHAnsi"/>
          <w:sz w:val="18"/>
          <w:szCs w:val="18"/>
          <w:lang w:val="hr-HR"/>
        </w:rPr>
      </w:pPr>
      <w:r w:rsidRPr="00EA516A">
        <w:rPr>
          <w:rFonts w:eastAsia="Calibri" w:cs="Calibri"/>
          <w:b/>
          <w:bCs/>
          <w:sz w:val="18"/>
          <w:szCs w:val="18"/>
          <w:bdr w:val="nil"/>
          <w:lang w:val="hr-HR"/>
        </w:rPr>
        <w:t>Međusveučilišna mobilnost</w:t>
      </w:r>
      <w:r w:rsidRPr="00EA516A">
        <w:rPr>
          <w:rFonts w:eastAsia="Calibri" w:cs="Calibri"/>
          <w:sz w:val="18"/>
          <w:szCs w:val="18"/>
          <w:bdr w:val="nil"/>
          <w:lang w:val="hr-HR"/>
        </w:rPr>
        <w:t xml:space="preserve"> na svim razinama, uključujući preddiplomski, diplomski i doktorski stupanj, standardna je značajka. Najmanje 50 % studenata unutar udruženja treba imati koristi od te mobilnosti, bilo da je fizička, virtualna ili mješovita. </w:t>
      </w:r>
    </w:p>
    <w:p w14:paraId="429F99A5" w14:textId="77777777" w:rsidR="00094983" w:rsidRPr="00EA516A"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ind w:left="1077" w:hanging="357"/>
        <w:contextualSpacing w:val="0"/>
        <w:jc w:val="both"/>
        <w:rPr>
          <w:rFonts w:asciiTheme="minorHAnsi" w:hAnsiTheme="minorHAnsi"/>
          <w:sz w:val="18"/>
          <w:szCs w:val="18"/>
          <w:lang w:val="en-GB"/>
        </w:rPr>
      </w:pPr>
      <w:r w:rsidRPr="00EA516A">
        <w:rPr>
          <w:rFonts w:eastAsia="Calibri" w:cs="Calibri"/>
          <w:b/>
          <w:bCs/>
          <w:sz w:val="18"/>
          <w:szCs w:val="18"/>
          <w:bdr w:val="nil"/>
          <w:lang w:val="hr-HR"/>
        </w:rPr>
        <w:t>Donose se novi združeni i fleksibilni</w:t>
      </w:r>
      <w:r w:rsidRPr="00EA516A">
        <w:rPr>
          <w:rFonts w:eastAsia="Calibri" w:cs="Calibri"/>
          <w:sz w:val="18"/>
          <w:szCs w:val="18"/>
          <w:bdr w:val="nil"/>
          <w:lang w:val="hr-HR"/>
        </w:rPr>
        <w:t xml:space="preserve"> kurikulumi, gdje je to potrebno, u tri ciklusa (preddiplomski, diplomski i doktorski), na temelju </w:t>
      </w:r>
      <w:r w:rsidRPr="00EA516A">
        <w:rPr>
          <w:rFonts w:eastAsia="Calibri" w:cs="Calibri"/>
          <w:b/>
          <w:bCs/>
          <w:sz w:val="18"/>
          <w:szCs w:val="18"/>
          <w:bdr w:val="nil"/>
          <w:lang w:val="hr-HR"/>
        </w:rPr>
        <w:t>interdisciplinarnog/multidisciplinarnog i međusektorskog pristupa</w:t>
      </w:r>
      <w:r w:rsidRPr="00EA516A">
        <w:rPr>
          <w:rFonts w:eastAsia="Calibri" w:cs="Calibri"/>
          <w:sz w:val="18"/>
          <w:szCs w:val="18"/>
          <w:bdr w:val="nil"/>
          <w:lang w:val="hr-HR"/>
        </w:rPr>
        <w:t xml:space="preserve">, integracijom inovativnih pedagoških metoda, uključujući uporabu najnovijih digitalnih tehnologija. Sadržaj je personaliziran, ali je suradnja globalna. </w:t>
      </w:r>
    </w:p>
    <w:p w14:paraId="7FD61DFD" w14:textId="77777777" w:rsidR="00094983" w:rsidRPr="00EA516A"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ind w:left="1077" w:hanging="357"/>
        <w:contextualSpacing w:val="0"/>
        <w:jc w:val="both"/>
        <w:rPr>
          <w:rFonts w:asciiTheme="minorHAnsi" w:hAnsiTheme="minorHAnsi"/>
          <w:sz w:val="18"/>
          <w:szCs w:val="18"/>
          <w:lang w:val="en-GB"/>
        </w:rPr>
      </w:pPr>
      <w:r w:rsidRPr="00EA516A">
        <w:rPr>
          <w:rFonts w:eastAsia="Calibri" w:cs="Calibri"/>
          <w:b/>
          <w:bCs/>
          <w:sz w:val="18"/>
          <w:szCs w:val="18"/>
          <w:bdr w:val="nil"/>
          <w:lang w:val="hr-HR"/>
        </w:rPr>
        <w:t>Praktično iskustvo i/ili iskustvo kroz rad</w:t>
      </w:r>
      <w:r w:rsidRPr="00EA516A">
        <w:rPr>
          <w:rFonts w:eastAsia="Calibri" w:cs="Calibri"/>
          <w:sz w:val="18"/>
          <w:szCs w:val="18"/>
          <w:bdr w:val="nil"/>
          <w:lang w:val="hr-HR"/>
        </w:rPr>
        <w:t xml:space="preserve"> pružaju vanjski mentori radi poticanja </w:t>
      </w:r>
      <w:r w:rsidRPr="00EA516A">
        <w:rPr>
          <w:rFonts w:eastAsia="Calibri" w:cs="Calibri"/>
          <w:b/>
          <w:bCs/>
          <w:sz w:val="18"/>
          <w:szCs w:val="18"/>
          <w:bdr w:val="nil"/>
          <w:lang w:val="hr-HR"/>
        </w:rPr>
        <w:t>poduzetničkog duha</w:t>
      </w:r>
      <w:r w:rsidRPr="00EA516A">
        <w:rPr>
          <w:rFonts w:eastAsia="Calibri" w:cs="Calibri"/>
          <w:sz w:val="18"/>
          <w:szCs w:val="18"/>
          <w:bdr w:val="nil"/>
          <w:lang w:val="hr-HR"/>
        </w:rPr>
        <w:t xml:space="preserve"> i razvijanja </w:t>
      </w:r>
      <w:r w:rsidRPr="00EA516A">
        <w:rPr>
          <w:rFonts w:eastAsia="Calibri" w:cs="Calibri"/>
          <w:b/>
          <w:bCs/>
          <w:sz w:val="18"/>
          <w:szCs w:val="18"/>
          <w:bdr w:val="nil"/>
          <w:lang w:val="hr-HR"/>
        </w:rPr>
        <w:t>građanskog djelovanja</w:t>
      </w:r>
      <w:r w:rsidRPr="00EA516A">
        <w:rPr>
          <w:rFonts w:eastAsia="Calibri" w:cs="Calibri"/>
          <w:sz w:val="18"/>
          <w:szCs w:val="18"/>
          <w:bdr w:val="nil"/>
          <w:lang w:val="hr-HR"/>
        </w:rPr>
        <w:t xml:space="preserve">; </w:t>
      </w:r>
    </w:p>
    <w:p w14:paraId="544964F3" w14:textId="77777777" w:rsidR="00094983" w:rsidRPr="00205A65"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ind w:left="1077" w:hanging="357"/>
        <w:contextualSpacing w:val="0"/>
        <w:jc w:val="both"/>
        <w:rPr>
          <w:rFonts w:asciiTheme="minorHAnsi" w:hAnsiTheme="minorHAnsi"/>
          <w:sz w:val="18"/>
          <w:szCs w:val="18"/>
          <w:lang w:val="hr-HR"/>
        </w:rPr>
      </w:pPr>
      <w:r w:rsidRPr="00EA516A">
        <w:rPr>
          <w:rFonts w:eastAsia="Calibri" w:cs="Calibri"/>
          <w:b/>
          <w:bCs/>
          <w:sz w:val="18"/>
          <w:szCs w:val="18"/>
          <w:bdr w:val="nil"/>
          <w:lang w:val="hr-HR"/>
        </w:rPr>
        <w:t>Sastav studentskog tijela odražava raznolikost</w:t>
      </w:r>
      <w:r w:rsidRPr="00EA516A">
        <w:rPr>
          <w:rFonts w:eastAsia="Calibri" w:cs="Calibri"/>
          <w:sz w:val="18"/>
          <w:szCs w:val="18"/>
          <w:bdr w:val="nil"/>
          <w:lang w:val="hr-HR"/>
        </w:rPr>
        <w:t xml:space="preserve"> populacije (u društvenom, gospodarskom i kulturološkom pogledu), uključujući učenike u cjeloživotnom obrazovanju, </w:t>
      </w:r>
      <w:r w:rsidRPr="00EA516A">
        <w:rPr>
          <w:rFonts w:eastAsia="Calibri" w:cs="Calibri"/>
          <w:sz w:val="18"/>
          <w:szCs w:val="18"/>
          <w:bdr w:val="nil"/>
          <w:shd w:val="clear" w:color="auto" w:fill="FFFFFF"/>
          <w:lang w:val="hr-HR"/>
        </w:rPr>
        <w:t xml:space="preserve">izvanredne i netipične studente.  </w:t>
      </w:r>
      <w:r w:rsidRPr="00EA516A">
        <w:rPr>
          <w:rFonts w:eastAsia="Calibri" w:cs="Calibri"/>
          <w:sz w:val="18"/>
          <w:szCs w:val="18"/>
          <w:bdr w:val="nil"/>
          <w:lang w:val="hr-HR"/>
        </w:rPr>
        <w:t>Osiguran je pristup, sudjelovanje i završetak nedovoljno zastupljenim skupinama i skupinama u nepovoljnom položaju.</w:t>
      </w:r>
    </w:p>
    <w:p w14:paraId="1EB2A9CD" w14:textId="77777777" w:rsidR="00094983" w:rsidRPr="00EA516A" w:rsidRDefault="00094983" w:rsidP="00BD14F1">
      <w:pPr>
        <w:pStyle w:val="ListParagraph"/>
        <w:widowControl/>
        <w:numPr>
          <w:ilvl w:val="1"/>
          <w:numId w:val="103"/>
        </w:numPr>
        <w:pBdr>
          <w:top w:val="nil"/>
          <w:left w:val="nil"/>
          <w:bottom w:val="nil"/>
          <w:right w:val="nil"/>
          <w:between w:val="nil"/>
          <w:bar w:val="nil"/>
        </w:pBdr>
        <w:tabs>
          <w:tab w:val="left" w:pos="5710"/>
        </w:tabs>
        <w:suppressAutoHyphens w:val="0"/>
        <w:autoSpaceDN/>
        <w:spacing w:after="120"/>
        <w:ind w:left="1077" w:hanging="357"/>
        <w:contextualSpacing w:val="0"/>
        <w:jc w:val="both"/>
        <w:rPr>
          <w:rFonts w:asciiTheme="minorHAnsi" w:hAnsiTheme="minorHAnsi"/>
          <w:sz w:val="18"/>
          <w:szCs w:val="18"/>
          <w:lang w:val="hr-HR"/>
        </w:rPr>
      </w:pPr>
      <w:r>
        <w:rPr>
          <w:rFonts w:eastAsia="Calibri" w:cs="Calibri"/>
          <w:sz w:val="18"/>
          <w:szCs w:val="18"/>
          <w:bdr w:val="nil"/>
          <w:shd w:val="clear" w:color="auto" w:fill="FFFFFF"/>
          <w:lang w:val="hr-HR"/>
        </w:rPr>
        <w:t>Provode se s</w:t>
      </w:r>
      <w:r w:rsidRPr="00842EFD">
        <w:rPr>
          <w:rFonts w:eastAsia="Calibri" w:cs="Calibri"/>
          <w:sz w:val="18"/>
          <w:szCs w:val="18"/>
          <w:bdr w:val="nil"/>
          <w:shd w:val="clear" w:color="auto" w:fill="FFFFFF"/>
          <w:lang w:val="hr-HR"/>
        </w:rPr>
        <w:t>ve druge kreativne i inovativne aktivnosti koje su ključne za postizanje zajedničke dugoročne strategije.</w:t>
      </w:r>
    </w:p>
    <w:p w14:paraId="4728EA0D" w14:textId="77777777" w:rsidR="00094983" w:rsidRPr="00EA516A" w:rsidRDefault="00094983" w:rsidP="00BD14F1">
      <w:pPr>
        <w:pStyle w:val="ListParagraph"/>
        <w:numPr>
          <w:ilvl w:val="0"/>
          <w:numId w:val="102"/>
        </w:numPr>
        <w:tabs>
          <w:tab w:val="left" w:pos="284"/>
          <w:tab w:val="left" w:pos="709"/>
        </w:tabs>
        <w:ind w:hanging="644"/>
        <w:jc w:val="both"/>
        <w:rPr>
          <w:sz w:val="18"/>
          <w:szCs w:val="18"/>
          <w:lang w:val="hr-HR"/>
        </w:rPr>
      </w:pPr>
      <w:r w:rsidRPr="00EA516A">
        <w:rPr>
          <w:rFonts w:eastAsia="Calibri" w:cs="Calibri"/>
          <w:b/>
          <w:bCs/>
          <w:sz w:val="18"/>
          <w:szCs w:val="18"/>
          <w:bdr w:val="nil"/>
          <w:lang w:val="hr-HR"/>
        </w:rPr>
        <w:tab/>
      </w:r>
      <w:r>
        <w:rPr>
          <w:rFonts w:eastAsia="Calibri" w:cs="Calibri"/>
          <w:b/>
          <w:bCs/>
          <w:sz w:val="18"/>
          <w:szCs w:val="18"/>
          <w:bdr w:val="nil"/>
          <w:lang w:val="hr-HR"/>
        </w:rPr>
        <w:t xml:space="preserve">Kreirati </w:t>
      </w:r>
      <w:r w:rsidRPr="00EA516A">
        <w:rPr>
          <w:rFonts w:eastAsia="Calibri" w:cs="Calibri"/>
          <w:b/>
          <w:bCs/>
          <w:sz w:val="18"/>
          <w:szCs w:val="18"/>
          <w:bdr w:val="nil"/>
          <w:lang w:val="hr-HR"/>
        </w:rPr>
        <w:t>Europsk</w:t>
      </w:r>
      <w:r>
        <w:rPr>
          <w:rFonts w:eastAsia="Calibri" w:cs="Calibri"/>
          <w:b/>
          <w:bCs/>
          <w:sz w:val="18"/>
          <w:szCs w:val="18"/>
          <w:bdr w:val="nil"/>
          <w:lang w:val="hr-HR"/>
        </w:rPr>
        <w:t>e</w:t>
      </w:r>
      <w:r w:rsidRPr="00EA516A">
        <w:rPr>
          <w:rFonts w:eastAsia="Calibri" w:cs="Calibri"/>
          <w:b/>
          <w:bCs/>
          <w:sz w:val="18"/>
          <w:szCs w:val="18"/>
          <w:bdr w:val="nil"/>
          <w:lang w:val="hr-HR"/>
        </w:rPr>
        <w:t xml:space="preserve"> timov</w:t>
      </w:r>
      <w:r>
        <w:rPr>
          <w:rFonts w:eastAsia="Calibri" w:cs="Calibri"/>
          <w:b/>
          <w:bCs/>
          <w:sz w:val="18"/>
          <w:szCs w:val="18"/>
          <w:bdr w:val="nil"/>
          <w:lang w:val="hr-HR"/>
        </w:rPr>
        <w:t>e</w:t>
      </w:r>
      <w:r w:rsidRPr="00EA516A">
        <w:rPr>
          <w:rFonts w:eastAsia="Calibri" w:cs="Calibri"/>
          <w:b/>
          <w:bCs/>
          <w:sz w:val="18"/>
          <w:szCs w:val="18"/>
          <w:bdr w:val="nil"/>
          <w:lang w:val="hr-HR"/>
        </w:rPr>
        <w:t xml:space="preserve"> za stvaranje znanja („pristup temeljen na </w:t>
      </w:r>
      <w:r w:rsidRPr="00EA516A">
        <w:rPr>
          <w:rFonts w:eastAsia="Calibri" w:cs="Calibri"/>
          <w:sz w:val="18"/>
          <w:szCs w:val="18"/>
          <w:bdr w:val="nil"/>
          <w:lang w:val="hr-HR"/>
        </w:rPr>
        <w:t>izazovu”) koji se sastoje od studenata i nastavnog osoblja, po mogućnosti s istraživačima, poduzećima, regionalnim subjektima i subjektima civilnog društva – ovisno o ukupnoj strategiji i viziji udruženja – zajedno rješavaju društvene i ostale izazove po vlastitom izboru multidisciplinarnim pristupom kroz:</w:t>
      </w:r>
    </w:p>
    <w:p w14:paraId="07A7C0A1" w14:textId="77777777" w:rsidR="00094983" w:rsidRPr="00EA516A" w:rsidRDefault="00094983" w:rsidP="00BD14F1">
      <w:pPr>
        <w:pStyle w:val="ListParagraph"/>
        <w:numPr>
          <w:ilvl w:val="1"/>
          <w:numId w:val="102"/>
        </w:numPr>
        <w:tabs>
          <w:tab w:val="left" w:pos="284"/>
          <w:tab w:val="left" w:pos="709"/>
        </w:tabs>
        <w:ind w:left="1146"/>
        <w:jc w:val="both"/>
        <w:rPr>
          <w:sz w:val="18"/>
          <w:szCs w:val="18"/>
          <w:lang w:val="hr-HR"/>
        </w:rPr>
      </w:pPr>
      <w:r w:rsidRPr="00EA516A">
        <w:rPr>
          <w:rFonts w:eastAsia="Calibri" w:cs="Calibri"/>
          <w:sz w:val="18"/>
          <w:szCs w:val="18"/>
          <w:bdr w:val="nil"/>
          <w:lang w:val="hr-HR"/>
        </w:rPr>
        <w:t>inovativno učenje i osposobljavanje koje studentima i istraživačima pruža vrhunske, poduzetničke i prenosive vještine Otvorene znanosti za tržište rada koje se brzo mijenja, kao i ekonomiju i društvo znanja, uključujući prijenosom rezultata istraživanja natrag u sustav obrazovanja</w:t>
      </w:r>
    </w:p>
    <w:p w14:paraId="4995940A" w14:textId="77777777" w:rsidR="00094983" w:rsidRPr="00EA516A" w:rsidRDefault="00094983" w:rsidP="00BD14F1">
      <w:pPr>
        <w:pStyle w:val="ListParagraph"/>
        <w:numPr>
          <w:ilvl w:val="1"/>
          <w:numId w:val="102"/>
        </w:numPr>
        <w:tabs>
          <w:tab w:val="left" w:pos="284"/>
          <w:tab w:val="left" w:pos="709"/>
        </w:tabs>
        <w:spacing w:after="120"/>
        <w:ind w:left="1145" w:hanging="357"/>
        <w:jc w:val="both"/>
        <w:rPr>
          <w:sz w:val="18"/>
          <w:szCs w:val="18"/>
          <w:lang w:val="hr-HR"/>
        </w:rPr>
      </w:pPr>
      <w:r w:rsidRPr="00EA516A">
        <w:rPr>
          <w:rFonts w:eastAsia="Calibri" w:cs="Calibri"/>
          <w:sz w:val="18"/>
          <w:szCs w:val="18"/>
          <w:bdr w:val="nil"/>
          <w:lang w:val="hr-HR"/>
        </w:rPr>
        <w:t>stvaranje inovativnih rješenja koja se mogu prilagoditi različitim regijama Europe</w:t>
      </w:r>
    </w:p>
    <w:p w14:paraId="0A5D1C47" w14:textId="77777777" w:rsidR="00094983" w:rsidRPr="00EA516A" w:rsidRDefault="00094983" w:rsidP="000A26B4">
      <w:pPr>
        <w:pStyle w:val="ListParagraph"/>
        <w:tabs>
          <w:tab w:val="left" w:pos="284"/>
          <w:tab w:val="left" w:pos="709"/>
        </w:tabs>
        <w:spacing w:after="120"/>
        <w:ind w:left="1145"/>
        <w:jc w:val="both"/>
        <w:rPr>
          <w:sz w:val="18"/>
          <w:szCs w:val="18"/>
          <w:lang w:val="hr-HR"/>
        </w:rPr>
      </w:pPr>
    </w:p>
    <w:p w14:paraId="31127EB3" w14:textId="77777777" w:rsidR="00094983" w:rsidRPr="00EA516A" w:rsidRDefault="00094983" w:rsidP="000A26B4">
      <w:pPr>
        <w:pStyle w:val="Guide-Normal0"/>
        <w:rPr>
          <w:lang w:val="hr-HR"/>
        </w:rPr>
      </w:pPr>
      <w:r w:rsidRPr="00EA516A">
        <w:rPr>
          <w:rFonts w:eastAsia="Calibri" w:cs="Calibri"/>
          <w:bdr w:val="nil"/>
          <w:lang w:val="hr-HR"/>
        </w:rPr>
        <w:t xml:space="preserve">Nadalje, „europska sveučilišta” </w:t>
      </w:r>
      <w:r w:rsidRPr="001D4F51">
        <w:rPr>
          <w:rFonts w:eastAsia="Calibri" w:cs="Calibri"/>
          <w:bdr w:val="nil"/>
          <w:lang w:val="hr-HR"/>
        </w:rPr>
        <w:t xml:space="preserve">postupno </w:t>
      </w:r>
      <w:r>
        <w:rPr>
          <w:rFonts w:eastAsia="Calibri" w:cs="Calibri"/>
          <w:bdr w:val="nil"/>
          <w:lang w:val="hr-HR"/>
        </w:rPr>
        <w:t xml:space="preserve">će </w:t>
      </w:r>
      <w:r w:rsidRPr="001D4F51">
        <w:rPr>
          <w:rFonts w:eastAsia="Calibri" w:cs="Calibri"/>
          <w:bdr w:val="nil"/>
          <w:lang w:val="hr-HR"/>
        </w:rPr>
        <w:t xml:space="preserve">razvijati svoje kapacitete </w:t>
      </w:r>
      <w:r>
        <w:rPr>
          <w:rFonts w:eastAsia="Calibri" w:cs="Calibri"/>
          <w:bdr w:val="nil"/>
          <w:lang w:val="hr-HR"/>
        </w:rPr>
        <w:t>kako bi djelovala</w:t>
      </w:r>
      <w:r w:rsidRPr="001D4F51">
        <w:rPr>
          <w:rFonts w:eastAsia="Calibri" w:cs="Calibri"/>
          <w:bdr w:val="nil"/>
          <w:lang w:val="hr-HR"/>
        </w:rPr>
        <w:t xml:space="preserve"> </w:t>
      </w:r>
      <w:r w:rsidRPr="00EA516A">
        <w:rPr>
          <w:rFonts w:eastAsia="Calibri" w:cs="Calibri"/>
          <w:bdr w:val="nil"/>
          <w:lang w:val="hr-HR"/>
        </w:rPr>
        <w:t xml:space="preserve">kao </w:t>
      </w:r>
      <w:r w:rsidRPr="00EA516A">
        <w:rPr>
          <w:rFonts w:eastAsia="Calibri" w:cs="Calibri"/>
          <w:b/>
          <w:bCs/>
          <w:bdr w:val="nil"/>
          <w:lang w:val="hr-HR"/>
        </w:rPr>
        <w:t>modeli dobre prakse</w:t>
      </w:r>
      <w:r w:rsidRPr="00EA516A">
        <w:rPr>
          <w:rFonts w:eastAsia="Calibri" w:cs="Calibri"/>
          <w:bdr w:val="nil"/>
          <w:lang w:val="hr-HR"/>
        </w:rPr>
        <w:t xml:space="preserve"> kako bi mogli povećavati kvalitetu, međunarodnu konkurentnost i privlačnost europskog okvira visokog obrazovanja te trebaju postati ključni elementi Europskog prostora za obrazovanje primjerom izvrsnosti.  Kako je navedeno u komunikaciji Izgradnja jače Europe: pravila uloge mladih, obrazovanja i kulture</w:t>
      </w:r>
      <w:r w:rsidRPr="00EA516A">
        <w:rPr>
          <w:rStyle w:val="FootnoteReference"/>
        </w:rPr>
        <w:footnoteReference w:id="108"/>
      </w:r>
      <w:r w:rsidRPr="00EA516A">
        <w:rPr>
          <w:rFonts w:eastAsia="Calibri" w:cs="Calibri"/>
          <w:bdr w:val="nil"/>
          <w:lang w:val="hr-HR"/>
        </w:rPr>
        <w:t>, „Uspostavljanje Europskog prostora za obrazovanje omogućit će države članice EU-a da čine više, brže, da potiču kvalitetu, konkurentnost i inkluzivnost svojih obrazovnih i sustava obuke, istodobno pružajući nadahnuće državama izvan EU-a”. U tom pogledu, od „europskih sveučilišta”, u suradnji sa svojim nacionalnim nadležnim tijelima, očekuje se da predano rade na ciljevima relevantne politike Europskog prostora za obrazovanje, kao što su: višejezičnost; automatsko priznavanje</w:t>
      </w:r>
      <w:r w:rsidRPr="00EA516A">
        <w:rPr>
          <w:vertAlign w:val="superscript"/>
        </w:rPr>
        <w:footnoteReference w:id="109"/>
      </w:r>
      <w:r w:rsidRPr="00EA516A">
        <w:rPr>
          <w:rFonts w:eastAsia="Calibri" w:cs="Calibri"/>
          <w:bdr w:val="nil"/>
          <w:vertAlign w:val="superscript"/>
          <w:lang w:val="hr-HR"/>
        </w:rPr>
        <w:t xml:space="preserve"> </w:t>
      </w:r>
      <w:r w:rsidRPr="00EA516A">
        <w:rPr>
          <w:rFonts w:eastAsia="Calibri" w:cs="Calibri"/>
          <w:bdr w:val="nil"/>
          <w:lang w:val="hr-HR"/>
        </w:rPr>
        <w:t>akademskih kvalifikacija i razdoblja učenja u inozemstvu koje omogućava visoko učilište koje sudjeluje u udruženju; uporaba europske studentske kartice</w:t>
      </w:r>
      <w:r w:rsidRPr="00EA516A">
        <w:rPr>
          <w:vertAlign w:val="superscript"/>
        </w:rPr>
        <w:footnoteReference w:id="110"/>
      </w:r>
      <w:r w:rsidRPr="00EA516A">
        <w:rPr>
          <w:rFonts w:eastAsia="Calibri" w:cs="Calibri"/>
          <w:bdr w:val="nil"/>
          <w:lang w:val="hr-HR"/>
        </w:rPr>
        <w:t>, čim bude u cijelosti valjana; kao i ključne obveze Bolonjskog procesa (osiguranje kvalitete, priznavanje, i gdje je moguće stupanj u tri ciklusa</w:t>
      </w:r>
      <w:r w:rsidRPr="00EA516A">
        <w:rPr>
          <w:vertAlign w:val="superscript"/>
        </w:rPr>
        <w:footnoteReference w:id="111"/>
      </w:r>
      <w:r w:rsidRPr="00EA516A">
        <w:rPr>
          <w:rFonts w:eastAsia="Calibri" w:cs="Calibri"/>
          <w:bdr w:val="nil"/>
          <w:lang w:val="hr-HR"/>
        </w:rPr>
        <w:t>).</w:t>
      </w:r>
    </w:p>
    <w:p w14:paraId="2D9367A1" w14:textId="77777777" w:rsidR="00094983" w:rsidRPr="00EA516A" w:rsidRDefault="00094983" w:rsidP="000A26B4">
      <w:pPr>
        <w:widowControl/>
        <w:suppressAutoHyphens w:val="0"/>
        <w:autoSpaceDN/>
        <w:spacing w:after="200"/>
        <w:contextualSpacing/>
        <w:jc w:val="both"/>
        <w:textAlignment w:val="auto"/>
        <w:rPr>
          <w:rFonts w:eastAsia="Times New Roman"/>
          <w:sz w:val="18"/>
          <w:szCs w:val="18"/>
          <w:shd w:val="clear" w:color="auto" w:fill="FFFFFF"/>
          <w:lang w:val="hr-HR"/>
        </w:rPr>
      </w:pPr>
    </w:p>
    <w:p w14:paraId="0AFB53B9" w14:textId="77777777" w:rsidR="00094983" w:rsidRPr="00EA516A" w:rsidRDefault="00094983" w:rsidP="000A26B4">
      <w:pPr>
        <w:pStyle w:val="Guide-Heading5"/>
        <w:rPr>
          <w:lang w:val="hr-HR"/>
        </w:rPr>
      </w:pPr>
      <w:r w:rsidRPr="00EA516A">
        <w:rPr>
          <w:rFonts w:eastAsia="Calibri" w:cs="Calibri"/>
          <w:bCs/>
          <w:szCs w:val="22"/>
          <w:bdr w:val="nil"/>
          <w:lang w:val="hr-HR"/>
        </w:rPr>
        <w:t>Što se podupire ovom aktivnošću?</w:t>
      </w:r>
    </w:p>
    <w:p w14:paraId="66C79794" w14:textId="77777777" w:rsidR="00094983" w:rsidRPr="00EA516A" w:rsidRDefault="00094983" w:rsidP="000A26B4">
      <w:pPr>
        <w:pStyle w:val="Guide-Normal0"/>
        <w:rPr>
          <w:lang w:val="hr-HR"/>
        </w:rPr>
      </w:pPr>
      <w:r w:rsidRPr="00EA516A">
        <w:rPr>
          <w:rFonts w:eastAsia="Calibri" w:cs="Calibri"/>
          <w:bdr w:val="nil"/>
          <w:lang w:val="hr-HR"/>
        </w:rPr>
        <w:t xml:space="preserve">Ovom se aktivnošću podupiru visoka učilišta u </w:t>
      </w:r>
      <w:r w:rsidRPr="00EA516A">
        <w:rPr>
          <w:rFonts w:eastAsia="Calibri" w:cs="Calibri"/>
          <w:b/>
          <w:bCs/>
          <w:bdr w:val="nil"/>
          <w:lang w:val="hr-HR"/>
        </w:rPr>
        <w:t>djelovanju izvan postojećih modela suradnje visokih učilišta</w:t>
      </w:r>
      <w:r w:rsidRPr="00EA516A">
        <w:rPr>
          <w:rFonts w:eastAsia="Calibri" w:cs="Calibri"/>
          <w:bdr w:val="nil"/>
          <w:lang w:val="hr-HR"/>
        </w:rPr>
        <w:t xml:space="preserve">, i postupno postizanje dugoročne ambiciozne vizije „europskih sveučilišta”. </w:t>
      </w:r>
    </w:p>
    <w:p w14:paraId="120EEB86" w14:textId="77777777" w:rsidR="00094983" w:rsidRPr="00EA516A" w:rsidRDefault="00094983" w:rsidP="000A26B4">
      <w:pPr>
        <w:pStyle w:val="Guide-Normal0"/>
        <w:rPr>
          <w:lang w:val="hr-HR"/>
        </w:rPr>
      </w:pPr>
    </w:p>
    <w:p w14:paraId="616E3697" w14:textId="77777777" w:rsidR="00094983" w:rsidRPr="00EA516A" w:rsidRDefault="00094983" w:rsidP="00BD14F1">
      <w:pPr>
        <w:pStyle w:val="Guide-Normal0"/>
        <w:numPr>
          <w:ilvl w:val="0"/>
          <w:numId w:val="101"/>
        </w:numPr>
        <w:ind w:left="567"/>
        <w:rPr>
          <w:lang w:val="hr-HR"/>
        </w:rPr>
      </w:pPr>
      <w:r w:rsidRPr="00EA516A">
        <w:rPr>
          <w:rFonts w:eastAsia="Calibri" w:cs="Calibri"/>
          <w:bdr w:val="nil"/>
          <w:lang w:val="hr-HR"/>
        </w:rPr>
        <w:t xml:space="preserve">Ovom se aktivnošću </w:t>
      </w:r>
      <w:r w:rsidRPr="00EA516A">
        <w:rPr>
          <w:rFonts w:eastAsia="Calibri" w:cs="Calibri"/>
          <w:b/>
          <w:bCs/>
          <w:bdr w:val="nil"/>
          <w:lang w:val="hr-HR"/>
        </w:rPr>
        <w:t>ispituju različiti inovativni i strukturalni modeli</w:t>
      </w:r>
      <w:r w:rsidRPr="00EA516A">
        <w:rPr>
          <w:rFonts w:eastAsia="Calibri" w:cs="Calibri"/>
          <w:bdr w:val="nil"/>
          <w:lang w:val="hr-HR"/>
        </w:rPr>
        <w:t xml:space="preserve"> za primjenu i postizanje dugoročne vizije opisane u dijelu „Što su europska sveučilišta?”. Njome se podupire stvaranje udruženja, koja se idealno sastoje od 5 do 8 partnera, uspostavom novog partnerstva u svrhu suradnje ili poboljšavanja </w:t>
      </w:r>
      <w:r>
        <w:rPr>
          <w:rFonts w:eastAsia="Calibri" w:cs="Calibri"/>
          <w:bdr w:val="nil"/>
          <w:lang w:val="hr-HR"/>
        </w:rPr>
        <w:t>trenuta</w:t>
      </w:r>
      <w:r>
        <w:rPr>
          <w:rFonts w:eastAsia="Calibri"/>
          <w:lang w:val="hr-HR"/>
        </w:rPr>
        <w:t xml:space="preserve">čnih, </w:t>
      </w:r>
      <w:r w:rsidRPr="00427C97">
        <w:rPr>
          <w:rFonts w:eastAsia="Calibri"/>
          <w:lang w:val="hr-HR"/>
        </w:rPr>
        <w:t>izvan bilo koje postojeće bilat</w:t>
      </w:r>
      <w:r>
        <w:rPr>
          <w:rFonts w:eastAsia="Calibri"/>
          <w:lang w:val="hr-HR"/>
        </w:rPr>
        <w:t>eralne i multilateralne suradnje,</w:t>
      </w:r>
      <w:r w:rsidRPr="00EA516A">
        <w:rPr>
          <w:rFonts w:eastAsia="Calibri" w:cs="Calibri"/>
          <w:bdr w:val="nil"/>
          <w:lang w:val="hr-HR"/>
        </w:rPr>
        <w:t xml:space="preserve"> pomoću </w:t>
      </w:r>
      <w:r w:rsidRPr="00EA516A">
        <w:rPr>
          <w:rFonts w:eastAsia="Calibri" w:cs="Calibri"/>
          <w:b/>
          <w:bCs/>
          <w:bdr w:val="nil"/>
          <w:lang w:val="hr-HR"/>
        </w:rPr>
        <w:t>pristupa korak po korak</w:t>
      </w:r>
      <w:r w:rsidRPr="00EA516A">
        <w:rPr>
          <w:rFonts w:eastAsia="Calibri" w:cs="Calibri"/>
          <w:bdr w:val="nil"/>
          <w:lang w:val="hr-HR"/>
        </w:rPr>
        <w:t xml:space="preserve">. Oni će biti u mogućnosti da povežu nastavne i nenastavne partnere iz poslovnog svijeta i razvijaju se u kasnijoj fazi. </w:t>
      </w:r>
    </w:p>
    <w:p w14:paraId="5C312090" w14:textId="77777777" w:rsidR="00094983" w:rsidRPr="00EA516A" w:rsidRDefault="00094983" w:rsidP="000A26B4">
      <w:pPr>
        <w:pStyle w:val="Guide-Normal0"/>
        <w:ind w:left="567"/>
        <w:rPr>
          <w:lang w:val="hr-HR"/>
        </w:rPr>
      </w:pPr>
    </w:p>
    <w:p w14:paraId="63BB08C1" w14:textId="77777777" w:rsidR="00094983" w:rsidRPr="00EA516A" w:rsidRDefault="00094983" w:rsidP="00BD14F1">
      <w:pPr>
        <w:pStyle w:val="Guide-Normal0"/>
        <w:numPr>
          <w:ilvl w:val="0"/>
          <w:numId w:val="101"/>
        </w:numPr>
        <w:ind w:left="567" w:hanging="425"/>
        <w:rPr>
          <w:lang w:val="hr-HR"/>
        </w:rPr>
      </w:pPr>
      <w:r w:rsidRPr="00EA516A">
        <w:rPr>
          <w:rFonts w:eastAsia="Calibri" w:cs="Calibri"/>
          <w:bdr w:val="nil"/>
          <w:lang w:val="hr-HR"/>
        </w:rPr>
        <w:t xml:space="preserve">Pomoću ove aktivnosti, visoka učilišta postupno će provesti aktivnosti koje su potrebne za postizanje njihove dugoročne vizije, počevši od povećanja razine integracije. Kako bi se postigao taj cilj, oni će se dogovoriti oko </w:t>
      </w:r>
      <w:r w:rsidRPr="00EA516A">
        <w:rPr>
          <w:rFonts w:eastAsia="Calibri" w:cs="Calibri"/>
          <w:b/>
          <w:bCs/>
          <w:bdr w:val="nil"/>
          <w:lang w:val="hr-HR"/>
        </w:rPr>
        <w:t xml:space="preserve">zadaća misije </w:t>
      </w:r>
      <w:r w:rsidRPr="00EA516A">
        <w:rPr>
          <w:rFonts w:eastAsia="Calibri" w:cs="Calibri"/>
          <w:bdr w:val="nil"/>
          <w:lang w:val="hr-HR"/>
        </w:rPr>
        <w:t xml:space="preserve">na institucionalnoj razini svakog člana udruženja. Zadaće misije podrazumijevat će čitavu </w:t>
      </w:r>
      <w:r w:rsidRPr="00EA516A">
        <w:rPr>
          <w:rFonts w:eastAsia="Calibri" w:cs="Calibri"/>
          <w:b/>
          <w:bCs/>
          <w:bdr w:val="nil"/>
          <w:lang w:val="hr-HR"/>
        </w:rPr>
        <w:t>združenu strategiju</w:t>
      </w:r>
      <w:r w:rsidRPr="00EA516A">
        <w:rPr>
          <w:rFonts w:eastAsia="Calibri" w:cs="Calibri"/>
          <w:bdr w:val="nil"/>
          <w:lang w:val="hr-HR"/>
        </w:rPr>
        <w:t xml:space="preserve"> za postizanje visoke razine poboljšane i održive suradnje na raznim razinama ustanove (primjerice, uprava, nastavno osoblje, stručno osoblje/osoblje za podršku i studenti) te u različitim područjima aktivnosti (snažni obrazovni fokus s poveznicama, gdje je moguće, na istraživanje i inovacije i rad za opće dobro), oslanjajući se na međusobne prednosti.</w:t>
      </w:r>
    </w:p>
    <w:p w14:paraId="194BC927" w14:textId="77777777" w:rsidR="00094983" w:rsidRPr="00EA516A" w:rsidRDefault="00094983" w:rsidP="000A26B4">
      <w:pPr>
        <w:pStyle w:val="Guide-Normal0"/>
        <w:ind w:left="567"/>
        <w:rPr>
          <w:lang w:val="hr-HR"/>
        </w:rPr>
      </w:pPr>
    </w:p>
    <w:p w14:paraId="0B70AC5F" w14:textId="77777777" w:rsidR="00094983" w:rsidRPr="00EA516A" w:rsidRDefault="00094983" w:rsidP="00BD14F1">
      <w:pPr>
        <w:pStyle w:val="Guide-Normal0"/>
        <w:numPr>
          <w:ilvl w:val="0"/>
          <w:numId w:val="101"/>
        </w:numPr>
        <w:ind w:left="567"/>
        <w:rPr>
          <w:lang w:val="hr-HR"/>
        </w:rPr>
      </w:pPr>
      <w:r w:rsidRPr="00EA516A">
        <w:rPr>
          <w:rFonts w:eastAsia="Calibri" w:cs="Calibri"/>
          <w:bdr w:val="nil"/>
          <w:lang w:val="hr-HR"/>
        </w:rPr>
        <w:t>Budući da ova aktivnost slijedi pristup po načelu od baze prema vrhu, svakom će udruženju biti omogućena fleksibilnost u oblikovanju</w:t>
      </w:r>
      <w:r>
        <w:rPr>
          <w:rFonts w:eastAsia="Calibri" w:cs="Calibri"/>
          <w:bdr w:val="nil"/>
          <w:lang w:val="hr-HR"/>
        </w:rPr>
        <w:t>, u pristupu korak po korak,</w:t>
      </w:r>
      <w:r w:rsidRPr="00EA516A">
        <w:rPr>
          <w:rFonts w:eastAsia="Calibri" w:cs="Calibri"/>
          <w:bdr w:val="nil"/>
          <w:lang w:val="hr-HR"/>
        </w:rPr>
        <w:t xml:space="preserve"> njegovog </w:t>
      </w:r>
      <w:r w:rsidRPr="00EA516A">
        <w:rPr>
          <w:rFonts w:eastAsia="Calibri" w:cs="Calibri"/>
          <w:b/>
          <w:bCs/>
          <w:bdr w:val="nil"/>
          <w:lang w:val="hr-HR"/>
        </w:rPr>
        <w:t>združenog radnog plana</w:t>
      </w:r>
      <w:r w:rsidRPr="00EA516A">
        <w:rPr>
          <w:rFonts w:eastAsia="Calibri" w:cs="Calibri"/>
          <w:bdr w:val="nil"/>
          <w:lang w:val="hr-HR"/>
        </w:rPr>
        <w:t xml:space="preserve"> </w:t>
      </w:r>
      <w:r w:rsidRPr="00EA516A">
        <w:rPr>
          <w:rFonts w:eastAsia="Calibri" w:cs="Calibri"/>
          <w:b/>
          <w:bCs/>
          <w:bdr w:val="nil"/>
          <w:lang w:val="hr-HR"/>
        </w:rPr>
        <w:t>aktivnosti</w:t>
      </w:r>
      <w:r w:rsidRPr="00EA516A">
        <w:rPr>
          <w:rFonts w:eastAsia="Calibri" w:cs="Calibri"/>
          <w:bdr w:val="nil"/>
          <w:lang w:val="hr-HR"/>
        </w:rPr>
        <w:t xml:space="preserve"> koji najbolje odgovara postizanju njihovih strateških ciljeva i koji će im naposljetku omogućiti njihovo postizanje dugoročna vizija europskih sveučilišta, kako je gore navedeno.  Ovaj združeni radni plan aktivnosti trebao bi se podržati izradom relevantnih i učinkovitih </w:t>
      </w:r>
      <w:r w:rsidRPr="00EA516A">
        <w:rPr>
          <w:rFonts w:eastAsia="Calibri" w:cs="Calibri"/>
          <w:b/>
          <w:bCs/>
          <w:bdr w:val="nil"/>
          <w:lang w:val="hr-HR"/>
        </w:rPr>
        <w:t>zajedničkih upravljačkih struktura</w:t>
      </w:r>
      <w:r w:rsidRPr="00EA516A">
        <w:rPr>
          <w:rFonts w:eastAsia="Calibri" w:cs="Calibri"/>
          <w:bdr w:val="nil"/>
          <w:lang w:val="hr-HR"/>
        </w:rPr>
        <w:t xml:space="preserve">. Primjeri uspostave uske suradnje među institucionalnim upravljačkim strukturama su: uspostava zajedničkih odbora, razvoj zajedničkog sklopa fizičkih i virtualnih intelektualnih resursa, distribucija zajedničkih resursa, zajedničko pružanje infrastrukture, podataka i usluga kao što su podrška studentima, istraživačima i osoblju, administracija i međunarodne veze, uz digitalizirane združene procese gdje je moguće. </w:t>
      </w:r>
    </w:p>
    <w:p w14:paraId="7C916BC2" w14:textId="77777777" w:rsidR="00094983" w:rsidRPr="00EA516A" w:rsidRDefault="00094983" w:rsidP="000A26B4">
      <w:pPr>
        <w:pStyle w:val="Guide-Normal0"/>
        <w:ind w:left="567" w:hanging="360"/>
        <w:rPr>
          <w:lang w:val="hr-HR"/>
        </w:rPr>
      </w:pPr>
    </w:p>
    <w:p w14:paraId="71DFFAF8" w14:textId="77777777" w:rsidR="00094983" w:rsidRPr="00EA516A" w:rsidRDefault="00094983" w:rsidP="00BD14F1">
      <w:pPr>
        <w:pStyle w:val="Guide-Normal0"/>
        <w:numPr>
          <w:ilvl w:val="0"/>
          <w:numId w:val="101"/>
        </w:numPr>
        <w:ind w:left="567"/>
        <w:rPr>
          <w:lang w:val="hr-HR"/>
        </w:rPr>
      </w:pPr>
      <w:r w:rsidRPr="00EA516A">
        <w:rPr>
          <w:rFonts w:eastAsia="Calibri" w:cs="Calibri"/>
          <w:bdr w:val="nil"/>
          <w:lang w:val="hr-HR"/>
        </w:rPr>
        <w:t xml:space="preserve">Združeni radni plan trebao bi također uključivati aktivnosti za postizanje visokog stupnja ambicije u pogledu mobilnosti, društvene uključenosti i pristupa temeljenog na izazovima. Udruženja bi se također trebala povezati s dionicima u obrazovanju i, gdje je moguće, u istraživanju i inovacijama radi poticanja društvenog angažmana studenata i osoblja te njihovih ključnih poduzetničkih sastavnica. </w:t>
      </w:r>
      <w:r w:rsidRPr="00EA516A">
        <w:rPr>
          <w:rFonts w:eastAsia="Calibri" w:cs="Calibri"/>
          <w:b/>
          <w:bCs/>
          <w:bdr w:val="nil"/>
          <w:lang w:val="hr-HR"/>
        </w:rPr>
        <w:t>Ovom će se aktivnošću podržati visoka učilišta u provedbi prvih koraka ovog združenog radnog plana aktivnosti</w:t>
      </w:r>
      <w:r w:rsidRPr="00EA516A">
        <w:rPr>
          <w:rFonts w:eastAsia="Calibri" w:cs="Calibri"/>
          <w:bdr w:val="nil"/>
          <w:lang w:val="hr-HR"/>
        </w:rPr>
        <w:t xml:space="preserve">. </w:t>
      </w:r>
    </w:p>
    <w:p w14:paraId="38ABE1EC" w14:textId="77777777" w:rsidR="00094983" w:rsidRPr="00EA516A" w:rsidRDefault="00094983" w:rsidP="000A26B4">
      <w:pPr>
        <w:pStyle w:val="Guide-Heading5"/>
        <w:rPr>
          <w:lang w:val="hr-HR"/>
        </w:rPr>
      </w:pPr>
      <w:r w:rsidRPr="00EA516A">
        <w:rPr>
          <w:rFonts w:eastAsia="Calibri" w:cs="Calibri"/>
          <w:bCs/>
          <w:szCs w:val="22"/>
          <w:bdr w:val="nil"/>
          <w:lang w:val="hr-HR"/>
        </w:rPr>
        <w:t>Tko može sudjelovati u europskom sveučilištu?</w:t>
      </w:r>
    </w:p>
    <w:p w14:paraId="3506EEE1" w14:textId="77777777" w:rsidR="00094983" w:rsidRPr="00EA516A" w:rsidRDefault="00094983" w:rsidP="000A26B4">
      <w:pPr>
        <w:autoSpaceDE w:val="0"/>
        <w:adjustRightInd w:val="0"/>
        <w:jc w:val="both"/>
        <w:rPr>
          <w:rFonts w:cs="Calibri"/>
          <w:color w:val="000000"/>
          <w:sz w:val="18"/>
          <w:szCs w:val="18"/>
          <w:lang w:val="hr-HR"/>
        </w:rPr>
      </w:pPr>
      <w:r w:rsidRPr="00EA516A">
        <w:rPr>
          <w:rFonts w:eastAsia="Calibri" w:cs="Calibri"/>
          <w:b/>
          <w:bCs/>
          <w:color w:val="000000"/>
          <w:sz w:val="18"/>
          <w:szCs w:val="18"/>
          <w:bdr w:val="nil"/>
          <w:lang w:val="hr-HR"/>
        </w:rPr>
        <w:t xml:space="preserve">Podnositelj/koordinator: </w:t>
      </w:r>
      <w:r w:rsidRPr="00EA516A">
        <w:rPr>
          <w:rFonts w:eastAsia="Calibri" w:cs="Calibri"/>
          <w:color w:val="000000"/>
          <w:sz w:val="18"/>
          <w:szCs w:val="18"/>
          <w:bdr w:val="nil"/>
          <w:lang w:val="hr-HR"/>
        </w:rPr>
        <w:t xml:space="preserve">organizacija sudionica koja predaje prijedlog u ime svih partnera. Koordinator preuzima potpunu odgovornost kako bi osigurao da se prijedlog provodi u skladu sa sporazumom. Zadaće su koordinatora sljedeće: </w:t>
      </w:r>
    </w:p>
    <w:p w14:paraId="660706E7" w14:textId="77777777" w:rsidR="00094983" w:rsidRPr="00EA516A" w:rsidRDefault="00094983" w:rsidP="0033776B">
      <w:pPr>
        <w:autoSpaceDE w:val="0"/>
        <w:adjustRightInd w:val="0"/>
        <w:spacing w:after="4"/>
        <w:ind w:left="630" w:hanging="270"/>
        <w:jc w:val="both"/>
        <w:rPr>
          <w:rFonts w:cs="Calibri"/>
          <w:color w:val="000000"/>
          <w:sz w:val="18"/>
          <w:szCs w:val="18"/>
          <w:lang w:val="hr-HR"/>
        </w:rPr>
      </w:pPr>
      <w:r w:rsidRPr="00EA516A">
        <w:rPr>
          <w:rFonts w:ascii="Wingdings" w:eastAsia="Wingdings" w:hAnsi="Wingdings" w:cs="Wingdings"/>
          <w:color w:val="000000"/>
          <w:sz w:val="18"/>
          <w:szCs w:val="18"/>
          <w:bdr w:val="nil"/>
          <w:lang w:val="hr-HR"/>
        </w:rPr>
        <w:sym w:font="Wingdings" w:char="F0A7"/>
      </w:r>
      <w:r w:rsidRPr="00EA516A">
        <w:rPr>
          <w:rFonts w:ascii="Wingdings" w:eastAsia="Wingdings" w:hAnsi="Wingdings" w:cs="Wingdings"/>
          <w:color w:val="000000"/>
          <w:sz w:val="18"/>
          <w:szCs w:val="18"/>
          <w:bdr w:val="nil"/>
          <w:lang w:val="hr-HR"/>
        </w:rPr>
        <w:sym w:font="Wingdings" w:char="F020"/>
      </w:r>
      <w:r w:rsidRPr="00EA516A">
        <w:rPr>
          <w:rFonts w:eastAsia="Calibri" w:cs="Calibri"/>
          <w:color w:val="000000"/>
          <w:sz w:val="18"/>
          <w:szCs w:val="18"/>
          <w:bdr w:val="nil"/>
          <w:lang w:val="hr-HR"/>
        </w:rPr>
        <w:t xml:space="preserve">zastupa i djeluje u ime udruženja europskog sveučilišta prema Europskoj komisiji; </w:t>
      </w:r>
    </w:p>
    <w:p w14:paraId="36A0AB9A" w14:textId="77777777" w:rsidR="00094983" w:rsidRPr="00EA516A" w:rsidRDefault="00094983" w:rsidP="0033776B">
      <w:pPr>
        <w:autoSpaceDE w:val="0"/>
        <w:adjustRightInd w:val="0"/>
        <w:spacing w:after="4"/>
        <w:ind w:left="630" w:hanging="270"/>
        <w:jc w:val="both"/>
        <w:rPr>
          <w:rFonts w:cs="Calibri"/>
          <w:color w:val="000000"/>
          <w:sz w:val="18"/>
          <w:szCs w:val="18"/>
          <w:lang w:val="hr-HR"/>
        </w:rPr>
      </w:pPr>
      <w:r w:rsidRPr="00EA516A">
        <w:rPr>
          <w:rFonts w:ascii="Wingdings" w:eastAsia="Wingdings" w:hAnsi="Wingdings" w:cs="Wingdings"/>
          <w:color w:val="000000"/>
          <w:sz w:val="18"/>
          <w:szCs w:val="18"/>
          <w:bdr w:val="nil"/>
          <w:lang w:val="hr-HR"/>
        </w:rPr>
        <w:sym w:font="Wingdings" w:char="F0A7"/>
      </w:r>
      <w:r w:rsidRPr="00EA516A">
        <w:rPr>
          <w:rFonts w:ascii="Wingdings" w:eastAsia="Wingdings" w:hAnsi="Wingdings" w:cs="Wingdings"/>
          <w:color w:val="000000"/>
          <w:sz w:val="18"/>
          <w:szCs w:val="18"/>
          <w:bdr w:val="nil"/>
          <w:lang w:val="hr-HR"/>
        </w:rPr>
        <w:sym w:font="Wingdings" w:char="F020"/>
      </w:r>
      <w:r w:rsidRPr="00EA516A">
        <w:rPr>
          <w:rFonts w:eastAsia="Calibri" w:cs="Calibri"/>
          <w:color w:val="000000"/>
          <w:sz w:val="18"/>
          <w:szCs w:val="18"/>
          <w:bdr w:val="nil"/>
          <w:lang w:val="hr-HR"/>
        </w:rPr>
        <w:t xml:space="preserve">snosi financijsku i pravnu odgovornost za odgovarajuću operativnu, administrativnu i financijsku provedbu udruženja europskog sveučilišta; </w:t>
      </w:r>
    </w:p>
    <w:p w14:paraId="4CE40B0F" w14:textId="77777777" w:rsidR="00094983" w:rsidRPr="00144F52" w:rsidRDefault="00094983" w:rsidP="0033776B">
      <w:pPr>
        <w:autoSpaceDE w:val="0"/>
        <w:adjustRightInd w:val="0"/>
        <w:ind w:left="630" w:hanging="270"/>
        <w:jc w:val="both"/>
        <w:rPr>
          <w:rFonts w:cs="Calibri"/>
          <w:color w:val="000000"/>
          <w:sz w:val="18"/>
          <w:szCs w:val="18"/>
          <w:lang w:val="hr-HR"/>
        </w:rPr>
      </w:pPr>
      <w:r w:rsidRPr="00EA516A">
        <w:rPr>
          <w:rFonts w:ascii="Wingdings" w:eastAsia="Wingdings" w:hAnsi="Wingdings" w:cs="Wingdings"/>
          <w:color w:val="000000"/>
          <w:sz w:val="18"/>
          <w:szCs w:val="18"/>
          <w:bdr w:val="nil"/>
          <w:lang w:val="hr-HR"/>
        </w:rPr>
        <w:sym w:font="Wingdings" w:char="F0A7"/>
      </w:r>
      <w:r w:rsidRPr="00EA516A">
        <w:rPr>
          <w:rFonts w:ascii="Wingdings" w:eastAsia="Wingdings" w:hAnsi="Wingdings" w:cs="Wingdings"/>
          <w:color w:val="000000"/>
          <w:sz w:val="18"/>
          <w:szCs w:val="18"/>
          <w:bdr w:val="nil"/>
          <w:lang w:val="hr-HR"/>
        </w:rPr>
        <w:sym w:font="Wingdings" w:char="F020"/>
      </w:r>
      <w:r w:rsidRPr="00EA516A">
        <w:rPr>
          <w:rFonts w:eastAsia="Calibri" w:cs="Calibri"/>
          <w:color w:val="000000"/>
          <w:sz w:val="18"/>
          <w:szCs w:val="18"/>
          <w:bdr w:val="nil"/>
          <w:lang w:val="hr-HR"/>
        </w:rPr>
        <w:t xml:space="preserve">koordinira udruženjem europskog sveučilišta u suradnji s partnerima. </w:t>
      </w:r>
    </w:p>
    <w:p w14:paraId="63892FAA" w14:textId="77777777" w:rsidR="00094983" w:rsidRPr="00144F52" w:rsidRDefault="00094983" w:rsidP="000A26B4">
      <w:pPr>
        <w:autoSpaceDE w:val="0"/>
        <w:adjustRightInd w:val="0"/>
        <w:jc w:val="both"/>
        <w:rPr>
          <w:rFonts w:cs="Calibri"/>
          <w:color w:val="000000"/>
          <w:sz w:val="18"/>
          <w:szCs w:val="18"/>
          <w:lang w:val="hr-HR"/>
        </w:rPr>
      </w:pPr>
    </w:p>
    <w:p w14:paraId="20F67835" w14:textId="77777777" w:rsidR="00094983" w:rsidRPr="00EA516A" w:rsidRDefault="00094983" w:rsidP="000A26B4">
      <w:pPr>
        <w:autoSpaceDE w:val="0"/>
        <w:adjustRightInd w:val="0"/>
        <w:jc w:val="both"/>
        <w:rPr>
          <w:rFonts w:cs="Calibri"/>
          <w:color w:val="000000"/>
          <w:sz w:val="18"/>
          <w:szCs w:val="18"/>
          <w:lang w:val="hr-HR"/>
        </w:rPr>
      </w:pPr>
      <w:r w:rsidRPr="00EA516A">
        <w:rPr>
          <w:rFonts w:eastAsia="Calibri" w:cs="Calibri"/>
          <w:b/>
          <w:bCs/>
          <w:color w:val="000000"/>
          <w:sz w:val="18"/>
          <w:szCs w:val="18"/>
          <w:bdr w:val="nil"/>
          <w:lang w:val="hr-HR"/>
        </w:rPr>
        <w:t xml:space="preserve">Punopravni partneri </w:t>
      </w:r>
      <w:r w:rsidRPr="00EA516A">
        <w:rPr>
          <w:rFonts w:eastAsia="Calibri" w:cs="Calibri"/>
          <w:color w:val="000000"/>
          <w:sz w:val="18"/>
          <w:szCs w:val="18"/>
          <w:bdr w:val="nil"/>
          <w:lang w:val="hr-HR"/>
        </w:rPr>
        <w:t>one su organizacije sudionice koje aktivno pridonose postizanju ciljeva europskih sveučilišta. Svaki punopravni partner mora potpisati punomoć kojom se organizaciji koordinatorici prenosi odgovornost da djeluje kao glavni korisnik i da djeluje u njegovo ime za vrijeme provedbe prijedloga;</w:t>
      </w:r>
    </w:p>
    <w:p w14:paraId="2A6E4EDD" w14:textId="77777777" w:rsidR="00094983" w:rsidRPr="00EA516A" w:rsidRDefault="00094983" w:rsidP="000A26B4">
      <w:pPr>
        <w:autoSpaceDE w:val="0"/>
        <w:adjustRightInd w:val="0"/>
        <w:jc w:val="both"/>
        <w:rPr>
          <w:rFonts w:cs="Calibri"/>
          <w:b/>
          <w:color w:val="000000"/>
          <w:sz w:val="18"/>
          <w:szCs w:val="18"/>
          <w:lang w:val="hr-HR"/>
        </w:rPr>
      </w:pPr>
    </w:p>
    <w:p w14:paraId="64D4444F" w14:textId="77777777" w:rsidR="00094983" w:rsidRPr="00EA516A" w:rsidRDefault="00094983" w:rsidP="000A26B4">
      <w:pPr>
        <w:autoSpaceDE w:val="0"/>
        <w:adjustRightInd w:val="0"/>
        <w:jc w:val="both"/>
        <w:rPr>
          <w:rFonts w:cs="Calibri"/>
          <w:color w:val="000000"/>
          <w:sz w:val="18"/>
          <w:szCs w:val="18"/>
          <w:lang w:val="hr-HR"/>
        </w:rPr>
      </w:pPr>
      <w:r w:rsidRPr="00EA516A">
        <w:rPr>
          <w:rFonts w:eastAsia="Calibri" w:cs="Calibri"/>
          <w:b/>
          <w:bCs/>
          <w:color w:val="000000"/>
          <w:sz w:val="18"/>
          <w:szCs w:val="18"/>
          <w:bdr w:val="nil"/>
          <w:lang w:val="hr-HR"/>
        </w:rPr>
        <w:t xml:space="preserve">Pridruženi partneri </w:t>
      </w:r>
      <w:r w:rsidRPr="00EA516A">
        <w:rPr>
          <w:rFonts w:eastAsia="Calibri" w:cs="Calibri"/>
          <w:color w:val="000000"/>
          <w:sz w:val="18"/>
          <w:szCs w:val="18"/>
          <w:bdr w:val="nil"/>
          <w:lang w:val="hr-HR"/>
        </w:rPr>
        <w:t>(opcionalno): Europska sveučilišta mogu uključivati pridružene partnere koji doprinose provedbi određenih zadaća/aktivnosti ili potpori širenja i održivosti udruženja. Za potrebe upravljanja ugovorima „pridruženi partneri” ne smatraju se partnerima europskog sveučilišta i ne dobivaju financijska sredstva. Međutim, njihova uključenost i uloga u različitim aktivnostima moraju biti jasno opisani.</w:t>
      </w:r>
    </w:p>
    <w:p w14:paraId="3E4D643D" w14:textId="77777777" w:rsidR="00094983" w:rsidRPr="00EA516A" w:rsidRDefault="00094983" w:rsidP="000A26B4">
      <w:pPr>
        <w:pStyle w:val="Guide-Normal0"/>
        <w:rPr>
          <w:rFonts w:asciiTheme="minorHAnsi" w:hAnsiTheme="minorHAnsi"/>
          <w:lang w:val="hr-HR"/>
        </w:rPr>
      </w:pPr>
    </w:p>
    <w:p w14:paraId="3A0B5453" w14:textId="77777777" w:rsidR="00094983" w:rsidRPr="00EA516A" w:rsidRDefault="00094983" w:rsidP="000A26B4">
      <w:pPr>
        <w:pStyle w:val="Guide-Normal0"/>
        <w:rPr>
          <w:rFonts w:asciiTheme="minorHAnsi" w:hAnsiTheme="minorHAnsi"/>
          <w:lang w:val="hr-HR"/>
        </w:rPr>
      </w:pPr>
      <w:r w:rsidRPr="00EA516A">
        <w:rPr>
          <w:rFonts w:eastAsia="Calibri" w:cs="Calibri"/>
          <w:b/>
          <w:bCs/>
          <w:bdr w:val="nil"/>
          <w:lang w:val="hr-HR"/>
        </w:rPr>
        <w:t>Pridruženi subjekti (opcionalno)</w:t>
      </w:r>
      <w:r w:rsidRPr="00EA516A">
        <w:rPr>
          <w:rFonts w:eastAsia="Calibri" w:cs="Calibri"/>
          <w:bdr w:val="nil"/>
          <w:lang w:val="hr-HR"/>
        </w:rPr>
        <w:t xml:space="preserve">: Organizacije koje doprinose postizanju ciljeva i aktivnosti europskog sveučilišta. Pridruženi subjekti moraju se navesti u zahtjevu za bespovratna sredstva i ispunjavati zahtjeve navedene u Prilogu III. (Pojmovnik) ovom Programskom vodiču. </w:t>
      </w:r>
    </w:p>
    <w:p w14:paraId="5FAEB7A9" w14:textId="77777777" w:rsidR="00094983" w:rsidRPr="00EA516A" w:rsidRDefault="00094983" w:rsidP="000A26B4">
      <w:pPr>
        <w:pStyle w:val="Guide-Heading5"/>
        <w:rPr>
          <w:lang w:val="hr-HR"/>
        </w:rPr>
      </w:pPr>
      <w:r w:rsidRPr="00EA516A">
        <w:rPr>
          <w:rFonts w:eastAsia="Calibri" w:cs="Calibri"/>
          <w:bCs/>
          <w:szCs w:val="22"/>
          <w:bdr w:val="nil"/>
          <w:lang w:val="hr-HR"/>
        </w:rPr>
        <w:t xml:space="preserve">Koji se kriteriji upotrebljavaju za vrednovanje prijedloga europskog sveučilišta? </w:t>
      </w:r>
    </w:p>
    <w:p w14:paraId="4CC8C17C" w14:textId="77777777" w:rsidR="00094983" w:rsidRPr="00EA516A" w:rsidRDefault="00094983" w:rsidP="000A26B4">
      <w:pPr>
        <w:pStyle w:val="Guide-Heading6"/>
      </w:pPr>
      <w:r w:rsidRPr="00EA516A">
        <w:rPr>
          <w:rFonts w:eastAsia="Calibri" w:cs="Calibri"/>
          <w:bCs/>
          <w:szCs w:val="20"/>
          <w:bdr w:val="nil"/>
          <w:lang w:val="hr-HR"/>
        </w:rPr>
        <w:t>Kriteriji prihvatljivosti</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3"/>
        <w:gridCol w:w="7215"/>
      </w:tblGrid>
      <w:tr w:rsidR="00094983" w:rsidRPr="00B6148E" w14:paraId="3211D806" w14:textId="77777777" w:rsidTr="00785231">
        <w:trPr>
          <w:cantSplit/>
        </w:trPr>
        <w:tc>
          <w:tcPr>
            <w:tcW w:w="1116" w:type="pct"/>
            <w:shd w:val="clear" w:color="auto" w:fill="FFFFFF"/>
            <w:vAlign w:val="center"/>
          </w:tcPr>
          <w:p w14:paraId="4CB38BE3" w14:textId="77777777" w:rsidR="00094983" w:rsidRPr="00EA516A" w:rsidRDefault="00094983" w:rsidP="00785231">
            <w:pPr>
              <w:spacing w:before="40" w:after="40"/>
              <w:rPr>
                <w:b/>
                <w:sz w:val="18"/>
              </w:rPr>
            </w:pPr>
            <w:r w:rsidRPr="00EA516A">
              <w:rPr>
                <w:rFonts w:eastAsia="Calibri" w:cs="Calibri"/>
                <w:b/>
                <w:bCs/>
                <w:sz w:val="18"/>
                <w:szCs w:val="18"/>
                <w:bdr w:val="nil"/>
                <w:lang w:val="hr-HR"/>
              </w:rPr>
              <w:t>Prihvatljive organizacije sudionice</w:t>
            </w:r>
          </w:p>
        </w:tc>
        <w:tc>
          <w:tcPr>
            <w:tcW w:w="3884" w:type="pct"/>
            <w:shd w:val="clear" w:color="auto" w:fill="FFFFFF"/>
          </w:tcPr>
          <w:p w14:paraId="1F0A5524" w14:textId="77777777" w:rsidR="00094983" w:rsidRDefault="00094983" w:rsidP="00144F52">
            <w:pPr>
              <w:shd w:val="clear" w:color="auto" w:fill="FFFFFF"/>
              <w:spacing w:beforeLines="40" w:before="96" w:afterLines="40" w:after="96"/>
              <w:jc w:val="both"/>
              <w:rPr>
                <w:rFonts w:eastAsia="Calibri" w:cs="Calibri"/>
                <w:sz w:val="18"/>
                <w:szCs w:val="18"/>
                <w:bdr w:val="nil"/>
                <w:lang w:val="hr-HR"/>
              </w:rPr>
            </w:pPr>
            <w:r w:rsidRPr="00EA516A">
              <w:rPr>
                <w:rFonts w:eastAsia="Calibri" w:cs="Calibri"/>
                <w:sz w:val="18"/>
                <w:szCs w:val="18"/>
                <w:bdr w:val="nil"/>
                <w:lang w:val="hr-HR"/>
              </w:rPr>
              <w:t>Svako visoko učilište koje je nositelj valjane Povelje Erasmus za visoko obrazovanje sa svojim pridruženim subjektima, ako postoje</w:t>
            </w:r>
            <w:r>
              <w:rPr>
                <w:rFonts w:eastAsia="Calibri" w:cs="Calibri"/>
                <w:sz w:val="18"/>
                <w:szCs w:val="18"/>
                <w:bdr w:val="nil"/>
                <w:lang w:val="hr-HR"/>
              </w:rPr>
              <w:t xml:space="preserve">, </w:t>
            </w:r>
            <w:r w:rsidRPr="0077735A">
              <w:rPr>
                <w:rFonts w:eastAsia="Calibri" w:cs="Calibri"/>
                <w:sz w:val="18"/>
                <w:szCs w:val="18"/>
                <w:bdr w:val="nil"/>
                <w:lang w:val="hr-HR"/>
              </w:rPr>
              <w:t>kao punopravni ili pridruženi partneri.</w:t>
            </w:r>
          </w:p>
          <w:p w14:paraId="6A70F91A" w14:textId="77777777" w:rsidR="00094983" w:rsidRDefault="00094983" w:rsidP="00144F52">
            <w:pPr>
              <w:shd w:val="clear" w:color="auto" w:fill="FFFFFF"/>
              <w:spacing w:beforeLines="40" w:before="96" w:afterLines="40" w:after="96"/>
              <w:jc w:val="both"/>
              <w:rPr>
                <w:sz w:val="18"/>
                <w:szCs w:val="18"/>
                <w:lang w:val="hr-HR"/>
              </w:rPr>
            </w:pPr>
            <w:r>
              <w:rPr>
                <w:sz w:val="18"/>
                <w:szCs w:val="18"/>
                <w:lang w:val="hr-HR"/>
              </w:rPr>
              <w:t>B</w:t>
            </w:r>
            <w:r w:rsidRPr="00432BD1">
              <w:rPr>
                <w:sz w:val="18"/>
                <w:szCs w:val="18"/>
                <w:lang w:val="hr-HR"/>
              </w:rPr>
              <w:t>ilo koja druga javna/privatna organizacija aktivna u području obrazovanja i osposobljavanja, istraživanja i inovacija ili u području rada s poslovnim sjedištem u državi članici EU-a ili drugoj državi sudionici</w:t>
            </w:r>
            <w:r w:rsidRPr="002F1876">
              <w:rPr>
                <w:lang w:val="hr-HR"/>
              </w:rPr>
              <w:t xml:space="preserve"> </w:t>
            </w:r>
            <w:r w:rsidRPr="004621C3">
              <w:rPr>
                <w:sz w:val="18"/>
                <w:szCs w:val="18"/>
                <w:lang w:val="hr-HR"/>
              </w:rPr>
              <w:t>Erasmus+ programa kao pridruženi partneri.</w:t>
            </w:r>
          </w:p>
          <w:p w14:paraId="0B114F0A" w14:textId="6DC7D12B" w:rsidR="00094983" w:rsidRPr="00432BD1" w:rsidRDefault="00094983" w:rsidP="00144F52">
            <w:pPr>
              <w:shd w:val="clear" w:color="auto" w:fill="FFFFFF"/>
              <w:spacing w:beforeLines="40" w:before="96" w:afterLines="40" w:after="96"/>
              <w:jc w:val="both"/>
              <w:rPr>
                <w:sz w:val="18"/>
                <w:szCs w:val="18"/>
                <w:lang w:val="hr-HR"/>
              </w:rPr>
            </w:pPr>
          </w:p>
        </w:tc>
      </w:tr>
      <w:tr w:rsidR="00094983" w:rsidRPr="00B6148E" w14:paraId="5955B41A" w14:textId="77777777" w:rsidTr="00785231">
        <w:trPr>
          <w:cantSplit/>
        </w:trPr>
        <w:tc>
          <w:tcPr>
            <w:tcW w:w="1116" w:type="pct"/>
            <w:shd w:val="clear" w:color="auto" w:fill="FFFFFF"/>
            <w:vAlign w:val="center"/>
          </w:tcPr>
          <w:p w14:paraId="71992A27" w14:textId="77777777" w:rsidR="00094983" w:rsidRPr="00EA516A" w:rsidRDefault="00094983" w:rsidP="00785231">
            <w:pPr>
              <w:spacing w:before="40" w:after="40"/>
              <w:rPr>
                <w:b/>
                <w:sz w:val="18"/>
              </w:rPr>
            </w:pPr>
            <w:r w:rsidRPr="00EA516A">
              <w:rPr>
                <w:rFonts w:eastAsia="Calibri" w:cs="Calibri"/>
                <w:b/>
                <w:bCs/>
                <w:sz w:val="18"/>
                <w:szCs w:val="18"/>
                <w:bdr w:val="nil"/>
                <w:lang w:val="hr-HR"/>
              </w:rPr>
              <w:t>Tko se može prijaviti?</w:t>
            </w:r>
          </w:p>
        </w:tc>
        <w:tc>
          <w:tcPr>
            <w:tcW w:w="3884" w:type="pct"/>
            <w:shd w:val="clear" w:color="auto" w:fill="FFFFFF"/>
          </w:tcPr>
          <w:p w14:paraId="1BF3216B" w14:textId="77777777" w:rsidR="00094983" w:rsidRPr="00FB2B4C" w:rsidRDefault="00094983" w:rsidP="00144F52">
            <w:pPr>
              <w:spacing w:beforeLines="40" w:before="96" w:afterLines="40" w:after="96"/>
              <w:jc w:val="both"/>
              <w:rPr>
                <w:sz w:val="18"/>
                <w:lang w:val="hr-HR"/>
              </w:rPr>
            </w:pPr>
            <w:r w:rsidRPr="00EA516A">
              <w:rPr>
                <w:rFonts w:eastAsia="Calibri" w:cs="Calibri"/>
                <w:sz w:val="18"/>
                <w:szCs w:val="18"/>
                <w:bdr w:val="nil"/>
                <w:lang w:val="hr-HR"/>
              </w:rPr>
              <w:t xml:space="preserve">Svako prihvatljivo visoko učilište sudionik s poslovnim sjedištem u državi članici EU-a ili drugoj državi </w:t>
            </w:r>
            <w:r w:rsidRPr="005D359D">
              <w:rPr>
                <w:rFonts w:eastAsia="Calibri" w:cs="Calibri"/>
                <w:sz w:val="18"/>
                <w:szCs w:val="18"/>
                <w:bdr w:val="nil"/>
                <w:lang w:val="hr-HR"/>
              </w:rPr>
              <w:t>Erasmus+</w:t>
            </w:r>
            <w:r>
              <w:rPr>
                <w:rFonts w:eastAsia="Calibri" w:cs="Calibri"/>
                <w:sz w:val="18"/>
                <w:szCs w:val="18"/>
                <w:bdr w:val="nil"/>
                <w:lang w:val="hr-HR"/>
              </w:rPr>
              <w:t xml:space="preserve"> </w:t>
            </w:r>
            <w:r w:rsidRPr="00EA516A">
              <w:rPr>
                <w:rFonts w:eastAsia="Calibri" w:cs="Calibri"/>
                <w:sz w:val="18"/>
                <w:szCs w:val="18"/>
                <w:bdr w:val="nil"/>
                <w:lang w:val="hr-HR"/>
              </w:rPr>
              <w:t xml:space="preserve">programa može podnijeti zahtjev. Ta organizacija podnosi zahtjev u ime svih organizacija koje sudjeluju u programu europskog sveučilišta. </w:t>
            </w:r>
          </w:p>
        </w:tc>
      </w:tr>
      <w:tr w:rsidR="00094983" w:rsidRPr="00B6148E" w14:paraId="17247426" w14:textId="77777777" w:rsidTr="00785231">
        <w:trPr>
          <w:cantSplit/>
        </w:trPr>
        <w:tc>
          <w:tcPr>
            <w:tcW w:w="1116" w:type="pct"/>
            <w:shd w:val="clear" w:color="auto" w:fill="FFFFFF"/>
            <w:vAlign w:val="center"/>
          </w:tcPr>
          <w:p w14:paraId="47EB260E" w14:textId="77777777" w:rsidR="00094983" w:rsidRPr="00EA516A" w:rsidRDefault="00094983" w:rsidP="00785231">
            <w:pPr>
              <w:spacing w:before="40" w:after="40"/>
              <w:rPr>
                <w:b/>
                <w:sz w:val="18"/>
                <w:lang w:val="it-IT"/>
              </w:rPr>
            </w:pPr>
            <w:r w:rsidRPr="00EA516A">
              <w:rPr>
                <w:rFonts w:eastAsia="Calibri" w:cs="Calibri"/>
                <w:b/>
                <w:bCs/>
                <w:sz w:val="18"/>
                <w:szCs w:val="18"/>
                <w:bdr w:val="nil"/>
                <w:lang w:val="hr-HR"/>
              </w:rPr>
              <w:t>Broj i profil organizacija sudionica</w:t>
            </w:r>
          </w:p>
        </w:tc>
        <w:tc>
          <w:tcPr>
            <w:tcW w:w="3884" w:type="pct"/>
            <w:shd w:val="clear" w:color="auto" w:fill="auto"/>
          </w:tcPr>
          <w:p w14:paraId="231FD469" w14:textId="77777777" w:rsidR="00094983" w:rsidRPr="00EA516A" w:rsidRDefault="00094983" w:rsidP="003A2EBA">
            <w:pPr>
              <w:spacing w:beforeLines="40" w:before="96" w:afterLines="40" w:after="96"/>
              <w:jc w:val="both"/>
              <w:rPr>
                <w:sz w:val="18"/>
                <w:lang w:val="hr-HR"/>
              </w:rPr>
            </w:pPr>
            <w:r w:rsidRPr="00EA516A">
              <w:rPr>
                <w:rFonts w:eastAsia="Calibri" w:cs="Calibri"/>
                <w:sz w:val="18"/>
                <w:szCs w:val="18"/>
                <w:bdr w:val="nil"/>
                <w:lang w:val="hr-HR"/>
              </w:rPr>
              <w:t>Europsko sveučilište mora se sastojati od najmanje tri visoka učilišta</w:t>
            </w:r>
            <w:r>
              <w:rPr>
                <w:rFonts w:eastAsia="Calibri" w:cs="Calibri"/>
                <w:sz w:val="18"/>
                <w:szCs w:val="18"/>
                <w:bdr w:val="nil"/>
                <w:lang w:val="hr-HR"/>
              </w:rPr>
              <w:t xml:space="preserve"> </w:t>
            </w:r>
            <w:r w:rsidRPr="005D359D">
              <w:rPr>
                <w:rFonts w:eastAsia="Calibri" w:cs="Calibri"/>
                <w:sz w:val="18"/>
                <w:szCs w:val="18"/>
                <w:bdr w:val="nil"/>
                <w:lang w:val="hr-HR"/>
              </w:rPr>
              <w:t>s valjanim ECHE-om</w:t>
            </w:r>
            <w:r w:rsidRPr="00EA516A">
              <w:rPr>
                <w:rFonts w:eastAsia="Calibri" w:cs="Calibri"/>
                <w:sz w:val="18"/>
                <w:szCs w:val="18"/>
                <w:bdr w:val="nil"/>
                <w:lang w:val="hr-HR"/>
              </w:rPr>
              <w:t xml:space="preserve"> iz najmanje tri države članice EU-a ili drugih država programa</w:t>
            </w:r>
            <w:r>
              <w:rPr>
                <w:rFonts w:eastAsia="Calibri" w:cs="Calibri"/>
                <w:sz w:val="18"/>
                <w:szCs w:val="18"/>
                <w:bdr w:val="nil"/>
                <w:lang w:val="hr-HR"/>
              </w:rPr>
              <w:t xml:space="preserve"> </w:t>
            </w:r>
            <w:r w:rsidRPr="005D359D">
              <w:rPr>
                <w:rFonts w:eastAsia="Calibri" w:cs="Calibri"/>
                <w:sz w:val="18"/>
                <w:szCs w:val="18"/>
                <w:bdr w:val="nil"/>
                <w:lang w:val="hr-HR"/>
              </w:rPr>
              <w:t>Erasmus+ (punopravnih partnera)</w:t>
            </w:r>
            <w:r w:rsidRPr="00EA516A">
              <w:rPr>
                <w:rFonts w:eastAsia="Calibri" w:cs="Calibri"/>
                <w:sz w:val="18"/>
                <w:szCs w:val="18"/>
                <w:bdr w:val="nil"/>
                <w:lang w:val="hr-HR"/>
              </w:rPr>
              <w:t xml:space="preserve">. Nadalje, svaka javna/privatna organizacija </w:t>
            </w:r>
            <w:r w:rsidRPr="005D359D">
              <w:rPr>
                <w:rFonts w:eastAsia="Calibri" w:cs="Calibri"/>
                <w:sz w:val="18"/>
                <w:szCs w:val="18"/>
                <w:bdr w:val="nil"/>
                <w:lang w:val="hr-HR"/>
              </w:rPr>
              <w:t>utemeljena u državi članici EU-a ili nekoj drugoj državi sudionici programa Erasmus+ te je aktivna u području obrazovanja i osposobljavanja, istraživanja i inovacija ili u poslovnom svijetu može sudjelovati u savezu kao pridruženi partner</w:t>
            </w:r>
            <w:r>
              <w:rPr>
                <w:rFonts w:eastAsia="Calibri" w:cs="Calibri"/>
                <w:sz w:val="18"/>
                <w:szCs w:val="18"/>
                <w:bdr w:val="nil"/>
                <w:lang w:val="hr-HR"/>
              </w:rPr>
              <w:t>.</w:t>
            </w:r>
          </w:p>
        </w:tc>
      </w:tr>
      <w:tr w:rsidR="00094983" w:rsidRPr="00EA516A" w14:paraId="1B5AE721" w14:textId="77777777" w:rsidTr="00785231">
        <w:trPr>
          <w:cantSplit/>
        </w:trPr>
        <w:tc>
          <w:tcPr>
            <w:tcW w:w="1116" w:type="pct"/>
            <w:shd w:val="clear" w:color="auto" w:fill="FFFFFF"/>
            <w:vAlign w:val="center"/>
          </w:tcPr>
          <w:p w14:paraId="6C888B87" w14:textId="77777777" w:rsidR="00094983" w:rsidRPr="00EA516A" w:rsidRDefault="00094983" w:rsidP="00785231">
            <w:pPr>
              <w:spacing w:before="40" w:after="40"/>
              <w:rPr>
                <w:b/>
                <w:sz w:val="18"/>
                <w:lang w:val="en-GB"/>
              </w:rPr>
            </w:pPr>
            <w:r w:rsidRPr="00EA516A">
              <w:rPr>
                <w:rFonts w:eastAsia="Calibri" w:cs="Calibri"/>
                <w:b/>
                <w:bCs/>
                <w:sz w:val="18"/>
                <w:szCs w:val="18"/>
                <w:bdr w:val="nil"/>
                <w:lang w:val="hr-HR"/>
              </w:rPr>
              <w:t xml:space="preserve">Trajanje </w:t>
            </w:r>
          </w:p>
        </w:tc>
        <w:tc>
          <w:tcPr>
            <w:tcW w:w="3884" w:type="pct"/>
            <w:shd w:val="clear" w:color="auto" w:fill="FFFFFF"/>
            <w:vAlign w:val="center"/>
          </w:tcPr>
          <w:p w14:paraId="4D5D9CF3" w14:textId="77777777" w:rsidR="00094983" w:rsidRPr="00EA516A" w:rsidRDefault="00094983" w:rsidP="00144F52">
            <w:pPr>
              <w:spacing w:beforeLines="40" w:before="96" w:afterLines="40" w:after="96"/>
              <w:jc w:val="both"/>
              <w:rPr>
                <w:sz w:val="18"/>
                <w:lang w:val="en-GB"/>
              </w:rPr>
            </w:pPr>
            <w:r w:rsidRPr="00EA516A">
              <w:rPr>
                <w:rFonts w:eastAsia="Calibri" w:cs="Calibri"/>
                <w:sz w:val="18"/>
                <w:szCs w:val="18"/>
                <w:bdr w:val="nil"/>
                <w:lang w:val="hr-HR"/>
              </w:rPr>
              <w:t xml:space="preserve">3 godine </w:t>
            </w:r>
          </w:p>
        </w:tc>
      </w:tr>
      <w:tr w:rsidR="00094983" w:rsidRPr="00EA516A" w14:paraId="2F7FC3DB" w14:textId="77777777" w:rsidTr="00785231">
        <w:trPr>
          <w:cantSplit/>
        </w:trPr>
        <w:tc>
          <w:tcPr>
            <w:tcW w:w="1116" w:type="pct"/>
            <w:shd w:val="clear" w:color="auto" w:fill="FFFFFF"/>
            <w:vAlign w:val="center"/>
          </w:tcPr>
          <w:p w14:paraId="09619018" w14:textId="77777777" w:rsidR="00094983" w:rsidRPr="00EA516A" w:rsidRDefault="00094983" w:rsidP="00785231">
            <w:pPr>
              <w:spacing w:before="40" w:after="40"/>
              <w:rPr>
                <w:b/>
                <w:sz w:val="18"/>
              </w:rPr>
            </w:pPr>
            <w:r w:rsidRPr="00EA516A">
              <w:rPr>
                <w:rFonts w:eastAsia="Calibri" w:cs="Calibri"/>
                <w:b/>
                <w:bCs/>
                <w:sz w:val="18"/>
                <w:szCs w:val="18"/>
                <w:bdr w:val="nil"/>
                <w:lang w:val="hr-HR"/>
              </w:rPr>
              <w:t xml:space="preserve">Kome predati zahtjev? </w:t>
            </w:r>
          </w:p>
        </w:tc>
        <w:tc>
          <w:tcPr>
            <w:tcW w:w="3884" w:type="pct"/>
            <w:shd w:val="clear" w:color="auto" w:fill="FFFFFF"/>
          </w:tcPr>
          <w:p w14:paraId="7EE1978C" w14:textId="77777777" w:rsidR="00094983" w:rsidRPr="00EA516A" w:rsidRDefault="00094983" w:rsidP="00144F52">
            <w:pPr>
              <w:spacing w:beforeLines="40" w:before="96" w:afterLines="40" w:after="96"/>
              <w:jc w:val="both"/>
              <w:rPr>
                <w:sz w:val="18"/>
              </w:rPr>
            </w:pPr>
            <w:r w:rsidRPr="00EA516A">
              <w:rPr>
                <w:rFonts w:eastAsia="Calibri" w:cs="Calibri"/>
                <w:sz w:val="18"/>
                <w:szCs w:val="18"/>
                <w:bdr w:val="nil"/>
                <w:lang w:val="hr-HR"/>
              </w:rPr>
              <w:t>Izvršnoj agenciji za obrazovanje, audiovizualnu djelatnost i kulturu koja ima sjedište u Bruxellesu.</w:t>
            </w:r>
          </w:p>
        </w:tc>
      </w:tr>
      <w:tr w:rsidR="00094983" w:rsidRPr="00EA516A" w14:paraId="30A8C8A4" w14:textId="77777777" w:rsidTr="00785231">
        <w:trPr>
          <w:cantSplit/>
        </w:trPr>
        <w:tc>
          <w:tcPr>
            <w:tcW w:w="1116" w:type="pct"/>
            <w:shd w:val="clear" w:color="auto" w:fill="FFFFFF"/>
            <w:vAlign w:val="center"/>
          </w:tcPr>
          <w:p w14:paraId="538974E9" w14:textId="77777777" w:rsidR="00094983" w:rsidRPr="00EA516A" w:rsidRDefault="00094983" w:rsidP="00785231">
            <w:pPr>
              <w:spacing w:before="40" w:after="40"/>
              <w:rPr>
                <w:b/>
                <w:sz w:val="18"/>
              </w:rPr>
            </w:pPr>
            <w:r w:rsidRPr="00EA516A">
              <w:rPr>
                <w:rFonts w:eastAsia="Calibri" w:cs="Calibri"/>
                <w:b/>
                <w:bCs/>
                <w:sz w:val="18"/>
                <w:szCs w:val="18"/>
                <w:bdr w:val="nil"/>
                <w:lang w:val="hr-HR"/>
              </w:rPr>
              <w:t>Kada predati zahtjev?</w:t>
            </w:r>
          </w:p>
        </w:tc>
        <w:tc>
          <w:tcPr>
            <w:tcW w:w="3884" w:type="pct"/>
            <w:shd w:val="clear" w:color="auto" w:fill="FFFFFF"/>
            <w:vAlign w:val="center"/>
          </w:tcPr>
          <w:p w14:paraId="5B56EC01" w14:textId="77777777" w:rsidR="00094983" w:rsidRPr="00EA516A" w:rsidRDefault="00094983" w:rsidP="00B63929">
            <w:pPr>
              <w:snapToGrid w:val="0"/>
              <w:spacing w:beforeLines="40" w:before="96" w:afterLines="40" w:after="96"/>
              <w:jc w:val="both"/>
              <w:rPr>
                <w:sz w:val="18"/>
                <w:szCs w:val="18"/>
              </w:rPr>
            </w:pPr>
            <w:r w:rsidRPr="00EA516A">
              <w:rPr>
                <w:rFonts w:eastAsia="Calibri" w:cs="Calibri"/>
                <w:sz w:val="18"/>
                <w:szCs w:val="18"/>
                <w:bdr w:val="nil"/>
                <w:lang w:val="hr-HR"/>
              </w:rPr>
              <w:t>Podnositelji moraju predati zahtjev za bespovratna sredstva do</w:t>
            </w:r>
            <w:r w:rsidRPr="00EA516A">
              <w:rPr>
                <w:rFonts w:eastAsia="Calibri" w:cs="Calibri"/>
                <w:b/>
                <w:bCs/>
                <w:sz w:val="18"/>
                <w:szCs w:val="18"/>
                <w:bdr w:val="nil"/>
                <w:lang w:val="hr-HR"/>
              </w:rPr>
              <w:t xml:space="preserve"> </w:t>
            </w:r>
            <w:r>
              <w:rPr>
                <w:rFonts w:eastAsia="Calibri" w:cs="Calibri"/>
                <w:b/>
                <w:bCs/>
                <w:sz w:val="18"/>
                <w:szCs w:val="18"/>
                <w:bdr w:val="nil"/>
                <w:lang w:val="hr-HR"/>
              </w:rPr>
              <w:t>26</w:t>
            </w:r>
            <w:r w:rsidRPr="00EA516A">
              <w:rPr>
                <w:rFonts w:eastAsia="Calibri" w:cs="Calibri"/>
                <w:b/>
                <w:bCs/>
                <w:sz w:val="18"/>
                <w:szCs w:val="18"/>
                <w:bdr w:val="nil"/>
                <w:lang w:val="hr-HR"/>
              </w:rPr>
              <w:t xml:space="preserve">. veljače u </w:t>
            </w:r>
            <w:r>
              <w:rPr>
                <w:rFonts w:eastAsia="Calibri" w:cs="Calibri"/>
                <w:b/>
                <w:bCs/>
                <w:sz w:val="18"/>
                <w:szCs w:val="18"/>
                <w:bdr w:val="nil"/>
                <w:lang w:val="hr-HR"/>
              </w:rPr>
              <w:t>17</w:t>
            </w:r>
            <w:r w:rsidRPr="00EA516A">
              <w:rPr>
                <w:rFonts w:eastAsia="Calibri" w:cs="Calibri"/>
                <w:b/>
                <w:bCs/>
                <w:sz w:val="18"/>
                <w:szCs w:val="18"/>
                <w:bdr w:val="nil"/>
                <w:lang w:val="hr-HR"/>
              </w:rPr>
              <w:t xml:space="preserve">:00 (po briselskom vremenu) </w:t>
            </w:r>
            <w:r w:rsidRPr="00EA516A">
              <w:rPr>
                <w:rFonts w:eastAsia="Calibri" w:cs="Calibri"/>
                <w:sz w:val="18"/>
                <w:szCs w:val="18"/>
                <w:bdr w:val="nil"/>
                <w:lang w:val="hr-HR"/>
              </w:rPr>
              <w:t xml:space="preserve">za udruženja koja počinju 1. rujna i 1. prosinca iste godine.  </w:t>
            </w:r>
          </w:p>
        </w:tc>
      </w:tr>
      <w:tr w:rsidR="00094983" w:rsidRPr="00B6148E" w14:paraId="4ED98A46" w14:textId="77777777" w:rsidTr="00785231">
        <w:trPr>
          <w:cantSplit/>
        </w:trPr>
        <w:tc>
          <w:tcPr>
            <w:tcW w:w="1116" w:type="pct"/>
            <w:shd w:val="clear" w:color="auto" w:fill="FFFFFF"/>
            <w:vAlign w:val="center"/>
          </w:tcPr>
          <w:p w14:paraId="56261318" w14:textId="77777777" w:rsidR="00094983" w:rsidRPr="00EA516A" w:rsidRDefault="00094983" w:rsidP="00785231">
            <w:pPr>
              <w:spacing w:before="40" w:after="40"/>
              <w:rPr>
                <w:b/>
                <w:sz w:val="18"/>
                <w:lang w:val="en-US"/>
              </w:rPr>
            </w:pPr>
            <w:r w:rsidRPr="00EA516A">
              <w:rPr>
                <w:rFonts w:eastAsia="Calibri" w:cs="Calibri"/>
                <w:b/>
                <w:bCs/>
                <w:sz w:val="18"/>
                <w:szCs w:val="18"/>
                <w:bdr w:val="nil"/>
                <w:lang w:val="hr-HR"/>
              </w:rPr>
              <w:t>Kako predati zahtjev?</w:t>
            </w:r>
          </w:p>
        </w:tc>
        <w:tc>
          <w:tcPr>
            <w:tcW w:w="3884" w:type="pct"/>
            <w:shd w:val="clear" w:color="auto" w:fill="FFFFFF"/>
          </w:tcPr>
          <w:p w14:paraId="0DB75F8E" w14:textId="77777777" w:rsidR="00094983" w:rsidRPr="00053AAE" w:rsidRDefault="00094983" w:rsidP="00144F52">
            <w:pPr>
              <w:spacing w:beforeLines="40" w:before="96" w:afterLines="40" w:after="96"/>
              <w:jc w:val="both"/>
              <w:rPr>
                <w:sz w:val="18"/>
                <w:lang w:val="es-ES"/>
              </w:rPr>
            </w:pPr>
            <w:r w:rsidRPr="00EA516A">
              <w:rPr>
                <w:rFonts w:eastAsia="Calibri" w:cs="Calibri"/>
                <w:sz w:val="18"/>
                <w:szCs w:val="18"/>
                <w:bdr w:val="nil"/>
                <w:lang w:val="hr-HR"/>
              </w:rPr>
              <w:t>Pojedinosti o tome kako se prijaviti potražite u dijelu C ovog Vodiča.</w:t>
            </w:r>
          </w:p>
        </w:tc>
      </w:tr>
    </w:tbl>
    <w:p w14:paraId="0A9A8868" w14:textId="77777777" w:rsidR="00094983" w:rsidRPr="00053AAE" w:rsidRDefault="00094983" w:rsidP="000A26B4">
      <w:pPr>
        <w:rPr>
          <w:sz w:val="18"/>
          <w:lang w:val="es-ES"/>
        </w:rPr>
      </w:pPr>
    </w:p>
    <w:p w14:paraId="656FC39D" w14:textId="77777777" w:rsidR="00094983" w:rsidRPr="00EA516A" w:rsidRDefault="00094983" w:rsidP="000A26B4">
      <w:pPr>
        <w:pStyle w:val="Guide-Normal0"/>
        <w:rPr>
          <w:lang w:val="hr-HR"/>
        </w:rPr>
      </w:pPr>
      <w:r w:rsidRPr="00EA516A">
        <w:rPr>
          <w:rFonts w:eastAsia="Calibri" w:cs="Calibri"/>
          <w:bdr w:val="nil"/>
          <w:lang w:val="hr-HR"/>
        </w:rPr>
        <w:t xml:space="preserve">Organizacije podnositeljice zahtjeva ocjenjuju se na temelju relevantnih </w:t>
      </w:r>
      <w:r w:rsidRPr="00EA516A">
        <w:rPr>
          <w:rFonts w:eastAsia="Calibri" w:cs="Calibri"/>
          <w:b/>
          <w:bCs/>
          <w:bdr w:val="nil"/>
          <w:lang w:val="hr-HR"/>
        </w:rPr>
        <w:t>kriterija za isključenje i odabir</w:t>
      </w:r>
      <w:r w:rsidRPr="00EA516A">
        <w:rPr>
          <w:rFonts w:eastAsia="Calibri" w:cs="Calibri"/>
          <w:bdr w:val="nil"/>
          <w:lang w:val="hr-HR"/>
        </w:rPr>
        <w:t xml:space="preserve">. Više informacija potražite u dijelu C ovog Vodiča. </w:t>
      </w:r>
    </w:p>
    <w:p w14:paraId="0BB042F8" w14:textId="77777777" w:rsidR="00094983" w:rsidRPr="00EA516A" w:rsidRDefault="00094983" w:rsidP="000A26B4">
      <w:pPr>
        <w:pStyle w:val="Guide-Normal0"/>
        <w:rPr>
          <w:lang w:val="hr-HR"/>
        </w:rPr>
      </w:pPr>
    </w:p>
    <w:p w14:paraId="0405CAE9" w14:textId="77777777" w:rsidR="00094983" w:rsidRPr="00EA516A" w:rsidRDefault="00094983" w:rsidP="000A26B4">
      <w:pPr>
        <w:pStyle w:val="Guide-Heading6"/>
        <w:rPr>
          <w:lang w:val="hr-HR"/>
        </w:rPr>
      </w:pPr>
      <w:r w:rsidRPr="00EA516A">
        <w:rPr>
          <w:rFonts w:eastAsia="Calibri" w:cs="Calibri"/>
          <w:bCs/>
          <w:szCs w:val="20"/>
          <w:bdr w:val="nil"/>
          <w:lang w:val="hr-HR"/>
        </w:rPr>
        <w:t xml:space="preserve">Kriteriji za dodjelu </w:t>
      </w:r>
      <w:r w:rsidRPr="00EA516A">
        <w:rPr>
          <w:rFonts w:eastAsia="Calibri" w:cs="Calibri"/>
          <w:bCs/>
          <w:szCs w:val="20"/>
          <w:bdr w:val="nil"/>
          <w:lang w:val="hr-HR"/>
        </w:rPr>
        <w:tab/>
      </w:r>
    </w:p>
    <w:p w14:paraId="6D460391" w14:textId="77777777" w:rsidR="00094983" w:rsidRPr="00EA516A" w:rsidRDefault="00094983" w:rsidP="000A26B4">
      <w:pPr>
        <w:pStyle w:val="Guide-Normal0"/>
        <w:rPr>
          <w:lang w:val="hr-HR"/>
        </w:rPr>
      </w:pPr>
      <w:r w:rsidRPr="00EA516A">
        <w:rPr>
          <w:rFonts w:eastAsia="Calibri" w:cs="Calibri"/>
          <w:bdr w:val="nil"/>
          <w:lang w:val="hr-HR"/>
        </w:rPr>
        <w:t xml:space="preserve">Prijedlog se ocjenjuje na temelju sljedećih kriterija: </w:t>
      </w:r>
    </w:p>
    <w:p w14:paraId="3203B0FC" w14:textId="77777777" w:rsidR="00094983" w:rsidRPr="00EA516A" w:rsidRDefault="00094983" w:rsidP="000A26B4">
      <w:pPr>
        <w:pStyle w:val="Guide-Normal0"/>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0"/>
      </w:tblGrid>
      <w:tr w:rsidR="00094983" w:rsidRPr="00B6148E" w14:paraId="185FA23D" w14:textId="77777777" w:rsidTr="00785231">
        <w:tc>
          <w:tcPr>
            <w:tcW w:w="2376" w:type="dxa"/>
            <w:shd w:val="clear" w:color="auto" w:fill="auto"/>
          </w:tcPr>
          <w:p w14:paraId="52A98F2F" w14:textId="77777777" w:rsidR="00094983" w:rsidRPr="00EA516A" w:rsidRDefault="00094983" w:rsidP="00785231">
            <w:pPr>
              <w:pStyle w:val="texte"/>
              <w:spacing w:before="0"/>
              <w:rPr>
                <w:rFonts w:ascii="Calibri" w:hAnsi="Calibri" w:cs="Tahoma"/>
                <w:b/>
                <w:color w:val="auto"/>
                <w:sz w:val="18"/>
                <w:szCs w:val="18"/>
              </w:rPr>
            </w:pPr>
            <w:r w:rsidRPr="00EA516A">
              <w:rPr>
                <w:rFonts w:ascii="Calibri" w:eastAsia="Calibri" w:hAnsi="Calibri" w:cs="Calibri"/>
                <w:b/>
                <w:bCs/>
                <w:color w:val="auto"/>
                <w:sz w:val="18"/>
                <w:szCs w:val="18"/>
                <w:bdr w:val="nil"/>
                <w:lang w:val="hr-HR"/>
              </w:rPr>
              <w:t xml:space="preserve">Relevantnost prijedloga </w:t>
            </w:r>
          </w:p>
          <w:p w14:paraId="4DE6DD88" w14:textId="77777777" w:rsidR="00094983" w:rsidRPr="00EA516A" w:rsidRDefault="00094983" w:rsidP="00785231">
            <w:pPr>
              <w:spacing w:after="100"/>
              <w:rPr>
                <w:b/>
                <w:sz w:val="18"/>
                <w:lang w:val="en-GB"/>
              </w:rPr>
            </w:pPr>
            <w:r w:rsidRPr="00EA516A">
              <w:rPr>
                <w:rFonts w:eastAsia="Calibri" w:cs="Calibri"/>
                <w:b/>
                <w:bCs/>
                <w:sz w:val="18"/>
                <w:szCs w:val="18"/>
                <w:bdr w:val="nil"/>
                <w:lang w:val="hr-HR"/>
              </w:rPr>
              <w:t>(najviše 25 bodova)</w:t>
            </w:r>
          </w:p>
          <w:p w14:paraId="2CCD93FB" w14:textId="77777777" w:rsidR="00094983" w:rsidRPr="00EA516A" w:rsidRDefault="00094983" w:rsidP="00785231">
            <w:pPr>
              <w:pStyle w:val="texte"/>
              <w:spacing w:before="0"/>
              <w:ind w:left="360"/>
              <w:rPr>
                <w:rFonts w:ascii="Calibri" w:hAnsi="Calibri" w:cs="Tahoma"/>
                <w:b/>
                <w:color w:val="auto"/>
                <w:sz w:val="18"/>
                <w:szCs w:val="18"/>
              </w:rPr>
            </w:pPr>
          </w:p>
        </w:tc>
        <w:tc>
          <w:tcPr>
            <w:tcW w:w="6910" w:type="dxa"/>
            <w:shd w:val="clear" w:color="auto" w:fill="auto"/>
          </w:tcPr>
          <w:p w14:paraId="65B2DB66" w14:textId="77777777" w:rsidR="00094983" w:rsidRPr="00EA516A" w:rsidRDefault="00094983" w:rsidP="00BD14F1">
            <w:pPr>
              <w:pStyle w:val="ListParagraph"/>
              <w:numPr>
                <w:ilvl w:val="0"/>
                <w:numId w:val="118"/>
              </w:numPr>
              <w:tabs>
                <w:tab w:val="left" w:pos="3294"/>
              </w:tabs>
              <w:spacing w:after="100" w:line="276" w:lineRule="auto"/>
              <w:rPr>
                <w:sz w:val="18"/>
                <w:szCs w:val="18"/>
                <w:lang w:val="en-GB"/>
              </w:rPr>
            </w:pPr>
            <w:r w:rsidRPr="002F1876">
              <w:rPr>
                <w:lang w:val="en-GB"/>
              </w:rPr>
              <w:t xml:space="preserve"> </w:t>
            </w:r>
            <w:r w:rsidRPr="00F66751">
              <w:rPr>
                <w:rFonts w:eastAsia="Calibri" w:cs="Calibri"/>
                <w:sz w:val="18"/>
                <w:szCs w:val="18"/>
                <w:bdr w:val="nil"/>
                <w:lang w:val="hr-HR"/>
              </w:rPr>
              <w:t>Razina ambicij</w:t>
            </w:r>
            <w:r>
              <w:rPr>
                <w:rFonts w:eastAsia="Calibri" w:cs="Calibri"/>
                <w:sz w:val="18"/>
                <w:szCs w:val="18"/>
                <w:bdr w:val="nil"/>
                <w:lang w:val="hr-HR"/>
              </w:rPr>
              <w:t>e</w:t>
            </w:r>
            <w:r w:rsidRPr="00EA516A">
              <w:rPr>
                <w:rFonts w:eastAsia="Calibri" w:cs="Calibri"/>
                <w:sz w:val="18"/>
                <w:szCs w:val="18"/>
                <w:bdr w:val="nil"/>
                <w:lang w:val="hr-HR"/>
              </w:rPr>
              <w:t xml:space="preserve">: stupanj do kojeg se prijedlogom nastoji riješiti i ostvariti pitanje dugoročne vizije aktivnosti </w:t>
            </w:r>
            <w:r w:rsidRPr="00147B3D">
              <w:rPr>
                <w:rFonts w:eastAsia="Calibri" w:cs="Calibri"/>
                <w:sz w:val="18"/>
                <w:szCs w:val="18"/>
                <w:bdr w:val="nil"/>
                <w:lang w:val="hr-HR"/>
              </w:rPr>
              <w:t xml:space="preserve">i njezina potencijala za preobrazbu i poboljšanje institucionalne suradnje </w:t>
            </w:r>
            <w:r w:rsidRPr="00EA516A">
              <w:rPr>
                <w:rFonts w:eastAsia="Calibri" w:cs="Calibri"/>
                <w:sz w:val="18"/>
                <w:szCs w:val="18"/>
                <w:bdr w:val="nil"/>
                <w:lang w:val="hr-HR"/>
              </w:rPr>
              <w:t>(pogledajte gore navedeni odjeljak „Što su europska sveučilišta” i relevantne zaključke Europskog vijeća od 14. prosinca 2017.</w:t>
            </w:r>
            <w:r w:rsidRPr="00EA516A">
              <w:rPr>
                <w:rStyle w:val="FootnoteReference"/>
                <w:sz w:val="18"/>
                <w:szCs w:val="18"/>
              </w:rPr>
              <w:footnoteReference w:id="112"/>
            </w:r>
            <w:r w:rsidRPr="00EA516A">
              <w:rPr>
                <w:rFonts w:eastAsia="Calibri" w:cs="Calibri"/>
                <w:sz w:val="18"/>
                <w:szCs w:val="18"/>
                <w:bdr w:val="nil"/>
                <w:lang w:val="hr-HR"/>
              </w:rPr>
              <w:t xml:space="preserve">) </w:t>
            </w:r>
          </w:p>
          <w:p w14:paraId="1997C261" w14:textId="77777777" w:rsidR="00094983" w:rsidRPr="00EA516A" w:rsidRDefault="00094983" w:rsidP="00BD14F1">
            <w:pPr>
              <w:pStyle w:val="ListParagraph"/>
              <w:numPr>
                <w:ilvl w:val="0"/>
                <w:numId w:val="118"/>
              </w:numPr>
              <w:tabs>
                <w:tab w:val="left" w:pos="3294"/>
              </w:tabs>
              <w:spacing w:after="100" w:line="276" w:lineRule="auto"/>
              <w:rPr>
                <w:sz w:val="18"/>
                <w:szCs w:val="18"/>
                <w:lang w:val="en-GB"/>
              </w:rPr>
            </w:pPr>
            <w:r w:rsidRPr="00EA516A">
              <w:rPr>
                <w:rFonts w:eastAsia="Calibri" w:cs="Calibri"/>
                <w:sz w:val="18"/>
                <w:szCs w:val="18"/>
                <w:bdr w:val="nil"/>
                <w:lang w:val="hr-HR"/>
              </w:rPr>
              <w:t xml:space="preserve">Relevantnost združenih dugoročnih zadaća misije koje podnosi udruženje.  Zadaće misije moraju izričito podržati relevantna tijela za odlučivanje.  </w:t>
            </w:r>
          </w:p>
          <w:p w14:paraId="6E08D369" w14:textId="77777777" w:rsidR="00094983" w:rsidRPr="00EA516A" w:rsidRDefault="00094983" w:rsidP="00BD14F1">
            <w:pPr>
              <w:pStyle w:val="ListParagraph"/>
              <w:numPr>
                <w:ilvl w:val="0"/>
                <w:numId w:val="118"/>
              </w:numPr>
              <w:tabs>
                <w:tab w:val="left" w:pos="3294"/>
              </w:tabs>
              <w:spacing w:after="100" w:line="276" w:lineRule="auto"/>
              <w:rPr>
                <w:sz w:val="18"/>
                <w:szCs w:val="18"/>
                <w:lang w:val="en-GB"/>
              </w:rPr>
            </w:pPr>
            <w:r w:rsidRPr="00EA516A">
              <w:rPr>
                <w:rFonts w:eastAsia="Calibri" w:cs="Calibri"/>
                <w:sz w:val="18"/>
                <w:szCs w:val="18"/>
                <w:bdr w:val="nil"/>
                <w:lang w:val="hr-HR"/>
              </w:rPr>
              <w:t>Razina ambicije i inovativnog pristupa prijedloga, uključujući stupanj do kojeg će udruženje ojačati i proširiti suradnju:</w:t>
            </w:r>
          </w:p>
          <w:p w14:paraId="63A34A9E" w14:textId="77777777" w:rsidR="00094983" w:rsidRPr="00EA516A" w:rsidRDefault="00094983" w:rsidP="00BD14F1">
            <w:pPr>
              <w:pStyle w:val="ListParagraph"/>
              <w:numPr>
                <w:ilvl w:val="0"/>
                <w:numId w:val="119"/>
              </w:numPr>
              <w:tabs>
                <w:tab w:val="left" w:pos="3435"/>
              </w:tabs>
              <w:spacing w:after="100" w:line="276" w:lineRule="auto"/>
              <w:ind w:left="1224" w:hanging="450"/>
              <w:rPr>
                <w:sz w:val="18"/>
                <w:szCs w:val="18"/>
                <w:lang w:val="en-GB"/>
              </w:rPr>
            </w:pPr>
            <w:r w:rsidRPr="00EA516A">
              <w:rPr>
                <w:rFonts w:eastAsia="Calibri" w:cs="Calibri"/>
                <w:sz w:val="18"/>
                <w:szCs w:val="18"/>
                <w:bdr w:val="nil"/>
                <w:lang w:val="hr-HR"/>
              </w:rPr>
              <w:t>u pružanju obrazovanja, povezujući ga, gdje je moguće, s istraživanjem i inovacijama, u usporedbi s onim što su već učinili članovi udruženja.</w:t>
            </w:r>
          </w:p>
          <w:p w14:paraId="0A7289C3" w14:textId="77777777" w:rsidR="00094983" w:rsidRPr="00EA516A" w:rsidRDefault="00094983" w:rsidP="00BD14F1">
            <w:pPr>
              <w:pStyle w:val="ListParagraph"/>
              <w:numPr>
                <w:ilvl w:val="0"/>
                <w:numId w:val="119"/>
              </w:numPr>
              <w:tabs>
                <w:tab w:val="left" w:pos="3435"/>
              </w:tabs>
              <w:spacing w:after="100" w:line="276" w:lineRule="auto"/>
              <w:ind w:left="1224" w:hanging="450"/>
              <w:rPr>
                <w:sz w:val="18"/>
                <w:szCs w:val="18"/>
                <w:lang w:val="it-IT"/>
              </w:rPr>
            </w:pPr>
            <w:r w:rsidRPr="00EA516A">
              <w:rPr>
                <w:rFonts w:eastAsia="Calibri" w:cs="Calibri"/>
                <w:sz w:val="18"/>
                <w:szCs w:val="18"/>
                <w:bdr w:val="nil"/>
                <w:lang w:val="hr-HR"/>
              </w:rPr>
              <w:t xml:space="preserve">kroz inovativne i nove strukturne modele </w:t>
            </w:r>
          </w:p>
          <w:p w14:paraId="671BA2B4" w14:textId="77777777" w:rsidR="00094983" w:rsidRPr="00EA516A" w:rsidRDefault="00094983" w:rsidP="00BD14F1">
            <w:pPr>
              <w:pStyle w:val="ListParagraph"/>
              <w:numPr>
                <w:ilvl w:val="0"/>
                <w:numId w:val="118"/>
              </w:numPr>
              <w:tabs>
                <w:tab w:val="left" w:pos="2988"/>
                <w:tab w:val="left" w:pos="3152"/>
              </w:tabs>
              <w:spacing w:after="100" w:line="276" w:lineRule="auto"/>
              <w:rPr>
                <w:sz w:val="18"/>
                <w:szCs w:val="18"/>
                <w:lang w:val="hr-HR"/>
              </w:rPr>
            </w:pPr>
            <w:r w:rsidRPr="00EA516A">
              <w:rPr>
                <w:rFonts w:eastAsia="Calibri" w:cs="Calibri"/>
                <w:sz w:val="18"/>
                <w:szCs w:val="18"/>
                <w:bdr w:val="nil"/>
                <w:lang w:val="hr-HR"/>
              </w:rPr>
              <w:t xml:space="preserve"> Europska dodana vrijednost. Stupanj do kojeg:</w:t>
            </w:r>
          </w:p>
          <w:p w14:paraId="2A3DBB51" w14:textId="77777777" w:rsidR="00094983" w:rsidRPr="00205A65" w:rsidRDefault="00094983" w:rsidP="00BD14F1">
            <w:pPr>
              <w:pStyle w:val="ListParagraph"/>
              <w:numPr>
                <w:ilvl w:val="1"/>
                <w:numId w:val="119"/>
              </w:numPr>
              <w:tabs>
                <w:tab w:val="left" w:pos="3435"/>
              </w:tabs>
              <w:spacing w:after="100" w:line="276" w:lineRule="auto"/>
              <w:ind w:left="1224" w:hanging="450"/>
              <w:rPr>
                <w:sz w:val="18"/>
                <w:szCs w:val="18"/>
                <w:lang w:val="hr-HR"/>
              </w:rPr>
            </w:pPr>
            <w:r>
              <w:rPr>
                <w:sz w:val="18"/>
                <w:szCs w:val="18"/>
                <w:lang w:val="hr-HR"/>
              </w:rPr>
              <w:t>prijedlog pridonosi razvoju Europskog prostora obrazovanja</w:t>
            </w:r>
          </w:p>
          <w:p w14:paraId="1D47E9CB" w14:textId="77777777" w:rsidR="00094983" w:rsidRPr="00EA516A" w:rsidRDefault="00094983" w:rsidP="00BD14F1">
            <w:pPr>
              <w:pStyle w:val="ListParagraph"/>
              <w:numPr>
                <w:ilvl w:val="1"/>
                <w:numId w:val="119"/>
              </w:numPr>
              <w:tabs>
                <w:tab w:val="left" w:pos="3435"/>
              </w:tabs>
              <w:spacing w:after="100" w:line="276" w:lineRule="auto"/>
              <w:ind w:left="1224" w:hanging="450"/>
              <w:rPr>
                <w:sz w:val="18"/>
                <w:szCs w:val="18"/>
                <w:lang w:val="hr-HR"/>
              </w:rPr>
            </w:pPr>
            <w:r w:rsidRPr="00EA516A">
              <w:rPr>
                <w:rFonts w:eastAsia="Calibri" w:cs="Calibri"/>
                <w:sz w:val="18"/>
                <w:szCs w:val="18"/>
                <w:bdr w:val="nil"/>
                <w:lang w:val="hr-HR"/>
              </w:rPr>
              <w:t xml:space="preserve">prijedlog prikazuje dodanu vrijednost koja se ostvarila pomoću transnacionalnosti, osobito za studente, </w:t>
            </w:r>
          </w:p>
          <w:p w14:paraId="6AE0E2A4" w14:textId="77777777" w:rsidR="00094983" w:rsidRPr="00EA516A" w:rsidRDefault="00094983" w:rsidP="00BD14F1">
            <w:pPr>
              <w:pStyle w:val="ListParagraph"/>
              <w:numPr>
                <w:ilvl w:val="1"/>
                <w:numId w:val="119"/>
              </w:numPr>
              <w:tabs>
                <w:tab w:val="left" w:pos="3435"/>
              </w:tabs>
              <w:spacing w:after="100" w:line="276" w:lineRule="auto"/>
              <w:ind w:left="1224" w:hanging="450"/>
              <w:rPr>
                <w:sz w:val="18"/>
                <w:szCs w:val="18"/>
                <w:lang w:val="hr-HR"/>
              </w:rPr>
            </w:pPr>
            <w:r w:rsidRPr="00EA516A">
              <w:rPr>
                <w:rFonts w:eastAsia="Calibri" w:cs="Calibri"/>
                <w:sz w:val="18"/>
                <w:szCs w:val="18"/>
                <w:bdr w:val="nil"/>
                <w:lang w:val="hr-HR"/>
              </w:rPr>
              <w:t>prijedlog prikazuje doprinos regionalnom razvoju, primjerice, kroz uključivanje članova udruženja u razvoj i provedbu strategija pametne specijalizacije</w:t>
            </w:r>
          </w:p>
          <w:p w14:paraId="50639BDF" w14:textId="77777777" w:rsidR="00094983" w:rsidRPr="00EA516A" w:rsidRDefault="00094983" w:rsidP="00BD14F1">
            <w:pPr>
              <w:pStyle w:val="ListParagraph"/>
              <w:numPr>
                <w:ilvl w:val="1"/>
                <w:numId w:val="119"/>
              </w:numPr>
              <w:tabs>
                <w:tab w:val="left" w:pos="3435"/>
              </w:tabs>
              <w:spacing w:after="100" w:line="276" w:lineRule="auto"/>
              <w:ind w:left="1224" w:hanging="450"/>
              <w:rPr>
                <w:sz w:val="18"/>
                <w:szCs w:val="18"/>
                <w:lang w:val="hr-HR"/>
              </w:rPr>
            </w:pPr>
            <w:r w:rsidRPr="00EA516A">
              <w:rPr>
                <w:rFonts w:eastAsia="Calibri" w:cs="Calibri"/>
                <w:sz w:val="18"/>
                <w:szCs w:val="18"/>
                <w:bdr w:val="nil"/>
                <w:lang w:val="hr-HR"/>
              </w:rPr>
              <w:t xml:space="preserve">druge institucije visokog obrazovanja, uglavnom u Europskoj uniji, ali i izvan nje, imat će koristi od udruženja poticanjem izvrsnosti. </w:t>
            </w:r>
          </w:p>
        </w:tc>
      </w:tr>
      <w:tr w:rsidR="00094983" w:rsidRPr="00B6148E" w14:paraId="4BBA4085" w14:textId="77777777" w:rsidTr="00785231">
        <w:tc>
          <w:tcPr>
            <w:tcW w:w="2376" w:type="dxa"/>
            <w:shd w:val="clear" w:color="auto" w:fill="auto"/>
          </w:tcPr>
          <w:p w14:paraId="27DFCB0A" w14:textId="77777777" w:rsidR="00094983" w:rsidRPr="00EA516A" w:rsidRDefault="00094983" w:rsidP="00785231">
            <w:pPr>
              <w:pStyle w:val="texte"/>
              <w:keepLines/>
              <w:spacing w:before="0"/>
              <w:rPr>
                <w:rFonts w:ascii="Calibri" w:hAnsi="Calibri" w:cs="Tahoma"/>
                <w:b/>
                <w:color w:val="auto"/>
                <w:sz w:val="18"/>
                <w:szCs w:val="18"/>
              </w:rPr>
            </w:pPr>
            <w:r w:rsidRPr="00EA516A">
              <w:rPr>
                <w:rFonts w:ascii="Calibri" w:eastAsia="Calibri" w:hAnsi="Calibri" w:cs="Calibri"/>
                <w:b/>
                <w:bCs/>
                <w:color w:val="auto"/>
                <w:sz w:val="18"/>
                <w:szCs w:val="18"/>
                <w:bdr w:val="nil"/>
                <w:lang w:val="hr-HR"/>
              </w:rPr>
              <w:t>Geografska ravnoteža (najviše 15 bodova)</w:t>
            </w:r>
          </w:p>
        </w:tc>
        <w:tc>
          <w:tcPr>
            <w:tcW w:w="6910" w:type="dxa"/>
            <w:shd w:val="clear" w:color="auto" w:fill="auto"/>
          </w:tcPr>
          <w:p w14:paraId="4F7D000B" w14:textId="77777777" w:rsidR="00094983" w:rsidRPr="00EA516A" w:rsidRDefault="00094983" w:rsidP="00BD14F1">
            <w:pPr>
              <w:pStyle w:val="ListParagraph"/>
              <w:numPr>
                <w:ilvl w:val="0"/>
                <w:numId w:val="118"/>
              </w:numPr>
              <w:tabs>
                <w:tab w:val="left" w:pos="3294"/>
              </w:tabs>
              <w:spacing w:after="100" w:line="276" w:lineRule="auto"/>
              <w:rPr>
                <w:sz w:val="18"/>
                <w:szCs w:val="18"/>
                <w:lang w:val="en-GB"/>
              </w:rPr>
            </w:pPr>
            <w:r w:rsidRPr="00EA516A">
              <w:rPr>
                <w:rFonts w:eastAsia="Calibri" w:cs="Calibri"/>
                <w:sz w:val="18"/>
                <w:szCs w:val="18"/>
                <w:bdr w:val="nil"/>
                <w:lang w:val="hr-HR"/>
              </w:rPr>
              <w:t>Stupanj do kojeg udruženje uključuje veliki broj visokih učilišta iz različitih geografskih područja</w:t>
            </w:r>
            <w:r w:rsidRPr="00EA516A">
              <w:rPr>
                <w:rFonts w:asciiTheme="minorHAnsi" w:hAnsiTheme="minorHAnsi" w:cstheme="minorHAnsi"/>
                <w:sz w:val="18"/>
                <w:szCs w:val="18"/>
                <w:vertAlign w:val="superscript"/>
              </w:rPr>
              <w:footnoteReference w:id="113"/>
            </w:r>
            <w:r w:rsidRPr="00EA516A">
              <w:rPr>
                <w:rFonts w:eastAsia="Calibri" w:cs="Calibri"/>
                <w:sz w:val="18"/>
                <w:szCs w:val="18"/>
                <w:bdr w:val="nil"/>
                <w:lang w:val="hr-HR"/>
              </w:rPr>
              <w:t xml:space="preserve"> </w:t>
            </w:r>
            <w:r w:rsidRPr="00935FE5">
              <w:rPr>
                <w:rFonts w:eastAsia="Calibri" w:cs="Calibri"/>
                <w:sz w:val="18"/>
                <w:szCs w:val="18"/>
                <w:bdr w:val="nil"/>
                <w:lang w:val="hr-HR"/>
              </w:rPr>
              <w:t>u vidu punopravnih partnera</w:t>
            </w:r>
            <w:r>
              <w:rPr>
                <w:rFonts w:eastAsia="Calibri" w:cs="Calibri"/>
                <w:sz w:val="18"/>
                <w:szCs w:val="18"/>
                <w:bdr w:val="nil"/>
                <w:lang w:val="hr-HR"/>
              </w:rPr>
              <w:t xml:space="preserve"> </w:t>
            </w:r>
            <w:r w:rsidRPr="00EA516A">
              <w:rPr>
                <w:rFonts w:eastAsia="Calibri" w:cs="Calibri"/>
                <w:sz w:val="18"/>
                <w:szCs w:val="18"/>
                <w:bdr w:val="nil"/>
                <w:lang w:val="hr-HR"/>
              </w:rPr>
              <w:t>i osigurava široku geografsku pokrivenost u skladu sa zaključcima Europskog vijeća</w:t>
            </w:r>
            <w:r w:rsidRPr="00EA516A">
              <w:rPr>
                <w:rStyle w:val="FootnoteReference"/>
                <w:sz w:val="18"/>
                <w:szCs w:val="18"/>
              </w:rPr>
              <w:footnoteReference w:id="114"/>
            </w:r>
            <w:r w:rsidRPr="00EA516A">
              <w:rPr>
                <w:rFonts w:eastAsia="Calibri" w:cs="Calibri"/>
                <w:sz w:val="18"/>
                <w:szCs w:val="18"/>
                <w:bdr w:val="nil"/>
                <w:lang w:val="hr-HR"/>
              </w:rPr>
              <w:t xml:space="preserve">. </w:t>
            </w:r>
          </w:p>
          <w:p w14:paraId="097795CB" w14:textId="77777777" w:rsidR="00094983" w:rsidRPr="00EA516A" w:rsidRDefault="00094983" w:rsidP="00BD14F1">
            <w:pPr>
              <w:pStyle w:val="ListParagraph"/>
              <w:numPr>
                <w:ilvl w:val="0"/>
                <w:numId w:val="118"/>
              </w:numPr>
              <w:tabs>
                <w:tab w:val="left" w:pos="3294"/>
              </w:tabs>
              <w:spacing w:after="100" w:line="276" w:lineRule="auto"/>
              <w:rPr>
                <w:sz w:val="18"/>
                <w:szCs w:val="18"/>
                <w:lang w:val="en-GB"/>
              </w:rPr>
            </w:pPr>
            <w:r w:rsidRPr="00EA516A">
              <w:rPr>
                <w:rFonts w:eastAsia="Calibri" w:cs="Calibri"/>
                <w:sz w:val="18"/>
                <w:szCs w:val="18"/>
                <w:bdr w:val="nil"/>
                <w:lang w:val="hr-HR"/>
              </w:rPr>
              <w:t xml:space="preserve">Stupanj do kojeg je podnositelj motivirao geografski sastav udruženja i prikazao </w:t>
            </w:r>
            <w:r w:rsidRPr="00935FE5">
              <w:rPr>
                <w:rFonts w:eastAsia="Calibri" w:cs="Calibri"/>
                <w:sz w:val="18"/>
                <w:szCs w:val="18"/>
                <w:bdr w:val="nil"/>
                <w:lang w:val="hr-HR"/>
              </w:rPr>
              <w:t>u kakvoj je vezi s postignućima</w:t>
            </w:r>
            <w:r>
              <w:rPr>
                <w:rFonts w:eastAsia="Calibri" w:cs="Calibri"/>
                <w:sz w:val="18"/>
                <w:szCs w:val="18"/>
                <w:bdr w:val="nil"/>
                <w:lang w:val="hr-HR"/>
              </w:rPr>
              <w:t xml:space="preserve"> </w:t>
            </w:r>
            <w:r w:rsidRPr="00EA516A">
              <w:rPr>
                <w:rFonts w:eastAsia="Calibri" w:cs="Calibri"/>
                <w:sz w:val="18"/>
                <w:szCs w:val="18"/>
                <w:bdr w:val="nil"/>
                <w:lang w:val="hr-HR"/>
              </w:rPr>
              <w:t>ciljeva europskih sveučilišta i europskog prostora za obrazovanje.</w:t>
            </w:r>
          </w:p>
        </w:tc>
      </w:tr>
      <w:tr w:rsidR="00094983" w:rsidRPr="00B6148E" w14:paraId="261F5B11" w14:textId="77777777" w:rsidTr="00785231">
        <w:tc>
          <w:tcPr>
            <w:tcW w:w="2376" w:type="dxa"/>
            <w:shd w:val="clear" w:color="auto" w:fill="auto"/>
          </w:tcPr>
          <w:p w14:paraId="434A1BDD" w14:textId="77777777" w:rsidR="00094983" w:rsidRPr="00A03BBE" w:rsidRDefault="00094983" w:rsidP="00785231">
            <w:pPr>
              <w:pStyle w:val="texte"/>
              <w:keepLines/>
              <w:spacing w:before="0"/>
              <w:rPr>
                <w:rFonts w:ascii="Calibri" w:hAnsi="Calibri" w:cs="Tahoma"/>
                <w:b/>
                <w:color w:val="auto"/>
                <w:sz w:val="18"/>
                <w:szCs w:val="18"/>
              </w:rPr>
            </w:pPr>
            <w:r w:rsidRPr="00EA516A">
              <w:rPr>
                <w:rFonts w:ascii="Calibri" w:eastAsia="Calibri" w:hAnsi="Calibri" w:cs="Calibri"/>
                <w:b/>
                <w:bCs/>
                <w:color w:val="auto"/>
                <w:sz w:val="18"/>
                <w:szCs w:val="18"/>
                <w:bdr w:val="nil"/>
                <w:lang w:val="hr-HR"/>
              </w:rPr>
              <w:t xml:space="preserve">Kvaliteta prijedloga i provedbe projekta </w:t>
            </w:r>
            <w:r w:rsidRPr="00EA516A">
              <w:rPr>
                <w:rFonts w:ascii="Calibri" w:eastAsia="Calibri" w:hAnsi="Calibri" w:cs="Calibri"/>
                <w:b/>
                <w:bCs/>
                <w:color w:val="auto"/>
                <w:sz w:val="18"/>
                <w:szCs w:val="18"/>
                <w:bdr w:val="nil"/>
                <w:lang w:val="hr-HR"/>
              </w:rPr>
              <w:br/>
              <w:t>(najviše 20 bodova)</w:t>
            </w:r>
          </w:p>
          <w:p w14:paraId="0D1BB632" w14:textId="77777777" w:rsidR="00094983" w:rsidRPr="00A03BBE" w:rsidRDefault="00094983" w:rsidP="00785231">
            <w:pPr>
              <w:pStyle w:val="texte"/>
              <w:spacing w:before="0"/>
              <w:rPr>
                <w:rFonts w:ascii="Calibri" w:hAnsi="Calibri" w:cs="Tahoma"/>
                <w:b/>
                <w:color w:val="auto"/>
                <w:sz w:val="18"/>
                <w:szCs w:val="18"/>
              </w:rPr>
            </w:pPr>
          </w:p>
        </w:tc>
        <w:tc>
          <w:tcPr>
            <w:tcW w:w="6910" w:type="dxa"/>
            <w:shd w:val="clear" w:color="auto" w:fill="auto"/>
          </w:tcPr>
          <w:p w14:paraId="0C932472" w14:textId="77777777" w:rsidR="00094983" w:rsidRPr="00A03BBE" w:rsidRDefault="00094983" w:rsidP="00BD14F1">
            <w:pPr>
              <w:pStyle w:val="ListParagraph"/>
              <w:numPr>
                <w:ilvl w:val="0"/>
                <w:numId w:val="118"/>
              </w:numPr>
              <w:tabs>
                <w:tab w:val="left" w:pos="3294"/>
              </w:tabs>
              <w:spacing w:after="100" w:line="276" w:lineRule="auto"/>
              <w:rPr>
                <w:sz w:val="18"/>
                <w:szCs w:val="18"/>
                <w:lang w:val="en-GB"/>
              </w:rPr>
            </w:pPr>
            <w:r w:rsidRPr="00EA516A">
              <w:rPr>
                <w:rFonts w:eastAsia="Calibri" w:cs="Calibri"/>
                <w:sz w:val="18"/>
                <w:szCs w:val="18"/>
                <w:bdr w:val="nil"/>
                <w:lang w:val="hr-HR"/>
              </w:rPr>
              <w:t xml:space="preserve">Usklađenost između </w:t>
            </w:r>
            <w:r w:rsidRPr="00CF5BC1">
              <w:rPr>
                <w:rFonts w:eastAsia="Calibri" w:cs="Calibri"/>
                <w:sz w:val="18"/>
                <w:szCs w:val="18"/>
                <w:bdr w:val="nil"/>
                <w:lang w:val="hr-HR"/>
              </w:rPr>
              <w:t>zajedničke dugoročne strategije i predloženih zajedničkih struktura i aktivnosti koje bi je trebale ostvariti</w:t>
            </w:r>
          </w:p>
          <w:p w14:paraId="7B294585" w14:textId="03E9E762" w:rsidR="00094983" w:rsidRPr="00053AAE" w:rsidRDefault="00094983" w:rsidP="00BD14F1">
            <w:pPr>
              <w:pStyle w:val="ListParagraph"/>
              <w:numPr>
                <w:ilvl w:val="0"/>
                <w:numId w:val="118"/>
              </w:numPr>
              <w:tabs>
                <w:tab w:val="left" w:pos="3294"/>
              </w:tabs>
              <w:spacing w:after="100" w:line="276" w:lineRule="auto"/>
              <w:rPr>
                <w:sz w:val="18"/>
                <w:szCs w:val="18"/>
                <w:lang w:val="es-ES"/>
              </w:rPr>
            </w:pPr>
            <w:r w:rsidRPr="00EA516A">
              <w:rPr>
                <w:rFonts w:eastAsia="Calibri" w:cs="Calibri"/>
                <w:sz w:val="18"/>
                <w:szCs w:val="18"/>
                <w:bdr w:val="nil"/>
                <w:lang w:val="hr-HR"/>
              </w:rPr>
              <w:t>Predanost radu za ostvarivanje ciljeva politike europskog prostora za obrazovanje</w:t>
            </w:r>
          </w:p>
          <w:p w14:paraId="66404D42" w14:textId="77777777" w:rsidR="00094983" w:rsidRDefault="00094983" w:rsidP="00B65313">
            <w:pPr>
              <w:pStyle w:val="ListParagraph"/>
              <w:numPr>
                <w:ilvl w:val="0"/>
                <w:numId w:val="118"/>
              </w:numPr>
              <w:tabs>
                <w:tab w:val="left" w:pos="3294"/>
              </w:tabs>
              <w:spacing w:after="100" w:line="276" w:lineRule="auto"/>
              <w:rPr>
                <w:rFonts w:eastAsia="Calibri" w:cs="Calibri"/>
                <w:sz w:val="18"/>
                <w:szCs w:val="18"/>
                <w:bdr w:val="nil"/>
                <w:lang w:val="hr-HR"/>
              </w:rPr>
            </w:pPr>
            <w:r w:rsidRPr="00222784">
              <w:rPr>
                <w:rFonts w:eastAsia="Calibri" w:cs="Calibri"/>
                <w:sz w:val="18"/>
                <w:szCs w:val="18"/>
                <w:bdr w:val="nil"/>
                <w:lang w:val="hr-HR"/>
              </w:rPr>
              <w:t>Stupanj do kojeg prijedlog pokazuje kako razvoj združene strategije odgovara razini ambicije europskih sveučilišta te kako će združene aktivnosti učinkovito pri</w:t>
            </w:r>
            <w:r>
              <w:rPr>
                <w:rFonts w:eastAsia="Calibri" w:cs="Calibri"/>
                <w:sz w:val="18"/>
                <w:szCs w:val="18"/>
                <w:bdr w:val="nil"/>
                <w:lang w:val="hr-HR"/>
              </w:rPr>
              <w:t>do</w:t>
            </w:r>
            <w:r w:rsidRPr="00222784">
              <w:rPr>
                <w:rFonts w:eastAsia="Calibri" w:cs="Calibri"/>
                <w:sz w:val="18"/>
                <w:szCs w:val="18"/>
                <w:bdr w:val="nil"/>
                <w:lang w:val="hr-HR"/>
              </w:rPr>
              <w:t>nijeti jačanju i poboljšanju:</w:t>
            </w:r>
          </w:p>
          <w:p w14:paraId="795D09B5" w14:textId="4BE0CE1E" w:rsidR="00094983" w:rsidRPr="00B65313" w:rsidRDefault="00094983" w:rsidP="00B65313">
            <w:pPr>
              <w:pStyle w:val="ListParagraph"/>
              <w:numPr>
                <w:ilvl w:val="1"/>
                <w:numId w:val="118"/>
              </w:numPr>
              <w:tabs>
                <w:tab w:val="left" w:pos="3294"/>
              </w:tabs>
              <w:spacing w:after="100" w:line="276" w:lineRule="auto"/>
              <w:ind w:left="1138"/>
              <w:rPr>
                <w:rFonts w:eastAsia="Calibri" w:cs="Calibri"/>
                <w:sz w:val="18"/>
                <w:szCs w:val="18"/>
                <w:bdr w:val="nil"/>
                <w:lang w:val="hr-HR"/>
              </w:rPr>
            </w:pPr>
            <w:r w:rsidRPr="00EA516A">
              <w:rPr>
                <w:rFonts w:eastAsia="Calibri" w:cs="Calibri"/>
                <w:sz w:val="18"/>
                <w:szCs w:val="18"/>
                <w:bdr w:val="nil"/>
                <w:lang w:val="hr-HR"/>
              </w:rPr>
              <w:t xml:space="preserve">Visoka kvaliteta obrazovanja, uključujući inovativnim pedagoškim modelima za razvoj naprednih vještina i kompetencija, uz najbolju uporabu digitalnih tehnologija, mješovitog učenja i učenja kroz rad </w:t>
            </w:r>
          </w:p>
          <w:p w14:paraId="014A517B" w14:textId="77777777" w:rsidR="00094983" w:rsidRPr="00A03BBE" w:rsidRDefault="00094983" w:rsidP="00BD14F1">
            <w:pPr>
              <w:pStyle w:val="ListParagraph"/>
              <w:numPr>
                <w:ilvl w:val="0"/>
                <w:numId w:val="119"/>
              </w:numPr>
              <w:tabs>
                <w:tab w:val="left" w:pos="3294"/>
              </w:tabs>
              <w:spacing w:after="100" w:line="276" w:lineRule="auto"/>
              <w:ind w:left="1224" w:hanging="450"/>
              <w:rPr>
                <w:sz w:val="18"/>
                <w:szCs w:val="18"/>
                <w:lang w:val="hr-HR"/>
              </w:rPr>
            </w:pPr>
            <w:r w:rsidRPr="00EA516A">
              <w:rPr>
                <w:rFonts w:eastAsia="Calibri" w:cs="Calibri"/>
                <w:sz w:val="18"/>
                <w:szCs w:val="18"/>
                <w:bdr w:val="nil"/>
                <w:lang w:val="hr-HR"/>
              </w:rPr>
              <w:t>Stupanj mobilnosti studenata, osoblja i istraživača</w:t>
            </w:r>
          </w:p>
          <w:p w14:paraId="1B247E61" w14:textId="77777777" w:rsidR="00094983" w:rsidRPr="00A03BBE" w:rsidRDefault="00094983" w:rsidP="00BD14F1">
            <w:pPr>
              <w:pStyle w:val="ListParagraph"/>
              <w:numPr>
                <w:ilvl w:val="0"/>
                <w:numId w:val="119"/>
              </w:numPr>
              <w:tabs>
                <w:tab w:val="left" w:pos="3294"/>
              </w:tabs>
              <w:spacing w:after="100" w:line="276" w:lineRule="auto"/>
              <w:ind w:left="1224" w:hanging="450"/>
              <w:rPr>
                <w:sz w:val="18"/>
                <w:szCs w:val="18"/>
                <w:lang w:val="hr-HR"/>
              </w:rPr>
            </w:pPr>
            <w:r w:rsidRPr="00EA516A">
              <w:rPr>
                <w:rFonts w:eastAsia="Calibri" w:cs="Calibri"/>
                <w:sz w:val="18"/>
                <w:szCs w:val="18"/>
                <w:bdr w:val="nil"/>
                <w:lang w:val="hr-HR"/>
              </w:rPr>
              <w:t>Gdje je moguće, poveznice između obrazovanja i istraživanja i inovacija, uključujući način na koji se rezultati istraživanja i inovacija primjenjuju na obrazovanje</w:t>
            </w:r>
          </w:p>
          <w:p w14:paraId="62110689" w14:textId="77777777" w:rsidR="00094983" w:rsidRPr="00A03BBE" w:rsidRDefault="00094983" w:rsidP="00BD14F1">
            <w:pPr>
              <w:pStyle w:val="ListParagraph"/>
              <w:numPr>
                <w:ilvl w:val="1"/>
                <w:numId w:val="119"/>
              </w:numPr>
              <w:tabs>
                <w:tab w:val="left" w:pos="3294"/>
              </w:tabs>
              <w:spacing w:after="100" w:line="276" w:lineRule="auto"/>
              <w:ind w:left="1224" w:hanging="450"/>
              <w:rPr>
                <w:sz w:val="18"/>
                <w:szCs w:val="18"/>
                <w:lang w:val="hr-HR"/>
              </w:rPr>
            </w:pPr>
            <w:r w:rsidRPr="00EA516A">
              <w:rPr>
                <w:rFonts w:eastAsia="Calibri" w:cs="Calibri"/>
                <w:sz w:val="18"/>
                <w:szCs w:val="18"/>
                <w:bdr w:val="nil"/>
                <w:lang w:val="hr-HR"/>
              </w:rPr>
              <w:t>Razina uključenosti skupa s ključnim dionicima za poticanje društvenog djelovanja studenata i osoblja te njihovih ključnih poduzetničkih kompetencija</w:t>
            </w:r>
          </w:p>
          <w:p w14:paraId="36918F03" w14:textId="77777777" w:rsidR="00094983" w:rsidRPr="00B65313" w:rsidRDefault="00094983" w:rsidP="00B65313">
            <w:pPr>
              <w:pStyle w:val="ListParagraph"/>
              <w:numPr>
                <w:ilvl w:val="1"/>
                <w:numId w:val="119"/>
              </w:numPr>
              <w:tabs>
                <w:tab w:val="left" w:pos="3294"/>
              </w:tabs>
              <w:spacing w:after="100" w:line="276" w:lineRule="auto"/>
              <w:ind w:left="1224" w:hanging="450"/>
              <w:rPr>
                <w:sz w:val="18"/>
                <w:szCs w:val="18"/>
                <w:lang w:val="en-GB"/>
              </w:rPr>
            </w:pPr>
            <w:r w:rsidRPr="00EA516A">
              <w:rPr>
                <w:rFonts w:eastAsia="Calibri" w:cs="Calibri"/>
                <w:sz w:val="18"/>
                <w:szCs w:val="18"/>
                <w:bdr w:val="nil"/>
                <w:lang w:val="hr-HR"/>
              </w:rPr>
              <w:t xml:space="preserve">Uključenost lokalne zajednice </w:t>
            </w:r>
          </w:p>
          <w:p w14:paraId="777A1E2A" w14:textId="0928367E" w:rsidR="00094983" w:rsidRPr="00B65313" w:rsidRDefault="00094983" w:rsidP="00B65313">
            <w:pPr>
              <w:pStyle w:val="ListParagraph"/>
              <w:numPr>
                <w:ilvl w:val="1"/>
                <w:numId w:val="119"/>
              </w:numPr>
              <w:tabs>
                <w:tab w:val="left" w:pos="3294"/>
              </w:tabs>
              <w:spacing w:after="100" w:line="276" w:lineRule="auto"/>
              <w:ind w:left="1224" w:hanging="450"/>
              <w:rPr>
                <w:sz w:val="18"/>
                <w:szCs w:val="18"/>
                <w:lang w:val="hr-HR"/>
              </w:rPr>
            </w:pPr>
            <w:r w:rsidRPr="00B65313">
              <w:rPr>
                <w:rFonts w:eastAsia="Calibri" w:cs="Calibri"/>
                <w:sz w:val="18"/>
                <w:szCs w:val="18"/>
                <w:bdr w:val="nil"/>
                <w:lang w:val="hr-HR"/>
              </w:rPr>
              <w:t>Društvena raznolikost studentskog tijela i mjere potpore za promicanje pristupa, sudjelovanja i završetka nedovoljno zastupljenih skupina i skupina u nepovoljnom položaju</w:t>
            </w:r>
          </w:p>
          <w:p w14:paraId="3F5E5665" w14:textId="77777777" w:rsidR="00094983" w:rsidRPr="00B65313" w:rsidRDefault="00094983" w:rsidP="00BD14F1">
            <w:pPr>
              <w:pStyle w:val="ListParagraph"/>
              <w:numPr>
                <w:ilvl w:val="0"/>
                <w:numId w:val="118"/>
              </w:numPr>
              <w:tabs>
                <w:tab w:val="left" w:pos="3294"/>
              </w:tabs>
              <w:spacing w:after="100" w:line="276" w:lineRule="auto"/>
              <w:rPr>
                <w:sz w:val="18"/>
                <w:szCs w:val="18"/>
                <w:lang w:val="hr-HR"/>
              </w:rPr>
            </w:pPr>
            <w:r w:rsidRPr="00340D64">
              <w:rPr>
                <w:rFonts w:eastAsia="Calibri" w:cs="Calibri"/>
                <w:sz w:val="18"/>
                <w:szCs w:val="18"/>
                <w:bdr w:val="nil"/>
                <w:lang w:val="hr-HR"/>
              </w:rPr>
              <w:t xml:space="preserve">Radni </w:t>
            </w:r>
            <w:r>
              <w:rPr>
                <w:rFonts w:eastAsia="Calibri" w:cs="Calibri"/>
                <w:sz w:val="18"/>
                <w:szCs w:val="18"/>
                <w:bdr w:val="nil"/>
                <w:lang w:val="hr-HR"/>
              </w:rPr>
              <w:t xml:space="preserve">program i </w:t>
            </w:r>
            <w:r w:rsidRPr="00340D64">
              <w:rPr>
                <w:rFonts w:eastAsia="Calibri" w:cs="Calibri"/>
                <w:sz w:val="18"/>
                <w:szCs w:val="18"/>
                <w:bdr w:val="nil"/>
                <w:lang w:val="hr-HR"/>
              </w:rPr>
              <w:t>plan jasni</w:t>
            </w:r>
            <w:r>
              <w:rPr>
                <w:rFonts w:eastAsia="Calibri" w:cs="Calibri"/>
                <w:sz w:val="18"/>
                <w:szCs w:val="18"/>
                <w:bdr w:val="nil"/>
                <w:lang w:val="hr-HR"/>
              </w:rPr>
              <w:t xml:space="preserve"> su i nedvojbeni te ostvarivi</w:t>
            </w:r>
            <w:r w:rsidRPr="00340D64">
              <w:rPr>
                <w:rFonts w:eastAsia="Calibri" w:cs="Calibri"/>
                <w:sz w:val="18"/>
                <w:szCs w:val="18"/>
                <w:bdr w:val="nil"/>
                <w:lang w:val="hr-HR"/>
              </w:rPr>
              <w:t>. Dobro opisuju očekivani napredak, izlazne rezultate i ishode za svaku fazu povezanu s konkretnim aktivnostima i akcijama koje pridonose realizaciji združene dugoročne strategije.</w:t>
            </w:r>
          </w:p>
          <w:p w14:paraId="22E429AB" w14:textId="21253896"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Kvaliteta i financijske postavke: udruženje je ustanovilo vrednovanje i reviziju kvalitete, što uključuje posebne mjere za vrednovanje napretka, procesa i predmeta isporuke (primjerice, razvojem prikladnih kvantitativnih i kvalitativnih pokazatelja, uključujući povratnu informaciju od studenata i osoblja). Praćenje kvalitete trebalo bi također osigurati da provedba udruženja bude učinkovita u smislu troškova.</w:t>
            </w:r>
          </w:p>
        </w:tc>
      </w:tr>
      <w:tr w:rsidR="00094983" w:rsidRPr="00B6148E" w14:paraId="171C134E" w14:textId="77777777" w:rsidTr="00785231">
        <w:tc>
          <w:tcPr>
            <w:tcW w:w="2376" w:type="dxa"/>
            <w:shd w:val="clear" w:color="auto" w:fill="auto"/>
          </w:tcPr>
          <w:p w14:paraId="1BF55BC4" w14:textId="77777777" w:rsidR="00094983" w:rsidRPr="00EA516A" w:rsidRDefault="00094983" w:rsidP="00785231">
            <w:pPr>
              <w:pStyle w:val="texte"/>
              <w:spacing w:before="0"/>
              <w:rPr>
                <w:rFonts w:ascii="Calibri" w:hAnsi="Calibri" w:cs="Tahoma"/>
                <w:b/>
                <w:color w:val="auto"/>
                <w:sz w:val="18"/>
                <w:szCs w:val="18"/>
                <w:lang w:val="hr-HR"/>
              </w:rPr>
            </w:pPr>
            <w:r w:rsidRPr="00EA516A">
              <w:rPr>
                <w:rFonts w:ascii="Calibri" w:eastAsia="Calibri" w:hAnsi="Calibri" w:cs="Calibri"/>
                <w:b/>
                <w:bCs/>
                <w:color w:val="auto"/>
                <w:sz w:val="18"/>
                <w:szCs w:val="18"/>
                <w:bdr w:val="nil"/>
                <w:lang w:val="hr-HR"/>
              </w:rPr>
              <w:t xml:space="preserve">Kvaliteta sporazuma o suradnji udruženja </w:t>
            </w:r>
          </w:p>
          <w:p w14:paraId="2ECE37B6" w14:textId="77777777" w:rsidR="00094983" w:rsidRPr="00EA516A" w:rsidRDefault="00094983" w:rsidP="00785231">
            <w:pPr>
              <w:spacing w:after="100"/>
              <w:rPr>
                <w:lang w:val="hr-HR"/>
              </w:rPr>
            </w:pPr>
            <w:r w:rsidRPr="00EA516A">
              <w:rPr>
                <w:rFonts w:eastAsia="Calibri" w:cs="Calibri"/>
                <w:b/>
                <w:bCs/>
                <w:sz w:val="18"/>
                <w:szCs w:val="18"/>
                <w:bdr w:val="nil"/>
                <w:lang w:val="hr-HR"/>
              </w:rPr>
              <w:t>(najviše 20 bodova)</w:t>
            </w:r>
          </w:p>
        </w:tc>
        <w:tc>
          <w:tcPr>
            <w:tcW w:w="6910" w:type="dxa"/>
            <w:shd w:val="clear" w:color="auto" w:fill="auto"/>
          </w:tcPr>
          <w:p w14:paraId="383BFBDD"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 xml:space="preserve">Struktura plana: raspodjela odgovornosti i zadaća jasna je i prikladna, pokazuje financijsku, strukturnu i organizacijsku predanost na najvišem institucionalnom nivou i pruža osoblju mogućnost da sudjeluje u zajedničkom stvaranju udruženja kroz pružanje obrazovanja i, gdje je moguće, istraživanja i inovacija te na strukturnom i organizacijskom nivou kroz zajedničke upravljačke strukture, zajedničko pružanje usluga, baza podataka, ljudskih resursa i znanstvene infrastrukture. </w:t>
            </w:r>
          </w:p>
          <w:p w14:paraId="703A1058"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Uloge i odgovornosti: jasno je prikazan kapacitet i aktivna uloga svakog člana udruženja da združeno pružaju zajedničku viziju, strategiju i zajedničke aktivnosti.</w:t>
            </w:r>
          </w:p>
          <w:p w14:paraId="7E91EF9C"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 xml:space="preserve">Komplementarnost: stupanj do kojeg se partneri nadopunjavaju, uključujući u pogledu raznolikosti vrsta visokih učilišta, ili prikazuju da međusobno surađuju kako bi postigli dodanu vrijednost i učinkovitost u smislu troškova.  </w:t>
            </w:r>
          </w:p>
          <w:p w14:paraId="3FA22663"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Planovi suradnje dobro su napravljeni kako bi maksimalno iskoristili prednosti integrirane suradnje smanjenjem postojećih administrativnih prepreka i promicali sve vrste mobilnosti unutar udruženja, uključujući mobilnost prema i iz organizacija koje nisu visoka učilišta</w:t>
            </w:r>
          </w:p>
          <w:p w14:paraId="4AA78166"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U prijedlog su uključeni jasan plan i odgovornosti za transparentno i učinkovito donošenje odluka, rješavanje sukoba, upravljanje rizikom i izvješćivanje te komunikaciju među organizacijama sudionicama.</w:t>
            </w:r>
          </w:p>
        </w:tc>
      </w:tr>
      <w:tr w:rsidR="00094983" w:rsidRPr="00B6148E" w14:paraId="738FC946" w14:textId="77777777" w:rsidTr="00785231">
        <w:tc>
          <w:tcPr>
            <w:tcW w:w="2376" w:type="dxa"/>
            <w:shd w:val="clear" w:color="auto" w:fill="auto"/>
          </w:tcPr>
          <w:p w14:paraId="2B1D445F" w14:textId="77777777" w:rsidR="00094983" w:rsidRPr="00EA516A" w:rsidRDefault="00094983" w:rsidP="00785231">
            <w:pPr>
              <w:pStyle w:val="texte"/>
              <w:spacing w:before="0"/>
              <w:rPr>
                <w:rFonts w:ascii="Calibri" w:hAnsi="Calibri" w:cs="Tahoma"/>
                <w:b/>
                <w:color w:val="auto"/>
                <w:sz w:val="18"/>
                <w:szCs w:val="18"/>
                <w:lang w:val="hr-HR"/>
              </w:rPr>
            </w:pPr>
            <w:r w:rsidRPr="00EA516A">
              <w:rPr>
                <w:rFonts w:ascii="Calibri" w:eastAsia="Calibri" w:hAnsi="Calibri" w:cs="Calibri"/>
                <w:b/>
                <w:bCs/>
                <w:color w:val="auto"/>
                <w:sz w:val="18"/>
                <w:szCs w:val="18"/>
                <w:bdr w:val="nil"/>
                <w:lang w:val="hr-HR"/>
              </w:rPr>
              <w:t xml:space="preserve">Održivost i širenje </w:t>
            </w:r>
          </w:p>
          <w:p w14:paraId="1CD4AA5C" w14:textId="77777777" w:rsidR="00094983" w:rsidRPr="00EA516A" w:rsidRDefault="00094983" w:rsidP="00785231">
            <w:pPr>
              <w:spacing w:after="100"/>
              <w:rPr>
                <w:lang w:val="hr-HR"/>
              </w:rPr>
            </w:pPr>
            <w:r w:rsidRPr="00EA516A">
              <w:rPr>
                <w:rFonts w:eastAsia="Calibri" w:cs="Calibri"/>
                <w:b/>
                <w:bCs/>
                <w:sz w:val="18"/>
                <w:szCs w:val="18"/>
                <w:bdr w:val="nil"/>
                <w:lang w:val="hr-HR"/>
              </w:rPr>
              <w:t>(najviše 20 bodova)</w:t>
            </w:r>
          </w:p>
        </w:tc>
        <w:tc>
          <w:tcPr>
            <w:tcW w:w="6910" w:type="dxa"/>
            <w:shd w:val="clear" w:color="auto" w:fill="auto"/>
          </w:tcPr>
          <w:p w14:paraId="25984797"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 xml:space="preserve">Dugoročna strategija za održivost udruženja: prijedlog uključuje </w:t>
            </w:r>
            <w:r>
              <w:rPr>
                <w:rFonts w:eastAsia="Calibri" w:cs="Calibri"/>
                <w:sz w:val="18"/>
                <w:szCs w:val="18"/>
                <w:bdr w:val="nil"/>
                <w:lang w:val="hr-HR"/>
              </w:rPr>
              <w:t xml:space="preserve">viziju </w:t>
            </w:r>
            <w:r w:rsidRPr="00EA516A">
              <w:rPr>
                <w:rFonts w:eastAsia="Calibri" w:cs="Calibri"/>
                <w:sz w:val="18"/>
                <w:szCs w:val="18"/>
                <w:bdr w:val="nil"/>
                <w:lang w:val="hr-HR"/>
              </w:rPr>
              <w:t>održivosti u kojem se navodi kako ga svaki član udruženja financijski ili na drugi način podupire s ciljem održavanja održivosti izvan razdoblja financiranja od strane EU-a.</w:t>
            </w:r>
          </w:p>
          <w:p w14:paraId="5DFF4039"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Sposobnost udruženja da djeluje kao ogledni uzorak: stupanj do kojeg se izlazni rezultati i dobra praksa koje stvara udruženje dijele i imaju mogućnost da postanu uobičajeni u ostalim visokim učilištima s kojima surađuju izvan udruženja, uglavnom u Europskoj uniji, ali i izvan nje.</w:t>
            </w:r>
          </w:p>
          <w:p w14:paraId="244FB8C7"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Širenje: prijedlog pruža jasan plan širenja rezultata i upotrijebljene dobre prakse te uključuje prikladne ljudske i financijske resurse, aktivnosti, alate i kanale komunikacije uključujući uporabu društvenih medija kako bi se osiguralo da se rezultati i koristi otvoreno i učinkovito prenose i dijele s visokim rasponom dionika tijekom i nakon razdoblja financiranja udruženja europskog sveučilišta;</w:t>
            </w:r>
          </w:p>
          <w:p w14:paraId="21707D9E" w14:textId="77777777" w:rsidR="00094983" w:rsidRPr="00EA516A" w:rsidRDefault="00094983" w:rsidP="00BD14F1">
            <w:pPr>
              <w:pStyle w:val="ListParagraph"/>
              <w:numPr>
                <w:ilvl w:val="0"/>
                <w:numId w:val="118"/>
              </w:numPr>
              <w:tabs>
                <w:tab w:val="left" w:pos="3294"/>
              </w:tabs>
              <w:spacing w:after="100" w:line="276" w:lineRule="auto"/>
              <w:rPr>
                <w:sz w:val="18"/>
                <w:szCs w:val="18"/>
                <w:lang w:val="hr-HR"/>
              </w:rPr>
            </w:pPr>
            <w:r w:rsidRPr="00EA516A">
              <w:rPr>
                <w:rFonts w:eastAsia="Calibri" w:cs="Calibri"/>
                <w:sz w:val="18"/>
                <w:szCs w:val="18"/>
                <w:bdr w:val="nil"/>
                <w:lang w:val="hr-HR"/>
              </w:rPr>
              <w:t>Otvoreni obrazovni resursi, resursi za otvorenu znanost i građanski znanstveni resursi: Ako je potrebno i unutar granica postojećeg nacionalnog i europskog zakonodavstva, prijedlog opisuje na koji će način podaci, materijali, dokumenti i audio-vizualni zapisi te aktivnosti društvenih medija biti dostupni za pretraživanje, dostupnost, interoperabilnost i ponovnu uporabu podataka (FAIR) drugim visokim učilištima i europskim sveučilištima u Europi.</w:t>
            </w:r>
          </w:p>
        </w:tc>
      </w:tr>
    </w:tbl>
    <w:p w14:paraId="6E296914" w14:textId="77777777" w:rsidR="00094983" w:rsidRPr="00EA516A" w:rsidRDefault="00094983" w:rsidP="000A26B4">
      <w:pPr>
        <w:pStyle w:val="Guide-Normal0"/>
        <w:rPr>
          <w:lang w:val="hr-HR"/>
        </w:rPr>
      </w:pPr>
    </w:p>
    <w:p w14:paraId="45B11EC6" w14:textId="77777777" w:rsidR="00094983" w:rsidRPr="00EA516A" w:rsidRDefault="00094983" w:rsidP="000A26B4">
      <w:pPr>
        <w:pStyle w:val="Guide-Normal0"/>
        <w:rPr>
          <w:lang w:val="hr-HR"/>
        </w:rPr>
      </w:pPr>
      <w:r w:rsidRPr="00EA516A">
        <w:rPr>
          <w:rFonts w:eastAsia="Calibri" w:cs="Calibri"/>
          <w:bdr w:val="nil"/>
          <w:lang w:val="hr-HR"/>
        </w:rPr>
        <w:t>Prijedlozi moraju dobiti najmanje 70 bodova kako bi se mogli uzeti u obzir za financiranje. Osim toga, moraju dobiti najmanje 13 bodova za kategorije „relevantnost prijedloga”, 11 bodova za kategorije „kvaliteta prijedloga i provedbe”, „kvaliteta planova suradnje udruženja” i „održivost i širenje” te 8 bodova za kategoriju „geografska ravnoteža”.</w:t>
      </w:r>
    </w:p>
    <w:p w14:paraId="36F66B2C" w14:textId="77777777" w:rsidR="00094983" w:rsidRPr="004134AF" w:rsidRDefault="00094983" w:rsidP="000A26B4">
      <w:pPr>
        <w:pStyle w:val="Guide-Heading5"/>
        <w:rPr>
          <w:lang w:val="hr-HR"/>
        </w:rPr>
      </w:pPr>
      <w:r w:rsidRPr="00EA516A">
        <w:rPr>
          <w:rFonts w:eastAsia="Calibri" w:cs="Calibri"/>
          <w:bCs/>
          <w:szCs w:val="22"/>
          <w:bdr w:val="nil"/>
          <w:lang w:val="hr-HR"/>
        </w:rPr>
        <w:t>Što biste još trebali znati o toj aktivnosti?</w:t>
      </w:r>
    </w:p>
    <w:p w14:paraId="267A3746" w14:textId="77777777" w:rsidR="00094983" w:rsidRPr="004134AF" w:rsidRDefault="00094983" w:rsidP="000A26B4">
      <w:pPr>
        <w:pStyle w:val="Guide-Normal0"/>
        <w:rPr>
          <w:lang w:val="hr-HR"/>
        </w:rPr>
      </w:pPr>
      <w:r w:rsidRPr="00EA516A">
        <w:rPr>
          <w:rFonts w:eastAsia="Calibri" w:cs="Calibri"/>
          <w:bdr w:val="nil"/>
          <w:lang w:val="hr-HR"/>
        </w:rPr>
        <w:t>Dodatne informacije o europskim sveučilištima objavljuju se na službenoj stranici Komisije.</w:t>
      </w:r>
      <w:r w:rsidRPr="00EA516A">
        <w:rPr>
          <w:rStyle w:val="FootnoteReference"/>
        </w:rPr>
        <w:footnoteReference w:id="115"/>
      </w:r>
    </w:p>
    <w:p w14:paraId="39A74C6D" w14:textId="77777777" w:rsidR="00094983" w:rsidRPr="004134AF" w:rsidRDefault="00094983" w:rsidP="000A26B4">
      <w:pPr>
        <w:pStyle w:val="Guide-Normal0"/>
        <w:rPr>
          <w:lang w:val="hr-HR"/>
        </w:rPr>
      </w:pPr>
    </w:p>
    <w:p w14:paraId="622BBCD3" w14:textId="77777777" w:rsidR="00094983" w:rsidRPr="00EA516A" w:rsidRDefault="00094983" w:rsidP="000A26B4">
      <w:pPr>
        <w:pStyle w:val="Guide-Normal0"/>
        <w:rPr>
          <w:lang w:val="hr-HR"/>
        </w:rPr>
      </w:pPr>
      <w:r w:rsidRPr="00EA516A">
        <w:rPr>
          <w:rFonts w:eastAsia="Calibri" w:cs="Calibri"/>
          <w:bdr w:val="nil"/>
          <w:lang w:val="hr-HR"/>
        </w:rPr>
        <w:t xml:space="preserve">Osiguravanje kvalitete mora biti ugrađena sastavnica kako bi se osiguralo da europska sveučilišta uspješno ostvare očekivane rezultate i postignu učinak koji daleko nadilazi učinak pojedinačne partnerske organizacije. Europska sveučilišta moraju ostvariti ciljane aktivnosti širenja kojima se dopire do dionika, donositelja politika, stručnjaka i poduzeća. Općenito bi rezultati trebali biti dostupni u obliku otvorenih obrazovnih sadržaja te na odgovarajućim stručnim i sektorskim platformama ili platformama nadležnih tijela. </w:t>
      </w:r>
    </w:p>
    <w:p w14:paraId="42F7D294" w14:textId="77777777" w:rsidR="00094983" w:rsidRPr="00EA516A" w:rsidRDefault="00094983" w:rsidP="000A26B4">
      <w:pPr>
        <w:pStyle w:val="Guide-Normal0"/>
        <w:rPr>
          <w:lang w:val="hr-HR"/>
        </w:rPr>
      </w:pPr>
    </w:p>
    <w:p w14:paraId="38564F22" w14:textId="77777777" w:rsidR="00094983" w:rsidRPr="00720C9D" w:rsidRDefault="00094983" w:rsidP="000A26B4">
      <w:pPr>
        <w:spacing w:line="276" w:lineRule="auto"/>
        <w:rPr>
          <w:rFonts w:asciiTheme="minorHAnsi" w:hAnsiTheme="minorHAnsi"/>
          <w:b/>
          <w:lang w:val="hr-HR"/>
        </w:rPr>
      </w:pPr>
      <w:r w:rsidRPr="00EA516A">
        <w:rPr>
          <w:rFonts w:eastAsia="Calibri" w:cs="Calibri"/>
          <w:b/>
          <w:bCs/>
          <w:bdr w:val="nil"/>
          <w:lang w:val="hr-HR"/>
        </w:rPr>
        <w:t>KOJA SU PRAVILA FINANCIRANJA?</w:t>
      </w:r>
    </w:p>
    <w:p w14:paraId="62269D3F" w14:textId="77777777" w:rsidR="00094983" w:rsidRPr="00720C9D" w:rsidRDefault="00094983" w:rsidP="000A26B4">
      <w:pPr>
        <w:pStyle w:val="Guide-Normal0"/>
        <w:rPr>
          <w:lang w:val="hr-HR"/>
        </w:rPr>
      </w:pPr>
    </w:p>
    <w:p w14:paraId="7E6B682D" w14:textId="77777777" w:rsidR="00094983" w:rsidRPr="00720C9D" w:rsidRDefault="00094983" w:rsidP="000A26B4">
      <w:pPr>
        <w:pBdr>
          <w:top w:val="single" w:sz="4" w:space="1" w:color="auto"/>
          <w:left w:val="single" w:sz="4" w:space="4" w:color="auto"/>
          <w:bottom w:val="single" w:sz="4" w:space="1" w:color="auto"/>
          <w:right w:val="single" w:sz="4" w:space="4" w:color="auto"/>
        </w:pBdr>
        <w:jc w:val="center"/>
        <w:rPr>
          <w:b/>
          <w:sz w:val="20"/>
          <w:szCs w:val="20"/>
          <w:lang w:val="hr-HR"/>
        </w:rPr>
      </w:pPr>
      <w:r w:rsidRPr="00EA516A">
        <w:rPr>
          <w:rFonts w:eastAsia="Calibri" w:cs="Calibri"/>
          <w:b/>
          <w:bCs/>
          <w:sz w:val="20"/>
          <w:szCs w:val="20"/>
          <w:bdr w:val="nil"/>
          <w:lang w:val="hr-HR"/>
        </w:rPr>
        <w:t>Najviši doprinos EU-a koji se dodjeljuje za trogodišnje europsko sveučilište: 5 000 000 eura</w:t>
      </w:r>
    </w:p>
    <w:p w14:paraId="798894EF" w14:textId="77777777" w:rsidR="00094983" w:rsidRPr="00720C9D" w:rsidRDefault="00094983" w:rsidP="000A26B4">
      <w:pPr>
        <w:pStyle w:val="Guide-Normal0"/>
        <w:rPr>
          <w:lang w:val="hr-HR"/>
        </w:rPr>
      </w:pPr>
    </w:p>
    <w:p w14:paraId="07C68825" w14:textId="77777777" w:rsidR="00094983" w:rsidRPr="00720C9D" w:rsidRDefault="00094983" w:rsidP="000A26B4">
      <w:pPr>
        <w:pStyle w:val="Guide-Normal0"/>
        <w:rPr>
          <w:lang w:val="hr-HR"/>
        </w:rPr>
      </w:pPr>
    </w:p>
    <w:p w14:paraId="66619588" w14:textId="77777777" w:rsidR="00094983" w:rsidRPr="00EA516A" w:rsidRDefault="00094983" w:rsidP="000A26B4">
      <w:pPr>
        <w:pStyle w:val="Guide-Normal0"/>
        <w:rPr>
          <w:lang w:val="hr-HR"/>
        </w:rPr>
      </w:pPr>
      <w:r w:rsidRPr="00EA516A">
        <w:rPr>
          <w:rFonts w:eastAsia="Calibri" w:cs="Calibri"/>
          <w:bdr w:val="nil"/>
          <w:lang w:val="hr-HR"/>
        </w:rPr>
        <w:t>Proračun udruženja europskih sveučilišta temelji se na stvarno napravljenim troškovima u sklopu aktivnosti udruženja. Bespovratna sredstva EU-a namijenjena su sufinanciranju tih aktivnosti do iznosa od najviše 80 % ukupnih prihvatljivih troškova.</w:t>
      </w:r>
    </w:p>
    <w:p w14:paraId="48B2750C" w14:textId="77777777" w:rsidR="00094983" w:rsidRPr="00EA516A" w:rsidRDefault="00094983" w:rsidP="000A26B4">
      <w:pPr>
        <w:pStyle w:val="Guide-Normal0"/>
        <w:rPr>
          <w:lang w:val="hr-HR"/>
        </w:rPr>
      </w:pPr>
    </w:p>
    <w:p w14:paraId="014123C1" w14:textId="77777777" w:rsidR="00094983" w:rsidRPr="00EA516A" w:rsidRDefault="00094983" w:rsidP="000A26B4">
      <w:pPr>
        <w:pStyle w:val="Guide-Normal0"/>
        <w:rPr>
          <w:lang w:val="hr-HR"/>
        </w:rPr>
      </w:pPr>
      <w:r w:rsidRPr="00EA516A">
        <w:rPr>
          <w:rFonts w:eastAsia="Calibri" w:cs="Calibri"/>
          <w:bdr w:val="nil"/>
          <w:lang w:val="hr-HR"/>
        </w:rPr>
        <w:t xml:space="preserve">Traženi će proračun trebati biti opravdan s obzirom na planirane aktivnosti kako je opisano u obrascu zahtjeva. Svi će troškovi morati biti detaljno opisani i opravdani. </w:t>
      </w:r>
    </w:p>
    <w:p w14:paraId="3B056726" w14:textId="77777777" w:rsidR="00094983" w:rsidRPr="00EA516A" w:rsidRDefault="00094983" w:rsidP="000A26B4">
      <w:pPr>
        <w:pStyle w:val="Guide-Normal0"/>
        <w:rPr>
          <w:lang w:val="hr-HR"/>
        </w:rPr>
      </w:pPr>
    </w:p>
    <w:p w14:paraId="5952F3F2" w14:textId="77777777" w:rsidR="00094983" w:rsidRPr="00EA516A" w:rsidRDefault="00094983" w:rsidP="000A26B4">
      <w:pPr>
        <w:pStyle w:val="Guide-Normal0"/>
        <w:rPr>
          <w:lang w:val="hr-HR"/>
        </w:rPr>
      </w:pPr>
      <w:r w:rsidRPr="00EA516A">
        <w:rPr>
          <w:rFonts w:eastAsia="Calibri" w:cs="Calibri"/>
          <w:bdr w:val="nil"/>
          <w:lang w:val="hr-HR"/>
        </w:rPr>
        <w:t>Troškovi moraju odgovarati troškovima koje su napravile ustanove sudionice u skladu sa svojom uobičajenom politikom. Troškovi, osobito za naknade, moraju biti u skladu s uobičajenom politikom o stvarnim plaćama uz doprinose za socijalno osiguranje i druge zakonske troškove koji su obično uključeni u naknade; putni troškovi i pojedinačna potpora moraju biti u skladu s uobičajenim praksama ustanova/organizacija sudionica u pogledu putovanja i smještaja; troškovi opreme moraju biti otpisani u skladu s uobičajenom računovodstvenom praksom korisnika.</w:t>
      </w:r>
    </w:p>
    <w:p w14:paraId="5E6579BB" w14:textId="77777777" w:rsidR="00094983" w:rsidRPr="00EA516A" w:rsidRDefault="00094983" w:rsidP="000A26B4">
      <w:pPr>
        <w:pStyle w:val="Guide-Normal0"/>
        <w:rPr>
          <w:lang w:val="hr-HR"/>
        </w:rPr>
      </w:pPr>
    </w:p>
    <w:p w14:paraId="75FBED92" w14:textId="77777777" w:rsidR="00094983" w:rsidRPr="00EA516A" w:rsidRDefault="00094983" w:rsidP="000A26B4">
      <w:pPr>
        <w:pStyle w:val="Guide-Normal0"/>
        <w:rPr>
          <w:lang w:val="hr-HR"/>
        </w:rPr>
      </w:pPr>
      <w:r w:rsidRPr="00EA516A">
        <w:rPr>
          <w:rFonts w:eastAsia="Calibri" w:cs="Calibri"/>
          <w:bdr w:val="nil"/>
          <w:lang w:val="hr-HR"/>
        </w:rPr>
        <w:t xml:space="preserve">Troškovi (uključujući opremu i podugovaranje) moraju biti razumni, opravdani i izravno povezani s postizanjem ciljeva udruženja europskog sveučilišta. Nadalje, podugovaranje mora biti u skladu s pravilima EU-a o javnoj nabavi. </w:t>
      </w:r>
    </w:p>
    <w:p w14:paraId="5CD5F6CB" w14:textId="77777777" w:rsidR="00094983" w:rsidRPr="00EA516A" w:rsidRDefault="00094983" w:rsidP="000A26B4">
      <w:pPr>
        <w:pStyle w:val="Guide-Normal0"/>
        <w:rPr>
          <w:lang w:val="hr-HR"/>
        </w:rPr>
      </w:pPr>
    </w:p>
    <w:p w14:paraId="1769B439" w14:textId="77777777" w:rsidR="00094983" w:rsidRPr="00EA516A" w:rsidRDefault="00094983" w:rsidP="000A26B4">
      <w:pPr>
        <w:pStyle w:val="Guide-Normal0"/>
        <w:rPr>
          <w:lang w:val="hr-HR"/>
        </w:rPr>
      </w:pPr>
      <w:r w:rsidRPr="00EA516A">
        <w:rPr>
          <w:rFonts w:eastAsia="Calibri" w:cs="Calibri"/>
          <w:bdr w:val="nil"/>
          <w:lang w:val="hr-HR"/>
        </w:rPr>
        <w:t>Različite stavke proračuna moraju biti organizirane kako slijedi:</w:t>
      </w:r>
    </w:p>
    <w:p w14:paraId="4D33A674" w14:textId="77777777" w:rsidR="00094983" w:rsidRPr="00EA516A" w:rsidRDefault="00094983" w:rsidP="000A26B4">
      <w:pPr>
        <w:pStyle w:val="Guide-Normal0"/>
        <w:rPr>
          <w:lang w:val="hr-HR"/>
        </w:rPr>
      </w:pPr>
    </w:p>
    <w:p w14:paraId="51858F60" w14:textId="77777777" w:rsidR="00094983" w:rsidRPr="00EA516A" w:rsidRDefault="00094983" w:rsidP="000A26B4">
      <w:pPr>
        <w:pStyle w:val="Guide-Normal0"/>
        <w:rPr>
          <w:lang w:val="hr-HR"/>
        </w:rPr>
      </w:pPr>
    </w:p>
    <w:tbl>
      <w:tblPr>
        <w:tblStyle w:val="TableGrid10"/>
        <w:tblW w:w="0" w:type="auto"/>
        <w:tblLayout w:type="fixed"/>
        <w:tblLook w:val="04A0" w:firstRow="1" w:lastRow="0" w:firstColumn="1" w:lastColumn="0" w:noHBand="0" w:noVBand="1"/>
      </w:tblPr>
      <w:tblGrid>
        <w:gridCol w:w="1098"/>
        <w:gridCol w:w="2700"/>
        <w:gridCol w:w="1170"/>
        <w:gridCol w:w="1095"/>
        <w:gridCol w:w="3223"/>
      </w:tblGrid>
      <w:tr w:rsidR="00094983" w:rsidRPr="001B3165" w14:paraId="693C9478" w14:textId="77777777" w:rsidTr="00C833C2">
        <w:tc>
          <w:tcPr>
            <w:tcW w:w="1098" w:type="dxa"/>
            <w:shd w:val="clear" w:color="auto" w:fill="BFBFBF" w:themeFill="background1" w:themeFillShade="BF"/>
          </w:tcPr>
          <w:p w14:paraId="0BDA2A8C" w14:textId="77777777" w:rsidR="00094983" w:rsidRPr="001B3165" w:rsidRDefault="00094983" w:rsidP="00785231">
            <w:pPr>
              <w:widowControl/>
              <w:suppressAutoHyphens w:val="0"/>
              <w:autoSpaceDN/>
              <w:spacing w:line="276" w:lineRule="auto"/>
              <w:textAlignment w:val="auto"/>
              <w:rPr>
                <w:b/>
                <w:kern w:val="0"/>
                <w:sz w:val="18"/>
                <w:szCs w:val="18"/>
                <w:lang w:val="hr-HR" w:eastAsia="en-GB"/>
              </w:rPr>
            </w:pPr>
          </w:p>
        </w:tc>
        <w:tc>
          <w:tcPr>
            <w:tcW w:w="2700" w:type="dxa"/>
            <w:shd w:val="clear" w:color="auto" w:fill="BFBFBF" w:themeFill="background1" w:themeFillShade="BF"/>
          </w:tcPr>
          <w:p w14:paraId="4B9EFA13" w14:textId="77777777" w:rsidR="00094983" w:rsidRPr="001B3165" w:rsidRDefault="00094983" w:rsidP="00785231">
            <w:pPr>
              <w:widowControl/>
              <w:suppressAutoHyphens w:val="0"/>
              <w:autoSpaceDN/>
              <w:spacing w:line="276" w:lineRule="auto"/>
              <w:textAlignment w:val="auto"/>
              <w:rPr>
                <w:b/>
                <w:kern w:val="0"/>
                <w:sz w:val="18"/>
                <w:szCs w:val="18"/>
                <w:lang w:val="hr-HR" w:eastAsia="en-GB"/>
              </w:rPr>
            </w:pPr>
          </w:p>
          <w:p w14:paraId="2CEC941A"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Prihvatljivi troškovi</w:t>
            </w:r>
          </w:p>
          <w:p w14:paraId="0AFA8430"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1170" w:type="dxa"/>
            <w:shd w:val="clear" w:color="auto" w:fill="BFBFBF" w:themeFill="background1" w:themeFillShade="BF"/>
          </w:tcPr>
          <w:p w14:paraId="47ADD7A4"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p w14:paraId="73367CE0"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Mehanizam financiranja</w:t>
            </w:r>
          </w:p>
        </w:tc>
        <w:tc>
          <w:tcPr>
            <w:tcW w:w="1095" w:type="dxa"/>
            <w:shd w:val="clear" w:color="auto" w:fill="BFBFBF" w:themeFill="background1" w:themeFillShade="BF"/>
          </w:tcPr>
          <w:p w14:paraId="0C619676"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p w14:paraId="16D5F4BA"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Iznos</w:t>
            </w:r>
          </w:p>
        </w:tc>
        <w:tc>
          <w:tcPr>
            <w:tcW w:w="3223" w:type="dxa"/>
            <w:shd w:val="clear" w:color="auto" w:fill="BFBFBF" w:themeFill="background1" w:themeFillShade="BF"/>
          </w:tcPr>
          <w:p w14:paraId="291A3E77"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p w14:paraId="6EDB2C3A"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 xml:space="preserve">Pravilo za dodjelu </w:t>
            </w:r>
          </w:p>
        </w:tc>
      </w:tr>
      <w:tr w:rsidR="00094983" w:rsidRPr="001B3165" w14:paraId="011E689B" w14:textId="77777777" w:rsidTr="00C833C2">
        <w:tc>
          <w:tcPr>
            <w:tcW w:w="1098" w:type="dxa"/>
            <w:shd w:val="clear" w:color="auto" w:fill="F2F2F2" w:themeFill="background1" w:themeFillShade="F2"/>
          </w:tcPr>
          <w:p w14:paraId="5418B2E8"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1. IZRAVNI TROŠKOVI</w:t>
            </w:r>
          </w:p>
          <w:p w14:paraId="52945D06"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2700" w:type="dxa"/>
            <w:shd w:val="clear" w:color="auto" w:fill="F2F2F2" w:themeFill="background1" w:themeFillShade="F2"/>
          </w:tcPr>
          <w:p w14:paraId="20C19ADB"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1170" w:type="dxa"/>
            <w:shd w:val="clear" w:color="auto" w:fill="F2F2F2" w:themeFill="background1" w:themeFillShade="F2"/>
          </w:tcPr>
          <w:p w14:paraId="3E5E77B6" w14:textId="77777777" w:rsidR="00094983" w:rsidRPr="001B3165" w:rsidRDefault="00094983" w:rsidP="00785231">
            <w:pPr>
              <w:widowControl/>
              <w:suppressAutoHyphens w:val="0"/>
              <w:autoSpaceDN/>
              <w:spacing w:line="276" w:lineRule="auto"/>
              <w:textAlignment w:val="auto"/>
              <w:rPr>
                <w:kern w:val="0"/>
                <w:sz w:val="18"/>
                <w:szCs w:val="18"/>
                <w:lang w:val="en-GB" w:eastAsia="en-GB"/>
              </w:rPr>
            </w:pPr>
            <w:r w:rsidRPr="001B3165">
              <w:rPr>
                <w:rFonts w:eastAsia="Times New Roman" w:cs="Times New Roman"/>
                <w:kern w:val="0"/>
                <w:sz w:val="18"/>
                <w:szCs w:val="18"/>
                <w:bdr w:val="nil"/>
                <w:lang w:val="hr-HR" w:eastAsia="en-GB"/>
              </w:rPr>
              <w:t>Stvarno napravljeni prihvatljivi troškovi</w:t>
            </w:r>
          </w:p>
        </w:tc>
        <w:tc>
          <w:tcPr>
            <w:tcW w:w="1095" w:type="dxa"/>
            <w:shd w:val="clear" w:color="auto" w:fill="F2F2F2" w:themeFill="background1" w:themeFillShade="F2"/>
          </w:tcPr>
          <w:p w14:paraId="492344C7"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3223" w:type="dxa"/>
            <w:shd w:val="clear" w:color="auto" w:fill="F2F2F2" w:themeFill="background1" w:themeFillShade="F2"/>
          </w:tcPr>
          <w:p w14:paraId="691260F4" w14:textId="77777777" w:rsidR="00094983" w:rsidRPr="001B3165" w:rsidRDefault="00094983" w:rsidP="00785231">
            <w:pPr>
              <w:widowControl/>
              <w:suppressAutoHyphens w:val="0"/>
              <w:autoSpaceDN/>
              <w:spacing w:line="276" w:lineRule="auto"/>
              <w:textAlignment w:val="auto"/>
              <w:rPr>
                <w:kern w:val="0"/>
                <w:sz w:val="18"/>
                <w:szCs w:val="18"/>
                <w:lang w:val="en-GB" w:eastAsia="en-GB"/>
              </w:rPr>
            </w:pPr>
          </w:p>
        </w:tc>
      </w:tr>
      <w:tr w:rsidR="00094983" w:rsidRPr="00B6148E" w14:paraId="6B94B853" w14:textId="77777777" w:rsidTr="00C833C2">
        <w:tc>
          <w:tcPr>
            <w:tcW w:w="1098" w:type="dxa"/>
          </w:tcPr>
          <w:p w14:paraId="069FAE5F" w14:textId="77777777" w:rsidR="00094983" w:rsidRPr="001B3165" w:rsidRDefault="00094983" w:rsidP="00785231">
            <w:pPr>
              <w:widowControl/>
              <w:suppressAutoHyphens w:val="0"/>
              <w:autoSpaceDN/>
              <w:spacing w:after="200" w:line="276" w:lineRule="auto"/>
              <w:ind w:right="-62"/>
              <w:contextualSpacing/>
              <w:textAlignment w:val="auto"/>
              <w:rPr>
                <w:b/>
                <w:kern w:val="0"/>
                <w:sz w:val="18"/>
                <w:szCs w:val="18"/>
                <w:lang w:val="en-GB" w:eastAsia="en-US"/>
              </w:rPr>
            </w:pPr>
            <w:r w:rsidRPr="001B3165">
              <w:rPr>
                <w:rFonts w:eastAsia="Times New Roman" w:cs="Times New Roman"/>
                <w:b/>
                <w:bCs/>
                <w:kern w:val="0"/>
                <w:sz w:val="18"/>
                <w:szCs w:val="18"/>
                <w:bdr w:val="nil"/>
                <w:lang w:val="hr-HR" w:eastAsia="en-US"/>
              </w:rPr>
              <w:t>1.1 Troškovi osoblja</w:t>
            </w:r>
          </w:p>
        </w:tc>
        <w:tc>
          <w:tcPr>
            <w:tcW w:w="2700" w:type="dxa"/>
          </w:tcPr>
          <w:p w14:paraId="36F11E7F" w14:textId="77777777" w:rsidR="00094983" w:rsidRPr="001B3165" w:rsidRDefault="00094983" w:rsidP="00785231">
            <w:pPr>
              <w:widowControl/>
              <w:suppressAutoHyphens w:val="0"/>
              <w:autoSpaceDN/>
              <w:spacing w:line="276" w:lineRule="auto"/>
              <w:jc w:val="both"/>
              <w:textAlignment w:val="auto"/>
              <w:rPr>
                <w:kern w:val="0"/>
                <w:sz w:val="18"/>
                <w:szCs w:val="18"/>
                <w:lang w:val="en-GB" w:eastAsia="en-GB"/>
              </w:rPr>
            </w:pPr>
            <w:r w:rsidRPr="001B3165">
              <w:rPr>
                <w:rFonts w:eastAsia="Times New Roman" w:cs="Times New Roman"/>
                <w:kern w:val="0"/>
                <w:sz w:val="18"/>
                <w:szCs w:val="18"/>
                <w:bdr w:val="nil"/>
                <w:lang w:val="hr-HR" w:eastAsia="en-GB"/>
              </w:rPr>
              <w:t>Troškovi osoblja koji su dodijeljeni aktivnosti (stalnog i privremenog) od ustanova/organizacija sudionica sadrže stvarne plaće uz doprinose za socijalno osiguranje i druge zakonske troškove uključene u naknadu.</w:t>
            </w:r>
          </w:p>
        </w:tc>
        <w:tc>
          <w:tcPr>
            <w:tcW w:w="1170" w:type="dxa"/>
          </w:tcPr>
          <w:p w14:paraId="5B2BC503"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1095" w:type="dxa"/>
          </w:tcPr>
          <w:p w14:paraId="3931DAA2"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3223" w:type="dxa"/>
          </w:tcPr>
          <w:p w14:paraId="489D4AD3" w14:textId="77777777" w:rsidR="00094983" w:rsidRPr="001B3165" w:rsidRDefault="00094983" w:rsidP="00785231">
            <w:pPr>
              <w:widowControl/>
              <w:suppressAutoHyphens w:val="0"/>
              <w:autoSpaceDN/>
              <w:spacing w:line="276" w:lineRule="auto"/>
              <w:jc w:val="both"/>
              <w:textAlignment w:val="auto"/>
              <w:rPr>
                <w:kern w:val="0"/>
                <w:sz w:val="18"/>
                <w:szCs w:val="18"/>
                <w:lang w:val="en-GB" w:eastAsia="en-GB"/>
              </w:rPr>
            </w:pPr>
            <w:r w:rsidRPr="001B3165">
              <w:rPr>
                <w:rFonts w:eastAsia="Times New Roman" w:cs="Times New Roman"/>
                <w:kern w:val="0"/>
                <w:sz w:val="18"/>
                <w:szCs w:val="18"/>
                <w:bdr w:val="nil"/>
                <w:lang w:val="hr-HR" w:eastAsia="en-GB"/>
              </w:rPr>
              <w:t>Bespovratna sredstva moraju se upotrebljavati za pokrivanje troškova osoblja za sve korisnike kad obavljaju bilo koje zadaće koje su izravno povezane s postizanjem ciljeva europskog sveučilišta.</w:t>
            </w:r>
          </w:p>
          <w:p w14:paraId="554C4F8D"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r>
      <w:tr w:rsidR="00094983" w:rsidRPr="00B6148E" w14:paraId="1AA33218" w14:textId="77777777" w:rsidTr="00C833C2">
        <w:trPr>
          <w:trHeight w:val="1129"/>
        </w:trPr>
        <w:tc>
          <w:tcPr>
            <w:tcW w:w="1098" w:type="dxa"/>
          </w:tcPr>
          <w:p w14:paraId="43703BC4" w14:textId="77777777" w:rsidR="00094983" w:rsidRPr="001B3165" w:rsidRDefault="00094983" w:rsidP="00785231">
            <w:pPr>
              <w:widowControl/>
              <w:suppressAutoHyphens w:val="0"/>
              <w:autoSpaceDN/>
              <w:spacing w:after="200" w:line="276" w:lineRule="auto"/>
              <w:ind w:right="-62"/>
              <w:contextualSpacing/>
              <w:textAlignment w:val="auto"/>
              <w:rPr>
                <w:b/>
                <w:kern w:val="0"/>
                <w:sz w:val="18"/>
                <w:szCs w:val="18"/>
                <w:lang w:val="en-GB" w:eastAsia="en-US"/>
              </w:rPr>
            </w:pPr>
            <w:r w:rsidRPr="001B3165">
              <w:rPr>
                <w:rFonts w:eastAsia="Times New Roman" w:cs="Times New Roman"/>
                <w:b/>
                <w:bCs/>
                <w:kern w:val="0"/>
                <w:sz w:val="18"/>
                <w:szCs w:val="18"/>
                <w:bdr w:val="nil"/>
                <w:lang w:val="hr-HR" w:eastAsia="en-US"/>
              </w:rPr>
              <w:t>1.2 Putni troškovi</w:t>
            </w:r>
          </w:p>
        </w:tc>
        <w:tc>
          <w:tcPr>
            <w:tcW w:w="2700" w:type="dxa"/>
          </w:tcPr>
          <w:p w14:paraId="43B1B288" w14:textId="77777777" w:rsidR="00094983" w:rsidRPr="004433C0" w:rsidRDefault="00094983" w:rsidP="00785231">
            <w:pPr>
              <w:widowControl/>
              <w:suppressAutoHyphens w:val="0"/>
              <w:autoSpaceDE w:val="0"/>
              <w:adjustRightInd w:val="0"/>
              <w:jc w:val="both"/>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 xml:space="preserve">Doprinos za putne troškove sudionika do mjesta u kojem se provodi aktivnost i natrag. </w:t>
            </w:r>
          </w:p>
          <w:p w14:paraId="131AED91" w14:textId="77777777" w:rsidR="00094983" w:rsidRPr="004433C0" w:rsidRDefault="00094983" w:rsidP="00785231">
            <w:pPr>
              <w:widowControl/>
              <w:suppressAutoHyphens w:val="0"/>
              <w:autoSpaceDN/>
              <w:spacing w:line="276" w:lineRule="auto"/>
              <w:textAlignment w:val="auto"/>
              <w:rPr>
                <w:b/>
                <w:kern w:val="0"/>
                <w:sz w:val="18"/>
                <w:szCs w:val="18"/>
                <w:lang w:val="en-GB" w:eastAsia="en-GB"/>
              </w:rPr>
            </w:pPr>
          </w:p>
        </w:tc>
        <w:tc>
          <w:tcPr>
            <w:tcW w:w="1170" w:type="dxa"/>
          </w:tcPr>
          <w:p w14:paraId="0B188535" w14:textId="77777777" w:rsidR="00094983" w:rsidRPr="004433C0" w:rsidRDefault="00094983" w:rsidP="00785231">
            <w:pPr>
              <w:widowControl/>
              <w:suppressAutoHyphens w:val="0"/>
              <w:autoSpaceDN/>
              <w:spacing w:line="276" w:lineRule="auto"/>
              <w:textAlignment w:val="auto"/>
              <w:rPr>
                <w:b/>
                <w:kern w:val="0"/>
                <w:sz w:val="18"/>
                <w:szCs w:val="18"/>
                <w:lang w:val="en-GB" w:eastAsia="en-GB"/>
              </w:rPr>
            </w:pPr>
          </w:p>
        </w:tc>
        <w:tc>
          <w:tcPr>
            <w:tcW w:w="1095" w:type="dxa"/>
          </w:tcPr>
          <w:p w14:paraId="46BAF834" w14:textId="77777777" w:rsidR="00094983" w:rsidRPr="004433C0" w:rsidRDefault="00094983" w:rsidP="00785231">
            <w:pPr>
              <w:widowControl/>
              <w:suppressAutoHyphens w:val="0"/>
              <w:autoSpaceDN/>
              <w:spacing w:line="276" w:lineRule="auto"/>
              <w:textAlignment w:val="auto"/>
              <w:rPr>
                <w:b/>
                <w:kern w:val="0"/>
                <w:sz w:val="18"/>
                <w:szCs w:val="18"/>
                <w:lang w:val="en-GB" w:eastAsia="en-GB"/>
              </w:rPr>
            </w:pPr>
          </w:p>
        </w:tc>
        <w:tc>
          <w:tcPr>
            <w:tcW w:w="3223" w:type="dxa"/>
          </w:tcPr>
          <w:p w14:paraId="0DD0B457" w14:textId="77777777" w:rsidR="00094983" w:rsidRPr="004433C0" w:rsidRDefault="00094983" w:rsidP="00785231">
            <w:pPr>
              <w:widowControl/>
              <w:suppressAutoHyphens w:val="0"/>
              <w:autoSpaceDN/>
              <w:spacing w:line="276" w:lineRule="auto"/>
              <w:jc w:val="both"/>
              <w:textAlignment w:val="auto"/>
              <w:rPr>
                <w:b/>
                <w:kern w:val="0"/>
                <w:sz w:val="18"/>
                <w:szCs w:val="18"/>
                <w:lang w:val="en-GB" w:eastAsia="en-GB"/>
              </w:rPr>
            </w:pPr>
            <w:r w:rsidRPr="001B3165">
              <w:rPr>
                <w:rFonts w:eastAsia="Times New Roman" w:cs="Times New Roman"/>
                <w:kern w:val="0"/>
                <w:sz w:val="18"/>
                <w:szCs w:val="18"/>
                <w:bdr w:val="nil"/>
                <w:lang w:val="hr-HR" w:eastAsia="en-GB"/>
              </w:rPr>
              <w:t>Primjenjuje se na osoblje (stalno i privremeno), studente i doktorande iz ustanova/organizacija sudionica koji sudjeluju u aktivnosti (primjerice, za aktivnosti osposobljavanja i studiranja, sastanke, radionice i seminare).</w:t>
            </w:r>
          </w:p>
        </w:tc>
      </w:tr>
      <w:tr w:rsidR="00094983" w:rsidRPr="001B3165" w14:paraId="39B84CD0" w14:textId="77777777" w:rsidTr="00C833C2">
        <w:trPr>
          <w:trHeight w:val="1254"/>
        </w:trPr>
        <w:tc>
          <w:tcPr>
            <w:tcW w:w="1098" w:type="dxa"/>
          </w:tcPr>
          <w:p w14:paraId="01C576F3" w14:textId="77777777" w:rsidR="00094983" w:rsidRPr="001B3165" w:rsidRDefault="00094983" w:rsidP="00785231">
            <w:pPr>
              <w:widowControl/>
              <w:suppressAutoHyphens w:val="0"/>
              <w:autoSpaceDN/>
              <w:spacing w:after="200" w:line="276" w:lineRule="auto"/>
              <w:ind w:right="-62"/>
              <w:contextualSpacing/>
              <w:textAlignment w:val="auto"/>
              <w:rPr>
                <w:b/>
                <w:kern w:val="0"/>
                <w:sz w:val="18"/>
                <w:szCs w:val="18"/>
                <w:lang w:val="en-GB" w:eastAsia="en-US"/>
              </w:rPr>
            </w:pPr>
            <w:r w:rsidRPr="001B3165">
              <w:rPr>
                <w:rFonts w:eastAsia="Times New Roman" w:cs="Times New Roman"/>
                <w:b/>
                <w:bCs/>
                <w:kern w:val="0"/>
                <w:sz w:val="18"/>
                <w:szCs w:val="18"/>
                <w:bdr w:val="nil"/>
                <w:lang w:val="hr-HR" w:eastAsia="en-US"/>
              </w:rPr>
              <w:t>1.3 Pojedinačna potpora</w:t>
            </w:r>
          </w:p>
        </w:tc>
        <w:tc>
          <w:tcPr>
            <w:tcW w:w="2700" w:type="dxa"/>
          </w:tcPr>
          <w:p w14:paraId="0F70EC8C" w14:textId="77777777" w:rsidR="00094983" w:rsidRPr="001B3165" w:rsidRDefault="00094983" w:rsidP="00785231">
            <w:pPr>
              <w:widowControl/>
              <w:suppressAutoHyphens w:val="0"/>
              <w:autoSpaceDE w:val="0"/>
              <w:adjustRightInd w:val="0"/>
              <w:jc w:val="both"/>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 xml:space="preserve">Troškovi izravno povezani sa životnim troškovima i smještajem sudionika tijekom trajanja aktivnosti, </w:t>
            </w:r>
            <w:r w:rsidRPr="001B3165">
              <w:rPr>
                <w:rFonts w:eastAsia="Times New Roman" w:cs="Times New Roman"/>
                <w:color w:val="000000"/>
                <w:kern w:val="0"/>
                <w:sz w:val="18"/>
                <w:szCs w:val="18"/>
                <w:bdr w:val="nil"/>
                <w:lang w:val="hr-HR" w:eastAsia="en-US"/>
              </w:rPr>
              <w:t>koji sudjeluju u navedenoj aktivnosti.</w:t>
            </w:r>
          </w:p>
        </w:tc>
        <w:tc>
          <w:tcPr>
            <w:tcW w:w="1170" w:type="dxa"/>
          </w:tcPr>
          <w:p w14:paraId="7A2F670A"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1095" w:type="dxa"/>
          </w:tcPr>
          <w:p w14:paraId="0790D39C"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3223" w:type="dxa"/>
          </w:tcPr>
          <w:p w14:paraId="5A12CD94" w14:textId="77777777" w:rsidR="00094983" w:rsidRPr="001B3165" w:rsidRDefault="00094983" w:rsidP="00785231">
            <w:pPr>
              <w:widowControl/>
              <w:suppressAutoHyphens w:val="0"/>
              <w:autoSpaceDN/>
              <w:spacing w:line="276" w:lineRule="auto"/>
              <w:jc w:val="both"/>
              <w:textAlignment w:val="auto"/>
              <w:rPr>
                <w:kern w:val="0"/>
                <w:sz w:val="18"/>
                <w:szCs w:val="18"/>
                <w:lang w:val="hr-HR" w:eastAsia="en-GB"/>
              </w:rPr>
            </w:pPr>
            <w:r w:rsidRPr="001B3165">
              <w:rPr>
                <w:rFonts w:eastAsia="Times New Roman" w:cs="Times New Roman"/>
                <w:kern w:val="0"/>
                <w:sz w:val="18"/>
                <w:szCs w:val="18"/>
                <w:bdr w:val="nil"/>
                <w:lang w:val="hr-HR" w:eastAsia="en-GB"/>
              </w:rPr>
              <w:t xml:space="preserve">Primjenjuje se na osoblje (stalno i privremeno), studente i doktorande iz ustanova/organizacija sudionica koji sudjeluju u aktivnosti </w:t>
            </w:r>
            <w:r w:rsidRPr="001B3165">
              <w:rPr>
                <w:rFonts w:eastAsia="Times New Roman" w:cs="Times New Roman"/>
                <w:color w:val="000000"/>
                <w:kern w:val="0"/>
                <w:sz w:val="18"/>
                <w:szCs w:val="18"/>
                <w:bdr w:val="nil"/>
                <w:lang w:val="hr-HR" w:eastAsia="en-GB"/>
              </w:rPr>
              <w:t xml:space="preserve">(primjerice, za aktivnosti osposobljavanja i studiranja, sastanke, radionice i seminare). </w:t>
            </w:r>
            <w:r w:rsidRPr="001B3165">
              <w:rPr>
                <w:rFonts w:eastAsia="Times New Roman" w:cs="Times New Roman"/>
                <w:kern w:val="0"/>
                <w:sz w:val="18"/>
                <w:szCs w:val="18"/>
                <w:bdr w:val="nil"/>
                <w:lang w:val="hr-HR" w:eastAsia="en-GB"/>
              </w:rPr>
              <w:t>Tim bi se troškovima trebale pokriti aktivnosti mobilnosti ograničenog trajanja.</w:t>
            </w:r>
          </w:p>
          <w:p w14:paraId="1E6592AA" w14:textId="77777777" w:rsidR="00094983" w:rsidRPr="001B3165" w:rsidRDefault="00094983" w:rsidP="00785231">
            <w:pPr>
              <w:widowControl/>
              <w:suppressAutoHyphens w:val="0"/>
              <w:autoSpaceDN/>
              <w:spacing w:line="276" w:lineRule="auto"/>
              <w:jc w:val="both"/>
              <w:textAlignment w:val="auto"/>
              <w:rPr>
                <w:kern w:val="0"/>
                <w:sz w:val="18"/>
                <w:szCs w:val="18"/>
                <w:lang w:val="en-GB" w:eastAsia="en-GB"/>
              </w:rPr>
            </w:pPr>
            <w:r w:rsidRPr="001B3165">
              <w:rPr>
                <w:rFonts w:eastAsia="Times New Roman" w:cs="Times New Roman"/>
                <w:kern w:val="0"/>
                <w:sz w:val="18"/>
                <w:szCs w:val="18"/>
                <w:bdr w:val="nil"/>
                <w:lang w:val="hr-HR" w:eastAsia="en-GB"/>
              </w:rPr>
              <w:t>(najviše 3 mjeseca)</w:t>
            </w:r>
            <w:r w:rsidRPr="001B3165">
              <w:rPr>
                <w:rFonts w:eastAsia="Times New Roman" w:cs="Times New Roman"/>
                <w:kern w:val="0"/>
                <w:sz w:val="18"/>
                <w:szCs w:val="18"/>
                <w:bdr w:val="nil"/>
                <w:vertAlign w:val="superscript"/>
                <w:lang w:val="hr-HR" w:eastAsia="en-GB"/>
              </w:rPr>
              <w:t xml:space="preserve"> </w:t>
            </w:r>
            <w:r w:rsidRPr="001B3165">
              <w:rPr>
                <w:rStyle w:val="FootnoteReference"/>
                <w:kern w:val="0"/>
                <w:sz w:val="18"/>
                <w:szCs w:val="18"/>
              </w:rPr>
              <w:footnoteReference w:id="116"/>
            </w:r>
            <w:r w:rsidRPr="001B3165">
              <w:rPr>
                <w:rFonts w:eastAsia="Times New Roman" w:cs="Times New Roman"/>
                <w:kern w:val="0"/>
                <w:sz w:val="18"/>
                <w:szCs w:val="18"/>
                <w:bdr w:val="nil"/>
                <w:lang w:val="hr-HR" w:eastAsia="en-GB"/>
              </w:rPr>
              <w:t>.</w:t>
            </w:r>
          </w:p>
        </w:tc>
      </w:tr>
      <w:tr w:rsidR="00094983" w:rsidRPr="00B6148E" w14:paraId="7881A9DD" w14:textId="77777777" w:rsidTr="00C833C2">
        <w:trPr>
          <w:trHeight w:val="1157"/>
        </w:trPr>
        <w:tc>
          <w:tcPr>
            <w:tcW w:w="1098" w:type="dxa"/>
          </w:tcPr>
          <w:p w14:paraId="6E67A538" w14:textId="77777777" w:rsidR="00094983" w:rsidRPr="001B3165" w:rsidRDefault="00094983" w:rsidP="00785231">
            <w:pPr>
              <w:widowControl/>
              <w:suppressAutoHyphens w:val="0"/>
              <w:autoSpaceDN/>
              <w:spacing w:after="200" w:line="276" w:lineRule="auto"/>
              <w:ind w:right="-62"/>
              <w:contextualSpacing/>
              <w:textAlignment w:val="auto"/>
              <w:rPr>
                <w:b/>
                <w:kern w:val="0"/>
                <w:sz w:val="18"/>
                <w:szCs w:val="18"/>
                <w:lang w:val="en-GB" w:eastAsia="en-US"/>
              </w:rPr>
            </w:pPr>
            <w:r w:rsidRPr="001B3165">
              <w:rPr>
                <w:rFonts w:eastAsia="Times New Roman" w:cs="Times New Roman"/>
                <w:b/>
                <w:bCs/>
                <w:kern w:val="0"/>
                <w:sz w:val="18"/>
                <w:szCs w:val="18"/>
                <w:bdr w:val="nil"/>
                <w:lang w:val="hr-HR" w:eastAsia="en-US"/>
              </w:rPr>
              <w:t>1.4 Oprema</w:t>
            </w:r>
          </w:p>
        </w:tc>
        <w:tc>
          <w:tcPr>
            <w:tcW w:w="2700" w:type="dxa"/>
          </w:tcPr>
          <w:p w14:paraId="193A577F" w14:textId="77777777" w:rsidR="00094983" w:rsidRPr="001B3165" w:rsidRDefault="00094983" w:rsidP="00785231">
            <w:pPr>
              <w:widowControl/>
              <w:suppressAutoHyphens w:val="0"/>
              <w:autoSpaceDE w:val="0"/>
              <w:adjustRightInd w:val="0"/>
              <w:jc w:val="both"/>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 xml:space="preserve">Troškovi smanjenja vrijednosti opreme ili druge imovine (nove ili rabljene) pod uvjetom da ih je stvarno napravilo visoko učilište koje sudjeluje. </w:t>
            </w:r>
          </w:p>
        </w:tc>
        <w:tc>
          <w:tcPr>
            <w:tcW w:w="1170" w:type="dxa"/>
          </w:tcPr>
          <w:p w14:paraId="6E3B6A3E"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1095" w:type="dxa"/>
          </w:tcPr>
          <w:p w14:paraId="7867B4D2" w14:textId="77777777" w:rsidR="00094983" w:rsidRPr="001B3165" w:rsidRDefault="00094983" w:rsidP="00D35D30">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 xml:space="preserve">Najviše </w:t>
            </w:r>
            <w:r>
              <w:rPr>
                <w:rFonts w:eastAsia="Times New Roman" w:cs="Times New Roman"/>
                <w:b/>
                <w:bCs/>
                <w:kern w:val="0"/>
                <w:sz w:val="18"/>
                <w:szCs w:val="18"/>
                <w:bdr w:val="nil"/>
                <w:lang w:val="hr-HR" w:eastAsia="en-GB"/>
              </w:rPr>
              <w:t>8</w:t>
            </w:r>
            <w:r w:rsidRPr="001B3165">
              <w:rPr>
                <w:rFonts w:eastAsia="Times New Roman" w:cs="Times New Roman"/>
                <w:b/>
                <w:bCs/>
                <w:kern w:val="0"/>
                <w:sz w:val="18"/>
                <w:szCs w:val="18"/>
                <w:bdr w:val="nil"/>
                <w:lang w:val="hr-HR" w:eastAsia="en-GB"/>
              </w:rPr>
              <w:t xml:space="preserve"> % ukupnih prihvatljivih izravnih troškova</w:t>
            </w:r>
          </w:p>
        </w:tc>
        <w:tc>
          <w:tcPr>
            <w:tcW w:w="3223" w:type="dxa"/>
          </w:tcPr>
          <w:p w14:paraId="3D90D67F" w14:textId="77777777" w:rsidR="00094983" w:rsidRPr="001B3165" w:rsidRDefault="00094983" w:rsidP="00785231">
            <w:pPr>
              <w:widowControl/>
              <w:suppressAutoHyphens w:val="0"/>
              <w:autoSpaceDN/>
              <w:spacing w:line="276" w:lineRule="auto"/>
              <w:jc w:val="both"/>
              <w:textAlignment w:val="auto"/>
              <w:rPr>
                <w:kern w:val="0"/>
                <w:sz w:val="18"/>
                <w:szCs w:val="18"/>
                <w:lang w:val="hr-HR" w:eastAsia="en-GB"/>
              </w:rPr>
            </w:pPr>
            <w:r w:rsidRPr="001B3165">
              <w:rPr>
                <w:rFonts w:eastAsia="Times New Roman" w:cs="Times New Roman"/>
                <w:kern w:val="0"/>
                <w:sz w:val="18"/>
                <w:szCs w:val="18"/>
                <w:bdr w:val="nil"/>
                <w:lang w:val="hr-HR" w:eastAsia="en-GB"/>
              </w:rPr>
              <w:t>Prihvatljiv je samo dio smanjenja vrijednosti opreme, troškova najma i zakupa, u onom dijelu koji odgovara trajanju razdoblja financiranja i stupnju stvarne uporabe,</w:t>
            </w:r>
            <w:r w:rsidRPr="001B3165">
              <w:rPr>
                <w:rFonts w:eastAsia="Calibri" w:cs="Calibri"/>
                <w:color w:val="000000"/>
                <w:kern w:val="0"/>
                <w:sz w:val="18"/>
                <w:szCs w:val="18"/>
                <w:bdr w:val="nil"/>
                <w:lang w:val="hr-HR" w:eastAsia="en-GB"/>
              </w:rPr>
              <w:t xml:space="preserve"> </w:t>
            </w:r>
            <w:r w:rsidRPr="001B3165">
              <w:rPr>
                <w:rFonts w:eastAsia="Times New Roman" w:cs="Times New Roman"/>
                <w:kern w:val="0"/>
                <w:sz w:val="18"/>
                <w:szCs w:val="18"/>
                <w:bdr w:val="nil"/>
                <w:lang w:val="hr-HR" w:eastAsia="en-GB"/>
              </w:rPr>
              <w:t xml:space="preserve">za potrebe aktivnosti. Prihvatljivi su samo troškovi </w:t>
            </w:r>
            <w:r w:rsidRPr="001B3165">
              <w:rPr>
                <w:rFonts w:eastAsia="Calibri" w:cs="Calibri"/>
                <w:color w:val="000000"/>
                <w:kern w:val="0"/>
                <w:sz w:val="18"/>
                <w:szCs w:val="18"/>
                <w:bdr w:val="nil"/>
                <w:lang w:val="hr-HR" w:eastAsia="en-GB"/>
              </w:rPr>
              <w:t>opreme ili druge imovine koji su izravno povezani s razvojem inovativnih pedagoških metoda, mješovitim aktivnostima i/ili aktivnostima učenja kroz rad.</w:t>
            </w:r>
          </w:p>
        </w:tc>
      </w:tr>
      <w:tr w:rsidR="00094983" w:rsidRPr="00B6148E" w14:paraId="32117318" w14:textId="77777777" w:rsidTr="00C833C2">
        <w:trPr>
          <w:trHeight w:val="3774"/>
        </w:trPr>
        <w:tc>
          <w:tcPr>
            <w:tcW w:w="1098" w:type="dxa"/>
          </w:tcPr>
          <w:p w14:paraId="215E7A6C" w14:textId="77777777" w:rsidR="00094983" w:rsidRPr="001B3165" w:rsidRDefault="00094983" w:rsidP="00785231">
            <w:pPr>
              <w:widowControl/>
              <w:suppressAutoHyphens w:val="0"/>
              <w:autoSpaceDN/>
              <w:spacing w:after="200" w:line="276" w:lineRule="auto"/>
              <w:ind w:right="-62"/>
              <w:contextualSpacing/>
              <w:textAlignment w:val="auto"/>
              <w:rPr>
                <w:b/>
                <w:kern w:val="0"/>
                <w:sz w:val="18"/>
                <w:szCs w:val="18"/>
                <w:lang w:val="en-GB" w:eastAsia="en-US"/>
              </w:rPr>
            </w:pPr>
            <w:r w:rsidRPr="001B3165">
              <w:rPr>
                <w:rFonts w:eastAsia="Times New Roman" w:cs="Times New Roman"/>
                <w:b/>
                <w:bCs/>
                <w:kern w:val="0"/>
                <w:sz w:val="18"/>
                <w:szCs w:val="18"/>
                <w:bdr w:val="nil"/>
                <w:lang w:val="hr-HR" w:eastAsia="en-US"/>
              </w:rPr>
              <w:t>1.5 Ostali troškovi</w:t>
            </w:r>
          </w:p>
        </w:tc>
        <w:tc>
          <w:tcPr>
            <w:tcW w:w="2700" w:type="dxa"/>
          </w:tcPr>
          <w:p w14:paraId="408B53E1" w14:textId="77777777" w:rsidR="00094983" w:rsidRPr="001B3165" w:rsidRDefault="00094983" w:rsidP="00785231">
            <w:pPr>
              <w:widowControl/>
              <w:suppressAutoHyphens w:val="0"/>
              <w:autoSpaceDE w:val="0"/>
              <w:adjustRightInd w:val="0"/>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Troškovi povezani s:</w:t>
            </w:r>
          </w:p>
          <w:p w14:paraId="3C1DC5FD" w14:textId="77777777" w:rsidR="00094983" w:rsidRPr="001B3165" w:rsidRDefault="00094983" w:rsidP="00BD14F1">
            <w:pPr>
              <w:widowControl/>
              <w:numPr>
                <w:ilvl w:val="0"/>
                <w:numId w:val="99"/>
              </w:numPr>
              <w:suppressAutoHyphens w:val="0"/>
              <w:autoSpaceDE w:val="0"/>
              <w:autoSpaceDN/>
              <w:adjustRightInd w:val="0"/>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Prijenosom najboljih praksi na visoka učilišta izvan udruženja</w:t>
            </w:r>
          </w:p>
          <w:p w14:paraId="5D416049" w14:textId="77777777" w:rsidR="00094983" w:rsidRPr="000435F5" w:rsidRDefault="00094983" w:rsidP="00BD14F1">
            <w:pPr>
              <w:widowControl/>
              <w:numPr>
                <w:ilvl w:val="0"/>
                <w:numId w:val="99"/>
              </w:numPr>
              <w:suppressAutoHyphens w:val="0"/>
              <w:autoSpaceDE w:val="0"/>
              <w:autoSpaceDN/>
              <w:adjustRightInd w:val="0"/>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Širenje znanja i informacija (primjerice: medijsko oglašavanje, promidžbeni materijali i aktivnosti);</w:t>
            </w:r>
          </w:p>
          <w:p w14:paraId="3017C782" w14:textId="77777777" w:rsidR="00094983" w:rsidRPr="001B3165" w:rsidRDefault="00094983" w:rsidP="00BD14F1">
            <w:pPr>
              <w:widowControl/>
              <w:numPr>
                <w:ilvl w:val="0"/>
                <w:numId w:val="99"/>
              </w:numPr>
              <w:suppressAutoHyphens w:val="0"/>
              <w:autoSpaceDE w:val="0"/>
              <w:autoSpaceDN/>
              <w:adjustRightInd w:val="0"/>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 xml:space="preserve">Najam prostora za velike događaje </w:t>
            </w:r>
          </w:p>
          <w:p w14:paraId="1B4D8ACA" w14:textId="77777777" w:rsidR="00094983" w:rsidRPr="001B3165" w:rsidRDefault="00094983" w:rsidP="00BD14F1">
            <w:pPr>
              <w:widowControl/>
              <w:numPr>
                <w:ilvl w:val="0"/>
                <w:numId w:val="99"/>
              </w:numPr>
              <w:suppressAutoHyphens w:val="0"/>
              <w:autoSpaceDE w:val="0"/>
              <w:autoSpaceDN/>
              <w:adjustRightInd w:val="0"/>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Revizije;</w:t>
            </w:r>
          </w:p>
          <w:p w14:paraId="08D22294" w14:textId="77777777" w:rsidR="00094983" w:rsidRPr="001B3165" w:rsidRDefault="00094983" w:rsidP="00BD14F1">
            <w:pPr>
              <w:widowControl/>
              <w:numPr>
                <w:ilvl w:val="0"/>
                <w:numId w:val="99"/>
              </w:numPr>
              <w:suppressAutoHyphens w:val="0"/>
              <w:autoSpaceDE w:val="0"/>
              <w:autoSpaceDN/>
              <w:adjustRightInd w:val="0"/>
              <w:textAlignment w:val="auto"/>
              <w:rPr>
                <w:rFonts w:cs="Calibri"/>
                <w:color w:val="000000"/>
                <w:kern w:val="0"/>
                <w:sz w:val="18"/>
                <w:szCs w:val="18"/>
                <w:lang w:val="en-GB" w:eastAsia="en-US"/>
              </w:rPr>
            </w:pPr>
            <w:r w:rsidRPr="001B3165">
              <w:rPr>
                <w:rFonts w:eastAsia="Calibri" w:cs="Calibri"/>
                <w:color w:val="000000"/>
                <w:kern w:val="0"/>
                <w:sz w:val="18"/>
                <w:szCs w:val="18"/>
                <w:bdr w:val="nil"/>
                <w:lang w:val="hr-HR" w:eastAsia="en-US"/>
              </w:rPr>
              <w:t>Bankovni troškovi uključujući bankovno jamstvo kad ga zatraži izvršna agencija;</w:t>
            </w:r>
          </w:p>
          <w:p w14:paraId="00854E47" w14:textId="77777777" w:rsidR="00094983" w:rsidRPr="001B3165" w:rsidRDefault="00094983" w:rsidP="00BD14F1">
            <w:pPr>
              <w:widowControl/>
              <w:numPr>
                <w:ilvl w:val="0"/>
                <w:numId w:val="99"/>
              </w:numPr>
              <w:suppressAutoHyphens w:val="0"/>
              <w:autoSpaceDE w:val="0"/>
              <w:autoSpaceDN/>
              <w:adjustRightInd w:val="0"/>
              <w:textAlignment w:val="auto"/>
              <w:rPr>
                <w:rFonts w:cs="Calibri"/>
                <w:b/>
                <w:color w:val="000000"/>
                <w:kern w:val="0"/>
                <w:sz w:val="18"/>
                <w:szCs w:val="18"/>
                <w:lang w:val="en-GB" w:eastAsia="en-US"/>
              </w:rPr>
            </w:pPr>
            <w:r w:rsidRPr="001B3165">
              <w:rPr>
                <w:rFonts w:eastAsia="Calibri" w:cs="Calibri"/>
                <w:color w:val="000000"/>
                <w:kern w:val="0"/>
                <w:sz w:val="18"/>
                <w:szCs w:val="18"/>
                <w:bdr w:val="nil"/>
                <w:lang w:val="hr-HR" w:eastAsia="en-US"/>
              </w:rPr>
              <w:t xml:space="preserve">Podugovaranje radi posebnih zadaća; </w:t>
            </w:r>
          </w:p>
          <w:p w14:paraId="1518AA59" w14:textId="77777777" w:rsidR="00094983" w:rsidRPr="001B3165" w:rsidRDefault="00094983" w:rsidP="00BD14F1">
            <w:pPr>
              <w:widowControl/>
              <w:numPr>
                <w:ilvl w:val="0"/>
                <w:numId w:val="99"/>
              </w:numPr>
              <w:suppressAutoHyphens w:val="0"/>
              <w:autoSpaceDE w:val="0"/>
              <w:autoSpaceDN/>
              <w:adjustRightInd w:val="0"/>
              <w:textAlignment w:val="auto"/>
              <w:rPr>
                <w:rFonts w:cs="Calibri"/>
                <w:color w:val="000000"/>
                <w:kern w:val="0"/>
                <w:sz w:val="18"/>
                <w:szCs w:val="18"/>
                <w:lang w:val="en-GB" w:eastAsia="en-US"/>
              </w:rPr>
            </w:pPr>
            <w:r w:rsidRPr="001B3165">
              <w:rPr>
                <w:rFonts w:eastAsia="Times New Roman" w:cs="Times New Roman"/>
                <w:color w:val="000000"/>
                <w:kern w:val="0"/>
                <w:sz w:val="18"/>
                <w:szCs w:val="18"/>
                <w:bdr w:val="nil"/>
                <w:lang w:val="hr-HR" w:eastAsia="en-US"/>
              </w:rPr>
              <w:t xml:space="preserve">Putni i/ili životni troškovi trećih strana (stručnjaka, profesora, govornika itd.) koji doprinose aktivnostima </w:t>
            </w:r>
            <w:r w:rsidRPr="001B3165">
              <w:rPr>
                <w:rFonts w:eastAsia="Times New Roman" w:cs="Times New Roman"/>
                <w:kern w:val="0"/>
                <w:sz w:val="18"/>
                <w:szCs w:val="18"/>
                <w:bdr w:val="nil"/>
                <w:lang w:val="hr-HR" w:eastAsia="en-US"/>
              </w:rPr>
              <w:t>europskog sveučilišta</w:t>
            </w:r>
          </w:p>
        </w:tc>
        <w:tc>
          <w:tcPr>
            <w:tcW w:w="1170" w:type="dxa"/>
          </w:tcPr>
          <w:p w14:paraId="6E4BE6C8"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1095" w:type="dxa"/>
          </w:tcPr>
          <w:p w14:paraId="70E172D0"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Najviše 5 % ukupnih prihvatljivih izravnih troškova</w:t>
            </w:r>
          </w:p>
        </w:tc>
        <w:tc>
          <w:tcPr>
            <w:tcW w:w="3223" w:type="dxa"/>
          </w:tcPr>
          <w:p w14:paraId="13FE8A3B" w14:textId="77777777" w:rsidR="00094983" w:rsidRPr="001B3165" w:rsidRDefault="00094983" w:rsidP="00785231">
            <w:pPr>
              <w:widowControl/>
              <w:suppressAutoHyphens w:val="0"/>
              <w:autoSpaceDE w:val="0"/>
              <w:adjustRightInd w:val="0"/>
              <w:jc w:val="both"/>
              <w:textAlignment w:val="auto"/>
              <w:rPr>
                <w:rFonts w:cs="Calibri"/>
                <w:color w:val="000000"/>
                <w:kern w:val="0"/>
                <w:sz w:val="18"/>
                <w:szCs w:val="18"/>
                <w:lang w:val="hr-HR" w:eastAsia="en-US"/>
              </w:rPr>
            </w:pPr>
            <w:r w:rsidRPr="001B3165">
              <w:rPr>
                <w:rFonts w:eastAsia="Calibri" w:cs="Calibri"/>
                <w:color w:val="000000"/>
                <w:kern w:val="0"/>
                <w:sz w:val="18"/>
                <w:szCs w:val="18"/>
                <w:bdr w:val="nil"/>
                <w:lang w:val="hr-HR" w:eastAsia="en-US"/>
              </w:rPr>
              <w:t xml:space="preserve">Podugovaranje je moguće samo u opravdanim slučajevima za posebne, vremenski ograničene zadaće povezane s projektom kad iste ne mogu obaviti članovi konzorcija ili kad priroda aktivnosti izričito zahtijeva vanjske usluge. Podugovaranje glavnih aktivnosti projekta poput podučavanja i/ili upravljanja projektom (opće upravljanje i koordinacija, praćenje, financijsko upravljanje, izvještavanje Izvršne agencije za obrazovanje, audiovizualnu djelatnost i kulturu (Education, Audiovisual and Culture Executive Agency, EACEA)) nije moguće. </w:t>
            </w:r>
          </w:p>
          <w:p w14:paraId="2709A5DE" w14:textId="77777777" w:rsidR="00094983" w:rsidRPr="001B3165" w:rsidRDefault="00094983" w:rsidP="00785231">
            <w:pPr>
              <w:widowControl/>
              <w:suppressAutoHyphens w:val="0"/>
              <w:autoSpaceDE w:val="0"/>
              <w:adjustRightInd w:val="0"/>
              <w:jc w:val="both"/>
              <w:textAlignment w:val="auto"/>
              <w:rPr>
                <w:sz w:val="18"/>
                <w:szCs w:val="18"/>
                <w:lang w:val="hr-HR"/>
              </w:rPr>
            </w:pPr>
            <w:r w:rsidRPr="001B3165">
              <w:rPr>
                <w:rFonts w:eastAsia="Calibri" w:cs="Calibri"/>
                <w:color w:val="000000"/>
                <w:kern w:val="0"/>
                <w:sz w:val="18"/>
                <w:szCs w:val="18"/>
                <w:bdr w:val="nil"/>
                <w:lang w:val="hr-HR" w:eastAsia="en-US"/>
              </w:rPr>
              <w:t>Članovi osoblja sukorisnika ne smiju biti podugovaratelji.</w:t>
            </w:r>
            <w:r w:rsidRPr="001B3165">
              <w:rPr>
                <w:rFonts w:eastAsia="Times New Roman" w:cs="Times New Roman"/>
                <w:kern w:val="0"/>
                <w:sz w:val="18"/>
                <w:szCs w:val="18"/>
                <w:bdr w:val="nil"/>
                <w:lang w:val="hr-HR" w:eastAsia="en-US"/>
              </w:rPr>
              <w:t xml:space="preserve"> </w:t>
            </w:r>
          </w:p>
          <w:p w14:paraId="382D0479" w14:textId="77777777" w:rsidR="00094983" w:rsidRPr="001B3165" w:rsidRDefault="00094983" w:rsidP="00785231">
            <w:pPr>
              <w:widowControl/>
              <w:suppressAutoHyphens w:val="0"/>
              <w:autoSpaceDE w:val="0"/>
              <w:adjustRightInd w:val="0"/>
              <w:jc w:val="both"/>
              <w:textAlignment w:val="auto"/>
              <w:rPr>
                <w:rFonts w:cs="Calibri"/>
                <w:b/>
                <w:color w:val="000000"/>
                <w:kern w:val="0"/>
                <w:sz w:val="18"/>
                <w:szCs w:val="18"/>
                <w:lang w:val="hr-HR" w:eastAsia="en-US"/>
              </w:rPr>
            </w:pPr>
            <w:r w:rsidRPr="001B3165">
              <w:rPr>
                <w:rFonts w:eastAsia="Calibri" w:cs="Calibri"/>
                <w:color w:val="000000"/>
                <w:kern w:val="0"/>
                <w:sz w:val="18"/>
                <w:szCs w:val="18"/>
                <w:bdr w:val="nil"/>
                <w:lang w:val="hr-HR" w:eastAsia="en-US"/>
              </w:rPr>
              <w:t>Putni i životni troškovi osoba koje ne pripadaju nijednoj partnerskoj organizaciji mogu se sufinancirati kad konzorcij pozove navedene osobe da sudjeluju u glavnim aktivnostima europskog sveučilišta.</w:t>
            </w:r>
          </w:p>
        </w:tc>
      </w:tr>
      <w:tr w:rsidR="00094983" w:rsidRPr="001B3165" w14:paraId="06E9B9F8" w14:textId="77777777" w:rsidTr="00C833C2">
        <w:tc>
          <w:tcPr>
            <w:tcW w:w="1098" w:type="dxa"/>
            <w:shd w:val="clear" w:color="auto" w:fill="F2F2F2" w:themeFill="background1" w:themeFillShade="F2"/>
          </w:tcPr>
          <w:p w14:paraId="62793117"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r w:rsidRPr="001B3165">
              <w:rPr>
                <w:rFonts w:eastAsia="Times New Roman" w:cs="Times New Roman"/>
                <w:b/>
                <w:bCs/>
                <w:kern w:val="0"/>
                <w:sz w:val="18"/>
                <w:szCs w:val="18"/>
                <w:bdr w:val="nil"/>
                <w:lang w:val="hr-HR" w:eastAsia="en-GB"/>
              </w:rPr>
              <w:t>2. NEIZRAVNI TROŠKOVI</w:t>
            </w:r>
          </w:p>
        </w:tc>
        <w:tc>
          <w:tcPr>
            <w:tcW w:w="2700" w:type="dxa"/>
            <w:shd w:val="clear" w:color="auto" w:fill="F2F2F2" w:themeFill="background1" w:themeFillShade="F2"/>
          </w:tcPr>
          <w:p w14:paraId="5E5D233C" w14:textId="77777777" w:rsidR="00094983" w:rsidRPr="001B3165" w:rsidRDefault="00094983" w:rsidP="00785231">
            <w:pPr>
              <w:widowControl/>
              <w:suppressAutoHyphens w:val="0"/>
              <w:autoSpaceDN/>
              <w:spacing w:after="200" w:line="276" w:lineRule="auto"/>
              <w:ind w:left="176"/>
              <w:contextualSpacing/>
              <w:textAlignment w:val="auto"/>
              <w:rPr>
                <w:kern w:val="0"/>
                <w:sz w:val="18"/>
                <w:szCs w:val="18"/>
                <w:lang w:val="en-GB" w:eastAsia="en-US"/>
              </w:rPr>
            </w:pPr>
          </w:p>
        </w:tc>
        <w:tc>
          <w:tcPr>
            <w:tcW w:w="1170" w:type="dxa"/>
            <w:shd w:val="clear" w:color="auto" w:fill="F2F2F2" w:themeFill="background1" w:themeFillShade="F2"/>
          </w:tcPr>
          <w:p w14:paraId="361D9382" w14:textId="77777777" w:rsidR="00094983" w:rsidRPr="001F3B18" w:rsidRDefault="00094983" w:rsidP="00785231">
            <w:pPr>
              <w:widowControl/>
              <w:suppressAutoHyphens w:val="0"/>
              <w:autoSpaceDN/>
              <w:spacing w:line="276" w:lineRule="auto"/>
              <w:textAlignment w:val="auto"/>
              <w:rPr>
                <w:spacing w:val="-4"/>
                <w:kern w:val="0"/>
                <w:sz w:val="18"/>
                <w:szCs w:val="18"/>
                <w:lang w:val="en-GB" w:eastAsia="en-GB"/>
              </w:rPr>
            </w:pPr>
            <w:r w:rsidRPr="001F3B18">
              <w:rPr>
                <w:rFonts w:eastAsia="Times New Roman" w:cs="Times New Roman"/>
                <w:spacing w:val="-4"/>
                <w:kern w:val="0"/>
                <w:sz w:val="18"/>
                <w:szCs w:val="18"/>
                <w:bdr w:val="nil"/>
                <w:lang w:val="hr-HR" w:eastAsia="en-GB"/>
              </w:rPr>
              <w:t>do najvišeg iznosa od 7 % ukupnih prihvatljivih izravnih troškova aktivnosti</w:t>
            </w:r>
            <w:r w:rsidRPr="001F3B18">
              <w:rPr>
                <w:rStyle w:val="FootnoteReference"/>
                <w:spacing w:val="-4"/>
                <w:kern w:val="0"/>
                <w:sz w:val="18"/>
                <w:szCs w:val="18"/>
              </w:rPr>
              <w:footnoteReference w:id="117"/>
            </w:r>
          </w:p>
        </w:tc>
        <w:tc>
          <w:tcPr>
            <w:tcW w:w="1095" w:type="dxa"/>
            <w:shd w:val="clear" w:color="auto" w:fill="F2F2F2" w:themeFill="background1" w:themeFillShade="F2"/>
          </w:tcPr>
          <w:p w14:paraId="27B0AC7B" w14:textId="77777777" w:rsidR="00094983" w:rsidRPr="001B3165" w:rsidRDefault="00094983" w:rsidP="00785231">
            <w:pPr>
              <w:widowControl/>
              <w:suppressAutoHyphens w:val="0"/>
              <w:autoSpaceDN/>
              <w:spacing w:line="276" w:lineRule="auto"/>
              <w:textAlignment w:val="auto"/>
              <w:rPr>
                <w:b/>
                <w:kern w:val="0"/>
                <w:sz w:val="18"/>
                <w:szCs w:val="18"/>
                <w:lang w:val="en-GB" w:eastAsia="en-GB"/>
              </w:rPr>
            </w:pPr>
          </w:p>
        </w:tc>
        <w:tc>
          <w:tcPr>
            <w:tcW w:w="3223" w:type="dxa"/>
            <w:shd w:val="clear" w:color="auto" w:fill="F2F2F2" w:themeFill="background1" w:themeFillShade="F2"/>
          </w:tcPr>
          <w:p w14:paraId="3FD5C4BF" w14:textId="77777777" w:rsidR="00094983" w:rsidRPr="001B3165" w:rsidRDefault="00094983" w:rsidP="00785231">
            <w:pPr>
              <w:widowControl/>
              <w:suppressAutoHyphens w:val="0"/>
              <w:autoSpaceDN/>
              <w:spacing w:line="276" w:lineRule="auto"/>
              <w:textAlignment w:val="auto"/>
              <w:rPr>
                <w:kern w:val="0"/>
                <w:sz w:val="18"/>
                <w:szCs w:val="18"/>
                <w:lang w:val="en-GB" w:eastAsia="en-GB"/>
              </w:rPr>
            </w:pPr>
            <w:r w:rsidRPr="001B3165">
              <w:rPr>
                <w:rFonts w:eastAsia="Times New Roman" w:cs="Times New Roman"/>
                <w:kern w:val="0"/>
                <w:sz w:val="18"/>
                <w:szCs w:val="18"/>
                <w:bdr w:val="nil"/>
                <w:lang w:val="hr-HR" w:eastAsia="en-GB"/>
              </w:rPr>
              <w:t>Paušalni iznos</w:t>
            </w:r>
          </w:p>
        </w:tc>
      </w:tr>
    </w:tbl>
    <w:p w14:paraId="4F9005C2" w14:textId="77777777" w:rsidR="00094983" w:rsidRPr="001F3B18" w:rsidRDefault="00094983" w:rsidP="00585379">
      <w:pPr>
        <w:pStyle w:val="Guide-Normal0"/>
        <w:rPr>
          <w:sz w:val="2"/>
          <w:szCs w:val="2"/>
        </w:rPr>
        <w:sectPr w:rsidR="00094983" w:rsidRPr="001F3B18" w:rsidSect="00785DA9">
          <w:headerReference w:type="default" r:id="rId60"/>
          <w:endnotePr>
            <w:numFmt w:val="decimal"/>
          </w:endnotePr>
          <w:type w:val="oddPage"/>
          <w:pgSz w:w="11906" w:h="16838"/>
          <w:pgMar w:top="57" w:right="1418" w:bottom="1134" w:left="1418" w:header="283" w:footer="283" w:gutter="0"/>
          <w:cols w:space="708"/>
          <w:docGrid w:linePitch="360"/>
        </w:sectPr>
      </w:pPr>
    </w:p>
    <w:p w14:paraId="6339B2D3" w14:textId="77777777" w:rsidR="00094983" w:rsidRPr="00EA516A" w:rsidRDefault="00094983" w:rsidP="00720C9D">
      <w:pPr>
        <w:pStyle w:val="Guide-Heading4TOC"/>
      </w:pPr>
      <w:bookmarkStart w:id="90" w:name="_Toc527711561"/>
      <w:r w:rsidRPr="00EA516A">
        <w:t>Udruženja znanja</w:t>
      </w:r>
      <w:bookmarkEnd w:id="90"/>
    </w:p>
    <w:p w14:paraId="378E3034" w14:textId="77777777" w:rsidR="00094983" w:rsidRPr="00144F52" w:rsidRDefault="00094983" w:rsidP="000F463B">
      <w:pPr>
        <w:pStyle w:val="Guide-Heading5"/>
        <w:rPr>
          <w:lang w:val="pl-PL"/>
        </w:rPr>
      </w:pPr>
      <w:r w:rsidRPr="00144F52">
        <w:rPr>
          <w:lang w:val="pl-PL"/>
        </w:rPr>
        <w:t>Koji su ciljevi i prioriteti udruženja znanja?</w:t>
      </w:r>
    </w:p>
    <w:p w14:paraId="64DC15C7" w14:textId="77777777" w:rsidR="00094983" w:rsidRPr="00205A65" w:rsidRDefault="00094983" w:rsidP="000F463B">
      <w:pPr>
        <w:pStyle w:val="GUIDE-NORMAL"/>
        <w:rPr>
          <w:lang w:val="pl-PL"/>
        </w:rPr>
      </w:pPr>
      <w:r>
        <w:rPr>
          <w:lang w:val="pl-PL"/>
        </w:rPr>
        <w:t>C</w:t>
      </w:r>
      <w:r w:rsidRPr="00144F52">
        <w:rPr>
          <w:lang w:val="pl-PL"/>
        </w:rPr>
        <w:t xml:space="preserve">iljevi su udruženja znanja jačanje sposobnosti Europe za inovacije i poticanje inovacija u području visokog obrazovanja, poslovnog sektora i šireg društveno-gospodarskog okruženja. </w:t>
      </w:r>
      <w:r w:rsidRPr="00205A65">
        <w:rPr>
          <w:lang w:val="pl-PL"/>
        </w:rPr>
        <w:t>Njima se nastoji postići jedan ili više sljedećih ciljeva:</w:t>
      </w:r>
    </w:p>
    <w:p w14:paraId="6A3C59CB" w14:textId="77777777" w:rsidR="00094983" w:rsidRPr="00EA516A" w:rsidRDefault="00094983" w:rsidP="008628A1">
      <w:pPr>
        <w:pStyle w:val="Guide-NormalBulletpoints"/>
        <w:rPr>
          <w:lang w:val="pt-PT"/>
        </w:rPr>
      </w:pPr>
      <w:r w:rsidRPr="00EA516A">
        <w:rPr>
          <w:lang w:val="pt-PT"/>
        </w:rPr>
        <w:t>razvoj novih, inovativnih i multidisciplinarnih pristupa poučavanju i učenju</w:t>
      </w:r>
    </w:p>
    <w:p w14:paraId="284DAD2B" w14:textId="77777777" w:rsidR="00094983" w:rsidRPr="00EA516A" w:rsidRDefault="00094983" w:rsidP="008628A1">
      <w:pPr>
        <w:pStyle w:val="Guide-NormalBulletpoints"/>
        <w:rPr>
          <w:lang w:val="pt-PT"/>
        </w:rPr>
      </w:pPr>
      <w:r w:rsidRPr="00EA516A">
        <w:rPr>
          <w:lang w:val="pt-PT"/>
        </w:rPr>
        <w:t>poticanje poduzetništva i poduzetničkih vještina nastavnog osoblja u visokom obrazovanju i osoblja društva</w:t>
      </w:r>
    </w:p>
    <w:p w14:paraId="46F91E17" w14:textId="77777777" w:rsidR="00094983" w:rsidRPr="00EA516A" w:rsidRDefault="00094983" w:rsidP="008628A1">
      <w:pPr>
        <w:pStyle w:val="Guide-NormalBulletpoints"/>
        <w:rPr>
          <w:lang w:val="pt-PT"/>
        </w:rPr>
      </w:pPr>
      <w:r w:rsidRPr="00EA516A">
        <w:rPr>
          <w:lang w:val="pt-PT"/>
        </w:rPr>
        <w:t>olakšavanje razmjene, protoka i zajedničkog stvaranja znanja.</w:t>
      </w:r>
    </w:p>
    <w:p w14:paraId="5E043F88" w14:textId="77777777" w:rsidR="00094983" w:rsidRPr="00EA516A" w:rsidRDefault="00094983" w:rsidP="00585379">
      <w:pPr>
        <w:pStyle w:val="Guide-Normal0"/>
        <w:rPr>
          <w:lang w:val="pt-PT"/>
        </w:rPr>
      </w:pPr>
      <w:r w:rsidRPr="00EA516A">
        <w:rPr>
          <w:rFonts w:eastAsia="Calibri" w:cs="Calibri"/>
          <w:bdr w:val="nil"/>
          <w:lang w:val="hr-HR"/>
        </w:rPr>
        <w:t>Glavna je pozornost usmjerena na projekte koji doprinose modernizaciji europskih sustava visokog obrazovanja kako je navedeno u Komunikaciji EU-a iz 2017. o obnovljenom planu EU-a za visoko obrazovanje</w:t>
      </w:r>
      <w:r w:rsidRPr="00EA516A">
        <w:rPr>
          <w:rStyle w:val="FootnoteReference"/>
        </w:rPr>
        <w:footnoteReference w:id="118"/>
      </w:r>
      <w:r w:rsidRPr="00EA516A">
        <w:rPr>
          <w:rFonts w:eastAsia="Calibri" w:cs="Calibri"/>
          <w:bdr w:val="nil"/>
          <w:lang w:val="hr-HR"/>
        </w:rPr>
        <w:t xml:space="preserve">, poimence: </w:t>
      </w:r>
    </w:p>
    <w:p w14:paraId="640622D0" w14:textId="77777777" w:rsidR="00094983" w:rsidRPr="00EA516A" w:rsidRDefault="00094983" w:rsidP="00585379">
      <w:pPr>
        <w:pStyle w:val="Guide-Normal0"/>
        <w:rPr>
          <w:lang w:val="pt-PT"/>
        </w:rPr>
      </w:pPr>
    </w:p>
    <w:p w14:paraId="5A7280AB" w14:textId="77777777" w:rsidR="00094983" w:rsidRPr="00EA516A" w:rsidRDefault="00094983" w:rsidP="00BD14F1">
      <w:pPr>
        <w:pStyle w:val="Guide-Normal0"/>
        <w:numPr>
          <w:ilvl w:val="0"/>
          <w:numId w:val="158"/>
        </w:numPr>
        <w:rPr>
          <w:lang w:val="pt-PT"/>
        </w:rPr>
      </w:pPr>
      <w:r w:rsidRPr="00EA516A">
        <w:rPr>
          <w:rFonts w:eastAsia="Calibri" w:cs="Calibri"/>
          <w:bdr w:val="nil"/>
          <w:lang w:val="hr-HR"/>
        </w:rPr>
        <w:t xml:space="preserve">rješavanje budućih nejednakosti u vještinama i promicanje izvrsnosti u razvoju vještina; </w:t>
      </w:r>
    </w:p>
    <w:p w14:paraId="75BF0AAB" w14:textId="77777777" w:rsidR="00094983" w:rsidRPr="00EA516A" w:rsidRDefault="00094983" w:rsidP="00BD14F1">
      <w:pPr>
        <w:pStyle w:val="Guide-Normal0"/>
        <w:numPr>
          <w:ilvl w:val="0"/>
          <w:numId w:val="158"/>
        </w:numPr>
        <w:rPr>
          <w:lang w:val="pt-PT"/>
        </w:rPr>
      </w:pPr>
      <w:r w:rsidRPr="00EA516A">
        <w:rPr>
          <w:rFonts w:eastAsia="Calibri" w:cs="Calibri"/>
          <w:bdr w:val="nil"/>
          <w:lang w:val="hr-HR"/>
        </w:rPr>
        <w:t xml:space="preserve">izgradnja inkluzivnih i povezanih sustava visokog obrazovanja; </w:t>
      </w:r>
    </w:p>
    <w:p w14:paraId="3D092733" w14:textId="77777777" w:rsidR="00094983" w:rsidRPr="00EA516A" w:rsidRDefault="00094983" w:rsidP="00BD14F1">
      <w:pPr>
        <w:pStyle w:val="Guide-Normal0"/>
        <w:numPr>
          <w:ilvl w:val="0"/>
          <w:numId w:val="158"/>
        </w:numPr>
        <w:rPr>
          <w:lang w:val="it-IT"/>
        </w:rPr>
      </w:pPr>
      <w:r w:rsidRPr="00EA516A">
        <w:rPr>
          <w:rFonts w:eastAsia="Calibri" w:cs="Calibri"/>
          <w:bdr w:val="nil"/>
          <w:lang w:val="hr-HR"/>
        </w:rPr>
        <w:t xml:space="preserve">osiguravanje da visoka učilišta doprinose inovacijama; </w:t>
      </w:r>
    </w:p>
    <w:p w14:paraId="2331AAB8" w14:textId="77777777" w:rsidR="00094983" w:rsidRPr="00EA516A" w:rsidRDefault="00094983" w:rsidP="00BD14F1">
      <w:pPr>
        <w:pStyle w:val="Guide-Normal0"/>
        <w:numPr>
          <w:ilvl w:val="0"/>
          <w:numId w:val="158"/>
        </w:numPr>
        <w:rPr>
          <w:lang w:val="it-IT"/>
        </w:rPr>
      </w:pPr>
      <w:r w:rsidRPr="00EA516A">
        <w:rPr>
          <w:rFonts w:eastAsia="Calibri" w:cs="Calibri"/>
          <w:bdr w:val="nil"/>
          <w:lang w:val="hr-HR"/>
        </w:rPr>
        <w:t>potpora učinkovitim i djelotvornim sustavima visokog obrazovanja.</w:t>
      </w:r>
    </w:p>
    <w:p w14:paraId="436F0A7E" w14:textId="77777777" w:rsidR="00094983" w:rsidRPr="00EA516A" w:rsidRDefault="00094983" w:rsidP="008628A1">
      <w:pPr>
        <w:pStyle w:val="Guide-Heading5"/>
        <w:rPr>
          <w:b w:val="0"/>
          <w:smallCaps w:val="0"/>
          <w:sz w:val="18"/>
          <w:szCs w:val="18"/>
          <w:shd w:val="clear" w:color="auto" w:fill="FFFFFF"/>
          <w:lang w:val="it-IT" w:eastAsia="en-GB"/>
        </w:rPr>
      </w:pPr>
      <w:r w:rsidRPr="00EA516A">
        <w:rPr>
          <w:b w:val="0"/>
          <w:smallCaps w:val="0"/>
          <w:sz w:val="18"/>
          <w:szCs w:val="18"/>
          <w:shd w:val="clear" w:color="auto" w:fill="FFFFFF"/>
          <w:lang w:val="it-IT" w:eastAsia="en-GB"/>
        </w:rPr>
        <w:t>Dodatan naglasak stavljen je na iskorištavanje postojećih inicijativa i na inteligentnu upotrebu digitalnih alata, kako je preporučeno u Komunikaciji EU-a o otvaranju obrazovanja iz 2013</w:t>
      </w:r>
      <w:r w:rsidRPr="00EA516A">
        <w:rPr>
          <w:rStyle w:val="FootnoteReference"/>
          <w:b w:val="0"/>
          <w:smallCaps w:val="0"/>
          <w:shd w:val="clear" w:color="auto" w:fill="FFFFFF"/>
        </w:rPr>
        <w:footnoteReference w:id="119"/>
      </w:r>
    </w:p>
    <w:p w14:paraId="15F25FB7" w14:textId="77777777" w:rsidR="00094983" w:rsidRPr="00EA516A" w:rsidRDefault="00094983" w:rsidP="008628A1">
      <w:pPr>
        <w:pStyle w:val="Guide-Heading5"/>
        <w:rPr>
          <w:lang w:val="it-IT"/>
        </w:rPr>
      </w:pPr>
      <w:r w:rsidRPr="00EA516A">
        <w:rPr>
          <w:lang w:val="it-IT"/>
        </w:rPr>
        <w:t>Što je udruženje znanja?</w:t>
      </w:r>
    </w:p>
    <w:p w14:paraId="0E4E9E17" w14:textId="77777777" w:rsidR="00094983" w:rsidRPr="00EA516A" w:rsidRDefault="00094983" w:rsidP="000655C3">
      <w:pPr>
        <w:pStyle w:val="GUIDE-NORMAL"/>
        <w:rPr>
          <w:lang w:val="it-IT"/>
        </w:rPr>
      </w:pPr>
      <w:r w:rsidRPr="00EA516A">
        <w:rPr>
          <w:lang w:val="it-IT"/>
        </w:rPr>
        <w:t>Udruženja znanja transnacionalni su strukturirani projekti usmjereni na rezultate, posebno između visokog obrazovanja i poslovnog sektora. Udruženja znanja otvorena su za bilo koju disciplinu, bilo koji sektor i za međusektorsku suradnju. Partneri dijele zajedničke ciljeve i njihovo djelovanje usmjereno je rezultate i ishode od kojih će imati zajedničku korist. Rezultati i očekivani ishodi jasno su definirani, realistični i bave se pitanjima koja su utvrđena u analizi potreba.</w:t>
      </w:r>
    </w:p>
    <w:p w14:paraId="79138B14" w14:textId="77777777" w:rsidR="00094983" w:rsidRPr="00EA516A" w:rsidRDefault="00094983" w:rsidP="000655C3">
      <w:pPr>
        <w:pStyle w:val="GUIDE-NORMAL"/>
        <w:rPr>
          <w:lang w:val="it-IT"/>
        </w:rPr>
      </w:pPr>
      <w:r w:rsidRPr="00EA516A">
        <w:rPr>
          <w:lang w:val="it-IT"/>
        </w:rPr>
        <w:t>Udruženja znanja trebala bi imati kratkoročan i dugoročan utjecaj na širok raspon uključenih dionika na pojedinačnoj i organizacijskoj razini te na razini sustava.</w:t>
      </w:r>
    </w:p>
    <w:p w14:paraId="7DCB7D57" w14:textId="77777777" w:rsidR="00094983" w:rsidRPr="00EA516A" w:rsidRDefault="00094983" w:rsidP="000655C3">
      <w:pPr>
        <w:pStyle w:val="GUIDE-NORMAL"/>
        <w:rPr>
          <w:lang w:val="it-IT"/>
        </w:rPr>
      </w:pPr>
      <w:r w:rsidRPr="00EA516A">
        <w:rPr>
          <w:lang w:val="it-IT"/>
        </w:rPr>
        <w:t>Udruženja znanja općenito su usmjerena na suradnju među organizacijama s poslovnim nastanom u zemljama sudionicama programa. Međutim, organizacije iz partnerskih zemalja mogu sudjelovati u udruženju znanja kao partneri (ne kao podnositelji zahtjeva) ako njihovim sudjelovanjem projekt dobiva nužnu dodanu vrijednost.</w:t>
      </w:r>
    </w:p>
    <w:p w14:paraId="02947536" w14:textId="77777777" w:rsidR="00094983" w:rsidRPr="00EA516A" w:rsidRDefault="00094983" w:rsidP="009E7240">
      <w:pPr>
        <w:pStyle w:val="Guide-Heading5"/>
        <w:rPr>
          <w:b w:val="0"/>
          <w:lang w:val="fi-FI"/>
        </w:rPr>
      </w:pPr>
      <w:r w:rsidRPr="00EA516A">
        <w:rPr>
          <w:lang w:val="fi-FI"/>
        </w:rPr>
        <w:t>Koje se aktivnosti podupiru u okviru te aktivnosti?</w:t>
      </w:r>
    </w:p>
    <w:p w14:paraId="14613CCF" w14:textId="77777777" w:rsidR="00094983" w:rsidRPr="00EA516A" w:rsidRDefault="00094983" w:rsidP="000F463B">
      <w:pPr>
        <w:pStyle w:val="GUIDE-NORMAL"/>
      </w:pPr>
      <w:r w:rsidRPr="00EA516A">
        <w:rPr>
          <w:lang w:val="fi-FI"/>
        </w:rPr>
        <w:t xml:space="preserve">U okviru udruženja znanja provodi se koherentan i opsežan skup međusobno povezanih aktivnosti koje su fleksibilne i koje se mogu prilagoditi različitim sadašnjim i budućim kontekstima i kretanjima diljem Europe. </w:t>
      </w:r>
      <w:r w:rsidRPr="00EA516A">
        <w:t>Na sljedećem popisu navedeni su primjeri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184"/>
      </w:tblGrid>
      <w:tr w:rsidR="00094983" w:rsidRPr="00B6148E" w14:paraId="135D8B10" w14:textId="77777777" w:rsidTr="0018519F">
        <w:trPr>
          <w:trHeight w:val="283"/>
        </w:trPr>
        <w:tc>
          <w:tcPr>
            <w:tcW w:w="9060" w:type="dxa"/>
            <w:shd w:val="clear" w:color="auto" w:fill="auto"/>
          </w:tcPr>
          <w:p w14:paraId="7166A0C6" w14:textId="77777777" w:rsidR="00094983" w:rsidRPr="00EA516A" w:rsidRDefault="00094983" w:rsidP="0018519F">
            <w:pPr>
              <w:pStyle w:val="Guide-NormalBulletpoints"/>
              <w:ind w:left="360"/>
              <w:rPr>
                <w:rStyle w:val="Guide-Condensed-02"/>
                <w:spacing w:val="0"/>
              </w:rPr>
            </w:pPr>
            <w:r w:rsidRPr="00EA516A">
              <w:rPr>
                <w:rStyle w:val="Guide-Condensed-02"/>
              </w:rPr>
              <w:t>Poticanje inovacija u visokom obrazovanju, poslovnom sektoru i u širem društveno-gospodarskom okruženju:</w:t>
            </w:r>
          </w:p>
          <w:p w14:paraId="0932B907" w14:textId="77777777" w:rsidR="00094983" w:rsidRPr="00EA516A" w:rsidRDefault="00094983" w:rsidP="00BD14F1">
            <w:pPr>
              <w:pStyle w:val="Guide-ListDash"/>
              <w:numPr>
                <w:ilvl w:val="0"/>
                <w:numId w:val="159"/>
              </w:numPr>
            </w:pPr>
            <w:r w:rsidRPr="00EA516A">
              <w:t>zajednički razvoj i provedba novih metoda učenja i poučavanja (kao što su novi višedisciplinarni kurikulumi, poučavanje i učenje usmjereno na učenika i utemeljeno na stvarnim problemima)</w:t>
            </w:r>
          </w:p>
          <w:p w14:paraId="79F10700" w14:textId="77777777" w:rsidR="00094983" w:rsidRPr="0053250E" w:rsidRDefault="00094983" w:rsidP="00BD14F1">
            <w:pPr>
              <w:pStyle w:val="Guide-ListDash"/>
              <w:numPr>
                <w:ilvl w:val="0"/>
                <w:numId w:val="159"/>
              </w:numPr>
            </w:pPr>
            <w:r w:rsidRPr="0053250E">
              <w:t>organiziranje kontinuiranih obrazovnih programa i aktivnosti s poduzećima i unutar njih</w:t>
            </w:r>
          </w:p>
          <w:p w14:paraId="2EA67374" w14:textId="77777777" w:rsidR="00094983" w:rsidRPr="004433C0" w:rsidRDefault="00094983" w:rsidP="00BD14F1">
            <w:pPr>
              <w:pStyle w:val="Guide-ListDash"/>
              <w:numPr>
                <w:ilvl w:val="0"/>
                <w:numId w:val="159"/>
              </w:numPr>
            </w:pPr>
            <w:r w:rsidRPr="004433C0">
              <w:t>zajednički razvoj rješenja za izazovne probleme, proizvode i inovacije procesa (studenti, profesori i stručnjaci zajedno).</w:t>
            </w:r>
          </w:p>
          <w:p w14:paraId="42A7E4B5" w14:textId="77777777" w:rsidR="00094983" w:rsidRPr="004433C0" w:rsidRDefault="00094983" w:rsidP="0018519F">
            <w:pPr>
              <w:pStyle w:val="Guide-NormalBulletpoints"/>
              <w:ind w:left="360"/>
              <w:rPr>
                <w:rStyle w:val="Guide-Condensed-01"/>
                <w:rFonts w:eastAsia="SimSun"/>
                <w:shd w:val="clear" w:color="auto" w:fill="auto"/>
                <w:lang w:eastAsia="zh-CN"/>
              </w:rPr>
            </w:pPr>
            <w:r w:rsidRPr="004433C0">
              <w:rPr>
                <w:rStyle w:val="Guide-Condensed-01"/>
              </w:rPr>
              <w:t>Razvoj poduzetničkog načina razmišljanja i poduzetničkih vještina:</w:t>
            </w:r>
          </w:p>
          <w:p w14:paraId="3DFDDD1B" w14:textId="77777777" w:rsidR="00094983" w:rsidRPr="004433C0" w:rsidRDefault="00094983" w:rsidP="00BD14F1">
            <w:pPr>
              <w:pStyle w:val="Guide-ListDash"/>
              <w:numPr>
                <w:ilvl w:val="0"/>
                <w:numId w:val="159"/>
              </w:numPr>
              <w:rPr>
                <w:rStyle w:val="Guide-Condensed-01"/>
                <w:spacing w:val="-4"/>
              </w:rPr>
            </w:pPr>
            <w:r w:rsidRPr="004433C0">
              <w:rPr>
                <w:rStyle w:val="Guide-Condensed-01"/>
                <w:spacing w:val="-4"/>
              </w:rPr>
              <w:t>stvaranje programa za stjecanje i primjenu transverzalnih vještina u različitim programima visokog obrazovanja razvijenih u suradnji s poduzećima i kojima se nastoje ojačati zapošljivost, kreativnost i novi profesionalni putevi</w:t>
            </w:r>
          </w:p>
          <w:p w14:paraId="4F18171F" w14:textId="77777777" w:rsidR="00094983" w:rsidRPr="004433C0" w:rsidRDefault="00094983" w:rsidP="00BD14F1">
            <w:pPr>
              <w:pStyle w:val="Guide-ListDash"/>
              <w:numPr>
                <w:ilvl w:val="0"/>
                <w:numId w:val="159"/>
              </w:numPr>
              <w:rPr>
                <w:rStyle w:val="Guide-Condensed-01"/>
                <w:spacing w:val="0"/>
              </w:rPr>
            </w:pPr>
            <w:r w:rsidRPr="004433C0">
              <w:rPr>
                <w:rStyle w:val="Guide-Condensed-01"/>
                <w:spacing w:val="0"/>
              </w:rPr>
              <w:t>uvođenje obrazovanja o poduzetništvu u sve discipline kako bi se studentima, istraživačima i nastavnom osoblju prenijeli znanje, vještine i motivacija za uključivanje u poduzetničke aktivnosti u raznim okruženjima</w:t>
            </w:r>
          </w:p>
          <w:p w14:paraId="6A3BD095" w14:textId="77777777" w:rsidR="00094983" w:rsidRPr="004433C0" w:rsidRDefault="00094983" w:rsidP="00BD14F1">
            <w:pPr>
              <w:pStyle w:val="Guide-ListDash"/>
              <w:numPr>
                <w:ilvl w:val="0"/>
                <w:numId w:val="159"/>
              </w:numPr>
              <w:rPr>
                <w:rStyle w:val="Guide-Condensed-01"/>
                <w:spacing w:val="-4"/>
              </w:rPr>
            </w:pPr>
            <w:r w:rsidRPr="004433C0">
              <w:rPr>
                <w:rStyle w:val="Guide-Condensed-01"/>
                <w:spacing w:val="-4"/>
              </w:rPr>
              <w:t>otvaranje novih mogućnosti za učenje praktičnom primjenom poduzetničkih vještina, što može uključivati i/ili dovesti do komercijalizacije novih usluga, proizvoda i prototipova pa sve do stvaranja novih i supsidijarnih poduzeća.</w:t>
            </w:r>
          </w:p>
          <w:p w14:paraId="13BDD98B" w14:textId="77777777" w:rsidR="00094983" w:rsidRPr="004433C0" w:rsidRDefault="00094983" w:rsidP="0018519F">
            <w:pPr>
              <w:pStyle w:val="Guide-NormalBulletpoints"/>
              <w:ind w:left="360"/>
              <w:rPr>
                <w:rStyle w:val="Guide-Condensed-01"/>
                <w:rFonts w:eastAsia="SimSun"/>
                <w:spacing w:val="0"/>
                <w:shd w:val="clear" w:color="auto" w:fill="auto"/>
                <w:lang w:eastAsia="zh-CN"/>
              </w:rPr>
            </w:pPr>
            <w:r w:rsidRPr="004433C0">
              <w:rPr>
                <w:rStyle w:val="Guide-Condensed-01"/>
                <w:spacing w:val="0"/>
              </w:rPr>
              <w:t>Poticanje protoka i razmjene znanja između visokog obrazovanja i poduzeća:</w:t>
            </w:r>
          </w:p>
          <w:p w14:paraId="754F752C" w14:textId="77777777" w:rsidR="00094983" w:rsidRPr="004433C0" w:rsidRDefault="00094983" w:rsidP="00BD14F1">
            <w:pPr>
              <w:pStyle w:val="Guide-ListDash"/>
              <w:numPr>
                <w:ilvl w:val="0"/>
                <w:numId w:val="159"/>
              </w:numPr>
              <w:rPr>
                <w:rStyle w:val="Guide-Condensed-02"/>
                <w:spacing w:val="0"/>
              </w:rPr>
            </w:pPr>
            <w:r w:rsidRPr="004433C0">
              <w:rPr>
                <w:rStyle w:val="Guide-Condensed-02"/>
                <w:spacing w:val="0"/>
              </w:rPr>
              <w:t>aktivnosti povezane sa studijem u poduzećima koja su u potpunosti uključena u kurikulum, priznata i bodovana</w:t>
            </w:r>
          </w:p>
          <w:p w14:paraId="044F045C" w14:textId="77777777" w:rsidR="00094983" w:rsidRPr="00053AAE" w:rsidRDefault="00094983" w:rsidP="00BD14F1">
            <w:pPr>
              <w:pStyle w:val="Guide-ListDash"/>
              <w:numPr>
                <w:ilvl w:val="0"/>
                <w:numId w:val="159"/>
              </w:numPr>
              <w:rPr>
                <w:rStyle w:val="Guide-Condensed-02"/>
                <w:spacing w:val="0"/>
                <w:lang w:val="es-ES"/>
              </w:rPr>
            </w:pPr>
            <w:r w:rsidRPr="00053AAE">
              <w:rPr>
                <w:rStyle w:val="Guide-Condensed-02"/>
                <w:spacing w:val="0"/>
                <w:lang w:val="es-ES"/>
              </w:rPr>
              <w:t>organiziranje probnih inovativnih mjera i njihovo ispitivanje</w:t>
            </w:r>
          </w:p>
          <w:p w14:paraId="6666FC23" w14:textId="77777777" w:rsidR="00094983" w:rsidRPr="00053AAE" w:rsidRDefault="00094983" w:rsidP="00BD14F1">
            <w:pPr>
              <w:pStyle w:val="Guide-ListDash"/>
              <w:numPr>
                <w:ilvl w:val="0"/>
                <w:numId w:val="159"/>
              </w:numPr>
              <w:rPr>
                <w:rStyle w:val="Guide-Condensed-02"/>
                <w:spacing w:val="0"/>
                <w:lang w:val="es-ES"/>
              </w:rPr>
            </w:pPr>
            <w:r w:rsidRPr="00053AAE">
              <w:rPr>
                <w:rStyle w:val="Guide-Condensed-02"/>
                <w:spacing w:val="0"/>
                <w:lang w:val="es-ES"/>
              </w:rPr>
              <w:t>razmjene studenata, istraživača, nastavnog osoblja i osoblja društva na ograničeno razdoblje</w:t>
            </w:r>
          </w:p>
          <w:p w14:paraId="17E3A5D5" w14:textId="77777777" w:rsidR="00094983" w:rsidRPr="00053AAE" w:rsidRDefault="00094983" w:rsidP="00BD14F1">
            <w:pPr>
              <w:pStyle w:val="Guide-ListDash"/>
              <w:numPr>
                <w:ilvl w:val="0"/>
                <w:numId w:val="159"/>
              </w:numPr>
              <w:rPr>
                <w:rStyle w:val="Guide-Condensed-02"/>
                <w:spacing w:val="0"/>
                <w:lang w:val="es-ES"/>
              </w:rPr>
            </w:pPr>
            <w:r w:rsidRPr="00053AAE">
              <w:rPr>
                <w:rStyle w:val="Guide-Condensed-02"/>
                <w:spacing w:val="0"/>
                <w:lang w:val="es-ES"/>
              </w:rPr>
              <w:t>uključenost osoblja društva u poučavanje i istraživanje.</w:t>
            </w:r>
          </w:p>
        </w:tc>
      </w:tr>
    </w:tbl>
    <w:p w14:paraId="06AC9E83" w14:textId="77777777" w:rsidR="00094983" w:rsidRPr="00053AAE" w:rsidRDefault="00094983" w:rsidP="001340AF">
      <w:pPr>
        <w:pStyle w:val="GUIDE-NORMAL"/>
        <w:rPr>
          <w:lang w:val="es-ES"/>
        </w:rPr>
      </w:pPr>
      <w:r w:rsidRPr="00053AAE">
        <w:rPr>
          <w:lang w:val="es-ES"/>
        </w:rPr>
        <w:t>U okviru udruženja znanja mogu se organizirati aktivnosti mobilnosti studenata, istraživača i osoblja radi učenja ako se njima podupiru glavne aktivnosti udruženja ili ako ih nadopunjuju te ako donose dodanu vrijednost za ostvarenje ciljeva projekta. Početni i projektni sastanci ne smatraju se aktivnostima mobilnosti u učenju. Dani mobilnosti za koje se unutar projekta naplaćuju troškovi putovanja i dnevnica ne mogu se naplaćivati kao radni dani za potporu provedbe glavnih aktivnosti. Aktivnosti mobilnosti ne čine osnovne aktivnosti udruženja znanja; širenje i unapređenje tih aktivnosti moralo bi se poduprijeti u okviru ključne aktivnosti 1 ovog programa ili u okviru drugih instrumenata financiranja.</w:t>
      </w:r>
    </w:p>
    <w:p w14:paraId="2749B5D3" w14:textId="77777777" w:rsidR="00094983" w:rsidRPr="00144F52" w:rsidRDefault="00094983" w:rsidP="009E7240">
      <w:pPr>
        <w:pStyle w:val="Guide-Heading5"/>
        <w:rPr>
          <w:b w:val="0"/>
          <w:lang w:val="pl-PL"/>
        </w:rPr>
      </w:pPr>
      <w:r w:rsidRPr="00144F52">
        <w:rPr>
          <w:lang w:val="pl-PL"/>
        </w:rPr>
        <w:t>Koje su temeljne osobine udruženja znanja?</w:t>
      </w:r>
    </w:p>
    <w:p w14:paraId="51D115E6" w14:textId="77777777" w:rsidR="00094983" w:rsidRPr="00EA516A" w:rsidRDefault="00094983" w:rsidP="001340AF">
      <w:pPr>
        <w:pStyle w:val="GUIDE-NORMAL"/>
        <w:rPr>
          <w:lang w:val="pl-PL"/>
        </w:rPr>
      </w:pPr>
      <w:r w:rsidRPr="00EA516A">
        <w:rPr>
          <w:lang w:val="pl-PL"/>
        </w:rPr>
        <w:t>Ključne osobine udruženja znanja jesu:</w:t>
      </w:r>
    </w:p>
    <w:p w14:paraId="5D4205E0" w14:textId="77777777" w:rsidR="00094983" w:rsidRPr="00EA516A" w:rsidRDefault="00094983" w:rsidP="00BD645B">
      <w:pPr>
        <w:pStyle w:val="Guide-NormalBulletpoints"/>
        <w:rPr>
          <w:lang w:val="pl-PL"/>
        </w:rPr>
      </w:pPr>
      <w:r w:rsidRPr="00EA516A">
        <w:rPr>
          <w:u w:val="single"/>
          <w:lang w:val="pl-PL"/>
        </w:rPr>
        <w:t>Inovacije</w:t>
      </w:r>
      <w:r w:rsidRPr="00EA516A">
        <w:rPr>
          <w:lang w:val="pl-PL"/>
        </w:rPr>
        <w:t xml:space="preserve"> u visokom obrazovanju i inovacije u poduzećima i njihovu društveno-gospodarskom okruženju s pomoću visokog obrazovanja; inovacijama se smatraju najmodernije inovacije povezane s određenim projektom, okvirom partnerstva i analiziranim potrebama.</w:t>
      </w:r>
    </w:p>
    <w:p w14:paraId="48E83CBD" w14:textId="77777777" w:rsidR="00094983" w:rsidRPr="00EA516A" w:rsidRDefault="00094983" w:rsidP="00BD645B">
      <w:pPr>
        <w:pStyle w:val="Guide-NormalBulletpoints"/>
        <w:rPr>
          <w:lang w:val="pl-PL"/>
        </w:rPr>
      </w:pPr>
      <w:r w:rsidRPr="00EA516A">
        <w:rPr>
          <w:u w:val="single"/>
          <w:lang w:val="pl-PL"/>
        </w:rPr>
        <w:t>Održivost</w:t>
      </w:r>
      <w:r w:rsidRPr="00EA516A">
        <w:rPr>
          <w:lang w:val="pl-PL"/>
        </w:rPr>
        <w:t xml:space="preserve"> suradnje sveučilišta i poslovnog sektora. Snažno i predano partnerstvo s uravnoteženim sudjelovanjem poduzeća i visokih učilišta ključno je za uspjeh udruženja znanja. Uloga i doprinos svake organizacije sudionice i svakog pridruženog partnera moraju biti konkretni i komplementarni.</w:t>
      </w:r>
    </w:p>
    <w:p w14:paraId="106EFAC0" w14:textId="77777777" w:rsidR="00094983" w:rsidRPr="004433C0" w:rsidRDefault="00094983" w:rsidP="00BD645B">
      <w:pPr>
        <w:pStyle w:val="Guide-NormalBulletpoints"/>
        <w:rPr>
          <w:lang w:val="pl-PL"/>
        </w:rPr>
      </w:pPr>
      <w:r w:rsidRPr="00EA516A">
        <w:rPr>
          <w:u w:val="single"/>
          <w:lang w:val="pl-PL"/>
        </w:rPr>
        <w:t>Učinak</w:t>
      </w:r>
      <w:r w:rsidRPr="00EA516A">
        <w:rPr>
          <w:lang w:val="pl-PL"/>
        </w:rPr>
        <w:t xml:space="preserve"> koji nadilazi životni ciklus projekta i organizacije uključene u udruženje. Očekuje se da će se partnerstvo i aktivnosti nastaviti. Zbog toga ishodi/rezultati ne moraju stajati sami za sebe nego moraju biti povezani s postojećim poduzećima, programima, projektima, platformama, pothvatima itd. ili integrirani u njih. Promjene na visokim učilištima i u poduzećima moraju biti mjerljive. </w:t>
      </w:r>
      <w:r w:rsidRPr="004433C0">
        <w:rPr>
          <w:lang w:val="pl-PL"/>
        </w:rPr>
        <w:t>Rezultati i rješenja moraju biti prenosivi i dostupni široj publici.</w:t>
      </w:r>
    </w:p>
    <w:p w14:paraId="0C96544C" w14:textId="77777777" w:rsidR="00094983" w:rsidRPr="00A03BBE" w:rsidRDefault="00094983" w:rsidP="001340AF">
      <w:pPr>
        <w:pStyle w:val="GUIDE-NORMAL"/>
        <w:rPr>
          <w:lang w:val="es-ES"/>
        </w:rPr>
      </w:pPr>
      <w:r w:rsidRPr="00A03BBE">
        <w:rPr>
          <w:lang w:val="es-ES"/>
        </w:rPr>
        <w:t>Udruženja znanja visoko su konkurentan dio programa Erasmus+. Zajednički atributi uspješnih prijedloga su:</w:t>
      </w:r>
    </w:p>
    <w:p w14:paraId="7E2C9217" w14:textId="77777777" w:rsidR="00094983" w:rsidRPr="00A03BBE" w:rsidRDefault="00094983" w:rsidP="001175ED">
      <w:pPr>
        <w:pStyle w:val="Guide-NormalBulletpoints"/>
        <w:rPr>
          <w:spacing w:val="-4"/>
          <w:lang w:val="es-ES"/>
        </w:rPr>
      </w:pPr>
      <w:r w:rsidRPr="00A03BBE">
        <w:rPr>
          <w:spacing w:val="-4"/>
          <w:lang w:val="es-ES"/>
        </w:rPr>
        <w:t>pouzdani odnosi između visokih učilišta i poduzeća: udruženja znanja moraju pokazati predanost i dodanu vrijednost svih partnera, pri čemu je nužna snažna i uravnotežena uključenost poslovnog sektora i sektora visokog obrazovanja. Dobro osmišljen prijedlog rezultat je bliske suradnje među potencijalnim partnerima i utemeljen je na čvrstoj analizi potreba</w:t>
      </w:r>
    </w:p>
    <w:p w14:paraId="0EED7C30" w14:textId="77777777" w:rsidR="00094983" w:rsidRPr="00A03BBE" w:rsidRDefault="00094983" w:rsidP="001175ED">
      <w:pPr>
        <w:pStyle w:val="Guide-NormalBulletpoints"/>
        <w:rPr>
          <w:lang w:val="es-ES"/>
        </w:rPr>
      </w:pPr>
      <w:r w:rsidRPr="00A03BBE">
        <w:rPr>
          <w:lang w:val="es-ES"/>
        </w:rPr>
        <w:t>njihov inovativni i transnacionalni karakter koji je vidljiv u svim kriterijima.</w:t>
      </w:r>
    </w:p>
    <w:p w14:paraId="47C1EC6B" w14:textId="77777777" w:rsidR="00094983" w:rsidRPr="00A03BBE" w:rsidRDefault="00094983" w:rsidP="001340AF">
      <w:pPr>
        <w:pStyle w:val="GUIDE-NORMAL"/>
        <w:rPr>
          <w:lang w:val="es-ES"/>
        </w:rPr>
      </w:pPr>
      <w:r w:rsidRPr="00A03BBE">
        <w:rPr>
          <w:lang w:val="es-ES"/>
        </w:rPr>
        <w:t>U valjanoj analizi potreba objašnjena je logička pozadina, njome se utječe na odabir partnera, ona prijedlog čini konkretnim, pridonosi povećanju sposobnosti ostvarivanja učinka te osigurava da su krajnji korisnik i ciljne skupine dobro uključeni u projektne aktivnosti.</w:t>
      </w:r>
    </w:p>
    <w:p w14:paraId="75979A70" w14:textId="77777777" w:rsidR="00094983" w:rsidRPr="00A03BBE" w:rsidRDefault="00094983" w:rsidP="001340AF">
      <w:pPr>
        <w:pStyle w:val="Guide-Heading5"/>
        <w:rPr>
          <w:lang w:val="es-ES"/>
        </w:rPr>
      </w:pPr>
      <w:r w:rsidRPr="00A03BBE">
        <w:rPr>
          <w:lang w:val="es-ES"/>
        </w:rPr>
        <w:t>Koju ulogu imaju organizacije koje sudjeluju u udruženju znanja?</w:t>
      </w:r>
    </w:p>
    <w:p w14:paraId="540CA529" w14:textId="77777777" w:rsidR="00094983" w:rsidRPr="00A03BBE" w:rsidRDefault="00094983" w:rsidP="001340AF">
      <w:pPr>
        <w:pStyle w:val="GUIDE-NORMAL"/>
        <w:rPr>
          <w:lang w:val="es-ES"/>
        </w:rPr>
      </w:pPr>
      <w:r w:rsidRPr="00A03BBE">
        <w:rPr>
          <w:b/>
          <w:lang w:val="es-ES"/>
        </w:rPr>
        <w:t>Podnositelj/koordinator:</w:t>
      </w:r>
      <w:r w:rsidRPr="00A03BBE">
        <w:rPr>
          <w:lang w:val="es-ES"/>
        </w:rPr>
        <w:t xml:space="preserve"> organizacija sudionica koja predaje prijedlog projekta u ime svih partnera. Koordinator preuzima potpunu odgovornost kako bi osigurao da se projekt provodi u skladu sa sporazumom. Zadaće su koordinatora sljedeće:</w:t>
      </w:r>
    </w:p>
    <w:p w14:paraId="0428F415" w14:textId="77777777" w:rsidR="00094983" w:rsidRPr="00EA516A" w:rsidRDefault="00094983" w:rsidP="00BB03FC">
      <w:pPr>
        <w:pStyle w:val="Guide-NormalBulletpoints"/>
        <w:rPr>
          <w:lang w:val="es-ES"/>
        </w:rPr>
      </w:pPr>
      <w:r w:rsidRPr="00EA516A">
        <w:rPr>
          <w:lang w:val="es-ES"/>
        </w:rPr>
        <w:t>zastupa udruženje i djeluje u njegovo ime prema Europskoj komisiji</w:t>
      </w:r>
    </w:p>
    <w:p w14:paraId="32288978" w14:textId="77777777" w:rsidR="00094983" w:rsidRPr="00EA516A" w:rsidRDefault="00094983" w:rsidP="00BB03FC">
      <w:pPr>
        <w:pStyle w:val="Guide-NormalBulletpoints"/>
        <w:rPr>
          <w:spacing w:val="-4"/>
          <w:lang w:val="es-ES"/>
        </w:rPr>
      </w:pPr>
      <w:r w:rsidRPr="00EA516A">
        <w:rPr>
          <w:spacing w:val="-4"/>
          <w:lang w:val="es-ES"/>
        </w:rPr>
        <w:t>snosi financijsku i pravnu odgovornost za odgovarajuću operativnu, administrativnu i financijsku provedbu cijelog projekta</w:t>
      </w:r>
    </w:p>
    <w:p w14:paraId="582E9124" w14:textId="77777777" w:rsidR="00094983" w:rsidRPr="00A03BBE" w:rsidRDefault="00094983" w:rsidP="00BB03FC">
      <w:pPr>
        <w:pStyle w:val="Guide-NormalBulletpoints"/>
        <w:rPr>
          <w:lang w:val="es-ES"/>
        </w:rPr>
      </w:pPr>
      <w:r w:rsidRPr="00A03BBE">
        <w:rPr>
          <w:lang w:val="es-ES"/>
        </w:rPr>
        <w:t>koordinira udruženje u suradnji s projektnim partnerima.</w:t>
      </w:r>
    </w:p>
    <w:p w14:paraId="0D82F609" w14:textId="77777777" w:rsidR="00094983" w:rsidRPr="00053AAE" w:rsidRDefault="00094983" w:rsidP="001340AF">
      <w:pPr>
        <w:pStyle w:val="GUIDE-NORMAL"/>
        <w:rPr>
          <w:spacing w:val="-4"/>
        </w:rPr>
      </w:pPr>
      <w:r w:rsidRPr="00A03BBE">
        <w:rPr>
          <w:b/>
          <w:spacing w:val="-4"/>
          <w:lang w:val="es-ES"/>
        </w:rPr>
        <w:t>Punopravni partneri</w:t>
      </w:r>
      <w:r w:rsidRPr="00A03BBE">
        <w:rPr>
          <w:spacing w:val="-4"/>
          <w:lang w:val="es-ES"/>
        </w:rPr>
        <w:t xml:space="preserve"> su one organizacije sudionice koje aktivno pridonose postizanju ciljeva udruženja znanja. Svaki punopravni partner mora potpisati punomoć kojom se organizaciji koordinatorici prenosi odgovornost da djeluje kao glavni korisnik i da djeluje u njegovo ime za vrijeme provedbe projekta. </w:t>
      </w:r>
      <w:r w:rsidRPr="00053AAE">
        <w:rPr>
          <w:spacing w:val="-4"/>
        </w:rPr>
        <w:t>Ako je relevantno, isto vrijedi i za partnere iz partnerskih zemalja.</w:t>
      </w:r>
    </w:p>
    <w:p w14:paraId="74257695" w14:textId="77777777" w:rsidR="00094983" w:rsidRPr="00053AAE" w:rsidRDefault="00094983" w:rsidP="001340AF">
      <w:pPr>
        <w:pStyle w:val="GUIDE-NORMAL"/>
      </w:pPr>
      <w:r w:rsidRPr="00053AAE">
        <w:rPr>
          <w:b/>
        </w:rPr>
        <w:t xml:space="preserve">Pridruženi partneri </w:t>
      </w:r>
      <w:r w:rsidRPr="00053AAE">
        <w:t>(izborno): u udruženja znanja mogu biti uključeni pridruženi partneri koji pridonose provedbi pojedinih zadaća/aktivnosti projekta ili podupiru širenje i održivost udruženja. Za potrebe upravljanja ugovorima „pridruženi partneri” ne smatraju se partnerima u projektu i ne dobivaju financijska sredstva. Međutim, njihova uključenost i uloga u projektu i različite aktivnosti moraju biti jasno opisani.</w:t>
      </w:r>
    </w:p>
    <w:p w14:paraId="5C431EA0" w14:textId="77777777" w:rsidR="00094983" w:rsidRPr="00053AAE" w:rsidRDefault="00094983" w:rsidP="001340AF">
      <w:pPr>
        <w:pStyle w:val="GUIDE-NORMAL"/>
        <w:rPr>
          <w:spacing w:val="-4"/>
        </w:rPr>
      </w:pPr>
      <w:r w:rsidRPr="00053AAE">
        <w:rPr>
          <w:b/>
          <w:spacing w:val="-4"/>
        </w:rPr>
        <w:t xml:space="preserve">Pridruženi subjekti </w:t>
      </w:r>
      <w:r w:rsidRPr="00053AAE">
        <w:rPr>
          <w:spacing w:val="-4"/>
        </w:rPr>
        <w:t>(izborno): organizacije koje pridonose ostvarenju ciljeva i aktivnosti projekta. Pridruženi subjekti moraju se navesti u zahtjevu za bespovratna sredstva i ispunjavati zahtjeve navedene u Prilogu III. (Pojmovnik) ovom Programskom vodiču.</w:t>
      </w:r>
    </w:p>
    <w:p w14:paraId="15FABA91" w14:textId="77777777" w:rsidR="00094983" w:rsidRPr="00053AAE" w:rsidRDefault="00094983">
      <w:pPr>
        <w:widowControl/>
        <w:suppressAutoHyphens w:val="0"/>
        <w:autoSpaceDN/>
        <w:spacing w:after="160" w:line="259" w:lineRule="auto"/>
        <w:textAlignment w:val="auto"/>
        <w:rPr>
          <w:rFonts w:eastAsia="Times New Roman"/>
          <w:b/>
          <w:smallCaps/>
          <w:sz w:val="22"/>
          <w:szCs w:val="20"/>
          <w:lang w:val="en-GB"/>
        </w:rPr>
      </w:pPr>
      <w:r w:rsidRPr="00053AAE">
        <w:rPr>
          <w:lang w:val="en-GB"/>
        </w:rPr>
        <w:br w:type="page"/>
      </w:r>
    </w:p>
    <w:p w14:paraId="4ED4095E" w14:textId="77777777" w:rsidR="00094983" w:rsidRPr="00053AAE" w:rsidRDefault="00094983" w:rsidP="001340AF">
      <w:pPr>
        <w:pStyle w:val="Guide-Heading5"/>
      </w:pPr>
      <w:r w:rsidRPr="00053AAE">
        <w:t>Koji se kriteriji primjenjuju za ocjenjivanje prijedloga udruženja znanja?</w:t>
      </w:r>
    </w:p>
    <w:p w14:paraId="377839EF" w14:textId="77777777" w:rsidR="00094983" w:rsidRPr="00053AAE" w:rsidRDefault="00094983" w:rsidP="00D96C55">
      <w:pPr>
        <w:pStyle w:val="GUIDE-NORMAL"/>
      </w:pPr>
      <w:r w:rsidRPr="00053AAE">
        <w:t>U nastavku su navedeni formalni kriteriji koje mora ispuniti prijedlog udruženja znanja kako bi bio prihvatljiv za dobivanje bespovratnih sredstava u okviru programa Erasmus+:</w:t>
      </w:r>
    </w:p>
    <w:p w14:paraId="1A53570D" w14:textId="77777777" w:rsidR="00094983" w:rsidRPr="00EA516A" w:rsidRDefault="00094983" w:rsidP="00D96C55">
      <w:pPr>
        <w:pStyle w:val="Guide-Heading6"/>
      </w:pPr>
      <w:r w:rsidRPr="00EA516A">
        <w:t>Kriteriji prihvatljivosti</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09"/>
        <w:gridCol w:w="6895"/>
      </w:tblGrid>
      <w:tr w:rsidR="00094983" w:rsidRPr="00B6148E" w14:paraId="19C6F3F0" w14:textId="77777777" w:rsidTr="0018519F">
        <w:trPr>
          <w:trHeight w:val="3601"/>
        </w:trPr>
        <w:tc>
          <w:tcPr>
            <w:tcW w:w="2109" w:type="dxa"/>
            <w:shd w:val="clear" w:color="auto" w:fill="auto"/>
            <w:vAlign w:val="center"/>
          </w:tcPr>
          <w:p w14:paraId="0A3F3D4E" w14:textId="77777777" w:rsidR="00094983" w:rsidRPr="00EA516A" w:rsidRDefault="00094983" w:rsidP="00D361C4">
            <w:pPr>
              <w:pStyle w:val="Guide-Table"/>
              <w:rPr>
                <w:rFonts w:cs="Tahoma"/>
              </w:rPr>
            </w:pPr>
            <w:r w:rsidRPr="00EA516A">
              <w:rPr>
                <w:rFonts w:cs="Tahoma"/>
              </w:rPr>
              <w:t>Prihvatljive organizacije sudionice</w:t>
            </w:r>
          </w:p>
        </w:tc>
        <w:tc>
          <w:tcPr>
            <w:tcW w:w="6895" w:type="dxa"/>
            <w:shd w:val="clear" w:color="auto" w:fill="auto"/>
          </w:tcPr>
          <w:p w14:paraId="371F99ED" w14:textId="77777777" w:rsidR="00094983" w:rsidRPr="00EA516A" w:rsidRDefault="00094983" w:rsidP="006F71C6">
            <w:pPr>
              <w:pStyle w:val="GUIDE-NORMAL"/>
              <w:rPr>
                <w:rFonts w:cs="Tahoma"/>
              </w:rPr>
            </w:pPr>
            <w:r w:rsidRPr="00EA516A">
              <w:rPr>
                <w:rFonts w:cs="Tahoma"/>
              </w:rPr>
              <w:t>Organizacija sudionica može biti bilo koja javna ili privatna organizacija, zajedno sa svojim pridruženim subjektima (ako ih ima), s poslovnim nastanom u zemlji sudionici programa ili u partnerskoj zemlji u svijetu (vidjeti odjeljak „Prihvatljive zemlje” u dijelu A ovog Vodiča).</w:t>
            </w:r>
          </w:p>
          <w:p w14:paraId="5260E29A" w14:textId="77777777" w:rsidR="00094983" w:rsidRPr="00EA516A" w:rsidRDefault="00094983" w:rsidP="006F71C6">
            <w:pPr>
              <w:pStyle w:val="GUIDE-NORMAL"/>
              <w:rPr>
                <w:rFonts w:cs="Tahoma"/>
                <w:lang w:val="pl-PL"/>
              </w:rPr>
            </w:pPr>
            <w:r w:rsidRPr="00EA516A">
              <w:rPr>
                <w:rFonts w:cs="Tahoma"/>
                <w:lang w:val="pl-PL"/>
              </w:rPr>
              <w:t>Ta organizacija, na primjer, može biti:</w:t>
            </w:r>
          </w:p>
          <w:p w14:paraId="69E20F0D" w14:textId="77777777" w:rsidR="00094983" w:rsidRPr="00EA516A" w:rsidRDefault="00094983" w:rsidP="008A11C9">
            <w:pPr>
              <w:pStyle w:val="Guide-NormalBulletpoints"/>
            </w:pPr>
            <w:r w:rsidRPr="00EA516A">
              <w:t>visoko učilište</w:t>
            </w:r>
          </w:p>
          <w:p w14:paraId="20684F26" w14:textId="77777777" w:rsidR="00094983" w:rsidRPr="00EA516A" w:rsidRDefault="00094983" w:rsidP="008A11C9">
            <w:pPr>
              <w:pStyle w:val="Guide-NormalBulletpoints"/>
            </w:pPr>
            <w:r w:rsidRPr="00EA516A">
              <w:t>javno ili privatno, malo, srednje ili veliko poduzeće (uključujući socijalna poduzeća)</w:t>
            </w:r>
          </w:p>
          <w:p w14:paraId="5CB12E15" w14:textId="77777777" w:rsidR="00094983" w:rsidRPr="00EA516A" w:rsidRDefault="00094983" w:rsidP="008A11C9">
            <w:pPr>
              <w:pStyle w:val="Guide-NormalBulletpoints"/>
            </w:pPr>
            <w:r w:rsidRPr="00EA516A">
              <w:t>znanstveni institut</w:t>
            </w:r>
          </w:p>
          <w:p w14:paraId="1441CE32" w14:textId="77777777" w:rsidR="00094983" w:rsidRPr="00EA516A" w:rsidRDefault="00094983" w:rsidP="008A11C9">
            <w:pPr>
              <w:pStyle w:val="Guide-NormalBulletpoints"/>
              <w:rPr>
                <w:lang w:val="pl-PL"/>
              </w:rPr>
            </w:pPr>
            <w:r w:rsidRPr="00EA516A">
              <w:rPr>
                <w:lang w:val="pl-PL"/>
              </w:rPr>
              <w:t>javno tijelo na lokalnoj, regionalnoj ili nacionalnoj razini</w:t>
            </w:r>
          </w:p>
          <w:p w14:paraId="3B902397" w14:textId="77777777" w:rsidR="00094983" w:rsidRPr="00EA516A" w:rsidRDefault="00094983" w:rsidP="008A11C9">
            <w:pPr>
              <w:pStyle w:val="Guide-NormalBulletpoints"/>
              <w:rPr>
                <w:lang w:val="pl-PL"/>
              </w:rPr>
            </w:pPr>
            <w:r w:rsidRPr="00EA516A">
              <w:rPr>
                <w:lang w:val="pl-PL"/>
              </w:rPr>
              <w:t>organizacija aktivna u području obrazovanja, osposobljavanja i mladih</w:t>
            </w:r>
          </w:p>
          <w:p w14:paraId="23B22003" w14:textId="77777777" w:rsidR="00094983" w:rsidRPr="00EA516A" w:rsidRDefault="00094983" w:rsidP="008A11C9">
            <w:pPr>
              <w:pStyle w:val="Guide-NormalBulletpoints"/>
              <w:rPr>
                <w:lang w:val="pl-PL"/>
              </w:rPr>
            </w:pPr>
            <w:r w:rsidRPr="00EA516A">
              <w:rPr>
                <w:lang w:val="pl-PL"/>
              </w:rPr>
              <w:t xml:space="preserve">posrednik ili udruženje koje zastupa organizacije za obrazovanje, osposobljavanje </w:t>
            </w:r>
            <w:r w:rsidRPr="00EA516A">
              <w:rPr>
                <w:lang w:val="pl-PL"/>
              </w:rPr>
              <w:br/>
              <w:t>ili mlade</w:t>
            </w:r>
          </w:p>
          <w:p w14:paraId="0382E9DC" w14:textId="77777777" w:rsidR="00094983" w:rsidRPr="00EA516A" w:rsidRDefault="00094983" w:rsidP="008A11C9">
            <w:pPr>
              <w:pStyle w:val="Guide-NormalBulletpoints"/>
              <w:rPr>
                <w:lang w:val="pl-PL"/>
              </w:rPr>
            </w:pPr>
            <w:r w:rsidRPr="00EA516A">
              <w:rPr>
                <w:lang w:val="pl-PL"/>
              </w:rPr>
              <w:t>posrednik ili udruženje koje zastupa poduzeća</w:t>
            </w:r>
          </w:p>
          <w:p w14:paraId="50525D6F" w14:textId="77777777" w:rsidR="00094983" w:rsidRPr="00EA516A" w:rsidRDefault="00094983" w:rsidP="008A11C9">
            <w:pPr>
              <w:pStyle w:val="Guide-NormalBulletpoints"/>
              <w:rPr>
                <w:lang w:val="pl-PL"/>
              </w:rPr>
            </w:pPr>
            <w:r w:rsidRPr="00EA516A">
              <w:rPr>
                <w:lang w:val="pl-PL"/>
              </w:rPr>
              <w:t>tijelo za dodjelu akreditacija, potvrda ili kvalifikacija.</w:t>
            </w:r>
          </w:p>
          <w:p w14:paraId="02D7543A" w14:textId="77777777" w:rsidR="00094983" w:rsidRPr="00EA516A" w:rsidRDefault="00094983" w:rsidP="008A11C9">
            <w:pPr>
              <w:pStyle w:val="GUIDE-NORMAL"/>
              <w:rPr>
                <w:rFonts w:cs="Tahoma"/>
                <w:lang w:val="pl-PL"/>
              </w:rPr>
            </w:pPr>
            <w:r w:rsidRPr="00EA516A">
              <w:rPr>
                <w:rFonts w:cs="Tahoma"/>
                <w:lang w:val="pl-PL"/>
              </w:rPr>
              <w:t>Visoka učilišta s poslovnim nastanom u zemlji sudionici programa moraju imati valjanu Povelju Erasmus za visoko obrazovanje (ECHE). Visoka učilišta iz prihvatljivih partnerskih zemalja koja sudjeluju u programu ne moraju imati Povelju Erasmus za visoko obrazovanje.</w:t>
            </w:r>
          </w:p>
        </w:tc>
      </w:tr>
      <w:tr w:rsidR="00094983" w:rsidRPr="00B6148E" w14:paraId="58B96504" w14:textId="77777777" w:rsidTr="0018519F">
        <w:trPr>
          <w:trHeight w:val="439"/>
        </w:trPr>
        <w:tc>
          <w:tcPr>
            <w:tcW w:w="2109" w:type="dxa"/>
            <w:shd w:val="clear" w:color="auto" w:fill="auto"/>
            <w:vAlign w:val="center"/>
          </w:tcPr>
          <w:p w14:paraId="008900E1" w14:textId="77777777" w:rsidR="00094983" w:rsidRPr="00EA516A" w:rsidRDefault="00094983" w:rsidP="0095419B">
            <w:pPr>
              <w:pStyle w:val="Guide-Table"/>
              <w:rPr>
                <w:rFonts w:cs="Tahoma"/>
              </w:rPr>
            </w:pPr>
            <w:r w:rsidRPr="00EA516A">
              <w:rPr>
                <w:rFonts w:cs="Tahoma"/>
              </w:rPr>
              <w:t>Tko se može</w:t>
            </w:r>
          </w:p>
          <w:p w14:paraId="22F3752E" w14:textId="77777777" w:rsidR="00094983" w:rsidRPr="00EA516A" w:rsidRDefault="00094983" w:rsidP="0095419B">
            <w:pPr>
              <w:pStyle w:val="Guide-Table"/>
              <w:rPr>
                <w:rFonts w:cs="Tahoma"/>
              </w:rPr>
            </w:pPr>
            <w:r w:rsidRPr="00EA516A">
              <w:rPr>
                <w:rFonts w:cs="Tahoma"/>
              </w:rPr>
              <w:t>prijaviti?</w:t>
            </w:r>
          </w:p>
        </w:tc>
        <w:tc>
          <w:tcPr>
            <w:tcW w:w="6895" w:type="dxa"/>
            <w:shd w:val="clear" w:color="auto" w:fill="auto"/>
          </w:tcPr>
          <w:p w14:paraId="70E33D73" w14:textId="77777777" w:rsidR="00094983" w:rsidRPr="00EA516A" w:rsidRDefault="00094983" w:rsidP="0018519F">
            <w:pPr>
              <w:pStyle w:val="GuidePT90"/>
              <w:spacing w:before="60" w:after="60"/>
              <w:rPr>
                <w:rFonts w:cs="Tahoma"/>
                <w:lang w:val="pl-PL"/>
              </w:rPr>
            </w:pPr>
            <w:r w:rsidRPr="000435F5">
              <w:rPr>
                <w:rFonts w:cs="Tahoma"/>
              </w:rPr>
              <w:t xml:space="preserve">Svaka organizacija sudionica s poslovnim nastanom u zemlji sudionici programa može biti podnositelj zahtjeva. </w:t>
            </w:r>
            <w:r w:rsidRPr="00EA516A">
              <w:rPr>
                <w:rFonts w:cs="Tahoma"/>
                <w:lang w:val="pl-PL"/>
              </w:rPr>
              <w:t xml:space="preserve">Ta organizacija podnosi zahtjev u ime svih organizacija koje sudjeluju </w:t>
            </w:r>
            <w:r w:rsidRPr="00EA516A">
              <w:rPr>
                <w:rFonts w:cs="Tahoma"/>
                <w:lang w:val="pl-PL"/>
              </w:rPr>
              <w:br/>
              <w:t>u projektu.</w:t>
            </w:r>
          </w:p>
        </w:tc>
      </w:tr>
      <w:tr w:rsidR="00094983" w:rsidRPr="00B6148E" w14:paraId="11275068" w14:textId="77777777" w:rsidTr="0018519F">
        <w:trPr>
          <w:trHeight w:val="306"/>
        </w:trPr>
        <w:tc>
          <w:tcPr>
            <w:tcW w:w="2109" w:type="dxa"/>
            <w:shd w:val="clear" w:color="auto" w:fill="auto"/>
            <w:vAlign w:val="center"/>
          </w:tcPr>
          <w:p w14:paraId="5B6532D4" w14:textId="77777777" w:rsidR="00094983" w:rsidRPr="00EA516A" w:rsidRDefault="00094983" w:rsidP="0095419B">
            <w:pPr>
              <w:pStyle w:val="Guide-Table"/>
              <w:rPr>
                <w:rFonts w:cs="Tahoma"/>
              </w:rPr>
            </w:pPr>
            <w:r w:rsidRPr="00EA516A">
              <w:rPr>
                <w:rFonts w:cs="Tahoma"/>
              </w:rPr>
              <w:t>Broj organizacija</w:t>
            </w:r>
          </w:p>
          <w:p w14:paraId="545BC9D4" w14:textId="77777777" w:rsidR="00094983" w:rsidRPr="00EA516A" w:rsidRDefault="00094983" w:rsidP="0095419B">
            <w:pPr>
              <w:pStyle w:val="Guide-Table"/>
              <w:rPr>
                <w:rFonts w:cs="Tahoma"/>
              </w:rPr>
            </w:pPr>
            <w:r w:rsidRPr="00EA516A">
              <w:rPr>
                <w:rFonts w:cs="Tahoma"/>
              </w:rPr>
              <w:t>sudionica</w:t>
            </w:r>
          </w:p>
        </w:tc>
        <w:tc>
          <w:tcPr>
            <w:tcW w:w="6895" w:type="dxa"/>
            <w:shd w:val="clear" w:color="auto" w:fill="auto"/>
          </w:tcPr>
          <w:p w14:paraId="605AA98C" w14:textId="77777777" w:rsidR="00094983" w:rsidRPr="00EA516A" w:rsidRDefault="00094983" w:rsidP="0018519F">
            <w:pPr>
              <w:pStyle w:val="GuidePT90"/>
              <w:spacing w:before="60" w:after="60"/>
              <w:rPr>
                <w:rFonts w:cs="Tahoma"/>
              </w:rPr>
            </w:pPr>
            <w:r w:rsidRPr="00EA516A">
              <w:rPr>
                <w:rFonts w:cs="Tahoma"/>
              </w:rPr>
              <w:t>Udruženja znanja transnacionalna su i uključuju najmanje šest neovisnih organizacija iz najmanje triju zemalja sudionica programa, od kojih su najmanje dva visoka učilišta te najmanje dva poduzeća.</w:t>
            </w:r>
          </w:p>
        </w:tc>
      </w:tr>
      <w:tr w:rsidR="00094983" w:rsidRPr="00B6148E" w14:paraId="19D057A5" w14:textId="77777777" w:rsidTr="0018519F">
        <w:trPr>
          <w:trHeight w:val="1070"/>
        </w:trPr>
        <w:tc>
          <w:tcPr>
            <w:tcW w:w="2109" w:type="dxa"/>
            <w:shd w:val="clear" w:color="auto" w:fill="auto"/>
            <w:vAlign w:val="center"/>
          </w:tcPr>
          <w:p w14:paraId="2C445284" w14:textId="77777777" w:rsidR="00094983" w:rsidRPr="00EA516A" w:rsidRDefault="00094983" w:rsidP="00D361C4">
            <w:pPr>
              <w:pStyle w:val="Guide-Table"/>
              <w:rPr>
                <w:rFonts w:cs="Tahoma"/>
              </w:rPr>
            </w:pPr>
            <w:r w:rsidRPr="00EA516A">
              <w:rPr>
                <w:rFonts w:cs="Tahoma"/>
              </w:rPr>
              <w:t>Trajanje projekta</w:t>
            </w:r>
          </w:p>
        </w:tc>
        <w:tc>
          <w:tcPr>
            <w:tcW w:w="6895" w:type="dxa"/>
            <w:shd w:val="clear" w:color="auto" w:fill="auto"/>
          </w:tcPr>
          <w:p w14:paraId="541E5649" w14:textId="77777777" w:rsidR="00094983" w:rsidRPr="00EA516A" w:rsidRDefault="00094983" w:rsidP="0018519F">
            <w:pPr>
              <w:pStyle w:val="GUIDE-NORMAL"/>
              <w:spacing w:before="60"/>
              <w:rPr>
                <w:rFonts w:cs="Tahoma"/>
              </w:rPr>
            </w:pPr>
            <w:r w:rsidRPr="00EA516A">
              <w:rPr>
                <w:rFonts w:cs="Tahoma"/>
              </w:rPr>
              <w:t xml:space="preserve">2 </w:t>
            </w:r>
            <w:r w:rsidRPr="00EA516A">
              <w:rPr>
                <w:rFonts w:cs="Tahoma"/>
              </w:rPr>
              <w:tab/>
              <w:t>ili 3 godine. Trajanje se mora odabrati u fazi podnošenja prijedloga, na temelju cilja projekta i vrste aktivnosti planiranih tijekom vremena.</w:t>
            </w:r>
          </w:p>
          <w:p w14:paraId="2AE12189" w14:textId="77777777" w:rsidR="00094983" w:rsidRPr="00EA516A" w:rsidRDefault="00094983" w:rsidP="0018519F">
            <w:pPr>
              <w:pStyle w:val="GUIDE-NORMAL"/>
              <w:spacing w:after="60"/>
              <w:rPr>
                <w:rFonts w:cs="Tahoma"/>
              </w:rPr>
            </w:pPr>
            <w:r w:rsidRPr="00EA516A">
              <w:rPr>
                <w:rFonts w:cs="Tahoma"/>
              </w:rPr>
              <w:t>U izvanrednim slučajevima trajanje udruženja znanja može se produljiti na zahtjev korisnika i uz suglasnost izvršne agencije za najviše 6 mjeseci. U tom slučaju ukupni iznos bespovratnih sredstava neće se mijenjati.</w:t>
            </w:r>
          </w:p>
        </w:tc>
      </w:tr>
      <w:tr w:rsidR="00094983" w:rsidRPr="00B6148E" w14:paraId="3903D1CA" w14:textId="77777777" w:rsidTr="00B65313">
        <w:trPr>
          <w:trHeight w:val="271"/>
        </w:trPr>
        <w:tc>
          <w:tcPr>
            <w:tcW w:w="2109" w:type="dxa"/>
            <w:shd w:val="clear" w:color="auto" w:fill="auto"/>
            <w:vAlign w:val="center"/>
          </w:tcPr>
          <w:p w14:paraId="68BF045E" w14:textId="77777777" w:rsidR="00094983" w:rsidRPr="00EA516A" w:rsidRDefault="00094983" w:rsidP="0006341B">
            <w:pPr>
              <w:pStyle w:val="Guide-Table"/>
              <w:rPr>
                <w:rFonts w:cs="Tahoma"/>
              </w:rPr>
            </w:pPr>
            <w:r w:rsidRPr="00EA516A">
              <w:rPr>
                <w:rFonts w:cs="Tahoma"/>
              </w:rPr>
              <w:t>Kome predate zahtjev?</w:t>
            </w:r>
          </w:p>
        </w:tc>
        <w:tc>
          <w:tcPr>
            <w:tcW w:w="6895" w:type="dxa"/>
            <w:shd w:val="clear" w:color="auto" w:fill="auto"/>
          </w:tcPr>
          <w:p w14:paraId="03178988" w14:textId="77777777" w:rsidR="00094983" w:rsidRPr="000435F5" w:rsidRDefault="00094983" w:rsidP="0017612C">
            <w:pPr>
              <w:pStyle w:val="GUIDE-NORMAL"/>
              <w:rPr>
                <w:rFonts w:cs="Tahoma"/>
              </w:rPr>
            </w:pPr>
            <w:r w:rsidRPr="000435F5">
              <w:rPr>
                <w:rFonts w:cs="Tahoma"/>
              </w:rPr>
              <w:t>Izvršnoj agenciji za obrazovanje, audiovizualne medije i kulturu, koja ima sjedište u Bruxellesu.</w:t>
            </w:r>
          </w:p>
        </w:tc>
      </w:tr>
      <w:tr w:rsidR="00094983" w:rsidRPr="00B6148E" w14:paraId="41FFAF6A" w14:textId="77777777" w:rsidTr="00B65313">
        <w:trPr>
          <w:trHeight w:val="271"/>
        </w:trPr>
        <w:tc>
          <w:tcPr>
            <w:tcW w:w="2109" w:type="dxa"/>
            <w:shd w:val="clear" w:color="auto" w:fill="auto"/>
            <w:vAlign w:val="center"/>
          </w:tcPr>
          <w:p w14:paraId="629412BE" w14:textId="77777777" w:rsidR="00094983" w:rsidRPr="00EA516A" w:rsidRDefault="00094983" w:rsidP="0006341B">
            <w:pPr>
              <w:pStyle w:val="Guide-Table"/>
              <w:rPr>
                <w:rFonts w:cs="Tahoma"/>
              </w:rPr>
            </w:pPr>
            <w:r w:rsidRPr="00EA516A">
              <w:rPr>
                <w:rFonts w:cs="Tahoma"/>
              </w:rPr>
              <w:t>Kada predate zahtjev?</w:t>
            </w:r>
          </w:p>
        </w:tc>
        <w:tc>
          <w:tcPr>
            <w:tcW w:w="6895" w:type="dxa"/>
            <w:shd w:val="clear" w:color="auto" w:fill="auto"/>
          </w:tcPr>
          <w:p w14:paraId="659FE421" w14:textId="77777777" w:rsidR="00094983" w:rsidRPr="00EA516A" w:rsidRDefault="00094983" w:rsidP="00DE1732">
            <w:pPr>
              <w:pStyle w:val="GuidePT90"/>
              <w:spacing w:before="60" w:after="60"/>
              <w:rPr>
                <w:rFonts w:cs="Tahoma"/>
              </w:rPr>
            </w:pPr>
            <w:r w:rsidRPr="00EA516A">
              <w:rPr>
                <w:rFonts w:cs="Tahoma"/>
              </w:rPr>
              <w:t xml:space="preserve">Podnositelji moraju predati zahtjev za bespovratna sredstva najkasnije do </w:t>
            </w:r>
            <w:r>
              <w:rPr>
                <w:rFonts w:cs="Tahoma"/>
                <w:b/>
              </w:rPr>
              <w:t>26</w:t>
            </w:r>
            <w:r w:rsidRPr="00EA516A">
              <w:rPr>
                <w:rFonts w:cs="Tahoma"/>
                <w:b/>
              </w:rPr>
              <w:t>.</w:t>
            </w:r>
            <w:r w:rsidRPr="00EA516A">
              <w:rPr>
                <w:rFonts w:cs="Tahoma"/>
                <w:b/>
              </w:rPr>
              <w:tab/>
            </w:r>
            <w:r>
              <w:rPr>
                <w:rFonts w:cs="Tahoma"/>
                <w:b/>
              </w:rPr>
              <w:t xml:space="preserve"> </w:t>
            </w:r>
            <w:r w:rsidRPr="00EA516A">
              <w:rPr>
                <w:rFonts w:cs="Tahoma"/>
                <w:b/>
              </w:rPr>
              <w:t xml:space="preserve">veljače u </w:t>
            </w:r>
            <w:r>
              <w:rPr>
                <w:rFonts w:cs="Tahoma"/>
                <w:b/>
              </w:rPr>
              <w:t>17</w:t>
            </w:r>
            <w:r w:rsidRPr="00EA516A">
              <w:rPr>
                <w:rFonts w:cs="Tahoma"/>
                <w:b/>
              </w:rPr>
              <w:t>:00 (po briselskom vremenu)</w:t>
            </w:r>
            <w:r w:rsidRPr="00EA516A">
              <w:rPr>
                <w:rFonts w:cs="Tahoma"/>
              </w:rPr>
              <w:t xml:space="preserve"> za projekte koji počinju 1. studenoga iste godine ili 1. siječnja sljedeće godine.</w:t>
            </w:r>
          </w:p>
        </w:tc>
      </w:tr>
      <w:tr w:rsidR="00094983" w:rsidRPr="00B6148E" w14:paraId="2EC624EB" w14:textId="77777777" w:rsidTr="00B65313">
        <w:trPr>
          <w:trHeight w:val="271"/>
        </w:trPr>
        <w:tc>
          <w:tcPr>
            <w:tcW w:w="2109" w:type="dxa"/>
            <w:shd w:val="clear" w:color="auto" w:fill="auto"/>
            <w:vAlign w:val="center"/>
          </w:tcPr>
          <w:p w14:paraId="08F93ECB" w14:textId="77777777" w:rsidR="00094983" w:rsidRPr="00EA516A" w:rsidRDefault="00094983" w:rsidP="0006341B">
            <w:pPr>
              <w:pStyle w:val="Guide-Table"/>
              <w:rPr>
                <w:rFonts w:cs="Tahoma"/>
              </w:rPr>
            </w:pPr>
            <w:r w:rsidRPr="00EA516A">
              <w:rPr>
                <w:rFonts w:cs="Tahoma"/>
              </w:rPr>
              <w:t>Kako predate zahtjev?</w:t>
            </w:r>
          </w:p>
        </w:tc>
        <w:tc>
          <w:tcPr>
            <w:tcW w:w="6895" w:type="dxa"/>
            <w:shd w:val="clear" w:color="auto" w:fill="auto"/>
          </w:tcPr>
          <w:p w14:paraId="5CEA9795" w14:textId="77777777" w:rsidR="00094983" w:rsidRPr="00053AAE" w:rsidRDefault="00094983" w:rsidP="00D361C4">
            <w:pPr>
              <w:pStyle w:val="GuidePT90"/>
              <w:rPr>
                <w:rFonts w:cs="Tahoma"/>
                <w:lang w:val="es-ES"/>
              </w:rPr>
            </w:pPr>
            <w:r w:rsidRPr="00053AAE">
              <w:rPr>
                <w:rFonts w:cs="Tahoma"/>
                <w:lang w:val="es-ES"/>
              </w:rPr>
              <w:tab/>
              <w:t>Pojedinosti o tome kako se prijaviti potražite u dijelu C ovog Vodiča.</w:t>
            </w:r>
          </w:p>
        </w:tc>
      </w:tr>
    </w:tbl>
    <w:p w14:paraId="02831388" w14:textId="77777777" w:rsidR="00094983" w:rsidRPr="00053AAE" w:rsidRDefault="00094983" w:rsidP="00D361C4">
      <w:pPr>
        <w:pStyle w:val="GUIDE-NORMAL"/>
        <w:rPr>
          <w:lang w:val="es-ES"/>
        </w:rPr>
      </w:pPr>
      <w:r w:rsidRPr="00053AAE">
        <w:rPr>
          <w:lang w:val="es-ES"/>
        </w:rPr>
        <w:t xml:space="preserve">Organizacije podnositeljice zahtjeva ocjenjuju se na temelju relevantnih </w:t>
      </w:r>
      <w:r w:rsidRPr="00053AAE">
        <w:rPr>
          <w:b/>
          <w:lang w:val="es-ES"/>
        </w:rPr>
        <w:t>kriterija za isključenje i odabir.</w:t>
      </w:r>
      <w:r w:rsidRPr="00053AAE">
        <w:rPr>
          <w:lang w:val="es-ES"/>
        </w:rPr>
        <w:t xml:space="preserve"> Više informacija potražite u dijelu C ovog Vodiča.</w:t>
      </w:r>
    </w:p>
    <w:p w14:paraId="7990F8CF" w14:textId="77777777" w:rsidR="00094983" w:rsidRPr="00053AAE" w:rsidRDefault="00094983" w:rsidP="00D361C4">
      <w:pPr>
        <w:pStyle w:val="Guide-Heading6"/>
        <w:rPr>
          <w:lang w:val="es-ES"/>
        </w:rPr>
      </w:pPr>
      <w:r w:rsidRPr="00053AAE">
        <w:rPr>
          <w:lang w:val="es-ES"/>
        </w:rPr>
        <w:br w:type="page"/>
      </w:r>
    </w:p>
    <w:p w14:paraId="49A60414" w14:textId="77777777" w:rsidR="00094983" w:rsidRPr="00053AAE" w:rsidRDefault="00094983" w:rsidP="00D361C4">
      <w:pPr>
        <w:pStyle w:val="Guide-Heading6"/>
        <w:rPr>
          <w:lang w:val="es-ES"/>
        </w:rPr>
      </w:pPr>
      <w:r w:rsidRPr="00053AAE">
        <w:rPr>
          <w:lang w:val="es-ES"/>
        </w:rPr>
        <w:t>Kriteriji za dodjelu</w:t>
      </w:r>
    </w:p>
    <w:p w14:paraId="00F74CCF" w14:textId="77777777" w:rsidR="00094983" w:rsidRPr="00EA516A" w:rsidRDefault="00094983" w:rsidP="00DF0B5F">
      <w:pPr>
        <w:pStyle w:val="GUIDE-NORMAL"/>
        <w:rPr>
          <w:lang w:val="nl-NL"/>
        </w:rPr>
      </w:pPr>
      <w:r w:rsidRPr="00EA516A">
        <w:rPr>
          <w:lang w:val="nl-NL"/>
        </w:rPr>
        <w:t>Het project wordt beoordeeld op grond van de volgende criteria:</w:t>
      </w:r>
    </w:p>
    <w:tbl>
      <w:tblPr>
        <w:tblW w:w="5000" w:type="pct"/>
        <w:shd w:val="clear" w:color="auto" w:fill="FFFFFF"/>
        <w:tblCellMar>
          <w:left w:w="57" w:type="dxa"/>
          <w:right w:w="57" w:type="dxa"/>
        </w:tblCellMar>
        <w:tblLook w:val="0000" w:firstRow="0" w:lastRow="0" w:firstColumn="0" w:lastColumn="0" w:noHBand="0" w:noVBand="0"/>
      </w:tblPr>
      <w:tblGrid>
        <w:gridCol w:w="2193"/>
        <w:gridCol w:w="6991"/>
      </w:tblGrid>
      <w:tr w:rsidR="00094983" w:rsidRPr="00B6148E" w14:paraId="154ED28A" w14:textId="77777777" w:rsidTr="004758BF">
        <w:trPr>
          <w:cantSplit/>
          <w:trHeight w:val="567"/>
        </w:trPr>
        <w:tc>
          <w:tcPr>
            <w:tcW w:w="1194" w:type="pct"/>
            <w:tcBorders>
              <w:top w:val="single" w:sz="8" w:space="0" w:color="auto"/>
              <w:left w:val="single" w:sz="4" w:space="0" w:color="auto"/>
              <w:bottom w:val="dashed" w:sz="4" w:space="0" w:color="auto"/>
              <w:right w:val="single" w:sz="8" w:space="0" w:color="auto"/>
            </w:tcBorders>
            <w:shd w:val="clear" w:color="auto" w:fill="FFFFFF"/>
            <w:vAlign w:val="center"/>
          </w:tcPr>
          <w:p w14:paraId="2A4A5700" w14:textId="77777777" w:rsidR="00094983" w:rsidRPr="00EA516A" w:rsidRDefault="00094983" w:rsidP="004631B1">
            <w:pPr>
              <w:pStyle w:val="Guide-Table"/>
              <w:rPr>
                <w:rFonts w:cs="Tahoma"/>
              </w:rPr>
            </w:pPr>
            <w:r w:rsidRPr="00EA516A">
              <w:rPr>
                <w:rFonts w:cs="Tahoma"/>
              </w:rPr>
              <w:t>Relevantnost prijedloga (najviše 25 bodova)</w:t>
            </w:r>
          </w:p>
        </w:tc>
        <w:tc>
          <w:tcPr>
            <w:tcW w:w="3806" w:type="pct"/>
            <w:tcBorders>
              <w:top w:val="single" w:sz="8" w:space="0" w:color="auto"/>
              <w:left w:val="nil"/>
              <w:bottom w:val="dashed" w:sz="4" w:space="0" w:color="auto"/>
              <w:right w:val="single" w:sz="8" w:space="0" w:color="auto"/>
            </w:tcBorders>
            <w:shd w:val="clear" w:color="auto" w:fill="FFFFFF"/>
          </w:tcPr>
          <w:p w14:paraId="00F85E84" w14:textId="77777777" w:rsidR="00094983" w:rsidRPr="00EA516A" w:rsidRDefault="00094983" w:rsidP="00CB3FDC">
            <w:pPr>
              <w:pStyle w:val="Guide-NormalBulletpoints"/>
            </w:pPr>
            <w:r w:rsidRPr="00EA516A">
              <w:t>Svrha: prijedlog je relevantan za ciljeve aktivnosti (vidjeti odjeljak „Koji su ciljevi i prioriteti udruženja znanja”).</w:t>
            </w:r>
          </w:p>
          <w:p w14:paraId="534E9FD1" w14:textId="77777777" w:rsidR="00094983" w:rsidRPr="00EA516A" w:rsidRDefault="00094983" w:rsidP="00CB3FDC">
            <w:pPr>
              <w:pStyle w:val="Guide-NormalBulletpoints"/>
            </w:pPr>
            <w:r w:rsidRPr="00EA516A">
              <w:t>Dosljednost: prijedlog je utemeljen na pouzdanoj i primjerenoj analizi potreba; ciljevi i proizvodi jasno su definirani, realistični i odnose se na pitanja koja su relevantna za organizacije sudionice i za aktivnost.</w:t>
            </w:r>
          </w:p>
          <w:p w14:paraId="0A55FD6B" w14:textId="77777777" w:rsidR="00094983" w:rsidRPr="00EA516A" w:rsidRDefault="00094983" w:rsidP="00CB3FDC">
            <w:pPr>
              <w:pStyle w:val="Guide-NormalBulletpoints"/>
            </w:pPr>
            <w:r w:rsidRPr="00EA516A">
              <w:t>Inovacije: u prijedlogu su uzete u obzir najnovije metode i tehnike koje dovode do inovativnih rezultata i rješenja karakterističnih za projekt.</w:t>
            </w:r>
          </w:p>
          <w:p w14:paraId="1FE7A918" w14:textId="77777777" w:rsidR="00094983" w:rsidRPr="00EA516A" w:rsidRDefault="00094983" w:rsidP="00CB3FDC">
            <w:pPr>
              <w:pStyle w:val="Guide-NormalBulletpoints"/>
            </w:pPr>
            <w:r w:rsidRPr="00EA516A">
              <w:t>Europska dodana vrijednost: u prijedlogu je jasno prikazana dodana vrijednost koja proizlazi iz njegove transnacionalnosti i moguće prenosivosti.</w:t>
            </w:r>
          </w:p>
        </w:tc>
      </w:tr>
      <w:tr w:rsidR="00094983" w:rsidRPr="00B6148E" w14:paraId="7752BB49" w14:textId="77777777" w:rsidTr="004758BF">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14:paraId="0BEFC34A" w14:textId="77777777" w:rsidR="00094983" w:rsidRPr="00EA516A" w:rsidRDefault="00094983" w:rsidP="00CB3FDC">
            <w:pPr>
              <w:pStyle w:val="Guide-Table"/>
              <w:rPr>
                <w:rFonts w:cs="Tahoma"/>
                <w:lang w:val="sv-SE"/>
              </w:rPr>
            </w:pPr>
            <w:r w:rsidRPr="00EA516A">
              <w:rPr>
                <w:rFonts w:cs="Tahoma"/>
                <w:lang w:val="sv-SE"/>
              </w:rPr>
              <w:t xml:space="preserve">Kvaliteta plana i </w:t>
            </w:r>
            <w:r w:rsidRPr="00EA516A">
              <w:rPr>
                <w:rFonts w:cs="Tahoma"/>
                <w:lang w:val="sv-SE"/>
              </w:rPr>
              <w:br/>
              <w:t>provedbe projekta</w:t>
            </w:r>
          </w:p>
          <w:p w14:paraId="0823A87B" w14:textId="77777777" w:rsidR="00094983" w:rsidRPr="00EA516A" w:rsidRDefault="00094983" w:rsidP="00CB3FDC">
            <w:pPr>
              <w:pStyle w:val="Guide-Table"/>
              <w:rPr>
                <w:rFonts w:cs="Tahoma"/>
                <w:lang w:val="sv-SE"/>
              </w:rPr>
            </w:pPr>
            <w:r w:rsidRPr="00EA516A">
              <w:rPr>
                <w:rFonts w:cs="Tahoma"/>
                <w:lang w:val="sv-SE"/>
              </w:rPr>
              <w:t>(najviše 25 bodova)</w:t>
            </w:r>
          </w:p>
        </w:tc>
        <w:tc>
          <w:tcPr>
            <w:tcW w:w="3806" w:type="pct"/>
            <w:tcBorders>
              <w:top w:val="dashed" w:sz="4" w:space="0" w:color="auto"/>
              <w:left w:val="nil"/>
              <w:bottom w:val="dashed" w:sz="4" w:space="0" w:color="auto"/>
              <w:right w:val="single" w:sz="8" w:space="0" w:color="auto"/>
            </w:tcBorders>
            <w:shd w:val="clear" w:color="auto" w:fill="FFFFFF"/>
          </w:tcPr>
          <w:p w14:paraId="5B032BCE" w14:textId="77777777" w:rsidR="00094983" w:rsidRPr="00EA516A" w:rsidRDefault="00094983" w:rsidP="00CB3FDC">
            <w:pPr>
              <w:pStyle w:val="Guide-NormalBulletpoints"/>
              <w:rPr>
                <w:lang w:val="sv-SE"/>
              </w:rPr>
            </w:pPr>
            <w:r w:rsidRPr="00EA516A">
              <w:rPr>
                <w:lang w:val="sv-SE"/>
              </w:rPr>
              <w:t>Usklađenost: u prijedlogu je naveden koherentan i opsežan skup prikladnih aktivnosti za ispunjenje utvrđenih potreba i postizanje očekivanih rezultata.</w:t>
            </w:r>
          </w:p>
          <w:p w14:paraId="23B475B9" w14:textId="77777777" w:rsidR="00094983" w:rsidRPr="00EA516A" w:rsidRDefault="00094983" w:rsidP="000B2683">
            <w:pPr>
              <w:pStyle w:val="Guide-NormalBulletpoints"/>
              <w:rPr>
                <w:lang w:val="pl-PL"/>
              </w:rPr>
            </w:pPr>
            <w:r w:rsidRPr="00EA516A">
              <w:rPr>
                <w:lang w:val="pl-PL"/>
              </w:rPr>
              <w:t>Struktura: program rada jasan je i razumljiv i obuhvaća sve faze.</w:t>
            </w:r>
          </w:p>
          <w:p w14:paraId="5D1505A9" w14:textId="77777777" w:rsidR="00094983" w:rsidRPr="00EA516A" w:rsidRDefault="00094983" w:rsidP="00CB3FDC">
            <w:pPr>
              <w:pStyle w:val="Guide-NormalBulletpoints"/>
              <w:rPr>
                <w:spacing w:val="-4"/>
              </w:rPr>
            </w:pPr>
            <w:r w:rsidRPr="00EA516A">
              <w:rPr>
                <w:spacing w:val="-4"/>
                <w:lang w:val="pl-PL"/>
              </w:rPr>
              <w:t xml:space="preserve">Upravljanje: vremenski raspored, organizacija, zadaci i odgovornosti dobro su definirani i realni. </w:t>
            </w:r>
            <w:r w:rsidRPr="00EA516A">
              <w:rPr>
                <w:spacing w:val="-4"/>
              </w:rPr>
              <w:t>U prijedlogu su svakoj aktivnosti dodijeljena odgovarajuća sredstva.</w:t>
            </w:r>
          </w:p>
          <w:p w14:paraId="0A86FADE" w14:textId="77777777" w:rsidR="00094983" w:rsidRPr="00EA516A" w:rsidRDefault="00094983" w:rsidP="005D08C7">
            <w:pPr>
              <w:pStyle w:val="Guide-NormalBulletpoints"/>
            </w:pPr>
            <w:r w:rsidRPr="00EA516A">
              <w:t>Kvaliteta i financijska kontrola: posebnim mjerama za ocjenjivanje procesa i rezultata osiguravaju se visoka kvaliteta i ekonomičnost provedbe projekta.</w:t>
            </w:r>
          </w:p>
        </w:tc>
      </w:tr>
      <w:tr w:rsidR="00094983" w:rsidRPr="00B6148E" w14:paraId="20ED2695" w14:textId="77777777" w:rsidTr="004758BF">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14:paraId="3BE7D8E7" w14:textId="77777777" w:rsidR="00094983" w:rsidRPr="00053AAE" w:rsidRDefault="00094983" w:rsidP="008866FA">
            <w:pPr>
              <w:pStyle w:val="Guide-Table"/>
              <w:rPr>
                <w:rFonts w:cs="Tahoma"/>
                <w:lang w:val="es-ES"/>
              </w:rPr>
            </w:pPr>
            <w:r w:rsidRPr="00053AAE">
              <w:rPr>
                <w:rFonts w:cs="Tahoma"/>
                <w:lang w:val="es-ES"/>
              </w:rPr>
              <w:t>Kvaliteta projektnog tima i sporazuma o suradnji (najviše 30 bodova)</w:t>
            </w:r>
          </w:p>
        </w:tc>
        <w:tc>
          <w:tcPr>
            <w:tcW w:w="3806" w:type="pct"/>
            <w:tcBorders>
              <w:top w:val="dashed" w:sz="4" w:space="0" w:color="auto"/>
              <w:left w:val="nil"/>
              <w:bottom w:val="dashed" w:sz="4" w:space="0" w:color="auto"/>
              <w:right w:val="single" w:sz="8" w:space="0" w:color="auto"/>
            </w:tcBorders>
            <w:shd w:val="clear" w:color="auto" w:fill="FFFFFF"/>
          </w:tcPr>
          <w:p w14:paraId="4878F9A6" w14:textId="77777777" w:rsidR="00094983" w:rsidRPr="00053AAE" w:rsidRDefault="00094983" w:rsidP="001852B0">
            <w:pPr>
              <w:pStyle w:val="Guide-NormalBulletpoints"/>
              <w:rPr>
                <w:lang w:val="es-ES"/>
              </w:rPr>
            </w:pPr>
            <w:r w:rsidRPr="00053AAE">
              <w:rPr>
                <w:lang w:val="es-ES"/>
              </w:rPr>
              <w:t>Konfiguracija: predloženo udruženje znanja uključuje odgovarajuću kombinaciju partnera iz sektora visokog obrazovanja i poslovnog sektora s potrebnim profilima, vještinama, iskustvom, stručnošću i upravljačkom podrškom koji su potrebni za njegovo uspješno ostvarenje.</w:t>
            </w:r>
          </w:p>
          <w:p w14:paraId="640E2613" w14:textId="77777777" w:rsidR="00094983" w:rsidRPr="00053AAE" w:rsidRDefault="00094983" w:rsidP="001852B0">
            <w:pPr>
              <w:pStyle w:val="Guide-NormalBulletpoints"/>
              <w:rPr>
                <w:lang w:val="es-ES"/>
              </w:rPr>
            </w:pPr>
            <w:r w:rsidRPr="00053AAE">
              <w:rPr>
                <w:lang w:val="es-ES"/>
              </w:rPr>
              <w:t>Obveze: svaka organizacija sudionica sudjeluje u potpunosti u skladu sa svojim mogućnostima i posebnim područjima stručnosti.</w:t>
            </w:r>
          </w:p>
          <w:p w14:paraId="0DD79FC4" w14:textId="77777777" w:rsidR="00094983" w:rsidRPr="00053AAE" w:rsidRDefault="00094983" w:rsidP="00A65835">
            <w:pPr>
              <w:pStyle w:val="Guide-NormalBulletpoints"/>
              <w:rPr>
                <w:lang w:val="es-ES"/>
              </w:rPr>
            </w:pPr>
            <w:r w:rsidRPr="00053AAE">
              <w:rPr>
                <w:lang w:val="es-ES"/>
              </w:rPr>
              <w:t>Partnerstvo: doprinosi partnera iz sektora visokog obrazovanja i poslovnog sektora znatni su, primjereni i komplementarni.</w:t>
            </w:r>
          </w:p>
          <w:p w14:paraId="2418D528" w14:textId="77777777" w:rsidR="00094983" w:rsidRPr="00053AAE" w:rsidRDefault="00094983" w:rsidP="00A65835">
            <w:pPr>
              <w:pStyle w:val="Guide-NormalBulletpoints"/>
              <w:rPr>
                <w:lang w:val="es-ES"/>
              </w:rPr>
            </w:pPr>
            <w:r w:rsidRPr="00053AAE">
              <w:rPr>
                <w:lang w:val="es-ES"/>
              </w:rPr>
              <w:t>Suradnja / timski duh: u prijedlog su uključeni jasan raspored i odgovornosti za transparentno i učinkovito donošenje odluka, rješavanje sukoba, izvješćivanje i komunikaciju među organizacijama sudionicama.</w:t>
            </w:r>
          </w:p>
          <w:p w14:paraId="67B626C9" w14:textId="77777777" w:rsidR="00094983" w:rsidRPr="00053AAE" w:rsidRDefault="00094983" w:rsidP="00A65835">
            <w:pPr>
              <w:pStyle w:val="Guide-NormalBulletpoints"/>
              <w:rPr>
                <w:spacing w:val="-4"/>
                <w:lang w:val="es-ES"/>
              </w:rPr>
            </w:pPr>
            <w:r w:rsidRPr="00053AAE">
              <w:rPr>
                <w:spacing w:val="-4"/>
                <w:lang w:val="es-ES"/>
              </w:rPr>
              <w:t>Nagrada: projekt donosi jasnu dodanu vrijednost i korist svakoj partnerskoj organizaciji.</w:t>
            </w:r>
          </w:p>
          <w:p w14:paraId="51FAE341" w14:textId="77777777" w:rsidR="00094983" w:rsidRPr="00053AAE" w:rsidRDefault="00094983" w:rsidP="001852B0">
            <w:pPr>
              <w:pStyle w:val="Guide-NormalBulletpoints"/>
              <w:rPr>
                <w:lang w:val="es-ES"/>
              </w:rPr>
            </w:pPr>
            <w:r w:rsidRPr="00053AAE">
              <w:rPr>
                <w:lang w:val="es-ES"/>
              </w:rPr>
              <w:t>Uključenost partnerskih zemalja: ako je primjenjivo, uključenost organizacije sudionice iz partnerske zemlje donosi nužnu dodanu vrijednost projektu.</w:t>
            </w:r>
          </w:p>
        </w:tc>
      </w:tr>
      <w:tr w:rsidR="00094983" w:rsidRPr="00B6148E" w14:paraId="73284A90" w14:textId="77777777" w:rsidTr="004758BF">
        <w:trPr>
          <w:cantSplit/>
          <w:trHeight w:val="567"/>
        </w:trPr>
        <w:tc>
          <w:tcPr>
            <w:tcW w:w="1194" w:type="pct"/>
            <w:tcBorders>
              <w:top w:val="dashed" w:sz="4" w:space="0" w:color="auto"/>
              <w:left w:val="single" w:sz="4" w:space="0" w:color="auto"/>
              <w:bottom w:val="single" w:sz="8" w:space="0" w:color="auto"/>
              <w:right w:val="single" w:sz="8" w:space="0" w:color="auto"/>
            </w:tcBorders>
            <w:shd w:val="clear" w:color="auto" w:fill="FFFFFF"/>
            <w:vAlign w:val="center"/>
          </w:tcPr>
          <w:p w14:paraId="44EDE02B" w14:textId="77777777" w:rsidR="00094983" w:rsidRPr="00053AAE" w:rsidRDefault="00094983" w:rsidP="008866FA">
            <w:pPr>
              <w:pStyle w:val="Guide-Table"/>
              <w:rPr>
                <w:rFonts w:cs="Tahoma"/>
                <w:lang w:val="es-ES"/>
              </w:rPr>
            </w:pPr>
            <w:r w:rsidRPr="00053AAE">
              <w:rPr>
                <w:rFonts w:cs="Tahoma"/>
                <w:lang w:val="es-ES"/>
              </w:rPr>
              <w:t xml:space="preserve">Učinak i širenje </w:t>
            </w:r>
            <w:r w:rsidRPr="00053AAE">
              <w:rPr>
                <w:rFonts w:cs="Tahoma"/>
                <w:lang w:val="es-ES"/>
              </w:rPr>
              <w:br/>
              <w:t>(najviše 20 bodova)</w:t>
            </w:r>
          </w:p>
        </w:tc>
        <w:tc>
          <w:tcPr>
            <w:tcW w:w="3806" w:type="pct"/>
            <w:tcBorders>
              <w:top w:val="dashed" w:sz="4" w:space="0" w:color="auto"/>
              <w:left w:val="nil"/>
              <w:bottom w:val="single" w:sz="8" w:space="0" w:color="auto"/>
              <w:right w:val="single" w:sz="8" w:space="0" w:color="auto"/>
            </w:tcBorders>
            <w:shd w:val="clear" w:color="auto" w:fill="FFFFFF"/>
          </w:tcPr>
          <w:p w14:paraId="74BDBABE" w14:textId="77777777" w:rsidR="00094983" w:rsidRPr="00053AAE" w:rsidRDefault="00094983" w:rsidP="00A65835">
            <w:pPr>
              <w:pStyle w:val="Guide-NormalBulletpoints"/>
              <w:rPr>
                <w:lang w:val="es-ES"/>
              </w:rPr>
            </w:pPr>
            <w:r w:rsidRPr="00053AAE">
              <w:rPr>
                <w:lang w:val="es-ES"/>
              </w:rPr>
              <w:t>Iskorištavanje rezultata: u prijedlogu je prikazano kako će partneri i ostali dionici iskoristiti proizvode i kako će ti proizvodi dovesti do očekivanih ishoda. Uvedene su odgovarajuće mjere za ocjenjivanje ishoda projekta. U prijedlogu su navedeni načini za mjerenje iskorištavanja tijekom životnog ciklusa projekta i nakon njega.</w:t>
            </w:r>
          </w:p>
          <w:p w14:paraId="2DB20528" w14:textId="77777777" w:rsidR="00094983" w:rsidRPr="00053AAE" w:rsidRDefault="00094983" w:rsidP="00A65835">
            <w:pPr>
              <w:pStyle w:val="Guide-NormalBulletpoints"/>
              <w:rPr>
                <w:lang w:val="es-ES"/>
              </w:rPr>
            </w:pPr>
            <w:r w:rsidRPr="00053AAE">
              <w:rPr>
                <w:lang w:val="es-ES"/>
              </w:rPr>
              <w:t>Širenje: u projektu je naveden jasan plan širenja rezultata, koji uključuje odgovarajuće aktivnosti, alate i kanale kako bi se osiguralo da će se tijekom životnog ciklusa projekta i nakon njega rezultati i koristi učinkovito širiti među dionicima i javnosti koja ne sudjeluje u projektu.</w:t>
            </w:r>
          </w:p>
          <w:p w14:paraId="217CAC5F" w14:textId="77777777" w:rsidR="00094983" w:rsidRPr="00EA516A" w:rsidRDefault="00094983" w:rsidP="00A65835">
            <w:pPr>
              <w:pStyle w:val="Guide-NormalBulletpoints"/>
              <w:rPr>
                <w:lang w:val="pl-PL"/>
              </w:rPr>
            </w:pPr>
            <w:r w:rsidRPr="00EA516A">
              <w:rPr>
                <w:lang w:val="pl-PL"/>
              </w:rPr>
              <w:t>Učinak: u prijedlogu su prikazani društveni i gospodarski značaj i doseg. Navedene su prikladne mjere za praćenje napretka i procjenu očekivanog učinka (kratkoročnog i dugoročnog).</w:t>
            </w:r>
          </w:p>
          <w:p w14:paraId="46ED6E03" w14:textId="77777777" w:rsidR="00094983" w:rsidRPr="00EA516A" w:rsidRDefault="00094983" w:rsidP="00A65835">
            <w:pPr>
              <w:pStyle w:val="Guide-NormalBulletpoints"/>
              <w:rPr>
                <w:lang w:val="pl-PL"/>
              </w:rPr>
            </w:pPr>
            <w:r w:rsidRPr="00EA516A">
              <w:rPr>
                <w:lang w:val="pl-PL"/>
              </w:rPr>
              <w:t>Otvoreni pristup: ako je relevantno, u projektu se opisuje kako će materijali, dokumenti i producirani medijski sadržaji biti besplatno dostupni i kako će se promovirati s pomoću otvorenih licencija bez nesrazmjernih ograničenja.</w:t>
            </w:r>
          </w:p>
          <w:p w14:paraId="1DA23718" w14:textId="77777777" w:rsidR="00094983" w:rsidRPr="00EA516A" w:rsidRDefault="00094983" w:rsidP="00A65835">
            <w:pPr>
              <w:pStyle w:val="Guide-NormalBulletpoints"/>
              <w:rPr>
                <w:lang w:val="pl-PL"/>
              </w:rPr>
            </w:pPr>
            <w:r w:rsidRPr="00EA516A">
              <w:rPr>
                <w:lang w:val="pl-PL"/>
              </w:rPr>
              <w:t>Održivost: prijedlog sadržava odgovarajuće mjere i resurse kako bi se osiguralo da će se partnerstvo, rezultati i koristi projekta održati i nakon životnog ciklusa projekta.</w:t>
            </w:r>
          </w:p>
        </w:tc>
      </w:tr>
    </w:tbl>
    <w:p w14:paraId="6BC17504" w14:textId="77777777" w:rsidR="00094983" w:rsidRPr="00EA516A" w:rsidRDefault="00094983" w:rsidP="001852B0">
      <w:pPr>
        <w:pStyle w:val="Guide-Heading5"/>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Prijedlozi moraju dobiti najmanje 70 bodova kako bi se mogli uzeti u obzir za financiranje. Osim toga, moraju dobiti najmanje 13 bodova za kategorije „relevantnost projekta” i „kvaliteta plana i provedbe projekta”, 16 bodova za kategoriju „kvaliteta projektnog tima i sporazuma o suradnji” i 11 bodova za kategoriju „učinak i širenje”.</w:t>
      </w:r>
    </w:p>
    <w:p w14:paraId="77B2FA49" w14:textId="77777777" w:rsidR="00094983" w:rsidRPr="00EA516A" w:rsidRDefault="00094983" w:rsidP="00EE4EC9">
      <w:pPr>
        <w:pStyle w:val="Guide-Heading5"/>
        <w:rPr>
          <w:lang w:val="pl-PL"/>
        </w:rPr>
      </w:pPr>
      <w:r w:rsidRPr="00EA516A">
        <w:rPr>
          <w:lang w:val="pl-PL"/>
        </w:rPr>
        <w:t>Što biste još trebali znati o toj aktivnosti?</w:t>
      </w:r>
    </w:p>
    <w:p w14:paraId="2838A8A6" w14:textId="77777777" w:rsidR="00094983" w:rsidRPr="00EA516A" w:rsidRDefault="00094983" w:rsidP="001852B0">
      <w:pPr>
        <w:pStyle w:val="Guide-Heading5"/>
        <w:spacing w:after="120"/>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Osiguravanje kvalitete mora biti sastavnica ugrađena u projekt kako bi se osiguralo da udruženja znanja uspješno ostvare očekivane rezultate i postignu učinak koji daleko nadilazi same partnerske organizacije. Udruženja znanja moraju ostvariti ciljane aktivnosti širenja kojima se dopire do dionika, donositelja politika, stručnjaka i poduzeća. Tijekom provedbe projekta udruženja znanja trebala bi objavljivati publikacije, kao što su izvješća, priručnici, smjernice itd. Općenito bi rezultati trebali biti dostupni u obliku otvorenih obrazovnih sadržaja te na odgovarajućim stručnim i sektorskim platformama ili platformama nadležnih tijela. Udruženjima znanja trebali bi se stvoriti novi načini i instrumenti za olakšavanje njihove suradnje i za osiguravanje nastavka partnerstva između visokog obrazovanja i poslovnog sektora.</w:t>
      </w:r>
    </w:p>
    <w:p w14:paraId="20AAB1F6" w14:textId="77777777" w:rsidR="00094983" w:rsidRPr="00EA516A" w:rsidRDefault="00094983" w:rsidP="001852B0">
      <w:pPr>
        <w:pStyle w:val="Guide-Heading5"/>
        <w:spacing w:before="120"/>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 xml:space="preserve">Udruženja znanja nova su i ambiciozna aktivnost; podliježu posebnom praćenju koje zahtijeva aktivno sudjelovanje svih sudionika i dionika. U okviru udruženja znanja predviđa se njihovo sudjelovanje u </w:t>
      </w:r>
      <w:r w:rsidRPr="00EA516A">
        <w:rPr>
          <w:b w:val="0"/>
          <w:smallCaps w:val="0"/>
          <w:sz w:val="18"/>
          <w:szCs w:val="18"/>
          <w:u w:val="single"/>
          <w:shd w:val="clear" w:color="auto" w:fill="FFFFFF"/>
          <w:lang w:val="pl-PL" w:eastAsia="en-GB"/>
        </w:rPr>
        <w:t>tematskim klasterima</w:t>
      </w:r>
      <w:r w:rsidRPr="00EA516A">
        <w:rPr>
          <w:b w:val="0"/>
          <w:smallCaps w:val="0"/>
          <w:sz w:val="18"/>
          <w:szCs w:val="18"/>
          <w:shd w:val="clear" w:color="auto" w:fill="FFFFFF"/>
          <w:lang w:val="pl-PL" w:eastAsia="en-GB"/>
        </w:rPr>
        <w:t xml:space="preserve"> za potporu uzajamnom obogaćivanju, razmjeni dobrih praksi i zajedničkom učenju. Osim toga, određena proračunska sredstva u okviru udruženja znanja trebala bi biti rezervirana za prezentaciju projekta i rezultata na forumima između sveučilišta i poslovnog sektora i/ili ostalim važnim događanjima (najviše pet za vrijeme trajanja projekta).</w:t>
      </w:r>
    </w:p>
    <w:p w14:paraId="4F79F30C" w14:textId="77777777" w:rsidR="00094983" w:rsidRPr="00EA516A" w:rsidRDefault="00094983" w:rsidP="00023486">
      <w:pPr>
        <w:pStyle w:val="Guide-Heading5"/>
        <w:rPr>
          <w:lang w:val="pl-PL"/>
        </w:rPr>
        <w:sectPr w:rsidR="00094983" w:rsidRPr="00EA516A" w:rsidSect="00785DA9">
          <w:headerReference w:type="default" r:id="rId61"/>
          <w:footerReference w:type="even" r:id="rId62"/>
          <w:footerReference w:type="default" r:id="rId63"/>
          <w:headerReference w:type="first" r:id="rId64"/>
          <w:footerReference w:type="first" r:id="rId65"/>
          <w:endnotePr>
            <w:numFmt w:val="decimal"/>
          </w:endnotePr>
          <w:pgSz w:w="11906" w:h="16838" w:code="9"/>
          <w:pgMar w:top="1134" w:right="1418" w:bottom="1134" w:left="1418" w:header="720" w:footer="720" w:gutter="0"/>
          <w:cols w:space="720"/>
        </w:sectPr>
      </w:pPr>
    </w:p>
    <w:p w14:paraId="146DF48B" w14:textId="77777777" w:rsidR="00094983" w:rsidRPr="00EA516A" w:rsidRDefault="00094983" w:rsidP="00023486">
      <w:pPr>
        <w:pStyle w:val="Guide-Heading5"/>
        <w:rPr>
          <w:lang w:val="pl-PL"/>
        </w:rPr>
      </w:pPr>
      <w:r w:rsidRPr="00EA516A">
        <w:rPr>
          <w:lang w:val="pl-PL"/>
        </w:rPr>
        <w:t>Koja su pravila financiranja?</w:t>
      </w:r>
    </w:p>
    <w:p w14:paraId="594B4286" w14:textId="77777777" w:rsidR="00094983" w:rsidRPr="00EA516A" w:rsidRDefault="00094983" w:rsidP="00EE4EC9">
      <w:pPr>
        <w:pStyle w:val="GUIDE-NORMAL"/>
        <w:rPr>
          <w:lang w:val="pl-PL"/>
        </w:rPr>
      </w:pPr>
      <w:r w:rsidRPr="00EA516A">
        <w:rPr>
          <w:lang w:val="pl-PL"/>
        </w:rPr>
        <w:t>Proračun projekta mora se sastaviti na temelju sustava jediničnih troškova. Sustav „jediničnih troškova” pojednostavnjeni je oblik određivanja iznosa bespovratnih sredstava. Takvi pojednostavnjeni oblici bespovratnih sredstava po svojoj prirodi predstavljaju doprinose za osnovne troškove projekta koji nisu naknada za stvarne rashode povezane s konkretnim aktivnostima u projektu. U slučaju projekata udruženja znanja utvrđeni jedinični troškovi primjenjuju se na projektnu sastavnicu koja se odnosi na osoblje. To su unaprijed određeni doprinosi utvrđeni po radnom danu po kategoriji radnika.</w:t>
      </w:r>
    </w:p>
    <w:p w14:paraId="3743FA34" w14:textId="77777777" w:rsidR="00094983" w:rsidRPr="00EA516A" w:rsidRDefault="00094983" w:rsidP="00EE4EC9">
      <w:pPr>
        <w:pStyle w:val="GUIDE-NORMAL"/>
        <w:rPr>
          <w:lang w:val="pl-PL"/>
        </w:rPr>
      </w:pPr>
      <w:r w:rsidRPr="00EA516A">
        <w:rPr>
          <w:lang w:val="pl-PL"/>
        </w:rPr>
        <w:t>Proračun projekta mora se izraditi na temelju sljedećih pravila financiranja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684"/>
      </w:tblGrid>
      <w:tr w:rsidR="00094983" w:rsidRPr="00B6148E" w14:paraId="64219E0C" w14:textId="77777777" w:rsidTr="00062EE0">
        <w:tc>
          <w:tcPr>
            <w:tcW w:w="5000" w:type="pct"/>
            <w:shd w:val="clear" w:color="auto" w:fill="auto"/>
          </w:tcPr>
          <w:p w14:paraId="45E26978" w14:textId="77777777" w:rsidR="00094983" w:rsidRPr="00EA516A" w:rsidRDefault="00094983" w:rsidP="0018519F">
            <w:pPr>
              <w:pStyle w:val="Guide-Table"/>
              <w:jc w:val="center"/>
              <w:rPr>
                <w:rFonts w:cs="Tahoma"/>
                <w:lang w:val="pl-PL"/>
              </w:rPr>
            </w:pPr>
            <w:r w:rsidRPr="00EA516A">
              <w:rPr>
                <w:rFonts w:cs="Tahoma"/>
                <w:lang w:val="pl-PL"/>
              </w:rPr>
              <w:t>Maksimalni doprinos EU-a koji se dodjeljuje za dvogodišnje udruženje znanja: 700 000 EUR</w:t>
            </w:r>
          </w:p>
          <w:p w14:paraId="19F4EC80" w14:textId="77777777" w:rsidR="00094983" w:rsidRPr="00EA516A" w:rsidRDefault="00094983" w:rsidP="0018519F">
            <w:pPr>
              <w:pStyle w:val="Guide-Table"/>
              <w:jc w:val="center"/>
              <w:rPr>
                <w:rFonts w:cs="Tahoma"/>
                <w:lang w:val="pl-PL"/>
              </w:rPr>
            </w:pPr>
            <w:r w:rsidRPr="00EA516A">
              <w:rPr>
                <w:rFonts w:cs="Tahoma"/>
                <w:lang w:val="pl-PL"/>
              </w:rPr>
              <w:t>Maksimalni doprinos EU-a koji se dodjeljuje za trogodišnje udruženje znanja: 1 000 000 EUR</w:t>
            </w:r>
          </w:p>
        </w:tc>
      </w:tr>
    </w:tbl>
    <w:p w14:paraId="78B9315C" w14:textId="77777777" w:rsidR="00094983" w:rsidRPr="00EA516A" w:rsidRDefault="00094983" w:rsidP="00A3320B">
      <w:pPr>
        <w:pStyle w:val="GUIDE-NORMAL"/>
        <w:spacing w:before="0" w:after="0"/>
        <w:rPr>
          <w:lang w:val="pl-PL"/>
        </w:rPr>
      </w:pPr>
    </w:p>
    <w:tbl>
      <w:tblPr>
        <w:tblW w:w="5000" w:type="pct"/>
        <w:tblLayout w:type="fixed"/>
        <w:tblLook w:val="0000" w:firstRow="0" w:lastRow="0" w:firstColumn="0" w:lastColumn="0" w:noHBand="0" w:noVBand="0"/>
      </w:tblPr>
      <w:tblGrid>
        <w:gridCol w:w="1842"/>
        <w:gridCol w:w="3933"/>
        <w:gridCol w:w="1851"/>
        <w:gridCol w:w="4160"/>
        <w:gridCol w:w="3000"/>
      </w:tblGrid>
      <w:tr w:rsidR="00094983" w:rsidRPr="00EA516A" w14:paraId="7E4F3FFA" w14:textId="77777777" w:rsidTr="00BA1827">
        <w:trPr>
          <w:trHeight w:val="651"/>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A7920D" w14:textId="77777777" w:rsidR="00094983" w:rsidRPr="00EA516A" w:rsidRDefault="00094983" w:rsidP="001E2900">
            <w:pPr>
              <w:pStyle w:val="Guide-Table"/>
              <w:jc w:val="center"/>
              <w:rPr>
                <w:rFonts w:cs="Tahoma"/>
              </w:rPr>
            </w:pPr>
            <w:bookmarkStart w:id="91" w:name="_Hlk502332260"/>
            <w:r w:rsidRPr="00EA516A">
              <w:rPr>
                <w:rFonts w:cs="Tahoma"/>
              </w:rPr>
              <w:t>Prihvatljivi troškovi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AF1D5" w14:textId="77777777" w:rsidR="00094983" w:rsidRPr="00EA516A" w:rsidRDefault="00094983" w:rsidP="001E2900">
            <w:pPr>
              <w:pStyle w:val="Guide-Table"/>
              <w:jc w:val="center"/>
              <w:rPr>
                <w:rFonts w:cs="Tahoma"/>
              </w:rPr>
            </w:pPr>
            <w:r w:rsidRPr="00EA516A">
              <w:rPr>
                <w:rFonts w:cs="Tahoma"/>
              </w:rPr>
              <w:t>Mehanizam financiranja</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74FD" w14:textId="77777777" w:rsidR="00094983" w:rsidRPr="00EA516A" w:rsidRDefault="00094983" w:rsidP="001E2900">
            <w:pPr>
              <w:pStyle w:val="Guide-Table"/>
              <w:jc w:val="center"/>
              <w:rPr>
                <w:rFonts w:cs="Tahoma"/>
              </w:rPr>
            </w:pPr>
            <w:r w:rsidRPr="00EA516A">
              <w:rPr>
                <w:rFonts w:cs="Tahoma"/>
              </w:rPr>
              <w:t>Iznos</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0C415" w14:textId="77777777" w:rsidR="00094983" w:rsidRPr="00EA516A" w:rsidRDefault="00094983" w:rsidP="001E2900">
            <w:pPr>
              <w:pStyle w:val="Guide-Table"/>
              <w:jc w:val="center"/>
              <w:rPr>
                <w:rFonts w:cs="Tahoma"/>
              </w:rPr>
            </w:pPr>
            <w:r w:rsidRPr="00EA516A">
              <w:rPr>
                <w:rFonts w:cs="Tahoma"/>
              </w:rPr>
              <w:t>Pravilo za dodjelu</w:t>
            </w:r>
          </w:p>
        </w:tc>
      </w:tr>
      <w:tr w:rsidR="00094983" w:rsidRPr="00B6148E" w14:paraId="4DEF00C3" w14:textId="77777777" w:rsidTr="00BA1827">
        <w:trPr>
          <w:trHeight w:val="1036"/>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565EAB" w14:textId="77777777" w:rsidR="00094983" w:rsidRPr="00EA516A" w:rsidRDefault="00094983" w:rsidP="0078490B">
            <w:pPr>
              <w:pStyle w:val="Guide-Table"/>
              <w:rPr>
                <w:rFonts w:cs="Tahoma"/>
                <w:b w:val="0"/>
              </w:rPr>
            </w:pPr>
          </w:p>
          <w:p w14:paraId="297AA1E9" w14:textId="77777777" w:rsidR="00094983" w:rsidRPr="00EA516A" w:rsidRDefault="00094983" w:rsidP="001E2900">
            <w:pPr>
              <w:pStyle w:val="Guide-Table"/>
              <w:rPr>
                <w:rFonts w:cs="Tahoma"/>
                <w:spacing w:val="-6"/>
              </w:rPr>
            </w:pPr>
            <w:r w:rsidRPr="00EA516A">
              <w:rPr>
                <w:rFonts w:cs="Tahoma"/>
                <w:spacing w:val="-6"/>
              </w:rPr>
              <w:t>Potpora za provedbu</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A22EAD" w14:textId="77777777" w:rsidR="00094983" w:rsidRPr="00EA516A" w:rsidRDefault="00094983" w:rsidP="00C93ED5">
            <w:pPr>
              <w:pStyle w:val="Guide-Table"/>
              <w:rPr>
                <w:rFonts w:cs="Tahoma"/>
                <w:b w:val="0"/>
              </w:rPr>
            </w:pPr>
            <w:r w:rsidRPr="00EA516A">
              <w:rPr>
                <w:rFonts w:cs="Tahoma"/>
                <w:b w:val="0"/>
              </w:rPr>
              <w:t xml:space="preserve">Doprinos za sve aktivnosti izravno povezane s provedbom projekta (osim za moguću ugrađenu </w:t>
            </w:r>
            <w:r w:rsidRPr="00EA516A">
              <w:rPr>
                <w:rFonts w:cs="Tahoma"/>
                <w:b w:val="0"/>
                <w:spacing w:val="-4"/>
              </w:rPr>
              <w:t xml:space="preserve">mobilnost), uključujući: upravljanje projektom, projektne sastanke, intelektualne proizvode (kao što su kurikulumi, pedagoški materijali, </w:t>
            </w:r>
            <w:r w:rsidRPr="00EA516A">
              <w:rPr>
                <w:rFonts w:cs="Tahoma"/>
                <w:b w:val="0"/>
                <w:spacing w:val="-4"/>
                <w:u w:val="single"/>
              </w:rPr>
              <w:t>otvoreni obrazovni sadržaji</w:t>
            </w:r>
            <w:r w:rsidRPr="00EA516A">
              <w:rPr>
                <w:rFonts w:cs="Tahoma"/>
                <w:b w:val="0"/>
                <w:spacing w:val="-4"/>
              </w:rPr>
              <w:t xml:space="preserve"> (OER), alati IT-a, analize, ispitivanja itd.), širenje, sudjelovanje na događanjima, konferencijama, putovanja itd.</w:t>
            </w:r>
          </w:p>
          <w:p w14:paraId="48E5842E" w14:textId="77777777" w:rsidR="00094983" w:rsidRPr="00EA516A" w:rsidRDefault="00094983" w:rsidP="00C93ED5">
            <w:pPr>
              <w:pStyle w:val="Guide-Table"/>
              <w:rPr>
                <w:rFonts w:cs="Tahoma"/>
                <w:b w:val="0"/>
              </w:rPr>
            </w:pPr>
            <w:r w:rsidRPr="00EA516A">
              <w:rPr>
                <w:rFonts w:cs="Tahoma"/>
                <w:b w:val="0"/>
              </w:rPr>
              <w:t>Broj dana i profil osoblja koje sudjeluje po pojedinoj zemlji predstavlja temelj za</w:t>
            </w:r>
          </w:p>
          <w:p w14:paraId="280CB0AE" w14:textId="77777777" w:rsidR="00094983" w:rsidRPr="00EA516A" w:rsidRDefault="00094983" w:rsidP="00C93ED5">
            <w:pPr>
              <w:pStyle w:val="Guide-Table"/>
              <w:rPr>
                <w:rStyle w:val="Guide-Condensed-01"/>
                <w:rFonts w:cs="Tahoma"/>
                <w:b w:val="0"/>
              </w:rPr>
            </w:pPr>
            <w:r w:rsidRPr="00EA516A">
              <w:rPr>
                <w:rFonts w:cs="Tahoma"/>
                <w:b w:val="0"/>
              </w:rPr>
              <w:t>računanje doprinosa EU-a.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E2C022" w14:textId="77777777" w:rsidR="00094983" w:rsidRPr="00EA516A" w:rsidRDefault="00094983" w:rsidP="001E2900">
            <w:pPr>
              <w:pStyle w:val="Guide-Table"/>
              <w:rPr>
                <w:rFonts w:cs="Tahoma"/>
                <w:b w:val="0"/>
              </w:rPr>
            </w:pPr>
            <w:r w:rsidRPr="00EA516A">
              <w:rPr>
                <w:rFonts w:cs="Tahoma"/>
                <w:b w:val="0"/>
              </w:rPr>
              <w:t>Doprinos jediničnim troškovima</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7F50" w14:textId="77777777" w:rsidR="00094983" w:rsidRPr="00EA516A" w:rsidRDefault="00094983" w:rsidP="0078490B">
            <w:pPr>
              <w:pStyle w:val="Guide-Table"/>
              <w:rPr>
                <w:rFonts w:cs="Tahoma"/>
                <w:b w:val="0"/>
                <w:lang w:val="pl-PL"/>
              </w:rPr>
            </w:pPr>
            <w:r w:rsidRPr="00EA516A">
              <w:rPr>
                <w:rFonts w:cs="Tahoma"/>
                <w:b w:val="0"/>
                <w:bdr w:val="single" w:sz="4" w:space="0" w:color="auto"/>
                <w:lang w:val="pl-PL"/>
              </w:rPr>
              <w:t>B2.1</w:t>
            </w:r>
            <w:r w:rsidRPr="00EA516A">
              <w:rPr>
                <w:rFonts w:cs="Tahoma"/>
                <w:b w:val="0"/>
                <w:lang w:val="pl-PL"/>
              </w:rPr>
              <w:t xml:space="preserve"> po uključenom voditelju po danu rada na projektu</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AE0B48" w14:textId="77777777" w:rsidR="00094983" w:rsidRPr="00EA516A" w:rsidRDefault="00094983" w:rsidP="00941136">
            <w:pPr>
              <w:pStyle w:val="Guide-Table"/>
              <w:rPr>
                <w:rFonts w:cs="Tahoma"/>
                <w:b w:val="0"/>
                <w:lang w:val="pl-PL"/>
              </w:rPr>
            </w:pPr>
            <w:r w:rsidRPr="00EA516A">
              <w:rPr>
                <w:rFonts w:cs="Tahoma"/>
                <w:b w:val="0"/>
                <w:lang w:val="pl-PL"/>
              </w:rPr>
              <w:t>Uvjet: podnositelji</w:t>
            </w:r>
          </w:p>
          <w:p w14:paraId="18F3C697" w14:textId="77777777" w:rsidR="00094983" w:rsidRPr="00EA516A" w:rsidRDefault="00094983" w:rsidP="00941136">
            <w:pPr>
              <w:pStyle w:val="Guide-Table"/>
              <w:rPr>
                <w:rFonts w:cs="Tahoma"/>
                <w:b w:val="0"/>
                <w:lang w:val="pl-PL"/>
              </w:rPr>
            </w:pPr>
            <w:r w:rsidRPr="00EA516A">
              <w:rPr>
                <w:rFonts w:cs="Tahoma"/>
                <w:b w:val="0"/>
                <w:lang w:val="pl-PL"/>
              </w:rPr>
              <w:t>zahtjeva morat će</w:t>
            </w:r>
          </w:p>
          <w:p w14:paraId="5B164507" w14:textId="77777777" w:rsidR="00094983" w:rsidRPr="00EA516A" w:rsidRDefault="00094983" w:rsidP="00941136">
            <w:pPr>
              <w:pStyle w:val="Guide-Table"/>
              <w:rPr>
                <w:rFonts w:cs="Tahoma"/>
                <w:b w:val="0"/>
                <w:lang w:val="pl-PL"/>
              </w:rPr>
            </w:pPr>
            <w:r w:rsidRPr="00EA516A">
              <w:rPr>
                <w:rFonts w:cs="Tahoma"/>
                <w:b w:val="0"/>
                <w:lang w:val="pl-PL"/>
              </w:rPr>
              <w:t>opravdati vrstu i količinu resursa koji su potrebni za</w:t>
            </w:r>
          </w:p>
          <w:p w14:paraId="006303E6" w14:textId="77777777" w:rsidR="00094983" w:rsidRPr="00EA516A" w:rsidRDefault="00094983" w:rsidP="00941136">
            <w:pPr>
              <w:pStyle w:val="Guide-Table"/>
              <w:rPr>
                <w:rFonts w:cs="Tahoma"/>
                <w:b w:val="0"/>
                <w:lang w:val="pl-PL"/>
              </w:rPr>
            </w:pPr>
            <w:r w:rsidRPr="00EA516A">
              <w:rPr>
                <w:rFonts w:cs="Tahoma"/>
                <w:b w:val="0"/>
                <w:lang w:val="pl-PL"/>
              </w:rPr>
              <w:t>provedbu predloženih</w:t>
            </w:r>
          </w:p>
          <w:p w14:paraId="719946AC" w14:textId="77777777" w:rsidR="00094983" w:rsidRPr="00EA516A" w:rsidRDefault="00094983" w:rsidP="00941136">
            <w:pPr>
              <w:pStyle w:val="Guide-Table"/>
              <w:rPr>
                <w:rFonts w:cs="Tahoma"/>
                <w:b w:val="0"/>
                <w:lang w:val="pl-PL"/>
              </w:rPr>
            </w:pPr>
            <w:r w:rsidRPr="00EA516A">
              <w:rPr>
                <w:rFonts w:cs="Tahoma"/>
                <w:b w:val="0"/>
                <w:lang w:val="pl-PL"/>
              </w:rPr>
              <w:t>aktivnosti i proizvoda.</w:t>
            </w:r>
          </w:p>
          <w:p w14:paraId="20393690" w14:textId="77777777" w:rsidR="00094983" w:rsidRPr="00EA516A" w:rsidRDefault="00094983" w:rsidP="00941136">
            <w:pPr>
              <w:pStyle w:val="Guide-Table"/>
              <w:rPr>
                <w:rFonts w:cs="Tahoma"/>
                <w:b w:val="0"/>
                <w:lang w:val="pl-PL"/>
              </w:rPr>
            </w:pPr>
            <w:r w:rsidRPr="00EA516A">
              <w:rPr>
                <w:rFonts w:cs="Tahoma"/>
                <w:b w:val="0"/>
                <w:lang w:val="pl-PL"/>
              </w:rPr>
              <w:t>Proizvodi bi trebali biti znatni u smislu kvalitete I kvantitete kako bi bili prihvatljivi za dodjelu ove vrste bespovratnih sredstava</w:t>
            </w:r>
          </w:p>
        </w:tc>
      </w:tr>
      <w:tr w:rsidR="00094983" w:rsidRPr="00B6148E" w14:paraId="51FBDEF6" w14:textId="77777777" w:rsidTr="00BA1827">
        <w:trPr>
          <w:trHeight w:val="1036"/>
        </w:trPr>
        <w:tc>
          <w:tcPr>
            <w:tcW w:w="1129" w:type="dxa"/>
            <w:vMerge/>
            <w:tcBorders>
              <w:top w:val="nil"/>
              <w:left w:val="single" w:sz="4" w:space="0" w:color="000000"/>
              <w:bottom w:val="single" w:sz="4" w:space="0" w:color="000000"/>
              <w:right w:val="single" w:sz="4" w:space="0" w:color="000000"/>
            </w:tcBorders>
            <w:shd w:val="clear" w:color="auto" w:fill="auto"/>
            <w:vAlign w:val="center"/>
          </w:tcPr>
          <w:p w14:paraId="64FD197F" w14:textId="77777777" w:rsidR="00094983" w:rsidRPr="00EA516A" w:rsidRDefault="00094983" w:rsidP="0078490B">
            <w:pPr>
              <w:pStyle w:val="Guide-Table"/>
              <w:rPr>
                <w:rFonts w:cs="Tahoma"/>
                <w:b w:val="0"/>
                <w:sz w:val="2"/>
                <w:szCs w:val="2"/>
                <w:lang w:val="pl-PL"/>
              </w:rPr>
            </w:pPr>
          </w:p>
        </w:tc>
        <w:tc>
          <w:tcPr>
            <w:tcW w:w="2410" w:type="dxa"/>
            <w:vMerge/>
            <w:tcBorders>
              <w:top w:val="nil"/>
              <w:left w:val="single" w:sz="4" w:space="0" w:color="000000"/>
              <w:bottom w:val="single" w:sz="4" w:space="0" w:color="000000"/>
              <w:right w:val="single" w:sz="4" w:space="0" w:color="000000"/>
            </w:tcBorders>
            <w:shd w:val="clear" w:color="auto" w:fill="auto"/>
            <w:vAlign w:val="center"/>
          </w:tcPr>
          <w:p w14:paraId="5CC8031D" w14:textId="77777777" w:rsidR="00094983" w:rsidRPr="00EA516A" w:rsidRDefault="00094983" w:rsidP="0078490B">
            <w:pPr>
              <w:pStyle w:val="Guide-Table"/>
              <w:rPr>
                <w:rFonts w:cs="Tahoma"/>
                <w:b w:val="0"/>
                <w:sz w:val="2"/>
                <w:szCs w:val="2"/>
                <w:lang w:val="pl-PL"/>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14:paraId="002C518C" w14:textId="77777777" w:rsidR="00094983" w:rsidRPr="00EA516A" w:rsidRDefault="00094983" w:rsidP="0078490B">
            <w:pPr>
              <w:pStyle w:val="Guide-Table"/>
              <w:rPr>
                <w:rFonts w:cs="Tahoma"/>
                <w:b w:val="0"/>
                <w:sz w:val="2"/>
                <w:szCs w:val="2"/>
                <w:lang w:val="pl-PL"/>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10B73" w14:textId="77777777" w:rsidR="00094983" w:rsidRPr="00EA516A" w:rsidRDefault="00094983" w:rsidP="0078490B">
            <w:pPr>
              <w:pStyle w:val="Guide-Table"/>
              <w:rPr>
                <w:rFonts w:cs="Tahoma"/>
                <w:b w:val="0"/>
                <w:lang w:val="pl-PL"/>
              </w:rPr>
            </w:pPr>
            <w:r w:rsidRPr="00EA516A">
              <w:rPr>
                <w:rFonts w:cs="Tahoma"/>
                <w:b w:val="0"/>
                <w:bdr w:val="single" w:sz="4" w:space="0" w:color="auto"/>
                <w:lang w:val="pl-PL"/>
              </w:rPr>
              <w:t>B2.2</w:t>
            </w:r>
            <w:r w:rsidRPr="00EA516A">
              <w:rPr>
                <w:rFonts w:cs="Tahoma"/>
                <w:b w:val="0"/>
                <w:lang w:val="pl-PL"/>
              </w:rPr>
              <w:t xml:space="preserve"> po istraživaču / nastavniku / voditelju osposobljavanja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14:paraId="3D611F55" w14:textId="77777777" w:rsidR="00094983" w:rsidRPr="00EA516A" w:rsidRDefault="00094983" w:rsidP="0078490B">
            <w:pPr>
              <w:pStyle w:val="Guide-Table"/>
              <w:rPr>
                <w:rFonts w:cs="Tahoma"/>
                <w:sz w:val="2"/>
                <w:szCs w:val="2"/>
                <w:lang w:val="pl-PL"/>
              </w:rPr>
            </w:pPr>
          </w:p>
        </w:tc>
      </w:tr>
      <w:tr w:rsidR="00094983" w:rsidRPr="00B6148E" w14:paraId="32955607" w14:textId="77777777" w:rsidTr="00BA1827">
        <w:trPr>
          <w:trHeight w:val="1036"/>
        </w:trPr>
        <w:tc>
          <w:tcPr>
            <w:tcW w:w="1129" w:type="dxa"/>
            <w:vMerge/>
            <w:tcBorders>
              <w:top w:val="nil"/>
              <w:left w:val="single" w:sz="4" w:space="0" w:color="000000"/>
              <w:bottom w:val="single" w:sz="4" w:space="0" w:color="000000"/>
              <w:right w:val="single" w:sz="4" w:space="0" w:color="000000"/>
            </w:tcBorders>
            <w:shd w:val="clear" w:color="auto" w:fill="auto"/>
            <w:vAlign w:val="center"/>
          </w:tcPr>
          <w:p w14:paraId="46A57076" w14:textId="77777777" w:rsidR="00094983" w:rsidRPr="00EA516A" w:rsidRDefault="00094983" w:rsidP="0078490B">
            <w:pPr>
              <w:pStyle w:val="Guide-Table"/>
              <w:rPr>
                <w:rFonts w:cs="Tahoma"/>
                <w:b w:val="0"/>
                <w:sz w:val="2"/>
                <w:szCs w:val="2"/>
                <w:lang w:val="pl-PL"/>
              </w:rPr>
            </w:pPr>
          </w:p>
        </w:tc>
        <w:tc>
          <w:tcPr>
            <w:tcW w:w="2410" w:type="dxa"/>
            <w:vMerge/>
            <w:tcBorders>
              <w:top w:val="nil"/>
              <w:left w:val="single" w:sz="4" w:space="0" w:color="000000"/>
              <w:bottom w:val="single" w:sz="4" w:space="0" w:color="000000"/>
              <w:right w:val="single" w:sz="4" w:space="0" w:color="000000"/>
            </w:tcBorders>
            <w:shd w:val="clear" w:color="auto" w:fill="auto"/>
            <w:vAlign w:val="center"/>
          </w:tcPr>
          <w:p w14:paraId="53D84AB0" w14:textId="77777777" w:rsidR="00094983" w:rsidRPr="00EA516A" w:rsidRDefault="00094983" w:rsidP="0078490B">
            <w:pPr>
              <w:pStyle w:val="Guide-Table"/>
              <w:rPr>
                <w:rFonts w:cs="Tahoma"/>
                <w:b w:val="0"/>
                <w:sz w:val="2"/>
                <w:szCs w:val="2"/>
                <w:lang w:val="pl-PL"/>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14:paraId="2BB62A64" w14:textId="77777777" w:rsidR="00094983" w:rsidRPr="00EA516A" w:rsidRDefault="00094983" w:rsidP="0078490B">
            <w:pPr>
              <w:pStyle w:val="Guide-Table"/>
              <w:rPr>
                <w:rFonts w:cs="Tahoma"/>
                <w:b w:val="0"/>
                <w:sz w:val="2"/>
                <w:szCs w:val="2"/>
                <w:lang w:val="pl-PL"/>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4F9C0" w14:textId="77777777" w:rsidR="00094983" w:rsidRPr="00EA516A" w:rsidRDefault="00094983" w:rsidP="0078490B">
            <w:pPr>
              <w:pStyle w:val="Guide-Table"/>
              <w:rPr>
                <w:rFonts w:cs="Tahoma"/>
                <w:b w:val="0"/>
                <w:lang w:val="pl-PL"/>
              </w:rPr>
            </w:pPr>
            <w:r w:rsidRPr="00EA516A">
              <w:rPr>
                <w:rFonts w:cs="Tahoma"/>
                <w:b w:val="0"/>
                <w:bdr w:val="single" w:sz="4" w:space="0" w:color="auto"/>
                <w:lang w:val="pl-PL"/>
              </w:rPr>
              <w:t>B2.3</w:t>
            </w:r>
            <w:r w:rsidRPr="00EA516A">
              <w:rPr>
                <w:rFonts w:cs="Tahoma"/>
                <w:b w:val="0"/>
                <w:lang w:val="pl-PL"/>
              </w:rPr>
              <w:t xml:space="preserve"> po uključenom tehničaru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14:paraId="366DEFCD" w14:textId="77777777" w:rsidR="00094983" w:rsidRPr="00EA516A" w:rsidRDefault="00094983" w:rsidP="0078490B">
            <w:pPr>
              <w:pStyle w:val="Guide-Table"/>
              <w:rPr>
                <w:rFonts w:cs="Tahoma"/>
                <w:sz w:val="2"/>
                <w:szCs w:val="2"/>
                <w:lang w:val="pl-PL"/>
              </w:rPr>
            </w:pPr>
          </w:p>
        </w:tc>
      </w:tr>
      <w:tr w:rsidR="00094983" w:rsidRPr="00A03BBE" w14:paraId="4CC1CD8C" w14:textId="77777777" w:rsidTr="00BA1827">
        <w:trPr>
          <w:trHeight w:val="1037"/>
        </w:trPr>
        <w:tc>
          <w:tcPr>
            <w:tcW w:w="1129" w:type="dxa"/>
            <w:vMerge/>
            <w:tcBorders>
              <w:top w:val="nil"/>
              <w:left w:val="single" w:sz="4" w:space="0" w:color="000000"/>
              <w:bottom w:val="single" w:sz="4" w:space="0" w:color="000000"/>
              <w:right w:val="single" w:sz="4" w:space="0" w:color="000000"/>
            </w:tcBorders>
            <w:shd w:val="clear" w:color="auto" w:fill="auto"/>
            <w:vAlign w:val="center"/>
          </w:tcPr>
          <w:p w14:paraId="26121A1E" w14:textId="77777777" w:rsidR="00094983" w:rsidRPr="00EA516A" w:rsidRDefault="00094983" w:rsidP="0078490B">
            <w:pPr>
              <w:pStyle w:val="Guide-Table"/>
              <w:rPr>
                <w:rFonts w:cs="Tahoma"/>
                <w:b w:val="0"/>
                <w:sz w:val="2"/>
                <w:szCs w:val="2"/>
                <w:lang w:val="pl-PL"/>
              </w:rPr>
            </w:pPr>
          </w:p>
        </w:tc>
        <w:tc>
          <w:tcPr>
            <w:tcW w:w="2410" w:type="dxa"/>
            <w:vMerge/>
            <w:tcBorders>
              <w:top w:val="nil"/>
              <w:left w:val="single" w:sz="4" w:space="0" w:color="000000"/>
              <w:bottom w:val="single" w:sz="4" w:space="0" w:color="000000"/>
              <w:right w:val="single" w:sz="4" w:space="0" w:color="000000"/>
            </w:tcBorders>
            <w:shd w:val="clear" w:color="auto" w:fill="auto"/>
            <w:vAlign w:val="center"/>
          </w:tcPr>
          <w:p w14:paraId="1F80C6FE" w14:textId="77777777" w:rsidR="00094983" w:rsidRPr="00EA516A" w:rsidRDefault="00094983" w:rsidP="0078490B">
            <w:pPr>
              <w:pStyle w:val="Guide-Table"/>
              <w:rPr>
                <w:rFonts w:cs="Tahoma"/>
                <w:b w:val="0"/>
                <w:sz w:val="2"/>
                <w:szCs w:val="2"/>
                <w:lang w:val="pl-PL"/>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14:paraId="2A5ECCCD" w14:textId="77777777" w:rsidR="00094983" w:rsidRPr="00EA516A" w:rsidRDefault="00094983" w:rsidP="0078490B">
            <w:pPr>
              <w:pStyle w:val="Guide-Table"/>
              <w:rPr>
                <w:rFonts w:cs="Tahoma"/>
                <w:b w:val="0"/>
                <w:sz w:val="2"/>
                <w:szCs w:val="2"/>
                <w:lang w:val="pl-PL"/>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395BD" w14:textId="77777777" w:rsidR="00094983" w:rsidRPr="00EA516A" w:rsidRDefault="00094983" w:rsidP="00C93ED5">
            <w:pPr>
              <w:pStyle w:val="Guide-Table"/>
              <w:rPr>
                <w:rFonts w:cs="Tahoma"/>
                <w:b w:val="0"/>
                <w:lang w:val="pl-PL"/>
              </w:rPr>
            </w:pPr>
            <w:r w:rsidRPr="00EA516A">
              <w:rPr>
                <w:rFonts w:cs="Tahoma"/>
                <w:b w:val="0"/>
                <w:bdr w:val="single" w:sz="4" w:space="0" w:color="auto"/>
                <w:lang w:val="pl-PL"/>
              </w:rPr>
              <w:t>B2.4</w:t>
            </w:r>
            <w:r w:rsidRPr="00EA516A">
              <w:rPr>
                <w:rFonts w:cs="Tahoma"/>
                <w:b w:val="0"/>
                <w:lang w:val="pl-PL"/>
              </w:rPr>
              <w:t xml:space="preserve"> po članu administrativnog osoblja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14:paraId="62F42F27" w14:textId="77777777" w:rsidR="00094983" w:rsidRPr="00EA516A" w:rsidRDefault="00094983" w:rsidP="0078490B">
            <w:pPr>
              <w:pStyle w:val="Guide-Table"/>
              <w:rPr>
                <w:rFonts w:cs="Tahoma"/>
                <w:sz w:val="2"/>
                <w:szCs w:val="2"/>
                <w:lang w:val="pl-PL"/>
              </w:rPr>
            </w:pPr>
          </w:p>
        </w:tc>
      </w:tr>
    </w:tbl>
    <w:bookmarkEnd w:id="91"/>
    <w:p w14:paraId="41F760A8" w14:textId="77777777" w:rsidR="00094983" w:rsidRPr="00EA516A" w:rsidRDefault="00094983" w:rsidP="0090324D">
      <w:pPr>
        <w:pStyle w:val="Guide-Footnote"/>
        <w:spacing w:before="120"/>
        <w:rPr>
          <w:sz w:val="16"/>
          <w:lang w:val="pl-PL"/>
        </w:rPr>
      </w:pPr>
      <w:r w:rsidRPr="00EA516A">
        <w:rPr>
          <w:sz w:val="16"/>
          <w:lang w:val="pl-PL"/>
        </w:rPr>
        <w:t xml:space="preserve">* Vidjeti Međunarodnu standardnu klasifikaciju zanimanja – ISCO </w:t>
      </w:r>
      <w:hyperlink r:id="rId66" w:history="1">
        <w:r w:rsidRPr="00ED45EF">
          <w:rPr>
            <w:rStyle w:val="Hyperlink"/>
            <w:sz w:val="16"/>
            <w:lang w:val="pl-PL"/>
          </w:rPr>
          <w:t>http://www.ilo.org/public/english/bureau/stat/isco/isco08/index.htm</w:t>
        </w:r>
      </w:hyperlink>
    </w:p>
    <w:p w14:paraId="4A43DCFB" w14:textId="77777777" w:rsidR="00094983" w:rsidRPr="00EA516A" w:rsidRDefault="00094983" w:rsidP="007A4C41">
      <w:pPr>
        <w:pStyle w:val="Guide-Heading6"/>
        <w:rPr>
          <w:lang w:val="pl-PL"/>
        </w:rPr>
      </w:pPr>
      <w:r w:rsidRPr="00EA516A">
        <w:rPr>
          <w:lang w:val="pl-PL"/>
        </w:rPr>
        <w:t>Dodatna pravila financiranja za aktivnosti mobilnosti koje se ostva</w:t>
      </w:r>
      <w:r>
        <w:rPr>
          <w:lang w:val="pl-PL"/>
        </w:rPr>
        <w:t xml:space="preserve">ruju u okviru udruženja znanja </w:t>
      </w:r>
      <w:r w:rsidRPr="00EA516A">
        <w:rPr>
          <w:lang w:val="pl-PL"/>
        </w:rPr>
        <w:t>(izborno financiranje)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10"/>
        <w:gridCol w:w="3414"/>
        <w:gridCol w:w="3487"/>
        <w:gridCol w:w="3486"/>
        <w:gridCol w:w="2587"/>
      </w:tblGrid>
      <w:tr w:rsidR="00094983" w:rsidRPr="00EA516A" w14:paraId="319BF5CE" w14:textId="77777777" w:rsidTr="00CD36D1">
        <w:trPr>
          <w:trHeight w:val="85"/>
        </w:trPr>
        <w:tc>
          <w:tcPr>
            <w:tcW w:w="1744" w:type="pct"/>
            <w:gridSpan w:val="2"/>
            <w:shd w:val="clear" w:color="auto" w:fill="auto"/>
            <w:vAlign w:val="center"/>
          </w:tcPr>
          <w:p w14:paraId="28815BC2" w14:textId="77777777" w:rsidR="00094983" w:rsidRPr="00EA516A" w:rsidRDefault="00094983" w:rsidP="0018519F">
            <w:pPr>
              <w:pStyle w:val="Guide-Table"/>
              <w:spacing w:before="60" w:after="60"/>
              <w:jc w:val="center"/>
              <w:rPr>
                <w:rFonts w:cs="Tahoma"/>
              </w:rPr>
            </w:pPr>
            <w:r w:rsidRPr="00EA516A">
              <w:rPr>
                <w:rFonts w:cs="Tahoma"/>
              </w:rPr>
              <w:t>Prihvatljivi troškovi</w:t>
            </w:r>
          </w:p>
        </w:tc>
        <w:tc>
          <w:tcPr>
            <w:tcW w:w="1187" w:type="pct"/>
            <w:shd w:val="clear" w:color="auto" w:fill="auto"/>
            <w:vAlign w:val="center"/>
          </w:tcPr>
          <w:p w14:paraId="05A9DB66" w14:textId="77777777" w:rsidR="00094983" w:rsidRPr="00EA516A" w:rsidRDefault="00094983" w:rsidP="0018519F">
            <w:pPr>
              <w:pStyle w:val="Guide-Table"/>
              <w:spacing w:before="60" w:after="60"/>
              <w:jc w:val="center"/>
              <w:rPr>
                <w:rFonts w:cs="Tahoma"/>
              </w:rPr>
            </w:pPr>
            <w:r w:rsidRPr="00EA516A">
              <w:rPr>
                <w:rFonts w:cs="Tahoma"/>
              </w:rPr>
              <w:t>Mehanizam financiranja</w:t>
            </w:r>
          </w:p>
        </w:tc>
        <w:tc>
          <w:tcPr>
            <w:tcW w:w="1187" w:type="pct"/>
            <w:shd w:val="clear" w:color="auto" w:fill="auto"/>
            <w:vAlign w:val="center"/>
          </w:tcPr>
          <w:p w14:paraId="60529B30" w14:textId="77777777" w:rsidR="00094983" w:rsidRPr="00EA516A" w:rsidRDefault="00094983" w:rsidP="0018519F">
            <w:pPr>
              <w:pStyle w:val="Guide-Table"/>
              <w:spacing w:before="60" w:after="60"/>
              <w:jc w:val="center"/>
              <w:rPr>
                <w:rFonts w:cs="Tahoma"/>
              </w:rPr>
            </w:pPr>
            <w:r w:rsidRPr="00EA516A">
              <w:rPr>
                <w:rFonts w:cs="Tahoma"/>
              </w:rPr>
              <w:t>Iznos</w:t>
            </w:r>
          </w:p>
        </w:tc>
        <w:tc>
          <w:tcPr>
            <w:tcW w:w="881" w:type="pct"/>
            <w:shd w:val="clear" w:color="auto" w:fill="auto"/>
            <w:vAlign w:val="center"/>
          </w:tcPr>
          <w:p w14:paraId="5C18770C" w14:textId="77777777" w:rsidR="00094983" w:rsidRPr="00EA516A" w:rsidRDefault="00094983" w:rsidP="0018519F">
            <w:pPr>
              <w:pStyle w:val="Guide-Table"/>
              <w:spacing w:before="60" w:after="60"/>
              <w:jc w:val="center"/>
              <w:rPr>
                <w:rFonts w:cs="Tahoma"/>
              </w:rPr>
            </w:pPr>
            <w:r w:rsidRPr="00EA516A">
              <w:rPr>
                <w:rFonts w:cs="Tahoma"/>
              </w:rPr>
              <w:t>Pravilo za dodjelu</w:t>
            </w:r>
          </w:p>
        </w:tc>
      </w:tr>
      <w:tr w:rsidR="00094983" w:rsidRPr="00B6148E" w14:paraId="498E7004" w14:textId="77777777" w:rsidTr="00CD36D1">
        <w:trPr>
          <w:trHeight w:val="595"/>
        </w:trPr>
        <w:tc>
          <w:tcPr>
            <w:tcW w:w="582" w:type="pct"/>
            <w:vMerge w:val="restart"/>
            <w:shd w:val="clear" w:color="auto" w:fill="auto"/>
            <w:vAlign w:val="center"/>
          </w:tcPr>
          <w:p w14:paraId="4731AFA2" w14:textId="77777777" w:rsidR="00094983" w:rsidRPr="00EA516A" w:rsidRDefault="00094983" w:rsidP="00E46E38">
            <w:pPr>
              <w:pStyle w:val="Guide-Table"/>
              <w:rPr>
                <w:rFonts w:cs="Tahoma"/>
              </w:rPr>
            </w:pPr>
            <w:r w:rsidRPr="00EA516A">
              <w:rPr>
                <w:rFonts w:cs="Tahoma"/>
              </w:rPr>
              <w:t>Putovanje</w:t>
            </w:r>
          </w:p>
          <w:p w14:paraId="582BC4D9" w14:textId="77777777" w:rsidR="00094983" w:rsidRPr="00EA516A" w:rsidRDefault="00094983" w:rsidP="003A740C"/>
        </w:tc>
        <w:tc>
          <w:tcPr>
            <w:tcW w:w="1162" w:type="pct"/>
            <w:vMerge w:val="restart"/>
            <w:shd w:val="clear" w:color="auto" w:fill="auto"/>
            <w:vAlign w:val="center"/>
          </w:tcPr>
          <w:p w14:paraId="222BA15C" w14:textId="77777777" w:rsidR="00094983" w:rsidRPr="00EA516A" w:rsidRDefault="00094983" w:rsidP="001A59B6">
            <w:pPr>
              <w:pStyle w:val="Guide-Table"/>
              <w:rPr>
                <w:rFonts w:cs="Tahoma"/>
                <w:b w:val="0"/>
                <w:spacing w:val="-4"/>
                <w:sz w:val="17"/>
                <w:szCs w:val="17"/>
                <w:lang w:val="fr-BE"/>
              </w:rPr>
            </w:pPr>
            <w:r w:rsidRPr="00EA516A">
              <w:rPr>
                <w:rFonts w:cs="Tahoma"/>
                <w:b w:val="0"/>
                <w:spacing w:val="-4"/>
                <w:sz w:val="17"/>
                <w:szCs w:val="17"/>
                <w:lang w:val="fr-BE"/>
              </w:rPr>
              <w:t>Doprinos za putne troškove sudionika od mjesta podrijetla do mjesta u kojem se provodi aktivnost i natrag</w:t>
            </w:r>
          </w:p>
          <w:p w14:paraId="7EDA08CE" w14:textId="77777777" w:rsidR="00094983" w:rsidRPr="00EA516A" w:rsidRDefault="00094983" w:rsidP="0045299B">
            <w:pPr>
              <w:rPr>
                <w:b/>
                <w:spacing w:val="-4"/>
                <w:sz w:val="17"/>
                <w:szCs w:val="17"/>
              </w:rPr>
            </w:pPr>
          </w:p>
        </w:tc>
        <w:tc>
          <w:tcPr>
            <w:tcW w:w="1187" w:type="pct"/>
            <w:vMerge w:val="restart"/>
            <w:shd w:val="clear" w:color="auto" w:fill="auto"/>
            <w:vAlign w:val="center"/>
          </w:tcPr>
          <w:p w14:paraId="0D90C47E" w14:textId="77777777" w:rsidR="00094983" w:rsidRPr="00EA516A" w:rsidRDefault="00094983" w:rsidP="002D4D48">
            <w:pPr>
              <w:pStyle w:val="Guide-Table"/>
              <w:rPr>
                <w:rFonts w:cs="Tahoma"/>
                <w:b w:val="0"/>
                <w:sz w:val="17"/>
                <w:szCs w:val="17"/>
              </w:rPr>
            </w:pPr>
            <w:r w:rsidRPr="00EA516A">
              <w:rPr>
                <w:rFonts w:cs="Tahoma"/>
                <w:b w:val="0"/>
                <w:sz w:val="17"/>
                <w:szCs w:val="17"/>
              </w:rPr>
              <w:t>Doprinos</w:t>
            </w:r>
          </w:p>
          <w:p w14:paraId="05CEE0C8" w14:textId="77777777" w:rsidR="00094983" w:rsidRPr="00EA516A" w:rsidRDefault="00094983" w:rsidP="002D4D48">
            <w:pPr>
              <w:pStyle w:val="Guide-Table"/>
              <w:rPr>
                <w:rFonts w:cs="Tahoma"/>
                <w:b w:val="0"/>
                <w:sz w:val="17"/>
                <w:szCs w:val="17"/>
              </w:rPr>
            </w:pPr>
            <w:r w:rsidRPr="00EA516A">
              <w:rPr>
                <w:rFonts w:cs="Tahoma"/>
                <w:b w:val="0"/>
                <w:sz w:val="17"/>
                <w:szCs w:val="17"/>
              </w:rPr>
              <w:t>Jediničnim troškovima</w:t>
            </w:r>
          </w:p>
          <w:p w14:paraId="6C920550" w14:textId="77777777" w:rsidR="00094983" w:rsidRPr="00EA516A" w:rsidRDefault="00094983" w:rsidP="0018519F">
            <w:pPr>
              <w:ind w:right="9"/>
              <w:rPr>
                <w:b/>
                <w:sz w:val="17"/>
                <w:szCs w:val="17"/>
              </w:rPr>
            </w:pPr>
          </w:p>
        </w:tc>
        <w:tc>
          <w:tcPr>
            <w:tcW w:w="1187" w:type="pct"/>
            <w:shd w:val="clear" w:color="auto" w:fill="auto"/>
            <w:vAlign w:val="center"/>
          </w:tcPr>
          <w:p w14:paraId="38E2B1CB" w14:textId="77777777" w:rsidR="00094983" w:rsidRPr="00EA516A" w:rsidRDefault="00094983" w:rsidP="0018519F">
            <w:pPr>
              <w:tabs>
                <w:tab w:val="center" w:pos="2640"/>
              </w:tabs>
              <w:rPr>
                <w:sz w:val="17"/>
                <w:szCs w:val="17"/>
                <w:lang w:val="pl-PL"/>
              </w:rPr>
            </w:pPr>
            <w:r w:rsidRPr="00EA516A">
              <w:rPr>
                <w:sz w:val="17"/>
                <w:szCs w:val="17"/>
                <w:lang w:val="pl-PL"/>
              </w:rPr>
              <w:t>Za udaljenosti od 100 do 1999 km: 275 EUR po sudioniku</w:t>
            </w:r>
          </w:p>
          <w:p w14:paraId="6BCB8997" w14:textId="77777777" w:rsidR="00094983" w:rsidRPr="00EA516A" w:rsidRDefault="00094983" w:rsidP="006C0233">
            <w:pPr>
              <w:pStyle w:val="Guide-Table"/>
              <w:rPr>
                <w:rFonts w:cs="Tahoma"/>
                <w:sz w:val="17"/>
                <w:szCs w:val="17"/>
                <w:lang w:val="pl-PL"/>
              </w:rPr>
            </w:pPr>
          </w:p>
        </w:tc>
        <w:tc>
          <w:tcPr>
            <w:tcW w:w="881" w:type="pct"/>
            <w:vMerge w:val="restart"/>
            <w:shd w:val="clear" w:color="auto" w:fill="auto"/>
            <w:vAlign w:val="center"/>
          </w:tcPr>
          <w:p w14:paraId="7A6A65AE" w14:textId="77777777" w:rsidR="00094983" w:rsidRPr="00EA516A" w:rsidRDefault="00094983" w:rsidP="0018519F">
            <w:pPr>
              <w:spacing w:line="236" w:lineRule="auto"/>
              <w:rPr>
                <w:spacing w:val="-4"/>
                <w:sz w:val="17"/>
                <w:szCs w:val="17"/>
                <w:lang w:val="pl-PL"/>
              </w:rPr>
            </w:pPr>
            <w:r w:rsidRPr="00EA516A">
              <w:rPr>
                <w:spacing w:val="-4"/>
                <w:sz w:val="17"/>
                <w:szCs w:val="17"/>
                <w:lang w:val="pl-PL"/>
              </w:rPr>
              <w:t>Uvjet: podnositelji prijedloga morat će obrazložiti da su aktivnosti mobilnosti potrebne za postizanje ciljeva i rezultata projekta. Udaljenost se izračunava kalkulatorom udaljenosti koji podupire Europska komisija</w:t>
            </w:r>
            <w:r w:rsidRPr="00EA516A">
              <w:rPr>
                <w:rStyle w:val="FootnoteReference"/>
                <w:spacing w:val="-4"/>
              </w:rPr>
              <w:footnoteReference w:id="120"/>
            </w:r>
            <w:r w:rsidRPr="00EA516A">
              <w:rPr>
                <w:spacing w:val="-4"/>
                <w:sz w:val="17"/>
                <w:szCs w:val="17"/>
                <w:lang w:val="pl-PL"/>
              </w:rPr>
              <w:t>.</w:t>
            </w:r>
          </w:p>
          <w:p w14:paraId="5ECBBFEA" w14:textId="77777777" w:rsidR="00094983" w:rsidRPr="00EA516A" w:rsidRDefault="00094983" w:rsidP="007F6794">
            <w:pPr>
              <w:rPr>
                <w:b/>
                <w:sz w:val="18"/>
                <w:szCs w:val="18"/>
                <w:lang w:val="pl-PL"/>
              </w:rPr>
            </w:pPr>
            <w:r w:rsidRPr="00EA516A">
              <w:rPr>
                <w:spacing w:val="-4"/>
                <w:sz w:val="17"/>
                <w:szCs w:val="17"/>
                <w:lang w:val="pl-PL"/>
              </w:rPr>
              <w:t>Podnositelj prijedloga mora navesti udaljenost jednosmjernog putovanja za izračun iznosa bespovratnih sredstava EU-a kojim će se financirati povratno putovanje</w:t>
            </w:r>
            <w:r w:rsidRPr="00EA516A">
              <w:rPr>
                <w:rStyle w:val="FootnoteReference"/>
                <w:spacing w:val="-4"/>
              </w:rPr>
              <w:footnoteReference w:id="121"/>
            </w:r>
            <w:r w:rsidRPr="00EA516A">
              <w:rPr>
                <w:sz w:val="18"/>
                <w:szCs w:val="18"/>
                <w:lang w:val="pl-PL"/>
              </w:rPr>
              <w:t xml:space="preserve"> </w:t>
            </w:r>
          </w:p>
        </w:tc>
      </w:tr>
      <w:tr w:rsidR="00094983" w:rsidRPr="00094983" w14:paraId="34AF6383" w14:textId="77777777" w:rsidTr="00CD36D1">
        <w:trPr>
          <w:trHeight w:val="595"/>
        </w:trPr>
        <w:tc>
          <w:tcPr>
            <w:tcW w:w="582" w:type="pct"/>
            <w:vMerge/>
            <w:shd w:val="clear" w:color="auto" w:fill="auto"/>
            <w:vAlign w:val="center"/>
          </w:tcPr>
          <w:p w14:paraId="786C1487" w14:textId="77777777" w:rsidR="00094983" w:rsidRPr="00EA516A" w:rsidRDefault="00094983" w:rsidP="00E46E38">
            <w:pPr>
              <w:pStyle w:val="Guide-Table"/>
              <w:rPr>
                <w:rFonts w:cs="Tahoma"/>
                <w:lang w:val="pl-PL"/>
              </w:rPr>
            </w:pPr>
          </w:p>
        </w:tc>
        <w:tc>
          <w:tcPr>
            <w:tcW w:w="1162" w:type="pct"/>
            <w:vMerge/>
            <w:shd w:val="clear" w:color="auto" w:fill="auto"/>
            <w:vAlign w:val="center"/>
          </w:tcPr>
          <w:p w14:paraId="655C7F65" w14:textId="77777777" w:rsidR="00094983" w:rsidRPr="00EA516A" w:rsidRDefault="00094983" w:rsidP="001A59B6">
            <w:pPr>
              <w:pStyle w:val="Guide-Table"/>
              <w:rPr>
                <w:rFonts w:cs="Tahoma"/>
                <w:b w:val="0"/>
                <w:spacing w:val="-4"/>
                <w:sz w:val="17"/>
                <w:szCs w:val="17"/>
                <w:lang w:val="pl-PL"/>
              </w:rPr>
            </w:pPr>
          </w:p>
        </w:tc>
        <w:tc>
          <w:tcPr>
            <w:tcW w:w="1187" w:type="pct"/>
            <w:vMerge/>
            <w:shd w:val="clear" w:color="auto" w:fill="auto"/>
            <w:vAlign w:val="center"/>
          </w:tcPr>
          <w:p w14:paraId="28902560" w14:textId="77777777" w:rsidR="00094983" w:rsidRPr="00EA516A" w:rsidRDefault="00094983" w:rsidP="002D4D48">
            <w:pPr>
              <w:pStyle w:val="Guide-Table"/>
              <w:rPr>
                <w:rFonts w:cs="Tahoma"/>
                <w:b w:val="0"/>
                <w:sz w:val="17"/>
                <w:szCs w:val="17"/>
                <w:lang w:val="pl-PL"/>
              </w:rPr>
            </w:pPr>
          </w:p>
        </w:tc>
        <w:tc>
          <w:tcPr>
            <w:tcW w:w="1187" w:type="pct"/>
            <w:shd w:val="clear" w:color="auto" w:fill="auto"/>
            <w:vAlign w:val="center"/>
          </w:tcPr>
          <w:p w14:paraId="3CF6ABFE" w14:textId="77777777" w:rsidR="00094983" w:rsidRPr="00EA516A" w:rsidRDefault="00094983" w:rsidP="00E96B7F">
            <w:pPr>
              <w:pStyle w:val="Guide-Table"/>
              <w:rPr>
                <w:rFonts w:cs="Tahoma"/>
                <w:b w:val="0"/>
                <w:sz w:val="17"/>
                <w:szCs w:val="17"/>
                <w:lang w:val="pl-PL"/>
              </w:rPr>
            </w:pPr>
            <w:r w:rsidRPr="00EA516A">
              <w:rPr>
                <w:rFonts w:cs="Tahoma"/>
                <w:b w:val="0"/>
                <w:sz w:val="17"/>
                <w:szCs w:val="17"/>
                <w:lang w:val="pl-PL"/>
              </w:rPr>
              <w:t>Za udaljenosti od</w:t>
            </w:r>
            <w:r w:rsidRPr="00EA516A">
              <w:rPr>
                <w:rFonts w:cs="Tahoma"/>
                <w:b w:val="0"/>
                <w:sz w:val="17"/>
                <w:szCs w:val="17"/>
                <w:lang w:val="pl-PL"/>
              </w:rPr>
              <w:br/>
              <w:t>2 000 km ili više:</w:t>
            </w:r>
          </w:p>
          <w:p w14:paraId="5E30FA20" w14:textId="77777777" w:rsidR="00094983" w:rsidRPr="00EA516A" w:rsidRDefault="00094983" w:rsidP="0018519F">
            <w:pPr>
              <w:tabs>
                <w:tab w:val="center" w:pos="2640"/>
              </w:tabs>
              <w:rPr>
                <w:sz w:val="17"/>
                <w:szCs w:val="17"/>
                <w:lang w:val="pl-PL"/>
              </w:rPr>
            </w:pPr>
            <w:r w:rsidRPr="00EA516A">
              <w:rPr>
                <w:b/>
                <w:sz w:val="17"/>
                <w:szCs w:val="17"/>
                <w:lang w:val="it-IT"/>
              </w:rPr>
              <w:t>360 EUR po sudioniku</w:t>
            </w:r>
          </w:p>
        </w:tc>
        <w:tc>
          <w:tcPr>
            <w:tcW w:w="881" w:type="pct"/>
            <w:vMerge/>
            <w:shd w:val="clear" w:color="auto" w:fill="auto"/>
            <w:vAlign w:val="center"/>
          </w:tcPr>
          <w:p w14:paraId="17F88913" w14:textId="77777777" w:rsidR="00094983" w:rsidRPr="00EA516A" w:rsidRDefault="00094983" w:rsidP="0018519F">
            <w:pPr>
              <w:spacing w:line="236" w:lineRule="auto"/>
              <w:rPr>
                <w:spacing w:val="-4"/>
                <w:sz w:val="17"/>
                <w:szCs w:val="17"/>
                <w:lang w:val="pl-PL"/>
              </w:rPr>
            </w:pPr>
          </w:p>
        </w:tc>
      </w:tr>
      <w:tr w:rsidR="00094983" w:rsidRPr="00EA516A" w14:paraId="05D0667D" w14:textId="77777777" w:rsidTr="00CD36D1">
        <w:trPr>
          <w:trHeight w:val="1156"/>
        </w:trPr>
        <w:tc>
          <w:tcPr>
            <w:tcW w:w="582" w:type="pct"/>
            <w:vMerge w:val="restart"/>
            <w:shd w:val="clear" w:color="auto" w:fill="auto"/>
            <w:vAlign w:val="center"/>
          </w:tcPr>
          <w:p w14:paraId="4789689D" w14:textId="77777777" w:rsidR="00094983" w:rsidRPr="00EA516A" w:rsidRDefault="00094983" w:rsidP="00E96B7F">
            <w:pPr>
              <w:rPr>
                <w:b/>
                <w:sz w:val="18"/>
                <w:szCs w:val="18"/>
              </w:rPr>
            </w:pPr>
            <w:r w:rsidRPr="00EA516A">
              <w:rPr>
                <w:b/>
                <w:sz w:val="18"/>
                <w:szCs w:val="18"/>
              </w:rPr>
              <w:t>Troškovi boravka</w:t>
            </w:r>
          </w:p>
        </w:tc>
        <w:tc>
          <w:tcPr>
            <w:tcW w:w="1162" w:type="pct"/>
            <w:vMerge w:val="restart"/>
            <w:shd w:val="clear" w:color="auto" w:fill="auto"/>
            <w:vAlign w:val="center"/>
          </w:tcPr>
          <w:p w14:paraId="7D7F2892" w14:textId="77777777" w:rsidR="00094983" w:rsidRPr="00053AAE" w:rsidRDefault="00094983" w:rsidP="00062EE0">
            <w:pPr>
              <w:keepNext/>
              <w:spacing w:before="240" w:after="60"/>
              <w:outlineLvl w:val="0"/>
              <w:rPr>
                <w:sz w:val="17"/>
                <w:szCs w:val="17"/>
                <w:lang w:val="es-ES"/>
              </w:rPr>
            </w:pPr>
            <w:r w:rsidRPr="00053AAE">
              <w:rPr>
                <w:sz w:val="17"/>
                <w:szCs w:val="17"/>
                <w:lang w:val="es-ES"/>
              </w:rPr>
              <w:t>Doprinos troškovima boravka sudionika tijekom aktivnosti</w:t>
            </w:r>
          </w:p>
        </w:tc>
        <w:tc>
          <w:tcPr>
            <w:tcW w:w="1187" w:type="pct"/>
            <w:vMerge w:val="restart"/>
            <w:shd w:val="clear" w:color="auto" w:fill="auto"/>
            <w:vAlign w:val="center"/>
          </w:tcPr>
          <w:p w14:paraId="12446B91" w14:textId="77777777" w:rsidR="00094983" w:rsidRPr="00EA516A" w:rsidRDefault="00094983" w:rsidP="0018519F">
            <w:pPr>
              <w:ind w:right="9"/>
              <w:rPr>
                <w:sz w:val="17"/>
                <w:szCs w:val="17"/>
                <w:lang w:val="en-US"/>
              </w:rPr>
            </w:pPr>
            <w:r w:rsidRPr="00EA516A">
              <w:rPr>
                <w:sz w:val="17"/>
                <w:szCs w:val="17"/>
                <w:lang w:val="en-US"/>
              </w:rPr>
              <w:t>Doprinos</w:t>
            </w:r>
          </w:p>
          <w:p w14:paraId="65DF5D56" w14:textId="77777777" w:rsidR="00094983" w:rsidRPr="00EA516A" w:rsidRDefault="00094983" w:rsidP="0018519F">
            <w:pPr>
              <w:ind w:right="9"/>
              <w:rPr>
                <w:sz w:val="17"/>
                <w:szCs w:val="17"/>
                <w:lang w:val="en-US"/>
              </w:rPr>
            </w:pPr>
            <w:r w:rsidRPr="00EA516A">
              <w:rPr>
                <w:sz w:val="17"/>
                <w:szCs w:val="17"/>
                <w:lang w:val="en-US"/>
              </w:rPr>
              <w:t>Jediničnim troškovima</w:t>
            </w:r>
          </w:p>
        </w:tc>
        <w:tc>
          <w:tcPr>
            <w:tcW w:w="1187" w:type="pct"/>
            <w:shd w:val="clear" w:color="auto" w:fill="auto"/>
            <w:vAlign w:val="center"/>
          </w:tcPr>
          <w:p w14:paraId="450C86E8" w14:textId="77777777" w:rsidR="00094983" w:rsidRPr="00EA516A" w:rsidRDefault="00094983" w:rsidP="00E96B7F">
            <w:pPr>
              <w:rPr>
                <w:b/>
                <w:spacing w:val="-4"/>
                <w:sz w:val="17"/>
                <w:szCs w:val="17"/>
                <w:lang w:val="pl-PL"/>
              </w:rPr>
            </w:pPr>
            <w:r w:rsidRPr="00EA516A">
              <w:rPr>
                <w:b/>
                <w:spacing w:val="-4"/>
                <w:sz w:val="17"/>
                <w:szCs w:val="17"/>
                <w:lang w:val="pl-PL"/>
              </w:rPr>
              <w:t>Aktivnosti usmjerene na osoblje</w:t>
            </w:r>
          </w:p>
          <w:p w14:paraId="0CA043E2" w14:textId="77777777" w:rsidR="00094983" w:rsidRPr="00EA516A" w:rsidRDefault="00094983" w:rsidP="00E96B7F">
            <w:pPr>
              <w:rPr>
                <w:spacing w:val="-4"/>
                <w:sz w:val="17"/>
                <w:szCs w:val="17"/>
                <w:lang w:val="pl-PL"/>
              </w:rPr>
            </w:pPr>
            <w:r w:rsidRPr="00EA516A">
              <w:rPr>
                <w:spacing w:val="-4"/>
                <w:sz w:val="17"/>
                <w:szCs w:val="17"/>
                <w:lang w:val="pl-PL"/>
              </w:rPr>
              <w:t>do 14. dana aktivnosti: 100 EUR po danu po</w:t>
            </w:r>
          </w:p>
          <w:p w14:paraId="7B58E128" w14:textId="77777777" w:rsidR="00094983" w:rsidRPr="00EA516A" w:rsidRDefault="00094983" w:rsidP="00E96B7F">
            <w:pPr>
              <w:rPr>
                <w:spacing w:val="-4"/>
                <w:sz w:val="17"/>
                <w:szCs w:val="17"/>
                <w:lang w:val="pl-PL"/>
              </w:rPr>
            </w:pPr>
            <w:r w:rsidRPr="00EA516A">
              <w:rPr>
                <w:spacing w:val="-4"/>
                <w:sz w:val="17"/>
                <w:szCs w:val="17"/>
                <w:lang w:val="pl-PL"/>
              </w:rPr>
              <w:t>sudioniku</w:t>
            </w:r>
          </w:p>
          <w:p w14:paraId="1BC2B43E" w14:textId="77777777" w:rsidR="00094983" w:rsidRPr="00EA516A" w:rsidRDefault="00094983" w:rsidP="00E96B7F">
            <w:pPr>
              <w:rPr>
                <w:spacing w:val="-4"/>
                <w:sz w:val="17"/>
                <w:szCs w:val="17"/>
                <w:lang w:val="pl-PL"/>
              </w:rPr>
            </w:pPr>
            <w:r w:rsidRPr="00EA516A">
              <w:rPr>
                <w:spacing w:val="-4"/>
                <w:sz w:val="17"/>
                <w:szCs w:val="17"/>
                <w:lang w:val="pl-PL"/>
              </w:rPr>
              <w:t>+</w:t>
            </w:r>
          </w:p>
          <w:p w14:paraId="178979FB" w14:textId="77777777" w:rsidR="00094983" w:rsidRPr="00EA516A" w:rsidRDefault="00094983" w:rsidP="00E96B7F">
            <w:pPr>
              <w:rPr>
                <w:spacing w:val="-4"/>
                <w:sz w:val="17"/>
                <w:szCs w:val="17"/>
                <w:lang w:val="pl-PL"/>
              </w:rPr>
            </w:pPr>
            <w:r w:rsidRPr="00EA516A">
              <w:rPr>
                <w:spacing w:val="-4"/>
                <w:sz w:val="17"/>
                <w:szCs w:val="17"/>
                <w:lang w:val="pl-PL"/>
              </w:rPr>
              <w:t>od 15. do 60. dana aktivnosti: 70 EUR po danu po</w:t>
            </w:r>
          </w:p>
          <w:p w14:paraId="1019424A" w14:textId="77777777" w:rsidR="00094983" w:rsidRPr="00EA516A" w:rsidRDefault="00094983" w:rsidP="00E96B7F">
            <w:pPr>
              <w:rPr>
                <w:sz w:val="17"/>
                <w:szCs w:val="17"/>
              </w:rPr>
            </w:pPr>
            <w:r w:rsidRPr="00EA516A">
              <w:rPr>
                <w:spacing w:val="-4"/>
                <w:sz w:val="17"/>
                <w:szCs w:val="17"/>
              </w:rPr>
              <w:t>sudioniku</w:t>
            </w:r>
          </w:p>
        </w:tc>
        <w:tc>
          <w:tcPr>
            <w:tcW w:w="881" w:type="pct"/>
            <w:vMerge/>
            <w:shd w:val="clear" w:color="auto" w:fill="auto"/>
            <w:vAlign w:val="center"/>
          </w:tcPr>
          <w:p w14:paraId="3410DBE3" w14:textId="77777777" w:rsidR="00094983" w:rsidRPr="00EA516A" w:rsidRDefault="00094983" w:rsidP="00E96B7F">
            <w:pPr>
              <w:rPr>
                <w:sz w:val="18"/>
                <w:szCs w:val="18"/>
                <w:lang w:val="en-US"/>
              </w:rPr>
            </w:pPr>
          </w:p>
        </w:tc>
      </w:tr>
      <w:tr w:rsidR="00094983" w:rsidRPr="00DB2E5D" w14:paraId="4155D257" w14:textId="77777777" w:rsidTr="00CD36D1">
        <w:trPr>
          <w:trHeight w:val="1134"/>
        </w:trPr>
        <w:tc>
          <w:tcPr>
            <w:tcW w:w="582" w:type="pct"/>
            <w:vMerge/>
            <w:shd w:val="clear" w:color="auto" w:fill="auto"/>
            <w:vAlign w:val="center"/>
          </w:tcPr>
          <w:p w14:paraId="26F886C7" w14:textId="77777777" w:rsidR="00094983" w:rsidRPr="00EA516A" w:rsidRDefault="00094983" w:rsidP="00E96B7F">
            <w:pPr>
              <w:rPr>
                <w:b/>
                <w:sz w:val="18"/>
                <w:szCs w:val="18"/>
              </w:rPr>
            </w:pPr>
          </w:p>
        </w:tc>
        <w:tc>
          <w:tcPr>
            <w:tcW w:w="1162" w:type="pct"/>
            <w:vMerge/>
            <w:shd w:val="clear" w:color="auto" w:fill="auto"/>
            <w:vAlign w:val="center"/>
          </w:tcPr>
          <w:p w14:paraId="27575111" w14:textId="77777777" w:rsidR="00094983" w:rsidRPr="00EA516A" w:rsidRDefault="00094983" w:rsidP="00E96B7F">
            <w:pPr>
              <w:rPr>
                <w:sz w:val="18"/>
                <w:szCs w:val="18"/>
              </w:rPr>
            </w:pPr>
          </w:p>
        </w:tc>
        <w:tc>
          <w:tcPr>
            <w:tcW w:w="1187" w:type="pct"/>
            <w:vMerge/>
            <w:shd w:val="clear" w:color="auto" w:fill="auto"/>
            <w:vAlign w:val="center"/>
          </w:tcPr>
          <w:p w14:paraId="5BCDCBAC" w14:textId="77777777" w:rsidR="00094983" w:rsidRPr="00EA516A" w:rsidRDefault="00094983" w:rsidP="0018519F">
            <w:pPr>
              <w:ind w:right="9"/>
              <w:rPr>
                <w:sz w:val="17"/>
                <w:szCs w:val="17"/>
                <w:lang w:val="en-US"/>
              </w:rPr>
            </w:pPr>
          </w:p>
        </w:tc>
        <w:tc>
          <w:tcPr>
            <w:tcW w:w="1187" w:type="pct"/>
            <w:shd w:val="clear" w:color="auto" w:fill="auto"/>
            <w:vAlign w:val="center"/>
          </w:tcPr>
          <w:p w14:paraId="010B5ECE" w14:textId="77777777" w:rsidR="00094983" w:rsidRPr="00A03BBE" w:rsidRDefault="00094983" w:rsidP="00E96B7F">
            <w:pPr>
              <w:rPr>
                <w:spacing w:val="-4"/>
                <w:sz w:val="17"/>
                <w:szCs w:val="17"/>
                <w:lang w:val="en-US"/>
              </w:rPr>
            </w:pPr>
            <w:r w:rsidRPr="00A03BBE">
              <w:rPr>
                <w:b/>
                <w:spacing w:val="-4"/>
                <w:sz w:val="17"/>
                <w:szCs w:val="17"/>
                <w:lang w:val="en-US"/>
              </w:rPr>
              <w:t>Aktivnosti usmjerene na učenike:</w:t>
            </w:r>
            <w:r w:rsidRPr="00A03BBE">
              <w:rPr>
                <w:spacing w:val="-4"/>
                <w:sz w:val="17"/>
                <w:szCs w:val="17"/>
                <w:lang w:val="en-US"/>
              </w:rPr>
              <w:t xml:space="preserve"> </w:t>
            </w:r>
          </w:p>
          <w:p w14:paraId="2C40A5BB" w14:textId="77777777" w:rsidR="00094983" w:rsidRPr="00A03BBE" w:rsidRDefault="00094983" w:rsidP="00E96B7F">
            <w:pPr>
              <w:rPr>
                <w:spacing w:val="-4"/>
                <w:sz w:val="17"/>
                <w:szCs w:val="17"/>
                <w:lang w:val="en-US"/>
              </w:rPr>
            </w:pPr>
            <w:r w:rsidRPr="00A03BBE">
              <w:rPr>
                <w:spacing w:val="-4"/>
                <w:sz w:val="17"/>
                <w:szCs w:val="17"/>
                <w:lang w:val="en-US"/>
              </w:rPr>
              <w:t>do 14. dana aktivnosti: 55 EUR po danu po</w:t>
            </w:r>
          </w:p>
          <w:p w14:paraId="4722C6CF" w14:textId="77777777" w:rsidR="00094983" w:rsidRPr="00EA516A" w:rsidRDefault="00094983" w:rsidP="00E96B7F">
            <w:pPr>
              <w:rPr>
                <w:spacing w:val="-4"/>
                <w:sz w:val="17"/>
                <w:szCs w:val="17"/>
                <w:lang w:val="pl-PL"/>
              </w:rPr>
            </w:pPr>
            <w:r w:rsidRPr="00EA516A">
              <w:rPr>
                <w:spacing w:val="-4"/>
                <w:sz w:val="17"/>
                <w:szCs w:val="17"/>
                <w:lang w:val="pl-PL"/>
              </w:rPr>
              <w:t>sudioniku</w:t>
            </w:r>
          </w:p>
          <w:p w14:paraId="1C31CA4E" w14:textId="77777777" w:rsidR="00094983" w:rsidRPr="00EA516A" w:rsidRDefault="00094983" w:rsidP="00E96B7F">
            <w:pPr>
              <w:rPr>
                <w:spacing w:val="-4"/>
                <w:sz w:val="17"/>
                <w:szCs w:val="17"/>
                <w:lang w:val="pl-PL"/>
              </w:rPr>
            </w:pPr>
            <w:r w:rsidRPr="00EA516A">
              <w:rPr>
                <w:spacing w:val="-4"/>
                <w:sz w:val="17"/>
                <w:szCs w:val="17"/>
                <w:lang w:val="pl-PL"/>
              </w:rPr>
              <w:t>+</w:t>
            </w:r>
          </w:p>
          <w:p w14:paraId="3D2ADF10" w14:textId="77777777" w:rsidR="00094983" w:rsidRPr="00EA516A" w:rsidRDefault="00094983" w:rsidP="00E96B7F">
            <w:pPr>
              <w:rPr>
                <w:spacing w:val="-4"/>
                <w:sz w:val="17"/>
                <w:szCs w:val="17"/>
                <w:lang w:val="pl-PL"/>
              </w:rPr>
            </w:pPr>
            <w:r w:rsidRPr="00EA516A">
              <w:rPr>
                <w:spacing w:val="-4"/>
                <w:sz w:val="17"/>
                <w:szCs w:val="17"/>
                <w:lang w:val="pl-PL"/>
              </w:rPr>
              <w:t>od 15. do 60. dana aktivnosti: 40 EUR po danu po sudioniku</w:t>
            </w:r>
          </w:p>
        </w:tc>
        <w:tc>
          <w:tcPr>
            <w:tcW w:w="881" w:type="pct"/>
            <w:vMerge/>
            <w:shd w:val="clear" w:color="auto" w:fill="auto"/>
            <w:vAlign w:val="center"/>
          </w:tcPr>
          <w:p w14:paraId="30BC42A7" w14:textId="77777777" w:rsidR="00094983" w:rsidRPr="00EA516A" w:rsidRDefault="00094983" w:rsidP="00E96B7F">
            <w:pPr>
              <w:rPr>
                <w:sz w:val="18"/>
                <w:szCs w:val="18"/>
                <w:lang w:val="pl-PL"/>
              </w:rPr>
            </w:pPr>
          </w:p>
        </w:tc>
      </w:tr>
    </w:tbl>
    <w:p w14:paraId="14732CFF" w14:textId="77777777" w:rsidR="00094983" w:rsidRPr="00EA516A" w:rsidRDefault="00094983">
      <w:pPr>
        <w:widowControl/>
        <w:suppressAutoHyphens w:val="0"/>
        <w:autoSpaceDN/>
        <w:textAlignment w:val="auto"/>
        <w:rPr>
          <w:rFonts w:eastAsia="Times New Roman" w:cs="Times New Roman"/>
          <w:b/>
          <w:smallCaps/>
          <w:sz w:val="20"/>
          <w:szCs w:val="28"/>
          <w:lang w:val="pl-PL"/>
        </w:rPr>
      </w:pPr>
      <w:r w:rsidRPr="00EA516A">
        <w:rPr>
          <w:lang w:val="pl-PL"/>
        </w:rPr>
        <w:br w:type="page"/>
      </w:r>
    </w:p>
    <w:p w14:paraId="219200DD" w14:textId="77777777" w:rsidR="00094983" w:rsidRPr="00EA516A" w:rsidRDefault="00094983" w:rsidP="00202C9B">
      <w:pPr>
        <w:pStyle w:val="Guide-Heading6"/>
        <w:rPr>
          <w:lang w:val="pl-PL"/>
        </w:rPr>
      </w:pPr>
      <w:r w:rsidRPr="00EA516A">
        <w:rPr>
          <w:lang w:val="pl-PL"/>
        </w:rPr>
        <w:t>Tablica A – Provedba projekta (iznosi u EUR po danu) u zemljama sudionicama programa</w:t>
      </w:r>
    </w:p>
    <w:p w14:paraId="7937EA09" w14:textId="77777777" w:rsidR="00094983" w:rsidRPr="00EA516A" w:rsidRDefault="00094983" w:rsidP="001C78EE">
      <w:pPr>
        <w:pStyle w:val="GUIDE-NORMAL"/>
        <w:rPr>
          <w:spacing w:val="-4"/>
          <w:lang w:val="pl-PL"/>
        </w:rPr>
      </w:pPr>
      <w:r w:rsidRPr="00EA516A">
        <w:rPr>
          <w:spacing w:val="-4"/>
          <w:lang w:val="pl-PL"/>
        </w:rPr>
        <w:t>Iznosi ovise o: a) profilu osoblja koje je uključeno u projekt i b) zemlji organizacije sudionice čije je osoblje uključeno u provedbu.</w:t>
      </w:r>
    </w:p>
    <w:tbl>
      <w:tblPr>
        <w:tblW w:w="5000" w:type="pct"/>
        <w:tblCellMar>
          <w:left w:w="57" w:type="dxa"/>
          <w:right w:w="57" w:type="dxa"/>
        </w:tblCellMar>
        <w:tblLook w:val="04A0" w:firstRow="1" w:lastRow="0" w:firstColumn="1" w:lastColumn="0" w:noHBand="0" w:noVBand="1"/>
      </w:tblPr>
      <w:tblGrid>
        <w:gridCol w:w="7438"/>
        <w:gridCol w:w="1721"/>
        <w:gridCol w:w="2388"/>
        <w:gridCol w:w="1395"/>
        <w:gridCol w:w="1742"/>
      </w:tblGrid>
      <w:tr w:rsidR="00094983" w:rsidRPr="00EA516A" w14:paraId="610FD1C5" w14:textId="77777777" w:rsidTr="00062EE0">
        <w:trPr>
          <w:trHeight w:val="468"/>
        </w:trPr>
        <w:tc>
          <w:tcPr>
            <w:tcW w:w="2533" w:type="pct"/>
            <w:tcBorders>
              <w:top w:val="nil"/>
              <w:left w:val="nil"/>
              <w:right w:val="single" w:sz="4" w:space="0" w:color="auto"/>
            </w:tcBorders>
            <w:shd w:val="clear" w:color="auto" w:fill="auto"/>
            <w:vAlign w:val="center"/>
          </w:tcPr>
          <w:p w14:paraId="711A4D9C" w14:textId="77777777" w:rsidR="00094983" w:rsidRPr="00EA516A" w:rsidRDefault="00094983" w:rsidP="0018519F">
            <w:pPr>
              <w:tabs>
                <w:tab w:val="center" w:pos="2567"/>
                <w:tab w:val="right" w:pos="6284"/>
              </w:tabs>
              <w:rPr>
                <w:sz w:val="18"/>
                <w:szCs w:val="18"/>
                <w:lang w:val="pl-PL"/>
              </w:rPr>
            </w:pPr>
            <w:bookmarkStart w:id="92" w:name="_Hlk502314723"/>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203AB5" w14:textId="77777777" w:rsidR="00094983" w:rsidRPr="00205A65" w:rsidRDefault="00094983" w:rsidP="0018519F">
            <w:pPr>
              <w:tabs>
                <w:tab w:val="center" w:pos="2567"/>
                <w:tab w:val="right" w:pos="6284"/>
              </w:tabs>
              <w:jc w:val="center"/>
              <w:rPr>
                <w:sz w:val="18"/>
                <w:szCs w:val="18"/>
                <w:highlight w:val="lightGray"/>
              </w:rPr>
            </w:pPr>
            <w:r w:rsidRPr="00205A65">
              <w:rPr>
                <w:b/>
                <w:sz w:val="18"/>
                <w:szCs w:val="18"/>
                <w:highlight w:val="lightGray"/>
              </w:rPr>
              <w:t>Voditelj</w:t>
            </w:r>
          </w:p>
        </w:tc>
        <w:tc>
          <w:tcPr>
            <w:tcW w:w="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78EDED" w14:textId="77777777" w:rsidR="00094983" w:rsidRPr="00205A65" w:rsidRDefault="00094983" w:rsidP="0018519F">
            <w:pPr>
              <w:pStyle w:val="Guide-Table"/>
              <w:jc w:val="center"/>
              <w:rPr>
                <w:rFonts w:cs="Tahoma"/>
                <w:highlight w:val="lightGray"/>
                <w:lang w:val="fr-BE"/>
              </w:rPr>
            </w:pPr>
            <w:r w:rsidRPr="00205A65">
              <w:rPr>
                <w:rFonts w:cs="Tahoma"/>
                <w:highlight w:val="lightGray"/>
                <w:lang w:val="fr-BE"/>
              </w:rPr>
              <w:t>Nastavnik / voditelj osposobljavanja</w:t>
            </w:r>
          </w:p>
          <w:p w14:paraId="2E4C4B1B" w14:textId="77777777" w:rsidR="00094983" w:rsidRPr="00205A65" w:rsidRDefault="00094983" w:rsidP="0018519F">
            <w:pPr>
              <w:pStyle w:val="Guide-Table"/>
              <w:jc w:val="center"/>
              <w:rPr>
                <w:rFonts w:cs="Tahoma"/>
                <w:highlight w:val="lightGray"/>
                <w:lang w:val="fr-BE"/>
              </w:rPr>
            </w:pPr>
            <w:r w:rsidRPr="00205A65">
              <w:rPr>
                <w:rFonts w:cs="Tahoma"/>
                <w:highlight w:val="lightGray"/>
                <w:lang w:val="fr-BE"/>
              </w:rPr>
              <w:t>/ istraživač / osoba koja radi s mladima</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EA1284" w14:textId="77777777" w:rsidR="00094983" w:rsidRPr="00205A65" w:rsidRDefault="00094983" w:rsidP="0018519F">
            <w:pPr>
              <w:pStyle w:val="Guide-Table"/>
              <w:jc w:val="center"/>
              <w:rPr>
                <w:rFonts w:cs="Tahoma"/>
                <w:highlight w:val="lightGray"/>
              </w:rPr>
            </w:pPr>
            <w:r w:rsidRPr="00205A65">
              <w:rPr>
                <w:rFonts w:cs="Tahoma"/>
                <w:highlight w:val="lightGray"/>
              </w:rPr>
              <w:t>Tehničar</w:t>
            </w:r>
          </w:p>
        </w:tc>
        <w:tc>
          <w:tcPr>
            <w:tcW w:w="5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D52547" w14:textId="77777777" w:rsidR="00094983" w:rsidRPr="00205A65" w:rsidRDefault="00094983" w:rsidP="0018519F">
            <w:pPr>
              <w:pStyle w:val="Guide-Table"/>
              <w:jc w:val="center"/>
              <w:rPr>
                <w:rFonts w:cs="Tahoma"/>
                <w:highlight w:val="lightGray"/>
              </w:rPr>
            </w:pPr>
            <w:r w:rsidRPr="00205A65">
              <w:rPr>
                <w:rFonts w:cs="Tahoma"/>
                <w:highlight w:val="lightGray"/>
              </w:rPr>
              <w:t>Administra-</w:t>
            </w:r>
            <w:r w:rsidRPr="00205A65">
              <w:rPr>
                <w:rFonts w:cs="Tahoma"/>
                <w:highlight w:val="lightGray"/>
              </w:rPr>
              <w:br/>
              <w:t>tivno</w:t>
            </w:r>
          </w:p>
          <w:p w14:paraId="3903C7AC" w14:textId="77777777" w:rsidR="00094983" w:rsidRPr="00205A65" w:rsidRDefault="00094983" w:rsidP="0018519F">
            <w:pPr>
              <w:pStyle w:val="Guide-Table"/>
              <w:jc w:val="center"/>
              <w:rPr>
                <w:rFonts w:cs="Tahoma"/>
                <w:highlight w:val="lightGray"/>
              </w:rPr>
            </w:pPr>
            <w:r w:rsidRPr="00205A65">
              <w:rPr>
                <w:rFonts w:cs="Tahoma"/>
                <w:highlight w:val="lightGray"/>
              </w:rPr>
              <w:t>osoblje</w:t>
            </w:r>
          </w:p>
        </w:tc>
      </w:tr>
      <w:tr w:rsidR="00094983" w:rsidRPr="00EA516A" w14:paraId="090F7EAF" w14:textId="77777777" w:rsidTr="00062EE0">
        <w:trPr>
          <w:trHeight w:val="383"/>
        </w:trPr>
        <w:tc>
          <w:tcPr>
            <w:tcW w:w="2533" w:type="pct"/>
            <w:tcBorders>
              <w:bottom w:val="single" w:sz="4" w:space="0" w:color="auto"/>
              <w:right w:val="single" w:sz="4" w:space="0" w:color="auto"/>
            </w:tcBorders>
            <w:shd w:val="clear" w:color="auto" w:fill="auto"/>
            <w:vAlign w:val="center"/>
          </w:tcPr>
          <w:p w14:paraId="36EF6CED" w14:textId="77777777" w:rsidR="00094983" w:rsidRPr="00EA516A" w:rsidRDefault="00094983" w:rsidP="0018519F">
            <w:pPr>
              <w:tabs>
                <w:tab w:val="center" w:pos="5411"/>
              </w:tabs>
              <w:rPr>
                <w:sz w:val="18"/>
                <w:szCs w:val="18"/>
              </w:rPr>
            </w:pPr>
            <w:r w:rsidRPr="00EA516A">
              <w:rPr>
                <w:sz w:val="18"/>
                <w:szCs w:val="18"/>
              </w:rPr>
              <w:tab/>
            </w:r>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328B54" w14:textId="77777777" w:rsidR="00094983" w:rsidRPr="00205A65" w:rsidRDefault="00094983" w:rsidP="0018519F">
            <w:pPr>
              <w:pStyle w:val="Guide-Table"/>
              <w:jc w:val="center"/>
              <w:rPr>
                <w:rFonts w:cs="Tahoma"/>
                <w:highlight w:val="lightGray"/>
              </w:rPr>
            </w:pPr>
            <w:r w:rsidRPr="00205A65">
              <w:rPr>
                <w:rFonts w:cs="Tahoma"/>
                <w:highlight w:val="lightGray"/>
              </w:rPr>
              <w:t>B2.1</w:t>
            </w:r>
          </w:p>
        </w:tc>
        <w:tc>
          <w:tcPr>
            <w:tcW w:w="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7D715" w14:textId="77777777" w:rsidR="00094983" w:rsidRPr="00205A65" w:rsidRDefault="00094983" w:rsidP="0018519F">
            <w:pPr>
              <w:pStyle w:val="Guide-Table"/>
              <w:jc w:val="center"/>
              <w:rPr>
                <w:rFonts w:cs="Tahoma"/>
                <w:highlight w:val="lightGray"/>
              </w:rPr>
            </w:pPr>
            <w:r w:rsidRPr="00205A65">
              <w:rPr>
                <w:rFonts w:cs="Tahoma"/>
                <w:highlight w:val="lightGray"/>
              </w:rPr>
              <w:t>B2.2</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A2F1A2" w14:textId="77777777" w:rsidR="00094983" w:rsidRPr="00205A65" w:rsidRDefault="00094983" w:rsidP="0018519F">
            <w:pPr>
              <w:pStyle w:val="Guide-Table"/>
              <w:jc w:val="center"/>
              <w:rPr>
                <w:rFonts w:cs="Tahoma"/>
                <w:highlight w:val="lightGray"/>
              </w:rPr>
            </w:pPr>
            <w:r w:rsidRPr="00205A65">
              <w:rPr>
                <w:rFonts w:cs="Tahoma"/>
                <w:highlight w:val="lightGray"/>
              </w:rPr>
              <w:t>B2.3</w:t>
            </w:r>
          </w:p>
        </w:tc>
        <w:tc>
          <w:tcPr>
            <w:tcW w:w="5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1CA5BF" w14:textId="77777777" w:rsidR="00094983" w:rsidRPr="00205A65" w:rsidRDefault="00094983" w:rsidP="0018519F">
            <w:pPr>
              <w:pStyle w:val="Guide-Table"/>
              <w:jc w:val="center"/>
              <w:rPr>
                <w:rFonts w:cs="Tahoma"/>
                <w:highlight w:val="lightGray"/>
              </w:rPr>
            </w:pPr>
            <w:r w:rsidRPr="00205A65">
              <w:rPr>
                <w:rFonts w:cs="Tahoma"/>
                <w:highlight w:val="lightGray"/>
              </w:rPr>
              <w:t>B2.4</w:t>
            </w:r>
          </w:p>
        </w:tc>
      </w:tr>
      <w:tr w:rsidR="00094983" w:rsidRPr="00EA516A" w14:paraId="4CB3322C" w14:textId="77777777" w:rsidTr="00205A65">
        <w:trPr>
          <w:trHeight w:val="372"/>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27BC170" w14:textId="77777777" w:rsidR="00094983" w:rsidRPr="00205A65" w:rsidRDefault="00094983" w:rsidP="00C56E78">
            <w:pPr>
              <w:pStyle w:val="Guide-Table"/>
              <w:rPr>
                <w:rFonts w:cs="Tahoma"/>
                <w:highlight w:val="lightGray"/>
                <w:lang w:val="fr-BE"/>
              </w:rPr>
            </w:pPr>
            <w:r w:rsidRPr="00205A65">
              <w:rPr>
                <w:rFonts w:cs="Tahoma"/>
                <w:highlight w:val="lightGray"/>
                <w:lang w:val="fr-BE"/>
              </w:rPr>
              <w:t>Danska, Irska, Luksemburg, Nizozemska, Austrija, Švedska,</w:t>
            </w:r>
          </w:p>
          <w:p w14:paraId="50B8B290" w14:textId="77777777" w:rsidR="00094983" w:rsidRPr="00205A65" w:rsidRDefault="00094983" w:rsidP="00C56E78">
            <w:pPr>
              <w:pStyle w:val="Guide-Table"/>
              <w:rPr>
                <w:rFonts w:cs="Tahoma"/>
                <w:highlight w:val="lightGray"/>
              </w:rPr>
            </w:pPr>
            <w:r w:rsidRPr="00205A65">
              <w:rPr>
                <w:rFonts w:cs="Tahoma"/>
                <w:highlight w:val="lightGray"/>
              </w:rPr>
              <w:t>Lihtenštajn, Norveška</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58A72616" w14:textId="77777777" w:rsidR="00094983" w:rsidRPr="00EA516A" w:rsidRDefault="00094983" w:rsidP="0018519F">
            <w:pPr>
              <w:jc w:val="center"/>
              <w:rPr>
                <w:sz w:val="18"/>
                <w:szCs w:val="18"/>
                <w:lang w:val="en-US"/>
              </w:rPr>
            </w:pPr>
            <w:r w:rsidRPr="00EA516A">
              <w:rPr>
                <w:sz w:val="18"/>
                <w:szCs w:val="18"/>
                <w:lang w:val="en-US"/>
              </w:rPr>
              <w:t>353</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1F6D09CA" w14:textId="77777777" w:rsidR="00094983" w:rsidRPr="00EA516A" w:rsidRDefault="00094983" w:rsidP="0018519F">
            <w:pPr>
              <w:jc w:val="center"/>
              <w:rPr>
                <w:sz w:val="18"/>
                <w:szCs w:val="18"/>
              </w:rPr>
            </w:pPr>
            <w:r w:rsidRPr="00EA516A">
              <w:rPr>
                <w:sz w:val="18"/>
                <w:szCs w:val="18"/>
              </w:rPr>
              <w:t>289</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51D3E29" w14:textId="77777777" w:rsidR="00094983" w:rsidRPr="00EA516A" w:rsidRDefault="00094983" w:rsidP="0018519F">
            <w:pPr>
              <w:jc w:val="center"/>
              <w:rPr>
                <w:sz w:val="18"/>
                <w:szCs w:val="18"/>
              </w:rPr>
            </w:pPr>
            <w:r w:rsidRPr="00EA516A">
              <w:rPr>
                <w:sz w:val="18"/>
                <w:szCs w:val="18"/>
              </w:rPr>
              <w:t>228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DE67214" w14:textId="77777777" w:rsidR="00094983" w:rsidRPr="00EA516A" w:rsidRDefault="00094983" w:rsidP="0018519F">
            <w:pPr>
              <w:jc w:val="center"/>
              <w:rPr>
                <w:sz w:val="18"/>
                <w:szCs w:val="18"/>
              </w:rPr>
            </w:pPr>
            <w:r w:rsidRPr="00EA516A">
              <w:rPr>
                <w:sz w:val="18"/>
                <w:szCs w:val="18"/>
              </w:rPr>
              <w:t>189</w:t>
            </w:r>
          </w:p>
        </w:tc>
      </w:tr>
      <w:tr w:rsidR="00094983" w:rsidRPr="00EA516A" w14:paraId="13035B01" w14:textId="77777777" w:rsidTr="00205A65">
        <w:trPr>
          <w:trHeight w:val="312"/>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9891B6" w14:textId="77777777" w:rsidR="00094983" w:rsidRPr="00205A65" w:rsidRDefault="00094983" w:rsidP="00C56E78">
            <w:pPr>
              <w:rPr>
                <w:b/>
                <w:sz w:val="18"/>
                <w:szCs w:val="18"/>
                <w:highlight w:val="lightGray"/>
              </w:rPr>
            </w:pPr>
            <w:r w:rsidRPr="00205A65">
              <w:rPr>
                <w:b/>
                <w:sz w:val="18"/>
                <w:szCs w:val="18"/>
                <w:highlight w:val="lightGray"/>
              </w:rPr>
              <w:t>Belgija, Njemačka, Francuska, Italija, Finska, Ujedinjena</w:t>
            </w:r>
          </w:p>
          <w:p w14:paraId="251AB0C9" w14:textId="77777777" w:rsidR="00094983" w:rsidRPr="00205A65" w:rsidRDefault="00094983" w:rsidP="00C56E78">
            <w:pPr>
              <w:rPr>
                <w:b/>
                <w:sz w:val="18"/>
                <w:szCs w:val="18"/>
                <w:highlight w:val="lightGray"/>
              </w:rPr>
            </w:pPr>
            <w:r w:rsidRPr="00205A65">
              <w:rPr>
                <w:b/>
                <w:sz w:val="18"/>
                <w:szCs w:val="18"/>
                <w:highlight w:val="lightGray"/>
              </w:rPr>
              <w:t>Kraljevina, Island</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0BFCD54E" w14:textId="77777777" w:rsidR="00094983" w:rsidRPr="00EA516A" w:rsidRDefault="00094983" w:rsidP="0018519F">
            <w:pPr>
              <w:jc w:val="center"/>
              <w:rPr>
                <w:sz w:val="18"/>
                <w:szCs w:val="18"/>
              </w:rPr>
            </w:pPr>
            <w:r w:rsidRPr="00EA516A">
              <w:rPr>
                <w:sz w:val="18"/>
                <w:szCs w:val="18"/>
              </w:rPr>
              <w:t>336</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7D8FD358" w14:textId="77777777" w:rsidR="00094983" w:rsidRPr="00EA516A" w:rsidRDefault="00094983" w:rsidP="0018519F">
            <w:pPr>
              <w:pStyle w:val="Guide-Table"/>
              <w:jc w:val="center"/>
              <w:rPr>
                <w:rFonts w:cs="Tahoma"/>
                <w:b w:val="0"/>
              </w:rPr>
            </w:pPr>
            <w:r w:rsidRPr="00EA516A">
              <w:rPr>
                <w:rFonts w:cs="Tahoma"/>
                <w:b w:val="0"/>
              </w:rPr>
              <w:t>257</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1ABD826" w14:textId="77777777" w:rsidR="00094983" w:rsidRPr="00EA516A" w:rsidRDefault="00094983" w:rsidP="0018519F">
            <w:pPr>
              <w:pStyle w:val="Guide-Table"/>
              <w:jc w:val="center"/>
              <w:rPr>
                <w:rFonts w:cs="Tahoma"/>
                <w:b w:val="0"/>
              </w:rPr>
            </w:pPr>
            <w:r w:rsidRPr="00EA516A">
              <w:rPr>
                <w:rFonts w:cs="Tahoma"/>
                <w:b w:val="0"/>
              </w:rPr>
              <w:t>194</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88FE2FB" w14:textId="77777777" w:rsidR="00094983" w:rsidRPr="00EA516A" w:rsidRDefault="00094983" w:rsidP="0018519F">
            <w:pPr>
              <w:pStyle w:val="Guide-Table"/>
              <w:jc w:val="center"/>
              <w:rPr>
                <w:rFonts w:cs="Tahoma"/>
                <w:b w:val="0"/>
              </w:rPr>
            </w:pPr>
            <w:r w:rsidRPr="00EA516A">
              <w:rPr>
                <w:rFonts w:cs="Tahoma"/>
                <w:b w:val="0"/>
              </w:rPr>
              <w:t>157</w:t>
            </w:r>
          </w:p>
        </w:tc>
      </w:tr>
      <w:tr w:rsidR="00094983" w:rsidRPr="00EA516A" w14:paraId="261EDEE7" w14:textId="77777777" w:rsidTr="00205A65">
        <w:trPr>
          <w:trHeight w:val="110"/>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C6E219" w14:textId="77777777" w:rsidR="00094983" w:rsidRPr="00053AAE" w:rsidRDefault="00094983" w:rsidP="003A3951">
            <w:pPr>
              <w:rPr>
                <w:b/>
                <w:sz w:val="18"/>
                <w:szCs w:val="18"/>
                <w:highlight w:val="lightGray"/>
                <w:lang w:val="es-ES"/>
              </w:rPr>
            </w:pPr>
            <w:r w:rsidRPr="00053AAE">
              <w:rPr>
                <w:b/>
                <w:sz w:val="18"/>
                <w:szCs w:val="18"/>
                <w:highlight w:val="lightGray"/>
                <w:lang w:val="es-ES"/>
              </w:rPr>
              <w:t>Češka, Grčka, Španjolska, Cipar, Malta, Portugal, Slovenija</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22DC9D6B" w14:textId="77777777" w:rsidR="00094983" w:rsidRPr="00EA516A" w:rsidRDefault="00094983" w:rsidP="0018519F">
            <w:pPr>
              <w:pStyle w:val="Guide-Table"/>
              <w:jc w:val="center"/>
              <w:rPr>
                <w:rFonts w:cs="Tahoma"/>
                <w:b w:val="0"/>
              </w:rPr>
            </w:pPr>
            <w:r w:rsidRPr="00EA516A">
              <w:rPr>
                <w:rFonts w:cs="Tahoma"/>
                <w:b w:val="0"/>
              </w:rPr>
              <w:t>197</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048FDE87" w14:textId="77777777" w:rsidR="00094983" w:rsidRPr="00EA516A" w:rsidRDefault="00094983" w:rsidP="0018519F">
            <w:pPr>
              <w:pStyle w:val="Guide-Table"/>
              <w:jc w:val="center"/>
              <w:rPr>
                <w:rFonts w:cs="Tahoma"/>
                <w:b w:val="0"/>
              </w:rPr>
            </w:pPr>
            <w:r w:rsidRPr="00EA516A">
              <w:rPr>
                <w:rFonts w:cs="Tahoma"/>
                <w:b w:val="0"/>
              </w:rPr>
              <w:t>164</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E58A48E" w14:textId="77777777" w:rsidR="00094983" w:rsidRPr="00EA516A" w:rsidRDefault="00094983" w:rsidP="0018519F">
            <w:pPr>
              <w:pStyle w:val="Guide-Table"/>
              <w:jc w:val="center"/>
              <w:rPr>
                <w:rFonts w:cs="Tahoma"/>
                <w:b w:val="0"/>
              </w:rPr>
            </w:pPr>
            <w:r w:rsidRPr="00EA516A">
              <w:rPr>
                <w:rFonts w:cs="Tahoma"/>
                <w:b w:val="0"/>
              </w:rPr>
              <w:t>122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9ADA850" w14:textId="77777777" w:rsidR="00094983" w:rsidRPr="00EA516A" w:rsidRDefault="00094983" w:rsidP="0018519F">
            <w:pPr>
              <w:pStyle w:val="Guide-Table"/>
              <w:jc w:val="center"/>
              <w:rPr>
                <w:rFonts w:cs="Tahoma"/>
                <w:b w:val="0"/>
              </w:rPr>
            </w:pPr>
            <w:r w:rsidRPr="00EA516A">
              <w:rPr>
                <w:rFonts w:cs="Tahoma"/>
                <w:b w:val="0"/>
              </w:rPr>
              <w:t>93</w:t>
            </w:r>
          </w:p>
        </w:tc>
      </w:tr>
      <w:tr w:rsidR="00094983" w:rsidRPr="00EA516A" w14:paraId="5BF57CCE" w14:textId="77777777" w:rsidTr="00205A65">
        <w:trPr>
          <w:trHeight w:val="505"/>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5A1598" w14:textId="77777777" w:rsidR="00094983" w:rsidRPr="00205A65" w:rsidRDefault="00094983" w:rsidP="00202247">
            <w:pPr>
              <w:rPr>
                <w:b/>
                <w:sz w:val="18"/>
                <w:szCs w:val="18"/>
                <w:highlight w:val="lightGray"/>
              </w:rPr>
            </w:pPr>
            <w:r w:rsidRPr="00205A65">
              <w:rPr>
                <w:b/>
                <w:sz w:val="18"/>
                <w:szCs w:val="18"/>
                <w:highlight w:val="lightGray"/>
              </w:rPr>
              <w:t>Bugarska, Estonija, Hrvatska, Latvija, Litva, Mađarska, Poljska, Rumunjska, Slovačka, Srbija, Republika Sjeverna Makedonija, Turska</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5FFB1B3E" w14:textId="77777777" w:rsidR="00094983" w:rsidRPr="00EA516A" w:rsidRDefault="00094983" w:rsidP="0018519F">
            <w:pPr>
              <w:pStyle w:val="Guide-Table"/>
              <w:jc w:val="center"/>
              <w:rPr>
                <w:rFonts w:cs="Tahoma"/>
                <w:b w:val="0"/>
              </w:rPr>
            </w:pPr>
            <w:r w:rsidRPr="00EA516A">
              <w:rPr>
                <w:rFonts w:cs="Tahoma"/>
                <w:b w:val="0"/>
              </w:rPr>
              <w:t>106</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3F510E1D" w14:textId="77777777" w:rsidR="00094983" w:rsidRPr="00EA516A" w:rsidRDefault="00094983" w:rsidP="0018519F">
            <w:pPr>
              <w:pStyle w:val="Guide-Table"/>
              <w:jc w:val="center"/>
              <w:rPr>
                <w:rFonts w:cs="Tahoma"/>
                <w:b w:val="0"/>
              </w:rPr>
            </w:pPr>
            <w:r w:rsidRPr="00EA516A">
              <w:rPr>
                <w:rFonts w:cs="Tahoma"/>
                <w:b w:val="0"/>
              </w:rPr>
              <w:t>88</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23973A4A" w14:textId="77777777" w:rsidR="00094983" w:rsidRPr="00EA516A" w:rsidRDefault="00094983" w:rsidP="0018519F">
            <w:pPr>
              <w:pStyle w:val="Guide-Table"/>
              <w:jc w:val="center"/>
              <w:rPr>
                <w:rFonts w:cs="Tahoma"/>
                <w:b w:val="0"/>
              </w:rPr>
            </w:pPr>
            <w:r w:rsidRPr="00EA516A">
              <w:rPr>
                <w:rFonts w:cs="Tahoma"/>
                <w:b w:val="0"/>
              </w:rPr>
              <w:t>66</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BA3F4DB" w14:textId="77777777" w:rsidR="00094983" w:rsidRPr="00EA516A" w:rsidRDefault="00094983" w:rsidP="0018519F">
            <w:pPr>
              <w:pStyle w:val="Guide-Table"/>
              <w:jc w:val="center"/>
              <w:rPr>
                <w:rFonts w:cs="Tahoma"/>
                <w:b w:val="0"/>
              </w:rPr>
            </w:pPr>
            <w:r w:rsidRPr="00EA516A">
              <w:rPr>
                <w:rFonts w:cs="Tahoma"/>
                <w:b w:val="0"/>
              </w:rPr>
              <w:t>47</w:t>
            </w:r>
          </w:p>
        </w:tc>
      </w:tr>
      <w:bookmarkEnd w:id="92"/>
    </w:tbl>
    <w:p w14:paraId="73C1BF6D" w14:textId="77777777" w:rsidR="00094983" w:rsidRPr="00EA516A" w:rsidRDefault="00094983" w:rsidP="00B66578">
      <w:pPr>
        <w:pStyle w:val="Guide-Heading6"/>
      </w:pPr>
      <w:r w:rsidRPr="00EA516A">
        <w:br w:type="page"/>
      </w:r>
    </w:p>
    <w:p w14:paraId="6AD9BB92" w14:textId="77777777" w:rsidR="00094983" w:rsidRPr="00EA516A" w:rsidRDefault="00094983" w:rsidP="00B66578">
      <w:pPr>
        <w:pStyle w:val="Guide-Heading6"/>
        <w:rPr>
          <w:lang w:val="pl-PL"/>
        </w:rPr>
      </w:pPr>
      <w:r w:rsidRPr="00EA516A">
        <w:rPr>
          <w:lang w:val="pl-PL"/>
        </w:rPr>
        <w:t>Tablica B – Provedba projekta (iznosi u EUR po danu) u partnerskim zemljama</w:t>
      </w:r>
    </w:p>
    <w:p w14:paraId="3DFDBD5C" w14:textId="77777777" w:rsidR="00094983" w:rsidRPr="00EA516A" w:rsidRDefault="00094983" w:rsidP="00B66578">
      <w:pPr>
        <w:pStyle w:val="GUIDE-NORMAL"/>
        <w:rPr>
          <w:lang w:val="pl-PL"/>
        </w:rPr>
      </w:pPr>
      <w:r w:rsidRPr="00EA516A">
        <w:rPr>
          <w:lang w:val="pl-PL"/>
        </w:rPr>
        <w:t>Iznosi ovise o: a) profilu osoblja koje je uključeno u projekt i b) zemlji organizacije sudionice čije je osoblje uključeno u provedbu.</w:t>
      </w:r>
    </w:p>
    <w:tbl>
      <w:tblPr>
        <w:tblW w:w="5000" w:type="pct"/>
        <w:tblCellMar>
          <w:left w:w="57" w:type="dxa"/>
          <w:right w:w="57" w:type="dxa"/>
        </w:tblCellMar>
        <w:tblLook w:val="04A0" w:firstRow="1" w:lastRow="0" w:firstColumn="1" w:lastColumn="0" w:noHBand="0" w:noVBand="1"/>
      </w:tblPr>
      <w:tblGrid>
        <w:gridCol w:w="7426"/>
        <w:gridCol w:w="12"/>
        <w:gridCol w:w="1721"/>
        <w:gridCol w:w="2388"/>
        <w:gridCol w:w="1395"/>
        <w:gridCol w:w="1742"/>
      </w:tblGrid>
      <w:tr w:rsidR="00094983" w:rsidRPr="00EA516A" w14:paraId="35A05D38" w14:textId="77777777" w:rsidTr="00205A65">
        <w:trPr>
          <w:trHeight w:val="468"/>
        </w:trPr>
        <w:tc>
          <w:tcPr>
            <w:tcW w:w="2533" w:type="pct"/>
            <w:gridSpan w:val="2"/>
            <w:tcBorders>
              <w:top w:val="nil"/>
              <w:left w:val="nil"/>
              <w:bottom w:val="single" w:sz="4" w:space="0" w:color="auto"/>
              <w:right w:val="single" w:sz="4" w:space="0" w:color="auto"/>
            </w:tcBorders>
            <w:shd w:val="clear" w:color="auto" w:fill="auto"/>
            <w:vAlign w:val="center"/>
          </w:tcPr>
          <w:p w14:paraId="4A564CDC" w14:textId="77777777" w:rsidR="00094983" w:rsidRPr="00EA516A" w:rsidRDefault="00094983" w:rsidP="0018519F">
            <w:pPr>
              <w:tabs>
                <w:tab w:val="center" w:pos="2567"/>
                <w:tab w:val="right" w:pos="6284"/>
              </w:tabs>
              <w:rPr>
                <w:sz w:val="18"/>
                <w:szCs w:val="18"/>
                <w:lang w:val="pl-PL"/>
              </w:rPr>
            </w:pPr>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CF76FA" w14:textId="77777777" w:rsidR="00094983" w:rsidRPr="00205A65" w:rsidRDefault="00094983" w:rsidP="0018519F">
            <w:pPr>
              <w:tabs>
                <w:tab w:val="center" w:pos="2567"/>
                <w:tab w:val="right" w:pos="6284"/>
              </w:tabs>
              <w:jc w:val="center"/>
              <w:rPr>
                <w:sz w:val="18"/>
                <w:szCs w:val="18"/>
                <w:highlight w:val="lightGray"/>
              </w:rPr>
            </w:pPr>
            <w:r w:rsidRPr="00205A65">
              <w:rPr>
                <w:b/>
                <w:sz w:val="18"/>
                <w:szCs w:val="18"/>
                <w:highlight w:val="lightGray"/>
              </w:rPr>
              <w:t>Voditelj</w:t>
            </w:r>
          </w:p>
        </w:tc>
        <w:tc>
          <w:tcPr>
            <w:tcW w:w="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14339C" w14:textId="77777777" w:rsidR="00094983" w:rsidRPr="00205A65" w:rsidRDefault="00094983" w:rsidP="0018519F">
            <w:pPr>
              <w:pStyle w:val="Guide-Table"/>
              <w:jc w:val="center"/>
              <w:rPr>
                <w:rFonts w:cs="Tahoma"/>
                <w:highlight w:val="lightGray"/>
              </w:rPr>
            </w:pPr>
            <w:r w:rsidRPr="00205A65">
              <w:rPr>
                <w:rFonts w:cs="Tahoma"/>
                <w:highlight w:val="lightGray"/>
              </w:rPr>
              <w:t>Nastavnik /</w:t>
            </w:r>
          </w:p>
          <w:p w14:paraId="4F0C929B" w14:textId="77777777" w:rsidR="00094983" w:rsidRPr="00205A65" w:rsidRDefault="00094983" w:rsidP="0018519F">
            <w:pPr>
              <w:pStyle w:val="Guide-Table"/>
              <w:jc w:val="center"/>
              <w:rPr>
                <w:rFonts w:cs="Tahoma"/>
                <w:highlight w:val="lightGray"/>
              </w:rPr>
            </w:pPr>
            <w:r w:rsidRPr="00205A65">
              <w:rPr>
                <w:rFonts w:cs="Tahoma"/>
                <w:highlight w:val="lightGray"/>
              </w:rPr>
              <w:t>voditelj</w:t>
            </w:r>
          </w:p>
          <w:p w14:paraId="30612139" w14:textId="77777777" w:rsidR="00094983" w:rsidRPr="00205A65" w:rsidRDefault="00094983" w:rsidP="0018519F">
            <w:pPr>
              <w:pStyle w:val="Guide-Table"/>
              <w:jc w:val="center"/>
              <w:rPr>
                <w:rFonts w:cs="Tahoma"/>
                <w:highlight w:val="lightGray"/>
              </w:rPr>
            </w:pPr>
            <w:r w:rsidRPr="00205A65">
              <w:rPr>
                <w:rFonts w:cs="Tahoma"/>
                <w:highlight w:val="lightGray"/>
              </w:rPr>
              <w:t>osposobljavanja</w:t>
            </w:r>
          </w:p>
          <w:p w14:paraId="1944442D" w14:textId="77777777" w:rsidR="00094983" w:rsidRPr="00205A65" w:rsidRDefault="00094983" w:rsidP="0018519F">
            <w:pPr>
              <w:pStyle w:val="Guide-Table"/>
              <w:jc w:val="center"/>
              <w:rPr>
                <w:rFonts w:cs="Tahoma"/>
                <w:highlight w:val="lightGray"/>
              </w:rPr>
            </w:pPr>
            <w:r w:rsidRPr="00205A65">
              <w:rPr>
                <w:rFonts w:cs="Tahoma"/>
                <w:highlight w:val="lightGray"/>
              </w:rPr>
              <w:t>/ istraživač</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F83C3A" w14:textId="77777777" w:rsidR="00094983" w:rsidRPr="00205A65" w:rsidRDefault="00094983" w:rsidP="0018519F">
            <w:pPr>
              <w:pStyle w:val="Guide-Table"/>
              <w:jc w:val="center"/>
              <w:rPr>
                <w:rFonts w:cs="Tahoma"/>
                <w:highlight w:val="lightGray"/>
              </w:rPr>
            </w:pPr>
            <w:r w:rsidRPr="00205A65">
              <w:rPr>
                <w:rFonts w:cs="Tahoma"/>
                <w:highlight w:val="lightGray"/>
              </w:rPr>
              <w:t>Tehničar</w:t>
            </w:r>
          </w:p>
        </w:tc>
        <w:tc>
          <w:tcPr>
            <w:tcW w:w="5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2B5AA8" w14:textId="77777777" w:rsidR="00094983" w:rsidRPr="00205A65" w:rsidRDefault="00094983" w:rsidP="0018519F">
            <w:pPr>
              <w:pStyle w:val="Guide-Table"/>
              <w:jc w:val="center"/>
              <w:rPr>
                <w:rFonts w:cs="Tahoma"/>
                <w:highlight w:val="lightGray"/>
              </w:rPr>
            </w:pPr>
            <w:r w:rsidRPr="00205A65">
              <w:rPr>
                <w:rFonts w:cs="Tahoma"/>
                <w:highlight w:val="lightGray"/>
              </w:rPr>
              <w:t>Administrativno</w:t>
            </w:r>
          </w:p>
          <w:p w14:paraId="2A41B3ED" w14:textId="77777777" w:rsidR="00094983" w:rsidRPr="00205A65" w:rsidRDefault="00094983" w:rsidP="0018519F">
            <w:pPr>
              <w:pStyle w:val="Guide-Table"/>
              <w:jc w:val="center"/>
              <w:rPr>
                <w:rFonts w:cs="Tahoma"/>
                <w:highlight w:val="lightGray"/>
              </w:rPr>
            </w:pPr>
            <w:r w:rsidRPr="00205A65">
              <w:rPr>
                <w:rFonts w:cs="Tahoma"/>
                <w:highlight w:val="lightGray"/>
              </w:rPr>
              <w:t>osoblje</w:t>
            </w:r>
          </w:p>
        </w:tc>
      </w:tr>
      <w:tr w:rsidR="00094983" w:rsidRPr="00EA516A" w14:paraId="541CFDAA" w14:textId="77777777" w:rsidTr="00205A65">
        <w:trPr>
          <w:trHeight w:val="383"/>
        </w:trPr>
        <w:tc>
          <w:tcPr>
            <w:tcW w:w="2529" w:type="pct"/>
            <w:tcBorders>
              <w:top w:val="single" w:sz="4" w:space="0" w:color="auto"/>
              <w:left w:val="single" w:sz="4" w:space="0" w:color="auto"/>
              <w:bottom w:val="single" w:sz="4" w:space="0" w:color="auto"/>
              <w:right w:val="single" w:sz="4" w:space="0" w:color="auto"/>
            </w:tcBorders>
            <w:shd w:val="clear" w:color="auto" w:fill="auto"/>
            <w:vAlign w:val="center"/>
          </w:tcPr>
          <w:p w14:paraId="64250A2E" w14:textId="77777777" w:rsidR="00094983" w:rsidRPr="00EA516A" w:rsidRDefault="00094983" w:rsidP="0018519F">
            <w:pPr>
              <w:tabs>
                <w:tab w:val="center" w:pos="5411"/>
              </w:tabs>
              <w:rPr>
                <w:sz w:val="18"/>
                <w:szCs w:val="18"/>
              </w:rPr>
            </w:pPr>
            <w:r w:rsidRPr="00EA516A">
              <w:rPr>
                <w:sz w:val="18"/>
                <w:szCs w:val="18"/>
              </w:rPr>
              <w:tab/>
            </w:r>
          </w:p>
        </w:tc>
        <w:tc>
          <w:tcPr>
            <w:tcW w:w="58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046292" w14:textId="77777777" w:rsidR="00094983" w:rsidRPr="00205A65" w:rsidRDefault="00094983" w:rsidP="0018519F">
            <w:pPr>
              <w:pStyle w:val="Guide-Table"/>
              <w:jc w:val="center"/>
              <w:rPr>
                <w:rFonts w:cs="Tahoma"/>
                <w:highlight w:val="lightGray"/>
              </w:rPr>
            </w:pPr>
            <w:r w:rsidRPr="00205A65">
              <w:rPr>
                <w:rFonts w:cs="Tahoma"/>
                <w:highlight w:val="lightGray"/>
              </w:rPr>
              <w:t>B2.1</w:t>
            </w:r>
          </w:p>
        </w:tc>
        <w:tc>
          <w:tcPr>
            <w:tcW w:w="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466F67" w14:textId="77777777" w:rsidR="00094983" w:rsidRPr="00205A65" w:rsidRDefault="00094983" w:rsidP="0018519F">
            <w:pPr>
              <w:pStyle w:val="Guide-Table"/>
              <w:jc w:val="center"/>
              <w:rPr>
                <w:rFonts w:cs="Tahoma"/>
                <w:highlight w:val="lightGray"/>
              </w:rPr>
            </w:pPr>
            <w:r w:rsidRPr="00205A65">
              <w:rPr>
                <w:rFonts w:cs="Tahoma"/>
                <w:highlight w:val="lightGray"/>
              </w:rPr>
              <w:t>B2.2</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2C9FB4" w14:textId="77777777" w:rsidR="00094983" w:rsidRPr="00205A65" w:rsidRDefault="00094983" w:rsidP="0018519F">
            <w:pPr>
              <w:pStyle w:val="Guide-Table"/>
              <w:jc w:val="center"/>
              <w:rPr>
                <w:rFonts w:cs="Tahoma"/>
                <w:highlight w:val="lightGray"/>
              </w:rPr>
            </w:pPr>
            <w:r w:rsidRPr="00205A65">
              <w:rPr>
                <w:rFonts w:cs="Tahoma"/>
                <w:highlight w:val="lightGray"/>
              </w:rPr>
              <w:t>B2.3</w:t>
            </w:r>
          </w:p>
        </w:tc>
        <w:tc>
          <w:tcPr>
            <w:tcW w:w="5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F79BB3" w14:textId="77777777" w:rsidR="00094983" w:rsidRPr="00205A65" w:rsidRDefault="00094983" w:rsidP="0018519F">
            <w:pPr>
              <w:pStyle w:val="Guide-Table"/>
              <w:jc w:val="center"/>
              <w:rPr>
                <w:rFonts w:cs="Tahoma"/>
                <w:highlight w:val="lightGray"/>
              </w:rPr>
            </w:pPr>
            <w:r w:rsidRPr="00205A65">
              <w:rPr>
                <w:rFonts w:cs="Tahoma"/>
                <w:highlight w:val="lightGray"/>
              </w:rPr>
              <w:t>B2.4</w:t>
            </w:r>
          </w:p>
        </w:tc>
      </w:tr>
      <w:tr w:rsidR="00094983" w:rsidRPr="00EA516A" w14:paraId="3EE054D6" w14:textId="77777777" w:rsidTr="00205A65">
        <w:trPr>
          <w:trHeight w:val="372"/>
        </w:trPr>
        <w:tc>
          <w:tcPr>
            <w:tcW w:w="25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73C4237" w14:textId="77777777" w:rsidR="00094983" w:rsidRPr="00205A65" w:rsidRDefault="00094983" w:rsidP="00F32A34">
            <w:pPr>
              <w:pStyle w:val="Guide-Table"/>
              <w:rPr>
                <w:rFonts w:cs="Tahoma"/>
                <w:highlight w:val="lightGray"/>
                <w:lang w:val="fr-BE"/>
              </w:rPr>
            </w:pPr>
            <w:r w:rsidRPr="00205A65">
              <w:rPr>
                <w:rFonts w:cs="Tahoma"/>
                <w:highlight w:val="lightGray"/>
                <w:lang w:val="fr-BE"/>
              </w:rPr>
              <w:t>Australija, Kanada, Katar, Kuvajt, Makao, Monako, San Marino, Sjedinjene Američke Države, Švicarska</w:t>
            </w:r>
          </w:p>
        </w:tc>
        <w:tc>
          <w:tcPr>
            <w:tcW w:w="5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5218E" w14:textId="77777777" w:rsidR="00094983" w:rsidRPr="00EA516A" w:rsidRDefault="00094983" w:rsidP="0018519F">
            <w:pPr>
              <w:jc w:val="center"/>
              <w:rPr>
                <w:sz w:val="18"/>
                <w:szCs w:val="18"/>
                <w:lang w:val="en-US"/>
              </w:rPr>
            </w:pPr>
            <w:r w:rsidRPr="00EA516A">
              <w:rPr>
                <w:sz w:val="18"/>
                <w:szCs w:val="18"/>
                <w:lang w:val="en-US"/>
              </w:rPr>
              <w:t>353</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EA51BE0" w14:textId="77777777" w:rsidR="00094983" w:rsidRPr="00EA516A" w:rsidRDefault="00094983" w:rsidP="0018519F">
            <w:pPr>
              <w:jc w:val="center"/>
              <w:rPr>
                <w:sz w:val="18"/>
                <w:szCs w:val="18"/>
              </w:rPr>
            </w:pPr>
            <w:r w:rsidRPr="00EA516A">
              <w:rPr>
                <w:sz w:val="18"/>
                <w:szCs w:val="18"/>
              </w:rPr>
              <w:t>289</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F2B51AA" w14:textId="77777777" w:rsidR="00094983" w:rsidRPr="00EA516A" w:rsidRDefault="00094983" w:rsidP="0018519F">
            <w:pPr>
              <w:jc w:val="center"/>
              <w:rPr>
                <w:sz w:val="18"/>
                <w:szCs w:val="18"/>
              </w:rPr>
            </w:pPr>
            <w:r w:rsidRPr="00EA516A">
              <w:rPr>
                <w:sz w:val="18"/>
                <w:szCs w:val="18"/>
              </w:rPr>
              <w:t>228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BE8D92C" w14:textId="77777777" w:rsidR="00094983" w:rsidRPr="00EA516A" w:rsidRDefault="00094983" w:rsidP="0018519F">
            <w:pPr>
              <w:jc w:val="center"/>
              <w:rPr>
                <w:sz w:val="18"/>
                <w:szCs w:val="18"/>
              </w:rPr>
            </w:pPr>
            <w:r w:rsidRPr="00EA516A">
              <w:rPr>
                <w:sz w:val="18"/>
                <w:szCs w:val="18"/>
              </w:rPr>
              <w:t>189</w:t>
            </w:r>
          </w:p>
        </w:tc>
      </w:tr>
      <w:tr w:rsidR="00094983" w:rsidRPr="00EA516A" w14:paraId="61127F79" w14:textId="77777777" w:rsidTr="00205A65">
        <w:trPr>
          <w:trHeight w:val="312"/>
        </w:trPr>
        <w:tc>
          <w:tcPr>
            <w:tcW w:w="2533"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236624" w14:textId="77777777" w:rsidR="00094983" w:rsidRPr="00205A65" w:rsidRDefault="00094983" w:rsidP="00F32A34">
            <w:pPr>
              <w:rPr>
                <w:b/>
                <w:sz w:val="18"/>
                <w:szCs w:val="18"/>
                <w:highlight w:val="lightGray"/>
              </w:rPr>
            </w:pPr>
            <w:r w:rsidRPr="00205A65">
              <w:rPr>
                <w:b/>
                <w:sz w:val="18"/>
                <w:szCs w:val="18"/>
                <w:highlight w:val="lightGray"/>
              </w:rPr>
              <w:t>Andora, Brunej, Japan, Novi Zeland, Singapur, Ujedinjeni Arapski Emirati, Država Vatikanskoga Grada</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4C124918" w14:textId="77777777" w:rsidR="00094983" w:rsidRPr="00EA516A" w:rsidRDefault="00094983" w:rsidP="0018519F">
            <w:pPr>
              <w:jc w:val="center"/>
              <w:rPr>
                <w:sz w:val="18"/>
                <w:szCs w:val="18"/>
              </w:rPr>
            </w:pPr>
            <w:r w:rsidRPr="00EA516A">
              <w:rPr>
                <w:sz w:val="18"/>
                <w:szCs w:val="18"/>
              </w:rPr>
              <w:t>336</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748B0BA3" w14:textId="77777777" w:rsidR="00094983" w:rsidRPr="00EA516A" w:rsidRDefault="00094983" w:rsidP="0018519F">
            <w:pPr>
              <w:pStyle w:val="Guide-Table"/>
              <w:jc w:val="center"/>
              <w:rPr>
                <w:rFonts w:cs="Tahoma"/>
                <w:b w:val="0"/>
              </w:rPr>
            </w:pPr>
            <w:r w:rsidRPr="00EA516A">
              <w:rPr>
                <w:rFonts w:cs="Tahoma"/>
                <w:b w:val="0"/>
              </w:rPr>
              <w:t>257</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54A57F7" w14:textId="77777777" w:rsidR="00094983" w:rsidRPr="00EA516A" w:rsidRDefault="00094983" w:rsidP="0018519F">
            <w:pPr>
              <w:pStyle w:val="Guide-Table"/>
              <w:jc w:val="center"/>
              <w:rPr>
                <w:rFonts w:cs="Tahoma"/>
                <w:b w:val="0"/>
              </w:rPr>
            </w:pPr>
            <w:r w:rsidRPr="00EA516A">
              <w:rPr>
                <w:rFonts w:cs="Tahoma"/>
                <w:b w:val="0"/>
              </w:rPr>
              <w:t>194</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01D59FF" w14:textId="77777777" w:rsidR="00094983" w:rsidRPr="00EA516A" w:rsidRDefault="00094983" w:rsidP="0018519F">
            <w:pPr>
              <w:pStyle w:val="Guide-Table"/>
              <w:jc w:val="center"/>
              <w:rPr>
                <w:rFonts w:cs="Tahoma"/>
                <w:b w:val="0"/>
              </w:rPr>
            </w:pPr>
            <w:r w:rsidRPr="00EA516A">
              <w:rPr>
                <w:rFonts w:cs="Tahoma"/>
                <w:b w:val="0"/>
              </w:rPr>
              <w:t>157</w:t>
            </w:r>
          </w:p>
        </w:tc>
      </w:tr>
      <w:tr w:rsidR="00094983" w:rsidRPr="00EA516A" w14:paraId="5E9A467F" w14:textId="77777777" w:rsidTr="00205A65">
        <w:trPr>
          <w:trHeight w:val="110"/>
        </w:trPr>
        <w:tc>
          <w:tcPr>
            <w:tcW w:w="2533"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B13E1E" w14:textId="77777777" w:rsidR="00094983" w:rsidRPr="00053AAE" w:rsidRDefault="00094983" w:rsidP="0078490B">
            <w:pPr>
              <w:rPr>
                <w:b/>
                <w:sz w:val="18"/>
                <w:szCs w:val="18"/>
                <w:highlight w:val="lightGray"/>
              </w:rPr>
            </w:pPr>
            <w:r w:rsidRPr="00053AAE">
              <w:rPr>
                <w:b/>
                <w:sz w:val="18"/>
                <w:szCs w:val="18"/>
                <w:highlight w:val="lightGray"/>
              </w:rPr>
              <w:t>Bahami, Bahrein, Hong Kong, Izrael, Koreja (Republika), Oman, Saudijska Arabija, Tajvan</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33A8D3B9" w14:textId="77777777" w:rsidR="00094983" w:rsidRPr="00EA516A" w:rsidRDefault="00094983" w:rsidP="0018519F">
            <w:pPr>
              <w:pStyle w:val="Guide-Table"/>
              <w:jc w:val="center"/>
              <w:rPr>
                <w:rFonts w:cs="Tahoma"/>
                <w:b w:val="0"/>
              </w:rPr>
            </w:pPr>
            <w:r w:rsidRPr="00EA516A">
              <w:rPr>
                <w:rFonts w:cs="Tahoma"/>
                <w:b w:val="0"/>
              </w:rPr>
              <w:t>197</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ECF3D57" w14:textId="77777777" w:rsidR="00094983" w:rsidRPr="00EA516A" w:rsidRDefault="00094983" w:rsidP="0018519F">
            <w:pPr>
              <w:pStyle w:val="Guide-Table"/>
              <w:jc w:val="center"/>
              <w:rPr>
                <w:rFonts w:cs="Tahoma"/>
                <w:b w:val="0"/>
              </w:rPr>
            </w:pPr>
            <w:r w:rsidRPr="00EA516A">
              <w:rPr>
                <w:rFonts w:cs="Tahoma"/>
                <w:b w:val="0"/>
              </w:rPr>
              <w:t>164</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F712A58" w14:textId="77777777" w:rsidR="00094983" w:rsidRPr="00EA516A" w:rsidRDefault="00094983" w:rsidP="0018519F">
            <w:pPr>
              <w:pStyle w:val="Guide-Table"/>
              <w:jc w:val="center"/>
              <w:rPr>
                <w:rFonts w:cs="Tahoma"/>
                <w:b w:val="0"/>
              </w:rPr>
            </w:pPr>
            <w:r w:rsidRPr="00EA516A">
              <w:rPr>
                <w:rFonts w:cs="Tahoma"/>
                <w:b w:val="0"/>
              </w:rPr>
              <w:t>122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3722FA2" w14:textId="77777777" w:rsidR="00094983" w:rsidRPr="00EA516A" w:rsidRDefault="00094983" w:rsidP="0018519F">
            <w:pPr>
              <w:pStyle w:val="Guide-Table"/>
              <w:jc w:val="center"/>
              <w:rPr>
                <w:rFonts w:cs="Tahoma"/>
                <w:b w:val="0"/>
              </w:rPr>
            </w:pPr>
            <w:r w:rsidRPr="00EA516A">
              <w:rPr>
                <w:rFonts w:cs="Tahoma"/>
                <w:b w:val="0"/>
              </w:rPr>
              <w:t>93</w:t>
            </w:r>
          </w:p>
        </w:tc>
      </w:tr>
      <w:tr w:rsidR="00094983" w:rsidRPr="00EA516A" w14:paraId="472F4B4D" w14:textId="77777777" w:rsidTr="00205A65">
        <w:trPr>
          <w:trHeight w:val="505"/>
        </w:trPr>
        <w:tc>
          <w:tcPr>
            <w:tcW w:w="2533"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8F5E83" w14:textId="77777777" w:rsidR="00094983" w:rsidRPr="00205A65" w:rsidRDefault="00094983" w:rsidP="00062EE0">
            <w:pPr>
              <w:rPr>
                <w:b/>
                <w:spacing w:val="-4"/>
                <w:sz w:val="18"/>
                <w:szCs w:val="18"/>
                <w:highlight w:val="lightGray"/>
              </w:rPr>
            </w:pPr>
            <w:r w:rsidRPr="00205A65">
              <w:rPr>
                <w:b/>
                <w:spacing w:val="-4"/>
                <w:sz w:val="18"/>
                <w:szCs w:val="18"/>
                <w:highlight w:val="lightGray"/>
              </w:rPr>
              <w:t>Afganistan, Albanija, Alžir, Angola, Antigva i Barbuda, Argentina, Armenija, Azerbajdžan, Bangladeš, Barbados, Belize, Benin, Bjelarus, Bocvana, Bolivija, Bosna i Hercegovina, Brazil, Burkina Faso, Burundi, Butan, Cookovi otoci, Côte d’Ivoire, Crna Gora, Čad, Čile, Demokratska Republika Kongo, Demokratska Republika Timor-Leste, Dominika, Dominikanska Republika, državno područje Rusije priznato međunarodnim pravom, državno područje Ukrajine priznato međunarodnim pravom, Džibuti, Egipat</w:t>
            </w:r>
            <w:r>
              <w:rPr>
                <w:b/>
                <w:spacing w:val="-4"/>
                <w:sz w:val="18"/>
                <w:szCs w:val="18"/>
                <w:highlight w:val="lightGray"/>
              </w:rPr>
              <w:t xml:space="preserve">, Ekvador, Ekvatorska Gvineja, </w:t>
            </w:r>
            <w:r w:rsidRPr="00205A65">
              <w:rPr>
                <w:b/>
                <w:spacing w:val="-4"/>
                <w:sz w:val="18"/>
                <w:szCs w:val="18"/>
                <w:highlight w:val="lightGray"/>
              </w:rPr>
              <w:t>El Salvador, Eritreja,</w:t>
            </w:r>
            <w:r>
              <w:rPr>
                <w:b/>
                <w:spacing w:val="-4"/>
                <w:sz w:val="18"/>
                <w:szCs w:val="18"/>
                <w:highlight w:val="lightGray"/>
              </w:rPr>
              <w:t xml:space="preserve"> Esvatini,</w:t>
            </w:r>
            <w:r w:rsidRPr="00205A65">
              <w:rPr>
                <w:b/>
                <w:spacing w:val="-4"/>
                <w:sz w:val="18"/>
                <w:szCs w:val="18"/>
                <w:highlight w:val="lightGray"/>
              </w:rPr>
              <w:t xml:space="preserve"> Etiopija, Fidži, Filipini, Gabon, Gambija, Gana, Grenada, Gruzija, Gvajana, Gvatemala, Gvineja, Gvineja Bisau, Haiti, Honduras, Indija, Indonezija, Iran, Irak, Jamajka, Jemen, Jordan, Južna Afrika, Južni Sudan, Kabo Verde, Kamerun, Kambodža, Kazahstan, Kenija, Kiribati, Kina, Kirgistan, Kolumbija, Kongo, Komori, Koreja (DNR), Kosovo, Kostarika, Kuba, Laos, Lesoto, Libanon, Liberija, Libija, Madagaskar, Malavi, Maldivi, Malezija, Mali, Maroko, Maršalovi Otoci, Mauricijus, Mauritanija, Meksiko, Mikronezija – Federativne države, Mjanmar, Moldova, Mongolija, Mozambik, Namibija, Nauru, Nepal, Niger, Nigerija, Nikaragva, Niue, Pakistan, Palau, Palestina, Panama, Papua Nova Gvineja, Paragvaj, Peru, Ruanda, Salomonovi Otoci, Samoa, Sejšeli, Senegal, Sijera Leone, Sirija, Somalija, Srednjoafrička Republika, Sudan, Surinam, Sveta Lucija, Sveti Kristofor i Nevis, Sveti Toma i Prinsipe, Sveti Vincent i Grenadini, Šri Lanka, Tadžikistan, Tajland, Tanzanija, Tonga, Togo, Trinidad i Tobago, Tunis, Turkmenistan, Tuvalu, Uganda, Urugvaj, Uzbekistan, Vanuatu, Venezuela, Vijetnam, Zambija, Zimbabve</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1A29A268" w14:textId="77777777" w:rsidR="00094983" w:rsidRPr="00EA516A" w:rsidRDefault="00094983" w:rsidP="0018519F">
            <w:pPr>
              <w:pStyle w:val="Guide-Table"/>
              <w:jc w:val="center"/>
              <w:rPr>
                <w:rFonts w:cs="Tahoma"/>
                <w:b w:val="0"/>
              </w:rPr>
            </w:pPr>
            <w:r w:rsidRPr="00EA516A">
              <w:rPr>
                <w:rFonts w:cs="Tahoma"/>
                <w:b w:val="0"/>
              </w:rPr>
              <w:t>106</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4A4828F4" w14:textId="77777777" w:rsidR="00094983" w:rsidRPr="00EA516A" w:rsidRDefault="00094983" w:rsidP="0018519F">
            <w:pPr>
              <w:pStyle w:val="Guide-Table"/>
              <w:jc w:val="center"/>
              <w:rPr>
                <w:rFonts w:cs="Tahoma"/>
                <w:b w:val="0"/>
              </w:rPr>
            </w:pPr>
            <w:r w:rsidRPr="00EA516A">
              <w:rPr>
                <w:rFonts w:cs="Tahoma"/>
                <w:b w:val="0"/>
              </w:rPr>
              <w:t>88</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D57E2D2" w14:textId="77777777" w:rsidR="00094983" w:rsidRPr="00EA516A" w:rsidRDefault="00094983" w:rsidP="0018519F">
            <w:pPr>
              <w:pStyle w:val="Guide-Table"/>
              <w:jc w:val="center"/>
              <w:rPr>
                <w:rFonts w:cs="Tahoma"/>
                <w:b w:val="0"/>
              </w:rPr>
            </w:pPr>
            <w:r w:rsidRPr="00EA516A">
              <w:rPr>
                <w:rFonts w:cs="Tahoma"/>
                <w:b w:val="0"/>
              </w:rPr>
              <w:t>66</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FA56563" w14:textId="77777777" w:rsidR="00094983" w:rsidRPr="00EA516A" w:rsidRDefault="00094983" w:rsidP="0018519F">
            <w:pPr>
              <w:pStyle w:val="Guide-Table"/>
              <w:jc w:val="center"/>
              <w:rPr>
                <w:rFonts w:cs="Tahoma"/>
                <w:b w:val="0"/>
              </w:rPr>
            </w:pPr>
            <w:r w:rsidRPr="00EA516A">
              <w:rPr>
                <w:rFonts w:cs="Tahoma"/>
                <w:b w:val="0"/>
              </w:rPr>
              <w:t>47</w:t>
            </w:r>
          </w:p>
        </w:tc>
      </w:tr>
    </w:tbl>
    <w:p w14:paraId="7C68959F" w14:textId="77777777" w:rsidR="00094983" w:rsidRPr="00EA516A" w:rsidRDefault="00094983">
      <w:pPr>
        <w:widowControl/>
        <w:suppressAutoHyphens w:val="0"/>
        <w:autoSpaceDN/>
        <w:spacing w:after="160" w:line="259" w:lineRule="auto"/>
        <w:textAlignment w:val="auto"/>
        <w:rPr>
          <w:rFonts w:eastAsia="Times New Roman"/>
          <w:b/>
          <w:smallCaps/>
          <w:sz w:val="28"/>
          <w:szCs w:val="20"/>
          <w:lang w:val="en-GB"/>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5340EDFF" w14:textId="77777777" w:rsidR="00094983" w:rsidRPr="00EA516A" w:rsidRDefault="00094983">
      <w:pPr>
        <w:widowControl/>
        <w:suppressAutoHyphens w:val="0"/>
        <w:autoSpaceDN/>
        <w:spacing w:after="160" w:line="259" w:lineRule="auto"/>
        <w:textAlignment w:val="auto"/>
        <w:rPr>
          <w:rFonts w:eastAsia="Times New Roman"/>
          <w:b/>
          <w:smallCaps/>
          <w:sz w:val="28"/>
          <w:szCs w:val="20"/>
          <w:lang w:val="en-GB"/>
        </w:rPr>
        <w:sectPr w:rsidR="00094983" w:rsidRPr="00EA516A" w:rsidSect="00785DA9">
          <w:endnotePr>
            <w:numFmt w:val="decimal"/>
          </w:endnotePr>
          <w:type w:val="continuous"/>
          <w:pgSz w:w="16838" w:h="11906" w:orient="landscape" w:code="9"/>
          <w:pgMar w:top="1418" w:right="1134" w:bottom="1418" w:left="1134" w:header="720" w:footer="720" w:gutter="0"/>
          <w:cols w:space="720"/>
          <w:docGrid w:linePitch="326"/>
        </w:sectPr>
      </w:pPr>
    </w:p>
    <w:p w14:paraId="7CF72593" w14:textId="77777777" w:rsidR="00094983" w:rsidRPr="00EA516A" w:rsidRDefault="00094983" w:rsidP="000E5F4D">
      <w:pPr>
        <w:pStyle w:val="Guide-Heading4TOC"/>
        <w:ind w:left="0"/>
      </w:pPr>
      <w:bookmarkStart w:id="93" w:name="_Toc527711562"/>
      <w:r w:rsidRPr="00EA516A">
        <w:t>Udruženja sektorskih vještina</w:t>
      </w:r>
      <w:bookmarkEnd w:id="93"/>
    </w:p>
    <w:p w14:paraId="306985B8" w14:textId="77777777" w:rsidR="00094983" w:rsidRPr="004134AF" w:rsidRDefault="00094983" w:rsidP="00791053">
      <w:pPr>
        <w:pStyle w:val="Guide-Heading5"/>
        <w:rPr>
          <w:lang w:val="pl-PL"/>
        </w:rPr>
      </w:pPr>
      <w:r w:rsidRPr="004134AF">
        <w:rPr>
          <w:lang w:val="pl-PL"/>
        </w:rPr>
        <w:t>Koji su ciljevi i prioriteti udruženja sektorskih vještina?</w:t>
      </w:r>
    </w:p>
    <w:p w14:paraId="5B3BAD7F" w14:textId="77777777" w:rsidR="00094983" w:rsidRDefault="00094983" w:rsidP="00791053">
      <w:pPr>
        <w:pStyle w:val="GUIDE-NORMAL"/>
        <w:rPr>
          <w:lang w:val="pl-PL"/>
        </w:rPr>
      </w:pPr>
      <w:r w:rsidRPr="0056164D">
        <w:rPr>
          <w:lang w:val="pl-PL"/>
        </w:rPr>
        <w:t xml:space="preserve">Cilj udruženja sektorskih vještina jest manjkove u vještinama ukloniti utvrđivanjem potreba na tržištu rada u određenom sektoru, odnosno potražnje za novim vještinama s obzirom na jedan ili više profila zanimanja (aspekt potražnje) </w:t>
      </w:r>
      <w:r>
        <w:rPr>
          <w:lang w:val="pl-PL"/>
        </w:rPr>
        <w:t>ili</w:t>
      </w:r>
      <w:r w:rsidRPr="0056164D">
        <w:rPr>
          <w:lang w:val="pl-PL"/>
        </w:rPr>
        <w:t xml:space="preserve"> jačanjem spremnosti početnih i stalnih sustava strukovnog obrazovanja i osposobljavanja na svim razinama (aspekt ponude), u skladu s potrebama tržišta rada u određenom sektoru.</w:t>
      </w:r>
    </w:p>
    <w:p w14:paraId="1B7BD02F" w14:textId="77777777" w:rsidR="00094983" w:rsidRPr="004134AF" w:rsidRDefault="00094983" w:rsidP="00791053">
      <w:pPr>
        <w:pStyle w:val="GUIDE-NORMAL"/>
        <w:rPr>
          <w:lang w:val="pl-PL"/>
        </w:rPr>
      </w:pPr>
      <w:r w:rsidRPr="004134AF">
        <w:rPr>
          <w:lang w:val="pl-PL"/>
        </w:rPr>
        <w:t>Oslanjajući se na dokaze o potrebnim vještinama, udruženja sektorskih vještina podupiru osmišljavanje i izvršavanje sadržaja transnacionalnog strukovnog osposobljavanja te metodologije poučavanja i osposobljavanja.</w:t>
      </w:r>
    </w:p>
    <w:p w14:paraId="77EE55E4" w14:textId="77777777" w:rsidR="00094983" w:rsidRPr="004134AF" w:rsidRDefault="00094983" w:rsidP="007520CC">
      <w:pPr>
        <w:pStyle w:val="GUIDE-NORMAL"/>
        <w:rPr>
          <w:spacing w:val="-4"/>
          <w:lang w:val="pl-PL"/>
        </w:rPr>
      </w:pPr>
      <w:r w:rsidRPr="004134AF">
        <w:rPr>
          <w:spacing w:val="-4"/>
          <w:lang w:val="pl-PL"/>
        </w:rPr>
        <w:t>U okviru udruženja sektorskih vještina za stratešku sektorsku suradnju u području vještina utvrđuju se i razvijaju konkretne aktivnosti kako bi se potražnja za vještinama uskladila s ponudom radi potpore sveukupnoj strategiji rasta po pojedinom sektoru.</w:t>
      </w:r>
    </w:p>
    <w:p w14:paraId="0D61FC39" w14:textId="77777777" w:rsidR="00094983" w:rsidRPr="004134AF" w:rsidRDefault="00094983" w:rsidP="003D4BE5">
      <w:pPr>
        <w:pStyle w:val="Guide-Normal0"/>
        <w:rPr>
          <w:lang w:val="pl-PL"/>
        </w:rPr>
      </w:pPr>
      <w:r w:rsidRPr="00EA516A">
        <w:rPr>
          <w:rFonts w:eastAsia="Calibri" w:cs="Calibri"/>
          <w:bdr w:val="nil"/>
          <w:lang w:val="hr-HR"/>
        </w:rPr>
        <w:t>Projekti će doprinijeti poboljšanju kvalitete i relevantnosti europskog strukovnog obrazovanja i sustava osposobljavanja kako je navedeno u zajedničkom izvješću ET 2020 iz 2015. te sukladno odluci ministara nadležnih za strukovno obrazovanje i osposobljavanje 2015. godine u Rigi u pogledu novog kompleta srednjoročnih predmeta isporuke za razdoblje 2015.-2020.</w:t>
      </w:r>
    </w:p>
    <w:p w14:paraId="0315DBDF" w14:textId="77777777" w:rsidR="00094983" w:rsidRPr="004134AF" w:rsidRDefault="00094983" w:rsidP="003D4BE5">
      <w:pPr>
        <w:pStyle w:val="Guide-Normal0"/>
        <w:spacing w:before="120"/>
        <w:rPr>
          <w:lang w:val="pl-PL"/>
        </w:rPr>
      </w:pPr>
      <w:r w:rsidRPr="00EA516A">
        <w:rPr>
          <w:rFonts w:eastAsia="Calibri" w:cs="Calibri"/>
          <w:bdr w:val="nil"/>
          <w:lang w:val="hr-HR"/>
        </w:rPr>
        <w:t>To bi se trebalo postići aktivnostima usmjerenima na sljedeće ciljeve:</w:t>
      </w:r>
    </w:p>
    <w:p w14:paraId="78A0A039" w14:textId="77777777" w:rsidR="00094983" w:rsidRDefault="00094983">
      <w:pPr>
        <w:pStyle w:val="Guide-NormalBulletpoints"/>
        <w:rPr>
          <w:lang w:val="pl-PL"/>
        </w:rPr>
      </w:pPr>
      <w:r w:rsidRPr="00106A4E">
        <w:rPr>
          <w:rFonts w:eastAsia="Calibri"/>
          <w:bdr w:val="nil"/>
          <w:lang w:val="pl-PL"/>
        </w:rPr>
        <w:t>razvijanje strateških pristupa razvoju sektorskih vještina kroz partnerstva za održivu suradnju između ključnih dionika u sektoru u javnih tijela;</w:t>
      </w:r>
    </w:p>
    <w:p w14:paraId="452F9CFA" w14:textId="77777777" w:rsidR="00094983" w:rsidRDefault="00094983">
      <w:pPr>
        <w:pStyle w:val="Guide-NormalBulletpoints"/>
        <w:rPr>
          <w:lang w:val="pl-PL"/>
        </w:rPr>
      </w:pPr>
      <w:r w:rsidRPr="00106A4E">
        <w:rPr>
          <w:rFonts w:eastAsia="Calibri"/>
          <w:bdr w:val="nil"/>
          <w:lang w:val="pl-PL"/>
        </w:rPr>
        <w:t>utvrđivanje postojećih i novih potrebnih vještina za struke iz određenih sektora te pretakanje navedenih podataka u Europsku panoramu vještina;</w:t>
      </w:r>
    </w:p>
    <w:p w14:paraId="4EA5ED60" w14:textId="77777777" w:rsidR="00094983" w:rsidRDefault="00094983">
      <w:pPr>
        <w:pStyle w:val="Guide-NormalBulletpoints"/>
        <w:rPr>
          <w:lang w:val="pl-PL"/>
        </w:rPr>
      </w:pPr>
      <w:r w:rsidRPr="00106A4E">
        <w:rPr>
          <w:rFonts w:eastAsia="Calibri"/>
          <w:bdr w:val="nil"/>
          <w:lang w:val="pl-PL"/>
        </w:rPr>
        <w:t>jačanje razmjene znanja i prakse između ustanova za obrazovanje i osposobljavanje te tržišta rada, s posebnim naglaskom na sektorske subjekte;</w:t>
      </w:r>
    </w:p>
    <w:p w14:paraId="4E904B73" w14:textId="77777777" w:rsidR="00094983" w:rsidRPr="004134AF" w:rsidRDefault="00094983" w:rsidP="00722FDC">
      <w:pPr>
        <w:pStyle w:val="Guide-NormalBulletpoints"/>
        <w:rPr>
          <w:lang w:val="pl-PL"/>
        </w:rPr>
      </w:pPr>
      <w:r w:rsidRPr="00EA516A">
        <w:rPr>
          <w:rFonts w:eastAsia="Calibri" w:cs="Calibri"/>
          <w:bdr w:val="nil"/>
          <w:lang w:val="hr-HR"/>
        </w:rPr>
        <w:t>promicanje relevantnih sektorskih kvalifikacija i potpora sporazumu o njihovom priznavanju;</w:t>
      </w:r>
    </w:p>
    <w:p w14:paraId="10AB50E0" w14:textId="77777777" w:rsidR="00094983" w:rsidRPr="004134AF" w:rsidRDefault="00094983" w:rsidP="00722FDC">
      <w:pPr>
        <w:pStyle w:val="Guide-NormalBulletpoints"/>
        <w:rPr>
          <w:lang w:val="pl-PL"/>
        </w:rPr>
      </w:pPr>
      <w:r w:rsidRPr="004134AF">
        <w:rPr>
          <w:lang w:val="pl-PL"/>
        </w:rPr>
        <w:t>izgradnju međusobnog povjerenja, olakšavanje prekograničnog certificiranja, a time i pojednostavnjivanje profesionalne mobilnosti u sektoru te povećanje priznavanja kvalifikacija unutar sektora na europskoj razini</w:t>
      </w:r>
    </w:p>
    <w:p w14:paraId="174A498A" w14:textId="77777777" w:rsidR="00094983" w:rsidRDefault="00094983">
      <w:pPr>
        <w:pStyle w:val="Guide-NormalBulletpoints"/>
        <w:rPr>
          <w:lang w:val="pl-PL"/>
        </w:rPr>
      </w:pPr>
      <w:r w:rsidRPr="00106A4E">
        <w:rPr>
          <w:rFonts w:eastAsia="Calibri"/>
          <w:bdr w:val="nil"/>
          <w:lang w:val="pl-PL"/>
        </w:rPr>
        <w:t>prilagodba izvođenja strukovnog obrazovanja i osposobljavanja potrebnim vještinama, usredotočujući se na vještine relevantne za određeni posao i ključne kompetencije;</w:t>
      </w:r>
    </w:p>
    <w:p w14:paraId="17F3F466" w14:textId="77777777" w:rsidR="00094983" w:rsidRDefault="00094983">
      <w:pPr>
        <w:pStyle w:val="Guide-NormalBulletpoints"/>
        <w:rPr>
          <w:lang w:val="pl-PL"/>
        </w:rPr>
      </w:pPr>
      <w:r w:rsidRPr="00106A4E">
        <w:rPr>
          <w:rFonts w:eastAsia="Calibri"/>
          <w:bdr w:val="nil"/>
          <w:lang w:val="pl-PL"/>
        </w:rPr>
        <w:t>integriranje učenja kroz rad u pružanje strukovnog obrazovanja i osposobljavanja i, gdje je moguće, u sklopu s međunarodnim iskustvom te iskorištavanje njegovog potencijala za poticanje gospodarskog razvoja i inovacija, poboljšavajući na taj način konkurentnost predmetnih sektora;</w:t>
      </w:r>
    </w:p>
    <w:p w14:paraId="04F3A88D" w14:textId="77777777" w:rsidR="00094983" w:rsidRPr="00EA516A" w:rsidRDefault="00094983" w:rsidP="003D4BE5">
      <w:pPr>
        <w:pStyle w:val="Guide-NormalBulletpoints"/>
        <w:spacing w:after="240"/>
        <w:rPr>
          <w:lang w:val="hr-HR"/>
        </w:rPr>
      </w:pPr>
      <w:r w:rsidRPr="00EA516A">
        <w:rPr>
          <w:rFonts w:eastAsia="Calibri" w:cs="Calibri"/>
          <w:bdr w:val="nil"/>
          <w:lang w:val="hr-HR"/>
        </w:rPr>
        <w:t>planiranje postupnog uvođenja projektnih predmeta isporuke što dovodi do sustavnog učinka u obliku stalne prilagodbe pružanja strukovnog obrazovanja i osposobljavanja potrebnim vještinama, na temelju održivog partnerstva među pružateljima i ključnih dionika tržišta rada na prikladnoj razini („povratne petlje”). To bi planiranje trebalo utvrditi i uključiti ključne nacionalne i/ili regionalne dionike te osigurati opsežno širenje rezultata.</w:t>
      </w:r>
    </w:p>
    <w:p w14:paraId="1295E53E" w14:textId="77777777" w:rsidR="00094983" w:rsidRPr="00EA516A" w:rsidRDefault="00094983" w:rsidP="009E7240">
      <w:pPr>
        <w:pStyle w:val="Guide-Heading5"/>
        <w:rPr>
          <w:lang w:val="hr-HR"/>
        </w:rPr>
      </w:pPr>
      <w:r w:rsidRPr="00EA516A">
        <w:rPr>
          <w:lang w:val="hr-HR"/>
        </w:rPr>
        <w:t>Što je udruženje sektorskih vještina?</w:t>
      </w:r>
    </w:p>
    <w:p w14:paraId="1B8841F5" w14:textId="77777777" w:rsidR="00094983" w:rsidRPr="00EA516A" w:rsidRDefault="00094983" w:rsidP="00934DB8">
      <w:pPr>
        <w:pStyle w:val="GUIDE-NORMAL"/>
        <w:rPr>
          <w:lang w:val="hr-HR"/>
        </w:rPr>
      </w:pPr>
      <w:r w:rsidRPr="00EA516A">
        <w:rPr>
          <w:lang w:val="hr-HR"/>
        </w:rPr>
        <w:t>Udruženja sektorskih vještina transnacionalni su projekti u okviru kojih se utvrđuju postojeće i nove potrebe za vještinama u određenom gospodarskom sektoru ili se djeluje na temelju njih i/ili se te potrebe prenose u strukovne kurikulume kako bi se te potrebe ispunile.</w:t>
      </w:r>
    </w:p>
    <w:p w14:paraId="555723F4" w14:textId="77777777" w:rsidR="00094983" w:rsidRPr="00EA516A" w:rsidRDefault="00094983" w:rsidP="00CF0EFC">
      <w:pPr>
        <w:pStyle w:val="Guide-Normal0"/>
        <w:rPr>
          <w:lang w:val="hr-HR"/>
        </w:rPr>
      </w:pPr>
      <w:r w:rsidRPr="00CF0EFC">
        <w:rPr>
          <w:rFonts w:eastAsia="Calibri" w:cs="Calibri"/>
          <w:bdr w:val="nil"/>
          <w:lang w:val="hr-HR"/>
        </w:rPr>
        <w:t xml:space="preserve">Udruženja sektorskih vještina namijenjena su projektima u strukovnom obrazovanju i osposobljavanju (SOO). Međutim, područje primjene SOO-a nadilazi razinu nakon srednjeg obrazovanja koje nije ni više ni visoko te pokriva razinu višeg i visokog obrazovanja (primjerice, sveučilišta za primijenjene znanosti, politehnički instituti, itd.). Podnošenje prijedloga koji </w:t>
      </w:r>
      <w:r w:rsidRPr="00205A65">
        <w:rPr>
          <w:rFonts w:eastAsia="Calibri" w:cs="Calibri"/>
          <w:b/>
          <w:bdr w:val="nil"/>
          <w:lang w:val="hr-HR"/>
        </w:rPr>
        <w:t>također</w:t>
      </w:r>
      <w:r>
        <w:rPr>
          <w:rFonts w:eastAsia="Calibri" w:cs="Calibri"/>
          <w:bdr w:val="nil"/>
          <w:lang w:val="hr-HR"/>
        </w:rPr>
        <w:t xml:space="preserve"> </w:t>
      </w:r>
      <w:r w:rsidRPr="00CF0EFC">
        <w:rPr>
          <w:rFonts w:eastAsia="Calibri" w:cs="Calibri"/>
          <w:bdr w:val="nil"/>
          <w:lang w:val="hr-HR"/>
        </w:rPr>
        <w:t>uključuju i pružatelje obrazovanja na višoj i visokoj razini dopušteno je pod uvjetom da nastavni programi i/ili kvalifikacije koje treba razviti pokrivaju i višu i visoku razinu Europskog kvalifikacijskog okvira (razine EKO-a od 6 do 8) i višu razinu strukovnog obrazovanja i osposobljavanja (razine EKO-a od 3 do 5), odnosno ne isključivo raz</w:t>
      </w:r>
      <w:r>
        <w:rPr>
          <w:rFonts w:eastAsia="Calibri" w:cs="Calibri"/>
          <w:bdr w:val="nil"/>
          <w:lang w:val="hr-HR"/>
        </w:rPr>
        <w:t>inu višeg i visokog obrazovanja</w:t>
      </w:r>
      <w:r w:rsidRPr="00CF0EFC">
        <w:rPr>
          <w:rFonts w:eastAsia="Calibri" w:cs="Calibri"/>
          <w:bdr w:val="nil"/>
          <w:lang w:val="hr-HR"/>
        </w:rPr>
        <w:t>.</w:t>
      </w:r>
    </w:p>
    <w:p w14:paraId="0B0B1A37" w14:textId="77777777" w:rsidR="00094983" w:rsidRPr="00EA516A" w:rsidRDefault="00094983" w:rsidP="00BE7034">
      <w:pPr>
        <w:pStyle w:val="GUIDE-NORMAL"/>
        <w:rPr>
          <w:rFonts w:eastAsia="Calibri" w:cs="Calibri"/>
          <w:bdr w:val="nil"/>
          <w:lang w:val="hr-HR"/>
        </w:rPr>
      </w:pPr>
      <w:r w:rsidRPr="00EA516A">
        <w:rPr>
          <w:rFonts w:eastAsia="Calibri" w:cs="Calibri"/>
          <w:bdr w:val="nil"/>
          <w:lang w:val="hr-HR"/>
        </w:rPr>
        <w:t>Udruženja sektorskih vještina dužna su primijeniti instrumente i alate EU-a poput EKO-a, ECVET-a (European Credit System for Vocational Education and Training (Europski kreditni sustav u strukovnom obrazovanju i osposobljavanju)), EQAVET-a (European Quality Assurance in Vocational Education and Training (Europski referentni okvir za osiguranje kvalitete u strukovnom obrazovanju i osposobljavanju)), kao i Preporuku Vijeća o europskom okviru za kvalitetno i učinkovito pripravništvo</w:t>
      </w:r>
      <w:r w:rsidRPr="00EA516A">
        <w:rPr>
          <w:rStyle w:val="FootnoteReference"/>
        </w:rPr>
        <w:footnoteReference w:id="122"/>
      </w:r>
      <w:r w:rsidRPr="00EA516A">
        <w:rPr>
          <w:rFonts w:eastAsia="Calibri" w:cs="Calibri"/>
          <w:bdr w:val="nil"/>
          <w:lang w:val="hr-HR"/>
        </w:rPr>
        <w:t>, gdje je potrebno.</w:t>
      </w:r>
    </w:p>
    <w:p w14:paraId="43F969E6" w14:textId="77777777" w:rsidR="00094983" w:rsidRPr="00EA516A" w:rsidRDefault="00094983" w:rsidP="00934DB8">
      <w:pPr>
        <w:pStyle w:val="GUIDE-NORMAL"/>
        <w:rPr>
          <w:lang w:val="hr-HR"/>
        </w:rPr>
      </w:pPr>
      <w:r w:rsidRPr="00EA516A">
        <w:rPr>
          <w:lang w:val="hr-HR"/>
        </w:rPr>
        <w:t xml:space="preserve">Posebno će se obuhvatiti </w:t>
      </w:r>
      <w:r w:rsidRPr="00EA516A">
        <w:rPr>
          <w:b/>
          <w:lang w:val="hr-HR"/>
        </w:rPr>
        <w:t>digitalne vještine</w:t>
      </w:r>
      <w:r w:rsidRPr="00EA516A">
        <w:rPr>
          <w:lang w:val="hr-HR"/>
        </w:rPr>
        <w:t xml:space="preserve"> jer su one sve važnije za sve profesionalne profile na cijelom tržištu rada.</w:t>
      </w:r>
      <w:r>
        <w:rPr>
          <w:lang w:val="hr-HR"/>
        </w:rPr>
        <w:t xml:space="preserve"> </w:t>
      </w:r>
      <w:r w:rsidRPr="00EA516A">
        <w:rPr>
          <w:lang w:val="hr-HR"/>
        </w:rPr>
        <w:t xml:space="preserve">Isto tako, prijelaz na kružno i zelenije gospodarstvo mora se temeljiti na promjenama kvalifikacija i nacionalnih kurikuluma obrazovanja i osposobljavanja kako bi se ispunile nove profesionalne potrebe za </w:t>
      </w:r>
      <w:r w:rsidRPr="00EA516A">
        <w:rPr>
          <w:b/>
          <w:lang w:val="hr-HR"/>
        </w:rPr>
        <w:t>zelenim vještinama</w:t>
      </w:r>
      <w:r w:rsidRPr="00EA516A">
        <w:rPr>
          <w:lang w:val="hr-HR"/>
        </w:rPr>
        <w:t>.</w:t>
      </w:r>
    </w:p>
    <w:p w14:paraId="5260860E" w14:textId="77777777" w:rsidR="00094983" w:rsidRPr="00EA516A" w:rsidRDefault="00094983" w:rsidP="00715B60">
      <w:pPr>
        <w:pStyle w:val="GUIDE-NORMAL"/>
        <w:rPr>
          <w:lang w:val="hr-HR"/>
        </w:rPr>
      </w:pPr>
      <w:r w:rsidRPr="00EA516A">
        <w:rPr>
          <w:lang w:val="hr-HR"/>
        </w:rPr>
        <w:t>U sklopu projekata ti se ciljevi mogu postići primjenom jednog ili više od sljedećih lotova (organizacija može biti uključena kao podnositeljica zahtjeva u nekoliko prijedloga i lotova ako se prijedlozi odnose na različite sektore):</w:t>
      </w:r>
    </w:p>
    <w:p w14:paraId="5C039755" w14:textId="77777777" w:rsidR="00094983" w:rsidRDefault="00094983" w:rsidP="00205A65">
      <w:pPr>
        <w:pStyle w:val="GUIDE-NORMAL"/>
        <w:spacing w:before="0"/>
        <w:rPr>
          <w:rFonts w:eastAsia="Calibri" w:cs="Calibri"/>
          <w:bCs/>
          <w:bdr w:val="nil"/>
          <w:lang w:val="hr-HR"/>
        </w:rPr>
      </w:pPr>
      <w:r w:rsidRPr="007E0A8A">
        <w:rPr>
          <w:rFonts w:eastAsia="Calibri" w:cs="Calibri"/>
          <w:b/>
          <w:bCs/>
          <w:bdr w:val="nil"/>
          <w:lang w:val="hr-HR"/>
        </w:rPr>
        <w:t xml:space="preserve">1. lot: Udruženja sektorskih vještina za osmišljavanje i pružanje SOO-a: </w:t>
      </w:r>
      <w:r w:rsidRPr="00205A65">
        <w:rPr>
          <w:rFonts w:eastAsia="Calibri" w:cs="Calibri"/>
          <w:bCs/>
          <w:bdr w:val="nil"/>
          <w:lang w:val="hr-HR"/>
        </w:rPr>
        <w:t xml:space="preserve">cilj </w:t>
      </w:r>
      <w:r>
        <w:rPr>
          <w:rFonts w:eastAsia="Calibri" w:cs="Calibri"/>
          <w:bCs/>
          <w:bdr w:val="nil"/>
          <w:lang w:val="hr-HR"/>
        </w:rPr>
        <w:t xml:space="preserve">je </w:t>
      </w:r>
      <w:r w:rsidRPr="00205A65">
        <w:rPr>
          <w:rFonts w:eastAsia="Calibri" w:cs="Calibri"/>
          <w:bCs/>
          <w:bdr w:val="nil"/>
          <w:lang w:val="hr-HR"/>
        </w:rPr>
        <w:t xml:space="preserve">ovog lota reagirati na utvrđene manjkove u vještinama i potrebe za tim vještinama razvijanjem zajedničkih transnacionalnih sadržaja obuke za europske temeljne profile zanimanja te razvijanjem metodologije poučavanja i osposobljavanja, </w:t>
      </w:r>
      <w:r w:rsidRPr="007E0A8A">
        <w:rPr>
          <w:rFonts w:eastAsia="Calibri" w:cs="Calibri"/>
          <w:bCs/>
          <w:bdr w:val="nil"/>
          <w:lang w:val="hr-HR"/>
        </w:rPr>
        <w:t xml:space="preserve">s naglaskom na učenje kroz rad. </w:t>
      </w:r>
    </w:p>
    <w:p w14:paraId="10D18654" w14:textId="77777777" w:rsidR="00094983" w:rsidRPr="00205A65" w:rsidRDefault="00094983" w:rsidP="00205A65">
      <w:pPr>
        <w:pStyle w:val="GUIDE-NORMAL"/>
        <w:spacing w:before="0"/>
        <w:rPr>
          <w:rFonts w:eastAsia="Calibri" w:cs="Calibri"/>
          <w:bCs/>
          <w:bdr w:val="nil"/>
          <w:lang w:val="hr-HR"/>
        </w:rPr>
      </w:pPr>
      <w:r w:rsidRPr="00205A65">
        <w:rPr>
          <w:rFonts w:eastAsia="Calibri" w:cs="Calibri"/>
          <w:bCs/>
          <w:bdr w:val="nil"/>
          <w:lang w:val="hr-HR"/>
        </w:rPr>
        <w:t>Projekti mogu uključivati predviđanje potreba za vještinama usmjerenima na prepoznavanje potreba i manjkova te pružanje tečajeva u određenom ekonomskom sektoru ili pak mogu pružiti dokaze da se predloženo osmišljavanje i pružanje SOO-a temelji na već postojećem utvrđivanju potrebnih vještina.</w:t>
      </w:r>
    </w:p>
    <w:p w14:paraId="511AEDF3" w14:textId="77777777" w:rsidR="00094983" w:rsidRPr="00EA516A" w:rsidRDefault="00094983" w:rsidP="00715B60">
      <w:pPr>
        <w:pStyle w:val="GUIDE-NORMAL"/>
        <w:rPr>
          <w:lang w:val="hr-HR"/>
        </w:rPr>
      </w:pPr>
      <w:r>
        <w:rPr>
          <w:b/>
          <w:spacing w:val="-4"/>
          <w:lang w:val="hr-HR"/>
        </w:rPr>
        <w:t>2</w:t>
      </w:r>
      <w:r w:rsidRPr="00EA516A">
        <w:rPr>
          <w:b/>
          <w:spacing w:val="-4"/>
          <w:lang w:val="hr-HR"/>
        </w:rPr>
        <w:t xml:space="preserve">. </w:t>
      </w:r>
      <w:r w:rsidRPr="00EA516A">
        <w:rPr>
          <w:b/>
          <w:spacing w:val="-4"/>
          <w:lang w:val="hr-HR"/>
        </w:rPr>
        <w:tab/>
        <w:t>lot: Udruženja sektorskih vještina za provedbu novog strateškog pristupa (Plan) za sektorsku suradnju u području vještina:</w:t>
      </w:r>
      <w:r w:rsidRPr="00EA516A">
        <w:rPr>
          <w:lang w:val="hr-HR"/>
        </w:rPr>
        <w:t xml:space="preserve"> Plan za sektorsku suradnju u području vještina</w:t>
      </w:r>
      <w:r w:rsidRPr="00EA516A">
        <w:rPr>
          <w:rStyle w:val="FootnoteReference"/>
        </w:rPr>
        <w:footnoteReference w:id="123"/>
      </w:r>
      <w:r w:rsidRPr="00EA516A">
        <w:rPr>
          <w:lang w:val="hr-HR"/>
        </w:rPr>
        <w:t xml:space="preserve"> jedna je od deset mjera Novog programa vještina za Europu</w:t>
      </w:r>
      <w:r w:rsidRPr="00EA516A">
        <w:rPr>
          <w:rStyle w:val="FootnoteReference"/>
        </w:rPr>
        <w:footnoteReference w:id="124"/>
      </w:r>
      <w:r w:rsidRPr="00EA516A">
        <w:rPr>
          <w:lang w:val="hr-HR"/>
        </w:rPr>
        <w:t xml:space="preserve">. U trenutačnom pozivu Plan će se provoditi u šest sektora koji se suočavaju s velikim nedostatkom vještina (vidjeti kriterije prihvatljivosti). Udruženja u okviru </w:t>
      </w:r>
      <w:r>
        <w:rPr>
          <w:lang w:val="hr-HR"/>
        </w:rPr>
        <w:t>2</w:t>
      </w:r>
      <w:r w:rsidRPr="00EA516A">
        <w:rPr>
          <w:lang w:val="hr-HR"/>
        </w:rPr>
        <w:t xml:space="preserve">. lota podupirat će provedbu Plana razvojem </w:t>
      </w:r>
      <w:r w:rsidRPr="00EA516A">
        <w:rPr>
          <w:i/>
          <w:lang w:val="hr-HR"/>
        </w:rPr>
        <w:t>strategije za sektorske vještine</w:t>
      </w:r>
      <w:r w:rsidRPr="00EA516A">
        <w:rPr>
          <w:lang w:val="hr-HR"/>
        </w:rPr>
        <w:t xml:space="preserve">. Ta strategija mora proizvesti sustavni i strukturni učinak na smanjenje manjkova, nedostataka i neusklađenosti u području vještina te osigurati odgovarajuću kvalitetu i razinu vještina radi podupiranja rasta, inovacija i tržišnog natjecanja u sektoru. Strategija za sektorske vještine mora obuhvaćati jasan skup aktivnosti, postignuća i jasno određenih proizvoda s ciljem usklađivanja potražnje i ponude vještina radi podupiranja sveukupne strategije rasta po pojedinom sektoru. Ciljevi </w:t>
      </w:r>
      <w:r>
        <w:rPr>
          <w:lang w:val="hr-HR"/>
        </w:rPr>
        <w:t>1</w:t>
      </w:r>
      <w:r w:rsidRPr="00EA516A">
        <w:rPr>
          <w:lang w:val="hr-HR"/>
        </w:rPr>
        <w:t>. lota (ispunjavanje utvrđenih potreba za vještinama osmišljavanjem i izvršavanjem SOO-a) moraju biti obuhvaćeni strategijom za sektorske vještine.</w:t>
      </w:r>
      <w:r w:rsidRPr="00EA516A">
        <w:rPr>
          <w:rFonts w:eastAsia="Calibri" w:cs="Calibri"/>
          <w:bdr w:val="nil"/>
          <w:lang w:val="hr-HR"/>
        </w:rPr>
        <w:t xml:space="preserve"> Udruženje iz lota </w:t>
      </w:r>
      <w:r>
        <w:rPr>
          <w:rFonts w:eastAsia="Calibri" w:cs="Calibri"/>
          <w:bdr w:val="nil"/>
          <w:lang w:val="hr-HR"/>
        </w:rPr>
        <w:t>2</w:t>
      </w:r>
      <w:r w:rsidRPr="00EA516A">
        <w:rPr>
          <w:rFonts w:eastAsia="Calibri" w:cs="Calibri"/>
          <w:bdr w:val="nil"/>
          <w:lang w:val="hr-HR"/>
        </w:rPr>
        <w:t xml:space="preserve">. također treba primijeniti i aktivnosti iz lota </w:t>
      </w:r>
      <w:r>
        <w:rPr>
          <w:rFonts w:eastAsia="Calibri" w:cs="Calibri"/>
          <w:bdr w:val="nil"/>
          <w:lang w:val="hr-HR"/>
        </w:rPr>
        <w:t>1</w:t>
      </w:r>
      <w:r w:rsidRPr="00EA516A">
        <w:rPr>
          <w:rFonts w:eastAsia="Calibri" w:cs="Calibri"/>
          <w:bdr w:val="nil"/>
          <w:lang w:val="hr-HR"/>
        </w:rPr>
        <w:t xml:space="preserve">. Za lot </w:t>
      </w:r>
      <w:r>
        <w:rPr>
          <w:rFonts w:eastAsia="Calibri" w:cs="Calibri"/>
          <w:bdr w:val="nil"/>
          <w:lang w:val="hr-HR"/>
        </w:rPr>
        <w:t>2</w:t>
      </w:r>
      <w:r w:rsidRPr="00EA516A">
        <w:rPr>
          <w:rFonts w:eastAsia="Calibri" w:cs="Calibri"/>
          <w:bdr w:val="nil"/>
          <w:lang w:val="hr-HR"/>
        </w:rPr>
        <w:t>. moguće je financirati samo 1 prijedlog po sektoru.</w:t>
      </w:r>
    </w:p>
    <w:p w14:paraId="11276E47" w14:textId="77777777" w:rsidR="00094983" w:rsidRPr="00EA516A" w:rsidRDefault="00094983" w:rsidP="00CB110E">
      <w:pPr>
        <w:pStyle w:val="Guide-Heading5"/>
        <w:rPr>
          <w:b w:val="0"/>
          <w:smallCaps w:val="0"/>
          <w:sz w:val="18"/>
          <w:szCs w:val="18"/>
          <w:shd w:val="clear" w:color="auto" w:fill="FFFFFF"/>
          <w:lang w:val="hr-HR" w:eastAsia="en-GB"/>
        </w:rPr>
      </w:pPr>
      <w:r w:rsidRPr="00EA516A">
        <w:rPr>
          <w:b w:val="0"/>
          <w:smallCaps w:val="0"/>
          <w:sz w:val="18"/>
          <w:szCs w:val="18"/>
          <w:shd w:val="clear" w:color="auto" w:fill="FFFFFF"/>
          <w:lang w:val="hr-HR" w:eastAsia="en-GB"/>
        </w:rPr>
        <w:t>Ako dva ili više prijedloga dobiju isti broj bodova, a dostupni proračun nije dovoljan za financiranje svih prijedloga, prednost će imati prijedlozi članova europskih vijeća za sektorske vještine.</w:t>
      </w:r>
    </w:p>
    <w:p w14:paraId="30BE5BF5" w14:textId="77777777" w:rsidR="00094983" w:rsidRPr="00EA516A" w:rsidRDefault="00094983" w:rsidP="00CB110E">
      <w:pPr>
        <w:pStyle w:val="Guide-Heading5"/>
        <w:rPr>
          <w:lang w:val="fi-FI"/>
        </w:rPr>
      </w:pPr>
      <w:r w:rsidRPr="00EA516A">
        <w:rPr>
          <w:lang w:val="fi-FI"/>
        </w:rPr>
        <w:t>Koje se aktivnosti podupiru u okviru te aktivnosti?</w:t>
      </w:r>
    </w:p>
    <w:p w14:paraId="11DA8865" w14:textId="77777777" w:rsidR="00094983" w:rsidRPr="00EA516A" w:rsidRDefault="00094983" w:rsidP="0040431A">
      <w:pPr>
        <w:pStyle w:val="GUIDE-NORMAL"/>
        <w:rPr>
          <w:lang w:val="fi-FI"/>
        </w:rPr>
      </w:pPr>
      <w:r w:rsidRPr="00EA516A">
        <w:rPr>
          <w:lang w:val="fi-FI"/>
        </w:rPr>
        <w:t>Svako udruženje sektorskih vještina provodi dosljedan, sveobuhvatan i promjenjiv skup međusobno povezanih aktivnosti koje su fleksibilne i mogu se prilagoditi različitim trenutačnim i budućim potrebama tržišta rada, kao što su:</w:t>
      </w:r>
    </w:p>
    <w:p w14:paraId="07AF3BA0" w14:textId="77777777" w:rsidR="00094983" w:rsidRPr="00205A65" w:rsidRDefault="00094983" w:rsidP="009377B6">
      <w:pPr>
        <w:pStyle w:val="Guide-Heading6"/>
        <w:jc w:val="left"/>
        <w:rPr>
          <w:u w:color="000000"/>
          <w:lang w:val="fi-FI"/>
        </w:rPr>
      </w:pPr>
      <w:r w:rsidRPr="00205A65">
        <w:rPr>
          <w:u w:color="000000"/>
          <w:lang w:val="fi-FI"/>
        </w:rPr>
        <w:t>1.</w:t>
      </w:r>
      <w:r w:rsidRPr="00205A65">
        <w:rPr>
          <w:u w:color="000000"/>
          <w:lang w:val="fi-FI"/>
        </w:rPr>
        <w:tab/>
        <w:t xml:space="preserve"> lot: Udruženje sektorskih vještina za osmišljavanje i pružanje SOO-a </w:t>
      </w:r>
    </w:p>
    <w:p w14:paraId="688F0DB0" w14:textId="77777777" w:rsidR="00094983" w:rsidRPr="00205A65" w:rsidRDefault="00094983" w:rsidP="00212CFA">
      <w:pPr>
        <w:pStyle w:val="GUIDE-NORMAL"/>
        <w:rPr>
          <w:b/>
          <w:i/>
          <w:lang w:val="fi-FI"/>
        </w:rPr>
      </w:pPr>
      <w:r w:rsidRPr="00205A65">
        <w:rPr>
          <w:b/>
          <w:i/>
          <w:lang w:val="fi-FI"/>
        </w:rPr>
        <w:t>Osmišljavanje transnacionalnog strukovnog kurikuluma na razini sektora:</w:t>
      </w:r>
    </w:p>
    <w:p w14:paraId="530D0B5A" w14:textId="77777777" w:rsidR="00094983" w:rsidRPr="00205A65" w:rsidRDefault="00094983" w:rsidP="007E0A8A">
      <w:pPr>
        <w:pStyle w:val="Guide-NormalBulletpoints"/>
        <w:rPr>
          <w:lang w:val="fi-FI"/>
        </w:rPr>
      </w:pPr>
      <w:r w:rsidRPr="00205A65">
        <w:rPr>
          <w:rFonts w:eastAsia="Calibri"/>
          <w:bdr w:val="nil"/>
          <w:lang w:val="fi-FI"/>
        </w:rPr>
        <w:t>po potrebi, prikupljanje i tumačenje dokaza o potrebnim vještinama na tržištu rada i određenom gospodarskom sektoru, oslanjajući se na Europsku panoramu vještina i, po potrebi, rad postojećih udruženja sektorskih vještina;</w:t>
      </w:r>
    </w:p>
    <w:p w14:paraId="3679638C" w14:textId="77777777" w:rsidR="00094983" w:rsidRPr="00205A65" w:rsidRDefault="00094983" w:rsidP="0045524F">
      <w:pPr>
        <w:pStyle w:val="Guide-NormalBulletpoints"/>
        <w:rPr>
          <w:spacing w:val="-4"/>
          <w:lang w:val="fi-FI"/>
        </w:rPr>
      </w:pPr>
      <w:r w:rsidRPr="00205A65">
        <w:rPr>
          <w:rFonts w:eastAsia="Calibri"/>
          <w:bdr w:val="nil"/>
          <w:lang w:val="fi-FI"/>
        </w:rPr>
        <w:t>utvrđivanje potreba u smislu pružanja osposobljavanja, ako je moguće oslanjajući se na profile zanimanja iz Europske klasifikacije vještina, kompetencija, kvalifikacija i zanimanja (European Skills, Competencies, Qualifications and Occupations, ESCO);</w:t>
      </w:r>
    </w:p>
    <w:p w14:paraId="69ECC241" w14:textId="77777777" w:rsidR="00094983" w:rsidRPr="00205A65" w:rsidRDefault="00094983" w:rsidP="009B013E">
      <w:pPr>
        <w:pStyle w:val="Guide-NormalBulletpoints"/>
        <w:rPr>
          <w:lang w:val="fi-FI"/>
        </w:rPr>
      </w:pPr>
      <w:r w:rsidRPr="00205A65">
        <w:rPr>
          <w:lang w:val="fi-FI"/>
        </w:rPr>
        <w:t xml:space="preserve">na temelju utvrđenih potrebnih vještina za određene profile zanimanja u određenom gospodarskom sektoru utvrditi i osmisliti kurikulume SOO-a </w:t>
      </w:r>
      <w:r w:rsidRPr="00205A65">
        <w:rPr>
          <w:spacing w:val="-4"/>
          <w:lang w:val="fi-FI"/>
        </w:rPr>
        <w:t>i, kada je prikladno, kvalifikacijske norme</w:t>
      </w:r>
      <w:r w:rsidRPr="00205A65">
        <w:rPr>
          <w:lang w:val="fi-FI"/>
        </w:rPr>
        <w:t xml:space="preserve"> (u skladu s EQF-om i po obavijesti ESCO-a) kako bi se te potrebe ispunile</w:t>
      </w:r>
    </w:p>
    <w:p w14:paraId="3AE533FF" w14:textId="77777777" w:rsidR="00094983" w:rsidRPr="00205A65" w:rsidRDefault="00094983" w:rsidP="00185841">
      <w:pPr>
        <w:pStyle w:val="Guide-NormalBulletpoints"/>
        <w:rPr>
          <w:lang w:val="fi-FI"/>
        </w:rPr>
      </w:pPr>
      <w:r w:rsidRPr="00205A65">
        <w:rPr>
          <w:lang w:val="fi-FI"/>
        </w:rPr>
        <w:t>prenijeti potrebne vještine u inovativne, modularne programe i/ili kvalifikacije SOO-a usmjerene na ishode učenja (primjenjujući ECVET za osmišljavanje kvalifikacija koje se sastoje od jedinica ishoda učenja) kako bi se omogućila transparentnost i usporedivost, uzimajući u obzir i potrebe priznavanja prethodnog učenja (npr. neformalnog ili informalnog)</w:t>
      </w:r>
    </w:p>
    <w:p w14:paraId="06088532" w14:textId="77777777" w:rsidR="00094983" w:rsidRPr="00205A65" w:rsidRDefault="00094983" w:rsidP="00185841">
      <w:pPr>
        <w:pStyle w:val="Guide-NormalBulletpoints"/>
        <w:rPr>
          <w:lang w:val="fi-FI"/>
        </w:rPr>
      </w:pPr>
      <w:r w:rsidRPr="00205A65">
        <w:rPr>
          <w:lang w:val="fi-FI"/>
        </w:rPr>
        <w:t>primijeniti upravljanje kvalitetom na novi sadržaj osposobljavanja primjenom načela osiguravanja kvalitete EQAVET-a ili uporabom već postojećih sustava osiguravanja kvalitete koji bi, međutim, trebali biti u skladu s EQAVET-om</w:t>
      </w:r>
    </w:p>
    <w:p w14:paraId="0FEA948D" w14:textId="77777777" w:rsidR="00094983" w:rsidRPr="00205A65" w:rsidRDefault="00094983" w:rsidP="00185841">
      <w:pPr>
        <w:pStyle w:val="Guide-NormalBulletpoints"/>
        <w:rPr>
          <w:lang w:val="fi-FI"/>
        </w:rPr>
      </w:pPr>
      <w:r w:rsidRPr="00205A65">
        <w:rPr>
          <w:lang w:val="fi-FI"/>
        </w:rPr>
        <w:t>integrirati razdoblja učenja kroz rad u novi sadržaj osposobljavanja, uključujući prilike za praktičnu primjenu znanja u stvarnim situacijama na radnom mjestu te ugraditi iskustvo transnacionalnog učenja kad god je moguće</w:t>
      </w:r>
    </w:p>
    <w:p w14:paraId="3551A058" w14:textId="77777777" w:rsidR="00094983" w:rsidRPr="00205A65" w:rsidRDefault="00094983" w:rsidP="00185841">
      <w:pPr>
        <w:pStyle w:val="Guide-NormalBulletpoints"/>
        <w:rPr>
          <w:lang w:val="fi-FI"/>
        </w:rPr>
      </w:pPr>
      <w:r w:rsidRPr="00205A65">
        <w:rPr>
          <w:lang w:val="fi-FI"/>
        </w:rPr>
        <w:t>osmisliti pružanje SOO-a usmjeravajući se na specifične vještine za zanimanja i na ključne kompetencije</w:t>
      </w:r>
      <w:r w:rsidRPr="00EA516A">
        <w:rPr>
          <w:rStyle w:val="FootnoteReference"/>
        </w:rPr>
        <w:footnoteReference w:id="125"/>
      </w:r>
      <w:r w:rsidRPr="00205A65">
        <w:rPr>
          <w:lang w:val="fi-FI"/>
        </w:rPr>
        <w:t>, meke vještine i discipline STEM-a (znanost, tehnologija, inženjerstvo i matematika), istodobno pružajući prilike za stjecanje ili razvijanje tih kompetencija, osobito u kontekstima osposobljavanja povezanog s radom</w:t>
      </w:r>
    </w:p>
    <w:p w14:paraId="17810F83" w14:textId="77777777" w:rsidR="00094983" w:rsidRPr="00205A65" w:rsidRDefault="00094983" w:rsidP="00185841">
      <w:pPr>
        <w:pStyle w:val="Guide-NormalBulletpoints"/>
        <w:rPr>
          <w:lang w:val="fi-FI"/>
        </w:rPr>
      </w:pPr>
      <w:r w:rsidRPr="00205A65">
        <w:rPr>
          <w:lang w:val="fi-FI"/>
        </w:rPr>
        <w:t>promicati relevantne sektorske kvalifikacije SOO-a (uključujući združene transnacionalne programe koje dodjeljuje više pružatelja SOO-a) i podupirati sporazum o njihovu priznavanju provođenjem načela ECVET-a te uvrstiti kvalifikacije u nacionalne kvalifikacijske okvire (NKO) i Europski kvalifikacijski okvir (EQF) te druge relevantne europske alate i instrumente u predmetnom sektoru</w:t>
      </w:r>
    </w:p>
    <w:p w14:paraId="4D3CC944" w14:textId="77777777" w:rsidR="00094983" w:rsidRPr="00205A65" w:rsidRDefault="00094983" w:rsidP="00185841">
      <w:pPr>
        <w:pStyle w:val="Guide-NormalBulletpoints"/>
        <w:rPr>
          <w:lang w:val="fi-FI"/>
        </w:rPr>
      </w:pPr>
      <w:r w:rsidRPr="00205A65">
        <w:rPr>
          <w:lang w:val="fi-FI"/>
        </w:rPr>
        <w:t>povećati priznavanje kvalifikacija na europskoj i nacionalnoj razini unutar sektora promicanjem sektorskih kvalifikacija i njihovim usuglašavanjem, olakšati prekogranično certificiranje i graditi međusobno povjerenje, pridonoseći povećanoj mobilnosti osoba koje stječu znanje i stručnjaka u sektoru</w:t>
      </w:r>
    </w:p>
    <w:p w14:paraId="300203C8" w14:textId="77777777" w:rsidR="00094983" w:rsidRPr="00205A65" w:rsidRDefault="00094983" w:rsidP="00185841">
      <w:pPr>
        <w:pStyle w:val="Guide-NormalBulletpoints"/>
        <w:rPr>
          <w:lang w:val="fi-FI"/>
        </w:rPr>
      </w:pPr>
      <w:r w:rsidRPr="00205A65">
        <w:rPr>
          <w:lang w:val="fi-FI"/>
        </w:rPr>
        <w:t>utvrditi, dokumentirati i promicati uspješne projekte i primjere dobre prakse povezane s vještinama ili kvalifikacijama te one koji potiču partnerstva s više sudionika, uključujući i one iz drugih sektora ili izvan Europe, te iznijeti detaljne prijedloge radi njihova repliciranja ili povećanja dosega, ako je relevantno</w:t>
      </w:r>
    </w:p>
    <w:p w14:paraId="5857CD79" w14:textId="77777777" w:rsidR="00094983" w:rsidRPr="00205A65" w:rsidRDefault="00094983" w:rsidP="00185841">
      <w:pPr>
        <w:pStyle w:val="Guide-NormalBulletpoints"/>
        <w:rPr>
          <w:lang w:val="fi-FI"/>
        </w:rPr>
      </w:pPr>
      <w:r w:rsidRPr="00205A65">
        <w:rPr>
          <w:lang w:val="fi-FI"/>
        </w:rPr>
        <w:t>ako je relevantno, osigurati da rezultati projekta budu dostupni u otvorenom formatu podataka kako bi se mogli unositi u Panoramu vještina i ESCO.</w:t>
      </w:r>
    </w:p>
    <w:p w14:paraId="3B726F2D" w14:textId="77777777" w:rsidR="00094983" w:rsidRPr="00EA516A" w:rsidRDefault="00094983" w:rsidP="00B81F64">
      <w:pPr>
        <w:pStyle w:val="GUIDE-NORMAL"/>
        <w:rPr>
          <w:b/>
          <w:i/>
          <w:u w:color="000000"/>
        </w:rPr>
      </w:pPr>
      <w:r w:rsidRPr="00EA516A">
        <w:rPr>
          <w:b/>
          <w:i/>
          <w:u w:color="000000"/>
        </w:rPr>
        <w:t>Izvršavanje strukovnog kurikuluma:</w:t>
      </w:r>
    </w:p>
    <w:p w14:paraId="301FF17B" w14:textId="77777777" w:rsidR="00094983" w:rsidRPr="00EA516A" w:rsidRDefault="00094983" w:rsidP="001961B3">
      <w:pPr>
        <w:pStyle w:val="Guide-NormalBulletpoints"/>
      </w:pPr>
      <w:r w:rsidRPr="00EA516A">
        <w:rPr>
          <w:rFonts w:eastAsia="Calibri" w:cs="Calibri"/>
          <w:bCs/>
          <w:bdr w:val="nil"/>
          <w:lang w:val="hr-HR"/>
        </w:rPr>
        <w:t>utvrđivanje najprikladnije metodologije za izvršavanje kurikuluma, uporabom inovativnih pristupa podučavanju i učenju te strateškom i integriranom uporabom informacijskih tehnologija (primjerice, kombinirano učenje, simulatori,</w:t>
      </w:r>
      <w:r w:rsidRPr="00EA516A">
        <w:rPr>
          <w:rFonts w:cs="Times New Roman"/>
          <w:bCs/>
          <w:bdr w:val="nil"/>
          <w:lang w:val="hr-HR"/>
        </w:rPr>
        <w:t xml:space="preserve"> </w:t>
      </w:r>
      <w:r w:rsidRPr="00EA516A">
        <w:rPr>
          <w:rFonts w:eastAsia="Calibri" w:cs="Calibri"/>
          <w:bCs/>
          <w:bdr w:val="nil"/>
          <w:lang w:val="hr-HR"/>
        </w:rPr>
        <w:t>proširena stvarnost, itd.), rješenja virtualne/mješovite mobilnosti učenika i osoblja, i otvorenih obrazovnih sadržaja (primjerice, MOOC-evi</w:t>
      </w:r>
      <w:r w:rsidRPr="00EA516A">
        <w:rPr>
          <w:rStyle w:val="FootnoteReference"/>
          <w:bCs/>
        </w:rPr>
        <w:footnoteReference w:id="126"/>
      </w:r>
      <w:r w:rsidRPr="00EA516A">
        <w:rPr>
          <w:rFonts w:eastAsia="Calibri" w:cs="Calibri"/>
          <w:bCs/>
          <w:bdr w:val="nil"/>
          <w:lang w:val="hr-HR"/>
        </w:rPr>
        <w:t>);</w:t>
      </w:r>
    </w:p>
    <w:p w14:paraId="547FD73F" w14:textId="77777777" w:rsidR="00094983" w:rsidRPr="00EA516A" w:rsidRDefault="00094983" w:rsidP="001961B3">
      <w:pPr>
        <w:pStyle w:val="Guide-NormalBulletpoints"/>
      </w:pPr>
      <w:r w:rsidRPr="00EA516A">
        <w:t>utvrditi načine za provedbu inovativnih metoda poučavanja i učenja u okviru SOO-a radi ispunjavanja potreba određenih ciljnih skupina osoba koje stječu znanje te pružanjem mogućnosti učenja kroz rad</w:t>
      </w:r>
    </w:p>
    <w:p w14:paraId="47716460" w14:textId="77777777" w:rsidR="00094983" w:rsidRPr="00EA516A" w:rsidRDefault="00094983" w:rsidP="001961B3">
      <w:pPr>
        <w:pStyle w:val="Guide-NormalBulletpoints"/>
      </w:pPr>
      <w:r w:rsidRPr="00EA516A">
        <w:t>razviti aktivnosti za olakšavanje međugeneracijskog prijenosa znanja u okviru SOO-a</w:t>
      </w:r>
    </w:p>
    <w:p w14:paraId="6424A491" w14:textId="77777777" w:rsidR="00094983" w:rsidRPr="00EA516A" w:rsidRDefault="00094983" w:rsidP="001961B3">
      <w:pPr>
        <w:pStyle w:val="Guide-NormalBulletpoints"/>
      </w:pPr>
      <w:r w:rsidRPr="00EA516A">
        <w:t>opisati načine na koje se metodologijama i postupcima ocjenjivanja mogu obuhvatiti svi oblici učenja, uključujući učenje kroz rad, te olakšati vrednovanje vještina i kompetencija stečenih prije osposobljavanja</w:t>
      </w:r>
    </w:p>
    <w:p w14:paraId="6CCA4BE1" w14:textId="77777777" w:rsidR="00094983" w:rsidRPr="00EA516A" w:rsidRDefault="00094983" w:rsidP="001961B3">
      <w:pPr>
        <w:pStyle w:val="Guide-NormalBulletpoints"/>
        <w:rPr>
          <w:spacing w:val="-4"/>
        </w:rPr>
      </w:pPr>
      <w:r w:rsidRPr="00EA516A">
        <w:rPr>
          <w:spacing w:val="-4"/>
        </w:rPr>
        <w:t>utvrditi odgovarajuće mjere za praćenje osoba koje stječu znanje nakon završetka osposobljavanja radi uspostavljanja „sustava povratnih informacija”</w:t>
      </w:r>
      <w:r w:rsidRPr="00EA516A">
        <w:rPr>
          <w:rStyle w:val="FootnoteReference"/>
          <w:spacing w:val="-4"/>
        </w:rPr>
        <w:footnoteReference w:id="127"/>
      </w:r>
      <w:r w:rsidRPr="00EA516A">
        <w:rPr>
          <w:spacing w:val="-4"/>
        </w:rPr>
        <w:t>. Ti sustavi praćenja i povratnih informacija mogu se temeljiti na informacijama iz poduzeća, od osoba koje stječu znanje / zaposlenika te iz javnih izvora informacija i od dionika na tržištu rada</w:t>
      </w:r>
    </w:p>
    <w:p w14:paraId="27CDE496" w14:textId="77777777" w:rsidR="00094983" w:rsidRPr="00EA516A" w:rsidRDefault="00094983" w:rsidP="001961B3">
      <w:pPr>
        <w:pStyle w:val="Guide-NormalBulletpoints"/>
      </w:pPr>
      <w:r w:rsidRPr="00EA516A">
        <w:t xml:space="preserve">predložiti odgovarajuće mjere za službeno priznavanje novih ili prilagođenih strukovnih kurikuluma i kvalifikacija u zemljama sudionicama i u obuhvaćenom sektoru/sektorima </w:t>
      </w:r>
    </w:p>
    <w:p w14:paraId="20C70D0F" w14:textId="77777777" w:rsidR="00094983" w:rsidRPr="00EA516A" w:rsidRDefault="00094983" w:rsidP="001961B3">
      <w:pPr>
        <w:pStyle w:val="Guide-NormalBulletpoints"/>
        <w:rPr>
          <w:lang w:val="pt-PT"/>
        </w:rPr>
      </w:pPr>
      <w:r w:rsidRPr="00EA516A">
        <w:rPr>
          <w:lang w:val="pt-PT"/>
        </w:rPr>
        <w:t>planirati postupno predstavljanje rezultata projekta, čime se osigurava sustavni učinak.</w:t>
      </w:r>
    </w:p>
    <w:p w14:paraId="0F4CC5A1" w14:textId="77777777" w:rsidR="00094983" w:rsidRPr="00EA516A" w:rsidRDefault="00094983" w:rsidP="009377B6">
      <w:pPr>
        <w:pStyle w:val="Guide-Heading6"/>
        <w:jc w:val="left"/>
        <w:rPr>
          <w:spacing w:val="-4"/>
          <w:lang w:val="pt-PT"/>
        </w:rPr>
      </w:pPr>
      <w:r>
        <w:rPr>
          <w:spacing w:val="-4"/>
          <w:u w:color="000000"/>
          <w:lang w:val="pt-PT"/>
        </w:rPr>
        <w:t>2</w:t>
      </w:r>
      <w:r w:rsidRPr="00EA516A">
        <w:rPr>
          <w:spacing w:val="-4"/>
          <w:u w:color="000000"/>
          <w:lang w:val="pt-PT"/>
        </w:rPr>
        <w:t>.</w:t>
      </w:r>
      <w:r w:rsidRPr="00EA516A">
        <w:rPr>
          <w:spacing w:val="-4"/>
          <w:u w:color="000000"/>
          <w:lang w:val="pt-PT"/>
        </w:rPr>
        <w:tab/>
        <w:t xml:space="preserve"> lot: Udruženja sektorskih vještina za provedbu novog strateškog pristupa (Plan) za sektorsku suradnju u području vještina</w:t>
      </w:r>
    </w:p>
    <w:p w14:paraId="0F46686A" w14:textId="77777777" w:rsidR="00094983" w:rsidRPr="00EA516A" w:rsidRDefault="00094983" w:rsidP="00BF2CDE">
      <w:pPr>
        <w:pStyle w:val="GUIDE-NORMAL"/>
        <w:rPr>
          <w:u w:color="000000"/>
          <w:lang w:val="pt-PT"/>
        </w:rPr>
      </w:pPr>
      <w:r w:rsidRPr="00EA516A">
        <w:rPr>
          <w:u w:color="000000"/>
          <w:lang w:val="pt-PT"/>
        </w:rPr>
        <w:t>Udruženja sektorskih vještina u okviru tog lota uspostavljaju održivu suradnju u razvoju vještina u određenom sektoru među ključnim dionicima te djelatnosti, pružatelja obrazovanja i osposobljavanja te javnih tijela.</w:t>
      </w:r>
    </w:p>
    <w:p w14:paraId="1B206375" w14:textId="77777777" w:rsidR="00094983" w:rsidRPr="00EA516A" w:rsidRDefault="00094983" w:rsidP="00BF2CDE">
      <w:pPr>
        <w:pStyle w:val="GUIDE-NORMAL"/>
        <w:rPr>
          <w:lang w:val="pt-PT"/>
        </w:rPr>
      </w:pPr>
      <w:r w:rsidRPr="00EA516A">
        <w:rPr>
          <w:u w:color="000000"/>
          <w:lang w:val="pt-PT"/>
        </w:rPr>
        <w:t>Udruženja u tom lotu obuhvaćaju aktivnosti 2. lota</w:t>
      </w:r>
      <w:r>
        <w:rPr>
          <w:u w:color="000000"/>
          <w:lang w:val="pt-PT"/>
        </w:rPr>
        <w:t xml:space="preserve">. Osim toga, moraju obuhvaćati </w:t>
      </w:r>
      <w:r w:rsidRPr="00EA516A">
        <w:rPr>
          <w:u w:color="000000"/>
          <w:lang w:val="pt-PT"/>
        </w:rPr>
        <w:t>sljedeće aktivnosti:</w:t>
      </w:r>
    </w:p>
    <w:p w14:paraId="449434C7" w14:textId="77777777" w:rsidR="00094983" w:rsidRPr="00EA516A" w:rsidRDefault="00094983" w:rsidP="00BF2CDE">
      <w:pPr>
        <w:pStyle w:val="Guide-NormalBulletpoints"/>
        <w:rPr>
          <w:u w:color="000000"/>
          <w:lang w:val="pt-PT"/>
        </w:rPr>
      </w:pPr>
      <w:r w:rsidRPr="00EA516A">
        <w:rPr>
          <w:u w:color="000000"/>
          <w:lang w:val="pt-PT"/>
        </w:rPr>
        <w:t>razvoj strategije za sektorske vještine kako bi se podržali ciljevi uspostave strategije rasta za sektor. Ta bi strategija trebala biti prvi ključni rezultat projekta kojim se utvrđuju konkretne aktivnosti i naznačuje jasan skup aktivnosti, postignuća i jasno određenih rezultata kako bi se odredilo na koji način uskladiti potražnju za vještinama s ponudom. U strategiji bi trebalo obrazložiti koliko je vjerojatno da bi glavni trendovi, kao što su globalna, društvena i tehnološka kretanja u sektoru, mogli utjecati na radna mjesta i potrebe za vještinama. Ona bi trebala sadržavati opis očekivanog tijeka i posebno obratiti pozornost na učinak digitalnih i ključnih tehnologija razvoja</w:t>
      </w:r>
    </w:p>
    <w:p w14:paraId="04B995C1" w14:textId="77777777" w:rsidR="00094983" w:rsidRPr="00EA516A" w:rsidRDefault="00094983" w:rsidP="00BF2CDE">
      <w:pPr>
        <w:pStyle w:val="Guide-NormalBulletpoints"/>
        <w:rPr>
          <w:u w:color="000000"/>
          <w:lang w:val="pt-PT"/>
        </w:rPr>
      </w:pPr>
      <w:r w:rsidRPr="00EA516A">
        <w:rPr>
          <w:u w:color="000000"/>
          <w:lang w:val="pt-PT"/>
        </w:rPr>
        <w:t>podupiranje i ilustriranje strategije, utvrđivanje, dokumentiranje i promicanje konkretnih primjera politika i inicijativa na nacionalnoj i regionalnoj razini usmjerenih na rješavanje problema manjka vještina i neusklađenosti njihove ponude i potražnje te poticanje partnerstava s više sudionika (npr. između industrije, socijalnih partnera, obrazovanja i osposobljavanja, javnih tijela). Te bi primjere trebalo predstaviti u obliku sažetaka koji sadržavaju jasan opis politike/projekta, uloge i odgovornosti različitih dionika, trajanje, financiranje (ako je dostupno) i rezultate</w:t>
      </w:r>
    </w:p>
    <w:p w14:paraId="5EB2D053" w14:textId="77777777" w:rsidR="00094983" w:rsidRPr="00EA516A" w:rsidRDefault="00094983" w:rsidP="00BF2CDE">
      <w:pPr>
        <w:pStyle w:val="Guide-NormalBulletpoints"/>
        <w:rPr>
          <w:u w:color="000000"/>
          <w:lang w:val="pt-PT"/>
        </w:rPr>
      </w:pPr>
      <w:r w:rsidRPr="00EA516A">
        <w:rPr>
          <w:u w:color="000000"/>
          <w:lang w:val="pt-PT"/>
        </w:rPr>
        <w:t>razvoj zajedničke metodologije za procjenu trenutačne situacije i predviđanje budućih potreba te (godišnje) praćenje napretka i razvoja potražnje za vještinama i njihove ponude na osnovi uvjerljivih scenarija predviđanja</w:t>
      </w:r>
    </w:p>
    <w:p w14:paraId="0CEED75F" w14:textId="77777777" w:rsidR="00094983" w:rsidRPr="00EA516A" w:rsidRDefault="00094983" w:rsidP="009C3C79">
      <w:pPr>
        <w:pStyle w:val="Guide-NormalBulletpoints"/>
        <w:rPr>
          <w:u w:color="000000"/>
          <w:lang w:val="pt-PT"/>
        </w:rPr>
      </w:pPr>
      <w:r w:rsidRPr="00EA516A">
        <w:rPr>
          <w:u w:color="000000"/>
          <w:lang w:val="pt-PT"/>
        </w:rPr>
        <w:t>utvrđivanje profila zanimanja koje je potrebno revidirati ili izraditi i za njih potrebnih vještina te potrebne razine sposobnosti na temelju, ako je primjenjivo, profila zanimanja u ESCO-u i postojećim okvirima kompetencija</w:t>
      </w:r>
      <w:r w:rsidRPr="00EA516A">
        <w:rPr>
          <w:rStyle w:val="FootnoteReference"/>
          <w:u w:color="000000"/>
        </w:rPr>
        <w:footnoteReference w:id="128"/>
      </w:r>
      <w:r w:rsidRPr="00EA516A">
        <w:rPr>
          <w:u w:color="000000"/>
          <w:lang w:val="pt-PT"/>
        </w:rPr>
        <w:t>; ako je relevantno, može se razmotriti razvoj okvira za sektorske kompetencije</w:t>
      </w:r>
    </w:p>
    <w:p w14:paraId="41C91B79" w14:textId="77777777" w:rsidR="00094983" w:rsidRPr="00EA516A" w:rsidRDefault="00094983" w:rsidP="00BF2CDE">
      <w:pPr>
        <w:pStyle w:val="Guide-NormalBulletpoints"/>
        <w:rPr>
          <w:u w:color="000000"/>
          <w:lang w:val="pt-PT"/>
        </w:rPr>
      </w:pPr>
      <w:r w:rsidRPr="00EA516A">
        <w:rPr>
          <w:u w:color="000000"/>
          <w:lang w:val="pt-PT"/>
        </w:rPr>
        <w:t>utvrđivanje, opis i određivanje prioriteta za preispitivanje ili uspostavu novih kvalifikacija na osnovi relevantnih profila zanimanja</w:t>
      </w:r>
    </w:p>
    <w:p w14:paraId="5B2FC121" w14:textId="77777777" w:rsidR="00094983" w:rsidRPr="00EA516A" w:rsidRDefault="00094983" w:rsidP="00BF2CDE">
      <w:pPr>
        <w:pStyle w:val="Guide-NormalBulletpoints"/>
        <w:rPr>
          <w:u w:color="000000"/>
          <w:lang w:val="pt-PT"/>
        </w:rPr>
      </w:pPr>
      <w:r w:rsidRPr="00EA516A">
        <w:rPr>
          <w:u w:color="000000"/>
          <w:lang w:val="pt-PT"/>
        </w:rPr>
        <w:t>poticanje razvoja konkretnih rješenja u pružanju SOO-a (uključujući viši SOO) te partnerstava između poslovnog sektora, obrazovanja i istraživanja</w:t>
      </w:r>
    </w:p>
    <w:p w14:paraId="5210F677" w14:textId="77777777" w:rsidR="00094983" w:rsidRPr="00EA516A" w:rsidRDefault="00094983" w:rsidP="00BF2CDE">
      <w:pPr>
        <w:pStyle w:val="Guide-NormalBulletpoints"/>
        <w:rPr>
          <w:u w:color="000000"/>
        </w:rPr>
      </w:pPr>
      <w:r w:rsidRPr="00EA516A">
        <w:rPr>
          <w:u w:color="000000"/>
          <w:lang w:val="pt-PT"/>
        </w:rPr>
        <w:t xml:space="preserve">razvoj konkretnih rješenja za promicanje mobilnosti učenika u strukovnom obrazovanju, tražitelja zaposlenja i pripravnika u cijeloj Europi u određenom sektoru iskorištavanjem postojećih alata EU-a (npr. </w:t>
      </w:r>
      <w:r w:rsidRPr="00EA516A">
        <w:rPr>
          <w:u w:color="000000"/>
        </w:rPr>
        <w:t xml:space="preserve">Erasmus+, EURES, Drop'Pin, Europski savez za naukovanje) </w:t>
      </w:r>
    </w:p>
    <w:p w14:paraId="6FCC0726" w14:textId="77777777" w:rsidR="00094983" w:rsidRPr="00EA516A" w:rsidRDefault="00094983" w:rsidP="00F037D8">
      <w:pPr>
        <w:pStyle w:val="Guide-NormalBulletpoints"/>
        <w:rPr>
          <w:u w:color="000000"/>
        </w:rPr>
      </w:pPr>
      <w:r w:rsidRPr="00EA516A">
        <w:rPr>
          <w:u w:color="000000"/>
        </w:rPr>
        <w:t xml:space="preserve">razvoj aktivnosti za promicanje privlačnosti sektora kao dobrog odabira za karijeru, osobito među mladima, uz istovremenu težnju ravnoteži spolova u sektoru </w:t>
      </w:r>
    </w:p>
    <w:p w14:paraId="013B276F" w14:textId="77777777" w:rsidR="00094983" w:rsidRPr="00053AAE" w:rsidRDefault="00094983" w:rsidP="00F037D8">
      <w:pPr>
        <w:pStyle w:val="Guide-NormalBulletpoints"/>
        <w:rPr>
          <w:spacing w:val="-4"/>
          <w:u w:color="000000"/>
          <w:lang w:val="es-ES"/>
        </w:rPr>
      </w:pPr>
      <w:r w:rsidRPr="00EA516A">
        <w:rPr>
          <w:spacing w:val="-4"/>
          <w:u w:color="000000"/>
        </w:rPr>
        <w:t xml:space="preserve">osmišljavanje dugoročnog akcijskog plana za postupno predstavljanje rezultata projekta nakon njegova završetka. Taj se plan temelji na dugoročnim partnerstvima pružatelja obrazovanja i osposobljavanja te ključnih dionika iz industrijskog sektora na odgovarajućoj razini. Trebao bi uključivati utvrđivanje odgovarajućih upravljačkih struktura te planove za proširenje i financijsku održivost. Planom bi se trebala osigurati i odgovarajuća vidljivost i širenje rada Udruženja, među ostalim i na razini EU-a i na nacionalnoj razini, a trebao bi sadržavati i pojedinosti o tome kako će se predstavljanje provesti na nacionalnoj i/ili regionalnoj razini s relevantnim vladinim i sektorskim tijelima. U akcijskom planu navodi se i kako se mogućnostima financiranja koje nudi EU (npr. europski strukturni fondovi, Europski fond za strateška ulaganja, Erasmus+, COSME, sektorski programi) te nacionalnim i regionalnim sredstvima mogu podržati strategije vještina. </w:t>
      </w:r>
      <w:r w:rsidRPr="00053AAE">
        <w:rPr>
          <w:spacing w:val="-4"/>
          <w:u w:color="000000"/>
          <w:lang w:val="es-ES"/>
        </w:rPr>
        <w:t>Pritom bi se u obzir trebale uzeti nacionalne i regionalne strategije pametne specijalizacije</w:t>
      </w:r>
    </w:p>
    <w:p w14:paraId="55646CB8" w14:textId="77777777" w:rsidR="00094983" w:rsidRPr="00053AAE" w:rsidRDefault="00094983" w:rsidP="00BF2CDE">
      <w:pPr>
        <w:pStyle w:val="Guide-NormalBulletpoints"/>
        <w:rPr>
          <w:u w:color="000000"/>
          <w:lang w:val="es-ES"/>
        </w:rPr>
      </w:pPr>
      <w:r w:rsidRPr="00053AAE">
        <w:rPr>
          <w:u w:color="000000"/>
          <w:lang w:val="es-ES"/>
        </w:rPr>
        <w:t>dostavljanje svih relevantnih kvalitativnih dokaza i kvantitativnih podataka na razini EU-a i/ili nacionalnoj razini u skladu s povezanim otvorenim formatom podataka</w:t>
      </w:r>
      <w:r w:rsidRPr="00EA516A">
        <w:rPr>
          <w:rStyle w:val="FootnoteReference"/>
          <w:u w:color="000000"/>
        </w:rPr>
        <w:footnoteReference w:id="129"/>
      </w:r>
      <w:r w:rsidRPr="00053AAE">
        <w:rPr>
          <w:u w:color="000000"/>
          <w:lang w:val="es-ES"/>
        </w:rPr>
        <w:t>.</w:t>
      </w:r>
    </w:p>
    <w:p w14:paraId="08ABACCF" w14:textId="77777777" w:rsidR="00094983" w:rsidRPr="00053AAE" w:rsidRDefault="00094983" w:rsidP="0077758F">
      <w:pPr>
        <w:pStyle w:val="Guide-Heading5"/>
        <w:rPr>
          <w:lang w:val="es-ES"/>
        </w:rPr>
      </w:pPr>
      <w:r w:rsidRPr="00053AAE">
        <w:rPr>
          <w:u w:color="000000"/>
          <w:lang w:val="es-ES"/>
        </w:rPr>
        <w:t>Koje su ključne značajke udruženja sektorskih vještina?</w:t>
      </w:r>
    </w:p>
    <w:p w14:paraId="3D113799" w14:textId="77777777" w:rsidR="00094983" w:rsidRPr="00053AAE" w:rsidRDefault="00094983" w:rsidP="0077758F">
      <w:pPr>
        <w:pStyle w:val="GUIDE-NORMAL"/>
        <w:rPr>
          <w:u w:color="000000"/>
          <w:lang w:val="es-ES"/>
        </w:rPr>
      </w:pPr>
      <w:r w:rsidRPr="00053AAE">
        <w:rPr>
          <w:u w:color="000000"/>
          <w:lang w:val="es-ES"/>
        </w:rPr>
        <w:t>Ključne su značajke udruženja sektorskih vještina:</w:t>
      </w:r>
    </w:p>
    <w:p w14:paraId="588EBD7A" w14:textId="77777777" w:rsidR="00094983" w:rsidRPr="00053AAE" w:rsidRDefault="00094983" w:rsidP="00065DDA">
      <w:pPr>
        <w:pStyle w:val="Guide-NormalBulletpoints"/>
        <w:rPr>
          <w:lang w:val="es-ES"/>
        </w:rPr>
      </w:pPr>
      <w:r w:rsidRPr="00053AAE">
        <w:rPr>
          <w:u w:val="single"/>
          <w:lang w:val="es-ES"/>
        </w:rPr>
        <w:t>inovacije</w:t>
      </w:r>
      <w:r w:rsidRPr="00053AAE">
        <w:rPr>
          <w:lang w:val="es-ES"/>
        </w:rPr>
        <w:t xml:space="preserve"> u</w:t>
      </w:r>
      <w:r w:rsidRPr="00053AAE">
        <w:rPr>
          <w:b/>
          <w:lang w:val="es-ES"/>
        </w:rPr>
        <w:t xml:space="preserve"> strukovnom obrazovanju i osposobljavanju</w:t>
      </w:r>
      <w:r w:rsidRPr="00053AAE">
        <w:rPr>
          <w:lang w:val="es-ES"/>
        </w:rPr>
        <w:t xml:space="preserve"> za određena zanimanja u gospodarskim sektorima (ako je primjenjivo, prema ESCO-u</w:t>
      </w:r>
      <w:r w:rsidRPr="00EA516A">
        <w:rPr>
          <w:rStyle w:val="FootnoteReference"/>
        </w:rPr>
        <w:footnoteReference w:id="130"/>
      </w:r>
      <w:r w:rsidRPr="00053AAE">
        <w:rPr>
          <w:lang w:val="es-ES"/>
        </w:rPr>
        <w:t>:) i</w:t>
      </w:r>
    </w:p>
    <w:p w14:paraId="7707C370" w14:textId="77777777" w:rsidR="00094983" w:rsidRPr="00053AAE" w:rsidRDefault="00094983" w:rsidP="00065DDA">
      <w:pPr>
        <w:pStyle w:val="Guide-NormalBulletpoints"/>
        <w:rPr>
          <w:lang w:val="es-ES"/>
        </w:rPr>
      </w:pPr>
      <w:r w:rsidRPr="00053AAE">
        <w:rPr>
          <w:u w:val="single"/>
          <w:lang w:val="es-ES"/>
        </w:rPr>
        <w:t>učinak</w:t>
      </w:r>
      <w:r w:rsidRPr="00053AAE">
        <w:rPr>
          <w:lang w:val="es-ES"/>
        </w:rPr>
        <w:t xml:space="preserve"> koji nadilazi životni ciklus projekta i organizacije uključene u Udruženje. Očekuje se da će se partnerstvo i aktivnosti nastaviti. Promjene u pružanju SOO-a za profesionalne profile moraju biti mjerljive. Rezultati i rješenja moraju biti prenosivi i dostupni široj publici. Rezultati udruženja sektorskih vještina trebali bi biti dostupni za uporabu i objavu u Panorami vještina EU-a.</w:t>
      </w:r>
    </w:p>
    <w:p w14:paraId="7FE1A2E2" w14:textId="77777777" w:rsidR="00094983" w:rsidRPr="00053AAE" w:rsidRDefault="00094983" w:rsidP="006962FE">
      <w:pPr>
        <w:pStyle w:val="Guide-Heading5"/>
        <w:jc w:val="both"/>
        <w:rPr>
          <w:b w:val="0"/>
          <w:smallCaps w:val="0"/>
          <w:sz w:val="18"/>
          <w:szCs w:val="18"/>
          <w:u w:color="000000"/>
          <w:shd w:val="clear" w:color="auto" w:fill="FFFFFF"/>
          <w:lang w:val="es-ES" w:eastAsia="en-GB"/>
        </w:rPr>
      </w:pPr>
      <w:r w:rsidRPr="00053AAE">
        <w:rPr>
          <w:b w:val="0"/>
          <w:smallCaps w:val="0"/>
          <w:sz w:val="18"/>
          <w:szCs w:val="18"/>
          <w:u w:color="000000"/>
          <w:shd w:val="clear" w:color="auto" w:fill="FFFFFF"/>
          <w:lang w:val="es-ES" w:eastAsia="en-GB"/>
        </w:rPr>
        <w:t>Udruženja sektorskih vještina moraju pokazati predanost i dodanu vrijednost svih partnera. Partneri bi trebali kombinirati sustavne i sektorske informacije s dobrim poznavanjem potrebnih vještina i prakse osposobljavanja u svojem gospodarskom sektoru. Podjela zadaća i rezultata trebala bi odražavati odgovarajuću kombinaciju stručnosti partnera i aktivnosti za koje su zaduženi. Partneri bi trebali biti reprezentativni predstavnici sektora barem na nacionalnoj razini, imati europski doseg te stručnost i kompetencije u predviđanju ili pružanju strukovnih vještina, osposobljavanju ili osmišljavanju kvalifikacija.</w:t>
      </w:r>
    </w:p>
    <w:p w14:paraId="0E32BA68" w14:textId="77777777" w:rsidR="00094983" w:rsidRPr="00205A65" w:rsidRDefault="00094983" w:rsidP="00205A65">
      <w:pPr>
        <w:pStyle w:val="Guide-Normal0"/>
        <w:widowControl w:val="0"/>
        <w:suppressAutoHyphens w:val="0"/>
        <w:spacing w:before="120" w:after="120"/>
        <w:rPr>
          <w:u w:color="000000"/>
          <w:lang w:val="hr-HR"/>
        </w:rPr>
      </w:pPr>
      <w:r w:rsidRPr="00EA516A">
        <w:rPr>
          <w:rFonts w:eastAsia="Calibri" w:cs="Calibri"/>
          <w:bdr w:val="nil"/>
          <w:lang w:val="hr-HR"/>
        </w:rPr>
        <w:t xml:space="preserve">U </w:t>
      </w:r>
      <w:r w:rsidRPr="00EA516A">
        <w:rPr>
          <w:rFonts w:eastAsia="Calibri" w:cs="Calibri"/>
          <w:b/>
          <w:bdr w:val="nil"/>
          <w:lang w:val="hr-HR"/>
        </w:rPr>
        <w:t>1.</w:t>
      </w:r>
      <w:r w:rsidRPr="00EA516A">
        <w:rPr>
          <w:rFonts w:eastAsia="Calibri" w:cs="Calibri"/>
          <w:bdr w:val="nil"/>
          <w:lang w:val="hr-HR"/>
        </w:rPr>
        <w:t xml:space="preserve"> </w:t>
      </w:r>
      <w:r w:rsidRPr="00EA516A">
        <w:rPr>
          <w:rFonts w:eastAsia="Calibri" w:cs="Calibri"/>
          <w:b/>
          <w:bCs/>
          <w:u w:val="single"/>
          <w:bdr w:val="nil"/>
          <w:lang w:val="hr-HR"/>
        </w:rPr>
        <w:t>lotu -</w:t>
      </w:r>
      <w:r w:rsidRPr="00EA516A">
        <w:rPr>
          <w:rFonts w:eastAsia="Calibri" w:cs="Calibri"/>
          <w:b/>
          <w:bCs/>
          <w:bdr w:val="nil"/>
          <w:lang w:val="hr-HR"/>
        </w:rPr>
        <w:t xml:space="preserve"> Udruženja sektorskih vještina za </w:t>
      </w:r>
      <w:r w:rsidRPr="00205A65">
        <w:rPr>
          <w:b/>
          <w:u w:color="000000"/>
          <w:lang w:val="hr-HR"/>
        </w:rPr>
        <w:t xml:space="preserve">osmišljavanje i pružanje SOO-a </w:t>
      </w:r>
      <w:r w:rsidRPr="00205A65">
        <w:rPr>
          <w:u w:color="000000"/>
          <w:lang w:val="hr-HR"/>
        </w:rPr>
        <w:t xml:space="preserve">Partneri će morati tumačiti rezultate istraživanja o potrebnim vještinama specifičnima za određeno zanimanje pri provedbi strukovnog obrazovanja i osposobljavanja ili osmišljavanju kvalifikacijskih normi na osnovi zajedničkog europskog osnovnog stručnog profila, ako je moguće oslanjajući se na ESCO. </w:t>
      </w:r>
    </w:p>
    <w:p w14:paraId="4B25D676" w14:textId="77777777" w:rsidR="00094983" w:rsidRPr="00205A65" w:rsidRDefault="00094983" w:rsidP="00205A65">
      <w:pPr>
        <w:pStyle w:val="Guide-Normal0"/>
        <w:widowControl w:val="0"/>
        <w:suppressAutoHyphens w:val="0"/>
        <w:spacing w:before="120" w:after="120"/>
        <w:rPr>
          <w:b/>
          <w:u w:color="000000"/>
          <w:lang w:val="hr-HR"/>
        </w:rPr>
      </w:pPr>
      <w:r w:rsidRPr="00205A65">
        <w:rPr>
          <w:u w:color="000000"/>
          <w:lang w:val="hr-HR"/>
        </w:rPr>
        <w:t>Ako je primjereno, svoj bi rad trebali temeljiti na postojećim studijama o sektorskim vještinama koje je naručila Europska komisija. Panorama vještina EU-a pruža obilje informacija o vještinama, analiza i studija o profesijama (zanimanjima) i sektorima.</w:t>
      </w:r>
    </w:p>
    <w:p w14:paraId="05A14CEE" w14:textId="77777777" w:rsidR="00094983" w:rsidRDefault="00094983" w:rsidP="006962FE">
      <w:pPr>
        <w:pStyle w:val="Guide-Heading5"/>
        <w:jc w:val="both"/>
        <w:rPr>
          <w:b w:val="0"/>
          <w:smallCaps w:val="0"/>
          <w:sz w:val="18"/>
          <w:szCs w:val="18"/>
          <w:u w:color="000000"/>
          <w:shd w:val="clear" w:color="auto" w:fill="FFFFFF"/>
          <w:lang w:val="hr-HR" w:eastAsia="en-GB"/>
        </w:rPr>
      </w:pPr>
      <w:r w:rsidRPr="00EA516A">
        <w:rPr>
          <w:b w:val="0"/>
          <w:smallCaps w:val="0"/>
          <w:sz w:val="18"/>
          <w:szCs w:val="18"/>
          <w:u w:color="000000"/>
          <w:shd w:val="clear" w:color="auto" w:fill="FFFFFF"/>
          <w:lang w:val="hr-HR" w:eastAsia="en-GB"/>
        </w:rPr>
        <w:t xml:space="preserve">Udruženje bi zatim trebalo pretvoriti te podatke u inovativne kurikulume strukovnog obrazovanja usmjerene na ishode učenja (primjenom ECVET-a) koji uključuju razdoblja učenja kroz rad i koje treba poduprijeti mehanizmima za osiguravanje kvalitete (u skladu s EQAVET-om). </w:t>
      </w:r>
    </w:p>
    <w:p w14:paraId="1810F4B2" w14:textId="77777777" w:rsidR="00094983" w:rsidRDefault="00094983" w:rsidP="006962FE">
      <w:pPr>
        <w:pStyle w:val="Guide-Heading5"/>
        <w:jc w:val="both"/>
        <w:rPr>
          <w:b w:val="0"/>
          <w:smallCaps w:val="0"/>
          <w:sz w:val="18"/>
          <w:szCs w:val="18"/>
          <w:u w:color="000000"/>
          <w:shd w:val="clear" w:color="auto" w:fill="FFFFFF"/>
          <w:lang w:val="hr-HR" w:eastAsia="en-GB"/>
        </w:rPr>
      </w:pPr>
      <w:r w:rsidRPr="00EA516A">
        <w:rPr>
          <w:b w:val="0"/>
          <w:smallCaps w:val="0"/>
          <w:sz w:val="18"/>
          <w:szCs w:val="18"/>
          <w:u w:color="000000"/>
          <w:shd w:val="clear" w:color="auto" w:fill="FFFFFF"/>
          <w:lang w:val="hr-HR" w:eastAsia="en-GB"/>
        </w:rPr>
        <w:t xml:space="preserve">Partneri Udruženja trebali bi u prijedlogu prikazati koje će mjere poduzeti u obuhvaćenim zemljama i sektoru za formalno priznavanje (početno strukovno obrazovanje i osposobljavanje) ili certificiranje (trajno strukovno osposobljavanje) novih ili prilagođenih kurikuluma za strukovno obrazovanje te kako će nastaviti provoditi postupke nakon završetka financiranja sredstvima EU-a. Službe za profesionalno usmjeravanje i regionalna ili lokalna tijela trebali bi imati ulogu posrednika u podupiranju procesa usklađivanja vještina s planiranjem kurikuluma strukovnog obrazovanja kako bi škole koje pružaju početni SOO, mlade učenike ili njihove roditelje zainteresirali za određena zanimanja koja su iznimno tražena na tržištu rada. </w:t>
      </w:r>
    </w:p>
    <w:p w14:paraId="5D8806E9" w14:textId="77777777" w:rsidR="00094983" w:rsidRPr="00EA516A" w:rsidRDefault="00094983" w:rsidP="006962FE">
      <w:pPr>
        <w:pStyle w:val="Guide-Heading5"/>
        <w:jc w:val="both"/>
        <w:rPr>
          <w:b w:val="0"/>
          <w:smallCaps w:val="0"/>
          <w:sz w:val="18"/>
          <w:szCs w:val="18"/>
          <w:u w:color="000000"/>
          <w:shd w:val="clear" w:color="auto" w:fill="FFFFFF"/>
          <w:lang w:val="hr-HR" w:eastAsia="en-GB"/>
        </w:rPr>
      </w:pPr>
      <w:r w:rsidRPr="00EA516A">
        <w:rPr>
          <w:b w:val="0"/>
          <w:smallCaps w:val="0"/>
          <w:sz w:val="18"/>
          <w:szCs w:val="18"/>
          <w:u w:color="000000"/>
          <w:shd w:val="clear" w:color="auto" w:fill="FFFFFF"/>
          <w:lang w:val="hr-HR" w:eastAsia="en-GB"/>
        </w:rPr>
        <w:t>Udruženja sektorskih vještina trebala bi provoditi predložene aktivnosti tako da se maksimalno poveća učinak na zanimanje ili nekoliko povezanih zanimanja u određenom sektoru.</w:t>
      </w:r>
    </w:p>
    <w:p w14:paraId="467E05F7" w14:textId="77777777" w:rsidR="00094983" w:rsidRPr="00EA516A" w:rsidRDefault="00094983" w:rsidP="006962FE">
      <w:pPr>
        <w:pStyle w:val="Guide-Heading5"/>
        <w:jc w:val="both"/>
        <w:rPr>
          <w:b w:val="0"/>
          <w:smallCaps w:val="0"/>
          <w:sz w:val="18"/>
          <w:szCs w:val="18"/>
          <w:u w:color="000000"/>
          <w:shd w:val="clear" w:color="auto" w:fill="FFFFFF"/>
          <w:lang w:val="hr-HR" w:eastAsia="en-GB"/>
        </w:rPr>
      </w:pPr>
      <w:r w:rsidRPr="00EA516A">
        <w:rPr>
          <w:b w:val="0"/>
          <w:smallCaps w:val="0"/>
          <w:sz w:val="18"/>
          <w:szCs w:val="18"/>
          <w:u w:color="000000"/>
          <w:shd w:val="clear" w:color="auto" w:fill="FFFFFF"/>
          <w:lang w:val="hr-HR" w:eastAsia="en-GB"/>
        </w:rPr>
        <w:t xml:space="preserve">Uz aktivnosti navedene u </w:t>
      </w:r>
      <w:r>
        <w:rPr>
          <w:b w:val="0"/>
          <w:smallCaps w:val="0"/>
          <w:sz w:val="18"/>
          <w:szCs w:val="18"/>
          <w:u w:color="000000"/>
          <w:shd w:val="clear" w:color="auto" w:fill="FFFFFF"/>
          <w:lang w:val="hr-HR" w:eastAsia="en-GB"/>
        </w:rPr>
        <w:t>1</w:t>
      </w:r>
      <w:r w:rsidRPr="00EA516A">
        <w:rPr>
          <w:b w:val="0"/>
          <w:smallCaps w:val="0"/>
          <w:sz w:val="18"/>
          <w:szCs w:val="18"/>
          <w:u w:color="000000"/>
          <w:shd w:val="clear" w:color="auto" w:fill="FFFFFF"/>
          <w:lang w:val="hr-HR" w:eastAsia="en-GB"/>
        </w:rPr>
        <w:t xml:space="preserve">. lotu, </w:t>
      </w:r>
      <w:r w:rsidRPr="00EA516A">
        <w:rPr>
          <w:smallCaps w:val="0"/>
          <w:sz w:val="18"/>
          <w:szCs w:val="18"/>
          <w:u w:color="000000"/>
          <w:shd w:val="clear" w:color="auto" w:fill="FFFFFF"/>
          <w:lang w:val="hr-HR" w:eastAsia="en-GB"/>
        </w:rPr>
        <w:t xml:space="preserve">u </w:t>
      </w:r>
      <w:r>
        <w:rPr>
          <w:smallCaps w:val="0"/>
          <w:sz w:val="18"/>
          <w:szCs w:val="18"/>
          <w:u w:color="000000"/>
          <w:shd w:val="clear" w:color="auto" w:fill="FFFFFF"/>
          <w:lang w:val="hr-HR" w:eastAsia="en-GB"/>
        </w:rPr>
        <w:t>2</w:t>
      </w:r>
      <w:r w:rsidRPr="00EA516A">
        <w:rPr>
          <w:smallCaps w:val="0"/>
          <w:sz w:val="18"/>
          <w:szCs w:val="18"/>
          <w:u w:color="000000"/>
          <w:shd w:val="clear" w:color="auto" w:fill="FFFFFF"/>
          <w:lang w:val="hr-HR" w:eastAsia="en-GB"/>
        </w:rPr>
        <w:t>. lotu – Udruženja sektorskih vještina za provedbu novog strateškog pristupa</w:t>
      </w:r>
      <w:r w:rsidRPr="00EA516A">
        <w:rPr>
          <w:b w:val="0"/>
          <w:smallCaps w:val="0"/>
          <w:sz w:val="18"/>
          <w:szCs w:val="18"/>
          <w:u w:color="000000"/>
          <w:shd w:val="clear" w:color="auto" w:fill="FFFFFF"/>
          <w:lang w:val="hr-HR" w:eastAsia="en-GB"/>
        </w:rPr>
        <w:t xml:space="preserve"> </w:t>
      </w:r>
      <w:r w:rsidRPr="00EA516A">
        <w:rPr>
          <w:smallCaps w:val="0"/>
          <w:sz w:val="18"/>
          <w:szCs w:val="18"/>
          <w:u w:color="000000"/>
          <w:shd w:val="clear" w:color="auto" w:fill="FFFFFF"/>
          <w:lang w:val="hr-HR" w:eastAsia="en-GB"/>
        </w:rPr>
        <w:t>(Plan) za sektorsku suradnju u području vještina</w:t>
      </w:r>
      <w:r w:rsidRPr="00EA516A">
        <w:rPr>
          <w:b w:val="0"/>
          <w:smallCaps w:val="0"/>
          <w:sz w:val="18"/>
          <w:szCs w:val="18"/>
          <w:u w:color="000000"/>
          <w:shd w:val="clear" w:color="auto" w:fill="FFFFFF"/>
          <w:lang w:val="hr-HR" w:eastAsia="en-GB"/>
        </w:rPr>
        <w:t>, partneri će morati razviti sveobuhvatan i strateški pristup koji obuhvaća sve aktivnosti. Taj bi strateški pristup trebao biti jasno povezan s ukupnom strategijom rasta sektora kako bi se sektoru pružila podrška u svladavanju najhitnijih izazova i ostvarenju srednjoročnih i dugoročnih ciljeva, među ostalim, ako je primjenjivo, u smislu rasta, inovacija, konkurentnosti i zapošljavanja. Udruženja će morati uzimati u obzir glavne promjene u politici i publikacije na razini EU-a koje se odnose na njihov sektor te će se oni morati odražavati u njihovu radu.</w:t>
      </w:r>
    </w:p>
    <w:p w14:paraId="6BB7AF17" w14:textId="77777777" w:rsidR="00094983" w:rsidRPr="00EA516A" w:rsidRDefault="00094983" w:rsidP="007E42F6">
      <w:pPr>
        <w:pStyle w:val="Guide-Heading5"/>
        <w:rPr>
          <w:lang w:val="hr-HR"/>
        </w:rPr>
      </w:pPr>
      <w:r w:rsidRPr="00EA516A">
        <w:rPr>
          <w:u w:color="000000"/>
          <w:lang w:val="hr-HR"/>
        </w:rPr>
        <w:t>Koja je uloga organizacija koje sudjeluju u udruženju sektorskih vještina?</w:t>
      </w:r>
    </w:p>
    <w:p w14:paraId="00C507CF" w14:textId="77777777" w:rsidR="00094983" w:rsidRPr="00144F52" w:rsidRDefault="00094983" w:rsidP="006E10DE">
      <w:pPr>
        <w:pStyle w:val="GUIDE-NORMAL"/>
        <w:rPr>
          <w:u w:color="000000"/>
          <w:lang w:val="hr-HR"/>
        </w:rPr>
      </w:pPr>
      <w:r w:rsidRPr="00EA516A">
        <w:rPr>
          <w:b/>
          <w:u w:color="000000"/>
          <w:lang w:val="hr-HR"/>
        </w:rPr>
        <w:t>Podnositelj/koordinator:</w:t>
      </w:r>
      <w:r w:rsidRPr="00EA516A">
        <w:rPr>
          <w:u w:color="000000"/>
          <w:lang w:val="hr-HR"/>
        </w:rPr>
        <w:t xml:space="preserve"> organizacija sudionica koja predaje prijedlog projekta u ime svih partnera. Koordinator preuzima potpunu odgovornost kako bi osigurao da se projekt provodi u skladu sa sporazumom.</w:t>
      </w:r>
      <w:r w:rsidRPr="00D03F9F">
        <w:rPr>
          <w:u w:color="000000"/>
          <w:lang w:val="hr-HR"/>
        </w:rPr>
        <w:t>Odgovornosti koordinatora obuhvaćaju sljedeće dužnosti:</w:t>
      </w:r>
      <w:r w:rsidRPr="00144F52">
        <w:rPr>
          <w:u w:color="000000"/>
          <w:lang w:val="hr-HR"/>
        </w:rPr>
        <w:t>:</w:t>
      </w:r>
    </w:p>
    <w:p w14:paraId="21C94CD2" w14:textId="77777777" w:rsidR="00094983" w:rsidRPr="00144F52" w:rsidRDefault="00094983" w:rsidP="00415176">
      <w:pPr>
        <w:pStyle w:val="Guide-NormalBulletpoints"/>
        <w:rPr>
          <w:u w:color="000000"/>
          <w:lang w:val="hr-HR"/>
        </w:rPr>
      </w:pPr>
      <w:r w:rsidRPr="00144F52">
        <w:rPr>
          <w:u w:color="000000"/>
          <w:lang w:val="hr-HR"/>
        </w:rPr>
        <w:t>zastupa Udruženje i djeluje u njegovo ime pred Europskom komisijom</w:t>
      </w:r>
      <w:r>
        <w:rPr>
          <w:u w:color="000000"/>
          <w:lang w:val="hr-HR"/>
        </w:rPr>
        <w:t>;</w:t>
      </w:r>
    </w:p>
    <w:p w14:paraId="4294C5BE" w14:textId="77777777" w:rsidR="00094983" w:rsidRPr="00144F52" w:rsidRDefault="00094983" w:rsidP="00415176">
      <w:pPr>
        <w:pStyle w:val="Guide-NormalBulletpoints"/>
        <w:rPr>
          <w:spacing w:val="-4"/>
          <w:u w:color="000000"/>
          <w:lang w:val="hr-HR"/>
        </w:rPr>
      </w:pPr>
      <w:r w:rsidRPr="00144F52">
        <w:rPr>
          <w:spacing w:val="-4"/>
          <w:u w:color="000000"/>
          <w:lang w:val="hr-HR"/>
        </w:rPr>
        <w:t>snosi financijsku i pravnu odgovornost za odgovarajuću operativnu, administrativnu i financijsku provedbu cijelog projekta</w:t>
      </w:r>
      <w:r>
        <w:rPr>
          <w:spacing w:val="-4"/>
          <w:u w:color="000000"/>
          <w:lang w:val="hr-HR"/>
        </w:rPr>
        <w:t>;</w:t>
      </w:r>
    </w:p>
    <w:p w14:paraId="6072EADE" w14:textId="77777777" w:rsidR="00094983" w:rsidRPr="00144F52" w:rsidRDefault="00094983" w:rsidP="00415176">
      <w:pPr>
        <w:pStyle w:val="Guide-NormalBulletpoints"/>
        <w:rPr>
          <w:u w:color="000000"/>
          <w:lang w:val="hr-HR"/>
        </w:rPr>
      </w:pPr>
      <w:r w:rsidRPr="00144F52">
        <w:rPr>
          <w:u w:color="000000"/>
          <w:lang w:val="hr-HR"/>
        </w:rPr>
        <w:t>koordinira Udruženje u suradnji s projektnim partnerima.</w:t>
      </w:r>
    </w:p>
    <w:p w14:paraId="33A92AE7" w14:textId="77777777" w:rsidR="00094983" w:rsidRDefault="00094983" w:rsidP="003A5DEE">
      <w:pPr>
        <w:pStyle w:val="GUIDE-NORMAL"/>
        <w:rPr>
          <w:u w:color="000000"/>
          <w:lang w:val="hr-HR"/>
        </w:rPr>
      </w:pPr>
      <w:r w:rsidRPr="00144F52">
        <w:rPr>
          <w:b/>
          <w:u w:color="000000"/>
          <w:lang w:val="hr-HR"/>
        </w:rPr>
        <w:t>Punopravni partneri:</w:t>
      </w:r>
      <w:r w:rsidRPr="00144F52">
        <w:rPr>
          <w:u w:color="000000"/>
          <w:lang w:val="hr-HR"/>
        </w:rPr>
        <w:t xml:space="preserve"> organizacije sudionice koje aktivno pridonose ostvarivanju ciljeva Udruženja sektorskih vještina. Svaki punopravni partner mora potpisati punomoć kojom pristaje na to da koordinator preuzme prethodno navedene dužnosti u ime partnerstva tijekom provedbe projekta. </w:t>
      </w:r>
    </w:p>
    <w:p w14:paraId="7BDFBB1A" w14:textId="77777777" w:rsidR="00094983" w:rsidRPr="00144F52" w:rsidRDefault="00094983" w:rsidP="00216C97">
      <w:pPr>
        <w:pStyle w:val="GUIDE-NORMAL"/>
        <w:rPr>
          <w:spacing w:val="-4"/>
          <w:u w:color="000000"/>
          <w:lang w:val="hr-HR"/>
        </w:rPr>
      </w:pPr>
      <w:r w:rsidRPr="00144F52">
        <w:rPr>
          <w:b/>
          <w:spacing w:val="-4"/>
          <w:u w:color="000000"/>
          <w:lang w:val="hr-HR"/>
        </w:rPr>
        <w:t>Pridruženi subjekti (izborno):</w:t>
      </w:r>
      <w:r w:rsidRPr="00144F52">
        <w:rPr>
          <w:spacing w:val="-4"/>
          <w:u w:color="000000"/>
          <w:lang w:val="hr-HR"/>
        </w:rPr>
        <w:t xml:space="preserve"> organizacije koje pridonose ostvarenju ciljeva i aktivnosti projekta. Pridruženi subjekti moraju se navesti u zahtjevu za bespovratna sredstva i ispunjavati zahtjeve navedene u Prilogu III. (Pojmovnik) ovom Programskom vodiču.</w:t>
      </w:r>
    </w:p>
    <w:p w14:paraId="5119D6D2" w14:textId="77777777" w:rsidR="00094983" w:rsidRPr="00144F52" w:rsidRDefault="00094983" w:rsidP="003A5DEE">
      <w:pPr>
        <w:pStyle w:val="GUIDE-NORMAL"/>
        <w:rPr>
          <w:u w:color="000000"/>
          <w:lang w:val="hr-HR"/>
        </w:rPr>
      </w:pPr>
      <w:r w:rsidRPr="00144F52">
        <w:rPr>
          <w:b/>
          <w:u w:color="000000"/>
          <w:lang w:val="hr-HR"/>
        </w:rPr>
        <w:t>Pridruženi partneri (izborno):</w:t>
      </w:r>
      <w:r w:rsidRPr="00144F52">
        <w:rPr>
          <w:u w:color="000000"/>
          <w:lang w:val="hr-HR"/>
        </w:rPr>
        <w:t xml:space="preserve"> u udruženja sektorskih vještina mogu biti uključeni pridruženi partneri koji pridonose njihovim aktivnostima. Oni ne podliježu ugovornim zahtjevima jer ne primaju financijska sredstva. Međutim, njihova uključenost i uloga u projektu te različiti radni paketi moraju biti jasno opisani.</w:t>
      </w:r>
    </w:p>
    <w:p w14:paraId="67531239" w14:textId="77777777" w:rsidR="00094983" w:rsidRPr="00144F52" w:rsidRDefault="00094983" w:rsidP="00335A1E">
      <w:pPr>
        <w:pStyle w:val="Guide-Heading5"/>
        <w:rPr>
          <w:spacing w:val="-4"/>
          <w:lang w:val="hr-HR"/>
        </w:rPr>
      </w:pPr>
      <w:r w:rsidRPr="00144F52">
        <w:rPr>
          <w:spacing w:val="-4"/>
          <w:u w:color="000000"/>
          <w:lang w:val="hr-HR"/>
        </w:rPr>
        <w:t>Koji se kriteriji primjenjuju na ocjenjivanje udruženja sektorskih vještina?</w:t>
      </w:r>
    </w:p>
    <w:p w14:paraId="78EF1009" w14:textId="77777777" w:rsidR="00094983" w:rsidRPr="00144F52" w:rsidRDefault="00094983" w:rsidP="00335A1E">
      <w:pPr>
        <w:pStyle w:val="GUIDE-NORMAL"/>
        <w:rPr>
          <w:lang w:val="hr-HR"/>
        </w:rPr>
      </w:pPr>
      <w:r w:rsidRPr="00144F52">
        <w:rPr>
          <w:u w:color="000000"/>
          <w:lang w:val="hr-HR"/>
        </w:rPr>
        <w:t>U nastavku su navedeni formalni kriteriji koje mora ispuniti prijedlog udruženja sektorskih vještina kako bi bio prihvatljiv za bespovratna sredstva u okviru programa Erasmus+</w:t>
      </w:r>
      <w:r>
        <w:rPr>
          <w:u w:color="000000"/>
          <w:lang w:val="hr-HR"/>
        </w:rPr>
        <w:t>:</w:t>
      </w:r>
    </w:p>
    <w:p w14:paraId="064728BA" w14:textId="77777777" w:rsidR="00094983" w:rsidRDefault="00094983" w:rsidP="00335A1E">
      <w:pPr>
        <w:pStyle w:val="Guide-Heading7"/>
        <w:rPr>
          <w:rFonts w:eastAsia="Calibri" w:cs="Calibri"/>
          <w:bCs/>
          <w:szCs w:val="20"/>
          <w:bdr w:val="nil"/>
          <w:lang w:val="hr-HR"/>
        </w:rPr>
      </w:pPr>
      <w:r w:rsidRPr="004E2887">
        <w:rPr>
          <w:rFonts w:eastAsia="Calibri" w:cs="Calibri"/>
          <w:bCs/>
          <w:szCs w:val="20"/>
          <w:bdr w:val="nil"/>
          <w:lang w:val="hr-HR"/>
        </w:rPr>
        <w:t>1. LOT: UDRUŽENJA SEKTORSKIH VJEŠTINA ZA OSMIŠLJAVANJE I PRUŽANJE SOO-A</w:t>
      </w:r>
    </w:p>
    <w:p w14:paraId="72F219FF" w14:textId="77777777" w:rsidR="00094983" w:rsidRPr="00EA516A" w:rsidRDefault="00094983" w:rsidP="00335A1E">
      <w:pPr>
        <w:pStyle w:val="Guide-Heading7"/>
      </w:pPr>
      <w:r w:rsidRPr="00EA516A">
        <w:rPr>
          <w:u w:color="000000"/>
        </w:rPr>
        <w:t>Kriteriji prihvatljivosti za 1. lot</w:t>
      </w:r>
    </w:p>
    <w:tbl>
      <w:tblPr>
        <w:tblW w:w="906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28"/>
        <w:gridCol w:w="7232"/>
        <w:gridCol w:w="7"/>
      </w:tblGrid>
      <w:tr w:rsidR="00094983" w:rsidRPr="00B6148E" w14:paraId="11DFDE66" w14:textId="77777777" w:rsidTr="00062EE0">
        <w:trPr>
          <w:gridAfter w:val="1"/>
          <w:wAfter w:w="7" w:type="dxa"/>
          <w:trHeight w:val="3794"/>
        </w:trPr>
        <w:tc>
          <w:tcPr>
            <w:tcW w:w="1828" w:type="dxa"/>
            <w:shd w:val="clear" w:color="auto" w:fill="auto"/>
            <w:tcMar>
              <w:left w:w="28" w:type="dxa"/>
              <w:right w:w="28" w:type="dxa"/>
            </w:tcMar>
            <w:vAlign w:val="center"/>
          </w:tcPr>
          <w:p w14:paraId="4CDC2ED7" w14:textId="77777777" w:rsidR="00094983" w:rsidRPr="00EA516A" w:rsidRDefault="00094983" w:rsidP="00062EE0">
            <w:pPr>
              <w:pStyle w:val="Guide-Table"/>
              <w:spacing w:before="20" w:after="20"/>
              <w:contextualSpacing/>
              <w:rPr>
                <w:rFonts w:cs="Tahoma"/>
              </w:rPr>
            </w:pPr>
            <w:r w:rsidRPr="00EA516A">
              <w:rPr>
                <w:rFonts w:cs="Tahoma"/>
              </w:rPr>
              <w:t xml:space="preserve">Prihvatljive </w:t>
            </w:r>
            <w:r w:rsidRPr="00EA516A">
              <w:rPr>
                <w:rFonts w:cs="Tahoma"/>
              </w:rPr>
              <w:br/>
              <w:t>organizacije sudionice</w:t>
            </w:r>
          </w:p>
        </w:tc>
        <w:tc>
          <w:tcPr>
            <w:tcW w:w="7232" w:type="dxa"/>
            <w:shd w:val="clear" w:color="auto" w:fill="auto"/>
            <w:tcMar>
              <w:left w:w="28" w:type="dxa"/>
              <w:right w:w="28" w:type="dxa"/>
            </w:tcMar>
            <w:vAlign w:val="center"/>
          </w:tcPr>
          <w:p w14:paraId="35FDDAD4" w14:textId="77777777" w:rsidR="00094983" w:rsidRPr="00EA516A" w:rsidRDefault="00094983" w:rsidP="00062EE0">
            <w:pPr>
              <w:pStyle w:val="Guide-Table"/>
              <w:spacing w:before="20" w:after="20"/>
              <w:contextualSpacing/>
              <w:rPr>
                <w:rFonts w:cs="Tahoma"/>
                <w:b w:val="0"/>
                <w:spacing w:val="-4"/>
              </w:rPr>
            </w:pPr>
            <w:r w:rsidRPr="000032CF">
              <w:rPr>
                <w:rFonts w:cs="Tahoma"/>
                <w:b w:val="0"/>
                <w:spacing w:val="-4"/>
              </w:rPr>
              <w:t xml:space="preserve">Sljedeće su organizacije, njihovi pridruženi subjekti (ako postoje) i pridruženi partneri (ako ih ima) ispunjavaju uvjete za sudjelovanje u Udruženju u 1. lotu. To mogu biti javne ili privatne organizacije s poslovnim nastanom u zemlji sudionici programa (vidjeti odjeljak </w:t>
            </w:r>
            <w:r w:rsidRPr="00F07A86">
              <w:rPr>
                <w:rFonts w:cs="Tahoma"/>
                <w:b w:val="0"/>
                <w:spacing w:val="-4"/>
              </w:rPr>
              <w:t>„</w:t>
            </w:r>
            <w:r w:rsidRPr="000032CF">
              <w:rPr>
                <w:rFonts w:cs="Tahoma"/>
                <w:b w:val="0"/>
                <w:spacing w:val="-4"/>
              </w:rPr>
              <w:t>Prihvatljive zemlje</w:t>
            </w:r>
            <w:r w:rsidRPr="00F07A86">
              <w:rPr>
                <w:rFonts w:cs="Tahoma"/>
                <w:b w:val="0"/>
                <w:spacing w:val="-4"/>
              </w:rPr>
              <w:t>”</w:t>
            </w:r>
            <w:r w:rsidRPr="000032CF">
              <w:rPr>
                <w:rFonts w:cs="Tahoma"/>
                <w:b w:val="0"/>
                <w:spacing w:val="-4"/>
              </w:rPr>
              <w:t xml:space="preserve"> u dijelu A ovog Vodiča)</w:t>
            </w:r>
            <w:r w:rsidRPr="00EA516A">
              <w:rPr>
                <w:rFonts w:cs="Tahoma"/>
                <w:b w:val="0"/>
                <w:spacing w:val="-4"/>
              </w:rPr>
              <w:t>:</w:t>
            </w:r>
          </w:p>
          <w:p w14:paraId="66C0BFFE" w14:textId="77777777" w:rsidR="00094983" w:rsidRDefault="00094983" w:rsidP="00734296">
            <w:pPr>
              <w:pStyle w:val="Guide-NormalBulletpoints"/>
              <w:numPr>
                <w:ilvl w:val="0"/>
                <w:numId w:val="209"/>
              </w:numPr>
            </w:pPr>
            <w:r w:rsidRPr="003420B3">
              <w:t>javni ili privatni pružatelji strukovnog obrazovanja i osposobljavanja, uključujući socijalna poduzetništva, a posebice oni s vlastitim odjelom za osposobljavanje, oni koji omogućavaju pripravništvo i oni koji nude zajedničko osposobljavanje (suradničko osposobljavanje);</w:t>
            </w:r>
          </w:p>
          <w:p w14:paraId="0B927055" w14:textId="77777777" w:rsidR="00094983" w:rsidRPr="00053AAE" w:rsidRDefault="00094983" w:rsidP="00734296">
            <w:pPr>
              <w:pStyle w:val="Guide-NormalBulletpoints"/>
              <w:widowControl w:val="0"/>
              <w:numPr>
                <w:ilvl w:val="0"/>
                <w:numId w:val="209"/>
              </w:numPr>
              <w:autoSpaceDN w:val="0"/>
              <w:textAlignment w:val="baseline"/>
              <w:rPr>
                <w:lang w:val="es-ES"/>
              </w:rPr>
            </w:pPr>
            <w:r w:rsidRPr="00053AAE">
              <w:rPr>
                <w:lang w:val="es-ES"/>
              </w:rPr>
              <w:t>organizacije na razini EU-a ili na nacionalnoj razini koje predstavljaju industriju, mala i srednja poduzeća te relevantne sektorske organizacije;</w:t>
            </w:r>
          </w:p>
          <w:p w14:paraId="0BEC266D" w14:textId="77777777" w:rsidR="00094983" w:rsidRPr="00053AAE" w:rsidRDefault="00094983" w:rsidP="00734296">
            <w:pPr>
              <w:pStyle w:val="Guide-NormalBulletpoints"/>
              <w:widowControl w:val="0"/>
              <w:numPr>
                <w:ilvl w:val="0"/>
                <w:numId w:val="209"/>
              </w:numPr>
              <w:autoSpaceDN w:val="0"/>
              <w:textAlignment w:val="baseline"/>
              <w:rPr>
                <w:lang w:val="es-ES"/>
              </w:rPr>
            </w:pPr>
            <w:r w:rsidRPr="00053AAE">
              <w:rPr>
                <w:lang w:val="es-ES"/>
              </w:rPr>
              <w:t>mreže pružatelja strukovnog obrazovanja i osposobljavanja te europske i nacionalne organizacije koje ih predstavljaju;</w:t>
            </w:r>
          </w:p>
          <w:p w14:paraId="7D8AEA40" w14:textId="77777777" w:rsidR="00094983" w:rsidRPr="00A03BBE" w:rsidRDefault="00094983" w:rsidP="00734296">
            <w:pPr>
              <w:pStyle w:val="Guide-NormalBulletpoints"/>
              <w:widowControl w:val="0"/>
              <w:numPr>
                <w:ilvl w:val="0"/>
                <w:numId w:val="209"/>
              </w:numPr>
              <w:autoSpaceDN w:val="0"/>
              <w:textAlignment w:val="baseline"/>
              <w:rPr>
                <w:lang w:val="pl-PL"/>
              </w:rPr>
            </w:pPr>
            <w:r w:rsidRPr="00A03BBE">
              <w:rPr>
                <w:lang w:val="pl-PL"/>
              </w:rPr>
              <w:t>tijela za obrazovanje i osposobljavanje na regionalnoj ili nacionalnoj razini te ministarstva;</w:t>
            </w:r>
          </w:p>
          <w:p w14:paraId="5549A477" w14:textId="77777777" w:rsidR="00094983" w:rsidRPr="00A03BBE" w:rsidRDefault="00094983" w:rsidP="00734296">
            <w:pPr>
              <w:pStyle w:val="Guide-NormalBulletpoints"/>
              <w:widowControl w:val="0"/>
              <w:numPr>
                <w:ilvl w:val="0"/>
                <w:numId w:val="209"/>
              </w:numPr>
              <w:autoSpaceDN w:val="0"/>
              <w:textAlignment w:val="baseline"/>
              <w:rPr>
                <w:lang w:val="pl-PL"/>
              </w:rPr>
            </w:pPr>
            <w:r w:rsidRPr="00A03BBE">
              <w:rPr>
                <w:lang w:val="pl-PL"/>
              </w:rPr>
              <w:t>organizacije i mreže na razini EU-a ili na nacionalnoj razini koje predstavljaju socijalne partnere, industriju, sektorske organizacije, dionike struke te obrazovanja i osposobljavanja, uključujući organizacije mladih;</w:t>
            </w:r>
          </w:p>
          <w:p w14:paraId="053755F5" w14:textId="77777777" w:rsidR="00094983" w:rsidRPr="00A03BBE" w:rsidRDefault="00094983" w:rsidP="00734296">
            <w:pPr>
              <w:pStyle w:val="Guide-NormalBulletpoints"/>
              <w:widowControl w:val="0"/>
              <w:numPr>
                <w:ilvl w:val="0"/>
                <w:numId w:val="209"/>
              </w:numPr>
              <w:autoSpaceDN w:val="0"/>
              <w:textAlignment w:val="baseline"/>
              <w:rPr>
                <w:lang w:val="pl-PL"/>
              </w:rPr>
            </w:pPr>
            <w:r w:rsidRPr="00A03BBE">
              <w:rPr>
                <w:lang w:val="pl-PL"/>
              </w:rPr>
              <w:t>gospodarske, industrijske, obrtničke ili radničke komore i druga posrednička tijela;</w:t>
            </w:r>
          </w:p>
          <w:p w14:paraId="36E93A9F" w14:textId="77777777" w:rsidR="00094983" w:rsidRDefault="00094983" w:rsidP="00734296">
            <w:pPr>
              <w:pStyle w:val="Guide-NormalBulletpoints"/>
              <w:numPr>
                <w:ilvl w:val="0"/>
                <w:numId w:val="209"/>
              </w:numPr>
            </w:pPr>
            <w:r w:rsidRPr="0027506F">
              <w:t>vijeća za sektorske vještine;</w:t>
            </w:r>
          </w:p>
          <w:p w14:paraId="2C7ABC75" w14:textId="77777777" w:rsidR="00094983" w:rsidRDefault="00094983" w:rsidP="00734296">
            <w:pPr>
              <w:pStyle w:val="Guide-NormalBulletpoints"/>
              <w:numPr>
                <w:ilvl w:val="0"/>
                <w:numId w:val="209"/>
              </w:numPr>
            </w:pPr>
            <w:r w:rsidRPr="0027506F">
              <w:t>agencije za gospodarski razvoj, statistička tijela i istraživački instituti;</w:t>
            </w:r>
          </w:p>
          <w:p w14:paraId="7B9C8E0C" w14:textId="77777777" w:rsidR="00094983" w:rsidRPr="00A03BBE" w:rsidRDefault="00094983" w:rsidP="00734296">
            <w:pPr>
              <w:pStyle w:val="Guide-NormalBulletpoints"/>
              <w:numPr>
                <w:ilvl w:val="0"/>
                <w:numId w:val="209"/>
              </w:numPr>
              <w:rPr>
                <w:lang w:val="pl-PL"/>
              </w:rPr>
            </w:pPr>
            <w:r w:rsidRPr="00A03BBE">
              <w:rPr>
                <w:lang w:val="pl-PL"/>
              </w:rPr>
              <w:t>tijela zadužena za kulturu i stvaralaštvo;</w:t>
            </w:r>
          </w:p>
          <w:p w14:paraId="40024F61" w14:textId="77777777" w:rsidR="00094983" w:rsidRPr="00A03BBE" w:rsidRDefault="00094983" w:rsidP="00734296">
            <w:pPr>
              <w:pStyle w:val="Guide-NormalBulletpoints"/>
              <w:numPr>
                <w:ilvl w:val="0"/>
                <w:numId w:val="209"/>
              </w:numPr>
              <w:rPr>
                <w:lang w:val="pl-PL"/>
              </w:rPr>
            </w:pPr>
            <w:r w:rsidRPr="00A03BBE">
              <w:rPr>
                <w:lang w:val="pl-PL"/>
              </w:rPr>
              <w:t>tijela koja pružaju usluge profesionalnog usmjeravanja, stručnog savjetovanja, usluge informiranja i zapošljavanja;</w:t>
            </w:r>
          </w:p>
          <w:p w14:paraId="6D813BCB" w14:textId="1671E420" w:rsidR="00094983" w:rsidRPr="00053AAE" w:rsidRDefault="00094983" w:rsidP="00734296">
            <w:pPr>
              <w:pStyle w:val="Guide-NormalBulletpoints"/>
              <w:widowControl w:val="0"/>
              <w:numPr>
                <w:ilvl w:val="0"/>
                <w:numId w:val="209"/>
              </w:numPr>
              <w:autoSpaceDN w:val="0"/>
              <w:textAlignment w:val="baseline"/>
              <w:rPr>
                <w:lang w:val="pl-PL"/>
              </w:rPr>
            </w:pPr>
            <w:r w:rsidRPr="00053AAE">
              <w:rPr>
                <w:lang w:val="pl-PL"/>
              </w:rPr>
              <w:t>tijela za akreditaciju, certificiranje, priznavanje ili kvalifikacije (tijela s „regulatornom funkcijom”).</w:t>
            </w:r>
          </w:p>
        </w:tc>
      </w:tr>
      <w:tr w:rsidR="00094983" w:rsidRPr="00B6148E" w14:paraId="72E02D90" w14:textId="77777777" w:rsidTr="00062EE0">
        <w:trPr>
          <w:gridAfter w:val="1"/>
          <w:wAfter w:w="7" w:type="dxa"/>
          <w:trHeight w:val="412"/>
        </w:trPr>
        <w:tc>
          <w:tcPr>
            <w:tcW w:w="1828" w:type="dxa"/>
            <w:shd w:val="clear" w:color="auto" w:fill="auto"/>
            <w:tcMar>
              <w:left w:w="28" w:type="dxa"/>
              <w:right w:w="28" w:type="dxa"/>
            </w:tcMar>
            <w:vAlign w:val="center"/>
          </w:tcPr>
          <w:p w14:paraId="5463A813" w14:textId="77777777" w:rsidR="00094983" w:rsidRPr="00EA516A" w:rsidRDefault="00094983" w:rsidP="00062EE0">
            <w:pPr>
              <w:pStyle w:val="Guide-Table"/>
              <w:spacing w:before="20" w:after="20"/>
              <w:contextualSpacing/>
              <w:rPr>
                <w:rFonts w:cs="Tahoma"/>
              </w:rPr>
            </w:pPr>
            <w:r w:rsidRPr="00EA516A">
              <w:rPr>
                <w:rFonts w:cs="Tahoma"/>
              </w:rPr>
              <w:t>Tko se može prijaviti?</w:t>
            </w:r>
          </w:p>
        </w:tc>
        <w:tc>
          <w:tcPr>
            <w:tcW w:w="7232" w:type="dxa"/>
            <w:shd w:val="clear" w:color="auto" w:fill="auto"/>
            <w:tcMar>
              <w:left w:w="28" w:type="dxa"/>
              <w:right w:w="28" w:type="dxa"/>
            </w:tcMar>
            <w:vAlign w:val="center"/>
          </w:tcPr>
          <w:p w14:paraId="0E33C383" w14:textId="77777777" w:rsidR="00094983" w:rsidRPr="00EA516A" w:rsidRDefault="00094983" w:rsidP="00062EE0">
            <w:pPr>
              <w:pStyle w:val="Guide-Table"/>
              <w:spacing w:before="20" w:after="20"/>
              <w:contextualSpacing/>
              <w:jc w:val="both"/>
              <w:rPr>
                <w:rFonts w:cs="Tahoma"/>
                <w:b w:val="0"/>
                <w:lang w:val="pl-PL"/>
              </w:rPr>
            </w:pPr>
            <w:r w:rsidRPr="00EA516A">
              <w:rPr>
                <w:rFonts w:eastAsia="Calibri" w:cs="Calibri"/>
                <w:b w:val="0"/>
                <w:bdr w:val="nil"/>
                <w:lang w:val="hr-HR"/>
              </w:rPr>
              <w:t xml:space="preserve">Svaka organizacija sudionica s poslovnim sjedištem u </w:t>
            </w:r>
            <w:hyperlink r:id="rId67" w:history="1">
              <w:r w:rsidRPr="00EA516A">
                <w:rPr>
                  <w:rFonts w:eastAsia="Calibri" w:cs="Calibri"/>
                  <w:b w:val="0"/>
                  <w:bdr w:val="nil"/>
                  <w:lang w:val="hr-HR"/>
                </w:rPr>
                <w:t>državi sudionici programa</w:t>
              </w:r>
            </w:hyperlink>
            <w:r w:rsidRPr="00EA516A">
              <w:rPr>
                <w:rFonts w:eastAsia="Calibri" w:cs="Calibri"/>
                <w:b w:val="0"/>
                <w:bdr w:val="nil"/>
                <w:lang w:val="hr-HR"/>
              </w:rPr>
              <w:t xml:space="preserve"> može biti podnositelj zahtjeva. Ta organizacija podnosi zahtjev u ime svih organizacija koje sudjeluju u projektu.</w:t>
            </w:r>
          </w:p>
        </w:tc>
      </w:tr>
      <w:tr w:rsidR="00094983" w:rsidRPr="00B6148E" w14:paraId="4A651747" w14:textId="77777777" w:rsidTr="00062EE0">
        <w:trPr>
          <w:gridAfter w:val="1"/>
          <w:wAfter w:w="7" w:type="dxa"/>
          <w:trHeight w:val="412"/>
        </w:trPr>
        <w:tc>
          <w:tcPr>
            <w:tcW w:w="1828" w:type="dxa"/>
            <w:shd w:val="clear" w:color="auto" w:fill="auto"/>
            <w:tcMar>
              <w:left w:w="28" w:type="dxa"/>
              <w:right w:w="28" w:type="dxa"/>
            </w:tcMar>
            <w:vAlign w:val="center"/>
          </w:tcPr>
          <w:p w14:paraId="1D40D743" w14:textId="77777777" w:rsidR="00094983" w:rsidRPr="00EA516A" w:rsidRDefault="00094983" w:rsidP="00062EE0">
            <w:pPr>
              <w:pStyle w:val="Guide-Table"/>
              <w:spacing w:before="20" w:after="20"/>
              <w:contextualSpacing/>
              <w:rPr>
                <w:rFonts w:cs="Tahoma"/>
                <w:lang w:val="it-IT"/>
              </w:rPr>
            </w:pPr>
            <w:r w:rsidRPr="00EA516A">
              <w:rPr>
                <w:rFonts w:cs="Tahoma"/>
                <w:lang w:val="it-IT"/>
              </w:rPr>
              <w:t>Broj i profil</w:t>
            </w:r>
          </w:p>
          <w:p w14:paraId="5B8EF92F" w14:textId="77777777" w:rsidR="00094983" w:rsidRPr="00EA516A" w:rsidRDefault="00094983" w:rsidP="00062EE0">
            <w:pPr>
              <w:pStyle w:val="Guide-Table"/>
              <w:spacing w:before="20" w:after="20"/>
              <w:contextualSpacing/>
              <w:rPr>
                <w:rFonts w:cs="Tahoma"/>
                <w:lang w:val="it-IT"/>
              </w:rPr>
            </w:pPr>
            <w:r w:rsidRPr="00EA516A">
              <w:rPr>
                <w:rFonts w:cs="Tahoma"/>
                <w:lang w:val="it-IT"/>
              </w:rPr>
              <w:t>organizacija</w:t>
            </w:r>
          </w:p>
          <w:p w14:paraId="16FA63BB" w14:textId="77777777" w:rsidR="00094983" w:rsidRPr="00EA516A" w:rsidRDefault="00094983" w:rsidP="00062EE0">
            <w:pPr>
              <w:pStyle w:val="Guide-Table"/>
              <w:spacing w:before="20" w:after="20"/>
              <w:contextualSpacing/>
              <w:rPr>
                <w:rFonts w:cs="Tahoma"/>
                <w:lang w:val="it-IT"/>
              </w:rPr>
            </w:pPr>
            <w:r w:rsidRPr="00EA516A">
              <w:rPr>
                <w:rFonts w:cs="Tahoma"/>
                <w:lang w:val="it-IT"/>
              </w:rPr>
              <w:t>sudionica</w:t>
            </w:r>
          </w:p>
        </w:tc>
        <w:tc>
          <w:tcPr>
            <w:tcW w:w="7232" w:type="dxa"/>
            <w:shd w:val="clear" w:color="auto" w:fill="auto"/>
            <w:tcMar>
              <w:left w:w="28" w:type="dxa"/>
              <w:right w:w="28" w:type="dxa"/>
            </w:tcMar>
            <w:vAlign w:val="center"/>
          </w:tcPr>
          <w:p w14:paraId="1ED0C6BE" w14:textId="77777777" w:rsidR="00094983" w:rsidRPr="00EA516A" w:rsidRDefault="00094983" w:rsidP="00062EE0">
            <w:pPr>
              <w:pStyle w:val="Guide-Table"/>
              <w:spacing w:before="20" w:after="20"/>
              <w:contextualSpacing/>
              <w:jc w:val="both"/>
              <w:rPr>
                <w:rFonts w:cs="Tahoma"/>
                <w:b w:val="0"/>
                <w:lang w:val="it-IT"/>
              </w:rPr>
            </w:pPr>
            <w:r w:rsidRPr="00EA516A">
              <w:rPr>
                <w:rFonts w:eastAsia="Calibri" w:cs="Calibri"/>
                <w:bdr w:val="nil"/>
                <w:lang w:val="hr-HR"/>
              </w:rPr>
              <w:t xml:space="preserve">Udruženje sektorskih vještina mora obuhvaćati </w:t>
            </w:r>
            <w:r w:rsidRPr="00EA516A">
              <w:rPr>
                <w:rFonts w:eastAsia="Calibri" w:cs="Calibri"/>
                <w:b w:val="0"/>
                <w:bCs/>
                <w:bdr w:val="nil"/>
                <w:lang w:val="hr-HR"/>
              </w:rPr>
              <w:t>najmanje 4 zemlje sudionice programa</w:t>
            </w:r>
            <w:r w:rsidRPr="00EA516A">
              <w:rPr>
                <w:rFonts w:eastAsia="Calibri" w:cs="Calibri"/>
                <w:bdr w:val="nil"/>
                <w:lang w:val="hr-HR"/>
              </w:rPr>
              <w:t xml:space="preserve"> i uključivati </w:t>
            </w:r>
            <w:r w:rsidRPr="00EA516A">
              <w:rPr>
                <w:rFonts w:eastAsia="Calibri" w:cs="Calibri"/>
                <w:b w:val="0"/>
                <w:bCs/>
                <w:bdr w:val="nil"/>
                <w:lang w:val="hr-HR"/>
              </w:rPr>
              <w:t>najmanje 8 punopravnih partnera</w:t>
            </w:r>
            <w:r w:rsidRPr="00EA516A">
              <w:rPr>
                <w:rFonts w:eastAsia="Calibri" w:cs="Calibri"/>
                <w:bdr w:val="nil"/>
                <w:lang w:val="hr-HR"/>
              </w:rPr>
              <w:t>, od kojih su najmanje 3</w:t>
            </w:r>
            <w:r w:rsidRPr="00EA516A">
              <w:rPr>
                <w:rFonts w:eastAsia="Calibri" w:cs="Calibri"/>
                <w:b w:val="0"/>
                <w:bCs/>
                <w:bdr w:val="nil"/>
                <w:lang w:val="hr-HR"/>
              </w:rPr>
              <w:t xml:space="preserve"> predstavnici poduzeća, industrije ili sektora </w:t>
            </w:r>
            <w:r w:rsidRPr="00EA516A">
              <w:rPr>
                <w:rFonts w:eastAsia="Calibri" w:cs="Calibri"/>
                <w:bdr w:val="nil"/>
                <w:lang w:val="hr-HR"/>
              </w:rPr>
              <w:t xml:space="preserve">(primjerice, komore ili trgovinska udruženja), a najmanje 3 </w:t>
            </w:r>
            <w:r w:rsidRPr="00EA516A">
              <w:rPr>
                <w:rFonts w:eastAsia="Calibri" w:cs="Calibri"/>
                <w:b w:val="0"/>
                <w:bCs/>
                <w:bdr w:val="nil"/>
                <w:lang w:val="hr-HR"/>
              </w:rPr>
              <w:t>pružatelji obrazovanja i osposobljavanja.</w:t>
            </w:r>
          </w:p>
        </w:tc>
      </w:tr>
      <w:tr w:rsidR="00094983" w:rsidRPr="00B6148E" w14:paraId="10894762" w14:textId="77777777" w:rsidTr="00062EE0">
        <w:trPr>
          <w:gridAfter w:val="1"/>
          <w:wAfter w:w="7" w:type="dxa"/>
          <w:trHeight w:val="412"/>
        </w:trPr>
        <w:tc>
          <w:tcPr>
            <w:tcW w:w="1828" w:type="dxa"/>
            <w:shd w:val="clear" w:color="auto" w:fill="auto"/>
            <w:tcMar>
              <w:left w:w="28" w:type="dxa"/>
              <w:right w:w="28" w:type="dxa"/>
            </w:tcMar>
            <w:vAlign w:val="center"/>
          </w:tcPr>
          <w:p w14:paraId="233AD7BC" w14:textId="77777777" w:rsidR="00094983" w:rsidRPr="00EA516A" w:rsidRDefault="00094983" w:rsidP="00062EE0">
            <w:pPr>
              <w:pStyle w:val="Guide-Table"/>
              <w:spacing w:before="20" w:after="20"/>
              <w:contextualSpacing/>
              <w:rPr>
                <w:rFonts w:cs="Tahoma"/>
              </w:rPr>
            </w:pPr>
            <w:r w:rsidRPr="00EA516A">
              <w:rPr>
                <w:rFonts w:cs="Tahoma"/>
              </w:rPr>
              <w:t xml:space="preserve">Prihvatljivi sektori  </w:t>
            </w:r>
          </w:p>
        </w:tc>
        <w:tc>
          <w:tcPr>
            <w:tcW w:w="7232" w:type="dxa"/>
            <w:shd w:val="clear" w:color="auto" w:fill="auto"/>
            <w:tcMar>
              <w:left w:w="28" w:type="dxa"/>
              <w:right w:w="28" w:type="dxa"/>
            </w:tcMar>
            <w:vAlign w:val="center"/>
          </w:tcPr>
          <w:p w14:paraId="23731214" w14:textId="77777777" w:rsidR="00094983" w:rsidRPr="00205A65" w:rsidRDefault="00094983" w:rsidP="00062EE0">
            <w:pPr>
              <w:pStyle w:val="Guide-Table"/>
              <w:spacing w:before="20" w:after="20"/>
              <w:contextualSpacing/>
              <w:rPr>
                <w:rFonts w:cs="Tahoma"/>
                <w:b w:val="0"/>
              </w:rPr>
            </w:pPr>
            <w:r w:rsidRPr="00205A65">
              <w:rPr>
                <w:rFonts w:cs="Tahoma"/>
                <w:b w:val="0"/>
              </w:rPr>
              <w:t>Svi sektori</w:t>
            </w:r>
            <w:r w:rsidRPr="00EA516A">
              <w:rPr>
                <w:rStyle w:val="FootnoteReference"/>
                <w:b w:val="0"/>
              </w:rPr>
              <w:footnoteReference w:id="131"/>
            </w:r>
            <w:r w:rsidRPr="00205A65">
              <w:rPr>
                <w:rFonts w:cs="Tahoma"/>
                <w:b w:val="0"/>
              </w:rPr>
              <w:t xml:space="preserve"> osim šest sektora prihvatljivih u okviru 2. lota</w:t>
            </w:r>
          </w:p>
        </w:tc>
      </w:tr>
      <w:tr w:rsidR="00094983" w:rsidRPr="00B6148E" w14:paraId="4BC9AE15" w14:textId="77777777" w:rsidTr="00062EE0">
        <w:tblPrEx>
          <w:tblCellMar>
            <w:left w:w="28" w:type="dxa"/>
            <w:right w:w="28" w:type="dxa"/>
          </w:tblCellMar>
        </w:tblPrEx>
        <w:trPr>
          <w:trHeight w:val="250"/>
        </w:trPr>
        <w:tc>
          <w:tcPr>
            <w:tcW w:w="1828" w:type="dxa"/>
            <w:shd w:val="clear" w:color="auto" w:fill="auto"/>
            <w:vAlign w:val="center"/>
          </w:tcPr>
          <w:p w14:paraId="7D844454" w14:textId="77777777" w:rsidR="00094983" w:rsidRPr="00EA516A" w:rsidRDefault="00094983" w:rsidP="00062EE0">
            <w:pPr>
              <w:pStyle w:val="Guide-Table"/>
              <w:rPr>
                <w:rFonts w:cs="Tahoma"/>
              </w:rPr>
            </w:pPr>
            <w:bookmarkStart w:id="94" w:name="_Hlk502325310"/>
            <w:r w:rsidRPr="00EA516A">
              <w:rPr>
                <w:rFonts w:cs="Tahoma"/>
              </w:rPr>
              <w:t>Trajanje projekta</w:t>
            </w:r>
          </w:p>
        </w:tc>
        <w:tc>
          <w:tcPr>
            <w:tcW w:w="7239" w:type="dxa"/>
            <w:gridSpan w:val="2"/>
            <w:shd w:val="clear" w:color="auto" w:fill="auto"/>
          </w:tcPr>
          <w:p w14:paraId="563E4087" w14:textId="77777777" w:rsidR="00094983" w:rsidRPr="00EA516A" w:rsidRDefault="00094983" w:rsidP="00062EE0">
            <w:pPr>
              <w:pStyle w:val="Guide-NormalBulletpoints"/>
              <w:numPr>
                <w:ilvl w:val="0"/>
                <w:numId w:val="0"/>
              </w:numPr>
              <w:rPr>
                <w:color w:val="000000"/>
              </w:rPr>
            </w:pPr>
            <w:r w:rsidRPr="00EA516A">
              <w:rPr>
                <w:color w:val="000000"/>
              </w:rPr>
              <w:t>2 ili 3 godine. O trajanju je potrebno odlučiti u fazi podnošenja zahtjeva, na temelju cilja projekta i vrste aktivnosti koje se planiraju.</w:t>
            </w:r>
          </w:p>
          <w:p w14:paraId="2D3E582E" w14:textId="77777777" w:rsidR="00094983" w:rsidRPr="000435F5" w:rsidRDefault="00094983" w:rsidP="00062EE0">
            <w:pPr>
              <w:pStyle w:val="Guide-NormalBulletpoints"/>
              <w:numPr>
                <w:ilvl w:val="0"/>
                <w:numId w:val="0"/>
              </w:numPr>
              <w:rPr>
                <w:color w:val="000000"/>
              </w:rPr>
            </w:pPr>
            <w:r w:rsidRPr="00EA516A">
              <w:rPr>
                <w:color w:val="000000"/>
              </w:rPr>
              <w:t xml:space="preserve">U iznimnim slučajevima trajanje udruženja sektorskih vještina može se produljiti do 6 mjeseci na zahtjev korisnika i uz suglasnost Izvršne agencije. </w:t>
            </w:r>
            <w:r w:rsidRPr="000435F5">
              <w:rPr>
                <w:color w:val="000000"/>
              </w:rPr>
              <w:t>U tom se slučaju ukupan iznos bespovratnih sredstava neće  promijeniti.</w:t>
            </w:r>
          </w:p>
        </w:tc>
      </w:tr>
      <w:tr w:rsidR="00094983" w:rsidRPr="00B6148E" w14:paraId="05438D72" w14:textId="77777777" w:rsidTr="00062EE0">
        <w:tblPrEx>
          <w:tblCellMar>
            <w:left w:w="28" w:type="dxa"/>
            <w:right w:w="28" w:type="dxa"/>
          </w:tblCellMar>
        </w:tblPrEx>
        <w:trPr>
          <w:trHeight w:val="250"/>
        </w:trPr>
        <w:tc>
          <w:tcPr>
            <w:tcW w:w="1828" w:type="dxa"/>
            <w:shd w:val="clear" w:color="auto" w:fill="auto"/>
            <w:vAlign w:val="center"/>
          </w:tcPr>
          <w:p w14:paraId="13283F83" w14:textId="77777777" w:rsidR="00094983" w:rsidRPr="00EA516A" w:rsidRDefault="00094983" w:rsidP="00062EE0">
            <w:pPr>
              <w:pStyle w:val="Guide-Table"/>
              <w:rPr>
                <w:rFonts w:cs="Tahoma"/>
              </w:rPr>
            </w:pPr>
            <w:r w:rsidRPr="00EA516A">
              <w:rPr>
                <w:rFonts w:cs="Tahoma"/>
              </w:rPr>
              <w:t>Kome predati zahtjev?</w:t>
            </w:r>
          </w:p>
        </w:tc>
        <w:tc>
          <w:tcPr>
            <w:tcW w:w="7239" w:type="dxa"/>
            <w:gridSpan w:val="2"/>
            <w:shd w:val="clear" w:color="auto" w:fill="auto"/>
          </w:tcPr>
          <w:p w14:paraId="0A193CF1" w14:textId="77777777" w:rsidR="00094983" w:rsidRPr="00EA516A" w:rsidRDefault="00094983" w:rsidP="00062EE0">
            <w:pPr>
              <w:pStyle w:val="Guide-Table"/>
              <w:spacing w:before="60" w:after="60"/>
              <w:rPr>
                <w:rFonts w:cs="Tahoma"/>
                <w:b w:val="0"/>
                <w:lang w:val="en-US"/>
              </w:rPr>
            </w:pPr>
            <w:r w:rsidRPr="00EA516A">
              <w:rPr>
                <w:rFonts w:cs="Tahoma"/>
                <w:b w:val="0"/>
              </w:rPr>
              <w:t>Izvršnoj agenciji za obrazovanje, audiovizualne medije i kulturu, kojoj je sjedište u Bruxellesu.</w:t>
            </w:r>
          </w:p>
        </w:tc>
      </w:tr>
      <w:tr w:rsidR="00094983" w:rsidRPr="00B6148E" w14:paraId="55F09A8F" w14:textId="77777777" w:rsidTr="00062EE0">
        <w:tblPrEx>
          <w:tblCellMar>
            <w:left w:w="28" w:type="dxa"/>
            <w:right w:w="28" w:type="dxa"/>
          </w:tblCellMar>
        </w:tblPrEx>
        <w:trPr>
          <w:trHeight w:val="250"/>
        </w:trPr>
        <w:tc>
          <w:tcPr>
            <w:tcW w:w="1828" w:type="dxa"/>
            <w:shd w:val="clear" w:color="auto" w:fill="auto"/>
            <w:vAlign w:val="center"/>
          </w:tcPr>
          <w:p w14:paraId="0B96021E" w14:textId="77777777" w:rsidR="00094983" w:rsidRPr="00EA516A" w:rsidRDefault="00094983" w:rsidP="00062EE0">
            <w:pPr>
              <w:pStyle w:val="Guide-Table"/>
              <w:rPr>
                <w:rFonts w:cs="Tahoma"/>
              </w:rPr>
            </w:pPr>
            <w:r w:rsidRPr="00EA516A">
              <w:rPr>
                <w:rFonts w:cs="Tahoma"/>
              </w:rPr>
              <w:t>Kada predati zahtjev?</w:t>
            </w:r>
          </w:p>
        </w:tc>
        <w:tc>
          <w:tcPr>
            <w:tcW w:w="7239" w:type="dxa"/>
            <w:gridSpan w:val="2"/>
            <w:shd w:val="clear" w:color="auto" w:fill="auto"/>
          </w:tcPr>
          <w:p w14:paraId="14DBF91D" w14:textId="77777777" w:rsidR="00094983" w:rsidRPr="00EA516A" w:rsidRDefault="00094983" w:rsidP="00062EE0">
            <w:pPr>
              <w:pStyle w:val="Guide-Table"/>
              <w:spacing w:before="60" w:after="60"/>
              <w:rPr>
                <w:rFonts w:cs="Tahoma"/>
                <w:b w:val="0"/>
              </w:rPr>
            </w:pPr>
            <w:r w:rsidRPr="00EA516A">
              <w:rPr>
                <w:rFonts w:cs="Tahoma"/>
                <w:b w:val="0"/>
              </w:rPr>
              <w:t xml:space="preserve">Podnositelji moraju dostaviti zahtjev za bespovratna sredstva </w:t>
            </w:r>
            <w:r w:rsidRPr="00EA516A">
              <w:rPr>
                <w:rFonts w:cs="Tahoma"/>
              </w:rPr>
              <w:t xml:space="preserve">do </w:t>
            </w:r>
            <w:r>
              <w:rPr>
                <w:rFonts w:cs="Tahoma"/>
              </w:rPr>
              <w:t>26</w:t>
            </w:r>
            <w:r w:rsidRPr="00EA516A">
              <w:rPr>
                <w:rFonts w:cs="Tahoma"/>
              </w:rPr>
              <w:t xml:space="preserve">. veljače u </w:t>
            </w:r>
            <w:r>
              <w:rPr>
                <w:rFonts w:cs="Tahoma"/>
              </w:rPr>
              <w:t>17</w:t>
            </w:r>
            <w:r w:rsidRPr="00EA516A">
              <w:rPr>
                <w:rFonts w:cs="Tahoma"/>
              </w:rPr>
              <w:t>:00 (po briselskom vremenu)</w:t>
            </w:r>
            <w:r w:rsidRPr="00EA516A">
              <w:rPr>
                <w:rFonts w:cs="Tahoma"/>
                <w:b w:val="0"/>
              </w:rPr>
              <w:t xml:space="preserve"> za projekte koji počinju 1. studenoga ili 1. prosinca iste godine ili 1. siječnja sljedeće godine.</w:t>
            </w:r>
          </w:p>
        </w:tc>
      </w:tr>
      <w:tr w:rsidR="00094983" w:rsidRPr="00B6148E" w14:paraId="46C9EDCD" w14:textId="77777777" w:rsidTr="00062EE0">
        <w:tblPrEx>
          <w:tblCellMar>
            <w:left w:w="28" w:type="dxa"/>
            <w:right w:w="28" w:type="dxa"/>
          </w:tblCellMar>
        </w:tblPrEx>
        <w:trPr>
          <w:trHeight w:val="250"/>
        </w:trPr>
        <w:tc>
          <w:tcPr>
            <w:tcW w:w="1828" w:type="dxa"/>
            <w:shd w:val="clear" w:color="auto" w:fill="auto"/>
            <w:vAlign w:val="center"/>
          </w:tcPr>
          <w:p w14:paraId="0A6655AA" w14:textId="77777777" w:rsidR="00094983" w:rsidRPr="00EA516A" w:rsidRDefault="00094983" w:rsidP="00062EE0">
            <w:pPr>
              <w:pStyle w:val="Guide-Table"/>
              <w:rPr>
                <w:rFonts w:cs="Tahoma"/>
              </w:rPr>
            </w:pPr>
            <w:r w:rsidRPr="00EA516A">
              <w:rPr>
                <w:rFonts w:cs="Tahoma"/>
              </w:rPr>
              <w:t>Kako predati zahtjev?</w:t>
            </w:r>
          </w:p>
        </w:tc>
        <w:tc>
          <w:tcPr>
            <w:tcW w:w="7239" w:type="dxa"/>
            <w:gridSpan w:val="2"/>
            <w:shd w:val="clear" w:color="auto" w:fill="auto"/>
          </w:tcPr>
          <w:p w14:paraId="12F11BF3" w14:textId="77777777" w:rsidR="00094983" w:rsidRPr="00053AAE" w:rsidRDefault="00094983" w:rsidP="00062EE0">
            <w:pPr>
              <w:pStyle w:val="Guide-Table"/>
              <w:spacing w:before="60" w:after="60"/>
              <w:rPr>
                <w:rFonts w:cs="Tahoma"/>
                <w:b w:val="0"/>
                <w:lang w:val="es-ES"/>
              </w:rPr>
            </w:pPr>
            <w:r w:rsidRPr="00053AAE">
              <w:rPr>
                <w:rFonts w:cs="Tahoma"/>
                <w:b w:val="0"/>
                <w:lang w:val="es-ES"/>
              </w:rPr>
              <w:t>Pojedinosti o tome kako se prijaviti potražite u dijelu C ovog Vodiča.</w:t>
            </w:r>
          </w:p>
        </w:tc>
      </w:tr>
    </w:tbl>
    <w:bookmarkEnd w:id="94"/>
    <w:p w14:paraId="4BB4B7F9" w14:textId="77777777" w:rsidR="00094983" w:rsidRPr="00053AAE" w:rsidRDefault="00094983" w:rsidP="001B16A2">
      <w:pPr>
        <w:pStyle w:val="GUIDE-NORMAL"/>
        <w:rPr>
          <w:lang w:val="es-ES"/>
        </w:rPr>
      </w:pPr>
      <w:r w:rsidRPr="00053AAE">
        <w:rPr>
          <w:u w:color="000000"/>
          <w:lang w:val="es-ES"/>
        </w:rPr>
        <w:t xml:space="preserve">Organizacije podnositeljice zahtjeva ocjenjuju se na temelju relevantnih </w:t>
      </w:r>
      <w:r w:rsidRPr="00053AAE">
        <w:rPr>
          <w:b/>
          <w:u w:color="000000"/>
          <w:lang w:val="es-ES"/>
        </w:rPr>
        <w:t>kriterija za isključenje i odabir.</w:t>
      </w:r>
      <w:r w:rsidRPr="00053AAE">
        <w:rPr>
          <w:u w:color="000000"/>
          <w:lang w:val="es-ES"/>
        </w:rPr>
        <w:t xml:space="preserve"> Više informacija potražite u dijelu C ovog Vodiča.</w:t>
      </w:r>
    </w:p>
    <w:p w14:paraId="6F02B7E0" w14:textId="77777777" w:rsidR="00094983" w:rsidRPr="00053AAE" w:rsidRDefault="00094983" w:rsidP="001B16A2">
      <w:pPr>
        <w:pStyle w:val="Guide-Heading7"/>
        <w:rPr>
          <w:u w:color="000000"/>
          <w:lang w:val="es-ES"/>
        </w:rPr>
      </w:pPr>
      <w:r w:rsidRPr="00053AAE">
        <w:rPr>
          <w:u w:color="000000"/>
          <w:lang w:val="es-ES"/>
        </w:rPr>
        <w:br w:type="page"/>
      </w:r>
    </w:p>
    <w:p w14:paraId="56550635" w14:textId="77777777" w:rsidR="00094983" w:rsidRPr="00053AAE" w:rsidRDefault="00094983" w:rsidP="001B16A2">
      <w:pPr>
        <w:pStyle w:val="Guide-Heading7"/>
        <w:rPr>
          <w:lang w:val="es-ES"/>
        </w:rPr>
      </w:pPr>
      <w:r w:rsidRPr="00053AAE">
        <w:rPr>
          <w:u w:color="000000"/>
          <w:lang w:val="es-ES"/>
        </w:rPr>
        <w:t>Kriteriji za dodjelu za 1. lot</w:t>
      </w:r>
    </w:p>
    <w:p w14:paraId="16DC0695" w14:textId="77777777" w:rsidR="00094983" w:rsidRPr="00053AAE" w:rsidRDefault="00094983" w:rsidP="001B16A2">
      <w:pPr>
        <w:pStyle w:val="GUIDE-NORMAL"/>
        <w:rPr>
          <w:lang w:val="es-ES"/>
        </w:rPr>
      </w:pPr>
      <w:r w:rsidRPr="00053AAE">
        <w:rPr>
          <w:u w:color="000000"/>
          <w:lang w:val="es-ES"/>
        </w:rPr>
        <w:t>Prijedlozi se ocjenjuju na temelju sljedećih kriterija.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06"/>
        <w:gridCol w:w="6959"/>
      </w:tblGrid>
      <w:tr w:rsidR="00094983" w:rsidRPr="00B6148E" w14:paraId="6FAB48ED" w14:textId="77777777" w:rsidTr="0018519F">
        <w:trPr>
          <w:trHeight w:val="1951"/>
        </w:trPr>
        <w:tc>
          <w:tcPr>
            <w:tcW w:w="2106" w:type="dxa"/>
            <w:shd w:val="clear" w:color="auto" w:fill="auto"/>
            <w:vAlign w:val="center"/>
          </w:tcPr>
          <w:p w14:paraId="11F5481D" w14:textId="77777777" w:rsidR="00094983" w:rsidRPr="00EA516A" w:rsidRDefault="00094983" w:rsidP="001B16A2">
            <w:pPr>
              <w:pStyle w:val="Guide-Table"/>
              <w:rPr>
                <w:rFonts w:cs="Tahoma"/>
              </w:rPr>
            </w:pPr>
            <w:r w:rsidRPr="00EA516A">
              <w:rPr>
                <w:rFonts w:cs="Tahoma"/>
              </w:rPr>
              <w:t>Relevantnost projekta (najviše 25 bodova)</w:t>
            </w:r>
          </w:p>
        </w:tc>
        <w:tc>
          <w:tcPr>
            <w:tcW w:w="6959" w:type="dxa"/>
            <w:shd w:val="clear" w:color="auto" w:fill="auto"/>
          </w:tcPr>
          <w:p w14:paraId="09DC4D0A" w14:textId="77777777" w:rsidR="00094983" w:rsidRPr="00EA516A" w:rsidRDefault="00094983" w:rsidP="0018519F">
            <w:pPr>
              <w:pStyle w:val="Guide-NormalBulletpoints"/>
              <w:jc w:val="left"/>
              <w:rPr>
                <w:spacing w:val="-4"/>
              </w:rPr>
            </w:pPr>
            <w:r w:rsidRPr="00EA516A">
              <w:rPr>
                <w:spacing w:val="-4"/>
              </w:rPr>
              <w:t xml:space="preserve">Povezanost s politikom i inicijativama EU-a: u prijedlogu se uzimaju u obzir europski ciljevi u području SOO-a te on pridonosi njihovu ostvarenju; u prijedlogu se uzima u obzir vidljivost postojećih alata i inicijativa EU-a za razvoj vještina te on pridonosi njezinu povećanju; </w:t>
            </w:r>
          </w:p>
          <w:p w14:paraId="63843D91" w14:textId="77777777" w:rsidR="00094983" w:rsidRPr="00EA516A" w:rsidRDefault="00094983" w:rsidP="0018519F">
            <w:pPr>
              <w:pStyle w:val="Guide-NormalBulletpoints"/>
              <w:jc w:val="left"/>
            </w:pPr>
            <w:r w:rsidRPr="00EA516A">
              <w:t>Predstavnici SOO-a: Udruženje sektorskih vještina uključuje partnere koji primjereno predstavljaju osmišljavanje i pružanje SOO-a</w:t>
            </w:r>
          </w:p>
          <w:p w14:paraId="633AC1B5" w14:textId="77777777" w:rsidR="00094983" w:rsidRPr="00EA516A" w:rsidRDefault="00094983" w:rsidP="0018519F">
            <w:pPr>
              <w:pStyle w:val="Guide-NormalBulletpoints"/>
              <w:jc w:val="left"/>
            </w:pPr>
            <w:r w:rsidRPr="00EA516A">
              <w:t>Sektorska zastupljenost: Udruženje sektorskih vještina uključuje partnere koji primjereno predstavljaju predmetni sektor</w:t>
            </w:r>
          </w:p>
          <w:p w14:paraId="60263B62" w14:textId="77777777" w:rsidR="00094983" w:rsidRPr="00EA516A" w:rsidRDefault="00094983" w:rsidP="0018519F">
            <w:pPr>
              <w:pStyle w:val="Guide-NormalBulletpoints"/>
              <w:jc w:val="left"/>
            </w:pPr>
            <w:r w:rsidRPr="00EA516A">
              <w:t>Digitalne vještine: mjera do koje se digitalne vještine prijedlogom integriraju u sadržaj osposobljavanja za jedan profesionalni profil ili nekoliko povezanih profila. Prijedloge koji uključuju taj aspekt smatrat će se vrlo važnima</w:t>
            </w:r>
          </w:p>
          <w:p w14:paraId="35C0F764" w14:textId="77777777" w:rsidR="00094983" w:rsidRPr="00EA516A" w:rsidRDefault="00094983" w:rsidP="0018519F">
            <w:pPr>
              <w:pStyle w:val="Guide-NormalBulletpoints"/>
              <w:jc w:val="left"/>
            </w:pPr>
            <w:r w:rsidRPr="00EA516A">
              <w:t>Zelene vještine: mjera do koje se vještine povezane s prijelazom na kružno i zelenije gospodarstvo prijedlogom integriraju u sadržaj osposobljavanja za jedan profesionalni profil ili nekoliko povezanih profila. Prijedloge koji uključuju taj aspekt smatrat će se vrlo važnima</w:t>
            </w:r>
          </w:p>
          <w:p w14:paraId="46DF9A88" w14:textId="77777777" w:rsidR="00094983" w:rsidRPr="00EA516A" w:rsidRDefault="00094983" w:rsidP="0018519F">
            <w:pPr>
              <w:pStyle w:val="Guide-NormalBulletpoints"/>
              <w:jc w:val="left"/>
            </w:pPr>
            <w:r w:rsidRPr="00EA516A">
              <w:t>Svrha: prijedlog je važan za ciljeve aktivnosti (vidjeti odjeljak „Koji su ciljevi udruženja sektorskih vještina?”)</w:t>
            </w:r>
          </w:p>
          <w:p w14:paraId="0B384021" w14:textId="77777777" w:rsidR="00094983" w:rsidRPr="000435F5" w:rsidRDefault="00094983" w:rsidP="0018519F">
            <w:pPr>
              <w:pStyle w:val="Guide-NormalBulletpoints"/>
              <w:jc w:val="left"/>
            </w:pPr>
            <w:r w:rsidRPr="000435F5">
              <w:t>Dosljednost: ciljevi su utemeljeni na kvalitetnoj analizi potreba; jasno su definirani, realni i odnose se na pitanja koja su važna za organizacije sudionice i aktivnost</w:t>
            </w:r>
          </w:p>
          <w:p w14:paraId="0800FAF9" w14:textId="77777777" w:rsidR="00094983" w:rsidRPr="00053AAE" w:rsidRDefault="00094983" w:rsidP="0018519F">
            <w:pPr>
              <w:pStyle w:val="Guide-NormalBulletpoints"/>
              <w:widowControl w:val="0"/>
              <w:autoSpaceDN w:val="0"/>
              <w:jc w:val="left"/>
              <w:textAlignment w:val="baseline"/>
              <w:rPr>
                <w:lang w:val="es-ES"/>
              </w:rPr>
            </w:pPr>
            <w:r w:rsidRPr="00053AAE">
              <w:rPr>
                <w:lang w:val="es-ES"/>
              </w:rPr>
              <w:t>Inovacije: u prijedlogu se razmatraju najnovije metode i tehnike te se pružaju inovativni rezultati i rješenja</w:t>
            </w:r>
          </w:p>
          <w:p w14:paraId="28A8D2CA" w14:textId="77777777" w:rsidR="00094983" w:rsidRPr="00053AAE" w:rsidRDefault="00094983" w:rsidP="0018519F">
            <w:pPr>
              <w:pStyle w:val="Guide-NormalBulletpoints"/>
              <w:widowControl w:val="0"/>
              <w:autoSpaceDN w:val="0"/>
              <w:spacing w:after="60"/>
              <w:jc w:val="left"/>
              <w:textAlignment w:val="baseline"/>
              <w:rPr>
                <w:lang w:val="es-ES"/>
              </w:rPr>
            </w:pPr>
            <w:r w:rsidRPr="00053AAE">
              <w:rPr>
                <w:lang w:val="es-ES"/>
              </w:rPr>
              <w:t>Europska dodana vrijednost: iz prijedloga je jasno vidljiva dodana vrijednost koja se ostvaruje njegovom transnacionalnom prirodom</w:t>
            </w:r>
          </w:p>
        </w:tc>
      </w:tr>
      <w:tr w:rsidR="00094983" w:rsidRPr="00B6148E" w14:paraId="4FF2D852" w14:textId="77777777" w:rsidTr="0018519F">
        <w:trPr>
          <w:trHeight w:val="488"/>
        </w:trPr>
        <w:tc>
          <w:tcPr>
            <w:tcW w:w="2106" w:type="dxa"/>
            <w:shd w:val="clear" w:color="auto" w:fill="auto"/>
            <w:vAlign w:val="center"/>
          </w:tcPr>
          <w:p w14:paraId="1919991F" w14:textId="77777777" w:rsidR="00094983" w:rsidRPr="00EA516A" w:rsidRDefault="00094983" w:rsidP="007D601C">
            <w:pPr>
              <w:pStyle w:val="Guide-Table"/>
              <w:rPr>
                <w:rFonts w:cs="Tahoma"/>
                <w:lang w:val="sv-SE"/>
              </w:rPr>
            </w:pPr>
            <w:r w:rsidRPr="00EA516A">
              <w:rPr>
                <w:rFonts w:cs="Tahoma"/>
                <w:lang w:val="sv-SE"/>
              </w:rPr>
              <w:t xml:space="preserve">Kvaliteta plana </w:t>
            </w:r>
            <w:r w:rsidRPr="00EA516A">
              <w:rPr>
                <w:rFonts w:cs="Tahoma"/>
                <w:lang w:val="sv-SE"/>
              </w:rPr>
              <w:br/>
              <w:t>i provedbe projekta</w:t>
            </w:r>
          </w:p>
          <w:p w14:paraId="0613F8D5" w14:textId="77777777" w:rsidR="00094983" w:rsidRPr="00EA516A" w:rsidRDefault="00094983" w:rsidP="007D601C">
            <w:pPr>
              <w:pStyle w:val="Guide-Table"/>
              <w:rPr>
                <w:rFonts w:cs="Tahoma"/>
                <w:lang w:val="sv-SE"/>
              </w:rPr>
            </w:pPr>
            <w:r w:rsidRPr="00EA516A">
              <w:rPr>
                <w:rFonts w:cs="Tahoma"/>
                <w:lang w:val="sv-SE"/>
              </w:rPr>
              <w:t>(najviše 30 bodova)</w:t>
            </w:r>
          </w:p>
          <w:p w14:paraId="473DAA31" w14:textId="77777777" w:rsidR="00094983" w:rsidRPr="00EA516A" w:rsidRDefault="00094983" w:rsidP="0018519F">
            <w:pPr>
              <w:ind w:right="102"/>
              <w:jc w:val="center"/>
              <w:rPr>
                <w:sz w:val="18"/>
                <w:szCs w:val="18"/>
                <w:lang w:val="sv-SE"/>
              </w:rPr>
            </w:pPr>
            <w:r w:rsidRPr="00EA516A">
              <w:rPr>
                <w:b/>
                <w:sz w:val="18"/>
                <w:szCs w:val="18"/>
                <w:lang w:val="sv-SE"/>
              </w:rPr>
              <w:t xml:space="preserve"> </w:t>
            </w:r>
          </w:p>
        </w:tc>
        <w:tc>
          <w:tcPr>
            <w:tcW w:w="6959" w:type="dxa"/>
            <w:shd w:val="clear" w:color="auto" w:fill="auto"/>
          </w:tcPr>
          <w:p w14:paraId="23B6F717" w14:textId="77777777" w:rsidR="00094983" w:rsidRPr="00EA516A" w:rsidRDefault="00094983" w:rsidP="0018519F">
            <w:pPr>
              <w:pStyle w:val="Guide-NormalBulletpoints"/>
              <w:jc w:val="left"/>
              <w:rPr>
                <w:lang w:val="sv-SE"/>
              </w:rPr>
            </w:pPr>
            <w:r w:rsidRPr="00EA516A">
              <w:rPr>
                <w:lang w:val="sv-SE"/>
              </w:rPr>
              <w:t>Koherentnost: ukupnim planom projekta osigurava se dosljednost između ciljeva projekta, metodologije, aktivnosti i predloženog proračuna. Prijedlog donosi koherentan i sveobuhvatan skup odgovarajućih aktivnosti kako bi se ispunile utvrđene potrebe i postigli očekivani rezultati</w:t>
            </w:r>
          </w:p>
          <w:p w14:paraId="3D31E64D" w14:textId="77777777" w:rsidR="00094983" w:rsidRPr="00EA516A" w:rsidRDefault="00094983" w:rsidP="0018519F">
            <w:pPr>
              <w:pStyle w:val="Guide-NormalBulletpoints"/>
              <w:jc w:val="left"/>
              <w:rPr>
                <w:lang w:val="sv-SE"/>
              </w:rPr>
            </w:pPr>
            <w:r w:rsidRPr="00EA516A">
              <w:rPr>
                <w:lang w:val="sv-SE"/>
              </w:rPr>
              <w:t>Struktura: program rada jasan je i shvatljiv te obuhvaća sve faze (pripremu, provedbu, iskorištavanje, praćenje, vrednovanje i širenje rezultata)</w:t>
            </w:r>
          </w:p>
          <w:p w14:paraId="3E5CF39C" w14:textId="2FAFFFC0" w:rsidR="00094983" w:rsidRPr="00EA516A" w:rsidRDefault="00094983" w:rsidP="00734296">
            <w:pPr>
              <w:pStyle w:val="Guide-NormalBulletpoints"/>
              <w:jc w:val="left"/>
              <w:rPr>
                <w:lang w:val="sv-SE"/>
              </w:rPr>
            </w:pPr>
            <w:r w:rsidRPr="00EA516A">
              <w:rPr>
                <w:lang w:val="sv-SE"/>
              </w:rPr>
              <w:t>Metodologija: prijedlog je usklađen s instrumentima i alatima EU-a povezanima s vještinama i zanimanjima te ih iskorištava, npr. EQF</w:t>
            </w:r>
            <w:r w:rsidRPr="00EA516A">
              <w:rPr>
                <w:rStyle w:val="FootnoteReference"/>
              </w:rPr>
              <w:footnoteReference w:id="132"/>
            </w:r>
            <w:r w:rsidRPr="00EA516A">
              <w:rPr>
                <w:lang w:val="sv-SE"/>
              </w:rPr>
              <w:t>, ECVET</w:t>
            </w:r>
            <w:r w:rsidRPr="00EA516A">
              <w:rPr>
                <w:rStyle w:val="FootnoteReference"/>
              </w:rPr>
              <w:footnoteReference w:id="133"/>
            </w:r>
            <w:r w:rsidRPr="00EA516A">
              <w:rPr>
                <w:lang w:val="sv-SE"/>
              </w:rPr>
              <w:t>, EQAVET</w:t>
            </w:r>
            <w:r w:rsidRPr="00EA516A">
              <w:rPr>
                <w:rStyle w:val="FootnoteReference"/>
              </w:rPr>
              <w:footnoteReference w:id="134"/>
            </w:r>
            <w:r w:rsidRPr="00EA516A">
              <w:rPr>
                <w:lang w:val="sv-SE"/>
              </w:rPr>
              <w:t>, Europass</w:t>
            </w:r>
            <w:r w:rsidRPr="00EA516A">
              <w:rPr>
                <w:rStyle w:val="FootnoteReference"/>
              </w:rPr>
              <w:footnoteReference w:id="135"/>
            </w:r>
            <w:r w:rsidRPr="00EA516A">
              <w:rPr>
                <w:lang w:val="sv-SE"/>
              </w:rPr>
              <w:t>, EURES</w:t>
            </w:r>
            <w:r w:rsidRPr="00EA516A">
              <w:rPr>
                <w:rStyle w:val="FootnoteReference"/>
              </w:rPr>
              <w:footnoteReference w:id="136"/>
            </w:r>
            <w:r w:rsidRPr="00EA516A">
              <w:rPr>
                <w:lang w:val="sv-SE"/>
              </w:rPr>
              <w:t>, Drop 'Pin</w:t>
            </w:r>
            <w:r w:rsidRPr="00EA516A">
              <w:rPr>
                <w:rStyle w:val="FootnoteReference"/>
              </w:rPr>
              <w:footnoteReference w:id="137"/>
            </w:r>
            <w:r w:rsidRPr="00EA516A">
              <w:rPr>
                <w:lang w:val="sv-SE"/>
              </w:rPr>
              <w:t>, ESCO</w:t>
            </w:r>
            <w:r w:rsidRPr="00EA516A">
              <w:rPr>
                <w:rStyle w:val="FootnoteReference"/>
              </w:rPr>
              <w:footnoteReference w:id="138"/>
            </w:r>
            <w:r w:rsidRPr="00EA516A">
              <w:rPr>
                <w:lang w:val="sv-SE"/>
              </w:rPr>
              <w:t xml:space="preserve"> itd. Kad god je to moguće, u projektu se uzimaju u obzir i iskorištavaju prijašnje relevantne aktivnosti (npr. inicijative zemalja sudionica programa, zajednice znanja i inovacija (ZZI-ovi) EIT-a</w:t>
            </w:r>
            <w:r w:rsidRPr="00EA516A">
              <w:rPr>
                <w:rStyle w:val="FootnoteReference"/>
              </w:rPr>
              <w:footnoteReference w:id="139"/>
            </w:r>
            <w:r w:rsidRPr="00EA516A">
              <w:rPr>
                <w:lang w:val="sv-SE"/>
              </w:rPr>
              <w:t>, prijašnja i sadašnja udruženja sektorskih vještina</w:t>
            </w:r>
            <w:r>
              <w:rPr>
                <w:rStyle w:val="FootnoteReference"/>
              </w:rPr>
              <w:footnoteReference w:id="140"/>
            </w:r>
            <w:r w:rsidRPr="00EA516A">
              <w:rPr>
                <w:lang w:val="sv-SE"/>
              </w:rPr>
              <w:t>. Pritom se upotrebljava pristup ishoda učenja, ECVET (jedinice ishoda učenja) i načela osiguravanja kvalitete u skladu s EQAVET-om</w:t>
            </w:r>
          </w:p>
          <w:p w14:paraId="0EFA8722" w14:textId="77777777" w:rsidR="00094983" w:rsidRPr="00EA516A" w:rsidRDefault="00094983" w:rsidP="0018519F">
            <w:pPr>
              <w:pStyle w:val="Guide-NormalBulletpoints"/>
              <w:jc w:val="left"/>
            </w:pPr>
            <w:r w:rsidRPr="00EA516A">
              <w:rPr>
                <w:lang w:val="sv-SE"/>
              </w:rPr>
              <w:t xml:space="preserve">Upravljanje: predviđena su kvalitetna rješenja za upravljanje. </w:t>
            </w:r>
            <w:r w:rsidRPr="00EA516A">
              <w:rPr>
                <w:lang w:val="pl-PL"/>
              </w:rPr>
              <w:t xml:space="preserve">Rokovi, organizacija, zadaće i odgovornosti dobro su definirani i realni. </w:t>
            </w:r>
            <w:r w:rsidRPr="00EA516A">
              <w:t>Svakoj su aktivnosti projekta dodijeljena odgovarajuća sredstva</w:t>
            </w:r>
          </w:p>
          <w:p w14:paraId="3C1EE690" w14:textId="77777777" w:rsidR="00094983" w:rsidRPr="00EA516A" w:rsidRDefault="00094983" w:rsidP="0018519F">
            <w:pPr>
              <w:pStyle w:val="Guide-NormalBulletpoints"/>
              <w:jc w:val="left"/>
            </w:pPr>
            <w:r w:rsidRPr="00EA516A">
              <w:t>Proračun: u proračunu su predviđena odgovarajuća sredstva potrebna za uspjeh projekta; nisu previsoka ni preniska</w:t>
            </w:r>
          </w:p>
          <w:p w14:paraId="087FF988" w14:textId="77777777" w:rsidR="00094983" w:rsidRPr="00EA516A" w:rsidRDefault="00094983" w:rsidP="0018519F">
            <w:pPr>
              <w:pStyle w:val="Guide-NormalBulletpoints"/>
              <w:jc w:val="left"/>
            </w:pPr>
            <w:r w:rsidRPr="00EA516A">
              <w:t>Kvaliteta rješenja za priznavanje i vrednovanje ishoda učenja sudionika u skladu s europskim alatima i načelima za transparentnost i priznavanje</w:t>
            </w:r>
          </w:p>
          <w:p w14:paraId="30949A5E" w14:textId="77777777" w:rsidR="00094983" w:rsidRPr="00EA516A" w:rsidRDefault="00094983" w:rsidP="0018519F">
            <w:pPr>
              <w:pStyle w:val="Guide-NormalBulletpoints"/>
              <w:spacing w:after="60"/>
              <w:jc w:val="left"/>
            </w:pPr>
            <w:r w:rsidRPr="00EA516A">
              <w:t>Financijska kontrola i kontrola kvalitete: mjerama za kontrolu kvalitete (stalnim vrednovanjem kvalitete, vanjskim pregledima, aktivnostima ocjenjivanja prema referentnim vrijednostima itd.) i pokazateljima kvalitete osigurava se visokokvalitetna i troškovno učinkovita provedba projekta. Jasno su utvrđeni izazovi/rizici projekta i na odgovarajući su način uključene mjere za njihovo ublažavanje. Procesi stručnog pregleda planiraju se kao sastavni dio projekta. Program rada Udruženja uključuje nezavisno vanjsko   vrednovanje kvalitete u sredini roka provedbe i na kraju  projekta</w:t>
            </w:r>
          </w:p>
        </w:tc>
      </w:tr>
      <w:tr w:rsidR="00094983" w:rsidRPr="00B6148E" w14:paraId="5124D607" w14:textId="77777777" w:rsidTr="0018519F">
        <w:trPr>
          <w:trHeight w:val="1419"/>
        </w:trPr>
        <w:tc>
          <w:tcPr>
            <w:tcW w:w="2106" w:type="dxa"/>
            <w:shd w:val="clear" w:color="auto" w:fill="auto"/>
            <w:vAlign w:val="center"/>
          </w:tcPr>
          <w:p w14:paraId="3261A944" w14:textId="77777777" w:rsidR="00094983" w:rsidRPr="00432BD1" w:rsidRDefault="00094983" w:rsidP="00473CC7">
            <w:pPr>
              <w:pStyle w:val="Guide-Table"/>
              <w:rPr>
                <w:rFonts w:cs="Tahoma"/>
                <w:lang w:val="it-IT"/>
              </w:rPr>
            </w:pPr>
            <w:r w:rsidRPr="00432BD1">
              <w:rPr>
                <w:rFonts w:cs="Tahoma"/>
                <w:lang w:val="it-IT"/>
              </w:rPr>
              <w:t>Kvaliteta projektnog tima i sporazuma o suradnji (najviše 25 bodova)</w:t>
            </w:r>
          </w:p>
        </w:tc>
        <w:tc>
          <w:tcPr>
            <w:tcW w:w="6959" w:type="dxa"/>
            <w:shd w:val="clear" w:color="auto" w:fill="auto"/>
          </w:tcPr>
          <w:p w14:paraId="67A7699F" w14:textId="77777777" w:rsidR="00094983" w:rsidRPr="00432BD1" w:rsidRDefault="00094983" w:rsidP="0018519F">
            <w:pPr>
              <w:pStyle w:val="Guide-NormalBulletpoints"/>
              <w:jc w:val="left"/>
              <w:rPr>
                <w:lang w:val="it-IT"/>
              </w:rPr>
            </w:pPr>
            <w:r w:rsidRPr="00432BD1">
              <w:rPr>
                <w:lang w:val="it-IT"/>
              </w:rPr>
              <w:t>Konfiguracija: sastav partnerstva usklađen je s ciljevima projekta i kao relevantne udružuje stručnost i kompetencije koje su potrebne za osmišljavanje kurikuluma, osmišljavanje kvalifikacijskih normi, metodologiju pružanja osposobljavanja i politiku osposobljavanja. Uvjerljivo su prikazane reprezentativnost i stručnost partnera u predmetnom sektoru i na europskoj razini. Partneri kombiniraju sustavne i sektorske informacije s dobrim poznavanjem potrebnih vještina i prakse osposobljavanja u svojem gospodarskom sektoru. Vrlo je važno sudjelovanje europskih socijalnih partnera i/ili nacionalnih socijalnih partnera u zemljama obuhvaćenima Udruženjem s jasnim pripisivanjem uloge kako bi se razvili kurikulumi te osiguralo učenje kroz rad. Raširenost i reprezentativnost relevantnih partnera u zemljama sudionicama programa uključenima u Udruženje trebale bi biti takve da mu omoguće veliku sposobnost provedbe u zemljama koje obuhvaća (npr. sudjelovanjem europske sektorske organizacije ili europskih socijalnih partnera). Ako prijedlog uključuje i tijela s regulatornom funkcijom u SOO-u, smatrat će se vrlo važnim</w:t>
            </w:r>
          </w:p>
          <w:p w14:paraId="1C8BE363" w14:textId="77777777" w:rsidR="00094983" w:rsidRPr="00432BD1" w:rsidRDefault="00094983" w:rsidP="0018519F">
            <w:pPr>
              <w:pStyle w:val="Guide-NormalBulletpoints"/>
              <w:jc w:val="left"/>
              <w:rPr>
                <w:spacing w:val="-4"/>
                <w:lang w:val="it-IT"/>
              </w:rPr>
            </w:pPr>
            <w:r w:rsidRPr="00432BD1">
              <w:rPr>
                <w:spacing w:val="-4"/>
                <w:lang w:val="it-IT"/>
              </w:rPr>
              <w:t>Predanost: odgovornosti i zadaće jasno su podijeljene i primjerene te sve organizacije sudionice pokazuju predanost i aktivno doprinose u smislu stručnosti i sposobnosti</w:t>
            </w:r>
          </w:p>
          <w:p w14:paraId="3D9F12A6" w14:textId="77777777" w:rsidR="00094983" w:rsidRPr="00432BD1" w:rsidRDefault="00094983" w:rsidP="0018519F">
            <w:pPr>
              <w:pStyle w:val="Guide-NormalBulletpoints"/>
              <w:jc w:val="left"/>
              <w:rPr>
                <w:lang w:val="it-IT"/>
              </w:rPr>
            </w:pPr>
            <w:r w:rsidRPr="00432BD1">
              <w:rPr>
                <w:lang w:val="it-IT"/>
              </w:rPr>
              <w:t>Zadaće: koordinator visokokvalitetno upravlja transnacionalnim mrežama i koordinira ih te preuzima vodstvo u kompleksnom okruženju. Pojedinačne zadaće dodjeljuju se na osnovi posebnih znanja i vještina svakog partnera</w:t>
            </w:r>
          </w:p>
          <w:p w14:paraId="1A9B414D" w14:textId="77777777" w:rsidR="00094983" w:rsidRPr="00432BD1" w:rsidRDefault="00094983" w:rsidP="0018519F">
            <w:pPr>
              <w:pStyle w:val="Guide-NormalBulletpoints"/>
              <w:spacing w:after="60"/>
              <w:jc w:val="left"/>
              <w:rPr>
                <w:lang w:val="it-IT"/>
              </w:rPr>
            </w:pPr>
            <w:r w:rsidRPr="00432BD1">
              <w:rPr>
                <w:lang w:val="it-IT"/>
              </w:rPr>
              <w:t>Suradnja / timski rad: predlaže se učinkovit mehanizam za osiguravanje dobre koordinacije, donošenja odluka i komunikacije među organizacijama sudionicama, sudionicima i svim ostalim relevantnim dionicima</w:t>
            </w:r>
          </w:p>
        </w:tc>
      </w:tr>
      <w:tr w:rsidR="00094983" w:rsidRPr="00B6148E" w14:paraId="39459B3F" w14:textId="77777777" w:rsidTr="00062EE0">
        <w:trPr>
          <w:trHeight w:val="1034"/>
        </w:trPr>
        <w:tc>
          <w:tcPr>
            <w:tcW w:w="2106" w:type="dxa"/>
            <w:shd w:val="clear" w:color="auto" w:fill="auto"/>
            <w:vAlign w:val="center"/>
          </w:tcPr>
          <w:p w14:paraId="0D33A715" w14:textId="77777777" w:rsidR="00094983" w:rsidRPr="00205A65" w:rsidRDefault="00094983" w:rsidP="0096669A">
            <w:pPr>
              <w:pStyle w:val="Guide-Table"/>
              <w:rPr>
                <w:rFonts w:cs="Tahoma"/>
                <w:lang w:val="sv-SE"/>
              </w:rPr>
            </w:pPr>
            <w:r w:rsidRPr="00205A65">
              <w:rPr>
                <w:rFonts w:cs="Tahoma"/>
                <w:lang w:val="sv-SE"/>
              </w:rPr>
              <w:t>Učinak i širenje</w:t>
            </w:r>
            <w:r w:rsidRPr="00205A65">
              <w:rPr>
                <w:rFonts w:cs="Tahoma"/>
                <w:lang w:val="sv-SE"/>
              </w:rPr>
              <w:br/>
              <w:t>(najviše 20 bodova)</w:t>
            </w:r>
          </w:p>
        </w:tc>
        <w:tc>
          <w:tcPr>
            <w:tcW w:w="6959" w:type="dxa"/>
            <w:shd w:val="clear" w:color="auto" w:fill="auto"/>
          </w:tcPr>
          <w:p w14:paraId="119D909F" w14:textId="77777777" w:rsidR="00094983" w:rsidRPr="00205A65" w:rsidRDefault="00094983" w:rsidP="0018519F">
            <w:pPr>
              <w:pStyle w:val="Guide-NormalBulletpoints"/>
              <w:jc w:val="left"/>
              <w:rPr>
                <w:lang w:val="sv-SE"/>
              </w:rPr>
            </w:pPr>
            <w:r w:rsidRPr="00205A65">
              <w:rPr>
                <w:lang w:val="sv-SE"/>
              </w:rPr>
              <w:t>Iskorištavanje rezultata: u prijedlogu je prikazano kako će se partneri i ostali dionici koristiti ishodima Udruženja. Pružaju se sredstva za mjerenje iskorištavanja za vrijeme trajanja projekta i nakon njegova završetka</w:t>
            </w:r>
          </w:p>
          <w:p w14:paraId="64C1DBE2" w14:textId="77777777" w:rsidR="00094983" w:rsidRPr="00205A65" w:rsidRDefault="00094983" w:rsidP="0018519F">
            <w:pPr>
              <w:pStyle w:val="Guide-NormalBulletpoints"/>
              <w:jc w:val="left"/>
              <w:rPr>
                <w:lang w:val="sv-SE"/>
              </w:rPr>
            </w:pPr>
            <w:r w:rsidRPr="00205A65">
              <w:rPr>
                <w:lang w:val="sv-SE"/>
              </w:rPr>
              <w:t>Širenje rezultata: u prijedlogu se navodi jasan plan za širenje rezultata te on uključuje odgovarajuće aktivnosti i njihov vremenski raspored, alate i kanale kako bi se osiguralo  da će se rezultati i koristi učinkovito širiti među dionicima, donositeljima politika, stručnjacima za profesionalno usmjeravanje, poduzećima i mladima koji stječu znanje u okviru obveznog obrazovanja u vezi sa zanimanjima koja su vrlo tražena na tržištu rada ili potencijalom za osnivanje novih poduzeća, tijekom projekta i nakon njegova završetka u prijedlogu je navedeno koji će partneri biti odgovorni za širenje rezultata i prikazano je relevantno iskustvo koje imaju u aktivnostima njihova širenja</w:t>
            </w:r>
          </w:p>
          <w:p w14:paraId="7C1D48CF" w14:textId="77777777" w:rsidR="00094983" w:rsidRPr="00205A65" w:rsidRDefault="00094983" w:rsidP="0018519F">
            <w:pPr>
              <w:pStyle w:val="Guide-NormalBulletpoints"/>
              <w:jc w:val="left"/>
              <w:rPr>
                <w:lang w:val="sv-SE"/>
              </w:rPr>
            </w:pPr>
            <w:r w:rsidRPr="00205A65">
              <w:rPr>
                <w:lang w:val="sv-SE"/>
              </w:rPr>
              <w:t>Učinak: prijedlog prikazuje društvenu i gospodarsku relevantnost i doseg. Uključuje partnere sa značajnom ulogom u predmetnom sektoru te u obrazovanju i osposobljavanju. Uključuje mjere te ciljeve i pokazatelje za praćenje napretka i procjenu očekivanog učinka (kratkoročnog i dugoročnog); ako su tijela s regulatornom funkcijom (osobito u  području kvalifikacija) uvjerljivo uključena kako bi se osiguralo priznavanje ili certificiranje sadržaja osposobljavanja, prijedlog je vrlo važan. Ako je punopravni partner    europska sektorska krovna organizacija koja predstavlja socijalne partnere ili predmetni sektor, prijedlog je vrlo važan</w:t>
            </w:r>
          </w:p>
          <w:p w14:paraId="0A7F39FE" w14:textId="77777777" w:rsidR="00094983" w:rsidRPr="00205A65" w:rsidRDefault="00094983" w:rsidP="0018519F">
            <w:pPr>
              <w:pStyle w:val="Guide-NormalBulletpoints"/>
              <w:jc w:val="left"/>
              <w:rPr>
                <w:lang w:val="sv-SE"/>
              </w:rPr>
            </w:pPr>
            <w:r w:rsidRPr="00205A65">
              <w:rPr>
                <w:lang w:val="sv-SE"/>
              </w:rPr>
              <w:t>Otvoreni pristup</w:t>
            </w:r>
            <w:r w:rsidRPr="00EA516A">
              <w:rPr>
                <w:rStyle w:val="FootnoteReference"/>
              </w:rPr>
              <w:footnoteReference w:id="141"/>
            </w:r>
            <w:r w:rsidRPr="00205A65">
              <w:rPr>
                <w:lang w:val="sv-SE"/>
              </w:rPr>
              <w:t>: ako je primjenjivo, u prijedlogu se opisuje kako će se materijali, dokumenti i mediji staviti na raspolaganje i promicati preko otvorenih licencija</w:t>
            </w:r>
            <w:r w:rsidRPr="00EA516A">
              <w:rPr>
                <w:rStyle w:val="FootnoteReference"/>
              </w:rPr>
              <w:footnoteReference w:id="142"/>
            </w:r>
            <w:r w:rsidRPr="00205A65">
              <w:rPr>
                <w:lang w:val="sv-SE"/>
              </w:rPr>
              <w:t xml:space="preserve"> i u njemu nema  nerazmjernih ograničenja</w:t>
            </w:r>
          </w:p>
          <w:p w14:paraId="4DE08470" w14:textId="77777777" w:rsidR="00094983" w:rsidRPr="00205A65" w:rsidRDefault="00094983" w:rsidP="0018519F">
            <w:pPr>
              <w:pStyle w:val="Guide-NormalBulletpoints"/>
              <w:spacing w:after="60"/>
              <w:jc w:val="left"/>
              <w:rPr>
                <w:lang w:val="sv-SE"/>
              </w:rPr>
            </w:pPr>
            <w:r w:rsidRPr="00205A65">
              <w:rPr>
                <w:lang w:val="sv-SE"/>
              </w:rPr>
              <w:t>Održivost: u prijedlogu je objašnjeno kako će se razviti akcijski plan za provedbu na nacionalnoj i regionalnoj razini. U prijedlogu su navedene primjerene mjere i utvrđeni financijski resursi (europski, nacionalni i privatni) kako bi se osiguralo da rezultati i koristi koje Udruženje ostvari budu dugoročno održivi.</w:t>
            </w:r>
          </w:p>
        </w:tc>
      </w:tr>
    </w:tbl>
    <w:p w14:paraId="3E61A291" w14:textId="77777777" w:rsidR="00094983" w:rsidRPr="00205A65" w:rsidRDefault="00094983" w:rsidP="00663437">
      <w:pPr>
        <w:pStyle w:val="GUIDE-NORMAL"/>
        <w:rPr>
          <w:lang w:val="sv-SE"/>
        </w:rPr>
      </w:pPr>
      <w:r w:rsidRPr="00205A65">
        <w:rPr>
          <w:u w:color="000000"/>
          <w:lang w:val="sv-SE"/>
        </w:rPr>
        <w:t>Kako bi došli u obzir za financiranje, prijedlozi moraju dobiti najmanje 70 bodova. Osim toga, moraju dobiti najmanje 13 bodova za kategorije „relevantnost projekta” i „kvaliteta projektnog tima i sporazuma o suradnji”, 16 bodova za kategoriju „kvaliteta plana i provedbe projekta” i 11 bodova za kategoriju „učinak i širenje”.</w:t>
      </w:r>
    </w:p>
    <w:p w14:paraId="42A676FB" w14:textId="77777777" w:rsidR="00094983" w:rsidRPr="00205A65" w:rsidRDefault="00094983" w:rsidP="00663437">
      <w:pPr>
        <w:pStyle w:val="Guide-Heading6"/>
        <w:spacing w:after="120"/>
        <w:rPr>
          <w:spacing w:val="-6"/>
          <w:u w:color="000000"/>
          <w:lang w:val="sv-SE"/>
        </w:rPr>
      </w:pPr>
      <w:r w:rsidRPr="00205A65">
        <w:rPr>
          <w:spacing w:val="-6"/>
          <w:u w:color="000000"/>
          <w:lang w:val="sv-SE"/>
        </w:rPr>
        <w:t>2.</w:t>
      </w:r>
      <w:r w:rsidRPr="00205A65">
        <w:rPr>
          <w:spacing w:val="-6"/>
          <w:u w:color="000000"/>
          <w:lang w:val="sv-SE"/>
        </w:rPr>
        <w:tab/>
        <w:t xml:space="preserve"> lot: Udruženja sektorskih vještina za provedbu novog strateškog pristupa (Plan) za sektorsku suradnju u području vještina</w:t>
      </w:r>
    </w:p>
    <w:p w14:paraId="072F6104" w14:textId="77777777" w:rsidR="00094983" w:rsidRPr="009D689F" w:rsidRDefault="00094983" w:rsidP="0046709D">
      <w:pPr>
        <w:pStyle w:val="Guide-Heading7"/>
        <w:rPr>
          <w:lang w:val="it-IT"/>
        </w:rPr>
      </w:pPr>
      <w:r w:rsidRPr="009D689F">
        <w:rPr>
          <w:lang w:val="it-IT"/>
        </w:rPr>
        <w:t xml:space="preserve">Kriteriji prihvatljivosti za </w:t>
      </w:r>
      <w:r>
        <w:rPr>
          <w:lang w:val="it-IT"/>
        </w:rPr>
        <w:t>2</w:t>
      </w:r>
      <w:r w:rsidRPr="009D689F">
        <w:rPr>
          <w:lang w:val="it-IT"/>
        </w:rPr>
        <w:t>. lot</w:t>
      </w:r>
    </w:p>
    <w:p w14:paraId="3FA98429" w14:textId="77777777" w:rsidR="00094983" w:rsidRPr="00205A65" w:rsidRDefault="00094983" w:rsidP="00C03F56">
      <w:pPr>
        <w:pStyle w:val="Guide-Heading7"/>
        <w:rPr>
          <w:lang w:val="it-IT"/>
        </w:rPr>
      </w:pPr>
    </w:p>
    <w:tbl>
      <w:tblPr>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30"/>
        <w:gridCol w:w="7215"/>
      </w:tblGrid>
      <w:tr w:rsidR="00094983" w:rsidRPr="00B6148E" w14:paraId="258816C4" w14:textId="77777777" w:rsidTr="00B84873">
        <w:trPr>
          <w:trHeight w:val="1830"/>
        </w:trPr>
        <w:tc>
          <w:tcPr>
            <w:tcW w:w="1830" w:type="dxa"/>
            <w:shd w:val="clear" w:color="auto" w:fill="auto"/>
            <w:vAlign w:val="center"/>
          </w:tcPr>
          <w:p w14:paraId="653FEB17" w14:textId="77777777" w:rsidR="00094983" w:rsidRPr="00205A65" w:rsidRDefault="00094983" w:rsidP="00627F29">
            <w:pPr>
              <w:pStyle w:val="Guide-Table"/>
              <w:rPr>
                <w:rFonts w:cs="Tahoma"/>
                <w:lang w:val="it-IT"/>
              </w:rPr>
            </w:pPr>
            <w:bookmarkStart w:id="95" w:name="_Hlk502326538"/>
            <w:r w:rsidRPr="00205A65">
              <w:rPr>
                <w:rFonts w:cs="Tahoma"/>
                <w:lang w:val="it-IT"/>
              </w:rPr>
              <w:t xml:space="preserve">Prihvatljive </w:t>
            </w:r>
            <w:r w:rsidRPr="00205A65">
              <w:rPr>
                <w:rFonts w:cs="Tahoma"/>
                <w:lang w:val="it-IT"/>
              </w:rPr>
              <w:br/>
              <w:t>organizacije sudionice</w:t>
            </w:r>
          </w:p>
        </w:tc>
        <w:tc>
          <w:tcPr>
            <w:tcW w:w="7215" w:type="dxa"/>
            <w:shd w:val="clear" w:color="auto" w:fill="auto"/>
          </w:tcPr>
          <w:p w14:paraId="602AB529" w14:textId="77777777" w:rsidR="00094983" w:rsidRPr="00205A65" w:rsidRDefault="00094983" w:rsidP="001160D3">
            <w:pPr>
              <w:pStyle w:val="Guide-Table"/>
              <w:rPr>
                <w:rFonts w:cs="Tahoma"/>
                <w:b w:val="0"/>
                <w:lang w:val="it-IT"/>
              </w:rPr>
            </w:pPr>
            <w:r w:rsidRPr="00205A65">
              <w:rPr>
                <w:rFonts w:cs="Tahoma"/>
                <w:b w:val="0"/>
                <w:lang w:val="it-IT"/>
              </w:rPr>
              <w:t xml:space="preserve">Sljedeće su organizacije, zajedno s njihovim pridruženim subjektima (ako postoje), </w:t>
            </w:r>
            <w:r>
              <w:rPr>
                <w:rFonts w:cs="Tahoma"/>
                <w:b w:val="0"/>
                <w:lang w:val="it-IT"/>
              </w:rPr>
              <w:t xml:space="preserve">te pridruženi partneri (ako postoje), </w:t>
            </w:r>
            <w:r w:rsidRPr="00205A65">
              <w:rPr>
                <w:rFonts w:cs="Tahoma"/>
                <w:b w:val="0"/>
                <w:lang w:val="it-IT"/>
              </w:rPr>
              <w:t xml:space="preserve">prihvatljive za sudjelovanje u udruženju u </w:t>
            </w:r>
            <w:r>
              <w:rPr>
                <w:rFonts w:cs="Tahoma"/>
                <w:b w:val="0"/>
                <w:lang w:val="it-IT"/>
              </w:rPr>
              <w:t>2</w:t>
            </w:r>
            <w:r w:rsidRPr="00205A65">
              <w:rPr>
                <w:rFonts w:cs="Tahoma"/>
                <w:b w:val="0"/>
                <w:lang w:val="it-IT"/>
              </w:rPr>
              <w:t>. lotu. To mogu biti javne ili privatne organizacije s poslovnim nastanom u zemlji sudionici programa (vidjeti odjeljak „Prihvatljive zemlje” u dijelu A ovog Vodiča).</w:t>
            </w:r>
          </w:p>
          <w:p w14:paraId="6174BDA2"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Javna ili privatna poduzeća koja su aktivna u odabranim sektorima, osobito ona s vlastitim odjelom za osposobljavanje, ona koja omogućavaju naukovanje i ona koja omogućavaju zajedničko osposobljavanje (suradničko  osposobljavanje)</w:t>
            </w:r>
          </w:p>
          <w:p w14:paraId="569BE497"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Organizacije EU-a ili nacionalne organizacije koje predstavljaju industriju, mala i srednja poduzeća, relevantne sektorske organizacije</w:t>
            </w:r>
          </w:p>
          <w:p w14:paraId="359D4E8C"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Javni ili privatni pružatelji obrazovanja ili osposobljavanja, uključujući centre za osposobljavanje i visoka učilišta</w:t>
            </w:r>
          </w:p>
          <w:p w14:paraId="6EDB1498"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Mreže pružatelja obrazovanja ili osposobljavanja i europske ili nacionalne organizacije koje ih predstavljaju</w:t>
            </w:r>
          </w:p>
          <w:p w14:paraId="65B1ECD9"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Tijela zadužena za obrazovanje i osposobljavanje ili zapošljavanje na regionalnoj ili nacionalnoj razini te povezana ministarstva</w:t>
            </w:r>
          </w:p>
          <w:p w14:paraId="75D834BE"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Organizacije ili mreže – na razini EU-a ili nacionalnoj razini – koje predstavljaju socijalne partnere, industriju, sektorske organizacije, dionike struke te obrazovanja i osposobljavanja, uključujući organizacije mladih</w:t>
            </w:r>
          </w:p>
          <w:p w14:paraId="026C5D28"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Gospodarske, industrijske, radničke komore te druga relevantna sektorska posrednička tijela</w:t>
            </w:r>
          </w:p>
          <w:p w14:paraId="123E6C06" w14:textId="77777777" w:rsidR="00094983" w:rsidRPr="00205A65" w:rsidRDefault="00094983" w:rsidP="0018519F">
            <w:pPr>
              <w:pStyle w:val="Guide-NormalBulletpoints"/>
              <w:widowControl w:val="0"/>
              <w:autoSpaceDN w:val="0"/>
              <w:jc w:val="left"/>
              <w:textAlignment w:val="baseline"/>
              <w:rPr>
                <w:lang w:val="it-IT"/>
              </w:rPr>
            </w:pPr>
            <w:r w:rsidRPr="00205A65">
              <w:rPr>
                <w:lang w:val="it-IT"/>
              </w:rPr>
              <w:t>Vijeća za sektorske vještine</w:t>
            </w:r>
          </w:p>
          <w:p w14:paraId="7FC2E743" w14:textId="77777777" w:rsidR="00094983" w:rsidRPr="00EA516A" w:rsidRDefault="00094983" w:rsidP="0018519F">
            <w:pPr>
              <w:pStyle w:val="Guide-NormalBulletpoints"/>
              <w:jc w:val="left"/>
              <w:rPr>
                <w:lang w:val="pl-PL"/>
              </w:rPr>
            </w:pPr>
            <w:r w:rsidRPr="00EA516A">
              <w:rPr>
                <w:lang w:val="pl-PL"/>
              </w:rPr>
              <w:t>Agencije za gospodarski razvoj, zavodi za statistiku i istraživački instituti</w:t>
            </w:r>
          </w:p>
          <w:p w14:paraId="732EF850" w14:textId="77777777" w:rsidR="00094983" w:rsidRPr="00EA516A" w:rsidRDefault="00094983" w:rsidP="0018519F">
            <w:pPr>
              <w:pStyle w:val="Guide-NormalBulletpoints"/>
              <w:jc w:val="left"/>
              <w:rPr>
                <w:lang w:val="pl-PL"/>
              </w:rPr>
            </w:pPr>
            <w:r w:rsidRPr="00EA516A">
              <w:rPr>
                <w:lang w:val="pl-PL"/>
              </w:rPr>
              <w:t>Tijela koja pružaju usluge profesionalnog usmjeravanja, stručnog savjetovanja, informiranja i zapošljavanja</w:t>
            </w:r>
          </w:p>
          <w:p w14:paraId="6BF90261" w14:textId="77777777" w:rsidR="00094983" w:rsidRPr="00EA516A" w:rsidRDefault="00094983" w:rsidP="0018519F">
            <w:pPr>
              <w:pStyle w:val="Guide-NormalBulletpoints"/>
              <w:jc w:val="left"/>
              <w:rPr>
                <w:lang w:val="pl-PL"/>
              </w:rPr>
            </w:pPr>
            <w:r w:rsidRPr="00EA516A">
              <w:rPr>
                <w:lang w:val="pl-PL"/>
              </w:rPr>
              <w:t>Tijela za akreditaciju, certificiranje, priznavanje ili kvalifikacije (tijela s „regulatornom funkcijom”)</w:t>
            </w:r>
          </w:p>
          <w:p w14:paraId="4ADD440A" w14:textId="77777777" w:rsidR="00094983" w:rsidRPr="00EA516A" w:rsidRDefault="00094983" w:rsidP="0018519F">
            <w:pPr>
              <w:pStyle w:val="Guide-NormalBulletpoints"/>
              <w:spacing w:after="60"/>
              <w:jc w:val="left"/>
              <w:rPr>
                <w:spacing w:val="-4"/>
                <w:lang w:val="pl-PL"/>
              </w:rPr>
            </w:pPr>
            <w:r w:rsidRPr="00EA516A">
              <w:rPr>
                <w:spacing w:val="-4"/>
                <w:lang w:val="pl-PL"/>
              </w:rPr>
              <w:t>Tijela koja predstavljaju relevantna nadležna tijela na regionalnoj i nacionalnoj razini</w:t>
            </w:r>
          </w:p>
        </w:tc>
      </w:tr>
      <w:tr w:rsidR="00094983" w:rsidRPr="00B6148E" w14:paraId="3C0DE02F" w14:textId="77777777" w:rsidTr="00B84873">
        <w:trPr>
          <w:trHeight w:val="250"/>
        </w:trPr>
        <w:tc>
          <w:tcPr>
            <w:tcW w:w="1830" w:type="dxa"/>
            <w:shd w:val="clear" w:color="auto" w:fill="auto"/>
            <w:vAlign w:val="center"/>
          </w:tcPr>
          <w:p w14:paraId="70DE1C97" w14:textId="77777777" w:rsidR="00094983" w:rsidRPr="001E08AF" w:rsidRDefault="00094983" w:rsidP="00627F29">
            <w:pPr>
              <w:pStyle w:val="Guide-Table"/>
              <w:rPr>
                <w:rFonts w:cs="Tahoma"/>
              </w:rPr>
            </w:pPr>
            <w:r w:rsidRPr="001E08AF">
              <w:rPr>
                <w:rFonts w:cs="Tahoma"/>
              </w:rPr>
              <w:t>Tko se može prijaviti?</w:t>
            </w:r>
          </w:p>
        </w:tc>
        <w:tc>
          <w:tcPr>
            <w:tcW w:w="7215" w:type="dxa"/>
            <w:shd w:val="clear" w:color="auto" w:fill="auto"/>
          </w:tcPr>
          <w:p w14:paraId="13FBC053" w14:textId="77777777" w:rsidR="00094983" w:rsidRPr="00EA516A" w:rsidRDefault="00094983" w:rsidP="0018519F">
            <w:pPr>
              <w:pStyle w:val="Guide-Table"/>
              <w:spacing w:before="60" w:after="60"/>
              <w:rPr>
                <w:rFonts w:cs="Tahoma"/>
                <w:b w:val="0"/>
                <w:spacing w:val="-4"/>
                <w:lang w:val="pl-PL"/>
              </w:rPr>
            </w:pPr>
            <w:r w:rsidRPr="002F1876">
              <w:rPr>
                <w:rFonts w:cs="Tahoma"/>
                <w:b w:val="0"/>
                <w:spacing w:val="-4"/>
              </w:rPr>
              <w:t xml:space="preserve">Zahtjev može podnijeti svaka organizacija sudionica s poslovnim nastanom u zemlji sudionici programa. </w:t>
            </w:r>
            <w:r w:rsidRPr="00EA516A">
              <w:rPr>
                <w:rFonts w:cs="Tahoma"/>
                <w:b w:val="0"/>
                <w:spacing w:val="-4"/>
                <w:lang w:val="pl-PL"/>
              </w:rPr>
              <w:t>Ta organizacija podnosi zahtjev u ime svih organizacija koje sudjeluju u projektu.</w:t>
            </w:r>
          </w:p>
        </w:tc>
      </w:tr>
      <w:tr w:rsidR="00094983" w:rsidRPr="00B6148E" w14:paraId="6E450C7D" w14:textId="77777777" w:rsidTr="00B84873">
        <w:trPr>
          <w:trHeight w:val="250"/>
        </w:trPr>
        <w:tc>
          <w:tcPr>
            <w:tcW w:w="1830" w:type="dxa"/>
            <w:shd w:val="clear" w:color="auto" w:fill="auto"/>
            <w:vAlign w:val="center"/>
          </w:tcPr>
          <w:p w14:paraId="7B5E2F1B" w14:textId="77777777" w:rsidR="00094983" w:rsidRPr="00EA516A" w:rsidRDefault="00094983" w:rsidP="00627F29">
            <w:pPr>
              <w:pStyle w:val="Guide-Table"/>
              <w:rPr>
                <w:rFonts w:cs="Tahoma"/>
                <w:lang w:val="it-IT"/>
              </w:rPr>
            </w:pPr>
            <w:r w:rsidRPr="00EA516A">
              <w:rPr>
                <w:rFonts w:cs="Tahoma"/>
                <w:lang w:val="it-IT"/>
              </w:rPr>
              <w:t xml:space="preserve">Broj i profil </w:t>
            </w:r>
            <w:r w:rsidRPr="00EA516A">
              <w:rPr>
                <w:rFonts w:cs="Tahoma"/>
                <w:lang w:val="it-IT"/>
              </w:rPr>
              <w:br/>
              <w:t>organizacija sudionica</w:t>
            </w:r>
          </w:p>
        </w:tc>
        <w:tc>
          <w:tcPr>
            <w:tcW w:w="7215" w:type="dxa"/>
            <w:shd w:val="clear" w:color="auto" w:fill="auto"/>
          </w:tcPr>
          <w:p w14:paraId="67421C50" w14:textId="77777777" w:rsidR="00094983" w:rsidRPr="00EA516A" w:rsidRDefault="00094983" w:rsidP="0018519F">
            <w:pPr>
              <w:pStyle w:val="Guide-Table"/>
              <w:spacing w:before="60" w:after="60"/>
              <w:rPr>
                <w:rFonts w:cs="Tahoma"/>
                <w:b w:val="0"/>
                <w:lang w:val="it-IT"/>
              </w:rPr>
            </w:pPr>
            <w:r w:rsidRPr="00EA516A">
              <w:rPr>
                <w:rFonts w:cs="Tahoma"/>
                <w:b w:val="0"/>
                <w:lang w:val="it-IT"/>
              </w:rPr>
              <w:t xml:space="preserve">Udruženje sektorskih vještina mora obuhvaćati </w:t>
            </w:r>
            <w:r w:rsidRPr="00EA516A">
              <w:rPr>
                <w:rFonts w:cs="Tahoma"/>
                <w:lang w:val="it-IT"/>
              </w:rPr>
              <w:t>najmanje 8 zemalja sudionica programa</w:t>
            </w:r>
            <w:r w:rsidRPr="00EA516A">
              <w:rPr>
                <w:rFonts w:cs="Tahoma"/>
                <w:b w:val="0"/>
                <w:lang w:val="it-IT"/>
              </w:rPr>
              <w:t xml:space="preserve"> i uključivati najmanje </w:t>
            </w:r>
            <w:r w:rsidRPr="00EA516A">
              <w:rPr>
                <w:rFonts w:cs="Tahoma"/>
                <w:lang w:val="it-IT"/>
              </w:rPr>
              <w:t>12 punopravnih partnera</w:t>
            </w:r>
            <w:r w:rsidRPr="00EA516A">
              <w:rPr>
                <w:rFonts w:cs="Tahoma"/>
                <w:b w:val="0"/>
                <w:lang w:val="it-IT"/>
              </w:rPr>
              <w:t xml:space="preserve">, od kojih je najmanje </w:t>
            </w:r>
            <w:r w:rsidRPr="00EA516A">
              <w:rPr>
                <w:rFonts w:cs="Tahoma"/>
                <w:lang w:val="it-IT"/>
              </w:rPr>
              <w:t xml:space="preserve">5 predstavnika poduzeća, </w:t>
            </w:r>
            <w:r w:rsidRPr="00205A65">
              <w:rPr>
                <w:rFonts w:cs="Tahoma"/>
                <w:lang w:val="it-IT"/>
              </w:rPr>
              <w:t>industrije ili sektora</w:t>
            </w:r>
            <w:r w:rsidRPr="00EA516A">
              <w:rPr>
                <w:rFonts w:cs="Tahoma"/>
                <w:b w:val="0"/>
                <w:lang w:val="it-IT"/>
              </w:rPr>
              <w:t xml:space="preserve"> (npr. komore, sindikati ili trgovinska udruženja), a najmanje </w:t>
            </w:r>
            <w:r w:rsidRPr="00EA516A">
              <w:rPr>
                <w:rFonts w:cs="Tahoma"/>
                <w:lang w:val="it-IT"/>
              </w:rPr>
              <w:t>5 pružatelja obrazovanja i osposobljavanja.</w:t>
            </w:r>
          </w:p>
        </w:tc>
      </w:tr>
      <w:tr w:rsidR="00094983" w:rsidRPr="00EA516A" w14:paraId="21D2C601" w14:textId="77777777" w:rsidTr="00B84873">
        <w:trPr>
          <w:trHeight w:val="250"/>
        </w:trPr>
        <w:tc>
          <w:tcPr>
            <w:tcW w:w="1830" w:type="dxa"/>
            <w:shd w:val="clear" w:color="auto" w:fill="auto"/>
            <w:vAlign w:val="center"/>
          </w:tcPr>
          <w:p w14:paraId="69FD1909" w14:textId="77777777" w:rsidR="00094983" w:rsidRPr="001E08AF" w:rsidRDefault="00094983" w:rsidP="00627F29">
            <w:pPr>
              <w:pStyle w:val="Guide-Table"/>
              <w:rPr>
                <w:rFonts w:cs="Tahoma"/>
              </w:rPr>
            </w:pPr>
            <w:r w:rsidRPr="001E08AF">
              <w:rPr>
                <w:rFonts w:cs="Tahoma"/>
              </w:rPr>
              <w:t>Prihvatljivi sektori</w:t>
            </w:r>
          </w:p>
        </w:tc>
        <w:tc>
          <w:tcPr>
            <w:tcW w:w="7215" w:type="dxa"/>
            <w:shd w:val="clear" w:color="auto" w:fill="auto"/>
          </w:tcPr>
          <w:p w14:paraId="2DB65167" w14:textId="77777777" w:rsidR="00094983" w:rsidRPr="00703088" w:rsidRDefault="00094983" w:rsidP="0008255F">
            <w:pPr>
              <w:pStyle w:val="GUIDENumber"/>
              <w:numPr>
                <w:ilvl w:val="0"/>
                <w:numId w:val="82"/>
              </w:numPr>
              <w:shd w:val="clear" w:color="auto" w:fill="FFFFFF"/>
              <w:suppressAutoHyphens w:val="0"/>
              <w:spacing w:after="0"/>
              <w:rPr>
                <w:rFonts w:cs="Tahoma"/>
              </w:rPr>
            </w:pPr>
            <w:r w:rsidRPr="00703088">
              <w:rPr>
                <w:rFonts w:eastAsia="Calibri" w:cs="Calibri"/>
                <w:bdr w:val="nil"/>
                <w:lang w:val="hr-HR"/>
              </w:rPr>
              <w:t>Lanci blokova (Blockchain)</w:t>
            </w:r>
          </w:p>
          <w:p w14:paraId="465D9BCF" w14:textId="77777777" w:rsidR="00094983" w:rsidRPr="00703088" w:rsidRDefault="00094983" w:rsidP="0008255F">
            <w:pPr>
              <w:pStyle w:val="GUIDENumber"/>
              <w:numPr>
                <w:ilvl w:val="0"/>
                <w:numId w:val="82"/>
              </w:numPr>
              <w:shd w:val="clear" w:color="auto" w:fill="FFFFFF"/>
              <w:suppressAutoHyphens w:val="0"/>
              <w:spacing w:after="0"/>
              <w:rPr>
                <w:rFonts w:cs="Tahoma"/>
                <w:lang w:val="it-IT"/>
              </w:rPr>
            </w:pPr>
            <w:r w:rsidRPr="00703088">
              <w:rPr>
                <w:rFonts w:eastAsia="Calibri" w:cs="Calibri"/>
                <w:bdr w:val="nil"/>
                <w:lang w:val="hr-HR"/>
              </w:rPr>
              <w:t>Kulturna baština</w:t>
            </w:r>
          </w:p>
          <w:p w14:paraId="102F214E" w14:textId="77777777" w:rsidR="00094983" w:rsidRPr="00703088" w:rsidRDefault="00094983" w:rsidP="0008255F">
            <w:pPr>
              <w:pStyle w:val="GUIDENumber"/>
              <w:numPr>
                <w:ilvl w:val="0"/>
                <w:numId w:val="82"/>
              </w:numPr>
              <w:shd w:val="clear" w:color="auto" w:fill="FFFFFF"/>
              <w:suppressAutoHyphens w:val="0"/>
              <w:spacing w:after="0"/>
              <w:rPr>
                <w:rFonts w:cs="Tahoma"/>
              </w:rPr>
            </w:pPr>
            <w:r w:rsidRPr="00703088">
              <w:rPr>
                <w:rFonts w:eastAsia="Calibri" w:cs="Calibri"/>
                <w:bdr w:val="nil"/>
                <w:lang w:val="hr-HR"/>
              </w:rPr>
              <w:t>Kiber</w:t>
            </w:r>
            <w:r>
              <w:rPr>
                <w:rFonts w:eastAsia="Calibri" w:cs="Calibri"/>
                <w:bdr w:val="nil"/>
                <w:lang w:val="hr-HR"/>
              </w:rPr>
              <w:t xml:space="preserve">netička </w:t>
            </w:r>
            <w:r w:rsidRPr="00703088">
              <w:rPr>
                <w:rFonts w:eastAsia="Calibri" w:cs="Calibri"/>
                <w:bdr w:val="nil"/>
                <w:lang w:val="hr-HR"/>
              </w:rPr>
              <w:t>sigurnost</w:t>
            </w:r>
          </w:p>
          <w:p w14:paraId="7B1D5D49" w14:textId="77777777" w:rsidR="00094983" w:rsidRPr="00B464C2" w:rsidRDefault="00094983" w:rsidP="0008255F">
            <w:pPr>
              <w:pStyle w:val="GUIDENumber"/>
              <w:numPr>
                <w:ilvl w:val="0"/>
                <w:numId w:val="82"/>
              </w:numPr>
              <w:shd w:val="clear" w:color="auto" w:fill="FFFFFF"/>
              <w:suppressAutoHyphens w:val="0"/>
              <w:spacing w:after="0"/>
              <w:rPr>
                <w:rFonts w:cs="Tahoma"/>
                <w:lang w:val="it-IT"/>
              </w:rPr>
            </w:pPr>
            <w:r w:rsidRPr="00703088">
              <w:rPr>
                <w:rFonts w:eastAsia="Calibri" w:cs="Calibri"/>
                <w:bdr w:val="nil"/>
                <w:lang w:val="hr-HR"/>
              </w:rPr>
              <w:t>Industrija opskrbe željeznica i prometna industrija</w:t>
            </w:r>
          </w:p>
          <w:p w14:paraId="3090C350" w14:textId="77777777" w:rsidR="00094983" w:rsidRPr="00205A65" w:rsidRDefault="00094983" w:rsidP="0008255F">
            <w:pPr>
              <w:pStyle w:val="GUIDENumber"/>
              <w:numPr>
                <w:ilvl w:val="0"/>
                <w:numId w:val="82"/>
              </w:numPr>
              <w:shd w:val="clear" w:color="auto" w:fill="FFFFFF"/>
              <w:suppressAutoHyphens w:val="0"/>
              <w:spacing w:after="0"/>
              <w:rPr>
                <w:rFonts w:cs="Tahoma"/>
                <w:lang w:val="de-DE"/>
              </w:rPr>
            </w:pPr>
            <w:r w:rsidRPr="00703088">
              <w:rPr>
                <w:rFonts w:eastAsia="Calibri" w:cs="Calibri"/>
                <w:bdr w:val="nil"/>
                <w:lang w:val="hr-HR"/>
              </w:rPr>
              <w:t>Socijalna poduzeća za radnu integraciju</w:t>
            </w:r>
          </w:p>
          <w:p w14:paraId="3CA1AF67" w14:textId="77777777" w:rsidR="00094983" w:rsidRPr="00205A65" w:rsidRDefault="00094983" w:rsidP="0008255F">
            <w:pPr>
              <w:pStyle w:val="GUIDENumber"/>
              <w:numPr>
                <w:ilvl w:val="0"/>
                <w:numId w:val="82"/>
              </w:numPr>
              <w:spacing w:after="0"/>
              <w:rPr>
                <w:rFonts w:cs="Tahoma"/>
                <w:lang w:val="de-DE"/>
              </w:rPr>
            </w:pPr>
            <w:r w:rsidRPr="00703088">
              <w:rPr>
                <w:rFonts w:eastAsia="Calibri" w:cs="Calibri"/>
                <w:bdr w:val="nil"/>
                <w:lang w:val="hr-HR"/>
              </w:rPr>
              <w:t>Softverske usluge</w:t>
            </w:r>
          </w:p>
        </w:tc>
      </w:tr>
      <w:tr w:rsidR="00094983" w:rsidRPr="00B6148E" w14:paraId="3CBED1FD" w14:textId="77777777" w:rsidTr="00B84873">
        <w:trPr>
          <w:trHeight w:val="250"/>
        </w:trPr>
        <w:tc>
          <w:tcPr>
            <w:tcW w:w="1830" w:type="dxa"/>
            <w:shd w:val="clear" w:color="auto" w:fill="auto"/>
            <w:vAlign w:val="center"/>
          </w:tcPr>
          <w:p w14:paraId="2E02E80F" w14:textId="77777777" w:rsidR="00094983" w:rsidRPr="00EA516A" w:rsidRDefault="00094983" w:rsidP="00627F29">
            <w:pPr>
              <w:pStyle w:val="Guide-Table"/>
              <w:rPr>
                <w:rFonts w:cs="Tahoma"/>
              </w:rPr>
            </w:pPr>
            <w:r w:rsidRPr="00EA516A">
              <w:rPr>
                <w:rFonts w:cs="Tahoma"/>
              </w:rPr>
              <w:t>Trajanje projekta</w:t>
            </w:r>
          </w:p>
        </w:tc>
        <w:tc>
          <w:tcPr>
            <w:tcW w:w="7215" w:type="dxa"/>
            <w:shd w:val="clear" w:color="auto" w:fill="auto"/>
          </w:tcPr>
          <w:p w14:paraId="408D5D2B" w14:textId="77777777" w:rsidR="00094983" w:rsidRPr="00EA516A" w:rsidRDefault="00094983" w:rsidP="00EE5C01">
            <w:pPr>
              <w:pStyle w:val="Guide-Table"/>
              <w:rPr>
                <w:rFonts w:cs="Tahoma"/>
                <w:b w:val="0"/>
              </w:rPr>
            </w:pPr>
            <w:r w:rsidRPr="00EA516A">
              <w:rPr>
                <w:rFonts w:cs="Tahoma"/>
                <w:b w:val="0"/>
              </w:rPr>
              <w:t>4 godine.</w:t>
            </w:r>
          </w:p>
          <w:p w14:paraId="0A3C0CAC" w14:textId="77777777" w:rsidR="00094983" w:rsidRPr="000435F5" w:rsidRDefault="00094983" w:rsidP="00EE5C01">
            <w:pPr>
              <w:pStyle w:val="Guide-Table"/>
              <w:rPr>
                <w:rFonts w:cs="Tahoma"/>
                <w:b w:val="0"/>
              </w:rPr>
            </w:pPr>
            <w:r w:rsidRPr="00EA516A">
              <w:rPr>
                <w:rFonts w:cs="Tahoma"/>
                <w:b w:val="0"/>
              </w:rPr>
              <w:t xml:space="preserve">U iznimnim slučajevima trajanje udruženja sektorskih vještina može se produljiti do 6 mjeseci na zahtjev korisnika i uz suglasnost Izvršne agencije. </w:t>
            </w:r>
            <w:r w:rsidRPr="000435F5">
              <w:rPr>
                <w:rFonts w:cs="Tahoma"/>
                <w:b w:val="0"/>
              </w:rPr>
              <w:t>U tom se slučaju ukupan iznos bespovratnih sredstava neće  promijeniti.</w:t>
            </w:r>
          </w:p>
        </w:tc>
      </w:tr>
      <w:tr w:rsidR="00094983" w:rsidRPr="00B6148E" w14:paraId="5004FEA8" w14:textId="77777777" w:rsidTr="00B84873">
        <w:trPr>
          <w:trHeight w:val="250"/>
        </w:trPr>
        <w:tc>
          <w:tcPr>
            <w:tcW w:w="1830" w:type="dxa"/>
            <w:shd w:val="clear" w:color="auto" w:fill="auto"/>
            <w:vAlign w:val="center"/>
          </w:tcPr>
          <w:p w14:paraId="7F8AB6E4" w14:textId="77777777" w:rsidR="00094983" w:rsidRPr="00EA516A" w:rsidRDefault="00094983" w:rsidP="00627F29">
            <w:pPr>
              <w:pStyle w:val="Guide-Table"/>
              <w:rPr>
                <w:rFonts w:cs="Tahoma"/>
              </w:rPr>
            </w:pPr>
            <w:r w:rsidRPr="00EA516A">
              <w:rPr>
                <w:rFonts w:cs="Tahoma"/>
              </w:rPr>
              <w:t>Kome predati zahtjev?</w:t>
            </w:r>
          </w:p>
        </w:tc>
        <w:tc>
          <w:tcPr>
            <w:tcW w:w="7215" w:type="dxa"/>
            <w:shd w:val="clear" w:color="auto" w:fill="auto"/>
          </w:tcPr>
          <w:p w14:paraId="07973CD2" w14:textId="77777777" w:rsidR="00094983" w:rsidRPr="00EA516A" w:rsidRDefault="00094983" w:rsidP="0018519F">
            <w:pPr>
              <w:pStyle w:val="Guide-Table"/>
              <w:spacing w:before="60" w:after="60"/>
              <w:rPr>
                <w:rFonts w:cs="Tahoma"/>
                <w:b w:val="0"/>
                <w:spacing w:val="-4"/>
                <w:lang w:val="en-US"/>
              </w:rPr>
            </w:pPr>
            <w:r w:rsidRPr="00EA516A">
              <w:rPr>
                <w:rFonts w:cs="Tahoma"/>
                <w:b w:val="0"/>
                <w:spacing w:val="-4"/>
              </w:rPr>
              <w:t>Izvršnoj agenciji za obrazovanje, audiovizualne medije i kulturu, kojoj je sjedište u Bruxellesu.</w:t>
            </w:r>
          </w:p>
        </w:tc>
      </w:tr>
      <w:tr w:rsidR="00094983" w:rsidRPr="00B6148E" w14:paraId="5DD00515" w14:textId="77777777" w:rsidTr="00B84873">
        <w:trPr>
          <w:trHeight w:val="250"/>
        </w:trPr>
        <w:tc>
          <w:tcPr>
            <w:tcW w:w="1830" w:type="dxa"/>
            <w:shd w:val="clear" w:color="auto" w:fill="auto"/>
            <w:vAlign w:val="center"/>
          </w:tcPr>
          <w:p w14:paraId="6AAA5FFA" w14:textId="77777777" w:rsidR="00094983" w:rsidRPr="00EA516A" w:rsidRDefault="00094983" w:rsidP="00627F29">
            <w:pPr>
              <w:pStyle w:val="Guide-Table"/>
              <w:rPr>
                <w:rFonts w:cs="Tahoma"/>
              </w:rPr>
            </w:pPr>
            <w:r w:rsidRPr="00EA516A">
              <w:rPr>
                <w:rFonts w:cs="Tahoma"/>
              </w:rPr>
              <w:t>Kada predati zahtjev?</w:t>
            </w:r>
          </w:p>
        </w:tc>
        <w:tc>
          <w:tcPr>
            <w:tcW w:w="7215" w:type="dxa"/>
            <w:shd w:val="clear" w:color="auto" w:fill="auto"/>
          </w:tcPr>
          <w:p w14:paraId="2530D7B5" w14:textId="77777777" w:rsidR="00094983" w:rsidRPr="00EA516A" w:rsidRDefault="00094983" w:rsidP="0018519F">
            <w:pPr>
              <w:pStyle w:val="Guide-Table"/>
              <w:spacing w:before="60" w:after="60"/>
              <w:rPr>
                <w:rFonts w:cs="Tahoma"/>
                <w:b w:val="0"/>
              </w:rPr>
            </w:pPr>
            <w:r w:rsidRPr="00EA516A">
              <w:rPr>
                <w:rFonts w:cs="Tahoma"/>
                <w:b w:val="0"/>
              </w:rPr>
              <w:t xml:space="preserve">Podnositelji moraju dostaviti zahtjev za bespovratna sredstva do </w:t>
            </w:r>
            <w:r>
              <w:rPr>
                <w:rFonts w:cs="Tahoma"/>
              </w:rPr>
              <w:t>26</w:t>
            </w:r>
            <w:r w:rsidRPr="00EA516A">
              <w:rPr>
                <w:rFonts w:cs="Tahoma"/>
              </w:rPr>
              <w:t xml:space="preserve">. veljače u </w:t>
            </w:r>
            <w:r>
              <w:rPr>
                <w:rFonts w:cs="Tahoma"/>
              </w:rPr>
              <w:t>17</w:t>
            </w:r>
            <w:r w:rsidRPr="00EA516A">
              <w:rPr>
                <w:rFonts w:cs="Tahoma"/>
              </w:rPr>
              <w:t>:00 (po briselskom vremenu)</w:t>
            </w:r>
            <w:r w:rsidRPr="00EA516A">
              <w:rPr>
                <w:rFonts w:cs="Tahoma"/>
                <w:b w:val="0"/>
              </w:rPr>
              <w:t xml:space="preserve"> za projekte koji počinju 1. studenoga ili 1.</w:t>
            </w:r>
            <w:r w:rsidRPr="00EA516A">
              <w:rPr>
                <w:rFonts w:cs="Tahoma"/>
                <w:b w:val="0"/>
              </w:rPr>
              <w:tab/>
              <w:t>prosinca iste godine ili 1. siječnja sljedeće godine.</w:t>
            </w:r>
          </w:p>
        </w:tc>
      </w:tr>
      <w:tr w:rsidR="00094983" w:rsidRPr="00B6148E" w14:paraId="29E78899" w14:textId="77777777" w:rsidTr="00B84873">
        <w:trPr>
          <w:trHeight w:val="250"/>
        </w:trPr>
        <w:tc>
          <w:tcPr>
            <w:tcW w:w="1830" w:type="dxa"/>
            <w:shd w:val="clear" w:color="auto" w:fill="auto"/>
            <w:vAlign w:val="center"/>
          </w:tcPr>
          <w:p w14:paraId="105FD7AA" w14:textId="77777777" w:rsidR="00094983" w:rsidRPr="00EA516A" w:rsidRDefault="00094983" w:rsidP="00627F29">
            <w:pPr>
              <w:pStyle w:val="Guide-Table"/>
              <w:rPr>
                <w:rFonts w:cs="Tahoma"/>
              </w:rPr>
            </w:pPr>
            <w:r w:rsidRPr="00EA516A">
              <w:rPr>
                <w:rFonts w:cs="Tahoma"/>
              </w:rPr>
              <w:t>Kako predati zahtjev?</w:t>
            </w:r>
          </w:p>
        </w:tc>
        <w:tc>
          <w:tcPr>
            <w:tcW w:w="7215" w:type="dxa"/>
            <w:shd w:val="clear" w:color="auto" w:fill="auto"/>
          </w:tcPr>
          <w:p w14:paraId="47E150DA" w14:textId="77777777" w:rsidR="00094983" w:rsidRPr="00053AAE" w:rsidRDefault="00094983" w:rsidP="0018519F">
            <w:pPr>
              <w:pStyle w:val="Guide-Table"/>
              <w:spacing w:before="60" w:after="60"/>
              <w:rPr>
                <w:rFonts w:cs="Tahoma"/>
                <w:b w:val="0"/>
                <w:lang w:val="es-ES"/>
              </w:rPr>
            </w:pPr>
            <w:r w:rsidRPr="00053AAE">
              <w:rPr>
                <w:rFonts w:cs="Tahoma"/>
                <w:b w:val="0"/>
                <w:lang w:val="es-ES"/>
              </w:rPr>
              <w:t>Pojedinosti o tome kako se prijaviti potražite u dijelu C ovog Vodiča.</w:t>
            </w:r>
          </w:p>
        </w:tc>
      </w:tr>
    </w:tbl>
    <w:bookmarkEnd w:id="95"/>
    <w:p w14:paraId="32702169" w14:textId="77777777" w:rsidR="00094983" w:rsidRPr="00EA516A" w:rsidRDefault="00094983" w:rsidP="00663437">
      <w:pPr>
        <w:pStyle w:val="Guide-Heading7"/>
        <w:rPr>
          <w:u w:color="000000"/>
          <w:lang w:val="pl-PL"/>
        </w:rPr>
      </w:pPr>
      <w:r w:rsidRPr="00EA516A">
        <w:rPr>
          <w:u w:color="000000"/>
          <w:lang w:val="pl-PL"/>
        </w:rPr>
        <w:t xml:space="preserve">Dodatne informacije koje se moraju uzeti u obzir po sektoru u projektima iz </w:t>
      </w:r>
      <w:r>
        <w:rPr>
          <w:u w:color="000000"/>
          <w:lang w:val="pl-PL"/>
        </w:rPr>
        <w:t>2</w:t>
      </w:r>
      <w:r w:rsidRPr="00EA516A">
        <w:rPr>
          <w:u w:color="000000"/>
          <w:lang w:val="pl-PL"/>
        </w:rPr>
        <w:t>. lota.</w:t>
      </w:r>
    </w:p>
    <w:p w14:paraId="12BE8C18" w14:textId="77777777" w:rsidR="00094983" w:rsidRPr="00EA516A" w:rsidRDefault="00094983" w:rsidP="008A7B61">
      <w:pPr>
        <w:pStyle w:val="GUIDE-NORMAL"/>
        <w:rPr>
          <w:u w:color="000000"/>
          <w:lang w:val="pl-PL"/>
        </w:rPr>
      </w:pPr>
      <w:r w:rsidRPr="00EA516A">
        <w:rPr>
          <w:u w:color="000000"/>
          <w:lang w:val="pl-PL"/>
        </w:rPr>
        <w:t xml:space="preserve">S obzirom na </w:t>
      </w:r>
      <w:r>
        <w:rPr>
          <w:u w:color="000000"/>
          <w:lang w:val="pl-PL"/>
        </w:rPr>
        <w:t>2</w:t>
      </w:r>
      <w:r w:rsidRPr="00EA516A">
        <w:rPr>
          <w:u w:color="000000"/>
          <w:lang w:val="pl-PL"/>
        </w:rPr>
        <w:t xml:space="preserve">. </w:t>
      </w:r>
      <w:r>
        <w:rPr>
          <w:u w:color="000000"/>
          <w:lang w:val="pl-PL"/>
        </w:rPr>
        <w:t>Lot</w:t>
      </w:r>
      <w:r w:rsidRPr="00EA516A">
        <w:rPr>
          <w:u w:color="000000"/>
          <w:lang w:val="pl-PL"/>
        </w:rPr>
        <w:t xml:space="preserve"> – Udruženja sektorskih vještina za provedbu novog strateškog pristupa (Plan) za sektorsku suradnju u području vještina, za svaki se sektor moraju uzeti u obzir sljedeće informacije:</w:t>
      </w:r>
    </w:p>
    <w:tbl>
      <w:tblPr>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30"/>
        <w:gridCol w:w="7215"/>
      </w:tblGrid>
      <w:tr w:rsidR="00094983" w:rsidRPr="00B6148E" w14:paraId="18F35BF4" w14:textId="77777777" w:rsidTr="001027CB">
        <w:trPr>
          <w:trHeight w:val="1830"/>
        </w:trPr>
        <w:tc>
          <w:tcPr>
            <w:tcW w:w="1830" w:type="dxa"/>
            <w:shd w:val="clear" w:color="auto" w:fill="auto"/>
            <w:vAlign w:val="center"/>
          </w:tcPr>
          <w:p w14:paraId="33112B1E" w14:textId="77777777" w:rsidR="00094983" w:rsidRPr="00205A65" w:rsidRDefault="00094983" w:rsidP="0018519F">
            <w:pPr>
              <w:widowControl/>
              <w:rPr>
                <w:rFonts w:eastAsia="Times New Roman"/>
                <w:b/>
                <w:color w:val="000000"/>
                <w:sz w:val="18"/>
                <w:szCs w:val="18"/>
                <w:shd w:val="clear" w:color="auto" w:fill="FFFFFF"/>
                <w:lang w:val="pl-PL" w:eastAsia="en-GB"/>
              </w:rPr>
            </w:pPr>
            <w:r w:rsidRPr="00FD72E9">
              <w:rPr>
                <w:rFonts w:eastAsia="Times New Roman"/>
                <w:b/>
                <w:color w:val="000000"/>
                <w:sz w:val="18"/>
                <w:szCs w:val="18"/>
                <w:shd w:val="clear" w:color="auto" w:fill="FFFFFF"/>
                <w:lang w:val="pl-PL" w:eastAsia="en-GB"/>
              </w:rPr>
              <w:t>Lanci blokova (Blockchain)</w:t>
            </w:r>
          </w:p>
        </w:tc>
        <w:tc>
          <w:tcPr>
            <w:tcW w:w="7215" w:type="dxa"/>
            <w:shd w:val="clear" w:color="auto" w:fill="auto"/>
          </w:tcPr>
          <w:p w14:paraId="34AFF2CB" w14:textId="77777777" w:rsidR="00094983" w:rsidRPr="00205A65" w:rsidRDefault="00094983" w:rsidP="0018519F">
            <w:pPr>
              <w:pStyle w:val="GUIDE-NORMAL"/>
              <w:spacing w:before="60"/>
              <w:rPr>
                <w:rFonts w:cs="Tahoma"/>
                <w:lang w:val="pl-PL"/>
              </w:rPr>
            </w:pPr>
            <w:r w:rsidRPr="00205A65">
              <w:rPr>
                <w:rFonts w:cs="Tahoma"/>
                <w:lang w:val="pl-PL"/>
              </w:rPr>
              <w:t xml:space="preserve">Udruženje mora obuhvaćati </w:t>
            </w:r>
            <w:r w:rsidRPr="00813F58">
              <w:rPr>
                <w:rFonts w:cs="Tahoma"/>
                <w:lang w:val="pl-PL"/>
              </w:rPr>
              <w:t>barem dva područja od dolje navedenih:</w:t>
            </w:r>
          </w:p>
          <w:p w14:paraId="5D0227DE" w14:textId="77777777" w:rsidR="00094983" w:rsidRPr="00205A65" w:rsidRDefault="00094983" w:rsidP="00BD14F1">
            <w:pPr>
              <w:pStyle w:val="GUIDENumber"/>
              <w:numPr>
                <w:ilvl w:val="0"/>
                <w:numId w:val="120"/>
              </w:numPr>
              <w:contextualSpacing/>
              <w:rPr>
                <w:rFonts w:cs="Tahoma"/>
                <w:lang w:val="pl-PL"/>
              </w:rPr>
            </w:pPr>
            <w:r w:rsidRPr="00F07A86">
              <w:rPr>
                <w:rFonts w:cs="Tahoma"/>
                <w:lang w:val="pl-PL"/>
              </w:rPr>
              <w:t>„</w:t>
            </w:r>
            <w:r w:rsidRPr="00205A65">
              <w:rPr>
                <w:rFonts w:cs="Tahoma"/>
                <w:lang w:val="pl-PL"/>
              </w:rPr>
              <w:t>tehničke vještine</w:t>
            </w:r>
            <w:r w:rsidRPr="00F07A86">
              <w:rPr>
                <w:rFonts w:cs="Tahoma"/>
                <w:lang w:val="pl-PL"/>
              </w:rPr>
              <w:t>”</w:t>
            </w:r>
            <w:r w:rsidRPr="00205A65">
              <w:rPr>
                <w:rFonts w:cs="Tahoma"/>
                <w:lang w:val="pl-PL"/>
              </w:rPr>
              <w:t xml:space="preserve"> specifične za lance blokova (Blockchain) /</w:t>
            </w:r>
            <w:r>
              <w:rPr>
                <w:rFonts w:cs="Tahoma"/>
                <w:lang w:val="pl-PL"/>
              </w:rPr>
              <w:t xml:space="preserve"> </w:t>
            </w:r>
            <w:r w:rsidRPr="00205A65">
              <w:rPr>
                <w:rFonts w:cs="Tahoma"/>
                <w:lang w:val="pl-PL"/>
              </w:rPr>
              <w:t>distribuiranu tehnologiju glavne knjige (DLT) kao što su algoritam po kojem se postiže konsenzus, pametni ugovori i sl. te tehničke vještine koje su temeljne, ali nisu specifične samo za tehnologije lanca blokova</w:t>
            </w:r>
            <w:r>
              <w:rPr>
                <w:rFonts w:cs="Tahoma"/>
                <w:lang w:val="pl-PL"/>
              </w:rPr>
              <w:t xml:space="preserve"> </w:t>
            </w:r>
            <w:r w:rsidRPr="00205A65">
              <w:rPr>
                <w:rFonts w:cs="Tahoma"/>
                <w:lang w:val="pl-PL"/>
              </w:rPr>
              <w:t>/</w:t>
            </w:r>
            <w:r>
              <w:rPr>
                <w:rFonts w:cs="Tahoma"/>
                <w:lang w:val="pl-PL"/>
              </w:rPr>
              <w:t xml:space="preserve"> </w:t>
            </w:r>
            <w:r w:rsidRPr="00205A65">
              <w:rPr>
                <w:rFonts w:cs="Tahoma"/>
                <w:lang w:val="pl-PL"/>
              </w:rPr>
              <w:t>DLT-a poput kriptografije, mreže ravnopravnih računala (P2P), privatnosti (popis tema navedenih pod ovim znakom nabrajanja samo je indikativ</w:t>
            </w:r>
            <w:r>
              <w:rPr>
                <w:rFonts w:cs="Tahoma"/>
                <w:lang w:val="pl-PL"/>
              </w:rPr>
              <w:t>a</w:t>
            </w:r>
            <w:r w:rsidRPr="00205A65">
              <w:rPr>
                <w:rFonts w:cs="Tahoma"/>
                <w:lang w:val="pl-PL"/>
              </w:rPr>
              <w:t>n)</w:t>
            </w:r>
          </w:p>
          <w:p w14:paraId="36C04C7C" w14:textId="77777777" w:rsidR="00094983" w:rsidRPr="00205A65" w:rsidRDefault="00094983" w:rsidP="00BD14F1">
            <w:pPr>
              <w:pStyle w:val="GUIDENumber"/>
              <w:numPr>
                <w:ilvl w:val="0"/>
                <w:numId w:val="120"/>
              </w:numPr>
              <w:contextualSpacing/>
              <w:rPr>
                <w:rFonts w:cs="Tahoma"/>
                <w:lang w:val="pl-PL"/>
              </w:rPr>
            </w:pPr>
            <w:r w:rsidRPr="00F07A86">
              <w:rPr>
                <w:rFonts w:cs="Tahoma"/>
                <w:lang w:val="pl-PL"/>
              </w:rPr>
              <w:t>„</w:t>
            </w:r>
            <w:r w:rsidRPr="00205A65">
              <w:rPr>
                <w:rFonts w:cs="Tahoma"/>
                <w:lang w:val="pl-PL"/>
              </w:rPr>
              <w:t>netehničke vještine</w:t>
            </w:r>
            <w:r w:rsidRPr="00F07A86">
              <w:rPr>
                <w:rFonts w:cs="Tahoma"/>
                <w:lang w:val="pl-PL"/>
              </w:rPr>
              <w:t>”</w:t>
            </w:r>
            <w:r w:rsidRPr="00205A65">
              <w:rPr>
                <w:rFonts w:cs="Tahoma"/>
                <w:lang w:val="pl-PL"/>
              </w:rPr>
              <w:t xml:space="preserve"> potrebne za razvoj i shvaćanje rješenja lanca blokova</w:t>
            </w:r>
            <w:r>
              <w:rPr>
                <w:rFonts w:cs="Tahoma"/>
                <w:lang w:val="pl-PL"/>
              </w:rPr>
              <w:t xml:space="preserve"> </w:t>
            </w:r>
            <w:r w:rsidRPr="00205A65">
              <w:rPr>
                <w:rFonts w:cs="Tahoma"/>
                <w:lang w:val="pl-PL"/>
              </w:rPr>
              <w:t>/</w:t>
            </w:r>
            <w:r>
              <w:rPr>
                <w:rFonts w:cs="Tahoma"/>
                <w:lang w:val="pl-PL"/>
              </w:rPr>
              <w:t xml:space="preserve"> </w:t>
            </w:r>
            <w:r w:rsidRPr="00205A65">
              <w:rPr>
                <w:rFonts w:cs="Tahoma"/>
                <w:lang w:val="pl-PL"/>
              </w:rPr>
              <w:t>DLT-a rješenja i njihove primjene, kao što su teorija igara / poslovni procesi, posebna stručna znanja o pravnim pitanjima i pitanjima upravljanja te vještine poučavanja potencijalnih ranih korisnika lanca blokova</w:t>
            </w:r>
            <w:r>
              <w:rPr>
                <w:rFonts w:cs="Tahoma"/>
                <w:lang w:val="pl-PL"/>
              </w:rPr>
              <w:t xml:space="preserve"> </w:t>
            </w:r>
            <w:r w:rsidRPr="00205A65">
              <w:rPr>
                <w:rFonts w:cs="Tahoma"/>
                <w:lang w:val="pl-PL"/>
              </w:rPr>
              <w:t>/</w:t>
            </w:r>
            <w:r>
              <w:rPr>
                <w:rFonts w:cs="Tahoma"/>
                <w:lang w:val="pl-PL"/>
              </w:rPr>
              <w:t xml:space="preserve"> </w:t>
            </w:r>
            <w:r w:rsidRPr="00205A65">
              <w:rPr>
                <w:rFonts w:cs="Tahoma"/>
                <w:lang w:val="pl-PL"/>
              </w:rPr>
              <w:t>DLT-a (popis tema navedenih pod ovim znakom nabrajanja samo je indikativ</w:t>
            </w:r>
            <w:r>
              <w:rPr>
                <w:rFonts w:cs="Tahoma"/>
                <w:lang w:val="pl-PL"/>
              </w:rPr>
              <w:t>a</w:t>
            </w:r>
            <w:r w:rsidRPr="00205A65">
              <w:rPr>
                <w:rFonts w:cs="Tahoma"/>
                <w:lang w:val="pl-PL"/>
              </w:rPr>
              <w:t>n) i lanci blokova za opće dobro / društveni učinak</w:t>
            </w:r>
            <w:r>
              <w:rPr>
                <w:rStyle w:val="FootnoteReference"/>
              </w:rPr>
              <w:footnoteReference w:id="143"/>
            </w:r>
          </w:p>
          <w:p w14:paraId="0A430CEA" w14:textId="77777777" w:rsidR="00094983" w:rsidRPr="00205A65" w:rsidRDefault="00094983" w:rsidP="00BD14F1">
            <w:pPr>
              <w:pStyle w:val="GUIDENumber"/>
              <w:numPr>
                <w:ilvl w:val="0"/>
                <w:numId w:val="120"/>
              </w:numPr>
              <w:contextualSpacing/>
              <w:rPr>
                <w:rFonts w:cs="Tahoma"/>
                <w:lang w:val="pl-PL"/>
              </w:rPr>
            </w:pPr>
            <w:r w:rsidRPr="00205A65">
              <w:rPr>
                <w:rFonts w:cs="Tahoma"/>
                <w:lang w:val="pl-PL"/>
              </w:rPr>
              <w:t>korištenje rješenja lanca blokova</w:t>
            </w:r>
            <w:r>
              <w:rPr>
                <w:rFonts w:cs="Tahoma"/>
                <w:lang w:val="pl-PL"/>
              </w:rPr>
              <w:t xml:space="preserve"> </w:t>
            </w:r>
            <w:r w:rsidRPr="00205A65">
              <w:rPr>
                <w:rFonts w:cs="Tahoma"/>
                <w:lang w:val="pl-PL"/>
              </w:rPr>
              <w:t>/</w:t>
            </w:r>
            <w:r>
              <w:rPr>
                <w:rFonts w:cs="Tahoma"/>
                <w:lang w:val="pl-PL"/>
              </w:rPr>
              <w:t xml:space="preserve"> </w:t>
            </w:r>
            <w:r w:rsidRPr="00205A65">
              <w:rPr>
                <w:rFonts w:cs="Tahoma"/>
                <w:lang w:val="pl-PL"/>
              </w:rPr>
              <w:t>DLT-a za poboljšanje razvoja i upravljanje vještinama, kompetencijama i certificiranja u različitim sektorima</w:t>
            </w:r>
          </w:p>
          <w:p w14:paraId="495314A5" w14:textId="77777777" w:rsidR="00094983" w:rsidRPr="00205A65" w:rsidRDefault="00094983" w:rsidP="0018519F">
            <w:pPr>
              <w:pStyle w:val="Guide-Table"/>
              <w:spacing w:after="60"/>
              <w:rPr>
                <w:rFonts w:cs="Tahoma"/>
                <w:b w:val="0"/>
                <w:lang w:val="pl-PL"/>
              </w:rPr>
            </w:pPr>
            <w:r w:rsidRPr="00205A65">
              <w:rPr>
                <w:rFonts w:cs="Tahoma"/>
                <w:b w:val="0"/>
                <w:lang w:val="pl-PL"/>
              </w:rPr>
              <w:t>Kako bi se osiguralo dopunjavanje i sinergija, aktivnosti moraju biti usklađene s postojećim dokazima za sektor, uključujući mjere i smjernice iz sljedećih izvora:</w:t>
            </w:r>
          </w:p>
          <w:p w14:paraId="134BDB28" w14:textId="77777777" w:rsidR="00094983" w:rsidRPr="00205A65" w:rsidRDefault="00094983" w:rsidP="00BD14F1">
            <w:pPr>
              <w:pStyle w:val="GUIDENumber"/>
              <w:numPr>
                <w:ilvl w:val="0"/>
                <w:numId w:val="120"/>
              </w:numPr>
              <w:contextualSpacing/>
              <w:rPr>
                <w:rFonts w:cs="Tahoma"/>
                <w:lang w:val="pt-PT"/>
              </w:rPr>
            </w:pPr>
            <w:r w:rsidRPr="004E50AC">
              <w:rPr>
                <w:rFonts w:eastAsia="Calibri" w:cs="Calibri"/>
                <w:bdr w:val="nil"/>
                <w:lang w:val="hr-HR"/>
              </w:rPr>
              <w:t>Opservatorij i forum EU-a za tehnologiju lanaca blokova</w:t>
            </w:r>
            <w:r>
              <w:rPr>
                <w:rStyle w:val="FootnoteReference"/>
                <w:bdr w:val="nil"/>
              </w:rPr>
              <w:footnoteReference w:id="144"/>
            </w:r>
          </w:p>
          <w:p w14:paraId="60233F82" w14:textId="77777777" w:rsidR="00094983" w:rsidRPr="00205A65" w:rsidRDefault="00094983" w:rsidP="00BD14F1">
            <w:pPr>
              <w:pStyle w:val="GUIDENumber"/>
              <w:numPr>
                <w:ilvl w:val="0"/>
                <w:numId w:val="120"/>
              </w:numPr>
              <w:contextualSpacing/>
              <w:rPr>
                <w:rFonts w:cs="Tahoma"/>
                <w:lang w:val="pt-PT"/>
              </w:rPr>
            </w:pPr>
            <w:r w:rsidRPr="004E50AC">
              <w:rPr>
                <w:rFonts w:eastAsia="Calibri" w:cs="Calibri"/>
                <w:bdr w:val="nil"/>
                <w:lang w:val="hr-HR"/>
              </w:rPr>
              <w:t>Međunarodno udruženje za pouzdane aplikacije lanca blokova (INATBA)</w:t>
            </w:r>
            <w:r>
              <w:rPr>
                <w:rStyle w:val="FootnoteReference"/>
                <w:bdr w:val="nil"/>
              </w:rPr>
              <w:footnoteReference w:id="145"/>
            </w:r>
          </w:p>
          <w:p w14:paraId="43483DFC" w14:textId="77777777" w:rsidR="00094983" w:rsidRPr="004433C0" w:rsidRDefault="00094983" w:rsidP="00BD14F1">
            <w:pPr>
              <w:pStyle w:val="GUIDENumber"/>
              <w:numPr>
                <w:ilvl w:val="0"/>
                <w:numId w:val="120"/>
              </w:numPr>
              <w:contextualSpacing/>
              <w:rPr>
                <w:rFonts w:cs="Tahoma"/>
                <w:lang w:val="de-DE"/>
              </w:rPr>
            </w:pPr>
            <w:r w:rsidRPr="004E50AC">
              <w:rPr>
                <w:rFonts w:eastAsia="Calibri" w:cs="Calibri"/>
                <w:bdr w:val="nil"/>
                <w:lang w:val="hr-HR"/>
              </w:rPr>
              <w:t>Europsko partnerstvo za tehnologiju lanaca blokova</w:t>
            </w:r>
            <w:r>
              <w:rPr>
                <w:rStyle w:val="FootnoteReference"/>
                <w:bdr w:val="nil"/>
              </w:rPr>
              <w:footnoteReference w:id="146"/>
            </w:r>
          </w:p>
          <w:p w14:paraId="457ECBA2" w14:textId="77777777" w:rsidR="00094983" w:rsidRPr="00106A4E" w:rsidRDefault="00094983" w:rsidP="00BD14F1">
            <w:pPr>
              <w:pStyle w:val="GUIDENumber"/>
              <w:numPr>
                <w:ilvl w:val="0"/>
                <w:numId w:val="120"/>
              </w:numPr>
              <w:contextualSpacing/>
              <w:rPr>
                <w:rFonts w:cs="Tahoma"/>
                <w:lang w:val="pt-PT"/>
              </w:rPr>
            </w:pPr>
            <w:r w:rsidRPr="00106A4E">
              <w:rPr>
                <w:rFonts w:cs="Tahoma"/>
                <w:lang w:val="pt-PT"/>
              </w:rPr>
              <w:t>Koalicija za digitalne vještine i radna mjesta</w:t>
            </w:r>
            <w:r>
              <w:rPr>
                <w:rStyle w:val="FootnoteReference"/>
              </w:rPr>
              <w:footnoteReference w:id="147"/>
            </w:r>
          </w:p>
          <w:p w14:paraId="2C56CC96" w14:textId="77777777" w:rsidR="00094983" w:rsidRPr="00144F52" w:rsidRDefault="00094983" w:rsidP="00205A65">
            <w:pPr>
              <w:pStyle w:val="GUIDENumber"/>
              <w:numPr>
                <w:ilvl w:val="0"/>
                <w:numId w:val="0"/>
              </w:numPr>
              <w:ind w:left="700" w:hanging="360"/>
              <w:contextualSpacing/>
              <w:rPr>
                <w:rFonts w:cs="Tahoma"/>
                <w:lang w:val="pl-PL"/>
              </w:rPr>
            </w:pPr>
          </w:p>
        </w:tc>
      </w:tr>
      <w:tr w:rsidR="00094983" w:rsidRPr="00DB2E5D" w14:paraId="34796F72" w14:textId="77777777" w:rsidTr="001027CB">
        <w:trPr>
          <w:trHeight w:val="404"/>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4B1B61BA" w14:textId="77777777" w:rsidR="00094983" w:rsidRPr="00144F52" w:rsidRDefault="00094983" w:rsidP="003A2107">
            <w:pPr>
              <w:widowControl/>
              <w:rPr>
                <w:rFonts w:eastAsia="Times New Roman"/>
                <w:b/>
                <w:color w:val="000000"/>
                <w:sz w:val="18"/>
                <w:szCs w:val="18"/>
                <w:shd w:val="clear" w:color="auto" w:fill="FFFFFF"/>
                <w:lang w:val="pl-PL" w:eastAsia="en-GB"/>
              </w:rPr>
            </w:pPr>
            <w:r w:rsidRPr="00895652">
              <w:rPr>
                <w:rFonts w:eastAsia="Times New Roman"/>
                <w:b/>
                <w:color w:val="000000"/>
                <w:sz w:val="18"/>
                <w:szCs w:val="18"/>
                <w:shd w:val="clear" w:color="auto" w:fill="FFFFFF"/>
                <w:lang w:val="pl-PL" w:eastAsia="en-GB"/>
              </w:rPr>
              <w:t>Kulturna baština</w:t>
            </w:r>
            <w:r w:rsidRPr="00895652" w:rsidDel="00D801DE">
              <w:rPr>
                <w:rFonts w:eastAsia="Times New Roman"/>
                <w:b/>
                <w:color w:val="000000"/>
                <w:sz w:val="18"/>
                <w:szCs w:val="18"/>
                <w:shd w:val="clear" w:color="auto" w:fill="FFFFFF"/>
                <w:lang w:val="pl-PL" w:eastAsia="en-GB"/>
              </w:rPr>
              <w:t xml:space="preserve"> </w:t>
            </w:r>
          </w:p>
        </w:tc>
        <w:tc>
          <w:tcPr>
            <w:tcW w:w="7215" w:type="dxa"/>
            <w:tcBorders>
              <w:top w:val="single" w:sz="4" w:space="0" w:color="auto"/>
              <w:left w:val="single" w:sz="4" w:space="0" w:color="auto"/>
              <w:bottom w:val="single" w:sz="4" w:space="0" w:color="auto"/>
              <w:right w:val="single" w:sz="4" w:space="0" w:color="auto"/>
            </w:tcBorders>
            <w:shd w:val="clear" w:color="auto" w:fill="auto"/>
          </w:tcPr>
          <w:p w14:paraId="7480FE59" w14:textId="77777777" w:rsidR="00094983" w:rsidRPr="00144F52" w:rsidRDefault="00094983" w:rsidP="00B84873">
            <w:pPr>
              <w:pStyle w:val="GUIDE-NORMAL"/>
              <w:rPr>
                <w:rFonts w:cs="Tahoma"/>
                <w:lang w:val="pl-PL"/>
              </w:rPr>
            </w:pPr>
            <w:r w:rsidRPr="00966C0A">
              <w:rPr>
                <w:rFonts w:cs="Tahoma"/>
                <w:lang w:val="pl-PL"/>
              </w:rPr>
              <w:t>Udruženje se mora baviti razvojem vještina u najmanje prva tri sljedeća područja:</w:t>
            </w:r>
          </w:p>
          <w:p w14:paraId="13AA9E1C" w14:textId="77777777" w:rsidR="00094983" w:rsidRPr="00966C0A" w:rsidRDefault="00094983" w:rsidP="00BD14F1">
            <w:pPr>
              <w:pStyle w:val="ListParagraph"/>
              <w:numPr>
                <w:ilvl w:val="0"/>
                <w:numId w:val="120"/>
              </w:numPr>
              <w:rPr>
                <w:rFonts w:eastAsia="Times New Roman"/>
                <w:sz w:val="18"/>
                <w:szCs w:val="18"/>
                <w:shd w:val="clear" w:color="auto" w:fill="FFFFFF"/>
                <w:lang w:val="pl-PL" w:eastAsia="en-GB"/>
              </w:rPr>
            </w:pPr>
            <w:r w:rsidRPr="00966C0A">
              <w:rPr>
                <w:rFonts w:eastAsia="Times New Roman"/>
                <w:sz w:val="18"/>
                <w:szCs w:val="18"/>
                <w:shd w:val="clear" w:color="auto" w:fill="FFFFFF"/>
                <w:lang w:val="pl-PL" w:eastAsia="en-GB"/>
              </w:rPr>
              <w:t xml:space="preserve">Zaštita i očuvanje: zaštita; očuvanje-obnova; arhiviranje; upravljanje i unapređenje zbirke te skrb o zbirci; znanost o materijalima / analiza materijala; terenski rad; zaštita; obnova (uključujući i služenje digitalnim sredstvima); </w:t>
            </w:r>
          </w:p>
          <w:p w14:paraId="138062BB" w14:textId="77777777" w:rsidR="00094983" w:rsidRPr="00966C0A" w:rsidRDefault="00094983" w:rsidP="00BD14F1">
            <w:pPr>
              <w:pStyle w:val="ListParagraph"/>
              <w:numPr>
                <w:ilvl w:val="0"/>
                <w:numId w:val="120"/>
              </w:numPr>
              <w:rPr>
                <w:rFonts w:eastAsia="Times New Roman"/>
                <w:sz w:val="18"/>
                <w:szCs w:val="18"/>
                <w:shd w:val="clear" w:color="auto" w:fill="FFFFFF"/>
                <w:lang w:val="pl-PL" w:eastAsia="en-GB"/>
              </w:rPr>
            </w:pPr>
            <w:r w:rsidRPr="00966C0A">
              <w:rPr>
                <w:rFonts w:eastAsia="Times New Roman"/>
                <w:sz w:val="18"/>
                <w:szCs w:val="18"/>
                <w:shd w:val="clear" w:color="auto" w:fill="FFFFFF"/>
                <w:lang w:val="pl-PL" w:eastAsia="en-GB"/>
              </w:rPr>
              <w:t xml:space="preserve">zanati i tradicionalno znanje: zanati u vezi s baštinom; tradicionalne tehnike gradnje; dobavljači materijala (uključujući </w:t>
            </w:r>
            <w:r w:rsidRPr="00605C51">
              <w:rPr>
                <w:rFonts w:eastAsia="Times New Roman"/>
                <w:sz w:val="18"/>
                <w:szCs w:val="18"/>
                <w:shd w:val="clear" w:color="auto" w:fill="FFFFFF"/>
                <w:lang w:val="pl-PL" w:eastAsia="en-GB"/>
              </w:rPr>
              <w:t>i služenje digitalnim sredstvima</w:t>
            </w:r>
            <w:r w:rsidRPr="00966C0A">
              <w:rPr>
                <w:rFonts w:eastAsia="Times New Roman"/>
                <w:sz w:val="18"/>
                <w:szCs w:val="18"/>
                <w:shd w:val="clear" w:color="auto" w:fill="FFFFFF"/>
                <w:lang w:val="pl-PL" w:eastAsia="en-GB"/>
              </w:rPr>
              <w:t>);</w:t>
            </w:r>
          </w:p>
          <w:p w14:paraId="3F584925" w14:textId="77777777" w:rsidR="00094983" w:rsidRDefault="00094983" w:rsidP="00BD14F1">
            <w:pPr>
              <w:pStyle w:val="ListParagraph"/>
              <w:numPr>
                <w:ilvl w:val="0"/>
                <w:numId w:val="120"/>
              </w:numPr>
              <w:rPr>
                <w:rFonts w:eastAsia="Times New Roman"/>
                <w:sz w:val="18"/>
                <w:szCs w:val="18"/>
                <w:shd w:val="clear" w:color="auto" w:fill="FFFFFF"/>
                <w:lang w:val="pl-PL" w:eastAsia="en-GB"/>
              </w:rPr>
            </w:pPr>
            <w:r w:rsidRPr="00966C0A">
              <w:rPr>
                <w:rFonts w:eastAsia="Times New Roman"/>
                <w:sz w:val="18"/>
                <w:szCs w:val="18"/>
                <w:shd w:val="clear" w:color="auto" w:fill="FFFFFF"/>
                <w:lang w:val="pl-PL" w:eastAsia="en-GB"/>
              </w:rPr>
              <w:t>širenje i komunikacija: razvoj publike; angažman zajednice; promocija; briga o posjetiteljima i njihovu iskustvu; pristupačnost; obrazovanje; kulturno posredovanje; tumačenje; prezentacija (uključujući i služenje digitalnim sredstvima)</w:t>
            </w:r>
          </w:p>
          <w:p w14:paraId="38FAE689" w14:textId="77777777" w:rsidR="00094983" w:rsidRPr="00966C0A" w:rsidRDefault="00094983" w:rsidP="00BD14F1">
            <w:pPr>
              <w:pStyle w:val="ListParagraph"/>
              <w:numPr>
                <w:ilvl w:val="0"/>
                <w:numId w:val="120"/>
              </w:numPr>
              <w:rPr>
                <w:rFonts w:eastAsia="Times New Roman"/>
                <w:sz w:val="18"/>
                <w:szCs w:val="18"/>
                <w:shd w:val="clear" w:color="auto" w:fill="FFFFFF"/>
                <w:lang w:val="pl-PL" w:eastAsia="en-GB"/>
              </w:rPr>
            </w:pPr>
            <w:r w:rsidRPr="000716CC">
              <w:rPr>
                <w:rFonts w:eastAsia="Times New Roman"/>
                <w:sz w:val="18"/>
                <w:szCs w:val="18"/>
                <w:shd w:val="clear" w:color="auto" w:fill="FFFFFF"/>
                <w:lang w:val="pl-PL" w:eastAsia="en-GB"/>
              </w:rPr>
              <w:t>znanje: identifikacija kulturne baštine; proučavanje i istraživanje; snimanje (uključujući i služenje digitalnim sredstvima);</w:t>
            </w:r>
          </w:p>
          <w:p w14:paraId="0C6AE44C" w14:textId="77777777" w:rsidR="00094983" w:rsidRDefault="00094983" w:rsidP="00BD14F1">
            <w:pPr>
              <w:pStyle w:val="GUIDENumber"/>
              <w:numPr>
                <w:ilvl w:val="0"/>
                <w:numId w:val="120"/>
              </w:numPr>
              <w:contextualSpacing/>
              <w:rPr>
                <w:rFonts w:cs="Tahoma"/>
                <w:lang w:val="pl-PL"/>
              </w:rPr>
            </w:pPr>
            <w:r w:rsidRPr="00966C0A">
              <w:rPr>
                <w:rFonts w:cs="Tahoma"/>
                <w:lang w:val="pl-PL"/>
              </w:rPr>
              <w:t>planiranje/upravljanje: strateško planiranje; upravljanje lokacijama i projektima; posredovanje; nabava; donošenje politika i regulacija; prikupljanje sredstava; logistika; sigurnost; pravni aspekti i aspekti prava intelektualnog vlasništva</w:t>
            </w:r>
            <w:r>
              <w:rPr>
                <w:rFonts w:cs="Tahoma"/>
                <w:lang w:val="pl-PL"/>
              </w:rPr>
              <w:t>.</w:t>
            </w:r>
          </w:p>
          <w:p w14:paraId="7BC4F8DE" w14:textId="77777777" w:rsidR="00094983" w:rsidRPr="00144F52" w:rsidRDefault="00094983" w:rsidP="00B84873">
            <w:pPr>
              <w:pStyle w:val="GUIDE-NORMAL"/>
              <w:spacing w:before="60"/>
              <w:rPr>
                <w:rFonts w:cs="Tahoma"/>
                <w:lang w:val="pl-PL"/>
              </w:rPr>
            </w:pPr>
            <w:r w:rsidRPr="00144F52">
              <w:rPr>
                <w:rFonts w:cs="Tahoma"/>
                <w:lang w:val="pl-PL"/>
              </w:rPr>
              <w:t>Kako bi se osigurala komplementarnost i sinergija, aktivnosti moraju biti usklađene s postojećim inicijativama i dokazima za sektor, uključujući mjere i smjernice iz sljedećih izvora:</w:t>
            </w:r>
          </w:p>
          <w:p w14:paraId="4E8C64DE" w14:textId="77777777" w:rsidR="00094983" w:rsidRPr="005769DF" w:rsidRDefault="00094983" w:rsidP="00BD14F1">
            <w:pPr>
              <w:pStyle w:val="GUIDENumber"/>
              <w:numPr>
                <w:ilvl w:val="0"/>
                <w:numId w:val="121"/>
              </w:numPr>
              <w:contextualSpacing/>
              <w:rPr>
                <w:rFonts w:cs="Tahoma"/>
                <w:lang w:val="pl-PL"/>
              </w:rPr>
            </w:pPr>
            <w:r w:rsidRPr="005769DF">
              <w:rPr>
                <w:rFonts w:cs="Tahoma"/>
                <w:lang w:val="pl-PL"/>
              </w:rPr>
              <w:t xml:space="preserve">Komunikacija Komisije </w:t>
            </w:r>
            <w:r w:rsidRPr="0029070F">
              <w:rPr>
                <w:rFonts w:cs="Tahoma"/>
                <w:lang w:val="pl-PL"/>
              </w:rPr>
              <w:t>„</w:t>
            </w:r>
            <w:r w:rsidRPr="005769DF">
              <w:rPr>
                <w:rFonts w:cs="Tahoma"/>
                <w:lang w:val="pl-PL"/>
              </w:rPr>
              <w:t>Ususret cjelovitom pristupu kulturnoj baštini u Europi</w:t>
            </w:r>
            <w:r w:rsidRPr="00205A65">
              <w:rPr>
                <w:lang w:val="pl-PL"/>
              </w:rPr>
              <w:t xml:space="preserve"> </w:t>
            </w:r>
            <w:r w:rsidRPr="0029070F">
              <w:rPr>
                <w:rFonts w:cs="Tahoma"/>
                <w:lang w:val="pl-PL"/>
              </w:rPr>
              <w:t>”</w:t>
            </w:r>
            <w:r>
              <w:rPr>
                <w:rStyle w:val="FootnoteReference"/>
              </w:rPr>
              <w:footnoteReference w:id="148"/>
            </w:r>
          </w:p>
          <w:p w14:paraId="7B067B2D" w14:textId="77777777" w:rsidR="00094983" w:rsidRPr="005769DF" w:rsidRDefault="00094983" w:rsidP="00BD14F1">
            <w:pPr>
              <w:pStyle w:val="GUIDENumber"/>
              <w:numPr>
                <w:ilvl w:val="0"/>
                <w:numId w:val="121"/>
              </w:numPr>
              <w:contextualSpacing/>
              <w:rPr>
                <w:rFonts w:cs="Tahoma"/>
                <w:lang w:val="pl-PL"/>
              </w:rPr>
            </w:pPr>
            <w:r w:rsidRPr="005769DF">
              <w:rPr>
                <w:rFonts w:cs="Tahoma"/>
                <w:lang w:val="pl-PL"/>
              </w:rPr>
              <w:t xml:space="preserve">Radni dokument osoblja Komisije </w:t>
            </w:r>
            <w:r w:rsidRPr="0029070F">
              <w:rPr>
                <w:rFonts w:cs="Tahoma"/>
                <w:lang w:val="pl-PL"/>
              </w:rPr>
              <w:t>„</w:t>
            </w:r>
            <w:r w:rsidRPr="005769DF">
              <w:rPr>
                <w:rFonts w:cs="Tahoma"/>
                <w:lang w:val="pl-PL"/>
              </w:rPr>
              <w:t>Europski okvir za djelovanje u području kulturne baštine</w:t>
            </w:r>
            <w:r w:rsidRPr="0029070F">
              <w:rPr>
                <w:rFonts w:cs="Tahoma"/>
                <w:lang w:val="pl-PL"/>
              </w:rPr>
              <w:t>”</w:t>
            </w:r>
            <w:r>
              <w:rPr>
                <w:rStyle w:val="FootnoteReference"/>
              </w:rPr>
              <w:footnoteReference w:id="149"/>
            </w:r>
          </w:p>
          <w:p w14:paraId="42B06815" w14:textId="77777777" w:rsidR="00094983" w:rsidRPr="005769DF" w:rsidRDefault="00094983" w:rsidP="00BD14F1">
            <w:pPr>
              <w:pStyle w:val="GUIDENumber"/>
              <w:numPr>
                <w:ilvl w:val="0"/>
                <w:numId w:val="121"/>
              </w:numPr>
              <w:contextualSpacing/>
              <w:rPr>
                <w:rFonts w:cs="Tahoma"/>
                <w:lang w:val="pl-PL"/>
              </w:rPr>
            </w:pPr>
            <w:r w:rsidRPr="005769DF">
              <w:rPr>
                <w:rFonts w:cs="Tahoma"/>
                <w:lang w:val="pl-PL"/>
              </w:rPr>
              <w:t>Deklaracija o suradnji na unapređenju digitalizacije kulturne baštine</w:t>
            </w:r>
            <w:r>
              <w:rPr>
                <w:rStyle w:val="FootnoteReference"/>
              </w:rPr>
              <w:footnoteReference w:id="150"/>
            </w:r>
          </w:p>
          <w:p w14:paraId="0495B57D" w14:textId="77777777" w:rsidR="00094983" w:rsidRPr="005769DF" w:rsidRDefault="00094983" w:rsidP="00BD14F1">
            <w:pPr>
              <w:pStyle w:val="GUIDENumber"/>
              <w:numPr>
                <w:ilvl w:val="0"/>
                <w:numId w:val="121"/>
              </w:numPr>
              <w:contextualSpacing/>
              <w:rPr>
                <w:rFonts w:cs="Tahoma"/>
                <w:lang w:val="pl-PL"/>
              </w:rPr>
            </w:pPr>
            <w:r w:rsidRPr="005769DF">
              <w:rPr>
                <w:rFonts w:cs="Tahoma"/>
                <w:lang w:val="pl-PL"/>
              </w:rPr>
              <w:t>Europska načela kvalitete za intervencije koje financira EU s potencijalnim učinkom na kulturnu baštinu. Priručnik. ICOMOS International</w:t>
            </w:r>
            <w:r>
              <w:rPr>
                <w:rStyle w:val="FootnoteReference"/>
              </w:rPr>
              <w:footnoteReference w:id="151"/>
            </w:r>
          </w:p>
          <w:p w14:paraId="7E60374D" w14:textId="77777777" w:rsidR="00094983" w:rsidRPr="005769DF" w:rsidRDefault="00094983" w:rsidP="00BD14F1">
            <w:pPr>
              <w:pStyle w:val="GUIDENumber"/>
              <w:numPr>
                <w:ilvl w:val="0"/>
                <w:numId w:val="121"/>
              </w:numPr>
              <w:contextualSpacing/>
              <w:rPr>
                <w:rFonts w:cs="Tahoma"/>
                <w:lang w:val="pl-PL"/>
              </w:rPr>
            </w:pPr>
            <w:r w:rsidRPr="005769DF">
              <w:rPr>
                <w:rFonts w:cs="Tahoma"/>
                <w:lang w:val="pl-PL"/>
              </w:rPr>
              <w:t>Ususret cjelovitom pristupu kulturnoj baštini u Europi - perspektive vještina, obuke i prijenosa znanja za tradicionalna i nova zanimanja</w:t>
            </w:r>
            <w:r>
              <w:rPr>
                <w:rStyle w:val="FootnoteReference"/>
              </w:rPr>
              <w:footnoteReference w:id="152"/>
            </w:r>
          </w:p>
          <w:p w14:paraId="4C367C55" w14:textId="77777777" w:rsidR="00094983" w:rsidRPr="005769DF" w:rsidRDefault="00094983" w:rsidP="00BD14F1">
            <w:pPr>
              <w:pStyle w:val="GUIDENumber"/>
              <w:numPr>
                <w:ilvl w:val="0"/>
                <w:numId w:val="121"/>
              </w:numPr>
              <w:contextualSpacing/>
              <w:rPr>
                <w:rFonts w:cs="Tahoma"/>
                <w:lang w:val="pl-PL"/>
              </w:rPr>
            </w:pPr>
            <w:r w:rsidRPr="005769DF">
              <w:rPr>
                <w:rFonts w:cs="Tahoma"/>
                <w:lang w:val="pl-PL"/>
              </w:rPr>
              <w:t>Poticanje suradnje u Europskoj uniji na području vještina, obuke i prijenosa znanja iz zanimanja povezanih s kulturnom baštinom. Izvješće stručnjaka iz država članica okupljenih u Radnu skupinu za otvorene metode koordinacije</w:t>
            </w:r>
            <w:r>
              <w:rPr>
                <w:rStyle w:val="FootnoteReference"/>
              </w:rPr>
              <w:footnoteReference w:id="153"/>
            </w:r>
          </w:p>
          <w:p w14:paraId="614CB05A" w14:textId="77777777" w:rsidR="00094983" w:rsidRDefault="00094983" w:rsidP="00BD14F1">
            <w:pPr>
              <w:pStyle w:val="GUIDENumber"/>
              <w:numPr>
                <w:ilvl w:val="0"/>
                <w:numId w:val="121"/>
              </w:numPr>
              <w:contextualSpacing/>
              <w:rPr>
                <w:rFonts w:cs="Tahoma"/>
                <w:lang w:val="pl-PL"/>
              </w:rPr>
            </w:pPr>
            <w:r w:rsidRPr="005769DF">
              <w:rPr>
                <w:rFonts w:cs="Tahoma"/>
                <w:lang w:val="pl-PL"/>
              </w:rPr>
              <w:t>Kompetencije za pristup konzervatorsko-restauratorskoj profesiji</w:t>
            </w:r>
            <w:r>
              <w:rPr>
                <w:rStyle w:val="FootnoteReference"/>
              </w:rPr>
              <w:footnoteReference w:id="154"/>
            </w:r>
          </w:p>
          <w:p w14:paraId="561666FA" w14:textId="77777777" w:rsidR="00094983" w:rsidRPr="00205A65" w:rsidRDefault="00094983" w:rsidP="00205A65">
            <w:pPr>
              <w:pStyle w:val="GUIDENumber"/>
              <w:numPr>
                <w:ilvl w:val="0"/>
                <w:numId w:val="0"/>
              </w:numPr>
              <w:ind w:left="700"/>
              <w:contextualSpacing/>
              <w:rPr>
                <w:rFonts w:cs="Tahoma"/>
                <w:lang w:val="pl-PL"/>
              </w:rPr>
            </w:pPr>
          </w:p>
        </w:tc>
      </w:tr>
      <w:tr w:rsidR="00094983" w:rsidRPr="00B6148E" w14:paraId="633DD8EA" w14:textId="77777777" w:rsidTr="001027CB">
        <w:trPr>
          <w:trHeight w:val="404"/>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31B52E19" w14:textId="77777777" w:rsidR="00094983" w:rsidRPr="00B84873" w:rsidRDefault="00094983" w:rsidP="003A2107">
            <w:pPr>
              <w:widowControl/>
              <w:rPr>
                <w:rFonts w:eastAsia="Times New Roman"/>
                <w:b/>
                <w:color w:val="000000"/>
                <w:sz w:val="18"/>
                <w:szCs w:val="18"/>
                <w:shd w:val="clear" w:color="auto" w:fill="FFFFFF"/>
                <w:lang w:val="en-GB" w:eastAsia="en-GB"/>
              </w:rPr>
            </w:pPr>
            <w:r w:rsidRPr="003B71C7">
              <w:rPr>
                <w:rFonts w:eastAsia="Times New Roman"/>
                <w:b/>
                <w:color w:val="000000"/>
                <w:sz w:val="18"/>
                <w:szCs w:val="18"/>
                <w:shd w:val="clear" w:color="auto" w:fill="FFFFFF"/>
                <w:lang w:val="en-GB" w:eastAsia="en-GB"/>
              </w:rPr>
              <w:t>Kibernetička sigurnost</w:t>
            </w:r>
            <w:r w:rsidRPr="003B71C7" w:rsidDel="00760419">
              <w:rPr>
                <w:rFonts w:eastAsia="Times New Roman"/>
                <w:b/>
                <w:color w:val="000000"/>
                <w:sz w:val="18"/>
                <w:szCs w:val="18"/>
                <w:shd w:val="clear" w:color="auto" w:fill="FFFFFF"/>
                <w:lang w:val="en-GB" w:eastAsia="en-GB"/>
              </w:rPr>
              <w:t xml:space="preserve"> </w:t>
            </w:r>
          </w:p>
        </w:tc>
        <w:tc>
          <w:tcPr>
            <w:tcW w:w="7215" w:type="dxa"/>
            <w:tcBorders>
              <w:top w:val="single" w:sz="4" w:space="0" w:color="auto"/>
              <w:left w:val="single" w:sz="4" w:space="0" w:color="auto"/>
              <w:bottom w:val="single" w:sz="4" w:space="0" w:color="auto"/>
              <w:right w:val="single" w:sz="4" w:space="0" w:color="auto"/>
            </w:tcBorders>
            <w:shd w:val="clear" w:color="auto" w:fill="auto"/>
          </w:tcPr>
          <w:p w14:paraId="0EB64C14" w14:textId="77777777" w:rsidR="00094983" w:rsidRPr="00B84873" w:rsidRDefault="00094983" w:rsidP="00B84873">
            <w:pPr>
              <w:pStyle w:val="GUIDE-NORMAL"/>
              <w:rPr>
                <w:rFonts w:cs="Tahoma"/>
              </w:rPr>
            </w:pPr>
            <w:r w:rsidRPr="00B84873">
              <w:rPr>
                <w:rFonts w:cs="Tahoma"/>
              </w:rPr>
              <w:t xml:space="preserve">Udruženje mora obuhvaćati </w:t>
            </w:r>
            <w:r w:rsidRPr="001D0A0A">
              <w:rPr>
                <w:rFonts w:cs="Tahoma"/>
              </w:rPr>
              <w:t>najmanje dva od dolje navedenih područja:</w:t>
            </w:r>
          </w:p>
          <w:p w14:paraId="02914A53" w14:textId="77777777" w:rsidR="00094983" w:rsidRPr="003B71C7" w:rsidRDefault="00094983" w:rsidP="00BD14F1">
            <w:pPr>
              <w:pStyle w:val="GUIDENumber"/>
              <w:numPr>
                <w:ilvl w:val="0"/>
                <w:numId w:val="121"/>
              </w:numPr>
              <w:contextualSpacing/>
              <w:rPr>
                <w:rFonts w:cs="Tahoma"/>
              </w:rPr>
            </w:pPr>
            <w:r w:rsidRPr="003B71C7">
              <w:rPr>
                <w:rFonts w:cs="Tahoma"/>
              </w:rPr>
              <w:t>vještine za razvoj kibernetičkog poligona, vježbe kibernetičke sigurnosti, metodologije rješavanja incidenata i alata otvorenog koda, testiranje alata otvorenog koda prodorom</w:t>
            </w:r>
          </w:p>
          <w:p w14:paraId="1ADD0854" w14:textId="77777777" w:rsidR="00094983" w:rsidRPr="003B71C7" w:rsidRDefault="00094983" w:rsidP="00BD14F1">
            <w:pPr>
              <w:pStyle w:val="GUIDENumber"/>
              <w:numPr>
                <w:ilvl w:val="0"/>
                <w:numId w:val="121"/>
              </w:numPr>
              <w:contextualSpacing/>
              <w:rPr>
                <w:rFonts w:cs="Tahoma"/>
              </w:rPr>
            </w:pPr>
            <w:r w:rsidRPr="003B71C7">
              <w:rPr>
                <w:rFonts w:cs="Tahoma"/>
              </w:rPr>
              <w:t>vještine za uspostavljanje fizičkih/virtualnih laboratorija za kibernetičku sigurnost koje bi bile domaćin kibernetičkim poligonima</w:t>
            </w:r>
          </w:p>
          <w:p w14:paraId="2C953E82" w14:textId="77777777" w:rsidR="00094983" w:rsidRDefault="00094983" w:rsidP="00BD14F1">
            <w:pPr>
              <w:pStyle w:val="GUIDENumber"/>
              <w:numPr>
                <w:ilvl w:val="0"/>
                <w:numId w:val="121"/>
              </w:numPr>
              <w:contextualSpacing/>
              <w:rPr>
                <w:rFonts w:cs="Tahoma"/>
              </w:rPr>
            </w:pPr>
            <w:r w:rsidRPr="003B71C7">
              <w:rPr>
                <w:rFonts w:cs="Tahoma"/>
              </w:rPr>
              <w:t>vještine potrebne za razvoj i uvođenje scenarija kibernetičke sigurnosti, pilot-predmeta, zahtjeva za kibernetičku sigurnost te kibersigurnosnih prijetnji i ranjivosti u raznim kritičkim sektorima, npr. prometu, energetici i industriji, uzimajući u obzir i potrebe malih i srednjih poduzetništva (MSP-ova)</w:t>
            </w:r>
          </w:p>
          <w:p w14:paraId="748BD059" w14:textId="77777777" w:rsidR="00094983" w:rsidRPr="00205A65" w:rsidRDefault="00094983" w:rsidP="00B84873">
            <w:pPr>
              <w:pStyle w:val="GUIDE-NORMAL"/>
              <w:rPr>
                <w:rFonts w:cs="Tahoma"/>
              </w:rPr>
            </w:pPr>
            <w:r w:rsidRPr="00205A65">
              <w:rPr>
                <w:rFonts w:cs="Tahoma"/>
              </w:rPr>
              <w:t>Isključeni su lučki sektor, sektor ribarstva i unutarnjih vodnih putova.</w:t>
            </w:r>
            <w:r w:rsidRPr="00205A65">
              <w:rPr>
                <w:rFonts w:cs="Tahoma"/>
              </w:rPr>
              <w:br/>
              <w:t>Kako bi se osigurala komplementarnost i sinergija, aktivnosti moraju biti usklađene s postojećim inicijativama i dokazima za sektor, uključujući mjere i smjernice iz sljedećih izvora:</w:t>
            </w:r>
          </w:p>
          <w:p w14:paraId="32C4DF58" w14:textId="77777777" w:rsidR="00094983" w:rsidRDefault="00094983" w:rsidP="00BD14F1">
            <w:pPr>
              <w:pStyle w:val="GUIDENumber"/>
              <w:numPr>
                <w:ilvl w:val="0"/>
                <w:numId w:val="121"/>
              </w:numPr>
              <w:suppressAutoHyphens w:val="0"/>
              <w:autoSpaceDN/>
              <w:contextualSpacing/>
              <w:rPr>
                <w:rFonts w:cs="Tahoma"/>
                <w:lang w:val="fr-BE"/>
              </w:rPr>
            </w:pPr>
            <w:r w:rsidRPr="003B71C7">
              <w:rPr>
                <w:rFonts w:cs="Tahoma"/>
                <w:lang w:val="fr-BE"/>
              </w:rPr>
              <w:t>Kiberneti</w:t>
            </w:r>
            <w:r>
              <w:rPr>
                <w:rFonts w:cs="Tahoma"/>
                <w:lang w:val="fr-BE"/>
              </w:rPr>
              <w:t xml:space="preserve">cki poligon EU-a Europe Realisic </w:t>
            </w:r>
            <w:r w:rsidRPr="003B71C7">
              <w:rPr>
                <w:rFonts w:cs="Tahoma"/>
                <w:lang w:val="fr-BE"/>
              </w:rPr>
              <w:t>Global Cyber Environnent</w:t>
            </w:r>
            <w:r>
              <w:rPr>
                <w:rStyle w:val="FootnoteReference"/>
              </w:rPr>
              <w:footnoteReference w:id="155"/>
            </w:r>
          </w:p>
          <w:p w14:paraId="45B8F3EE" w14:textId="77777777" w:rsidR="00094983" w:rsidRPr="003B71C7" w:rsidRDefault="00094983" w:rsidP="00BD14F1">
            <w:pPr>
              <w:pStyle w:val="GUIDENumber"/>
              <w:numPr>
                <w:ilvl w:val="0"/>
                <w:numId w:val="121"/>
              </w:numPr>
              <w:suppressAutoHyphens w:val="0"/>
              <w:autoSpaceDN/>
              <w:contextualSpacing/>
              <w:rPr>
                <w:rFonts w:cs="Tahoma"/>
                <w:lang w:val="fr-BE"/>
              </w:rPr>
            </w:pPr>
            <w:r w:rsidRPr="003B71C7">
              <w:rPr>
                <w:rFonts w:cs="Tahoma"/>
                <w:lang w:val="fr-BE"/>
              </w:rPr>
              <w:t>vježbe CyberEurope koje koordinira ENISA</w:t>
            </w:r>
            <w:r>
              <w:rPr>
                <w:rStyle w:val="FootnoteReference"/>
              </w:rPr>
              <w:footnoteReference w:id="156"/>
            </w:r>
          </w:p>
          <w:p w14:paraId="6372DDCE" w14:textId="77777777" w:rsidR="00094983" w:rsidRPr="003B71C7" w:rsidRDefault="00094983" w:rsidP="00BD14F1">
            <w:pPr>
              <w:pStyle w:val="GUIDENumber"/>
              <w:numPr>
                <w:ilvl w:val="0"/>
                <w:numId w:val="121"/>
              </w:numPr>
              <w:suppressAutoHyphens w:val="0"/>
              <w:autoSpaceDN/>
              <w:contextualSpacing/>
              <w:rPr>
                <w:rFonts w:cs="Tahoma"/>
                <w:lang w:val="fr-BE"/>
              </w:rPr>
            </w:pPr>
            <w:r w:rsidRPr="003B71C7">
              <w:rPr>
                <w:rFonts w:cs="Tahoma"/>
                <w:lang w:val="fr-BE"/>
              </w:rPr>
              <w:t>projekti Obzor</w:t>
            </w:r>
            <w:r>
              <w:rPr>
                <w:rFonts w:cs="Tahoma"/>
                <w:lang w:val="fr-BE"/>
              </w:rPr>
              <w:t xml:space="preserve">a </w:t>
            </w:r>
            <w:r w:rsidRPr="003B71C7">
              <w:rPr>
                <w:rFonts w:cs="Tahoma"/>
                <w:lang w:val="fr-BE"/>
              </w:rPr>
              <w:t>2020</w:t>
            </w:r>
            <w:r>
              <w:rPr>
                <w:rFonts w:cs="Tahoma"/>
                <w:lang w:val="fr-BE"/>
              </w:rPr>
              <w:t>. :</w:t>
            </w:r>
            <w:r w:rsidRPr="003B71C7">
              <w:rPr>
                <w:rFonts w:cs="Tahoma"/>
                <w:lang w:val="fr-BE"/>
              </w:rPr>
              <w:t xml:space="preserve"> npr. Cyberwiser</w:t>
            </w:r>
            <w:r>
              <w:rPr>
                <w:rStyle w:val="FootnoteReference"/>
              </w:rPr>
              <w:footnoteReference w:id="157"/>
            </w:r>
            <w:r w:rsidRPr="003B71C7">
              <w:rPr>
                <w:rFonts w:cs="Tahoma"/>
                <w:lang w:val="fr-BE"/>
              </w:rPr>
              <w:t>, četiri pilot-projekta</w:t>
            </w:r>
            <w:r>
              <w:rPr>
                <w:rStyle w:val="FootnoteReference"/>
              </w:rPr>
              <w:footnoteReference w:id="158"/>
            </w:r>
            <w:r w:rsidRPr="003B71C7">
              <w:rPr>
                <w:rFonts w:cs="Tahoma"/>
                <w:lang w:val="fr-BE"/>
              </w:rPr>
              <w:t xml:space="preserve"> (ECHO, SPARTA, Syber-Sec4Europe, CONCORDIA)</w:t>
            </w:r>
          </w:p>
          <w:p w14:paraId="48B41AB3" w14:textId="77777777" w:rsidR="00094983" w:rsidRPr="00B464C2" w:rsidRDefault="00094983" w:rsidP="00BD14F1">
            <w:pPr>
              <w:pStyle w:val="GUIDENumber"/>
              <w:numPr>
                <w:ilvl w:val="0"/>
                <w:numId w:val="121"/>
              </w:numPr>
              <w:suppressAutoHyphens w:val="0"/>
              <w:autoSpaceDN/>
              <w:contextualSpacing/>
              <w:rPr>
                <w:rFonts w:cs="Tahoma"/>
                <w:lang w:val="it-IT"/>
              </w:rPr>
            </w:pPr>
            <w:r w:rsidRPr="00B464C2">
              <w:rPr>
                <w:rFonts w:cs="Tahoma"/>
                <w:lang w:val="it-IT"/>
              </w:rPr>
              <w:t>Koalicija za digitalne vještine i radna mjesta</w:t>
            </w:r>
            <w:r>
              <w:rPr>
                <w:rStyle w:val="FootnoteReference"/>
              </w:rPr>
              <w:footnoteReference w:id="159"/>
            </w:r>
          </w:p>
          <w:p w14:paraId="40713053" w14:textId="77777777" w:rsidR="00094983" w:rsidRPr="004433C0" w:rsidRDefault="00094983" w:rsidP="00BD14F1">
            <w:pPr>
              <w:pStyle w:val="GUIDENumber"/>
              <w:numPr>
                <w:ilvl w:val="0"/>
                <w:numId w:val="121"/>
              </w:numPr>
              <w:suppressAutoHyphens w:val="0"/>
              <w:autoSpaceDN/>
              <w:contextualSpacing/>
              <w:rPr>
                <w:rFonts w:cs="Tahoma"/>
                <w:lang w:val="it-IT"/>
              </w:rPr>
            </w:pPr>
            <w:r w:rsidRPr="004433C0">
              <w:rPr>
                <w:rFonts w:cs="Tahoma"/>
                <w:lang w:val="it-IT"/>
              </w:rPr>
              <w:t>Akt o kibernetičkoj sigurnosti</w:t>
            </w:r>
            <w:r>
              <w:rPr>
                <w:rStyle w:val="FootnoteReference"/>
              </w:rPr>
              <w:footnoteReference w:id="160"/>
            </w:r>
            <w:r w:rsidRPr="004433C0">
              <w:rPr>
                <w:rFonts w:cs="Tahoma"/>
                <w:lang w:val="it-IT"/>
              </w:rPr>
              <w:t>, Direktiva NIS</w:t>
            </w:r>
            <w:r>
              <w:rPr>
                <w:rStyle w:val="FootnoteReference"/>
              </w:rPr>
              <w:footnoteReference w:id="161"/>
            </w:r>
            <w:r w:rsidRPr="004433C0">
              <w:rPr>
                <w:rFonts w:cs="Tahoma"/>
                <w:lang w:val="it-IT"/>
              </w:rPr>
              <w:t>, GDPR</w:t>
            </w:r>
            <w:r>
              <w:rPr>
                <w:rStyle w:val="FootnoteReference"/>
              </w:rPr>
              <w:footnoteReference w:id="162"/>
            </w:r>
          </w:p>
          <w:p w14:paraId="5157BE30" w14:textId="77777777" w:rsidR="00094983" w:rsidRPr="00205A65" w:rsidRDefault="00094983" w:rsidP="00BD14F1">
            <w:pPr>
              <w:pStyle w:val="GUIDENumber"/>
              <w:numPr>
                <w:ilvl w:val="0"/>
                <w:numId w:val="121"/>
              </w:numPr>
              <w:suppressAutoHyphens w:val="0"/>
              <w:autoSpaceDN/>
              <w:contextualSpacing/>
              <w:rPr>
                <w:rFonts w:cs="Tahoma"/>
                <w:lang w:val="es-ES"/>
              </w:rPr>
            </w:pPr>
            <w:r w:rsidRPr="00205A65">
              <w:rPr>
                <w:rFonts w:cs="Tahoma"/>
                <w:lang w:val="es-ES"/>
              </w:rPr>
              <w:t>Europski odbor za normizaciju (CEN)</w:t>
            </w:r>
            <w:r>
              <w:rPr>
                <w:rStyle w:val="FootnoteReference"/>
              </w:rPr>
              <w:footnoteReference w:id="163"/>
            </w:r>
          </w:p>
          <w:p w14:paraId="2E280FB4" w14:textId="77777777" w:rsidR="00094983" w:rsidRPr="00205A65" w:rsidRDefault="00094983" w:rsidP="00BD14F1">
            <w:pPr>
              <w:pStyle w:val="GUIDENumber"/>
              <w:numPr>
                <w:ilvl w:val="0"/>
                <w:numId w:val="121"/>
              </w:numPr>
              <w:suppressAutoHyphens w:val="0"/>
              <w:autoSpaceDN/>
              <w:contextualSpacing/>
              <w:rPr>
                <w:rFonts w:cs="Tahoma"/>
                <w:lang w:val="es-ES"/>
              </w:rPr>
            </w:pPr>
            <w:r w:rsidRPr="00205A65">
              <w:rPr>
                <w:rFonts w:cs="Tahoma"/>
                <w:lang w:val="es-ES"/>
              </w:rPr>
              <w:t>Napredne digitalne vještine u programu Digital Europe (2021. – 2027.)</w:t>
            </w:r>
            <w:r>
              <w:rPr>
                <w:rStyle w:val="FootnoteReference"/>
              </w:rPr>
              <w:footnoteReference w:id="164"/>
            </w:r>
          </w:p>
          <w:p w14:paraId="51EF452E" w14:textId="77777777" w:rsidR="00094983" w:rsidRPr="00144F52" w:rsidRDefault="00094983" w:rsidP="00205A65">
            <w:pPr>
              <w:pStyle w:val="GUIDENumber"/>
              <w:numPr>
                <w:ilvl w:val="0"/>
                <w:numId w:val="0"/>
              </w:numPr>
              <w:ind w:left="700" w:hanging="360"/>
              <w:contextualSpacing/>
              <w:rPr>
                <w:rFonts w:cs="Tahoma"/>
                <w:lang w:val="pl-PL"/>
              </w:rPr>
            </w:pPr>
          </w:p>
        </w:tc>
      </w:tr>
      <w:tr w:rsidR="00094983" w:rsidRPr="00B6148E" w14:paraId="043D5765" w14:textId="77777777" w:rsidTr="001027CB">
        <w:trPr>
          <w:trHeight w:val="404"/>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56B775BA" w14:textId="77777777" w:rsidR="00094983" w:rsidRPr="00B464C2" w:rsidRDefault="00094983" w:rsidP="003A2107">
            <w:pPr>
              <w:widowControl/>
              <w:rPr>
                <w:rFonts w:eastAsia="Times New Roman"/>
                <w:b/>
                <w:color w:val="000000"/>
                <w:sz w:val="18"/>
                <w:szCs w:val="18"/>
                <w:shd w:val="clear" w:color="auto" w:fill="FFFFFF"/>
                <w:lang w:val="it-IT" w:eastAsia="en-GB"/>
              </w:rPr>
            </w:pPr>
            <w:r w:rsidRPr="00B464C2">
              <w:rPr>
                <w:rFonts w:eastAsia="Times New Roman"/>
                <w:b/>
                <w:color w:val="000000"/>
                <w:sz w:val="18"/>
                <w:szCs w:val="18"/>
                <w:shd w:val="clear" w:color="auto" w:fill="FFFFFF"/>
                <w:lang w:val="it-IT" w:eastAsia="en-GB"/>
              </w:rPr>
              <w:t>Industrija opskrbe željeznica i prometna industrija</w:t>
            </w:r>
          </w:p>
        </w:tc>
        <w:tc>
          <w:tcPr>
            <w:tcW w:w="7215" w:type="dxa"/>
            <w:tcBorders>
              <w:top w:val="single" w:sz="4" w:space="0" w:color="auto"/>
              <w:left w:val="single" w:sz="4" w:space="0" w:color="auto"/>
              <w:bottom w:val="single" w:sz="4" w:space="0" w:color="auto"/>
              <w:right w:val="single" w:sz="4" w:space="0" w:color="auto"/>
            </w:tcBorders>
            <w:shd w:val="clear" w:color="auto" w:fill="auto"/>
          </w:tcPr>
          <w:p w14:paraId="572C4FEA" w14:textId="77777777" w:rsidR="00094983" w:rsidRPr="00B464C2" w:rsidRDefault="00094983" w:rsidP="003A2107">
            <w:pPr>
              <w:pStyle w:val="GUIDE-NORMAL"/>
              <w:rPr>
                <w:rFonts w:cs="Tahoma"/>
                <w:lang w:val="it-IT"/>
              </w:rPr>
            </w:pPr>
            <w:r w:rsidRPr="00B464C2">
              <w:rPr>
                <w:rFonts w:cs="Tahoma"/>
                <w:lang w:val="it-IT"/>
              </w:rPr>
              <w:t>Udruženje mora obuhvaćati najmanje dva od dolje navedenih područja:</w:t>
            </w:r>
          </w:p>
          <w:p w14:paraId="5A029AB3" w14:textId="77777777" w:rsidR="00094983" w:rsidRPr="00B464C2" w:rsidRDefault="00094983" w:rsidP="00BD14F1">
            <w:pPr>
              <w:pStyle w:val="GUIDENumber"/>
              <w:numPr>
                <w:ilvl w:val="0"/>
                <w:numId w:val="121"/>
              </w:numPr>
              <w:contextualSpacing/>
              <w:rPr>
                <w:rFonts w:cs="Tahoma"/>
                <w:lang w:val="it-IT"/>
              </w:rPr>
            </w:pPr>
            <w:r w:rsidRPr="00B464C2">
              <w:rPr>
                <w:rFonts w:cs="Tahoma"/>
                <w:lang w:val="it-IT"/>
              </w:rPr>
              <w:t>tehničke i inženjerske vještine potrebne za proizvodnju željezničkih proizvoda</w:t>
            </w:r>
          </w:p>
          <w:p w14:paraId="30F5A4F0" w14:textId="77777777" w:rsidR="00094983" w:rsidRPr="00B464C2" w:rsidRDefault="00094983" w:rsidP="00BD14F1">
            <w:pPr>
              <w:pStyle w:val="GUIDENumber"/>
              <w:numPr>
                <w:ilvl w:val="0"/>
                <w:numId w:val="121"/>
              </w:numPr>
              <w:contextualSpacing/>
              <w:rPr>
                <w:rFonts w:cs="Tahoma"/>
                <w:lang w:val="it-IT"/>
              </w:rPr>
            </w:pPr>
            <w:r w:rsidRPr="00B464C2">
              <w:rPr>
                <w:rFonts w:cs="Tahoma"/>
                <w:lang w:val="it-IT"/>
              </w:rPr>
              <w:t>tehničke i inženjerske vještine potrebne za rad i održavanje željezničkih proizvoda</w:t>
            </w:r>
          </w:p>
          <w:p w14:paraId="5AC551D8" w14:textId="77777777" w:rsidR="00094983" w:rsidRPr="00B464C2" w:rsidRDefault="00094983" w:rsidP="00BD14F1">
            <w:pPr>
              <w:pStyle w:val="GUIDENumber"/>
              <w:numPr>
                <w:ilvl w:val="0"/>
                <w:numId w:val="121"/>
              </w:numPr>
              <w:contextualSpacing/>
              <w:rPr>
                <w:rFonts w:cs="Tahoma"/>
                <w:lang w:val="it-IT"/>
              </w:rPr>
            </w:pPr>
            <w:r w:rsidRPr="00B464C2">
              <w:rPr>
                <w:rFonts w:cs="Tahoma"/>
                <w:lang w:val="it-IT"/>
              </w:rPr>
              <w:t xml:space="preserve">IKT vještine povezane s uporabom digitalnih tehnologija u proizvodnji željezničkih proizvoda i digitalizaciji u željezničkom prijevozu (poput interneta stvari (IoT), analize (velike količine) podataka i kibernetičke sigurnosti) </w:t>
            </w:r>
          </w:p>
          <w:p w14:paraId="5EE1B052" w14:textId="77777777" w:rsidR="00094983" w:rsidRPr="00B464C2" w:rsidRDefault="00094983" w:rsidP="00205A65">
            <w:pPr>
              <w:pStyle w:val="GUIDENumber"/>
              <w:numPr>
                <w:ilvl w:val="0"/>
                <w:numId w:val="0"/>
              </w:numPr>
              <w:ind w:left="700" w:hanging="360"/>
              <w:contextualSpacing/>
              <w:rPr>
                <w:rFonts w:cs="Tahoma"/>
                <w:lang w:val="it-IT"/>
              </w:rPr>
            </w:pPr>
          </w:p>
          <w:p w14:paraId="1336265D" w14:textId="77777777" w:rsidR="00094983" w:rsidRPr="00B464C2" w:rsidRDefault="00094983" w:rsidP="00205A65">
            <w:pPr>
              <w:pStyle w:val="GUIDENumber"/>
              <w:numPr>
                <w:ilvl w:val="0"/>
                <w:numId w:val="0"/>
              </w:numPr>
              <w:ind w:left="340"/>
              <w:contextualSpacing/>
              <w:rPr>
                <w:rFonts w:cs="Tahoma"/>
                <w:lang w:val="it-IT"/>
              </w:rPr>
            </w:pPr>
            <w:r w:rsidRPr="00B464C2">
              <w:rPr>
                <w:rFonts w:cs="Tahoma"/>
                <w:lang w:val="it-IT"/>
              </w:rPr>
              <w:t>Kako bi se osigurale komplementarnost i sinergija, aktivnosti moraju biti usklađene s postojećim dokazima za predmetni sektor, uključujući mjere i smjernice iz sljedećih izvora:</w:t>
            </w:r>
          </w:p>
          <w:p w14:paraId="1F6A78D5" w14:textId="77777777" w:rsidR="00094983" w:rsidRPr="00B464C2" w:rsidRDefault="00094983" w:rsidP="00205A65">
            <w:pPr>
              <w:pStyle w:val="GUIDENumber"/>
              <w:numPr>
                <w:ilvl w:val="0"/>
                <w:numId w:val="0"/>
              </w:numPr>
              <w:ind w:left="700"/>
              <w:contextualSpacing/>
              <w:rPr>
                <w:rFonts w:cs="Tahoma"/>
                <w:lang w:val="it-IT"/>
              </w:rPr>
            </w:pPr>
          </w:p>
          <w:p w14:paraId="52AA3BF3" w14:textId="77777777" w:rsidR="00094983" w:rsidRPr="00B464C2" w:rsidRDefault="00094983" w:rsidP="00BD14F1">
            <w:pPr>
              <w:pStyle w:val="GUIDENumber"/>
              <w:numPr>
                <w:ilvl w:val="0"/>
                <w:numId w:val="121"/>
              </w:numPr>
              <w:contextualSpacing/>
              <w:rPr>
                <w:rFonts w:cs="Tahoma"/>
                <w:lang w:val="it-IT"/>
              </w:rPr>
            </w:pPr>
            <w:r w:rsidRPr="00B464C2">
              <w:rPr>
                <w:rFonts w:cs="Tahoma"/>
                <w:lang w:val="it-IT"/>
              </w:rPr>
              <w:t>Komunikacija Komisije „Europa u pokretu: Program za socijalno pravedan prelazak na čistu, konkurentnu i povezanu mobilnost za sve”</w:t>
            </w:r>
            <w:r>
              <w:rPr>
                <w:rStyle w:val="FootnoteReference"/>
              </w:rPr>
              <w:footnoteReference w:id="165"/>
            </w:r>
          </w:p>
          <w:p w14:paraId="67CAB86F" w14:textId="77777777" w:rsidR="00094983" w:rsidRPr="00B464C2" w:rsidRDefault="00094983" w:rsidP="00BD14F1">
            <w:pPr>
              <w:pStyle w:val="GUIDENumber"/>
              <w:numPr>
                <w:ilvl w:val="0"/>
                <w:numId w:val="121"/>
              </w:numPr>
              <w:contextualSpacing/>
              <w:rPr>
                <w:rFonts w:cs="Tahoma"/>
                <w:lang w:val="it-IT"/>
              </w:rPr>
            </w:pPr>
            <w:r w:rsidRPr="00B464C2">
              <w:rPr>
                <w:rFonts w:cs="Tahoma"/>
                <w:lang w:val="it-IT"/>
              </w:rPr>
              <w:t>Završno izvješće stručne skupine Komisije o konkurentnosti željezničke opskrbne industrije</w:t>
            </w:r>
          </w:p>
          <w:p w14:paraId="67126E63" w14:textId="77777777" w:rsidR="00094983" w:rsidRPr="00B464C2" w:rsidRDefault="00094983" w:rsidP="00BD14F1">
            <w:pPr>
              <w:pStyle w:val="GUIDENumber"/>
              <w:numPr>
                <w:ilvl w:val="0"/>
                <w:numId w:val="121"/>
              </w:numPr>
              <w:contextualSpacing/>
              <w:rPr>
                <w:rFonts w:cs="Tahoma"/>
                <w:lang w:val="it-IT"/>
              </w:rPr>
            </w:pPr>
            <w:r w:rsidRPr="00B464C2">
              <w:rPr>
                <w:rFonts w:cs="Tahoma"/>
                <w:lang w:val="it-IT"/>
              </w:rPr>
              <w:t>Rezolucija Europskog parlamenta o konkurentnosti željezničke opskrbne industrije (2016.)</w:t>
            </w:r>
            <w:r>
              <w:rPr>
                <w:rStyle w:val="FootnoteReference"/>
              </w:rPr>
              <w:footnoteReference w:id="166"/>
            </w:r>
          </w:p>
          <w:p w14:paraId="4921B3AA" w14:textId="77777777" w:rsidR="00094983" w:rsidRPr="00B464C2" w:rsidRDefault="00094983" w:rsidP="00BD14F1">
            <w:pPr>
              <w:pStyle w:val="GUIDENumber"/>
              <w:numPr>
                <w:ilvl w:val="0"/>
                <w:numId w:val="121"/>
              </w:numPr>
              <w:contextualSpacing/>
              <w:rPr>
                <w:rFonts w:cs="Tahoma"/>
                <w:lang w:val="it-IT"/>
              </w:rPr>
            </w:pPr>
            <w:r w:rsidRPr="00B464C2">
              <w:rPr>
                <w:rFonts w:cs="Tahoma"/>
                <w:lang w:val="it-IT"/>
              </w:rPr>
              <w:t>Studija savjetodavnog odbora za imenovanja Europske komisije (CCA) – Ljudski kapital (Shift2Rail JU 2019.)</w:t>
            </w:r>
          </w:p>
          <w:p w14:paraId="2CF66995" w14:textId="77777777" w:rsidR="00094983" w:rsidRPr="00B464C2" w:rsidRDefault="00094983" w:rsidP="00205A65">
            <w:pPr>
              <w:pStyle w:val="GUIDENumber"/>
              <w:numPr>
                <w:ilvl w:val="0"/>
                <w:numId w:val="0"/>
              </w:numPr>
              <w:ind w:left="700"/>
              <w:contextualSpacing/>
              <w:rPr>
                <w:rFonts w:cs="Tahoma"/>
                <w:lang w:val="it-IT"/>
              </w:rPr>
            </w:pPr>
          </w:p>
        </w:tc>
      </w:tr>
      <w:tr w:rsidR="00094983" w:rsidRPr="00B6148E" w14:paraId="35B77F80" w14:textId="77777777" w:rsidTr="001027CB">
        <w:trPr>
          <w:trHeight w:val="404"/>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404E5E23" w14:textId="77777777" w:rsidR="00094983" w:rsidRPr="00B464C2" w:rsidRDefault="00094983" w:rsidP="003A2107">
            <w:pPr>
              <w:widowControl/>
              <w:rPr>
                <w:rFonts w:eastAsia="Times New Roman"/>
                <w:b/>
                <w:color w:val="000000"/>
                <w:sz w:val="18"/>
                <w:szCs w:val="18"/>
                <w:shd w:val="clear" w:color="auto" w:fill="FFFFFF"/>
                <w:lang w:val="es-ES" w:eastAsia="en-GB"/>
              </w:rPr>
            </w:pPr>
            <w:r w:rsidRPr="00B464C2">
              <w:rPr>
                <w:rFonts w:eastAsia="Times New Roman"/>
                <w:b/>
                <w:color w:val="000000"/>
                <w:sz w:val="18"/>
                <w:szCs w:val="18"/>
                <w:shd w:val="clear" w:color="auto" w:fill="FFFFFF"/>
                <w:lang w:val="es-ES" w:eastAsia="en-GB"/>
              </w:rPr>
              <w:t>Socijalna poduzeća za radnu integraciju</w:t>
            </w:r>
          </w:p>
        </w:tc>
        <w:tc>
          <w:tcPr>
            <w:tcW w:w="7215" w:type="dxa"/>
            <w:tcBorders>
              <w:top w:val="single" w:sz="4" w:space="0" w:color="auto"/>
              <w:left w:val="single" w:sz="4" w:space="0" w:color="auto"/>
              <w:bottom w:val="single" w:sz="4" w:space="0" w:color="auto"/>
              <w:right w:val="single" w:sz="4" w:space="0" w:color="auto"/>
            </w:tcBorders>
            <w:shd w:val="clear" w:color="auto" w:fill="auto"/>
          </w:tcPr>
          <w:p w14:paraId="197E3125" w14:textId="77777777" w:rsidR="00094983" w:rsidRPr="00B464C2" w:rsidRDefault="00094983" w:rsidP="00B84873">
            <w:pPr>
              <w:pStyle w:val="GUIDE-NORMAL"/>
              <w:rPr>
                <w:rFonts w:cs="Tahoma"/>
                <w:lang w:val="es-ES"/>
              </w:rPr>
            </w:pPr>
            <w:r w:rsidRPr="00B464C2">
              <w:rPr>
                <w:rFonts w:cs="Tahoma"/>
                <w:lang w:val="es-ES"/>
              </w:rPr>
              <w:t>Udruženje mora obuhvaćati najmanje dva od dolje navedenih područja:</w:t>
            </w:r>
          </w:p>
          <w:p w14:paraId="19301669" w14:textId="77777777" w:rsidR="00094983" w:rsidRPr="00B464C2" w:rsidRDefault="00094983" w:rsidP="00BD14F1">
            <w:pPr>
              <w:pStyle w:val="GUIDENumber"/>
              <w:numPr>
                <w:ilvl w:val="0"/>
                <w:numId w:val="122"/>
              </w:numPr>
              <w:contextualSpacing/>
              <w:rPr>
                <w:rFonts w:cs="Tahoma"/>
                <w:lang w:val="es-ES"/>
              </w:rPr>
            </w:pPr>
            <w:r w:rsidRPr="00B464C2">
              <w:rPr>
                <w:rFonts w:cs="Tahoma"/>
                <w:lang w:val="es-ES"/>
              </w:rPr>
              <w:t>vještine povezane s upravljanjem i organizacijom socijalnog poduzeća za radnu integraciju (WIS-Es): ljudski resursi, proizvodni procesi, logistika, marketing i komunikacije.</w:t>
            </w:r>
          </w:p>
          <w:p w14:paraId="64D875EF" w14:textId="77777777" w:rsidR="00094983" w:rsidRPr="00B464C2" w:rsidRDefault="00094983" w:rsidP="00BD14F1">
            <w:pPr>
              <w:pStyle w:val="GUIDENumber"/>
              <w:numPr>
                <w:ilvl w:val="0"/>
                <w:numId w:val="122"/>
              </w:numPr>
              <w:contextualSpacing/>
              <w:rPr>
                <w:rFonts w:cs="Tahoma"/>
                <w:lang w:val="es-ES"/>
              </w:rPr>
            </w:pPr>
            <w:r w:rsidRPr="00B464C2">
              <w:rPr>
                <w:rFonts w:cs="Tahoma"/>
                <w:lang w:val="es-ES"/>
              </w:rPr>
              <w:t>vještine (kako za osoblje, tako i za ljude iz ugroženih skupina i osobe s invaliditetom) usmjerene na poboljšanje zapošljivosti i produktivnosti ljudi iz skupina koje su u nepovoljnom položaju i osoba s invaliditetom, a u svrhu prevladavanja njihovih kognitivnih, socijalnih ili drugih oštećenja iz perspektive tržišta rada.</w:t>
            </w:r>
          </w:p>
          <w:p w14:paraId="5F315014" w14:textId="77777777" w:rsidR="00094983" w:rsidRPr="00B464C2" w:rsidRDefault="00094983" w:rsidP="00BD14F1">
            <w:pPr>
              <w:pStyle w:val="GUIDENumber"/>
              <w:numPr>
                <w:ilvl w:val="0"/>
                <w:numId w:val="122"/>
              </w:numPr>
              <w:contextualSpacing/>
              <w:rPr>
                <w:rFonts w:cs="Tahoma"/>
                <w:lang w:val="es-ES"/>
              </w:rPr>
            </w:pPr>
            <w:r w:rsidRPr="00B464C2">
              <w:rPr>
                <w:rFonts w:cs="Tahoma"/>
                <w:lang w:val="es-ES"/>
              </w:rPr>
              <w:t>vještine povezane s korištenjem i razvojem (prilagođenih) IKT-a i tehnologije (poput pomoćnih i pristupačnih tehnologija i korisničkih sučelja) u odnosu na oba gore navedena aspekta.</w:t>
            </w:r>
          </w:p>
          <w:p w14:paraId="01D9EB95" w14:textId="77777777" w:rsidR="00094983" w:rsidRPr="00B464C2" w:rsidRDefault="00094983" w:rsidP="00205A65">
            <w:pPr>
              <w:pStyle w:val="GUIDENumber"/>
              <w:numPr>
                <w:ilvl w:val="0"/>
                <w:numId w:val="0"/>
              </w:numPr>
              <w:ind w:left="340"/>
              <w:contextualSpacing/>
              <w:rPr>
                <w:rFonts w:cs="Tahoma"/>
                <w:lang w:val="es-ES"/>
              </w:rPr>
            </w:pPr>
          </w:p>
          <w:p w14:paraId="202F5E37" w14:textId="77777777" w:rsidR="00094983" w:rsidRPr="00B464C2" w:rsidRDefault="00094983" w:rsidP="00062EE0">
            <w:pPr>
              <w:pStyle w:val="GUIDENumber"/>
              <w:numPr>
                <w:ilvl w:val="0"/>
                <w:numId w:val="0"/>
              </w:numPr>
              <w:ind w:left="33"/>
              <w:contextualSpacing/>
              <w:rPr>
                <w:rFonts w:cs="Tahoma"/>
                <w:lang w:val="es-ES"/>
              </w:rPr>
            </w:pPr>
            <w:r w:rsidRPr="00B464C2">
              <w:rPr>
                <w:rFonts w:cs="Tahoma"/>
                <w:lang w:val="es-ES"/>
              </w:rPr>
              <w:t>Kako bi se osigurale komplementarnost i sinergija, aktivnosti moraju biti usklađene s postojećim dokazima za predmetni sektor, uključujući mjere i smjernice koje osiguravaju:</w:t>
            </w:r>
          </w:p>
          <w:p w14:paraId="543E2877" w14:textId="77777777" w:rsidR="00094983" w:rsidRPr="00B464C2" w:rsidRDefault="00094983" w:rsidP="00205A65">
            <w:pPr>
              <w:pStyle w:val="GUIDENumber"/>
              <w:numPr>
                <w:ilvl w:val="0"/>
                <w:numId w:val="0"/>
              </w:numPr>
              <w:ind w:left="700"/>
              <w:contextualSpacing/>
              <w:rPr>
                <w:rFonts w:cs="Tahoma"/>
                <w:lang w:val="es-ES"/>
              </w:rPr>
            </w:pPr>
          </w:p>
          <w:p w14:paraId="6FA34ED2" w14:textId="77777777" w:rsidR="00094983" w:rsidRPr="00106A4E" w:rsidRDefault="00094983" w:rsidP="00BD14F1">
            <w:pPr>
              <w:pStyle w:val="GUIDENumber"/>
              <w:numPr>
                <w:ilvl w:val="0"/>
                <w:numId w:val="122"/>
              </w:numPr>
              <w:contextualSpacing/>
              <w:rPr>
                <w:rFonts w:cs="Tahoma"/>
                <w:lang w:val="pt-PT"/>
              </w:rPr>
            </w:pPr>
            <w:r w:rsidRPr="00106A4E">
              <w:rPr>
                <w:rFonts w:cs="Tahoma"/>
                <w:lang w:val="pt-PT"/>
              </w:rPr>
              <w:t>Europska strategija za osobe s invaliditetom 2010. – 2020.</w:t>
            </w:r>
            <w:r>
              <w:rPr>
                <w:rStyle w:val="FootnoteReference"/>
              </w:rPr>
              <w:footnoteReference w:id="167"/>
            </w:r>
          </w:p>
          <w:p w14:paraId="6713B636" w14:textId="77777777" w:rsidR="00094983" w:rsidRPr="00205A65" w:rsidRDefault="00094983" w:rsidP="00BD14F1">
            <w:pPr>
              <w:pStyle w:val="GUIDENumber"/>
              <w:numPr>
                <w:ilvl w:val="0"/>
                <w:numId w:val="122"/>
              </w:numPr>
              <w:contextualSpacing/>
              <w:rPr>
                <w:rFonts w:cs="Tahoma"/>
                <w:lang w:val="pt-PT"/>
              </w:rPr>
            </w:pPr>
            <w:r w:rsidRPr="00205A65">
              <w:rPr>
                <w:rFonts w:cs="Tahoma"/>
                <w:lang w:val="pt-PT"/>
              </w:rPr>
              <w:t>Konvencija Ujedinjenih naroda o pravima osoba s invaliditetom</w:t>
            </w:r>
            <w:r>
              <w:rPr>
                <w:rStyle w:val="FootnoteReference"/>
              </w:rPr>
              <w:footnoteReference w:id="168"/>
            </w:r>
          </w:p>
          <w:p w14:paraId="7A42336B" w14:textId="77777777" w:rsidR="00094983" w:rsidRPr="00205A65" w:rsidRDefault="00094983" w:rsidP="00BD14F1">
            <w:pPr>
              <w:pStyle w:val="GUIDENumber"/>
              <w:numPr>
                <w:ilvl w:val="0"/>
                <w:numId w:val="122"/>
              </w:numPr>
              <w:contextualSpacing/>
              <w:rPr>
                <w:rFonts w:cs="Tahoma"/>
                <w:lang w:val="pt-PT"/>
              </w:rPr>
            </w:pPr>
            <w:r w:rsidRPr="00205A65">
              <w:rPr>
                <w:rFonts w:cs="Tahoma"/>
                <w:lang w:val="pt-PT"/>
              </w:rPr>
              <w:t>Direktiva Vijeća 2000/78/EZ kojom se zabranjuje diskriminacija na temelju invaliditeta, dobi, spolne orijentacije i religije ili vjerovanja vezano uz zaposlenje i zanimanje</w:t>
            </w:r>
            <w:r>
              <w:rPr>
                <w:rStyle w:val="FootnoteReference"/>
              </w:rPr>
              <w:footnoteReference w:id="169"/>
            </w:r>
          </w:p>
          <w:p w14:paraId="58BB8F19" w14:textId="77777777" w:rsidR="00094983" w:rsidRPr="00A97D0E" w:rsidRDefault="00094983" w:rsidP="00BD14F1">
            <w:pPr>
              <w:pStyle w:val="GUIDENumber"/>
              <w:numPr>
                <w:ilvl w:val="0"/>
                <w:numId w:val="122"/>
              </w:numPr>
              <w:contextualSpacing/>
              <w:rPr>
                <w:rFonts w:cs="Tahoma"/>
              </w:rPr>
            </w:pPr>
            <w:r w:rsidRPr="00A97D0E">
              <w:rPr>
                <w:rFonts w:cs="Tahoma"/>
              </w:rPr>
              <w:t>Europski stup socijalnih prava (2017.)</w:t>
            </w:r>
            <w:r>
              <w:rPr>
                <w:rStyle w:val="FootnoteReference"/>
              </w:rPr>
              <w:footnoteReference w:id="170"/>
            </w:r>
          </w:p>
          <w:p w14:paraId="2E6D9C68" w14:textId="77777777" w:rsidR="00094983" w:rsidRPr="00205A65" w:rsidRDefault="00094983" w:rsidP="00BD14F1">
            <w:pPr>
              <w:pStyle w:val="GUIDENumber"/>
              <w:numPr>
                <w:ilvl w:val="0"/>
                <w:numId w:val="122"/>
              </w:numPr>
              <w:contextualSpacing/>
              <w:rPr>
                <w:rFonts w:cs="Tahoma"/>
                <w:lang w:val="pt-PT"/>
              </w:rPr>
            </w:pPr>
            <w:r w:rsidRPr="00205A65">
              <w:rPr>
                <w:rFonts w:cs="Tahoma"/>
                <w:lang w:val="pt-PT"/>
              </w:rPr>
              <w:t>Program održivog razvoja do 2030. (4, 8, 10, 11 i 17)</w:t>
            </w:r>
            <w:r>
              <w:rPr>
                <w:rStyle w:val="FootnoteReference"/>
              </w:rPr>
              <w:footnoteReference w:id="171"/>
            </w:r>
          </w:p>
          <w:p w14:paraId="3E1611F4" w14:textId="77777777" w:rsidR="00094983" w:rsidRPr="00A97D0E" w:rsidRDefault="00094983" w:rsidP="00BD14F1">
            <w:pPr>
              <w:pStyle w:val="GUIDENumber"/>
              <w:numPr>
                <w:ilvl w:val="0"/>
                <w:numId w:val="122"/>
              </w:numPr>
              <w:contextualSpacing/>
              <w:rPr>
                <w:rFonts w:cs="Tahoma"/>
              </w:rPr>
            </w:pPr>
            <w:r w:rsidRPr="00A97D0E">
              <w:rPr>
                <w:rFonts w:cs="Tahoma"/>
              </w:rPr>
              <w:t>Strategija jedinstvenog digitalnog tržišta</w:t>
            </w:r>
            <w:r>
              <w:rPr>
                <w:rStyle w:val="FootnoteReference"/>
              </w:rPr>
              <w:footnoteReference w:id="172"/>
            </w:r>
            <w:r w:rsidRPr="00A97D0E">
              <w:rPr>
                <w:rFonts w:cs="Tahoma"/>
              </w:rPr>
              <w:t xml:space="preserve"> </w:t>
            </w:r>
          </w:p>
          <w:p w14:paraId="6FBBA51D"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Digitalna uključenost za bolje društvo EU-a</w:t>
            </w:r>
            <w:r>
              <w:rPr>
                <w:rStyle w:val="FootnoteReference"/>
              </w:rPr>
              <w:footnoteReference w:id="173"/>
            </w:r>
          </w:p>
          <w:p w14:paraId="0CBA43D2"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Izvješće GECES-a (Stručne skupine Europske komisije za socijalno poduzetništvo) iz 2016.: Budućnost socijalnih poduzeća i socijalnoga gospodarstva</w:t>
            </w:r>
            <w:r>
              <w:rPr>
                <w:rStyle w:val="FootnoteReference"/>
              </w:rPr>
              <w:footnoteReference w:id="174"/>
            </w:r>
          </w:p>
          <w:p w14:paraId="60C8938C" w14:textId="77777777" w:rsidR="00094983" w:rsidRPr="004433C0" w:rsidRDefault="00094983" w:rsidP="00BD14F1">
            <w:pPr>
              <w:pStyle w:val="GUIDENumber"/>
              <w:numPr>
                <w:ilvl w:val="0"/>
                <w:numId w:val="122"/>
              </w:numPr>
              <w:contextualSpacing/>
              <w:rPr>
                <w:rFonts w:cs="Tahoma"/>
                <w:lang w:val="de-DE"/>
              </w:rPr>
            </w:pPr>
            <w:r w:rsidRPr="004433C0">
              <w:rPr>
                <w:rFonts w:cs="Tahoma"/>
                <w:lang w:val="de-DE"/>
              </w:rPr>
              <w:t>Sažetak politike OECD-a o poduzetništvu za osobe s invaliditetom</w:t>
            </w:r>
            <w:r>
              <w:rPr>
                <w:rStyle w:val="FootnoteReference"/>
              </w:rPr>
              <w:footnoteReference w:id="175"/>
            </w:r>
          </w:p>
          <w:p w14:paraId="09D14DE9" w14:textId="77777777" w:rsidR="00094983" w:rsidRPr="004433C0" w:rsidRDefault="00094983" w:rsidP="00BD14F1">
            <w:pPr>
              <w:pStyle w:val="GUIDENumber"/>
              <w:numPr>
                <w:ilvl w:val="0"/>
                <w:numId w:val="122"/>
              </w:numPr>
              <w:contextualSpacing/>
              <w:rPr>
                <w:rFonts w:cs="Tahoma"/>
                <w:lang w:val="de-DE"/>
              </w:rPr>
            </w:pPr>
            <w:r w:rsidRPr="004433C0">
              <w:rPr>
                <w:rFonts w:cs="Tahoma"/>
                <w:lang w:val="de-DE"/>
              </w:rPr>
              <w:t>Publikacija Europskog parlamenta: Pomoćne tehnologije za potporu osobama s invaliditetom</w:t>
            </w:r>
            <w:r>
              <w:rPr>
                <w:rStyle w:val="FootnoteReference"/>
                <w:lang w:val="pt-PT"/>
              </w:rPr>
              <w:footnoteReference w:id="176"/>
            </w:r>
          </w:p>
          <w:p w14:paraId="3DA69446" w14:textId="77777777" w:rsidR="00094983" w:rsidRPr="004433C0" w:rsidRDefault="00094983" w:rsidP="00BD14F1">
            <w:pPr>
              <w:pStyle w:val="GUIDENumber"/>
              <w:numPr>
                <w:ilvl w:val="0"/>
                <w:numId w:val="122"/>
              </w:numPr>
              <w:contextualSpacing/>
              <w:rPr>
                <w:rFonts w:cs="Tahoma"/>
                <w:lang w:val="de-DE"/>
              </w:rPr>
            </w:pPr>
            <w:r w:rsidRPr="004433C0">
              <w:rPr>
                <w:rFonts w:cs="Tahoma"/>
                <w:lang w:val="de-DE"/>
              </w:rPr>
              <w:t>Projekti EU-a; Inno-Wise, Inovativno upravljanje vještinama i obukama u inkluzivnim poduzećima i Zero project</w:t>
            </w:r>
            <w:r>
              <w:rPr>
                <w:rStyle w:val="FootnoteReference"/>
                <w:lang w:val="pt-PT"/>
              </w:rPr>
              <w:footnoteReference w:id="177"/>
            </w:r>
          </w:p>
          <w:p w14:paraId="3A9316D9" w14:textId="77777777" w:rsidR="00094983" w:rsidRPr="00936072" w:rsidRDefault="00094983" w:rsidP="00BD14F1">
            <w:pPr>
              <w:pStyle w:val="GUIDENumber"/>
              <w:numPr>
                <w:ilvl w:val="0"/>
                <w:numId w:val="122"/>
              </w:numPr>
              <w:contextualSpacing/>
              <w:rPr>
                <w:rFonts w:cs="Tahoma"/>
                <w:lang w:val="es-ES"/>
              </w:rPr>
            </w:pPr>
            <w:r w:rsidRPr="002F1876">
              <w:rPr>
                <w:rFonts w:cs="Tahoma"/>
                <w:lang w:val="es-ES"/>
              </w:rPr>
              <w:t>Europske norme o pristupačnosti na temelju mandata 376, 473 i 420: EN 301 549, EN 17161, prEN 17210</w:t>
            </w:r>
            <w:r>
              <w:rPr>
                <w:rStyle w:val="FootnoteReference"/>
                <w:lang w:val="es-ES"/>
              </w:rPr>
              <w:footnoteReference w:id="178"/>
            </w:r>
          </w:p>
          <w:p w14:paraId="37E05F5F" w14:textId="77777777" w:rsidR="00094983" w:rsidRPr="00144F52" w:rsidRDefault="00094983" w:rsidP="00205A65">
            <w:pPr>
              <w:pStyle w:val="GUIDENumber"/>
              <w:numPr>
                <w:ilvl w:val="0"/>
                <w:numId w:val="0"/>
              </w:numPr>
              <w:ind w:left="340"/>
              <w:contextualSpacing/>
              <w:rPr>
                <w:rFonts w:cs="Tahoma"/>
                <w:lang w:val="pl-PL"/>
              </w:rPr>
            </w:pPr>
          </w:p>
        </w:tc>
      </w:tr>
      <w:tr w:rsidR="00094983" w:rsidRPr="00B6148E" w14:paraId="328700ED" w14:textId="77777777" w:rsidTr="001027CB">
        <w:tblPrEx>
          <w:tblCellMar>
            <w:left w:w="28" w:type="dxa"/>
            <w:right w:w="28" w:type="dxa"/>
          </w:tblCellMar>
        </w:tblPrEx>
        <w:trPr>
          <w:trHeight w:val="250"/>
        </w:trPr>
        <w:tc>
          <w:tcPr>
            <w:tcW w:w="1830" w:type="dxa"/>
            <w:shd w:val="clear" w:color="auto" w:fill="auto"/>
            <w:vAlign w:val="center"/>
          </w:tcPr>
          <w:p w14:paraId="5BA32FFC" w14:textId="77777777" w:rsidR="00094983" w:rsidRPr="00205A65" w:rsidRDefault="00094983" w:rsidP="0018519F">
            <w:pPr>
              <w:widowControl/>
              <w:rPr>
                <w:rFonts w:eastAsia="Times New Roman"/>
                <w:b/>
                <w:color w:val="000000"/>
                <w:sz w:val="18"/>
                <w:szCs w:val="18"/>
                <w:shd w:val="clear" w:color="auto" w:fill="FFFFFF"/>
                <w:lang w:val="de-DE" w:eastAsia="en-GB"/>
              </w:rPr>
            </w:pPr>
            <w:r w:rsidRPr="00ED0537">
              <w:rPr>
                <w:rFonts w:eastAsia="Calibri" w:cs="Calibri"/>
                <w:b/>
                <w:bCs/>
                <w:sz w:val="18"/>
                <w:szCs w:val="18"/>
                <w:bdr w:val="nil"/>
                <w:lang w:val="hr-HR"/>
              </w:rPr>
              <w:t>Softverske usluge</w:t>
            </w:r>
            <w:r w:rsidRPr="00ED0537" w:rsidDel="00936F0A">
              <w:rPr>
                <w:rFonts w:eastAsia="Calibri" w:cs="Calibri"/>
                <w:b/>
                <w:bCs/>
                <w:sz w:val="18"/>
                <w:szCs w:val="18"/>
                <w:bdr w:val="nil"/>
                <w:lang w:val="hr-HR"/>
              </w:rPr>
              <w:t xml:space="preserve"> </w:t>
            </w:r>
          </w:p>
        </w:tc>
        <w:tc>
          <w:tcPr>
            <w:tcW w:w="7215" w:type="dxa"/>
            <w:shd w:val="clear" w:color="auto" w:fill="auto"/>
          </w:tcPr>
          <w:p w14:paraId="1E74B243" w14:textId="77777777" w:rsidR="00094983" w:rsidRPr="00205A65" w:rsidRDefault="00094983" w:rsidP="0018519F">
            <w:pPr>
              <w:widowControl/>
              <w:spacing w:before="60" w:after="60"/>
              <w:rPr>
                <w:rFonts w:eastAsia="Times New Roman"/>
                <w:color w:val="000000"/>
                <w:sz w:val="18"/>
                <w:szCs w:val="18"/>
                <w:shd w:val="clear" w:color="auto" w:fill="FFFFFF"/>
                <w:lang w:val="de-DE" w:eastAsia="en-GB"/>
              </w:rPr>
            </w:pPr>
            <w:r w:rsidRPr="00F6151C">
              <w:rPr>
                <w:rFonts w:eastAsia="Times New Roman"/>
                <w:color w:val="000000"/>
                <w:sz w:val="18"/>
                <w:szCs w:val="18"/>
                <w:shd w:val="clear" w:color="auto" w:fill="FFFFFF"/>
                <w:lang w:val="de-DE" w:eastAsia="en-GB"/>
              </w:rPr>
              <w:t>Udruženje mora obuhvaćati najmanje dva od dolje navedenih područja:</w:t>
            </w:r>
          </w:p>
          <w:p w14:paraId="7DE77466"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vještine potrebne za proizvodnju softvera koje pokrivaju cijeli životni ciklus softvera (dizajn softvera, razvoj, testiranje, vrednovanje i provjera, uvođenje i održavanje)</w:t>
            </w:r>
          </w:p>
          <w:p w14:paraId="336978DF"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vještine potrebne za razvijanje veza između proizvodnje softvera i zajednica otvorenog kôda</w:t>
            </w:r>
          </w:p>
          <w:p w14:paraId="704EDAC0"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vještine potrebne za jačanje discipline softverskog inženjerstva te osiguravanje kvalitete softvera i njegove sigurnosti koja štiti od kvarova i kibernetičkih napada</w:t>
            </w:r>
          </w:p>
          <w:p w14:paraId="1C2AEC7E" w14:textId="77777777" w:rsidR="00094983" w:rsidRDefault="00094983" w:rsidP="00205A65">
            <w:pPr>
              <w:pStyle w:val="GUIDENumber"/>
              <w:numPr>
                <w:ilvl w:val="0"/>
                <w:numId w:val="0"/>
              </w:numPr>
              <w:ind w:left="340"/>
              <w:contextualSpacing/>
              <w:rPr>
                <w:rFonts w:cs="Tahoma"/>
                <w:lang w:val="de-DE"/>
              </w:rPr>
            </w:pPr>
          </w:p>
          <w:p w14:paraId="35BF5140" w14:textId="77777777" w:rsidR="00094983" w:rsidRPr="00205A65" w:rsidRDefault="00094983" w:rsidP="00062EE0">
            <w:pPr>
              <w:pStyle w:val="GUIDENumber"/>
              <w:numPr>
                <w:ilvl w:val="0"/>
                <w:numId w:val="0"/>
              </w:numPr>
              <w:contextualSpacing/>
              <w:rPr>
                <w:rFonts w:cs="Tahoma"/>
                <w:lang w:val="de-DE"/>
              </w:rPr>
            </w:pPr>
            <w:r w:rsidRPr="00205A65">
              <w:rPr>
                <w:rFonts w:cs="Tahoma"/>
                <w:lang w:val="de-DE"/>
              </w:rPr>
              <w:t>Kako bi se osigurale komplementarnost i sinergija, aktivnosti moraju biti usklađene s postojećim dokazima za dotični sektor, uključujući mjere i smjernice koje osiguravaju:</w:t>
            </w:r>
          </w:p>
          <w:p w14:paraId="079CD5ED" w14:textId="77777777" w:rsidR="00094983" w:rsidRPr="00205A65" w:rsidRDefault="00094983" w:rsidP="00205A65">
            <w:pPr>
              <w:pStyle w:val="GUIDENumber"/>
              <w:numPr>
                <w:ilvl w:val="0"/>
                <w:numId w:val="0"/>
              </w:numPr>
              <w:ind w:left="700"/>
              <w:contextualSpacing/>
              <w:rPr>
                <w:rFonts w:cs="Tahoma"/>
                <w:lang w:val="de-DE"/>
              </w:rPr>
            </w:pPr>
          </w:p>
          <w:p w14:paraId="26C79820"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 xml:space="preserve">Europska norma EN 16234:2016 </w:t>
            </w:r>
            <w:r w:rsidRPr="00FA4237">
              <w:rPr>
                <w:rFonts w:cs="Tahoma"/>
                <w:lang w:val="de-DE"/>
              </w:rPr>
              <w:t>„”</w:t>
            </w:r>
            <w:r w:rsidRPr="00205A65">
              <w:rPr>
                <w:rFonts w:cs="Tahoma"/>
                <w:lang w:val="de-DE"/>
              </w:rPr>
              <w:t xml:space="preserve">Okvir za računalne vještine (e-CF) </w:t>
            </w:r>
            <w:r>
              <w:rPr>
                <w:rFonts w:cs="Tahoma"/>
                <w:lang w:val="de-DE"/>
              </w:rPr>
              <w:t>–</w:t>
            </w:r>
            <w:r w:rsidRPr="00205A65">
              <w:rPr>
                <w:rFonts w:cs="Tahoma"/>
                <w:lang w:val="de-DE"/>
              </w:rPr>
              <w:t xml:space="preserve"> zajednički Europski okvir za stručnjake u IKT-u u svim sektorima industrije - 1. dio: Okvir</w:t>
            </w:r>
            <w:r w:rsidRPr="00205A65">
              <w:rPr>
                <w:lang w:val="de-DE"/>
              </w:rPr>
              <w:t xml:space="preserve"> </w:t>
            </w:r>
            <w:r w:rsidRPr="00FA4237">
              <w:rPr>
                <w:rFonts w:cs="Tahoma"/>
                <w:lang w:val="de-DE"/>
              </w:rPr>
              <w:t>”</w:t>
            </w:r>
            <w:r>
              <w:rPr>
                <w:rStyle w:val="FootnoteReference"/>
              </w:rPr>
              <w:footnoteReference w:id="179"/>
            </w:r>
          </w:p>
          <w:p w14:paraId="5223D1D9"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 xml:space="preserve">CEN, Tehnički odbor CEN/TC 428 </w:t>
            </w:r>
            <w:r w:rsidRPr="00FA4237">
              <w:rPr>
                <w:rFonts w:cs="Tahoma"/>
                <w:lang w:val="de-DE"/>
              </w:rPr>
              <w:t>„</w:t>
            </w:r>
            <w:r w:rsidRPr="00205A65">
              <w:rPr>
                <w:rFonts w:cs="Tahoma"/>
                <w:lang w:val="de-DE"/>
              </w:rPr>
              <w:t>Digitalne kompetencije i stručnost u području IKT-a</w:t>
            </w:r>
            <w:r w:rsidRPr="00FA4237">
              <w:rPr>
                <w:rFonts w:cs="Tahoma"/>
                <w:lang w:val="de-DE"/>
              </w:rPr>
              <w:t>”</w:t>
            </w:r>
            <w:r>
              <w:rPr>
                <w:rStyle w:val="FootnoteReference"/>
              </w:rPr>
              <w:footnoteReference w:id="180"/>
            </w:r>
          </w:p>
          <w:p w14:paraId="433663F3" w14:textId="77777777" w:rsidR="00094983" w:rsidRPr="00205A65" w:rsidRDefault="00094983" w:rsidP="00BD14F1">
            <w:pPr>
              <w:pStyle w:val="GUIDENumber"/>
              <w:numPr>
                <w:ilvl w:val="0"/>
                <w:numId w:val="122"/>
              </w:numPr>
              <w:contextualSpacing/>
              <w:rPr>
                <w:rFonts w:cs="Tahoma"/>
                <w:lang w:val="de-DE"/>
              </w:rPr>
            </w:pPr>
            <w:r w:rsidRPr="00205A65">
              <w:rPr>
                <w:rFonts w:cs="Tahoma"/>
                <w:lang w:val="de-DE"/>
              </w:rPr>
              <w:t>Indeks digitalnog gospodarstva i društva (DESI)</w:t>
            </w:r>
            <w:r>
              <w:rPr>
                <w:rStyle w:val="FootnoteReference"/>
              </w:rPr>
              <w:footnoteReference w:id="181"/>
            </w:r>
          </w:p>
          <w:p w14:paraId="18A52D42" w14:textId="77777777" w:rsidR="00094983" w:rsidRPr="0053250E" w:rsidRDefault="00094983" w:rsidP="00BD14F1">
            <w:pPr>
              <w:pStyle w:val="GUIDENumber"/>
              <w:numPr>
                <w:ilvl w:val="0"/>
                <w:numId w:val="122"/>
              </w:numPr>
              <w:contextualSpacing/>
              <w:rPr>
                <w:rFonts w:cs="Tahoma"/>
                <w:lang w:val="de-DE"/>
              </w:rPr>
            </w:pPr>
            <w:r w:rsidRPr="0053250E">
              <w:rPr>
                <w:rFonts w:cs="Tahoma"/>
                <w:lang w:val="de-DE"/>
              </w:rPr>
              <w:t>Europska komisija, „Ostvarivanje potencijala računalstva u oblaku u Europi”</w:t>
            </w:r>
            <w:r>
              <w:rPr>
                <w:rStyle w:val="FootnoteReference"/>
              </w:rPr>
              <w:footnoteReference w:id="182"/>
            </w:r>
          </w:p>
          <w:p w14:paraId="13C5F780" w14:textId="77777777" w:rsidR="00094983" w:rsidRPr="00B464C2" w:rsidRDefault="00094983" w:rsidP="00BD14F1">
            <w:pPr>
              <w:pStyle w:val="GUIDENumber"/>
              <w:numPr>
                <w:ilvl w:val="0"/>
                <w:numId w:val="122"/>
              </w:numPr>
              <w:contextualSpacing/>
              <w:rPr>
                <w:rFonts w:cs="Tahoma"/>
                <w:lang w:val="de-DE"/>
              </w:rPr>
            </w:pPr>
            <w:r w:rsidRPr="00B464C2">
              <w:rPr>
                <w:rFonts w:cs="Tahoma"/>
                <w:lang w:val="de-DE"/>
              </w:rPr>
              <w:t>Komunikacija Komisije o „Strategiji jedinstvenog digitalnog tržišta za Europu”</w:t>
            </w:r>
            <w:r>
              <w:rPr>
                <w:rStyle w:val="FootnoteReference"/>
              </w:rPr>
              <w:footnoteReference w:id="183"/>
            </w:r>
          </w:p>
          <w:p w14:paraId="2CB497A8" w14:textId="52FAE666" w:rsidR="00094983" w:rsidRPr="00B464C2" w:rsidRDefault="00094983" w:rsidP="00BD14F1">
            <w:pPr>
              <w:pStyle w:val="GUIDENumber"/>
              <w:numPr>
                <w:ilvl w:val="0"/>
                <w:numId w:val="122"/>
              </w:numPr>
              <w:contextualSpacing/>
              <w:rPr>
                <w:rFonts w:cs="Tahoma"/>
                <w:lang w:val="it-IT"/>
              </w:rPr>
            </w:pPr>
            <w:r w:rsidRPr="00B464C2">
              <w:rPr>
                <w:rFonts w:cs="Tahoma"/>
                <w:lang w:val="it-IT"/>
              </w:rPr>
              <w:t>Koalicija za digitalne vještine i radna mjesta</w:t>
            </w:r>
            <w:r>
              <w:rPr>
                <w:rStyle w:val="FootnoteReference"/>
              </w:rPr>
              <w:footnoteReference w:id="184"/>
            </w:r>
          </w:p>
          <w:p w14:paraId="272ADDAD" w14:textId="77777777" w:rsidR="00094983" w:rsidRPr="00B464C2" w:rsidRDefault="00094983" w:rsidP="00205A65">
            <w:pPr>
              <w:pStyle w:val="GUIDENumber"/>
              <w:numPr>
                <w:ilvl w:val="0"/>
                <w:numId w:val="0"/>
              </w:numPr>
              <w:ind w:left="706"/>
              <w:contextualSpacing/>
              <w:rPr>
                <w:rFonts w:cs="Tahoma"/>
                <w:b/>
                <w:lang w:val="it-IT"/>
              </w:rPr>
            </w:pPr>
          </w:p>
        </w:tc>
      </w:tr>
    </w:tbl>
    <w:p w14:paraId="003B5E17" w14:textId="77777777" w:rsidR="00094983" w:rsidRPr="00053AAE" w:rsidRDefault="00094983" w:rsidP="0037120E">
      <w:pPr>
        <w:pStyle w:val="GUIDE-NORMAL"/>
        <w:spacing w:after="200"/>
        <w:rPr>
          <w:u w:color="000000"/>
          <w:lang w:val="es-ES"/>
        </w:rPr>
      </w:pPr>
      <w:r w:rsidRPr="00053AAE">
        <w:rPr>
          <w:u w:color="000000"/>
          <w:lang w:val="es-ES"/>
        </w:rPr>
        <w:t xml:space="preserve">Organizacije podnositeljice zahtjeva ocjenjuju se na temelju relevantnih </w:t>
      </w:r>
      <w:r w:rsidRPr="00053AAE">
        <w:rPr>
          <w:b/>
          <w:u w:color="000000"/>
          <w:lang w:val="es-ES"/>
        </w:rPr>
        <w:t>kriterija za isključenje I odabir</w:t>
      </w:r>
      <w:r w:rsidRPr="00053AAE">
        <w:rPr>
          <w:u w:color="000000"/>
          <w:lang w:val="es-ES"/>
        </w:rPr>
        <w:t>. Više informacija potražite u dijelu C ovog Vodiča.</w:t>
      </w:r>
    </w:p>
    <w:p w14:paraId="0095519B" w14:textId="77777777" w:rsidR="00094983" w:rsidRPr="00053AAE" w:rsidRDefault="00094983">
      <w:pPr>
        <w:widowControl/>
        <w:suppressAutoHyphens w:val="0"/>
        <w:autoSpaceDN/>
        <w:textAlignment w:val="auto"/>
        <w:rPr>
          <w:rFonts w:eastAsia="Times New Roman" w:cs="Times New Roman"/>
          <w:sz w:val="18"/>
          <w:szCs w:val="18"/>
          <w:u w:color="000000"/>
          <w:shd w:val="clear" w:color="auto" w:fill="FFFFFF"/>
          <w:lang w:val="es-ES" w:eastAsia="en-GB"/>
        </w:rPr>
      </w:pPr>
      <w:r w:rsidRPr="00053AAE">
        <w:rPr>
          <w:u w:color="000000"/>
          <w:lang w:val="es-ES"/>
        </w:rPr>
        <w:br w:type="page"/>
      </w:r>
    </w:p>
    <w:p w14:paraId="7B685217" w14:textId="77777777" w:rsidR="00094983" w:rsidRPr="00053AAE" w:rsidRDefault="00094983" w:rsidP="006B6474">
      <w:pPr>
        <w:pStyle w:val="Guide-Heading7"/>
        <w:spacing w:after="200"/>
        <w:rPr>
          <w:u w:color="000000"/>
          <w:lang w:val="es-ES"/>
        </w:rPr>
      </w:pPr>
      <w:r w:rsidRPr="00053AAE">
        <w:rPr>
          <w:u w:color="000000"/>
          <w:lang w:val="es-ES"/>
        </w:rPr>
        <w:t>Kriteriji za dodjelu za 2. lot</w:t>
      </w:r>
    </w:p>
    <w:p w14:paraId="6C224010" w14:textId="77777777" w:rsidR="00094983" w:rsidRPr="00053AAE" w:rsidRDefault="00094983" w:rsidP="006B6474">
      <w:pPr>
        <w:pStyle w:val="GUIDE-NORMAL"/>
        <w:spacing w:before="0"/>
        <w:rPr>
          <w:lang w:val="es-ES"/>
        </w:rPr>
      </w:pPr>
      <w:r w:rsidRPr="00053AAE">
        <w:rPr>
          <w:lang w:val="es-ES"/>
        </w:rPr>
        <w:t>Prijedlozi se ocjenjuju na temelju sljedećih kriterija :</w:t>
      </w:r>
    </w:p>
    <w:tbl>
      <w:tblPr>
        <w:tblW w:w="5000" w:type="pct"/>
        <w:shd w:val="clear" w:color="auto" w:fill="FFFFFF"/>
        <w:tblCellMar>
          <w:left w:w="57" w:type="dxa"/>
          <w:right w:w="57" w:type="dxa"/>
        </w:tblCellMar>
        <w:tblLook w:val="0000" w:firstRow="0" w:lastRow="0" w:firstColumn="0" w:lastColumn="0" w:noHBand="0" w:noVBand="0"/>
      </w:tblPr>
      <w:tblGrid>
        <w:gridCol w:w="2296"/>
        <w:gridCol w:w="6888"/>
      </w:tblGrid>
      <w:tr w:rsidR="00094983" w:rsidRPr="00B6148E" w14:paraId="15D844A2" w14:textId="77777777" w:rsidTr="00391B62">
        <w:trPr>
          <w:cantSplit/>
          <w:trHeight w:val="567"/>
        </w:trPr>
        <w:tc>
          <w:tcPr>
            <w:tcW w:w="1250" w:type="pct"/>
            <w:tcBorders>
              <w:top w:val="single" w:sz="8" w:space="0" w:color="auto"/>
              <w:left w:val="single" w:sz="4" w:space="0" w:color="auto"/>
              <w:bottom w:val="dashed" w:sz="4" w:space="0" w:color="auto"/>
              <w:right w:val="single" w:sz="8" w:space="0" w:color="auto"/>
            </w:tcBorders>
            <w:shd w:val="clear" w:color="auto" w:fill="FFFFFF"/>
            <w:vAlign w:val="center"/>
          </w:tcPr>
          <w:p w14:paraId="7900A736" w14:textId="77777777" w:rsidR="00094983" w:rsidRPr="00736A32" w:rsidRDefault="00094983" w:rsidP="001B5937">
            <w:pPr>
              <w:widowControl/>
              <w:rPr>
                <w:rFonts w:eastAsia="Times New Roman"/>
                <w:b/>
                <w:color w:val="000000"/>
                <w:sz w:val="18"/>
                <w:szCs w:val="18"/>
                <w:shd w:val="clear" w:color="auto" w:fill="FFFFFF"/>
                <w:lang w:val="en-GB" w:eastAsia="en-GB"/>
              </w:rPr>
            </w:pPr>
            <w:r w:rsidRPr="00736A32">
              <w:rPr>
                <w:rFonts w:eastAsia="Times New Roman"/>
                <w:b/>
                <w:color w:val="000000"/>
                <w:sz w:val="18"/>
                <w:szCs w:val="18"/>
                <w:shd w:val="clear" w:color="auto" w:fill="FFFFFF"/>
                <w:lang w:val="en-GB" w:eastAsia="en-GB"/>
              </w:rPr>
              <w:t>Relevantnost projekta (najviše 25 bodova)</w:t>
            </w:r>
          </w:p>
        </w:tc>
        <w:tc>
          <w:tcPr>
            <w:tcW w:w="3750" w:type="pct"/>
            <w:tcBorders>
              <w:top w:val="single" w:sz="8" w:space="0" w:color="auto"/>
              <w:left w:val="nil"/>
              <w:bottom w:val="dashed" w:sz="4" w:space="0" w:color="auto"/>
              <w:right w:val="single" w:sz="8" w:space="0" w:color="auto"/>
            </w:tcBorders>
            <w:shd w:val="clear" w:color="auto" w:fill="FFFFFF"/>
          </w:tcPr>
          <w:p w14:paraId="291BB722" w14:textId="77777777" w:rsidR="00094983" w:rsidRPr="00736A32" w:rsidRDefault="00094983" w:rsidP="00B661B4">
            <w:pPr>
              <w:pStyle w:val="Guide-NormalBulletpoints"/>
              <w:jc w:val="left"/>
              <w:rPr>
                <w:spacing w:val="-4"/>
              </w:rPr>
            </w:pPr>
            <w:r w:rsidRPr="00736A32">
              <w:rPr>
                <w:spacing w:val="-4"/>
              </w:rPr>
              <w:t xml:space="preserve">Povezanost s politikom i inicijativama EU-a: u prijedlogu se uzimaju u obzir europski ciljevi u području SOO-a te on pridonosi njihovu ostvarenju; uzima se u obzir vidljivost postojećih alata i inicijativa EU-a za razvoj vještina i pridonosi se njezinu povećanju; </w:t>
            </w:r>
          </w:p>
          <w:p w14:paraId="274D5836" w14:textId="77777777" w:rsidR="00094983" w:rsidRPr="00736A32" w:rsidRDefault="00094983" w:rsidP="00B661B4">
            <w:pPr>
              <w:pStyle w:val="Guide-NormalBulletpoints"/>
              <w:jc w:val="left"/>
            </w:pPr>
            <w:r w:rsidRPr="00736A32">
              <w:t>Zastupljenost obrazovanja: Udruženje uključuje partnere koji primjereno predstavljaju pružatelje obrazovanja</w:t>
            </w:r>
          </w:p>
          <w:p w14:paraId="5D3DE6AF" w14:textId="77777777" w:rsidR="00094983" w:rsidRPr="00736A32" w:rsidRDefault="00094983" w:rsidP="00B661B4">
            <w:pPr>
              <w:pStyle w:val="Guide-NormalBulletpoints"/>
              <w:jc w:val="left"/>
            </w:pPr>
            <w:r w:rsidRPr="00736A32">
              <w:t>Sektorska zastupljenost: Udruženje uključuje partnere koji primjereno predstavljaju predmetni sektor</w:t>
            </w:r>
          </w:p>
          <w:p w14:paraId="2AC7A3F6" w14:textId="77777777" w:rsidR="00094983" w:rsidRPr="00736A32" w:rsidRDefault="00094983" w:rsidP="00D27C83">
            <w:pPr>
              <w:pStyle w:val="Guide-NormalBulletpoints"/>
              <w:rPr>
                <w:spacing w:val="-4"/>
              </w:rPr>
            </w:pPr>
            <w:r w:rsidRPr="00736A32">
              <w:rPr>
                <w:spacing w:val="-4"/>
              </w:rPr>
              <w:t>Digitalne i ključne razvojne tehnologije (KET), uključujući vještine u području umjetne inteligencije (AI): mjera u kojoj se prijedlogom te vještine uključuju u sadržaj osposobljavanja za jedan profesionalni profil ili nekoliko povezanih profila. Prijedloge koji uključuju taj aspekt smatrat će se vrlo važnima</w:t>
            </w:r>
          </w:p>
          <w:p w14:paraId="47E9ECC8" w14:textId="77777777" w:rsidR="00094983" w:rsidRPr="00736A32" w:rsidRDefault="00094983" w:rsidP="00B661B4">
            <w:pPr>
              <w:pStyle w:val="Guide-NormalBulletpoints"/>
              <w:jc w:val="left"/>
            </w:pPr>
            <w:r w:rsidRPr="00736A32">
              <w:t>Zelene i plave vještine: mjera do koje se prijedlogom integriraju vještine povezane s prijelazom na kružno i zelenije gospodarstvo za jedan profesionalni profil ili nekoliko povezanih u smislu potrebnih vještina i sadržaja osposobljavanja. Prijedloge koji uključuju taj aspekt smatrat će se vrlo važnima</w:t>
            </w:r>
          </w:p>
          <w:p w14:paraId="742D9B61" w14:textId="77777777" w:rsidR="00094983" w:rsidRPr="000435F5" w:rsidRDefault="00094983" w:rsidP="00B661B4">
            <w:pPr>
              <w:pStyle w:val="Guide-NormalBulletpoints"/>
              <w:widowControl w:val="0"/>
              <w:autoSpaceDN w:val="0"/>
              <w:jc w:val="left"/>
              <w:textAlignment w:val="baseline"/>
            </w:pPr>
            <w:r w:rsidRPr="000435F5">
              <w:t>Svrha: prijedlog je relevantan za ciljeve aktivnosti, teme i aktivnosti opisane u 2. odjeljku. Prijedlog pridonosi izgradnji transnacionalnih mreža i alata za suradnju među relevantnim dionicima kako bi se obrazovanje prilagodilo novim potrebama industrije sektora</w:t>
            </w:r>
          </w:p>
          <w:p w14:paraId="14AED991" w14:textId="77777777" w:rsidR="00094983" w:rsidRPr="000435F5" w:rsidRDefault="00094983" w:rsidP="00B661B4">
            <w:pPr>
              <w:pStyle w:val="Guide-NormalBulletpoints"/>
              <w:widowControl w:val="0"/>
              <w:autoSpaceDN w:val="0"/>
              <w:jc w:val="left"/>
              <w:textAlignment w:val="baseline"/>
              <w:rPr>
                <w:spacing w:val="-4"/>
              </w:rPr>
            </w:pPr>
            <w:r w:rsidRPr="000435F5">
              <w:rPr>
                <w:spacing w:val="-4"/>
              </w:rPr>
              <w:t>Dosljednost: ciljevi su utemeljeni na kvalitetnoj analizi potreba; jasno su definirani, realni i odnose se na pitanja koja su važna za organizacije sudionice i aktivnost</w:t>
            </w:r>
          </w:p>
          <w:p w14:paraId="12DD56F0" w14:textId="77777777" w:rsidR="00094983" w:rsidRPr="00053AAE" w:rsidRDefault="00094983" w:rsidP="00B661B4">
            <w:pPr>
              <w:pStyle w:val="Guide-NormalBulletpoints"/>
              <w:widowControl w:val="0"/>
              <w:autoSpaceDN w:val="0"/>
              <w:jc w:val="left"/>
              <w:textAlignment w:val="baseline"/>
              <w:rPr>
                <w:lang w:val="es-ES"/>
              </w:rPr>
            </w:pPr>
            <w:r w:rsidRPr="00053AAE">
              <w:rPr>
                <w:lang w:val="es-ES"/>
              </w:rPr>
              <w:t>Inovacije: u prijedlogu se razmatraju najnovije metode i tehnike te se pružaju inovativni rezultati i rješenja</w:t>
            </w:r>
          </w:p>
          <w:p w14:paraId="505CDEB2" w14:textId="77777777" w:rsidR="00094983" w:rsidRPr="00053AAE" w:rsidRDefault="00094983" w:rsidP="00B661B4">
            <w:pPr>
              <w:pStyle w:val="Guide-NormalBulletpoints"/>
              <w:widowControl w:val="0"/>
              <w:autoSpaceDN w:val="0"/>
              <w:jc w:val="left"/>
              <w:textAlignment w:val="baseline"/>
              <w:rPr>
                <w:lang w:val="es-ES"/>
              </w:rPr>
            </w:pPr>
            <w:r w:rsidRPr="00053AAE">
              <w:rPr>
                <w:lang w:val="es-ES"/>
              </w:rPr>
              <w:t>Europska dodana vrijednost: iz prijedloga je jasno vidljiva dodana vrijednost koja se ostvaruje njegovom transnacionalnom prirodom</w:t>
            </w:r>
          </w:p>
        </w:tc>
      </w:tr>
      <w:tr w:rsidR="00094983" w:rsidRPr="00694622" w14:paraId="42C9A9D0" w14:textId="77777777" w:rsidTr="001027CB">
        <w:trPr>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14:paraId="24CDB8E5" w14:textId="77777777" w:rsidR="00094983" w:rsidRPr="00EA516A" w:rsidRDefault="00094983" w:rsidP="00486A97">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 xml:space="preserve">Kvaliteta plana i </w:t>
            </w:r>
            <w:r w:rsidRPr="00EA516A">
              <w:rPr>
                <w:rFonts w:eastAsia="Times New Roman"/>
                <w:b/>
                <w:color w:val="000000"/>
                <w:sz w:val="18"/>
                <w:szCs w:val="18"/>
                <w:shd w:val="clear" w:color="auto" w:fill="FFFFFF"/>
                <w:lang w:val="sv-SE" w:eastAsia="en-GB"/>
              </w:rPr>
              <w:br/>
              <w:t>provedbe projekta</w:t>
            </w:r>
          </w:p>
          <w:p w14:paraId="033AEBF5" w14:textId="77777777" w:rsidR="00094983" w:rsidRPr="00EA516A" w:rsidRDefault="00094983" w:rsidP="00486A97">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(najviše 30 bodova)</w:t>
            </w:r>
          </w:p>
        </w:tc>
        <w:tc>
          <w:tcPr>
            <w:tcW w:w="3750" w:type="pct"/>
            <w:tcBorders>
              <w:top w:val="dashed" w:sz="4" w:space="0" w:color="auto"/>
              <w:left w:val="nil"/>
              <w:bottom w:val="dashed" w:sz="4" w:space="0" w:color="auto"/>
              <w:right w:val="single" w:sz="8" w:space="0" w:color="auto"/>
            </w:tcBorders>
            <w:shd w:val="clear" w:color="auto" w:fill="FFFFFF"/>
          </w:tcPr>
          <w:p w14:paraId="067AC36A" w14:textId="77777777" w:rsidR="00094983" w:rsidRPr="00EA516A" w:rsidRDefault="00094983" w:rsidP="00B661B4">
            <w:pPr>
              <w:pStyle w:val="Guide-NormalBulletpoints"/>
              <w:jc w:val="left"/>
              <w:rPr>
                <w:lang w:val="sv-SE"/>
              </w:rPr>
            </w:pPr>
            <w:r w:rsidRPr="00EA516A">
              <w:rPr>
                <w:lang w:val="sv-SE"/>
              </w:rPr>
              <w:t>Koherentnost: ukupnim planom projekta osigurava se dosljednost između ciljeva projekta, metodologije, aktivnosti i predloženog proračuna. Prijedlog donosi koherentan i sveobuhvatan skup odgovarajućih aktivnosti kako bi se ispunile utvrđene potrebe i postigli očekivani rezultati</w:t>
            </w:r>
          </w:p>
          <w:p w14:paraId="2EA76FD6" w14:textId="77777777" w:rsidR="00094983" w:rsidRPr="00EA516A" w:rsidRDefault="00094983" w:rsidP="00B661B4">
            <w:pPr>
              <w:pStyle w:val="Guide-NormalBulletpoints"/>
              <w:jc w:val="left"/>
              <w:rPr>
                <w:lang w:val="sv-SE"/>
              </w:rPr>
            </w:pPr>
            <w:r w:rsidRPr="00EA516A">
              <w:rPr>
                <w:lang w:val="sv-SE"/>
              </w:rPr>
              <w:t>Struktura: program rada jasan je i shvatljiv te obuhvaća sve faze (pripremu, provedbu, iskorištavanje, praćenje, vrednovanje i širenje rezultata)</w:t>
            </w:r>
          </w:p>
          <w:p w14:paraId="687A234C" w14:textId="77777777" w:rsidR="00094983" w:rsidRPr="00EA516A" w:rsidRDefault="00094983" w:rsidP="00B661B4">
            <w:pPr>
              <w:pStyle w:val="Guide-NormalBulletpoints"/>
              <w:jc w:val="left"/>
              <w:rPr>
                <w:lang w:val="sv-SE"/>
              </w:rPr>
            </w:pPr>
            <w:r w:rsidRPr="00EA516A">
              <w:rPr>
                <w:lang w:val="sv-SE"/>
              </w:rPr>
              <w:t>Metodologija: prijedlog je usklađen s instrumentima i alatima EU-a povezanima s vještinama i zanimanjima te ih iskorištava, npr. EQF</w:t>
            </w:r>
            <w:r w:rsidRPr="00EA516A">
              <w:rPr>
                <w:rStyle w:val="FootnoteReference"/>
              </w:rPr>
              <w:footnoteReference w:id="185"/>
            </w:r>
            <w:r w:rsidRPr="00EA516A">
              <w:rPr>
                <w:lang w:val="sv-SE"/>
              </w:rPr>
              <w:t>, ECVET</w:t>
            </w:r>
            <w:r w:rsidRPr="00EA516A">
              <w:rPr>
                <w:rStyle w:val="FootnoteReference"/>
              </w:rPr>
              <w:footnoteReference w:id="186"/>
            </w:r>
            <w:r w:rsidRPr="00EA516A">
              <w:rPr>
                <w:lang w:val="sv-SE"/>
              </w:rPr>
              <w:t>, EQAVET</w:t>
            </w:r>
            <w:r w:rsidRPr="00EA516A">
              <w:rPr>
                <w:rStyle w:val="FootnoteReference"/>
              </w:rPr>
              <w:footnoteReference w:id="187"/>
            </w:r>
            <w:r w:rsidRPr="00EA516A">
              <w:rPr>
                <w:lang w:val="sv-SE"/>
              </w:rPr>
              <w:t>, Europass</w:t>
            </w:r>
            <w:r w:rsidRPr="00EA516A">
              <w:rPr>
                <w:rStyle w:val="FootnoteReference"/>
              </w:rPr>
              <w:footnoteReference w:id="188"/>
            </w:r>
            <w:r w:rsidRPr="00EA516A">
              <w:rPr>
                <w:lang w:val="sv-SE"/>
              </w:rPr>
              <w:t>, EURES</w:t>
            </w:r>
            <w:r w:rsidRPr="00EA516A">
              <w:rPr>
                <w:rStyle w:val="FootnoteReference"/>
              </w:rPr>
              <w:footnoteReference w:id="189"/>
            </w:r>
            <w:r w:rsidRPr="00EA516A">
              <w:rPr>
                <w:lang w:val="sv-SE"/>
              </w:rPr>
              <w:t>, Drop 'Pin</w:t>
            </w:r>
            <w:r w:rsidRPr="00EA516A">
              <w:rPr>
                <w:rStyle w:val="FootnoteReference"/>
              </w:rPr>
              <w:footnoteReference w:id="190"/>
            </w:r>
            <w:r w:rsidRPr="00EA516A">
              <w:rPr>
                <w:lang w:val="sv-SE"/>
              </w:rPr>
              <w:t>, ESCO</w:t>
            </w:r>
            <w:r w:rsidRPr="00EA516A">
              <w:rPr>
                <w:rStyle w:val="FootnoteReference"/>
              </w:rPr>
              <w:footnoteReference w:id="191"/>
            </w:r>
            <w:r w:rsidRPr="00EA516A">
              <w:rPr>
                <w:lang w:val="sv-SE"/>
              </w:rPr>
              <w:t xml:space="preserve"> itd. Kad god je to moguće, u projektu se uzimaju u obzir i iskorištavaju prijašnje relevantne aktivnosti (npr. inicijative zemalja sudionica programa, zajednice znanja i inovacija (ZZI-ovi) EIT-a</w:t>
            </w:r>
            <w:r w:rsidRPr="00EA516A">
              <w:rPr>
                <w:rStyle w:val="FootnoteReference"/>
              </w:rPr>
              <w:footnoteReference w:id="192"/>
            </w:r>
            <w:r w:rsidRPr="00EA516A">
              <w:rPr>
                <w:lang w:val="sv-SE"/>
              </w:rPr>
              <w:t>, prijašnja i sadašnja udruženja sektorskih vještina</w:t>
            </w:r>
            <w:r w:rsidRPr="00EA516A">
              <w:rPr>
                <w:rStyle w:val="FootnoteReference"/>
              </w:rPr>
              <w:footnoteReference w:id="193"/>
            </w:r>
            <w:r w:rsidRPr="00EA516A">
              <w:rPr>
                <w:lang w:val="sv-SE"/>
              </w:rPr>
              <w:t>. Pritom se upotrebljava pristup ishoda učenja, ECVET (jedinice ishoda učenja) i načela osiguravanja kvalitete u skladu s EQAVET-om</w:t>
            </w:r>
          </w:p>
          <w:p w14:paraId="30A8FEE7" w14:textId="77777777" w:rsidR="00094983" w:rsidRPr="00EA516A" w:rsidRDefault="00094983" w:rsidP="00B661B4">
            <w:pPr>
              <w:pStyle w:val="Guide-NormalBulletpoints"/>
              <w:jc w:val="left"/>
            </w:pPr>
            <w:r w:rsidRPr="00EA516A">
              <w:rPr>
                <w:lang w:val="sv-SE"/>
              </w:rPr>
              <w:t xml:space="preserve">Upravljanje: predviđena su kvalitetna rješenja za upravljanje. </w:t>
            </w:r>
            <w:r w:rsidRPr="00EA516A">
              <w:rPr>
                <w:lang w:val="pl-PL"/>
              </w:rPr>
              <w:t xml:space="preserve">Rokovi, organizacija, zadaće i odgovornosti dobro su definirani i realni. </w:t>
            </w:r>
            <w:r w:rsidRPr="00EA516A">
              <w:t>Svakoj su aktivnosti projekta dodijeljena odgovarajuća sredstva</w:t>
            </w:r>
          </w:p>
          <w:p w14:paraId="5E47AF72" w14:textId="77777777" w:rsidR="00094983" w:rsidRPr="00EA516A" w:rsidRDefault="00094983" w:rsidP="00B661B4">
            <w:pPr>
              <w:pStyle w:val="Guide-NormalBulletpoints"/>
              <w:jc w:val="left"/>
            </w:pPr>
            <w:r w:rsidRPr="00EA516A">
              <w:t>Proračun: u proračunu su predviđena odgovarajuća sredstva potrebna za uspjeh projekta; nisu previsoka ni preniska</w:t>
            </w:r>
          </w:p>
          <w:p w14:paraId="7F2285D9" w14:textId="77777777" w:rsidR="00094983" w:rsidRPr="00EA516A" w:rsidRDefault="00094983" w:rsidP="00B661B4">
            <w:pPr>
              <w:pStyle w:val="Guide-NormalBulletpoints"/>
              <w:jc w:val="left"/>
            </w:pPr>
            <w:r w:rsidRPr="00EA516A">
              <w:t>Kvaliteta rješenja za priznavanje i vrednovanje ishoda učenja sudionika u skladu s europskim alatima i načelima za transparentnost i priznavanje</w:t>
            </w:r>
          </w:p>
          <w:p w14:paraId="6A75C313" w14:textId="77777777" w:rsidR="00094983" w:rsidRPr="00EA516A" w:rsidRDefault="00094983" w:rsidP="00B661B4">
            <w:pPr>
              <w:pStyle w:val="Guide-NormalBulletpoints"/>
              <w:jc w:val="left"/>
            </w:pPr>
            <w:r w:rsidRPr="00EA516A">
              <w:tab/>
              <w:t>Financijska kontrola i kontrola kvalitete: mjerama za kontrolu kvalitete (stalnim vrednovanjem kvalitete, vanjskim pregledima, aktivnostima ocjenjivanja prema referentnim vrijednostima itd.) i pokazateljima kvalitete osigurava se visokokvalitetna i troškovno učinkovita provedba projekta. Jasno su utvrđeni izazovi/rizici projekta i na odgovarajući su način uključene mjere za njihovo ublažavanje. Procesi stručnog pregleda planiraju se kao sastavni dio projekta. Program rada Udruženja uključuje nezavisno vanjsko   vrednovanje kvalitete u sredini roka provedbe i na kraju  projekta</w:t>
            </w:r>
          </w:p>
        </w:tc>
      </w:tr>
      <w:tr w:rsidR="00094983" w:rsidRPr="00694622" w14:paraId="2FD31DE9" w14:textId="77777777" w:rsidTr="00391B62">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14:paraId="4D845858" w14:textId="77777777" w:rsidR="00094983" w:rsidRPr="00432BD1" w:rsidRDefault="00094983" w:rsidP="008413B2">
            <w:pPr>
              <w:widowControl/>
              <w:rPr>
                <w:rFonts w:eastAsia="Times New Roman"/>
                <w:b/>
                <w:color w:val="000000"/>
                <w:sz w:val="18"/>
                <w:szCs w:val="18"/>
                <w:shd w:val="clear" w:color="auto" w:fill="FFFFFF"/>
                <w:lang w:val="it-IT" w:eastAsia="en-GB"/>
              </w:rPr>
            </w:pPr>
            <w:r w:rsidRPr="00432BD1">
              <w:rPr>
                <w:rFonts w:eastAsia="Times New Roman"/>
                <w:b/>
                <w:color w:val="000000"/>
                <w:sz w:val="18"/>
                <w:szCs w:val="18"/>
                <w:shd w:val="clear" w:color="auto" w:fill="FFFFFF"/>
                <w:lang w:val="it-IT" w:eastAsia="en-GB"/>
              </w:rPr>
              <w:t>Kvaliteta projektnog tima i sporazuma o suradnji (najviše 25 bodova)</w:t>
            </w:r>
          </w:p>
        </w:tc>
        <w:tc>
          <w:tcPr>
            <w:tcW w:w="3750" w:type="pct"/>
            <w:tcBorders>
              <w:top w:val="dashed" w:sz="4" w:space="0" w:color="auto"/>
              <w:left w:val="nil"/>
              <w:bottom w:val="dashed" w:sz="4" w:space="0" w:color="auto"/>
              <w:right w:val="single" w:sz="8" w:space="0" w:color="auto"/>
            </w:tcBorders>
            <w:shd w:val="clear" w:color="auto" w:fill="FFFFFF"/>
          </w:tcPr>
          <w:p w14:paraId="693E0241" w14:textId="77777777" w:rsidR="00094983" w:rsidRPr="00432BD1" w:rsidRDefault="00094983" w:rsidP="00B661B4">
            <w:pPr>
              <w:pStyle w:val="Guide-NormalBulletpoints"/>
              <w:jc w:val="left"/>
              <w:rPr>
                <w:spacing w:val="-4"/>
                <w:lang w:val="it-IT"/>
              </w:rPr>
            </w:pPr>
            <w:r w:rsidRPr="00432BD1">
              <w:rPr>
                <w:spacing w:val="-4"/>
                <w:lang w:val="it-IT"/>
              </w:rPr>
              <w:t>Konfiguracija: sastav Udruženja usklađen je s ciljevima projekta i kao relevantne udružuje stručnost i kompetencije koje su potrebne za utvrđivanje i predviđanje vještina, ponudu vještina, osmišljavanje kurikuluma, osmišljavanje kvalifikacijskih normi, metodologiju pružanja osposobljavanja i politiku osposobljavanja. Partneri kombiniraju sustavne i sektorske informacije s dobrim poznavanjem potrebnih vještina i prakse osposobljavanja u svojem gospodarskom sektoru. Udruženje osigurava primjerenu zastupljenost cijelog sektora: uvjerljivo je prikazana reprezentativnost i stručnost partnera u predmetnom sektoru i na europskoj razini. Vrlo je važno sudjelovanje europskih socijalnih partnera i/ili nacionalnih socijalnih partnera u zemljama obuhvaćenima Udruženjem. Geografska raširenost i reprezentativnost relevantnih partnera u zemljama sudionicama programa uključenima u Udruženje trebale bi biti takve da mu omoguće veliku sposobnost provedbe u obuhvaćenim zemljama (npr. sudjelovanjem europske sektorske organizacije i/ili europskih socijalnih partnera). Ako su u prijedlog uključena i tijela s regulatornom funkcijom u području obrazovanja i osposobljavanja, prijedlog će se smatrati vrlo važnim</w:t>
            </w:r>
          </w:p>
          <w:p w14:paraId="0AE97319" w14:textId="77777777" w:rsidR="00094983" w:rsidRPr="00432BD1" w:rsidRDefault="00094983" w:rsidP="00B661B4">
            <w:pPr>
              <w:pStyle w:val="Guide-NormalBulletpoints"/>
              <w:jc w:val="left"/>
              <w:rPr>
                <w:spacing w:val="-4"/>
                <w:lang w:val="it-IT"/>
              </w:rPr>
            </w:pPr>
            <w:r w:rsidRPr="00432BD1">
              <w:rPr>
                <w:spacing w:val="-4"/>
                <w:lang w:val="it-IT"/>
              </w:rPr>
              <w:t>Predanost: odgovornosti i zadaće jasno su podijeljene i primjerene te sve organizacije sudionice pokazuju predanost i aktivno doprinose u smislu stručnosti i sposobnosti</w:t>
            </w:r>
          </w:p>
          <w:p w14:paraId="38F146BF" w14:textId="77777777" w:rsidR="00094983" w:rsidRPr="00432BD1" w:rsidRDefault="00094983" w:rsidP="00B661B4">
            <w:pPr>
              <w:pStyle w:val="Guide-NormalBulletpoints"/>
              <w:jc w:val="left"/>
              <w:rPr>
                <w:lang w:val="it-IT"/>
              </w:rPr>
            </w:pPr>
            <w:r w:rsidRPr="00432BD1">
              <w:rPr>
                <w:lang w:val="it-IT"/>
              </w:rPr>
              <w:t>Zadaće: koordinator visokokvalitetno upravlja transnacionalnim mrežama i koordinira ih te preuzima vodstvo u kompleksnom okruženju. Pojedinačne zadaće dodjeljuju se na osnovi posebnih znanja i vještina svakog partnera</w:t>
            </w:r>
          </w:p>
          <w:p w14:paraId="1B33DDDD" w14:textId="77777777" w:rsidR="00094983" w:rsidRPr="00432BD1" w:rsidRDefault="00094983" w:rsidP="00B661B4">
            <w:pPr>
              <w:pStyle w:val="Guide-NormalBulletpoints"/>
              <w:jc w:val="left"/>
              <w:rPr>
                <w:spacing w:val="-4"/>
                <w:lang w:val="it-IT"/>
              </w:rPr>
            </w:pPr>
            <w:r w:rsidRPr="00432BD1">
              <w:rPr>
                <w:spacing w:val="-4"/>
                <w:lang w:val="it-IT"/>
              </w:rPr>
              <w:t>Suradnja / timski rad: predlaže se učinkovit mehanizam za osiguravanje dobre koordinacije, donošenja odluka i komunikacije među organizacijama sudionicama, sudionicima i svim ostalim relevantnim dionicima</w:t>
            </w:r>
          </w:p>
        </w:tc>
      </w:tr>
      <w:tr w:rsidR="00094983" w:rsidRPr="00694622" w14:paraId="46DC5510" w14:textId="77777777" w:rsidTr="00391B62">
        <w:trPr>
          <w:cantSplit/>
          <w:trHeight w:val="567"/>
        </w:trPr>
        <w:tc>
          <w:tcPr>
            <w:tcW w:w="1250" w:type="pct"/>
            <w:tcBorders>
              <w:top w:val="dashed" w:sz="4" w:space="0" w:color="auto"/>
              <w:left w:val="single" w:sz="4" w:space="0" w:color="auto"/>
              <w:bottom w:val="single" w:sz="8" w:space="0" w:color="auto"/>
              <w:right w:val="single" w:sz="8" w:space="0" w:color="auto"/>
            </w:tcBorders>
            <w:shd w:val="clear" w:color="auto" w:fill="FFFFFF"/>
            <w:vAlign w:val="center"/>
          </w:tcPr>
          <w:p w14:paraId="512F3714" w14:textId="77777777" w:rsidR="00094983" w:rsidRPr="00205A65" w:rsidRDefault="00094983" w:rsidP="002D2FD5">
            <w:pPr>
              <w:widowControl/>
              <w:rPr>
                <w:rFonts w:eastAsia="Times New Roman"/>
                <w:b/>
                <w:color w:val="000000"/>
                <w:sz w:val="18"/>
                <w:szCs w:val="18"/>
                <w:shd w:val="clear" w:color="auto" w:fill="FFFFFF"/>
                <w:lang w:val="sv-SE" w:eastAsia="en-GB"/>
              </w:rPr>
            </w:pPr>
            <w:r w:rsidRPr="00205A65">
              <w:rPr>
                <w:rFonts w:eastAsia="Times New Roman"/>
                <w:b/>
                <w:color w:val="000000"/>
                <w:sz w:val="18"/>
                <w:szCs w:val="18"/>
                <w:shd w:val="clear" w:color="auto" w:fill="FFFFFF"/>
                <w:lang w:val="sv-SE" w:eastAsia="en-GB"/>
              </w:rPr>
              <w:t xml:space="preserve">Učinak i širenje </w:t>
            </w:r>
            <w:r w:rsidRPr="00205A65">
              <w:rPr>
                <w:rFonts w:eastAsia="Times New Roman"/>
                <w:b/>
                <w:color w:val="000000"/>
                <w:sz w:val="18"/>
                <w:szCs w:val="18"/>
                <w:shd w:val="clear" w:color="auto" w:fill="FFFFFF"/>
                <w:lang w:val="sv-SE" w:eastAsia="en-GB"/>
              </w:rPr>
              <w:br/>
              <w:t>(najviše 20 bodova)</w:t>
            </w:r>
          </w:p>
        </w:tc>
        <w:tc>
          <w:tcPr>
            <w:tcW w:w="3750" w:type="pct"/>
            <w:tcBorders>
              <w:top w:val="dashed" w:sz="4" w:space="0" w:color="auto"/>
              <w:left w:val="nil"/>
              <w:bottom w:val="single" w:sz="8" w:space="0" w:color="auto"/>
              <w:right w:val="single" w:sz="8" w:space="0" w:color="auto"/>
            </w:tcBorders>
            <w:shd w:val="clear" w:color="auto" w:fill="FFFFFF"/>
          </w:tcPr>
          <w:p w14:paraId="1B60E664" w14:textId="77777777" w:rsidR="00094983" w:rsidRPr="00205A65" w:rsidRDefault="00094983" w:rsidP="00B661B4">
            <w:pPr>
              <w:pStyle w:val="Guide-NormalBulletpoints"/>
              <w:jc w:val="left"/>
              <w:rPr>
                <w:lang w:val="sv-SE"/>
              </w:rPr>
            </w:pPr>
            <w:r w:rsidRPr="00205A65">
              <w:rPr>
                <w:lang w:val="sv-SE"/>
              </w:rPr>
              <w:t>Iskorištavanje rezultata: u prijedlogu je prikazano kako će se ishodi Udruženja iskoristiti u državama sudionicama</w:t>
            </w:r>
          </w:p>
          <w:p w14:paraId="6F7341EC" w14:textId="77777777" w:rsidR="00094983" w:rsidRPr="00205A65" w:rsidRDefault="00094983" w:rsidP="00B661B4">
            <w:pPr>
              <w:pStyle w:val="Guide-NormalBulletpoints"/>
              <w:jc w:val="left"/>
              <w:rPr>
                <w:spacing w:val="-4"/>
                <w:lang w:val="sv-SE"/>
              </w:rPr>
            </w:pPr>
            <w:r w:rsidRPr="00205A65">
              <w:rPr>
                <w:spacing w:val="-4"/>
                <w:lang w:val="sv-SE"/>
              </w:rPr>
              <w:t>Širenje rezultata: u prijedlogu se navodi jasan plan za širenje rezultata te on uključuje odgovarajuće aktivnosti i njihov vremenski raspored, alate i kanale kako bi se osiguralo    da će se rezultati i koristi učinkovito širiti među dionicima, donositeljima politika, stručnjacima za profesionalno usmjeravanje, poduzećima i mladima koji stječu znanje u okviru obveznog obrazovanja u vezi sa zanimanjima koja su vrlo tražena na tržištu rada ili potencijalom za osnivanje novih poduzeća tijekom trajanja projekta i nakon njegova    završetka; u prijedlogu se detaljno opisuje kako će se utvrditi, dokumentirati i širiti konkretni primjeri najbolje prakse; u prijedlogu je navedeno koji će partneri biti odgovorni za širenje rezultata i prikazano je relevantno iskustvo koje imaju u aktivnostima njihova širenja</w:t>
            </w:r>
          </w:p>
          <w:p w14:paraId="33B4F265" w14:textId="77777777" w:rsidR="00094983" w:rsidRPr="00205A65" w:rsidRDefault="00094983" w:rsidP="00B661B4">
            <w:pPr>
              <w:pStyle w:val="Guide-NormalBulletpoints"/>
              <w:jc w:val="left"/>
              <w:rPr>
                <w:lang w:val="sv-SE"/>
              </w:rPr>
            </w:pPr>
            <w:r w:rsidRPr="00205A65">
              <w:rPr>
                <w:lang w:val="sv-SE"/>
              </w:rPr>
              <w:t>Učinak: prijedlog prikazuje društvenu i gospodarsku relevantnost i doseg. Uključuje partnere sa značajnom ulogom u predmetnom sektoru te u obrazovanju i osposobljavanju. Uključuje mjere te ciljeve i pokazatelje za praćenje napretka i procjenu očekivanog učinka (kratkoročnog i dugoročnog). Uključuje tijela s regulatornom funkcijom (osobito u području kvalifikacija) koja su aktivno uključena kako bi se osiguralo priznavanje ili certificiranje sadržaja osposobljavanja prijedloga. Ako je punopravni partner europska sektorska krovna organizacija koja predstavlja socijalne partnere ili predmetni sektor, prijedlog se smatra vrlo važnim</w:t>
            </w:r>
          </w:p>
          <w:p w14:paraId="3FC3E9AE" w14:textId="77777777" w:rsidR="00094983" w:rsidRPr="00205A65" w:rsidRDefault="00094983" w:rsidP="00B661B4">
            <w:pPr>
              <w:pStyle w:val="Guide-NormalBulletpoints"/>
              <w:jc w:val="left"/>
              <w:rPr>
                <w:lang w:val="sv-SE"/>
              </w:rPr>
            </w:pPr>
            <w:r w:rsidRPr="00205A65">
              <w:rPr>
                <w:lang w:val="sv-SE"/>
              </w:rPr>
              <w:t xml:space="preserve">Otvoreni pristup: ako je primjenjivo, u prijedlogu se opisuje kako će se materijali, dokumenti i mediji staviti na raspolaganje i promicati preko otvorenih licencija te u povezanom otvorenom formatu podataka i u njemu nisu sadržana </w:t>
            </w:r>
            <w:r w:rsidRPr="00205A65">
              <w:rPr>
                <w:lang w:val="sv-SE"/>
              </w:rPr>
              <w:br/>
              <w:t>nerazmjerna ograničenja</w:t>
            </w:r>
          </w:p>
          <w:p w14:paraId="59E87BA5" w14:textId="77777777" w:rsidR="00094983" w:rsidRPr="00205A65" w:rsidRDefault="00094983" w:rsidP="00D47A02">
            <w:pPr>
              <w:pStyle w:val="Guide-NormalBulletpoints"/>
              <w:spacing w:after="60"/>
              <w:jc w:val="left"/>
              <w:rPr>
                <w:spacing w:val="-4"/>
                <w:lang w:val="sv-SE"/>
              </w:rPr>
            </w:pPr>
            <w:r w:rsidRPr="00205A65">
              <w:rPr>
                <w:spacing w:val="-4"/>
                <w:lang w:val="sv-SE"/>
              </w:rPr>
              <w:t>Održivost: u prijedlogu je objašnjeno kako će se razviti akcijski plan za provedbu na nacionalnoj i regionalnoj razini. U prijedlogu su navedene primjerene mjere i utvrđeni financijski resursi (europski, nacionalni i privatni) kako bi se osiguralo da rezultati i koristi koje Udruženje ostvari budu dugoročno održivi i nakon završetka projekta.</w:t>
            </w:r>
          </w:p>
        </w:tc>
      </w:tr>
    </w:tbl>
    <w:p w14:paraId="0DB824C7" w14:textId="77777777" w:rsidR="00094983" w:rsidRPr="00EA516A" w:rsidRDefault="00094983" w:rsidP="00216DB0">
      <w:pPr>
        <w:pStyle w:val="GuidePT90"/>
        <w:spacing w:before="120"/>
        <w:rPr>
          <w:u w:color="000000"/>
          <w:lang w:val="hr-HR"/>
        </w:rPr>
      </w:pPr>
      <w:r w:rsidRPr="00EA516A">
        <w:rPr>
          <w:rFonts w:eastAsia="Calibri" w:cs="Calibri"/>
          <w:bCs/>
          <w:bdr w:val="nil"/>
          <w:lang w:val="hr-HR"/>
        </w:rPr>
        <w:t xml:space="preserve">Za </w:t>
      </w:r>
      <w:r>
        <w:rPr>
          <w:rFonts w:eastAsia="Calibri" w:cs="Calibri"/>
          <w:bCs/>
          <w:bdr w:val="nil"/>
          <w:lang w:val="hr-HR"/>
        </w:rPr>
        <w:t>2</w:t>
      </w:r>
      <w:r w:rsidRPr="00EA516A">
        <w:rPr>
          <w:rFonts w:eastAsia="Calibri" w:cs="Calibri"/>
          <w:bCs/>
          <w:bdr w:val="nil"/>
          <w:lang w:val="hr-HR"/>
        </w:rPr>
        <w:t xml:space="preserve">. lot moguće je financirati samo 1 prijedlog po probnom sektoru. </w:t>
      </w:r>
      <w:r w:rsidRPr="00EA516A">
        <w:rPr>
          <w:u w:color="000000"/>
          <w:lang w:val="hr-HR"/>
        </w:rPr>
        <w:t>Kako bi došli u obzir za financiranje, prijedlozi moraju dobiti najmanje 70 bodova. Osim toga, moraju dobiti najmanje 13 bodova za kategorije „relevantnost projekta” i „kvaliteta projektnog tima i sporazuma o suradnji”, 16 bodova za kategoriju „kvaliteta plana i provedbe projekta” i 11 bodova za kategoriju „učinak i širenje”.</w:t>
      </w:r>
    </w:p>
    <w:p w14:paraId="6C679139" w14:textId="77777777" w:rsidR="00094983" w:rsidRPr="00EA516A" w:rsidRDefault="00094983" w:rsidP="00C62725">
      <w:pPr>
        <w:pStyle w:val="Guide-Heading5"/>
        <w:rPr>
          <w:lang w:val="hr-HR"/>
        </w:rPr>
      </w:pPr>
      <w:r w:rsidRPr="00EA516A">
        <w:rPr>
          <w:u w:color="000000"/>
          <w:lang w:val="hr-HR"/>
        </w:rPr>
        <w:t>Š</w:t>
      </w:r>
      <w:r w:rsidRPr="00144F52">
        <w:rPr>
          <w:u w:color="000000"/>
          <w:lang w:val="hr-HR"/>
        </w:rPr>
        <w:t>to</w:t>
      </w:r>
      <w:r w:rsidRPr="00EA516A">
        <w:rPr>
          <w:u w:color="000000"/>
          <w:lang w:val="hr-HR"/>
        </w:rPr>
        <w:t xml:space="preserve"> </w:t>
      </w:r>
      <w:r w:rsidRPr="00144F52">
        <w:rPr>
          <w:u w:color="000000"/>
          <w:lang w:val="hr-HR"/>
        </w:rPr>
        <w:t>biste</w:t>
      </w:r>
      <w:r w:rsidRPr="00EA516A">
        <w:rPr>
          <w:u w:color="000000"/>
          <w:lang w:val="hr-HR"/>
        </w:rPr>
        <w:t xml:space="preserve"> </w:t>
      </w:r>
      <w:r w:rsidRPr="00144F52">
        <w:rPr>
          <w:u w:color="000000"/>
          <w:lang w:val="hr-HR"/>
        </w:rPr>
        <w:t>jo</w:t>
      </w:r>
      <w:r w:rsidRPr="00EA516A">
        <w:rPr>
          <w:u w:color="000000"/>
          <w:lang w:val="hr-HR"/>
        </w:rPr>
        <w:t xml:space="preserve">š </w:t>
      </w:r>
      <w:r w:rsidRPr="00144F52">
        <w:rPr>
          <w:u w:color="000000"/>
          <w:lang w:val="hr-HR"/>
        </w:rPr>
        <w:t>trebali</w:t>
      </w:r>
      <w:r w:rsidRPr="00EA516A">
        <w:rPr>
          <w:u w:color="000000"/>
          <w:lang w:val="hr-HR"/>
        </w:rPr>
        <w:t xml:space="preserve"> </w:t>
      </w:r>
      <w:r w:rsidRPr="00144F52">
        <w:rPr>
          <w:u w:color="000000"/>
          <w:lang w:val="hr-HR"/>
        </w:rPr>
        <w:t>znati</w:t>
      </w:r>
      <w:r w:rsidRPr="00EA516A">
        <w:rPr>
          <w:u w:color="000000"/>
          <w:lang w:val="hr-HR"/>
        </w:rPr>
        <w:t xml:space="preserve"> </w:t>
      </w:r>
      <w:r w:rsidRPr="00144F52">
        <w:rPr>
          <w:u w:color="000000"/>
          <w:lang w:val="hr-HR"/>
        </w:rPr>
        <w:t>o</w:t>
      </w:r>
      <w:r w:rsidRPr="00EA516A">
        <w:rPr>
          <w:u w:color="000000"/>
          <w:lang w:val="hr-HR"/>
        </w:rPr>
        <w:t xml:space="preserve"> </w:t>
      </w:r>
      <w:r w:rsidRPr="00144F52">
        <w:rPr>
          <w:u w:color="000000"/>
          <w:lang w:val="hr-HR"/>
        </w:rPr>
        <w:t>toj</w:t>
      </w:r>
      <w:r w:rsidRPr="00EA516A">
        <w:rPr>
          <w:u w:color="000000"/>
          <w:lang w:val="hr-HR"/>
        </w:rPr>
        <w:t xml:space="preserve"> </w:t>
      </w:r>
      <w:r w:rsidRPr="00144F52">
        <w:rPr>
          <w:u w:color="000000"/>
          <w:lang w:val="hr-HR"/>
        </w:rPr>
        <w:t>aktivnosti</w:t>
      </w:r>
      <w:r w:rsidRPr="00EA516A">
        <w:rPr>
          <w:u w:color="000000"/>
          <w:lang w:val="hr-HR"/>
        </w:rPr>
        <w:t>?</w:t>
      </w:r>
    </w:p>
    <w:p w14:paraId="5C3B3AFB" w14:textId="77777777" w:rsidR="00094983" w:rsidRPr="00EA516A" w:rsidRDefault="00094983" w:rsidP="004E77E4">
      <w:pPr>
        <w:pStyle w:val="GUIDE-NORMAL"/>
        <w:rPr>
          <w:u w:color="000000"/>
          <w:lang w:val="hr-HR"/>
        </w:rPr>
      </w:pPr>
      <w:r w:rsidRPr="00EA516A">
        <w:rPr>
          <w:u w:color="000000"/>
          <w:lang w:val="hr-HR"/>
        </w:rPr>
        <w:t>Osiguravanje kvalitete ključno je kako bi se osiguralo da udruženja uspješno ostvare rezultate i postignu učinak koji uvelike nadilazi same partnerske organizacije. Očekuje se da će udruženja ostvariti rezultate koji se u velikoj mjeri mogu prenijeti na druga područja predmetnog gospodarskog sektora. Stoga udruženja moraju pružiti kvalitetan plan upravljanja kvalitetom.</w:t>
      </w:r>
    </w:p>
    <w:p w14:paraId="67529203" w14:textId="77777777" w:rsidR="00094983" w:rsidRPr="00EA516A" w:rsidRDefault="00094983" w:rsidP="004E77E4">
      <w:pPr>
        <w:pStyle w:val="GUIDE-NORMAL"/>
        <w:rPr>
          <w:u w:color="000000"/>
          <w:lang w:val="hr-HR"/>
        </w:rPr>
      </w:pPr>
      <w:r w:rsidRPr="00EA516A">
        <w:rPr>
          <w:u w:color="000000"/>
          <w:lang w:val="hr-HR"/>
        </w:rPr>
        <w:t>Udruženja bi trebala provoditi i procese stručnog pregleda kao sastavni dio projekta. Program rada udruženja stoga bi trebao uključivati nezavisno vanjsko vrednovanje kvalitete u sredini roka provedbe i na kraju projekta, koje treba podnijeti zajedno s izvješćem o napretku projekta i završnim izvješćem. U izvješću o napretku organizacije sudionice morat će pokazati daljnje aktivnosti koje proizlaze iz preporuka vrednovanja kvalitete u sredini roka provedbe.</w:t>
      </w:r>
    </w:p>
    <w:p w14:paraId="65B86D55" w14:textId="77777777" w:rsidR="00094983" w:rsidRPr="00EA516A" w:rsidRDefault="00094983" w:rsidP="004E77E4">
      <w:pPr>
        <w:pStyle w:val="GUIDE-NORMAL"/>
        <w:rPr>
          <w:u w:color="000000"/>
        </w:rPr>
      </w:pPr>
      <w:r w:rsidRPr="00EA516A">
        <w:rPr>
          <w:u w:color="000000"/>
          <w:lang w:val="hr-HR"/>
        </w:rPr>
        <w:t xml:space="preserve">Sva udruženja trebaju poduzeti ciljane aktivnosti širenja, osobito preko organizacija/tijela za profesionalno usmjeravanje/orijentaciju. </w:t>
      </w:r>
      <w:r w:rsidRPr="00EA516A">
        <w:rPr>
          <w:u w:color="000000"/>
        </w:rPr>
        <w:t>Morat će pružiti sveobuhvatan plan širenja koji uključuje:</w:t>
      </w:r>
    </w:p>
    <w:p w14:paraId="6F473376" w14:textId="77777777" w:rsidR="00094983" w:rsidRPr="00EA516A" w:rsidRDefault="00094983" w:rsidP="00BB4190">
      <w:pPr>
        <w:pStyle w:val="Guide-NormalBulletpoints"/>
      </w:pPr>
      <w:r w:rsidRPr="00EA516A">
        <w:t>strategiju aktivnog širenja kako bi se doprlo do dionika, donositelja politika, stručnjaka za profesionalno usmjeravanje, poduzeća i mladih koji stječu znanje u okviru obveznog obrazovanja u pogledu zanimanja koja su vrlo tražena na tržištu rada ili potencijala za osnivanje novih poduzeća</w:t>
      </w:r>
    </w:p>
    <w:p w14:paraId="198E310D" w14:textId="77777777" w:rsidR="00094983" w:rsidRPr="00EA516A" w:rsidRDefault="00094983" w:rsidP="00BB4190">
      <w:pPr>
        <w:pStyle w:val="Guide-NormalBulletpoints"/>
        <w:rPr>
          <w:lang w:val="pl-PL"/>
        </w:rPr>
      </w:pPr>
      <w:r w:rsidRPr="00EA516A">
        <w:rPr>
          <w:lang w:val="pl-PL"/>
        </w:rPr>
        <w:t>uzimanje u obzir rezultata u cijelom sektoru</w:t>
      </w:r>
    </w:p>
    <w:p w14:paraId="7EFC8ADF" w14:textId="77777777" w:rsidR="00094983" w:rsidRPr="00EA516A" w:rsidRDefault="00094983" w:rsidP="00EB7C9C">
      <w:pPr>
        <w:pStyle w:val="Guide-NormalBulletpoints"/>
        <w:rPr>
          <w:lang w:val="pl-PL"/>
        </w:rPr>
      </w:pPr>
      <w:r w:rsidRPr="00EA516A">
        <w:rPr>
          <w:lang w:val="pl-PL"/>
        </w:rPr>
        <w:t>stavljanje rezultata Udruženja na raspolaganje uporabom otvorenih licencija.</w:t>
      </w:r>
    </w:p>
    <w:p w14:paraId="39689455" w14:textId="77777777" w:rsidR="00094983" w:rsidRPr="00EA516A" w:rsidRDefault="00094983" w:rsidP="00EB7C9C">
      <w:pPr>
        <w:pStyle w:val="GUIDE-NORMAL"/>
        <w:rPr>
          <w:lang w:val="pl-PL"/>
        </w:rPr>
      </w:pPr>
      <w:r w:rsidRPr="00EA516A">
        <w:rPr>
          <w:lang w:val="pl-PL"/>
        </w:rPr>
        <w:t>U planu širenja trebalo bi jasno objasniti kako će se planirani rezultati projekta širiti, uključujući i definiranje ciljeva, sredstava koja će se upotrebljavati i odgovarajućeg vremenskog rasporeda. U zahtjevima bi trebalo navesti i koji će partner biti odgovoran za širenje rezultata i prikazati relevantno iskustvo koje on ima u aktivnostima širenja rezultata. Na kraju odabranih projekata morat će se izraditi kratak sažetak aktivnosti projekta, koji će se objaviti u alatu za širenje programa.</w:t>
      </w:r>
    </w:p>
    <w:p w14:paraId="7C0F5C83" w14:textId="77777777" w:rsidR="00094983" w:rsidRPr="00EA516A" w:rsidRDefault="00094983" w:rsidP="00EB7C9C">
      <w:pPr>
        <w:pStyle w:val="GUIDE-NORMAL"/>
        <w:rPr>
          <w:lang w:val="pl-PL"/>
        </w:rPr>
      </w:pPr>
      <w:r w:rsidRPr="00EA516A">
        <w:rPr>
          <w:lang w:val="pl-PL"/>
        </w:rPr>
        <w:t>Udruženja sektorskih vještina nova su i ambiciozna aktivnost; podliježu posebnom nadzoru koji zahtijeva aktivno sudjelovanje svih sudionika i dionika. U udruženjima sektorskih vještina mora se predvidjeti njihovo sudjelovanje u sastancima i događanjima koje organiziraju Izvršna agencija za obrazovanje, audiovizualne medije i kulturu te Europska komisija. Mora se planirati proračun za najviše tri sastanka godišnje.</w:t>
      </w:r>
    </w:p>
    <w:p w14:paraId="745D1369" w14:textId="77777777" w:rsidR="00094983" w:rsidRPr="00EA516A" w:rsidRDefault="00094983" w:rsidP="00B77DFC">
      <w:pPr>
        <w:pStyle w:val="Guide-Heading6"/>
        <w:spacing w:after="200"/>
        <w:rPr>
          <w:u w:color="000000"/>
          <w:lang w:val="pl-PL"/>
        </w:rPr>
        <w:sectPr w:rsidR="00094983" w:rsidRPr="00EA516A" w:rsidSect="00785DA9">
          <w:headerReference w:type="default" r:id="rId68"/>
          <w:endnotePr>
            <w:numFmt w:val="decimal"/>
          </w:endnotePr>
          <w:pgSz w:w="11906" w:h="16838" w:code="9"/>
          <w:pgMar w:top="1134" w:right="1418" w:bottom="1134" w:left="1418" w:header="720" w:footer="720" w:gutter="0"/>
          <w:cols w:space="720"/>
        </w:sectPr>
      </w:pPr>
    </w:p>
    <w:p w14:paraId="31BE8CDF" w14:textId="77777777" w:rsidR="00094983" w:rsidRPr="00EA516A" w:rsidRDefault="00094983" w:rsidP="00B77DFC">
      <w:pPr>
        <w:pStyle w:val="Guide-Heading6"/>
        <w:spacing w:after="200"/>
        <w:rPr>
          <w:lang w:val="pl-PL"/>
        </w:rPr>
      </w:pPr>
      <w:r w:rsidRPr="00EA516A">
        <w:rPr>
          <w:u w:color="000000"/>
          <w:lang w:val="pl-PL"/>
        </w:rPr>
        <w:t>Koja su pravila financiranja?</w:t>
      </w:r>
    </w:p>
    <w:p w14:paraId="762F05E0" w14:textId="77777777" w:rsidR="00094983" w:rsidRPr="00EA516A" w:rsidRDefault="00094983" w:rsidP="000F2965">
      <w:pPr>
        <w:pStyle w:val="GUIDE-NORMAL"/>
        <w:rPr>
          <w:u w:color="000000"/>
          <w:lang w:val="pl-PL"/>
        </w:rPr>
      </w:pPr>
      <w:r w:rsidRPr="00EA516A">
        <w:rPr>
          <w:u w:color="000000"/>
          <w:lang w:val="pl-PL"/>
        </w:rPr>
        <w:t>Proračun projekta mora se izraditi na temelju sljedećih pravila za financiranje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094983" w:rsidRPr="00694622" w14:paraId="73AAC97B" w14:textId="77777777" w:rsidTr="00E051A3">
        <w:tc>
          <w:tcPr>
            <w:tcW w:w="5000" w:type="pct"/>
            <w:shd w:val="clear" w:color="auto" w:fill="auto"/>
          </w:tcPr>
          <w:p w14:paraId="05014B6E" w14:textId="77777777" w:rsidR="00094983" w:rsidRPr="00EA516A" w:rsidRDefault="00094983" w:rsidP="00987E9A">
            <w:pPr>
              <w:spacing w:before="120"/>
              <w:rPr>
                <w:b/>
                <w:sz w:val="20"/>
                <w:szCs w:val="20"/>
                <w:lang w:val="pl-PL"/>
              </w:rPr>
            </w:pPr>
            <w:r w:rsidRPr="00EA516A">
              <w:rPr>
                <w:rFonts w:eastAsia="Calibri" w:cs="Calibri"/>
                <w:b/>
                <w:bCs/>
                <w:sz w:val="20"/>
                <w:szCs w:val="20"/>
                <w:bdr w:val="nil"/>
                <w:lang w:val="hr-HR"/>
              </w:rPr>
              <w:t xml:space="preserve">Lot 1. – Udruženja sektorskih vještina za </w:t>
            </w:r>
            <w:r>
              <w:rPr>
                <w:rFonts w:eastAsia="Calibri" w:cs="Calibri"/>
                <w:b/>
                <w:bCs/>
                <w:sz w:val="20"/>
                <w:szCs w:val="20"/>
                <w:bdr w:val="nil"/>
                <w:lang w:val="hr-HR"/>
              </w:rPr>
              <w:t>osmišljavanje i isporuku SOO-a</w:t>
            </w:r>
          </w:p>
          <w:p w14:paraId="1DB7618D" w14:textId="77777777" w:rsidR="00094983" w:rsidRPr="00EA516A" w:rsidRDefault="00094983" w:rsidP="00BD14F1">
            <w:pPr>
              <w:pStyle w:val="ListParagraph"/>
              <w:numPr>
                <w:ilvl w:val="0"/>
                <w:numId w:val="104"/>
              </w:numPr>
              <w:spacing w:before="120"/>
              <w:rPr>
                <w:sz w:val="20"/>
                <w:szCs w:val="20"/>
                <w:lang w:val="en-GB"/>
              </w:rPr>
            </w:pPr>
            <w:r w:rsidRPr="00EA516A">
              <w:rPr>
                <w:rFonts w:eastAsia="Calibri" w:cs="Calibri"/>
                <w:sz w:val="20"/>
                <w:szCs w:val="20"/>
                <w:bdr w:val="nil"/>
                <w:lang w:val="hr-HR"/>
              </w:rPr>
              <w:t xml:space="preserve">Indikativni ukupni proračun: </w:t>
            </w:r>
            <w:r>
              <w:rPr>
                <w:rFonts w:eastAsia="Calibri" w:cs="Calibri"/>
                <w:sz w:val="20"/>
                <w:szCs w:val="20"/>
                <w:bdr w:val="nil"/>
                <w:lang w:val="hr-HR"/>
              </w:rPr>
              <w:t>6</w:t>
            </w:r>
            <w:r w:rsidRPr="00EA516A">
              <w:rPr>
                <w:rFonts w:eastAsia="Calibri" w:cs="Calibri"/>
                <w:sz w:val="20"/>
                <w:szCs w:val="20"/>
                <w:bdr w:val="nil"/>
                <w:lang w:val="hr-HR"/>
              </w:rPr>
              <w:t xml:space="preserve"> 000 000 eura</w:t>
            </w:r>
          </w:p>
          <w:p w14:paraId="1F26269B" w14:textId="77777777" w:rsidR="00094983" w:rsidRPr="000435F5" w:rsidRDefault="00094983" w:rsidP="00BD14F1">
            <w:pPr>
              <w:pStyle w:val="ListParagraph"/>
              <w:numPr>
                <w:ilvl w:val="0"/>
                <w:numId w:val="105"/>
              </w:numPr>
              <w:spacing w:before="120"/>
              <w:rPr>
                <w:sz w:val="20"/>
                <w:lang w:val="es-ES"/>
              </w:rPr>
            </w:pPr>
            <w:r w:rsidRPr="00EA516A">
              <w:rPr>
                <w:rFonts w:eastAsia="Calibri" w:cs="Calibri"/>
                <w:sz w:val="20"/>
                <w:szCs w:val="20"/>
                <w:bdr w:val="nil"/>
                <w:lang w:val="hr-HR"/>
              </w:rPr>
              <w:t>Najviši doprinos EU-a dodijeljen po projektu (2 godine):    700 000 eura</w:t>
            </w:r>
          </w:p>
          <w:p w14:paraId="15A3CD9F" w14:textId="77777777" w:rsidR="00094983" w:rsidRPr="000435F5" w:rsidRDefault="00094983" w:rsidP="00BD14F1">
            <w:pPr>
              <w:pStyle w:val="ListParagraph"/>
              <w:numPr>
                <w:ilvl w:val="0"/>
                <w:numId w:val="105"/>
              </w:numPr>
              <w:spacing w:before="120"/>
              <w:rPr>
                <w:sz w:val="20"/>
                <w:lang w:val="es-ES"/>
              </w:rPr>
            </w:pPr>
            <w:r w:rsidRPr="00EA516A">
              <w:rPr>
                <w:rFonts w:eastAsia="Calibri" w:cs="Calibri"/>
                <w:sz w:val="20"/>
                <w:szCs w:val="20"/>
                <w:bdr w:val="nil"/>
                <w:lang w:val="hr-HR"/>
              </w:rPr>
              <w:t>Najviši doprinos EU-a dodijeljen po projektu (3 godine): 1 000 000 eura</w:t>
            </w:r>
          </w:p>
          <w:p w14:paraId="481400E9" w14:textId="77777777" w:rsidR="00094983" w:rsidRPr="000435F5" w:rsidRDefault="00094983" w:rsidP="00987E9A">
            <w:pPr>
              <w:spacing w:before="120"/>
              <w:rPr>
                <w:b/>
                <w:sz w:val="20"/>
                <w:szCs w:val="20"/>
                <w:lang w:val="es-ES"/>
              </w:rPr>
            </w:pPr>
            <w:r w:rsidRPr="00EA516A">
              <w:rPr>
                <w:rFonts w:eastAsia="Calibri" w:cs="Calibri"/>
                <w:b/>
                <w:bCs/>
                <w:sz w:val="20"/>
                <w:szCs w:val="20"/>
                <w:bdr w:val="nil"/>
                <w:lang w:val="hr-HR"/>
              </w:rPr>
              <w:t xml:space="preserve">Lot </w:t>
            </w:r>
            <w:r>
              <w:rPr>
                <w:rFonts w:eastAsia="Calibri" w:cs="Calibri"/>
                <w:b/>
                <w:bCs/>
                <w:sz w:val="20"/>
                <w:szCs w:val="20"/>
                <w:bdr w:val="nil"/>
                <w:lang w:val="hr-HR"/>
              </w:rPr>
              <w:t>2</w:t>
            </w:r>
            <w:r w:rsidRPr="00EA516A">
              <w:rPr>
                <w:rFonts w:eastAsia="Calibri" w:cs="Calibri"/>
                <w:b/>
                <w:bCs/>
                <w:sz w:val="20"/>
                <w:szCs w:val="20"/>
                <w:bdr w:val="nil"/>
                <w:lang w:val="hr-HR"/>
              </w:rPr>
              <w:t>. – Udruženja sektorskih vještina za provedbu novog strateškog pristupa (Plan) za sektorsku suradnju u području vještina:</w:t>
            </w:r>
          </w:p>
          <w:p w14:paraId="4273D4AB" w14:textId="77777777" w:rsidR="00094983" w:rsidRPr="00EA516A" w:rsidRDefault="00094983" w:rsidP="00BD14F1">
            <w:pPr>
              <w:pStyle w:val="ListParagraph"/>
              <w:numPr>
                <w:ilvl w:val="0"/>
                <w:numId w:val="106"/>
              </w:numPr>
              <w:spacing w:before="120"/>
              <w:rPr>
                <w:sz w:val="20"/>
                <w:szCs w:val="20"/>
                <w:lang w:val="en-GB"/>
              </w:rPr>
            </w:pPr>
            <w:r w:rsidRPr="00EA516A">
              <w:rPr>
                <w:rFonts w:eastAsia="Calibri" w:cs="Calibri"/>
                <w:sz w:val="20"/>
                <w:szCs w:val="20"/>
                <w:bdr w:val="nil"/>
                <w:lang w:val="hr-HR"/>
              </w:rPr>
              <w:t>Indikativni ukupni proračun: 24 000 000 eura</w:t>
            </w:r>
          </w:p>
          <w:p w14:paraId="70B27EC8" w14:textId="77777777" w:rsidR="00094983" w:rsidRPr="000435F5" w:rsidRDefault="00094983" w:rsidP="00BD14F1">
            <w:pPr>
              <w:pStyle w:val="ListParagraph"/>
              <w:numPr>
                <w:ilvl w:val="0"/>
                <w:numId w:val="106"/>
              </w:numPr>
              <w:rPr>
                <w:b/>
                <w:sz w:val="20"/>
                <w:szCs w:val="20"/>
                <w:lang w:val="es-ES"/>
              </w:rPr>
            </w:pPr>
            <w:r w:rsidRPr="00EA516A">
              <w:rPr>
                <w:rFonts w:eastAsia="Calibri" w:cs="Calibri"/>
                <w:sz w:val="20"/>
                <w:szCs w:val="20"/>
                <w:bdr w:val="nil"/>
                <w:lang w:val="hr-HR"/>
              </w:rPr>
              <w:t>Najviši doprinos EU-a dodijeljen po projektu (4 godine): 4 000 000 eura</w:t>
            </w:r>
            <w:r w:rsidRPr="00EA516A">
              <w:rPr>
                <w:rFonts w:eastAsia="Calibri" w:cs="Calibri"/>
                <w:b/>
                <w:bCs/>
                <w:sz w:val="20"/>
                <w:szCs w:val="20"/>
                <w:bdr w:val="nil"/>
                <w:lang w:val="hr-HR"/>
              </w:rPr>
              <w:t xml:space="preserve"> </w:t>
            </w:r>
          </w:p>
          <w:p w14:paraId="0AB6B69F" w14:textId="77777777" w:rsidR="00094983" w:rsidRPr="000435F5" w:rsidRDefault="00094983" w:rsidP="00987E9A">
            <w:pPr>
              <w:rPr>
                <w:b/>
                <w:sz w:val="20"/>
                <w:szCs w:val="20"/>
                <w:lang w:val="es-ES"/>
              </w:rPr>
            </w:pPr>
          </w:p>
          <w:p w14:paraId="1E889DE6" w14:textId="77777777" w:rsidR="00094983" w:rsidRPr="00144F52" w:rsidRDefault="00094983" w:rsidP="00987E9A">
            <w:pPr>
              <w:rPr>
                <w:b/>
                <w:sz w:val="20"/>
                <w:szCs w:val="20"/>
                <w:lang w:val="pl-PL"/>
              </w:rPr>
            </w:pPr>
            <w:r w:rsidRPr="00EA516A">
              <w:rPr>
                <w:rFonts w:eastAsia="Calibri" w:cs="Calibri"/>
                <w:b/>
                <w:bCs/>
                <w:sz w:val="20"/>
                <w:szCs w:val="20"/>
                <w:bdr w:val="nil"/>
                <w:lang w:val="hr-HR"/>
              </w:rPr>
              <w:t xml:space="preserve">Za lot </w:t>
            </w:r>
            <w:r>
              <w:rPr>
                <w:rFonts w:eastAsia="Calibri" w:cs="Calibri"/>
                <w:b/>
                <w:bCs/>
                <w:sz w:val="20"/>
                <w:szCs w:val="20"/>
                <w:bdr w:val="nil"/>
                <w:lang w:val="hr-HR"/>
              </w:rPr>
              <w:t>2</w:t>
            </w:r>
            <w:r w:rsidRPr="00EA516A">
              <w:rPr>
                <w:rFonts w:eastAsia="Calibri" w:cs="Calibri"/>
                <w:b/>
                <w:bCs/>
                <w:sz w:val="20"/>
                <w:szCs w:val="20"/>
                <w:bdr w:val="nil"/>
                <w:lang w:val="hr-HR"/>
              </w:rPr>
              <w:t>. moguće je odabrati samo 1 prijedlog po probnom sektoru</w:t>
            </w:r>
          </w:p>
          <w:p w14:paraId="7A1E3381" w14:textId="77777777" w:rsidR="00094983" w:rsidRPr="00EA516A" w:rsidRDefault="00094983" w:rsidP="0018519F">
            <w:pPr>
              <w:pStyle w:val="Guide-Table"/>
              <w:spacing w:after="60"/>
              <w:jc w:val="center"/>
              <w:rPr>
                <w:rFonts w:cs="Tahoma"/>
                <w:lang w:val="pl-PL"/>
              </w:rPr>
            </w:pPr>
          </w:p>
        </w:tc>
      </w:tr>
    </w:tbl>
    <w:p w14:paraId="7A0069FE" w14:textId="77777777" w:rsidR="00094983" w:rsidRPr="00EA516A" w:rsidRDefault="00094983" w:rsidP="00B472FD">
      <w:pPr>
        <w:spacing w:after="120" w:line="261" w:lineRule="auto"/>
        <w:ind w:right="633"/>
        <w:rPr>
          <w:sz w:val="16"/>
          <w:szCs w:val="16"/>
          <w:lang w:val="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829"/>
        <w:gridCol w:w="3539"/>
        <w:gridCol w:w="2018"/>
        <w:gridCol w:w="4320"/>
        <w:gridCol w:w="2978"/>
      </w:tblGrid>
      <w:tr w:rsidR="00094983" w:rsidRPr="00EA516A" w14:paraId="2FA7E3EB" w14:textId="77777777" w:rsidTr="00E84D7F">
        <w:trPr>
          <w:trHeight w:val="651"/>
        </w:trPr>
        <w:tc>
          <w:tcPr>
            <w:tcW w:w="1828" w:type="pct"/>
            <w:gridSpan w:val="2"/>
            <w:shd w:val="clear" w:color="auto" w:fill="BFBFBF" w:themeFill="background1" w:themeFillShade="BF"/>
            <w:vAlign w:val="center"/>
          </w:tcPr>
          <w:p w14:paraId="7CEF2E47" w14:textId="77777777" w:rsidR="00094983" w:rsidRPr="00205A65" w:rsidRDefault="00094983" w:rsidP="00627F29">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Prihvatljivi troškovi</w:t>
            </w:r>
          </w:p>
        </w:tc>
        <w:tc>
          <w:tcPr>
            <w:tcW w:w="687" w:type="pct"/>
            <w:shd w:val="clear" w:color="auto" w:fill="BFBFBF" w:themeFill="background1" w:themeFillShade="BF"/>
            <w:vAlign w:val="center"/>
          </w:tcPr>
          <w:p w14:paraId="7ECF677B" w14:textId="77777777" w:rsidR="00094983" w:rsidRPr="00205A65" w:rsidRDefault="00094983" w:rsidP="000E1498">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Mehanizam financiranja</w:t>
            </w:r>
          </w:p>
        </w:tc>
        <w:tc>
          <w:tcPr>
            <w:tcW w:w="1471" w:type="pct"/>
            <w:shd w:val="clear" w:color="auto" w:fill="BFBFBF" w:themeFill="background1" w:themeFillShade="BF"/>
            <w:vAlign w:val="center"/>
          </w:tcPr>
          <w:p w14:paraId="75C1C61A" w14:textId="77777777" w:rsidR="00094983" w:rsidRPr="00205A65" w:rsidRDefault="00094983" w:rsidP="00627F29">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Iznos</w:t>
            </w:r>
          </w:p>
        </w:tc>
        <w:tc>
          <w:tcPr>
            <w:tcW w:w="1014" w:type="pct"/>
            <w:shd w:val="clear" w:color="auto" w:fill="BFBFBF" w:themeFill="background1" w:themeFillShade="BF"/>
            <w:vAlign w:val="center"/>
          </w:tcPr>
          <w:p w14:paraId="25D9CD5B" w14:textId="77777777" w:rsidR="00094983" w:rsidRPr="00205A65" w:rsidRDefault="00094983" w:rsidP="00627F29">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Pravilo za dodjelu</w:t>
            </w:r>
          </w:p>
        </w:tc>
      </w:tr>
      <w:tr w:rsidR="00094983" w:rsidRPr="00694622" w14:paraId="72EFD7CB" w14:textId="77777777" w:rsidTr="00E84D7F">
        <w:trPr>
          <w:trHeight w:val="795"/>
        </w:trPr>
        <w:tc>
          <w:tcPr>
            <w:tcW w:w="623" w:type="pct"/>
            <w:vMerge w:val="restart"/>
            <w:shd w:val="clear" w:color="auto" w:fill="auto"/>
            <w:vAlign w:val="center"/>
          </w:tcPr>
          <w:p w14:paraId="56DF6943" w14:textId="77777777" w:rsidR="00094983" w:rsidRPr="00EA516A" w:rsidRDefault="00094983" w:rsidP="00627F29">
            <w:pPr>
              <w:widowControl/>
              <w:rPr>
                <w:rFonts w:eastAsia="Times New Roman"/>
                <w:color w:val="000000"/>
                <w:sz w:val="18"/>
                <w:szCs w:val="18"/>
                <w:shd w:val="clear" w:color="auto" w:fill="FFFFFF"/>
                <w:lang w:val="en-GB" w:eastAsia="en-GB"/>
              </w:rPr>
            </w:pPr>
          </w:p>
          <w:p w14:paraId="53D626B3" w14:textId="77777777" w:rsidR="00094983" w:rsidRPr="00EA516A" w:rsidRDefault="00094983" w:rsidP="00627F29">
            <w:pPr>
              <w:widowControl/>
              <w:rPr>
                <w:rFonts w:eastAsia="Times New Roman"/>
                <w:b/>
                <w:color w:val="000000"/>
                <w:spacing w:val="-6"/>
                <w:sz w:val="18"/>
                <w:szCs w:val="18"/>
                <w:shd w:val="clear" w:color="auto" w:fill="FFFFFF"/>
                <w:lang w:val="en-GB" w:eastAsia="en-GB"/>
              </w:rPr>
            </w:pPr>
            <w:r w:rsidRPr="00EA516A">
              <w:rPr>
                <w:rFonts w:eastAsia="Times New Roman"/>
                <w:b/>
                <w:color w:val="000000"/>
                <w:spacing w:val="-6"/>
                <w:sz w:val="18"/>
                <w:szCs w:val="18"/>
                <w:shd w:val="clear" w:color="auto" w:fill="FFFFFF"/>
                <w:lang w:val="en-GB" w:eastAsia="en-GB"/>
              </w:rPr>
              <w:t>Potpora pri provedbi</w:t>
            </w:r>
          </w:p>
        </w:tc>
        <w:tc>
          <w:tcPr>
            <w:tcW w:w="1205" w:type="pct"/>
            <w:vMerge w:val="restart"/>
            <w:shd w:val="clear" w:color="auto" w:fill="auto"/>
            <w:vAlign w:val="center"/>
          </w:tcPr>
          <w:p w14:paraId="5997886D" w14:textId="77777777" w:rsidR="00094983" w:rsidRPr="00EA516A" w:rsidRDefault="00094983" w:rsidP="00E95538">
            <w:pPr>
              <w:widowControl/>
              <w:spacing w:after="60"/>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 xml:space="preserve">Doprinos za sve aktivnosti izravno povezane s provedbom projekta, uključujući: upravljanje projektom, projektne sastanke, intelektualne proizvode (kao što su kurikulumi, pedagoški materijali, </w:t>
            </w:r>
            <w:r w:rsidRPr="00EA516A">
              <w:rPr>
                <w:rFonts w:eastAsia="Times New Roman"/>
                <w:color w:val="000000"/>
                <w:sz w:val="18"/>
                <w:szCs w:val="18"/>
                <w:u w:val="single"/>
                <w:shd w:val="clear" w:color="auto" w:fill="FFFFFF"/>
                <w:lang w:val="en-GB" w:eastAsia="en-GB"/>
              </w:rPr>
              <w:t>otvoreni obrazovni sadržaji (OER)</w:t>
            </w:r>
            <w:r w:rsidRPr="00EA516A">
              <w:rPr>
                <w:rFonts w:eastAsia="Times New Roman"/>
                <w:color w:val="000000"/>
                <w:sz w:val="18"/>
                <w:szCs w:val="18"/>
                <w:shd w:val="clear" w:color="auto" w:fill="FFFFFF"/>
                <w:lang w:val="en-GB" w:eastAsia="en-GB"/>
              </w:rPr>
              <w:t>, informatički alati, analize, studije itd.), širenje, sudjelovanje u događanjima, konferencije, putovanja itd.</w:t>
            </w:r>
          </w:p>
          <w:p w14:paraId="2559B0EA" w14:textId="77777777" w:rsidR="00094983" w:rsidRPr="00EA516A" w:rsidRDefault="00094983" w:rsidP="00D47A02">
            <w:pPr>
              <w:widowControl/>
              <w:spacing w:after="60"/>
              <w:rPr>
                <w:rFonts w:eastAsia="Times New Roman"/>
                <w:color w:val="000000"/>
                <w:spacing w:val="-2"/>
                <w:sz w:val="18"/>
                <w:szCs w:val="18"/>
                <w:shd w:val="clear" w:color="auto" w:fill="FFFFFF"/>
                <w:lang w:val="en-GB" w:eastAsia="en-GB"/>
              </w:rPr>
            </w:pPr>
            <w:r w:rsidRPr="00EA516A">
              <w:rPr>
                <w:rFonts w:eastAsia="Times New Roman"/>
                <w:color w:val="000000"/>
                <w:sz w:val="18"/>
                <w:szCs w:val="18"/>
                <w:shd w:val="clear" w:color="auto" w:fill="FFFFFF"/>
                <w:lang w:val="en-GB" w:eastAsia="en-GB"/>
              </w:rPr>
              <w:t>Broj dana i profil uključenog osoblja iz pojedine zemlje temelj su za računanje doprinosa EU-a.</w:t>
            </w:r>
          </w:p>
        </w:tc>
        <w:tc>
          <w:tcPr>
            <w:tcW w:w="687" w:type="pct"/>
            <w:vMerge w:val="restart"/>
            <w:shd w:val="clear" w:color="auto" w:fill="auto"/>
            <w:vAlign w:val="center"/>
          </w:tcPr>
          <w:p w14:paraId="7CE4C963" w14:textId="77777777" w:rsidR="00094983" w:rsidRPr="00EA516A" w:rsidRDefault="00094983" w:rsidP="00627F29">
            <w:pPr>
              <w:widowControl/>
              <w:rPr>
                <w:rFonts w:eastAsia="Times New Roman"/>
                <w:color w:val="000000"/>
                <w:sz w:val="18"/>
                <w:szCs w:val="18"/>
                <w:shd w:val="clear" w:color="auto" w:fill="FFFFFF"/>
                <w:lang w:val="en-GB" w:eastAsia="en-GB"/>
              </w:rPr>
            </w:pPr>
          </w:p>
          <w:p w14:paraId="700EC6A2" w14:textId="77777777" w:rsidR="00094983" w:rsidRPr="00EA516A" w:rsidRDefault="00094983" w:rsidP="00627F29">
            <w:pPr>
              <w:widowControl/>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Doprinos jediničnim troškovima</w:t>
            </w:r>
          </w:p>
        </w:tc>
        <w:tc>
          <w:tcPr>
            <w:tcW w:w="1471" w:type="pct"/>
            <w:shd w:val="clear" w:color="auto" w:fill="auto"/>
            <w:vAlign w:val="center"/>
          </w:tcPr>
          <w:p w14:paraId="01E735CF" w14:textId="77777777" w:rsidR="00094983" w:rsidRPr="00EA516A" w:rsidRDefault="00094983" w:rsidP="00627F29">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B3.1</w:t>
            </w:r>
            <w:r w:rsidRPr="00EA516A">
              <w:rPr>
                <w:rFonts w:eastAsia="Times New Roman"/>
                <w:color w:val="000000"/>
                <w:sz w:val="18"/>
                <w:szCs w:val="18"/>
                <w:shd w:val="clear" w:color="auto" w:fill="FFFFFF"/>
                <w:lang w:val="pl-PL" w:eastAsia="en-GB"/>
              </w:rPr>
              <w:t xml:space="preserve"> po uključenom voditelju po danu rada na projektu</w:t>
            </w:r>
          </w:p>
        </w:tc>
        <w:tc>
          <w:tcPr>
            <w:tcW w:w="1014" w:type="pct"/>
            <w:vMerge w:val="restart"/>
            <w:shd w:val="clear" w:color="auto" w:fill="auto"/>
            <w:vAlign w:val="center"/>
          </w:tcPr>
          <w:p w14:paraId="1E07EA8B" w14:textId="77777777" w:rsidR="00094983" w:rsidRPr="00EA516A" w:rsidRDefault="00094983" w:rsidP="000E1498">
            <w:pPr>
              <w:widowControl/>
              <w:rPr>
                <w:rFonts w:eastAsia="Times New Roman"/>
                <w:color w:val="000000"/>
                <w:sz w:val="18"/>
                <w:szCs w:val="18"/>
                <w:shd w:val="clear" w:color="auto" w:fill="FFFFFF"/>
                <w:lang w:val="pl-PL" w:eastAsia="en-GB"/>
              </w:rPr>
            </w:pPr>
            <w:r w:rsidRPr="00EA516A">
              <w:rPr>
                <w:rFonts w:eastAsia="Times New Roman"/>
                <w:color w:val="000000"/>
                <w:sz w:val="18"/>
                <w:szCs w:val="18"/>
                <w:shd w:val="clear" w:color="auto" w:fill="FFFFFF"/>
                <w:lang w:val="pl-PL" w:eastAsia="en-GB"/>
              </w:rPr>
              <w:t>Uvjet: podnositelji zahtjeva morat će opravdati vrstu i količinu resursa koji su potrebni za provedbu predloženih aktivnosti i proizvoda.</w:t>
            </w:r>
          </w:p>
          <w:p w14:paraId="30BD8DA6" w14:textId="77777777" w:rsidR="00094983" w:rsidRPr="00EA516A" w:rsidRDefault="00094983" w:rsidP="000E1498">
            <w:pPr>
              <w:widowControl/>
              <w:rPr>
                <w:rFonts w:eastAsia="Times New Roman"/>
                <w:b/>
                <w:color w:val="000000"/>
                <w:sz w:val="18"/>
                <w:szCs w:val="18"/>
                <w:shd w:val="clear" w:color="auto" w:fill="FFFFFF"/>
                <w:lang w:val="pl-PL" w:eastAsia="en-GB"/>
              </w:rPr>
            </w:pPr>
            <w:r w:rsidRPr="00EA516A">
              <w:rPr>
                <w:rFonts w:eastAsia="Times New Roman"/>
                <w:color w:val="000000"/>
                <w:sz w:val="18"/>
                <w:szCs w:val="18"/>
                <w:shd w:val="clear" w:color="auto" w:fill="FFFFFF"/>
                <w:lang w:val="pl-PL" w:eastAsia="en-GB"/>
              </w:rPr>
              <w:t>Proizvodi bi trebali biti znatne kvalitete i kvantitete kako bi bili prihvatljivi za dodjelu te vrste bespovratnih sredstava.</w:t>
            </w:r>
          </w:p>
        </w:tc>
      </w:tr>
      <w:tr w:rsidR="00094983" w:rsidRPr="00694622" w14:paraId="36600621" w14:textId="77777777" w:rsidTr="00E84D7F">
        <w:trPr>
          <w:trHeight w:val="795"/>
        </w:trPr>
        <w:tc>
          <w:tcPr>
            <w:tcW w:w="623" w:type="pct"/>
            <w:vMerge/>
            <w:shd w:val="clear" w:color="auto" w:fill="auto"/>
            <w:vAlign w:val="center"/>
          </w:tcPr>
          <w:p w14:paraId="76367350"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1205" w:type="pct"/>
            <w:vMerge/>
            <w:shd w:val="clear" w:color="auto" w:fill="auto"/>
            <w:vAlign w:val="center"/>
          </w:tcPr>
          <w:p w14:paraId="21F2CBE9"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687" w:type="pct"/>
            <w:vMerge/>
            <w:shd w:val="clear" w:color="auto" w:fill="auto"/>
            <w:vAlign w:val="center"/>
          </w:tcPr>
          <w:p w14:paraId="7A856941"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1471" w:type="pct"/>
            <w:shd w:val="clear" w:color="auto" w:fill="auto"/>
            <w:vAlign w:val="center"/>
          </w:tcPr>
          <w:p w14:paraId="6B23EAFB" w14:textId="77777777" w:rsidR="00094983" w:rsidRPr="00EA516A" w:rsidRDefault="00094983" w:rsidP="00627F29">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B3.2</w:t>
            </w:r>
            <w:r w:rsidRPr="00EA516A">
              <w:rPr>
                <w:rFonts w:eastAsia="Times New Roman"/>
                <w:color w:val="000000"/>
                <w:sz w:val="18"/>
                <w:szCs w:val="18"/>
                <w:shd w:val="clear" w:color="auto" w:fill="FFFFFF"/>
                <w:lang w:val="pl-PL" w:eastAsia="en-GB"/>
              </w:rPr>
              <w:t xml:space="preserve"> po istraživaču / učitelju / voditelju osposobljavanja po danu rada na projektu</w:t>
            </w:r>
          </w:p>
        </w:tc>
        <w:tc>
          <w:tcPr>
            <w:tcW w:w="1014" w:type="pct"/>
            <w:vMerge/>
            <w:shd w:val="clear" w:color="auto" w:fill="auto"/>
            <w:vAlign w:val="center"/>
          </w:tcPr>
          <w:p w14:paraId="5BFA8F80" w14:textId="77777777" w:rsidR="00094983" w:rsidRPr="00EA516A" w:rsidRDefault="00094983" w:rsidP="00627F29">
            <w:pPr>
              <w:widowControl/>
              <w:rPr>
                <w:rFonts w:eastAsia="Times New Roman"/>
                <w:b/>
                <w:color w:val="000000"/>
                <w:sz w:val="2"/>
                <w:szCs w:val="2"/>
                <w:shd w:val="clear" w:color="auto" w:fill="FFFFFF"/>
                <w:lang w:val="pl-PL" w:eastAsia="en-GB"/>
              </w:rPr>
            </w:pPr>
          </w:p>
        </w:tc>
      </w:tr>
      <w:tr w:rsidR="00094983" w:rsidRPr="00694622" w14:paraId="1B4B39DB" w14:textId="77777777" w:rsidTr="00E84D7F">
        <w:trPr>
          <w:trHeight w:val="624"/>
        </w:trPr>
        <w:tc>
          <w:tcPr>
            <w:tcW w:w="623" w:type="pct"/>
            <w:vMerge/>
            <w:shd w:val="clear" w:color="auto" w:fill="auto"/>
            <w:vAlign w:val="center"/>
          </w:tcPr>
          <w:p w14:paraId="1CD7F7A8"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1205" w:type="pct"/>
            <w:vMerge/>
            <w:shd w:val="clear" w:color="auto" w:fill="auto"/>
            <w:vAlign w:val="center"/>
          </w:tcPr>
          <w:p w14:paraId="2444AF71"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687" w:type="pct"/>
            <w:vMerge/>
            <w:shd w:val="clear" w:color="auto" w:fill="auto"/>
            <w:vAlign w:val="center"/>
          </w:tcPr>
          <w:p w14:paraId="7A0B397F"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1471" w:type="pct"/>
            <w:shd w:val="clear" w:color="auto" w:fill="auto"/>
            <w:vAlign w:val="center"/>
          </w:tcPr>
          <w:p w14:paraId="1BA9A6DD" w14:textId="77777777" w:rsidR="00094983" w:rsidRPr="00EA516A" w:rsidRDefault="00094983" w:rsidP="00627F29">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B3.3</w:t>
            </w:r>
            <w:r w:rsidRPr="00EA516A">
              <w:rPr>
                <w:rFonts w:eastAsia="Times New Roman"/>
                <w:color w:val="000000"/>
                <w:sz w:val="18"/>
                <w:szCs w:val="18"/>
                <w:shd w:val="clear" w:color="auto" w:fill="FFFFFF"/>
                <w:lang w:val="pl-PL" w:eastAsia="en-GB"/>
              </w:rPr>
              <w:t xml:space="preserve"> po uključenom tehničaru po danu rada na projektu</w:t>
            </w:r>
          </w:p>
        </w:tc>
        <w:tc>
          <w:tcPr>
            <w:tcW w:w="1014" w:type="pct"/>
            <w:vMerge/>
            <w:shd w:val="clear" w:color="auto" w:fill="auto"/>
            <w:vAlign w:val="center"/>
          </w:tcPr>
          <w:p w14:paraId="56732B26" w14:textId="77777777" w:rsidR="00094983" w:rsidRPr="00EA516A" w:rsidRDefault="00094983" w:rsidP="00627F29">
            <w:pPr>
              <w:widowControl/>
              <w:rPr>
                <w:rFonts w:eastAsia="Times New Roman"/>
                <w:b/>
                <w:color w:val="000000"/>
                <w:sz w:val="2"/>
                <w:szCs w:val="2"/>
                <w:shd w:val="clear" w:color="auto" w:fill="FFFFFF"/>
                <w:lang w:val="pl-PL" w:eastAsia="en-GB"/>
              </w:rPr>
            </w:pPr>
          </w:p>
        </w:tc>
      </w:tr>
      <w:tr w:rsidR="00094983" w:rsidRPr="00694622" w14:paraId="25FDA1B7" w14:textId="77777777" w:rsidTr="00E84D7F">
        <w:trPr>
          <w:trHeight w:val="1037"/>
        </w:trPr>
        <w:tc>
          <w:tcPr>
            <w:tcW w:w="623" w:type="pct"/>
            <w:vMerge/>
            <w:shd w:val="clear" w:color="auto" w:fill="auto"/>
            <w:vAlign w:val="center"/>
          </w:tcPr>
          <w:p w14:paraId="2FF7535D"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1205" w:type="pct"/>
            <w:vMerge/>
            <w:shd w:val="clear" w:color="auto" w:fill="auto"/>
            <w:vAlign w:val="center"/>
          </w:tcPr>
          <w:p w14:paraId="3E45D13B"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687" w:type="pct"/>
            <w:vMerge/>
            <w:shd w:val="clear" w:color="auto" w:fill="auto"/>
            <w:vAlign w:val="center"/>
          </w:tcPr>
          <w:p w14:paraId="177891FD" w14:textId="77777777" w:rsidR="00094983" w:rsidRPr="00EA516A" w:rsidRDefault="00094983" w:rsidP="00627F29">
            <w:pPr>
              <w:widowControl/>
              <w:rPr>
                <w:rFonts w:eastAsia="Times New Roman"/>
                <w:color w:val="000000"/>
                <w:sz w:val="2"/>
                <w:szCs w:val="2"/>
                <w:shd w:val="clear" w:color="auto" w:fill="FFFFFF"/>
                <w:lang w:val="pl-PL" w:eastAsia="en-GB"/>
              </w:rPr>
            </w:pPr>
          </w:p>
        </w:tc>
        <w:tc>
          <w:tcPr>
            <w:tcW w:w="1471" w:type="pct"/>
            <w:shd w:val="clear" w:color="auto" w:fill="auto"/>
            <w:vAlign w:val="center"/>
          </w:tcPr>
          <w:p w14:paraId="07854A51" w14:textId="77777777" w:rsidR="00094983" w:rsidRPr="00EA516A" w:rsidRDefault="00094983" w:rsidP="00627F29">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B3.4</w:t>
            </w:r>
            <w:r w:rsidRPr="00EA516A">
              <w:rPr>
                <w:rFonts w:eastAsia="Times New Roman"/>
                <w:color w:val="000000"/>
                <w:sz w:val="18"/>
                <w:szCs w:val="18"/>
                <w:shd w:val="clear" w:color="auto" w:fill="FFFFFF"/>
                <w:lang w:val="pl-PL" w:eastAsia="en-GB"/>
              </w:rPr>
              <w:t xml:space="preserve"> po uključenom članu administrativnog osoblja po danu rada na projektu</w:t>
            </w:r>
          </w:p>
        </w:tc>
        <w:tc>
          <w:tcPr>
            <w:tcW w:w="1014" w:type="pct"/>
            <w:vMerge/>
            <w:shd w:val="clear" w:color="auto" w:fill="auto"/>
            <w:vAlign w:val="center"/>
          </w:tcPr>
          <w:p w14:paraId="1F80A9C5" w14:textId="77777777" w:rsidR="00094983" w:rsidRPr="00EA516A" w:rsidRDefault="00094983" w:rsidP="00627F29">
            <w:pPr>
              <w:widowControl/>
              <w:rPr>
                <w:rFonts w:eastAsia="Times New Roman"/>
                <w:b/>
                <w:color w:val="000000"/>
                <w:sz w:val="2"/>
                <w:szCs w:val="2"/>
                <w:shd w:val="clear" w:color="auto" w:fill="FFFFFF"/>
                <w:lang w:val="pl-PL" w:eastAsia="en-GB"/>
              </w:rPr>
            </w:pPr>
          </w:p>
        </w:tc>
      </w:tr>
    </w:tbl>
    <w:p w14:paraId="0E31B756" w14:textId="77777777" w:rsidR="00094983" w:rsidRPr="00EA516A" w:rsidRDefault="00094983" w:rsidP="00AF114B">
      <w:pPr>
        <w:pStyle w:val="Guide-Heading7"/>
        <w:rPr>
          <w:lang w:val="pl-PL"/>
        </w:rPr>
      </w:pPr>
      <w:r w:rsidRPr="00EA516A">
        <w:rPr>
          <w:u w:color="000000"/>
          <w:lang w:val="pl-PL"/>
        </w:rPr>
        <w:t>Tablica A – Provedba projekta (iznosi u EUR po danu) u zemljama sudionicama programa</w:t>
      </w:r>
    </w:p>
    <w:p w14:paraId="24530728" w14:textId="77777777" w:rsidR="00094983" w:rsidRPr="00EA516A" w:rsidRDefault="00094983" w:rsidP="00AF114B">
      <w:pPr>
        <w:pStyle w:val="GUIDE-NORMAL"/>
        <w:rPr>
          <w:u w:color="000000"/>
          <w:lang w:val="pl-PL"/>
        </w:rPr>
      </w:pPr>
      <w:r w:rsidRPr="00EA516A">
        <w:rPr>
          <w:u w:color="000000"/>
          <w:lang w:val="pl-PL"/>
        </w:rPr>
        <w:t>Iznosi ovise o: a) profilu osoblja uključenog u projekt i b) zemlji organizacije sudionice čije je osoblje uključeno u projekt.</w:t>
      </w:r>
    </w:p>
    <w:tbl>
      <w:tblPr>
        <w:tblW w:w="5000" w:type="pct"/>
        <w:tblCellMar>
          <w:left w:w="57" w:type="dxa"/>
          <w:right w:w="57" w:type="dxa"/>
        </w:tblCellMar>
        <w:tblLook w:val="04A0" w:firstRow="1" w:lastRow="0" w:firstColumn="1" w:lastColumn="0" w:noHBand="0" w:noVBand="1"/>
      </w:tblPr>
      <w:tblGrid>
        <w:gridCol w:w="7087"/>
        <w:gridCol w:w="1844"/>
        <w:gridCol w:w="2302"/>
        <w:gridCol w:w="1383"/>
        <w:gridCol w:w="2068"/>
      </w:tblGrid>
      <w:tr w:rsidR="00094983" w:rsidRPr="00EA516A" w14:paraId="630997A6" w14:textId="77777777" w:rsidTr="00205A65">
        <w:trPr>
          <w:trHeight w:val="468"/>
        </w:trPr>
        <w:tc>
          <w:tcPr>
            <w:tcW w:w="2413" w:type="pct"/>
            <w:tcBorders>
              <w:top w:val="nil"/>
              <w:left w:val="nil"/>
              <w:bottom w:val="single" w:sz="4" w:space="0" w:color="auto"/>
              <w:right w:val="single" w:sz="4" w:space="0" w:color="auto"/>
            </w:tcBorders>
            <w:shd w:val="clear" w:color="auto" w:fill="auto"/>
            <w:vAlign w:val="center"/>
          </w:tcPr>
          <w:p w14:paraId="204643C1" w14:textId="77777777" w:rsidR="00094983" w:rsidRPr="00EA516A" w:rsidRDefault="00094983" w:rsidP="0018519F">
            <w:pPr>
              <w:tabs>
                <w:tab w:val="center" w:pos="2567"/>
                <w:tab w:val="right" w:pos="6284"/>
              </w:tabs>
              <w:rPr>
                <w:sz w:val="18"/>
                <w:szCs w:val="18"/>
                <w:lang w:val="pl-PL"/>
              </w:rPr>
            </w:pPr>
          </w:p>
        </w:tc>
        <w:tc>
          <w:tcPr>
            <w:tcW w:w="6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A1FBC2" w14:textId="77777777" w:rsidR="00094983" w:rsidRPr="00205A65" w:rsidRDefault="00094983" w:rsidP="0018519F">
            <w:pPr>
              <w:tabs>
                <w:tab w:val="center" w:pos="2567"/>
                <w:tab w:val="right" w:pos="6284"/>
              </w:tabs>
              <w:jc w:val="center"/>
              <w:rPr>
                <w:sz w:val="18"/>
                <w:szCs w:val="18"/>
                <w:highlight w:val="lightGray"/>
              </w:rPr>
            </w:pPr>
            <w:r w:rsidRPr="00205A65">
              <w:rPr>
                <w:b/>
                <w:sz w:val="18"/>
                <w:szCs w:val="18"/>
                <w:highlight w:val="lightGray"/>
              </w:rPr>
              <w:t>Voditelj</w:t>
            </w:r>
          </w:p>
        </w:tc>
        <w:tc>
          <w:tcPr>
            <w:tcW w:w="7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44279A" w14:textId="77777777" w:rsidR="00094983" w:rsidRPr="00205A65" w:rsidRDefault="00094983" w:rsidP="0018519F">
            <w:pPr>
              <w:pStyle w:val="Guide-Table"/>
              <w:jc w:val="center"/>
              <w:rPr>
                <w:rFonts w:cs="Tahoma"/>
                <w:highlight w:val="lightGray"/>
                <w:lang w:val="fr-BE"/>
              </w:rPr>
            </w:pPr>
            <w:r w:rsidRPr="00205A65">
              <w:rPr>
                <w:rFonts w:cs="Tahoma"/>
                <w:highlight w:val="lightGray"/>
                <w:lang w:val="fr-BE"/>
              </w:rPr>
              <w:t>Učitelj / voditelj osposobljavanja</w:t>
            </w:r>
          </w:p>
          <w:p w14:paraId="60B02EE3" w14:textId="77777777" w:rsidR="00094983" w:rsidRPr="00205A65" w:rsidRDefault="00094983" w:rsidP="0018519F">
            <w:pPr>
              <w:pStyle w:val="Guide-Table"/>
              <w:jc w:val="center"/>
              <w:rPr>
                <w:rFonts w:cs="Tahoma"/>
                <w:highlight w:val="lightGray"/>
                <w:lang w:val="fr-BE"/>
              </w:rPr>
            </w:pPr>
            <w:r w:rsidRPr="00205A65">
              <w:rPr>
                <w:rFonts w:cs="Tahoma"/>
                <w:highlight w:val="lightGray"/>
                <w:lang w:val="fr-BE"/>
              </w:rPr>
              <w:t>/ istraživač / Osoba koja radi s mladima</w:t>
            </w:r>
          </w:p>
        </w:tc>
        <w:tc>
          <w:tcPr>
            <w:tcW w:w="4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03A28A" w14:textId="77777777" w:rsidR="00094983" w:rsidRPr="00205A65" w:rsidRDefault="00094983" w:rsidP="0018519F">
            <w:pPr>
              <w:pStyle w:val="Guide-Table"/>
              <w:jc w:val="center"/>
              <w:rPr>
                <w:rFonts w:cs="Tahoma"/>
                <w:highlight w:val="lightGray"/>
              </w:rPr>
            </w:pPr>
            <w:r w:rsidRPr="00205A65">
              <w:rPr>
                <w:rFonts w:cs="Tahoma"/>
                <w:highlight w:val="lightGray"/>
              </w:rPr>
              <w:t>Tehničar</w:t>
            </w: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7F6D70" w14:textId="77777777" w:rsidR="00094983" w:rsidRPr="00205A65" w:rsidRDefault="00094983" w:rsidP="0018519F">
            <w:pPr>
              <w:pStyle w:val="Guide-Table"/>
              <w:jc w:val="center"/>
              <w:rPr>
                <w:rFonts w:cs="Tahoma"/>
                <w:highlight w:val="lightGray"/>
              </w:rPr>
            </w:pPr>
            <w:r w:rsidRPr="00205A65">
              <w:rPr>
                <w:rFonts w:cs="Tahoma"/>
                <w:highlight w:val="lightGray"/>
              </w:rPr>
              <w:t>Administrativno</w:t>
            </w:r>
          </w:p>
          <w:p w14:paraId="73962B57" w14:textId="77777777" w:rsidR="00094983" w:rsidRPr="00205A65" w:rsidRDefault="00094983" w:rsidP="0018519F">
            <w:pPr>
              <w:pStyle w:val="Guide-Table"/>
              <w:jc w:val="center"/>
              <w:rPr>
                <w:rFonts w:cs="Tahoma"/>
                <w:highlight w:val="lightGray"/>
              </w:rPr>
            </w:pPr>
            <w:r w:rsidRPr="00205A65">
              <w:rPr>
                <w:rFonts w:cs="Tahoma"/>
                <w:highlight w:val="lightGray"/>
              </w:rPr>
              <w:t>osoblje</w:t>
            </w:r>
          </w:p>
        </w:tc>
      </w:tr>
      <w:tr w:rsidR="00094983" w:rsidRPr="00EA516A" w14:paraId="0E255357" w14:textId="77777777" w:rsidTr="00E051A3">
        <w:trPr>
          <w:trHeight w:val="383"/>
        </w:trPr>
        <w:tc>
          <w:tcPr>
            <w:tcW w:w="2413" w:type="pct"/>
            <w:tcBorders>
              <w:top w:val="single" w:sz="4" w:space="0" w:color="auto"/>
              <w:left w:val="single" w:sz="4" w:space="0" w:color="auto"/>
              <w:bottom w:val="single" w:sz="4" w:space="0" w:color="auto"/>
              <w:right w:val="single" w:sz="4" w:space="0" w:color="auto"/>
            </w:tcBorders>
            <w:shd w:val="clear" w:color="auto" w:fill="auto"/>
            <w:vAlign w:val="center"/>
          </w:tcPr>
          <w:p w14:paraId="020B9CA4" w14:textId="77777777" w:rsidR="00094983" w:rsidRPr="00EA516A" w:rsidRDefault="00094983" w:rsidP="0018519F">
            <w:pPr>
              <w:tabs>
                <w:tab w:val="center" w:pos="5411"/>
              </w:tabs>
              <w:rPr>
                <w:sz w:val="18"/>
                <w:szCs w:val="18"/>
              </w:rPr>
            </w:pPr>
            <w:r w:rsidRPr="00EA516A">
              <w:rPr>
                <w:sz w:val="18"/>
                <w:szCs w:val="18"/>
              </w:rPr>
              <w:tab/>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1284F12F" w14:textId="77777777" w:rsidR="00094983" w:rsidRPr="00EA516A" w:rsidRDefault="00094983" w:rsidP="0018519F">
            <w:pPr>
              <w:pStyle w:val="Guide-Table"/>
              <w:jc w:val="center"/>
              <w:rPr>
                <w:rFonts w:cs="Tahoma"/>
              </w:rPr>
            </w:pPr>
            <w:r w:rsidRPr="00EA516A">
              <w:rPr>
                <w:rFonts w:cs="Tahoma"/>
              </w:rPr>
              <w:t>B3.1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112554FF" w14:textId="77777777" w:rsidR="00094983" w:rsidRPr="00EA516A" w:rsidRDefault="00094983" w:rsidP="0018519F">
            <w:pPr>
              <w:pStyle w:val="Guide-Table"/>
              <w:jc w:val="center"/>
              <w:rPr>
                <w:rFonts w:cs="Tahoma"/>
              </w:rPr>
            </w:pPr>
            <w:r w:rsidRPr="00EA516A">
              <w:rPr>
                <w:rFonts w:cs="Tahoma"/>
              </w:rPr>
              <w:t>B3.2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603A789A" w14:textId="77777777" w:rsidR="00094983" w:rsidRPr="00EA516A" w:rsidRDefault="00094983" w:rsidP="0018519F">
            <w:pPr>
              <w:pStyle w:val="Guide-Table"/>
              <w:jc w:val="center"/>
              <w:rPr>
                <w:rFonts w:cs="Tahoma"/>
              </w:rPr>
            </w:pPr>
            <w:r w:rsidRPr="00EA516A">
              <w:rPr>
                <w:rFonts w:cs="Tahoma"/>
              </w:rPr>
              <w:t>B3.3</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3E318E1A" w14:textId="77777777" w:rsidR="00094983" w:rsidRPr="00EA516A" w:rsidRDefault="00094983" w:rsidP="0018519F">
            <w:pPr>
              <w:pStyle w:val="Guide-Table"/>
              <w:jc w:val="center"/>
              <w:rPr>
                <w:rFonts w:cs="Tahoma"/>
              </w:rPr>
            </w:pPr>
            <w:r w:rsidRPr="00EA516A">
              <w:rPr>
                <w:rFonts w:cs="Tahoma"/>
              </w:rPr>
              <w:t>B3.4</w:t>
            </w:r>
          </w:p>
        </w:tc>
      </w:tr>
      <w:tr w:rsidR="00094983" w:rsidRPr="00EA516A" w14:paraId="5D95285B" w14:textId="77777777" w:rsidTr="00205A65">
        <w:trPr>
          <w:trHeight w:val="372"/>
        </w:trPr>
        <w:tc>
          <w:tcPr>
            <w:tcW w:w="2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8FAE68E" w14:textId="77777777" w:rsidR="00094983" w:rsidRPr="00205A65" w:rsidRDefault="00094983" w:rsidP="0018519F">
            <w:pPr>
              <w:pStyle w:val="Guide-Table"/>
              <w:spacing w:before="60" w:after="60"/>
              <w:rPr>
                <w:rFonts w:cs="Tahoma"/>
                <w:highlight w:val="lightGray"/>
                <w:lang w:val="fr-BE"/>
              </w:rPr>
            </w:pPr>
            <w:r w:rsidRPr="00205A65">
              <w:rPr>
                <w:rFonts w:cs="Tahoma"/>
                <w:highlight w:val="lightGray"/>
                <w:lang w:val="fr-BE"/>
              </w:rPr>
              <w:t>Danska, Irska, Luksemburg, Nizozemska, Austrija, Švedska, Lihtenštajn, Norveška</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5C6BA708" w14:textId="77777777" w:rsidR="00094983" w:rsidRPr="00EA516A" w:rsidRDefault="00094983" w:rsidP="0018519F">
            <w:pPr>
              <w:jc w:val="center"/>
              <w:rPr>
                <w:sz w:val="18"/>
                <w:szCs w:val="18"/>
                <w:lang w:val="en-US"/>
              </w:rPr>
            </w:pPr>
            <w:r w:rsidRPr="00EA516A">
              <w:rPr>
                <w:sz w:val="18"/>
                <w:szCs w:val="18"/>
                <w:lang w:val="en-US"/>
              </w:rPr>
              <w:t>353</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28F3C8C1" w14:textId="77777777" w:rsidR="00094983" w:rsidRPr="00EA516A" w:rsidRDefault="00094983" w:rsidP="0018519F">
            <w:pPr>
              <w:jc w:val="center"/>
              <w:rPr>
                <w:sz w:val="18"/>
                <w:szCs w:val="18"/>
              </w:rPr>
            </w:pPr>
            <w:r w:rsidRPr="00EA516A">
              <w:rPr>
                <w:sz w:val="18"/>
                <w:szCs w:val="18"/>
              </w:rPr>
              <w:t>289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B696EB4" w14:textId="77777777" w:rsidR="00094983" w:rsidRPr="00EA516A" w:rsidRDefault="00094983" w:rsidP="0018519F">
            <w:pPr>
              <w:jc w:val="center"/>
              <w:rPr>
                <w:sz w:val="18"/>
                <w:szCs w:val="18"/>
              </w:rPr>
            </w:pPr>
            <w:r w:rsidRPr="00EA516A">
              <w:rPr>
                <w:sz w:val="18"/>
                <w:szCs w:val="18"/>
              </w:rPr>
              <w:t>228</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06C8BA06" w14:textId="77777777" w:rsidR="00094983" w:rsidRPr="00EA516A" w:rsidRDefault="00094983" w:rsidP="0018519F">
            <w:pPr>
              <w:jc w:val="center"/>
              <w:rPr>
                <w:sz w:val="18"/>
                <w:szCs w:val="18"/>
              </w:rPr>
            </w:pPr>
            <w:r w:rsidRPr="00EA516A">
              <w:rPr>
                <w:sz w:val="18"/>
                <w:szCs w:val="18"/>
              </w:rPr>
              <w:t>189</w:t>
            </w:r>
          </w:p>
        </w:tc>
      </w:tr>
      <w:tr w:rsidR="00094983" w:rsidRPr="00EA516A" w14:paraId="6996A4CD" w14:textId="77777777" w:rsidTr="00205A65">
        <w:trPr>
          <w:trHeight w:val="312"/>
        </w:trPr>
        <w:tc>
          <w:tcPr>
            <w:tcW w:w="2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3A2365" w14:textId="77777777" w:rsidR="00094983" w:rsidRPr="00205A65" w:rsidRDefault="00094983" w:rsidP="0018519F">
            <w:pPr>
              <w:widowControl/>
              <w:spacing w:before="60" w:after="60"/>
              <w:rPr>
                <w:b/>
                <w:sz w:val="18"/>
                <w:szCs w:val="18"/>
                <w:highlight w:val="lightGray"/>
              </w:rPr>
            </w:pPr>
            <w:r w:rsidRPr="00205A65">
              <w:rPr>
                <w:b/>
                <w:sz w:val="18"/>
                <w:szCs w:val="18"/>
                <w:highlight w:val="lightGray"/>
              </w:rPr>
              <w:t>Belgija, Njemačka, Francuska, Italija, Finska, Ujedinjena Kraljevina, Island</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576CA897" w14:textId="77777777" w:rsidR="00094983" w:rsidRPr="00EA516A" w:rsidRDefault="00094983" w:rsidP="0018519F">
            <w:pPr>
              <w:jc w:val="center"/>
              <w:rPr>
                <w:sz w:val="18"/>
                <w:szCs w:val="18"/>
              </w:rPr>
            </w:pPr>
            <w:r w:rsidRPr="00EA516A">
              <w:rPr>
                <w:sz w:val="18"/>
                <w:szCs w:val="18"/>
              </w:rPr>
              <w:t>336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7E8C8CF5" w14:textId="77777777" w:rsidR="00094983" w:rsidRPr="00EA516A" w:rsidRDefault="00094983" w:rsidP="0018519F">
            <w:pPr>
              <w:pStyle w:val="Guide-Table"/>
              <w:jc w:val="center"/>
              <w:rPr>
                <w:rFonts w:cs="Tahoma"/>
                <w:b w:val="0"/>
              </w:rPr>
            </w:pPr>
            <w:r w:rsidRPr="00EA516A">
              <w:rPr>
                <w:rFonts w:cs="Tahoma"/>
                <w:b w:val="0"/>
              </w:rPr>
              <w:t>257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108869E" w14:textId="77777777" w:rsidR="00094983" w:rsidRPr="00EA516A" w:rsidRDefault="00094983" w:rsidP="0018519F">
            <w:pPr>
              <w:pStyle w:val="Guide-Table"/>
              <w:jc w:val="center"/>
              <w:rPr>
                <w:rFonts w:cs="Tahoma"/>
                <w:b w:val="0"/>
              </w:rPr>
            </w:pPr>
            <w:r w:rsidRPr="00EA516A">
              <w:rPr>
                <w:rFonts w:cs="Tahoma"/>
                <w:b w:val="0"/>
              </w:rPr>
              <w:t>194</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6F213FBA" w14:textId="77777777" w:rsidR="00094983" w:rsidRPr="00EA516A" w:rsidRDefault="00094983" w:rsidP="0018519F">
            <w:pPr>
              <w:pStyle w:val="Guide-Table"/>
              <w:jc w:val="center"/>
              <w:rPr>
                <w:rFonts w:cs="Tahoma"/>
                <w:b w:val="0"/>
              </w:rPr>
            </w:pPr>
            <w:r w:rsidRPr="00EA516A">
              <w:rPr>
                <w:rFonts w:cs="Tahoma"/>
                <w:b w:val="0"/>
              </w:rPr>
              <w:t>157</w:t>
            </w:r>
          </w:p>
        </w:tc>
      </w:tr>
      <w:tr w:rsidR="00094983" w:rsidRPr="00EA516A" w14:paraId="58EB5C98" w14:textId="77777777" w:rsidTr="00205A65">
        <w:trPr>
          <w:trHeight w:val="110"/>
        </w:trPr>
        <w:tc>
          <w:tcPr>
            <w:tcW w:w="2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3D2B68" w14:textId="77777777" w:rsidR="00094983" w:rsidRPr="00053AAE" w:rsidRDefault="00094983" w:rsidP="0018519F">
            <w:pPr>
              <w:widowControl/>
              <w:spacing w:before="60" w:after="60"/>
              <w:rPr>
                <w:b/>
                <w:sz w:val="18"/>
                <w:szCs w:val="18"/>
                <w:highlight w:val="lightGray"/>
                <w:lang w:val="es-ES"/>
              </w:rPr>
            </w:pPr>
            <w:r w:rsidRPr="00053AAE">
              <w:rPr>
                <w:b/>
                <w:sz w:val="18"/>
                <w:szCs w:val="18"/>
                <w:highlight w:val="lightGray"/>
                <w:lang w:val="es-ES"/>
              </w:rPr>
              <w:t>Češka, Grčka, Španjolska, Cipar, Malta, Portugal, Slovenija</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6CB713F0" w14:textId="77777777" w:rsidR="00094983" w:rsidRPr="00EA516A" w:rsidRDefault="00094983" w:rsidP="0018519F">
            <w:pPr>
              <w:pStyle w:val="Guide-Table"/>
              <w:jc w:val="center"/>
              <w:rPr>
                <w:rFonts w:cs="Tahoma"/>
                <w:b w:val="0"/>
              </w:rPr>
            </w:pPr>
            <w:r w:rsidRPr="00EA516A">
              <w:rPr>
                <w:rFonts w:cs="Tahoma"/>
                <w:b w:val="0"/>
              </w:rPr>
              <w:t>197</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684D240" w14:textId="77777777" w:rsidR="00094983" w:rsidRPr="00EA516A" w:rsidRDefault="00094983" w:rsidP="0018519F">
            <w:pPr>
              <w:pStyle w:val="Guide-Table"/>
              <w:jc w:val="center"/>
              <w:rPr>
                <w:rFonts w:cs="Tahoma"/>
                <w:b w:val="0"/>
              </w:rPr>
            </w:pPr>
            <w:r w:rsidRPr="00EA516A">
              <w:rPr>
                <w:rFonts w:cs="Tahoma"/>
                <w:b w:val="0"/>
              </w:rPr>
              <w:t>164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7082C906" w14:textId="77777777" w:rsidR="00094983" w:rsidRPr="00EA516A" w:rsidRDefault="00094983" w:rsidP="0018519F">
            <w:pPr>
              <w:pStyle w:val="Guide-Table"/>
              <w:jc w:val="center"/>
              <w:rPr>
                <w:rFonts w:cs="Tahoma"/>
                <w:b w:val="0"/>
              </w:rPr>
            </w:pPr>
            <w:r w:rsidRPr="00EA516A">
              <w:rPr>
                <w:rFonts w:cs="Tahoma"/>
                <w:b w:val="0"/>
              </w:rPr>
              <w:t>122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6466DAF9" w14:textId="77777777" w:rsidR="00094983" w:rsidRPr="00EA516A" w:rsidRDefault="00094983" w:rsidP="0018519F">
            <w:pPr>
              <w:pStyle w:val="Guide-Table"/>
              <w:jc w:val="center"/>
              <w:rPr>
                <w:rFonts w:cs="Tahoma"/>
                <w:b w:val="0"/>
              </w:rPr>
            </w:pPr>
            <w:r w:rsidRPr="00EA516A">
              <w:rPr>
                <w:rFonts w:cs="Tahoma"/>
                <w:b w:val="0"/>
              </w:rPr>
              <w:t>93</w:t>
            </w:r>
          </w:p>
        </w:tc>
      </w:tr>
      <w:tr w:rsidR="00094983" w:rsidRPr="00EA516A" w14:paraId="059BCC4A" w14:textId="77777777" w:rsidTr="00205A65">
        <w:trPr>
          <w:trHeight w:val="505"/>
        </w:trPr>
        <w:tc>
          <w:tcPr>
            <w:tcW w:w="2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4C20C3" w14:textId="77777777" w:rsidR="00094983" w:rsidRPr="00205A65" w:rsidRDefault="00094983" w:rsidP="00277EFD">
            <w:pPr>
              <w:widowControl/>
              <w:spacing w:before="60" w:after="60"/>
              <w:rPr>
                <w:b/>
                <w:sz w:val="18"/>
                <w:szCs w:val="18"/>
                <w:highlight w:val="lightGray"/>
              </w:rPr>
            </w:pPr>
            <w:r w:rsidRPr="00205A65">
              <w:rPr>
                <w:b/>
                <w:sz w:val="18"/>
                <w:szCs w:val="18"/>
                <w:highlight w:val="lightGray"/>
              </w:rPr>
              <w:t xml:space="preserve">Bugarska, Estonija, Hrvatska, Latvija, Litva, Mađarska, Poljska, Rumunjska, Srbija, Slovačka, </w:t>
            </w:r>
            <w:r>
              <w:rPr>
                <w:b/>
                <w:sz w:val="18"/>
                <w:szCs w:val="18"/>
                <w:highlight w:val="lightGray"/>
              </w:rPr>
              <w:t>R</w:t>
            </w:r>
            <w:r w:rsidRPr="00205A65">
              <w:rPr>
                <w:b/>
                <w:sz w:val="18"/>
                <w:szCs w:val="18"/>
                <w:highlight w:val="lightGray"/>
              </w:rPr>
              <w:t xml:space="preserve">epublika </w:t>
            </w:r>
            <w:r>
              <w:rPr>
                <w:b/>
                <w:sz w:val="18"/>
                <w:szCs w:val="18"/>
                <w:highlight w:val="lightGray"/>
              </w:rPr>
              <w:t xml:space="preserve">Sjeverna </w:t>
            </w:r>
            <w:r w:rsidRPr="00205A65">
              <w:rPr>
                <w:b/>
                <w:sz w:val="18"/>
                <w:szCs w:val="18"/>
                <w:highlight w:val="lightGray"/>
              </w:rPr>
              <w:t>Makedonija, Turska</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7B91C81B" w14:textId="77777777" w:rsidR="00094983" w:rsidRPr="00EA516A" w:rsidRDefault="00094983" w:rsidP="0018519F">
            <w:pPr>
              <w:pStyle w:val="Guide-Table"/>
              <w:jc w:val="center"/>
              <w:rPr>
                <w:rFonts w:cs="Tahoma"/>
                <w:b w:val="0"/>
              </w:rPr>
            </w:pPr>
            <w:r w:rsidRPr="00EA516A">
              <w:rPr>
                <w:rFonts w:cs="Tahoma"/>
                <w:b w:val="0"/>
              </w:rPr>
              <w:t>106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22B6A9E6" w14:textId="77777777" w:rsidR="00094983" w:rsidRPr="00EA516A" w:rsidRDefault="00094983" w:rsidP="0018519F">
            <w:pPr>
              <w:pStyle w:val="Guide-Table"/>
              <w:jc w:val="center"/>
              <w:rPr>
                <w:rFonts w:cs="Tahoma"/>
                <w:b w:val="0"/>
              </w:rPr>
            </w:pPr>
            <w:r w:rsidRPr="00EA516A">
              <w:rPr>
                <w:rFonts w:cs="Tahoma"/>
                <w:b w:val="0"/>
              </w:rPr>
              <w:t>88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4A09A38" w14:textId="77777777" w:rsidR="00094983" w:rsidRPr="00EA516A" w:rsidRDefault="00094983" w:rsidP="0018519F">
            <w:pPr>
              <w:pStyle w:val="Guide-Table"/>
              <w:jc w:val="center"/>
              <w:rPr>
                <w:rFonts w:cs="Tahoma"/>
                <w:b w:val="0"/>
              </w:rPr>
            </w:pPr>
            <w:r w:rsidRPr="00EA516A">
              <w:rPr>
                <w:rFonts w:cs="Tahoma"/>
                <w:b w:val="0"/>
              </w:rPr>
              <w:t>66</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304942FE" w14:textId="77777777" w:rsidR="00094983" w:rsidRPr="00EA516A" w:rsidRDefault="00094983" w:rsidP="0018519F">
            <w:pPr>
              <w:pStyle w:val="Guide-Table"/>
              <w:jc w:val="center"/>
              <w:rPr>
                <w:rFonts w:cs="Tahoma"/>
                <w:b w:val="0"/>
              </w:rPr>
            </w:pPr>
            <w:r w:rsidRPr="00EA516A">
              <w:rPr>
                <w:rFonts w:cs="Tahoma"/>
                <w:b w:val="0"/>
              </w:rPr>
              <w:t>47</w:t>
            </w:r>
          </w:p>
        </w:tc>
      </w:tr>
    </w:tbl>
    <w:p w14:paraId="44F8E755" w14:textId="77777777" w:rsidR="00094983" w:rsidRPr="00EA516A" w:rsidRDefault="00094983">
      <w:pPr>
        <w:widowControl/>
        <w:suppressAutoHyphens w:val="0"/>
        <w:autoSpaceDN/>
        <w:spacing w:after="160" w:line="259" w:lineRule="auto"/>
        <w:textAlignment w:val="auto"/>
        <w:rPr>
          <w:rFonts w:eastAsia="Times New Roman"/>
          <w:b/>
          <w:smallCaps/>
          <w:sz w:val="28"/>
          <w:szCs w:val="20"/>
          <w:lang w:val="en-GB"/>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1BCF876A" w14:textId="77777777" w:rsidR="00094983" w:rsidRPr="00EA516A" w:rsidRDefault="00094983" w:rsidP="000E5F4D">
      <w:pPr>
        <w:pStyle w:val="Guide-Heading4TOC"/>
        <w:ind w:left="0"/>
      </w:pPr>
      <w:bookmarkStart w:id="96" w:name="_Toc527711563"/>
      <w:r w:rsidRPr="00EA516A">
        <w:t>Jačanje kapaciteta u visokom obrazovanju</w:t>
      </w:r>
      <w:bookmarkEnd w:id="96"/>
    </w:p>
    <w:p w14:paraId="038AB7B1" w14:textId="77777777" w:rsidR="00094983" w:rsidRPr="00C81B16" w:rsidRDefault="00094983" w:rsidP="00726476">
      <w:pPr>
        <w:spacing w:after="240"/>
        <w:jc w:val="both"/>
        <w:rPr>
          <w:lang w:val="pl-PL"/>
        </w:rPr>
      </w:pPr>
      <w:r w:rsidRPr="00EA516A">
        <w:rPr>
          <w:rFonts w:eastAsia="Calibri" w:cs="Calibri"/>
          <w:sz w:val="18"/>
          <w:szCs w:val="18"/>
          <w:bdr w:val="nil"/>
          <w:lang w:val="hr-HR"/>
        </w:rPr>
        <w:t>Ta aktivnost kojoj je cilj podržati modernizaciju, pristupačnost i internacionalizaciju visokog obrazovanja u partnerskim državama treba se provoditi u kontekstu prioriteta utvrđenih u komunikacijama „Novi konsenzus EU-a o razvoju”</w:t>
      </w:r>
      <w:r w:rsidRPr="00EA516A">
        <w:rPr>
          <w:sz w:val="18"/>
          <w:szCs w:val="18"/>
          <w:vertAlign w:val="superscript"/>
          <w:lang w:val="en-GB"/>
        </w:rPr>
        <w:footnoteReference w:id="194"/>
      </w:r>
      <w:r w:rsidRPr="00EA516A">
        <w:rPr>
          <w:rFonts w:eastAsia="Calibri" w:cs="Calibri"/>
          <w:sz w:val="18"/>
          <w:szCs w:val="18"/>
          <w:bdr w:val="nil"/>
          <w:lang w:val="hr-HR"/>
        </w:rPr>
        <w:t xml:space="preserve"> i „Europsko visoko obrazovanje u svijetu”</w:t>
      </w:r>
      <w:r w:rsidRPr="00EA516A">
        <w:rPr>
          <w:sz w:val="18"/>
          <w:szCs w:val="18"/>
          <w:vertAlign w:val="superscript"/>
          <w:lang w:val="en-GB"/>
        </w:rPr>
        <w:footnoteReference w:id="195"/>
      </w:r>
      <w:r w:rsidRPr="00EA516A">
        <w:rPr>
          <w:rFonts w:eastAsia="Calibri" w:cs="Calibri"/>
          <w:sz w:val="18"/>
          <w:szCs w:val="18"/>
          <w:bdr w:val="nil"/>
          <w:lang w:val="hr-HR"/>
        </w:rPr>
        <w:t xml:space="preserve">. </w:t>
      </w:r>
    </w:p>
    <w:p w14:paraId="7BB5AE08" w14:textId="77777777" w:rsidR="00094983" w:rsidRPr="00C81B16" w:rsidRDefault="00094983" w:rsidP="009D020B">
      <w:pPr>
        <w:pStyle w:val="GUIDE-NORMAL"/>
        <w:rPr>
          <w:lang w:val="pl-PL"/>
        </w:rPr>
      </w:pPr>
      <w:r w:rsidRPr="00C81B16">
        <w:rPr>
          <w:lang w:val="pl-PL"/>
        </w:rPr>
        <w:t>Provodi se u okviru vanjskih politika EU-a koje su definirane financijskim instrumentima Europske unije kojima se podupire ta mjera, odnosno u okviru:</w:t>
      </w:r>
    </w:p>
    <w:p w14:paraId="03E2539C" w14:textId="77777777" w:rsidR="00094983" w:rsidRPr="00EA516A" w:rsidRDefault="00094983" w:rsidP="00175267">
      <w:pPr>
        <w:pStyle w:val="Guide-NormalBulletpoints"/>
        <w:rPr>
          <w:lang w:val="pl-PL"/>
        </w:rPr>
      </w:pPr>
      <w:r w:rsidRPr="00EA516A">
        <w:rPr>
          <w:lang w:val="pl-PL"/>
        </w:rPr>
        <w:t>Europskog instrumenta za susjedstvo (ENI)</w:t>
      </w:r>
      <w:r w:rsidRPr="00EA516A">
        <w:rPr>
          <w:rStyle w:val="FootnoteReference"/>
        </w:rPr>
        <w:footnoteReference w:id="196"/>
      </w:r>
      <w:r w:rsidRPr="00EA516A">
        <w:rPr>
          <w:lang w:val="pl-PL"/>
        </w:rPr>
        <w:t xml:space="preserve"> </w:t>
      </w:r>
    </w:p>
    <w:p w14:paraId="1CAE2DF6" w14:textId="77777777" w:rsidR="00094983" w:rsidRPr="00EA516A" w:rsidRDefault="00094983" w:rsidP="00175267">
      <w:pPr>
        <w:pStyle w:val="Guide-NormalBulletpoints"/>
        <w:rPr>
          <w:lang w:val="pl-PL"/>
        </w:rPr>
      </w:pPr>
      <w:r w:rsidRPr="00EA516A">
        <w:rPr>
          <w:lang w:val="pl-PL"/>
        </w:rPr>
        <w:t>Instrumenta za razvojnu suradnju (DCI)</w:t>
      </w:r>
      <w:r w:rsidRPr="00EA516A">
        <w:rPr>
          <w:rStyle w:val="FootnoteReference"/>
        </w:rPr>
        <w:footnoteReference w:id="197"/>
      </w:r>
    </w:p>
    <w:p w14:paraId="6126093C" w14:textId="77777777" w:rsidR="00094983" w:rsidRPr="00EA516A" w:rsidRDefault="00094983" w:rsidP="00175267">
      <w:pPr>
        <w:pStyle w:val="Guide-NormalBulletpoints"/>
      </w:pPr>
      <w:r w:rsidRPr="00EA516A">
        <w:t>Instrumenta pretpristupne pomoći (IPA)</w:t>
      </w:r>
      <w:r w:rsidRPr="00EA516A">
        <w:rPr>
          <w:rStyle w:val="FootnoteReference"/>
        </w:rPr>
        <w:footnoteReference w:id="198"/>
      </w:r>
    </w:p>
    <w:p w14:paraId="0B3D3EF5" w14:textId="77777777" w:rsidR="00094983" w:rsidRPr="00EA516A" w:rsidRDefault="00094983" w:rsidP="009D020B">
      <w:pPr>
        <w:pStyle w:val="Guide-NormalBulletpoints"/>
      </w:pPr>
      <w:r w:rsidRPr="00EA516A">
        <w:t>Europskog razvojnog fonda.</w:t>
      </w:r>
      <w:r w:rsidRPr="00EA516A">
        <w:rPr>
          <w:rStyle w:val="FootnoteReference"/>
        </w:rPr>
        <w:t xml:space="preserve"> </w:t>
      </w:r>
    </w:p>
    <w:p w14:paraId="47A4EFA8" w14:textId="77777777" w:rsidR="00094983" w:rsidRPr="00EA516A" w:rsidRDefault="00094983" w:rsidP="008B5973">
      <w:pPr>
        <w:pStyle w:val="GUIDE-NORMAL"/>
        <w:rPr>
          <w:spacing w:val="-4"/>
        </w:rPr>
      </w:pPr>
      <w:r w:rsidRPr="00EA516A">
        <w:rPr>
          <w:spacing w:val="-4"/>
        </w:rPr>
        <w:t xml:space="preserve">Tom se mjerom pridonosi razvoju održivog i uključivog društveno-gospodarskog rasta u partnerskim zemljama i njome bi se trebali osigurati razvoj i ostvarenje ciljeva i načela vanjskog djelovanja EU-a, uključujući nacionalno vlasništvo, socijalnu koheziju, jednakost, odgovarajuću geografsku ravnotežu i raznolikost. </w:t>
      </w:r>
      <w:r w:rsidRPr="00EA516A">
        <w:rPr>
          <w:rFonts w:eastAsia="Calibri" w:cs="Calibri"/>
          <w:color w:val="000000"/>
          <w:bdr w:val="nil"/>
          <w:lang w:val="hr-HR"/>
        </w:rPr>
        <w:t>Posebnu je pozornost potrebno posvetiti najmanje razvijenim državama, sveučilištima u udaljenijim područjima te studentima u nepovoljnom položaju podrijetlom iz siromašnih socioekonomskih sredina i studentima s posebnim potrebama.</w:t>
      </w:r>
    </w:p>
    <w:p w14:paraId="1D8AD1C8" w14:textId="77777777" w:rsidR="00094983" w:rsidRPr="00EA516A" w:rsidRDefault="00094983" w:rsidP="008B5973">
      <w:pPr>
        <w:pStyle w:val="GUIDE-NORMAL"/>
      </w:pPr>
      <w:r w:rsidRPr="00EA516A">
        <w:t>Sljedeći odjeljak trebalo bi čitati usporedno s Prilogom I. ovom Vodiču (Posebna pravila i informacije u vezi s jačanjem kapaciteta u visokom obrazovanju).</w:t>
      </w:r>
    </w:p>
    <w:p w14:paraId="719E9FA6" w14:textId="77777777" w:rsidR="00094983" w:rsidRPr="00144F52" w:rsidRDefault="00094983" w:rsidP="009E7240">
      <w:pPr>
        <w:pStyle w:val="Guide-Heading5"/>
        <w:rPr>
          <w:b w:val="0"/>
          <w:lang w:val="pl-PL"/>
        </w:rPr>
      </w:pPr>
      <w:r w:rsidRPr="00144F52">
        <w:rPr>
          <w:lang w:val="pl-PL"/>
        </w:rPr>
        <w:t>Što je projekt jačanja kapaciteta?</w:t>
      </w:r>
    </w:p>
    <w:p w14:paraId="6D5F93C5" w14:textId="77777777" w:rsidR="00094983" w:rsidRPr="00205A65" w:rsidRDefault="00094983" w:rsidP="00032470">
      <w:pPr>
        <w:pStyle w:val="GUIDE-NORMAL"/>
        <w:rPr>
          <w:lang w:val="pl-PL"/>
        </w:rPr>
      </w:pPr>
      <w:r w:rsidRPr="00EA516A">
        <w:rPr>
          <w:lang w:val="pl-PL"/>
        </w:rPr>
        <w:t xml:space="preserve">Projekti jačanja kapaciteta transnacionalni su projekti suradnje koji se temelje na višestranim partnerstvima, u prvom redu između visokih učilišta iz zemalja sudionica programa i prihvatljivih partnerskih zemalja koji se financiraju iz prethodno navedenih instrumenata. Oni mogu uključivati i partnere izvan akademske zajednice radi poboljšanja veza s društvom i poslovnim sektorom te jačanja sistemskog učinka projekata. </w:t>
      </w:r>
      <w:r w:rsidRPr="00205A65">
        <w:rPr>
          <w:lang w:val="pl-PL"/>
        </w:rPr>
        <w:t>Strukturiranom suradnjom, razmjenom iskustva, dobrom praksom i mobilnošću pojedinaca, projektima jačanja kapaciteta želi se:</w:t>
      </w:r>
    </w:p>
    <w:p w14:paraId="06B4DF23" w14:textId="77777777" w:rsidR="00094983" w:rsidRPr="00205A65" w:rsidRDefault="00094983" w:rsidP="007E423E">
      <w:pPr>
        <w:pStyle w:val="Guide-NormalBulletpoints"/>
        <w:rPr>
          <w:spacing w:val="-4"/>
          <w:lang w:val="pl-PL"/>
        </w:rPr>
      </w:pPr>
      <w:r w:rsidRPr="00205A65">
        <w:rPr>
          <w:spacing w:val="-4"/>
          <w:lang w:val="pl-PL"/>
        </w:rPr>
        <w:t>poduprijeti modernizaciju, pristupačnost i internacionalizaciju visokog obrazovanja u prihvatljivim partnerskim zemljama</w:t>
      </w:r>
    </w:p>
    <w:p w14:paraId="63E0EAD9" w14:textId="77777777" w:rsidR="00094983" w:rsidRPr="00205A65" w:rsidRDefault="00094983" w:rsidP="00231D4A">
      <w:pPr>
        <w:pStyle w:val="Guide-NormalBulletpoints"/>
        <w:rPr>
          <w:lang w:val="pl-PL"/>
        </w:rPr>
      </w:pPr>
      <w:r w:rsidRPr="00205A65">
        <w:rPr>
          <w:lang w:val="pl-PL"/>
        </w:rPr>
        <w:t xml:space="preserve">pomoći prihvatljivim partnerskim zemljama da riješe probleme koji postoje na visokim učilištima i u sustavima visokog obrazovanja, uključujući probleme u pogledu kvalitete, relevantnosti, jednakog pristupa, planiranja, pružanja obrazovanja i upravljanja </w:t>
      </w:r>
    </w:p>
    <w:p w14:paraId="469E7C52" w14:textId="77777777" w:rsidR="00094983" w:rsidRPr="00205A65" w:rsidRDefault="00094983" w:rsidP="00231D4A">
      <w:pPr>
        <w:pStyle w:val="Guide-NormalBulletpoints"/>
        <w:rPr>
          <w:lang w:val="pl-PL"/>
        </w:rPr>
      </w:pPr>
      <w:r w:rsidRPr="00205A65">
        <w:rPr>
          <w:lang w:val="pl-PL"/>
        </w:rPr>
        <w:t>pridonijeti suradnji između EU-a i prihvatljivih partnerskih zemalja (i među prihvatljivim partnerskim zemljama)</w:t>
      </w:r>
    </w:p>
    <w:p w14:paraId="4914286F" w14:textId="77777777" w:rsidR="00094983" w:rsidRPr="00144F52" w:rsidRDefault="00094983" w:rsidP="007D3ACA">
      <w:pPr>
        <w:pStyle w:val="Guide-NormalBulletpoints"/>
        <w:rPr>
          <w:lang w:val="sv-SE"/>
        </w:rPr>
      </w:pPr>
      <w:r w:rsidRPr="00144F52">
        <w:rPr>
          <w:lang w:val="sv-SE"/>
        </w:rPr>
        <w:t xml:space="preserve">promicati dobrovoljno usklađivanje s promjenama u visokom obrazovanju u </w:t>
      </w:r>
    </w:p>
    <w:p w14:paraId="25601194" w14:textId="77777777" w:rsidR="00094983" w:rsidRPr="00144F52" w:rsidRDefault="00094983" w:rsidP="007D3ACA">
      <w:pPr>
        <w:pStyle w:val="Guide-NormalBulletpoints"/>
        <w:rPr>
          <w:lang w:val="sv-SE"/>
        </w:rPr>
      </w:pPr>
      <w:r w:rsidRPr="00144F52">
        <w:rPr>
          <w:lang w:val="sv-SE"/>
        </w:rPr>
        <w:t>EU-u promicati kontakte među ljudima, međukulturnu svijest i razumijevanje.</w:t>
      </w:r>
    </w:p>
    <w:p w14:paraId="718F19C7" w14:textId="77777777" w:rsidR="00094983" w:rsidRPr="00EA516A" w:rsidRDefault="00094983" w:rsidP="00032470">
      <w:pPr>
        <w:pStyle w:val="GUIDE-NORMAL"/>
        <w:rPr>
          <w:lang w:val="pl-PL"/>
        </w:rPr>
      </w:pPr>
      <w:r w:rsidRPr="00EA516A">
        <w:rPr>
          <w:lang w:val="pl-PL"/>
        </w:rPr>
        <w:t>Ti se ciljevi nastoje ostvariti u prihvatljivim partnerskim zemljama mjerama kojima se:</w:t>
      </w:r>
    </w:p>
    <w:p w14:paraId="19DCDE48" w14:textId="77777777" w:rsidR="00094983" w:rsidRPr="00EA516A" w:rsidRDefault="00094983" w:rsidP="00A63052">
      <w:pPr>
        <w:pStyle w:val="Guide-NormalBulletpoints"/>
        <w:rPr>
          <w:lang w:val="pl-PL"/>
        </w:rPr>
      </w:pPr>
      <w:r w:rsidRPr="00EA516A">
        <w:rPr>
          <w:lang w:val="pl-PL"/>
        </w:rPr>
        <w:t xml:space="preserve">poboljšava kvaliteta visokog obrazovanja i njegova važnost za tržište rada i društvo </w:t>
      </w:r>
    </w:p>
    <w:p w14:paraId="494834B7" w14:textId="77777777" w:rsidR="00094983" w:rsidRPr="00EA516A" w:rsidRDefault="00094983" w:rsidP="00A63052">
      <w:pPr>
        <w:pStyle w:val="Guide-NormalBulletpoints"/>
        <w:rPr>
          <w:lang w:val="pl-PL"/>
        </w:rPr>
      </w:pPr>
      <w:r w:rsidRPr="00EA516A">
        <w:rPr>
          <w:lang w:val="pl-PL"/>
        </w:rPr>
        <w:t>povećava razina kompetencija i vještina na visokim učilištima razvojem novih i inovativnih obrazovnih programa</w:t>
      </w:r>
    </w:p>
    <w:p w14:paraId="721B3209" w14:textId="77777777" w:rsidR="00094983" w:rsidRPr="00EA516A" w:rsidRDefault="00094983" w:rsidP="00231D4A">
      <w:pPr>
        <w:pStyle w:val="Guide-NormalBulletpoints"/>
        <w:rPr>
          <w:lang w:val="pl-PL"/>
        </w:rPr>
      </w:pPr>
      <w:r w:rsidRPr="00EA516A">
        <w:rPr>
          <w:lang w:val="pl-PL"/>
        </w:rPr>
        <w:t xml:space="preserve">jačaju kapaciteti za upravljanje, vođenje i inovacije te internacionalizacija visokih učilišta </w:t>
      </w:r>
    </w:p>
    <w:p w14:paraId="185B7025" w14:textId="77777777" w:rsidR="00094983" w:rsidRPr="00EA516A" w:rsidRDefault="00094983" w:rsidP="00231D4A">
      <w:pPr>
        <w:pStyle w:val="Guide-NormalBulletpoints"/>
        <w:rPr>
          <w:lang w:val="pl-PL"/>
        </w:rPr>
      </w:pPr>
      <w:r w:rsidRPr="00EA516A">
        <w:rPr>
          <w:lang w:val="pl-PL"/>
        </w:rPr>
        <w:t>povećavaju kapaciteti nacionalnih tijela za modernizaciju sustava visokog obrazovanja podupiranjem određivanja, provedbe i praćenja reformskih politika</w:t>
      </w:r>
    </w:p>
    <w:p w14:paraId="06E9EC13" w14:textId="77777777" w:rsidR="00094983" w:rsidRPr="00EA516A" w:rsidRDefault="00094983" w:rsidP="00777872">
      <w:pPr>
        <w:pStyle w:val="Guide-NormalBulletpoints"/>
        <w:rPr>
          <w:lang w:val="pl-PL"/>
        </w:rPr>
      </w:pPr>
      <w:r w:rsidRPr="00EA516A">
        <w:rPr>
          <w:lang w:val="pl-PL"/>
        </w:rPr>
        <w:t>potiču regionalna integracija i suradnja u različitim regijama</w:t>
      </w:r>
      <w:r w:rsidRPr="00EA516A">
        <w:rPr>
          <w:rStyle w:val="FootnoteReference"/>
        </w:rPr>
        <w:footnoteReference w:id="199"/>
      </w:r>
      <w:r w:rsidRPr="00EA516A">
        <w:rPr>
          <w:lang w:val="pl-PL"/>
        </w:rPr>
        <w:t xml:space="preserve"> svijeta zajedničkim inicijativama, razmjenom dobrih praksi i suradnjom.</w:t>
      </w:r>
    </w:p>
    <w:p w14:paraId="571243F5" w14:textId="77777777" w:rsidR="00094983" w:rsidRPr="00144F52" w:rsidRDefault="00094983" w:rsidP="00777872">
      <w:pPr>
        <w:pStyle w:val="GUIDE-NORMAL"/>
        <w:rPr>
          <w:lang w:val="pl-PL"/>
        </w:rPr>
      </w:pPr>
      <w:r w:rsidRPr="00144F52">
        <w:rPr>
          <w:lang w:val="pl-PL"/>
        </w:rPr>
        <w:t>Podupiru se dvije kategorije projekata jačanja kapaciteta:</w:t>
      </w:r>
    </w:p>
    <w:p w14:paraId="72C5EA8A" w14:textId="77777777" w:rsidR="00094983" w:rsidRPr="00205A65" w:rsidRDefault="00094983" w:rsidP="009E7240">
      <w:pPr>
        <w:pStyle w:val="GUIDE-NORMAL"/>
        <w:rPr>
          <w:lang w:val="pl-PL"/>
        </w:rPr>
      </w:pPr>
      <w:r w:rsidRPr="00144F52">
        <w:rPr>
          <w:b/>
          <w:lang w:val="pl-PL"/>
        </w:rPr>
        <w:t>Združeni projekti:</w:t>
      </w:r>
      <w:r w:rsidRPr="00144F52">
        <w:rPr>
          <w:lang w:val="pl-PL"/>
        </w:rPr>
        <w:t xml:space="preserve"> cilj im je proizvesti ishode od kojih u prvom redu i izravno korist imaju organizacije iz prihvatljivih partnerskih zemalja koje sudjeluju u projektu. </w:t>
      </w:r>
      <w:r w:rsidRPr="00205A65">
        <w:rPr>
          <w:lang w:val="pl-PL"/>
        </w:rPr>
        <w:t>Ti projekti uglavnom uključuju tri različite vrste aktivnosti:</w:t>
      </w:r>
    </w:p>
    <w:p w14:paraId="2DC3967C" w14:textId="77777777" w:rsidR="00094983" w:rsidRPr="00205A65" w:rsidRDefault="00094983" w:rsidP="00BD14F1">
      <w:pPr>
        <w:pStyle w:val="Guide-ListDash"/>
        <w:numPr>
          <w:ilvl w:val="0"/>
          <w:numId w:val="160"/>
        </w:numPr>
        <w:rPr>
          <w:lang w:val="pl-PL"/>
        </w:rPr>
      </w:pPr>
      <w:r w:rsidRPr="00205A65">
        <w:rPr>
          <w:lang w:val="pl-PL"/>
        </w:rPr>
        <w:t xml:space="preserve">razvoj kurikuluma </w:t>
      </w:r>
    </w:p>
    <w:p w14:paraId="4370F1AE" w14:textId="77777777" w:rsidR="00094983" w:rsidRPr="00205A65" w:rsidRDefault="00094983" w:rsidP="00BD14F1">
      <w:pPr>
        <w:pStyle w:val="Guide-ListDash"/>
        <w:numPr>
          <w:ilvl w:val="0"/>
          <w:numId w:val="160"/>
        </w:numPr>
        <w:rPr>
          <w:lang w:val="pl-PL"/>
        </w:rPr>
      </w:pPr>
      <w:r w:rsidRPr="00205A65">
        <w:rPr>
          <w:lang w:val="pl-PL"/>
        </w:rPr>
        <w:t>modernizaciju vodstva i funkcioniranja visokih učilišta te upravljanja njima</w:t>
      </w:r>
    </w:p>
    <w:p w14:paraId="5EF489DC" w14:textId="77777777" w:rsidR="00094983" w:rsidRPr="00205A65" w:rsidRDefault="00094983" w:rsidP="00BD14F1">
      <w:pPr>
        <w:pStyle w:val="Guide-ListDash"/>
        <w:numPr>
          <w:ilvl w:val="0"/>
          <w:numId w:val="160"/>
        </w:numPr>
        <w:rPr>
          <w:lang w:val="pl-PL"/>
        </w:rPr>
      </w:pPr>
      <w:r w:rsidRPr="00205A65">
        <w:rPr>
          <w:lang w:val="pl-PL"/>
        </w:rPr>
        <w:t>jačanje odnosa između visokih učilišta i šireg gospodarskog i društvenog okruženja.</w:t>
      </w:r>
    </w:p>
    <w:p w14:paraId="66599B1B" w14:textId="77777777" w:rsidR="00094983" w:rsidRPr="00205A65" w:rsidRDefault="00094983" w:rsidP="009E7240">
      <w:pPr>
        <w:pStyle w:val="GUIDE-NORMAL"/>
        <w:rPr>
          <w:lang w:val="pl-PL"/>
        </w:rPr>
      </w:pPr>
      <w:r w:rsidRPr="00205A65">
        <w:rPr>
          <w:b/>
          <w:lang w:val="pl-PL"/>
        </w:rPr>
        <w:t>Strukturni projekti:</w:t>
      </w:r>
      <w:r w:rsidRPr="00205A65">
        <w:rPr>
          <w:lang w:val="pl-PL"/>
        </w:rPr>
        <w:t xml:space="preserve"> cilj im je proizvesti učinak na sustave visokog obrazovanja i promicati reforme na nacionalnoj i/ili regionalnoj razini u prihvatljivim partnerskim zemljama. Ti su projekti u načelu usmjereni na dvije različite kategorije aktivnosti:</w:t>
      </w:r>
    </w:p>
    <w:p w14:paraId="16A04103" w14:textId="77777777" w:rsidR="00094983" w:rsidRPr="00205A65" w:rsidRDefault="00094983" w:rsidP="00BD14F1">
      <w:pPr>
        <w:pStyle w:val="Guide-ListDash"/>
        <w:numPr>
          <w:ilvl w:val="0"/>
          <w:numId w:val="160"/>
        </w:numPr>
        <w:rPr>
          <w:lang w:val="pl-PL"/>
        </w:rPr>
      </w:pPr>
      <w:r w:rsidRPr="00205A65">
        <w:rPr>
          <w:lang w:val="pl-PL"/>
        </w:rPr>
        <w:t>modernizaciju politika, vodstva i upravljanja u sustavima visokog obrazovanja</w:t>
      </w:r>
    </w:p>
    <w:p w14:paraId="1CEAE0A4" w14:textId="77777777" w:rsidR="00094983" w:rsidRPr="00205A65" w:rsidRDefault="00094983" w:rsidP="00BD14F1">
      <w:pPr>
        <w:pStyle w:val="Guide-ListDash"/>
        <w:numPr>
          <w:ilvl w:val="0"/>
          <w:numId w:val="160"/>
        </w:numPr>
        <w:rPr>
          <w:lang w:val="pl-PL"/>
        </w:rPr>
      </w:pPr>
      <w:r w:rsidRPr="00205A65">
        <w:rPr>
          <w:lang w:val="pl-PL"/>
        </w:rPr>
        <w:t>jačanje odnosa između sustava visokog obrazovanja i šireg gospodarskog i društvenog okruženja.</w:t>
      </w:r>
    </w:p>
    <w:p w14:paraId="79B8B12A" w14:textId="77777777" w:rsidR="00094983" w:rsidRPr="00EA516A" w:rsidRDefault="00094983" w:rsidP="008B4CFF">
      <w:pPr>
        <w:pStyle w:val="GUIDE-NORMAL"/>
        <w:rPr>
          <w:lang w:val="fi-FI"/>
        </w:rPr>
      </w:pPr>
      <w:r w:rsidRPr="00EA516A">
        <w:rPr>
          <w:lang w:val="fi-FI"/>
        </w:rPr>
        <w:t>Projekti jačanja kapaciteta mogu se provoditi kao:</w:t>
      </w:r>
    </w:p>
    <w:p w14:paraId="3D71A44D" w14:textId="77777777" w:rsidR="00094983" w:rsidRPr="00EA516A" w:rsidRDefault="00094983" w:rsidP="008B4CFF">
      <w:pPr>
        <w:pStyle w:val="Guide-NormalBulletpoints"/>
        <w:rPr>
          <w:lang w:val="fi-FI"/>
        </w:rPr>
      </w:pPr>
      <w:r w:rsidRPr="00EA516A">
        <w:rPr>
          <w:lang w:val="fi-FI"/>
        </w:rPr>
        <w:t>nacionalni projekti, tj. projekti koji uključuju ustanove iz samo jedne prihvatljive partnerske zemlje</w:t>
      </w:r>
    </w:p>
    <w:p w14:paraId="4BB8E42E" w14:textId="77777777" w:rsidR="00094983" w:rsidRPr="00EA516A" w:rsidRDefault="00094983" w:rsidP="008B4CFF">
      <w:pPr>
        <w:pStyle w:val="Guide-NormalBulletpoints"/>
        <w:rPr>
          <w:lang w:val="fi-FI"/>
        </w:rPr>
      </w:pPr>
      <w:r w:rsidRPr="00EA516A">
        <w:rPr>
          <w:lang w:val="fi-FI"/>
        </w:rPr>
        <w:t>projekti koji uključuju više zemalja u jednoj regiji i koji uključuju najmanje dvije zemlje iz te regije</w:t>
      </w:r>
    </w:p>
    <w:p w14:paraId="0F169A1F" w14:textId="77777777" w:rsidR="00094983" w:rsidRPr="00EA516A" w:rsidRDefault="00094983" w:rsidP="008B4CFF">
      <w:pPr>
        <w:pStyle w:val="Guide-NormalBulletpoints"/>
        <w:rPr>
          <w:lang w:val="fi-FI"/>
        </w:rPr>
      </w:pPr>
      <w:r w:rsidRPr="00EA516A">
        <w:rPr>
          <w:lang w:val="fi-FI"/>
        </w:rPr>
        <w:t>projekti koji uključuju više zemalja iz više regija i koji uključuju najmanje jednu zemlju iz svake uključene regije.</w:t>
      </w:r>
    </w:p>
    <w:p w14:paraId="71234FD4" w14:textId="77777777" w:rsidR="00094983" w:rsidRPr="00EA516A" w:rsidRDefault="00094983" w:rsidP="00777872">
      <w:pPr>
        <w:pStyle w:val="Guide-Heading5"/>
        <w:rPr>
          <w:lang w:val="fi-FI"/>
        </w:rPr>
      </w:pPr>
      <w:r w:rsidRPr="00EA516A">
        <w:rPr>
          <w:lang w:val="fi-FI"/>
        </w:rPr>
        <w:t>Koje se aktivnosti podupiru u okviru te aktivnosti?</w:t>
      </w:r>
    </w:p>
    <w:p w14:paraId="72BA7D89" w14:textId="77777777" w:rsidR="00094983" w:rsidRPr="00EA516A" w:rsidRDefault="00094983" w:rsidP="00B37452">
      <w:pPr>
        <w:pStyle w:val="GUIDE-NORMAL"/>
        <w:rPr>
          <w:lang w:val="fi-FI"/>
        </w:rPr>
      </w:pPr>
      <w:r w:rsidRPr="00EA516A">
        <w:rPr>
          <w:lang w:val="fi-FI"/>
        </w:rPr>
        <w:t>U okviru programa Erasmus+ postoji velika fleksibilnost u odnosu na aktivnosti koje se mogu provoditi u okviru projekta jačanja kapaciteta ako je u prijedlogu dokazano da se tim aktivnostima najprikladnije mogu ostvariti ciljevi projekta.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4983" w:rsidRPr="00694622" w14:paraId="19F1BEC4" w14:textId="77777777" w:rsidTr="0018519F">
        <w:tc>
          <w:tcPr>
            <w:tcW w:w="9060" w:type="dxa"/>
            <w:shd w:val="clear" w:color="auto" w:fill="auto"/>
          </w:tcPr>
          <w:p w14:paraId="776EE4FB" w14:textId="77777777" w:rsidR="00094983" w:rsidRPr="00EA516A" w:rsidRDefault="00094983" w:rsidP="00457814">
            <w:pPr>
              <w:pStyle w:val="GUIDE-NORMAL"/>
              <w:rPr>
                <w:rFonts w:cs="Tahoma"/>
                <w:lang w:val="fi-FI"/>
              </w:rPr>
            </w:pPr>
            <w:r w:rsidRPr="00EA516A">
              <w:rPr>
                <w:rFonts w:cs="Tahoma"/>
                <w:lang w:val="fi-FI"/>
              </w:rPr>
              <w:t>U okviru</w:t>
            </w:r>
            <w:r w:rsidRPr="00EA516A">
              <w:rPr>
                <w:rFonts w:cs="Tahoma"/>
                <w:b/>
                <w:lang w:val="fi-FI"/>
              </w:rPr>
              <w:t xml:space="preserve"> združenih</w:t>
            </w:r>
            <w:r w:rsidRPr="00EA516A">
              <w:rPr>
                <w:rFonts w:cs="Tahoma"/>
                <w:lang w:val="fi-FI"/>
              </w:rPr>
              <w:t xml:space="preserve"> </w:t>
            </w:r>
            <w:r w:rsidRPr="00EA516A">
              <w:rPr>
                <w:rFonts w:cs="Tahoma"/>
                <w:b/>
                <w:lang w:val="fi-FI"/>
              </w:rPr>
              <w:t xml:space="preserve">projekata </w:t>
            </w:r>
            <w:r w:rsidRPr="00EA516A">
              <w:rPr>
                <w:rFonts w:cs="Tahoma"/>
                <w:lang w:val="fi-FI"/>
              </w:rPr>
              <w:t>obično se može provoditi velik broj aktivnosti kao što su:</w:t>
            </w:r>
          </w:p>
          <w:p w14:paraId="745366E5" w14:textId="77777777" w:rsidR="00094983" w:rsidRPr="00EA516A" w:rsidRDefault="00094983" w:rsidP="0018519F">
            <w:pPr>
              <w:pStyle w:val="Guide-NormalBulletpoints"/>
              <w:ind w:left="360"/>
            </w:pPr>
            <w:r w:rsidRPr="00EA516A">
              <w:t>razvoj, ispitivanje i prilagodba:</w:t>
            </w:r>
          </w:p>
          <w:p w14:paraId="3E9F46D1" w14:textId="77777777" w:rsidR="00094983" w:rsidRPr="00EA516A" w:rsidRDefault="00094983" w:rsidP="00BD14F1">
            <w:pPr>
              <w:pStyle w:val="Guide-ListDash"/>
              <w:numPr>
                <w:ilvl w:val="0"/>
                <w:numId w:val="161"/>
              </w:numPr>
              <w:rPr>
                <w:lang w:val="fi-FI"/>
              </w:rPr>
            </w:pPr>
            <w:r w:rsidRPr="00EA516A">
              <w:rPr>
                <w:lang w:val="fi-FI"/>
              </w:rPr>
              <w:t>kurikuluma, kolegija, nastavnih materijala i alata</w:t>
            </w:r>
          </w:p>
          <w:p w14:paraId="7F6CA1DA" w14:textId="77777777" w:rsidR="00094983" w:rsidRPr="00205A65" w:rsidRDefault="00094983" w:rsidP="00BD14F1">
            <w:pPr>
              <w:pStyle w:val="Guide-ListDash"/>
              <w:numPr>
                <w:ilvl w:val="0"/>
                <w:numId w:val="161"/>
              </w:numPr>
              <w:rPr>
                <w:lang w:val="fi-FI"/>
              </w:rPr>
            </w:pPr>
            <w:r w:rsidRPr="00EA516A">
              <w:rPr>
                <w:lang w:val="fi-FI"/>
              </w:rPr>
              <w:t>metoda učenja i poučavanja te pedagoških pristupa, posebno onih kojima se omogućuje stjecanje ključnih kompetencija i osnovnih vještina, jezičnih vještina, poduzetničkog obrazovanja te koji su usmjereni na uporabu</w:t>
            </w:r>
            <w:r>
              <w:rPr>
                <w:lang w:val="fi-FI"/>
              </w:rPr>
              <w:t xml:space="preserve"> </w:t>
            </w:r>
            <w:r w:rsidRPr="00205A65">
              <w:rPr>
                <w:lang w:val="fi-FI"/>
              </w:rPr>
              <w:t>informacijskih i komunikacijskih tehnologija</w:t>
            </w:r>
          </w:p>
          <w:p w14:paraId="058A37E9" w14:textId="77777777" w:rsidR="00094983" w:rsidRPr="00205A65" w:rsidRDefault="00094983" w:rsidP="00BD14F1">
            <w:pPr>
              <w:pStyle w:val="Guide-ListDash"/>
              <w:numPr>
                <w:ilvl w:val="0"/>
                <w:numId w:val="161"/>
              </w:numPr>
              <w:rPr>
                <w:lang w:val="fi-FI"/>
              </w:rPr>
            </w:pPr>
            <w:r w:rsidRPr="00205A65">
              <w:rPr>
                <w:lang w:val="fi-FI"/>
              </w:rPr>
              <w:t>novih oblika programa praktičnog osposobljavanja i proučavanja slučajeva iz stvarnog života u poduzećima i industriji</w:t>
            </w:r>
          </w:p>
          <w:p w14:paraId="228FA81C" w14:textId="77777777" w:rsidR="00094983" w:rsidRPr="00205A65" w:rsidRDefault="00094983" w:rsidP="00BD14F1">
            <w:pPr>
              <w:pStyle w:val="Guide-ListDash"/>
              <w:numPr>
                <w:ilvl w:val="0"/>
                <w:numId w:val="161"/>
              </w:numPr>
              <w:rPr>
                <w:lang w:val="fi-FI"/>
              </w:rPr>
            </w:pPr>
            <w:r w:rsidRPr="00205A65">
              <w:rPr>
                <w:lang w:val="fi-FI"/>
              </w:rPr>
              <w:t xml:space="preserve">suradnje između sveučilišta i poduzeća, uključujući osnivanje novih poduzeća </w:t>
            </w:r>
          </w:p>
          <w:p w14:paraId="7C30F211" w14:textId="77777777" w:rsidR="00094983" w:rsidRPr="00205A65" w:rsidRDefault="00094983" w:rsidP="00BD14F1">
            <w:pPr>
              <w:pStyle w:val="Guide-ListDash"/>
              <w:numPr>
                <w:ilvl w:val="0"/>
                <w:numId w:val="161"/>
              </w:numPr>
              <w:rPr>
                <w:lang w:val="fi-FI"/>
              </w:rPr>
            </w:pPr>
            <w:r w:rsidRPr="00205A65">
              <w:rPr>
                <w:lang w:val="fi-FI"/>
              </w:rPr>
              <w:t>novih oblika učenja i pružanja obrazovanja i osposobljavanja, posebno strateške uporabe otvorenog i fleksibilnog učenja, virtualne mobilnosti, otvorenih obrazovnih sadržaja i boljeg iskorištavanja potencijala informacijskih i komunikacijskih tehnologija</w:t>
            </w:r>
          </w:p>
          <w:p w14:paraId="7CC36358" w14:textId="77777777" w:rsidR="00094983" w:rsidRPr="00205A65" w:rsidRDefault="00094983" w:rsidP="00BD14F1">
            <w:pPr>
              <w:pStyle w:val="Guide-ListDash"/>
              <w:numPr>
                <w:ilvl w:val="0"/>
                <w:numId w:val="161"/>
              </w:numPr>
              <w:rPr>
                <w:lang w:val="fi-FI"/>
              </w:rPr>
            </w:pPr>
            <w:r w:rsidRPr="00205A65">
              <w:rPr>
                <w:lang w:val="fi-FI"/>
              </w:rPr>
              <w:t>metoda i alata za usmjeravanje, savjetovanje i mentorstvo</w:t>
            </w:r>
          </w:p>
          <w:p w14:paraId="6EC719D5" w14:textId="77777777" w:rsidR="00094983" w:rsidRPr="00205A65" w:rsidRDefault="00094983" w:rsidP="00BD14F1">
            <w:pPr>
              <w:pStyle w:val="Guide-ListDash"/>
              <w:numPr>
                <w:ilvl w:val="0"/>
                <w:numId w:val="161"/>
              </w:numPr>
              <w:rPr>
                <w:lang w:val="fi-FI"/>
              </w:rPr>
            </w:pPr>
            <w:r w:rsidRPr="00205A65">
              <w:rPr>
                <w:lang w:val="fi-FI"/>
              </w:rPr>
              <w:t>alata i metoda za profesionalizaciju i profesionalni razvoj akademskog i administrativnog osoblja</w:t>
            </w:r>
          </w:p>
          <w:p w14:paraId="6736EBC0" w14:textId="77777777" w:rsidR="00094983" w:rsidRPr="00205A65" w:rsidRDefault="00094983" w:rsidP="00BD14F1">
            <w:pPr>
              <w:pStyle w:val="Guide-ListDash"/>
              <w:numPr>
                <w:ilvl w:val="0"/>
                <w:numId w:val="161"/>
              </w:numPr>
              <w:rPr>
                <w:lang w:val="fi-FI"/>
              </w:rPr>
            </w:pPr>
            <w:r w:rsidRPr="00205A65">
              <w:rPr>
                <w:lang w:val="fi-FI"/>
              </w:rPr>
              <w:t xml:space="preserve">osiguravanja kvalitete na razini programa i ustanova </w:t>
            </w:r>
          </w:p>
          <w:p w14:paraId="40FF09D4" w14:textId="77777777" w:rsidR="00094983" w:rsidRPr="00205A65" w:rsidRDefault="00094983" w:rsidP="00BD14F1">
            <w:pPr>
              <w:pStyle w:val="Guide-ListDash"/>
              <w:numPr>
                <w:ilvl w:val="0"/>
                <w:numId w:val="161"/>
              </w:numPr>
              <w:rPr>
                <w:lang w:val="fi-FI"/>
              </w:rPr>
            </w:pPr>
            <w:r w:rsidRPr="00205A65">
              <w:rPr>
                <w:lang w:val="fi-FI"/>
              </w:rPr>
              <w:t>novih sustava i struktura za vođenje i upravljanje</w:t>
            </w:r>
          </w:p>
          <w:p w14:paraId="1328E522" w14:textId="77777777" w:rsidR="00094983" w:rsidRPr="00205A65" w:rsidRDefault="00094983" w:rsidP="00BD14F1">
            <w:pPr>
              <w:pStyle w:val="Guide-ListDash"/>
              <w:numPr>
                <w:ilvl w:val="0"/>
                <w:numId w:val="161"/>
              </w:numPr>
              <w:rPr>
                <w:lang w:val="fi-FI"/>
              </w:rPr>
            </w:pPr>
            <w:r w:rsidRPr="00205A65">
              <w:rPr>
                <w:lang w:val="fi-FI"/>
              </w:rPr>
              <w:t>modernih sveučilišnih usluga, npr. za financijsko upravljanje, međunarodne odnose, savjetovanje i usmjeravanje studenata, akademska pitanja i istraživanje</w:t>
            </w:r>
          </w:p>
          <w:p w14:paraId="22EAF809" w14:textId="77777777" w:rsidR="00094983" w:rsidRPr="00205A65" w:rsidRDefault="00094983" w:rsidP="0018519F">
            <w:pPr>
              <w:pStyle w:val="Guide-NormalBulletpoints"/>
              <w:ind w:left="360"/>
              <w:rPr>
                <w:lang w:val="fi-FI"/>
              </w:rPr>
            </w:pPr>
            <w:r w:rsidRPr="00205A65">
              <w:rPr>
                <w:lang w:val="fi-FI"/>
              </w:rPr>
              <w:t>jačanje internacionalizacije visokog učilišta i kapaciteta za učinkovito umrežavanje u području istraživanja te znanstvenih i tehnoloških inovacija (međunarodna otvorenost kurikuluma, studentskih usluga, međuinstitucijskih programa mobilnosti, znanstvene suradnje i prijenosa znanja itd.)</w:t>
            </w:r>
          </w:p>
          <w:p w14:paraId="2B3A2AF7" w14:textId="77777777" w:rsidR="00094983" w:rsidRPr="00205A65" w:rsidRDefault="00094983" w:rsidP="0018519F">
            <w:pPr>
              <w:pStyle w:val="Guide-NormalBulletpoints"/>
              <w:ind w:left="360"/>
              <w:rPr>
                <w:lang w:val="fi-FI"/>
              </w:rPr>
            </w:pPr>
            <w:r w:rsidRPr="00205A65">
              <w:rPr>
                <w:lang w:val="fi-FI"/>
              </w:rPr>
              <w:t>nadogradnja sredstava potrebnih za provedbu inovativne prakse (npr. za nove kurikulume i metode poučavanja, razvoj novih usluga itd.)</w:t>
            </w:r>
          </w:p>
          <w:p w14:paraId="718F1A52" w14:textId="77777777" w:rsidR="00094983" w:rsidRPr="00106A4E" w:rsidRDefault="00094983" w:rsidP="0018519F">
            <w:pPr>
              <w:pStyle w:val="Guide-NormalBulletpoints"/>
              <w:ind w:left="360"/>
              <w:rPr>
                <w:lang w:val="fi-FI"/>
              </w:rPr>
            </w:pPr>
            <w:r w:rsidRPr="00106A4E">
              <w:rPr>
                <w:lang w:val="fi-FI"/>
              </w:rPr>
              <w:t>organizacija osposobljavanja nastavnog i pomoćnog osoblja, tehničara te administrativnog osoblja i upravitelja sveučilišta.</w:t>
            </w:r>
          </w:p>
        </w:tc>
      </w:tr>
    </w:tbl>
    <w:p w14:paraId="6A302C28" w14:textId="77777777" w:rsidR="00094983" w:rsidRPr="00053AAE" w:rsidRDefault="00094983" w:rsidP="00E84D7F">
      <w:pPr>
        <w:pStyle w:val="GUIDE-NORMAL"/>
        <w:rPr>
          <w:lang w:val="fi-FI"/>
        </w:rPr>
      </w:pPr>
      <w:r w:rsidRPr="00053AAE">
        <w:rPr>
          <w:rStyle w:val="GUIDE-NORMALChar"/>
          <w:lang w:val="fi-FI"/>
        </w:rPr>
        <w:t>Očekuje se da će projekti reforme kurikuluma posebno uključivati osposobljavanje nastavnog osoblja i baviti se pitanjima poput osiguravanja kvalitete i zapošljivosti osoba s diplomom povezivanjem s tržištem rada. Studijski programi moraju biti službeno akreditirani prije završetka trajanja projekta. Predavanje novih ili ažuriranih kolegija mora započeti za vrijeme trajanja projekta s odgovarajućim brojem studenata i prekvalificiranih nastavnika te se mora odvijati najmanje tijekom jedne trećine trajanja projekta. Osposobljavanje za vrijeme projekata povezanih s reformom</w:t>
      </w:r>
      <w:r w:rsidRPr="00053AAE">
        <w:rPr>
          <w:lang w:val="fi-FI"/>
        </w:rPr>
        <w:t xml:space="preserve"> kurikuluma može uključivati i administrativno osoblje kao što su knjižničari, laboratorijsko osoblje i informatičari.</w:t>
      </w:r>
    </w:p>
    <w:p w14:paraId="551AFB42" w14:textId="77777777" w:rsidR="00094983" w:rsidRPr="00053AAE" w:rsidRDefault="00094983" w:rsidP="00E84D7F">
      <w:pPr>
        <w:pStyle w:val="GUIDE-NORMAL"/>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4983" w:rsidRPr="00694622" w14:paraId="5EC7162E" w14:textId="77777777" w:rsidTr="0018519F">
        <w:tc>
          <w:tcPr>
            <w:tcW w:w="9060" w:type="dxa"/>
            <w:shd w:val="clear" w:color="auto" w:fill="auto"/>
          </w:tcPr>
          <w:p w14:paraId="0725EF11" w14:textId="77777777" w:rsidR="00094983" w:rsidRPr="00053AAE" w:rsidRDefault="00094983" w:rsidP="0018519F">
            <w:pPr>
              <w:pStyle w:val="GUIDE-NORMAL"/>
              <w:spacing w:before="60" w:after="60"/>
              <w:rPr>
                <w:rFonts w:cs="Tahoma"/>
                <w:lang w:val="fi-FI"/>
              </w:rPr>
            </w:pPr>
            <w:r w:rsidRPr="00053AAE">
              <w:rPr>
                <w:rFonts w:cs="Tahoma"/>
                <w:b/>
                <w:lang w:val="fi-FI"/>
              </w:rPr>
              <w:t>Strukturnim projektima</w:t>
            </w:r>
            <w:r w:rsidRPr="00053AAE">
              <w:rPr>
                <w:rFonts w:cs="Tahoma"/>
                <w:lang w:val="fi-FI"/>
              </w:rPr>
              <w:t xml:space="preserve"> može se obično provoditi niz aktivnosti, kao što</w:t>
            </w:r>
          </w:p>
          <w:p w14:paraId="55511BB8" w14:textId="77777777" w:rsidR="00094983" w:rsidRPr="00EA516A" w:rsidRDefault="00094983" w:rsidP="004657FE">
            <w:pPr>
              <w:pStyle w:val="Guide-NormalBulletpoints"/>
            </w:pPr>
            <w:r w:rsidRPr="00EA516A">
              <w:t>jačanje internacionalizacije sustava visokog obrazovanja</w:t>
            </w:r>
          </w:p>
          <w:p w14:paraId="23A132B2" w14:textId="77777777" w:rsidR="00094983" w:rsidRPr="000435F5" w:rsidRDefault="00094983" w:rsidP="004657FE">
            <w:pPr>
              <w:pStyle w:val="Guide-NormalBulletpoints"/>
              <w:rPr>
                <w:spacing w:val="-4"/>
              </w:rPr>
            </w:pPr>
            <w:r w:rsidRPr="000435F5">
              <w:rPr>
                <w:spacing w:val="-4"/>
              </w:rPr>
              <w:t>uvođenje reformi po uzoru na bolonjski proces (sustav ciklusa od tri razine, osiguravanje kvalitete, vrednovanje itd.)</w:t>
            </w:r>
          </w:p>
          <w:p w14:paraId="7A2289C3" w14:textId="77777777" w:rsidR="00094983" w:rsidRPr="000435F5" w:rsidRDefault="00094983" w:rsidP="004657FE">
            <w:pPr>
              <w:pStyle w:val="Guide-NormalBulletpoints"/>
            </w:pPr>
            <w:r w:rsidRPr="000435F5">
              <w:t>provedba alata transparentnosti kao što su sustavi kredita, postupci akreditacije, smjernice za priznavanje prethodnog i neformalnog učenja itd.</w:t>
            </w:r>
          </w:p>
          <w:p w14:paraId="1A0BF966" w14:textId="77777777" w:rsidR="00094983" w:rsidRPr="00EA516A" w:rsidRDefault="00094983" w:rsidP="004657FE">
            <w:pPr>
              <w:pStyle w:val="Guide-NormalBulletpoints"/>
            </w:pPr>
            <w:r w:rsidRPr="00EA516A">
              <w:t>uspostava nacionalnih kvalifikacijskih okvira</w:t>
            </w:r>
          </w:p>
          <w:p w14:paraId="586B85C3" w14:textId="77777777" w:rsidR="00094983" w:rsidRPr="00B464C2" w:rsidRDefault="00094983" w:rsidP="004657FE">
            <w:pPr>
              <w:pStyle w:val="Guide-NormalBulletpoints"/>
              <w:rPr>
                <w:spacing w:val="-4"/>
                <w:lang w:val="it-IT"/>
              </w:rPr>
            </w:pPr>
            <w:r w:rsidRPr="00B464C2">
              <w:rPr>
                <w:spacing w:val="-4"/>
                <w:lang w:val="it-IT"/>
              </w:rPr>
              <w:t xml:space="preserve">razvoj i provedba unutarnjih i vanjskih sustava/smjernica za osiguravanje kvalitete </w:t>
            </w:r>
          </w:p>
          <w:p w14:paraId="2FF75D29" w14:textId="77777777" w:rsidR="00094983" w:rsidRPr="00B464C2" w:rsidRDefault="00094983" w:rsidP="004657FE">
            <w:pPr>
              <w:pStyle w:val="Guide-NormalBulletpoints"/>
              <w:rPr>
                <w:spacing w:val="-4"/>
                <w:lang w:val="it-IT"/>
              </w:rPr>
            </w:pPr>
            <w:r w:rsidRPr="00B464C2">
              <w:rPr>
                <w:spacing w:val="-4"/>
                <w:lang w:val="it-IT"/>
              </w:rPr>
              <w:t>razvoj i provedba novih pristupa i alata za donošenje politika i praćenje, uključujući osnivanje predstavničkih tijela, organizacija i udruženja</w:t>
            </w:r>
          </w:p>
          <w:p w14:paraId="3FBDC722" w14:textId="77777777" w:rsidR="00094983" w:rsidRPr="004433C0" w:rsidRDefault="00094983" w:rsidP="004657FE">
            <w:pPr>
              <w:pStyle w:val="Guide-NormalBulletpoints"/>
              <w:rPr>
                <w:lang w:val="it-IT"/>
              </w:rPr>
            </w:pPr>
            <w:r w:rsidRPr="004433C0">
              <w:rPr>
                <w:lang w:val="it-IT"/>
              </w:rPr>
              <w:t>jačanje integracije obrazovanja, istraživanja i inovacija.</w:t>
            </w:r>
          </w:p>
          <w:p w14:paraId="6E8D4A00" w14:textId="77777777" w:rsidR="00094983" w:rsidRPr="00EA516A" w:rsidRDefault="00094983" w:rsidP="0018519F">
            <w:pPr>
              <w:pStyle w:val="GUIDE-NORMAL"/>
              <w:spacing w:after="60"/>
              <w:rPr>
                <w:rFonts w:cs="Tahoma"/>
                <w:lang w:val="de-DE"/>
              </w:rPr>
            </w:pPr>
            <w:r w:rsidRPr="00EA516A">
              <w:rPr>
                <w:rFonts w:cs="Tahoma"/>
                <w:lang w:val="de-DE"/>
              </w:rPr>
              <w:t>Te aktivnosti konkretnije mogu uključivati:</w:t>
            </w:r>
          </w:p>
          <w:p w14:paraId="3D5CDC5C" w14:textId="77777777" w:rsidR="00094983" w:rsidRPr="00EA516A" w:rsidRDefault="00094983" w:rsidP="007E048E">
            <w:pPr>
              <w:pStyle w:val="Guide-NormalBulletpoints"/>
              <w:rPr>
                <w:lang w:val="pl-PL"/>
              </w:rPr>
            </w:pPr>
            <w:r w:rsidRPr="00EA516A">
              <w:rPr>
                <w:lang w:val="pl-PL"/>
              </w:rPr>
              <w:t xml:space="preserve">ankete i studije o posebnim pitanjima reformi </w:t>
            </w:r>
          </w:p>
          <w:p w14:paraId="2E7E80BA" w14:textId="77777777" w:rsidR="00094983" w:rsidRPr="00EA516A" w:rsidRDefault="00094983" w:rsidP="007E048E">
            <w:pPr>
              <w:pStyle w:val="Guide-NormalBulletpoints"/>
              <w:rPr>
                <w:lang w:val="it-IT"/>
              </w:rPr>
            </w:pPr>
            <w:r w:rsidRPr="00EA516A">
              <w:rPr>
                <w:lang w:val="it-IT"/>
              </w:rPr>
              <w:t>savjete o politici i stručne savjete</w:t>
            </w:r>
          </w:p>
          <w:p w14:paraId="461D281A" w14:textId="77777777" w:rsidR="00094983" w:rsidRPr="00EA516A" w:rsidRDefault="00094983" w:rsidP="007E048E">
            <w:pPr>
              <w:pStyle w:val="Guide-NormalBulletpoints"/>
              <w:rPr>
                <w:lang w:val="it-IT"/>
              </w:rPr>
            </w:pPr>
            <w:r w:rsidRPr="00EA516A">
              <w:rPr>
                <w:lang w:val="it-IT"/>
              </w:rPr>
              <w:t>organizaciju konferencija, seminara, radionica, okruglih stolova (na kojima bi trebalo doći do operativnih zaključaka i preporuka)</w:t>
            </w:r>
          </w:p>
          <w:p w14:paraId="679840B0" w14:textId="77777777" w:rsidR="00094983" w:rsidRPr="00EA516A" w:rsidRDefault="00094983" w:rsidP="007E048E">
            <w:pPr>
              <w:pStyle w:val="Guide-NormalBulletpoints"/>
            </w:pPr>
            <w:r w:rsidRPr="00EA516A">
              <w:t>organizaciju osposobljavanja osoblja o politici</w:t>
            </w:r>
          </w:p>
          <w:p w14:paraId="56F69892" w14:textId="77777777" w:rsidR="00094983" w:rsidRPr="00EA516A" w:rsidRDefault="00094983" w:rsidP="007E048E">
            <w:pPr>
              <w:pStyle w:val="Guide-NormalBulletpoints"/>
            </w:pPr>
            <w:r w:rsidRPr="00EA516A">
              <w:t>organizaciju osposobljavanja osoblja (koje može uključivati izradu priručnika i smjernica) koje obuhvaća nastavno i pomoćno osoblje, tehničare te administrativno osoblje i upravitelje sveučilišta</w:t>
            </w:r>
          </w:p>
          <w:p w14:paraId="4D4803D0" w14:textId="77777777" w:rsidR="00094983" w:rsidRPr="00EA516A" w:rsidRDefault="00094983" w:rsidP="0018519F">
            <w:pPr>
              <w:pStyle w:val="Guide-NormalBulletpoints"/>
              <w:spacing w:after="60"/>
              <w:rPr>
                <w:lang w:val="pl-PL"/>
              </w:rPr>
            </w:pPr>
            <w:r w:rsidRPr="00EA516A">
              <w:rPr>
                <w:lang w:val="pl-PL"/>
              </w:rPr>
              <w:t>organizaciju kampanja za podizanje svijesti.</w:t>
            </w:r>
          </w:p>
        </w:tc>
      </w:tr>
    </w:tbl>
    <w:p w14:paraId="16AAD7D4" w14:textId="77777777" w:rsidR="00094983" w:rsidRPr="00EA516A" w:rsidRDefault="00094983" w:rsidP="00CD6CC5">
      <w:pPr>
        <w:pStyle w:val="Guide-Heading5"/>
        <w:spacing w:after="200"/>
        <w:rPr>
          <w:lang w:val="pl-PL"/>
        </w:rPr>
      </w:pPr>
      <w:r w:rsidRPr="00EA516A">
        <w:rPr>
          <w:lang w:val="pl-PL"/>
        </w:rPr>
        <w:t>Koju ulogu imaju organizacije koje sudjeluju u projektu jačanja kapaciteta?</w:t>
      </w:r>
    </w:p>
    <w:p w14:paraId="33268FD2" w14:textId="77777777" w:rsidR="00094983" w:rsidRPr="00EA516A" w:rsidRDefault="00094983" w:rsidP="00D47A02">
      <w:pPr>
        <w:pStyle w:val="Guide-Heading5"/>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Ovisno o ciljevima projekti jačanja kapaciteta trebali bi uključivati najprikladnije i najraznolikije partnere kako bi se imalo koristi od njihovih različitih iskustava, profila i posebne stručnosti za proizvodnju relevantnih i visokokvalitetnih rezultata projekta. Bit će važno osigurati ravnopravno i aktivno sudjelovanje različitih partnera na temelju primjerene podjele zadaća i jasnog prikaza mogućnosti umrežavanja te, za povećanje učinka, treba moći iskoristiti različite razine partnerstva, a ne samo pojedinačno sudjelovanje organizacija.</w:t>
      </w:r>
    </w:p>
    <w:p w14:paraId="696840C8" w14:textId="77777777" w:rsidR="00094983" w:rsidRPr="00EA516A" w:rsidRDefault="00094983" w:rsidP="00D47A02">
      <w:pPr>
        <w:pStyle w:val="Guide-Heading5"/>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Partneri moraju dostaviti punomoći</w:t>
      </w:r>
      <w:r w:rsidRPr="00EA516A">
        <w:rPr>
          <w:rStyle w:val="FootnoteReference"/>
          <w:b w:val="0"/>
          <w:smallCaps w:val="0"/>
          <w:shd w:val="clear" w:color="auto" w:fill="FFFFFF"/>
        </w:rPr>
        <w:footnoteReference w:id="200"/>
      </w:r>
      <w:r w:rsidRPr="00EA516A">
        <w:rPr>
          <w:b w:val="0"/>
          <w:smallCaps w:val="0"/>
          <w:sz w:val="18"/>
          <w:szCs w:val="18"/>
          <w:shd w:val="clear" w:color="auto" w:fill="FFFFFF"/>
          <w:lang w:val="pl-PL" w:eastAsia="en-GB"/>
        </w:rPr>
        <w:t xml:space="preserve"> koje su potpisali koordinator i svaki partner te kojima se potvrđuje da koordinatoru daju punomoć da djeluje u njihovo ime i za njihov račun kod potpisivanja mogućih sporazuma i naknadnih klauzula s Izvršnom agencijom za obrazovanje, audiovizualne medije i kulturu.</w:t>
      </w:r>
    </w:p>
    <w:p w14:paraId="5F8A1C29" w14:textId="77777777" w:rsidR="00094983" w:rsidRPr="00EA516A" w:rsidRDefault="00094983" w:rsidP="00D47A02">
      <w:pPr>
        <w:pStyle w:val="Guide-Heading5"/>
        <w:jc w:val="both"/>
        <w:rPr>
          <w:b w:val="0"/>
          <w:smallCaps w:val="0"/>
          <w:sz w:val="18"/>
          <w:szCs w:val="18"/>
          <w:shd w:val="clear" w:color="auto" w:fill="FFFFFF"/>
          <w:lang w:val="pl-PL" w:eastAsia="en-GB"/>
        </w:rPr>
      </w:pPr>
      <w:r w:rsidRPr="001A55B8">
        <w:rPr>
          <w:b w:val="0"/>
          <w:smallCaps w:val="0"/>
          <w:sz w:val="18"/>
          <w:szCs w:val="18"/>
          <w:shd w:val="clear" w:color="auto" w:fill="FFFFFF"/>
          <w:lang w:val="pl-PL" w:eastAsia="en-GB"/>
        </w:rPr>
        <w:t>Na temelju područja primjene i ciljeva aktivnosti organizacije sudionice iz prihvatljivih partnerskih zemalja ciljne su korisnice projekta jačanja kapaciteta. Aktivnosti i ishodi opisani u prijedlogu moraju koristiti prihvatljivim partnerskim zemljama, njihovim visokim učilištima i sustavima visokog obrazovanja.</w:t>
      </w:r>
      <w:r w:rsidRPr="00EA516A">
        <w:rPr>
          <w:b w:val="0"/>
          <w:smallCaps w:val="0"/>
          <w:sz w:val="18"/>
          <w:szCs w:val="18"/>
          <w:shd w:val="clear" w:color="auto" w:fill="FFFFFF"/>
          <w:lang w:val="pl-PL" w:eastAsia="en-GB"/>
        </w:rPr>
        <w:t xml:space="preserve"> Potiču se visoka učilišta iz prihvatljivih partnerskih zemalja da podnesu prijave uz uvjet da imaju potrebnu financijski i operativni kapacitet.</w:t>
      </w:r>
    </w:p>
    <w:p w14:paraId="50673320" w14:textId="77777777" w:rsidR="00094983" w:rsidRPr="00EA516A" w:rsidRDefault="00094983" w:rsidP="00D47A02">
      <w:pPr>
        <w:pStyle w:val="Guide-Heading5"/>
        <w:jc w:val="both"/>
        <w:rPr>
          <w:b w:val="0"/>
          <w:smallCaps w:val="0"/>
          <w:sz w:val="18"/>
          <w:szCs w:val="18"/>
          <w:shd w:val="clear" w:color="auto" w:fill="FFFFFF"/>
          <w:lang w:val="pl-PL" w:eastAsia="en-GB"/>
        </w:rPr>
      </w:pPr>
      <w:r w:rsidRPr="00EA516A">
        <w:rPr>
          <w:b w:val="0"/>
          <w:smallCaps w:val="0"/>
          <w:sz w:val="18"/>
          <w:szCs w:val="18"/>
          <w:shd w:val="clear" w:color="auto" w:fill="FFFFFF"/>
          <w:lang w:val="pl-PL" w:eastAsia="en-GB"/>
        </w:rPr>
        <w:t>Organizacije sudionice iz zemalja sudionica programa donose svoje iskustvo i stručnost u vezi s ciljevima projekta. Njihova je uloga pridonijeti ostvarenju ciljeva projekta i njihove potrebe ne bi trebale utjecati na izradu projekta. Te organizacije mogu dobiti udio proračunskih sredstava u vezi s troškovima koji su nastali njihovom ulogom.</w:t>
      </w:r>
    </w:p>
    <w:p w14:paraId="2221317D" w14:textId="77777777" w:rsidR="00094983" w:rsidRPr="00EA516A" w:rsidRDefault="00094983" w:rsidP="00D47A02">
      <w:pPr>
        <w:pStyle w:val="Guide-Heading5"/>
        <w:jc w:val="both"/>
        <w:rPr>
          <w:b w:val="0"/>
          <w:smallCaps w:val="0"/>
          <w:spacing w:val="-4"/>
          <w:sz w:val="18"/>
          <w:szCs w:val="18"/>
          <w:shd w:val="clear" w:color="auto" w:fill="FFFFFF"/>
          <w:lang w:val="pl-PL" w:eastAsia="en-GB"/>
        </w:rPr>
      </w:pPr>
      <w:r w:rsidRPr="00EA516A">
        <w:rPr>
          <w:b w:val="0"/>
          <w:smallCaps w:val="0"/>
          <w:spacing w:val="-4"/>
          <w:sz w:val="18"/>
          <w:szCs w:val="18"/>
          <w:shd w:val="clear" w:color="auto" w:fill="FFFFFF"/>
          <w:lang w:val="pl-PL" w:eastAsia="en-GB"/>
        </w:rPr>
        <w:t xml:space="preserve">Osim toga, projektu jačanja kapaciteta u području visokog obrazovanja mogla bi koristiti i uključenost pridruženih partnera (izborno). Te organizacije (primjerice partneri izvan akademske zajednice) neizravno pridonose provedbi posebnih zadaća/aktivnosti i/ili podupiru širenje i održivost projekta. Takav doprinos može, primjerice, biti u obliku prijenosa znanja i vještina, pružanja dodatnih tečajeva ili mogućnosti upućivanja na rad ili angažmana. Pridruženi partneri ne ubrajaju se u najmanji broj visokih učilišta ili ministarstava koji je potreban za uspostavu partnerstva. Za potrebe upravljanja ugovorima „pridruženi partneri” ne smatraju se </w:t>
      </w:r>
      <w:r w:rsidRPr="00EA516A">
        <w:rPr>
          <w:b w:val="0"/>
          <w:smallCaps w:val="0"/>
          <w:sz w:val="18"/>
          <w:szCs w:val="18"/>
          <w:shd w:val="clear" w:color="auto" w:fill="FFFFFF"/>
          <w:lang w:val="pl-PL" w:eastAsia="en-GB"/>
        </w:rPr>
        <w:t>dijelom konzorcija i stoga se ne smatraju korisnicima, pa se njihovi troškovi ne uzimaju u obzir za izračun iznosa bespovratnih sredstava eu-a.</w:t>
      </w:r>
    </w:p>
    <w:p w14:paraId="6E743A3C" w14:textId="77777777" w:rsidR="00094983" w:rsidRPr="00EA516A" w:rsidRDefault="00094983" w:rsidP="00102D23">
      <w:pPr>
        <w:pStyle w:val="Guide-Heading5"/>
        <w:rPr>
          <w:lang w:val="pl-PL"/>
        </w:rPr>
      </w:pPr>
      <w:r w:rsidRPr="00EA516A">
        <w:rPr>
          <w:lang w:val="pl-PL"/>
        </w:rPr>
        <w:t>Koju ulogu imaju organizacije koje sudjeluju u projektu jačanja kapaciteta u području visokog obrazovanja?</w:t>
      </w:r>
    </w:p>
    <w:p w14:paraId="7BEB07FB" w14:textId="77777777" w:rsidR="00094983" w:rsidRPr="00EA516A" w:rsidRDefault="00094983" w:rsidP="008459D9">
      <w:pPr>
        <w:pStyle w:val="GUIDE-NORMAL"/>
        <w:rPr>
          <w:lang w:val="pl-PL"/>
        </w:rPr>
      </w:pPr>
      <w:r w:rsidRPr="00EA516A">
        <w:rPr>
          <w:b/>
          <w:lang w:val="pl-PL"/>
        </w:rPr>
        <w:t>Podnositelj/koordinator:</w:t>
      </w:r>
      <w:r w:rsidRPr="00EA516A">
        <w:rPr>
          <w:lang w:val="pl-PL"/>
        </w:rPr>
        <w:t xml:space="preserve"> organizacija sudionica koja predaje prijedlog projekta u ime svih partnera. Koordinator preuzima potpunu odgovornost kako bi osigurao da se projekt provodi u skladu sa sporazumom. Zadaće su koordinatora sljedeće:</w:t>
      </w:r>
    </w:p>
    <w:p w14:paraId="029E0F84" w14:textId="77777777" w:rsidR="00094983" w:rsidRPr="00EA516A" w:rsidRDefault="00094983" w:rsidP="00EE27A5">
      <w:pPr>
        <w:pStyle w:val="Guide-NormalBulletpoints"/>
        <w:rPr>
          <w:lang w:val="pl-PL"/>
        </w:rPr>
      </w:pPr>
      <w:r w:rsidRPr="00EA516A">
        <w:rPr>
          <w:lang w:val="pl-PL"/>
        </w:rPr>
        <w:t>zastupa projektne partnere i djeluje u njihovo ime prema Europskoj komisiji</w:t>
      </w:r>
    </w:p>
    <w:p w14:paraId="04C5DAA7" w14:textId="77777777" w:rsidR="00094983" w:rsidRPr="00EA516A" w:rsidRDefault="00094983" w:rsidP="00EE27A5">
      <w:pPr>
        <w:pStyle w:val="Guide-NormalBulletpoints"/>
        <w:rPr>
          <w:spacing w:val="-4"/>
          <w:lang w:val="pl-PL"/>
        </w:rPr>
      </w:pPr>
      <w:r w:rsidRPr="00EA516A">
        <w:rPr>
          <w:spacing w:val="-4"/>
          <w:lang w:val="pl-PL"/>
        </w:rPr>
        <w:t>snosi financijsku i pravnu odgovornost za odgovarajuću operativnu, administrativnu i financijsku provedbu cijelog projekta</w:t>
      </w:r>
    </w:p>
    <w:p w14:paraId="3561E5C7" w14:textId="77777777" w:rsidR="00094983" w:rsidRPr="00EA516A" w:rsidRDefault="00094983" w:rsidP="00EE27A5">
      <w:pPr>
        <w:pStyle w:val="Guide-NormalBulletpoints"/>
        <w:rPr>
          <w:lang w:val="pl-PL"/>
        </w:rPr>
      </w:pPr>
      <w:r w:rsidRPr="00EA516A">
        <w:rPr>
          <w:lang w:val="pl-PL"/>
        </w:rPr>
        <w:t>koordinira projekt u suradnji s projektnim partnerima.</w:t>
      </w:r>
    </w:p>
    <w:p w14:paraId="07B8DB1A" w14:textId="77777777" w:rsidR="00094983" w:rsidRPr="00EA516A" w:rsidRDefault="00094983" w:rsidP="008459D9">
      <w:pPr>
        <w:pStyle w:val="GUIDE-NORMAL"/>
        <w:rPr>
          <w:spacing w:val="-4"/>
          <w:lang w:val="pl-PL"/>
        </w:rPr>
      </w:pPr>
      <w:r w:rsidRPr="00EA516A">
        <w:rPr>
          <w:b/>
          <w:spacing w:val="-4"/>
          <w:lang w:val="pl-PL"/>
        </w:rPr>
        <w:t>Punopravni partneri:</w:t>
      </w:r>
      <w:r w:rsidRPr="00EA516A">
        <w:rPr>
          <w:spacing w:val="-4"/>
          <w:lang w:val="pl-PL"/>
        </w:rPr>
        <w:t xml:space="preserve"> to su one organizacije sudionice iz zemalja sudionica programa ili partnerskih zemalja koje aktivno pridonose ostvarivanju ciljeva projekta jačanja kapaciteta. Svaki punopravni partner mora potpisati punomoć kojom se organizaciji koordinatorici prenosi odgovornost da djeluje kao glavni korisnik i da djeluje u njegovo ime za vrijeme provedbe projekta.</w:t>
      </w:r>
    </w:p>
    <w:p w14:paraId="59BA3A94" w14:textId="77777777" w:rsidR="00094983" w:rsidRPr="00EA516A" w:rsidRDefault="00094983" w:rsidP="008459D9">
      <w:pPr>
        <w:pStyle w:val="GUIDE-NORMAL"/>
        <w:rPr>
          <w:lang w:val="pl-PL"/>
        </w:rPr>
      </w:pPr>
      <w:r w:rsidRPr="00EA516A">
        <w:rPr>
          <w:b/>
          <w:lang w:val="pl-PL"/>
        </w:rPr>
        <w:t xml:space="preserve">Pridruženi partneri </w:t>
      </w:r>
      <w:r w:rsidRPr="00EA516A">
        <w:rPr>
          <w:lang w:val="pl-PL"/>
        </w:rPr>
        <w:t>(izborno): u projekte jačanja kapaciteta mogu biti uključeni pridruženi partneri koji pridonose provedbi pojedinih zadaća projekta/aktivnosti ili podupiru širenje i održivost projekta. Za potrebe upravljanja ugovorima „pridruženi partneri” ne smatraju se partnerima u projektu i ne dobivaju financijska sredstva, niti se ne ubrajaju u organizacije koje se uzimaju u obzir pri računanju najmanjeg broja organizacija za sastav konzorcija. Međutim, njihova uključenost i uloga u projektu i različite aktivnosti moraju biti jasno opisani.</w:t>
      </w:r>
    </w:p>
    <w:p w14:paraId="58661A34" w14:textId="77777777" w:rsidR="00094983" w:rsidRPr="00EA516A" w:rsidRDefault="00094983" w:rsidP="008459D9">
      <w:pPr>
        <w:pStyle w:val="GUIDE-NORMAL"/>
        <w:rPr>
          <w:spacing w:val="-4"/>
          <w:lang w:val="pl-PL"/>
        </w:rPr>
      </w:pPr>
      <w:r w:rsidRPr="00EA516A">
        <w:rPr>
          <w:b/>
          <w:spacing w:val="-4"/>
          <w:lang w:val="pl-PL"/>
        </w:rPr>
        <w:t xml:space="preserve">Pridruženi subjekti </w:t>
      </w:r>
      <w:r w:rsidRPr="00EA516A">
        <w:rPr>
          <w:spacing w:val="-4"/>
          <w:lang w:val="pl-PL"/>
        </w:rPr>
        <w:t>(izborno): organizacije koje pridonose ostvarenju ciljeva i aktivnosti projekta. Pridruženi subjekti moraju se navesti u zahtjevu za bespovratna sredstva i ispunjavati zahtjeve navedene u Prilogu III. (Pojmovnik) ovom Programskom vodiču.</w:t>
      </w:r>
    </w:p>
    <w:p w14:paraId="60081FF2" w14:textId="77777777" w:rsidR="00094983" w:rsidRPr="00EA516A" w:rsidRDefault="00094983" w:rsidP="008459D9">
      <w:pPr>
        <w:pStyle w:val="Guide-Heading5"/>
        <w:rPr>
          <w:lang w:val="pl-PL"/>
        </w:rPr>
      </w:pPr>
      <w:r w:rsidRPr="00EA516A">
        <w:rPr>
          <w:lang w:val="pl-PL"/>
        </w:rPr>
        <w:t>Koji se kriteriji primjenjuju za ocjenjivanje projekta jačanja kapaciteta?</w:t>
      </w:r>
    </w:p>
    <w:p w14:paraId="32BE65B3" w14:textId="77777777" w:rsidR="00094983" w:rsidRPr="00EA516A" w:rsidRDefault="00094983" w:rsidP="00D037AF">
      <w:pPr>
        <w:pStyle w:val="GUIDE-NORMAL"/>
        <w:rPr>
          <w:lang w:val="pl-PL"/>
        </w:rPr>
      </w:pPr>
      <w:r w:rsidRPr="00EA516A">
        <w:rPr>
          <w:lang w:val="pl-PL"/>
        </w:rPr>
        <w:t>U nastavku su navedeni formalni kriteriji koje mora ispuniti projekt jačanja kapaciteta u visokom obrazovanju kako bi bio prihvatljiv za bespovratna sredstva programa Erasmus+:</w:t>
      </w:r>
    </w:p>
    <w:p w14:paraId="4D505540" w14:textId="77777777" w:rsidR="00094983" w:rsidRPr="00EA516A" w:rsidRDefault="00094983" w:rsidP="00AB697E">
      <w:pPr>
        <w:pStyle w:val="Guide-Heading7"/>
      </w:pPr>
      <w:r w:rsidRPr="00EA516A">
        <w:t>Kriteriji prihvatljivosti</w:t>
      </w:r>
    </w:p>
    <w:tbl>
      <w:tblPr>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7"/>
        <w:gridCol w:w="6748"/>
      </w:tblGrid>
      <w:tr w:rsidR="00094983" w:rsidRPr="00694622" w14:paraId="6CC6799E" w14:textId="77777777" w:rsidTr="0018519F">
        <w:trPr>
          <w:trHeight w:val="691"/>
        </w:trPr>
        <w:tc>
          <w:tcPr>
            <w:tcW w:w="2297" w:type="dxa"/>
            <w:shd w:val="clear" w:color="auto" w:fill="auto"/>
            <w:tcMar>
              <w:left w:w="57" w:type="dxa"/>
              <w:right w:w="57" w:type="dxa"/>
            </w:tcMar>
            <w:vAlign w:val="center"/>
          </w:tcPr>
          <w:p w14:paraId="1DE34E32" w14:textId="77777777" w:rsidR="00094983" w:rsidRPr="00EA516A" w:rsidRDefault="00094983" w:rsidP="008459D9">
            <w:pPr>
              <w:pStyle w:val="Guide-Table"/>
              <w:rPr>
                <w:rFonts w:cs="Tahoma"/>
              </w:rPr>
            </w:pPr>
            <w:r w:rsidRPr="00EA516A">
              <w:rPr>
                <w:rFonts w:cs="Tahoma"/>
              </w:rPr>
              <w:t xml:space="preserve">Prihvatljive </w:t>
            </w:r>
            <w:r w:rsidRPr="00EA516A">
              <w:rPr>
                <w:rFonts w:cs="Tahoma"/>
              </w:rPr>
              <w:br/>
              <w:t>partnerske zemlje</w:t>
            </w:r>
          </w:p>
        </w:tc>
        <w:tc>
          <w:tcPr>
            <w:tcW w:w="6748" w:type="dxa"/>
            <w:shd w:val="clear" w:color="auto" w:fill="auto"/>
            <w:tcMar>
              <w:left w:w="57" w:type="dxa"/>
              <w:right w:w="57" w:type="dxa"/>
            </w:tcMar>
          </w:tcPr>
          <w:p w14:paraId="343B94C1" w14:textId="77777777" w:rsidR="00094983" w:rsidRPr="00EA516A" w:rsidRDefault="00094983" w:rsidP="002B503D">
            <w:pPr>
              <w:pStyle w:val="GUIDE-NORMAL"/>
              <w:rPr>
                <w:rFonts w:cs="Tahoma"/>
              </w:rPr>
            </w:pPr>
            <w:r w:rsidRPr="00EA516A">
              <w:rPr>
                <w:rFonts w:cs="Tahoma"/>
              </w:rPr>
              <w:t>Partnerske zemlje koje pripadaju 1. – 4. i 6. – 11. regiji (vidjeti odjeljak „Prihvatljive zemlje” u dijelu A ovog Vodiča)</w:t>
            </w:r>
            <w:r>
              <w:rPr>
                <w:rFonts w:cs="Tahoma"/>
              </w:rPr>
              <w:t xml:space="preserve"> te Čile i Urugvaj.</w:t>
            </w:r>
            <w:r>
              <w:rPr>
                <w:rStyle w:val="FootnoteReference"/>
              </w:rPr>
              <w:footnoteReference w:id="201"/>
            </w:r>
          </w:p>
        </w:tc>
      </w:tr>
      <w:tr w:rsidR="00094983" w:rsidRPr="00694622" w14:paraId="45DE2B71" w14:textId="77777777" w:rsidTr="0018519F">
        <w:trPr>
          <w:trHeight w:val="250"/>
        </w:trPr>
        <w:tc>
          <w:tcPr>
            <w:tcW w:w="2297" w:type="dxa"/>
            <w:shd w:val="clear" w:color="auto" w:fill="auto"/>
            <w:tcMar>
              <w:left w:w="57" w:type="dxa"/>
              <w:right w:w="57" w:type="dxa"/>
            </w:tcMar>
            <w:vAlign w:val="center"/>
          </w:tcPr>
          <w:p w14:paraId="15348382" w14:textId="77777777" w:rsidR="00094983" w:rsidRPr="00EA516A" w:rsidRDefault="00094983" w:rsidP="007B4D47">
            <w:pPr>
              <w:pStyle w:val="Guide-Table"/>
              <w:rPr>
                <w:rFonts w:cs="Tahoma"/>
              </w:rPr>
            </w:pPr>
            <w:r w:rsidRPr="00EA516A">
              <w:rPr>
                <w:rFonts w:cs="Tahoma"/>
              </w:rPr>
              <w:t xml:space="preserve">Prihvatljive </w:t>
            </w:r>
            <w:r w:rsidRPr="00EA516A">
              <w:rPr>
                <w:rFonts w:cs="Tahoma"/>
              </w:rPr>
              <w:br/>
              <w:t>organizacije sudionice</w:t>
            </w:r>
            <w:r w:rsidRPr="00EA516A">
              <w:rPr>
                <w:rStyle w:val="FootnoteReference"/>
              </w:rPr>
              <w:footnoteReference w:id="202"/>
            </w:r>
          </w:p>
        </w:tc>
        <w:tc>
          <w:tcPr>
            <w:tcW w:w="6748" w:type="dxa"/>
            <w:shd w:val="clear" w:color="auto" w:fill="auto"/>
            <w:tcMar>
              <w:left w:w="57" w:type="dxa"/>
              <w:right w:w="57" w:type="dxa"/>
            </w:tcMar>
          </w:tcPr>
          <w:p w14:paraId="1AA5D54A" w14:textId="77777777" w:rsidR="00094983" w:rsidRPr="00EA516A" w:rsidRDefault="00094983" w:rsidP="0018519F">
            <w:pPr>
              <w:pStyle w:val="Guide-Table"/>
              <w:spacing w:before="60" w:after="60"/>
              <w:rPr>
                <w:rFonts w:cs="Tahoma"/>
                <w:b w:val="0"/>
                <w:lang w:val="en-US"/>
              </w:rPr>
            </w:pPr>
            <w:r w:rsidRPr="00EA516A">
              <w:rPr>
                <w:rFonts w:cs="Tahoma"/>
                <w:b w:val="0"/>
                <w:lang w:val="en-US"/>
              </w:rPr>
              <w:t>Organizacija sudionica može biti:</w:t>
            </w:r>
          </w:p>
          <w:p w14:paraId="66F44129" w14:textId="77777777" w:rsidR="00094983" w:rsidRPr="00EA516A" w:rsidRDefault="00094983" w:rsidP="00AB697E">
            <w:pPr>
              <w:pStyle w:val="Guide-NormalBulletpoints"/>
            </w:pPr>
            <w:r w:rsidRPr="00EA516A">
              <w:t>bilo koja javna ili privatna organizacija, sa svojim pridruženim subjektima (ako ih ima), koja provodi cjelokupne studije kojima se stječu visokoškolske kvalifikacije i priznate diplome na tercijarnoj razini obrazovanja</w:t>
            </w:r>
            <w:r w:rsidRPr="00EA516A">
              <w:rPr>
                <w:rStyle w:val="FootnoteReference"/>
              </w:rPr>
              <w:footnoteReference w:id="203"/>
            </w:r>
            <w:r w:rsidRPr="00EA516A">
              <w:t xml:space="preserve"> (koja se definira kao visoko učilište i koju kao takvu priznaju nadležna tijela)</w:t>
            </w:r>
          </w:p>
          <w:p w14:paraId="4374B476" w14:textId="77777777" w:rsidR="00094983" w:rsidRPr="00EA516A" w:rsidRDefault="00094983" w:rsidP="0018519F">
            <w:pPr>
              <w:pStyle w:val="Guide-Table"/>
              <w:spacing w:before="60" w:after="60"/>
              <w:rPr>
                <w:rFonts w:cs="Tahoma"/>
                <w:b w:val="0"/>
                <w:lang w:val="en-US"/>
              </w:rPr>
            </w:pPr>
            <w:r w:rsidRPr="00EA516A">
              <w:rPr>
                <w:rFonts w:cs="Tahoma"/>
                <w:b w:val="0"/>
                <w:lang w:val="en-US"/>
              </w:rPr>
              <w:t>ili</w:t>
            </w:r>
          </w:p>
          <w:p w14:paraId="6F3BE24A" w14:textId="77777777" w:rsidR="00094983" w:rsidRPr="00EA516A" w:rsidRDefault="00094983" w:rsidP="00AB697E">
            <w:pPr>
              <w:pStyle w:val="Guide-NormalBulletpoints"/>
            </w:pPr>
            <w:r w:rsidRPr="00EA516A">
              <w:t>bilo koja javna ili privatna organizacija, sa svojim pridruženim subjektima (ako ih ima), aktivna na tržištu rada ili u područjima obrazovanja, osposobljavanja i mladih. Ta organizacija, na primjer, može biti:</w:t>
            </w:r>
          </w:p>
          <w:p w14:paraId="67651F66" w14:textId="77777777" w:rsidR="00094983" w:rsidRPr="00EA516A" w:rsidRDefault="00094983" w:rsidP="00BD14F1">
            <w:pPr>
              <w:pStyle w:val="Guide-ListDash"/>
              <w:numPr>
                <w:ilvl w:val="1"/>
                <w:numId w:val="162"/>
              </w:numPr>
            </w:pPr>
            <w:r w:rsidRPr="00EA516A">
              <w:t>javno ili privatno, malo, srednje ili veliko poduzeće (uključujući socijalna poduzeća)</w:t>
            </w:r>
          </w:p>
          <w:p w14:paraId="2D728943" w14:textId="77777777" w:rsidR="00094983" w:rsidRPr="000435F5" w:rsidRDefault="00094983" w:rsidP="00BD14F1">
            <w:pPr>
              <w:pStyle w:val="Guide-ListDash"/>
              <w:numPr>
                <w:ilvl w:val="1"/>
                <w:numId w:val="162"/>
              </w:numPr>
            </w:pPr>
            <w:r w:rsidRPr="000435F5">
              <w:t>javno tijelo na lokalnoj, regionalnoj ili nacionalnoj razini (uključujući ministarstva)</w:t>
            </w:r>
          </w:p>
          <w:p w14:paraId="1E0896D3" w14:textId="77777777" w:rsidR="00094983" w:rsidRPr="000435F5" w:rsidRDefault="00094983" w:rsidP="00BD14F1">
            <w:pPr>
              <w:pStyle w:val="Guide-ListDash"/>
              <w:numPr>
                <w:ilvl w:val="1"/>
                <w:numId w:val="162"/>
              </w:numPr>
            </w:pPr>
            <w:r w:rsidRPr="000435F5">
              <w:t>socijalni partner ili drugi predstavnik poslovnog sektora, uključujući gospodarske komore, obrtnička/stručna udruženja i sindikate</w:t>
            </w:r>
          </w:p>
          <w:p w14:paraId="4A8EDB11" w14:textId="77777777" w:rsidR="00094983" w:rsidRPr="00EA516A" w:rsidRDefault="00094983" w:rsidP="00BD14F1">
            <w:pPr>
              <w:pStyle w:val="Guide-ListDash"/>
              <w:numPr>
                <w:ilvl w:val="1"/>
                <w:numId w:val="162"/>
              </w:numPr>
            </w:pPr>
            <w:r w:rsidRPr="00EA516A">
              <w:t>znanstveni institut</w:t>
            </w:r>
          </w:p>
          <w:p w14:paraId="657700C7" w14:textId="77777777" w:rsidR="00094983" w:rsidRPr="00EA516A" w:rsidRDefault="00094983" w:rsidP="00BD14F1">
            <w:pPr>
              <w:pStyle w:val="Guide-ListDash"/>
              <w:numPr>
                <w:ilvl w:val="1"/>
                <w:numId w:val="162"/>
              </w:numPr>
            </w:pPr>
            <w:r w:rsidRPr="00EA516A">
              <w:t>zaklada</w:t>
            </w:r>
          </w:p>
          <w:p w14:paraId="2165B7D3" w14:textId="77777777" w:rsidR="00094983" w:rsidRPr="00EA516A" w:rsidRDefault="00094983" w:rsidP="00BD14F1">
            <w:pPr>
              <w:pStyle w:val="Guide-ListDash"/>
              <w:numPr>
                <w:ilvl w:val="1"/>
                <w:numId w:val="162"/>
              </w:numPr>
            </w:pPr>
            <w:r w:rsidRPr="00EA516A">
              <w:t>škola/institut (na bilo kojoj razini, od predškolske razine do višeg sekundarnog obrazovanja, uključujući strukovno obrazovanje i obrazovanje odraslih)</w:t>
            </w:r>
          </w:p>
          <w:p w14:paraId="5649D1D9" w14:textId="77777777" w:rsidR="00094983" w:rsidRPr="00EA516A" w:rsidRDefault="00094983" w:rsidP="00BD14F1">
            <w:pPr>
              <w:pStyle w:val="Guide-ListDash"/>
              <w:numPr>
                <w:ilvl w:val="1"/>
                <w:numId w:val="162"/>
              </w:numPr>
            </w:pPr>
            <w:r w:rsidRPr="00EA516A">
              <w:t>neprofitna organizacija, udruga, nevladina organizacija (uključujući nacionalne ili međunarodne udruge ili mreže visokih učilišta, udruženja studenata ili nastavnika itd.)</w:t>
            </w:r>
          </w:p>
          <w:p w14:paraId="69045483" w14:textId="77777777" w:rsidR="00094983" w:rsidRPr="00EA516A" w:rsidRDefault="00094983" w:rsidP="00BD14F1">
            <w:pPr>
              <w:pStyle w:val="Guide-ListDash"/>
              <w:numPr>
                <w:ilvl w:val="1"/>
                <w:numId w:val="162"/>
              </w:numPr>
            </w:pPr>
            <w:r w:rsidRPr="00EA516A">
              <w:t>kulturna organizacija, knjižnica, muzej</w:t>
            </w:r>
          </w:p>
          <w:p w14:paraId="662B07E5" w14:textId="77777777" w:rsidR="00094983" w:rsidRPr="00EA516A" w:rsidRDefault="00094983" w:rsidP="00BD14F1">
            <w:pPr>
              <w:pStyle w:val="Guide-ListDash"/>
              <w:numPr>
                <w:ilvl w:val="1"/>
                <w:numId w:val="162"/>
              </w:numPr>
            </w:pPr>
            <w:r w:rsidRPr="00EA516A">
              <w:t>tijelo koje pruža usluge profesionalnog usmjeravanja, usluge stručnog savjetovanja i informiranja.</w:t>
            </w:r>
          </w:p>
          <w:p w14:paraId="1BDAC206" w14:textId="77777777" w:rsidR="00094983" w:rsidRPr="00053AAE" w:rsidRDefault="00094983" w:rsidP="00480A15">
            <w:pPr>
              <w:pStyle w:val="GUIDE-NORMAL"/>
              <w:rPr>
                <w:rFonts w:cs="Tahoma"/>
                <w:lang w:val="es-ES"/>
              </w:rPr>
            </w:pPr>
            <w:r w:rsidRPr="00053AAE">
              <w:rPr>
                <w:rFonts w:cs="Tahoma"/>
                <w:lang w:val="es-ES"/>
              </w:rPr>
              <w:t>Svaka organizacija sudionica mora imati poslovni nastan u zemlji sudionici programa ili u prihvatljivoj partnerskoj zemlji.</w:t>
            </w:r>
          </w:p>
          <w:p w14:paraId="32520DE3" w14:textId="77777777" w:rsidR="00094983" w:rsidRPr="00053AAE" w:rsidRDefault="00094983" w:rsidP="009903CD">
            <w:pPr>
              <w:pStyle w:val="GUIDE-NORMAL"/>
              <w:rPr>
                <w:rFonts w:cs="Tahoma"/>
                <w:lang w:val="es-ES"/>
              </w:rPr>
            </w:pPr>
            <w:r w:rsidRPr="00053AAE">
              <w:rPr>
                <w:rFonts w:cs="Tahoma"/>
                <w:lang w:val="es-ES"/>
              </w:rPr>
              <w:t>Visoka učilišta s poslovnim nastanom u zemlji sudionici programa</w:t>
            </w:r>
            <w:r w:rsidRPr="00053AAE">
              <w:rPr>
                <w:rFonts w:cs="Tahoma"/>
                <w:color w:val="336699"/>
                <w:lang w:val="es-ES"/>
              </w:rPr>
              <w:t xml:space="preserve"> </w:t>
            </w:r>
            <w:r w:rsidRPr="00053AAE">
              <w:rPr>
                <w:rFonts w:cs="Tahoma"/>
                <w:lang w:val="es-ES"/>
              </w:rPr>
              <w:t xml:space="preserve">moraju imati </w:t>
            </w:r>
            <w:r w:rsidRPr="00053AAE">
              <w:rPr>
                <w:rFonts w:cs="Tahoma"/>
                <w:b/>
                <w:lang w:val="es-ES"/>
              </w:rPr>
              <w:t>valjanu Povelju Erasmus za visoko obrazovanje (ECHE).</w:t>
            </w:r>
            <w:r w:rsidRPr="00053AAE">
              <w:rPr>
                <w:rFonts w:cs="Tahoma"/>
                <w:lang w:val="es-ES"/>
              </w:rPr>
              <w:t xml:space="preserve"> Visoka učilišta iz prihvatljivih partnerskih zemalja koja sudjeluju u programu ne moraju imati Povelju Erasmus za visoko obrazovanje.</w:t>
            </w:r>
          </w:p>
          <w:p w14:paraId="10EB8FAA" w14:textId="77777777" w:rsidR="00094983" w:rsidRPr="00053AAE" w:rsidRDefault="00094983" w:rsidP="009903CD">
            <w:pPr>
              <w:pStyle w:val="GUIDE-NORMAL"/>
              <w:rPr>
                <w:rFonts w:cs="Tahoma"/>
                <w:spacing w:val="-2"/>
                <w:lang w:val="es-ES"/>
              </w:rPr>
            </w:pPr>
            <w:r w:rsidRPr="00053AAE">
              <w:rPr>
                <w:rFonts w:cs="Tahoma"/>
                <w:spacing w:val="-2"/>
                <w:lang w:val="es-ES"/>
              </w:rPr>
              <w:t xml:space="preserve">Prihvatljive su </w:t>
            </w:r>
            <w:r w:rsidRPr="00053AAE">
              <w:rPr>
                <w:rFonts w:cs="Tahoma"/>
                <w:b/>
                <w:spacing w:val="-2"/>
                <w:lang w:val="es-ES"/>
              </w:rPr>
              <w:t>udruge ili organizacije visokih učilišta</w:t>
            </w:r>
            <w:r w:rsidRPr="00053AAE">
              <w:rPr>
                <w:rFonts w:cs="Tahoma"/>
                <w:spacing w:val="-2"/>
                <w:lang w:val="es-ES"/>
              </w:rPr>
              <w:t xml:space="preserve"> koje se bave promicanjem, unapređenjem i reformom visokog obrazovanja te suradnjom unutar Europe i između Europe i ostalih dijelova svijeta. Ako takva udruženja, organizacije ili mreže obuhvaćaju i ostale sektore obrazovanja i osposobljavanja, glavni naglasak njihovih aktivnosti mora biti na visokom obrazovanju, što mora biti jasno vidljivo iz statuta organizacije i upravljačkih struktura. Udruga, organizacija ili mreža visokih učilišta smatra se jednom pravnom osobom / partnerskom ustanovom, što znači da će se smatrati jednim subjektom podrijetlom iz države u kojoj se nalazi njezino sjedište. Te se organizacije neće smatrati visokim učilištima. Bespovratna sredstva mogu dobiti samo oni članovi koji imaju poslovni nastan u zemljama sudionicama programa ili prihvatljivim partnerskim zemljama.</w:t>
            </w:r>
          </w:p>
          <w:p w14:paraId="37F32A33" w14:textId="77777777" w:rsidR="00094983" w:rsidRPr="00053AAE" w:rsidRDefault="00094983" w:rsidP="00480A15">
            <w:pPr>
              <w:pStyle w:val="GUIDE-NORMAL"/>
              <w:rPr>
                <w:rFonts w:cs="Tahoma"/>
                <w:lang w:val="es-ES"/>
              </w:rPr>
            </w:pPr>
            <w:r w:rsidRPr="00053AAE">
              <w:rPr>
                <w:rFonts w:cs="Tahoma"/>
                <w:b/>
                <w:lang w:val="es-ES"/>
              </w:rPr>
              <w:t>Međunarodne vladine organizacije</w:t>
            </w:r>
            <w:r w:rsidRPr="00053AAE">
              <w:rPr>
                <w:rFonts w:cs="Tahoma"/>
                <w:lang w:val="es-ES"/>
              </w:rPr>
              <w:t xml:space="preserve"> mogu sudjelovati kao partneri u projektu jačanja kapaciteta ako se same financiraju.</w:t>
            </w:r>
          </w:p>
          <w:p w14:paraId="06A6BE46" w14:textId="77777777" w:rsidR="00094983" w:rsidRPr="00053AAE" w:rsidRDefault="00094983" w:rsidP="00480A15">
            <w:pPr>
              <w:pStyle w:val="GUIDE-NORMAL"/>
              <w:rPr>
                <w:rFonts w:cs="Tahoma"/>
                <w:lang w:val="es-ES"/>
              </w:rPr>
            </w:pPr>
            <w:r w:rsidRPr="00053AAE">
              <w:rPr>
                <w:rFonts w:cs="Tahoma"/>
                <w:b/>
                <w:lang w:val="es-ES"/>
              </w:rPr>
              <w:t xml:space="preserve">Posebna odredba za Ukrajinu: </w:t>
            </w:r>
            <w:r w:rsidRPr="00053AAE">
              <w:rPr>
                <w:rFonts w:cs="Tahoma"/>
                <w:lang w:val="es-ES"/>
              </w:rPr>
              <w:t>u slučaju Ukrajine prihvatljiva su samo ona visoka učilišta koja priznaje Ministarstvo obrazovanja i znanosti Ukrajine (za dodatne informacije obratite se Nacionalnom uredu za program Erasmus+ u Ukrajini).</w:t>
            </w:r>
          </w:p>
        </w:tc>
      </w:tr>
      <w:tr w:rsidR="00094983" w:rsidRPr="00694622" w14:paraId="0D155DF6" w14:textId="77777777" w:rsidTr="0018519F">
        <w:trPr>
          <w:trHeight w:val="417"/>
        </w:trPr>
        <w:tc>
          <w:tcPr>
            <w:tcW w:w="2297" w:type="dxa"/>
            <w:shd w:val="clear" w:color="auto" w:fill="auto"/>
            <w:tcMar>
              <w:left w:w="57" w:type="dxa"/>
              <w:right w:w="57" w:type="dxa"/>
            </w:tcMar>
            <w:vAlign w:val="center"/>
          </w:tcPr>
          <w:p w14:paraId="773567BD" w14:textId="77777777" w:rsidR="00094983" w:rsidRPr="00EA516A" w:rsidRDefault="00094983" w:rsidP="00C74A9F">
            <w:pPr>
              <w:pStyle w:val="Guide-Table"/>
              <w:rPr>
                <w:rFonts w:cs="Tahoma"/>
              </w:rPr>
            </w:pPr>
            <w:r w:rsidRPr="00EA516A">
              <w:rPr>
                <w:rFonts w:cs="Tahoma"/>
              </w:rPr>
              <w:t>Tko se može prijaviti?</w:t>
            </w:r>
          </w:p>
        </w:tc>
        <w:tc>
          <w:tcPr>
            <w:tcW w:w="6748" w:type="dxa"/>
            <w:shd w:val="clear" w:color="auto" w:fill="auto"/>
            <w:tcMar>
              <w:left w:w="57" w:type="dxa"/>
              <w:right w:w="57" w:type="dxa"/>
            </w:tcMar>
          </w:tcPr>
          <w:p w14:paraId="56D9A7C2" w14:textId="77777777" w:rsidR="00094983" w:rsidRPr="00EA516A" w:rsidRDefault="00094983" w:rsidP="007B4D47">
            <w:pPr>
              <w:pStyle w:val="Guide-Table"/>
              <w:rPr>
                <w:rFonts w:cs="Tahoma"/>
                <w:b w:val="0"/>
              </w:rPr>
            </w:pPr>
            <w:r w:rsidRPr="00EA516A">
              <w:rPr>
                <w:rFonts w:cs="Tahoma"/>
                <w:b w:val="0"/>
              </w:rPr>
              <w:t>Sljedeće vrste organizacija sudionica mogu podnijeti zahtjev za bespovratna sredstva:</w:t>
            </w:r>
          </w:p>
          <w:p w14:paraId="77059F1B" w14:textId="77777777" w:rsidR="00094983" w:rsidRPr="00EA516A" w:rsidRDefault="00094983" w:rsidP="00D6741B">
            <w:pPr>
              <w:pStyle w:val="Guide-NormalBulletpoints"/>
            </w:pPr>
            <w:r w:rsidRPr="00EA516A">
              <w:t>visoko učilište</w:t>
            </w:r>
          </w:p>
          <w:p w14:paraId="2DB5C2A6" w14:textId="77777777" w:rsidR="00094983" w:rsidRPr="00EA516A" w:rsidRDefault="00094983" w:rsidP="00D6741B">
            <w:pPr>
              <w:pStyle w:val="Guide-NormalBulletpoints"/>
            </w:pPr>
            <w:r w:rsidRPr="00EA516A">
              <w:t>udruga ili organizacija visokih učilišta</w:t>
            </w:r>
          </w:p>
          <w:p w14:paraId="30F92D40" w14:textId="77777777" w:rsidR="00094983" w:rsidRPr="00EA516A" w:rsidRDefault="00094983" w:rsidP="00D6741B">
            <w:pPr>
              <w:pStyle w:val="Guide-NormalBulletpoints"/>
              <w:rPr>
                <w:lang w:val="pl-PL"/>
              </w:rPr>
            </w:pPr>
            <w:r w:rsidRPr="00EA516A">
              <w:rPr>
                <w:u w:val="single"/>
                <w:lang w:val="pl-PL"/>
              </w:rPr>
              <w:t>samo za strukturne projekte:</w:t>
            </w:r>
            <w:r w:rsidRPr="00EA516A">
              <w:rPr>
                <w:lang w:val="pl-PL"/>
              </w:rPr>
              <w:t xml:space="preserve"> pravno priznata nacionalna ili međunarodna organizacija rektora, nastavnika ili studenata</w:t>
            </w:r>
          </w:p>
          <w:p w14:paraId="6249CD02" w14:textId="77777777" w:rsidR="00094983" w:rsidRPr="00EA516A" w:rsidRDefault="00094983" w:rsidP="0018519F">
            <w:pPr>
              <w:pStyle w:val="GUIDE-NORMAL"/>
              <w:spacing w:before="0"/>
              <w:rPr>
                <w:rFonts w:cs="Tahoma"/>
                <w:lang w:val="pl-PL"/>
              </w:rPr>
            </w:pPr>
            <w:r w:rsidRPr="00EA516A">
              <w:rPr>
                <w:rFonts w:cs="Tahoma"/>
                <w:lang w:val="pl-PL"/>
              </w:rPr>
              <w:t>s poslovnim nastanom u zemlji sudionici programa ili prihvatljivoj partnerskoj zemlji.</w:t>
            </w:r>
          </w:p>
          <w:p w14:paraId="444AC0FC" w14:textId="77777777" w:rsidR="00094983" w:rsidRPr="00EA516A" w:rsidRDefault="00094983" w:rsidP="0018519F">
            <w:pPr>
              <w:pStyle w:val="GUIDE-NORMAL"/>
              <w:spacing w:before="0"/>
              <w:rPr>
                <w:rFonts w:cs="Tahoma"/>
                <w:lang w:val="pl-PL"/>
              </w:rPr>
            </w:pPr>
            <w:r w:rsidRPr="00EA516A">
              <w:rPr>
                <w:rFonts w:cs="Tahoma"/>
                <w:lang w:val="pl-PL"/>
              </w:rPr>
              <w:t>Ta organizacija podnosi zahtjev u ime svih organizacija koje sudjeluju u projektu.</w:t>
            </w:r>
          </w:p>
          <w:p w14:paraId="02DA55AC" w14:textId="77777777" w:rsidR="00094983" w:rsidRPr="00EA516A" w:rsidRDefault="00094983" w:rsidP="0018519F">
            <w:pPr>
              <w:pStyle w:val="GUIDE-NORMAL"/>
              <w:spacing w:before="0"/>
              <w:rPr>
                <w:rFonts w:cs="Tahoma"/>
                <w:lang w:val="pl-PL"/>
              </w:rPr>
            </w:pPr>
            <w:r w:rsidRPr="00EA516A">
              <w:rPr>
                <w:rFonts w:cs="Tahoma"/>
                <w:lang w:val="pl-PL"/>
              </w:rPr>
              <w:t>Iznimka: organizacije iz Libije i Sirije (3. regija)</w:t>
            </w:r>
            <w:r>
              <w:rPr>
                <w:rFonts w:cs="Tahoma"/>
                <w:lang w:val="pl-PL"/>
              </w:rPr>
              <w:t>,</w:t>
            </w:r>
            <w:r w:rsidRPr="00EA516A">
              <w:rPr>
                <w:rFonts w:cs="Tahoma"/>
                <w:lang w:val="pl-PL"/>
              </w:rPr>
              <w:t>Ruske Federacije (4. regija)</w:t>
            </w:r>
            <w:r>
              <w:rPr>
                <w:rFonts w:cs="Tahoma"/>
                <w:lang w:val="pl-PL"/>
              </w:rPr>
              <w:t xml:space="preserve"> te Čilea i Urugvaja</w:t>
            </w:r>
            <w:r w:rsidRPr="00EA516A">
              <w:rPr>
                <w:rFonts w:cs="Tahoma"/>
                <w:lang w:val="pl-PL"/>
              </w:rPr>
              <w:t xml:space="preserve"> koje sudjeluju u programu ne mogu biti podnositelji zahtjeva.</w:t>
            </w:r>
          </w:p>
        </w:tc>
      </w:tr>
      <w:tr w:rsidR="00094983" w:rsidRPr="00694622" w14:paraId="08412345" w14:textId="77777777" w:rsidTr="0018519F">
        <w:trPr>
          <w:trHeight w:val="250"/>
        </w:trPr>
        <w:tc>
          <w:tcPr>
            <w:tcW w:w="2297" w:type="dxa"/>
            <w:shd w:val="clear" w:color="auto" w:fill="auto"/>
            <w:tcMar>
              <w:left w:w="57" w:type="dxa"/>
              <w:right w:w="57" w:type="dxa"/>
            </w:tcMar>
            <w:vAlign w:val="center"/>
          </w:tcPr>
          <w:p w14:paraId="07C25BDF" w14:textId="77777777" w:rsidR="00094983" w:rsidRPr="00EA516A" w:rsidRDefault="00094983" w:rsidP="00D037AF">
            <w:pPr>
              <w:pStyle w:val="Guide-Table"/>
              <w:rPr>
                <w:rFonts w:cs="Tahoma"/>
                <w:lang w:val="it-IT"/>
              </w:rPr>
            </w:pPr>
            <w:r w:rsidRPr="00EA516A">
              <w:rPr>
                <w:rFonts w:cs="Tahoma"/>
                <w:lang w:val="it-IT"/>
              </w:rPr>
              <w:t xml:space="preserve">Broj i profil </w:t>
            </w:r>
            <w:r w:rsidRPr="00EA516A">
              <w:rPr>
                <w:rFonts w:cs="Tahoma"/>
                <w:lang w:val="it-IT"/>
              </w:rPr>
              <w:br/>
              <w:t>organizacija sudionica</w:t>
            </w:r>
          </w:p>
        </w:tc>
        <w:tc>
          <w:tcPr>
            <w:tcW w:w="6748" w:type="dxa"/>
            <w:shd w:val="clear" w:color="auto" w:fill="auto"/>
            <w:tcMar>
              <w:left w:w="57" w:type="dxa"/>
              <w:right w:w="57" w:type="dxa"/>
            </w:tcMar>
          </w:tcPr>
          <w:p w14:paraId="464B38A4" w14:textId="77777777" w:rsidR="00094983" w:rsidRPr="00EA516A" w:rsidRDefault="00094983" w:rsidP="00D037AF">
            <w:pPr>
              <w:pStyle w:val="GUIDE-NORMAL"/>
              <w:rPr>
                <w:rFonts w:cs="Tahoma"/>
                <w:lang w:val="it-IT"/>
              </w:rPr>
            </w:pPr>
            <w:r w:rsidRPr="00EA516A">
              <w:rPr>
                <w:rFonts w:cs="Tahoma"/>
                <w:lang w:val="it-IT"/>
              </w:rPr>
              <w:t>Projekti jačanja kapaciteta moraju ispunjavati sve sljedeće kriterije:</w:t>
            </w:r>
          </w:p>
          <w:p w14:paraId="4EC8D6D4" w14:textId="77777777" w:rsidR="00094983" w:rsidRPr="00EA516A" w:rsidRDefault="00094983" w:rsidP="001666C1">
            <w:pPr>
              <w:pStyle w:val="Guide-Heading7"/>
              <w:rPr>
                <w:rFonts w:cs="Tahoma"/>
                <w:smallCaps w:val="0"/>
                <w:lang w:val="it-IT"/>
              </w:rPr>
            </w:pPr>
            <w:r w:rsidRPr="00EA516A">
              <w:rPr>
                <w:rFonts w:cs="Tahoma"/>
                <w:smallCaps w:val="0"/>
                <w:lang w:val="it-IT"/>
              </w:rPr>
              <w:t>Za projekte koji obuhvaćaju samo jednu partnersku zemlju</w:t>
            </w:r>
            <w:r w:rsidRPr="00EA516A">
              <w:rPr>
                <w:rFonts w:cs="Tahoma"/>
                <w:b w:val="0"/>
                <w:smallCaps w:val="0"/>
                <w:lang w:val="it-IT"/>
              </w:rPr>
              <w:t xml:space="preserve"> (nacionalni projekti):</w:t>
            </w:r>
          </w:p>
          <w:p w14:paraId="09E66181" w14:textId="77777777" w:rsidR="00094983" w:rsidRPr="00EA516A" w:rsidRDefault="00094983" w:rsidP="00FB0068">
            <w:pPr>
              <w:pStyle w:val="GUIDE-NORMAL"/>
              <w:rPr>
                <w:rFonts w:cs="Tahoma"/>
                <w:u w:val="single"/>
                <w:lang w:val="it-IT"/>
              </w:rPr>
            </w:pPr>
            <w:r w:rsidRPr="00EA516A">
              <w:rPr>
                <w:rFonts w:cs="Tahoma"/>
                <w:lang w:val="it-IT"/>
              </w:rPr>
              <w:t xml:space="preserve">U projekt moraju biti uključene jedna prihvatljiva </w:t>
            </w:r>
            <w:r w:rsidRPr="00EA516A">
              <w:rPr>
                <w:rFonts w:cs="Tahoma"/>
                <w:b/>
                <w:lang w:val="it-IT"/>
              </w:rPr>
              <w:t>partnerska zemlja</w:t>
            </w:r>
            <w:r w:rsidRPr="00EA516A">
              <w:rPr>
                <w:rFonts w:cs="Tahoma"/>
                <w:lang w:val="it-IT"/>
              </w:rPr>
              <w:t xml:space="preserve"> i najmanje dvije </w:t>
            </w:r>
            <w:r w:rsidRPr="00EA516A">
              <w:rPr>
                <w:rFonts w:cs="Tahoma"/>
                <w:u w:val="single"/>
                <w:lang w:val="it-IT"/>
              </w:rPr>
              <w:t>zemlje sudionice programa.</w:t>
            </w:r>
          </w:p>
          <w:p w14:paraId="66374736" w14:textId="77777777" w:rsidR="00094983" w:rsidRPr="00EA516A" w:rsidRDefault="00094983" w:rsidP="00D037AF">
            <w:pPr>
              <w:pStyle w:val="GUIDE-NORMAL"/>
              <w:rPr>
                <w:rFonts w:cs="Tahoma"/>
                <w:spacing w:val="-4"/>
                <w:lang w:val="it-IT"/>
              </w:rPr>
            </w:pPr>
            <w:r w:rsidRPr="00EA516A">
              <w:rPr>
                <w:rFonts w:cs="Tahoma"/>
                <w:spacing w:val="-4"/>
                <w:lang w:val="it-IT"/>
              </w:rPr>
              <w:t>Ti projekti moraju uključivati, kao punopravne partnere, najmanji broj visokih učilišta kako slijedi:</w:t>
            </w:r>
          </w:p>
          <w:p w14:paraId="71B3C90B" w14:textId="77777777" w:rsidR="00094983" w:rsidRPr="00205A65" w:rsidRDefault="00094983" w:rsidP="00C60CE5">
            <w:pPr>
              <w:pStyle w:val="Guide-NormalBulletpoints"/>
              <w:rPr>
                <w:lang w:val="it-IT"/>
              </w:rPr>
            </w:pPr>
            <w:r w:rsidRPr="00205A65">
              <w:rPr>
                <w:lang w:val="it-IT"/>
              </w:rPr>
              <w:t>najmanje jedno visoko učilište iz najmanje dvije zemlje sudionice programa koje sudjeluju u projektu</w:t>
            </w:r>
          </w:p>
          <w:p w14:paraId="19349074" w14:textId="77777777" w:rsidR="00094983" w:rsidRPr="00205A65" w:rsidRDefault="00094983" w:rsidP="00C60CE5">
            <w:pPr>
              <w:pStyle w:val="Guide-NormalBulletpoints"/>
              <w:rPr>
                <w:lang w:val="it-IT"/>
              </w:rPr>
            </w:pPr>
            <w:r w:rsidRPr="00205A65">
              <w:rPr>
                <w:lang w:val="it-IT"/>
              </w:rPr>
              <w:t>najmanje tri visoka učilišta iz partnerske zemlje koja sudjeluje u projektu</w:t>
            </w:r>
          </w:p>
          <w:p w14:paraId="10966386" w14:textId="77777777" w:rsidR="00094983" w:rsidRPr="00205A65" w:rsidRDefault="00094983" w:rsidP="00C60CE5">
            <w:pPr>
              <w:pStyle w:val="Guide-NormalBulletpoints"/>
              <w:rPr>
                <w:lang w:val="it-IT"/>
              </w:rPr>
            </w:pPr>
            <w:r w:rsidRPr="00205A65">
              <w:rPr>
                <w:lang w:val="it-IT"/>
              </w:rPr>
              <w:t>projekti moraju uključivati najmanje onoliko visokih učilišta iz partnerskih zemalja koliko ima visokih učilišta iz zemalja sudionica programa.</w:t>
            </w:r>
          </w:p>
          <w:p w14:paraId="7474B3B0" w14:textId="77777777" w:rsidR="00094983" w:rsidRPr="00EA516A" w:rsidRDefault="00094983" w:rsidP="00D334AA">
            <w:pPr>
              <w:pStyle w:val="GUIDE-NORMAL"/>
              <w:rPr>
                <w:rFonts w:cs="Tahoma"/>
                <w:lang w:val="it-IT"/>
              </w:rPr>
            </w:pPr>
            <w:r w:rsidRPr="00EA516A">
              <w:rPr>
                <w:rFonts w:cs="Tahoma"/>
                <w:lang w:val="it-IT"/>
              </w:rPr>
              <w:t>Iznimka: u partnerskim zemljama u kojima ima manje od pet visokih učilišta ili ako jedno učilište čini više od 50 % ukupne studentske populacije te zemlje, prihvatit će se zahtjevi koji uključuju samo jedno visoko učilište iz tih zemalja.</w:t>
            </w:r>
          </w:p>
          <w:p w14:paraId="3C1E66FE" w14:textId="77777777" w:rsidR="00094983" w:rsidRPr="00EA516A" w:rsidRDefault="00094983" w:rsidP="008F2963">
            <w:pPr>
              <w:pStyle w:val="Guide-Heading7"/>
              <w:rPr>
                <w:rFonts w:cs="Tahoma"/>
                <w:b w:val="0"/>
                <w:smallCaps w:val="0"/>
                <w:lang w:val="it-IT"/>
              </w:rPr>
            </w:pPr>
            <w:r w:rsidRPr="00EA516A">
              <w:rPr>
                <w:rFonts w:cs="Tahoma"/>
                <w:smallCaps w:val="0"/>
                <w:lang w:val="it-IT"/>
              </w:rPr>
              <w:t xml:space="preserve">Za projekte koji obuhvaćaju dvije ili više partnerskih zemalja </w:t>
            </w:r>
            <w:r w:rsidRPr="00EA516A">
              <w:rPr>
                <w:rFonts w:cs="Tahoma"/>
                <w:b w:val="0"/>
                <w:smallCaps w:val="0"/>
                <w:lang w:val="it-IT"/>
              </w:rPr>
              <w:t>(projekti u kojima sudjeluje više zemalja):</w:t>
            </w:r>
          </w:p>
          <w:p w14:paraId="7561E215" w14:textId="77777777" w:rsidR="00094983" w:rsidRPr="00EA516A" w:rsidRDefault="00094983" w:rsidP="008F2963">
            <w:pPr>
              <w:pStyle w:val="GUIDE-NORMAL"/>
              <w:rPr>
                <w:rFonts w:cs="Tahoma"/>
                <w:lang w:val="it-IT"/>
              </w:rPr>
            </w:pPr>
            <w:r w:rsidRPr="00EA516A">
              <w:rPr>
                <w:rFonts w:cs="Tahoma"/>
                <w:lang w:val="it-IT"/>
              </w:rPr>
              <w:t xml:space="preserve">U projekt moraju biti uključene najmanje dvije prihvatljive </w:t>
            </w:r>
            <w:r w:rsidRPr="00EA516A">
              <w:rPr>
                <w:rFonts w:cs="Tahoma"/>
                <w:b/>
                <w:lang w:val="it-IT"/>
              </w:rPr>
              <w:t>partnerske zemlje</w:t>
            </w:r>
            <w:r w:rsidRPr="00EA516A">
              <w:rPr>
                <w:rFonts w:cs="Tahoma"/>
                <w:lang w:val="it-IT"/>
              </w:rPr>
              <w:t xml:space="preserve"> i najmanje dvije </w:t>
            </w:r>
            <w:r w:rsidRPr="00EA516A">
              <w:rPr>
                <w:rFonts w:cs="Tahoma"/>
                <w:b/>
                <w:lang w:val="it-IT"/>
              </w:rPr>
              <w:t>zemlje sudionice programa</w:t>
            </w:r>
            <w:r w:rsidRPr="00EA516A">
              <w:rPr>
                <w:rFonts w:cs="Tahoma"/>
                <w:lang w:val="it-IT"/>
              </w:rPr>
              <w:t>. Partnerske zemlje mogu biti iz iste regije</w:t>
            </w:r>
            <w:r w:rsidRPr="00EA516A">
              <w:rPr>
                <w:rStyle w:val="FootnoteReference"/>
              </w:rPr>
              <w:footnoteReference w:id="204"/>
            </w:r>
            <w:r w:rsidRPr="00EA516A">
              <w:rPr>
                <w:rFonts w:cs="Tahoma"/>
                <w:lang w:val="it-IT"/>
              </w:rPr>
              <w:t xml:space="preserve"> ili iz različitih regija obuhvaćenih aktivnosti. </w:t>
            </w:r>
          </w:p>
          <w:p w14:paraId="472B283B" w14:textId="77777777" w:rsidR="00094983" w:rsidRPr="00EA516A" w:rsidRDefault="00094983" w:rsidP="00B26D31">
            <w:pPr>
              <w:pStyle w:val="GUIDE-NORMAL"/>
              <w:rPr>
                <w:rFonts w:cs="Tahoma"/>
                <w:spacing w:val="-4"/>
                <w:lang w:val="it-IT"/>
              </w:rPr>
            </w:pPr>
            <w:r w:rsidRPr="00EA516A">
              <w:rPr>
                <w:rFonts w:cs="Tahoma"/>
                <w:spacing w:val="-4"/>
                <w:lang w:val="it-IT"/>
              </w:rPr>
              <w:t>Ti projekti moraju uključivati, kao punopravne partnere, najmanji broj visokih učilišta kako slijedi:</w:t>
            </w:r>
          </w:p>
          <w:p w14:paraId="5DB328C9" w14:textId="77777777" w:rsidR="00094983" w:rsidRPr="00205A65" w:rsidRDefault="00094983" w:rsidP="00C60CE5">
            <w:pPr>
              <w:pStyle w:val="Guide-NormalBulletpoints"/>
              <w:rPr>
                <w:lang w:val="it-IT"/>
              </w:rPr>
            </w:pPr>
            <w:r w:rsidRPr="00205A65">
              <w:rPr>
                <w:lang w:val="it-IT"/>
              </w:rPr>
              <w:t>najmanje jedno visoko učilište iz najmanje dvije zemlje sudionice programa koje sudjeluju u projektu</w:t>
            </w:r>
          </w:p>
          <w:p w14:paraId="3D30A08E" w14:textId="77777777" w:rsidR="00094983" w:rsidRPr="00205A65" w:rsidRDefault="00094983" w:rsidP="00C60CE5">
            <w:pPr>
              <w:pStyle w:val="Guide-NormalBulletpoints"/>
              <w:rPr>
                <w:lang w:val="it-IT"/>
              </w:rPr>
            </w:pPr>
            <w:r w:rsidRPr="00205A65">
              <w:rPr>
                <w:lang w:val="it-IT"/>
              </w:rPr>
              <w:t>najmanje dva visoka učilišta iz svake partnerske zemlje koja sudjeluje u projektu</w:t>
            </w:r>
          </w:p>
          <w:p w14:paraId="0D8C32E4" w14:textId="77777777" w:rsidR="00094983" w:rsidRPr="00205A65" w:rsidRDefault="00094983" w:rsidP="00C60CE5">
            <w:pPr>
              <w:pStyle w:val="Guide-NormalBulletpoints"/>
              <w:rPr>
                <w:lang w:val="it-IT"/>
              </w:rPr>
            </w:pPr>
            <w:r w:rsidRPr="00205A65">
              <w:rPr>
                <w:lang w:val="it-IT"/>
              </w:rPr>
              <w:t xml:space="preserve">projekti moraju uključivati najmanje onoliko visokih učilišta iz partnerskih zemalja koliko ima visokih učilišta iz zemalja sudionica programa.   </w:t>
            </w:r>
          </w:p>
          <w:p w14:paraId="56891D5C" w14:textId="77777777" w:rsidR="00094983" w:rsidRPr="00EA516A" w:rsidRDefault="00094983" w:rsidP="0018519F">
            <w:pPr>
              <w:pStyle w:val="Guide-NormalBulletpoints"/>
              <w:numPr>
                <w:ilvl w:val="0"/>
                <w:numId w:val="0"/>
              </w:numPr>
              <w:rPr>
                <w:spacing w:val="-4"/>
                <w:lang w:val="it-IT"/>
              </w:rPr>
            </w:pPr>
            <w:r w:rsidRPr="00EA516A">
              <w:rPr>
                <w:spacing w:val="-4"/>
                <w:lang w:val="it-IT"/>
              </w:rPr>
              <w:t>Iznimka: u partnerskim zemljama u kojima ima manje od pet visokih učilišta ili ako jedno učilište čini više od 50 % ukupne studentske populacije te zemlje, prihvatit će se zahtjevi koji uključuju samo jedno visoko učilište iz tih zemalja uz uvjet da projekt uključuje najmanje onoliko visokih učilišta iz partnerskih zemalja koliko ima visokih učilišta iz zemalja sudionica programa.</w:t>
            </w:r>
          </w:p>
          <w:p w14:paraId="653825AA" w14:textId="77777777" w:rsidR="00094983" w:rsidRPr="00EA516A" w:rsidRDefault="00094983" w:rsidP="00B624EF">
            <w:pPr>
              <w:pStyle w:val="GUIDE-NORMAL"/>
              <w:rPr>
                <w:rFonts w:cs="Tahoma"/>
                <w:u w:val="single"/>
                <w:lang w:val="pl-PL"/>
              </w:rPr>
            </w:pPr>
            <w:r w:rsidRPr="00EA516A">
              <w:rPr>
                <w:rFonts w:cs="Tahoma"/>
                <w:u w:val="single"/>
                <w:lang w:val="pl-PL"/>
              </w:rPr>
              <w:t>Dodatni posebni kriteriji koji se odnose na:</w:t>
            </w:r>
          </w:p>
          <w:p w14:paraId="3609E365" w14:textId="77777777" w:rsidR="00094983" w:rsidRPr="00205A65" w:rsidRDefault="00094983" w:rsidP="00C60CE5">
            <w:pPr>
              <w:pStyle w:val="Guide-NormalBulletpoints"/>
              <w:rPr>
                <w:lang w:val="pl-PL"/>
              </w:rPr>
            </w:pPr>
            <w:r w:rsidRPr="00205A65">
              <w:rPr>
                <w:lang w:val="pl-PL"/>
              </w:rPr>
              <w:t>Strukturne projekte: projekti moraju, kao punopravne partnere, uključivati ministarstva nadležna za visoko obrazovanje u svakoj od prihvatljivih partnerskih zemalja u kojima se provodi projekt.</w:t>
            </w:r>
          </w:p>
          <w:p w14:paraId="34655E1A" w14:textId="77777777" w:rsidR="00094983" w:rsidRPr="00106A4E" w:rsidRDefault="00094983" w:rsidP="00C60CE5">
            <w:pPr>
              <w:pStyle w:val="Guide-NormalBulletpoints"/>
              <w:rPr>
                <w:lang w:val="pl-PL"/>
              </w:rPr>
            </w:pPr>
            <w:r w:rsidRPr="00106A4E">
              <w:rPr>
                <w:lang w:val="pl-PL"/>
              </w:rPr>
              <w:t>Sirija neće imati koristi od strukturnih projekata</w:t>
            </w:r>
          </w:p>
          <w:p w14:paraId="2FD7DF11" w14:textId="77777777" w:rsidR="00094983" w:rsidRPr="00106A4E" w:rsidRDefault="00094983" w:rsidP="00C60CE5">
            <w:pPr>
              <w:pStyle w:val="Guide-NormalBulletpoints"/>
              <w:rPr>
                <w:lang w:val="pl-PL"/>
              </w:rPr>
            </w:pPr>
            <w:r w:rsidRPr="00106A4E">
              <w:rPr>
                <w:lang w:val="pl-PL"/>
              </w:rPr>
              <w:t xml:space="preserve">U projektima u kojima sudjeluju partneri iz </w:t>
            </w:r>
            <w:r w:rsidRPr="00106A4E">
              <w:rPr>
                <w:b/>
                <w:lang w:val="pl-PL"/>
              </w:rPr>
              <w:t>4. regije (Ruska Federacija)</w:t>
            </w:r>
            <w:r w:rsidRPr="00106A4E">
              <w:rPr>
                <w:lang w:val="pl-PL"/>
              </w:rPr>
              <w:t xml:space="preserve"> mora sudjelovati još najmanje jedna partnerska zemlja.</w:t>
            </w:r>
          </w:p>
          <w:p w14:paraId="07955DEE" w14:textId="77777777" w:rsidR="00094983" w:rsidRPr="00106A4E" w:rsidRDefault="00094983" w:rsidP="00C60CE5">
            <w:pPr>
              <w:pStyle w:val="Guide-NormalBulletpoints"/>
              <w:rPr>
                <w:lang w:val="pl-PL"/>
              </w:rPr>
            </w:pPr>
            <w:r w:rsidRPr="00106A4E">
              <w:rPr>
                <w:lang w:val="pl-PL"/>
              </w:rPr>
              <w:t xml:space="preserve">U projektima u kojima sudjeluju partneri iz </w:t>
            </w:r>
            <w:r w:rsidRPr="00106A4E">
              <w:rPr>
                <w:b/>
                <w:lang w:val="pl-PL"/>
              </w:rPr>
              <w:t>8. regije (Latinska Amerika)</w:t>
            </w:r>
            <w:r w:rsidRPr="00106A4E">
              <w:rPr>
                <w:lang w:val="pl-PL"/>
              </w:rPr>
              <w:t xml:space="preserve"> moraju sudjelovati najmanje dvije partnerske zemlje iz te regije.</w:t>
            </w:r>
          </w:p>
        </w:tc>
      </w:tr>
      <w:tr w:rsidR="00094983" w:rsidRPr="00694622" w14:paraId="25666F8E" w14:textId="77777777" w:rsidTr="0018519F">
        <w:trPr>
          <w:trHeight w:val="250"/>
        </w:trPr>
        <w:tc>
          <w:tcPr>
            <w:tcW w:w="2297" w:type="dxa"/>
            <w:shd w:val="clear" w:color="auto" w:fill="auto"/>
            <w:tcMar>
              <w:left w:w="57" w:type="dxa"/>
              <w:right w:w="57" w:type="dxa"/>
            </w:tcMar>
            <w:vAlign w:val="center"/>
          </w:tcPr>
          <w:p w14:paraId="45F2BD32" w14:textId="77777777" w:rsidR="00094983" w:rsidRPr="00EA516A" w:rsidRDefault="00094983" w:rsidP="007B4D47">
            <w:pPr>
              <w:pStyle w:val="Guide-Table"/>
              <w:rPr>
                <w:rFonts w:cs="Tahoma"/>
                <w:lang w:val="pl-PL"/>
              </w:rPr>
            </w:pPr>
          </w:p>
          <w:p w14:paraId="0C510AAC" w14:textId="77777777" w:rsidR="00094983" w:rsidRPr="00EA516A" w:rsidRDefault="00094983" w:rsidP="007B4D47">
            <w:pPr>
              <w:pStyle w:val="Guide-Table"/>
              <w:rPr>
                <w:rFonts w:cs="Tahoma"/>
              </w:rPr>
            </w:pPr>
            <w:r w:rsidRPr="00EA516A">
              <w:rPr>
                <w:rFonts w:cs="Tahoma"/>
              </w:rPr>
              <w:t>Ostali kriteriji</w:t>
            </w:r>
          </w:p>
        </w:tc>
        <w:tc>
          <w:tcPr>
            <w:tcW w:w="6748" w:type="dxa"/>
            <w:shd w:val="clear" w:color="auto" w:fill="auto"/>
            <w:tcMar>
              <w:left w:w="57" w:type="dxa"/>
              <w:right w:w="57" w:type="dxa"/>
            </w:tcMar>
          </w:tcPr>
          <w:p w14:paraId="1C13245B" w14:textId="77777777" w:rsidR="00094983" w:rsidRPr="00EA516A" w:rsidRDefault="00094983" w:rsidP="0018519F">
            <w:pPr>
              <w:pStyle w:val="Guide-Table"/>
              <w:spacing w:after="120"/>
              <w:rPr>
                <w:rFonts w:cs="Tahoma"/>
                <w:b w:val="0"/>
                <w:lang w:val="it-IT"/>
              </w:rPr>
            </w:pPr>
            <w:r w:rsidRPr="00EA516A">
              <w:rPr>
                <w:rFonts w:cs="Tahoma"/>
                <w:b w:val="0"/>
              </w:rPr>
              <w:t xml:space="preserve">Ako je u projekt uključeno udruženje, organizacija ili mreža visokih učilišta, moraju biti ispunjeni prethodno navedeni zahtjevi za najmanji broj organizacija sudionica, računajući udruženje / organizaciju / mrežu kao samo jednog partnera iz zemlje u kojoj se nalazi njihovo sjedište. </w:t>
            </w:r>
            <w:r w:rsidRPr="00EA516A">
              <w:rPr>
                <w:rFonts w:cs="Tahoma"/>
                <w:lang w:val="it-IT"/>
              </w:rPr>
              <w:t>Molimo da uzmete u obzir da se te organizacije ne mogu smatrati visokim učilištima.</w:t>
            </w:r>
          </w:p>
        </w:tc>
      </w:tr>
      <w:tr w:rsidR="00094983" w:rsidRPr="00694622" w14:paraId="0786C546" w14:textId="77777777" w:rsidTr="0018519F">
        <w:trPr>
          <w:trHeight w:val="250"/>
        </w:trPr>
        <w:tc>
          <w:tcPr>
            <w:tcW w:w="2297" w:type="dxa"/>
            <w:shd w:val="clear" w:color="auto" w:fill="auto"/>
            <w:tcMar>
              <w:left w:w="57" w:type="dxa"/>
              <w:right w:w="57" w:type="dxa"/>
            </w:tcMar>
            <w:vAlign w:val="center"/>
          </w:tcPr>
          <w:p w14:paraId="65D272C6" w14:textId="77777777" w:rsidR="00094983" w:rsidRPr="00EA516A" w:rsidRDefault="00094983" w:rsidP="007B4D47">
            <w:pPr>
              <w:pStyle w:val="Guide-Table"/>
              <w:rPr>
                <w:rFonts w:cs="Tahoma"/>
              </w:rPr>
            </w:pPr>
            <w:r w:rsidRPr="00EA516A">
              <w:rPr>
                <w:rFonts w:cs="Tahoma"/>
              </w:rPr>
              <w:t>Trajanje projekta</w:t>
            </w:r>
          </w:p>
        </w:tc>
        <w:tc>
          <w:tcPr>
            <w:tcW w:w="6748" w:type="dxa"/>
            <w:shd w:val="clear" w:color="auto" w:fill="auto"/>
            <w:tcMar>
              <w:left w:w="57" w:type="dxa"/>
              <w:right w:w="57" w:type="dxa"/>
            </w:tcMar>
          </w:tcPr>
          <w:p w14:paraId="558A0E1D" w14:textId="77777777" w:rsidR="00094983" w:rsidRPr="00EA516A" w:rsidRDefault="00094983" w:rsidP="0018519F">
            <w:pPr>
              <w:pStyle w:val="Guide-Table"/>
              <w:spacing w:before="60" w:after="60"/>
              <w:rPr>
                <w:rFonts w:cs="Tahoma"/>
                <w:b w:val="0"/>
              </w:rPr>
            </w:pPr>
            <w:r w:rsidRPr="00EA516A">
              <w:rPr>
                <w:rFonts w:cs="Tahoma"/>
                <w:b w:val="0"/>
              </w:rPr>
              <w:t>Projekti jačanja kapaciteta mogu trajati dvije ili tri godine. Trajanje se mora odabrati u trenutku podnošenja prijave ovisno o cilju projekta i vrsti predviđenih aktivnosti.</w:t>
            </w:r>
          </w:p>
          <w:p w14:paraId="2C4C55DD" w14:textId="77777777" w:rsidR="00094983" w:rsidRPr="00EA516A" w:rsidRDefault="00094983" w:rsidP="009248DA">
            <w:pPr>
              <w:pStyle w:val="GUIDE-NORMAL"/>
              <w:rPr>
                <w:rFonts w:cs="Tahoma"/>
              </w:rPr>
            </w:pPr>
            <w:r w:rsidRPr="00EA516A">
              <w:rPr>
                <w:rFonts w:cs="Tahoma"/>
              </w:rPr>
              <w:t>Samo u iznimnim okolnostima može se odobriti jedno produljenje razdoblja prihvatljivosti, najduže u trajanju od 12 mjeseci, ako koordinator ne može završiti provedbu projekta u predviđenom roku.</w:t>
            </w:r>
          </w:p>
        </w:tc>
      </w:tr>
      <w:tr w:rsidR="00094983" w:rsidRPr="00694622" w14:paraId="60D1737E" w14:textId="77777777" w:rsidTr="0018519F">
        <w:trPr>
          <w:trHeight w:val="250"/>
        </w:trPr>
        <w:tc>
          <w:tcPr>
            <w:tcW w:w="2297" w:type="dxa"/>
            <w:shd w:val="clear" w:color="auto" w:fill="auto"/>
            <w:tcMar>
              <w:left w:w="57" w:type="dxa"/>
              <w:right w:w="57" w:type="dxa"/>
            </w:tcMar>
            <w:vAlign w:val="center"/>
          </w:tcPr>
          <w:p w14:paraId="584AB491" w14:textId="77777777" w:rsidR="00094983" w:rsidRPr="00EA516A" w:rsidRDefault="00094983" w:rsidP="006E6558">
            <w:pPr>
              <w:pStyle w:val="Guide-Table"/>
              <w:rPr>
                <w:rFonts w:cs="Tahoma"/>
              </w:rPr>
            </w:pPr>
            <w:r w:rsidRPr="00EA516A">
              <w:rPr>
                <w:rFonts w:cs="Tahoma"/>
              </w:rPr>
              <w:t>Kome predati zahtjev?</w:t>
            </w:r>
          </w:p>
        </w:tc>
        <w:tc>
          <w:tcPr>
            <w:tcW w:w="6748" w:type="dxa"/>
            <w:shd w:val="clear" w:color="auto" w:fill="auto"/>
            <w:tcMar>
              <w:left w:w="57" w:type="dxa"/>
              <w:right w:w="57" w:type="dxa"/>
            </w:tcMar>
          </w:tcPr>
          <w:p w14:paraId="44FE09F9" w14:textId="77777777" w:rsidR="00094983" w:rsidRPr="000435F5" w:rsidRDefault="00094983" w:rsidP="0018519F">
            <w:pPr>
              <w:pStyle w:val="Guide-Table"/>
              <w:spacing w:before="60" w:after="60"/>
              <w:rPr>
                <w:rFonts w:cs="Tahoma"/>
                <w:b w:val="0"/>
              </w:rPr>
            </w:pPr>
            <w:r w:rsidRPr="000435F5">
              <w:rPr>
                <w:rFonts w:cs="Tahoma"/>
                <w:b w:val="0"/>
              </w:rPr>
              <w:t>Izvršnoj agenciji za obrazovanje, audiovizualne medije i kulturu, sa sjedištem u Bruxellesu.</w:t>
            </w:r>
          </w:p>
        </w:tc>
      </w:tr>
      <w:tr w:rsidR="00094983" w:rsidRPr="00694622" w14:paraId="5D8D5370" w14:textId="77777777" w:rsidTr="0018519F">
        <w:trPr>
          <w:trHeight w:val="250"/>
        </w:trPr>
        <w:tc>
          <w:tcPr>
            <w:tcW w:w="2297" w:type="dxa"/>
            <w:shd w:val="clear" w:color="auto" w:fill="auto"/>
            <w:tcMar>
              <w:left w:w="57" w:type="dxa"/>
              <w:right w:w="57" w:type="dxa"/>
            </w:tcMar>
            <w:vAlign w:val="center"/>
          </w:tcPr>
          <w:p w14:paraId="5E48810A" w14:textId="77777777" w:rsidR="00094983" w:rsidRPr="00EA516A" w:rsidRDefault="00094983" w:rsidP="007B4D47">
            <w:pPr>
              <w:pStyle w:val="Guide-Table"/>
              <w:rPr>
                <w:rFonts w:cs="Tahoma"/>
              </w:rPr>
            </w:pPr>
            <w:r w:rsidRPr="00EA516A">
              <w:rPr>
                <w:rFonts w:cs="Tahoma"/>
              </w:rPr>
              <w:t>Kada predati zahtjev?</w:t>
            </w:r>
          </w:p>
        </w:tc>
        <w:tc>
          <w:tcPr>
            <w:tcW w:w="6748" w:type="dxa"/>
            <w:shd w:val="clear" w:color="auto" w:fill="auto"/>
            <w:tcMar>
              <w:left w:w="57" w:type="dxa"/>
              <w:right w:w="57" w:type="dxa"/>
            </w:tcMar>
          </w:tcPr>
          <w:p w14:paraId="1E8B356D" w14:textId="77777777" w:rsidR="00094983" w:rsidRPr="00EA516A" w:rsidRDefault="00094983" w:rsidP="007864B0">
            <w:pPr>
              <w:pStyle w:val="Guide-Table"/>
              <w:spacing w:before="60" w:after="60"/>
              <w:rPr>
                <w:rFonts w:cs="Tahoma"/>
                <w:b w:val="0"/>
              </w:rPr>
            </w:pPr>
            <w:r w:rsidRPr="00EA516A">
              <w:rPr>
                <w:rFonts w:cs="Tahoma"/>
                <w:b w:val="0"/>
              </w:rPr>
              <w:t xml:space="preserve">Podnositelji moraju predati zahtjev za bespovratna sredstva najkasnije do </w:t>
            </w:r>
            <w:r>
              <w:rPr>
                <w:rFonts w:cs="Tahoma"/>
              </w:rPr>
              <w:t>5</w:t>
            </w:r>
            <w:r w:rsidRPr="00EA516A">
              <w:rPr>
                <w:rFonts w:cs="Tahoma"/>
              </w:rPr>
              <w:t xml:space="preserve">. </w:t>
            </w:r>
            <w:r w:rsidRPr="00EA516A">
              <w:rPr>
                <w:rFonts w:cs="Tahoma"/>
              </w:rPr>
              <w:tab/>
              <w:t xml:space="preserve">veljače u </w:t>
            </w:r>
            <w:r>
              <w:rPr>
                <w:rFonts w:cs="Tahoma"/>
              </w:rPr>
              <w:t>17</w:t>
            </w:r>
            <w:r w:rsidRPr="00EA516A">
              <w:rPr>
                <w:rFonts w:cs="Tahoma"/>
              </w:rPr>
              <w:t>:00 (po briselskom vremenu)</w:t>
            </w:r>
            <w:r w:rsidRPr="00EA516A">
              <w:rPr>
                <w:rFonts w:cs="Tahoma"/>
                <w:b w:val="0"/>
              </w:rPr>
              <w:t xml:space="preserve"> za projekte koji počinju 15. studenoga iste godine ili 15. siječnja sljedeće godine.</w:t>
            </w:r>
          </w:p>
        </w:tc>
      </w:tr>
      <w:tr w:rsidR="00094983" w:rsidRPr="00694622" w14:paraId="19BAAF52" w14:textId="77777777" w:rsidTr="0018519F">
        <w:trPr>
          <w:trHeight w:val="250"/>
        </w:trPr>
        <w:tc>
          <w:tcPr>
            <w:tcW w:w="2297" w:type="dxa"/>
            <w:shd w:val="clear" w:color="auto" w:fill="auto"/>
            <w:tcMar>
              <w:left w:w="57" w:type="dxa"/>
              <w:right w:w="57" w:type="dxa"/>
            </w:tcMar>
            <w:vAlign w:val="center"/>
          </w:tcPr>
          <w:p w14:paraId="11C6DC69" w14:textId="77777777" w:rsidR="00094983" w:rsidRPr="00EA516A" w:rsidRDefault="00094983" w:rsidP="007B4D47">
            <w:pPr>
              <w:pStyle w:val="Guide-Table"/>
              <w:rPr>
                <w:rFonts w:cs="Tahoma"/>
              </w:rPr>
            </w:pPr>
            <w:r w:rsidRPr="00EA516A">
              <w:rPr>
                <w:rFonts w:cs="Tahoma"/>
              </w:rPr>
              <w:t>Kako predati zahtjev?</w:t>
            </w:r>
          </w:p>
        </w:tc>
        <w:tc>
          <w:tcPr>
            <w:tcW w:w="6748" w:type="dxa"/>
            <w:shd w:val="clear" w:color="auto" w:fill="auto"/>
            <w:tcMar>
              <w:left w:w="57" w:type="dxa"/>
              <w:right w:w="57" w:type="dxa"/>
            </w:tcMar>
          </w:tcPr>
          <w:p w14:paraId="15027121" w14:textId="77777777" w:rsidR="00094983" w:rsidRPr="00205A65" w:rsidRDefault="00094983" w:rsidP="0018519F">
            <w:pPr>
              <w:pStyle w:val="Guide-Table"/>
              <w:spacing w:before="60" w:after="60"/>
              <w:rPr>
                <w:rFonts w:cs="Tahoma"/>
                <w:b w:val="0"/>
                <w:lang w:val="sv-SE"/>
              </w:rPr>
            </w:pPr>
            <w:r w:rsidRPr="00205A65">
              <w:rPr>
                <w:rFonts w:cs="Tahoma"/>
                <w:b w:val="0"/>
                <w:lang w:val="sv-SE"/>
              </w:rPr>
              <w:t>Zahtjev se mora predati u skladu s načinom prijave koji je opisan u dijelu C ovog Vodiča.</w:t>
            </w:r>
          </w:p>
        </w:tc>
      </w:tr>
    </w:tbl>
    <w:p w14:paraId="29E49656" w14:textId="77777777" w:rsidR="00094983" w:rsidRPr="00205A65" w:rsidRDefault="00094983" w:rsidP="001A55B8">
      <w:pPr>
        <w:pStyle w:val="Guide-Heading6"/>
        <w:rPr>
          <w:lang w:val="sv-SE"/>
        </w:rPr>
      </w:pPr>
      <w:r w:rsidRPr="00205A65">
        <w:rPr>
          <w:b w:val="0"/>
          <w:smallCaps w:val="0"/>
          <w:sz w:val="18"/>
          <w:szCs w:val="18"/>
          <w:shd w:val="clear" w:color="auto" w:fill="FFFFFF"/>
          <w:lang w:val="sv-SE" w:eastAsia="en-GB"/>
        </w:rPr>
        <w:t xml:space="preserve">Organizacije podnositeljice zahtjeva mogu se ocijeniti i na temelju </w:t>
      </w:r>
      <w:r w:rsidRPr="00205A65">
        <w:rPr>
          <w:smallCaps w:val="0"/>
          <w:sz w:val="18"/>
          <w:szCs w:val="18"/>
          <w:shd w:val="clear" w:color="auto" w:fill="FFFFFF"/>
          <w:lang w:val="sv-SE" w:eastAsia="en-GB"/>
        </w:rPr>
        <w:t>kriterija za isključenje i odabir.</w:t>
      </w:r>
      <w:r w:rsidRPr="00205A65">
        <w:rPr>
          <w:b w:val="0"/>
          <w:smallCaps w:val="0"/>
          <w:sz w:val="18"/>
          <w:szCs w:val="18"/>
          <w:shd w:val="clear" w:color="auto" w:fill="FFFFFF"/>
          <w:lang w:val="sv-SE" w:eastAsia="en-GB"/>
        </w:rPr>
        <w:t xml:space="preserve"> Više informacija potražite u dijelu C ovog Vodiča.</w:t>
      </w:r>
    </w:p>
    <w:p w14:paraId="416827E6" w14:textId="77777777" w:rsidR="00094983" w:rsidRPr="00205A65" w:rsidRDefault="00094983" w:rsidP="0053618A">
      <w:pPr>
        <w:pStyle w:val="Guide-Heading6"/>
        <w:rPr>
          <w:lang w:val="sv-SE"/>
        </w:rPr>
      </w:pPr>
      <w:r w:rsidRPr="00205A65">
        <w:rPr>
          <w:lang w:val="sv-SE"/>
        </w:rPr>
        <w:t>Kriteriji za dodjelu</w:t>
      </w:r>
    </w:p>
    <w:p w14:paraId="53CF8768" w14:textId="77777777" w:rsidR="00094983" w:rsidRPr="00205A65" w:rsidRDefault="00094983" w:rsidP="0053618A">
      <w:pPr>
        <w:pStyle w:val="GUIDE-NORMAL"/>
        <w:rPr>
          <w:lang w:val="sv-SE"/>
        </w:rPr>
      </w:pPr>
      <w:r w:rsidRPr="00EA516A">
        <w:rPr>
          <w:rFonts w:eastAsia="Calibri" w:cs="Calibri"/>
          <w:bdr w:val="nil"/>
          <w:lang w:val="hr-HR"/>
        </w:rPr>
        <w:t>Projekt se ocjenjuje dvostupanjskim postupkom na temelju sljedećih kriterija</w:t>
      </w:r>
      <w:r w:rsidRPr="00205A65">
        <w:rPr>
          <w:lang w:val="sv-SE"/>
        </w:rPr>
        <w:t>:</w:t>
      </w:r>
    </w:p>
    <w:p w14:paraId="5B8A8D5A" w14:textId="77777777" w:rsidR="00094983" w:rsidRPr="00EA516A" w:rsidRDefault="00094983" w:rsidP="00EB5E64">
      <w:pPr>
        <w:rPr>
          <w:rFonts w:eastAsia="Calibri" w:cs="Calibri"/>
          <w:b/>
          <w:bCs/>
          <w:sz w:val="18"/>
          <w:szCs w:val="18"/>
          <w:bdr w:val="nil"/>
          <w:lang w:val="hr-HR"/>
        </w:rPr>
      </w:pPr>
      <w:r w:rsidRPr="00EA516A">
        <w:rPr>
          <w:rFonts w:eastAsia="Calibri" w:cs="Calibri"/>
          <w:b/>
          <w:bCs/>
          <w:sz w:val="18"/>
          <w:szCs w:val="18"/>
          <w:bdr w:val="nil"/>
          <w:lang w:val="hr-HR"/>
        </w:rPr>
        <w:t>Korak 1.</w:t>
      </w:r>
    </w:p>
    <w:p w14:paraId="6D5D971A" w14:textId="77777777" w:rsidR="00094983" w:rsidRPr="00205A65" w:rsidRDefault="00094983" w:rsidP="00726476">
      <w:pPr>
        <w:rPr>
          <w:b/>
          <w:lang w:val="sv-SE"/>
        </w:rPr>
      </w:pPr>
    </w:p>
    <w:tbl>
      <w:tblPr>
        <w:tblW w:w="5000" w:type="pct"/>
        <w:shd w:val="clear" w:color="auto" w:fill="FFFFFF"/>
        <w:tblCellMar>
          <w:left w:w="57" w:type="dxa"/>
          <w:right w:w="57" w:type="dxa"/>
        </w:tblCellMar>
        <w:tblLook w:val="0000" w:firstRow="0" w:lastRow="0" w:firstColumn="0" w:lastColumn="0" w:noHBand="0" w:noVBand="0"/>
      </w:tblPr>
      <w:tblGrid>
        <w:gridCol w:w="2193"/>
        <w:gridCol w:w="6991"/>
      </w:tblGrid>
      <w:tr w:rsidR="00094983" w:rsidRPr="00694622" w14:paraId="65711B82" w14:textId="77777777" w:rsidTr="00EB5E64">
        <w:trPr>
          <w:cantSplit/>
          <w:trHeight w:val="567"/>
        </w:trPr>
        <w:tc>
          <w:tcPr>
            <w:tcW w:w="1194" w:type="pct"/>
            <w:tcBorders>
              <w:top w:val="single" w:sz="8" w:space="0" w:color="auto"/>
              <w:left w:val="single" w:sz="4" w:space="0" w:color="auto"/>
              <w:bottom w:val="dashed" w:sz="4" w:space="0" w:color="auto"/>
              <w:right w:val="single" w:sz="8" w:space="0" w:color="auto"/>
            </w:tcBorders>
            <w:shd w:val="clear" w:color="auto" w:fill="FFFFFF"/>
            <w:vAlign w:val="center"/>
          </w:tcPr>
          <w:p w14:paraId="3A7A9F61" w14:textId="77777777" w:rsidR="00094983" w:rsidRPr="00EA516A" w:rsidRDefault="00094983" w:rsidP="001D5AD5">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Relevantnost projekta (najviše 30 bodova)</w:t>
            </w:r>
          </w:p>
        </w:tc>
        <w:tc>
          <w:tcPr>
            <w:tcW w:w="3806" w:type="pct"/>
            <w:tcBorders>
              <w:top w:val="single" w:sz="8" w:space="0" w:color="auto"/>
              <w:left w:val="nil"/>
              <w:bottom w:val="dashed" w:sz="4" w:space="0" w:color="auto"/>
              <w:right w:val="single" w:sz="8" w:space="0" w:color="auto"/>
            </w:tcBorders>
            <w:shd w:val="clear" w:color="auto" w:fill="FFFFFF"/>
          </w:tcPr>
          <w:p w14:paraId="0D412B7A" w14:textId="77777777" w:rsidR="00094983" w:rsidRPr="00EA516A" w:rsidRDefault="00094983" w:rsidP="00EB5E64">
            <w:pPr>
              <w:pStyle w:val="Guide-NormalBulletpoints"/>
            </w:pPr>
            <w:r w:rsidRPr="00EA516A">
              <w:rPr>
                <w:rFonts w:eastAsia="Calibri"/>
                <w:bdr w:val="nil"/>
              </w:rPr>
              <w:t>Prijedlog i predviđeni rezultati u skladu s ciljevima aktivnosti za izgradnju kapaciteta u ciljnoj državi/državama;</w:t>
            </w:r>
          </w:p>
          <w:p w14:paraId="182D95A1" w14:textId="77777777" w:rsidR="00094983" w:rsidRPr="000435F5" w:rsidRDefault="00094983" w:rsidP="00EB5E64">
            <w:pPr>
              <w:pStyle w:val="Guide-NormalBulletpoints"/>
            </w:pPr>
            <w:r w:rsidRPr="000435F5">
              <w:rPr>
                <w:rFonts w:eastAsia="Calibri"/>
                <w:bdr w:val="nil"/>
              </w:rPr>
              <w:t>U prijedlogu se jasno navode tematski nacionalni ili regionalni prioriteti određeni u programu za ciljane države ili regije;</w:t>
            </w:r>
          </w:p>
          <w:p w14:paraId="27D1FEB5" w14:textId="77777777" w:rsidR="00094983" w:rsidRPr="000435F5" w:rsidRDefault="00094983" w:rsidP="00EB5E64">
            <w:pPr>
              <w:pStyle w:val="Guide-NormalBulletpoints"/>
            </w:pPr>
            <w:r w:rsidRPr="000435F5">
              <w:rPr>
                <w:rFonts w:eastAsia="Calibri"/>
                <w:bdr w:val="nil"/>
              </w:rPr>
              <w:t>U prijedlogu se objašnjava zašto planirane aktivnosti i očekivani rezultati ispunjavaju potrebe ciljnih skupina na najbolji mogući način.</w:t>
            </w:r>
          </w:p>
          <w:p w14:paraId="3E252897" w14:textId="77777777" w:rsidR="00094983" w:rsidRPr="000435F5" w:rsidRDefault="00094983" w:rsidP="00EB5E64">
            <w:pPr>
              <w:pStyle w:val="Guide-NormalBulletpoints"/>
            </w:pPr>
            <w:r w:rsidRPr="000435F5">
              <w:rPr>
                <w:rFonts w:eastAsia="Calibri"/>
                <w:bdr w:val="nil"/>
              </w:rPr>
              <w:t>Prijedlog se upisuje u strategiju modernizacije, razvoja i internacionalizacije ciljnog visokog učilišta te je u skladu s razvojnim strategijama za visoko obrazovanje u prihvatljivim partnerskim državama, uključujući skretanje veće pozornosti na uključenost, raznolikost i sudionike koji su u nepovoljnom socioekonomskom položaju, gdje je potrebno;</w:t>
            </w:r>
          </w:p>
          <w:p w14:paraId="32930398" w14:textId="77777777" w:rsidR="00094983" w:rsidRPr="00053AAE" w:rsidRDefault="00094983" w:rsidP="00EB5E64">
            <w:pPr>
              <w:pStyle w:val="Guide-NormalBulletpoints"/>
              <w:widowControl w:val="0"/>
              <w:autoSpaceDN w:val="0"/>
              <w:textAlignment w:val="baseline"/>
              <w:rPr>
                <w:lang w:val="es-ES"/>
              </w:rPr>
            </w:pPr>
            <w:r w:rsidRPr="00053AAE">
              <w:rPr>
                <w:rFonts w:eastAsia="Calibri"/>
                <w:bdr w:val="nil"/>
                <w:lang w:val="es-ES"/>
              </w:rPr>
              <w:t>Ciljevi prijedloga jasni su, realistični i primjereni te se temelje na stvarnoj i odgovarajućoj analizi potreba;</w:t>
            </w:r>
          </w:p>
          <w:p w14:paraId="4CFDB6C9" w14:textId="77777777" w:rsidR="00094983" w:rsidRPr="00053AAE" w:rsidRDefault="00094983" w:rsidP="00EB5E64">
            <w:pPr>
              <w:pStyle w:val="Guide-NormalBulletpoints"/>
              <w:widowControl w:val="0"/>
              <w:autoSpaceDN w:val="0"/>
              <w:textAlignment w:val="baseline"/>
              <w:rPr>
                <w:lang w:val="es-ES"/>
              </w:rPr>
            </w:pPr>
            <w:r w:rsidRPr="00053AAE">
              <w:rPr>
                <w:rFonts w:eastAsia="Calibri"/>
                <w:bdr w:val="nil"/>
                <w:lang w:val="es-ES"/>
              </w:rPr>
              <w:t>Prijedlog je inovativan i/ili nadopunjuje druge inicijative ili projekte koji se već provode u okviru postojećih ili bivših aktivnosti;</w:t>
            </w:r>
          </w:p>
          <w:p w14:paraId="3C5A0B52" w14:textId="77777777" w:rsidR="00094983" w:rsidRPr="00053AAE" w:rsidRDefault="00094983" w:rsidP="00EB5E64">
            <w:pPr>
              <w:pStyle w:val="Guide-NormalBulletpoints"/>
              <w:widowControl w:val="0"/>
              <w:autoSpaceDN w:val="0"/>
              <w:textAlignment w:val="baseline"/>
              <w:rPr>
                <w:rFonts w:eastAsia="Calibri"/>
                <w:lang w:val="es-ES"/>
              </w:rPr>
            </w:pPr>
            <w:r w:rsidRPr="00EA516A">
              <w:rPr>
                <w:rFonts w:eastAsia="Calibri" w:cs="Calibri"/>
                <w:bdr w:val="nil"/>
                <w:lang w:val="hr-HR"/>
              </w:rPr>
              <w:t>U prijedlogu je dokazano da se slični rezultati ne mogu ostvariti nacionalnim, regionalnim ili lokalnim financiranjem.</w:t>
            </w:r>
          </w:p>
        </w:tc>
      </w:tr>
      <w:tr w:rsidR="00094983" w:rsidRPr="00694622" w14:paraId="2DE91CE3" w14:textId="77777777" w:rsidTr="00EB5E64">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14:paraId="3F393872" w14:textId="77777777" w:rsidR="00094983" w:rsidRPr="00EA516A" w:rsidRDefault="00094983" w:rsidP="00C24571">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 xml:space="preserve">Kvaliteta plana i </w:t>
            </w:r>
            <w:r w:rsidRPr="00EA516A">
              <w:rPr>
                <w:rFonts w:eastAsia="Times New Roman"/>
                <w:b/>
                <w:color w:val="000000"/>
                <w:sz w:val="18"/>
                <w:szCs w:val="18"/>
                <w:shd w:val="clear" w:color="auto" w:fill="FFFFFF"/>
                <w:lang w:val="sv-SE" w:eastAsia="en-GB"/>
              </w:rPr>
              <w:br/>
              <w:t xml:space="preserve">provedbe projekta </w:t>
            </w:r>
            <w:r w:rsidRPr="00EA516A">
              <w:rPr>
                <w:rFonts w:eastAsia="Times New Roman"/>
                <w:b/>
                <w:color w:val="000000"/>
                <w:sz w:val="18"/>
                <w:szCs w:val="18"/>
                <w:shd w:val="clear" w:color="auto" w:fill="FFFFFF"/>
                <w:lang w:val="sv-SE" w:eastAsia="en-GB"/>
              </w:rPr>
              <w:br/>
              <w:t>(najviše 30 bodova)</w:t>
            </w:r>
          </w:p>
        </w:tc>
        <w:tc>
          <w:tcPr>
            <w:tcW w:w="3806" w:type="pct"/>
            <w:tcBorders>
              <w:top w:val="dashed" w:sz="4" w:space="0" w:color="auto"/>
              <w:left w:val="nil"/>
              <w:bottom w:val="dashed" w:sz="4" w:space="0" w:color="auto"/>
              <w:right w:val="single" w:sz="8" w:space="0" w:color="auto"/>
            </w:tcBorders>
            <w:shd w:val="clear" w:color="auto" w:fill="FFFFFF"/>
          </w:tcPr>
          <w:p w14:paraId="11374EAD" w14:textId="77777777" w:rsidR="00094983" w:rsidRPr="00EA516A" w:rsidRDefault="00094983" w:rsidP="0027034B">
            <w:pPr>
              <w:pStyle w:val="Guide-NormalBulletpoints"/>
              <w:spacing w:before="60"/>
              <w:rPr>
                <w:lang w:val="sv-SE"/>
              </w:rPr>
            </w:pPr>
            <w:r w:rsidRPr="00EA516A">
              <w:rPr>
                <w:lang w:val="sv-SE"/>
              </w:rPr>
              <w:t>Aktivnosti predložene za vrijeme trajanja projekta visoke su kvalitete, važne i primjerene za ostvarenje ciljeva i predviđenih rezultata.</w:t>
            </w:r>
          </w:p>
          <w:p w14:paraId="11D1ED7C" w14:textId="77777777" w:rsidR="00094983" w:rsidRPr="00EA516A" w:rsidRDefault="00094983" w:rsidP="0027034B">
            <w:pPr>
              <w:pStyle w:val="Guide-NormalBulletpoints"/>
              <w:rPr>
                <w:lang w:val="sv-SE"/>
              </w:rPr>
            </w:pPr>
            <w:r w:rsidRPr="00EA516A">
              <w:rPr>
                <w:lang w:val="sv-SE"/>
              </w:rPr>
              <w:t>Predložena metodologija inovativna je, izvediva i primjerena za ostvarenje predviđenih rezultata.</w:t>
            </w:r>
          </w:p>
          <w:p w14:paraId="3D906F16" w14:textId="77777777" w:rsidR="00094983" w:rsidRPr="00EA516A" w:rsidRDefault="00094983" w:rsidP="0027034B">
            <w:pPr>
              <w:pStyle w:val="Guide-NormalBulletpoints"/>
              <w:rPr>
                <w:lang w:val="sv-SE"/>
              </w:rPr>
            </w:pPr>
            <w:r w:rsidRPr="00EA516A">
              <w:rPr>
                <w:lang w:val="sv-SE"/>
              </w:rPr>
              <w:t>Prijedlog je isplativ i svakoj su aktivnosti dodijeljena odgovarajuća sredstva.</w:t>
            </w:r>
          </w:p>
          <w:p w14:paraId="69026BF1" w14:textId="77777777" w:rsidR="00094983" w:rsidRPr="00EA516A" w:rsidRDefault="00094983" w:rsidP="0027034B">
            <w:pPr>
              <w:pStyle w:val="Guide-NormalBulletpoints"/>
              <w:rPr>
                <w:lang w:val="sv-SE"/>
              </w:rPr>
            </w:pPr>
            <w:r w:rsidRPr="00EA516A">
              <w:rPr>
                <w:lang w:val="sv-SE"/>
              </w:rPr>
              <w:t>Ukupnim dizajnom projekta osigurava se dosljednost između ciljeva projekta, metodologije, aktivnosti i predloženog proračuna.</w:t>
            </w:r>
          </w:p>
          <w:p w14:paraId="1CF3EB4C" w14:textId="77777777" w:rsidR="00094983" w:rsidRPr="004433C0" w:rsidRDefault="00094983" w:rsidP="0027034B">
            <w:pPr>
              <w:pStyle w:val="Guide-NormalBulletpoints"/>
              <w:rPr>
                <w:lang w:val="pt-PT"/>
              </w:rPr>
            </w:pPr>
            <w:r w:rsidRPr="004433C0">
              <w:rPr>
                <w:lang w:val="pt-PT"/>
              </w:rPr>
              <w:t>Plan rada jasan je i realističan s jasno definiranim aktivnostima, realističnim rokovima, jasnim rezultatima i etapama. U njemu je prikazana logička i solidna sposobnost planiranja i uključene su odgovarajuće faze za pripremu, provedbu, vrednovanje, praćenje i širenje rezultata.</w:t>
            </w:r>
          </w:p>
          <w:p w14:paraId="549687EB" w14:textId="77777777" w:rsidR="00094983" w:rsidRPr="004433C0" w:rsidRDefault="00094983" w:rsidP="0027034B">
            <w:pPr>
              <w:pStyle w:val="Guide-NormalBulletpoints"/>
              <w:spacing w:after="60"/>
              <w:rPr>
                <w:lang w:val="pt-PT"/>
              </w:rPr>
            </w:pPr>
            <w:r w:rsidRPr="004433C0">
              <w:rPr>
                <w:lang w:val="pt-PT"/>
              </w:rPr>
              <w:t>Jasno su utvrđeni izazovi/rizici prijedloga i na odgovarajući su način uključene mjere smanjenja rizika. Uspostavljene su mjere kontrole kvalitete, uključujući pokazatelje i mjerila, kako bi se osigurala kvalitetna provedba projekta, na vrijeme i u skladu s predviđenim proračunom. Navedeni su pouzdani izvori za provjeru pokazatelja za mjerenje ishoda mjere.</w:t>
            </w:r>
          </w:p>
        </w:tc>
      </w:tr>
      <w:tr w:rsidR="00094983" w:rsidRPr="00694622" w14:paraId="3200FC7C" w14:textId="77777777" w:rsidTr="00EB5E64">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14:paraId="6305F420" w14:textId="77777777" w:rsidR="00094983" w:rsidRPr="00144F52" w:rsidRDefault="00094983" w:rsidP="00447221">
            <w:pPr>
              <w:widowControl/>
              <w:rPr>
                <w:rFonts w:eastAsia="Times New Roman"/>
                <w:b/>
                <w:color w:val="000000"/>
                <w:sz w:val="18"/>
                <w:szCs w:val="18"/>
                <w:shd w:val="clear" w:color="auto" w:fill="FFFFFF"/>
                <w:lang w:val="sv-SE" w:eastAsia="en-GB"/>
              </w:rPr>
            </w:pPr>
            <w:r w:rsidRPr="00144F52">
              <w:rPr>
                <w:rFonts w:eastAsia="Times New Roman"/>
                <w:b/>
                <w:color w:val="000000"/>
                <w:sz w:val="18"/>
                <w:szCs w:val="18"/>
                <w:shd w:val="clear" w:color="auto" w:fill="FFFFFF"/>
                <w:lang w:val="sv-SE" w:eastAsia="en-GB"/>
              </w:rPr>
              <w:t>Kvaliteta projektnog tima i sporazuma o suradnji</w:t>
            </w:r>
          </w:p>
          <w:p w14:paraId="76734A49" w14:textId="77777777" w:rsidR="00094983" w:rsidRPr="00144F52" w:rsidRDefault="00094983" w:rsidP="00447221">
            <w:pPr>
              <w:widowControl/>
              <w:rPr>
                <w:rFonts w:eastAsia="Times New Roman"/>
                <w:b/>
                <w:color w:val="000000"/>
                <w:sz w:val="18"/>
                <w:szCs w:val="18"/>
                <w:shd w:val="clear" w:color="auto" w:fill="FFFFFF"/>
                <w:lang w:val="sv-SE" w:eastAsia="en-GB"/>
              </w:rPr>
            </w:pPr>
            <w:r w:rsidRPr="00144F52">
              <w:rPr>
                <w:rFonts w:eastAsia="Times New Roman"/>
                <w:b/>
                <w:color w:val="000000"/>
                <w:sz w:val="18"/>
                <w:szCs w:val="18"/>
                <w:shd w:val="clear" w:color="auto" w:fill="FFFFFF"/>
                <w:lang w:val="sv-SE" w:eastAsia="en-GB"/>
              </w:rPr>
              <w:t>(najviše 20 bodova)</w:t>
            </w:r>
          </w:p>
        </w:tc>
        <w:tc>
          <w:tcPr>
            <w:tcW w:w="3806" w:type="pct"/>
            <w:tcBorders>
              <w:top w:val="dashed" w:sz="4" w:space="0" w:color="auto"/>
              <w:left w:val="nil"/>
              <w:bottom w:val="dashed" w:sz="4" w:space="0" w:color="auto"/>
              <w:right w:val="single" w:sz="8" w:space="0" w:color="auto"/>
            </w:tcBorders>
            <w:shd w:val="clear" w:color="auto" w:fill="FFFFFF"/>
          </w:tcPr>
          <w:p w14:paraId="3FF5CA7B" w14:textId="77777777" w:rsidR="00094983" w:rsidRPr="00144F52" w:rsidRDefault="00094983" w:rsidP="0027034B">
            <w:pPr>
              <w:pStyle w:val="Guide-NormalBulletpoints"/>
              <w:spacing w:before="60"/>
              <w:rPr>
                <w:lang w:val="sv-SE"/>
              </w:rPr>
            </w:pPr>
            <w:r w:rsidRPr="00144F52">
              <w:rPr>
                <w:lang w:val="sv-SE"/>
              </w:rPr>
              <w:t>Prijedlog podrazumijeva snažno i komplementarno partnerstvo visokih učilišta.</w:t>
            </w:r>
          </w:p>
          <w:p w14:paraId="5365A32E" w14:textId="77777777" w:rsidR="00094983" w:rsidRPr="00144F52" w:rsidRDefault="00094983" w:rsidP="0027034B">
            <w:pPr>
              <w:pStyle w:val="Guide-NormalBulletpoints"/>
              <w:rPr>
                <w:lang w:val="sv-SE"/>
              </w:rPr>
            </w:pPr>
            <w:r w:rsidRPr="00144F52">
              <w:rPr>
                <w:lang w:val="sv-SE"/>
              </w:rPr>
              <w:t>Projektni tim ima nužne vještine, iskustvo, stručnost i potporu za upravljanje radi uspješnog ostvarenja svih aspekata prijedloga.</w:t>
            </w:r>
          </w:p>
          <w:p w14:paraId="7D31F506" w14:textId="77777777" w:rsidR="00094983" w:rsidRPr="00144F52" w:rsidRDefault="00094983" w:rsidP="0027034B">
            <w:pPr>
              <w:pStyle w:val="Guide-NormalBulletpoints"/>
              <w:rPr>
                <w:lang w:val="sv-SE"/>
              </w:rPr>
            </w:pPr>
            <w:r w:rsidRPr="00144F52">
              <w:rPr>
                <w:lang w:val="sv-SE"/>
              </w:rPr>
              <w:t>Ako je primjenjivo, prijedlog uključuje i najprikladniji i najraznolikiji raspon partnera izvan akademske zajednice kako bi se imalo koristi od različitih iskustava, profila i posebnih stručnih znanja.</w:t>
            </w:r>
          </w:p>
          <w:p w14:paraId="0091D4CE" w14:textId="77777777" w:rsidR="00094983" w:rsidRPr="00144F52" w:rsidRDefault="00094983" w:rsidP="0027034B">
            <w:pPr>
              <w:pStyle w:val="Guide-NormalBulletpoints"/>
              <w:rPr>
                <w:rStyle w:val="Guide-Condensed-02"/>
                <w:lang w:val="sv-SE"/>
              </w:rPr>
            </w:pPr>
            <w:r w:rsidRPr="00144F52">
              <w:rPr>
                <w:rStyle w:val="Guide-Condensed-02"/>
                <w:lang w:val="sv-SE"/>
              </w:rPr>
              <w:t>Odgovornosti i zadaće jasno su i primjereno podijeljene te svaka organizacija sudionica pokazuje posvećenost i pruža aktivan doprinos u smislu stručnosti i kapaciteta.</w:t>
            </w:r>
          </w:p>
          <w:p w14:paraId="759D8C6B" w14:textId="77777777" w:rsidR="00094983" w:rsidRPr="00144F52" w:rsidRDefault="00094983" w:rsidP="0027034B">
            <w:pPr>
              <w:pStyle w:val="Guide-NormalBulletpoints"/>
              <w:rPr>
                <w:lang w:val="sv-SE"/>
              </w:rPr>
            </w:pPr>
            <w:r w:rsidRPr="00144F52">
              <w:rPr>
                <w:lang w:val="sv-SE"/>
              </w:rPr>
              <w:t>Predlaže se učinkovit mehanizam za osiguravanje dobre koordinacije, donošenja odluka i komunikacije između organizacija sudionica, sudionika i svih ostalih mjerodavnih dionika.</w:t>
            </w:r>
          </w:p>
          <w:p w14:paraId="3820DDCF" w14:textId="77777777" w:rsidR="00094983" w:rsidRPr="00144F52" w:rsidRDefault="00094983" w:rsidP="0027034B">
            <w:pPr>
              <w:pStyle w:val="Guide-NormalBulletpoints"/>
              <w:rPr>
                <w:rStyle w:val="Guide-Condensed-02"/>
                <w:lang w:val="sv-SE"/>
              </w:rPr>
            </w:pPr>
            <w:r w:rsidRPr="00144F52">
              <w:rPr>
                <w:rStyle w:val="Guide-Condensed-02"/>
                <w:lang w:val="sv-SE"/>
              </w:rPr>
              <w:t>Organizacije sudionice iz prihvatljivih partnerskih zemalja na zadovoljavajući su način uključene u provedbu mjere i odlučivanje (uključujući mjere za rješavanje sukoba).</w:t>
            </w:r>
          </w:p>
          <w:p w14:paraId="5FEA13A8" w14:textId="77777777" w:rsidR="00094983" w:rsidRPr="00144F52" w:rsidRDefault="00094983" w:rsidP="0027034B">
            <w:pPr>
              <w:pStyle w:val="Guide-NormalBulletpoints"/>
              <w:rPr>
                <w:spacing w:val="-4"/>
                <w:lang w:val="sv-SE"/>
              </w:rPr>
            </w:pPr>
            <w:r w:rsidRPr="00144F52">
              <w:rPr>
                <w:spacing w:val="-4"/>
                <w:lang w:val="sv-SE"/>
              </w:rPr>
              <w:t>Prijedlog uključuje visoka učilišta koja prije nisu primala potporu za jačanje sposobnosti.</w:t>
            </w:r>
          </w:p>
        </w:tc>
      </w:tr>
      <w:tr w:rsidR="00094983" w:rsidRPr="00694622" w14:paraId="58D8D137" w14:textId="77777777" w:rsidTr="00EB5E64">
        <w:trPr>
          <w:cantSplit/>
          <w:trHeight w:val="567"/>
        </w:trPr>
        <w:tc>
          <w:tcPr>
            <w:tcW w:w="1194" w:type="pct"/>
            <w:tcBorders>
              <w:top w:val="dashed" w:sz="4" w:space="0" w:color="auto"/>
              <w:left w:val="single" w:sz="4" w:space="0" w:color="auto"/>
              <w:bottom w:val="single" w:sz="8" w:space="0" w:color="auto"/>
              <w:right w:val="single" w:sz="8" w:space="0" w:color="auto"/>
            </w:tcBorders>
            <w:shd w:val="clear" w:color="auto" w:fill="FFFFFF"/>
            <w:vAlign w:val="center"/>
          </w:tcPr>
          <w:p w14:paraId="6AE2DC76" w14:textId="77777777" w:rsidR="00094983" w:rsidRPr="00144F52" w:rsidRDefault="00094983" w:rsidP="00AA5DAB">
            <w:pPr>
              <w:widowControl/>
              <w:rPr>
                <w:rFonts w:eastAsia="Times New Roman"/>
                <w:b/>
                <w:color w:val="000000"/>
                <w:sz w:val="18"/>
                <w:szCs w:val="18"/>
                <w:shd w:val="clear" w:color="auto" w:fill="FFFFFF"/>
                <w:lang w:val="sv-SE" w:eastAsia="en-GB"/>
              </w:rPr>
            </w:pPr>
            <w:r w:rsidRPr="00144F52">
              <w:rPr>
                <w:rFonts w:eastAsia="Times New Roman"/>
                <w:b/>
                <w:color w:val="000000"/>
                <w:sz w:val="18"/>
                <w:szCs w:val="18"/>
                <w:shd w:val="clear" w:color="auto" w:fill="FFFFFF"/>
                <w:lang w:val="sv-SE" w:eastAsia="en-GB"/>
              </w:rPr>
              <w:t xml:space="preserve">Učinak i održivost </w:t>
            </w:r>
            <w:r w:rsidRPr="00144F52">
              <w:rPr>
                <w:rFonts w:eastAsia="Times New Roman"/>
                <w:b/>
                <w:color w:val="000000"/>
                <w:sz w:val="18"/>
                <w:szCs w:val="18"/>
                <w:shd w:val="clear" w:color="auto" w:fill="FFFFFF"/>
                <w:lang w:val="sv-SE" w:eastAsia="en-GB"/>
              </w:rPr>
              <w:br/>
              <w:t>(najviše 20 bodova)</w:t>
            </w:r>
          </w:p>
        </w:tc>
        <w:tc>
          <w:tcPr>
            <w:tcW w:w="3806" w:type="pct"/>
            <w:tcBorders>
              <w:top w:val="dashed" w:sz="4" w:space="0" w:color="auto"/>
              <w:left w:val="nil"/>
              <w:bottom w:val="single" w:sz="8" w:space="0" w:color="auto"/>
              <w:right w:val="single" w:sz="8" w:space="0" w:color="auto"/>
            </w:tcBorders>
            <w:shd w:val="clear" w:color="auto" w:fill="FFFFFF"/>
          </w:tcPr>
          <w:p w14:paraId="1C309CA5" w14:textId="77777777" w:rsidR="00094983" w:rsidRPr="00144F52" w:rsidRDefault="00094983" w:rsidP="006D223E">
            <w:pPr>
              <w:pStyle w:val="Guide-NormalBulletpoints"/>
              <w:spacing w:before="60"/>
              <w:rPr>
                <w:spacing w:val="-4"/>
                <w:lang w:val="sv-SE"/>
              </w:rPr>
            </w:pPr>
            <w:r w:rsidRPr="00144F52">
              <w:rPr>
                <w:spacing w:val="-4"/>
                <w:lang w:val="sv-SE"/>
              </w:rPr>
              <w:t>Prijedlog će vjerojatno imati znatan učinak na kapacitete organizacija sudionica (posebno visokih učilišta) u prihvatljivim partnerskim zemljama, posebno na razvoj i modernizaciju visokog obrazovanja; pomoći će im u otvaranju prema društvu u cjelini, tržištu rada i svijetu te poduprijeti njihov kapacitet za međunarodnu suradnju.</w:t>
            </w:r>
          </w:p>
          <w:p w14:paraId="0FF63080" w14:textId="77777777" w:rsidR="00094983" w:rsidRPr="00EA516A" w:rsidRDefault="00094983" w:rsidP="00447221">
            <w:pPr>
              <w:pStyle w:val="Guide-NormalBulletpoints"/>
            </w:pPr>
            <w:r w:rsidRPr="00144F52">
              <w:rPr>
                <w:lang w:val="sv-SE"/>
              </w:rPr>
              <w:t xml:space="preserve">Prijedlog će imati multiplicirajuće učinke izvan organizacija sudionica na lokalnoj/regionalnoj/nacionalnoj ili međunarodnoj razini. </w:t>
            </w:r>
            <w:r w:rsidRPr="00EA516A">
              <w:t>Uspostavit će se mjere za ocjenjivanje djelotvornog učinka projekta.</w:t>
            </w:r>
          </w:p>
          <w:p w14:paraId="72AF47B5" w14:textId="77777777" w:rsidR="00094983" w:rsidRPr="00EA516A" w:rsidRDefault="00094983" w:rsidP="00447221">
            <w:pPr>
              <w:pStyle w:val="Guide-NormalBulletpoints"/>
            </w:pPr>
            <w:r w:rsidRPr="00EA516A">
              <w:t>Plan širenja za vrijeme i nakon trajanja projekta jasan je i učinkovit te su u svakoj organizaciji sudionici utvrđeni odgovarajući resursi kako bi se osiguralo kvalitetno širenje iskustava projekta i proizvoda relevantnim dionicima.</w:t>
            </w:r>
          </w:p>
          <w:p w14:paraId="495EE736" w14:textId="77777777" w:rsidR="00094983" w:rsidRPr="00EA516A" w:rsidRDefault="00094983" w:rsidP="006D223E">
            <w:pPr>
              <w:pStyle w:val="Guide-NormalBulletpoints"/>
              <w:spacing w:after="60"/>
              <w:rPr>
                <w:spacing w:val="-4"/>
                <w:lang w:val="it-IT"/>
              </w:rPr>
            </w:pPr>
            <w:r w:rsidRPr="00EA516A">
              <w:rPr>
                <w:spacing w:val="-4"/>
              </w:rPr>
              <w:t xml:space="preserve">Prijedlogom će se osigurati stvarna održivost predloženih aktivnosti i proizvoda nakon trajanja projekta, posebno privlačenjem sufinanciranja ili drugih oblika potpore. </w:t>
            </w:r>
            <w:r w:rsidRPr="00EA516A">
              <w:rPr>
                <w:spacing w:val="-4"/>
                <w:lang w:val="it-IT"/>
              </w:rPr>
              <w:t>Osigurat će se i usmjeravanje i učinkovita uporaba/provedba rezultata projekta.</w:t>
            </w:r>
          </w:p>
        </w:tc>
      </w:tr>
    </w:tbl>
    <w:p w14:paraId="10DF1994" w14:textId="77777777" w:rsidR="00094983" w:rsidRPr="00053AAE" w:rsidRDefault="00094983" w:rsidP="00C15065">
      <w:pPr>
        <w:pStyle w:val="Guide-Heading6"/>
        <w:rPr>
          <w:b w:val="0"/>
          <w:smallCaps w:val="0"/>
          <w:sz w:val="18"/>
          <w:szCs w:val="18"/>
          <w:shd w:val="clear" w:color="auto" w:fill="FFFFFF"/>
          <w:lang w:val="es-ES" w:eastAsia="en-GB"/>
        </w:rPr>
      </w:pPr>
      <w:r w:rsidRPr="00053AAE">
        <w:rPr>
          <w:b w:val="0"/>
          <w:smallCaps w:val="0"/>
          <w:sz w:val="18"/>
          <w:szCs w:val="18"/>
          <w:shd w:val="clear" w:color="auto" w:fill="FFFFFF"/>
          <w:lang w:val="es-ES" w:eastAsia="en-GB"/>
        </w:rPr>
        <w:t>U prvom koraku faze ocjenjivanja prijave mogu prikupiti do 100 bodova. Prijedlozi moraju dobiti ukupno najmanje 60 bodova i od tog broja bodova najmanje 15 bodova u kategoriji „relevantnost projekta”.</w:t>
      </w:r>
    </w:p>
    <w:p w14:paraId="59E4FA23" w14:textId="77777777" w:rsidR="00094983" w:rsidRPr="00EA516A" w:rsidRDefault="00094983" w:rsidP="005760CD">
      <w:pPr>
        <w:spacing w:after="240"/>
        <w:jc w:val="both"/>
        <w:rPr>
          <w:noProof/>
          <w:sz w:val="18"/>
          <w:szCs w:val="18"/>
          <w:lang w:val="hr-HR"/>
        </w:rPr>
      </w:pPr>
      <w:r w:rsidRPr="00EA516A">
        <w:rPr>
          <w:rFonts w:eastAsia="Calibri" w:cs="Calibri"/>
          <w:noProof/>
          <w:sz w:val="18"/>
          <w:szCs w:val="18"/>
          <w:bdr w:val="nil"/>
          <w:lang w:val="hr-HR"/>
        </w:rPr>
        <w:t>Nakon 1. koraka procjene, prijedlozi koji ispunjavaju navedene zahtjeve kvalitete rangiraju se od najbolje do najlošije rangiranog s obzirom na ukupne bodove. Kako bi se prešlo na 2. korak, ustanovit će se popis prijava po regiji dvostruko procijenjenog broja financiranih projekata (ovisno o dostupnom regionalnom proračunu</w:t>
      </w:r>
      <w:r w:rsidRPr="00EA516A">
        <w:rPr>
          <w:rStyle w:val="FootnoteReference"/>
          <w:noProof/>
          <w:sz w:val="18"/>
          <w:szCs w:val="18"/>
        </w:rPr>
        <w:footnoteReference w:id="205"/>
      </w:r>
      <w:r w:rsidRPr="00EA516A">
        <w:rPr>
          <w:rFonts w:eastAsia="Calibri" w:cs="Calibri"/>
          <w:noProof/>
          <w:sz w:val="18"/>
          <w:szCs w:val="18"/>
          <w:bdr w:val="nil"/>
          <w:lang w:val="hr-HR"/>
        </w:rPr>
        <w:t xml:space="preserve">).  </w:t>
      </w:r>
    </w:p>
    <w:p w14:paraId="405CF378" w14:textId="77777777" w:rsidR="00094983" w:rsidRPr="00EA516A" w:rsidRDefault="00094983" w:rsidP="005760CD">
      <w:pPr>
        <w:spacing w:after="240"/>
        <w:jc w:val="both"/>
        <w:rPr>
          <w:b/>
          <w:noProof/>
          <w:sz w:val="18"/>
          <w:szCs w:val="18"/>
          <w:lang w:val="hr-HR"/>
        </w:rPr>
      </w:pPr>
      <w:r w:rsidRPr="00EA516A">
        <w:rPr>
          <w:rFonts w:eastAsia="Calibri" w:cs="Calibri"/>
          <w:b/>
          <w:bCs/>
          <w:noProof/>
          <w:sz w:val="18"/>
          <w:szCs w:val="18"/>
          <w:bdr w:val="nil"/>
          <w:lang w:val="hr-HR"/>
        </w:rPr>
        <w:t>Korak 2.</w:t>
      </w:r>
    </w:p>
    <w:p w14:paraId="48F52BDE" w14:textId="77777777" w:rsidR="00094983" w:rsidRPr="00EA516A" w:rsidRDefault="00094983" w:rsidP="005760CD">
      <w:pPr>
        <w:spacing w:after="240"/>
        <w:jc w:val="both"/>
        <w:rPr>
          <w:rFonts w:eastAsia="Calibri" w:cs="Calibri"/>
          <w:noProof/>
          <w:sz w:val="18"/>
          <w:szCs w:val="18"/>
          <w:bdr w:val="nil"/>
          <w:lang w:val="hr-HR"/>
        </w:rPr>
      </w:pPr>
      <w:r w:rsidRPr="00EA516A">
        <w:rPr>
          <w:rFonts w:eastAsia="Calibri" w:cs="Calibri"/>
          <w:noProof/>
          <w:sz w:val="18"/>
          <w:szCs w:val="18"/>
          <w:bdr w:val="nil"/>
          <w:lang w:val="hr-HR"/>
        </w:rPr>
        <w:t>U 2. koraku, projekt se vrednuje na temelju još jednog kriterija:</w:t>
      </w:r>
    </w:p>
    <w:tbl>
      <w:tblPr>
        <w:tblW w:w="5000" w:type="pct"/>
        <w:shd w:val="clear" w:color="auto" w:fill="FFFFFF"/>
        <w:tblLook w:val="0000" w:firstRow="0" w:lastRow="0" w:firstColumn="0" w:lastColumn="0" w:noHBand="0" w:noVBand="0"/>
      </w:tblPr>
      <w:tblGrid>
        <w:gridCol w:w="3226"/>
        <w:gridCol w:w="6060"/>
      </w:tblGrid>
      <w:tr w:rsidR="00094983" w:rsidRPr="00694622" w14:paraId="2F9DDEA5" w14:textId="77777777" w:rsidTr="00AC3240">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14:paraId="00A0C55C" w14:textId="77777777" w:rsidR="00094983" w:rsidRPr="00EA516A" w:rsidRDefault="00094983" w:rsidP="00AC3240">
            <w:pPr>
              <w:rPr>
                <w:b/>
                <w:sz w:val="18"/>
                <w:szCs w:val="18"/>
                <w:lang w:val="hr-HR"/>
              </w:rPr>
            </w:pPr>
            <w:r w:rsidRPr="00EA516A">
              <w:rPr>
                <w:rFonts w:eastAsia="Calibri" w:cs="Calibri"/>
                <w:b/>
                <w:bCs/>
                <w:sz w:val="18"/>
                <w:szCs w:val="18"/>
                <w:bdr w:val="nil"/>
                <w:lang w:val="hr-HR"/>
              </w:rPr>
              <w:t>Izvedivost projekta u ciljnoj regiji/regijama</w:t>
            </w:r>
          </w:p>
          <w:p w14:paraId="32C00881" w14:textId="77777777" w:rsidR="00094983" w:rsidRPr="00EA516A" w:rsidRDefault="00094983" w:rsidP="00987E9A">
            <w:pPr>
              <w:rPr>
                <w:b/>
                <w:sz w:val="18"/>
                <w:szCs w:val="18"/>
                <w:lang w:val="pt-PT"/>
              </w:rPr>
            </w:pPr>
            <w:r w:rsidRPr="00EA516A">
              <w:rPr>
                <w:rFonts w:eastAsia="Calibri" w:cs="Calibri"/>
                <w:b/>
                <w:bCs/>
                <w:sz w:val="18"/>
                <w:szCs w:val="18"/>
                <w:bdr w:val="nil"/>
                <w:lang w:val="hr-HR"/>
              </w:rPr>
              <w:t>Da/Ne</w:t>
            </w:r>
          </w:p>
          <w:p w14:paraId="0C130B8B" w14:textId="77777777" w:rsidR="00094983" w:rsidRPr="00EA516A" w:rsidRDefault="00094983" w:rsidP="00AC3240">
            <w:pPr>
              <w:rPr>
                <w:b/>
                <w:sz w:val="18"/>
                <w:szCs w:val="18"/>
                <w:lang w:val="pt-PT"/>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14:paraId="51AE87D5" w14:textId="77777777" w:rsidR="00094983" w:rsidRPr="00EA516A" w:rsidRDefault="00094983" w:rsidP="00BD14F1">
            <w:pPr>
              <w:pStyle w:val="Guide-Bulletpoints"/>
              <w:numPr>
                <w:ilvl w:val="0"/>
                <w:numId w:val="93"/>
              </w:numPr>
              <w:suppressAutoHyphens w:val="0"/>
              <w:autoSpaceDN/>
              <w:spacing w:after="60"/>
              <w:textAlignment w:val="auto"/>
              <w:rPr>
                <w:rFonts w:ascii="Calibri" w:hAnsi="Calibri"/>
                <w:lang w:val="hr-HR"/>
              </w:rPr>
            </w:pPr>
            <w:r w:rsidRPr="00EA516A">
              <w:rPr>
                <w:rFonts w:ascii="Calibri" w:eastAsia="Calibri" w:hAnsi="Calibri" w:cs="Calibri"/>
                <w:bdr w:val="nil"/>
                <w:lang w:val="hr-HR"/>
              </w:rPr>
              <w:t>Prijedlog je izvediv u lokalnom kontekstu partnerskih država na koje se prijava odnosi. Za vrednovanje ovog kriterija Odboru za vrednovanje pomažu delegacije EU-a u predmetnim državama.</w:t>
            </w:r>
          </w:p>
        </w:tc>
      </w:tr>
    </w:tbl>
    <w:p w14:paraId="56731D15" w14:textId="77777777" w:rsidR="00094983" w:rsidRPr="00EA516A" w:rsidRDefault="00094983" w:rsidP="005760CD">
      <w:pPr>
        <w:spacing w:after="240"/>
        <w:jc w:val="both"/>
        <w:rPr>
          <w:noProof/>
          <w:sz w:val="18"/>
          <w:szCs w:val="18"/>
          <w:lang w:val="hr-HR"/>
        </w:rPr>
      </w:pPr>
    </w:p>
    <w:p w14:paraId="192F90DD" w14:textId="77777777" w:rsidR="00094983" w:rsidRPr="00EA516A" w:rsidRDefault="00094983" w:rsidP="005760CD">
      <w:pPr>
        <w:spacing w:after="240"/>
        <w:jc w:val="both"/>
        <w:rPr>
          <w:noProof/>
          <w:sz w:val="18"/>
          <w:szCs w:val="18"/>
          <w:lang w:val="hr-HR"/>
        </w:rPr>
      </w:pPr>
      <w:r w:rsidRPr="00EA516A">
        <w:rPr>
          <w:rFonts w:eastAsia="Calibri" w:cs="Calibri"/>
          <w:noProof/>
          <w:sz w:val="18"/>
          <w:szCs w:val="18"/>
          <w:bdr w:val="nil"/>
          <w:lang w:val="hr-HR"/>
        </w:rPr>
        <w:t xml:space="preserve">Kao rezultat 2. koraka, prijedlozi koji se smatraju izvedivima u ciljnim regijama formalno se predlažu za financiranje, u skladu s rangiranjem od najbolje rangiranog prema najlošije rangiranom unutar okvira dostupnog proračuna po regionalnoj omotnici i do najviše tri projektna prijedloga po organizaciji koja podnosi zahtjev. Nadalje, pozornost će se skrenuti na osiguravanje dovoljne geografske zastupljenosti unutar regije u pogledu broja projekata po državi. </w:t>
      </w:r>
    </w:p>
    <w:p w14:paraId="50D526C8" w14:textId="77777777" w:rsidR="00094983" w:rsidRPr="00EA516A" w:rsidRDefault="00094983" w:rsidP="00C15065">
      <w:pPr>
        <w:pStyle w:val="Guide-Heading6"/>
        <w:rPr>
          <w:b w:val="0"/>
          <w:smallCaps w:val="0"/>
          <w:sz w:val="18"/>
          <w:szCs w:val="18"/>
          <w:shd w:val="clear" w:color="auto" w:fill="FFFFFF"/>
          <w:lang w:val="hr-HR" w:eastAsia="en-GB"/>
        </w:rPr>
      </w:pPr>
      <w:r w:rsidRPr="00EA516A">
        <w:rPr>
          <w:b w:val="0"/>
          <w:smallCaps w:val="0"/>
          <w:sz w:val="18"/>
          <w:szCs w:val="18"/>
          <w:shd w:val="clear" w:color="auto" w:fill="FFFFFF"/>
          <w:lang w:val="hr-HR" w:eastAsia="en-GB"/>
        </w:rPr>
        <w:t xml:space="preserve">Prihvaćanje prijedloga ne znači dodjelu bespovratnih sredstava u iznosu koji je zatražio podnositelj zahtjeva. </w:t>
      </w:r>
      <w:r w:rsidRPr="00205A65">
        <w:rPr>
          <w:b w:val="0"/>
          <w:smallCaps w:val="0"/>
          <w:sz w:val="18"/>
          <w:szCs w:val="18"/>
          <w:shd w:val="clear" w:color="auto" w:fill="FFFFFF"/>
          <w:lang w:val="hr-HR" w:eastAsia="en-GB"/>
        </w:rPr>
        <w:t>Tra</w:t>
      </w:r>
      <w:r w:rsidRPr="00EA516A">
        <w:rPr>
          <w:b w:val="0"/>
          <w:smallCaps w:val="0"/>
          <w:sz w:val="18"/>
          <w:szCs w:val="18"/>
          <w:shd w:val="clear" w:color="auto" w:fill="FFFFFF"/>
          <w:lang w:val="hr-HR" w:eastAsia="en-GB"/>
        </w:rPr>
        <w:t>ž</w:t>
      </w:r>
      <w:r w:rsidRPr="00205A65">
        <w:rPr>
          <w:b w:val="0"/>
          <w:smallCaps w:val="0"/>
          <w:sz w:val="18"/>
          <w:szCs w:val="18"/>
          <w:shd w:val="clear" w:color="auto" w:fill="FFFFFF"/>
          <w:lang w:val="hr-HR" w:eastAsia="en-GB"/>
        </w:rPr>
        <w:t>ena</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sredstva</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mogu</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se</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smanjiti</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na</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temelju</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financijskih</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pravila</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koja</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se</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primjenjuju</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na</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mjeru</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i</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rezultata</w:t>
      </w:r>
      <w:r w:rsidRPr="00EA516A">
        <w:rPr>
          <w:b w:val="0"/>
          <w:smallCaps w:val="0"/>
          <w:sz w:val="18"/>
          <w:szCs w:val="18"/>
          <w:shd w:val="clear" w:color="auto" w:fill="FFFFFF"/>
          <w:lang w:val="hr-HR" w:eastAsia="en-GB"/>
        </w:rPr>
        <w:t xml:space="preserve"> </w:t>
      </w:r>
      <w:r w:rsidRPr="00205A65">
        <w:rPr>
          <w:b w:val="0"/>
          <w:smallCaps w:val="0"/>
          <w:sz w:val="18"/>
          <w:szCs w:val="18"/>
          <w:shd w:val="clear" w:color="auto" w:fill="FFFFFF"/>
          <w:lang w:val="hr-HR" w:eastAsia="en-GB"/>
        </w:rPr>
        <w:t>vrednovanja</w:t>
      </w:r>
      <w:r w:rsidRPr="00EA516A">
        <w:rPr>
          <w:b w:val="0"/>
          <w:smallCaps w:val="0"/>
          <w:sz w:val="18"/>
          <w:szCs w:val="18"/>
          <w:shd w:val="clear" w:color="auto" w:fill="FFFFFF"/>
          <w:lang w:val="hr-HR" w:eastAsia="en-GB"/>
        </w:rPr>
        <w:t>.</w:t>
      </w:r>
    </w:p>
    <w:p w14:paraId="1C3D9ED9" w14:textId="77777777" w:rsidR="00094983" w:rsidRPr="00EA516A" w:rsidRDefault="00094983" w:rsidP="00C15065">
      <w:pPr>
        <w:pStyle w:val="Guide-Heading6"/>
        <w:rPr>
          <w:lang w:val="hr-HR"/>
        </w:rPr>
      </w:pPr>
      <w:r w:rsidRPr="00144F52">
        <w:rPr>
          <w:lang w:val="hr-HR"/>
        </w:rPr>
        <w:t>Prioriteti</w:t>
      </w:r>
    </w:p>
    <w:p w14:paraId="0303BCA8" w14:textId="77777777" w:rsidR="00094983" w:rsidRPr="00EA516A" w:rsidRDefault="00094983" w:rsidP="00C15065">
      <w:pPr>
        <w:pStyle w:val="GUIDE-NORMAL"/>
        <w:rPr>
          <w:lang w:val="hr-HR"/>
        </w:rPr>
      </w:pPr>
      <w:r w:rsidRPr="00144F52">
        <w:rPr>
          <w:lang w:val="hr-HR"/>
        </w:rPr>
        <w:t>Ovisno</w:t>
      </w:r>
      <w:r w:rsidRPr="00EA516A">
        <w:rPr>
          <w:lang w:val="hr-HR"/>
        </w:rPr>
        <w:t xml:space="preserve"> </w:t>
      </w:r>
      <w:r w:rsidRPr="00144F52">
        <w:rPr>
          <w:lang w:val="hr-HR"/>
        </w:rPr>
        <w:t>o</w:t>
      </w:r>
      <w:r w:rsidRPr="00EA516A">
        <w:rPr>
          <w:lang w:val="hr-HR"/>
        </w:rPr>
        <w:t xml:space="preserve"> </w:t>
      </w:r>
      <w:r w:rsidRPr="00144F52">
        <w:rPr>
          <w:lang w:val="hr-HR"/>
        </w:rPr>
        <w:t>zemljama</w:t>
      </w:r>
      <w:r w:rsidRPr="00EA516A">
        <w:rPr>
          <w:lang w:val="hr-HR"/>
        </w:rPr>
        <w:t xml:space="preserve"> </w:t>
      </w:r>
      <w:r w:rsidRPr="00144F52">
        <w:rPr>
          <w:lang w:val="hr-HR"/>
        </w:rPr>
        <w:t>uklju</w:t>
      </w:r>
      <w:r w:rsidRPr="00EA516A">
        <w:rPr>
          <w:lang w:val="hr-HR"/>
        </w:rPr>
        <w:t>č</w:t>
      </w:r>
      <w:r w:rsidRPr="00144F52">
        <w:rPr>
          <w:lang w:val="hr-HR"/>
        </w:rPr>
        <w:t>enima</w:t>
      </w:r>
      <w:r w:rsidRPr="00EA516A">
        <w:rPr>
          <w:lang w:val="hr-HR"/>
        </w:rPr>
        <w:t xml:space="preserve"> </w:t>
      </w:r>
      <w:r w:rsidRPr="00144F52">
        <w:rPr>
          <w:lang w:val="hr-HR"/>
        </w:rPr>
        <w:t>u</w:t>
      </w:r>
      <w:r w:rsidRPr="00EA516A">
        <w:rPr>
          <w:lang w:val="hr-HR"/>
        </w:rPr>
        <w:t xml:space="preserve"> </w:t>
      </w:r>
      <w:r w:rsidRPr="00144F52">
        <w:rPr>
          <w:lang w:val="hr-HR"/>
        </w:rPr>
        <w:t>projekt</w:t>
      </w:r>
      <w:r w:rsidRPr="00EA516A">
        <w:rPr>
          <w:lang w:val="hr-HR"/>
        </w:rPr>
        <w:t xml:space="preserve">, </w:t>
      </w:r>
      <w:r w:rsidRPr="00144F52">
        <w:rPr>
          <w:lang w:val="hr-HR"/>
        </w:rPr>
        <w:t>za</w:t>
      </w:r>
      <w:r w:rsidRPr="00EA516A">
        <w:rPr>
          <w:lang w:val="hr-HR"/>
        </w:rPr>
        <w:t xml:space="preserve"> </w:t>
      </w:r>
      <w:r w:rsidRPr="00144F52">
        <w:rPr>
          <w:lang w:val="hr-HR"/>
        </w:rPr>
        <w:t>obje</w:t>
      </w:r>
      <w:r w:rsidRPr="00EA516A">
        <w:rPr>
          <w:lang w:val="hr-HR"/>
        </w:rPr>
        <w:t xml:space="preserve"> </w:t>
      </w:r>
      <w:r w:rsidRPr="00144F52">
        <w:rPr>
          <w:lang w:val="hr-HR"/>
        </w:rPr>
        <w:t>kategorije</w:t>
      </w:r>
      <w:r w:rsidRPr="00EA516A">
        <w:rPr>
          <w:lang w:val="hr-HR"/>
        </w:rPr>
        <w:t xml:space="preserve"> </w:t>
      </w:r>
      <w:r w:rsidRPr="00144F52">
        <w:rPr>
          <w:lang w:val="hr-HR"/>
        </w:rPr>
        <w:t>projekata</w:t>
      </w:r>
      <w:r w:rsidRPr="00EA516A">
        <w:rPr>
          <w:lang w:val="hr-HR"/>
        </w:rPr>
        <w:t xml:space="preserve"> (</w:t>
      </w:r>
      <w:r w:rsidRPr="00144F52">
        <w:rPr>
          <w:lang w:val="hr-HR"/>
        </w:rPr>
        <w:t>zdru</w:t>
      </w:r>
      <w:r w:rsidRPr="00EA516A">
        <w:rPr>
          <w:lang w:val="hr-HR"/>
        </w:rPr>
        <w:t>ž</w:t>
      </w:r>
      <w:r w:rsidRPr="00144F52">
        <w:rPr>
          <w:lang w:val="hr-HR"/>
        </w:rPr>
        <w:t>eni</w:t>
      </w:r>
      <w:r w:rsidRPr="00EA516A">
        <w:rPr>
          <w:lang w:val="hr-HR"/>
        </w:rPr>
        <w:t xml:space="preserve"> </w:t>
      </w:r>
      <w:r w:rsidRPr="00144F52">
        <w:rPr>
          <w:lang w:val="hr-HR"/>
        </w:rPr>
        <w:t>projekti</w:t>
      </w:r>
      <w:r w:rsidRPr="00EA516A">
        <w:rPr>
          <w:lang w:val="hr-HR"/>
        </w:rPr>
        <w:t xml:space="preserve"> </w:t>
      </w:r>
      <w:r w:rsidRPr="00144F52">
        <w:rPr>
          <w:lang w:val="hr-HR"/>
        </w:rPr>
        <w:t>i</w:t>
      </w:r>
      <w:r w:rsidRPr="00EA516A">
        <w:rPr>
          <w:lang w:val="hr-HR"/>
        </w:rPr>
        <w:t xml:space="preserve"> </w:t>
      </w:r>
      <w:r w:rsidRPr="00144F52">
        <w:rPr>
          <w:lang w:val="hr-HR"/>
        </w:rPr>
        <w:t>strukturni</w:t>
      </w:r>
      <w:r w:rsidRPr="00EA516A">
        <w:rPr>
          <w:lang w:val="hr-HR"/>
        </w:rPr>
        <w:t xml:space="preserve"> </w:t>
      </w:r>
      <w:r w:rsidRPr="00144F52">
        <w:rPr>
          <w:lang w:val="hr-HR"/>
        </w:rPr>
        <w:t>projekti</w:t>
      </w:r>
      <w:r w:rsidRPr="00EA516A">
        <w:rPr>
          <w:lang w:val="hr-HR"/>
        </w:rPr>
        <w:t xml:space="preserve">) </w:t>
      </w:r>
      <w:r w:rsidRPr="00144F52">
        <w:rPr>
          <w:lang w:val="hr-HR"/>
        </w:rPr>
        <w:t>mogu</w:t>
      </w:r>
      <w:r w:rsidRPr="00EA516A">
        <w:rPr>
          <w:lang w:val="hr-HR"/>
        </w:rPr>
        <w:t xml:space="preserve"> </w:t>
      </w:r>
      <w:r w:rsidRPr="00144F52">
        <w:rPr>
          <w:lang w:val="hr-HR"/>
        </w:rPr>
        <w:t>se</w:t>
      </w:r>
      <w:r w:rsidRPr="00EA516A">
        <w:rPr>
          <w:lang w:val="hr-HR"/>
        </w:rPr>
        <w:t xml:space="preserve"> </w:t>
      </w:r>
      <w:r w:rsidRPr="00144F52">
        <w:rPr>
          <w:lang w:val="hr-HR"/>
        </w:rPr>
        <w:t>definirati</w:t>
      </w:r>
      <w:r w:rsidRPr="00EA516A">
        <w:rPr>
          <w:lang w:val="hr-HR"/>
        </w:rPr>
        <w:t xml:space="preserve"> </w:t>
      </w:r>
      <w:r w:rsidRPr="00144F52">
        <w:rPr>
          <w:lang w:val="hr-HR"/>
        </w:rPr>
        <w:t>nacionalni</w:t>
      </w:r>
      <w:r w:rsidRPr="00EA516A">
        <w:rPr>
          <w:lang w:val="hr-HR"/>
        </w:rPr>
        <w:t xml:space="preserve">, </w:t>
      </w:r>
      <w:r w:rsidRPr="00144F52">
        <w:rPr>
          <w:lang w:val="hr-HR"/>
        </w:rPr>
        <w:t>regionalni</w:t>
      </w:r>
      <w:r w:rsidRPr="00EA516A">
        <w:rPr>
          <w:lang w:val="hr-HR"/>
        </w:rPr>
        <w:t xml:space="preserve"> </w:t>
      </w:r>
      <w:r w:rsidRPr="00144F52">
        <w:rPr>
          <w:lang w:val="hr-HR"/>
        </w:rPr>
        <w:t>ili</w:t>
      </w:r>
      <w:r w:rsidRPr="00EA516A">
        <w:rPr>
          <w:lang w:val="hr-HR"/>
        </w:rPr>
        <w:t xml:space="preserve"> </w:t>
      </w:r>
      <w:r w:rsidRPr="00144F52">
        <w:rPr>
          <w:lang w:val="hr-HR"/>
        </w:rPr>
        <w:t>op</w:t>
      </w:r>
      <w:r w:rsidRPr="00EA516A">
        <w:rPr>
          <w:lang w:val="hr-HR"/>
        </w:rPr>
        <w:t>ć</w:t>
      </w:r>
      <w:r w:rsidRPr="00144F52">
        <w:rPr>
          <w:lang w:val="hr-HR"/>
        </w:rPr>
        <w:t>i</w:t>
      </w:r>
      <w:r w:rsidRPr="00EA516A">
        <w:rPr>
          <w:lang w:val="hr-HR"/>
        </w:rPr>
        <w:t xml:space="preserve"> </w:t>
      </w:r>
      <w:r w:rsidRPr="00144F52">
        <w:rPr>
          <w:lang w:val="hr-HR"/>
        </w:rPr>
        <w:t>prioriteti</w:t>
      </w:r>
      <w:r w:rsidRPr="00EA516A">
        <w:rPr>
          <w:lang w:val="hr-HR"/>
        </w:rPr>
        <w:t xml:space="preserve">. </w:t>
      </w:r>
      <w:r w:rsidRPr="00144F52">
        <w:rPr>
          <w:lang w:val="hr-HR"/>
        </w:rPr>
        <w:t>U</w:t>
      </w:r>
      <w:r w:rsidRPr="00EA516A">
        <w:rPr>
          <w:lang w:val="hr-HR"/>
        </w:rPr>
        <w:t xml:space="preserve"> </w:t>
      </w:r>
      <w:r w:rsidRPr="00144F52">
        <w:rPr>
          <w:lang w:val="hr-HR"/>
        </w:rPr>
        <w:t>tom</w:t>
      </w:r>
      <w:r w:rsidRPr="00EA516A">
        <w:rPr>
          <w:lang w:val="hr-HR"/>
        </w:rPr>
        <w:t xml:space="preserve"> </w:t>
      </w:r>
      <w:r w:rsidRPr="00144F52">
        <w:rPr>
          <w:lang w:val="hr-HR"/>
        </w:rPr>
        <w:t>je</w:t>
      </w:r>
      <w:r w:rsidRPr="00EA516A">
        <w:rPr>
          <w:lang w:val="hr-HR"/>
        </w:rPr>
        <w:t xml:space="preserve"> </w:t>
      </w:r>
      <w:r w:rsidRPr="00144F52">
        <w:rPr>
          <w:lang w:val="hr-HR"/>
        </w:rPr>
        <w:t>slu</w:t>
      </w:r>
      <w:r w:rsidRPr="00EA516A">
        <w:rPr>
          <w:lang w:val="hr-HR"/>
        </w:rPr>
        <w:t>č</w:t>
      </w:r>
      <w:r w:rsidRPr="00144F52">
        <w:rPr>
          <w:lang w:val="hr-HR"/>
        </w:rPr>
        <w:t>aju</w:t>
      </w:r>
      <w:r w:rsidRPr="00EA516A">
        <w:rPr>
          <w:lang w:val="hr-HR"/>
        </w:rPr>
        <w:t xml:space="preserve"> </w:t>
      </w:r>
      <w:r w:rsidRPr="00144F52">
        <w:rPr>
          <w:lang w:val="hr-HR"/>
        </w:rPr>
        <w:t>potrebno</w:t>
      </w:r>
      <w:r w:rsidRPr="00EA516A">
        <w:rPr>
          <w:lang w:val="hr-HR"/>
        </w:rPr>
        <w:t xml:space="preserve"> </w:t>
      </w:r>
      <w:r w:rsidRPr="00144F52">
        <w:rPr>
          <w:lang w:val="hr-HR"/>
        </w:rPr>
        <w:t>pokazati</w:t>
      </w:r>
      <w:r w:rsidRPr="00EA516A">
        <w:rPr>
          <w:lang w:val="hr-HR"/>
        </w:rPr>
        <w:t xml:space="preserve"> </w:t>
      </w:r>
      <w:r w:rsidRPr="00144F52">
        <w:rPr>
          <w:lang w:val="hr-HR"/>
        </w:rPr>
        <w:t>kako</w:t>
      </w:r>
      <w:r w:rsidRPr="00EA516A">
        <w:rPr>
          <w:lang w:val="hr-HR"/>
        </w:rPr>
        <w:t xml:space="preserve"> </w:t>
      </w:r>
      <w:r w:rsidRPr="00144F52">
        <w:rPr>
          <w:lang w:val="hr-HR"/>
        </w:rPr>
        <w:t>i</w:t>
      </w:r>
      <w:r w:rsidRPr="00EA516A">
        <w:rPr>
          <w:lang w:val="hr-HR"/>
        </w:rPr>
        <w:t xml:space="preserve"> </w:t>
      </w:r>
      <w:r w:rsidRPr="00144F52">
        <w:rPr>
          <w:lang w:val="hr-HR"/>
        </w:rPr>
        <w:t>u</w:t>
      </w:r>
      <w:r w:rsidRPr="00EA516A">
        <w:rPr>
          <w:lang w:val="hr-HR"/>
        </w:rPr>
        <w:t xml:space="preserve"> </w:t>
      </w:r>
      <w:r w:rsidRPr="00144F52">
        <w:rPr>
          <w:lang w:val="hr-HR"/>
        </w:rPr>
        <w:t>kojoj</w:t>
      </w:r>
      <w:r w:rsidRPr="00EA516A">
        <w:rPr>
          <w:lang w:val="hr-HR"/>
        </w:rPr>
        <w:t xml:space="preserve"> ć</w:t>
      </w:r>
      <w:r w:rsidRPr="00144F52">
        <w:rPr>
          <w:lang w:val="hr-HR"/>
        </w:rPr>
        <w:t>e</w:t>
      </w:r>
      <w:r w:rsidRPr="00EA516A">
        <w:rPr>
          <w:lang w:val="hr-HR"/>
        </w:rPr>
        <w:t xml:space="preserve"> </w:t>
      </w:r>
      <w:r w:rsidRPr="00144F52">
        <w:rPr>
          <w:lang w:val="hr-HR"/>
        </w:rPr>
        <w:t>se</w:t>
      </w:r>
      <w:r w:rsidRPr="00EA516A">
        <w:rPr>
          <w:lang w:val="hr-HR"/>
        </w:rPr>
        <w:t xml:space="preserve"> </w:t>
      </w:r>
      <w:r w:rsidRPr="00144F52">
        <w:rPr>
          <w:lang w:val="hr-HR"/>
        </w:rPr>
        <w:t>mjeri</w:t>
      </w:r>
      <w:r w:rsidRPr="00EA516A">
        <w:rPr>
          <w:lang w:val="hr-HR"/>
        </w:rPr>
        <w:t xml:space="preserve"> </w:t>
      </w:r>
      <w:r w:rsidRPr="00144F52">
        <w:rPr>
          <w:lang w:val="hr-HR"/>
        </w:rPr>
        <w:t>ostvarivati</w:t>
      </w:r>
      <w:r w:rsidRPr="00EA516A">
        <w:rPr>
          <w:lang w:val="hr-HR"/>
        </w:rPr>
        <w:t xml:space="preserve"> </w:t>
      </w:r>
      <w:r w:rsidRPr="00144F52">
        <w:rPr>
          <w:lang w:val="hr-HR"/>
        </w:rPr>
        <w:t>ti</w:t>
      </w:r>
      <w:r w:rsidRPr="00EA516A">
        <w:rPr>
          <w:lang w:val="hr-HR"/>
        </w:rPr>
        <w:t xml:space="preserve"> </w:t>
      </w:r>
      <w:r w:rsidRPr="00144F52">
        <w:rPr>
          <w:lang w:val="hr-HR"/>
        </w:rPr>
        <w:t>prioriteti</w:t>
      </w:r>
      <w:r w:rsidRPr="00EA516A">
        <w:rPr>
          <w:lang w:val="hr-HR"/>
        </w:rPr>
        <w:t>.</w:t>
      </w:r>
    </w:p>
    <w:p w14:paraId="416939FF" w14:textId="77777777" w:rsidR="00094983" w:rsidRPr="00EA516A" w:rsidRDefault="00094983" w:rsidP="00C15065">
      <w:pPr>
        <w:pStyle w:val="GUIDE-NORMAL"/>
        <w:rPr>
          <w:lang w:val="hr-HR"/>
        </w:rPr>
      </w:pPr>
      <w:r w:rsidRPr="00144F52">
        <w:rPr>
          <w:lang w:val="hr-HR"/>
        </w:rPr>
        <w:t>Prijedlozi</w:t>
      </w:r>
      <w:r w:rsidRPr="00EA516A">
        <w:rPr>
          <w:lang w:val="hr-HR"/>
        </w:rPr>
        <w:t xml:space="preserve"> </w:t>
      </w:r>
      <w:r w:rsidRPr="00144F52">
        <w:rPr>
          <w:lang w:val="hr-HR"/>
        </w:rPr>
        <w:t>kojima</w:t>
      </w:r>
      <w:r w:rsidRPr="00EA516A">
        <w:rPr>
          <w:lang w:val="hr-HR"/>
        </w:rPr>
        <w:t xml:space="preserve"> </w:t>
      </w:r>
      <w:r w:rsidRPr="00144F52">
        <w:rPr>
          <w:lang w:val="hr-HR"/>
        </w:rPr>
        <w:t>se</w:t>
      </w:r>
      <w:r w:rsidRPr="00EA516A">
        <w:rPr>
          <w:lang w:val="hr-HR"/>
        </w:rPr>
        <w:t xml:space="preserve"> </w:t>
      </w:r>
      <w:r w:rsidRPr="00144F52">
        <w:rPr>
          <w:lang w:val="hr-HR"/>
        </w:rPr>
        <w:t>ne</w:t>
      </w:r>
      <w:r w:rsidRPr="00EA516A">
        <w:rPr>
          <w:lang w:val="hr-HR"/>
        </w:rPr>
        <w:t xml:space="preserve"> </w:t>
      </w:r>
      <w:r w:rsidRPr="00144F52">
        <w:rPr>
          <w:lang w:val="hr-HR"/>
        </w:rPr>
        <w:t>po</w:t>
      </w:r>
      <w:r w:rsidRPr="00EA516A">
        <w:rPr>
          <w:lang w:val="hr-HR"/>
        </w:rPr>
        <w:t>š</w:t>
      </w:r>
      <w:r w:rsidRPr="00144F52">
        <w:rPr>
          <w:lang w:val="hr-HR"/>
        </w:rPr>
        <w:t>tuju</w:t>
      </w:r>
      <w:r w:rsidRPr="00EA516A">
        <w:rPr>
          <w:lang w:val="hr-HR"/>
        </w:rPr>
        <w:t xml:space="preserve"> </w:t>
      </w:r>
      <w:r w:rsidRPr="00144F52">
        <w:rPr>
          <w:lang w:val="hr-HR"/>
        </w:rPr>
        <w:t>nacionalni</w:t>
      </w:r>
      <w:r w:rsidRPr="00EA516A">
        <w:rPr>
          <w:lang w:val="hr-HR"/>
        </w:rPr>
        <w:t xml:space="preserve"> </w:t>
      </w:r>
      <w:r w:rsidRPr="00144F52">
        <w:rPr>
          <w:lang w:val="hr-HR"/>
        </w:rPr>
        <w:t>i</w:t>
      </w:r>
      <w:r w:rsidRPr="00EA516A">
        <w:rPr>
          <w:lang w:val="hr-HR"/>
        </w:rPr>
        <w:t>/</w:t>
      </w:r>
      <w:r w:rsidRPr="00144F52">
        <w:rPr>
          <w:lang w:val="hr-HR"/>
        </w:rPr>
        <w:t>ili</w:t>
      </w:r>
      <w:r w:rsidRPr="00EA516A">
        <w:rPr>
          <w:lang w:val="hr-HR"/>
        </w:rPr>
        <w:t xml:space="preserve"> </w:t>
      </w:r>
      <w:r w:rsidRPr="00144F52">
        <w:rPr>
          <w:lang w:val="hr-HR"/>
        </w:rPr>
        <w:t>regionalni</w:t>
      </w:r>
      <w:r w:rsidRPr="00EA516A">
        <w:rPr>
          <w:lang w:val="hr-HR"/>
        </w:rPr>
        <w:t xml:space="preserve"> </w:t>
      </w:r>
      <w:r w:rsidRPr="00144F52">
        <w:rPr>
          <w:lang w:val="hr-HR"/>
        </w:rPr>
        <w:t>prioriteti</w:t>
      </w:r>
      <w:r w:rsidRPr="00EA516A">
        <w:rPr>
          <w:lang w:val="hr-HR"/>
        </w:rPr>
        <w:t xml:space="preserve"> </w:t>
      </w:r>
      <w:r w:rsidRPr="00144F52">
        <w:rPr>
          <w:lang w:val="hr-HR"/>
        </w:rPr>
        <w:t>ne</w:t>
      </w:r>
      <w:r w:rsidRPr="00EA516A">
        <w:rPr>
          <w:lang w:val="hr-HR"/>
        </w:rPr>
        <w:t>ć</w:t>
      </w:r>
      <w:r w:rsidRPr="00144F52">
        <w:rPr>
          <w:lang w:val="hr-HR"/>
        </w:rPr>
        <w:t>e</w:t>
      </w:r>
      <w:r w:rsidRPr="00EA516A">
        <w:rPr>
          <w:lang w:val="hr-HR"/>
        </w:rPr>
        <w:t xml:space="preserve"> </w:t>
      </w:r>
      <w:r w:rsidRPr="00144F52">
        <w:rPr>
          <w:lang w:val="hr-HR"/>
        </w:rPr>
        <w:t>biti</w:t>
      </w:r>
      <w:r w:rsidRPr="00EA516A">
        <w:rPr>
          <w:lang w:val="hr-HR"/>
        </w:rPr>
        <w:t xml:space="preserve"> </w:t>
      </w:r>
      <w:r w:rsidRPr="00144F52">
        <w:rPr>
          <w:lang w:val="hr-HR"/>
        </w:rPr>
        <w:t>uzeti</w:t>
      </w:r>
      <w:r w:rsidRPr="00EA516A">
        <w:rPr>
          <w:lang w:val="hr-HR"/>
        </w:rPr>
        <w:t xml:space="preserve"> </w:t>
      </w:r>
      <w:r w:rsidRPr="00144F52">
        <w:rPr>
          <w:lang w:val="hr-HR"/>
        </w:rPr>
        <w:t>u</w:t>
      </w:r>
      <w:r w:rsidRPr="00EA516A">
        <w:rPr>
          <w:lang w:val="hr-HR"/>
        </w:rPr>
        <w:t xml:space="preserve"> </w:t>
      </w:r>
      <w:r w:rsidRPr="00144F52">
        <w:rPr>
          <w:lang w:val="hr-HR"/>
        </w:rPr>
        <w:t>obzir</w:t>
      </w:r>
      <w:r w:rsidRPr="00EA516A">
        <w:rPr>
          <w:lang w:val="hr-HR"/>
        </w:rPr>
        <w:t xml:space="preserve"> </w:t>
      </w:r>
      <w:r w:rsidRPr="00144F52">
        <w:rPr>
          <w:lang w:val="hr-HR"/>
        </w:rPr>
        <w:t>za</w:t>
      </w:r>
      <w:r w:rsidRPr="00EA516A">
        <w:rPr>
          <w:lang w:val="hr-HR"/>
        </w:rPr>
        <w:t xml:space="preserve"> </w:t>
      </w:r>
      <w:r w:rsidRPr="00144F52">
        <w:rPr>
          <w:lang w:val="hr-HR"/>
        </w:rPr>
        <w:t>financiranje</w:t>
      </w:r>
      <w:r w:rsidRPr="00EA516A">
        <w:rPr>
          <w:lang w:val="hr-HR"/>
        </w:rPr>
        <w:t xml:space="preserve">. </w:t>
      </w:r>
      <w:r w:rsidRPr="00144F52">
        <w:rPr>
          <w:lang w:val="hr-HR"/>
        </w:rPr>
        <w:t>Op</w:t>
      </w:r>
      <w:r w:rsidRPr="00EA516A">
        <w:rPr>
          <w:lang w:val="hr-HR"/>
        </w:rPr>
        <w:t>ć</w:t>
      </w:r>
      <w:r w:rsidRPr="00144F52">
        <w:rPr>
          <w:lang w:val="hr-HR"/>
        </w:rPr>
        <w:t>i</w:t>
      </w:r>
      <w:r w:rsidRPr="00EA516A">
        <w:rPr>
          <w:lang w:val="hr-HR"/>
        </w:rPr>
        <w:t xml:space="preserve"> </w:t>
      </w:r>
      <w:r w:rsidRPr="00144F52">
        <w:rPr>
          <w:lang w:val="hr-HR"/>
        </w:rPr>
        <w:t>prioriteti</w:t>
      </w:r>
      <w:r w:rsidRPr="00EA516A">
        <w:rPr>
          <w:lang w:val="hr-HR"/>
        </w:rPr>
        <w:t xml:space="preserve"> </w:t>
      </w:r>
      <w:r w:rsidRPr="00144F52">
        <w:rPr>
          <w:lang w:val="hr-HR"/>
        </w:rPr>
        <w:t>uzet</w:t>
      </w:r>
      <w:r w:rsidRPr="00EA516A">
        <w:rPr>
          <w:lang w:val="hr-HR"/>
        </w:rPr>
        <w:t xml:space="preserve"> ć</w:t>
      </w:r>
      <w:r w:rsidRPr="00144F52">
        <w:rPr>
          <w:lang w:val="hr-HR"/>
        </w:rPr>
        <w:t>e</w:t>
      </w:r>
      <w:r w:rsidRPr="00EA516A">
        <w:rPr>
          <w:lang w:val="hr-HR"/>
        </w:rPr>
        <w:t xml:space="preserve"> </w:t>
      </w:r>
      <w:r w:rsidRPr="00144F52">
        <w:rPr>
          <w:lang w:val="hr-HR"/>
        </w:rPr>
        <w:t>se</w:t>
      </w:r>
      <w:r w:rsidRPr="00EA516A">
        <w:rPr>
          <w:lang w:val="hr-HR"/>
        </w:rPr>
        <w:t xml:space="preserve"> </w:t>
      </w:r>
      <w:r w:rsidRPr="00144F52">
        <w:rPr>
          <w:lang w:val="hr-HR"/>
        </w:rPr>
        <w:t>u</w:t>
      </w:r>
      <w:r w:rsidRPr="00EA516A">
        <w:rPr>
          <w:lang w:val="hr-HR"/>
        </w:rPr>
        <w:t xml:space="preserve"> </w:t>
      </w:r>
      <w:r w:rsidRPr="00144F52">
        <w:rPr>
          <w:lang w:val="hr-HR"/>
        </w:rPr>
        <w:t>obzir</w:t>
      </w:r>
      <w:r w:rsidRPr="00EA516A">
        <w:rPr>
          <w:lang w:val="hr-HR"/>
        </w:rPr>
        <w:t xml:space="preserve"> </w:t>
      </w:r>
      <w:r w:rsidRPr="00144F52">
        <w:rPr>
          <w:lang w:val="hr-HR"/>
        </w:rPr>
        <w:t>u</w:t>
      </w:r>
      <w:r w:rsidRPr="00EA516A">
        <w:rPr>
          <w:lang w:val="hr-HR"/>
        </w:rPr>
        <w:t xml:space="preserve"> </w:t>
      </w:r>
      <w:r w:rsidRPr="00144F52">
        <w:rPr>
          <w:lang w:val="hr-HR"/>
        </w:rPr>
        <w:t>fazi</w:t>
      </w:r>
      <w:r w:rsidRPr="00EA516A">
        <w:rPr>
          <w:lang w:val="hr-HR"/>
        </w:rPr>
        <w:t xml:space="preserve"> </w:t>
      </w:r>
      <w:r w:rsidRPr="00144F52">
        <w:rPr>
          <w:lang w:val="hr-HR"/>
        </w:rPr>
        <w:t>odabira</w:t>
      </w:r>
      <w:r w:rsidRPr="00EA516A">
        <w:rPr>
          <w:lang w:val="hr-HR"/>
        </w:rPr>
        <w:t xml:space="preserve"> </w:t>
      </w:r>
      <w:r w:rsidRPr="00144F52">
        <w:rPr>
          <w:lang w:val="hr-HR"/>
        </w:rPr>
        <w:t>kako</w:t>
      </w:r>
      <w:r w:rsidRPr="00EA516A">
        <w:rPr>
          <w:lang w:val="hr-HR"/>
        </w:rPr>
        <w:t xml:space="preserve"> </w:t>
      </w:r>
      <w:r w:rsidRPr="00144F52">
        <w:rPr>
          <w:lang w:val="hr-HR"/>
        </w:rPr>
        <w:t>bi</w:t>
      </w:r>
      <w:r w:rsidRPr="00EA516A">
        <w:rPr>
          <w:lang w:val="hr-HR"/>
        </w:rPr>
        <w:t xml:space="preserve"> </w:t>
      </w:r>
      <w:r w:rsidRPr="00144F52">
        <w:rPr>
          <w:lang w:val="hr-HR"/>
        </w:rPr>
        <w:t>se</w:t>
      </w:r>
      <w:r w:rsidRPr="00EA516A">
        <w:rPr>
          <w:lang w:val="hr-HR"/>
        </w:rPr>
        <w:t xml:space="preserve"> </w:t>
      </w:r>
      <w:r w:rsidRPr="00144F52">
        <w:rPr>
          <w:lang w:val="hr-HR"/>
        </w:rPr>
        <w:t>odlu</w:t>
      </w:r>
      <w:r w:rsidRPr="00EA516A">
        <w:rPr>
          <w:lang w:val="hr-HR"/>
        </w:rPr>
        <w:t>č</w:t>
      </w:r>
      <w:r w:rsidRPr="00144F52">
        <w:rPr>
          <w:lang w:val="hr-HR"/>
        </w:rPr>
        <w:t>ilo</w:t>
      </w:r>
      <w:r w:rsidRPr="00EA516A">
        <w:rPr>
          <w:lang w:val="hr-HR"/>
        </w:rPr>
        <w:t xml:space="preserve"> </w:t>
      </w:r>
      <w:r w:rsidRPr="00144F52">
        <w:rPr>
          <w:lang w:val="hr-HR"/>
        </w:rPr>
        <w:t>izme</w:t>
      </w:r>
      <w:r w:rsidRPr="00EA516A">
        <w:rPr>
          <w:lang w:val="hr-HR"/>
        </w:rPr>
        <w:t>đ</w:t>
      </w:r>
      <w:r w:rsidRPr="00144F52">
        <w:rPr>
          <w:lang w:val="hr-HR"/>
        </w:rPr>
        <w:t>u</w:t>
      </w:r>
      <w:r w:rsidRPr="00EA516A">
        <w:rPr>
          <w:lang w:val="hr-HR"/>
        </w:rPr>
        <w:t xml:space="preserve"> </w:t>
      </w:r>
      <w:r w:rsidRPr="00144F52">
        <w:rPr>
          <w:lang w:val="hr-HR"/>
        </w:rPr>
        <w:t>prijedloga</w:t>
      </w:r>
      <w:r w:rsidRPr="00EA516A">
        <w:rPr>
          <w:lang w:val="hr-HR"/>
        </w:rPr>
        <w:t xml:space="preserve"> </w:t>
      </w:r>
      <w:r w:rsidRPr="00144F52">
        <w:rPr>
          <w:lang w:val="hr-HR"/>
        </w:rPr>
        <w:t>sli</w:t>
      </w:r>
      <w:r w:rsidRPr="00EA516A">
        <w:rPr>
          <w:lang w:val="hr-HR"/>
        </w:rPr>
        <w:t>č</w:t>
      </w:r>
      <w:r w:rsidRPr="00144F52">
        <w:rPr>
          <w:lang w:val="hr-HR"/>
        </w:rPr>
        <w:t>ne</w:t>
      </w:r>
      <w:r w:rsidRPr="00EA516A">
        <w:rPr>
          <w:lang w:val="hr-HR"/>
        </w:rPr>
        <w:t xml:space="preserve"> </w:t>
      </w:r>
      <w:r w:rsidRPr="00144F52">
        <w:rPr>
          <w:lang w:val="hr-HR"/>
        </w:rPr>
        <w:t>kvalitete</w:t>
      </w:r>
      <w:r w:rsidRPr="00EA516A">
        <w:rPr>
          <w:lang w:val="hr-HR"/>
        </w:rPr>
        <w:t>.</w:t>
      </w:r>
    </w:p>
    <w:p w14:paraId="7CE2B19E" w14:textId="77777777" w:rsidR="00094983" w:rsidRPr="00EA516A" w:rsidRDefault="00094983" w:rsidP="00414D92">
      <w:pPr>
        <w:pStyle w:val="GUIDE-NORMAL"/>
        <w:rPr>
          <w:lang w:val="hr-HR"/>
        </w:rPr>
      </w:pPr>
      <w:r w:rsidRPr="00144F52">
        <w:rPr>
          <w:lang w:val="hr-HR"/>
        </w:rPr>
        <w:t>Predla</w:t>
      </w:r>
      <w:r w:rsidRPr="00EA516A">
        <w:rPr>
          <w:lang w:val="hr-HR"/>
        </w:rPr>
        <w:t>ž</w:t>
      </w:r>
      <w:r w:rsidRPr="00144F52">
        <w:rPr>
          <w:lang w:val="hr-HR"/>
        </w:rPr>
        <w:t>u</w:t>
      </w:r>
      <w:r w:rsidRPr="00EA516A">
        <w:rPr>
          <w:lang w:val="hr-HR"/>
        </w:rPr>
        <w:t xml:space="preserve"> </w:t>
      </w:r>
      <w:r w:rsidRPr="00144F52">
        <w:rPr>
          <w:lang w:val="hr-HR"/>
        </w:rPr>
        <w:t>se</w:t>
      </w:r>
      <w:r w:rsidRPr="00EA516A">
        <w:rPr>
          <w:lang w:val="hr-HR"/>
        </w:rPr>
        <w:t xml:space="preserve"> </w:t>
      </w:r>
      <w:r w:rsidRPr="00144F52">
        <w:rPr>
          <w:lang w:val="hr-HR"/>
        </w:rPr>
        <w:t>tri</w:t>
      </w:r>
      <w:r w:rsidRPr="00EA516A">
        <w:rPr>
          <w:lang w:val="hr-HR"/>
        </w:rPr>
        <w:t xml:space="preserve"> </w:t>
      </w:r>
      <w:r w:rsidRPr="00144F52">
        <w:rPr>
          <w:lang w:val="hr-HR"/>
        </w:rPr>
        <w:t>kategorije</w:t>
      </w:r>
      <w:r w:rsidRPr="00EA516A">
        <w:rPr>
          <w:lang w:val="hr-HR"/>
        </w:rPr>
        <w:t xml:space="preserve"> </w:t>
      </w:r>
      <w:r w:rsidRPr="00144F52">
        <w:rPr>
          <w:lang w:val="hr-HR"/>
        </w:rPr>
        <w:t>nacionalnih</w:t>
      </w:r>
      <w:r w:rsidRPr="00EA516A">
        <w:rPr>
          <w:lang w:val="hr-HR"/>
        </w:rPr>
        <w:t>/</w:t>
      </w:r>
      <w:r w:rsidRPr="00144F52">
        <w:rPr>
          <w:lang w:val="hr-HR"/>
        </w:rPr>
        <w:t>regionalnih</w:t>
      </w:r>
      <w:r w:rsidRPr="00EA516A">
        <w:rPr>
          <w:lang w:val="hr-HR"/>
        </w:rPr>
        <w:t xml:space="preserve"> </w:t>
      </w:r>
      <w:r w:rsidRPr="00144F52">
        <w:rPr>
          <w:lang w:val="hr-HR"/>
        </w:rPr>
        <w:t>prioriteta</w:t>
      </w:r>
      <w:r w:rsidRPr="00EA516A">
        <w:rPr>
          <w:lang w:val="hr-HR"/>
        </w:rPr>
        <w:t xml:space="preserve">, </w:t>
      </w:r>
      <w:r w:rsidRPr="00144F52">
        <w:rPr>
          <w:lang w:val="hr-HR"/>
        </w:rPr>
        <w:t>koji</w:t>
      </w:r>
      <w:r w:rsidRPr="00EA516A">
        <w:rPr>
          <w:lang w:val="hr-HR"/>
        </w:rPr>
        <w:t xml:space="preserve"> </w:t>
      </w:r>
      <w:r w:rsidRPr="00144F52">
        <w:rPr>
          <w:lang w:val="hr-HR"/>
        </w:rPr>
        <w:t>obuhva</w:t>
      </w:r>
      <w:r w:rsidRPr="00EA516A">
        <w:rPr>
          <w:lang w:val="hr-HR"/>
        </w:rPr>
        <w:t>ć</w:t>
      </w:r>
      <w:r w:rsidRPr="00144F52">
        <w:rPr>
          <w:lang w:val="hr-HR"/>
        </w:rPr>
        <w:t>aju</w:t>
      </w:r>
      <w:r w:rsidRPr="00EA516A">
        <w:rPr>
          <w:lang w:val="hr-HR"/>
        </w:rPr>
        <w:t xml:space="preserve"> </w:t>
      </w:r>
      <w:r w:rsidRPr="00144F52">
        <w:rPr>
          <w:lang w:val="hr-HR"/>
        </w:rPr>
        <w:t>sljede</w:t>
      </w:r>
      <w:r w:rsidRPr="00EA516A">
        <w:rPr>
          <w:lang w:val="hr-HR"/>
        </w:rPr>
        <w:t>ć</w:t>
      </w:r>
      <w:r w:rsidRPr="00144F52">
        <w:rPr>
          <w:lang w:val="hr-HR"/>
        </w:rPr>
        <w:t>a</w:t>
      </w:r>
      <w:r w:rsidRPr="00EA516A">
        <w:rPr>
          <w:lang w:val="hr-HR"/>
        </w:rPr>
        <w:t xml:space="preserve"> </w:t>
      </w:r>
      <w:r w:rsidRPr="00144F52">
        <w:rPr>
          <w:lang w:val="hr-HR"/>
        </w:rPr>
        <w:t>podru</w:t>
      </w:r>
      <w:r w:rsidRPr="00EA516A">
        <w:rPr>
          <w:lang w:val="hr-HR"/>
        </w:rPr>
        <w:t>č</w:t>
      </w:r>
      <w:r w:rsidRPr="00144F52">
        <w:rPr>
          <w:lang w:val="hr-HR"/>
        </w:rPr>
        <w:t>ja</w:t>
      </w:r>
      <w:r w:rsidRPr="00EA516A">
        <w:rPr>
          <w:lang w:val="hr-HR"/>
        </w:rPr>
        <w:t>:</w:t>
      </w:r>
    </w:p>
    <w:p w14:paraId="1FC50445" w14:textId="77777777" w:rsidR="00094983" w:rsidRPr="00EA516A" w:rsidRDefault="00094983" w:rsidP="008B4D04">
      <w:pPr>
        <w:pStyle w:val="Guide-NormalBulletpoints"/>
        <w:rPr>
          <w:lang w:val="hr-HR"/>
        </w:rPr>
      </w:pPr>
      <w:r w:rsidRPr="00144F52">
        <w:rPr>
          <w:lang w:val="hr-HR"/>
        </w:rPr>
        <w:t>pobolj</w:t>
      </w:r>
      <w:r w:rsidRPr="00EA516A">
        <w:rPr>
          <w:lang w:val="hr-HR"/>
        </w:rPr>
        <w:t>š</w:t>
      </w:r>
      <w:r w:rsidRPr="00144F52">
        <w:rPr>
          <w:lang w:val="hr-HR"/>
        </w:rPr>
        <w:t>anje</w:t>
      </w:r>
      <w:r w:rsidRPr="00EA516A">
        <w:rPr>
          <w:lang w:val="hr-HR"/>
        </w:rPr>
        <w:t xml:space="preserve"> </w:t>
      </w:r>
      <w:r w:rsidRPr="00144F52">
        <w:rPr>
          <w:lang w:val="hr-HR"/>
        </w:rPr>
        <w:t>kvalitete</w:t>
      </w:r>
      <w:r w:rsidRPr="00EA516A">
        <w:rPr>
          <w:lang w:val="hr-HR"/>
        </w:rPr>
        <w:t xml:space="preserve"> </w:t>
      </w:r>
      <w:r w:rsidRPr="00144F52">
        <w:rPr>
          <w:lang w:val="hr-HR"/>
        </w:rPr>
        <w:t>obrazovanja</w:t>
      </w:r>
      <w:r w:rsidRPr="00EA516A">
        <w:rPr>
          <w:lang w:val="hr-HR"/>
        </w:rPr>
        <w:t xml:space="preserve"> </w:t>
      </w:r>
      <w:r w:rsidRPr="00144F52">
        <w:rPr>
          <w:lang w:val="hr-HR"/>
        </w:rPr>
        <w:t>i</w:t>
      </w:r>
      <w:r w:rsidRPr="00EA516A">
        <w:rPr>
          <w:lang w:val="hr-HR"/>
        </w:rPr>
        <w:t xml:space="preserve"> </w:t>
      </w:r>
      <w:r w:rsidRPr="00144F52">
        <w:rPr>
          <w:lang w:val="hr-HR"/>
        </w:rPr>
        <w:t>osposobljavanja</w:t>
      </w:r>
      <w:r w:rsidRPr="00EA516A">
        <w:rPr>
          <w:lang w:val="hr-HR"/>
        </w:rPr>
        <w:t xml:space="preserve"> </w:t>
      </w:r>
      <w:r w:rsidRPr="00144F52">
        <w:rPr>
          <w:lang w:val="hr-HR"/>
        </w:rPr>
        <w:t>u</w:t>
      </w:r>
      <w:r w:rsidRPr="00EA516A">
        <w:rPr>
          <w:lang w:val="hr-HR"/>
        </w:rPr>
        <w:t xml:space="preserve"> </w:t>
      </w:r>
      <w:r w:rsidRPr="00144F52">
        <w:rPr>
          <w:lang w:val="hr-HR"/>
        </w:rPr>
        <w:t>razli</w:t>
      </w:r>
      <w:r w:rsidRPr="00EA516A">
        <w:rPr>
          <w:lang w:val="hr-HR"/>
        </w:rPr>
        <w:t>č</w:t>
      </w:r>
      <w:r w:rsidRPr="00144F52">
        <w:rPr>
          <w:lang w:val="hr-HR"/>
        </w:rPr>
        <w:t>itim</w:t>
      </w:r>
      <w:r w:rsidRPr="00EA516A">
        <w:rPr>
          <w:lang w:val="hr-HR"/>
        </w:rPr>
        <w:t xml:space="preserve"> </w:t>
      </w:r>
      <w:r w:rsidRPr="00144F52">
        <w:rPr>
          <w:lang w:val="hr-HR"/>
        </w:rPr>
        <w:t>tematskim</w:t>
      </w:r>
      <w:r w:rsidRPr="00EA516A">
        <w:rPr>
          <w:lang w:val="hr-HR"/>
        </w:rPr>
        <w:t xml:space="preserve"> </w:t>
      </w:r>
      <w:r w:rsidRPr="00144F52">
        <w:rPr>
          <w:lang w:val="hr-HR"/>
        </w:rPr>
        <w:t>podru</w:t>
      </w:r>
      <w:r w:rsidRPr="00EA516A">
        <w:rPr>
          <w:lang w:val="hr-HR"/>
        </w:rPr>
        <w:t>č</w:t>
      </w:r>
      <w:r w:rsidRPr="00144F52">
        <w:rPr>
          <w:lang w:val="hr-HR"/>
        </w:rPr>
        <w:t>jima</w:t>
      </w:r>
      <w:r w:rsidRPr="00EA516A">
        <w:rPr>
          <w:lang w:val="hr-HR"/>
        </w:rPr>
        <w:t xml:space="preserve"> (</w:t>
      </w:r>
      <w:r w:rsidRPr="00144F52">
        <w:rPr>
          <w:lang w:val="hr-HR"/>
        </w:rPr>
        <w:t>za</w:t>
      </w:r>
      <w:r w:rsidRPr="00EA516A">
        <w:rPr>
          <w:lang w:val="hr-HR"/>
        </w:rPr>
        <w:t xml:space="preserve"> </w:t>
      </w:r>
      <w:r w:rsidRPr="00144F52">
        <w:rPr>
          <w:lang w:val="hr-HR"/>
        </w:rPr>
        <w:t>razvoj</w:t>
      </w:r>
      <w:r w:rsidRPr="00EA516A">
        <w:rPr>
          <w:lang w:val="hr-HR"/>
        </w:rPr>
        <w:t xml:space="preserve"> </w:t>
      </w:r>
      <w:r w:rsidRPr="00144F52">
        <w:rPr>
          <w:lang w:val="hr-HR"/>
        </w:rPr>
        <w:t>kurikuluma</w:t>
      </w:r>
      <w:r w:rsidRPr="00EA516A">
        <w:rPr>
          <w:lang w:val="hr-HR"/>
        </w:rPr>
        <w:t>)</w:t>
      </w:r>
    </w:p>
    <w:p w14:paraId="644186EF" w14:textId="77777777" w:rsidR="00094983" w:rsidRPr="00EA516A" w:rsidRDefault="00094983" w:rsidP="008B4D04">
      <w:pPr>
        <w:pStyle w:val="Guide-NormalBulletpoints"/>
        <w:rPr>
          <w:lang w:val="hr-HR"/>
        </w:rPr>
      </w:pPr>
      <w:r w:rsidRPr="00144F52">
        <w:rPr>
          <w:lang w:val="hr-HR"/>
        </w:rPr>
        <w:t>pobolj</w:t>
      </w:r>
      <w:r w:rsidRPr="00EA516A">
        <w:rPr>
          <w:lang w:val="hr-HR"/>
        </w:rPr>
        <w:t>š</w:t>
      </w:r>
      <w:r w:rsidRPr="00144F52">
        <w:rPr>
          <w:lang w:val="hr-HR"/>
        </w:rPr>
        <w:t>anje</w:t>
      </w:r>
      <w:r w:rsidRPr="00EA516A">
        <w:rPr>
          <w:lang w:val="hr-HR"/>
        </w:rPr>
        <w:t xml:space="preserve"> </w:t>
      </w:r>
      <w:r w:rsidRPr="00144F52">
        <w:rPr>
          <w:lang w:val="hr-HR"/>
        </w:rPr>
        <w:t>upravljanja</w:t>
      </w:r>
      <w:r w:rsidRPr="00EA516A">
        <w:rPr>
          <w:lang w:val="hr-HR"/>
        </w:rPr>
        <w:t xml:space="preserve"> </w:t>
      </w:r>
      <w:r w:rsidRPr="00144F52">
        <w:rPr>
          <w:lang w:val="hr-HR"/>
        </w:rPr>
        <w:t>i</w:t>
      </w:r>
      <w:r w:rsidRPr="00EA516A">
        <w:rPr>
          <w:lang w:val="hr-HR"/>
        </w:rPr>
        <w:t xml:space="preserve"> </w:t>
      </w:r>
      <w:r w:rsidRPr="00144F52">
        <w:rPr>
          <w:lang w:val="hr-HR"/>
        </w:rPr>
        <w:t>rada</w:t>
      </w:r>
      <w:r w:rsidRPr="00EA516A">
        <w:rPr>
          <w:lang w:val="hr-HR"/>
        </w:rPr>
        <w:t xml:space="preserve"> </w:t>
      </w:r>
      <w:r w:rsidRPr="00144F52">
        <w:rPr>
          <w:lang w:val="hr-HR"/>
        </w:rPr>
        <w:t>visokih</w:t>
      </w:r>
      <w:r w:rsidRPr="00EA516A">
        <w:rPr>
          <w:lang w:val="hr-HR"/>
        </w:rPr>
        <w:t xml:space="preserve"> </w:t>
      </w:r>
      <w:r w:rsidRPr="00144F52">
        <w:rPr>
          <w:lang w:val="hr-HR"/>
        </w:rPr>
        <w:t>u</w:t>
      </w:r>
      <w:r w:rsidRPr="00EA516A">
        <w:rPr>
          <w:lang w:val="hr-HR"/>
        </w:rPr>
        <w:t>č</w:t>
      </w:r>
      <w:r w:rsidRPr="00144F52">
        <w:rPr>
          <w:lang w:val="hr-HR"/>
        </w:rPr>
        <w:t>ili</w:t>
      </w:r>
      <w:r w:rsidRPr="00EA516A">
        <w:rPr>
          <w:lang w:val="hr-HR"/>
        </w:rPr>
        <w:t>š</w:t>
      </w:r>
      <w:r w:rsidRPr="00144F52">
        <w:rPr>
          <w:lang w:val="hr-HR"/>
        </w:rPr>
        <w:t>ta</w:t>
      </w:r>
    </w:p>
    <w:p w14:paraId="40E25DAF" w14:textId="77777777" w:rsidR="00094983" w:rsidRPr="00EA516A" w:rsidRDefault="00094983" w:rsidP="008B4D04">
      <w:pPr>
        <w:pStyle w:val="Guide-NormalBulletpoints"/>
        <w:rPr>
          <w:lang w:val="hr-HR"/>
        </w:rPr>
      </w:pPr>
      <w:r w:rsidRPr="00144F52">
        <w:rPr>
          <w:lang w:val="hr-HR"/>
        </w:rPr>
        <w:t>razvoj</w:t>
      </w:r>
      <w:r w:rsidRPr="00EA516A">
        <w:rPr>
          <w:lang w:val="hr-HR"/>
        </w:rPr>
        <w:t xml:space="preserve"> </w:t>
      </w:r>
      <w:r w:rsidRPr="00144F52">
        <w:rPr>
          <w:lang w:val="hr-HR"/>
        </w:rPr>
        <w:t>sektora</w:t>
      </w:r>
      <w:r w:rsidRPr="00EA516A">
        <w:rPr>
          <w:lang w:val="hr-HR"/>
        </w:rPr>
        <w:t xml:space="preserve"> </w:t>
      </w:r>
      <w:r w:rsidRPr="00144F52">
        <w:rPr>
          <w:lang w:val="hr-HR"/>
        </w:rPr>
        <w:t>visokog</w:t>
      </w:r>
      <w:r w:rsidRPr="00EA516A">
        <w:rPr>
          <w:lang w:val="hr-HR"/>
        </w:rPr>
        <w:t xml:space="preserve"> </w:t>
      </w:r>
      <w:r w:rsidRPr="00144F52">
        <w:rPr>
          <w:lang w:val="hr-HR"/>
        </w:rPr>
        <w:t>obrazovanja</w:t>
      </w:r>
      <w:r w:rsidRPr="00EA516A">
        <w:rPr>
          <w:lang w:val="hr-HR"/>
        </w:rPr>
        <w:t xml:space="preserve"> </w:t>
      </w:r>
      <w:r w:rsidRPr="00144F52">
        <w:rPr>
          <w:lang w:val="hr-HR"/>
        </w:rPr>
        <w:t>u</w:t>
      </w:r>
      <w:r w:rsidRPr="00EA516A">
        <w:rPr>
          <w:lang w:val="hr-HR"/>
        </w:rPr>
        <w:t xml:space="preserve"> </w:t>
      </w:r>
      <w:r w:rsidRPr="00144F52">
        <w:rPr>
          <w:lang w:val="hr-HR"/>
        </w:rPr>
        <w:t>dru</w:t>
      </w:r>
      <w:r w:rsidRPr="00EA516A">
        <w:rPr>
          <w:lang w:val="hr-HR"/>
        </w:rPr>
        <w:t>š</w:t>
      </w:r>
      <w:r w:rsidRPr="00144F52">
        <w:rPr>
          <w:lang w:val="hr-HR"/>
        </w:rPr>
        <w:t>tvu</w:t>
      </w:r>
      <w:r w:rsidRPr="00EA516A">
        <w:rPr>
          <w:lang w:val="hr-HR"/>
        </w:rPr>
        <w:t xml:space="preserve"> </w:t>
      </w:r>
      <w:r w:rsidRPr="00144F52">
        <w:rPr>
          <w:lang w:val="hr-HR"/>
        </w:rPr>
        <w:t>u</w:t>
      </w:r>
      <w:r w:rsidRPr="00EA516A">
        <w:rPr>
          <w:lang w:val="hr-HR"/>
        </w:rPr>
        <w:t xml:space="preserve"> </w:t>
      </w:r>
      <w:r w:rsidRPr="00144F52">
        <w:rPr>
          <w:lang w:val="hr-HR"/>
        </w:rPr>
        <w:t>cjelini</w:t>
      </w:r>
      <w:r w:rsidRPr="00EA516A">
        <w:rPr>
          <w:lang w:val="hr-HR"/>
        </w:rPr>
        <w:t>.</w:t>
      </w:r>
    </w:p>
    <w:p w14:paraId="4730DAC4" w14:textId="77777777" w:rsidR="00094983" w:rsidRPr="00EA516A" w:rsidRDefault="00094983" w:rsidP="00414D92">
      <w:pPr>
        <w:pStyle w:val="GUIDE-NORMAL"/>
        <w:rPr>
          <w:lang w:val="hr-HR"/>
        </w:rPr>
      </w:pPr>
      <w:r w:rsidRPr="00144F52">
        <w:rPr>
          <w:u w:val="single"/>
          <w:lang w:val="hr-HR"/>
        </w:rPr>
        <w:t>Nacionalni</w:t>
      </w:r>
      <w:r w:rsidRPr="00EA516A">
        <w:rPr>
          <w:u w:val="single"/>
          <w:lang w:val="hr-HR"/>
        </w:rPr>
        <w:t xml:space="preserve"> </w:t>
      </w:r>
      <w:r w:rsidRPr="00144F52">
        <w:rPr>
          <w:u w:val="single"/>
          <w:lang w:val="hr-HR"/>
        </w:rPr>
        <w:t>projekti</w:t>
      </w:r>
      <w:r w:rsidRPr="00EA516A">
        <w:rPr>
          <w:lang w:val="hr-HR"/>
        </w:rPr>
        <w:t xml:space="preserve">, </w:t>
      </w:r>
      <w:r w:rsidRPr="00144F52">
        <w:rPr>
          <w:lang w:val="hr-HR"/>
        </w:rPr>
        <w:t>u</w:t>
      </w:r>
      <w:r w:rsidRPr="00EA516A">
        <w:rPr>
          <w:lang w:val="hr-HR"/>
        </w:rPr>
        <w:t xml:space="preserve"> </w:t>
      </w:r>
      <w:r w:rsidRPr="00144F52">
        <w:rPr>
          <w:lang w:val="hr-HR"/>
        </w:rPr>
        <w:t>onim</w:t>
      </w:r>
      <w:r w:rsidRPr="00EA516A">
        <w:rPr>
          <w:lang w:val="hr-HR"/>
        </w:rPr>
        <w:t xml:space="preserve"> </w:t>
      </w:r>
      <w:r w:rsidRPr="00144F52">
        <w:rPr>
          <w:lang w:val="hr-HR"/>
        </w:rPr>
        <w:t>zemljama</w:t>
      </w:r>
      <w:r w:rsidRPr="00EA516A">
        <w:rPr>
          <w:lang w:val="hr-HR"/>
        </w:rPr>
        <w:t xml:space="preserve"> </w:t>
      </w:r>
      <w:r w:rsidRPr="00144F52">
        <w:rPr>
          <w:lang w:val="hr-HR"/>
        </w:rPr>
        <w:t>u</w:t>
      </w:r>
      <w:r w:rsidRPr="00EA516A">
        <w:rPr>
          <w:lang w:val="hr-HR"/>
        </w:rPr>
        <w:t xml:space="preserve"> </w:t>
      </w:r>
      <w:r w:rsidRPr="00144F52">
        <w:rPr>
          <w:lang w:val="hr-HR"/>
        </w:rPr>
        <w:t>kojima</w:t>
      </w:r>
      <w:r w:rsidRPr="00EA516A">
        <w:rPr>
          <w:lang w:val="hr-HR"/>
        </w:rPr>
        <w:t xml:space="preserve"> </w:t>
      </w:r>
      <w:r w:rsidRPr="00144F52">
        <w:rPr>
          <w:lang w:val="hr-HR"/>
        </w:rPr>
        <w:t>su</w:t>
      </w:r>
      <w:r w:rsidRPr="00EA516A">
        <w:rPr>
          <w:lang w:val="hr-HR"/>
        </w:rPr>
        <w:t xml:space="preserve"> </w:t>
      </w:r>
      <w:r w:rsidRPr="00144F52">
        <w:rPr>
          <w:lang w:val="hr-HR"/>
        </w:rPr>
        <w:t>utvr</w:t>
      </w:r>
      <w:r w:rsidRPr="00EA516A">
        <w:rPr>
          <w:lang w:val="hr-HR"/>
        </w:rPr>
        <w:t>đ</w:t>
      </w:r>
      <w:r w:rsidRPr="00144F52">
        <w:rPr>
          <w:lang w:val="hr-HR"/>
        </w:rPr>
        <w:t>eni</w:t>
      </w:r>
      <w:r w:rsidRPr="00EA516A">
        <w:rPr>
          <w:lang w:val="hr-HR"/>
        </w:rPr>
        <w:t xml:space="preserve"> </w:t>
      </w:r>
      <w:r w:rsidRPr="00144F52">
        <w:rPr>
          <w:lang w:val="hr-HR"/>
        </w:rPr>
        <w:t>nacionalni</w:t>
      </w:r>
      <w:r w:rsidRPr="00EA516A">
        <w:rPr>
          <w:lang w:val="hr-HR"/>
        </w:rPr>
        <w:t xml:space="preserve"> </w:t>
      </w:r>
      <w:r w:rsidRPr="00144F52">
        <w:rPr>
          <w:lang w:val="hr-HR"/>
        </w:rPr>
        <w:t>prioriteti</w:t>
      </w:r>
      <w:r w:rsidRPr="00EA516A">
        <w:rPr>
          <w:lang w:val="hr-HR"/>
        </w:rPr>
        <w:t xml:space="preserve">, </w:t>
      </w:r>
      <w:r w:rsidRPr="00144F52">
        <w:rPr>
          <w:lang w:val="hr-HR"/>
        </w:rPr>
        <w:t>morat</w:t>
      </w:r>
      <w:r w:rsidRPr="00EA516A">
        <w:rPr>
          <w:lang w:val="hr-HR"/>
        </w:rPr>
        <w:t xml:space="preserve"> ć</w:t>
      </w:r>
      <w:r w:rsidRPr="00144F52">
        <w:rPr>
          <w:lang w:val="hr-HR"/>
        </w:rPr>
        <w:t>e</w:t>
      </w:r>
      <w:r w:rsidRPr="00EA516A">
        <w:rPr>
          <w:lang w:val="hr-HR"/>
        </w:rPr>
        <w:t xml:space="preserve"> </w:t>
      </w:r>
      <w:r w:rsidRPr="00144F52">
        <w:rPr>
          <w:lang w:val="hr-HR"/>
        </w:rPr>
        <w:t>biti</w:t>
      </w:r>
      <w:r w:rsidRPr="00EA516A">
        <w:rPr>
          <w:lang w:val="hr-HR"/>
        </w:rPr>
        <w:t xml:space="preserve"> </w:t>
      </w:r>
      <w:r w:rsidRPr="00144F52">
        <w:rPr>
          <w:lang w:val="hr-HR"/>
        </w:rPr>
        <w:t>uskla</w:t>
      </w:r>
      <w:r w:rsidRPr="00EA516A">
        <w:rPr>
          <w:lang w:val="hr-HR"/>
        </w:rPr>
        <w:t>đ</w:t>
      </w:r>
      <w:r w:rsidRPr="00144F52">
        <w:rPr>
          <w:lang w:val="hr-HR"/>
        </w:rPr>
        <w:t>eni</w:t>
      </w:r>
      <w:r w:rsidRPr="00EA516A">
        <w:rPr>
          <w:lang w:val="hr-HR"/>
        </w:rPr>
        <w:t xml:space="preserve"> </w:t>
      </w:r>
      <w:r w:rsidRPr="00144F52">
        <w:rPr>
          <w:lang w:val="hr-HR"/>
        </w:rPr>
        <w:t>s</w:t>
      </w:r>
      <w:r w:rsidRPr="00EA516A">
        <w:rPr>
          <w:lang w:val="hr-HR"/>
        </w:rPr>
        <w:t xml:space="preserve"> </w:t>
      </w:r>
      <w:r w:rsidRPr="00144F52">
        <w:rPr>
          <w:lang w:val="hr-HR"/>
        </w:rPr>
        <w:t>tim</w:t>
      </w:r>
      <w:r w:rsidRPr="00EA516A">
        <w:rPr>
          <w:lang w:val="hr-HR"/>
        </w:rPr>
        <w:t xml:space="preserve"> </w:t>
      </w:r>
      <w:r w:rsidRPr="00144F52">
        <w:rPr>
          <w:lang w:val="hr-HR"/>
        </w:rPr>
        <w:t>prioritetima</w:t>
      </w:r>
      <w:r w:rsidRPr="00EA516A">
        <w:rPr>
          <w:lang w:val="hr-HR"/>
        </w:rPr>
        <w:t xml:space="preserve">. </w:t>
      </w:r>
      <w:r w:rsidRPr="00144F52">
        <w:rPr>
          <w:lang w:val="hr-HR"/>
        </w:rPr>
        <w:t>Za</w:t>
      </w:r>
      <w:r w:rsidRPr="00EA516A">
        <w:rPr>
          <w:lang w:val="hr-HR"/>
        </w:rPr>
        <w:t xml:space="preserve"> </w:t>
      </w:r>
      <w:r w:rsidRPr="00144F52">
        <w:rPr>
          <w:lang w:val="hr-HR"/>
        </w:rPr>
        <w:t>sve</w:t>
      </w:r>
      <w:r w:rsidRPr="00EA516A">
        <w:rPr>
          <w:lang w:val="hr-HR"/>
        </w:rPr>
        <w:t xml:space="preserve"> ć</w:t>
      </w:r>
      <w:r w:rsidRPr="00144F52">
        <w:rPr>
          <w:lang w:val="hr-HR"/>
        </w:rPr>
        <w:t>e</w:t>
      </w:r>
      <w:r w:rsidRPr="00EA516A">
        <w:rPr>
          <w:lang w:val="hr-HR"/>
        </w:rPr>
        <w:t xml:space="preserve"> </w:t>
      </w:r>
      <w:r w:rsidRPr="00144F52">
        <w:rPr>
          <w:lang w:val="hr-HR"/>
        </w:rPr>
        <w:t>ostale</w:t>
      </w:r>
      <w:r w:rsidRPr="00EA516A">
        <w:rPr>
          <w:lang w:val="hr-HR"/>
        </w:rPr>
        <w:t xml:space="preserve"> </w:t>
      </w:r>
      <w:r w:rsidRPr="00144F52">
        <w:rPr>
          <w:lang w:val="hr-HR"/>
        </w:rPr>
        <w:t>zemlje</w:t>
      </w:r>
      <w:r w:rsidRPr="00EA516A">
        <w:rPr>
          <w:lang w:val="hr-HR"/>
        </w:rPr>
        <w:t xml:space="preserve"> </w:t>
      </w:r>
      <w:r w:rsidRPr="00144F52">
        <w:rPr>
          <w:lang w:val="hr-HR"/>
        </w:rPr>
        <w:t>projekti</w:t>
      </w:r>
      <w:r w:rsidRPr="00EA516A">
        <w:rPr>
          <w:lang w:val="hr-HR"/>
        </w:rPr>
        <w:t xml:space="preserve"> </w:t>
      </w:r>
      <w:r w:rsidRPr="00144F52">
        <w:rPr>
          <w:lang w:val="hr-HR"/>
        </w:rPr>
        <w:t>morati</w:t>
      </w:r>
      <w:r w:rsidRPr="00EA516A">
        <w:rPr>
          <w:lang w:val="hr-HR"/>
        </w:rPr>
        <w:t xml:space="preserve"> </w:t>
      </w:r>
      <w:r w:rsidRPr="00144F52">
        <w:rPr>
          <w:lang w:val="hr-HR"/>
        </w:rPr>
        <w:t>biti</w:t>
      </w:r>
      <w:r w:rsidRPr="00EA516A">
        <w:rPr>
          <w:lang w:val="hr-HR"/>
        </w:rPr>
        <w:t xml:space="preserve"> </w:t>
      </w:r>
      <w:r w:rsidRPr="00144F52">
        <w:rPr>
          <w:lang w:val="hr-HR"/>
        </w:rPr>
        <w:t>u</w:t>
      </w:r>
      <w:r w:rsidRPr="00EA516A">
        <w:rPr>
          <w:lang w:val="hr-HR"/>
        </w:rPr>
        <w:t xml:space="preserve"> </w:t>
      </w:r>
      <w:r w:rsidRPr="00144F52">
        <w:rPr>
          <w:lang w:val="hr-HR"/>
        </w:rPr>
        <w:t>skladu</w:t>
      </w:r>
      <w:r w:rsidRPr="00EA516A">
        <w:rPr>
          <w:lang w:val="hr-HR"/>
        </w:rPr>
        <w:t xml:space="preserve"> </w:t>
      </w:r>
      <w:r w:rsidRPr="00144F52">
        <w:rPr>
          <w:lang w:val="hr-HR"/>
        </w:rPr>
        <w:t>s</w:t>
      </w:r>
      <w:r w:rsidRPr="00EA516A">
        <w:rPr>
          <w:lang w:val="hr-HR"/>
        </w:rPr>
        <w:t xml:space="preserve"> </w:t>
      </w:r>
      <w:r w:rsidRPr="00144F52">
        <w:rPr>
          <w:lang w:val="hr-HR"/>
        </w:rPr>
        <w:t>regionalnim</w:t>
      </w:r>
      <w:r w:rsidRPr="00EA516A">
        <w:rPr>
          <w:lang w:val="hr-HR"/>
        </w:rPr>
        <w:t xml:space="preserve"> </w:t>
      </w:r>
      <w:r w:rsidRPr="00144F52">
        <w:rPr>
          <w:lang w:val="hr-HR"/>
        </w:rPr>
        <w:t>prioritetima</w:t>
      </w:r>
      <w:r w:rsidRPr="00EA516A">
        <w:rPr>
          <w:lang w:val="hr-HR"/>
        </w:rPr>
        <w:t>.</w:t>
      </w:r>
    </w:p>
    <w:p w14:paraId="38456307" w14:textId="77777777" w:rsidR="00094983" w:rsidRDefault="00094983" w:rsidP="00414D92">
      <w:pPr>
        <w:pStyle w:val="GUIDE-NORMAL"/>
        <w:rPr>
          <w:lang w:val="hr-HR"/>
        </w:rPr>
      </w:pPr>
      <w:r w:rsidRPr="00144F52">
        <w:rPr>
          <w:u w:val="single"/>
          <w:lang w:val="hr-HR"/>
        </w:rPr>
        <w:t>Projekti</w:t>
      </w:r>
      <w:r w:rsidRPr="00EA516A">
        <w:rPr>
          <w:u w:val="single"/>
          <w:lang w:val="hr-HR"/>
        </w:rPr>
        <w:t xml:space="preserve"> </w:t>
      </w:r>
      <w:r w:rsidRPr="00144F52">
        <w:rPr>
          <w:u w:val="single"/>
          <w:lang w:val="hr-HR"/>
        </w:rPr>
        <w:t>koji</w:t>
      </w:r>
      <w:r w:rsidRPr="00EA516A">
        <w:rPr>
          <w:u w:val="single"/>
          <w:lang w:val="hr-HR"/>
        </w:rPr>
        <w:t xml:space="preserve"> </w:t>
      </w:r>
      <w:r w:rsidRPr="00144F52">
        <w:rPr>
          <w:u w:val="single"/>
          <w:lang w:val="hr-HR"/>
        </w:rPr>
        <w:t>uklju</w:t>
      </w:r>
      <w:r w:rsidRPr="00EA516A">
        <w:rPr>
          <w:u w:val="single"/>
          <w:lang w:val="hr-HR"/>
        </w:rPr>
        <w:t>č</w:t>
      </w:r>
      <w:r w:rsidRPr="00144F52">
        <w:rPr>
          <w:u w:val="single"/>
          <w:lang w:val="hr-HR"/>
        </w:rPr>
        <w:t>uju</w:t>
      </w:r>
      <w:r w:rsidRPr="00EA516A">
        <w:rPr>
          <w:u w:val="single"/>
          <w:lang w:val="hr-HR"/>
        </w:rPr>
        <w:t xml:space="preserve"> </w:t>
      </w:r>
      <w:r w:rsidRPr="00144F52">
        <w:rPr>
          <w:u w:val="single"/>
          <w:lang w:val="hr-HR"/>
        </w:rPr>
        <w:t>vi</w:t>
      </w:r>
      <w:r w:rsidRPr="00EA516A">
        <w:rPr>
          <w:u w:val="single"/>
          <w:lang w:val="hr-HR"/>
        </w:rPr>
        <w:t>š</w:t>
      </w:r>
      <w:r w:rsidRPr="00144F52">
        <w:rPr>
          <w:u w:val="single"/>
          <w:lang w:val="hr-HR"/>
        </w:rPr>
        <w:t>e</w:t>
      </w:r>
      <w:r w:rsidRPr="00EA516A">
        <w:rPr>
          <w:lang w:val="hr-HR"/>
        </w:rPr>
        <w:t xml:space="preserve"> </w:t>
      </w:r>
      <w:r w:rsidRPr="00144F52">
        <w:rPr>
          <w:lang w:val="hr-HR"/>
        </w:rPr>
        <w:t>zemalja</w:t>
      </w:r>
      <w:r w:rsidRPr="00EA516A">
        <w:rPr>
          <w:lang w:val="hr-HR"/>
        </w:rPr>
        <w:t xml:space="preserve">, </w:t>
      </w:r>
      <w:r w:rsidRPr="00144F52">
        <w:rPr>
          <w:lang w:val="hr-HR"/>
        </w:rPr>
        <w:t>odnosno</w:t>
      </w:r>
      <w:r w:rsidRPr="00EA516A">
        <w:rPr>
          <w:lang w:val="hr-HR"/>
        </w:rPr>
        <w:t xml:space="preserve"> </w:t>
      </w:r>
      <w:r w:rsidRPr="00144F52">
        <w:rPr>
          <w:lang w:val="hr-HR"/>
        </w:rPr>
        <w:t>projekti</w:t>
      </w:r>
      <w:r w:rsidRPr="00EA516A">
        <w:rPr>
          <w:lang w:val="hr-HR"/>
        </w:rPr>
        <w:t xml:space="preserve"> </w:t>
      </w:r>
      <w:r w:rsidRPr="00144F52">
        <w:rPr>
          <w:lang w:val="hr-HR"/>
        </w:rPr>
        <w:t>u</w:t>
      </w:r>
      <w:r w:rsidRPr="00EA516A">
        <w:rPr>
          <w:lang w:val="hr-HR"/>
        </w:rPr>
        <w:t xml:space="preserve"> </w:t>
      </w:r>
      <w:r w:rsidRPr="00144F52">
        <w:rPr>
          <w:lang w:val="hr-HR"/>
        </w:rPr>
        <w:t>kojima</w:t>
      </w:r>
      <w:r w:rsidRPr="00EA516A">
        <w:rPr>
          <w:lang w:val="hr-HR"/>
        </w:rPr>
        <w:t xml:space="preserve"> </w:t>
      </w:r>
      <w:r w:rsidRPr="00144F52">
        <w:rPr>
          <w:lang w:val="hr-HR"/>
        </w:rPr>
        <w:t>sudjeluju</w:t>
      </w:r>
      <w:r w:rsidRPr="00EA516A">
        <w:rPr>
          <w:lang w:val="hr-HR"/>
        </w:rPr>
        <w:t xml:space="preserve"> </w:t>
      </w:r>
      <w:r w:rsidRPr="00144F52">
        <w:rPr>
          <w:lang w:val="hr-HR"/>
        </w:rPr>
        <w:t>ustanove</w:t>
      </w:r>
      <w:r w:rsidRPr="00EA516A">
        <w:rPr>
          <w:lang w:val="hr-HR"/>
        </w:rPr>
        <w:t xml:space="preserve"> </w:t>
      </w:r>
      <w:r w:rsidRPr="00144F52">
        <w:rPr>
          <w:lang w:val="hr-HR"/>
        </w:rPr>
        <w:t>iz</w:t>
      </w:r>
      <w:r w:rsidRPr="00EA516A">
        <w:rPr>
          <w:lang w:val="hr-HR"/>
        </w:rPr>
        <w:t xml:space="preserve"> </w:t>
      </w:r>
      <w:r w:rsidRPr="00144F52">
        <w:rPr>
          <w:lang w:val="hr-HR"/>
        </w:rPr>
        <w:t>najmanje</w:t>
      </w:r>
      <w:r w:rsidRPr="00EA516A">
        <w:rPr>
          <w:lang w:val="hr-HR"/>
        </w:rPr>
        <w:t xml:space="preserve"> </w:t>
      </w:r>
      <w:r w:rsidRPr="00144F52">
        <w:rPr>
          <w:lang w:val="hr-HR"/>
        </w:rPr>
        <w:t>dvije</w:t>
      </w:r>
      <w:r w:rsidRPr="00EA516A">
        <w:rPr>
          <w:lang w:val="hr-HR"/>
        </w:rPr>
        <w:t xml:space="preserve"> </w:t>
      </w:r>
      <w:r w:rsidRPr="00144F52">
        <w:rPr>
          <w:lang w:val="hr-HR"/>
        </w:rPr>
        <w:t>prihvatljive</w:t>
      </w:r>
      <w:r w:rsidRPr="00EA516A">
        <w:rPr>
          <w:lang w:val="hr-HR"/>
        </w:rPr>
        <w:t xml:space="preserve"> </w:t>
      </w:r>
      <w:r w:rsidRPr="00144F52">
        <w:rPr>
          <w:lang w:val="hr-HR"/>
        </w:rPr>
        <w:t>partnerske</w:t>
      </w:r>
      <w:r w:rsidRPr="00EA516A">
        <w:rPr>
          <w:lang w:val="hr-HR"/>
        </w:rPr>
        <w:t xml:space="preserve"> </w:t>
      </w:r>
      <w:r w:rsidRPr="00144F52">
        <w:rPr>
          <w:lang w:val="hr-HR"/>
        </w:rPr>
        <w:t>zemlje</w:t>
      </w:r>
      <w:r w:rsidRPr="00EA516A">
        <w:rPr>
          <w:lang w:val="hr-HR"/>
        </w:rPr>
        <w:t xml:space="preserve">, </w:t>
      </w:r>
      <w:r w:rsidRPr="00144F52">
        <w:rPr>
          <w:lang w:val="hr-HR"/>
        </w:rPr>
        <w:t>moraju</w:t>
      </w:r>
      <w:r w:rsidRPr="00EA516A">
        <w:rPr>
          <w:lang w:val="hr-HR"/>
        </w:rPr>
        <w:t xml:space="preserve"> </w:t>
      </w:r>
      <w:r w:rsidRPr="00144F52">
        <w:rPr>
          <w:lang w:val="hr-HR"/>
        </w:rPr>
        <w:t>biti</w:t>
      </w:r>
      <w:r w:rsidRPr="00EA516A">
        <w:rPr>
          <w:lang w:val="hr-HR"/>
        </w:rPr>
        <w:t xml:space="preserve"> </w:t>
      </w:r>
      <w:r w:rsidRPr="00144F52">
        <w:rPr>
          <w:lang w:val="hr-HR"/>
        </w:rPr>
        <w:t>u</w:t>
      </w:r>
      <w:r w:rsidRPr="00EA516A">
        <w:rPr>
          <w:lang w:val="hr-HR"/>
        </w:rPr>
        <w:t xml:space="preserve"> </w:t>
      </w:r>
      <w:r w:rsidRPr="00144F52">
        <w:rPr>
          <w:lang w:val="hr-HR"/>
        </w:rPr>
        <w:t>skladu</w:t>
      </w:r>
      <w:r w:rsidRPr="00EA516A">
        <w:rPr>
          <w:lang w:val="hr-HR"/>
        </w:rPr>
        <w:t xml:space="preserve"> </w:t>
      </w:r>
      <w:r w:rsidRPr="00144F52">
        <w:rPr>
          <w:lang w:val="hr-HR"/>
        </w:rPr>
        <w:t>s</w:t>
      </w:r>
      <w:r w:rsidRPr="00EA516A">
        <w:rPr>
          <w:lang w:val="hr-HR"/>
        </w:rPr>
        <w:t xml:space="preserve"> </w:t>
      </w:r>
      <w:r w:rsidRPr="00144F52">
        <w:rPr>
          <w:lang w:val="hr-HR"/>
        </w:rPr>
        <w:t>regionalnim</w:t>
      </w:r>
      <w:r w:rsidRPr="00EA516A">
        <w:rPr>
          <w:lang w:val="hr-HR"/>
        </w:rPr>
        <w:t xml:space="preserve"> </w:t>
      </w:r>
      <w:r w:rsidRPr="00144F52">
        <w:rPr>
          <w:lang w:val="hr-HR"/>
        </w:rPr>
        <w:t>ili</w:t>
      </w:r>
      <w:r w:rsidRPr="00EA516A">
        <w:rPr>
          <w:lang w:val="hr-HR"/>
        </w:rPr>
        <w:t xml:space="preserve"> </w:t>
      </w:r>
      <w:r w:rsidRPr="00144F52">
        <w:rPr>
          <w:lang w:val="hr-HR"/>
        </w:rPr>
        <w:t>nacionalnim</w:t>
      </w:r>
      <w:r w:rsidRPr="00EA516A">
        <w:rPr>
          <w:lang w:val="hr-HR"/>
        </w:rPr>
        <w:t xml:space="preserve"> </w:t>
      </w:r>
      <w:r w:rsidRPr="00144F52">
        <w:rPr>
          <w:lang w:val="hr-HR"/>
        </w:rPr>
        <w:t>prioritetima</w:t>
      </w:r>
      <w:r w:rsidRPr="00EA516A">
        <w:rPr>
          <w:lang w:val="hr-HR"/>
        </w:rPr>
        <w:t xml:space="preserve"> (</w:t>
      </w:r>
      <w:r w:rsidRPr="00144F52">
        <w:rPr>
          <w:lang w:val="hr-HR"/>
        </w:rPr>
        <w:t>ako</w:t>
      </w:r>
      <w:r w:rsidRPr="00EA516A">
        <w:rPr>
          <w:lang w:val="hr-HR"/>
        </w:rPr>
        <w:t xml:space="preserve"> </w:t>
      </w:r>
      <w:r w:rsidRPr="00144F52">
        <w:rPr>
          <w:lang w:val="hr-HR"/>
        </w:rPr>
        <w:t>je</w:t>
      </w:r>
      <w:r w:rsidRPr="00EA516A">
        <w:rPr>
          <w:lang w:val="hr-HR"/>
        </w:rPr>
        <w:t xml:space="preserve"> </w:t>
      </w:r>
      <w:r w:rsidRPr="00144F52">
        <w:rPr>
          <w:lang w:val="hr-HR"/>
        </w:rPr>
        <w:t>primjenjivo</w:t>
      </w:r>
      <w:r w:rsidRPr="00EA516A">
        <w:rPr>
          <w:lang w:val="hr-HR"/>
        </w:rPr>
        <w:t xml:space="preserve">) </w:t>
      </w:r>
      <w:r w:rsidRPr="00144F52">
        <w:rPr>
          <w:lang w:val="hr-HR"/>
        </w:rPr>
        <w:t>uklju</w:t>
      </w:r>
      <w:r w:rsidRPr="00EA516A">
        <w:rPr>
          <w:lang w:val="hr-HR"/>
        </w:rPr>
        <w:t>č</w:t>
      </w:r>
      <w:r w:rsidRPr="00144F52">
        <w:rPr>
          <w:lang w:val="hr-HR"/>
        </w:rPr>
        <w:t>enih</w:t>
      </w:r>
      <w:r w:rsidRPr="00EA516A">
        <w:rPr>
          <w:lang w:val="hr-HR"/>
        </w:rPr>
        <w:t xml:space="preserve"> </w:t>
      </w:r>
      <w:r w:rsidRPr="00144F52">
        <w:rPr>
          <w:lang w:val="hr-HR"/>
        </w:rPr>
        <w:t>prihvatljivih</w:t>
      </w:r>
      <w:r w:rsidRPr="00EA516A">
        <w:rPr>
          <w:lang w:val="hr-HR"/>
        </w:rPr>
        <w:t xml:space="preserve"> </w:t>
      </w:r>
      <w:r w:rsidRPr="00144F52">
        <w:rPr>
          <w:lang w:val="hr-HR"/>
        </w:rPr>
        <w:t>partnerskih</w:t>
      </w:r>
      <w:r w:rsidRPr="00EA516A">
        <w:rPr>
          <w:lang w:val="hr-HR"/>
        </w:rPr>
        <w:t xml:space="preserve"> </w:t>
      </w:r>
      <w:r w:rsidRPr="00144F52">
        <w:rPr>
          <w:lang w:val="hr-HR"/>
        </w:rPr>
        <w:t>zemalja</w:t>
      </w:r>
      <w:r w:rsidRPr="00EA516A">
        <w:rPr>
          <w:lang w:val="hr-HR"/>
        </w:rPr>
        <w:t xml:space="preserve">. </w:t>
      </w:r>
      <w:r w:rsidRPr="00144F52">
        <w:rPr>
          <w:lang w:val="hr-HR"/>
        </w:rPr>
        <w:t>Drugim</w:t>
      </w:r>
      <w:r w:rsidRPr="00EA516A">
        <w:rPr>
          <w:lang w:val="hr-HR"/>
        </w:rPr>
        <w:t xml:space="preserve"> </w:t>
      </w:r>
      <w:r w:rsidRPr="00144F52">
        <w:rPr>
          <w:lang w:val="hr-HR"/>
        </w:rPr>
        <w:t>rije</w:t>
      </w:r>
      <w:r w:rsidRPr="00EA516A">
        <w:rPr>
          <w:lang w:val="hr-HR"/>
        </w:rPr>
        <w:t>č</w:t>
      </w:r>
      <w:r w:rsidRPr="00144F52">
        <w:rPr>
          <w:lang w:val="hr-HR"/>
        </w:rPr>
        <w:t>ima</w:t>
      </w:r>
      <w:r w:rsidRPr="00EA516A">
        <w:rPr>
          <w:lang w:val="hr-HR"/>
        </w:rPr>
        <w:t xml:space="preserve">, </w:t>
      </w:r>
      <w:r w:rsidRPr="00144F52">
        <w:rPr>
          <w:lang w:val="hr-HR"/>
        </w:rPr>
        <w:t>tema</w:t>
      </w:r>
      <w:r w:rsidRPr="00EA516A">
        <w:rPr>
          <w:lang w:val="hr-HR"/>
        </w:rPr>
        <w:t xml:space="preserve"> </w:t>
      </w:r>
      <w:r w:rsidRPr="00144F52">
        <w:rPr>
          <w:lang w:val="hr-HR"/>
        </w:rPr>
        <w:t>projekta</w:t>
      </w:r>
      <w:r w:rsidRPr="00EA516A">
        <w:rPr>
          <w:lang w:val="hr-HR"/>
        </w:rPr>
        <w:t xml:space="preserve"> </w:t>
      </w:r>
      <w:r w:rsidRPr="00144F52">
        <w:rPr>
          <w:lang w:val="hr-HR"/>
        </w:rPr>
        <w:t>mora</w:t>
      </w:r>
      <w:r w:rsidRPr="00EA516A">
        <w:rPr>
          <w:lang w:val="hr-HR"/>
        </w:rPr>
        <w:t xml:space="preserve"> </w:t>
      </w:r>
      <w:r w:rsidRPr="00144F52">
        <w:rPr>
          <w:lang w:val="hr-HR"/>
        </w:rPr>
        <w:t>biti</w:t>
      </w:r>
      <w:r w:rsidRPr="00EA516A">
        <w:rPr>
          <w:lang w:val="hr-HR"/>
        </w:rPr>
        <w:t xml:space="preserve"> </w:t>
      </w:r>
      <w:r w:rsidRPr="00144F52">
        <w:rPr>
          <w:lang w:val="hr-HR"/>
        </w:rPr>
        <w:t>navedena</w:t>
      </w:r>
      <w:r w:rsidRPr="00EA516A">
        <w:rPr>
          <w:lang w:val="hr-HR"/>
        </w:rPr>
        <w:t xml:space="preserve"> </w:t>
      </w:r>
      <w:r w:rsidRPr="00144F52">
        <w:rPr>
          <w:lang w:val="hr-HR"/>
        </w:rPr>
        <w:t>kao</w:t>
      </w:r>
      <w:r w:rsidRPr="00EA516A">
        <w:rPr>
          <w:lang w:val="hr-HR"/>
        </w:rPr>
        <w:t xml:space="preserve"> </w:t>
      </w:r>
      <w:r w:rsidRPr="00144F52">
        <w:rPr>
          <w:lang w:val="hr-HR"/>
        </w:rPr>
        <w:t>regionalni</w:t>
      </w:r>
      <w:r w:rsidRPr="00EA516A">
        <w:rPr>
          <w:lang w:val="hr-HR"/>
        </w:rPr>
        <w:t xml:space="preserve"> </w:t>
      </w:r>
      <w:r w:rsidRPr="00144F52">
        <w:rPr>
          <w:lang w:val="hr-HR"/>
        </w:rPr>
        <w:t>prioritet</w:t>
      </w:r>
      <w:r w:rsidRPr="00EA516A">
        <w:rPr>
          <w:lang w:val="hr-HR"/>
        </w:rPr>
        <w:t xml:space="preserve"> </w:t>
      </w:r>
      <w:r w:rsidRPr="00144F52">
        <w:rPr>
          <w:lang w:val="hr-HR"/>
        </w:rPr>
        <w:t>za</w:t>
      </w:r>
      <w:r w:rsidRPr="00EA516A">
        <w:rPr>
          <w:lang w:val="hr-HR"/>
        </w:rPr>
        <w:t xml:space="preserve"> </w:t>
      </w:r>
      <w:r w:rsidRPr="00144F52">
        <w:rPr>
          <w:lang w:val="hr-HR"/>
        </w:rPr>
        <w:t>svaku</w:t>
      </w:r>
      <w:r w:rsidRPr="00EA516A">
        <w:rPr>
          <w:lang w:val="hr-HR"/>
        </w:rPr>
        <w:t xml:space="preserve"> </w:t>
      </w:r>
      <w:r w:rsidRPr="00144F52">
        <w:rPr>
          <w:lang w:val="hr-HR"/>
        </w:rPr>
        <w:t>od</w:t>
      </w:r>
      <w:r w:rsidRPr="00EA516A">
        <w:rPr>
          <w:lang w:val="hr-HR"/>
        </w:rPr>
        <w:t xml:space="preserve"> </w:t>
      </w:r>
      <w:r w:rsidRPr="00144F52">
        <w:rPr>
          <w:lang w:val="hr-HR"/>
        </w:rPr>
        <w:t>partnerskih</w:t>
      </w:r>
      <w:r w:rsidRPr="00EA516A">
        <w:rPr>
          <w:lang w:val="hr-HR"/>
        </w:rPr>
        <w:t xml:space="preserve"> </w:t>
      </w:r>
      <w:r w:rsidRPr="00144F52">
        <w:rPr>
          <w:lang w:val="hr-HR"/>
        </w:rPr>
        <w:t>zemalja</w:t>
      </w:r>
      <w:r w:rsidRPr="00EA516A">
        <w:rPr>
          <w:lang w:val="hr-HR"/>
        </w:rPr>
        <w:t xml:space="preserve"> </w:t>
      </w:r>
      <w:r w:rsidRPr="00144F52">
        <w:rPr>
          <w:lang w:val="hr-HR"/>
        </w:rPr>
        <w:t>sudionica</w:t>
      </w:r>
      <w:r w:rsidRPr="00EA516A">
        <w:rPr>
          <w:lang w:val="hr-HR"/>
        </w:rPr>
        <w:t xml:space="preserve"> </w:t>
      </w:r>
      <w:r w:rsidRPr="00144F52">
        <w:rPr>
          <w:lang w:val="hr-HR"/>
        </w:rPr>
        <w:t>ili</w:t>
      </w:r>
      <w:r w:rsidRPr="00EA516A">
        <w:rPr>
          <w:lang w:val="hr-HR"/>
        </w:rPr>
        <w:t xml:space="preserve"> </w:t>
      </w:r>
      <w:r w:rsidRPr="00144F52">
        <w:rPr>
          <w:lang w:val="hr-HR"/>
        </w:rPr>
        <w:t>mora</w:t>
      </w:r>
      <w:r w:rsidRPr="00EA516A">
        <w:rPr>
          <w:lang w:val="hr-HR"/>
        </w:rPr>
        <w:t xml:space="preserve"> </w:t>
      </w:r>
      <w:r w:rsidRPr="00144F52">
        <w:rPr>
          <w:lang w:val="hr-HR"/>
        </w:rPr>
        <w:t>biti</w:t>
      </w:r>
      <w:r w:rsidRPr="00EA516A">
        <w:rPr>
          <w:lang w:val="hr-HR"/>
        </w:rPr>
        <w:t xml:space="preserve"> </w:t>
      </w:r>
      <w:r w:rsidRPr="00144F52">
        <w:rPr>
          <w:lang w:val="hr-HR"/>
        </w:rPr>
        <w:t>navedena</w:t>
      </w:r>
      <w:r w:rsidRPr="00EA516A">
        <w:rPr>
          <w:lang w:val="hr-HR"/>
        </w:rPr>
        <w:t xml:space="preserve"> </w:t>
      </w:r>
      <w:r w:rsidRPr="00144F52">
        <w:rPr>
          <w:lang w:val="hr-HR"/>
        </w:rPr>
        <w:t>kao</w:t>
      </w:r>
      <w:r w:rsidRPr="00EA516A">
        <w:rPr>
          <w:lang w:val="hr-HR"/>
        </w:rPr>
        <w:t xml:space="preserve"> </w:t>
      </w:r>
      <w:r w:rsidRPr="00144F52">
        <w:rPr>
          <w:lang w:val="hr-HR"/>
        </w:rPr>
        <w:t>nacionalni</w:t>
      </w:r>
      <w:r w:rsidRPr="00EA516A">
        <w:rPr>
          <w:lang w:val="hr-HR"/>
        </w:rPr>
        <w:t xml:space="preserve"> </w:t>
      </w:r>
      <w:r w:rsidRPr="00144F52">
        <w:rPr>
          <w:lang w:val="hr-HR"/>
        </w:rPr>
        <w:t>prioritet</w:t>
      </w:r>
      <w:r w:rsidRPr="00EA516A">
        <w:rPr>
          <w:lang w:val="hr-HR"/>
        </w:rPr>
        <w:t xml:space="preserve"> </w:t>
      </w:r>
      <w:r w:rsidRPr="00144F52">
        <w:rPr>
          <w:lang w:val="hr-HR"/>
        </w:rPr>
        <w:t>za</w:t>
      </w:r>
      <w:r w:rsidRPr="00EA516A">
        <w:rPr>
          <w:lang w:val="hr-HR"/>
        </w:rPr>
        <w:t xml:space="preserve"> </w:t>
      </w:r>
      <w:r w:rsidRPr="00144F52">
        <w:rPr>
          <w:lang w:val="hr-HR"/>
        </w:rPr>
        <w:t>svaku</w:t>
      </w:r>
      <w:r w:rsidRPr="00EA516A">
        <w:rPr>
          <w:lang w:val="hr-HR"/>
        </w:rPr>
        <w:t xml:space="preserve"> </w:t>
      </w:r>
      <w:r w:rsidRPr="00144F52">
        <w:rPr>
          <w:lang w:val="hr-HR"/>
        </w:rPr>
        <w:t>od</w:t>
      </w:r>
      <w:r w:rsidRPr="00EA516A">
        <w:rPr>
          <w:lang w:val="hr-HR"/>
        </w:rPr>
        <w:t xml:space="preserve"> </w:t>
      </w:r>
      <w:r w:rsidRPr="00144F52">
        <w:rPr>
          <w:lang w:val="hr-HR"/>
        </w:rPr>
        <w:t>predmetnih</w:t>
      </w:r>
      <w:r w:rsidRPr="00EA516A">
        <w:rPr>
          <w:lang w:val="hr-HR"/>
        </w:rPr>
        <w:t xml:space="preserve"> </w:t>
      </w:r>
      <w:r w:rsidRPr="00144F52">
        <w:rPr>
          <w:lang w:val="hr-HR"/>
        </w:rPr>
        <w:t>partnerskih</w:t>
      </w:r>
      <w:r w:rsidRPr="00EA516A">
        <w:rPr>
          <w:lang w:val="hr-HR"/>
        </w:rPr>
        <w:t xml:space="preserve"> </w:t>
      </w:r>
      <w:r w:rsidRPr="00144F52">
        <w:rPr>
          <w:lang w:val="hr-HR"/>
        </w:rPr>
        <w:t>zemalja</w:t>
      </w:r>
      <w:r w:rsidRPr="00EA516A">
        <w:rPr>
          <w:lang w:val="hr-HR"/>
        </w:rPr>
        <w:t xml:space="preserve"> </w:t>
      </w:r>
      <w:r w:rsidRPr="00144F52">
        <w:rPr>
          <w:lang w:val="hr-HR"/>
        </w:rPr>
        <w:t>sudionica</w:t>
      </w:r>
      <w:r w:rsidRPr="00EA516A">
        <w:rPr>
          <w:lang w:val="hr-HR"/>
        </w:rPr>
        <w:t>.</w:t>
      </w:r>
    </w:p>
    <w:p w14:paraId="58F4C481" w14:textId="77777777" w:rsidR="00094983" w:rsidRPr="00EA516A" w:rsidRDefault="00094983" w:rsidP="00414D92">
      <w:pPr>
        <w:pStyle w:val="GUIDE-NORMAL"/>
        <w:rPr>
          <w:lang w:val="hr-HR"/>
        </w:rPr>
      </w:pPr>
      <w:r>
        <w:rPr>
          <w:bCs/>
          <w:lang w:val="hr-HR"/>
        </w:rPr>
        <w:t>Kod nacionalnih i multinacionalnih projekata,</w:t>
      </w:r>
      <w:r>
        <w:rPr>
          <w:lang w:val="hr-HR"/>
        </w:rPr>
        <w:t xml:space="preserve"> p</w:t>
      </w:r>
      <w:r w:rsidRPr="00144F52">
        <w:rPr>
          <w:lang w:val="hr-HR"/>
        </w:rPr>
        <w:t>rednost</w:t>
      </w:r>
      <w:r w:rsidRPr="00EA516A">
        <w:rPr>
          <w:lang w:val="hr-HR"/>
        </w:rPr>
        <w:t xml:space="preserve"> </w:t>
      </w:r>
      <w:r w:rsidRPr="00144F52">
        <w:rPr>
          <w:lang w:val="hr-HR"/>
        </w:rPr>
        <w:t>se</w:t>
      </w:r>
      <w:r w:rsidRPr="00EA516A">
        <w:rPr>
          <w:lang w:val="hr-HR"/>
        </w:rPr>
        <w:t xml:space="preserve"> </w:t>
      </w:r>
      <w:r w:rsidRPr="00144F52">
        <w:rPr>
          <w:lang w:val="hr-HR"/>
        </w:rPr>
        <w:t>daje</w:t>
      </w:r>
      <w:r w:rsidRPr="00EA516A">
        <w:rPr>
          <w:lang w:val="hr-HR"/>
        </w:rPr>
        <w:t xml:space="preserve"> </w:t>
      </w:r>
      <w:r w:rsidRPr="00144F52">
        <w:rPr>
          <w:lang w:val="hr-HR"/>
        </w:rPr>
        <w:t>projektima</w:t>
      </w:r>
      <w:r w:rsidRPr="00EA516A">
        <w:rPr>
          <w:lang w:val="hr-HR"/>
        </w:rPr>
        <w:t xml:space="preserve"> </w:t>
      </w:r>
      <w:r w:rsidRPr="00144F52">
        <w:rPr>
          <w:lang w:val="hr-HR"/>
        </w:rPr>
        <w:t>koji</w:t>
      </w:r>
      <w:r w:rsidRPr="00EA516A">
        <w:rPr>
          <w:lang w:val="hr-HR"/>
        </w:rPr>
        <w:t xml:space="preserve"> </w:t>
      </w:r>
      <w:r w:rsidRPr="00144F52">
        <w:rPr>
          <w:lang w:val="hr-HR"/>
        </w:rPr>
        <w:t>su</w:t>
      </w:r>
      <w:r w:rsidRPr="00EA516A">
        <w:rPr>
          <w:lang w:val="hr-HR"/>
        </w:rPr>
        <w:t xml:space="preserve"> </w:t>
      </w:r>
      <w:r w:rsidRPr="00144F52">
        <w:rPr>
          <w:lang w:val="hr-HR"/>
        </w:rPr>
        <w:t>usmjereni</w:t>
      </w:r>
      <w:r w:rsidRPr="00EA516A">
        <w:rPr>
          <w:lang w:val="hr-HR"/>
        </w:rPr>
        <w:t xml:space="preserve"> </w:t>
      </w:r>
      <w:r w:rsidRPr="00144F52">
        <w:rPr>
          <w:lang w:val="hr-HR"/>
        </w:rPr>
        <w:t>na</w:t>
      </w:r>
      <w:r w:rsidRPr="00EA516A">
        <w:rPr>
          <w:lang w:val="hr-HR"/>
        </w:rPr>
        <w:t xml:space="preserve"> </w:t>
      </w:r>
      <w:r w:rsidRPr="00144F52">
        <w:rPr>
          <w:lang w:val="hr-HR"/>
        </w:rPr>
        <w:t>podru</w:t>
      </w:r>
      <w:r w:rsidRPr="00EA516A">
        <w:rPr>
          <w:lang w:val="hr-HR"/>
        </w:rPr>
        <w:t>č</w:t>
      </w:r>
      <w:r w:rsidRPr="00144F52">
        <w:rPr>
          <w:lang w:val="hr-HR"/>
        </w:rPr>
        <w:t>ja</w:t>
      </w:r>
      <w:r w:rsidRPr="00EA516A">
        <w:rPr>
          <w:lang w:val="hr-HR"/>
        </w:rPr>
        <w:t xml:space="preserve"> </w:t>
      </w:r>
      <w:r w:rsidRPr="00144F52">
        <w:rPr>
          <w:lang w:val="hr-HR"/>
        </w:rPr>
        <w:t>koja</w:t>
      </w:r>
      <w:r w:rsidRPr="00EA516A">
        <w:rPr>
          <w:lang w:val="hr-HR"/>
        </w:rPr>
        <w:t xml:space="preserve"> </w:t>
      </w:r>
      <w:r w:rsidRPr="00144F52">
        <w:rPr>
          <w:lang w:val="hr-HR"/>
        </w:rPr>
        <w:t>nisu</w:t>
      </w:r>
      <w:r w:rsidRPr="00EA516A">
        <w:rPr>
          <w:lang w:val="hr-HR"/>
        </w:rPr>
        <w:t xml:space="preserve"> </w:t>
      </w:r>
      <w:r w:rsidRPr="00144F52">
        <w:rPr>
          <w:lang w:val="hr-HR"/>
        </w:rPr>
        <w:t>bila</w:t>
      </w:r>
      <w:r w:rsidRPr="00EA516A">
        <w:rPr>
          <w:lang w:val="hr-HR"/>
        </w:rPr>
        <w:t xml:space="preserve"> </w:t>
      </w:r>
      <w:r w:rsidRPr="00144F52">
        <w:rPr>
          <w:lang w:val="hr-HR"/>
        </w:rPr>
        <w:t>dovoljno</w:t>
      </w:r>
      <w:r w:rsidRPr="00EA516A">
        <w:rPr>
          <w:lang w:val="hr-HR"/>
        </w:rPr>
        <w:t xml:space="preserve"> </w:t>
      </w:r>
      <w:r w:rsidRPr="00144F52">
        <w:rPr>
          <w:lang w:val="hr-HR"/>
        </w:rPr>
        <w:t>pokrivena</w:t>
      </w:r>
      <w:r w:rsidRPr="00EA516A">
        <w:rPr>
          <w:lang w:val="hr-HR"/>
        </w:rPr>
        <w:t xml:space="preserve"> </w:t>
      </w:r>
      <w:r w:rsidRPr="00144F52">
        <w:rPr>
          <w:lang w:val="hr-HR"/>
        </w:rPr>
        <w:t>prethodnim</w:t>
      </w:r>
      <w:r w:rsidRPr="00EA516A">
        <w:rPr>
          <w:lang w:val="hr-HR"/>
        </w:rPr>
        <w:t xml:space="preserve"> </w:t>
      </w:r>
      <w:r w:rsidRPr="00144F52">
        <w:rPr>
          <w:lang w:val="hr-HR"/>
        </w:rPr>
        <w:t>ili</w:t>
      </w:r>
      <w:r w:rsidRPr="00EA516A">
        <w:rPr>
          <w:lang w:val="hr-HR"/>
        </w:rPr>
        <w:t xml:space="preserve"> </w:t>
      </w:r>
      <w:r w:rsidRPr="00144F52">
        <w:rPr>
          <w:lang w:val="hr-HR"/>
        </w:rPr>
        <w:t>postoje</w:t>
      </w:r>
      <w:r w:rsidRPr="00EA516A">
        <w:rPr>
          <w:lang w:val="hr-HR"/>
        </w:rPr>
        <w:t>ć</w:t>
      </w:r>
      <w:r w:rsidRPr="00144F52">
        <w:rPr>
          <w:lang w:val="hr-HR"/>
        </w:rPr>
        <w:t>im</w:t>
      </w:r>
      <w:r w:rsidRPr="00EA516A">
        <w:rPr>
          <w:lang w:val="hr-HR"/>
        </w:rPr>
        <w:t xml:space="preserve"> </w:t>
      </w:r>
      <w:r w:rsidRPr="00144F52">
        <w:rPr>
          <w:lang w:val="hr-HR"/>
        </w:rPr>
        <w:t>projektima</w:t>
      </w:r>
      <w:r w:rsidRPr="00EA516A">
        <w:rPr>
          <w:lang w:val="hr-HR"/>
        </w:rPr>
        <w:t xml:space="preserve"> </w:t>
      </w:r>
      <w:r w:rsidRPr="00144F52">
        <w:rPr>
          <w:lang w:val="hr-HR"/>
        </w:rPr>
        <w:t>i</w:t>
      </w:r>
      <w:r w:rsidRPr="00EA516A">
        <w:rPr>
          <w:lang w:val="hr-HR"/>
        </w:rPr>
        <w:t xml:space="preserve"> </w:t>
      </w:r>
      <w:r w:rsidRPr="00144F52">
        <w:rPr>
          <w:lang w:val="hr-HR"/>
        </w:rPr>
        <w:t>koja</w:t>
      </w:r>
      <w:r w:rsidRPr="00EA516A">
        <w:rPr>
          <w:lang w:val="hr-HR"/>
        </w:rPr>
        <w:t xml:space="preserve"> </w:t>
      </w:r>
      <w:r w:rsidRPr="00144F52">
        <w:rPr>
          <w:lang w:val="hr-HR"/>
        </w:rPr>
        <w:t>uklju</w:t>
      </w:r>
      <w:r w:rsidRPr="00EA516A">
        <w:rPr>
          <w:lang w:val="hr-HR"/>
        </w:rPr>
        <w:t>č</w:t>
      </w:r>
      <w:r w:rsidRPr="00144F52">
        <w:rPr>
          <w:lang w:val="hr-HR"/>
        </w:rPr>
        <w:t>uju</w:t>
      </w:r>
      <w:r w:rsidRPr="00EA516A">
        <w:rPr>
          <w:lang w:val="hr-HR"/>
        </w:rPr>
        <w:t xml:space="preserve"> </w:t>
      </w:r>
      <w:r w:rsidRPr="00144F52">
        <w:rPr>
          <w:lang w:val="hr-HR"/>
        </w:rPr>
        <w:t>visoka</w:t>
      </w:r>
      <w:r w:rsidRPr="00EA516A">
        <w:rPr>
          <w:lang w:val="hr-HR"/>
        </w:rPr>
        <w:t xml:space="preserve"> </w:t>
      </w:r>
      <w:r w:rsidRPr="00144F52">
        <w:rPr>
          <w:lang w:val="hr-HR"/>
        </w:rPr>
        <w:t>u</w:t>
      </w:r>
      <w:r w:rsidRPr="00EA516A">
        <w:rPr>
          <w:lang w:val="hr-HR"/>
        </w:rPr>
        <w:t>č</w:t>
      </w:r>
      <w:r w:rsidRPr="00144F52">
        <w:rPr>
          <w:lang w:val="hr-HR"/>
        </w:rPr>
        <w:t>ili</w:t>
      </w:r>
      <w:r w:rsidRPr="00EA516A">
        <w:rPr>
          <w:lang w:val="hr-HR"/>
        </w:rPr>
        <w:t>š</w:t>
      </w:r>
      <w:r w:rsidRPr="00144F52">
        <w:rPr>
          <w:lang w:val="hr-HR"/>
        </w:rPr>
        <w:t>ta</w:t>
      </w:r>
      <w:r w:rsidRPr="00EA516A">
        <w:rPr>
          <w:lang w:val="hr-HR"/>
        </w:rPr>
        <w:t xml:space="preserve"> </w:t>
      </w:r>
      <w:r w:rsidRPr="00144F52">
        <w:rPr>
          <w:lang w:val="hr-HR"/>
        </w:rPr>
        <w:t>iz</w:t>
      </w:r>
      <w:r w:rsidRPr="00EA516A">
        <w:rPr>
          <w:lang w:val="hr-HR"/>
        </w:rPr>
        <w:t xml:space="preserve"> </w:t>
      </w:r>
      <w:r w:rsidRPr="00144F52">
        <w:rPr>
          <w:lang w:val="hr-HR"/>
        </w:rPr>
        <w:t>partnerske</w:t>
      </w:r>
      <w:r w:rsidRPr="00EA516A">
        <w:rPr>
          <w:lang w:val="hr-HR"/>
        </w:rPr>
        <w:t xml:space="preserve"> </w:t>
      </w:r>
      <w:r w:rsidRPr="00144F52">
        <w:rPr>
          <w:lang w:val="hr-HR"/>
        </w:rPr>
        <w:t>zemlje</w:t>
      </w:r>
      <w:r w:rsidRPr="00EA516A">
        <w:rPr>
          <w:lang w:val="hr-HR"/>
        </w:rPr>
        <w:t xml:space="preserve"> </w:t>
      </w:r>
      <w:r w:rsidRPr="00144F52">
        <w:rPr>
          <w:lang w:val="hr-HR"/>
        </w:rPr>
        <w:t>koja</w:t>
      </w:r>
      <w:r w:rsidRPr="00EA516A">
        <w:rPr>
          <w:lang w:val="hr-HR"/>
        </w:rPr>
        <w:t xml:space="preserve"> </w:t>
      </w:r>
      <w:r w:rsidRPr="00144F52">
        <w:rPr>
          <w:lang w:val="hr-HR"/>
        </w:rPr>
        <w:t>nije</w:t>
      </w:r>
      <w:r w:rsidRPr="00EA516A">
        <w:rPr>
          <w:lang w:val="hr-HR"/>
        </w:rPr>
        <w:t xml:space="preserve"> </w:t>
      </w:r>
      <w:r w:rsidRPr="00144F52">
        <w:rPr>
          <w:lang w:val="hr-HR"/>
        </w:rPr>
        <w:t>imala</w:t>
      </w:r>
      <w:r w:rsidRPr="00EA516A">
        <w:rPr>
          <w:lang w:val="hr-HR"/>
        </w:rPr>
        <w:t xml:space="preserve"> </w:t>
      </w:r>
      <w:r w:rsidRPr="00144F52">
        <w:rPr>
          <w:lang w:val="hr-HR"/>
        </w:rPr>
        <w:t>korist</w:t>
      </w:r>
      <w:r w:rsidRPr="00EA516A">
        <w:rPr>
          <w:lang w:val="hr-HR"/>
        </w:rPr>
        <w:t xml:space="preserve"> </w:t>
      </w:r>
      <w:r w:rsidRPr="00144F52">
        <w:rPr>
          <w:lang w:val="hr-HR"/>
        </w:rPr>
        <w:t>ili</w:t>
      </w:r>
      <w:r w:rsidRPr="00EA516A">
        <w:rPr>
          <w:lang w:val="hr-HR"/>
        </w:rPr>
        <w:t xml:space="preserve"> </w:t>
      </w:r>
      <w:r w:rsidRPr="00144F52">
        <w:rPr>
          <w:lang w:val="hr-HR"/>
        </w:rPr>
        <w:t>je</w:t>
      </w:r>
      <w:r w:rsidRPr="00EA516A">
        <w:rPr>
          <w:lang w:val="hr-HR"/>
        </w:rPr>
        <w:t xml:space="preserve"> </w:t>
      </w:r>
      <w:r w:rsidRPr="00144F52">
        <w:rPr>
          <w:lang w:val="hr-HR"/>
        </w:rPr>
        <w:t>u</w:t>
      </w:r>
      <w:r w:rsidRPr="00EA516A">
        <w:rPr>
          <w:lang w:val="hr-HR"/>
        </w:rPr>
        <w:t xml:space="preserve"> </w:t>
      </w:r>
      <w:r w:rsidRPr="00144F52">
        <w:rPr>
          <w:lang w:val="hr-HR"/>
        </w:rPr>
        <w:t>ograni</w:t>
      </w:r>
      <w:r w:rsidRPr="00EA516A">
        <w:rPr>
          <w:lang w:val="hr-HR"/>
        </w:rPr>
        <w:t>č</w:t>
      </w:r>
      <w:r w:rsidRPr="00144F52">
        <w:rPr>
          <w:lang w:val="hr-HR"/>
        </w:rPr>
        <w:t>enoj</w:t>
      </w:r>
      <w:r w:rsidRPr="00EA516A">
        <w:rPr>
          <w:lang w:val="hr-HR"/>
        </w:rPr>
        <w:t xml:space="preserve"> </w:t>
      </w:r>
      <w:r w:rsidRPr="00144F52">
        <w:rPr>
          <w:lang w:val="hr-HR"/>
        </w:rPr>
        <w:t>mjeri</w:t>
      </w:r>
      <w:r w:rsidRPr="00EA516A">
        <w:rPr>
          <w:lang w:val="hr-HR"/>
        </w:rPr>
        <w:t xml:space="preserve"> </w:t>
      </w:r>
      <w:r w:rsidRPr="00144F52">
        <w:rPr>
          <w:lang w:val="hr-HR"/>
        </w:rPr>
        <w:t>sudjelovala</w:t>
      </w:r>
      <w:r w:rsidRPr="00EA516A">
        <w:rPr>
          <w:lang w:val="hr-HR"/>
        </w:rPr>
        <w:t xml:space="preserve"> </w:t>
      </w:r>
      <w:r w:rsidRPr="00144F52">
        <w:rPr>
          <w:lang w:val="hr-HR"/>
        </w:rPr>
        <w:t>u</w:t>
      </w:r>
      <w:r w:rsidRPr="00EA516A">
        <w:rPr>
          <w:lang w:val="hr-HR"/>
        </w:rPr>
        <w:t xml:space="preserve"> </w:t>
      </w:r>
      <w:r w:rsidRPr="00144F52">
        <w:rPr>
          <w:lang w:val="hr-HR"/>
        </w:rPr>
        <w:t>programu</w:t>
      </w:r>
      <w:r w:rsidRPr="00EA516A">
        <w:rPr>
          <w:lang w:val="hr-HR"/>
        </w:rPr>
        <w:t xml:space="preserve"> </w:t>
      </w:r>
      <w:r w:rsidRPr="00144F52">
        <w:rPr>
          <w:lang w:val="hr-HR"/>
        </w:rPr>
        <w:t>i</w:t>
      </w:r>
      <w:r w:rsidRPr="00EA516A">
        <w:rPr>
          <w:lang w:val="hr-HR"/>
        </w:rPr>
        <w:t>/</w:t>
      </w:r>
      <w:r w:rsidRPr="00144F52">
        <w:rPr>
          <w:lang w:val="hr-HR"/>
        </w:rPr>
        <w:t>ili</w:t>
      </w:r>
      <w:r w:rsidRPr="00EA516A">
        <w:rPr>
          <w:lang w:val="hr-HR"/>
        </w:rPr>
        <w:t xml:space="preserve"> </w:t>
      </w:r>
      <w:r w:rsidRPr="00144F52">
        <w:rPr>
          <w:lang w:val="hr-HR"/>
        </w:rPr>
        <w:t>prethodnoj</w:t>
      </w:r>
      <w:r w:rsidRPr="00EA516A">
        <w:rPr>
          <w:lang w:val="hr-HR"/>
        </w:rPr>
        <w:t xml:space="preserve"> </w:t>
      </w:r>
      <w:r w:rsidRPr="00144F52">
        <w:rPr>
          <w:lang w:val="hr-HR"/>
        </w:rPr>
        <w:t>generaciji</w:t>
      </w:r>
      <w:r w:rsidRPr="00EA516A">
        <w:rPr>
          <w:lang w:val="hr-HR"/>
        </w:rPr>
        <w:t xml:space="preserve"> </w:t>
      </w:r>
      <w:r w:rsidRPr="00144F52">
        <w:rPr>
          <w:lang w:val="hr-HR"/>
        </w:rPr>
        <w:t>programa</w:t>
      </w:r>
      <w:r w:rsidRPr="00EA516A">
        <w:rPr>
          <w:lang w:val="hr-HR"/>
        </w:rPr>
        <w:t>.</w:t>
      </w:r>
    </w:p>
    <w:p w14:paraId="41237536" w14:textId="77777777" w:rsidR="00094983" w:rsidRPr="00EA516A" w:rsidRDefault="00094983" w:rsidP="00414D92">
      <w:pPr>
        <w:pStyle w:val="GUIDE-NORMAL"/>
        <w:rPr>
          <w:lang w:val="hr-HR"/>
        </w:rPr>
      </w:pPr>
      <w:r w:rsidRPr="00144F52">
        <w:rPr>
          <w:lang w:val="hr-HR"/>
        </w:rPr>
        <w:t>Podroban</w:t>
      </w:r>
      <w:r w:rsidRPr="00EA516A">
        <w:rPr>
          <w:lang w:val="hr-HR"/>
        </w:rPr>
        <w:t xml:space="preserve"> </w:t>
      </w:r>
      <w:r w:rsidRPr="00144F52">
        <w:rPr>
          <w:lang w:val="hr-HR"/>
        </w:rPr>
        <w:t>popis</w:t>
      </w:r>
      <w:r w:rsidRPr="00EA516A">
        <w:rPr>
          <w:lang w:val="hr-HR"/>
        </w:rPr>
        <w:t xml:space="preserve"> </w:t>
      </w:r>
      <w:r w:rsidRPr="00144F52">
        <w:rPr>
          <w:lang w:val="hr-HR"/>
        </w:rPr>
        <w:t>prioriteta</w:t>
      </w:r>
      <w:r w:rsidRPr="00EA516A">
        <w:rPr>
          <w:lang w:val="hr-HR"/>
        </w:rPr>
        <w:t xml:space="preserve"> </w:t>
      </w:r>
      <w:r w:rsidRPr="00144F52">
        <w:rPr>
          <w:lang w:val="hr-HR"/>
        </w:rPr>
        <w:t>koji</w:t>
      </w:r>
      <w:r w:rsidRPr="00EA516A">
        <w:rPr>
          <w:lang w:val="hr-HR"/>
        </w:rPr>
        <w:t xml:space="preserve"> </w:t>
      </w:r>
      <w:r w:rsidRPr="00144F52">
        <w:rPr>
          <w:lang w:val="hr-HR"/>
        </w:rPr>
        <w:t>se</w:t>
      </w:r>
      <w:r w:rsidRPr="00EA516A">
        <w:rPr>
          <w:lang w:val="hr-HR"/>
        </w:rPr>
        <w:t xml:space="preserve"> </w:t>
      </w:r>
      <w:r w:rsidRPr="00144F52">
        <w:rPr>
          <w:lang w:val="hr-HR"/>
        </w:rPr>
        <w:t>primjenjuju</w:t>
      </w:r>
      <w:r w:rsidRPr="00EA516A">
        <w:rPr>
          <w:lang w:val="hr-HR"/>
        </w:rPr>
        <w:t xml:space="preserve"> </w:t>
      </w:r>
      <w:r w:rsidRPr="00144F52">
        <w:rPr>
          <w:lang w:val="hr-HR"/>
        </w:rPr>
        <w:t>na</w:t>
      </w:r>
      <w:r w:rsidRPr="00EA516A">
        <w:rPr>
          <w:lang w:val="hr-HR"/>
        </w:rPr>
        <w:t xml:space="preserve"> </w:t>
      </w:r>
      <w:r w:rsidRPr="00144F52">
        <w:rPr>
          <w:lang w:val="hr-HR"/>
        </w:rPr>
        <w:t>projekte</w:t>
      </w:r>
      <w:r w:rsidRPr="00EA516A">
        <w:rPr>
          <w:lang w:val="hr-HR"/>
        </w:rPr>
        <w:t xml:space="preserve"> </w:t>
      </w:r>
      <w:r w:rsidRPr="00144F52">
        <w:rPr>
          <w:lang w:val="hr-HR"/>
        </w:rPr>
        <w:t>ja</w:t>
      </w:r>
      <w:r w:rsidRPr="00EA516A">
        <w:rPr>
          <w:lang w:val="hr-HR"/>
        </w:rPr>
        <w:t>č</w:t>
      </w:r>
      <w:r w:rsidRPr="00144F52">
        <w:rPr>
          <w:lang w:val="hr-HR"/>
        </w:rPr>
        <w:t>anja</w:t>
      </w:r>
      <w:r w:rsidRPr="00EA516A">
        <w:rPr>
          <w:lang w:val="hr-HR"/>
        </w:rPr>
        <w:t xml:space="preserve"> </w:t>
      </w:r>
      <w:r w:rsidRPr="00144F52">
        <w:rPr>
          <w:lang w:val="hr-HR"/>
        </w:rPr>
        <w:t>kapaciteta</w:t>
      </w:r>
      <w:r w:rsidRPr="00EA516A">
        <w:rPr>
          <w:lang w:val="hr-HR"/>
        </w:rPr>
        <w:t xml:space="preserve"> </w:t>
      </w:r>
      <w:r w:rsidRPr="00144F52">
        <w:rPr>
          <w:lang w:val="hr-HR"/>
        </w:rPr>
        <w:t>bit</w:t>
      </w:r>
      <w:r w:rsidRPr="00EA516A">
        <w:rPr>
          <w:lang w:val="hr-HR"/>
        </w:rPr>
        <w:t xml:space="preserve"> ć</w:t>
      </w:r>
      <w:r w:rsidRPr="00144F52">
        <w:rPr>
          <w:lang w:val="hr-HR"/>
        </w:rPr>
        <w:t>e</w:t>
      </w:r>
      <w:r w:rsidRPr="00EA516A">
        <w:rPr>
          <w:lang w:val="hr-HR"/>
        </w:rPr>
        <w:t xml:space="preserve"> </w:t>
      </w:r>
      <w:r w:rsidRPr="00144F52">
        <w:rPr>
          <w:lang w:val="hr-HR"/>
        </w:rPr>
        <w:t>objavljen</w:t>
      </w:r>
      <w:r w:rsidRPr="00EA516A">
        <w:rPr>
          <w:lang w:val="hr-HR"/>
        </w:rPr>
        <w:t xml:space="preserve"> </w:t>
      </w:r>
      <w:r w:rsidRPr="00144F52">
        <w:rPr>
          <w:lang w:val="hr-HR"/>
        </w:rPr>
        <w:t>na</w:t>
      </w:r>
      <w:r w:rsidRPr="00EA516A">
        <w:rPr>
          <w:lang w:val="hr-HR"/>
        </w:rPr>
        <w:t xml:space="preserve"> </w:t>
      </w:r>
      <w:r w:rsidRPr="00144F52">
        <w:rPr>
          <w:lang w:val="hr-HR"/>
        </w:rPr>
        <w:t>stranicama</w:t>
      </w:r>
      <w:r w:rsidRPr="00EA516A">
        <w:rPr>
          <w:lang w:val="hr-HR"/>
        </w:rPr>
        <w:t xml:space="preserve"> </w:t>
      </w:r>
      <w:r w:rsidRPr="00144F52">
        <w:rPr>
          <w:lang w:val="hr-HR"/>
        </w:rPr>
        <w:t>izvr</w:t>
      </w:r>
      <w:r w:rsidRPr="00EA516A">
        <w:rPr>
          <w:lang w:val="hr-HR"/>
        </w:rPr>
        <w:t>š</w:t>
      </w:r>
      <w:r w:rsidRPr="00144F52">
        <w:rPr>
          <w:lang w:val="hr-HR"/>
        </w:rPr>
        <w:t>ne</w:t>
      </w:r>
      <w:r w:rsidRPr="00EA516A">
        <w:rPr>
          <w:lang w:val="hr-HR"/>
        </w:rPr>
        <w:t xml:space="preserve"> </w:t>
      </w:r>
      <w:r w:rsidRPr="00144F52">
        <w:rPr>
          <w:lang w:val="hr-HR"/>
        </w:rPr>
        <w:t>agencije</w:t>
      </w:r>
      <w:r w:rsidRPr="00EA516A">
        <w:rPr>
          <w:lang w:val="hr-HR"/>
        </w:rPr>
        <w:t>.</w:t>
      </w:r>
    </w:p>
    <w:p w14:paraId="0854651F" w14:textId="77777777" w:rsidR="00094983" w:rsidRPr="00720C9D" w:rsidRDefault="00094983" w:rsidP="00414D92">
      <w:pPr>
        <w:pStyle w:val="Guide-Heading5"/>
        <w:rPr>
          <w:lang w:val="hr-HR"/>
        </w:rPr>
      </w:pPr>
      <w:r w:rsidRPr="00720C9D">
        <w:rPr>
          <w:lang w:val="hr-HR"/>
        </w:rPr>
        <w:t>Š</w:t>
      </w:r>
      <w:r w:rsidRPr="00144F52">
        <w:rPr>
          <w:lang w:val="hr-HR"/>
        </w:rPr>
        <w:t>to</w:t>
      </w:r>
      <w:r w:rsidRPr="00720C9D">
        <w:rPr>
          <w:lang w:val="hr-HR"/>
        </w:rPr>
        <w:t xml:space="preserve"> </w:t>
      </w:r>
      <w:r w:rsidRPr="00144F52">
        <w:rPr>
          <w:lang w:val="hr-HR"/>
        </w:rPr>
        <w:t>biste</w:t>
      </w:r>
      <w:r w:rsidRPr="00720C9D">
        <w:rPr>
          <w:lang w:val="hr-HR"/>
        </w:rPr>
        <w:t xml:space="preserve"> </w:t>
      </w:r>
      <w:r w:rsidRPr="00144F52">
        <w:rPr>
          <w:lang w:val="hr-HR"/>
        </w:rPr>
        <w:t>jo</w:t>
      </w:r>
      <w:r w:rsidRPr="00720C9D">
        <w:rPr>
          <w:lang w:val="hr-HR"/>
        </w:rPr>
        <w:t xml:space="preserve">š </w:t>
      </w:r>
      <w:r w:rsidRPr="00144F52">
        <w:rPr>
          <w:lang w:val="hr-HR"/>
        </w:rPr>
        <w:t>trebali</w:t>
      </w:r>
      <w:r w:rsidRPr="00720C9D">
        <w:rPr>
          <w:lang w:val="hr-HR"/>
        </w:rPr>
        <w:t xml:space="preserve"> </w:t>
      </w:r>
      <w:r w:rsidRPr="00144F52">
        <w:rPr>
          <w:lang w:val="hr-HR"/>
        </w:rPr>
        <w:t>znati</w:t>
      </w:r>
      <w:r w:rsidRPr="00720C9D">
        <w:rPr>
          <w:lang w:val="hr-HR"/>
        </w:rPr>
        <w:t xml:space="preserve"> </w:t>
      </w:r>
      <w:r w:rsidRPr="00144F52">
        <w:rPr>
          <w:lang w:val="hr-HR"/>
        </w:rPr>
        <w:t>o</w:t>
      </w:r>
      <w:r w:rsidRPr="00720C9D">
        <w:rPr>
          <w:lang w:val="hr-HR"/>
        </w:rPr>
        <w:t xml:space="preserve"> </w:t>
      </w:r>
      <w:r w:rsidRPr="00144F52">
        <w:rPr>
          <w:lang w:val="hr-HR"/>
        </w:rPr>
        <w:t>projektu</w:t>
      </w:r>
      <w:r w:rsidRPr="00720C9D">
        <w:rPr>
          <w:lang w:val="hr-HR"/>
        </w:rPr>
        <w:t xml:space="preserve"> </w:t>
      </w:r>
      <w:r w:rsidRPr="00144F52">
        <w:rPr>
          <w:lang w:val="hr-HR"/>
        </w:rPr>
        <w:t>ja</w:t>
      </w:r>
      <w:r w:rsidRPr="00720C9D">
        <w:rPr>
          <w:lang w:val="hr-HR"/>
        </w:rPr>
        <w:t>č</w:t>
      </w:r>
      <w:r w:rsidRPr="00144F52">
        <w:rPr>
          <w:lang w:val="hr-HR"/>
        </w:rPr>
        <w:t>anja</w:t>
      </w:r>
      <w:r w:rsidRPr="00720C9D">
        <w:rPr>
          <w:lang w:val="hr-HR"/>
        </w:rPr>
        <w:t xml:space="preserve"> </w:t>
      </w:r>
      <w:r w:rsidRPr="00144F52">
        <w:rPr>
          <w:lang w:val="hr-HR"/>
        </w:rPr>
        <w:t>kapaciteta</w:t>
      </w:r>
      <w:r w:rsidRPr="00720C9D">
        <w:rPr>
          <w:lang w:val="hr-HR"/>
        </w:rPr>
        <w:t>?</w:t>
      </w:r>
    </w:p>
    <w:p w14:paraId="28B81B33" w14:textId="77777777" w:rsidR="00094983" w:rsidRPr="00720C9D" w:rsidRDefault="00094983">
      <w:pPr>
        <w:pStyle w:val="GUIDE-NORMAL"/>
        <w:rPr>
          <w:lang w:val="hr-HR"/>
        </w:rPr>
      </w:pPr>
      <w:r w:rsidRPr="00144F52">
        <w:rPr>
          <w:lang w:val="hr-HR"/>
        </w:rPr>
        <w:t>Mjera</w:t>
      </w:r>
      <w:r w:rsidRPr="00720C9D">
        <w:rPr>
          <w:lang w:val="hr-HR"/>
        </w:rPr>
        <w:t xml:space="preserve"> </w:t>
      </w:r>
      <w:r w:rsidRPr="00144F52">
        <w:rPr>
          <w:lang w:val="hr-HR"/>
        </w:rPr>
        <w:t>ja</w:t>
      </w:r>
      <w:r w:rsidRPr="00720C9D">
        <w:rPr>
          <w:lang w:val="hr-HR"/>
        </w:rPr>
        <w:t>č</w:t>
      </w:r>
      <w:r w:rsidRPr="00144F52">
        <w:rPr>
          <w:lang w:val="hr-HR"/>
        </w:rPr>
        <w:t>anja</w:t>
      </w:r>
      <w:r w:rsidRPr="00720C9D">
        <w:rPr>
          <w:lang w:val="hr-HR"/>
        </w:rPr>
        <w:t xml:space="preserve"> </w:t>
      </w:r>
      <w:r w:rsidRPr="00144F52">
        <w:rPr>
          <w:lang w:val="hr-HR"/>
        </w:rPr>
        <w:t>kapaciteta</w:t>
      </w:r>
      <w:r w:rsidRPr="00720C9D">
        <w:rPr>
          <w:lang w:val="hr-HR"/>
        </w:rPr>
        <w:t xml:space="preserve"> </w:t>
      </w:r>
      <w:r w:rsidRPr="00144F52">
        <w:rPr>
          <w:lang w:val="hr-HR"/>
        </w:rPr>
        <w:t>u</w:t>
      </w:r>
      <w:r w:rsidRPr="00720C9D">
        <w:rPr>
          <w:lang w:val="hr-HR"/>
        </w:rPr>
        <w:t xml:space="preserve"> </w:t>
      </w:r>
      <w:r w:rsidRPr="00144F52">
        <w:rPr>
          <w:lang w:val="hr-HR"/>
        </w:rPr>
        <w:t>visokom</w:t>
      </w:r>
      <w:r w:rsidRPr="00720C9D">
        <w:rPr>
          <w:lang w:val="hr-HR"/>
        </w:rPr>
        <w:t xml:space="preserve"> </w:t>
      </w:r>
      <w:r w:rsidRPr="00144F52">
        <w:rPr>
          <w:lang w:val="hr-HR"/>
        </w:rPr>
        <w:t>obrazovanju</w:t>
      </w:r>
      <w:r w:rsidRPr="00720C9D">
        <w:rPr>
          <w:lang w:val="hr-HR"/>
        </w:rPr>
        <w:t xml:space="preserve"> </w:t>
      </w:r>
      <w:r w:rsidRPr="00144F52">
        <w:rPr>
          <w:lang w:val="hr-HR"/>
        </w:rPr>
        <w:t>provodi</w:t>
      </w:r>
      <w:r w:rsidRPr="00720C9D">
        <w:rPr>
          <w:lang w:val="hr-HR"/>
        </w:rPr>
        <w:t xml:space="preserve"> </w:t>
      </w:r>
      <w:r w:rsidRPr="00144F52">
        <w:rPr>
          <w:lang w:val="hr-HR"/>
        </w:rPr>
        <w:t>se</w:t>
      </w:r>
      <w:r w:rsidRPr="00720C9D">
        <w:rPr>
          <w:lang w:val="hr-HR"/>
        </w:rPr>
        <w:t xml:space="preserve"> </w:t>
      </w:r>
      <w:r w:rsidRPr="00144F52">
        <w:rPr>
          <w:lang w:val="hr-HR"/>
        </w:rPr>
        <w:t>u</w:t>
      </w:r>
      <w:r w:rsidRPr="00720C9D">
        <w:rPr>
          <w:lang w:val="hr-HR"/>
        </w:rPr>
        <w:t xml:space="preserve"> </w:t>
      </w:r>
      <w:r w:rsidRPr="00144F52">
        <w:rPr>
          <w:lang w:val="hr-HR"/>
        </w:rPr>
        <w:t>kontekstu</w:t>
      </w:r>
      <w:r w:rsidRPr="00720C9D">
        <w:rPr>
          <w:lang w:val="hr-HR"/>
        </w:rPr>
        <w:t xml:space="preserve"> </w:t>
      </w:r>
      <w:r w:rsidRPr="00144F52">
        <w:rPr>
          <w:lang w:val="hr-HR"/>
        </w:rPr>
        <w:t>prioriteta</w:t>
      </w:r>
      <w:r w:rsidRPr="00720C9D">
        <w:rPr>
          <w:lang w:val="hr-HR"/>
        </w:rPr>
        <w:t xml:space="preserve"> </w:t>
      </w:r>
      <w:r w:rsidRPr="00720C9D">
        <w:rPr>
          <w:iCs/>
          <w:lang w:val="hr-HR"/>
        </w:rPr>
        <w:t>“</w:t>
      </w:r>
      <w:r w:rsidRPr="00144F52">
        <w:rPr>
          <w:iCs/>
          <w:lang w:val="hr-HR"/>
        </w:rPr>
        <w:t>Novog</w:t>
      </w:r>
      <w:r w:rsidRPr="00720C9D">
        <w:rPr>
          <w:iCs/>
          <w:lang w:val="hr-HR"/>
        </w:rPr>
        <w:t xml:space="preserve"> </w:t>
      </w:r>
      <w:r w:rsidRPr="00144F52">
        <w:rPr>
          <w:iCs/>
          <w:lang w:val="hr-HR"/>
        </w:rPr>
        <w:t>EU</w:t>
      </w:r>
      <w:r w:rsidRPr="00720C9D">
        <w:rPr>
          <w:iCs/>
          <w:lang w:val="hr-HR"/>
        </w:rPr>
        <w:t>-</w:t>
      </w:r>
      <w:r w:rsidRPr="00144F52">
        <w:rPr>
          <w:iCs/>
          <w:lang w:val="hr-HR"/>
        </w:rPr>
        <w:t>ova</w:t>
      </w:r>
      <w:r w:rsidRPr="00720C9D">
        <w:rPr>
          <w:iCs/>
          <w:lang w:val="hr-HR"/>
        </w:rPr>
        <w:t xml:space="preserve"> </w:t>
      </w:r>
      <w:r w:rsidRPr="00144F52">
        <w:rPr>
          <w:iCs/>
          <w:lang w:val="hr-HR"/>
        </w:rPr>
        <w:t>konsenzusa</w:t>
      </w:r>
      <w:r w:rsidRPr="00720C9D">
        <w:rPr>
          <w:iCs/>
          <w:lang w:val="hr-HR"/>
        </w:rPr>
        <w:t xml:space="preserve"> </w:t>
      </w:r>
      <w:r w:rsidRPr="00144F52">
        <w:rPr>
          <w:iCs/>
          <w:lang w:val="hr-HR"/>
        </w:rPr>
        <w:t>o</w:t>
      </w:r>
      <w:r w:rsidRPr="00720C9D">
        <w:rPr>
          <w:iCs/>
          <w:lang w:val="hr-HR"/>
        </w:rPr>
        <w:t xml:space="preserve"> </w:t>
      </w:r>
      <w:r w:rsidRPr="00144F52">
        <w:rPr>
          <w:iCs/>
          <w:lang w:val="hr-HR"/>
        </w:rPr>
        <w:t>razvoju</w:t>
      </w:r>
      <w:r w:rsidRPr="00EA516A">
        <w:rPr>
          <w:vertAlign w:val="superscript"/>
        </w:rPr>
        <w:footnoteReference w:id="206"/>
      </w:r>
      <w:r w:rsidRPr="00720C9D">
        <w:rPr>
          <w:lang w:val="hr-HR"/>
        </w:rPr>
        <w:t>.</w:t>
      </w:r>
    </w:p>
    <w:p w14:paraId="39F82B33" w14:textId="77777777" w:rsidR="00094983" w:rsidRPr="00720C9D" w:rsidRDefault="00094983" w:rsidP="00414D92">
      <w:pPr>
        <w:pStyle w:val="Guide-Heading6"/>
        <w:rPr>
          <w:lang w:val="hr-HR"/>
        </w:rPr>
      </w:pPr>
      <w:r w:rsidRPr="00144F52">
        <w:rPr>
          <w:lang w:val="hr-HR"/>
        </w:rPr>
        <w:t>Regionalna</w:t>
      </w:r>
      <w:r w:rsidRPr="00720C9D">
        <w:rPr>
          <w:lang w:val="hr-HR"/>
        </w:rPr>
        <w:t xml:space="preserve"> </w:t>
      </w:r>
      <w:r w:rsidRPr="00144F52">
        <w:rPr>
          <w:lang w:val="hr-HR"/>
        </w:rPr>
        <w:t>suradnja</w:t>
      </w:r>
    </w:p>
    <w:p w14:paraId="009E1BCC" w14:textId="77777777" w:rsidR="00094983" w:rsidRPr="00720C9D" w:rsidRDefault="00094983" w:rsidP="00414D92">
      <w:pPr>
        <w:pStyle w:val="GUIDE-NORMAL"/>
        <w:rPr>
          <w:lang w:val="hr-HR"/>
        </w:rPr>
      </w:pPr>
      <w:r w:rsidRPr="00144F52">
        <w:rPr>
          <w:lang w:val="hr-HR"/>
        </w:rPr>
        <w:t>Regionalna</w:t>
      </w:r>
      <w:r w:rsidRPr="00720C9D">
        <w:rPr>
          <w:lang w:val="hr-HR"/>
        </w:rPr>
        <w:t xml:space="preserve"> (</w:t>
      </w:r>
      <w:r w:rsidRPr="00144F52">
        <w:rPr>
          <w:lang w:val="hr-HR"/>
        </w:rPr>
        <w:t>zemlje</w:t>
      </w:r>
      <w:r w:rsidRPr="00720C9D">
        <w:rPr>
          <w:lang w:val="hr-HR"/>
        </w:rPr>
        <w:t xml:space="preserve"> </w:t>
      </w:r>
      <w:r w:rsidRPr="00144F52">
        <w:rPr>
          <w:lang w:val="hr-HR"/>
        </w:rPr>
        <w:t>u</w:t>
      </w:r>
      <w:r w:rsidRPr="00720C9D">
        <w:rPr>
          <w:lang w:val="hr-HR"/>
        </w:rPr>
        <w:t xml:space="preserve"> </w:t>
      </w:r>
      <w:r w:rsidRPr="00144F52">
        <w:rPr>
          <w:lang w:val="hr-HR"/>
        </w:rPr>
        <w:t>istoj</w:t>
      </w:r>
      <w:r w:rsidRPr="00720C9D">
        <w:rPr>
          <w:lang w:val="hr-HR"/>
        </w:rPr>
        <w:t xml:space="preserve"> </w:t>
      </w:r>
      <w:r w:rsidRPr="00144F52">
        <w:rPr>
          <w:lang w:val="hr-HR"/>
        </w:rPr>
        <w:t>regiji</w:t>
      </w:r>
      <w:r w:rsidRPr="00720C9D">
        <w:rPr>
          <w:lang w:val="hr-HR"/>
        </w:rPr>
        <w:t xml:space="preserve">) </w:t>
      </w:r>
      <w:r w:rsidRPr="00144F52">
        <w:rPr>
          <w:lang w:val="hr-HR"/>
        </w:rPr>
        <w:t>i</w:t>
      </w:r>
      <w:r w:rsidRPr="00720C9D">
        <w:rPr>
          <w:lang w:val="hr-HR"/>
        </w:rPr>
        <w:t xml:space="preserve"> </w:t>
      </w:r>
      <w:r w:rsidRPr="00144F52">
        <w:rPr>
          <w:lang w:val="hr-HR"/>
        </w:rPr>
        <w:t>me</w:t>
      </w:r>
      <w:r w:rsidRPr="00720C9D">
        <w:rPr>
          <w:lang w:val="hr-HR"/>
        </w:rPr>
        <w:t>đ</w:t>
      </w:r>
      <w:r w:rsidRPr="00144F52">
        <w:rPr>
          <w:lang w:val="hr-HR"/>
        </w:rPr>
        <w:t>uregionalna</w:t>
      </w:r>
      <w:r w:rsidRPr="00720C9D">
        <w:rPr>
          <w:lang w:val="hr-HR"/>
        </w:rPr>
        <w:t xml:space="preserve"> </w:t>
      </w:r>
      <w:r w:rsidRPr="00144F52">
        <w:rPr>
          <w:lang w:val="hr-HR"/>
        </w:rPr>
        <w:t>suradnja</w:t>
      </w:r>
      <w:r w:rsidRPr="00720C9D">
        <w:rPr>
          <w:lang w:val="hr-HR"/>
        </w:rPr>
        <w:t xml:space="preserve"> (</w:t>
      </w:r>
      <w:r w:rsidRPr="00144F52">
        <w:rPr>
          <w:lang w:val="hr-HR"/>
        </w:rPr>
        <w:t>suradnja</w:t>
      </w:r>
      <w:r w:rsidRPr="00720C9D">
        <w:rPr>
          <w:lang w:val="hr-HR"/>
        </w:rPr>
        <w:t xml:space="preserve"> </w:t>
      </w:r>
      <w:r w:rsidRPr="00144F52">
        <w:rPr>
          <w:lang w:val="hr-HR"/>
        </w:rPr>
        <w:t>izme</w:t>
      </w:r>
      <w:r w:rsidRPr="00720C9D">
        <w:rPr>
          <w:lang w:val="hr-HR"/>
        </w:rPr>
        <w:t>đ</w:t>
      </w:r>
      <w:r w:rsidRPr="00144F52">
        <w:rPr>
          <w:lang w:val="hr-HR"/>
        </w:rPr>
        <w:t>u</w:t>
      </w:r>
      <w:r w:rsidRPr="00720C9D">
        <w:rPr>
          <w:lang w:val="hr-HR"/>
        </w:rPr>
        <w:t xml:space="preserve"> </w:t>
      </w:r>
      <w:r w:rsidRPr="00144F52">
        <w:rPr>
          <w:lang w:val="hr-HR"/>
        </w:rPr>
        <w:t>razli</w:t>
      </w:r>
      <w:r w:rsidRPr="00720C9D">
        <w:rPr>
          <w:lang w:val="hr-HR"/>
        </w:rPr>
        <w:t>č</w:t>
      </w:r>
      <w:r w:rsidRPr="00144F52">
        <w:rPr>
          <w:lang w:val="hr-HR"/>
        </w:rPr>
        <w:t>itih</w:t>
      </w:r>
      <w:r w:rsidRPr="00720C9D">
        <w:rPr>
          <w:lang w:val="hr-HR"/>
        </w:rPr>
        <w:t xml:space="preserve"> </w:t>
      </w:r>
      <w:r w:rsidRPr="00144F52">
        <w:rPr>
          <w:lang w:val="hr-HR"/>
        </w:rPr>
        <w:t>regija</w:t>
      </w:r>
      <w:r w:rsidRPr="00720C9D">
        <w:rPr>
          <w:lang w:val="hr-HR"/>
        </w:rPr>
        <w:t xml:space="preserve"> </w:t>
      </w:r>
      <w:r w:rsidRPr="00144F52">
        <w:rPr>
          <w:lang w:val="hr-HR"/>
        </w:rPr>
        <w:t>u</w:t>
      </w:r>
      <w:r w:rsidRPr="00720C9D">
        <w:rPr>
          <w:lang w:val="hr-HR"/>
        </w:rPr>
        <w:t xml:space="preserve"> </w:t>
      </w:r>
      <w:r w:rsidRPr="00144F52">
        <w:rPr>
          <w:lang w:val="hr-HR"/>
        </w:rPr>
        <w:t>svijetu</w:t>
      </w:r>
      <w:r w:rsidRPr="00720C9D">
        <w:rPr>
          <w:lang w:val="hr-HR"/>
        </w:rPr>
        <w:t xml:space="preserve">) </w:t>
      </w:r>
      <w:r w:rsidRPr="00144F52">
        <w:rPr>
          <w:lang w:val="hr-HR"/>
        </w:rPr>
        <w:t>trebale</w:t>
      </w:r>
      <w:r w:rsidRPr="00720C9D">
        <w:rPr>
          <w:lang w:val="hr-HR"/>
        </w:rPr>
        <w:t xml:space="preserve"> </w:t>
      </w:r>
      <w:r w:rsidRPr="00144F52">
        <w:rPr>
          <w:lang w:val="hr-HR"/>
        </w:rPr>
        <w:t>bi</w:t>
      </w:r>
      <w:r w:rsidRPr="00720C9D">
        <w:rPr>
          <w:lang w:val="hr-HR"/>
        </w:rPr>
        <w:t xml:space="preserve"> </w:t>
      </w:r>
      <w:r w:rsidRPr="00144F52">
        <w:rPr>
          <w:lang w:val="hr-HR"/>
        </w:rPr>
        <w:t>biti</w:t>
      </w:r>
      <w:r w:rsidRPr="00720C9D">
        <w:rPr>
          <w:lang w:val="hr-HR"/>
        </w:rPr>
        <w:t xml:space="preserve"> </w:t>
      </w:r>
      <w:r w:rsidRPr="00144F52">
        <w:rPr>
          <w:lang w:val="hr-HR"/>
        </w:rPr>
        <w:t>relevantne</w:t>
      </w:r>
      <w:r w:rsidRPr="00720C9D">
        <w:rPr>
          <w:lang w:val="hr-HR"/>
        </w:rPr>
        <w:t xml:space="preserve"> </w:t>
      </w:r>
      <w:r w:rsidRPr="00144F52">
        <w:rPr>
          <w:lang w:val="hr-HR"/>
        </w:rPr>
        <w:t>i</w:t>
      </w:r>
      <w:r w:rsidRPr="00720C9D">
        <w:rPr>
          <w:lang w:val="hr-HR"/>
        </w:rPr>
        <w:t xml:space="preserve"> </w:t>
      </w:r>
      <w:r w:rsidRPr="00144F52">
        <w:rPr>
          <w:lang w:val="hr-HR"/>
        </w:rPr>
        <w:t>opravdane</w:t>
      </w:r>
      <w:r w:rsidRPr="00720C9D">
        <w:rPr>
          <w:lang w:val="hr-HR"/>
        </w:rPr>
        <w:t xml:space="preserve"> </w:t>
      </w:r>
      <w:r w:rsidRPr="00144F52">
        <w:rPr>
          <w:lang w:val="hr-HR"/>
        </w:rPr>
        <w:t>detaljnom</w:t>
      </w:r>
      <w:r w:rsidRPr="00720C9D">
        <w:rPr>
          <w:lang w:val="hr-HR"/>
        </w:rPr>
        <w:t xml:space="preserve"> </w:t>
      </w:r>
      <w:r w:rsidRPr="00144F52">
        <w:rPr>
          <w:lang w:val="hr-HR"/>
        </w:rPr>
        <w:t>analizom</w:t>
      </w:r>
      <w:r w:rsidRPr="00720C9D">
        <w:rPr>
          <w:lang w:val="hr-HR"/>
        </w:rPr>
        <w:t xml:space="preserve"> </w:t>
      </w:r>
      <w:r w:rsidRPr="00144F52">
        <w:rPr>
          <w:lang w:val="hr-HR"/>
        </w:rPr>
        <w:t>zajedni</w:t>
      </w:r>
      <w:r w:rsidRPr="00720C9D">
        <w:rPr>
          <w:lang w:val="hr-HR"/>
        </w:rPr>
        <w:t>č</w:t>
      </w:r>
      <w:r w:rsidRPr="00144F52">
        <w:rPr>
          <w:lang w:val="hr-HR"/>
        </w:rPr>
        <w:t>kih</w:t>
      </w:r>
      <w:r w:rsidRPr="00720C9D">
        <w:rPr>
          <w:lang w:val="hr-HR"/>
        </w:rPr>
        <w:t xml:space="preserve"> </w:t>
      </w:r>
      <w:r w:rsidRPr="00144F52">
        <w:rPr>
          <w:lang w:val="hr-HR"/>
        </w:rPr>
        <w:t>potreba</w:t>
      </w:r>
      <w:r w:rsidRPr="00720C9D">
        <w:rPr>
          <w:lang w:val="hr-HR"/>
        </w:rPr>
        <w:t xml:space="preserve"> </w:t>
      </w:r>
      <w:r w:rsidRPr="00144F52">
        <w:rPr>
          <w:lang w:val="hr-HR"/>
        </w:rPr>
        <w:t>i</w:t>
      </w:r>
      <w:r w:rsidRPr="00720C9D">
        <w:rPr>
          <w:lang w:val="hr-HR"/>
        </w:rPr>
        <w:t xml:space="preserve"> </w:t>
      </w:r>
      <w:r w:rsidRPr="00144F52">
        <w:rPr>
          <w:lang w:val="hr-HR"/>
        </w:rPr>
        <w:t>ciljeva</w:t>
      </w:r>
      <w:r w:rsidRPr="00720C9D">
        <w:rPr>
          <w:lang w:val="hr-HR"/>
        </w:rPr>
        <w:t xml:space="preserve">. </w:t>
      </w:r>
      <w:r w:rsidRPr="00144F52">
        <w:rPr>
          <w:lang w:val="hr-HR"/>
        </w:rPr>
        <w:t>Odabir</w:t>
      </w:r>
      <w:r w:rsidRPr="00720C9D">
        <w:rPr>
          <w:lang w:val="hr-HR"/>
        </w:rPr>
        <w:t xml:space="preserve"> </w:t>
      </w:r>
      <w:r w:rsidRPr="00144F52">
        <w:rPr>
          <w:lang w:val="hr-HR"/>
        </w:rPr>
        <w:t>zemalja</w:t>
      </w:r>
      <w:r w:rsidRPr="00720C9D">
        <w:rPr>
          <w:lang w:val="hr-HR"/>
        </w:rPr>
        <w:t xml:space="preserve"> </w:t>
      </w:r>
      <w:r w:rsidRPr="00144F52">
        <w:rPr>
          <w:lang w:val="hr-HR"/>
        </w:rPr>
        <w:t>mora</w:t>
      </w:r>
      <w:r w:rsidRPr="00720C9D">
        <w:rPr>
          <w:lang w:val="hr-HR"/>
        </w:rPr>
        <w:t xml:space="preserve"> </w:t>
      </w:r>
      <w:r w:rsidRPr="00144F52">
        <w:rPr>
          <w:lang w:val="hr-HR"/>
        </w:rPr>
        <w:t>biti</w:t>
      </w:r>
      <w:r w:rsidRPr="00720C9D">
        <w:rPr>
          <w:lang w:val="hr-HR"/>
        </w:rPr>
        <w:t xml:space="preserve"> </w:t>
      </w:r>
      <w:r w:rsidRPr="00144F52">
        <w:rPr>
          <w:lang w:val="hr-HR"/>
        </w:rPr>
        <w:t>primjeren</w:t>
      </w:r>
      <w:r w:rsidRPr="00720C9D">
        <w:rPr>
          <w:lang w:val="hr-HR"/>
        </w:rPr>
        <w:t xml:space="preserve"> </w:t>
      </w:r>
      <w:r w:rsidRPr="00144F52">
        <w:rPr>
          <w:lang w:val="hr-HR"/>
        </w:rPr>
        <w:t>i</w:t>
      </w:r>
      <w:r w:rsidRPr="00720C9D">
        <w:rPr>
          <w:lang w:val="hr-HR"/>
        </w:rPr>
        <w:t xml:space="preserve"> </w:t>
      </w:r>
      <w:r w:rsidRPr="00144F52">
        <w:rPr>
          <w:lang w:val="hr-HR"/>
        </w:rPr>
        <w:t>u</w:t>
      </w:r>
      <w:r w:rsidRPr="00720C9D">
        <w:rPr>
          <w:lang w:val="hr-HR"/>
        </w:rPr>
        <w:t xml:space="preserve"> </w:t>
      </w:r>
      <w:r w:rsidRPr="00144F52">
        <w:rPr>
          <w:lang w:val="hr-HR"/>
        </w:rPr>
        <w:t>skladu</w:t>
      </w:r>
      <w:r w:rsidRPr="00720C9D">
        <w:rPr>
          <w:lang w:val="hr-HR"/>
        </w:rPr>
        <w:t xml:space="preserve"> </w:t>
      </w:r>
      <w:r w:rsidRPr="00144F52">
        <w:rPr>
          <w:lang w:val="hr-HR"/>
        </w:rPr>
        <w:t>s</w:t>
      </w:r>
      <w:r w:rsidRPr="00720C9D">
        <w:rPr>
          <w:lang w:val="hr-HR"/>
        </w:rPr>
        <w:t xml:space="preserve"> </w:t>
      </w:r>
      <w:r w:rsidRPr="00144F52">
        <w:rPr>
          <w:lang w:val="hr-HR"/>
        </w:rPr>
        <w:t>predlo</w:t>
      </w:r>
      <w:r w:rsidRPr="00720C9D">
        <w:rPr>
          <w:lang w:val="hr-HR"/>
        </w:rPr>
        <w:t>ž</w:t>
      </w:r>
      <w:r w:rsidRPr="00144F52">
        <w:rPr>
          <w:lang w:val="hr-HR"/>
        </w:rPr>
        <w:t>enim</w:t>
      </w:r>
      <w:r w:rsidRPr="00720C9D">
        <w:rPr>
          <w:lang w:val="hr-HR"/>
        </w:rPr>
        <w:t xml:space="preserve"> </w:t>
      </w:r>
      <w:r w:rsidRPr="00144F52">
        <w:rPr>
          <w:lang w:val="hr-HR"/>
        </w:rPr>
        <w:t>ciljevima</w:t>
      </w:r>
      <w:r w:rsidRPr="00720C9D">
        <w:rPr>
          <w:lang w:val="hr-HR"/>
        </w:rPr>
        <w:t xml:space="preserve">, </w:t>
      </w:r>
      <w:r w:rsidRPr="00144F52">
        <w:rPr>
          <w:lang w:val="hr-HR"/>
        </w:rPr>
        <w:t>posebno</w:t>
      </w:r>
      <w:r w:rsidRPr="00720C9D">
        <w:rPr>
          <w:lang w:val="hr-HR"/>
        </w:rPr>
        <w:t xml:space="preserve"> </w:t>
      </w:r>
      <w:r w:rsidRPr="00144F52">
        <w:rPr>
          <w:lang w:val="hr-HR"/>
        </w:rPr>
        <w:t>u</w:t>
      </w:r>
      <w:r w:rsidRPr="00720C9D">
        <w:rPr>
          <w:lang w:val="hr-HR"/>
        </w:rPr>
        <w:t xml:space="preserve"> </w:t>
      </w:r>
      <w:r w:rsidRPr="00144F52">
        <w:rPr>
          <w:lang w:val="hr-HR"/>
        </w:rPr>
        <w:t>slu</w:t>
      </w:r>
      <w:r w:rsidRPr="00720C9D">
        <w:rPr>
          <w:lang w:val="hr-HR"/>
        </w:rPr>
        <w:t>č</w:t>
      </w:r>
      <w:r w:rsidRPr="00144F52">
        <w:rPr>
          <w:lang w:val="hr-HR"/>
        </w:rPr>
        <w:t>ajevima</w:t>
      </w:r>
      <w:r w:rsidRPr="00720C9D">
        <w:rPr>
          <w:lang w:val="hr-HR"/>
        </w:rPr>
        <w:t xml:space="preserve"> </w:t>
      </w:r>
      <w:r w:rsidRPr="00144F52">
        <w:rPr>
          <w:lang w:val="hr-HR"/>
        </w:rPr>
        <w:t>kada</w:t>
      </w:r>
      <w:r w:rsidRPr="00720C9D">
        <w:rPr>
          <w:lang w:val="hr-HR"/>
        </w:rPr>
        <w:t xml:space="preserve"> </w:t>
      </w:r>
      <w:r w:rsidRPr="00144F52">
        <w:rPr>
          <w:lang w:val="hr-HR"/>
        </w:rPr>
        <w:t>se</w:t>
      </w:r>
      <w:r w:rsidRPr="00720C9D">
        <w:rPr>
          <w:lang w:val="hr-HR"/>
        </w:rPr>
        <w:t xml:space="preserve"> </w:t>
      </w:r>
      <w:r w:rsidRPr="00144F52">
        <w:rPr>
          <w:lang w:val="hr-HR"/>
        </w:rPr>
        <w:t>radi</w:t>
      </w:r>
      <w:r w:rsidRPr="00720C9D">
        <w:rPr>
          <w:lang w:val="hr-HR"/>
        </w:rPr>
        <w:t xml:space="preserve"> </w:t>
      </w:r>
      <w:r w:rsidRPr="00144F52">
        <w:rPr>
          <w:lang w:val="hr-HR"/>
        </w:rPr>
        <w:t>o</w:t>
      </w:r>
      <w:r w:rsidRPr="00720C9D">
        <w:rPr>
          <w:lang w:val="hr-HR"/>
        </w:rPr>
        <w:t xml:space="preserve"> </w:t>
      </w:r>
      <w:r w:rsidRPr="00144F52">
        <w:rPr>
          <w:lang w:val="hr-HR"/>
        </w:rPr>
        <w:t>zemljama</w:t>
      </w:r>
      <w:r w:rsidRPr="00720C9D">
        <w:rPr>
          <w:lang w:val="hr-HR"/>
        </w:rPr>
        <w:t xml:space="preserve"> </w:t>
      </w:r>
      <w:r w:rsidRPr="00144F52">
        <w:rPr>
          <w:lang w:val="hr-HR"/>
        </w:rPr>
        <w:t>iz</w:t>
      </w:r>
      <w:r w:rsidRPr="00720C9D">
        <w:rPr>
          <w:lang w:val="hr-HR"/>
        </w:rPr>
        <w:t xml:space="preserve"> </w:t>
      </w:r>
      <w:r w:rsidRPr="00144F52">
        <w:rPr>
          <w:lang w:val="hr-HR"/>
        </w:rPr>
        <w:t>razli</w:t>
      </w:r>
      <w:r w:rsidRPr="00720C9D">
        <w:rPr>
          <w:lang w:val="hr-HR"/>
        </w:rPr>
        <w:t>č</w:t>
      </w:r>
      <w:r w:rsidRPr="00144F52">
        <w:rPr>
          <w:lang w:val="hr-HR"/>
        </w:rPr>
        <w:t>itih</w:t>
      </w:r>
      <w:r w:rsidRPr="00720C9D">
        <w:rPr>
          <w:lang w:val="hr-HR"/>
        </w:rPr>
        <w:t xml:space="preserve"> </w:t>
      </w:r>
      <w:r w:rsidRPr="00144F52">
        <w:rPr>
          <w:lang w:val="hr-HR"/>
        </w:rPr>
        <w:t>regija</w:t>
      </w:r>
      <w:r w:rsidRPr="00720C9D">
        <w:rPr>
          <w:lang w:val="hr-HR"/>
        </w:rPr>
        <w:t xml:space="preserve">. </w:t>
      </w:r>
      <w:r w:rsidRPr="00144F52">
        <w:rPr>
          <w:lang w:val="hr-HR"/>
        </w:rPr>
        <w:t>Me</w:t>
      </w:r>
      <w:r w:rsidRPr="00720C9D">
        <w:rPr>
          <w:lang w:val="hr-HR"/>
        </w:rPr>
        <w:t>đ</w:t>
      </w:r>
      <w:r w:rsidRPr="00144F52">
        <w:rPr>
          <w:lang w:val="hr-HR"/>
        </w:rPr>
        <w:t>uregionalna</w:t>
      </w:r>
      <w:r w:rsidRPr="00720C9D">
        <w:rPr>
          <w:lang w:val="hr-HR"/>
        </w:rPr>
        <w:t xml:space="preserve"> </w:t>
      </w:r>
      <w:r w:rsidRPr="00144F52">
        <w:rPr>
          <w:lang w:val="hr-HR"/>
        </w:rPr>
        <w:t>suradnja</w:t>
      </w:r>
      <w:r w:rsidRPr="00720C9D">
        <w:rPr>
          <w:lang w:val="hr-HR"/>
        </w:rPr>
        <w:t xml:space="preserve"> </w:t>
      </w:r>
      <w:r w:rsidRPr="00144F52">
        <w:rPr>
          <w:lang w:val="hr-HR"/>
        </w:rPr>
        <w:t>mogu</w:t>
      </w:r>
      <w:r w:rsidRPr="00720C9D">
        <w:rPr>
          <w:lang w:val="hr-HR"/>
        </w:rPr>
        <w:t>ć</w:t>
      </w:r>
      <w:r w:rsidRPr="00144F52">
        <w:rPr>
          <w:lang w:val="hr-HR"/>
        </w:rPr>
        <w:t>a</w:t>
      </w:r>
      <w:r w:rsidRPr="00720C9D">
        <w:rPr>
          <w:lang w:val="hr-HR"/>
        </w:rPr>
        <w:t xml:space="preserve"> </w:t>
      </w:r>
      <w:r w:rsidRPr="00144F52">
        <w:rPr>
          <w:lang w:val="hr-HR"/>
        </w:rPr>
        <w:t>je</w:t>
      </w:r>
      <w:r w:rsidRPr="00720C9D">
        <w:rPr>
          <w:lang w:val="hr-HR"/>
        </w:rPr>
        <w:t xml:space="preserve"> </w:t>
      </w:r>
      <w:r w:rsidRPr="00144F52">
        <w:rPr>
          <w:lang w:val="hr-HR"/>
        </w:rPr>
        <w:t>u</w:t>
      </w:r>
      <w:r w:rsidRPr="00720C9D">
        <w:rPr>
          <w:lang w:val="hr-HR"/>
        </w:rPr>
        <w:t xml:space="preserve"> </w:t>
      </w:r>
      <w:r w:rsidRPr="00144F52">
        <w:rPr>
          <w:lang w:val="hr-HR"/>
        </w:rPr>
        <w:t>projektima</w:t>
      </w:r>
      <w:r w:rsidRPr="00720C9D">
        <w:rPr>
          <w:lang w:val="hr-HR"/>
        </w:rPr>
        <w:t xml:space="preserve"> </w:t>
      </w:r>
      <w:r w:rsidRPr="00144F52">
        <w:rPr>
          <w:lang w:val="hr-HR"/>
        </w:rPr>
        <w:t>koji</w:t>
      </w:r>
      <w:r w:rsidRPr="00720C9D">
        <w:rPr>
          <w:lang w:val="hr-HR"/>
        </w:rPr>
        <w:t xml:space="preserve"> </w:t>
      </w:r>
      <w:r w:rsidRPr="00144F52">
        <w:rPr>
          <w:lang w:val="hr-HR"/>
        </w:rPr>
        <w:t>se</w:t>
      </w:r>
      <w:r w:rsidRPr="00720C9D">
        <w:rPr>
          <w:lang w:val="hr-HR"/>
        </w:rPr>
        <w:t xml:space="preserve"> </w:t>
      </w:r>
      <w:r w:rsidRPr="00144F52">
        <w:rPr>
          <w:lang w:val="hr-HR"/>
        </w:rPr>
        <w:t>provode</w:t>
      </w:r>
      <w:r w:rsidRPr="00720C9D">
        <w:rPr>
          <w:lang w:val="hr-HR"/>
        </w:rPr>
        <w:t xml:space="preserve"> </w:t>
      </w:r>
      <w:r w:rsidRPr="00144F52">
        <w:rPr>
          <w:lang w:val="hr-HR"/>
        </w:rPr>
        <w:t>u</w:t>
      </w:r>
      <w:r w:rsidRPr="00720C9D">
        <w:rPr>
          <w:lang w:val="hr-HR"/>
        </w:rPr>
        <w:t xml:space="preserve"> </w:t>
      </w:r>
      <w:r w:rsidRPr="00144F52">
        <w:rPr>
          <w:lang w:val="hr-HR"/>
        </w:rPr>
        <w:t>vi</w:t>
      </w:r>
      <w:r w:rsidRPr="00720C9D">
        <w:rPr>
          <w:lang w:val="hr-HR"/>
        </w:rPr>
        <w:t>š</w:t>
      </w:r>
      <w:r w:rsidRPr="00144F52">
        <w:rPr>
          <w:lang w:val="hr-HR"/>
        </w:rPr>
        <w:t>e</w:t>
      </w:r>
      <w:r w:rsidRPr="00720C9D">
        <w:rPr>
          <w:lang w:val="hr-HR"/>
        </w:rPr>
        <w:t xml:space="preserve"> </w:t>
      </w:r>
      <w:r w:rsidRPr="00144F52">
        <w:rPr>
          <w:lang w:val="hr-HR"/>
        </w:rPr>
        <w:t>zemalja</w:t>
      </w:r>
      <w:r w:rsidRPr="00720C9D">
        <w:rPr>
          <w:lang w:val="hr-HR"/>
        </w:rPr>
        <w:t xml:space="preserve"> </w:t>
      </w:r>
      <w:r w:rsidRPr="00144F52">
        <w:rPr>
          <w:lang w:val="hr-HR"/>
        </w:rPr>
        <w:t>uz</w:t>
      </w:r>
      <w:r w:rsidRPr="00720C9D">
        <w:rPr>
          <w:lang w:val="hr-HR"/>
        </w:rPr>
        <w:t xml:space="preserve"> </w:t>
      </w:r>
      <w:r w:rsidRPr="00144F52">
        <w:rPr>
          <w:lang w:val="hr-HR"/>
        </w:rPr>
        <w:t>uvjet</w:t>
      </w:r>
      <w:r w:rsidRPr="00720C9D">
        <w:rPr>
          <w:lang w:val="hr-HR"/>
        </w:rPr>
        <w:t xml:space="preserve"> </w:t>
      </w:r>
      <w:r w:rsidRPr="00144F52">
        <w:rPr>
          <w:lang w:val="hr-HR"/>
        </w:rPr>
        <w:t>da</w:t>
      </w:r>
      <w:r w:rsidRPr="00720C9D">
        <w:rPr>
          <w:lang w:val="hr-HR"/>
        </w:rPr>
        <w:t xml:space="preserve"> </w:t>
      </w:r>
      <w:r w:rsidRPr="00144F52">
        <w:rPr>
          <w:lang w:val="hr-HR"/>
        </w:rPr>
        <w:t>je</w:t>
      </w:r>
      <w:r w:rsidRPr="00720C9D">
        <w:rPr>
          <w:lang w:val="hr-HR"/>
        </w:rPr>
        <w:t xml:space="preserve"> </w:t>
      </w:r>
      <w:r w:rsidRPr="00144F52">
        <w:rPr>
          <w:lang w:val="hr-HR"/>
        </w:rPr>
        <w:t>tema</w:t>
      </w:r>
      <w:r w:rsidRPr="00720C9D">
        <w:rPr>
          <w:lang w:val="hr-HR"/>
        </w:rPr>
        <w:t xml:space="preserve"> </w:t>
      </w:r>
      <w:r w:rsidRPr="00144F52">
        <w:rPr>
          <w:lang w:val="hr-HR"/>
        </w:rPr>
        <w:t>prijedloga</w:t>
      </w:r>
      <w:r w:rsidRPr="00720C9D">
        <w:rPr>
          <w:lang w:val="hr-HR"/>
        </w:rPr>
        <w:t xml:space="preserve"> </w:t>
      </w:r>
      <w:r w:rsidRPr="00144F52">
        <w:rPr>
          <w:lang w:val="hr-HR"/>
        </w:rPr>
        <w:t>navedena</w:t>
      </w:r>
      <w:r w:rsidRPr="00720C9D">
        <w:rPr>
          <w:lang w:val="hr-HR"/>
        </w:rPr>
        <w:t xml:space="preserve"> </w:t>
      </w:r>
      <w:r w:rsidRPr="00144F52">
        <w:rPr>
          <w:lang w:val="hr-HR"/>
        </w:rPr>
        <w:t>kao</w:t>
      </w:r>
      <w:r w:rsidRPr="00720C9D">
        <w:rPr>
          <w:lang w:val="hr-HR"/>
        </w:rPr>
        <w:t xml:space="preserve"> </w:t>
      </w:r>
      <w:r w:rsidRPr="00144F52">
        <w:rPr>
          <w:lang w:val="hr-HR"/>
        </w:rPr>
        <w:t>regionalni</w:t>
      </w:r>
      <w:r w:rsidRPr="00720C9D">
        <w:rPr>
          <w:lang w:val="hr-HR"/>
        </w:rPr>
        <w:t xml:space="preserve"> </w:t>
      </w:r>
      <w:r w:rsidRPr="00144F52">
        <w:rPr>
          <w:lang w:val="hr-HR"/>
        </w:rPr>
        <w:t>ili</w:t>
      </w:r>
      <w:r w:rsidRPr="00720C9D">
        <w:rPr>
          <w:lang w:val="hr-HR"/>
        </w:rPr>
        <w:t xml:space="preserve"> </w:t>
      </w:r>
      <w:r w:rsidRPr="00144F52">
        <w:rPr>
          <w:lang w:val="hr-HR"/>
        </w:rPr>
        <w:t>nacionalni</w:t>
      </w:r>
      <w:r w:rsidRPr="00720C9D">
        <w:rPr>
          <w:lang w:val="hr-HR"/>
        </w:rPr>
        <w:t xml:space="preserve"> </w:t>
      </w:r>
      <w:r w:rsidRPr="00144F52">
        <w:rPr>
          <w:lang w:val="hr-HR"/>
        </w:rPr>
        <w:t>prioritet</w:t>
      </w:r>
      <w:r w:rsidRPr="00720C9D">
        <w:rPr>
          <w:lang w:val="hr-HR"/>
        </w:rPr>
        <w:t xml:space="preserve"> (</w:t>
      </w:r>
      <w:r w:rsidRPr="00144F52">
        <w:rPr>
          <w:lang w:val="hr-HR"/>
        </w:rPr>
        <w:t>ako</w:t>
      </w:r>
      <w:r w:rsidRPr="00720C9D">
        <w:rPr>
          <w:lang w:val="hr-HR"/>
        </w:rPr>
        <w:t xml:space="preserve"> </w:t>
      </w:r>
      <w:r w:rsidRPr="00144F52">
        <w:rPr>
          <w:lang w:val="hr-HR"/>
        </w:rPr>
        <w:t>je</w:t>
      </w:r>
      <w:r w:rsidRPr="00720C9D">
        <w:rPr>
          <w:lang w:val="hr-HR"/>
        </w:rPr>
        <w:t xml:space="preserve"> </w:t>
      </w:r>
      <w:r w:rsidRPr="00144F52">
        <w:rPr>
          <w:lang w:val="hr-HR"/>
        </w:rPr>
        <w:t>primjenjivo</w:t>
      </w:r>
      <w:r w:rsidRPr="00720C9D">
        <w:rPr>
          <w:lang w:val="hr-HR"/>
        </w:rPr>
        <w:t xml:space="preserve">) </w:t>
      </w:r>
      <w:r w:rsidRPr="00144F52">
        <w:rPr>
          <w:lang w:val="hr-HR"/>
        </w:rPr>
        <w:t>u</w:t>
      </w:r>
      <w:r w:rsidRPr="00720C9D">
        <w:rPr>
          <w:lang w:val="hr-HR"/>
        </w:rPr>
        <w:t xml:space="preserve"> </w:t>
      </w:r>
      <w:r w:rsidRPr="00144F52">
        <w:rPr>
          <w:lang w:val="hr-HR"/>
        </w:rPr>
        <w:t>svim</w:t>
      </w:r>
      <w:r w:rsidRPr="00720C9D">
        <w:rPr>
          <w:lang w:val="hr-HR"/>
        </w:rPr>
        <w:t xml:space="preserve"> </w:t>
      </w:r>
      <w:r w:rsidRPr="00144F52">
        <w:rPr>
          <w:lang w:val="hr-HR"/>
        </w:rPr>
        <w:t>predmetnim</w:t>
      </w:r>
      <w:r w:rsidRPr="00720C9D">
        <w:rPr>
          <w:lang w:val="hr-HR"/>
        </w:rPr>
        <w:t xml:space="preserve"> </w:t>
      </w:r>
      <w:r w:rsidRPr="00144F52">
        <w:rPr>
          <w:lang w:val="hr-HR"/>
        </w:rPr>
        <w:t>prihvatljivim</w:t>
      </w:r>
      <w:r w:rsidRPr="00720C9D">
        <w:rPr>
          <w:lang w:val="hr-HR"/>
        </w:rPr>
        <w:t xml:space="preserve"> </w:t>
      </w:r>
      <w:r w:rsidRPr="00144F52">
        <w:rPr>
          <w:lang w:val="hr-HR"/>
        </w:rPr>
        <w:t>partnerskim</w:t>
      </w:r>
      <w:r w:rsidRPr="00720C9D">
        <w:rPr>
          <w:lang w:val="hr-HR"/>
        </w:rPr>
        <w:t xml:space="preserve"> </w:t>
      </w:r>
      <w:r w:rsidRPr="00144F52">
        <w:rPr>
          <w:lang w:val="hr-HR"/>
        </w:rPr>
        <w:t>zemljama</w:t>
      </w:r>
      <w:r w:rsidRPr="00720C9D">
        <w:rPr>
          <w:lang w:val="hr-HR"/>
        </w:rPr>
        <w:t>.</w:t>
      </w:r>
    </w:p>
    <w:p w14:paraId="4C9D1389" w14:textId="77777777" w:rsidR="00094983" w:rsidRPr="00720C9D" w:rsidRDefault="00094983" w:rsidP="00414D92">
      <w:pPr>
        <w:pStyle w:val="Guide-Heading6"/>
        <w:rPr>
          <w:lang w:val="hr-HR"/>
        </w:rPr>
      </w:pPr>
      <w:r w:rsidRPr="00144F52">
        <w:rPr>
          <w:lang w:val="hr-HR"/>
        </w:rPr>
        <w:t>U</w:t>
      </w:r>
      <w:r w:rsidRPr="00720C9D">
        <w:rPr>
          <w:lang w:val="hr-HR"/>
        </w:rPr>
        <w:t>č</w:t>
      </w:r>
      <w:r w:rsidRPr="00144F52">
        <w:rPr>
          <w:lang w:val="hr-HR"/>
        </w:rPr>
        <w:t>inak</w:t>
      </w:r>
      <w:r w:rsidRPr="00720C9D">
        <w:rPr>
          <w:lang w:val="hr-HR"/>
        </w:rPr>
        <w:t xml:space="preserve"> </w:t>
      </w:r>
      <w:r w:rsidRPr="00144F52">
        <w:rPr>
          <w:lang w:val="hr-HR"/>
        </w:rPr>
        <w:t>i</w:t>
      </w:r>
      <w:r w:rsidRPr="00720C9D">
        <w:rPr>
          <w:lang w:val="hr-HR"/>
        </w:rPr>
        <w:t xml:space="preserve"> š</w:t>
      </w:r>
      <w:r w:rsidRPr="00144F52">
        <w:rPr>
          <w:lang w:val="hr-HR"/>
        </w:rPr>
        <w:t>irenje</w:t>
      </w:r>
    </w:p>
    <w:p w14:paraId="410351FA" w14:textId="77777777" w:rsidR="00094983" w:rsidRPr="00720C9D" w:rsidRDefault="00094983" w:rsidP="00414D92">
      <w:pPr>
        <w:pStyle w:val="GUIDE-NORMAL"/>
        <w:rPr>
          <w:lang w:val="hr-HR"/>
        </w:rPr>
      </w:pPr>
      <w:r w:rsidRPr="00144F52">
        <w:rPr>
          <w:lang w:val="hr-HR"/>
        </w:rPr>
        <w:t>O</w:t>
      </w:r>
      <w:r w:rsidRPr="00720C9D">
        <w:rPr>
          <w:lang w:val="hr-HR"/>
        </w:rPr>
        <w:t>č</w:t>
      </w:r>
      <w:r w:rsidRPr="00144F52">
        <w:rPr>
          <w:lang w:val="hr-HR"/>
        </w:rPr>
        <w:t>ekuje</w:t>
      </w:r>
      <w:r w:rsidRPr="00720C9D">
        <w:rPr>
          <w:lang w:val="hr-HR"/>
        </w:rPr>
        <w:t xml:space="preserve"> </w:t>
      </w:r>
      <w:r w:rsidRPr="00144F52">
        <w:rPr>
          <w:lang w:val="hr-HR"/>
        </w:rPr>
        <w:t>se</w:t>
      </w:r>
      <w:r w:rsidRPr="00720C9D">
        <w:rPr>
          <w:lang w:val="hr-HR"/>
        </w:rPr>
        <w:t xml:space="preserve"> </w:t>
      </w:r>
      <w:r w:rsidRPr="00144F52">
        <w:rPr>
          <w:lang w:val="hr-HR"/>
        </w:rPr>
        <w:t>da</w:t>
      </w:r>
      <w:r w:rsidRPr="00720C9D">
        <w:rPr>
          <w:lang w:val="hr-HR"/>
        </w:rPr>
        <w:t xml:space="preserve"> ć</w:t>
      </w:r>
      <w:r w:rsidRPr="00144F52">
        <w:rPr>
          <w:lang w:val="hr-HR"/>
        </w:rPr>
        <w:t>e</w:t>
      </w:r>
      <w:r w:rsidRPr="00720C9D">
        <w:rPr>
          <w:lang w:val="hr-HR"/>
        </w:rPr>
        <w:t xml:space="preserve"> </w:t>
      </w:r>
      <w:r w:rsidRPr="00144F52">
        <w:rPr>
          <w:lang w:val="hr-HR"/>
        </w:rPr>
        <w:t>projekti</w:t>
      </w:r>
      <w:r w:rsidRPr="00720C9D">
        <w:rPr>
          <w:lang w:val="hr-HR"/>
        </w:rPr>
        <w:t xml:space="preserve"> </w:t>
      </w:r>
      <w:r w:rsidRPr="00144F52">
        <w:rPr>
          <w:lang w:val="hr-HR"/>
        </w:rPr>
        <w:t>ja</w:t>
      </w:r>
      <w:r w:rsidRPr="00720C9D">
        <w:rPr>
          <w:lang w:val="hr-HR"/>
        </w:rPr>
        <w:t>č</w:t>
      </w:r>
      <w:r w:rsidRPr="00144F52">
        <w:rPr>
          <w:lang w:val="hr-HR"/>
        </w:rPr>
        <w:t>anja</w:t>
      </w:r>
      <w:r w:rsidRPr="00720C9D">
        <w:rPr>
          <w:lang w:val="hr-HR"/>
        </w:rPr>
        <w:t xml:space="preserve"> </w:t>
      </w:r>
      <w:r w:rsidRPr="00144F52">
        <w:rPr>
          <w:lang w:val="hr-HR"/>
        </w:rPr>
        <w:t>sposobnosti</w:t>
      </w:r>
      <w:r w:rsidRPr="00720C9D">
        <w:rPr>
          <w:lang w:val="hr-HR"/>
        </w:rPr>
        <w:t xml:space="preserve"> </w:t>
      </w:r>
      <w:r w:rsidRPr="00144F52">
        <w:rPr>
          <w:lang w:val="hr-HR"/>
        </w:rPr>
        <w:t>imati</w:t>
      </w:r>
      <w:r w:rsidRPr="00720C9D">
        <w:rPr>
          <w:lang w:val="hr-HR"/>
        </w:rPr>
        <w:t xml:space="preserve"> </w:t>
      </w:r>
      <w:r w:rsidRPr="00144F52">
        <w:rPr>
          <w:lang w:val="hr-HR"/>
        </w:rPr>
        <w:t>dugoro</w:t>
      </w:r>
      <w:r w:rsidRPr="00720C9D">
        <w:rPr>
          <w:lang w:val="hr-HR"/>
        </w:rPr>
        <w:t>č</w:t>
      </w:r>
      <w:r w:rsidRPr="00144F52">
        <w:rPr>
          <w:lang w:val="hr-HR"/>
        </w:rPr>
        <w:t>an</w:t>
      </w:r>
      <w:r w:rsidRPr="00720C9D">
        <w:rPr>
          <w:lang w:val="hr-HR"/>
        </w:rPr>
        <w:t xml:space="preserve"> </w:t>
      </w:r>
      <w:r w:rsidRPr="00144F52">
        <w:rPr>
          <w:lang w:val="hr-HR"/>
        </w:rPr>
        <w:t>strukturni</w:t>
      </w:r>
      <w:r w:rsidRPr="00720C9D">
        <w:rPr>
          <w:lang w:val="hr-HR"/>
        </w:rPr>
        <w:t xml:space="preserve"> </w:t>
      </w:r>
      <w:r w:rsidRPr="00144F52">
        <w:rPr>
          <w:lang w:val="hr-HR"/>
        </w:rPr>
        <w:t>u</w:t>
      </w:r>
      <w:r w:rsidRPr="00720C9D">
        <w:rPr>
          <w:lang w:val="hr-HR"/>
        </w:rPr>
        <w:t>č</w:t>
      </w:r>
      <w:r w:rsidRPr="00144F52">
        <w:rPr>
          <w:lang w:val="hr-HR"/>
        </w:rPr>
        <w:t>inak</w:t>
      </w:r>
      <w:r w:rsidRPr="00720C9D">
        <w:rPr>
          <w:lang w:val="hr-HR"/>
        </w:rPr>
        <w:t xml:space="preserve"> </w:t>
      </w:r>
      <w:r w:rsidRPr="00144F52">
        <w:rPr>
          <w:lang w:val="hr-HR"/>
        </w:rPr>
        <w:t>na</w:t>
      </w:r>
      <w:r w:rsidRPr="00720C9D">
        <w:rPr>
          <w:lang w:val="hr-HR"/>
        </w:rPr>
        <w:t xml:space="preserve"> </w:t>
      </w:r>
      <w:r w:rsidRPr="00144F52">
        <w:rPr>
          <w:lang w:val="hr-HR"/>
        </w:rPr>
        <w:t>sustave</w:t>
      </w:r>
      <w:r w:rsidRPr="00720C9D">
        <w:rPr>
          <w:lang w:val="hr-HR"/>
        </w:rPr>
        <w:t xml:space="preserve">, </w:t>
      </w:r>
      <w:r w:rsidRPr="00144F52">
        <w:rPr>
          <w:lang w:val="hr-HR"/>
        </w:rPr>
        <w:t>organizacije</w:t>
      </w:r>
      <w:r w:rsidRPr="00720C9D">
        <w:rPr>
          <w:lang w:val="hr-HR"/>
        </w:rPr>
        <w:t>/</w:t>
      </w:r>
      <w:r w:rsidRPr="00144F52">
        <w:rPr>
          <w:lang w:val="hr-HR"/>
        </w:rPr>
        <w:t>ustanove</w:t>
      </w:r>
      <w:r w:rsidRPr="00720C9D">
        <w:rPr>
          <w:lang w:val="hr-HR"/>
        </w:rPr>
        <w:t xml:space="preserve"> </w:t>
      </w:r>
      <w:r w:rsidRPr="00144F52">
        <w:rPr>
          <w:lang w:val="hr-HR"/>
        </w:rPr>
        <w:t>i</w:t>
      </w:r>
      <w:r w:rsidRPr="00720C9D">
        <w:rPr>
          <w:lang w:val="hr-HR"/>
        </w:rPr>
        <w:t xml:space="preserve"> </w:t>
      </w:r>
      <w:r w:rsidRPr="00144F52">
        <w:rPr>
          <w:lang w:val="hr-HR"/>
        </w:rPr>
        <w:t>pojedince</w:t>
      </w:r>
      <w:r w:rsidRPr="00720C9D">
        <w:rPr>
          <w:lang w:val="hr-HR"/>
        </w:rPr>
        <w:t xml:space="preserve"> </w:t>
      </w:r>
      <w:r w:rsidRPr="00144F52">
        <w:rPr>
          <w:lang w:val="hr-HR"/>
        </w:rPr>
        <w:t>u</w:t>
      </w:r>
      <w:r w:rsidRPr="00720C9D">
        <w:rPr>
          <w:lang w:val="hr-HR"/>
        </w:rPr>
        <w:t xml:space="preserve"> </w:t>
      </w:r>
      <w:r w:rsidRPr="00144F52">
        <w:rPr>
          <w:lang w:val="hr-HR"/>
        </w:rPr>
        <w:t>prihvatljivim</w:t>
      </w:r>
      <w:r w:rsidRPr="00720C9D">
        <w:rPr>
          <w:lang w:val="hr-HR"/>
        </w:rPr>
        <w:t xml:space="preserve"> </w:t>
      </w:r>
      <w:r w:rsidRPr="00144F52">
        <w:rPr>
          <w:lang w:val="hr-HR"/>
        </w:rPr>
        <w:t>partnerskim</w:t>
      </w:r>
      <w:r w:rsidRPr="00720C9D">
        <w:rPr>
          <w:lang w:val="hr-HR"/>
        </w:rPr>
        <w:t xml:space="preserve"> </w:t>
      </w:r>
      <w:r w:rsidRPr="00144F52">
        <w:rPr>
          <w:lang w:val="hr-HR"/>
        </w:rPr>
        <w:t>zemljama</w:t>
      </w:r>
      <w:r w:rsidRPr="00720C9D">
        <w:rPr>
          <w:lang w:val="hr-HR"/>
        </w:rPr>
        <w:t xml:space="preserve">. </w:t>
      </w:r>
      <w:r w:rsidRPr="00144F52">
        <w:rPr>
          <w:lang w:val="hr-HR"/>
        </w:rPr>
        <w:t>Projekti</w:t>
      </w:r>
      <w:r w:rsidRPr="00720C9D">
        <w:rPr>
          <w:lang w:val="hr-HR"/>
        </w:rPr>
        <w:t xml:space="preserve"> </w:t>
      </w:r>
      <w:r w:rsidRPr="00144F52">
        <w:rPr>
          <w:lang w:val="hr-HR"/>
        </w:rPr>
        <w:t>moraju</w:t>
      </w:r>
      <w:r w:rsidRPr="00720C9D">
        <w:rPr>
          <w:lang w:val="hr-HR"/>
        </w:rPr>
        <w:t xml:space="preserve"> </w:t>
      </w:r>
      <w:r w:rsidRPr="00144F52">
        <w:rPr>
          <w:lang w:val="hr-HR"/>
        </w:rPr>
        <w:t>dokazati</w:t>
      </w:r>
      <w:r w:rsidRPr="00720C9D">
        <w:rPr>
          <w:lang w:val="hr-HR"/>
        </w:rPr>
        <w:t xml:space="preserve"> </w:t>
      </w:r>
      <w:r w:rsidRPr="00144F52">
        <w:rPr>
          <w:lang w:val="hr-HR"/>
        </w:rPr>
        <w:t>inovativni</w:t>
      </w:r>
      <w:r w:rsidRPr="00720C9D">
        <w:rPr>
          <w:lang w:val="hr-HR"/>
        </w:rPr>
        <w:t xml:space="preserve"> </w:t>
      </w:r>
      <w:r w:rsidRPr="00144F52">
        <w:rPr>
          <w:lang w:val="hr-HR"/>
        </w:rPr>
        <w:t>karakter</w:t>
      </w:r>
      <w:r w:rsidRPr="00720C9D">
        <w:rPr>
          <w:lang w:val="hr-HR"/>
        </w:rPr>
        <w:t xml:space="preserve">, </w:t>
      </w:r>
      <w:r w:rsidRPr="00144F52">
        <w:rPr>
          <w:lang w:val="hr-HR"/>
        </w:rPr>
        <w:t>u</w:t>
      </w:r>
      <w:r w:rsidRPr="00720C9D">
        <w:rPr>
          <w:lang w:val="hr-HR"/>
        </w:rPr>
        <w:t>č</w:t>
      </w:r>
      <w:r w:rsidRPr="00144F52">
        <w:rPr>
          <w:lang w:val="hr-HR"/>
        </w:rPr>
        <w:t>inak</w:t>
      </w:r>
      <w:r w:rsidRPr="00720C9D">
        <w:rPr>
          <w:lang w:val="hr-HR"/>
        </w:rPr>
        <w:t xml:space="preserve"> </w:t>
      </w:r>
      <w:r w:rsidRPr="00144F52">
        <w:rPr>
          <w:lang w:val="hr-HR"/>
        </w:rPr>
        <w:t>i</w:t>
      </w:r>
      <w:r w:rsidRPr="00720C9D">
        <w:rPr>
          <w:lang w:val="hr-HR"/>
        </w:rPr>
        <w:t xml:space="preserve"> </w:t>
      </w:r>
      <w:r w:rsidRPr="00144F52">
        <w:rPr>
          <w:lang w:val="hr-HR"/>
        </w:rPr>
        <w:t>odr</w:t>
      </w:r>
      <w:r w:rsidRPr="00720C9D">
        <w:rPr>
          <w:lang w:val="hr-HR"/>
        </w:rPr>
        <w:t>ž</w:t>
      </w:r>
      <w:r w:rsidRPr="00144F52">
        <w:rPr>
          <w:lang w:val="hr-HR"/>
        </w:rPr>
        <w:t>ivost</w:t>
      </w:r>
      <w:r w:rsidRPr="00720C9D">
        <w:rPr>
          <w:lang w:val="hr-HR"/>
        </w:rPr>
        <w:t xml:space="preserve"> </w:t>
      </w:r>
      <w:r w:rsidRPr="00144F52">
        <w:rPr>
          <w:lang w:val="hr-HR"/>
        </w:rPr>
        <w:t>rezultata</w:t>
      </w:r>
      <w:r w:rsidRPr="00720C9D">
        <w:rPr>
          <w:lang w:val="hr-HR"/>
        </w:rPr>
        <w:t xml:space="preserve"> </w:t>
      </w:r>
      <w:r w:rsidRPr="00144F52">
        <w:rPr>
          <w:lang w:val="hr-HR"/>
        </w:rPr>
        <w:t>te</w:t>
      </w:r>
      <w:r w:rsidRPr="00720C9D">
        <w:rPr>
          <w:lang w:val="hr-HR"/>
        </w:rPr>
        <w:t xml:space="preserve"> </w:t>
      </w:r>
      <w:r w:rsidRPr="00144F52">
        <w:rPr>
          <w:lang w:val="hr-HR"/>
        </w:rPr>
        <w:t>na</w:t>
      </w:r>
      <w:r w:rsidRPr="00720C9D">
        <w:rPr>
          <w:lang w:val="hr-HR"/>
        </w:rPr>
        <w:t xml:space="preserve"> </w:t>
      </w:r>
      <w:r w:rsidRPr="00144F52">
        <w:rPr>
          <w:lang w:val="hr-HR"/>
        </w:rPr>
        <w:t>koji</w:t>
      </w:r>
      <w:r w:rsidRPr="00720C9D">
        <w:rPr>
          <w:lang w:val="hr-HR"/>
        </w:rPr>
        <w:t xml:space="preserve"> </w:t>
      </w:r>
      <w:r w:rsidRPr="00144F52">
        <w:rPr>
          <w:lang w:val="hr-HR"/>
        </w:rPr>
        <w:t>se</w:t>
      </w:r>
      <w:r w:rsidRPr="00720C9D">
        <w:rPr>
          <w:lang w:val="hr-HR"/>
        </w:rPr>
        <w:t xml:space="preserve"> </w:t>
      </w:r>
      <w:r w:rsidRPr="00144F52">
        <w:rPr>
          <w:lang w:val="hr-HR"/>
        </w:rPr>
        <w:t>na</w:t>
      </w:r>
      <w:r w:rsidRPr="00720C9D">
        <w:rPr>
          <w:lang w:val="hr-HR"/>
        </w:rPr>
        <w:t>č</w:t>
      </w:r>
      <w:r w:rsidRPr="00144F52">
        <w:rPr>
          <w:lang w:val="hr-HR"/>
        </w:rPr>
        <w:t>in</w:t>
      </w:r>
      <w:r w:rsidRPr="00720C9D">
        <w:rPr>
          <w:lang w:val="hr-HR"/>
        </w:rPr>
        <w:t xml:space="preserve"> </w:t>
      </w:r>
      <w:r w:rsidRPr="00144F52">
        <w:rPr>
          <w:lang w:val="hr-HR"/>
        </w:rPr>
        <w:t>u</w:t>
      </w:r>
      <w:r w:rsidRPr="00720C9D">
        <w:rPr>
          <w:lang w:val="hr-HR"/>
        </w:rPr>
        <w:t xml:space="preserve"> </w:t>
      </w:r>
      <w:r w:rsidRPr="00144F52">
        <w:rPr>
          <w:lang w:val="hr-HR"/>
        </w:rPr>
        <w:t>okviru</w:t>
      </w:r>
      <w:r w:rsidRPr="00720C9D">
        <w:rPr>
          <w:lang w:val="hr-HR"/>
        </w:rPr>
        <w:t xml:space="preserve"> </w:t>
      </w:r>
      <w:r w:rsidRPr="00144F52">
        <w:rPr>
          <w:lang w:val="hr-HR"/>
        </w:rPr>
        <w:t>projekta</w:t>
      </w:r>
      <w:r w:rsidRPr="00720C9D">
        <w:rPr>
          <w:lang w:val="hr-HR"/>
        </w:rPr>
        <w:t xml:space="preserve"> </w:t>
      </w:r>
      <w:r w:rsidRPr="00144F52">
        <w:rPr>
          <w:lang w:val="hr-HR"/>
        </w:rPr>
        <w:t>planiraju</w:t>
      </w:r>
      <w:r w:rsidRPr="00720C9D">
        <w:rPr>
          <w:lang w:val="hr-HR"/>
        </w:rPr>
        <w:t xml:space="preserve"> </w:t>
      </w:r>
      <w:r w:rsidRPr="00144F52">
        <w:rPr>
          <w:lang w:val="hr-HR"/>
        </w:rPr>
        <w:t>odr</w:t>
      </w:r>
      <w:r w:rsidRPr="00720C9D">
        <w:rPr>
          <w:lang w:val="hr-HR"/>
        </w:rPr>
        <w:t>ž</w:t>
      </w:r>
      <w:r w:rsidRPr="00144F52">
        <w:rPr>
          <w:lang w:val="hr-HR"/>
        </w:rPr>
        <w:t>ati</w:t>
      </w:r>
      <w:r w:rsidRPr="00720C9D">
        <w:rPr>
          <w:lang w:val="hr-HR"/>
        </w:rPr>
        <w:t xml:space="preserve"> </w:t>
      </w:r>
      <w:r w:rsidRPr="00144F52">
        <w:rPr>
          <w:lang w:val="hr-HR"/>
        </w:rPr>
        <w:t>ili</w:t>
      </w:r>
      <w:r w:rsidRPr="00720C9D">
        <w:rPr>
          <w:lang w:val="hr-HR"/>
        </w:rPr>
        <w:t xml:space="preserve"> </w:t>
      </w:r>
      <w:r w:rsidRPr="00144F52">
        <w:rPr>
          <w:lang w:val="hr-HR"/>
        </w:rPr>
        <w:t>razviti</w:t>
      </w:r>
      <w:r w:rsidRPr="00720C9D">
        <w:rPr>
          <w:lang w:val="hr-HR"/>
        </w:rPr>
        <w:t xml:space="preserve"> </w:t>
      </w:r>
      <w:r w:rsidRPr="00144F52">
        <w:rPr>
          <w:lang w:val="hr-HR"/>
        </w:rPr>
        <w:t>ishodi</w:t>
      </w:r>
      <w:r w:rsidRPr="00720C9D">
        <w:rPr>
          <w:lang w:val="hr-HR"/>
        </w:rPr>
        <w:t xml:space="preserve"> </w:t>
      </w:r>
      <w:r w:rsidRPr="00144F52">
        <w:rPr>
          <w:lang w:val="hr-HR"/>
        </w:rPr>
        <w:t>po</w:t>
      </w:r>
      <w:r w:rsidRPr="00720C9D">
        <w:rPr>
          <w:lang w:val="hr-HR"/>
        </w:rPr>
        <w:t xml:space="preserve"> </w:t>
      </w:r>
      <w:r w:rsidRPr="00144F52">
        <w:rPr>
          <w:lang w:val="hr-HR"/>
        </w:rPr>
        <w:t>isteku</w:t>
      </w:r>
      <w:r w:rsidRPr="00720C9D">
        <w:rPr>
          <w:lang w:val="hr-HR"/>
        </w:rPr>
        <w:t xml:space="preserve"> </w:t>
      </w:r>
      <w:r w:rsidRPr="00144F52">
        <w:rPr>
          <w:lang w:val="hr-HR"/>
        </w:rPr>
        <w:t>provedbe</w:t>
      </w:r>
      <w:r w:rsidRPr="00720C9D">
        <w:rPr>
          <w:lang w:val="hr-HR"/>
        </w:rPr>
        <w:t xml:space="preserve"> </w:t>
      </w:r>
      <w:r w:rsidRPr="00144F52">
        <w:rPr>
          <w:lang w:val="hr-HR"/>
        </w:rPr>
        <w:t>projekta</w:t>
      </w:r>
      <w:r w:rsidRPr="00720C9D">
        <w:rPr>
          <w:lang w:val="hr-HR"/>
        </w:rPr>
        <w:t xml:space="preserve">. </w:t>
      </w:r>
      <w:r w:rsidRPr="00144F52">
        <w:rPr>
          <w:lang w:val="hr-HR"/>
        </w:rPr>
        <w:t>Ako</w:t>
      </w:r>
      <w:r w:rsidRPr="00720C9D">
        <w:rPr>
          <w:lang w:val="hr-HR"/>
        </w:rPr>
        <w:t xml:space="preserve"> </w:t>
      </w:r>
      <w:r w:rsidRPr="00144F52">
        <w:rPr>
          <w:lang w:val="hr-HR"/>
        </w:rPr>
        <w:t>je</w:t>
      </w:r>
      <w:r w:rsidRPr="00720C9D">
        <w:rPr>
          <w:lang w:val="hr-HR"/>
        </w:rPr>
        <w:t xml:space="preserve"> </w:t>
      </w:r>
      <w:r w:rsidRPr="00144F52">
        <w:rPr>
          <w:lang w:val="hr-HR"/>
        </w:rPr>
        <w:t>primjenjivo</w:t>
      </w:r>
      <w:r w:rsidRPr="00720C9D">
        <w:rPr>
          <w:lang w:val="hr-HR"/>
        </w:rPr>
        <w:t xml:space="preserve">, </w:t>
      </w:r>
      <w:r w:rsidRPr="00144F52">
        <w:rPr>
          <w:lang w:val="hr-HR"/>
        </w:rPr>
        <w:t>potrebno</w:t>
      </w:r>
      <w:r w:rsidRPr="00720C9D">
        <w:rPr>
          <w:lang w:val="hr-HR"/>
        </w:rPr>
        <w:t xml:space="preserve"> </w:t>
      </w:r>
      <w:r w:rsidRPr="00144F52">
        <w:rPr>
          <w:lang w:val="hr-HR"/>
        </w:rPr>
        <w:t>je</w:t>
      </w:r>
      <w:r w:rsidRPr="00720C9D">
        <w:rPr>
          <w:lang w:val="hr-HR"/>
        </w:rPr>
        <w:t xml:space="preserve"> </w:t>
      </w:r>
      <w:r w:rsidRPr="00144F52">
        <w:rPr>
          <w:lang w:val="hr-HR"/>
        </w:rPr>
        <w:t>dokazati</w:t>
      </w:r>
      <w:r w:rsidRPr="00720C9D">
        <w:rPr>
          <w:lang w:val="hr-HR"/>
        </w:rPr>
        <w:t xml:space="preserve"> </w:t>
      </w:r>
      <w:r w:rsidRPr="00144F52">
        <w:rPr>
          <w:lang w:val="hr-HR"/>
        </w:rPr>
        <w:t>da</w:t>
      </w:r>
      <w:r w:rsidRPr="00720C9D">
        <w:rPr>
          <w:lang w:val="hr-HR"/>
        </w:rPr>
        <w:t xml:space="preserve"> </w:t>
      </w:r>
      <w:r w:rsidRPr="00144F52">
        <w:rPr>
          <w:lang w:val="hr-HR"/>
        </w:rPr>
        <w:t>se</w:t>
      </w:r>
      <w:r w:rsidRPr="00720C9D">
        <w:rPr>
          <w:lang w:val="hr-HR"/>
        </w:rPr>
        <w:t xml:space="preserve"> </w:t>
      </w:r>
      <w:r w:rsidRPr="00144F52">
        <w:rPr>
          <w:lang w:val="hr-HR"/>
        </w:rPr>
        <w:t>projekti</w:t>
      </w:r>
      <w:r w:rsidRPr="00720C9D">
        <w:rPr>
          <w:lang w:val="hr-HR"/>
        </w:rPr>
        <w:t xml:space="preserve"> </w:t>
      </w:r>
      <w:r w:rsidRPr="00144F52">
        <w:rPr>
          <w:lang w:val="hr-HR"/>
        </w:rPr>
        <w:t>nastavljaju</w:t>
      </w:r>
      <w:r w:rsidRPr="00720C9D">
        <w:rPr>
          <w:lang w:val="hr-HR"/>
        </w:rPr>
        <w:t xml:space="preserve"> </w:t>
      </w:r>
      <w:r w:rsidRPr="00144F52">
        <w:rPr>
          <w:lang w:val="hr-HR"/>
        </w:rPr>
        <w:t>na</w:t>
      </w:r>
      <w:r w:rsidRPr="00720C9D">
        <w:rPr>
          <w:lang w:val="hr-HR"/>
        </w:rPr>
        <w:t xml:space="preserve"> </w:t>
      </w:r>
      <w:r w:rsidRPr="00144F52">
        <w:rPr>
          <w:lang w:val="hr-HR"/>
        </w:rPr>
        <w:t>rezultate</w:t>
      </w:r>
      <w:r w:rsidRPr="00720C9D">
        <w:rPr>
          <w:lang w:val="hr-HR"/>
        </w:rPr>
        <w:t xml:space="preserve"> </w:t>
      </w:r>
      <w:r w:rsidRPr="00144F52">
        <w:rPr>
          <w:lang w:val="hr-HR"/>
        </w:rPr>
        <w:t>prethodnih</w:t>
      </w:r>
      <w:r w:rsidRPr="00720C9D">
        <w:rPr>
          <w:lang w:val="hr-HR"/>
        </w:rPr>
        <w:t xml:space="preserve"> </w:t>
      </w:r>
      <w:r w:rsidRPr="00144F52">
        <w:rPr>
          <w:lang w:val="hr-HR"/>
        </w:rPr>
        <w:t>projekata</w:t>
      </w:r>
      <w:r w:rsidRPr="00720C9D">
        <w:rPr>
          <w:lang w:val="hr-HR"/>
        </w:rPr>
        <w:t xml:space="preserve"> </w:t>
      </w:r>
      <w:r w:rsidRPr="00144F52">
        <w:rPr>
          <w:lang w:val="hr-HR"/>
        </w:rPr>
        <w:t>koje</w:t>
      </w:r>
      <w:r w:rsidRPr="00720C9D">
        <w:rPr>
          <w:lang w:val="hr-HR"/>
        </w:rPr>
        <w:t xml:space="preserve"> </w:t>
      </w:r>
      <w:r w:rsidRPr="00144F52">
        <w:rPr>
          <w:lang w:val="hr-HR"/>
        </w:rPr>
        <w:t>je</w:t>
      </w:r>
      <w:r w:rsidRPr="00720C9D">
        <w:rPr>
          <w:lang w:val="hr-HR"/>
        </w:rPr>
        <w:t xml:space="preserve"> </w:t>
      </w:r>
      <w:r w:rsidRPr="00144F52">
        <w:rPr>
          <w:lang w:val="hr-HR"/>
        </w:rPr>
        <w:t>financirao</w:t>
      </w:r>
      <w:r w:rsidRPr="00720C9D">
        <w:rPr>
          <w:lang w:val="hr-HR"/>
        </w:rPr>
        <w:t xml:space="preserve"> </w:t>
      </w:r>
      <w:r w:rsidRPr="00144F52">
        <w:rPr>
          <w:lang w:val="hr-HR"/>
        </w:rPr>
        <w:t>EU</w:t>
      </w:r>
      <w:r w:rsidRPr="00720C9D">
        <w:rPr>
          <w:lang w:val="hr-HR"/>
        </w:rPr>
        <w:t xml:space="preserve">, </w:t>
      </w:r>
      <w:r w:rsidRPr="00144F52">
        <w:rPr>
          <w:lang w:val="hr-HR"/>
        </w:rPr>
        <w:t>kao</w:t>
      </w:r>
      <w:r w:rsidRPr="00720C9D">
        <w:rPr>
          <w:lang w:val="hr-HR"/>
        </w:rPr>
        <w:t xml:space="preserve"> š</w:t>
      </w:r>
      <w:r w:rsidRPr="00144F52">
        <w:rPr>
          <w:lang w:val="hr-HR"/>
        </w:rPr>
        <w:t>to</w:t>
      </w:r>
      <w:r w:rsidRPr="00720C9D">
        <w:rPr>
          <w:lang w:val="hr-HR"/>
        </w:rPr>
        <w:t xml:space="preserve"> </w:t>
      </w:r>
      <w:r w:rsidRPr="00144F52">
        <w:rPr>
          <w:lang w:val="hr-HR"/>
        </w:rPr>
        <w:t>su</w:t>
      </w:r>
      <w:r w:rsidRPr="00720C9D">
        <w:rPr>
          <w:lang w:val="hr-HR"/>
        </w:rPr>
        <w:t xml:space="preserve"> </w:t>
      </w:r>
      <w:r w:rsidRPr="00144F52">
        <w:rPr>
          <w:lang w:val="hr-HR"/>
        </w:rPr>
        <w:t>projekti</w:t>
      </w:r>
      <w:r w:rsidRPr="00720C9D">
        <w:rPr>
          <w:lang w:val="hr-HR"/>
        </w:rPr>
        <w:t xml:space="preserve"> </w:t>
      </w:r>
      <w:r w:rsidRPr="00144F52">
        <w:rPr>
          <w:lang w:val="hr-HR"/>
        </w:rPr>
        <w:t>u</w:t>
      </w:r>
      <w:r w:rsidRPr="00720C9D">
        <w:rPr>
          <w:lang w:val="hr-HR"/>
        </w:rPr>
        <w:t xml:space="preserve"> </w:t>
      </w:r>
      <w:r w:rsidRPr="00144F52">
        <w:rPr>
          <w:lang w:val="hr-HR"/>
        </w:rPr>
        <w:t>okviru</w:t>
      </w:r>
      <w:r w:rsidRPr="00720C9D">
        <w:rPr>
          <w:lang w:val="hr-HR"/>
        </w:rPr>
        <w:t xml:space="preserve"> </w:t>
      </w:r>
      <w:r w:rsidRPr="00144F52">
        <w:rPr>
          <w:lang w:val="hr-HR"/>
        </w:rPr>
        <w:t>prethodnih</w:t>
      </w:r>
      <w:r w:rsidRPr="00720C9D">
        <w:rPr>
          <w:lang w:val="hr-HR"/>
        </w:rPr>
        <w:t xml:space="preserve"> </w:t>
      </w:r>
      <w:r w:rsidRPr="00144F52">
        <w:rPr>
          <w:lang w:val="hr-HR"/>
        </w:rPr>
        <w:t>programa</w:t>
      </w:r>
      <w:r w:rsidRPr="00720C9D">
        <w:rPr>
          <w:lang w:val="hr-HR"/>
        </w:rPr>
        <w:t xml:space="preserve"> </w:t>
      </w:r>
      <w:r w:rsidRPr="00144F52">
        <w:rPr>
          <w:lang w:val="hr-HR"/>
        </w:rPr>
        <w:t>Alfa</w:t>
      </w:r>
      <w:r w:rsidRPr="00720C9D">
        <w:rPr>
          <w:lang w:val="hr-HR"/>
        </w:rPr>
        <w:t xml:space="preserve">, </w:t>
      </w:r>
      <w:r w:rsidRPr="00144F52">
        <w:rPr>
          <w:lang w:val="hr-HR"/>
        </w:rPr>
        <w:t>Edulink</w:t>
      </w:r>
      <w:r w:rsidRPr="00720C9D">
        <w:rPr>
          <w:lang w:val="hr-HR"/>
        </w:rPr>
        <w:t xml:space="preserve">, </w:t>
      </w:r>
      <w:r w:rsidRPr="00144F52">
        <w:rPr>
          <w:lang w:val="hr-HR"/>
        </w:rPr>
        <w:t>Erasmus</w:t>
      </w:r>
      <w:r w:rsidRPr="00720C9D">
        <w:rPr>
          <w:lang w:val="hr-HR"/>
        </w:rPr>
        <w:t xml:space="preserve"> </w:t>
      </w:r>
      <w:r w:rsidRPr="00144F52">
        <w:rPr>
          <w:lang w:val="hr-HR"/>
        </w:rPr>
        <w:t>Mundus</w:t>
      </w:r>
      <w:r w:rsidRPr="00720C9D">
        <w:rPr>
          <w:lang w:val="hr-HR"/>
        </w:rPr>
        <w:t xml:space="preserve"> </w:t>
      </w:r>
      <w:r w:rsidRPr="00144F52">
        <w:rPr>
          <w:lang w:val="hr-HR"/>
        </w:rPr>
        <w:t>i</w:t>
      </w:r>
      <w:r w:rsidRPr="00720C9D">
        <w:rPr>
          <w:lang w:val="hr-HR"/>
        </w:rPr>
        <w:t xml:space="preserve"> </w:t>
      </w:r>
      <w:r w:rsidRPr="00144F52">
        <w:rPr>
          <w:lang w:val="hr-HR"/>
        </w:rPr>
        <w:t>Tempus</w:t>
      </w:r>
      <w:r w:rsidRPr="00720C9D">
        <w:rPr>
          <w:lang w:val="hr-HR"/>
        </w:rPr>
        <w:t xml:space="preserve">. </w:t>
      </w:r>
      <w:r w:rsidRPr="00144F52">
        <w:rPr>
          <w:lang w:val="hr-HR"/>
        </w:rPr>
        <w:t>U</w:t>
      </w:r>
      <w:r w:rsidRPr="00720C9D">
        <w:rPr>
          <w:lang w:val="hr-HR"/>
        </w:rPr>
        <w:t xml:space="preserve"> </w:t>
      </w:r>
      <w:r w:rsidRPr="00144F52">
        <w:rPr>
          <w:lang w:val="hr-HR"/>
        </w:rPr>
        <w:t>svakom</w:t>
      </w:r>
      <w:r w:rsidRPr="00720C9D">
        <w:rPr>
          <w:lang w:val="hr-HR"/>
        </w:rPr>
        <w:t xml:space="preserve"> </w:t>
      </w:r>
      <w:r w:rsidRPr="00144F52">
        <w:rPr>
          <w:lang w:val="hr-HR"/>
        </w:rPr>
        <w:t>je</w:t>
      </w:r>
      <w:r w:rsidRPr="00720C9D">
        <w:rPr>
          <w:lang w:val="hr-HR"/>
        </w:rPr>
        <w:t xml:space="preserve"> </w:t>
      </w:r>
      <w:r w:rsidRPr="00144F52">
        <w:rPr>
          <w:lang w:val="hr-HR"/>
        </w:rPr>
        <w:t>prijedlogu</w:t>
      </w:r>
      <w:r w:rsidRPr="00720C9D">
        <w:rPr>
          <w:lang w:val="hr-HR"/>
        </w:rPr>
        <w:t xml:space="preserve"> </w:t>
      </w:r>
      <w:r w:rsidRPr="00144F52">
        <w:rPr>
          <w:lang w:val="hr-HR"/>
        </w:rPr>
        <w:t>potrebno</w:t>
      </w:r>
      <w:r w:rsidRPr="00720C9D">
        <w:rPr>
          <w:lang w:val="hr-HR"/>
        </w:rPr>
        <w:t xml:space="preserve"> </w:t>
      </w:r>
      <w:r w:rsidRPr="00144F52">
        <w:rPr>
          <w:lang w:val="hr-HR"/>
        </w:rPr>
        <w:t>pokazati</w:t>
      </w:r>
      <w:r w:rsidRPr="00720C9D">
        <w:rPr>
          <w:lang w:val="hr-HR"/>
        </w:rPr>
        <w:t xml:space="preserve"> </w:t>
      </w:r>
      <w:r w:rsidRPr="00144F52">
        <w:rPr>
          <w:lang w:val="hr-HR"/>
        </w:rPr>
        <w:t>kako</w:t>
      </w:r>
      <w:r w:rsidRPr="00720C9D">
        <w:rPr>
          <w:lang w:val="hr-HR"/>
        </w:rPr>
        <w:t xml:space="preserve"> ć</w:t>
      </w:r>
      <w:r w:rsidRPr="00144F52">
        <w:rPr>
          <w:lang w:val="hr-HR"/>
        </w:rPr>
        <w:t>e</w:t>
      </w:r>
      <w:r w:rsidRPr="00720C9D">
        <w:rPr>
          <w:lang w:val="hr-HR"/>
        </w:rPr>
        <w:t xml:space="preserve"> </w:t>
      </w:r>
      <w:r w:rsidRPr="00144F52">
        <w:rPr>
          <w:lang w:val="hr-HR"/>
        </w:rPr>
        <w:t>se</w:t>
      </w:r>
      <w:r w:rsidRPr="00720C9D">
        <w:rPr>
          <w:lang w:val="hr-HR"/>
        </w:rPr>
        <w:t xml:space="preserve"> š</w:t>
      </w:r>
      <w:r w:rsidRPr="00144F52">
        <w:rPr>
          <w:lang w:val="hr-HR"/>
        </w:rPr>
        <w:t>iriti</w:t>
      </w:r>
      <w:r w:rsidRPr="00720C9D">
        <w:rPr>
          <w:lang w:val="hr-HR"/>
        </w:rPr>
        <w:t xml:space="preserve"> </w:t>
      </w:r>
      <w:r w:rsidRPr="00144F52">
        <w:rPr>
          <w:lang w:val="hr-HR"/>
        </w:rPr>
        <w:t>rezultati</w:t>
      </w:r>
      <w:r w:rsidRPr="00720C9D">
        <w:rPr>
          <w:lang w:val="hr-HR"/>
        </w:rPr>
        <w:t xml:space="preserve"> </w:t>
      </w:r>
      <w:r w:rsidRPr="00144F52">
        <w:rPr>
          <w:lang w:val="hr-HR"/>
        </w:rPr>
        <w:t>projekta</w:t>
      </w:r>
      <w:r w:rsidRPr="00720C9D">
        <w:rPr>
          <w:lang w:val="hr-HR"/>
        </w:rPr>
        <w:t xml:space="preserve"> </w:t>
      </w:r>
      <w:r w:rsidRPr="00144F52">
        <w:rPr>
          <w:lang w:val="hr-HR"/>
        </w:rPr>
        <w:t>u</w:t>
      </w:r>
      <w:r w:rsidRPr="00720C9D">
        <w:rPr>
          <w:lang w:val="hr-HR"/>
        </w:rPr>
        <w:t xml:space="preserve"> </w:t>
      </w:r>
      <w:r w:rsidRPr="00144F52">
        <w:rPr>
          <w:lang w:val="hr-HR"/>
        </w:rPr>
        <w:t>relevantnim</w:t>
      </w:r>
      <w:r w:rsidRPr="00720C9D">
        <w:rPr>
          <w:lang w:val="hr-HR"/>
        </w:rPr>
        <w:t xml:space="preserve"> </w:t>
      </w:r>
      <w:r w:rsidRPr="00144F52">
        <w:rPr>
          <w:lang w:val="hr-HR"/>
        </w:rPr>
        <w:t>ciljnim</w:t>
      </w:r>
      <w:r w:rsidRPr="00720C9D">
        <w:rPr>
          <w:lang w:val="hr-HR"/>
        </w:rPr>
        <w:t xml:space="preserve"> </w:t>
      </w:r>
      <w:r w:rsidRPr="00144F52">
        <w:rPr>
          <w:lang w:val="hr-HR"/>
        </w:rPr>
        <w:t>skupinama</w:t>
      </w:r>
      <w:r w:rsidRPr="00720C9D">
        <w:rPr>
          <w:lang w:val="hr-HR"/>
        </w:rPr>
        <w:t xml:space="preserve">. </w:t>
      </w:r>
      <w:r w:rsidRPr="00144F52">
        <w:rPr>
          <w:lang w:val="hr-HR"/>
        </w:rPr>
        <w:t>Strukturni</w:t>
      </w:r>
      <w:r w:rsidRPr="00720C9D">
        <w:rPr>
          <w:lang w:val="hr-HR"/>
        </w:rPr>
        <w:t xml:space="preserve"> </w:t>
      </w:r>
      <w:r w:rsidRPr="00144F52">
        <w:rPr>
          <w:lang w:val="hr-HR"/>
        </w:rPr>
        <w:t>projekti</w:t>
      </w:r>
      <w:r w:rsidRPr="00720C9D">
        <w:rPr>
          <w:lang w:val="hr-HR"/>
        </w:rPr>
        <w:t xml:space="preserve"> č</w:t>
      </w:r>
      <w:r w:rsidRPr="00144F52">
        <w:rPr>
          <w:lang w:val="hr-HR"/>
        </w:rPr>
        <w:t>iji</w:t>
      </w:r>
      <w:r w:rsidRPr="00720C9D">
        <w:rPr>
          <w:lang w:val="hr-HR"/>
        </w:rPr>
        <w:t xml:space="preserve"> </w:t>
      </w:r>
      <w:r w:rsidRPr="00144F52">
        <w:rPr>
          <w:lang w:val="hr-HR"/>
        </w:rPr>
        <w:t>je</w:t>
      </w:r>
      <w:r w:rsidRPr="00720C9D">
        <w:rPr>
          <w:lang w:val="hr-HR"/>
        </w:rPr>
        <w:t xml:space="preserve"> </w:t>
      </w:r>
      <w:r w:rsidRPr="00144F52">
        <w:rPr>
          <w:lang w:val="hr-HR"/>
        </w:rPr>
        <w:t>glavni</w:t>
      </w:r>
      <w:r w:rsidRPr="00720C9D">
        <w:rPr>
          <w:lang w:val="hr-HR"/>
        </w:rPr>
        <w:t xml:space="preserve"> </w:t>
      </w:r>
      <w:r w:rsidRPr="00144F52">
        <w:rPr>
          <w:lang w:val="hr-HR"/>
        </w:rPr>
        <w:t>cilj</w:t>
      </w:r>
      <w:r w:rsidRPr="00720C9D">
        <w:rPr>
          <w:lang w:val="hr-HR"/>
        </w:rPr>
        <w:t xml:space="preserve"> </w:t>
      </w:r>
      <w:r w:rsidRPr="00144F52">
        <w:rPr>
          <w:lang w:val="hr-HR"/>
        </w:rPr>
        <w:t>u</w:t>
      </w:r>
      <w:r w:rsidRPr="00720C9D">
        <w:rPr>
          <w:lang w:val="hr-HR"/>
        </w:rPr>
        <w:t>č</w:t>
      </w:r>
      <w:r w:rsidRPr="00144F52">
        <w:rPr>
          <w:lang w:val="hr-HR"/>
        </w:rPr>
        <w:t>inak</w:t>
      </w:r>
      <w:r w:rsidRPr="00720C9D">
        <w:rPr>
          <w:lang w:val="hr-HR"/>
        </w:rPr>
        <w:t xml:space="preserve"> </w:t>
      </w:r>
      <w:r w:rsidRPr="00144F52">
        <w:rPr>
          <w:lang w:val="hr-HR"/>
        </w:rPr>
        <w:t>na</w:t>
      </w:r>
      <w:r w:rsidRPr="00720C9D">
        <w:rPr>
          <w:lang w:val="hr-HR"/>
        </w:rPr>
        <w:t xml:space="preserve"> </w:t>
      </w:r>
      <w:r w:rsidRPr="00144F52">
        <w:rPr>
          <w:lang w:val="hr-HR"/>
        </w:rPr>
        <w:t>institucionalnoj</w:t>
      </w:r>
      <w:r w:rsidRPr="00720C9D">
        <w:rPr>
          <w:lang w:val="hr-HR"/>
        </w:rPr>
        <w:t xml:space="preserve"> </w:t>
      </w:r>
      <w:r w:rsidRPr="00144F52">
        <w:rPr>
          <w:lang w:val="hr-HR"/>
        </w:rPr>
        <w:t>razini</w:t>
      </w:r>
      <w:r w:rsidRPr="00720C9D">
        <w:rPr>
          <w:lang w:val="hr-HR"/>
        </w:rPr>
        <w:t xml:space="preserve"> </w:t>
      </w:r>
      <w:r w:rsidRPr="00144F52">
        <w:rPr>
          <w:lang w:val="hr-HR"/>
        </w:rPr>
        <w:t>bez</w:t>
      </w:r>
      <w:r w:rsidRPr="00720C9D">
        <w:rPr>
          <w:lang w:val="hr-HR"/>
        </w:rPr>
        <w:t xml:space="preserve"> </w:t>
      </w:r>
      <w:r w:rsidRPr="00144F52">
        <w:rPr>
          <w:lang w:val="hr-HR"/>
        </w:rPr>
        <w:t>prikazivanja</w:t>
      </w:r>
      <w:r w:rsidRPr="00720C9D">
        <w:rPr>
          <w:lang w:val="hr-HR"/>
        </w:rPr>
        <w:t xml:space="preserve"> </w:t>
      </w:r>
      <w:r w:rsidRPr="00144F52">
        <w:rPr>
          <w:lang w:val="hr-HR"/>
        </w:rPr>
        <w:t>nacionalnog</w:t>
      </w:r>
      <w:r w:rsidRPr="00720C9D">
        <w:rPr>
          <w:lang w:val="hr-HR"/>
        </w:rPr>
        <w:t xml:space="preserve"> </w:t>
      </w:r>
      <w:r w:rsidRPr="00144F52">
        <w:rPr>
          <w:lang w:val="hr-HR"/>
        </w:rPr>
        <w:t>u</w:t>
      </w:r>
      <w:r w:rsidRPr="00720C9D">
        <w:rPr>
          <w:lang w:val="hr-HR"/>
        </w:rPr>
        <w:t>č</w:t>
      </w:r>
      <w:r w:rsidRPr="00144F52">
        <w:rPr>
          <w:lang w:val="hr-HR"/>
        </w:rPr>
        <w:t>inka</w:t>
      </w:r>
      <w:r w:rsidRPr="00720C9D">
        <w:rPr>
          <w:lang w:val="hr-HR"/>
        </w:rPr>
        <w:t xml:space="preserve"> </w:t>
      </w:r>
      <w:r w:rsidRPr="00144F52">
        <w:rPr>
          <w:lang w:val="hr-HR"/>
        </w:rPr>
        <w:t>ne</w:t>
      </w:r>
      <w:r w:rsidRPr="00720C9D">
        <w:rPr>
          <w:lang w:val="hr-HR"/>
        </w:rPr>
        <w:t>ć</w:t>
      </w:r>
      <w:r w:rsidRPr="00144F52">
        <w:rPr>
          <w:lang w:val="hr-HR"/>
        </w:rPr>
        <w:t>e</w:t>
      </w:r>
      <w:r w:rsidRPr="00720C9D">
        <w:rPr>
          <w:lang w:val="hr-HR"/>
        </w:rPr>
        <w:t xml:space="preserve"> </w:t>
      </w:r>
      <w:r w:rsidRPr="00144F52">
        <w:rPr>
          <w:lang w:val="hr-HR"/>
        </w:rPr>
        <w:t>biti</w:t>
      </w:r>
      <w:r w:rsidRPr="00720C9D">
        <w:rPr>
          <w:lang w:val="hr-HR"/>
        </w:rPr>
        <w:t xml:space="preserve"> </w:t>
      </w:r>
      <w:r w:rsidRPr="00144F52">
        <w:rPr>
          <w:lang w:val="hr-HR"/>
        </w:rPr>
        <w:t>odabrani</w:t>
      </w:r>
      <w:r w:rsidRPr="00720C9D">
        <w:rPr>
          <w:lang w:val="hr-HR"/>
        </w:rPr>
        <w:t>.</w:t>
      </w:r>
    </w:p>
    <w:p w14:paraId="376CB5A5" w14:textId="77777777" w:rsidR="00094983" w:rsidRPr="00720C9D" w:rsidRDefault="00094983" w:rsidP="00EA624D">
      <w:pPr>
        <w:pStyle w:val="Guide-Heading5"/>
        <w:rPr>
          <w:lang w:val="hr-HR"/>
        </w:rPr>
      </w:pPr>
      <w:r w:rsidRPr="00144F52">
        <w:rPr>
          <w:lang w:val="hr-HR"/>
        </w:rPr>
        <w:t>Koja</w:t>
      </w:r>
      <w:r w:rsidRPr="00720C9D">
        <w:rPr>
          <w:lang w:val="hr-HR"/>
        </w:rPr>
        <w:t xml:space="preserve"> </w:t>
      </w:r>
      <w:r w:rsidRPr="00144F52">
        <w:rPr>
          <w:lang w:val="hr-HR"/>
        </w:rPr>
        <w:t>su</w:t>
      </w:r>
      <w:r w:rsidRPr="00720C9D">
        <w:rPr>
          <w:lang w:val="hr-HR"/>
        </w:rPr>
        <w:t xml:space="preserve"> </w:t>
      </w:r>
      <w:r w:rsidRPr="00144F52">
        <w:rPr>
          <w:lang w:val="hr-HR"/>
        </w:rPr>
        <w:t>pravila</w:t>
      </w:r>
      <w:r w:rsidRPr="00720C9D">
        <w:rPr>
          <w:lang w:val="hr-HR"/>
        </w:rPr>
        <w:t xml:space="preserve"> </w:t>
      </w:r>
      <w:r w:rsidRPr="00144F52">
        <w:rPr>
          <w:lang w:val="hr-HR"/>
        </w:rPr>
        <w:t>financiranja</w:t>
      </w:r>
      <w:r w:rsidRPr="00720C9D">
        <w:rPr>
          <w:lang w:val="hr-HR"/>
        </w:rPr>
        <w:t xml:space="preserve"> (</w:t>
      </w:r>
      <w:r w:rsidRPr="00144F52">
        <w:rPr>
          <w:lang w:val="hr-HR"/>
        </w:rPr>
        <w:t>zdru</w:t>
      </w:r>
      <w:r w:rsidRPr="00720C9D">
        <w:rPr>
          <w:lang w:val="hr-HR"/>
        </w:rPr>
        <w:t>ž</w:t>
      </w:r>
      <w:r w:rsidRPr="00144F52">
        <w:rPr>
          <w:lang w:val="hr-HR"/>
        </w:rPr>
        <w:t>enih</w:t>
      </w:r>
      <w:r w:rsidRPr="00720C9D">
        <w:rPr>
          <w:lang w:val="hr-HR"/>
        </w:rPr>
        <w:t xml:space="preserve"> </w:t>
      </w:r>
      <w:r w:rsidRPr="00144F52">
        <w:rPr>
          <w:lang w:val="hr-HR"/>
        </w:rPr>
        <w:t>i</w:t>
      </w:r>
      <w:r w:rsidRPr="00720C9D">
        <w:rPr>
          <w:lang w:val="hr-HR"/>
        </w:rPr>
        <w:t xml:space="preserve"> </w:t>
      </w:r>
      <w:r w:rsidRPr="00144F52">
        <w:rPr>
          <w:lang w:val="hr-HR"/>
        </w:rPr>
        <w:t>strukturnih</w:t>
      </w:r>
      <w:r w:rsidRPr="00720C9D">
        <w:rPr>
          <w:lang w:val="hr-HR"/>
        </w:rPr>
        <w:t xml:space="preserve">) </w:t>
      </w:r>
      <w:r w:rsidRPr="00144F52">
        <w:rPr>
          <w:lang w:val="hr-HR"/>
        </w:rPr>
        <w:t>projekata</w:t>
      </w:r>
      <w:r w:rsidRPr="00720C9D">
        <w:rPr>
          <w:lang w:val="hr-HR"/>
        </w:rPr>
        <w:t xml:space="preserve"> </w:t>
      </w:r>
      <w:r w:rsidRPr="00144F52">
        <w:rPr>
          <w:lang w:val="hr-HR"/>
        </w:rPr>
        <w:t>ja</w:t>
      </w:r>
      <w:r w:rsidRPr="00720C9D">
        <w:rPr>
          <w:lang w:val="hr-HR"/>
        </w:rPr>
        <w:t>č</w:t>
      </w:r>
      <w:r w:rsidRPr="00144F52">
        <w:rPr>
          <w:lang w:val="hr-HR"/>
        </w:rPr>
        <w:t>anja</w:t>
      </w:r>
      <w:r w:rsidRPr="00720C9D">
        <w:rPr>
          <w:lang w:val="hr-HR"/>
        </w:rPr>
        <w:t xml:space="preserve"> </w:t>
      </w:r>
      <w:r w:rsidRPr="00144F52">
        <w:rPr>
          <w:lang w:val="hr-HR"/>
        </w:rPr>
        <w:t>kapaciteta</w:t>
      </w:r>
      <w:r w:rsidRPr="00720C9D">
        <w:rPr>
          <w:lang w:val="hr-HR"/>
        </w:rPr>
        <w:t>?</w:t>
      </w:r>
    </w:p>
    <w:p w14:paraId="60813BE7" w14:textId="77777777" w:rsidR="00094983" w:rsidRPr="00720C9D" w:rsidRDefault="00094983" w:rsidP="004D16CE">
      <w:pPr>
        <w:pStyle w:val="GUIDE-NORMAL"/>
        <w:rPr>
          <w:lang w:val="hr-HR"/>
        </w:rPr>
      </w:pPr>
      <w:r w:rsidRPr="00144F52">
        <w:rPr>
          <w:lang w:val="hr-HR"/>
        </w:rPr>
        <w:t>Financijska</w:t>
      </w:r>
      <w:r w:rsidRPr="00720C9D">
        <w:rPr>
          <w:lang w:val="hr-HR"/>
        </w:rPr>
        <w:t xml:space="preserve"> </w:t>
      </w:r>
      <w:r w:rsidRPr="00144F52">
        <w:rPr>
          <w:lang w:val="hr-HR"/>
        </w:rPr>
        <w:t>potpora</w:t>
      </w:r>
      <w:r w:rsidRPr="00720C9D">
        <w:rPr>
          <w:lang w:val="hr-HR"/>
        </w:rPr>
        <w:t xml:space="preserve"> </w:t>
      </w:r>
      <w:r w:rsidRPr="00144F52">
        <w:rPr>
          <w:lang w:val="hr-HR"/>
        </w:rPr>
        <w:t>projektima</w:t>
      </w:r>
      <w:r w:rsidRPr="00720C9D">
        <w:rPr>
          <w:lang w:val="hr-HR"/>
        </w:rPr>
        <w:t xml:space="preserve"> </w:t>
      </w:r>
      <w:r w:rsidRPr="00144F52">
        <w:rPr>
          <w:lang w:val="hr-HR"/>
        </w:rPr>
        <w:t>ja</w:t>
      </w:r>
      <w:r w:rsidRPr="00720C9D">
        <w:rPr>
          <w:lang w:val="hr-HR"/>
        </w:rPr>
        <w:t>č</w:t>
      </w:r>
      <w:r w:rsidRPr="00144F52">
        <w:rPr>
          <w:lang w:val="hr-HR"/>
        </w:rPr>
        <w:t>anja</w:t>
      </w:r>
      <w:r w:rsidRPr="00720C9D">
        <w:rPr>
          <w:lang w:val="hr-HR"/>
        </w:rPr>
        <w:t xml:space="preserve"> </w:t>
      </w:r>
      <w:r w:rsidRPr="00144F52">
        <w:rPr>
          <w:lang w:val="hr-HR"/>
        </w:rPr>
        <w:t>kapaciteta</w:t>
      </w:r>
      <w:r w:rsidRPr="00720C9D">
        <w:rPr>
          <w:lang w:val="hr-HR"/>
        </w:rPr>
        <w:t xml:space="preserve"> </w:t>
      </w:r>
      <w:r w:rsidRPr="00144F52">
        <w:rPr>
          <w:lang w:val="hr-HR"/>
        </w:rPr>
        <w:t>u</w:t>
      </w:r>
      <w:r w:rsidRPr="00720C9D">
        <w:rPr>
          <w:lang w:val="hr-HR"/>
        </w:rPr>
        <w:t xml:space="preserve"> </w:t>
      </w:r>
      <w:r w:rsidRPr="00144F52">
        <w:rPr>
          <w:lang w:val="hr-HR"/>
        </w:rPr>
        <w:t>okviru</w:t>
      </w:r>
      <w:r w:rsidRPr="00720C9D">
        <w:rPr>
          <w:lang w:val="hr-HR"/>
        </w:rPr>
        <w:t xml:space="preserve"> </w:t>
      </w:r>
      <w:r w:rsidRPr="00144F52">
        <w:rPr>
          <w:lang w:val="hr-HR"/>
        </w:rPr>
        <w:t>programa</w:t>
      </w:r>
      <w:r w:rsidRPr="00720C9D">
        <w:rPr>
          <w:lang w:val="hr-HR"/>
        </w:rPr>
        <w:t xml:space="preserve"> </w:t>
      </w:r>
      <w:r w:rsidRPr="00144F52">
        <w:rPr>
          <w:lang w:val="hr-HR"/>
        </w:rPr>
        <w:t>Erasmus</w:t>
      </w:r>
      <w:r w:rsidRPr="00720C9D">
        <w:rPr>
          <w:lang w:val="hr-HR"/>
        </w:rPr>
        <w:t xml:space="preserve">+ </w:t>
      </w:r>
      <w:r w:rsidRPr="00144F52">
        <w:rPr>
          <w:lang w:val="hr-HR"/>
        </w:rPr>
        <w:t>temelji</w:t>
      </w:r>
      <w:r w:rsidRPr="00720C9D">
        <w:rPr>
          <w:lang w:val="hr-HR"/>
        </w:rPr>
        <w:t xml:space="preserve"> </w:t>
      </w:r>
      <w:r w:rsidRPr="00144F52">
        <w:rPr>
          <w:lang w:val="hr-HR"/>
        </w:rPr>
        <w:t>se</w:t>
      </w:r>
      <w:r w:rsidRPr="00720C9D">
        <w:rPr>
          <w:lang w:val="hr-HR"/>
        </w:rPr>
        <w:t xml:space="preserve"> </w:t>
      </w:r>
      <w:r w:rsidRPr="00144F52">
        <w:rPr>
          <w:lang w:val="hr-HR"/>
        </w:rPr>
        <w:t>na</w:t>
      </w:r>
      <w:r w:rsidRPr="00720C9D">
        <w:rPr>
          <w:lang w:val="hr-HR"/>
        </w:rPr>
        <w:t xml:space="preserve"> </w:t>
      </w:r>
      <w:r w:rsidRPr="00144F52">
        <w:rPr>
          <w:lang w:val="hr-HR"/>
        </w:rPr>
        <w:t>procijenjenom</w:t>
      </w:r>
      <w:r w:rsidRPr="00720C9D">
        <w:rPr>
          <w:lang w:val="hr-HR"/>
        </w:rPr>
        <w:t xml:space="preserve"> </w:t>
      </w:r>
      <w:r w:rsidRPr="00144F52">
        <w:rPr>
          <w:lang w:val="hr-HR"/>
        </w:rPr>
        <w:t>prora</w:t>
      </w:r>
      <w:r w:rsidRPr="00720C9D">
        <w:rPr>
          <w:lang w:val="hr-HR"/>
        </w:rPr>
        <w:t>č</w:t>
      </w:r>
      <w:r w:rsidRPr="00144F52">
        <w:rPr>
          <w:lang w:val="hr-HR"/>
        </w:rPr>
        <w:t>unu</w:t>
      </w:r>
      <w:r w:rsidRPr="00720C9D">
        <w:rPr>
          <w:lang w:val="hr-HR"/>
        </w:rPr>
        <w:t xml:space="preserve"> </w:t>
      </w:r>
      <w:r w:rsidRPr="00144F52">
        <w:rPr>
          <w:lang w:val="hr-HR"/>
        </w:rPr>
        <w:t>u</w:t>
      </w:r>
      <w:r w:rsidRPr="00720C9D">
        <w:rPr>
          <w:lang w:val="hr-HR"/>
        </w:rPr>
        <w:t xml:space="preserve"> </w:t>
      </w:r>
      <w:r w:rsidRPr="00144F52">
        <w:rPr>
          <w:lang w:val="hr-HR"/>
        </w:rPr>
        <w:t>kojem</w:t>
      </w:r>
      <w:r w:rsidRPr="00720C9D">
        <w:rPr>
          <w:lang w:val="hr-HR"/>
        </w:rPr>
        <w:t xml:space="preserve"> </w:t>
      </w:r>
      <w:r w:rsidRPr="00144F52">
        <w:rPr>
          <w:lang w:val="hr-HR"/>
        </w:rPr>
        <w:t>se</w:t>
      </w:r>
      <w:r w:rsidRPr="00720C9D">
        <w:rPr>
          <w:lang w:val="hr-HR"/>
        </w:rPr>
        <w:t xml:space="preserve"> </w:t>
      </w:r>
      <w:r w:rsidRPr="00144F52">
        <w:rPr>
          <w:lang w:val="hr-HR"/>
        </w:rPr>
        <w:t>kombiniraju</w:t>
      </w:r>
      <w:r w:rsidRPr="00720C9D">
        <w:rPr>
          <w:lang w:val="hr-HR"/>
        </w:rPr>
        <w:t xml:space="preserve"> </w:t>
      </w:r>
      <w:r w:rsidRPr="00144F52">
        <w:rPr>
          <w:lang w:val="hr-HR"/>
        </w:rPr>
        <w:t>doprinosi</w:t>
      </w:r>
      <w:r w:rsidRPr="00720C9D">
        <w:rPr>
          <w:lang w:val="hr-HR"/>
        </w:rPr>
        <w:t xml:space="preserve"> </w:t>
      </w:r>
      <w:r w:rsidRPr="00144F52">
        <w:rPr>
          <w:lang w:val="hr-HR"/>
        </w:rPr>
        <w:t>jedini</w:t>
      </w:r>
      <w:r w:rsidRPr="00720C9D">
        <w:rPr>
          <w:lang w:val="hr-HR"/>
        </w:rPr>
        <w:t>č</w:t>
      </w:r>
      <w:r w:rsidRPr="00144F52">
        <w:rPr>
          <w:lang w:val="hr-HR"/>
        </w:rPr>
        <w:t>nim</w:t>
      </w:r>
      <w:r w:rsidRPr="00720C9D">
        <w:rPr>
          <w:lang w:val="hr-HR"/>
        </w:rPr>
        <w:t xml:space="preserve"> </w:t>
      </w:r>
      <w:r w:rsidRPr="00144F52">
        <w:rPr>
          <w:lang w:val="hr-HR"/>
        </w:rPr>
        <w:t>tro</w:t>
      </w:r>
      <w:r w:rsidRPr="00720C9D">
        <w:rPr>
          <w:lang w:val="hr-HR"/>
        </w:rPr>
        <w:t>š</w:t>
      </w:r>
      <w:r w:rsidRPr="00144F52">
        <w:rPr>
          <w:lang w:val="hr-HR"/>
        </w:rPr>
        <w:t>kovima</w:t>
      </w:r>
      <w:r w:rsidRPr="00720C9D">
        <w:rPr>
          <w:lang w:val="hr-HR"/>
        </w:rPr>
        <w:t xml:space="preserve"> </w:t>
      </w:r>
      <w:r w:rsidRPr="00144F52">
        <w:rPr>
          <w:lang w:val="hr-HR"/>
        </w:rPr>
        <w:t>i</w:t>
      </w:r>
      <w:r w:rsidRPr="00720C9D">
        <w:rPr>
          <w:lang w:val="hr-HR"/>
        </w:rPr>
        <w:t xml:space="preserve"> </w:t>
      </w:r>
      <w:r w:rsidRPr="00144F52">
        <w:rPr>
          <w:lang w:val="hr-HR"/>
        </w:rPr>
        <w:t>stvarni</w:t>
      </w:r>
      <w:r w:rsidRPr="00720C9D">
        <w:rPr>
          <w:lang w:val="hr-HR"/>
        </w:rPr>
        <w:t xml:space="preserve"> </w:t>
      </w:r>
      <w:r w:rsidRPr="00144F52">
        <w:rPr>
          <w:lang w:val="hr-HR"/>
        </w:rPr>
        <w:t>tro</w:t>
      </w:r>
      <w:r w:rsidRPr="00720C9D">
        <w:rPr>
          <w:lang w:val="hr-HR"/>
        </w:rPr>
        <w:t>š</w:t>
      </w:r>
      <w:r w:rsidRPr="00144F52">
        <w:rPr>
          <w:lang w:val="hr-HR"/>
        </w:rPr>
        <w:t>kovi</w:t>
      </w:r>
      <w:r w:rsidRPr="00720C9D">
        <w:rPr>
          <w:lang w:val="hr-HR"/>
        </w:rPr>
        <w:t>.</w:t>
      </w:r>
    </w:p>
    <w:p w14:paraId="58E3F943" w14:textId="77777777" w:rsidR="00094983" w:rsidRPr="00720C9D" w:rsidRDefault="00094983" w:rsidP="004D16CE">
      <w:pPr>
        <w:pStyle w:val="GUIDE-NORMAL"/>
        <w:rPr>
          <w:lang w:val="hr-HR"/>
        </w:rPr>
      </w:pPr>
      <w:r w:rsidRPr="00144F52">
        <w:rPr>
          <w:lang w:val="hr-HR"/>
        </w:rPr>
        <w:t>Projekti</w:t>
      </w:r>
      <w:r w:rsidRPr="00720C9D">
        <w:rPr>
          <w:lang w:val="hr-HR"/>
        </w:rPr>
        <w:t xml:space="preserve"> </w:t>
      </w:r>
      <w:r w:rsidRPr="00144F52">
        <w:rPr>
          <w:lang w:val="hr-HR"/>
        </w:rPr>
        <w:t>ja</w:t>
      </w:r>
      <w:r w:rsidRPr="00720C9D">
        <w:rPr>
          <w:lang w:val="hr-HR"/>
        </w:rPr>
        <w:t>č</w:t>
      </w:r>
      <w:r w:rsidRPr="00144F52">
        <w:rPr>
          <w:lang w:val="hr-HR"/>
        </w:rPr>
        <w:t>anja</w:t>
      </w:r>
      <w:r w:rsidRPr="00720C9D">
        <w:rPr>
          <w:lang w:val="hr-HR"/>
        </w:rPr>
        <w:t xml:space="preserve"> </w:t>
      </w:r>
      <w:r w:rsidRPr="00144F52">
        <w:rPr>
          <w:lang w:val="hr-HR"/>
        </w:rPr>
        <w:t>kapaciteta</w:t>
      </w:r>
      <w:r w:rsidRPr="00720C9D">
        <w:rPr>
          <w:lang w:val="hr-HR"/>
        </w:rPr>
        <w:t xml:space="preserve"> </w:t>
      </w:r>
      <w:r w:rsidRPr="00144F52">
        <w:rPr>
          <w:lang w:val="hr-HR"/>
        </w:rPr>
        <w:t>u</w:t>
      </w:r>
      <w:r w:rsidRPr="00720C9D">
        <w:rPr>
          <w:lang w:val="hr-HR"/>
        </w:rPr>
        <w:t xml:space="preserve"> </w:t>
      </w:r>
      <w:r w:rsidRPr="00144F52">
        <w:rPr>
          <w:lang w:val="hr-HR"/>
        </w:rPr>
        <w:t>podru</w:t>
      </w:r>
      <w:r w:rsidRPr="00720C9D">
        <w:rPr>
          <w:lang w:val="hr-HR"/>
        </w:rPr>
        <w:t>č</w:t>
      </w:r>
      <w:r w:rsidRPr="00144F52">
        <w:rPr>
          <w:lang w:val="hr-HR"/>
        </w:rPr>
        <w:t>ju</w:t>
      </w:r>
      <w:r w:rsidRPr="00720C9D">
        <w:rPr>
          <w:lang w:val="hr-HR"/>
        </w:rPr>
        <w:t xml:space="preserve"> </w:t>
      </w:r>
      <w:r w:rsidRPr="00144F52">
        <w:rPr>
          <w:lang w:val="hr-HR"/>
        </w:rPr>
        <w:t>visokog</w:t>
      </w:r>
      <w:r w:rsidRPr="00720C9D">
        <w:rPr>
          <w:lang w:val="hr-HR"/>
        </w:rPr>
        <w:t xml:space="preserve"> </w:t>
      </w:r>
      <w:r w:rsidRPr="00144F52">
        <w:rPr>
          <w:lang w:val="hr-HR"/>
        </w:rPr>
        <w:t>obrazovanja</w:t>
      </w:r>
      <w:r w:rsidRPr="00720C9D">
        <w:rPr>
          <w:lang w:val="hr-HR"/>
        </w:rPr>
        <w:t xml:space="preserve"> </w:t>
      </w:r>
      <w:r w:rsidRPr="00144F52">
        <w:rPr>
          <w:lang w:val="hr-HR"/>
        </w:rPr>
        <w:t>imaju</w:t>
      </w:r>
      <w:r w:rsidRPr="00720C9D">
        <w:rPr>
          <w:lang w:val="hr-HR"/>
        </w:rPr>
        <w:t xml:space="preserve"> </w:t>
      </w:r>
      <w:r w:rsidRPr="00144F52">
        <w:rPr>
          <w:lang w:val="hr-HR"/>
        </w:rPr>
        <w:t>brojne</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w:t>
      </w:r>
      <w:r w:rsidRPr="00144F52">
        <w:rPr>
          <w:lang w:val="hr-HR"/>
        </w:rPr>
        <w:t>uklju</w:t>
      </w:r>
      <w:r w:rsidRPr="00720C9D">
        <w:rPr>
          <w:lang w:val="hr-HR"/>
        </w:rPr>
        <w:t>č</w:t>
      </w:r>
      <w:r w:rsidRPr="00144F52">
        <w:rPr>
          <w:lang w:val="hr-HR"/>
        </w:rPr>
        <w:t>uju</w:t>
      </w:r>
      <w:r w:rsidRPr="00720C9D">
        <w:rPr>
          <w:lang w:val="hr-HR"/>
        </w:rPr>
        <w:t>ć</w:t>
      </w:r>
      <w:r w:rsidRPr="00144F52">
        <w:rPr>
          <w:lang w:val="hr-HR"/>
        </w:rPr>
        <w:t>i</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w:t>
      </w:r>
      <w:r w:rsidRPr="00144F52">
        <w:rPr>
          <w:lang w:val="hr-HR"/>
        </w:rPr>
        <w:t>osoblja</w:t>
      </w:r>
      <w:r w:rsidRPr="00720C9D">
        <w:rPr>
          <w:lang w:val="hr-HR"/>
        </w:rPr>
        <w:t xml:space="preserve">, </w:t>
      </w:r>
      <w:r w:rsidRPr="00144F52">
        <w:rPr>
          <w:lang w:val="hr-HR"/>
        </w:rPr>
        <w:t>putne</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w:t>
      </w:r>
      <w:r w:rsidRPr="00144F52">
        <w:rPr>
          <w:lang w:val="hr-HR"/>
        </w:rPr>
        <w:t>i</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w:t>
      </w:r>
      <w:r w:rsidRPr="00144F52">
        <w:rPr>
          <w:lang w:val="hr-HR"/>
        </w:rPr>
        <w:t>smje</w:t>
      </w:r>
      <w:r w:rsidRPr="00720C9D">
        <w:rPr>
          <w:lang w:val="hr-HR"/>
        </w:rPr>
        <w:t>š</w:t>
      </w:r>
      <w:r w:rsidRPr="00144F52">
        <w:rPr>
          <w:lang w:val="hr-HR"/>
        </w:rPr>
        <w:t>taja</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w:t>
      </w:r>
      <w:r w:rsidRPr="00144F52">
        <w:rPr>
          <w:lang w:val="hr-HR"/>
        </w:rPr>
        <w:t>opreme</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w:t>
      </w:r>
      <w:r w:rsidRPr="00144F52">
        <w:rPr>
          <w:lang w:val="hr-HR"/>
        </w:rPr>
        <w:t>podugovaranja</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š</w:t>
      </w:r>
      <w:r w:rsidRPr="00144F52">
        <w:rPr>
          <w:lang w:val="hr-HR"/>
        </w:rPr>
        <w:t>irenja</w:t>
      </w:r>
      <w:r w:rsidRPr="00720C9D">
        <w:rPr>
          <w:lang w:val="hr-HR"/>
        </w:rPr>
        <w:t xml:space="preserve"> </w:t>
      </w:r>
      <w:r w:rsidRPr="00144F52">
        <w:rPr>
          <w:lang w:val="hr-HR"/>
        </w:rPr>
        <w:t>informacija</w:t>
      </w:r>
      <w:r w:rsidRPr="00720C9D">
        <w:rPr>
          <w:lang w:val="hr-HR"/>
        </w:rPr>
        <w:t xml:space="preserve">, </w:t>
      </w:r>
      <w:r w:rsidRPr="00144F52">
        <w:rPr>
          <w:lang w:val="hr-HR"/>
        </w:rPr>
        <w:t>objavljivanja</w:t>
      </w:r>
      <w:r w:rsidRPr="00720C9D">
        <w:rPr>
          <w:lang w:val="hr-HR"/>
        </w:rPr>
        <w:t xml:space="preserve">, </w:t>
      </w:r>
      <w:r w:rsidRPr="00144F52">
        <w:rPr>
          <w:lang w:val="hr-HR"/>
        </w:rPr>
        <w:t>prijevoda</w:t>
      </w:r>
      <w:r w:rsidRPr="00720C9D">
        <w:rPr>
          <w:lang w:val="hr-HR"/>
        </w:rPr>
        <w:t xml:space="preserve">, </w:t>
      </w:r>
      <w:r w:rsidRPr="00144F52">
        <w:rPr>
          <w:lang w:val="hr-HR"/>
        </w:rPr>
        <w:t>op</w:t>
      </w:r>
      <w:r w:rsidRPr="00720C9D">
        <w:rPr>
          <w:lang w:val="hr-HR"/>
        </w:rPr>
        <w:t>ć</w:t>
      </w:r>
      <w:r w:rsidRPr="00144F52">
        <w:rPr>
          <w:lang w:val="hr-HR"/>
        </w:rPr>
        <w:t>e</w:t>
      </w:r>
      <w:r w:rsidRPr="00720C9D">
        <w:rPr>
          <w:lang w:val="hr-HR"/>
        </w:rPr>
        <w:t xml:space="preserve"> </w:t>
      </w:r>
      <w:r w:rsidRPr="00144F52">
        <w:rPr>
          <w:lang w:val="hr-HR"/>
        </w:rPr>
        <w:t>tro</w:t>
      </w:r>
      <w:r w:rsidRPr="00720C9D">
        <w:rPr>
          <w:lang w:val="hr-HR"/>
        </w:rPr>
        <w:t>š</w:t>
      </w:r>
      <w:r w:rsidRPr="00144F52">
        <w:rPr>
          <w:lang w:val="hr-HR"/>
        </w:rPr>
        <w:t>kove</w:t>
      </w:r>
      <w:r w:rsidRPr="00720C9D">
        <w:rPr>
          <w:lang w:val="hr-HR"/>
        </w:rPr>
        <w:t xml:space="preserve"> </w:t>
      </w:r>
      <w:r w:rsidRPr="00144F52">
        <w:rPr>
          <w:lang w:val="hr-HR"/>
        </w:rPr>
        <w:t>i</w:t>
      </w:r>
      <w:r w:rsidRPr="00720C9D">
        <w:rPr>
          <w:lang w:val="hr-HR"/>
        </w:rPr>
        <w:t xml:space="preserve"> </w:t>
      </w:r>
      <w:r w:rsidRPr="00144F52">
        <w:rPr>
          <w:lang w:val="hr-HR"/>
        </w:rPr>
        <w:t>sli</w:t>
      </w:r>
      <w:r w:rsidRPr="00720C9D">
        <w:rPr>
          <w:lang w:val="hr-HR"/>
        </w:rPr>
        <w:t>č</w:t>
      </w:r>
      <w:r w:rsidRPr="00144F52">
        <w:rPr>
          <w:lang w:val="hr-HR"/>
        </w:rPr>
        <w:t>no</w:t>
      </w:r>
      <w:r w:rsidRPr="00720C9D">
        <w:rPr>
          <w:lang w:val="hr-HR"/>
        </w:rPr>
        <w:t>.</w:t>
      </w:r>
    </w:p>
    <w:p w14:paraId="3CDE7235" w14:textId="77777777" w:rsidR="00094983" w:rsidRPr="00720C9D" w:rsidRDefault="00094983" w:rsidP="004D16CE">
      <w:pPr>
        <w:pStyle w:val="GUIDE-NORMAL"/>
        <w:rPr>
          <w:lang w:val="hr-HR"/>
        </w:rPr>
      </w:pPr>
      <w:r w:rsidRPr="00144F52">
        <w:rPr>
          <w:lang w:val="hr-HR"/>
        </w:rPr>
        <w:t>Rije</w:t>
      </w:r>
      <w:r w:rsidRPr="00720C9D">
        <w:rPr>
          <w:lang w:val="hr-HR"/>
        </w:rPr>
        <w:t>č „</w:t>
      </w:r>
      <w:r w:rsidRPr="00144F52">
        <w:rPr>
          <w:lang w:val="hr-HR"/>
        </w:rPr>
        <w:t>bespovratna</w:t>
      </w:r>
      <w:r w:rsidRPr="00720C9D">
        <w:rPr>
          <w:lang w:val="hr-HR"/>
        </w:rPr>
        <w:t xml:space="preserve"> </w:t>
      </w:r>
      <w:r w:rsidRPr="00144F52">
        <w:rPr>
          <w:lang w:val="hr-HR"/>
        </w:rPr>
        <w:t>sredstva</w:t>
      </w:r>
      <w:r w:rsidRPr="00720C9D">
        <w:rPr>
          <w:lang w:val="hr-HR"/>
        </w:rPr>
        <w:t xml:space="preserve">” </w:t>
      </w:r>
      <w:r w:rsidRPr="00144F52">
        <w:rPr>
          <w:lang w:val="hr-HR"/>
        </w:rPr>
        <w:t>odnosi</w:t>
      </w:r>
      <w:r w:rsidRPr="00720C9D">
        <w:rPr>
          <w:lang w:val="hr-HR"/>
        </w:rPr>
        <w:t xml:space="preserve"> </w:t>
      </w:r>
      <w:r w:rsidRPr="00144F52">
        <w:rPr>
          <w:lang w:val="hr-HR"/>
        </w:rPr>
        <w:t>se</w:t>
      </w:r>
      <w:r w:rsidRPr="00720C9D">
        <w:rPr>
          <w:lang w:val="hr-HR"/>
        </w:rPr>
        <w:t xml:space="preserve"> </w:t>
      </w:r>
      <w:r w:rsidRPr="00144F52">
        <w:rPr>
          <w:lang w:val="hr-HR"/>
        </w:rPr>
        <w:t>na</w:t>
      </w:r>
      <w:r w:rsidRPr="00720C9D">
        <w:rPr>
          <w:lang w:val="hr-HR"/>
        </w:rPr>
        <w:t xml:space="preserve"> </w:t>
      </w:r>
      <w:r w:rsidRPr="00144F52">
        <w:rPr>
          <w:lang w:val="hr-HR"/>
        </w:rPr>
        <w:t>iznos</w:t>
      </w:r>
      <w:r w:rsidRPr="00720C9D">
        <w:rPr>
          <w:lang w:val="hr-HR"/>
        </w:rPr>
        <w:t xml:space="preserve"> </w:t>
      </w:r>
      <w:r w:rsidRPr="00144F52">
        <w:rPr>
          <w:lang w:val="hr-HR"/>
        </w:rPr>
        <w:t>financiranja</w:t>
      </w:r>
      <w:r w:rsidRPr="00720C9D">
        <w:rPr>
          <w:lang w:val="hr-HR"/>
        </w:rPr>
        <w:t xml:space="preserve"> </w:t>
      </w:r>
      <w:r w:rsidRPr="00144F52">
        <w:rPr>
          <w:lang w:val="hr-HR"/>
        </w:rPr>
        <w:t>koji</w:t>
      </w:r>
      <w:r w:rsidRPr="00720C9D">
        <w:rPr>
          <w:lang w:val="hr-HR"/>
        </w:rPr>
        <w:t xml:space="preserve"> </w:t>
      </w:r>
      <w:r w:rsidRPr="00144F52">
        <w:rPr>
          <w:lang w:val="hr-HR"/>
        </w:rPr>
        <w:t>se</w:t>
      </w:r>
      <w:r w:rsidRPr="00720C9D">
        <w:rPr>
          <w:lang w:val="hr-HR"/>
        </w:rPr>
        <w:t xml:space="preserve"> </w:t>
      </w:r>
      <w:r w:rsidRPr="00144F52">
        <w:rPr>
          <w:lang w:val="hr-HR"/>
        </w:rPr>
        <w:t>mo</w:t>
      </w:r>
      <w:r w:rsidRPr="00720C9D">
        <w:rPr>
          <w:lang w:val="hr-HR"/>
        </w:rPr>
        <w:t>ž</w:t>
      </w:r>
      <w:r w:rsidRPr="00144F52">
        <w:rPr>
          <w:lang w:val="hr-HR"/>
        </w:rPr>
        <w:t>e</w:t>
      </w:r>
      <w:r w:rsidRPr="00720C9D">
        <w:rPr>
          <w:lang w:val="hr-HR"/>
        </w:rPr>
        <w:t xml:space="preserve"> </w:t>
      </w:r>
      <w:r w:rsidRPr="00144F52">
        <w:rPr>
          <w:lang w:val="hr-HR"/>
        </w:rPr>
        <w:t>tra</w:t>
      </w:r>
      <w:r w:rsidRPr="00720C9D">
        <w:rPr>
          <w:lang w:val="hr-HR"/>
        </w:rPr>
        <w:t>ž</w:t>
      </w:r>
      <w:r w:rsidRPr="00144F52">
        <w:rPr>
          <w:lang w:val="hr-HR"/>
        </w:rPr>
        <w:t>iti</w:t>
      </w:r>
      <w:r w:rsidRPr="00720C9D">
        <w:rPr>
          <w:lang w:val="hr-HR"/>
        </w:rPr>
        <w:t xml:space="preserve"> </w:t>
      </w:r>
      <w:r w:rsidRPr="00144F52">
        <w:rPr>
          <w:lang w:val="hr-HR"/>
        </w:rPr>
        <w:t>od</w:t>
      </w:r>
      <w:r w:rsidRPr="00720C9D">
        <w:rPr>
          <w:lang w:val="hr-HR"/>
        </w:rPr>
        <w:t xml:space="preserve"> </w:t>
      </w:r>
      <w:r w:rsidRPr="00144F52">
        <w:rPr>
          <w:lang w:val="hr-HR"/>
        </w:rPr>
        <w:t>programa</w:t>
      </w:r>
      <w:r w:rsidRPr="00720C9D">
        <w:rPr>
          <w:lang w:val="hr-HR"/>
        </w:rPr>
        <w:t xml:space="preserve"> </w:t>
      </w:r>
      <w:r w:rsidRPr="00144F52">
        <w:rPr>
          <w:lang w:val="hr-HR"/>
        </w:rPr>
        <w:t>i</w:t>
      </w:r>
      <w:r w:rsidRPr="00720C9D">
        <w:rPr>
          <w:lang w:val="hr-HR"/>
        </w:rPr>
        <w:t xml:space="preserve"> </w:t>
      </w:r>
      <w:r w:rsidRPr="00144F52">
        <w:rPr>
          <w:lang w:val="hr-HR"/>
        </w:rPr>
        <w:t>koji</w:t>
      </w:r>
      <w:r w:rsidRPr="00720C9D">
        <w:rPr>
          <w:lang w:val="hr-HR"/>
        </w:rPr>
        <w:t xml:space="preserve"> č</w:t>
      </w:r>
      <w:r w:rsidRPr="00144F52">
        <w:rPr>
          <w:lang w:val="hr-HR"/>
        </w:rPr>
        <w:t>ini</w:t>
      </w:r>
      <w:r w:rsidRPr="00720C9D">
        <w:rPr>
          <w:lang w:val="hr-HR"/>
        </w:rPr>
        <w:t xml:space="preserve"> </w:t>
      </w:r>
      <w:r w:rsidRPr="00144F52">
        <w:rPr>
          <w:lang w:val="hr-HR"/>
        </w:rPr>
        <w:t>financijski</w:t>
      </w:r>
      <w:r w:rsidRPr="00720C9D">
        <w:rPr>
          <w:lang w:val="hr-HR"/>
        </w:rPr>
        <w:t xml:space="preserve"> </w:t>
      </w:r>
      <w:r w:rsidRPr="00144F52">
        <w:rPr>
          <w:lang w:val="hr-HR"/>
        </w:rPr>
        <w:t>doprinos</w:t>
      </w:r>
      <w:r w:rsidRPr="00720C9D">
        <w:rPr>
          <w:lang w:val="hr-HR"/>
        </w:rPr>
        <w:t xml:space="preserve"> </w:t>
      </w:r>
      <w:r w:rsidRPr="00144F52">
        <w:rPr>
          <w:lang w:val="hr-HR"/>
        </w:rPr>
        <w:t>Europske</w:t>
      </w:r>
      <w:r w:rsidRPr="00720C9D">
        <w:rPr>
          <w:lang w:val="hr-HR"/>
        </w:rPr>
        <w:t xml:space="preserve"> </w:t>
      </w:r>
      <w:r w:rsidRPr="00144F52">
        <w:rPr>
          <w:lang w:val="hr-HR"/>
        </w:rPr>
        <w:t>unije</w:t>
      </w:r>
      <w:r w:rsidRPr="00720C9D">
        <w:rPr>
          <w:lang w:val="hr-HR"/>
        </w:rPr>
        <w:t xml:space="preserve"> </w:t>
      </w:r>
      <w:r w:rsidRPr="00144F52">
        <w:rPr>
          <w:lang w:val="hr-HR"/>
        </w:rPr>
        <w:t>projektu</w:t>
      </w:r>
      <w:r w:rsidRPr="00720C9D">
        <w:rPr>
          <w:lang w:val="hr-HR"/>
        </w:rPr>
        <w:t xml:space="preserve"> </w:t>
      </w:r>
      <w:r w:rsidRPr="00144F52">
        <w:rPr>
          <w:lang w:val="hr-HR"/>
        </w:rPr>
        <w:t>i</w:t>
      </w:r>
      <w:r w:rsidRPr="00720C9D">
        <w:rPr>
          <w:lang w:val="hr-HR"/>
        </w:rPr>
        <w:t xml:space="preserve"> </w:t>
      </w:r>
      <w:r w:rsidRPr="00144F52">
        <w:rPr>
          <w:lang w:val="hr-HR"/>
        </w:rPr>
        <w:t>ne</w:t>
      </w:r>
      <w:r w:rsidRPr="00720C9D">
        <w:rPr>
          <w:lang w:val="hr-HR"/>
        </w:rPr>
        <w:t xml:space="preserve"> </w:t>
      </w:r>
      <w:r w:rsidRPr="00144F52">
        <w:rPr>
          <w:lang w:val="hr-HR"/>
        </w:rPr>
        <w:t>treba</w:t>
      </w:r>
      <w:r w:rsidRPr="00720C9D">
        <w:rPr>
          <w:lang w:val="hr-HR"/>
        </w:rPr>
        <w:t xml:space="preserve"> </w:t>
      </w:r>
      <w:r w:rsidRPr="00144F52">
        <w:rPr>
          <w:lang w:val="hr-HR"/>
        </w:rPr>
        <w:t>je</w:t>
      </w:r>
      <w:r w:rsidRPr="00720C9D">
        <w:rPr>
          <w:lang w:val="hr-HR"/>
        </w:rPr>
        <w:t xml:space="preserve"> </w:t>
      </w:r>
      <w:r w:rsidRPr="00144F52">
        <w:rPr>
          <w:lang w:val="hr-HR"/>
        </w:rPr>
        <w:t>mije</w:t>
      </w:r>
      <w:r w:rsidRPr="00720C9D">
        <w:rPr>
          <w:lang w:val="hr-HR"/>
        </w:rPr>
        <w:t>š</w:t>
      </w:r>
      <w:r w:rsidRPr="00144F52">
        <w:rPr>
          <w:lang w:val="hr-HR"/>
        </w:rPr>
        <w:t>ati</w:t>
      </w:r>
      <w:r w:rsidRPr="00720C9D">
        <w:rPr>
          <w:lang w:val="hr-HR"/>
        </w:rPr>
        <w:t xml:space="preserve"> </w:t>
      </w:r>
      <w:r w:rsidRPr="00144F52">
        <w:rPr>
          <w:lang w:val="hr-HR"/>
        </w:rPr>
        <w:t>s</w:t>
      </w:r>
      <w:r w:rsidRPr="00720C9D">
        <w:rPr>
          <w:lang w:val="hr-HR"/>
        </w:rPr>
        <w:t xml:space="preserve"> </w:t>
      </w:r>
      <w:r w:rsidRPr="00144F52">
        <w:rPr>
          <w:lang w:val="hr-HR"/>
        </w:rPr>
        <w:t>ukupnim</w:t>
      </w:r>
      <w:r w:rsidRPr="00720C9D">
        <w:rPr>
          <w:lang w:val="hr-HR"/>
        </w:rPr>
        <w:t xml:space="preserve"> </w:t>
      </w:r>
      <w:r w:rsidRPr="00144F52">
        <w:rPr>
          <w:lang w:val="hr-HR"/>
        </w:rPr>
        <w:t>tro</w:t>
      </w:r>
      <w:r w:rsidRPr="00720C9D">
        <w:rPr>
          <w:lang w:val="hr-HR"/>
        </w:rPr>
        <w:t>š</w:t>
      </w:r>
      <w:r w:rsidRPr="00144F52">
        <w:rPr>
          <w:lang w:val="hr-HR"/>
        </w:rPr>
        <w:t>kovima</w:t>
      </w:r>
      <w:r w:rsidRPr="00720C9D">
        <w:rPr>
          <w:lang w:val="hr-HR"/>
        </w:rPr>
        <w:t xml:space="preserve"> </w:t>
      </w:r>
      <w:r w:rsidRPr="00144F52">
        <w:rPr>
          <w:lang w:val="hr-HR"/>
        </w:rPr>
        <w:t>projekta</w:t>
      </w:r>
      <w:r w:rsidRPr="00720C9D">
        <w:rPr>
          <w:lang w:val="hr-HR"/>
        </w:rPr>
        <w:t xml:space="preserve"> </w:t>
      </w:r>
      <w:r w:rsidRPr="00144F52">
        <w:rPr>
          <w:lang w:val="hr-HR"/>
        </w:rPr>
        <w:t>koji</w:t>
      </w:r>
      <w:r w:rsidRPr="00720C9D">
        <w:rPr>
          <w:lang w:val="hr-HR"/>
        </w:rPr>
        <w:t xml:space="preserve"> </w:t>
      </w:r>
      <w:r w:rsidRPr="00144F52">
        <w:rPr>
          <w:lang w:val="hr-HR"/>
        </w:rPr>
        <w:t>uklju</w:t>
      </w:r>
      <w:r w:rsidRPr="00720C9D">
        <w:rPr>
          <w:lang w:val="hr-HR"/>
        </w:rPr>
        <w:t>č</w:t>
      </w:r>
      <w:r w:rsidRPr="00144F52">
        <w:rPr>
          <w:lang w:val="hr-HR"/>
        </w:rPr>
        <w:t>uju</w:t>
      </w:r>
      <w:r w:rsidRPr="00720C9D">
        <w:rPr>
          <w:lang w:val="hr-HR"/>
        </w:rPr>
        <w:t xml:space="preserve"> </w:t>
      </w:r>
      <w:r w:rsidRPr="00144F52">
        <w:rPr>
          <w:lang w:val="hr-HR"/>
        </w:rPr>
        <w:t>i</w:t>
      </w:r>
      <w:r w:rsidRPr="00720C9D">
        <w:rPr>
          <w:lang w:val="hr-HR"/>
        </w:rPr>
        <w:t xml:space="preserve"> </w:t>
      </w:r>
      <w:r w:rsidRPr="00144F52">
        <w:rPr>
          <w:lang w:val="hr-HR"/>
        </w:rPr>
        <w:t>sufinanciranje</w:t>
      </w:r>
      <w:r w:rsidRPr="00720C9D">
        <w:rPr>
          <w:lang w:val="hr-HR"/>
        </w:rPr>
        <w:t xml:space="preserve"> </w:t>
      </w:r>
      <w:r w:rsidRPr="00144F52">
        <w:rPr>
          <w:lang w:val="hr-HR"/>
        </w:rPr>
        <w:t>partnerskih</w:t>
      </w:r>
      <w:r w:rsidRPr="00720C9D">
        <w:rPr>
          <w:lang w:val="hr-HR"/>
        </w:rPr>
        <w:t xml:space="preserve"> </w:t>
      </w:r>
      <w:r w:rsidRPr="00144F52">
        <w:rPr>
          <w:lang w:val="hr-HR"/>
        </w:rPr>
        <w:t>ustanova</w:t>
      </w:r>
      <w:r w:rsidRPr="00720C9D">
        <w:rPr>
          <w:lang w:val="hr-HR"/>
        </w:rPr>
        <w:t xml:space="preserve"> </w:t>
      </w:r>
      <w:r w:rsidRPr="00144F52">
        <w:rPr>
          <w:lang w:val="hr-HR"/>
        </w:rPr>
        <w:t>i</w:t>
      </w:r>
      <w:r w:rsidRPr="00720C9D">
        <w:rPr>
          <w:lang w:val="hr-HR"/>
        </w:rPr>
        <w:t xml:space="preserve"> </w:t>
      </w:r>
      <w:r w:rsidRPr="00144F52">
        <w:rPr>
          <w:lang w:val="hr-HR"/>
        </w:rPr>
        <w:t>vanjskih</w:t>
      </w:r>
      <w:r w:rsidRPr="00720C9D">
        <w:rPr>
          <w:lang w:val="hr-HR"/>
        </w:rPr>
        <w:t xml:space="preserve"> </w:t>
      </w:r>
      <w:r w:rsidRPr="00144F52">
        <w:rPr>
          <w:lang w:val="hr-HR"/>
        </w:rPr>
        <w:t>dionika</w:t>
      </w:r>
      <w:r w:rsidRPr="00720C9D">
        <w:rPr>
          <w:lang w:val="hr-HR"/>
        </w:rPr>
        <w:t>.</w:t>
      </w:r>
    </w:p>
    <w:p w14:paraId="3CD02030" w14:textId="77777777" w:rsidR="00094983" w:rsidRPr="00720C9D" w:rsidRDefault="00094983" w:rsidP="004D16CE">
      <w:pPr>
        <w:pStyle w:val="GUIDE-NORMAL"/>
        <w:rPr>
          <w:lang w:val="hr-HR"/>
        </w:rPr>
      </w:pPr>
      <w:r w:rsidRPr="00144F52">
        <w:rPr>
          <w:lang w:val="hr-HR"/>
        </w:rPr>
        <w:t>Bespovratna</w:t>
      </w:r>
      <w:r w:rsidRPr="00720C9D">
        <w:rPr>
          <w:lang w:val="hr-HR"/>
        </w:rPr>
        <w:t xml:space="preserve"> </w:t>
      </w:r>
      <w:r w:rsidRPr="00144F52">
        <w:rPr>
          <w:lang w:val="hr-HR"/>
        </w:rPr>
        <w:t>sredstva</w:t>
      </w:r>
      <w:r w:rsidRPr="00720C9D">
        <w:rPr>
          <w:lang w:val="hr-HR"/>
        </w:rPr>
        <w:t xml:space="preserve"> </w:t>
      </w:r>
      <w:r w:rsidRPr="00144F52">
        <w:rPr>
          <w:lang w:val="hr-HR"/>
        </w:rPr>
        <w:t>EU</w:t>
      </w:r>
      <w:r w:rsidRPr="00720C9D">
        <w:rPr>
          <w:lang w:val="hr-HR"/>
        </w:rPr>
        <w:t>-</w:t>
      </w:r>
      <w:r w:rsidRPr="00144F52">
        <w:rPr>
          <w:lang w:val="hr-HR"/>
        </w:rPr>
        <w:t>a</w:t>
      </w:r>
      <w:r w:rsidRPr="00720C9D">
        <w:rPr>
          <w:lang w:val="hr-HR"/>
        </w:rPr>
        <w:t xml:space="preserve"> </w:t>
      </w:r>
      <w:r w:rsidRPr="00144F52">
        <w:rPr>
          <w:lang w:val="hr-HR"/>
        </w:rPr>
        <w:t>za</w:t>
      </w:r>
      <w:r w:rsidRPr="00720C9D">
        <w:rPr>
          <w:lang w:val="hr-HR"/>
        </w:rPr>
        <w:t xml:space="preserve"> </w:t>
      </w:r>
      <w:r w:rsidRPr="00144F52">
        <w:rPr>
          <w:lang w:val="hr-HR"/>
        </w:rPr>
        <w:t>projekte</w:t>
      </w:r>
      <w:r w:rsidRPr="00720C9D">
        <w:rPr>
          <w:lang w:val="hr-HR"/>
        </w:rPr>
        <w:t xml:space="preserve"> </w:t>
      </w:r>
      <w:r w:rsidRPr="00144F52">
        <w:rPr>
          <w:lang w:val="hr-HR"/>
        </w:rPr>
        <w:t>trebaju</w:t>
      </w:r>
      <w:r w:rsidRPr="00720C9D">
        <w:rPr>
          <w:lang w:val="hr-HR"/>
        </w:rPr>
        <w:t xml:space="preserve"> </w:t>
      </w:r>
      <w:r w:rsidRPr="00144F52">
        <w:rPr>
          <w:lang w:val="hr-HR"/>
        </w:rPr>
        <w:t>se</w:t>
      </w:r>
      <w:r w:rsidRPr="00720C9D">
        <w:rPr>
          <w:lang w:val="hr-HR"/>
        </w:rPr>
        <w:t xml:space="preserve"> </w:t>
      </w:r>
      <w:r w:rsidRPr="00144F52">
        <w:rPr>
          <w:lang w:val="hr-HR"/>
        </w:rPr>
        <w:t>smatrati</w:t>
      </w:r>
      <w:r w:rsidRPr="00720C9D">
        <w:rPr>
          <w:lang w:val="hr-HR"/>
        </w:rPr>
        <w:t xml:space="preserve"> </w:t>
      </w:r>
      <w:r w:rsidRPr="00144F52">
        <w:rPr>
          <w:lang w:val="hr-HR"/>
        </w:rPr>
        <w:t>doprinosom</w:t>
      </w:r>
      <w:r w:rsidRPr="00720C9D">
        <w:rPr>
          <w:lang w:val="hr-HR"/>
        </w:rPr>
        <w:t xml:space="preserve"> </w:t>
      </w:r>
      <w:r w:rsidRPr="00144F52">
        <w:rPr>
          <w:lang w:val="hr-HR"/>
        </w:rPr>
        <w:t>za</w:t>
      </w:r>
      <w:r w:rsidRPr="00720C9D">
        <w:rPr>
          <w:lang w:val="hr-HR"/>
        </w:rPr>
        <w:t xml:space="preserve"> </w:t>
      </w:r>
      <w:r w:rsidRPr="00144F52">
        <w:rPr>
          <w:lang w:val="hr-HR"/>
        </w:rPr>
        <w:t>pokrivanje</w:t>
      </w:r>
      <w:r w:rsidRPr="00720C9D">
        <w:rPr>
          <w:lang w:val="hr-HR"/>
        </w:rPr>
        <w:t xml:space="preserve"> </w:t>
      </w:r>
      <w:r w:rsidRPr="00144F52">
        <w:rPr>
          <w:lang w:val="hr-HR"/>
        </w:rPr>
        <w:t>dijela</w:t>
      </w:r>
      <w:r w:rsidRPr="00720C9D">
        <w:rPr>
          <w:lang w:val="hr-HR"/>
        </w:rPr>
        <w:t xml:space="preserve"> </w:t>
      </w:r>
      <w:r w:rsidRPr="00144F52">
        <w:rPr>
          <w:lang w:val="hr-HR"/>
        </w:rPr>
        <w:t>stvarnih</w:t>
      </w:r>
      <w:r w:rsidRPr="00720C9D">
        <w:rPr>
          <w:lang w:val="hr-HR"/>
        </w:rPr>
        <w:t xml:space="preserve"> </w:t>
      </w:r>
      <w:r w:rsidRPr="00144F52">
        <w:rPr>
          <w:lang w:val="hr-HR"/>
        </w:rPr>
        <w:t>tro</w:t>
      </w:r>
      <w:r w:rsidRPr="00720C9D">
        <w:rPr>
          <w:lang w:val="hr-HR"/>
        </w:rPr>
        <w:t>š</w:t>
      </w:r>
      <w:r w:rsidRPr="00144F52">
        <w:rPr>
          <w:lang w:val="hr-HR"/>
        </w:rPr>
        <w:t>kova</w:t>
      </w:r>
      <w:r w:rsidRPr="00720C9D">
        <w:rPr>
          <w:lang w:val="hr-HR"/>
        </w:rPr>
        <w:t xml:space="preserve"> </w:t>
      </w:r>
      <w:r w:rsidRPr="00144F52">
        <w:rPr>
          <w:lang w:val="hr-HR"/>
        </w:rPr>
        <w:t>koji</w:t>
      </w:r>
      <w:r w:rsidRPr="00720C9D">
        <w:rPr>
          <w:lang w:val="hr-HR"/>
        </w:rPr>
        <w:t xml:space="preserve"> </w:t>
      </w:r>
      <w:r w:rsidRPr="00144F52">
        <w:rPr>
          <w:lang w:val="hr-HR"/>
        </w:rPr>
        <w:t>nastaju</w:t>
      </w:r>
      <w:r w:rsidRPr="00720C9D">
        <w:rPr>
          <w:lang w:val="hr-HR"/>
        </w:rPr>
        <w:t xml:space="preserve"> </w:t>
      </w:r>
      <w:r w:rsidRPr="00144F52">
        <w:rPr>
          <w:lang w:val="hr-HR"/>
        </w:rPr>
        <w:t>partnerskim</w:t>
      </w:r>
      <w:r w:rsidRPr="00720C9D">
        <w:rPr>
          <w:lang w:val="hr-HR"/>
        </w:rPr>
        <w:t xml:space="preserve"> </w:t>
      </w:r>
      <w:r w:rsidRPr="00144F52">
        <w:rPr>
          <w:lang w:val="hr-HR"/>
        </w:rPr>
        <w:t>ustanovama</w:t>
      </w:r>
      <w:r w:rsidRPr="00720C9D">
        <w:rPr>
          <w:lang w:val="hr-HR"/>
        </w:rPr>
        <w:t xml:space="preserve"> </w:t>
      </w:r>
      <w:r w:rsidRPr="00144F52">
        <w:rPr>
          <w:lang w:val="hr-HR"/>
        </w:rPr>
        <w:t>tijekom</w:t>
      </w:r>
      <w:r w:rsidRPr="00720C9D">
        <w:rPr>
          <w:lang w:val="hr-HR"/>
        </w:rPr>
        <w:t xml:space="preserve"> </w:t>
      </w:r>
      <w:r w:rsidRPr="00144F52">
        <w:rPr>
          <w:lang w:val="hr-HR"/>
        </w:rPr>
        <w:t>provedbe</w:t>
      </w:r>
      <w:r w:rsidRPr="00720C9D">
        <w:rPr>
          <w:lang w:val="hr-HR"/>
        </w:rPr>
        <w:t xml:space="preserve"> </w:t>
      </w:r>
      <w:r w:rsidRPr="00144F52">
        <w:rPr>
          <w:lang w:val="hr-HR"/>
        </w:rPr>
        <w:t>aktivnosti</w:t>
      </w:r>
      <w:r w:rsidRPr="00720C9D">
        <w:rPr>
          <w:lang w:val="hr-HR"/>
        </w:rPr>
        <w:t xml:space="preserve"> </w:t>
      </w:r>
      <w:r w:rsidRPr="00144F52">
        <w:rPr>
          <w:lang w:val="hr-HR"/>
        </w:rPr>
        <w:t>predvi</w:t>
      </w:r>
      <w:r w:rsidRPr="00720C9D">
        <w:rPr>
          <w:lang w:val="hr-HR"/>
        </w:rPr>
        <w:t>đ</w:t>
      </w:r>
      <w:r w:rsidRPr="00144F52">
        <w:rPr>
          <w:lang w:val="hr-HR"/>
        </w:rPr>
        <w:t>enih</w:t>
      </w:r>
      <w:r w:rsidRPr="00720C9D">
        <w:rPr>
          <w:lang w:val="hr-HR"/>
        </w:rPr>
        <w:t xml:space="preserve"> </w:t>
      </w:r>
      <w:r w:rsidRPr="00144F52">
        <w:rPr>
          <w:lang w:val="hr-HR"/>
        </w:rPr>
        <w:t>u</w:t>
      </w:r>
      <w:r w:rsidRPr="00720C9D">
        <w:rPr>
          <w:lang w:val="hr-HR"/>
        </w:rPr>
        <w:t xml:space="preserve"> </w:t>
      </w:r>
      <w:r w:rsidRPr="00144F52">
        <w:rPr>
          <w:lang w:val="hr-HR"/>
        </w:rPr>
        <w:t>prijavi</w:t>
      </w:r>
      <w:r w:rsidRPr="00720C9D">
        <w:rPr>
          <w:lang w:val="hr-HR"/>
        </w:rPr>
        <w:t>/</w:t>
      </w:r>
      <w:r w:rsidRPr="00144F52">
        <w:rPr>
          <w:lang w:val="hr-HR"/>
        </w:rPr>
        <w:t>projektu</w:t>
      </w:r>
      <w:r w:rsidRPr="00720C9D">
        <w:rPr>
          <w:lang w:val="hr-HR"/>
        </w:rPr>
        <w:t xml:space="preserve">. </w:t>
      </w:r>
      <w:r w:rsidRPr="00144F52">
        <w:rPr>
          <w:lang w:val="hr-HR"/>
        </w:rPr>
        <w:t>Za</w:t>
      </w:r>
      <w:r w:rsidRPr="00720C9D">
        <w:rPr>
          <w:lang w:val="hr-HR"/>
        </w:rPr>
        <w:t xml:space="preserve"> </w:t>
      </w:r>
      <w:r w:rsidRPr="00144F52">
        <w:rPr>
          <w:lang w:val="hr-HR"/>
        </w:rPr>
        <w:t>sudjelovanje</w:t>
      </w:r>
      <w:r w:rsidRPr="00720C9D">
        <w:rPr>
          <w:lang w:val="hr-HR"/>
        </w:rPr>
        <w:t xml:space="preserve"> </w:t>
      </w:r>
      <w:r w:rsidRPr="00144F52">
        <w:rPr>
          <w:lang w:val="hr-HR"/>
        </w:rPr>
        <w:t>u</w:t>
      </w:r>
      <w:r w:rsidRPr="00720C9D">
        <w:rPr>
          <w:lang w:val="hr-HR"/>
        </w:rPr>
        <w:t xml:space="preserve"> </w:t>
      </w:r>
      <w:r w:rsidRPr="00144F52">
        <w:rPr>
          <w:lang w:val="hr-HR"/>
        </w:rPr>
        <w:t>projektu</w:t>
      </w:r>
      <w:r w:rsidRPr="00720C9D">
        <w:rPr>
          <w:lang w:val="hr-HR"/>
        </w:rPr>
        <w:t xml:space="preserve"> </w:t>
      </w:r>
      <w:r w:rsidRPr="00144F52">
        <w:rPr>
          <w:lang w:val="hr-HR"/>
        </w:rPr>
        <w:t>ja</w:t>
      </w:r>
      <w:r w:rsidRPr="00720C9D">
        <w:rPr>
          <w:lang w:val="hr-HR"/>
        </w:rPr>
        <w:t>č</w:t>
      </w:r>
      <w:r w:rsidRPr="00144F52">
        <w:rPr>
          <w:lang w:val="hr-HR"/>
        </w:rPr>
        <w:t>anja</w:t>
      </w:r>
      <w:r w:rsidRPr="00720C9D">
        <w:rPr>
          <w:lang w:val="hr-HR"/>
        </w:rPr>
        <w:t xml:space="preserve"> </w:t>
      </w:r>
      <w:r w:rsidRPr="00144F52">
        <w:rPr>
          <w:lang w:val="hr-HR"/>
        </w:rPr>
        <w:t>kapaciteta</w:t>
      </w:r>
      <w:r w:rsidRPr="00720C9D">
        <w:rPr>
          <w:lang w:val="hr-HR"/>
        </w:rPr>
        <w:t xml:space="preserve"> </w:t>
      </w:r>
      <w:r w:rsidRPr="00144F52">
        <w:rPr>
          <w:lang w:val="hr-HR"/>
        </w:rPr>
        <w:t>nu</w:t>
      </w:r>
      <w:r w:rsidRPr="00720C9D">
        <w:rPr>
          <w:lang w:val="hr-HR"/>
        </w:rPr>
        <w:t>ž</w:t>
      </w:r>
      <w:r w:rsidRPr="00144F52">
        <w:rPr>
          <w:lang w:val="hr-HR"/>
        </w:rPr>
        <w:t>no</w:t>
      </w:r>
      <w:r w:rsidRPr="00720C9D">
        <w:rPr>
          <w:lang w:val="hr-HR"/>
        </w:rPr>
        <w:t xml:space="preserve"> </w:t>
      </w:r>
      <w:r w:rsidRPr="00144F52">
        <w:rPr>
          <w:lang w:val="hr-HR"/>
        </w:rPr>
        <w:t>je</w:t>
      </w:r>
      <w:r w:rsidRPr="00720C9D">
        <w:rPr>
          <w:lang w:val="hr-HR"/>
        </w:rPr>
        <w:t xml:space="preserve"> </w:t>
      </w:r>
      <w:r w:rsidRPr="00144F52">
        <w:rPr>
          <w:lang w:val="hr-HR"/>
        </w:rPr>
        <w:t>sufinanciranje</w:t>
      </w:r>
      <w:r w:rsidRPr="00720C9D">
        <w:rPr>
          <w:lang w:val="hr-HR"/>
        </w:rPr>
        <w:t xml:space="preserve"> </w:t>
      </w:r>
      <w:r w:rsidRPr="00144F52">
        <w:rPr>
          <w:lang w:val="hr-HR"/>
        </w:rPr>
        <w:t>od</w:t>
      </w:r>
      <w:r w:rsidRPr="00720C9D">
        <w:rPr>
          <w:lang w:val="hr-HR"/>
        </w:rPr>
        <w:t xml:space="preserve"> </w:t>
      </w:r>
      <w:r w:rsidRPr="00144F52">
        <w:rPr>
          <w:lang w:val="hr-HR"/>
        </w:rPr>
        <w:t>strane</w:t>
      </w:r>
      <w:r w:rsidRPr="00720C9D">
        <w:rPr>
          <w:lang w:val="hr-HR"/>
        </w:rPr>
        <w:t xml:space="preserve"> </w:t>
      </w:r>
      <w:r w:rsidRPr="00144F52">
        <w:rPr>
          <w:lang w:val="hr-HR"/>
        </w:rPr>
        <w:t>ustanova</w:t>
      </w:r>
      <w:r w:rsidRPr="00720C9D">
        <w:rPr>
          <w:lang w:val="hr-HR"/>
        </w:rPr>
        <w:t xml:space="preserve"> </w:t>
      </w:r>
      <w:r w:rsidRPr="00144F52">
        <w:rPr>
          <w:lang w:val="hr-HR"/>
        </w:rPr>
        <w:t>korisnica</w:t>
      </w:r>
      <w:r w:rsidRPr="00720C9D">
        <w:rPr>
          <w:lang w:val="hr-HR"/>
        </w:rPr>
        <w:t xml:space="preserve">. </w:t>
      </w:r>
      <w:r w:rsidRPr="00144F52">
        <w:rPr>
          <w:lang w:val="hr-HR"/>
        </w:rPr>
        <w:t>Sufinanciranje</w:t>
      </w:r>
      <w:r w:rsidRPr="00720C9D">
        <w:rPr>
          <w:lang w:val="hr-HR"/>
        </w:rPr>
        <w:t xml:space="preserve"> </w:t>
      </w:r>
      <w:r w:rsidRPr="00144F52">
        <w:rPr>
          <w:lang w:val="hr-HR"/>
        </w:rPr>
        <w:t>stoga</w:t>
      </w:r>
      <w:r w:rsidRPr="00720C9D">
        <w:rPr>
          <w:lang w:val="hr-HR"/>
        </w:rPr>
        <w:t xml:space="preserve"> </w:t>
      </w:r>
      <w:r w:rsidRPr="00144F52">
        <w:rPr>
          <w:lang w:val="hr-HR"/>
        </w:rPr>
        <w:t>partneri</w:t>
      </w:r>
      <w:r w:rsidRPr="00720C9D">
        <w:rPr>
          <w:lang w:val="hr-HR"/>
        </w:rPr>
        <w:t xml:space="preserve"> </w:t>
      </w:r>
      <w:r w:rsidRPr="00144F52">
        <w:rPr>
          <w:lang w:val="hr-HR"/>
        </w:rPr>
        <w:t>u</w:t>
      </w:r>
      <w:r w:rsidRPr="00720C9D">
        <w:rPr>
          <w:lang w:val="hr-HR"/>
        </w:rPr>
        <w:t xml:space="preserve"> </w:t>
      </w:r>
      <w:r w:rsidRPr="00144F52">
        <w:rPr>
          <w:lang w:val="hr-HR"/>
        </w:rPr>
        <w:t>projektu</w:t>
      </w:r>
      <w:r w:rsidRPr="00720C9D">
        <w:rPr>
          <w:lang w:val="hr-HR"/>
        </w:rPr>
        <w:t xml:space="preserve"> </w:t>
      </w:r>
      <w:r w:rsidRPr="00144F52">
        <w:rPr>
          <w:lang w:val="hr-HR"/>
        </w:rPr>
        <w:t>moraju</w:t>
      </w:r>
      <w:r w:rsidRPr="00720C9D">
        <w:rPr>
          <w:lang w:val="hr-HR"/>
        </w:rPr>
        <w:t xml:space="preserve"> </w:t>
      </w:r>
      <w:r w:rsidRPr="00144F52">
        <w:rPr>
          <w:lang w:val="hr-HR"/>
        </w:rPr>
        <w:t>procijeniti</w:t>
      </w:r>
      <w:r w:rsidRPr="00720C9D">
        <w:rPr>
          <w:lang w:val="hr-HR"/>
        </w:rPr>
        <w:t xml:space="preserve"> </w:t>
      </w:r>
      <w:r w:rsidRPr="00144F52">
        <w:rPr>
          <w:lang w:val="hr-HR"/>
        </w:rPr>
        <w:t>na</w:t>
      </w:r>
      <w:r w:rsidRPr="00720C9D">
        <w:rPr>
          <w:lang w:val="hr-HR"/>
        </w:rPr>
        <w:t xml:space="preserve"> </w:t>
      </w:r>
      <w:r w:rsidRPr="00144F52">
        <w:rPr>
          <w:lang w:val="hr-HR"/>
        </w:rPr>
        <w:t>po</w:t>
      </w:r>
      <w:r w:rsidRPr="00720C9D">
        <w:rPr>
          <w:lang w:val="hr-HR"/>
        </w:rPr>
        <w:t>č</w:t>
      </w:r>
      <w:r w:rsidRPr="00144F52">
        <w:rPr>
          <w:lang w:val="hr-HR"/>
        </w:rPr>
        <w:t>etku</w:t>
      </w:r>
      <w:r w:rsidRPr="00720C9D">
        <w:rPr>
          <w:lang w:val="hr-HR"/>
        </w:rPr>
        <w:t xml:space="preserve">, </w:t>
      </w:r>
      <w:r w:rsidRPr="00144F52">
        <w:rPr>
          <w:lang w:val="hr-HR"/>
        </w:rPr>
        <w:t>kada</w:t>
      </w:r>
      <w:r w:rsidRPr="00720C9D">
        <w:rPr>
          <w:lang w:val="hr-HR"/>
        </w:rPr>
        <w:t xml:space="preserve"> </w:t>
      </w:r>
      <w:r w:rsidRPr="00144F52">
        <w:rPr>
          <w:lang w:val="hr-HR"/>
        </w:rPr>
        <w:t>se</w:t>
      </w:r>
      <w:r w:rsidRPr="00720C9D">
        <w:rPr>
          <w:lang w:val="hr-HR"/>
        </w:rPr>
        <w:t xml:space="preserve"> </w:t>
      </w:r>
      <w:r w:rsidRPr="00144F52">
        <w:rPr>
          <w:lang w:val="hr-HR"/>
        </w:rPr>
        <w:t>priprema</w:t>
      </w:r>
      <w:r w:rsidRPr="00720C9D">
        <w:rPr>
          <w:lang w:val="hr-HR"/>
        </w:rPr>
        <w:t xml:space="preserve"> </w:t>
      </w:r>
      <w:r w:rsidRPr="00144F52">
        <w:rPr>
          <w:lang w:val="hr-HR"/>
        </w:rPr>
        <w:t>zahtjev</w:t>
      </w:r>
      <w:r w:rsidRPr="00720C9D">
        <w:rPr>
          <w:lang w:val="hr-HR"/>
        </w:rPr>
        <w:t>.</w:t>
      </w:r>
    </w:p>
    <w:p w14:paraId="176FAF7A" w14:textId="77777777" w:rsidR="00094983" w:rsidRPr="00720C9D" w:rsidRDefault="00094983" w:rsidP="004D16CE">
      <w:pPr>
        <w:pStyle w:val="GUIDE-NORMAL"/>
        <w:rPr>
          <w:lang w:val="hr-HR"/>
        </w:rPr>
      </w:pPr>
      <w:r w:rsidRPr="00144F52">
        <w:rPr>
          <w:lang w:val="hr-HR"/>
        </w:rPr>
        <w:t>Na</w:t>
      </w:r>
      <w:r w:rsidRPr="00720C9D">
        <w:rPr>
          <w:lang w:val="hr-HR"/>
        </w:rPr>
        <w:t>č</w:t>
      </w:r>
      <w:r w:rsidRPr="00144F52">
        <w:rPr>
          <w:lang w:val="hr-HR"/>
        </w:rPr>
        <w:t>elo</w:t>
      </w:r>
      <w:r w:rsidRPr="00720C9D">
        <w:rPr>
          <w:lang w:val="hr-HR"/>
        </w:rPr>
        <w:t xml:space="preserve"> </w:t>
      </w:r>
      <w:r w:rsidRPr="00144F52">
        <w:rPr>
          <w:lang w:val="hr-HR"/>
        </w:rPr>
        <w:t>sufinanciranja</w:t>
      </w:r>
      <w:r w:rsidRPr="00720C9D">
        <w:rPr>
          <w:lang w:val="hr-HR"/>
        </w:rPr>
        <w:t xml:space="preserve"> </w:t>
      </w:r>
      <w:r w:rsidRPr="00144F52">
        <w:rPr>
          <w:lang w:val="hr-HR"/>
        </w:rPr>
        <w:t>uzeto</w:t>
      </w:r>
      <w:r w:rsidRPr="00720C9D">
        <w:rPr>
          <w:lang w:val="hr-HR"/>
        </w:rPr>
        <w:t xml:space="preserve"> </w:t>
      </w:r>
      <w:r w:rsidRPr="00144F52">
        <w:rPr>
          <w:lang w:val="hr-HR"/>
        </w:rPr>
        <w:t>je</w:t>
      </w:r>
      <w:r w:rsidRPr="00720C9D">
        <w:rPr>
          <w:lang w:val="hr-HR"/>
        </w:rPr>
        <w:t xml:space="preserve"> </w:t>
      </w:r>
      <w:r w:rsidRPr="00144F52">
        <w:rPr>
          <w:lang w:val="hr-HR"/>
        </w:rPr>
        <w:t>u</w:t>
      </w:r>
      <w:r w:rsidRPr="00720C9D">
        <w:rPr>
          <w:lang w:val="hr-HR"/>
        </w:rPr>
        <w:t xml:space="preserve"> </w:t>
      </w:r>
      <w:r w:rsidRPr="00144F52">
        <w:rPr>
          <w:lang w:val="hr-HR"/>
        </w:rPr>
        <w:t>obzir</w:t>
      </w:r>
      <w:r w:rsidRPr="00720C9D">
        <w:rPr>
          <w:lang w:val="hr-HR"/>
        </w:rPr>
        <w:t xml:space="preserve"> </w:t>
      </w:r>
      <w:r w:rsidRPr="00144F52">
        <w:rPr>
          <w:lang w:val="hr-HR"/>
        </w:rPr>
        <w:t>u</w:t>
      </w:r>
      <w:r w:rsidRPr="00720C9D">
        <w:rPr>
          <w:lang w:val="hr-HR"/>
        </w:rPr>
        <w:t xml:space="preserve"> </w:t>
      </w:r>
      <w:r w:rsidRPr="00144F52">
        <w:rPr>
          <w:lang w:val="hr-HR"/>
        </w:rPr>
        <w:t>definiciji</w:t>
      </w:r>
      <w:r w:rsidRPr="00720C9D">
        <w:rPr>
          <w:lang w:val="hr-HR"/>
        </w:rPr>
        <w:t xml:space="preserve"> </w:t>
      </w:r>
      <w:r w:rsidRPr="00144F52">
        <w:rPr>
          <w:lang w:val="hr-HR"/>
        </w:rPr>
        <w:t>pristupa</w:t>
      </w:r>
      <w:r w:rsidRPr="00720C9D">
        <w:rPr>
          <w:lang w:val="hr-HR"/>
        </w:rPr>
        <w:t xml:space="preserve"> </w:t>
      </w:r>
      <w:r w:rsidRPr="00144F52">
        <w:rPr>
          <w:lang w:val="hr-HR"/>
        </w:rPr>
        <w:t>financiranju</w:t>
      </w:r>
      <w:r w:rsidRPr="00720C9D">
        <w:rPr>
          <w:lang w:val="hr-HR"/>
        </w:rPr>
        <w:t xml:space="preserve">, </w:t>
      </w:r>
      <w:r w:rsidRPr="00144F52">
        <w:rPr>
          <w:lang w:val="hr-HR"/>
        </w:rPr>
        <w:t>a</w:t>
      </w:r>
      <w:r w:rsidRPr="00720C9D">
        <w:rPr>
          <w:lang w:val="hr-HR"/>
        </w:rPr>
        <w:t xml:space="preserve"> </w:t>
      </w:r>
      <w:r w:rsidRPr="00144F52">
        <w:rPr>
          <w:lang w:val="hr-HR"/>
        </w:rPr>
        <w:t>posebno</w:t>
      </w:r>
      <w:r w:rsidRPr="00720C9D">
        <w:rPr>
          <w:lang w:val="hr-HR"/>
        </w:rPr>
        <w:t xml:space="preserve"> </w:t>
      </w:r>
      <w:r w:rsidRPr="00144F52">
        <w:rPr>
          <w:lang w:val="hr-HR"/>
        </w:rPr>
        <w:t>kod</w:t>
      </w:r>
      <w:r w:rsidRPr="00720C9D">
        <w:rPr>
          <w:lang w:val="hr-HR"/>
        </w:rPr>
        <w:t xml:space="preserve"> </w:t>
      </w:r>
      <w:r w:rsidRPr="00144F52">
        <w:rPr>
          <w:lang w:val="hr-HR"/>
        </w:rPr>
        <w:t>utvr</w:t>
      </w:r>
      <w:r w:rsidRPr="00720C9D">
        <w:rPr>
          <w:lang w:val="hr-HR"/>
        </w:rPr>
        <w:t>đ</w:t>
      </w:r>
      <w:r w:rsidRPr="00144F52">
        <w:rPr>
          <w:lang w:val="hr-HR"/>
        </w:rPr>
        <w:t>ivanja</w:t>
      </w:r>
      <w:r w:rsidRPr="00720C9D">
        <w:rPr>
          <w:lang w:val="hr-HR"/>
        </w:rPr>
        <w:t xml:space="preserve"> </w:t>
      </w:r>
      <w:r w:rsidRPr="00144F52">
        <w:rPr>
          <w:lang w:val="hr-HR"/>
        </w:rPr>
        <w:t>iznosa</w:t>
      </w:r>
      <w:r w:rsidRPr="00720C9D">
        <w:rPr>
          <w:lang w:val="hr-HR"/>
        </w:rPr>
        <w:t xml:space="preserve"> </w:t>
      </w:r>
      <w:r w:rsidRPr="00144F52">
        <w:rPr>
          <w:lang w:val="hr-HR"/>
        </w:rPr>
        <w:t>doprinosa</w:t>
      </w:r>
      <w:r w:rsidRPr="00720C9D">
        <w:rPr>
          <w:lang w:val="hr-HR"/>
        </w:rPr>
        <w:t xml:space="preserve"> </w:t>
      </w:r>
      <w:r w:rsidRPr="00144F52">
        <w:rPr>
          <w:lang w:val="hr-HR"/>
        </w:rPr>
        <w:t>jedini</w:t>
      </w:r>
      <w:r w:rsidRPr="00720C9D">
        <w:rPr>
          <w:lang w:val="hr-HR"/>
        </w:rPr>
        <w:t>č</w:t>
      </w:r>
      <w:r w:rsidRPr="00144F52">
        <w:rPr>
          <w:lang w:val="hr-HR"/>
        </w:rPr>
        <w:t>nim</w:t>
      </w:r>
      <w:r w:rsidRPr="00720C9D">
        <w:rPr>
          <w:lang w:val="hr-HR"/>
        </w:rPr>
        <w:t xml:space="preserve"> </w:t>
      </w:r>
      <w:r w:rsidRPr="00144F52">
        <w:rPr>
          <w:lang w:val="hr-HR"/>
        </w:rPr>
        <w:t>tro</w:t>
      </w:r>
      <w:r w:rsidRPr="00720C9D">
        <w:rPr>
          <w:lang w:val="hr-HR"/>
        </w:rPr>
        <w:t>š</w:t>
      </w:r>
      <w:r w:rsidRPr="00144F52">
        <w:rPr>
          <w:lang w:val="hr-HR"/>
        </w:rPr>
        <w:t>kovima</w:t>
      </w:r>
      <w:r w:rsidRPr="00720C9D">
        <w:rPr>
          <w:lang w:val="hr-HR"/>
        </w:rPr>
        <w:t xml:space="preserve"> </w:t>
      </w:r>
      <w:r w:rsidRPr="00144F52">
        <w:rPr>
          <w:lang w:val="hr-HR"/>
        </w:rPr>
        <w:t>koji</w:t>
      </w:r>
      <w:r w:rsidRPr="00720C9D">
        <w:rPr>
          <w:lang w:val="hr-HR"/>
        </w:rPr>
        <w:t xml:space="preserve"> </w:t>
      </w:r>
      <w:r w:rsidRPr="00144F52">
        <w:rPr>
          <w:lang w:val="hr-HR"/>
        </w:rPr>
        <w:t>se</w:t>
      </w:r>
      <w:r w:rsidRPr="00720C9D">
        <w:rPr>
          <w:lang w:val="hr-HR"/>
        </w:rPr>
        <w:t xml:space="preserve"> </w:t>
      </w:r>
      <w:r w:rsidRPr="00144F52">
        <w:rPr>
          <w:lang w:val="hr-HR"/>
        </w:rPr>
        <w:t>koriste</w:t>
      </w:r>
      <w:r w:rsidRPr="00720C9D">
        <w:rPr>
          <w:lang w:val="hr-HR"/>
        </w:rPr>
        <w:t xml:space="preserve"> </w:t>
      </w:r>
      <w:r w:rsidRPr="00144F52">
        <w:rPr>
          <w:lang w:val="hr-HR"/>
        </w:rPr>
        <w:t>za</w:t>
      </w:r>
      <w:r w:rsidRPr="00720C9D">
        <w:rPr>
          <w:lang w:val="hr-HR"/>
        </w:rPr>
        <w:t xml:space="preserve"> </w:t>
      </w:r>
      <w:r w:rsidRPr="00144F52">
        <w:rPr>
          <w:lang w:val="hr-HR"/>
        </w:rPr>
        <w:t>izra</w:t>
      </w:r>
      <w:r w:rsidRPr="00720C9D">
        <w:rPr>
          <w:lang w:val="hr-HR"/>
        </w:rPr>
        <w:t>č</w:t>
      </w:r>
      <w:r w:rsidRPr="00144F52">
        <w:rPr>
          <w:lang w:val="hr-HR"/>
        </w:rPr>
        <w:t>un</w:t>
      </w:r>
      <w:r w:rsidRPr="00720C9D">
        <w:rPr>
          <w:lang w:val="hr-HR"/>
        </w:rPr>
        <w:t xml:space="preserve"> </w:t>
      </w:r>
      <w:r w:rsidRPr="00144F52">
        <w:rPr>
          <w:lang w:val="hr-HR"/>
        </w:rPr>
        <w:t>prora</w:t>
      </w:r>
      <w:r w:rsidRPr="00720C9D">
        <w:rPr>
          <w:lang w:val="hr-HR"/>
        </w:rPr>
        <w:t>č</w:t>
      </w:r>
      <w:r w:rsidRPr="00144F52">
        <w:rPr>
          <w:lang w:val="hr-HR"/>
        </w:rPr>
        <w:t>una</w:t>
      </w:r>
      <w:r w:rsidRPr="00720C9D">
        <w:rPr>
          <w:lang w:val="hr-HR"/>
        </w:rPr>
        <w:t xml:space="preserve"> / </w:t>
      </w:r>
      <w:r w:rsidRPr="00144F52">
        <w:rPr>
          <w:lang w:val="hr-HR"/>
        </w:rPr>
        <w:t>bespovratnih</w:t>
      </w:r>
      <w:r w:rsidRPr="00720C9D">
        <w:rPr>
          <w:lang w:val="hr-HR"/>
        </w:rPr>
        <w:t xml:space="preserve"> </w:t>
      </w:r>
      <w:r w:rsidRPr="00144F52">
        <w:rPr>
          <w:lang w:val="hr-HR"/>
        </w:rPr>
        <w:t>sredstava</w:t>
      </w:r>
      <w:r w:rsidRPr="00720C9D">
        <w:rPr>
          <w:lang w:val="hr-HR"/>
        </w:rPr>
        <w:t xml:space="preserve"> </w:t>
      </w:r>
      <w:r w:rsidRPr="00144F52">
        <w:rPr>
          <w:lang w:val="hr-HR"/>
        </w:rPr>
        <w:t>projekta</w:t>
      </w:r>
      <w:r w:rsidRPr="00720C9D">
        <w:rPr>
          <w:lang w:val="hr-HR"/>
        </w:rPr>
        <w:t xml:space="preserve">. </w:t>
      </w:r>
      <w:r w:rsidRPr="00144F52">
        <w:rPr>
          <w:lang w:val="hr-HR"/>
        </w:rPr>
        <w:t>Zbog</w:t>
      </w:r>
      <w:r w:rsidRPr="00720C9D">
        <w:rPr>
          <w:lang w:val="hr-HR"/>
        </w:rPr>
        <w:t xml:space="preserve"> </w:t>
      </w:r>
      <w:r w:rsidRPr="00144F52">
        <w:rPr>
          <w:lang w:val="hr-HR"/>
        </w:rPr>
        <w:t>toga</w:t>
      </w:r>
      <w:r w:rsidRPr="00720C9D">
        <w:rPr>
          <w:lang w:val="hr-HR"/>
        </w:rPr>
        <w:t xml:space="preserve"> ć</w:t>
      </w:r>
      <w:r w:rsidRPr="00144F52">
        <w:rPr>
          <w:lang w:val="hr-HR"/>
        </w:rPr>
        <w:t>e</w:t>
      </w:r>
      <w:r w:rsidRPr="00720C9D">
        <w:rPr>
          <w:lang w:val="hr-HR"/>
        </w:rPr>
        <w:t xml:space="preserve"> </w:t>
      </w:r>
      <w:r w:rsidRPr="00144F52">
        <w:rPr>
          <w:lang w:val="hr-HR"/>
        </w:rPr>
        <w:t>podnositelji</w:t>
      </w:r>
      <w:r w:rsidRPr="00720C9D">
        <w:rPr>
          <w:lang w:val="hr-HR"/>
        </w:rPr>
        <w:t xml:space="preserve"> </w:t>
      </w:r>
      <w:r w:rsidRPr="00144F52">
        <w:rPr>
          <w:lang w:val="hr-HR"/>
        </w:rPr>
        <w:t>i</w:t>
      </w:r>
      <w:r w:rsidRPr="00720C9D">
        <w:rPr>
          <w:lang w:val="hr-HR"/>
        </w:rPr>
        <w:t xml:space="preserve"> </w:t>
      </w:r>
      <w:r w:rsidRPr="00144F52">
        <w:rPr>
          <w:lang w:val="hr-HR"/>
        </w:rPr>
        <w:t>korisnici</w:t>
      </w:r>
      <w:r w:rsidRPr="00720C9D">
        <w:rPr>
          <w:lang w:val="hr-HR"/>
        </w:rPr>
        <w:t xml:space="preserve"> </w:t>
      </w:r>
      <w:r w:rsidRPr="00144F52">
        <w:rPr>
          <w:lang w:val="hr-HR"/>
        </w:rPr>
        <w:t>morati</w:t>
      </w:r>
      <w:r w:rsidRPr="00720C9D">
        <w:rPr>
          <w:lang w:val="hr-HR"/>
        </w:rPr>
        <w:t xml:space="preserve"> </w:t>
      </w:r>
      <w:r w:rsidRPr="00144F52">
        <w:rPr>
          <w:lang w:val="hr-HR"/>
        </w:rPr>
        <w:t>navesti</w:t>
      </w:r>
      <w:r w:rsidRPr="00720C9D">
        <w:rPr>
          <w:lang w:val="hr-HR"/>
        </w:rPr>
        <w:t xml:space="preserve"> </w:t>
      </w:r>
      <w:r w:rsidRPr="00144F52">
        <w:rPr>
          <w:lang w:val="hr-HR"/>
        </w:rPr>
        <w:t>pojedinosti</w:t>
      </w:r>
      <w:r w:rsidRPr="00720C9D">
        <w:rPr>
          <w:lang w:val="hr-HR"/>
        </w:rPr>
        <w:t xml:space="preserve"> </w:t>
      </w:r>
      <w:r w:rsidRPr="00144F52">
        <w:rPr>
          <w:lang w:val="hr-HR"/>
        </w:rPr>
        <w:t>dostupnog</w:t>
      </w:r>
      <w:r w:rsidRPr="00720C9D">
        <w:rPr>
          <w:lang w:val="hr-HR"/>
        </w:rPr>
        <w:t xml:space="preserve"> </w:t>
      </w:r>
      <w:r w:rsidRPr="00144F52">
        <w:rPr>
          <w:lang w:val="hr-HR"/>
        </w:rPr>
        <w:t>sufinanciranja</w:t>
      </w:r>
      <w:r w:rsidRPr="00720C9D">
        <w:rPr>
          <w:lang w:val="hr-HR"/>
        </w:rPr>
        <w:t xml:space="preserve"> </w:t>
      </w:r>
      <w:r w:rsidRPr="00144F52">
        <w:rPr>
          <w:lang w:val="hr-HR"/>
        </w:rPr>
        <w:t>za</w:t>
      </w:r>
      <w:r w:rsidRPr="00720C9D">
        <w:rPr>
          <w:lang w:val="hr-HR"/>
        </w:rPr>
        <w:t xml:space="preserve"> </w:t>
      </w:r>
      <w:r w:rsidRPr="00144F52">
        <w:rPr>
          <w:lang w:val="hr-HR"/>
        </w:rPr>
        <w:t>potrebe</w:t>
      </w:r>
      <w:r w:rsidRPr="00720C9D">
        <w:rPr>
          <w:lang w:val="hr-HR"/>
        </w:rPr>
        <w:t xml:space="preserve"> </w:t>
      </w:r>
      <w:r w:rsidRPr="00144F52">
        <w:rPr>
          <w:lang w:val="hr-HR"/>
        </w:rPr>
        <w:t>informiranja</w:t>
      </w:r>
      <w:r w:rsidRPr="00720C9D">
        <w:rPr>
          <w:lang w:val="hr-HR"/>
        </w:rPr>
        <w:t xml:space="preserve"> </w:t>
      </w:r>
      <w:r w:rsidRPr="00144F52">
        <w:rPr>
          <w:lang w:val="hr-HR"/>
        </w:rPr>
        <w:t>i</w:t>
      </w:r>
      <w:r w:rsidRPr="00720C9D">
        <w:rPr>
          <w:lang w:val="hr-HR"/>
        </w:rPr>
        <w:t xml:space="preserve"> </w:t>
      </w:r>
      <w:r w:rsidRPr="00144F52">
        <w:rPr>
          <w:lang w:val="hr-HR"/>
        </w:rPr>
        <w:t>transparentnosti</w:t>
      </w:r>
      <w:r w:rsidRPr="00720C9D">
        <w:rPr>
          <w:lang w:val="hr-HR"/>
        </w:rPr>
        <w:t xml:space="preserve">. </w:t>
      </w:r>
      <w:r w:rsidRPr="00144F52">
        <w:rPr>
          <w:lang w:val="hr-HR"/>
        </w:rPr>
        <w:t>Dokaz</w:t>
      </w:r>
      <w:r w:rsidRPr="00720C9D">
        <w:rPr>
          <w:lang w:val="hr-HR"/>
        </w:rPr>
        <w:t xml:space="preserve"> </w:t>
      </w:r>
      <w:r w:rsidRPr="00144F52">
        <w:rPr>
          <w:lang w:val="hr-HR"/>
        </w:rPr>
        <w:t>o</w:t>
      </w:r>
      <w:r w:rsidRPr="00720C9D">
        <w:rPr>
          <w:lang w:val="hr-HR"/>
        </w:rPr>
        <w:t xml:space="preserve"> </w:t>
      </w:r>
      <w:r w:rsidRPr="00144F52">
        <w:rPr>
          <w:lang w:val="hr-HR"/>
        </w:rPr>
        <w:t>rashodima</w:t>
      </w:r>
      <w:r w:rsidRPr="00720C9D">
        <w:rPr>
          <w:lang w:val="hr-HR"/>
        </w:rPr>
        <w:t xml:space="preserve"> </w:t>
      </w:r>
      <w:r w:rsidRPr="00144F52">
        <w:rPr>
          <w:lang w:val="hr-HR"/>
        </w:rPr>
        <w:t>i</w:t>
      </w:r>
      <w:r w:rsidRPr="00720C9D">
        <w:rPr>
          <w:lang w:val="hr-HR"/>
        </w:rPr>
        <w:t xml:space="preserve"> </w:t>
      </w:r>
      <w:r w:rsidRPr="00144F52">
        <w:rPr>
          <w:lang w:val="hr-HR"/>
        </w:rPr>
        <w:t>prate</w:t>
      </w:r>
      <w:r w:rsidRPr="00720C9D">
        <w:rPr>
          <w:lang w:val="hr-HR"/>
        </w:rPr>
        <w:t>ć</w:t>
      </w:r>
      <w:r w:rsidRPr="00144F52">
        <w:rPr>
          <w:lang w:val="hr-HR"/>
        </w:rPr>
        <w:t>i</w:t>
      </w:r>
      <w:r w:rsidRPr="00720C9D">
        <w:rPr>
          <w:lang w:val="hr-HR"/>
        </w:rPr>
        <w:t xml:space="preserve"> </w:t>
      </w:r>
      <w:r w:rsidRPr="00144F52">
        <w:rPr>
          <w:lang w:val="hr-HR"/>
        </w:rPr>
        <w:t>dokumenti</w:t>
      </w:r>
      <w:r w:rsidRPr="00720C9D">
        <w:rPr>
          <w:lang w:val="hr-HR"/>
        </w:rPr>
        <w:t xml:space="preserve"> </w:t>
      </w:r>
      <w:r w:rsidRPr="00144F52">
        <w:rPr>
          <w:lang w:val="hr-HR"/>
        </w:rPr>
        <w:t>ne</w:t>
      </w:r>
      <w:r w:rsidRPr="00720C9D">
        <w:rPr>
          <w:lang w:val="hr-HR"/>
        </w:rPr>
        <w:t>ć</w:t>
      </w:r>
      <w:r w:rsidRPr="00144F52">
        <w:rPr>
          <w:lang w:val="hr-HR"/>
        </w:rPr>
        <w:t>e</w:t>
      </w:r>
      <w:r w:rsidRPr="00720C9D">
        <w:rPr>
          <w:lang w:val="hr-HR"/>
        </w:rPr>
        <w:t xml:space="preserve"> </w:t>
      </w:r>
      <w:r w:rsidRPr="00144F52">
        <w:rPr>
          <w:lang w:val="hr-HR"/>
        </w:rPr>
        <w:t>biti</w:t>
      </w:r>
      <w:r w:rsidRPr="00720C9D">
        <w:rPr>
          <w:lang w:val="hr-HR"/>
        </w:rPr>
        <w:t xml:space="preserve"> </w:t>
      </w:r>
      <w:r w:rsidRPr="00144F52">
        <w:rPr>
          <w:lang w:val="hr-HR"/>
        </w:rPr>
        <w:t>potrebni</w:t>
      </w:r>
      <w:r w:rsidRPr="00720C9D">
        <w:rPr>
          <w:lang w:val="hr-HR"/>
        </w:rPr>
        <w:t>.</w:t>
      </w:r>
    </w:p>
    <w:p w14:paraId="32AB8D39" w14:textId="77777777" w:rsidR="00094983" w:rsidRPr="00720C9D" w:rsidRDefault="00094983" w:rsidP="004D16CE">
      <w:pPr>
        <w:pStyle w:val="GUIDE-NORMAL"/>
        <w:rPr>
          <w:lang w:val="hr-HR"/>
        </w:rPr>
      </w:pPr>
      <w:r w:rsidRPr="00144F52">
        <w:rPr>
          <w:lang w:val="hr-HR"/>
        </w:rPr>
        <w:t>Iako</w:t>
      </w:r>
      <w:r w:rsidRPr="00720C9D">
        <w:rPr>
          <w:lang w:val="hr-HR"/>
        </w:rPr>
        <w:t xml:space="preserve"> ć</w:t>
      </w:r>
      <w:r w:rsidRPr="00144F52">
        <w:rPr>
          <w:lang w:val="hr-HR"/>
        </w:rPr>
        <w:t>e</w:t>
      </w:r>
      <w:r w:rsidRPr="00720C9D">
        <w:rPr>
          <w:lang w:val="hr-HR"/>
        </w:rPr>
        <w:t xml:space="preserve"> </w:t>
      </w:r>
      <w:r w:rsidRPr="00144F52">
        <w:rPr>
          <w:lang w:val="hr-HR"/>
        </w:rPr>
        <w:t>za</w:t>
      </w:r>
      <w:r w:rsidRPr="00720C9D">
        <w:rPr>
          <w:lang w:val="hr-HR"/>
        </w:rPr>
        <w:t xml:space="preserve"> </w:t>
      </w:r>
      <w:r w:rsidRPr="00144F52">
        <w:rPr>
          <w:lang w:val="hr-HR"/>
        </w:rPr>
        <w:t>provedbu</w:t>
      </w:r>
      <w:r w:rsidRPr="00720C9D">
        <w:rPr>
          <w:lang w:val="hr-HR"/>
        </w:rPr>
        <w:t xml:space="preserve"> </w:t>
      </w:r>
      <w:r w:rsidRPr="00144F52">
        <w:rPr>
          <w:lang w:val="hr-HR"/>
        </w:rPr>
        <w:t>projekta</w:t>
      </w:r>
      <w:r w:rsidRPr="00720C9D">
        <w:rPr>
          <w:lang w:val="hr-HR"/>
        </w:rPr>
        <w:t xml:space="preserve"> </w:t>
      </w:r>
      <w:r w:rsidRPr="00144F52">
        <w:rPr>
          <w:lang w:val="hr-HR"/>
        </w:rPr>
        <w:t>mo</w:t>
      </w:r>
      <w:r w:rsidRPr="00720C9D">
        <w:rPr>
          <w:lang w:val="hr-HR"/>
        </w:rPr>
        <w:t>ž</w:t>
      </w:r>
      <w:r w:rsidRPr="00144F52">
        <w:rPr>
          <w:lang w:val="hr-HR"/>
        </w:rPr>
        <w:t>da</w:t>
      </w:r>
      <w:r w:rsidRPr="00720C9D">
        <w:rPr>
          <w:lang w:val="hr-HR"/>
        </w:rPr>
        <w:t xml:space="preserve"> </w:t>
      </w:r>
      <w:r w:rsidRPr="00144F52">
        <w:rPr>
          <w:lang w:val="hr-HR"/>
        </w:rPr>
        <w:t>biti</w:t>
      </w:r>
      <w:r w:rsidRPr="00720C9D">
        <w:rPr>
          <w:lang w:val="hr-HR"/>
        </w:rPr>
        <w:t xml:space="preserve"> </w:t>
      </w:r>
      <w:r w:rsidRPr="00144F52">
        <w:rPr>
          <w:lang w:val="hr-HR"/>
        </w:rPr>
        <w:t>potrebne</w:t>
      </w:r>
      <w:r w:rsidRPr="00720C9D">
        <w:rPr>
          <w:lang w:val="hr-HR"/>
        </w:rPr>
        <w:t xml:space="preserve"> </w:t>
      </w:r>
      <w:r w:rsidRPr="00144F52">
        <w:rPr>
          <w:lang w:val="hr-HR"/>
        </w:rPr>
        <w:t>druge</w:t>
      </w:r>
      <w:r w:rsidRPr="00720C9D">
        <w:rPr>
          <w:lang w:val="hr-HR"/>
        </w:rPr>
        <w:t xml:space="preserve"> </w:t>
      </w:r>
      <w:r w:rsidRPr="00144F52">
        <w:rPr>
          <w:lang w:val="hr-HR"/>
        </w:rPr>
        <w:t>vrste</w:t>
      </w:r>
      <w:r w:rsidRPr="00720C9D">
        <w:rPr>
          <w:lang w:val="hr-HR"/>
        </w:rPr>
        <w:t xml:space="preserve"> </w:t>
      </w:r>
      <w:r w:rsidRPr="00144F52">
        <w:rPr>
          <w:lang w:val="hr-HR"/>
        </w:rPr>
        <w:t>rashoda</w:t>
      </w:r>
      <w:r w:rsidRPr="00720C9D">
        <w:rPr>
          <w:lang w:val="hr-HR"/>
        </w:rPr>
        <w:t xml:space="preserve"> (</w:t>
      </w:r>
      <w:r w:rsidRPr="00144F52">
        <w:rPr>
          <w:lang w:val="hr-HR"/>
        </w:rPr>
        <w:t>kao</w:t>
      </w:r>
      <w:r w:rsidRPr="00720C9D">
        <w:rPr>
          <w:lang w:val="hr-HR"/>
        </w:rPr>
        <w:t xml:space="preserve"> š</w:t>
      </w:r>
      <w:r w:rsidRPr="00144F52">
        <w:rPr>
          <w:lang w:val="hr-HR"/>
        </w:rPr>
        <w:t>to</w:t>
      </w:r>
      <w:r w:rsidRPr="00720C9D">
        <w:rPr>
          <w:lang w:val="hr-HR"/>
        </w:rPr>
        <w:t xml:space="preserve"> </w:t>
      </w:r>
      <w:r w:rsidRPr="00144F52">
        <w:rPr>
          <w:lang w:val="hr-HR"/>
        </w:rPr>
        <w:t>su</w:t>
      </w:r>
      <w:r w:rsidRPr="00720C9D">
        <w:rPr>
          <w:lang w:val="hr-HR"/>
        </w:rPr>
        <w:t xml:space="preserve"> </w:t>
      </w:r>
      <w:r w:rsidRPr="00144F52">
        <w:rPr>
          <w:lang w:val="hr-HR"/>
        </w:rPr>
        <w:t>tro</w:t>
      </w:r>
      <w:r w:rsidRPr="00720C9D">
        <w:rPr>
          <w:lang w:val="hr-HR"/>
        </w:rPr>
        <w:t>š</w:t>
      </w:r>
      <w:r w:rsidRPr="00144F52">
        <w:rPr>
          <w:lang w:val="hr-HR"/>
        </w:rPr>
        <w:t>kovi</w:t>
      </w:r>
      <w:r w:rsidRPr="00720C9D">
        <w:rPr>
          <w:lang w:val="hr-HR"/>
        </w:rPr>
        <w:t xml:space="preserve"> š</w:t>
      </w:r>
      <w:r w:rsidRPr="00144F52">
        <w:rPr>
          <w:lang w:val="hr-HR"/>
        </w:rPr>
        <w:t>irenja</w:t>
      </w:r>
      <w:r w:rsidRPr="00720C9D">
        <w:rPr>
          <w:lang w:val="hr-HR"/>
        </w:rPr>
        <w:t xml:space="preserve">, </w:t>
      </w:r>
      <w:r w:rsidRPr="00144F52">
        <w:rPr>
          <w:lang w:val="hr-HR"/>
        </w:rPr>
        <w:t>objave</w:t>
      </w:r>
      <w:r w:rsidRPr="00720C9D">
        <w:rPr>
          <w:lang w:val="hr-HR"/>
        </w:rPr>
        <w:t xml:space="preserve">, </w:t>
      </w:r>
      <w:r w:rsidRPr="00144F52">
        <w:rPr>
          <w:lang w:val="hr-HR"/>
        </w:rPr>
        <w:t>prijevoda</w:t>
      </w:r>
      <w:r w:rsidRPr="00720C9D">
        <w:rPr>
          <w:lang w:val="hr-HR"/>
        </w:rPr>
        <w:t xml:space="preserve">, </w:t>
      </w:r>
      <w:r w:rsidRPr="00144F52">
        <w:rPr>
          <w:lang w:val="hr-HR"/>
        </w:rPr>
        <w:t>ako</w:t>
      </w:r>
      <w:r w:rsidRPr="00720C9D">
        <w:rPr>
          <w:lang w:val="hr-HR"/>
        </w:rPr>
        <w:t xml:space="preserve"> </w:t>
      </w:r>
      <w:r w:rsidRPr="00144F52">
        <w:rPr>
          <w:lang w:val="hr-HR"/>
        </w:rPr>
        <w:t>nisu</w:t>
      </w:r>
      <w:r w:rsidRPr="00720C9D">
        <w:rPr>
          <w:lang w:val="hr-HR"/>
        </w:rPr>
        <w:t xml:space="preserve"> </w:t>
      </w:r>
      <w:r w:rsidRPr="00144F52">
        <w:rPr>
          <w:lang w:val="hr-HR"/>
        </w:rPr>
        <w:t>podugovoreni</w:t>
      </w:r>
      <w:r w:rsidRPr="00720C9D">
        <w:rPr>
          <w:lang w:val="hr-HR"/>
        </w:rPr>
        <w:t xml:space="preserve">, </w:t>
      </w:r>
      <w:r w:rsidRPr="00144F52">
        <w:rPr>
          <w:lang w:val="hr-HR"/>
        </w:rPr>
        <w:t>op</w:t>
      </w:r>
      <w:r w:rsidRPr="00720C9D">
        <w:rPr>
          <w:lang w:val="hr-HR"/>
        </w:rPr>
        <w:t>ć</w:t>
      </w:r>
      <w:r w:rsidRPr="00144F52">
        <w:rPr>
          <w:lang w:val="hr-HR"/>
        </w:rPr>
        <w:t>i</w:t>
      </w:r>
      <w:r w:rsidRPr="00720C9D">
        <w:rPr>
          <w:lang w:val="hr-HR"/>
        </w:rPr>
        <w:t xml:space="preserve"> </w:t>
      </w:r>
      <w:r w:rsidRPr="00144F52">
        <w:rPr>
          <w:lang w:val="hr-HR"/>
        </w:rPr>
        <w:t>tro</w:t>
      </w:r>
      <w:r w:rsidRPr="00720C9D">
        <w:rPr>
          <w:lang w:val="hr-HR"/>
        </w:rPr>
        <w:t>š</w:t>
      </w:r>
      <w:r w:rsidRPr="00144F52">
        <w:rPr>
          <w:lang w:val="hr-HR"/>
        </w:rPr>
        <w:t>kovi</w:t>
      </w:r>
      <w:r w:rsidRPr="00720C9D">
        <w:rPr>
          <w:lang w:val="hr-HR"/>
        </w:rPr>
        <w:t xml:space="preserve">), </w:t>
      </w:r>
      <w:r w:rsidRPr="00144F52">
        <w:rPr>
          <w:lang w:val="hr-HR"/>
        </w:rPr>
        <w:t>ti</w:t>
      </w:r>
      <w:r w:rsidRPr="00720C9D">
        <w:rPr>
          <w:lang w:val="hr-HR"/>
        </w:rPr>
        <w:t xml:space="preserve"> </w:t>
      </w:r>
      <w:r w:rsidRPr="00144F52">
        <w:rPr>
          <w:lang w:val="hr-HR"/>
        </w:rPr>
        <w:t>se</w:t>
      </w:r>
      <w:r w:rsidRPr="00720C9D">
        <w:rPr>
          <w:lang w:val="hr-HR"/>
        </w:rPr>
        <w:t xml:space="preserve"> </w:t>
      </w:r>
      <w:r w:rsidRPr="00144F52">
        <w:rPr>
          <w:lang w:val="hr-HR"/>
        </w:rPr>
        <w:t>rashodi</w:t>
      </w:r>
      <w:r w:rsidRPr="00720C9D">
        <w:rPr>
          <w:lang w:val="hr-HR"/>
        </w:rPr>
        <w:t xml:space="preserve"> </w:t>
      </w:r>
      <w:r w:rsidRPr="00144F52">
        <w:rPr>
          <w:lang w:val="hr-HR"/>
        </w:rPr>
        <w:t>ne</w:t>
      </w:r>
      <w:r w:rsidRPr="00720C9D">
        <w:rPr>
          <w:lang w:val="hr-HR"/>
        </w:rPr>
        <w:t>ć</w:t>
      </w:r>
      <w:r w:rsidRPr="00144F52">
        <w:rPr>
          <w:lang w:val="hr-HR"/>
        </w:rPr>
        <w:t>e</w:t>
      </w:r>
      <w:r w:rsidRPr="00720C9D">
        <w:rPr>
          <w:lang w:val="hr-HR"/>
        </w:rPr>
        <w:t xml:space="preserve"> </w:t>
      </w:r>
      <w:r w:rsidRPr="00144F52">
        <w:rPr>
          <w:lang w:val="hr-HR"/>
        </w:rPr>
        <w:t>uzeti</w:t>
      </w:r>
      <w:r w:rsidRPr="00720C9D">
        <w:rPr>
          <w:lang w:val="hr-HR"/>
        </w:rPr>
        <w:t xml:space="preserve"> </w:t>
      </w:r>
      <w:r w:rsidRPr="00144F52">
        <w:rPr>
          <w:lang w:val="hr-HR"/>
        </w:rPr>
        <w:t>u</w:t>
      </w:r>
      <w:r w:rsidRPr="00720C9D">
        <w:rPr>
          <w:lang w:val="hr-HR"/>
        </w:rPr>
        <w:t xml:space="preserve"> </w:t>
      </w:r>
      <w:r w:rsidRPr="00144F52">
        <w:rPr>
          <w:lang w:val="hr-HR"/>
        </w:rPr>
        <w:t>obzir</w:t>
      </w:r>
      <w:r w:rsidRPr="00720C9D">
        <w:rPr>
          <w:lang w:val="hr-HR"/>
        </w:rPr>
        <w:t xml:space="preserve"> </w:t>
      </w:r>
      <w:r w:rsidRPr="00144F52">
        <w:rPr>
          <w:lang w:val="hr-HR"/>
        </w:rPr>
        <w:t>u</w:t>
      </w:r>
      <w:r w:rsidRPr="00720C9D">
        <w:rPr>
          <w:lang w:val="hr-HR"/>
        </w:rPr>
        <w:t xml:space="preserve"> </w:t>
      </w:r>
      <w:r w:rsidRPr="00144F52">
        <w:rPr>
          <w:lang w:val="hr-HR"/>
        </w:rPr>
        <w:t>izra</w:t>
      </w:r>
      <w:r w:rsidRPr="00720C9D">
        <w:rPr>
          <w:lang w:val="hr-HR"/>
        </w:rPr>
        <w:t>č</w:t>
      </w:r>
      <w:r w:rsidRPr="00144F52">
        <w:rPr>
          <w:lang w:val="hr-HR"/>
        </w:rPr>
        <w:t>unu</w:t>
      </w:r>
      <w:r w:rsidRPr="00720C9D">
        <w:rPr>
          <w:lang w:val="hr-HR"/>
        </w:rPr>
        <w:t xml:space="preserve"> </w:t>
      </w:r>
      <w:r w:rsidRPr="00144F52">
        <w:rPr>
          <w:lang w:val="hr-HR"/>
        </w:rPr>
        <w:t>predlo</w:t>
      </w:r>
      <w:r w:rsidRPr="00720C9D">
        <w:rPr>
          <w:lang w:val="hr-HR"/>
        </w:rPr>
        <w:t>ž</w:t>
      </w:r>
      <w:r w:rsidRPr="00144F52">
        <w:rPr>
          <w:lang w:val="hr-HR"/>
        </w:rPr>
        <w:t>enog</w:t>
      </w:r>
      <w:r w:rsidRPr="00720C9D">
        <w:rPr>
          <w:lang w:val="hr-HR"/>
        </w:rPr>
        <w:t xml:space="preserve"> </w:t>
      </w:r>
      <w:r w:rsidRPr="00144F52">
        <w:rPr>
          <w:lang w:val="hr-HR"/>
        </w:rPr>
        <w:t>iznosa</w:t>
      </w:r>
      <w:r w:rsidRPr="00720C9D">
        <w:rPr>
          <w:lang w:val="hr-HR"/>
        </w:rPr>
        <w:t xml:space="preserve"> </w:t>
      </w:r>
      <w:r w:rsidRPr="00144F52">
        <w:rPr>
          <w:lang w:val="hr-HR"/>
        </w:rPr>
        <w:t>bespovratnih</w:t>
      </w:r>
      <w:r w:rsidRPr="00720C9D">
        <w:rPr>
          <w:lang w:val="hr-HR"/>
        </w:rPr>
        <w:t xml:space="preserve"> </w:t>
      </w:r>
      <w:r w:rsidRPr="00144F52">
        <w:rPr>
          <w:lang w:val="hr-HR"/>
        </w:rPr>
        <w:t>sredstava</w:t>
      </w:r>
      <w:r w:rsidRPr="00720C9D">
        <w:rPr>
          <w:lang w:val="hr-HR"/>
        </w:rPr>
        <w:t xml:space="preserve">. </w:t>
      </w:r>
      <w:r w:rsidRPr="00144F52">
        <w:rPr>
          <w:lang w:val="hr-HR"/>
        </w:rPr>
        <w:t>Zbog</w:t>
      </w:r>
      <w:r w:rsidRPr="00720C9D">
        <w:rPr>
          <w:lang w:val="hr-HR"/>
        </w:rPr>
        <w:t xml:space="preserve"> </w:t>
      </w:r>
      <w:r w:rsidRPr="00144F52">
        <w:rPr>
          <w:lang w:val="hr-HR"/>
        </w:rPr>
        <w:t>toga</w:t>
      </w:r>
      <w:r w:rsidRPr="00720C9D">
        <w:rPr>
          <w:lang w:val="hr-HR"/>
        </w:rPr>
        <w:t xml:space="preserve"> ć</w:t>
      </w:r>
      <w:r w:rsidRPr="00144F52">
        <w:rPr>
          <w:lang w:val="hr-HR"/>
        </w:rPr>
        <w:t>e</w:t>
      </w:r>
      <w:r w:rsidRPr="00720C9D">
        <w:rPr>
          <w:lang w:val="hr-HR"/>
        </w:rPr>
        <w:t xml:space="preserve"> </w:t>
      </w:r>
      <w:r w:rsidRPr="00144F52">
        <w:rPr>
          <w:lang w:val="hr-HR"/>
        </w:rPr>
        <w:t>morati</w:t>
      </w:r>
      <w:r w:rsidRPr="00720C9D">
        <w:rPr>
          <w:lang w:val="hr-HR"/>
        </w:rPr>
        <w:t xml:space="preserve"> </w:t>
      </w:r>
      <w:r w:rsidRPr="00144F52">
        <w:rPr>
          <w:lang w:val="hr-HR"/>
        </w:rPr>
        <w:t>biti</w:t>
      </w:r>
      <w:r w:rsidRPr="00720C9D">
        <w:rPr>
          <w:lang w:val="hr-HR"/>
        </w:rPr>
        <w:t xml:space="preserve"> </w:t>
      </w:r>
      <w:r w:rsidRPr="00144F52">
        <w:rPr>
          <w:lang w:val="hr-HR"/>
        </w:rPr>
        <w:t>obuhva</w:t>
      </w:r>
      <w:r w:rsidRPr="00720C9D">
        <w:rPr>
          <w:lang w:val="hr-HR"/>
        </w:rPr>
        <w:t>ć</w:t>
      </w:r>
      <w:r w:rsidRPr="00144F52">
        <w:rPr>
          <w:lang w:val="hr-HR"/>
        </w:rPr>
        <w:t>eni</w:t>
      </w:r>
      <w:r w:rsidRPr="00720C9D">
        <w:rPr>
          <w:lang w:val="hr-HR"/>
        </w:rPr>
        <w:t xml:space="preserve"> </w:t>
      </w:r>
      <w:r w:rsidRPr="00144F52">
        <w:rPr>
          <w:lang w:val="hr-HR"/>
        </w:rPr>
        <w:t>sufinanciranjem</w:t>
      </w:r>
      <w:r w:rsidRPr="00720C9D">
        <w:rPr>
          <w:lang w:val="hr-HR"/>
        </w:rPr>
        <w:t>.</w:t>
      </w:r>
    </w:p>
    <w:p w14:paraId="7A559C7E" w14:textId="77777777" w:rsidR="00094983" w:rsidRPr="00144F52" w:rsidRDefault="00094983" w:rsidP="004D16CE">
      <w:pPr>
        <w:pStyle w:val="GUIDE-NORMAL"/>
        <w:rPr>
          <w:lang w:val="hr-HR"/>
        </w:rPr>
      </w:pPr>
      <w:r w:rsidRPr="00144F52">
        <w:rPr>
          <w:lang w:val="hr-HR"/>
        </w:rPr>
        <w:t>Financijsko</w:t>
      </w:r>
      <w:r w:rsidRPr="00720C9D">
        <w:rPr>
          <w:lang w:val="hr-HR"/>
        </w:rPr>
        <w:t xml:space="preserve"> </w:t>
      </w:r>
      <w:r w:rsidRPr="00144F52">
        <w:rPr>
          <w:lang w:val="hr-HR"/>
        </w:rPr>
        <w:t>izvje</w:t>
      </w:r>
      <w:r w:rsidRPr="00720C9D">
        <w:rPr>
          <w:lang w:val="hr-HR"/>
        </w:rPr>
        <w:t>šć</w:t>
      </w:r>
      <w:r w:rsidRPr="00144F52">
        <w:rPr>
          <w:lang w:val="hr-HR"/>
        </w:rPr>
        <w:t>ivanje</w:t>
      </w:r>
      <w:r w:rsidRPr="00720C9D">
        <w:rPr>
          <w:lang w:val="hr-HR"/>
        </w:rPr>
        <w:t xml:space="preserve"> </w:t>
      </w:r>
      <w:r w:rsidRPr="00144F52">
        <w:rPr>
          <w:lang w:val="hr-HR"/>
        </w:rPr>
        <w:t>o</w:t>
      </w:r>
      <w:r w:rsidRPr="00720C9D">
        <w:rPr>
          <w:lang w:val="hr-HR"/>
        </w:rPr>
        <w:t xml:space="preserve"> </w:t>
      </w:r>
      <w:r w:rsidRPr="00144F52">
        <w:rPr>
          <w:lang w:val="hr-HR"/>
        </w:rPr>
        <w:t>prora</w:t>
      </w:r>
      <w:r w:rsidRPr="00720C9D">
        <w:rPr>
          <w:lang w:val="hr-HR"/>
        </w:rPr>
        <w:t>č</w:t>
      </w:r>
      <w:r w:rsidRPr="00144F52">
        <w:rPr>
          <w:lang w:val="hr-HR"/>
        </w:rPr>
        <w:t>unskim</w:t>
      </w:r>
      <w:r w:rsidRPr="00720C9D">
        <w:rPr>
          <w:lang w:val="hr-HR"/>
        </w:rPr>
        <w:t xml:space="preserve"> </w:t>
      </w:r>
      <w:r w:rsidRPr="00144F52">
        <w:rPr>
          <w:lang w:val="hr-HR"/>
        </w:rPr>
        <w:t>stavkama</w:t>
      </w:r>
      <w:r w:rsidRPr="00720C9D">
        <w:rPr>
          <w:lang w:val="hr-HR"/>
        </w:rPr>
        <w:t xml:space="preserve"> </w:t>
      </w:r>
      <w:r w:rsidRPr="00144F52">
        <w:rPr>
          <w:lang w:val="hr-HR"/>
        </w:rPr>
        <w:t>na</w:t>
      </w:r>
      <w:r w:rsidRPr="00720C9D">
        <w:rPr>
          <w:lang w:val="hr-HR"/>
        </w:rPr>
        <w:t xml:space="preserve"> </w:t>
      </w:r>
      <w:r w:rsidRPr="00144F52">
        <w:rPr>
          <w:lang w:val="hr-HR"/>
        </w:rPr>
        <w:t>temelju</w:t>
      </w:r>
      <w:r w:rsidRPr="00720C9D">
        <w:rPr>
          <w:lang w:val="hr-HR"/>
        </w:rPr>
        <w:t xml:space="preserve"> </w:t>
      </w:r>
      <w:r w:rsidRPr="00144F52">
        <w:rPr>
          <w:lang w:val="hr-HR"/>
        </w:rPr>
        <w:t>doprinosa</w:t>
      </w:r>
      <w:r w:rsidRPr="00720C9D">
        <w:rPr>
          <w:lang w:val="hr-HR"/>
        </w:rPr>
        <w:t xml:space="preserve"> </w:t>
      </w:r>
      <w:r w:rsidRPr="00144F52">
        <w:rPr>
          <w:lang w:val="hr-HR"/>
        </w:rPr>
        <w:t>jedini</w:t>
      </w:r>
      <w:r w:rsidRPr="00720C9D">
        <w:rPr>
          <w:lang w:val="hr-HR"/>
        </w:rPr>
        <w:t>č</w:t>
      </w:r>
      <w:r w:rsidRPr="00144F52">
        <w:rPr>
          <w:lang w:val="hr-HR"/>
        </w:rPr>
        <w:t>nim</w:t>
      </w:r>
      <w:r w:rsidRPr="00720C9D">
        <w:rPr>
          <w:lang w:val="hr-HR"/>
        </w:rPr>
        <w:t xml:space="preserve"> </w:t>
      </w:r>
      <w:r w:rsidRPr="00144F52">
        <w:rPr>
          <w:lang w:val="hr-HR"/>
        </w:rPr>
        <w:t>tro</w:t>
      </w:r>
      <w:r w:rsidRPr="00720C9D">
        <w:rPr>
          <w:lang w:val="hr-HR"/>
        </w:rPr>
        <w:t>š</w:t>
      </w:r>
      <w:r w:rsidRPr="00144F52">
        <w:rPr>
          <w:lang w:val="hr-HR"/>
        </w:rPr>
        <w:t>kovima</w:t>
      </w:r>
      <w:r w:rsidRPr="00720C9D">
        <w:rPr>
          <w:lang w:val="hr-HR"/>
        </w:rPr>
        <w:t xml:space="preserve"> (</w:t>
      </w:r>
      <w:r w:rsidRPr="00144F52">
        <w:rPr>
          <w:lang w:val="hr-HR"/>
        </w:rPr>
        <w:t>doprinos</w:t>
      </w:r>
      <w:r w:rsidRPr="00720C9D">
        <w:rPr>
          <w:lang w:val="hr-HR"/>
        </w:rPr>
        <w:t xml:space="preserve"> </w:t>
      </w:r>
      <w:r w:rsidRPr="00144F52">
        <w:rPr>
          <w:lang w:val="hr-HR"/>
        </w:rPr>
        <w:t>tro</w:t>
      </w:r>
      <w:r w:rsidRPr="00720C9D">
        <w:rPr>
          <w:lang w:val="hr-HR"/>
        </w:rPr>
        <w:t>š</w:t>
      </w:r>
      <w:r w:rsidRPr="00144F52">
        <w:rPr>
          <w:lang w:val="hr-HR"/>
        </w:rPr>
        <w:t>kovima</w:t>
      </w:r>
      <w:r w:rsidRPr="00720C9D">
        <w:rPr>
          <w:lang w:val="hr-HR"/>
        </w:rPr>
        <w:t xml:space="preserve"> </w:t>
      </w:r>
      <w:r w:rsidRPr="00144F52">
        <w:rPr>
          <w:lang w:val="hr-HR"/>
        </w:rPr>
        <w:t>osoblja</w:t>
      </w:r>
      <w:r w:rsidRPr="00720C9D">
        <w:rPr>
          <w:lang w:val="hr-HR"/>
        </w:rPr>
        <w:t xml:space="preserve">, </w:t>
      </w:r>
      <w:r w:rsidRPr="00144F52">
        <w:rPr>
          <w:lang w:val="hr-HR"/>
        </w:rPr>
        <w:t>putnim</w:t>
      </w:r>
      <w:r w:rsidRPr="00720C9D">
        <w:rPr>
          <w:lang w:val="hr-HR"/>
        </w:rPr>
        <w:t xml:space="preserve"> </w:t>
      </w:r>
      <w:r w:rsidRPr="00144F52">
        <w:rPr>
          <w:lang w:val="hr-HR"/>
        </w:rPr>
        <w:t>tro</w:t>
      </w:r>
      <w:r w:rsidRPr="00720C9D">
        <w:rPr>
          <w:lang w:val="hr-HR"/>
        </w:rPr>
        <w:t>š</w:t>
      </w:r>
      <w:r w:rsidRPr="00144F52">
        <w:rPr>
          <w:lang w:val="hr-HR"/>
        </w:rPr>
        <w:t>kovima</w:t>
      </w:r>
      <w:r w:rsidRPr="00720C9D">
        <w:rPr>
          <w:lang w:val="hr-HR"/>
        </w:rPr>
        <w:t xml:space="preserve"> </w:t>
      </w:r>
      <w:r w:rsidRPr="00144F52">
        <w:rPr>
          <w:lang w:val="hr-HR"/>
        </w:rPr>
        <w:t>i</w:t>
      </w:r>
      <w:r w:rsidRPr="00720C9D">
        <w:rPr>
          <w:lang w:val="hr-HR"/>
        </w:rPr>
        <w:t xml:space="preserve"> </w:t>
      </w:r>
      <w:r w:rsidRPr="00144F52">
        <w:rPr>
          <w:lang w:val="hr-HR"/>
        </w:rPr>
        <w:t>tro</w:t>
      </w:r>
      <w:r w:rsidRPr="00720C9D">
        <w:rPr>
          <w:lang w:val="hr-HR"/>
        </w:rPr>
        <w:t>š</w:t>
      </w:r>
      <w:r w:rsidRPr="00144F52">
        <w:rPr>
          <w:lang w:val="hr-HR"/>
        </w:rPr>
        <w:t>kovima</w:t>
      </w:r>
      <w:r w:rsidRPr="00720C9D">
        <w:rPr>
          <w:lang w:val="hr-HR"/>
        </w:rPr>
        <w:t xml:space="preserve"> </w:t>
      </w:r>
      <w:r w:rsidRPr="00144F52">
        <w:rPr>
          <w:lang w:val="hr-HR"/>
        </w:rPr>
        <w:t>smje</w:t>
      </w:r>
      <w:r w:rsidRPr="00720C9D">
        <w:rPr>
          <w:lang w:val="hr-HR"/>
        </w:rPr>
        <w:t>š</w:t>
      </w:r>
      <w:r w:rsidRPr="00144F52">
        <w:rPr>
          <w:lang w:val="hr-HR"/>
        </w:rPr>
        <w:t>taja</w:t>
      </w:r>
      <w:r w:rsidRPr="00720C9D">
        <w:rPr>
          <w:lang w:val="hr-HR"/>
        </w:rPr>
        <w:t xml:space="preserve">) </w:t>
      </w:r>
      <w:r w:rsidRPr="00144F52">
        <w:rPr>
          <w:lang w:val="hr-HR"/>
        </w:rPr>
        <w:t>temeljit</w:t>
      </w:r>
      <w:r w:rsidRPr="00720C9D">
        <w:rPr>
          <w:lang w:val="hr-HR"/>
        </w:rPr>
        <w:t xml:space="preserve"> ć</w:t>
      </w:r>
      <w:r w:rsidRPr="00144F52">
        <w:rPr>
          <w:lang w:val="hr-HR"/>
        </w:rPr>
        <w:t>e</w:t>
      </w:r>
      <w:r w:rsidRPr="00720C9D">
        <w:rPr>
          <w:lang w:val="hr-HR"/>
        </w:rPr>
        <w:t xml:space="preserve"> </w:t>
      </w:r>
      <w:r w:rsidRPr="00144F52">
        <w:rPr>
          <w:lang w:val="hr-HR"/>
        </w:rPr>
        <w:t>se</w:t>
      </w:r>
      <w:r w:rsidRPr="00720C9D">
        <w:rPr>
          <w:lang w:val="hr-HR"/>
        </w:rPr>
        <w:t xml:space="preserve"> </w:t>
      </w:r>
      <w:r w:rsidRPr="00144F52">
        <w:rPr>
          <w:lang w:val="hr-HR"/>
        </w:rPr>
        <w:t>na</w:t>
      </w:r>
      <w:r w:rsidRPr="00720C9D">
        <w:rPr>
          <w:lang w:val="hr-HR"/>
        </w:rPr>
        <w:t xml:space="preserve"> </w:t>
      </w:r>
      <w:r w:rsidRPr="00144F52">
        <w:rPr>
          <w:lang w:val="hr-HR"/>
        </w:rPr>
        <w:t>na</w:t>
      </w:r>
      <w:r w:rsidRPr="00720C9D">
        <w:rPr>
          <w:lang w:val="hr-HR"/>
        </w:rPr>
        <w:t>č</w:t>
      </w:r>
      <w:r w:rsidRPr="00144F52">
        <w:rPr>
          <w:lang w:val="hr-HR"/>
        </w:rPr>
        <w:t>elu</w:t>
      </w:r>
      <w:r w:rsidRPr="00720C9D">
        <w:rPr>
          <w:lang w:val="hr-HR"/>
        </w:rPr>
        <w:t xml:space="preserve"> „</w:t>
      </w:r>
      <w:r w:rsidRPr="00144F52">
        <w:rPr>
          <w:lang w:val="hr-HR"/>
        </w:rPr>
        <w:t>doga</w:t>
      </w:r>
      <w:r w:rsidRPr="00720C9D">
        <w:rPr>
          <w:lang w:val="hr-HR"/>
        </w:rPr>
        <w:t>đ</w:t>
      </w:r>
      <w:r w:rsidRPr="00144F52">
        <w:rPr>
          <w:lang w:val="hr-HR"/>
        </w:rPr>
        <w:t>aja</w:t>
      </w:r>
      <w:r w:rsidRPr="00720C9D">
        <w:rPr>
          <w:lang w:val="hr-HR"/>
        </w:rPr>
        <w:t xml:space="preserve"> </w:t>
      </w:r>
      <w:r w:rsidRPr="00144F52">
        <w:rPr>
          <w:lang w:val="hr-HR"/>
        </w:rPr>
        <w:t>okida</w:t>
      </w:r>
      <w:r w:rsidRPr="00720C9D">
        <w:rPr>
          <w:lang w:val="hr-HR"/>
        </w:rPr>
        <w:t>č</w:t>
      </w:r>
      <w:r w:rsidRPr="00144F52">
        <w:rPr>
          <w:lang w:val="hr-HR"/>
        </w:rPr>
        <w:t>a</w:t>
      </w:r>
      <w:r w:rsidRPr="00720C9D">
        <w:rPr>
          <w:lang w:val="hr-HR"/>
        </w:rPr>
        <w:t xml:space="preserve">”. </w:t>
      </w:r>
      <w:r w:rsidRPr="00144F52">
        <w:rPr>
          <w:lang w:val="hr-HR"/>
        </w:rPr>
        <w:t>Korisnici će morati dokazati da su se aktivnosti stvarno i primjereno provodile i da su nastali proizvodi, ali neće morati izvješćivati o uporabi sredstava. Zbog toga će korisnici moći fleksibilno upravljati dodijeljenim sredstvima za pokrivanje nužnih izdataka za provedbu projekta kada budu ispunjeni zahtjevi u smislu aktivnosti i postignuća.</w:t>
      </w:r>
    </w:p>
    <w:p w14:paraId="41619758" w14:textId="77777777" w:rsidR="00094983" w:rsidRPr="00144F52" w:rsidRDefault="00094983" w:rsidP="004D16CE">
      <w:pPr>
        <w:pStyle w:val="GUIDE-NORMAL"/>
        <w:rPr>
          <w:lang w:val="hr-HR"/>
        </w:rPr>
      </w:pPr>
      <w:r w:rsidRPr="00144F52">
        <w:rPr>
          <w:lang w:val="hr-HR"/>
        </w:rPr>
        <w:t>Financijsko izvješćivanje o proračunskim stavkama na temelju stvarnih troškova (oprema i podugovaranje) temeljit će se na izdacima koji su stvarno nastali i koji će morati biti propisno dokumentirani (vidjeti u nastavku).</w:t>
      </w:r>
    </w:p>
    <w:p w14:paraId="57F7D153" w14:textId="77777777" w:rsidR="00094983" w:rsidRPr="00144F52" w:rsidRDefault="00094983" w:rsidP="00DC7D9F">
      <w:pPr>
        <w:pStyle w:val="GUIDE-NORMAL"/>
        <w:rPr>
          <w:lang w:val="hr-HR"/>
        </w:rPr>
      </w:pPr>
      <w:r w:rsidRPr="00144F52">
        <w:rPr>
          <w:lang w:val="hr-HR"/>
        </w:rPr>
        <w:t>Predložena bespovratna sredstva nikada neće prelaziti traženi iznos bespovratnih sredstava i ovisit će o:</w:t>
      </w:r>
    </w:p>
    <w:p w14:paraId="59264C7F" w14:textId="77777777" w:rsidR="00094983" w:rsidRPr="00144F52" w:rsidRDefault="00094983" w:rsidP="004D16CE">
      <w:pPr>
        <w:pStyle w:val="Guide-NormalBulletpoints"/>
        <w:rPr>
          <w:lang w:val="hr-HR"/>
        </w:rPr>
      </w:pPr>
      <w:r w:rsidRPr="00144F52">
        <w:rPr>
          <w:lang w:val="hr-HR"/>
        </w:rPr>
        <w:t>iznosu bespovratnih sredstava koje je zatražio podnositelj zahtjeva, prihvatljivosti aktivnosti i isplativosti projekta</w:t>
      </w:r>
    </w:p>
    <w:p w14:paraId="2D517AD5" w14:textId="77777777" w:rsidR="00094983" w:rsidRPr="00144F52" w:rsidRDefault="00094983" w:rsidP="004D16CE">
      <w:pPr>
        <w:pStyle w:val="Guide-NormalBulletpoints"/>
        <w:rPr>
          <w:lang w:val="hr-HR"/>
        </w:rPr>
      </w:pPr>
      <w:r w:rsidRPr="00144F52">
        <w:rPr>
          <w:lang w:val="hr-HR"/>
        </w:rPr>
        <w:t>ukupnom dostupnom proračunu za projekte jačanja kapaciteta.</w:t>
      </w:r>
    </w:p>
    <w:p w14:paraId="29E1F6ED" w14:textId="77777777" w:rsidR="00094983" w:rsidRPr="00144F52" w:rsidRDefault="00094983" w:rsidP="00DC7D9F">
      <w:pPr>
        <w:pStyle w:val="GUIDE-NORMAL"/>
        <w:rPr>
          <w:lang w:val="hr-HR"/>
        </w:rPr>
      </w:pPr>
      <w:r w:rsidRPr="00144F52">
        <w:rPr>
          <w:lang w:val="hr-HR"/>
        </w:rPr>
        <w:t>O detaljnim načinima provedbe financijskih rješenja moraju se dogovoriti partneri i to unijeti u sporazum o partnerstvu koji se potpisuje na početku provedbe projekta.</w:t>
      </w:r>
    </w:p>
    <w:p w14:paraId="5CCAA8C1" w14:textId="77777777" w:rsidR="00094983" w:rsidRPr="00144F52" w:rsidRDefault="00094983" w:rsidP="00DC7D9F">
      <w:pPr>
        <w:pStyle w:val="Guide-Heading5"/>
        <w:rPr>
          <w:lang w:val="hr-HR"/>
        </w:rPr>
      </w:pPr>
      <w:r w:rsidRPr="00144F52">
        <w:rPr>
          <w:lang w:val="hr-HR"/>
        </w:rPr>
        <w:t>Što biste još trebali znati o toj aktivnosti?</w:t>
      </w:r>
    </w:p>
    <w:p w14:paraId="65B8D8F7" w14:textId="77777777" w:rsidR="00094983" w:rsidRPr="00144F52" w:rsidRDefault="00094983" w:rsidP="00CF680E">
      <w:pPr>
        <w:pStyle w:val="Guide-Heading6"/>
        <w:rPr>
          <w:lang w:val="hr-HR"/>
        </w:rPr>
      </w:pPr>
      <w:r w:rsidRPr="00EA516A">
        <w:rPr>
          <w:rFonts w:eastAsia="Calibri" w:cs="Calibri"/>
          <w:bCs/>
          <w:szCs w:val="20"/>
          <w:bdr w:val="nil"/>
          <w:lang w:val="hr-HR"/>
        </w:rPr>
        <w:t>Izvanredni troškovi za skupa putovanja</w:t>
      </w:r>
    </w:p>
    <w:p w14:paraId="7F68684C" w14:textId="77777777" w:rsidR="00094983" w:rsidRPr="00EA516A" w:rsidRDefault="00094983" w:rsidP="00A229B4">
      <w:pPr>
        <w:pStyle w:val="GUIDE-NORMAL"/>
        <w:rPr>
          <w:lang w:val="hr-HR"/>
        </w:rPr>
      </w:pPr>
      <w:r w:rsidRPr="00EA516A">
        <w:rPr>
          <w:rFonts w:eastAsia="Calibri" w:cs="Calibri"/>
          <w:bdr w:val="nil"/>
          <w:lang w:val="hr-HR"/>
        </w:rPr>
        <w:t>Podnositeljima će se omogućiti potraživanje financijske potpore za putne troškove pod naslovom proračuna „izvanredni troškovi” (do najviše 80 % ukupnih prihvatljivih troškova: pogledajte „Koja su pravila financiranja?”)</w:t>
      </w:r>
      <w:r>
        <w:rPr>
          <w:rFonts w:eastAsia="Calibri" w:cs="Calibri"/>
          <w:bdr w:val="nil"/>
          <w:lang w:val="hr-HR"/>
        </w:rPr>
        <w:t xml:space="preserve">, </w:t>
      </w:r>
      <w:r w:rsidRPr="00195D37">
        <w:rPr>
          <w:rFonts w:eastAsia="Calibri" w:cs="Calibri"/>
          <w:bdr w:val="nil"/>
          <w:lang w:val="hr-HR"/>
        </w:rPr>
        <w:t>uključujući slučajeve kada se sudionici odluč</w:t>
      </w:r>
      <w:r>
        <w:rPr>
          <w:rFonts w:eastAsia="Calibri" w:cs="Calibri"/>
          <w:bdr w:val="nil"/>
          <w:lang w:val="hr-HR"/>
        </w:rPr>
        <w:t>e</w:t>
      </w:r>
      <w:r w:rsidRPr="00195D37">
        <w:rPr>
          <w:rFonts w:eastAsia="Calibri" w:cs="Calibri"/>
          <w:bdr w:val="nil"/>
          <w:lang w:val="hr-HR"/>
        </w:rPr>
        <w:t xml:space="preserve"> za čišća prijevozna sredstva s nižim emisijama ugljika (npr. vlak), što rezultira skupim putnim troškovima.</w:t>
      </w:r>
      <w:r w:rsidRPr="00EA516A">
        <w:rPr>
          <w:rFonts w:eastAsia="Calibri" w:cs="Calibri"/>
          <w:bdr w:val="nil"/>
          <w:lang w:val="hr-HR"/>
        </w:rPr>
        <w:t xml:space="preserve"> Ta mogućnost dostupna je pod uvjetom da podnositelj može dokazati da se u skladu sa standardnim pravilima financiranja (na temelju jediničnih troškova utvrđenih s obzirom na raspon udaljenosti) ne pokriva najmanje 65 % putnih troškova sudionika. Ako se dodijele, izvanredni troškovi za skupa putovanja zamjenjuju standardna bespovratna sredstva za putovanja.</w:t>
      </w:r>
    </w:p>
    <w:p w14:paraId="63763361" w14:textId="77777777" w:rsidR="00094983" w:rsidRPr="00EA516A" w:rsidRDefault="00094983" w:rsidP="00DC7D9F">
      <w:pPr>
        <w:pStyle w:val="GUIDE-NORMAL"/>
        <w:rPr>
          <w:lang w:val="hr-HR"/>
        </w:rPr>
        <w:sectPr w:rsidR="00094983" w:rsidRPr="00EA516A" w:rsidSect="00785DA9">
          <w:headerReference w:type="default" r:id="rId69"/>
          <w:endnotePr>
            <w:numFmt w:val="decimal"/>
          </w:endnotePr>
          <w:pgSz w:w="11906" w:h="16838" w:code="9"/>
          <w:pgMar w:top="1134" w:right="1418" w:bottom="1134" w:left="1418" w:header="720" w:footer="720" w:gutter="0"/>
          <w:cols w:space="720"/>
        </w:sectPr>
      </w:pPr>
    </w:p>
    <w:p w14:paraId="489DEF2C" w14:textId="77777777" w:rsidR="00094983" w:rsidRPr="00144F52" w:rsidRDefault="00094983" w:rsidP="00DC7D9F">
      <w:pPr>
        <w:pStyle w:val="GUIDE-NORMAL"/>
        <w:rPr>
          <w:lang w:val="hr-HR"/>
        </w:rPr>
      </w:pPr>
      <w:r w:rsidRPr="00144F52">
        <w:rPr>
          <w:lang w:val="hr-HR"/>
        </w:rPr>
        <w:t>Proračun projekta mora se izraditi na temelju sljedećih pravila financiranja (u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8"/>
      </w:tblGrid>
      <w:tr w:rsidR="00094983" w:rsidRPr="00694622" w14:paraId="5EE3BBDA" w14:textId="77777777" w:rsidTr="00987E9A">
        <w:tc>
          <w:tcPr>
            <w:tcW w:w="14688" w:type="dxa"/>
            <w:shd w:val="clear" w:color="auto" w:fill="auto"/>
          </w:tcPr>
          <w:p w14:paraId="6DED4A24" w14:textId="77777777" w:rsidR="00094983" w:rsidRPr="00144F52" w:rsidRDefault="00094983" w:rsidP="0018519F">
            <w:pPr>
              <w:pStyle w:val="Guide-Table"/>
              <w:spacing w:before="60" w:after="60"/>
              <w:jc w:val="center"/>
              <w:rPr>
                <w:rFonts w:cs="Tahoma"/>
                <w:lang w:val="hr-HR"/>
              </w:rPr>
            </w:pPr>
            <w:r w:rsidRPr="00144F52">
              <w:rPr>
                <w:rFonts w:cs="Tahoma"/>
                <w:lang w:val="hr-HR"/>
              </w:rPr>
              <w:t>Najmanji doprinos EU-a dodijeljen za združene i strukturne projekte: 500 000 EUR</w:t>
            </w:r>
          </w:p>
          <w:p w14:paraId="43423B24" w14:textId="77777777" w:rsidR="00094983" w:rsidRPr="00144F52" w:rsidRDefault="00094983" w:rsidP="0018519F">
            <w:pPr>
              <w:pStyle w:val="Guide-Table"/>
              <w:spacing w:before="60" w:after="60"/>
              <w:jc w:val="center"/>
              <w:rPr>
                <w:rFonts w:cs="Tahoma"/>
                <w:lang w:val="hr-HR"/>
              </w:rPr>
            </w:pPr>
            <w:r w:rsidRPr="00144F52">
              <w:rPr>
                <w:rFonts w:cs="Tahoma"/>
                <w:lang w:val="hr-HR"/>
              </w:rPr>
              <w:t>Najveći doprinos EU-a dodijeljen za združene i strukturne projekte: 1 000 000 EUR</w:t>
            </w:r>
          </w:p>
        </w:tc>
      </w:tr>
    </w:tbl>
    <w:p w14:paraId="61AA89FD" w14:textId="77777777" w:rsidR="00094983" w:rsidRPr="00144F52" w:rsidRDefault="00094983" w:rsidP="0094223D">
      <w:pPr>
        <w:pStyle w:val="Guide-Heading5"/>
        <w:rPr>
          <w:sz w:val="2"/>
          <w:szCs w:val="2"/>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283"/>
        <w:gridCol w:w="4442"/>
        <w:gridCol w:w="1155"/>
        <w:gridCol w:w="1732"/>
        <w:gridCol w:w="1024"/>
        <w:gridCol w:w="1838"/>
        <w:gridCol w:w="3202"/>
      </w:tblGrid>
      <w:tr w:rsidR="00094983" w:rsidRPr="00EA516A" w14:paraId="798890EC" w14:textId="77777777" w:rsidTr="001A55B8">
        <w:trPr>
          <w:trHeight w:val="20"/>
        </w:trPr>
        <w:tc>
          <w:tcPr>
            <w:tcW w:w="5727" w:type="dxa"/>
            <w:gridSpan w:val="2"/>
            <w:shd w:val="clear" w:color="auto" w:fill="auto"/>
            <w:vAlign w:val="center"/>
          </w:tcPr>
          <w:p w14:paraId="667C890C" w14:textId="77777777" w:rsidR="00094983" w:rsidRPr="00EA516A" w:rsidRDefault="00094983" w:rsidP="00144F52">
            <w:pPr>
              <w:widowControl/>
              <w:spacing w:beforeLines="60" w:before="144" w:afterLines="60" w:after="144"/>
              <w:jc w:val="cente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Prihvatljivi troškovi</w:t>
            </w:r>
          </w:p>
        </w:tc>
        <w:tc>
          <w:tcPr>
            <w:tcW w:w="1156" w:type="dxa"/>
            <w:shd w:val="clear" w:color="auto" w:fill="auto"/>
            <w:vAlign w:val="center"/>
          </w:tcPr>
          <w:p w14:paraId="52A27EE7" w14:textId="77777777" w:rsidR="00094983" w:rsidRPr="00EA516A" w:rsidRDefault="00094983" w:rsidP="00144F52">
            <w:pPr>
              <w:widowControl/>
              <w:spacing w:beforeLines="60" w:before="144" w:afterLines="60" w:after="144"/>
              <w:jc w:val="cente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Mehanizam</w:t>
            </w:r>
            <w:r w:rsidRPr="00EA516A">
              <w:rPr>
                <w:rFonts w:eastAsia="Times New Roman"/>
                <w:b/>
                <w:color w:val="000000"/>
                <w:sz w:val="18"/>
                <w:szCs w:val="18"/>
                <w:shd w:val="clear" w:color="auto" w:fill="FFFFFF"/>
                <w:lang w:val="en-GB" w:eastAsia="en-GB"/>
              </w:rPr>
              <w:br/>
              <w:t>financiranja</w:t>
            </w:r>
          </w:p>
        </w:tc>
        <w:tc>
          <w:tcPr>
            <w:tcW w:w="4597" w:type="dxa"/>
            <w:gridSpan w:val="3"/>
            <w:shd w:val="clear" w:color="auto" w:fill="auto"/>
            <w:vAlign w:val="center"/>
          </w:tcPr>
          <w:p w14:paraId="3EEB5330" w14:textId="77777777" w:rsidR="00094983" w:rsidRPr="00EA516A" w:rsidRDefault="00094983" w:rsidP="00144F52">
            <w:pPr>
              <w:widowControl/>
              <w:spacing w:beforeLines="60" w:before="144" w:afterLines="60" w:after="144"/>
              <w:jc w:val="cente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Iznos / gornja granica</w:t>
            </w:r>
          </w:p>
        </w:tc>
        <w:tc>
          <w:tcPr>
            <w:tcW w:w="3204" w:type="dxa"/>
            <w:shd w:val="clear" w:color="auto" w:fill="auto"/>
            <w:vAlign w:val="center"/>
          </w:tcPr>
          <w:p w14:paraId="64E32829" w14:textId="77777777" w:rsidR="00094983" w:rsidRPr="00EA516A" w:rsidRDefault="00094983" w:rsidP="00144F52">
            <w:pPr>
              <w:widowControl/>
              <w:spacing w:beforeLines="60" w:before="144" w:afterLines="60" w:after="144"/>
              <w:jc w:val="cente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Pravilo za dodjelu</w:t>
            </w:r>
          </w:p>
        </w:tc>
      </w:tr>
      <w:tr w:rsidR="00094983" w:rsidRPr="00DC3843" w14:paraId="721A41D9" w14:textId="77777777" w:rsidTr="001A55B8">
        <w:trPr>
          <w:trHeight w:val="20"/>
        </w:trPr>
        <w:tc>
          <w:tcPr>
            <w:tcW w:w="1283" w:type="dxa"/>
            <w:vMerge w:val="restart"/>
            <w:shd w:val="clear" w:color="auto" w:fill="auto"/>
            <w:vAlign w:val="center"/>
          </w:tcPr>
          <w:p w14:paraId="072C9A62" w14:textId="77777777" w:rsidR="00094983" w:rsidRPr="00EA516A" w:rsidRDefault="00094983" w:rsidP="00744212">
            <w:pPr>
              <w:pStyle w:val="Guide-Table"/>
              <w:rPr>
                <w:rFonts w:cs="Tahoma"/>
              </w:rPr>
            </w:pPr>
            <w:r w:rsidRPr="00EA516A">
              <w:rPr>
                <w:rFonts w:cs="Tahoma"/>
              </w:rPr>
              <w:t>Troškovi osoblja</w:t>
            </w:r>
          </w:p>
        </w:tc>
        <w:tc>
          <w:tcPr>
            <w:tcW w:w="4444" w:type="dxa"/>
            <w:vMerge w:val="restart"/>
            <w:shd w:val="clear" w:color="auto" w:fill="auto"/>
            <w:vAlign w:val="center"/>
          </w:tcPr>
          <w:p w14:paraId="552B63C3" w14:textId="77777777" w:rsidR="00094983" w:rsidRPr="00EA516A" w:rsidRDefault="00094983" w:rsidP="00AF545F">
            <w:pPr>
              <w:pStyle w:val="GUIDENormal0"/>
              <w:rPr>
                <w:rFonts w:cs="Tahoma"/>
              </w:rPr>
            </w:pPr>
            <w:r w:rsidRPr="00EA516A">
              <w:rPr>
                <w:rFonts w:cs="Tahoma"/>
              </w:rPr>
              <w:t>Doprinos za troškove osoblja dok izvršavaju zadaće koje su izravno nužne za ostvarenje ciljeva projekta</w:t>
            </w:r>
          </w:p>
        </w:tc>
        <w:tc>
          <w:tcPr>
            <w:tcW w:w="1156" w:type="dxa"/>
            <w:vMerge w:val="restart"/>
            <w:shd w:val="clear" w:color="auto" w:fill="auto"/>
            <w:vAlign w:val="center"/>
          </w:tcPr>
          <w:p w14:paraId="7C9F1896" w14:textId="77777777" w:rsidR="00094983" w:rsidRPr="00EA516A" w:rsidRDefault="00094983" w:rsidP="0056606C">
            <w:pPr>
              <w:widowControl/>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Doprinos</w:t>
            </w:r>
          </w:p>
          <w:p w14:paraId="7E7F3025" w14:textId="77777777" w:rsidR="00094983" w:rsidRPr="00EA516A" w:rsidRDefault="00094983" w:rsidP="0056606C">
            <w:pPr>
              <w:widowControl/>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jediničnim</w:t>
            </w:r>
          </w:p>
          <w:p w14:paraId="7066ECCE" w14:textId="77777777" w:rsidR="00094983" w:rsidRPr="00EA516A" w:rsidRDefault="00094983" w:rsidP="0056606C">
            <w:pPr>
              <w:widowControl/>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troškovima</w:t>
            </w:r>
          </w:p>
        </w:tc>
        <w:tc>
          <w:tcPr>
            <w:tcW w:w="2758" w:type="dxa"/>
            <w:gridSpan w:val="2"/>
            <w:shd w:val="clear" w:color="auto" w:fill="auto"/>
            <w:vAlign w:val="center"/>
          </w:tcPr>
          <w:p w14:paraId="3797944C" w14:textId="77777777" w:rsidR="00094983" w:rsidRPr="00EA516A" w:rsidRDefault="00094983" w:rsidP="00B937F0">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B4.1</w:t>
            </w:r>
            <w:r w:rsidRPr="00EA516A">
              <w:rPr>
                <w:rFonts w:eastAsia="Times New Roman"/>
                <w:color w:val="000000"/>
                <w:sz w:val="18"/>
                <w:szCs w:val="18"/>
                <w:shd w:val="clear" w:color="auto" w:fill="FFFFFF"/>
                <w:lang w:val="pl-PL" w:eastAsia="en-GB"/>
              </w:rPr>
              <w:t xml:space="preserve"> po uključenom voditelju po danu rada na projektu</w:t>
            </w:r>
          </w:p>
        </w:tc>
        <w:tc>
          <w:tcPr>
            <w:tcW w:w="1839" w:type="dxa"/>
            <w:vMerge w:val="restart"/>
            <w:shd w:val="clear" w:color="auto" w:fill="auto"/>
            <w:vAlign w:val="center"/>
          </w:tcPr>
          <w:p w14:paraId="4D20EC05" w14:textId="77777777" w:rsidR="00094983" w:rsidRPr="00EA516A" w:rsidRDefault="00094983" w:rsidP="00B937F0">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Najviše 40 % ukupnih</w:t>
            </w:r>
          </w:p>
          <w:p w14:paraId="030B4F71" w14:textId="77777777" w:rsidR="00094983" w:rsidRPr="00EA516A" w:rsidRDefault="00094983" w:rsidP="00B937F0">
            <w:pPr>
              <w:widowControl/>
              <w:rPr>
                <w:rFonts w:eastAsia="Times New Roman"/>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Bespovratnih sredstava</w:t>
            </w:r>
          </w:p>
        </w:tc>
        <w:tc>
          <w:tcPr>
            <w:tcW w:w="3204" w:type="dxa"/>
            <w:vMerge w:val="restart"/>
            <w:shd w:val="clear" w:color="auto" w:fill="auto"/>
            <w:vAlign w:val="center"/>
          </w:tcPr>
          <w:p w14:paraId="63F34A6F" w14:textId="77777777" w:rsidR="00094983" w:rsidRPr="00EA516A" w:rsidRDefault="00094983" w:rsidP="006E0389">
            <w:pPr>
              <w:pStyle w:val="GUIDENormal0"/>
              <w:rPr>
                <w:rFonts w:cs="Tahoma"/>
              </w:rPr>
            </w:pPr>
            <w:r w:rsidRPr="00EA516A">
              <w:rPr>
                <w:rFonts w:cs="Tahoma"/>
              </w:rPr>
              <w:t>Uvjet: podnositelji zahtjeva morat će</w:t>
            </w:r>
          </w:p>
          <w:p w14:paraId="077B80DC" w14:textId="77777777" w:rsidR="00094983" w:rsidRPr="00EA516A" w:rsidRDefault="00094983" w:rsidP="006E0389">
            <w:pPr>
              <w:pStyle w:val="GUIDENormal0"/>
              <w:rPr>
                <w:rFonts w:cs="Tahoma"/>
              </w:rPr>
            </w:pPr>
            <w:r w:rsidRPr="00EA516A">
              <w:rPr>
                <w:rFonts w:cs="Tahoma"/>
              </w:rPr>
              <w:t>opravdati vrstu i količinu resursa koji</w:t>
            </w:r>
          </w:p>
          <w:p w14:paraId="280B3E0E" w14:textId="77777777" w:rsidR="00094983" w:rsidRPr="00432BD1" w:rsidRDefault="00094983" w:rsidP="006E0389">
            <w:pPr>
              <w:pStyle w:val="GUIDENormal0"/>
              <w:rPr>
                <w:rFonts w:cs="Tahoma"/>
                <w:lang w:val="it-IT"/>
              </w:rPr>
            </w:pPr>
            <w:r w:rsidRPr="00432BD1">
              <w:rPr>
                <w:rFonts w:cs="Tahoma"/>
                <w:lang w:val="it-IT"/>
              </w:rPr>
              <w:t>su potrebni za provedbu predloženih</w:t>
            </w:r>
          </w:p>
          <w:p w14:paraId="52587986" w14:textId="77777777" w:rsidR="00094983" w:rsidRPr="00205A65" w:rsidRDefault="00094983" w:rsidP="006E0389">
            <w:pPr>
              <w:pStyle w:val="GUIDENormal0"/>
              <w:rPr>
                <w:rFonts w:cs="Tahoma"/>
                <w:lang w:val="pt-PT"/>
              </w:rPr>
            </w:pPr>
            <w:r w:rsidRPr="00432BD1">
              <w:rPr>
                <w:rFonts w:cs="Tahoma"/>
                <w:lang w:val="it-IT"/>
              </w:rPr>
              <w:t xml:space="preserve">aktivnosti i proizvoda. </w:t>
            </w:r>
            <w:r w:rsidRPr="00205A65">
              <w:rPr>
                <w:rFonts w:cs="Tahoma"/>
                <w:lang w:val="pt-PT"/>
              </w:rPr>
              <w:t>Doprinos se daje</w:t>
            </w:r>
          </w:p>
          <w:p w14:paraId="273AECBD" w14:textId="77777777" w:rsidR="00094983" w:rsidRPr="00EA516A" w:rsidRDefault="00094983" w:rsidP="006E0389">
            <w:pPr>
              <w:pStyle w:val="GUIDENormal0"/>
              <w:rPr>
                <w:rFonts w:cs="Tahoma"/>
                <w:lang w:val="pl-PL"/>
              </w:rPr>
            </w:pPr>
            <w:r w:rsidRPr="00EA516A">
              <w:rPr>
                <w:rFonts w:cs="Tahoma"/>
                <w:lang w:val="pl-PL"/>
              </w:rPr>
              <w:t>samo pod uvjetom da se plaća za iste</w:t>
            </w:r>
          </w:p>
          <w:p w14:paraId="1A98C715" w14:textId="77777777" w:rsidR="00094983" w:rsidRPr="00432BD1" w:rsidRDefault="00094983" w:rsidP="006E0389">
            <w:pPr>
              <w:pStyle w:val="GUIDENormal0"/>
              <w:rPr>
                <w:rFonts w:cs="Tahoma"/>
                <w:lang w:val="es-ES"/>
              </w:rPr>
            </w:pPr>
            <w:r w:rsidRPr="00432BD1">
              <w:rPr>
                <w:rFonts w:cs="Tahoma"/>
                <w:lang w:val="es-ES"/>
              </w:rPr>
              <w:t>zadaće isplaćuje samo jednom.</w:t>
            </w:r>
          </w:p>
        </w:tc>
      </w:tr>
      <w:tr w:rsidR="00094983" w:rsidRPr="00694622" w14:paraId="1CE0A235" w14:textId="77777777" w:rsidTr="001A55B8">
        <w:trPr>
          <w:trHeight w:val="20"/>
        </w:trPr>
        <w:tc>
          <w:tcPr>
            <w:tcW w:w="1283" w:type="dxa"/>
            <w:vMerge/>
            <w:shd w:val="clear" w:color="auto" w:fill="auto"/>
            <w:vAlign w:val="center"/>
          </w:tcPr>
          <w:p w14:paraId="745D1E23" w14:textId="77777777" w:rsidR="00094983" w:rsidRPr="00432BD1" w:rsidRDefault="00094983" w:rsidP="00744212">
            <w:pPr>
              <w:pStyle w:val="Guide-Table"/>
              <w:rPr>
                <w:rFonts w:cs="Tahoma"/>
                <w:sz w:val="2"/>
                <w:szCs w:val="2"/>
                <w:lang w:val="es-ES"/>
              </w:rPr>
            </w:pPr>
          </w:p>
        </w:tc>
        <w:tc>
          <w:tcPr>
            <w:tcW w:w="4444" w:type="dxa"/>
            <w:vMerge/>
            <w:shd w:val="clear" w:color="auto" w:fill="auto"/>
            <w:vAlign w:val="center"/>
          </w:tcPr>
          <w:p w14:paraId="335A0BBE" w14:textId="77777777" w:rsidR="00094983" w:rsidRPr="00432BD1" w:rsidRDefault="00094983" w:rsidP="00144F52">
            <w:pPr>
              <w:widowControl/>
              <w:spacing w:beforeLines="60" w:before="144" w:afterLines="60" w:after="144"/>
              <w:rPr>
                <w:rFonts w:eastAsia="Times New Roman"/>
                <w:color w:val="000000"/>
                <w:sz w:val="2"/>
                <w:szCs w:val="2"/>
                <w:shd w:val="clear" w:color="auto" w:fill="FFFFFF"/>
                <w:lang w:val="es-ES" w:eastAsia="en-GB"/>
              </w:rPr>
            </w:pPr>
          </w:p>
        </w:tc>
        <w:tc>
          <w:tcPr>
            <w:tcW w:w="1156" w:type="dxa"/>
            <w:vMerge/>
            <w:shd w:val="clear" w:color="auto" w:fill="auto"/>
            <w:vAlign w:val="center"/>
          </w:tcPr>
          <w:p w14:paraId="20814893" w14:textId="77777777" w:rsidR="00094983" w:rsidRPr="00432BD1" w:rsidRDefault="00094983" w:rsidP="00144F52">
            <w:pPr>
              <w:widowControl/>
              <w:spacing w:beforeLines="60" w:before="144" w:afterLines="60" w:after="144"/>
              <w:rPr>
                <w:rFonts w:eastAsia="Times New Roman"/>
                <w:color w:val="000000"/>
                <w:sz w:val="2"/>
                <w:szCs w:val="2"/>
                <w:shd w:val="clear" w:color="auto" w:fill="FFFFFF"/>
                <w:lang w:val="es-ES" w:eastAsia="en-GB"/>
              </w:rPr>
            </w:pPr>
          </w:p>
        </w:tc>
        <w:tc>
          <w:tcPr>
            <w:tcW w:w="2758" w:type="dxa"/>
            <w:gridSpan w:val="2"/>
            <w:shd w:val="clear" w:color="auto" w:fill="auto"/>
            <w:vAlign w:val="center"/>
          </w:tcPr>
          <w:p w14:paraId="1AC9ECFF" w14:textId="77777777" w:rsidR="00094983" w:rsidRPr="00EA516A" w:rsidRDefault="00094983" w:rsidP="00BC1F05">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B4.2</w:t>
            </w:r>
            <w:r w:rsidRPr="00EA516A">
              <w:rPr>
                <w:rFonts w:eastAsia="Times New Roman"/>
                <w:color w:val="000000"/>
                <w:sz w:val="18"/>
                <w:szCs w:val="18"/>
                <w:shd w:val="clear" w:color="auto" w:fill="FFFFFF"/>
                <w:lang w:val="pl-PL" w:eastAsia="en-GB"/>
              </w:rPr>
              <w:t xml:space="preserve"> po istraživaču / nastavniku / voditelju</w:t>
            </w:r>
          </w:p>
          <w:p w14:paraId="4F95B1F3" w14:textId="77777777" w:rsidR="00094983" w:rsidRPr="00EA516A" w:rsidRDefault="00094983" w:rsidP="00BC1F05">
            <w:pPr>
              <w:widowControl/>
              <w:rPr>
                <w:rFonts w:eastAsia="Times New Roman"/>
                <w:color w:val="000000"/>
                <w:sz w:val="18"/>
                <w:szCs w:val="18"/>
                <w:shd w:val="clear" w:color="auto" w:fill="FFFFFF"/>
                <w:lang w:val="pl-PL" w:eastAsia="en-GB"/>
              </w:rPr>
            </w:pPr>
            <w:r w:rsidRPr="00EA516A">
              <w:rPr>
                <w:rFonts w:eastAsia="Times New Roman"/>
                <w:color w:val="000000"/>
                <w:sz w:val="18"/>
                <w:szCs w:val="18"/>
                <w:shd w:val="clear" w:color="auto" w:fill="FFFFFF"/>
                <w:lang w:val="pl-PL" w:eastAsia="en-GB"/>
              </w:rPr>
              <w:t>osposobljavanja po danu rada na projektu</w:t>
            </w:r>
          </w:p>
        </w:tc>
        <w:tc>
          <w:tcPr>
            <w:tcW w:w="1839" w:type="dxa"/>
            <w:vMerge/>
            <w:shd w:val="clear" w:color="auto" w:fill="auto"/>
            <w:vAlign w:val="center"/>
          </w:tcPr>
          <w:p w14:paraId="3CD8A3C6"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c>
          <w:tcPr>
            <w:tcW w:w="3204" w:type="dxa"/>
            <w:vMerge/>
            <w:shd w:val="clear" w:color="auto" w:fill="auto"/>
            <w:vAlign w:val="center"/>
          </w:tcPr>
          <w:p w14:paraId="5E0FBD5E"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r>
      <w:tr w:rsidR="00094983" w:rsidRPr="00694622" w14:paraId="1B9AE2B4" w14:textId="77777777" w:rsidTr="001A55B8">
        <w:trPr>
          <w:trHeight w:val="20"/>
        </w:trPr>
        <w:tc>
          <w:tcPr>
            <w:tcW w:w="1283" w:type="dxa"/>
            <w:vMerge/>
            <w:shd w:val="clear" w:color="auto" w:fill="auto"/>
            <w:vAlign w:val="center"/>
          </w:tcPr>
          <w:p w14:paraId="70BB83AC" w14:textId="77777777" w:rsidR="00094983" w:rsidRPr="00EA516A" w:rsidRDefault="00094983" w:rsidP="00744212">
            <w:pPr>
              <w:pStyle w:val="Guide-Table"/>
              <w:rPr>
                <w:rFonts w:cs="Tahoma"/>
                <w:sz w:val="2"/>
                <w:szCs w:val="2"/>
                <w:lang w:val="pl-PL"/>
              </w:rPr>
            </w:pPr>
          </w:p>
        </w:tc>
        <w:tc>
          <w:tcPr>
            <w:tcW w:w="4444" w:type="dxa"/>
            <w:vMerge/>
            <w:shd w:val="clear" w:color="auto" w:fill="auto"/>
            <w:vAlign w:val="center"/>
          </w:tcPr>
          <w:p w14:paraId="64B75511"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c>
          <w:tcPr>
            <w:tcW w:w="1156" w:type="dxa"/>
            <w:vMerge/>
            <w:shd w:val="clear" w:color="auto" w:fill="auto"/>
            <w:vAlign w:val="center"/>
          </w:tcPr>
          <w:p w14:paraId="6847697B"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c>
          <w:tcPr>
            <w:tcW w:w="2758" w:type="dxa"/>
            <w:gridSpan w:val="2"/>
            <w:shd w:val="clear" w:color="auto" w:fill="auto"/>
            <w:vAlign w:val="center"/>
          </w:tcPr>
          <w:p w14:paraId="16A67AA3" w14:textId="77777777" w:rsidR="00094983" w:rsidRPr="00EA516A" w:rsidRDefault="00094983" w:rsidP="00BC1F05">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B4.3</w:t>
            </w:r>
            <w:r w:rsidRPr="00EA516A">
              <w:rPr>
                <w:rFonts w:eastAsia="Times New Roman"/>
                <w:color w:val="000000"/>
                <w:sz w:val="18"/>
                <w:szCs w:val="18"/>
                <w:shd w:val="clear" w:color="auto" w:fill="FFFFFF"/>
                <w:lang w:val="pl-PL" w:eastAsia="en-GB"/>
              </w:rPr>
              <w:t xml:space="preserve"> po uključenom tehničaru po danu rada na projektu</w:t>
            </w:r>
          </w:p>
        </w:tc>
        <w:tc>
          <w:tcPr>
            <w:tcW w:w="1839" w:type="dxa"/>
            <w:vMerge/>
            <w:shd w:val="clear" w:color="auto" w:fill="auto"/>
            <w:vAlign w:val="center"/>
          </w:tcPr>
          <w:p w14:paraId="0BBB88B9"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c>
          <w:tcPr>
            <w:tcW w:w="3204" w:type="dxa"/>
            <w:vMerge/>
            <w:shd w:val="clear" w:color="auto" w:fill="auto"/>
            <w:vAlign w:val="center"/>
          </w:tcPr>
          <w:p w14:paraId="3478DBF4"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r>
      <w:tr w:rsidR="00094983" w:rsidRPr="00785DA9" w14:paraId="33F7BE7D" w14:textId="77777777" w:rsidTr="001A55B8">
        <w:trPr>
          <w:trHeight w:val="20"/>
        </w:trPr>
        <w:tc>
          <w:tcPr>
            <w:tcW w:w="1283" w:type="dxa"/>
            <w:vMerge/>
            <w:shd w:val="clear" w:color="auto" w:fill="auto"/>
            <w:vAlign w:val="center"/>
          </w:tcPr>
          <w:p w14:paraId="1FF7DCAC" w14:textId="77777777" w:rsidR="00094983" w:rsidRPr="00EA516A" w:rsidRDefault="00094983" w:rsidP="00744212">
            <w:pPr>
              <w:pStyle w:val="Guide-Table"/>
              <w:rPr>
                <w:rFonts w:cs="Tahoma"/>
                <w:sz w:val="2"/>
                <w:szCs w:val="2"/>
                <w:lang w:val="pl-PL"/>
              </w:rPr>
            </w:pPr>
          </w:p>
        </w:tc>
        <w:tc>
          <w:tcPr>
            <w:tcW w:w="4444" w:type="dxa"/>
            <w:vMerge/>
            <w:shd w:val="clear" w:color="auto" w:fill="auto"/>
            <w:vAlign w:val="center"/>
          </w:tcPr>
          <w:p w14:paraId="02D97EB1"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c>
          <w:tcPr>
            <w:tcW w:w="1156" w:type="dxa"/>
            <w:vMerge/>
            <w:shd w:val="clear" w:color="auto" w:fill="auto"/>
            <w:vAlign w:val="center"/>
          </w:tcPr>
          <w:p w14:paraId="6CDDF55C" w14:textId="77777777" w:rsidR="00094983" w:rsidRPr="00EA516A" w:rsidRDefault="00094983" w:rsidP="00144F52">
            <w:pPr>
              <w:widowControl/>
              <w:spacing w:beforeLines="60" w:before="144" w:afterLines="60" w:after="144"/>
              <w:rPr>
                <w:rFonts w:eastAsia="Times New Roman"/>
                <w:color w:val="000000"/>
                <w:sz w:val="2"/>
                <w:szCs w:val="2"/>
                <w:shd w:val="clear" w:color="auto" w:fill="FFFFFF"/>
                <w:lang w:val="pl-PL" w:eastAsia="en-GB"/>
              </w:rPr>
            </w:pPr>
          </w:p>
        </w:tc>
        <w:tc>
          <w:tcPr>
            <w:tcW w:w="2758" w:type="dxa"/>
            <w:gridSpan w:val="2"/>
            <w:shd w:val="clear" w:color="auto" w:fill="auto"/>
            <w:vAlign w:val="center"/>
          </w:tcPr>
          <w:p w14:paraId="1A1AB8F2" w14:textId="77777777" w:rsidR="00094983" w:rsidRPr="00EA516A" w:rsidRDefault="00094983" w:rsidP="00CB2EA8">
            <w:pPr>
              <w:widowControl/>
              <w:rPr>
                <w:rFonts w:eastAsia="Times New Roman"/>
                <w:color w:val="000000"/>
                <w:sz w:val="18"/>
                <w:szCs w:val="18"/>
                <w:shd w:val="clear" w:color="auto" w:fill="FFFFFF"/>
                <w:lang w:val="pl-PL" w:eastAsia="en-GB"/>
              </w:rPr>
            </w:pPr>
            <w:r w:rsidRPr="00EA516A">
              <w:rPr>
                <w:rFonts w:eastAsia="Times New Roman"/>
                <w:b/>
                <w:color w:val="000000"/>
                <w:sz w:val="18"/>
                <w:szCs w:val="18"/>
                <w:bdr w:val="single" w:sz="4" w:space="0" w:color="auto"/>
                <w:shd w:val="clear" w:color="auto" w:fill="FFFFFF"/>
                <w:lang w:val="pl-PL" w:eastAsia="en-GB"/>
              </w:rPr>
              <w:t>B4.4</w:t>
            </w:r>
            <w:r w:rsidRPr="00EA516A">
              <w:rPr>
                <w:rFonts w:eastAsia="Times New Roman"/>
                <w:color w:val="000000"/>
                <w:sz w:val="18"/>
                <w:szCs w:val="18"/>
                <w:shd w:val="clear" w:color="auto" w:fill="FFFFFF"/>
                <w:lang w:val="pl-PL" w:eastAsia="en-GB"/>
              </w:rPr>
              <w:t xml:space="preserve"> po članu administrativnog osoblja po danu</w:t>
            </w:r>
          </w:p>
          <w:p w14:paraId="0E35E353" w14:textId="77777777" w:rsidR="00094983" w:rsidRPr="00785DA9" w:rsidRDefault="00094983" w:rsidP="00CB2EA8">
            <w:pPr>
              <w:widowControl/>
              <w:rPr>
                <w:rFonts w:eastAsia="Times New Roman"/>
                <w:color w:val="000000"/>
                <w:sz w:val="18"/>
                <w:szCs w:val="18"/>
                <w:shd w:val="clear" w:color="auto" w:fill="FFFFFF"/>
                <w:lang w:val="pt-PT" w:eastAsia="en-GB"/>
              </w:rPr>
            </w:pPr>
            <w:r w:rsidRPr="00785DA9">
              <w:rPr>
                <w:rFonts w:eastAsia="Times New Roman"/>
                <w:color w:val="000000"/>
                <w:sz w:val="18"/>
                <w:szCs w:val="18"/>
                <w:shd w:val="clear" w:color="auto" w:fill="FFFFFF"/>
                <w:lang w:val="pt-PT" w:eastAsia="en-GB"/>
              </w:rPr>
              <w:t>rada na projektu</w:t>
            </w:r>
          </w:p>
        </w:tc>
        <w:tc>
          <w:tcPr>
            <w:tcW w:w="1839" w:type="dxa"/>
            <w:vMerge/>
            <w:shd w:val="clear" w:color="auto" w:fill="auto"/>
            <w:vAlign w:val="center"/>
          </w:tcPr>
          <w:p w14:paraId="445E9E99" w14:textId="77777777" w:rsidR="00094983" w:rsidRPr="00785DA9" w:rsidRDefault="00094983" w:rsidP="00144F52">
            <w:pPr>
              <w:widowControl/>
              <w:spacing w:beforeLines="60" w:before="144" w:afterLines="60" w:after="144"/>
              <w:rPr>
                <w:rFonts w:eastAsia="Times New Roman"/>
                <w:color w:val="000000"/>
                <w:sz w:val="2"/>
                <w:szCs w:val="2"/>
                <w:shd w:val="clear" w:color="auto" w:fill="FFFFFF"/>
                <w:lang w:val="pt-PT" w:eastAsia="en-GB"/>
              </w:rPr>
            </w:pPr>
          </w:p>
        </w:tc>
        <w:tc>
          <w:tcPr>
            <w:tcW w:w="3204" w:type="dxa"/>
            <w:vMerge/>
            <w:shd w:val="clear" w:color="auto" w:fill="auto"/>
            <w:vAlign w:val="center"/>
          </w:tcPr>
          <w:p w14:paraId="7CF73D4D" w14:textId="77777777" w:rsidR="00094983" w:rsidRPr="00785DA9" w:rsidRDefault="00094983" w:rsidP="00144F52">
            <w:pPr>
              <w:widowControl/>
              <w:spacing w:beforeLines="60" w:before="144" w:afterLines="60" w:after="144"/>
              <w:rPr>
                <w:rFonts w:eastAsia="Times New Roman"/>
                <w:color w:val="000000"/>
                <w:sz w:val="2"/>
                <w:szCs w:val="2"/>
                <w:shd w:val="clear" w:color="auto" w:fill="FFFFFF"/>
                <w:lang w:val="pt-PT" w:eastAsia="en-GB"/>
              </w:rPr>
            </w:pPr>
          </w:p>
        </w:tc>
      </w:tr>
      <w:tr w:rsidR="00094983" w:rsidRPr="00694622" w14:paraId="1181F109" w14:textId="77777777" w:rsidTr="001A55B8">
        <w:trPr>
          <w:trHeight w:val="56"/>
        </w:trPr>
        <w:tc>
          <w:tcPr>
            <w:tcW w:w="1283" w:type="dxa"/>
            <w:vMerge w:val="restart"/>
            <w:shd w:val="clear" w:color="auto" w:fill="auto"/>
            <w:vAlign w:val="center"/>
          </w:tcPr>
          <w:p w14:paraId="4253A3A4" w14:textId="77777777" w:rsidR="00094983" w:rsidRPr="00EA516A" w:rsidRDefault="00094983" w:rsidP="00744212">
            <w:pPr>
              <w:pStyle w:val="Guide-Table"/>
              <w:rPr>
                <w:rFonts w:cs="Tahoma"/>
              </w:rPr>
            </w:pPr>
            <w:r w:rsidRPr="00EA516A">
              <w:rPr>
                <w:rFonts w:cs="Tahoma"/>
              </w:rPr>
              <w:t>Putni troškovi</w:t>
            </w:r>
          </w:p>
        </w:tc>
        <w:tc>
          <w:tcPr>
            <w:tcW w:w="4444" w:type="dxa"/>
            <w:vMerge w:val="restart"/>
            <w:shd w:val="clear" w:color="auto" w:fill="auto"/>
            <w:vAlign w:val="center"/>
          </w:tcPr>
          <w:p w14:paraId="1DB9A971" w14:textId="77777777" w:rsidR="00094983" w:rsidRPr="00EA516A" w:rsidRDefault="00094983" w:rsidP="00574C4D">
            <w:pPr>
              <w:pStyle w:val="GUIDENormal0"/>
              <w:spacing w:after="60"/>
              <w:rPr>
                <w:rFonts w:cs="Tahoma"/>
              </w:rPr>
            </w:pPr>
            <w:r w:rsidRPr="00EA516A">
              <w:rPr>
                <w:rFonts w:cs="Tahoma"/>
              </w:rPr>
              <w:t xml:space="preserve">Doprinos za putne troškove studenata i osoblja koji sudjeluju u projektu od mjesta podrijetla do mjesta </w:t>
            </w:r>
            <w:r w:rsidRPr="00EA516A">
              <w:rPr>
                <w:rFonts w:cs="Tahoma"/>
              </w:rPr>
              <w:br/>
              <w:t>u kojem se provodi aktivnost i natrag (uključujući troškove vize i povezanog obveznog osiguranja, putnog osiguranja i troškove otkazivanja putovanja ako su opravdani).</w:t>
            </w:r>
          </w:p>
          <w:p w14:paraId="76A605E0" w14:textId="77777777" w:rsidR="00094983" w:rsidRPr="000435F5" w:rsidRDefault="00094983" w:rsidP="00D80FCC">
            <w:pPr>
              <w:pStyle w:val="GUIDENormal0"/>
              <w:rPr>
                <w:rFonts w:cs="Tahoma"/>
              </w:rPr>
            </w:pPr>
            <w:r w:rsidRPr="000435F5">
              <w:rPr>
                <w:rFonts w:cs="Tahoma"/>
              </w:rPr>
              <w:t>Aktivnosti i povezana putovanja moraju se izvršavati u zemljama troškovima koje sudjeluju u provedbi projekta. Iznimke od tog pravila mora odobriti Agencija. Detaljni popis prihvatljivih aktivnosti dostupan je u Prilogu I. ovom Vodiču</w:t>
            </w:r>
          </w:p>
        </w:tc>
        <w:tc>
          <w:tcPr>
            <w:tcW w:w="1156" w:type="dxa"/>
            <w:vMerge w:val="restart"/>
            <w:shd w:val="clear" w:color="auto" w:fill="auto"/>
            <w:vAlign w:val="center"/>
          </w:tcPr>
          <w:p w14:paraId="5A3C5A8F" w14:textId="77777777" w:rsidR="00094983" w:rsidRPr="00EA516A" w:rsidRDefault="00094983" w:rsidP="00D80FCC">
            <w:pPr>
              <w:pStyle w:val="GUIDENormal0"/>
              <w:rPr>
                <w:rFonts w:cs="Tahoma"/>
              </w:rPr>
            </w:pPr>
            <w:r w:rsidRPr="00EA516A">
              <w:rPr>
                <w:rFonts w:cs="Tahoma"/>
              </w:rPr>
              <w:t>Doprinos</w:t>
            </w:r>
          </w:p>
          <w:p w14:paraId="586B0746" w14:textId="77777777" w:rsidR="00094983" w:rsidRPr="00EA516A" w:rsidRDefault="00094983" w:rsidP="00D80FCC">
            <w:pPr>
              <w:pStyle w:val="GUIDENormal0"/>
              <w:rPr>
                <w:rFonts w:cs="Tahoma"/>
              </w:rPr>
            </w:pPr>
            <w:r w:rsidRPr="00EA516A">
              <w:rPr>
                <w:rFonts w:cs="Tahoma"/>
              </w:rPr>
              <w:t>jediničnim</w:t>
            </w:r>
          </w:p>
          <w:p w14:paraId="1D02F4C7" w14:textId="77777777" w:rsidR="00094983" w:rsidRPr="00EA516A" w:rsidRDefault="00094983" w:rsidP="00D80FCC">
            <w:pPr>
              <w:pStyle w:val="GUIDENormal0"/>
              <w:rPr>
                <w:rFonts w:cs="Tahoma"/>
              </w:rPr>
            </w:pPr>
            <w:r w:rsidRPr="00EA516A">
              <w:rPr>
                <w:rFonts w:cs="Tahoma"/>
              </w:rPr>
              <w:t>troškovima</w:t>
            </w:r>
          </w:p>
        </w:tc>
        <w:tc>
          <w:tcPr>
            <w:tcW w:w="4597" w:type="dxa"/>
            <w:gridSpan w:val="3"/>
            <w:shd w:val="clear" w:color="auto" w:fill="auto"/>
            <w:vAlign w:val="center"/>
          </w:tcPr>
          <w:p w14:paraId="157542CC" w14:textId="77777777" w:rsidR="00094983" w:rsidRPr="00EA516A" w:rsidRDefault="00094983" w:rsidP="00365193">
            <w:pPr>
              <w:pStyle w:val="GUIDENormal0"/>
              <w:spacing w:before="20" w:after="20"/>
              <w:rPr>
                <w:rFonts w:cs="Tahoma"/>
                <w:lang w:val="pl-PL"/>
              </w:rPr>
            </w:pPr>
            <w:r w:rsidRPr="00EA516A">
              <w:rPr>
                <w:rFonts w:cs="Tahoma"/>
                <w:lang w:val="pl-PL"/>
              </w:rPr>
              <w:t xml:space="preserve">Za udaljenosti od 10 do 99 km: </w:t>
            </w:r>
            <w:r w:rsidRPr="00EA516A">
              <w:rPr>
                <w:rFonts w:cs="Tahoma"/>
                <w:lang w:val="pl-PL"/>
              </w:rPr>
              <w:br/>
              <w:t>20 EUR per deelnemer</w:t>
            </w:r>
          </w:p>
        </w:tc>
        <w:tc>
          <w:tcPr>
            <w:tcW w:w="3204" w:type="dxa"/>
            <w:vMerge w:val="restart"/>
            <w:shd w:val="clear" w:color="auto" w:fill="auto"/>
            <w:vAlign w:val="center"/>
          </w:tcPr>
          <w:p w14:paraId="4E90510B" w14:textId="77777777" w:rsidR="00094983" w:rsidRPr="00EA516A" w:rsidRDefault="00094983" w:rsidP="00B17F55">
            <w:pPr>
              <w:pStyle w:val="GUIDENormal0"/>
              <w:rPr>
                <w:rFonts w:cs="Tahoma"/>
                <w:lang w:val="pl-PL"/>
              </w:rPr>
            </w:pPr>
            <w:r w:rsidRPr="00EA516A">
              <w:rPr>
                <w:rFonts w:cs="Tahoma"/>
                <w:lang w:val="pl-PL"/>
              </w:rPr>
              <w:t xml:space="preserve">Na temelju udaljenosti po sudioniku. Udaljenost se izračunava </w:t>
            </w:r>
            <w:r w:rsidRPr="00EA516A">
              <w:rPr>
                <w:rFonts w:cs="Tahoma"/>
                <w:b/>
                <w:lang w:val="pl-PL"/>
              </w:rPr>
              <w:t>kalkulatorom udaljenosti</w:t>
            </w:r>
            <w:r w:rsidRPr="00EA516A">
              <w:rPr>
                <w:rFonts w:cs="Tahoma"/>
                <w:lang w:val="pl-PL"/>
              </w:rPr>
              <w:t xml:space="preserve"> koji podupire Europska komisija</w:t>
            </w:r>
            <w:r w:rsidRPr="00EA516A">
              <w:rPr>
                <w:rStyle w:val="FootnoteReference"/>
              </w:rPr>
              <w:footnoteReference w:id="207"/>
            </w:r>
            <w:r w:rsidRPr="00EA516A">
              <w:rPr>
                <w:rFonts w:cs="Tahoma"/>
                <w:lang w:val="pl-PL"/>
              </w:rPr>
              <w:t xml:space="preserve"> Podnositelj zahtjeva mora navesti udaljenost jednosmjernog putovanja za izračun iznosa bespovratnih sredstava EU-a kojim će se financirati povratno putovanje</w:t>
            </w:r>
            <w:r w:rsidRPr="00EA516A">
              <w:rPr>
                <w:rStyle w:val="FootnoteReference"/>
              </w:rPr>
              <w:footnoteReference w:id="208"/>
            </w:r>
            <w:r w:rsidRPr="00EA516A">
              <w:rPr>
                <w:rFonts w:cs="Tahoma"/>
                <w:lang w:val="pl-PL"/>
              </w:rPr>
              <w:t xml:space="preserve"> Financijska potpora pruža se samo za putovanja koja su izravno povezana s ostvarivanjem ciljeva projekta.</w:t>
            </w:r>
          </w:p>
        </w:tc>
      </w:tr>
      <w:tr w:rsidR="00094983" w:rsidRPr="007F4172" w14:paraId="751B8A16" w14:textId="77777777" w:rsidTr="001A55B8">
        <w:trPr>
          <w:trHeight w:val="106"/>
        </w:trPr>
        <w:tc>
          <w:tcPr>
            <w:tcW w:w="1283" w:type="dxa"/>
            <w:vMerge/>
            <w:shd w:val="clear" w:color="auto" w:fill="auto"/>
          </w:tcPr>
          <w:p w14:paraId="4108982C" w14:textId="77777777" w:rsidR="00094983" w:rsidRPr="00EA516A" w:rsidRDefault="00094983" w:rsidP="00744212">
            <w:pPr>
              <w:pStyle w:val="Guide-Table"/>
              <w:rPr>
                <w:rFonts w:cs="Tahoma"/>
                <w:sz w:val="2"/>
                <w:szCs w:val="2"/>
                <w:lang w:val="pl-PL"/>
              </w:rPr>
            </w:pPr>
          </w:p>
        </w:tc>
        <w:tc>
          <w:tcPr>
            <w:tcW w:w="4444" w:type="dxa"/>
            <w:vMerge/>
            <w:shd w:val="clear" w:color="auto" w:fill="auto"/>
          </w:tcPr>
          <w:p w14:paraId="01C2A8C7"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1156" w:type="dxa"/>
            <w:vMerge/>
            <w:shd w:val="clear" w:color="auto" w:fill="auto"/>
          </w:tcPr>
          <w:p w14:paraId="23D19723"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4597" w:type="dxa"/>
            <w:gridSpan w:val="3"/>
            <w:shd w:val="clear" w:color="auto" w:fill="auto"/>
            <w:vAlign w:val="center"/>
          </w:tcPr>
          <w:p w14:paraId="3A9FE013" w14:textId="77777777" w:rsidR="00094983" w:rsidRPr="00EA516A" w:rsidRDefault="00094983" w:rsidP="00365193">
            <w:pPr>
              <w:pStyle w:val="GUIDENormal0"/>
              <w:spacing w:before="20" w:after="20"/>
              <w:rPr>
                <w:rFonts w:cs="Tahoma"/>
                <w:lang w:val="pl-PL"/>
              </w:rPr>
            </w:pPr>
            <w:r w:rsidRPr="00EA516A">
              <w:rPr>
                <w:rFonts w:cs="Tahoma"/>
                <w:lang w:val="pl-PL"/>
              </w:rPr>
              <w:t xml:space="preserve">Za udaljenosti od 100 do 499 km: </w:t>
            </w:r>
            <w:r w:rsidRPr="00EA516A">
              <w:rPr>
                <w:rFonts w:cs="Tahoma"/>
                <w:lang w:val="pl-PL"/>
              </w:rPr>
              <w:br/>
              <w:t>180 EUR po sudioniku</w:t>
            </w:r>
          </w:p>
        </w:tc>
        <w:tc>
          <w:tcPr>
            <w:tcW w:w="3204" w:type="dxa"/>
            <w:vMerge/>
            <w:shd w:val="clear" w:color="auto" w:fill="auto"/>
          </w:tcPr>
          <w:p w14:paraId="226418E3" w14:textId="77777777" w:rsidR="00094983" w:rsidRPr="00EA516A" w:rsidRDefault="00094983" w:rsidP="00AF545F">
            <w:pPr>
              <w:pStyle w:val="GUIDENormal0"/>
              <w:rPr>
                <w:rFonts w:cs="Tahoma"/>
                <w:sz w:val="2"/>
                <w:szCs w:val="2"/>
                <w:lang w:val="pl-PL"/>
              </w:rPr>
            </w:pPr>
          </w:p>
        </w:tc>
      </w:tr>
      <w:tr w:rsidR="00094983" w:rsidRPr="007F4172" w14:paraId="6C94940E" w14:textId="77777777" w:rsidTr="001A55B8">
        <w:trPr>
          <w:trHeight w:val="225"/>
        </w:trPr>
        <w:tc>
          <w:tcPr>
            <w:tcW w:w="1283" w:type="dxa"/>
            <w:vMerge/>
            <w:shd w:val="clear" w:color="auto" w:fill="auto"/>
          </w:tcPr>
          <w:p w14:paraId="3C8D7517" w14:textId="77777777" w:rsidR="00094983" w:rsidRPr="00EA516A" w:rsidRDefault="00094983" w:rsidP="00744212">
            <w:pPr>
              <w:pStyle w:val="Guide-Table"/>
              <w:rPr>
                <w:rFonts w:cs="Tahoma"/>
                <w:sz w:val="2"/>
                <w:szCs w:val="2"/>
                <w:lang w:val="pl-PL"/>
              </w:rPr>
            </w:pPr>
          </w:p>
        </w:tc>
        <w:tc>
          <w:tcPr>
            <w:tcW w:w="4444" w:type="dxa"/>
            <w:vMerge/>
            <w:shd w:val="clear" w:color="auto" w:fill="auto"/>
          </w:tcPr>
          <w:p w14:paraId="19D1BA04"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1156" w:type="dxa"/>
            <w:vMerge/>
            <w:shd w:val="clear" w:color="auto" w:fill="auto"/>
          </w:tcPr>
          <w:p w14:paraId="1DD9E9F2"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4597" w:type="dxa"/>
            <w:gridSpan w:val="3"/>
            <w:shd w:val="clear" w:color="auto" w:fill="auto"/>
            <w:vAlign w:val="center"/>
          </w:tcPr>
          <w:p w14:paraId="4BF0AF1F" w14:textId="77777777" w:rsidR="00094983" w:rsidRPr="00EA516A" w:rsidRDefault="00094983" w:rsidP="00365193">
            <w:pPr>
              <w:pStyle w:val="GUIDENormal0"/>
              <w:spacing w:before="20" w:after="20"/>
              <w:rPr>
                <w:rFonts w:cs="Tahoma"/>
                <w:lang w:val="pl-PL"/>
              </w:rPr>
            </w:pPr>
            <w:r w:rsidRPr="00EA516A">
              <w:rPr>
                <w:rFonts w:cs="Tahoma"/>
                <w:lang w:val="pl-PL"/>
              </w:rPr>
              <w:t>Za udaljenosti od 500 do 1 999 km: 275 EUR po sudioniku</w:t>
            </w:r>
          </w:p>
        </w:tc>
        <w:tc>
          <w:tcPr>
            <w:tcW w:w="3204" w:type="dxa"/>
            <w:vMerge/>
            <w:shd w:val="clear" w:color="auto" w:fill="auto"/>
          </w:tcPr>
          <w:p w14:paraId="6B7B19AB" w14:textId="77777777" w:rsidR="00094983" w:rsidRPr="00EA516A" w:rsidRDefault="00094983" w:rsidP="00AF545F">
            <w:pPr>
              <w:pStyle w:val="GUIDENormal0"/>
              <w:rPr>
                <w:rFonts w:cs="Tahoma"/>
                <w:sz w:val="2"/>
                <w:szCs w:val="2"/>
                <w:lang w:val="pl-PL"/>
              </w:rPr>
            </w:pPr>
          </w:p>
        </w:tc>
      </w:tr>
      <w:tr w:rsidR="00094983" w:rsidRPr="007F4172" w14:paraId="48D5030C" w14:textId="77777777" w:rsidTr="001A55B8">
        <w:trPr>
          <w:trHeight w:val="56"/>
        </w:trPr>
        <w:tc>
          <w:tcPr>
            <w:tcW w:w="1283" w:type="dxa"/>
            <w:vMerge/>
            <w:shd w:val="clear" w:color="auto" w:fill="auto"/>
          </w:tcPr>
          <w:p w14:paraId="1B00BC53" w14:textId="77777777" w:rsidR="00094983" w:rsidRPr="00EA516A" w:rsidRDefault="00094983" w:rsidP="00744212">
            <w:pPr>
              <w:pStyle w:val="Guide-Table"/>
              <w:rPr>
                <w:rFonts w:cs="Tahoma"/>
                <w:sz w:val="2"/>
                <w:szCs w:val="2"/>
                <w:lang w:val="pl-PL"/>
              </w:rPr>
            </w:pPr>
          </w:p>
        </w:tc>
        <w:tc>
          <w:tcPr>
            <w:tcW w:w="4444" w:type="dxa"/>
            <w:vMerge/>
            <w:shd w:val="clear" w:color="auto" w:fill="auto"/>
          </w:tcPr>
          <w:p w14:paraId="06456A89"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1156" w:type="dxa"/>
            <w:vMerge/>
            <w:shd w:val="clear" w:color="auto" w:fill="auto"/>
          </w:tcPr>
          <w:p w14:paraId="3014CDF5"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4597" w:type="dxa"/>
            <w:gridSpan w:val="3"/>
            <w:shd w:val="clear" w:color="auto" w:fill="auto"/>
            <w:vAlign w:val="center"/>
          </w:tcPr>
          <w:p w14:paraId="292DEEB8" w14:textId="77777777" w:rsidR="00094983" w:rsidRPr="00EA516A" w:rsidRDefault="00094983" w:rsidP="00365193">
            <w:pPr>
              <w:pStyle w:val="GUIDENormal0"/>
              <w:spacing w:before="20" w:after="20"/>
              <w:rPr>
                <w:rFonts w:cs="Tahoma"/>
                <w:lang w:val="pl-PL"/>
              </w:rPr>
            </w:pPr>
            <w:r w:rsidRPr="00EA516A">
              <w:rPr>
                <w:rFonts w:cs="Tahoma"/>
                <w:lang w:val="pl-PL"/>
              </w:rPr>
              <w:t>Za udaljenosti od 2 000 do</w:t>
            </w:r>
            <w:r w:rsidRPr="00EA516A">
              <w:rPr>
                <w:rFonts w:cs="Tahoma"/>
                <w:lang w:val="pl-PL"/>
              </w:rPr>
              <w:br/>
              <w:t>2 999 km: 360 EUR po sudioniku</w:t>
            </w:r>
          </w:p>
        </w:tc>
        <w:tc>
          <w:tcPr>
            <w:tcW w:w="3204" w:type="dxa"/>
            <w:vMerge/>
            <w:shd w:val="clear" w:color="auto" w:fill="auto"/>
          </w:tcPr>
          <w:p w14:paraId="622BE3F4" w14:textId="77777777" w:rsidR="00094983" w:rsidRPr="00EA516A" w:rsidRDefault="00094983" w:rsidP="00AF545F">
            <w:pPr>
              <w:pStyle w:val="GUIDENormal0"/>
              <w:rPr>
                <w:rFonts w:cs="Tahoma"/>
                <w:sz w:val="2"/>
                <w:szCs w:val="2"/>
                <w:lang w:val="pl-PL"/>
              </w:rPr>
            </w:pPr>
          </w:p>
        </w:tc>
      </w:tr>
      <w:tr w:rsidR="00094983" w:rsidRPr="007F4172" w14:paraId="4D0B2253" w14:textId="77777777" w:rsidTr="001A55B8">
        <w:trPr>
          <w:trHeight w:val="122"/>
        </w:trPr>
        <w:tc>
          <w:tcPr>
            <w:tcW w:w="1283" w:type="dxa"/>
            <w:vMerge/>
            <w:shd w:val="clear" w:color="auto" w:fill="auto"/>
          </w:tcPr>
          <w:p w14:paraId="2EE2C36B" w14:textId="77777777" w:rsidR="00094983" w:rsidRPr="00EA516A" w:rsidRDefault="00094983" w:rsidP="00744212">
            <w:pPr>
              <w:pStyle w:val="Guide-Table"/>
              <w:rPr>
                <w:rFonts w:cs="Tahoma"/>
                <w:sz w:val="2"/>
                <w:szCs w:val="2"/>
                <w:lang w:val="pl-PL"/>
              </w:rPr>
            </w:pPr>
          </w:p>
        </w:tc>
        <w:tc>
          <w:tcPr>
            <w:tcW w:w="4444" w:type="dxa"/>
            <w:vMerge/>
            <w:shd w:val="clear" w:color="auto" w:fill="auto"/>
          </w:tcPr>
          <w:p w14:paraId="4C6FB477"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1156" w:type="dxa"/>
            <w:vMerge/>
            <w:shd w:val="clear" w:color="auto" w:fill="auto"/>
          </w:tcPr>
          <w:p w14:paraId="746B15D7" w14:textId="77777777" w:rsidR="00094983" w:rsidRPr="00EA516A" w:rsidRDefault="00094983" w:rsidP="00144F52">
            <w:pPr>
              <w:widowControl/>
              <w:spacing w:beforeLines="60" w:before="144" w:afterLines="60" w:after="144"/>
              <w:jc w:val="center"/>
              <w:rPr>
                <w:rFonts w:eastAsia="Times New Roman"/>
                <w:color w:val="000000"/>
                <w:sz w:val="2"/>
                <w:szCs w:val="2"/>
                <w:shd w:val="clear" w:color="auto" w:fill="FFFFFF"/>
                <w:lang w:val="pl-PL" w:eastAsia="en-GB"/>
              </w:rPr>
            </w:pPr>
          </w:p>
        </w:tc>
        <w:tc>
          <w:tcPr>
            <w:tcW w:w="4597" w:type="dxa"/>
            <w:gridSpan w:val="3"/>
            <w:shd w:val="clear" w:color="auto" w:fill="auto"/>
            <w:vAlign w:val="center"/>
          </w:tcPr>
          <w:p w14:paraId="4B31C66D" w14:textId="77777777" w:rsidR="00094983" w:rsidRPr="00EA516A" w:rsidRDefault="00094983" w:rsidP="00365193">
            <w:pPr>
              <w:pStyle w:val="GUIDENormal0"/>
              <w:spacing w:before="20" w:after="20"/>
              <w:rPr>
                <w:rFonts w:cs="Tahoma"/>
                <w:lang w:val="pl-PL"/>
              </w:rPr>
            </w:pPr>
            <w:r w:rsidRPr="00EA516A">
              <w:rPr>
                <w:rFonts w:cs="Tahoma"/>
                <w:lang w:val="pl-PL"/>
              </w:rPr>
              <w:t>Za udaljenosti od 3 000 do 3 999 km: 530 EUR po sudioniku</w:t>
            </w:r>
          </w:p>
        </w:tc>
        <w:tc>
          <w:tcPr>
            <w:tcW w:w="3204" w:type="dxa"/>
            <w:vMerge/>
            <w:shd w:val="clear" w:color="auto" w:fill="auto"/>
          </w:tcPr>
          <w:p w14:paraId="4F961E09" w14:textId="77777777" w:rsidR="00094983" w:rsidRPr="00EA516A" w:rsidRDefault="00094983" w:rsidP="00AF545F">
            <w:pPr>
              <w:pStyle w:val="GUIDENormal0"/>
              <w:rPr>
                <w:rFonts w:cs="Tahoma"/>
                <w:sz w:val="2"/>
                <w:szCs w:val="2"/>
                <w:lang w:val="pl-PL"/>
              </w:rPr>
            </w:pPr>
          </w:p>
        </w:tc>
      </w:tr>
      <w:tr w:rsidR="00094983" w:rsidRPr="007F4172" w14:paraId="34D38F0E" w14:textId="77777777" w:rsidTr="001A55B8">
        <w:trPr>
          <w:trHeight w:val="241"/>
        </w:trPr>
        <w:tc>
          <w:tcPr>
            <w:tcW w:w="1283" w:type="dxa"/>
            <w:vMerge/>
            <w:shd w:val="clear" w:color="auto" w:fill="auto"/>
          </w:tcPr>
          <w:p w14:paraId="3F30A8F0" w14:textId="77777777" w:rsidR="00094983" w:rsidRPr="00EA516A" w:rsidRDefault="00094983" w:rsidP="00744212">
            <w:pPr>
              <w:pStyle w:val="Guide-Table"/>
              <w:rPr>
                <w:rFonts w:ascii="Times New Roman" w:hAnsi="Times New Roman"/>
                <w:lang w:val="pl-PL"/>
              </w:rPr>
            </w:pPr>
          </w:p>
        </w:tc>
        <w:tc>
          <w:tcPr>
            <w:tcW w:w="4444" w:type="dxa"/>
            <w:vMerge/>
            <w:shd w:val="clear" w:color="auto" w:fill="auto"/>
          </w:tcPr>
          <w:p w14:paraId="48CDD069" w14:textId="77777777" w:rsidR="00094983" w:rsidRPr="00EA516A" w:rsidRDefault="00094983" w:rsidP="00F63793">
            <w:pPr>
              <w:widowControl/>
              <w:spacing w:before="60" w:after="60"/>
              <w:jc w:val="both"/>
              <w:rPr>
                <w:rFonts w:ascii="Times New Roman" w:eastAsia="Times New Roman" w:hAnsi="Times New Roman" w:cs="Times New Roman"/>
                <w:sz w:val="18"/>
                <w:szCs w:val="18"/>
                <w:shd w:val="clear" w:color="auto" w:fill="FFFFFF"/>
                <w:lang w:val="pl-PL" w:eastAsia="en-GB"/>
              </w:rPr>
            </w:pPr>
          </w:p>
        </w:tc>
        <w:tc>
          <w:tcPr>
            <w:tcW w:w="1156" w:type="dxa"/>
            <w:vMerge/>
            <w:shd w:val="clear" w:color="auto" w:fill="auto"/>
          </w:tcPr>
          <w:p w14:paraId="1AC12217" w14:textId="77777777" w:rsidR="00094983" w:rsidRPr="00EA516A" w:rsidRDefault="00094983" w:rsidP="00F63793">
            <w:pPr>
              <w:widowControl/>
              <w:spacing w:before="60" w:after="60"/>
              <w:jc w:val="both"/>
              <w:rPr>
                <w:rFonts w:ascii="Times New Roman" w:eastAsia="Times New Roman" w:hAnsi="Times New Roman" w:cs="Times New Roman"/>
                <w:sz w:val="18"/>
                <w:szCs w:val="18"/>
                <w:shd w:val="clear" w:color="auto" w:fill="FFFFFF"/>
                <w:lang w:val="pl-PL" w:eastAsia="en-GB"/>
              </w:rPr>
            </w:pPr>
          </w:p>
        </w:tc>
        <w:tc>
          <w:tcPr>
            <w:tcW w:w="4597" w:type="dxa"/>
            <w:gridSpan w:val="3"/>
            <w:shd w:val="clear" w:color="auto" w:fill="auto"/>
            <w:vAlign w:val="center"/>
          </w:tcPr>
          <w:p w14:paraId="7E458CF1" w14:textId="77777777" w:rsidR="00094983" w:rsidRPr="00EA516A" w:rsidRDefault="00094983" w:rsidP="00365193">
            <w:pPr>
              <w:pStyle w:val="GUIDENormal0"/>
              <w:spacing w:before="20" w:after="20"/>
              <w:rPr>
                <w:rFonts w:cs="Tahoma"/>
                <w:lang w:val="pl-PL"/>
              </w:rPr>
            </w:pPr>
            <w:r w:rsidRPr="00EA516A">
              <w:rPr>
                <w:rFonts w:cs="Tahoma"/>
                <w:lang w:val="pl-PL"/>
              </w:rPr>
              <w:t>Za udaljenosti od 4 000 do 7 999 km: 820 EUR po sudioniku</w:t>
            </w:r>
          </w:p>
        </w:tc>
        <w:tc>
          <w:tcPr>
            <w:tcW w:w="3204" w:type="dxa"/>
            <w:vMerge/>
            <w:shd w:val="clear" w:color="auto" w:fill="auto"/>
          </w:tcPr>
          <w:p w14:paraId="4D3CE96B" w14:textId="77777777" w:rsidR="00094983" w:rsidRPr="00EA516A" w:rsidRDefault="00094983" w:rsidP="00AF545F">
            <w:pPr>
              <w:pStyle w:val="GUIDENormal0"/>
              <w:rPr>
                <w:rFonts w:cs="Tahoma"/>
                <w:lang w:val="pl-PL"/>
              </w:rPr>
            </w:pPr>
          </w:p>
        </w:tc>
      </w:tr>
      <w:tr w:rsidR="00094983" w:rsidRPr="00694622" w14:paraId="5BF6845E" w14:textId="77777777" w:rsidTr="001A55B8">
        <w:trPr>
          <w:trHeight w:val="567"/>
        </w:trPr>
        <w:tc>
          <w:tcPr>
            <w:tcW w:w="1283" w:type="dxa"/>
            <w:vMerge/>
            <w:shd w:val="clear" w:color="auto" w:fill="auto"/>
          </w:tcPr>
          <w:p w14:paraId="3323D61E" w14:textId="77777777" w:rsidR="00094983" w:rsidRPr="00EA516A" w:rsidRDefault="00094983" w:rsidP="00744212">
            <w:pPr>
              <w:pStyle w:val="Guide-Table"/>
              <w:rPr>
                <w:rFonts w:cs="Tahoma"/>
                <w:sz w:val="2"/>
                <w:szCs w:val="2"/>
                <w:lang w:val="pl-PL"/>
              </w:rPr>
            </w:pPr>
          </w:p>
        </w:tc>
        <w:tc>
          <w:tcPr>
            <w:tcW w:w="4444" w:type="dxa"/>
            <w:vMerge/>
            <w:shd w:val="clear" w:color="auto" w:fill="auto"/>
          </w:tcPr>
          <w:p w14:paraId="00DA0210" w14:textId="77777777" w:rsidR="00094983" w:rsidRPr="00EA516A" w:rsidRDefault="00094983" w:rsidP="00F63793">
            <w:pPr>
              <w:widowControl/>
              <w:spacing w:before="60" w:after="60"/>
              <w:jc w:val="both"/>
              <w:rPr>
                <w:rFonts w:eastAsia="Times New Roman"/>
                <w:sz w:val="2"/>
                <w:szCs w:val="2"/>
                <w:shd w:val="clear" w:color="auto" w:fill="FFFFFF"/>
                <w:lang w:val="pl-PL" w:eastAsia="en-GB"/>
              </w:rPr>
            </w:pPr>
          </w:p>
        </w:tc>
        <w:tc>
          <w:tcPr>
            <w:tcW w:w="1156" w:type="dxa"/>
            <w:vMerge/>
            <w:shd w:val="clear" w:color="auto" w:fill="auto"/>
          </w:tcPr>
          <w:p w14:paraId="468DC607" w14:textId="77777777" w:rsidR="00094983" w:rsidRPr="00EA516A" w:rsidRDefault="00094983" w:rsidP="00F63793">
            <w:pPr>
              <w:widowControl/>
              <w:spacing w:before="60" w:after="60"/>
              <w:jc w:val="both"/>
              <w:rPr>
                <w:rFonts w:eastAsia="Times New Roman"/>
                <w:sz w:val="2"/>
                <w:szCs w:val="2"/>
                <w:shd w:val="clear" w:color="auto" w:fill="FFFFFF"/>
                <w:lang w:val="pl-PL" w:eastAsia="en-GB"/>
              </w:rPr>
            </w:pPr>
          </w:p>
        </w:tc>
        <w:tc>
          <w:tcPr>
            <w:tcW w:w="4597" w:type="dxa"/>
            <w:gridSpan w:val="3"/>
            <w:shd w:val="clear" w:color="auto" w:fill="auto"/>
            <w:vAlign w:val="center"/>
          </w:tcPr>
          <w:p w14:paraId="47F2C672" w14:textId="77777777" w:rsidR="00094983" w:rsidRPr="00EA516A" w:rsidRDefault="00094983" w:rsidP="00365193">
            <w:pPr>
              <w:pStyle w:val="GUIDENormal0"/>
              <w:spacing w:before="20" w:after="20"/>
              <w:rPr>
                <w:rFonts w:cs="Tahoma"/>
                <w:lang w:val="pl-PL"/>
              </w:rPr>
            </w:pPr>
            <w:r w:rsidRPr="00EA516A">
              <w:rPr>
                <w:rFonts w:cs="Tahoma"/>
                <w:lang w:val="pl-PL"/>
              </w:rPr>
              <w:t xml:space="preserve">Za udaljenosti od 8 000 km ili više:  </w:t>
            </w:r>
            <w:r w:rsidRPr="00EA516A">
              <w:rPr>
                <w:rFonts w:cs="Tahoma"/>
                <w:lang w:val="pl-PL"/>
              </w:rPr>
              <w:br/>
              <w:t>1 500 EUR po sudioniku</w:t>
            </w:r>
          </w:p>
        </w:tc>
        <w:tc>
          <w:tcPr>
            <w:tcW w:w="3204" w:type="dxa"/>
            <w:vMerge/>
            <w:shd w:val="clear" w:color="auto" w:fill="auto"/>
          </w:tcPr>
          <w:p w14:paraId="47B3E8CB" w14:textId="77777777" w:rsidR="00094983" w:rsidRPr="00EA516A" w:rsidRDefault="00094983" w:rsidP="00AF545F">
            <w:pPr>
              <w:pStyle w:val="GUIDENormal0"/>
              <w:rPr>
                <w:rFonts w:cs="Tahoma"/>
                <w:sz w:val="2"/>
                <w:szCs w:val="2"/>
                <w:lang w:val="pl-PL"/>
              </w:rPr>
            </w:pPr>
          </w:p>
        </w:tc>
      </w:tr>
      <w:tr w:rsidR="00094983" w:rsidRPr="00694622" w14:paraId="6FBA3C53" w14:textId="77777777" w:rsidTr="001A55B8">
        <w:trPr>
          <w:trHeight w:val="20"/>
        </w:trPr>
        <w:tc>
          <w:tcPr>
            <w:tcW w:w="1283" w:type="dxa"/>
            <w:vMerge w:val="restart"/>
            <w:vAlign w:val="center"/>
          </w:tcPr>
          <w:p w14:paraId="1B40F513" w14:textId="77777777" w:rsidR="00094983" w:rsidRPr="00EA516A" w:rsidRDefault="00094983" w:rsidP="00744212">
            <w:pPr>
              <w:pStyle w:val="Guide-Table"/>
              <w:rPr>
                <w:rFonts w:cs="Tahoma"/>
              </w:rPr>
            </w:pPr>
            <w:r w:rsidRPr="00EA516A">
              <w:rPr>
                <w:rFonts w:cs="Tahoma"/>
              </w:rPr>
              <w:t>Troškovi života</w:t>
            </w:r>
          </w:p>
        </w:tc>
        <w:tc>
          <w:tcPr>
            <w:tcW w:w="4444" w:type="dxa"/>
            <w:vMerge w:val="restart"/>
            <w:vAlign w:val="center"/>
          </w:tcPr>
          <w:p w14:paraId="26069519" w14:textId="77777777" w:rsidR="00094983" w:rsidRPr="00EA516A" w:rsidRDefault="00094983" w:rsidP="000160FE">
            <w:pPr>
              <w:pStyle w:val="GUIDENormal0"/>
              <w:rPr>
                <w:rFonts w:cs="Tahoma"/>
              </w:rPr>
            </w:pPr>
            <w:r w:rsidRPr="00EA516A">
              <w:rPr>
                <w:rFonts w:cs="Tahoma"/>
              </w:rPr>
              <w:t>Troškovi boravka, smještaja, lokalnog i javnog prijevoza, kao što su autobus i taksi, osnovno i dopunsko zdravstveno osiguranje</w:t>
            </w:r>
          </w:p>
        </w:tc>
        <w:tc>
          <w:tcPr>
            <w:tcW w:w="1156" w:type="dxa"/>
            <w:vMerge w:val="restart"/>
            <w:vAlign w:val="center"/>
          </w:tcPr>
          <w:p w14:paraId="6592A696" w14:textId="77777777" w:rsidR="00094983" w:rsidRPr="00EA516A" w:rsidRDefault="00094983" w:rsidP="002728C5">
            <w:pPr>
              <w:pStyle w:val="GUIDENormal0"/>
              <w:rPr>
                <w:rFonts w:cs="Tahoma"/>
              </w:rPr>
            </w:pPr>
            <w:r w:rsidRPr="00EA516A">
              <w:rPr>
                <w:rFonts w:cs="Tahoma"/>
              </w:rPr>
              <w:t>Doprinos</w:t>
            </w:r>
          </w:p>
          <w:p w14:paraId="460DC5C6" w14:textId="77777777" w:rsidR="00094983" w:rsidRPr="00EA516A" w:rsidRDefault="00094983" w:rsidP="002728C5">
            <w:pPr>
              <w:pStyle w:val="GUIDENormal0"/>
              <w:rPr>
                <w:rFonts w:cs="Tahoma"/>
              </w:rPr>
            </w:pPr>
            <w:r w:rsidRPr="00EA516A">
              <w:rPr>
                <w:rFonts w:cs="Tahoma"/>
              </w:rPr>
              <w:t>jediničnim</w:t>
            </w:r>
          </w:p>
          <w:p w14:paraId="19690B62" w14:textId="77777777" w:rsidR="00094983" w:rsidRPr="00EA516A" w:rsidRDefault="00094983" w:rsidP="002728C5">
            <w:pPr>
              <w:pStyle w:val="GUIDENormal0"/>
              <w:rPr>
                <w:rFonts w:cs="Tahoma"/>
              </w:rPr>
            </w:pPr>
            <w:r w:rsidRPr="00EA516A">
              <w:rPr>
                <w:rFonts w:cs="Tahoma"/>
              </w:rPr>
              <w:t>troškovima</w:t>
            </w:r>
          </w:p>
        </w:tc>
        <w:tc>
          <w:tcPr>
            <w:tcW w:w="1733" w:type="dxa"/>
            <w:vAlign w:val="center"/>
          </w:tcPr>
          <w:p w14:paraId="6DE668E5" w14:textId="77777777" w:rsidR="00094983" w:rsidRPr="00EA516A" w:rsidRDefault="00094983" w:rsidP="002D1759">
            <w:pPr>
              <w:pStyle w:val="GUIDENormal0"/>
              <w:rPr>
                <w:rFonts w:cs="Tahoma"/>
              </w:rPr>
            </w:pPr>
            <w:r w:rsidRPr="00EA516A">
              <w:rPr>
                <w:rFonts w:cs="Tahoma"/>
              </w:rPr>
              <w:t>Osoblje</w:t>
            </w:r>
          </w:p>
        </w:tc>
        <w:tc>
          <w:tcPr>
            <w:tcW w:w="2864" w:type="dxa"/>
            <w:gridSpan w:val="2"/>
            <w:vAlign w:val="center"/>
          </w:tcPr>
          <w:p w14:paraId="3B52FF2B" w14:textId="77777777" w:rsidR="00094983" w:rsidRPr="00EA516A" w:rsidRDefault="00094983" w:rsidP="002C09D1">
            <w:pPr>
              <w:pStyle w:val="GUIDENormal0"/>
              <w:rPr>
                <w:rFonts w:cs="Tahoma"/>
                <w:lang w:val="pl-PL"/>
              </w:rPr>
            </w:pPr>
            <w:r w:rsidRPr="00EA516A">
              <w:rPr>
                <w:rFonts w:cs="Tahoma"/>
                <w:lang w:val="pl-PL"/>
              </w:rPr>
              <w:t>do 14. dana aktivnosti: 120 EUR po danu</w:t>
            </w:r>
          </w:p>
          <w:p w14:paraId="7A13F6B3" w14:textId="77777777" w:rsidR="00094983" w:rsidRPr="00EA516A" w:rsidRDefault="00094983" w:rsidP="002C09D1">
            <w:pPr>
              <w:pStyle w:val="GUIDENormal0"/>
              <w:rPr>
                <w:rFonts w:cs="Tahoma"/>
                <w:lang w:val="pl-PL"/>
              </w:rPr>
            </w:pPr>
            <w:r w:rsidRPr="00EA516A">
              <w:rPr>
                <w:rFonts w:cs="Tahoma"/>
                <w:lang w:val="pl-PL"/>
              </w:rPr>
              <w:t>po sudioniku</w:t>
            </w:r>
          </w:p>
          <w:p w14:paraId="6AEC2850" w14:textId="77777777" w:rsidR="00094983" w:rsidRPr="00EA516A" w:rsidRDefault="00094983" w:rsidP="002C09D1">
            <w:pPr>
              <w:pStyle w:val="GUIDENormal0"/>
              <w:rPr>
                <w:rFonts w:cs="Tahoma"/>
                <w:lang w:val="pl-PL"/>
              </w:rPr>
            </w:pPr>
            <w:r w:rsidRPr="00EA516A">
              <w:rPr>
                <w:rFonts w:cs="Tahoma"/>
                <w:lang w:val="pl-PL"/>
              </w:rPr>
              <w:t>+</w:t>
            </w:r>
          </w:p>
          <w:p w14:paraId="00D36580" w14:textId="77777777" w:rsidR="00094983" w:rsidRPr="00EA516A" w:rsidRDefault="00094983" w:rsidP="002C09D1">
            <w:pPr>
              <w:pStyle w:val="GUIDENormal0"/>
              <w:rPr>
                <w:rFonts w:cs="Tahoma"/>
                <w:lang w:val="pl-PL"/>
              </w:rPr>
            </w:pPr>
            <w:r w:rsidRPr="00EA516A">
              <w:rPr>
                <w:rFonts w:cs="Tahoma"/>
                <w:lang w:val="pl-PL"/>
              </w:rPr>
              <w:t>od 15. do 60. dana aktivnosti: 70 EUR po</w:t>
            </w:r>
          </w:p>
          <w:p w14:paraId="48E98A49" w14:textId="77777777" w:rsidR="00094983" w:rsidRPr="00EA516A" w:rsidRDefault="00094983" w:rsidP="002C09D1">
            <w:pPr>
              <w:pStyle w:val="GUIDENormal0"/>
              <w:rPr>
                <w:rFonts w:cs="Tahoma"/>
                <w:lang w:val="pl-PL"/>
              </w:rPr>
            </w:pPr>
            <w:r w:rsidRPr="00EA516A">
              <w:rPr>
                <w:rFonts w:cs="Tahoma"/>
                <w:lang w:val="pl-PL"/>
              </w:rPr>
              <w:t>danu po sudioniku</w:t>
            </w:r>
          </w:p>
          <w:p w14:paraId="426AE17F" w14:textId="77777777" w:rsidR="00094983" w:rsidRPr="00EA516A" w:rsidRDefault="00094983" w:rsidP="002C09D1">
            <w:pPr>
              <w:pStyle w:val="GUIDENormal0"/>
              <w:rPr>
                <w:rFonts w:cs="Tahoma"/>
                <w:lang w:val="pl-PL"/>
              </w:rPr>
            </w:pPr>
            <w:r w:rsidRPr="00EA516A">
              <w:rPr>
                <w:rFonts w:cs="Tahoma"/>
                <w:lang w:val="pl-PL"/>
              </w:rPr>
              <w:t>+</w:t>
            </w:r>
          </w:p>
          <w:p w14:paraId="19599550" w14:textId="77777777" w:rsidR="00094983" w:rsidRPr="00EA516A" w:rsidRDefault="00094983" w:rsidP="002C09D1">
            <w:pPr>
              <w:pStyle w:val="GUIDENormal0"/>
              <w:rPr>
                <w:rFonts w:cs="Tahoma"/>
                <w:lang w:val="pl-PL"/>
              </w:rPr>
            </w:pPr>
            <w:r w:rsidRPr="00EA516A">
              <w:rPr>
                <w:rFonts w:cs="Tahoma"/>
                <w:lang w:val="pl-PL"/>
              </w:rPr>
              <w:t xml:space="preserve">od 61. dana aktivnosti do najviše 3 mjeseca: 50 EUR po danu </w:t>
            </w:r>
            <w:r w:rsidRPr="00EA516A">
              <w:rPr>
                <w:rFonts w:cs="Tahoma"/>
                <w:lang w:val="pl-PL"/>
              </w:rPr>
              <w:br/>
              <w:t>po sudioniku</w:t>
            </w:r>
          </w:p>
        </w:tc>
        <w:tc>
          <w:tcPr>
            <w:tcW w:w="3204" w:type="dxa"/>
            <w:vMerge w:val="restart"/>
            <w:vAlign w:val="center"/>
          </w:tcPr>
          <w:p w14:paraId="1CC1DF2D" w14:textId="77777777" w:rsidR="00094983" w:rsidRPr="00EA516A" w:rsidRDefault="00094983" w:rsidP="006B34D1">
            <w:pPr>
              <w:pStyle w:val="GUIDENormal0"/>
              <w:rPr>
                <w:rFonts w:cs="Tahoma"/>
                <w:lang w:val="pl-PL"/>
              </w:rPr>
            </w:pPr>
            <w:r w:rsidRPr="00EA516A">
              <w:rPr>
                <w:rFonts w:cs="Tahoma"/>
                <w:lang w:val="pl-PL"/>
              </w:rPr>
              <w:t>Na temelju trajanja boravka</w:t>
            </w:r>
          </w:p>
          <w:p w14:paraId="549B9544" w14:textId="77777777" w:rsidR="00094983" w:rsidRPr="00EA516A" w:rsidRDefault="00094983" w:rsidP="006B34D1">
            <w:pPr>
              <w:pStyle w:val="GUIDENormal0"/>
              <w:rPr>
                <w:rFonts w:cs="Tahoma"/>
                <w:lang w:val="pl-PL"/>
              </w:rPr>
            </w:pPr>
            <w:r w:rsidRPr="00EA516A">
              <w:rPr>
                <w:rFonts w:cs="Tahoma"/>
                <w:lang w:val="pl-PL"/>
              </w:rPr>
              <w:t>(uključujući putovanje) sudionika.</w:t>
            </w:r>
          </w:p>
        </w:tc>
      </w:tr>
      <w:tr w:rsidR="00094983" w:rsidRPr="007F4172" w14:paraId="369123A1" w14:textId="77777777" w:rsidTr="001A55B8">
        <w:trPr>
          <w:trHeight w:val="20"/>
        </w:trPr>
        <w:tc>
          <w:tcPr>
            <w:tcW w:w="1283" w:type="dxa"/>
            <w:vMerge/>
            <w:vAlign w:val="center"/>
          </w:tcPr>
          <w:p w14:paraId="56A92833" w14:textId="77777777" w:rsidR="00094983" w:rsidRPr="00EA516A" w:rsidRDefault="00094983" w:rsidP="00744212">
            <w:pPr>
              <w:pStyle w:val="Guide-Table"/>
              <w:rPr>
                <w:rFonts w:cs="Tahoma"/>
                <w:sz w:val="2"/>
                <w:szCs w:val="2"/>
                <w:lang w:val="pl-PL"/>
              </w:rPr>
            </w:pPr>
          </w:p>
        </w:tc>
        <w:tc>
          <w:tcPr>
            <w:tcW w:w="4444" w:type="dxa"/>
            <w:vMerge/>
            <w:vAlign w:val="center"/>
          </w:tcPr>
          <w:p w14:paraId="327803AC" w14:textId="77777777" w:rsidR="00094983" w:rsidRPr="00EA516A" w:rsidRDefault="00094983" w:rsidP="002D1759">
            <w:pPr>
              <w:pStyle w:val="GUIDENormal0"/>
              <w:rPr>
                <w:rFonts w:cs="Tahoma"/>
                <w:sz w:val="2"/>
                <w:szCs w:val="2"/>
                <w:lang w:val="pl-PL"/>
              </w:rPr>
            </w:pPr>
          </w:p>
        </w:tc>
        <w:tc>
          <w:tcPr>
            <w:tcW w:w="1156" w:type="dxa"/>
            <w:vMerge/>
            <w:vAlign w:val="center"/>
          </w:tcPr>
          <w:p w14:paraId="41319A7A" w14:textId="77777777" w:rsidR="00094983" w:rsidRPr="00EA516A" w:rsidRDefault="00094983" w:rsidP="002D1759">
            <w:pPr>
              <w:pStyle w:val="GUIDENormal0"/>
              <w:rPr>
                <w:rFonts w:cs="Tahoma"/>
                <w:sz w:val="2"/>
                <w:szCs w:val="2"/>
                <w:lang w:val="pl-PL"/>
              </w:rPr>
            </w:pPr>
          </w:p>
        </w:tc>
        <w:tc>
          <w:tcPr>
            <w:tcW w:w="1733" w:type="dxa"/>
            <w:vAlign w:val="center"/>
          </w:tcPr>
          <w:p w14:paraId="27000E9E" w14:textId="77777777" w:rsidR="00094983" w:rsidRPr="00EA516A" w:rsidRDefault="00094983" w:rsidP="002D1759">
            <w:pPr>
              <w:pStyle w:val="GUIDENormal0"/>
              <w:rPr>
                <w:rFonts w:cs="Tahoma"/>
              </w:rPr>
            </w:pPr>
            <w:r w:rsidRPr="00EA516A">
              <w:rPr>
                <w:rFonts w:cs="Tahoma"/>
              </w:rPr>
              <w:t>Studenti</w:t>
            </w:r>
          </w:p>
        </w:tc>
        <w:tc>
          <w:tcPr>
            <w:tcW w:w="2864" w:type="dxa"/>
            <w:gridSpan w:val="2"/>
            <w:vAlign w:val="center"/>
          </w:tcPr>
          <w:p w14:paraId="483D8423" w14:textId="77777777" w:rsidR="00094983" w:rsidRPr="00EA516A" w:rsidRDefault="00094983" w:rsidP="00E87B05">
            <w:pPr>
              <w:pStyle w:val="GUIDENormal0"/>
              <w:rPr>
                <w:rFonts w:cs="Tahoma"/>
                <w:lang w:val="pl-PL"/>
              </w:rPr>
            </w:pPr>
            <w:r w:rsidRPr="00EA516A">
              <w:rPr>
                <w:rFonts w:cs="Tahoma"/>
                <w:lang w:val="pl-PL"/>
              </w:rPr>
              <w:t>do 14. dana aktivnosti: 55 EUR po danu po sudioniku</w:t>
            </w:r>
          </w:p>
          <w:p w14:paraId="7B030A27" w14:textId="77777777" w:rsidR="00094983" w:rsidRPr="00EA516A" w:rsidRDefault="00094983" w:rsidP="00E87B05">
            <w:pPr>
              <w:pStyle w:val="GUIDENormal0"/>
              <w:rPr>
                <w:rFonts w:cs="Tahoma"/>
                <w:lang w:val="pl-PL"/>
              </w:rPr>
            </w:pPr>
            <w:r w:rsidRPr="00EA516A">
              <w:rPr>
                <w:rFonts w:cs="Tahoma"/>
                <w:lang w:val="pl-PL"/>
              </w:rPr>
              <w:t>+</w:t>
            </w:r>
          </w:p>
          <w:p w14:paraId="3EA97966" w14:textId="77777777" w:rsidR="00094983" w:rsidRPr="00EA516A" w:rsidRDefault="00094983" w:rsidP="00E87B05">
            <w:pPr>
              <w:pStyle w:val="GUIDENormal0"/>
              <w:rPr>
                <w:rFonts w:cs="Tahoma"/>
                <w:lang w:val="pl-PL"/>
              </w:rPr>
            </w:pPr>
            <w:r w:rsidRPr="00EA516A">
              <w:rPr>
                <w:rFonts w:cs="Tahoma"/>
                <w:lang w:val="pl-PL"/>
              </w:rPr>
              <w:t>od 15. do 90. dana aktivnosti: 40 EUR po danu po sudioniku</w:t>
            </w:r>
          </w:p>
        </w:tc>
        <w:tc>
          <w:tcPr>
            <w:tcW w:w="3204" w:type="dxa"/>
            <w:vMerge/>
            <w:vAlign w:val="center"/>
          </w:tcPr>
          <w:p w14:paraId="06A30205" w14:textId="77777777" w:rsidR="00094983" w:rsidRPr="00EA516A" w:rsidRDefault="00094983" w:rsidP="002D1759">
            <w:pPr>
              <w:pStyle w:val="GUIDENormal0"/>
              <w:rPr>
                <w:rFonts w:cs="Tahoma"/>
                <w:sz w:val="2"/>
                <w:szCs w:val="2"/>
                <w:lang w:val="pl-PL"/>
              </w:rPr>
            </w:pPr>
          </w:p>
        </w:tc>
      </w:tr>
      <w:tr w:rsidR="00094983" w:rsidRPr="00694622" w14:paraId="3FBA5BF5" w14:textId="77777777" w:rsidTr="001A55B8">
        <w:trPr>
          <w:trHeight w:val="20"/>
        </w:trPr>
        <w:tc>
          <w:tcPr>
            <w:tcW w:w="1283" w:type="dxa"/>
            <w:vAlign w:val="center"/>
          </w:tcPr>
          <w:p w14:paraId="79109899" w14:textId="77777777" w:rsidR="00094983" w:rsidRPr="00EA516A" w:rsidRDefault="00094983" w:rsidP="00744212">
            <w:pPr>
              <w:pStyle w:val="Guide-Table"/>
              <w:rPr>
                <w:rFonts w:cs="Tahoma"/>
              </w:rPr>
            </w:pPr>
            <w:r w:rsidRPr="00EA516A">
              <w:rPr>
                <w:rFonts w:cs="Tahoma"/>
              </w:rPr>
              <w:t>Oprema</w:t>
            </w:r>
          </w:p>
        </w:tc>
        <w:tc>
          <w:tcPr>
            <w:tcW w:w="4444" w:type="dxa"/>
            <w:vAlign w:val="center"/>
          </w:tcPr>
          <w:p w14:paraId="0CBB1FDE" w14:textId="77777777" w:rsidR="00094983" w:rsidRPr="00EA516A" w:rsidRDefault="00094983" w:rsidP="006B34D1">
            <w:pPr>
              <w:pStyle w:val="GUIDENormal0"/>
              <w:rPr>
                <w:rFonts w:cs="Tahoma"/>
                <w:lang w:val="pl-PL"/>
              </w:rPr>
            </w:pPr>
            <w:r w:rsidRPr="00EA516A">
              <w:rPr>
                <w:rFonts w:cs="Tahoma"/>
                <w:lang w:val="pl-PL"/>
              </w:rPr>
              <w:t>Doprinos za kupnju opreme koja je nužna za provedbu projekta.</w:t>
            </w:r>
          </w:p>
          <w:p w14:paraId="01C24BEA" w14:textId="77777777" w:rsidR="00094983" w:rsidRPr="00EA516A" w:rsidRDefault="00094983" w:rsidP="006B34D1">
            <w:pPr>
              <w:pStyle w:val="GUIDENormal0"/>
              <w:rPr>
                <w:rFonts w:cs="Tahoma"/>
                <w:lang w:val="pl-PL"/>
              </w:rPr>
            </w:pPr>
            <w:r w:rsidRPr="00EA516A">
              <w:rPr>
                <w:rFonts w:cs="Tahoma"/>
                <w:lang w:val="pl-PL"/>
              </w:rPr>
              <w:t>Potpora se daje samo za opremu kupljenu za potrebe visokih</w:t>
            </w:r>
          </w:p>
          <w:p w14:paraId="15E6EF55" w14:textId="77777777" w:rsidR="00094983" w:rsidRPr="00432BD1" w:rsidRDefault="00094983" w:rsidP="006B34D1">
            <w:pPr>
              <w:pStyle w:val="GUIDENormal0"/>
              <w:rPr>
                <w:rFonts w:cs="Tahoma"/>
                <w:lang w:val="pl-PL"/>
              </w:rPr>
            </w:pPr>
            <w:r w:rsidRPr="00432BD1">
              <w:rPr>
                <w:rFonts w:cs="Tahoma"/>
                <w:lang w:val="pl-PL"/>
              </w:rPr>
              <w:t>učilišta u partnerskim zemljama</w:t>
            </w:r>
          </w:p>
        </w:tc>
        <w:tc>
          <w:tcPr>
            <w:tcW w:w="1156" w:type="dxa"/>
            <w:vAlign w:val="center"/>
          </w:tcPr>
          <w:p w14:paraId="57784082" w14:textId="77777777" w:rsidR="00094983" w:rsidRPr="00EA516A" w:rsidRDefault="00094983" w:rsidP="002D1759">
            <w:pPr>
              <w:pStyle w:val="GUIDENormal0"/>
              <w:rPr>
                <w:rFonts w:cs="Tahoma"/>
              </w:rPr>
            </w:pPr>
            <w:r w:rsidRPr="00EA516A">
              <w:rPr>
                <w:rFonts w:cs="Tahoma"/>
              </w:rPr>
              <w:t>Stvarni troškovi</w:t>
            </w:r>
          </w:p>
        </w:tc>
        <w:tc>
          <w:tcPr>
            <w:tcW w:w="4597" w:type="dxa"/>
            <w:gridSpan w:val="3"/>
            <w:vAlign w:val="center"/>
          </w:tcPr>
          <w:p w14:paraId="3B4FA7A6" w14:textId="77777777" w:rsidR="00094983" w:rsidRPr="00EA516A" w:rsidRDefault="00094983" w:rsidP="00C43D75">
            <w:pPr>
              <w:pStyle w:val="GUIDENormal0"/>
              <w:rPr>
                <w:rFonts w:cs="Tahoma"/>
              </w:rPr>
            </w:pPr>
            <w:r w:rsidRPr="00EA516A">
              <w:rPr>
                <w:rFonts w:cs="Tahoma"/>
              </w:rPr>
              <w:t xml:space="preserve">100 % prihvatljivih troškova Najviše </w:t>
            </w:r>
            <w:r w:rsidRPr="00EA516A">
              <w:rPr>
                <w:rFonts w:cs="Tahoma"/>
              </w:rPr>
              <w:br/>
              <w:t>30 % ukupnih bespovratnih sredstava</w:t>
            </w:r>
          </w:p>
        </w:tc>
        <w:tc>
          <w:tcPr>
            <w:tcW w:w="3204" w:type="dxa"/>
            <w:vAlign w:val="center"/>
          </w:tcPr>
          <w:p w14:paraId="79DF5EC6" w14:textId="77777777" w:rsidR="00094983" w:rsidRPr="00EA516A" w:rsidRDefault="00094983" w:rsidP="00397106">
            <w:pPr>
              <w:pStyle w:val="GUIDENormal0"/>
              <w:rPr>
                <w:rFonts w:cs="Tahoma"/>
                <w:lang w:val="pl-PL"/>
              </w:rPr>
            </w:pPr>
            <w:r w:rsidRPr="00EA516A">
              <w:rPr>
                <w:rFonts w:cs="Tahoma"/>
                <w:lang w:val="pl-PL"/>
              </w:rPr>
              <w:t>Uvjet: zahtjev za financijsku potporu za</w:t>
            </w:r>
          </w:p>
          <w:p w14:paraId="0943B91C" w14:textId="77777777" w:rsidR="00094983" w:rsidRPr="00EA516A" w:rsidRDefault="00094983" w:rsidP="00397106">
            <w:pPr>
              <w:pStyle w:val="GUIDENormal0"/>
              <w:rPr>
                <w:rFonts w:cs="Tahoma"/>
                <w:lang w:val="pl-PL"/>
              </w:rPr>
            </w:pPr>
            <w:r w:rsidRPr="00EA516A">
              <w:rPr>
                <w:rFonts w:cs="Tahoma"/>
                <w:lang w:val="pl-PL"/>
              </w:rPr>
              <w:t>pokrivanje tih troškova mora biti obrazložen u obrascu zahtjeva.</w:t>
            </w:r>
          </w:p>
          <w:p w14:paraId="06211F4C" w14:textId="77777777" w:rsidR="00094983" w:rsidRPr="00EA516A" w:rsidRDefault="00094983" w:rsidP="00397106">
            <w:pPr>
              <w:pStyle w:val="GUIDENormal0"/>
              <w:rPr>
                <w:rFonts w:cs="Tahoma"/>
                <w:lang w:val="pl-PL"/>
              </w:rPr>
            </w:pPr>
          </w:p>
        </w:tc>
      </w:tr>
      <w:tr w:rsidR="00094983" w:rsidRPr="00EA516A" w14:paraId="5AFB3B2B" w14:textId="77777777" w:rsidTr="001A55B8">
        <w:trPr>
          <w:trHeight w:val="20"/>
        </w:trPr>
        <w:tc>
          <w:tcPr>
            <w:tcW w:w="1283" w:type="dxa"/>
            <w:vAlign w:val="center"/>
          </w:tcPr>
          <w:p w14:paraId="6B66AC6E" w14:textId="77777777" w:rsidR="00094983" w:rsidRPr="00EA516A" w:rsidRDefault="00094983" w:rsidP="00744212">
            <w:pPr>
              <w:pStyle w:val="Guide-Table"/>
              <w:rPr>
                <w:rFonts w:cs="Tahoma"/>
              </w:rPr>
            </w:pPr>
            <w:r w:rsidRPr="00EA516A">
              <w:rPr>
                <w:rFonts w:cs="Tahoma"/>
              </w:rPr>
              <w:t>Podugovaranje</w:t>
            </w:r>
          </w:p>
        </w:tc>
        <w:tc>
          <w:tcPr>
            <w:tcW w:w="4444" w:type="dxa"/>
            <w:vAlign w:val="center"/>
          </w:tcPr>
          <w:p w14:paraId="5CF1DD6A" w14:textId="77777777" w:rsidR="00094983" w:rsidRPr="00053AAE" w:rsidRDefault="00094983" w:rsidP="006B34D1">
            <w:pPr>
              <w:pStyle w:val="GUIDENormal0"/>
              <w:rPr>
                <w:rFonts w:cs="Tahoma"/>
                <w:lang w:val="es-ES"/>
              </w:rPr>
            </w:pPr>
            <w:r w:rsidRPr="00053AAE">
              <w:rPr>
                <w:rFonts w:cs="Tahoma"/>
                <w:lang w:val="es-ES"/>
              </w:rPr>
              <w:t>Potpora za troškove podugovaranja koji su nužni za provedbu</w:t>
            </w:r>
          </w:p>
          <w:p w14:paraId="45C80340" w14:textId="77777777" w:rsidR="00094983" w:rsidRPr="00053AAE" w:rsidRDefault="00094983" w:rsidP="006B34D1">
            <w:pPr>
              <w:pStyle w:val="GUIDENormal0"/>
              <w:rPr>
                <w:rFonts w:cs="Tahoma"/>
                <w:lang w:val="es-ES"/>
              </w:rPr>
            </w:pPr>
            <w:r w:rsidRPr="00053AAE">
              <w:rPr>
                <w:rFonts w:cs="Tahoma"/>
                <w:lang w:val="es-ES"/>
              </w:rPr>
              <w:t>projekta, osobito uključujući troškove obveznih financijskih</w:t>
            </w:r>
          </w:p>
          <w:p w14:paraId="25317CA1" w14:textId="77777777" w:rsidR="00094983" w:rsidRPr="00EA516A" w:rsidRDefault="00094983" w:rsidP="006B34D1">
            <w:pPr>
              <w:pStyle w:val="GUIDENormal0"/>
              <w:rPr>
                <w:rFonts w:cs="Tahoma"/>
                <w:lang w:val="pl-PL"/>
              </w:rPr>
            </w:pPr>
            <w:r w:rsidRPr="00EA516A">
              <w:rPr>
                <w:rFonts w:cs="Tahoma"/>
                <w:lang w:val="pl-PL"/>
              </w:rPr>
              <w:t>revizija (potvrda o reviziji) i za bilo koji vanjski postupak</w:t>
            </w:r>
          </w:p>
          <w:p w14:paraId="7686DFD0" w14:textId="77777777" w:rsidR="00094983" w:rsidRPr="00EA516A" w:rsidRDefault="00094983" w:rsidP="006B34D1">
            <w:pPr>
              <w:pStyle w:val="GUIDENormal0"/>
              <w:rPr>
                <w:rFonts w:cs="Tahoma"/>
                <w:lang w:val="pl-PL"/>
              </w:rPr>
            </w:pPr>
            <w:r w:rsidRPr="00EA516A">
              <w:rPr>
                <w:rFonts w:cs="Tahoma"/>
                <w:lang w:val="pl-PL"/>
              </w:rPr>
              <w:t>osiguravanja kvalitete.</w:t>
            </w:r>
          </w:p>
          <w:p w14:paraId="2F4518AA" w14:textId="77777777" w:rsidR="00094983" w:rsidRPr="00EA516A" w:rsidRDefault="00094983" w:rsidP="006B34D1">
            <w:pPr>
              <w:pStyle w:val="GUIDENormal0"/>
              <w:rPr>
                <w:rFonts w:cs="Tahoma"/>
                <w:lang w:val="pl-PL"/>
              </w:rPr>
            </w:pPr>
          </w:p>
          <w:p w14:paraId="08CFED08" w14:textId="77777777" w:rsidR="00094983" w:rsidRPr="00EA516A" w:rsidRDefault="00094983" w:rsidP="006B34D1">
            <w:pPr>
              <w:pStyle w:val="GUIDENormal0"/>
              <w:rPr>
                <w:rFonts w:cs="Tahoma"/>
                <w:lang w:val="pl-PL"/>
              </w:rPr>
            </w:pPr>
            <w:r w:rsidRPr="00EA516A">
              <w:rPr>
                <w:rFonts w:cs="Tahoma"/>
                <w:spacing w:val="-4"/>
                <w:lang w:val="pl-PL"/>
              </w:rPr>
              <w:t>Podugovaranje zadaća upravljanja projektom nije prihvatljivo.</w:t>
            </w:r>
          </w:p>
        </w:tc>
        <w:tc>
          <w:tcPr>
            <w:tcW w:w="1156" w:type="dxa"/>
            <w:vAlign w:val="center"/>
          </w:tcPr>
          <w:p w14:paraId="2BC4F305" w14:textId="77777777" w:rsidR="00094983" w:rsidRPr="00EA516A" w:rsidRDefault="00094983" w:rsidP="002D1759">
            <w:pPr>
              <w:pStyle w:val="GUIDENormal0"/>
              <w:rPr>
                <w:rFonts w:cs="Tahoma"/>
              </w:rPr>
            </w:pPr>
            <w:r w:rsidRPr="00EA516A">
              <w:rPr>
                <w:rFonts w:cs="Tahoma"/>
              </w:rPr>
              <w:t>Stvarni troškovi</w:t>
            </w:r>
          </w:p>
        </w:tc>
        <w:tc>
          <w:tcPr>
            <w:tcW w:w="4597" w:type="dxa"/>
            <w:gridSpan w:val="3"/>
            <w:vAlign w:val="center"/>
          </w:tcPr>
          <w:p w14:paraId="3DABD99D" w14:textId="77777777" w:rsidR="00094983" w:rsidRPr="00EA516A" w:rsidRDefault="00094983" w:rsidP="007201F9">
            <w:pPr>
              <w:pStyle w:val="GUIDENormal0"/>
              <w:rPr>
                <w:rFonts w:cs="Tahoma"/>
              </w:rPr>
            </w:pPr>
            <w:r w:rsidRPr="00EA516A">
              <w:rPr>
                <w:rFonts w:cs="Tahoma"/>
              </w:rPr>
              <w:t xml:space="preserve">100 % prihvatljivih troškova Najviše </w:t>
            </w:r>
            <w:r w:rsidRPr="00EA516A">
              <w:rPr>
                <w:rFonts w:cs="Tahoma"/>
              </w:rPr>
              <w:br/>
              <w:t>10 % ukupnih bespovratnih sredstava</w:t>
            </w:r>
          </w:p>
        </w:tc>
        <w:tc>
          <w:tcPr>
            <w:tcW w:w="3204" w:type="dxa"/>
            <w:vAlign w:val="center"/>
          </w:tcPr>
          <w:p w14:paraId="04C82ADD" w14:textId="77777777" w:rsidR="00094983" w:rsidRPr="00053AAE" w:rsidRDefault="00094983" w:rsidP="00133B22">
            <w:pPr>
              <w:pStyle w:val="GUIDENormal0"/>
              <w:spacing w:before="60"/>
              <w:rPr>
                <w:rFonts w:cs="Tahoma"/>
                <w:lang w:val="es-ES"/>
              </w:rPr>
            </w:pPr>
            <w:r w:rsidRPr="00053AAE">
              <w:rPr>
                <w:rFonts w:cs="Tahoma"/>
                <w:lang w:val="es-ES"/>
              </w:rPr>
              <w:t>Podugovaranje vanjskim tijelima</w:t>
            </w:r>
          </w:p>
          <w:p w14:paraId="0E211710" w14:textId="77777777" w:rsidR="00094983" w:rsidRPr="00053AAE" w:rsidRDefault="00094983" w:rsidP="00133B22">
            <w:pPr>
              <w:pStyle w:val="GUIDENormal0"/>
              <w:rPr>
                <w:rFonts w:cs="Tahoma"/>
                <w:lang w:val="es-ES"/>
              </w:rPr>
            </w:pPr>
            <w:r w:rsidRPr="00053AAE">
              <w:rPr>
                <w:rFonts w:cs="Tahoma"/>
                <w:lang w:val="es-ES"/>
              </w:rPr>
              <w:t>trebalo bi se provoditi samo povremeno. Posebne kompetencije I stručnosti potrebne za ostvarenje ciljeva projekta potrebno je naći u konzorciju i one bi trebale određivati</w:t>
            </w:r>
          </w:p>
          <w:p w14:paraId="267E6BD3" w14:textId="77777777" w:rsidR="00094983" w:rsidRPr="00EA516A" w:rsidRDefault="00094983" w:rsidP="00133B22">
            <w:pPr>
              <w:pStyle w:val="GUIDENormal0"/>
              <w:rPr>
                <w:rFonts w:cs="Tahoma"/>
              </w:rPr>
            </w:pPr>
            <w:r w:rsidRPr="00EA516A">
              <w:rPr>
                <w:rFonts w:cs="Tahoma"/>
              </w:rPr>
              <w:t>njegov sastav.</w:t>
            </w:r>
          </w:p>
        </w:tc>
      </w:tr>
      <w:tr w:rsidR="00094983" w:rsidRPr="00694622" w14:paraId="7F09BF2D" w14:textId="77777777" w:rsidTr="001A55B8">
        <w:trPr>
          <w:trHeight w:val="20"/>
        </w:trPr>
        <w:tc>
          <w:tcPr>
            <w:tcW w:w="1283" w:type="dxa"/>
            <w:vAlign w:val="center"/>
          </w:tcPr>
          <w:p w14:paraId="7319BF54" w14:textId="77777777" w:rsidR="00094983" w:rsidRPr="00EA516A" w:rsidRDefault="00094983" w:rsidP="00744212">
            <w:pPr>
              <w:pStyle w:val="Guide-Table"/>
              <w:rPr>
                <w:rFonts w:cs="Tahoma"/>
                <w:spacing w:val="-6"/>
              </w:rPr>
            </w:pPr>
            <w:r w:rsidRPr="00EA516A">
              <w:rPr>
                <w:rFonts w:cs="Tahoma"/>
                <w:spacing w:val="-6"/>
              </w:rPr>
              <w:t>Izvanredni troškovi</w:t>
            </w:r>
          </w:p>
        </w:tc>
        <w:tc>
          <w:tcPr>
            <w:tcW w:w="4444" w:type="dxa"/>
            <w:vAlign w:val="center"/>
          </w:tcPr>
          <w:p w14:paraId="3DCDEA22" w14:textId="77777777" w:rsidR="00094983" w:rsidRPr="00EA516A" w:rsidRDefault="00094983" w:rsidP="00397106">
            <w:pPr>
              <w:pStyle w:val="GUIDENormal0"/>
              <w:rPr>
                <w:rFonts w:cs="Tahoma"/>
                <w:spacing w:val="-4"/>
                <w:lang w:val="pl-PL"/>
              </w:rPr>
            </w:pPr>
            <w:r w:rsidRPr="00EA516A">
              <w:rPr>
                <w:rFonts w:cs="Tahoma"/>
                <w:spacing w:val="-4"/>
                <w:lang w:val="pl-PL"/>
              </w:rPr>
              <w:t>Visoki putni troškovi sudionika</w:t>
            </w:r>
            <w:r>
              <w:rPr>
                <w:rFonts w:cs="Tahoma"/>
                <w:spacing w:val="-4"/>
                <w:lang w:val="pl-PL"/>
              </w:rPr>
              <w:t xml:space="preserve">, </w:t>
            </w:r>
            <w:r w:rsidRPr="0078491D">
              <w:rPr>
                <w:rFonts w:cs="Tahoma"/>
                <w:spacing w:val="-4"/>
                <w:lang w:val="pl-PL"/>
              </w:rPr>
              <w:t>uključujući uporabu čišćih prijevoznih sredstava s nižim emisijama ugljika</w:t>
            </w:r>
            <w:r w:rsidRPr="00EA516A">
              <w:rPr>
                <w:rFonts w:cs="Tahoma"/>
                <w:spacing w:val="-4"/>
                <w:lang w:val="pl-PL"/>
              </w:rPr>
              <w:t xml:space="preserve"> (za pojedinosti pogledajte</w:t>
            </w:r>
          </w:p>
          <w:p w14:paraId="1F9BF47E" w14:textId="77777777" w:rsidR="00094983" w:rsidRPr="00EA516A" w:rsidRDefault="00094983" w:rsidP="00397106">
            <w:pPr>
              <w:pStyle w:val="GUIDENormal0"/>
              <w:rPr>
                <w:rFonts w:cs="Tahoma"/>
                <w:spacing w:val="-4"/>
                <w:lang w:val="pl-PL"/>
              </w:rPr>
            </w:pPr>
            <w:r w:rsidRPr="00EA516A">
              <w:rPr>
                <w:rFonts w:cs="Tahoma"/>
                <w:spacing w:val="-4"/>
                <w:lang w:val="pl-PL"/>
              </w:rPr>
              <w:t>odjeljak „Što biste još trebali znati o toj mjeri”)</w:t>
            </w:r>
          </w:p>
        </w:tc>
        <w:tc>
          <w:tcPr>
            <w:tcW w:w="1156" w:type="dxa"/>
            <w:vAlign w:val="center"/>
          </w:tcPr>
          <w:p w14:paraId="3CFF4CF5" w14:textId="77777777" w:rsidR="00094983" w:rsidRPr="00EA516A" w:rsidRDefault="00094983" w:rsidP="002D1759">
            <w:pPr>
              <w:pStyle w:val="GUIDENormal0"/>
              <w:rPr>
                <w:rFonts w:cs="Tahoma"/>
              </w:rPr>
            </w:pPr>
            <w:r w:rsidRPr="00EA516A">
              <w:rPr>
                <w:rFonts w:cs="Tahoma"/>
              </w:rPr>
              <w:t>Stvarni troškovi</w:t>
            </w:r>
          </w:p>
        </w:tc>
        <w:tc>
          <w:tcPr>
            <w:tcW w:w="4597" w:type="dxa"/>
            <w:gridSpan w:val="3"/>
            <w:vAlign w:val="center"/>
          </w:tcPr>
          <w:p w14:paraId="29381BE9" w14:textId="77777777" w:rsidR="00094983" w:rsidRPr="00EA516A" w:rsidRDefault="00094983" w:rsidP="002D1759">
            <w:pPr>
              <w:pStyle w:val="GUIDENormal0"/>
              <w:rPr>
                <w:rFonts w:cs="Tahoma"/>
              </w:rPr>
            </w:pPr>
            <w:r w:rsidRPr="00EA516A">
              <w:rPr>
                <w:rFonts w:cs="Tahoma"/>
              </w:rPr>
              <w:t>Visoki putni troškovi: najviše do 80 % prihvatljivih troškova</w:t>
            </w:r>
          </w:p>
        </w:tc>
        <w:tc>
          <w:tcPr>
            <w:tcW w:w="3204" w:type="dxa"/>
            <w:vAlign w:val="center"/>
          </w:tcPr>
          <w:p w14:paraId="6893895E" w14:textId="77777777" w:rsidR="00094983" w:rsidRPr="00EA516A" w:rsidRDefault="00094983" w:rsidP="002D1759">
            <w:pPr>
              <w:pStyle w:val="GUIDENormal0"/>
              <w:rPr>
                <w:rFonts w:ascii="Times New Roman" w:hAnsi="Times New Roman"/>
              </w:rPr>
            </w:pPr>
          </w:p>
        </w:tc>
      </w:tr>
    </w:tbl>
    <w:p w14:paraId="33F80DFF" w14:textId="77777777" w:rsidR="00094983" w:rsidRPr="00053AAE" w:rsidRDefault="00094983" w:rsidP="0074158B">
      <w:pPr>
        <w:pStyle w:val="Guide-Heading5"/>
        <w:rPr>
          <w:lang w:val="es-ES"/>
        </w:rPr>
      </w:pPr>
      <w:r w:rsidRPr="00053AAE">
        <w:rPr>
          <w:lang w:val="es-ES"/>
        </w:rPr>
        <w:t>Tablica A – Troškovi osoblja (iznosi u EUR po danu) zemalja sudionica programa</w:t>
      </w:r>
    </w:p>
    <w:p w14:paraId="4E3DB1CC" w14:textId="77777777" w:rsidR="00094983" w:rsidRPr="00053AAE" w:rsidRDefault="00094983" w:rsidP="00FC3A5D">
      <w:pPr>
        <w:pStyle w:val="GUIDE-NORMAL"/>
        <w:rPr>
          <w:lang w:val="es-ES"/>
        </w:rPr>
      </w:pPr>
      <w:r w:rsidRPr="00053AAE">
        <w:rPr>
          <w:lang w:val="es-ES"/>
        </w:rPr>
        <w:t>Kategorija osoblja ovisit će o aktivnostima u okviru projekta, a ne o statusu ili tituli pojedinca. Drugim riječima, troškovi osoblja povezani s administrativnom zadaćom koju je izvršio pripadnik akademske zajednice plaćaju se u okviru kategorije „administrativno osoblje”. O načinima isplate naknada osoblju koje sudjeluje u projektu dogovorit će se zajednički organizacije koje sudjeluju u projektu, potvrdit će ih voditelji nadležni za zapošljavanje te će ti načini biti uključeni u sporazume o partnerstvu koje će partneri potpisati na početku provedbe projekta.</w:t>
      </w:r>
    </w:p>
    <w:p w14:paraId="2FDAC7DC" w14:textId="77777777" w:rsidR="00094983" w:rsidRPr="00053AAE" w:rsidRDefault="00094983" w:rsidP="00FC3A5D">
      <w:pPr>
        <w:pStyle w:val="GUIDE-NORMAL"/>
        <w:rPr>
          <w:lang w:val="es-ES"/>
        </w:rPr>
      </w:pPr>
      <w:r w:rsidRPr="00053AAE">
        <w:rPr>
          <w:lang w:val="es-ES"/>
        </w:rPr>
        <w:t>Na izračun bespovratnih sredstava primjenjivat će se jedinični troškovi zemlje u kojoj je radnik zaposlen, neovisno o tome u kojoj će izvršavati zadaće (tj. jedinični troškovi člana organizacije iz zemlje A koji radi (dijelom) u zemlji B izračunavat će se prema jediničnim troškovima zemlje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50"/>
        <w:gridCol w:w="1356"/>
        <w:gridCol w:w="2645"/>
        <w:gridCol w:w="1685"/>
        <w:gridCol w:w="2140"/>
      </w:tblGrid>
      <w:tr w:rsidR="00094983" w:rsidRPr="00EA516A" w14:paraId="3C57BF18" w14:textId="77777777" w:rsidTr="001A55B8">
        <w:trPr>
          <w:trHeight w:val="665"/>
        </w:trPr>
        <w:tc>
          <w:tcPr>
            <w:tcW w:w="2334" w:type="pct"/>
            <w:vMerge w:val="restart"/>
            <w:tcBorders>
              <w:top w:val="nil"/>
              <w:left w:val="nil"/>
            </w:tcBorders>
            <w:shd w:val="clear" w:color="auto" w:fill="auto"/>
            <w:tcMar>
              <w:left w:w="57" w:type="dxa"/>
              <w:right w:w="57" w:type="dxa"/>
            </w:tcMar>
            <w:vAlign w:val="bottom"/>
          </w:tcPr>
          <w:p w14:paraId="77321A36" w14:textId="77777777" w:rsidR="00094983" w:rsidRPr="00053AAE" w:rsidRDefault="00094983" w:rsidP="0018519F">
            <w:pPr>
              <w:ind w:right="51"/>
              <w:jc w:val="center"/>
              <w:rPr>
                <w:lang w:val="es-ES"/>
              </w:rPr>
            </w:pPr>
            <w:r w:rsidRPr="00053AAE">
              <w:rPr>
                <w:b/>
                <w:sz w:val="15"/>
                <w:lang w:val="es-ES"/>
              </w:rPr>
              <w:t xml:space="preserve"> </w:t>
            </w:r>
          </w:p>
        </w:tc>
        <w:tc>
          <w:tcPr>
            <w:tcW w:w="462" w:type="pct"/>
            <w:shd w:val="clear" w:color="auto" w:fill="BFBFBF" w:themeFill="background1" w:themeFillShade="BF"/>
            <w:tcMar>
              <w:left w:w="57" w:type="dxa"/>
              <w:right w:w="57" w:type="dxa"/>
            </w:tcMar>
            <w:vAlign w:val="center"/>
          </w:tcPr>
          <w:p w14:paraId="58247AE8" w14:textId="77777777" w:rsidR="00094983" w:rsidRPr="00EA516A" w:rsidRDefault="00094983" w:rsidP="0018519F">
            <w:pPr>
              <w:jc w:val="center"/>
              <w:rPr>
                <w:sz w:val="18"/>
                <w:szCs w:val="18"/>
              </w:rPr>
            </w:pPr>
            <w:r w:rsidRPr="00EA516A">
              <w:rPr>
                <w:b/>
                <w:sz w:val="18"/>
                <w:szCs w:val="18"/>
              </w:rPr>
              <w:t>Voditelj</w:t>
            </w:r>
          </w:p>
        </w:tc>
        <w:tc>
          <w:tcPr>
            <w:tcW w:w="901" w:type="pct"/>
            <w:shd w:val="clear" w:color="auto" w:fill="BFBFBF" w:themeFill="background1" w:themeFillShade="BF"/>
            <w:tcMar>
              <w:left w:w="57" w:type="dxa"/>
              <w:right w:w="57" w:type="dxa"/>
            </w:tcMar>
          </w:tcPr>
          <w:p w14:paraId="0A8C08B3" w14:textId="77777777" w:rsidR="00094983" w:rsidRPr="00EA516A" w:rsidRDefault="00094983" w:rsidP="0018519F">
            <w:pPr>
              <w:spacing w:line="236" w:lineRule="auto"/>
              <w:ind w:left="287" w:hanging="287"/>
              <w:rPr>
                <w:b/>
                <w:sz w:val="18"/>
                <w:szCs w:val="18"/>
              </w:rPr>
            </w:pPr>
            <w:r w:rsidRPr="00EA516A">
              <w:rPr>
                <w:b/>
                <w:sz w:val="18"/>
                <w:szCs w:val="18"/>
              </w:rPr>
              <w:t>Nastavnik / voditelj osposobljavanja</w:t>
            </w:r>
          </w:p>
          <w:p w14:paraId="39367C84" w14:textId="77777777" w:rsidR="00094983" w:rsidRPr="00EA516A" w:rsidRDefault="00094983" w:rsidP="0018519F">
            <w:pPr>
              <w:ind w:right="51"/>
              <w:jc w:val="center"/>
              <w:rPr>
                <w:sz w:val="18"/>
                <w:szCs w:val="18"/>
              </w:rPr>
            </w:pPr>
            <w:r w:rsidRPr="00EA516A">
              <w:rPr>
                <w:b/>
                <w:sz w:val="18"/>
                <w:szCs w:val="18"/>
              </w:rPr>
              <w:t>/ istraživač / osoba koja radi s mladima</w:t>
            </w:r>
          </w:p>
        </w:tc>
        <w:tc>
          <w:tcPr>
            <w:tcW w:w="574" w:type="pct"/>
            <w:shd w:val="clear" w:color="auto" w:fill="BFBFBF" w:themeFill="background1" w:themeFillShade="BF"/>
            <w:tcMar>
              <w:left w:w="57" w:type="dxa"/>
              <w:right w:w="57" w:type="dxa"/>
            </w:tcMar>
            <w:vAlign w:val="center"/>
          </w:tcPr>
          <w:p w14:paraId="7A53A459" w14:textId="77777777" w:rsidR="00094983" w:rsidRPr="00EA516A" w:rsidRDefault="00094983" w:rsidP="0018519F">
            <w:pPr>
              <w:ind w:left="144"/>
              <w:rPr>
                <w:sz w:val="18"/>
                <w:szCs w:val="18"/>
              </w:rPr>
            </w:pPr>
            <w:r w:rsidRPr="00EA516A">
              <w:rPr>
                <w:b/>
                <w:sz w:val="18"/>
                <w:szCs w:val="18"/>
              </w:rPr>
              <w:t>Tehničar</w:t>
            </w:r>
          </w:p>
        </w:tc>
        <w:tc>
          <w:tcPr>
            <w:tcW w:w="729" w:type="pct"/>
            <w:shd w:val="clear" w:color="auto" w:fill="BFBFBF" w:themeFill="background1" w:themeFillShade="BF"/>
            <w:tcMar>
              <w:left w:w="57" w:type="dxa"/>
              <w:right w:w="57" w:type="dxa"/>
            </w:tcMar>
            <w:vAlign w:val="center"/>
          </w:tcPr>
          <w:p w14:paraId="75D4E6B6" w14:textId="77777777" w:rsidR="00094983" w:rsidRPr="00EA516A" w:rsidRDefault="00094983" w:rsidP="0018519F">
            <w:pPr>
              <w:jc w:val="center"/>
              <w:rPr>
                <w:b/>
                <w:sz w:val="18"/>
                <w:szCs w:val="18"/>
              </w:rPr>
            </w:pPr>
            <w:r w:rsidRPr="00EA516A">
              <w:rPr>
                <w:b/>
                <w:sz w:val="18"/>
                <w:szCs w:val="18"/>
              </w:rPr>
              <w:t>Administrativno</w:t>
            </w:r>
          </w:p>
          <w:p w14:paraId="03A3C20A" w14:textId="77777777" w:rsidR="00094983" w:rsidRPr="00EA516A" w:rsidRDefault="00094983" w:rsidP="0027328D">
            <w:pPr>
              <w:jc w:val="center"/>
              <w:rPr>
                <w:sz w:val="18"/>
                <w:szCs w:val="18"/>
              </w:rPr>
            </w:pPr>
            <w:r w:rsidRPr="00EA516A">
              <w:rPr>
                <w:b/>
                <w:sz w:val="18"/>
                <w:szCs w:val="18"/>
              </w:rPr>
              <w:t>osoblje</w:t>
            </w:r>
            <w:r w:rsidRPr="00EA516A">
              <w:rPr>
                <w:rStyle w:val="FootnoteReference"/>
                <w:b/>
              </w:rPr>
              <w:footnoteReference w:id="209"/>
            </w:r>
          </w:p>
        </w:tc>
      </w:tr>
      <w:tr w:rsidR="00094983" w:rsidRPr="00EA516A" w14:paraId="7009D50C" w14:textId="77777777" w:rsidTr="001A55B8">
        <w:trPr>
          <w:trHeight w:val="375"/>
        </w:trPr>
        <w:tc>
          <w:tcPr>
            <w:tcW w:w="2334" w:type="pct"/>
            <w:vMerge/>
            <w:tcBorders>
              <w:left w:val="nil"/>
            </w:tcBorders>
            <w:shd w:val="clear" w:color="auto" w:fill="auto"/>
            <w:tcMar>
              <w:left w:w="57" w:type="dxa"/>
              <w:right w:w="57" w:type="dxa"/>
            </w:tcMar>
          </w:tcPr>
          <w:p w14:paraId="0D4ABDCF" w14:textId="77777777" w:rsidR="00094983" w:rsidRPr="00EA516A" w:rsidRDefault="00094983" w:rsidP="0018519F">
            <w:pPr>
              <w:spacing w:after="160"/>
            </w:pPr>
          </w:p>
        </w:tc>
        <w:tc>
          <w:tcPr>
            <w:tcW w:w="462" w:type="pct"/>
            <w:shd w:val="clear" w:color="auto" w:fill="BFBFBF" w:themeFill="background1" w:themeFillShade="BF"/>
            <w:tcMar>
              <w:left w:w="57" w:type="dxa"/>
              <w:right w:w="57" w:type="dxa"/>
            </w:tcMar>
          </w:tcPr>
          <w:p w14:paraId="0760699F" w14:textId="77777777" w:rsidR="00094983" w:rsidRPr="00EA516A" w:rsidRDefault="00094983" w:rsidP="00987E9A">
            <w:pPr>
              <w:spacing w:before="180" w:after="180"/>
              <w:jc w:val="center"/>
              <w:rPr>
                <w:sz w:val="18"/>
                <w:szCs w:val="18"/>
              </w:rPr>
            </w:pPr>
            <w:r w:rsidRPr="00EA516A">
              <w:rPr>
                <w:b/>
                <w:sz w:val="18"/>
                <w:szCs w:val="18"/>
              </w:rPr>
              <w:t>B4.1</w:t>
            </w:r>
          </w:p>
        </w:tc>
        <w:tc>
          <w:tcPr>
            <w:tcW w:w="901" w:type="pct"/>
            <w:shd w:val="clear" w:color="auto" w:fill="BFBFBF" w:themeFill="background1" w:themeFillShade="BF"/>
            <w:tcMar>
              <w:left w:w="57" w:type="dxa"/>
              <w:right w:w="57" w:type="dxa"/>
            </w:tcMar>
          </w:tcPr>
          <w:p w14:paraId="18C0ADD0" w14:textId="77777777" w:rsidR="00094983" w:rsidRPr="00EA516A" w:rsidRDefault="00094983" w:rsidP="00987E9A">
            <w:pPr>
              <w:spacing w:before="180" w:after="180"/>
              <w:jc w:val="center"/>
              <w:rPr>
                <w:sz w:val="18"/>
                <w:szCs w:val="18"/>
              </w:rPr>
            </w:pPr>
            <w:r w:rsidRPr="00EA516A">
              <w:rPr>
                <w:b/>
                <w:sz w:val="18"/>
                <w:szCs w:val="18"/>
              </w:rPr>
              <w:t>B4.2</w:t>
            </w:r>
          </w:p>
        </w:tc>
        <w:tc>
          <w:tcPr>
            <w:tcW w:w="574" w:type="pct"/>
            <w:shd w:val="clear" w:color="auto" w:fill="BFBFBF" w:themeFill="background1" w:themeFillShade="BF"/>
            <w:tcMar>
              <w:left w:w="57" w:type="dxa"/>
              <w:right w:w="57" w:type="dxa"/>
            </w:tcMar>
          </w:tcPr>
          <w:p w14:paraId="32D8CF1E" w14:textId="77777777" w:rsidR="00094983" w:rsidRPr="00EA516A" w:rsidRDefault="00094983" w:rsidP="00987E9A">
            <w:pPr>
              <w:spacing w:before="180" w:after="180"/>
              <w:jc w:val="center"/>
              <w:rPr>
                <w:sz w:val="18"/>
                <w:szCs w:val="18"/>
              </w:rPr>
            </w:pPr>
            <w:r w:rsidRPr="00EA516A">
              <w:rPr>
                <w:b/>
                <w:sz w:val="18"/>
                <w:szCs w:val="18"/>
              </w:rPr>
              <w:t>B4.3</w:t>
            </w:r>
          </w:p>
        </w:tc>
        <w:tc>
          <w:tcPr>
            <w:tcW w:w="729" w:type="pct"/>
            <w:shd w:val="clear" w:color="auto" w:fill="BFBFBF" w:themeFill="background1" w:themeFillShade="BF"/>
            <w:tcMar>
              <w:left w:w="57" w:type="dxa"/>
              <w:right w:w="57" w:type="dxa"/>
            </w:tcMar>
          </w:tcPr>
          <w:p w14:paraId="428E8179" w14:textId="77777777" w:rsidR="00094983" w:rsidRPr="00EA516A" w:rsidRDefault="00094983" w:rsidP="00987E9A">
            <w:pPr>
              <w:spacing w:before="180" w:after="180"/>
              <w:jc w:val="center"/>
              <w:rPr>
                <w:sz w:val="18"/>
                <w:szCs w:val="18"/>
              </w:rPr>
            </w:pPr>
            <w:r w:rsidRPr="00EA516A">
              <w:rPr>
                <w:b/>
                <w:sz w:val="18"/>
                <w:szCs w:val="18"/>
              </w:rPr>
              <w:t>B4.4</w:t>
            </w:r>
          </w:p>
        </w:tc>
      </w:tr>
      <w:tr w:rsidR="00094983" w:rsidRPr="00EA516A" w14:paraId="44DD6C72" w14:textId="77777777" w:rsidTr="00205A65">
        <w:trPr>
          <w:trHeight w:val="557"/>
        </w:trPr>
        <w:tc>
          <w:tcPr>
            <w:tcW w:w="2334" w:type="pct"/>
            <w:shd w:val="clear" w:color="auto" w:fill="BFBFBF" w:themeFill="background1" w:themeFillShade="BF"/>
            <w:tcMar>
              <w:left w:w="57" w:type="dxa"/>
              <w:right w:w="57" w:type="dxa"/>
            </w:tcMar>
          </w:tcPr>
          <w:p w14:paraId="443F223F" w14:textId="77777777" w:rsidR="00094983" w:rsidRPr="00205A65" w:rsidRDefault="00094983" w:rsidP="00987E9A">
            <w:pPr>
              <w:pStyle w:val="GUIDE-NORMAL"/>
              <w:spacing w:before="180" w:after="180"/>
              <w:jc w:val="left"/>
              <w:rPr>
                <w:rFonts w:cs="Tahoma"/>
                <w:b/>
                <w:highlight w:val="lightGray"/>
                <w:lang w:val="fr-BE"/>
              </w:rPr>
            </w:pPr>
            <w:r w:rsidRPr="00205A65">
              <w:rPr>
                <w:rFonts w:cs="Tahoma"/>
                <w:b/>
                <w:highlight w:val="lightGray"/>
                <w:lang w:val="fr-BE"/>
              </w:rPr>
              <w:t>Danska, Irska, Luksemburg, Nizozemska, Austrija, Švedska, Lihtenštajn, Norveška</w:t>
            </w:r>
          </w:p>
        </w:tc>
        <w:tc>
          <w:tcPr>
            <w:tcW w:w="462" w:type="pct"/>
            <w:shd w:val="clear" w:color="auto" w:fill="auto"/>
            <w:tcMar>
              <w:left w:w="57" w:type="dxa"/>
              <w:right w:w="57" w:type="dxa"/>
            </w:tcMar>
            <w:vAlign w:val="center"/>
          </w:tcPr>
          <w:p w14:paraId="4511B283" w14:textId="77777777" w:rsidR="00094983" w:rsidRPr="00EA516A" w:rsidRDefault="00094983" w:rsidP="00987E9A">
            <w:pPr>
              <w:spacing w:before="180" w:after="180"/>
              <w:jc w:val="center"/>
              <w:rPr>
                <w:sz w:val="18"/>
                <w:szCs w:val="18"/>
              </w:rPr>
            </w:pPr>
            <w:r w:rsidRPr="00EA516A">
              <w:rPr>
                <w:sz w:val="18"/>
                <w:szCs w:val="18"/>
              </w:rPr>
              <w:t>294</w:t>
            </w:r>
          </w:p>
        </w:tc>
        <w:tc>
          <w:tcPr>
            <w:tcW w:w="901" w:type="pct"/>
            <w:shd w:val="clear" w:color="auto" w:fill="auto"/>
            <w:tcMar>
              <w:left w:w="57" w:type="dxa"/>
              <w:right w:w="57" w:type="dxa"/>
            </w:tcMar>
            <w:vAlign w:val="center"/>
          </w:tcPr>
          <w:p w14:paraId="52FA2D72" w14:textId="77777777" w:rsidR="00094983" w:rsidRPr="00EA516A" w:rsidRDefault="00094983" w:rsidP="00987E9A">
            <w:pPr>
              <w:spacing w:before="180" w:after="180"/>
              <w:jc w:val="center"/>
              <w:rPr>
                <w:sz w:val="18"/>
                <w:szCs w:val="18"/>
              </w:rPr>
            </w:pPr>
            <w:r w:rsidRPr="00EA516A">
              <w:rPr>
                <w:sz w:val="18"/>
                <w:szCs w:val="18"/>
              </w:rPr>
              <w:t>241</w:t>
            </w:r>
          </w:p>
        </w:tc>
        <w:tc>
          <w:tcPr>
            <w:tcW w:w="574" w:type="pct"/>
            <w:shd w:val="clear" w:color="auto" w:fill="auto"/>
            <w:tcMar>
              <w:left w:w="57" w:type="dxa"/>
              <w:right w:w="57" w:type="dxa"/>
            </w:tcMar>
            <w:vAlign w:val="center"/>
          </w:tcPr>
          <w:p w14:paraId="62AE50CB" w14:textId="77777777" w:rsidR="00094983" w:rsidRPr="00EA516A" w:rsidRDefault="00094983" w:rsidP="00987E9A">
            <w:pPr>
              <w:spacing w:before="180" w:after="180"/>
              <w:jc w:val="center"/>
              <w:rPr>
                <w:sz w:val="18"/>
                <w:szCs w:val="18"/>
              </w:rPr>
            </w:pPr>
            <w:r w:rsidRPr="00EA516A">
              <w:rPr>
                <w:sz w:val="18"/>
                <w:szCs w:val="18"/>
              </w:rPr>
              <w:t>190</w:t>
            </w:r>
          </w:p>
        </w:tc>
        <w:tc>
          <w:tcPr>
            <w:tcW w:w="729" w:type="pct"/>
            <w:shd w:val="clear" w:color="auto" w:fill="auto"/>
            <w:tcMar>
              <w:left w:w="57" w:type="dxa"/>
              <w:right w:w="57" w:type="dxa"/>
            </w:tcMar>
            <w:vAlign w:val="center"/>
          </w:tcPr>
          <w:p w14:paraId="545E688B" w14:textId="77777777" w:rsidR="00094983" w:rsidRPr="00EA516A" w:rsidRDefault="00094983" w:rsidP="00987E9A">
            <w:pPr>
              <w:spacing w:before="180" w:after="180"/>
              <w:jc w:val="center"/>
              <w:rPr>
                <w:sz w:val="18"/>
                <w:szCs w:val="18"/>
              </w:rPr>
            </w:pPr>
            <w:r w:rsidRPr="00EA516A">
              <w:rPr>
                <w:sz w:val="18"/>
                <w:szCs w:val="18"/>
              </w:rPr>
              <w:t>157</w:t>
            </w:r>
          </w:p>
        </w:tc>
      </w:tr>
      <w:tr w:rsidR="00094983" w:rsidRPr="00EA516A" w14:paraId="64E0B275" w14:textId="77777777" w:rsidTr="00205A65">
        <w:trPr>
          <w:trHeight w:val="480"/>
        </w:trPr>
        <w:tc>
          <w:tcPr>
            <w:tcW w:w="2334" w:type="pct"/>
            <w:shd w:val="clear" w:color="auto" w:fill="BFBFBF" w:themeFill="background1" w:themeFillShade="BF"/>
            <w:tcMar>
              <w:left w:w="57" w:type="dxa"/>
              <w:right w:w="57" w:type="dxa"/>
            </w:tcMar>
            <w:vAlign w:val="center"/>
          </w:tcPr>
          <w:p w14:paraId="7D9623FB" w14:textId="77777777" w:rsidR="00094983" w:rsidRPr="00205A65" w:rsidRDefault="00094983" w:rsidP="00987E9A">
            <w:pPr>
              <w:pStyle w:val="GUIDE-NORMAL"/>
              <w:spacing w:before="180" w:after="180"/>
              <w:jc w:val="left"/>
              <w:rPr>
                <w:rFonts w:cs="Tahoma"/>
                <w:b/>
                <w:highlight w:val="lightGray"/>
                <w:lang w:val="fr-BE"/>
              </w:rPr>
            </w:pPr>
            <w:r w:rsidRPr="00205A65">
              <w:rPr>
                <w:rFonts w:cs="Tahoma"/>
                <w:b/>
                <w:highlight w:val="lightGray"/>
                <w:lang w:val="fr-BE"/>
              </w:rPr>
              <w:t>Belgija, Njemačka, Francuska, Italija, Finska, Ujedinjena Kraljevina, Island</w:t>
            </w:r>
          </w:p>
        </w:tc>
        <w:tc>
          <w:tcPr>
            <w:tcW w:w="462" w:type="pct"/>
            <w:shd w:val="clear" w:color="auto" w:fill="auto"/>
            <w:tcMar>
              <w:left w:w="57" w:type="dxa"/>
              <w:right w:w="57" w:type="dxa"/>
            </w:tcMar>
            <w:vAlign w:val="center"/>
          </w:tcPr>
          <w:p w14:paraId="03EF5AD5" w14:textId="77777777" w:rsidR="00094983" w:rsidRPr="00EA516A" w:rsidRDefault="00094983" w:rsidP="00987E9A">
            <w:pPr>
              <w:spacing w:before="180" w:after="180"/>
              <w:jc w:val="center"/>
              <w:rPr>
                <w:sz w:val="18"/>
                <w:szCs w:val="18"/>
              </w:rPr>
            </w:pPr>
            <w:r w:rsidRPr="00EA516A">
              <w:rPr>
                <w:sz w:val="18"/>
                <w:szCs w:val="18"/>
              </w:rPr>
              <w:t>280</w:t>
            </w:r>
          </w:p>
        </w:tc>
        <w:tc>
          <w:tcPr>
            <w:tcW w:w="901" w:type="pct"/>
            <w:shd w:val="clear" w:color="auto" w:fill="auto"/>
            <w:tcMar>
              <w:left w:w="57" w:type="dxa"/>
              <w:right w:w="57" w:type="dxa"/>
            </w:tcMar>
            <w:vAlign w:val="center"/>
          </w:tcPr>
          <w:p w14:paraId="107C6098" w14:textId="77777777" w:rsidR="00094983" w:rsidRPr="00EA516A" w:rsidRDefault="00094983" w:rsidP="00987E9A">
            <w:pPr>
              <w:spacing w:before="180" w:after="180"/>
              <w:jc w:val="center"/>
              <w:rPr>
                <w:sz w:val="18"/>
                <w:szCs w:val="18"/>
              </w:rPr>
            </w:pPr>
            <w:r w:rsidRPr="00EA516A">
              <w:rPr>
                <w:sz w:val="18"/>
                <w:szCs w:val="18"/>
              </w:rPr>
              <w:t>214</w:t>
            </w:r>
          </w:p>
        </w:tc>
        <w:tc>
          <w:tcPr>
            <w:tcW w:w="574" w:type="pct"/>
            <w:shd w:val="clear" w:color="auto" w:fill="auto"/>
            <w:tcMar>
              <w:left w:w="57" w:type="dxa"/>
              <w:right w:w="57" w:type="dxa"/>
            </w:tcMar>
            <w:vAlign w:val="center"/>
          </w:tcPr>
          <w:p w14:paraId="0E925813" w14:textId="77777777" w:rsidR="00094983" w:rsidRPr="00EA516A" w:rsidRDefault="00094983" w:rsidP="00987E9A">
            <w:pPr>
              <w:spacing w:before="180" w:after="180"/>
              <w:jc w:val="center"/>
              <w:rPr>
                <w:sz w:val="18"/>
                <w:szCs w:val="18"/>
              </w:rPr>
            </w:pPr>
            <w:r w:rsidRPr="00EA516A">
              <w:rPr>
                <w:sz w:val="18"/>
                <w:szCs w:val="18"/>
              </w:rPr>
              <w:t>162</w:t>
            </w:r>
          </w:p>
        </w:tc>
        <w:tc>
          <w:tcPr>
            <w:tcW w:w="729" w:type="pct"/>
            <w:shd w:val="clear" w:color="auto" w:fill="auto"/>
            <w:tcMar>
              <w:left w:w="57" w:type="dxa"/>
              <w:right w:w="57" w:type="dxa"/>
            </w:tcMar>
            <w:vAlign w:val="center"/>
          </w:tcPr>
          <w:p w14:paraId="1F4994DD" w14:textId="77777777" w:rsidR="00094983" w:rsidRPr="00EA516A" w:rsidRDefault="00094983" w:rsidP="00987E9A">
            <w:pPr>
              <w:spacing w:before="180" w:after="180"/>
              <w:jc w:val="center"/>
              <w:rPr>
                <w:sz w:val="18"/>
                <w:szCs w:val="18"/>
              </w:rPr>
            </w:pPr>
            <w:r w:rsidRPr="00EA516A">
              <w:rPr>
                <w:sz w:val="18"/>
                <w:szCs w:val="18"/>
              </w:rPr>
              <w:t>131</w:t>
            </w:r>
          </w:p>
        </w:tc>
      </w:tr>
      <w:tr w:rsidR="00094983" w:rsidRPr="00EA516A" w14:paraId="55CA9372" w14:textId="77777777" w:rsidTr="00205A65">
        <w:trPr>
          <w:trHeight w:val="56"/>
        </w:trPr>
        <w:tc>
          <w:tcPr>
            <w:tcW w:w="2334" w:type="pct"/>
            <w:shd w:val="clear" w:color="auto" w:fill="BFBFBF" w:themeFill="background1" w:themeFillShade="BF"/>
            <w:tcMar>
              <w:left w:w="57" w:type="dxa"/>
              <w:right w:w="57" w:type="dxa"/>
            </w:tcMar>
            <w:vAlign w:val="center"/>
          </w:tcPr>
          <w:p w14:paraId="1B2B19FC" w14:textId="77777777" w:rsidR="00094983" w:rsidRPr="00053AAE" w:rsidRDefault="00094983" w:rsidP="00987E9A">
            <w:pPr>
              <w:pStyle w:val="GUIDE-NORMAL"/>
              <w:spacing w:before="180" w:after="180"/>
              <w:jc w:val="left"/>
              <w:rPr>
                <w:rFonts w:cs="Tahoma"/>
                <w:b/>
                <w:spacing w:val="-4"/>
                <w:highlight w:val="lightGray"/>
                <w:lang w:val="es-ES"/>
              </w:rPr>
            </w:pPr>
            <w:r w:rsidRPr="00053AAE">
              <w:rPr>
                <w:rFonts w:cs="Tahoma"/>
                <w:b/>
                <w:spacing w:val="-4"/>
                <w:highlight w:val="lightGray"/>
                <w:lang w:val="es-ES"/>
              </w:rPr>
              <w:t>Češka, Grčka, Španjolska, Cipar, Malta, Portugal, Slovenija</w:t>
            </w:r>
          </w:p>
        </w:tc>
        <w:tc>
          <w:tcPr>
            <w:tcW w:w="462" w:type="pct"/>
            <w:shd w:val="clear" w:color="auto" w:fill="auto"/>
            <w:tcMar>
              <w:left w:w="57" w:type="dxa"/>
              <w:right w:w="57" w:type="dxa"/>
            </w:tcMar>
            <w:vAlign w:val="center"/>
          </w:tcPr>
          <w:p w14:paraId="5F90861A" w14:textId="77777777" w:rsidR="00094983" w:rsidRPr="00EA516A" w:rsidRDefault="00094983" w:rsidP="00987E9A">
            <w:pPr>
              <w:spacing w:before="180" w:after="180"/>
              <w:jc w:val="center"/>
              <w:rPr>
                <w:sz w:val="18"/>
                <w:szCs w:val="18"/>
              </w:rPr>
            </w:pPr>
            <w:r w:rsidRPr="00EA516A">
              <w:rPr>
                <w:sz w:val="18"/>
                <w:szCs w:val="18"/>
              </w:rPr>
              <w:t>164</w:t>
            </w:r>
          </w:p>
        </w:tc>
        <w:tc>
          <w:tcPr>
            <w:tcW w:w="901" w:type="pct"/>
            <w:shd w:val="clear" w:color="auto" w:fill="auto"/>
            <w:tcMar>
              <w:left w:w="57" w:type="dxa"/>
              <w:right w:w="57" w:type="dxa"/>
            </w:tcMar>
            <w:vAlign w:val="center"/>
          </w:tcPr>
          <w:p w14:paraId="46757E11" w14:textId="77777777" w:rsidR="00094983" w:rsidRPr="00EA516A" w:rsidRDefault="00094983" w:rsidP="00987E9A">
            <w:pPr>
              <w:spacing w:before="180" w:after="180"/>
              <w:jc w:val="center"/>
              <w:rPr>
                <w:sz w:val="18"/>
                <w:szCs w:val="18"/>
              </w:rPr>
            </w:pPr>
            <w:r w:rsidRPr="00EA516A">
              <w:rPr>
                <w:sz w:val="18"/>
                <w:szCs w:val="18"/>
              </w:rPr>
              <w:t>137</w:t>
            </w:r>
          </w:p>
        </w:tc>
        <w:tc>
          <w:tcPr>
            <w:tcW w:w="574" w:type="pct"/>
            <w:shd w:val="clear" w:color="auto" w:fill="auto"/>
            <w:tcMar>
              <w:left w:w="57" w:type="dxa"/>
              <w:right w:w="57" w:type="dxa"/>
            </w:tcMar>
            <w:vAlign w:val="center"/>
          </w:tcPr>
          <w:p w14:paraId="24723E39" w14:textId="77777777" w:rsidR="00094983" w:rsidRPr="00EA516A" w:rsidRDefault="00094983" w:rsidP="00987E9A">
            <w:pPr>
              <w:spacing w:before="180" w:after="180"/>
              <w:jc w:val="center"/>
              <w:rPr>
                <w:sz w:val="18"/>
                <w:szCs w:val="18"/>
              </w:rPr>
            </w:pPr>
            <w:r w:rsidRPr="00EA516A">
              <w:rPr>
                <w:sz w:val="18"/>
                <w:szCs w:val="18"/>
              </w:rPr>
              <w:t>102</w:t>
            </w:r>
          </w:p>
        </w:tc>
        <w:tc>
          <w:tcPr>
            <w:tcW w:w="729" w:type="pct"/>
            <w:shd w:val="clear" w:color="auto" w:fill="auto"/>
            <w:tcMar>
              <w:left w:w="57" w:type="dxa"/>
              <w:right w:w="57" w:type="dxa"/>
            </w:tcMar>
            <w:vAlign w:val="center"/>
          </w:tcPr>
          <w:p w14:paraId="4DC9E7B3" w14:textId="77777777" w:rsidR="00094983" w:rsidRPr="00EA516A" w:rsidRDefault="00094983" w:rsidP="00987E9A">
            <w:pPr>
              <w:spacing w:before="180" w:after="180"/>
              <w:jc w:val="center"/>
              <w:rPr>
                <w:sz w:val="18"/>
                <w:szCs w:val="18"/>
              </w:rPr>
            </w:pPr>
            <w:r w:rsidRPr="00EA516A">
              <w:rPr>
                <w:sz w:val="18"/>
                <w:szCs w:val="18"/>
              </w:rPr>
              <w:t>78</w:t>
            </w:r>
          </w:p>
        </w:tc>
      </w:tr>
      <w:tr w:rsidR="00094983" w:rsidRPr="00EA516A" w14:paraId="06D45DB5" w14:textId="77777777" w:rsidTr="00205A65">
        <w:trPr>
          <w:trHeight w:val="351"/>
        </w:trPr>
        <w:tc>
          <w:tcPr>
            <w:tcW w:w="2334" w:type="pct"/>
            <w:shd w:val="clear" w:color="auto" w:fill="BFBFBF" w:themeFill="background1" w:themeFillShade="BF"/>
            <w:tcMar>
              <w:left w:w="57" w:type="dxa"/>
              <w:right w:w="57" w:type="dxa"/>
            </w:tcMar>
          </w:tcPr>
          <w:p w14:paraId="578758F3" w14:textId="77777777" w:rsidR="00094983" w:rsidRPr="00205A65" w:rsidRDefault="00094983" w:rsidP="0042352F">
            <w:pPr>
              <w:pStyle w:val="GUIDE-NORMAL"/>
              <w:spacing w:before="180" w:after="180"/>
              <w:jc w:val="left"/>
              <w:rPr>
                <w:rFonts w:cs="Tahoma"/>
                <w:b/>
                <w:highlight w:val="lightGray"/>
                <w:lang w:val="fr-BE"/>
              </w:rPr>
            </w:pPr>
            <w:r w:rsidRPr="00205A65">
              <w:rPr>
                <w:rFonts w:cs="Tahoma"/>
                <w:b/>
                <w:highlight w:val="lightGray"/>
                <w:lang w:val="fr-BE"/>
              </w:rPr>
              <w:t>Bugarska, Estonija, Hrvatska, Latvija, Litva, Mađarska, Poljska, Rumunjska</w:t>
            </w:r>
            <w:r>
              <w:rPr>
                <w:rFonts w:cs="Tahoma"/>
                <w:b/>
                <w:highlight w:val="lightGray"/>
                <w:lang w:val="fr-BE"/>
              </w:rPr>
              <w:t>R</w:t>
            </w:r>
            <w:r w:rsidRPr="00205A65">
              <w:rPr>
                <w:rFonts w:cs="Tahoma"/>
                <w:b/>
                <w:highlight w:val="lightGray"/>
                <w:lang w:val="fr-BE"/>
              </w:rPr>
              <w:t xml:space="preserve">epublika </w:t>
            </w:r>
            <w:r>
              <w:rPr>
                <w:rFonts w:cs="Tahoma"/>
                <w:b/>
                <w:highlight w:val="lightGray"/>
                <w:lang w:val="fr-BE"/>
              </w:rPr>
              <w:t xml:space="preserve">Sjeverna </w:t>
            </w:r>
            <w:r w:rsidRPr="00205A65">
              <w:rPr>
                <w:rFonts w:cs="Tahoma"/>
                <w:b/>
                <w:highlight w:val="lightGray"/>
                <w:lang w:val="fr-BE"/>
              </w:rPr>
              <w:t xml:space="preserve">Makedonija, </w:t>
            </w:r>
            <w:r>
              <w:rPr>
                <w:rFonts w:cs="Tahoma"/>
                <w:b/>
                <w:highlight w:val="lightGray"/>
                <w:lang w:val="fr-BE"/>
              </w:rPr>
              <w:t xml:space="preserve">Srbija, Slovačka, </w:t>
            </w:r>
            <w:r w:rsidRPr="00205A65">
              <w:rPr>
                <w:rFonts w:cs="Tahoma"/>
                <w:b/>
                <w:highlight w:val="lightGray"/>
                <w:lang w:val="fr-BE"/>
              </w:rPr>
              <w:t>Turska</w:t>
            </w:r>
          </w:p>
        </w:tc>
        <w:tc>
          <w:tcPr>
            <w:tcW w:w="462" w:type="pct"/>
            <w:shd w:val="clear" w:color="auto" w:fill="auto"/>
            <w:tcMar>
              <w:left w:w="57" w:type="dxa"/>
              <w:right w:w="57" w:type="dxa"/>
            </w:tcMar>
            <w:vAlign w:val="center"/>
          </w:tcPr>
          <w:p w14:paraId="7E6C48A0" w14:textId="77777777" w:rsidR="00094983" w:rsidRPr="00EA516A" w:rsidRDefault="00094983" w:rsidP="00987E9A">
            <w:pPr>
              <w:spacing w:before="180" w:after="180"/>
              <w:jc w:val="center"/>
              <w:rPr>
                <w:sz w:val="18"/>
                <w:szCs w:val="18"/>
              </w:rPr>
            </w:pPr>
            <w:r w:rsidRPr="00EA516A">
              <w:rPr>
                <w:sz w:val="18"/>
                <w:szCs w:val="18"/>
              </w:rPr>
              <w:t>88</w:t>
            </w:r>
          </w:p>
        </w:tc>
        <w:tc>
          <w:tcPr>
            <w:tcW w:w="901" w:type="pct"/>
            <w:shd w:val="clear" w:color="auto" w:fill="auto"/>
            <w:tcMar>
              <w:left w:w="57" w:type="dxa"/>
              <w:right w:w="57" w:type="dxa"/>
            </w:tcMar>
            <w:vAlign w:val="center"/>
          </w:tcPr>
          <w:p w14:paraId="1B2B26FA" w14:textId="77777777" w:rsidR="00094983" w:rsidRPr="00EA516A" w:rsidRDefault="00094983" w:rsidP="00987E9A">
            <w:pPr>
              <w:spacing w:before="180" w:after="180"/>
              <w:jc w:val="center"/>
              <w:rPr>
                <w:sz w:val="18"/>
                <w:szCs w:val="18"/>
              </w:rPr>
            </w:pPr>
            <w:r w:rsidRPr="00EA516A">
              <w:rPr>
                <w:sz w:val="18"/>
                <w:szCs w:val="18"/>
              </w:rPr>
              <w:t>74</w:t>
            </w:r>
          </w:p>
        </w:tc>
        <w:tc>
          <w:tcPr>
            <w:tcW w:w="574" w:type="pct"/>
            <w:shd w:val="clear" w:color="auto" w:fill="auto"/>
            <w:tcMar>
              <w:left w:w="57" w:type="dxa"/>
              <w:right w:w="57" w:type="dxa"/>
            </w:tcMar>
            <w:vAlign w:val="center"/>
          </w:tcPr>
          <w:p w14:paraId="6182FA3E" w14:textId="77777777" w:rsidR="00094983" w:rsidRPr="00EA516A" w:rsidRDefault="00094983" w:rsidP="00987E9A">
            <w:pPr>
              <w:spacing w:before="180" w:after="180"/>
              <w:jc w:val="center"/>
              <w:rPr>
                <w:sz w:val="18"/>
                <w:szCs w:val="18"/>
              </w:rPr>
            </w:pPr>
            <w:r w:rsidRPr="00EA516A">
              <w:rPr>
                <w:sz w:val="18"/>
                <w:szCs w:val="18"/>
              </w:rPr>
              <w:t>55</w:t>
            </w:r>
          </w:p>
        </w:tc>
        <w:tc>
          <w:tcPr>
            <w:tcW w:w="729" w:type="pct"/>
            <w:shd w:val="clear" w:color="auto" w:fill="auto"/>
            <w:tcMar>
              <w:left w:w="57" w:type="dxa"/>
              <w:right w:w="57" w:type="dxa"/>
            </w:tcMar>
            <w:vAlign w:val="center"/>
          </w:tcPr>
          <w:p w14:paraId="78C709EA" w14:textId="77777777" w:rsidR="00094983" w:rsidRPr="00EA516A" w:rsidRDefault="00094983" w:rsidP="00987E9A">
            <w:pPr>
              <w:spacing w:before="180" w:after="180"/>
              <w:jc w:val="center"/>
              <w:rPr>
                <w:sz w:val="18"/>
                <w:szCs w:val="18"/>
              </w:rPr>
            </w:pPr>
            <w:r w:rsidRPr="00EA516A">
              <w:rPr>
                <w:sz w:val="18"/>
                <w:szCs w:val="18"/>
              </w:rPr>
              <w:t>39</w:t>
            </w:r>
          </w:p>
        </w:tc>
      </w:tr>
    </w:tbl>
    <w:p w14:paraId="1C1B9A6F" w14:textId="77777777" w:rsidR="00094983" w:rsidRPr="00EA516A" w:rsidRDefault="00094983">
      <w:pPr>
        <w:widowControl/>
        <w:suppressAutoHyphens w:val="0"/>
        <w:autoSpaceDN/>
        <w:textAlignment w:val="auto"/>
        <w:rPr>
          <w:rFonts w:eastAsia="Times New Roman" w:cs="Times New Roman"/>
          <w:b/>
          <w:smallCaps/>
          <w:sz w:val="22"/>
          <w:szCs w:val="20"/>
        </w:rPr>
      </w:pPr>
      <w:r w:rsidRPr="00EA516A">
        <w:br w:type="page"/>
      </w:r>
    </w:p>
    <w:p w14:paraId="6A005835" w14:textId="77777777" w:rsidR="00094983" w:rsidRPr="00EA516A" w:rsidRDefault="00094983" w:rsidP="0074158B">
      <w:pPr>
        <w:pStyle w:val="Guide-Heading5"/>
        <w:rPr>
          <w:lang w:val="fr-BE"/>
        </w:rPr>
      </w:pPr>
      <w:r w:rsidRPr="00EA516A">
        <w:rPr>
          <w:lang w:val="fr-BE"/>
        </w:rPr>
        <w:t>Tablica B – Troškovi osoblja (iznosi u EUR po danu) partnerskih zemalja</w:t>
      </w:r>
    </w:p>
    <w:p w14:paraId="2A44D8D3" w14:textId="77777777" w:rsidR="00094983" w:rsidRPr="00053AAE" w:rsidRDefault="00094983" w:rsidP="001A55B8">
      <w:pPr>
        <w:pStyle w:val="GUIDE-NORMAL"/>
        <w:rPr>
          <w:lang w:val="es-ES"/>
        </w:rPr>
      </w:pPr>
      <w:r w:rsidRPr="00053AAE">
        <w:rPr>
          <w:lang w:val="es-ES"/>
        </w:rPr>
        <w:t>Kategorija osoblja ovisit će o aktivnostima u okviru projekta, a ne o statusu ili tituli pojedinca. Drugim riječima, troškovi osoblja povezani, na primjer, s administrativnom zadaćom koju je obavio pripadnik akademske zajednice plaćaju se u okviru kategorije „administrativno osoblje”. O načinima isplate naknada osoblju koje sudjeluje u projektu dogovorit će se zajednički organizacije koje sudjeluju u projektu, potvrdit će ih voditelji nadležni za zapošljavanje te će ti načini biti uključeni u sporazume o partnerstvu koje će partneri potpisati na početku provedbe projekta. Na izračun bespovratnih sredstava primjenjivat će se jedinični troškovi zemlje u kojoj je radnik zaposlen, neovisno o tome u kojoj će izvršavati zadaće (tj. jedinični troškovi člana organizacije iz zemlje A koji radi (dijelom) u zemlji B izračunavat će se prema jediničnim troškovima zemlje A).</w:t>
      </w:r>
    </w:p>
    <w:tbl>
      <w:tblPr>
        <w:tblW w:w="4978" w:type="pct"/>
        <w:tblInd w:w="-123" w:type="dxa"/>
        <w:tblBorders>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19"/>
        <w:gridCol w:w="818"/>
        <w:gridCol w:w="1721"/>
        <w:gridCol w:w="815"/>
        <w:gridCol w:w="1338"/>
      </w:tblGrid>
      <w:tr w:rsidR="00094983" w:rsidRPr="00EA516A" w14:paraId="5C7A07E3" w14:textId="77777777" w:rsidTr="001A55B8">
        <w:trPr>
          <w:trHeight w:val="184"/>
        </w:trPr>
        <w:tc>
          <w:tcPr>
            <w:tcW w:w="3394" w:type="pct"/>
            <w:tcBorders>
              <w:bottom w:val="nil"/>
            </w:tcBorders>
            <w:shd w:val="clear" w:color="auto" w:fill="auto"/>
          </w:tcPr>
          <w:p w14:paraId="2E3EDBE3" w14:textId="77777777" w:rsidR="00094983" w:rsidRPr="00053AAE" w:rsidRDefault="00094983" w:rsidP="0018519F">
            <w:pPr>
              <w:tabs>
                <w:tab w:val="center" w:pos="2347"/>
                <w:tab w:val="center" w:pos="5241"/>
              </w:tabs>
              <w:rPr>
                <w:rFonts w:cs="Calibri"/>
                <w:sz w:val="18"/>
                <w:szCs w:val="18"/>
                <w:lang w:val="es-ES"/>
              </w:rPr>
            </w:pPr>
          </w:p>
        </w:tc>
        <w:tc>
          <w:tcPr>
            <w:tcW w:w="280" w:type="pct"/>
            <w:tcBorders>
              <w:top w:val="single" w:sz="4" w:space="0" w:color="auto"/>
            </w:tcBorders>
            <w:shd w:val="clear" w:color="auto" w:fill="BFBFBF" w:themeFill="background1" w:themeFillShade="BF"/>
            <w:vAlign w:val="center"/>
          </w:tcPr>
          <w:p w14:paraId="3C866703" w14:textId="77777777" w:rsidR="00094983" w:rsidRPr="00205A65" w:rsidRDefault="00094983" w:rsidP="0018519F">
            <w:pPr>
              <w:pStyle w:val="Guide-Table"/>
              <w:spacing w:before="60" w:after="60"/>
              <w:jc w:val="center"/>
              <w:rPr>
                <w:rFonts w:cs="Calibri"/>
                <w:highlight w:val="lightGray"/>
              </w:rPr>
            </w:pPr>
            <w:r w:rsidRPr="00205A65">
              <w:rPr>
                <w:rFonts w:cs="Tahoma"/>
                <w:highlight w:val="lightGray"/>
              </w:rPr>
              <w:t>Voditelj</w:t>
            </w:r>
          </w:p>
        </w:tc>
        <w:tc>
          <w:tcPr>
            <w:tcW w:w="589" w:type="pct"/>
            <w:tcBorders>
              <w:top w:val="single" w:sz="4" w:space="0" w:color="auto"/>
            </w:tcBorders>
            <w:shd w:val="clear" w:color="auto" w:fill="BFBFBF" w:themeFill="background1" w:themeFillShade="BF"/>
            <w:vAlign w:val="center"/>
          </w:tcPr>
          <w:p w14:paraId="0B2AA5E0" w14:textId="77777777" w:rsidR="00094983" w:rsidRPr="00205A65" w:rsidRDefault="00094983" w:rsidP="0018519F">
            <w:pPr>
              <w:pStyle w:val="Guide-Table"/>
              <w:spacing w:before="60" w:after="60"/>
              <w:jc w:val="center"/>
              <w:rPr>
                <w:rFonts w:cs="Tahoma"/>
                <w:highlight w:val="lightGray"/>
              </w:rPr>
            </w:pPr>
            <w:r w:rsidRPr="00205A65">
              <w:rPr>
                <w:rFonts w:cs="Tahoma"/>
                <w:highlight w:val="lightGray"/>
              </w:rPr>
              <w:t>Nastavnik / voditelj osposobljavanja</w:t>
            </w:r>
          </w:p>
          <w:p w14:paraId="7E2A364C" w14:textId="77777777" w:rsidR="00094983" w:rsidRPr="00205A65" w:rsidRDefault="00094983" w:rsidP="0018519F">
            <w:pPr>
              <w:pStyle w:val="Guide-Table"/>
              <w:spacing w:before="60" w:after="60"/>
              <w:jc w:val="center"/>
              <w:rPr>
                <w:rFonts w:cs="Calibri"/>
                <w:highlight w:val="lightGray"/>
              </w:rPr>
            </w:pPr>
            <w:r w:rsidRPr="00205A65">
              <w:rPr>
                <w:rFonts w:cs="Tahoma"/>
                <w:highlight w:val="lightGray"/>
              </w:rPr>
              <w:t>/ istraživač / osoba koja radi s mladima</w:t>
            </w:r>
          </w:p>
        </w:tc>
        <w:tc>
          <w:tcPr>
            <w:tcW w:w="279" w:type="pct"/>
            <w:tcBorders>
              <w:top w:val="single" w:sz="4" w:space="0" w:color="auto"/>
            </w:tcBorders>
            <w:shd w:val="clear" w:color="auto" w:fill="BFBFBF" w:themeFill="background1" w:themeFillShade="BF"/>
            <w:vAlign w:val="center"/>
          </w:tcPr>
          <w:p w14:paraId="3471FD18" w14:textId="77777777" w:rsidR="00094983" w:rsidRPr="00205A65" w:rsidRDefault="00094983" w:rsidP="0018519F">
            <w:pPr>
              <w:pStyle w:val="Guide-Table"/>
              <w:spacing w:before="60" w:after="60"/>
              <w:jc w:val="center"/>
              <w:rPr>
                <w:rFonts w:cs="Calibri"/>
                <w:highlight w:val="lightGray"/>
              </w:rPr>
            </w:pPr>
            <w:r w:rsidRPr="00205A65">
              <w:rPr>
                <w:rFonts w:cs="Tahoma"/>
                <w:highlight w:val="lightGray"/>
              </w:rPr>
              <w:t>Tehničar</w:t>
            </w:r>
          </w:p>
        </w:tc>
        <w:tc>
          <w:tcPr>
            <w:tcW w:w="458" w:type="pct"/>
            <w:tcBorders>
              <w:top w:val="single" w:sz="4" w:space="0" w:color="auto"/>
            </w:tcBorders>
            <w:shd w:val="clear" w:color="auto" w:fill="BFBFBF" w:themeFill="background1" w:themeFillShade="BF"/>
            <w:vAlign w:val="center"/>
          </w:tcPr>
          <w:p w14:paraId="14074263" w14:textId="77777777" w:rsidR="00094983" w:rsidRPr="00205A65" w:rsidRDefault="00094983" w:rsidP="0018519F">
            <w:pPr>
              <w:pStyle w:val="Guide-Table"/>
              <w:jc w:val="center"/>
              <w:rPr>
                <w:rFonts w:cs="Tahoma"/>
                <w:highlight w:val="lightGray"/>
              </w:rPr>
            </w:pPr>
            <w:r w:rsidRPr="00205A65">
              <w:rPr>
                <w:rFonts w:cs="Tahoma"/>
                <w:highlight w:val="lightGray"/>
              </w:rPr>
              <w:t>Administrativno</w:t>
            </w:r>
          </w:p>
          <w:p w14:paraId="758A7A12" w14:textId="77777777" w:rsidR="00094983" w:rsidRPr="00205A65" w:rsidRDefault="00094983" w:rsidP="0018519F">
            <w:pPr>
              <w:pStyle w:val="Guide-Table"/>
              <w:jc w:val="center"/>
              <w:rPr>
                <w:rFonts w:cs="Calibri"/>
                <w:highlight w:val="lightGray"/>
              </w:rPr>
            </w:pPr>
            <w:r w:rsidRPr="00205A65">
              <w:rPr>
                <w:rFonts w:cs="Tahoma"/>
                <w:highlight w:val="lightGray"/>
              </w:rPr>
              <w:t>osoblje</w:t>
            </w:r>
            <w:r w:rsidRPr="00205A65">
              <w:rPr>
                <w:rStyle w:val="FootnoteReference"/>
                <w:highlight w:val="lightGray"/>
              </w:rPr>
              <w:footnoteReference w:id="210"/>
            </w:r>
          </w:p>
        </w:tc>
      </w:tr>
      <w:tr w:rsidR="00094983" w:rsidRPr="00EA516A" w14:paraId="301BA832" w14:textId="77777777" w:rsidTr="001A55B8">
        <w:trPr>
          <w:trHeight w:val="417"/>
        </w:trPr>
        <w:tc>
          <w:tcPr>
            <w:tcW w:w="3394" w:type="pct"/>
            <w:tcBorders>
              <w:top w:val="nil"/>
              <w:left w:val="nil"/>
            </w:tcBorders>
            <w:shd w:val="clear" w:color="auto" w:fill="auto"/>
          </w:tcPr>
          <w:p w14:paraId="508D7956" w14:textId="77777777" w:rsidR="00094983" w:rsidRPr="00EA516A" w:rsidRDefault="00094983" w:rsidP="003A2107">
            <w:pPr>
              <w:tabs>
                <w:tab w:val="center" w:pos="2347"/>
                <w:tab w:val="center" w:pos="5241"/>
              </w:tabs>
              <w:spacing w:before="120" w:after="120"/>
              <w:rPr>
                <w:rFonts w:cs="Calibri"/>
                <w:sz w:val="18"/>
                <w:szCs w:val="18"/>
              </w:rPr>
            </w:pPr>
            <w:r w:rsidRPr="00EA516A">
              <w:rPr>
                <w:rFonts w:cs="Calibri"/>
                <w:sz w:val="18"/>
                <w:szCs w:val="18"/>
                <w:lang w:val="en-US"/>
              </w:rPr>
              <w:tab/>
            </w:r>
            <w:r w:rsidRPr="00EA516A">
              <w:rPr>
                <w:rFonts w:cs="Calibri"/>
                <w:b/>
                <w:sz w:val="18"/>
                <w:szCs w:val="18"/>
                <w:lang w:val="en-US"/>
              </w:rPr>
              <w:t xml:space="preserve"> </w:t>
            </w:r>
            <w:r w:rsidRPr="00EA516A">
              <w:rPr>
                <w:rFonts w:cs="Calibri"/>
                <w:b/>
                <w:sz w:val="18"/>
                <w:szCs w:val="18"/>
                <w:lang w:val="en-US"/>
              </w:rPr>
              <w:tab/>
            </w:r>
          </w:p>
        </w:tc>
        <w:tc>
          <w:tcPr>
            <w:tcW w:w="280" w:type="pct"/>
            <w:shd w:val="clear" w:color="auto" w:fill="BFBFBF" w:themeFill="background1" w:themeFillShade="BF"/>
          </w:tcPr>
          <w:p w14:paraId="5E74CB55" w14:textId="77777777" w:rsidR="00094983" w:rsidRPr="00EA516A" w:rsidRDefault="00094983" w:rsidP="003A2107">
            <w:pPr>
              <w:spacing w:before="120" w:after="120"/>
              <w:jc w:val="center"/>
              <w:rPr>
                <w:rFonts w:cs="Calibri"/>
                <w:b/>
                <w:sz w:val="18"/>
                <w:szCs w:val="18"/>
              </w:rPr>
            </w:pPr>
            <w:r w:rsidRPr="00EA516A">
              <w:rPr>
                <w:rFonts w:cs="Calibri"/>
                <w:b/>
                <w:sz w:val="18"/>
                <w:szCs w:val="18"/>
              </w:rPr>
              <w:t>B4.1</w:t>
            </w:r>
          </w:p>
        </w:tc>
        <w:tc>
          <w:tcPr>
            <w:tcW w:w="589" w:type="pct"/>
            <w:shd w:val="clear" w:color="auto" w:fill="BFBFBF" w:themeFill="background1" w:themeFillShade="BF"/>
          </w:tcPr>
          <w:p w14:paraId="41A955B8" w14:textId="77777777" w:rsidR="00094983" w:rsidRPr="00EA516A" w:rsidRDefault="00094983" w:rsidP="003A2107">
            <w:pPr>
              <w:spacing w:before="120" w:after="120"/>
              <w:jc w:val="center"/>
              <w:rPr>
                <w:rFonts w:cs="Calibri"/>
                <w:b/>
                <w:sz w:val="18"/>
                <w:szCs w:val="18"/>
              </w:rPr>
            </w:pPr>
            <w:r w:rsidRPr="00EA516A">
              <w:rPr>
                <w:rFonts w:cs="Calibri"/>
                <w:b/>
                <w:sz w:val="18"/>
                <w:szCs w:val="18"/>
              </w:rPr>
              <w:t>B4.2</w:t>
            </w:r>
          </w:p>
        </w:tc>
        <w:tc>
          <w:tcPr>
            <w:tcW w:w="279" w:type="pct"/>
            <w:shd w:val="clear" w:color="auto" w:fill="BFBFBF" w:themeFill="background1" w:themeFillShade="BF"/>
          </w:tcPr>
          <w:p w14:paraId="184A4585" w14:textId="77777777" w:rsidR="00094983" w:rsidRPr="00EA516A" w:rsidRDefault="00094983" w:rsidP="003A2107">
            <w:pPr>
              <w:spacing w:before="120" w:after="120"/>
              <w:ind w:right="47"/>
              <w:jc w:val="center"/>
              <w:rPr>
                <w:rFonts w:cs="Calibri"/>
                <w:b/>
                <w:sz w:val="18"/>
                <w:szCs w:val="18"/>
              </w:rPr>
            </w:pPr>
            <w:r w:rsidRPr="00EA516A">
              <w:rPr>
                <w:rFonts w:cs="Calibri"/>
                <w:b/>
                <w:sz w:val="18"/>
                <w:szCs w:val="18"/>
              </w:rPr>
              <w:t>B4.3</w:t>
            </w:r>
          </w:p>
        </w:tc>
        <w:tc>
          <w:tcPr>
            <w:tcW w:w="458" w:type="pct"/>
            <w:shd w:val="clear" w:color="auto" w:fill="BFBFBF" w:themeFill="background1" w:themeFillShade="BF"/>
          </w:tcPr>
          <w:p w14:paraId="7459B257" w14:textId="77777777" w:rsidR="00094983" w:rsidRPr="00EA516A" w:rsidRDefault="00094983" w:rsidP="003A2107">
            <w:pPr>
              <w:spacing w:before="120" w:after="120"/>
              <w:jc w:val="center"/>
              <w:rPr>
                <w:rFonts w:cs="Calibri"/>
                <w:b/>
                <w:sz w:val="18"/>
                <w:szCs w:val="18"/>
              </w:rPr>
            </w:pPr>
            <w:r w:rsidRPr="00EA516A">
              <w:rPr>
                <w:rFonts w:cs="Calibri"/>
                <w:b/>
                <w:sz w:val="18"/>
                <w:szCs w:val="18"/>
              </w:rPr>
              <w:t>B4.4</w:t>
            </w:r>
          </w:p>
        </w:tc>
      </w:tr>
      <w:tr w:rsidR="00094983" w:rsidRPr="00EA516A" w14:paraId="27E0D969" w14:textId="77777777" w:rsidTr="001A55B8">
        <w:trPr>
          <w:trHeight w:val="354"/>
        </w:trPr>
        <w:tc>
          <w:tcPr>
            <w:tcW w:w="3394" w:type="pct"/>
            <w:tcBorders>
              <w:top w:val="single" w:sz="4" w:space="0" w:color="auto"/>
              <w:left w:val="single" w:sz="4" w:space="0" w:color="auto"/>
            </w:tcBorders>
            <w:shd w:val="clear" w:color="auto" w:fill="BFBFBF" w:themeFill="background1" w:themeFillShade="BF"/>
            <w:vAlign w:val="center"/>
          </w:tcPr>
          <w:p w14:paraId="301051EB" w14:textId="77777777" w:rsidR="00094983" w:rsidRPr="001A55B8" w:rsidRDefault="00094983" w:rsidP="003A2107">
            <w:pPr>
              <w:tabs>
                <w:tab w:val="center" w:pos="2347"/>
                <w:tab w:val="center" w:pos="5241"/>
              </w:tabs>
              <w:spacing w:before="120" w:after="120"/>
              <w:rPr>
                <w:rFonts w:cs="Calibri"/>
                <w:b/>
                <w:sz w:val="18"/>
                <w:szCs w:val="18"/>
                <w:highlight w:val="lightGray"/>
                <w:lang w:val="en-US"/>
              </w:rPr>
            </w:pPr>
            <w:r w:rsidRPr="001A55B8">
              <w:rPr>
                <w:rFonts w:cs="Calibri"/>
                <w:b/>
                <w:sz w:val="18"/>
                <w:szCs w:val="18"/>
                <w:highlight w:val="lightGray"/>
                <w:lang w:val="en-US"/>
              </w:rPr>
              <w:t>Izrael</w:t>
            </w:r>
          </w:p>
        </w:tc>
        <w:tc>
          <w:tcPr>
            <w:tcW w:w="280" w:type="pct"/>
            <w:shd w:val="clear" w:color="auto" w:fill="auto"/>
            <w:vAlign w:val="center"/>
          </w:tcPr>
          <w:p w14:paraId="7D237058" w14:textId="77777777" w:rsidR="00094983" w:rsidRPr="00EA516A" w:rsidRDefault="00094983" w:rsidP="003A2107">
            <w:pPr>
              <w:pStyle w:val="GUIDE-NORMAL"/>
              <w:jc w:val="center"/>
              <w:rPr>
                <w:rFonts w:cs="Calibri"/>
                <w:b/>
              </w:rPr>
            </w:pPr>
            <w:r w:rsidRPr="00EA516A">
              <w:rPr>
                <w:rFonts w:cs="Tahoma"/>
              </w:rPr>
              <w:t>166</w:t>
            </w:r>
          </w:p>
        </w:tc>
        <w:tc>
          <w:tcPr>
            <w:tcW w:w="589" w:type="pct"/>
            <w:shd w:val="clear" w:color="auto" w:fill="auto"/>
            <w:vAlign w:val="center"/>
          </w:tcPr>
          <w:p w14:paraId="5399E737" w14:textId="77777777" w:rsidR="00094983" w:rsidRPr="00EA516A" w:rsidRDefault="00094983" w:rsidP="003A2107">
            <w:pPr>
              <w:pStyle w:val="GUIDE-NORMAL"/>
              <w:jc w:val="center"/>
              <w:rPr>
                <w:rFonts w:cs="Calibri"/>
                <w:b/>
              </w:rPr>
            </w:pPr>
            <w:r w:rsidRPr="00EA516A">
              <w:rPr>
                <w:rFonts w:cs="Tahoma"/>
              </w:rPr>
              <w:t>132</w:t>
            </w:r>
          </w:p>
        </w:tc>
        <w:tc>
          <w:tcPr>
            <w:tcW w:w="279" w:type="pct"/>
            <w:shd w:val="clear" w:color="auto" w:fill="auto"/>
            <w:vAlign w:val="center"/>
          </w:tcPr>
          <w:p w14:paraId="5247FD93" w14:textId="77777777" w:rsidR="00094983" w:rsidRPr="00EA516A" w:rsidRDefault="00094983" w:rsidP="003A2107">
            <w:pPr>
              <w:pStyle w:val="GUIDE-NORMAL"/>
              <w:jc w:val="center"/>
              <w:rPr>
                <w:rFonts w:cs="Calibri"/>
                <w:b/>
              </w:rPr>
            </w:pPr>
            <w:r w:rsidRPr="00EA516A">
              <w:rPr>
                <w:rFonts w:cs="Tahoma"/>
              </w:rPr>
              <w:t>102</w:t>
            </w:r>
          </w:p>
        </w:tc>
        <w:tc>
          <w:tcPr>
            <w:tcW w:w="458" w:type="pct"/>
            <w:shd w:val="clear" w:color="auto" w:fill="auto"/>
            <w:vAlign w:val="center"/>
          </w:tcPr>
          <w:p w14:paraId="2ED7CD04" w14:textId="77777777" w:rsidR="00094983" w:rsidRPr="00EA516A" w:rsidRDefault="00094983" w:rsidP="003A2107">
            <w:pPr>
              <w:pStyle w:val="GUIDE-NORMAL"/>
              <w:jc w:val="center"/>
              <w:rPr>
                <w:rFonts w:cs="Calibri"/>
                <w:b/>
              </w:rPr>
            </w:pPr>
            <w:r w:rsidRPr="00EA516A">
              <w:rPr>
                <w:rFonts w:cs="Tahoma"/>
              </w:rPr>
              <w:t>92</w:t>
            </w:r>
          </w:p>
        </w:tc>
      </w:tr>
      <w:tr w:rsidR="00094983" w:rsidRPr="00EA516A" w14:paraId="329D34DA" w14:textId="77777777" w:rsidTr="001A55B8">
        <w:trPr>
          <w:trHeight w:val="764"/>
        </w:trPr>
        <w:tc>
          <w:tcPr>
            <w:tcW w:w="3394" w:type="pct"/>
            <w:tcBorders>
              <w:top w:val="single" w:sz="4" w:space="0" w:color="auto"/>
              <w:left w:val="single" w:sz="4" w:space="0" w:color="auto"/>
            </w:tcBorders>
            <w:shd w:val="clear" w:color="auto" w:fill="BFBFBF" w:themeFill="background1" w:themeFillShade="BF"/>
          </w:tcPr>
          <w:p w14:paraId="78016B81" w14:textId="77777777" w:rsidR="00094983" w:rsidRPr="001A55B8" w:rsidRDefault="00094983" w:rsidP="003A2107">
            <w:pPr>
              <w:spacing w:before="120" w:after="120"/>
              <w:rPr>
                <w:rFonts w:cs="Calibri"/>
                <w:b/>
                <w:sz w:val="18"/>
                <w:szCs w:val="18"/>
                <w:highlight w:val="lightGray"/>
              </w:rPr>
            </w:pPr>
            <w:r w:rsidRPr="001A55B8">
              <w:rPr>
                <w:rFonts w:cs="Calibri"/>
                <w:b/>
                <w:sz w:val="18"/>
                <w:szCs w:val="18"/>
                <w:highlight w:val="lightGray"/>
              </w:rPr>
              <w:t>Albanija, Angola, Antigva i Barbuda, Argentina, Barbados, Bosna i Hercegovina, Brazil, Cookovi otoci, Côte d’Ivoire, Crna Gora, Čile, Dominika, državno područje Ukrajine priznato međunarodnim pravom, Gabon, Grenada, Kolumbija, Komori, Kosovo</w:t>
            </w:r>
            <w:r w:rsidRPr="001A55B8">
              <w:rPr>
                <w:rStyle w:val="FootnoteReference"/>
                <w:b/>
                <w:sz w:val="18"/>
                <w:szCs w:val="18"/>
                <w:highlight w:val="lightGray"/>
              </w:rPr>
              <w:footnoteReference w:id="211"/>
            </w:r>
            <w:r w:rsidRPr="001A55B8">
              <w:rPr>
                <w:rFonts w:cs="Calibri"/>
                <w:b/>
                <w:sz w:val="18"/>
                <w:szCs w:val="18"/>
                <w:highlight w:val="lightGray"/>
              </w:rPr>
              <w:t>, Libanon, Libija, Meksiko, Nigerija, Peru, Sejšeli, Sveti Kristofor i Nevis, Sveta Lucija, Sveti Kristofor i Nevis, Sveti Toma i Prinsipe, Sveti Vincent i Grenadini, Tajland, Urugvaj, Venezuela, Zambija, Zimbabve</w:t>
            </w:r>
          </w:p>
        </w:tc>
        <w:tc>
          <w:tcPr>
            <w:tcW w:w="280" w:type="pct"/>
            <w:shd w:val="clear" w:color="auto" w:fill="auto"/>
            <w:vAlign w:val="center"/>
          </w:tcPr>
          <w:p w14:paraId="69863650" w14:textId="77777777" w:rsidR="00094983" w:rsidRPr="00EA516A" w:rsidRDefault="00094983" w:rsidP="003A2107">
            <w:pPr>
              <w:spacing w:before="120" w:after="120"/>
              <w:jc w:val="center"/>
              <w:rPr>
                <w:rFonts w:cs="Calibri"/>
                <w:sz w:val="18"/>
                <w:szCs w:val="18"/>
              </w:rPr>
            </w:pPr>
            <w:r w:rsidRPr="00EA516A">
              <w:rPr>
                <w:rFonts w:cs="Calibri"/>
                <w:sz w:val="18"/>
                <w:szCs w:val="18"/>
              </w:rPr>
              <w:t>108</w:t>
            </w:r>
          </w:p>
        </w:tc>
        <w:tc>
          <w:tcPr>
            <w:tcW w:w="589" w:type="pct"/>
            <w:shd w:val="clear" w:color="auto" w:fill="auto"/>
            <w:vAlign w:val="center"/>
          </w:tcPr>
          <w:p w14:paraId="5CDE7E0B" w14:textId="77777777" w:rsidR="00094983" w:rsidRPr="00EA516A" w:rsidRDefault="00094983" w:rsidP="003A2107">
            <w:pPr>
              <w:spacing w:before="120" w:after="120"/>
              <w:jc w:val="center"/>
              <w:rPr>
                <w:rFonts w:cs="Calibri"/>
                <w:sz w:val="18"/>
                <w:szCs w:val="18"/>
              </w:rPr>
            </w:pPr>
            <w:r w:rsidRPr="00EA516A">
              <w:rPr>
                <w:rFonts w:cs="Calibri"/>
                <w:sz w:val="18"/>
                <w:szCs w:val="18"/>
              </w:rPr>
              <w:t>80</w:t>
            </w:r>
          </w:p>
        </w:tc>
        <w:tc>
          <w:tcPr>
            <w:tcW w:w="279" w:type="pct"/>
            <w:shd w:val="clear" w:color="auto" w:fill="auto"/>
            <w:vAlign w:val="center"/>
          </w:tcPr>
          <w:p w14:paraId="5E9643CF" w14:textId="77777777" w:rsidR="00094983" w:rsidRPr="00EA516A" w:rsidRDefault="00094983" w:rsidP="003A2107">
            <w:pPr>
              <w:spacing w:before="120" w:after="120"/>
              <w:jc w:val="center"/>
              <w:rPr>
                <w:rFonts w:cs="Calibri"/>
                <w:sz w:val="18"/>
                <w:szCs w:val="18"/>
              </w:rPr>
            </w:pPr>
            <w:r w:rsidRPr="00EA516A">
              <w:rPr>
                <w:rFonts w:cs="Calibri"/>
                <w:sz w:val="18"/>
                <w:szCs w:val="18"/>
              </w:rPr>
              <w:t>57</w:t>
            </w:r>
          </w:p>
        </w:tc>
        <w:tc>
          <w:tcPr>
            <w:tcW w:w="458" w:type="pct"/>
            <w:shd w:val="clear" w:color="auto" w:fill="auto"/>
            <w:vAlign w:val="center"/>
          </w:tcPr>
          <w:p w14:paraId="45B457E8" w14:textId="77777777" w:rsidR="00094983" w:rsidRPr="00EA516A" w:rsidRDefault="00094983" w:rsidP="003A2107">
            <w:pPr>
              <w:spacing w:before="120" w:after="120"/>
              <w:jc w:val="center"/>
              <w:rPr>
                <w:rFonts w:cs="Calibri"/>
                <w:sz w:val="18"/>
                <w:szCs w:val="18"/>
              </w:rPr>
            </w:pPr>
            <w:r w:rsidRPr="00EA516A">
              <w:rPr>
                <w:rFonts w:cs="Calibri"/>
                <w:sz w:val="18"/>
                <w:szCs w:val="18"/>
              </w:rPr>
              <w:t>45</w:t>
            </w:r>
          </w:p>
        </w:tc>
      </w:tr>
      <w:tr w:rsidR="00094983" w:rsidRPr="00EA516A" w14:paraId="5518C336" w14:textId="77777777" w:rsidTr="001A55B8">
        <w:trPr>
          <w:trHeight w:val="867"/>
        </w:trPr>
        <w:tc>
          <w:tcPr>
            <w:tcW w:w="3394" w:type="pct"/>
            <w:tcBorders>
              <w:top w:val="single" w:sz="4" w:space="0" w:color="auto"/>
              <w:left w:val="single" w:sz="4" w:space="0" w:color="auto"/>
            </w:tcBorders>
            <w:shd w:val="clear" w:color="auto" w:fill="BFBFBF" w:themeFill="background1" w:themeFillShade="BF"/>
          </w:tcPr>
          <w:p w14:paraId="5401534E" w14:textId="77777777" w:rsidR="00094983" w:rsidRPr="001A55B8" w:rsidRDefault="00094983" w:rsidP="00BD3662">
            <w:pPr>
              <w:spacing w:before="120" w:after="120"/>
              <w:jc w:val="both"/>
              <w:rPr>
                <w:rFonts w:cs="Calibri"/>
                <w:b/>
                <w:sz w:val="18"/>
                <w:szCs w:val="18"/>
                <w:highlight w:val="lightGray"/>
              </w:rPr>
            </w:pPr>
            <w:r w:rsidRPr="001A55B8">
              <w:rPr>
                <w:rFonts w:cs="Calibri"/>
                <w:b/>
                <w:sz w:val="18"/>
                <w:szCs w:val="18"/>
                <w:highlight w:val="lightGray"/>
              </w:rPr>
              <w:t>Afganistan, Azerbajdžan, Bahami, Bolivija, Burkina Faso, Dominikanska Republika, državno područje Rusije priznato međunarodnim pravom, Džibuti, Ekvador, El Salvador, Gruzija, Gvatemala, Gvineja Bisau, Haiti, Iran, Irak, Jamajka, Jordan, Južna Afrika, Kamerun, Kazahstan, Kenija, Kina, Kongo, Kostarika, Maroko, Mikronezija, Mozambik, Namibija, Palestina</w:t>
            </w:r>
            <w:r w:rsidRPr="001A55B8">
              <w:rPr>
                <w:rStyle w:val="FootnoteReference"/>
                <w:b/>
                <w:sz w:val="18"/>
                <w:szCs w:val="18"/>
                <w:highlight w:val="lightGray"/>
              </w:rPr>
              <w:footnoteReference w:id="212"/>
            </w:r>
            <w:r w:rsidRPr="001A55B8">
              <w:rPr>
                <w:rFonts w:cs="Calibri"/>
                <w:b/>
                <w:sz w:val="18"/>
                <w:szCs w:val="18"/>
                <w:highlight w:val="lightGray"/>
              </w:rPr>
              <w:t>, Panama, Papua Nova Gvineja, Paragvaj, Senegal, Surinam, Esvatini, Trinidad i Tobago, Vanuatu</w:t>
            </w:r>
          </w:p>
        </w:tc>
        <w:tc>
          <w:tcPr>
            <w:tcW w:w="280" w:type="pct"/>
            <w:shd w:val="clear" w:color="auto" w:fill="auto"/>
            <w:vAlign w:val="center"/>
          </w:tcPr>
          <w:p w14:paraId="51E5B572" w14:textId="77777777" w:rsidR="00094983" w:rsidRPr="00EA516A" w:rsidRDefault="00094983" w:rsidP="003A2107">
            <w:pPr>
              <w:spacing w:before="120" w:after="120"/>
              <w:jc w:val="center"/>
              <w:rPr>
                <w:rFonts w:cs="Calibri"/>
                <w:sz w:val="18"/>
                <w:szCs w:val="18"/>
              </w:rPr>
            </w:pPr>
            <w:r w:rsidRPr="00EA516A">
              <w:rPr>
                <w:rFonts w:cs="Calibri"/>
                <w:sz w:val="18"/>
                <w:szCs w:val="18"/>
              </w:rPr>
              <w:t>77</w:t>
            </w:r>
          </w:p>
        </w:tc>
        <w:tc>
          <w:tcPr>
            <w:tcW w:w="589" w:type="pct"/>
            <w:shd w:val="clear" w:color="auto" w:fill="auto"/>
            <w:vAlign w:val="center"/>
          </w:tcPr>
          <w:p w14:paraId="746EB5A5" w14:textId="77777777" w:rsidR="00094983" w:rsidRPr="00EA516A" w:rsidRDefault="00094983" w:rsidP="003A2107">
            <w:pPr>
              <w:spacing w:before="120" w:after="120"/>
              <w:jc w:val="center"/>
              <w:rPr>
                <w:rFonts w:cs="Calibri"/>
                <w:sz w:val="18"/>
                <w:szCs w:val="18"/>
              </w:rPr>
            </w:pPr>
            <w:r w:rsidRPr="00EA516A">
              <w:rPr>
                <w:rFonts w:cs="Calibri"/>
                <w:sz w:val="18"/>
                <w:szCs w:val="18"/>
              </w:rPr>
              <w:t>57</w:t>
            </w:r>
          </w:p>
        </w:tc>
        <w:tc>
          <w:tcPr>
            <w:tcW w:w="279" w:type="pct"/>
            <w:shd w:val="clear" w:color="auto" w:fill="auto"/>
            <w:vAlign w:val="center"/>
          </w:tcPr>
          <w:p w14:paraId="563B75F9" w14:textId="77777777" w:rsidR="00094983" w:rsidRPr="00EA516A" w:rsidRDefault="00094983" w:rsidP="003A2107">
            <w:pPr>
              <w:spacing w:before="120" w:after="120"/>
              <w:jc w:val="center"/>
              <w:rPr>
                <w:rFonts w:cs="Calibri"/>
                <w:sz w:val="18"/>
                <w:szCs w:val="18"/>
              </w:rPr>
            </w:pPr>
            <w:r w:rsidRPr="00EA516A">
              <w:rPr>
                <w:rFonts w:cs="Calibri"/>
                <w:sz w:val="18"/>
                <w:szCs w:val="18"/>
              </w:rPr>
              <w:t>40</w:t>
            </w:r>
          </w:p>
        </w:tc>
        <w:tc>
          <w:tcPr>
            <w:tcW w:w="458" w:type="pct"/>
            <w:shd w:val="clear" w:color="auto" w:fill="auto"/>
            <w:vAlign w:val="center"/>
          </w:tcPr>
          <w:p w14:paraId="4229B530" w14:textId="77777777" w:rsidR="00094983" w:rsidRPr="00EA516A" w:rsidRDefault="00094983" w:rsidP="003A2107">
            <w:pPr>
              <w:spacing w:before="120" w:after="120"/>
              <w:jc w:val="center"/>
              <w:rPr>
                <w:rFonts w:cs="Calibri"/>
                <w:sz w:val="18"/>
                <w:szCs w:val="18"/>
              </w:rPr>
            </w:pPr>
            <w:r w:rsidRPr="00EA516A">
              <w:rPr>
                <w:rFonts w:cs="Calibri"/>
                <w:sz w:val="18"/>
                <w:szCs w:val="18"/>
              </w:rPr>
              <w:t>32</w:t>
            </w:r>
          </w:p>
        </w:tc>
      </w:tr>
      <w:tr w:rsidR="00094983" w:rsidRPr="00EA516A" w14:paraId="294CEF7F" w14:textId="77777777" w:rsidTr="001A55B8">
        <w:trPr>
          <w:trHeight w:val="569"/>
        </w:trPr>
        <w:tc>
          <w:tcPr>
            <w:tcW w:w="3394" w:type="pct"/>
            <w:tcBorders>
              <w:top w:val="single" w:sz="4" w:space="0" w:color="auto"/>
              <w:left w:val="single" w:sz="4" w:space="0" w:color="auto"/>
            </w:tcBorders>
            <w:shd w:val="clear" w:color="auto" w:fill="BFBFBF" w:themeFill="background1" w:themeFillShade="BF"/>
          </w:tcPr>
          <w:p w14:paraId="3205C11D" w14:textId="77777777" w:rsidR="00094983" w:rsidRPr="001A55B8" w:rsidRDefault="00094983" w:rsidP="003A2107">
            <w:pPr>
              <w:spacing w:before="120" w:after="120"/>
              <w:jc w:val="both"/>
              <w:rPr>
                <w:rFonts w:cs="Calibri"/>
                <w:b/>
                <w:sz w:val="18"/>
                <w:szCs w:val="18"/>
                <w:highlight w:val="lightGray"/>
              </w:rPr>
            </w:pPr>
            <w:r w:rsidRPr="001A55B8">
              <w:rPr>
                <w:rFonts w:cs="Calibri"/>
                <w:b/>
                <w:sz w:val="18"/>
                <w:szCs w:val="18"/>
                <w:highlight w:val="lightGray"/>
              </w:rPr>
              <w:t>Alžir, Armenija, Bangladeš, Belize, Benin, Bjelarus, Bocvana, Burundi, Butan, Čad, Demokratska Republika Kongo, Demokratska Republika Timor-Leste, Egipat, Ekvatorska Gvineja, Eritreja, Etiopija, Fidži, Filipini, Gambija, Gana, Gvajana, Gvineja, Honduras, Indija, Indonezija, Jemen, Južni Sudan, Kabo Verde, Kambodža, Kirgistan, Kiribati, Koreja (DNR), Kuba, Laos, Lesoto, Liberija, Madagaskar, Malavi, Maldivi, Malezija, Mali, Maršalovi Otoci, Mauricijus, Mauritanija, Mjanmar, Moldova, Mongolija, Nauru, Nepal, Niger, Nikaragva, Niue, Pakistan, Palau, Ruanda, Samoa, Salomonovi Otoci, Sijera Leone, Sirija, Somalija, Središnja Afrička Republika, Sudan, Šri Lanka, Tadžikistan, Tanzanija, Togo, Tonga, Tunis, Turkmenistan, Tuvalu, Uganda, Uzbekistan, Vijetnam</w:t>
            </w:r>
          </w:p>
        </w:tc>
        <w:tc>
          <w:tcPr>
            <w:tcW w:w="280" w:type="pct"/>
            <w:shd w:val="clear" w:color="auto" w:fill="auto"/>
            <w:vAlign w:val="center"/>
          </w:tcPr>
          <w:p w14:paraId="21CE4EDA" w14:textId="77777777" w:rsidR="00094983" w:rsidRPr="00EA516A" w:rsidRDefault="00094983" w:rsidP="003A2107">
            <w:pPr>
              <w:spacing w:before="120" w:after="120"/>
              <w:jc w:val="center"/>
              <w:rPr>
                <w:rFonts w:cs="Calibri"/>
                <w:sz w:val="18"/>
                <w:szCs w:val="18"/>
              </w:rPr>
            </w:pPr>
            <w:r w:rsidRPr="00EA516A">
              <w:rPr>
                <w:rFonts w:cs="Calibri"/>
                <w:sz w:val="18"/>
                <w:szCs w:val="18"/>
              </w:rPr>
              <w:t>47</w:t>
            </w:r>
          </w:p>
        </w:tc>
        <w:tc>
          <w:tcPr>
            <w:tcW w:w="589" w:type="pct"/>
            <w:shd w:val="clear" w:color="auto" w:fill="auto"/>
            <w:vAlign w:val="center"/>
          </w:tcPr>
          <w:p w14:paraId="02B3C875" w14:textId="77777777" w:rsidR="00094983" w:rsidRPr="00EA516A" w:rsidRDefault="00094983" w:rsidP="003A2107">
            <w:pPr>
              <w:spacing w:before="120" w:after="120"/>
              <w:jc w:val="center"/>
              <w:rPr>
                <w:rFonts w:cs="Calibri"/>
                <w:sz w:val="18"/>
                <w:szCs w:val="18"/>
              </w:rPr>
            </w:pPr>
            <w:r w:rsidRPr="00EA516A">
              <w:rPr>
                <w:rFonts w:cs="Calibri"/>
                <w:sz w:val="18"/>
                <w:szCs w:val="18"/>
              </w:rPr>
              <w:t>33</w:t>
            </w:r>
          </w:p>
        </w:tc>
        <w:tc>
          <w:tcPr>
            <w:tcW w:w="279" w:type="pct"/>
            <w:shd w:val="clear" w:color="auto" w:fill="auto"/>
            <w:vAlign w:val="center"/>
          </w:tcPr>
          <w:p w14:paraId="461DDA04" w14:textId="77777777" w:rsidR="00094983" w:rsidRPr="00EA516A" w:rsidRDefault="00094983" w:rsidP="003A2107">
            <w:pPr>
              <w:spacing w:before="120" w:after="120"/>
              <w:jc w:val="center"/>
              <w:rPr>
                <w:rFonts w:cs="Calibri"/>
                <w:sz w:val="18"/>
                <w:szCs w:val="18"/>
              </w:rPr>
            </w:pPr>
            <w:r w:rsidRPr="00EA516A">
              <w:rPr>
                <w:rFonts w:cs="Calibri"/>
                <w:sz w:val="18"/>
                <w:szCs w:val="18"/>
              </w:rPr>
              <w:t>22</w:t>
            </w:r>
          </w:p>
        </w:tc>
        <w:tc>
          <w:tcPr>
            <w:tcW w:w="458" w:type="pct"/>
            <w:shd w:val="clear" w:color="auto" w:fill="auto"/>
            <w:vAlign w:val="center"/>
          </w:tcPr>
          <w:p w14:paraId="02419710" w14:textId="77777777" w:rsidR="00094983" w:rsidRPr="00EA516A" w:rsidRDefault="00094983" w:rsidP="003A2107">
            <w:pPr>
              <w:spacing w:before="120" w:after="120"/>
              <w:jc w:val="center"/>
              <w:rPr>
                <w:rFonts w:cs="Calibri"/>
                <w:sz w:val="18"/>
                <w:szCs w:val="18"/>
              </w:rPr>
            </w:pPr>
            <w:r w:rsidRPr="00EA516A">
              <w:rPr>
                <w:rFonts w:cs="Calibri"/>
                <w:sz w:val="18"/>
                <w:szCs w:val="18"/>
              </w:rPr>
              <w:t>17</w:t>
            </w:r>
          </w:p>
        </w:tc>
      </w:tr>
    </w:tbl>
    <w:p w14:paraId="078C94D6" w14:textId="77777777" w:rsidR="00094983" w:rsidRPr="00EA516A" w:rsidRDefault="00094983">
      <w:pPr>
        <w:widowControl/>
        <w:suppressAutoHyphens w:val="0"/>
        <w:autoSpaceDN/>
        <w:spacing w:after="160" w:line="259" w:lineRule="auto"/>
        <w:textAlignment w:val="auto"/>
        <w:rPr>
          <w:rFonts w:eastAsia="Times New Roman"/>
          <w:b/>
          <w:smallCaps/>
          <w:sz w:val="28"/>
          <w:szCs w:val="20"/>
        </w:rPr>
        <w:sectPr w:rsidR="00094983" w:rsidRPr="00EA516A" w:rsidSect="00785DA9">
          <w:endnotePr>
            <w:numFmt w:val="decimal"/>
          </w:endnotePr>
          <w:pgSz w:w="16838" w:h="11906" w:orient="landscape" w:code="9"/>
          <w:pgMar w:top="1152" w:right="1138" w:bottom="1411" w:left="1138" w:header="720" w:footer="720" w:gutter="0"/>
          <w:cols w:space="720"/>
          <w:docGrid w:linePitch="326"/>
        </w:sectPr>
      </w:pPr>
    </w:p>
    <w:p w14:paraId="37369AFA" w14:textId="77777777" w:rsidR="00094983" w:rsidRPr="00053AAE" w:rsidRDefault="00094983" w:rsidP="000E5F4D">
      <w:pPr>
        <w:pStyle w:val="Guide-Heading4TOC"/>
        <w:ind w:left="0"/>
        <w:rPr>
          <w:lang w:val="es-ES"/>
        </w:rPr>
      </w:pPr>
      <w:bookmarkStart w:id="97" w:name="_Toc527711564"/>
      <w:r w:rsidRPr="00053AAE">
        <w:rPr>
          <w:lang w:val="es-ES"/>
        </w:rPr>
        <w:t>Jačanje kapaciteta u području povezanom s mladima</w:t>
      </w:r>
      <w:bookmarkEnd w:id="97"/>
    </w:p>
    <w:p w14:paraId="44E43C5E" w14:textId="77777777" w:rsidR="00094983" w:rsidRPr="00205A65" w:rsidRDefault="00094983" w:rsidP="00053B1F">
      <w:pPr>
        <w:pStyle w:val="Guide-Heading5"/>
        <w:rPr>
          <w:lang w:val="fi-FI"/>
        </w:rPr>
      </w:pPr>
      <w:r w:rsidRPr="00205A65">
        <w:rPr>
          <w:lang w:val="fi-FI"/>
        </w:rPr>
        <w:t>Koji su ciljevi projekta jačanja kapaciteta?</w:t>
      </w:r>
    </w:p>
    <w:p w14:paraId="02ECA9EF" w14:textId="77777777" w:rsidR="00094983" w:rsidRPr="00205A65" w:rsidRDefault="00094983" w:rsidP="00053B1F">
      <w:pPr>
        <w:pStyle w:val="GUIDE-NORMAL"/>
        <w:rPr>
          <w:lang w:val="fi-FI"/>
        </w:rPr>
      </w:pPr>
      <w:r w:rsidRPr="00205A65">
        <w:rPr>
          <w:lang w:val="fi-FI"/>
        </w:rPr>
        <w:t>Cilj je projekta jačanja kapaciteta u području mladih:</w:t>
      </w:r>
    </w:p>
    <w:p w14:paraId="4C3FE9C0" w14:textId="77777777" w:rsidR="00094983" w:rsidRPr="00205A65" w:rsidRDefault="00094983" w:rsidP="0080271C">
      <w:pPr>
        <w:pStyle w:val="Guide-NormalBulletpoints"/>
        <w:rPr>
          <w:lang w:val="fi-FI"/>
        </w:rPr>
      </w:pPr>
      <w:r w:rsidRPr="00205A65">
        <w:rPr>
          <w:lang w:val="fi-FI"/>
        </w:rPr>
        <w:t>poticati suradnju i razmjenu u području povezanom s mladima između zemalja sudionica programa i partnerskih zemalja iz različitih regija</w:t>
      </w:r>
      <w:r w:rsidRPr="00EA516A">
        <w:rPr>
          <w:rStyle w:val="FootnoteReference"/>
        </w:rPr>
        <w:footnoteReference w:id="213"/>
      </w:r>
      <w:r w:rsidRPr="00205A65">
        <w:rPr>
          <w:lang w:val="fi-FI"/>
        </w:rPr>
        <w:t xml:space="preserve"> svijeta</w:t>
      </w:r>
    </w:p>
    <w:p w14:paraId="4AF73FDF" w14:textId="77777777" w:rsidR="00094983" w:rsidRPr="00205A65" w:rsidRDefault="00094983" w:rsidP="0080271C">
      <w:pPr>
        <w:pStyle w:val="Guide-NormalBulletpoints"/>
        <w:rPr>
          <w:lang w:val="fi-FI"/>
        </w:rPr>
      </w:pPr>
      <w:r w:rsidRPr="00205A65">
        <w:rPr>
          <w:lang w:val="fi-FI"/>
        </w:rPr>
        <w:t>poboljšati kvalitetu i priznavanje rada s mladima, neformalnog učenja i volontiranja u partnerskim zemljama i jačati njihove sinergije i komplementarnost s formalnim odgojno- obrazovnim sustavima, tržištem rada i društvom</w:t>
      </w:r>
    </w:p>
    <w:p w14:paraId="0A5A25AE" w14:textId="77777777" w:rsidR="00094983" w:rsidRPr="00205A65" w:rsidRDefault="00094983" w:rsidP="0080271C">
      <w:pPr>
        <w:pStyle w:val="Guide-NormalBulletpoints"/>
        <w:rPr>
          <w:lang w:val="fi-FI"/>
        </w:rPr>
      </w:pPr>
      <w:r w:rsidRPr="00205A65">
        <w:rPr>
          <w:lang w:val="fi-FI"/>
        </w:rPr>
        <w:t>poticati razvoj, ispitivanje i pokretanje pravila i programa mobilnosti za neformalno učenje na regionalnoj razini (tj. unutar regija i među regijama svijeta)</w:t>
      </w:r>
    </w:p>
    <w:p w14:paraId="3F644B9E" w14:textId="77777777" w:rsidR="00094983" w:rsidRPr="00205A65" w:rsidRDefault="00094983" w:rsidP="0080271C">
      <w:pPr>
        <w:pStyle w:val="Guide-NormalBulletpoints"/>
        <w:rPr>
          <w:lang w:val="fi-FI"/>
        </w:rPr>
      </w:pPr>
      <w:r w:rsidRPr="00205A65">
        <w:rPr>
          <w:lang w:val="fi-FI"/>
        </w:rPr>
        <w:t>promicati transnacionalnu mobilnost u svrhu neformalnog učenja između zemalja sudionica programa i partnerskih zemalja, s posebnim naglaskom na mlade s manje mogućnosti, radi poboljšanja razine kompetencija sudionika i poticanja njihova aktivnog sudjelovanja u društvu.</w:t>
      </w:r>
    </w:p>
    <w:p w14:paraId="05B5CA36" w14:textId="77777777" w:rsidR="00094983" w:rsidRPr="00EA516A" w:rsidRDefault="00094983" w:rsidP="00053B1F">
      <w:pPr>
        <w:pStyle w:val="Guide-Heading5"/>
        <w:rPr>
          <w:lang w:val="pl-PL"/>
        </w:rPr>
      </w:pPr>
      <w:r w:rsidRPr="00EA516A">
        <w:rPr>
          <w:lang w:val="pl-PL"/>
        </w:rPr>
        <w:t>Što je projekt jačanja kapaciteta?</w:t>
      </w:r>
    </w:p>
    <w:p w14:paraId="2A1B3CFB" w14:textId="77777777" w:rsidR="00094983" w:rsidRPr="00EA516A" w:rsidRDefault="00094983" w:rsidP="00053B1F">
      <w:pPr>
        <w:pStyle w:val="GUIDE-NORMAL"/>
        <w:rPr>
          <w:lang w:val="pl-PL"/>
        </w:rPr>
      </w:pPr>
      <w:r w:rsidRPr="00EA516A">
        <w:rPr>
          <w:lang w:val="pl-PL"/>
        </w:rPr>
        <w:t>Projekti jačanja kapaciteta projekti su transnacionalne suradnje utemeljeni na multilateralnom partnerstvu među organizacijama aktivnima u području povezanom s mladima u zemljama sudionicama programa i partnerskim zemljama. Oni mogu uključivati i organizacije iz područja obrazovanja i osposobljavanja te iz drugih društveno-gospodarskih sektora.</w:t>
      </w:r>
    </w:p>
    <w:p w14:paraId="71FF27F9" w14:textId="77777777" w:rsidR="00094983" w:rsidRPr="00EA516A" w:rsidRDefault="00094983" w:rsidP="00053B1F">
      <w:pPr>
        <w:pStyle w:val="Guide-Heading5"/>
        <w:rPr>
          <w:lang w:val="pl-PL"/>
        </w:rPr>
      </w:pPr>
      <w:r w:rsidRPr="00EA516A">
        <w:rPr>
          <w:lang w:val="pl-PL"/>
        </w:rPr>
        <w:t>Koje se aktivnosti podupiru u okviru projekta jačanja kapaciteta?</w:t>
      </w:r>
    </w:p>
    <w:p w14:paraId="64AD5D89" w14:textId="77777777" w:rsidR="00094983" w:rsidRPr="00EA516A" w:rsidRDefault="00094983" w:rsidP="00053B1F">
      <w:pPr>
        <w:pStyle w:val="GUIDE-NORMAL"/>
        <w:rPr>
          <w:lang w:val="pl-PL"/>
        </w:rPr>
      </w:pPr>
      <w:r w:rsidRPr="00EA516A">
        <w:rPr>
          <w:lang w:val="pl-PL"/>
        </w:rPr>
        <w:t>U okviru projekata jačanja kapaciteta trebale bi se provoditi aktivnosti kojima se:</w:t>
      </w:r>
    </w:p>
    <w:p w14:paraId="69EA4821" w14:textId="77777777" w:rsidR="00094983" w:rsidRPr="00EA516A" w:rsidRDefault="00094983" w:rsidP="00CC7C0F">
      <w:pPr>
        <w:pStyle w:val="Guide-NormalBulletpoints"/>
        <w:rPr>
          <w:spacing w:val="-4"/>
          <w:lang w:val="pl-PL"/>
        </w:rPr>
      </w:pPr>
      <w:r w:rsidRPr="00EA516A">
        <w:rPr>
          <w:spacing w:val="-4"/>
          <w:lang w:val="pl-PL"/>
        </w:rPr>
        <w:t>promiče strateška suradnja između organizacija mladih s jedne strane i javnih tijela u partnerskim zemljama s druge strane</w:t>
      </w:r>
    </w:p>
    <w:p w14:paraId="5BDE0163" w14:textId="77777777" w:rsidR="00094983" w:rsidRPr="00EA516A" w:rsidRDefault="00094983" w:rsidP="00CC7C0F">
      <w:pPr>
        <w:pStyle w:val="Guide-NormalBulletpoints"/>
        <w:rPr>
          <w:lang w:val="pl-PL"/>
        </w:rPr>
      </w:pPr>
      <w:r w:rsidRPr="00EA516A">
        <w:rPr>
          <w:lang w:val="pl-PL"/>
        </w:rPr>
        <w:t>promiče suradnja između organizacija mladih i organizacija u području obrazovanja i osposobljavanja te s predstavnicama poduzeća i tržišta rada</w:t>
      </w:r>
    </w:p>
    <w:p w14:paraId="6EE82647" w14:textId="77777777" w:rsidR="00094983" w:rsidRPr="00EA516A" w:rsidRDefault="00094983" w:rsidP="00CC7C0F">
      <w:pPr>
        <w:pStyle w:val="Guide-NormalBulletpoints"/>
        <w:rPr>
          <w:lang w:val="pl-PL"/>
        </w:rPr>
      </w:pPr>
      <w:r w:rsidRPr="00EA516A">
        <w:rPr>
          <w:lang w:val="pl-PL"/>
        </w:rPr>
        <w:t>jačaju kapacitete vijeća mladih, platforma za mlade te lokalnih, regionalnih i nacionalnih tijela koja se bave mladima u partnerskim zemljama</w:t>
      </w:r>
    </w:p>
    <w:p w14:paraId="5B116089" w14:textId="77777777" w:rsidR="00094983" w:rsidRPr="00EA516A" w:rsidRDefault="00094983" w:rsidP="00CC7C0F">
      <w:pPr>
        <w:pStyle w:val="Guide-NormalBulletpoints"/>
        <w:rPr>
          <w:lang w:val="pl-PL"/>
        </w:rPr>
      </w:pPr>
      <w:r w:rsidRPr="00EA516A">
        <w:rPr>
          <w:lang w:val="pl-PL"/>
        </w:rPr>
        <w:t>jačaju upravljanje, vodstvo, kapacitete inovacija i internacionalizaciju organizacija za mlade u partnerskim zemljama</w:t>
      </w:r>
    </w:p>
    <w:p w14:paraId="44B15397" w14:textId="77777777" w:rsidR="00094983" w:rsidRPr="00205A65" w:rsidRDefault="00094983" w:rsidP="00CC7C0F">
      <w:pPr>
        <w:pStyle w:val="Guide-NormalBulletpoints"/>
        <w:rPr>
          <w:lang w:val="pl-PL"/>
        </w:rPr>
      </w:pPr>
      <w:r w:rsidRPr="00205A65">
        <w:rPr>
          <w:lang w:val="pl-PL"/>
        </w:rPr>
        <w:t>pokreće, ispituje i provodi praksa rada s mladima, kao što su:</w:t>
      </w:r>
    </w:p>
    <w:p w14:paraId="61E0B04E" w14:textId="77777777" w:rsidR="00094983" w:rsidRPr="00205A65" w:rsidRDefault="00094983" w:rsidP="00BD14F1">
      <w:pPr>
        <w:pStyle w:val="Guide-ListDash"/>
        <w:numPr>
          <w:ilvl w:val="0"/>
          <w:numId w:val="163"/>
        </w:numPr>
        <w:tabs>
          <w:tab w:val="left" w:pos="1170"/>
        </w:tabs>
        <w:ind w:left="1170" w:hanging="450"/>
        <w:rPr>
          <w:lang w:val="pl-PL"/>
        </w:rPr>
      </w:pPr>
      <w:r w:rsidRPr="00205A65">
        <w:rPr>
          <w:lang w:val="pl-PL"/>
        </w:rPr>
        <w:t>alati i metode za društveni i profesionalni razvoj osoba koje rade s mladima i voditelja osposobljavanja</w:t>
      </w:r>
    </w:p>
    <w:p w14:paraId="03D8821F" w14:textId="77777777" w:rsidR="00094983" w:rsidRPr="00205A65" w:rsidRDefault="00094983" w:rsidP="00BD14F1">
      <w:pPr>
        <w:pStyle w:val="Guide-ListDash"/>
        <w:numPr>
          <w:ilvl w:val="0"/>
          <w:numId w:val="163"/>
        </w:numPr>
        <w:tabs>
          <w:tab w:val="left" w:pos="1170"/>
        </w:tabs>
        <w:ind w:left="1170" w:hanging="450"/>
        <w:rPr>
          <w:lang w:val="pl-PL"/>
        </w:rPr>
      </w:pPr>
      <w:r w:rsidRPr="00205A65">
        <w:rPr>
          <w:lang w:val="pl-PL"/>
        </w:rPr>
        <w:t>neformalne metode učenja, posebno one kojima se promiče stjecanje/poboljšanje kompetencija, uključujući vještine medijske pismenosti</w:t>
      </w:r>
    </w:p>
    <w:p w14:paraId="24049450" w14:textId="77777777" w:rsidR="00094983" w:rsidRPr="00205A65" w:rsidRDefault="00094983" w:rsidP="00BD14F1">
      <w:pPr>
        <w:pStyle w:val="Guide-ListDash"/>
        <w:numPr>
          <w:ilvl w:val="0"/>
          <w:numId w:val="163"/>
        </w:numPr>
        <w:tabs>
          <w:tab w:val="left" w:pos="1170"/>
        </w:tabs>
        <w:ind w:left="1170" w:hanging="450"/>
        <w:rPr>
          <w:lang w:val="pl-PL"/>
        </w:rPr>
      </w:pPr>
      <w:r w:rsidRPr="00205A65">
        <w:rPr>
          <w:lang w:val="pl-PL"/>
        </w:rPr>
        <w:t>novi oblici praktičnog učenja i simulacije situacija iz stvarnog života u društvu novi oblici rada s mladima, posebno strateška uporaba otvorenog i fleksibilnog učenja, virtualne mobilnosti, otvorenih obrazovnih sadržaja i boljeg iskorištavanja potencijala informacijskih i komunikacijskih tehnologija</w:t>
      </w:r>
    </w:p>
    <w:p w14:paraId="5EBA8B9D" w14:textId="77777777" w:rsidR="00094983" w:rsidRPr="00205A65" w:rsidRDefault="00094983" w:rsidP="00BD14F1">
      <w:pPr>
        <w:pStyle w:val="Guide-ListDash"/>
        <w:numPr>
          <w:ilvl w:val="0"/>
          <w:numId w:val="163"/>
        </w:numPr>
        <w:tabs>
          <w:tab w:val="left" w:pos="1170"/>
        </w:tabs>
        <w:ind w:left="1170" w:hanging="450"/>
        <w:rPr>
          <w:lang w:val="pl-PL"/>
        </w:rPr>
      </w:pPr>
      <w:r w:rsidRPr="00205A65">
        <w:rPr>
          <w:lang w:val="pl-PL"/>
        </w:rPr>
        <w:t>suradnja, umrežavanje i aktivnosti suradničkog učenja kojima se potiče učinkovito upravljanje, internacionalizacija i vodstvo u organizacijama za rad s mladima.</w:t>
      </w:r>
    </w:p>
    <w:p w14:paraId="358AFBF9" w14:textId="77777777" w:rsidR="00094983" w:rsidRPr="00205A65" w:rsidRDefault="00094983" w:rsidP="006F5EA6">
      <w:pPr>
        <w:pStyle w:val="Guide-Normal0"/>
        <w:rPr>
          <w:rFonts w:eastAsia="Calibri"/>
          <w:lang w:val="pl-PL"/>
        </w:rPr>
      </w:pPr>
      <w:r w:rsidRPr="00205A65">
        <w:rPr>
          <w:lang w:val="pl-PL"/>
        </w:rPr>
        <w:t>Sljedeće se aktivnosti mogu provoditi u okviru projekta jačanja kapaciteta:</w:t>
      </w:r>
      <w:r w:rsidRPr="00205A65">
        <w:rPr>
          <w:rFonts w:eastAsia="Calibri"/>
          <w:lang w:val="pl-PL"/>
        </w:rPr>
        <w:t xml:space="preserve"> </w:t>
      </w:r>
    </w:p>
    <w:p w14:paraId="2FF1558D" w14:textId="77777777" w:rsidR="00094983" w:rsidRPr="00205A65" w:rsidRDefault="00094983" w:rsidP="006F5EA6">
      <w:pPr>
        <w:widowControl/>
        <w:suppressAutoHyphens w:val="0"/>
        <w:autoSpaceDN/>
        <w:textAlignment w:val="auto"/>
        <w:rPr>
          <w:rFonts w:eastAsia="Times New Roman"/>
          <w:sz w:val="18"/>
          <w:szCs w:val="18"/>
          <w:shd w:val="clear" w:color="auto" w:fill="FFFFFF"/>
          <w:lang w:val="pl-PL" w:eastAsia="en-GB"/>
        </w:rPr>
      </w:pPr>
      <w:r w:rsidRPr="00205A65">
        <w:rPr>
          <w:lang w:val="pl-PL"/>
        </w:rPr>
        <w:br w:type="page"/>
      </w:r>
    </w:p>
    <w:p w14:paraId="586BD0BF" w14:textId="77777777" w:rsidR="00094983" w:rsidRPr="00205A65" w:rsidRDefault="00094983" w:rsidP="008857C2">
      <w:pPr>
        <w:pStyle w:val="GUIDE-NORMAL"/>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4983" w:rsidRPr="00694622" w14:paraId="5BAA18F7" w14:textId="77777777" w:rsidTr="0018519F">
        <w:trPr>
          <w:trHeight w:val="3469"/>
        </w:trPr>
        <w:tc>
          <w:tcPr>
            <w:tcW w:w="9060" w:type="dxa"/>
            <w:shd w:val="clear" w:color="auto" w:fill="auto"/>
          </w:tcPr>
          <w:p w14:paraId="3B341703" w14:textId="77777777" w:rsidR="00094983" w:rsidRPr="00EA516A" w:rsidRDefault="00094983" w:rsidP="00726476">
            <w:pPr>
              <w:pStyle w:val="GUIDE-NORMAL"/>
              <w:rPr>
                <w:rFonts w:cs="Tahoma"/>
                <w:b/>
              </w:rPr>
            </w:pPr>
            <w:r w:rsidRPr="00EA516A">
              <w:rPr>
                <w:rFonts w:cs="Tahoma"/>
                <w:b/>
              </w:rPr>
              <w:t>Aktivnosti jačanja kapaciteta:</w:t>
            </w:r>
          </w:p>
          <w:p w14:paraId="5863AFF2" w14:textId="77777777" w:rsidR="00094983" w:rsidRPr="00EA516A" w:rsidRDefault="00094983" w:rsidP="00726476">
            <w:pPr>
              <w:pStyle w:val="Guide-NormalBulletpoints"/>
            </w:pPr>
            <w:r w:rsidRPr="00EA516A">
              <w:t>aktivnosti kojima se potiču dijalog o politici, suradnja, umrežavanje i razmjena prakse u području povezanom s mladima, kao što su konferencije, radionice i sastanci</w:t>
            </w:r>
          </w:p>
          <w:p w14:paraId="0361B94D" w14:textId="77777777" w:rsidR="00094983" w:rsidRPr="00EA516A" w:rsidRDefault="00094983" w:rsidP="00726476">
            <w:pPr>
              <w:pStyle w:val="Guide-NormalBulletpoints"/>
            </w:pPr>
            <w:r w:rsidRPr="00EA516A">
              <w:t>velika događanja za mlade</w:t>
            </w:r>
          </w:p>
          <w:p w14:paraId="570E5F0A" w14:textId="77777777" w:rsidR="00094983" w:rsidRPr="00EA516A" w:rsidRDefault="00094983" w:rsidP="00726476">
            <w:pPr>
              <w:pStyle w:val="Guide-NormalBulletpoints"/>
            </w:pPr>
            <w:r w:rsidRPr="00EA516A">
              <w:t>kampanje informiranja i podizanja svijesti</w:t>
            </w:r>
          </w:p>
          <w:p w14:paraId="5D60F8F1" w14:textId="77777777" w:rsidR="00094983" w:rsidRPr="00144F52" w:rsidRDefault="00094983" w:rsidP="00726476">
            <w:pPr>
              <w:pStyle w:val="Guide-NormalBulletpoints"/>
              <w:rPr>
                <w:lang w:val="pl-PL"/>
              </w:rPr>
            </w:pPr>
            <w:r w:rsidRPr="00144F52">
              <w:rPr>
                <w:lang w:val="pl-PL"/>
              </w:rPr>
              <w:t>razvoj alata za informiranje, komunikaciju i medije</w:t>
            </w:r>
          </w:p>
          <w:p w14:paraId="6C3B2E7C" w14:textId="77777777" w:rsidR="00094983" w:rsidRPr="00144F52" w:rsidRDefault="00094983" w:rsidP="00726476">
            <w:pPr>
              <w:pStyle w:val="Guide-NormalBulletpoints"/>
              <w:rPr>
                <w:lang w:val="pl-PL"/>
              </w:rPr>
            </w:pPr>
            <w:r w:rsidRPr="00144F52">
              <w:rPr>
                <w:lang w:val="pl-PL"/>
              </w:rPr>
              <w:t xml:space="preserve">razvoj metoda, alata i materijala za rad s mladima te kurikuluma za rad s mladima, modula za osposobljavanje i dokumentacijskih instrumenata, kao što je Youthpass </w:t>
            </w:r>
          </w:p>
          <w:p w14:paraId="35732B55" w14:textId="77777777" w:rsidR="00094983" w:rsidRPr="00144F52" w:rsidRDefault="00094983" w:rsidP="00726476">
            <w:pPr>
              <w:pStyle w:val="Guide-NormalBulletpoints"/>
              <w:rPr>
                <w:lang w:val="pl-PL"/>
              </w:rPr>
            </w:pPr>
            <w:r w:rsidRPr="00144F52">
              <w:rPr>
                <w:lang w:val="pl-PL"/>
              </w:rPr>
              <w:t>stvaranje novih načina rada s mladima i pružanje osposobljavanja i potpore, posebno preko otvorenih i fleksibilnih materijala za učenje, virtualne suradnje i otvorenih obrazovnih sadržaja.</w:t>
            </w:r>
          </w:p>
          <w:p w14:paraId="1E521F18" w14:textId="77777777" w:rsidR="00094983" w:rsidRPr="00144F52" w:rsidRDefault="00094983" w:rsidP="00726476">
            <w:pPr>
              <w:pStyle w:val="GUIDE-NORMAL"/>
              <w:rPr>
                <w:rFonts w:cs="Tahoma"/>
                <w:b/>
                <w:lang w:val="pl-PL"/>
              </w:rPr>
            </w:pPr>
            <w:r w:rsidRPr="00144F52">
              <w:rPr>
                <w:rFonts w:cs="Tahoma"/>
                <w:b/>
                <w:lang w:val="pl-PL"/>
              </w:rPr>
              <w:t>Aktivnosti mobilnosti:</w:t>
            </w:r>
          </w:p>
          <w:p w14:paraId="4F7F8C92" w14:textId="77777777" w:rsidR="00094983" w:rsidRPr="00EA516A" w:rsidRDefault="00094983" w:rsidP="00726476">
            <w:pPr>
              <w:shd w:val="clear" w:color="auto" w:fill="FFFFFF"/>
              <w:spacing w:before="60" w:after="60"/>
              <w:jc w:val="both"/>
              <w:rPr>
                <w:sz w:val="18"/>
                <w:szCs w:val="18"/>
                <w:lang w:val="hr-HR"/>
              </w:rPr>
            </w:pPr>
            <w:r w:rsidRPr="00EA516A">
              <w:rPr>
                <w:rFonts w:eastAsia="Calibri" w:cs="Calibri"/>
                <w:sz w:val="18"/>
                <w:szCs w:val="18"/>
                <w:bdr w:val="nil"/>
                <w:lang w:val="hr-HR"/>
              </w:rPr>
              <w:t>Aktivnosti mobilnosti opcionalne su.</w:t>
            </w:r>
          </w:p>
          <w:p w14:paraId="6B40A75C" w14:textId="77777777" w:rsidR="00094983" w:rsidRPr="00EA516A" w:rsidRDefault="00094983" w:rsidP="00726476">
            <w:pPr>
              <w:shd w:val="clear" w:color="auto" w:fill="FFFFFF"/>
              <w:spacing w:before="60" w:after="60"/>
              <w:jc w:val="both"/>
              <w:rPr>
                <w:sz w:val="18"/>
                <w:szCs w:val="18"/>
                <w:lang w:val="hr-HR"/>
              </w:rPr>
            </w:pPr>
          </w:p>
          <w:p w14:paraId="2A616AF6" w14:textId="77777777" w:rsidR="00094983" w:rsidRPr="00EA516A" w:rsidRDefault="00094983" w:rsidP="00726476">
            <w:pPr>
              <w:shd w:val="clear" w:color="auto" w:fill="FFFFFF"/>
              <w:spacing w:before="60" w:after="60"/>
              <w:jc w:val="both"/>
              <w:rPr>
                <w:sz w:val="18"/>
                <w:szCs w:val="18"/>
                <w:lang w:val="it-IT"/>
              </w:rPr>
            </w:pPr>
            <w:r w:rsidRPr="00EA516A">
              <w:rPr>
                <w:rFonts w:eastAsia="Calibri" w:cs="Calibri"/>
                <w:sz w:val="18"/>
                <w:szCs w:val="18"/>
                <w:bdr w:val="nil"/>
                <w:lang w:val="hr-HR"/>
              </w:rPr>
              <w:t xml:space="preserve">Postoje tri vrste aktivnosti mobilnosti: </w:t>
            </w:r>
          </w:p>
          <w:p w14:paraId="765120A0" w14:textId="77777777" w:rsidR="00094983" w:rsidRPr="00EA516A" w:rsidRDefault="00094983" w:rsidP="00726476">
            <w:pPr>
              <w:shd w:val="clear" w:color="auto" w:fill="FFFFFF"/>
              <w:ind w:left="260"/>
              <w:jc w:val="both"/>
              <w:rPr>
                <w:sz w:val="18"/>
                <w:szCs w:val="18"/>
                <w:lang w:val="it-IT"/>
              </w:rPr>
            </w:pPr>
          </w:p>
          <w:p w14:paraId="215DA259" w14:textId="77777777" w:rsidR="00094983" w:rsidRPr="00EA516A" w:rsidRDefault="00094983" w:rsidP="00726476">
            <w:pPr>
              <w:pStyle w:val="Guide-NormalBulletpoints"/>
              <w:rPr>
                <w:lang w:val="it-IT"/>
              </w:rPr>
            </w:pPr>
            <w:r w:rsidRPr="00EA516A">
              <w:rPr>
                <w:rFonts w:eastAsia="Calibri"/>
                <w:bdr w:val="nil"/>
                <w:lang w:val="it-IT"/>
              </w:rPr>
              <w:t xml:space="preserve">Razmjene mladih između država sudionica programa i prihvatljivih partnerskih država; </w:t>
            </w:r>
          </w:p>
          <w:p w14:paraId="2029EC80" w14:textId="77777777" w:rsidR="00094983" w:rsidRPr="00EA516A" w:rsidRDefault="00094983" w:rsidP="00726476">
            <w:pPr>
              <w:pStyle w:val="Guide-NormalBulletpoints"/>
              <w:rPr>
                <w:lang w:val="it-IT"/>
              </w:rPr>
            </w:pPr>
            <w:r w:rsidRPr="00EA516A">
              <w:rPr>
                <w:rFonts w:eastAsia="Calibri"/>
                <w:bdr w:val="nil"/>
                <w:lang w:val="it-IT"/>
              </w:rPr>
              <w:t>Mobilnost osoba koje rade s mladima</w:t>
            </w:r>
            <w:r w:rsidRPr="00EA516A">
              <w:rPr>
                <w:rFonts w:eastAsia="Calibri"/>
                <w:bdr w:val="nil"/>
                <w:vertAlign w:val="superscript"/>
                <w:lang w:val="it-IT"/>
              </w:rPr>
              <w:t>.</w:t>
            </w:r>
            <w:r w:rsidRPr="00EA516A">
              <w:rPr>
                <w:rFonts w:eastAsia="Calibri"/>
                <w:bdr w:val="nil"/>
                <w:lang w:val="it-IT"/>
              </w:rPr>
              <w:t xml:space="preserve"> između država sudionica programa i prihvatljivih programskih država; </w:t>
            </w:r>
          </w:p>
          <w:p w14:paraId="0362BEE0" w14:textId="77777777" w:rsidR="00094983" w:rsidRPr="00EA516A" w:rsidRDefault="00094983" w:rsidP="00726476">
            <w:pPr>
              <w:pStyle w:val="Guide-NormalBulletpoints"/>
              <w:rPr>
                <w:lang w:val="it-IT"/>
              </w:rPr>
            </w:pPr>
            <w:r w:rsidRPr="00EA516A">
              <w:rPr>
                <w:rFonts w:eastAsia="Calibri"/>
                <w:bdr w:val="nil"/>
                <w:lang w:val="it-IT"/>
              </w:rPr>
              <w:t>Volonterske aktivnosti iz prihvatljivih partnerskih država i u njih.</w:t>
            </w:r>
          </w:p>
          <w:p w14:paraId="7E4138B7" w14:textId="77777777" w:rsidR="00094983" w:rsidRPr="00EA516A" w:rsidRDefault="00094983" w:rsidP="00726476">
            <w:pPr>
              <w:shd w:val="clear" w:color="auto" w:fill="FFFFFF"/>
              <w:spacing w:before="60" w:after="60"/>
              <w:jc w:val="both"/>
              <w:textAlignment w:val="auto"/>
              <w:rPr>
                <w:sz w:val="18"/>
                <w:szCs w:val="18"/>
                <w:lang w:val="it-IT"/>
              </w:rPr>
            </w:pPr>
          </w:p>
          <w:p w14:paraId="2729BE2A" w14:textId="77777777" w:rsidR="00094983" w:rsidRPr="0053250E" w:rsidRDefault="00094983" w:rsidP="00726476">
            <w:pPr>
              <w:shd w:val="clear" w:color="auto" w:fill="FFFFFF"/>
              <w:spacing w:before="60" w:after="60"/>
              <w:jc w:val="both"/>
              <w:textAlignment w:val="auto"/>
              <w:rPr>
                <w:b/>
                <w:sz w:val="18"/>
                <w:szCs w:val="18"/>
                <w:lang w:val="it-IT"/>
              </w:rPr>
            </w:pPr>
            <w:r w:rsidRPr="00EA516A">
              <w:rPr>
                <w:rFonts w:eastAsia="Calibri" w:cs="Calibri"/>
                <w:b/>
                <w:bCs/>
                <w:sz w:val="18"/>
                <w:szCs w:val="18"/>
                <w:bdr w:val="nil"/>
                <w:lang w:val="hr-HR"/>
              </w:rPr>
              <w:t>Razmjene mladih i mobilnost osoba koje rade s mladima</w:t>
            </w:r>
          </w:p>
          <w:p w14:paraId="07712A80" w14:textId="77777777" w:rsidR="00094983" w:rsidRPr="0053250E" w:rsidRDefault="00094983" w:rsidP="00726476">
            <w:pPr>
              <w:shd w:val="clear" w:color="auto" w:fill="FFFFFF"/>
              <w:spacing w:before="60" w:after="60"/>
              <w:jc w:val="both"/>
              <w:textAlignment w:val="auto"/>
              <w:rPr>
                <w:rFonts w:eastAsia="Calibri"/>
                <w:kern w:val="0"/>
                <w:sz w:val="18"/>
                <w:szCs w:val="18"/>
                <w:lang w:val="it-IT" w:eastAsia="en-GB"/>
              </w:rPr>
            </w:pPr>
            <w:r w:rsidRPr="00EA516A">
              <w:rPr>
                <w:rFonts w:eastAsia="Calibri" w:cs="Calibri"/>
                <w:kern w:val="0"/>
                <w:sz w:val="18"/>
                <w:szCs w:val="18"/>
                <w:bdr w:val="nil"/>
                <w:lang w:val="hr-HR" w:eastAsia="en-GB"/>
              </w:rPr>
              <w:t>Za detaljan opis ovih aktivnosti pogledajte odjeljak „Ključna aktivnost 1.: projekti mobilnosti za mlade i osobe koje rade s mladima” u dijelu B ovog Vodiča.</w:t>
            </w:r>
          </w:p>
          <w:p w14:paraId="1B7830CB" w14:textId="77777777" w:rsidR="00094983" w:rsidRPr="0053250E" w:rsidRDefault="00094983" w:rsidP="00726476">
            <w:pPr>
              <w:shd w:val="clear" w:color="auto" w:fill="FFFFFF"/>
              <w:spacing w:before="60" w:after="60"/>
              <w:jc w:val="both"/>
              <w:textAlignment w:val="auto"/>
              <w:rPr>
                <w:rFonts w:eastAsia="Calibri"/>
                <w:kern w:val="0"/>
                <w:sz w:val="18"/>
                <w:szCs w:val="18"/>
                <w:lang w:val="it-IT" w:eastAsia="en-GB"/>
              </w:rPr>
            </w:pPr>
            <w:r w:rsidRPr="0053250E">
              <w:rPr>
                <w:rFonts w:eastAsia="Calibri"/>
                <w:kern w:val="0"/>
                <w:sz w:val="18"/>
                <w:szCs w:val="18"/>
                <w:lang w:val="it-IT" w:eastAsia="en-GB"/>
              </w:rPr>
              <w:t xml:space="preserve"> </w:t>
            </w:r>
          </w:p>
          <w:p w14:paraId="6CF48960" w14:textId="77777777" w:rsidR="00094983" w:rsidRPr="0053250E" w:rsidRDefault="00094983" w:rsidP="00726476">
            <w:pPr>
              <w:shd w:val="clear" w:color="auto" w:fill="FFFFFF"/>
              <w:spacing w:before="60" w:after="60"/>
              <w:jc w:val="both"/>
              <w:textAlignment w:val="auto"/>
              <w:rPr>
                <w:b/>
                <w:sz w:val="18"/>
                <w:szCs w:val="18"/>
                <w:lang w:val="it-IT"/>
              </w:rPr>
            </w:pPr>
            <w:r w:rsidRPr="00EA516A">
              <w:rPr>
                <w:rFonts w:eastAsia="Calibri" w:cs="Calibri"/>
                <w:b/>
                <w:bCs/>
                <w:sz w:val="18"/>
                <w:szCs w:val="18"/>
                <w:bdr w:val="nil"/>
                <w:lang w:val="hr-HR"/>
              </w:rPr>
              <w:t>Volonterske aktivnosti</w:t>
            </w:r>
          </w:p>
          <w:p w14:paraId="7C471977" w14:textId="77777777" w:rsidR="00094983" w:rsidRPr="00EA516A" w:rsidRDefault="00094983" w:rsidP="00726476">
            <w:pPr>
              <w:pStyle w:val="guide-normal1"/>
              <w:rPr>
                <w:lang w:val="hr-HR"/>
              </w:rPr>
            </w:pPr>
            <w:r w:rsidRPr="00EA516A">
              <w:rPr>
                <w:rFonts w:ascii="Calibri" w:hAnsi="Calibri" w:cs="Calibri"/>
                <w:bdr w:val="nil"/>
                <w:lang w:val="hr-HR"/>
              </w:rPr>
              <w:t>Volonterske aktivnosti omogućavaju mladima između 17 i 30 godina starosti da izraze svoju osobnu predanost kroz neplaćeni volonterski rad s punim radnim vremenom u drugoj državi. Mladi volonteri imaju priliku pridonijeti svakodnevnom radu organizacija koje se, među ostalim, bave informacijama i politikama za mlade, osobnim i društveno-obrazovnim razvojem mladih, građanskim inicijativama, socijalnom skrbi, uključivanjem osoba u nepovoljnom položaju, okolišem, programima neformalnog obrazovanja, informacijskim i komunikacijskim tehnologijama i medijskom pismenosti, kulturom i kreativnosti, razvojnom suradnjom, itd. Volonteri mogu svoj volonterski rad obavljati pojedinačno ili u skupini.</w:t>
            </w:r>
          </w:p>
          <w:p w14:paraId="4EA8D228" w14:textId="77777777" w:rsidR="00094983" w:rsidRPr="00EA516A" w:rsidRDefault="00094983" w:rsidP="00726476">
            <w:pPr>
              <w:pStyle w:val="guide-normal1"/>
              <w:rPr>
                <w:lang w:val="hr-HR"/>
              </w:rPr>
            </w:pPr>
          </w:p>
          <w:p w14:paraId="3D931FF9" w14:textId="77777777" w:rsidR="00094983" w:rsidRPr="00EA516A" w:rsidRDefault="00094983" w:rsidP="00726476">
            <w:pPr>
              <w:pStyle w:val="guide-normal1"/>
              <w:rPr>
                <w:lang w:val="hr-HR"/>
              </w:rPr>
            </w:pPr>
            <w:r w:rsidRPr="00EA516A">
              <w:rPr>
                <w:rFonts w:ascii="Calibri" w:hAnsi="Calibri" w:cs="Calibri"/>
                <w:bdr w:val="nil"/>
                <w:lang w:val="hr-HR"/>
              </w:rPr>
              <w:t xml:space="preserve">Sudjelovanje u volonterskoj aktivnosti mora za volontere biti besplatno, osim mogućeg doprinosa za putne troškove (ako bespovratnim sredstvima programa Erasmus+ ti troškovi nisu u potpunosti pokriveni) te dodatne troškove koji nisu povezani s provedbom aktivnosti. Nužni troškovi sudjelovanja volontera u aktivnosti obuhvaćeni su bespovratnim sredstvima programa Erasmus+ ili drugim sredstvima koja osiguravaju organizacije sudionice. Mladi s manje mogućnosti mogu dobiti dodatnu potporu kako bi se omogućilo njihovo sudjelovanje. </w:t>
            </w:r>
          </w:p>
          <w:p w14:paraId="503E6C52" w14:textId="77777777" w:rsidR="00094983" w:rsidRDefault="00094983" w:rsidP="0033776B">
            <w:pPr>
              <w:pStyle w:val="Guide-NormalBulletpoints"/>
              <w:numPr>
                <w:ilvl w:val="0"/>
                <w:numId w:val="0"/>
              </w:numPr>
              <w:ind w:left="355"/>
              <w:rPr>
                <w:color w:val="000000"/>
                <w:bdr w:val="nil"/>
                <w:lang w:val="hr-HR"/>
              </w:rPr>
            </w:pPr>
          </w:p>
          <w:p w14:paraId="05CE6FF7" w14:textId="77777777" w:rsidR="00094983" w:rsidRPr="00EA516A" w:rsidRDefault="00094983" w:rsidP="0033776B">
            <w:pPr>
              <w:pStyle w:val="Guide-NormalBulletpoints"/>
              <w:numPr>
                <w:ilvl w:val="0"/>
                <w:numId w:val="0"/>
              </w:numPr>
              <w:rPr>
                <w:lang w:val="hr-HR"/>
              </w:rPr>
            </w:pPr>
            <w:r w:rsidRPr="00EA516A">
              <w:rPr>
                <w:color w:val="000000"/>
                <w:bdr w:val="nil"/>
                <w:lang w:val="hr-HR"/>
              </w:rPr>
              <w:t>Sljedeće se aktivnosti ne smatraju volonterskim</w:t>
            </w:r>
            <w:r w:rsidRPr="00EA516A">
              <w:rPr>
                <w:bdr w:val="nil"/>
                <w:lang w:val="hr-HR"/>
              </w:rPr>
              <w:t xml:space="preserve"> aktivnostima u okviru programa Erasmus+: povremeno, nestrukturirano volontiranje na pola radnog vremena; stručna praksa u poduzeću; plaćeni rad; rekreativna ili turistička aktivnost; tečaj jezika; iskorištavanje jeftine radne snage; te razdoblje studija ili strukovnog osposobljavanja u inozemstvu.</w:t>
            </w:r>
          </w:p>
        </w:tc>
      </w:tr>
    </w:tbl>
    <w:p w14:paraId="278CAB73" w14:textId="77777777" w:rsidR="00094983" w:rsidRPr="00EA516A" w:rsidRDefault="00094983" w:rsidP="004027BC">
      <w:pPr>
        <w:pStyle w:val="GUIDE-NORMAL"/>
        <w:spacing w:before="240"/>
        <w:rPr>
          <w:lang w:val="hr-HR"/>
        </w:rPr>
      </w:pPr>
      <w:r w:rsidRPr="00EA516A">
        <w:rPr>
          <w:lang w:val="hr-HR"/>
        </w:rPr>
        <w:t xml:space="preserve">Na osnovi geografske pokrivenosti postoje </w:t>
      </w:r>
      <w:r>
        <w:rPr>
          <w:lang w:val="hr-HR"/>
        </w:rPr>
        <w:t>tri</w:t>
      </w:r>
      <w:r w:rsidRPr="00EA516A">
        <w:rPr>
          <w:lang w:val="hr-HR"/>
        </w:rPr>
        <w:t xml:space="preserve"> vrste projekata jačanja kapaciteta:</w:t>
      </w:r>
    </w:p>
    <w:p w14:paraId="5A9A2DF2" w14:textId="77777777" w:rsidR="00094983" w:rsidRPr="00EA516A" w:rsidRDefault="00094983" w:rsidP="004E753A">
      <w:pPr>
        <w:pStyle w:val="Guide-NormalBulletpoints"/>
        <w:spacing w:after="120"/>
        <w:rPr>
          <w:u w:val="single" w:color="000000"/>
          <w:lang w:val="hr-HR"/>
        </w:rPr>
      </w:pPr>
      <w:r w:rsidRPr="00EA516A">
        <w:rPr>
          <w:u w:val="single" w:color="000000"/>
          <w:lang w:val="hr-HR"/>
        </w:rPr>
        <w:t xml:space="preserve">Projekti jačanja kapaciteta između organizacija koje djeluju u području povezanom s mladima u zemljama sudionicama programa i u </w:t>
      </w:r>
      <w:r w:rsidRPr="00EA516A">
        <w:rPr>
          <w:b/>
          <w:u w:val="single" w:color="000000"/>
          <w:lang w:val="hr-HR"/>
        </w:rPr>
        <w:t xml:space="preserve">ostalim partnerskim zemljama </w:t>
      </w:r>
      <w:r w:rsidRPr="00EA516A">
        <w:rPr>
          <w:u w:val="single" w:color="000000"/>
          <w:lang w:val="hr-HR"/>
        </w:rPr>
        <w:t>(iz 5. – 14. regije; vidjeti odjeljak „Prihvatljive zemlje” u dijelu A ovog Vodiča)</w:t>
      </w:r>
    </w:p>
    <w:p w14:paraId="67E18E94" w14:textId="77777777" w:rsidR="00094983" w:rsidRDefault="00094983" w:rsidP="000515B6">
      <w:pPr>
        <w:pStyle w:val="Guide-NormalBulletpoints"/>
        <w:numPr>
          <w:ilvl w:val="0"/>
          <w:numId w:val="0"/>
        </w:numPr>
        <w:spacing w:after="120"/>
        <w:ind w:left="714"/>
        <w:rPr>
          <w:u w:color="000000"/>
          <w:lang w:val="hr-HR"/>
        </w:rPr>
      </w:pPr>
      <w:r w:rsidRPr="00EA516A">
        <w:rPr>
          <w:u w:color="000000"/>
          <w:lang w:val="hr-HR"/>
        </w:rPr>
        <w:t>Tim se projektima, koje prijavljuju organizacije iz zemalja sudionica programa, nastoji ojačati kapacitet organizacija provedbom aktivnosti jačanja kapaciteta te oni mogu sadržavati aktivnosti mobilnosti.</w:t>
      </w:r>
    </w:p>
    <w:p w14:paraId="5327B2A9" w14:textId="77777777" w:rsidR="00094983" w:rsidRDefault="00094983">
      <w:pPr>
        <w:widowControl/>
        <w:suppressAutoHyphens w:val="0"/>
        <w:autoSpaceDN/>
        <w:textAlignment w:val="auto"/>
        <w:rPr>
          <w:rFonts w:eastAsia="Times New Roman"/>
          <w:sz w:val="18"/>
          <w:szCs w:val="18"/>
          <w:u w:color="000000"/>
          <w:shd w:val="clear" w:color="auto" w:fill="FFFFFF"/>
          <w:lang w:val="hr-HR" w:eastAsia="en-GB"/>
        </w:rPr>
      </w:pPr>
      <w:r>
        <w:rPr>
          <w:u w:color="000000"/>
          <w:lang w:val="hr-HR"/>
        </w:rPr>
        <w:br w:type="page"/>
      </w:r>
    </w:p>
    <w:p w14:paraId="34FDD0A4" w14:textId="41932735" w:rsidR="00094983" w:rsidRPr="00EA516A" w:rsidRDefault="00094983" w:rsidP="00EA516A">
      <w:pPr>
        <w:pStyle w:val="Guide-NormalBulletpoints"/>
        <w:numPr>
          <w:ilvl w:val="0"/>
          <w:numId w:val="0"/>
        </w:numPr>
        <w:pBdr>
          <w:top w:val="single" w:sz="4" w:space="1" w:color="auto"/>
          <w:left w:val="single" w:sz="4" w:space="4" w:color="auto"/>
          <w:bottom w:val="single" w:sz="4" w:space="1" w:color="auto"/>
          <w:right w:val="single" w:sz="4" w:space="4" w:color="auto"/>
        </w:pBdr>
        <w:spacing w:after="120"/>
        <w:ind w:left="714"/>
        <w:rPr>
          <w:lang w:val="hr-HR"/>
        </w:rPr>
      </w:pPr>
      <w:r w:rsidRPr="00EA516A">
        <w:rPr>
          <w:rFonts w:eastAsia="Calibri" w:cs="Calibri"/>
          <w:bdr w:val="nil"/>
          <w:lang w:val="hr-HR"/>
        </w:rPr>
        <w:t xml:space="preserve">Sljedeće se </w:t>
      </w:r>
      <w:r>
        <w:rPr>
          <w:rFonts w:eastAsia="Calibri" w:cs="Calibri"/>
          <w:bdr w:val="nil"/>
          <w:lang w:val="hr-HR"/>
        </w:rPr>
        <w:t>dvije</w:t>
      </w:r>
      <w:r w:rsidRPr="00EA516A">
        <w:rPr>
          <w:rFonts w:eastAsia="Calibri" w:cs="Calibri"/>
          <w:bdr w:val="nil"/>
          <w:lang w:val="hr-HR"/>
        </w:rPr>
        <w:t xml:space="preserve"> vrste projekata primjenjuju putem </w:t>
      </w:r>
      <w:r w:rsidRPr="00EA516A">
        <w:rPr>
          <w:rFonts w:eastAsia="Calibri" w:cs="Calibri"/>
          <w:b/>
          <w:bCs/>
          <w:bdr w:val="nil"/>
          <w:lang w:val="hr-HR"/>
        </w:rPr>
        <w:t>„Prozora”</w:t>
      </w:r>
      <w:r w:rsidRPr="00EA516A">
        <w:rPr>
          <w:rFonts w:eastAsia="Calibri" w:cs="Calibri"/>
          <w:bdr w:val="nil"/>
          <w:lang w:val="hr-HR"/>
        </w:rPr>
        <w:t xml:space="preserve"> – zapadni Balkan i Tunis</w:t>
      </w:r>
      <w:r>
        <w:rPr>
          <w:rStyle w:val="FootnoteReference"/>
          <w:bdr w:val="nil"/>
        </w:rPr>
        <w:footnoteReference w:id="214"/>
      </w:r>
      <w:r w:rsidRPr="00EA516A">
        <w:rPr>
          <w:rFonts w:eastAsia="Calibri" w:cs="Calibri"/>
          <w:bdr w:val="nil"/>
          <w:lang w:val="hr-HR"/>
        </w:rPr>
        <w:t xml:space="preserve">. Projekte prijavljuju organizacije čije je sjedište u jednoj od predmetnih </w:t>
      </w:r>
      <w:r>
        <w:rPr>
          <w:rFonts w:eastAsia="Calibri" w:cs="Calibri"/>
          <w:bdr w:val="nil"/>
          <w:lang w:val="hr-HR"/>
        </w:rPr>
        <w:t>zemalja zapadnog Balkana ili Tunisa</w:t>
      </w:r>
      <w:r w:rsidRPr="00205A65">
        <w:rPr>
          <w:lang w:val="hr-HR"/>
        </w:rPr>
        <w:t xml:space="preserve"> </w:t>
      </w:r>
      <w:r w:rsidRPr="00EA516A">
        <w:rPr>
          <w:rFonts w:eastAsia="Calibri" w:cs="Calibri"/>
          <w:bdr w:val="nil"/>
          <w:lang w:val="hr-HR"/>
        </w:rPr>
        <w:t>u okviru programskog prozora i mogu biti uključene partnerske organizacije iz drugih država iste regije. Pojam „prozor” odnosi se na činjenicu da se dodatna financijska sredstva EU-a dodjeljuju programu Erasmus+ kako bi se povećale mogućnosti za suradnju mladih s partnerskim državama u susjedstvu EU-a.</w:t>
      </w:r>
      <w:r w:rsidRPr="00EA516A">
        <w:rPr>
          <w:vertAlign w:val="superscript"/>
        </w:rPr>
        <w:footnoteReference w:id="215"/>
      </w:r>
      <w:r w:rsidRPr="00EA516A">
        <w:rPr>
          <w:rFonts w:eastAsia="Calibri" w:cs="Calibri"/>
          <w:bdr w:val="nil"/>
          <w:lang w:val="hr-HR"/>
        </w:rPr>
        <w:t>:</w:t>
      </w:r>
    </w:p>
    <w:p w14:paraId="0839F5DA" w14:textId="77777777" w:rsidR="00094983" w:rsidRPr="00EA516A" w:rsidRDefault="00094983" w:rsidP="000515B6">
      <w:pPr>
        <w:pStyle w:val="Guide-NormalBulletpoints"/>
        <w:spacing w:after="120"/>
        <w:rPr>
          <w:u w:val="single"/>
          <w:lang w:val="hr-HR"/>
        </w:rPr>
      </w:pPr>
      <w:r w:rsidRPr="00EA516A">
        <w:rPr>
          <w:u w:val="single"/>
          <w:lang w:val="hr-HR"/>
        </w:rPr>
        <w:t xml:space="preserve">Projekti jačanja kapaciteta između organizacija koje djeluju u području povezanom s mladima u zemljama sudionicama programa i u partnerskim zemljama sa zapadnog Balkana (1. regija – vidjeti odjeljak „Prihvatljive zemlje” u dijelu A ovog Vodiča) – </w:t>
      </w:r>
      <w:r w:rsidRPr="00EA516A">
        <w:rPr>
          <w:b/>
          <w:u w:val="single"/>
          <w:lang w:val="hr-HR"/>
        </w:rPr>
        <w:t>projekti programskog prozora za mlade zapadnog Balkana</w:t>
      </w:r>
    </w:p>
    <w:p w14:paraId="3299709B" w14:textId="77777777" w:rsidR="00094983" w:rsidRPr="00EA516A" w:rsidRDefault="00094983" w:rsidP="000515B6">
      <w:pPr>
        <w:pStyle w:val="Guide-NormalBulletpoints"/>
        <w:numPr>
          <w:ilvl w:val="0"/>
          <w:numId w:val="0"/>
        </w:numPr>
        <w:spacing w:after="120"/>
        <w:ind w:left="714"/>
        <w:rPr>
          <w:lang w:val="hr-HR"/>
        </w:rPr>
      </w:pPr>
      <w:r w:rsidRPr="00EA516A">
        <w:rPr>
          <w:lang w:val="hr-HR"/>
        </w:rPr>
        <w:t>Tim se projektima, koje prijavljuju organizacije sa sjedištem na zapadnom Balkanu (1. regija), nastoji ojačati kapacitet organizacija mladih provedbom aktivnosti jačanja kapaciteta te oni mogu sadržavati aktivnosti mobilnosti.</w:t>
      </w:r>
    </w:p>
    <w:p w14:paraId="4381BDEE" w14:textId="77777777" w:rsidR="00094983" w:rsidRPr="00EA516A" w:rsidRDefault="00094983" w:rsidP="000515B6">
      <w:pPr>
        <w:pStyle w:val="Guide-NormalBulletpoints"/>
        <w:numPr>
          <w:ilvl w:val="0"/>
          <w:numId w:val="0"/>
        </w:numPr>
        <w:spacing w:after="120"/>
        <w:ind w:left="714"/>
        <w:rPr>
          <w:lang w:val="hr-HR"/>
        </w:rPr>
      </w:pPr>
      <w:r w:rsidRPr="00EA516A">
        <w:rPr>
          <w:rFonts w:eastAsia="Calibri" w:cs="Calibri"/>
          <w:kern w:val="0"/>
          <w:bdr w:val="nil"/>
          <w:lang w:val="hr-HR"/>
        </w:rPr>
        <w:t>Projekti bi trebali promicati stratešku suradnju među organizacijama za mlade te između organizacija za mlade i javnih tijela.  Projektima bi se trebali izgrađivati kapaciteti vijeća za mlade, organizacija za mlade, platformi za mlade i lokalnih, regionalnih i nacionalnih tijela koja se bave mladima u regiji.</w:t>
      </w:r>
    </w:p>
    <w:p w14:paraId="63602235" w14:textId="77777777" w:rsidR="00094983" w:rsidRPr="00EA516A" w:rsidRDefault="00094983" w:rsidP="000515B6">
      <w:pPr>
        <w:pStyle w:val="Guide-NormalBulletpoints"/>
        <w:numPr>
          <w:ilvl w:val="0"/>
          <w:numId w:val="0"/>
        </w:numPr>
        <w:spacing w:after="60"/>
        <w:ind w:left="714"/>
        <w:rPr>
          <w:u w:color="000000"/>
          <w:lang w:val="hr-HR"/>
        </w:rPr>
      </w:pPr>
    </w:p>
    <w:p w14:paraId="7A0D47C8" w14:textId="6E597509" w:rsidR="00094983" w:rsidRPr="0008255F" w:rsidRDefault="00094983" w:rsidP="00094983">
      <w:pPr>
        <w:pStyle w:val="Guide-NormalBulletpoints"/>
        <w:rPr>
          <w:u w:val="single"/>
          <w:lang w:val="hr-HR"/>
        </w:rPr>
      </w:pPr>
      <w:r w:rsidRPr="00205A65">
        <w:rPr>
          <w:u w:val="single" w:color="000000"/>
          <w:lang w:val="hr-HR"/>
        </w:rPr>
        <w:t xml:space="preserve">Projekti jačanja kapaciteta između organizacija koje djeluju u području povezanom s mladima u </w:t>
      </w:r>
      <w:r w:rsidRPr="00205A65">
        <w:rPr>
          <w:b/>
          <w:u w:val="single" w:color="000000"/>
          <w:lang w:val="hr-HR"/>
        </w:rPr>
        <w:t>državama sudionicama programa i Tunisa</w:t>
      </w:r>
    </w:p>
    <w:p w14:paraId="6A87BF83" w14:textId="77777777" w:rsidR="00094983" w:rsidRPr="00205A65" w:rsidRDefault="00094983" w:rsidP="0008255F">
      <w:pPr>
        <w:pStyle w:val="Guide-NormalBulletpoints"/>
        <w:numPr>
          <w:ilvl w:val="0"/>
          <w:numId w:val="0"/>
        </w:numPr>
        <w:ind w:left="715"/>
        <w:rPr>
          <w:u w:val="single"/>
          <w:lang w:val="hr-HR"/>
        </w:rPr>
      </w:pPr>
    </w:p>
    <w:p w14:paraId="74CAE82B" w14:textId="77777777" w:rsidR="00094983" w:rsidRPr="00205A65" w:rsidRDefault="00094983" w:rsidP="009E7240">
      <w:pPr>
        <w:pStyle w:val="Guide-NormalBulletpoints"/>
        <w:numPr>
          <w:ilvl w:val="0"/>
          <w:numId w:val="0"/>
        </w:numPr>
        <w:spacing w:after="120"/>
        <w:ind w:left="720"/>
        <w:rPr>
          <w:spacing w:val="-4"/>
          <w:lang w:val="hr-HR"/>
        </w:rPr>
      </w:pPr>
      <w:r w:rsidRPr="00205A65">
        <w:rPr>
          <w:spacing w:val="-4"/>
          <w:lang w:val="hr-HR"/>
        </w:rPr>
        <w:t xml:space="preserve">Tim se projektima, koje prijavljuju organizacije sa sjedištem u Tunisu, nastoji ojačati kapacitet organizacija provedbom aktivnosti jačanja kapaciteta te oni mogu sadržavati aktivnosti mobilnosti. </w:t>
      </w:r>
    </w:p>
    <w:p w14:paraId="2739A2D2" w14:textId="77777777" w:rsidR="00094983" w:rsidRPr="00205A65" w:rsidRDefault="00094983" w:rsidP="00075ED2">
      <w:pPr>
        <w:pStyle w:val="Guide-Heading5"/>
        <w:rPr>
          <w:lang w:val="hr-HR"/>
        </w:rPr>
      </w:pPr>
      <w:r w:rsidRPr="00205A65">
        <w:rPr>
          <w:lang w:val="hr-HR"/>
        </w:rPr>
        <w:t>Koju ulogu imaju organizacije koje su uključene u projekt jačanja kapaciteta?</w:t>
      </w:r>
    </w:p>
    <w:p w14:paraId="69282D06" w14:textId="77777777" w:rsidR="00094983" w:rsidRPr="00EA516A" w:rsidRDefault="00094983" w:rsidP="00075ED2">
      <w:pPr>
        <w:pStyle w:val="GUIDE-NORMAL"/>
      </w:pPr>
      <w:r w:rsidRPr="00EA516A">
        <w:t>Projekt jačanja kapaciteta uključuje:</w:t>
      </w:r>
    </w:p>
    <w:p w14:paraId="45543E1C" w14:textId="77777777" w:rsidR="00094983" w:rsidRPr="000435F5" w:rsidRDefault="00094983" w:rsidP="00D1627F">
      <w:pPr>
        <w:pStyle w:val="Guide-NormalBulletpoints"/>
      </w:pPr>
      <w:r w:rsidRPr="000435F5">
        <w:t>Podnositelja zahtjeva/koordinatora: organizacija koja podnosi prijedlog projekta u ime svih partnera. Ako je projekt odobren, podnositelj zahtjeva/koordinator: 1) snosi financijsku i pravnu odgovornost za cijeli projekt prema izvršnoj agenciji; 2) koordinira projekt u suradnji sa svim drugim partnerima uključenima u projekt; 3) prima financijsku potporu EU-a iz programa Erasmus+ i odgovoran je za raspodjelu sredstava među partnerima uključenima u projekt.</w:t>
      </w:r>
    </w:p>
    <w:p w14:paraId="4BDF8679" w14:textId="77777777" w:rsidR="00094983" w:rsidRPr="000435F5" w:rsidRDefault="00094983" w:rsidP="00D1627F">
      <w:pPr>
        <w:pStyle w:val="Guide-NormalBulletpoints"/>
      </w:pPr>
      <w:r w:rsidRPr="000435F5">
        <w:t>Partnere: organizacije koje aktivno pridonose pripremi, provedbi i ocjenjivanju projekta jačanja kapaciteta.</w:t>
      </w:r>
    </w:p>
    <w:p w14:paraId="5936A2AD" w14:textId="77777777" w:rsidR="00094983" w:rsidRPr="00EA516A" w:rsidRDefault="00094983" w:rsidP="00D1627F">
      <w:pPr>
        <w:pStyle w:val="Guide-NormalBulletpoints"/>
      </w:pPr>
      <w:r w:rsidRPr="000435F5">
        <w:t xml:space="preserve">Pridružene subjekte (izborno): organizacije koje pridonose ostvarenju ciljeva i aktivnosti projekta. Pridruženi subjekti moraju se navesti u zahtjevu za bespovratna sredstva i ispunjavati zahtjeve navedene u Prilogu III. </w:t>
      </w:r>
      <w:r w:rsidRPr="00EA516A">
        <w:t>(Pojmovnik) ovom Programskom vodiču.</w:t>
      </w:r>
    </w:p>
    <w:p w14:paraId="200BB512" w14:textId="77777777" w:rsidR="00094983" w:rsidRPr="00EA516A" w:rsidRDefault="00094983" w:rsidP="00013BFE">
      <w:pPr>
        <w:pStyle w:val="GUIDE-NORMAL"/>
      </w:pPr>
      <w:r w:rsidRPr="00EA516A">
        <w:t>Ako je projektom predviđena provedba razmjena mladih, volonterskih aktivnosti i/ili mobilnosti osoba koje rade s mladima, organizacije sudionice uključene u te aktivnosti preuzimaju sljedeće uloge i zadaće:</w:t>
      </w:r>
    </w:p>
    <w:p w14:paraId="7C2E2E6E" w14:textId="77777777" w:rsidR="00094983" w:rsidRPr="00EA516A" w:rsidRDefault="00094983" w:rsidP="00D1627F">
      <w:pPr>
        <w:pStyle w:val="Guide-NormalBulletpoints"/>
      </w:pPr>
      <w:r w:rsidRPr="00EA516A">
        <w:t>Organizacija pošiljateljica: odgovorna za slanje mladih u inozemstvo (to uključuje: organiziranje praktičnih detalja, pripremu sudionika prije odlaska, pružanje potpore sudionicima u svim fazama projekta).</w:t>
      </w:r>
    </w:p>
    <w:p w14:paraId="12B82953" w14:textId="77777777" w:rsidR="00094983" w:rsidRPr="00EA516A" w:rsidRDefault="00094983" w:rsidP="00D1627F">
      <w:pPr>
        <w:pStyle w:val="Guide-NormalBulletpoints"/>
      </w:pPr>
      <w:r w:rsidRPr="00EA516A">
        <w:t>Organizacija primateljica: odgovorna za organizaciju aktivnosti, razvoj programa aktivnosti za sudionike u suradnji sa sudionicima i partnerskim organizacijama, pružanje potpore sudionicima u svim fazama projekta.</w:t>
      </w:r>
    </w:p>
    <w:p w14:paraId="3E161644" w14:textId="77777777" w:rsidR="00094983" w:rsidRPr="00EA516A" w:rsidRDefault="00094983" w:rsidP="00013BFE">
      <w:pPr>
        <w:pStyle w:val="GUIDE-NORMAL"/>
      </w:pPr>
      <w:r w:rsidRPr="00EA516A">
        <w:t>Nadalje, sudjelovanje u volonterskoj aktivnosti mora za volontere biti besplatno, osim mogućeg doprinosa za putne troškove (ako se ti troškovi ne pokrivaju u potpunosti bespovratnim sredstvima iz programa Erasmus+) i dodatne troškove koji nisu povezani s provedbom aktivnosti. Nužni troškovi sudjelovanja volontera u aktivnosti obuhvaćeni su bespovratnim sredstvima programa Erasmus+ ili drugim sredstvima koja osiguravaju organizacije sudionice.</w:t>
      </w:r>
    </w:p>
    <w:p w14:paraId="7061029F" w14:textId="77777777" w:rsidR="00094983" w:rsidRPr="000435F5" w:rsidRDefault="00094983" w:rsidP="00365427">
      <w:pPr>
        <w:pStyle w:val="Guide-Heading5"/>
      </w:pPr>
      <w:r w:rsidRPr="000435F5">
        <w:t>Koji se kriteriji primjenjuju za ocjenjivanje projekta jačanja kapaciteta?</w:t>
      </w:r>
    </w:p>
    <w:p w14:paraId="54AE7862" w14:textId="77777777" w:rsidR="00094983" w:rsidRPr="000435F5" w:rsidRDefault="00094983" w:rsidP="00A60766">
      <w:pPr>
        <w:pStyle w:val="GUIDE-NORMAL"/>
      </w:pPr>
      <w:r w:rsidRPr="000435F5">
        <w:t>U nastavku su navedeni formalni kriteriji koje mora ispuniti projekt jačanja kapaciteta kako bi bio prihvatljiv za bespovratna sredstva u okviru programa Erasmus+:</w:t>
      </w:r>
    </w:p>
    <w:p w14:paraId="444D33B9" w14:textId="77777777" w:rsidR="00094983" w:rsidRPr="00EA516A" w:rsidRDefault="00094983" w:rsidP="00A60766">
      <w:pPr>
        <w:pStyle w:val="Guide-Heading6"/>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7"/>
        <w:gridCol w:w="7259"/>
      </w:tblGrid>
      <w:tr w:rsidR="00094983" w:rsidRPr="00694622" w14:paraId="44F3EEE6" w14:textId="77777777" w:rsidTr="00205A65">
        <w:trPr>
          <w:trHeight w:val="1196"/>
        </w:trPr>
        <w:tc>
          <w:tcPr>
            <w:tcW w:w="1971" w:type="dxa"/>
            <w:tcBorders>
              <w:bottom w:val="dashed" w:sz="4" w:space="0" w:color="auto"/>
            </w:tcBorders>
            <w:shd w:val="clear" w:color="auto" w:fill="auto"/>
            <w:tcMar>
              <w:left w:w="28" w:type="dxa"/>
              <w:right w:w="28" w:type="dxa"/>
            </w:tcMar>
            <w:vAlign w:val="center"/>
          </w:tcPr>
          <w:p w14:paraId="60C61E2A" w14:textId="77777777" w:rsidR="00094983" w:rsidRPr="00EA516A" w:rsidRDefault="00094983" w:rsidP="00A60766">
            <w:pPr>
              <w:pStyle w:val="Guide-Table"/>
              <w:rPr>
                <w:rFonts w:cs="Tahoma"/>
              </w:rPr>
            </w:pPr>
            <w:bookmarkStart w:id="98" w:name="_Hlk502650154"/>
            <w:r w:rsidRPr="00EA516A">
              <w:rPr>
                <w:rFonts w:cs="Tahoma"/>
              </w:rPr>
              <w:t xml:space="preserve">Prihvatljive </w:t>
            </w:r>
            <w:r w:rsidRPr="00EA516A">
              <w:rPr>
                <w:rFonts w:cs="Tahoma"/>
              </w:rPr>
              <w:br/>
              <w:t>organizacije sudionice</w:t>
            </w:r>
          </w:p>
        </w:tc>
        <w:tc>
          <w:tcPr>
            <w:tcW w:w="7855" w:type="dxa"/>
            <w:tcBorders>
              <w:bottom w:val="dashed" w:sz="4" w:space="0" w:color="auto"/>
            </w:tcBorders>
            <w:shd w:val="clear" w:color="auto" w:fill="auto"/>
            <w:tcMar>
              <w:left w:w="28" w:type="dxa"/>
              <w:right w:w="28" w:type="dxa"/>
            </w:tcMar>
          </w:tcPr>
          <w:p w14:paraId="2B8028EB" w14:textId="77777777" w:rsidR="00094983" w:rsidRPr="00EA516A" w:rsidRDefault="00094983" w:rsidP="0018519F">
            <w:pPr>
              <w:pStyle w:val="GUIDE-NORMAL"/>
              <w:spacing w:before="60"/>
              <w:rPr>
                <w:rFonts w:cs="Tahoma"/>
              </w:rPr>
            </w:pPr>
            <w:r w:rsidRPr="00EA516A">
              <w:rPr>
                <w:rFonts w:cs="Tahoma"/>
              </w:rPr>
              <w:t xml:space="preserve">Organizacija sudionica može biti bilo koja javna ili privatna organizacija, zajedno sa svojim pridruženim subjektima (ako ih ima), s poslovnim nastanom u zemlji sudionici programa ili u partnerskoj zemlji iz regija 1., </w:t>
            </w:r>
            <w:r>
              <w:rPr>
                <w:rFonts w:cs="Tahoma"/>
              </w:rPr>
              <w:t>3i</w:t>
            </w:r>
            <w:r w:rsidRPr="00EA516A">
              <w:rPr>
                <w:rFonts w:cs="Tahoma"/>
              </w:rPr>
              <w:t>, od 5. do 14. i iz Tunisa, kako je definirano u odjeljku „Prihvatljive zemlje” Programskog vodiča programa Erasmus+.</w:t>
            </w:r>
          </w:p>
          <w:p w14:paraId="6EAE9C48" w14:textId="77777777" w:rsidR="00094983" w:rsidRPr="00EA516A" w:rsidRDefault="00094983" w:rsidP="008659EB">
            <w:pPr>
              <w:pStyle w:val="GUIDE-NORMAL"/>
              <w:rPr>
                <w:rFonts w:cs="Tahoma"/>
                <w:lang w:val="pl-PL"/>
              </w:rPr>
            </w:pPr>
            <w:r w:rsidRPr="00EA516A">
              <w:rPr>
                <w:rFonts w:cs="Tahoma"/>
                <w:lang w:val="pl-PL"/>
              </w:rPr>
              <w:t>Ta organizacija, na primjer, može biti:</w:t>
            </w:r>
          </w:p>
          <w:p w14:paraId="3BAE58FD" w14:textId="77777777" w:rsidR="00094983" w:rsidRPr="00EA516A" w:rsidRDefault="00094983" w:rsidP="00793462">
            <w:pPr>
              <w:pStyle w:val="Guide-NormalBulletpoints"/>
              <w:rPr>
                <w:lang w:val="pl-PL"/>
              </w:rPr>
            </w:pPr>
            <w:r w:rsidRPr="00EA516A">
              <w:rPr>
                <w:lang w:val="pl-PL"/>
              </w:rPr>
              <w:t>neprofitna organizacija, udruga, nevladina organizacija (uključujući europske nevladine organizacije za mlade)</w:t>
            </w:r>
          </w:p>
          <w:p w14:paraId="2A98ABDE" w14:textId="77777777" w:rsidR="00094983" w:rsidRPr="00EA516A" w:rsidRDefault="00094983" w:rsidP="00793462">
            <w:pPr>
              <w:pStyle w:val="Guide-NormalBulletpoints"/>
            </w:pPr>
            <w:r w:rsidRPr="00EA516A">
              <w:t>nacionalno vijeće mladih</w:t>
            </w:r>
          </w:p>
          <w:p w14:paraId="3E0621D7" w14:textId="77777777" w:rsidR="00094983" w:rsidRPr="00EA516A" w:rsidRDefault="00094983" w:rsidP="00793462">
            <w:pPr>
              <w:pStyle w:val="Guide-NormalBulletpoints"/>
              <w:rPr>
                <w:lang w:val="pl-PL"/>
              </w:rPr>
            </w:pPr>
            <w:r w:rsidRPr="00EA516A">
              <w:rPr>
                <w:lang w:val="pl-PL"/>
              </w:rPr>
              <w:t>javno tijelo na lokalnoj, regionalnoj ili nacionalnoj razini</w:t>
            </w:r>
          </w:p>
          <w:p w14:paraId="0C4D05CF" w14:textId="77777777" w:rsidR="00094983" w:rsidRPr="00EA516A" w:rsidRDefault="00094983" w:rsidP="00793462">
            <w:pPr>
              <w:pStyle w:val="Guide-NormalBulletpoints"/>
              <w:rPr>
                <w:lang w:val="pl-PL"/>
              </w:rPr>
            </w:pPr>
            <w:r w:rsidRPr="00EA516A">
              <w:rPr>
                <w:lang w:val="pl-PL"/>
              </w:rPr>
              <w:t>škola / institut / obrazovni centar (na bilo kojoj razini, od predškolske do višeg sekundarnog obrazovanja, uključujući strukovno obrazovanje i obrazovanje odraslih)</w:t>
            </w:r>
          </w:p>
          <w:p w14:paraId="01E47B5E" w14:textId="77777777" w:rsidR="00094983" w:rsidRPr="00EA516A" w:rsidRDefault="00094983" w:rsidP="00793462">
            <w:pPr>
              <w:pStyle w:val="Guide-NormalBulletpoints"/>
              <w:rPr>
                <w:lang w:val="pl-PL"/>
              </w:rPr>
            </w:pPr>
            <w:r w:rsidRPr="00EA516A">
              <w:rPr>
                <w:lang w:val="pl-PL"/>
              </w:rPr>
              <w:t>javno ili privatno, malo, srednje ili veliko poduzeće (uključujući socijalna poduzeća)</w:t>
            </w:r>
          </w:p>
          <w:p w14:paraId="355D7C39" w14:textId="77777777" w:rsidR="00094983" w:rsidRPr="00EA516A" w:rsidRDefault="00094983" w:rsidP="00793462">
            <w:pPr>
              <w:pStyle w:val="Guide-NormalBulletpoints"/>
              <w:rPr>
                <w:lang w:val="pl-PL"/>
              </w:rPr>
            </w:pPr>
            <w:r w:rsidRPr="00EA516A">
              <w:rPr>
                <w:lang w:val="pl-PL"/>
              </w:rPr>
              <w:t>socijalni partner ili drugi predstavnik poslovnog sektora, uključujući gospodarske komore, obrtnička/stručna udruženja i sindikate</w:t>
            </w:r>
          </w:p>
          <w:p w14:paraId="5E735D97" w14:textId="77777777" w:rsidR="00094983" w:rsidRPr="00EA516A" w:rsidRDefault="00094983" w:rsidP="00793462">
            <w:pPr>
              <w:pStyle w:val="Guide-NormalBulletpoints"/>
            </w:pPr>
            <w:r w:rsidRPr="00EA516A">
              <w:t>visoko učilište</w:t>
            </w:r>
          </w:p>
          <w:p w14:paraId="0ADA5442" w14:textId="77777777" w:rsidR="00094983" w:rsidRPr="00EA516A" w:rsidRDefault="00094983" w:rsidP="00793462">
            <w:pPr>
              <w:pStyle w:val="Guide-NormalBulletpoints"/>
            </w:pPr>
            <w:r w:rsidRPr="00EA516A">
              <w:t>znanstveni institut</w:t>
            </w:r>
          </w:p>
          <w:p w14:paraId="74DF18C1" w14:textId="77777777" w:rsidR="00094983" w:rsidRPr="00EA516A" w:rsidRDefault="00094983" w:rsidP="00793462">
            <w:pPr>
              <w:pStyle w:val="Guide-NormalBulletpoints"/>
            </w:pPr>
            <w:r w:rsidRPr="00EA516A">
              <w:t>zaklada</w:t>
            </w:r>
          </w:p>
          <w:p w14:paraId="2DC58778" w14:textId="77777777" w:rsidR="00094983" w:rsidRPr="00432BD1" w:rsidRDefault="00094983" w:rsidP="00793462">
            <w:pPr>
              <w:pStyle w:val="Guide-NormalBulletpoints"/>
              <w:rPr>
                <w:lang w:val="it-IT"/>
              </w:rPr>
            </w:pPr>
            <w:r w:rsidRPr="00432BD1">
              <w:rPr>
                <w:lang w:val="it-IT"/>
              </w:rPr>
              <w:t>centar za osposobljavanje organizirano među više poduzeća</w:t>
            </w:r>
          </w:p>
          <w:p w14:paraId="0DEADB0B" w14:textId="77777777" w:rsidR="00094983" w:rsidRPr="00EA516A" w:rsidRDefault="00094983" w:rsidP="00793462">
            <w:pPr>
              <w:pStyle w:val="Guide-NormalBulletpoints"/>
            </w:pPr>
            <w:r w:rsidRPr="00EA516A">
              <w:t>kulturna organizacija, knjižnica, muzej</w:t>
            </w:r>
          </w:p>
          <w:p w14:paraId="05E1DD50" w14:textId="77777777" w:rsidR="00094983" w:rsidRPr="00022571" w:rsidRDefault="00094983" w:rsidP="00FD61D3">
            <w:pPr>
              <w:pStyle w:val="Guide-NormalBulletpoints"/>
            </w:pPr>
            <w:r w:rsidRPr="00EA516A">
              <w:t>tijelo koje pruža usluge stručnog savjetovanja i informiranja.</w:t>
            </w:r>
          </w:p>
        </w:tc>
      </w:tr>
      <w:tr w:rsidR="00094983" w:rsidRPr="00694622" w14:paraId="28941759" w14:textId="77777777" w:rsidTr="0018519F">
        <w:trPr>
          <w:trHeight w:val="346"/>
        </w:trPr>
        <w:tc>
          <w:tcPr>
            <w:tcW w:w="1971" w:type="dxa"/>
            <w:tcBorders>
              <w:top w:val="dashed" w:sz="4" w:space="0" w:color="auto"/>
              <w:bottom w:val="dashed" w:sz="4" w:space="0" w:color="auto"/>
            </w:tcBorders>
            <w:shd w:val="clear" w:color="auto" w:fill="auto"/>
            <w:tcMar>
              <w:left w:w="28" w:type="dxa"/>
              <w:right w:w="28" w:type="dxa"/>
            </w:tcMar>
            <w:vAlign w:val="center"/>
          </w:tcPr>
          <w:p w14:paraId="5D20C72B" w14:textId="77777777" w:rsidR="00094983" w:rsidRPr="00EA516A" w:rsidRDefault="00094983" w:rsidP="00A60766">
            <w:pPr>
              <w:pStyle w:val="Guide-Table"/>
              <w:rPr>
                <w:rFonts w:cs="Tahoma"/>
              </w:rPr>
            </w:pPr>
            <w:r w:rsidRPr="00EA516A">
              <w:rPr>
                <w:rFonts w:cs="Tahoma"/>
              </w:rPr>
              <w:t>Tko se može prijaviti?</w:t>
            </w:r>
          </w:p>
        </w:tc>
        <w:tc>
          <w:tcPr>
            <w:tcW w:w="7855" w:type="dxa"/>
            <w:tcBorders>
              <w:top w:val="dashed" w:sz="4" w:space="0" w:color="auto"/>
              <w:bottom w:val="dashed" w:sz="4" w:space="0" w:color="auto"/>
            </w:tcBorders>
            <w:shd w:val="clear" w:color="auto" w:fill="auto"/>
            <w:tcMar>
              <w:left w:w="28" w:type="dxa"/>
              <w:right w:w="28" w:type="dxa"/>
            </w:tcMar>
          </w:tcPr>
          <w:p w14:paraId="4D859FC0" w14:textId="77777777" w:rsidR="00094983" w:rsidRPr="00EA516A" w:rsidRDefault="00094983" w:rsidP="0018519F">
            <w:pPr>
              <w:pStyle w:val="GUIDE-NORMAL"/>
              <w:spacing w:before="60" w:after="60"/>
              <w:rPr>
                <w:rFonts w:cs="Tahoma"/>
              </w:rPr>
            </w:pPr>
            <w:r w:rsidRPr="00EA516A">
              <w:rPr>
                <w:rFonts w:cs="Tahoma"/>
              </w:rPr>
              <w:t>Svaka:</w:t>
            </w:r>
          </w:p>
          <w:p w14:paraId="1A4E6E81" w14:textId="77777777" w:rsidR="00094983" w:rsidRPr="000435F5" w:rsidRDefault="00094983" w:rsidP="008659EB">
            <w:pPr>
              <w:pStyle w:val="Guide-NormalBulletpoints"/>
            </w:pPr>
            <w:r w:rsidRPr="000435F5">
              <w:t>neprofitna organizacija, udruga, nevladina organizacija (uključujući europske nevladine organizacije za mlade)</w:t>
            </w:r>
          </w:p>
          <w:p w14:paraId="4DF217F7" w14:textId="77777777" w:rsidR="00094983" w:rsidRPr="00EA516A" w:rsidRDefault="00094983" w:rsidP="008659EB">
            <w:pPr>
              <w:pStyle w:val="Guide-NormalBulletpoints"/>
            </w:pPr>
            <w:r w:rsidRPr="000435F5">
              <w:tab/>
            </w:r>
            <w:r w:rsidRPr="00EA516A">
              <w:t>nacionalno vijeće mladih</w:t>
            </w:r>
          </w:p>
          <w:p w14:paraId="5B8E350C" w14:textId="77777777" w:rsidR="00094983" w:rsidRPr="00EA516A" w:rsidRDefault="00094983" w:rsidP="008659EB">
            <w:pPr>
              <w:pStyle w:val="Guide-NormalBulletpoints"/>
              <w:rPr>
                <w:lang w:val="pl-PL"/>
              </w:rPr>
            </w:pPr>
            <w:r w:rsidRPr="00EA516A">
              <w:rPr>
                <w:lang w:val="pl-PL"/>
              </w:rPr>
              <w:t>javno tijelo na lokalnoj, regionalnoj ili nacionalnoj razini.</w:t>
            </w:r>
          </w:p>
          <w:p w14:paraId="7995F0C9" w14:textId="77777777" w:rsidR="00094983" w:rsidRPr="00EA516A" w:rsidRDefault="00094983" w:rsidP="00A60766">
            <w:pPr>
              <w:pStyle w:val="GUIDE-NORMAL"/>
              <w:rPr>
                <w:rFonts w:cs="Tahoma"/>
                <w:lang w:val="pl-PL"/>
              </w:rPr>
            </w:pPr>
            <w:r w:rsidRPr="00EA516A">
              <w:rPr>
                <w:rFonts w:cs="Tahoma"/>
                <w:b/>
                <w:lang w:val="pl-PL"/>
              </w:rPr>
              <w:t>Za projekte između zemalja sudionica programa i drugih partnerskih zemalja iz regija od 5. do 14.:</w:t>
            </w:r>
            <w:r w:rsidRPr="00EA516A">
              <w:rPr>
                <w:rFonts w:cs="Tahoma"/>
                <w:lang w:val="pl-PL"/>
              </w:rPr>
              <w:t xml:space="preserve"> podnositelj mora imati poslovni nastan u zemlji sudionici programa, a podnosi zahtjev u ime svih organizacija uključenih u projekt. Druge vrste organizacija mogu biti uključene samo kao partneri, a ne kao podnositelji zahtjeva.</w:t>
            </w:r>
          </w:p>
          <w:p w14:paraId="084350A6" w14:textId="77777777" w:rsidR="00094983" w:rsidRPr="00EA516A" w:rsidRDefault="00094983" w:rsidP="0018519F">
            <w:pPr>
              <w:pStyle w:val="GUIDE-NORMAL"/>
              <w:jc w:val="left"/>
              <w:rPr>
                <w:rFonts w:cs="Tahoma"/>
                <w:lang w:val="pl-PL"/>
              </w:rPr>
            </w:pPr>
            <w:r w:rsidRPr="00EA516A">
              <w:rPr>
                <w:rFonts w:cs="Tahoma"/>
                <w:b/>
                <w:lang w:val="pl-PL"/>
              </w:rPr>
              <w:t>Za projekte programskog prozora za mlade zapadnog Balkana:</w:t>
            </w:r>
            <w:r w:rsidRPr="00EA516A">
              <w:rPr>
                <w:rFonts w:cs="Tahoma"/>
                <w:lang w:val="pl-PL"/>
              </w:rPr>
              <w:t xml:space="preserve"> Podnositelj zahtjeva mora imati poslovno sjedište u pratnerskoj državi zapadnog Balkana (regija 1)</w:t>
            </w:r>
          </w:p>
          <w:p w14:paraId="1979AD13" w14:textId="77777777" w:rsidR="00094983" w:rsidRPr="00EA516A" w:rsidRDefault="00094983" w:rsidP="00275E91">
            <w:pPr>
              <w:pStyle w:val="GUIDE-NORMAL"/>
              <w:rPr>
                <w:rFonts w:cs="Tahoma"/>
                <w:lang w:val="pl-PL"/>
              </w:rPr>
            </w:pPr>
            <w:r w:rsidRPr="00EA516A">
              <w:rPr>
                <w:rFonts w:cs="Tahoma"/>
                <w:b/>
                <w:lang w:val="pl-PL"/>
              </w:rPr>
              <w:t>Za projekte programskog prozora za mlade iz Tunisa:</w:t>
            </w:r>
            <w:r w:rsidRPr="00EA516A">
              <w:rPr>
                <w:rFonts w:cs="Tahoma"/>
                <w:lang w:val="pl-PL"/>
              </w:rPr>
              <w:t xml:space="preserve"> Podnositelj zahtjeva mora imati poslovni nastan u Tunisu.</w:t>
            </w:r>
          </w:p>
          <w:p w14:paraId="6BF1714A" w14:textId="77777777" w:rsidR="00094983" w:rsidRPr="00EA516A" w:rsidRDefault="00094983" w:rsidP="00275E91">
            <w:pPr>
              <w:pStyle w:val="GUIDE-NORMAL"/>
              <w:rPr>
                <w:rFonts w:cs="Tahoma"/>
                <w:lang w:val="pl-PL"/>
              </w:rPr>
            </w:pPr>
            <w:r w:rsidRPr="00EA516A">
              <w:rPr>
                <w:rFonts w:cs="Tahoma"/>
                <w:lang w:val="pl-PL"/>
              </w:rPr>
              <w:t>Podnositelji zahtjeva moraju – do određenog roka za podnošenje prijedloga – biti registrirani kao pravne osobe najmanje godinu dana.</w:t>
            </w:r>
          </w:p>
        </w:tc>
      </w:tr>
      <w:tr w:rsidR="00094983" w:rsidRPr="00694622" w14:paraId="1607EA23" w14:textId="77777777" w:rsidTr="0018519F">
        <w:trPr>
          <w:trHeight w:val="1196"/>
        </w:trPr>
        <w:tc>
          <w:tcPr>
            <w:tcW w:w="1971" w:type="dxa"/>
            <w:tcBorders>
              <w:top w:val="dashed" w:sz="4" w:space="0" w:color="auto"/>
              <w:bottom w:val="single" w:sz="4" w:space="0" w:color="auto"/>
            </w:tcBorders>
            <w:shd w:val="clear" w:color="auto" w:fill="auto"/>
            <w:tcMar>
              <w:left w:w="28" w:type="dxa"/>
              <w:right w:w="28" w:type="dxa"/>
            </w:tcMar>
            <w:vAlign w:val="center"/>
          </w:tcPr>
          <w:p w14:paraId="545087B9" w14:textId="77777777" w:rsidR="00094983" w:rsidRPr="00EA516A" w:rsidRDefault="00094983" w:rsidP="00F91962">
            <w:pPr>
              <w:pStyle w:val="Guide-Table"/>
              <w:rPr>
                <w:rFonts w:cs="Tahoma"/>
                <w:lang w:val="it-IT"/>
              </w:rPr>
            </w:pPr>
            <w:r w:rsidRPr="00EA516A">
              <w:rPr>
                <w:rFonts w:cs="Tahoma"/>
                <w:lang w:val="it-IT"/>
              </w:rPr>
              <w:t>Broj i profil organizacija sudionica</w:t>
            </w:r>
          </w:p>
        </w:tc>
        <w:tc>
          <w:tcPr>
            <w:tcW w:w="7855" w:type="dxa"/>
            <w:tcBorders>
              <w:top w:val="dashed" w:sz="4" w:space="0" w:color="auto"/>
              <w:bottom w:val="single" w:sz="4" w:space="0" w:color="auto"/>
            </w:tcBorders>
            <w:shd w:val="clear" w:color="auto" w:fill="auto"/>
            <w:tcMar>
              <w:left w:w="28" w:type="dxa"/>
              <w:right w:w="28" w:type="dxa"/>
            </w:tcMar>
          </w:tcPr>
          <w:p w14:paraId="3073AE9B" w14:textId="77777777" w:rsidR="00094983" w:rsidRPr="00EA516A" w:rsidRDefault="00094983" w:rsidP="00E73107">
            <w:pPr>
              <w:pStyle w:val="GUIDE-NORMAL"/>
              <w:rPr>
                <w:rFonts w:cs="Tahoma"/>
                <w:lang w:val="it-IT"/>
              </w:rPr>
            </w:pPr>
            <w:r w:rsidRPr="00EA516A">
              <w:rPr>
                <w:rFonts w:cs="Tahoma"/>
                <w:lang w:val="it-IT"/>
              </w:rPr>
              <w:t>Projekti jačanja kapaciteta transnacionalni su projekti i uključuju najmanje 3 organizacije sudionice iz 3 različite zemlje od kojih je najmanje jedna zemlja sudionica programa i jedna je prihvatljiva partnerska zemlja.</w:t>
            </w:r>
          </w:p>
          <w:p w14:paraId="60FE4773" w14:textId="77777777" w:rsidR="00094983" w:rsidRPr="00EA516A" w:rsidRDefault="00094983" w:rsidP="00E73107">
            <w:pPr>
              <w:pStyle w:val="GUIDE-NORMAL"/>
              <w:rPr>
                <w:rFonts w:cs="Tahoma"/>
                <w:lang w:val="it-IT"/>
              </w:rPr>
            </w:pPr>
            <w:r w:rsidRPr="00EA516A">
              <w:rPr>
                <w:rFonts w:cs="Tahoma"/>
                <w:lang w:val="it-IT"/>
              </w:rPr>
              <w:t>U projekte koji se financiraju u okviru jednoga od programskih prozora ne smiju biti uključene organizacije sudionice /sudionici iz ostalih susjednih regija.</w:t>
            </w:r>
          </w:p>
        </w:tc>
      </w:tr>
      <w:tr w:rsidR="00094983" w:rsidRPr="00694622" w14:paraId="18E5D871" w14:textId="77777777" w:rsidTr="0018519F">
        <w:trPr>
          <w:trHeight w:val="558"/>
        </w:trPr>
        <w:tc>
          <w:tcPr>
            <w:tcW w:w="1971" w:type="dxa"/>
            <w:tcBorders>
              <w:top w:val="single" w:sz="4" w:space="0" w:color="auto"/>
              <w:bottom w:val="dashed" w:sz="4" w:space="0" w:color="auto"/>
            </w:tcBorders>
            <w:shd w:val="clear" w:color="auto" w:fill="auto"/>
            <w:tcMar>
              <w:left w:w="28" w:type="dxa"/>
              <w:right w:w="28" w:type="dxa"/>
            </w:tcMar>
            <w:vAlign w:val="center"/>
          </w:tcPr>
          <w:p w14:paraId="48ADEEA5" w14:textId="77777777" w:rsidR="00094983" w:rsidRPr="00EA516A" w:rsidRDefault="00094983" w:rsidP="00F91962">
            <w:pPr>
              <w:pStyle w:val="Guide-Table"/>
              <w:rPr>
                <w:rFonts w:cs="Tahoma"/>
              </w:rPr>
            </w:pPr>
            <w:r w:rsidRPr="00EA516A">
              <w:rPr>
                <w:rFonts w:cs="Tahoma"/>
              </w:rPr>
              <w:t>Trajanje projekta</w:t>
            </w:r>
          </w:p>
        </w:tc>
        <w:tc>
          <w:tcPr>
            <w:tcW w:w="7855" w:type="dxa"/>
            <w:tcBorders>
              <w:top w:val="single" w:sz="4" w:space="0" w:color="auto"/>
              <w:bottom w:val="dashed" w:sz="4" w:space="0" w:color="auto"/>
            </w:tcBorders>
            <w:shd w:val="clear" w:color="auto" w:fill="auto"/>
            <w:tcMar>
              <w:left w:w="28" w:type="dxa"/>
              <w:right w:w="28" w:type="dxa"/>
            </w:tcMar>
          </w:tcPr>
          <w:p w14:paraId="53A9170B" w14:textId="77777777" w:rsidR="00094983" w:rsidRPr="00EA516A" w:rsidRDefault="00094983" w:rsidP="00F91962">
            <w:pPr>
              <w:pStyle w:val="GUIDE-NORMAL"/>
              <w:rPr>
                <w:rFonts w:cs="Tahoma"/>
              </w:rPr>
            </w:pPr>
            <w:r w:rsidRPr="00EA516A">
              <w:rPr>
                <w:rFonts w:cs="Tahoma"/>
              </w:rPr>
              <w:t>Od 9 mjeseci do 2 godine. Trajanje se mora odabrati u fazi podnošenja prijave ovisno o cilju projekta i vrsti predviđenih aktivnosti.</w:t>
            </w:r>
          </w:p>
        </w:tc>
      </w:tr>
      <w:tr w:rsidR="00094983" w:rsidRPr="00694622" w14:paraId="6279AB4A" w14:textId="77777777" w:rsidTr="0018519F">
        <w:trPr>
          <w:trHeight w:val="275"/>
        </w:trPr>
        <w:tc>
          <w:tcPr>
            <w:tcW w:w="1971" w:type="dxa"/>
            <w:tcBorders>
              <w:top w:val="dashed" w:sz="4" w:space="0" w:color="auto"/>
              <w:bottom w:val="dashed" w:sz="4" w:space="0" w:color="auto"/>
            </w:tcBorders>
            <w:shd w:val="clear" w:color="auto" w:fill="auto"/>
            <w:tcMar>
              <w:left w:w="28" w:type="dxa"/>
              <w:right w:w="28" w:type="dxa"/>
            </w:tcMar>
            <w:vAlign w:val="center"/>
          </w:tcPr>
          <w:p w14:paraId="44AD198D" w14:textId="77777777" w:rsidR="00094983" w:rsidRPr="00EA516A" w:rsidRDefault="00094983" w:rsidP="00F91962">
            <w:pPr>
              <w:pStyle w:val="Guide-Table"/>
              <w:rPr>
                <w:rFonts w:cs="Tahoma"/>
              </w:rPr>
            </w:pPr>
            <w:r w:rsidRPr="00EA516A">
              <w:rPr>
                <w:rFonts w:cs="Tahoma"/>
              </w:rPr>
              <w:t>Kome predati zahtjev?</w:t>
            </w:r>
          </w:p>
        </w:tc>
        <w:tc>
          <w:tcPr>
            <w:tcW w:w="7855" w:type="dxa"/>
            <w:tcBorders>
              <w:top w:val="dashed" w:sz="4" w:space="0" w:color="auto"/>
              <w:bottom w:val="dashed" w:sz="4" w:space="0" w:color="auto"/>
            </w:tcBorders>
            <w:shd w:val="clear" w:color="auto" w:fill="auto"/>
            <w:tcMar>
              <w:left w:w="28" w:type="dxa"/>
              <w:right w:w="28" w:type="dxa"/>
            </w:tcMar>
          </w:tcPr>
          <w:p w14:paraId="3FBA2065" w14:textId="77777777" w:rsidR="00094983" w:rsidRPr="000435F5" w:rsidRDefault="00094983" w:rsidP="00F91962">
            <w:pPr>
              <w:pStyle w:val="GUIDE-NORMAL"/>
              <w:rPr>
                <w:rFonts w:cs="Tahoma"/>
              </w:rPr>
            </w:pPr>
            <w:r w:rsidRPr="000435F5">
              <w:rPr>
                <w:rFonts w:cs="Tahoma"/>
              </w:rPr>
              <w:t>Izvršnoj agenciji za obrazovanje, audiovizualne medije i kulturu, koja ima sjedište u Bruxellesu.</w:t>
            </w:r>
          </w:p>
        </w:tc>
      </w:tr>
      <w:tr w:rsidR="00094983" w:rsidRPr="00694622" w14:paraId="22634D2A" w14:textId="77777777" w:rsidTr="0018519F">
        <w:trPr>
          <w:trHeight w:val="275"/>
        </w:trPr>
        <w:tc>
          <w:tcPr>
            <w:tcW w:w="1971" w:type="dxa"/>
            <w:tcBorders>
              <w:top w:val="dashed" w:sz="4" w:space="0" w:color="auto"/>
              <w:bottom w:val="dashed" w:sz="4" w:space="0" w:color="auto"/>
            </w:tcBorders>
            <w:shd w:val="clear" w:color="auto" w:fill="auto"/>
            <w:tcMar>
              <w:left w:w="28" w:type="dxa"/>
              <w:right w:w="28" w:type="dxa"/>
            </w:tcMar>
            <w:vAlign w:val="center"/>
          </w:tcPr>
          <w:p w14:paraId="70AD2599" w14:textId="77777777" w:rsidR="00094983" w:rsidRPr="00EA516A" w:rsidRDefault="00094983" w:rsidP="00F91962">
            <w:pPr>
              <w:pStyle w:val="Guide-Table"/>
              <w:rPr>
                <w:rFonts w:cs="Tahoma"/>
              </w:rPr>
            </w:pPr>
            <w:r w:rsidRPr="00EA516A">
              <w:rPr>
                <w:rFonts w:cs="Tahoma"/>
              </w:rPr>
              <w:t>Kada predati zahtjev?</w:t>
            </w:r>
          </w:p>
        </w:tc>
        <w:tc>
          <w:tcPr>
            <w:tcW w:w="7855" w:type="dxa"/>
            <w:tcBorders>
              <w:top w:val="dashed" w:sz="4" w:space="0" w:color="auto"/>
              <w:bottom w:val="dashed" w:sz="4" w:space="0" w:color="auto"/>
            </w:tcBorders>
            <w:shd w:val="clear" w:color="auto" w:fill="auto"/>
            <w:tcMar>
              <w:left w:w="28" w:type="dxa"/>
              <w:right w:w="28" w:type="dxa"/>
            </w:tcMar>
          </w:tcPr>
          <w:p w14:paraId="3D88581E" w14:textId="77777777" w:rsidR="00094983" w:rsidRPr="00EA516A" w:rsidRDefault="00094983" w:rsidP="0018519F">
            <w:pPr>
              <w:pStyle w:val="Guide-NormalBulletpoints"/>
              <w:numPr>
                <w:ilvl w:val="0"/>
                <w:numId w:val="0"/>
              </w:numPr>
            </w:pPr>
            <w:r w:rsidRPr="00EA516A">
              <w:t>Podnositelji moraju predati zahtjev za dodjelu bespovratnih sredstava do sljedećih datuma:</w:t>
            </w:r>
          </w:p>
          <w:p w14:paraId="32A9425A" w14:textId="77777777" w:rsidR="00094983" w:rsidRPr="000435F5" w:rsidRDefault="00094983" w:rsidP="009424A9">
            <w:pPr>
              <w:pStyle w:val="Guide-NormalBulletpoints"/>
            </w:pPr>
            <w:r w:rsidRPr="000435F5">
              <w:rPr>
                <w:b/>
              </w:rPr>
              <w:t>5. veljače u 17:00 (po briselskom vremenu)</w:t>
            </w:r>
            <w:r w:rsidRPr="000435F5">
              <w:t xml:space="preserve"> za projekte koji počinju od 1. rujna do 31. prosinca iste godine</w:t>
            </w:r>
          </w:p>
        </w:tc>
      </w:tr>
      <w:tr w:rsidR="00094983" w:rsidRPr="00694622" w14:paraId="5189BD27" w14:textId="77777777" w:rsidTr="0018519F">
        <w:trPr>
          <w:trHeight w:val="275"/>
        </w:trPr>
        <w:tc>
          <w:tcPr>
            <w:tcW w:w="1971" w:type="dxa"/>
            <w:tcBorders>
              <w:top w:val="dashed" w:sz="4" w:space="0" w:color="auto"/>
              <w:bottom w:val="dashed" w:sz="4" w:space="0" w:color="auto"/>
            </w:tcBorders>
            <w:shd w:val="clear" w:color="auto" w:fill="auto"/>
            <w:tcMar>
              <w:left w:w="28" w:type="dxa"/>
              <w:right w:w="28" w:type="dxa"/>
            </w:tcMar>
            <w:vAlign w:val="center"/>
          </w:tcPr>
          <w:p w14:paraId="56940F43" w14:textId="77777777" w:rsidR="00094983" w:rsidRPr="00EA516A" w:rsidRDefault="00094983" w:rsidP="00F91962">
            <w:pPr>
              <w:pStyle w:val="Guide-Table"/>
              <w:rPr>
                <w:rFonts w:cs="Tahoma"/>
              </w:rPr>
            </w:pPr>
            <w:r w:rsidRPr="00EA516A">
              <w:rPr>
                <w:rFonts w:cs="Tahoma"/>
              </w:rPr>
              <w:t>Kako predati zahtjev?</w:t>
            </w:r>
          </w:p>
        </w:tc>
        <w:tc>
          <w:tcPr>
            <w:tcW w:w="7855" w:type="dxa"/>
            <w:tcBorders>
              <w:top w:val="dashed" w:sz="4" w:space="0" w:color="auto"/>
              <w:bottom w:val="dashed" w:sz="4" w:space="0" w:color="auto"/>
            </w:tcBorders>
            <w:shd w:val="clear" w:color="auto" w:fill="auto"/>
            <w:tcMar>
              <w:left w:w="28" w:type="dxa"/>
              <w:right w:w="28" w:type="dxa"/>
            </w:tcMar>
          </w:tcPr>
          <w:p w14:paraId="091A505D" w14:textId="77777777" w:rsidR="00094983" w:rsidRPr="00053AAE" w:rsidRDefault="00094983" w:rsidP="00F91962">
            <w:pPr>
              <w:pStyle w:val="GUIDE-NORMAL"/>
              <w:rPr>
                <w:rFonts w:cs="Tahoma"/>
                <w:lang w:val="es-ES"/>
              </w:rPr>
            </w:pPr>
            <w:r w:rsidRPr="00053AAE">
              <w:rPr>
                <w:rFonts w:cs="Tahoma"/>
                <w:lang w:val="es-ES"/>
              </w:rPr>
              <w:t>Pojedinosti o tome kako se prijaviti potražite u dijelu C ovog Vodiča.</w:t>
            </w:r>
          </w:p>
        </w:tc>
      </w:tr>
      <w:tr w:rsidR="00094983" w:rsidRPr="00694622" w14:paraId="55AEAA1A" w14:textId="77777777" w:rsidTr="0018519F">
        <w:trPr>
          <w:trHeight w:val="275"/>
        </w:trPr>
        <w:tc>
          <w:tcPr>
            <w:tcW w:w="1971" w:type="dxa"/>
            <w:tcBorders>
              <w:top w:val="dashed" w:sz="4" w:space="0" w:color="auto"/>
            </w:tcBorders>
            <w:shd w:val="clear" w:color="auto" w:fill="auto"/>
            <w:tcMar>
              <w:left w:w="28" w:type="dxa"/>
              <w:right w:w="28" w:type="dxa"/>
            </w:tcMar>
            <w:vAlign w:val="center"/>
          </w:tcPr>
          <w:p w14:paraId="2C2A51F1" w14:textId="77777777" w:rsidR="00094983" w:rsidRPr="00EA516A" w:rsidRDefault="00094983" w:rsidP="00F91962">
            <w:pPr>
              <w:pStyle w:val="Guide-Table"/>
              <w:rPr>
                <w:rFonts w:cs="Tahoma"/>
              </w:rPr>
            </w:pPr>
            <w:r w:rsidRPr="00EA516A">
              <w:rPr>
                <w:rFonts w:cs="Tahoma"/>
              </w:rPr>
              <w:t>Ostali kriteriji</w:t>
            </w:r>
          </w:p>
        </w:tc>
        <w:tc>
          <w:tcPr>
            <w:tcW w:w="7855" w:type="dxa"/>
            <w:tcBorders>
              <w:top w:val="dashed" w:sz="4" w:space="0" w:color="auto"/>
            </w:tcBorders>
            <w:shd w:val="clear" w:color="auto" w:fill="auto"/>
            <w:tcMar>
              <w:left w:w="28" w:type="dxa"/>
              <w:right w:w="28" w:type="dxa"/>
            </w:tcMar>
          </w:tcPr>
          <w:p w14:paraId="6E965D0B" w14:textId="77777777" w:rsidR="00094983" w:rsidRPr="00EA516A" w:rsidRDefault="00094983" w:rsidP="0018519F">
            <w:pPr>
              <w:pStyle w:val="GUIDE-NORMAL"/>
              <w:spacing w:before="0" w:after="60"/>
              <w:rPr>
                <w:rFonts w:cs="Tahoma"/>
              </w:rPr>
            </w:pPr>
            <w:r w:rsidRPr="00EA516A">
              <w:rPr>
                <w:rFonts w:cs="Tahoma"/>
              </w:rPr>
              <w:t>Jedan podnositelj zahtjeva smije predati samo jedan prijedlog projekta po roku za podnošenje prijedloga.</w:t>
            </w:r>
          </w:p>
          <w:p w14:paraId="197C6EAD" w14:textId="77777777" w:rsidR="00094983" w:rsidRPr="000435F5" w:rsidRDefault="00094983" w:rsidP="0018519F">
            <w:pPr>
              <w:pStyle w:val="GUIDE-NORMAL"/>
              <w:spacing w:before="0" w:after="0"/>
              <w:rPr>
                <w:rFonts w:cs="Tahoma"/>
              </w:rPr>
            </w:pPr>
            <w:r w:rsidRPr="000435F5">
              <w:rPr>
                <w:rFonts w:cs="Tahoma"/>
              </w:rPr>
              <w:t>Raspored za svaku aktivnost koja se planira u okviru projekta mora se priložiti uz obrazac zahtjeva.</w:t>
            </w:r>
          </w:p>
        </w:tc>
      </w:tr>
    </w:tbl>
    <w:bookmarkEnd w:id="98"/>
    <w:p w14:paraId="28C09DAF" w14:textId="77777777" w:rsidR="00094983" w:rsidRPr="00B464C2" w:rsidRDefault="00094983" w:rsidP="009C4B7A">
      <w:pPr>
        <w:pStyle w:val="Guide-Heading6"/>
      </w:pPr>
      <w:r w:rsidRPr="00B464C2">
        <w:t>Dodatni kriteriji prihvatljivosti za razmjene mladih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7216"/>
      </w:tblGrid>
      <w:tr w:rsidR="00094983" w:rsidRPr="007F4172" w14:paraId="641686E0" w14:textId="77777777" w:rsidTr="0018519F">
        <w:trPr>
          <w:trHeight w:val="558"/>
        </w:trPr>
        <w:tc>
          <w:tcPr>
            <w:tcW w:w="1844" w:type="dxa"/>
            <w:tcBorders>
              <w:top w:val="single" w:sz="4" w:space="0" w:color="auto"/>
              <w:bottom w:val="dashed" w:sz="4" w:space="0" w:color="auto"/>
            </w:tcBorders>
            <w:shd w:val="clear" w:color="auto" w:fill="auto"/>
            <w:tcMar>
              <w:left w:w="28" w:type="dxa"/>
              <w:right w:w="28" w:type="dxa"/>
            </w:tcMar>
            <w:vAlign w:val="center"/>
          </w:tcPr>
          <w:p w14:paraId="006E0E2E" w14:textId="77777777" w:rsidR="00094983" w:rsidRPr="00EA516A" w:rsidRDefault="00094983" w:rsidP="00167159">
            <w:pPr>
              <w:pStyle w:val="Guide-Table"/>
              <w:rPr>
                <w:rFonts w:cs="Tahoma"/>
              </w:rPr>
            </w:pPr>
            <w:r w:rsidRPr="00EA516A">
              <w:rPr>
                <w:rFonts w:cs="Tahoma"/>
              </w:rPr>
              <w:t>Trajanje aktivnosti</w:t>
            </w:r>
          </w:p>
        </w:tc>
        <w:tc>
          <w:tcPr>
            <w:tcW w:w="7216" w:type="dxa"/>
            <w:tcBorders>
              <w:top w:val="single" w:sz="4" w:space="0" w:color="auto"/>
              <w:bottom w:val="dashed" w:sz="4" w:space="0" w:color="auto"/>
            </w:tcBorders>
            <w:shd w:val="clear" w:color="auto" w:fill="auto"/>
            <w:tcMar>
              <w:left w:w="28" w:type="dxa"/>
              <w:right w:w="28" w:type="dxa"/>
            </w:tcMar>
          </w:tcPr>
          <w:p w14:paraId="1922B8C1" w14:textId="77777777" w:rsidR="00094983" w:rsidRPr="00EA516A" w:rsidRDefault="00094983" w:rsidP="00167159">
            <w:pPr>
              <w:pStyle w:val="GUIDE-NORMAL"/>
              <w:rPr>
                <w:rFonts w:cs="Tahoma"/>
              </w:rPr>
            </w:pPr>
            <w:r w:rsidRPr="00EA516A">
              <w:rPr>
                <w:rFonts w:cs="Tahoma"/>
              </w:rPr>
              <w:t>Od 5 do 21 dana, ne uključujući vrijeme putovanja.</w:t>
            </w:r>
          </w:p>
        </w:tc>
      </w:tr>
      <w:tr w:rsidR="00094983" w:rsidRPr="00694622" w14:paraId="1274336F" w14:textId="77777777" w:rsidTr="0018519F">
        <w:trPr>
          <w:trHeight w:val="275"/>
        </w:trPr>
        <w:tc>
          <w:tcPr>
            <w:tcW w:w="1844" w:type="dxa"/>
            <w:tcBorders>
              <w:top w:val="dashed" w:sz="4" w:space="0" w:color="auto"/>
              <w:bottom w:val="dashed" w:sz="4" w:space="0" w:color="auto"/>
            </w:tcBorders>
            <w:shd w:val="clear" w:color="auto" w:fill="auto"/>
            <w:tcMar>
              <w:left w:w="28" w:type="dxa"/>
              <w:right w:w="28" w:type="dxa"/>
            </w:tcMar>
            <w:vAlign w:val="center"/>
          </w:tcPr>
          <w:p w14:paraId="4F411EA5" w14:textId="77777777" w:rsidR="00094983" w:rsidRPr="00EA516A" w:rsidRDefault="00094983" w:rsidP="00B7331B">
            <w:pPr>
              <w:pStyle w:val="Guide-Table"/>
              <w:rPr>
                <w:rFonts w:cs="Tahoma"/>
              </w:rPr>
            </w:pPr>
            <w:r w:rsidRPr="00EA516A">
              <w:rPr>
                <w:rFonts w:cs="Tahoma"/>
              </w:rPr>
              <w:t>Mjesto/mjesta</w:t>
            </w:r>
          </w:p>
          <w:p w14:paraId="10418B3E" w14:textId="77777777" w:rsidR="00094983" w:rsidRPr="00EA516A" w:rsidRDefault="00094983" w:rsidP="00B7331B">
            <w:pPr>
              <w:pStyle w:val="Guide-Table"/>
              <w:rPr>
                <w:rFonts w:cs="Tahoma"/>
              </w:rPr>
            </w:pPr>
            <w:r w:rsidRPr="00EA516A">
              <w:rPr>
                <w:rFonts w:cs="Tahoma"/>
              </w:rPr>
              <w:t>provedbe aktivnosti</w:t>
            </w:r>
          </w:p>
        </w:tc>
        <w:tc>
          <w:tcPr>
            <w:tcW w:w="7216" w:type="dxa"/>
            <w:tcBorders>
              <w:top w:val="dashed" w:sz="4" w:space="0" w:color="auto"/>
              <w:bottom w:val="dashed" w:sz="4" w:space="0" w:color="auto"/>
            </w:tcBorders>
            <w:shd w:val="clear" w:color="auto" w:fill="auto"/>
            <w:tcMar>
              <w:left w:w="28" w:type="dxa"/>
              <w:right w:w="28" w:type="dxa"/>
            </w:tcMar>
          </w:tcPr>
          <w:p w14:paraId="3D878132" w14:textId="77777777" w:rsidR="00094983" w:rsidRPr="00053AAE" w:rsidRDefault="00094983" w:rsidP="00167159">
            <w:pPr>
              <w:pStyle w:val="GUIDE-NORMAL"/>
              <w:rPr>
                <w:rFonts w:cs="Tahoma"/>
                <w:lang w:val="es-ES"/>
              </w:rPr>
            </w:pPr>
            <w:r w:rsidRPr="00053AAE">
              <w:rPr>
                <w:rFonts w:cs="Tahoma"/>
                <w:lang w:val="es-ES"/>
              </w:rPr>
              <w:t>Aktivnost se mora provoditi u zemlji jedne od organizacija koje sudjeluju u aktivnosti.</w:t>
            </w:r>
          </w:p>
        </w:tc>
      </w:tr>
      <w:tr w:rsidR="00094983" w:rsidRPr="00694622" w14:paraId="1FF550C5" w14:textId="77777777" w:rsidTr="0018519F">
        <w:trPr>
          <w:trHeight w:val="275"/>
        </w:trPr>
        <w:tc>
          <w:tcPr>
            <w:tcW w:w="1844" w:type="dxa"/>
            <w:tcBorders>
              <w:top w:val="dashed" w:sz="4" w:space="0" w:color="auto"/>
              <w:bottom w:val="dashed" w:sz="4" w:space="0" w:color="auto"/>
            </w:tcBorders>
            <w:shd w:val="clear" w:color="auto" w:fill="auto"/>
            <w:tcMar>
              <w:left w:w="28" w:type="dxa"/>
              <w:right w:w="28" w:type="dxa"/>
            </w:tcMar>
            <w:vAlign w:val="center"/>
          </w:tcPr>
          <w:p w14:paraId="0EE5DBC1" w14:textId="77777777" w:rsidR="00094983" w:rsidRPr="00EA516A" w:rsidRDefault="00094983" w:rsidP="00B7331B">
            <w:pPr>
              <w:pStyle w:val="Guide-Table"/>
              <w:rPr>
                <w:rFonts w:cs="Tahoma"/>
              </w:rPr>
            </w:pPr>
            <w:r w:rsidRPr="00EA516A">
              <w:rPr>
                <w:rFonts w:cs="Tahoma"/>
              </w:rPr>
              <w:t>Prihvatljivi</w:t>
            </w:r>
          </w:p>
          <w:p w14:paraId="232C37F5" w14:textId="77777777" w:rsidR="00094983" w:rsidRPr="00EA516A" w:rsidRDefault="00094983" w:rsidP="00B7331B">
            <w:pPr>
              <w:pStyle w:val="Guide-Table"/>
              <w:rPr>
                <w:rFonts w:cs="Tahoma"/>
              </w:rPr>
            </w:pPr>
            <w:r w:rsidRPr="00EA516A">
              <w:rPr>
                <w:rFonts w:cs="Tahoma"/>
              </w:rPr>
              <w:t>sudionici</w:t>
            </w:r>
          </w:p>
        </w:tc>
        <w:tc>
          <w:tcPr>
            <w:tcW w:w="7216" w:type="dxa"/>
            <w:tcBorders>
              <w:top w:val="dashed" w:sz="4" w:space="0" w:color="auto"/>
              <w:bottom w:val="dashed" w:sz="4" w:space="0" w:color="auto"/>
            </w:tcBorders>
            <w:shd w:val="clear" w:color="auto" w:fill="auto"/>
            <w:tcMar>
              <w:left w:w="28" w:type="dxa"/>
              <w:right w:w="28" w:type="dxa"/>
            </w:tcMar>
          </w:tcPr>
          <w:p w14:paraId="726B785C" w14:textId="77777777" w:rsidR="00094983" w:rsidRPr="000435F5" w:rsidRDefault="00094983" w:rsidP="009B3C16">
            <w:pPr>
              <w:pStyle w:val="GUIDE-NORMAL"/>
              <w:rPr>
                <w:rFonts w:cs="Tahoma"/>
              </w:rPr>
            </w:pPr>
            <w:r w:rsidRPr="000435F5">
              <w:rPr>
                <w:rFonts w:cs="Tahoma"/>
              </w:rPr>
              <w:t>Mladi u dobi od 13 do 30 godina</w:t>
            </w:r>
            <w:r w:rsidRPr="00EA516A">
              <w:rPr>
                <w:rStyle w:val="FootnoteReference"/>
              </w:rPr>
              <w:footnoteReference w:id="216"/>
            </w:r>
            <w:r w:rsidRPr="000435F5">
              <w:rPr>
                <w:rFonts w:cs="Tahoma"/>
              </w:rPr>
              <w:t xml:space="preserve"> koji imaju prebivalište u zemljama organizacije pošiljateljice i primateljice.</w:t>
            </w:r>
          </w:p>
        </w:tc>
      </w:tr>
      <w:tr w:rsidR="00094983" w:rsidRPr="00694622" w14:paraId="0D59B6EC" w14:textId="77777777" w:rsidTr="0018519F">
        <w:trPr>
          <w:trHeight w:val="275"/>
        </w:trPr>
        <w:tc>
          <w:tcPr>
            <w:tcW w:w="1844" w:type="dxa"/>
            <w:tcBorders>
              <w:top w:val="dashed" w:sz="4" w:space="0" w:color="auto"/>
              <w:bottom w:val="single" w:sz="4" w:space="0" w:color="auto"/>
            </w:tcBorders>
            <w:shd w:val="clear" w:color="auto" w:fill="auto"/>
            <w:tcMar>
              <w:left w:w="28" w:type="dxa"/>
              <w:right w:w="28" w:type="dxa"/>
            </w:tcMar>
            <w:vAlign w:val="center"/>
          </w:tcPr>
          <w:p w14:paraId="2128460C" w14:textId="77777777" w:rsidR="00094983" w:rsidRPr="00EA516A" w:rsidRDefault="00094983" w:rsidP="00167159">
            <w:pPr>
              <w:pStyle w:val="Guide-Table"/>
              <w:rPr>
                <w:rFonts w:cs="Tahoma"/>
              </w:rPr>
            </w:pPr>
            <w:r w:rsidRPr="00EA516A">
              <w:rPr>
                <w:rFonts w:cs="Tahoma"/>
              </w:rPr>
              <w:t>Broj sudionika</w:t>
            </w:r>
          </w:p>
        </w:tc>
        <w:tc>
          <w:tcPr>
            <w:tcW w:w="7216" w:type="dxa"/>
            <w:tcBorders>
              <w:top w:val="dashed" w:sz="4" w:space="0" w:color="auto"/>
              <w:bottom w:val="single" w:sz="4" w:space="0" w:color="auto"/>
            </w:tcBorders>
            <w:shd w:val="clear" w:color="auto" w:fill="auto"/>
            <w:tcMar>
              <w:left w:w="28" w:type="dxa"/>
              <w:right w:w="28" w:type="dxa"/>
            </w:tcMar>
          </w:tcPr>
          <w:p w14:paraId="211401D8" w14:textId="77777777" w:rsidR="00094983" w:rsidRPr="00EA516A" w:rsidRDefault="00094983" w:rsidP="0018519F">
            <w:pPr>
              <w:pStyle w:val="GUIDE-NORMAL"/>
              <w:spacing w:after="60"/>
              <w:rPr>
                <w:rFonts w:cs="Tahoma"/>
              </w:rPr>
            </w:pPr>
            <w:r w:rsidRPr="00EA516A">
              <w:rPr>
                <w:rFonts w:cs="Tahoma"/>
              </w:rPr>
              <w:t xml:space="preserve">Najmanje 16 i najviše 60 sudionika (voditelji skupina nisu uključeni). </w:t>
            </w:r>
          </w:p>
          <w:p w14:paraId="179779E3" w14:textId="77777777" w:rsidR="00094983" w:rsidRPr="00EA516A" w:rsidRDefault="00094983" w:rsidP="0018519F">
            <w:pPr>
              <w:pStyle w:val="GUIDE-NORMAL"/>
              <w:spacing w:before="60"/>
              <w:rPr>
                <w:rFonts w:cs="Tahoma"/>
              </w:rPr>
            </w:pPr>
            <w:r w:rsidRPr="00EA516A">
              <w:rPr>
                <w:rFonts w:cs="Tahoma"/>
              </w:rPr>
              <w:t>Najmanje 4 sudionika po skupini (voditelji skupina nisu uključeni).</w:t>
            </w:r>
          </w:p>
          <w:p w14:paraId="292BB8B5" w14:textId="77777777" w:rsidR="00094983" w:rsidRPr="000435F5" w:rsidRDefault="00094983" w:rsidP="00B7331B">
            <w:pPr>
              <w:pStyle w:val="GUIDE-NORMAL"/>
              <w:rPr>
                <w:rFonts w:cs="Tahoma"/>
              </w:rPr>
            </w:pPr>
            <w:r w:rsidRPr="000435F5">
              <w:rPr>
                <w:rFonts w:cs="Tahoma"/>
              </w:rPr>
              <w:t>Svaka nacionalna skupina mora imati barem jednog voditelja skupine. Voditelj skupine odrasla je osoba koja prati mlade ljude koji sudjeluju u razmjenama mladih kako bi se osiguralo njihovo učinkovito učenje, zaštita i sigurnost.</w:t>
            </w:r>
          </w:p>
        </w:tc>
      </w:tr>
    </w:tbl>
    <w:p w14:paraId="45CB33EE" w14:textId="77777777" w:rsidR="00094983" w:rsidRPr="000435F5" w:rsidRDefault="00094983" w:rsidP="009C4B7A">
      <w:pPr>
        <w:pStyle w:val="Guide-Heading6"/>
      </w:pPr>
      <w:r w:rsidRPr="000435F5">
        <w:t>Dodatni kriteriji prihvatljivosti za volonterske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7"/>
        <w:gridCol w:w="7073"/>
      </w:tblGrid>
      <w:tr w:rsidR="00094983" w:rsidRPr="00694622" w14:paraId="3151146E" w14:textId="77777777" w:rsidTr="0018519F">
        <w:trPr>
          <w:trHeight w:val="977"/>
        </w:trPr>
        <w:tc>
          <w:tcPr>
            <w:tcW w:w="1987" w:type="dxa"/>
            <w:tcBorders>
              <w:bottom w:val="dashed" w:sz="4" w:space="0" w:color="auto"/>
            </w:tcBorders>
            <w:shd w:val="clear" w:color="auto" w:fill="auto"/>
            <w:vAlign w:val="center"/>
          </w:tcPr>
          <w:p w14:paraId="1F941425" w14:textId="77777777" w:rsidR="00094983" w:rsidRPr="00EA516A" w:rsidRDefault="00094983" w:rsidP="008D4570">
            <w:pPr>
              <w:pStyle w:val="Guide-Table"/>
              <w:rPr>
                <w:rFonts w:cs="Tahoma"/>
              </w:rPr>
            </w:pPr>
            <w:bookmarkStart w:id="99" w:name="_Hlk502650933"/>
            <w:r w:rsidRPr="00EA516A">
              <w:rPr>
                <w:rFonts w:cs="Tahoma"/>
              </w:rPr>
              <w:t>Akreditacija</w:t>
            </w:r>
          </w:p>
        </w:tc>
        <w:tc>
          <w:tcPr>
            <w:tcW w:w="7073" w:type="dxa"/>
            <w:tcBorders>
              <w:bottom w:val="dashed" w:sz="4" w:space="0" w:color="auto"/>
            </w:tcBorders>
            <w:shd w:val="clear" w:color="auto" w:fill="auto"/>
          </w:tcPr>
          <w:p w14:paraId="0ED58B63" w14:textId="77777777" w:rsidR="00094983" w:rsidRPr="00EA516A" w:rsidRDefault="00094983" w:rsidP="008076A0">
            <w:pPr>
              <w:pStyle w:val="GUIDE-NORMAL"/>
              <w:spacing w:before="60" w:after="60"/>
              <w:rPr>
                <w:rFonts w:cs="Tahoma"/>
              </w:rPr>
            </w:pPr>
            <w:r w:rsidRPr="00EA516A">
              <w:rPr>
                <w:rFonts w:cs="Tahoma"/>
              </w:rPr>
              <w:t xml:space="preserve">Sve organizacije sudionice koje imaju poslovni nastan u zemlji sudionici programa ili u jednoj od </w:t>
            </w:r>
            <w:r>
              <w:rPr>
                <w:rFonts w:cs="Tahoma"/>
              </w:rPr>
              <w:t>zemalja zapadnog Balkana</w:t>
            </w:r>
            <w:r w:rsidRPr="00731BF8">
              <w:rPr>
                <w:kern w:val="0"/>
              </w:rPr>
              <w:t xml:space="preserve"> (</w:t>
            </w:r>
            <w:r>
              <w:rPr>
                <w:kern w:val="0"/>
              </w:rPr>
              <w:t>regija</w:t>
            </w:r>
            <w:r w:rsidRPr="00731BF8">
              <w:rPr>
                <w:kern w:val="0"/>
              </w:rPr>
              <w:t xml:space="preserve"> 1)</w:t>
            </w:r>
            <w:r>
              <w:rPr>
                <w:kern w:val="0"/>
              </w:rPr>
              <w:t xml:space="preserve"> ili u regiji 3</w:t>
            </w:r>
            <w:r w:rsidRPr="009D689F">
              <w:rPr>
                <w:kern w:val="0"/>
              </w:rPr>
              <w:t xml:space="preserve"> </w:t>
            </w:r>
            <w:r w:rsidRPr="00EA516A">
              <w:rPr>
                <w:rFonts w:cs="Tahoma"/>
              </w:rPr>
              <w:t>moraju imati valjanu akreditaciju ili relevantnu oznaku kvalitete Europskih snaga solidarnosti u trenutku relevantnog roka za podnošenje prijave (više informacija potražite u relevantnom odjeljku u Prilogu I. ovom Vodiču).</w:t>
            </w:r>
          </w:p>
        </w:tc>
      </w:tr>
      <w:tr w:rsidR="00094983" w:rsidRPr="00EA516A" w14:paraId="6C2FCE3F" w14:textId="77777777" w:rsidTr="0018519F">
        <w:trPr>
          <w:trHeight w:val="603"/>
        </w:trPr>
        <w:tc>
          <w:tcPr>
            <w:tcW w:w="1987" w:type="dxa"/>
            <w:tcBorders>
              <w:top w:val="dashed" w:sz="4" w:space="0" w:color="auto"/>
              <w:bottom w:val="dashed" w:sz="4" w:space="0" w:color="auto"/>
            </w:tcBorders>
            <w:shd w:val="clear" w:color="auto" w:fill="auto"/>
            <w:vAlign w:val="center"/>
          </w:tcPr>
          <w:p w14:paraId="0E899409" w14:textId="77777777" w:rsidR="00094983" w:rsidRPr="00EA516A" w:rsidRDefault="00094983" w:rsidP="008D4570">
            <w:pPr>
              <w:pStyle w:val="Guide-Table"/>
              <w:rPr>
                <w:rFonts w:cs="Tahoma"/>
              </w:rPr>
            </w:pPr>
            <w:r w:rsidRPr="00EA516A">
              <w:rPr>
                <w:rFonts w:cs="Tahoma"/>
              </w:rPr>
              <w:t xml:space="preserve">Trajanje aktivnosti  </w:t>
            </w:r>
          </w:p>
        </w:tc>
        <w:tc>
          <w:tcPr>
            <w:tcW w:w="7073" w:type="dxa"/>
            <w:tcBorders>
              <w:top w:val="dashed" w:sz="4" w:space="0" w:color="auto"/>
              <w:bottom w:val="dashed" w:sz="4" w:space="0" w:color="auto"/>
            </w:tcBorders>
            <w:shd w:val="clear" w:color="auto" w:fill="auto"/>
            <w:vAlign w:val="center"/>
          </w:tcPr>
          <w:p w14:paraId="4F00C91A" w14:textId="77777777" w:rsidR="00094983" w:rsidRPr="00EA516A" w:rsidRDefault="00094983" w:rsidP="008D4570">
            <w:pPr>
              <w:pStyle w:val="GUIDE-NORMAL"/>
              <w:rPr>
                <w:rFonts w:cs="Tahoma"/>
              </w:rPr>
            </w:pPr>
            <w:r w:rsidRPr="00EA516A">
              <w:rPr>
                <w:rFonts w:cs="Tahoma"/>
              </w:rPr>
              <w:t>Od 60 dana do 12 mjeseci.</w:t>
            </w:r>
          </w:p>
        </w:tc>
      </w:tr>
      <w:tr w:rsidR="00094983" w:rsidRPr="00694622" w14:paraId="2E7E977F" w14:textId="77777777" w:rsidTr="0018519F">
        <w:trPr>
          <w:trHeight w:val="204"/>
        </w:trPr>
        <w:tc>
          <w:tcPr>
            <w:tcW w:w="1987" w:type="dxa"/>
            <w:tcBorders>
              <w:top w:val="dashed" w:sz="4" w:space="0" w:color="auto"/>
              <w:bottom w:val="single" w:sz="4" w:space="0" w:color="auto"/>
            </w:tcBorders>
            <w:shd w:val="clear" w:color="auto" w:fill="auto"/>
            <w:vAlign w:val="center"/>
          </w:tcPr>
          <w:p w14:paraId="010844FF" w14:textId="77777777" w:rsidR="00094983" w:rsidRPr="00EA516A" w:rsidRDefault="00094983" w:rsidP="008D4570">
            <w:pPr>
              <w:pStyle w:val="Guide-Table"/>
              <w:rPr>
                <w:rFonts w:cs="Tahoma"/>
              </w:rPr>
            </w:pPr>
            <w:r w:rsidRPr="00EA516A">
              <w:rPr>
                <w:rFonts w:cs="Tahoma"/>
              </w:rPr>
              <w:t>Mjesto/mjesta</w:t>
            </w:r>
          </w:p>
          <w:p w14:paraId="354B92B9" w14:textId="77777777" w:rsidR="00094983" w:rsidRPr="00EA516A" w:rsidRDefault="00094983" w:rsidP="008D4570">
            <w:pPr>
              <w:pStyle w:val="Guide-Table"/>
              <w:rPr>
                <w:rFonts w:cs="Tahoma"/>
              </w:rPr>
            </w:pPr>
            <w:r w:rsidRPr="00EA516A">
              <w:rPr>
                <w:rFonts w:cs="Tahoma"/>
              </w:rPr>
              <w:t>provedbe aktivnosti</w:t>
            </w:r>
          </w:p>
        </w:tc>
        <w:tc>
          <w:tcPr>
            <w:tcW w:w="7073" w:type="dxa"/>
            <w:tcBorders>
              <w:top w:val="dashed" w:sz="4" w:space="0" w:color="auto"/>
              <w:bottom w:val="single" w:sz="4" w:space="0" w:color="auto"/>
            </w:tcBorders>
            <w:shd w:val="clear" w:color="auto" w:fill="auto"/>
            <w:vAlign w:val="center"/>
          </w:tcPr>
          <w:p w14:paraId="2F48A3DE" w14:textId="77777777" w:rsidR="00094983" w:rsidRPr="00EA516A" w:rsidRDefault="00094983" w:rsidP="0018519F">
            <w:pPr>
              <w:pStyle w:val="GUIDE-NORMAL"/>
              <w:spacing w:after="60"/>
              <w:rPr>
                <w:rFonts w:cs="Tahoma"/>
              </w:rPr>
            </w:pPr>
            <w:r w:rsidRPr="00EA516A">
              <w:rPr>
                <w:rFonts w:cs="Tahoma"/>
                <w:b/>
              </w:rPr>
              <w:t>Volonter iz zemlje sudionice programa</w:t>
            </w:r>
            <w:r w:rsidRPr="00EA516A">
              <w:rPr>
                <w:rFonts w:cs="Tahoma"/>
              </w:rPr>
              <w:t xml:space="preserve"> mora obavljati svoju službu u jednoj od partnerskih zemalja na koje se projekt odnosi.</w:t>
            </w:r>
          </w:p>
          <w:p w14:paraId="10C346C4" w14:textId="77777777" w:rsidR="00094983" w:rsidRPr="00EA516A" w:rsidRDefault="00094983" w:rsidP="008D4570">
            <w:pPr>
              <w:pStyle w:val="GUIDE-NORMAL"/>
              <w:rPr>
                <w:rFonts w:cs="Tahoma"/>
              </w:rPr>
            </w:pPr>
            <w:r w:rsidRPr="00EA516A">
              <w:rPr>
                <w:rFonts w:cs="Tahoma"/>
                <w:b/>
              </w:rPr>
              <w:t>Volonter iz prihvatljive partnerske zemlje</w:t>
            </w:r>
            <w:r w:rsidRPr="00EA516A">
              <w:rPr>
                <w:rFonts w:cs="Tahoma"/>
              </w:rPr>
              <w:t xml:space="preserve"> mora obavljati svoju službu u jednoj od zemalja sudionica programa na koje se projekt odnosi.</w:t>
            </w:r>
          </w:p>
        </w:tc>
      </w:tr>
      <w:tr w:rsidR="00094983" w:rsidRPr="00694622" w14:paraId="5C219AF8" w14:textId="77777777" w:rsidTr="0018519F">
        <w:trPr>
          <w:trHeight w:val="1072"/>
        </w:trPr>
        <w:tc>
          <w:tcPr>
            <w:tcW w:w="1987" w:type="dxa"/>
            <w:tcBorders>
              <w:bottom w:val="dashed" w:sz="4" w:space="0" w:color="auto"/>
            </w:tcBorders>
            <w:shd w:val="clear" w:color="auto" w:fill="auto"/>
            <w:vAlign w:val="center"/>
          </w:tcPr>
          <w:p w14:paraId="4986AD81" w14:textId="77777777" w:rsidR="00094983" w:rsidRPr="00EA516A" w:rsidRDefault="00094983" w:rsidP="004B5E8D">
            <w:pPr>
              <w:pStyle w:val="Guide-Table"/>
              <w:rPr>
                <w:rFonts w:cs="Tahoma"/>
              </w:rPr>
            </w:pPr>
            <w:r w:rsidRPr="00EA516A">
              <w:rPr>
                <w:rFonts w:cs="Tahoma"/>
              </w:rPr>
              <w:t>Prihvatljivi</w:t>
            </w:r>
          </w:p>
          <w:p w14:paraId="4EBAFF33" w14:textId="77777777" w:rsidR="00094983" w:rsidRPr="00EA516A" w:rsidRDefault="00094983" w:rsidP="004B5E8D">
            <w:pPr>
              <w:pStyle w:val="Guide-Table"/>
              <w:rPr>
                <w:rFonts w:cs="Tahoma"/>
              </w:rPr>
            </w:pPr>
            <w:r w:rsidRPr="00EA516A">
              <w:rPr>
                <w:rFonts w:cs="Tahoma"/>
              </w:rPr>
              <w:t>sudionici</w:t>
            </w:r>
          </w:p>
        </w:tc>
        <w:tc>
          <w:tcPr>
            <w:tcW w:w="7073" w:type="dxa"/>
            <w:tcBorders>
              <w:bottom w:val="dashed" w:sz="4" w:space="0" w:color="auto"/>
            </w:tcBorders>
            <w:shd w:val="clear" w:color="auto" w:fill="auto"/>
            <w:vAlign w:val="center"/>
          </w:tcPr>
          <w:p w14:paraId="76DD14B3" w14:textId="77777777" w:rsidR="00094983" w:rsidRPr="000435F5" w:rsidRDefault="00094983" w:rsidP="0018519F">
            <w:pPr>
              <w:pStyle w:val="GUIDE-NORMAL"/>
              <w:spacing w:after="60"/>
              <w:rPr>
                <w:rFonts w:cs="Tahoma"/>
              </w:rPr>
            </w:pPr>
            <w:r w:rsidRPr="000435F5">
              <w:rPr>
                <w:rFonts w:cs="Tahoma"/>
              </w:rPr>
              <w:t>Mladi u dobi od 17 do 30 godina</w:t>
            </w:r>
            <w:r w:rsidRPr="00EA516A">
              <w:rPr>
                <w:rStyle w:val="FootnoteReference"/>
              </w:rPr>
              <w:footnoteReference w:id="217"/>
            </w:r>
            <w:r w:rsidRPr="000435F5">
              <w:rPr>
                <w:rFonts w:cs="Tahoma"/>
              </w:rPr>
              <w:t xml:space="preserve"> s prebivalištem u zemlji u kojoj se nalazi njihova organizacija pošiljateljica.</w:t>
            </w:r>
          </w:p>
          <w:p w14:paraId="1A701AAE" w14:textId="77777777" w:rsidR="00094983" w:rsidRPr="00053AAE" w:rsidRDefault="00094983" w:rsidP="0018519F">
            <w:pPr>
              <w:pStyle w:val="GUIDE-NORMAL"/>
              <w:spacing w:before="0" w:after="0"/>
              <w:rPr>
                <w:rFonts w:cs="Tahoma"/>
              </w:rPr>
            </w:pPr>
            <w:r w:rsidRPr="00053AAE">
              <w:rPr>
                <w:rFonts w:cs="Tahoma"/>
              </w:rPr>
              <w:t>Volonter može sudjelovati samo u jednoj volonterskoj aktivnosti programa Erasmus+ ili Europskih snaga solidarnosti.</w:t>
            </w:r>
          </w:p>
          <w:p w14:paraId="59BC3E3B" w14:textId="77777777" w:rsidR="00094983" w:rsidRPr="00053AAE" w:rsidRDefault="00094983" w:rsidP="0018519F">
            <w:pPr>
              <w:pStyle w:val="GUIDE-NORMAL"/>
              <w:spacing w:before="0" w:after="0"/>
              <w:rPr>
                <w:rFonts w:cs="Tahoma"/>
              </w:rPr>
            </w:pPr>
          </w:p>
          <w:p w14:paraId="25AC400B" w14:textId="77777777" w:rsidR="00094983" w:rsidRPr="00053AAE" w:rsidRDefault="00094983" w:rsidP="0018519F">
            <w:pPr>
              <w:pStyle w:val="GUIDE-NORMAL"/>
              <w:spacing w:before="0" w:after="60"/>
              <w:rPr>
                <w:rFonts w:cs="Tahoma"/>
              </w:rPr>
            </w:pPr>
            <w:r w:rsidRPr="00053AAE">
              <w:rPr>
                <w:rFonts w:cs="Tahoma"/>
                <w:b/>
              </w:rPr>
              <w:t>Iznimka:</w:t>
            </w:r>
            <w:r w:rsidRPr="00053AAE">
              <w:rPr>
                <w:rFonts w:cs="Tahoma"/>
              </w:rPr>
              <w:t xml:space="preserve"> volonteri koji su sudjelovali u volonterskoj aktivnosti u trajanju od najviše 2 mjeseca mogu sudjelovati u dodatnoj volonterskoj aktivnosti.</w:t>
            </w:r>
          </w:p>
        </w:tc>
      </w:tr>
      <w:tr w:rsidR="00094983" w:rsidRPr="00694622" w14:paraId="4F6D0705" w14:textId="77777777" w:rsidTr="0018519F">
        <w:trPr>
          <w:trHeight w:val="1072"/>
        </w:trPr>
        <w:tc>
          <w:tcPr>
            <w:tcW w:w="1987" w:type="dxa"/>
            <w:tcBorders>
              <w:top w:val="dashed" w:sz="4" w:space="0" w:color="auto"/>
            </w:tcBorders>
            <w:shd w:val="clear" w:color="auto" w:fill="auto"/>
            <w:vAlign w:val="center"/>
          </w:tcPr>
          <w:p w14:paraId="1043060C" w14:textId="77777777" w:rsidR="00094983" w:rsidRPr="00EA516A" w:rsidRDefault="00094983" w:rsidP="008D4570">
            <w:pPr>
              <w:pStyle w:val="Guide-Table"/>
              <w:rPr>
                <w:rFonts w:cs="Tahoma"/>
              </w:rPr>
            </w:pPr>
            <w:r w:rsidRPr="00EA516A">
              <w:rPr>
                <w:rFonts w:cs="Tahoma"/>
              </w:rPr>
              <w:t>Broj sudionika</w:t>
            </w:r>
          </w:p>
        </w:tc>
        <w:tc>
          <w:tcPr>
            <w:tcW w:w="7073" w:type="dxa"/>
            <w:tcBorders>
              <w:top w:val="dashed" w:sz="4" w:space="0" w:color="auto"/>
            </w:tcBorders>
            <w:shd w:val="clear" w:color="auto" w:fill="auto"/>
            <w:vAlign w:val="center"/>
          </w:tcPr>
          <w:p w14:paraId="764BA7B0" w14:textId="77777777" w:rsidR="00094983" w:rsidRPr="00053AAE" w:rsidRDefault="00094983" w:rsidP="005E46E5">
            <w:pPr>
              <w:pStyle w:val="GUIDE-NORMAL"/>
              <w:rPr>
                <w:rFonts w:cs="Tahoma"/>
              </w:rPr>
            </w:pPr>
            <w:r w:rsidRPr="00053AAE">
              <w:rPr>
                <w:rFonts w:cs="Tahoma"/>
              </w:rPr>
              <w:t>Najviše 30 volontera za cijeli projekt jačanja kapaciteta.</w:t>
            </w:r>
          </w:p>
        </w:tc>
      </w:tr>
    </w:tbl>
    <w:bookmarkEnd w:id="99"/>
    <w:p w14:paraId="24B31CDD" w14:textId="77777777" w:rsidR="00094983" w:rsidRPr="00053AAE" w:rsidRDefault="00094983" w:rsidP="009C4B7A">
      <w:pPr>
        <w:pStyle w:val="Guide-Heading6"/>
      </w:pPr>
      <w:r w:rsidRPr="00053AAE">
        <w:t xml:space="preserve">Dodatni kriteriji prihvatljivosti za mobilnost osoba koje rade s mladima Trajanje aktivnosti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6"/>
        <w:gridCol w:w="7074"/>
      </w:tblGrid>
      <w:tr w:rsidR="00094983" w:rsidRPr="00694622" w14:paraId="41C79DCB" w14:textId="77777777" w:rsidTr="0018519F">
        <w:trPr>
          <w:trHeight w:val="177"/>
        </w:trPr>
        <w:tc>
          <w:tcPr>
            <w:tcW w:w="1986" w:type="dxa"/>
            <w:tcBorders>
              <w:bottom w:val="dashed" w:sz="4" w:space="0" w:color="auto"/>
            </w:tcBorders>
            <w:shd w:val="clear" w:color="auto" w:fill="auto"/>
            <w:vAlign w:val="center"/>
          </w:tcPr>
          <w:p w14:paraId="06672028" w14:textId="77777777" w:rsidR="00094983" w:rsidRPr="00EA516A" w:rsidRDefault="00094983" w:rsidP="00167159">
            <w:pPr>
              <w:pStyle w:val="Guide-Table"/>
              <w:rPr>
                <w:rFonts w:cs="Tahoma"/>
              </w:rPr>
            </w:pPr>
            <w:r w:rsidRPr="00EA516A">
              <w:rPr>
                <w:rFonts w:cs="Tahoma"/>
              </w:rPr>
              <w:t>Trajanje aktivnosti</w:t>
            </w:r>
          </w:p>
        </w:tc>
        <w:tc>
          <w:tcPr>
            <w:tcW w:w="7074" w:type="dxa"/>
            <w:tcBorders>
              <w:bottom w:val="dashed" w:sz="4" w:space="0" w:color="auto"/>
            </w:tcBorders>
            <w:shd w:val="clear" w:color="auto" w:fill="auto"/>
          </w:tcPr>
          <w:p w14:paraId="3D495827" w14:textId="77777777" w:rsidR="00094983" w:rsidRPr="000435F5" w:rsidRDefault="00094983" w:rsidP="00167159">
            <w:pPr>
              <w:pStyle w:val="GUIDE-NORMAL"/>
              <w:rPr>
                <w:rFonts w:cs="Tahoma"/>
              </w:rPr>
            </w:pPr>
            <w:r w:rsidRPr="000435F5">
              <w:rPr>
                <w:rFonts w:cs="Tahoma"/>
              </w:rPr>
              <w:t>Od 5 dana do 2 mjeseca, ne uključujući vrijeme putovanja.</w:t>
            </w:r>
          </w:p>
        </w:tc>
      </w:tr>
      <w:tr w:rsidR="00094983" w:rsidRPr="00694622" w14:paraId="6293C72F" w14:textId="77777777" w:rsidTr="0018519F">
        <w:trPr>
          <w:trHeight w:val="603"/>
        </w:trPr>
        <w:tc>
          <w:tcPr>
            <w:tcW w:w="1986" w:type="dxa"/>
            <w:tcBorders>
              <w:top w:val="dashed" w:sz="4" w:space="0" w:color="auto"/>
              <w:bottom w:val="dashed" w:sz="4" w:space="0" w:color="auto"/>
            </w:tcBorders>
            <w:shd w:val="clear" w:color="auto" w:fill="auto"/>
            <w:vAlign w:val="center"/>
          </w:tcPr>
          <w:p w14:paraId="21FD557B" w14:textId="77777777" w:rsidR="00094983" w:rsidRPr="00EA516A" w:rsidRDefault="00094983" w:rsidP="00EF432F">
            <w:pPr>
              <w:pStyle w:val="Guide-Table"/>
              <w:rPr>
                <w:rFonts w:cs="Tahoma"/>
              </w:rPr>
            </w:pPr>
            <w:r w:rsidRPr="00EA516A">
              <w:rPr>
                <w:rFonts w:cs="Tahoma"/>
              </w:rPr>
              <w:t>Mjesto/mjesta</w:t>
            </w:r>
          </w:p>
          <w:p w14:paraId="0EC51645" w14:textId="77777777" w:rsidR="00094983" w:rsidRPr="00EA516A" w:rsidRDefault="00094983" w:rsidP="00EF432F">
            <w:pPr>
              <w:pStyle w:val="Guide-Table"/>
              <w:rPr>
                <w:rFonts w:cs="Tahoma"/>
              </w:rPr>
            </w:pPr>
            <w:r w:rsidRPr="00EA516A">
              <w:rPr>
                <w:rFonts w:cs="Tahoma"/>
              </w:rPr>
              <w:t>provedbe aktivnosti</w:t>
            </w:r>
          </w:p>
        </w:tc>
        <w:tc>
          <w:tcPr>
            <w:tcW w:w="7074" w:type="dxa"/>
            <w:tcBorders>
              <w:top w:val="dashed" w:sz="4" w:space="0" w:color="auto"/>
              <w:bottom w:val="dashed" w:sz="4" w:space="0" w:color="auto"/>
            </w:tcBorders>
            <w:shd w:val="clear" w:color="auto" w:fill="auto"/>
            <w:vAlign w:val="center"/>
          </w:tcPr>
          <w:p w14:paraId="39F40C97" w14:textId="77777777" w:rsidR="00094983" w:rsidRPr="00053AAE" w:rsidRDefault="00094983" w:rsidP="00790BE2">
            <w:pPr>
              <w:pStyle w:val="GUIDE-NORMAL"/>
              <w:rPr>
                <w:rFonts w:cs="Tahoma"/>
                <w:lang w:val="es-ES"/>
              </w:rPr>
            </w:pPr>
            <w:r w:rsidRPr="00053AAE">
              <w:rPr>
                <w:rFonts w:cs="Tahoma"/>
                <w:lang w:val="es-ES"/>
              </w:rPr>
              <w:t>Aktivnost se mora provoditi u zemlji jedne od organizacija koje sudjeluju u aktivnosti</w:t>
            </w:r>
          </w:p>
        </w:tc>
      </w:tr>
      <w:tr w:rsidR="00094983" w:rsidRPr="00694622" w14:paraId="46305629" w14:textId="77777777" w:rsidTr="0018519F">
        <w:trPr>
          <w:trHeight w:val="1072"/>
        </w:trPr>
        <w:tc>
          <w:tcPr>
            <w:tcW w:w="1986" w:type="dxa"/>
            <w:tcBorders>
              <w:bottom w:val="dashed" w:sz="4" w:space="0" w:color="auto"/>
            </w:tcBorders>
            <w:shd w:val="clear" w:color="auto" w:fill="auto"/>
            <w:vAlign w:val="center"/>
          </w:tcPr>
          <w:p w14:paraId="5A4D371B" w14:textId="77777777" w:rsidR="00094983" w:rsidRPr="00EA516A" w:rsidRDefault="00094983" w:rsidP="00EF432F">
            <w:pPr>
              <w:pStyle w:val="Guide-Table"/>
              <w:rPr>
                <w:rFonts w:cs="Tahoma"/>
              </w:rPr>
            </w:pPr>
            <w:r w:rsidRPr="00EA516A">
              <w:rPr>
                <w:rFonts w:cs="Tahoma"/>
              </w:rPr>
              <w:t>Prihvatljivi</w:t>
            </w:r>
          </w:p>
          <w:p w14:paraId="5F47E943" w14:textId="77777777" w:rsidR="00094983" w:rsidRPr="00EA516A" w:rsidRDefault="00094983" w:rsidP="00EF432F">
            <w:pPr>
              <w:pStyle w:val="Guide-Table"/>
              <w:rPr>
                <w:rFonts w:cs="Tahoma"/>
              </w:rPr>
            </w:pPr>
            <w:r w:rsidRPr="00EA516A">
              <w:rPr>
                <w:rFonts w:cs="Tahoma"/>
              </w:rPr>
              <w:t>Sudionici</w:t>
            </w:r>
          </w:p>
        </w:tc>
        <w:tc>
          <w:tcPr>
            <w:tcW w:w="7074" w:type="dxa"/>
            <w:tcBorders>
              <w:bottom w:val="dashed" w:sz="4" w:space="0" w:color="auto"/>
            </w:tcBorders>
            <w:shd w:val="clear" w:color="auto" w:fill="auto"/>
            <w:vAlign w:val="center"/>
          </w:tcPr>
          <w:p w14:paraId="64CCA31A" w14:textId="77777777" w:rsidR="00094983" w:rsidRPr="00144F52" w:rsidRDefault="00094983" w:rsidP="00790BE2">
            <w:pPr>
              <w:pStyle w:val="GUIDE-NORMAL"/>
              <w:rPr>
                <w:rFonts w:cs="Tahoma"/>
                <w:lang w:val="hr-HR"/>
              </w:rPr>
            </w:pPr>
            <w:r w:rsidRPr="00EA516A">
              <w:rPr>
                <w:rFonts w:eastAsia="Calibri" w:cs="Calibri"/>
                <w:bdr w:val="nil"/>
                <w:lang w:val="hr-HR"/>
              </w:rPr>
              <w:t>Sudionici trebaju imati najmanje 18 godina. Ne postoji gornja dobna granica.</w:t>
            </w:r>
          </w:p>
          <w:p w14:paraId="199A0EA4" w14:textId="77777777" w:rsidR="00094983" w:rsidRPr="00144F52" w:rsidRDefault="00094983" w:rsidP="00790BE2">
            <w:pPr>
              <w:pStyle w:val="GUIDE-NORMAL"/>
              <w:rPr>
                <w:rFonts w:cs="Tahoma"/>
                <w:lang w:val="hr-HR"/>
              </w:rPr>
            </w:pPr>
            <w:r w:rsidRPr="00144F52">
              <w:rPr>
                <w:rFonts w:cs="Tahoma"/>
                <w:lang w:val="hr-HR"/>
              </w:rPr>
              <w:t>Sudionici, osim voditelja osposobljavanja i posrednika, moraju imati prebivalište u zemlji u kojoj se nalazi njihova organizacija pošiljateljica ili primateljica.</w:t>
            </w:r>
          </w:p>
        </w:tc>
      </w:tr>
      <w:tr w:rsidR="00094983" w:rsidRPr="00694622" w14:paraId="28EF2A39" w14:textId="77777777" w:rsidTr="0018519F">
        <w:trPr>
          <w:trHeight w:val="1072"/>
        </w:trPr>
        <w:tc>
          <w:tcPr>
            <w:tcW w:w="1986" w:type="dxa"/>
            <w:tcBorders>
              <w:top w:val="dashed" w:sz="4" w:space="0" w:color="auto"/>
            </w:tcBorders>
            <w:shd w:val="clear" w:color="auto" w:fill="auto"/>
            <w:vAlign w:val="center"/>
          </w:tcPr>
          <w:p w14:paraId="47663FA8" w14:textId="77777777" w:rsidR="00094983" w:rsidRPr="00EA516A" w:rsidRDefault="00094983" w:rsidP="00167159">
            <w:pPr>
              <w:pStyle w:val="Guide-Table"/>
              <w:rPr>
                <w:rFonts w:cs="Tahoma"/>
              </w:rPr>
            </w:pPr>
            <w:r w:rsidRPr="00EA516A">
              <w:rPr>
                <w:rFonts w:cs="Tahoma"/>
              </w:rPr>
              <w:t>Broj sudionika</w:t>
            </w:r>
          </w:p>
        </w:tc>
        <w:tc>
          <w:tcPr>
            <w:tcW w:w="7074" w:type="dxa"/>
            <w:tcBorders>
              <w:top w:val="dashed" w:sz="4" w:space="0" w:color="auto"/>
            </w:tcBorders>
            <w:shd w:val="clear" w:color="auto" w:fill="auto"/>
            <w:vAlign w:val="center"/>
          </w:tcPr>
          <w:p w14:paraId="38A4E4ED" w14:textId="77777777" w:rsidR="00094983" w:rsidRPr="00EA516A" w:rsidRDefault="00094983" w:rsidP="00777386">
            <w:pPr>
              <w:pStyle w:val="GUIDE-NORMAL"/>
              <w:rPr>
                <w:rFonts w:cs="Tahoma"/>
              </w:rPr>
            </w:pPr>
            <w:r w:rsidRPr="00EA516A">
              <w:rPr>
                <w:rFonts w:cs="Tahoma"/>
              </w:rPr>
              <w:t>Do 50 sudionika (uključujući, ako je primjenjivo, voditelje osposobljavanja i posrednike) za svaku aktivnost koja je planirana u okviru projekta.</w:t>
            </w:r>
          </w:p>
        </w:tc>
      </w:tr>
    </w:tbl>
    <w:p w14:paraId="7A33832D" w14:textId="77777777" w:rsidR="00094983" w:rsidRPr="00053AAE" w:rsidRDefault="00094983" w:rsidP="00EE26D0">
      <w:pPr>
        <w:pStyle w:val="GUIDE-NORMAL"/>
        <w:rPr>
          <w:lang w:val="es-ES"/>
        </w:rPr>
      </w:pPr>
      <w:r w:rsidRPr="000435F5">
        <w:t xml:space="preserve">Organizacije podnositeljice zahtjeva ocjenjuju se na temelju relevantnih </w:t>
      </w:r>
      <w:r w:rsidRPr="000435F5">
        <w:rPr>
          <w:b/>
        </w:rPr>
        <w:t>kriterija za isključenje I odabir</w:t>
      </w:r>
      <w:r w:rsidRPr="000435F5">
        <w:t xml:space="preserve">. </w:t>
      </w:r>
      <w:r w:rsidRPr="00053AAE">
        <w:rPr>
          <w:lang w:val="es-ES"/>
        </w:rPr>
        <w:t>Više informacija potražite u dijelu C ovog Vodiča.</w:t>
      </w:r>
    </w:p>
    <w:p w14:paraId="253C5793" w14:textId="77777777" w:rsidR="00094983" w:rsidRPr="00053AAE" w:rsidRDefault="00094983" w:rsidP="001126B2">
      <w:pPr>
        <w:pStyle w:val="Guide-Heading5"/>
        <w:rPr>
          <w:lang w:val="es-ES"/>
        </w:rPr>
      </w:pPr>
      <w:r w:rsidRPr="00053AAE">
        <w:rPr>
          <w:lang w:val="es-ES"/>
        </w:rPr>
        <w:t>Kriteriji za dodjelu</w:t>
      </w:r>
    </w:p>
    <w:p w14:paraId="16F8708E" w14:textId="77777777" w:rsidR="00094983" w:rsidRPr="00053AAE" w:rsidRDefault="00094983" w:rsidP="001126B2">
      <w:pPr>
        <w:pStyle w:val="GUIDE-NORMAL"/>
        <w:rPr>
          <w:lang w:val="es-ES"/>
        </w:rPr>
      </w:pPr>
      <w:r w:rsidRPr="00053AAE">
        <w:rPr>
          <w:lang w:val="es-ES"/>
        </w:rPr>
        <w:t>Projekt se ocjenjuje na temelju sljedećih kriterija: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57" w:type="dxa"/>
          <w:right w:w="57" w:type="dxa"/>
        </w:tblCellMar>
        <w:tblLook w:val="0000" w:firstRow="0" w:lastRow="0" w:firstColumn="0" w:lastColumn="0" w:noHBand="0" w:noVBand="0"/>
      </w:tblPr>
      <w:tblGrid>
        <w:gridCol w:w="1512"/>
        <w:gridCol w:w="7672"/>
      </w:tblGrid>
      <w:tr w:rsidR="00094983" w:rsidRPr="00094983" w14:paraId="64172EF4" w14:textId="77777777" w:rsidTr="0033776B">
        <w:trPr>
          <w:cantSplit/>
          <w:trHeight w:val="567"/>
        </w:trPr>
        <w:tc>
          <w:tcPr>
            <w:tcW w:w="823" w:type="pct"/>
            <w:shd w:val="clear" w:color="auto" w:fill="FFFFFF"/>
            <w:vAlign w:val="center"/>
          </w:tcPr>
          <w:p w14:paraId="5402BC5F" w14:textId="77777777" w:rsidR="00094983" w:rsidRPr="00EA516A" w:rsidRDefault="00094983" w:rsidP="004906FE">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Relevantnost projekta (najviše 30 bodova)</w:t>
            </w:r>
          </w:p>
        </w:tc>
        <w:tc>
          <w:tcPr>
            <w:tcW w:w="4177" w:type="pct"/>
            <w:shd w:val="clear" w:color="auto" w:fill="FFFFFF"/>
          </w:tcPr>
          <w:p w14:paraId="0801589D" w14:textId="77777777" w:rsidR="00094983" w:rsidRPr="00EA516A" w:rsidRDefault="00094983" w:rsidP="009E7240">
            <w:pPr>
              <w:pStyle w:val="Guide-NormalBulletpoints"/>
              <w:ind w:left="360"/>
            </w:pPr>
            <w:r w:rsidRPr="00EA516A">
              <w:t>Relevantnost prijedloga za ciljeve aktivnosti (vidjeti odjeljak „Koji su ciljevi projekta jačanja kapaciteta”)</w:t>
            </w:r>
          </w:p>
          <w:p w14:paraId="36B1392E" w14:textId="77777777" w:rsidR="00094983" w:rsidRPr="00EA516A" w:rsidRDefault="00094983" w:rsidP="009E7240">
            <w:pPr>
              <w:pStyle w:val="Guide-NormalBulletpoints"/>
              <w:ind w:left="360"/>
            </w:pPr>
            <w:r w:rsidRPr="00EA516A">
              <w:t>Stupanj do kojeg:</w:t>
            </w:r>
          </w:p>
          <w:p w14:paraId="47EB71C0" w14:textId="77777777" w:rsidR="00094983" w:rsidRPr="00053AAE" w:rsidRDefault="00094983" w:rsidP="0033776B">
            <w:pPr>
              <w:pStyle w:val="Guide-ListDash"/>
              <w:numPr>
                <w:ilvl w:val="0"/>
                <w:numId w:val="205"/>
              </w:numPr>
              <w:rPr>
                <w:lang w:val="es-ES"/>
              </w:rPr>
            </w:pPr>
            <w:r w:rsidRPr="00053AAE">
              <w:rPr>
                <w:lang w:val="es-ES"/>
              </w:rPr>
              <w:t>ciljevi su jasno definirani, realistični i odnose se na pitanja koja su relevantna za organizacije sudionice i ciljne skupine</w:t>
            </w:r>
          </w:p>
          <w:p w14:paraId="2E77BD00" w14:textId="77777777" w:rsidR="00094983" w:rsidRPr="004433C0" w:rsidRDefault="00094983" w:rsidP="0033776B">
            <w:pPr>
              <w:pStyle w:val="Guide-ListDash"/>
              <w:numPr>
                <w:ilvl w:val="0"/>
                <w:numId w:val="205"/>
              </w:numPr>
            </w:pPr>
            <w:r w:rsidRPr="004433C0">
              <w:t>prijedlog je inovativan i/ili nadopunjuje druge inicijative koje organizacije sudionice već provode</w:t>
            </w:r>
          </w:p>
          <w:p w14:paraId="429A7235" w14:textId="77777777" w:rsidR="00094983" w:rsidRPr="00053AAE" w:rsidRDefault="00094983" w:rsidP="0033776B">
            <w:pPr>
              <w:pStyle w:val="Guide-ListDash"/>
              <w:numPr>
                <w:ilvl w:val="0"/>
                <w:numId w:val="205"/>
              </w:numPr>
              <w:rPr>
                <w:lang w:val="es-ES"/>
              </w:rPr>
            </w:pPr>
            <w:r w:rsidRPr="00053AAE">
              <w:rPr>
                <w:lang w:val="es-ES"/>
              </w:rPr>
              <w:t>aktivnosti jačanja kapaciteta jasno su definirane, a cilj im je osnažiti kapacitete organizacija sudionica</w:t>
            </w:r>
          </w:p>
          <w:p w14:paraId="3A1C207D" w14:textId="77777777" w:rsidR="00094983" w:rsidRPr="004433C0" w:rsidRDefault="00094983" w:rsidP="0033776B">
            <w:pPr>
              <w:pStyle w:val="Guide-ListDash"/>
              <w:numPr>
                <w:ilvl w:val="0"/>
                <w:numId w:val="205"/>
              </w:numPr>
            </w:pPr>
            <w:r w:rsidRPr="004433C0">
              <w:t>projekt uključuje mlade s manje mogućnosti.</w:t>
            </w:r>
          </w:p>
        </w:tc>
      </w:tr>
      <w:tr w:rsidR="00094983" w:rsidRPr="00694622" w14:paraId="54951B62" w14:textId="77777777" w:rsidTr="0033776B">
        <w:trPr>
          <w:cantSplit/>
          <w:trHeight w:val="567"/>
        </w:trPr>
        <w:tc>
          <w:tcPr>
            <w:tcW w:w="823" w:type="pct"/>
            <w:shd w:val="clear" w:color="auto" w:fill="FFFFFF"/>
            <w:vAlign w:val="center"/>
          </w:tcPr>
          <w:p w14:paraId="687134C8" w14:textId="77777777" w:rsidR="00094983" w:rsidRPr="00EA516A" w:rsidRDefault="00094983" w:rsidP="006B6E2B">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 xml:space="preserve">Kvaliteta plana </w:t>
            </w:r>
            <w:r w:rsidRPr="00EA516A">
              <w:rPr>
                <w:rFonts w:eastAsia="Times New Roman"/>
                <w:b/>
                <w:color w:val="000000"/>
                <w:sz w:val="18"/>
                <w:szCs w:val="18"/>
                <w:shd w:val="clear" w:color="auto" w:fill="FFFFFF"/>
                <w:lang w:val="sv-SE" w:eastAsia="en-GB"/>
              </w:rPr>
              <w:br/>
              <w:t>i provedbe</w:t>
            </w:r>
          </w:p>
          <w:p w14:paraId="5A02DD4F" w14:textId="77777777" w:rsidR="00094983" w:rsidRPr="00EA516A" w:rsidRDefault="00094983" w:rsidP="006B6E2B">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projekta</w:t>
            </w:r>
          </w:p>
          <w:p w14:paraId="3AF0F4D2" w14:textId="77777777" w:rsidR="00094983" w:rsidRPr="00EA516A" w:rsidRDefault="00094983" w:rsidP="006B6E2B">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(najviše 30 bodova)</w:t>
            </w:r>
          </w:p>
        </w:tc>
        <w:tc>
          <w:tcPr>
            <w:tcW w:w="4177" w:type="pct"/>
            <w:shd w:val="clear" w:color="auto" w:fill="FFFFFF"/>
          </w:tcPr>
          <w:p w14:paraId="48ECDCF4" w14:textId="77777777" w:rsidR="00094983" w:rsidRPr="00EA516A" w:rsidRDefault="00094983" w:rsidP="009E7240">
            <w:pPr>
              <w:pStyle w:val="Guide-NormalBulletpoints"/>
              <w:ind w:left="360"/>
              <w:rPr>
                <w:lang w:val="sv-SE"/>
              </w:rPr>
            </w:pPr>
            <w:r w:rsidRPr="00EA516A">
              <w:rPr>
                <w:lang w:val="sv-SE"/>
              </w:rPr>
              <w:t>Jasnoća, potpunost i kvaliteta programa rada, uključujući odgovarajuće faze pripreme, provedbe, praćenja, vrednovanja I širenja rezultata</w:t>
            </w:r>
          </w:p>
          <w:p w14:paraId="41E54D1D" w14:textId="77777777" w:rsidR="00094983" w:rsidRPr="00EA516A" w:rsidRDefault="00094983" w:rsidP="009E7240">
            <w:pPr>
              <w:pStyle w:val="Guide-NormalBulletpoints"/>
              <w:ind w:left="360"/>
              <w:rPr>
                <w:lang w:val="sv-SE"/>
              </w:rPr>
            </w:pPr>
            <w:r w:rsidRPr="00EA516A">
              <w:rPr>
                <w:lang w:val="sv-SE"/>
              </w:rPr>
              <w:t>Usklađenost između ciljeva projekta i predloženih aktivnosti</w:t>
            </w:r>
          </w:p>
          <w:p w14:paraId="14CC2E86" w14:textId="77777777" w:rsidR="00094983" w:rsidRPr="00EA516A" w:rsidRDefault="00094983" w:rsidP="009E7240">
            <w:pPr>
              <w:pStyle w:val="Guide-NormalBulletpoints"/>
              <w:ind w:left="360"/>
            </w:pPr>
            <w:r w:rsidRPr="00EA516A">
              <w:t>Kvaliteta predloženih neformalnih metoda učenja</w:t>
            </w:r>
          </w:p>
          <w:p w14:paraId="78218E1D" w14:textId="77777777" w:rsidR="00094983" w:rsidRPr="00EA516A" w:rsidRDefault="00094983" w:rsidP="009E7240">
            <w:pPr>
              <w:pStyle w:val="Guide-NormalBulletpoints"/>
              <w:ind w:left="360"/>
            </w:pPr>
            <w:r w:rsidRPr="00EA516A">
              <w:t>Kvaliteta rješenja za priznavanje i vrednovanje ishoda učenja sudionika te dosljedna uporaba europskih alata za transparentnost i priznavanje</w:t>
            </w:r>
          </w:p>
          <w:p w14:paraId="3A55DAA8" w14:textId="77777777" w:rsidR="00094983" w:rsidRPr="00EA516A" w:rsidRDefault="00094983" w:rsidP="009E7240">
            <w:pPr>
              <w:pStyle w:val="Guide-NormalBulletpoints"/>
              <w:ind w:left="360"/>
            </w:pPr>
            <w:r w:rsidRPr="00EA516A">
              <w:t>Postojanje i važnost mjera za kontrolu kvalitete kako bi se osiguralo da je provedba projekta visoke kvalitete, dovršena na vrijeme i u okviru proračuna</w:t>
            </w:r>
          </w:p>
          <w:p w14:paraId="0AB23D12" w14:textId="77777777" w:rsidR="00094983" w:rsidRPr="00EA516A" w:rsidRDefault="00094983" w:rsidP="009E7240">
            <w:pPr>
              <w:pStyle w:val="Guide-NormalBulletpoints"/>
              <w:ind w:left="360"/>
            </w:pPr>
            <w:r w:rsidRPr="00EA516A">
              <w:t xml:space="preserve">Stupanj do kojeg je projekt troškovno učinkovit i do kojeg se njime raspodjeljuju primjerena sredstva za svaku aktivnost </w:t>
            </w:r>
          </w:p>
          <w:p w14:paraId="72DD8D70" w14:textId="77777777" w:rsidR="00094983" w:rsidRPr="00432BD1" w:rsidRDefault="00094983" w:rsidP="00E57A9E">
            <w:pPr>
              <w:pStyle w:val="GUIDE-NORMAL"/>
              <w:spacing w:after="60"/>
              <w:rPr>
                <w:rFonts w:cs="Tahoma"/>
                <w:lang w:val="it-IT"/>
              </w:rPr>
            </w:pPr>
            <w:r w:rsidRPr="00432BD1">
              <w:rPr>
                <w:rFonts w:cs="Tahoma"/>
                <w:lang w:val="it-IT"/>
              </w:rPr>
              <w:t>Ako su projektom predviđene aktivnosti mobilnosti:</w:t>
            </w:r>
          </w:p>
          <w:p w14:paraId="388800D7" w14:textId="77777777" w:rsidR="00094983" w:rsidRPr="00432BD1" w:rsidRDefault="00094983" w:rsidP="009E7240">
            <w:pPr>
              <w:pStyle w:val="Guide-NormalBulletpoints"/>
              <w:ind w:left="360"/>
              <w:rPr>
                <w:lang w:val="it-IT"/>
              </w:rPr>
            </w:pPr>
            <w:r w:rsidRPr="00432BD1">
              <w:rPr>
                <w:lang w:val="it-IT"/>
              </w:rPr>
              <w:t>Primjerenost mjera za odabir i/ili uključivanje sudionika u aktivnosti mobilnosti.</w:t>
            </w:r>
          </w:p>
        </w:tc>
      </w:tr>
      <w:tr w:rsidR="00094983" w:rsidRPr="00694622" w14:paraId="7E0C47EF" w14:textId="77777777" w:rsidTr="0033776B">
        <w:trPr>
          <w:cantSplit/>
          <w:trHeight w:val="567"/>
        </w:trPr>
        <w:tc>
          <w:tcPr>
            <w:tcW w:w="823" w:type="pct"/>
            <w:shd w:val="clear" w:color="auto" w:fill="FFFFFF"/>
            <w:vAlign w:val="center"/>
          </w:tcPr>
          <w:p w14:paraId="7748724A" w14:textId="77777777" w:rsidR="00094983" w:rsidRPr="00432BD1" w:rsidRDefault="00094983" w:rsidP="003C1DC3">
            <w:pPr>
              <w:widowControl/>
              <w:rPr>
                <w:rFonts w:eastAsia="Times New Roman"/>
                <w:b/>
                <w:color w:val="000000"/>
                <w:sz w:val="18"/>
                <w:szCs w:val="18"/>
                <w:shd w:val="clear" w:color="auto" w:fill="FFFFFF"/>
                <w:lang w:val="it-IT" w:eastAsia="en-GB"/>
              </w:rPr>
            </w:pPr>
            <w:r w:rsidRPr="00432BD1">
              <w:rPr>
                <w:rFonts w:eastAsia="Times New Roman"/>
                <w:b/>
                <w:color w:val="000000"/>
                <w:sz w:val="18"/>
                <w:szCs w:val="18"/>
                <w:shd w:val="clear" w:color="auto" w:fill="FFFFFF"/>
                <w:lang w:val="it-IT" w:eastAsia="en-GB"/>
              </w:rPr>
              <w:t>Kvaliteta projektnog tima I sporazuma o suradnji</w:t>
            </w:r>
          </w:p>
          <w:p w14:paraId="31556C1B" w14:textId="77777777" w:rsidR="00094983" w:rsidRPr="000435F5" w:rsidRDefault="00094983" w:rsidP="003C1DC3">
            <w:pPr>
              <w:widowControl/>
              <w:rPr>
                <w:rFonts w:eastAsia="Times New Roman"/>
                <w:b/>
                <w:color w:val="000000"/>
                <w:sz w:val="18"/>
                <w:szCs w:val="18"/>
                <w:shd w:val="clear" w:color="auto" w:fill="FFFFFF"/>
                <w:lang w:val="es-ES" w:eastAsia="en-GB"/>
              </w:rPr>
            </w:pPr>
            <w:r w:rsidRPr="002F1876">
              <w:rPr>
                <w:rFonts w:eastAsia="Times New Roman"/>
                <w:b/>
                <w:color w:val="000000"/>
                <w:sz w:val="18"/>
                <w:szCs w:val="18"/>
                <w:shd w:val="clear" w:color="auto" w:fill="FFFFFF"/>
                <w:lang w:val="es-ES" w:eastAsia="en-GB"/>
              </w:rPr>
              <w:t>(najviše 20 bodova)</w:t>
            </w:r>
          </w:p>
        </w:tc>
        <w:tc>
          <w:tcPr>
            <w:tcW w:w="4177" w:type="pct"/>
            <w:shd w:val="clear" w:color="auto" w:fill="FFFFFF"/>
          </w:tcPr>
          <w:p w14:paraId="35211EF4" w14:textId="77777777" w:rsidR="00094983" w:rsidRPr="00EA516A" w:rsidRDefault="00094983" w:rsidP="009E7240">
            <w:pPr>
              <w:pStyle w:val="Guide-NormalBulletpoints"/>
              <w:ind w:left="360"/>
            </w:pPr>
            <w:r w:rsidRPr="00EA516A">
              <w:t>Stupanj do kojeg:</w:t>
            </w:r>
          </w:p>
          <w:p w14:paraId="52AD33A2" w14:textId="77777777" w:rsidR="00094983" w:rsidRPr="00EA516A" w:rsidRDefault="00094983" w:rsidP="0033776B">
            <w:pPr>
              <w:pStyle w:val="Guide-ListDash"/>
              <w:numPr>
                <w:ilvl w:val="0"/>
                <w:numId w:val="206"/>
              </w:numPr>
            </w:pPr>
            <w:r w:rsidRPr="00EA516A">
              <w:t>projekt uključuje odgovarajuću kombinaciju komplementarnih organizacija sudionica s nužnim profilom, iskustvom i stručnošću za uspješnu provedbu svih vidova projekta</w:t>
            </w:r>
          </w:p>
          <w:p w14:paraId="59A2A225" w14:textId="77777777" w:rsidR="00094983" w:rsidRPr="00053AAE" w:rsidRDefault="00094983" w:rsidP="0033776B">
            <w:pPr>
              <w:pStyle w:val="Guide-ListDash"/>
              <w:numPr>
                <w:ilvl w:val="0"/>
                <w:numId w:val="206"/>
              </w:numPr>
              <w:rPr>
                <w:lang w:val="es-ES"/>
              </w:rPr>
            </w:pPr>
            <w:r w:rsidRPr="00053AAE">
              <w:rPr>
                <w:lang w:val="es-ES"/>
              </w:rPr>
              <w:t>raspodjela odgovornosti i zadaća pokazuje predanost i aktivan doprinos svih organizacija sudionica.</w:t>
            </w:r>
          </w:p>
          <w:p w14:paraId="4F334C8B" w14:textId="77777777" w:rsidR="00094983" w:rsidRPr="00053AAE" w:rsidRDefault="00094983" w:rsidP="009E7240">
            <w:pPr>
              <w:pStyle w:val="Guide-NormalBulletpoints"/>
              <w:widowControl w:val="0"/>
              <w:autoSpaceDN w:val="0"/>
              <w:spacing w:after="60"/>
              <w:ind w:left="360"/>
              <w:textAlignment w:val="baseline"/>
              <w:rPr>
                <w:lang w:val="es-ES"/>
              </w:rPr>
            </w:pPr>
            <w:r w:rsidRPr="00053AAE">
              <w:rPr>
                <w:lang w:val="es-ES"/>
              </w:rPr>
              <w:t>Postojanje učinkovitih mehanizama za koordinaciju između organizacija sudionica te s drugim relevantnim dionicima.</w:t>
            </w:r>
          </w:p>
        </w:tc>
      </w:tr>
      <w:tr w:rsidR="00094983" w:rsidRPr="00694622" w14:paraId="24E865B7" w14:textId="77777777" w:rsidTr="0033776B">
        <w:trPr>
          <w:cantSplit/>
          <w:trHeight w:val="567"/>
        </w:trPr>
        <w:tc>
          <w:tcPr>
            <w:tcW w:w="823" w:type="pct"/>
            <w:shd w:val="clear" w:color="auto" w:fill="FFFFFF"/>
            <w:vAlign w:val="center"/>
          </w:tcPr>
          <w:p w14:paraId="38309B0E" w14:textId="77777777" w:rsidR="00094983" w:rsidRPr="00205A65" w:rsidRDefault="00094983" w:rsidP="004E5BBC">
            <w:pPr>
              <w:widowControl/>
              <w:rPr>
                <w:rFonts w:eastAsia="Times New Roman"/>
                <w:b/>
                <w:color w:val="000000"/>
                <w:sz w:val="18"/>
                <w:szCs w:val="18"/>
                <w:shd w:val="clear" w:color="auto" w:fill="FFFFFF"/>
                <w:lang w:val="sv-SE" w:eastAsia="en-GB"/>
              </w:rPr>
            </w:pPr>
            <w:r w:rsidRPr="00205A65">
              <w:rPr>
                <w:rFonts w:eastAsia="Times New Roman"/>
                <w:b/>
                <w:color w:val="000000"/>
                <w:sz w:val="18"/>
                <w:szCs w:val="18"/>
                <w:shd w:val="clear" w:color="auto" w:fill="FFFFFF"/>
                <w:lang w:val="sv-SE" w:eastAsia="en-GB"/>
              </w:rPr>
              <w:t>Učinak i širenje</w:t>
            </w:r>
          </w:p>
          <w:p w14:paraId="3BB92C0C" w14:textId="77777777" w:rsidR="00094983" w:rsidRPr="00205A65" w:rsidRDefault="00094983" w:rsidP="004E5BBC">
            <w:pPr>
              <w:widowControl/>
              <w:rPr>
                <w:rFonts w:eastAsia="Times New Roman"/>
                <w:b/>
                <w:color w:val="000000"/>
                <w:sz w:val="18"/>
                <w:szCs w:val="18"/>
                <w:shd w:val="clear" w:color="auto" w:fill="FFFFFF"/>
                <w:lang w:val="sv-SE" w:eastAsia="en-GB"/>
              </w:rPr>
            </w:pPr>
            <w:r w:rsidRPr="00205A65">
              <w:rPr>
                <w:rFonts w:eastAsia="Times New Roman"/>
                <w:b/>
                <w:color w:val="000000"/>
                <w:sz w:val="18"/>
                <w:szCs w:val="18"/>
                <w:shd w:val="clear" w:color="auto" w:fill="FFFFFF"/>
                <w:lang w:val="sv-SE" w:eastAsia="en-GB"/>
              </w:rPr>
              <w:t>(najviše 20 bodova)</w:t>
            </w:r>
          </w:p>
        </w:tc>
        <w:tc>
          <w:tcPr>
            <w:tcW w:w="4177" w:type="pct"/>
            <w:shd w:val="clear" w:color="auto" w:fill="FFFFFF"/>
          </w:tcPr>
          <w:p w14:paraId="49DB9888" w14:textId="77777777" w:rsidR="00094983" w:rsidRPr="00205A65" w:rsidRDefault="00094983" w:rsidP="009E7240">
            <w:pPr>
              <w:pStyle w:val="Guide-NormalBulletpoints"/>
              <w:ind w:left="360"/>
              <w:rPr>
                <w:lang w:val="sv-SE"/>
              </w:rPr>
            </w:pPr>
            <w:r w:rsidRPr="00205A65">
              <w:rPr>
                <w:lang w:val="sv-SE"/>
              </w:rPr>
              <w:t>Kvaliteta mjera za ocjenjivanje ishoda projekta</w:t>
            </w:r>
          </w:p>
          <w:p w14:paraId="087780E3" w14:textId="77777777" w:rsidR="00094983" w:rsidRPr="00EA516A" w:rsidRDefault="00094983" w:rsidP="009E7240">
            <w:pPr>
              <w:pStyle w:val="Guide-NormalBulletpoints"/>
              <w:ind w:left="360"/>
            </w:pPr>
            <w:r w:rsidRPr="00EA516A">
              <w:t>Mogući učinak projekta:</w:t>
            </w:r>
          </w:p>
          <w:p w14:paraId="6B983205" w14:textId="77777777" w:rsidR="00094983" w:rsidRPr="00144F52" w:rsidRDefault="00094983" w:rsidP="0033776B">
            <w:pPr>
              <w:pStyle w:val="Guide-ListDash"/>
              <w:numPr>
                <w:ilvl w:val="0"/>
                <w:numId w:val="207"/>
              </w:numPr>
              <w:rPr>
                <w:lang w:val="pl-PL"/>
              </w:rPr>
            </w:pPr>
            <w:r w:rsidRPr="00144F52">
              <w:rPr>
                <w:lang w:val="pl-PL"/>
              </w:rPr>
              <w:t>na sudionike i organizacije sudionice, za vrijeme i nakon trajanja projekta</w:t>
            </w:r>
          </w:p>
          <w:p w14:paraId="48C3D470" w14:textId="77777777" w:rsidR="00094983" w:rsidRPr="00144F52" w:rsidRDefault="00094983" w:rsidP="0033776B">
            <w:pPr>
              <w:pStyle w:val="Guide-ListDash"/>
              <w:numPr>
                <w:ilvl w:val="0"/>
                <w:numId w:val="207"/>
              </w:numPr>
              <w:rPr>
                <w:lang w:val="pl-PL"/>
              </w:rPr>
            </w:pPr>
            <w:r w:rsidRPr="00144F52">
              <w:rPr>
                <w:lang w:val="pl-PL"/>
              </w:rPr>
              <w:t>izvan organizacija i osoba koje izravno sudjeluju u projektu, na lokalnoj, regionalnoj, nacionalnoj i/ili međunarodnoj razini</w:t>
            </w:r>
          </w:p>
          <w:p w14:paraId="1BB9B8D0" w14:textId="77777777" w:rsidR="00094983" w:rsidRPr="00EA516A" w:rsidRDefault="00094983" w:rsidP="009E7240">
            <w:pPr>
              <w:pStyle w:val="Guide-NormalBulletpoints"/>
              <w:ind w:left="360"/>
              <w:rPr>
                <w:lang w:val="pl-PL"/>
              </w:rPr>
            </w:pPr>
            <w:r w:rsidRPr="00EA516A">
              <w:rPr>
                <w:lang w:val="pl-PL"/>
              </w:rPr>
              <w:t>Kvaliteta plana širenja: primjerenost i kvaliteta mjera usmjerenih na razmjenu ishoda projekta unutar i izvan organizacija sudionica.</w:t>
            </w:r>
          </w:p>
          <w:p w14:paraId="3EF3BB29" w14:textId="77777777" w:rsidR="00094983" w:rsidRPr="00EA516A" w:rsidRDefault="00094983" w:rsidP="009E7240">
            <w:pPr>
              <w:pStyle w:val="Guide-NormalBulletpoints"/>
              <w:ind w:left="360"/>
              <w:rPr>
                <w:lang w:val="pl-PL"/>
              </w:rPr>
            </w:pPr>
            <w:r w:rsidRPr="00EA516A">
              <w:rPr>
                <w:lang w:val="pl-PL"/>
              </w:rPr>
              <w:t>Ako je relevantno, u projektu se opisuje kako će materijali, dokumenti i producirani medijski sadržaji biti besplatno dostupni i kako će se promovirati s pomoću otvorenih licencija bez nesrazmjernih ograničenja</w:t>
            </w:r>
          </w:p>
          <w:p w14:paraId="275FE532" w14:textId="77777777" w:rsidR="00094983" w:rsidRPr="00EA516A" w:rsidRDefault="00094983" w:rsidP="009E7240">
            <w:pPr>
              <w:pStyle w:val="Guide-NormalBulletpoints"/>
              <w:ind w:left="360"/>
              <w:rPr>
                <w:lang w:val="pl-PL"/>
              </w:rPr>
            </w:pPr>
            <w:r w:rsidRPr="00EA516A">
              <w:rPr>
                <w:lang w:val="pl-PL"/>
              </w:rPr>
              <w:t>Kvaliteta planova za osiguranje održivosti projekta: može li se projektom i nakon uporabe bespovratnih sredstava EU-a postizati učinak i rezultati.</w:t>
            </w:r>
          </w:p>
        </w:tc>
      </w:tr>
    </w:tbl>
    <w:p w14:paraId="0292D9F4" w14:textId="77777777" w:rsidR="00094983" w:rsidRPr="00205A65" w:rsidRDefault="00094983" w:rsidP="001D557B">
      <w:pPr>
        <w:pStyle w:val="Guide-Normal0"/>
        <w:rPr>
          <w:lang w:val="pl-PL"/>
        </w:rPr>
      </w:pPr>
      <w:r w:rsidRPr="00EA516A">
        <w:rPr>
          <w:lang w:val="pl-PL"/>
        </w:rPr>
        <w:t>Prijedlozi moraju dobiti najmanje 60 bodova kako bi se mogli uzeti u obzir za financiranje. Nadalje, moraju dobiti najmanje polovinu najvišeg broja bodova u svakoj od kategorija prethodno navedenih kriterija za dodjelu (tj. najmanje 15 bodova za kategorije „relevantnost projekta” i „učinak i širenje” te 10 bodova za kategorije „kvaliteta plana i provedbe projekta” i „kvaliteta projektnog tima i rješenja za suradnju”).</w:t>
      </w:r>
      <w:r>
        <w:rPr>
          <w:lang w:val="pl-PL"/>
        </w:rPr>
        <w:t xml:space="preserve"> U slučaju istog broja bodova, prednost će se dati projektima koji dobiju više bodova za kriterij „relevantnost projekta”.</w:t>
      </w:r>
    </w:p>
    <w:p w14:paraId="56C00928" w14:textId="77777777" w:rsidR="00094983" w:rsidRPr="000332F3" w:rsidRDefault="00094983" w:rsidP="00687739">
      <w:pPr>
        <w:pStyle w:val="GUIDE-NORMAL"/>
        <w:rPr>
          <w:lang w:val="pl-PL"/>
        </w:rPr>
      </w:pPr>
    </w:p>
    <w:p w14:paraId="202C211F" w14:textId="77777777" w:rsidR="00094983" w:rsidRPr="00EA516A" w:rsidRDefault="00094983" w:rsidP="00687739">
      <w:pPr>
        <w:pStyle w:val="Guide-Heading5"/>
        <w:rPr>
          <w:lang w:val="pl-PL"/>
        </w:rPr>
      </w:pPr>
      <w:r w:rsidRPr="00EA516A">
        <w:rPr>
          <w:lang w:val="pl-PL"/>
        </w:rPr>
        <w:t>Što biste još trebali znati o toj aktivnosti?</w:t>
      </w:r>
    </w:p>
    <w:p w14:paraId="57FF67B8" w14:textId="77777777" w:rsidR="00094983" w:rsidRPr="00EA516A" w:rsidRDefault="00094983" w:rsidP="009B5290">
      <w:pPr>
        <w:pStyle w:val="Guide-Heading6"/>
        <w:rPr>
          <w:lang w:val="pl-PL"/>
        </w:rPr>
      </w:pPr>
      <w:r w:rsidRPr="00EA516A">
        <w:rPr>
          <w:rFonts w:eastAsia="Calibri" w:cs="Calibri"/>
          <w:bCs/>
          <w:szCs w:val="20"/>
          <w:bdr w:val="nil"/>
          <w:lang w:val="hr-HR"/>
        </w:rPr>
        <w:t>Izvanredni troškovi za skupa putovanja</w:t>
      </w:r>
    </w:p>
    <w:p w14:paraId="7C3AE64A" w14:textId="77777777" w:rsidR="00094983" w:rsidRPr="00144F52" w:rsidRDefault="00094983" w:rsidP="00F55D48">
      <w:pPr>
        <w:pStyle w:val="GUIDE-NORMAL"/>
        <w:rPr>
          <w:lang w:val="hr-HR"/>
        </w:rPr>
      </w:pPr>
      <w:r w:rsidRPr="00EA516A">
        <w:rPr>
          <w:rFonts w:eastAsia="Calibri" w:cs="Calibri"/>
          <w:bdr w:val="nil"/>
          <w:lang w:val="hr-HR"/>
        </w:rPr>
        <w:t>Podnositeljima prijedloga projekata mobilnosti omogućit će se potraživanje financijske potpore za putne troškove pod naslovom proračuna „izvanredni troškovi” (do najviše 80 % ukupnih prihvatljivih troškova: vidjeti „Koja su pravila financiranja?”)</w:t>
      </w:r>
      <w:r>
        <w:rPr>
          <w:rFonts w:eastAsia="Calibri" w:cs="Calibri"/>
          <w:bdr w:val="nil"/>
          <w:lang w:val="hr-HR"/>
        </w:rPr>
        <w:t>,</w:t>
      </w:r>
      <w:r w:rsidRPr="00205A65">
        <w:rPr>
          <w:lang w:val="pl-PL"/>
        </w:rPr>
        <w:t xml:space="preserve"> </w:t>
      </w:r>
      <w:r w:rsidRPr="001D557B">
        <w:rPr>
          <w:rFonts w:eastAsia="Calibri" w:cs="Calibri"/>
          <w:bdr w:val="nil"/>
          <w:lang w:val="hr-HR"/>
        </w:rPr>
        <w:t>uključujući slučajeve kada se sudionici odluč</w:t>
      </w:r>
      <w:r>
        <w:rPr>
          <w:rFonts w:eastAsia="Calibri" w:cs="Calibri"/>
          <w:bdr w:val="nil"/>
          <w:lang w:val="hr-HR"/>
        </w:rPr>
        <w:t>e</w:t>
      </w:r>
      <w:r w:rsidRPr="001D557B">
        <w:rPr>
          <w:rFonts w:eastAsia="Calibri" w:cs="Calibri"/>
          <w:bdr w:val="nil"/>
          <w:lang w:val="hr-HR"/>
        </w:rPr>
        <w:t xml:space="preserve"> za čišća prijevozna sredstva s nižim emisijama ugljika (npr. vlak), što rezultira skupim putnim troškovima.</w:t>
      </w:r>
      <w:r>
        <w:rPr>
          <w:rFonts w:eastAsia="Calibri" w:cs="Calibri"/>
          <w:bdr w:val="nil"/>
          <w:lang w:val="hr-HR"/>
        </w:rPr>
        <w:t xml:space="preserve"> </w:t>
      </w:r>
      <w:r w:rsidRPr="00EA516A">
        <w:rPr>
          <w:rFonts w:eastAsia="Calibri" w:cs="Calibri"/>
          <w:bdr w:val="nil"/>
          <w:lang w:val="hr-HR"/>
        </w:rPr>
        <w:t xml:space="preserve"> Ta mogućnost dostupna je pod uvjetom da podnositelj može dokazati da se u skladu sa standardnim pravilima financiranja (na temelju jediničnih troškova utvrđenih s obzirom na raspon udaljenosti) ne pokriva najmanje 70 % putnih troškova sudionika. Ako se dodijele, izvanredni troškovi za skupa putovanja zamjenjuju standardna bespovratna sredstva za putovanja.</w:t>
      </w:r>
    </w:p>
    <w:p w14:paraId="7AA1AD06" w14:textId="77777777" w:rsidR="00094983" w:rsidRPr="00EA516A" w:rsidRDefault="00094983" w:rsidP="009E7240">
      <w:pPr>
        <w:pStyle w:val="Guide-Heading5"/>
        <w:rPr>
          <w:lang w:val="hr-HR"/>
        </w:rPr>
        <w:sectPr w:rsidR="00094983" w:rsidRPr="00EA516A" w:rsidSect="00785DA9">
          <w:headerReference w:type="default" r:id="rId70"/>
          <w:endnotePr>
            <w:numFmt w:val="decimal"/>
          </w:endnotePr>
          <w:pgSz w:w="11906" w:h="16838" w:code="9"/>
          <w:pgMar w:top="1134" w:right="1418" w:bottom="1134" w:left="1418" w:header="720" w:footer="720" w:gutter="0"/>
          <w:cols w:space="720"/>
        </w:sectPr>
      </w:pPr>
    </w:p>
    <w:p w14:paraId="2777C108" w14:textId="77777777" w:rsidR="00094983" w:rsidRPr="00144F52" w:rsidRDefault="00094983" w:rsidP="009E7240">
      <w:pPr>
        <w:pStyle w:val="Guide-Heading5"/>
        <w:rPr>
          <w:lang w:val="hr-HR"/>
        </w:rPr>
      </w:pPr>
      <w:r w:rsidRPr="00144F52">
        <w:rPr>
          <w:lang w:val="hr-HR"/>
        </w:rPr>
        <w:t>Koja su pravila financiranja?</w:t>
      </w:r>
    </w:p>
    <w:p w14:paraId="38352181" w14:textId="77777777" w:rsidR="00094983" w:rsidRPr="00144F52" w:rsidRDefault="00094983" w:rsidP="009E3E62">
      <w:pPr>
        <w:pStyle w:val="GUIDE-NORMAL"/>
        <w:rPr>
          <w:lang w:val="hr-HR"/>
        </w:rPr>
      </w:pPr>
      <w:r w:rsidRPr="00144F52">
        <w:rPr>
          <w:lang w:val="hr-HR"/>
        </w:rPr>
        <w:t>Proračun projekta mora se izraditi na temelju sljedećih pravila financiranja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094983" w:rsidRPr="00EA516A" w14:paraId="6976CE06" w14:textId="77777777" w:rsidTr="00CD36D1">
        <w:tc>
          <w:tcPr>
            <w:tcW w:w="5000" w:type="pct"/>
            <w:shd w:val="clear" w:color="auto" w:fill="auto"/>
          </w:tcPr>
          <w:p w14:paraId="69532448" w14:textId="77777777" w:rsidR="00094983" w:rsidRPr="00144F52" w:rsidRDefault="00094983" w:rsidP="0018519F">
            <w:pPr>
              <w:pStyle w:val="Guide-Table"/>
              <w:spacing w:before="60" w:after="60"/>
              <w:jc w:val="center"/>
              <w:rPr>
                <w:rFonts w:cs="Tahoma"/>
                <w:lang w:val="hr-HR"/>
              </w:rPr>
            </w:pPr>
            <w:r w:rsidRPr="00144F52">
              <w:rPr>
                <w:rFonts w:cs="Tahoma"/>
                <w:lang w:val="hr-HR"/>
              </w:rPr>
              <w:t>Najveća bespovratna sredstva dodijeljena za projekt jačanja kapaciteta:</w:t>
            </w:r>
          </w:p>
          <w:p w14:paraId="35A3D6DE" w14:textId="77777777" w:rsidR="00094983" w:rsidRPr="00EA516A" w:rsidRDefault="00094983" w:rsidP="0018519F">
            <w:pPr>
              <w:pStyle w:val="Guide-Table"/>
              <w:spacing w:before="60" w:after="60"/>
              <w:jc w:val="center"/>
              <w:rPr>
                <w:rFonts w:cs="Tahoma"/>
              </w:rPr>
            </w:pPr>
            <w:r w:rsidRPr="00EA516A">
              <w:rPr>
                <w:rFonts w:cs="Tahoma"/>
              </w:rPr>
              <w:t>150 000 EUR</w:t>
            </w:r>
          </w:p>
        </w:tc>
      </w:tr>
    </w:tbl>
    <w:p w14:paraId="0DCAB20C" w14:textId="77777777" w:rsidR="00094983" w:rsidRPr="00EA516A" w:rsidRDefault="00094983" w:rsidP="009E3E62">
      <w:pPr>
        <w:spacing w:line="248" w:lineRule="auto"/>
        <w:ind w:left="591" w:right="576"/>
        <w:jc w:val="center"/>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76"/>
        <w:gridCol w:w="5134"/>
        <w:gridCol w:w="1929"/>
        <w:gridCol w:w="2784"/>
        <w:gridCol w:w="2561"/>
      </w:tblGrid>
      <w:tr w:rsidR="00094983" w:rsidRPr="00EA516A" w14:paraId="69E042A4" w14:textId="77777777" w:rsidTr="00CD36D1">
        <w:trPr>
          <w:trHeight w:val="130"/>
        </w:trPr>
        <w:tc>
          <w:tcPr>
            <w:tcW w:w="2523" w:type="pct"/>
            <w:gridSpan w:val="2"/>
            <w:shd w:val="clear" w:color="auto" w:fill="auto"/>
            <w:vAlign w:val="center"/>
          </w:tcPr>
          <w:p w14:paraId="341D1F1F" w14:textId="77777777" w:rsidR="00094983" w:rsidRPr="00EA516A" w:rsidRDefault="00094983" w:rsidP="0018519F">
            <w:pPr>
              <w:tabs>
                <w:tab w:val="center" w:pos="1926"/>
                <w:tab w:val="right" w:pos="6284"/>
              </w:tabs>
              <w:spacing w:before="60" w:after="60"/>
              <w:jc w:val="center"/>
              <w:rPr>
                <w:rFonts w:cs="Calibri"/>
                <w:b/>
                <w:sz w:val="18"/>
                <w:szCs w:val="18"/>
              </w:rPr>
            </w:pPr>
            <w:bookmarkStart w:id="100" w:name="_Hlk502655540"/>
            <w:r w:rsidRPr="00EA516A">
              <w:rPr>
                <w:rFonts w:cs="Calibri"/>
                <w:b/>
                <w:sz w:val="18"/>
                <w:szCs w:val="18"/>
              </w:rPr>
              <w:t>Prihvatljivi troškovi</w:t>
            </w:r>
          </w:p>
        </w:tc>
        <w:tc>
          <w:tcPr>
            <w:tcW w:w="657" w:type="pct"/>
            <w:shd w:val="clear" w:color="auto" w:fill="auto"/>
            <w:vAlign w:val="center"/>
          </w:tcPr>
          <w:p w14:paraId="5C3FBAE8" w14:textId="77777777" w:rsidR="00094983" w:rsidRPr="00EA516A" w:rsidRDefault="00094983" w:rsidP="0018519F">
            <w:pPr>
              <w:tabs>
                <w:tab w:val="center" w:pos="1926"/>
                <w:tab w:val="right" w:pos="6284"/>
              </w:tabs>
              <w:spacing w:before="60" w:after="60"/>
              <w:jc w:val="center"/>
              <w:rPr>
                <w:rFonts w:cs="Calibri"/>
                <w:b/>
                <w:sz w:val="18"/>
                <w:szCs w:val="18"/>
              </w:rPr>
            </w:pPr>
            <w:r w:rsidRPr="00EA516A">
              <w:rPr>
                <w:rFonts w:cs="Calibri"/>
                <w:b/>
                <w:sz w:val="18"/>
                <w:szCs w:val="18"/>
              </w:rPr>
              <w:t>Mehanizam financiranja</w:t>
            </w:r>
          </w:p>
        </w:tc>
        <w:tc>
          <w:tcPr>
            <w:tcW w:w="948" w:type="pct"/>
            <w:shd w:val="clear" w:color="auto" w:fill="auto"/>
            <w:vAlign w:val="center"/>
          </w:tcPr>
          <w:p w14:paraId="13F23D89" w14:textId="77777777" w:rsidR="00094983" w:rsidRPr="00EA516A" w:rsidRDefault="00094983" w:rsidP="0018519F">
            <w:pPr>
              <w:spacing w:before="60" w:after="60"/>
              <w:ind w:right="35"/>
              <w:jc w:val="center"/>
              <w:rPr>
                <w:rFonts w:cs="Calibri"/>
                <w:b/>
                <w:sz w:val="18"/>
                <w:szCs w:val="18"/>
              </w:rPr>
            </w:pPr>
            <w:r w:rsidRPr="00EA516A">
              <w:rPr>
                <w:rFonts w:cs="Calibri"/>
                <w:b/>
                <w:sz w:val="18"/>
                <w:szCs w:val="18"/>
              </w:rPr>
              <w:t>Iznos</w:t>
            </w:r>
          </w:p>
        </w:tc>
        <w:tc>
          <w:tcPr>
            <w:tcW w:w="872" w:type="pct"/>
            <w:shd w:val="clear" w:color="auto" w:fill="auto"/>
            <w:vAlign w:val="center"/>
          </w:tcPr>
          <w:p w14:paraId="4F2F6FC9" w14:textId="77777777" w:rsidR="00094983" w:rsidRPr="00EA516A" w:rsidRDefault="00094983" w:rsidP="0018519F">
            <w:pPr>
              <w:spacing w:before="60" w:after="60"/>
              <w:ind w:left="78"/>
              <w:jc w:val="center"/>
              <w:rPr>
                <w:rFonts w:cs="Calibri"/>
                <w:b/>
                <w:sz w:val="18"/>
                <w:szCs w:val="18"/>
              </w:rPr>
            </w:pPr>
            <w:r w:rsidRPr="00EA516A">
              <w:rPr>
                <w:rFonts w:cs="Calibri"/>
                <w:b/>
                <w:sz w:val="18"/>
                <w:szCs w:val="18"/>
              </w:rPr>
              <w:t>Pravilo za dodjelu</w:t>
            </w:r>
          </w:p>
        </w:tc>
      </w:tr>
      <w:tr w:rsidR="00094983" w:rsidRPr="00EA516A" w14:paraId="6A8E5A98" w14:textId="77777777" w:rsidTr="00CD36D1">
        <w:trPr>
          <w:trHeight w:val="2330"/>
        </w:trPr>
        <w:tc>
          <w:tcPr>
            <w:tcW w:w="775" w:type="pct"/>
            <w:shd w:val="clear" w:color="auto" w:fill="auto"/>
            <w:vAlign w:val="center"/>
          </w:tcPr>
          <w:p w14:paraId="5B697880" w14:textId="77777777" w:rsidR="00094983" w:rsidRPr="00EA516A" w:rsidRDefault="00094983" w:rsidP="00B243CA">
            <w:pPr>
              <w:pStyle w:val="GUIDENormal0"/>
              <w:rPr>
                <w:rFonts w:cs="Tahoma"/>
                <w:b/>
              </w:rPr>
            </w:pPr>
            <w:r w:rsidRPr="00EA516A">
              <w:rPr>
                <w:rFonts w:cs="Tahoma"/>
                <w:b/>
              </w:rPr>
              <w:t>Troškovi aktivnosti</w:t>
            </w:r>
          </w:p>
        </w:tc>
        <w:tc>
          <w:tcPr>
            <w:tcW w:w="1748" w:type="pct"/>
            <w:shd w:val="clear" w:color="auto" w:fill="auto"/>
          </w:tcPr>
          <w:p w14:paraId="7840A80E" w14:textId="77777777" w:rsidR="00094983" w:rsidRPr="00EA516A" w:rsidRDefault="00094983" w:rsidP="001832A8">
            <w:pPr>
              <w:pStyle w:val="GUIDENormal0"/>
              <w:rPr>
                <w:rFonts w:cs="Tahoma"/>
              </w:rPr>
            </w:pPr>
            <w:r w:rsidRPr="00EA516A">
              <w:rPr>
                <w:rFonts w:cs="Tahoma"/>
              </w:rPr>
              <w:t>Troškovi izravno povezani s provedbom aktivnosti jačanja kapaciteta projekta (osim aktivnosti mobilnosti) uključujući:</w:t>
            </w:r>
          </w:p>
          <w:p w14:paraId="637C0DF4" w14:textId="77777777" w:rsidR="00094983" w:rsidRPr="00EA516A" w:rsidRDefault="00094983" w:rsidP="00256C00">
            <w:pPr>
              <w:pStyle w:val="Guide-NormalBulletpoints"/>
            </w:pPr>
            <w:r w:rsidRPr="00EA516A">
              <w:rPr>
                <w:rFonts w:eastAsia="Calibri"/>
                <w:bdr w:val="nil"/>
              </w:rPr>
              <w:t>troškove osoblja (samo stalno zaposleno osoblje, s granicom od 20 % prihvatljivih izravnih troškova projekata za izgradnju kapaciteta)</w:t>
            </w:r>
          </w:p>
          <w:p w14:paraId="293046FF" w14:textId="77777777" w:rsidR="00094983" w:rsidRPr="00106A4E" w:rsidRDefault="00094983" w:rsidP="00256C00">
            <w:pPr>
              <w:pStyle w:val="Guide-NormalBulletpoints"/>
            </w:pPr>
            <w:r w:rsidRPr="00106A4E">
              <w:t>troškove informacijske I komunikacijske tehnologije (IKT)</w:t>
            </w:r>
          </w:p>
          <w:p w14:paraId="3C207A0E" w14:textId="77777777" w:rsidR="00094983" w:rsidRPr="00106A4E" w:rsidRDefault="00094983" w:rsidP="00256C00">
            <w:pPr>
              <w:pStyle w:val="Guide-NormalBulletpoints"/>
            </w:pPr>
            <w:r w:rsidRPr="00106A4E">
              <w:t>transnacionalne projektne sastanke između partnera u projektu za potrebe provedbe i koordinacije, za konferencije I velika događanja za mlade (isključujući putne troškove):</w:t>
            </w:r>
          </w:p>
          <w:p w14:paraId="44F7479F" w14:textId="77777777" w:rsidR="00094983" w:rsidRPr="00EA516A" w:rsidRDefault="00094983" w:rsidP="00BD14F1">
            <w:pPr>
              <w:pStyle w:val="Guide-NormalBulletpoints"/>
              <w:numPr>
                <w:ilvl w:val="0"/>
                <w:numId w:val="164"/>
              </w:numPr>
              <w:ind w:left="1144"/>
            </w:pPr>
            <w:r w:rsidRPr="00EA516A">
              <w:t>smještaj i lokalni prijevoz</w:t>
            </w:r>
          </w:p>
          <w:p w14:paraId="5D83851D" w14:textId="77777777" w:rsidR="00094983" w:rsidRPr="00EA516A" w:rsidRDefault="00094983" w:rsidP="00BD14F1">
            <w:pPr>
              <w:pStyle w:val="Guide-NormalBulletpoints"/>
              <w:numPr>
                <w:ilvl w:val="0"/>
                <w:numId w:val="164"/>
              </w:numPr>
              <w:ind w:left="1144"/>
            </w:pPr>
            <w:r w:rsidRPr="00EA516A">
              <w:t>troškove vize i osiguranja</w:t>
            </w:r>
          </w:p>
          <w:p w14:paraId="19968806" w14:textId="77777777" w:rsidR="00094983" w:rsidRPr="00144F52" w:rsidRDefault="00094983" w:rsidP="00BD14F1">
            <w:pPr>
              <w:pStyle w:val="Guide-NormalBulletpoints"/>
              <w:numPr>
                <w:ilvl w:val="0"/>
                <w:numId w:val="164"/>
              </w:numPr>
              <w:ind w:left="1144"/>
              <w:rPr>
                <w:lang w:val="pl-PL"/>
              </w:rPr>
            </w:pPr>
            <w:r w:rsidRPr="00144F52">
              <w:rPr>
                <w:lang w:val="pl-PL"/>
              </w:rPr>
              <w:t>najam prostorija za sastanke, konferencije i druga događanja</w:t>
            </w:r>
          </w:p>
          <w:p w14:paraId="3EED0387" w14:textId="77777777" w:rsidR="00094983" w:rsidRPr="00EA516A" w:rsidRDefault="00094983" w:rsidP="00BD14F1">
            <w:pPr>
              <w:pStyle w:val="Guide-NormalBulletpoints"/>
              <w:numPr>
                <w:ilvl w:val="0"/>
                <w:numId w:val="164"/>
              </w:numPr>
              <w:ind w:left="1144"/>
            </w:pPr>
            <w:r w:rsidRPr="00EA516A">
              <w:t>troškove tumačenja</w:t>
            </w:r>
          </w:p>
          <w:p w14:paraId="25AD3879" w14:textId="77777777" w:rsidR="00094983" w:rsidRPr="00EA516A" w:rsidRDefault="00094983" w:rsidP="00BD14F1">
            <w:pPr>
              <w:pStyle w:val="Guide-NormalBulletpoints"/>
              <w:numPr>
                <w:ilvl w:val="0"/>
                <w:numId w:val="164"/>
              </w:numPr>
              <w:ind w:left="1144"/>
            </w:pPr>
            <w:r w:rsidRPr="00EA516A">
              <w:rPr>
                <w:rFonts w:eastAsia="Calibri"/>
                <w:bdr w:val="nil"/>
              </w:rPr>
              <w:t>troškove za vanjske govornike (uključujući hranu i smještaj; lokalni prijevoz)</w:t>
            </w:r>
          </w:p>
          <w:p w14:paraId="015C390D" w14:textId="77777777" w:rsidR="00094983" w:rsidRPr="00144F52" w:rsidRDefault="00094983" w:rsidP="00256C00">
            <w:pPr>
              <w:pStyle w:val="Guide-NormalBulletpoints"/>
              <w:rPr>
                <w:lang w:val="pl-PL"/>
              </w:rPr>
            </w:pPr>
            <w:r w:rsidRPr="00144F52">
              <w:rPr>
                <w:lang w:val="pl-PL"/>
              </w:rPr>
              <w:t>intelektualne proizvode i širenje rezultata projekta</w:t>
            </w:r>
          </w:p>
          <w:p w14:paraId="4A0558F3" w14:textId="77777777" w:rsidR="00094983" w:rsidRPr="00EA516A" w:rsidRDefault="00094983" w:rsidP="00BD14F1">
            <w:pPr>
              <w:pStyle w:val="Guide-NormalBulletpoints"/>
              <w:numPr>
                <w:ilvl w:val="0"/>
                <w:numId w:val="164"/>
              </w:numPr>
              <w:ind w:left="1144"/>
            </w:pPr>
            <w:r w:rsidRPr="00EA516A">
              <w:t>Proizvodnja</w:t>
            </w:r>
          </w:p>
          <w:p w14:paraId="4A324914" w14:textId="77777777" w:rsidR="00094983" w:rsidRPr="00EA516A" w:rsidRDefault="00094983" w:rsidP="00BD14F1">
            <w:pPr>
              <w:pStyle w:val="Guide-NormalBulletpoints"/>
              <w:numPr>
                <w:ilvl w:val="0"/>
                <w:numId w:val="164"/>
              </w:numPr>
              <w:ind w:left="1144"/>
            </w:pPr>
            <w:r w:rsidRPr="00EA516A">
              <w:t>Prijevod</w:t>
            </w:r>
          </w:p>
          <w:p w14:paraId="062A71AA" w14:textId="77777777" w:rsidR="00094983" w:rsidRPr="00EA516A" w:rsidRDefault="00094983" w:rsidP="00BD14F1">
            <w:pPr>
              <w:pStyle w:val="Guide-NormalBulletpoints"/>
              <w:numPr>
                <w:ilvl w:val="0"/>
                <w:numId w:val="164"/>
              </w:numPr>
              <w:ind w:left="1144"/>
            </w:pPr>
            <w:r w:rsidRPr="00EA516A">
              <w:t>Troškovi širenja i/ili informiranja</w:t>
            </w:r>
          </w:p>
          <w:p w14:paraId="255741BA" w14:textId="77777777" w:rsidR="00094983" w:rsidRPr="00EA516A" w:rsidRDefault="00094983" w:rsidP="00256C00">
            <w:pPr>
              <w:pStyle w:val="Guide-NormalBulletpoints"/>
            </w:pPr>
            <w:r w:rsidRPr="00EA516A">
              <w:rPr>
                <w:rFonts w:eastAsia="Calibri"/>
                <w:bdr w:val="nil"/>
              </w:rPr>
              <w:t>savjetovanja, radionice, anketiranja mladih na lokalnoj, regionalnoj, nacionalnoj i međunarodnoj razini koliko je potrebno za postizanje ciljeva projekta</w:t>
            </w:r>
          </w:p>
          <w:p w14:paraId="1F81548A" w14:textId="77777777" w:rsidR="00094983" w:rsidRPr="00EA516A" w:rsidRDefault="00094983" w:rsidP="00256C00">
            <w:pPr>
              <w:pStyle w:val="Guide-NormalBulletpoints"/>
            </w:pPr>
            <w:r w:rsidRPr="00EA516A">
              <w:t xml:space="preserve">jezičnu, međukulturnu i sa zadaćama povezanu pripremu sudionika u aktivnostima mobilnosti </w:t>
            </w:r>
          </w:p>
          <w:p w14:paraId="3F94EF0D" w14:textId="77777777" w:rsidR="00094983" w:rsidRPr="00EA516A" w:rsidRDefault="00094983">
            <w:pPr>
              <w:pStyle w:val="Guide-NormalBulletpoints"/>
            </w:pPr>
            <w:r w:rsidRPr="00EA516A">
              <w:rPr>
                <w:rFonts w:eastAsia="Calibri"/>
                <w:bdr w:val="nil"/>
              </w:rPr>
              <w:t>troškove financijske revizije projekta (ako su zatražena bespovratna sredstva veća od 60 000 eura)</w:t>
            </w:r>
          </w:p>
          <w:p w14:paraId="4FA3930C" w14:textId="77777777" w:rsidR="00094983" w:rsidRPr="00EA516A" w:rsidRDefault="00094983" w:rsidP="0018519F">
            <w:pPr>
              <w:pStyle w:val="Guide-NormalBulletpoints"/>
              <w:numPr>
                <w:ilvl w:val="0"/>
                <w:numId w:val="0"/>
              </w:numPr>
            </w:pPr>
            <w:r w:rsidRPr="00EA516A">
              <w:t>Neizravni troškovi:</w:t>
            </w:r>
          </w:p>
          <w:p w14:paraId="514D1E95" w14:textId="77777777" w:rsidR="00094983" w:rsidRPr="00EA516A" w:rsidRDefault="00094983" w:rsidP="00636787">
            <w:pPr>
              <w:pStyle w:val="GuidePT90"/>
              <w:rPr>
                <w:rFonts w:cs="Tahoma"/>
              </w:rPr>
            </w:pPr>
            <w:r w:rsidRPr="00EA516A">
              <w:rPr>
                <w:rFonts w:eastAsia="Calibri" w:cs="Calibri"/>
                <w:bdr w:val="nil"/>
                <w:lang w:val="hr-HR"/>
              </w:rPr>
              <w:t>Paušalni iznos koji ne prelazi 7 % prihvatljivih izravnih troškova projekta prihvatljiv je u okviru neizravnih troškova koji predstavljaju opće administrativne troškove korisnika i koje ne pokrivaju prihvatljivi izravni troškovi (primjerice, računi za struju ili internet, troškovi najma prostora, itd.) ali se mogu smatrati naplativima iz projekta.</w:t>
            </w:r>
          </w:p>
        </w:tc>
        <w:tc>
          <w:tcPr>
            <w:tcW w:w="657" w:type="pct"/>
            <w:shd w:val="clear" w:color="auto" w:fill="auto"/>
            <w:vAlign w:val="center"/>
          </w:tcPr>
          <w:p w14:paraId="169B1133" w14:textId="77777777" w:rsidR="00094983" w:rsidRPr="00EA516A" w:rsidRDefault="00094983" w:rsidP="00187883">
            <w:pPr>
              <w:pStyle w:val="GUIDENormal0"/>
              <w:rPr>
                <w:rFonts w:cs="Calibri"/>
              </w:rPr>
            </w:pPr>
            <w:r w:rsidRPr="00EA516A">
              <w:rPr>
                <w:rFonts w:cs="Calibri"/>
              </w:rPr>
              <w:t>Stvarni</w:t>
            </w:r>
          </w:p>
          <w:p w14:paraId="55EF878D" w14:textId="77777777" w:rsidR="00094983" w:rsidRPr="00EA516A" w:rsidRDefault="00094983" w:rsidP="00187883">
            <w:pPr>
              <w:pStyle w:val="GUIDENormal0"/>
              <w:rPr>
                <w:rFonts w:cs="Calibri"/>
              </w:rPr>
            </w:pPr>
            <w:r w:rsidRPr="00EA516A">
              <w:rPr>
                <w:rFonts w:cs="Calibri"/>
              </w:rPr>
              <w:t>troškovi</w:t>
            </w:r>
          </w:p>
        </w:tc>
        <w:tc>
          <w:tcPr>
            <w:tcW w:w="948" w:type="pct"/>
            <w:shd w:val="clear" w:color="auto" w:fill="auto"/>
            <w:vAlign w:val="center"/>
          </w:tcPr>
          <w:p w14:paraId="613004A3" w14:textId="77777777" w:rsidR="00094983" w:rsidRPr="00EA516A" w:rsidRDefault="00094983" w:rsidP="00187883">
            <w:pPr>
              <w:pStyle w:val="GUIDENormal0"/>
              <w:rPr>
                <w:rFonts w:cs="Tahoma"/>
              </w:rPr>
            </w:pPr>
            <w:r w:rsidRPr="00EA516A">
              <w:rPr>
                <w:rFonts w:cs="Tahoma"/>
              </w:rPr>
              <w:t>Najviše 80 % Ukupnih prihvatljivih troškova.</w:t>
            </w:r>
          </w:p>
        </w:tc>
        <w:tc>
          <w:tcPr>
            <w:tcW w:w="872" w:type="pct"/>
            <w:shd w:val="clear" w:color="auto" w:fill="auto"/>
            <w:vAlign w:val="center"/>
          </w:tcPr>
          <w:p w14:paraId="0A2EC7F2" w14:textId="77777777" w:rsidR="00094983" w:rsidRPr="00EA516A" w:rsidRDefault="00094983" w:rsidP="0017348C">
            <w:pPr>
              <w:pStyle w:val="GUIDENormal0"/>
              <w:rPr>
                <w:rFonts w:cs="Calibri"/>
                <w:lang w:val="pl-PL"/>
              </w:rPr>
            </w:pPr>
            <w:r w:rsidRPr="00EA516A">
              <w:rPr>
                <w:rFonts w:cs="Calibri"/>
                <w:lang w:val="pl-PL"/>
              </w:rPr>
              <w:t>Uvjet: traženi</w:t>
            </w:r>
          </w:p>
          <w:p w14:paraId="3FB94384" w14:textId="77777777" w:rsidR="00094983" w:rsidRPr="00EA516A" w:rsidRDefault="00094983" w:rsidP="0017348C">
            <w:pPr>
              <w:pStyle w:val="GUIDENormal0"/>
              <w:rPr>
                <w:rFonts w:cs="Calibri"/>
                <w:lang w:val="pl-PL"/>
              </w:rPr>
            </w:pPr>
            <w:r w:rsidRPr="00EA516A">
              <w:rPr>
                <w:rFonts w:cs="Calibri"/>
                <w:lang w:val="pl-PL"/>
              </w:rPr>
              <w:t>Proračun opravdan je u odnosu na</w:t>
            </w:r>
          </w:p>
          <w:p w14:paraId="415FE60F" w14:textId="77777777" w:rsidR="00094983" w:rsidRPr="00EA516A" w:rsidRDefault="00094983" w:rsidP="0017348C">
            <w:pPr>
              <w:pStyle w:val="GUIDENormal0"/>
              <w:rPr>
                <w:rFonts w:cs="Calibri"/>
                <w:lang w:val="pl-PL"/>
              </w:rPr>
            </w:pPr>
            <w:r w:rsidRPr="00EA516A">
              <w:rPr>
                <w:rFonts w:cs="Calibri"/>
                <w:lang w:val="pl-PL"/>
              </w:rPr>
              <w:t>Planirane aktivnosti.</w:t>
            </w:r>
          </w:p>
          <w:p w14:paraId="1709B5C1" w14:textId="77777777" w:rsidR="00094983" w:rsidRPr="00EA516A" w:rsidRDefault="00094983" w:rsidP="0017348C">
            <w:pPr>
              <w:pStyle w:val="GUIDENormal0"/>
              <w:rPr>
                <w:rFonts w:cs="Calibri"/>
                <w:lang w:val="pl-PL"/>
              </w:rPr>
            </w:pPr>
          </w:p>
        </w:tc>
      </w:tr>
      <w:tr w:rsidR="00094983" w:rsidRPr="00694622" w14:paraId="46C1BD06" w14:textId="77777777" w:rsidTr="00CD36D1">
        <w:trPr>
          <w:trHeight w:val="303"/>
        </w:trPr>
        <w:tc>
          <w:tcPr>
            <w:tcW w:w="775" w:type="pct"/>
            <w:vMerge w:val="restart"/>
            <w:shd w:val="clear" w:color="auto" w:fill="auto"/>
            <w:vAlign w:val="center"/>
          </w:tcPr>
          <w:p w14:paraId="72365CDF" w14:textId="77777777" w:rsidR="00094983" w:rsidRPr="00EA516A" w:rsidRDefault="00094983" w:rsidP="00B243CA">
            <w:pPr>
              <w:pStyle w:val="GUIDENormal0"/>
              <w:rPr>
                <w:rFonts w:cs="Tahoma"/>
                <w:b/>
              </w:rPr>
            </w:pPr>
            <w:r w:rsidRPr="00EA516A">
              <w:rPr>
                <w:rFonts w:cs="Tahoma"/>
                <w:b/>
              </w:rPr>
              <w:t>Putni troškovi</w:t>
            </w:r>
          </w:p>
        </w:tc>
        <w:tc>
          <w:tcPr>
            <w:tcW w:w="1748" w:type="pct"/>
            <w:vMerge w:val="restart"/>
            <w:shd w:val="clear" w:color="auto" w:fill="auto"/>
            <w:vAlign w:val="center"/>
          </w:tcPr>
          <w:p w14:paraId="2A95C72E" w14:textId="77777777" w:rsidR="00094983" w:rsidRPr="00EA516A" w:rsidRDefault="00094983" w:rsidP="001063AC">
            <w:pPr>
              <w:pStyle w:val="GUIDENormal0"/>
              <w:rPr>
                <w:rFonts w:cs="Tahoma"/>
              </w:rPr>
            </w:pPr>
            <w:r w:rsidRPr="00EA516A">
              <w:rPr>
                <w:rFonts w:cs="Tahoma"/>
              </w:rPr>
              <w:t>Putni troškovi za transnacionalne projektne sastanke između partnera u projektu za potrebe provedbe i koordinacije, za konferencije i velika događanja za mlade</w:t>
            </w:r>
          </w:p>
        </w:tc>
        <w:tc>
          <w:tcPr>
            <w:tcW w:w="657" w:type="pct"/>
            <w:vMerge w:val="restart"/>
            <w:shd w:val="clear" w:color="auto" w:fill="auto"/>
            <w:vAlign w:val="center"/>
          </w:tcPr>
          <w:p w14:paraId="4F070667" w14:textId="77777777" w:rsidR="00094983" w:rsidRPr="00EA516A" w:rsidRDefault="00094983" w:rsidP="00800996">
            <w:pPr>
              <w:pStyle w:val="GUIDENormal0"/>
              <w:rPr>
                <w:rFonts w:cs="Calibri"/>
              </w:rPr>
            </w:pPr>
            <w:r w:rsidRPr="00EA516A">
              <w:rPr>
                <w:rFonts w:cs="Calibri"/>
              </w:rPr>
              <w:t>Doprinos</w:t>
            </w:r>
          </w:p>
          <w:p w14:paraId="5B8D7D53" w14:textId="77777777" w:rsidR="00094983" w:rsidRPr="00EA516A" w:rsidRDefault="00094983" w:rsidP="00800996">
            <w:pPr>
              <w:pStyle w:val="GUIDENormal0"/>
              <w:rPr>
                <w:rFonts w:cs="Calibri"/>
              </w:rPr>
            </w:pPr>
            <w:r w:rsidRPr="00EA516A">
              <w:rPr>
                <w:rFonts w:cs="Calibri"/>
              </w:rPr>
              <w:t>jediničnim</w:t>
            </w:r>
          </w:p>
          <w:p w14:paraId="5E0DC62C" w14:textId="77777777" w:rsidR="00094983" w:rsidRPr="00EA516A" w:rsidRDefault="00094983" w:rsidP="00800996">
            <w:pPr>
              <w:pStyle w:val="GUIDENormal0"/>
              <w:rPr>
                <w:rFonts w:cs="Calibri"/>
              </w:rPr>
            </w:pPr>
            <w:r w:rsidRPr="00EA516A">
              <w:rPr>
                <w:rFonts w:cs="Calibri"/>
              </w:rPr>
              <w:t>troškovima</w:t>
            </w:r>
          </w:p>
        </w:tc>
        <w:tc>
          <w:tcPr>
            <w:tcW w:w="948" w:type="pct"/>
            <w:shd w:val="clear" w:color="auto" w:fill="auto"/>
            <w:vAlign w:val="center"/>
          </w:tcPr>
          <w:p w14:paraId="51786AD6" w14:textId="77777777" w:rsidR="00094983" w:rsidRPr="00EA516A" w:rsidRDefault="00094983" w:rsidP="00800996">
            <w:pPr>
              <w:pStyle w:val="GUIDENormal0"/>
              <w:rPr>
                <w:rFonts w:cs="Tahoma"/>
                <w:lang w:val="pl-PL"/>
              </w:rPr>
            </w:pPr>
            <w:r w:rsidRPr="00EA516A">
              <w:rPr>
                <w:rFonts w:cs="Tahoma"/>
                <w:lang w:val="pl-PL"/>
              </w:rPr>
              <w:t>Za udaljenosti od 10 do</w:t>
            </w:r>
          </w:p>
          <w:p w14:paraId="13A78051" w14:textId="77777777" w:rsidR="00094983" w:rsidRPr="00EA516A" w:rsidRDefault="00094983" w:rsidP="00800996">
            <w:pPr>
              <w:pStyle w:val="GUIDENormal0"/>
              <w:rPr>
                <w:rFonts w:cs="Tahoma"/>
                <w:lang w:val="pl-PL"/>
              </w:rPr>
            </w:pPr>
            <w:r w:rsidRPr="00EA516A">
              <w:rPr>
                <w:rFonts w:cs="Tahoma"/>
                <w:lang w:val="pl-PL"/>
              </w:rPr>
              <w:t>99 km: 20 EUR po sudioniku</w:t>
            </w:r>
          </w:p>
        </w:tc>
        <w:tc>
          <w:tcPr>
            <w:tcW w:w="872" w:type="pct"/>
            <w:vMerge w:val="restart"/>
            <w:shd w:val="clear" w:color="auto" w:fill="auto"/>
            <w:vAlign w:val="center"/>
          </w:tcPr>
          <w:p w14:paraId="1BF25E79" w14:textId="77777777" w:rsidR="00094983" w:rsidRPr="00EA516A" w:rsidRDefault="00094983" w:rsidP="00E4126E">
            <w:pPr>
              <w:pStyle w:val="GUIDENormal0"/>
              <w:rPr>
                <w:rFonts w:cs="Tahoma"/>
                <w:lang w:val="pl-PL"/>
              </w:rPr>
            </w:pPr>
            <w:r w:rsidRPr="00EA516A">
              <w:rPr>
                <w:rFonts w:cs="Tahoma"/>
                <w:lang w:val="pl-PL"/>
              </w:rPr>
              <w:t>Na temelju udaljenosti po</w:t>
            </w:r>
          </w:p>
          <w:p w14:paraId="3C1F0087" w14:textId="77777777" w:rsidR="00094983" w:rsidRPr="00EA516A" w:rsidRDefault="00094983" w:rsidP="00E4126E">
            <w:pPr>
              <w:pStyle w:val="GUIDENormal0"/>
              <w:rPr>
                <w:rFonts w:cs="Tahoma"/>
                <w:lang w:val="pl-PL"/>
              </w:rPr>
            </w:pPr>
            <w:r w:rsidRPr="00EA516A">
              <w:rPr>
                <w:rFonts w:cs="Tahoma"/>
                <w:lang w:val="pl-PL"/>
              </w:rPr>
              <w:t>sudioniku. Udaljenost se izračunava</w:t>
            </w:r>
          </w:p>
          <w:p w14:paraId="0C641A35" w14:textId="77777777" w:rsidR="00094983" w:rsidRPr="00EA516A" w:rsidRDefault="00094983" w:rsidP="00E4126E">
            <w:pPr>
              <w:pStyle w:val="GUIDENormal0"/>
              <w:rPr>
                <w:rFonts w:cs="Tahoma"/>
                <w:lang w:val="pl-PL"/>
              </w:rPr>
            </w:pPr>
            <w:r w:rsidRPr="00EA516A">
              <w:rPr>
                <w:rFonts w:cs="Tahoma"/>
                <w:lang w:val="pl-PL"/>
              </w:rPr>
              <w:t>kalkulatorom koji podupire Europska komisija. Podnositelj</w:t>
            </w:r>
          </w:p>
          <w:p w14:paraId="774E0A97" w14:textId="77777777" w:rsidR="00094983" w:rsidRPr="00EA516A" w:rsidRDefault="00094983" w:rsidP="00E4126E">
            <w:pPr>
              <w:pStyle w:val="GUIDENormal0"/>
              <w:rPr>
                <w:rFonts w:cs="Tahoma"/>
                <w:lang w:val="pl-PL"/>
              </w:rPr>
            </w:pPr>
            <w:r w:rsidRPr="00EA516A">
              <w:rPr>
                <w:rFonts w:cs="Tahoma"/>
                <w:lang w:val="pl-PL"/>
              </w:rPr>
              <w:t>zahtjeva mora</w:t>
            </w:r>
          </w:p>
          <w:p w14:paraId="07F92A8F" w14:textId="77777777" w:rsidR="00094983" w:rsidRPr="00EA516A" w:rsidRDefault="00094983" w:rsidP="00E4126E">
            <w:pPr>
              <w:pStyle w:val="GUIDENormal0"/>
              <w:rPr>
                <w:rFonts w:cs="Tahoma"/>
                <w:lang w:val="pl-PL"/>
              </w:rPr>
            </w:pPr>
            <w:r w:rsidRPr="00EA516A">
              <w:rPr>
                <w:rFonts w:cs="Tahoma"/>
                <w:lang w:val="pl-PL"/>
              </w:rPr>
              <w:t>navesti udaljenost</w:t>
            </w:r>
          </w:p>
          <w:p w14:paraId="7CE27268" w14:textId="77777777" w:rsidR="00094983" w:rsidRPr="00EA516A" w:rsidRDefault="00094983" w:rsidP="00E4126E">
            <w:pPr>
              <w:pStyle w:val="GUIDENormal0"/>
              <w:rPr>
                <w:rFonts w:cs="Tahoma"/>
                <w:lang w:val="pl-PL"/>
              </w:rPr>
            </w:pPr>
            <w:r w:rsidRPr="00EA516A">
              <w:rPr>
                <w:rFonts w:cs="Tahoma"/>
                <w:lang w:val="pl-PL"/>
              </w:rPr>
              <w:t>jednosmjernog</w:t>
            </w:r>
          </w:p>
          <w:p w14:paraId="164C0468" w14:textId="77777777" w:rsidR="00094983" w:rsidRPr="00EA516A" w:rsidRDefault="00094983" w:rsidP="00E4126E">
            <w:pPr>
              <w:pStyle w:val="GUIDENormal0"/>
              <w:rPr>
                <w:rFonts w:cs="Tahoma"/>
                <w:lang w:val="pl-PL"/>
              </w:rPr>
            </w:pPr>
            <w:r w:rsidRPr="00EA516A">
              <w:rPr>
                <w:rFonts w:cs="Tahoma"/>
                <w:lang w:val="pl-PL"/>
              </w:rPr>
              <w:t>putovanja kako bi se mogao izračunati iznos bespovratnih</w:t>
            </w:r>
          </w:p>
          <w:p w14:paraId="7D51D0BC" w14:textId="77777777" w:rsidR="00094983" w:rsidRPr="00EA516A" w:rsidRDefault="00094983" w:rsidP="00E4126E">
            <w:pPr>
              <w:pStyle w:val="GUIDENormal0"/>
              <w:rPr>
                <w:rFonts w:cs="Tahoma"/>
                <w:lang w:val="it-IT"/>
              </w:rPr>
            </w:pPr>
            <w:r w:rsidRPr="00EA516A">
              <w:rPr>
                <w:rFonts w:cs="Tahoma"/>
                <w:lang w:val="it-IT"/>
              </w:rPr>
              <w:t>sredstava EUa za povratno putovanje.</w:t>
            </w:r>
            <w:r w:rsidRPr="00EA516A">
              <w:rPr>
                <w:rFonts w:cs="Calibri"/>
                <w:lang w:val="it-IT"/>
              </w:rPr>
              <w:t xml:space="preserve"> </w:t>
            </w:r>
          </w:p>
        </w:tc>
      </w:tr>
      <w:tr w:rsidR="00094983" w:rsidRPr="007F4172" w14:paraId="34975EAD" w14:textId="77777777" w:rsidTr="00CD36D1">
        <w:trPr>
          <w:trHeight w:val="299"/>
        </w:trPr>
        <w:tc>
          <w:tcPr>
            <w:tcW w:w="775" w:type="pct"/>
            <w:vMerge/>
            <w:shd w:val="clear" w:color="auto" w:fill="auto"/>
            <w:vAlign w:val="center"/>
          </w:tcPr>
          <w:p w14:paraId="117D6B6B" w14:textId="77777777" w:rsidR="00094983" w:rsidRPr="00EA516A" w:rsidRDefault="00094983" w:rsidP="00B243CA">
            <w:pPr>
              <w:pStyle w:val="GUIDENormal0"/>
              <w:rPr>
                <w:rFonts w:cs="Tahoma"/>
                <w:lang w:val="it-IT"/>
              </w:rPr>
            </w:pPr>
          </w:p>
        </w:tc>
        <w:tc>
          <w:tcPr>
            <w:tcW w:w="1748" w:type="pct"/>
            <w:vMerge/>
            <w:shd w:val="clear" w:color="auto" w:fill="auto"/>
          </w:tcPr>
          <w:p w14:paraId="138EB25A" w14:textId="77777777" w:rsidR="00094983" w:rsidRPr="00EA516A" w:rsidRDefault="00094983" w:rsidP="00B243CA">
            <w:pPr>
              <w:pStyle w:val="GUIDENormal0"/>
              <w:rPr>
                <w:rFonts w:cs="Tahoma"/>
                <w:lang w:val="it-IT"/>
              </w:rPr>
            </w:pPr>
          </w:p>
        </w:tc>
        <w:tc>
          <w:tcPr>
            <w:tcW w:w="657" w:type="pct"/>
            <w:vMerge/>
            <w:shd w:val="clear" w:color="auto" w:fill="auto"/>
            <w:vAlign w:val="center"/>
          </w:tcPr>
          <w:p w14:paraId="645CEF4D" w14:textId="77777777" w:rsidR="00094983" w:rsidRPr="00EA516A" w:rsidRDefault="00094983" w:rsidP="00B243CA">
            <w:pPr>
              <w:pStyle w:val="GUIDENormal0"/>
              <w:rPr>
                <w:rFonts w:cs="Calibri"/>
                <w:lang w:val="it-IT"/>
              </w:rPr>
            </w:pPr>
          </w:p>
        </w:tc>
        <w:tc>
          <w:tcPr>
            <w:tcW w:w="948" w:type="pct"/>
            <w:shd w:val="clear" w:color="auto" w:fill="auto"/>
            <w:vAlign w:val="center"/>
          </w:tcPr>
          <w:p w14:paraId="5C55372F" w14:textId="77777777" w:rsidR="00094983" w:rsidRPr="00EA516A" w:rsidRDefault="00094983" w:rsidP="00953334">
            <w:pPr>
              <w:pStyle w:val="GUIDENormal0"/>
              <w:rPr>
                <w:rFonts w:cs="Tahoma"/>
                <w:lang w:val="pl-PL"/>
              </w:rPr>
            </w:pPr>
            <w:r w:rsidRPr="00EA516A">
              <w:rPr>
                <w:rFonts w:cs="Tahoma"/>
                <w:lang w:val="pl-PL"/>
              </w:rPr>
              <w:t>Za udaljenosti od 100 do</w:t>
            </w:r>
          </w:p>
          <w:p w14:paraId="4C32FA96" w14:textId="77777777" w:rsidR="00094983" w:rsidRPr="00EA516A" w:rsidRDefault="00094983" w:rsidP="00953334">
            <w:pPr>
              <w:pStyle w:val="GUIDENormal0"/>
              <w:rPr>
                <w:rFonts w:cs="Tahoma"/>
                <w:lang w:val="pl-PL"/>
              </w:rPr>
            </w:pPr>
            <w:r w:rsidRPr="00EA516A">
              <w:rPr>
                <w:rFonts w:cs="Tahoma"/>
                <w:lang w:val="pl-PL"/>
              </w:rPr>
              <w:t>499 km: 180 EUR po sudioniku</w:t>
            </w:r>
          </w:p>
        </w:tc>
        <w:tc>
          <w:tcPr>
            <w:tcW w:w="872" w:type="pct"/>
            <w:vMerge/>
            <w:shd w:val="clear" w:color="auto" w:fill="auto"/>
            <w:vAlign w:val="center"/>
          </w:tcPr>
          <w:p w14:paraId="5AC437A3" w14:textId="77777777" w:rsidR="00094983" w:rsidRPr="00EA516A" w:rsidRDefault="00094983" w:rsidP="00B243CA">
            <w:pPr>
              <w:pStyle w:val="GUIDENormal0"/>
              <w:rPr>
                <w:rFonts w:cs="Calibri"/>
                <w:lang w:val="pl-PL"/>
              </w:rPr>
            </w:pPr>
          </w:p>
        </w:tc>
      </w:tr>
      <w:tr w:rsidR="00094983" w:rsidRPr="007F4172" w14:paraId="1E1EF32F" w14:textId="77777777" w:rsidTr="00CD36D1">
        <w:trPr>
          <w:trHeight w:val="299"/>
        </w:trPr>
        <w:tc>
          <w:tcPr>
            <w:tcW w:w="775" w:type="pct"/>
            <w:vMerge/>
            <w:shd w:val="clear" w:color="auto" w:fill="auto"/>
            <w:vAlign w:val="center"/>
          </w:tcPr>
          <w:p w14:paraId="2E17F35B" w14:textId="77777777" w:rsidR="00094983" w:rsidRPr="00EA516A" w:rsidRDefault="00094983" w:rsidP="00B243CA">
            <w:pPr>
              <w:pStyle w:val="GUIDENormal0"/>
              <w:rPr>
                <w:rFonts w:cs="Tahoma"/>
                <w:lang w:val="pl-PL"/>
              </w:rPr>
            </w:pPr>
          </w:p>
        </w:tc>
        <w:tc>
          <w:tcPr>
            <w:tcW w:w="1748" w:type="pct"/>
            <w:vMerge/>
            <w:shd w:val="clear" w:color="auto" w:fill="auto"/>
          </w:tcPr>
          <w:p w14:paraId="67DFC219" w14:textId="77777777" w:rsidR="00094983" w:rsidRPr="00EA516A" w:rsidRDefault="00094983" w:rsidP="00B243CA">
            <w:pPr>
              <w:pStyle w:val="GUIDENormal0"/>
              <w:rPr>
                <w:rFonts w:cs="Tahoma"/>
                <w:lang w:val="pl-PL"/>
              </w:rPr>
            </w:pPr>
          </w:p>
        </w:tc>
        <w:tc>
          <w:tcPr>
            <w:tcW w:w="657" w:type="pct"/>
            <w:vMerge/>
            <w:shd w:val="clear" w:color="auto" w:fill="auto"/>
            <w:vAlign w:val="center"/>
          </w:tcPr>
          <w:p w14:paraId="0E262355" w14:textId="77777777" w:rsidR="00094983" w:rsidRPr="00EA516A" w:rsidRDefault="00094983" w:rsidP="00B243CA">
            <w:pPr>
              <w:pStyle w:val="GUIDENormal0"/>
              <w:rPr>
                <w:rFonts w:cs="Calibri"/>
                <w:lang w:val="pl-PL"/>
              </w:rPr>
            </w:pPr>
          </w:p>
        </w:tc>
        <w:tc>
          <w:tcPr>
            <w:tcW w:w="948" w:type="pct"/>
            <w:shd w:val="clear" w:color="auto" w:fill="auto"/>
            <w:vAlign w:val="center"/>
          </w:tcPr>
          <w:p w14:paraId="68263D15" w14:textId="77777777" w:rsidR="00094983" w:rsidRPr="00EA516A" w:rsidRDefault="00094983" w:rsidP="00953334">
            <w:pPr>
              <w:pStyle w:val="GUIDENormal0"/>
              <w:rPr>
                <w:rFonts w:cs="Tahoma"/>
                <w:lang w:val="pl-PL"/>
              </w:rPr>
            </w:pPr>
            <w:r w:rsidRPr="00EA516A">
              <w:rPr>
                <w:rFonts w:cs="Tahoma"/>
                <w:lang w:val="pl-PL"/>
              </w:rPr>
              <w:t>Za udaljenosti od 500 do</w:t>
            </w:r>
          </w:p>
          <w:p w14:paraId="1E023A3A" w14:textId="77777777" w:rsidR="00094983" w:rsidRPr="00EA516A" w:rsidRDefault="00094983" w:rsidP="00953334">
            <w:pPr>
              <w:pStyle w:val="GUIDENormal0"/>
              <w:rPr>
                <w:rFonts w:cs="Tahoma"/>
                <w:lang w:val="pl-PL"/>
              </w:rPr>
            </w:pPr>
            <w:r w:rsidRPr="00EA516A">
              <w:rPr>
                <w:rFonts w:cs="Tahoma"/>
                <w:lang w:val="pl-PL"/>
              </w:rPr>
              <w:t>1999 km: 275 EUR po sudioniku</w:t>
            </w:r>
          </w:p>
        </w:tc>
        <w:tc>
          <w:tcPr>
            <w:tcW w:w="872" w:type="pct"/>
            <w:vMerge/>
            <w:shd w:val="clear" w:color="auto" w:fill="auto"/>
            <w:vAlign w:val="center"/>
          </w:tcPr>
          <w:p w14:paraId="5680969D" w14:textId="77777777" w:rsidR="00094983" w:rsidRPr="00EA516A" w:rsidRDefault="00094983" w:rsidP="00B243CA">
            <w:pPr>
              <w:pStyle w:val="GUIDENormal0"/>
              <w:rPr>
                <w:rFonts w:cs="Calibri"/>
                <w:lang w:val="pl-PL"/>
              </w:rPr>
            </w:pPr>
          </w:p>
        </w:tc>
      </w:tr>
      <w:tr w:rsidR="00094983" w:rsidRPr="007F4172" w14:paraId="1EDA83E4" w14:textId="77777777" w:rsidTr="00CD36D1">
        <w:trPr>
          <w:trHeight w:val="299"/>
        </w:trPr>
        <w:tc>
          <w:tcPr>
            <w:tcW w:w="775" w:type="pct"/>
            <w:vMerge/>
            <w:shd w:val="clear" w:color="auto" w:fill="auto"/>
            <w:vAlign w:val="center"/>
          </w:tcPr>
          <w:p w14:paraId="24640600" w14:textId="77777777" w:rsidR="00094983" w:rsidRPr="00EA516A" w:rsidRDefault="00094983" w:rsidP="00B243CA">
            <w:pPr>
              <w:pStyle w:val="GUIDENormal0"/>
              <w:rPr>
                <w:rFonts w:cs="Tahoma"/>
                <w:lang w:val="pl-PL"/>
              </w:rPr>
            </w:pPr>
          </w:p>
        </w:tc>
        <w:tc>
          <w:tcPr>
            <w:tcW w:w="1748" w:type="pct"/>
            <w:vMerge/>
            <w:shd w:val="clear" w:color="auto" w:fill="auto"/>
          </w:tcPr>
          <w:p w14:paraId="2C47031F" w14:textId="77777777" w:rsidR="00094983" w:rsidRPr="00EA516A" w:rsidRDefault="00094983" w:rsidP="00B243CA">
            <w:pPr>
              <w:pStyle w:val="GUIDENormal0"/>
              <w:rPr>
                <w:rFonts w:cs="Tahoma"/>
                <w:lang w:val="pl-PL"/>
              </w:rPr>
            </w:pPr>
          </w:p>
        </w:tc>
        <w:tc>
          <w:tcPr>
            <w:tcW w:w="657" w:type="pct"/>
            <w:vMerge/>
            <w:shd w:val="clear" w:color="auto" w:fill="auto"/>
            <w:vAlign w:val="center"/>
          </w:tcPr>
          <w:p w14:paraId="3B4F7CED" w14:textId="77777777" w:rsidR="00094983" w:rsidRPr="00EA516A" w:rsidRDefault="00094983" w:rsidP="00B243CA">
            <w:pPr>
              <w:pStyle w:val="GUIDENormal0"/>
              <w:rPr>
                <w:rFonts w:cs="Calibri"/>
                <w:lang w:val="pl-PL"/>
              </w:rPr>
            </w:pPr>
          </w:p>
        </w:tc>
        <w:tc>
          <w:tcPr>
            <w:tcW w:w="948" w:type="pct"/>
            <w:shd w:val="clear" w:color="auto" w:fill="auto"/>
            <w:vAlign w:val="center"/>
          </w:tcPr>
          <w:p w14:paraId="73786091" w14:textId="77777777" w:rsidR="00094983" w:rsidRPr="00EA516A" w:rsidRDefault="00094983" w:rsidP="00953334">
            <w:pPr>
              <w:pStyle w:val="GUIDENormal0"/>
              <w:rPr>
                <w:rFonts w:cs="Tahoma"/>
                <w:lang w:val="pl-PL"/>
              </w:rPr>
            </w:pPr>
            <w:r w:rsidRPr="00EA516A">
              <w:rPr>
                <w:rFonts w:cs="Tahoma"/>
                <w:lang w:val="pl-PL"/>
              </w:rPr>
              <w:t>Za udaljenosti od 2000 do</w:t>
            </w:r>
          </w:p>
          <w:p w14:paraId="6C1D9E06" w14:textId="77777777" w:rsidR="00094983" w:rsidRPr="00EA516A" w:rsidRDefault="00094983" w:rsidP="00953334">
            <w:pPr>
              <w:pStyle w:val="GUIDENormal0"/>
              <w:rPr>
                <w:rFonts w:cs="Tahoma"/>
                <w:lang w:val="pl-PL"/>
              </w:rPr>
            </w:pPr>
            <w:r w:rsidRPr="00EA516A">
              <w:rPr>
                <w:rFonts w:cs="Tahoma"/>
                <w:lang w:val="pl-PL"/>
              </w:rPr>
              <w:t>2999 km: 360 EUR po sudioniku</w:t>
            </w:r>
          </w:p>
        </w:tc>
        <w:tc>
          <w:tcPr>
            <w:tcW w:w="872" w:type="pct"/>
            <w:vMerge/>
            <w:shd w:val="clear" w:color="auto" w:fill="auto"/>
            <w:vAlign w:val="center"/>
          </w:tcPr>
          <w:p w14:paraId="4744360E" w14:textId="77777777" w:rsidR="00094983" w:rsidRPr="00EA516A" w:rsidRDefault="00094983" w:rsidP="00B243CA">
            <w:pPr>
              <w:pStyle w:val="GUIDENormal0"/>
              <w:rPr>
                <w:rFonts w:cs="Calibri"/>
                <w:lang w:val="pl-PL"/>
              </w:rPr>
            </w:pPr>
          </w:p>
        </w:tc>
      </w:tr>
      <w:tr w:rsidR="00094983" w:rsidRPr="007F4172" w14:paraId="3EE1C783" w14:textId="77777777" w:rsidTr="00CD36D1">
        <w:trPr>
          <w:trHeight w:val="299"/>
        </w:trPr>
        <w:tc>
          <w:tcPr>
            <w:tcW w:w="775" w:type="pct"/>
            <w:vMerge/>
            <w:shd w:val="clear" w:color="auto" w:fill="auto"/>
            <w:vAlign w:val="center"/>
          </w:tcPr>
          <w:p w14:paraId="40027C46" w14:textId="77777777" w:rsidR="00094983" w:rsidRPr="00EA516A" w:rsidRDefault="00094983" w:rsidP="00B243CA">
            <w:pPr>
              <w:pStyle w:val="GUIDENormal0"/>
              <w:rPr>
                <w:rFonts w:cs="Tahoma"/>
                <w:lang w:val="pl-PL"/>
              </w:rPr>
            </w:pPr>
          </w:p>
        </w:tc>
        <w:tc>
          <w:tcPr>
            <w:tcW w:w="1748" w:type="pct"/>
            <w:vMerge/>
            <w:shd w:val="clear" w:color="auto" w:fill="auto"/>
          </w:tcPr>
          <w:p w14:paraId="3A6656FB" w14:textId="77777777" w:rsidR="00094983" w:rsidRPr="00EA516A" w:rsidRDefault="00094983" w:rsidP="00B243CA">
            <w:pPr>
              <w:pStyle w:val="GUIDENormal0"/>
              <w:rPr>
                <w:rFonts w:cs="Tahoma"/>
                <w:lang w:val="pl-PL"/>
              </w:rPr>
            </w:pPr>
          </w:p>
        </w:tc>
        <w:tc>
          <w:tcPr>
            <w:tcW w:w="657" w:type="pct"/>
            <w:vMerge/>
            <w:shd w:val="clear" w:color="auto" w:fill="auto"/>
            <w:vAlign w:val="center"/>
          </w:tcPr>
          <w:p w14:paraId="0323B4F4" w14:textId="77777777" w:rsidR="00094983" w:rsidRPr="00EA516A" w:rsidRDefault="00094983" w:rsidP="00B243CA">
            <w:pPr>
              <w:pStyle w:val="GUIDENormal0"/>
              <w:rPr>
                <w:rFonts w:cs="Calibri"/>
                <w:lang w:val="pl-PL"/>
              </w:rPr>
            </w:pPr>
          </w:p>
        </w:tc>
        <w:tc>
          <w:tcPr>
            <w:tcW w:w="948" w:type="pct"/>
            <w:shd w:val="clear" w:color="auto" w:fill="auto"/>
            <w:vAlign w:val="center"/>
          </w:tcPr>
          <w:p w14:paraId="0BE198FC" w14:textId="77777777" w:rsidR="00094983" w:rsidRPr="00EA516A" w:rsidRDefault="00094983" w:rsidP="00953334">
            <w:pPr>
              <w:pStyle w:val="GUIDENormal0"/>
              <w:rPr>
                <w:rFonts w:cs="Tahoma"/>
                <w:lang w:val="pl-PL"/>
              </w:rPr>
            </w:pPr>
            <w:r w:rsidRPr="00EA516A">
              <w:rPr>
                <w:rFonts w:cs="Tahoma"/>
                <w:lang w:val="pl-PL"/>
              </w:rPr>
              <w:t>Za udaljenosti od 3000 do</w:t>
            </w:r>
          </w:p>
          <w:p w14:paraId="68B6B2B2" w14:textId="77777777" w:rsidR="00094983" w:rsidRPr="00EA516A" w:rsidRDefault="00094983" w:rsidP="00953334">
            <w:pPr>
              <w:pStyle w:val="GUIDENormal0"/>
              <w:rPr>
                <w:rFonts w:cs="Tahoma"/>
                <w:lang w:val="pl-PL"/>
              </w:rPr>
            </w:pPr>
            <w:r w:rsidRPr="00EA516A">
              <w:rPr>
                <w:rFonts w:cs="Tahoma"/>
                <w:lang w:val="pl-PL"/>
              </w:rPr>
              <w:t>3999 km: 530 EUR po sudioniku</w:t>
            </w:r>
          </w:p>
        </w:tc>
        <w:tc>
          <w:tcPr>
            <w:tcW w:w="872" w:type="pct"/>
            <w:vMerge/>
            <w:shd w:val="clear" w:color="auto" w:fill="auto"/>
            <w:vAlign w:val="center"/>
          </w:tcPr>
          <w:p w14:paraId="43F23B82" w14:textId="77777777" w:rsidR="00094983" w:rsidRPr="00EA516A" w:rsidRDefault="00094983" w:rsidP="00B243CA">
            <w:pPr>
              <w:pStyle w:val="GUIDENormal0"/>
              <w:rPr>
                <w:rFonts w:cs="Calibri"/>
                <w:lang w:val="pl-PL"/>
              </w:rPr>
            </w:pPr>
          </w:p>
        </w:tc>
      </w:tr>
      <w:tr w:rsidR="00094983" w:rsidRPr="007F4172" w14:paraId="4F753F6A" w14:textId="77777777" w:rsidTr="00CD36D1">
        <w:trPr>
          <w:trHeight w:val="299"/>
        </w:trPr>
        <w:tc>
          <w:tcPr>
            <w:tcW w:w="775" w:type="pct"/>
            <w:vMerge/>
            <w:shd w:val="clear" w:color="auto" w:fill="auto"/>
            <w:vAlign w:val="center"/>
          </w:tcPr>
          <w:p w14:paraId="76AFCBE5" w14:textId="77777777" w:rsidR="00094983" w:rsidRPr="00EA516A" w:rsidRDefault="00094983" w:rsidP="00B243CA">
            <w:pPr>
              <w:pStyle w:val="GUIDENormal0"/>
              <w:rPr>
                <w:rFonts w:cs="Tahoma"/>
                <w:lang w:val="pl-PL"/>
              </w:rPr>
            </w:pPr>
          </w:p>
        </w:tc>
        <w:tc>
          <w:tcPr>
            <w:tcW w:w="1748" w:type="pct"/>
            <w:vMerge/>
            <w:shd w:val="clear" w:color="auto" w:fill="auto"/>
          </w:tcPr>
          <w:p w14:paraId="512E1231" w14:textId="77777777" w:rsidR="00094983" w:rsidRPr="00EA516A" w:rsidRDefault="00094983" w:rsidP="00B243CA">
            <w:pPr>
              <w:pStyle w:val="GUIDENormal0"/>
              <w:rPr>
                <w:rFonts w:cs="Tahoma"/>
                <w:lang w:val="pl-PL"/>
              </w:rPr>
            </w:pPr>
          </w:p>
        </w:tc>
        <w:tc>
          <w:tcPr>
            <w:tcW w:w="657" w:type="pct"/>
            <w:vMerge/>
            <w:shd w:val="clear" w:color="auto" w:fill="auto"/>
            <w:vAlign w:val="center"/>
          </w:tcPr>
          <w:p w14:paraId="6F7CC155" w14:textId="77777777" w:rsidR="00094983" w:rsidRPr="00EA516A" w:rsidRDefault="00094983" w:rsidP="00B243CA">
            <w:pPr>
              <w:pStyle w:val="GUIDENormal0"/>
              <w:rPr>
                <w:rFonts w:cs="Calibri"/>
                <w:lang w:val="pl-PL"/>
              </w:rPr>
            </w:pPr>
          </w:p>
        </w:tc>
        <w:tc>
          <w:tcPr>
            <w:tcW w:w="948" w:type="pct"/>
            <w:shd w:val="clear" w:color="auto" w:fill="auto"/>
            <w:vAlign w:val="center"/>
          </w:tcPr>
          <w:p w14:paraId="2011CA6C" w14:textId="77777777" w:rsidR="00094983" w:rsidRPr="00EA516A" w:rsidRDefault="00094983" w:rsidP="00E83C67">
            <w:pPr>
              <w:pStyle w:val="GUIDENormal0"/>
              <w:rPr>
                <w:rFonts w:cs="Tahoma"/>
                <w:lang w:val="pl-PL"/>
              </w:rPr>
            </w:pPr>
            <w:r w:rsidRPr="00EA516A">
              <w:rPr>
                <w:rFonts w:cs="Tahoma"/>
                <w:lang w:val="pl-PL"/>
              </w:rPr>
              <w:t>Za udaljenosti od 4000 do</w:t>
            </w:r>
          </w:p>
          <w:p w14:paraId="658F647A" w14:textId="77777777" w:rsidR="00094983" w:rsidRPr="00EA516A" w:rsidRDefault="00094983" w:rsidP="00E83C67">
            <w:pPr>
              <w:pStyle w:val="GUIDENormal0"/>
              <w:rPr>
                <w:rFonts w:cs="Tahoma"/>
                <w:lang w:val="pl-PL"/>
              </w:rPr>
            </w:pPr>
            <w:r w:rsidRPr="00EA516A">
              <w:rPr>
                <w:rFonts w:cs="Tahoma"/>
                <w:lang w:val="pl-PL"/>
              </w:rPr>
              <w:t>7999 km: 820 EUR po sudioniku</w:t>
            </w:r>
          </w:p>
        </w:tc>
        <w:tc>
          <w:tcPr>
            <w:tcW w:w="872" w:type="pct"/>
            <w:vMerge/>
            <w:shd w:val="clear" w:color="auto" w:fill="auto"/>
            <w:vAlign w:val="center"/>
          </w:tcPr>
          <w:p w14:paraId="490E94F4" w14:textId="77777777" w:rsidR="00094983" w:rsidRPr="00EA516A" w:rsidRDefault="00094983" w:rsidP="00B243CA">
            <w:pPr>
              <w:pStyle w:val="GUIDENormal0"/>
              <w:rPr>
                <w:rFonts w:cs="Calibri"/>
                <w:lang w:val="pl-PL"/>
              </w:rPr>
            </w:pPr>
          </w:p>
        </w:tc>
      </w:tr>
      <w:tr w:rsidR="00094983" w:rsidRPr="00694622" w14:paraId="5906F65E" w14:textId="77777777" w:rsidTr="00CD36D1">
        <w:trPr>
          <w:trHeight w:val="299"/>
        </w:trPr>
        <w:tc>
          <w:tcPr>
            <w:tcW w:w="775" w:type="pct"/>
            <w:vMerge/>
            <w:shd w:val="clear" w:color="auto" w:fill="auto"/>
            <w:vAlign w:val="center"/>
          </w:tcPr>
          <w:p w14:paraId="600E9920" w14:textId="77777777" w:rsidR="00094983" w:rsidRPr="00EA516A" w:rsidRDefault="00094983" w:rsidP="00B243CA">
            <w:pPr>
              <w:pStyle w:val="GUIDENormal0"/>
              <w:rPr>
                <w:rFonts w:cs="Tahoma"/>
                <w:lang w:val="pl-PL"/>
              </w:rPr>
            </w:pPr>
          </w:p>
        </w:tc>
        <w:tc>
          <w:tcPr>
            <w:tcW w:w="1748" w:type="pct"/>
            <w:vMerge/>
            <w:shd w:val="clear" w:color="auto" w:fill="auto"/>
          </w:tcPr>
          <w:p w14:paraId="2B1555BD" w14:textId="77777777" w:rsidR="00094983" w:rsidRPr="00EA516A" w:rsidRDefault="00094983" w:rsidP="00B243CA">
            <w:pPr>
              <w:pStyle w:val="GUIDENormal0"/>
              <w:rPr>
                <w:rFonts w:cs="Tahoma"/>
                <w:lang w:val="pl-PL"/>
              </w:rPr>
            </w:pPr>
          </w:p>
        </w:tc>
        <w:tc>
          <w:tcPr>
            <w:tcW w:w="657" w:type="pct"/>
            <w:vMerge/>
            <w:shd w:val="clear" w:color="auto" w:fill="auto"/>
            <w:vAlign w:val="center"/>
          </w:tcPr>
          <w:p w14:paraId="6C8709D3" w14:textId="77777777" w:rsidR="00094983" w:rsidRPr="00EA516A" w:rsidRDefault="00094983" w:rsidP="00B243CA">
            <w:pPr>
              <w:pStyle w:val="GUIDENormal0"/>
              <w:rPr>
                <w:rFonts w:cs="Calibri"/>
                <w:lang w:val="pl-PL"/>
              </w:rPr>
            </w:pPr>
          </w:p>
        </w:tc>
        <w:tc>
          <w:tcPr>
            <w:tcW w:w="948" w:type="pct"/>
            <w:shd w:val="clear" w:color="auto" w:fill="auto"/>
          </w:tcPr>
          <w:p w14:paraId="1390DF83" w14:textId="77777777" w:rsidR="00094983" w:rsidRPr="00EA516A" w:rsidRDefault="00094983" w:rsidP="00E4126E">
            <w:pPr>
              <w:pStyle w:val="GUIDENormal0"/>
              <w:rPr>
                <w:rFonts w:cs="Tahoma"/>
                <w:lang w:val="pl-PL"/>
              </w:rPr>
            </w:pPr>
            <w:r w:rsidRPr="00EA516A">
              <w:rPr>
                <w:rFonts w:cs="Tahoma"/>
                <w:lang w:val="pl-PL"/>
              </w:rPr>
              <w:t>Za udaljenosti od 8000 km ili</w:t>
            </w:r>
          </w:p>
          <w:p w14:paraId="37DB61CF" w14:textId="77777777" w:rsidR="00094983" w:rsidRPr="00EA516A" w:rsidRDefault="00094983" w:rsidP="00E4126E">
            <w:pPr>
              <w:pStyle w:val="GUIDENormal0"/>
              <w:rPr>
                <w:rFonts w:cs="Tahoma"/>
                <w:lang w:val="pl-PL"/>
              </w:rPr>
            </w:pPr>
            <w:r w:rsidRPr="00EA516A">
              <w:rPr>
                <w:rFonts w:cs="Tahoma"/>
                <w:lang w:val="pl-PL"/>
              </w:rPr>
              <w:t>više: 1500 EUR po sudioniku</w:t>
            </w:r>
            <w:r w:rsidRPr="00EA516A">
              <w:rPr>
                <w:rStyle w:val="FootnoteReference"/>
              </w:rPr>
              <w:footnoteReference w:id="218"/>
            </w:r>
          </w:p>
          <w:p w14:paraId="76440508" w14:textId="77777777" w:rsidR="00094983" w:rsidRPr="00EA516A" w:rsidRDefault="00094983" w:rsidP="00E4126E">
            <w:pPr>
              <w:pStyle w:val="GUIDENormal0"/>
              <w:rPr>
                <w:rFonts w:cs="Tahoma"/>
                <w:lang w:val="pl-PL"/>
              </w:rPr>
            </w:pPr>
          </w:p>
        </w:tc>
        <w:tc>
          <w:tcPr>
            <w:tcW w:w="872" w:type="pct"/>
            <w:vMerge/>
            <w:shd w:val="clear" w:color="auto" w:fill="auto"/>
            <w:vAlign w:val="center"/>
          </w:tcPr>
          <w:p w14:paraId="2A820502" w14:textId="77777777" w:rsidR="00094983" w:rsidRPr="00EA516A" w:rsidRDefault="00094983" w:rsidP="00B243CA">
            <w:pPr>
              <w:pStyle w:val="GUIDENormal0"/>
              <w:rPr>
                <w:rFonts w:cs="Calibri"/>
                <w:lang w:val="pl-PL"/>
              </w:rPr>
            </w:pPr>
          </w:p>
        </w:tc>
      </w:tr>
    </w:tbl>
    <w:p w14:paraId="7B26496A" w14:textId="77777777" w:rsidR="00094983" w:rsidRPr="00EA516A" w:rsidRDefault="00094983">
      <w:pPr>
        <w:rPr>
          <w:lang w:val="pl-PL"/>
        </w:rPr>
      </w:pPr>
    </w:p>
    <w:bookmarkEnd w:id="100"/>
    <w:p w14:paraId="06DB5C7A" w14:textId="77777777" w:rsidR="00094983" w:rsidRPr="00EA516A" w:rsidRDefault="00094983" w:rsidP="00EA516A">
      <w:pPr>
        <w:pStyle w:val="ListParagraph"/>
        <w:spacing w:before="240" w:after="240"/>
        <w:ind w:left="340"/>
        <w:rPr>
          <w:rFonts w:eastAsia="Times New Roman"/>
          <w:b/>
          <w:smallCaps/>
          <w:sz w:val="20"/>
          <w:szCs w:val="28"/>
          <w:lang w:val="pl-PL"/>
        </w:rPr>
      </w:pPr>
      <w:r w:rsidRPr="00EA516A">
        <w:rPr>
          <w:rFonts w:eastAsia="Times New Roman"/>
          <w:b/>
          <w:smallCaps/>
          <w:sz w:val="20"/>
          <w:szCs w:val="28"/>
          <w:lang w:val="pl-PL"/>
        </w:rPr>
        <w:br w:type="page"/>
      </w:r>
    </w:p>
    <w:p w14:paraId="28775644" w14:textId="77777777" w:rsidR="00094983" w:rsidRPr="00EA516A" w:rsidRDefault="00094983" w:rsidP="00BD14F1">
      <w:pPr>
        <w:pStyle w:val="ListParagraph"/>
        <w:numPr>
          <w:ilvl w:val="0"/>
          <w:numId w:val="88"/>
        </w:numPr>
        <w:spacing w:before="240" w:after="240"/>
        <w:ind w:left="360"/>
        <w:rPr>
          <w:rFonts w:eastAsia="Times New Roman"/>
          <w:b/>
          <w:smallCaps/>
          <w:sz w:val="20"/>
          <w:szCs w:val="28"/>
          <w:lang w:val="pl-PL"/>
        </w:rPr>
      </w:pPr>
      <w:r w:rsidRPr="00EA516A">
        <w:rPr>
          <w:rFonts w:eastAsia="Times New Roman"/>
          <w:b/>
          <w:smallCaps/>
          <w:sz w:val="20"/>
          <w:szCs w:val="28"/>
          <w:lang w:val="pl-PL"/>
        </w:rPr>
        <w:t xml:space="preserve">Pravila financiranja za razmjene mladih koje se odvijaju u okviru projekata jačanja kapaciteta </w:t>
      </w:r>
      <w:r w:rsidRPr="00EA516A">
        <w:rPr>
          <w:rFonts w:eastAsia="Times New Roman"/>
          <w:b/>
          <w:smallCaps/>
          <w:sz w:val="20"/>
          <w:szCs w:val="28"/>
          <w:lang w:val="pl-PL"/>
        </w:rPr>
        <w:br/>
        <w:t>(izborno financiranje)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58"/>
        <w:gridCol w:w="4367"/>
        <w:gridCol w:w="2068"/>
        <w:gridCol w:w="3216"/>
        <w:gridCol w:w="2975"/>
      </w:tblGrid>
      <w:tr w:rsidR="00094983" w:rsidRPr="00EA516A" w14:paraId="2F4FB4C3" w14:textId="77777777" w:rsidTr="00CD36D1">
        <w:trPr>
          <w:trHeight w:val="130"/>
        </w:trPr>
        <w:tc>
          <w:tcPr>
            <w:tcW w:w="2188" w:type="pct"/>
            <w:gridSpan w:val="2"/>
            <w:shd w:val="clear" w:color="auto" w:fill="auto"/>
            <w:vAlign w:val="center"/>
          </w:tcPr>
          <w:p w14:paraId="05352D0C" w14:textId="77777777" w:rsidR="00094983" w:rsidRPr="00EA516A" w:rsidRDefault="00094983" w:rsidP="0018519F">
            <w:pPr>
              <w:pStyle w:val="GuidePT90"/>
              <w:jc w:val="center"/>
              <w:rPr>
                <w:rFonts w:cs="Tahoma"/>
                <w:b/>
              </w:rPr>
            </w:pPr>
            <w:r w:rsidRPr="00EA516A">
              <w:rPr>
                <w:rFonts w:cs="Tahoma"/>
                <w:b/>
              </w:rPr>
              <w:t>Prihvatljivi troškovi</w:t>
            </w:r>
          </w:p>
        </w:tc>
        <w:tc>
          <w:tcPr>
            <w:tcW w:w="704" w:type="pct"/>
            <w:shd w:val="clear" w:color="auto" w:fill="auto"/>
            <w:vAlign w:val="center"/>
          </w:tcPr>
          <w:p w14:paraId="640DDDA1" w14:textId="77777777" w:rsidR="00094983" w:rsidRPr="00EA516A" w:rsidRDefault="00094983" w:rsidP="0018519F">
            <w:pPr>
              <w:pStyle w:val="GuidePT90"/>
              <w:jc w:val="center"/>
              <w:rPr>
                <w:rFonts w:cs="Tahoma"/>
                <w:b/>
              </w:rPr>
            </w:pPr>
            <w:r w:rsidRPr="00EA516A">
              <w:rPr>
                <w:rFonts w:cs="Tahoma"/>
                <w:b/>
              </w:rPr>
              <w:t>Mehanizam financiranja</w:t>
            </w:r>
          </w:p>
        </w:tc>
        <w:tc>
          <w:tcPr>
            <w:tcW w:w="1095" w:type="pct"/>
            <w:shd w:val="clear" w:color="auto" w:fill="auto"/>
            <w:vAlign w:val="center"/>
          </w:tcPr>
          <w:p w14:paraId="02FC5324" w14:textId="77777777" w:rsidR="00094983" w:rsidRPr="00EA516A" w:rsidRDefault="00094983" w:rsidP="0018519F">
            <w:pPr>
              <w:pStyle w:val="GuidePT90"/>
              <w:jc w:val="center"/>
              <w:rPr>
                <w:rFonts w:cs="Tahoma"/>
                <w:b/>
              </w:rPr>
            </w:pPr>
            <w:r w:rsidRPr="00EA516A">
              <w:rPr>
                <w:rFonts w:cs="Tahoma"/>
                <w:b/>
              </w:rPr>
              <w:t>Iznos</w:t>
            </w:r>
          </w:p>
        </w:tc>
        <w:tc>
          <w:tcPr>
            <w:tcW w:w="1013" w:type="pct"/>
            <w:shd w:val="clear" w:color="auto" w:fill="auto"/>
            <w:vAlign w:val="center"/>
          </w:tcPr>
          <w:p w14:paraId="250E43E7" w14:textId="77777777" w:rsidR="00094983" w:rsidRPr="00EA516A" w:rsidRDefault="00094983" w:rsidP="0018519F">
            <w:pPr>
              <w:pStyle w:val="GuidePT90"/>
              <w:jc w:val="center"/>
              <w:rPr>
                <w:rFonts w:cs="Tahoma"/>
                <w:b/>
              </w:rPr>
            </w:pPr>
            <w:r w:rsidRPr="00EA516A">
              <w:rPr>
                <w:rFonts w:cs="Tahoma"/>
                <w:b/>
              </w:rPr>
              <w:t>Pravilo za dodjelu</w:t>
            </w:r>
          </w:p>
        </w:tc>
      </w:tr>
      <w:tr w:rsidR="00094983" w:rsidRPr="00694622" w14:paraId="7693BF41" w14:textId="77777777" w:rsidTr="00CD36D1">
        <w:trPr>
          <w:trHeight w:val="346"/>
        </w:trPr>
        <w:tc>
          <w:tcPr>
            <w:tcW w:w="701" w:type="pct"/>
            <w:vMerge w:val="restart"/>
            <w:shd w:val="clear" w:color="auto" w:fill="auto"/>
            <w:vAlign w:val="center"/>
          </w:tcPr>
          <w:p w14:paraId="1FD65E08" w14:textId="77777777" w:rsidR="00094983" w:rsidRPr="00EA516A" w:rsidRDefault="00094983" w:rsidP="00BD075A">
            <w:pPr>
              <w:pStyle w:val="GuidePT90"/>
              <w:rPr>
                <w:rFonts w:cs="Tahoma"/>
                <w:b/>
              </w:rPr>
            </w:pPr>
            <w:r w:rsidRPr="00EA516A">
              <w:rPr>
                <w:rFonts w:cs="Tahoma"/>
                <w:b/>
              </w:rPr>
              <w:t>Putovanje</w:t>
            </w:r>
          </w:p>
        </w:tc>
        <w:tc>
          <w:tcPr>
            <w:tcW w:w="1486" w:type="pct"/>
            <w:vMerge w:val="restart"/>
            <w:shd w:val="clear" w:color="auto" w:fill="auto"/>
            <w:vAlign w:val="center"/>
          </w:tcPr>
          <w:p w14:paraId="7DE20D6D" w14:textId="77777777" w:rsidR="00094983" w:rsidRPr="00EA516A" w:rsidRDefault="00094983" w:rsidP="00BD075A">
            <w:pPr>
              <w:pStyle w:val="GuidePT90"/>
              <w:rPr>
                <w:rFonts w:cs="Tahoma"/>
              </w:rPr>
            </w:pPr>
            <w:r w:rsidRPr="00EA516A">
              <w:rPr>
                <w:rFonts w:cs="Tahoma"/>
              </w:rPr>
              <w:t xml:space="preserve">Doprinos za putne troškove sudionika, uključujući </w:t>
            </w:r>
            <w:r>
              <w:rPr>
                <w:rFonts w:cs="Tahoma"/>
              </w:rPr>
              <w:t xml:space="preserve">voditelje tima i </w:t>
            </w:r>
            <w:r w:rsidRPr="00EA516A">
              <w:rPr>
                <w:rFonts w:cs="Tahoma"/>
              </w:rPr>
              <w:t>osobe koje putuju kao pratnja, od mjesta podrijetla do mjesta u kojem se provodi aktivnost i natrag.</w:t>
            </w:r>
          </w:p>
        </w:tc>
        <w:tc>
          <w:tcPr>
            <w:tcW w:w="704" w:type="pct"/>
            <w:vMerge w:val="restart"/>
            <w:shd w:val="clear" w:color="auto" w:fill="auto"/>
            <w:vAlign w:val="center"/>
          </w:tcPr>
          <w:p w14:paraId="642A1B76" w14:textId="77777777" w:rsidR="00094983" w:rsidRPr="00EA516A" w:rsidRDefault="00094983" w:rsidP="00BD075A">
            <w:pPr>
              <w:pStyle w:val="GuidePT90"/>
              <w:rPr>
                <w:rFonts w:cs="Tahoma"/>
              </w:rPr>
            </w:pPr>
            <w:r w:rsidRPr="00EA516A">
              <w:rPr>
                <w:rFonts w:cs="Tahoma"/>
              </w:rPr>
              <w:t>Doprinos jediničnim troškovima</w:t>
            </w:r>
          </w:p>
        </w:tc>
        <w:tc>
          <w:tcPr>
            <w:tcW w:w="1095" w:type="pct"/>
            <w:shd w:val="clear" w:color="auto" w:fill="auto"/>
            <w:vAlign w:val="center"/>
          </w:tcPr>
          <w:p w14:paraId="3E6C6A4A" w14:textId="77777777" w:rsidR="00094983" w:rsidRPr="00EA516A" w:rsidRDefault="00094983" w:rsidP="00BD075A">
            <w:pPr>
              <w:pStyle w:val="GuidePT90"/>
              <w:rPr>
                <w:rFonts w:cs="Tahoma"/>
                <w:lang w:val="pl-PL"/>
              </w:rPr>
            </w:pPr>
            <w:r w:rsidRPr="00EA516A">
              <w:rPr>
                <w:rFonts w:cs="Tahoma"/>
                <w:lang w:val="pl-PL"/>
              </w:rPr>
              <w:t xml:space="preserve">Za udaljenosti od 10 do  99 km: </w:t>
            </w:r>
            <w:r w:rsidRPr="00EA516A">
              <w:rPr>
                <w:rFonts w:cs="Tahoma"/>
                <w:b/>
                <w:lang w:val="pl-PL"/>
              </w:rPr>
              <w:t>20 EUR</w:t>
            </w:r>
            <w:r w:rsidRPr="00EA516A">
              <w:rPr>
                <w:rFonts w:cs="Tahoma"/>
                <w:lang w:val="pl-PL"/>
              </w:rPr>
              <w:t xml:space="preserve"> </w:t>
            </w:r>
            <w:r w:rsidRPr="00EA516A">
              <w:rPr>
                <w:rFonts w:cs="Tahoma"/>
                <w:lang w:val="pl-PL"/>
              </w:rPr>
              <w:br/>
              <w:t>po sudioniku</w:t>
            </w:r>
          </w:p>
        </w:tc>
        <w:tc>
          <w:tcPr>
            <w:tcW w:w="1013" w:type="pct"/>
            <w:vMerge w:val="restart"/>
            <w:shd w:val="clear" w:color="auto" w:fill="auto"/>
            <w:vAlign w:val="center"/>
          </w:tcPr>
          <w:p w14:paraId="60366C5A" w14:textId="77777777" w:rsidR="00094983" w:rsidRPr="00EA516A" w:rsidRDefault="00094983" w:rsidP="001D7A72">
            <w:pPr>
              <w:pStyle w:val="GuidePT90"/>
              <w:rPr>
                <w:rFonts w:cs="Tahoma"/>
                <w:lang w:val="pl-PL"/>
              </w:rPr>
            </w:pPr>
            <w:r w:rsidRPr="00EA516A">
              <w:rPr>
                <w:rFonts w:cs="Tahoma"/>
                <w:lang w:val="pl-PL"/>
              </w:rPr>
              <w:t>Na temelju udaljenosti po sudioniku. Udaljenost se izračunava kalkulatorom</w:t>
            </w:r>
          </w:p>
          <w:p w14:paraId="22E79FE0" w14:textId="77777777" w:rsidR="00094983" w:rsidRPr="00EA516A" w:rsidRDefault="00094983" w:rsidP="001D7A72">
            <w:pPr>
              <w:pStyle w:val="GuidePT90"/>
              <w:rPr>
                <w:rFonts w:cs="Tahoma"/>
                <w:lang w:val="pl-PL"/>
              </w:rPr>
            </w:pPr>
            <w:r w:rsidRPr="00EA516A">
              <w:rPr>
                <w:rFonts w:cs="Tahoma"/>
                <w:lang w:val="pl-PL"/>
              </w:rPr>
              <w:t>udaljenosti koji podupire</w:t>
            </w:r>
          </w:p>
          <w:p w14:paraId="2AED0C6C" w14:textId="77777777" w:rsidR="00094983" w:rsidRPr="00EA516A" w:rsidRDefault="00094983" w:rsidP="001D7A72">
            <w:pPr>
              <w:pStyle w:val="GuidePT90"/>
              <w:rPr>
                <w:rFonts w:cs="Tahoma"/>
                <w:lang w:val="pl-PL"/>
              </w:rPr>
            </w:pPr>
            <w:r w:rsidRPr="00EA516A">
              <w:rPr>
                <w:rFonts w:cs="Tahoma"/>
                <w:lang w:val="pl-PL"/>
              </w:rPr>
              <w:t>Europska komisija</w:t>
            </w:r>
            <w:r w:rsidRPr="00EA516A">
              <w:rPr>
                <w:rStyle w:val="FootnoteReference"/>
              </w:rPr>
              <w:footnoteReference w:id="219"/>
            </w:r>
            <w:r w:rsidRPr="00EA516A">
              <w:rPr>
                <w:rFonts w:cs="Tahoma"/>
                <w:lang w:val="pl-PL"/>
              </w:rPr>
              <w:t>.</w:t>
            </w:r>
          </w:p>
          <w:p w14:paraId="63025FFA" w14:textId="77777777" w:rsidR="00094983" w:rsidRPr="00EA516A" w:rsidRDefault="00094983" w:rsidP="001D7A72">
            <w:pPr>
              <w:pStyle w:val="GuidePT90"/>
              <w:rPr>
                <w:rFonts w:cs="Tahoma"/>
                <w:lang w:val="pl-PL"/>
              </w:rPr>
            </w:pPr>
            <w:r w:rsidRPr="00EA516A">
              <w:rPr>
                <w:rFonts w:cs="Tahoma"/>
                <w:lang w:val="pl-PL"/>
              </w:rPr>
              <w:t>Podnositelj zahtjeva mora navesti udaljenost jednosmjernog putovanja za</w:t>
            </w:r>
          </w:p>
          <w:p w14:paraId="6D28E45E" w14:textId="77777777" w:rsidR="00094983" w:rsidRPr="00EA516A" w:rsidRDefault="00094983" w:rsidP="001D7A72">
            <w:pPr>
              <w:pStyle w:val="GuidePT90"/>
              <w:rPr>
                <w:rFonts w:cs="Tahoma"/>
                <w:lang w:val="pl-PL"/>
              </w:rPr>
            </w:pPr>
            <w:r w:rsidRPr="00EA516A">
              <w:rPr>
                <w:rFonts w:cs="Tahoma"/>
                <w:lang w:val="pl-PL"/>
              </w:rPr>
              <w:t>izračun iznosa bespovratnih sredstava EU-a kojim će se financirati povratno putovanje</w:t>
            </w:r>
            <w:r w:rsidRPr="00EA516A">
              <w:rPr>
                <w:rStyle w:val="FootnoteReference"/>
              </w:rPr>
              <w:footnoteReference w:id="220"/>
            </w:r>
          </w:p>
          <w:p w14:paraId="54CDCF3A" w14:textId="77777777" w:rsidR="00094983" w:rsidRPr="00EA516A" w:rsidRDefault="00094983" w:rsidP="00BD075A">
            <w:pPr>
              <w:pStyle w:val="GuidePT90"/>
              <w:rPr>
                <w:rFonts w:cs="Tahoma"/>
                <w:lang w:val="pl-PL"/>
              </w:rPr>
            </w:pPr>
          </w:p>
        </w:tc>
      </w:tr>
      <w:tr w:rsidR="00094983" w:rsidRPr="007F4172" w14:paraId="4B82DF14" w14:textId="77777777" w:rsidTr="00CD36D1">
        <w:trPr>
          <w:trHeight w:val="299"/>
        </w:trPr>
        <w:tc>
          <w:tcPr>
            <w:tcW w:w="701" w:type="pct"/>
            <w:vMerge/>
            <w:shd w:val="clear" w:color="auto" w:fill="auto"/>
            <w:vAlign w:val="center"/>
          </w:tcPr>
          <w:p w14:paraId="1D1D22FE" w14:textId="77777777" w:rsidR="00094983" w:rsidRPr="00EA516A" w:rsidRDefault="00094983" w:rsidP="00BD075A">
            <w:pPr>
              <w:pStyle w:val="GuidePT90"/>
              <w:rPr>
                <w:rFonts w:cs="Tahoma"/>
                <w:lang w:val="pl-PL"/>
              </w:rPr>
            </w:pPr>
          </w:p>
        </w:tc>
        <w:tc>
          <w:tcPr>
            <w:tcW w:w="1486" w:type="pct"/>
            <w:vMerge/>
            <w:shd w:val="clear" w:color="auto" w:fill="auto"/>
          </w:tcPr>
          <w:p w14:paraId="01D41FDA" w14:textId="77777777" w:rsidR="00094983" w:rsidRPr="00EA516A" w:rsidRDefault="00094983" w:rsidP="00BD075A">
            <w:pPr>
              <w:pStyle w:val="GuidePT90"/>
              <w:rPr>
                <w:rFonts w:cs="Tahoma"/>
                <w:lang w:val="pl-PL"/>
              </w:rPr>
            </w:pPr>
          </w:p>
        </w:tc>
        <w:tc>
          <w:tcPr>
            <w:tcW w:w="704" w:type="pct"/>
            <w:vMerge/>
            <w:shd w:val="clear" w:color="auto" w:fill="auto"/>
            <w:vAlign w:val="center"/>
          </w:tcPr>
          <w:p w14:paraId="41D69CCD" w14:textId="77777777" w:rsidR="00094983" w:rsidRPr="00EA516A" w:rsidRDefault="00094983" w:rsidP="00BD075A">
            <w:pPr>
              <w:pStyle w:val="GuidePT90"/>
              <w:rPr>
                <w:rFonts w:cs="Tahoma"/>
                <w:lang w:val="pl-PL"/>
              </w:rPr>
            </w:pPr>
          </w:p>
        </w:tc>
        <w:tc>
          <w:tcPr>
            <w:tcW w:w="1095" w:type="pct"/>
            <w:shd w:val="clear" w:color="auto" w:fill="auto"/>
            <w:vAlign w:val="center"/>
          </w:tcPr>
          <w:p w14:paraId="614A3D90" w14:textId="77777777" w:rsidR="00094983" w:rsidRPr="00EA516A" w:rsidRDefault="00094983" w:rsidP="00BD075A">
            <w:pPr>
              <w:pStyle w:val="GuidePT90"/>
              <w:rPr>
                <w:rFonts w:cs="Tahoma"/>
                <w:lang w:val="pl-PL"/>
              </w:rPr>
            </w:pPr>
            <w:r w:rsidRPr="00EA516A">
              <w:rPr>
                <w:rFonts w:cs="Tahoma"/>
                <w:lang w:val="pl-PL"/>
              </w:rPr>
              <w:t xml:space="preserve">Za udaljenosti od 100 do  499 km: </w:t>
            </w:r>
            <w:r w:rsidRPr="00EA516A">
              <w:rPr>
                <w:rFonts w:cs="Tahoma"/>
                <w:b/>
                <w:lang w:val="pl-PL"/>
              </w:rPr>
              <w:t>180 EUR</w:t>
            </w:r>
            <w:r w:rsidRPr="00EA516A">
              <w:rPr>
                <w:rFonts w:cs="Tahoma"/>
                <w:lang w:val="pl-PL"/>
              </w:rPr>
              <w:t xml:space="preserve"> </w:t>
            </w:r>
            <w:r w:rsidRPr="00EA516A">
              <w:rPr>
                <w:rFonts w:cs="Tahoma"/>
                <w:lang w:val="pl-PL"/>
              </w:rPr>
              <w:br/>
              <w:t>po sudioniku</w:t>
            </w:r>
          </w:p>
        </w:tc>
        <w:tc>
          <w:tcPr>
            <w:tcW w:w="1013" w:type="pct"/>
            <w:vMerge/>
            <w:shd w:val="clear" w:color="auto" w:fill="auto"/>
            <w:vAlign w:val="center"/>
          </w:tcPr>
          <w:p w14:paraId="7828AD07" w14:textId="77777777" w:rsidR="00094983" w:rsidRPr="00EA516A" w:rsidRDefault="00094983" w:rsidP="00BD075A">
            <w:pPr>
              <w:pStyle w:val="GuidePT90"/>
              <w:rPr>
                <w:rFonts w:cs="Tahoma"/>
                <w:lang w:val="pl-PL"/>
              </w:rPr>
            </w:pPr>
          </w:p>
        </w:tc>
      </w:tr>
      <w:tr w:rsidR="00094983" w:rsidRPr="007F4172" w14:paraId="43B0005F" w14:textId="77777777" w:rsidTr="00CD36D1">
        <w:trPr>
          <w:trHeight w:val="299"/>
        </w:trPr>
        <w:tc>
          <w:tcPr>
            <w:tcW w:w="701" w:type="pct"/>
            <w:vMerge/>
            <w:shd w:val="clear" w:color="auto" w:fill="auto"/>
            <w:vAlign w:val="center"/>
          </w:tcPr>
          <w:p w14:paraId="76B4CDB7" w14:textId="77777777" w:rsidR="00094983" w:rsidRPr="00EA516A" w:rsidRDefault="00094983" w:rsidP="00BD075A">
            <w:pPr>
              <w:pStyle w:val="GuidePT90"/>
              <w:rPr>
                <w:rFonts w:cs="Tahoma"/>
                <w:lang w:val="pl-PL"/>
              </w:rPr>
            </w:pPr>
          </w:p>
        </w:tc>
        <w:tc>
          <w:tcPr>
            <w:tcW w:w="1486" w:type="pct"/>
            <w:vMerge/>
            <w:shd w:val="clear" w:color="auto" w:fill="auto"/>
          </w:tcPr>
          <w:p w14:paraId="1144E250" w14:textId="77777777" w:rsidR="00094983" w:rsidRPr="00EA516A" w:rsidRDefault="00094983" w:rsidP="00BD075A">
            <w:pPr>
              <w:pStyle w:val="GuidePT90"/>
              <w:rPr>
                <w:rFonts w:cs="Tahoma"/>
                <w:lang w:val="pl-PL"/>
              </w:rPr>
            </w:pPr>
          </w:p>
        </w:tc>
        <w:tc>
          <w:tcPr>
            <w:tcW w:w="704" w:type="pct"/>
            <w:vMerge/>
            <w:shd w:val="clear" w:color="auto" w:fill="auto"/>
            <w:vAlign w:val="center"/>
          </w:tcPr>
          <w:p w14:paraId="1AAAE238" w14:textId="77777777" w:rsidR="00094983" w:rsidRPr="00EA516A" w:rsidRDefault="00094983" w:rsidP="00BD075A">
            <w:pPr>
              <w:pStyle w:val="GuidePT90"/>
              <w:rPr>
                <w:rFonts w:cs="Tahoma"/>
                <w:lang w:val="pl-PL"/>
              </w:rPr>
            </w:pPr>
          </w:p>
        </w:tc>
        <w:tc>
          <w:tcPr>
            <w:tcW w:w="1095" w:type="pct"/>
            <w:shd w:val="clear" w:color="auto" w:fill="auto"/>
            <w:vAlign w:val="center"/>
          </w:tcPr>
          <w:p w14:paraId="28B538F0" w14:textId="77777777" w:rsidR="00094983" w:rsidRPr="00EA516A" w:rsidRDefault="00094983" w:rsidP="00BD075A">
            <w:pPr>
              <w:pStyle w:val="GuidePT90"/>
              <w:rPr>
                <w:rFonts w:cs="Tahoma"/>
                <w:lang w:val="pl-PL"/>
              </w:rPr>
            </w:pPr>
            <w:r w:rsidRPr="00EA516A">
              <w:rPr>
                <w:rFonts w:cs="Tahoma"/>
                <w:lang w:val="pl-PL"/>
              </w:rPr>
              <w:t xml:space="preserve">Za udaljenosti od 500 do 1999 km: </w:t>
            </w:r>
            <w:r w:rsidRPr="00EA516A">
              <w:rPr>
                <w:rFonts w:cs="Tahoma"/>
                <w:b/>
                <w:lang w:val="pl-PL"/>
              </w:rPr>
              <w:t>275 EUR</w:t>
            </w:r>
            <w:r w:rsidRPr="00EA516A">
              <w:rPr>
                <w:rFonts w:cs="Tahoma"/>
                <w:lang w:val="pl-PL"/>
              </w:rPr>
              <w:t xml:space="preserve"> </w:t>
            </w:r>
            <w:r w:rsidRPr="00EA516A">
              <w:rPr>
                <w:rFonts w:cs="Tahoma"/>
                <w:lang w:val="pl-PL"/>
              </w:rPr>
              <w:br/>
              <w:t>po sudioniku</w:t>
            </w:r>
          </w:p>
        </w:tc>
        <w:tc>
          <w:tcPr>
            <w:tcW w:w="1013" w:type="pct"/>
            <w:vMerge/>
            <w:shd w:val="clear" w:color="auto" w:fill="auto"/>
            <w:vAlign w:val="center"/>
          </w:tcPr>
          <w:p w14:paraId="4B562AAD" w14:textId="77777777" w:rsidR="00094983" w:rsidRPr="00EA516A" w:rsidRDefault="00094983" w:rsidP="00BD075A">
            <w:pPr>
              <w:pStyle w:val="GuidePT90"/>
              <w:rPr>
                <w:rFonts w:cs="Tahoma"/>
                <w:lang w:val="pl-PL"/>
              </w:rPr>
            </w:pPr>
          </w:p>
        </w:tc>
      </w:tr>
      <w:tr w:rsidR="00094983" w:rsidRPr="007F4172" w14:paraId="3483904A" w14:textId="77777777" w:rsidTr="00CD36D1">
        <w:trPr>
          <w:trHeight w:val="299"/>
        </w:trPr>
        <w:tc>
          <w:tcPr>
            <w:tcW w:w="701" w:type="pct"/>
            <w:vMerge/>
            <w:shd w:val="clear" w:color="auto" w:fill="auto"/>
            <w:vAlign w:val="center"/>
          </w:tcPr>
          <w:p w14:paraId="520B07F7" w14:textId="77777777" w:rsidR="00094983" w:rsidRPr="00EA516A" w:rsidRDefault="00094983" w:rsidP="00BD075A">
            <w:pPr>
              <w:pStyle w:val="GuidePT90"/>
              <w:rPr>
                <w:rFonts w:cs="Tahoma"/>
                <w:lang w:val="pl-PL"/>
              </w:rPr>
            </w:pPr>
          </w:p>
        </w:tc>
        <w:tc>
          <w:tcPr>
            <w:tcW w:w="1486" w:type="pct"/>
            <w:vMerge/>
            <w:shd w:val="clear" w:color="auto" w:fill="auto"/>
          </w:tcPr>
          <w:p w14:paraId="0C3D6534" w14:textId="77777777" w:rsidR="00094983" w:rsidRPr="00EA516A" w:rsidRDefault="00094983" w:rsidP="00BD075A">
            <w:pPr>
              <w:pStyle w:val="GuidePT90"/>
              <w:rPr>
                <w:rFonts w:cs="Tahoma"/>
                <w:lang w:val="pl-PL"/>
              </w:rPr>
            </w:pPr>
          </w:p>
        </w:tc>
        <w:tc>
          <w:tcPr>
            <w:tcW w:w="704" w:type="pct"/>
            <w:vMerge/>
            <w:shd w:val="clear" w:color="auto" w:fill="auto"/>
            <w:vAlign w:val="center"/>
          </w:tcPr>
          <w:p w14:paraId="2A602088" w14:textId="77777777" w:rsidR="00094983" w:rsidRPr="00EA516A" w:rsidRDefault="00094983" w:rsidP="00BD075A">
            <w:pPr>
              <w:pStyle w:val="GuidePT90"/>
              <w:rPr>
                <w:rFonts w:cs="Tahoma"/>
                <w:lang w:val="pl-PL"/>
              </w:rPr>
            </w:pPr>
          </w:p>
        </w:tc>
        <w:tc>
          <w:tcPr>
            <w:tcW w:w="1095" w:type="pct"/>
            <w:shd w:val="clear" w:color="auto" w:fill="auto"/>
            <w:vAlign w:val="center"/>
          </w:tcPr>
          <w:p w14:paraId="44CCD46D" w14:textId="77777777" w:rsidR="00094983" w:rsidRPr="00EA516A" w:rsidRDefault="00094983" w:rsidP="00BD075A">
            <w:pPr>
              <w:pStyle w:val="GuidePT90"/>
              <w:rPr>
                <w:rFonts w:cs="Tahoma"/>
                <w:lang w:val="pl-PL"/>
              </w:rPr>
            </w:pPr>
            <w:r w:rsidRPr="00EA516A">
              <w:rPr>
                <w:rFonts w:cs="Tahoma"/>
                <w:lang w:val="pl-PL"/>
              </w:rPr>
              <w:t xml:space="preserve">Za udaljenosti od 2000 do 2999 km: </w:t>
            </w:r>
            <w:r w:rsidRPr="00EA516A">
              <w:rPr>
                <w:rFonts w:cs="Tahoma"/>
                <w:b/>
                <w:lang w:val="pl-PL"/>
              </w:rPr>
              <w:t>360 EUR</w:t>
            </w:r>
            <w:r w:rsidRPr="00EA516A">
              <w:rPr>
                <w:rFonts w:cs="Tahoma"/>
                <w:lang w:val="pl-PL"/>
              </w:rPr>
              <w:t xml:space="preserve">  </w:t>
            </w:r>
            <w:r w:rsidRPr="00EA516A">
              <w:rPr>
                <w:rFonts w:cs="Tahoma"/>
                <w:lang w:val="pl-PL"/>
              </w:rPr>
              <w:br/>
              <w:t>po sudioniku</w:t>
            </w:r>
          </w:p>
        </w:tc>
        <w:tc>
          <w:tcPr>
            <w:tcW w:w="1013" w:type="pct"/>
            <w:vMerge/>
            <w:shd w:val="clear" w:color="auto" w:fill="auto"/>
            <w:vAlign w:val="center"/>
          </w:tcPr>
          <w:p w14:paraId="00FE3D55" w14:textId="77777777" w:rsidR="00094983" w:rsidRPr="00EA516A" w:rsidRDefault="00094983" w:rsidP="00BD075A">
            <w:pPr>
              <w:pStyle w:val="GuidePT90"/>
              <w:rPr>
                <w:rFonts w:cs="Tahoma"/>
                <w:lang w:val="pl-PL"/>
              </w:rPr>
            </w:pPr>
          </w:p>
        </w:tc>
      </w:tr>
      <w:tr w:rsidR="00094983" w:rsidRPr="007F4172" w14:paraId="748A1A7B" w14:textId="77777777" w:rsidTr="00CD36D1">
        <w:trPr>
          <w:trHeight w:val="299"/>
        </w:trPr>
        <w:tc>
          <w:tcPr>
            <w:tcW w:w="701" w:type="pct"/>
            <w:vMerge/>
            <w:shd w:val="clear" w:color="auto" w:fill="auto"/>
            <w:vAlign w:val="center"/>
          </w:tcPr>
          <w:p w14:paraId="36433962" w14:textId="77777777" w:rsidR="00094983" w:rsidRPr="00EA516A" w:rsidRDefault="00094983" w:rsidP="00BD075A">
            <w:pPr>
              <w:pStyle w:val="GuidePT90"/>
              <w:rPr>
                <w:rFonts w:cs="Tahoma"/>
                <w:lang w:val="pl-PL"/>
              </w:rPr>
            </w:pPr>
          </w:p>
        </w:tc>
        <w:tc>
          <w:tcPr>
            <w:tcW w:w="1486" w:type="pct"/>
            <w:vMerge/>
            <w:shd w:val="clear" w:color="auto" w:fill="auto"/>
          </w:tcPr>
          <w:p w14:paraId="4BFD230E" w14:textId="77777777" w:rsidR="00094983" w:rsidRPr="00EA516A" w:rsidRDefault="00094983" w:rsidP="00BD075A">
            <w:pPr>
              <w:pStyle w:val="GuidePT90"/>
              <w:rPr>
                <w:rFonts w:cs="Tahoma"/>
                <w:lang w:val="pl-PL"/>
              </w:rPr>
            </w:pPr>
          </w:p>
        </w:tc>
        <w:tc>
          <w:tcPr>
            <w:tcW w:w="704" w:type="pct"/>
            <w:vMerge/>
            <w:shd w:val="clear" w:color="auto" w:fill="auto"/>
            <w:vAlign w:val="center"/>
          </w:tcPr>
          <w:p w14:paraId="4936A5F4" w14:textId="77777777" w:rsidR="00094983" w:rsidRPr="00EA516A" w:rsidRDefault="00094983" w:rsidP="00BD075A">
            <w:pPr>
              <w:pStyle w:val="GuidePT90"/>
              <w:rPr>
                <w:rFonts w:cs="Tahoma"/>
                <w:lang w:val="pl-PL"/>
              </w:rPr>
            </w:pPr>
          </w:p>
        </w:tc>
        <w:tc>
          <w:tcPr>
            <w:tcW w:w="1095" w:type="pct"/>
            <w:shd w:val="clear" w:color="auto" w:fill="auto"/>
            <w:vAlign w:val="center"/>
          </w:tcPr>
          <w:p w14:paraId="508961A0" w14:textId="77777777" w:rsidR="00094983" w:rsidRPr="00EA516A" w:rsidRDefault="00094983" w:rsidP="00BD075A">
            <w:pPr>
              <w:pStyle w:val="GuidePT90"/>
              <w:rPr>
                <w:rFonts w:cs="Tahoma"/>
                <w:lang w:val="pl-PL"/>
              </w:rPr>
            </w:pPr>
            <w:r w:rsidRPr="00EA516A">
              <w:rPr>
                <w:rFonts w:cs="Tahoma"/>
                <w:lang w:val="pl-PL"/>
              </w:rPr>
              <w:t xml:space="preserve">Za udaljenosti od 3000 do 3999 km: </w:t>
            </w:r>
            <w:r w:rsidRPr="00EA516A">
              <w:rPr>
                <w:rFonts w:cs="Tahoma"/>
                <w:b/>
                <w:lang w:val="pl-PL"/>
              </w:rPr>
              <w:t>530 EUR</w:t>
            </w:r>
            <w:r w:rsidRPr="00EA516A">
              <w:rPr>
                <w:rFonts w:cs="Tahoma"/>
                <w:lang w:val="pl-PL"/>
              </w:rPr>
              <w:t xml:space="preserve"> </w:t>
            </w:r>
            <w:r w:rsidRPr="00EA516A">
              <w:rPr>
                <w:rFonts w:cs="Tahoma"/>
                <w:lang w:val="pl-PL"/>
              </w:rPr>
              <w:br/>
              <w:t>po sudioniku</w:t>
            </w:r>
          </w:p>
        </w:tc>
        <w:tc>
          <w:tcPr>
            <w:tcW w:w="1013" w:type="pct"/>
            <w:vMerge/>
            <w:shd w:val="clear" w:color="auto" w:fill="auto"/>
            <w:vAlign w:val="center"/>
          </w:tcPr>
          <w:p w14:paraId="417304C0" w14:textId="77777777" w:rsidR="00094983" w:rsidRPr="00EA516A" w:rsidRDefault="00094983" w:rsidP="00BD075A">
            <w:pPr>
              <w:pStyle w:val="GuidePT90"/>
              <w:rPr>
                <w:rFonts w:cs="Tahoma"/>
                <w:lang w:val="pl-PL"/>
              </w:rPr>
            </w:pPr>
          </w:p>
        </w:tc>
      </w:tr>
      <w:tr w:rsidR="00094983" w:rsidRPr="007F4172" w14:paraId="78F6192E" w14:textId="77777777" w:rsidTr="00CD36D1">
        <w:trPr>
          <w:trHeight w:val="299"/>
        </w:trPr>
        <w:tc>
          <w:tcPr>
            <w:tcW w:w="701" w:type="pct"/>
            <w:vMerge/>
            <w:shd w:val="clear" w:color="auto" w:fill="auto"/>
            <w:vAlign w:val="center"/>
          </w:tcPr>
          <w:p w14:paraId="7126CDA0" w14:textId="77777777" w:rsidR="00094983" w:rsidRPr="00EA516A" w:rsidRDefault="00094983" w:rsidP="00BD075A">
            <w:pPr>
              <w:pStyle w:val="GuidePT90"/>
              <w:rPr>
                <w:rFonts w:cs="Tahoma"/>
                <w:lang w:val="pl-PL"/>
              </w:rPr>
            </w:pPr>
          </w:p>
        </w:tc>
        <w:tc>
          <w:tcPr>
            <w:tcW w:w="1486" w:type="pct"/>
            <w:vMerge/>
            <w:shd w:val="clear" w:color="auto" w:fill="auto"/>
          </w:tcPr>
          <w:p w14:paraId="78AB7785" w14:textId="77777777" w:rsidR="00094983" w:rsidRPr="00EA516A" w:rsidRDefault="00094983" w:rsidP="00BD075A">
            <w:pPr>
              <w:pStyle w:val="GuidePT90"/>
              <w:rPr>
                <w:rFonts w:cs="Tahoma"/>
                <w:lang w:val="pl-PL"/>
              </w:rPr>
            </w:pPr>
          </w:p>
        </w:tc>
        <w:tc>
          <w:tcPr>
            <w:tcW w:w="704" w:type="pct"/>
            <w:vMerge/>
            <w:shd w:val="clear" w:color="auto" w:fill="auto"/>
            <w:vAlign w:val="center"/>
          </w:tcPr>
          <w:p w14:paraId="65152805" w14:textId="77777777" w:rsidR="00094983" w:rsidRPr="00EA516A" w:rsidRDefault="00094983" w:rsidP="00BD075A">
            <w:pPr>
              <w:pStyle w:val="GuidePT90"/>
              <w:rPr>
                <w:rFonts w:cs="Tahoma"/>
                <w:lang w:val="pl-PL"/>
              </w:rPr>
            </w:pPr>
          </w:p>
        </w:tc>
        <w:tc>
          <w:tcPr>
            <w:tcW w:w="1095" w:type="pct"/>
            <w:shd w:val="clear" w:color="auto" w:fill="auto"/>
            <w:vAlign w:val="center"/>
          </w:tcPr>
          <w:p w14:paraId="77AD27A6" w14:textId="77777777" w:rsidR="00094983" w:rsidRPr="00EA516A" w:rsidRDefault="00094983" w:rsidP="007B2952">
            <w:pPr>
              <w:pStyle w:val="GuidePT90"/>
              <w:rPr>
                <w:rFonts w:cs="Tahoma"/>
                <w:lang w:val="pl-PL"/>
              </w:rPr>
            </w:pPr>
            <w:r w:rsidRPr="00EA516A">
              <w:rPr>
                <w:rFonts w:cs="Tahoma"/>
                <w:lang w:val="pl-PL"/>
              </w:rPr>
              <w:t xml:space="preserve">Za udaljenosti od 4000 do 7999 km: </w:t>
            </w:r>
            <w:r w:rsidRPr="00EA516A">
              <w:rPr>
                <w:rFonts w:cs="Tahoma"/>
                <w:b/>
                <w:lang w:val="pl-PL"/>
              </w:rPr>
              <w:t>820 EUR</w:t>
            </w:r>
            <w:r w:rsidRPr="00EA516A">
              <w:rPr>
                <w:rFonts w:cs="Tahoma"/>
                <w:lang w:val="pl-PL"/>
              </w:rPr>
              <w:t xml:space="preserve"> po sudioniku</w:t>
            </w:r>
          </w:p>
        </w:tc>
        <w:tc>
          <w:tcPr>
            <w:tcW w:w="1013" w:type="pct"/>
            <w:vMerge/>
            <w:shd w:val="clear" w:color="auto" w:fill="auto"/>
            <w:vAlign w:val="center"/>
          </w:tcPr>
          <w:p w14:paraId="48D6F15B" w14:textId="77777777" w:rsidR="00094983" w:rsidRPr="00EA516A" w:rsidRDefault="00094983" w:rsidP="00BD075A">
            <w:pPr>
              <w:pStyle w:val="GuidePT90"/>
              <w:rPr>
                <w:rFonts w:cs="Tahoma"/>
                <w:lang w:val="pl-PL"/>
              </w:rPr>
            </w:pPr>
          </w:p>
        </w:tc>
      </w:tr>
      <w:tr w:rsidR="00094983" w:rsidRPr="00694622" w14:paraId="72308DD2" w14:textId="77777777" w:rsidTr="00CD36D1">
        <w:trPr>
          <w:trHeight w:val="299"/>
        </w:trPr>
        <w:tc>
          <w:tcPr>
            <w:tcW w:w="701" w:type="pct"/>
            <w:vMerge/>
            <w:shd w:val="clear" w:color="auto" w:fill="auto"/>
            <w:vAlign w:val="center"/>
          </w:tcPr>
          <w:p w14:paraId="1430F3D9" w14:textId="77777777" w:rsidR="00094983" w:rsidRPr="00EA516A" w:rsidRDefault="00094983" w:rsidP="00BD075A">
            <w:pPr>
              <w:pStyle w:val="GuidePT90"/>
              <w:rPr>
                <w:rFonts w:cs="Tahoma"/>
                <w:lang w:val="pl-PL"/>
              </w:rPr>
            </w:pPr>
          </w:p>
        </w:tc>
        <w:tc>
          <w:tcPr>
            <w:tcW w:w="1486" w:type="pct"/>
            <w:vMerge/>
            <w:shd w:val="clear" w:color="auto" w:fill="auto"/>
          </w:tcPr>
          <w:p w14:paraId="3507824E" w14:textId="77777777" w:rsidR="00094983" w:rsidRPr="00EA516A" w:rsidRDefault="00094983" w:rsidP="00BD075A">
            <w:pPr>
              <w:pStyle w:val="GuidePT90"/>
              <w:rPr>
                <w:rFonts w:cs="Tahoma"/>
                <w:lang w:val="pl-PL"/>
              </w:rPr>
            </w:pPr>
          </w:p>
        </w:tc>
        <w:tc>
          <w:tcPr>
            <w:tcW w:w="704" w:type="pct"/>
            <w:vMerge/>
            <w:shd w:val="clear" w:color="auto" w:fill="auto"/>
            <w:vAlign w:val="center"/>
          </w:tcPr>
          <w:p w14:paraId="7C1EC632" w14:textId="77777777" w:rsidR="00094983" w:rsidRPr="00EA516A" w:rsidRDefault="00094983" w:rsidP="00BD075A">
            <w:pPr>
              <w:pStyle w:val="GuidePT90"/>
              <w:rPr>
                <w:rFonts w:cs="Tahoma"/>
                <w:lang w:val="pl-PL"/>
              </w:rPr>
            </w:pPr>
          </w:p>
        </w:tc>
        <w:tc>
          <w:tcPr>
            <w:tcW w:w="1095" w:type="pct"/>
            <w:shd w:val="clear" w:color="auto" w:fill="auto"/>
            <w:vAlign w:val="center"/>
          </w:tcPr>
          <w:p w14:paraId="43A66087" w14:textId="77777777" w:rsidR="00094983" w:rsidRPr="00EA516A" w:rsidRDefault="00094983" w:rsidP="001D7A72">
            <w:pPr>
              <w:pStyle w:val="GuidePT90"/>
              <w:rPr>
                <w:rFonts w:cs="Tahoma"/>
                <w:lang w:val="pl-PL"/>
              </w:rPr>
            </w:pPr>
            <w:r w:rsidRPr="00EA516A">
              <w:rPr>
                <w:rFonts w:cs="Tahoma"/>
                <w:lang w:val="pl-PL"/>
              </w:rPr>
              <w:t xml:space="preserve">Za udaljenosti od 8000 km ili više: </w:t>
            </w:r>
            <w:r w:rsidRPr="00EA516A">
              <w:rPr>
                <w:rFonts w:cs="Tahoma"/>
                <w:b/>
                <w:lang w:val="pl-PL"/>
              </w:rPr>
              <w:t>1500 EUR</w:t>
            </w:r>
            <w:r w:rsidRPr="00EA516A">
              <w:rPr>
                <w:rFonts w:cs="Tahoma"/>
                <w:lang w:val="pl-PL"/>
              </w:rPr>
              <w:t xml:space="preserve"> </w:t>
            </w:r>
            <w:r w:rsidRPr="00EA516A">
              <w:rPr>
                <w:rFonts w:cs="Tahoma"/>
                <w:lang w:val="pl-PL"/>
              </w:rPr>
              <w:br/>
              <w:t>po sudioniku</w:t>
            </w:r>
          </w:p>
        </w:tc>
        <w:tc>
          <w:tcPr>
            <w:tcW w:w="1013" w:type="pct"/>
            <w:vMerge/>
            <w:shd w:val="clear" w:color="auto" w:fill="auto"/>
            <w:vAlign w:val="center"/>
          </w:tcPr>
          <w:p w14:paraId="60D1F854" w14:textId="77777777" w:rsidR="00094983" w:rsidRPr="00EA516A" w:rsidRDefault="00094983" w:rsidP="00BD075A">
            <w:pPr>
              <w:pStyle w:val="GuidePT90"/>
              <w:rPr>
                <w:rFonts w:cs="Tahoma"/>
                <w:lang w:val="pl-PL"/>
              </w:rPr>
            </w:pPr>
          </w:p>
        </w:tc>
      </w:tr>
      <w:tr w:rsidR="00094983" w:rsidRPr="00094983" w14:paraId="0D02E069" w14:textId="77777777" w:rsidTr="00CD36D1">
        <w:trPr>
          <w:trHeight w:val="299"/>
        </w:trPr>
        <w:tc>
          <w:tcPr>
            <w:tcW w:w="701" w:type="pct"/>
            <w:shd w:val="clear" w:color="auto" w:fill="auto"/>
            <w:vAlign w:val="center"/>
          </w:tcPr>
          <w:p w14:paraId="4BBDB34A" w14:textId="77777777" w:rsidR="00094983" w:rsidRPr="00EA516A" w:rsidRDefault="00094983" w:rsidP="001F02EC">
            <w:pPr>
              <w:pStyle w:val="GuidePT90"/>
              <w:rPr>
                <w:rFonts w:cs="Tahoma"/>
                <w:b/>
              </w:rPr>
            </w:pPr>
            <w:r w:rsidRPr="00EA516A">
              <w:rPr>
                <w:rFonts w:cs="Tahoma"/>
                <w:b/>
              </w:rPr>
              <w:t>Organizacijska</w:t>
            </w:r>
          </w:p>
          <w:p w14:paraId="4793FD6B" w14:textId="77777777" w:rsidR="00094983" w:rsidRPr="00EA516A" w:rsidRDefault="00094983" w:rsidP="001F02EC">
            <w:pPr>
              <w:pStyle w:val="GuidePT90"/>
              <w:rPr>
                <w:rFonts w:cs="Tahoma"/>
                <w:b/>
              </w:rPr>
            </w:pPr>
            <w:r w:rsidRPr="00EA516A">
              <w:rPr>
                <w:rFonts w:cs="Tahoma"/>
                <w:b/>
              </w:rPr>
              <w:t>potpora</w:t>
            </w:r>
          </w:p>
        </w:tc>
        <w:tc>
          <w:tcPr>
            <w:tcW w:w="1486" w:type="pct"/>
            <w:shd w:val="clear" w:color="auto" w:fill="auto"/>
            <w:vAlign w:val="center"/>
          </w:tcPr>
          <w:p w14:paraId="136DBC0E" w14:textId="77777777" w:rsidR="00094983" w:rsidRPr="00EA516A" w:rsidRDefault="00094983" w:rsidP="00E37939">
            <w:pPr>
              <w:pStyle w:val="GuidePT90"/>
              <w:rPr>
                <w:rFonts w:cs="Tahoma"/>
                <w:spacing w:val="-4"/>
              </w:rPr>
            </w:pPr>
            <w:r w:rsidRPr="00EA516A">
              <w:rPr>
                <w:rFonts w:cs="Tahoma"/>
                <w:spacing w:val="-4"/>
              </w:rPr>
              <w:t>Troškovi izravno povezani s provedbom aktivnosti mobilnosti u okviru projekta (uključujući troškove za pripremne aktivnosti, hranu, smještaj, lokalni prijevoz, prostorije, osiguranje, opremu i materijale, vrednovanje, širenje i iskorištavanje rezultata te prateće aktivnosti).</w:t>
            </w:r>
          </w:p>
        </w:tc>
        <w:tc>
          <w:tcPr>
            <w:tcW w:w="704" w:type="pct"/>
            <w:shd w:val="clear" w:color="auto" w:fill="auto"/>
            <w:vAlign w:val="center"/>
          </w:tcPr>
          <w:p w14:paraId="73D411D1" w14:textId="77777777" w:rsidR="00094983" w:rsidRPr="00EA516A" w:rsidRDefault="00094983" w:rsidP="00BD075A">
            <w:pPr>
              <w:pStyle w:val="GuidePT90"/>
              <w:rPr>
                <w:rFonts w:cs="Tahoma"/>
              </w:rPr>
            </w:pPr>
            <w:r w:rsidRPr="00EA516A">
              <w:rPr>
                <w:rFonts w:cs="Tahoma"/>
              </w:rPr>
              <w:t>Doprinos jediničnim troškovima</w:t>
            </w:r>
          </w:p>
        </w:tc>
        <w:tc>
          <w:tcPr>
            <w:tcW w:w="1095" w:type="pct"/>
            <w:shd w:val="clear" w:color="auto" w:fill="auto"/>
            <w:vAlign w:val="center"/>
          </w:tcPr>
          <w:p w14:paraId="29BC69A0" w14:textId="77777777" w:rsidR="00094983" w:rsidRPr="00EA516A" w:rsidRDefault="00094983" w:rsidP="008F5B44">
            <w:pPr>
              <w:pStyle w:val="GuidePT90"/>
              <w:rPr>
                <w:rFonts w:cs="Tahoma"/>
                <w:lang w:val="it-IT"/>
              </w:rPr>
            </w:pPr>
            <w:r w:rsidRPr="00EA516A">
              <w:rPr>
                <w:rFonts w:cs="Tahoma"/>
                <w:bdr w:val="single" w:sz="4" w:space="0" w:color="auto"/>
                <w:lang w:val="it-IT"/>
              </w:rPr>
              <w:t>B4.1</w:t>
            </w:r>
            <w:r w:rsidRPr="00EA516A">
              <w:rPr>
                <w:rFonts w:cs="Tahoma"/>
                <w:lang w:val="it-IT"/>
              </w:rPr>
              <w:t xml:space="preserve"> po danu aktivnosti po sudioniku</w:t>
            </w:r>
            <w:r w:rsidRPr="00EA516A">
              <w:rPr>
                <w:rStyle w:val="FootnoteReference"/>
              </w:rPr>
              <w:footnoteReference w:id="221"/>
            </w:r>
          </w:p>
          <w:p w14:paraId="3C2CEBC7" w14:textId="77777777" w:rsidR="00094983" w:rsidRPr="00EA516A" w:rsidRDefault="00094983" w:rsidP="008F5B44">
            <w:pPr>
              <w:pStyle w:val="GuidePT90"/>
              <w:rPr>
                <w:rFonts w:cs="Tahoma"/>
                <w:lang w:val="it-IT"/>
              </w:rPr>
            </w:pPr>
          </w:p>
        </w:tc>
        <w:tc>
          <w:tcPr>
            <w:tcW w:w="1013" w:type="pct"/>
            <w:shd w:val="clear" w:color="auto" w:fill="auto"/>
            <w:vAlign w:val="center"/>
          </w:tcPr>
          <w:p w14:paraId="225E042A" w14:textId="77777777" w:rsidR="00094983" w:rsidRPr="00EA516A" w:rsidRDefault="00094983" w:rsidP="00F67BB6">
            <w:pPr>
              <w:pStyle w:val="GuidePT90"/>
              <w:rPr>
                <w:rFonts w:cs="Tahoma"/>
                <w:lang w:val="pl-PL"/>
              </w:rPr>
            </w:pPr>
            <w:r w:rsidRPr="00EA516A">
              <w:rPr>
                <w:rFonts w:cs="Tahoma"/>
                <w:lang w:val="pl-PL"/>
              </w:rPr>
              <w:t>Na temelju trajanja boravka po sudioniku (ako je potrebno,</w:t>
            </w:r>
          </w:p>
          <w:p w14:paraId="0BD2950E" w14:textId="77777777" w:rsidR="00094983" w:rsidRPr="00EA516A" w:rsidRDefault="00094983" w:rsidP="00F67BB6">
            <w:pPr>
              <w:pStyle w:val="GuidePT90"/>
              <w:rPr>
                <w:rFonts w:cs="Tahoma"/>
                <w:lang w:val="pl-PL"/>
              </w:rPr>
            </w:pPr>
            <w:r w:rsidRPr="00EA516A">
              <w:rPr>
                <w:rFonts w:cs="Tahoma"/>
                <w:lang w:val="pl-PL"/>
              </w:rPr>
              <w:t>uključujući i jedan dan putovanja prije početka aktivnosti i jedan dan putovanja</w:t>
            </w:r>
          </w:p>
          <w:p w14:paraId="28ACECBD" w14:textId="77777777" w:rsidR="00094983" w:rsidRPr="00EA516A" w:rsidRDefault="00094983" w:rsidP="00F67BB6">
            <w:pPr>
              <w:pStyle w:val="GuidePT90"/>
              <w:rPr>
                <w:rFonts w:cs="Tahoma"/>
                <w:lang w:val="pl-PL"/>
              </w:rPr>
            </w:pPr>
            <w:r w:rsidRPr="00EA516A">
              <w:rPr>
                <w:rFonts w:cs="Tahoma"/>
                <w:lang w:val="pl-PL"/>
              </w:rPr>
              <w:t>nakon završetka aktivnosti).</w:t>
            </w:r>
          </w:p>
        </w:tc>
      </w:tr>
      <w:tr w:rsidR="00094983" w:rsidRPr="00694622" w14:paraId="66558BF3" w14:textId="77777777" w:rsidTr="00CD36D1">
        <w:trPr>
          <w:trHeight w:val="299"/>
        </w:trPr>
        <w:tc>
          <w:tcPr>
            <w:tcW w:w="701" w:type="pct"/>
            <w:shd w:val="clear" w:color="auto" w:fill="auto"/>
            <w:vAlign w:val="center"/>
          </w:tcPr>
          <w:p w14:paraId="4267D624" w14:textId="77777777" w:rsidR="00094983" w:rsidRPr="00EA516A" w:rsidRDefault="00094983" w:rsidP="00BD075A">
            <w:pPr>
              <w:pStyle w:val="GuidePT90"/>
              <w:rPr>
                <w:rFonts w:cs="Tahoma"/>
                <w:b/>
              </w:rPr>
            </w:pPr>
            <w:r w:rsidRPr="00EA516A">
              <w:rPr>
                <w:rFonts w:cs="Tahoma"/>
                <w:b/>
              </w:rPr>
              <w:t>Potpora za posebne potrebe</w:t>
            </w:r>
          </w:p>
        </w:tc>
        <w:tc>
          <w:tcPr>
            <w:tcW w:w="1486" w:type="pct"/>
            <w:shd w:val="clear" w:color="auto" w:fill="auto"/>
          </w:tcPr>
          <w:p w14:paraId="248EED2F" w14:textId="77777777" w:rsidR="00094983" w:rsidRPr="00EA516A" w:rsidRDefault="00094983" w:rsidP="001F02EC">
            <w:pPr>
              <w:pStyle w:val="GuidePT90"/>
              <w:rPr>
                <w:rFonts w:cs="Tahoma"/>
                <w:spacing w:val="-6"/>
              </w:rPr>
            </w:pPr>
            <w:r w:rsidRPr="00EA516A">
              <w:rPr>
                <w:rFonts w:cs="Tahoma"/>
                <w:spacing w:val="-6"/>
              </w:rPr>
              <w:t>Dodatni troškovi koji se izravno odnose na sudionike s invaliditetom i osobe u pratnji (uključujući putne troškove i troškove boravka ako su opravdani i ako bespovratna sredstva za te sudionike nisu zatražena u okviru proračunskih kategorija „putovanje” i „organizacijska potpora”).</w:t>
            </w:r>
          </w:p>
        </w:tc>
        <w:tc>
          <w:tcPr>
            <w:tcW w:w="704" w:type="pct"/>
            <w:shd w:val="clear" w:color="auto" w:fill="auto"/>
            <w:vAlign w:val="center"/>
          </w:tcPr>
          <w:p w14:paraId="1A2DF034" w14:textId="77777777" w:rsidR="00094983" w:rsidRPr="00EA516A" w:rsidRDefault="00094983" w:rsidP="00BD075A">
            <w:pPr>
              <w:pStyle w:val="GuidePT90"/>
              <w:rPr>
                <w:rFonts w:cs="Tahoma"/>
              </w:rPr>
            </w:pPr>
            <w:r w:rsidRPr="00EA516A">
              <w:rPr>
                <w:rFonts w:cs="Tahoma"/>
              </w:rPr>
              <w:t>Stvarni troškovi</w:t>
            </w:r>
          </w:p>
        </w:tc>
        <w:tc>
          <w:tcPr>
            <w:tcW w:w="1095" w:type="pct"/>
            <w:shd w:val="clear" w:color="auto" w:fill="auto"/>
            <w:vAlign w:val="center"/>
          </w:tcPr>
          <w:p w14:paraId="6F64C358" w14:textId="77777777" w:rsidR="00094983" w:rsidRPr="00EA516A" w:rsidRDefault="00094983" w:rsidP="00BD075A">
            <w:pPr>
              <w:pStyle w:val="GuidePT90"/>
              <w:rPr>
                <w:rFonts w:cs="Tahoma"/>
              </w:rPr>
            </w:pPr>
            <w:r w:rsidRPr="00EA516A">
              <w:rPr>
                <w:rFonts w:cs="Tahoma"/>
              </w:rPr>
              <w:t>100 % prihvatljivih troškova</w:t>
            </w:r>
          </w:p>
        </w:tc>
        <w:tc>
          <w:tcPr>
            <w:tcW w:w="1013" w:type="pct"/>
            <w:shd w:val="clear" w:color="auto" w:fill="auto"/>
            <w:vAlign w:val="center"/>
          </w:tcPr>
          <w:p w14:paraId="07A6F99D" w14:textId="77777777" w:rsidR="00094983" w:rsidRPr="00EA516A" w:rsidRDefault="00094983" w:rsidP="00F67BB6">
            <w:pPr>
              <w:pStyle w:val="GuidePT90"/>
              <w:rPr>
                <w:rFonts w:cs="Tahoma"/>
                <w:lang w:val="pl-PL"/>
              </w:rPr>
            </w:pPr>
            <w:r w:rsidRPr="00EA516A">
              <w:rPr>
                <w:rFonts w:cs="Tahoma"/>
                <w:lang w:val="pl-PL"/>
              </w:rPr>
              <w:t>Uvjet: zahtjev za financijsku potporu za posebne potrebe</w:t>
            </w:r>
          </w:p>
          <w:p w14:paraId="2BC2AC37" w14:textId="77777777" w:rsidR="00094983" w:rsidRPr="00EA516A" w:rsidRDefault="00094983" w:rsidP="00F67BB6">
            <w:pPr>
              <w:pStyle w:val="GuidePT90"/>
              <w:rPr>
                <w:rFonts w:cs="Tahoma"/>
                <w:lang w:val="pl-PL"/>
              </w:rPr>
            </w:pPr>
            <w:r w:rsidRPr="00EA516A">
              <w:rPr>
                <w:rFonts w:cs="Tahoma"/>
                <w:lang w:val="pl-PL"/>
              </w:rPr>
              <w:t>mora biti obrazložen u obrascu zahtjeva</w:t>
            </w:r>
          </w:p>
        </w:tc>
      </w:tr>
      <w:tr w:rsidR="00094983" w:rsidRPr="00EA516A" w14:paraId="664E97B1" w14:textId="77777777" w:rsidTr="00CD36D1">
        <w:trPr>
          <w:trHeight w:val="299"/>
        </w:trPr>
        <w:tc>
          <w:tcPr>
            <w:tcW w:w="701" w:type="pct"/>
            <w:shd w:val="clear" w:color="auto" w:fill="auto"/>
            <w:vAlign w:val="center"/>
          </w:tcPr>
          <w:p w14:paraId="7AE6DE89" w14:textId="77777777" w:rsidR="00094983" w:rsidRPr="00EA516A" w:rsidRDefault="00094983" w:rsidP="00BD075A">
            <w:pPr>
              <w:pStyle w:val="GuidePT90"/>
              <w:rPr>
                <w:rFonts w:cs="Tahoma"/>
                <w:b/>
              </w:rPr>
            </w:pPr>
            <w:r w:rsidRPr="00EA516A">
              <w:rPr>
                <w:rFonts w:cs="Tahoma"/>
                <w:b/>
              </w:rPr>
              <w:t>Izvanredni troškovi</w:t>
            </w:r>
          </w:p>
        </w:tc>
        <w:tc>
          <w:tcPr>
            <w:tcW w:w="1486" w:type="pct"/>
            <w:shd w:val="clear" w:color="auto" w:fill="auto"/>
          </w:tcPr>
          <w:p w14:paraId="05F4383E" w14:textId="77777777" w:rsidR="00094983" w:rsidRPr="00EA516A" w:rsidRDefault="00094983" w:rsidP="0018519F">
            <w:pPr>
              <w:pStyle w:val="GuidePT90"/>
              <w:spacing w:after="60"/>
              <w:rPr>
                <w:rFonts w:cs="Tahoma"/>
              </w:rPr>
            </w:pPr>
            <w:r w:rsidRPr="00EA516A">
              <w:rPr>
                <w:rFonts w:cs="Tahoma"/>
              </w:rPr>
              <w:t>Troškovi za potporu sudjelovanja mladih s manje mogućnosti pod jednakim uvjetima (osim putnih troškova i boravka za sudionike).</w:t>
            </w:r>
          </w:p>
          <w:p w14:paraId="051E496A" w14:textId="77777777" w:rsidR="00094983" w:rsidRPr="00EA516A" w:rsidRDefault="00094983" w:rsidP="0018519F">
            <w:pPr>
              <w:pStyle w:val="GuidePT90"/>
              <w:spacing w:after="120"/>
              <w:rPr>
                <w:rFonts w:cs="Tahoma"/>
                <w:spacing w:val="-4"/>
              </w:rPr>
            </w:pPr>
            <w:r w:rsidRPr="00EA516A">
              <w:rPr>
                <w:rFonts w:cs="Tahoma"/>
                <w:spacing w:val="-4"/>
              </w:rPr>
              <w:t xml:space="preserve">Troškovi vize i povezani troškovi, dozvole boravka, cjepiva, liječničke potvrde. </w:t>
            </w:r>
          </w:p>
          <w:p w14:paraId="75F32565" w14:textId="77777777" w:rsidR="00094983" w:rsidRPr="00EA516A" w:rsidRDefault="00094983" w:rsidP="00172C82">
            <w:pPr>
              <w:pStyle w:val="GuidePT90"/>
              <w:spacing w:after="120"/>
              <w:rPr>
                <w:rFonts w:cs="Tahoma"/>
                <w:spacing w:val="-4"/>
              </w:rPr>
            </w:pPr>
            <w:r w:rsidRPr="00EA516A">
              <w:rPr>
                <w:rFonts w:cs="Tahoma"/>
                <w:spacing w:val="-4"/>
              </w:rPr>
              <w:t>Visoki putni troškovi sudionika</w:t>
            </w:r>
            <w:r>
              <w:rPr>
                <w:rFonts w:cs="Tahoma"/>
                <w:spacing w:val="-4"/>
              </w:rPr>
              <w:t xml:space="preserve">, </w:t>
            </w:r>
            <w:r w:rsidRPr="00172C82">
              <w:rPr>
                <w:rFonts w:cs="Tahoma"/>
                <w:spacing w:val="-4"/>
              </w:rPr>
              <w:t>uključujući uporabu čišćih prijevoznih sredstava s nižim emisijama ugljika</w:t>
            </w:r>
            <w:r>
              <w:rPr>
                <w:rFonts w:cs="Tahoma"/>
                <w:spacing w:val="-4"/>
              </w:rPr>
              <w:t xml:space="preserve"> </w:t>
            </w:r>
            <w:r w:rsidRPr="00EA516A">
              <w:rPr>
                <w:rFonts w:cs="Tahoma"/>
                <w:spacing w:val="-4"/>
              </w:rPr>
              <w:t>(za pojedinosti pogledajte odjeljak „Što biste još trebali znati o toj mjeri”).</w:t>
            </w:r>
          </w:p>
        </w:tc>
        <w:tc>
          <w:tcPr>
            <w:tcW w:w="704" w:type="pct"/>
            <w:shd w:val="clear" w:color="auto" w:fill="auto"/>
            <w:vAlign w:val="center"/>
          </w:tcPr>
          <w:p w14:paraId="0BEE953F" w14:textId="77777777" w:rsidR="00094983" w:rsidRPr="00EA516A" w:rsidRDefault="00094983" w:rsidP="00BD075A">
            <w:pPr>
              <w:pStyle w:val="GuidePT90"/>
              <w:rPr>
                <w:rFonts w:cs="Tahoma"/>
              </w:rPr>
            </w:pPr>
            <w:r w:rsidRPr="00EA516A">
              <w:rPr>
                <w:rFonts w:cs="Tahoma"/>
              </w:rPr>
              <w:t>Stvarni troškovi</w:t>
            </w:r>
          </w:p>
        </w:tc>
        <w:tc>
          <w:tcPr>
            <w:tcW w:w="1095" w:type="pct"/>
            <w:shd w:val="clear" w:color="auto" w:fill="auto"/>
            <w:vAlign w:val="center"/>
          </w:tcPr>
          <w:p w14:paraId="5AE0479C" w14:textId="77777777" w:rsidR="00094983" w:rsidRPr="00EA516A" w:rsidRDefault="00094983" w:rsidP="0018519F">
            <w:pPr>
              <w:pStyle w:val="GuidePT90"/>
              <w:spacing w:after="120"/>
              <w:rPr>
                <w:rFonts w:cs="Tahoma"/>
              </w:rPr>
            </w:pPr>
            <w:r w:rsidRPr="00EA516A">
              <w:rPr>
                <w:rFonts w:cs="Tahoma"/>
              </w:rPr>
              <w:t>Visoki putni troškovi: najviše do 80 % prihvatljivih troškova</w:t>
            </w:r>
          </w:p>
          <w:p w14:paraId="69280E93" w14:textId="77777777" w:rsidR="00094983" w:rsidRPr="00EA516A" w:rsidRDefault="00094983" w:rsidP="00BD075A">
            <w:pPr>
              <w:pStyle w:val="GuidePT90"/>
              <w:rPr>
                <w:rFonts w:cs="Tahoma"/>
              </w:rPr>
            </w:pPr>
            <w:r w:rsidRPr="00EA516A">
              <w:rPr>
                <w:rFonts w:cs="Tahoma"/>
              </w:rPr>
              <w:t>Ostali troškovi: 100 % prihvatljivih troškova</w:t>
            </w:r>
          </w:p>
        </w:tc>
        <w:tc>
          <w:tcPr>
            <w:tcW w:w="1013" w:type="pct"/>
            <w:shd w:val="clear" w:color="auto" w:fill="auto"/>
            <w:vAlign w:val="center"/>
          </w:tcPr>
          <w:p w14:paraId="40C4149D" w14:textId="77777777" w:rsidR="00094983" w:rsidRPr="00EA516A" w:rsidRDefault="00094983" w:rsidP="00F67BB6">
            <w:pPr>
              <w:pStyle w:val="GuidePT90"/>
              <w:rPr>
                <w:rFonts w:cs="Tahoma"/>
              </w:rPr>
            </w:pPr>
            <w:r w:rsidRPr="00EA516A">
              <w:rPr>
                <w:rFonts w:cs="Tahoma"/>
              </w:rPr>
              <w:t>Uvjet: zahtjev za financijsku potporu za pokrivanje izvanrednih troškova mora biti</w:t>
            </w:r>
          </w:p>
          <w:p w14:paraId="3D57A480" w14:textId="77777777" w:rsidR="00094983" w:rsidRPr="00EA516A" w:rsidRDefault="00094983" w:rsidP="00F67BB6">
            <w:pPr>
              <w:pStyle w:val="GuidePT90"/>
              <w:rPr>
                <w:rFonts w:cs="Tahoma"/>
              </w:rPr>
            </w:pPr>
            <w:r w:rsidRPr="00EA516A">
              <w:rPr>
                <w:rFonts w:cs="Tahoma"/>
              </w:rPr>
              <w:t>obrazložen u obrascu prijave</w:t>
            </w:r>
          </w:p>
        </w:tc>
      </w:tr>
    </w:tbl>
    <w:p w14:paraId="701E4F4B" w14:textId="77777777" w:rsidR="00094983" w:rsidRPr="004433C0" w:rsidRDefault="00094983" w:rsidP="00BD14F1">
      <w:pPr>
        <w:pStyle w:val="ListParagraph"/>
        <w:numPr>
          <w:ilvl w:val="0"/>
          <w:numId w:val="88"/>
        </w:numPr>
        <w:spacing w:before="240" w:after="240"/>
        <w:ind w:left="340" w:hanging="340"/>
        <w:rPr>
          <w:rFonts w:eastAsia="Times New Roman"/>
          <w:b/>
          <w:smallCaps/>
          <w:sz w:val="20"/>
          <w:szCs w:val="28"/>
          <w:lang w:val="pt-PT"/>
        </w:rPr>
      </w:pPr>
      <w:r w:rsidRPr="004433C0">
        <w:rPr>
          <w:rFonts w:eastAsia="Times New Roman"/>
          <w:b/>
          <w:smallCaps/>
          <w:sz w:val="20"/>
          <w:szCs w:val="28"/>
          <w:lang w:val="pt-PT"/>
        </w:rPr>
        <w:t xml:space="preserve">Pravila financiranja za volonterske aktivnosti koje se odvijaju u okviru projekata jačanja kapaciteta </w:t>
      </w:r>
      <w:r w:rsidRPr="004433C0">
        <w:rPr>
          <w:rFonts w:eastAsia="Times New Roman"/>
          <w:b/>
          <w:smallCaps/>
          <w:sz w:val="20"/>
          <w:szCs w:val="28"/>
          <w:lang w:val="pt-PT"/>
        </w:rPr>
        <w:br/>
        <w:t>(izborno financiranje)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27"/>
        <w:gridCol w:w="3903"/>
        <w:gridCol w:w="1836"/>
        <w:gridCol w:w="4302"/>
        <w:gridCol w:w="2816"/>
      </w:tblGrid>
      <w:tr w:rsidR="00094983" w:rsidRPr="00EA516A" w14:paraId="49FFC35E" w14:textId="77777777" w:rsidTr="00CD36D1">
        <w:trPr>
          <w:trHeight w:val="148"/>
        </w:trPr>
        <w:tc>
          <w:tcPr>
            <w:tcW w:w="1951" w:type="pct"/>
            <w:gridSpan w:val="2"/>
            <w:shd w:val="clear" w:color="auto" w:fill="auto"/>
            <w:vAlign w:val="center"/>
          </w:tcPr>
          <w:p w14:paraId="55D4E2F6" w14:textId="77777777" w:rsidR="00094983" w:rsidRPr="00EA516A" w:rsidRDefault="00094983" w:rsidP="0018519F">
            <w:pPr>
              <w:tabs>
                <w:tab w:val="center" w:pos="2973"/>
                <w:tab w:val="center" w:pos="5298"/>
              </w:tabs>
              <w:spacing w:before="60" w:after="60"/>
              <w:jc w:val="center"/>
              <w:rPr>
                <w:rFonts w:cs="Calibri"/>
                <w:b/>
                <w:sz w:val="18"/>
                <w:szCs w:val="18"/>
              </w:rPr>
            </w:pPr>
            <w:bookmarkStart w:id="101" w:name="_Hlk502658996"/>
            <w:r w:rsidRPr="00EA516A">
              <w:rPr>
                <w:rFonts w:cs="Calibri"/>
                <w:b/>
                <w:sz w:val="18"/>
                <w:szCs w:val="18"/>
              </w:rPr>
              <w:t>Prihvatljivi troškovi</w:t>
            </w:r>
          </w:p>
        </w:tc>
        <w:tc>
          <w:tcPr>
            <w:tcW w:w="625" w:type="pct"/>
            <w:shd w:val="clear" w:color="auto" w:fill="auto"/>
            <w:vAlign w:val="center"/>
          </w:tcPr>
          <w:p w14:paraId="6313D4CD" w14:textId="77777777" w:rsidR="00094983" w:rsidRPr="00EA516A" w:rsidRDefault="00094983" w:rsidP="0018519F">
            <w:pPr>
              <w:tabs>
                <w:tab w:val="center" w:pos="2973"/>
                <w:tab w:val="center" w:pos="5298"/>
              </w:tabs>
              <w:spacing w:before="60" w:after="60"/>
              <w:jc w:val="center"/>
              <w:rPr>
                <w:rFonts w:cs="Calibri"/>
                <w:b/>
                <w:sz w:val="18"/>
                <w:szCs w:val="18"/>
              </w:rPr>
            </w:pPr>
            <w:r w:rsidRPr="00EA516A">
              <w:rPr>
                <w:b/>
                <w:sz w:val="18"/>
                <w:szCs w:val="18"/>
              </w:rPr>
              <w:t>Mehanizam financiranja</w:t>
            </w:r>
          </w:p>
        </w:tc>
        <w:tc>
          <w:tcPr>
            <w:tcW w:w="1465" w:type="pct"/>
            <w:shd w:val="clear" w:color="auto" w:fill="auto"/>
            <w:vAlign w:val="center"/>
          </w:tcPr>
          <w:p w14:paraId="0AD7A9B9" w14:textId="77777777" w:rsidR="00094983" w:rsidRPr="00EA516A" w:rsidRDefault="00094983" w:rsidP="0018519F">
            <w:pPr>
              <w:tabs>
                <w:tab w:val="center" w:pos="2973"/>
                <w:tab w:val="center" w:pos="5298"/>
              </w:tabs>
              <w:spacing w:before="60" w:after="60"/>
              <w:jc w:val="center"/>
              <w:rPr>
                <w:rFonts w:cs="Calibri"/>
                <w:b/>
                <w:sz w:val="18"/>
                <w:szCs w:val="18"/>
              </w:rPr>
            </w:pPr>
            <w:r w:rsidRPr="00EA516A">
              <w:rPr>
                <w:b/>
                <w:sz w:val="18"/>
                <w:szCs w:val="18"/>
              </w:rPr>
              <w:t>Iznos</w:t>
            </w:r>
          </w:p>
        </w:tc>
        <w:tc>
          <w:tcPr>
            <w:tcW w:w="959" w:type="pct"/>
            <w:shd w:val="clear" w:color="auto" w:fill="auto"/>
            <w:vAlign w:val="center"/>
          </w:tcPr>
          <w:p w14:paraId="0E96CB3E" w14:textId="77777777" w:rsidR="00094983" w:rsidRPr="00EA516A" w:rsidRDefault="00094983" w:rsidP="0018519F">
            <w:pPr>
              <w:spacing w:before="60" w:after="60"/>
              <w:ind w:left="4"/>
              <w:jc w:val="center"/>
              <w:rPr>
                <w:rFonts w:cs="Calibri"/>
                <w:b/>
                <w:sz w:val="18"/>
                <w:szCs w:val="18"/>
              </w:rPr>
            </w:pPr>
            <w:r w:rsidRPr="00EA516A">
              <w:rPr>
                <w:b/>
                <w:sz w:val="18"/>
                <w:szCs w:val="18"/>
              </w:rPr>
              <w:t>Pravilo za dodjelu</w:t>
            </w:r>
          </w:p>
        </w:tc>
      </w:tr>
      <w:tr w:rsidR="00094983" w:rsidRPr="00694622" w14:paraId="2D409B64" w14:textId="77777777" w:rsidTr="00CD36D1">
        <w:trPr>
          <w:trHeight w:val="149"/>
        </w:trPr>
        <w:tc>
          <w:tcPr>
            <w:tcW w:w="622" w:type="pct"/>
            <w:vMerge w:val="restart"/>
            <w:shd w:val="clear" w:color="auto" w:fill="auto"/>
            <w:vAlign w:val="center"/>
          </w:tcPr>
          <w:p w14:paraId="73F6CFAD" w14:textId="77777777" w:rsidR="00094983" w:rsidRPr="00EA516A" w:rsidRDefault="00094983" w:rsidP="0018519F">
            <w:pPr>
              <w:tabs>
                <w:tab w:val="center" w:pos="2973"/>
                <w:tab w:val="center" w:pos="5298"/>
              </w:tabs>
              <w:spacing w:before="60" w:after="60"/>
              <w:rPr>
                <w:rFonts w:cs="Calibri"/>
                <w:b/>
                <w:sz w:val="18"/>
                <w:szCs w:val="18"/>
              </w:rPr>
            </w:pPr>
            <w:r w:rsidRPr="00EA516A">
              <w:rPr>
                <w:rFonts w:cs="Calibri"/>
                <w:b/>
                <w:sz w:val="18"/>
                <w:szCs w:val="18"/>
              </w:rPr>
              <w:t>Putovanje</w:t>
            </w:r>
          </w:p>
        </w:tc>
        <w:tc>
          <w:tcPr>
            <w:tcW w:w="1329" w:type="pct"/>
            <w:vMerge w:val="restart"/>
            <w:shd w:val="clear" w:color="auto" w:fill="auto"/>
            <w:vAlign w:val="center"/>
          </w:tcPr>
          <w:p w14:paraId="5E8A1A94" w14:textId="77777777" w:rsidR="00094983" w:rsidRPr="00EA516A" w:rsidRDefault="00094983" w:rsidP="0018519F">
            <w:pPr>
              <w:pStyle w:val="GUIDE-NORMAL"/>
              <w:jc w:val="left"/>
              <w:rPr>
                <w:rFonts w:cs="Tahoma"/>
                <w:lang w:val="fr-BE"/>
              </w:rPr>
            </w:pPr>
            <w:r w:rsidRPr="00EA516A">
              <w:rPr>
                <w:rFonts w:cs="Tahoma"/>
                <w:lang w:val="fr-BE"/>
              </w:rPr>
              <w:t>Doprinos za putne troškove sudionika, uključujući osobe koje putuju kao pratnja, od mjesta podrijetla do mjesta u kojem se provodi aktivnost i natrag.</w:t>
            </w:r>
          </w:p>
        </w:tc>
        <w:tc>
          <w:tcPr>
            <w:tcW w:w="625" w:type="pct"/>
            <w:vMerge w:val="restart"/>
            <w:shd w:val="clear" w:color="auto" w:fill="auto"/>
            <w:vAlign w:val="center"/>
          </w:tcPr>
          <w:p w14:paraId="732A8DFB" w14:textId="77777777" w:rsidR="00094983" w:rsidRPr="00EA516A" w:rsidRDefault="00094983" w:rsidP="0018519F">
            <w:pPr>
              <w:pStyle w:val="GUIDE-NORMAL"/>
              <w:jc w:val="left"/>
              <w:rPr>
                <w:rFonts w:cs="Tahoma"/>
                <w:b/>
              </w:rPr>
            </w:pPr>
            <w:r w:rsidRPr="00EA516A">
              <w:rPr>
                <w:rFonts w:cs="Tahoma"/>
              </w:rPr>
              <w:t>Doprinos jediničnim troškovima</w:t>
            </w:r>
          </w:p>
        </w:tc>
        <w:tc>
          <w:tcPr>
            <w:tcW w:w="1465" w:type="pct"/>
            <w:shd w:val="clear" w:color="auto" w:fill="auto"/>
            <w:vAlign w:val="center"/>
          </w:tcPr>
          <w:p w14:paraId="4295DDCE"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10 do  </w:t>
            </w:r>
            <w:r w:rsidRPr="00EA516A">
              <w:rPr>
                <w:rFonts w:cs="Tahoma"/>
                <w:lang w:val="pl-PL"/>
              </w:rPr>
              <w:br/>
              <w:t xml:space="preserve">99 km: </w:t>
            </w:r>
            <w:r w:rsidRPr="00EA516A">
              <w:rPr>
                <w:rFonts w:cs="Tahoma"/>
                <w:b/>
                <w:lang w:val="pl-PL"/>
              </w:rPr>
              <w:t>20 EUR</w:t>
            </w:r>
            <w:r w:rsidRPr="00EA516A">
              <w:rPr>
                <w:rFonts w:cs="Tahoma"/>
                <w:lang w:val="pl-PL"/>
              </w:rPr>
              <w:t xml:space="preserve"> po sudioniku</w:t>
            </w:r>
          </w:p>
        </w:tc>
        <w:tc>
          <w:tcPr>
            <w:tcW w:w="959" w:type="pct"/>
            <w:vMerge w:val="restart"/>
            <w:shd w:val="clear" w:color="auto" w:fill="auto"/>
            <w:vAlign w:val="center"/>
          </w:tcPr>
          <w:p w14:paraId="0A6AF8FD" w14:textId="77777777" w:rsidR="00094983" w:rsidRPr="00EA516A" w:rsidRDefault="00094983" w:rsidP="0018519F">
            <w:pPr>
              <w:spacing w:line="236" w:lineRule="auto"/>
              <w:ind w:right="4"/>
              <w:rPr>
                <w:rFonts w:cs="Calibri"/>
                <w:sz w:val="18"/>
                <w:szCs w:val="18"/>
                <w:lang w:val="pl-PL"/>
              </w:rPr>
            </w:pPr>
            <w:r w:rsidRPr="00EA516A">
              <w:rPr>
                <w:rFonts w:cs="Calibri"/>
                <w:sz w:val="18"/>
                <w:szCs w:val="18"/>
                <w:lang w:val="pl-PL"/>
              </w:rPr>
              <w:t>Na temelju udaljenosti po sudioniku. Udaljenost se izračunava kalkulatorom udaljenosti koji podupire Europska komisija</w:t>
            </w:r>
            <w:r w:rsidRPr="00EA516A">
              <w:rPr>
                <w:rStyle w:val="FootnoteReference"/>
              </w:rPr>
              <w:footnoteReference w:id="222"/>
            </w:r>
            <w:r w:rsidRPr="00EA516A">
              <w:rPr>
                <w:rFonts w:cs="Calibri"/>
                <w:sz w:val="18"/>
                <w:szCs w:val="18"/>
                <w:lang w:val="pl-PL"/>
              </w:rPr>
              <w:t>.</w:t>
            </w:r>
          </w:p>
          <w:p w14:paraId="44DEAA85" w14:textId="77777777" w:rsidR="00094983" w:rsidRPr="00EA516A" w:rsidRDefault="00094983" w:rsidP="0018519F">
            <w:pPr>
              <w:spacing w:line="236" w:lineRule="auto"/>
              <w:ind w:right="4"/>
              <w:rPr>
                <w:rFonts w:cs="Calibri"/>
                <w:sz w:val="18"/>
                <w:szCs w:val="18"/>
                <w:lang w:val="pl-PL"/>
              </w:rPr>
            </w:pPr>
            <w:r w:rsidRPr="00EA516A">
              <w:rPr>
                <w:rFonts w:cs="Calibri"/>
                <w:sz w:val="18"/>
                <w:szCs w:val="18"/>
                <w:lang w:val="pl-PL"/>
              </w:rPr>
              <w:t>Podnositelj zahtjeva mora navesti udaljenost jednosmjernog putovanja za izračun iznosa bespovratnih sredstava EU-a kojim će se financirati povratno putovanje</w:t>
            </w:r>
            <w:r w:rsidRPr="00EA516A">
              <w:rPr>
                <w:rStyle w:val="FootnoteReference"/>
              </w:rPr>
              <w:footnoteReference w:id="223"/>
            </w:r>
          </w:p>
        </w:tc>
      </w:tr>
      <w:tr w:rsidR="00094983" w:rsidRPr="007F4172" w14:paraId="1F5A7D76" w14:textId="77777777" w:rsidTr="00CD36D1">
        <w:trPr>
          <w:trHeight w:val="146"/>
        </w:trPr>
        <w:tc>
          <w:tcPr>
            <w:tcW w:w="622" w:type="pct"/>
            <w:vMerge/>
            <w:shd w:val="clear" w:color="auto" w:fill="auto"/>
          </w:tcPr>
          <w:p w14:paraId="22961476"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29" w:type="pct"/>
            <w:vMerge/>
            <w:shd w:val="clear" w:color="auto" w:fill="auto"/>
          </w:tcPr>
          <w:p w14:paraId="729BB121" w14:textId="77777777" w:rsidR="00094983" w:rsidRPr="00EA516A" w:rsidRDefault="00094983" w:rsidP="0018519F">
            <w:pPr>
              <w:pStyle w:val="GUIDE-NORMAL"/>
              <w:jc w:val="left"/>
              <w:rPr>
                <w:rFonts w:cs="Tahoma"/>
                <w:lang w:val="pl-PL"/>
              </w:rPr>
            </w:pPr>
          </w:p>
        </w:tc>
        <w:tc>
          <w:tcPr>
            <w:tcW w:w="625" w:type="pct"/>
            <w:vMerge/>
            <w:shd w:val="clear" w:color="auto" w:fill="auto"/>
          </w:tcPr>
          <w:p w14:paraId="59E73D04" w14:textId="77777777" w:rsidR="00094983" w:rsidRPr="00EA516A" w:rsidRDefault="00094983" w:rsidP="0018519F">
            <w:pPr>
              <w:pStyle w:val="GUIDE-NORMAL"/>
              <w:jc w:val="left"/>
              <w:rPr>
                <w:rFonts w:cs="Tahoma"/>
                <w:lang w:val="pl-PL"/>
              </w:rPr>
            </w:pPr>
          </w:p>
        </w:tc>
        <w:tc>
          <w:tcPr>
            <w:tcW w:w="1465" w:type="pct"/>
            <w:shd w:val="clear" w:color="auto" w:fill="auto"/>
            <w:vAlign w:val="center"/>
          </w:tcPr>
          <w:p w14:paraId="171CB060"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100 do  </w:t>
            </w:r>
            <w:r w:rsidRPr="00EA516A">
              <w:rPr>
                <w:rFonts w:cs="Tahoma"/>
                <w:lang w:val="pl-PL"/>
              </w:rPr>
              <w:br/>
              <w:t xml:space="preserve">499 km: </w:t>
            </w:r>
            <w:r w:rsidRPr="00EA516A">
              <w:rPr>
                <w:rFonts w:cs="Tahoma"/>
                <w:b/>
                <w:lang w:val="pl-PL"/>
              </w:rPr>
              <w:t>180 EUR</w:t>
            </w:r>
            <w:r w:rsidRPr="00EA516A">
              <w:rPr>
                <w:rFonts w:cs="Tahoma"/>
                <w:lang w:val="pl-PL"/>
              </w:rPr>
              <w:t xml:space="preserve"> po sudioniku</w:t>
            </w:r>
          </w:p>
        </w:tc>
        <w:tc>
          <w:tcPr>
            <w:tcW w:w="959" w:type="pct"/>
            <w:vMerge/>
            <w:shd w:val="clear" w:color="auto" w:fill="auto"/>
          </w:tcPr>
          <w:p w14:paraId="42A71842" w14:textId="77777777" w:rsidR="00094983" w:rsidRPr="00EA516A" w:rsidRDefault="00094983" w:rsidP="0018519F">
            <w:pPr>
              <w:spacing w:before="60" w:after="60"/>
              <w:ind w:left="4"/>
              <w:jc w:val="center"/>
              <w:rPr>
                <w:rFonts w:cs="Calibri"/>
                <w:b/>
                <w:sz w:val="18"/>
                <w:szCs w:val="18"/>
                <w:lang w:val="pl-PL"/>
              </w:rPr>
            </w:pPr>
          </w:p>
        </w:tc>
      </w:tr>
      <w:tr w:rsidR="00094983" w:rsidRPr="007F4172" w14:paraId="0A8839B1" w14:textId="77777777" w:rsidTr="00CD36D1">
        <w:trPr>
          <w:trHeight w:val="146"/>
        </w:trPr>
        <w:tc>
          <w:tcPr>
            <w:tcW w:w="622" w:type="pct"/>
            <w:vMerge/>
            <w:shd w:val="clear" w:color="auto" w:fill="auto"/>
          </w:tcPr>
          <w:p w14:paraId="6D8BD767"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29" w:type="pct"/>
            <w:vMerge/>
            <w:shd w:val="clear" w:color="auto" w:fill="auto"/>
          </w:tcPr>
          <w:p w14:paraId="28D38BD2" w14:textId="77777777" w:rsidR="00094983" w:rsidRPr="00EA516A" w:rsidRDefault="00094983" w:rsidP="0018519F">
            <w:pPr>
              <w:pStyle w:val="GUIDE-NORMAL"/>
              <w:jc w:val="left"/>
              <w:rPr>
                <w:rFonts w:cs="Tahoma"/>
                <w:lang w:val="pl-PL"/>
              </w:rPr>
            </w:pPr>
          </w:p>
        </w:tc>
        <w:tc>
          <w:tcPr>
            <w:tcW w:w="625" w:type="pct"/>
            <w:vMerge/>
            <w:shd w:val="clear" w:color="auto" w:fill="auto"/>
          </w:tcPr>
          <w:p w14:paraId="56A7C570" w14:textId="77777777" w:rsidR="00094983" w:rsidRPr="00EA516A" w:rsidRDefault="00094983" w:rsidP="0018519F">
            <w:pPr>
              <w:pStyle w:val="GUIDE-NORMAL"/>
              <w:jc w:val="left"/>
              <w:rPr>
                <w:rFonts w:cs="Tahoma"/>
                <w:lang w:val="pl-PL"/>
              </w:rPr>
            </w:pPr>
          </w:p>
        </w:tc>
        <w:tc>
          <w:tcPr>
            <w:tcW w:w="1465" w:type="pct"/>
            <w:shd w:val="clear" w:color="auto" w:fill="auto"/>
            <w:vAlign w:val="center"/>
          </w:tcPr>
          <w:p w14:paraId="7D4E44D5"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500 do 1999 km: </w:t>
            </w:r>
            <w:r w:rsidRPr="00EA516A">
              <w:rPr>
                <w:rFonts w:cs="Tahoma"/>
                <w:b/>
                <w:lang w:val="pl-PL"/>
              </w:rPr>
              <w:t>275 EUR</w:t>
            </w:r>
            <w:r w:rsidRPr="00EA516A">
              <w:rPr>
                <w:rFonts w:cs="Tahoma"/>
                <w:lang w:val="pl-PL"/>
              </w:rPr>
              <w:t xml:space="preserve"> po sudioniku</w:t>
            </w:r>
          </w:p>
        </w:tc>
        <w:tc>
          <w:tcPr>
            <w:tcW w:w="959" w:type="pct"/>
            <w:vMerge/>
            <w:shd w:val="clear" w:color="auto" w:fill="auto"/>
          </w:tcPr>
          <w:p w14:paraId="3EB395D7" w14:textId="77777777" w:rsidR="00094983" w:rsidRPr="00EA516A" w:rsidRDefault="00094983" w:rsidP="0018519F">
            <w:pPr>
              <w:spacing w:before="60" w:after="60"/>
              <w:ind w:left="4"/>
              <w:jc w:val="center"/>
              <w:rPr>
                <w:rFonts w:cs="Calibri"/>
                <w:b/>
                <w:sz w:val="18"/>
                <w:szCs w:val="18"/>
                <w:lang w:val="pl-PL"/>
              </w:rPr>
            </w:pPr>
          </w:p>
        </w:tc>
      </w:tr>
      <w:tr w:rsidR="00094983" w:rsidRPr="007F4172" w14:paraId="718D0FA6" w14:textId="77777777" w:rsidTr="00CD36D1">
        <w:trPr>
          <w:trHeight w:val="542"/>
        </w:trPr>
        <w:tc>
          <w:tcPr>
            <w:tcW w:w="622" w:type="pct"/>
            <w:vMerge/>
            <w:shd w:val="clear" w:color="auto" w:fill="auto"/>
          </w:tcPr>
          <w:p w14:paraId="2719F3F3"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29" w:type="pct"/>
            <w:vMerge/>
            <w:shd w:val="clear" w:color="auto" w:fill="auto"/>
          </w:tcPr>
          <w:p w14:paraId="29B0710B" w14:textId="77777777" w:rsidR="00094983" w:rsidRPr="00EA516A" w:rsidRDefault="00094983" w:rsidP="0018519F">
            <w:pPr>
              <w:pStyle w:val="GUIDE-NORMAL"/>
              <w:jc w:val="left"/>
              <w:rPr>
                <w:rFonts w:cs="Tahoma"/>
                <w:lang w:val="pl-PL"/>
              </w:rPr>
            </w:pPr>
          </w:p>
        </w:tc>
        <w:tc>
          <w:tcPr>
            <w:tcW w:w="625" w:type="pct"/>
            <w:vMerge/>
            <w:shd w:val="clear" w:color="auto" w:fill="auto"/>
          </w:tcPr>
          <w:p w14:paraId="70ED7C93" w14:textId="77777777" w:rsidR="00094983" w:rsidRPr="00EA516A" w:rsidRDefault="00094983" w:rsidP="0018519F">
            <w:pPr>
              <w:pStyle w:val="GUIDE-NORMAL"/>
              <w:jc w:val="left"/>
              <w:rPr>
                <w:rFonts w:cs="Tahoma"/>
                <w:lang w:val="pl-PL"/>
              </w:rPr>
            </w:pPr>
          </w:p>
        </w:tc>
        <w:tc>
          <w:tcPr>
            <w:tcW w:w="1465" w:type="pct"/>
            <w:shd w:val="clear" w:color="auto" w:fill="auto"/>
            <w:vAlign w:val="center"/>
          </w:tcPr>
          <w:p w14:paraId="61D0FB7A"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2000 do 2999 km: </w:t>
            </w:r>
            <w:r w:rsidRPr="00EA516A">
              <w:rPr>
                <w:rFonts w:cs="Tahoma"/>
                <w:b/>
                <w:lang w:val="pl-PL"/>
              </w:rPr>
              <w:t>360 EUR</w:t>
            </w:r>
            <w:r w:rsidRPr="00EA516A">
              <w:rPr>
                <w:rFonts w:cs="Tahoma"/>
                <w:lang w:val="pl-PL"/>
              </w:rPr>
              <w:t xml:space="preserve">  po sudioniku</w:t>
            </w:r>
          </w:p>
        </w:tc>
        <w:tc>
          <w:tcPr>
            <w:tcW w:w="959" w:type="pct"/>
            <w:vMerge/>
            <w:shd w:val="clear" w:color="auto" w:fill="auto"/>
          </w:tcPr>
          <w:p w14:paraId="294C5CB3" w14:textId="77777777" w:rsidR="00094983" w:rsidRPr="00EA516A" w:rsidRDefault="00094983" w:rsidP="0018519F">
            <w:pPr>
              <w:spacing w:before="60" w:after="60"/>
              <w:ind w:left="4"/>
              <w:jc w:val="center"/>
              <w:rPr>
                <w:rFonts w:cs="Calibri"/>
                <w:b/>
                <w:sz w:val="18"/>
                <w:szCs w:val="18"/>
                <w:lang w:val="pl-PL"/>
              </w:rPr>
            </w:pPr>
          </w:p>
        </w:tc>
      </w:tr>
      <w:tr w:rsidR="00094983" w:rsidRPr="007F4172" w14:paraId="1DCD5A4C" w14:textId="77777777" w:rsidTr="00CD36D1">
        <w:trPr>
          <w:trHeight w:val="346"/>
        </w:trPr>
        <w:tc>
          <w:tcPr>
            <w:tcW w:w="622" w:type="pct"/>
            <w:vMerge/>
            <w:shd w:val="clear" w:color="auto" w:fill="auto"/>
          </w:tcPr>
          <w:p w14:paraId="4B9E3E3A"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29" w:type="pct"/>
            <w:vMerge/>
            <w:shd w:val="clear" w:color="auto" w:fill="auto"/>
          </w:tcPr>
          <w:p w14:paraId="10C618B5" w14:textId="77777777" w:rsidR="00094983" w:rsidRPr="00EA516A" w:rsidRDefault="00094983" w:rsidP="0018519F">
            <w:pPr>
              <w:pStyle w:val="GUIDE-NORMAL"/>
              <w:jc w:val="left"/>
              <w:rPr>
                <w:rFonts w:cs="Tahoma"/>
                <w:lang w:val="pl-PL"/>
              </w:rPr>
            </w:pPr>
          </w:p>
        </w:tc>
        <w:tc>
          <w:tcPr>
            <w:tcW w:w="625" w:type="pct"/>
            <w:vMerge/>
            <w:shd w:val="clear" w:color="auto" w:fill="auto"/>
          </w:tcPr>
          <w:p w14:paraId="1AAE7EDE" w14:textId="77777777" w:rsidR="00094983" w:rsidRPr="00EA516A" w:rsidRDefault="00094983" w:rsidP="0018519F">
            <w:pPr>
              <w:pStyle w:val="GUIDE-NORMAL"/>
              <w:jc w:val="left"/>
              <w:rPr>
                <w:rFonts w:cs="Tahoma"/>
                <w:lang w:val="pl-PL"/>
              </w:rPr>
            </w:pPr>
          </w:p>
        </w:tc>
        <w:tc>
          <w:tcPr>
            <w:tcW w:w="1465" w:type="pct"/>
            <w:shd w:val="clear" w:color="auto" w:fill="auto"/>
            <w:vAlign w:val="center"/>
          </w:tcPr>
          <w:p w14:paraId="3345DD72"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3000 do 3999 km: </w:t>
            </w:r>
            <w:r w:rsidRPr="00EA516A">
              <w:rPr>
                <w:rFonts w:cs="Tahoma"/>
                <w:b/>
                <w:lang w:val="pl-PL"/>
              </w:rPr>
              <w:t>530 EUR</w:t>
            </w:r>
            <w:r w:rsidRPr="00EA516A">
              <w:rPr>
                <w:rFonts w:cs="Tahoma"/>
                <w:lang w:val="pl-PL"/>
              </w:rPr>
              <w:t xml:space="preserve"> po sudioniku</w:t>
            </w:r>
          </w:p>
        </w:tc>
        <w:tc>
          <w:tcPr>
            <w:tcW w:w="959" w:type="pct"/>
            <w:vMerge/>
            <w:shd w:val="clear" w:color="auto" w:fill="auto"/>
          </w:tcPr>
          <w:p w14:paraId="1A4D2D3E" w14:textId="77777777" w:rsidR="00094983" w:rsidRPr="00EA516A" w:rsidRDefault="00094983" w:rsidP="0018519F">
            <w:pPr>
              <w:spacing w:before="60" w:after="60"/>
              <w:ind w:left="4"/>
              <w:jc w:val="center"/>
              <w:rPr>
                <w:rFonts w:cs="Calibri"/>
                <w:b/>
                <w:sz w:val="18"/>
                <w:szCs w:val="18"/>
                <w:lang w:val="pl-PL"/>
              </w:rPr>
            </w:pPr>
          </w:p>
        </w:tc>
      </w:tr>
      <w:tr w:rsidR="00094983" w:rsidRPr="007F4172" w14:paraId="46218E0B" w14:textId="77777777" w:rsidTr="00CD36D1">
        <w:trPr>
          <w:trHeight w:val="346"/>
        </w:trPr>
        <w:tc>
          <w:tcPr>
            <w:tcW w:w="622" w:type="pct"/>
            <w:vMerge/>
            <w:shd w:val="clear" w:color="auto" w:fill="auto"/>
          </w:tcPr>
          <w:p w14:paraId="6A0DE6FB"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29" w:type="pct"/>
            <w:vMerge/>
            <w:shd w:val="clear" w:color="auto" w:fill="auto"/>
          </w:tcPr>
          <w:p w14:paraId="32630F10" w14:textId="77777777" w:rsidR="00094983" w:rsidRPr="00EA516A" w:rsidRDefault="00094983" w:rsidP="0018519F">
            <w:pPr>
              <w:pStyle w:val="GUIDE-NORMAL"/>
              <w:jc w:val="left"/>
              <w:rPr>
                <w:rFonts w:cs="Tahoma"/>
                <w:lang w:val="pl-PL"/>
              </w:rPr>
            </w:pPr>
          </w:p>
        </w:tc>
        <w:tc>
          <w:tcPr>
            <w:tcW w:w="625" w:type="pct"/>
            <w:vMerge/>
            <w:shd w:val="clear" w:color="auto" w:fill="auto"/>
          </w:tcPr>
          <w:p w14:paraId="1D45B786" w14:textId="77777777" w:rsidR="00094983" w:rsidRPr="00EA516A" w:rsidRDefault="00094983" w:rsidP="0018519F">
            <w:pPr>
              <w:pStyle w:val="GUIDE-NORMAL"/>
              <w:jc w:val="left"/>
              <w:rPr>
                <w:rFonts w:cs="Tahoma"/>
                <w:lang w:val="pl-PL"/>
              </w:rPr>
            </w:pPr>
          </w:p>
        </w:tc>
        <w:tc>
          <w:tcPr>
            <w:tcW w:w="1465" w:type="pct"/>
            <w:shd w:val="clear" w:color="auto" w:fill="auto"/>
            <w:vAlign w:val="center"/>
          </w:tcPr>
          <w:p w14:paraId="169E59F0"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4000 do 7999 km: </w:t>
            </w:r>
            <w:r w:rsidRPr="00EA516A">
              <w:rPr>
                <w:rFonts w:cs="Tahoma"/>
                <w:b/>
                <w:lang w:val="pl-PL"/>
              </w:rPr>
              <w:t>820 EUR</w:t>
            </w:r>
            <w:r w:rsidRPr="00EA516A">
              <w:rPr>
                <w:rFonts w:cs="Tahoma"/>
                <w:lang w:val="pl-PL"/>
              </w:rPr>
              <w:t xml:space="preserve"> po sudioniku</w:t>
            </w:r>
          </w:p>
        </w:tc>
        <w:tc>
          <w:tcPr>
            <w:tcW w:w="959" w:type="pct"/>
            <w:vMerge/>
            <w:shd w:val="clear" w:color="auto" w:fill="auto"/>
          </w:tcPr>
          <w:p w14:paraId="53ECFFE3" w14:textId="77777777" w:rsidR="00094983" w:rsidRPr="00EA516A" w:rsidRDefault="00094983" w:rsidP="0018519F">
            <w:pPr>
              <w:spacing w:before="60" w:after="60"/>
              <w:ind w:left="4"/>
              <w:jc w:val="center"/>
              <w:rPr>
                <w:rFonts w:cs="Calibri"/>
                <w:b/>
                <w:sz w:val="18"/>
                <w:szCs w:val="18"/>
                <w:lang w:val="pl-PL"/>
              </w:rPr>
            </w:pPr>
          </w:p>
        </w:tc>
      </w:tr>
      <w:tr w:rsidR="00094983" w:rsidRPr="00694622" w14:paraId="4F75A31F" w14:textId="77777777" w:rsidTr="00CD36D1">
        <w:trPr>
          <w:trHeight w:val="677"/>
        </w:trPr>
        <w:tc>
          <w:tcPr>
            <w:tcW w:w="622" w:type="pct"/>
            <w:vMerge/>
            <w:shd w:val="clear" w:color="auto" w:fill="auto"/>
          </w:tcPr>
          <w:p w14:paraId="10530907"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29" w:type="pct"/>
            <w:vMerge/>
            <w:shd w:val="clear" w:color="auto" w:fill="auto"/>
          </w:tcPr>
          <w:p w14:paraId="5C8DFA87" w14:textId="77777777" w:rsidR="00094983" w:rsidRPr="00EA516A" w:rsidRDefault="00094983" w:rsidP="0018519F">
            <w:pPr>
              <w:pStyle w:val="GUIDE-NORMAL"/>
              <w:jc w:val="left"/>
              <w:rPr>
                <w:rFonts w:cs="Tahoma"/>
                <w:lang w:val="pl-PL"/>
              </w:rPr>
            </w:pPr>
          </w:p>
        </w:tc>
        <w:tc>
          <w:tcPr>
            <w:tcW w:w="625" w:type="pct"/>
            <w:vMerge/>
            <w:shd w:val="clear" w:color="auto" w:fill="auto"/>
          </w:tcPr>
          <w:p w14:paraId="4DD0F498" w14:textId="77777777" w:rsidR="00094983" w:rsidRPr="00EA516A" w:rsidRDefault="00094983" w:rsidP="0018519F">
            <w:pPr>
              <w:pStyle w:val="GUIDE-NORMAL"/>
              <w:jc w:val="left"/>
              <w:rPr>
                <w:rFonts w:cs="Tahoma"/>
                <w:lang w:val="pl-PL"/>
              </w:rPr>
            </w:pPr>
          </w:p>
        </w:tc>
        <w:tc>
          <w:tcPr>
            <w:tcW w:w="1465" w:type="pct"/>
            <w:shd w:val="clear" w:color="auto" w:fill="auto"/>
            <w:vAlign w:val="center"/>
          </w:tcPr>
          <w:p w14:paraId="6444461B"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8000 km ili više: </w:t>
            </w:r>
            <w:r w:rsidRPr="00EA516A">
              <w:rPr>
                <w:rFonts w:cs="Tahoma"/>
                <w:b/>
                <w:lang w:val="pl-PL"/>
              </w:rPr>
              <w:t>1500 EUR</w:t>
            </w:r>
            <w:r w:rsidRPr="00EA516A">
              <w:rPr>
                <w:rFonts w:cs="Tahoma"/>
                <w:lang w:val="pl-PL"/>
              </w:rPr>
              <w:t xml:space="preserve"> po sudioniku</w:t>
            </w:r>
          </w:p>
        </w:tc>
        <w:tc>
          <w:tcPr>
            <w:tcW w:w="959" w:type="pct"/>
            <w:vMerge/>
            <w:shd w:val="clear" w:color="auto" w:fill="auto"/>
          </w:tcPr>
          <w:p w14:paraId="2A426050" w14:textId="77777777" w:rsidR="00094983" w:rsidRPr="00EA516A" w:rsidRDefault="00094983" w:rsidP="0018519F">
            <w:pPr>
              <w:spacing w:before="60" w:after="60"/>
              <w:ind w:left="4"/>
              <w:jc w:val="center"/>
              <w:rPr>
                <w:rFonts w:cs="Calibri"/>
                <w:b/>
                <w:sz w:val="18"/>
                <w:szCs w:val="18"/>
                <w:lang w:val="pl-PL"/>
              </w:rPr>
            </w:pPr>
          </w:p>
        </w:tc>
      </w:tr>
      <w:tr w:rsidR="00094983" w:rsidRPr="00094983" w14:paraId="4F6D4F41" w14:textId="77777777" w:rsidTr="00CD36D1">
        <w:trPr>
          <w:trHeight w:val="1225"/>
        </w:trPr>
        <w:tc>
          <w:tcPr>
            <w:tcW w:w="622" w:type="pct"/>
            <w:shd w:val="clear" w:color="auto" w:fill="auto"/>
            <w:vAlign w:val="center"/>
          </w:tcPr>
          <w:p w14:paraId="6EFFAFBB" w14:textId="77777777" w:rsidR="00094983" w:rsidRPr="00EA516A" w:rsidRDefault="00094983" w:rsidP="00D26FE5">
            <w:pPr>
              <w:rPr>
                <w:rFonts w:cs="Calibri"/>
                <w:b/>
                <w:sz w:val="18"/>
                <w:szCs w:val="18"/>
              </w:rPr>
            </w:pPr>
            <w:r w:rsidRPr="00EA516A">
              <w:rPr>
                <w:rFonts w:cs="Calibri"/>
                <w:b/>
                <w:sz w:val="18"/>
                <w:szCs w:val="18"/>
              </w:rPr>
              <w:t>Organizacijska potpora</w:t>
            </w:r>
          </w:p>
        </w:tc>
        <w:tc>
          <w:tcPr>
            <w:tcW w:w="1329" w:type="pct"/>
            <w:shd w:val="clear" w:color="auto" w:fill="auto"/>
          </w:tcPr>
          <w:p w14:paraId="6205801C" w14:textId="77777777" w:rsidR="00094983" w:rsidRPr="00EA516A" w:rsidRDefault="00094983" w:rsidP="0018519F">
            <w:pPr>
              <w:spacing w:line="236" w:lineRule="auto"/>
              <w:ind w:left="44"/>
              <w:rPr>
                <w:rFonts w:cs="Calibri"/>
                <w:sz w:val="18"/>
                <w:szCs w:val="18"/>
              </w:rPr>
            </w:pPr>
            <w:r w:rsidRPr="00EA516A">
              <w:rPr>
                <w:rFonts w:cs="Calibri"/>
                <w:sz w:val="18"/>
                <w:szCs w:val="18"/>
              </w:rPr>
              <w:t>Troškovi izravno povezani s</w:t>
            </w:r>
          </w:p>
          <w:p w14:paraId="081090A9" w14:textId="77777777" w:rsidR="00094983" w:rsidRPr="00EA516A" w:rsidRDefault="00094983" w:rsidP="0018519F">
            <w:pPr>
              <w:spacing w:line="236" w:lineRule="auto"/>
              <w:ind w:left="44"/>
              <w:rPr>
                <w:rFonts w:cs="Calibri"/>
                <w:sz w:val="18"/>
                <w:szCs w:val="18"/>
              </w:rPr>
            </w:pPr>
            <w:r w:rsidRPr="00EA516A">
              <w:rPr>
                <w:rFonts w:cs="Calibri"/>
                <w:sz w:val="18"/>
                <w:szCs w:val="18"/>
              </w:rPr>
              <w:t xml:space="preserve">provedbom aktivnosti mobilnosti u okviru projekta (uključujući troškove za pripremne aktivnosti, hranu, smještaj, lokalni prijevoz, prostorije, osiguranje, opremu </w:t>
            </w:r>
            <w:r w:rsidRPr="00EA516A">
              <w:rPr>
                <w:rFonts w:cs="Calibri"/>
                <w:sz w:val="18"/>
                <w:szCs w:val="18"/>
              </w:rPr>
              <w:br/>
              <w:t>I materijale, vrednovanje, širenje i iskorištavanje rezultata te prateće aktivnosti).</w:t>
            </w:r>
          </w:p>
        </w:tc>
        <w:tc>
          <w:tcPr>
            <w:tcW w:w="625" w:type="pct"/>
            <w:shd w:val="clear" w:color="auto" w:fill="auto"/>
            <w:vAlign w:val="center"/>
          </w:tcPr>
          <w:p w14:paraId="7E8A58BD" w14:textId="77777777" w:rsidR="00094983" w:rsidRPr="00EA516A" w:rsidRDefault="00094983" w:rsidP="00D26FE5">
            <w:pPr>
              <w:rPr>
                <w:rFonts w:cs="Calibri"/>
                <w:sz w:val="18"/>
                <w:szCs w:val="18"/>
              </w:rPr>
            </w:pPr>
            <w:r w:rsidRPr="00EA516A">
              <w:rPr>
                <w:rFonts w:cs="Calibri"/>
                <w:sz w:val="18"/>
                <w:szCs w:val="18"/>
              </w:rPr>
              <w:t>Doprinos jediničnim</w:t>
            </w:r>
          </w:p>
          <w:p w14:paraId="1C7B5774" w14:textId="77777777" w:rsidR="00094983" w:rsidRPr="00EA516A" w:rsidRDefault="00094983" w:rsidP="00D26FE5">
            <w:pPr>
              <w:rPr>
                <w:rFonts w:cs="Calibri"/>
                <w:sz w:val="18"/>
                <w:szCs w:val="18"/>
              </w:rPr>
            </w:pPr>
            <w:r w:rsidRPr="00EA516A">
              <w:rPr>
                <w:rFonts w:cs="Calibri"/>
                <w:sz w:val="18"/>
                <w:szCs w:val="18"/>
              </w:rPr>
              <w:t>troškovima</w:t>
            </w:r>
          </w:p>
        </w:tc>
        <w:tc>
          <w:tcPr>
            <w:tcW w:w="1465" w:type="pct"/>
            <w:shd w:val="clear" w:color="auto" w:fill="auto"/>
            <w:vAlign w:val="center"/>
          </w:tcPr>
          <w:p w14:paraId="42D6BC4E" w14:textId="77777777" w:rsidR="00094983" w:rsidRPr="00EA516A" w:rsidRDefault="00094983" w:rsidP="005D624C">
            <w:pPr>
              <w:rPr>
                <w:rFonts w:cs="Calibri"/>
                <w:sz w:val="18"/>
                <w:szCs w:val="18"/>
                <w:lang w:val="it-IT"/>
              </w:rPr>
            </w:pPr>
            <w:r w:rsidRPr="00EA516A">
              <w:rPr>
                <w:rFonts w:cs="Calibri"/>
                <w:sz w:val="18"/>
                <w:szCs w:val="18"/>
                <w:bdr w:val="single" w:sz="4" w:space="0" w:color="auto"/>
                <w:lang w:val="it-IT"/>
              </w:rPr>
              <w:t>B4.3</w:t>
            </w:r>
            <w:r w:rsidRPr="00EA516A">
              <w:rPr>
                <w:rFonts w:cs="Calibri"/>
                <w:sz w:val="18"/>
                <w:szCs w:val="18"/>
                <w:lang w:val="it-IT"/>
              </w:rPr>
              <w:t xml:space="preserve"> po danu po volonteru</w:t>
            </w:r>
            <w:r w:rsidRPr="00EA516A">
              <w:rPr>
                <w:rStyle w:val="FootnoteReference"/>
              </w:rPr>
              <w:footnoteReference w:id="224"/>
            </w:r>
          </w:p>
        </w:tc>
        <w:tc>
          <w:tcPr>
            <w:tcW w:w="959" w:type="pct"/>
            <w:shd w:val="clear" w:color="auto" w:fill="auto"/>
            <w:vAlign w:val="center"/>
          </w:tcPr>
          <w:p w14:paraId="4302DAE5" w14:textId="77777777" w:rsidR="00094983" w:rsidRPr="00EA516A" w:rsidRDefault="00094983" w:rsidP="003035FE">
            <w:pPr>
              <w:rPr>
                <w:rFonts w:cs="Calibri"/>
                <w:sz w:val="18"/>
                <w:szCs w:val="18"/>
                <w:lang w:val="pl-PL"/>
              </w:rPr>
            </w:pPr>
            <w:r w:rsidRPr="00EA516A">
              <w:rPr>
                <w:rFonts w:cs="Calibri"/>
                <w:sz w:val="18"/>
                <w:szCs w:val="18"/>
                <w:lang w:val="pl-PL"/>
              </w:rPr>
              <w:t>Na temelju trajanja boravka po sudioniku (ako je potrebno,</w:t>
            </w:r>
          </w:p>
          <w:p w14:paraId="5F9465DF" w14:textId="77777777" w:rsidR="00094983" w:rsidRPr="00EA516A" w:rsidRDefault="00094983" w:rsidP="003035FE">
            <w:pPr>
              <w:rPr>
                <w:rFonts w:cs="Calibri"/>
                <w:sz w:val="18"/>
                <w:szCs w:val="18"/>
                <w:lang w:val="pl-PL"/>
              </w:rPr>
            </w:pPr>
            <w:r w:rsidRPr="00EA516A">
              <w:rPr>
                <w:rFonts w:cs="Calibri"/>
                <w:sz w:val="18"/>
                <w:szCs w:val="18"/>
                <w:lang w:val="pl-PL"/>
              </w:rPr>
              <w:t>uključujući i jedan dan putovanja prije početka aktivnosti i jedan dan putovanja</w:t>
            </w:r>
          </w:p>
          <w:p w14:paraId="5B14FE51" w14:textId="77777777" w:rsidR="00094983" w:rsidRPr="00EA516A" w:rsidRDefault="00094983" w:rsidP="003035FE">
            <w:pPr>
              <w:rPr>
                <w:rFonts w:cs="Calibri"/>
                <w:sz w:val="18"/>
                <w:szCs w:val="18"/>
                <w:lang w:val="pl-PL"/>
              </w:rPr>
            </w:pPr>
            <w:r w:rsidRPr="00EA516A">
              <w:rPr>
                <w:rFonts w:cs="Calibri"/>
                <w:sz w:val="18"/>
                <w:szCs w:val="18"/>
                <w:lang w:val="pl-PL"/>
              </w:rPr>
              <w:t>nakon završetka aktivnosti)</w:t>
            </w:r>
          </w:p>
        </w:tc>
      </w:tr>
      <w:tr w:rsidR="00094983" w:rsidRPr="00094983" w14:paraId="5B9397E4" w14:textId="77777777" w:rsidTr="00CD36D1">
        <w:trPr>
          <w:trHeight w:val="565"/>
        </w:trPr>
        <w:tc>
          <w:tcPr>
            <w:tcW w:w="622" w:type="pct"/>
            <w:shd w:val="clear" w:color="auto" w:fill="auto"/>
            <w:vAlign w:val="center"/>
          </w:tcPr>
          <w:p w14:paraId="2F8644AF" w14:textId="77777777" w:rsidR="00094983" w:rsidRPr="00EA516A" w:rsidRDefault="00094983" w:rsidP="00D26FE5">
            <w:pPr>
              <w:rPr>
                <w:rFonts w:cs="Calibri"/>
                <w:b/>
                <w:sz w:val="18"/>
                <w:szCs w:val="18"/>
              </w:rPr>
            </w:pPr>
            <w:r w:rsidRPr="00EA516A">
              <w:rPr>
                <w:rFonts w:cs="Calibri"/>
                <w:b/>
                <w:sz w:val="18"/>
                <w:szCs w:val="18"/>
              </w:rPr>
              <w:t>Pojedinačna</w:t>
            </w:r>
          </w:p>
          <w:p w14:paraId="4D05BFC5" w14:textId="77777777" w:rsidR="00094983" w:rsidRPr="00EA516A" w:rsidRDefault="00094983" w:rsidP="00D26FE5">
            <w:pPr>
              <w:rPr>
                <w:rFonts w:cs="Calibri"/>
                <w:sz w:val="18"/>
                <w:szCs w:val="18"/>
              </w:rPr>
            </w:pPr>
            <w:r w:rsidRPr="00EA516A">
              <w:rPr>
                <w:rFonts w:cs="Calibri"/>
                <w:b/>
                <w:sz w:val="18"/>
                <w:szCs w:val="18"/>
              </w:rPr>
              <w:t>potpora</w:t>
            </w:r>
          </w:p>
        </w:tc>
        <w:tc>
          <w:tcPr>
            <w:tcW w:w="1329" w:type="pct"/>
            <w:shd w:val="clear" w:color="auto" w:fill="auto"/>
            <w:vAlign w:val="center"/>
          </w:tcPr>
          <w:p w14:paraId="709ACC5E" w14:textId="77777777" w:rsidR="00094983" w:rsidRPr="00EA516A" w:rsidRDefault="00094983" w:rsidP="0018519F">
            <w:pPr>
              <w:ind w:left="44"/>
              <w:rPr>
                <w:rFonts w:cs="Calibri"/>
                <w:sz w:val="18"/>
                <w:szCs w:val="18"/>
                <w:lang w:val="pl-PL"/>
              </w:rPr>
            </w:pPr>
            <w:r w:rsidRPr="00EA516A">
              <w:rPr>
                <w:rFonts w:cs="Calibri"/>
                <w:sz w:val="18"/>
                <w:szCs w:val="18"/>
                <w:lang w:val="pl-PL"/>
              </w:rPr>
              <w:t>Džeparac” volonteru za</w:t>
            </w:r>
          </w:p>
          <w:p w14:paraId="7D9F3040" w14:textId="77777777" w:rsidR="00094983" w:rsidRPr="00EA516A" w:rsidRDefault="00094983" w:rsidP="00D26FE5">
            <w:pPr>
              <w:rPr>
                <w:rFonts w:cs="Calibri"/>
                <w:sz w:val="18"/>
                <w:szCs w:val="18"/>
                <w:lang w:val="pl-PL"/>
              </w:rPr>
            </w:pPr>
            <w:r w:rsidRPr="00EA516A">
              <w:rPr>
                <w:rFonts w:cs="Calibri"/>
                <w:sz w:val="18"/>
                <w:szCs w:val="18"/>
                <w:lang w:val="pl-PL"/>
              </w:rPr>
              <w:t xml:space="preserve"> dodatne osobne troškove.</w:t>
            </w:r>
          </w:p>
        </w:tc>
        <w:tc>
          <w:tcPr>
            <w:tcW w:w="625" w:type="pct"/>
            <w:shd w:val="clear" w:color="auto" w:fill="auto"/>
            <w:vAlign w:val="center"/>
          </w:tcPr>
          <w:p w14:paraId="5F0AFC10" w14:textId="77777777" w:rsidR="00094983" w:rsidRPr="00EA516A" w:rsidRDefault="00094983" w:rsidP="00D26FE5">
            <w:pPr>
              <w:rPr>
                <w:rFonts w:cs="Calibri"/>
                <w:sz w:val="18"/>
                <w:szCs w:val="18"/>
              </w:rPr>
            </w:pPr>
            <w:r w:rsidRPr="00EA516A">
              <w:rPr>
                <w:rFonts w:cs="Calibri"/>
                <w:sz w:val="18"/>
                <w:szCs w:val="18"/>
              </w:rPr>
              <w:t>Doprinos jediničnim</w:t>
            </w:r>
          </w:p>
          <w:p w14:paraId="4374D28C" w14:textId="77777777" w:rsidR="00094983" w:rsidRPr="00EA516A" w:rsidRDefault="00094983" w:rsidP="00D26FE5">
            <w:pPr>
              <w:rPr>
                <w:rFonts w:cs="Calibri"/>
                <w:sz w:val="18"/>
                <w:szCs w:val="18"/>
              </w:rPr>
            </w:pPr>
            <w:r w:rsidRPr="00EA516A">
              <w:rPr>
                <w:rFonts w:cs="Calibri"/>
                <w:sz w:val="18"/>
                <w:szCs w:val="18"/>
              </w:rPr>
              <w:t>troškovima</w:t>
            </w:r>
          </w:p>
        </w:tc>
        <w:tc>
          <w:tcPr>
            <w:tcW w:w="1465" w:type="pct"/>
            <w:shd w:val="clear" w:color="auto" w:fill="auto"/>
            <w:vAlign w:val="center"/>
          </w:tcPr>
          <w:p w14:paraId="73BE0B70" w14:textId="77777777" w:rsidR="00094983" w:rsidRPr="00EA516A" w:rsidRDefault="00094983">
            <w:pPr>
              <w:rPr>
                <w:rFonts w:cs="Calibri"/>
                <w:sz w:val="18"/>
                <w:szCs w:val="18"/>
                <w:lang w:val="pl-PL"/>
              </w:rPr>
            </w:pPr>
            <w:r w:rsidRPr="00EA516A">
              <w:rPr>
                <w:rFonts w:cs="Calibri"/>
                <w:sz w:val="18"/>
                <w:szCs w:val="18"/>
                <w:bdr w:val="single" w:sz="4" w:space="0" w:color="auto"/>
                <w:lang w:val="pl-PL"/>
              </w:rPr>
              <w:t>B4.4</w:t>
            </w:r>
            <w:r w:rsidRPr="00EA516A">
              <w:rPr>
                <w:rFonts w:cs="Calibri"/>
                <w:sz w:val="18"/>
                <w:szCs w:val="18"/>
                <w:lang w:val="pl-PL"/>
              </w:rPr>
              <w:t xml:space="preserve"> po danu po </w:t>
            </w:r>
            <w:r w:rsidRPr="00EA516A">
              <w:rPr>
                <w:rFonts w:cs="Calibri"/>
                <w:sz w:val="18"/>
                <w:szCs w:val="18"/>
                <w:lang w:val="it-IT"/>
              </w:rPr>
              <w:t>volonteru</w:t>
            </w:r>
          </w:p>
        </w:tc>
        <w:tc>
          <w:tcPr>
            <w:tcW w:w="959" w:type="pct"/>
            <w:shd w:val="clear" w:color="auto" w:fill="auto"/>
          </w:tcPr>
          <w:p w14:paraId="5CC9CBEF" w14:textId="77777777" w:rsidR="00094983" w:rsidRPr="00EA516A" w:rsidRDefault="00094983" w:rsidP="003035FE">
            <w:pPr>
              <w:rPr>
                <w:rFonts w:cs="Calibri"/>
                <w:sz w:val="18"/>
                <w:szCs w:val="18"/>
                <w:lang w:val="pl-PL"/>
              </w:rPr>
            </w:pPr>
            <w:r w:rsidRPr="00EA516A">
              <w:rPr>
                <w:rFonts w:cs="Calibri"/>
                <w:sz w:val="18"/>
                <w:szCs w:val="18"/>
                <w:lang w:val="pl-PL"/>
              </w:rPr>
              <w:t>Na temelju trajanja boravka po sudioniku (ako je potrebno,</w:t>
            </w:r>
          </w:p>
          <w:p w14:paraId="44A18097" w14:textId="77777777" w:rsidR="00094983" w:rsidRPr="00EA516A" w:rsidRDefault="00094983" w:rsidP="003035FE">
            <w:pPr>
              <w:rPr>
                <w:rFonts w:cs="Calibri"/>
                <w:sz w:val="18"/>
                <w:szCs w:val="18"/>
                <w:lang w:val="pl-PL"/>
              </w:rPr>
            </w:pPr>
            <w:r w:rsidRPr="00EA516A">
              <w:rPr>
                <w:rFonts w:cs="Calibri"/>
                <w:sz w:val="18"/>
                <w:szCs w:val="18"/>
                <w:lang w:val="pl-PL"/>
              </w:rPr>
              <w:t>uključujući i jedan dan putovanja prije početka aktivnosti i jedan dan putovanja</w:t>
            </w:r>
          </w:p>
          <w:p w14:paraId="02CF08DC" w14:textId="77777777" w:rsidR="00094983" w:rsidRPr="00EA516A" w:rsidRDefault="00094983" w:rsidP="003035FE">
            <w:pPr>
              <w:rPr>
                <w:rFonts w:cs="Calibri"/>
                <w:sz w:val="18"/>
                <w:szCs w:val="18"/>
                <w:lang w:val="pl-PL"/>
              </w:rPr>
            </w:pPr>
            <w:r w:rsidRPr="00EA516A">
              <w:rPr>
                <w:rFonts w:cs="Calibri"/>
                <w:sz w:val="18"/>
                <w:szCs w:val="18"/>
                <w:lang w:val="pl-PL"/>
              </w:rPr>
              <w:t>nakon završetka aktivnosti)</w:t>
            </w:r>
          </w:p>
        </w:tc>
      </w:tr>
      <w:tr w:rsidR="00094983" w:rsidRPr="00694622" w14:paraId="0085B040" w14:textId="77777777" w:rsidTr="00CD36D1">
        <w:trPr>
          <w:trHeight w:val="565"/>
        </w:trPr>
        <w:tc>
          <w:tcPr>
            <w:tcW w:w="622" w:type="pct"/>
            <w:shd w:val="clear" w:color="auto" w:fill="auto"/>
            <w:vAlign w:val="center"/>
          </w:tcPr>
          <w:p w14:paraId="4836F9F8" w14:textId="77777777" w:rsidR="00094983" w:rsidRPr="00EA516A" w:rsidRDefault="00094983" w:rsidP="00115C3C">
            <w:pPr>
              <w:rPr>
                <w:rFonts w:cs="Calibri"/>
                <w:b/>
                <w:sz w:val="18"/>
                <w:szCs w:val="18"/>
              </w:rPr>
            </w:pPr>
            <w:r w:rsidRPr="00EA516A">
              <w:rPr>
                <w:rFonts w:cs="Calibri"/>
                <w:b/>
                <w:sz w:val="18"/>
                <w:szCs w:val="18"/>
              </w:rPr>
              <w:t>Potpora za</w:t>
            </w:r>
          </w:p>
          <w:p w14:paraId="00207E68" w14:textId="77777777" w:rsidR="00094983" w:rsidRPr="00EA516A" w:rsidRDefault="00094983" w:rsidP="00115C3C">
            <w:pPr>
              <w:rPr>
                <w:rFonts w:cs="Calibri"/>
                <w:b/>
                <w:sz w:val="18"/>
                <w:szCs w:val="18"/>
              </w:rPr>
            </w:pPr>
            <w:r w:rsidRPr="00EA516A">
              <w:rPr>
                <w:rFonts w:cs="Calibri"/>
                <w:b/>
                <w:sz w:val="18"/>
                <w:szCs w:val="18"/>
              </w:rPr>
              <w:t>posebne</w:t>
            </w:r>
          </w:p>
          <w:p w14:paraId="799E110D" w14:textId="77777777" w:rsidR="00094983" w:rsidRPr="00EA516A" w:rsidRDefault="00094983" w:rsidP="00115C3C">
            <w:pPr>
              <w:rPr>
                <w:rFonts w:cs="Calibri"/>
                <w:b/>
                <w:sz w:val="18"/>
                <w:szCs w:val="18"/>
              </w:rPr>
            </w:pPr>
            <w:r w:rsidRPr="00EA516A">
              <w:rPr>
                <w:rFonts w:cs="Calibri"/>
                <w:b/>
                <w:sz w:val="18"/>
                <w:szCs w:val="18"/>
              </w:rPr>
              <w:t>potrebe</w:t>
            </w:r>
          </w:p>
        </w:tc>
        <w:tc>
          <w:tcPr>
            <w:tcW w:w="1329" w:type="pct"/>
            <w:shd w:val="clear" w:color="auto" w:fill="auto"/>
            <w:vAlign w:val="center"/>
          </w:tcPr>
          <w:p w14:paraId="4001258C" w14:textId="77777777" w:rsidR="00094983" w:rsidRPr="00EA516A" w:rsidRDefault="00094983" w:rsidP="00CB1005">
            <w:pPr>
              <w:rPr>
                <w:rFonts w:cs="Calibri"/>
                <w:sz w:val="18"/>
                <w:szCs w:val="18"/>
              </w:rPr>
            </w:pPr>
            <w:r w:rsidRPr="00EA516A">
              <w:rPr>
                <w:rFonts w:cs="Calibri"/>
                <w:sz w:val="18"/>
                <w:szCs w:val="18"/>
              </w:rPr>
              <w:t>Troškovi boravka osoba u pratnji i putni troškovi ako su opravdani i ako bespovratna sredstva za te sudionike nisu zatražena u okviru proračunske kategorije „putovanje”. Dodatni troškovi koji se izravno odnose na sudionike s invaliditetom (uključujući putne troškove i troškove boravka ako su opravdani i ako bespovratna sredstva za te sudionike nisu zatražena u okviru proračunskih kategorija „putovanje” i „organizacijska potpora”).</w:t>
            </w:r>
          </w:p>
        </w:tc>
        <w:tc>
          <w:tcPr>
            <w:tcW w:w="625" w:type="pct"/>
            <w:shd w:val="clear" w:color="auto" w:fill="auto"/>
            <w:vAlign w:val="center"/>
          </w:tcPr>
          <w:p w14:paraId="070A3D76" w14:textId="77777777" w:rsidR="00094983" w:rsidRPr="00EA516A" w:rsidRDefault="00094983">
            <w:pPr>
              <w:rPr>
                <w:rFonts w:cs="Calibri"/>
                <w:sz w:val="18"/>
                <w:szCs w:val="18"/>
              </w:rPr>
            </w:pPr>
            <w:r w:rsidRPr="00EA516A">
              <w:rPr>
                <w:rFonts w:cs="Calibri"/>
                <w:sz w:val="18"/>
                <w:szCs w:val="18"/>
              </w:rPr>
              <w:t>Stvarni troškovi</w:t>
            </w:r>
          </w:p>
        </w:tc>
        <w:tc>
          <w:tcPr>
            <w:tcW w:w="1465" w:type="pct"/>
            <w:shd w:val="clear" w:color="auto" w:fill="auto"/>
            <w:vAlign w:val="center"/>
          </w:tcPr>
          <w:p w14:paraId="2EE483ED" w14:textId="77777777" w:rsidR="00094983" w:rsidRPr="00EA516A" w:rsidRDefault="00094983">
            <w:pPr>
              <w:rPr>
                <w:rFonts w:cs="Calibri"/>
                <w:sz w:val="18"/>
                <w:szCs w:val="18"/>
                <w:bdr w:val="single" w:sz="4" w:space="0" w:color="auto"/>
                <w:lang w:val="en-US"/>
              </w:rPr>
            </w:pPr>
            <w:r w:rsidRPr="00EA516A">
              <w:rPr>
                <w:rFonts w:eastAsia="Times New Roman"/>
                <w:sz w:val="18"/>
                <w:szCs w:val="18"/>
                <w:shd w:val="clear" w:color="auto" w:fill="FFFFFF"/>
                <w:lang w:val="en-GB" w:eastAsia="en-GB"/>
              </w:rPr>
              <w:t>100 % prihvatljivih troškova</w:t>
            </w:r>
          </w:p>
        </w:tc>
        <w:tc>
          <w:tcPr>
            <w:tcW w:w="959" w:type="pct"/>
            <w:shd w:val="clear" w:color="auto" w:fill="auto"/>
            <w:vAlign w:val="center"/>
          </w:tcPr>
          <w:p w14:paraId="0FA5ED72" w14:textId="77777777" w:rsidR="00094983" w:rsidRPr="00EA516A" w:rsidRDefault="00094983" w:rsidP="002B20A7">
            <w:pPr>
              <w:rPr>
                <w:rFonts w:cs="Calibri"/>
                <w:sz w:val="18"/>
                <w:szCs w:val="18"/>
                <w:lang w:val="pl-PL"/>
              </w:rPr>
            </w:pPr>
            <w:r w:rsidRPr="00EA516A">
              <w:rPr>
                <w:rFonts w:cs="Calibri"/>
                <w:sz w:val="18"/>
                <w:szCs w:val="18"/>
                <w:lang w:val="pl-PL"/>
              </w:rPr>
              <w:t>Uvjet: zahtjev za financijsku potporu za posebne potrebe</w:t>
            </w:r>
          </w:p>
          <w:p w14:paraId="6B92F9CA" w14:textId="77777777" w:rsidR="00094983" w:rsidRPr="00EA516A" w:rsidRDefault="00094983" w:rsidP="002B20A7">
            <w:pPr>
              <w:rPr>
                <w:rFonts w:cs="Calibri"/>
                <w:sz w:val="18"/>
                <w:szCs w:val="18"/>
                <w:lang w:val="pl-PL"/>
              </w:rPr>
            </w:pPr>
            <w:r w:rsidRPr="00EA516A">
              <w:rPr>
                <w:rFonts w:cs="Calibri"/>
                <w:sz w:val="18"/>
                <w:szCs w:val="18"/>
                <w:lang w:val="pl-PL"/>
              </w:rPr>
              <w:t>mora biti obrazložen u obrascu zahtjeva</w:t>
            </w:r>
          </w:p>
        </w:tc>
      </w:tr>
      <w:tr w:rsidR="00094983" w:rsidRPr="00694622" w14:paraId="453FAF8B" w14:textId="77777777" w:rsidTr="00CD36D1">
        <w:trPr>
          <w:trHeight w:val="932"/>
        </w:trPr>
        <w:tc>
          <w:tcPr>
            <w:tcW w:w="622" w:type="pct"/>
            <w:shd w:val="clear" w:color="auto" w:fill="auto"/>
            <w:vAlign w:val="center"/>
          </w:tcPr>
          <w:p w14:paraId="23C73017" w14:textId="77777777" w:rsidR="00094983" w:rsidRPr="00EA516A" w:rsidRDefault="00094983" w:rsidP="00115C3C">
            <w:pPr>
              <w:rPr>
                <w:rFonts w:cs="Calibri"/>
                <w:b/>
                <w:spacing w:val="-4"/>
                <w:sz w:val="18"/>
                <w:szCs w:val="18"/>
                <w:lang w:val="en-US"/>
              </w:rPr>
            </w:pPr>
            <w:r w:rsidRPr="00EA516A">
              <w:rPr>
                <w:rFonts w:cs="Calibri"/>
                <w:b/>
                <w:spacing w:val="-4"/>
                <w:sz w:val="18"/>
                <w:szCs w:val="18"/>
                <w:lang w:val="en-US"/>
              </w:rPr>
              <w:t>Izvanredni</w:t>
            </w:r>
          </w:p>
          <w:p w14:paraId="2B8C959C" w14:textId="77777777" w:rsidR="00094983" w:rsidRPr="00EA516A" w:rsidRDefault="00094983" w:rsidP="00115C3C">
            <w:pPr>
              <w:rPr>
                <w:rFonts w:cs="Calibri"/>
                <w:b/>
                <w:spacing w:val="-4"/>
                <w:sz w:val="18"/>
                <w:szCs w:val="18"/>
                <w:lang w:val="en-US"/>
              </w:rPr>
            </w:pPr>
            <w:r w:rsidRPr="00EA516A">
              <w:rPr>
                <w:rFonts w:cs="Calibri"/>
                <w:b/>
                <w:spacing w:val="-4"/>
                <w:sz w:val="18"/>
                <w:szCs w:val="18"/>
                <w:lang w:val="en-US"/>
              </w:rPr>
              <w:t>troškovi</w:t>
            </w:r>
          </w:p>
        </w:tc>
        <w:tc>
          <w:tcPr>
            <w:tcW w:w="1329" w:type="pct"/>
            <w:shd w:val="clear" w:color="auto" w:fill="auto"/>
            <w:vAlign w:val="center"/>
          </w:tcPr>
          <w:p w14:paraId="4B5449F1" w14:textId="77777777" w:rsidR="00094983" w:rsidRPr="00EA516A" w:rsidRDefault="00094983" w:rsidP="0018519F">
            <w:pPr>
              <w:spacing w:after="60"/>
              <w:ind w:right="66"/>
              <w:rPr>
                <w:rFonts w:cs="Calibri"/>
                <w:sz w:val="18"/>
                <w:szCs w:val="18"/>
                <w:lang w:val="en-US"/>
              </w:rPr>
            </w:pPr>
            <w:r w:rsidRPr="00EA516A">
              <w:rPr>
                <w:rFonts w:cs="Calibri"/>
                <w:sz w:val="18"/>
                <w:szCs w:val="18"/>
                <w:lang w:val="en-US"/>
              </w:rPr>
              <w:t>Troškovi za podupiranje sudjelovanja mladih s manje mogućnosti pod jednakim uvjetima, uključujući troškove posebne pripreme i pojačanog mentorstva (osim putnih troškova i troškova organizacijske potpore za sudionike i osobe u pratnji). Troškovi vize i povezani troškovi, dozvole boravka, cjepiva, liječničke potvrde. Visoki putni troškovi sudionika</w:t>
            </w:r>
            <w:r>
              <w:rPr>
                <w:rFonts w:cs="Calibri"/>
                <w:sz w:val="18"/>
                <w:szCs w:val="18"/>
                <w:lang w:val="en-US"/>
              </w:rPr>
              <w:t>,</w:t>
            </w:r>
            <w:r w:rsidRPr="00EA516A">
              <w:rPr>
                <w:rFonts w:cs="Calibri"/>
                <w:sz w:val="18"/>
                <w:szCs w:val="18"/>
                <w:lang w:val="en-US"/>
              </w:rPr>
              <w:t xml:space="preserve"> </w:t>
            </w:r>
            <w:r w:rsidRPr="00034C0B">
              <w:rPr>
                <w:rFonts w:cs="Calibri"/>
                <w:sz w:val="18"/>
                <w:szCs w:val="18"/>
                <w:lang w:val="en-US"/>
              </w:rPr>
              <w:t>uključujući uporabu čišćih prijevoznih sredstava s nižim emisijama ugljika</w:t>
            </w:r>
            <w:r>
              <w:rPr>
                <w:rFonts w:cs="Calibri"/>
                <w:sz w:val="18"/>
                <w:szCs w:val="18"/>
                <w:lang w:val="en-US"/>
              </w:rPr>
              <w:t xml:space="preserve"> </w:t>
            </w:r>
            <w:r w:rsidRPr="00EA516A">
              <w:rPr>
                <w:rFonts w:cs="Calibri"/>
                <w:sz w:val="18"/>
                <w:szCs w:val="18"/>
                <w:lang w:val="en-US"/>
              </w:rPr>
              <w:t>(za pojedinosti pogledajte odjeljak „Što biste još trebali znati o toj mjeri”).</w:t>
            </w:r>
          </w:p>
        </w:tc>
        <w:tc>
          <w:tcPr>
            <w:tcW w:w="625" w:type="pct"/>
            <w:shd w:val="clear" w:color="auto" w:fill="auto"/>
            <w:vAlign w:val="center"/>
          </w:tcPr>
          <w:p w14:paraId="7BA57096" w14:textId="77777777" w:rsidR="00094983" w:rsidRPr="00EA516A" w:rsidRDefault="00094983">
            <w:pPr>
              <w:rPr>
                <w:rFonts w:cs="Calibri"/>
                <w:sz w:val="18"/>
                <w:szCs w:val="18"/>
              </w:rPr>
            </w:pPr>
            <w:r w:rsidRPr="00EA516A">
              <w:rPr>
                <w:rFonts w:cs="Calibri"/>
                <w:sz w:val="18"/>
                <w:szCs w:val="18"/>
              </w:rPr>
              <w:t>Stvarni troškovi</w:t>
            </w:r>
          </w:p>
        </w:tc>
        <w:tc>
          <w:tcPr>
            <w:tcW w:w="1465" w:type="pct"/>
            <w:shd w:val="clear" w:color="auto" w:fill="auto"/>
            <w:vAlign w:val="center"/>
          </w:tcPr>
          <w:p w14:paraId="14DD1E56" w14:textId="77777777" w:rsidR="00094983" w:rsidRPr="00EA516A" w:rsidRDefault="00094983" w:rsidP="00707403">
            <w:pPr>
              <w:rPr>
                <w:rFonts w:cs="Calibri"/>
                <w:sz w:val="18"/>
                <w:szCs w:val="18"/>
                <w:lang w:val="pl-PL"/>
              </w:rPr>
            </w:pPr>
            <w:r w:rsidRPr="00EA516A">
              <w:rPr>
                <w:rFonts w:cs="Calibri"/>
                <w:sz w:val="18"/>
                <w:szCs w:val="18"/>
                <w:lang w:val="pl-PL"/>
              </w:rPr>
              <w:t>Visoki putni troškovi: najviše do 80 %</w:t>
            </w:r>
          </w:p>
          <w:p w14:paraId="01E175D4" w14:textId="77777777" w:rsidR="00094983" w:rsidRPr="00EA516A" w:rsidRDefault="00094983" w:rsidP="0018519F">
            <w:pPr>
              <w:spacing w:after="120"/>
              <w:rPr>
                <w:rFonts w:cs="Calibri"/>
                <w:sz w:val="18"/>
                <w:szCs w:val="18"/>
                <w:lang w:val="pl-PL"/>
              </w:rPr>
            </w:pPr>
            <w:r w:rsidRPr="00EA516A">
              <w:rPr>
                <w:rFonts w:cs="Calibri"/>
                <w:sz w:val="18"/>
                <w:szCs w:val="18"/>
                <w:lang w:val="pl-PL"/>
              </w:rPr>
              <w:t>prihvatljivih troškova</w:t>
            </w:r>
          </w:p>
          <w:p w14:paraId="4171FC6A" w14:textId="77777777" w:rsidR="00094983" w:rsidRPr="00EA516A" w:rsidRDefault="00094983" w:rsidP="00707403">
            <w:pPr>
              <w:rPr>
                <w:rFonts w:cs="Calibri"/>
                <w:sz w:val="18"/>
                <w:szCs w:val="18"/>
                <w:lang w:val="pl-PL"/>
              </w:rPr>
            </w:pPr>
            <w:r w:rsidRPr="00EA516A">
              <w:rPr>
                <w:rFonts w:cs="Calibri"/>
                <w:sz w:val="18"/>
                <w:szCs w:val="18"/>
                <w:lang w:val="pl-PL"/>
              </w:rPr>
              <w:t>Ostali troškovi: 100 % prihvatljivih troškova</w:t>
            </w:r>
          </w:p>
        </w:tc>
        <w:tc>
          <w:tcPr>
            <w:tcW w:w="959" w:type="pct"/>
            <w:shd w:val="clear" w:color="auto" w:fill="auto"/>
            <w:vAlign w:val="center"/>
          </w:tcPr>
          <w:p w14:paraId="4CED4367" w14:textId="77777777" w:rsidR="00094983" w:rsidRPr="00EA516A" w:rsidRDefault="00094983" w:rsidP="00790315">
            <w:pPr>
              <w:rPr>
                <w:rFonts w:cs="Calibri"/>
                <w:sz w:val="18"/>
                <w:szCs w:val="18"/>
                <w:lang w:val="pl-PL"/>
              </w:rPr>
            </w:pPr>
            <w:r w:rsidRPr="00EA516A">
              <w:rPr>
                <w:rFonts w:cs="Calibri"/>
                <w:sz w:val="18"/>
                <w:szCs w:val="18"/>
                <w:lang w:val="pl-PL"/>
              </w:rPr>
              <w:t>Uvjet: zahtjev za financijsku potporu za pokrivanje izvanrednih troškova mora biti obrazložen u obrascu prijave</w:t>
            </w:r>
          </w:p>
        </w:tc>
      </w:tr>
    </w:tbl>
    <w:bookmarkEnd w:id="101"/>
    <w:p w14:paraId="373E3B44" w14:textId="77777777" w:rsidR="00094983" w:rsidRPr="00EA516A" w:rsidRDefault="00094983" w:rsidP="0008255F">
      <w:pPr>
        <w:pStyle w:val="ListParagraph"/>
        <w:numPr>
          <w:ilvl w:val="0"/>
          <w:numId w:val="83"/>
        </w:numPr>
        <w:spacing w:before="240" w:after="240"/>
        <w:ind w:left="340" w:hanging="340"/>
        <w:rPr>
          <w:rFonts w:eastAsia="Times New Roman"/>
          <w:b/>
          <w:smallCaps/>
          <w:sz w:val="22"/>
          <w:szCs w:val="20"/>
          <w:lang w:val="pl-PL"/>
        </w:rPr>
      </w:pPr>
      <w:r w:rsidRPr="00EA516A">
        <w:rPr>
          <w:rFonts w:eastAsia="Times New Roman"/>
          <w:b/>
          <w:smallCaps/>
          <w:sz w:val="22"/>
          <w:szCs w:val="20"/>
          <w:lang w:val="pl-PL"/>
        </w:rPr>
        <w:t>Pravila financiranja za mobilnost osoba koje rade s mladima koja se odvija u okviru projekta jačanja kapaciteta (izborno financiranje)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19"/>
        <w:gridCol w:w="4060"/>
        <w:gridCol w:w="1656"/>
        <w:gridCol w:w="4116"/>
        <w:gridCol w:w="2975"/>
      </w:tblGrid>
      <w:tr w:rsidR="00094983" w:rsidRPr="00EA516A" w14:paraId="10126E34" w14:textId="77777777" w:rsidTr="0008255F">
        <w:trPr>
          <w:trHeight w:val="148"/>
        </w:trPr>
        <w:tc>
          <w:tcPr>
            <w:tcW w:w="2009" w:type="pct"/>
            <w:gridSpan w:val="2"/>
            <w:shd w:val="clear" w:color="auto" w:fill="auto"/>
            <w:vAlign w:val="center"/>
          </w:tcPr>
          <w:p w14:paraId="69747C63" w14:textId="77777777" w:rsidR="00094983" w:rsidRPr="00EA516A" w:rsidRDefault="00094983" w:rsidP="0018519F">
            <w:pPr>
              <w:tabs>
                <w:tab w:val="center" w:pos="2973"/>
                <w:tab w:val="center" w:pos="5298"/>
              </w:tabs>
              <w:spacing w:before="60" w:after="60"/>
              <w:jc w:val="center"/>
              <w:rPr>
                <w:rFonts w:cs="Calibri"/>
                <w:b/>
                <w:sz w:val="18"/>
                <w:szCs w:val="18"/>
              </w:rPr>
            </w:pPr>
            <w:bookmarkStart w:id="102" w:name="_Hlk503950838"/>
            <w:r w:rsidRPr="00EA516A">
              <w:rPr>
                <w:rFonts w:cs="Calibri"/>
                <w:b/>
                <w:sz w:val="18"/>
                <w:szCs w:val="18"/>
              </w:rPr>
              <w:t>Prihvatljivi troškovi</w:t>
            </w:r>
          </w:p>
        </w:tc>
        <w:tc>
          <w:tcPr>
            <w:tcW w:w="566" w:type="pct"/>
            <w:shd w:val="clear" w:color="auto" w:fill="auto"/>
            <w:vAlign w:val="center"/>
          </w:tcPr>
          <w:p w14:paraId="34D4D641" w14:textId="77777777" w:rsidR="00094983" w:rsidRPr="00EA516A" w:rsidRDefault="00094983" w:rsidP="0018519F">
            <w:pPr>
              <w:tabs>
                <w:tab w:val="center" w:pos="2973"/>
                <w:tab w:val="center" w:pos="5298"/>
              </w:tabs>
              <w:spacing w:before="60" w:after="60"/>
              <w:jc w:val="center"/>
              <w:rPr>
                <w:rFonts w:cs="Calibri"/>
                <w:b/>
                <w:sz w:val="18"/>
                <w:szCs w:val="18"/>
              </w:rPr>
            </w:pPr>
            <w:r w:rsidRPr="00EA516A">
              <w:rPr>
                <w:b/>
                <w:sz w:val="18"/>
                <w:szCs w:val="18"/>
              </w:rPr>
              <w:t>Mehanizam financiranja</w:t>
            </w:r>
          </w:p>
        </w:tc>
        <w:tc>
          <w:tcPr>
            <w:tcW w:w="1407" w:type="pct"/>
            <w:shd w:val="clear" w:color="auto" w:fill="auto"/>
            <w:vAlign w:val="center"/>
          </w:tcPr>
          <w:p w14:paraId="642C51DB" w14:textId="77777777" w:rsidR="00094983" w:rsidRPr="00EA516A" w:rsidRDefault="00094983" w:rsidP="0018519F">
            <w:pPr>
              <w:tabs>
                <w:tab w:val="center" w:pos="2973"/>
                <w:tab w:val="center" w:pos="5298"/>
              </w:tabs>
              <w:spacing w:before="60" w:after="60"/>
              <w:jc w:val="center"/>
              <w:rPr>
                <w:rFonts w:cs="Calibri"/>
                <w:b/>
                <w:sz w:val="18"/>
                <w:szCs w:val="18"/>
              </w:rPr>
            </w:pPr>
            <w:r w:rsidRPr="00EA516A">
              <w:rPr>
                <w:b/>
                <w:sz w:val="18"/>
                <w:szCs w:val="18"/>
              </w:rPr>
              <w:t>Iznos</w:t>
            </w:r>
          </w:p>
        </w:tc>
        <w:tc>
          <w:tcPr>
            <w:tcW w:w="1017" w:type="pct"/>
            <w:shd w:val="clear" w:color="auto" w:fill="auto"/>
            <w:vAlign w:val="center"/>
          </w:tcPr>
          <w:p w14:paraId="134D1B06" w14:textId="77777777" w:rsidR="00094983" w:rsidRPr="00EA516A" w:rsidRDefault="00094983" w:rsidP="0018519F">
            <w:pPr>
              <w:spacing w:before="60" w:after="60"/>
              <w:ind w:left="4"/>
              <w:jc w:val="center"/>
              <w:rPr>
                <w:rFonts w:cs="Calibri"/>
                <w:b/>
                <w:sz w:val="18"/>
                <w:szCs w:val="18"/>
              </w:rPr>
            </w:pPr>
            <w:r w:rsidRPr="00EA516A">
              <w:rPr>
                <w:b/>
                <w:sz w:val="18"/>
                <w:szCs w:val="18"/>
              </w:rPr>
              <w:t>Pravilo za dodjelu</w:t>
            </w:r>
          </w:p>
        </w:tc>
      </w:tr>
      <w:tr w:rsidR="00094983" w:rsidRPr="00694622" w14:paraId="48469792" w14:textId="77777777" w:rsidTr="0008255F">
        <w:trPr>
          <w:trHeight w:val="149"/>
        </w:trPr>
        <w:tc>
          <w:tcPr>
            <w:tcW w:w="622" w:type="pct"/>
            <w:vMerge w:val="restart"/>
            <w:shd w:val="clear" w:color="auto" w:fill="auto"/>
            <w:vAlign w:val="center"/>
          </w:tcPr>
          <w:p w14:paraId="2E1A7D22" w14:textId="77777777" w:rsidR="00094983" w:rsidRPr="00EA516A" w:rsidRDefault="00094983" w:rsidP="0018519F">
            <w:pPr>
              <w:tabs>
                <w:tab w:val="center" w:pos="2973"/>
                <w:tab w:val="center" w:pos="5298"/>
              </w:tabs>
              <w:spacing w:before="60" w:after="60"/>
              <w:rPr>
                <w:rFonts w:cs="Calibri"/>
                <w:b/>
                <w:sz w:val="18"/>
                <w:szCs w:val="18"/>
              </w:rPr>
            </w:pPr>
            <w:r w:rsidRPr="00EA516A">
              <w:rPr>
                <w:rFonts w:cs="Calibri"/>
                <w:b/>
                <w:sz w:val="18"/>
                <w:szCs w:val="18"/>
              </w:rPr>
              <w:t>Putovanje</w:t>
            </w:r>
          </w:p>
        </w:tc>
        <w:tc>
          <w:tcPr>
            <w:tcW w:w="1388" w:type="pct"/>
            <w:vMerge w:val="restart"/>
            <w:shd w:val="clear" w:color="auto" w:fill="auto"/>
            <w:vAlign w:val="center"/>
          </w:tcPr>
          <w:p w14:paraId="493F5CB0" w14:textId="77777777" w:rsidR="00094983" w:rsidRPr="00EA516A" w:rsidRDefault="00094983" w:rsidP="0018519F">
            <w:pPr>
              <w:pStyle w:val="GUIDE-NORMAL"/>
              <w:jc w:val="left"/>
              <w:rPr>
                <w:rFonts w:cs="Tahoma"/>
                <w:lang w:val="fr-BE"/>
              </w:rPr>
            </w:pPr>
            <w:r w:rsidRPr="00EA516A">
              <w:rPr>
                <w:rFonts w:cs="Tahoma"/>
                <w:lang w:val="fr-BE"/>
              </w:rPr>
              <w:t>Doprinos za putne troškove sudionika, uključujući</w:t>
            </w:r>
            <w:r>
              <w:rPr>
                <w:rFonts w:cs="Tahoma"/>
                <w:lang w:val="fr-BE"/>
              </w:rPr>
              <w:t xml:space="preserve"> </w:t>
            </w:r>
            <w:r>
              <w:rPr>
                <w:rFonts w:cs="Tahoma"/>
                <w:snapToGrid w:val="0"/>
                <w:spacing w:val="-4"/>
                <w:lang w:val="fr-BE"/>
              </w:rPr>
              <w:t>posrednike</w:t>
            </w:r>
            <w:r w:rsidRPr="00205A65">
              <w:rPr>
                <w:rFonts w:cs="Tahoma"/>
                <w:snapToGrid w:val="0"/>
                <w:spacing w:val="-4"/>
                <w:lang w:val="fr-BE"/>
              </w:rPr>
              <w:t>, voditelje tima i</w:t>
            </w:r>
            <w:r w:rsidRPr="00205A65">
              <w:rPr>
                <w:rFonts w:cs="Tahoma"/>
                <w:b/>
                <w:snapToGrid w:val="0"/>
                <w:spacing w:val="-4"/>
                <w:lang w:val="fr-BE"/>
              </w:rPr>
              <w:t xml:space="preserve"> </w:t>
            </w:r>
            <w:r w:rsidRPr="00EA516A">
              <w:rPr>
                <w:rFonts w:cs="Tahoma"/>
                <w:lang w:val="fr-BE"/>
              </w:rPr>
              <w:t>osobe koje putuju kao pratnja, od mjesta podrijetla do mjesta u kojem se provodi aktivnost i natrag</w:t>
            </w:r>
          </w:p>
        </w:tc>
        <w:tc>
          <w:tcPr>
            <w:tcW w:w="566" w:type="pct"/>
            <w:vMerge w:val="restart"/>
            <w:shd w:val="clear" w:color="auto" w:fill="auto"/>
            <w:vAlign w:val="center"/>
          </w:tcPr>
          <w:p w14:paraId="1ED3B5E3" w14:textId="77777777" w:rsidR="00094983" w:rsidRPr="00EA516A" w:rsidRDefault="00094983" w:rsidP="0018519F">
            <w:pPr>
              <w:pStyle w:val="GUIDE-NORMAL"/>
              <w:jc w:val="left"/>
              <w:rPr>
                <w:rFonts w:cs="Tahoma"/>
                <w:b/>
              </w:rPr>
            </w:pPr>
            <w:r w:rsidRPr="00EA516A">
              <w:rPr>
                <w:rFonts w:cs="Tahoma"/>
              </w:rPr>
              <w:t>Doprinos jediničnim troškovima</w:t>
            </w:r>
          </w:p>
        </w:tc>
        <w:tc>
          <w:tcPr>
            <w:tcW w:w="1407" w:type="pct"/>
            <w:shd w:val="clear" w:color="auto" w:fill="auto"/>
          </w:tcPr>
          <w:p w14:paraId="3AF59929"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10 do  99 km: </w:t>
            </w:r>
            <w:r w:rsidRPr="00EA516A">
              <w:rPr>
                <w:rFonts w:cs="Tahoma"/>
                <w:lang w:val="pl-PL"/>
              </w:rPr>
              <w:br/>
            </w:r>
            <w:r w:rsidRPr="00EA516A">
              <w:rPr>
                <w:rFonts w:cs="Tahoma"/>
                <w:b/>
                <w:lang w:val="pl-PL"/>
              </w:rPr>
              <w:t>20 EUR</w:t>
            </w:r>
            <w:r w:rsidRPr="00EA516A">
              <w:rPr>
                <w:rFonts w:cs="Tahoma"/>
                <w:lang w:val="pl-PL"/>
              </w:rPr>
              <w:t xml:space="preserve"> po sudioniku</w:t>
            </w:r>
          </w:p>
        </w:tc>
        <w:tc>
          <w:tcPr>
            <w:tcW w:w="1017" w:type="pct"/>
            <w:vMerge w:val="restart"/>
            <w:shd w:val="clear" w:color="auto" w:fill="auto"/>
            <w:vAlign w:val="center"/>
          </w:tcPr>
          <w:p w14:paraId="7B018F9C" w14:textId="77777777" w:rsidR="00094983" w:rsidRPr="00EA516A" w:rsidRDefault="00094983" w:rsidP="0018519F">
            <w:pPr>
              <w:spacing w:line="236" w:lineRule="auto"/>
              <w:rPr>
                <w:rFonts w:cs="Calibri"/>
                <w:sz w:val="18"/>
                <w:szCs w:val="18"/>
                <w:lang w:val="pl-PL"/>
              </w:rPr>
            </w:pPr>
            <w:r w:rsidRPr="00EA516A">
              <w:rPr>
                <w:rFonts w:cs="Calibri"/>
                <w:sz w:val="18"/>
                <w:szCs w:val="18"/>
                <w:lang w:val="pl-PL"/>
              </w:rPr>
              <w:t>Na temelju udaljenosti po sudioniku. Udaljenost se izračunava kalkulatorom udaljenosti koji podupire Europska komisija</w:t>
            </w:r>
            <w:r w:rsidRPr="00EA516A">
              <w:rPr>
                <w:rStyle w:val="FootnoteReference"/>
              </w:rPr>
              <w:footnoteReference w:id="225"/>
            </w:r>
            <w:r w:rsidRPr="00EA516A">
              <w:rPr>
                <w:rFonts w:cs="Calibri"/>
                <w:sz w:val="18"/>
                <w:szCs w:val="18"/>
                <w:lang w:val="pl-PL"/>
              </w:rPr>
              <w:t>.</w:t>
            </w:r>
          </w:p>
          <w:p w14:paraId="05EF4C16" w14:textId="77777777" w:rsidR="00094983" w:rsidRPr="00EA516A" w:rsidRDefault="00094983" w:rsidP="0018519F">
            <w:pPr>
              <w:spacing w:line="236" w:lineRule="auto"/>
              <w:rPr>
                <w:rFonts w:cs="Calibri"/>
                <w:sz w:val="18"/>
                <w:szCs w:val="18"/>
                <w:lang w:val="pl-PL"/>
              </w:rPr>
            </w:pPr>
            <w:r w:rsidRPr="00EA516A">
              <w:rPr>
                <w:rFonts w:cs="Calibri"/>
                <w:sz w:val="18"/>
                <w:szCs w:val="18"/>
                <w:lang w:val="pl-PL"/>
              </w:rPr>
              <w:t>Podnositelj zahtjeva mora navesti udaljenost jednosmjernog putovanja za izračun iznosa bespovratnih sredstava EU-a kojim će se financirati povratno putovanje</w:t>
            </w:r>
            <w:r w:rsidRPr="00EA516A">
              <w:rPr>
                <w:rStyle w:val="FootnoteReference"/>
              </w:rPr>
              <w:footnoteReference w:id="226"/>
            </w:r>
          </w:p>
        </w:tc>
      </w:tr>
      <w:tr w:rsidR="00094983" w:rsidRPr="007F4172" w14:paraId="7E2ABA6E" w14:textId="77777777" w:rsidTr="0008255F">
        <w:trPr>
          <w:trHeight w:val="146"/>
        </w:trPr>
        <w:tc>
          <w:tcPr>
            <w:tcW w:w="622" w:type="pct"/>
            <w:vMerge/>
            <w:shd w:val="clear" w:color="auto" w:fill="auto"/>
          </w:tcPr>
          <w:p w14:paraId="5731A2FD"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88" w:type="pct"/>
            <w:vMerge/>
            <w:shd w:val="clear" w:color="auto" w:fill="auto"/>
          </w:tcPr>
          <w:p w14:paraId="2646B3C8" w14:textId="77777777" w:rsidR="00094983" w:rsidRPr="00EA516A" w:rsidRDefault="00094983" w:rsidP="0018519F">
            <w:pPr>
              <w:pStyle w:val="GUIDE-NORMAL"/>
              <w:jc w:val="left"/>
              <w:rPr>
                <w:rFonts w:cs="Tahoma"/>
                <w:lang w:val="pl-PL"/>
              </w:rPr>
            </w:pPr>
          </w:p>
        </w:tc>
        <w:tc>
          <w:tcPr>
            <w:tcW w:w="566" w:type="pct"/>
            <w:vMerge/>
            <w:shd w:val="clear" w:color="auto" w:fill="auto"/>
          </w:tcPr>
          <w:p w14:paraId="016BBA67" w14:textId="77777777" w:rsidR="00094983" w:rsidRPr="00EA516A" w:rsidRDefault="00094983" w:rsidP="0018519F">
            <w:pPr>
              <w:pStyle w:val="GUIDE-NORMAL"/>
              <w:jc w:val="left"/>
              <w:rPr>
                <w:rFonts w:cs="Tahoma"/>
                <w:lang w:val="pl-PL"/>
              </w:rPr>
            </w:pPr>
          </w:p>
        </w:tc>
        <w:tc>
          <w:tcPr>
            <w:tcW w:w="1407" w:type="pct"/>
            <w:shd w:val="clear" w:color="auto" w:fill="auto"/>
          </w:tcPr>
          <w:p w14:paraId="1CDAC47B"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100 do  499 km: </w:t>
            </w:r>
            <w:r w:rsidRPr="00EA516A">
              <w:rPr>
                <w:rFonts w:cs="Tahoma"/>
                <w:b/>
                <w:lang w:val="pl-PL"/>
              </w:rPr>
              <w:t>180 EUR</w:t>
            </w:r>
            <w:r w:rsidRPr="00EA516A">
              <w:rPr>
                <w:rFonts w:cs="Tahoma"/>
                <w:lang w:val="pl-PL"/>
              </w:rPr>
              <w:t xml:space="preserve"> po sudioniku</w:t>
            </w:r>
          </w:p>
        </w:tc>
        <w:tc>
          <w:tcPr>
            <w:tcW w:w="1017" w:type="pct"/>
            <w:vMerge/>
            <w:shd w:val="clear" w:color="auto" w:fill="auto"/>
          </w:tcPr>
          <w:p w14:paraId="0FB06BF8" w14:textId="77777777" w:rsidR="00094983" w:rsidRPr="00EA516A" w:rsidRDefault="00094983" w:rsidP="0018519F">
            <w:pPr>
              <w:spacing w:before="60" w:after="60"/>
              <w:rPr>
                <w:rFonts w:cs="Calibri"/>
                <w:b/>
                <w:sz w:val="18"/>
                <w:szCs w:val="18"/>
                <w:lang w:val="pl-PL"/>
              </w:rPr>
            </w:pPr>
          </w:p>
        </w:tc>
      </w:tr>
      <w:tr w:rsidR="00094983" w:rsidRPr="007F4172" w14:paraId="569119C9" w14:textId="77777777" w:rsidTr="0008255F">
        <w:trPr>
          <w:trHeight w:val="146"/>
        </w:trPr>
        <w:tc>
          <w:tcPr>
            <w:tcW w:w="622" w:type="pct"/>
            <w:vMerge/>
            <w:shd w:val="clear" w:color="auto" w:fill="auto"/>
          </w:tcPr>
          <w:p w14:paraId="483F1266"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88" w:type="pct"/>
            <w:vMerge/>
            <w:shd w:val="clear" w:color="auto" w:fill="auto"/>
          </w:tcPr>
          <w:p w14:paraId="36B19BA9" w14:textId="77777777" w:rsidR="00094983" w:rsidRPr="00EA516A" w:rsidRDefault="00094983" w:rsidP="0018519F">
            <w:pPr>
              <w:pStyle w:val="GUIDE-NORMAL"/>
              <w:jc w:val="left"/>
              <w:rPr>
                <w:rFonts w:cs="Tahoma"/>
                <w:lang w:val="pl-PL"/>
              </w:rPr>
            </w:pPr>
          </w:p>
        </w:tc>
        <w:tc>
          <w:tcPr>
            <w:tcW w:w="566" w:type="pct"/>
            <w:vMerge/>
            <w:shd w:val="clear" w:color="auto" w:fill="auto"/>
          </w:tcPr>
          <w:p w14:paraId="56AD7C9B" w14:textId="77777777" w:rsidR="00094983" w:rsidRPr="00EA516A" w:rsidRDefault="00094983" w:rsidP="0018519F">
            <w:pPr>
              <w:pStyle w:val="GUIDE-NORMAL"/>
              <w:jc w:val="left"/>
              <w:rPr>
                <w:rFonts w:cs="Tahoma"/>
                <w:lang w:val="pl-PL"/>
              </w:rPr>
            </w:pPr>
          </w:p>
        </w:tc>
        <w:tc>
          <w:tcPr>
            <w:tcW w:w="1407" w:type="pct"/>
            <w:shd w:val="clear" w:color="auto" w:fill="auto"/>
          </w:tcPr>
          <w:p w14:paraId="58923AD2"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500 do 1999 km: </w:t>
            </w:r>
            <w:r w:rsidRPr="00EA516A">
              <w:rPr>
                <w:rFonts w:cs="Tahoma"/>
                <w:b/>
                <w:lang w:val="pl-PL"/>
              </w:rPr>
              <w:t>275 EUR</w:t>
            </w:r>
            <w:r w:rsidRPr="00EA516A">
              <w:rPr>
                <w:rFonts w:cs="Tahoma"/>
                <w:lang w:val="pl-PL"/>
              </w:rPr>
              <w:t xml:space="preserve"> po sudioniku</w:t>
            </w:r>
          </w:p>
        </w:tc>
        <w:tc>
          <w:tcPr>
            <w:tcW w:w="1017" w:type="pct"/>
            <w:vMerge/>
            <w:shd w:val="clear" w:color="auto" w:fill="auto"/>
          </w:tcPr>
          <w:p w14:paraId="7CE7756F" w14:textId="77777777" w:rsidR="00094983" w:rsidRPr="00EA516A" w:rsidRDefault="00094983" w:rsidP="0018519F">
            <w:pPr>
              <w:spacing w:before="60" w:after="60"/>
              <w:rPr>
                <w:rFonts w:cs="Calibri"/>
                <w:b/>
                <w:sz w:val="18"/>
                <w:szCs w:val="18"/>
                <w:lang w:val="pl-PL"/>
              </w:rPr>
            </w:pPr>
          </w:p>
        </w:tc>
      </w:tr>
      <w:tr w:rsidR="00094983" w:rsidRPr="007F4172" w14:paraId="5DDCDF41" w14:textId="77777777" w:rsidTr="0008255F">
        <w:trPr>
          <w:trHeight w:val="542"/>
        </w:trPr>
        <w:tc>
          <w:tcPr>
            <w:tcW w:w="622" w:type="pct"/>
            <w:vMerge/>
            <w:shd w:val="clear" w:color="auto" w:fill="auto"/>
          </w:tcPr>
          <w:p w14:paraId="1797149B"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88" w:type="pct"/>
            <w:vMerge/>
            <w:shd w:val="clear" w:color="auto" w:fill="auto"/>
          </w:tcPr>
          <w:p w14:paraId="19FE36F5" w14:textId="77777777" w:rsidR="00094983" w:rsidRPr="00EA516A" w:rsidRDefault="00094983" w:rsidP="0018519F">
            <w:pPr>
              <w:pStyle w:val="GUIDE-NORMAL"/>
              <w:jc w:val="left"/>
              <w:rPr>
                <w:rFonts w:cs="Tahoma"/>
                <w:lang w:val="pl-PL"/>
              </w:rPr>
            </w:pPr>
          </w:p>
        </w:tc>
        <w:tc>
          <w:tcPr>
            <w:tcW w:w="566" w:type="pct"/>
            <w:vMerge/>
            <w:shd w:val="clear" w:color="auto" w:fill="auto"/>
          </w:tcPr>
          <w:p w14:paraId="488F14C5" w14:textId="77777777" w:rsidR="00094983" w:rsidRPr="00EA516A" w:rsidRDefault="00094983" w:rsidP="0018519F">
            <w:pPr>
              <w:pStyle w:val="GUIDE-NORMAL"/>
              <w:jc w:val="left"/>
              <w:rPr>
                <w:rFonts w:cs="Tahoma"/>
                <w:lang w:val="pl-PL"/>
              </w:rPr>
            </w:pPr>
          </w:p>
        </w:tc>
        <w:tc>
          <w:tcPr>
            <w:tcW w:w="1407" w:type="pct"/>
            <w:shd w:val="clear" w:color="auto" w:fill="auto"/>
          </w:tcPr>
          <w:p w14:paraId="341C9326"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2000 do 2999 km: </w:t>
            </w:r>
            <w:r w:rsidRPr="00EA516A">
              <w:rPr>
                <w:rFonts w:cs="Tahoma"/>
                <w:b/>
                <w:lang w:val="pl-PL"/>
              </w:rPr>
              <w:t>360 EUR</w:t>
            </w:r>
            <w:r w:rsidRPr="00EA516A">
              <w:rPr>
                <w:rFonts w:cs="Tahoma"/>
                <w:lang w:val="pl-PL"/>
              </w:rPr>
              <w:t xml:space="preserve">  po sudioniku</w:t>
            </w:r>
          </w:p>
        </w:tc>
        <w:tc>
          <w:tcPr>
            <w:tcW w:w="1017" w:type="pct"/>
            <w:vMerge/>
            <w:shd w:val="clear" w:color="auto" w:fill="auto"/>
          </w:tcPr>
          <w:p w14:paraId="4745DA84" w14:textId="77777777" w:rsidR="00094983" w:rsidRPr="00EA516A" w:rsidRDefault="00094983" w:rsidP="0018519F">
            <w:pPr>
              <w:spacing w:before="60" w:after="60"/>
              <w:rPr>
                <w:rFonts w:cs="Calibri"/>
                <w:b/>
                <w:sz w:val="18"/>
                <w:szCs w:val="18"/>
                <w:lang w:val="pl-PL"/>
              </w:rPr>
            </w:pPr>
          </w:p>
        </w:tc>
      </w:tr>
      <w:tr w:rsidR="00094983" w:rsidRPr="007F4172" w14:paraId="13358927" w14:textId="77777777" w:rsidTr="0008255F">
        <w:trPr>
          <w:trHeight w:val="346"/>
        </w:trPr>
        <w:tc>
          <w:tcPr>
            <w:tcW w:w="622" w:type="pct"/>
            <w:vMerge/>
            <w:shd w:val="clear" w:color="auto" w:fill="auto"/>
          </w:tcPr>
          <w:p w14:paraId="7D6DB0A1"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88" w:type="pct"/>
            <w:vMerge/>
            <w:shd w:val="clear" w:color="auto" w:fill="auto"/>
          </w:tcPr>
          <w:p w14:paraId="741DFF87" w14:textId="77777777" w:rsidR="00094983" w:rsidRPr="00EA516A" w:rsidRDefault="00094983" w:rsidP="0018519F">
            <w:pPr>
              <w:pStyle w:val="GUIDE-NORMAL"/>
              <w:jc w:val="left"/>
              <w:rPr>
                <w:rFonts w:cs="Tahoma"/>
                <w:lang w:val="pl-PL"/>
              </w:rPr>
            </w:pPr>
          </w:p>
        </w:tc>
        <w:tc>
          <w:tcPr>
            <w:tcW w:w="566" w:type="pct"/>
            <w:vMerge/>
            <w:shd w:val="clear" w:color="auto" w:fill="auto"/>
          </w:tcPr>
          <w:p w14:paraId="3DE0E5BD" w14:textId="77777777" w:rsidR="00094983" w:rsidRPr="00EA516A" w:rsidRDefault="00094983" w:rsidP="0018519F">
            <w:pPr>
              <w:pStyle w:val="GUIDE-NORMAL"/>
              <w:jc w:val="left"/>
              <w:rPr>
                <w:rFonts w:cs="Tahoma"/>
                <w:lang w:val="pl-PL"/>
              </w:rPr>
            </w:pPr>
          </w:p>
        </w:tc>
        <w:tc>
          <w:tcPr>
            <w:tcW w:w="1407" w:type="pct"/>
            <w:shd w:val="clear" w:color="auto" w:fill="auto"/>
          </w:tcPr>
          <w:p w14:paraId="77DA5BB3"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3000 do 3999 km: </w:t>
            </w:r>
            <w:r w:rsidRPr="00EA516A">
              <w:rPr>
                <w:rFonts w:cs="Tahoma"/>
                <w:b/>
                <w:lang w:val="pl-PL"/>
              </w:rPr>
              <w:t>530 EUR</w:t>
            </w:r>
            <w:r w:rsidRPr="00EA516A">
              <w:rPr>
                <w:rFonts w:cs="Tahoma"/>
                <w:lang w:val="pl-PL"/>
              </w:rPr>
              <w:t xml:space="preserve"> po sudioniku</w:t>
            </w:r>
          </w:p>
        </w:tc>
        <w:tc>
          <w:tcPr>
            <w:tcW w:w="1017" w:type="pct"/>
            <w:vMerge/>
            <w:shd w:val="clear" w:color="auto" w:fill="auto"/>
          </w:tcPr>
          <w:p w14:paraId="0EFCCC47" w14:textId="77777777" w:rsidR="00094983" w:rsidRPr="00EA516A" w:rsidRDefault="00094983" w:rsidP="0018519F">
            <w:pPr>
              <w:spacing w:before="60" w:after="60"/>
              <w:rPr>
                <w:rFonts w:cs="Calibri"/>
                <w:b/>
                <w:sz w:val="18"/>
                <w:szCs w:val="18"/>
                <w:lang w:val="pl-PL"/>
              </w:rPr>
            </w:pPr>
          </w:p>
        </w:tc>
      </w:tr>
      <w:tr w:rsidR="00094983" w:rsidRPr="007F4172" w14:paraId="3FA9FF62" w14:textId="77777777" w:rsidTr="0008255F">
        <w:trPr>
          <w:trHeight w:val="346"/>
        </w:trPr>
        <w:tc>
          <w:tcPr>
            <w:tcW w:w="622" w:type="pct"/>
            <w:vMerge/>
            <w:shd w:val="clear" w:color="auto" w:fill="auto"/>
          </w:tcPr>
          <w:p w14:paraId="07DB49FB"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88" w:type="pct"/>
            <w:vMerge/>
            <w:shd w:val="clear" w:color="auto" w:fill="auto"/>
          </w:tcPr>
          <w:p w14:paraId="02B1C721" w14:textId="77777777" w:rsidR="00094983" w:rsidRPr="00EA516A" w:rsidRDefault="00094983" w:rsidP="0018519F">
            <w:pPr>
              <w:pStyle w:val="GUIDE-NORMAL"/>
              <w:jc w:val="left"/>
              <w:rPr>
                <w:rFonts w:cs="Tahoma"/>
                <w:lang w:val="pl-PL"/>
              </w:rPr>
            </w:pPr>
          </w:p>
        </w:tc>
        <w:tc>
          <w:tcPr>
            <w:tcW w:w="566" w:type="pct"/>
            <w:vMerge/>
            <w:shd w:val="clear" w:color="auto" w:fill="auto"/>
          </w:tcPr>
          <w:p w14:paraId="7930DF27" w14:textId="77777777" w:rsidR="00094983" w:rsidRPr="00EA516A" w:rsidRDefault="00094983" w:rsidP="0018519F">
            <w:pPr>
              <w:pStyle w:val="GUIDE-NORMAL"/>
              <w:jc w:val="left"/>
              <w:rPr>
                <w:rFonts w:cs="Tahoma"/>
                <w:lang w:val="pl-PL"/>
              </w:rPr>
            </w:pPr>
          </w:p>
        </w:tc>
        <w:tc>
          <w:tcPr>
            <w:tcW w:w="1407" w:type="pct"/>
            <w:shd w:val="clear" w:color="auto" w:fill="auto"/>
          </w:tcPr>
          <w:p w14:paraId="62EDD4C7"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4000 do 7999 km: </w:t>
            </w:r>
            <w:r w:rsidRPr="00EA516A">
              <w:rPr>
                <w:rFonts w:cs="Tahoma"/>
                <w:b/>
                <w:lang w:val="pl-PL"/>
              </w:rPr>
              <w:t>820 EUR</w:t>
            </w:r>
            <w:r w:rsidRPr="00EA516A">
              <w:rPr>
                <w:rFonts w:cs="Tahoma"/>
                <w:lang w:val="pl-PL"/>
              </w:rPr>
              <w:t xml:space="preserve"> po sudioniku</w:t>
            </w:r>
          </w:p>
        </w:tc>
        <w:tc>
          <w:tcPr>
            <w:tcW w:w="1017" w:type="pct"/>
            <w:vMerge/>
            <w:shd w:val="clear" w:color="auto" w:fill="auto"/>
          </w:tcPr>
          <w:p w14:paraId="5908BF91" w14:textId="77777777" w:rsidR="00094983" w:rsidRPr="00EA516A" w:rsidRDefault="00094983" w:rsidP="0018519F">
            <w:pPr>
              <w:spacing w:before="60" w:after="60"/>
              <w:rPr>
                <w:rFonts w:cs="Calibri"/>
                <w:b/>
                <w:sz w:val="18"/>
                <w:szCs w:val="18"/>
                <w:lang w:val="pl-PL"/>
              </w:rPr>
            </w:pPr>
          </w:p>
        </w:tc>
      </w:tr>
      <w:tr w:rsidR="00094983" w:rsidRPr="00694622" w14:paraId="4636E4C2" w14:textId="77777777" w:rsidTr="0008255F">
        <w:trPr>
          <w:trHeight w:val="480"/>
        </w:trPr>
        <w:tc>
          <w:tcPr>
            <w:tcW w:w="622" w:type="pct"/>
            <w:vMerge/>
            <w:shd w:val="clear" w:color="auto" w:fill="auto"/>
          </w:tcPr>
          <w:p w14:paraId="77B7270B"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388" w:type="pct"/>
            <w:vMerge/>
            <w:shd w:val="clear" w:color="auto" w:fill="auto"/>
          </w:tcPr>
          <w:p w14:paraId="4861C609" w14:textId="77777777" w:rsidR="00094983" w:rsidRPr="00EA516A" w:rsidRDefault="00094983" w:rsidP="0018519F">
            <w:pPr>
              <w:pStyle w:val="GUIDE-NORMAL"/>
              <w:jc w:val="left"/>
              <w:rPr>
                <w:rFonts w:cs="Tahoma"/>
                <w:lang w:val="pl-PL"/>
              </w:rPr>
            </w:pPr>
          </w:p>
        </w:tc>
        <w:tc>
          <w:tcPr>
            <w:tcW w:w="566" w:type="pct"/>
            <w:vMerge/>
            <w:shd w:val="clear" w:color="auto" w:fill="auto"/>
          </w:tcPr>
          <w:p w14:paraId="69F7169E" w14:textId="77777777" w:rsidR="00094983" w:rsidRPr="00EA516A" w:rsidRDefault="00094983" w:rsidP="0018519F">
            <w:pPr>
              <w:pStyle w:val="GUIDE-NORMAL"/>
              <w:jc w:val="left"/>
              <w:rPr>
                <w:rFonts w:cs="Tahoma"/>
                <w:lang w:val="pl-PL"/>
              </w:rPr>
            </w:pPr>
          </w:p>
        </w:tc>
        <w:tc>
          <w:tcPr>
            <w:tcW w:w="1407" w:type="pct"/>
            <w:shd w:val="clear" w:color="auto" w:fill="auto"/>
          </w:tcPr>
          <w:p w14:paraId="472B92F3"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8000 km ili više: </w:t>
            </w:r>
            <w:r w:rsidRPr="00EA516A">
              <w:rPr>
                <w:rFonts w:cs="Tahoma"/>
                <w:b/>
                <w:lang w:val="pl-PL"/>
              </w:rPr>
              <w:t>1500 EUR</w:t>
            </w:r>
            <w:r w:rsidRPr="00EA516A">
              <w:rPr>
                <w:rFonts w:cs="Tahoma"/>
                <w:lang w:val="pl-PL"/>
              </w:rPr>
              <w:t xml:space="preserve"> po sudioniku</w:t>
            </w:r>
          </w:p>
        </w:tc>
        <w:tc>
          <w:tcPr>
            <w:tcW w:w="1017" w:type="pct"/>
            <w:vMerge/>
            <w:shd w:val="clear" w:color="auto" w:fill="auto"/>
          </w:tcPr>
          <w:p w14:paraId="6DB14F2A" w14:textId="77777777" w:rsidR="00094983" w:rsidRPr="00EA516A" w:rsidRDefault="00094983" w:rsidP="0018519F">
            <w:pPr>
              <w:spacing w:before="60" w:after="60"/>
              <w:rPr>
                <w:rFonts w:cs="Calibri"/>
                <w:b/>
                <w:sz w:val="18"/>
                <w:szCs w:val="18"/>
                <w:lang w:val="pl-PL"/>
              </w:rPr>
            </w:pPr>
          </w:p>
        </w:tc>
      </w:tr>
      <w:tr w:rsidR="00094983" w:rsidRPr="00694622" w14:paraId="274516AA" w14:textId="77777777" w:rsidTr="0008255F">
        <w:trPr>
          <w:trHeight w:val="1225"/>
        </w:trPr>
        <w:tc>
          <w:tcPr>
            <w:tcW w:w="622" w:type="pct"/>
            <w:shd w:val="clear" w:color="auto" w:fill="auto"/>
            <w:vAlign w:val="center"/>
          </w:tcPr>
          <w:p w14:paraId="42F2D2E6" w14:textId="77777777" w:rsidR="00094983" w:rsidRPr="00EA516A" w:rsidRDefault="00094983" w:rsidP="002E22F3">
            <w:pPr>
              <w:rPr>
                <w:rFonts w:cs="Calibri"/>
                <w:b/>
                <w:sz w:val="18"/>
                <w:szCs w:val="18"/>
              </w:rPr>
            </w:pPr>
            <w:r w:rsidRPr="00EA516A">
              <w:rPr>
                <w:rFonts w:cs="Calibri"/>
                <w:b/>
                <w:sz w:val="18"/>
                <w:szCs w:val="18"/>
              </w:rPr>
              <w:t>Organizacijska</w:t>
            </w:r>
          </w:p>
          <w:p w14:paraId="78919506" w14:textId="77777777" w:rsidR="00094983" w:rsidRPr="00EA516A" w:rsidRDefault="00094983" w:rsidP="002E22F3">
            <w:pPr>
              <w:rPr>
                <w:rFonts w:cs="Calibri"/>
                <w:sz w:val="18"/>
                <w:szCs w:val="18"/>
              </w:rPr>
            </w:pPr>
            <w:r w:rsidRPr="00EA516A">
              <w:rPr>
                <w:rFonts w:cs="Calibri"/>
                <w:b/>
                <w:sz w:val="18"/>
                <w:szCs w:val="18"/>
              </w:rPr>
              <w:t>potpora</w:t>
            </w:r>
          </w:p>
        </w:tc>
        <w:tc>
          <w:tcPr>
            <w:tcW w:w="1388" w:type="pct"/>
            <w:shd w:val="clear" w:color="auto" w:fill="auto"/>
          </w:tcPr>
          <w:p w14:paraId="040EEE5C" w14:textId="77777777" w:rsidR="00094983" w:rsidRPr="00EA516A" w:rsidRDefault="00094983" w:rsidP="0018519F">
            <w:pPr>
              <w:spacing w:line="236" w:lineRule="auto"/>
              <w:rPr>
                <w:rFonts w:cs="Calibri"/>
                <w:spacing w:val="-4"/>
                <w:sz w:val="18"/>
                <w:szCs w:val="18"/>
              </w:rPr>
            </w:pPr>
            <w:r w:rsidRPr="00EA516A">
              <w:rPr>
                <w:rFonts w:cs="Calibri"/>
                <w:spacing w:val="-4"/>
                <w:sz w:val="18"/>
                <w:szCs w:val="18"/>
              </w:rPr>
              <w:t>Troškovi izravno povezani s provedbom aktivnosti mobilnosti u okviru projekta (uključujući troškove za pripremne aktivnosti, hranu, smještaj, lokalni prijevoz, prostorije, osiguranje, opremu I materijale, vrednovanje, širenje i iskorištavanje rezultata te prateće aktivnosti).</w:t>
            </w:r>
          </w:p>
        </w:tc>
        <w:tc>
          <w:tcPr>
            <w:tcW w:w="566" w:type="pct"/>
            <w:shd w:val="clear" w:color="auto" w:fill="auto"/>
            <w:vAlign w:val="center"/>
          </w:tcPr>
          <w:p w14:paraId="4BDAF78B" w14:textId="77777777" w:rsidR="00094983" w:rsidRPr="00EA516A" w:rsidRDefault="00094983" w:rsidP="00833E88">
            <w:pPr>
              <w:rPr>
                <w:rFonts w:cs="Calibri"/>
                <w:sz w:val="18"/>
                <w:szCs w:val="18"/>
              </w:rPr>
            </w:pPr>
            <w:r w:rsidRPr="00EA516A">
              <w:rPr>
                <w:rFonts w:cs="Calibri"/>
                <w:sz w:val="18"/>
                <w:szCs w:val="18"/>
              </w:rPr>
              <w:t>Doprinos jediničnim troškovima</w:t>
            </w:r>
          </w:p>
        </w:tc>
        <w:tc>
          <w:tcPr>
            <w:tcW w:w="1407" w:type="pct"/>
            <w:shd w:val="clear" w:color="auto" w:fill="auto"/>
            <w:vAlign w:val="center"/>
          </w:tcPr>
          <w:p w14:paraId="2A576B36" w14:textId="77777777" w:rsidR="00094983" w:rsidRPr="00EA516A" w:rsidRDefault="00094983" w:rsidP="00833E88">
            <w:pPr>
              <w:rPr>
                <w:sz w:val="18"/>
                <w:szCs w:val="18"/>
                <w:lang w:val="en-GB" w:eastAsia="en-GB"/>
              </w:rPr>
            </w:pPr>
            <w:r w:rsidRPr="00EA516A">
              <w:rPr>
                <w:rFonts w:cs="Calibri"/>
                <w:sz w:val="18"/>
                <w:szCs w:val="18"/>
                <w:bdr w:val="single" w:sz="4" w:space="0" w:color="auto"/>
                <w:lang w:val="pl-PL"/>
              </w:rPr>
              <w:t>B4.2</w:t>
            </w:r>
            <w:r w:rsidRPr="00EA516A">
              <w:rPr>
                <w:rFonts w:cs="Calibri"/>
                <w:sz w:val="18"/>
                <w:szCs w:val="18"/>
                <w:lang w:val="pl-PL"/>
              </w:rPr>
              <w:t xml:space="preserve"> </w:t>
            </w:r>
            <w:r w:rsidRPr="00EA516A">
              <w:rPr>
                <w:rStyle w:val="GUIDE-NORMALChar"/>
                <w:rFonts w:eastAsia="SimSun"/>
                <w:lang w:val="pl-PL"/>
              </w:rPr>
              <w:t>po sudioniku</w:t>
            </w:r>
            <w:r w:rsidRPr="00EA516A">
              <w:rPr>
                <w:rStyle w:val="FootnoteReference"/>
              </w:rPr>
              <w:footnoteReference w:id="227"/>
            </w:r>
            <w:r w:rsidRPr="00EA516A">
              <w:rPr>
                <w:rStyle w:val="GUIDE-NORMALChar"/>
                <w:rFonts w:eastAsia="SimSun"/>
                <w:lang w:val="pl-PL"/>
              </w:rPr>
              <w:t xml:space="preserve"> po danu aktivnosti. </w:t>
            </w:r>
            <w:r w:rsidRPr="00EA516A">
              <w:rPr>
                <w:rStyle w:val="GUIDE-NORMALChar"/>
                <w:rFonts w:eastAsia="SimSun"/>
              </w:rPr>
              <w:t>Najviše 1100 EUR po sudioniku.</w:t>
            </w:r>
          </w:p>
        </w:tc>
        <w:tc>
          <w:tcPr>
            <w:tcW w:w="1017" w:type="pct"/>
            <w:shd w:val="clear" w:color="auto" w:fill="auto"/>
            <w:vAlign w:val="center"/>
          </w:tcPr>
          <w:p w14:paraId="76B8B6AE" w14:textId="77777777" w:rsidR="00094983" w:rsidRPr="00EA516A" w:rsidRDefault="00094983" w:rsidP="00833E88">
            <w:pPr>
              <w:rPr>
                <w:rFonts w:cs="Calibri"/>
                <w:sz w:val="18"/>
                <w:szCs w:val="18"/>
                <w:lang w:val="en-GB"/>
              </w:rPr>
            </w:pPr>
            <w:r w:rsidRPr="00EA516A">
              <w:rPr>
                <w:rFonts w:cs="Calibri"/>
                <w:sz w:val="18"/>
                <w:szCs w:val="18"/>
                <w:lang w:val="en-GB"/>
              </w:rPr>
              <w:t>Na temelju trajanja boravka po sudioniku (ako je potrebno,</w:t>
            </w:r>
            <w:r w:rsidRPr="00EA516A">
              <w:rPr>
                <w:lang w:val="en-GB"/>
              </w:rPr>
              <w:t xml:space="preserve"> </w:t>
            </w:r>
            <w:r w:rsidRPr="00EA516A">
              <w:rPr>
                <w:rFonts w:cs="Calibri"/>
                <w:sz w:val="18"/>
                <w:szCs w:val="18"/>
                <w:lang w:val="en-GB"/>
              </w:rPr>
              <w:t>uključujući i jedan dan putovanja prije početka aktivnosti i jedan dan putovanja nakon završetka aktivnosti).</w:t>
            </w:r>
          </w:p>
        </w:tc>
      </w:tr>
      <w:tr w:rsidR="00094983" w:rsidRPr="00694622" w14:paraId="4AA98A45" w14:textId="77777777" w:rsidTr="0008255F">
        <w:trPr>
          <w:trHeight w:val="565"/>
        </w:trPr>
        <w:tc>
          <w:tcPr>
            <w:tcW w:w="622" w:type="pct"/>
            <w:shd w:val="clear" w:color="auto" w:fill="auto"/>
            <w:vAlign w:val="center"/>
          </w:tcPr>
          <w:p w14:paraId="20834F80" w14:textId="77777777" w:rsidR="00094983" w:rsidRPr="00EA516A" w:rsidRDefault="00094983" w:rsidP="00B9092E">
            <w:pPr>
              <w:rPr>
                <w:rFonts w:cs="Calibri"/>
                <w:b/>
                <w:sz w:val="18"/>
                <w:szCs w:val="18"/>
              </w:rPr>
            </w:pPr>
            <w:r w:rsidRPr="00EA516A">
              <w:rPr>
                <w:rFonts w:cs="Calibri"/>
                <w:b/>
                <w:sz w:val="18"/>
                <w:szCs w:val="18"/>
              </w:rPr>
              <w:t>Potpora za posebne potrebe</w:t>
            </w:r>
          </w:p>
        </w:tc>
        <w:tc>
          <w:tcPr>
            <w:tcW w:w="1388" w:type="pct"/>
            <w:shd w:val="clear" w:color="auto" w:fill="auto"/>
            <w:vAlign w:val="center"/>
          </w:tcPr>
          <w:p w14:paraId="688DAFDF" w14:textId="77777777" w:rsidR="00094983" w:rsidRPr="00EA516A" w:rsidRDefault="00094983" w:rsidP="00833E88">
            <w:pPr>
              <w:rPr>
                <w:rFonts w:cs="Calibri"/>
                <w:sz w:val="18"/>
                <w:szCs w:val="18"/>
              </w:rPr>
            </w:pPr>
            <w:r w:rsidRPr="00EA516A">
              <w:rPr>
                <w:rFonts w:cs="Calibri"/>
                <w:sz w:val="18"/>
                <w:szCs w:val="18"/>
              </w:rPr>
              <w:t>Dodatni troškovi koji se izravno odnose na sudionike s invaliditetom i osobe u pratnji (uključujući putne troškove i troškove boravka ako su opravdani i ako bespovratna sredstva za te sudionike nisu zatražena u okviru proračunskih kategorija „putovanje” i „organizacijska potpora”).</w:t>
            </w:r>
          </w:p>
        </w:tc>
        <w:tc>
          <w:tcPr>
            <w:tcW w:w="566" w:type="pct"/>
            <w:shd w:val="clear" w:color="auto" w:fill="auto"/>
            <w:vAlign w:val="center"/>
          </w:tcPr>
          <w:p w14:paraId="1EA0FE11" w14:textId="77777777" w:rsidR="00094983" w:rsidRPr="00EA516A" w:rsidRDefault="00094983" w:rsidP="00833E88">
            <w:pPr>
              <w:rPr>
                <w:rFonts w:cs="Calibri"/>
                <w:sz w:val="18"/>
                <w:szCs w:val="18"/>
              </w:rPr>
            </w:pPr>
            <w:r w:rsidRPr="00EA516A">
              <w:rPr>
                <w:rFonts w:cs="Calibri"/>
                <w:sz w:val="18"/>
                <w:szCs w:val="18"/>
              </w:rPr>
              <w:t>Stvarni troškovi</w:t>
            </w:r>
          </w:p>
        </w:tc>
        <w:tc>
          <w:tcPr>
            <w:tcW w:w="1407" w:type="pct"/>
            <w:shd w:val="clear" w:color="auto" w:fill="auto"/>
            <w:vAlign w:val="center"/>
          </w:tcPr>
          <w:p w14:paraId="213F95EA" w14:textId="77777777" w:rsidR="00094983" w:rsidRPr="00EA516A" w:rsidRDefault="00094983" w:rsidP="00833E88">
            <w:pPr>
              <w:rPr>
                <w:rFonts w:cs="Calibri"/>
                <w:sz w:val="18"/>
                <w:szCs w:val="18"/>
                <w:bdr w:val="single" w:sz="4" w:space="0" w:color="auto"/>
                <w:lang w:val="en-US"/>
              </w:rPr>
            </w:pPr>
            <w:r w:rsidRPr="00EA516A">
              <w:rPr>
                <w:rFonts w:eastAsia="Times New Roman"/>
                <w:sz w:val="18"/>
                <w:szCs w:val="18"/>
                <w:shd w:val="clear" w:color="auto" w:fill="FFFFFF"/>
                <w:lang w:val="en-GB" w:eastAsia="en-GB"/>
              </w:rPr>
              <w:t xml:space="preserve">100 % prihvatljivih troškova </w:t>
            </w:r>
          </w:p>
        </w:tc>
        <w:tc>
          <w:tcPr>
            <w:tcW w:w="1017" w:type="pct"/>
            <w:shd w:val="clear" w:color="auto" w:fill="auto"/>
            <w:vAlign w:val="center"/>
          </w:tcPr>
          <w:p w14:paraId="1F66ED47" w14:textId="77777777" w:rsidR="00094983" w:rsidRPr="000435F5" w:rsidRDefault="00094983" w:rsidP="00833E88">
            <w:pPr>
              <w:rPr>
                <w:rFonts w:cs="Calibri"/>
                <w:sz w:val="18"/>
                <w:szCs w:val="18"/>
                <w:lang w:val="en-US"/>
              </w:rPr>
            </w:pPr>
            <w:r w:rsidRPr="000435F5">
              <w:rPr>
                <w:rFonts w:cs="Calibri"/>
                <w:sz w:val="18"/>
                <w:szCs w:val="18"/>
                <w:lang w:val="en-US"/>
              </w:rPr>
              <w:t>Uvjet: zahtjev za financijsku potporu za posebne potrebe mora biti obrazložen u obrascu zahtjeva</w:t>
            </w:r>
          </w:p>
        </w:tc>
      </w:tr>
      <w:tr w:rsidR="00094983" w:rsidRPr="00EA516A" w14:paraId="423D13AA" w14:textId="77777777" w:rsidTr="0008255F">
        <w:trPr>
          <w:trHeight w:val="932"/>
        </w:trPr>
        <w:tc>
          <w:tcPr>
            <w:tcW w:w="622" w:type="pct"/>
            <w:shd w:val="clear" w:color="auto" w:fill="auto"/>
            <w:vAlign w:val="center"/>
          </w:tcPr>
          <w:p w14:paraId="652A4BDC" w14:textId="77777777" w:rsidR="00094983" w:rsidRPr="00EA516A" w:rsidRDefault="00094983" w:rsidP="00B9092E">
            <w:pPr>
              <w:rPr>
                <w:rFonts w:cs="Calibri"/>
                <w:b/>
                <w:sz w:val="18"/>
                <w:szCs w:val="18"/>
                <w:lang w:val="en-US"/>
              </w:rPr>
            </w:pPr>
            <w:r w:rsidRPr="00EA516A">
              <w:rPr>
                <w:rFonts w:cs="Calibri"/>
                <w:b/>
                <w:sz w:val="18"/>
                <w:szCs w:val="18"/>
                <w:lang w:val="en-US"/>
              </w:rPr>
              <w:t>Izvanredni troškovi</w:t>
            </w:r>
          </w:p>
        </w:tc>
        <w:tc>
          <w:tcPr>
            <w:tcW w:w="1388" w:type="pct"/>
            <w:shd w:val="clear" w:color="auto" w:fill="auto"/>
            <w:vAlign w:val="center"/>
          </w:tcPr>
          <w:p w14:paraId="22AD2C1D" w14:textId="77777777" w:rsidR="00094983" w:rsidRPr="00EA516A" w:rsidRDefault="00094983" w:rsidP="0018519F">
            <w:pPr>
              <w:spacing w:after="60"/>
              <w:rPr>
                <w:rFonts w:cs="Calibri"/>
                <w:spacing w:val="-4"/>
                <w:sz w:val="18"/>
                <w:szCs w:val="18"/>
                <w:lang w:val="en-US"/>
              </w:rPr>
            </w:pPr>
            <w:r w:rsidRPr="00EA516A">
              <w:rPr>
                <w:rFonts w:cs="Calibri"/>
                <w:spacing w:val="-4"/>
                <w:sz w:val="18"/>
                <w:szCs w:val="18"/>
                <w:lang w:val="en-US"/>
              </w:rPr>
              <w:t>Troškovi vize i povezani troškovi, dozvole boravka, cjepiva, liječničke potvrde. Visoki putni troškovi</w:t>
            </w:r>
            <w:r>
              <w:rPr>
                <w:rFonts w:cs="Calibri"/>
                <w:spacing w:val="-4"/>
                <w:sz w:val="18"/>
                <w:szCs w:val="18"/>
                <w:lang w:val="en-US"/>
              </w:rPr>
              <w:t xml:space="preserve">, </w:t>
            </w:r>
            <w:r w:rsidRPr="009A2A98">
              <w:rPr>
                <w:rFonts w:cs="Calibri"/>
                <w:spacing w:val="-4"/>
                <w:sz w:val="18"/>
                <w:szCs w:val="18"/>
                <w:lang w:val="en-US"/>
              </w:rPr>
              <w:t>uključujući uporabu čišćih prijevoznih sredstava s nižim emisijama ugljika</w:t>
            </w:r>
            <w:r>
              <w:rPr>
                <w:rFonts w:cs="Calibri"/>
                <w:spacing w:val="-4"/>
                <w:sz w:val="18"/>
                <w:szCs w:val="18"/>
                <w:lang w:val="en-US"/>
              </w:rPr>
              <w:t xml:space="preserve"> </w:t>
            </w:r>
            <w:r w:rsidRPr="00EA516A">
              <w:rPr>
                <w:rFonts w:cs="Calibri"/>
                <w:spacing w:val="-4"/>
                <w:sz w:val="18"/>
                <w:szCs w:val="18"/>
                <w:lang w:val="en-US"/>
              </w:rPr>
              <w:t>(za pojedinosti pogledajte odjeljak „Što biste još trebali znati o toj mjeri”).</w:t>
            </w:r>
          </w:p>
          <w:p w14:paraId="68820B4E" w14:textId="77777777" w:rsidR="00094983" w:rsidRPr="00EA516A" w:rsidRDefault="00094983" w:rsidP="0018519F">
            <w:pPr>
              <w:spacing w:after="60"/>
              <w:rPr>
                <w:rFonts w:cs="Calibri"/>
                <w:spacing w:val="-4"/>
                <w:sz w:val="18"/>
                <w:szCs w:val="18"/>
                <w:lang w:val="hr-HR"/>
              </w:rPr>
            </w:pPr>
            <w:r w:rsidRPr="00EA516A">
              <w:rPr>
                <w:rFonts w:eastAsia="Calibri" w:cs="Calibri"/>
                <w:sz w:val="18"/>
                <w:szCs w:val="18"/>
                <w:bdr w:val="nil"/>
                <w:lang w:val="hr-HR"/>
              </w:rPr>
              <w:t>Troškovi za potporu sudjelovanja osoba koje rade s mladima s manje mogućnosti pod jednakim uvjetima (osim putnih troškova i organizacijske potpore za sudionike). To uključuje jezičnu podršku (primjerice, tumača) kako bi se omogućilo sudjelovanje osobama koje rade s mladima a koje dovoljno ne poznaju jezik na kojem se predmetna aktivnost odvija.</w:t>
            </w:r>
          </w:p>
        </w:tc>
        <w:tc>
          <w:tcPr>
            <w:tcW w:w="566" w:type="pct"/>
            <w:shd w:val="clear" w:color="auto" w:fill="auto"/>
            <w:vAlign w:val="center"/>
          </w:tcPr>
          <w:p w14:paraId="5FF8A712" w14:textId="77777777" w:rsidR="00094983" w:rsidRPr="00EA516A" w:rsidRDefault="00094983" w:rsidP="00833E88">
            <w:pPr>
              <w:rPr>
                <w:rFonts w:cs="Calibri"/>
                <w:sz w:val="18"/>
                <w:szCs w:val="18"/>
              </w:rPr>
            </w:pPr>
            <w:r w:rsidRPr="00EA516A">
              <w:rPr>
                <w:rFonts w:cs="Calibri"/>
                <w:sz w:val="18"/>
                <w:szCs w:val="18"/>
              </w:rPr>
              <w:t>Stvarni troškovi</w:t>
            </w:r>
          </w:p>
        </w:tc>
        <w:tc>
          <w:tcPr>
            <w:tcW w:w="1407" w:type="pct"/>
            <w:shd w:val="clear" w:color="auto" w:fill="auto"/>
            <w:vAlign w:val="center"/>
          </w:tcPr>
          <w:p w14:paraId="612E416B" w14:textId="77777777" w:rsidR="00094983" w:rsidRPr="00EA516A" w:rsidRDefault="00094983" w:rsidP="0018519F">
            <w:pPr>
              <w:spacing w:after="120"/>
              <w:rPr>
                <w:rFonts w:cs="Calibri"/>
                <w:sz w:val="18"/>
                <w:szCs w:val="18"/>
              </w:rPr>
            </w:pPr>
            <w:r w:rsidRPr="00EA516A">
              <w:rPr>
                <w:rFonts w:cs="Calibri"/>
                <w:sz w:val="18"/>
                <w:szCs w:val="18"/>
              </w:rPr>
              <w:t>Visoki putni troškovi: najviše do 80 % prihvatljivih troškova</w:t>
            </w:r>
          </w:p>
          <w:p w14:paraId="46908495" w14:textId="77777777" w:rsidR="00094983" w:rsidRPr="00EA516A" w:rsidRDefault="00094983" w:rsidP="0018519F">
            <w:pPr>
              <w:spacing w:after="120"/>
              <w:rPr>
                <w:rFonts w:cs="Calibri"/>
                <w:sz w:val="18"/>
                <w:szCs w:val="18"/>
              </w:rPr>
            </w:pPr>
            <w:r w:rsidRPr="00EA516A">
              <w:rPr>
                <w:rFonts w:cs="Calibri"/>
                <w:sz w:val="18"/>
                <w:szCs w:val="18"/>
              </w:rPr>
              <w:t>Ostali troškovi: 100 % prihvatljivih troškova</w:t>
            </w:r>
          </w:p>
        </w:tc>
        <w:tc>
          <w:tcPr>
            <w:tcW w:w="1017" w:type="pct"/>
            <w:shd w:val="clear" w:color="auto" w:fill="auto"/>
            <w:vAlign w:val="center"/>
          </w:tcPr>
          <w:p w14:paraId="313B1262" w14:textId="77777777" w:rsidR="00094983" w:rsidRPr="00EA516A" w:rsidRDefault="00094983" w:rsidP="00833E88">
            <w:pPr>
              <w:rPr>
                <w:rFonts w:cs="Calibri"/>
                <w:sz w:val="18"/>
                <w:szCs w:val="18"/>
              </w:rPr>
            </w:pPr>
            <w:r w:rsidRPr="00EA516A">
              <w:rPr>
                <w:rFonts w:cs="Calibri"/>
                <w:sz w:val="18"/>
                <w:szCs w:val="18"/>
              </w:rPr>
              <w:t>Uvjet: zahtjev za financijsku potporu za pokrivanje izvanrednih troškova mora biti obrazložen u obrascu prijave</w:t>
            </w:r>
          </w:p>
        </w:tc>
      </w:tr>
      <w:bookmarkEnd w:id="102"/>
    </w:tbl>
    <w:p w14:paraId="3C284756" w14:textId="77777777" w:rsidR="00094983" w:rsidRPr="00EA516A" w:rsidRDefault="00094983" w:rsidP="0008255F">
      <w:pPr>
        <w:pStyle w:val="ListParagraph"/>
        <w:numPr>
          <w:ilvl w:val="0"/>
          <w:numId w:val="83"/>
        </w:numPr>
        <w:spacing w:before="240"/>
        <w:ind w:left="357" w:hanging="357"/>
        <w:rPr>
          <w:rFonts w:eastAsia="Times New Roman"/>
          <w:b/>
          <w:smallCaps/>
          <w:sz w:val="20"/>
          <w:szCs w:val="28"/>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70457B44" w14:textId="77777777" w:rsidR="00094983" w:rsidRPr="00EA516A" w:rsidRDefault="00094983" w:rsidP="0008255F">
      <w:pPr>
        <w:pStyle w:val="ListParagraph"/>
        <w:numPr>
          <w:ilvl w:val="0"/>
          <w:numId w:val="83"/>
        </w:numPr>
        <w:spacing w:before="240"/>
        <w:ind w:left="357" w:hanging="357"/>
        <w:rPr>
          <w:rFonts w:eastAsia="Times New Roman"/>
          <w:b/>
          <w:smallCaps/>
          <w:sz w:val="20"/>
          <w:szCs w:val="28"/>
          <w:lang w:val="en-GB"/>
        </w:rPr>
      </w:pPr>
      <w:r w:rsidRPr="00EA516A">
        <w:rPr>
          <w:rFonts w:eastAsia="Times New Roman"/>
          <w:b/>
          <w:smallCaps/>
          <w:sz w:val="20"/>
          <w:szCs w:val="28"/>
          <w:lang w:val="en-GB"/>
        </w:rPr>
        <w:t>Organizacijska i pojedinačna potpora</w:t>
      </w:r>
    </w:p>
    <w:p w14:paraId="3496D56B" w14:textId="77777777" w:rsidR="00094983" w:rsidRPr="00053AAE" w:rsidRDefault="00094983" w:rsidP="001A193B">
      <w:pPr>
        <w:pStyle w:val="GUIDE-NORMAL"/>
        <w:rPr>
          <w:lang w:val="fr-BE"/>
        </w:rPr>
      </w:pPr>
      <w:r w:rsidRPr="00053AAE">
        <w:rPr>
          <w:lang w:val="fr-BE"/>
        </w:rPr>
        <w:t>Iznosi ovise o zemlji u kojoj se provodi aktivnost mobilnosti.</w:t>
      </w:r>
    </w:p>
    <w:tbl>
      <w:tblPr>
        <w:tblW w:w="0" w:type="auto"/>
        <w:tblCellMar>
          <w:left w:w="57" w:type="dxa"/>
          <w:right w:w="57" w:type="dxa"/>
        </w:tblCellMar>
        <w:tblLook w:val="04A0" w:firstRow="1" w:lastRow="0" w:firstColumn="1" w:lastColumn="0" w:noHBand="0" w:noVBand="1"/>
      </w:tblPr>
      <w:tblGrid>
        <w:gridCol w:w="2487"/>
        <w:gridCol w:w="1648"/>
        <w:gridCol w:w="2790"/>
        <w:gridCol w:w="848"/>
        <w:gridCol w:w="1287"/>
      </w:tblGrid>
      <w:tr w:rsidR="00094983" w:rsidRPr="00EA516A" w14:paraId="57EDFBA5" w14:textId="77777777" w:rsidTr="0008255F">
        <w:trPr>
          <w:trHeight w:val="485"/>
        </w:trPr>
        <w:tc>
          <w:tcPr>
            <w:tcW w:w="2487" w:type="dxa"/>
            <w:tcBorders>
              <w:right w:val="single" w:sz="4" w:space="0" w:color="auto"/>
            </w:tcBorders>
            <w:shd w:val="clear" w:color="auto" w:fill="auto"/>
            <w:vAlign w:val="center"/>
          </w:tcPr>
          <w:p w14:paraId="19862B23" w14:textId="77777777" w:rsidR="00094983" w:rsidRPr="00053AAE" w:rsidRDefault="00094983" w:rsidP="0018519F">
            <w:pPr>
              <w:ind w:right="66"/>
              <w:jc w:val="center"/>
              <w:rPr>
                <w:sz w:val="18"/>
              </w:rPr>
            </w:pPr>
            <w:r w:rsidRPr="00053AAE">
              <w:rPr>
                <w:b/>
                <w:sz w:val="18"/>
              </w:rPr>
              <w:t xml:space="preserve"> </w:t>
            </w:r>
          </w:p>
        </w:tc>
        <w:tc>
          <w:tcPr>
            <w:tcW w:w="44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319935" w14:textId="77777777" w:rsidR="00094983" w:rsidRPr="00205A65" w:rsidRDefault="00094983" w:rsidP="0018519F">
            <w:pPr>
              <w:jc w:val="center"/>
              <w:rPr>
                <w:sz w:val="18"/>
                <w:highlight w:val="lightGray"/>
              </w:rPr>
            </w:pPr>
            <w:r w:rsidRPr="00205A65">
              <w:rPr>
                <w:b/>
                <w:sz w:val="18"/>
                <w:highlight w:val="lightGray"/>
              </w:rPr>
              <w:t>Organizacijska potpora</w:t>
            </w:r>
          </w:p>
        </w:tc>
        <w:tc>
          <w:tcPr>
            <w:tcW w:w="21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CF68A2" w14:textId="77777777" w:rsidR="00094983" w:rsidRPr="00205A65" w:rsidRDefault="00094983" w:rsidP="0018519F">
            <w:pPr>
              <w:jc w:val="center"/>
              <w:rPr>
                <w:sz w:val="18"/>
                <w:highlight w:val="lightGray"/>
              </w:rPr>
            </w:pPr>
            <w:r w:rsidRPr="00205A65">
              <w:rPr>
                <w:b/>
                <w:sz w:val="18"/>
                <w:highlight w:val="lightGray"/>
              </w:rPr>
              <w:t>Pojedinačna potpora</w:t>
            </w:r>
          </w:p>
        </w:tc>
      </w:tr>
      <w:tr w:rsidR="00094983" w:rsidRPr="00094983" w14:paraId="21DC7C33" w14:textId="77777777" w:rsidTr="0008255F">
        <w:trPr>
          <w:trHeight w:val="548"/>
        </w:trPr>
        <w:tc>
          <w:tcPr>
            <w:tcW w:w="2487" w:type="dxa"/>
            <w:tcBorders>
              <w:right w:val="single" w:sz="4" w:space="0" w:color="auto"/>
            </w:tcBorders>
            <w:shd w:val="clear" w:color="auto" w:fill="auto"/>
            <w:vAlign w:val="center"/>
          </w:tcPr>
          <w:p w14:paraId="5FDBDF40" w14:textId="77777777" w:rsidR="00094983" w:rsidRPr="00EA516A" w:rsidRDefault="00094983" w:rsidP="00191144">
            <w:pPr>
              <w:ind w:right="66"/>
              <w:rPr>
                <w:sz w:val="18"/>
              </w:rPr>
            </w:pPr>
          </w:p>
        </w:tc>
        <w:tc>
          <w:tcPr>
            <w:tcW w:w="1648" w:type="dxa"/>
            <w:tcBorders>
              <w:top w:val="single" w:sz="4" w:space="0" w:color="auto"/>
              <w:left w:val="single" w:sz="4" w:space="0" w:color="auto"/>
              <w:right w:val="single" w:sz="4" w:space="0" w:color="auto"/>
            </w:tcBorders>
            <w:shd w:val="clear" w:color="auto" w:fill="BFBFBF" w:themeFill="background1" w:themeFillShade="BF"/>
            <w:vAlign w:val="center"/>
          </w:tcPr>
          <w:p w14:paraId="11109330" w14:textId="77777777" w:rsidR="00094983" w:rsidRPr="00205A65" w:rsidRDefault="00094983" w:rsidP="0018519F">
            <w:pPr>
              <w:pStyle w:val="Guide-Table"/>
              <w:jc w:val="center"/>
              <w:rPr>
                <w:rFonts w:cs="Tahoma"/>
                <w:highlight w:val="lightGray"/>
                <w:lang w:val="pl-PL"/>
              </w:rPr>
            </w:pPr>
            <w:r w:rsidRPr="00205A65">
              <w:rPr>
                <w:rFonts w:cs="Tahoma"/>
                <w:highlight w:val="lightGray"/>
                <w:lang w:val="pl-PL"/>
              </w:rPr>
              <w:t xml:space="preserve">Razmjene mladih </w:t>
            </w:r>
            <w:r w:rsidRPr="00205A65">
              <w:rPr>
                <w:rFonts w:cs="Tahoma"/>
                <w:highlight w:val="lightGray"/>
                <w:lang w:val="pl-PL"/>
              </w:rPr>
              <w:br/>
              <w:t>(EUR po danu)</w:t>
            </w:r>
          </w:p>
        </w:tc>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EB525B" w14:textId="77777777" w:rsidR="00094983" w:rsidRPr="00205A65" w:rsidRDefault="00094983" w:rsidP="00CD36D1">
            <w:pPr>
              <w:pStyle w:val="Guide-Table"/>
              <w:jc w:val="center"/>
              <w:rPr>
                <w:rFonts w:cs="Tahoma"/>
                <w:highlight w:val="lightGray"/>
                <w:lang w:val="pl-PL"/>
              </w:rPr>
            </w:pPr>
            <w:r w:rsidRPr="00205A65">
              <w:rPr>
                <w:rFonts w:cs="Tahoma"/>
                <w:highlight w:val="lightGray"/>
                <w:lang w:val="pl-PL"/>
              </w:rPr>
              <w:t>Mobilnost osoba koje rade s mladima (EUR po danu)</w:t>
            </w:r>
          </w:p>
        </w:tc>
        <w:tc>
          <w:tcPr>
            <w:tcW w:w="21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C3568F" w14:textId="77777777" w:rsidR="00094983" w:rsidRPr="00205A65" w:rsidRDefault="00094983" w:rsidP="0018519F">
            <w:pPr>
              <w:pStyle w:val="Guide-Table"/>
              <w:jc w:val="center"/>
              <w:rPr>
                <w:rFonts w:cs="Tahoma"/>
                <w:highlight w:val="lightGray"/>
                <w:lang w:val="it-IT"/>
              </w:rPr>
            </w:pPr>
            <w:r w:rsidRPr="00205A65">
              <w:rPr>
                <w:rFonts w:cs="Tahoma"/>
                <w:highlight w:val="lightGray"/>
                <w:lang w:val="it-IT"/>
              </w:rPr>
              <w:t xml:space="preserve">Volonterske aktivnosti </w:t>
            </w:r>
            <w:r w:rsidRPr="00205A65">
              <w:rPr>
                <w:rFonts w:cs="Tahoma"/>
                <w:highlight w:val="lightGray"/>
                <w:lang w:val="it-IT"/>
              </w:rPr>
              <w:br/>
              <w:t>(EUR po danu)</w:t>
            </w:r>
          </w:p>
        </w:tc>
      </w:tr>
      <w:tr w:rsidR="00094983" w:rsidRPr="00EA516A" w14:paraId="16A22534" w14:textId="77777777" w:rsidTr="0008255F">
        <w:trPr>
          <w:trHeight w:val="302"/>
        </w:trPr>
        <w:tc>
          <w:tcPr>
            <w:tcW w:w="2487" w:type="dxa"/>
            <w:tcBorders>
              <w:bottom w:val="single" w:sz="4" w:space="0" w:color="auto"/>
              <w:right w:val="single" w:sz="4" w:space="0" w:color="auto"/>
            </w:tcBorders>
            <w:shd w:val="clear" w:color="auto" w:fill="auto"/>
            <w:vAlign w:val="center"/>
          </w:tcPr>
          <w:p w14:paraId="2295789C" w14:textId="77777777" w:rsidR="00094983" w:rsidRPr="00EA516A" w:rsidRDefault="00094983" w:rsidP="0018519F">
            <w:pPr>
              <w:ind w:right="66"/>
              <w:jc w:val="center"/>
              <w:rPr>
                <w:lang w:val="it-IT"/>
              </w:rPr>
            </w:pPr>
            <w:r w:rsidRPr="00EA516A">
              <w:rPr>
                <w:b/>
                <w:sz w:val="20"/>
                <w:lang w:val="it-IT"/>
              </w:rPr>
              <w:t xml:space="preserve"> </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40C878" w14:textId="77777777" w:rsidR="00094983" w:rsidRPr="00205A65" w:rsidRDefault="00094983" w:rsidP="0018519F">
            <w:pPr>
              <w:pStyle w:val="Guide-Table"/>
              <w:jc w:val="center"/>
              <w:rPr>
                <w:rFonts w:cs="Tahoma"/>
                <w:highlight w:val="lightGray"/>
              </w:rPr>
            </w:pPr>
            <w:r w:rsidRPr="00205A65">
              <w:rPr>
                <w:rFonts w:cs="Tahoma"/>
                <w:highlight w:val="lightGray"/>
              </w:rPr>
              <w:t>B4.1</w:t>
            </w:r>
          </w:p>
        </w:tc>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578E97" w14:textId="77777777" w:rsidR="00094983" w:rsidRPr="00205A65" w:rsidRDefault="00094983" w:rsidP="0018519F">
            <w:pPr>
              <w:pStyle w:val="Guide-Table"/>
              <w:jc w:val="center"/>
              <w:rPr>
                <w:rFonts w:cs="Tahoma"/>
                <w:highlight w:val="lightGray"/>
              </w:rPr>
            </w:pPr>
            <w:r w:rsidRPr="00205A65">
              <w:rPr>
                <w:rFonts w:cs="Tahoma"/>
                <w:highlight w:val="lightGray"/>
              </w:rPr>
              <w:t>B4.2</w:t>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061F62" w14:textId="77777777" w:rsidR="00094983" w:rsidRPr="00205A65" w:rsidRDefault="00094983" w:rsidP="0018519F">
            <w:pPr>
              <w:pStyle w:val="Guide-Table"/>
              <w:jc w:val="center"/>
              <w:rPr>
                <w:rFonts w:cs="Tahoma"/>
                <w:highlight w:val="lightGray"/>
              </w:rPr>
            </w:pPr>
            <w:r w:rsidRPr="00205A65">
              <w:rPr>
                <w:rFonts w:cs="Tahoma"/>
                <w:highlight w:val="lightGray"/>
              </w:rPr>
              <w:t>B4.3</w:t>
            </w:r>
          </w:p>
        </w:tc>
        <w:tc>
          <w:tcPr>
            <w:tcW w:w="1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EEB4FD" w14:textId="77777777" w:rsidR="00094983" w:rsidRPr="00205A65" w:rsidRDefault="00094983" w:rsidP="0018519F">
            <w:pPr>
              <w:pStyle w:val="Guide-Table"/>
              <w:jc w:val="center"/>
              <w:rPr>
                <w:rFonts w:cs="Tahoma"/>
                <w:highlight w:val="lightGray"/>
              </w:rPr>
            </w:pPr>
            <w:r w:rsidRPr="00205A65">
              <w:rPr>
                <w:rFonts w:cs="Tahoma"/>
                <w:highlight w:val="lightGray"/>
              </w:rPr>
              <w:t>B4.4</w:t>
            </w:r>
          </w:p>
        </w:tc>
      </w:tr>
      <w:tr w:rsidR="00094983" w:rsidRPr="00EA516A" w14:paraId="6FF364BE"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657A06D1" w14:textId="77777777" w:rsidR="00094983" w:rsidRPr="00EA516A" w:rsidRDefault="00094983" w:rsidP="00C24B17">
            <w:pPr>
              <w:rPr>
                <w:rFonts w:cs="Calibri"/>
                <w:sz w:val="18"/>
                <w:szCs w:val="18"/>
              </w:rPr>
            </w:pPr>
            <w:r w:rsidRPr="00EA516A">
              <w:rPr>
                <w:rFonts w:cs="Calibri"/>
                <w:b/>
                <w:sz w:val="18"/>
                <w:szCs w:val="18"/>
              </w:rPr>
              <w:t>Belgija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15647258" w14:textId="77777777" w:rsidR="00094983" w:rsidRPr="00EA516A" w:rsidRDefault="00094983" w:rsidP="0018519F">
            <w:pPr>
              <w:pStyle w:val="GUIDE-NORMAL"/>
              <w:spacing w:before="0" w:after="0"/>
              <w:jc w:val="center"/>
              <w:rPr>
                <w:rFonts w:cs="Calibri"/>
              </w:rPr>
            </w:pPr>
            <w:r w:rsidRPr="00EA516A">
              <w:rPr>
                <w:rFonts w:cs="Calibri"/>
              </w:rPr>
              <w:t>42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9835B75" w14:textId="77777777" w:rsidR="00094983" w:rsidRPr="00EA516A" w:rsidRDefault="00094983" w:rsidP="0018519F">
            <w:pPr>
              <w:pStyle w:val="GUIDE-NORMAL"/>
              <w:spacing w:before="0" w:after="0"/>
              <w:jc w:val="center"/>
              <w:rPr>
                <w:rFonts w:cs="Calibri"/>
              </w:rPr>
            </w:pPr>
            <w:r w:rsidRPr="00EA516A">
              <w:rPr>
                <w:rFonts w:cs="Calibri"/>
              </w:rPr>
              <w:t>65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F5867E7"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D96DEF0" w14:textId="77777777" w:rsidR="00094983" w:rsidRPr="00EA516A" w:rsidRDefault="00094983" w:rsidP="0018519F">
            <w:pPr>
              <w:pStyle w:val="GUIDE-NORMAL"/>
              <w:spacing w:before="0" w:after="0"/>
              <w:jc w:val="center"/>
              <w:rPr>
                <w:rFonts w:cs="Calibri"/>
              </w:rPr>
            </w:pPr>
            <w:r w:rsidRPr="00EA516A">
              <w:rPr>
                <w:rFonts w:cs="Calibri"/>
              </w:rPr>
              <w:t>4</w:t>
            </w:r>
          </w:p>
        </w:tc>
      </w:tr>
      <w:tr w:rsidR="00094983" w:rsidRPr="00EA516A" w14:paraId="136CE0FC"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676CB8C5" w14:textId="77777777" w:rsidR="00094983" w:rsidRPr="00EA516A" w:rsidRDefault="00094983" w:rsidP="00C24B17">
            <w:pPr>
              <w:rPr>
                <w:rFonts w:cs="Calibri"/>
                <w:sz w:val="18"/>
                <w:szCs w:val="18"/>
              </w:rPr>
            </w:pPr>
            <w:r w:rsidRPr="00EA516A">
              <w:rPr>
                <w:rFonts w:cs="Calibri"/>
                <w:b/>
                <w:sz w:val="18"/>
                <w:szCs w:val="18"/>
              </w:rPr>
              <w:t>Bugarska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50F93F32" w14:textId="77777777" w:rsidR="00094983" w:rsidRPr="00EA516A" w:rsidRDefault="00094983" w:rsidP="0018519F">
            <w:pPr>
              <w:pStyle w:val="GUIDE-NORMAL"/>
              <w:spacing w:before="0" w:after="0"/>
              <w:jc w:val="center"/>
              <w:rPr>
                <w:rFonts w:cs="Calibri"/>
              </w:rPr>
            </w:pPr>
            <w:r w:rsidRPr="00EA516A">
              <w:rPr>
                <w:rFonts w:cs="Calibri"/>
              </w:rPr>
              <w:t>32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4FA5502" w14:textId="77777777" w:rsidR="00094983" w:rsidRPr="00EA516A" w:rsidRDefault="00094983" w:rsidP="0018519F">
            <w:pPr>
              <w:pStyle w:val="GUIDE-NORMAL"/>
              <w:spacing w:before="0" w:after="0"/>
              <w:jc w:val="center"/>
              <w:rPr>
                <w:rFonts w:cs="Calibri"/>
              </w:rPr>
            </w:pPr>
            <w:r w:rsidRPr="00EA516A">
              <w:rPr>
                <w:rFonts w:cs="Calibri"/>
              </w:rPr>
              <w:t>53</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29BDA2A" w14:textId="77777777" w:rsidR="00094983" w:rsidRPr="00EA516A" w:rsidRDefault="00094983" w:rsidP="0018519F">
            <w:pPr>
              <w:pStyle w:val="GUIDE-NORMAL"/>
              <w:spacing w:before="0" w:after="0"/>
              <w:jc w:val="center"/>
              <w:rPr>
                <w:rFonts w:cs="Calibri"/>
              </w:rPr>
            </w:pPr>
            <w:r w:rsidRPr="00EA516A">
              <w:rPr>
                <w:rFonts w:cs="Calibri"/>
              </w:rPr>
              <w:t>17</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00D25B9" w14:textId="77777777" w:rsidR="00094983" w:rsidRPr="00EA516A" w:rsidRDefault="00094983" w:rsidP="0018519F">
            <w:pPr>
              <w:pStyle w:val="GUIDE-NORMAL"/>
              <w:spacing w:before="0" w:after="0"/>
              <w:jc w:val="center"/>
              <w:rPr>
                <w:rFonts w:cs="Calibri"/>
              </w:rPr>
            </w:pPr>
            <w:r w:rsidRPr="00EA516A">
              <w:rPr>
                <w:rFonts w:cs="Calibri"/>
              </w:rPr>
              <w:t>4</w:t>
            </w:r>
          </w:p>
        </w:tc>
      </w:tr>
      <w:tr w:rsidR="00094983" w:rsidRPr="00EA516A" w14:paraId="243D2415"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52FFCE8E" w14:textId="77777777" w:rsidR="00094983" w:rsidRPr="00EA516A" w:rsidRDefault="00094983" w:rsidP="00C24B17">
            <w:pPr>
              <w:rPr>
                <w:rFonts w:cs="Calibri"/>
                <w:sz w:val="18"/>
                <w:szCs w:val="18"/>
              </w:rPr>
            </w:pPr>
            <w:r w:rsidRPr="00EA516A">
              <w:rPr>
                <w:rFonts w:cs="Calibri"/>
                <w:b/>
                <w:sz w:val="18"/>
                <w:szCs w:val="18"/>
              </w:rPr>
              <w:t>Češka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AA40F1F" w14:textId="77777777" w:rsidR="00094983" w:rsidRPr="00EA516A" w:rsidRDefault="00094983" w:rsidP="0018519F">
            <w:pPr>
              <w:pStyle w:val="GUIDE-NORMAL"/>
              <w:spacing w:before="0" w:after="0"/>
              <w:jc w:val="center"/>
              <w:rPr>
                <w:rFonts w:cs="Calibri"/>
              </w:rPr>
            </w:pPr>
            <w:r w:rsidRPr="00EA516A">
              <w:rPr>
                <w:rFonts w:cs="Calibri"/>
              </w:rPr>
              <w:t>32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2E4F15A" w14:textId="77777777" w:rsidR="00094983" w:rsidRPr="00EA516A" w:rsidRDefault="00094983" w:rsidP="0018519F">
            <w:pPr>
              <w:pStyle w:val="GUIDE-NORMAL"/>
              <w:spacing w:before="0" w:after="0"/>
              <w:jc w:val="center"/>
              <w:rPr>
                <w:rFonts w:cs="Calibri"/>
              </w:rPr>
            </w:pPr>
            <w:r w:rsidRPr="00EA516A">
              <w:rPr>
                <w:rFonts w:cs="Calibri"/>
              </w:rPr>
              <w:t>54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40BE269" w14:textId="77777777" w:rsidR="00094983" w:rsidRPr="00EA516A" w:rsidRDefault="00094983" w:rsidP="0018519F">
            <w:pPr>
              <w:pStyle w:val="GUIDE-NORMAL"/>
              <w:spacing w:before="0" w:after="0"/>
              <w:jc w:val="center"/>
              <w:rPr>
                <w:rFonts w:cs="Calibri"/>
              </w:rPr>
            </w:pPr>
            <w:r w:rsidRPr="00EA516A">
              <w:rPr>
                <w:rFonts w:cs="Calibri"/>
              </w:rPr>
              <w:t>17</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6F9B262"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25AFFE9E"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589E023C" w14:textId="77777777" w:rsidR="00094983" w:rsidRPr="00EA516A" w:rsidRDefault="00094983" w:rsidP="00C24B17">
            <w:pPr>
              <w:rPr>
                <w:rFonts w:cs="Calibri"/>
                <w:sz w:val="18"/>
                <w:szCs w:val="18"/>
              </w:rPr>
            </w:pPr>
            <w:r w:rsidRPr="00EA516A">
              <w:rPr>
                <w:rFonts w:cs="Calibri"/>
                <w:b/>
                <w:sz w:val="18"/>
                <w:szCs w:val="18"/>
              </w:rPr>
              <w:t>Danska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0C89203"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9964B3D" w14:textId="77777777" w:rsidR="00094983" w:rsidRPr="00EA516A" w:rsidRDefault="00094983" w:rsidP="0018519F">
            <w:pPr>
              <w:pStyle w:val="GUIDE-NORMAL"/>
              <w:spacing w:before="0" w:after="0"/>
              <w:jc w:val="center"/>
              <w:rPr>
                <w:rFonts w:cs="Calibri"/>
              </w:rPr>
            </w:pPr>
            <w:r w:rsidRPr="00EA516A">
              <w:rPr>
                <w:rFonts w:cs="Calibri"/>
              </w:rPr>
              <w:t>72</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5D14E4F"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9B5FCCD" w14:textId="77777777" w:rsidR="00094983" w:rsidRPr="00EA516A" w:rsidRDefault="00094983" w:rsidP="0018519F">
            <w:pPr>
              <w:pStyle w:val="GUIDE-NORMAL"/>
              <w:spacing w:before="0" w:after="0"/>
              <w:jc w:val="center"/>
              <w:rPr>
                <w:rFonts w:cs="Calibri"/>
              </w:rPr>
            </w:pPr>
            <w:r w:rsidRPr="00EA516A">
              <w:rPr>
                <w:rFonts w:cs="Calibri"/>
              </w:rPr>
              <w:t>6</w:t>
            </w:r>
          </w:p>
        </w:tc>
      </w:tr>
      <w:tr w:rsidR="00094983" w:rsidRPr="00EA516A" w14:paraId="07CF66E5"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6BC7CB70" w14:textId="77777777" w:rsidR="00094983" w:rsidRPr="00EA516A" w:rsidRDefault="00094983" w:rsidP="00C24B17">
            <w:pPr>
              <w:rPr>
                <w:rFonts w:cs="Calibri"/>
                <w:sz w:val="18"/>
                <w:szCs w:val="18"/>
              </w:rPr>
            </w:pPr>
            <w:r w:rsidRPr="00EA516A">
              <w:rPr>
                <w:rFonts w:cs="Calibri"/>
                <w:b/>
                <w:sz w:val="18"/>
                <w:szCs w:val="18"/>
              </w:rPr>
              <w:t>Njemačka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6AD471EF" w14:textId="77777777" w:rsidR="00094983" w:rsidRPr="00EA516A" w:rsidRDefault="00094983" w:rsidP="0018519F">
            <w:pPr>
              <w:pStyle w:val="GUIDE-NORMAL"/>
              <w:spacing w:before="0" w:after="0"/>
              <w:jc w:val="center"/>
              <w:rPr>
                <w:rFonts w:cs="Calibri"/>
              </w:rPr>
            </w:pPr>
            <w:r w:rsidRPr="00EA516A">
              <w:rPr>
                <w:rFonts w:cs="Calibri"/>
              </w:rPr>
              <w:t>41</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323CD8A" w14:textId="77777777" w:rsidR="00094983" w:rsidRPr="00EA516A" w:rsidRDefault="00094983" w:rsidP="0018519F">
            <w:pPr>
              <w:pStyle w:val="GUIDE-NORMAL"/>
              <w:spacing w:before="0" w:after="0"/>
              <w:jc w:val="center"/>
              <w:rPr>
                <w:rFonts w:cs="Calibri"/>
              </w:rPr>
            </w:pPr>
            <w:r w:rsidRPr="00EA516A">
              <w:rPr>
                <w:rFonts w:cs="Calibri"/>
              </w:rPr>
              <w:t>58</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F9120BE" w14:textId="77777777" w:rsidR="00094983" w:rsidRPr="00EA516A" w:rsidRDefault="00094983" w:rsidP="0018519F">
            <w:pPr>
              <w:pStyle w:val="GUIDE-NORMAL"/>
              <w:spacing w:before="0" w:after="0"/>
              <w:jc w:val="center"/>
              <w:rPr>
                <w:rFonts w:cs="Calibri"/>
              </w:rPr>
            </w:pPr>
            <w:r w:rsidRPr="00EA516A">
              <w:rPr>
                <w:rFonts w:cs="Calibri"/>
              </w:rPr>
              <w:t>23</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DA1EB5F"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638BC039"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3AAB0854" w14:textId="77777777" w:rsidR="00094983" w:rsidRPr="00EA516A" w:rsidRDefault="00094983" w:rsidP="00C24B17">
            <w:pPr>
              <w:rPr>
                <w:rFonts w:cs="Calibri"/>
                <w:sz w:val="18"/>
                <w:szCs w:val="18"/>
              </w:rPr>
            </w:pPr>
            <w:r w:rsidRPr="00EA516A">
              <w:rPr>
                <w:rFonts w:cs="Calibri"/>
                <w:b/>
                <w:sz w:val="18"/>
                <w:szCs w:val="18"/>
              </w:rPr>
              <w:t>Estonija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E6B4DA4" w14:textId="77777777" w:rsidR="00094983" w:rsidRPr="00EA516A" w:rsidRDefault="00094983" w:rsidP="0018519F">
            <w:pPr>
              <w:pStyle w:val="GUIDE-NORMAL"/>
              <w:spacing w:before="0" w:after="0"/>
              <w:jc w:val="center"/>
              <w:rPr>
                <w:rFonts w:cs="Calibri"/>
              </w:rPr>
            </w:pPr>
            <w:r w:rsidRPr="00EA516A">
              <w:rPr>
                <w:rFonts w:cs="Calibri"/>
              </w:rPr>
              <w:t>33</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58E5F3A" w14:textId="77777777" w:rsidR="00094983" w:rsidRPr="00EA516A" w:rsidRDefault="00094983" w:rsidP="0018519F">
            <w:pPr>
              <w:pStyle w:val="GUIDE-NORMAL"/>
              <w:spacing w:before="0" w:after="0"/>
              <w:jc w:val="center"/>
              <w:rPr>
                <w:rFonts w:cs="Calibri"/>
              </w:rPr>
            </w:pPr>
            <w:r w:rsidRPr="00EA516A">
              <w:rPr>
                <w:rFonts w:cs="Calibri"/>
              </w:rPr>
              <w:t>56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1E7F4F5" w14:textId="77777777" w:rsidR="00094983" w:rsidRPr="00EA516A" w:rsidRDefault="00094983" w:rsidP="0018519F">
            <w:pPr>
              <w:pStyle w:val="GUIDE-NORMAL"/>
              <w:spacing w:before="0" w:after="0"/>
              <w:jc w:val="center"/>
              <w:rPr>
                <w:rFonts w:cs="Calibri"/>
              </w:rPr>
            </w:pPr>
            <w:r w:rsidRPr="00EA516A">
              <w:rPr>
                <w:rFonts w:cs="Calibri"/>
              </w:rPr>
              <w:t>18</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AAD4061" w14:textId="77777777" w:rsidR="00094983" w:rsidRPr="00EA516A" w:rsidRDefault="00094983" w:rsidP="0018519F">
            <w:pPr>
              <w:pStyle w:val="GUIDE-NORMAL"/>
              <w:spacing w:before="0" w:after="0"/>
              <w:jc w:val="center"/>
              <w:rPr>
                <w:rFonts w:cs="Calibri"/>
              </w:rPr>
            </w:pPr>
            <w:r w:rsidRPr="00EA516A">
              <w:rPr>
                <w:rFonts w:cs="Calibri"/>
              </w:rPr>
              <w:t>4</w:t>
            </w:r>
          </w:p>
        </w:tc>
      </w:tr>
      <w:tr w:rsidR="00094983" w:rsidRPr="00EA516A" w14:paraId="08E2315C"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035A35A2" w14:textId="77777777" w:rsidR="00094983" w:rsidRPr="00EA516A" w:rsidRDefault="00094983" w:rsidP="00C24B17">
            <w:pPr>
              <w:rPr>
                <w:rFonts w:cs="Calibri"/>
                <w:sz w:val="18"/>
                <w:szCs w:val="18"/>
              </w:rPr>
            </w:pPr>
            <w:r w:rsidRPr="00EA516A">
              <w:rPr>
                <w:rFonts w:cs="Calibri"/>
                <w:b/>
                <w:sz w:val="18"/>
                <w:szCs w:val="18"/>
              </w:rPr>
              <w:t>Irska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6C8430C" w14:textId="77777777" w:rsidR="00094983" w:rsidRPr="00EA516A" w:rsidRDefault="00094983" w:rsidP="0018519F">
            <w:pPr>
              <w:pStyle w:val="GUIDE-NORMAL"/>
              <w:spacing w:before="0" w:after="0"/>
              <w:jc w:val="center"/>
              <w:rPr>
                <w:rFonts w:cs="Calibri"/>
              </w:rPr>
            </w:pPr>
            <w:r w:rsidRPr="00EA516A">
              <w:rPr>
                <w:rFonts w:cs="Calibri"/>
              </w:rPr>
              <w:t>49</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BC0E9DE" w14:textId="77777777" w:rsidR="00094983" w:rsidRPr="00EA516A" w:rsidRDefault="00094983" w:rsidP="0018519F">
            <w:pPr>
              <w:pStyle w:val="GUIDE-NORMAL"/>
              <w:spacing w:before="0" w:after="0"/>
              <w:jc w:val="center"/>
              <w:rPr>
                <w:rFonts w:cs="Calibri"/>
              </w:rPr>
            </w:pPr>
            <w:r w:rsidRPr="00EA516A">
              <w:rPr>
                <w:rFonts w:cs="Calibri"/>
              </w:rPr>
              <w:t>74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2D8C090"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0604921" w14:textId="77777777" w:rsidR="00094983" w:rsidRPr="00EA516A" w:rsidRDefault="00094983" w:rsidP="0018519F">
            <w:pPr>
              <w:pStyle w:val="GUIDE-NORMAL"/>
              <w:spacing w:before="0" w:after="0"/>
              <w:jc w:val="center"/>
              <w:rPr>
                <w:rFonts w:cs="Calibri"/>
              </w:rPr>
            </w:pPr>
            <w:r w:rsidRPr="00EA516A">
              <w:rPr>
                <w:rFonts w:cs="Calibri"/>
              </w:rPr>
              <w:t>6</w:t>
            </w:r>
          </w:p>
        </w:tc>
      </w:tr>
      <w:tr w:rsidR="00094983" w:rsidRPr="00EA516A" w14:paraId="124599CD"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688C5D01" w14:textId="77777777" w:rsidR="00094983" w:rsidRPr="00EA516A" w:rsidRDefault="00094983" w:rsidP="00C24B17">
            <w:pPr>
              <w:rPr>
                <w:rFonts w:cs="Calibri"/>
                <w:sz w:val="18"/>
                <w:szCs w:val="18"/>
              </w:rPr>
            </w:pPr>
            <w:r w:rsidRPr="00EA516A">
              <w:rPr>
                <w:rFonts w:cs="Calibri"/>
                <w:b/>
                <w:sz w:val="18"/>
                <w:szCs w:val="18"/>
              </w:rPr>
              <w:t>Grčka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6BD8DB9F" w14:textId="77777777" w:rsidR="00094983" w:rsidRPr="00EA516A" w:rsidRDefault="00094983" w:rsidP="0018519F">
            <w:pPr>
              <w:pStyle w:val="GUIDE-NORMAL"/>
              <w:spacing w:before="0" w:after="0"/>
              <w:jc w:val="center"/>
              <w:rPr>
                <w:rFonts w:cs="Calibri"/>
              </w:rPr>
            </w:pPr>
            <w:r w:rsidRPr="00EA516A">
              <w:rPr>
                <w:rFonts w:cs="Calibri"/>
              </w:rPr>
              <w:t>38</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96E65BC" w14:textId="77777777" w:rsidR="00094983" w:rsidRPr="00EA516A" w:rsidRDefault="00094983" w:rsidP="0018519F">
            <w:pPr>
              <w:pStyle w:val="GUIDE-NORMAL"/>
              <w:spacing w:before="0" w:after="0"/>
              <w:jc w:val="center"/>
              <w:rPr>
                <w:rFonts w:cs="Calibri"/>
              </w:rPr>
            </w:pPr>
            <w:r w:rsidRPr="00EA516A">
              <w:rPr>
                <w:rFonts w:cs="Calibri"/>
              </w:rPr>
              <w:t>71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B41CA9F" w14:textId="77777777" w:rsidR="00094983" w:rsidRPr="00EA516A" w:rsidRDefault="00094983" w:rsidP="0018519F">
            <w:pPr>
              <w:pStyle w:val="GUIDE-NORMAL"/>
              <w:spacing w:before="0" w:after="0"/>
              <w:jc w:val="center"/>
              <w:rPr>
                <w:rFonts w:cs="Calibri"/>
              </w:rPr>
            </w:pPr>
            <w:r w:rsidRPr="00EA516A">
              <w:rPr>
                <w:rFonts w:cs="Calibri"/>
              </w:rPr>
              <w:t>21</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606E9D6"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767889CB"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132A05E6" w14:textId="77777777" w:rsidR="00094983" w:rsidRPr="00EA516A" w:rsidRDefault="00094983" w:rsidP="00C24B17">
            <w:pPr>
              <w:rPr>
                <w:rFonts w:cs="Calibri"/>
                <w:sz w:val="18"/>
                <w:szCs w:val="18"/>
              </w:rPr>
            </w:pPr>
            <w:r w:rsidRPr="00EA516A">
              <w:rPr>
                <w:rFonts w:cs="Calibri"/>
                <w:b/>
                <w:sz w:val="18"/>
                <w:szCs w:val="18"/>
              </w:rPr>
              <w:t>Španjolska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E30F36A" w14:textId="77777777" w:rsidR="00094983" w:rsidRPr="00EA516A" w:rsidRDefault="00094983" w:rsidP="0018519F">
            <w:pPr>
              <w:pStyle w:val="GUIDE-NORMAL"/>
              <w:spacing w:before="0" w:after="0"/>
              <w:jc w:val="center"/>
              <w:rPr>
                <w:rFonts w:cs="Calibri"/>
              </w:rPr>
            </w:pPr>
            <w:r w:rsidRPr="00EA516A">
              <w:rPr>
                <w:rFonts w:cs="Calibri"/>
              </w:rPr>
              <w:t>34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6F6FF73" w14:textId="77777777" w:rsidR="00094983" w:rsidRPr="00EA516A" w:rsidRDefault="00094983" w:rsidP="0018519F">
            <w:pPr>
              <w:pStyle w:val="GUIDE-NORMAL"/>
              <w:spacing w:before="0" w:after="0"/>
              <w:jc w:val="center"/>
              <w:rPr>
                <w:rFonts w:cs="Calibri"/>
              </w:rPr>
            </w:pPr>
            <w:r w:rsidRPr="00EA516A">
              <w:rPr>
                <w:rFonts w:cs="Calibri"/>
              </w:rPr>
              <w:t>61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CB2C5BB" w14:textId="77777777" w:rsidR="00094983" w:rsidRPr="00EA516A" w:rsidRDefault="00094983" w:rsidP="0018519F">
            <w:pPr>
              <w:pStyle w:val="GUIDE-NORMAL"/>
              <w:spacing w:before="0" w:after="0"/>
              <w:jc w:val="center"/>
              <w:rPr>
                <w:rFonts w:cs="Calibri"/>
              </w:rPr>
            </w:pPr>
            <w:r w:rsidRPr="00EA516A">
              <w:rPr>
                <w:rFonts w:cs="Calibri"/>
              </w:rPr>
              <w:t>18</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1586070"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3548FDA8"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094B1A2D" w14:textId="77777777" w:rsidR="00094983" w:rsidRPr="00EA516A" w:rsidRDefault="00094983" w:rsidP="00C24B17">
            <w:pPr>
              <w:rPr>
                <w:rFonts w:cs="Calibri"/>
                <w:sz w:val="18"/>
                <w:szCs w:val="18"/>
              </w:rPr>
            </w:pPr>
            <w:r w:rsidRPr="00EA516A">
              <w:rPr>
                <w:rFonts w:cs="Calibri"/>
                <w:b/>
                <w:sz w:val="18"/>
                <w:szCs w:val="18"/>
              </w:rPr>
              <w:t>Francuska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2137D357" w14:textId="77777777" w:rsidR="00094983" w:rsidRPr="00EA516A" w:rsidRDefault="00094983" w:rsidP="0018519F">
            <w:pPr>
              <w:pStyle w:val="GUIDE-NORMAL"/>
              <w:spacing w:before="0" w:after="0"/>
              <w:jc w:val="center"/>
              <w:rPr>
                <w:rFonts w:cs="Calibri"/>
              </w:rPr>
            </w:pPr>
            <w:r w:rsidRPr="00EA516A">
              <w:rPr>
                <w:rFonts w:cs="Calibri"/>
              </w:rPr>
              <w:t>38</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5B383C6" w14:textId="77777777" w:rsidR="00094983" w:rsidRPr="00EA516A" w:rsidRDefault="00094983" w:rsidP="0018519F">
            <w:pPr>
              <w:pStyle w:val="GUIDE-NORMAL"/>
              <w:spacing w:before="0" w:after="0"/>
              <w:jc w:val="center"/>
              <w:rPr>
                <w:rFonts w:cs="Calibri"/>
              </w:rPr>
            </w:pPr>
            <w:r w:rsidRPr="00EA516A">
              <w:rPr>
                <w:rFonts w:cs="Calibri"/>
              </w:rPr>
              <w:t>66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2D3349A" w14:textId="77777777" w:rsidR="00094983" w:rsidRPr="00EA516A" w:rsidRDefault="00094983" w:rsidP="0018519F">
            <w:pPr>
              <w:pStyle w:val="GUIDE-NORMAL"/>
              <w:spacing w:before="0" w:after="0"/>
              <w:jc w:val="center"/>
              <w:rPr>
                <w:rFonts w:cs="Calibri"/>
              </w:rPr>
            </w:pPr>
            <w:r w:rsidRPr="00EA516A">
              <w:rPr>
                <w:rFonts w:cs="Calibri"/>
              </w:rPr>
              <w:t>20</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B959A2F" w14:textId="77777777" w:rsidR="00094983" w:rsidRPr="00EA516A" w:rsidRDefault="00094983" w:rsidP="0018519F">
            <w:pPr>
              <w:pStyle w:val="GUIDE-NORMAL"/>
              <w:spacing w:before="0" w:after="0"/>
              <w:jc w:val="center"/>
              <w:rPr>
                <w:rFonts w:cs="Calibri"/>
              </w:rPr>
            </w:pPr>
            <w:r w:rsidRPr="00EA516A">
              <w:rPr>
                <w:rFonts w:cs="Calibri"/>
              </w:rPr>
              <w:t>6</w:t>
            </w:r>
          </w:p>
        </w:tc>
      </w:tr>
      <w:tr w:rsidR="00094983" w:rsidRPr="00EA516A" w14:paraId="5A10B422"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4C37D4E5" w14:textId="77777777" w:rsidR="00094983" w:rsidRPr="00EA516A" w:rsidRDefault="00094983" w:rsidP="00C24B17">
            <w:pPr>
              <w:rPr>
                <w:rFonts w:cs="Calibri"/>
                <w:sz w:val="18"/>
                <w:szCs w:val="18"/>
              </w:rPr>
            </w:pPr>
            <w:r w:rsidRPr="00EA516A">
              <w:rPr>
                <w:rFonts w:cs="Calibri"/>
                <w:b/>
                <w:sz w:val="18"/>
                <w:szCs w:val="18"/>
              </w:rPr>
              <w:t>Hrvatska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14EF3E3E" w14:textId="77777777" w:rsidR="00094983" w:rsidRPr="00EA516A" w:rsidRDefault="00094983" w:rsidP="0018519F">
            <w:pPr>
              <w:pStyle w:val="GUIDE-NORMAL"/>
              <w:spacing w:before="0" w:after="0"/>
              <w:jc w:val="center"/>
              <w:rPr>
                <w:rFonts w:cs="Calibri"/>
              </w:rPr>
            </w:pPr>
            <w:r w:rsidRPr="00EA516A">
              <w:rPr>
                <w:rFonts w:cs="Calibri"/>
              </w:rPr>
              <w:t>35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9339D53" w14:textId="77777777" w:rsidR="00094983" w:rsidRPr="00EA516A" w:rsidRDefault="00094983" w:rsidP="0018519F">
            <w:pPr>
              <w:pStyle w:val="GUIDE-NORMAL"/>
              <w:spacing w:before="0" w:after="0"/>
              <w:jc w:val="center"/>
              <w:rPr>
                <w:rFonts w:cs="Calibri"/>
              </w:rPr>
            </w:pPr>
            <w:r w:rsidRPr="00EA516A">
              <w:rPr>
                <w:rFonts w:cs="Calibri"/>
              </w:rPr>
              <w:t>62</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C2759F7" w14:textId="77777777" w:rsidR="00094983" w:rsidRPr="00EA516A" w:rsidRDefault="00094983" w:rsidP="0018519F">
            <w:pPr>
              <w:pStyle w:val="GUIDE-NORMAL"/>
              <w:spacing w:before="0" w:after="0"/>
              <w:jc w:val="center"/>
              <w:rPr>
                <w:rFonts w:cs="Calibri"/>
              </w:rPr>
            </w:pPr>
            <w:r w:rsidRPr="00EA516A">
              <w:rPr>
                <w:rFonts w:cs="Calibri"/>
              </w:rPr>
              <w:t>19</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CB2FFEB"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25202B42"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4DDB6D6B" w14:textId="77777777" w:rsidR="00094983" w:rsidRPr="00EA516A" w:rsidRDefault="00094983" w:rsidP="00C24B17">
            <w:pPr>
              <w:rPr>
                <w:rFonts w:cs="Calibri"/>
                <w:sz w:val="18"/>
                <w:szCs w:val="18"/>
              </w:rPr>
            </w:pPr>
            <w:r w:rsidRPr="00EA516A">
              <w:rPr>
                <w:rFonts w:cs="Calibri"/>
                <w:b/>
                <w:sz w:val="18"/>
                <w:szCs w:val="18"/>
              </w:rPr>
              <w:t>Italija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76017F61" w14:textId="77777777" w:rsidR="00094983" w:rsidRPr="00EA516A" w:rsidRDefault="00094983" w:rsidP="0018519F">
            <w:pPr>
              <w:pStyle w:val="GUIDE-NORMAL"/>
              <w:spacing w:before="0" w:after="0"/>
              <w:jc w:val="center"/>
              <w:rPr>
                <w:rFonts w:cs="Calibri"/>
              </w:rPr>
            </w:pPr>
            <w:r w:rsidRPr="00EA516A">
              <w:rPr>
                <w:rFonts w:cs="Calibri"/>
              </w:rPr>
              <w:t>39</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280A074" w14:textId="77777777" w:rsidR="00094983" w:rsidRPr="00EA516A" w:rsidRDefault="00094983" w:rsidP="0018519F">
            <w:pPr>
              <w:pStyle w:val="GUIDE-NORMAL"/>
              <w:spacing w:before="0" w:after="0"/>
              <w:jc w:val="center"/>
              <w:rPr>
                <w:rFonts w:cs="Calibri"/>
              </w:rPr>
            </w:pPr>
            <w:r w:rsidRPr="00EA516A">
              <w:rPr>
                <w:rFonts w:cs="Calibri"/>
              </w:rPr>
              <w:t>66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B98517E" w14:textId="77777777" w:rsidR="00094983" w:rsidRPr="00EA516A" w:rsidRDefault="00094983" w:rsidP="0018519F">
            <w:pPr>
              <w:pStyle w:val="GUIDE-NORMAL"/>
              <w:spacing w:before="0" w:after="0"/>
              <w:jc w:val="center"/>
              <w:rPr>
                <w:rFonts w:cs="Calibri"/>
              </w:rPr>
            </w:pPr>
            <w:r w:rsidRPr="00EA516A">
              <w:rPr>
                <w:rFonts w:cs="Calibri"/>
              </w:rPr>
              <w:t>21</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D7B0FF5"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1B53FC7E"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5E284330" w14:textId="77777777" w:rsidR="00094983" w:rsidRPr="00EA516A" w:rsidRDefault="00094983" w:rsidP="00C24B17">
            <w:pPr>
              <w:rPr>
                <w:rFonts w:cs="Calibri"/>
                <w:sz w:val="18"/>
                <w:szCs w:val="18"/>
              </w:rPr>
            </w:pPr>
            <w:r w:rsidRPr="00EA516A">
              <w:rPr>
                <w:rFonts w:cs="Calibri"/>
                <w:b/>
                <w:sz w:val="18"/>
                <w:szCs w:val="18"/>
              </w:rPr>
              <w:t>Cipar</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9A67BD4" w14:textId="77777777" w:rsidR="00094983" w:rsidRPr="00EA516A" w:rsidRDefault="00094983" w:rsidP="0018519F">
            <w:pPr>
              <w:pStyle w:val="GUIDE-NORMAL"/>
              <w:spacing w:before="0" w:after="0"/>
              <w:jc w:val="center"/>
              <w:rPr>
                <w:rFonts w:cs="Calibri"/>
              </w:rPr>
            </w:pPr>
            <w:r w:rsidRPr="00EA516A">
              <w:rPr>
                <w:rFonts w:cs="Calibri"/>
              </w:rPr>
              <w:t>32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12E9435E" w14:textId="77777777" w:rsidR="00094983" w:rsidRPr="00EA516A" w:rsidRDefault="00094983" w:rsidP="0018519F">
            <w:pPr>
              <w:pStyle w:val="GUIDE-NORMAL"/>
              <w:spacing w:before="0" w:after="0"/>
              <w:jc w:val="center"/>
              <w:rPr>
                <w:rFonts w:cs="Calibri"/>
              </w:rPr>
            </w:pPr>
            <w:r w:rsidRPr="00EA516A">
              <w:rPr>
                <w:rFonts w:cs="Calibri"/>
              </w:rPr>
              <w:t>58</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9CA2E57" w14:textId="77777777" w:rsidR="00094983" w:rsidRPr="00EA516A" w:rsidRDefault="00094983" w:rsidP="0018519F">
            <w:pPr>
              <w:pStyle w:val="GUIDE-NORMAL"/>
              <w:spacing w:before="0" w:after="0"/>
              <w:jc w:val="center"/>
              <w:rPr>
                <w:rFonts w:cs="Calibri"/>
              </w:rPr>
            </w:pPr>
            <w:r w:rsidRPr="00EA516A">
              <w:rPr>
                <w:rFonts w:cs="Calibri"/>
              </w:rPr>
              <w:t>21</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C607420"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39C7D627"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000A33D6" w14:textId="77777777" w:rsidR="00094983" w:rsidRPr="00EA516A" w:rsidRDefault="00094983" w:rsidP="00C24B17">
            <w:pPr>
              <w:rPr>
                <w:rFonts w:cs="Calibri"/>
                <w:sz w:val="18"/>
                <w:szCs w:val="18"/>
              </w:rPr>
            </w:pPr>
            <w:r w:rsidRPr="00EA516A">
              <w:rPr>
                <w:rFonts w:cs="Calibri"/>
                <w:b/>
                <w:sz w:val="18"/>
                <w:szCs w:val="18"/>
              </w:rPr>
              <w:t>Latvija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227345DA" w14:textId="77777777" w:rsidR="00094983" w:rsidRPr="00EA516A" w:rsidRDefault="00094983" w:rsidP="0018519F">
            <w:pPr>
              <w:pStyle w:val="GUIDE-NORMAL"/>
              <w:spacing w:before="0" w:after="0"/>
              <w:jc w:val="center"/>
              <w:rPr>
                <w:rFonts w:cs="Calibri"/>
              </w:rPr>
            </w:pPr>
            <w:r w:rsidRPr="00EA516A">
              <w:rPr>
                <w:rFonts w:cs="Calibri"/>
              </w:rPr>
              <w:t>34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B4B7D03" w14:textId="77777777" w:rsidR="00094983" w:rsidRPr="00EA516A" w:rsidRDefault="00094983" w:rsidP="0018519F">
            <w:pPr>
              <w:pStyle w:val="GUIDE-NORMAL"/>
              <w:spacing w:before="0" w:after="0"/>
              <w:jc w:val="center"/>
              <w:rPr>
                <w:rFonts w:cs="Calibri"/>
              </w:rPr>
            </w:pPr>
            <w:r w:rsidRPr="00EA516A">
              <w:rPr>
                <w:rFonts w:cs="Calibri"/>
              </w:rPr>
              <w:t>59</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A07A1C6" w14:textId="77777777" w:rsidR="00094983" w:rsidRPr="00EA516A" w:rsidRDefault="00094983" w:rsidP="0018519F">
            <w:pPr>
              <w:pStyle w:val="GUIDE-NORMAL"/>
              <w:spacing w:before="0" w:after="0"/>
              <w:jc w:val="center"/>
              <w:rPr>
                <w:rFonts w:cs="Calibri"/>
              </w:rPr>
            </w:pPr>
            <w:r w:rsidRPr="00EA516A">
              <w:rPr>
                <w:rFonts w:cs="Calibri"/>
              </w:rPr>
              <w:t>19</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1D5FFEB" w14:textId="77777777" w:rsidR="00094983" w:rsidRPr="00EA516A" w:rsidRDefault="00094983" w:rsidP="0018519F">
            <w:pPr>
              <w:pStyle w:val="GUIDE-NORMAL"/>
              <w:spacing w:before="0" w:after="0"/>
              <w:jc w:val="center"/>
              <w:rPr>
                <w:rFonts w:cs="Calibri"/>
              </w:rPr>
            </w:pPr>
            <w:r w:rsidRPr="00EA516A">
              <w:rPr>
                <w:rFonts w:cs="Calibri"/>
              </w:rPr>
              <w:t>4</w:t>
            </w:r>
          </w:p>
        </w:tc>
      </w:tr>
      <w:tr w:rsidR="00094983" w:rsidRPr="00EA516A" w14:paraId="0685877E"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426F72B4" w14:textId="77777777" w:rsidR="00094983" w:rsidRPr="00EA516A" w:rsidRDefault="00094983" w:rsidP="00C24B17">
            <w:pPr>
              <w:rPr>
                <w:rFonts w:cs="Calibri"/>
                <w:sz w:val="18"/>
                <w:szCs w:val="18"/>
              </w:rPr>
            </w:pPr>
            <w:r w:rsidRPr="00EA516A">
              <w:rPr>
                <w:rFonts w:cs="Calibri"/>
                <w:b/>
                <w:sz w:val="18"/>
                <w:szCs w:val="18"/>
              </w:rPr>
              <w:t>Litva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89049BE" w14:textId="77777777" w:rsidR="00094983" w:rsidRPr="00EA516A" w:rsidRDefault="00094983" w:rsidP="0018519F">
            <w:pPr>
              <w:pStyle w:val="GUIDE-NORMAL"/>
              <w:spacing w:before="0" w:after="0"/>
              <w:jc w:val="center"/>
              <w:rPr>
                <w:rFonts w:cs="Calibri"/>
              </w:rPr>
            </w:pPr>
            <w:r w:rsidRPr="00EA516A">
              <w:rPr>
                <w:rFonts w:cs="Calibri"/>
              </w:rPr>
              <w:t>34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269DC82" w14:textId="77777777" w:rsidR="00094983" w:rsidRPr="00EA516A" w:rsidRDefault="00094983" w:rsidP="0018519F">
            <w:pPr>
              <w:pStyle w:val="GUIDE-NORMAL"/>
              <w:spacing w:before="0" w:after="0"/>
              <w:jc w:val="center"/>
              <w:rPr>
                <w:rFonts w:cs="Calibri"/>
              </w:rPr>
            </w:pPr>
            <w:r w:rsidRPr="00EA516A">
              <w:rPr>
                <w:rFonts w:cs="Calibri"/>
              </w:rPr>
              <w:t>58</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23D42F1" w14:textId="77777777" w:rsidR="00094983" w:rsidRPr="00EA516A" w:rsidRDefault="00094983" w:rsidP="0018519F">
            <w:pPr>
              <w:pStyle w:val="GUIDE-NORMAL"/>
              <w:spacing w:before="0" w:after="0"/>
              <w:jc w:val="center"/>
              <w:rPr>
                <w:rFonts w:cs="Calibri"/>
              </w:rPr>
            </w:pPr>
            <w:r w:rsidRPr="00EA516A">
              <w:rPr>
                <w:rFonts w:cs="Calibri"/>
              </w:rPr>
              <w:t>18</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33DD79D" w14:textId="77777777" w:rsidR="00094983" w:rsidRPr="00EA516A" w:rsidRDefault="00094983" w:rsidP="0018519F">
            <w:pPr>
              <w:pStyle w:val="GUIDE-NORMAL"/>
              <w:spacing w:before="0" w:after="0"/>
              <w:jc w:val="center"/>
              <w:rPr>
                <w:rFonts w:cs="Calibri"/>
              </w:rPr>
            </w:pPr>
            <w:r w:rsidRPr="00EA516A">
              <w:rPr>
                <w:rFonts w:cs="Calibri"/>
              </w:rPr>
              <w:t>4</w:t>
            </w:r>
          </w:p>
        </w:tc>
      </w:tr>
      <w:tr w:rsidR="00094983" w:rsidRPr="00EA516A" w14:paraId="24727910"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4BAB9E00" w14:textId="77777777" w:rsidR="00094983" w:rsidRPr="00EA516A" w:rsidRDefault="00094983" w:rsidP="00C24B17">
            <w:pPr>
              <w:rPr>
                <w:rFonts w:cs="Calibri"/>
                <w:sz w:val="18"/>
                <w:szCs w:val="18"/>
              </w:rPr>
            </w:pPr>
            <w:r w:rsidRPr="00EA516A">
              <w:rPr>
                <w:rFonts w:cs="Calibri"/>
                <w:b/>
                <w:sz w:val="18"/>
                <w:szCs w:val="18"/>
              </w:rPr>
              <w:t>Luksemburg</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11D94CCE"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58643667" w14:textId="77777777" w:rsidR="00094983" w:rsidRPr="00EA516A" w:rsidRDefault="00094983" w:rsidP="0018519F">
            <w:pPr>
              <w:pStyle w:val="GUIDE-NORMAL"/>
              <w:spacing w:before="0" w:after="0"/>
              <w:jc w:val="center"/>
              <w:rPr>
                <w:rFonts w:cs="Calibri"/>
              </w:rPr>
            </w:pPr>
            <w:r w:rsidRPr="00EA516A">
              <w:rPr>
                <w:rFonts w:cs="Calibri"/>
              </w:rPr>
              <w:t>66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787F6C5"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612A5E0"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7CB2B514"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569B29DC" w14:textId="77777777" w:rsidR="00094983" w:rsidRPr="00EA516A" w:rsidRDefault="00094983" w:rsidP="00C24B17">
            <w:pPr>
              <w:rPr>
                <w:rFonts w:cs="Calibri"/>
                <w:sz w:val="18"/>
                <w:szCs w:val="18"/>
              </w:rPr>
            </w:pPr>
            <w:r w:rsidRPr="00EA516A">
              <w:rPr>
                <w:rFonts w:cs="Calibri"/>
                <w:b/>
                <w:sz w:val="18"/>
                <w:szCs w:val="18"/>
              </w:rPr>
              <w:t>Mađarska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19A1CEF7" w14:textId="77777777" w:rsidR="00094983" w:rsidRPr="00EA516A" w:rsidRDefault="00094983" w:rsidP="0018519F">
            <w:pPr>
              <w:pStyle w:val="GUIDE-NORMAL"/>
              <w:spacing w:before="0" w:after="0"/>
              <w:jc w:val="center"/>
              <w:rPr>
                <w:rFonts w:cs="Calibri"/>
              </w:rPr>
            </w:pPr>
            <w:r w:rsidRPr="00EA516A">
              <w:rPr>
                <w:rFonts w:cs="Calibri"/>
              </w:rPr>
              <w:t>33</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F8D9EBD" w14:textId="77777777" w:rsidR="00094983" w:rsidRPr="00EA516A" w:rsidRDefault="00094983" w:rsidP="0018519F">
            <w:pPr>
              <w:pStyle w:val="GUIDE-NORMAL"/>
              <w:spacing w:before="0" w:after="0"/>
              <w:jc w:val="center"/>
              <w:rPr>
                <w:rFonts w:cs="Calibri"/>
              </w:rPr>
            </w:pPr>
            <w:r w:rsidRPr="00EA516A">
              <w:rPr>
                <w:rFonts w:cs="Calibri"/>
              </w:rPr>
              <w:t>55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70F9DAA" w14:textId="77777777" w:rsidR="00094983" w:rsidRPr="00EA516A" w:rsidRDefault="00094983" w:rsidP="0018519F">
            <w:pPr>
              <w:pStyle w:val="GUIDE-NORMAL"/>
              <w:spacing w:before="0" w:after="0"/>
              <w:jc w:val="center"/>
              <w:rPr>
                <w:rFonts w:cs="Calibri"/>
              </w:rPr>
            </w:pPr>
            <w:r w:rsidRPr="00EA516A">
              <w:rPr>
                <w:rFonts w:cs="Calibri"/>
              </w:rPr>
              <w:t>17</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D2056E8"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48F0CE5F" w14:textId="77777777" w:rsidTr="0008255F">
        <w:trPr>
          <w:trHeight w:val="250"/>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6ED9C64F" w14:textId="77777777" w:rsidR="00094983" w:rsidRPr="00EA516A" w:rsidRDefault="00094983" w:rsidP="00C24B17">
            <w:pPr>
              <w:rPr>
                <w:rFonts w:cs="Calibri"/>
                <w:sz w:val="18"/>
                <w:szCs w:val="18"/>
              </w:rPr>
            </w:pPr>
            <w:r w:rsidRPr="00EA516A">
              <w:rPr>
                <w:rFonts w:cs="Calibri"/>
                <w:b/>
                <w:sz w:val="18"/>
                <w:szCs w:val="18"/>
              </w:rPr>
              <w:t>Malta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399C341" w14:textId="77777777" w:rsidR="00094983" w:rsidRPr="00EA516A" w:rsidRDefault="00094983" w:rsidP="0018519F">
            <w:pPr>
              <w:pStyle w:val="GUIDE-NORMAL"/>
              <w:spacing w:before="0" w:after="0"/>
              <w:jc w:val="center"/>
              <w:rPr>
                <w:rFonts w:cs="Calibri"/>
              </w:rPr>
            </w:pPr>
            <w:r w:rsidRPr="00EA516A">
              <w:rPr>
                <w:rFonts w:cs="Calibri"/>
              </w:rPr>
              <w:t>39</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2CE46683" w14:textId="77777777" w:rsidR="00094983" w:rsidRPr="00EA516A" w:rsidRDefault="00094983" w:rsidP="0018519F">
            <w:pPr>
              <w:pStyle w:val="GUIDE-NORMAL"/>
              <w:spacing w:before="0" w:after="0"/>
              <w:jc w:val="center"/>
              <w:rPr>
                <w:rFonts w:cs="Calibri"/>
              </w:rPr>
            </w:pPr>
            <w:r w:rsidRPr="00EA516A">
              <w:rPr>
                <w:rFonts w:cs="Calibri"/>
              </w:rPr>
              <w:t>65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13D7785" w14:textId="77777777" w:rsidR="00094983" w:rsidRPr="00EA516A" w:rsidRDefault="00094983" w:rsidP="0018519F">
            <w:pPr>
              <w:pStyle w:val="GUIDE-NORMAL"/>
              <w:spacing w:before="0" w:after="0"/>
              <w:jc w:val="center"/>
              <w:rPr>
                <w:rFonts w:cs="Calibri"/>
              </w:rPr>
            </w:pPr>
            <w:r w:rsidRPr="00EA516A">
              <w:rPr>
                <w:rFonts w:cs="Calibri"/>
              </w:rPr>
              <w:t>22</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E1F118B"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4C3678EC" w14:textId="77777777" w:rsidTr="0008255F">
        <w:trPr>
          <w:trHeight w:val="302"/>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29FA49" w14:textId="77777777" w:rsidR="00094983" w:rsidRPr="00EA516A" w:rsidRDefault="00094983" w:rsidP="007E07DA">
            <w:pPr>
              <w:rPr>
                <w:rFonts w:cs="Calibri"/>
                <w:sz w:val="18"/>
                <w:szCs w:val="18"/>
              </w:rPr>
            </w:pPr>
            <w:r w:rsidRPr="00EA516A">
              <w:rPr>
                <w:rFonts w:cs="Calibri"/>
                <w:b/>
                <w:sz w:val="18"/>
                <w:szCs w:val="18"/>
              </w:rPr>
              <w:t>Nizozemska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A73B250"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38C8135" w14:textId="77777777" w:rsidR="00094983" w:rsidRPr="00EA516A" w:rsidRDefault="00094983" w:rsidP="0018519F">
            <w:pPr>
              <w:pStyle w:val="GUIDE-NORMAL"/>
              <w:spacing w:before="0" w:after="0"/>
              <w:jc w:val="center"/>
              <w:rPr>
                <w:rFonts w:cs="Calibri"/>
              </w:rPr>
            </w:pPr>
            <w:r w:rsidRPr="00EA516A">
              <w:rPr>
                <w:rFonts w:cs="Calibri"/>
              </w:rPr>
              <w:t>69</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0456F13"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2C2F4CF"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0BDE9F60" w14:textId="77777777" w:rsidTr="0008255F">
        <w:trPr>
          <w:trHeight w:val="302"/>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C9D9C3" w14:textId="77777777" w:rsidR="00094983" w:rsidRPr="00EA516A" w:rsidRDefault="00094983" w:rsidP="007E07DA">
            <w:pPr>
              <w:rPr>
                <w:rFonts w:cs="Calibri"/>
                <w:sz w:val="18"/>
                <w:szCs w:val="18"/>
              </w:rPr>
            </w:pPr>
            <w:r w:rsidRPr="00EA516A">
              <w:rPr>
                <w:rFonts w:cs="Calibri"/>
                <w:b/>
                <w:sz w:val="18"/>
                <w:szCs w:val="18"/>
              </w:rPr>
              <w:t>Austrija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AB3FA7D"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259D4F6D" w14:textId="77777777" w:rsidR="00094983" w:rsidRPr="00EA516A" w:rsidRDefault="00094983" w:rsidP="0018519F">
            <w:pPr>
              <w:pStyle w:val="GUIDE-NORMAL"/>
              <w:spacing w:before="0" w:after="0"/>
              <w:jc w:val="center"/>
              <w:rPr>
                <w:rFonts w:cs="Calibri"/>
              </w:rPr>
            </w:pPr>
            <w:r w:rsidRPr="00EA516A">
              <w:rPr>
                <w:rFonts w:cs="Calibri"/>
              </w:rPr>
              <w:t>61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EFCBD0D" w14:textId="77777777" w:rsidR="00094983" w:rsidRPr="00EA516A" w:rsidRDefault="00094983" w:rsidP="0018519F">
            <w:pPr>
              <w:pStyle w:val="GUIDE-NORMAL"/>
              <w:spacing w:before="0" w:after="0"/>
              <w:jc w:val="center"/>
              <w:rPr>
                <w:rFonts w:cs="Calibri"/>
              </w:rPr>
            </w:pPr>
            <w:r w:rsidRPr="00EA516A">
              <w:rPr>
                <w:rFonts w:cs="Calibri"/>
              </w:rPr>
              <w:t>23</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0ED54E4"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16057F7D" w14:textId="77777777" w:rsidTr="0008255F">
        <w:trPr>
          <w:trHeight w:val="56"/>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7694D29B" w14:textId="77777777" w:rsidR="00094983" w:rsidRPr="00EA516A" w:rsidRDefault="00094983" w:rsidP="00A67185">
            <w:pPr>
              <w:rPr>
                <w:rFonts w:cs="Calibri"/>
                <w:sz w:val="18"/>
                <w:szCs w:val="18"/>
              </w:rPr>
            </w:pPr>
            <w:r w:rsidRPr="00EA516A">
              <w:rPr>
                <w:rFonts w:cs="Calibri"/>
                <w:b/>
                <w:sz w:val="18"/>
                <w:szCs w:val="18"/>
              </w:rPr>
              <w:t>Poljska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6606F02" w14:textId="77777777" w:rsidR="00094983" w:rsidRPr="00EA516A" w:rsidRDefault="00094983" w:rsidP="0018519F">
            <w:pPr>
              <w:pStyle w:val="GUIDE-NORMAL"/>
              <w:spacing w:before="0" w:after="0"/>
              <w:jc w:val="center"/>
              <w:rPr>
                <w:rFonts w:cs="Calibri"/>
              </w:rPr>
            </w:pPr>
            <w:r w:rsidRPr="00EA516A">
              <w:rPr>
                <w:rFonts w:cs="Calibri"/>
              </w:rPr>
              <w:t>34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C8F6C60" w14:textId="77777777" w:rsidR="00094983" w:rsidRPr="00EA516A" w:rsidRDefault="00094983" w:rsidP="0018519F">
            <w:pPr>
              <w:pStyle w:val="GUIDE-NORMAL"/>
              <w:spacing w:before="0" w:after="0"/>
              <w:jc w:val="center"/>
              <w:rPr>
                <w:rFonts w:cs="Calibri"/>
              </w:rPr>
            </w:pPr>
            <w:r w:rsidRPr="00EA516A">
              <w:rPr>
                <w:rFonts w:cs="Calibri"/>
              </w:rPr>
              <w:t>59</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53D981C" w14:textId="77777777" w:rsidR="00094983" w:rsidRPr="00EA516A" w:rsidRDefault="00094983" w:rsidP="0018519F">
            <w:pPr>
              <w:pStyle w:val="GUIDE-NORMAL"/>
              <w:spacing w:before="0" w:after="0"/>
              <w:jc w:val="center"/>
              <w:rPr>
                <w:rFonts w:cs="Calibri"/>
              </w:rPr>
            </w:pPr>
            <w:r w:rsidRPr="00EA516A">
              <w:rPr>
                <w:rFonts w:cs="Calibri"/>
              </w:rPr>
              <w:t>18</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701401D" w14:textId="77777777" w:rsidR="00094983" w:rsidRPr="00EA516A" w:rsidRDefault="00094983" w:rsidP="0018519F">
            <w:pPr>
              <w:pStyle w:val="GUIDE-NORMAL"/>
              <w:spacing w:before="0" w:after="0"/>
              <w:jc w:val="center"/>
              <w:rPr>
                <w:rFonts w:cs="Calibri"/>
              </w:rPr>
            </w:pPr>
            <w:r w:rsidRPr="00EA516A">
              <w:rPr>
                <w:rFonts w:cs="Calibri"/>
              </w:rPr>
              <w:t>4</w:t>
            </w:r>
          </w:p>
        </w:tc>
      </w:tr>
      <w:tr w:rsidR="00094983" w:rsidRPr="00EA516A" w14:paraId="4E588EA6"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6BF8A7EA" w14:textId="77777777" w:rsidR="00094983" w:rsidRPr="00EA516A" w:rsidRDefault="00094983" w:rsidP="00A67185">
            <w:pPr>
              <w:rPr>
                <w:rFonts w:cs="Calibri"/>
                <w:sz w:val="18"/>
                <w:szCs w:val="18"/>
              </w:rPr>
            </w:pPr>
            <w:r w:rsidRPr="00EA516A">
              <w:rPr>
                <w:rFonts w:cs="Calibri"/>
                <w:b/>
                <w:sz w:val="18"/>
                <w:szCs w:val="18"/>
              </w:rPr>
              <w:t>Portugal</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D4E9D1E" w14:textId="77777777" w:rsidR="00094983" w:rsidRPr="00EA516A" w:rsidRDefault="00094983" w:rsidP="0018519F">
            <w:pPr>
              <w:pStyle w:val="GUIDE-NORMAL"/>
              <w:spacing w:before="0" w:after="0"/>
              <w:jc w:val="center"/>
              <w:rPr>
                <w:rFonts w:cs="Calibri"/>
              </w:rPr>
            </w:pPr>
            <w:r w:rsidRPr="00EA516A">
              <w:rPr>
                <w:rFonts w:cs="Calibri"/>
              </w:rPr>
              <w:t>37</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BEE4AF6" w14:textId="77777777" w:rsidR="00094983" w:rsidRPr="00EA516A" w:rsidRDefault="00094983" w:rsidP="0018519F">
            <w:pPr>
              <w:pStyle w:val="GUIDE-NORMAL"/>
              <w:spacing w:before="0" w:after="0"/>
              <w:jc w:val="center"/>
              <w:rPr>
                <w:rFonts w:cs="Calibri"/>
              </w:rPr>
            </w:pPr>
            <w:r w:rsidRPr="00EA516A">
              <w:rPr>
                <w:rFonts w:cs="Calibri"/>
              </w:rPr>
              <w:t>65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FBE88A5" w14:textId="77777777" w:rsidR="00094983" w:rsidRPr="00EA516A" w:rsidRDefault="00094983" w:rsidP="0018519F">
            <w:pPr>
              <w:pStyle w:val="GUIDE-NORMAL"/>
              <w:spacing w:before="0" w:after="0"/>
              <w:jc w:val="center"/>
              <w:rPr>
                <w:rFonts w:cs="Calibri"/>
              </w:rPr>
            </w:pPr>
            <w:r w:rsidRPr="00EA516A">
              <w:rPr>
                <w:rFonts w:cs="Calibri"/>
              </w:rPr>
              <w:t>20</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B8D1481"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7AAEDF53"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366564D3" w14:textId="77777777" w:rsidR="00094983" w:rsidRPr="00EA516A" w:rsidRDefault="00094983" w:rsidP="00BE5D3A">
            <w:pPr>
              <w:rPr>
                <w:rFonts w:cs="Calibri"/>
                <w:sz w:val="18"/>
                <w:szCs w:val="18"/>
              </w:rPr>
            </w:pPr>
            <w:r w:rsidRPr="00EA516A">
              <w:rPr>
                <w:rFonts w:cs="Calibri"/>
                <w:b/>
                <w:sz w:val="18"/>
                <w:szCs w:val="18"/>
              </w:rPr>
              <w:t>Rumunjska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6AD9C96B" w14:textId="77777777" w:rsidR="00094983" w:rsidRPr="00EA516A" w:rsidRDefault="00094983" w:rsidP="0018519F">
            <w:pPr>
              <w:pStyle w:val="GUIDE-NORMAL"/>
              <w:spacing w:before="0" w:after="0"/>
              <w:jc w:val="center"/>
              <w:rPr>
                <w:rFonts w:cs="Calibri"/>
              </w:rPr>
            </w:pPr>
            <w:r w:rsidRPr="00EA516A">
              <w:rPr>
                <w:rFonts w:cs="Calibri"/>
              </w:rPr>
              <w:t>32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010F4BF" w14:textId="77777777" w:rsidR="00094983" w:rsidRPr="00EA516A" w:rsidRDefault="00094983" w:rsidP="0018519F">
            <w:pPr>
              <w:pStyle w:val="GUIDE-NORMAL"/>
              <w:spacing w:before="0" w:after="0"/>
              <w:jc w:val="center"/>
              <w:rPr>
                <w:rFonts w:cs="Calibri"/>
              </w:rPr>
            </w:pPr>
            <w:r w:rsidRPr="00EA516A">
              <w:rPr>
                <w:rFonts w:cs="Calibri"/>
              </w:rPr>
              <w:t>54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58A2C5C" w14:textId="77777777" w:rsidR="00094983" w:rsidRPr="00EA516A" w:rsidRDefault="00094983" w:rsidP="0018519F">
            <w:pPr>
              <w:pStyle w:val="GUIDE-NORMAL"/>
              <w:spacing w:before="0" w:after="0"/>
              <w:jc w:val="center"/>
              <w:rPr>
                <w:rFonts w:cs="Calibri"/>
              </w:rPr>
            </w:pPr>
            <w:r w:rsidRPr="00EA516A">
              <w:rPr>
                <w:rFonts w:cs="Calibri"/>
              </w:rPr>
              <w:t>17</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0D4B19F" w14:textId="77777777" w:rsidR="00094983" w:rsidRPr="00EA516A" w:rsidRDefault="00094983" w:rsidP="0018519F">
            <w:pPr>
              <w:pStyle w:val="GUIDE-NORMAL"/>
              <w:spacing w:before="0" w:after="0"/>
              <w:jc w:val="center"/>
              <w:rPr>
                <w:rFonts w:cs="Calibri"/>
              </w:rPr>
            </w:pPr>
            <w:r w:rsidRPr="00EA516A">
              <w:rPr>
                <w:rFonts w:cs="Calibri"/>
              </w:rPr>
              <w:t>3</w:t>
            </w:r>
          </w:p>
        </w:tc>
      </w:tr>
      <w:tr w:rsidR="00094983" w:rsidRPr="00EA516A" w14:paraId="37C8F7E3"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21BA66B2" w14:textId="77777777" w:rsidR="00094983" w:rsidRPr="00EA516A" w:rsidRDefault="00094983" w:rsidP="00BE5D3A">
            <w:pPr>
              <w:rPr>
                <w:rFonts w:cs="Calibri"/>
                <w:sz w:val="18"/>
                <w:szCs w:val="18"/>
              </w:rPr>
            </w:pPr>
            <w:r w:rsidRPr="00EA516A">
              <w:rPr>
                <w:rFonts w:cs="Calibri"/>
                <w:b/>
                <w:sz w:val="18"/>
                <w:szCs w:val="18"/>
              </w:rPr>
              <w:t>Slovenija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07027D21" w14:textId="77777777" w:rsidR="00094983" w:rsidRPr="00EA516A" w:rsidRDefault="00094983" w:rsidP="0018519F">
            <w:pPr>
              <w:pStyle w:val="GUIDE-NORMAL"/>
              <w:spacing w:before="0" w:after="0"/>
              <w:jc w:val="center"/>
              <w:rPr>
                <w:rFonts w:cs="Calibri"/>
              </w:rPr>
            </w:pPr>
            <w:r w:rsidRPr="00EA516A">
              <w:rPr>
                <w:rFonts w:cs="Calibri"/>
              </w:rPr>
              <w:t>34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58712E4" w14:textId="77777777" w:rsidR="00094983" w:rsidRPr="00EA516A" w:rsidRDefault="00094983" w:rsidP="0018519F">
            <w:pPr>
              <w:pStyle w:val="GUIDE-NORMAL"/>
              <w:spacing w:before="0" w:after="0"/>
              <w:jc w:val="center"/>
              <w:rPr>
                <w:rFonts w:cs="Calibri"/>
              </w:rPr>
            </w:pPr>
            <w:r w:rsidRPr="00EA516A">
              <w:rPr>
                <w:rFonts w:cs="Calibri"/>
              </w:rPr>
              <w:t>60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9EC5546" w14:textId="77777777" w:rsidR="00094983" w:rsidRPr="00EA516A" w:rsidRDefault="00094983" w:rsidP="0018519F">
            <w:pPr>
              <w:pStyle w:val="GUIDE-NORMAL"/>
              <w:spacing w:before="0" w:after="0"/>
              <w:jc w:val="center"/>
              <w:rPr>
                <w:rFonts w:cs="Calibri"/>
              </w:rPr>
            </w:pPr>
            <w:r w:rsidRPr="00EA516A">
              <w:rPr>
                <w:rFonts w:cs="Calibri"/>
              </w:rPr>
              <w:t>20</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A902ADB" w14:textId="77777777" w:rsidR="00094983" w:rsidRPr="00EA516A" w:rsidRDefault="00094983" w:rsidP="0018519F">
            <w:pPr>
              <w:pStyle w:val="GUIDE-NORMAL"/>
              <w:spacing w:before="0" w:after="0"/>
              <w:jc w:val="center"/>
              <w:rPr>
                <w:rFonts w:cs="Calibri"/>
              </w:rPr>
            </w:pPr>
            <w:r w:rsidRPr="00EA516A">
              <w:rPr>
                <w:rFonts w:cs="Calibri"/>
              </w:rPr>
              <w:t>4</w:t>
            </w:r>
          </w:p>
        </w:tc>
      </w:tr>
      <w:tr w:rsidR="00094983" w:rsidRPr="00EA516A" w14:paraId="4CAC2CD4"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33DAA19F" w14:textId="77777777" w:rsidR="00094983" w:rsidRPr="00EA516A" w:rsidRDefault="00094983" w:rsidP="00BE5D3A">
            <w:pPr>
              <w:rPr>
                <w:rFonts w:cs="Calibri"/>
                <w:sz w:val="18"/>
                <w:szCs w:val="18"/>
              </w:rPr>
            </w:pPr>
            <w:r w:rsidRPr="00EA516A">
              <w:rPr>
                <w:rFonts w:cs="Calibri"/>
                <w:b/>
                <w:sz w:val="18"/>
                <w:szCs w:val="18"/>
              </w:rPr>
              <w:t>Slovačka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657728A7" w14:textId="77777777" w:rsidR="00094983" w:rsidRPr="00EA516A" w:rsidRDefault="00094983" w:rsidP="0018519F">
            <w:pPr>
              <w:pStyle w:val="GUIDE-NORMAL"/>
              <w:spacing w:before="0" w:after="0"/>
              <w:jc w:val="center"/>
              <w:rPr>
                <w:rFonts w:cs="Calibri"/>
              </w:rPr>
            </w:pPr>
            <w:r w:rsidRPr="00EA516A">
              <w:rPr>
                <w:rFonts w:cs="Calibri"/>
              </w:rPr>
              <w:t>35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275F6AFB" w14:textId="77777777" w:rsidR="00094983" w:rsidRPr="00EA516A" w:rsidRDefault="00094983" w:rsidP="0018519F">
            <w:pPr>
              <w:pStyle w:val="GUIDE-NORMAL"/>
              <w:spacing w:before="0" w:after="0"/>
              <w:jc w:val="center"/>
              <w:rPr>
                <w:rFonts w:cs="Calibri"/>
              </w:rPr>
            </w:pPr>
            <w:r w:rsidRPr="00EA516A">
              <w:rPr>
                <w:rFonts w:cs="Calibri"/>
              </w:rPr>
              <w:t>60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297F0A2" w14:textId="77777777" w:rsidR="00094983" w:rsidRPr="00EA516A" w:rsidRDefault="00094983" w:rsidP="0018519F">
            <w:pPr>
              <w:pStyle w:val="GUIDE-NORMAL"/>
              <w:spacing w:before="0" w:after="0"/>
              <w:jc w:val="center"/>
              <w:rPr>
                <w:rFonts w:cs="Calibri"/>
              </w:rPr>
            </w:pPr>
            <w:r w:rsidRPr="00EA516A">
              <w:rPr>
                <w:rFonts w:cs="Calibri"/>
              </w:rPr>
              <w:t>19</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9F73B55"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7E2CE7D6"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0440B203" w14:textId="77777777" w:rsidR="00094983" w:rsidRPr="00EA516A" w:rsidRDefault="00094983" w:rsidP="00BE5D3A">
            <w:pPr>
              <w:rPr>
                <w:rFonts w:cs="Calibri"/>
                <w:sz w:val="18"/>
                <w:szCs w:val="18"/>
              </w:rPr>
            </w:pPr>
            <w:r w:rsidRPr="00EA516A">
              <w:rPr>
                <w:rFonts w:cs="Calibri"/>
                <w:b/>
                <w:sz w:val="18"/>
                <w:szCs w:val="18"/>
              </w:rPr>
              <w:t>Finska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0F9CD45"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A44A20A" w14:textId="77777777" w:rsidR="00094983" w:rsidRPr="00EA516A" w:rsidRDefault="00094983" w:rsidP="0018519F">
            <w:pPr>
              <w:pStyle w:val="GUIDE-NORMAL"/>
              <w:spacing w:before="0" w:after="0"/>
              <w:jc w:val="center"/>
              <w:rPr>
                <w:rFonts w:cs="Calibri"/>
              </w:rPr>
            </w:pPr>
            <w:r w:rsidRPr="00EA516A">
              <w:rPr>
                <w:rFonts w:cs="Calibri"/>
              </w:rPr>
              <w:t>71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6092888"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864CD82"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7199DBC6" w14:textId="77777777" w:rsidTr="0008255F">
        <w:trPr>
          <w:trHeight w:val="302"/>
        </w:trPr>
        <w:tc>
          <w:tcPr>
            <w:tcW w:w="2487" w:type="dxa"/>
            <w:tcBorders>
              <w:top w:val="single" w:sz="4" w:space="0" w:color="auto"/>
              <w:left w:val="single" w:sz="4" w:space="0" w:color="auto"/>
              <w:bottom w:val="single" w:sz="4" w:space="0" w:color="auto"/>
            </w:tcBorders>
            <w:shd w:val="clear" w:color="auto" w:fill="BFBFBF" w:themeFill="background1" w:themeFillShade="BF"/>
            <w:vAlign w:val="center"/>
          </w:tcPr>
          <w:p w14:paraId="1BC7075D" w14:textId="77777777" w:rsidR="00094983" w:rsidRPr="00EA516A" w:rsidRDefault="00094983" w:rsidP="00BE5D3A">
            <w:pPr>
              <w:rPr>
                <w:rFonts w:cs="Calibri"/>
                <w:sz w:val="18"/>
                <w:szCs w:val="18"/>
              </w:rPr>
            </w:pPr>
            <w:r w:rsidRPr="00EA516A">
              <w:rPr>
                <w:rFonts w:cs="Calibri"/>
                <w:b/>
                <w:sz w:val="18"/>
                <w:szCs w:val="18"/>
              </w:rPr>
              <w:t>Švedska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D722FC3"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09F0F6C" w14:textId="77777777" w:rsidR="00094983" w:rsidRPr="00EA516A" w:rsidRDefault="00094983" w:rsidP="0018519F">
            <w:pPr>
              <w:pStyle w:val="GUIDE-NORMAL"/>
              <w:spacing w:before="0" w:after="0"/>
              <w:jc w:val="center"/>
              <w:rPr>
                <w:rFonts w:cs="Calibri"/>
              </w:rPr>
            </w:pPr>
            <w:r w:rsidRPr="00EA516A">
              <w:rPr>
                <w:rFonts w:cs="Calibri"/>
              </w:rPr>
              <w:t>70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11F9C4B"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4BBBEF7" w14:textId="77777777" w:rsidR="00094983" w:rsidRPr="00EA516A" w:rsidRDefault="00094983" w:rsidP="0018519F">
            <w:pPr>
              <w:pStyle w:val="GUIDE-NORMAL"/>
              <w:spacing w:before="0" w:after="0"/>
              <w:jc w:val="center"/>
              <w:rPr>
                <w:rFonts w:cs="Calibri"/>
              </w:rPr>
            </w:pPr>
            <w:r w:rsidRPr="00EA516A">
              <w:rPr>
                <w:rFonts w:cs="Calibri"/>
              </w:rPr>
              <w:t>5</w:t>
            </w:r>
          </w:p>
        </w:tc>
      </w:tr>
      <w:tr w:rsidR="00094983" w:rsidRPr="00EA516A" w14:paraId="48FB53F5" w14:textId="77777777" w:rsidTr="0008255F">
        <w:trPr>
          <w:trHeight w:val="303"/>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913729" w14:textId="77777777" w:rsidR="00094983" w:rsidRPr="00EA516A" w:rsidRDefault="00094983" w:rsidP="007E07DA">
            <w:pPr>
              <w:rPr>
                <w:rFonts w:cs="Calibri"/>
                <w:sz w:val="18"/>
                <w:szCs w:val="18"/>
              </w:rPr>
            </w:pPr>
            <w:r w:rsidRPr="00EA516A">
              <w:rPr>
                <w:rFonts w:cs="Calibri"/>
                <w:b/>
                <w:sz w:val="18"/>
                <w:szCs w:val="18"/>
              </w:rPr>
              <w:t>Ujedinjena Kraljevina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7BFE0006"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5A53E81B" w14:textId="77777777" w:rsidR="00094983" w:rsidRPr="00EA516A" w:rsidRDefault="00094983" w:rsidP="0018519F">
            <w:pPr>
              <w:pStyle w:val="GUIDE-NORMAL"/>
              <w:spacing w:before="0" w:after="0"/>
              <w:jc w:val="center"/>
              <w:rPr>
                <w:rFonts w:cs="Calibri"/>
              </w:rPr>
            </w:pPr>
            <w:r w:rsidRPr="00EA516A">
              <w:rPr>
                <w:rFonts w:cs="Calibri"/>
              </w:rPr>
              <w:t>76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FFC2C72"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8420D0B" w14:textId="77777777" w:rsidR="00094983" w:rsidRPr="00EA516A" w:rsidRDefault="00094983" w:rsidP="0018519F">
            <w:pPr>
              <w:pStyle w:val="GUIDE-NORMAL"/>
              <w:spacing w:before="0" w:after="0"/>
              <w:jc w:val="center"/>
              <w:rPr>
                <w:rFonts w:cs="Calibri"/>
              </w:rPr>
            </w:pPr>
            <w:r w:rsidRPr="00EA516A">
              <w:rPr>
                <w:rFonts w:cs="Calibri"/>
              </w:rPr>
              <w:t>6</w:t>
            </w:r>
          </w:p>
        </w:tc>
      </w:tr>
      <w:tr w:rsidR="00094983" w:rsidRPr="00EA516A" w14:paraId="085B7D44" w14:textId="77777777" w:rsidTr="0008255F">
        <w:trPr>
          <w:trHeight w:val="449"/>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D0CC98" w14:textId="77777777" w:rsidR="00094983" w:rsidRPr="00EA516A" w:rsidRDefault="00094983" w:rsidP="00BE5D3A">
            <w:pPr>
              <w:rPr>
                <w:rFonts w:cs="Calibri"/>
                <w:sz w:val="18"/>
                <w:szCs w:val="18"/>
              </w:rPr>
            </w:pPr>
            <w:r>
              <w:rPr>
                <w:rFonts w:cs="Calibri"/>
                <w:b/>
                <w:sz w:val="18"/>
                <w:szCs w:val="18"/>
              </w:rPr>
              <w:t>R</w:t>
            </w:r>
            <w:r w:rsidRPr="00EA516A">
              <w:rPr>
                <w:rFonts w:cs="Calibri"/>
                <w:b/>
                <w:sz w:val="18"/>
                <w:szCs w:val="18"/>
              </w:rPr>
              <w:t>epublika</w:t>
            </w:r>
            <w:r>
              <w:rPr>
                <w:rFonts w:cs="Calibri"/>
                <w:b/>
                <w:sz w:val="18"/>
                <w:szCs w:val="18"/>
              </w:rPr>
              <w:t xml:space="preserve"> Sjeverna</w:t>
            </w:r>
            <w:r w:rsidRPr="00EA516A">
              <w:rPr>
                <w:rFonts w:cs="Calibri"/>
                <w:b/>
                <w:sz w:val="18"/>
                <w:szCs w:val="18"/>
              </w:rPr>
              <w:t xml:space="preserve"> Makedonija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2145E752" w14:textId="77777777" w:rsidR="00094983" w:rsidRPr="00EA516A" w:rsidRDefault="00094983" w:rsidP="0018519F">
            <w:pPr>
              <w:pStyle w:val="GUIDE-NORMAL"/>
              <w:spacing w:before="0" w:after="0"/>
              <w:jc w:val="center"/>
              <w:rPr>
                <w:rFonts w:cs="Calibri"/>
              </w:rPr>
            </w:pPr>
            <w:r w:rsidRPr="00EA516A">
              <w:rPr>
                <w:rFonts w:cs="Calibri"/>
              </w:rPr>
              <w:t>28</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11C7F142" w14:textId="77777777" w:rsidR="00094983" w:rsidRPr="00EA516A" w:rsidRDefault="00094983" w:rsidP="0018519F">
            <w:pPr>
              <w:pStyle w:val="GUIDE-NORMAL"/>
              <w:spacing w:before="0" w:after="0"/>
              <w:jc w:val="center"/>
              <w:rPr>
                <w:rFonts w:cs="Calibri"/>
              </w:rPr>
            </w:pPr>
            <w:r w:rsidRPr="00EA516A">
              <w:rPr>
                <w:rFonts w:cs="Calibri"/>
              </w:rPr>
              <w:t>45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E7F3ADB" w14:textId="77777777" w:rsidR="00094983" w:rsidRPr="00EA516A" w:rsidRDefault="00094983" w:rsidP="0018519F">
            <w:pPr>
              <w:pStyle w:val="GUIDE-NORMAL"/>
              <w:spacing w:before="0" w:after="0"/>
              <w:jc w:val="center"/>
              <w:rPr>
                <w:rFonts w:cs="Calibri"/>
              </w:rPr>
            </w:pPr>
            <w:r w:rsidRPr="00EA516A">
              <w:rPr>
                <w:rFonts w:cs="Calibri"/>
              </w:rPr>
              <w:t>15</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201C125" w14:textId="77777777" w:rsidR="00094983" w:rsidRPr="00EA516A" w:rsidRDefault="00094983" w:rsidP="0018519F">
            <w:pPr>
              <w:pStyle w:val="GUIDE-NORMAL"/>
              <w:spacing w:before="0" w:after="0"/>
              <w:jc w:val="center"/>
              <w:rPr>
                <w:rFonts w:cs="Calibri"/>
              </w:rPr>
            </w:pPr>
            <w:r w:rsidRPr="00EA516A">
              <w:rPr>
                <w:rFonts w:cs="Calibri"/>
              </w:rPr>
              <w:t>3</w:t>
            </w:r>
          </w:p>
        </w:tc>
      </w:tr>
      <w:tr w:rsidR="00094983" w:rsidRPr="00EA516A" w14:paraId="2F96F6EE" w14:textId="77777777" w:rsidTr="0008255F">
        <w:trPr>
          <w:trHeight w:val="302"/>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E13E7E" w14:textId="77777777" w:rsidR="00094983" w:rsidRPr="00EA516A" w:rsidRDefault="00094983" w:rsidP="007E07DA">
            <w:pPr>
              <w:rPr>
                <w:rFonts w:cs="Calibri"/>
                <w:sz w:val="18"/>
                <w:szCs w:val="18"/>
              </w:rPr>
            </w:pPr>
            <w:r w:rsidRPr="00EA516A">
              <w:rPr>
                <w:rFonts w:cs="Calibri"/>
                <w:b/>
                <w:sz w:val="18"/>
                <w:szCs w:val="18"/>
              </w:rPr>
              <w:t>Island</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42748BB"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21E096B" w14:textId="77777777" w:rsidR="00094983" w:rsidRPr="00EA516A" w:rsidRDefault="00094983" w:rsidP="0018519F">
            <w:pPr>
              <w:pStyle w:val="GUIDE-NORMAL"/>
              <w:spacing w:before="0" w:after="0"/>
              <w:jc w:val="center"/>
              <w:rPr>
                <w:rFonts w:cs="Calibri"/>
              </w:rPr>
            </w:pPr>
            <w:r w:rsidRPr="00EA516A">
              <w:rPr>
                <w:rFonts w:cs="Calibri"/>
              </w:rPr>
              <w:t>71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55C45C2"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FECEEEE" w14:textId="77777777" w:rsidR="00094983" w:rsidRPr="00EA516A" w:rsidRDefault="00094983" w:rsidP="0018519F">
            <w:pPr>
              <w:pStyle w:val="GUIDE-NORMAL"/>
              <w:spacing w:before="0" w:after="0"/>
              <w:jc w:val="center"/>
              <w:rPr>
                <w:rFonts w:cs="Calibri"/>
              </w:rPr>
            </w:pPr>
            <w:r w:rsidRPr="00EA516A">
              <w:rPr>
                <w:rFonts w:cs="Calibri"/>
              </w:rPr>
              <w:t>6</w:t>
            </w:r>
          </w:p>
        </w:tc>
      </w:tr>
      <w:tr w:rsidR="00094983" w:rsidRPr="00EA516A" w14:paraId="404B42D1" w14:textId="77777777" w:rsidTr="0008255F">
        <w:trPr>
          <w:trHeight w:val="302"/>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8BD377" w14:textId="77777777" w:rsidR="00094983" w:rsidRPr="00EA516A" w:rsidRDefault="00094983" w:rsidP="007E07DA">
            <w:pPr>
              <w:rPr>
                <w:rFonts w:cs="Calibri"/>
                <w:sz w:val="18"/>
                <w:szCs w:val="18"/>
              </w:rPr>
            </w:pPr>
            <w:r w:rsidRPr="00EA516A">
              <w:rPr>
                <w:rFonts w:cs="Calibri"/>
                <w:b/>
                <w:sz w:val="18"/>
                <w:szCs w:val="18"/>
              </w:rPr>
              <w:t>Lihtenštajn</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083C4F41" w14:textId="77777777" w:rsidR="00094983" w:rsidRPr="00EA516A" w:rsidRDefault="00094983" w:rsidP="0018519F">
            <w:pPr>
              <w:pStyle w:val="GUIDE-NORMAL"/>
              <w:spacing w:before="0" w:after="0"/>
              <w:jc w:val="center"/>
              <w:rPr>
                <w:rFonts w:cs="Calibri"/>
              </w:rPr>
            </w:pPr>
            <w:r w:rsidRPr="00EA516A">
              <w:rPr>
                <w:rFonts w:cs="Calibri"/>
              </w:rPr>
              <w:t>45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CB92DFC" w14:textId="77777777" w:rsidR="00094983" w:rsidRPr="00EA516A" w:rsidRDefault="00094983" w:rsidP="0018519F">
            <w:pPr>
              <w:pStyle w:val="GUIDE-NORMAL"/>
              <w:spacing w:before="0" w:after="0"/>
              <w:jc w:val="center"/>
              <w:rPr>
                <w:rFonts w:cs="Calibri"/>
              </w:rPr>
            </w:pPr>
            <w:r w:rsidRPr="00EA516A">
              <w:rPr>
                <w:rFonts w:cs="Calibri"/>
              </w:rPr>
              <w:t>74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725C6F5" w14:textId="77777777" w:rsidR="00094983" w:rsidRPr="00EA516A" w:rsidRDefault="00094983" w:rsidP="0018519F">
            <w:pPr>
              <w:pStyle w:val="GUIDE-NORMAL"/>
              <w:spacing w:before="0" w:after="0"/>
              <w:jc w:val="center"/>
              <w:rPr>
                <w:rFonts w:cs="Calibri"/>
              </w:rPr>
            </w:pPr>
            <w:r w:rsidRPr="00EA516A">
              <w:rPr>
                <w:rFonts w:cs="Calibri"/>
              </w:rPr>
              <w:t>24</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F4E7780" w14:textId="77777777" w:rsidR="00094983" w:rsidRPr="00EA516A" w:rsidRDefault="00094983" w:rsidP="0018519F">
            <w:pPr>
              <w:pStyle w:val="GUIDE-NORMAL"/>
              <w:spacing w:before="0" w:after="0"/>
              <w:jc w:val="center"/>
              <w:rPr>
                <w:rFonts w:cs="Calibri"/>
              </w:rPr>
            </w:pPr>
            <w:r w:rsidRPr="00EA516A">
              <w:rPr>
                <w:rFonts w:cs="Calibri"/>
              </w:rPr>
              <w:t>6</w:t>
            </w:r>
          </w:p>
        </w:tc>
      </w:tr>
      <w:tr w:rsidR="00094983" w:rsidRPr="00EA516A" w14:paraId="0C850ABD" w14:textId="77777777" w:rsidTr="0008255F">
        <w:trPr>
          <w:trHeight w:val="302"/>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4F132F" w14:textId="77777777" w:rsidR="00094983" w:rsidRPr="00EA516A" w:rsidRDefault="00094983" w:rsidP="007E07DA">
            <w:pPr>
              <w:rPr>
                <w:rFonts w:cs="Calibri"/>
                <w:sz w:val="18"/>
                <w:szCs w:val="18"/>
              </w:rPr>
            </w:pPr>
            <w:r w:rsidRPr="00EA516A">
              <w:rPr>
                <w:rFonts w:cs="Calibri"/>
                <w:b/>
                <w:sz w:val="18"/>
                <w:szCs w:val="18"/>
              </w:rPr>
              <w:t>Norveška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E9FC1F2" w14:textId="77777777" w:rsidR="00094983" w:rsidRPr="00EA516A" w:rsidRDefault="00094983" w:rsidP="0018519F">
            <w:pPr>
              <w:pStyle w:val="GUIDE-NORMAL"/>
              <w:spacing w:before="0" w:after="0"/>
              <w:jc w:val="center"/>
              <w:rPr>
                <w:rFonts w:cs="Calibri"/>
              </w:rPr>
            </w:pPr>
            <w:r w:rsidRPr="00EA516A">
              <w:rPr>
                <w:rFonts w:cs="Calibri"/>
              </w:rPr>
              <w:t>50</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1E052E1" w14:textId="77777777" w:rsidR="00094983" w:rsidRPr="00EA516A" w:rsidRDefault="00094983" w:rsidP="0018519F">
            <w:pPr>
              <w:pStyle w:val="GUIDE-NORMAL"/>
              <w:spacing w:before="0" w:after="0"/>
              <w:jc w:val="center"/>
              <w:rPr>
                <w:rFonts w:cs="Calibri"/>
              </w:rPr>
            </w:pPr>
            <w:r w:rsidRPr="00EA516A">
              <w:rPr>
                <w:rFonts w:cs="Calibri"/>
              </w:rPr>
              <w:t>74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5D86624" w14:textId="77777777" w:rsidR="00094983" w:rsidRPr="00EA516A" w:rsidRDefault="00094983" w:rsidP="0018519F">
            <w:pPr>
              <w:pStyle w:val="GUIDE-NORMAL"/>
              <w:spacing w:before="0" w:after="0"/>
              <w:jc w:val="center"/>
              <w:rPr>
                <w:rFonts w:cs="Calibri"/>
              </w:rPr>
            </w:pPr>
            <w:r w:rsidRPr="00EA516A">
              <w:rPr>
                <w:rFonts w:cs="Calibri"/>
              </w:rPr>
              <w:t>26</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9D35C35" w14:textId="77777777" w:rsidR="00094983" w:rsidRPr="00EA516A" w:rsidRDefault="00094983" w:rsidP="0018519F">
            <w:pPr>
              <w:pStyle w:val="GUIDE-NORMAL"/>
              <w:spacing w:before="0" w:after="0"/>
              <w:jc w:val="center"/>
              <w:rPr>
                <w:rFonts w:cs="Calibri"/>
              </w:rPr>
            </w:pPr>
            <w:r w:rsidRPr="00EA516A">
              <w:rPr>
                <w:rFonts w:cs="Calibri"/>
              </w:rPr>
              <w:t>6</w:t>
            </w:r>
          </w:p>
        </w:tc>
      </w:tr>
      <w:tr w:rsidR="00094983" w:rsidRPr="00EA516A" w14:paraId="41148E27" w14:textId="77777777" w:rsidTr="0008255F">
        <w:trPr>
          <w:trHeight w:val="220"/>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F9B1F3" w14:textId="77777777" w:rsidR="00094983" w:rsidRPr="00EA516A" w:rsidRDefault="00094983" w:rsidP="007E07DA">
            <w:pPr>
              <w:rPr>
                <w:rFonts w:cs="Calibri"/>
                <w:sz w:val="18"/>
                <w:szCs w:val="18"/>
              </w:rPr>
            </w:pPr>
            <w:r w:rsidRPr="00EA516A">
              <w:rPr>
                <w:rFonts w:cs="Calibri"/>
                <w:b/>
                <w:sz w:val="18"/>
                <w:szCs w:val="18"/>
              </w:rPr>
              <w:t>Turska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142CA773" w14:textId="77777777" w:rsidR="00094983" w:rsidRPr="00EA516A" w:rsidRDefault="00094983" w:rsidP="0018519F">
            <w:pPr>
              <w:pStyle w:val="GUIDE-NORMAL"/>
              <w:jc w:val="center"/>
              <w:rPr>
                <w:rFonts w:cs="Calibri"/>
              </w:rPr>
            </w:pPr>
            <w:r w:rsidRPr="00EA516A">
              <w:rPr>
                <w:rFonts w:cs="Calibri"/>
              </w:rPr>
              <w:t>32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10209709" w14:textId="77777777" w:rsidR="00094983" w:rsidRPr="00EA516A" w:rsidRDefault="00094983" w:rsidP="0018519F">
            <w:pPr>
              <w:pStyle w:val="GUIDE-NORMAL"/>
              <w:jc w:val="center"/>
              <w:rPr>
                <w:rFonts w:cs="Calibri"/>
              </w:rPr>
            </w:pPr>
            <w:r w:rsidRPr="00EA516A">
              <w:rPr>
                <w:rFonts w:cs="Calibri"/>
              </w:rPr>
              <w:t>54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D4EE6D8" w14:textId="77777777" w:rsidR="00094983" w:rsidRPr="00EA516A" w:rsidRDefault="00094983" w:rsidP="0018519F">
            <w:pPr>
              <w:pStyle w:val="GUIDE-NORMAL"/>
              <w:jc w:val="center"/>
              <w:rPr>
                <w:rFonts w:cs="Calibri"/>
              </w:rPr>
            </w:pPr>
            <w:r w:rsidRPr="00EA516A">
              <w:rPr>
                <w:rFonts w:cs="Calibri"/>
              </w:rPr>
              <w:t>17</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6FADD9C" w14:textId="77777777" w:rsidR="00094983" w:rsidRPr="00EA516A" w:rsidRDefault="00094983" w:rsidP="0018519F">
            <w:pPr>
              <w:pStyle w:val="GUIDE-NORMAL"/>
              <w:jc w:val="center"/>
              <w:rPr>
                <w:rFonts w:cs="Calibri"/>
              </w:rPr>
            </w:pPr>
            <w:r w:rsidRPr="00EA516A">
              <w:rPr>
                <w:rFonts w:cs="Calibri"/>
              </w:rPr>
              <w:t>4</w:t>
            </w:r>
          </w:p>
        </w:tc>
      </w:tr>
      <w:tr w:rsidR="00094983" w:rsidRPr="00EA516A" w14:paraId="0ACF99A1" w14:textId="77777777" w:rsidTr="0008255F">
        <w:trPr>
          <w:trHeight w:val="210"/>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9E37E6" w14:textId="77777777" w:rsidR="00094983" w:rsidRPr="000E5F4D" w:rsidRDefault="00094983" w:rsidP="007E07DA">
            <w:pPr>
              <w:rPr>
                <w:rFonts w:cs="Calibri"/>
                <w:b/>
                <w:sz w:val="18"/>
                <w:szCs w:val="18"/>
              </w:rPr>
            </w:pPr>
            <w:r w:rsidRPr="000E5F4D">
              <w:rPr>
                <w:rFonts w:cs="Calibri"/>
                <w:b/>
                <w:sz w:val="18"/>
                <w:szCs w:val="18"/>
              </w:rPr>
              <w:t>Srbija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6CD34233" w14:textId="77777777" w:rsidR="00094983" w:rsidRPr="00EA516A" w:rsidRDefault="00094983" w:rsidP="0018519F">
            <w:pPr>
              <w:pStyle w:val="GUIDE-NORMAL"/>
              <w:jc w:val="center"/>
              <w:rPr>
                <w:rFonts w:cs="Calibri"/>
              </w:rPr>
            </w:pPr>
            <w:r w:rsidRPr="00EA516A">
              <w:rPr>
                <w:rFonts w:cs="Calibri"/>
              </w:rPr>
              <w:t>29</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F9FA1F3" w14:textId="77777777" w:rsidR="00094983" w:rsidRPr="00EA516A" w:rsidRDefault="00094983" w:rsidP="0018519F">
            <w:pPr>
              <w:pStyle w:val="GUIDE-NORMAL"/>
              <w:jc w:val="center"/>
              <w:rPr>
                <w:rFonts w:cs="Calibri"/>
              </w:rPr>
            </w:pPr>
            <w:r w:rsidRPr="00EA516A">
              <w:rPr>
                <w:rFonts w:cs="Calibri"/>
              </w:rPr>
              <w:t>48</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A14D832" w14:textId="77777777" w:rsidR="00094983" w:rsidRPr="00EA516A" w:rsidRDefault="00094983" w:rsidP="0018519F">
            <w:pPr>
              <w:pStyle w:val="GUIDE-NORMAL"/>
              <w:jc w:val="center"/>
              <w:rPr>
                <w:rFonts w:cs="Calibri"/>
              </w:rPr>
            </w:pPr>
            <w:r w:rsidRPr="00EA516A">
              <w:rPr>
                <w:rFonts w:cs="Calibri"/>
              </w:rPr>
              <w:t>15</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CB6C5CF" w14:textId="77777777" w:rsidR="00094983" w:rsidRPr="00EA516A" w:rsidRDefault="00094983" w:rsidP="0018519F">
            <w:pPr>
              <w:pStyle w:val="GUIDE-NORMAL"/>
              <w:jc w:val="center"/>
              <w:rPr>
                <w:rFonts w:cs="Calibri"/>
              </w:rPr>
            </w:pPr>
            <w:r w:rsidRPr="00EA516A">
              <w:rPr>
                <w:rFonts w:cs="Calibri"/>
              </w:rPr>
              <w:t>3</w:t>
            </w:r>
          </w:p>
        </w:tc>
      </w:tr>
      <w:tr w:rsidR="00094983" w:rsidRPr="00EA516A" w14:paraId="591834C2" w14:textId="77777777" w:rsidTr="0008255F">
        <w:trPr>
          <w:trHeight w:val="250"/>
        </w:trPr>
        <w:tc>
          <w:tcPr>
            <w:tcW w:w="2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4559AD" w14:textId="77777777" w:rsidR="00094983" w:rsidRPr="00EA516A" w:rsidRDefault="00094983" w:rsidP="007E07DA">
            <w:pPr>
              <w:rPr>
                <w:rFonts w:cs="Calibri"/>
                <w:sz w:val="18"/>
                <w:szCs w:val="18"/>
              </w:rPr>
            </w:pPr>
            <w:r>
              <w:rPr>
                <w:rFonts w:cs="Calibri"/>
                <w:b/>
                <w:sz w:val="18"/>
                <w:szCs w:val="18"/>
              </w:rPr>
              <w:t>P</w:t>
            </w:r>
            <w:r w:rsidRPr="00EA516A">
              <w:rPr>
                <w:rFonts w:cs="Calibri"/>
                <w:b/>
                <w:sz w:val="18"/>
                <w:szCs w:val="18"/>
              </w:rPr>
              <w:t>artnerska zemlja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548E37C9" w14:textId="77777777" w:rsidR="00094983" w:rsidRPr="00EA516A" w:rsidRDefault="00094983" w:rsidP="0018519F">
            <w:pPr>
              <w:pStyle w:val="GUIDE-NORMAL"/>
              <w:spacing w:before="0" w:after="0"/>
              <w:jc w:val="center"/>
              <w:rPr>
                <w:rFonts w:cs="Calibri"/>
              </w:rPr>
            </w:pPr>
            <w:r w:rsidRPr="00EA516A">
              <w:rPr>
                <w:rFonts w:cs="Calibri"/>
              </w:rPr>
              <w:t>29</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EFEF01C" w14:textId="77777777" w:rsidR="00094983" w:rsidRPr="00EA516A" w:rsidRDefault="00094983" w:rsidP="0018519F">
            <w:pPr>
              <w:pStyle w:val="GUIDE-NORMAL"/>
              <w:spacing w:before="0" w:after="0"/>
              <w:jc w:val="center"/>
              <w:rPr>
                <w:rFonts w:cs="Calibri"/>
              </w:rPr>
            </w:pPr>
            <w:r w:rsidRPr="00EA516A">
              <w:rPr>
                <w:rFonts w:cs="Calibri"/>
              </w:rPr>
              <w:t>48</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54E570F" w14:textId="77777777" w:rsidR="00094983" w:rsidRPr="00EA516A" w:rsidRDefault="00094983" w:rsidP="0018519F">
            <w:pPr>
              <w:pStyle w:val="GUIDE-NORMAL"/>
              <w:spacing w:before="0" w:after="0"/>
              <w:jc w:val="center"/>
              <w:rPr>
                <w:rFonts w:cs="Calibri"/>
              </w:rPr>
            </w:pPr>
            <w:r w:rsidRPr="00EA516A">
              <w:rPr>
                <w:rFonts w:cs="Calibri"/>
              </w:rPr>
              <w:t>15</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96EC213" w14:textId="77777777" w:rsidR="00094983" w:rsidRPr="00EA516A" w:rsidRDefault="00094983" w:rsidP="0018519F">
            <w:pPr>
              <w:pStyle w:val="GUIDE-NORMAL"/>
              <w:spacing w:before="0" w:after="0"/>
              <w:jc w:val="center"/>
              <w:rPr>
                <w:rFonts w:cs="Calibri"/>
              </w:rPr>
            </w:pPr>
            <w:r w:rsidRPr="00EA516A">
              <w:rPr>
                <w:rFonts w:cs="Calibri"/>
              </w:rPr>
              <w:t>3</w:t>
            </w:r>
          </w:p>
        </w:tc>
      </w:tr>
    </w:tbl>
    <w:p w14:paraId="10ACD8DC" w14:textId="77777777" w:rsidR="00094983" w:rsidRPr="0008255F" w:rsidRDefault="00094983" w:rsidP="000E5F4D">
      <w:pPr>
        <w:pStyle w:val="Guide-Heading3"/>
        <w:rPr>
          <w:b w:val="0"/>
          <w:smallCaps w:val="0"/>
        </w:rPr>
      </w:pPr>
      <w:bookmarkStart w:id="103" w:name="_Toc524354320"/>
      <w:bookmarkStart w:id="104" w:name="_Toc527711565"/>
      <w:r w:rsidRPr="0008255F">
        <w:rPr>
          <w:rStyle w:val="Guide-Heading3Char1"/>
          <w:b/>
          <w:smallCaps/>
        </w:rPr>
        <w:t xml:space="preserve">Ključna mjera 3.: </w:t>
      </w:r>
      <w:r w:rsidRPr="0008255F">
        <w:rPr>
          <w:rStyle w:val="Guide-Heading4TOCChar"/>
          <w:b/>
          <w:smallCaps/>
        </w:rPr>
        <w:t>Potpora reformi politike</w:t>
      </w:r>
      <w:bookmarkEnd w:id="103"/>
      <w:bookmarkEnd w:id="104"/>
    </w:p>
    <w:p w14:paraId="5208365B" w14:textId="77777777" w:rsidR="00094983" w:rsidRPr="00EA516A" w:rsidRDefault="00094983" w:rsidP="00E76772">
      <w:pPr>
        <w:pStyle w:val="GUIDE-NORMAL"/>
      </w:pPr>
      <w:r w:rsidRPr="00EA516A">
        <w:t>Aktivnosti kojima se podupire reforma politike usmjerene su na ostvarivanje ciljeva europskih politika, osobito strategije Europa 2020., Strateškog okvira za europsku suradnju i osposobljavanje (ET 2020) i Europske strategije za mlade.</w:t>
      </w:r>
    </w:p>
    <w:p w14:paraId="201A1102" w14:textId="77777777" w:rsidR="00094983" w:rsidRPr="00EA516A" w:rsidRDefault="00094983" w:rsidP="00E76772">
      <w:pPr>
        <w:pStyle w:val="Guide-Heading5"/>
      </w:pPr>
      <w:r w:rsidRPr="00EA516A">
        <w:t>Koje se mjere podupiru?</w:t>
      </w:r>
    </w:p>
    <w:p w14:paraId="230B4C4D" w14:textId="77777777" w:rsidR="00094983" w:rsidRPr="00EA516A" w:rsidRDefault="00094983" w:rsidP="00E76772">
      <w:pPr>
        <w:pStyle w:val="GUIDE-NORMAL"/>
      </w:pPr>
      <w:r w:rsidRPr="00EA516A">
        <w:t>Sljedeća se aktivnost provodi putem ovog Vodiča kroz program:</w:t>
      </w:r>
    </w:p>
    <w:p w14:paraId="037ADFE5" w14:textId="77777777" w:rsidR="00094983" w:rsidRDefault="00094983">
      <w:pPr>
        <w:pStyle w:val="Guide-NormalBulletpoints"/>
      </w:pPr>
      <w:r w:rsidRPr="00EA516A">
        <w:rPr>
          <w:rFonts w:eastAsia="Calibri"/>
          <w:bdr w:val="nil"/>
        </w:rPr>
        <w:t>Projekti dijaloga s mladima.</w:t>
      </w:r>
    </w:p>
    <w:p w14:paraId="1BEC1754" w14:textId="77777777" w:rsidR="00094983" w:rsidRPr="00053AAE" w:rsidRDefault="00094983" w:rsidP="00E76772">
      <w:pPr>
        <w:pStyle w:val="GUIDE-NORMAL"/>
        <w:rPr>
          <w:lang w:val="es-ES"/>
        </w:rPr>
      </w:pPr>
      <w:r w:rsidRPr="00053AAE">
        <w:rPr>
          <w:lang w:val="es-ES"/>
        </w:rPr>
        <w:t>U ovom dijelu B vodiča navedene su detaljne informacije o kriterijima i pravilima za financiranje koja se primjenjuju na ovu aktivnost.</w:t>
      </w:r>
    </w:p>
    <w:p w14:paraId="4B47C1C3" w14:textId="77777777" w:rsidR="00094983" w:rsidRPr="00053AAE" w:rsidRDefault="00094983" w:rsidP="00E76772">
      <w:pPr>
        <w:pStyle w:val="GUIDE-NORMAL"/>
        <w:rPr>
          <w:lang w:val="es-ES"/>
        </w:rPr>
      </w:pPr>
      <w:r w:rsidRPr="00053AAE">
        <w:rPr>
          <w:lang w:val="es-ES"/>
        </w:rPr>
        <w:t>Osim toga, Ključnom mjerom 3. obuhvaćene su brojne druge aktivnost kojima se podupire reforma politike u područjima obrazovanja, osposobljavanja i mladih. Ove aktivnosti izravno provodi Europska komisija ili se provode putem posebnih poziva na podnošenje prijedloga kojima upravlja Izvršna agencija. Više informacija dostupno je na web-mjestima Europske komisije, Izvršne agencije i nacionalnih agencija. U nastavku se nalazi kratak opis tih aktivnosti:</w:t>
      </w:r>
    </w:p>
    <w:p w14:paraId="1AE14449" w14:textId="77777777" w:rsidR="00094983" w:rsidRPr="00EA516A" w:rsidRDefault="00094983" w:rsidP="00E76772">
      <w:pPr>
        <w:pStyle w:val="GUIDE-NORMAL"/>
        <w:rPr>
          <w:lang w:val="en-US"/>
        </w:rPr>
      </w:pPr>
      <w:r w:rsidRPr="00053AAE">
        <w:rPr>
          <w:b/>
          <w:lang w:val="es-ES"/>
        </w:rPr>
        <w:t>Znanje u područjima obrazovanja, osposobljavanja i mladih</w:t>
      </w:r>
      <w:r w:rsidRPr="00053AAE">
        <w:rPr>
          <w:lang w:val="es-ES"/>
        </w:rPr>
        <w:t xml:space="preserve">, koje uključuje prikupljanje dokaza, analizu i suradničko učenje. </w:t>
      </w:r>
      <w:r w:rsidRPr="00EA516A">
        <w:rPr>
          <w:lang w:val="en-US"/>
        </w:rPr>
        <w:t>A posebno:</w:t>
      </w:r>
    </w:p>
    <w:p w14:paraId="4F057451" w14:textId="77777777" w:rsidR="00094983" w:rsidRPr="00EA516A" w:rsidRDefault="00094983" w:rsidP="00F9605B">
      <w:pPr>
        <w:pStyle w:val="Guide-NormalBulletpoints"/>
      </w:pPr>
      <w:r w:rsidRPr="00EA516A">
        <w:t>tematska stručnost i stručnost za određene države, studije o pitanjima politika i reformama, uključujući aktivnosti koje obavlja mreža Eurydice</w:t>
      </w:r>
      <w:r>
        <w:t xml:space="preserve"> te Youth Wiki dopisnici</w:t>
      </w:r>
      <w:r w:rsidRPr="00EA516A">
        <w:t>;</w:t>
      </w:r>
    </w:p>
    <w:p w14:paraId="1F4C326D" w14:textId="77777777" w:rsidR="00094983" w:rsidRPr="00EA516A" w:rsidRDefault="00094983" w:rsidP="00F9605B">
      <w:pPr>
        <w:pStyle w:val="Guide-NormalBulletpoints"/>
      </w:pPr>
      <w:r w:rsidRPr="00EA516A">
        <w:t>potpora sudjelovanju država sudionica u programu Erasmus+ u europskim/međunarodnim anketama usmjerenim na praćenje posebnih trendova i razvoja, uključujući razvoj jezičnih sposobnosti u Europi;</w:t>
      </w:r>
    </w:p>
    <w:p w14:paraId="493741C2" w14:textId="77777777" w:rsidR="00094983" w:rsidRPr="00053AAE" w:rsidRDefault="00094983" w:rsidP="00F9605B">
      <w:pPr>
        <w:pStyle w:val="Guide-NormalBulletpoints"/>
        <w:rPr>
          <w:lang w:val="es-ES"/>
        </w:rPr>
      </w:pPr>
      <w:r w:rsidRPr="00053AAE">
        <w:rPr>
          <w:lang w:val="es-ES"/>
        </w:rPr>
        <w:t xml:space="preserve">događanja u organizaciji predsjedništva EU-a, konferencije i sastanci na visokoj razini; </w:t>
      </w:r>
    </w:p>
    <w:p w14:paraId="67E29839" w14:textId="77777777" w:rsidR="00094983" w:rsidRPr="00432BD1" w:rsidRDefault="00094983" w:rsidP="00F9605B">
      <w:pPr>
        <w:pStyle w:val="Guide-NormalBulletpoints"/>
        <w:rPr>
          <w:lang w:val="it-IT"/>
        </w:rPr>
      </w:pPr>
      <w:r w:rsidRPr="00432BD1">
        <w:rPr>
          <w:lang w:val="it-IT"/>
        </w:rPr>
        <w:t>razmjene iskustva i dobre prakse i suradničke revizije;</w:t>
      </w:r>
    </w:p>
    <w:p w14:paraId="7AF6C05C" w14:textId="77777777" w:rsidR="00094983" w:rsidRPr="00432BD1" w:rsidRDefault="00094983" w:rsidP="00F9605B">
      <w:pPr>
        <w:pStyle w:val="Guide-NormalBulletpoints"/>
        <w:rPr>
          <w:lang w:val="it-IT"/>
        </w:rPr>
      </w:pPr>
      <w:r w:rsidRPr="00432BD1">
        <w:rPr>
          <w:lang w:val="it-IT"/>
        </w:rPr>
        <w:t>potpora provedbi otvorenih metoda koordinacije.</w:t>
      </w:r>
    </w:p>
    <w:p w14:paraId="673E7AB6" w14:textId="77777777" w:rsidR="00094983" w:rsidRPr="00432BD1" w:rsidRDefault="00094983" w:rsidP="00D402FA">
      <w:pPr>
        <w:pStyle w:val="GUIDE-NORMAL"/>
        <w:rPr>
          <w:lang w:val="it-IT"/>
        </w:rPr>
      </w:pPr>
      <w:r w:rsidRPr="00432BD1">
        <w:rPr>
          <w:b/>
          <w:lang w:val="it-IT"/>
        </w:rPr>
        <w:t>Inicijative za inovacijske politike</w:t>
      </w:r>
      <w:r w:rsidRPr="00432BD1">
        <w:rPr>
          <w:lang w:val="it-IT"/>
        </w:rPr>
        <w:t xml:space="preserve"> čiji je cilj razvoj novih politika i pripremanje njihove provedbe. Uključuju posebne pozive na podnošenje prijedloga kojima upravlja Izvršna agencija o: a) eksperimentima s europskim politikama koje predvode javna tijela na visokoj razini i koji uključuju testiranje političkih mjera na terenu u nekoliko država, na temelju pouzdanih metoda ocjenjivanja; b) projektima suradnje usmjerenim na budućnost za razvoj inovativnih politika.</w:t>
      </w:r>
    </w:p>
    <w:p w14:paraId="62F68A88" w14:textId="77777777" w:rsidR="00094983" w:rsidRPr="00EA516A" w:rsidRDefault="00094983" w:rsidP="00D402FA">
      <w:pPr>
        <w:pStyle w:val="GUIDE-NORMAL"/>
        <w:rPr>
          <w:lang w:val="pl-PL"/>
        </w:rPr>
      </w:pPr>
      <w:r w:rsidRPr="00EA516A">
        <w:rPr>
          <w:lang w:val="pl-PL"/>
        </w:rPr>
        <w:t>Potpora europskim alatima za politike, posebno:</w:t>
      </w:r>
    </w:p>
    <w:p w14:paraId="272D6B42" w14:textId="77777777" w:rsidR="00094983" w:rsidRPr="00EA516A" w:rsidRDefault="00094983" w:rsidP="002127FC">
      <w:pPr>
        <w:pStyle w:val="Guide-NormalBulletpoints"/>
        <w:rPr>
          <w:lang w:val="pl-PL"/>
        </w:rPr>
      </w:pPr>
      <w:r w:rsidRPr="00EA516A">
        <w:rPr>
          <w:lang w:val="pl-PL"/>
        </w:rPr>
        <w:t>alatima transparentnosti (vještine i kvalifikacije) kojima će se olakšati transparentnost i priznavanje vještina i kvalifikacija te prijenos bodova, poticati osiguranje kvalitete, podržavati upravljanje vještinama i usmjeravanje. Ova će aktivnost također uključivati mreže kojima se pruža potpora provedbi tih alata;</w:t>
      </w:r>
    </w:p>
    <w:p w14:paraId="14789361" w14:textId="77777777" w:rsidR="00094983" w:rsidRPr="00EA516A" w:rsidRDefault="00094983" w:rsidP="002127FC">
      <w:pPr>
        <w:pStyle w:val="Guide-NormalBulletpoints"/>
        <w:rPr>
          <w:lang w:val="pl-PL"/>
        </w:rPr>
      </w:pPr>
      <w:r w:rsidRPr="00EA516A">
        <w:rPr>
          <w:lang w:val="pl-PL"/>
        </w:rPr>
        <w:t>inteligentnim vještinama za razvoj i potporu europskim alatima kao što je Panorama vještina EU-a – internetska platforma;</w:t>
      </w:r>
    </w:p>
    <w:p w14:paraId="70BA9FE4" w14:textId="77777777" w:rsidR="00094983" w:rsidRPr="00EA516A" w:rsidRDefault="00094983" w:rsidP="002127FC">
      <w:pPr>
        <w:pStyle w:val="Guide-NormalBulletpoints"/>
        <w:rPr>
          <w:lang w:val="pl-PL"/>
        </w:rPr>
      </w:pPr>
      <w:r w:rsidRPr="00EA516A">
        <w:rPr>
          <w:lang w:val="pl-PL"/>
        </w:rPr>
        <w:t>mrežama kojima se podupiru posebna područja politika kao što su pismenost i učenje odraslih te rad s mladima i informiranje mladih (SALTO i Eurodesk);</w:t>
      </w:r>
    </w:p>
    <w:p w14:paraId="4294DBC0" w14:textId="77777777" w:rsidR="00094983" w:rsidRPr="00EA516A" w:rsidRDefault="00094983" w:rsidP="002127FC">
      <w:pPr>
        <w:pStyle w:val="Guide-NormalBulletpoints"/>
        <w:rPr>
          <w:lang w:val="pl-PL"/>
        </w:rPr>
      </w:pPr>
      <w:r w:rsidRPr="00EA516A">
        <w:rPr>
          <w:lang w:val="pl-PL"/>
        </w:rPr>
        <w:t>posebnim alatima za visoko obrazovanje – razvoj i potpora alatima kao što su U-Multirank, potpora Bolonjskom procesu ili vanjskoj dimenziji visokog obrazovanja; nacionalni timovi stručnjaka za reformu visokog obrazovanja u susjedstvu i proširenje, te Rusija i Središnja Azija;</w:t>
      </w:r>
    </w:p>
    <w:p w14:paraId="63BF1A35" w14:textId="77777777" w:rsidR="00094983" w:rsidRPr="00EA516A" w:rsidRDefault="00094983" w:rsidP="002127FC">
      <w:pPr>
        <w:pStyle w:val="Guide-NormalBulletpoints"/>
        <w:rPr>
          <w:lang w:val="pl-PL"/>
        </w:rPr>
      </w:pPr>
      <w:r w:rsidRPr="00EA516A">
        <w:rPr>
          <w:lang w:val="pl-PL"/>
        </w:rPr>
        <w:t>posebnim alatima VET-a za provedbu Povelje mobilnosti u VET-u u cilju povećanja razine kvalitete organizirane mobilnosti i podržavanja nacionalnih tijela u području naukovanja radi povećanja kvalitete i ponude naukovanja diljem Europe.</w:t>
      </w:r>
    </w:p>
    <w:p w14:paraId="355D4BB4" w14:textId="77777777" w:rsidR="00094983" w:rsidRPr="00EA516A" w:rsidRDefault="00094983" w:rsidP="00D402FA">
      <w:pPr>
        <w:pStyle w:val="GUIDE-NORMAL"/>
        <w:rPr>
          <w:lang w:val="pl-PL"/>
        </w:rPr>
      </w:pPr>
      <w:r w:rsidRPr="00EA516A">
        <w:rPr>
          <w:b/>
          <w:lang w:val="pl-PL"/>
        </w:rPr>
        <w:t>Suradnja s međunarodnim organizacijama,</w:t>
      </w:r>
      <w:r w:rsidRPr="00EA516A">
        <w:rPr>
          <w:lang w:val="pl-PL"/>
        </w:rPr>
        <w:t xml:space="preserve"> kao što su OECD i Vijeće Europe. Ovom će se aktivnosti također poticati dijalog o politici s partnerskim državama i promicanje međunarodne privlačnosti europskog visokog obrazovanja u svijetu. Ovim će se također podržati mreža stručnjaka za visoko obrazovanje u partnerskim državama u susjedstvu EU-a i međunarodne organizacije studenata.</w:t>
      </w:r>
    </w:p>
    <w:p w14:paraId="572E1A2C" w14:textId="77777777" w:rsidR="00094983" w:rsidRPr="00EA516A" w:rsidRDefault="00094983" w:rsidP="002127FC">
      <w:pPr>
        <w:pStyle w:val="GUIDE-NORMAL"/>
        <w:rPr>
          <w:lang w:val="it-IT"/>
        </w:rPr>
      </w:pPr>
      <w:r w:rsidRPr="00EA516A">
        <w:rPr>
          <w:lang w:val="it-IT"/>
        </w:rPr>
        <w:t>Dijalog sa zainteresiranim stranama, promicanje politike i programa, uključujući:</w:t>
      </w:r>
    </w:p>
    <w:p w14:paraId="1EAEE566" w14:textId="77777777" w:rsidR="00094983" w:rsidRPr="00EA516A" w:rsidRDefault="00094983" w:rsidP="002127FC">
      <w:pPr>
        <w:pStyle w:val="Guide-NormalBulletpoints"/>
        <w:rPr>
          <w:lang w:val="it-IT"/>
        </w:rPr>
      </w:pPr>
      <w:r w:rsidRPr="00EA516A">
        <w:rPr>
          <w:lang w:val="it-IT"/>
        </w:rPr>
        <w:t>suradnju s civilnim društvom u okviru koje se podupiru europske nevladine organizacije i europske mreže u područjima obrazovanja, osposobljavanja i mladih preko posebnog poziva na podnošenje ponuda kojim upravlja Izvršna agencija;</w:t>
      </w:r>
    </w:p>
    <w:p w14:paraId="36A3449C" w14:textId="77777777" w:rsidR="00094983" w:rsidRPr="00EA516A" w:rsidRDefault="00094983" w:rsidP="002127FC">
      <w:pPr>
        <w:pStyle w:val="Guide-NormalBulletpoints"/>
        <w:rPr>
          <w:lang w:val="it-IT"/>
        </w:rPr>
      </w:pPr>
      <w:r w:rsidRPr="00EA516A">
        <w:rPr>
          <w:lang w:val="it-IT"/>
        </w:rPr>
        <w:t>javna događanja, sastanke, rasprave i savjetovanja s donositeljima politika i dionicima o važnim pitanjima politika (kao što su Forum za obrazovanje, osposobljavanje i mlade i Europski tjedan mladih);</w:t>
      </w:r>
    </w:p>
    <w:p w14:paraId="308BE43F" w14:textId="77777777" w:rsidR="00094983" w:rsidRPr="00EA516A" w:rsidRDefault="00094983" w:rsidP="002127FC">
      <w:pPr>
        <w:pStyle w:val="Guide-NormalBulletpoints"/>
        <w:rPr>
          <w:lang w:val="it-IT"/>
        </w:rPr>
      </w:pPr>
      <w:r w:rsidRPr="00EA516A">
        <w:rPr>
          <w:lang w:val="it-IT"/>
        </w:rPr>
        <w:t>dijalog u području mladih, uključujući potporu Nacionalnim radnim skupinama te sastancima na kojima se promiče dijalog između mladih ljudi i donositelja odluka (vidjeti odjeljak u nastavku);</w:t>
      </w:r>
    </w:p>
    <w:p w14:paraId="01C01AFC" w14:textId="77777777" w:rsidR="00094983" w:rsidRPr="004433C0" w:rsidRDefault="00094983" w:rsidP="002127FC">
      <w:pPr>
        <w:pStyle w:val="Guide-NormalBulletpoints"/>
        <w:rPr>
          <w:spacing w:val="-4"/>
          <w:lang w:val="pt-PT"/>
        </w:rPr>
      </w:pPr>
      <w:r w:rsidRPr="004433C0">
        <w:rPr>
          <w:spacing w:val="-4"/>
          <w:lang w:val="pt-PT"/>
        </w:rPr>
        <w:t>aktivnosti jačanja svijesti, informiranja i širenja o rezultatima i prioritetima politika, o programu Erasmus+, njegovim rezultatima i mogućim sinergijama s drugim programima EU-a, posebno Europskim strukturnim i investicijskim fondovima.</w:t>
      </w:r>
    </w:p>
    <w:p w14:paraId="41D7DDB5" w14:textId="77777777" w:rsidR="00094983" w:rsidRPr="00EA516A" w:rsidRDefault="00094983" w:rsidP="00D402FA">
      <w:pPr>
        <w:pStyle w:val="GUIDE-NORMAL"/>
        <w:rPr>
          <w:lang w:val="pt-PT"/>
        </w:rPr>
      </w:pPr>
      <w:r w:rsidRPr="00EA516A">
        <w:rPr>
          <w:lang w:val="pt-PT"/>
        </w:rPr>
        <w:t>Aktivnosti koje se provode putem ove Ključne mjere usmjerene su na:</w:t>
      </w:r>
    </w:p>
    <w:p w14:paraId="11615063" w14:textId="77777777" w:rsidR="00094983" w:rsidRPr="00EA516A" w:rsidRDefault="00094983" w:rsidP="002127FC">
      <w:pPr>
        <w:pStyle w:val="Guide-NormalBulletpoints"/>
        <w:rPr>
          <w:lang w:val="pt-PT"/>
        </w:rPr>
      </w:pPr>
      <w:r w:rsidRPr="00EA516A">
        <w:rPr>
          <w:lang w:val="pt-PT"/>
        </w:rPr>
        <w:t>poboljšanje kvalitete, učinkovitosti i ravnopravnosti sustava obrazovanja i osposobljavanja i politika za mlade preko otvorenih metoda koordinacije;</w:t>
      </w:r>
    </w:p>
    <w:p w14:paraId="5D559219" w14:textId="77777777" w:rsidR="00094983" w:rsidRPr="00EA516A" w:rsidRDefault="00094983" w:rsidP="002127FC">
      <w:pPr>
        <w:pStyle w:val="Guide-NormalBulletpoints"/>
        <w:rPr>
          <w:lang w:val="pt-PT"/>
        </w:rPr>
      </w:pPr>
      <w:r w:rsidRPr="00EA516A">
        <w:rPr>
          <w:lang w:val="pt-PT"/>
        </w:rPr>
        <w:t>podupiranje provedbe općih preporuka i posebnih preporuka za države koje su rezultat europskih semestara;</w:t>
      </w:r>
    </w:p>
    <w:p w14:paraId="36D2A266" w14:textId="77777777" w:rsidR="00094983" w:rsidRPr="00EA516A" w:rsidRDefault="00094983" w:rsidP="002127FC">
      <w:pPr>
        <w:pStyle w:val="Guide-NormalBulletpoints"/>
        <w:rPr>
          <w:lang w:val="pt-PT"/>
        </w:rPr>
      </w:pPr>
      <w:r w:rsidRPr="00EA516A">
        <w:rPr>
          <w:lang w:val="pt-PT"/>
        </w:rPr>
        <w:t>promicanje transnacionalne suradnje i uzajamnog učenja između nadležnih tijela na najvišoj političkoj razini u cilju ispitivanja i unaprjeđenja sustava, struktura i procesa;</w:t>
      </w:r>
    </w:p>
    <w:p w14:paraId="49ACEA50" w14:textId="77777777" w:rsidR="00094983" w:rsidRPr="00EA516A" w:rsidRDefault="00094983" w:rsidP="002127FC">
      <w:pPr>
        <w:pStyle w:val="Guide-NormalBulletpoints"/>
        <w:rPr>
          <w:lang w:val="pt-PT"/>
        </w:rPr>
      </w:pPr>
      <w:r w:rsidRPr="00EA516A">
        <w:rPr>
          <w:lang w:val="pt-PT"/>
        </w:rPr>
        <w:t>razvoj znanja i analitičke sposobnosti za podupiranje politike utemeljene na dokazima u okviru Strateškog okvira za suradnju u obrazovanju i osposobljavanju (ET2020), Europske strategije za mlade i posebnih programa politika, kao što su Bolonjski i Kopenhaški proces;</w:t>
      </w:r>
    </w:p>
    <w:p w14:paraId="09A5CEF1" w14:textId="77777777" w:rsidR="00094983" w:rsidRPr="00EA516A" w:rsidRDefault="00094983" w:rsidP="002127FC">
      <w:pPr>
        <w:pStyle w:val="Guide-NormalBulletpoints"/>
        <w:rPr>
          <w:lang w:val="pt-PT"/>
        </w:rPr>
      </w:pPr>
      <w:r w:rsidRPr="00EA516A">
        <w:rPr>
          <w:lang w:val="pt-PT"/>
        </w:rPr>
        <w:t>pružanje pouzdanih i usporedivih međunarodnih podataka i odgovarajućih sekundarnih analiza za donošenje europskih i međunarodnih politika, olakšavanje prikupljanja i analize dokaza za ocjenjivanje i praćenje provedbe inovativnih politika i za poticanje prenosivosti i mogućnosti širenja;</w:t>
      </w:r>
    </w:p>
    <w:p w14:paraId="390098CA" w14:textId="77777777" w:rsidR="00094983" w:rsidRPr="00EA516A" w:rsidRDefault="00094983" w:rsidP="002127FC">
      <w:pPr>
        <w:pStyle w:val="Guide-NormalBulletpoints"/>
        <w:rPr>
          <w:lang w:val="pt-PT"/>
        </w:rPr>
      </w:pPr>
      <w:r w:rsidRPr="00EA516A">
        <w:rPr>
          <w:lang w:val="pt-PT"/>
        </w:rPr>
        <w:t>podupiranje europskih mreža i provedbu alata kojima se potiče transparentnost i priznavanje vještina i kvalifikacija stečenih formalnim, neformalnim i informalnim učenjem;</w:t>
      </w:r>
    </w:p>
    <w:p w14:paraId="66F261C9" w14:textId="77777777" w:rsidR="00094983" w:rsidRPr="00EA516A" w:rsidRDefault="00094983" w:rsidP="002127FC">
      <w:pPr>
        <w:pStyle w:val="Guide-NormalBulletpoints"/>
        <w:rPr>
          <w:lang w:val="pt-PT"/>
        </w:rPr>
      </w:pPr>
      <w:r w:rsidRPr="00EA516A">
        <w:rPr>
          <w:lang w:val="pt-PT"/>
        </w:rPr>
        <w:t>podupiranje aktivne uključenosti mreža civilnog društva i nevladinih organizacija u provedbi politike;</w:t>
      </w:r>
    </w:p>
    <w:p w14:paraId="7B9E4524" w14:textId="77777777" w:rsidR="00094983" w:rsidRPr="00EA516A" w:rsidRDefault="00094983" w:rsidP="002127FC">
      <w:pPr>
        <w:pStyle w:val="Guide-NormalBulletpoints"/>
        <w:rPr>
          <w:spacing w:val="-4"/>
          <w:lang w:val="pt-PT"/>
        </w:rPr>
      </w:pPr>
      <w:r w:rsidRPr="00EA516A">
        <w:rPr>
          <w:spacing w:val="-4"/>
          <w:lang w:val="pt-PT"/>
        </w:rPr>
        <w:t>podupiranje mehanizama dijaloga s mladim ljudima i poticanje njihovog aktivnog sudjelovanja u demokratskom društvu;</w:t>
      </w:r>
    </w:p>
    <w:p w14:paraId="01CF7037" w14:textId="77777777" w:rsidR="00094983" w:rsidRPr="00EA516A" w:rsidRDefault="00094983" w:rsidP="00B21AE7">
      <w:pPr>
        <w:pStyle w:val="Guide-NormalBulletpoints"/>
        <w:rPr>
          <w:lang w:val="pt-PT"/>
        </w:rPr>
      </w:pPr>
      <w:r w:rsidRPr="00EA516A">
        <w:rPr>
          <w:lang w:val="pt-PT"/>
        </w:rPr>
        <w:t>podupiranje razmjena dobre prakse, dijaloga, uzajamnog učenja i suradnje između donositelja politika, praktičara i dionika iz država sudionica u Programu i partnerskih država;</w:t>
      </w:r>
    </w:p>
    <w:p w14:paraId="0E10A475" w14:textId="77777777" w:rsidR="00094983" w:rsidRPr="00EA516A" w:rsidRDefault="00094983" w:rsidP="00B21AE7">
      <w:pPr>
        <w:pStyle w:val="Guide-NormalBulletpoints"/>
        <w:rPr>
          <w:lang w:val="pt-PT"/>
        </w:rPr>
      </w:pPr>
      <w:r w:rsidRPr="00EA516A">
        <w:rPr>
          <w:lang w:val="pt-PT"/>
        </w:rPr>
        <w:t xml:space="preserve">jačanje svijesti o rezultatima europskih politika i programu Erasmus+ i omogućivanje njihovog iskorištavanja na </w:t>
      </w:r>
      <w:r w:rsidRPr="00EA516A">
        <w:rPr>
          <w:spacing w:val="-4"/>
          <w:lang w:val="pt-PT"/>
        </w:rPr>
        <w:t>lokalnoj, regionalnoj ili nacionalnoj razini. Povećanje profila i privlačnosti europskog visokog obrazovanja u cijelom svijetu;</w:t>
      </w:r>
    </w:p>
    <w:p w14:paraId="2F81D202" w14:textId="77777777" w:rsidR="00094983" w:rsidRPr="00EA516A" w:rsidRDefault="00094983" w:rsidP="00B21AE7">
      <w:pPr>
        <w:pStyle w:val="Guide-NormalBulletpoints"/>
        <w:rPr>
          <w:lang w:val="pt-PT"/>
        </w:rPr>
      </w:pPr>
      <w:r w:rsidRPr="00EA516A">
        <w:rPr>
          <w:lang w:val="pt-PT"/>
        </w:rPr>
        <w:t>poticanje sinergija s drugim programima EU-a, kao što su europski strukturni i ulagački fondovi te s programima financiranja na nacionalnoj ili regionalnoj razini.</w:t>
      </w:r>
    </w:p>
    <w:p w14:paraId="2262555E" w14:textId="77777777" w:rsidR="00094983" w:rsidRPr="00EA516A" w:rsidRDefault="00094983">
      <w:pPr>
        <w:rPr>
          <w:lang w:val="pt-PT"/>
        </w:rPr>
      </w:pPr>
    </w:p>
    <w:p w14:paraId="3171CB4B" w14:textId="77777777" w:rsidR="00094983" w:rsidRPr="00EA516A" w:rsidRDefault="00094983">
      <w:pPr>
        <w:spacing w:after="325" w:line="260" w:lineRule="auto"/>
        <w:ind w:left="-5" w:right="131"/>
        <w:rPr>
          <w:b/>
          <w:color w:val="003399"/>
          <w:sz w:val="44"/>
          <w:lang w:val="pt-PT"/>
        </w:rPr>
        <w:sectPr w:rsidR="00094983" w:rsidRPr="00EA516A" w:rsidSect="00785DA9">
          <w:headerReference w:type="default" r:id="rId71"/>
          <w:endnotePr>
            <w:numFmt w:val="decimal"/>
          </w:endnotePr>
          <w:pgSz w:w="11906" w:h="16838" w:code="9"/>
          <w:pgMar w:top="1134" w:right="1418" w:bottom="1134" w:left="1418" w:header="720" w:footer="720" w:gutter="0"/>
          <w:cols w:space="720"/>
        </w:sectPr>
      </w:pPr>
    </w:p>
    <w:p w14:paraId="7590D568" w14:textId="77777777" w:rsidR="00094983" w:rsidRPr="00EA516A" w:rsidRDefault="00094983" w:rsidP="000E5F4D">
      <w:pPr>
        <w:pStyle w:val="Guide-Heading4TOC"/>
        <w:ind w:left="0"/>
        <w:rPr>
          <w:lang w:val="pt-PT"/>
        </w:rPr>
      </w:pPr>
      <w:bookmarkStart w:id="105" w:name="_Toc520804821"/>
      <w:bookmarkStart w:id="106" w:name="_Toc527711566"/>
      <w:r w:rsidRPr="00144F52">
        <w:rPr>
          <w:rFonts w:eastAsia="Calibri"/>
          <w:bdr w:val="nil"/>
          <w:lang w:val="pt-PT"/>
        </w:rPr>
        <w:t>Projekti dijaloga s mladima</w:t>
      </w:r>
      <w:bookmarkEnd w:id="105"/>
      <w:bookmarkEnd w:id="106"/>
      <w:r w:rsidRPr="00144F52">
        <w:rPr>
          <w:rFonts w:eastAsia="Calibri"/>
          <w:bdr w:val="nil"/>
          <w:lang w:val="pt-PT"/>
        </w:rPr>
        <w:t xml:space="preserve"> </w:t>
      </w:r>
    </w:p>
    <w:p w14:paraId="5057FCD4" w14:textId="77777777" w:rsidR="00094983" w:rsidRPr="00EA516A" w:rsidRDefault="00094983" w:rsidP="00104A62">
      <w:pPr>
        <w:pStyle w:val="Guide-Heading5"/>
        <w:rPr>
          <w:lang w:val="pt-PT"/>
        </w:rPr>
      </w:pPr>
      <w:r w:rsidRPr="00EA516A">
        <w:rPr>
          <w:rFonts w:eastAsia="Calibri" w:cs="Calibri"/>
          <w:bCs/>
          <w:szCs w:val="22"/>
          <w:bdr w:val="nil"/>
          <w:lang w:val="hr-HR"/>
        </w:rPr>
        <w:t xml:space="preserve">Koji je cilj ove aktivnosti? </w:t>
      </w:r>
    </w:p>
    <w:p w14:paraId="5A8B2934" w14:textId="77777777" w:rsidR="00094983" w:rsidRPr="00EA516A" w:rsidRDefault="00094983" w:rsidP="00104A62">
      <w:pPr>
        <w:pStyle w:val="Guide-Normal0"/>
        <w:rPr>
          <w:lang w:val="hr-HR"/>
        </w:rPr>
      </w:pPr>
      <w:r w:rsidRPr="00EA516A">
        <w:rPr>
          <w:rFonts w:eastAsia="Calibri" w:cs="Calibri"/>
          <w:bdr w:val="nil"/>
          <w:lang w:val="hr-HR"/>
        </w:rPr>
        <w:t>U okviru te aktivnosti promiče se aktivno sudjelovanje mladih u demokratskom životu i potiče rasprava o pitanjima usmjerenima na teme i prioritete utvrđene u Strategiji EU-a za mlade</w:t>
      </w:r>
      <w:r w:rsidRPr="00205A65">
        <w:rPr>
          <w:lang w:val="pt-PT"/>
        </w:rPr>
        <w:t xml:space="preserve">, </w:t>
      </w:r>
      <w:r w:rsidRPr="00843C4F">
        <w:rPr>
          <w:lang w:val="pt-PT"/>
        </w:rPr>
        <w:t xml:space="preserve">posebno u pogledu </w:t>
      </w:r>
      <w:r>
        <w:rPr>
          <w:lang w:val="pt-PT"/>
        </w:rPr>
        <w:t>C</w:t>
      </w:r>
      <w:r w:rsidRPr="00843C4F">
        <w:rPr>
          <w:lang w:val="pt-PT"/>
        </w:rPr>
        <w:t>iljeva za mlade</w:t>
      </w:r>
      <w:r w:rsidRPr="00205A65">
        <w:rPr>
          <w:lang w:val="pt-PT"/>
        </w:rPr>
        <w:t>,</w:t>
      </w:r>
      <w:r w:rsidRPr="00EA516A">
        <w:rPr>
          <w:rFonts w:eastAsia="Calibri" w:cs="Calibri"/>
          <w:bdr w:val="nil"/>
          <w:lang w:val="hr-HR"/>
        </w:rPr>
        <w:t xml:space="preserve"> i mehanizmima dijaloga. Mehanizmi dijaloga</w:t>
      </w:r>
      <w:r w:rsidRPr="00EA516A">
        <w:rPr>
          <w:rStyle w:val="FootnoteReference"/>
        </w:rPr>
        <w:footnoteReference w:id="228"/>
      </w:r>
      <w:r w:rsidRPr="00EA516A">
        <w:rPr>
          <w:rFonts w:eastAsia="Calibri" w:cs="Calibri"/>
          <w:bdr w:val="nil"/>
          <w:lang w:val="hr-HR"/>
        </w:rPr>
        <w:t xml:space="preserve"> strukturirani su oko prioriteta i rokova te uključuju događanja na kojima mladi raspravljaju o dogovorenim temama međusobno i s donositeljima politika, stručnjacima za rad s mladima i predstavnicima javnih tijela zaduženih za mlade kako bi se dobili rezultati koji su korisni za donošenje politika. </w:t>
      </w:r>
    </w:p>
    <w:p w14:paraId="27B8A814" w14:textId="77777777" w:rsidR="00094983" w:rsidRPr="00EA516A" w:rsidRDefault="00094983" w:rsidP="00104A62">
      <w:pPr>
        <w:pStyle w:val="Guide-Normal0"/>
        <w:rPr>
          <w:lang w:val="hr-HR"/>
        </w:rPr>
      </w:pPr>
    </w:p>
    <w:p w14:paraId="7214C83A" w14:textId="77777777" w:rsidR="00094983" w:rsidRPr="00EA516A" w:rsidRDefault="00094983" w:rsidP="00780065">
      <w:pPr>
        <w:pStyle w:val="Guide-Heading5"/>
        <w:rPr>
          <w:lang w:val="pl-PL"/>
        </w:rPr>
      </w:pPr>
      <w:r w:rsidRPr="00EA516A">
        <w:rPr>
          <w:rFonts w:eastAsia="Calibri" w:cs="Calibri"/>
          <w:bCs/>
          <w:szCs w:val="22"/>
          <w:bdr w:val="nil"/>
          <w:lang w:val="hr-HR"/>
        </w:rPr>
        <w:t>Što su projekti Dijaloga s mladima?</w:t>
      </w:r>
    </w:p>
    <w:p w14:paraId="2252456B" w14:textId="77777777" w:rsidR="00094983" w:rsidRPr="00EA516A" w:rsidRDefault="00094983" w:rsidP="00780065">
      <w:pPr>
        <w:pStyle w:val="GUIDE-NORMAL"/>
        <w:rPr>
          <w:lang w:val="pl-PL"/>
        </w:rPr>
      </w:pPr>
      <w:r w:rsidRPr="00EA516A">
        <w:rPr>
          <w:lang w:val="pl-PL"/>
        </w:rPr>
        <w:t>Projekti dijaloga s mladima mogu biti u obliku sastanaka, konferencija, savjetovanja i događanja. Tim se događanjima promiče aktivno sudjelovanje mladih u demokratskom životu Europe i njihova interakcija s donositeljima odluka. Zahvaljujući tim događanjima mladi mogu izraziti svoje mišljenje (oblikovanjem stajališta, prijedloga i preporuka) o tome kako bi se politike za mlade trebale oblikovati i provoditi u Europi.</w:t>
      </w:r>
    </w:p>
    <w:p w14:paraId="493DE686" w14:textId="77777777" w:rsidR="00094983" w:rsidRPr="00EA516A" w:rsidRDefault="00094983" w:rsidP="00780065">
      <w:pPr>
        <w:pStyle w:val="GUIDE-NORMAL"/>
        <w:rPr>
          <w:lang w:val="pl-PL"/>
        </w:rPr>
      </w:pPr>
      <w:r w:rsidRPr="00EA516A">
        <w:rPr>
          <w:lang w:val="pl-PL"/>
        </w:rPr>
        <w:t>Projekt dijaloga s mladima sastoji se od tri faze:</w:t>
      </w:r>
    </w:p>
    <w:p w14:paraId="66C1758C" w14:textId="77777777" w:rsidR="00094983" w:rsidRPr="00EA516A" w:rsidRDefault="00094983" w:rsidP="00EF7FD5">
      <w:pPr>
        <w:pStyle w:val="Guide-NormalBulletpoints"/>
        <w:rPr>
          <w:lang w:val="en-US"/>
        </w:rPr>
      </w:pPr>
      <w:r w:rsidRPr="00EA516A">
        <w:rPr>
          <w:lang w:val="en-US"/>
        </w:rPr>
        <w:t>planiranje i priprema</w:t>
      </w:r>
    </w:p>
    <w:p w14:paraId="26C77804" w14:textId="77777777" w:rsidR="00094983" w:rsidRPr="00EA516A" w:rsidRDefault="00094983" w:rsidP="00EF7FD5">
      <w:pPr>
        <w:pStyle w:val="Guide-NormalBulletpoints"/>
        <w:rPr>
          <w:lang w:val="en-US"/>
        </w:rPr>
      </w:pPr>
      <w:r w:rsidRPr="00EA516A">
        <w:rPr>
          <w:lang w:val="en-US"/>
        </w:rPr>
        <w:t>provedba aktivnosti</w:t>
      </w:r>
    </w:p>
    <w:p w14:paraId="4D540A78" w14:textId="77777777" w:rsidR="00094983" w:rsidRPr="00EA516A" w:rsidRDefault="00094983" w:rsidP="00EF7FD5">
      <w:pPr>
        <w:pStyle w:val="Guide-NormalBulletpoints"/>
        <w:rPr>
          <w:lang w:val="en-US"/>
        </w:rPr>
      </w:pPr>
      <w:r w:rsidRPr="00EA516A">
        <w:rPr>
          <w:lang w:val="en-US"/>
        </w:rPr>
        <w:t>vrednovanje (uključujući razmišljanja o mogućem nastavku).</w:t>
      </w:r>
    </w:p>
    <w:p w14:paraId="2C226F58" w14:textId="77777777" w:rsidR="00094983" w:rsidRPr="00EA516A" w:rsidRDefault="00094983" w:rsidP="00780065">
      <w:pPr>
        <w:pStyle w:val="Guide-Heading5"/>
        <w:rPr>
          <w:lang w:val="fi-FI"/>
        </w:rPr>
      </w:pPr>
      <w:r w:rsidRPr="00EA516A">
        <w:rPr>
          <w:lang w:val="fi-FI"/>
        </w:rPr>
        <w:t>Koje se aktivnosti podupiru u okviru te aktivnosti?</w:t>
      </w:r>
    </w:p>
    <w:p w14:paraId="40163CF7" w14:textId="77777777" w:rsidR="00094983" w:rsidRPr="00EA516A" w:rsidRDefault="00094983" w:rsidP="00780065">
      <w:pPr>
        <w:pStyle w:val="GUIDE-NORMAL"/>
        <w:rPr>
          <w:lang w:val="fi-FI"/>
        </w:rPr>
      </w:pPr>
      <w:r w:rsidRPr="00EA516A">
        <w:rPr>
          <w:lang w:val="fi-FI"/>
        </w:rPr>
        <w:t>Projekti u okviru te aktivnosti mogu uključivati jednu ili više sljedećih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4983" w:rsidRPr="00694622" w14:paraId="7D274A9A" w14:textId="77777777" w:rsidTr="0018519F">
        <w:tc>
          <w:tcPr>
            <w:tcW w:w="9060" w:type="dxa"/>
            <w:shd w:val="clear" w:color="auto" w:fill="auto"/>
          </w:tcPr>
          <w:p w14:paraId="302D99D6" w14:textId="77777777" w:rsidR="00094983" w:rsidRPr="00EA516A" w:rsidRDefault="00094983" w:rsidP="00EF7FD5">
            <w:pPr>
              <w:pStyle w:val="Guide-NormalBulletpoints"/>
              <w:rPr>
                <w:lang w:val="fi-FI"/>
              </w:rPr>
            </w:pPr>
            <w:r w:rsidRPr="00EA516A">
              <w:rPr>
                <w:lang w:val="fi-FI"/>
              </w:rPr>
              <w:t>nacionalne sastanke i transnacionalne/međunarodne seminare koji omogućuju informiranje, rasprave i aktivno sudjelovanje mladih – u dijalogu s donositeljima odluka o mladima – o pitanjima koja su važna za Strategiju EU-a za mlade i njezine mehanizme dijaloga</w:t>
            </w:r>
          </w:p>
          <w:p w14:paraId="607372DE" w14:textId="77777777" w:rsidR="00094983" w:rsidRPr="00EA516A" w:rsidRDefault="00094983" w:rsidP="00EF7FD5">
            <w:pPr>
              <w:pStyle w:val="Guide-NormalBulletpoints"/>
              <w:rPr>
                <w:lang w:val="fi-FI"/>
              </w:rPr>
            </w:pPr>
            <w:r w:rsidRPr="00EA516A">
              <w:rPr>
                <w:lang w:val="fi-FI"/>
              </w:rPr>
              <w:t>nacionalne sastanke i transnacionalne seminare kojima se priprema temelj za službene konferencije za mlade koje država članica koja predsjeda Europskom unijom organizira tijekom svakog semestra</w:t>
            </w:r>
          </w:p>
          <w:p w14:paraId="480A9D78" w14:textId="77777777" w:rsidR="00094983" w:rsidRPr="00EA516A" w:rsidRDefault="00094983" w:rsidP="00EF7FD5">
            <w:pPr>
              <w:pStyle w:val="Guide-NormalBulletpoints"/>
              <w:rPr>
                <w:lang w:val="fi-FI"/>
              </w:rPr>
            </w:pPr>
            <w:r w:rsidRPr="00EA516A">
              <w:rPr>
                <w:lang w:val="fi-FI"/>
              </w:rPr>
              <w:t>događanja kojima se promiču rasprave i informiranje o temama u području politike mladih koje su povezane s aktivnostima organiziranima za vrijeme Europskog tjedna mladih</w:t>
            </w:r>
          </w:p>
          <w:p w14:paraId="5A47D0DF" w14:textId="77777777" w:rsidR="00094983" w:rsidRPr="00205A65" w:rsidRDefault="00094983" w:rsidP="00EF7FD5">
            <w:pPr>
              <w:pStyle w:val="Guide-NormalBulletpoints"/>
              <w:rPr>
                <w:lang w:val="fi-FI"/>
              </w:rPr>
            </w:pPr>
            <w:r w:rsidRPr="00205A65">
              <w:rPr>
                <w:lang w:val="fi-FI"/>
              </w:rPr>
              <w:t>savjetovanja s mladima radi utvrđivanja njihovih potreba s obzirom na sudjelovanje</w:t>
            </w:r>
          </w:p>
          <w:p w14:paraId="1024D168" w14:textId="77777777" w:rsidR="00094983" w:rsidRPr="00205A65" w:rsidRDefault="00094983" w:rsidP="0018519F">
            <w:pPr>
              <w:pStyle w:val="Guide-NormalBulletpoints"/>
              <w:numPr>
                <w:ilvl w:val="0"/>
                <w:numId w:val="0"/>
              </w:numPr>
              <w:ind w:left="714"/>
              <w:rPr>
                <w:lang w:val="sv-SE"/>
              </w:rPr>
            </w:pPr>
            <w:r w:rsidRPr="00205A65">
              <w:rPr>
                <w:lang w:val="sv-SE"/>
              </w:rPr>
              <w:t>u demokratskom životu (internetska savjetovanja, ankete itd.)</w:t>
            </w:r>
          </w:p>
          <w:p w14:paraId="6F8246D0" w14:textId="77777777" w:rsidR="00094983" w:rsidRPr="00205A65" w:rsidRDefault="00094983" w:rsidP="00EF7FD5">
            <w:pPr>
              <w:pStyle w:val="Guide-NormalBulletpoints"/>
              <w:rPr>
                <w:lang w:val="sv-SE"/>
              </w:rPr>
            </w:pPr>
            <w:r w:rsidRPr="00205A65">
              <w:rPr>
                <w:lang w:val="sv-SE"/>
              </w:rPr>
              <w:t xml:space="preserve">sastanke i seminare, informativna događanja ili rasprave mladih i donositelja odluka / stručnjaka za rad s mladima o temi sudjelovanja u demokratskom životu </w:t>
            </w:r>
          </w:p>
          <w:p w14:paraId="73E39711" w14:textId="77777777" w:rsidR="00094983" w:rsidRPr="00106A4E" w:rsidRDefault="00094983" w:rsidP="00EF7FD5">
            <w:pPr>
              <w:pStyle w:val="Guide-NormalBulletpoints"/>
              <w:rPr>
                <w:lang w:val="sv-SE"/>
              </w:rPr>
            </w:pPr>
            <w:r w:rsidRPr="00106A4E">
              <w:rPr>
                <w:lang w:val="sv-SE"/>
              </w:rPr>
              <w:t>događanja kojima se simulira funkcioniranje demokratskih institucija i uloga donositelja odluka u njima.</w:t>
            </w:r>
          </w:p>
        </w:tc>
      </w:tr>
    </w:tbl>
    <w:p w14:paraId="6765F7A5" w14:textId="77777777" w:rsidR="00094983" w:rsidRPr="00053AAE" w:rsidRDefault="00094983" w:rsidP="00EF7FD5">
      <w:pPr>
        <w:pStyle w:val="GUIDE-NORMAL"/>
        <w:rPr>
          <w:lang w:val="sv-SE"/>
        </w:rPr>
      </w:pPr>
      <w:r w:rsidRPr="00053AAE">
        <w:rPr>
          <w:lang w:val="sv-SE"/>
        </w:rPr>
        <w:t>Aktivnosti vode mladi; mladi sudionici moraju biti aktivno uključeni u sve faze projekta, od pripreme do praćenja. Cijela se provedba projekta temelji na načelima i praksi neformalnog učenja.</w:t>
      </w:r>
    </w:p>
    <w:p w14:paraId="4DDA5EF7" w14:textId="77777777" w:rsidR="00094983" w:rsidRPr="00053AAE" w:rsidRDefault="00094983" w:rsidP="00EF7FD5">
      <w:pPr>
        <w:pStyle w:val="GUIDE-NORMAL"/>
        <w:rPr>
          <w:lang w:val="sv-SE"/>
        </w:rPr>
      </w:pPr>
      <w:r w:rsidRPr="00053AAE">
        <w:rPr>
          <w:lang w:val="sv-SE"/>
        </w:rPr>
        <w:t>Sljedeće aktivnosti nisu prihvatljive za bespovratna sredstva u okviru ove radnje: statutarni sastanci organizacija ili mreža organizacija, politički motivirana događanja.</w:t>
      </w:r>
    </w:p>
    <w:p w14:paraId="4D7A0465" w14:textId="77777777" w:rsidR="00094983" w:rsidRPr="00053AAE" w:rsidRDefault="00094983">
      <w:pPr>
        <w:spacing w:after="289"/>
        <w:rPr>
          <w:lang w:val="sv-SE"/>
        </w:rPr>
      </w:pPr>
      <w:r w:rsidRPr="00053AAE">
        <w:rPr>
          <w:lang w:val="sv-SE"/>
        </w:rPr>
        <w:t xml:space="preserve"> </w:t>
      </w:r>
    </w:p>
    <w:p w14:paraId="5D076849" w14:textId="77777777" w:rsidR="00094983" w:rsidRPr="00053AAE" w:rsidRDefault="00094983">
      <w:pPr>
        <w:spacing w:after="210" w:line="261" w:lineRule="auto"/>
        <w:ind w:left="-5"/>
        <w:rPr>
          <w:b/>
          <w:sz w:val="26"/>
          <w:lang w:val="sv-SE"/>
        </w:rPr>
      </w:pPr>
      <w:r w:rsidRPr="00053AAE">
        <w:rPr>
          <w:b/>
          <w:sz w:val="26"/>
          <w:lang w:val="sv-SE"/>
        </w:rPr>
        <w:br w:type="page"/>
      </w:r>
    </w:p>
    <w:p w14:paraId="0038B14F" w14:textId="77777777" w:rsidR="00094983" w:rsidRPr="00205A65" w:rsidRDefault="00094983" w:rsidP="001866AA">
      <w:pPr>
        <w:pStyle w:val="Guide-Heading5"/>
        <w:rPr>
          <w:lang w:val="sv-SE"/>
        </w:rPr>
      </w:pPr>
      <w:r w:rsidRPr="00205A65">
        <w:rPr>
          <w:lang w:val="sv-SE"/>
        </w:rPr>
        <w:t>Koji se kriteriji primjenjuju na ocjenjivanje tog projekta?</w:t>
      </w:r>
    </w:p>
    <w:p w14:paraId="19F6CFAF" w14:textId="77777777" w:rsidR="00094983" w:rsidRPr="00205A65" w:rsidRDefault="00094983" w:rsidP="001866AA">
      <w:pPr>
        <w:pStyle w:val="GUIDE-NORMAL"/>
        <w:rPr>
          <w:lang w:val="sv-SE"/>
        </w:rPr>
      </w:pPr>
      <w:r w:rsidRPr="00205A65">
        <w:rPr>
          <w:lang w:val="sv-SE"/>
        </w:rPr>
        <w:t>U nastavku su navedeni formalni kriteriji koje projekt mora ispuniti kako bi bio prihvatljiv za bespovratna sredstva u okviru programa Erasmus+:</w:t>
      </w:r>
    </w:p>
    <w:p w14:paraId="2C8A37F4" w14:textId="77777777" w:rsidR="00094983" w:rsidRPr="00EA516A" w:rsidRDefault="00094983" w:rsidP="00426FC8">
      <w:pPr>
        <w:pStyle w:val="Guide-Heading6"/>
      </w:pPr>
      <w:r w:rsidRPr="00EA516A">
        <w:t>Kriteriji prihvatljivosti</w:t>
      </w:r>
    </w:p>
    <w:tbl>
      <w:tblPr>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86"/>
        <w:gridCol w:w="7159"/>
      </w:tblGrid>
      <w:tr w:rsidR="00094983" w:rsidRPr="00694622" w14:paraId="612389A4" w14:textId="77777777" w:rsidTr="0018519F">
        <w:trPr>
          <w:trHeight w:val="1830"/>
        </w:trPr>
        <w:tc>
          <w:tcPr>
            <w:tcW w:w="1886" w:type="dxa"/>
            <w:shd w:val="clear" w:color="auto" w:fill="auto"/>
            <w:vAlign w:val="center"/>
          </w:tcPr>
          <w:p w14:paraId="4D916982"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Prihvatljive</w:t>
            </w:r>
          </w:p>
          <w:p w14:paraId="5E89726C"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organizacije</w:t>
            </w:r>
          </w:p>
          <w:p w14:paraId="59F77D0A"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sudionice</w:t>
            </w:r>
          </w:p>
        </w:tc>
        <w:tc>
          <w:tcPr>
            <w:tcW w:w="7159" w:type="dxa"/>
            <w:shd w:val="clear" w:color="auto" w:fill="auto"/>
          </w:tcPr>
          <w:p w14:paraId="0684C061" w14:textId="77777777" w:rsidR="00094983" w:rsidRPr="00EA516A" w:rsidRDefault="00094983" w:rsidP="0018519F">
            <w:pPr>
              <w:pStyle w:val="GUIDE-NORMAL"/>
              <w:spacing w:before="60"/>
              <w:rPr>
                <w:rFonts w:cs="Tahoma"/>
              </w:rPr>
            </w:pPr>
            <w:r w:rsidRPr="00EA516A">
              <w:rPr>
                <w:rFonts w:cs="Tahoma"/>
              </w:rPr>
              <w:t>Organizacija sudionica može biti:</w:t>
            </w:r>
          </w:p>
          <w:p w14:paraId="2DD4F140" w14:textId="77777777" w:rsidR="00094983" w:rsidRPr="00EA516A" w:rsidRDefault="00094983" w:rsidP="00C77E67">
            <w:pPr>
              <w:pStyle w:val="Guide-NormalBulletpoints"/>
            </w:pPr>
            <w:r w:rsidRPr="00EA516A">
              <w:t>neprofitna organizacija, udruga, nevladina organizacija</w:t>
            </w:r>
          </w:p>
          <w:p w14:paraId="5D37FDF0" w14:textId="77777777" w:rsidR="00094983" w:rsidRPr="00EA516A" w:rsidRDefault="00094983" w:rsidP="00C77E67">
            <w:pPr>
              <w:pStyle w:val="Guide-NormalBulletpoints"/>
            </w:pPr>
            <w:r w:rsidRPr="00EA516A">
              <w:t>europska nevladina organizacija za mlade</w:t>
            </w:r>
          </w:p>
          <w:p w14:paraId="4815CA49" w14:textId="77777777" w:rsidR="00094983" w:rsidRPr="00EA516A" w:rsidRDefault="00094983" w:rsidP="00C77E67">
            <w:pPr>
              <w:pStyle w:val="Guide-NormalBulletpoints"/>
              <w:rPr>
                <w:lang w:val="pl-PL"/>
              </w:rPr>
            </w:pPr>
            <w:r w:rsidRPr="00EA516A">
              <w:rPr>
                <w:lang w:val="pl-PL"/>
              </w:rPr>
              <w:t>javno tijelo na lokalnoj ili regionalnoj razini</w:t>
            </w:r>
          </w:p>
          <w:p w14:paraId="06FE3428" w14:textId="77777777" w:rsidR="00094983" w:rsidRPr="00EA516A" w:rsidRDefault="00094983" w:rsidP="0018519F">
            <w:pPr>
              <w:pStyle w:val="GUIDE-NORMAL"/>
              <w:spacing w:before="60" w:after="60"/>
              <w:rPr>
                <w:rFonts w:cs="Tahoma"/>
                <w:spacing w:val="-4"/>
                <w:lang w:val="pl-PL"/>
              </w:rPr>
            </w:pPr>
            <w:r w:rsidRPr="00EA516A">
              <w:rPr>
                <w:rFonts w:cs="Tahoma"/>
                <w:spacing w:val="-4"/>
                <w:lang w:val="pl-PL"/>
              </w:rPr>
              <w:t>s poslovnim nastanom u zemlji sudionici programa ili u partnerskoj zemlji u susjedstvu EU-a (regije od 1. do 4.; vidjeti odjeljak „Prihvatljive zemlje” u dijelu A ovog Vodiča). Organizacije iz prihvatljivih partnerskih zemalja mogu sudjelovati u projektu samo kao partneri (ne kao podnositeljice zahtjeva).</w:t>
            </w:r>
          </w:p>
        </w:tc>
      </w:tr>
      <w:tr w:rsidR="00094983" w:rsidRPr="00694622" w14:paraId="6B51C472" w14:textId="77777777" w:rsidTr="0018519F">
        <w:trPr>
          <w:trHeight w:val="250"/>
        </w:trPr>
        <w:tc>
          <w:tcPr>
            <w:tcW w:w="1886" w:type="dxa"/>
            <w:shd w:val="clear" w:color="auto" w:fill="auto"/>
            <w:vAlign w:val="center"/>
          </w:tcPr>
          <w:p w14:paraId="2B6451BD"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Tko se može</w:t>
            </w:r>
          </w:p>
          <w:p w14:paraId="42A08E7C"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prijaviti?</w:t>
            </w:r>
          </w:p>
        </w:tc>
        <w:tc>
          <w:tcPr>
            <w:tcW w:w="7159" w:type="dxa"/>
            <w:shd w:val="clear" w:color="auto" w:fill="auto"/>
          </w:tcPr>
          <w:p w14:paraId="2487082F" w14:textId="77777777" w:rsidR="00094983" w:rsidRPr="00AB0F28" w:rsidRDefault="00094983" w:rsidP="0018519F">
            <w:pPr>
              <w:widowControl/>
              <w:spacing w:before="60" w:after="60"/>
              <w:rPr>
                <w:rFonts w:eastAsia="Times New Roman"/>
                <w:color w:val="000000"/>
                <w:sz w:val="18"/>
                <w:szCs w:val="18"/>
                <w:shd w:val="clear" w:color="auto" w:fill="FFFFFF"/>
                <w:lang w:val="en-GB" w:eastAsia="en-GB"/>
              </w:rPr>
            </w:pPr>
            <w:r w:rsidRPr="00AB0F28">
              <w:rPr>
                <w:rFonts w:eastAsia="Times New Roman"/>
                <w:color w:val="000000"/>
                <w:sz w:val="18"/>
                <w:szCs w:val="18"/>
                <w:shd w:val="clear" w:color="auto" w:fill="FFFFFF"/>
                <w:lang w:val="en-GB" w:eastAsia="en-GB"/>
              </w:rPr>
              <w:t>Zahtjev može podnijeti svaka organizacija sudionica s poslovnim nastanom u zemlji sudionici programa. U slučaju projekata koje provode dvije ili više organizacija sudionica, jedna od njih podnosi zahtjev u ime svih organizacija sudionica uključenih u projekt.</w:t>
            </w:r>
          </w:p>
        </w:tc>
      </w:tr>
      <w:tr w:rsidR="00094983" w:rsidRPr="00694622" w14:paraId="09C7496B" w14:textId="77777777" w:rsidTr="0018519F">
        <w:trPr>
          <w:trHeight w:val="250"/>
        </w:trPr>
        <w:tc>
          <w:tcPr>
            <w:tcW w:w="1886" w:type="dxa"/>
            <w:shd w:val="clear" w:color="auto" w:fill="auto"/>
            <w:vAlign w:val="center"/>
          </w:tcPr>
          <w:p w14:paraId="3AEA2D4B"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Broj organizacija</w:t>
            </w:r>
          </w:p>
          <w:p w14:paraId="44D87508"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sudionica</w:t>
            </w:r>
          </w:p>
        </w:tc>
        <w:tc>
          <w:tcPr>
            <w:tcW w:w="7159" w:type="dxa"/>
            <w:shd w:val="clear" w:color="auto" w:fill="auto"/>
          </w:tcPr>
          <w:p w14:paraId="3F0E8521" w14:textId="77777777" w:rsidR="00094983" w:rsidRPr="00EA516A" w:rsidRDefault="00094983" w:rsidP="0018519F">
            <w:pPr>
              <w:widowControl/>
              <w:rPr>
                <w:rFonts w:eastAsia="Times New Roman"/>
                <w:color w:val="000000"/>
                <w:spacing w:val="-4"/>
                <w:sz w:val="18"/>
                <w:szCs w:val="18"/>
                <w:shd w:val="clear" w:color="auto" w:fill="FFFFFF"/>
                <w:lang w:val="en-GB" w:eastAsia="en-GB"/>
              </w:rPr>
            </w:pPr>
            <w:r w:rsidRPr="00EA516A">
              <w:rPr>
                <w:rFonts w:eastAsia="Times New Roman"/>
                <w:color w:val="000000"/>
                <w:spacing w:val="-4"/>
                <w:sz w:val="18"/>
                <w:szCs w:val="18"/>
                <w:shd w:val="clear" w:color="auto" w:fill="FFFFFF"/>
                <w:lang w:val="en-GB" w:eastAsia="en-GB"/>
              </w:rPr>
              <w:t>Transnacionalne/međunarodne aktivnosti: aktivnost mora uključivati barem dvije organizacije sudionice iz barem dvije različite zemlje, od kojih je barem jedna zemlja sudionica programa.</w:t>
            </w:r>
          </w:p>
          <w:p w14:paraId="2B1618EF" w14:textId="77777777" w:rsidR="00094983" w:rsidRPr="00EA516A" w:rsidRDefault="00094983" w:rsidP="0018519F">
            <w:pPr>
              <w:widowControl/>
              <w:rPr>
                <w:rFonts w:eastAsia="Times New Roman"/>
                <w:color w:val="000000"/>
                <w:sz w:val="18"/>
                <w:szCs w:val="18"/>
                <w:shd w:val="clear" w:color="auto" w:fill="FFFFFF"/>
                <w:lang w:val="en-GB" w:eastAsia="en-GB"/>
              </w:rPr>
            </w:pPr>
            <w:r w:rsidRPr="00EA516A">
              <w:rPr>
                <w:rFonts w:eastAsia="Times New Roman"/>
                <w:color w:val="000000"/>
                <w:spacing w:val="-4"/>
                <w:sz w:val="18"/>
                <w:szCs w:val="18"/>
                <w:shd w:val="clear" w:color="auto" w:fill="FFFFFF"/>
                <w:lang w:val="en-GB" w:eastAsia="en-GB"/>
              </w:rPr>
              <w:t>Nacionalne aktivnosti: aktivnost uključuje najmanje jednu organizaciju iz zemlje sudionice programa.</w:t>
            </w:r>
          </w:p>
        </w:tc>
      </w:tr>
      <w:tr w:rsidR="00094983" w:rsidRPr="00694622" w14:paraId="3552BE36" w14:textId="77777777" w:rsidTr="0018519F">
        <w:trPr>
          <w:trHeight w:val="250"/>
        </w:trPr>
        <w:tc>
          <w:tcPr>
            <w:tcW w:w="1886" w:type="dxa"/>
            <w:shd w:val="clear" w:color="auto" w:fill="auto"/>
            <w:vAlign w:val="center"/>
          </w:tcPr>
          <w:p w14:paraId="3D583103"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Prihvatljivi</w:t>
            </w:r>
          </w:p>
          <w:p w14:paraId="7B5D2132"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sudionici</w:t>
            </w:r>
          </w:p>
        </w:tc>
        <w:tc>
          <w:tcPr>
            <w:tcW w:w="7159" w:type="dxa"/>
            <w:shd w:val="clear" w:color="auto" w:fill="auto"/>
          </w:tcPr>
          <w:p w14:paraId="3ECF6497" w14:textId="77777777" w:rsidR="00094983" w:rsidRPr="00AB0F28" w:rsidRDefault="00094983" w:rsidP="00D37E13">
            <w:pPr>
              <w:pStyle w:val="GUIDE-NORMAL"/>
              <w:rPr>
                <w:rFonts w:cs="Tahoma"/>
              </w:rPr>
            </w:pPr>
            <w:r w:rsidRPr="00AB0F28">
              <w:rPr>
                <w:rFonts w:cs="Tahoma"/>
              </w:rPr>
              <w:t>Mladi sudionici: mladi u dobi od 13 do 30 godina s prebivalištem u zemljama uključenima u projekt. Donositelji odluka: ako je u projektu predviđeno sudjelovanje donositelja odluka ili stručnjaka u području politike mladih, ti sudionici mogu biti uključeni bez obzira na dob ili geografsko podrijetlo.</w:t>
            </w:r>
          </w:p>
        </w:tc>
      </w:tr>
      <w:tr w:rsidR="00094983" w:rsidRPr="00694622" w14:paraId="271F96D7" w14:textId="77777777" w:rsidTr="0018519F">
        <w:trPr>
          <w:trHeight w:val="250"/>
        </w:trPr>
        <w:tc>
          <w:tcPr>
            <w:tcW w:w="1886" w:type="dxa"/>
            <w:shd w:val="clear" w:color="auto" w:fill="auto"/>
            <w:vAlign w:val="center"/>
          </w:tcPr>
          <w:p w14:paraId="4257F0CA"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Broj sudionika</w:t>
            </w:r>
          </w:p>
        </w:tc>
        <w:tc>
          <w:tcPr>
            <w:tcW w:w="7159" w:type="dxa"/>
            <w:shd w:val="clear" w:color="auto" w:fill="auto"/>
          </w:tcPr>
          <w:p w14:paraId="42BD40B0" w14:textId="77777777" w:rsidR="00094983" w:rsidRPr="00AB0F28" w:rsidRDefault="00094983" w:rsidP="00090D9C">
            <w:pPr>
              <w:pStyle w:val="GUIDE-NORMAL"/>
              <w:rPr>
                <w:rFonts w:cs="Tahoma"/>
              </w:rPr>
            </w:pPr>
            <w:r w:rsidRPr="00AB0F28">
              <w:rPr>
                <w:rFonts w:cs="Tahoma"/>
              </w:rPr>
              <w:t>U projekt mora biti uključeno najmanje 30 mladih sudionika.</w:t>
            </w:r>
          </w:p>
          <w:p w14:paraId="71676877" w14:textId="77777777" w:rsidR="00094983" w:rsidRPr="00AB0F28" w:rsidRDefault="00094983" w:rsidP="00090D9C">
            <w:pPr>
              <w:pStyle w:val="GUIDE-NORMAL"/>
              <w:rPr>
                <w:rFonts w:cs="Tahoma"/>
              </w:rPr>
            </w:pPr>
            <w:r w:rsidRPr="00EA516A">
              <w:rPr>
                <w:rFonts w:eastAsia="Calibri" w:cs="Calibri"/>
                <w:bdr w:val="nil"/>
                <w:lang w:val="hr-HR"/>
              </w:rPr>
              <w:t>Sudionici iz države u kojoj se nalazi organizacija primateljica moraju biti uključeni u svaku aktivnost</w:t>
            </w:r>
          </w:p>
        </w:tc>
      </w:tr>
      <w:tr w:rsidR="00094983" w:rsidRPr="00694622" w14:paraId="52DDDE0D" w14:textId="77777777" w:rsidTr="0018519F">
        <w:trPr>
          <w:trHeight w:val="250"/>
        </w:trPr>
        <w:tc>
          <w:tcPr>
            <w:tcW w:w="1886" w:type="dxa"/>
            <w:shd w:val="clear" w:color="auto" w:fill="auto"/>
            <w:vAlign w:val="center"/>
          </w:tcPr>
          <w:p w14:paraId="01EA8875" w14:textId="77777777" w:rsidR="00094983" w:rsidRPr="00EA516A" w:rsidRDefault="00094983" w:rsidP="00090D9C">
            <w:pPr>
              <w:pStyle w:val="Guide-Table"/>
              <w:rPr>
                <w:rFonts w:cs="Tahoma"/>
              </w:rPr>
            </w:pPr>
            <w:r w:rsidRPr="00EA516A">
              <w:rPr>
                <w:rFonts w:cs="Tahoma"/>
              </w:rPr>
              <w:t>Mjesto/mjesta</w:t>
            </w:r>
          </w:p>
        </w:tc>
        <w:tc>
          <w:tcPr>
            <w:tcW w:w="7159" w:type="dxa"/>
            <w:shd w:val="clear" w:color="auto" w:fill="auto"/>
          </w:tcPr>
          <w:p w14:paraId="1D819585" w14:textId="77777777" w:rsidR="00094983" w:rsidRPr="00AB0F28" w:rsidRDefault="00094983" w:rsidP="004930C2">
            <w:pPr>
              <w:pStyle w:val="GUIDE-NORMAL"/>
              <w:rPr>
                <w:rFonts w:cs="Tahoma"/>
              </w:rPr>
            </w:pPr>
            <w:r w:rsidRPr="00AB0F28">
              <w:rPr>
                <w:rFonts w:cs="Tahoma"/>
              </w:rPr>
              <w:t xml:space="preserve">Nacionalne aktivnosti: aktivnost se mora provoditi u zemlji organizacije podnositeljice zahtjeva. Transnacionalne/međunarodne aktivnosti: aktivnosti se mogu odvijati u bilo kojoj od zemalja sudionica programa koje su uključene u aktivnost. </w:t>
            </w:r>
          </w:p>
          <w:p w14:paraId="0F51DED2" w14:textId="77777777" w:rsidR="00094983" w:rsidRPr="00AB0F28" w:rsidRDefault="00094983" w:rsidP="004930C2">
            <w:pPr>
              <w:pStyle w:val="GUIDE-NORMAL"/>
              <w:rPr>
                <w:rFonts w:cs="Tahoma"/>
              </w:rPr>
            </w:pPr>
            <w:r w:rsidRPr="00AB0F28">
              <w:rPr>
                <w:rFonts w:cs="Tahoma"/>
                <w:b/>
              </w:rPr>
              <w:t>Iznimka:</w:t>
            </w:r>
            <w:r w:rsidRPr="00AB0F28">
              <w:rPr>
                <w:rFonts w:cs="Tahoma"/>
              </w:rPr>
              <w:t xml:space="preserve"> samo u obrazloženim slučajevima i ako glavna aktivnost sadržava elemente dijaloga s donositeljima odluka na europskoj razini, aktivnost se može odvijati u sjedištu jedne od institucija Europske unije</w:t>
            </w:r>
            <w:r w:rsidRPr="00EA516A">
              <w:rPr>
                <w:rStyle w:val="FootnoteReference"/>
              </w:rPr>
              <w:footnoteReference w:id="229"/>
            </w:r>
          </w:p>
        </w:tc>
      </w:tr>
      <w:tr w:rsidR="00094983" w:rsidRPr="00EA516A" w14:paraId="71D2D5AE" w14:textId="77777777" w:rsidTr="0018519F">
        <w:trPr>
          <w:trHeight w:val="250"/>
        </w:trPr>
        <w:tc>
          <w:tcPr>
            <w:tcW w:w="1886" w:type="dxa"/>
            <w:shd w:val="clear" w:color="auto" w:fill="auto"/>
            <w:vAlign w:val="center"/>
          </w:tcPr>
          <w:p w14:paraId="249C88AB"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projekta</w:t>
            </w:r>
          </w:p>
        </w:tc>
        <w:tc>
          <w:tcPr>
            <w:tcW w:w="7159" w:type="dxa"/>
            <w:shd w:val="clear" w:color="auto" w:fill="auto"/>
          </w:tcPr>
          <w:p w14:paraId="2433C9D6" w14:textId="77777777" w:rsidR="00094983" w:rsidRPr="00EA516A" w:rsidRDefault="00094983" w:rsidP="0018519F">
            <w:pPr>
              <w:widowControl/>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Od 3 do 24 mjeseca.</w:t>
            </w:r>
          </w:p>
        </w:tc>
      </w:tr>
      <w:tr w:rsidR="00094983" w:rsidRPr="00694622" w14:paraId="020DBD98" w14:textId="77777777" w:rsidTr="0018519F">
        <w:trPr>
          <w:trHeight w:val="250"/>
        </w:trPr>
        <w:tc>
          <w:tcPr>
            <w:tcW w:w="1886" w:type="dxa"/>
            <w:shd w:val="clear" w:color="auto" w:fill="auto"/>
            <w:vAlign w:val="center"/>
          </w:tcPr>
          <w:p w14:paraId="405C643B"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Kome predate zahtjev?</w:t>
            </w:r>
          </w:p>
        </w:tc>
        <w:tc>
          <w:tcPr>
            <w:tcW w:w="7159" w:type="dxa"/>
            <w:shd w:val="clear" w:color="auto" w:fill="auto"/>
          </w:tcPr>
          <w:p w14:paraId="337DF431" w14:textId="77777777" w:rsidR="00094983" w:rsidRPr="00053AAE" w:rsidRDefault="00094983" w:rsidP="0018519F">
            <w:pPr>
              <w:widowControl/>
              <w:spacing w:before="60" w:after="60"/>
              <w:rPr>
                <w:rFonts w:eastAsia="Times New Roman"/>
                <w:color w:val="000000"/>
                <w:sz w:val="18"/>
                <w:szCs w:val="18"/>
                <w:shd w:val="clear" w:color="auto" w:fill="FFFFFF"/>
                <w:lang w:val="es-ES" w:eastAsia="en-GB"/>
              </w:rPr>
            </w:pPr>
            <w:r w:rsidRPr="00053AAE">
              <w:rPr>
                <w:rFonts w:eastAsia="Times New Roman"/>
                <w:color w:val="000000"/>
                <w:sz w:val="18"/>
                <w:szCs w:val="18"/>
                <w:shd w:val="clear" w:color="auto" w:fill="FFFFFF"/>
                <w:lang w:val="es-ES" w:eastAsia="en-GB"/>
              </w:rPr>
              <w:t>Nacionalnoj agenciji zemlje u kojoj organizacija podnositeljica ima poslovni nastan.</w:t>
            </w:r>
          </w:p>
        </w:tc>
      </w:tr>
      <w:tr w:rsidR="00094983" w:rsidRPr="00694622" w14:paraId="470235DC" w14:textId="77777777" w:rsidTr="0018519F">
        <w:trPr>
          <w:trHeight w:val="250"/>
        </w:trPr>
        <w:tc>
          <w:tcPr>
            <w:tcW w:w="1886" w:type="dxa"/>
            <w:shd w:val="clear" w:color="auto" w:fill="auto"/>
            <w:vAlign w:val="center"/>
          </w:tcPr>
          <w:p w14:paraId="642F0FC3"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Kada predati zahtjev?</w:t>
            </w:r>
          </w:p>
        </w:tc>
        <w:tc>
          <w:tcPr>
            <w:tcW w:w="7159" w:type="dxa"/>
            <w:shd w:val="clear" w:color="auto" w:fill="auto"/>
          </w:tcPr>
          <w:p w14:paraId="7C7C97BC" w14:textId="77777777" w:rsidR="00094983" w:rsidRPr="00EA516A" w:rsidRDefault="00094983" w:rsidP="0018519F">
            <w:pPr>
              <w:pStyle w:val="GUIDE-NORMAL"/>
              <w:spacing w:before="60" w:after="60"/>
              <w:rPr>
                <w:rFonts w:cs="Tahoma"/>
              </w:rPr>
            </w:pPr>
            <w:r w:rsidRPr="00EA516A">
              <w:rPr>
                <w:rFonts w:cs="Tahoma"/>
              </w:rPr>
              <w:t>Podnositelji moraju predati zahtjev za dodjelu bespovratnih sredstava do sljedećih datuma:</w:t>
            </w:r>
          </w:p>
          <w:p w14:paraId="52D60DB8" w14:textId="77777777" w:rsidR="00094983" w:rsidRPr="00EA516A" w:rsidRDefault="00094983" w:rsidP="00615654">
            <w:pPr>
              <w:pStyle w:val="Guide-NormalBulletpoints"/>
            </w:pPr>
            <w:r w:rsidRPr="00EA516A">
              <w:rPr>
                <w:b/>
              </w:rPr>
              <w:t>5. veljače u 12:00 (podne po briselskom vremenu)</w:t>
            </w:r>
            <w:r w:rsidRPr="00EA516A">
              <w:t xml:space="preserve"> za projekte koji počinju od 1. svibnja do 30. rujna iste godine</w:t>
            </w:r>
          </w:p>
          <w:p w14:paraId="78D92096" w14:textId="77777777" w:rsidR="00094983" w:rsidRPr="00AB0F28" w:rsidRDefault="00094983" w:rsidP="00615654">
            <w:pPr>
              <w:pStyle w:val="Guide-NormalBulletpoints"/>
            </w:pPr>
            <w:r w:rsidRPr="00AB0F28">
              <w:rPr>
                <w:b/>
              </w:rPr>
              <w:t>30. travnja u 12:00 (podne po briselskom vremenu)</w:t>
            </w:r>
            <w:r w:rsidRPr="00AB0F28">
              <w:t xml:space="preserve"> za projekte koji počinju od 1. kolovoza do 31. prosinca iste godine</w:t>
            </w:r>
          </w:p>
          <w:p w14:paraId="3CC4050A" w14:textId="77777777" w:rsidR="00094983" w:rsidRPr="00AB0F28" w:rsidRDefault="00094983" w:rsidP="0018519F">
            <w:pPr>
              <w:pStyle w:val="Guide-NormalBulletpoints"/>
              <w:numPr>
                <w:ilvl w:val="0"/>
                <w:numId w:val="0"/>
              </w:numPr>
              <w:ind w:left="714"/>
            </w:pPr>
            <w:r w:rsidRPr="00AB0F28">
              <w:rPr>
                <w:b/>
              </w:rPr>
              <w:t>1. listopada u 12:00 (podne po briselskom vremenu)</w:t>
            </w:r>
            <w:r w:rsidRPr="00AB0F28">
              <w:t xml:space="preserve"> za projekte koji počinju od 1. siječnja do 31. svibnja sljedeće godine.</w:t>
            </w:r>
          </w:p>
        </w:tc>
      </w:tr>
      <w:tr w:rsidR="00094983" w:rsidRPr="00694622" w14:paraId="0D7136CA" w14:textId="77777777" w:rsidTr="0018519F">
        <w:trPr>
          <w:trHeight w:val="250"/>
        </w:trPr>
        <w:tc>
          <w:tcPr>
            <w:tcW w:w="1886" w:type="dxa"/>
            <w:shd w:val="clear" w:color="auto" w:fill="auto"/>
            <w:vAlign w:val="center"/>
          </w:tcPr>
          <w:p w14:paraId="3AD921F9"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Kako predati zahtjev?</w:t>
            </w:r>
          </w:p>
        </w:tc>
        <w:tc>
          <w:tcPr>
            <w:tcW w:w="7159" w:type="dxa"/>
            <w:shd w:val="clear" w:color="auto" w:fill="auto"/>
          </w:tcPr>
          <w:p w14:paraId="36F91A42" w14:textId="77777777" w:rsidR="00094983" w:rsidRPr="00053AAE" w:rsidRDefault="00094983" w:rsidP="0018519F">
            <w:pPr>
              <w:widowControl/>
              <w:spacing w:before="60" w:after="60"/>
              <w:rPr>
                <w:rFonts w:eastAsia="Times New Roman"/>
                <w:color w:val="000000"/>
                <w:sz w:val="18"/>
                <w:szCs w:val="18"/>
                <w:shd w:val="clear" w:color="auto" w:fill="FFFFFF"/>
                <w:lang w:val="es-ES" w:eastAsia="en-GB"/>
              </w:rPr>
            </w:pPr>
            <w:r w:rsidRPr="00053AAE">
              <w:rPr>
                <w:rFonts w:eastAsia="Times New Roman"/>
                <w:color w:val="000000"/>
                <w:sz w:val="18"/>
                <w:szCs w:val="18"/>
                <w:shd w:val="clear" w:color="auto" w:fill="FFFFFF"/>
                <w:lang w:val="es-ES" w:eastAsia="en-GB"/>
              </w:rPr>
              <w:t>Pojedinosti o tome kako se prijaviti potražite u dijelu C ovog Vodiča.</w:t>
            </w:r>
          </w:p>
        </w:tc>
      </w:tr>
      <w:tr w:rsidR="00094983" w:rsidRPr="00694622" w14:paraId="0707ACA6" w14:textId="77777777" w:rsidTr="0018519F">
        <w:trPr>
          <w:trHeight w:val="250"/>
        </w:trPr>
        <w:tc>
          <w:tcPr>
            <w:tcW w:w="1886" w:type="dxa"/>
            <w:shd w:val="clear" w:color="auto" w:fill="auto"/>
            <w:vAlign w:val="center"/>
          </w:tcPr>
          <w:p w14:paraId="4B4F8A92"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Ostali kriteriji</w:t>
            </w:r>
          </w:p>
        </w:tc>
        <w:tc>
          <w:tcPr>
            <w:tcW w:w="7159" w:type="dxa"/>
            <w:shd w:val="clear" w:color="auto" w:fill="auto"/>
          </w:tcPr>
          <w:p w14:paraId="4583DCCE" w14:textId="77777777" w:rsidR="00094983" w:rsidRPr="00053AAE" w:rsidRDefault="00094983" w:rsidP="0018519F">
            <w:pPr>
              <w:widowControl/>
              <w:spacing w:before="60" w:after="60"/>
              <w:rPr>
                <w:rFonts w:eastAsia="Times New Roman"/>
                <w:color w:val="000000"/>
                <w:sz w:val="18"/>
                <w:szCs w:val="18"/>
                <w:shd w:val="clear" w:color="auto" w:fill="FFFFFF"/>
                <w:lang w:val="es-ES" w:eastAsia="en-GB"/>
              </w:rPr>
            </w:pPr>
            <w:r w:rsidRPr="00053AAE">
              <w:rPr>
                <w:rFonts w:eastAsia="Times New Roman"/>
                <w:color w:val="000000"/>
                <w:sz w:val="18"/>
                <w:szCs w:val="18"/>
                <w:shd w:val="clear" w:color="auto" w:fill="FFFFFF"/>
                <w:lang w:val="es-ES" w:eastAsia="en-GB"/>
              </w:rPr>
              <w:t>Obrascu zahtjeva mora se priložiti raspored za svaku aktivnost koja se planira u okviru projekta.</w:t>
            </w:r>
          </w:p>
          <w:p w14:paraId="6EBA9589" w14:textId="77777777" w:rsidR="00094983" w:rsidRPr="00053AAE" w:rsidRDefault="00094983" w:rsidP="0018519F">
            <w:pPr>
              <w:widowControl/>
              <w:spacing w:before="60" w:after="60"/>
              <w:rPr>
                <w:rFonts w:eastAsia="Times New Roman"/>
                <w:color w:val="000000"/>
                <w:sz w:val="18"/>
                <w:szCs w:val="18"/>
                <w:shd w:val="clear" w:color="auto" w:fill="FFFFFF"/>
                <w:lang w:val="es-ES" w:eastAsia="en-GB"/>
              </w:rPr>
            </w:pPr>
            <w:r w:rsidRPr="00053AAE">
              <w:rPr>
                <w:rFonts w:eastAsia="Times New Roman"/>
                <w:color w:val="000000"/>
                <w:sz w:val="18"/>
                <w:szCs w:val="18"/>
                <w:shd w:val="clear" w:color="auto" w:fill="FFFFFF"/>
                <w:lang w:val="es-ES" w:eastAsia="en-GB"/>
              </w:rPr>
              <w:t>Obrascu zahtjeva mora se priložiti izjava o časti pravnog zastupnika.</w:t>
            </w:r>
          </w:p>
        </w:tc>
      </w:tr>
    </w:tbl>
    <w:p w14:paraId="4C7703CB" w14:textId="77777777" w:rsidR="00094983" w:rsidRPr="00053AAE" w:rsidRDefault="00094983" w:rsidP="00D34845">
      <w:pPr>
        <w:pStyle w:val="GUIDE-NORMAL"/>
        <w:rPr>
          <w:lang w:val="es-ES"/>
        </w:rPr>
      </w:pPr>
      <w:r w:rsidRPr="00053AAE">
        <w:rPr>
          <w:lang w:val="es-ES"/>
        </w:rPr>
        <w:t xml:space="preserve">Organizacije podnositeljice zahtjeva ocjenjuju se na temelju relevantnih </w:t>
      </w:r>
      <w:r w:rsidRPr="00053AAE">
        <w:rPr>
          <w:b/>
          <w:lang w:val="es-ES"/>
        </w:rPr>
        <w:t>kriterija za isključenje i odabir.</w:t>
      </w:r>
      <w:r w:rsidRPr="00053AAE">
        <w:rPr>
          <w:lang w:val="es-ES"/>
        </w:rPr>
        <w:t xml:space="preserve"> Više informacija potražite u dijelu C ovog Vodiča.</w:t>
      </w:r>
    </w:p>
    <w:p w14:paraId="0CD95206" w14:textId="77777777" w:rsidR="00094983" w:rsidRPr="00053AAE" w:rsidRDefault="00094983" w:rsidP="00D34845">
      <w:pPr>
        <w:pStyle w:val="Guide-Heading6"/>
        <w:rPr>
          <w:lang w:val="es-ES"/>
        </w:rPr>
      </w:pPr>
      <w:r w:rsidRPr="00053AAE">
        <w:rPr>
          <w:lang w:val="es-ES"/>
        </w:rPr>
        <w:t>Kriteriji za dodjelu</w:t>
      </w:r>
    </w:p>
    <w:p w14:paraId="082C6A67" w14:textId="77777777" w:rsidR="00094983" w:rsidRPr="00053AAE" w:rsidRDefault="00094983" w:rsidP="00D34845">
      <w:pPr>
        <w:pStyle w:val="GUIDE-NORMAL"/>
        <w:rPr>
          <w:lang w:val="es-ES"/>
        </w:rPr>
      </w:pPr>
      <w:r w:rsidRPr="00053AAE">
        <w:rPr>
          <w:lang w:val="es-ES"/>
        </w:rPr>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936"/>
        <w:gridCol w:w="7248"/>
      </w:tblGrid>
      <w:tr w:rsidR="00094983" w:rsidRPr="00694622" w14:paraId="2141264F" w14:textId="77777777" w:rsidTr="00742AC5">
        <w:trPr>
          <w:cantSplit/>
          <w:trHeight w:val="567"/>
        </w:trPr>
        <w:tc>
          <w:tcPr>
            <w:tcW w:w="1054" w:type="pct"/>
            <w:tcBorders>
              <w:top w:val="single" w:sz="8" w:space="0" w:color="auto"/>
              <w:left w:val="single" w:sz="4" w:space="0" w:color="auto"/>
              <w:bottom w:val="dashed" w:sz="4" w:space="0" w:color="auto"/>
              <w:right w:val="single" w:sz="8" w:space="0" w:color="auto"/>
            </w:tcBorders>
            <w:shd w:val="clear" w:color="auto" w:fill="FFFFFF"/>
            <w:vAlign w:val="center"/>
          </w:tcPr>
          <w:p w14:paraId="2AFAAA11" w14:textId="77777777" w:rsidR="00094983" w:rsidRPr="00EA516A" w:rsidRDefault="00094983" w:rsidP="00EE5C6B">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Relevantnost projekta (najviše 30 bodova)</w:t>
            </w:r>
          </w:p>
        </w:tc>
        <w:tc>
          <w:tcPr>
            <w:tcW w:w="3946" w:type="pct"/>
            <w:tcBorders>
              <w:top w:val="single" w:sz="8" w:space="0" w:color="auto"/>
              <w:left w:val="nil"/>
              <w:bottom w:val="dashed" w:sz="4" w:space="0" w:color="auto"/>
              <w:right w:val="single" w:sz="8" w:space="0" w:color="auto"/>
            </w:tcBorders>
            <w:shd w:val="clear" w:color="auto" w:fill="FFFFFF"/>
          </w:tcPr>
          <w:p w14:paraId="6D5B0DF0" w14:textId="77777777" w:rsidR="00094983" w:rsidRPr="00EA516A" w:rsidRDefault="00094983" w:rsidP="009E7240">
            <w:pPr>
              <w:pStyle w:val="Guide-NormalBulletpoints"/>
              <w:ind w:left="360"/>
            </w:pPr>
            <w:r w:rsidRPr="00EA516A">
              <w:t>Relevantnost prijedloga za:</w:t>
            </w:r>
          </w:p>
          <w:p w14:paraId="5932A021" w14:textId="77777777" w:rsidR="00094983" w:rsidRPr="00EA516A" w:rsidRDefault="00094983" w:rsidP="00BD14F1">
            <w:pPr>
              <w:pStyle w:val="Guide-ListDash"/>
              <w:numPr>
                <w:ilvl w:val="0"/>
                <w:numId w:val="165"/>
              </w:numPr>
            </w:pPr>
            <w:r w:rsidRPr="00EA516A">
              <w:rPr>
                <w:rFonts w:eastAsia="Calibri" w:cs="Calibri"/>
                <w:bdr w:val="nil"/>
                <w:lang w:val="hr-HR"/>
              </w:rPr>
              <w:t>ciljeve aktivnosti (pogledajte navedeni odjeljak „Koji je cilj ove aktivnosti?”);</w:t>
            </w:r>
          </w:p>
          <w:p w14:paraId="0635FA38" w14:textId="77777777" w:rsidR="00094983" w:rsidRPr="00EA516A" w:rsidRDefault="00094983" w:rsidP="00BD14F1">
            <w:pPr>
              <w:pStyle w:val="Guide-ListDash"/>
              <w:numPr>
                <w:ilvl w:val="0"/>
                <w:numId w:val="165"/>
              </w:numPr>
              <w:rPr>
                <w:lang w:val="it-IT"/>
              </w:rPr>
            </w:pPr>
            <w:r w:rsidRPr="00EA516A">
              <w:rPr>
                <w:lang w:val="it-IT"/>
              </w:rPr>
              <w:t>potrebe i ciljeve organizacija sudionica i pojedinih sudionika.</w:t>
            </w:r>
          </w:p>
          <w:p w14:paraId="5FCCDCDB" w14:textId="77777777" w:rsidR="00094983" w:rsidRPr="004433C0" w:rsidRDefault="00094983" w:rsidP="009E7240">
            <w:pPr>
              <w:pStyle w:val="Guide-NormalBulletpoints"/>
              <w:ind w:left="360"/>
              <w:rPr>
                <w:lang w:val="it-IT"/>
              </w:rPr>
            </w:pPr>
            <w:r w:rsidRPr="004433C0">
              <w:rPr>
                <w:lang w:val="it-IT"/>
              </w:rPr>
              <w:t>Stupanj do kojeg prijedlog može:</w:t>
            </w:r>
          </w:p>
          <w:p w14:paraId="5141A555" w14:textId="77777777" w:rsidR="00094983" w:rsidRPr="00205A65" w:rsidRDefault="00094983" w:rsidP="00BD14F1">
            <w:pPr>
              <w:pStyle w:val="Guide-ListDash"/>
              <w:numPr>
                <w:ilvl w:val="0"/>
                <w:numId w:val="165"/>
              </w:numPr>
              <w:rPr>
                <w:lang w:val="it-IT"/>
              </w:rPr>
            </w:pPr>
            <w:r w:rsidRPr="00205A65">
              <w:rPr>
                <w:lang w:val="it-IT"/>
              </w:rPr>
              <w:t>stvarati visokokvalitetne ishode za sudionike</w:t>
            </w:r>
          </w:p>
          <w:p w14:paraId="5E709DAC" w14:textId="77777777" w:rsidR="00094983" w:rsidRPr="00205A65" w:rsidRDefault="00094983" w:rsidP="00BD14F1">
            <w:pPr>
              <w:pStyle w:val="Guide-ListDash"/>
              <w:numPr>
                <w:ilvl w:val="0"/>
                <w:numId w:val="165"/>
              </w:numPr>
              <w:rPr>
                <w:lang w:val="it-IT"/>
              </w:rPr>
            </w:pPr>
            <w:r w:rsidRPr="00205A65">
              <w:rPr>
                <w:lang w:val="it-IT"/>
              </w:rPr>
              <w:t>jačati sposobnosti organizacija sudionica.</w:t>
            </w:r>
          </w:p>
          <w:p w14:paraId="215DA9A0" w14:textId="77777777" w:rsidR="00094983" w:rsidRPr="00205A65" w:rsidRDefault="00094983" w:rsidP="00BD14F1">
            <w:pPr>
              <w:pStyle w:val="Guide-ListDash"/>
              <w:numPr>
                <w:ilvl w:val="0"/>
                <w:numId w:val="165"/>
              </w:numPr>
              <w:rPr>
                <w:lang w:val="it-IT"/>
              </w:rPr>
            </w:pPr>
            <w:r w:rsidRPr="00205A65">
              <w:rPr>
                <w:lang w:val="it-IT"/>
              </w:rPr>
              <w:t>stupanj do kojeg u projektu sudjeluju mladi s manje mogućnosti.</w:t>
            </w:r>
          </w:p>
        </w:tc>
      </w:tr>
      <w:tr w:rsidR="00094983" w:rsidRPr="00694622" w14:paraId="6EDCEAE7" w14:textId="77777777" w:rsidTr="00742AC5">
        <w:trPr>
          <w:cantSplit/>
          <w:trHeight w:val="567"/>
        </w:trPr>
        <w:tc>
          <w:tcPr>
            <w:tcW w:w="1054" w:type="pct"/>
            <w:tcBorders>
              <w:top w:val="dashed" w:sz="4" w:space="0" w:color="auto"/>
              <w:left w:val="single" w:sz="4" w:space="0" w:color="auto"/>
              <w:bottom w:val="dashed" w:sz="4" w:space="0" w:color="auto"/>
              <w:right w:val="single" w:sz="8" w:space="0" w:color="auto"/>
            </w:tcBorders>
            <w:shd w:val="clear" w:color="auto" w:fill="FFFFFF"/>
            <w:vAlign w:val="center"/>
          </w:tcPr>
          <w:p w14:paraId="5B676D9A" w14:textId="77777777" w:rsidR="00094983" w:rsidRPr="00EA516A" w:rsidRDefault="00094983" w:rsidP="00400FBD">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Kvaliteta plana i provedbe projekta (najviše 40 bodova)</w:t>
            </w:r>
          </w:p>
        </w:tc>
        <w:tc>
          <w:tcPr>
            <w:tcW w:w="3946" w:type="pct"/>
            <w:tcBorders>
              <w:top w:val="dashed" w:sz="4" w:space="0" w:color="auto"/>
              <w:left w:val="nil"/>
              <w:bottom w:val="dashed" w:sz="4" w:space="0" w:color="auto"/>
              <w:right w:val="single" w:sz="8" w:space="0" w:color="auto"/>
            </w:tcBorders>
            <w:shd w:val="clear" w:color="auto" w:fill="FFFFFF"/>
          </w:tcPr>
          <w:p w14:paraId="29E4A309" w14:textId="77777777" w:rsidR="00094983" w:rsidRPr="00EA516A" w:rsidRDefault="00094983" w:rsidP="009E7240">
            <w:pPr>
              <w:pStyle w:val="Guide-NormalBulletpoints"/>
              <w:ind w:left="360"/>
              <w:rPr>
                <w:lang w:val="sv-SE"/>
              </w:rPr>
            </w:pPr>
            <w:r w:rsidRPr="00EA516A">
              <w:rPr>
                <w:lang w:val="sv-SE"/>
              </w:rPr>
              <w:t>Jasnoća, potpunost i kvaliteta svih faza prijedloga projekta (priprema, provedba aktivnosti mobilnosti i praćenje)</w:t>
            </w:r>
          </w:p>
          <w:p w14:paraId="434F4DF0" w14:textId="77777777" w:rsidR="00094983" w:rsidRPr="00EA516A" w:rsidRDefault="00094983" w:rsidP="009E7240">
            <w:pPr>
              <w:pStyle w:val="Guide-NormalBulletpoints"/>
              <w:ind w:left="360"/>
              <w:rPr>
                <w:lang w:val="sv-SE"/>
              </w:rPr>
            </w:pPr>
            <w:r w:rsidRPr="00EA516A">
              <w:rPr>
                <w:lang w:val="sv-SE"/>
              </w:rPr>
              <w:t>Usklađenost ciljeva projekta i predloženih aktivnosti</w:t>
            </w:r>
          </w:p>
          <w:p w14:paraId="546DB678" w14:textId="77777777" w:rsidR="00094983" w:rsidRPr="00EA516A" w:rsidRDefault="00094983" w:rsidP="009E7240">
            <w:pPr>
              <w:pStyle w:val="Guide-NormalBulletpoints"/>
              <w:ind w:left="360"/>
              <w:rPr>
                <w:lang w:val="sv-SE"/>
              </w:rPr>
            </w:pPr>
            <w:r w:rsidRPr="00EA516A">
              <w:rPr>
                <w:lang w:val="sv-SE"/>
              </w:rPr>
              <w:t>Kvaliteta praktičnih rješenja, načina upravljanja i potpore</w:t>
            </w:r>
          </w:p>
          <w:p w14:paraId="0FFE01F9" w14:textId="77777777" w:rsidR="00094983" w:rsidRPr="00EA516A" w:rsidRDefault="00094983" w:rsidP="009E7240">
            <w:pPr>
              <w:pStyle w:val="Guide-NormalBulletpoints"/>
              <w:ind w:left="360"/>
              <w:rPr>
                <w:lang w:val="sv-SE"/>
              </w:rPr>
            </w:pPr>
            <w:r w:rsidRPr="00EA516A">
              <w:rPr>
                <w:lang w:val="sv-SE"/>
              </w:rPr>
              <w:t>Kvaliteta predloženih neformalnih participativnih metoda učenja i aktivno sudjelovanje mladih u svim fazama projekta</w:t>
            </w:r>
          </w:p>
          <w:p w14:paraId="1E9E61E9" w14:textId="77777777" w:rsidR="00094983" w:rsidRPr="00EA516A" w:rsidRDefault="00094983" w:rsidP="009E7240">
            <w:pPr>
              <w:pStyle w:val="Guide-NormalBulletpoints"/>
              <w:ind w:left="360"/>
              <w:rPr>
                <w:lang w:val="sv-SE"/>
              </w:rPr>
            </w:pPr>
            <w:r w:rsidRPr="00EA516A">
              <w:rPr>
                <w:lang w:val="sv-SE"/>
              </w:rPr>
              <w:t>Primjerenost mjera za odabir i/ili uključivanje sudionika u aktivnosti</w:t>
            </w:r>
          </w:p>
          <w:p w14:paraId="3D1EE0D1" w14:textId="77777777" w:rsidR="00094983" w:rsidRPr="00EA516A" w:rsidRDefault="00094983" w:rsidP="009E7240">
            <w:pPr>
              <w:pStyle w:val="Guide-NormalBulletpoints"/>
              <w:ind w:left="360"/>
              <w:rPr>
                <w:lang w:val="sv-SE"/>
              </w:rPr>
            </w:pPr>
            <w:r w:rsidRPr="00EA516A">
              <w:rPr>
                <w:lang w:val="sv-SE"/>
              </w:rPr>
              <w:t>Stupanj do kojeg projekt uključuje relevantne donositelje odluka (donositelji politika, stručnjaci za rad s mladima, predstavnici javnih tijela zaduženih za mlade itd.)</w:t>
            </w:r>
          </w:p>
          <w:p w14:paraId="64A37C1A" w14:textId="77777777" w:rsidR="00094983" w:rsidRPr="00EA516A" w:rsidRDefault="00094983" w:rsidP="009E7240">
            <w:pPr>
              <w:pStyle w:val="Guide-NormalBulletpoints"/>
              <w:ind w:left="360"/>
              <w:rPr>
                <w:lang w:val="sv-SE"/>
              </w:rPr>
            </w:pPr>
            <w:r w:rsidRPr="00EA516A">
              <w:rPr>
                <w:lang w:val="sv-SE"/>
              </w:rPr>
              <w:t>Ako je primjereno, kvaliteta suradnje i komunikacije među organizacijama sudionicama te s drugim relevantnnim dionicima</w:t>
            </w:r>
          </w:p>
        </w:tc>
      </w:tr>
      <w:tr w:rsidR="00094983" w:rsidRPr="00694622" w14:paraId="1EF00405" w14:textId="77777777" w:rsidTr="00742AC5">
        <w:trPr>
          <w:cantSplit/>
          <w:trHeight w:val="567"/>
        </w:trPr>
        <w:tc>
          <w:tcPr>
            <w:tcW w:w="1054" w:type="pct"/>
            <w:tcBorders>
              <w:top w:val="dashed" w:sz="4" w:space="0" w:color="auto"/>
              <w:left w:val="single" w:sz="4" w:space="0" w:color="auto"/>
              <w:bottom w:val="single" w:sz="8" w:space="0" w:color="auto"/>
              <w:right w:val="single" w:sz="8" w:space="0" w:color="auto"/>
            </w:tcBorders>
            <w:shd w:val="clear" w:color="auto" w:fill="FFFFFF"/>
            <w:vAlign w:val="center"/>
          </w:tcPr>
          <w:p w14:paraId="2C2C8A9E" w14:textId="77777777" w:rsidR="00094983" w:rsidRPr="00EA516A" w:rsidRDefault="00094983" w:rsidP="00EE5C6B">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Učinak i širenje (najviše 30 bodova)</w:t>
            </w:r>
          </w:p>
        </w:tc>
        <w:tc>
          <w:tcPr>
            <w:tcW w:w="3946" w:type="pct"/>
            <w:tcBorders>
              <w:top w:val="dashed" w:sz="4" w:space="0" w:color="auto"/>
              <w:left w:val="nil"/>
              <w:bottom w:val="single" w:sz="8" w:space="0" w:color="auto"/>
              <w:right w:val="single" w:sz="8" w:space="0" w:color="auto"/>
            </w:tcBorders>
            <w:shd w:val="clear" w:color="auto" w:fill="FFFFFF"/>
          </w:tcPr>
          <w:p w14:paraId="43CE9C0D" w14:textId="77777777" w:rsidR="00094983" w:rsidRPr="00EA516A" w:rsidRDefault="00094983" w:rsidP="009E7240">
            <w:pPr>
              <w:pStyle w:val="Guide-NormalBulletpoints"/>
              <w:ind w:left="360"/>
              <w:rPr>
                <w:lang w:val="sv-SE"/>
              </w:rPr>
            </w:pPr>
            <w:r w:rsidRPr="00EA516A">
              <w:rPr>
                <w:lang w:val="sv-SE"/>
              </w:rPr>
              <w:t>Kvaliteta mjera za ocjenjivanje ishoda projekta</w:t>
            </w:r>
          </w:p>
          <w:p w14:paraId="68457197" w14:textId="77777777" w:rsidR="00094983" w:rsidRPr="00EA516A" w:rsidRDefault="00094983" w:rsidP="009E7240">
            <w:pPr>
              <w:pStyle w:val="Guide-NormalBulletpoints"/>
              <w:ind w:left="360"/>
            </w:pPr>
            <w:r w:rsidRPr="00EA516A">
              <w:t>Mogući učinak projekta:</w:t>
            </w:r>
          </w:p>
          <w:p w14:paraId="4B23AA03" w14:textId="77777777" w:rsidR="00094983" w:rsidRPr="00144F52" w:rsidRDefault="00094983" w:rsidP="00BD14F1">
            <w:pPr>
              <w:pStyle w:val="Guide-ListDash"/>
              <w:numPr>
                <w:ilvl w:val="0"/>
                <w:numId w:val="166"/>
              </w:numPr>
              <w:rPr>
                <w:shd w:val="clear" w:color="auto" w:fill="FFFFFF"/>
                <w:lang w:val="pl-PL" w:eastAsia="en-GB"/>
              </w:rPr>
            </w:pPr>
            <w:r w:rsidRPr="00144F52">
              <w:rPr>
                <w:shd w:val="clear" w:color="auto" w:fill="FFFFFF"/>
                <w:lang w:val="pl-PL" w:eastAsia="en-GB"/>
              </w:rPr>
              <w:t>na sudionike i organizacije sudionice, za vrijeme i nakon završetka projekta</w:t>
            </w:r>
          </w:p>
          <w:p w14:paraId="323E0E1B" w14:textId="77777777" w:rsidR="00094983" w:rsidRPr="00144F52" w:rsidRDefault="00094983" w:rsidP="00BD14F1">
            <w:pPr>
              <w:pStyle w:val="Guide-ListDash"/>
              <w:numPr>
                <w:ilvl w:val="0"/>
                <w:numId w:val="166"/>
              </w:numPr>
              <w:rPr>
                <w:shd w:val="clear" w:color="auto" w:fill="FFFFFF"/>
                <w:lang w:val="pl-PL" w:eastAsia="en-GB"/>
              </w:rPr>
            </w:pPr>
            <w:r w:rsidRPr="00144F52">
              <w:rPr>
                <w:shd w:val="clear" w:color="auto" w:fill="FFFFFF"/>
                <w:lang w:val="pl-PL" w:eastAsia="en-GB"/>
              </w:rPr>
              <w:t>izvan organizacija i osoba koje izravno sudjeluju u projektu na lokalnoj, regionalnoj, nacionalnoj i/ili europskoj razini.</w:t>
            </w:r>
          </w:p>
          <w:p w14:paraId="11AFF38F" w14:textId="77777777" w:rsidR="00094983" w:rsidRPr="00EA516A" w:rsidRDefault="00094983" w:rsidP="009E7240">
            <w:pPr>
              <w:pStyle w:val="Guide-NormalBulletpoints"/>
              <w:ind w:left="360"/>
              <w:rPr>
                <w:lang w:val="pl-PL"/>
              </w:rPr>
            </w:pPr>
            <w:r w:rsidRPr="00EA516A">
              <w:rPr>
                <w:lang w:val="pl-PL"/>
              </w:rPr>
              <w:t>Primjerenost i kvaliteta mjera usmjerenih na širenje ishoda projekta unutar i izvan organizacija sudionica</w:t>
            </w:r>
          </w:p>
          <w:p w14:paraId="261F6EF2" w14:textId="77777777" w:rsidR="00094983" w:rsidRPr="00EA516A" w:rsidRDefault="00094983" w:rsidP="009E7240">
            <w:pPr>
              <w:pStyle w:val="Guide-NormalBulletpoints"/>
              <w:ind w:left="360"/>
              <w:rPr>
                <w:lang w:val="pl-PL"/>
              </w:rPr>
            </w:pPr>
            <w:r w:rsidRPr="00EA516A">
              <w:rPr>
                <w:lang w:val="pl-PL"/>
              </w:rPr>
              <w:t>Ako je relevantno, stupanj do kojeg je u projektu opisano kako će materijali, dokumenti i mediji biti slobodno dostupni i kako će se promicati otvorenim licencijama te stupanj u kojem projekt ne sadržava nerazmjerna ograničenja.</w:t>
            </w:r>
          </w:p>
        </w:tc>
      </w:tr>
    </w:tbl>
    <w:p w14:paraId="78D6FFF1" w14:textId="77777777" w:rsidR="00094983" w:rsidRPr="00EA516A" w:rsidRDefault="00094983" w:rsidP="00A76E48">
      <w:pPr>
        <w:pStyle w:val="GUIDE-NORMAL"/>
        <w:rPr>
          <w:lang w:val="pl-PL"/>
        </w:rPr>
      </w:pPr>
      <w:r w:rsidRPr="00EA516A">
        <w:rPr>
          <w:lang w:val="pl-PL"/>
        </w:rPr>
        <w:t>Kako bi došli u obzir za financiranje, prijedlozi moraju dobiti najmanje 60 bodova. Nadalje, moraju dobiti barem polovinu najvišeg broja bodova u svakoj od kategorija prethodno navedenih kriterija za dodjelu (tj. najmanje 15 bodova za kategorije „relevantnost projekta” i „učinak i širenje” te 20 bodova za kategoriju „kvaliteta plana i provedbe projekta”).</w:t>
      </w:r>
    </w:p>
    <w:p w14:paraId="6B25AF5E" w14:textId="77777777" w:rsidR="00094983" w:rsidRPr="00EA516A" w:rsidRDefault="00094983" w:rsidP="00A76E48">
      <w:pPr>
        <w:pStyle w:val="Guide-Heading5"/>
        <w:rPr>
          <w:lang w:val="pl-PL"/>
        </w:rPr>
      </w:pPr>
      <w:r w:rsidRPr="00EA516A">
        <w:rPr>
          <w:lang w:val="pl-PL"/>
        </w:rPr>
        <w:t>Što biste još trebali znati o toj aktivnosti?</w:t>
      </w:r>
    </w:p>
    <w:p w14:paraId="1FC59BDE" w14:textId="77777777" w:rsidR="00094983" w:rsidRPr="00EA516A" w:rsidRDefault="00094983" w:rsidP="00F93D4D">
      <w:pPr>
        <w:pStyle w:val="Guide-Heading6"/>
        <w:rPr>
          <w:lang w:val="pl-PL"/>
        </w:rPr>
      </w:pPr>
      <w:r w:rsidRPr="00EA516A">
        <w:rPr>
          <w:rFonts w:eastAsia="Calibri" w:cs="Calibri"/>
          <w:bCs/>
          <w:szCs w:val="20"/>
          <w:bdr w:val="nil"/>
          <w:lang w:val="hr-HR"/>
        </w:rPr>
        <w:t>Izvanredni troškovi za skupa putovanja</w:t>
      </w:r>
    </w:p>
    <w:p w14:paraId="7AF94AB8" w14:textId="77777777" w:rsidR="00094983" w:rsidRDefault="00094983" w:rsidP="00961AC0">
      <w:pPr>
        <w:pStyle w:val="GUIDE-NORMAL"/>
        <w:rPr>
          <w:rFonts w:eastAsia="Calibri" w:cs="Calibri"/>
          <w:bdr w:val="nil"/>
          <w:lang w:val="hr-HR"/>
        </w:rPr>
      </w:pPr>
      <w:r w:rsidRPr="00EA516A">
        <w:rPr>
          <w:rFonts w:eastAsia="Calibri" w:cs="Calibri"/>
          <w:bdr w:val="nil"/>
          <w:lang w:val="hr-HR"/>
        </w:rPr>
        <w:t>Podnositeljima prijedloga projekata mobilnosti omogućit će se potraživanje financijske potpore za putne troškove sudionika pod naslovom proračuna „izvanredni troškovi” (do najviše 80 % ukupnih prihvatljivih troškova: pogledajte „Koja su pravila financiranja?”)</w:t>
      </w:r>
      <w:r>
        <w:rPr>
          <w:rFonts w:eastAsia="Calibri" w:cs="Calibri"/>
          <w:bdr w:val="nil"/>
          <w:lang w:val="hr-HR"/>
        </w:rPr>
        <w:t xml:space="preserve">, </w:t>
      </w:r>
      <w:r w:rsidRPr="00D60A93">
        <w:rPr>
          <w:rFonts w:eastAsia="Calibri" w:cs="Calibri"/>
          <w:bdr w:val="nil"/>
          <w:lang w:val="hr-HR"/>
        </w:rPr>
        <w:t>uključujući slučajeve kada se sudionici odluč</w:t>
      </w:r>
      <w:r>
        <w:rPr>
          <w:rFonts w:eastAsia="Calibri" w:cs="Calibri"/>
          <w:bdr w:val="nil"/>
          <w:lang w:val="hr-HR"/>
        </w:rPr>
        <w:t>e</w:t>
      </w:r>
      <w:r w:rsidRPr="00D60A93">
        <w:rPr>
          <w:rFonts w:eastAsia="Calibri" w:cs="Calibri"/>
          <w:bdr w:val="nil"/>
          <w:lang w:val="hr-HR"/>
        </w:rPr>
        <w:t xml:space="preserve"> za čišća prijevozna sredstva s nižim emisijama ugljika (npr. vlak), što rezultira skupim putnim troškovima.</w:t>
      </w:r>
      <w:r w:rsidRPr="00EA516A">
        <w:rPr>
          <w:rFonts w:eastAsia="Calibri" w:cs="Calibri"/>
          <w:bdr w:val="nil"/>
          <w:lang w:val="hr-HR"/>
        </w:rPr>
        <w:t xml:space="preserve"> Ta mogućnost dostupna je uz uvjet da podnositelj može dokazati da se u skladu sa standardnim pravilima financiranja (na temelju doprinosa jediničnim troškovima utvrđenima s obzirom na raspon udaljenosti) ne pokriva najmanje 70 % putnih troškova sudionika. Ako se dodijele, izvanredni troškovi za skupa putovanja zamjenjuju standardna bespovratna sredstva za putovanja.</w:t>
      </w:r>
    </w:p>
    <w:p w14:paraId="48B46217" w14:textId="77777777" w:rsidR="00094983" w:rsidRPr="00EA516A" w:rsidRDefault="00094983" w:rsidP="00961AC0">
      <w:pPr>
        <w:pStyle w:val="GUIDE-NORMAL"/>
        <w:rPr>
          <w:rFonts w:eastAsia="Calibri" w:cs="Calibri"/>
          <w:bdr w:val="nil"/>
          <w:lang w:val="hr-HR"/>
        </w:rPr>
        <w:sectPr w:rsidR="00094983" w:rsidRPr="00EA516A" w:rsidSect="00785DA9">
          <w:headerReference w:type="default" r:id="rId72"/>
          <w:endnotePr>
            <w:numFmt w:val="decimal"/>
          </w:endnotePr>
          <w:pgSz w:w="11906" w:h="16838" w:code="9"/>
          <w:pgMar w:top="1134" w:right="1418" w:bottom="1134" w:left="1418" w:header="720" w:footer="720" w:gutter="0"/>
          <w:cols w:space="720"/>
        </w:sectPr>
      </w:pPr>
    </w:p>
    <w:p w14:paraId="4B23DFE6" w14:textId="77777777" w:rsidR="00094983" w:rsidRPr="00144F52" w:rsidRDefault="00094983" w:rsidP="00005F36">
      <w:pPr>
        <w:pStyle w:val="Guide-Heading5"/>
        <w:rPr>
          <w:lang w:val="hr-HR"/>
        </w:rPr>
      </w:pPr>
      <w:r w:rsidRPr="00144F52">
        <w:rPr>
          <w:lang w:val="hr-HR"/>
        </w:rPr>
        <w:t>Koja su pravila financiranja?</w:t>
      </w:r>
    </w:p>
    <w:p w14:paraId="3A5168B3" w14:textId="77777777" w:rsidR="00094983" w:rsidRPr="00144F52" w:rsidRDefault="00094983" w:rsidP="00A76E48">
      <w:pPr>
        <w:pStyle w:val="GUIDE-NORMAL"/>
        <w:rPr>
          <w:lang w:val="hr-HR"/>
        </w:rPr>
      </w:pPr>
      <w:r w:rsidRPr="00144F52">
        <w:rPr>
          <w:lang w:val="hr-HR"/>
        </w:rPr>
        <w:t>Proračun projekta mora se izraditi na temelju sljedećih pravila za financiranje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094983" w:rsidRPr="00694622" w14:paraId="57E3798B" w14:textId="77777777" w:rsidTr="00191144">
        <w:tc>
          <w:tcPr>
            <w:tcW w:w="5000" w:type="pct"/>
            <w:shd w:val="clear" w:color="auto" w:fill="auto"/>
          </w:tcPr>
          <w:p w14:paraId="602A7550" w14:textId="77777777" w:rsidR="00094983" w:rsidRPr="00144F52" w:rsidRDefault="00094983" w:rsidP="0018519F">
            <w:pPr>
              <w:pStyle w:val="GUIDE-NORMAL"/>
              <w:jc w:val="center"/>
              <w:rPr>
                <w:rFonts w:cs="Tahoma"/>
                <w:b/>
                <w:lang w:val="hr-HR"/>
              </w:rPr>
            </w:pPr>
            <w:r w:rsidRPr="00144F52">
              <w:rPr>
                <w:rFonts w:cs="Tahoma"/>
                <w:b/>
                <w:lang w:val="hr-HR"/>
              </w:rPr>
              <w:t>Najveći iznos bespovratnih sredstava po projektu dodijeljen za projekt dijaloga s mladima: 50 000 EUR</w:t>
            </w:r>
          </w:p>
        </w:tc>
      </w:tr>
    </w:tbl>
    <w:p w14:paraId="4CBAB086" w14:textId="77777777" w:rsidR="00094983" w:rsidRPr="00144F52" w:rsidRDefault="00094983" w:rsidP="00036D19">
      <w:pPr>
        <w:spacing w:after="12" w:line="248" w:lineRule="auto"/>
        <w:ind w:left="10"/>
        <w:rPr>
          <w:sz w:val="18"/>
          <w:szCs w:val="18"/>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26"/>
        <w:gridCol w:w="4590"/>
        <w:gridCol w:w="1836"/>
        <w:gridCol w:w="3445"/>
        <w:gridCol w:w="2987"/>
      </w:tblGrid>
      <w:tr w:rsidR="00094983" w:rsidRPr="00EA516A" w14:paraId="16DA5329" w14:textId="77777777" w:rsidTr="00191144">
        <w:trPr>
          <w:trHeight w:val="148"/>
        </w:trPr>
        <w:tc>
          <w:tcPr>
            <w:tcW w:w="2185" w:type="pct"/>
            <w:gridSpan w:val="2"/>
            <w:shd w:val="clear" w:color="auto" w:fill="auto"/>
            <w:vAlign w:val="center"/>
          </w:tcPr>
          <w:p w14:paraId="3112D527" w14:textId="77777777" w:rsidR="00094983" w:rsidRPr="00EA516A" w:rsidRDefault="00094983" w:rsidP="0018519F">
            <w:pPr>
              <w:tabs>
                <w:tab w:val="center" w:pos="2973"/>
                <w:tab w:val="center" w:pos="5298"/>
              </w:tabs>
              <w:spacing w:before="60" w:after="60"/>
              <w:jc w:val="center"/>
              <w:rPr>
                <w:rFonts w:cs="Calibri"/>
                <w:b/>
                <w:sz w:val="18"/>
                <w:szCs w:val="18"/>
              </w:rPr>
            </w:pPr>
            <w:r w:rsidRPr="00EA516A">
              <w:rPr>
                <w:rFonts w:cs="Calibri"/>
                <w:b/>
                <w:sz w:val="18"/>
                <w:szCs w:val="18"/>
              </w:rPr>
              <w:t>Prihvatljivi troškovi</w:t>
            </w:r>
          </w:p>
        </w:tc>
        <w:tc>
          <w:tcPr>
            <w:tcW w:w="625" w:type="pct"/>
            <w:shd w:val="clear" w:color="auto" w:fill="auto"/>
            <w:vAlign w:val="center"/>
          </w:tcPr>
          <w:p w14:paraId="3A881628" w14:textId="77777777" w:rsidR="00094983" w:rsidRPr="00EA516A" w:rsidRDefault="00094983" w:rsidP="0018519F">
            <w:pPr>
              <w:tabs>
                <w:tab w:val="center" w:pos="2973"/>
                <w:tab w:val="center" w:pos="5298"/>
              </w:tabs>
              <w:spacing w:before="60" w:after="60"/>
              <w:jc w:val="center"/>
              <w:rPr>
                <w:rFonts w:cs="Calibri"/>
                <w:b/>
                <w:sz w:val="18"/>
                <w:szCs w:val="18"/>
              </w:rPr>
            </w:pPr>
            <w:r w:rsidRPr="00EA516A">
              <w:rPr>
                <w:b/>
                <w:sz w:val="18"/>
                <w:szCs w:val="18"/>
              </w:rPr>
              <w:t>Mehanizam financiranja</w:t>
            </w:r>
          </w:p>
        </w:tc>
        <w:tc>
          <w:tcPr>
            <w:tcW w:w="1173" w:type="pct"/>
            <w:shd w:val="clear" w:color="auto" w:fill="auto"/>
            <w:vAlign w:val="center"/>
          </w:tcPr>
          <w:p w14:paraId="11C6BFF8" w14:textId="77777777" w:rsidR="00094983" w:rsidRPr="00EA516A" w:rsidRDefault="00094983" w:rsidP="0018519F">
            <w:pPr>
              <w:tabs>
                <w:tab w:val="center" w:pos="2973"/>
                <w:tab w:val="center" w:pos="5298"/>
              </w:tabs>
              <w:spacing w:before="60" w:after="60"/>
              <w:jc w:val="center"/>
              <w:rPr>
                <w:rFonts w:cs="Calibri"/>
                <w:b/>
                <w:sz w:val="18"/>
                <w:szCs w:val="18"/>
              </w:rPr>
            </w:pPr>
            <w:r w:rsidRPr="00EA516A">
              <w:rPr>
                <w:b/>
                <w:sz w:val="18"/>
                <w:szCs w:val="18"/>
              </w:rPr>
              <w:t>Iznos</w:t>
            </w:r>
          </w:p>
        </w:tc>
        <w:tc>
          <w:tcPr>
            <w:tcW w:w="1017" w:type="pct"/>
            <w:shd w:val="clear" w:color="auto" w:fill="auto"/>
            <w:vAlign w:val="center"/>
          </w:tcPr>
          <w:p w14:paraId="10BF52DB" w14:textId="77777777" w:rsidR="00094983" w:rsidRPr="00EA516A" w:rsidRDefault="00094983" w:rsidP="0018519F">
            <w:pPr>
              <w:spacing w:before="60" w:after="60"/>
              <w:ind w:left="4"/>
              <w:jc w:val="center"/>
              <w:rPr>
                <w:rFonts w:cs="Calibri"/>
                <w:b/>
                <w:sz w:val="18"/>
                <w:szCs w:val="18"/>
              </w:rPr>
            </w:pPr>
            <w:r w:rsidRPr="00EA516A">
              <w:rPr>
                <w:b/>
                <w:sz w:val="18"/>
                <w:szCs w:val="18"/>
              </w:rPr>
              <w:t>Pravilo za dodjelu</w:t>
            </w:r>
          </w:p>
        </w:tc>
      </w:tr>
      <w:tr w:rsidR="00094983" w:rsidRPr="00694622" w14:paraId="2E1A96EB" w14:textId="77777777" w:rsidTr="00191144">
        <w:trPr>
          <w:trHeight w:val="149"/>
        </w:trPr>
        <w:tc>
          <w:tcPr>
            <w:tcW w:w="622" w:type="pct"/>
            <w:vMerge w:val="restart"/>
            <w:shd w:val="clear" w:color="auto" w:fill="auto"/>
            <w:vAlign w:val="center"/>
          </w:tcPr>
          <w:p w14:paraId="50B4F6D4" w14:textId="77777777" w:rsidR="00094983" w:rsidRPr="00EA516A" w:rsidRDefault="00094983" w:rsidP="0018519F">
            <w:pPr>
              <w:tabs>
                <w:tab w:val="center" w:pos="2973"/>
                <w:tab w:val="center" w:pos="5298"/>
              </w:tabs>
              <w:spacing w:before="60" w:after="60"/>
              <w:rPr>
                <w:rFonts w:cs="Calibri"/>
                <w:b/>
                <w:sz w:val="18"/>
                <w:szCs w:val="18"/>
              </w:rPr>
            </w:pPr>
            <w:r w:rsidRPr="00EA516A">
              <w:rPr>
                <w:rFonts w:cs="Calibri"/>
                <w:b/>
                <w:sz w:val="18"/>
                <w:szCs w:val="18"/>
              </w:rPr>
              <w:t>Putovanje</w:t>
            </w:r>
          </w:p>
        </w:tc>
        <w:tc>
          <w:tcPr>
            <w:tcW w:w="1563" w:type="pct"/>
            <w:vMerge w:val="restart"/>
            <w:shd w:val="clear" w:color="auto" w:fill="auto"/>
            <w:vAlign w:val="center"/>
          </w:tcPr>
          <w:p w14:paraId="496DFFED" w14:textId="77777777" w:rsidR="00094983" w:rsidRPr="00EA516A" w:rsidRDefault="00094983" w:rsidP="0018519F">
            <w:pPr>
              <w:pStyle w:val="GUIDE-NORMAL"/>
              <w:jc w:val="left"/>
              <w:rPr>
                <w:rFonts w:cs="Tahoma"/>
                <w:lang w:val="fr-BE"/>
              </w:rPr>
            </w:pPr>
            <w:r w:rsidRPr="00EA516A">
              <w:rPr>
                <w:rFonts w:cs="Tahoma"/>
                <w:lang w:val="fr-BE"/>
              </w:rPr>
              <w:t>Doprinos za putne troškove sudionika, uključujući osobe koje putuju kao pratnja, od mjesta podrijetla do mjesta u kojem se provodi aktivnost i natrag</w:t>
            </w:r>
          </w:p>
        </w:tc>
        <w:tc>
          <w:tcPr>
            <w:tcW w:w="625" w:type="pct"/>
            <w:vMerge w:val="restart"/>
            <w:shd w:val="clear" w:color="auto" w:fill="auto"/>
            <w:vAlign w:val="center"/>
          </w:tcPr>
          <w:p w14:paraId="1C0009EE" w14:textId="77777777" w:rsidR="00094983" w:rsidRPr="00EA516A" w:rsidRDefault="00094983" w:rsidP="0018519F">
            <w:pPr>
              <w:pStyle w:val="GUIDE-NORMAL"/>
              <w:jc w:val="left"/>
              <w:rPr>
                <w:rFonts w:cs="Tahoma"/>
                <w:b/>
              </w:rPr>
            </w:pPr>
            <w:r w:rsidRPr="00EA516A">
              <w:rPr>
                <w:rFonts w:cs="Tahoma"/>
              </w:rPr>
              <w:t>Doprinos jediničnim troškovima</w:t>
            </w:r>
          </w:p>
        </w:tc>
        <w:tc>
          <w:tcPr>
            <w:tcW w:w="1173" w:type="pct"/>
            <w:shd w:val="clear" w:color="auto" w:fill="auto"/>
          </w:tcPr>
          <w:p w14:paraId="4889B957"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10 do  99 km: </w:t>
            </w:r>
            <w:r w:rsidRPr="00EA516A">
              <w:rPr>
                <w:rFonts w:cs="Tahoma"/>
                <w:b/>
                <w:lang w:val="pl-PL"/>
              </w:rPr>
              <w:t>20 EUR</w:t>
            </w:r>
            <w:r w:rsidRPr="00EA516A">
              <w:rPr>
                <w:rFonts w:cs="Tahoma"/>
                <w:lang w:val="pl-PL"/>
              </w:rPr>
              <w:t xml:space="preserve"> po sudioniku</w:t>
            </w:r>
          </w:p>
        </w:tc>
        <w:tc>
          <w:tcPr>
            <w:tcW w:w="1017" w:type="pct"/>
            <w:vMerge w:val="restart"/>
            <w:shd w:val="clear" w:color="auto" w:fill="auto"/>
            <w:vAlign w:val="center"/>
          </w:tcPr>
          <w:p w14:paraId="66981C30" w14:textId="77777777" w:rsidR="00094983" w:rsidRPr="00EA516A" w:rsidRDefault="00094983" w:rsidP="0018519F">
            <w:pPr>
              <w:spacing w:line="236" w:lineRule="auto"/>
              <w:rPr>
                <w:rFonts w:cs="Calibri"/>
                <w:sz w:val="18"/>
                <w:szCs w:val="18"/>
                <w:lang w:val="pl-PL"/>
              </w:rPr>
            </w:pPr>
            <w:r w:rsidRPr="00EA516A">
              <w:rPr>
                <w:rFonts w:cs="Calibri"/>
                <w:sz w:val="18"/>
                <w:szCs w:val="18"/>
                <w:lang w:val="pl-PL"/>
              </w:rPr>
              <w:t>Na temelju udaljenosti po sudioniku. Udaljenost se izračunava kalkulatorom udaljenosti koji podupire Europska komisija</w:t>
            </w:r>
            <w:r w:rsidRPr="00EA516A">
              <w:rPr>
                <w:rStyle w:val="FootnoteReference"/>
              </w:rPr>
              <w:footnoteReference w:id="230"/>
            </w:r>
            <w:r w:rsidRPr="00EA516A">
              <w:rPr>
                <w:rFonts w:cs="Calibri"/>
                <w:sz w:val="18"/>
                <w:szCs w:val="18"/>
                <w:lang w:val="pl-PL"/>
              </w:rPr>
              <w:t xml:space="preserve"> Podnositelj zahtjeva mora navesti udaljenost jednosmjernog putovanja kako bi</w:t>
            </w:r>
          </w:p>
          <w:p w14:paraId="747E589E" w14:textId="77777777" w:rsidR="00094983" w:rsidRPr="00EA516A" w:rsidRDefault="00094983" w:rsidP="0018519F">
            <w:pPr>
              <w:spacing w:line="236" w:lineRule="auto"/>
              <w:rPr>
                <w:rFonts w:cs="Calibri"/>
                <w:sz w:val="18"/>
                <w:szCs w:val="18"/>
                <w:lang w:val="pl-PL"/>
              </w:rPr>
            </w:pPr>
            <w:r w:rsidRPr="00EA516A">
              <w:rPr>
                <w:rFonts w:cs="Calibri"/>
                <w:sz w:val="18"/>
                <w:szCs w:val="18"/>
                <w:lang w:val="pl-PL"/>
              </w:rPr>
              <w:t>se mogao izračunati iznos bespovratnih sredstava EU-a za povratno putovanje</w:t>
            </w:r>
            <w:r w:rsidRPr="00EA516A">
              <w:rPr>
                <w:rStyle w:val="FootnoteReference"/>
              </w:rPr>
              <w:footnoteReference w:id="231"/>
            </w:r>
          </w:p>
        </w:tc>
      </w:tr>
      <w:tr w:rsidR="00094983" w:rsidRPr="007F4172" w14:paraId="207F78EB" w14:textId="77777777" w:rsidTr="00191144">
        <w:trPr>
          <w:trHeight w:val="146"/>
        </w:trPr>
        <w:tc>
          <w:tcPr>
            <w:tcW w:w="622" w:type="pct"/>
            <w:vMerge/>
            <w:shd w:val="clear" w:color="auto" w:fill="auto"/>
          </w:tcPr>
          <w:p w14:paraId="4D1C700A"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563" w:type="pct"/>
            <w:vMerge/>
            <w:shd w:val="clear" w:color="auto" w:fill="auto"/>
          </w:tcPr>
          <w:p w14:paraId="57031216" w14:textId="77777777" w:rsidR="00094983" w:rsidRPr="00EA516A" w:rsidRDefault="00094983" w:rsidP="0018519F">
            <w:pPr>
              <w:pStyle w:val="GUIDE-NORMAL"/>
              <w:jc w:val="left"/>
              <w:rPr>
                <w:rFonts w:cs="Tahoma"/>
                <w:lang w:val="pl-PL"/>
              </w:rPr>
            </w:pPr>
          </w:p>
        </w:tc>
        <w:tc>
          <w:tcPr>
            <w:tcW w:w="625" w:type="pct"/>
            <w:vMerge/>
            <w:shd w:val="clear" w:color="auto" w:fill="auto"/>
          </w:tcPr>
          <w:p w14:paraId="2BD9C9C2" w14:textId="77777777" w:rsidR="00094983" w:rsidRPr="00EA516A" w:rsidRDefault="00094983" w:rsidP="0018519F">
            <w:pPr>
              <w:pStyle w:val="GUIDE-NORMAL"/>
              <w:jc w:val="left"/>
              <w:rPr>
                <w:rFonts w:cs="Tahoma"/>
                <w:lang w:val="pl-PL"/>
              </w:rPr>
            </w:pPr>
          </w:p>
        </w:tc>
        <w:tc>
          <w:tcPr>
            <w:tcW w:w="1173" w:type="pct"/>
            <w:shd w:val="clear" w:color="auto" w:fill="auto"/>
          </w:tcPr>
          <w:p w14:paraId="5D1DE34D"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100 do  </w:t>
            </w:r>
            <w:r w:rsidRPr="00EA516A">
              <w:rPr>
                <w:rFonts w:cs="Tahoma"/>
                <w:lang w:val="pl-PL"/>
              </w:rPr>
              <w:br/>
              <w:t xml:space="preserve">499 km: </w:t>
            </w:r>
            <w:r w:rsidRPr="00EA516A">
              <w:rPr>
                <w:rFonts w:cs="Tahoma"/>
                <w:b/>
                <w:lang w:val="pl-PL"/>
              </w:rPr>
              <w:t>180 EUR</w:t>
            </w:r>
            <w:r w:rsidRPr="00EA516A">
              <w:rPr>
                <w:rFonts w:cs="Tahoma"/>
                <w:lang w:val="pl-PL"/>
              </w:rPr>
              <w:t xml:space="preserve"> </w:t>
            </w:r>
            <w:r w:rsidRPr="00EA516A">
              <w:rPr>
                <w:rFonts w:cs="Tahoma"/>
                <w:lang w:val="pl-PL"/>
              </w:rPr>
              <w:br/>
              <w:t>po sudioniku</w:t>
            </w:r>
          </w:p>
        </w:tc>
        <w:tc>
          <w:tcPr>
            <w:tcW w:w="1017" w:type="pct"/>
            <w:vMerge/>
            <w:shd w:val="clear" w:color="auto" w:fill="auto"/>
          </w:tcPr>
          <w:p w14:paraId="5EA5FA48" w14:textId="77777777" w:rsidR="00094983" w:rsidRPr="00EA516A" w:rsidRDefault="00094983" w:rsidP="0018519F">
            <w:pPr>
              <w:spacing w:before="60" w:after="60"/>
              <w:rPr>
                <w:rFonts w:cs="Calibri"/>
                <w:b/>
                <w:sz w:val="18"/>
                <w:szCs w:val="18"/>
                <w:lang w:val="pl-PL"/>
              </w:rPr>
            </w:pPr>
          </w:p>
        </w:tc>
      </w:tr>
      <w:tr w:rsidR="00094983" w:rsidRPr="007F4172" w14:paraId="29C9042C" w14:textId="77777777" w:rsidTr="00191144">
        <w:trPr>
          <w:trHeight w:val="146"/>
        </w:trPr>
        <w:tc>
          <w:tcPr>
            <w:tcW w:w="622" w:type="pct"/>
            <w:vMerge/>
            <w:shd w:val="clear" w:color="auto" w:fill="auto"/>
          </w:tcPr>
          <w:p w14:paraId="554EA444"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563" w:type="pct"/>
            <w:vMerge/>
            <w:shd w:val="clear" w:color="auto" w:fill="auto"/>
          </w:tcPr>
          <w:p w14:paraId="450096D3" w14:textId="77777777" w:rsidR="00094983" w:rsidRPr="00EA516A" w:rsidRDefault="00094983" w:rsidP="0018519F">
            <w:pPr>
              <w:pStyle w:val="GUIDE-NORMAL"/>
              <w:jc w:val="left"/>
              <w:rPr>
                <w:rFonts w:cs="Tahoma"/>
                <w:lang w:val="pl-PL"/>
              </w:rPr>
            </w:pPr>
          </w:p>
        </w:tc>
        <w:tc>
          <w:tcPr>
            <w:tcW w:w="625" w:type="pct"/>
            <w:vMerge/>
            <w:shd w:val="clear" w:color="auto" w:fill="auto"/>
          </w:tcPr>
          <w:p w14:paraId="42A6F97D" w14:textId="77777777" w:rsidR="00094983" w:rsidRPr="00EA516A" w:rsidRDefault="00094983" w:rsidP="0018519F">
            <w:pPr>
              <w:pStyle w:val="GUIDE-NORMAL"/>
              <w:jc w:val="left"/>
              <w:rPr>
                <w:rFonts w:cs="Tahoma"/>
                <w:lang w:val="pl-PL"/>
              </w:rPr>
            </w:pPr>
          </w:p>
        </w:tc>
        <w:tc>
          <w:tcPr>
            <w:tcW w:w="1173" w:type="pct"/>
            <w:shd w:val="clear" w:color="auto" w:fill="auto"/>
          </w:tcPr>
          <w:p w14:paraId="1ABE0C46"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500 do 1999 km: </w:t>
            </w:r>
            <w:r w:rsidRPr="00EA516A">
              <w:rPr>
                <w:rFonts w:cs="Tahoma"/>
                <w:b/>
                <w:lang w:val="pl-PL"/>
              </w:rPr>
              <w:t>275 EUR</w:t>
            </w:r>
            <w:r w:rsidRPr="00EA516A">
              <w:rPr>
                <w:rFonts w:cs="Tahoma"/>
                <w:lang w:val="pl-PL"/>
              </w:rPr>
              <w:t xml:space="preserve"> </w:t>
            </w:r>
            <w:r w:rsidRPr="00EA516A">
              <w:rPr>
                <w:rFonts w:cs="Tahoma"/>
                <w:lang w:val="pl-PL"/>
              </w:rPr>
              <w:br/>
              <w:t>po sudioniku</w:t>
            </w:r>
          </w:p>
        </w:tc>
        <w:tc>
          <w:tcPr>
            <w:tcW w:w="1017" w:type="pct"/>
            <w:vMerge/>
            <w:shd w:val="clear" w:color="auto" w:fill="auto"/>
          </w:tcPr>
          <w:p w14:paraId="07E9A76F" w14:textId="77777777" w:rsidR="00094983" w:rsidRPr="00EA516A" w:rsidRDefault="00094983" w:rsidP="0018519F">
            <w:pPr>
              <w:spacing w:before="60" w:after="60"/>
              <w:rPr>
                <w:rFonts w:cs="Calibri"/>
                <w:b/>
                <w:sz w:val="18"/>
                <w:szCs w:val="18"/>
                <w:lang w:val="pl-PL"/>
              </w:rPr>
            </w:pPr>
          </w:p>
        </w:tc>
      </w:tr>
      <w:tr w:rsidR="00094983" w:rsidRPr="007F4172" w14:paraId="7A41734A" w14:textId="77777777" w:rsidTr="00191144">
        <w:trPr>
          <w:trHeight w:val="542"/>
        </w:trPr>
        <w:tc>
          <w:tcPr>
            <w:tcW w:w="622" w:type="pct"/>
            <w:vMerge/>
            <w:shd w:val="clear" w:color="auto" w:fill="auto"/>
          </w:tcPr>
          <w:p w14:paraId="1FB1E454"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563" w:type="pct"/>
            <w:vMerge/>
            <w:shd w:val="clear" w:color="auto" w:fill="auto"/>
          </w:tcPr>
          <w:p w14:paraId="069123EA" w14:textId="77777777" w:rsidR="00094983" w:rsidRPr="00EA516A" w:rsidRDefault="00094983" w:rsidP="0018519F">
            <w:pPr>
              <w:pStyle w:val="GUIDE-NORMAL"/>
              <w:jc w:val="left"/>
              <w:rPr>
                <w:rFonts w:cs="Tahoma"/>
                <w:lang w:val="pl-PL"/>
              </w:rPr>
            </w:pPr>
          </w:p>
        </w:tc>
        <w:tc>
          <w:tcPr>
            <w:tcW w:w="625" w:type="pct"/>
            <w:vMerge/>
            <w:shd w:val="clear" w:color="auto" w:fill="auto"/>
          </w:tcPr>
          <w:p w14:paraId="091B80BB" w14:textId="77777777" w:rsidR="00094983" w:rsidRPr="00EA516A" w:rsidRDefault="00094983" w:rsidP="0018519F">
            <w:pPr>
              <w:pStyle w:val="GUIDE-NORMAL"/>
              <w:jc w:val="left"/>
              <w:rPr>
                <w:rFonts w:cs="Tahoma"/>
                <w:lang w:val="pl-PL"/>
              </w:rPr>
            </w:pPr>
          </w:p>
        </w:tc>
        <w:tc>
          <w:tcPr>
            <w:tcW w:w="1173" w:type="pct"/>
            <w:shd w:val="clear" w:color="auto" w:fill="auto"/>
          </w:tcPr>
          <w:p w14:paraId="7F264CAA"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2000 do 2999 km: </w:t>
            </w:r>
            <w:r w:rsidRPr="00EA516A">
              <w:rPr>
                <w:rFonts w:cs="Tahoma"/>
                <w:b/>
                <w:lang w:val="pl-PL"/>
              </w:rPr>
              <w:t>360 EUR</w:t>
            </w:r>
            <w:r w:rsidRPr="00EA516A">
              <w:rPr>
                <w:rFonts w:cs="Tahoma"/>
                <w:lang w:val="pl-PL"/>
              </w:rPr>
              <w:t xml:space="preserve">  </w:t>
            </w:r>
            <w:r w:rsidRPr="00EA516A">
              <w:rPr>
                <w:rFonts w:cs="Tahoma"/>
                <w:lang w:val="pl-PL"/>
              </w:rPr>
              <w:br/>
              <w:t>po sudioniku</w:t>
            </w:r>
          </w:p>
        </w:tc>
        <w:tc>
          <w:tcPr>
            <w:tcW w:w="1017" w:type="pct"/>
            <w:vMerge/>
            <w:shd w:val="clear" w:color="auto" w:fill="auto"/>
          </w:tcPr>
          <w:p w14:paraId="7B580194" w14:textId="77777777" w:rsidR="00094983" w:rsidRPr="00EA516A" w:rsidRDefault="00094983" w:rsidP="0018519F">
            <w:pPr>
              <w:spacing w:before="60" w:after="60"/>
              <w:rPr>
                <w:rFonts w:cs="Calibri"/>
                <w:b/>
                <w:sz w:val="18"/>
                <w:szCs w:val="18"/>
                <w:lang w:val="pl-PL"/>
              </w:rPr>
            </w:pPr>
          </w:p>
        </w:tc>
      </w:tr>
      <w:tr w:rsidR="00094983" w:rsidRPr="007F4172" w14:paraId="1167E3CE" w14:textId="77777777" w:rsidTr="00191144">
        <w:trPr>
          <w:trHeight w:val="346"/>
        </w:trPr>
        <w:tc>
          <w:tcPr>
            <w:tcW w:w="622" w:type="pct"/>
            <w:vMerge/>
            <w:shd w:val="clear" w:color="auto" w:fill="auto"/>
          </w:tcPr>
          <w:p w14:paraId="3BF0C6B5"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563" w:type="pct"/>
            <w:vMerge/>
            <w:shd w:val="clear" w:color="auto" w:fill="auto"/>
          </w:tcPr>
          <w:p w14:paraId="1F03EC17" w14:textId="77777777" w:rsidR="00094983" w:rsidRPr="00EA516A" w:rsidRDefault="00094983" w:rsidP="0018519F">
            <w:pPr>
              <w:pStyle w:val="GUIDE-NORMAL"/>
              <w:jc w:val="left"/>
              <w:rPr>
                <w:rFonts w:cs="Tahoma"/>
                <w:lang w:val="pl-PL"/>
              </w:rPr>
            </w:pPr>
          </w:p>
        </w:tc>
        <w:tc>
          <w:tcPr>
            <w:tcW w:w="625" w:type="pct"/>
            <w:vMerge/>
            <w:shd w:val="clear" w:color="auto" w:fill="auto"/>
          </w:tcPr>
          <w:p w14:paraId="7484FC21" w14:textId="77777777" w:rsidR="00094983" w:rsidRPr="00EA516A" w:rsidRDefault="00094983" w:rsidP="0018519F">
            <w:pPr>
              <w:pStyle w:val="GUIDE-NORMAL"/>
              <w:jc w:val="left"/>
              <w:rPr>
                <w:rFonts w:cs="Tahoma"/>
                <w:lang w:val="pl-PL"/>
              </w:rPr>
            </w:pPr>
          </w:p>
        </w:tc>
        <w:tc>
          <w:tcPr>
            <w:tcW w:w="1173" w:type="pct"/>
            <w:shd w:val="clear" w:color="auto" w:fill="auto"/>
          </w:tcPr>
          <w:p w14:paraId="2CC96CA9"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3000 do 3999 km: </w:t>
            </w:r>
            <w:r w:rsidRPr="00EA516A">
              <w:rPr>
                <w:rFonts w:cs="Tahoma"/>
                <w:b/>
                <w:lang w:val="pl-PL"/>
              </w:rPr>
              <w:t>530 EUR</w:t>
            </w:r>
            <w:r w:rsidRPr="00EA516A">
              <w:rPr>
                <w:rFonts w:cs="Tahoma"/>
                <w:lang w:val="pl-PL"/>
              </w:rPr>
              <w:t xml:space="preserve"> </w:t>
            </w:r>
            <w:r w:rsidRPr="00EA516A">
              <w:rPr>
                <w:rFonts w:cs="Tahoma"/>
                <w:lang w:val="pl-PL"/>
              </w:rPr>
              <w:br/>
              <w:t>po sudioniku</w:t>
            </w:r>
          </w:p>
        </w:tc>
        <w:tc>
          <w:tcPr>
            <w:tcW w:w="1017" w:type="pct"/>
            <w:vMerge/>
            <w:shd w:val="clear" w:color="auto" w:fill="auto"/>
          </w:tcPr>
          <w:p w14:paraId="465A4DCF" w14:textId="77777777" w:rsidR="00094983" w:rsidRPr="00EA516A" w:rsidRDefault="00094983" w:rsidP="0018519F">
            <w:pPr>
              <w:spacing w:before="60" w:after="60"/>
              <w:rPr>
                <w:rFonts w:cs="Calibri"/>
                <w:b/>
                <w:sz w:val="18"/>
                <w:szCs w:val="18"/>
                <w:lang w:val="pl-PL"/>
              </w:rPr>
            </w:pPr>
          </w:p>
        </w:tc>
      </w:tr>
      <w:tr w:rsidR="00094983" w:rsidRPr="007F4172" w14:paraId="6F6B1978" w14:textId="77777777" w:rsidTr="00191144">
        <w:trPr>
          <w:trHeight w:val="346"/>
        </w:trPr>
        <w:tc>
          <w:tcPr>
            <w:tcW w:w="622" w:type="pct"/>
            <w:vMerge/>
            <w:shd w:val="clear" w:color="auto" w:fill="auto"/>
          </w:tcPr>
          <w:p w14:paraId="599B1500"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563" w:type="pct"/>
            <w:vMerge/>
            <w:shd w:val="clear" w:color="auto" w:fill="auto"/>
          </w:tcPr>
          <w:p w14:paraId="2D817F90" w14:textId="77777777" w:rsidR="00094983" w:rsidRPr="00EA516A" w:rsidRDefault="00094983" w:rsidP="0018519F">
            <w:pPr>
              <w:pStyle w:val="GUIDE-NORMAL"/>
              <w:jc w:val="left"/>
              <w:rPr>
                <w:rFonts w:cs="Tahoma"/>
                <w:lang w:val="pl-PL"/>
              </w:rPr>
            </w:pPr>
          </w:p>
        </w:tc>
        <w:tc>
          <w:tcPr>
            <w:tcW w:w="625" w:type="pct"/>
            <w:vMerge/>
            <w:shd w:val="clear" w:color="auto" w:fill="auto"/>
          </w:tcPr>
          <w:p w14:paraId="5C0773A1" w14:textId="77777777" w:rsidR="00094983" w:rsidRPr="00EA516A" w:rsidRDefault="00094983" w:rsidP="0018519F">
            <w:pPr>
              <w:pStyle w:val="GUIDE-NORMAL"/>
              <w:jc w:val="left"/>
              <w:rPr>
                <w:rFonts w:cs="Tahoma"/>
                <w:lang w:val="pl-PL"/>
              </w:rPr>
            </w:pPr>
          </w:p>
        </w:tc>
        <w:tc>
          <w:tcPr>
            <w:tcW w:w="1173" w:type="pct"/>
            <w:shd w:val="clear" w:color="auto" w:fill="auto"/>
          </w:tcPr>
          <w:p w14:paraId="24EBC9CC"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4000 do 7999 km: </w:t>
            </w:r>
            <w:r w:rsidRPr="00EA516A">
              <w:rPr>
                <w:rFonts w:cs="Tahoma"/>
                <w:b/>
                <w:lang w:val="pl-PL"/>
              </w:rPr>
              <w:t>820 EUR</w:t>
            </w:r>
            <w:r w:rsidRPr="00EA516A">
              <w:rPr>
                <w:rFonts w:cs="Tahoma"/>
                <w:lang w:val="pl-PL"/>
              </w:rPr>
              <w:t xml:space="preserve"> </w:t>
            </w:r>
            <w:r w:rsidRPr="00EA516A">
              <w:rPr>
                <w:rFonts w:cs="Tahoma"/>
                <w:lang w:val="pl-PL"/>
              </w:rPr>
              <w:br/>
              <w:t>po sudioniku</w:t>
            </w:r>
          </w:p>
        </w:tc>
        <w:tc>
          <w:tcPr>
            <w:tcW w:w="1017" w:type="pct"/>
            <w:vMerge/>
            <w:shd w:val="clear" w:color="auto" w:fill="auto"/>
          </w:tcPr>
          <w:p w14:paraId="04A95694" w14:textId="77777777" w:rsidR="00094983" w:rsidRPr="00EA516A" w:rsidRDefault="00094983" w:rsidP="0018519F">
            <w:pPr>
              <w:spacing w:before="60" w:after="60"/>
              <w:rPr>
                <w:rFonts w:cs="Calibri"/>
                <w:b/>
                <w:sz w:val="18"/>
                <w:szCs w:val="18"/>
                <w:lang w:val="pl-PL"/>
              </w:rPr>
            </w:pPr>
          </w:p>
        </w:tc>
      </w:tr>
      <w:tr w:rsidR="00094983" w:rsidRPr="00694622" w14:paraId="3E90D10E" w14:textId="77777777" w:rsidTr="00191144">
        <w:trPr>
          <w:trHeight w:val="677"/>
        </w:trPr>
        <w:tc>
          <w:tcPr>
            <w:tcW w:w="622" w:type="pct"/>
            <w:vMerge/>
            <w:shd w:val="clear" w:color="auto" w:fill="auto"/>
          </w:tcPr>
          <w:p w14:paraId="7ABD0926" w14:textId="77777777" w:rsidR="00094983" w:rsidRPr="00EA516A" w:rsidRDefault="00094983" w:rsidP="0018519F">
            <w:pPr>
              <w:tabs>
                <w:tab w:val="center" w:pos="2973"/>
                <w:tab w:val="center" w:pos="5298"/>
              </w:tabs>
              <w:spacing w:before="60" w:after="60"/>
              <w:jc w:val="center"/>
              <w:rPr>
                <w:rFonts w:cs="Calibri"/>
                <w:b/>
                <w:sz w:val="18"/>
                <w:szCs w:val="18"/>
                <w:lang w:val="pl-PL"/>
              </w:rPr>
            </w:pPr>
          </w:p>
        </w:tc>
        <w:tc>
          <w:tcPr>
            <w:tcW w:w="1563" w:type="pct"/>
            <w:vMerge/>
            <w:shd w:val="clear" w:color="auto" w:fill="auto"/>
          </w:tcPr>
          <w:p w14:paraId="4115010C" w14:textId="77777777" w:rsidR="00094983" w:rsidRPr="00EA516A" w:rsidRDefault="00094983" w:rsidP="0018519F">
            <w:pPr>
              <w:pStyle w:val="GUIDE-NORMAL"/>
              <w:jc w:val="left"/>
              <w:rPr>
                <w:rFonts w:cs="Tahoma"/>
                <w:lang w:val="pl-PL"/>
              </w:rPr>
            </w:pPr>
          </w:p>
        </w:tc>
        <w:tc>
          <w:tcPr>
            <w:tcW w:w="625" w:type="pct"/>
            <w:vMerge/>
            <w:shd w:val="clear" w:color="auto" w:fill="auto"/>
          </w:tcPr>
          <w:p w14:paraId="5DD60824" w14:textId="77777777" w:rsidR="00094983" w:rsidRPr="00EA516A" w:rsidRDefault="00094983" w:rsidP="0018519F">
            <w:pPr>
              <w:pStyle w:val="GUIDE-NORMAL"/>
              <w:jc w:val="left"/>
              <w:rPr>
                <w:rFonts w:cs="Tahoma"/>
                <w:lang w:val="pl-PL"/>
              </w:rPr>
            </w:pPr>
          </w:p>
        </w:tc>
        <w:tc>
          <w:tcPr>
            <w:tcW w:w="1173" w:type="pct"/>
            <w:shd w:val="clear" w:color="auto" w:fill="auto"/>
          </w:tcPr>
          <w:p w14:paraId="770344A9" w14:textId="77777777" w:rsidR="00094983" w:rsidRPr="00EA516A" w:rsidRDefault="00094983" w:rsidP="0018519F">
            <w:pPr>
              <w:pStyle w:val="GUIDE-NORMAL"/>
              <w:spacing w:before="0" w:after="0"/>
              <w:jc w:val="left"/>
              <w:rPr>
                <w:rFonts w:cs="Tahoma"/>
                <w:lang w:val="pl-PL"/>
              </w:rPr>
            </w:pPr>
            <w:r w:rsidRPr="00EA516A">
              <w:rPr>
                <w:rFonts w:cs="Tahoma"/>
                <w:lang w:val="pl-PL"/>
              </w:rPr>
              <w:t xml:space="preserve">Za udaljenosti od 8000 km </w:t>
            </w:r>
            <w:r w:rsidRPr="00EA516A">
              <w:rPr>
                <w:rFonts w:cs="Tahoma"/>
                <w:lang w:val="pl-PL"/>
              </w:rPr>
              <w:br/>
              <w:t xml:space="preserve">ili više: </w:t>
            </w:r>
            <w:r w:rsidRPr="00EA516A">
              <w:rPr>
                <w:rFonts w:cs="Tahoma"/>
                <w:b/>
                <w:lang w:val="pl-PL"/>
              </w:rPr>
              <w:t>1500 EUR</w:t>
            </w:r>
            <w:r w:rsidRPr="00EA516A">
              <w:rPr>
                <w:rFonts w:cs="Tahoma"/>
                <w:lang w:val="pl-PL"/>
              </w:rPr>
              <w:t xml:space="preserve"> </w:t>
            </w:r>
            <w:r w:rsidRPr="00EA516A">
              <w:rPr>
                <w:rFonts w:cs="Tahoma"/>
                <w:lang w:val="pl-PL"/>
              </w:rPr>
              <w:br/>
              <w:t>po sudioniku</w:t>
            </w:r>
          </w:p>
        </w:tc>
        <w:tc>
          <w:tcPr>
            <w:tcW w:w="1017" w:type="pct"/>
            <w:vMerge/>
            <w:shd w:val="clear" w:color="auto" w:fill="auto"/>
          </w:tcPr>
          <w:p w14:paraId="536E03B3" w14:textId="77777777" w:rsidR="00094983" w:rsidRPr="00EA516A" w:rsidRDefault="00094983" w:rsidP="0018519F">
            <w:pPr>
              <w:spacing w:before="60" w:after="60"/>
              <w:rPr>
                <w:rFonts w:cs="Calibri"/>
                <w:b/>
                <w:sz w:val="18"/>
                <w:szCs w:val="18"/>
                <w:lang w:val="pl-PL"/>
              </w:rPr>
            </w:pPr>
          </w:p>
        </w:tc>
      </w:tr>
      <w:tr w:rsidR="00094983" w:rsidRPr="00694622" w14:paraId="4008A315" w14:textId="77777777" w:rsidTr="00191144">
        <w:trPr>
          <w:trHeight w:val="1225"/>
        </w:trPr>
        <w:tc>
          <w:tcPr>
            <w:tcW w:w="622" w:type="pct"/>
            <w:shd w:val="clear" w:color="auto" w:fill="auto"/>
            <w:vAlign w:val="center"/>
          </w:tcPr>
          <w:p w14:paraId="54B0D68F" w14:textId="77777777" w:rsidR="00094983" w:rsidRPr="00EA516A" w:rsidRDefault="00094983" w:rsidP="00B9388D">
            <w:pPr>
              <w:rPr>
                <w:rFonts w:cs="Calibri"/>
                <w:b/>
                <w:spacing w:val="-4"/>
                <w:sz w:val="18"/>
                <w:szCs w:val="18"/>
              </w:rPr>
            </w:pPr>
            <w:r w:rsidRPr="00EA516A">
              <w:rPr>
                <w:rFonts w:cs="Calibri"/>
                <w:b/>
                <w:spacing w:val="-4"/>
                <w:sz w:val="18"/>
                <w:szCs w:val="18"/>
              </w:rPr>
              <w:t>Organizacijska</w:t>
            </w:r>
          </w:p>
          <w:p w14:paraId="1F2408F0" w14:textId="77777777" w:rsidR="00094983" w:rsidRPr="00EA516A" w:rsidRDefault="00094983" w:rsidP="00B9388D">
            <w:pPr>
              <w:rPr>
                <w:rFonts w:cs="Calibri"/>
                <w:sz w:val="18"/>
                <w:szCs w:val="18"/>
              </w:rPr>
            </w:pPr>
            <w:r w:rsidRPr="00EA516A">
              <w:rPr>
                <w:rFonts w:cs="Calibri"/>
                <w:b/>
                <w:spacing w:val="-4"/>
                <w:sz w:val="18"/>
                <w:szCs w:val="18"/>
              </w:rPr>
              <w:t>potpora</w:t>
            </w:r>
          </w:p>
        </w:tc>
        <w:tc>
          <w:tcPr>
            <w:tcW w:w="1563" w:type="pct"/>
            <w:shd w:val="clear" w:color="auto" w:fill="auto"/>
            <w:vAlign w:val="center"/>
          </w:tcPr>
          <w:p w14:paraId="4477A29F" w14:textId="77777777" w:rsidR="00094983" w:rsidRPr="00EA516A" w:rsidRDefault="00094983" w:rsidP="0018519F">
            <w:pPr>
              <w:spacing w:line="236" w:lineRule="auto"/>
              <w:rPr>
                <w:rFonts w:cs="Calibri"/>
                <w:sz w:val="18"/>
                <w:szCs w:val="18"/>
              </w:rPr>
            </w:pPr>
            <w:r w:rsidRPr="00EA516A">
              <w:rPr>
                <w:rFonts w:cs="Calibri"/>
                <w:sz w:val="18"/>
                <w:szCs w:val="18"/>
              </w:rPr>
              <w:t>Doprinos bespovratnih sredstava svim drugim troškovima koji su izravno povezani s aktivnostima pripreme, provedbe i praćenja aktivnosti.</w:t>
            </w:r>
          </w:p>
        </w:tc>
        <w:tc>
          <w:tcPr>
            <w:tcW w:w="625" w:type="pct"/>
            <w:shd w:val="clear" w:color="auto" w:fill="auto"/>
            <w:vAlign w:val="center"/>
          </w:tcPr>
          <w:p w14:paraId="3CA699E2" w14:textId="77777777" w:rsidR="00094983" w:rsidRPr="00EA516A" w:rsidRDefault="00094983" w:rsidP="00B9388D">
            <w:pPr>
              <w:rPr>
                <w:rFonts w:cs="Calibri"/>
                <w:sz w:val="18"/>
                <w:szCs w:val="18"/>
              </w:rPr>
            </w:pPr>
            <w:r w:rsidRPr="00EA516A">
              <w:rPr>
                <w:rFonts w:cs="Calibri"/>
                <w:sz w:val="18"/>
                <w:szCs w:val="18"/>
              </w:rPr>
              <w:t>Doprinos jediničnim troškovima</w:t>
            </w:r>
          </w:p>
        </w:tc>
        <w:tc>
          <w:tcPr>
            <w:tcW w:w="1173" w:type="pct"/>
            <w:shd w:val="clear" w:color="auto" w:fill="auto"/>
            <w:vAlign w:val="center"/>
          </w:tcPr>
          <w:p w14:paraId="5E6A510F" w14:textId="77777777" w:rsidR="00094983" w:rsidRPr="00EA516A" w:rsidRDefault="00094983" w:rsidP="00036D19">
            <w:pPr>
              <w:rPr>
                <w:sz w:val="18"/>
                <w:szCs w:val="18"/>
                <w:lang w:val="it-IT" w:eastAsia="en-GB"/>
              </w:rPr>
            </w:pPr>
            <w:r w:rsidRPr="00EA516A">
              <w:rPr>
                <w:rFonts w:cs="Calibri"/>
                <w:sz w:val="18"/>
                <w:szCs w:val="18"/>
                <w:bdr w:val="single" w:sz="4" w:space="0" w:color="auto"/>
                <w:lang w:val="it-IT"/>
              </w:rPr>
              <w:t>C1.1</w:t>
            </w:r>
            <w:r w:rsidRPr="00EA516A">
              <w:rPr>
                <w:rFonts w:cs="Calibri"/>
                <w:sz w:val="18"/>
                <w:szCs w:val="18"/>
                <w:lang w:val="it-IT"/>
              </w:rPr>
              <w:t xml:space="preserve"> </w:t>
            </w:r>
            <w:r w:rsidRPr="00EA516A">
              <w:rPr>
                <w:rStyle w:val="GUIDE-NORMALChar"/>
                <w:rFonts w:eastAsia="SimSun"/>
                <w:lang w:val="it-IT"/>
              </w:rPr>
              <w:t>po danu aktivnosti po sudioniku</w:t>
            </w:r>
            <w:r w:rsidRPr="00EA516A">
              <w:rPr>
                <w:rStyle w:val="FootnoteReference"/>
              </w:rPr>
              <w:footnoteReference w:id="232"/>
            </w:r>
          </w:p>
        </w:tc>
        <w:tc>
          <w:tcPr>
            <w:tcW w:w="1017" w:type="pct"/>
            <w:shd w:val="clear" w:color="auto" w:fill="auto"/>
            <w:vAlign w:val="center"/>
          </w:tcPr>
          <w:p w14:paraId="2FB4A41C" w14:textId="77777777" w:rsidR="00094983" w:rsidRPr="00EA516A" w:rsidRDefault="00094983" w:rsidP="00DB0C19">
            <w:pPr>
              <w:rPr>
                <w:rFonts w:cs="Calibri"/>
                <w:sz w:val="18"/>
                <w:szCs w:val="18"/>
                <w:lang w:val="it-IT"/>
              </w:rPr>
            </w:pPr>
            <w:r w:rsidRPr="00EA516A">
              <w:rPr>
                <w:rFonts w:cs="Calibri"/>
                <w:sz w:val="18"/>
                <w:szCs w:val="18"/>
                <w:lang w:val="it-IT"/>
              </w:rPr>
              <w:t>Na temelju trajanja boravka po sudioniku (ako je potrebno, uključujući i jedan dan putovanja prije početka aktivnosti i jedan dan putovanja nakon završetka aktivnosti).</w:t>
            </w:r>
          </w:p>
        </w:tc>
      </w:tr>
      <w:tr w:rsidR="00094983" w:rsidRPr="00694622" w14:paraId="5F65BC05" w14:textId="77777777" w:rsidTr="00191144">
        <w:trPr>
          <w:trHeight w:val="565"/>
        </w:trPr>
        <w:tc>
          <w:tcPr>
            <w:tcW w:w="622" w:type="pct"/>
            <w:shd w:val="clear" w:color="auto" w:fill="auto"/>
            <w:vAlign w:val="center"/>
          </w:tcPr>
          <w:p w14:paraId="26653F76" w14:textId="77777777" w:rsidR="00094983" w:rsidRPr="00EA516A" w:rsidRDefault="00094983" w:rsidP="00B9388D">
            <w:pPr>
              <w:rPr>
                <w:rFonts w:cs="Calibri"/>
                <w:b/>
                <w:sz w:val="18"/>
                <w:szCs w:val="18"/>
              </w:rPr>
            </w:pPr>
            <w:r w:rsidRPr="00EA516A">
              <w:rPr>
                <w:rFonts w:cs="Calibri"/>
                <w:b/>
                <w:sz w:val="18"/>
                <w:szCs w:val="18"/>
              </w:rPr>
              <w:t>Potpora za</w:t>
            </w:r>
          </w:p>
          <w:p w14:paraId="15405BC0" w14:textId="77777777" w:rsidR="00094983" w:rsidRPr="00EA516A" w:rsidRDefault="00094983" w:rsidP="00B9388D">
            <w:pPr>
              <w:rPr>
                <w:rFonts w:cs="Calibri"/>
                <w:b/>
                <w:sz w:val="18"/>
                <w:szCs w:val="18"/>
              </w:rPr>
            </w:pPr>
            <w:r w:rsidRPr="00EA516A">
              <w:rPr>
                <w:rFonts w:cs="Calibri"/>
                <w:b/>
                <w:sz w:val="18"/>
                <w:szCs w:val="18"/>
              </w:rPr>
              <w:t>posebne</w:t>
            </w:r>
          </w:p>
          <w:p w14:paraId="610C8BF8" w14:textId="77777777" w:rsidR="00094983" w:rsidRPr="00EA516A" w:rsidRDefault="00094983" w:rsidP="00B9388D">
            <w:pPr>
              <w:rPr>
                <w:rFonts w:cs="Calibri"/>
                <w:b/>
                <w:sz w:val="18"/>
                <w:szCs w:val="18"/>
              </w:rPr>
            </w:pPr>
            <w:r w:rsidRPr="00EA516A">
              <w:rPr>
                <w:rFonts w:cs="Calibri"/>
                <w:b/>
                <w:sz w:val="18"/>
                <w:szCs w:val="18"/>
              </w:rPr>
              <w:t>potrebe</w:t>
            </w:r>
          </w:p>
        </w:tc>
        <w:tc>
          <w:tcPr>
            <w:tcW w:w="1563" w:type="pct"/>
            <w:shd w:val="clear" w:color="auto" w:fill="auto"/>
            <w:vAlign w:val="center"/>
          </w:tcPr>
          <w:p w14:paraId="3962A447" w14:textId="77777777" w:rsidR="00094983" w:rsidRPr="00EA516A" w:rsidRDefault="00094983" w:rsidP="00B9388D">
            <w:pPr>
              <w:rPr>
                <w:rFonts w:cs="Calibri"/>
                <w:spacing w:val="-4"/>
                <w:sz w:val="18"/>
                <w:szCs w:val="18"/>
              </w:rPr>
            </w:pPr>
            <w:r w:rsidRPr="00EA516A">
              <w:rPr>
                <w:rFonts w:cs="Calibri"/>
                <w:spacing w:val="-4"/>
                <w:sz w:val="18"/>
                <w:szCs w:val="18"/>
              </w:rPr>
              <w:t>Dodatni troškovi koji se izravno odnose na sudionike s invaliditetom i osobe u pratnji (uključujući putne troškove i troškove boravka ako su opravdani i ako bespovratna sredstva za te sudionike nisu zatražena u okviru proračunskih kategorija „putovanje” i „organizacijska potpora”).</w:t>
            </w:r>
          </w:p>
        </w:tc>
        <w:tc>
          <w:tcPr>
            <w:tcW w:w="625" w:type="pct"/>
            <w:shd w:val="clear" w:color="auto" w:fill="auto"/>
            <w:vAlign w:val="center"/>
          </w:tcPr>
          <w:p w14:paraId="184502F3" w14:textId="77777777" w:rsidR="00094983" w:rsidRPr="00EA516A" w:rsidRDefault="00094983" w:rsidP="00B9388D">
            <w:pPr>
              <w:rPr>
                <w:rFonts w:cs="Calibri"/>
                <w:sz w:val="18"/>
                <w:szCs w:val="18"/>
              </w:rPr>
            </w:pPr>
            <w:r w:rsidRPr="00EA516A">
              <w:rPr>
                <w:rFonts w:cs="Calibri"/>
                <w:sz w:val="18"/>
                <w:szCs w:val="18"/>
              </w:rPr>
              <w:t>Stvarni troškovi</w:t>
            </w:r>
          </w:p>
        </w:tc>
        <w:tc>
          <w:tcPr>
            <w:tcW w:w="1173" w:type="pct"/>
            <w:shd w:val="clear" w:color="auto" w:fill="auto"/>
            <w:vAlign w:val="center"/>
          </w:tcPr>
          <w:p w14:paraId="2A8EDEDF" w14:textId="77777777" w:rsidR="00094983" w:rsidRPr="00EA516A" w:rsidRDefault="00094983" w:rsidP="00B9388D">
            <w:pPr>
              <w:rPr>
                <w:rFonts w:cs="Calibri"/>
                <w:sz w:val="18"/>
                <w:szCs w:val="18"/>
                <w:bdr w:val="single" w:sz="4" w:space="0" w:color="auto"/>
                <w:lang w:val="en-US"/>
              </w:rPr>
            </w:pPr>
            <w:r w:rsidRPr="00EA516A">
              <w:rPr>
                <w:rFonts w:eastAsia="Times New Roman"/>
                <w:sz w:val="18"/>
                <w:szCs w:val="18"/>
                <w:shd w:val="clear" w:color="auto" w:fill="FFFFFF"/>
                <w:lang w:val="en-GB" w:eastAsia="en-GB"/>
              </w:rPr>
              <w:t xml:space="preserve">100 % prihvatljivih troškova </w:t>
            </w:r>
          </w:p>
        </w:tc>
        <w:tc>
          <w:tcPr>
            <w:tcW w:w="1017" w:type="pct"/>
            <w:shd w:val="clear" w:color="auto" w:fill="auto"/>
            <w:vAlign w:val="center"/>
          </w:tcPr>
          <w:p w14:paraId="4608EC80" w14:textId="77777777" w:rsidR="00094983" w:rsidRPr="00AB0F28" w:rsidRDefault="00094983" w:rsidP="00FC5AEF">
            <w:pPr>
              <w:rPr>
                <w:rFonts w:cs="Calibri"/>
                <w:sz w:val="18"/>
                <w:szCs w:val="18"/>
                <w:lang w:val="en-US"/>
              </w:rPr>
            </w:pPr>
            <w:r w:rsidRPr="00AB0F28">
              <w:rPr>
                <w:rFonts w:cs="Calibri"/>
                <w:sz w:val="18"/>
                <w:szCs w:val="18"/>
                <w:lang w:val="en-US"/>
              </w:rPr>
              <w:t>Uvjet: zahtjev za financijsku potporu za posebne potrebe mora biti obrazložen u obrascu zahtjeva</w:t>
            </w:r>
          </w:p>
        </w:tc>
      </w:tr>
      <w:tr w:rsidR="00094983" w:rsidRPr="00EA516A" w14:paraId="663D6E94" w14:textId="77777777" w:rsidTr="00191144">
        <w:trPr>
          <w:trHeight w:val="346"/>
        </w:trPr>
        <w:tc>
          <w:tcPr>
            <w:tcW w:w="622" w:type="pct"/>
            <w:shd w:val="clear" w:color="auto" w:fill="auto"/>
            <w:vAlign w:val="center"/>
          </w:tcPr>
          <w:p w14:paraId="5CEAFDA2" w14:textId="77777777" w:rsidR="00094983" w:rsidRPr="00EA516A" w:rsidRDefault="00094983" w:rsidP="00B9388D">
            <w:pPr>
              <w:rPr>
                <w:rFonts w:cs="Calibri"/>
                <w:b/>
                <w:sz w:val="18"/>
                <w:szCs w:val="18"/>
                <w:lang w:val="en-US"/>
              </w:rPr>
            </w:pPr>
            <w:r w:rsidRPr="00EA516A">
              <w:rPr>
                <w:rFonts w:cs="Calibri"/>
                <w:b/>
                <w:sz w:val="18"/>
                <w:szCs w:val="18"/>
                <w:lang w:val="en-US"/>
              </w:rPr>
              <w:t>Izvanredni troškovi</w:t>
            </w:r>
          </w:p>
        </w:tc>
        <w:tc>
          <w:tcPr>
            <w:tcW w:w="1563" w:type="pct"/>
            <w:shd w:val="clear" w:color="auto" w:fill="auto"/>
            <w:vAlign w:val="center"/>
          </w:tcPr>
          <w:p w14:paraId="3E110652" w14:textId="77777777" w:rsidR="00094983" w:rsidRPr="00EA516A" w:rsidRDefault="00094983" w:rsidP="0018519F">
            <w:pPr>
              <w:spacing w:before="40" w:after="40"/>
              <w:rPr>
                <w:snapToGrid w:val="0"/>
                <w:sz w:val="18"/>
                <w:szCs w:val="18"/>
                <w:lang w:val="en-GB"/>
              </w:rPr>
            </w:pPr>
            <w:r w:rsidRPr="00EA516A">
              <w:rPr>
                <w:snapToGrid w:val="0"/>
                <w:sz w:val="18"/>
                <w:szCs w:val="18"/>
                <w:lang w:val="en-GB"/>
              </w:rPr>
              <w:t xml:space="preserve">Troškovi povezani s (internetskim) savjetovanjima i anketama među mladim ljudima ako je potrebno za provedbu. </w:t>
            </w:r>
          </w:p>
          <w:p w14:paraId="2E2C42CB" w14:textId="77777777" w:rsidR="00094983" w:rsidRPr="004433C0" w:rsidRDefault="00094983" w:rsidP="0018519F">
            <w:pPr>
              <w:spacing w:after="60"/>
              <w:rPr>
                <w:snapToGrid w:val="0"/>
                <w:sz w:val="18"/>
                <w:szCs w:val="18"/>
                <w:lang w:val="en-GB"/>
              </w:rPr>
            </w:pPr>
            <w:r w:rsidRPr="004433C0">
              <w:rPr>
                <w:snapToGrid w:val="0"/>
                <w:sz w:val="18"/>
                <w:szCs w:val="18"/>
                <w:lang w:val="en-GB"/>
              </w:rPr>
              <w:t>Troškovi povezani sa širenjem i iskorištavanjem rezultata.</w:t>
            </w:r>
          </w:p>
          <w:p w14:paraId="730B38C4" w14:textId="77777777" w:rsidR="00094983" w:rsidRPr="004433C0" w:rsidRDefault="00094983" w:rsidP="0018519F">
            <w:pPr>
              <w:spacing w:after="60"/>
              <w:rPr>
                <w:rFonts w:cs="Calibri"/>
                <w:spacing w:val="-4"/>
                <w:sz w:val="18"/>
                <w:szCs w:val="18"/>
                <w:lang w:val="en-GB"/>
              </w:rPr>
            </w:pPr>
            <w:r w:rsidRPr="004433C0">
              <w:rPr>
                <w:rFonts w:cs="Calibri"/>
                <w:spacing w:val="-4"/>
                <w:sz w:val="18"/>
                <w:szCs w:val="18"/>
                <w:lang w:val="en-GB"/>
              </w:rPr>
              <w:t>Troškovi za potporu sudjelovanja mladih s manje mogućnosti pod jednakim uvjetima (osim putnih troškova I boravka za sudionike).</w:t>
            </w:r>
          </w:p>
          <w:p w14:paraId="108D9AF0" w14:textId="77777777" w:rsidR="00094983" w:rsidRPr="004433C0" w:rsidRDefault="00094983" w:rsidP="0018519F">
            <w:pPr>
              <w:spacing w:after="60"/>
              <w:rPr>
                <w:rFonts w:cs="Calibri"/>
                <w:spacing w:val="-4"/>
                <w:sz w:val="18"/>
                <w:szCs w:val="18"/>
                <w:lang w:val="en-GB"/>
              </w:rPr>
            </w:pPr>
            <w:r w:rsidRPr="004433C0">
              <w:rPr>
                <w:rFonts w:cs="Calibri"/>
                <w:spacing w:val="-4"/>
                <w:sz w:val="18"/>
                <w:szCs w:val="18"/>
                <w:lang w:val="en-GB"/>
              </w:rPr>
              <w:t>Troškovi vize i povezani troškovi, dozvole boravka, cjepiva, liječničke potvrde.</w:t>
            </w:r>
          </w:p>
          <w:p w14:paraId="237D93AD" w14:textId="77777777" w:rsidR="00094983" w:rsidRPr="004433C0" w:rsidRDefault="00094983" w:rsidP="00ED6291">
            <w:pPr>
              <w:pStyle w:val="Default"/>
              <w:rPr>
                <w:sz w:val="18"/>
                <w:szCs w:val="18"/>
                <w:lang w:val="en-GB"/>
              </w:rPr>
            </w:pPr>
            <w:r w:rsidRPr="004433C0">
              <w:rPr>
                <w:sz w:val="18"/>
                <w:szCs w:val="18"/>
                <w:lang w:val="en-GB"/>
              </w:rPr>
              <w:t xml:space="preserve">Troškovi pružanja financijskog jamstva, ako je to zatražila nacionalna agencija. </w:t>
            </w:r>
          </w:p>
          <w:p w14:paraId="239706F3" w14:textId="77777777" w:rsidR="00094983" w:rsidRPr="004433C0" w:rsidRDefault="00094983" w:rsidP="009B48B0">
            <w:pPr>
              <w:rPr>
                <w:rFonts w:cs="Calibri"/>
                <w:spacing w:val="-4"/>
                <w:sz w:val="18"/>
                <w:szCs w:val="18"/>
                <w:lang w:val="en-GB"/>
              </w:rPr>
            </w:pPr>
          </w:p>
          <w:p w14:paraId="73F26D78" w14:textId="77777777" w:rsidR="00094983" w:rsidRPr="004433C0" w:rsidRDefault="00094983" w:rsidP="009B48B0">
            <w:pPr>
              <w:rPr>
                <w:rFonts w:cs="Calibri"/>
                <w:spacing w:val="-4"/>
                <w:sz w:val="18"/>
                <w:szCs w:val="18"/>
                <w:lang w:val="en-GB"/>
              </w:rPr>
            </w:pPr>
            <w:r w:rsidRPr="004433C0">
              <w:rPr>
                <w:rFonts w:cs="Calibri"/>
                <w:spacing w:val="-4"/>
                <w:sz w:val="18"/>
                <w:szCs w:val="18"/>
                <w:lang w:val="en-GB"/>
              </w:rPr>
              <w:t xml:space="preserve">Visoki putni troškovi sudionika, </w:t>
            </w:r>
            <w:r>
              <w:rPr>
                <w:snapToGrid w:val="0"/>
                <w:sz w:val="18"/>
                <w:szCs w:val="18"/>
                <w:lang w:val="hr-HR"/>
              </w:rPr>
              <w:t>u</w:t>
            </w:r>
            <w:r w:rsidRPr="005A65E6">
              <w:rPr>
                <w:snapToGrid w:val="0"/>
                <w:sz w:val="18"/>
                <w:szCs w:val="18"/>
                <w:lang w:val="hr-HR"/>
              </w:rPr>
              <w:t>ključujući uporabu čišćih prijevoznih sredstava s nižim emisijama ugljika</w:t>
            </w:r>
            <w:r w:rsidRPr="004433C0">
              <w:rPr>
                <w:rFonts w:cs="Calibri"/>
                <w:spacing w:val="-4"/>
                <w:sz w:val="18"/>
                <w:szCs w:val="18"/>
                <w:lang w:val="en-GB"/>
              </w:rPr>
              <w:t xml:space="preserve"> (za pojedinosti pogledajte odjeljak „Što biste još trebali znati o toj mjeri”).</w:t>
            </w:r>
          </w:p>
        </w:tc>
        <w:tc>
          <w:tcPr>
            <w:tcW w:w="625" w:type="pct"/>
            <w:shd w:val="clear" w:color="auto" w:fill="auto"/>
            <w:vAlign w:val="center"/>
          </w:tcPr>
          <w:p w14:paraId="365E8297" w14:textId="77777777" w:rsidR="00094983" w:rsidRPr="00EA516A" w:rsidRDefault="00094983" w:rsidP="00B9388D">
            <w:pPr>
              <w:rPr>
                <w:rFonts w:cs="Calibri"/>
                <w:sz w:val="18"/>
                <w:szCs w:val="18"/>
              </w:rPr>
            </w:pPr>
            <w:r w:rsidRPr="00EA516A">
              <w:rPr>
                <w:rFonts w:cs="Calibri"/>
                <w:sz w:val="18"/>
                <w:szCs w:val="18"/>
              </w:rPr>
              <w:t>Stvarni troškovi</w:t>
            </w:r>
          </w:p>
        </w:tc>
        <w:tc>
          <w:tcPr>
            <w:tcW w:w="1173" w:type="pct"/>
            <w:shd w:val="clear" w:color="auto" w:fill="auto"/>
            <w:vAlign w:val="center"/>
          </w:tcPr>
          <w:p w14:paraId="62C4A735" w14:textId="77777777" w:rsidR="00094983" w:rsidRPr="00EA516A" w:rsidRDefault="00094983" w:rsidP="004471F1">
            <w:pPr>
              <w:rPr>
                <w:rFonts w:cs="Calibri"/>
                <w:sz w:val="18"/>
                <w:szCs w:val="18"/>
              </w:rPr>
            </w:pPr>
            <w:r w:rsidRPr="00EA516A">
              <w:rPr>
                <w:rFonts w:cs="Calibri"/>
                <w:sz w:val="18"/>
                <w:szCs w:val="18"/>
              </w:rPr>
              <w:t>Visoki putni troškovi: najviše 80 % prihvatljivih troškova Ostali troškovi: 100 % prihvatljivih troškova</w:t>
            </w:r>
          </w:p>
        </w:tc>
        <w:tc>
          <w:tcPr>
            <w:tcW w:w="1017" w:type="pct"/>
            <w:shd w:val="clear" w:color="auto" w:fill="auto"/>
            <w:vAlign w:val="center"/>
          </w:tcPr>
          <w:p w14:paraId="2D4F799E" w14:textId="77777777" w:rsidR="00094983" w:rsidRPr="00EA516A" w:rsidRDefault="00094983" w:rsidP="00FC5AEF">
            <w:pPr>
              <w:rPr>
                <w:rFonts w:cs="Calibri"/>
                <w:sz w:val="18"/>
                <w:szCs w:val="18"/>
              </w:rPr>
            </w:pPr>
            <w:r w:rsidRPr="00EA516A">
              <w:rPr>
                <w:rFonts w:cs="Calibri"/>
                <w:sz w:val="18"/>
                <w:szCs w:val="18"/>
              </w:rPr>
              <w:t>Uvjet: zahtjev za</w:t>
            </w:r>
          </w:p>
          <w:p w14:paraId="5CF96250" w14:textId="77777777" w:rsidR="00094983" w:rsidRPr="00EA516A" w:rsidRDefault="00094983" w:rsidP="00FC5AEF">
            <w:pPr>
              <w:rPr>
                <w:rFonts w:cs="Calibri"/>
                <w:sz w:val="18"/>
                <w:szCs w:val="18"/>
              </w:rPr>
            </w:pPr>
            <w:r w:rsidRPr="00EA516A">
              <w:rPr>
                <w:rFonts w:cs="Calibri"/>
                <w:sz w:val="18"/>
                <w:szCs w:val="18"/>
              </w:rPr>
              <w:t>financijsku potporu za pokrivanje troškova za posebne potrebe I izvanrednih troškova mora biti obrazložen u Izvanredni obrascu zahtjeva</w:t>
            </w:r>
          </w:p>
        </w:tc>
      </w:tr>
    </w:tbl>
    <w:p w14:paraId="5DC80399" w14:textId="77777777" w:rsidR="00094983" w:rsidRPr="00144F52" w:rsidRDefault="00094983">
      <w:pPr>
        <w:widowControl/>
        <w:suppressAutoHyphens w:val="0"/>
        <w:autoSpaceDN/>
        <w:spacing w:after="160" w:line="259" w:lineRule="auto"/>
        <w:textAlignment w:val="auto"/>
        <w:rPr>
          <w:b/>
        </w:rPr>
        <w:sectPr w:rsidR="00094983" w:rsidRPr="00144F52" w:rsidSect="00785DA9">
          <w:endnotePr>
            <w:numFmt w:val="decimal"/>
          </w:endnotePr>
          <w:pgSz w:w="16838" w:h="11906" w:orient="landscape" w:code="9"/>
          <w:pgMar w:top="1418" w:right="1134" w:bottom="1418" w:left="1134" w:header="720" w:footer="720" w:gutter="0"/>
          <w:cols w:space="720"/>
          <w:docGrid w:linePitch="326"/>
        </w:sectPr>
      </w:pPr>
    </w:p>
    <w:p w14:paraId="5D3EEAA2" w14:textId="77777777" w:rsidR="00094983" w:rsidRPr="0008255F" w:rsidRDefault="00094983" w:rsidP="0033074D">
      <w:pPr>
        <w:spacing w:before="240" w:after="240" w:line="260" w:lineRule="auto"/>
        <w:ind w:left="-5" w:right="82"/>
        <w:rPr>
          <w:smallCaps/>
          <w:lang w:val="pl-PL"/>
        </w:rPr>
      </w:pPr>
      <w:r w:rsidRPr="0008255F">
        <w:rPr>
          <w:b/>
          <w:smallCaps/>
          <w:lang w:val="pl-PL"/>
        </w:rPr>
        <w:t>Tablica A – Organizacijska potpora (iznosi u EUR po danu)</w:t>
      </w:r>
    </w:p>
    <w:p w14:paraId="51BC31D3" w14:textId="77777777" w:rsidR="00094983" w:rsidRPr="00EA516A" w:rsidRDefault="00094983" w:rsidP="00F47F33">
      <w:pPr>
        <w:pStyle w:val="GUIDE-NORMAL"/>
        <w:rPr>
          <w:lang w:val="pl-PL"/>
        </w:rPr>
      </w:pPr>
      <w:r w:rsidRPr="00EA516A">
        <w:rPr>
          <w:lang w:val="pl-PL"/>
        </w:rPr>
        <w:t>Iznosi ovise o zemlji u kojoj se provodi aktivnost.</w:t>
      </w:r>
    </w:p>
    <w:tbl>
      <w:tblPr>
        <w:tblW w:w="3128" w:type="pct"/>
        <w:jc w:val="center"/>
        <w:tblLook w:val="0000" w:firstRow="0" w:lastRow="0" w:firstColumn="0" w:lastColumn="0" w:noHBand="0" w:noVBand="0"/>
      </w:tblPr>
      <w:tblGrid>
        <w:gridCol w:w="3487"/>
        <w:gridCol w:w="2322"/>
      </w:tblGrid>
      <w:tr w:rsidR="00094983" w:rsidRPr="00EA516A" w14:paraId="5800D9F8" w14:textId="77777777" w:rsidTr="00205A65">
        <w:trPr>
          <w:trHeight w:val="20"/>
          <w:jc w:val="center"/>
        </w:trPr>
        <w:tc>
          <w:tcPr>
            <w:tcW w:w="3001" w:type="pct"/>
            <w:vMerge w:val="restart"/>
            <w:tcBorders>
              <w:top w:val="nil"/>
              <w:left w:val="nil"/>
              <w:right w:val="nil"/>
            </w:tcBorders>
            <w:shd w:val="clear" w:color="auto" w:fill="auto"/>
            <w:vAlign w:val="center"/>
          </w:tcPr>
          <w:p w14:paraId="3BD057D9" w14:textId="77777777" w:rsidR="00094983" w:rsidRPr="00EA516A" w:rsidRDefault="00094983" w:rsidP="00EA6158">
            <w:pPr>
              <w:pStyle w:val="Guide-Table"/>
              <w:rPr>
                <w:rFonts w:cs="Tahoma"/>
                <w:lang w:val="pl-PL"/>
              </w:rPr>
            </w:pPr>
          </w:p>
          <w:p w14:paraId="42C704C3" w14:textId="77777777" w:rsidR="00094983" w:rsidRPr="00EA516A" w:rsidRDefault="00094983" w:rsidP="00EA6158">
            <w:pPr>
              <w:pStyle w:val="Guide-Table"/>
              <w:rPr>
                <w:rFonts w:cs="Tahoma"/>
                <w:lang w:val="pl-PL"/>
              </w:rPr>
            </w:pPr>
          </w:p>
        </w:tc>
        <w:tc>
          <w:tcPr>
            <w:tcW w:w="1999"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80E7A04" w14:textId="77777777" w:rsidR="00094983" w:rsidRPr="00205A65" w:rsidRDefault="00094983" w:rsidP="00D9223A">
            <w:pPr>
              <w:pStyle w:val="Guide-Table"/>
              <w:jc w:val="center"/>
              <w:rPr>
                <w:rFonts w:cs="Tahoma"/>
                <w:bCs/>
                <w:highlight w:val="lightGray"/>
              </w:rPr>
            </w:pPr>
            <w:r w:rsidRPr="00205A65">
              <w:rPr>
                <w:rFonts w:cs="Tahoma"/>
                <w:bCs/>
                <w:highlight w:val="lightGray"/>
              </w:rPr>
              <w:t>Organizacijska</w:t>
            </w:r>
          </w:p>
          <w:p w14:paraId="0E6BC8BE" w14:textId="77777777" w:rsidR="00094983" w:rsidRPr="00205A65" w:rsidRDefault="00094983" w:rsidP="00D9223A">
            <w:pPr>
              <w:pStyle w:val="Guide-Table"/>
              <w:jc w:val="center"/>
              <w:rPr>
                <w:rFonts w:cs="Tahoma"/>
                <w:b w:val="0"/>
                <w:bCs/>
                <w:highlight w:val="lightGray"/>
              </w:rPr>
            </w:pPr>
            <w:r w:rsidRPr="00205A65">
              <w:rPr>
                <w:rFonts w:cs="Tahoma"/>
                <w:bCs/>
                <w:highlight w:val="lightGray"/>
              </w:rPr>
              <w:t>potpora</w:t>
            </w:r>
          </w:p>
        </w:tc>
      </w:tr>
      <w:tr w:rsidR="00094983" w:rsidRPr="00EA516A" w14:paraId="4A7840E7" w14:textId="77777777" w:rsidTr="00205A65">
        <w:trPr>
          <w:trHeight w:val="20"/>
          <w:jc w:val="center"/>
        </w:trPr>
        <w:tc>
          <w:tcPr>
            <w:tcW w:w="3001" w:type="pct"/>
            <w:vMerge/>
            <w:tcBorders>
              <w:left w:val="nil"/>
              <w:bottom w:val="nil"/>
              <w:right w:val="nil"/>
            </w:tcBorders>
            <w:shd w:val="clear" w:color="auto" w:fill="auto"/>
            <w:vAlign w:val="center"/>
          </w:tcPr>
          <w:p w14:paraId="33B6DABB" w14:textId="77777777" w:rsidR="00094983" w:rsidRPr="00EA516A" w:rsidRDefault="00094983" w:rsidP="00EA6158">
            <w:pPr>
              <w:pStyle w:val="Guide-Table"/>
              <w:rPr>
                <w:rFonts w:cs="Tahoma"/>
              </w:rPr>
            </w:pPr>
          </w:p>
        </w:tc>
        <w:tc>
          <w:tcPr>
            <w:tcW w:w="1999"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8F21765" w14:textId="77777777" w:rsidR="00094983" w:rsidRPr="00205A65" w:rsidRDefault="00094983" w:rsidP="00B90B7C">
            <w:pPr>
              <w:pStyle w:val="Guide-Table"/>
              <w:jc w:val="center"/>
              <w:rPr>
                <w:rFonts w:cs="Tahoma"/>
                <w:b w:val="0"/>
                <w:bCs/>
                <w:highlight w:val="lightGray"/>
              </w:rPr>
            </w:pPr>
            <w:r w:rsidRPr="00205A65">
              <w:rPr>
                <w:rFonts w:cs="Tahoma"/>
                <w:bCs/>
                <w:highlight w:val="lightGray"/>
              </w:rPr>
              <w:t>C1.1</w:t>
            </w:r>
          </w:p>
        </w:tc>
      </w:tr>
      <w:tr w:rsidR="00094983" w:rsidRPr="00EA516A" w14:paraId="6FFA9405" w14:textId="77777777" w:rsidTr="00205A65">
        <w:trPr>
          <w:trHeight w:val="20"/>
          <w:jc w:val="center"/>
        </w:trPr>
        <w:tc>
          <w:tcPr>
            <w:tcW w:w="3001"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25EB523" w14:textId="77777777" w:rsidR="00094983" w:rsidRPr="00205A65" w:rsidRDefault="00094983" w:rsidP="0008255F">
            <w:pPr>
              <w:pStyle w:val="Guide-Table"/>
              <w:spacing w:before="20" w:after="20"/>
              <w:jc w:val="center"/>
              <w:rPr>
                <w:rFonts w:cs="Tahoma"/>
                <w:b w:val="0"/>
                <w:kern w:val="0"/>
                <w:highlight w:val="lightGray"/>
                <w:lang w:val="fr-FR" w:eastAsia="fr-FR"/>
              </w:rPr>
            </w:pPr>
            <w:r w:rsidRPr="00205A65">
              <w:rPr>
                <w:rFonts w:cs="Tahoma"/>
                <w:highlight w:val="lightGray"/>
              </w:rPr>
              <w:t>Belgija</w:t>
            </w:r>
          </w:p>
        </w:tc>
        <w:tc>
          <w:tcPr>
            <w:tcW w:w="1999" w:type="pct"/>
            <w:tcBorders>
              <w:top w:val="single" w:sz="6" w:space="0" w:color="auto"/>
              <w:left w:val="single" w:sz="6" w:space="0" w:color="auto"/>
              <w:bottom w:val="single" w:sz="6" w:space="0" w:color="auto"/>
              <w:right w:val="single" w:sz="6" w:space="0" w:color="auto"/>
            </w:tcBorders>
            <w:shd w:val="clear" w:color="auto" w:fill="auto"/>
          </w:tcPr>
          <w:p w14:paraId="0657C3AE" w14:textId="77777777" w:rsidR="00094983" w:rsidRPr="00EA516A" w:rsidRDefault="00094983" w:rsidP="00BA71C9">
            <w:pPr>
              <w:pStyle w:val="Guide-Table"/>
              <w:spacing w:before="20" w:after="20"/>
              <w:jc w:val="center"/>
              <w:rPr>
                <w:rFonts w:cs="Tahoma"/>
                <w:b w:val="0"/>
              </w:rPr>
            </w:pPr>
            <w:r w:rsidRPr="00EA516A">
              <w:rPr>
                <w:rFonts w:cs="Tahoma"/>
                <w:b w:val="0"/>
              </w:rPr>
              <w:t>42</w:t>
            </w:r>
          </w:p>
        </w:tc>
      </w:tr>
      <w:tr w:rsidR="00094983" w:rsidRPr="00EA516A" w14:paraId="108C40F2" w14:textId="77777777" w:rsidTr="00205A65">
        <w:trPr>
          <w:trHeight w:val="20"/>
          <w:jc w:val="center"/>
        </w:trPr>
        <w:tc>
          <w:tcPr>
            <w:tcW w:w="3001"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B0D8248" w14:textId="77777777" w:rsidR="00094983" w:rsidRPr="00205A65" w:rsidRDefault="00094983" w:rsidP="0008255F">
            <w:pPr>
              <w:pStyle w:val="Guide-Table"/>
              <w:spacing w:before="20" w:after="20"/>
              <w:jc w:val="center"/>
              <w:rPr>
                <w:rFonts w:cs="Tahoma"/>
                <w:b w:val="0"/>
                <w:highlight w:val="lightGray"/>
              </w:rPr>
            </w:pPr>
            <w:r w:rsidRPr="00205A65">
              <w:rPr>
                <w:rFonts w:cs="Tahoma"/>
                <w:highlight w:val="lightGray"/>
              </w:rPr>
              <w:t>Bugarska</w:t>
            </w:r>
          </w:p>
        </w:tc>
        <w:tc>
          <w:tcPr>
            <w:tcW w:w="1999" w:type="pct"/>
            <w:tcBorders>
              <w:top w:val="single" w:sz="6" w:space="0" w:color="auto"/>
              <w:left w:val="single" w:sz="6" w:space="0" w:color="auto"/>
              <w:bottom w:val="single" w:sz="6" w:space="0" w:color="auto"/>
              <w:right w:val="single" w:sz="6" w:space="0" w:color="auto"/>
            </w:tcBorders>
            <w:shd w:val="clear" w:color="auto" w:fill="auto"/>
          </w:tcPr>
          <w:p w14:paraId="504C0C9A" w14:textId="77777777" w:rsidR="00094983" w:rsidRPr="00EA516A" w:rsidRDefault="00094983" w:rsidP="00BA71C9">
            <w:pPr>
              <w:pStyle w:val="Guide-Table"/>
              <w:spacing w:before="20" w:after="20"/>
              <w:jc w:val="center"/>
              <w:rPr>
                <w:rFonts w:cs="Tahoma"/>
                <w:b w:val="0"/>
              </w:rPr>
            </w:pPr>
            <w:r w:rsidRPr="00EA516A">
              <w:rPr>
                <w:rFonts w:cs="Tahoma"/>
                <w:b w:val="0"/>
              </w:rPr>
              <w:t>32</w:t>
            </w:r>
          </w:p>
        </w:tc>
      </w:tr>
      <w:tr w:rsidR="00094983" w:rsidRPr="00EA516A" w14:paraId="7A0DBCAC" w14:textId="77777777" w:rsidTr="00205A65">
        <w:trPr>
          <w:trHeight w:val="20"/>
          <w:jc w:val="center"/>
        </w:trPr>
        <w:tc>
          <w:tcPr>
            <w:tcW w:w="3001" w:type="pct"/>
            <w:tcBorders>
              <w:top w:val="single" w:sz="6" w:space="0" w:color="auto"/>
              <w:left w:val="single" w:sz="6" w:space="0" w:color="auto"/>
              <w:bottom w:val="single" w:sz="4" w:space="0" w:color="auto"/>
              <w:right w:val="single" w:sz="6" w:space="0" w:color="auto"/>
            </w:tcBorders>
            <w:shd w:val="clear" w:color="auto" w:fill="BFBFBF" w:themeFill="background1" w:themeFillShade="BF"/>
          </w:tcPr>
          <w:p w14:paraId="6FA444F3" w14:textId="77777777" w:rsidR="00094983" w:rsidRPr="00205A65" w:rsidRDefault="00094983" w:rsidP="0008255F">
            <w:pPr>
              <w:pStyle w:val="Guide-Table"/>
              <w:spacing w:before="20" w:after="20"/>
              <w:jc w:val="center"/>
              <w:rPr>
                <w:rFonts w:cs="Tahoma"/>
                <w:b w:val="0"/>
                <w:highlight w:val="lightGray"/>
              </w:rPr>
            </w:pPr>
            <w:r w:rsidRPr="00205A65">
              <w:rPr>
                <w:rFonts w:cs="Tahoma"/>
                <w:highlight w:val="lightGray"/>
              </w:rPr>
              <w:t>Češka</w:t>
            </w:r>
          </w:p>
        </w:tc>
        <w:tc>
          <w:tcPr>
            <w:tcW w:w="1999" w:type="pct"/>
            <w:tcBorders>
              <w:top w:val="single" w:sz="6" w:space="0" w:color="auto"/>
              <w:left w:val="single" w:sz="6" w:space="0" w:color="auto"/>
              <w:bottom w:val="single" w:sz="6" w:space="0" w:color="auto"/>
              <w:right w:val="single" w:sz="6" w:space="0" w:color="auto"/>
            </w:tcBorders>
            <w:shd w:val="clear" w:color="auto" w:fill="auto"/>
          </w:tcPr>
          <w:p w14:paraId="0BF61198" w14:textId="77777777" w:rsidR="00094983" w:rsidRPr="00EA516A" w:rsidRDefault="00094983" w:rsidP="00BA71C9">
            <w:pPr>
              <w:pStyle w:val="Guide-Table"/>
              <w:spacing w:before="20" w:after="20"/>
              <w:jc w:val="center"/>
              <w:rPr>
                <w:rFonts w:cs="Tahoma"/>
                <w:b w:val="0"/>
              </w:rPr>
            </w:pPr>
            <w:r w:rsidRPr="00EA516A">
              <w:rPr>
                <w:rFonts w:cs="Tahoma"/>
                <w:b w:val="0"/>
              </w:rPr>
              <w:t>32</w:t>
            </w:r>
          </w:p>
        </w:tc>
      </w:tr>
      <w:tr w:rsidR="00094983" w:rsidRPr="00EA516A" w14:paraId="0EA80AAC"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0C051F"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Danska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742D732A"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44699CB5"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AE1810"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Njemačka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34DE04C4" w14:textId="77777777" w:rsidR="00094983" w:rsidRPr="00EA516A" w:rsidRDefault="00094983" w:rsidP="002A0B8D">
            <w:pPr>
              <w:pStyle w:val="Guide-Table"/>
              <w:spacing w:before="20" w:after="20"/>
              <w:jc w:val="center"/>
              <w:rPr>
                <w:rFonts w:cs="Tahoma"/>
                <w:b w:val="0"/>
              </w:rPr>
            </w:pPr>
            <w:r w:rsidRPr="00EA516A">
              <w:rPr>
                <w:rFonts w:cs="Tahoma"/>
                <w:b w:val="0"/>
              </w:rPr>
              <w:t>41</w:t>
            </w:r>
          </w:p>
        </w:tc>
      </w:tr>
      <w:tr w:rsidR="00094983" w:rsidRPr="00EA516A" w14:paraId="1082E89D"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ADACDD"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Estonija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7BCD5D58" w14:textId="77777777" w:rsidR="00094983" w:rsidRPr="00EA516A" w:rsidRDefault="00094983" w:rsidP="002A0B8D">
            <w:pPr>
              <w:pStyle w:val="Guide-Table"/>
              <w:spacing w:before="20" w:after="20"/>
              <w:jc w:val="center"/>
              <w:rPr>
                <w:rFonts w:cs="Tahoma"/>
                <w:b w:val="0"/>
              </w:rPr>
            </w:pPr>
            <w:r w:rsidRPr="00EA516A">
              <w:rPr>
                <w:rFonts w:cs="Tahoma"/>
                <w:b w:val="0"/>
              </w:rPr>
              <w:t>33</w:t>
            </w:r>
          </w:p>
        </w:tc>
      </w:tr>
      <w:tr w:rsidR="00094983" w:rsidRPr="00EA516A" w14:paraId="6E56106D"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229B64"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Irska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0FB00254" w14:textId="77777777" w:rsidR="00094983" w:rsidRPr="00EA516A" w:rsidRDefault="00094983" w:rsidP="002A0B8D">
            <w:pPr>
              <w:pStyle w:val="Guide-Table"/>
              <w:spacing w:before="20" w:after="20"/>
              <w:jc w:val="center"/>
              <w:rPr>
                <w:rFonts w:cs="Tahoma"/>
                <w:b w:val="0"/>
              </w:rPr>
            </w:pPr>
            <w:r w:rsidRPr="00EA516A">
              <w:rPr>
                <w:rFonts w:cs="Tahoma"/>
                <w:b w:val="0"/>
              </w:rPr>
              <w:t>49</w:t>
            </w:r>
          </w:p>
        </w:tc>
      </w:tr>
      <w:tr w:rsidR="00094983" w:rsidRPr="00EA516A" w14:paraId="06CFC14D"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C12379"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Grčka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6A7ADF27" w14:textId="77777777" w:rsidR="00094983" w:rsidRPr="00EA516A" w:rsidRDefault="00094983" w:rsidP="002A0B8D">
            <w:pPr>
              <w:pStyle w:val="Guide-Table"/>
              <w:spacing w:before="20" w:after="20"/>
              <w:jc w:val="center"/>
              <w:rPr>
                <w:rFonts w:cs="Tahoma"/>
                <w:b w:val="0"/>
              </w:rPr>
            </w:pPr>
            <w:r w:rsidRPr="00EA516A">
              <w:rPr>
                <w:rFonts w:cs="Tahoma"/>
                <w:b w:val="0"/>
              </w:rPr>
              <w:t>38</w:t>
            </w:r>
          </w:p>
        </w:tc>
      </w:tr>
      <w:tr w:rsidR="00094983" w:rsidRPr="00EA516A" w14:paraId="232EB5F8"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374A30"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Španjolska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4325FB83" w14:textId="77777777" w:rsidR="00094983" w:rsidRPr="00EA516A" w:rsidRDefault="00094983" w:rsidP="002A0B8D">
            <w:pPr>
              <w:pStyle w:val="Guide-Table"/>
              <w:spacing w:before="20" w:after="20"/>
              <w:jc w:val="center"/>
              <w:rPr>
                <w:rFonts w:cs="Tahoma"/>
                <w:b w:val="0"/>
              </w:rPr>
            </w:pPr>
            <w:r w:rsidRPr="00EA516A">
              <w:rPr>
                <w:rFonts w:cs="Tahoma"/>
                <w:b w:val="0"/>
              </w:rPr>
              <w:t>34</w:t>
            </w:r>
          </w:p>
        </w:tc>
      </w:tr>
      <w:tr w:rsidR="00094983" w:rsidRPr="00EA516A" w14:paraId="17CEBEFA"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07BBB7"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Francuska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0DB94668" w14:textId="77777777" w:rsidR="00094983" w:rsidRPr="00EA516A" w:rsidRDefault="00094983" w:rsidP="002A0B8D">
            <w:pPr>
              <w:pStyle w:val="Guide-Table"/>
              <w:spacing w:before="20" w:after="20"/>
              <w:jc w:val="center"/>
              <w:rPr>
                <w:rFonts w:cs="Tahoma"/>
                <w:b w:val="0"/>
              </w:rPr>
            </w:pPr>
            <w:r w:rsidRPr="00EA516A">
              <w:rPr>
                <w:rFonts w:cs="Tahoma"/>
                <w:b w:val="0"/>
              </w:rPr>
              <w:t>38</w:t>
            </w:r>
          </w:p>
        </w:tc>
      </w:tr>
      <w:tr w:rsidR="00094983" w:rsidRPr="00EA516A" w14:paraId="437CA4C6"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814353"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Hrvatska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0700C470" w14:textId="77777777" w:rsidR="00094983" w:rsidRPr="00EA516A" w:rsidRDefault="00094983" w:rsidP="002A0B8D">
            <w:pPr>
              <w:pStyle w:val="Guide-Table"/>
              <w:spacing w:before="20" w:after="20"/>
              <w:jc w:val="center"/>
              <w:rPr>
                <w:rFonts w:cs="Tahoma"/>
                <w:b w:val="0"/>
              </w:rPr>
            </w:pPr>
            <w:r w:rsidRPr="00EA516A">
              <w:rPr>
                <w:rFonts w:cs="Tahoma"/>
                <w:b w:val="0"/>
              </w:rPr>
              <w:t>35</w:t>
            </w:r>
          </w:p>
        </w:tc>
      </w:tr>
      <w:tr w:rsidR="00094983" w:rsidRPr="00EA516A" w14:paraId="468BDD9A"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CA2097"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Italija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28510079" w14:textId="77777777" w:rsidR="00094983" w:rsidRPr="00EA516A" w:rsidRDefault="00094983" w:rsidP="002A0B8D">
            <w:pPr>
              <w:pStyle w:val="Guide-Table"/>
              <w:spacing w:before="20" w:after="20"/>
              <w:jc w:val="center"/>
              <w:rPr>
                <w:rFonts w:cs="Tahoma"/>
                <w:b w:val="0"/>
              </w:rPr>
            </w:pPr>
            <w:r w:rsidRPr="00EA516A">
              <w:rPr>
                <w:rFonts w:cs="Tahoma"/>
                <w:b w:val="0"/>
              </w:rPr>
              <w:t>39</w:t>
            </w:r>
          </w:p>
        </w:tc>
      </w:tr>
      <w:tr w:rsidR="00094983" w:rsidRPr="00EA516A" w14:paraId="7BA24504"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C126E5"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Cipar</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52FE2A1C" w14:textId="77777777" w:rsidR="00094983" w:rsidRPr="00EA516A" w:rsidRDefault="00094983" w:rsidP="002A0B8D">
            <w:pPr>
              <w:pStyle w:val="Guide-Table"/>
              <w:spacing w:before="20" w:after="20"/>
              <w:jc w:val="center"/>
              <w:rPr>
                <w:rFonts w:cs="Tahoma"/>
                <w:b w:val="0"/>
              </w:rPr>
            </w:pPr>
            <w:r w:rsidRPr="00EA516A">
              <w:rPr>
                <w:rFonts w:cs="Tahoma"/>
                <w:b w:val="0"/>
              </w:rPr>
              <w:t>32</w:t>
            </w:r>
          </w:p>
        </w:tc>
      </w:tr>
      <w:tr w:rsidR="00094983" w:rsidRPr="00EA516A" w14:paraId="72044111"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EAA49"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Latvija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4E176180" w14:textId="77777777" w:rsidR="00094983" w:rsidRPr="00EA516A" w:rsidRDefault="00094983" w:rsidP="002A0B8D">
            <w:pPr>
              <w:pStyle w:val="Guide-Table"/>
              <w:spacing w:before="20" w:after="20"/>
              <w:jc w:val="center"/>
              <w:rPr>
                <w:rFonts w:cs="Tahoma"/>
                <w:b w:val="0"/>
              </w:rPr>
            </w:pPr>
            <w:r w:rsidRPr="00EA516A">
              <w:rPr>
                <w:rFonts w:cs="Tahoma"/>
                <w:b w:val="0"/>
              </w:rPr>
              <w:t>34</w:t>
            </w:r>
          </w:p>
        </w:tc>
      </w:tr>
      <w:tr w:rsidR="00094983" w:rsidRPr="00EA516A" w14:paraId="6528929C"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4113A7"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Litva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639BA57D" w14:textId="77777777" w:rsidR="00094983" w:rsidRPr="00EA516A" w:rsidRDefault="00094983" w:rsidP="002A0B8D">
            <w:pPr>
              <w:pStyle w:val="Guide-Table"/>
              <w:spacing w:before="20" w:after="20"/>
              <w:jc w:val="center"/>
              <w:rPr>
                <w:rFonts w:cs="Tahoma"/>
                <w:b w:val="0"/>
              </w:rPr>
            </w:pPr>
            <w:r w:rsidRPr="00EA516A">
              <w:rPr>
                <w:rFonts w:cs="Tahoma"/>
                <w:b w:val="0"/>
              </w:rPr>
              <w:t>34</w:t>
            </w:r>
          </w:p>
        </w:tc>
      </w:tr>
      <w:tr w:rsidR="00094983" w:rsidRPr="00EA516A" w14:paraId="3FC98C4F"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8D6195"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Luksemburg</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2AE57516"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0D7BFDFC"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1878D5"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Mađarska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6FE05DD1" w14:textId="77777777" w:rsidR="00094983" w:rsidRPr="00EA516A" w:rsidRDefault="00094983" w:rsidP="002A0B8D">
            <w:pPr>
              <w:pStyle w:val="Guide-Table"/>
              <w:spacing w:before="20" w:after="20"/>
              <w:jc w:val="center"/>
              <w:rPr>
                <w:rFonts w:cs="Tahoma"/>
                <w:b w:val="0"/>
              </w:rPr>
            </w:pPr>
            <w:r w:rsidRPr="00EA516A">
              <w:rPr>
                <w:rFonts w:cs="Tahoma"/>
                <w:b w:val="0"/>
              </w:rPr>
              <w:t>33</w:t>
            </w:r>
          </w:p>
        </w:tc>
      </w:tr>
      <w:tr w:rsidR="00094983" w:rsidRPr="00EA516A" w14:paraId="50958026"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CB651E"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Malta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5DF30F0E" w14:textId="77777777" w:rsidR="00094983" w:rsidRPr="00EA516A" w:rsidRDefault="00094983" w:rsidP="002A0B8D">
            <w:pPr>
              <w:pStyle w:val="Guide-Table"/>
              <w:spacing w:before="20" w:after="20"/>
              <w:jc w:val="center"/>
              <w:rPr>
                <w:rFonts w:cs="Tahoma"/>
                <w:b w:val="0"/>
              </w:rPr>
            </w:pPr>
            <w:r w:rsidRPr="00EA516A">
              <w:rPr>
                <w:rFonts w:cs="Tahoma"/>
                <w:b w:val="0"/>
              </w:rPr>
              <w:t>39</w:t>
            </w:r>
          </w:p>
        </w:tc>
      </w:tr>
      <w:tr w:rsidR="00094983" w:rsidRPr="00EA516A" w14:paraId="41660833"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621982"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Nizozemska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587952B0"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03BA4275"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555357"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Austrija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1E6AD6AC"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18775C3A"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42EF0"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Poljska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1ED97C04" w14:textId="77777777" w:rsidR="00094983" w:rsidRPr="00EA516A" w:rsidRDefault="00094983" w:rsidP="002A0B8D">
            <w:pPr>
              <w:pStyle w:val="Guide-Table"/>
              <w:spacing w:before="20" w:after="20"/>
              <w:jc w:val="center"/>
              <w:rPr>
                <w:rFonts w:cs="Tahoma"/>
                <w:b w:val="0"/>
              </w:rPr>
            </w:pPr>
            <w:r w:rsidRPr="00EA516A">
              <w:rPr>
                <w:rFonts w:cs="Tahoma"/>
                <w:b w:val="0"/>
              </w:rPr>
              <w:t>34</w:t>
            </w:r>
          </w:p>
        </w:tc>
      </w:tr>
      <w:tr w:rsidR="00094983" w:rsidRPr="00EA516A" w14:paraId="1343B12C"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19EE72"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Portugal</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1BDD48EF" w14:textId="77777777" w:rsidR="00094983" w:rsidRPr="00EA516A" w:rsidRDefault="00094983" w:rsidP="002A0B8D">
            <w:pPr>
              <w:pStyle w:val="Guide-Table"/>
              <w:spacing w:before="20" w:after="20"/>
              <w:jc w:val="center"/>
              <w:rPr>
                <w:rFonts w:cs="Tahoma"/>
                <w:b w:val="0"/>
              </w:rPr>
            </w:pPr>
            <w:r w:rsidRPr="00EA516A">
              <w:rPr>
                <w:rFonts w:cs="Tahoma"/>
                <w:b w:val="0"/>
              </w:rPr>
              <w:t>37</w:t>
            </w:r>
          </w:p>
        </w:tc>
      </w:tr>
      <w:tr w:rsidR="00094983" w:rsidRPr="00EA516A" w14:paraId="0AF31E4A"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F0AF3D"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Rumunjska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7A7F9139" w14:textId="77777777" w:rsidR="00094983" w:rsidRPr="00EA516A" w:rsidRDefault="00094983" w:rsidP="002A0B8D">
            <w:pPr>
              <w:pStyle w:val="Guide-Table"/>
              <w:spacing w:before="20" w:after="20"/>
              <w:jc w:val="center"/>
              <w:rPr>
                <w:rFonts w:cs="Tahoma"/>
                <w:b w:val="0"/>
              </w:rPr>
            </w:pPr>
            <w:r w:rsidRPr="00EA516A">
              <w:rPr>
                <w:rFonts w:cs="Tahoma"/>
                <w:b w:val="0"/>
              </w:rPr>
              <w:t>32</w:t>
            </w:r>
          </w:p>
        </w:tc>
      </w:tr>
      <w:tr w:rsidR="00094983" w:rsidRPr="00EA516A" w14:paraId="17F99FB3"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DDA39F"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Slovenija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70DAE114" w14:textId="77777777" w:rsidR="00094983" w:rsidRPr="00EA516A" w:rsidRDefault="00094983" w:rsidP="002A0B8D">
            <w:pPr>
              <w:pStyle w:val="Guide-Table"/>
              <w:spacing w:before="20" w:after="20"/>
              <w:jc w:val="center"/>
              <w:rPr>
                <w:rFonts w:cs="Tahoma"/>
                <w:b w:val="0"/>
              </w:rPr>
            </w:pPr>
            <w:r w:rsidRPr="00EA516A">
              <w:rPr>
                <w:rFonts w:cs="Tahoma"/>
                <w:b w:val="0"/>
              </w:rPr>
              <w:t>34</w:t>
            </w:r>
          </w:p>
        </w:tc>
      </w:tr>
      <w:tr w:rsidR="00094983" w:rsidRPr="00EA516A" w14:paraId="5C01C5F9"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704B00"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Slovačka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14FA28F4" w14:textId="77777777" w:rsidR="00094983" w:rsidRPr="00EA516A" w:rsidRDefault="00094983" w:rsidP="002A0B8D">
            <w:pPr>
              <w:pStyle w:val="Guide-Table"/>
              <w:spacing w:before="20" w:after="20"/>
              <w:jc w:val="center"/>
              <w:rPr>
                <w:rFonts w:cs="Tahoma"/>
                <w:b w:val="0"/>
              </w:rPr>
            </w:pPr>
            <w:r w:rsidRPr="00EA516A">
              <w:rPr>
                <w:rFonts w:cs="Tahoma"/>
                <w:b w:val="0"/>
              </w:rPr>
              <w:t>35</w:t>
            </w:r>
          </w:p>
        </w:tc>
      </w:tr>
      <w:tr w:rsidR="00094983" w:rsidRPr="00EA516A" w14:paraId="1FF5F790"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14B72D"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Finska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74C40B64"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01559E4C"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270915"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Švedska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06944632"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4A5FE19E"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A66A94"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Ujedinjena Kraljevina</w:t>
            </w:r>
          </w:p>
        </w:tc>
        <w:tc>
          <w:tcPr>
            <w:tcW w:w="1999" w:type="pct"/>
            <w:tcBorders>
              <w:top w:val="single" w:sz="6" w:space="0" w:color="auto"/>
              <w:left w:val="single" w:sz="4" w:space="0" w:color="auto"/>
              <w:bottom w:val="single" w:sz="6" w:space="0" w:color="auto"/>
              <w:right w:val="single" w:sz="6" w:space="0" w:color="auto"/>
            </w:tcBorders>
            <w:shd w:val="clear" w:color="auto" w:fill="auto"/>
            <w:vAlign w:val="center"/>
          </w:tcPr>
          <w:p w14:paraId="2753869C"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503F4B81"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5F4729" w14:textId="77777777" w:rsidR="00094983" w:rsidRPr="00205A65" w:rsidRDefault="00094983" w:rsidP="0008255F">
            <w:pPr>
              <w:pStyle w:val="Guide-Table"/>
              <w:spacing w:before="20" w:after="20"/>
              <w:jc w:val="center"/>
              <w:rPr>
                <w:rFonts w:cs="Tahoma"/>
                <w:highlight w:val="lightGray"/>
              </w:rPr>
            </w:pPr>
            <w:r>
              <w:rPr>
                <w:rFonts w:cs="Tahoma"/>
                <w:highlight w:val="lightGray"/>
              </w:rPr>
              <w:t>R</w:t>
            </w:r>
            <w:r w:rsidRPr="00205A65">
              <w:rPr>
                <w:rFonts w:cs="Tahoma"/>
                <w:highlight w:val="lightGray"/>
              </w:rPr>
              <w:t>epublika</w:t>
            </w:r>
            <w:r w:rsidRPr="00205A65">
              <w:rPr>
                <w:rFonts w:cs="Tahoma"/>
                <w:spacing w:val="-1"/>
                <w:highlight w:val="lightGray"/>
              </w:rPr>
              <w:t xml:space="preserve"> </w:t>
            </w:r>
            <w:r>
              <w:rPr>
                <w:rFonts w:cs="Tahoma"/>
                <w:spacing w:val="-1"/>
                <w:highlight w:val="lightGray"/>
              </w:rPr>
              <w:t xml:space="preserve">Sjeverna </w:t>
            </w:r>
            <w:r w:rsidRPr="00205A65">
              <w:rPr>
                <w:rFonts w:cs="Tahoma"/>
                <w:highlight w:val="lightGray"/>
              </w:rPr>
              <w:t>Makedonija</w:t>
            </w:r>
          </w:p>
        </w:tc>
        <w:tc>
          <w:tcPr>
            <w:tcW w:w="1999" w:type="pct"/>
            <w:tcBorders>
              <w:top w:val="single" w:sz="6" w:space="0" w:color="auto"/>
              <w:left w:val="single" w:sz="4" w:space="0" w:color="auto"/>
              <w:bottom w:val="single" w:sz="6" w:space="0" w:color="auto"/>
              <w:right w:val="single" w:sz="6" w:space="0" w:color="auto"/>
            </w:tcBorders>
            <w:shd w:val="clear" w:color="auto" w:fill="auto"/>
            <w:vAlign w:val="center"/>
          </w:tcPr>
          <w:p w14:paraId="7139C4C9" w14:textId="77777777" w:rsidR="00094983" w:rsidRPr="00EA516A" w:rsidRDefault="00094983" w:rsidP="002A0B8D">
            <w:pPr>
              <w:pStyle w:val="Guide-Table"/>
              <w:spacing w:before="20" w:after="20"/>
              <w:jc w:val="center"/>
              <w:rPr>
                <w:rFonts w:cs="Tahoma"/>
                <w:b w:val="0"/>
              </w:rPr>
            </w:pPr>
            <w:r w:rsidRPr="00EA516A">
              <w:rPr>
                <w:rFonts w:cs="Tahoma"/>
                <w:b w:val="0"/>
              </w:rPr>
              <w:t>28</w:t>
            </w:r>
          </w:p>
        </w:tc>
      </w:tr>
      <w:tr w:rsidR="00094983" w:rsidRPr="00EA516A" w14:paraId="50B51ED4"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4070B4"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Island</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6E305EE3"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072A92CC"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6C884D"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Lihtenštajn</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11B5D149" w14:textId="77777777" w:rsidR="00094983" w:rsidRPr="00EA516A" w:rsidRDefault="00094983" w:rsidP="002A0B8D">
            <w:pPr>
              <w:pStyle w:val="Guide-Table"/>
              <w:spacing w:before="20" w:after="20"/>
              <w:jc w:val="center"/>
              <w:rPr>
                <w:rFonts w:cs="Tahoma"/>
                <w:b w:val="0"/>
              </w:rPr>
            </w:pPr>
            <w:r w:rsidRPr="00EA516A">
              <w:rPr>
                <w:rFonts w:cs="Tahoma"/>
                <w:b w:val="0"/>
              </w:rPr>
              <w:t>45</w:t>
            </w:r>
          </w:p>
        </w:tc>
      </w:tr>
      <w:tr w:rsidR="00094983" w:rsidRPr="00EA516A" w14:paraId="009DCD74"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E5535"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Norveška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63279576" w14:textId="77777777" w:rsidR="00094983" w:rsidRPr="00EA516A" w:rsidRDefault="00094983" w:rsidP="002A0B8D">
            <w:pPr>
              <w:pStyle w:val="Guide-Table"/>
              <w:spacing w:before="20" w:after="20"/>
              <w:jc w:val="center"/>
              <w:rPr>
                <w:rFonts w:cs="Tahoma"/>
                <w:b w:val="0"/>
              </w:rPr>
            </w:pPr>
            <w:r w:rsidRPr="00EA516A">
              <w:rPr>
                <w:rFonts w:cs="Tahoma"/>
                <w:b w:val="0"/>
              </w:rPr>
              <w:t>50</w:t>
            </w:r>
          </w:p>
        </w:tc>
      </w:tr>
      <w:tr w:rsidR="00094983" w:rsidRPr="00EA516A" w14:paraId="07377053" w14:textId="77777777" w:rsidTr="00205A65">
        <w:trPr>
          <w:trHeight w:val="20"/>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DF78BD" w14:textId="77777777" w:rsidR="00094983" w:rsidRPr="00205A65" w:rsidRDefault="00094983" w:rsidP="0008255F">
            <w:pPr>
              <w:pStyle w:val="Guide-Table"/>
              <w:spacing w:before="20" w:after="20"/>
              <w:jc w:val="center"/>
              <w:rPr>
                <w:rFonts w:cs="Tahoma"/>
                <w:highlight w:val="lightGray"/>
              </w:rPr>
            </w:pPr>
            <w:r w:rsidRPr="00205A65">
              <w:rPr>
                <w:rFonts w:cs="Tahoma"/>
                <w:highlight w:val="lightGray"/>
              </w:rPr>
              <w:t>Turska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5827BAD5" w14:textId="77777777" w:rsidR="00094983" w:rsidRPr="00EA516A" w:rsidRDefault="00094983" w:rsidP="002A0B8D">
            <w:pPr>
              <w:pStyle w:val="Guide-Table"/>
              <w:spacing w:before="20" w:after="20"/>
              <w:jc w:val="center"/>
              <w:rPr>
                <w:rFonts w:cs="Tahoma"/>
                <w:b w:val="0"/>
              </w:rPr>
            </w:pPr>
            <w:r w:rsidRPr="00EA516A">
              <w:rPr>
                <w:rFonts w:cs="Tahoma"/>
                <w:b w:val="0"/>
              </w:rPr>
              <w:t>32</w:t>
            </w:r>
          </w:p>
        </w:tc>
      </w:tr>
      <w:tr w:rsidR="00094983" w:rsidRPr="00EA516A" w14:paraId="0A6AA3A0" w14:textId="77777777" w:rsidTr="00205A65">
        <w:trPr>
          <w:trHeight w:val="59"/>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DCC5B0" w14:textId="77777777" w:rsidR="00094983" w:rsidRPr="00205A65" w:rsidRDefault="00094983" w:rsidP="0008255F">
            <w:pPr>
              <w:pStyle w:val="Guide-Table"/>
              <w:spacing w:before="20" w:after="20"/>
              <w:jc w:val="center"/>
              <w:rPr>
                <w:rFonts w:cs="Tahoma"/>
                <w:highlight w:val="lightGray"/>
                <w:lang w:val="pl-PL"/>
              </w:rPr>
            </w:pPr>
            <w:r w:rsidRPr="00205A65">
              <w:rPr>
                <w:rFonts w:cs="Tahoma"/>
                <w:highlight w:val="lightGray"/>
                <w:lang w:val="pl-PL"/>
              </w:rPr>
              <w:t>Srbija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5498F137" w14:textId="77777777" w:rsidR="00094983" w:rsidRPr="00EA516A" w:rsidRDefault="00094983" w:rsidP="002A0B8D">
            <w:pPr>
              <w:pStyle w:val="Guide-Table"/>
              <w:spacing w:before="20" w:after="20"/>
              <w:jc w:val="center"/>
              <w:rPr>
                <w:rFonts w:cs="Tahoma"/>
                <w:b w:val="0"/>
              </w:rPr>
            </w:pPr>
            <w:r w:rsidRPr="00EA516A">
              <w:rPr>
                <w:rFonts w:cs="Tahoma"/>
                <w:b w:val="0"/>
              </w:rPr>
              <w:t>29</w:t>
            </w:r>
          </w:p>
        </w:tc>
      </w:tr>
      <w:tr w:rsidR="00094983" w:rsidRPr="00EA516A" w14:paraId="57578075" w14:textId="77777777" w:rsidTr="00205A65">
        <w:trPr>
          <w:trHeight w:val="59"/>
          <w:jc w:val="center"/>
        </w:trPr>
        <w:tc>
          <w:tcPr>
            <w:tcW w:w="300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13E008" w14:textId="77777777" w:rsidR="00094983" w:rsidRPr="00205A65" w:rsidRDefault="00094983" w:rsidP="0008255F">
            <w:pPr>
              <w:jc w:val="center"/>
              <w:rPr>
                <w:rFonts w:asciiTheme="minorHAnsi" w:eastAsia="Times New Roman" w:hAnsiTheme="minorHAnsi"/>
                <w:b/>
                <w:sz w:val="18"/>
                <w:szCs w:val="18"/>
                <w:highlight w:val="lightGray"/>
                <w:shd w:val="clear" w:color="auto" w:fill="FFFFFF"/>
                <w:lang w:val="en-GB" w:eastAsia="en-GB"/>
              </w:rPr>
            </w:pPr>
            <w:r w:rsidRPr="00205A65">
              <w:rPr>
                <w:rFonts w:eastAsia="Calibri" w:cs="Calibri"/>
                <w:b/>
                <w:sz w:val="18"/>
                <w:szCs w:val="18"/>
                <w:highlight w:val="lightGray"/>
                <w:bdr w:val="nil"/>
                <w:shd w:val="clear" w:color="auto" w:fill="FFFFFF"/>
                <w:lang w:val="hr-HR" w:eastAsia="en-GB"/>
              </w:rPr>
              <w:t>Partnerska zemlja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14:paraId="6D866181" w14:textId="77777777" w:rsidR="00094983" w:rsidRPr="00EA516A" w:rsidRDefault="00094983" w:rsidP="002A0B8D">
            <w:pPr>
              <w:pStyle w:val="Guide-Table"/>
              <w:spacing w:before="20" w:after="20"/>
              <w:jc w:val="center"/>
              <w:rPr>
                <w:rFonts w:cs="Tahoma"/>
                <w:b w:val="0"/>
              </w:rPr>
            </w:pPr>
            <w:r w:rsidRPr="00EA516A">
              <w:rPr>
                <w:rFonts w:cs="Tahoma"/>
                <w:b w:val="0"/>
              </w:rPr>
              <w:t>29</w:t>
            </w:r>
          </w:p>
        </w:tc>
      </w:tr>
    </w:tbl>
    <w:p w14:paraId="52E7E63D" w14:textId="77777777" w:rsidR="00094983" w:rsidRPr="00EA516A" w:rsidRDefault="00094983" w:rsidP="00F47F33">
      <w:pPr>
        <w:pStyle w:val="GUIDE-NORMAL"/>
      </w:pPr>
    </w:p>
    <w:p w14:paraId="257894EB" w14:textId="77777777" w:rsidR="00094983" w:rsidRPr="00EA516A" w:rsidRDefault="00094983">
      <w:pPr>
        <w:spacing w:after="52"/>
        <w:ind w:right="-4"/>
        <w:rPr>
          <w:noProof/>
          <w:lang w:val="en-US" w:eastAsia="ja-JP"/>
        </w:rPr>
        <w:sectPr w:rsidR="00094983" w:rsidRPr="00EA516A" w:rsidSect="00785DA9">
          <w:endnotePr>
            <w:numFmt w:val="decimal"/>
          </w:endnotePr>
          <w:pgSz w:w="11906" w:h="16838" w:code="9"/>
          <w:pgMar w:top="1134" w:right="1418" w:bottom="1134" w:left="1418" w:header="720" w:footer="720" w:gutter="0"/>
          <w:cols w:space="720"/>
        </w:sectPr>
      </w:pPr>
    </w:p>
    <w:p w14:paraId="1DF5BE49" w14:textId="77777777" w:rsidR="00094983" w:rsidRPr="00EA516A" w:rsidRDefault="00094983" w:rsidP="000E5F4D">
      <w:pPr>
        <w:pStyle w:val="Guide-Heading2"/>
      </w:pPr>
      <w:bookmarkStart w:id="107" w:name="_Toc524354321"/>
      <w:bookmarkStart w:id="108" w:name="_Toc527711567"/>
      <w:r w:rsidRPr="00EA516A">
        <w:t>Aktivnosti programa Jean Monnet</w:t>
      </w:r>
      <w:bookmarkEnd w:id="107"/>
      <w:bookmarkEnd w:id="108"/>
    </w:p>
    <w:p w14:paraId="7791B1DC" w14:textId="77777777" w:rsidR="00094983" w:rsidRPr="00432BD1" w:rsidRDefault="00094983" w:rsidP="000E5F4D">
      <w:pPr>
        <w:pStyle w:val="Guide-Heading3"/>
        <w:rPr>
          <w:lang w:val="it-IT"/>
        </w:rPr>
      </w:pPr>
      <w:bookmarkStart w:id="109" w:name="_Toc520804823"/>
      <w:bookmarkStart w:id="110" w:name="_Toc524354322"/>
      <w:bookmarkStart w:id="111" w:name="_Toc527711568"/>
      <w:r w:rsidRPr="00EA516A">
        <w:rPr>
          <w:rFonts w:eastAsia="Calibri" w:cs="Calibri"/>
          <w:bCs/>
          <w:szCs w:val="28"/>
          <w:bdr w:val="nil"/>
          <w:lang w:val="hr-HR"/>
        </w:rPr>
        <w:t>Koji su ciljevi aktivnosti programa Jean Monnet?</w:t>
      </w:r>
      <w:bookmarkEnd w:id="109"/>
      <w:bookmarkEnd w:id="110"/>
      <w:bookmarkEnd w:id="111"/>
    </w:p>
    <w:p w14:paraId="2B613FBB" w14:textId="77777777" w:rsidR="00094983" w:rsidRDefault="00094983" w:rsidP="00B72AA6">
      <w:pPr>
        <w:pStyle w:val="Guide-Normal0"/>
        <w:rPr>
          <w:rFonts w:eastAsia="Calibri" w:cs="Calibri"/>
          <w:bdr w:val="nil"/>
          <w:lang w:val="hr-HR"/>
        </w:rPr>
      </w:pPr>
      <w:r w:rsidRPr="00EA516A">
        <w:rPr>
          <w:rFonts w:eastAsia="Calibri" w:cs="Calibri"/>
          <w:bdr w:val="nil"/>
          <w:lang w:val="hr-HR"/>
        </w:rPr>
        <w:t>Aktivnosti</w:t>
      </w:r>
      <w:r>
        <w:rPr>
          <w:rFonts w:eastAsia="Calibri" w:cs="Calibri"/>
          <w:bdr w:val="nil"/>
          <w:lang w:val="hr-HR"/>
        </w:rPr>
        <w:t>ma</w:t>
      </w:r>
      <w:r w:rsidRPr="00EA516A">
        <w:rPr>
          <w:rFonts w:eastAsia="Calibri" w:cs="Calibri"/>
          <w:bdr w:val="nil"/>
          <w:lang w:val="hr-HR"/>
        </w:rPr>
        <w:t xml:space="preserve"> programa Jean Monnet </w:t>
      </w:r>
      <w:r>
        <w:rPr>
          <w:rFonts w:eastAsia="Calibri" w:cs="Calibri"/>
          <w:bdr w:val="nil"/>
          <w:lang w:val="hr-HR"/>
        </w:rPr>
        <w:t>promiče se:</w:t>
      </w:r>
    </w:p>
    <w:p w14:paraId="4CD6B7AF" w14:textId="77777777" w:rsidR="00094983" w:rsidRPr="00205A65" w:rsidRDefault="00094983" w:rsidP="00BD14F1">
      <w:pPr>
        <w:pStyle w:val="Guide-Normal0"/>
        <w:numPr>
          <w:ilvl w:val="0"/>
          <w:numId w:val="128"/>
        </w:numPr>
        <w:rPr>
          <w:lang w:val="hr-HR"/>
        </w:rPr>
      </w:pPr>
      <w:r w:rsidRPr="00EA516A">
        <w:rPr>
          <w:rFonts w:eastAsia="Calibri" w:cs="Calibri"/>
          <w:bdr w:val="nil"/>
          <w:lang w:val="hr-HR"/>
        </w:rPr>
        <w:t xml:space="preserve">izvrsnost u podučavanju i istraživanju u području studija o Europskoj uniji diljem svijeta. </w:t>
      </w:r>
    </w:p>
    <w:p w14:paraId="64518ABD" w14:textId="77777777" w:rsidR="00094983" w:rsidRPr="00205A65" w:rsidRDefault="00094983" w:rsidP="00BD14F1">
      <w:pPr>
        <w:pStyle w:val="Guide-Normal0"/>
        <w:numPr>
          <w:ilvl w:val="0"/>
          <w:numId w:val="128"/>
        </w:numPr>
        <w:rPr>
          <w:lang w:val="hr-HR"/>
        </w:rPr>
      </w:pPr>
      <w:r w:rsidRPr="00EA516A">
        <w:rPr>
          <w:rFonts w:eastAsia="Calibri" w:cs="Calibri"/>
          <w:bdr w:val="nil"/>
          <w:lang w:val="hr-HR"/>
        </w:rPr>
        <w:t xml:space="preserve">dijalog između nastavnog sektora i društva, uključujući lokalne i državne kreatore politike, državne službenike, subjekte civilnog društva, predstavnike različitih razina obrazovanja i medije. </w:t>
      </w:r>
    </w:p>
    <w:p w14:paraId="27447085" w14:textId="77777777" w:rsidR="00094983" w:rsidRPr="00EA516A" w:rsidRDefault="00094983" w:rsidP="00BD14F1">
      <w:pPr>
        <w:pStyle w:val="Guide-Normal0"/>
        <w:numPr>
          <w:ilvl w:val="0"/>
          <w:numId w:val="128"/>
        </w:numPr>
        <w:rPr>
          <w:lang w:val="hr-HR"/>
        </w:rPr>
      </w:pPr>
      <w:r>
        <w:rPr>
          <w:rFonts w:eastAsia="Calibri" w:cs="Calibri"/>
          <w:bdr w:val="nil"/>
          <w:lang w:val="hr-HR"/>
        </w:rPr>
        <w:t xml:space="preserve">stvaranje </w:t>
      </w:r>
      <w:r w:rsidRPr="00EA516A">
        <w:rPr>
          <w:rFonts w:eastAsia="Calibri" w:cs="Calibri"/>
          <w:bdr w:val="nil"/>
          <w:lang w:val="hr-HR"/>
        </w:rPr>
        <w:t>znanj</w:t>
      </w:r>
      <w:r>
        <w:rPr>
          <w:rFonts w:eastAsia="Calibri" w:cs="Calibri"/>
          <w:bdr w:val="nil"/>
          <w:lang w:val="hr-HR"/>
        </w:rPr>
        <w:t>a</w:t>
      </w:r>
      <w:r w:rsidRPr="00EA516A">
        <w:rPr>
          <w:rFonts w:eastAsia="Calibri" w:cs="Calibri"/>
          <w:bdr w:val="nil"/>
          <w:lang w:val="hr-HR"/>
        </w:rPr>
        <w:t xml:space="preserve"> i spoznaj</w:t>
      </w:r>
      <w:r>
        <w:rPr>
          <w:rFonts w:eastAsia="Calibri" w:cs="Calibri"/>
          <w:bdr w:val="nil"/>
          <w:lang w:val="hr-HR"/>
        </w:rPr>
        <w:t>a</w:t>
      </w:r>
      <w:r w:rsidRPr="00EA516A">
        <w:rPr>
          <w:rFonts w:eastAsia="Calibri" w:cs="Calibri"/>
          <w:bdr w:val="nil"/>
          <w:lang w:val="hr-HR"/>
        </w:rPr>
        <w:t xml:space="preserve"> koje doprinose donošenju politika EU-a i jačanju uloge EU-a u globaliziranom svijetu. </w:t>
      </w:r>
    </w:p>
    <w:p w14:paraId="079D5B76" w14:textId="77777777" w:rsidR="00094983" w:rsidRPr="00EA516A" w:rsidRDefault="00094983" w:rsidP="00B72AA6">
      <w:pPr>
        <w:pStyle w:val="Guide-Normal0"/>
        <w:rPr>
          <w:lang w:val="hr-HR"/>
        </w:rPr>
      </w:pPr>
    </w:p>
    <w:p w14:paraId="3ACA79BC" w14:textId="77777777" w:rsidR="00094983" w:rsidRPr="00205A65" w:rsidRDefault="00094983" w:rsidP="00C84A70">
      <w:pPr>
        <w:pStyle w:val="Guide-Normal0"/>
        <w:rPr>
          <w:lang w:val="hr-HR"/>
        </w:rPr>
      </w:pPr>
      <w:r w:rsidRPr="00EA516A">
        <w:rPr>
          <w:rFonts w:eastAsia="Calibri" w:cs="Calibri"/>
          <w:bdr w:val="nil"/>
          <w:lang w:val="hr-HR"/>
        </w:rPr>
        <w:t xml:space="preserve">Studiji o Europskoj uniji obuhvaćaju studije o Europi u cjelini s posebnim naglaskom na proces europskih integracija u njegovim unutarnjim i vanjskim vidovima. Promiču aktivno europsko građanstvo i vrijednosti i bave se ulogom EU-a u globaliziranom svijetu, čime podižu svijest o Uniji te olakšavaju buduće angažmane i međuljudski dijalog. </w:t>
      </w:r>
      <w:r w:rsidRPr="00205A65">
        <w:rPr>
          <w:lang w:val="hr-HR"/>
        </w:rPr>
        <w:t>. Osim toga, aktivnosti</w:t>
      </w:r>
      <w:r>
        <w:rPr>
          <w:lang w:val="hr-HR"/>
        </w:rPr>
        <w:t>ma</w:t>
      </w:r>
      <w:r w:rsidRPr="00205A65">
        <w:rPr>
          <w:lang w:val="hr-HR"/>
        </w:rPr>
        <w:t xml:space="preserve"> programa Jean Monnet nastoj</w:t>
      </w:r>
      <w:r>
        <w:rPr>
          <w:lang w:val="hr-HR"/>
        </w:rPr>
        <w:t>i</w:t>
      </w:r>
      <w:r w:rsidRPr="00205A65">
        <w:rPr>
          <w:lang w:val="hr-HR"/>
        </w:rPr>
        <w:t xml:space="preserve"> </w:t>
      </w:r>
      <w:r>
        <w:rPr>
          <w:lang w:val="hr-HR"/>
        </w:rPr>
        <w:t xml:space="preserve">se </w:t>
      </w:r>
      <w:r w:rsidRPr="00205A65">
        <w:rPr>
          <w:lang w:val="hr-HR"/>
        </w:rPr>
        <w:t>djelovati kao vektor javne diplomacije prema trećim zemljama, promičući vrijednosti EU-a te povećavajući vidljivost onoga što Europska unija simbolizira i onoga što namjerava postići.</w:t>
      </w:r>
    </w:p>
    <w:p w14:paraId="04AD0029" w14:textId="77777777" w:rsidR="00094983" w:rsidRPr="00AE7793" w:rsidRDefault="00094983" w:rsidP="00B72AA6">
      <w:pPr>
        <w:pStyle w:val="Guide-Normal0"/>
        <w:rPr>
          <w:lang w:val="hr-HR"/>
        </w:rPr>
      </w:pPr>
    </w:p>
    <w:p w14:paraId="7BEBD6B8" w14:textId="77777777" w:rsidR="00094983" w:rsidRPr="00EA516A" w:rsidRDefault="00094983" w:rsidP="00B72AA6">
      <w:pPr>
        <w:pStyle w:val="Guide-Normal0"/>
        <w:rPr>
          <w:lang w:val="hr-HR"/>
        </w:rPr>
      </w:pPr>
    </w:p>
    <w:p w14:paraId="21994908" w14:textId="77777777" w:rsidR="00094983" w:rsidRPr="00EA516A" w:rsidRDefault="00094983" w:rsidP="00B72AA6">
      <w:pPr>
        <w:pStyle w:val="Guide-Normal0"/>
        <w:rPr>
          <w:lang w:val="hr-HR"/>
        </w:rPr>
      </w:pPr>
      <w:r w:rsidRPr="00EA516A">
        <w:rPr>
          <w:rFonts w:eastAsia="Calibri" w:cs="Calibri"/>
          <w:spacing w:val="-2"/>
          <w:bdr w:val="nil"/>
          <w:lang w:val="hr-HR"/>
        </w:rPr>
        <w:t xml:space="preserve">Potiče se aktivno djelovanje i obrazovni rad koji će širiti znanje o EU-a širom društva (izvan znanstvenog sektora i specijalizirane publike) te približiti EU javnosti. </w:t>
      </w:r>
    </w:p>
    <w:p w14:paraId="109378DF" w14:textId="77777777" w:rsidR="00094983" w:rsidRPr="00EA516A" w:rsidRDefault="00094983" w:rsidP="00B72AA6">
      <w:pPr>
        <w:pStyle w:val="Guide-Normal0"/>
        <w:rPr>
          <w:lang w:val="hr-HR"/>
        </w:rPr>
      </w:pPr>
    </w:p>
    <w:p w14:paraId="0490C900" w14:textId="77777777" w:rsidR="00094983" w:rsidRPr="00EA516A" w:rsidRDefault="00094983" w:rsidP="00B72AA6">
      <w:pPr>
        <w:pStyle w:val="Guide-Normal0"/>
        <w:rPr>
          <w:lang w:val="hr-HR"/>
        </w:rPr>
      </w:pPr>
      <w:r w:rsidRPr="00EA516A">
        <w:rPr>
          <w:rFonts w:eastAsia="Calibri" w:cs="Calibri"/>
          <w:bdr w:val="nil"/>
          <w:lang w:val="hr-HR"/>
        </w:rPr>
        <w:t>Aktivnosti u sklopu programa Jean Monnet trebale bi donijeti dugotrajne koristi uključenim pojedincima i ustanovama.  One su također korisne za sustave politika unutar kojih se donose.</w:t>
      </w:r>
    </w:p>
    <w:p w14:paraId="417BAB24" w14:textId="77777777" w:rsidR="00094983" w:rsidRPr="00720C9D" w:rsidRDefault="00094983" w:rsidP="000E5F4D">
      <w:pPr>
        <w:pStyle w:val="Guide-Heading3"/>
        <w:rPr>
          <w:lang w:val="hr-HR"/>
        </w:rPr>
      </w:pPr>
      <w:bookmarkStart w:id="112" w:name="_Toc524354323"/>
      <w:bookmarkStart w:id="113" w:name="_Toc527711569"/>
      <w:r w:rsidRPr="00144F52">
        <w:rPr>
          <w:lang w:val="hr-HR"/>
        </w:rPr>
        <w:t>Koje</w:t>
      </w:r>
      <w:r w:rsidRPr="00720C9D">
        <w:rPr>
          <w:lang w:val="hr-HR"/>
        </w:rPr>
        <w:t xml:space="preserve"> </w:t>
      </w:r>
      <w:r w:rsidRPr="00144F52">
        <w:rPr>
          <w:lang w:val="hr-HR"/>
        </w:rPr>
        <w:t>se</w:t>
      </w:r>
      <w:r w:rsidRPr="00720C9D">
        <w:rPr>
          <w:lang w:val="hr-HR"/>
        </w:rPr>
        <w:t xml:space="preserve"> </w:t>
      </w:r>
      <w:r w:rsidRPr="00144F52">
        <w:rPr>
          <w:lang w:val="hr-HR"/>
        </w:rPr>
        <w:t>mjere</w:t>
      </w:r>
      <w:r w:rsidRPr="00720C9D">
        <w:rPr>
          <w:lang w:val="hr-HR"/>
        </w:rPr>
        <w:t xml:space="preserve"> </w:t>
      </w:r>
      <w:r w:rsidRPr="00144F52">
        <w:rPr>
          <w:lang w:val="hr-HR"/>
        </w:rPr>
        <w:t>podupiru</w:t>
      </w:r>
      <w:r w:rsidRPr="00720C9D">
        <w:rPr>
          <w:lang w:val="hr-HR"/>
        </w:rPr>
        <w:t>?</w:t>
      </w:r>
      <w:bookmarkEnd w:id="112"/>
      <w:bookmarkEnd w:id="113"/>
    </w:p>
    <w:p w14:paraId="40614903" w14:textId="77777777" w:rsidR="00094983" w:rsidRPr="00720C9D" w:rsidRDefault="00094983" w:rsidP="00563FC9">
      <w:pPr>
        <w:pStyle w:val="GUIDE-NORMAL"/>
        <w:rPr>
          <w:lang w:val="hr-HR"/>
        </w:rPr>
      </w:pPr>
      <w:r w:rsidRPr="00144F52">
        <w:rPr>
          <w:lang w:val="hr-HR"/>
        </w:rPr>
        <w:t>Aktivnostima</w:t>
      </w:r>
      <w:r w:rsidRPr="00720C9D">
        <w:rPr>
          <w:lang w:val="hr-HR"/>
        </w:rPr>
        <w:t xml:space="preserve"> </w:t>
      </w:r>
      <w:r w:rsidRPr="00144F52">
        <w:rPr>
          <w:lang w:val="hr-HR"/>
        </w:rPr>
        <w:t>iz</w:t>
      </w:r>
      <w:r w:rsidRPr="00720C9D">
        <w:rPr>
          <w:lang w:val="hr-HR"/>
        </w:rPr>
        <w:t xml:space="preserve"> </w:t>
      </w:r>
      <w:r w:rsidRPr="00144F52">
        <w:rPr>
          <w:lang w:val="hr-HR"/>
        </w:rPr>
        <w:t>programa</w:t>
      </w:r>
      <w:r w:rsidRPr="00720C9D">
        <w:rPr>
          <w:lang w:val="hr-HR"/>
        </w:rPr>
        <w:t xml:space="preserve"> </w:t>
      </w:r>
      <w:r w:rsidRPr="00144F52">
        <w:rPr>
          <w:lang w:val="hr-HR"/>
        </w:rPr>
        <w:t>Jean</w:t>
      </w:r>
      <w:r w:rsidRPr="00720C9D">
        <w:rPr>
          <w:lang w:val="hr-HR"/>
        </w:rPr>
        <w:t xml:space="preserve"> </w:t>
      </w:r>
      <w:r w:rsidRPr="00144F52">
        <w:rPr>
          <w:lang w:val="hr-HR"/>
        </w:rPr>
        <w:t>Monneta</w:t>
      </w:r>
      <w:r w:rsidRPr="00720C9D">
        <w:rPr>
          <w:lang w:val="hr-HR"/>
        </w:rPr>
        <w:t xml:space="preserve"> </w:t>
      </w:r>
      <w:r w:rsidRPr="00144F52">
        <w:rPr>
          <w:lang w:val="hr-HR"/>
        </w:rPr>
        <w:t>podupiru</w:t>
      </w:r>
      <w:r w:rsidRPr="00720C9D">
        <w:rPr>
          <w:lang w:val="hr-HR"/>
        </w:rPr>
        <w:t xml:space="preserve"> </w:t>
      </w:r>
      <w:r w:rsidRPr="00144F52">
        <w:rPr>
          <w:lang w:val="hr-HR"/>
        </w:rPr>
        <w:t>se</w:t>
      </w:r>
      <w:r w:rsidRPr="00720C9D">
        <w:rPr>
          <w:lang w:val="hr-HR"/>
        </w:rPr>
        <w:t xml:space="preserve"> </w:t>
      </w:r>
      <w:r w:rsidRPr="00144F52">
        <w:rPr>
          <w:lang w:val="hr-HR"/>
        </w:rPr>
        <w:t>sljede</w:t>
      </w:r>
      <w:r w:rsidRPr="00720C9D">
        <w:rPr>
          <w:lang w:val="hr-HR"/>
        </w:rPr>
        <w:t>ć</w:t>
      </w:r>
      <w:r w:rsidRPr="00144F52">
        <w:rPr>
          <w:lang w:val="hr-HR"/>
        </w:rPr>
        <w:t>e</w:t>
      </w:r>
      <w:r w:rsidRPr="00720C9D">
        <w:rPr>
          <w:lang w:val="hr-HR"/>
        </w:rPr>
        <w:t xml:space="preserve"> </w:t>
      </w:r>
      <w:r w:rsidRPr="00144F52">
        <w:rPr>
          <w:lang w:val="hr-HR"/>
        </w:rPr>
        <w:t>aktivnosti</w:t>
      </w:r>
      <w:r w:rsidRPr="00720C9D">
        <w:rPr>
          <w:lang w:val="hr-HR"/>
        </w:rPr>
        <w:t>:</w:t>
      </w:r>
    </w:p>
    <w:p w14:paraId="6F3AD61F" w14:textId="77777777" w:rsidR="00094983" w:rsidRPr="00144F52" w:rsidRDefault="00094983" w:rsidP="00C56C90">
      <w:pPr>
        <w:pStyle w:val="Guide-NormalBulletpoints"/>
        <w:rPr>
          <w:lang w:val="hr-HR"/>
        </w:rPr>
      </w:pPr>
      <w:r w:rsidRPr="00144F52">
        <w:rPr>
          <w:lang w:val="hr-HR"/>
        </w:rPr>
        <w:t xml:space="preserve">Moduli programa Jean Monnet (poučavanje i istraživanje); </w:t>
      </w:r>
    </w:p>
    <w:p w14:paraId="3F3561E4" w14:textId="77777777" w:rsidR="00094983" w:rsidRPr="00144F52" w:rsidRDefault="00094983" w:rsidP="00C56C90">
      <w:pPr>
        <w:pStyle w:val="Guide-NormalBulletpoints"/>
        <w:rPr>
          <w:lang w:val="hr-HR"/>
        </w:rPr>
      </w:pPr>
      <w:r w:rsidRPr="00144F52">
        <w:rPr>
          <w:lang w:val="hr-HR"/>
        </w:rPr>
        <w:t>Katedre Jean Monnet (poučavanje i istraživanje);</w:t>
      </w:r>
    </w:p>
    <w:p w14:paraId="7DF940C4" w14:textId="77777777" w:rsidR="00094983" w:rsidRPr="00144F52" w:rsidRDefault="00094983" w:rsidP="00C56C90">
      <w:pPr>
        <w:pStyle w:val="Guide-NormalBulletpoints"/>
        <w:rPr>
          <w:lang w:val="hr-HR"/>
        </w:rPr>
      </w:pPr>
      <w:r w:rsidRPr="00144F52">
        <w:rPr>
          <w:lang w:val="hr-HR"/>
        </w:rPr>
        <w:t xml:space="preserve">Centri izvrsnosti Jean Monnet (poučavanje i istraživanje); </w:t>
      </w:r>
    </w:p>
    <w:p w14:paraId="5E369058" w14:textId="77777777" w:rsidR="00094983" w:rsidRPr="00EA516A" w:rsidRDefault="00094983" w:rsidP="00C56C90">
      <w:pPr>
        <w:pStyle w:val="Guide-NormalBulletpoints"/>
        <w:rPr>
          <w:lang w:val="pl-PL"/>
        </w:rPr>
      </w:pPr>
      <w:r w:rsidRPr="00EA516A">
        <w:rPr>
          <w:lang w:val="pl-PL"/>
        </w:rPr>
        <w:t>Potpora udrugama u okviru programa Jean Monnet;</w:t>
      </w:r>
    </w:p>
    <w:p w14:paraId="6E4C6498" w14:textId="77777777" w:rsidR="00094983" w:rsidRPr="00EA516A" w:rsidRDefault="00094983" w:rsidP="00C56C90">
      <w:pPr>
        <w:pStyle w:val="Guide-NormalBulletpoints"/>
        <w:rPr>
          <w:lang w:val="pl-PL"/>
        </w:rPr>
      </w:pPr>
      <w:r w:rsidRPr="00EA516A">
        <w:rPr>
          <w:lang w:val="pl-PL"/>
        </w:rPr>
        <w:t>Mreže Jean Monnet (rasprava o politici s akademskim svijetom);</w:t>
      </w:r>
    </w:p>
    <w:p w14:paraId="03BC1941" w14:textId="77777777" w:rsidR="00094983" w:rsidRPr="00EA516A" w:rsidRDefault="00094983" w:rsidP="00C56C90">
      <w:pPr>
        <w:pStyle w:val="Guide-NormalBulletpoints"/>
        <w:rPr>
          <w:lang w:val="pl-PL"/>
        </w:rPr>
      </w:pPr>
      <w:r w:rsidRPr="00EA516A">
        <w:rPr>
          <w:lang w:val="pl-PL"/>
        </w:rPr>
        <w:t>Projekti programa Jean Monnet (rasprava o politici s akademskim svijetom).</w:t>
      </w:r>
    </w:p>
    <w:p w14:paraId="622173CE" w14:textId="77777777" w:rsidR="00094983" w:rsidRPr="00EA516A" w:rsidRDefault="00094983" w:rsidP="004416AA">
      <w:pPr>
        <w:pStyle w:val="GUIDE-NORMAL"/>
        <w:rPr>
          <w:lang w:val="pl-PL"/>
        </w:rPr>
      </w:pPr>
      <w:r w:rsidRPr="00EA516A">
        <w:rPr>
          <w:lang w:val="pl-PL"/>
        </w:rPr>
        <w:t>U sljedećim odjeljcima ovog Vodiča podrobno su opisani kriteriji i pravila financiranja koja se primjenjuju na aktivnosti u okviru programa Jean Monnet.</w:t>
      </w:r>
    </w:p>
    <w:p w14:paraId="38649195" w14:textId="77777777" w:rsidR="00094983" w:rsidRPr="00EA516A" w:rsidRDefault="00094983" w:rsidP="002F7317">
      <w:pPr>
        <w:pStyle w:val="Guide-Normal0"/>
        <w:rPr>
          <w:lang w:val="pl-PL"/>
        </w:rPr>
      </w:pPr>
      <w:r w:rsidRPr="00EA516A">
        <w:rPr>
          <w:rFonts w:eastAsia="Calibri" w:cs="Calibri"/>
          <w:bdr w:val="nil"/>
          <w:lang w:val="hr-HR"/>
        </w:rPr>
        <w:t>Glavna područja djelokruga prijedloga mogu biti iz bilo kojeg znanstvenog područja i humanističkih znanosti</w:t>
      </w:r>
    </w:p>
    <w:p w14:paraId="0531E29D" w14:textId="77777777" w:rsidR="00094983" w:rsidRPr="00EA516A" w:rsidRDefault="00094983" w:rsidP="00366A08">
      <w:pPr>
        <w:pStyle w:val="GUIDE-NORMAL"/>
        <w:rPr>
          <w:lang w:val="pl-PL"/>
        </w:rPr>
      </w:pPr>
      <w:r w:rsidRPr="00EA516A">
        <w:rPr>
          <w:lang w:val="pl-PL"/>
        </w:rPr>
        <w:t>U vezi s općim ciljevima programa Erasmus+, cilj je programa Jean Monnet sljedeći:</w:t>
      </w:r>
    </w:p>
    <w:p w14:paraId="65CF6093" w14:textId="77777777" w:rsidR="00094983" w:rsidRDefault="00094983" w:rsidP="0033776B">
      <w:pPr>
        <w:pStyle w:val="Guide-NormalBulletpoints"/>
        <w:rPr>
          <w:lang w:val="pl-PL"/>
        </w:rPr>
      </w:pPr>
      <w:r w:rsidRPr="00EA516A">
        <w:rPr>
          <w:lang w:val="pl-PL"/>
        </w:rPr>
        <w:t>promicati izvrsnost u poučavanju i istraživanju u području studija EU-a;</w:t>
      </w:r>
    </w:p>
    <w:p w14:paraId="5FB8C270" w14:textId="77777777" w:rsidR="00094983" w:rsidRPr="0033776B" w:rsidRDefault="00094983" w:rsidP="0033776B">
      <w:pPr>
        <w:pStyle w:val="Guide-NormalBulletpoints"/>
        <w:rPr>
          <w:lang w:val="pl-PL"/>
        </w:rPr>
      </w:pPr>
      <w:r w:rsidRPr="0033776B">
        <w:rPr>
          <w:rFonts w:cs="Times New Roman"/>
          <w:lang w:val="pl-PL"/>
        </w:rPr>
        <w:t>promicanje inovacija u područu obrazovanja i istraživanja (tj. međusektorski i/ili multidisciplinarni studiji, otvoreno obrazovanje, umrežavanje s drugim ustanovama);</w:t>
      </w:r>
    </w:p>
    <w:p w14:paraId="4E083720" w14:textId="77777777" w:rsidR="00094983" w:rsidRPr="00EA516A" w:rsidRDefault="00094983" w:rsidP="00366A08">
      <w:pPr>
        <w:pStyle w:val="Guide-NormalBulletpoints"/>
        <w:rPr>
          <w:lang w:val="pl-PL"/>
        </w:rPr>
      </w:pPr>
      <w:r w:rsidRPr="00EA516A">
        <w:rPr>
          <w:lang w:val="pl-PL"/>
        </w:rPr>
        <w:t>opremiti studente i mlade stručnjake sa znanjem o temama o Europskoj uniji koje su važne za njihov akademski i poslovni život i poboljšati njihove građanske vještine;</w:t>
      </w:r>
    </w:p>
    <w:p w14:paraId="2C37AACE" w14:textId="77777777" w:rsidR="00094983" w:rsidRPr="004433C0" w:rsidRDefault="00094983" w:rsidP="00205A65">
      <w:pPr>
        <w:pStyle w:val="Guide-NormalBulletpoints"/>
        <w:numPr>
          <w:ilvl w:val="0"/>
          <w:numId w:val="0"/>
        </w:numPr>
        <w:ind w:left="716"/>
        <w:rPr>
          <w:lang w:val="pl-PL"/>
        </w:rPr>
      </w:pPr>
      <w:r w:rsidRPr="004433C0">
        <w:rPr>
          <w:lang w:val="pl-PL"/>
        </w:rPr>
        <w:t xml:space="preserve"> </w:t>
      </w:r>
    </w:p>
    <w:p w14:paraId="6EA0750E" w14:textId="77777777" w:rsidR="00094983" w:rsidRPr="004433C0" w:rsidRDefault="00094983" w:rsidP="00366A08">
      <w:pPr>
        <w:pStyle w:val="Guide-NormalBulletpoints"/>
        <w:rPr>
          <w:lang w:val="pl-PL"/>
        </w:rPr>
      </w:pPr>
      <w:r w:rsidRPr="004433C0">
        <w:rPr>
          <w:lang w:val="pl-PL"/>
        </w:rPr>
        <w:t>uvesti i diversificirati predmete u vezi s EU-om u cijelom kurikulumu koji ustanove visokog obrazovanja predlažu svojim studentima;</w:t>
      </w:r>
    </w:p>
    <w:p w14:paraId="1CB77A39" w14:textId="77777777" w:rsidR="00094983" w:rsidRPr="004433C0" w:rsidRDefault="00094983" w:rsidP="001C4998">
      <w:pPr>
        <w:pStyle w:val="Guide-NormalBulletpoints"/>
        <w:rPr>
          <w:lang w:val="pl-PL"/>
        </w:rPr>
      </w:pPr>
      <w:r w:rsidRPr="004433C0">
        <w:rPr>
          <w:lang w:val="pl-PL"/>
        </w:rPr>
        <w:t>promicati komunikaciju ustanova visokog obrazovanja (UVO-a) s ostatkom društva kroz rasprave o pitanjima vezanim uz EU;</w:t>
      </w:r>
    </w:p>
    <w:p w14:paraId="45D891FB" w14:textId="77777777" w:rsidR="00094983" w:rsidRPr="004433C0" w:rsidRDefault="00094983" w:rsidP="00366A08">
      <w:pPr>
        <w:pStyle w:val="Guide-NormalBulletpoints"/>
        <w:rPr>
          <w:lang w:val="pl-PL"/>
        </w:rPr>
      </w:pPr>
      <w:r w:rsidRPr="004433C0">
        <w:rPr>
          <w:lang w:val="pl-PL"/>
        </w:rPr>
        <w:t>poboljšati kvalitetu stručnog osposobljavanja o temama u vezi s EU-om (s modulima koji se detaljnije bave temama EU-a ili se proširuju na nove predmete);</w:t>
      </w:r>
    </w:p>
    <w:p w14:paraId="206529A5" w14:textId="77777777" w:rsidR="00094983" w:rsidRPr="004433C0" w:rsidRDefault="00094983" w:rsidP="00366A08">
      <w:pPr>
        <w:pStyle w:val="Guide-NormalBulletpoints"/>
        <w:rPr>
          <w:lang w:val="pl-PL"/>
        </w:rPr>
      </w:pPr>
      <w:r w:rsidRPr="004433C0">
        <w:rPr>
          <w:lang w:val="pl-PL"/>
        </w:rPr>
        <w:t>poticati uključivanje mladih akademika u poučavanje i istraživanje o europskim temama.</w:t>
      </w:r>
    </w:p>
    <w:p w14:paraId="63FB6226" w14:textId="77777777" w:rsidR="00094983" w:rsidRPr="004433C0" w:rsidRDefault="00094983" w:rsidP="001C4998">
      <w:pPr>
        <w:pStyle w:val="Guide-NormalBulletpoints"/>
        <w:rPr>
          <w:lang w:val="pl-PL"/>
        </w:rPr>
      </w:pPr>
      <w:r w:rsidRPr="004433C0">
        <w:rPr>
          <w:rFonts w:cs="Times New Roman"/>
          <w:lang w:val="pl-PL"/>
        </w:rPr>
        <w:t>poticati dijalog između akademskog svijeta i tvoraca politika, posebice u svrhu poboljšanog upravljanja politikama EU-a;</w:t>
      </w:r>
    </w:p>
    <w:p w14:paraId="3DF14963" w14:textId="77777777" w:rsidR="00094983" w:rsidRPr="004433C0" w:rsidRDefault="00094983">
      <w:pPr>
        <w:pStyle w:val="Guide-NormalBulletpoints"/>
        <w:rPr>
          <w:lang w:val="pl-PL"/>
        </w:rPr>
      </w:pPr>
      <w:r w:rsidRPr="004433C0">
        <w:rPr>
          <w:rFonts w:eastAsia="Calibri"/>
          <w:bdr w:val="nil"/>
          <w:lang w:val="pl-PL"/>
        </w:rPr>
        <w:t>širiti doseg na nastavnike i učenike drugih razina obrazovanja, kao što su osnovnoškolsko i srednjoškolsko obrazovanje;</w:t>
      </w:r>
    </w:p>
    <w:p w14:paraId="6C991EEC" w14:textId="77777777" w:rsidR="00094983" w:rsidRPr="004433C0" w:rsidRDefault="00094983" w:rsidP="002F7317">
      <w:pPr>
        <w:pStyle w:val="Guide-NormalBulletpoints"/>
        <w:rPr>
          <w:lang w:val="pl-PL"/>
        </w:rPr>
      </w:pPr>
      <w:r w:rsidRPr="00EA516A">
        <w:rPr>
          <w:rFonts w:eastAsia="Calibri" w:cs="Calibri"/>
          <w:bdr w:val="nil"/>
          <w:lang w:val="hr-HR"/>
        </w:rPr>
        <w:t>širiti rezultate financiranih aktivnosti organiziranjem događaja s građanima i nespecijaliziranom publikom, školarcima, kreatorima politika, lokalnim tijelima (primjerice, gradonačelnicima i savjetnicima) i ostalim dionicima na lokalnoj, regionalnoj i nacionalnoj razini, na jeziku i u formatu koji je primjeren svakoj publici.</w:t>
      </w:r>
    </w:p>
    <w:p w14:paraId="49443A45" w14:textId="77777777" w:rsidR="00094983" w:rsidRPr="004433C0" w:rsidRDefault="00094983" w:rsidP="00FE2212">
      <w:pPr>
        <w:pStyle w:val="GUIDE-NORMAL"/>
        <w:rPr>
          <w:lang w:val="pl-PL"/>
        </w:rPr>
      </w:pPr>
    </w:p>
    <w:p w14:paraId="597C50B1" w14:textId="77777777" w:rsidR="00094983" w:rsidRPr="004433C0" w:rsidRDefault="00094983" w:rsidP="00FE2212">
      <w:pPr>
        <w:pStyle w:val="GUIDE-NORMAL"/>
        <w:rPr>
          <w:lang w:val="pl-PL"/>
        </w:rPr>
      </w:pPr>
      <w:r w:rsidRPr="004433C0">
        <w:rPr>
          <w:lang w:val="pl-PL"/>
        </w:rPr>
        <w:t>Očekuje se da će program Jean Monnet donijeti pozitivne i dugoročne učinke na uključene sudionike, na organizacije koje ga promiču te na sustave politika unutar kojeg se provodi.</w:t>
      </w:r>
    </w:p>
    <w:p w14:paraId="11307829" w14:textId="77777777" w:rsidR="00094983" w:rsidRPr="004433C0" w:rsidRDefault="00094983" w:rsidP="00FE2212">
      <w:pPr>
        <w:pStyle w:val="GUIDE-NORMAL"/>
        <w:rPr>
          <w:lang w:val="pl-PL"/>
        </w:rPr>
      </w:pPr>
      <w:r w:rsidRPr="004433C0">
        <w:rPr>
          <w:lang w:val="pl-PL"/>
        </w:rPr>
        <w:t>U odnosu na sudionike koji su izravno ili neizravno uključeni u Aktivnosti, programom Jean Monnet nastoje se ostvariti s</w:t>
      </w:r>
      <w:r w:rsidRPr="004433C0">
        <w:rPr>
          <w:lang w:val="pl-PL"/>
        </w:rPr>
        <w:br/>
        <w:t>ljedeći rezultati:</w:t>
      </w:r>
    </w:p>
    <w:p w14:paraId="0B7E78EA" w14:textId="77777777" w:rsidR="00094983" w:rsidRPr="004433C0" w:rsidRDefault="00094983" w:rsidP="00ED144A">
      <w:pPr>
        <w:pStyle w:val="Guide-NormalBulletpoints"/>
        <w:rPr>
          <w:lang w:val="pl-PL"/>
        </w:rPr>
      </w:pPr>
      <w:r w:rsidRPr="004433C0">
        <w:rPr>
          <w:lang w:val="pl-PL"/>
        </w:rPr>
        <w:t>povećana zapošljivost i bolje prilike za napredak u karijeri za mlade diplomante uključivanjem i jačanjem europske dimenzije studija;</w:t>
      </w:r>
    </w:p>
    <w:p w14:paraId="0DF16F72" w14:textId="77777777" w:rsidR="00094983" w:rsidRPr="004433C0" w:rsidRDefault="00094983" w:rsidP="00ED144A">
      <w:pPr>
        <w:pStyle w:val="Guide-NormalBulletpoints"/>
        <w:rPr>
          <w:lang w:val="pl-PL"/>
        </w:rPr>
      </w:pPr>
      <w:r w:rsidRPr="004433C0">
        <w:rPr>
          <w:lang w:val="pl-PL"/>
        </w:rPr>
        <w:t>veći interes za razumijevanje EU-a i sudjelovanje u Europskoj uniji, što dovodi do aktivnijeg građanstva;</w:t>
      </w:r>
    </w:p>
    <w:p w14:paraId="024D1201" w14:textId="77777777" w:rsidR="00094983" w:rsidRPr="004433C0" w:rsidRDefault="00094983" w:rsidP="00ED144A">
      <w:pPr>
        <w:pStyle w:val="Guide-NormalBulletpoints"/>
        <w:rPr>
          <w:lang w:val="pl-PL"/>
        </w:rPr>
      </w:pPr>
      <w:r w:rsidRPr="004433C0">
        <w:rPr>
          <w:lang w:val="pl-PL"/>
        </w:rPr>
        <w:t>potpora za mlade istraživače (tj. one koji su stekli doktorsku diplomu u posljednjih pet godina) i profesore koji žele nastaviti s istraživanjem i poučavanjem predmeta o EU-u;</w:t>
      </w:r>
    </w:p>
    <w:p w14:paraId="61B85C92" w14:textId="77777777" w:rsidR="00094983" w:rsidRPr="004433C0" w:rsidRDefault="00094983" w:rsidP="00ED144A">
      <w:pPr>
        <w:pStyle w:val="Guide-NormalBulletpoints"/>
        <w:rPr>
          <w:lang w:val="pl-PL"/>
        </w:rPr>
      </w:pPr>
      <w:r w:rsidRPr="004433C0">
        <w:rPr>
          <w:lang w:val="pl-PL"/>
        </w:rPr>
        <w:t>veće prilike za akademsko osoblje u smislu profesionalnog razvoja i razvoja karijere.</w:t>
      </w:r>
    </w:p>
    <w:p w14:paraId="78C42D52" w14:textId="77777777" w:rsidR="00094983" w:rsidRPr="004433C0" w:rsidRDefault="00094983" w:rsidP="001C65D4">
      <w:pPr>
        <w:pStyle w:val="GUIDE-NORMAL"/>
        <w:rPr>
          <w:spacing w:val="-4"/>
          <w:lang w:val="pl-PL"/>
        </w:rPr>
      </w:pPr>
      <w:r w:rsidRPr="004433C0">
        <w:rPr>
          <w:spacing w:val="-4"/>
          <w:lang w:val="pl-PL"/>
        </w:rPr>
        <w:t>Aktivnosti koje se podupiru u okviru programa Jean Monnet nastoje donijeti sljedeće rezultate za organizacije sudionice:</w:t>
      </w:r>
    </w:p>
    <w:p w14:paraId="190BA34B" w14:textId="77777777" w:rsidR="00094983" w:rsidRPr="004433C0" w:rsidRDefault="00094983" w:rsidP="00BD14F1">
      <w:pPr>
        <w:pStyle w:val="GUIDE-NORMAL"/>
        <w:numPr>
          <w:ilvl w:val="0"/>
          <w:numId w:val="167"/>
        </w:numPr>
        <w:rPr>
          <w:lang w:val="pl-PL"/>
        </w:rPr>
      </w:pPr>
      <w:r w:rsidRPr="004433C0">
        <w:rPr>
          <w:lang w:val="pl-PL"/>
        </w:rPr>
        <w:t>veća sposobnost za poučavanje i istraživanje o temama u području EU-a: bolji ili inovativni kurikulumi; veća sposobnost za privlačenje izvrsnih studenata; pojačana suradnja s partnerima iz drugih država; bolja raspodjela financijskih sredstava na poučavanje i istraživanje o temama EU-a unutar ustanova;</w:t>
      </w:r>
    </w:p>
    <w:p w14:paraId="6E843B80" w14:textId="77777777" w:rsidR="00094983" w:rsidRPr="004433C0" w:rsidRDefault="00094983" w:rsidP="00BD14F1">
      <w:pPr>
        <w:pStyle w:val="GUIDE-NORMAL"/>
        <w:numPr>
          <w:ilvl w:val="0"/>
          <w:numId w:val="167"/>
        </w:numPr>
        <w:rPr>
          <w:lang w:val="pl-PL"/>
        </w:rPr>
      </w:pPr>
      <w:r w:rsidRPr="004433C0">
        <w:rPr>
          <w:lang w:val="pl-PL"/>
        </w:rPr>
        <w:t>modernije, dinamičnije, posvećenije i stručnije okruženje u organizaciji: promicanje stručnog razvoja mladih istraživača i profesora; spremnost za integraciju dobre prakse i novih predmeta o EU-u u nastavne programe i inicijative; otvorenost sinergijama s drugim organizacijama.</w:t>
      </w:r>
    </w:p>
    <w:p w14:paraId="61EB93BC" w14:textId="77777777" w:rsidR="00094983" w:rsidRPr="004433C0" w:rsidRDefault="00094983" w:rsidP="001C65D4">
      <w:pPr>
        <w:pStyle w:val="GUIDE-NORMAL"/>
        <w:rPr>
          <w:lang w:val="pl-PL"/>
        </w:rPr>
      </w:pPr>
      <w:r w:rsidRPr="004433C0">
        <w:rPr>
          <w:lang w:val="pl-PL"/>
        </w:rPr>
        <w:t>Očekuje se da će se programom Jean Monnet dugoročno poticati promicanje i diversifikacija studija o EU-u u cijelom svijetu i jačati i povećavati sudjelovanje osoblja iz drugih fakulteta i odjela u području poučavanja i istraživanja u Europskoj uniji.</w:t>
      </w:r>
    </w:p>
    <w:p w14:paraId="258F856A" w14:textId="77777777" w:rsidR="00094983" w:rsidRPr="004433C0" w:rsidRDefault="00094983">
      <w:pPr>
        <w:widowControl/>
        <w:suppressAutoHyphens w:val="0"/>
        <w:autoSpaceDN/>
        <w:spacing w:after="160" w:line="259" w:lineRule="auto"/>
        <w:textAlignment w:val="auto"/>
        <w:rPr>
          <w:lang w:val="pl-PL"/>
        </w:rPr>
      </w:pPr>
    </w:p>
    <w:p w14:paraId="0DFDFF7D" w14:textId="77777777" w:rsidR="00094983" w:rsidRPr="004433C0" w:rsidRDefault="00094983">
      <w:pPr>
        <w:widowControl/>
        <w:suppressAutoHyphens w:val="0"/>
        <w:autoSpaceDN/>
        <w:spacing w:after="160" w:line="259" w:lineRule="auto"/>
        <w:textAlignment w:val="auto"/>
        <w:rPr>
          <w:lang w:val="pl-PL"/>
        </w:rPr>
        <w:sectPr w:rsidR="00094983" w:rsidRPr="004433C0" w:rsidSect="00785DA9">
          <w:headerReference w:type="default" r:id="rId73"/>
          <w:endnotePr>
            <w:numFmt w:val="decimal"/>
          </w:endnotePr>
          <w:pgSz w:w="11906" w:h="16838" w:code="9"/>
          <w:pgMar w:top="1134" w:right="1418" w:bottom="1134" w:left="1418" w:header="720" w:footer="720" w:gutter="0"/>
          <w:cols w:space="720"/>
        </w:sectPr>
      </w:pPr>
    </w:p>
    <w:p w14:paraId="643F18ED" w14:textId="77777777" w:rsidR="00094983" w:rsidRPr="00EA516A" w:rsidRDefault="00094983" w:rsidP="000E5F4D">
      <w:pPr>
        <w:pStyle w:val="Guide-Heading3"/>
        <w:rPr>
          <w:lang w:val="fr-BE"/>
        </w:rPr>
      </w:pPr>
      <w:bookmarkStart w:id="114" w:name="_Toc524354324"/>
      <w:bookmarkStart w:id="115" w:name="_Toc527711570"/>
      <w:r w:rsidRPr="00EA516A">
        <w:rPr>
          <w:lang w:val="fr-BE"/>
        </w:rPr>
        <w:t>Moduli programa Jean Monnet</w:t>
      </w:r>
      <w:bookmarkEnd w:id="114"/>
      <w:bookmarkEnd w:id="115"/>
    </w:p>
    <w:p w14:paraId="63AC36FA" w14:textId="77777777" w:rsidR="00094983" w:rsidRPr="00EA516A" w:rsidRDefault="00094983" w:rsidP="00A030D9">
      <w:pPr>
        <w:pStyle w:val="Guide-Heading4"/>
        <w:rPr>
          <w:lang w:val="fr-BE"/>
        </w:rPr>
      </w:pPr>
      <w:r w:rsidRPr="00EA516A">
        <w:rPr>
          <w:lang w:val="fr-BE"/>
        </w:rPr>
        <w:t>Što je modul programa jean monnet?</w:t>
      </w:r>
    </w:p>
    <w:p w14:paraId="60C610D3" w14:textId="77777777" w:rsidR="00094983" w:rsidRPr="00EA516A" w:rsidRDefault="00094983" w:rsidP="00A030D9">
      <w:pPr>
        <w:pStyle w:val="GUIDE-NORMAL"/>
        <w:rPr>
          <w:lang w:val="fr-BE"/>
        </w:rPr>
      </w:pPr>
      <w:r w:rsidRPr="00EA516A">
        <w:rPr>
          <w:lang w:val="fr-BE"/>
        </w:rPr>
        <w:t>Modul programa Jean Monnet Module kratak je nastavni program (ili tečaj) u području studija o Europskoj uniji u ustanovi visokog obrazovanja. Svaki Modul traje najmanje 40 sati po akademskoj godini. Moduli mogu biti usmjereni na jednu disciplinu europskih studija ili multidisciplinarnog pristupa i stoga tražiti doprinos nekoliko profesora i stručnjaka.</w:t>
      </w:r>
    </w:p>
    <w:p w14:paraId="29806018" w14:textId="77777777" w:rsidR="00094983" w:rsidRPr="00432BD1" w:rsidRDefault="00094983" w:rsidP="00A030D9">
      <w:pPr>
        <w:pStyle w:val="GUIDE-NORMAL"/>
        <w:rPr>
          <w:lang w:val="es-ES"/>
        </w:rPr>
      </w:pPr>
      <w:r w:rsidRPr="00EA516A">
        <w:rPr>
          <w:lang w:val="fr-BE"/>
        </w:rPr>
        <w:tab/>
      </w:r>
      <w:r w:rsidRPr="00432BD1">
        <w:rPr>
          <w:lang w:val="es-ES"/>
        </w:rPr>
        <w:t>U okviru programa Erasmus+ podupiru se Moduli programa Jean Monnet u cilju:</w:t>
      </w:r>
    </w:p>
    <w:p w14:paraId="3CF352B5" w14:textId="77777777" w:rsidR="00094983" w:rsidRPr="00432BD1" w:rsidRDefault="00094983" w:rsidP="00D23414">
      <w:pPr>
        <w:pStyle w:val="Guide-NormalBulletpoints"/>
        <w:rPr>
          <w:lang w:val="es-ES"/>
        </w:rPr>
      </w:pPr>
      <w:r w:rsidRPr="00432BD1">
        <w:rPr>
          <w:lang w:val="es-ES"/>
        </w:rPr>
        <w:t xml:space="preserve">promicanja istraživanja i prvog iskustva u poučavanju za mlade istraživače i znanstvenike i praktičare u pitanjima Europske unije </w:t>
      </w:r>
      <w:r w:rsidRPr="00EA516A">
        <w:rPr>
          <w:rFonts w:eastAsia="Calibri" w:cs="Calibri"/>
          <w:bdr w:val="nil"/>
          <w:lang w:val="hr-HR"/>
        </w:rPr>
        <w:t>(do 20 % proračunskih sredstava dodijeljenih za podupiranje Modula odobravat će se za koordinatore istraživače koji su u posljednjih pet godina stekli doktorsku diplomu);</w:t>
      </w:r>
    </w:p>
    <w:p w14:paraId="5DB8C95C" w14:textId="77777777" w:rsidR="00094983" w:rsidRPr="00106A4E" w:rsidRDefault="00094983" w:rsidP="00D23414">
      <w:pPr>
        <w:pStyle w:val="Guide-NormalBulletpoints"/>
        <w:rPr>
          <w:lang w:val="es-ES"/>
        </w:rPr>
      </w:pPr>
      <w:r w:rsidRPr="00106A4E">
        <w:rPr>
          <w:lang w:val="es-ES"/>
        </w:rPr>
        <w:t>poticanja objavljivanja i širenja rezultata znanstvenog istraživanja;</w:t>
      </w:r>
    </w:p>
    <w:p w14:paraId="1511C5EF" w14:textId="77777777" w:rsidR="00094983" w:rsidRPr="00106A4E" w:rsidRDefault="00094983" w:rsidP="00D23414">
      <w:pPr>
        <w:pStyle w:val="Guide-NormalBulletpoints"/>
        <w:rPr>
          <w:lang w:val="es-ES"/>
        </w:rPr>
      </w:pPr>
      <w:r w:rsidRPr="00106A4E">
        <w:rPr>
          <w:lang w:val="es-ES"/>
        </w:rPr>
        <w:t>stvaranja interesa za EU i čine osnovu za buduće stupove europskog znanja, posebno u partnerskim državama;</w:t>
      </w:r>
    </w:p>
    <w:p w14:paraId="65E330CC" w14:textId="77777777" w:rsidR="00094983" w:rsidRPr="00785DA9" w:rsidRDefault="00094983" w:rsidP="00D23414">
      <w:pPr>
        <w:pStyle w:val="Guide-NormalBulletpoints"/>
        <w:rPr>
          <w:lang w:val="es-ES"/>
        </w:rPr>
      </w:pPr>
      <w:r w:rsidRPr="00785DA9">
        <w:rPr>
          <w:lang w:val="es-ES"/>
        </w:rPr>
        <w:t xml:space="preserve">poticanja uvođenja elementa Europske unije u studije koji uglavnom nisu povezani s EU-om; </w:t>
      </w:r>
    </w:p>
    <w:p w14:paraId="57D3ED2E" w14:textId="77777777" w:rsidR="00094983" w:rsidRPr="00EA516A" w:rsidRDefault="00094983" w:rsidP="00D23414">
      <w:pPr>
        <w:pStyle w:val="Guide-NormalBulletpoints"/>
        <w:rPr>
          <w:spacing w:val="-4"/>
          <w:lang w:val="pt-PT"/>
        </w:rPr>
      </w:pPr>
      <w:r w:rsidRPr="00EA516A">
        <w:rPr>
          <w:spacing w:val="-4"/>
          <w:lang w:val="pt-PT"/>
        </w:rPr>
        <w:t>pružanja prilagođenih tečajeva o posebnim pitanjima EU-a koja su važna za diplomante u njihovom profesionalnom životu.</w:t>
      </w:r>
    </w:p>
    <w:p w14:paraId="783EED33" w14:textId="77777777" w:rsidR="00094983" w:rsidRPr="00EA516A" w:rsidRDefault="00094983" w:rsidP="00A030D9">
      <w:pPr>
        <w:pStyle w:val="GUIDE-NORMAL"/>
        <w:rPr>
          <w:lang w:val="pt-PT"/>
        </w:rPr>
      </w:pPr>
      <w:r w:rsidRPr="00EA516A">
        <w:rPr>
          <w:lang w:val="pt-PT"/>
        </w:rPr>
        <w:t>Modulom Jean Monnet učvršćuje se i uvodi poučavanje o pitanjima EU-a u kurikulume koji su do sada uključivali teme u vezi s EU-om samo u ograničenoj mjeri. Na taj način veći broj učenika i zainteresiranih građana ima pristup činjenicama i znanju o Europskoj uniji.</w:t>
      </w:r>
    </w:p>
    <w:p w14:paraId="211EC886" w14:textId="77777777" w:rsidR="00094983" w:rsidRPr="00EA516A" w:rsidRDefault="00094983" w:rsidP="00A030D9">
      <w:pPr>
        <w:pStyle w:val="Guide-Heading4"/>
        <w:rPr>
          <w:lang w:val="nn-NO"/>
        </w:rPr>
      </w:pPr>
      <w:r w:rsidRPr="00EA516A">
        <w:rPr>
          <w:lang w:val="nn-NO"/>
        </w:rPr>
        <w:t>Koje se aktivnosti podupiru u okviru ove mjere?</w:t>
      </w:r>
    </w:p>
    <w:p w14:paraId="34FF6E0F" w14:textId="77777777" w:rsidR="00094983" w:rsidRPr="00EA516A" w:rsidRDefault="00094983" w:rsidP="00A030D9">
      <w:pPr>
        <w:pStyle w:val="GUIDE-NORMAL"/>
        <w:rPr>
          <w:lang w:val="nn-NO"/>
        </w:rPr>
      </w:pPr>
      <w:r w:rsidRPr="00EA516A">
        <w:rPr>
          <w:lang w:val="nn-NO"/>
        </w:rPr>
        <w:t>Moduli programa Jean Monnet moraju imati jedan od sljedećih oblika:</w:t>
      </w:r>
    </w:p>
    <w:p w14:paraId="462E03D3" w14:textId="77777777" w:rsidR="00094983" w:rsidRPr="00EA516A" w:rsidRDefault="00094983" w:rsidP="004D629B">
      <w:pPr>
        <w:pStyle w:val="Guide-NormalBulletpoints"/>
        <w:rPr>
          <w:lang w:val="nn-NO"/>
        </w:rPr>
      </w:pPr>
      <w:r w:rsidRPr="00EA516A">
        <w:rPr>
          <w:lang w:val="nn-NO"/>
        </w:rPr>
        <w:t>opći ili uvodni tečajevi o pitanjima Europske unije (posebno u institucijama i na fakultetima koji nemaju razvijenu ponudu predmeta iz tog područja);</w:t>
      </w:r>
    </w:p>
    <w:p w14:paraId="6E558F57" w14:textId="77777777" w:rsidR="00094983" w:rsidRPr="00EA516A" w:rsidRDefault="00094983" w:rsidP="004D629B">
      <w:pPr>
        <w:pStyle w:val="Guide-NormalBulletpoints"/>
        <w:rPr>
          <w:lang w:val="nn-NO"/>
        </w:rPr>
      </w:pPr>
      <w:r w:rsidRPr="00EA516A">
        <w:rPr>
          <w:lang w:val="nn-NO"/>
        </w:rPr>
        <w:t>specijalizirani tečajevi o događanjima u Europskoj uniji (posebno u institucijama i na fakultetima koji već imaju vrlo razvijenu ponudu predmeta u tom području);</w:t>
      </w:r>
    </w:p>
    <w:p w14:paraId="6368E6B4" w14:textId="77777777" w:rsidR="00094983" w:rsidRPr="00EA516A" w:rsidRDefault="00094983" w:rsidP="004D629B">
      <w:pPr>
        <w:pStyle w:val="Guide-NormalBulletpoints"/>
        <w:rPr>
          <w:lang w:val="nn-NO"/>
        </w:rPr>
      </w:pPr>
      <w:r w:rsidRPr="00EA516A">
        <w:rPr>
          <w:lang w:val="nn-NO"/>
        </w:rPr>
        <w:t>ljetni i intenzivni tečajevi koji su potpuno priznati.</w:t>
      </w:r>
    </w:p>
    <w:p w14:paraId="4A676906" w14:textId="77777777" w:rsidR="00094983" w:rsidRPr="00EA516A" w:rsidRDefault="00094983" w:rsidP="00A030D9">
      <w:pPr>
        <w:pStyle w:val="Guide-Heading4"/>
        <w:rPr>
          <w:lang w:val="nn-NO"/>
        </w:rPr>
      </w:pPr>
      <w:r w:rsidRPr="00EA516A">
        <w:rPr>
          <w:lang w:val="nn-NO"/>
        </w:rPr>
        <w:t>Koja je uloga organizacija koje sudjeluju u modulu Jean Monnet?</w:t>
      </w:r>
    </w:p>
    <w:p w14:paraId="7C34D8A7" w14:textId="77777777" w:rsidR="00094983" w:rsidRPr="00EA516A" w:rsidRDefault="00094983" w:rsidP="00B44384">
      <w:pPr>
        <w:pStyle w:val="GUIDE-NORMAL"/>
        <w:rPr>
          <w:lang w:val="nn-NO"/>
        </w:rPr>
      </w:pPr>
      <w:r w:rsidRPr="00EA516A">
        <w:rPr>
          <w:lang w:val="nn-NO"/>
        </w:rPr>
        <w:t>Ustanove visokog obrazovanja imaju ulogu podupiranja i promicanja koordinatora modula osiguravanjem najvećih mogućih javnih koristi od njihovih aktivnosti unutar i izvan institucije.</w:t>
      </w:r>
    </w:p>
    <w:p w14:paraId="126877D5" w14:textId="77777777" w:rsidR="00094983" w:rsidRPr="00EA516A" w:rsidRDefault="00094983" w:rsidP="00B44384">
      <w:pPr>
        <w:pStyle w:val="GUIDE-NORMAL"/>
        <w:rPr>
          <w:lang w:val="nn-NO"/>
        </w:rPr>
      </w:pPr>
      <w:r w:rsidRPr="00EA516A">
        <w:rPr>
          <w:lang w:val="nn-NO"/>
        </w:rPr>
        <w:t>Ustanove visokog obrazovanja podupiru koordinatore modula u njihovim aktivnostima poučavanja, istraživanja i razmišljanja: oni priznaju razvijene aktivnosti poučavanja; nadziru aktivnosti, omogućuju vidljivost i vrednuju rezultate koje je ostvarilo njihovo osoblje uključeno o program Jean Monnet.</w:t>
      </w:r>
    </w:p>
    <w:p w14:paraId="4CC9CEEA" w14:textId="77777777" w:rsidR="00094983" w:rsidRPr="00EA516A" w:rsidRDefault="00094983" w:rsidP="00B44384">
      <w:pPr>
        <w:pStyle w:val="GUIDE-NORMAL"/>
        <w:rPr>
          <w:lang w:val="nn-NO"/>
        </w:rPr>
      </w:pPr>
      <w:r w:rsidRPr="00EA516A">
        <w:rPr>
          <w:lang w:val="nn-NO"/>
        </w:rPr>
        <w:t>Od ustanova visokog obrazovanja traži se da održavaju aktivnosti Modula Jean Monnet za vrijeme trajanja cijelog projekta, uključujući zamjenu akademskog koordinatora u slučaju da nastane potreba. Ako ustanova mora zamijeniti koordinatore modula, Izvršnoj agenciji mora se poslati pisani zahtjev. Osim toga novi predloženi koordinator mora imati istu razinu specijalizacije u području studija o Europskoj uniji.</w:t>
      </w:r>
    </w:p>
    <w:p w14:paraId="7513CB1C" w14:textId="77777777" w:rsidR="00094983" w:rsidRPr="00EA516A" w:rsidRDefault="00094983" w:rsidP="00A030D9">
      <w:pPr>
        <w:pStyle w:val="Guide-Heading4"/>
        <w:rPr>
          <w:lang w:val="nn-NO"/>
        </w:rPr>
      </w:pPr>
      <w:r w:rsidRPr="00EA516A">
        <w:rPr>
          <w:lang w:val="nn-NO"/>
        </w:rPr>
        <w:t>Koji se kriteriji primjenjuju na ocjenjivanje modula Jean Monnet?</w:t>
      </w:r>
    </w:p>
    <w:p w14:paraId="1363E4CA" w14:textId="77777777" w:rsidR="00094983" w:rsidRPr="00EA516A" w:rsidRDefault="00094983" w:rsidP="00A030D9">
      <w:pPr>
        <w:pStyle w:val="GUIDE-NORMAL"/>
        <w:rPr>
          <w:lang w:val="nn-NO"/>
        </w:rPr>
      </w:pPr>
      <w:r w:rsidRPr="00EA516A">
        <w:rPr>
          <w:lang w:val="nn-NO"/>
        </w:rPr>
        <w:t>U nastavku su navedeni formalni kriteriji koje mora ispuniti Modul Jean Monnet kako bi bio prihvatljiv za bespovratna sredstva programa Erasmus+:</w:t>
      </w:r>
    </w:p>
    <w:p w14:paraId="7A4CD758" w14:textId="77777777" w:rsidR="00094983" w:rsidRPr="00EA516A" w:rsidRDefault="00094983" w:rsidP="00AD30F9">
      <w:pPr>
        <w:pStyle w:val="Guide-Heading5"/>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7"/>
        <w:gridCol w:w="6748"/>
      </w:tblGrid>
      <w:tr w:rsidR="00094983" w:rsidRPr="00694622" w14:paraId="05798DA0" w14:textId="77777777" w:rsidTr="0018519F">
        <w:trPr>
          <w:trHeight w:val="1413"/>
        </w:trPr>
        <w:tc>
          <w:tcPr>
            <w:tcW w:w="2297" w:type="dxa"/>
            <w:tcBorders>
              <w:bottom w:val="dashed" w:sz="4" w:space="0" w:color="auto"/>
            </w:tcBorders>
            <w:shd w:val="clear" w:color="auto" w:fill="auto"/>
            <w:vAlign w:val="center"/>
          </w:tcPr>
          <w:p w14:paraId="70EE537C" w14:textId="77777777" w:rsidR="00094983" w:rsidRPr="00EA516A" w:rsidRDefault="00094983" w:rsidP="00EA6158">
            <w:pP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Tko može predati zahtjev?</w:t>
            </w:r>
          </w:p>
        </w:tc>
        <w:tc>
          <w:tcPr>
            <w:tcW w:w="6748" w:type="dxa"/>
            <w:tcBorders>
              <w:bottom w:val="dashed" w:sz="4" w:space="0" w:color="auto"/>
            </w:tcBorders>
            <w:shd w:val="clear" w:color="auto" w:fill="auto"/>
          </w:tcPr>
          <w:p w14:paraId="0205BA74" w14:textId="77777777" w:rsidR="00094983" w:rsidRPr="00053AAE" w:rsidRDefault="00094983" w:rsidP="00D92909">
            <w:pPr>
              <w:pStyle w:val="GUIDE-NORMAL"/>
              <w:rPr>
                <w:rFonts w:cs="Tahoma"/>
                <w:lang w:val="es-ES"/>
              </w:rPr>
            </w:pPr>
            <w:r w:rsidRPr="00053AAE">
              <w:rPr>
                <w:rFonts w:cs="Tahoma"/>
                <w:lang w:val="es-ES"/>
              </w:rPr>
              <w:t>Ustanova visokog obrazovanja (UVO) s poslovnim nastanom u bio kojoj državi svijeta. UVO koji ima poslovni nastan u državama sudionicama u programu mora imati valjanu Povelju Erasmus za visoko obrazovanje (ECHE). ECHE ne moraju imati UVO-i koji sudjeluju u programu iz partnerskih država.</w:t>
            </w:r>
          </w:p>
          <w:p w14:paraId="30CEB81A" w14:textId="77777777" w:rsidR="00094983" w:rsidRPr="00053AAE" w:rsidRDefault="00094983" w:rsidP="00D92909">
            <w:pPr>
              <w:pStyle w:val="GUIDE-NORMAL"/>
              <w:rPr>
                <w:rFonts w:cs="Tahoma"/>
                <w:lang w:val="es-ES"/>
              </w:rPr>
            </w:pPr>
            <w:r w:rsidRPr="00053AAE">
              <w:rPr>
                <w:rFonts w:cs="Tahoma"/>
                <w:lang w:val="es-ES"/>
              </w:rPr>
              <w:t>Pojedinci ne mogu izravno zatražiti bespovratna sredstva.</w:t>
            </w:r>
          </w:p>
        </w:tc>
      </w:tr>
      <w:tr w:rsidR="00094983" w:rsidRPr="00EA516A" w14:paraId="21E5CA4E" w14:textId="77777777" w:rsidTr="0018519F">
        <w:trPr>
          <w:trHeight w:val="250"/>
        </w:trPr>
        <w:tc>
          <w:tcPr>
            <w:tcW w:w="2297" w:type="dxa"/>
            <w:tcBorders>
              <w:top w:val="dashed" w:sz="4" w:space="0" w:color="auto"/>
              <w:bottom w:val="dashed" w:sz="4" w:space="0" w:color="auto"/>
            </w:tcBorders>
            <w:shd w:val="clear" w:color="auto" w:fill="auto"/>
          </w:tcPr>
          <w:p w14:paraId="233AE4E1" w14:textId="77777777" w:rsidR="00094983" w:rsidRPr="00EA516A" w:rsidRDefault="00094983" w:rsidP="00EA6158">
            <w:pP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projekta</w:t>
            </w:r>
          </w:p>
        </w:tc>
        <w:tc>
          <w:tcPr>
            <w:tcW w:w="6748" w:type="dxa"/>
            <w:tcBorders>
              <w:top w:val="dashed" w:sz="4" w:space="0" w:color="auto"/>
              <w:bottom w:val="dashed" w:sz="4" w:space="0" w:color="auto"/>
            </w:tcBorders>
            <w:shd w:val="clear" w:color="auto" w:fill="auto"/>
          </w:tcPr>
          <w:p w14:paraId="256B5698" w14:textId="77777777" w:rsidR="00094983" w:rsidRPr="00EA516A" w:rsidRDefault="00094983" w:rsidP="00EA6158">
            <w:pP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Tri godine.</w:t>
            </w:r>
          </w:p>
        </w:tc>
      </w:tr>
      <w:tr w:rsidR="00094983" w:rsidRPr="00694622" w14:paraId="6F1569BB" w14:textId="77777777" w:rsidTr="0018519F">
        <w:trPr>
          <w:trHeight w:val="250"/>
        </w:trPr>
        <w:tc>
          <w:tcPr>
            <w:tcW w:w="2297" w:type="dxa"/>
            <w:tcBorders>
              <w:top w:val="dashed" w:sz="4" w:space="0" w:color="auto"/>
              <w:bottom w:val="dashed" w:sz="4" w:space="0" w:color="auto"/>
            </w:tcBorders>
            <w:shd w:val="clear" w:color="auto" w:fill="auto"/>
            <w:vAlign w:val="center"/>
          </w:tcPr>
          <w:p w14:paraId="078ED7F3" w14:textId="77777777" w:rsidR="00094983" w:rsidRPr="00EA516A" w:rsidRDefault="00094983" w:rsidP="00EA6158">
            <w:pP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aktivnosti</w:t>
            </w:r>
          </w:p>
        </w:tc>
        <w:tc>
          <w:tcPr>
            <w:tcW w:w="6748" w:type="dxa"/>
            <w:tcBorders>
              <w:top w:val="dashed" w:sz="4" w:space="0" w:color="auto"/>
              <w:bottom w:val="dashed" w:sz="4" w:space="0" w:color="auto"/>
            </w:tcBorders>
            <w:shd w:val="clear" w:color="auto" w:fill="auto"/>
          </w:tcPr>
          <w:p w14:paraId="0DFF2EF1" w14:textId="77777777" w:rsidR="00094983" w:rsidRPr="00EA516A" w:rsidRDefault="00094983" w:rsidP="00EA6158">
            <w:pP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Modul Jean Monnet mora se poučavati najmanje 40 sati u akademskoj godini (tri godine za redom) u području studija o Europskoj uniji u ustanovi visokog obrazovanja koja je podnijela zahtjev.</w:t>
            </w:r>
          </w:p>
          <w:p w14:paraId="11B886BB" w14:textId="77777777" w:rsidR="00094983" w:rsidRPr="00EA516A" w:rsidRDefault="00094983" w:rsidP="00EA6158">
            <w:pPr>
              <w:rPr>
                <w:rFonts w:eastAsia="Times New Roman"/>
                <w:color w:val="000000"/>
                <w:sz w:val="18"/>
                <w:szCs w:val="18"/>
                <w:shd w:val="clear" w:color="auto" w:fill="FFFFFF"/>
                <w:lang w:val="en-GB" w:eastAsia="en-GB"/>
              </w:rPr>
            </w:pPr>
            <w:r w:rsidRPr="00EA516A">
              <w:rPr>
                <w:rFonts w:eastAsia="Calibri" w:cs="Calibri"/>
                <w:sz w:val="18"/>
                <w:szCs w:val="18"/>
                <w:bdr w:val="nil"/>
                <w:lang w:val="hr-HR"/>
              </w:rPr>
              <w:t>Nastavni sati uključuju izravne konzultacije u kontekstu grupnih predavanja, seminara, tutorijala i mogu uključivati bilo koji od prethodno navedenih oblika učenja na daljinu, ali ne uključuju podučavanje jedan na jedan.</w:t>
            </w:r>
          </w:p>
        </w:tc>
      </w:tr>
      <w:tr w:rsidR="00094983" w:rsidRPr="00694622" w14:paraId="482DDECF" w14:textId="77777777" w:rsidTr="0018519F">
        <w:trPr>
          <w:trHeight w:val="250"/>
        </w:trPr>
        <w:tc>
          <w:tcPr>
            <w:tcW w:w="2297" w:type="dxa"/>
            <w:tcBorders>
              <w:top w:val="dashed" w:sz="4" w:space="0" w:color="auto"/>
              <w:bottom w:val="dashed" w:sz="4" w:space="0" w:color="auto"/>
            </w:tcBorders>
            <w:shd w:val="clear" w:color="auto" w:fill="auto"/>
            <w:vAlign w:val="center"/>
          </w:tcPr>
          <w:p w14:paraId="238614CF" w14:textId="77777777" w:rsidR="00094983" w:rsidRPr="00EA516A" w:rsidRDefault="00094983" w:rsidP="00EA6158">
            <w:pP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Kome predati zahtjev?</w:t>
            </w:r>
          </w:p>
        </w:tc>
        <w:tc>
          <w:tcPr>
            <w:tcW w:w="6748" w:type="dxa"/>
            <w:tcBorders>
              <w:top w:val="dashed" w:sz="4" w:space="0" w:color="auto"/>
              <w:bottom w:val="dashed" w:sz="4" w:space="0" w:color="auto"/>
            </w:tcBorders>
            <w:shd w:val="clear" w:color="auto" w:fill="auto"/>
          </w:tcPr>
          <w:p w14:paraId="69D91600" w14:textId="77777777" w:rsidR="00094983" w:rsidRPr="00EA516A" w:rsidRDefault="00094983" w:rsidP="0018519F">
            <w:pPr>
              <w:spacing w:before="60" w:after="60"/>
              <w:rPr>
                <w:rFonts w:eastAsia="Times New Roman"/>
                <w:color w:val="000000"/>
                <w:sz w:val="18"/>
                <w:szCs w:val="18"/>
                <w:shd w:val="clear" w:color="auto" w:fill="FFFFFF"/>
                <w:lang w:val="en-US" w:eastAsia="en-GB"/>
              </w:rPr>
            </w:pPr>
            <w:r w:rsidRPr="00EA516A">
              <w:rPr>
                <w:rFonts w:eastAsia="Times New Roman"/>
                <w:color w:val="000000"/>
                <w:sz w:val="18"/>
                <w:szCs w:val="18"/>
                <w:shd w:val="clear" w:color="auto" w:fill="FFFFFF"/>
                <w:lang w:val="en-GB" w:eastAsia="en-GB"/>
              </w:rPr>
              <w:t>Izvršnoj agenciji za obrazovanje, audiovizualnu djelatnost i kulturu, koja ima sjedište u Bruxellesu.</w:t>
            </w:r>
          </w:p>
        </w:tc>
      </w:tr>
      <w:tr w:rsidR="00094983" w:rsidRPr="00694622" w14:paraId="3CA08DA8" w14:textId="77777777" w:rsidTr="0018519F">
        <w:trPr>
          <w:trHeight w:val="250"/>
        </w:trPr>
        <w:tc>
          <w:tcPr>
            <w:tcW w:w="2297" w:type="dxa"/>
            <w:tcBorders>
              <w:top w:val="dashed" w:sz="4" w:space="0" w:color="auto"/>
              <w:bottom w:val="dashed" w:sz="4" w:space="0" w:color="auto"/>
            </w:tcBorders>
            <w:shd w:val="clear" w:color="auto" w:fill="auto"/>
            <w:vAlign w:val="center"/>
          </w:tcPr>
          <w:p w14:paraId="22C978C1" w14:textId="77777777" w:rsidR="00094983" w:rsidRPr="00EA516A" w:rsidRDefault="00094983" w:rsidP="00EA6158">
            <w:pP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Kada predati zahtjev?</w:t>
            </w:r>
          </w:p>
        </w:tc>
        <w:tc>
          <w:tcPr>
            <w:tcW w:w="6748" w:type="dxa"/>
            <w:tcBorders>
              <w:top w:val="dashed" w:sz="4" w:space="0" w:color="auto"/>
              <w:bottom w:val="dashed" w:sz="4" w:space="0" w:color="auto"/>
            </w:tcBorders>
            <w:shd w:val="clear" w:color="auto" w:fill="auto"/>
          </w:tcPr>
          <w:p w14:paraId="262A3784" w14:textId="77777777" w:rsidR="00094983" w:rsidRPr="00EA516A" w:rsidRDefault="00094983" w:rsidP="00CB0B7A">
            <w:pPr>
              <w:spacing w:before="60" w:after="60"/>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 xml:space="preserve">Podnositelji moraju predati zahtjev za bespovratna sredstva do </w:t>
            </w:r>
            <w:r>
              <w:rPr>
                <w:rFonts w:eastAsia="Times New Roman"/>
                <w:b/>
                <w:color w:val="000000"/>
                <w:sz w:val="18"/>
                <w:szCs w:val="18"/>
                <w:shd w:val="clear" w:color="auto" w:fill="FFFFFF"/>
                <w:lang w:val="en-GB" w:eastAsia="en-GB"/>
              </w:rPr>
              <w:t>20</w:t>
            </w:r>
            <w:r w:rsidRPr="00EA516A">
              <w:rPr>
                <w:rFonts w:eastAsia="Times New Roman"/>
                <w:b/>
                <w:color w:val="000000"/>
                <w:sz w:val="18"/>
                <w:szCs w:val="18"/>
                <w:shd w:val="clear" w:color="auto" w:fill="FFFFFF"/>
                <w:lang w:val="en-GB" w:eastAsia="en-GB"/>
              </w:rPr>
              <w:t xml:space="preserve">. veljače u </w:t>
            </w:r>
            <w:r>
              <w:rPr>
                <w:rFonts w:eastAsia="Times New Roman"/>
                <w:b/>
                <w:color w:val="000000"/>
                <w:sz w:val="18"/>
                <w:szCs w:val="18"/>
                <w:shd w:val="clear" w:color="auto" w:fill="FFFFFF"/>
                <w:lang w:val="en-GB" w:eastAsia="en-GB"/>
              </w:rPr>
              <w:t>17</w:t>
            </w:r>
            <w:r w:rsidRPr="00EA516A">
              <w:rPr>
                <w:rFonts w:eastAsia="Times New Roman"/>
                <w:b/>
                <w:color w:val="000000"/>
                <w:sz w:val="18"/>
                <w:szCs w:val="18"/>
                <w:shd w:val="clear" w:color="auto" w:fill="FFFFFF"/>
                <w:lang w:val="en-GB" w:eastAsia="en-GB"/>
              </w:rPr>
              <w:t>:00 (po briselskom vremenu)</w:t>
            </w:r>
            <w:r w:rsidRPr="00EA516A">
              <w:rPr>
                <w:rFonts w:eastAsia="Times New Roman"/>
                <w:color w:val="000000"/>
                <w:sz w:val="18"/>
                <w:szCs w:val="18"/>
                <w:shd w:val="clear" w:color="auto" w:fill="FFFFFF"/>
                <w:lang w:val="en-GB" w:eastAsia="en-GB"/>
              </w:rPr>
              <w:t xml:space="preserve"> za projekte čija provedba započinje 1. rujna iste godine.</w:t>
            </w:r>
          </w:p>
        </w:tc>
      </w:tr>
      <w:tr w:rsidR="00094983" w:rsidRPr="00694622" w14:paraId="24E89AAF" w14:textId="77777777" w:rsidTr="0018519F">
        <w:trPr>
          <w:trHeight w:val="250"/>
        </w:trPr>
        <w:tc>
          <w:tcPr>
            <w:tcW w:w="2297" w:type="dxa"/>
            <w:tcBorders>
              <w:top w:val="dashed" w:sz="4" w:space="0" w:color="auto"/>
            </w:tcBorders>
            <w:shd w:val="clear" w:color="auto" w:fill="auto"/>
            <w:vAlign w:val="center"/>
          </w:tcPr>
          <w:p w14:paraId="7667438A" w14:textId="77777777" w:rsidR="00094983" w:rsidRPr="00EA516A" w:rsidRDefault="00094983" w:rsidP="00EA6158">
            <w:pPr>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Kako predati zahtjev?</w:t>
            </w:r>
          </w:p>
        </w:tc>
        <w:tc>
          <w:tcPr>
            <w:tcW w:w="6748" w:type="dxa"/>
            <w:tcBorders>
              <w:top w:val="dashed" w:sz="4" w:space="0" w:color="auto"/>
            </w:tcBorders>
            <w:shd w:val="clear" w:color="auto" w:fill="auto"/>
          </w:tcPr>
          <w:p w14:paraId="7296F958" w14:textId="77777777" w:rsidR="00094983" w:rsidRPr="00B464C2" w:rsidRDefault="00094983" w:rsidP="0018519F">
            <w:pPr>
              <w:spacing w:before="60" w:after="60"/>
              <w:rPr>
                <w:rFonts w:eastAsia="Times New Roman"/>
                <w:color w:val="000000"/>
                <w:sz w:val="18"/>
                <w:szCs w:val="18"/>
                <w:shd w:val="clear" w:color="auto" w:fill="FFFFFF"/>
                <w:lang w:val="es-ES" w:eastAsia="en-GB"/>
              </w:rPr>
            </w:pPr>
            <w:r w:rsidRPr="00B464C2">
              <w:rPr>
                <w:rFonts w:eastAsia="Times New Roman"/>
                <w:color w:val="000000"/>
                <w:sz w:val="18"/>
                <w:szCs w:val="18"/>
                <w:shd w:val="clear" w:color="auto" w:fill="FFFFFF"/>
                <w:lang w:val="es-ES" w:eastAsia="en-GB"/>
              </w:rPr>
              <w:t>Detalje o tome kako se prijaviti potražite u dijelu C ovog Vodiča.</w:t>
            </w:r>
          </w:p>
        </w:tc>
      </w:tr>
    </w:tbl>
    <w:p w14:paraId="0A82ECD7" w14:textId="77777777" w:rsidR="00094983" w:rsidRPr="00B464C2" w:rsidRDefault="00094983" w:rsidP="009E7240">
      <w:pPr>
        <w:pStyle w:val="Guide-Heading5"/>
        <w:spacing w:before="120"/>
        <w:rPr>
          <w:lang w:val="es-ES"/>
        </w:rPr>
      </w:pPr>
      <w:r w:rsidRPr="00B464C2">
        <w:rPr>
          <w:b w:val="0"/>
          <w:smallCaps w:val="0"/>
          <w:sz w:val="18"/>
          <w:szCs w:val="18"/>
          <w:shd w:val="clear" w:color="auto" w:fill="FFFFFF"/>
          <w:lang w:val="es-ES" w:eastAsia="en-GB"/>
        </w:rPr>
        <w:t xml:space="preserve">Organizacije podnositeljice zahtjeva ocjenjuju se na temelju mjerodavnih </w:t>
      </w:r>
      <w:r w:rsidRPr="00B464C2">
        <w:rPr>
          <w:smallCaps w:val="0"/>
          <w:sz w:val="18"/>
          <w:szCs w:val="18"/>
          <w:shd w:val="clear" w:color="auto" w:fill="FFFFFF"/>
          <w:lang w:val="es-ES" w:eastAsia="en-GB"/>
        </w:rPr>
        <w:t>kriterija za isključenje i kriterija za odabir.</w:t>
      </w:r>
      <w:r w:rsidRPr="00B464C2">
        <w:rPr>
          <w:b w:val="0"/>
          <w:smallCaps w:val="0"/>
          <w:sz w:val="18"/>
          <w:szCs w:val="18"/>
          <w:shd w:val="clear" w:color="auto" w:fill="FFFFFF"/>
          <w:lang w:val="es-ES" w:eastAsia="en-GB"/>
        </w:rPr>
        <w:t xml:space="preserve"> Više informacija potražite u dijelu C ovog Vodiča.</w:t>
      </w:r>
      <w:r w:rsidRPr="00B464C2">
        <w:rPr>
          <w:lang w:val="es-ES"/>
        </w:rPr>
        <w:t xml:space="preserve"> </w:t>
      </w:r>
    </w:p>
    <w:p w14:paraId="5BC4AF99" w14:textId="77777777" w:rsidR="00094983" w:rsidRPr="00B464C2" w:rsidRDefault="00094983" w:rsidP="009E7240">
      <w:pPr>
        <w:pStyle w:val="Guide-Heading5"/>
        <w:spacing w:before="120"/>
        <w:rPr>
          <w:lang w:val="es-ES"/>
        </w:rPr>
      </w:pPr>
      <w:r w:rsidRPr="00B464C2">
        <w:rPr>
          <w:lang w:val="es-ES"/>
        </w:rPr>
        <w:t>Kriteriji za dodjelu</w:t>
      </w:r>
    </w:p>
    <w:p w14:paraId="239162F7" w14:textId="77777777" w:rsidR="00094983" w:rsidRPr="00B464C2" w:rsidRDefault="00094983" w:rsidP="00E348A6">
      <w:pPr>
        <w:pStyle w:val="GUIDE-NORMAL"/>
        <w:rPr>
          <w:lang w:val="es-ES"/>
        </w:rPr>
      </w:pPr>
      <w:r w:rsidRPr="00B464C2">
        <w:rPr>
          <w:lang w:val="es-ES"/>
        </w:rPr>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864"/>
        <w:gridCol w:w="7320"/>
      </w:tblGrid>
      <w:tr w:rsidR="00094983" w:rsidRPr="00094983" w14:paraId="1C216EE8" w14:textId="77777777" w:rsidTr="0033074D">
        <w:trPr>
          <w:cantSplit/>
          <w:trHeight w:val="567"/>
        </w:trPr>
        <w:tc>
          <w:tcPr>
            <w:tcW w:w="1015" w:type="pct"/>
            <w:tcBorders>
              <w:top w:val="single" w:sz="8" w:space="0" w:color="auto"/>
              <w:left w:val="single" w:sz="4" w:space="0" w:color="auto"/>
              <w:bottom w:val="dashed" w:sz="4" w:space="0" w:color="auto"/>
              <w:right w:val="single" w:sz="8" w:space="0" w:color="auto"/>
            </w:tcBorders>
            <w:shd w:val="clear" w:color="auto" w:fill="FFFFFF"/>
            <w:vAlign w:val="center"/>
          </w:tcPr>
          <w:p w14:paraId="1B8E642A" w14:textId="77777777" w:rsidR="00094983" w:rsidRPr="00EA516A" w:rsidRDefault="00094983" w:rsidP="00E348A6">
            <w:pPr>
              <w:widowControl/>
              <w:rPr>
                <w:rFonts w:eastAsia="Times New Roman"/>
                <w:b/>
                <w:color w:val="000000"/>
                <w:sz w:val="18"/>
                <w:szCs w:val="18"/>
                <w:shd w:val="clear" w:color="auto" w:fill="FFFFFF"/>
                <w:lang w:val="en-GB" w:eastAsia="en-GB"/>
              </w:rPr>
            </w:pPr>
            <w:bookmarkStart w:id="116" w:name="_Hlk502669898"/>
            <w:r w:rsidRPr="00EA516A">
              <w:rPr>
                <w:rFonts w:eastAsia="Times New Roman"/>
                <w:b/>
                <w:color w:val="000000"/>
                <w:sz w:val="18"/>
                <w:szCs w:val="18"/>
                <w:shd w:val="clear" w:color="auto" w:fill="FFFFFF"/>
                <w:lang w:val="en-GB" w:eastAsia="en-GB"/>
              </w:rPr>
              <w:t xml:space="preserve">Važnost projekta </w:t>
            </w:r>
            <w:r w:rsidRPr="002F1876">
              <w:rPr>
                <w:rFonts w:eastAsia="Times New Roman"/>
                <w:color w:val="000000"/>
                <w:sz w:val="18"/>
                <w:szCs w:val="18"/>
                <w:shd w:val="clear" w:color="auto" w:fill="FFFFFF"/>
                <w:lang w:val="en-GB" w:eastAsia="en-GB"/>
              </w:rPr>
              <w:t>(Najviše 25 bodova)</w:t>
            </w:r>
          </w:p>
        </w:tc>
        <w:tc>
          <w:tcPr>
            <w:tcW w:w="3985" w:type="pct"/>
            <w:tcBorders>
              <w:top w:val="single" w:sz="8" w:space="0" w:color="auto"/>
              <w:left w:val="nil"/>
              <w:bottom w:val="dashed" w:sz="4" w:space="0" w:color="auto"/>
              <w:right w:val="single" w:sz="8" w:space="0" w:color="auto"/>
            </w:tcBorders>
            <w:shd w:val="clear" w:color="auto" w:fill="FFFFFF"/>
          </w:tcPr>
          <w:p w14:paraId="40A56F35" w14:textId="77777777" w:rsidR="00094983" w:rsidRPr="00053AAE" w:rsidRDefault="00094983" w:rsidP="00BD14F1">
            <w:pPr>
              <w:numPr>
                <w:ilvl w:val="0"/>
                <w:numId w:val="168"/>
              </w:numPr>
              <w:suppressAutoHyphens w:val="0"/>
              <w:spacing w:beforeLines="40" w:before="96" w:afterLines="40" w:after="96"/>
              <w:contextualSpacing/>
              <w:jc w:val="both"/>
              <w:textAlignment w:val="auto"/>
              <w:rPr>
                <w:rFonts w:asciiTheme="minorHAnsi" w:hAnsiTheme="minorHAnsi"/>
                <w:kern w:val="0"/>
                <w:sz w:val="18"/>
                <w:lang w:val="es-ES"/>
              </w:rPr>
            </w:pPr>
            <w:r w:rsidRPr="00053AAE">
              <w:rPr>
                <w:rFonts w:asciiTheme="minorHAnsi" w:hAnsiTheme="minorHAnsi"/>
                <w:kern w:val="0"/>
                <w:sz w:val="18"/>
                <w:lang w:val="es-ES"/>
              </w:rPr>
              <w:t xml:space="preserve">U kojoj se mjeri prijedlog </w:t>
            </w:r>
            <w:r w:rsidRPr="00053AAE">
              <w:rPr>
                <w:rFonts w:asciiTheme="minorHAnsi" w:hAnsiTheme="minorHAnsi"/>
                <w:b/>
                <w:kern w:val="0"/>
                <w:sz w:val="18"/>
                <w:lang w:val="es-ES"/>
              </w:rPr>
              <w:t>uklapa</w:t>
            </w:r>
            <w:r w:rsidRPr="00053AAE">
              <w:rPr>
                <w:rFonts w:asciiTheme="minorHAnsi" w:hAnsiTheme="minorHAnsi"/>
                <w:kern w:val="0"/>
                <w:sz w:val="18"/>
                <w:lang w:val="es-ES"/>
              </w:rPr>
              <w:t xml:space="preserve"> u područje studija o Europskoj uniji:</w:t>
            </w:r>
          </w:p>
          <w:p w14:paraId="25A816D4" w14:textId="77777777" w:rsidR="00094983" w:rsidRPr="00053AAE" w:rsidRDefault="00094983" w:rsidP="00BD14F1">
            <w:pPr>
              <w:widowControl/>
              <w:numPr>
                <w:ilvl w:val="1"/>
                <w:numId w:val="133"/>
              </w:numPr>
              <w:tabs>
                <w:tab w:val="clear" w:pos="1080"/>
              </w:tabs>
              <w:suppressAutoHyphens w:val="0"/>
              <w:spacing w:after="200"/>
              <w:ind w:left="650" w:hanging="284"/>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 xml:space="preserve">obuhvaćanje studija o Europskoj uniji u cjelini, s posebnim naglaskom na proces integracije u EU-u u njegovim unutarnjim i vanjskim aspektima; </w:t>
            </w:r>
          </w:p>
          <w:p w14:paraId="3C807CF0" w14:textId="77777777" w:rsidR="00094983" w:rsidRPr="00053AAE" w:rsidRDefault="00094983" w:rsidP="00BD14F1">
            <w:pPr>
              <w:widowControl/>
              <w:numPr>
                <w:ilvl w:val="1"/>
                <w:numId w:val="133"/>
              </w:numPr>
              <w:tabs>
                <w:tab w:val="clear" w:pos="1080"/>
              </w:tabs>
              <w:suppressAutoHyphens w:val="0"/>
              <w:spacing w:after="200"/>
              <w:ind w:left="650" w:hanging="284"/>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kern w:val="0"/>
                <w:sz w:val="18"/>
                <w:szCs w:val="18"/>
                <w:lang w:eastAsia="en-US"/>
              </w:rPr>
              <w:t>povezivanje s pravnom stečevinom EU-a (</w:t>
            </w:r>
            <w:r w:rsidRPr="00053AAE">
              <w:rPr>
                <w:rFonts w:asciiTheme="minorHAnsi" w:eastAsia="Calibri" w:hAnsiTheme="minorHAnsi" w:cs="Times New Roman"/>
                <w:i/>
                <w:kern w:val="0"/>
                <w:sz w:val="18"/>
                <w:szCs w:val="18"/>
                <w:lang w:eastAsia="en-US"/>
              </w:rPr>
              <w:t>acquis communautaire</w:t>
            </w:r>
            <w:r w:rsidRPr="00053AAE">
              <w:rPr>
                <w:rFonts w:asciiTheme="minorHAnsi" w:eastAsia="Calibri" w:hAnsiTheme="minorHAnsi" w:cs="Times New Roman"/>
                <w:kern w:val="0"/>
                <w:sz w:val="18"/>
                <w:szCs w:val="18"/>
                <w:lang w:eastAsia="en-US"/>
              </w:rPr>
              <w:t>) i već postojećim politikama EU-a;</w:t>
            </w:r>
          </w:p>
          <w:p w14:paraId="2845C653" w14:textId="77777777" w:rsidR="00094983" w:rsidRDefault="00094983" w:rsidP="00BD14F1">
            <w:pPr>
              <w:widowControl/>
              <w:numPr>
                <w:ilvl w:val="1"/>
                <w:numId w:val="133"/>
              </w:numPr>
              <w:tabs>
                <w:tab w:val="clear" w:pos="1080"/>
              </w:tabs>
              <w:suppressAutoHyphens w:val="0"/>
              <w:spacing w:after="200"/>
              <w:ind w:left="650" w:hanging="284"/>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promicanje aktivnog građanstva EU-a i njegovih vrijednosti;</w:t>
            </w:r>
          </w:p>
          <w:p w14:paraId="17D62E67" w14:textId="77777777" w:rsidR="00094983" w:rsidRDefault="00094983" w:rsidP="00BD14F1">
            <w:pPr>
              <w:widowControl/>
              <w:numPr>
                <w:ilvl w:val="1"/>
                <w:numId w:val="133"/>
              </w:numPr>
              <w:tabs>
                <w:tab w:val="clear" w:pos="1080"/>
              </w:tabs>
              <w:suppressAutoHyphens w:val="0"/>
              <w:spacing w:after="200"/>
              <w:ind w:left="650" w:hanging="284"/>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povećanje svijesti o EU-u te olakšavanje budućeg angažmana i međuljudskog dijaloga;</w:t>
            </w:r>
          </w:p>
          <w:p w14:paraId="0EBEED81" w14:textId="77777777" w:rsidR="00094983" w:rsidRDefault="00094983" w:rsidP="00BD14F1">
            <w:pPr>
              <w:widowControl/>
              <w:numPr>
                <w:ilvl w:val="0"/>
                <w:numId w:val="168"/>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eastAsia="en-US"/>
              </w:rPr>
            </w:pPr>
            <w:r>
              <w:rPr>
                <w:rFonts w:asciiTheme="minorHAnsi" w:hAnsiTheme="minorHAnsi"/>
                <w:b/>
                <w:kern w:val="0"/>
                <w:sz w:val="18"/>
              </w:rPr>
              <w:t>Važnost</w:t>
            </w:r>
            <w:r>
              <w:rPr>
                <w:rFonts w:asciiTheme="minorHAnsi" w:hAnsiTheme="minorHAnsi"/>
                <w:kern w:val="0"/>
                <w:sz w:val="18"/>
              </w:rPr>
              <w:t xml:space="preserve"> prijedloga za jedan ili više sljedećih ciljeva aktivnosti programa Jean Monnet</w:t>
            </w:r>
            <w:r>
              <w:rPr>
                <w:rFonts w:asciiTheme="minorHAnsi" w:eastAsia="Calibri" w:hAnsiTheme="minorHAnsi" w:cs="Times New Roman"/>
                <w:kern w:val="0"/>
                <w:sz w:val="18"/>
                <w:szCs w:val="18"/>
                <w:lang w:eastAsia="en-US"/>
              </w:rPr>
              <w:t>:</w:t>
            </w:r>
          </w:p>
          <w:p w14:paraId="4DAA174C" w14:textId="77777777" w:rsidR="00094983" w:rsidRPr="00AB0F28" w:rsidRDefault="00094983" w:rsidP="00BD14F1">
            <w:pPr>
              <w:widowControl/>
              <w:numPr>
                <w:ilvl w:val="0"/>
                <w:numId w:val="126"/>
              </w:numPr>
              <w:suppressAutoHyphens w:val="0"/>
              <w:spacing w:after="200"/>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izvrsnosti u poučavanju i istraživanju studija o EU-u;</w:t>
            </w:r>
          </w:p>
          <w:p w14:paraId="114CA99C"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stvaranja novih nastavnih aktivnosti / aktivnosti studija o EU-u;</w:t>
            </w:r>
          </w:p>
          <w:p w14:paraId="451387D5"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stvaranje znanja i uvida koji mogu podržati donošenje politika EU-a i ojačati ulogu EU-a u globaliziranom svijetu;</w:t>
            </w:r>
          </w:p>
          <w:p w14:paraId="194EDF22"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ostvarenje koristi za sustave politika unutar kojih je uspostavljen;</w:t>
            </w:r>
          </w:p>
          <w:p w14:paraId="01D2CC49"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poticanje dijaloga između akademskog svijeta i ostatka društva;</w:t>
            </w:r>
          </w:p>
          <w:p w14:paraId="0EF3B116"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uključenost aktera civilnog društva, tvoraca politika, državnih službenika, predstavnika obrazovanja i medija na različitim razinama;</w:t>
            </w:r>
          </w:p>
          <w:p w14:paraId="35DD650C"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širenje znanja o EU-u u širem društvu, izvan akademskih krugova i stručne publike;</w:t>
            </w:r>
          </w:p>
          <w:p w14:paraId="097A55DA"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približavanje EU-a javnosti;</w:t>
            </w:r>
          </w:p>
          <w:p w14:paraId="353C5387" w14:textId="77777777" w:rsidR="00094983" w:rsidRPr="00053AAE" w:rsidRDefault="00094983" w:rsidP="00BD14F1">
            <w:pPr>
              <w:widowControl/>
              <w:numPr>
                <w:ilvl w:val="0"/>
                <w:numId w:val="168"/>
              </w:numPr>
              <w:suppressAutoHyphens w:val="0"/>
              <w:spacing w:beforeLines="40" w:before="96" w:afterLines="40" w:after="96"/>
              <w:contextualSpacing/>
              <w:jc w:val="both"/>
              <w:textAlignment w:val="auto"/>
              <w:rPr>
                <w:rFonts w:asciiTheme="minorHAnsi" w:hAnsiTheme="minorHAnsi"/>
                <w:kern w:val="0"/>
                <w:sz w:val="18"/>
              </w:rPr>
            </w:pPr>
            <w:r w:rsidRPr="00053AAE">
              <w:rPr>
                <w:rFonts w:asciiTheme="minorHAnsi" w:eastAsia="Calibri" w:hAnsiTheme="minorHAnsi" w:cs="Times New Roman"/>
                <w:b/>
                <w:kern w:val="0"/>
                <w:sz w:val="18"/>
                <w:szCs w:val="18"/>
                <w:lang w:eastAsia="en-US"/>
              </w:rPr>
              <w:t xml:space="preserve">U kojoj mjeri </w:t>
            </w:r>
            <w:r w:rsidRPr="00053AAE">
              <w:rPr>
                <w:rFonts w:asciiTheme="minorHAnsi" w:eastAsia="Calibri" w:hAnsiTheme="minorHAnsi" w:cs="Times New Roman"/>
                <w:kern w:val="0"/>
                <w:sz w:val="18"/>
                <w:szCs w:val="18"/>
                <w:lang w:eastAsia="en-US"/>
              </w:rPr>
              <w:t xml:space="preserve">prijedlog doseže </w:t>
            </w:r>
            <w:r w:rsidRPr="00053AAE">
              <w:rPr>
                <w:rFonts w:asciiTheme="minorHAnsi" w:eastAsia="Calibri" w:hAnsiTheme="minorHAnsi" w:cs="Times New Roman"/>
                <w:b/>
                <w:kern w:val="0"/>
                <w:sz w:val="18"/>
                <w:szCs w:val="18"/>
                <w:lang w:eastAsia="en-US"/>
              </w:rPr>
              <w:t>prioritetne ciljne skupine</w:t>
            </w:r>
            <w:r w:rsidRPr="00053AAE">
              <w:rPr>
                <w:rFonts w:asciiTheme="minorHAnsi" w:eastAsia="Calibri" w:hAnsiTheme="minorHAnsi" w:cs="Times New Roman"/>
                <w:kern w:val="0"/>
                <w:sz w:val="18"/>
                <w:szCs w:val="18"/>
                <w:lang w:eastAsia="en-US"/>
              </w:rPr>
              <w:t xml:space="preserve">: </w:t>
            </w:r>
          </w:p>
          <w:p w14:paraId="665D38E2" w14:textId="77777777" w:rsidR="00094983" w:rsidRPr="006D4F6A"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b/>
                <w:kern w:val="0"/>
                <w:sz w:val="18"/>
                <w:szCs w:val="18"/>
                <w:lang w:eastAsia="en-US"/>
              </w:rPr>
              <w:t xml:space="preserve"> </w:t>
            </w:r>
            <w:r>
              <w:rPr>
                <w:rFonts w:asciiTheme="minorHAnsi" w:eastAsia="Calibri" w:hAnsiTheme="minorHAnsi" w:cs="Times New Roman"/>
                <w:kern w:val="0"/>
                <w:sz w:val="18"/>
                <w:szCs w:val="18"/>
                <w:lang w:eastAsia="en-US"/>
              </w:rPr>
              <w:t>ustanove ili akademike koji još ne primaju financijska sredstva iz programa</w:t>
            </w:r>
            <w:r>
              <w:rPr>
                <w:rFonts w:asciiTheme="minorHAnsi" w:hAnsiTheme="minorHAnsi"/>
                <w:kern w:val="0"/>
                <w:sz w:val="18"/>
              </w:rPr>
              <w:t xml:space="preserve"> Jean </w:t>
            </w:r>
            <w:r w:rsidRPr="00725B0A">
              <w:rPr>
                <w:rFonts w:asciiTheme="minorHAnsi" w:hAnsiTheme="minorHAnsi"/>
                <w:kern w:val="0"/>
                <w:sz w:val="18"/>
                <w:szCs w:val="18"/>
              </w:rPr>
              <w:t>Monnet</w:t>
            </w:r>
            <w:r w:rsidRPr="006D4F6A">
              <w:rPr>
                <w:rFonts w:asciiTheme="minorHAnsi" w:eastAsia="Calibri" w:hAnsiTheme="minorHAnsi" w:cs="Times New Roman"/>
                <w:kern w:val="0"/>
                <w:sz w:val="18"/>
                <w:szCs w:val="18"/>
                <w:lang w:eastAsia="en-US"/>
              </w:rPr>
              <w:t>;</w:t>
            </w:r>
          </w:p>
          <w:p w14:paraId="215C23F3" w14:textId="77777777" w:rsidR="00094983" w:rsidRPr="006D4F6A"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2F1876">
              <w:rPr>
                <w:rFonts w:asciiTheme="minorHAnsi" w:eastAsia="Calibri" w:hAnsiTheme="minorHAnsi" w:cs="Times New Roman"/>
                <w:kern w:val="0"/>
                <w:sz w:val="18"/>
                <w:szCs w:val="18"/>
                <w:lang w:eastAsia="en-US"/>
              </w:rPr>
              <w:t xml:space="preserve"> studente/publiku koja ne dolaze automatski u dodir s Europskim studijima (u područjima izvan prava, ekonomije i političkih znanosti);</w:t>
            </w:r>
          </w:p>
          <w:p w14:paraId="66DBDFB1" w14:textId="77777777" w:rsidR="00094983" w:rsidRPr="009367BD" w:rsidRDefault="00094983" w:rsidP="009367BD">
            <w:pPr>
              <w:widowControl/>
              <w:numPr>
                <w:ilvl w:val="0"/>
                <w:numId w:val="168"/>
              </w:numPr>
              <w:suppressAutoHyphens w:val="0"/>
              <w:spacing w:beforeLines="40" w:before="96" w:afterLines="40" w:after="96"/>
              <w:contextualSpacing/>
              <w:jc w:val="both"/>
              <w:textAlignment w:val="auto"/>
              <w:rPr>
                <w:bCs/>
                <w:lang w:val="nn-NO"/>
              </w:rPr>
            </w:pPr>
            <w:r w:rsidRPr="00094983">
              <w:rPr>
                <w:rFonts w:asciiTheme="minorHAnsi" w:eastAsia="Calibri" w:hAnsiTheme="minorHAnsi" w:cs="Times New Roman"/>
                <w:bCs/>
                <w:kern w:val="0"/>
                <w:sz w:val="18"/>
                <w:szCs w:val="18"/>
                <w:lang w:val="pt-PT" w:eastAsia="en-US"/>
              </w:rPr>
              <w:t>treće zemlje , kao projektni potencijal poboljšanja javne diplomacije EU-a.</w:t>
            </w:r>
          </w:p>
        </w:tc>
      </w:tr>
      <w:tr w:rsidR="00094983" w:rsidRPr="00694622" w14:paraId="54E55828" w14:textId="77777777" w:rsidTr="0033074D">
        <w:trPr>
          <w:cantSplit/>
          <w:trHeight w:val="519"/>
        </w:trPr>
        <w:tc>
          <w:tcPr>
            <w:tcW w:w="1015" w:type="pct"/>
            <w:tcBorders>
              <w:top w:val="dashed" w:sz="4" w:space="0" w:color="auto"/>
              <w:left w:val="single" w:sz="4" w:space="0" w:color="auto"/>
              <w:bottom w:val="dashed" w:sz="4" w:space="0" w:color="auto"/>
              <w:right w:val="single" w:sz="8" w:space="0" w:color="auto"/>
            </w:tcBorders>
            <w:shd w:val="clear" w:color="auto" w:fill="FFFFFF"/>
            <w:vAlign w:val="center"/>
          </w:tcPr>
          <w:p w14:paraId="49A87972" w14:textId="77777777" w:rsidR="00094983" w:rsidRPr="006D4F6A" w:rsidRDefault="00094983" w:rsidP="003A553B">
            <w:pPr>
              <w:widowControl/>
              <w:rPr>
                <w:rFonts w:eastAsia="Times New Roman"/>
                <w:color w:val="000000"/>
                <w:sz w:val="18"/>
                <w:szCs w:val="18"/>
                <w:shd w:val="clear" w:color="auto" w:fill="FFFFFF"/>
                <w:lang w:val="nn-NO" w:eastAsia="en-GB"/>
              </w:rPr>
            </w:pPr>
            <w:r w:rsidRPr="00EA516A">
              <w:rPr>
                <w:rFonts w:eastAsia="Times New Roman"/>
                <w:b/>
                <w:color w:val="000000"/>
                <w:sz w:val="18"/>
                <w:szCs w:val="18"/>
                <w:shd w:val="clear" w:color="auto" w:fill="FFFFFF"/>
                <w:lang w:val="nn-NO" w:eastAsia="en-GB"/>
              </w:rPr>
              <w:t xml:space="preserve">Kvaliteta </w:t>
            </w:r>
            <w:r w:rsidRPr="00EA516A">
              <w:rPr>
                <w:rFonts w:eastAsia="Times New Roman"/>
                <w:b/>
                <w:color w:val="000000"/>
                <w:sz w:val="18"/>
                <w:szCs w:val="18"/>
                <w:shd w:val="clear" w:color="auto" w:fill="FFFFFF"/>
                <w:lang w:val="nn-NO" w:eastAsia="en-GB"/>
              </w:rPr>
              <w:br/>
              <w:t xml:space="preserve">plana i provedbe aktivnosti </w:t>
            </w:r>
            <w:r w:rsidRPr="00EA516A">
              <w:rPr>
                <w:rFonts w:eastAsia="Times New Roman"/>
                <w:b/>
                <w:color w:val="000000"/>
                <w:sz w:val="18"/>
                <w:szCs w:val="18"/>
                <w:shd w:val="clear" w:color="auto" w:fill="FFFFFF"/>
                <w:lang w:val="nn-NO" w:eastAsia="en-GB"/>
              </w:rPr>
              <w:br/>
            </w:r>
            <w:r w:rsidRPr="002F1876">
              <w:rPr>
                <w:rFonts w:eastAsia="Times New Roman"/>
                <w:color w:val="000000"/>
                <w:sz w:val="18"/>
                <w:szCs w:val="18"/>
                <w:shd w:val="clear" w:color="auto" w:fill="FFFFFF"/>
                <w:lang w:val="nn-NO" w:eastAsia="en-GB"/>
              </w:rPr>
              <w:t>(Najviše 25</w:t>
            </w:r>
          </w:p>
          <w:p w14:paraId="5F47E8F9" w14:textId="77777777" w:rsidR="00094983" w:rsidRPr="00EA516A" w:rsidRDefault="00094983" w:rsidP="00F96939">
            <w:pPr>
              <w:widowControl/>
              <w:rPr>
                <w:rFonts w:eastAsia="Times New Roman"/>
                <w:b/>
                <w:color w:val="000000"/>
                <w:sz w:val="18"/>
                <w:szCs w:val="18"/>
                <w:shd w:val="clear" w:color="auto" w:fill="FFFFFF"/>
                <w:lang w:val="en-GB" w:eastAsia="en-GB"/>
              </w:rPr>
            </w:pPr>
            <w:r w:rsidRPr="002F1876">
              <w:rPr>
                <w:rFonts w:eastAsia="Times New Roman"/>
                <w:color w:val="000000"/>
                <w:sz w:val="18"/>
                <w:szCs w:val="18"/>
                <w:shd w:val="clear" w:color="auto" w:fill="FFFFFF"/>
                <w:lang w:val="en-GB" w:eastAsia="en-GB"/>
              </w:rPr>
              <w:t>bodova)</w:t>
            </w:r>
          </w:p>
        </w:tc>
        <w:tc>
          <w:tcPr>
            <w:tcW w:w="3985" w:type="pct"/>
            <w:tcBorders>
              <w:top w:val="dashed" w:sz="4" w:space="0" w:color="auto"/>
              <w:left w:val="nil"/>
              <w:bottom w:val="dashed" w:sz="4" w:space="0" w:color="auto"/>
              <w:right w:val="single" w:sz="8" w:space="0" w:color="auto"/>
            </w:tcBorders>
            <w:shd w:val="clear" w:color="auto" w:fill="FFFFFF"/>
            <w:vAlign w:val="center"/>
          </w:tcPr>
          <w:p w14:paraId="64C17B23" w14:textId="77777777" w:rsidR="00094983" w:rsidRDefault="00094983" w:rsidP="006D4F6A">
            <w:pPr>
              <w:pStyle w:val="Guide-NormalBulletpoints"/>
              <w:ind w:left="366"/>
            </w:pPr>
            <w:r>
              <w:t xml:space="preserve">Jasnoća, potpunost i kvaliteta prijedloga i </w:t>
            </w:r>
            <w:r>
              <w:rPr>
                <w:b/>
              </w:rPr>
              <w:t>programa rada</w:t>
            </w:r>
            <w:r>
              <w:t xml:space="preserve">, uključujući </w:t>
            </w:r>
            <w:r>
              <w:rPr>
                <w:b/>
              </w:rPr>
              <w:t xml:space="preserve">odgovarajuće planiranje </w:t>
            </w:r>
            <w:r>
              <w:rPr>
                <w:bCs/>
              </w:rPr>
              <w:t>faza za pripremu, provedbu, ocjenjivanje, praćenje i širenje</w:t>
            </w:r>
            <w:r>
              <w:t>;</w:t>
            </w:r>
          </w:p>
          <w:p w14:paraId="6D9DD005" w14:textId="77777777" w:rsidR="00094983" w:rsidRPr="004433C0" w:rsidRDefault="00094983" w:rsidP="006D4F6A">
            <w:pPr>
              <w:pStyle w:val="Guide-NormalBulletpoints"/>
              <w:ind w:left="366"/>
              <w:rPr>
                <w:lang w:val="sv-SE"/>
              </w:rPr>
            </w:pPr>
            <w:r w:rsidRPr="004433C0">
              <w:rPr>
                <w:b/>
                <w:lang w:val="sv-SE"/>
              </w:rPr>
              <w:t>Usklađenost</w:t>
            </w:r>
            <w:r w:rsidRPr="004433C0">
              <w:rPr>
                <w:lang w:val="sv-SE"/>
              </w:rPr>
              <w:t xml:space="preserve"> ciljeva i aktivnosti projekta;</w:t>
            </w:r>
          </w:p>
          <w:p w14:paraId="5A4235A5" w14:textId="77777777" w:rsidR="00094983" w:rsidRPr="004433C0" w:rsidRDefault="00094983" w:rsidP="006D4F6A">
            <w:pPr>
              <w:pStyle w:val="Guide-NormalBulletpoints"/>
              <w:widowControl w:val="0"/>
              <w:autoSpaceDN w:val="0"/>
              <w:ind w:left="366"/>
              <w:textAlignment w:val="baseline"/>
              <w:rPr>
                <w:lang w:val="sv-SE"/>
              </w:rPr>
            </w:pPr>
            <w:r w:rsidRPr="004433C0">
              <w:rPr>
                <w:lang w:val="sv-SE"/>
              </w:rPr>
              <w:t>Kvaliteta, novina i izvedivost samog projekta te održivost predložene metodologije.</w:t>
            </w:r>
          </w:p>
          <w:p w14:paraId="3910CF16" w14:textId="77777777" w:rsidR="00094983" w:rsidRPr="004433C0" w:rsidRDefault="00094983" w:rsidP="00205A65">
            <w:pPr>
              <w:pStyle w:val="Guide-NormalBulletpoints"/>
              <w:widowControl w:val="0"/>
              <w:numPr>
                <w:ilvl w:val="0"/>
                <w:numId w:val="0"/>
              </w:numPr>
              <w:autoSpaceDN w:val="0"/>
              <w:ind w:left="355"/>
              <w:textAlignment w:val="baseline"/>
              <w:rPr>
                <w:lang w:val="sv-SE"/>
              </w:rPr>
            </w:pPr>
          </w:p>
        </w:tc>
      </w:tr>
      <w:tr w:rsidR="00094983" w:rsidRPr="00694622" w14:paraId="41EE8DF0" w14:textId="77777777" w:rsidTr="0033074D">
        <w:trPr>
          <w:cantSplit/>
          <w:trHeight w:val="637"/>
        </w:trPr>
        <w:tc>
          <w:tcPr>
            <w:tcW w:w="1015" w:type="pct"/>
            <w:tcBorders>
              <w:top w:val="dashed" w:sz="4" w:space="0" w:color="auto"/>
              <w:left w:val="single" w:sz="4" w:space="0" w:color="auto"/>
              <w:bottom w:val="dashed" w:sz="4" w:space="0" w:color="auto"/>
              <w:right w:val="single" w:sz="8" w:space="0" w:color="auto"/>
            </w:tcBorders>
            <w:shd w:val="clear" w:color="auto" w:fill="FFFFFF"/>
            <w:vAlign w:val="center"/>
          </w:tcPr>
          <w:p w14:paraId="7D73D636" w14:textId="77777777" w:rsidR="00094983" w:rsidRPr="00EA516A" w:rsidRDefault="00094983" w:rsidP="003A553B">
            <w:pPr>
              <w:widowControl/>
              <w:spacing w:before="60" w:after="60"/>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 xml:space="preserve">Kvaliteta </w:t>
            </w:r>
            <w:r w:rsidRPr="00EA516A">
              <w:rPr>
                <w:rFonts w:eastAsia="Times New Roman"/>
                <w:b/>
                <w:color w:val="000000"/>
                <w:sz w:val="18"/>
                <w:szCs w:val="18"/>
                <w:shd w:val="clear" w:color="auto" w:fill="FFFFFF"/>
                <w:lang w:val="sv-SE" w:eastAsia="en-GB"/>
              </w:rPr>
              <w:br/>
              <w:t xml:space="preserve">projektnog tima </w:t>
            </w:r>
            <w:r w:rsidRPr="002F1876">
              <w:rPr>
                <w:rFonts w:eastAsia="Times New Roman"/>
                <w:color w:val="000000"/>
                <w:sz w:val="18"/>
                <w:szCs w:val="18"/>
                <w:shd w:val="clear" w:color="auto" w:fill="FFFFFF"/>
                <w:lang w:val="sv-SE" w:eastAsia="en-GB"/>
              </w:rPr>
              <w:t>(Najviše 25 bodova)</w:t>
            </w:r>
          </w:p>
        </w:tc>
        <w:tc>
          <w:tcPr>
            <w:tcW w:w="3985" w:type="pct"/>
            <w:tcBorders>
              <w:top w:val="dashed" w:sz="4" w:space="0" w:color="auto"/>
              <w:left w:val="nil"/>
              <w:bottom w:val="dashed" w:sz="4" w:space="0" w:color="auto"/>
              <w:right w:val="single" w:sz="8" w:space="0" w:color="auto"/>
            </w:tcBorders>
            <w:shd w:val="clear" w:color="auto" w:fill="FFFFFF"/>
            <w:vAlign w:val="center"/>
          </w:tcPr>
          <w:p w14:paraId="5FEDD418" w14:textId="77777777" w:rsidR="00094983" w:rsidRPr="00B125AE" w:rsidRDefault="00094983" w:rsidP="006D4F6A">
            <w:pPr>
              <w:pStyle w:val="Guide-NormalBulletpoints"/>
              <w:ind w:left="366"/>
              <w:rPr>
                <w:lang w:val="sv-SE"/>
              </w:rPr>
            </w:pPr>
            <w:r w:rsidRPr="00205A65">
              <w:rPr>
                <w:rFonts w:asciiTheme="minorHAnsi" w:hAnsiTheme="minorHAnsi"/>
                <w:lang w:val="sv-SE"/>
              </w:rPr>
              <w:t>Mjerodavnost i komplementarnost profila i stručnosti ključnih djelatnika uključenih u aktivnosti predložene u projektu (prema potrebi i iz akademskog i neakademskog područja).</w:t>
            </w:r>
          </w:p>
        </w:tc>
      </w:tr>
      <w:tr w:rsidR="00094983" w:rsidRPr="00432BD1" w14:paraId="7298D39A" w14:textId="77777777" w:rsidTr="006D4F6A">
        <w:trPr>
          <w:cantSplit/>
          <w:trHeight w:val="4382"/>
        </w:trPr>
        <w:tc>
          <w:tcPr>
            <w:tcW w:w="1015" w:type="pct"/>
            <w:tcBorders>
              <w:top w:val="dashed" w:sz="4" w:space="0" w:color="auto"/>
              <w:left w:val="single" w:sz="4" w:space="0" w:color="auto"/>
              <w:bottom w:val="single" w:sz="4" w:space="0" w:color="auto"/>
              <w:right w:val="single" w:sz="8" w:space="0" w:color="auto"/>
            </w:tcBorders>
            <w:shd w:val="clear" w:color="auto" w:fill="FFFFFF"/>
            <w:vAlign w:val="center"/>
          </w:tcPr>
          <w:p w14:paraId="77C7F545" w14:textId="77777777" w:rsidR="00094983" w:rsidRPr="00EA516A" w:rsidRDefault="00094983" w:rsidP="003A553B">
            <w:pPr>
              <w:widowControl/>
              <w:spacing w:before="60" w:after="60"/>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 xml:space="preserve">Učinak i širenje </w:t>
            </w:r>
            <w:r w:rsidRPr="002F1876">
              <w:rPr>
                <w:rFonts w:eastAsia="Times New Roman"/>
                <w:color w:val="000000"/>
                <w:sz w:val="18"/>
                <w:szCs w:val="18"/>
                <w:shd w:val="clear" w:color="auto" w:fill="FFFFFF"/>
                <w:lang w:val="sv-SE" w:eastAsia="en-GB"/>
              </w:rPr>
              <w:t>(Najviše 25 bodova)</w:t>
            </w:r>
          </w:p>
        </w:tc>
        <w:tc>
          <w:tcPr>
            <w:tcW w:w="3985" w:type="pct"/>
            <w:tcBorders>
              <w:top w:val="dashed" w:sz="4" w:space="0" w:color="auto"/>
              <w:left w:val="nil"/>
              <w:bottom w:val="single" w:sz="4" w:space="0" w:color="auto"/>
              <w:right w:val="single" w:sz="8" w:space="0" w:color="auto"/>
            </w:tcBorders>
            <w:shd w:val="clear" w:color="auto" w:fill="FFFFFF"/>
            <w:vAlign w:val="center"/>
          </w:tcPr>
          <w:p w14:paraId="4D19440A" w14:textId="77777777" w:rsidR="00094983" w:rsidRPr="00AB0F28" w:rsidRDefault="00094983" w:rsidP="00BD14F1">
            <w:pPr>
              <w:widowControl/>
              <w:numPr>
                <w:ilvl w:val="0"/>
                <w:numId w:val="168"/>
              </w:numPr>
              <w:suppressAutoHyphens w:val="0"/>
              <w:spacing w:beforeLines="40" w:before="96" w:afterLines="40" w:after="96"/>
              <w:contextualSpacing/>
              <w:jc w:val="both"/>
              <w:textAlignment w:val="auto"/>
              <w:rPr>
                <w:rFonts w:asciiTheme="minorHAnsi" w:hAnsiTheme="minorHAnsi"/>
                <w:kern w:val="0"/>
                <w:sz w:val="18"/>
                <w:lang w:val="sv-SE"/>
              </w:rPr>
            </w:pPr>
            <w:r w:rsidRPr="002F1876">
              <w:rPr>
                <w:rFonts w:asciiTheme="minorHAnsi" w:hAnsiTheme="minorHAnsi"/>
                <w:b/>
                <w:bCs/>
                <w:kern w:val="0"/>
                <w:sz w:val="18"/>
                <w:lang w:val="sv-SE"/>
              </w:rPr>
              <w:t>Očekivani učinak</w:t>
            </w:r>
            <w:r w:rsidRPr="002F1876">
              <w:rPr>
                <w:rFonts w:asciiTheme="minorHAnsi" w:hAnsiTheme="minorHAnsi"/>
                <w:kern w:val="0"/>
                <w:sz w:val="18"/>
                <w:lang w:val="sv-SE"/>
              </w:rPr>
              <w:t xml:space="preserve"> projekta dugotrajnim učinkom:</w:t>
            </w:r>
          </w:p>
          <w:p w14:paraId="5D5403BB"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sv-SE" w:eastAsia="en-US"/>
              </w:rPr>
            </w:pPr>
            <w:r w:rsidRPr="00106A4E">
              <w:rPr>
                <w:rFonts w:asciiTheme="minorHAnsi" w:eastAsia="Calibri" w:hAnsiTheme="minorHAnsi" w:cs="Times New Roman"/>
                <w:kern w:val="0"/>
                <w:sz w:val="18"/>
                <w:szCs w:val="18"/>
                <w:lang w:val="sv-SE" w:eastAsia="en-US"/>
              </w:rPr>
              <w:t>na ustanovu koja je domaćin aktivnosti programa Jean Monnet;</w:t>
            </w:r>
          </w:p>
          <w:p w14:paraId="7B1FFD70"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106A4E">
              <w:rPr>
                <w:rFonts w:asciiTheme="minorHAnsi" w:hAnsiTheme="minorHAnsi"/>
                <w:kern w:val="0"/>
                <w:sz w:val="18"/>
                <w:lang w:val="sv-SE"/>
              </w:rPr>
              <w:t>na studente/studentice i učenike/učenice koji imaju koristi od aktivnosti programa Jean Monnet;</w:t>
            </w:r>
          </w:p>
          <w:p w14:paraId="154AB018" w14:textId="77777777" w:rsidR="00094983" w:rsidRPr="00B464C2"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B464C2">
              <w:rPr>
                <w:rFonts w:asciiTheme="minorHAnsi" w:hAnsiTheme="minorHAnsi"/>
                <w:kern w:val="0"/>
                <w:sz w:val="18"/>
                <w:lang w:val="sv-SE"/>
              </w:rPr>
              <w:t>na ostale organizacije i pojedince uključene na lokalnoj, regionalnoj, nacionalnoj i/ili europskoj razini.</w:t>
            </w:r>
          </w:p>
          <w:p w14:paraId="6D524CAD" w14:textId="77777777" w:rsidR="00094983" w:rsidRPr="00B464C2" w:rsidRDefault="00094983" w:rsidP="00BD14F1">
            <w:pPr>
              <w:widowControl/>
              <w:numPr>
                <w:ilvl w:val="0"/>
                <w:numId w:val="168"/>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val="sv-SE" w:eastAsia="en-US"/>
              </w:rPr>
            </w:pPr>
            <w:r w:rsidRPr="00B464C2">
              <w:rPr>
                <w:rFonts w:asciiTheme="minorHAnsi" w:hAnsiTheme="minorHAnsi"/>
                <w:b/>
                <w:kern w:val="0"/>
                <w:sz w:val="18"/>
                <w:lang w:val="sv-SE"/>
              </w:rPr>
              <w:t>Primjerenost i kvaliteta mjera</w:t>
            </w:r>
            <w:r w:rsidRPr="00B464C2">
              <w:rPr>
                <w:rFonts w:asciiTheme="minorHAnsi" w:hAnsiTheme="minorHAnsi"/>
                <w:kern w:val="0"/>
                <w:sz w:val="18"/>
                <w:lang w:val="sv-SE"/>
              </w:rPr>
              <w:t xml:space="preserve"> usmjerenih na širenje rezultata aktivnosti u okviru i izvan ustanove koja je domaćin aktivnosti programa Jean Monnet</w:t>
            </w:r>
            <w:r w:rsidRPr="00B464C2">
              <w:rPr>
                <w:rFonts w:asciiTheme="minorHAnsi" w:eastAsia="Calibri" w:hAnsiTheme="minorHAnsi" w:cs="Times New Roman"/>
                <w:kern w:val="0"/>
                <w:sz w:val="18"/>
                <w:szCs w:val="18"/>
                <w:lang w:val="sv-SE" w:eastAsia="en-US"/>
              </w:rPr>
              <w:t>:</w:t>
            </w:r>
          </w:p>
          <w:p w14:paraId="09547F63"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razglašavanje;</w:t>
            </w:r>
          </w:p>
          <w:p w14:paraId="09A7BA3B" w14:textId="77777777" w:rsidR="00094983" w:rsidRPr="00053AA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podizanje svijesti o projektima i rezultatima, čime se poboljšava vidljivost sudionika i organizacija;</w:t>
            </w:r>
          </w:p>
          <w:p w14:paraId="02A024EE"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pt-PT" w:eastAsia="en-US"/>
              </w:rPr>
            </w:pPr>
            <w:r w:rsidRPr="00106A4E">
              <w:rPr>
                <w:rFonts w:asciiTheme="minorHAnsi" w:eastAsia="Calibri" w:hAnsiTheme="minorHAnsi" w:cs="Times New Roman"/>
                <w:kern w:val="0"/>
                <w:sz w:val="18"/>
                <w:szCs w:val="18"/>
                <w:lang w:val="pt-PT" w:eastAsia="en-US"/>
              </w:rPr>
              <w:t>dopiranje do skupina koje se nalaze izvan ustanova visokog obrazovanja;</w:t>
            </w:r>
          </w:p>
          <w:p w14:paraId="54B57A7A"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prenosivost i prevođenje u nove politike i poboljšane prakse.</w:t>
            </w:r>
          </w:p>
          <w:p w14:paraId="5128871E" w14:textId="77777777" w:rsidR="00094983" w:rsidRPr="00106A4E" w:rsidRDefault="00094983" w:rsidP="00BD14F1">
            <w:pPr>
              <w:widowControl/>
              <w:numPr>
                <w:ilvl w:val="0"/>
                <w:numId w:val="168"/>
              </w:numPr>
              <w:suppressAutoHyphens w:val="0"/>
              <w:spacing w:beforeLines="40" w:before="96" w:afterLines="40" w:after="96"/>
              <w:contextualSpacing/>
              <w:jc w:val="both"/>
              <w:textAlignment w:val="auto"/>
              <w:rPr>
                <w:rFonts w:asciiTheme="minorHAnsi" w:eastAsia="Calibri" w:hAnsiTheme="minorHAnsi" w:cs="Times New Roman"/>
                <w:kern w:val="0"/>
                <w:sz w:val="22"/>
                <w:szCs w:val="22"/>
                <w:lang w:val="it-IT" w:eastAsia="en-US"/>
              </w:rPr>
            </w:pPr>
            <w:r w:rsidRPr="00106A4E">
              <w:rPr>
                <w:rFonts w:asciiTheme="minorHAnsi" w:eastAsia="Calibri" w:hAnsiTheme="minorHAnsi" w:cs="Times New Roman"/>
                <w:b/>
                <w:kern w:val="0"/>
                <w:sz w:val="18"/>
                <w:szCs w:val="18"/>
                <w:lang w:val="it-IT" w:eastAsia="en-US"/>
              </w:rPr>
              <w:t xml:space="preserve">U kojoj mjeri </w:t>
            </w:r>
            <w:r w:rsidRPr="00106A4E">
              <w:rPr>
                <w:rFonts w:asciiTheme="minorHAnsi" w:eastAsia="Calibri" w:hAnsiTheme="minorHAnsi" w:cs="Times New Roman"/>
                <w:kern w:val="0"/>
                <w:sz w:val="18"/>
                <w:szCs w:val="18"/>
                <w:lang w:val="it-IT" w:eastAsia="en-US"/>
              </w:rPr>
              <w:t>će predviđeni alati za širenje doći do ciljane publike putem:</w:t>
            </w:r>
          </w:p>
          <w:p w14:paraId="1AD470DA"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medijske izloženosti (uključujući društvene medije, publikacije itd.);</w:t>
            </w:r>
          </w:p>
          <w:p w14:paraId="62FA24B3"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događanja;</w:t>
            </w:r>
          </w:p>
          <w:p w14:paraId="315EC823" w14:textId="77777777" w:rsidR="00094983" w:rsidRPr="006D4F6A"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6D4F6A">
              <w:rPr>
                <w:rFonts w:asciiTheme="minorHAnsi" w:eastAsia="Calibri" w:hAnsiTheme="minorHAnsi" w:cs="Times New Roman"/>
                <w:kern w:val="0"/>
                <w:sz w:val="18"/>
                <w:szCs w:val="18"/>
                <w:lang w:eastAsia="en-US"/>
              </w:rPr>
              <w:t>tečajeva za obuku;</w:t>
            </w:r>
          </w:p>
          <w:p w14:paraId="11EE0093" w14:textId="27C3FCFD" w:rsidR="00094983" w:rsidRPr="00094983" w:rsidRDefault="00094983" w:rsidP="009367BD">
            <w:pPr>
              <w:widowControl/>
              <w:numPr>
                <w:ilvl w:val="0"/>
                <w:numId w:val="168"/>
              </w:numPr>
              <w:suppressAutoHyphens w:val="0"/>
              <w:spacing w:beforeLines="40" w:before="96" w:afterLines="40" w:after="96"/>
              <w:contextualSpacing/>
              <w:jc w:val="both"/>
              <w:textAlignment w:val="auto"/>
              <w:rPr>
                <w:rFonts w:asciiTheme="minorHAnsi" w:eastAsia="Calibri" w:hAnsiTheme="minorHAnsi" w:cs="Times New Roman"/>
                <w:bCs/>
                <w:kern w:val="0"/>
                <w:sz w:val="18"/>
                <w:szCs w:val="18"/>
                <w:lang w:eastAsia="en-US"/>
              </w:rPr>
            </w:pPr>
            <w:r w:rsidRPr="00094983">
              <w:rPr>
                <w:rFonts w:asciiTheme="minorHAnsi" w:eastAsia="Calibri" w:hAnsiTheme="minorHAnsi" w:cs="Times New Roman"/>
                <w:bCs/>
                <w:kern w:val="0"/>
                <w:sz w:val="18"/>
                <w:szCs w:val="18"/>
                <w:lang w:eastAsia="en-US"/>
              </w:rPr>
              <w:t>korištenja novih tehnologija (multimedijski alati), uključujući otvorene obrazovne resurse (OER).</w:t>
            </w:r>
          </w:p>
        </w:tc>
      </w:tr>
    </w:tbl>
    <w:bookmarkEnd w:id="116"/>
    <w:p w14:paraId="6BFAB0BB" w14:textId="77777777" w:rsidR="00094983" w:rsidRPr="00EA516A" w:rsidRDefault="00094983" w:rsidP="00FE6812">
      <w:pPr>
        <w:pStyle w:val="GUIDE-NORMAL"/>
        <w:rPr>
          <w:lang w:val="pl-PL"/>
        </w:rPr>
      </w:pPr>
      <w:r w:rsidRPr="00EA516A">
        <w:rPr>
          <w:lang w:val="pl-PL"/>
        </w:rPr>
        <w:t>Prijedlozi moraju dobiti najmanje 60 bodova kako bi se mogli uzeti u obzir za financiranje. Osim toga, moraju dobiti najmanje 13 bodova u svakoj od prethodno navedenih kategorija Kriterija za dodjelu.</w:t>
      </w:r>
    </w:p>
    <w:p w14:paraId="0B5AE475" w14:textId="77777777" w:rsidR="00094983" w:rsidRPr="00EA516A" w:rsidRDefault="00094983" w:rsidP="005D48A8">
      <w:pPr>
        <w:pStyle w:val="Guide-Heading4"/>
        <w:rPr>
          <w:lang w:val="pl-PL"/>
        </w:rPr>
      </w:pPr>
      <w:r w:rsidRPr="00EA516A">
        <w:rPr>
          <w:lang w:val="pl-PL"/>
        </w:rPr>
        <w:t>Što biste još trebali znati o modulu programa Jean Monnet?</w:t>
      </w:r>
    </w:p>
    <w:p w14:paraId="38FB0CFC" w14:textId="77777777" w:rsidR="00094983" w:rsidRPr="00EA516A" w:rsidRDefault="00094983" w:rsidP="005D48A8">
      <w:pPr>
        <w:pStyle w:val="Guide-Heading5"/>
        <w:rPr>
          <w:lang w:val="pl-PL"/>
        </w:rPr>
      </w:pPr>
      <w:r w:rsidRPr="00EA516A">
        <w:rPr>
          <w:lang w:val="pl-PL"/>
        </w:rPr>
        <w:t>Širenje i učinak</w:t>
      </w:r>
    </w:p>
    <w:p w14:paraId="122DE708" w14:textId="77777777" w:rsidR="00094983" w:rsidRPr="00EA516A" w:rsidRDefault="00094983" w:rsidP="00F76CA3">
      <w:pPr>
        <w:pStyle w:val="GUIDE-NORMAL"/>
        <w:rPr>
          <w:lang w:val="pl-PL"/>
        </w:rPr>
      </w:pPr>
      <w:r w:rsidRPr="00EA516A">
        <w:rPr>
          <w:lang w:val="pl-PL"/>
        </w:rPr>
        <w:t>Moduli programa Jean Monnet potrebni su za širenje i iskorištavanje rezultata organiziranih aktivnosti poučavanja i istraživanja izvan područja primjene izravno uključenih dionika. Time će se značajno povećati učinak i pridonijeti sustavnim promjenama.</w:t>
      </w:r>
    </w:p>
    <w:p w14:paraId="0604DC53" w14:textId="77777777" w:rsidR="00094983" w:rsidRPr="00EA516A" w:rsidRDefault="00094983" w:rsidP="00F76CA3">
      <w:pPr>
        <w:pStyle w:val="GUIDE-NORMAL"/>
        <w:rPr>
          <w:lang w:val="pl-PL"/>
        </w:rPr>
      </w:pPr>
      <w:r w:rsidRPr="00EA516A">
        <w:rPr>
          <w:lang w:val="pl-PL"/>
        </w:rPr>
        <w:t>Kako bi se povećao njihov učinak, one bi trebale u svojim aktivnostima širenja uključivati stvaranje i ponudu otvorenih obrazovnih sadržaja (OER) i otvorene obrazovne aktivnosti koje su u skladu s tehnološkim napretkom. Time će se poticati fleksibilniji i kreativni načini učenja i privući veći broj studenata, stručnjaka, političara i drugih zainteresiranih skupina.</w:t>
      </w:r>
    </w:p>
    <w:p w14:paraId="03851B65" w14:textId="77777777" w:rsidR="00094983" w:rsidRPr="00EA516A" w:rsidRDefault="00094983" w:rsidP="00F76CA3">
      <w:pPr>
        <w:pStyle w:val="GUIDE-NORMAL"/>
        <w:rPr>
          <w:lang w:val="pl-PL"/>
        </w:rPr>
      </w:pPr>
      <w:r w:rsidRPr="00EA516A">
        <w:rPr>
          <w:lang w:val="pl-PL"/>
        </w:rPr>
        <w:t>Svi koordinatori Modula programa Jean Monnet morat će ažurirati svoje odjeljke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14:paraId="2478B0DC" w14:textId="77777777" w:rsidR="00094983" w:rsidRPr="00EA516A" w:rsidRDefault="00094983" w:rsidP="00F76CA3">
      <w:pPr>
        <w:pStyle w:val="GUIDE-NORMAL"/>
        <w:rPr>
          <w:lang w:val="fr-BE"/>
        </w:rPr>
      </w:pPr>
      <w:r w:rsidRPr="00EA516A">
        <w:rPr>
          <w:lang w:val="fr-BE"/>
        </w:rPr>
        <w:t>Koordinatori modula Jean Monnet potiču se da:</w:t>
      </w:r>
    </w:p>
    <w:p w14:paraId="4525A01E" w14:textId="77777777" w:rsidR="00094983" w:rsidRPr="00EA516A" w:rsidRDefault="00094983" w:rsidP="00F76CA3">
      <w:pPr>
        <w:pStyle w:val="Guide-NormalBulletpoints"/>
        <w:rPr>
          <w:lang w:val="fr-BE"/>
        </w:rPr>
      </w:pPr>
      <w:r w:rsidRPr="00EA516A">
        <w:rPr>
          <w:lang w:val="fr-BE"/>
        </w:rPr>
        <w:t xml:space="preserve">objave barem jedan članak koji su revidirali stručnjaci za vrijeme trajanja bespovratnih sredstava ; </w:t>
      </w:r>
    </w:p>
    <w:p w14:paraId="4F7C8194" w14:textId="77777777" w:rsidR="00094983" w:rsidRPr="00053AAE" w:rsidRDefault="00094983" w:rsidP="00F76CA3">
      <w:pPr>
        <w:pStyle w:val="Guide-NormalBulletpoints"/>
        <w:rPr>
          <w:lang w:val="es-ES"/>
        </w:rPr>
      </w:pPr>
      <w:r w:rsidRPr="00053AAE">
        <w:rPr>
          <w:lang w:val="es-ES"/>
        </w:rPr>
        <w:t xml:space="preserve">sudjeluju u događanjima širenja i informiranja na nacionalnoj i europskoj razini; </w:t>
      </w:r>
    </w:p>
    <w:p w14:paraId="7683ED12" w14:textId="77777777" w:rsidR="00094983" w:rsidRPr="00053AAE" w:rsidRDefault="00094983" w:rsidP="00F76CA3">
      <w:pPr>
        <w:pStyle w:val="Guide-NormalBulletpoints"/>
        <w:rPr>
          <w:lang w:val="es-ES"/>
        </w:rPr>
      </w:pPr>
      <w:r w:rsidRPr="00053AAE">
        <w:rPr>
          <w:lang w:val="es-ES"/>
        </w:rPr>
        <w:t>organiziraju događanja (predavanja, seminare, radionice itd.) s donositeljima politika na lokalnoj (npr. gradonačelnici i savjetnici), regionalnoj i nacionalnoj razini te s organiziranim civilnim društvom i školama;</w:t>
      </w:r>
    </w:p>
    <w:p w14:paraId="3E2AB15E" w14:textId="77777777" w:rsidR="00094983" w:rsidRPr="00053AAE" w:rsidRDefault="00094983" w:rsidP="00F76CA3">
      <w:pPr>
        <w:pStyle w:val="Guide-NormalBulletpoints"/>
        <w:rPr>
          <w:lang w:val="es-ES"/>
        </w:rPr>
      </w:pPr>
      <w:r w:rsidRPr="00053AAE">
        <w:rPr>
          <w:lang w:val="es-ES"/>
        </w:rPr>
        <w:t>šire rezultate svojih aktivnosti organizacijom seminara ili predavanja koji su usmjereni na javnost i predstavnike civilnog društva i prilagođeni njima;</w:t>
      </w:r>
    </w:p>
    <w:p w14:paraId="06E3374C" w14:textId="77777777" w:rsidR="00094983" w:rsidRPr="00053AAE" w:rsidRDefault="00094983" w:rsidP="00F76CA3">
      <w:pPr>
        <w:pStyle w:val="Guide-NormalBulletpoints"/>
        <w:rPr>
          <w:lang w:val="es-ES"/>
        </w:rPr>
      </w:pPr>
      <w:r w:rsidRPr="00053AAE">
        <w:rPr>
          <w:lang w:val="es-ES"/>
        </w:rPr>
        <w:t>umreže se s drugim koordinatorima Modula, Centrima izvrsnosti, Katedrama Jean Monnet i podržavanim ustanovama;</w:t>
      </w:r>
    </w:p>
    <w:p w14:paraId="55CD1169" w14:textId="77777777" w:rsidR="00094983" w:rsidRPr="00053AAE" w:rsidRDefault="00094983" w:rsidP="00F76CA3">
      <w:pPr>
        <w:pStyle w:val="Guide-NormalBulletpoints"/>
        <w:rPr>
          <w:spacing w:val="-4"/>
          <w:lang w:val="es-ES"/>
        </w:rPr>
      </w:pPr>
      <w:r w:rsidRPr="00053AAE">
        <w:rPr>
          <w:spacing w:val="-4"/>
          <w:lang w:val="es-ES"/>
        </w:rPr>
        <w:t>primjenjuju otvorene obrazovne sadržaje (OER), objave sažetke, sadržaj i raspored svojih aktivnosti te očekivane rezultate.</w:t>
      </w:r>
    </w:p>
    <w:p w14:paraId="3721C8D4" w14:textId="77777777" w:rsidR="00094983" w:rsidRPr="00053AAE" w:rsidRDefault="00094983" w:rsidP="004F5BF2">
      <w:pPr>
        <w:pStyle w:val="Guide-Heading4"/>
        <w:rPr>
          <w:lang w:val="es-ES"/>
        </w:rPr>
      </w:pPr>
      <w:r w:rsidRPr="00053AAE">
        <w:rPr>
          <w:lang w:val="es-ES"/>
        </w:rPr>
        <w:t>Koja su pravila financiranja?</w:t>
      </w:r>
    </w:p>
    <w:p w14:paraId="26224522" w14:textId="77777777" w:rsidR="00094983" w:rsidRPr="00053AAE" w:rsidRDefault="00094983" w:rsidP="001118BA">
      <w:pPr>
        <w:pStyle w:val="GUIDE-NORMAL"/>
        <w:rPr>
          <w:lang w:val="es-ES"/>
        </w:rPr>
      </w:pPr>
      <w:r w:rsidRPr="00053AAE">
        <w:rPr>
          <w:lang w:val="es-ES"/>
        </w:rPr>
        <w:t>Najveći iznos bespovratnih sredstava koji se može dodijeliti iznosi 30 000 EUR, koji mogu činiti najviše 75 % ukupnog troška modula Jean Monnet.</w:t>
      </w:r>
    </w:p>
    <w:p w14:paraId="0BC2F435" w14:textId="77777777" w:rsidR="00094983" w:rsidRPr="00EA516A" w:rsidRDefault="00094983" w:rsidP="001118BA">
      <w:pPr>
        <w:pStyle w:val="GUIDE-NORMAL"/>
      </w:pPr>
      <w:r w:rsidRPr="00053AAE">
        <w:rPr>
          <w:lang w:val="es-ES"/>
        </w:rPr>
        <w:t xml:space="preserve">Primjenjuje se sustav utemeljen na kombinaciji raspona jediničnih troškova i paušalnog financiranja za dodjelu bespovratnih sredstava u okviru aktivnosti programa Jean Monnet. Ovaj se sustav utvrđuje na temelju izračunatih nacionalnih troškova poučavanja po satu. </w:t>
      </w:r>
      <w:r w:rsidRPr="00EA516A">
        <w:t>Koristi se sljedeća metoda:</w:t>
      </w:r>
    </w:p>
    <w:p w14:paraId="511F5A56" w14:textId="77777777" w:rsidR="00094983" w:rsidRPr="00EA516A" w:rsidRDefault="00094983" w:rsidP="001118BA">
      <w:pPr>
        <w:pStyle w:val="Guide-NormalBulletpoints"/>
      </w:pPr>
      <w:r w:rsidRPr="00EA516A">
        <w:rPr>
          <w:b/>
        </w:rPr>
        <w:t>Raspon jediničnih troškova poučavanja:</w:t>
      </w:r>
      <w:r w:rsidRPr="00EA516A">
        <w:t xml:space="preserve"> izračunati nacionalni jedinični trošak poučavanja po satu D.1 množi se s brojem sati poučavanja;</w:t>
      </w:r>
    </w:p>
    <w:p w14:paraId="3AD98137" w14:textId="77777777" w:rsidR="00094983" w:rsidRPr="00AB0F28" w:rsidRDefault="00094983" w:rsidP="001118BA">
      <w:pPr>
        <w:pStyle w:val="Guide-NormalBulletpoints"/>
      </w:pPr>
      <w:r w:rsidRPr="00AB0F28">
        <w:rPr>
          <w:b/>
        </w:rPr>
        <w:t>Dodatno paušalno financiranje:</w:t>
      </w:r>
      <w:r w:rsidRPr="00AB0F28">
        <w:t xml:space="preserve"> „dodatni postotak od 40 % za Modul programa Jean Monnet dodaje se na gore navedenu jediničnu troškovnu osnovu.</w:t>
      </w:r>
    </w:p>
    <w:p w14:paraId="453EEB01" w14:textId="77777777" w:rsidR="00094983" w:rsidRPr="00AB0F28" w:rsidRDefault="00094983" w:rsidP="00075FA5">
      <w:pPr>
        <w:pStyle w:val="GUIDE-NORMAL"/>
      </w:pPr>
      <w:r w:rsidRPr="00AB0F28">
        <w:t xml:space="preserve">Konačan iznos bespovratnih sredstava dobiva se primjenom najviše 75 % sredstava EU-a od ukupnog izračunatog iznosa bespovratnih sredstava i poštovanjem najviše gornje granice za bespovratna sredstva za Modul programa a Jean Monnet </w:t>
      </w:r>
      <w:r w:rsidRPr="00AB0F28">
        <w:br/>
        <w:t>(30 000 EUR).</w:t>
      </w:r>
    </w:p>
    <w:p w14:paraId="19CA5EE8" w14:textId="77777777" w:rsidR="00094983" w:rsidRPr="00AB0F28" w:rsidRDefault="00094983" w:rsidP="00075FA5">
      <w:pPr>
        <w:pStyle w:val="GUIDE-NORMAL"/>
      </w:pPr>
      <w:r w:rsidRPr="00AB0F28">
        <w:t>Točni iznosi koji se primjenjuju na module programa Jean Monnet mogu se naći u odjeljku „Jedinični troškovi programa Jean Monnetˮ na kraju poglavlja o programu Jean Monnet u ovom dijelu vodiča.</w:t>
      </w:r>
    </w:p>
    <w:p w14:paraId="03A7A015" w14:textId="77777777" w:rsidR="00094983" w:rsidRPr="00AB0F28" w:rsidRDefault="00094983">
      <w:pPr>
        <w:widowControl/>
        <w:suppressAutoHyphens w:val="0"/>
        <w:autoSpaceDN/>
        <w:spacing w:after="160" w:line="259" w:lineRule="auto"/>
        <w:textAlignment w:val="auto"/>
        <w:rPr>
          <w:lang w:val="en-GB"/>
        </w:rPr>
      </w:pPr>
    </w:p>
    <w:p w14:paraId="50B50923" w14:textId="77777777" w:rsidR="00094983" w:rsidRPr="00AB0F28" w:rsidRDefault="00094983">
      <w:pPr>
        <w:widowControl/>
        <w:suppressAutoHyphens w:val="0"/>
        <w:autoSpaceDN/>
        <w:spacing w:after="160" w:line="259" w:lineRule="auto"/>
        <w:textAlignment w:val="auto"/>
        <w:rPr>
          <w:lang w:val="en-GB"/>
        </w:rPr>
        <w:sectPr w:rsidR="00094983" w:rsidRPr="00AB0F28" w:rsidSect="00785DA9">
          <w:headerReference w:type="default" r:id="rId74"/>
          <w:endnotePr>
            <w:numFmt w:val="decimal"/>
          </w:endnotePr>
          <w:pgSz w:w="11906" w:h="16838" w:code="9"/>
          <w:pgMar w:top="1134" w:right="1418" w:bottom="1134" w:left="1418" w:header="720" w:footer="720" w:gutter="0"/>
          <w:cols w:space="720"/>
        </w:sectPr>
      </w:pPr>
    </w:p>
    <w:p w14:paraId="4C2C76CE" w14:textId="77777777" w:rsidR="00094983" w:rsidRPr="00EA516A" w:rsidRDefault="00094983" w:rsidP="000E5F4D">
      <w:pPr>
        <w:pStyle w:val="Guide-Heading3"/>
        <w:rPr>
          <w:lang w:val="fr-BE"/>
        </w:rPr>
      </w:pPr>
      <w:bookmarkStart w:id="117" w:name="_Toc524354325"/>
      <w:bookmarkStart w:id="118" w:name="_Toc527711571"/>
      <w:r w:rsidRPr="00EA516A">
        <w:rPr>
          <w:lang w:val="fr-BE"/>
        </w:rPr>
        <w:t>Katedra Jean Monnet</w:t>
      </w:r>
      <w:bookmarkEnd w:id="117"/>
      <w:bookmarkEnd w:id="118"/>
    </w:p>
    <w:p w14:paraId="60D696AC" w14:textId="77777777" w:rsidR="00094983" w:rsidRPr="00EA516A" w:rsidRDefault="00094983" w:rsidP="00346695">
      <w:pPr>
        <w:pStyle w:val="Guide-Heading4"/>
        <w:rPr>
          <w:lang w:val="fr-BE"/>
        </w:rPr>
      </w:pPr>
      <w:r w:rsidRPr="00EA516A">
        <w:rPr>
          <w:lang w:val="fr-BE"/>
        </w:rPr>
        <w:t>Što je katedra Jean Monnet?</w:t>
      </w:r>
    </w:p>
    <w:p w14:paraId="235F3C86" w14:textId="77777777" w:rsidR="00094983" w:rsidRPr="00EA516A" w:rsidRDefault="00094983" w:rsidP="000C4196">
      <w:pPr>
        <w:pStyle w:val="GUIDE-NORMAL"/>
        <w:rPr>
          <w:lang w:val="fr-BE"/>
        </w:rPr>
      </w:pPr>
      <w:r w:rsidRPr="00EA516A">
        <w:rPr>
          <w:lang w:val="fr-BE"/>
        </w:rPr>
        <w:t xml:space="preserve">Katedra Jean Monnet je radno mjesto predavača u području studija o Europskoj uniji za sveučilišne profesore koje se odobrava na razdoblje od tri godine. Katedru Jean Monnet mora voditi jedan profesor, koji mora imati barem 90 sati predavanja u akademskoj godini. </w:t>
      </w:r>
    </w:p>
    <w:p w14:paraId="17A193B5" w14:textId="77777777" w:rsidR="00094983" w:rsidRPr="00EA516A" w:rsidRDefault="00094983" w:rsidP="00346695">
      <w:pPr>
        <w:pStyle w:val="Guide-Heading4"/>
        <w:rPr>
          <w:lang w:val="nn-NO"/>
        </w:rPr>
      </w:pPr>
      <w:r w:rsidRPr="00EA516A">
        <w:rPr>
          <w:lang w:val="nn-NO"/>
        </w:rPr>
        <w:t>Koje se aktivnosti podupiru u okviru ove mjere?</w:t>
      </w:r>
    </w:p>
    <w:p w14:paraId="2CAC54FB" w14:textId="77777777" w:rsidR="00094983" w:rsidRPr="00EA516A" w:rsidRDefault="00094983" w:rsidP="00346695">
      <w:pPr>
        <w:pStyle w:val="GUIDE-NORMAL"/>
        <w:rPr>
          <w:lang w:val="nn-NO"/>
        </w:rPr>
      </w:pPr>
      <w:r w:rsidRPr="00EA516A">
        <w:rPr>
          <w:lang w:val="nn-NO"/>
        </w:rPr>
        <w:t>Glavne aktivnosti (najmanje 90 sati u akademskoj godini):</w:t>
      </w:r>
    </w:p>
    <w:p w14:paraId="6A44ECEF" w14:textId="77777777" w:rsidR="00094983" w:rsidRPr="00EA516A" w:rsidRDefault="00094983" w:rsidP="00935C6D">
      <w:pPr>
        <w:pStyle w:val="Guide-NormalBulletpoints"/>
        <w:rPr>
          <w:lang w:val="nn-NO"/>
        </w:rPr>
      </w:pPr>
      <w:r w:rsidRPr="00EA516A">
        <w:rPr>
          <w:lang w:val="nn-NO"/>
        </w:rPr>
        <w:t>produbljivanje poučavanja o studijima o Europskoj uniji utjelovljeno u službeni kurikulum ustanove visokog obrazovanja;</w:t>
      </w:r>
    </w:p>
    <w:p w14:paraId="71427F29" w14:textId="77777777" w:rsidR="00094983" w:rsidRPr="00EA516A" w:rsidRDefault="00094983" w:rsidP="00935C6D">
      <w:pPr>
        <w:pStyle w:val="Guide-NormalBulletpoints"/>
        <w:rPr>
          <w:lang w:val="nn-NO"/>
        </w:rPr>
      </w:pPr>
      <w:r w:rsidRPr="00EA516A">
        <w:rPr>
          <w:lang w:val="nn-NO"/>
        </w:rPr>
        <w:t>pružanje detaljnog poučavanja o pitanjima o Europskoj uniji za buduće stručnjake u područjima za kojima postaje sve veća potražnja na tržištu rada.</w:t>
      </w:r>
    </w:p>
    <w:p w14:paraId="1F154F24" w14:textId="77777777" w:rsidR="00094983" w:rsidRPr="00EA516A" w:rsidRDefault="00094983" w:rsidP="00346695">
      <w:pPr>
        <w:pStyle w:val="GUIDE-NORMAL"/>
      </w:pPr>
      <w:r w:rsidRPr="00EA516A">
        <w:t>Dodatne aktivnosti:</w:t>
      </w:r>
    </w:p>
    <w:p w14:paraId="0F89ECAD" w14:textId="77777777" w:rsidR="00094983" w:rsidRPr="00EA516A" w:rsidRDefault="00094983" w:rsidP="00935C6D">
      <w:pPr>
        <w:pStyle w:val="Guide-NormalBulletpoints"/>
      </w:pPr>
      <w:r w:rsidRPr="00EA516A">
        <w:t>održavanje poučavanja/predavanja studentima iz drugih odjela (npr. arhitekture, medicine itd.) kako bi ih se bolje pripremilo za budući profesionalni život;</w:t>
      </w:r>
    </w:p>
    <w:p w14:paraId="39495F19" w14:textId="77777777" w:rsidR="00094983" w:rsidRPr="00EA516A" w:rsidRDefault="00094983" w:rsidP="00935C6D">
      <w:pPr>
        <w:pStyle w:val="Guide-NormalBulletpoints"/>
      </w:pPr>
      <w:r w:rsidRPr="00EA516A">
        <w:t>poticanje, savjetovanje i nadzor mladih generacija učitelja i istraživača u studijima iz područja Europske unije;</w:t>
      </w:r>
    </w:p>
    <w:p w14:paraId="4ED2090A" w14:textId="77777777" w:rsidR="00094983" w:rsidRPr="00AB0F28" w:rsidRDefault="00094983" w:rsidP="00935C6D">
      <w:pPr>
        <w:pStyle w:val="Guide-NormalBulletpoints"/>
      </w:pPr>
      <w:r w:rsidRPr="00AB0F28">
        <w:t>vođenje, praćenje i nadzor istraživanja o temama iz područja EU-a za druge obrazovne razine kao što su osposobljavanje učitelja i obvezno obrazovanje;</w:t>
      </w:r>
    </w:p>
    <w:p w14:paraId="6AB19EFE" w14:textId="77777777" w:rsidR="00094983" w:rsidRPr="00AB0F28" w:rsidRDefault="00094983" w:rsidP="00935C6D">
      <w:pPr>
        <w:pStyle w:val="Guide-NormalBulletpoints"/>
      </w:pPr>
      <w:r w:rsidRPr="00AB0F28">
        <w:t>organiziranje aktivnosti (konferencija, seminara/webinara, radionica itd.) usmjerenih na donositelje politika na lokalnoj, regionalnoj i nacionalnoj razini te na civilno društvo.</w:t>
      </w:r>
    </w:p>
    <w:p w14:paraId="3B2D78B9" w14:textId="77777777" w:rsidR="00094983" w:rsidRPr="00053AAE" w:rsidRDefault="00094983" w:rsidP="003278B3">
      <w:pPr>
        <w:pStyle w:val="Guide-Heading4"/>
      </w:pPr>
      <w:r w:rsidRPr="00053AAE">
        <w:t>Koja je uloga organizacija koje sudjeluju u programu Katedri Jean Monnet?</w:t>
      </w:r>
    </w:p>
    <w:p w14:paraId="5A7D341C" w14:textId="77777777" w:rsidR="00094983" w:rsidRPr="00053AAE" w:rsidRDefault="00094983" w:rsidP="00935C6D">
      <w:pPr>
        <w:pStyle w:val="GUIDE-NORMAL"/>
      </w:pPr>
      <w:r w:rsidRPr="00053AAE">
        <w:t>Katedre Jean Monnet sastavni su dio ustanove visokog obrazovanja koja sklapa ugovor o dodjeli bespovratnih sredstava/dobiva odluku.</w:t>
      </w:r>
    </w:p>
    <w:p w14:paraId="10450D63" w14:textId="77777777" w:rsidR="00094983" w:rsidRPr="00053AAE" w:rsidRDefault="00094983" w:rsidP="00935C6D">
      <w:pPr>
        <w:pStyle w:val="GUIDE-NORMAL"/>
      </w:pPr>
      <w:r w:rsidRPr="00053AAE">
        <w:t>Nositelji katedre Jean Monnet sudjeluju u službenom akademskom radu ustanove. Od ustanova visokog obrazovanja traži se da podržavaju nositelje katedri Jean Monnet u aktivnostima poučavanja, istraživanja i razmišljanja, čime se najraširenijem opsegu kurikuluma omogućuje da imaju korist od tečajeva; oni bi trebali priznati razvijene aktivnosti poučavanja.</w:t>
      </w:r>
    </w:p>
    <w:p w14:paraId="441F4211" w14:textId="77777777" w:rsidR="00094983" w:rsidRPr="00053AAE" w:rsidRDefault="00094983" w:rsidP="002C211B">
      <w:pPr>
        <w:pStyle w:val="GUIDE-NORMAL"/>
        <w:rPr>
          <w:lang w:val="es-ES"/>
        </w:rPr>
      </w:pPr>
      <w:r w:rsidRPr="00053AAE">
        <w:rPr>
          <w:lang w:val="es-ES"/>
        </w:rPr>
        <w:t>Ustanove visokog obrazovanja odgovorne su za njihovu primjenu. One su obvezne održavati aktivnosti katedre Jean Monnet za vrijeme trajanja projekta, uključujući zamjenu nositelja Katedre u slučaju potrebe. Ako ustanova mora zamijeniti nositelja katedre, potrebno je poslati pisani zahtjev za odobrenje Izvršnoj agenciji. Osim toga, novi predloženi nositelj katedre mora imati isti stupanj specijalizacije u području studija o Europskoj uniji.</w:t>
      </w:r>
    </w:p>
    <w:p w14:paraId="7E365B5E" w14:textId="77777777" w:rsidR="00094983" w:rsidRPr="00053AAE" w:rsidRDefault="00094983" w:rsidP="003278B3">
      <w:pPr>
        <w:pStyle w:val="Guide-Heading4"/>
        <w:rPr>
          <w:lang w:val="es-ES"/>
        </w:rPr>
      </w:pPr>
      <w:r w:rsidRPr="00053AAE">
        <w:rPr>
          <w:lang w:val="es-ES"/>
        </w:rPr>
        <w:t>Koji se kriteriji primjenjuju na ocjenjivanje katedre Jean Monnet?</w:t>
      </w:r>
    </w:p>
    <w:p w14:paraId="065C1326" w14:textId="77777777" w:rsidR="00094983" w:rsidRPr="00053AAE" w:rsidRDefault="00094983" w:rsidP="003278B3">
      <w:pPr>
        <w:pStyle w:val="GUIDE-NORMAL"/>
        <w:rPr>
          <w:lang w:val="es-ES"/>
        </w:rPr>
      </w:pPr>
      <w:r w:rsidRPr="00053AAE">
        <w:rPr>
          <w:lang w:val="es-ES"/>
        </w:rPr>
        <w:t>U nastavku su navedeni formalni kriteriji koje mora ispuniti Katedra Jean Monnet kako bi bila prihvatljiva za bespovratna sredstva iz programa Erasmus+:</w:t>
      </w:r>
    </w:p>
    <w:p w14:paraId="15573ECC" w14:textId="77777777" w:rsidR="00094983" w:rsidRPr="00053AAE" w:rsidRDefault="00094983" w:rsidP="00005F36">
      <w:pPr>
        <w:pStyle w:val="Guide-Heading5"/>
        <w:rPr>
          <w:lang w:val="es-ES"/>
        </w:rPr>
      </w:pPr>
      <w:r w:rsidRPr="00053AAE">
        <w:rPr>
          <w:lang w:val="es-ES"/>
        </w:rPr>
        <w:br w:type="page"/>
      </w:r>
    </w:p>
    <w:p w14:paraId="4F10CF1B" w14:textId="77777777" w:rsidR="00094983" w:rsidRPr="00EA516A" w:rsidRDefault="00094983" w:rsidP="00005F36">
      <w:pPr>
        <w:pStyle w:val="Guide-Heading5"/>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1"/>
        <w:gridCol w:w="7539"/>
      </w:tblGrid>
      <w:tr w:rsidR="00094983" w:rsidRPr="00694622" w14:paraId="743B6880" w14:textId="77777777" w:rsidTr="0018519F">
        <w:trPr>
          <w:trHeight w:val="543"/>
        </w:trPr>
        <w:tc>
          <w:tcPr>
            <w:tcW w:w="1521" w:type="dxa"/>
            <w:shd w:val="clear" w:color="auto" w:fill="auto"/>
            <w:vAlign w:val="center"/>
          </w:tcPr>
          <w:p w14:paraId="52E62516" w14:textId="77777777" w:rsidR="00094983" w:rsidRPr="00EA516A" w:rsidRDefault="00094983" w:rsidP="00623D3B">
            <w:pPr>
              <w:pStyle w:val="Guide-Table"/>
              <w:rPr>
                <w:rFonts w:cs="Tahoma"/>
              </w:rPr>
            </w:pPr>
            <w:bookmarkStart w:id="119" w:name="_Hlk502671032"/>
            <w:r w:rsidRPr="00EA516A">
              <w:rPr>
                <w:rFonts w:cs="Tahoma"/>
              </w:rPr>
              <w:t>Tko može predati zahtjev?</w:t>
            </w:r>
          </w:p>
        </w:tc>
        <w:tc>
          <w:tcPr>
            <w:tcW w:w="7539" w:type="dxa"/>
            <w:shd w:val="clear" w:color="auto" w:fill="auto"/>
          </w:tcPr>
          <w:p w14:paraId="62299482" w14:textId="77777777" w:rsidR="00094983" w:rsidRPr="00053AAE" w:rsidRDefault="00094983" w:rsidP="00536C9C">
            <w:pPr>
              <w:pStyle w:val="GUIDE-NORMAL"/>
              <w:rPr>
                <w:rFonts w:cs="Tahoma"/>
                <w:lang w:val="es-ES"/>
              </w:rPr>
            </w:pPr>
            <w:r w:rsidRPr="00053AAE">
              <w:rPr>
                <w:rFonts w:cs="Tahoma"/>
                <w:lang w:val="es-ES"/>
              </w:rPr>
              <w:t>Ustanova visokog obrazovanja (UVO) s poslovnim nastanom u bio kojoj državi svijeta. UVO koji ima poslovni nastan u državama sudionicama u programu mora imati valjanu Povelju Erasmus za visoko obrazovanje (ECHE). ECHE ne moraju imati UVO-i koji sudjeluju u programu iz partnerskih država. Odsjek programa Jean Monnet vodi samo jedan profesor.</w:t>
            </w:r>
          </w:p>
          <w:p w14:paraId="70331F0F" w14:textId="77777777" w:rsidR="00094983" w:rsidRPr="00053AAE" w:rsidRDefault="00094983" w:rsidP="00536C9C">
            <w:pPr>
              <w:pStyle w:val="GUIDE-NORMAL"/>
              <w:rPr>
                <w:rFonts w:cs="Tahoma"/>
                <w:lang w:val="es-ES"/>
              </w:rPr>
            </w:pPr>
            <w:r w:rsidRPr="00053AAE">
              <w:rPr>
                <w:rFonts w:cs="Tahoma"/>
                <w:lang w:val="es-ES"/>
              </w:rPr>
              <w:t>Pojedinci ne mogu izravno zatražiti bespovratna sredstva.</w:t>
            </w:r>
          </w:p>
        </w:tc>
      </w:tr>
      <w:tr w:rsidR="00094983" w:rsidRPr="00EA516A" w14:paraId="7A949DBF" w14:textId="77777777" w:rsidTr="0018519F">
        <w:trPr>
          <w:trHeight w:val="543"/>
        </w:trPr>
        <w:tc>
          <w:tcPr>
            <w:tcW w:w="1521" w:type="dxa"/>
            <w:shd w:val="clear" w:color="auto" w:fill="auto"/>
            <w:vAlign w:val="center"/>
          </w:tcPr>
          <w:p w14:paraId="2624DFA0" w14:textId="77777777" w:rsidR="00094983" w:rsidRPr="00EA516A" w:rsidRDefault="00094983" w:rsidP="00623D3B">
            <w:pPr>
              <w:pStyle w:val="Guide-Table"/>
              <w:rPr>
                <w:rFonts w:cs="Tahoma"/>
                <w:lang w:val="fr-BE"/>
              </w:rPr>
            </w:pPr>
            <w:r w:rsidRPr="00EA516A">
              <w:rPr>
                <w:rFonts w:cs="Tahoma"/>
                <w:lang w:val="fr-BE"/>
              </w:rPr>
              <w:t>Profil nositelja Katedre Jean Monnet</w:t>
            </w:r>
          </w:p>
        </w:tc>
        <w:tc>
          <w:tcPr>
            <w:tcW w:w="7539" w:type="dxa"/>
            <w:shd w:val="clear" w:color="auto" w:fill="auto"/>
          </w:tcPr>
          <w:p w14:paraId="6FA3D0F8" w14:textId="77777777" w:rsidR="00094983" w:rsidRPr="00EA516A" w:rsidRDefault="00094983" w:rsidP="00EA6158">
            <w:pPr>
              <w:pStyle w:val="GUIDE-NORMAL"/>
              <w:rPr>
                <w:rFonts w:cs="Tahoma"/>
                <w:lang w:val="fr-BE"/>
              </w:rPr>
            </w:pPr>
            <w:r w:rsidRPr="00EA516A">
              <w:rPr>
                <w:rFonts w:cs="Tahoma"/>
                <w:lang w:val="fr-BE"/>
              </w:rPr>
              <w:t>Nositelji Katedre Jean Monnet moraju biti stalni zaposlenici ustanove koja ja predala zahtjev s položajem profesora</w:t>
            </w:r>
            <w:r>
              <w:rPr>
                <w:rFonts w:cs="Tahoma"/>
                <w:lang w:val="fr-BE"/>
              </w:rPr>
              <w:t>*</w:t>
            </w:r>
            <w:r w:rsidRPr="00EA516A">
              <w:rPr>
                <w:rFonts w:cs="Tahoma"/>
                <w:lang w:val="fr-BE"/>
              </w:rPr>
              <w:t>. Oni ne mogu biti „gostujući profesoriˮ u UVO-u koji predaje zahtjev za bespovratna sredstva.</w:t>
            </w:r>
          </w:p>
        </w:tc>
      </w:tr>
      <w:tr w:rsidR="00094983" w:rsidRPr="00EA516A" w14:paraId="7D40957B" w14:textId="77777777" w:rsidTr="0018519F">
        <w:trPr>
          <w:trHeight w:val="339"/>
        </w:trPr>
        <w:tc>
          <w:tcPr>
            <w:tcW w:w="1521" w:type="dxa"/>
            <w:shd w:val="clear" w:color="auto" w:fill="auto"/>
            <w:vAlign w:val="center"/>
          </w:tcPr>
          <w:p w14:paraId="327498B5" w14:textId="77777777" w:rsidR="00094983" w:rsidRPr="00EA516A" w:rsidRDefault="00094983" w:rsidP="00623D3B">
            <w:pPr>
              <w:pStyle w:val="Guide-Table"/>
              <w:rPr>
                <w:rFonts w:cs="Tahoma"/>
              </w:rPr>
            </w:pPr>
            <w:r w:rsidRPr="00EA516A">
              <w:rPr>
                <w:rFonts w:cs="Tahoma"/>
              </w:rPr>
              <w:t xml:space="preserve">Trajanje projekta   </w:t>
            </w:r>
          </w:p>
        </w:tc>
        <w:tc>
          <w:tcPr>
            <w:tcW w:w="7539" w:type="dxa"/>
            <w:shd w:val="clear" w:color="auto" w:fill="auto"/>
          </w:tcPr>
          <w:p w14:paraId="3E131605" w14:textId="77777777" w:rsidR="00094983" w:rsidRPr="00EA516A" w:rsidRDefault="00094983" w:rsidP="00EA6158">
            <w:pPr>
              <w:pStyle w:val="GUIDE-NORMAL"/>
              <w:rPr>
                <w:rFonts w:cs="Tahoma"/>
              </w:rPr>
            </w:pPr>
            <w:r w:rsidRPr="00EA516A">
              <w:rPr>
                <w:rFonts w:cs="Tahoma"/>
              </w:rPr>
              <w:t>Tri godine.</w:t>
            </w:r>
          </w:p>
        </w:tc>
      </w:tr>
      <w:tr w:rsidR="00094983" w:rsidRPr="00694622" w14:paraId="4D6E7774" w14:textId="77777777" w:rsidTr="0018519F">
        <w:trPr>
          <w:trHeight w:val="333"/>
        </w:trPr>
        <w:tc>
          <w:tcPr>
            <w:tcW w:w="1521" w:type="dxa"/>
            <w:shd w:val="clear" w:color="auto" w:fill="auto"/>
            <w:vAlign w:val="center"/>
          </w:tcPr>
          <w:p w14:paraId="31B37D74" w14:textId="77777777" w:rsidR="00094983" w:rsidRPr="00EA516A" w:rsidRDefault="00094983" w:rsidP="00623D3B">
            <w:pPr>
              <w:pStyle w:val="Guide-Table"/>
              <w:rPr>
                <w:rFonts w:cs="Tahoma"/>
              </w:rPr>
            </w:pPr>
            <w:r w:rsidRPr="00EA516A">
              <w:rPr>
                <w:rFonts w:cs="Tahoma"/>
              </w:rPr>
              <w:t>Trajanje aktivnosti</w:t>
            </w:r>
          </w:p>
        </w:tc>
        <w:tc>
          <w:tcPr>
            <w:tcW w:w="7539" w:type="dxa"/>
            <w:shd w:val="clear" w:color="auto" w:fill="auto"/>
          </w:tcPr>
          <w:p w14:paraId="4DE0A906" w14:textId="77777777" w:rsidR="00094983" w:rsidRPr="00144F52" w:rsidRDefault="00094983" w:rsidP="00EA6158">
            <w:pPr>
              <w:pStyle w:val="GUIDE-NORMAL"/>
              <w:rPr>
                <w:rFonts w:cs="Tahoma"/>
                <w:lang w:val="pl-PL"/>
              </w:rPr>
            </w:pPr>
            <w:r w:rsidRPr="00144F52">
              <w:rPr>
                <w:rFonts w:cs="Tahoma"/>
                <w:lang w:val="pl-PL"/>
              </w:rPr>
              <w:t>Nositelji Katedre Jean Monnet moraju poučavati najmanje 90 sati u akademskoj godini (tri godine za redom) u području studija o Europskoj uniji u ustanovi visokog obrazovanja koja je podnijela zahtjev.</w:t>
            </w:r>
          </w:p>
          <w:p w14:paraId="3EC13BDF" w14:textId="77777777" w:rsidR="00094983" w:rsidRPr="00144F52" w:rsidRDefault="00094983" w:rsidP="00064381">
            <w:pPr>
              <w:pStyle w:val="Guide-Normal0"/>
              <w:rPr>
                <w:rFonts w:cs="Tahoma"/>
                <w:lang w:val="pl-PL"/>
              </w:rPr>
            </w:pPr>
            <w:r w:rsidRPr="00EA516A">
              <w:rPr>
                <w:rFonts w:eastAsia="Calibri" w:cs="Calibri"/>
                <w:bdr w:val="nil"/>
                <w:lang w:val="hr-HR"/>
              </w:rPr>
              <w:t xml:space="preserve">Potrebno je predložiti najmanje jednu dodatnu gore opisanu aktivnost. </w:t>
            </w:r>
          </w:p>
          <w:p w14:paraId="1622BB0C" w14:textId="77777777" w:rsidR="00094983" w:rsidRPr="00144F52" w:rsidRDefault="00094983" w:rsidP="00144F52">
            <w:pPr>
              <w:spacing w:beforeLines="40" w:before="96" w:afterLines="40" w:after="96"/>
              <w:jc w:val="both"/>
              <w:rPr>
                <w:color w:val="000000"/>
                <w:sz w:val="18"/>
                <w:szCs w:val="18"/>
                <w:lang w:val="pl-PL"/>
              </w:rPr>
            </w:pPr>
            <w:r w:rsidRPr="00EA516A">
              <w:rPr>
                <w:rFonts w:eastAsia="Times New Roman" w:cs="Times New Roman"/>
                <w:sz w:val="18"/>
                <w:szCs w:val="18"/>
                <w:bdr w:val="nil"/>
                <w:lang w:val="hr-HR"/>
              </w:rPr>
              <w:t xml:space="preserve">Sati predavanja uključuju i konzultacije u kontekstu skupine predavanja, seminara, tutorijala i mogu uključivati i prethodno navedeni oblik učenja na daljinu, ali ne uključuju podučavanje jedan na jedan i/ili mentorstvo.  </w:t>
            </w:r>
          </w:p>
        </w:tc>
      </w:tr>
      <w:tr w:rsidR="00094983" w:rsidRPr="00694622" w14:paraId="7D969D18" w14:textId="77777777" w:rsidTr="0018519F">
        <w:trPr>
          <w:trHeight w:val="603"/>
        </w:trPr>
        <w:tc>
          <w:tcPr>
            <w:tcW w:w="1521" w:type="dxa"/>
            <w:shd w:val="clear" w:color="auto" w:fill="auto"/>
            <w:vAlign w:val="center"/>
          </w:tcPr>
          <w:p w14:paraId="21E96A8B" w14:textId="77777777" w:rsidR="00094983" w:rsidRPr="00EA516A" w:rsidRDefault="00094983" w:rsidP="00623D3B">
            <w:pPr>
              <w:pStyle w:val="Guide-Table"/>
              <w:rPr>
                <w:rFonts w:cs="Tahoma"/>
              </w:rPr>
            </w:pPr>
            <w:r w:rsidRPr="00EA516A">
              <w:rPr>
                <w:rFonts w:cs="Tahoma"/>
              </w:rPr>
              <w:t>Kome predati zahtjev?</w:t>
            </w:r>
          </w:p>
        </w:tc>
        <w:tc>
          <w:tcPr>
            <w:tcW w:w="7539" w:type="dxa"/>
            <w:shd w:val="clear" w:color="auto" w:fill="auto"/>
          </w:tcPr>
          <w:p w14:paraId="12A92254" w14:textId="77777777" w:rsidR="00094983" w:rsidRPr="00EA516A" w:rsidRDefault="00094983" w:rsidP="00EA6158">
            <w:pPr>
              <w:pStyle w:val="GUIDE-NORMAL"/>
              <w:rPr>
                <w:rFonts w:cs="Tahoma"/>
              </w:rPr>
            </w:pPr>
            <w:r w:rsidRPr="00EA516A">
              <w:rPr>
                <w:rFonts w:cs="Tahoma"/>
              </w:rPr>
              <w:t>Izvršnoj agenciji za obrazovanje, audiovizualnu djelatnost i kulturu, koja ima sjedište u Bruxellesu.</w:t>
            </w:r>
          </w:p>
        </w:tc>
      </w:tr>
      <w:tr w:rsidR="00094983" w:rsidRPr="00694622" w14:paraId="5D2FCCA5" w14:textId="77777777" w:rsidTr="0018519F">
        <w:trPr>
          <w:trHeight w:val="309"/>
        </w:trPr>
        <w:tc>
          <w:tcPr>
            <w:tcW w:w="1521" w:type="dxa"/>
            <w:shd w:val="clear" w:color="auto" w:fill="auto"/>
            <w:vAlign w:val="center"/>
          </w:tcPr>
          <w:p w14:paraId="1615A4D9" w14:textId="77777777" w:rsidR="00094983" w:rsidRPr="00EA516A" w:rsidRDefault="00094983" w:rsidP="00623D3B">
            <w:pPr>
              <w:pStyle w:val="Guide-Table"/>
              <w:rPr>
                <w:rFonts w:cs="Tahoma"/>
              </w:rPr>
            </w:pPr>
            <w:r w:rsidRPr="00EA516A">
              <w:rPr>
                <w:rFonts w:cs="Tahoma"/>
              </w:rPr>
              <w:t>Kada predati zahtjev?</w:t>
            </w:r>
          </w:p>
        </w:tc>
        <w:tc>
          <w:tcPr>
            <w:tcW w:w="7539" w:type="dxa"/>
            <w:shd w:val="clear" w:color="auto" w:fill="auto"/>
          </w:tcPr>
          <w:p w14:paraId="5761C783" w14:textId="77777777" w:rsidR="00094983" w:rsidRPr="00EA516A" w:rsidRDefault="00094983" w:rsidP="00617C42">
            <w:pPr>
              <w:pStyle w:val="GUIDE-NORMAL"/>
              <w:rPr>
                <w:rFonts w:cs="Tahoma"/>
              </w:rPr>
            </w:pPr>
            <w:r w:rsidRPr="00EA516A">
              <w:rPr>
                <w:rFonts w:cs="Tahoma"/>
              </w:rPr>
              <w:t xml:space="preserve">Podnositelji moraju predati zahtjev za bespovratna sredstva do </w:t>
            </w:r>
            <w:r>
              <w:rPr>
                <w:rFonts w:cs="Tahoma"/>
                <w:b/>
              </w:rPr>
              <w:t>20</w:t>
            </w:r>
            <w:r w:rsidRPr="00EA516A">
              <w:rPr>
                <w:rFonts w:cs="Tahoma"/>
                <w:b/>
              </w:rPr>
              <w:t xml:space="preserve">. veljače u </w:t>
            </w:r>
            <w:r>
              <w:rPr>
                <w:rFonts w:cs="Tahoma"/>
                <w:b/>
              </w:rPr>
              <w:t>17</w:t>
            </w:r>
            <w:r w:rsidRPr="00EA516A">
              <w:rPr>
                <w:rFonts w:cs="Tahoma"/>
                <w:b/>
              </w:rPr>
              <w:t xml:space="preserve">:00 (po briselskom vremenu) </w:t>
            </w:r>
            <w:r w:rsidRPr="00EA516A">
              <w:rPr>
                <w:rFonts w:cs="Tahoma"/>
              </w:rPr>
              <w:t>za projekte čija provedba započinje 1.</w:t>
            </w:r>
            <w:r w:rsidRPr="00EA516A">
              <w:rPr>
                <w:rFonts w:cs="Tahoma"/>
              </w:rPr>
              <w:tab/>
              <w:t>rujna iste godine</w:t>
            </w:r>
          </w:p>
        </w:tc>
      </w:tr>
      <w:tr w:rsidR="00094983" w:rsidRPr="00694622" w14:paraId="418A0C94" w14:textId="77777777" w:rsidTr="0018519F">
        <w:trPr>
          <w:trHeight w:val="185"/>
        </w:trPr>
        <w:tc>
          <w:tcPr>
            <w:tcW w:w="1521" w:type="dxa"/>
            <w:shd w:val="clear" w:color="auto" w:fill="auto"/>
            <w:vAlign w:val="center"/>
          </w:tcPr>
          <w:p w14:paraId="0DCAD0E7" w14:textId="77777777" w:rsidR="00094983" w:rsidRPr="00EA516A" w:rsidRDefault="00094983" w:rsidP="00623D3B">
            <w:pPr>
              <w:pStyle w:val="Guide-Table"/>
              <w:rPr>
                <w:rFonts w:cs="Tahoma"/>
              </w:rPr>
            </w:pPr>
            <w:r w:rsidRPr="00EA516A">
              <w:rPr>
                <w:rFonts w:cs="Tahoma"/>
              </w:rPr>
              <w:t>Kako predati zahtjev?</w:t>
            </w:r>
          </w:p>
        </w:tc>
        <w:tc>
          <w:tcPr>
            <w:tcW w:w="7539" w:type="dxa"/>
            <w:shd w:val="clear" w:color="auto" w:fill="auto"/>
          </w:tcPr>
          <w:p w14:paraId="38BCE42B" w14:textId="77777777" w:rsidR="00094983" w:rsidRPr="00B464C2" w:rsidRDefault="00094983" w:rsidP="00EA6158">
            <w:pPr>
              <w:pStyle w:val="GUIDE-NORMAL"/>
              <w:rPr>
                <w:rFonts w:cs="Tahoma"/>
                <w:lang w:val="es-ES"/>
              </w:rPr>
            </w:pPr>
            <w:r w:rsidRPr="00B464C2">
              <w:rPr>
                <w:rFonts w:cs="Tahoma"/>
                <w:lang w:val="es-ES"/>
              </w:rPr>
              <w:t>Detalje o tome kako se prijaviti potražite u dijelu C ovog Vodiča.</w:t>
            </w:r>
          </w:p>
        </w:tc>
      </w:tr>
    </w:tbl>
    <w:bookmarkEnd w:id="119"/>
    <w:p w14:paraId="68116421" w14:textId="77777777" w:rsidR="00094983" w:rsidRPr="00B464C2" w:rsidRDefault="00094983" w:rsidP="00EA6158">
      <w:pPr>
        <w:pStyle w:val="GUIDE-NORMAL"/>
        <w:rPr>
          <w:lang w:val="es-ES"/>
        </w:rPr>
      </w:pPr>
      <w:r w:rsidRPr="00B464C2">
        <w:rPr>
          <w:lang w:val="es-ES"/>
        </w:rPr>
        <w:t xml:space="preserve">* Ako zaposlenik nije u zvanju profesora, prijedlog će postati prijedlog modula Jean Monnet. </w:t>
      </w:r>
    </w:p>
    <w:p w14:paraId="7E3B2212" w14:textId="77777777" w:rsidR="00094983" w:rsidRPr="00B464C2" w:rsidRDefault="00094983" w:rsidP="00EA6158">
      <w:pPr>
        <w:pStyle w:val="GUIDE-NORMAL"/>
        <w:rPr>
          <w:lang w:val="es-ES"/>
        </w:rPr>
      </w:pPr>
      <w:r w:rsidRPr="00B464C2">
        <w:rPr>
          <w:lang w:val="es-ES"/>
        </w:rPr>
        <w:t xml:space="preserve">Organizacije podnositeljice zahtjeva ocjenjuju se na temelju mjerodavnih </w:t>
      </w:r>
      <w:r w:rsidRPr="00B464C2">
        <w:rPr>
          <w:b/>
          <w:lang w:val="es-ES"/>
        </w:rPr>
        <w:t>kriterija za isključenje i kriterija za odabir</w:t>
      </w:r>
      <w:r w:rsidRPr="00B464C2">
        <w:rPr>
          <w:lang w:val="es-ES"/>
        </w:rPr>
        <w:t>. Više informacija potražite u dijelu C ovog Vodiča.</w:t>
      </w:r>
    </w:p>
    <w:p w14:paraId="3D9715CF" w14:textId="77777777" w:rsidR="00094983" w:rsidRPr="00B464C2" w:rsidRDefault="00094983" w:rsidP="00EA6158">
      <w:pPr>
        <w:pStyle w:val="Guide-Heading5"/>
        <w:rPr>
          <w:lang w:val="es-ES"/>
        </w:rPr>
      </w:pPr>
      <w:r w:rsidRPr="00B464C2">
        <w:rPr>
          <w:lang w:val="es-ES"/>
        </w:rPr>
        <w:t>Kriteriji za dodjelu</w:t>
      </w:r>
    </w:p>
    <w:p w14:paraId="682C770B" w14:textId="77777777" w:rsidR="00094983" w:rsidRPr="00B464C2" w:rsidRDefault="00094983" w:rsidP="00872D73">
      <w:pPr>
        <w:pStyle w:val="GUIDE-NORMAL"/>
        <w:rPr>
          <w:lang w:val="es-ES"/>
        </w:rPr>
      </w:pPr>
      <w:r w:rsidRPr="00B464C2">
        <w:rPr>
          <w:lang w:val="es-ES"/>
        </w:rPr>
        <w:t>Projekti se ocjenjuju na temelju sljedećih kriterija:</w:t>
      </w:r>
    </w:p>
    <w:tbl>
      <w:tblPr>
        <w:tblW w:w="5000" w:type="pct"/>
        <w:shd w:val="clear" w:color="auto" w:fill="FFFFFF"/>
        <w:tblLook w:val="0000" w:firstRow="0" w:lastRow="0" w:firstColumn="0" w:lastColumn="0" w:noHBand="0" w:noVBand="0"/>
      </w:tblPr>
      <w:tblGrid>
        <w:gridCol w:w="1528"/>
        <w:gridCol w:w="7758"/>
      </w:tblGrid>
      <w:tr w:rsidR="00094983" w:rsidRPr="00094983" w14:paraId="57C9C1FA" w14:textId="77777777" w:rsidTr="00311E97">
        <w:trPr>
          <w:cantSplit/>
          <w:trHeight w:val="567"/>
        </w:trPr>
        <w:tc>
          <w:tcPr>
            <w:tcW w:w="823" w:type="pct"/>
            <w:tcBorders>
              <w:top w:val="single" w:sz="8" w:space="0" w:color="auto"/>
              <w:left w:val="single" w:sz="4" w:space="0" w:color="auto"/>
              <w:bottom w:val="dashed" w:sz="4" w:space="0" w:color="auto"/>
              <w:right w:val="single" w:sz="8" w:space="0" w:color="auto"/>
            </w:tcBorders>
            <w:shd w:val="clear" w:color="auto" w:fill="FFFFFF"/>
            <w:vAlign w:val="center"/>
          </w:tcPr>
          <w:p w14:paraId="0CDFE0D4" w14:textId="77777777" w:rsidR="00094983" w:rsidRPr="00EA516A" w:rsidRDefault="00094983" w:rsidP="00EA6158">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 xml:space="preserve">Važnost projekta </w:t>
            </w:r>
            <w:r w:rsidRPr="002F1876">
              <w:rPr>
                <w:rFonts w:eastAsia="Times New Roman"/>
                <w:color w:val="000000"/>
                <w:sz w:val="18"/>
                <w:szCs w:val="18"/>
                <w:shd w:val="clear" w:color="auto" w:fill="FFFFFF"/>
                <w:lang w:val="en-GB" w:eastAsia="en-GB"/>
              </w:rPr>
              <w:t>(Najviše 25 bodova)</w:t>
            </w:r>
          </w:p>
        </w:tc>
        <w:tc>
          <w:tcPr>
            <w:tcW w:w="4177" w:type="pct"/>
            <w:tcBorders>
              <w:top w:val="single" w:sz="8" w:space="0" w:color="auto"/>
              <w:left w:val="nil"/>
              <w:bottom w:val="dashed" w:sz="4" w:space="0" w:color="auto"/>
              <w:right w:val="single" w:sz="8" w:space="0" w:color="auto"/>
            </w:tcBorders>
            <w:shd w:val="clear" w:color="auto" w:fill="FFFFFF"/>
          </w:tcPr>
          <w:p w14:paraId="03C0D3DA" w14:textId="77777777" w:rsidR="00094983" w:rsidRPr="00053AAE" w:rsidRDefault="00094983" w:rsidP="00BD14F1">
            <w:pPr>
              <w:numPr>
                <w:ilvl w:val="0"/>
                <w:numId w:val="169"/>
              </w:numPr>
              <w:suppressAutoHyphens w:val="0"/>
              <w:spacing w:beforeLines="40" w:before="96" w:afterLines="40" w:after="96"/>
              <w:contextualSpacing/>
              <w:jc w:val="both"/>
              <w:textAlignment w:val="auto"/>
              <w:rPr>
                <w:rFonts w:asciiTheme="minorHAnsi" w:hAnsiTheme="minorHAnsi"/>
                <w:kern w:val="0"/>
                <w:sz w:val="18"/>
                <w:lang w:val="es-ES"/>
              </w:rPr>
            </w:pPr>
            <w:r w:rsidRPr="00053AAE">
              <w:rPr>
                <w:rFonts w:asciiTheme="minorHAnsi" w:hAnsiTheme="minorHAnsi"/>
                <w:kern w:val="0"/>
                <w:sz w:val="18"/>
                <w:lang w:val="es-ES"/>
              </w:rPr>
              <w:t xml:space="preserve">U kojoj se mjeri prijedlog </w:t>
            </w:r>
            <w:r w:rsidRPr="00053AAE">
              <w:rPr>
                <w:rFonts w:asciiTheme="minorHAnsi" w:hAnsiTheme="minorHAnsi"/>
                <w:b/>
                <w:kern w:val="0"/>
                <w:sz w:val="18"/>
                <w:lang w:val="es-ES"/>
              </w:rPr>
              <w:t>uklapa</w:t>
            </w:r>
            <w:r w:rsidRPr="00053AAE">
              <w:rPr>
                <w:rFonts w:asciiTheme="minorHAnsi" w:hAnsiTheme="minorHAnsi"/>
                <w:kern w:val="0"/>
                <w:sz w:val="18"/>
                <w:lang w:val="es-ES"/>
              </w:rPr>
              <w:t xml:space="preserve"> u područje studija o Europskoj uniji:</w:t>
            </w:r>
          </w:p>
          <w:p w14:paraId="178BF377" w14:textId="77777777" w:rsidR="00094983" w:rsidRPr="00053AAE" w:rsidRDefault="00094983" w:rsidP="00BD14F1">
            <w:pPr>
              <w:widowControl/>
              <w:numPr>
                <w:ilvl w:val="1"/>
                <w:numId w:val="134"/>
              </w:numPr>
              <w:tabs>
                <w:tab w:val="clear" w:pos="1080"/>
              </w:tabs>
              <w:suppressAutoHyphens w:val="0"/>
              <w:spacing w:after="200"/>
              <w:ind w:left="664" w:hanging="283"/>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 xml:space="preserve">obuhvaćanje studija o Europskoj uniji u cjelini, s posebnim naglaskom na proces integracije u EU-u u njezinim unutarnjim i vanjskim aspektima; </w:t>
            </w:r>
          </w:p>
          <w:p w14:paraId="6F07E894" w14:textId="77777777" w:rsidR="00094983" w:rsidRPr="00053AAE" w:rsidRDefault="00094983" w:rsidP="00BD14F1">
            <w:pPr>
              <w:widowControl/>
              <w:numPr>
                <w:ilvl w:val="1"/>
                <w:numId w:val="134"/>
              </w:numPr>
              <w:tabs>
                <w:tab w:val="clear" w:pos="1080"/>
              </w:tabs>
              <w:suppressAutoHyphens w:val="0"/>
              <w:spacing w:after="200"/>
              <w:ind w:left="664" w:hanging="283"/>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kern w:val="0"/>
                <w:sz w:val="18"/>
                <w:szCs w:val="18"/>
                <w:lang w:eastAsia="en-US"/>
              </w:rPr>
              <w:t>povezivanje s pravnom stečevinom EU-a (</w:t>
            </w:r>
            <w:r w:rsidRPr="00053AAE">
              <w:rPr>
                <w:rFonts w:asciiTheme="minorHAnsi" w:eastAsia="Calibri" w:hAnsiTheme="minorHAnsi" w:cs="Times New Roman"/>
                <w:i/>
                <w:kern w:val="0"/>
                <w:sz w:val="18"/>
                <w:szCs w:val="18"/>
                <w:lang w:eastAsia="en-US"/>
              </w:rPr>
              <w:t>acquis communautaire</w:t>
            </w:r>
            <w:r w:rsidRPr="00053AAE">
              <w:rPr>
                <w:rFonts w:asciiTheme="minorHAnsi" w:eastAsia="Calibri" w:hAnsiTheme="minorHAnsi" w:cs="Times New Roman"/>
                <w:kern w:val="0"/>
                <w:sz w:val="18"/>
                <w:szCs w:val="18"/>
                <w:lang w:eastAsia="en-US"/>
              </w:rPr>
              <w:t>) i već postojećim politikama EU-a;</w:t>
            </w:r>
          </w:p>
          <w:p w14:paraId="1D72797E" w14:textId="77777777" w:rsidR="00094983" w:rsidRDefault="00094983" w:rsidP="00BD14F1">
            <w:pPr>
              <w:widowControl/>
              <w:numPr>
                <w:ilvl w:val="1"/>
                <w:numId w:val="134"/>
              </w:numPr>
              <w:tabs>
                <w:tab w:val="clear" w:pos="1080"/>
              </w:tabs>
              <w:suppressAutoHyphens w:val="0"/>
              <w:spacing w:after="200"/>
              <w:ind w:left="664" w:hanging="283"/>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promicanje aktivnog građanstva EU-a i njegovih vrijednosti;</w:t>
            </w:r>
          </w:p>
          <w:p w14:paraId="4BAB96D6" w14:textId="77777777" w:rsidR="00094983" w:rsidRDefault="00094983" w:rsidP="00BD14F1">
            <w:pPr>
              <w:widowControl/>
              <w:numPr>
                <w:ilvl w:val="1"/>
                <w:numId w:val="134"/>
              </w:numPr>
              <w:tabs>
                <w:tab w:val="clear" w:pos="1080"/>
              </w:tabs>
              <w:suppressAutoHyphens w:val="0"/>
              <w:spacing w:after="200"/>
              <w:ind w:left="664" w:hanging="283"/>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povećanje svijesti o EU-u te olakšavanje budućeg angažmana i međuljudskog dijaloga;</w:t>
            </w:r>
          </w:p>
          <w:p w14:paraId="10C67533" w14:textId="77777777" w:rsidR="00094983" w:rsidRDefault="00094983" w:rsidP="00BD14F1">
            <w:pPr>
              <w:widowControl/>
              <w:numPr>
                <w:ilvl w:val="0"/>
                <w:numId w:val="169"/>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eastAsia="en-US"/>
              </w:rPr>
            </w:pPr>
            <w:r>
              <w:rPr>
                <w:rFonts w:asciiTheme="minorHAnsi" w:hAnsiTheme="minorHAnsi"/>
                <w:b/>
                <w:kern w:val="0"/>
                <w:sz w:val="18"/>
              </w:rPr>
              <w:t>Važnost</w:t>
            </w:r>
            <w:r>
              <w:rPr>
                <w:rFonts w:asciiTheme="minorHAnsi" w:hAnsiTheme="minorHAnsi"/>
                <w:kern w:val="0"/>
                <w:sz w:val="18"/>
              </w:rPr>
              <w:t xml:space="preserve"> prijedloga za jedan ili više sljedećih ciljeva aktivnosti programa Jean Monnet</w:t>
            </w:r>
            <w:r>
              <w:rPr>
                <w:rFonts w:asciiTheme="minorHAnsi" w:eastAsia="Calibri" w:hAnsiTheme="minorHAnsi" w:cs="Times New Roman"/>
                <w:kern w:val="0"/>
                <w:sz w:val="18"/>
                <w:szCs w:val="18"/>
                <w:lang w:eastAsia="en-US"/>
              </w:rPr>
              <w:t>:</w:t>
            </w:r>
          </w:p>
          <w:p w14:paraId="288AD6C2"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izvrsnosti u poučavanju i istraživanju studija o EU-u;</w:t>
            </w:r>
          </w:p>
          <w:p w14:paraId="715D90EA"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stvaranja novih nastavnih aktivnosti / aktivnosti tijekom studija o EU-u;</w:t>
            </w:r>
          </w:p>
          <w:p w14:paraId="2D8D42F1"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stvaranje znanja i uvida koji mogu podržati donošenje politika EU-a i ojačati ulogu EU-a u globaliziranom svijetu;</w:t>
            </w:r>
          </w:p>
          <w:p w14:paraId="1F4DDA9D"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ostvarenje koristi za sustave politika unutar kojih je uspostavljen;</w:t>
            </w:r>
          </w:p>
          <w:p w14:paraId="08C88252"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poticanje dijaloga između akademskog svijeta i ostatka društva;</w:t>
            </w:r>
          </w:p>
          <w:p w14:paraId="0F3C29A2"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uključenost aktera civilnog društva, tvoraca politika, državnih službenika, predstavnika obrazovanja i medija na različitim razinama;</w:t>
            </w:r>
          </w:p>
          <w:p w14:paraId="1215D4EA"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širenje znanja o EU-u u širem društvu, izvan akademskih krugova i stručne publike;</w:t>
            </w:r>
          </w:p>
          <w:p w14:paraId="6A95DD29"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približavanje EU-a javnosti;</w:t>
            </w:r>
          </w:p>
          <w:p w14:paraId="12526B07" w14:textId="77777777" w:rsidR="00094983" w:rsidRPr="00053AAE" w:rsidRDefault="00094983" w:rsidP="00BD14F1">
            <w:pPr>
              <w:widowControl/>
              <w:numPr>
                <w:ilvl w:val="0"/>
                <w:numId w:val="169"/>
              </w:numPr>
              <w:suppressAutoHyphens w:val="0"/>
              <w:spacing w:beforeLines="40" w:before="96" w:afterLines="40" w:after="96"/>
              <w:contextualSpacing/>
              <w:jc w:val="both"/>
              <w:textAlignment w:val="auto"/>
              <w:rPr>
                <w:rFonts w:asciiTheme="minorHAnsi" w:hAnsiTheme="minorHAnsi"/>
                <w:kern w:val="0"/>
                <w:sz w:val="18"/>
              </w:rPr>
            </w:pPr>
            <w:r w:rsidRPr="00053AAE">
              <w:rPr>
                <w:rFonts w:asciiTheme="minorHAnsi" w:eastAsia="Calibri" w:hAnsiTheme="minorHAnsi" w:cs="Times New Roman"/>
                <w:b/>
                <w:kern w:val="0"/>
                <w:sz w:val="18"/>
                <w:szCs w:val="18"/>
                <w:lang w:eastAsia="en-US"/>
              </w:rPr>
              <w:t xml:space="preserve">U kojoj mjeri </w:t>
            </w:r>
            <w:r w:rsidRPr="00053AAE">
              <w:rPr>
                <w:rFonts w:asciiTheme="minorHAnsi" w:eastAsia="Calibri" w:hAnsiTheme="minorHAnsi" w:cs="Times New Roman"/>
                <w:kern w:val="0"/>
                <w:sz w:val="18"/>
                <w:szCs w:val="18"/>
                <w:lang w:eastAsia="en-US"/>
              </w:rPr>
              <w:t xml:space="preserve">prijedlog doseže </w:t>
            </w:r>
            <w:r w:rsidRPr="00053AAE">
              <w:rPr>
                <w:rFonts w:asciiTheme="minorHAnsi" w:eastAsia="Calibri" w:hAnsiTheme="minorHAnsi" w:cs="Times New Roman"/>
                <w:b/>
                <w:kern w:val="0"/>
                <w:sz w:val="18"/>
                <w:szCs w:val="18"/>
                <w:lang w:eastAsia="en-US"/>
              </w:rPr>
              <w:t>prioritetne ciljne skupine</w:t>
            </w:r>
            <w:r w:rsidRPr="00053AAE">
              <w:rPr>
                <w:rFonts w:asciiTheme="minorHAnsi" w:eastAsia="Calibri" w:hAnsiTheme="minorHAnsi" w:cs="Times New Roman"/>
                <w:kern w:val="0"/>
                <w:sz w:val="18"/>
                <w:szCs w:val="18"/>
                <w:lang w:eastAsia="en-US"/>
              </w:rPr>
              <w:t xml:space="preserve">: </w:t>
            </w:r>
          </w:p>
          <w:p w14:paraId="7EE0AC0D"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b/>
                <w:kern w:val="0"/>
                <w:sz w:val="18"/>
                <w:szCs w:val="18"/>
                <w:lang w:eastAsia="en-US"/>
              </w:rPr>
              <w:t xml:space="preserve"> </w:t>
            </w:r>
            <w:r>
              <w:rPr>
                <w:rFonts w:asciiTheme="minorHAnsi" w:eastAsia="Calibri" w:hAnsiTheme="minorHAnsi" w:cs="Times New Roman"/>
                <w:kern w:val="0"/>
                <w:sz w:val="18"/>
                <w:szCs w:val="18"/>
                <w:lang w:eastAsia="en-US"/>
              </w:rPr>
              <w:t>ustanove ili akademike koji još ne primaju financijska sredstva iz programa</w:t>
            </w:r>
            <w:r>
              <w:rPr>
                <w:rFonts w:asciiTheme="minorHAnsi" w:hAnsiTheme="minorHAnsi"/>
                <w:kern w:val="0"/>
                <w:sz w:val="18"/>
              </w:rPr>
              <w:t xml:space="preserve"> Jean Monnet</w:t>
            </w:r>
            <w:r>
              <w:rPr>
                <w:rFonts w:asciiTheme="minorHAnsi" w:eastAsia="Calibri" w:hAnsiTheme="minorHAnsi" w:cs="Times New Roman"/>
                <w:kern w:val="0"/>
                <w:sz w:val="18"/>
                <w:szCs w:val="18"/>
                <w:lang w:eastAsia="en-US"/>
              </w:rPr>
              <w:t>;</w:t>
            </w:r>
          </w:p>
          <w:p w14:paraId="0C357DFD"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 xml:space="preserve"> studente/publiku koja ne dolaze automatski u dodir s Europskim studijima (u područjima </w:t>
            </w:r>
            <w:r w:rsidRPr="002F1876">
              <w:rPr>
                <w:rFonts w:asciiTheme="minorHAnsi" w:eastAsia="Calibri" w:hAnsiTheme="minorHAnsi" w:cs="Times New Roman"/>
                <w:kern w:val="0"/>
                <w:sz w:val="18"/>
                <w:szCs w:val="18"/>
                <w:lang w:eastAsia="en-US"/>
              </w:rPr>
              <w:t>izvan prava, ekonomije i političkih znanosti);</w:t>
            </w:r>
          </w:p>
          <w:p w14:paraId="7B2F11C6" w14:textId="77777777" w:rsidR="00094983" w:rsidRDefault="00094983" w:rsidP="00BD14F1">
            <w:pPr>
              <w:widowControl/>
              <w:numPr>
                <w:ilvl w:val="0"/>
                <w:numId w:val="126"/>
              </w:numPr>
              <w:suppressAutoHyphens w:val="0"/>
              <w:spacing w:after="200"/>
              <w:ind w:left="714" w:hanging="357"/>
              <w:contextualSpacing/>
              <w:jc w:val="both"/>
              <w:textAlignment w:val="auto"/>
              <w:rPr>
                <w:lang w:val="nn-NO"/>
              </w:rPr>
            </w:pPr>
            <w:r w:rsidRPr="004433C0">
              <w:rPr>
                <w:rFonts w:eastAsia="Calibri"/>
                <w:sz w:val="18"/>
                <w:szCs w:val="18"/>
                <w:lang w:val="pt-PT"/>
              </w:rPr>
              <w:t>za treće zemlje, kao projektni potencijal poboljšanja javne diplomacije EU-a</w:t>
            </w:r>
            <w:r w:rsidRPr="004433C0">
              <w:rPr>
                <w:sz w:val="18"/>
                <w:szCs w:val="18"/>
                <w:lang w:val="pt-PT"/>
              </w:rPr>
              <w:t>.</w:t>
            </w:r>
          </w:p>
        </w:tc>
      </w:tr>
      <w:tr w:rsidR="00094983" w:rsidRPr="00694622" w14:paraId="1C2AB1EA" w14:textId="77777777" w:rsidTr="00311E97">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14:paraId="72238722" w14:textId="77777777" w:rsidR="00094983" w:rsidRPr="00EA516A" w:rsidRDefault="00094983" w:rsidP="004037A9">
            <w:pPr>
              <w:widowControl/>
              <w:rPr>
                <w:rFonts w:eastAsia="Times New Roman"/>
                <w:b/>
                <w:color w:val="000000"/>
                <w:sz w:val="18"/>
                <w:szCs w:val="18"/>
                <w:shd w:val="clear" w:color="auto" w:fill="FFFFFF"/>
                <w:lang w:val="nn-NO" w:eastAsia="en-GB"/>
              </w:rPr>
            </w:pPr>
            <w:r w:rsidRPr="00EA516A">
              <w:rPr>
                <w:rFonts w:eastAsia="Times New Roman"/>
                <w:b/>
                <w:color w:val="000000"/>
                <w:sz w:val="18"/>
                <w:szCs w:val="18"/>
                <w:shd w:val="clear" w:color="auto" w:fill="FFFFFF"/>
                <w:lang w:val="nn-NO" w:eastAsia="en-GB"/>
              </w:rPr>
              <w:t xml:space="preserve">Kvaliteta plana i provedbe aktivnosti </w:t>
            </w:r>
            <w:r w:rsidRPr="002F1876">
              <w:rPr>
                <w:rFonts w:eastAsia="Times New Roman"/>
                <w:color w:val="000000"/>
                <w:sz w:val="18"/>
                <w:szCs w:val="18"/>
                <w:shd w:val="clear" w:color="auto" w:fill="FFFFFF"/>
                <w:lang w:val="nn-NO" w:eastAsia="en-GB"/>
              </w:rPr>
              <w:t>(Najviše 25 bodova)</w:t>
            </w:r>
          </w:p>
        </w:tc>
        <w:tc>
          <w:tcPr>
            <w:tcW w:w="4177" w:type="pct"/>
            <w:tcBorders>
              <w:top w:val="dashed" w:sz="4" w:space="0" w:color="auto"/>
              <w:left w:val="nil"/>
              <w:bottom w:val="dashed" w:sz="4" w:space="0" w:color="auto"/>
              <w:right w:val="single" w:sz="8" w:space="0" w:color="auto"/>
            </w:tcBorders>
            <w:shd w:val="clear" w:color="auto" w:fill="FFFFFF"/>
            <w:vAlign w:val="center"/>
          </w:tcPr>
          <w:p w14:paraId="58041218" w14:textId="77777777" w:rsidR="00094983" w:rsidRPr="00205A65" w:rsidRDefault="00094983" w:rsidP="006D4F6A">
            <w:pPr>
              <w:pStyle w:val="Guide-NormalBulletpoints"/>
              <w:widowControl w:val="0"/>
              <w:autoSpaceDN w:val="0"/>
              <w:ind w:left="381"/>
              <w:textAlignment w:val="baseline"/>
              <w:rPr>
                <w:lang w:val="nn-NO"/>
              </w:rPr>
            </w:pPr>
            <w:r w:rsidRPr="00205A65">
              <w:rPr>
                <w:lang w:val="nn-NO"/>
              </w:rPr>
              <w:t xml:space="preserve">Jasnoća, potpunost i kvaliteta prijedloga i </w:t>
            </w:r>
            <w:r w:rsidRPr="00205A65">
              <w:rPr>
                <w:b/>
                <w:lang w:val="nn-NO"/>
              </w:rPr>
              <w:t>programa rada</w:t>
            </w:r>
            <w:r w:rsidRPr="00205A65">
              <w:rPr>
                <w:lang w:val="nn-NO"/>
              </w:rPr>
              <w:t xml:space="preserve">, uključujući </w:t>
            </w:r>
            <w:r w:rsidRPr="00205A65">
              <w:rPr>
                <w:b/>
                <w:lang w:val="nn-NO"/>
              </w:rPr>
              <w:t>odgovarajuće planiranje</w:t>
            </w:r>
            <w:r>
              <w:rPr>
                <w:b/>
                <w:lang w:val="nn-NO"/>
              </w:rPr>
              <w:t xml:space="preserve"> </w:t>
            </w:r>
            <w:r>
              <w:rPr>
                <w:bCs/>
                <w:lang w:val="nn-NO"/>
              </w:rPr>
              <w:t>pripreme, provedbe, ocjenjivanja, praćenja i širenja</w:t>
            </w:r>
            <w:r w:rsidRPr="00205A65">
              <w:rPr>
                <w:lang w:val="nn-NO"/>
              </w:rPr>
              <w:t>;</w:t>
            </w:r>
          </w:p>
          <w:p w14:paraId="2F370E8B" w14:textId="77777777" w:rsidR="00094983" w:rsidRPr="00785DA9" w:rsidRDefault="00094983" w:rsidP="006D4F6A">
            <w:pPr>
              <w:pStyle w:val="Guide-NormalBulletpoints"/>
              <w:widowControl w:val="0"/>
              <w:autoSpaceDN w:val="0"/>
              <w:ind w:left="381"/>
              <w:textAlignment w:val="baseline"/>
              <w:rPr>
                <w:lang w:val="nn-NO"/>
              </w:rPr>
            </w:pPr>
            <w:r w:rsidRPr="00785DA9">
              <w:rPr>
                <w:b/>
                <w:lang w:val="nn-NO"/>
              </w:rPr>
              <w:t>Usklađenost</w:t>
            </w:r>
            <w:r w:rsidRPr="00785DA9">
              <w:rPr>
                <w:lang w:val="nn-NO"/>
              </w:rPr>
              <w:t xml:space="preserve"> ciljeva i aktivnosti projekta;</w:t>
            </w:r>
          </w:p>
          <w:p w14:paraId="6E35AC95" w14:textId="77777777" w:rsidR="00094983" w:rsidRPr="00785DA9" w:rsidRDefault="00094983">
            <w:pPr>
              <w:pStyle w:val="Guide-NormalBulletpoints"/>
              <w:ind w:left="381"/>
              <w:rPr>
                <w:lang w:val="nn-NO"/>
              </w:rPr>
            </w:pPr>
            <w:r w:rsidRPr="00785DA9">
              <w:rPr>
                <w:lang w:val="nn-NO"/>
              </w:rPr>
              <w:t>Kvaliteta, novina i izvedivost samog projekta te održivost predložene metodologije.</w:t>
            </w:r>
          </w:p>
        </w:tc>
      </w:tr>
      <w:tr w:rsidR="00094983" w:rsidRPr="00694622" w14:paraId="3B13ECD4" w14:textId="77777777" w:rsidTr="00311E97">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14:paraId="2CF81322" w14:textId="77777777" w:rsidR="00094983" w:rsidRPr="00EA516A" w:rsidRDefault="00094983" w:rsidP="005D4A07">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 xml:space="preserve">Kvaliteta projektnog tima </w:t>
            </w:r>
            <w:r w:rsidRPr="002F1876">
              <w:rPr>
                <w:rFonts w:eastAsia="Times New Roman"/>
                <w:color w:val="000000"/>
                <w:sz w:val="18"/>
                <w:szCs w:val="18"/>
                <w:shd w:val="clear" w:color="auto" w:fill="FFFFFF"/>
                <w:lang w:val="sv-SE" w:eastAsia="en-GB"/>
              </w:rPr>
              <w:t>(Najviše 25 bodova)</w:t>
            </w:r>
          </w:p>
        </w:tc>
        <w:tc>
          <w:tcPr>
            <w:tcW w:w="4177" w:type="pct"/>
            <w:tcBorders>
              <w:top w:val="dashed" w:sz="4" w:space="0" w:color="auto"/>
              <w:left w:val="nil"/>
              <w:bottom w:val="dashed" w:sz="4" w:space="0" w:color="auto"/>
              <w:right w:val="single" w:sz="8" w:space="0" w:color="auto"/>
            </w:tcBorders>
            <w:shd w:val="clear" w:color="auto" w:fill="FFFFFF"/>
            <w:vAlign w:val="center"/>
          </w:tcPr>
          <w:p w14:paraId="4402D0E0" w14:textId="77777777" w:rsidR="00094983" w:rsidRDefault="00094983">
            <w:pPr>
              <w:pStyle w:val="Guide-NormalBulletpoints"/>
              <w:widowControl w:val="0"/>
              <w:autoSpaceDN w:val="0"/>
              <w:ind w:left="360"/>
              <w:textAlignment w:val="baseline"/>
              <w:rPr>
                <w:lang w:val="sv-SE"/>
              </w:rPr>
            </w:pPr>
            <w:r w:rsidRPr="00205A65">
              <w:rPr>
                <w:rFonts w:asciiTheme="minorHAnsi" w:hAnsiTheme="minorHAnsi"/>
                <w:lang w:val="sv-SE"/>
              </w:rPr>
              <w:t>Mjerodavnost i komplementarnost profila i stručnosti ključnih djelatnika uključenih u aktivnosti predložene u projektu (prema potrebi i iz akademskog i neakademskog područja).</w:t>
            </w:r>
          </w:p>
        </w:tc>
      </w:tr>
      <w:tr w:rsidR="00094983" w:rsidRPr="00432BD1" w14:paraId="43B6CEF7" w14:textId="77777777" w:rsidTr="00311E97">
        <w:trPr>
          <w:cantSplit/>
          <w:trHeight w:val="567"/>
        </w:trPr>
        <w:tc>
          <w:tcPr>
            <w:tcW w:w="823" w:type="pct"/>
            <w:tcBorders>
              <w:top w:val="dashed" w:sz="4" w:space="0" w:color="auto"/>
              <w:left w:val="single" w:sz="4" w:space="0" w:color="auto"/>
              <w:bottom w:val="single" w:sz="4" w:space="0" w:color="auto"/>
              <w:right w:val="single" w:sz="8" w:space="0" w:color="auto"/>
            </w:tcBorders>
            <w:shd w:val="clear" w:color="auto" w:fill="FFFFFF"/>
            <w:vAlign w:val="center"/>
          </w:tcPr>
          <w:p w14:paraId="0671577D" w14:textId="77777777" w:rsidR="00094983" w:rsidRPr="00EA516A" w:rsidRDefault="00094983" w:rsidP="00EA6158">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 xml:space="preserve">Učinak i širenje </w:t>
            </w:r>
            <w:r w:rsidRPr="002F1876">
              <w:rPr>
                <w:rFonts w:eastAsia="Times New Roman"/>
                <w:color w:val="000000"/>
                <w:sz w:val="18"/>
                <w:szCs w:val="18"/>
                <w:shd w:val="clear" w:color="auto" w:fill="FFFFFF"/>
                <w:lang w:val="sv-SE" w:eastAsia="en-GB"/>
              </w:rPr>
              <w:t>(Najviše 25 bodova)</w:t>
            </w:r>
          </w:p>
        </w:tc>
        <w:tc>
          <w:tcPr>
            <w:tcW w:w="4177" w:type="pct"/>
            <w:tcBorders>
              <w:top w:val="dashed" w:sz="4" w:space="0" w:color="auto"/>
              <w:left w:val="nil"/>
              <w:bottom w:val="single" w:sz="4" w:space="0" w:color="auto"/>
              <w:right w:val="single" w:sz="8" w:space="0" w:color="auto"/>
            </w:tcBorders>
            <w:shd w:val="clear" w:color="auto" w:fill="FFFFFF"/>
            <w:vAlign w:val="center"/>
          </w:tcPr>
          <w:p w14:paraId="4535FB0D" w14:textId="77777777" w:rsidR="00094983" w:rsidRPr="00AB0F28" w:rsidRDefault="00094983" w:rsidP="00BD14F1">
            <w:pPr>
              <w:widowControl/>
              <w:numPr>
                <w:ilvl w:val="0"/>
                <w:numId w:val="169"/>
              </w:numPr>
              <w:suppressAutoHyphens w:val="0"/>
              <w:spacing w:beforeLines="40" w:before="96" w:afterLines="40" w:after="96"/>
              <w:contextualSpacing/>
              <w:jc w:val="both"/>
              <w:textAlignment w:val="auto"/>
              <w:rPr>
                <w:rFonts w:asciiTheme="minorHAnsi" w:hAnsiTheme="minorHAnsi"/>
                <w:kern w:val="0"/>
                <w:sz w:val="18"/>
                <w:lang w:val="sv-SE"/>
              </w:rPr>
            </w:pPr>
            <w:r w:rsidRPr="002F1876">
              <w:rPr>
                <w:rFonts w:asciiTheme="minorHAnsi" w:hAnsiTheme="minorHAnsi"/>
                <w:b/>
                <w:bCs/>
                <w:kern w:val="0"/>
                <w:sz w:val="18"/>
                <w:lang w:val="sv-SE"/>
              </w:rPr>
              <w:t>Očekivani učinak</w:t>
            </w:r>
            <w:r w:rsidRPr="002F1876">
              <w:rPr>
                <w:rFonts w:asciiTheme="minorHAnsi" w:hAnsiTheme="minorHAnsi"/>
                <w:kern w:val="0"/>
                <w:sz w:val="18"/>
                <w:lang w:val="sv-SE"/>
              </w:rPr>
              <w:t xml:space="preserve"> projekta dugotrajnim učinkom:</w:t>
            </w:r>
          </w:p>
          <w:p w14:paraId="42ECF4BE"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sv-SE" w:eastAsia="en-US"/>
              </w:rPr>
            </w:pPr>
            <w:r w:rsidRPr="00106A4E">
              <w:rPr>
                <w:rFonts w:asciiTheme="minorHAnsi" w:eastAsia="Calibri" w:hAnsiTheme="minorHAnsi" w:cs="Times New Roman"/>
                <w:kern w:val="0"/>
                <w:sz w:val="18"/>
                <w:szCs w:val="18"/>
                <w:lang w:val="sv-SE" w:eastAsia="en-US"/>
              </w:rPr>
              <w:t>na ustanovu koja je domaćin aktivnosti programa Jean Monnet;</w:t>
            </w:r>
          </w:p>
          <w:p w14:paraId="177600C1"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106A4E">
              <w:rPr>
                <w:rFonts w:asciiTheme="minorHAnsi" w:hAnsiTheme="minorHAnsi"/>
                <w:kern w:val="0"/>
                <w:sz w:val="18"/>
                <w:lang w:val="sv-SE"/>
              </w:rPr>
              <w:t>na studente/studentice i učenike/učenice koji imaju koristi od aktivnosti programa Jean Monnet;</w:t>
            </w:r>
          </w:p>
          <w:p w14:paraId="2507BCE3" w14:textId="77777777" w:rsidR="00094983" w:rsidRPr="00B464C2"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B464C2">
              <w:rPr>
                <w:rFonts w:asciiTheme="minorHAnsi" w:hAnsiTheme="minorHAnsi"/>
                <w:kern w:val="0"/>
                <w:sz w:val="18"/>
                <w:lang w:val="sv-SE"/>
              </w:rPr>
              <w:t>na ostale organizacije i pojedince uključene na lokalnoj, regionalnoj, nacionalnoj i/ili europskoj razini.</w:t>
            </w:r>
          </w:p>
          <w:p w14:paraId="34E622F6" w14:textId="77777777" w:rsidR="00094983" w:rsidRPr="00B464C2" w:rsidRDefault="00094983" w:rsidP="00BD14F1">
            <w:pPr>
              <w:widowControl/>
              <w:numPr>
                <w:ilvl w:val="0"/>
                <w:numId w:val="169"/>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val="sv-SE" w:eastAsia="en-US"/>
              </w:rPr>
            </w:pPr>
            <w:r w:rsidRPr="00B464C2">
              <w:rPr>
                <w:rFonts w:asciiTheme="minorHAnsi" w:hAnsiTheme="minorHAnsi"/>
                <w:b/>
                <w:kern w:val="0"/>
                <w:sz w:val="18"/>
                <w:lang w:val="sv-SE"/>
              </w:rPr>
              <w:t>Primjerenost i kvaliteta mjera</w:t>
            </w:r>
            <w:r w:rsidRPr="00B464C2">
              <w:rPr>
                <w:rFonts w:asciiTheme="minorHAnsi" w:hAnsiTheme="minorHAnsi"/>
                <w:kern w:val="0"/>
                <w:sz w:val="18"/>
                <w:lang w:val="sv-SE"/>
              </w:rPr>
              <w:t xml:space="preserve"> usmjerenih na širenje rezultata aktivnosti u okviru i izvan ustanove koja je domaćin aktivnosti programa Jean Monnet</w:t>
            </w:r>
            <w:r w:rsidRPr="00B464C2">
              <w:rPr>
                <w:rFonts w:asciiTheme="minorHAnsi" w:eastAsia="Calibri" w:hAnsiTheme="minorHAnsi" w:cs="Times New Roman"/>
                <w:kern w:val="0"/>
                <w:sz w:val="18"/>
                <w:szCs w:val="18"/>
                <w:lang w:val="sv-SE" w:eastAsia="en-US"/>
              </w:rPr>
              <w:t>:</w:t>
            </w:r>
          </w:p>
          <w:p w14:paraId="7BD810AE"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razglašavanje;</w:t>
            </w:r>
          </w:p>
          <w:p w14:paraId="2B04D0D5" w14:textId="77777777" w:rsidR="00094983" w:rsidRPr="00053AA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podizanje svijesti o projektima i rezultatima, čime se poboljšava vidljivost sudionika i organizacija;</w:t>
            </w:r>
          </w:p>
          <w:p w14:paraId="72CC4B53"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pt-PT" w:eastAsia="en-US"/>
              </w:rPr>
            </w:pPr>
            <w:r w:rsidRPr="00106A4E">
              <w:rPr>
                <w:rFonts w:asciiTheme="minorHAnsi" w:eastAsia="Calibri" w:hAnsiTheme="minorHAnsi" w:cs="Times New Roman"/>
                <w:kern w:val="0"/>
                <w:sz w:val="18"/>
                <w:szCs w:val="18"/>
                <w:lang w:val="pt-PT" w:eastAsia="en-US"/>
              </w:rPr>
              <w:t>dopiranje do skupina koje se nalaze izvan ustanova visokog obrazovanja;</w:t>
            </w:r>
          </w:p>
          <w:p w14:paraId="2272A817"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prenosivost i prevođenje u nove politike i poboljšane prakse.</w:t>
            </w:r>
          </w:p>
          <w:p w14:paraId="23A7346D" w14:textId="77777777" w:rsidR="00094983" w:rsidRPr="00106A4E" w:rsidRDefault="00094983" w:rsidP="00BD14F1">
            <w:pPr>
              <w:widowControl/>
              <w:numPr>
                <w:ilvl w:val="0"/>
                <w:numId w:val="169"/>
              </w:numPr>
              <w:suppressAutoHyphens w:val="0"/>
              <w:spacing w:beforeLines="40" w:before="96" w:afterLines="40" w:after="96"/>
              <w:contextualSpacing/>
              <w:jc w:val="both"/>
              <w:textAlignment w:val="auto"/>
              <w:rPr>
                <w:rFonts w:asciiTheme="minorHAnsi" w:eastAsia="Calibri" w:hAnsiTheme="minorHAnsi" w:cs="Times New Roman"/>
                <w:kern w:val="0"/>
                <w:sz w:val="22"/>
                <w:szCs w:val="22"/>
                <w:lang w:val="it-IT" w:eastAsia="en-US"/>
              </w:rPr>
            </w:pPr>
            <w:r w:rsidRPr="00106A4E">
              <w:rPr>
                <w:rFonts w:asciiTheme="minorHAnsi" w:eastAsia="Calibri" w:hAnsiTheme="minorHAnsi" w:cs="Times New Roman"/>
                <w:b/>
                <w:kern w:val="0"/>
                <w:sz w:val="18"/>
                <w:szCs w:val="18"/>
                <w:lang w:val="it-IT" w:eastAsia="en-US"/>
              </w:rPr>
              <w:t xml:space="preserve">U kojoj mjeri </w:t>
            </w:r>
            <w:r w:rsidRPr="00106A4E">
              <w:rPr>
                <w:rFonts w:asciiTheme="minorHAnsi" w:eastAsia="Calibri" w:hAnsiTheme="minorHAnsi" w:cs="Times New Roman"/>
                <w:kern w:val="0"/>
                <w:sz w:val="18"/>
                <w:szCs w:val="18"/>
                <w:lang w:val="it-IT" w:eastAsia="en-US"/>
              </w:rPr>
              <w:t>će predviđeni alati za širenje doći do ciljane publike putem:</w:t>
            </w:r>
          </w:p>
          <w:p w14:paraId="60930AAB"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medijske izloženosti (uključujući društvene medije, publikacije itd.);</w:t>
            </w:r>
          </w:p>
          <w:p w14:paraId="040D307F" w14:textId="77777777" w:rsidR="00094983" w:rsidRPr="006D4F6A"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6D4F6A">
              <w:rPr>
                <w:rFonts w:asciiTheme="minorHAnsi" w:eastAsia="Calibri" w:hAnsiTheme="minorHAnsi" w:cs="Times New Roman"/>
                <w:kern w:val="0"/>
                <w:sz w:val="18"/>
                <w:szCs w:val="18"/>
                <w:lang w:eastAsia="en-US"/>
              </w:rPr>
              <w:t>događanja;</w:t>
            </w:r>
          </w:p>
          <w:p w14:paraId="090A1A9B" w14:textId="77777777" w:rsidR="00094983" w:rsidRPr="006D4F6A"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2F1876">
              <w:rPr>
                <w:rFonts w:asciiTheme="minorHAnsi" w:eastAsia="Calibri" w:hAnsiTheme="minorHAnsi" w:cs="Times New Roman"/>
                <w:kern w:val="0"/>
                <w:sz w:val="18"/>
                <w:szCs w:val="18"/>
                <w:lang w:eastAsia="en-US"/>
              </w:rPr>
              <w:t>tečajeva za obuku;</w:t>
            </w:r>
          </w:p>
          <w:p w14:paraId="63AB7510" w14:textId="77777777" w:rsidR="00094983" w:rsidRDefault="00094983" w:rsidP="00BD14F1">
            <w:pPr>
              <w:widowControl/>
              <w:numPr>
                <w:ilvl w:val="0"/>
                <w:numId w:val="127"/>
              </w:numPr>
              <w:suppressAutoHyphens w:val="0"/>
              <w:spacing w:after="200"/>
              <w:ind w:left="714" w:hanging="357"/>
              <w:contextualSpacing/>
              <w:jc w:val="both"/>
              <w:textAlignment w:val="auto"/>
              <w:rPr>
                <w:lang w:val="pl-PL"/>
              </w:rPr>
            </w:pPr>
            <w:r w:rsidRPr="002F1876">
              <w:rPr>
                <w:rFonts w:asciiTheme="minorHAnsi" w:eastAsia="Calibri" w:hAnsiTheme="minorHAnsi" w:cs="Times New Roman"/>
                <w:kern w:val="0"/>
                <w:sz w:val="18"/>
                <w:szCs w:val="18"/>
                <w:lang w:eastAsia="en-US"/>
              </w:rPr>
              <w:t>korištenja novih tehnologija (multimedijski alati), uključujući otvorene obrazovne resurse (OER).</w:t>
            </w:r>
          </w:p>
        </w:tc>
      </w:tr>
    </w:tbl>
    <w:p w14:paraId="572E9FA3" w14:textId="77777777" w:rsidR="00094983" w:rsidRPr="00EA516A" w:rsidRDefault="00094983" w:rsidP="00D45643">
      <w:pPr>
        <w:pStyle w:val="GUIDE-NORMAL"/>
        <w:rPr>
          <w:lang w:val="pl-PL"/>
        </w:rPr>
      </w:pPr>
      <w:r w:rsidRPr="00EA516A">
        <w:rPr>
          <w:lang w:val="pl-PL"/>
        </w:rPr>
        <w:t>Prijedlozi moraju dobiti najmanje 60 bodova kako bi se mogli uzeti u obzir za financiranje. Osim toga, moraju dobiti najmanje 13 bodova u svakoj od prethodno navedenih kategorija Kriterija za dodjelu.</w:t>
      </w:r>
    </w:p>
    <w:p w14:paraId="32AF1C1D" w14:textId="77777777" w:rsidR="00094983" w:rsidRPr="00EA516A" w:rsidRDefault="00094983" w:rsidP="00D45643">
      <w:pPr>
        <w:pStyle w:val="Guide-Heading4"/>
        <w:rPr>
          <w:lang w:val="pl-PL"/>
        </w:rPr>
      </w:pPr>
      <w:r w:rsidRPr="00EA516A">
        <w:rPr>
          <w:lang w:val="pl-PL"/>
        </w:rPr>
        <w:t>Što biste još trebali znati o Katedri programa Jean Monnet?</w:t>
      </w:r>
    </w:p>
    <w:p w14:paraId="02D64D98" w14:textId="77777777" w:rsidR="00094983" w:rsidRPr="00EA516A" w:rsidRDefault="00094983" w:rsidP="00D45643">
      <w:pPr>
        <w:pStyle w:val="Guide-Heading5"/>
        <w:rPr>
          <w:lang w:val="pl-PL"/>
        </w:rPr>
      </w:pPr>
      <w:r w:rsidRPr="00EA516A">
        <w:rPr>
          <w:lang w:val="pl-PL"/>
        </w:rPr>
        <w:t>Širenje i učinak</w:t>
      </w:r>
    </w:p>
    <w:p w14:paraId="726B7783" w14:textId="77777777" w:rsidR="00094983" w:rsidRPr="00EA516A" w:rsidRDefault="00094983" w:rsidP="00685A27">
      <w:pPr>
        <w:pStyle w:val="GUIDE-NORMAL"/>
        <w:rPr>
          <w:lang w:val="pl-PL"/>
        </w:rPr>
      </w:pPr>
      <w:r w:rsidRPr="00EA516A">
        <w:rPr>
          <w:lang w:val="pl-PL"/>
        </w:rPr>
        <w:t>Katedre Jean Monnet moraju širiti i iskorištavati rezultate organiziranih aktivnosti izvan izravno uključenih dionika. Time će se značajno povećati učinak i pridonijeti sustavnim promjenama.</w:t>
      </w:r>
    </w:p>
    <w:p w14:paraId="1FD4DEBF" w14:textId="77777777" w:rsidR="00094983" w:rsidRPr="00EA516A" w:rsidRDefault="00094983" w:rsidP="00685A27">
      <w:pPr>
        <w:pStyle w:val="GUIDE-NORMAL"/>
        <w:rPr>
          <w:lang w:val="pl-PL"/>
        </w:rPr>
      </w:pPr>
      <w:r w:rsidRPr="00EA516A">
        <w:rPr>
          <w:lang w:val="pl-PL"/>
        </w:rPr>
        <w:t>Kako bi se povećao njihov utjecaj, nositelji Katedre trebali bi u svoje aktivnosti širenja uključiti stvaranje i ponudu otvorenih obrazovnih sadržaja (OER) i uključiti aktivnosti otvorenog obrazovanja kao odgovor na tehnološki napredak. Na taj će se način poticati fleksibilniji i kreativniji načini učenja i obuhvatit će se sve veći broj studenata, stručnjaka, donositelja politika i drugih zainteresiranih skupina.</w:t>
      </w:r>
    </w:p>
    <w:p w14:paraId="4471FD0F" w14:textId="77777777" w:rsidR="00094983" w:rsidRPr="00EA516A" w:rsidRDefault="00094983" w:rsidP="00685A27">
      <w:pPr>
        <w:pStyle w:val="GUIDE-NORMAL"/>
        <w:rPr>
          <w:lang w:val="pl-PL"/>
        </w:rPr>
      </w:pPr>
      <w:r w:rsidRPr="00EA516A">
        <w:rPr>
          <w:lang w:val="pl-PL"/>
        </w:rPr>
        <w:t>Od Katedra Jean Monnet tražit će se da ažuriraju svoj odjeljak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14:paraId="640600B6" w14:textId="77777777" w:rsidR="00094983" w:rsidRPr="00EA516A" w:rsidRDefault="00094983" w:rsidP="00D45643">
      <w:pPr>
        <w:pStyle w:val="GUIDE-NORMAL"/>
        <w:rPr>
          <w:lang w:val="fr-BE"/>
        </w:rPr>
      </w:pPr>
      <w:r w:rsidRPr="00EA516A">
        <w:rPr>
          <w:lang w:val="fr-BE"/>
        </w:rPr>
        <w:t>Nositelje Katedre Jean Monnet potiče se da:</w:t>
      </w:r>
    </w:p>
    <w:p w14:paraId="55564545" w14:textId="77777777" w:rsidR="00094983" w:rsidRPr="00EA516A" w:rsidRDefault="00094983" w:rsidP="00685A27">
      <w:pPr>
        <w:pStyle w:val="Guide-NormalBulletpoints"/>
        <w:rPr>
          <w:lang w:val="fr-BE"/>
        </w:rPr>
      </w:pPr>
      <w:r w:rsidRPr="00EA516A">
        <w:rPr>
          <w:lang w:val="fr-BE"/>
        </w:rPr>
        <w:t>objave barem jednu knjigu preko sveučilišne izdavačke kuće za vrijeme trajanja bespovratnih sredstava. Bespovratnim sredstvima bit će pokriven dio objave i, ako je potrebno, troškovi prijevoda;</w:t>
      </w:r>
    </w:p>
    <w:p w14:paraId="69AC4B45" w14:textId="77777777" w:rsidR="00094983" w:rsidRPr="00053AAE" w:rsidRDefault="00094983" w:rsidP="00685A27">
      <w:pPr>
        <w:pStyle w:val="Guide-NormalBulletpoints"/>
        <w:rPr>
          <w:lang w:val="es-ES"/>
        </w:rPr>
      </w:pPr>
      <w:r w:rsidRPr="00053AAE">
        <w:rPr>
          <w:lang w:val="es-ES"/>
        </w:rPr>
        <w:t xml:space="preserve">sudjeluju u događanjima širenja i informiranja na nacionalnoj i europskoj razini; </w:t>
      </w:r>
    </w:p>
    <w:p w14:paraId="11D082CA" w14:textId="77777777" w:rsidR="00094983" w:rsidRPr="00053AAE" w:rsidRDefault="00094983" w:rsidP="00685A27">
      <w:pPr>
        <w:pStyle w:val="Guide-NormalBulletpoints"/>
        <w:rPr>
          <w:lang w:val="es-ES"/>
        </w:rPr>
      </w:pPr>
      <w:r w:rsidRPr="00053AAE">
        <w:rPr>
          <w:lang w:val="es-ES"/>
        </w:rPr>
        <w:t>organiziraju događanja (predavanja, seminare, radionice itd.) s donositeljima politika na lokalnoj (npr. gradonačelnici i savjetnici), regionalnoj i nacionalnoj razini te s organiziranim civilnim društvom i školama;</w:t>
      </w:r>
    </w:p>
    <w:p w14:paraId="0736485E" w14:textId="77777777" w:rsidR="00094983" w:rsidRPr="00053AAE" w:rsidRDefault="00094983" w:rsidP="00685A27">
      <w:pPr>
        <w:pStyle w:val="Guide-NormalBulletpoints"/>
        <w:rPr>
          <w:lang w:val="es-ES"/>
        </w:rPr>
      </w:pPr>
      <w:r w:rsidRPr="00053AAE">
        <w:rPr>
          <w:lang w:val="es-ES"/>
        </w:rPr>
        <w:t>šire rezultate svojih aktivnosti organizacijom seminara ili predavanja koji su usmjereni na javnost i predstavnike civilnog društva i prilagođeni njima;</w:t>
      </w:r>
    </w:p>
    <w:p w14:paraId="4882EE7A" w14:textId="77777777" w:rsidR="00094983" w:rsidRPr="00B464C2" w:rsidRDefault="00094983" w:rsidP="00685A27">
      <w:pPr>
        <w:pStyle w:val="Guide-NormalBulletpoints"/>
        <w:rPr>
          <w:spacing w:val="-4"/>
          <w:lang w:val="pt-PT"/>
        </w:rPr>
      </w:pPr>
      <w:r w:rsidRPr="00B464C2">
        <w:rPr>
          <w:spacing w:val="-4"/>
          <w:lang w:val="pt-PT"/>
        </w:rPr>
        <w:t>umreže se s drugim Katedrama Jean Monnet, koordinatorima Modula, Centrima izvrsnosti i podržavanim institucijama;</w:t>
      </w:r>
    </w:p>
    <w:p w14:paraId="62039E3A" w14:textId="77777777" w:rsidR="00094983" w:rsidRPr="00B464C2" w:rsidRDefault="00094983" w:rsidP="00DD4F16">
      <w:pPr>
        <w:pStyle w:val="Guide-NormalBulletpoints"/>
        <w:rPr>
          <w:lang w:val="pt-PT"/>
        </w:rPr>
      </w:pPr>
      <w:r w:rsidRPr="00B464C2">
        <w:rPr>
          <w:spacing w:val="-4"/>
          <w:lang w:val="pt-PT"/>
        </w:rPr>
        <w:t>primjenjuju otvorene obrazovne sadržaje (OER), objave sažetke, sadržaj i raspored svojih aktivnosti te očekivane rezultate.</w:t>
      </w:r>
    </w:p>
    <w:p w14:paraId="3FDA0417" w14:textId="77777777" w:rsidR="00094983" w:rsidRPr="00B464C2" w:rsidRDefault="00094983" w:rsidP="00DD4F16">
      <w:pPr>
        <w:pStyle w:val="Guide-Heading4"/>
        <w:rPr>
          <w:lang w:val="pt-PT"/>
        </w:rPr>
      </w:pPr>
      <w:r w:rsidRPr="00B464C2">
        <w:rPr>
          <w:lang w:val="pt-PT"/>
        </w:rPr>
        <w:t>Koja su pravila financiranja?</w:t>
      </w:r>
    </w:p>
    <w:p w14:paraId="29DBCB36" w14:textId="77777777" w:rsidR="00094983" w:rsidRPr="00B464C2" w:rsidRDefault="00094983" w:rsidP="00DD4F16">
      <w:pPr>
        <w:pStyle w:val="GUIDE-NORMAL"/>
        <w:rPr>
          <w:lang w:val="pt-PT"/>
        </w:rPr>
      </w:pPr>
      <w:r w:rsidRPr="00B464C2">
        <w:rPr>
          <w:lang w:val="pt-PT"/>
        </w:rPr>
        <w:t>Najveći iznos bespovratnih sredstava koji se može dodijeliti iznosi 30 000 EUR, koji mogu činiti najviše 75 % ukupnog troška Katedre Jean Monnet</w:t>
      </w:r>
    </w:p>
    <w:p w14:paraId="700F9CD3" w14:textId="77777777" w:rsidR="00094983" w:rsidRPr="00EA516A" w:rsidRDefault="00094983" w:rsidP="00DD4F16">
      <w:pPr>
        <w:pStyle w:val="GUIDE-NORMAL"/>
      </w:pPr>
      <w:r w:rsidRPr="00B464C2">
        <w:rPr>
          <w:lang w:val="pt-PT"/>
        </w:rPr>
        <w:t xml:space="preserve">Primjenjuje se sustav utemeljen na kombinaciji raspona jediničnih troškova i paušalnog financiranja za dodjelu bespovratnih sredstava u okviru aktivnosti programa Jean Monnet. Ovaj se sustav utvrđuje na temelju izračunatih nacionalnih troškova poučavanja po satu. </w:t>
      </w:r>
      <w:r w:rsidRPr="00EA516A">
        <w:t>Koristi se sljedeća metoda:</w:t>
      </w:r>
    </w:p>
    <w:p w14:paraId="22002C10" w14:textId="77777777" w:rsidR="00094983" w:rsidRPr="00EA516A" w:rsidRDefault="00094983" w:rsidP="00093E75">
      <w:pPr>
        <w:pStyle w:val="Guide-NormalBulletpoints"/>
      </w:pPr>
      <w:r w:rsidRPr="00EA516A">
        <w:rPr>
          <w:b/>
        </w:rPr>
        <w:t>Raspon jediničnih troškova poučavanja:</w:t>
      </w:r>
      <w:r w:rsidRPr="00EA516A">
        <w:t xml:space="preserve"> izračunati nacionalni jedinični trošak poučavanja po satu D.1 množi se s brojem sati Katedre Jean Monnet ;</w:t>
      </w:r>
    </w:p>
    <w:p w14:paraId="7BA71A61" w14:textId="77777777" w:rsidR="00094983" w:rsidRPr="00EA516A" w:rsidRDefault="00094983" w:rsidP="00093E75">
      <w:pPr>
        <w:pStyle w:val="Guide-NormalBulletpoints"/>
        <w:rPr>
          <w:spacing w:val="-4"/>
          <w:lang w:val="pl-PL"/>
        </w:rPr>
      </w:pPr>
      <w:r w:rsidRPr="00EA516A">
        <w:rPr>
          <w:b/>
          <w:spacing w:val="-4"/>
          <w:lang w:val="pl-PL"/>
        </w:rPr>
        <w:t>Dodatno paušalno financiranje:</w:t>
      </w:r>
      <w:r w:rsidRPr="00EA516A">
        <w:rPr>
          <w:spacing w:val="-4"/>
          <w:lang w:val="pl-PL"/>
        </w:rPr>
        <w:t xml:space="preserve"> „dodatni postotak od 10 % za Katedru Jean Monnet dodaje se na gore navedenu troškovnu osnovu. U tom se postotku uzimaju u obzir dodatne akademske aktivnosti uključene u Modul kao što su troškovi zaposlenika, troškovi putovanja i života, troškovi širenja, troškovi nastavnih materijala i neizravni troškovi, itd.</w:t>
      </w:r>
    </w:p>
    <w:p w14:paraId="54AC00C2" w14:textId="77777777" w:rsidR="00094983" w:rsidRPr="00EA516A" w:rsidRDefault="00094983" w:rsidP="00993F46">
      <w:pPr>
        <w:pStyle w:val="GUIDE-NORMAL"/>
        <w:rPr>
          <w:lang w:val="pl-PL"/>
        </w:rPr>
      </w:pPr>
      <w:r w:rsidRPr="00EA516A">
        <w:rPr>
          <w:lang w:val="pl-PL"/>
        </w:rPr>
        <w:t>Konačan iznos bespovratnih sredstava dobiva se primjenom najviše 75 % sredstava EU-a od ukupnog izračunatog iznosa i poštovanjem najviše gornje granice za bespovratna sredstva za Katedru Jean Monnet (50 000 EUR).</w:t>
      </w:r>
    </w:p>
    <w:p w14:paraId="65A606B0" w14:textId="77777777" w:rsidR="00094983" w:rsidRPr="00EA516A" w:rsidRDefault="00094983" w:rsidP="00993F46">
      <w:pPr>
        <w:pStyle w:val="GUIDE-NORMAL"/>
        <w:rPr>
          <w:lang w:val="pl-PL"/>
        </w:rPr>
      </w:pPr>
      <w:r w:rsidRPr="00EA516A">
        <w:rPr>
          <w:lang w:val="pl-PL"/>
        </w:rPr>
        <w:t>Točni iznosi koji se primjenjuju na module programa Jean Monnet mogu se naći u odjeljku „Jedinični troškovi programa Jean Monnetˮ na kraju poglavlja o programu Jean Monnet u ovom dijelu vodiča.</w:t>
      </w:r>
    </w:p>
    <w:p w14:paraId="2D5B8394" w14:textId="77777777" w:rsidR="00094983" w:rsidRPr="00EA516A" w:rsidRDefault="00094983">
      <w:pPr>
        <w:widowControl/>
        <w:suppressAutoHyphens w:val="0"/>
        <w:autoSpaceDN/>
        <w:spacing w:after="160" w:line="259" w:lineRule="auto"/>
        <w:textAlignment w:val="auto"/>
        <w:rPr>
          <w:lang w:val="pl-PL"/>
        </w:rPr>
      </w:pPr>
    </w:p>
    <w:p w14:paraId="2AD37EFD" w14:textId="77777777" w:rsidR="00094983" w:rsidRPr="00EA516A" w:rsidRDefault="00094983">
      <w:pPr>
        <w:widowControl/>
        <w:suppressAutoHyphens w:val="0"/>
        <w:autoSpaceDN/>
        <w:spacing w:after="160" w:line="259" w:lineRule="auto"/>
        <w:textAlignment w:val="auto"/>
        <w:rPr>
          <w:lang w:val="pl-PL"/>
        </w:rPr>
        <w:sectPr w:rsidR="00094983" w:rsidRPr="00EA516A" w:rsidSect="00785DA9">
          <w:endnotePr>
            <w:numFmt w:val="decimal"/>
          </w:endnotePr>
          <w:pgSz w:w="11906" w:h="16838" w:code="9"/>
          <w:pgMar w:top="1134" w:right="1418" w:bottom="1134" w:left="1418" w:header="720" w:footer="720" w:gutter="0"/>
          <w:cols w:space="720"/>
        </w:sectPr>
      </w:pPr>
    </w:p>
    <w:p w14:paraId="0EBB688F" w14:textId="77777777" w:rsidR="00094983" w:rsidRPr="00EA516A" w:rsidRDefault="00094983" w:rsidP="000E5F4D">
      <w:pPr>
        <w:pStyle w:val="Guide-Heading3"/>
        <w:rPr>
          <w:lang w:val="pl-PL"/>
        </w:rPr>
      </w:pPr>
      <w:bookmarkStart w:id="120" w:name="_Toc524354326"/>
      <w:bookmarkStart w:id="121" w:name="_Toc527711572"/>
      <w:r w:rsidRPr="00EA516A">
        <w:rPr>
          <w:lang w:val="pl-PL"/>
        </w:rPr>
        <w:t>Centri izvrsnosti Jean Monnet</w:t>
      </w:r>
      <w:bookmarkEnd w:id="120"/>
      <w:bookmarkEnd w:id="121"/>
    </w:p>
    <w:p w14:paraId="46A6F5B7" w14:textId="77777777" w:rsidR="00094983" w:rsidRPr="00EA516A" w:rsidRDefault="00094983" w:rsidP="002E0958">
      <w:pPr>
        <w:pStyle w:val="Guide-Heading4"/>
        <w:rPr>
          <w:lang w:val="pl-PL"/>
        </w:rPr>
      </w:pPr>
      <w:r w:rsidRPr="00EA516A">
        <w:rPr>
          <w:lang w:val="pl-PL"/>
        </w:rPr>
        <w:t>Što je centar izvrsnosti Jean Monnet?</w:t>
      </w:r>
    </w:p>
    <w:p w14:paraId="0E2D3710" w14:textId="77777777" w:rsidR="00094983" w:rsidRPr="00EA516A" w:rsidRDefault="00094983" w:rsidP="00023085">
      <w:pPr>
        <w:pStyle w:val="GUIDE-NORMAL"/>
        <w:rPr>
          <w:lang w:val="pl-PL"/>
        </w:rPr>
      </w:pPr>
      <w:r w:rsidRPr="00EA516A">
        <w:rPr>
          <w:lang w:val="pl-PL"/>
        </w:rPr>
        <w:t>Centar izvrsnosti Jean Monnet središnja je točka kompetencija i znanja o temama u području Europske unije.</w:t>
      </w:r>
    </w:p>
    <w:p w14:paraId="77A62286" w14:textId="77777777" w:rsidR="00094983" w:rsidRPr="00EA516A" w:rsidRDefault="00094983" w:rsidP="00023085">
      <w:pPr>
        <w:pStyle w:val="GUIDE-NORMAL"/>
        <w:rPr>
          <w:lang w:val="pl-PL"/>
        </w:rPr>
      </w:pPr>
      <w:r w:rsidRPr="00EA516A">
        <w:rPr>
          <w:lang w:val="pl-PL"/>
        </w:rPr>
        <w:t>Centar izvrsnosti Jean Monnet okuplja stručnost i kompetencije eminentnih stručnjaka i cilj mu je razviti sinergije između različitih disciplina i resursa u području europskih studija te stvarati zajedničke transnacionalne aktivnosti i strukturne veze s akademskim ustanovama u drugim zemljama. Njime se osigurava i otvorenost prema civilnom društvu.</w:t>
      </w:r>
    </w:p>
    <w:p w14:paraId="3B8753FC" w14:textId="77777777" w:rsidR="00094983" w:rsidRPr="00EA516A" w:rsidRDefault="00094983" w:rsidP="00023085">
      <w:pPr>
        <w:pStyle w:val="GUIDE-NORMAL"/>
        <w:rPr>
          <w:lang w:val="pl-PL"/>
        </w:rPr>
      </w:pPr>
      <w:r w:rsidRPr="00EA516A">
        <w:rPr>
          <w:lang w:val="pl-PL"/>
        </w:rPr>
        <w:t>Centri izvrsnosti Jean Monnet imaju važnu ulogu u obraćanju studentima fakulteta koji se obično ne bave pitanjima Europske unije te donositeljima politika, državnim službenicima, organiziranom civilnom društvu i općoj javnosti.</w:t>
      </w:r>
    </w:p>
    <w:p w14:paraId="51ADB433" w14:textId="77777777" w:rsidR="00094983" w:rsidRPr="00EA516A" w:rsidRDefault="00094983" w:rsidP="002E0958">
      <w:pPr>
        <w:pStyle w:val="Guide-Heading4"/>
        <w:rPr>
          <w:lang w:val="fi-FI"/>
        </w:rPr>
      </w:pPr>
      <w:r w:rsidRPr="00EA516A">
        <w:rPr>
          <w:lang w:val="fi-FI"/>
        </w:rPr>
        <w:t>Koje se aktivnosti podupiru u okviru te aktivnosti?</w:t>
      </w:r>
    </w:p>
    <w:p w14:paraId="0FE6F793" w14:textId="77777777" w:rsidR="00094983" w:rsidRPr="00EA516A" w:rsidRDefault="00094983" w:rsidP="002E0958">
      <w:pPr>
        <w:pStyle w:val="GUIDE-NORMAL"/>
        <w:rPr>
          <w:lang w:val="fi-FI"/>
        </w:rPr>
      </w:pPr>
      <w:r w:rsidRPr="00EA516A">
        <w:rPr>
          <w:lang w:val="fi-FI"/>
        </w:rPr>
        <w:t>Centar izvrsnosti Jean Monnet mora razviti trogodišnji strateški plan koji obuhvaća širok spektar aktivnosti, kao što su:</w:t>
      </w:r>
    </w:p>
    <w:p w14:paraId="2AB47D39" w14:textId="77777777" w:rsidR="00094983" w:rsidRPr="00EA516A" w:rsidRDefault="00094983" w:rsidP="00420C21">
      <w:pPr>
        <w:pStyle w:val="Guide-NormalBulletpoints"/>
        <w:rPr>
          <w:lang w:val="fi-FI"/>
        </w:rPr>
      </w:pPr>
      <w:r w:rsidRPr="00EA516A">
        <w:rPr>
          <w:lang w:val="fi-FI"/>
        </w:rPr>
        <w:t>organizacija i koordinacija ljudskih i dokumentarnih resursa u područjima studija o Europskoj uniji</w:t>
      </w:r>
    </w:p>
    <w:p w14:paraId="6934BDBC" w14:textId="77777777" w:rsidR="00094983" w:rsidRPr="00EA516A" w:rsidRDefault="00094983" w:rsidP="00420C21">
      <w:pPr>
        <w:pStyle w:val="Guide-NormalBulletpoints"/>
        <w:rPr>
          <w:lang w:val="fi-FI"/>
        </w:rPr>
      </w:pPr>
      <w:r w:rsidRPr="00EA516A">
        <w:rPr>
          <w:lang w:val="fi-FI"/>
        </w:rPr>
        <w:t>vođenje aktivnosti istraživanja u posebnim područjima Europske unije</w:t>
      </w:r>
    </w:p>
    <w:p w14:paraId="275FC0D2" w14:textId="77777777" w:rsidR="00094983" w:rsidRDefault="00094983">
      <w:pPr>
        <w:pStyle w:val="Guide-NormalBulletpoints"/>
      </w:pPr>
      <w:r w:rsidRPr="00EA516A">
        <w:rPr>
          <w:rFonts w:eastAsia="Calibri"/>
          <w:bdr w:val="nil"/>
        </w:rPr>
        <w:t>sustavno objavljivanje rezultata istraživanja.</w:t>
      </w:r>
    </w:p>
    <w:p w14:paraId="1F7504DE" w14:textId="77777777" w:rsidR="00094983" w:rsidRPr="004433C0" w:rsidRDefault="00094983" w:rsidP="00420C21">
      <w:pPr>
        <w:pStyle w:val="Guide-NormalBulletpoints"/>
      </w:pPr>
      <w:r w:rsidRPr="004433C0">
        <w:t xml:space="preserve">razvoj sadržaja i alata o temama EU-a radi ažuriranja i nadopunjavanja postojećih kolegija i kurikuluma </w:t>
      </w:r>
      <w:r w:rsidRPr="004433C0">
        <w:br/>
        <w:t>(funkcija poučavanja)</w:t>
      </w:r>
    </w:p>
    <w:p w14:paraId="6748848C" w14:textId="77777777" w:rsidR="00094983" w:rsidRPr="004433C0" w:rsidRDefault="00094983" w:rsidP="00420C21">
      <w:pPr>
        <w:pStyle w:val="Guide-NormalBulletpoints"/>
      </w:pPr>
      <w:r w:rsidRPr="004433C0">
        <w:t>jačanje rasprava i razmjene iskustava o EU-u, ako je moguće u partnerstvu s lokalnim dionicima i/ili predstavništvima EU-a u državama članicama i delegacijama EU-a u trećim zemljama (funkcija skupine za strateško promišljanje)</w:t>
      </w:r>
    </w:p>
    <w:p w14:paraId="6411EF22" w14:textId="77777777" w:rsidR="00094983" w:rsidRPr="004433C0" w:rsidRDefault="00094983" w:rsidP="00726476">
      <w:pPr>
        <w:pStyle w:val="Guide-NormalBulletpoints"/>
        <w:numPr>
          <w:ilvl w:val="0"/>
          <w:numId w:val="0"/>
        </w:numPr>
        <w:ind w:left="720" w:hanging="360"/>
      </w:pPr>
    </w:p>
    <w:p w14:paraId="1F0FEA5B" w14:textId="77777777" w:rsidR="00094983" w:rsidRPr="00053AAE" w:rsidRDefault="00094983" w:rsidP="002E0958">
      <w:pPr>
        <w:pStyle w:val="Guide-Heading4"/>
      </w:pPr>
      <w:r w:rsidRPr="00053AAE">
        <w:t>Koju ulogu imaju organizacije koje sudjeluju u centru izvrsnosti Jean Monnet?</w:t>
      </w:r>
    </w:p>
    <w:p w14:paraId="409E7A54" w14:textId="77777777" w:rsidR="00094983" w:rsidRPr="00106A4E" w:rsidRDefault="00094983" w:rsidP="00420C21">
      <w:pPr>
        <w:pStyle w:val="GUIDE-NORMAL"/>
        <w:rPr>
          <w:lang w:val="it-IT"/>
        </w:rPr>
      </w:pPr>
      <w:r w:rsidRPr="00053AAE">
        <w:t xml:space="preserve">Visoka učilišta koja planiraju osnovati centar izvrsnosti Jean Monnet moraju razmisliti o strateškom razvoju. Ona bi trebala najboljim stručnjacima među nastavnim i istraživačkim osobljem osigurati smjernice i viziju za stvaranje sinergija koje omogućavaju suradnju na visokoj razini u pogledu posebnih tema iz područja EU-a. </w:t>
      </w:r>
      <w:r w:rsidRPr="00106A4E">
        <w:rPr>
          <w:lang w:val="it-IT"/>
        </w:rPr>
        <w:t>Ona bi trebala podupirati i promicati inicijative centra i pomoći u njihovu razvoju.</w:t>
      </w:r>
    </w:p>
    <w:p w14:paraId="1AC7B71E" w14:textId="77777777" w:rsidR="00094983" w:rsidRPr="00106A4E" w:rsidRDefault="00094983" w:rsidP="00420C21">
      <w:pPr>
        <w:pStyle w:val="GUIDE-NORMAL"/>
        <w:rPr>
          <w:lang w:val="it-IT"/>
        </w:rPr>
      </w:pPr>
      <w:r w:rsidRPr="00106A4E">
        <w:rPr>
          <w:lang w:val="it-IT"/>
        </w:rPr>
        <w:t>Visoka učilišta moraju održavati aktivnosti centra izvrsnosti Jean Monnet za vrijeme trajanja projekta i prema potrebi mogu zamijeniti akademskog koordinatora. Ako ustanova mora zamijeniti izvornog akademskog koordinatora, izvršnoj agenciji potrebno je poslati pisani zahtjev za odobrenje.</w:t>
      </w:r>
    </w:p>
    <w:p w14:paraId="7AC8C220" w14:textId="77777777" w:rsidR="00094983" w:rsidRPr="00106A4E" w:rsidRDefault="00094983" w:rsidP="00420C21">
      <w:pPr>
        <w:pStyle w:val="GUIDE-NORMAL"/>
        <w:rPr>
          <w:lang w:val="it-IT"/>
        </w:rPr>
      </w:pPr>
      <w:r w:rsidRPr="00106A4E">
        <w:rPr>
          <w:lang w:val="it-IT"/>
        </w:rPr>
        <w:t>Centar izvrsnosti može uključivati suradnju nekoliko ustanova/organizacija s poslovnim nastanom u istom gradu ili regiji. U svakom slučaju, to mora biti jasno označen institut ili struktura specijalizirana za studije u području Europske unije i domaćin mu mora biti visoko učilište.</w:t>
      </w:r>
    </w:p>
    <w:p w14:paraId="02CC49BA" w14:textId="77777777" w:rsidR="00094983" w:rsidRPr="00106A4E" w:rsidRDefault="00094983" w:rsidP="002E0958">
      <w:pPr>
        <w:pStyle w:val="Guide-Heading4"/>
        <w:rPr>
          <w:lang w:val="it-IT"/>
        </w:rPr>
      </w:pPr>
      <w:r w:rsidRPr="00106A4E">
        <w:rPr>
          <w:lang w:val="it-IT"/>
        </w:rPr>
        <w:t>Koji se kriteriji primjenjuju za ocjenjivanje centra izvrsnosti Jean Monnet?</w:t>
      </w:r>
    </w:p>
    <w:p w14:paraId="72352109" w14:textId="77777777" w:rsidR="00094983" w:rsidRPr="00106A4E" w:rsidRDefault="00094983" w:rsidP="00FD605D">
      <w:pPr>
        <w:pStyle w:val="GUIDE-NORMAL"/>
        <w:rPr>
          <w:lang w:val="it-IT"/>
        </w:rPr>
      </w:pPr>
      <w:r w:rsidRPr="00106A4E">
        <w:rPr>
          <w:lang w:val="it-IT"/>
        </w:rPr>
        <w:t>U nastavku su navedeni formalni kriteriji koje mora ispuniti centar izvrsnosti Jean Monnet kako bi bio prihvatljiv za dodjelu bespovratnih sredstava programa Erasmus+:</w:t>
      </w:r>
    </w:p>
    <w:p w14:paraId="7B414683" w14:textId="77777777" w:rsidR="00094983" w:rsidRPr="00106A4E" w:rsidRDefault="00094983">
      <w:pPr>
        <w:widowControl/>
        <w:suppressAutoHyphens w:val="0"/>
        <w:autoSpaceDN/>
        <w:spacing w:after="160" w:line="259" w:lineRule="auto"/>
        <w:textAlignment w:val="auto"/>
        <w:rPr>
          <w:rFonts w:eastAsia="Times New Roman"/>
          <w:b/>
          <w:smallCaps/>
          <w:sz w:val="22"/>
          <w:szCs w:val="20"/>
          <w:lang w:val="it-IT"/>
        </w:rPr>
      </w:pPr>
      <w:r w:rsidRPr="00106A4E">
        <w:rPr>
          <w:lang w:val="it-IT"/>
        </w:rPr>
        <w:br w:type="page"/>
      </w:r>
    </w:p>
    <w:p w14:paraId="123B0442" w14:textId="77777777" w:rsidR="00094983" w:rsidRPr="00EA516A" w:rsidRDefault="00094983" w:rsidP="00FD605D">
      <w:pPr>
        <w:pStyle w:val="Guide-Heading5"/>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1"/>
        <w:gridCol w:w="7539"/>
      </w:tblGrid>
      <w:tr w:rsidR="00094983" w:rsidRPr="00694622" w14:paraId="3351A1CF" w14:textId="77777777" w:rsidTr="0018519F">
        <w:trPr>
          <w:trHeight w:val="543"/>
        </w:trPr>
        <w:tc>
          <w:tcPr>
            <w:tcW w:w="1521" w:type="dxa"/>
            <w:tcBorders>
              <w:bottom w:val="dashed" w:sz="4" w:space="0" w:color="auto"/>
            </w:tcBorders>
            <w:shd w:val="clear" w:color="auto" w:fill="auto"/>
            <w:vAlign w:val="center"/>
          </w:tcPr>
          <w:p w14:paraId="7D1F0468" w14:textId="77777777" w:rsidR="00094983" w:rsidRPr="00EA516A" w:rsidRDefault="00094983" w:rsidP="00401011">
            <w:pPr>
              <w:pStyle w:val="Guide-Table"/>
              <w:rPr>
                <w:rFonts w:cs="Tahoma"/>
              </w:rPr>
            </w:pPr>
            <w:bookmarkStart w:id="122" w:name="_Hlk502673311"/>
            <w:r w:rsidRPr="00EA516A">
              <w:rPr>
                <w:rFonts w:cs="Tahoma"/>
              </w:rPr>
              <w:t>Tko se može prijaviti?</w:t>
            </w:r>
          </w:p>
        </w:tc>
        <w:tc>
          <w:tcPr>
            <w:tcW w:w="7539" w:type="dxa"/>
            <w:tcBorders>
              <w:bottom w:val="dashed" w:sz="4" w:space="0" w:color="auto"/>
            </w:tcBorders>
            <w:shd w:val="clear" w:color="auto" w:fill="auto"/>
          </w:tcPr>
          <w:p w14:paraId="29F8FEF9" w14:textId="77777777" w:rsidR="00094983" w:rsidRPr="00AB0F28" w:rsidRDefault="00094983" w:rsidP="0095509B">
            <w:pPr>
              <w:pStyle w:val="GUIDE-NORMAL"/>
              <w:rPr>
                <w:rFonts w:cs="Tahoma"/>
              </w:rPr>
            </w:pPr>
            <w:r w:rsidRPr="00EA516A">
              <w:rPr>
                <w:rFonts w:cs="Tahoma"/>
              </w:rPr>
              <w:t xml:space="preserve">Visoko učilište s poslovnim nastanom u bilo kojoj zemlji svijeta. </w:t>
            </w:r>
            <w:r w:rsidRPr="00AB0F28">
              <w:rPr>
                <w:rFonts w:cs="Tahoma"/>
              </w:rPr>
              <w:t>Visoka učilišta koja imaju poslovni nastan u zemljama sudionicama programa moraju imati valjanu Povelju Erasmus za visoko obrazovanje (ECHE). Visoka učilišta iz prihvatljivih partnerskih zemalja koja sudjeluju u programu ne moraju imati Povelju Erasmus za visoko obrazovanje.</w:t>
            </w:r>
          </w:p>
          <w:p w14:paraId="505A4D3B" w14:textId="77777777" w:rsidR="00094983" w:rsidRPr="00AB0F28" w:rsidRDefault="00094983" w:rsidP="0095509B">
            <w:pPr>
              <w:pStyle w:val="GUIDE-NORMAL"/>
              <w:rPr>
                <w:rFonts w:cs="Tahoma"/>
              </w:rPr>
            </w:pPr>
            <w:r w:rsidRPr="00AB0F28">
              <w:rPr>
                <w:rFonts w:cs="Tahoma"/>
              </w:rPr>
              <w:t>Pojedinci ne mogu izravno zatražiti bespovratna sredstva.</w:t>
            </w:r>
          </w:p>
        </w:tc>
      </w:tr>
      <w:tr w:rsidR="00094983" w:rsidRPr="00EA516A" w14:paraId="4ECED80E" w14:textId="77777777" w:rsidTr="0018519F">
        <w:trPr>
          <w:trHeight w:val="339"/>
        </w:trPr>
        <w:tc>
          <w:tcPr>
            <w:tcW w:w="1521" w:type="dxa"/>
            <w:tcBorders>
              <w:top w:val="dashed" w:sz="4" w:space="0" w:color="auto"/>
              <w:bottom w:val="dashed" w:sz="4" w:space="0" w:color="auto"/>
            </w:tcBorders>
            <w:shd w:val="clear" w:color="auto" w:fill="auto"/>
            <w:vAlign w:val="center"/>
          </w:tcPr>
          <w:p w14:paraId="5DB93FB7" w14:textId="77777777" w:rsidR="00094983" w:rsidRPr="00EA516A" w:rsidRDefault="00094983" w:rsidP="00401011">
            <w:pPr>
              <w:pStyle w:val="Guide-Table"/>
              <w:rPr>
                <w:rFonts w:cs="Tahoma"/>
              </w:rPr>
            </w:pPr>
            <w:r w:rsidRPr="00EA516A">
              <w:rPr>
                <w:rFonts w:cs="Tahoma"/>
              </w:rPr>
              <w:t>Trajanje projekta</w:t>
            </w:r>
          </w:p>
        </w:tc>
        <w:tc>
          <w:tcPr>
            <w:tcW w:w="7539" w:type="dxa"/>
            <w:tcBorders>
              <w:top w:val="dashed" w:sz="4" w:space="0" w:color="auto"/>
              <w:bottom w:val="dashed" w:sz="4" w:space="0" w:color="auto"/>
            </w:tcBorders>
            <w:shd w:val="clear" w:color="auto" w:fill="auto"/>
          </w:tcPr>
          <w:p w14:paraId="26CE2E31" w14:textId="77777777" w:rsidR="00094983" w:rsidRPr="00EA516A" w:rsidRDefault="00094983" w:rsidP="00401011">
            <w:pPr>
              <w:pStyle w:val="GUIDE-NORMAL"/>
              <w:rPr>
                <w:rFonts w:cs="Tahoma"/>
              </w:rPr>
            </w:pPr>
            <w:r w:rsidRPr="00EA516A">
              <w:rPr>
                <w:rFonts w:cs="Tahoma"/>
              </w:rPr>
              <w:t>Tri godine.</w:t>
            </w:r>
          </w:p>
        </w:tc>
      </w:tr>
      <w:tr w:rsidR="00094983" w:rsidRPr="00694622" w14:paraId="735AB7B3" w14:textId="77777777" w:rsidTr="0018519F">
        <w:trPr>
          <w:trHeight w:val="603"/>
        </w:trPr>
        <w:tc>
          <w:tcPr>
            <w:tcW w:w="1521" w:type="dxa"/>
            <w:tcBorders>
              <w:top w:val="dashed" w:sz="4" w:space="0" w:color="auto"/>
              <w:bottom w:val="dashed" w:sz="4" w:space="0" w:color="auto"/>
              <w:right w:val="single" w:sz="4" w:space="0" w:color="auto"/>
            </w:tcBorders>
            <w:shd w:val="clear" w:color="auto" w:fill="auto"/>
            <w:vAlign w:val="center"/>
          </w:tcPr>
          <w:p w14:paraId="70436B26" w14:textId="77777777" w:rsidR="00094983" w:rsidRPr="00EA516A" w:rsidRDefault="00094983" w:rsidP="00401011">
            <w:pPr>
              <w:pStyle w:val="Guide-Table"/>
              <w:rPr>
                <w:rFonts w:cs="Tahoma"/>
              </w:rPr>
            </w:pPr>
            <w:r w:rsidRPr="00EA516A">
              <w:rPr>
                <w:rFonts w:cs="Tahoma"/>
              </w:rPr>
              <w:t>Kome predati zahtjev?</w:t>
            </w:r>
          </w:p>
        </w:tc>
        <w:tc>
          <w:tcPr>
            <w:tcW w:w="7539" w:type="dxa"/>
            <w:tcBorders>
              <w:top w:val="dashed" w:sz="4" w:space="0" w:color="auto"/>
              <w:left w:val="single" w:sz="4" w:space="0" w:color="auto"/>
              <w:bottom w:val="dashed" w:sz="4" w:space="0" w:color="auto"/>
            </w:tcBorders>
            <w:shd w:val="clear" w:color="auto" w:fill="auto"/>
          </w:tcPr>
          <w:p w14:paraId="65727761" w14:textId="77777777" w:rsidR="00094983" w:rsidRPr="00AB0F28" w:rsidRDefault="00094983" w:rsidP="00401011">
            <w:pPr>
              <w:pStyle w:val="GUIDE-NORMAL"/>
              <w:rPr>
                <w:rFonts w:cs="Tahoma"/>
              </w:rPr>
            </w:pPr>
            <w:r w:rsidRPr="00AB0F28">
              <w:rPr>
                <w:rFonts w:cs="Tahoma"/>
              </w:rPr>
              <w:t>Izvršnoj agenciji za obrazovanje, audiovizualne medije i kulturu (EACEA),  koja ima sjedište u Bruxellesu.</w:t>
            </w:r>
          </w:p>
        </w:tc>
      </w:tr>
      <w:tr w:rsidR="00094983" w:rsidRPr="00694622" w14:paraId="04E1176A" w14:textId="77777777" w:rsidTr="0018519F">
        <w:trPr>
          <w:trHeight w:val="477"/>
        </w:trPr>
        <w:tc>
          <w:tcPr>
            <w:tcW w:w="1521" w:type="dxa"/>
            <w:tcBorders>
              <w:top w:val="dashed" w:sz="4" w:space="0" w:color="auto"/>
              <w:bottom w:val="dashed" w:sz="4" w:space="0" w:color="auto"/>
              <w:right w:val="single" w:sz="4" w:space="0" w:color="auto"/>
            </w:tcBorders>
            <w:shd w:val="clear" w:color="auto" w:fill="auto"/>
            <w:vAlign w:val="center"/>
          </w:tcPr>
          <w:p w14:paraId="7A464AB4" w14:textId="77777777" w:rsidR="00094983" w:rsidRPr="00EA516A" w:rsidRDefault="00094983" w:rsidP="00401011">
            <w:pPr>
              <w:pStyle w:val="Guide-Table"/>
              <w:rPr>
                <w:rFonts w:cs="Tahoma"/>
              </w:rPr>
            </w:pPr>
            <w:r w:rsidRPr="00EA516A">
              <w:rPr>
                <w:rFonts w:cs="Tahoma"/>
              </w:rPr>
              <w:t>Kada predati zahtjev?</w:t>
            </w:r>
          </w:p>
        </w:tc>
        <w:tc>
          <w:tcPr>
            <w:tcW w:w="7539" w:type="dxa"/>
            <w:tcBorders>
              <w:top w:val="dashed" w:sz="4" w:space="0" w:color="auto"/>
              <w:left w:val="single" w:sz="4" w:space="0" w:color="auto"/>
              <w:bottom w:val="dashed" w:sz="4" w:space="0" w:color="auto"/>
            </w:tcBorders>
            <w:shd w:val="clear" w:color="auto" w:fill="auto"/>
          </w:tcPr>
          <w:p w14:paraId="75ACE52E" w14:textId="77777777" w:rsidR="00094983" w:rsidRPr="00EA516A" w:rsidRDefault="00094983" w:rsidP="00D93EF9">
            <w:pPr>
              <w:pStyle w:val="GUIDE-NORMAL"/>
              <w:rPr>
                <w:rFonts w:cs="Tahoma"/>
              </w:rPr>
            </w:pPr>
            <w:r w:rsidRPr="00EA516A">
              <w:rPr>
                <w:rFonts w:cs="Tahoma"/>
              </w:rPr>
              <w:t xml:space="preserve">Podnositelji moraju predati zahtjev za bespovratna sredstva do </w:t>
            </w:r>
            <w:r>
              <w:rPr>
                <w:rFonts w:cs="Tahoma"/>
                <w:b/>
              </w:rPr>
              <w:t>20</w:t>
            </w:r>
            <w:r w:rsidRPr="00EA516A">
              <w:rPr>
                <w:rFonts w:cs="Tahoma"/>
                <w:b/>
              </w:rPr>
              <w:t xml:space="preserve">. veljače u </w:t>
            </w:r>
            <w:r>
              <w:rPr>
                <w:rFonts w:cs="Tahoma"/>
                <w:b/>
              </w:rPr>
              <w:t>17</w:t>
            </w:r>
            <w:r w:rsidRPr="00EA516A">
              <w:rPr>
                <w:rFonts w:cs="Tahoma"/>
                <w:b/>
              </w:rPr>
              <w:t>:00 (po  briselskom vremenu)</w:t>
            </w:r>
            <w:r w:rsidRPr="00EA516A">
              <w:rPr>
                <w:rFonts w:cs="Tahoma"/>
              </w:rPr>
              <w:t xml:space="preserve"> za projekte koji počinju 1.</w:t>
            </w:r>
            <w:r w:rsidRPr="00EA516A">
              <w:rPr>
                <w:rFonts w:cs="Tahoma"/>
              </w:rPr>
              <w:tab/>
              <w:t>rujna iste godine.</w:t>
            </w:r>
          </w:p>
        </w:tc>
      </w:tr>
      <w:tr w:rsidR="00094983" w:rsidRPr="00694622" w14:paraId="7FCC271D" w14:textId="77777777" w:rsidTr="0018519F">
        <w:trPr>
          <w:trHeight w:val="185"/>
        </w:trPr>
        <w:tc>
          <w:tcPr>
            <w:tcW w:w="1521" w:type="dxa"/>
            <w:tcBorders>
              <w:top w:val="dashed" w:sz="4" w:space="0" w:color="auto"/>
              <w:bottom w:val="dashed" w:sz="4" w:space="0" w:color="auto"/>
              <w:right w:val="single" w:sz="4" w:space="0" w:color="auto"/>
            </w:tcBorders>
            <w:shd w:val="clear" w:color="auto" w:fill="auto"/>
            <w:vAlign w:val="center"/>
          </w:tcPr>
          <w:p w14:paraId="4A4C012B" w14:textId="77777777" w:rsidR="00094983" w:rsidRPr="00EA516A" w:rsidRDefault="00094983" w:rsidP="00401011">
            <w:pPr>
              <w:pStyle w:val="Guide-Table"/>
              <w:rPr>
                <w:rFonts w:cs="Tahoma"/>
              </w:rPr>
            </w:pPr>
            <w:r w:rsidRPr="00EA516A">
              <w:rPr>
                <w:rFonts w:cs="Tahoma"/>
              </w:rPr>
              <w:t>Kako predati zahtjev?</w:t>
            </w:r>
          </w:p>
        </w:tc>
        <w:tc>
          <w:tcPr>
            <w:tcW w:w="7539" w:type="dxa"/>
            <w:tcBorders>
              <w:top w:val="dashed" w:sz="4" w:space="0" w:color="auto"/>
              <w:left w:val="single" w:sz="4" w:space="0" w:color="auto"/>
              <w:bottom w:val="dashed" w:sz="4" w:space="0" w:color="auto"/>
            </w:tcBorders>
            <w:shd w:val="clear" w:color="auto" w:fill="auto"/>
          </w:tcPr>
          <w:p w14:paraId="60D5A948" w14:textId="77777777" w:rsidR="00094983" w:rsidRPr="00053AAE" w:rsidRDefault="00094983" w:rsidP="00401011">
            <w:pPr>
              <w:pStyle w:val="GUIDE-NORMAL"/>
              <w:rPr>
                <w:rFonts w:cs="Tahoma"/>
                <w:lang w:val="es-ES"/>
              </w:rPr>
            </w:pPr>
            <w:r w:rsidRPr="00053AAE">
              <w:rPr>
                <w:rFonts w:cs="Tahoma"/>
                <w:lang w:val="es-ES"/>
              </w:rPr>
              <w:t>Pojedinosti o tome kako se prijaviti potražite u dijelu C ovog Vodiča.</w:t>
            </w:r>
          </w:p>
        </w:tc>
      </w:tr>
      <w:tr w:rsidR="00094983" w:rsidRPr="00694622" w14:paraId="48339218" w14:textId="77777777" w:rsidTr="0018519F">
        <w:trPr>
          <w:trHeight w:val="185"/>
        </w:trPr>
        <w:tc>
          <w:tcPr>
            <w:tcW w:w="1521" w:type="dxa"/>
            <w:tcBorders>
              <w:top w:val="dashed" w:sz="4" w:space="0" w:color="auto"/>
            </w:tcBorders>
            <w:shd w:val="clear" w:color="auto" w:fill="auto"/>
            <w:vAlign w:val="center"/>
          </w:tcPr>
          <w:p w14:paraId="56057C52" w14:textId="77777777" w:rsidR="00094983" w:rsidRPr="00EA516A" w:rsidRDefault="00094983" w:rsidP="00401011">
            <w:pPr>
              <w:pStyle w:val="Guide-Table"/>
              <w:rPr>
                <w:rFonts w:cs="Tahoma"/>
              </w:rPr>
            </w:pPr>
            <w:r w:rsidRPr="00EA516A">
              <w:rPr>
                <w:rFonts w:cs="Tahoma"/>
              </w:rPr>
              <w:t>Ostali kriteriji</w:t>
            </w:r>
          </w:p>
        </w:tc>
        <w:tc>
          <w:tcPr>
            <w:tcW w:w="7539" w:type="dxa"/>
            <w:tcBorders>
              <w:top w:val="dashed" w:sz="4" w:space="0" w:color="auto"/>
            </w:tcBorders>
            <w:shd w:val="clear" w:color="auto" w:fill="auto"/>
          </w:tcPr>
          <w:p w14:paraId="2B7F2823" w14:textId="77777777" w:rsidR="00094983" w:rsidRPr="00EA516A" w:rsidRDefault="00094983" w:rsidP="00401011">
            <w:pPr>
              <w:pStyle w:val="GUIDE-NORMAL"/>
              <w:rPr>
                <w:rFonts w:cs="Tahoma"/>
              </w:rPr>
            </w:pPr>
            <w:r w:rsidRPr="00EA516A">
              <w:rPr>
                <w:rFonts w:cs="Tahoma"/>
              </w:rPr>
              <w:t>Na svakom visokom učilištu može se istovremeno podržavati samo jedan centar izvrsnosti Jean Monnet.</w:t>
            </w:r>
          </w:p>
        </w:tc>
      </w:tr>
    </w:tbl>
    <w:bookmarkEnd w:id="122"/>
    <w:p w14:paraId="7D787237" w14:textId="77777777" w:rsidR="00094983" w:rsidRPr="00053AAE" w:rsidRDefault="00094983" w:rsidP="00FD605D">
      <w:pPr>
        <w:pStyle w:val="GUIDE-NORMAL"/>
        <w:rPr>
          <w:lang w:val="es-ES"/>
        </w:rPr>
      </w:pPr>
      <w:r w:rsidRPr="002F1876">
        <w:t xml:space="preserve">Organizacije podnositeljice zahtjeva ocjenjuju se na temelju </w:t>
      </w:r>
      <w:r w:rsidRPr="002F1876">
        <w:rPr>
          <w:b/>
        </w:rPr>
        <w:t>kriterija za isključenje i odabir.</w:t>
      </w:r>
      <w:r w:rsidRPr="002F1876">
        <w:t xml:space="preserve"> </w:t>
      </w:r>
      <w:r w:rsidRPr="00053AAE">
        <w:rPr>
          <w:lang w:val="es-ES"/>
        </w:rPr>
        <w:t>Više informacija potražite u dijelu C ovog Vodiča.</w:t>
      </w:r>
    </w:p>
    <w:p w14:paraId="10C29D79" w14:textId="77777777" w:rsidR="00094983" w:rsidRPr="00053AAE" w:rsidRDefault="00094983" w:rsidP="00FD605D">
      <w:pPr>
        <w:pStyle w:val="Guide-Heading5"/>
        <w:rPr>
          <w:lang w:val="es-ES"/>
        </w:rPr>
      </w:pPr>
      <w:r w:rsidRPr="00053AAE">
        <w:rPr>
          <w:lang w:val="es-ES"/>
        </w:rPr>
        <w:t>Kriteriji za dodjelu</w:t>
      </w:r>
    </w:p>
    <w:p w14:paraId="151FD73E" w14:textId="77777777" w:rsidR="00094983" w:rsidRPr="00053AAE" w:rsidRDefault="00094983" w:rsidP="007614D8">
      <w:pPr>
        <w:pStyle w:val="GUIDE-NORMAL"/>
        <w:rPr>
          <w:lang w:val="es-ES"/>
        </w:rPr>
      </w:pPr>
      <w:r w:rsidRPr="00053AAE">
        <w:rPr>
          <w:lang w:val="es-ES"/>
        </w:rPr>
        <w:t>Projekti se ocjenjuju na temelju sljedećih kriterija: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7222"/>
      </w:tblGrid>
      <w:tr w:rsidR="00094983" w:rsidRPr="00694622" w14:paraId="6B7CC4D5" w14:textId="77777777" w:rsidTr="0018519F">
        <w:trPr>
          <w:trHeight w:val="1715"/>
        </w:trPr>
        <w:tc>
          <w:tcPr>
            <w:tcW w:w="1838" w:type="dxa"/>
            <w:shd w:val="clear" w:color="auto" w:fill="auto"/>
            <w:vAlign w:val="center"/>
          </w:tcPr>
          <w:p w14:paraId="0191266A" w14:textId="77777777" w:rsidR="00094983" w:rsidRPr="00EA516A" w:rsidRDefault="00094983" w:rsidP="00010CE9">
            <w:pPr>
              <w:pStyle w:val="Guide-Table"/>
              <w:rPr>
                <w:rFonts w:cs="Tahoma"/>
              </w:rPr>
            </w:pPr>
            <w:r w:rsidRPr="00EA516A">
              <w:rPr>
                <w:rFonts w:cs="Tahoma"/>
              </w:rPr>
              <w:t>Relevantnost projekta</w:t>
            </w:r>
          </w:p>
          <w:p w14:paraId="387B6F86" w14:textId="77777777" w:rsidR="00094983" w:rsidRPr="006D4F6A" w:rsidRDefault="00094983" w:rsidP="00010CE9">
            <w:pPr>
              <w:pStyle w:val="Guide-Table"/>
              <w:rPr>
                <w:rFonts w:cs="Tahoma"/>
                <w:b w:val="0"/>
              </w:rPr>
            </w:pPr>
            <w:r w:rsidRPr="002F1876">
              <w:rPr>
                <w:rFonts w:cs="Tahoma"/>
                <w:b w:val="0"/>
              </w:rPr>
              <w:t>(Najviše 25 bodova)</w:t>
            </w:r>
          </w:p>
        </w:tc>
        <w:tc>
          <w:tcPr>
            <w:tcW w:w="7222" w:type="dxa"/>
            <w:shd w:val="clear" w:color="auto" w:fill="auto"/>
          </w:tcPr>
          <w:p w14:paraId="7272384D" w14:textId="77777777" w:rsidR="00094983" w:rsidRPr="00053AAE" w:rsidRDefault="00094983" w:rsidP="00BD14F1">
            <w:pPr>
              <w:numPr>
                <w:ilvl w:val="0"/>
                <w:numId w:val="170"/>
              </w:numPr>
              <w:suppressAutoHyphens w:val="0"/>
              <w:spacing w:beforeLines="40" w:before="96" w:afterLines="40" w:after="96"/>
              <w:contextualSpacing/>
              <w:jc w:val="both"/>
              <w:textAlignment w:val="auto"/>
              <w:rPr>
                <w:rFonts w:asciiTheme="minorHAnsi" w:hAnsiTheme="minorHAnsi"/>
                <w:kern w:val="0"/>
                <w:sz w:val="18"/>
                <w:lang w:val="es-ES"/>
              </w:rPr>
            </w:pPr>
            <w:r w:rsidRPr="00053AAE">
              <w:rPr>
                <w:lang w:val="es-ES"/>
              </w:rPr>
              <w:tab/>
            </w:r>
            <w:r w:rsidRPr="00053AAE">
              <w:rPr>
                <w:rFonts w:asciiTheme="minorHAnsi" w:hAnsiTheme="minorHAnsi"/>
                <w:kern w:val="0"/>
                <w:sz w:val="18"/>
                <w:lang w:val="es-ES"/>
              </w:rPr>
              <w:t xml:space="preserve">U kojoj se mjeri prijedlog </w:t>
            </w:r>
            <w:r w:rsidRPr="00053AAE">
              <w:rPr>
                <w:rFonts w:asciiTheme="minorHAnsi" w:hAnsiTheme="minorHAnsi"/>
                <w:b/>
                <w:kern w:val="0"/>
                <w:sz w:val="18"/>
                <w:lang w:val="es-ES"/>
              </w:rPr>
              <w:t>uklapa</w:t>
            </w:r>
            <w:r w:rsidRPr="00053AAE">
              <w:rPr>
                <w:rFonts w:asciiTheme="minorHAnsi" w:hAnsiTheme="minorHAnsi"/>
                <w:kern w:val="0"/>
                <w:sz w:val="18"/>
                <w:lang w:val="es-ES"/>
              </w:rPr>
              <w:t xml:space="preserve"> u područje studija o Europskoj uniji:</w:t>
            </w:r>
          </w:p>
          <w:p w14:paraId="22E6D85D" w14:textId="77777777" w:rsidR="00094983" w:rsidRPr="00053AAE" w:rsidRDefault="00094983" w:rsidP="00BD14F1">
            <w:pPr>
              <w:widowControl/>
              <w:numPr>
                <w:ilvl w:val="1"/>
                <w:numId w:val="132"/>
              </w:numPr>
              <w:tabs>
                <w:tab w:val="clear" w:pos="1080"/>
              </w:tabs>
              <w:suppressAutoHyphens w:val="0"/>
              <w:spacing w:after="200"/>
              <w:ind w:left="677"/>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 xml:space="preserve">obuhvaćanje studija o Europskoj uniji u cjelini, s posebnim naglaskom na proces integracije u EU-u u njegovim unutarnjim i vanjskim aspektima; </w:t>
            </w:r>
          </w:p>
          <w:p w14:paraId="0D071AF7" w14:textId="77777777" w:rsidR="00094983" w:rsidRPr="00053AAE" w:rsidRDefault="00094983" w:rsidP="00BD14F1">
            <w:pPr>
              <w:widowControl/>
              <w:numPr>
                <w:ilvl w:val="1"/>
                <w:numId w:val="132"/>
              </w:numPr>
              <w:tabs>
                <w:tab w:val="clear" w:pos="1080"/>
              </w:tabs>
              <w:suppressAutoHyphens w:val="0"/>
              <w:spacing w:after="200"/>
              <w:ind w:left="677"/>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kern w:val="0"/>
                <w:sz w:val="18"/>
                <w:szCs w:val="18"/>
                <w:lang w:eastAsia="en-US"/>
              </w:rPr>
              <w:t>povezivanje s pravnom stečevinom EU-a (</w:t>
            </w:r>
            <w:r w:rsidRPr="00053AAE">
              <w:rPr>
                <w:rFonts w:asciiTheme="minorHAnsi" w:eastAsia="Calibri" w:hAnsiTheme="minorHAnsi" w:cs="Times New Roman"/>
                <w:i/>
                <w:kern w:val="0"/>
                <w:sz w:val="18"/>
                <w:szCs w:val="18"/>
                <w:lang w:eastAsia="en-US"/>
              </w:rPr>
              <w:t>acquis communautaire</w:t>
            </w:r>
            <w:r w:rsidRPr="00053AAE">
              <w:rPr>
                <w:rFonts w:asciiTheme="minorHAnsi" w:eastAsia="Calibri" w:hAnsiTheme="minorHAnsi" w:cs="Times New Roman"/>
                <w:kern w:val="0"/>
                <w:sz w:val="18"/>
                <w:szCs w:val="18"/>
                <w:lang w:eastAsia="en-US"/>
              </w:rPr>
              <w:t>) i već postojećim politikama EU-a;</w:t>
            </w:r>
          </w:p>
          <w:p w14:paraId="64A22B87" w14:textId="77777777" w:rsidR="00094983" w:rsidRDefault="00094983" w:rsidP="00BD14F1">
            <w:pPr>
              <w:widowControl/>
              <w:numPr>
                <w:ilvl w:val="1"/>
                <w:numId w:val="132"/>
              </w:numPr>
              <w:tabs>
                <w:tab w:val="clear" w:pos="1080"/>
              </w:tabs>
              <w:suppressAutoHyphens w:val="0"/>
              <w:spacing w:after="200"/>
              <w:ind w:left="67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promicanje aktivnog građanstva EU-a i njegovih vrijednosti;</w:t>
            </w:r>
          </w:p>
          <w:p w14:paraId="3C6CC3EB" w14:textId="77777777" w:rsidR="00094983" w:rsidRDefault="00094983" w:rsidP="00BD14F1">
            <w:pPr>
              <w:widowControl/>
              <w:numPr>
                <w:ilvl w:val="1"/>
                <w:numId w:val="132"/>
              </w:numPr>
              <w:tabs>
                <w:tab w:val="clear" w:pos="1080"/>
              </w:tabs>
              <w:suppressAutoHyphens w:val="0"/>
              <w:spacing w:after="200"/>
              <w:ind w:left="67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povećanje svijesti o EU-u te olakšavanje budućeg angažmana i međuljudskog dijaloga;</w:t>
            </w:r>
          </w:p>
          <w:p w14:paraId="33A4DB19" w14:textId="77777777" w:rsidR="00094983" w:rsidRDefault="00094983" w:rsidP="00BD14F1">
            <w:pPr>
              <w:widowControl/>
              <w:numPr>
                <w:ilvl w:val="0"/>
                <w:numId w:val="170"/>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eastAsia="en-US"/>
              </w:rPr>
            </w:pPr>
            <w:r>
              <w:rPr>
                <w:rFonts w:asciiTheme="minorHAnsi" w:hAnsiTheme="minorHAnsi"/>
                <w:b/>
                <w:kern w:val="0"/>
                <w:sz w:val="18"/>
              </w:rPr>
              <w:t>Važnost</w:t>
            </w:r>
            <w:r>
              <w:rPr>
                <w:rFonts w:asciiTheme="minorHAnsi" w:hAnsiTheme="minorHAnsi"/>
                <w:kern w:val="0"/>
                <w:sz w:val="18"/>
              </w:rPr>
              <w:t xml:space="preserve"> prijedloga za jedan ili više sljedećih ciljeva aktivnosti programa Jean Monnet</w:t>
            </w:r>
            <w:r>
              <w:rPr>
                <w:rFonts w:asciiTheme="minorHAnsi" w:eastAsia="Calibri" w:hAnsiTheme="minorHAnsi" w:cs="Times New Roman"/>
                <w:kern w:val="0"/>
                <w:sz w:val="18"/>
                <w:szCs w:val="18"/>
                <w:lang w:eastAsia="en-US"/>
              </w:rPr>
              <w:t>:</w:t>
            </w:r>
          </w:p>
          <w:p w14:paraId="567627EC"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izvrsnosti u poučavanju i istraživanju studija o EU-u;</w:t>
            </w:r>
          </w:p>
          <w:p w14:paraId="0DE65A69"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stvaranja novih nastavnih aktivnosti / aktivnosti tijekom studija o EU-u;</w:t>
            </w:r>
          </w:p>
          <w:p w14:paraId="5927212B"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stvaranje znanja i uvida koji mogu podržati donošenje politika EU-a i ojačati ulogu EU-a u globaliziranom svijetu;</w:t>
            </w:r>
          </w:p>
          <w:p w14:paraId="4D306336"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ostvarenje koristi za sustave politika unutar kojih je uspostavljen;</w:t>
            </w:r>
          </w:p>
          <w:p w14:paraId="545ADA5E"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poticanje dijaloga između akademskog svijeta i ostatka društva;</w:t>
            </w:r>
          </w:p>
          <w:p w14:paraId="3C783A7D"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uključenost aktera civilnog društva, tvoraca politika, državnih službenika, predstavnika obrazovanja i medija na različitim razinama;</w:t>
            </w:r>
          </w:p>
          <w:p w14:paraId="6B68AE4A"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širenje znanja o EU-u u širem društvu, izvan akademskih krugova i stručne publike;</w:t>
            </w:r>
          </w:p>
          <w:p w14:paraId="29F347C4"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približavanje EU-a javnosti;</w:t>
            </w:r>
          </w:p>
          <w:p w14:paraId="7514FFD8" w14:textId="77777777" w:rsidR="00094983" w:rsidRPr="00053AAE" w:rsidRDefault="00094983" w:rsidP="00BD14F1">
            <w:pPr>
              <w:widowControl/>
              <w:numPr>
                <w:ilvl w:val="0"/>
                <w:numId w:val="170"/>
              </w:numPr>
              <w:suppressAutoHyphens w:val="0"/>
              <w:spacing w:beforeLines="40" w:before="96" w:afterLines="40" w:after="96"/>
              <w:contextualSpacing/>
              <w:jc w:val="both"/>
              <w:textAlignment w:val="auto"/>
              <w:rPr>
                <w:rFonts w:asciiTheme="minorHAnsi" w:hAnsiTheme="minorHAnsi"/>
                <w:kern w:val="0"/>
                <w:sz w:val="18"/>
              </w:rPr>
            </w:pPr>
            <w:r w:rsidRPr="00053AAE">
              <w:rPr>
                <w:rFonts w:asciiTheme="minorHAnsi" w:eastAsia="Calibri" w:hAnsiTheme="minorHAnsi" w:cs="Times New Roman"/>
                <w:b/>
                <w:kern w:val="0"/>
                <w:sz w:val="18"/>
                <w:szCs w:val="18"/>
                <w:lang w:eastAsia="en-US"/>
              </w:rPr>
              <w:t xml:space="preserve">U kojoj mjeri </w:t>
            </w:r>
            <w:r w:rsidRPr="00053AAE">
              <w:rPr>
                <w:rFonts w:asciiTheme="minorHAnsi" w:eastAsia="Calibri" w:hAnsiTheme="minorHAnsi" w:cs="Times New Roman"/>
                <w:kern w:val="0"/>
                <w:sz w:val="18"/>
                <w:szCs w:val="18"/>
                <w:lang w:eastAsia="en-US"/>
              </w:rPr>
              <w:t xml:space="preserve">prijedlog doseže </w:t>
            </w:r>
            <w:r w:rsidRPr="00053AAE">
              <w:rPr>
                <w:rFonts w:asciiTheme="minorHAnsi" w:eastAsia="Calibri" w:hAnsiTheme="minorHAnsi" w:cs="Times New Roman"/>
                <w:b/>
                <w:kern w:val="0"/>
                <w:sz w:val="18"/>
                <w:szCs w:val="18"/>
                <w:lang w:eastAsia="en-US"/>
              </w:rPr>
              <w:t>prioritetne ciljne skupine</w:t>
            </w:r>
            <w:r w:rsidRPr="00053AAE">
              <w:rPr>
                <w:rFonts w:asciiTheme="minorHAnsi" w:eastAsia="Calibri" w:hAnsiTheme="minorHAnsi" w:cs="Times New Roman"/>
                <w:kern w:val="0"/>
                <w:sz w:val="18"/>
                <w:szCs w:val="18"/>
                <w:lang w:eastAsia="en-US"/>
              </w:rPr>
              <w:t xml:space="preserve">: </w:t>
            </w:r>
          </w:p>
          <w:p w14:paraId="41A7F2E9"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b/>
                <w:kern w:val="0"/>
                <w:sz w:val="18"/>
                <w:szCs w:val="18"/>
                <w:lang w:eastAsia="en-US"/>
              </w:rPr>
              <w:t xml:space="preserve"> </w:t>
            </w:r>
            <w:r>
              <w:rPr>
                <w:rFonts w:asciiTheme="minorHAnsi" w:eastAsia="Calibri" w:hAnsiTheme="minorHAnsi" w:cs="Times New Roman"/>
                <w:kern w:val="0"/>
                <w:sz w:val="18"/>
                <w:szCs w:val="18"/>
                <w:lang w:eastAsia="en-US"/>
              </w:rPr>
              <w:t>ustanove ili akademike koji još ne primaju financijska sredstva iz programa</w:t>
            </w:r>
            <w:r>
              <w:rPr>
                <w:rFonts w:asciiTheme="minorHAnsi" w:hAnsiTheme="minorHAnsi"/>
                <w:kern w:val="0"/>
                <w:sz w:val="18"/>
              </w:rPr>
              <w:t xml:space="preserve"> Jean Monnet</w:t>
            </w:r>
            <w:r>
              <w:rPr>
                <w:rFonts w:asciiTheme="minorHAnsi" w:eastAsia="Calibri" w:hAnsiTheme="minorHAnsi" w:cs="Times New Roman"/>
                <w:kern w:val="0"/>
                <w:sz w:val="18"/>
                <w:szCs w:val="18"/>
                <w:lang w:eastAsia="en-US"/>
              </w:rPr>
              <w:t>;</w:t>
            </w:r>
          </w:p>
          <w:p w14:paraId="631EAEC8"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eastAsia="en-US"/>
              </w:rPr>
            </w:pPr>
            <w:r>
              <w:rPr>
                <w:rFonts w:asciiTheme="minorHAnsi" w:eastAsia="Calibri" w:hAnsiTheme="minorHAnsi" w:cs="Times New Roman"/>
                <w:kern w:val="0"/>
                <w:sz w:val="18"/>
                <w:szCs w:val="18"/>
                <w:lang w:eastAsia="en-US"/>
              </w:rPr>
              <w:t xml:space="preserve"> studente/publiku koja ne dolaze automatski u dodir s Europskim studijima (u područjima izvan prava, ekonomije i političkih znanosti);</w:t>
            </w:r>
          </w:p>
          <w:p w14:paraId="2B241C34" w14:textId="77777777" w:rsidR="00094983" w:rsidRPr="00053AAE" w:rsidDel="000716B9"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val="es-ES" w:eastAsia="en-US"/>
              </w:rPr>
            </w:pPr>
            <w:r w:rsidRPr="00053AAE">
              <w:rPr>
                <w:rFonts w:asciiTheme="minorHAnsi" w:eastAsia="Calibri" w:hAnsiTheme="minorHAnsi" w:cs="Times New Roman"/>
                <w:kern w:val="0"/>
                <w:sz w:val="18"/>
                <w:szCs w:val="18"/>
                <w:lang w:val="es-ES" w:eastAsia="en-US"/>
              </w:rPr>
              <w:t>za treće zemlje, kao projektni potencijal poboljšanja javne diplomacije EU-a</w:t>
            </w:r>
            <w:r w:rsidRPr="00053AAE">
              <w:rPr>
                <w:rFonts w:asciiTheme="minorHAnsi" w:hAnsiTheme="minorHAnsi"/>
                <w:kern w:val="0"/>
                <w:sz w:val="18"/>
                <w:lang w:val="es-ES"/>
              </w:rPr>
              <w:t>.</w:t>
            </w:r>
          </w:p>
          <w:p w14:paraId="235ABFCC" w14:textId="77777777" w:rsidR="00094983" w:rsidRPr="00EA516A" w:rsidRDefault="00094983" w:rsidP="0042648E">
            <w:pPr>
              <w:pStyle w:val="Guide-ListDash"/>
              <w:rPr>
                <w:lang w:val="pl-PL"/>
              </w:rPr>
            </w:pPr>
          </w:p>
        </w:tc>
      </w:tr>
      <w:tr w:rsidR="00094983" w:rsidRPr="00694622" w14:paraId="46AC36A0" w14:textId="77777777" w:rsidTr="0018519F">
        <w:trPr>
          <w:trHeight w:val="417"/>
        </w:trPr>
        <w:tc>
          <w:tcPr>
            <w:tcW w:w="1838" w:type="dxa"/>
            <w:shd w:val="clear" w:color="auto" w:fill="auto"/>
            <w:vAlign w:val="center"/>
          </w:tcPr>
          <w:p w14:paraId="2C980369" w14:textId="77777777" w:rsidR="00094983" w:rsidRPr="00EA516A" w:rsidRDefault="00094983" w:rsidP="00D90C96">
            <w:pPr>
              <w:pStyle w:val="Guide-Table"/>
              <w:rPr>
                <w:rFonts w:cs="Tahoma"/>
                <w:lang w:val="sv-SE"/>
              </w:rPr>
            </w:pPr>
            <w:r w:rsidRPr="00EA516A">
              <w:rPr>
                <w:rFonts w:cs="Tahoma"/>
                <w:lang w:val="sv-SE"/>
              </w:rPr>
              <w:t xml:space="preserve">Kvaliteta plana </w:t>
            </w:r>
            <w:r w:rsidRPr="00EA516A">
              <w:rPr>
                <w:rFonts w:cs="Tahoma"/>
                <w:lang w:val="sv-SE"/>
              </w:rPr>
              <w:br/>
              <w:t>i provedbe projekta</w:t>
            </w:r>
          </w:p>
          <w:p w14:paraId="5EC79980" w14:textId="77777777" w:rsidR="00094983" w:rsidRPr="006D4F6A" w:rsidRDefault="00094983" w:rsidP="00D90C96">
            <w:pPr>
              <w:pStyle w:val="Guide-Table"/>
              <w:rPr>
                <w:rFonts w:cs="Tahoma"/>
                <w:b w:val="0"/>
                <w:lang w:val="sv-SE"/>
              </w:rPr>
            </w:pPr>
            <w:r w:rsidRPr="002F1876">
              <w:rPr>
                <w:rFonts w:cs="Tahoma"/>
                <w:b w:val="0"/>
                <w:lang w:val="sv-SE"/>
              </w:rPr>
              <w:t>(Najviše 25 bodova)</w:t>
            </w:r>
          </w:p>
        </w:tc>
        <w:tc>
          <w:tcPr>
            <w:tcW w:w="7222" w:type="dxa"/>
            <w:shd w:val="clear" w:color="auto" w:fill="auto"/>
          </w:tcPr>
          <w:p w14:paraId="2A58B2D8" w14:textId="77777777" w:rsidR="00094983" w:rsidRPr="00205A65" w:rsidRDefault="00094983" w:rsidP="006D4F6A">
            <w:pPr>
              <w:pStyle w:val="Guide-NormalBulletpoints"/>
              <w:widowControl w:val="0"/>
              <w:autoSpaceDN w:val="0"/>
              <w:ind w:left="393"/>
              <w:textAlignment w:val="baseline"/>
              <w:rPr>
                <w:lang w:val="sv-SE"/>
              </w:rPr>
            </w:pPr>
            <w:r w:rsidRPr="00205A65">
              <w:rPr>
                <w:lang w:val="sv-SE"/>
              </w:rPr>
              <w:t xml:space="preserve">Jasnoća, potpunost i kvaliteta prijedloga i </w:t>
            </w:r>
            <w:r w:rsidRPr="00205A65">
              <w:rPr>
                <w:b/>
                <w:lang w:val="sv-SE"/>
              </w:rPr>
              <w:t>programa rada</w:t>
            </w:r>
            <w:r w:rsidRPr="00205A65">
              <w:rPr>
                <w:lang w:val="sv-SE"/>
              </w:rPr>
              <w:t xml:space="preserve">, uključujući </w:t>
            </w:r>
            <w:r w:rsidRPr="00205A65">
              <w:rPr>
                <w:b/>
                <w:lang w:val="sv-SE"/>
              </w:rPr>
              <w:t>odgovarajuće planiranje</w:t>
            </w:r>
            <w:r>
              <w:rPr>
                <w:b/>
                <w:lang w:val="sv-SE"/>
              </w:rPr>
              <w:t xml:space="preserve"> </w:t>
            </w:r>
            <w:r>
              <w:rPr>
                <w:bCs/>
                <w:lang w:val="sv-SE"/>
              </w:rPr>
              <w:t>pripreme, provedbe, vrednovanja, praćenja i širenja</w:t>
            </w:r>
            <w:r w:rsidRPr="00205A65">
              <w:rPr>
                <w:lang w:val="sv-SE"/>
              </w:rPr>
              <w:t>;</w:t>
            </w:r>
          </w:p>
          <w:p w14:paraId="27D1DF2A" w14:textId="77777777" w:rsidR="00094983" w:rsidRPr="004433C0" w:rsidRDefault="00094983" w:rsidP="006D4F6A">
            <w:pPr>
              <w:pStyle w:val="Guide-NormalBulletpoints"/>
              <w:widowControl w:val="0"/>
              <w:autoSpaceDN w:val="0"/>
              <w:ind w:left="393"/>
              <w:textAlignment w:val="baseline"/>
              <w:rPr>
                <w:lang w:val="sv-SE"/>
              </w:rPr>
            </w:pPr>
            <w:r w:rsidRPr="004433C0">
              <w:rPr>
                <w:b/>
                <w:lang w:val="sv-SE"/>
              </w:rPr>
              <w:t>Koherentnost</w:t>
            </w:r>
            <w:r w:rsidRPr="004433C0">
              <w:rPr>
                <w:lang w:val="sv-SE"/>
              </w:rPr>
              <w:t xml:space="preserve"> ciljeva i aktivnosti projekta;</w:t>
            </w:r>
          </w:p>
          <w:p w14:paraId="396B07CE" w14:textId="77777777" w:rsidR="00094983" w:rsidRDefault="00094983" w:rsidP="006D4F6A">
            <w:pPr>
              <w:pStyle w:val="Guide-NormalBulletpoints"/>
              <w:ind w:left="393"/>
              <w:rPr>
                <w:lang w:val="sv-SE"/>
              </w:rPr>
            </w:pPr>
            <w:r w:rsidRPr="004433C0">
              <w:rPr>
                <w:lang w:val="sv-SE"/>
              </w:rPr>
              <w:t>Kvaliteta, novina i izvedivost samog projekta te održivost predložene metodologije.</w:t>
            </w:r>
          </w:p>
          <w:p w14:paraId="5A17307E" w14:textId="77777777" w:rsidR="00094983" w:rsidRPr="004433C0" w:rsidRDefault="00094983" w:rsidP="00205A65">
            <w:pPr>
              <w:pStyle w:val="Guide-NormalBulletpoints"/>
              <w:widowControl w:val="0"/>
              <w:numPr>
                <w:ilvl w:val="0"/>
                <w:numId w:val="0"/>
              </w:numPr>
              <w:autoSpaceDN w:val="0"/>
              <w:ind w:left="715"/>
              <w:textAlignment w:val="baseline"/>
              <w:rPr>
                <w:lang w:val="sv-SE"/>
              </w:rPr>
            </w:pPr>
          </w:p>
        </w:tc>
      </w:tr>
      <w:tr w:rsidR="00094983" w:rsidRPr="00694622" w14:paraId="6CD5CB79" w14:textId="77777777" w:rsidTr="0018519F">
        <w:trPr>
          <w:trHeight w:val="279"/>
        </w:trPr>
        <w:tc>
          <w:tcPr>
            <w:tcW w:w="1838" w:type="dxa"/>
            <w:shd w:val="clear" w:color="auto" w:fill="auto"/>
            <w:vAlign w:val="center"/>
          </w:tcPr>
          <w:p w14:paraId="57B884B2" w14:textId="77777777" w:rsidR="00094983" w:rsidRPr="00EA516A" w:rsidRDefault="00094983" w:rsidP="005D23B2">
            <w:pPr>
              <w:pStyle w:val="Guide-Table"/>
              <w:rPr>
                <w:rFonts w:cs="Tahoma"/>
                <w:lang w:val="sv-SE"/>
              </w:rPr>
            </w:pPr>
            <w:r w:rsidRPr="00EA516A">
              <w:rPr>
                <w:rFonts w:cs="Tahoma"/>
                <w:lang w:val="sv-SE"/>
              </w:rPr>
              <w:t xml:space="preserve">Kvaliteta </w:t>
            </w:r>
            <w:r w:rsidRPr="00EA516A">
              <w:rPr>
                <w:rFonts w:cs="Tahoma"/>
                <w:lang w:val="sv-SE"/>
              </w:rPr>
              <w:br/>
              <w:t xml:space="preserve">projektnog tima </w:t>
            </w:r>
            <w:r w:rsidRPr="002F1876">
              <w:rPr>
                <w:rFonts w:cs="Tahoma"/>
                <w:b w:val="0"/>
                <w:lang w:val="sv-SE"/>
              </w:rPr>
              <w:t>(Najviše 25 bodova)</w:t>
            </w:r>
          </w:p>
        </w:tc>
        <w:tc>
          <w:tcPr>
            <w:tcW w:w="7222" w:type="dxa"/>
            <w:shd w:val="clear" w:color="auto" w:fill="auto"/>
            <w:vAlign w:val="center"/>
          </w:tcPr>
          <w:p w14:paraId="5CC78212" w14:textId="77777777" w:rsidR="00094983" w:rsidRPr="00EA516A" w:rsidRDefault="00094983" w:rsidP="0018519F">
            <w:pPr>
              <w:pStyle w:val="Guide-NormalBulletpoints"/>
              <w:ind w:left="360"/>
              <w:rPr>
                <w:lang w:val="sv-SE"/>
              </w:rPr>
            </w:pPr>
            <w:r w:rsidRPr="00205A65">
              <w:rPr>
                <w:rFonts w:asciiTheme="minorHAnsi" w:hAnsiTheme="minorHAnsi"/>
                <w:lang w:val="sv-SE"/>
              </w:rPr>
              <w:t>Mjerodavnost i komplementarnost profila i stručnosti ključnih djelatnika uključenih u aktivnosti predložene u projektu (prema potrebi i iz akademskog i neakademskog područja).</w:t>
            </w:r>
          </w:p>
        </w:tc>
      </w:tr>
      <w:tr w:rsidR="00094983" w:rsidRPr="00694622" w14:paraId="1E3D9E38" w14:textId="77777777" w:rsidTr="00BD7817">
        <w:trPr>
          <w:trHeight w:val="27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0EBC01D" w14:textId="77777777" w:rsidR="00094983" w:rsidRPr="00EA516A" w:rsidRDefault="00094983" w:rsidP="007C19EC">
            <w:pPr>
              <w:pStyle w:val="Guide-Table"/>
              <w:rPr>
                <w:rFonts w:cs="Tahoma"/>
                <w:lang w:val="sv-SE"/>
              </w:rPr>
            </w:pPr>
            <w:r w:rsidRPr="00EA516A">
              <w:rPr>
                <w:rFonts w:cs="Tahoma"/>
                <w:lang w:val="sv-SE"/>
              </w:rPr>
              <w:t>Učinak i širenje</w:t>
            </w:r>
          </w:p>
          <w:p w14:paraId="4F360CC0" w14:textId="77777777" w:rsidR="00094983" w:rsidRPr="006D4F6A" w:rsidRDefault="00094983" w:rsidP="007C19EC">
            <w:pPr>
              <w:pStyle w:val="Guide-Table"/>
              <w:rPr>
                <w:rFonts w:cs="Tahoma"/>
                <w:b w:val="0"/>
                <w:lang w:val="sv-SE"/>
              </w:rPr>
            </w:pPr>
            <w:r w:rsidRPr="002F1876">
              <w:rPr>
                <w:rFonts w:cs="Tahoma"/>
                <w:b w:val="0"/>
                <w:lang w:val="sv-SE"/>
              </w:rPr>
              <w:t>(Najviše 25 bodova)</w:t>
            </w:r>
          </w:p>
        </w:tc>
        <w:tc>
          <w:tcPr>
            <w:tcW w:w="7222" w:type="dxa"/>
            <w:tcBorders>
              <w:top w:val="single" w:sz="4" w:space="0" w:color="auto"/>
              <w:left w:val="single" w:sz="4" w:space="0" w:color="auto"/>
              <w:bottom w:val="single" w:sz="4" w:space="0" w:color="auto"/>
              <w:right w:val="single" w:sz="4" w:space="0" w:color="auto"/>
            </w:tcBorders>
            <w:shd w:val="clear" w:color="auto" w:fill="auto"/>
            <w:vAlign w:val="center"/>
          </w:tcPr>
          <w:p w14:paraId="6793F106" w14:textId="77777777" w:rsidR="00094983" w:rsidRPr="00BD7817" w:rsidRDefault="00094983" w:rsidP="00BD14F1">
            <w:pPr>
              <w:widowControl/>
              <w:numPr>
                <w:ilvl w:val="0"/>
                <w:numId w:val="171"/>
              </w:numPr>
              <w:suppressAutoHyphens w:val="0"/>
              <w:spacing w:beforeLines="40" w:before="96" w:afterLines="40" w:after="96"/>
              <w:contextualSpacing/>
              <w:jc w:val="both"/>
              <w:textAlignment w:val="auto"/>
              <w:rPr>
                <w:rFonts w:asciiTheme="minorHAnsi" w:eastAsia="Times New Roman" w:hAnsiTheme="minorHAnsi"/>
                <w:sz w:val="18"/>
                <w:szCs w:val="18"/>
                <w:shd w:val="clear" w:color="auto" w:fill="FFFFFF"/>
                <w:lang w:val="sv-SE" w:eastAsia="en-GB"/>
              </w:rPr>
            </w:pPr>
            <w:r w:rsidRPr="00205A65">
              <w:rPr>
                <w:rFonts w:asciiTheme="minorHAnsi" w:eastAsia="Times New Roman" w:hAnsiTheme="minorHAnsi"/>
                <w:b/>
                <w:sz w:val="18"/>
                <w:szCs w:val="18"/>
                <w:shd w:val="clear" w:color="auto" w:fill="FFFFFF"/>
                <w:lang w:val="sv-SE" w:eastAsia="en-GB"/>
              </w:rPr>
              <w:t>Očekivani učinak</w:t>
            </w:r>
            <w:r w:rsidRPr="00BD7817">
              <w:rPr>
                <w:rFonts w:asciiTheme="minorHAnsi" w:eastAsia="Times New Roman" w:hAnsiTheme="minorHAnsi"/>
                <w:sz w:val="18"/>
                <w:szCs w:val="18"/>
                <w:shd w:val="clear" w:color="auto" w:fill="FFFFFF"/>
                <w:lang w:val="sv-SE" w:eastAsia="en-GB"/>
              </w:rPr>
              <w:t xml:space="preserve"> projekta dugotrajnim učinkom:</w:t>
            </w:r>
          </w:p>
          <w:p w14:paraId="319253C3" w14:textId="77777777" w:rsidR="00094983" w:rsidRPr="00BD7817"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sv-SE" w:eastAsia="en-GB"/>
              </w:rPr>
            </w:pPr>
            <w:r w:rsidRPr="00BD7817">
              <w:rPr>
                <w:rFonts w:asciiTheme="minorHAnsi" w:eastAsia="Times New Roman" w:hAnsiTheme="minorHAnsi"/>
                <w:sz w:val="18"/>
                <w:szCs w:val="18"/>
                <w:shd w:val="clear" w:color="auto" w:fill="FFFFFF"/>
                <w:lang w:val="sv-SE" w:eastAsia="en-GB"/>
              </w:rPr>
              <w:t>na ustanovu koja je domaćin aktivnosti programa Jean Monnet;</w:t>
            </w:r>
          </w:p>
          <w:p w14:paraId="55A43ED9" w14:textId="77777777" w:rsidR="00094983" w:rsidRPr="00BD7817"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sv-SE" w:eastAsia="en-GB"/>
              </w:rPr>
            </w:pPr>
            <w:r w:rsidRPr="00BD7817">
              <w:rPr>
                <w:rFonts w:asciiTheme="minorHAnsi" w:eastAsia="Times New Roman" w:hAnsiTheme="minorHAnsi"/>
                <w:sz w:val="18"/>
                <w:szCs w:val="18"/>
                <w:shd w:val="clear" w:color="auto" w:fill="FFFFFF"/>
                <w:lang w:val="sv-SE" w:eastAsia="en-GB"/>
              </w:rPr>
              <w:t>na studente/studentice i učenike/učenice koji imaju koristi od aktivnosti programa Jean Monnet;</w:t>
            </w:r>
          </w:p>
          <w:p w14:paraId="190BF0F6" w14:textId="77777777" w:rsidR="00094983" w:rsidRPr="00BD7817"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sv-SE" w:eastAsia="en-GB"/>
              </w:rPr>
            </w:pPr>
            <w:r w:rsidRPr="00BD7817">
              <w:rPr>
                <w:rFonts w:asciiTheme="minorHAnsi" w:eastAsia="Times New Roman" w:hAnsiTheme="minorHAnsi"/>
                <w:sz w:val="18"/>
                <w:szCs w:val="18"/>
                <w:shd w:val="clear" w:color="auto" w:fill="FFFFFF"/>
                <w:lang w:val="sv-SE" w:eastAsia="en-GB"/>
              </w:rPr>
              <w:t>na ostale organizacije i pojedince uključene na lokalnoj, regionalnoj, nacionalnoj i/ili europskoj razini.</w:t>
            </w:r>
          </w:p>
          <w:p w14:paraId="7A27D6F2" w14:textId="77777777" w:rsidR="00094983" w:rsidRPr="00BD7817" w:rsidRDefault="00094983" w:rsidP="00BD14F1">
            <w:pPr>
              <w:widowControl/>
              <w:numPr>
                <w:ilvl w:val="0"/>
                <w:numId w:val="171"/>
              </w:numPr>
              <w:suppressAutoHyphens w:val="0"/>
              <w:spacing w:beforeLines="40" w:before="96" w:afterLines="40" w:after="96"/>
              <w:contextualSpacing/>
              <w:jc w:val="both"/>
              <w:textAlignment w:val="auto"/>
              <w:rPr>
                <w:rFonts w:asciiTheme="minorHAnsi" w:eastAsia="Times New Roman" w:hAnsiTheme="minorHAnsi"/>
                <w:sz w:val="18"/>
                <w:szCs w:val="18"/>
                <w:shd w:val="clear" w:color="auto" w:fill="FFFFFF"/>
                <w:lang w:val="sv-SE" w:eastAsia="en-GB"/>
              </w:rPr>
            </w:pPr>
            <w:r w:rsidRPr="00205A65">
              <w:rPr>
                <w:rFonts w:asciiTheme="minorHAnsi" w:eastAsia="Times New Roman" w:hAnsiTheme="minorHAnsi"/>
                <w:b/>
                <w:sz w:val="18"/>
                <w:szCs w:val="18"/>
                <w:shd w:val="clear" w:color="auto" w:fill="FFFFFF"/>
                <w:lang w:val="sv-SE" w:eastAsia="en-GB"/>
              </w:rPr>
              <w:t>Primjerenost i kvaliteta mjera</w:t>
            </w:r>
            <w:r w:rsidRPr="00BD7817">
              <w:rPr>
                <w:rFonts w:asciiTheme="minorHAnsi" w:eastAsia="Times New Roman" w:hAnsiTheme="minorHAnsi"/>
                <w:sz w:val="18"/>
                <w:szCs w:val="18"/>
                <w:shd w:val="clear" w:color="auto" w:fill="FFFFFF"/>
                <w:lang w:val="sv-SE" w:eastAsia="en-GB"/>
              </w:rPr>
              <w:t xml:space="preserve"> usmjerenih na širenje rezultata aktivnosti u okviru i izvan ustanove koja je domaćin aktivnosti programa Jean Monnet:</w:t>
            </w:r>
          </w:p>
          <w:p w14:paraId="656DE9FD" w14:textId="77777777" w:rsidR="00094983" w:rsidRPr="00BD7817"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sv-SE" w:eastAsia="en-GB"/>
              </w:rPr>
            </w:pPr>
            <w:r w:rsidRPr="00BD7817">
              <w:rPr>
                <w:rFonts w:asciiTheme="minorHAnsi" w:eastAsia="Times New Roman" w:hAnsiTheme="minorHAnsi"/>
                <w:sz w:val="18"/>
                <w:szCs w:val="18"/>
                <w:shd w:val="clear" w:color="auto" w:fill="FFFFFF"/>
                <w:lang w:val="sv-SE" w:eastAsia="en-GB"/>
              </w:rPr>
              <w:t>razglašavanje;</w:t>
            </w:r>
          </w:p>
          <w:p w14:paraId="44B6744A" w14:textId="77777777" w:rsidR="00094983" w:rsidRPr="00BD7817"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sv-SE" w:eastAsia="en-GB"/>
              </w:rPr>
            </w:pPr>
            <w:r w:rsidRPr="00BD7817">
              <w:rPr>
                <w:rFonts w:asciiTheme="minorHAnsi" w:eastAsia="Times New Roman" w:hAnsiTheme="minorHAnsi"/>
                <w:sz w:val="18"/>
                <w:szCs w:val="18"/>
                <w:shd w:val="clear" w:color="auto" w:fill="FFFFFF"/>
                <w:lang w:val="sv-SE" w:eastAsia="en-GB"/>
              </w:rPr>
              <w:t>podizanje svijesti o projektima i rezultatima, čime se poboljšava vidljivost sudionika i organizacija;</w:t>
            </w:r>
          </w:p>
          <w:p w14:paraId="26980B82" w14:textId="77777777" w:rsidR="00094983" w:rsidRPr="004433C0"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pt-PT" w:eastAsia="en-GB"/>
              </w:rPr>
            </w:pPr>
            <w:r w:rsidRPr="004433C0">
              <w:rPr>
                <w:rFonts w:asciiTheme="minorHAnsi" w:eastAsia="Times New Roman" w:hAnsiTheme="minorHAnsi"/>
                <w:sz w:val="18"/>
                <w:szCs w:val="18"/>
                <w:shd w:val="clear" w:color="auto" w:fill="FFFFFF"/>
                <w:lang w:val="pt-PT" w:eastAsia="en-GB"/>
              </w:rPr>
              <w:t>dopiranje do skupina koje se nalaze izvan ustanova visokog obrazovanja;</w:t>
            </w:r>
          </w:p>
          <w:p w14:paraId="31FE3ECA" w14:textId="77777777" w:rsidR="00094983" w:rsidRPr="004433C0"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it-IT" w:eastAsia="en-GB"/>
              </w:rPr>
            </w:pPr>
            <w:r w:rsidRPr="004433C0">
              <w:rPr>
                <w:rFonts w:asciiTheme="minorHAnsi" w:eastAsia="Times New Roman" w:hAnsiTheme="minorHAnsi"/>
                <w:sz w:val="18"/>
                <w:szCs w:val="18"/>
                <w:shd w:val="clear" w:color="auto" w:fill="FFFFFF"/>
                <w:lang w:val="it-IT" w:eastAsia="en-GB"/>
              </w:rPr>
              <w:t>prenosivost i prevođenje u nove politike i poboljšane prakse.</w:t>
            </w:r>
          </w:p>
          <w:p w14:paraId="01BB8695" w14:textId="77777777" w:rsidR="00094983" w:rsidRPr="004433C0" w:rsidRDefault="00094983" w:rsidP="00BD14F1">
            <w:pPr>
              <w:widowControl/>
              <w:numPr>
                <w:ilvl w:val="0"/>
                <w:numId w:val="171"/>
              </w:numPr>
              <w:suppressAutoHyphens w:val="0"/>
              <w:spacing w:beforeLines="40" w:before="96" w:afterLines="40" w:after="96"/>
              <w:contextualSpacing/>
              <w:jc w:val="both"/>
              <w:textAlignment w:val="auto"/>
              <w:rPr>
                <w:rFonts w:asciiTheme="minorHAnsi" w:eastAsia="Times New Roman" w:hAnsiTheme="minorHAnsi"/>
                <w:sz w:val="18"/>
                <w:szCs w:val="18"/>
                <w:shd w:val="clear" w:color="auto" w:fill="FFFFFF"/>
                <w:lang w:val="it-IT" w:eastAsia="en-GB"/>
              </w:rPr>
            </w:pPr>
            <w:r w:rsidRPr="004433C0">
              <w:rPr>
                <w:rFonts w:asciiTheme="minorHAnsi" w:eastAsia="Times New Roman" w:hAnsiTheme="minorHAnsi"/>
                <w:sz w:val="18"/>
                <w:szCs w:val="18"/>
                <w:shd w:val="clear" w:color="auto" w:fill="FFFFFF"/>
                <w:lang w:val="it-IT" w:eastAsia="en-GB"/>
              </w:rPr>
              <w:t xml:space="preserve">U </w:t>
            </w:r>
            <w:r w:rsidRPr="004433C0">
              <w:rPr>
                <w:rFonts w:asciiTheme="minorHAnsi" w:eastAsia="Times New Roman" w:hAnsiTheme="minorHAnsi"/>
                <w:b/>
                <w:bCs/>
                <w:sz w:val="18"/>
                <w:szCs w:val="18"/>
                <w:shd w:val="clear" w:color="auto" w:fill="FFFFFF"/>
                <w:lang w:val="it-IT" w:eastAsia="en-GB"/>
              </w:rPr>
              <w:t>kojoj mjeri</w:t>
            </w:r>
            <w:r w:rsidRPr="004433C0">
              <w:rPr>
                <w:rFonts w:asciiTheme="minorHAnsi" w:eastAsia="Times New Roman" w:hAnsiTheme="minorHAnsi"/>
                <w:sz w:val="18"/>
                <w:szCs w:val="18"/>
                <w:shd w:val="clear" w:color="auto" w:fill="FFFFFF"/>
                <w:lang w:val="it-IT" w:eastAsia="en-GB"/>
              </w:rPr>
              <w:t xml:space="preserve"> će predviđeni alati za širenje doći do ciljane publike putem:</w:t>
            </w:r>
          </w:p>
          <w:p w14:paraId="1226A247" w14:textId="77777777" w:rsidR="00094983" w:rsidRPr="004433C0"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it-IT" w:eastAsia="en-GB"/>
              </w:rPr>
            </w:pPr>
            <w:r w:rsidRPr="004433C0">
              <w:rPr>
                <w:rFonts w:asciiTheme="minorHAnsi" w:eastAsia="Times New Roman" w:hAnsiTheme="minorHAnsi"/>
                <w:sz w:val="18"/>
                <w:szCs w:val="18"/>
                <w:shd w:val="clear" w:color="auto" w:fill="FFFFFF"/>
                <w:lang w:val="it-IT" w:eastAsia="en-GB"/>
              </w:rPr>
              <w:t>medijske izloženosti (uključujući društvene medije, publikacije itd.);</w:t>
            </w:r>
          </w:p>
          <w:p w14:paraId="6F2C2E59" w14:textId="77777777" w:rsidR="00094983" w:rsidRPr="00BD7817"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sv-SE" w:eastAsia="en-GB"/>
              </w:rPr>
            </w:pPr>
            <w:r w:rsidRPr="00BD7817">
              <w:rPr>
                <w:rFonts w:asciiTheme="minorHAnsi" w:eastAsia="Times New Roman" w:hAnsiTheme="minorHAnsi"/>
                <w:sz w:val="18"/>
                <w:szCs w:val="18"/>
                <w:shd w:val="clear" w:color="auto" w:fill="FFFFFF"/>
                <w:lang w:val="sv-SE" w:eastAsia="en-GB"/>
              </w:rPr>
              <w:t>događanja;</w:t>
            </w:r>
          </w:p>
          <w:p w14:paraId="0CFAF1CA"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Times New Roman" w:hAnsiTheme="minorHAnsi"/>
                <w:sz w:val="18"/>
                <w:szCs w:val="18"/>
                <w:shd w:val="clear" w:color="auto" w:fill="FFFFFF"/>
                <w:lang w:val="sv-SE" w:eastAsia="en-GB"/>
              </w:rPr>
            </w:pPr>
            <w:r w:rsidRPr="00BD7817">
              <w:rPr>
                <w:rFonts w:asciiTheme="minorHAnsi" w:eastAsia="Times New Roman" w:hAnsiTheme="minorHAnsi"/>
                <w:sz w:val="18"/>
                <w:szCs w:val="18"/>
                <w:shd w:val="clear" w:color="auto" w:fill="FFFFFF"/>
                <w:lang w:val="sv-SE" w:eastAsia="en-GB"/>
              </w:rPr>
              <w:t>tečajeva za obuku;</w:t>
            </w:r>
          </w:p>
          <w:p w14:paraId="121A83C4" w14:textId="77777777" w:rsidR="00094983" w:rsidRPr="00BD7817"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lang w:val="sv-SE"/>
              </w:rPr>
            </w:pPr>
            <w:r w:rsidRPr="00205A65">
              <w:rPr>
                <w:rFonts w:asciiTheme="minorHAnsi" w:eastAsia="Times New Roman" w:hAnsiTheme="minorHAnsi"/>
                <w:sz w:val="18"/>
                <w:szCs w:val="18"/>
                <w:lang w:val="sv-SE" w:eastAsia="en-GB"/>
              </w:rPr>
              <w:t>korištenja novih tehnologija (multimedijski alati), uključujući otvorene obrazovne resurse (OER).</w:t>
            </w:r>
          </w:p>
        </w:tc>
      </w:tr>
    </w:tbl>
    <w:p w14:paraId="3CEB7DAC" w14:textId="77777777" w:rsidR="00094983" w:rsidRPr="00EA516A" w:rsidRDefault="00094983">
      <w:pPr>
        <w:rPr>
          <w:lang w:val="sv-SE"/>
        </w:rPr>
      </w:pPr>
    </w:p>
    <w:p w14:paraId="3140F339" w14:textId="77777777" w:rsidR="00094983" w:rsidRPr="00EA516A" w:rsidRDefault="00094983" w:rsidP="00C4244C">
      <w:pPr>
        <w:pStyle w:val="GUIDE-NORMAL"/>
        <w:rPr>
          <w:lang w:val="pl-PL"/>
        </w:rPr>
      </w:pPr>
      <w:r w:rsidRPr="00EA516A">
        <w:rPr>
          <w:lang w:val="pl-PL"/>
        </w:rPr>
        <w:t>Prijedlozi moraju dobiti najmanje 60 bodova kako bi se mogli uzeti u obzir za financiranje. Osim toga, moraju dobiti najmanje 13 bodova u svakoj od prethodno navedenih kategorija kriterija za dodjelu.</w:t>
      </w:r>
    </w:p>
    <w:p w14:paraId="23BF8CFA" w14:textId="77777777" w:rsidR="00094983" w:rsidRPr="00EA516A" w:rsidRDefault="00094983" w:rsidP="00C4244C">
      <w:pPr>
        <w:pStyle w:val="Guide-Heading5"/>
        <w:rPr>
          <w:lang w:val="pl-PL"/>
        </w:rPr>
      </w:pPr>
      <w:r w:rsidRPr="00EA516A">
        <w:rPr>
          <w:lang w:val="pl-PL"/>
        </w:rPr>
        <w:t>Što biste još trebali znati o centru izvrsnosti Jean Monnet?</w:t>
      </w:r>
    </w:p>
    <w:p w14:paraId="0690204D" w14:textId="77777777" w:rsidR="00094983" w:rsidRPr="00EA516A" w:rsidRDefault="00094983" w:rsidP="00C4244C">
      <w:pPr>
        <w:pStyle w:val="Guide-Heading5"/>
        <w:rPr>
          <w:lang w:val="pl-PL"/>
        </w:rPr>
      </w:pPr>
      <w:r w:rsidRPr="00EA516A">
        <w:rPr>
          <w:lang w:val="pl-PL"/>
        </w:rPr>
        <w:t>Širenje i učinak</w:t>
      </w:r>
    </w:p>
    <w:p w14:paraId="6233D667" w14:textId="77777777" w:rsidR="00094983" w:rsidRPr="00EA516A" w:rsidRDefault="00094983" w:rsidP="00CE5597">
      <w:pPr>
        <w:pStyle w:val="GUIDE-NORMAL"/>
        <w:rPr>
          <w:lang w:val="pl-PL"/>
        </w:rPr>
      </w:pPr>
      <w:r w:rsidRPr="00EA516A">
        <w:rPr>
          <w:lang w:val="pl-PL"/>
        </w:rPr>
        <w:t>Centri izvrsnosti Jean Monnet trebali bi širiti i iskorištavati rezultate organiziranih aktivnosti poučavanja i istraživanja i izvan kruga izravno uključenih dionika. Time će se znatno povećati učinak i pridonijeti sustavnim promjenama.</w:t>
      </w:r>
    </w:p>
    <w:p w14:paraId="79B5229A" w14:textId="77777777" w:rsidR="00094983" w:rsidRPr="00EA516A" w:rsidRDefault="00094983" w:rsidP="00CE5597">
      <w:pPr>
        <w:pStyle w:val="GUIDE-NORMAL"/>
        <w:rPr>
          <w:spacing w:val="-4"/>
          <w:lang w:val="pl-PL"/>
        </w:rPr>
      </w:pPr>
      <w:r w:rsidRPr="00EA516A">
        <w:rPr>
          <w:spacing w:val="-4"/>
          <w:lang w:val="pl-PL"/>
        </w:rPr>
        <w:t>Kako bi se povećao njihov učinak, trebali bi u svojim aktivnostima širenja uključivati stvaranje i ponudu otvorenih obrazovnih sadržaja (OER) i otvorene obrazovne aktivnosti koje su u skladu s tehnološkim napretkom. Na taj će se način poticati fleksibilniji i kreativniji načini učenja i obuhvatit će se sve veći broj studenata, stručnjaka, donositelja politika i drugih zainteresiranih skupina.</w:t>
      </w:r>
    </w:p>
    <w:p w14:paraId="34FD7172" w14:textId="77777777" w:rsidR="00094983" w:rsidRPr="00EA516A" w:rsidRDefault="00094983" w:rsidP="00CE5597">
      <w:pPr>
        <w:pStyle w:val="GUIDE-NORMAL"/>
        <w:rPr>
          <w:lang w:val="pl-PL"/>
        </w:rPr>
      </w:pPr>
      <w:r w:rsidRPr="00EA516A">
        <w:rPr>
          <w:lang w:val="pl-PL"/>
        </w:rPr>
        <w:t>Od centara izvrsnosti Jean Monnet tražit će se da ažuriraju svoj odjeljak posebnog internetskog alata za Erasmus+ na kojem će se nalaziti sve informacije o aktivnostima Jean Monnet. Poticat će ih se da se koriste relevantnim postojećim platformama i alatima (tj. direktorijem Jean Monnet, virtualnom zajednicom Jean Monnet). S pomoću tih funkcija, koje su dio općeg alata IT-a za Erasmus+, javnost će biti obaviještena o ustanovama i njihovim programima u okviru aktivnosti Jean Monnet. Korisnici bespovratnih sredstava morat će redovito ažurirati alat rezultatima svojeg rada.</w:t>
      </w:r>
    </w:p>
    <w:p w14:paraId="79F5F3DC" w14:textId="77777777" w:rsidR="00094983" w:rsidRPr="00106A4E" w:rsidRDefault="00094983" w:rsidP="00CE5597">
      <w:pPr>
        <w:pStyle w:val="GUIDE-NORMAL"/>
        <w:rPr>
          <w:lang w:val="pl-PL"/>
        </w:rPr>
      </w:pPr>
      <w:r w:rsidRPr="00106A4E">
        <w:rPr>
          <w:lang w:val="pl-PL"/>
        </w:rPr>
        <w:t>Centre izvrsnosti Jean Monnet potiče se da:</w:t>
      </w:r>
    </w:p>
    <w:p w14:paraId="6B9929C4" w14:textId="77777777" w:rsidR="00094983" w:rsidRPr="00106A4E" w:rsidRDefault="00094983" w:rsidP="00BD14F1">
      <w:pPr>
        <w:pStyle w:val="Guide-ListBulletTable"/>
        <w:numPr>
          <w:ilvl w:val="0"/>
          <w:numId w:val="172"/>
        </w:numPr>
        <w:rPr>
          <w:lang w:val="pl-PL"/>
        </w:rPr>
      </w:pPr>
      <w:r w:rsidRPr="00106A4E">
        <w:rPr>
          <w:lang w:val="pl-PL"/>
        </w:rPr>
        <w:t xml:space="preserve">sudjeluju u događanjima širenja i informiranja na europskoj i nacionalnoj razini  </w:t>
      </w:r>
    </w:p>
    <w:p w14:paraId="6DE4454D" w14:textId="77777777" w:rsidR="00094983" w:rsidRPr="00106A4E" w:rsidRDefault="00094983" w:rsidP="00BD14F1">
      <w:pPr>
        <w:pStyle w:val="Guide-ListBulletTable"/>
        <w:numPr>
          <w:ilvl w:val="0"/>
          <w:numId w:val="172"/>
        </w:numPr>
        <w:rPr>
          <w:lang w:val="pl-PL"/>
        </w:rPr>
      </w:pPr>
      <w:r w:rsidRPr="00106A4E">
        <w:rPr>
          <w:lang w:val="pl-PL"/>
        </w:rPr>
        <w:t>organiziraju događanja (predavanja, seminare, radionice itd.) s donositeljima politika na lokalnoj (npr. gradonačelnici i savjetnici), regionalnoj i nacionalnoj razini te s organiziranim civilnim društvom i školama</w:t>
      </w:r>
    </w:p>
    <w:p w14:paraId="694399F9" w14:textId="77777777" w:rsidR="00094983" w:rsidRPr="00106A4E" w:rsidRDefault="00094983" w:rsidP="00BD14F1">
      <w:pPr>
        <w:pStyle w:val="Guide-ListBulletTable"/>
        <w:numPr>
          <w:ilvl w:val="0"/>
          <w:numId w:val="172"/>
        </w:numPr>
        <w:rPr>
          <w:lang w:val="pl-PL"/>
        </w:rPr>
      </w:pPr>
      <w:r w:rsidRPr="00106A4E">
        <w:rPr>
          <w:lang w:val="pl-PL"/>
        </w:rPr>
        <w:t>šire rezultate svojih aktivnosti organizacijom seminara ili predavanja koji su usmjereni na javnost i predstavnike civilnog društva te prilagođeni njima</w:t>
      </w:r>
    </w:p>
    <w:p w14:paraId="6176E129" w14:textId="77777777" w:rsidR="00094983" w:rsidRPr="00106A4E" w:rsidRDefault="00094983" w:rsidP="00BD14F1">
      <w:pPr>
        <w:pStyle w:val="Guide-ListBulletTable"/>
        <w:numPr>
          <w:ilvl w:val="0"/>
          <w:numId w:val="172"/>
        </w:numPr>
        <w:rPr>
          <w:lang w:val="pl-PL"/>
        </w:rPr>
      </w:pPr>
      <w:r w:rsidRPr="00106A4E">
        <w:rPr>
          <w:lang w:val="pl-PL"/>
        </w:rPr>
        <w:t>umreže se s drugim centrima izvrsnosti, voditeljima centara Jean Monnet, koordinatorima modula itd.</w:t>
      </w:r>
    </w:p>
    <w:p w14:paraId="28A8DDD4" w14:textId="77777777" w:rsidR="00094983" w:rsidRPr="00106A4E" w:rsidRDefault="00094983" w:rsidP="00BD14F1">
      <w:pPr>
        <w:pStyle w:val="Guide-ListBulletTable"/>
        <w:numPr>
          <w:ilvl w:val="0"/>
          <w:numId w:val="172"/>
        </w:numPr>
        <w:spacing w:after="289"/>
        <w:rPr>
          <w:lang w:val="pl-PL"/>
        </w:rPr>
      </w:pPr>
      <w:r w:rsidRPr="00106A4E">
        <w:rPr>
          <w:lang w:val="pl-PL"/>
        </w:rPr>
        <w:t>primjenjuju otvorene obrazovne sadržaje (OER), objavljuju sažetke, sadržaj i raspored svojih aktivnosti te očekivane ishode.</w:t>
      </w:r>
    </w:p>
    <w:p w14:paraId="7152D21F" w14:textId="77777777" w:rsidR="00094983" w:rsidRPr="00106A4E" w:rsidRDefault="00094983" w:rsidP="00CD13EB">
      <w:pPr>
        <w:pStyle w:val="Guide-Heading5"/>
        <w:rPr>
          <w:lang w:val="pl-PL"/>
        </w:rPr>
      </w:pPr>
    </w:p>
    <w:p w14:paraId="1153F3BD" w14:textId="77777777" w:rsidR="00094983" w:rsidRPr="00106A4E" w:rsidRDefault="00094983" w:rsidP="00CD13EB">
      <w:pPr>
        <w:pStyle w:val="Guide-Heading5"/>
        <w:rPr>
          <w:lang w:val="pl-PL"/>
        </w:rPr>
        <w:sectPr w:rsidR="00094983" w:rsidRPr="00106A4E" w:rsidSect="00785DA9">
          <w:headerReference w:type="default" r:id="rId75"/>
          <w:endnotePr>
            <w:numFmt w:val="decimal"/>
          </w:endnotePr>
          <w:pgSz w:w="11906" w:h="16838" w:code="9"/>
          <w:pgMar w:top="1134" w:right="1418" w:bottom="1134" w:left="1418" w:header="720" w:footer="720" w:gutter="0"/>
          <w:cols w:space="720"/>
        </w:sectPr>
      </w:pPr>
    </w:p>
    <w:p w14:paraId="5CBA5288" w14:textId="77777777" w:rsidR="00094983" w:rsidRPr="00106A4E" w:rsidRDefault="00094983" w:rsidP="00CD13EB">
      <w:pPr>
        <w:pStyle w:val="Guide-Heading5"/>
        <w:rPr>
          <w:lang w:val="pl-PL"/>
        </w:rPr>
      </w:pPr>
      <w:r w:rsidRPr="00106A4E">
        <w:rPr>
          <w:lang w:val="pl-PL"/>
        </w:rPr>
        <w:t>Koja su pravila financiranja?</w:t>
      </w:r>
    </w:p>
    <w:p w14:paraId="72FD0013" w14:textId="77777777" w:rsidR="00094983" w:rsidRPr="00106A4E" w:rsidRDefault="00094983" w:rsidP="00CD13EB">
      <w:pPr>
        <w:pStyle w:val="GUIDE-NORMAL"/>
        <w:rPr>
          <w:lang w:val="pl-PL"/>
        </w:rPr>
      </w:pPr>
      <w:r w:rsidRPr="00106A4E">
        <w:rPr>
          <w:lang w:val="pl-PL"/>
        </w:rPr>
        <w:t>U slučaju odabira projekta na bespovratna sredstva primjenjuju se sljedeća pravila financiranja: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2"/>
        <w:gridCol w:w="5532"/>
        <w:gridCol w:w="2059"/>
        <w:gridCol w:w="2308"/>
        <w:gridCol w:w="2255"/>
      </w:tblGrid>
      <w:tr w:rsidR="00094983" w:rsidRPr="00EA516A" w14:paraId="1F48C5E1" w14:textId="77777777" w:rsidTr="00961AC0">
        <w:trPr>
          <w:trHeight w:val="194"/>
        </w:trPr>
        <w:tc>
          <w:tcPr>
            <w:tcW w:w="2736" w:type="pct"/>
            <w:gridSpan w:val="2"/>
            <w:shd w:val="clear" w:color="auto" w:fill="auto"/>
            <w:tcMar>
              <w:left w:w="28" w:type="dxa"/>
              <w:right w:w="28" w:type="dxa"/>
            </w:tcMar>
            <w:vAlign w:val="center"/>
          </w:tcPr>
          <w:p w14:paraId="6EF8BC7B" w14:textId="77777777" w:rsidR="00094983" w:rsidRPr="00EA516A" w:rsidRDefault="00094983" w:rsidP="0018519F">
            <w:pPr>
              <w:ind w:right="52"/>
              <w:jc w:val="center"/>
              <w:rPr>
                <w:sz w:val="18"/>
                <w:szCs w:val="18"/>
              </w:rPr>
            </w:pPr>
            <w:bookmarkStart w:id="123" w:name="_Hlk502674099"/>
            <w:r w:rsidRPr="00EA516A">
              <w:rPr>
                <w:rFonts w:cs="Calibri"/>
                <w:b/>
                <w:sz w:val="18"/>
                <w:szCs w:val="18"/>
              </w:rPr>
              <w:t>Prihvatljivi troškovi</w:t>
            </w:r>
          </w:p>
        </w:tc>
        <w:tc>
          <w:tcPr>
            <w:tcW w:w="704" w:type="pct"/>
            <w:shd w:val="clear" w:color="auto" w:fill="auto"/>
            <w:tcMar>
              <w:left w:w="28" w:type="dxa"/>
              <w:right w:w="28" w:type="dxa"/>
            </w:tcMar>
            <w:vAlign w:val="center"/>
          </w:tcPr>
          <w:p w14:paraId="5763A3F5" w14:textId="77777777" w:rsidR="00094983" w:rsidRPr="00EA516A" w:rsidRDefault="00094983" w:rsidP="0018519F">
            <w:pPr>
              <w:jc w:val="center"/>
              <w:rPr>
                <w:sz w:val="18"/>
                <w:szCs w:val="18"/>
              </w:rPr>
            </w:pPr>
            <w:r w:rsidRPr="00EA516A">
              <w:rPr>
                <w:b/>
                <w:sz w:val="18"/>
                <w:szCs w:val="18"/>
              </w:rPr>
              <w:t>Mehanizam financiranja</w:t>
            </w:r>
          </w:p>
        </w:tc>
        <w:tc>
          <w:tcPr>
            <w:tcW w:w="789" w:type="pct"/>
            <w:shd w:val="clear" w:color="auto" w:fill="auto"/>
            <w:tcMar>
              <w:left w:w="28" w:type="dxa"/>
              <w:right w:w="28" w:type="dxa"/>
            </w:tcMar>
            <w:vAlign w:val="center"/>
          </w:tcPr>
          <w:p w14:paraId="2495CFCA" w14:textId="77777777" w:rsidR="00094983" w:rsidRPr="00EA516A" w:rsidRDefault="00094983" w:rsidP="0018519F">
            <w:pPr>
              <w:ind w:right="52"/>
              <w:jc w:val="center"/>
              <w:rPr>
                <w:sz w:val="18"/>
                <w:szCs w:val="18"/>
              </w:rPr>
            </w:pPr>
            <w:r w:rsidRPr="00EA516A">
              <w:rPr>
                <w:b/>
                <w:sz w:val="18"/>
                <w:szCs w:val="18"/>
              </w:rPr>
              <w:t>Iznos</w:t>
            </w:r>
          </w:p>
        </w:tc>
        <w:tc>
          <w:tcPr>
            <w:tcW w:w="772" w:type="pct"/>
            <w:shd w:val="clear" w:color="auto" w:fill="auto"/>
            <w:tcMar>
              <w:left w:w="28" w:type="dxa"/>
              <w:right w:w="28" w:type="dxa"/>
            </w:tcMar>
            <w:vAlign w:val="center"/>
          </w:tcPr>
          <w:p w14:paraId="22512D6F" w14:textId="77777777" w:rsidR="00094983" w:rsidRPr="00EA516A" w:rsidRDefault="00094983" w:rsidP="0018519F">
            <w:pPr>
              <w:ind w:left="164"/>
              <w:jc w:val="center"/>
              <w:rPr>
                <w:sz w:val="18"/>
                <w:szCs w:val="18"/>
              </w:rPr>
            </w:pPr>
            <w:r w:rsidRPr="00EA516A">
              <w:rPr>
                <w:b/>
                <w:sz w:val="18"/>
                <w:szCs w:val="18"/>
              </w:rPr>
              <w:t>Pravilo za dodjelu</w:t>
            </w:r>
          </w:p>
        </w:tc>
      </w:tr>
      <w:tr w:rsidR="00094983" w:rsidRPr="00694622" w14:paraId="1E4D62F0" w14:textId="77777777" w:rsidTr="00961AC0">
        <w:trPr>
          <w:trHeight w:val="4252"/>
        </w:trPr>
        <w:tc>
          <w:tcPr>
            <w:tcW w:w="845" w:type="pct"/>
            <w:shd w:val="clear" w:color="auto" w:fill="auto"/>
            <w:tcMar>
              <w:left w:w="28" w:type="dxa"/>
              <w:right w:w="28" w:type="dxa"/>
            </w:tcMar>
            <w:vAlign w:val="center"/>
          </w:tcPr>
          <w:p w14:paraId="45DC1850" w14:textId="77777777" w:rsidR="00094983" w:rsidRPr="00EA516A" w:rsidRDefault="00094983" w:rsidP="0018519F">
            <w:pPr>
              <w:pStyle w:val="Guidetitrebold"/>
              <w:spacing w:before="0" w:after="0"/>
              <w:rPr>
                <w:rFonts w:cs="Tahoma"/>
              </w:rPr>
            </w:pPr>
            <w:r w:rsidRPr="00EA516A">
              <w:rPr>
                <w:rFonts w:cs="Tahoma"/>
              </w:rPr>
              <w:t>Troškovi</w:t>
            </w:r>
          </w:p>
          <w:p w14:paraId="279D8B28" w14:textId="77777777" w:rsidR="00094983" w:rsidRPr="00EA516A" w:rsidRDefault="00094983" w:rsidP="0018519F">
            <w:pPr>
              <w:pStyle w:val="Guidetitrebold"/>
              <w:spacing w:before="0" w:after="0"/>
              <w:rPr>
                <w:rFonts w:cs="Tahoma"/>
              </w:rPr>
            </w:pPr>
            <w:r w:rsidRPr="00EA516A">
              <w:rPr>
                <w:rFonts w:cs="Tahoma"/>
              </w:rPr>
              <w:t>aktivnosti</w:t>
            </w:r>
          </w:p>
        </w:tc>
        <w:tc>
          <w:tcPr>
            <w:tcW w:w="1891" w:type="pct"/>
            <w:shd w:val="clear" w:color="auto" w:fill="auto"/>
            <w:tcMar>
              <w:left w:w="28" w:type="dxa"/>
              <w:right w:w="28" w:type="dxa"/>
            </w:tcMar>
          </w:tcPr>
          <w:p w14:paraId="61F04C0E" w14:textId="77777777" w:rsidR="00094983" w:rsidRPr="00EA516A" w:rsidRDefault="00094983" w:rsidP="00026D09">
            <w:pPr>
              <w:pStyle w:val="GuidePT90"/>
              <w:rPr>
                <w:rFonts w:cs="Tahoma"/>
                <w:lang w:val="en-US"/>
              </w:rPr>
            </w:pPr>
            <w:r w:rsidRPr="00EA516A">
              <w:rPr>
                <w:rFonts w:cs="Tahoma"/>
                <w:lang w:val="en-US"/>
              </w:rPr>
              <w:t>Prihvatljivi  izravni troškovi</w:t>
            </w:r>
          </w:p>
          <w:p w14:paraId="5AA29CB6" w14:textId="77777777" w:rsidR="00094983" w:rsidRPr="00EA516A" w:rsidRDefault="00094983" w:rsidP="00B165B9">
            <w:pPr>
              <w:pStyle w:val="Guide-NormalBulletpoints"/>
            </w:pPr>
            <w:r w:rsidRPr="00EA516A">
              <w:t>Troškovi osoblja</w:t>
            </w:r>
          </w:p>
          <w:p w14:paraId="2B62D3FA" w14:textId="77777777" w:rsidR="00094983" w:rsidRPr="00EA516A" w:rsidRDefault="00094983" w:rsidP="00B165B9">
            <w:pPr>
              <w:pStyle w:val="Guide-NormalBulletpoints"/>
            </w:pPr>
            <w:r w:rsidRPr="00EA516A">
              <w:tab/>
              <w:t>Putni troškovi i troškovi  boravka</w:t>
            </w:r>
          </w:p>
          <w:p w14:paraId="096AD9D7" w14:textId="77777777" w:rsidR="00094983" w:rsidRPr="00EA516A" w:rsidRDefault="00094983" w:rsidP="00B165B9">
            <w:pPr>
              <w:pStyle w:val="Guide-NormalBulletpoints"/>
            </w:pPr>
            <w:r w:rsidRPr="00EA516A">
              <w:tab/>
              <w:t xml:space="preserve">Troškovi podugovaranja (najviše </w:t>
            </w:r>
            <w:r w:rsidRPr="00EA516A">
              <w:br/>
              <w:t>30 % prihvatljivih  izravnih troškova)</w:t>
            </w:r>
          </w:p>
          <w:p w14:paraId="6333D389" w14:textId="77777777" w:rsidR="00094983" w:rsidRPr="00EA516A" w:rsidRDefault="00094983" w:rsidP="00B165B9">
            <w:pPr>
              <w:pStyle w:val="Guide-NormalBulletpoints"/>
            </w:pPr>
            <w:r w:rsidRPr="00EA516A">
              <w:t>Troškovi opreme (najviše 10 % prihvatljivih  izravnih troškova)</w:t>
            </w:r>
          </w:p>
          <w:p w14:paraId="56472515" w14:textId="77777777" w:rsidR="00094983" w:rsidRPr="00EA516A" w:rsidRDefault="00094983" w:rsidP="00B165B9">
            <w:pPr>
              <w:pStyle w:val="Guide-NormalBulletpoints"/>
            </w:pPr>
            <w:r w:rsidRPr="00EA516A">
              <w:t>Troškovi poučavanja</w:t>
            </w:r>
          </w:p>
          <w:p w14:paraId="02666934" w14:textId="77777777" w:rsidR="00094983" w:rsidRPr="00EA516A" w:rsidRDefault="00094983" w:rsidP="0018519F">
            <w:pPr>
              <w:pStyle w:val="Guide-NormalBulletpoints"/>
              <w:spacing w:after="60"/>
            </w:pPr>
            <w:r w:rsidRPr="00EA516A">
              <w:tab/>
              <w:t>Ostali troškovi (uključujući troškove svih obveznih financijskih revizija /</w:t>
            </w:r>
            <w:r w:rsidRPr="00EA516A">
              <w:rPr>
                <w:spacing w:val="-4"/>
              </w:rPr>
              <w:t xml:space="preserve"> potvrda o reviziji)</w:t>
            </w:r>
          </w:p>
          <w:p w14:paraId="2DDEA9D0" w14:textId="77777777" w:rsidR="00094983" w:rsidRPr="00EA516A" w:rsidRDefault="00094983" w:rsidP="008B7BE2">
            <w:pPr>
              <w:pStyle w:val="GUIDENormal0"/>
              <w:rPr>
                <w:rFonts w:cs="Tahoma"/>
              </w:rPr>
            </w:pPr>
            <w:r w:rsidRPr="00EA516A">
              <w:rPr>
                <w:rFonts w:cs="Tahoma"/>
              </w:rPr>
              <w:t xml:space="preserve">Prihvatljivi neizravni troškovi </w:t>
            </w:r>
          </w:p>
          <w:p w14:paraId="522553B3" w14:textId="77777777" w:rsidR="00094983" w:rsidRPr="00EA516A" w:rsidRDefault="00094983" w:rsidP="008B7BE2">
            <w:pPr>
              <w:pStyle w:val="GUIDENormal0"/>
              <w:rPr>
                <w:rFonts w:cs="Tahoma"/>
              </w:rPr>
            </w:pPr>
            <w:r w:rsidRPr="00EA516A">
              <w:rPr>
                <w:rFonts w:eastAsia="Calibri" w:cs="Calibri"/>
                <w:bdr w:val="nil"/>
                <w:lang w:val="hr-HR"/>
              </w:rPr>
              <w:t>Paušalni iznos koji ne prelazi 7 % prihvatljivih izravnih troškova projekta prihvatljiv je u okviru neizravnih troškova koji predstavljaju opće administrativne troškove korisnika i koje ne pokrivaju prihvatljivi izravni troškovi (primjerice, računi za struju ili internet, troškovi najma prostora itd.) ali se mogu smatrati naplativima iz projekta.</w:t>
            </w:r>
          </w:p>
        </w:tc>
        <w:tc>
          <w:tcPr>
            <w:tcW w:w="704" w:type="pct"/>
            <w:shd w:val="clear" w:color="auto" w:fill="auto"/>
            <w:tcMar>
              <w:left w:w="28" w:type="dxa"/>
              <w:right w:w="28" w:type="dxa"/>
            </w:tcMar>
            <w:vAlign w:val="center"/>
          </w:tcPr>
          <w:p w14:paraId="7D08E146" w14:textId="77777777" w:rsidR="00094983" w:rsidRPr="00EA516A" w:rsidRDefault="00094983" w:rsidP="00177B0E">
            <w:pPr>
              <w:pStyle w:val="GuidePT90"/>
              <w:rPr>
                <w:rFonts w:cs="Tahoma"/>
              </w:rPr>
            </w:pPr>
            <w:r w:rsidRPr="00EA516A">
              <w:rPr>
                <w:rFonts w:cs="Tahoma"/>
              </w:rPr>
              <w:t>Stvarni troškovi</w:t>
            </w:r>
          </w:p>
        </w:tc>
        <w:tc>
          <w:tcPr>
            <w:tcW w:w="789" w:type="pct"/>
            <w:shd w:val="clear" w:color="auto" w:fill="auto"/>
            <w:tcMar>
              <w:left w:w="28" w:type="dxa"/>
              <w:right w:w="28" w:type="dxa"/>
            </w:tcMar>
            <w:vAlign w:val="center"/>
          </w:tcPr>
          <w:p w14:paraId="58B7462B" w14:textId="77777777" w:rsidR="00094983" w:rsidRPr="00EA516A" w:rsidRDefault="00094983" w:rsidP="000F6A05">
            <w:pPr>
              <w:pStyle w:val="GuidePT90"/>
              <w:rPr>
                <w:rFonts w:cs="Tahoma"/>
              </w:rPr>
            </w:pPr>
            <w:r w:rsidRPr="00EA516A">
              <w:rPr>
                <w:rFonts w:cs="Tahoma"/>
              </w:rPr>
              <w:t>80 % ukupnih prihvatljivih</w:t>
            </w:r>
          </w:p>
          <w:p w14:paraId="0A0BD6B0" w14:textId="77777777" w:rsidR="00094983" w:rsidRPr="00EA516A" w:rsidRDefault="00094983" w:rsidP="000F6A05">
            <w:pPr>
              <w:pStyle w:val="GuidePT90"/>
              <w:rPr>
                <w:rFonts w:cs="Tahoma"/>
              </w:rPr>
            </w:pPr>
            <w:r w:rsidRPr="00EA516A">
              <w:rPr>
                <w:rFonts w:cs="Tahoma"/>
              </w:rPr>
              <w:t>Troškovan (osim ako podnositelj zatraži niži % bespovratnih</w:t>
            </w:r>
          </w:p>
          <w:p w14:paraId="0337C31B" w14:textId="77777777" w:rsidR="00094983" w:rsidRPr="00EA516A" w:rsidRDefault="00094983" w:rsidP="0018519F">
            <w:pPr>
              <w:pStyle w:val="GuidePT90"/>
              <w:spacing w:after="60"/>
              <w:rPr>
                <w:rFonts w:cs="Tahoma"/>
              </w:rPr>
            </w:pPr>
            <w:r w:rsidRPr="00EA516A">
              <w:rPr>
                <w:rFonts w:cs="Tahoma"/>
              </w:rPr>
              <w:t xml:space="preserve">sredstava) </w:t>
            </w:r>
          </w:p>
          <w:p w14:paraId="0D4499E2" w14:textId="77777777" w:rsidR="00094983" w:rsidRPr="00EA516A" w:rsidRDefault="00094983" w:rsidP="000F6A05">
            <w:pPr>
              <w:pStyle w:val="GuidePT90"/>
              <w:rPr>
                <w:rFonts w:cs="Tahoma"/>
              </w:rPr>
            </w:pPr>
            <w:r w:rsidRPr="00EA516A">
              <w:rPr>
                <w:rFonts w:cs="Tahoma"/>
              </w:rPr>
              <w:t xml:space="preserve">Najviše </w:t>
            </w:r>
            <w:r w:rsidRPr="00EA516A">
              <w:rPr>
                <w:rFonts w:cs="Tahoma"/>
              </w:rPr>
              <w:br/>
              <w:t>100 000 EUR</w:t>
            </w:r>
          </w:p>
        </w:tc>
        <w:tc>
          <w:tcPr>
            <w:tcW w:w="772" w:type="pct"/>
            <w:shd w:val="clear" w:color="auto" w:fill="auto"/>
            <w:tcMar>
              <w:left w:w="28" w:type="dxa"/>
              <w:right w:w="28" w:type="dxa"/>
            </w:tcMar>
            <w:vAlign w:val="center"/>
          </w:tcPr>
          <w:p w14:paraId="1BD039FD" w14:textId="77777777" w:rsidR="00094983" w:rsidRPr="004433C0" w:rsidRDefault="00094983" w:rsidP="000F6A05">
            <w:pPr>
              <w:pStyle w:val="GuidePT90"/>
              <w:rPr>
                <w:rFonts w:cs="Tahoma"/>
                <w:spacing w:val="-2"/>
              </w:rPr>
            </w:pPr>
            <w:r w:rsidRPr="00EA516A">
              <w:rPr>
                <w:rFonts w:eastAsia="Calibri" w:cs="Calibri"/>
                <w:bdr w:val="nil"/>
                <w:lang w:val="hr-HR"/>
              </w:rPr>
              <w:t>Uvjet: troškovi su nastali u vezi s aktivnošću i potrebni su za njezinu provedbu.</w:t>
            </w:r>
          </w:p>
        </w:tc>
      </w:tr>
      <w:bookmarkEnd w:id="123"/>
    </w:tbl>
    <w:p w14:paraId="19D95915" w14:textId="77777777" w:rsidR="00094983" w:rsidRPr="004433C0" w:rsidRDefault="00094983">
      <w:pPr>
        <w:widowControl/>
        <w:suppressAutoHyphens w:val="0"/>
        <w:autoSpaceDN/>
        <w:spacing w:after="160" w:line="259" w:lineRule="auto"/>
        <w:textAlignment w:val="auto"/>
        <w:rPr>
          <w:rFonts w:eastAsia="Times New Roman"/>
          <w:b/>
          <w:smallCaps/>
          <w:sz w:val="28"/>
          <w:szCs w:val="20"/>
          <w:lang w:val="en-GB"/>
        </w:rPr>
        <w:sectPr w:rsidR="00094983" w:rsidRPr="004433C0" w:rsidSect="00785DA9">
          <w:endnotePr>
            <w:numFmt w:val="decimal"/>
          </w:endnotePr>
          <w:pgSz w:w="16838" w:h="11906" w:orient="landscape" w:code="9"/>
          <w:pgMar w:top="1418" w:right="1134" w:bottom="1418" w:left="1134" w:header="720" w:footer="720" w:gutter="0"/>
          <w:cols w:space="720"/>
          <w:docGrid w:linePitch="326"/>
        </w:sectPr>
      </w:pPr>
    </w:p>
    <w:p w14:paraId="423B4C30" w14:textId="77777777" w:rsidR="00094983" w:rsidRDefault="00094983">
      <w:pPr>
        <w:pStyle w:val="Guide-Heading3"/>
        <w:spacing w:before="0"/>
        <w:rPr>
          <w:lang w:val="pl-PL"/>
        </w:rPr>
      </w:pPr>
      <w:bookmarkStart w:id="124" w:name="_Toc524354327"/>
      <w:bookmarkStart w:id="125" w:name="_Toc527711573"/>
      <w:r w:rsidRPr="00EA516A">
        <w:rPr>
          <w:lang w:val="pl-PL"/>
        </w:rPr>
        <w:t>Potpora udrugama u okviru programa Jean Monnet</w:t>
      </w:r>
      <w:bookmarkEnd w:id="124"/>
      <w:bookmarkEnd w:id="125"/>
    </w:p>
    <w:p w14:paraId="77E6AF8E" w14:textId="77777777" w:rsidR="00094983" w:rsidRPr="00EA516A" w:rsidRDefault="00094983" w:rsidP="00201432">
      <w:pPr>
        <w:pStyle w:val="GUIDE-NORMAL"/>
        <w:rPr>
          <w:lang w:val="pl-PL"/>
        </w:rPr>
      </w:pPr>
      <w:r w:rsidRPr="00EA516A">
        <w:rPr>
          <w:lang w:val="pl-PL"/>
        </w:rPr>
        <w:t xml:space="preserve">Programom Jean Monnet podupiru se udruge čija je izričita svrha pridonijeti studijima o procesima europskih integracija. Takve bi udruge trebale biti interdisciplinarne i otvorene svim zainteresiranim profesorima, učiteljima i istraživačima specijaliziranim za pitanja Europske unije u mjerodavnoj državi ili regiji. One bi trebale predstavljati akademsku zajednicu u području studija o Europskoj uniji na regionalnoj, nacionalnoj ili nadnacionalnoj razini. </w:t>
      </w:r>
    </w:p>
    <w:p w14:paraId="67E9C222" w14:textId="77777777" w:rsidR="00094983" w:rsidRPr="00EA516A" w:rsidRDefault="00094983" w:rsidP="00201432">
      <w:pPr>
        <w:pStyle w:val="Guide-Heading4"/>
        <w:rPr>
          <w:lang w:val="pl-PL"/>
        </w:rPr>
      </w:pPr>
      <w:r w:rsidRPr="00EA516A">
        <w:rPr>
          <w:lang w:val="pl-PL"/>
        </w:rPr>
        <w:t>Koja se djelovanja podupiru u okviru ove aktivnosti?</w:t>
      </w:r>
    </w:p>
    <w:p w14:paraId="0DC993C2" w14:textId="77777777" w:rsidR="00094983" w:rsidRPr="00EA516A" w:rsidRDefault="00094983" w:rsidP="00201432">
      <w:pPr>
        <w:pStyle w:val="GUIDE-NORMAL"/>
        <w:rPr>
          <w:lang w:val="pl-PL"/>
        </w:rPr>
      </w:pPr>
      <w:r w:rsidRPr="00EA516A">
        <w:rPr>
          <w:lang w:val="pl-PL"/>
        </w:rPr>
        <w:t>Za vrijeme trajanja bespovratnih sredstava, udruge mogu provoditi niz aktivnosti, kao što su, primjerice:</w:t>
      </w:r>
    </w:p>
    <w:p w14:paraId="09362131" w14:textId="77777777" w:rsidR="00094983" w:rsidRPr="00EA516A" w:rsidRDefault="00094983" w:rsidP="00B34B04">
      <w:pPr>
        <w:pStyle w:val="Guide-NormalBulletpoints"/>
        <w:rPr>
          <w:lang w:val="pl-PL"/>
        </w:rPr>
      </w:pPr>
      <w:r w:rsidRPr="00EA516A">
        <w:rPr>
          <w:lang w:val="pl-PL"/>
        </w:rPr>
        <w:t>organizirati i provoditi zakonske aktivnosti udruge koje se bave studijima i temama o Europskoj uniji (npr. objava brošura, postavljanje posebnog web-mjesta, organizacija godišnjih sastanaka odbora, organizacija posebnih promotivnih događanja čiji je cilj osiguranje veće vidljivosti tema iz područja Europske unije itd.);</w:t>
      </w:r>
    </w:p>
    <w:p w14:paraId="7CA4129D" w14:textId="77777777" w:rsidR="00094983" w:rsidRPr="00EA516A" w:rsidRDefault="00094983" w:rsidP="00201432">
      <w:pPr>
        <w:pStyle w:val="Guide-NormalBulletpoints"/>
        <w:rPr>
          <w:lang w:val="pl-PL"/>
        </w:rPr>
      </w:pPr>
      <w:r w:rsidRPr="00EA516A">
        <w:rPr>
          <w:lang w:val="pl-PL"/>
        </w:rPr>
        <w:t>provoditi istraživanja u području posebnih europskih pitanja u svrhu informiranja donositelja politika na lokalnoj, nacionalnoj i europskoj razini i širenja rezultata među ustanovama uključenim u ova pitanja, uključujući ustanove EU-a te širu javnost, time potičući aktivno građanstvo.</w:t>
      </w:r>
    </w:p>
    <w:p w14:paraId="3D6B0B9E" w14:textId="77777777" w:rsidR="00094983" w:rsidRPr="00EA516A" w:rsidRDefault="00094983" w:rsidP="00201432">
      <w:pPr>
        <w:pStyle w:val="Guide-Heading4"/>
        <w:rPr>
          <w:lang w:val="pl-PL"/>
        </w:rPr>
      </w:pPr>
      <w:r w:rsidRPr="00EA516A">
        <w:rPr>
          <w:lang w:val="pl-PL"/>
        </w:rPr>
        <w:t>Koju ulogu imaju udruge?</w:t>
      </w:r>
    </w:p>
    <w:p w14:paraId="4EA98C88" w14:textId="77777777" w:rsidR="00094983" w:rsidRPr="00EA516A" w:rsidRDefault="00094983" w:rsidP="00A26AE7">
      <w:pPr>
        <w:pStyle w:val="GUIDE-NORMAL"/>
        <w:rPr>
          <w:lang w:val="pl-PL"/>
        </w:rPr>
      </w:pPr>
      <w:r w:rsidRPr="00EA516A">
        <w:rPr>
          <w:lang w:val="pl-PL"/>
        </w:rPr>
        <w:t>Udruge Jean Monnet trebale bi postati referentne točke u područjima o pitanjima Europske unije koja obuhvaćaju.</w:t>
      </w:r>
    </w:p>
    <w:p w14:paraId="598118F8" w14:textId="77777777" w:rsidR="00094983" w:rsidRPr="00EA516A" w:rsidRDefault="00094983" w:rsidP="00A26AE7">
      <w:pPr>
        <w:pStyle w:val="GUIDE-NORMAL"/>
        <w:rPr>
          <w:lang w:val="pl-PL"/>
        </w:rPr>
      </w:pPr>
      <w:r w:rsidRPr="00EA516A">
        <w:rPr>
          <w:lang w:val="pl-PL"/>
        </w:rPr>
        <w:t>One će umnožavati i širiti znanje. Također će pridonijeti prikupljanju i iskorištavanju informacija i pružati analizu i vizije o određenim temama.</w:t>
      </w:r>
    </w:p>
    <w:p w14:paraId="48A7BA95" w14:textId="77777777" w:rsidR="00094983" w:rsidRPr="00EA516A" w:rsidRDefault="00094983" w:rsidP="00A26AE7">
      <w:pPr>
        <w:pStyle w:val="GUIDE-NORMAL"/>
        <w:rPr>
          <w:lang w:val="pl-PL"/>
        </w:rPr>
      </w:pPr>
      <w:r w:rsidRPr="00EA516A">
        <w:rPr>
          <w:lang w:val="pl-PL"/>
        </w:rPr>
        <w:t>Udruge su odgovorne za vlastite prijedloge. One moraju provoditi aktivnosti opisane u njihovom programu rada za vrijeme trajanja bespovratnih sredstava.</w:t>
      </w:r>
    </w:p>
    <w:p w14:paraId="65ADD3D2" w14:textId="77777777" w:rsidR="00094983" w:rsidRPr="00EA516A" w:rsidRDefault="00094983" w:rsidP="00201432">
      <w:pPr>
        <w:pStyle w:val="Guide-Heading4"/>
        <w:rPr>
          <w:lang w:val="pl-PL"/>
        </w:rPr>
      </w:pPr>
      <w:r w:rsidRPr="00EA516A">
        <w:rPr>
          <w:lang w:val="pl-PL"/>
        </w:rPr>
        <w:t>Koji se kriteriji primjenjuju na ocjenjivanje potpore iz programa Jean Monnet za udruge?</w:t>
      </w:r>
    </w:p>
    <w:p w14:paraId="58A41C7E" w14:textId="77777777" w:rsidR="00094983" w:rsidRPr="00EA516A" w:rsidRDefault="00094983" w:rsidP="00E23573">
      <w:pPr>
        <w:pStyle w:val="GUIDE-NORMAL"/>
        <w:rPr>
          <w:lang w:val="pl-PL"/>
        </w:rPr>
      </w:pPr>
      <w:r w:rsidRPr="00EA516A">
        <w:rPr>
          <w:lang w:val="pl-PL"/>
        </w:rPr>
        <w:t>U nastavku su navedeni formalni kriteriji koje mora ispuniti potpora iz programa Jean Monnet za udruge da bi bila prihvatljiva za bespovratna sredstva iz programa Erasmus+:</w:t>
      </w:r>
    </w:p>
    <w:p w14:paraId="2AE5FB9F" w14:textId="77777777" w:rsidR="00094983" w:rsidRPr="00EA516A" w:rsidRDefault="00094983" w:rsidP="00E23573">
      <w:pPr>
        <w:pStyle w:val="Guide-Heading5"/>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21"/>
        <w:gridCol w:w="7539"/>
      </w:tblGrid>
      <w:tr w:rsidR="00094983" w:rsidRPr="00694622" w14:paraId="77B15F8E" w14:textId="77777777" w:rsidTr="0018519F">
        <w:trPr>
          <w:trHeight w:val="543"/>
        </w:trPr>
        <w:tc>
          <w:tcPr>
            <w:tcW w:w="1521" w:type="dxa"/>
            <w:tcBorders>
              <w:bottom w:val="dashed" w:sz="4" w:space="0" w:color="auto"/>
            </w:tcBorders>
            <w:shd w:val="clear" w:color="auto" w:fill="auto"/>
            <w:vAlign w:val="center"/>
          </w:tcPr>
          <w:p w14:paraId="53F2C12D" w14:textId="77777777" w:rsidR="00094983" w:rsidRPr="00EA516A" w:rsidRDefault="00094983" w:rsidP="00401011">
            <w:pPr>
              <w:pStyle w:val="Guide-Table"/>
              <w:rPr>
                <w:rFonts w:cs="Tahoma"/>
              </w:rPr>
            </w:pPr>
            <w:bookmarkStart w:id="126" w:name="_Hlk502674387"/>
            <w:r w:rsidRPr="00EA516A">
              <w:rPr>
                <w:rFonts w:cs="Tahoma"/>
              </w:rPr>
              <w:t>Tko može predati zahtjev?</w:t>
            </w:r>
          </w:p>
        </w:tc>
        <w:tc>
          <w:tcPr>
            <w:tcW w:w="7539" w:type="dxa"/>
            <w:tcBorders>
              <w:bottom w:val="dashed" w:sz="4" w:space="0" w:color="auto"/>
            </w:tcBorders>
            <w:shd w:val="clear" w:color="auto" w:fill="auto"/>
          </w:tcPr>
          <w:p w14:paraId="22E9C0F4" w14:textId="77777777" w:rsidR="00094983" w:rsidRPr="00EA516A" w:rsidRDefault="00094983" w:rsidP="00CC27A8">
            <w:pPr>
              <w:pStyle w:val="GUIDE-NORMAL"/>
              <w:rPr>
                <w:rFonts w:cs="Tahoma"/>
              </w:rPr>
            </w:pPr>
            <w:r w:rsidRPr="00EA516A">
              <w:rPr>
                <w:rFonts w:cs="Tahoma"/>
              </w:rPr>
              <w:t>Svaka udruga profesora i istraživača specijaliziranih za studije o Europskoj uniji, s poslovnim nastanom u bilo kojoj državi svijeta. Izričita svrha udruge mora biti doprinos proučavanju postupka europskih integracija na nacionalnoj ili transnacionalnoj razini.</w:t>
            </w:r>
          </w:p>
          <w:p w14:paraId="7C9C0FCD" w14:textId="77777777" w:rsidR="00094983" w:rsidRPr="00EA516A" w:rsidRDefault="00094983" w:rsidP="00CC27A8">
            <w:pPr>
              <w:pStyle w:val="GUIDE-NORMAL"/>
              <w:rPr>
                <w:rFonts w:cs="Tahoma"/>
                <w:lang w:val="sv-SE"/>
              </w:rPr>
            </w:pPr>
            <w:r w:rsidRPr="00EA516A">
              <w:rPr>
                <w:rFonts w:cs="Tahoma"/>
              </w:rPr>
              <w:t xml:space="preserve"> </w:t>
            </w:r>
            <w:r w:rsidRPr="00EA516A">
              <w:rPr>
                <w:rFonts w:cs="Tahoma"/>
                <w:lang w:val="sv-SE"/>
              </w:rPr>
              <w:t>Udruga mora biti interdisciplinarnog karaktera.</w:t>
            </w:r>
          </w:p>
          <w:p w14:paraId="0A173066" w14:textId="77777777" w:rsidR="00094983" w:rsidRPr="00EA516A" w:rsidRDefault="00094983" w:rsidP="00144F52">
            <w:pPr>
              <w:widowControl/>
              <w:shd w:val="clear" w:color="auto" w:fill="FFFFFF"/>
              <w:suppressAutoHyphens w:val="0"/>
              <w:autoSpaceDN/>
              <w:spacing w:beforeLines="40" w:before="96" w:afterLines="40" w:after="96" w:line="276" w:lineRule="auto"/>
              <w:jc w:val="both"/>
              <w:textAlignment w:val="auto"/>
              <w:rPr>
                <w:rFonts w:eastAsia="Calibri" w:cs="Times New Roman"/>
                <w:kern w:val="0"/>
                <w:szCs w:val="22"/>
                <w:lang w:val="sv-SE" w:eastAsia="en-US"/>
              </w:rPr>
            </w:pPr>
            <w:r w:rsidRPr="00EA516A">
              <w:rPr>
                <w:rFonts w:eastAsia="Calibri" w:cs="Calibri"/>
                <w:sz w:val="18"/>
                <w:szCs w:val="18"/>
                <w:bdr w:val="nil"/>
                <w:shd w:val="clear" w:color="auto" w:fill="FFFFFF"/>
                <w:lang w:val="hr-HR"/>
              </w:rPr>
              <w:t>Potpora će se pružati samo onim udrugama koje su službeno registrirane i imaju neovisan pravni položaj.</w:t>
            </w:r>
          </w:p>
          <w:p w14:paraId="36A87586" w14:textId="77777777" w:rsidR="00094983" w:rsidRPr="00EA516A" w:rsidRDefault="00094983" w:rsidP="00CC27A8">
            <w:pPr>
              <w:pStyle w:val="GUIDE-NORMAL"/>
              <w:rPr>
                <w:rFonts w:cs="Tahoma"/>
                <w:lang w:val="sv-SE"/>
              </w:rPr>
            </w:pPr>
            <w:r w:rsidRPr="00EA516A">
              <w:rPr>
                <w:rFonts w:cs="Tahoma"/>
                <w:lang w:val="sv-SE"/>
              </w:rPr>
              <w:t>Pojedinci ne mogu izravno zatražiti bespovratna sredstva.</w:t>
            </w:r>
          </w:p>
        </w:tc>
      </w:tr>
      <w:tr w:rsidR="00094983" w:rsidRPr="00EA516A" w14:paraId="33E775E1" w14:textId="77777777" w:rsidTr="0018519F">
        <w:trPr>
          <w:trHeight w:val="339"/>
        </w:trPr>
        <w:tc>
          <w:tcPr>
            <w:tcW w:w="1521" w:type="dxa"/>
            <w:tcBorders>
              <w:top w:val="dashed" w:sz="4" w:space="0" w:color="auto"/>
              <w:bottom w:val="dashed" w:sz="4" w:space="0" w:color="auto"/>
            </w:tcBorders>
            <w:shd w:val="clear" w:color="auto" w:fill="auto"/>
            <w:vAlign w:val="center"/>
          </w:tcPr>
          <w:p w14:paraId="6AABCE88" w14:textId="77777777" w:rsidR="00094983" w:rsidRPr="00EA516A" w:rsidRDefault="00094983" w:rsidP="00401011">
            <w:pPr>
              <w:pStyle w:val="Guide-Table"/>
              <w:rPr>
                <w:rFonts w:cs="Tahoma"/>
              </w:rPr>
            </w:pPr>
            <w:r w:rsidRPr="00EA516A">
              <w:rPr>
                <w:rFonts w:cs="Tahoma"/>
              </w:rPr>
              <w:t>Trajanje projekta</w:t>
            </w:r>
          </w:p>
        </w:tc>
        <w:tc>
          <w:tcPr>
            <w:tcW w:w="7539" w:type="dxa"/>
            <w:tcBorders>
              <w:top w:val="dashed" w:sz="4" w:space="0" w:color="auto"/>
              <w:bottom w:val="dashed" w:sz="4" w:space="0" w:color="auto"/>
            </w:tcBorders>
            <w:shd w:val="clear" w:color="auto" w:fill="auto"/>
          </w:tcPr>
          <w:p w14:paraId="5C1F32A9" w14:textId="77777777" w:rsidR="00094983" w:rsidRPr="00EA516A" w:rsidRDefault="00094983" w:rsidP="00401011">
            <w:pPr>
              <w:pStyle w:val="GUIDE-NORMAL"/>
              <w:rPr>
                <w:rFonts w:cs="Tahoma"/>
              </w:rPr>
            </w:pPr>
            <w:r w:rsidRPr="00EA516A">
              <w:rPr>
                <w:rFonts w:cs="Tahoma"/>
              </w:rPr>
              <w:t>Tri godine.</w:t>
            </w:r>
          </w:p>
        </w:tc>
      </w:tr>
      <w:tr w:rsidR="00094983" w:rsidRPr="00694622" w14:paraId="1138F2B5" w14:textId="77777777" w:rsidTr="0018519F">
        <w:trPr>
          <w:trHeight w:val="603"/>
        </w:trPr>
        <w:tc>
          <w:tcPr>
            <w:tcW w:w="1521" w:type="dxa"/>
            <w:tcBorders>
              <w:top w:val="dashed" w:sz="4" w:space="0" w:color="auto"/>
              <w:bottom w:val="dashed" w:sz="4" w:space="0" w:color="auto"/>
              <w:right w:val="single" w:sz="4" w:space="0" w:color="auto"/>
            </w:tcBorders>
            <w:shd w:val="clear" w:color="auto" w:fill="auto"/>
            <w:vAlign w:val="center"/>
          </w:tcPr>
          <w:p w14:paraId="51A21593" w14:textId="77777777" w:rsidR="00094983" w:rsidRPr="00EA516A" w:rsidRDefault="00094983" w:rsidP="00401011">
            <w:pPr>
              <w:pStyle w:val="Guide-Table"/>
              <w:rPr>
                <w:rFonts w:cs="Tahoma"/>
              </w:rPr>
            </w:pPr>
            <w:r w:rsidRPr="00EA516A">
              <w:rPr>
                <w:rFonts w:cs="Tahoma"/>
              </w:rPr>
              <w:t>Kome predati zahtjev?</w:t>
            </w:r>
          </w:p>
        </w:tc>
        <w:tc>
          <w:tcPr>
            <w:tcW w:w="7539" w:type="dxa"/>
            <w:tcBorders>
              <w:top w:val="dashed" w:sz="4" w:space="0" w:color="auto"/>
              <w:left w:val="single" w:sz="4" w:space="0" w:color="auto"/>
              <w:bottom w:val="dashed" w:sz="4" w:space="0" w:color="auto"/>
            </w:tcBorders>
            <w:shd w:val="clear" w:color="auto" w:fill="auto"/>
          </w:tcPr>
          <w:p w14:paraId="52228443" w14:textId="77777777" w:rsidR="00094983" w:rsidRPr="00EA516A" w:rsidRDefault="00094983" w:rsidP="00401011">
            <w:pPr>
              <w:pStyle w:val="GUIDE-NORMAL"/>
              <w:rPr>
                <w:rFonts w:cs="Tahoma"/>
              </w:rPr>
            </w:pPr>
            <w:r w:rsidRPr="00EA516A">
              <w:rPr>
                <w:rFonts w:cs="Tahoma"/>
              </w:rPr>
              <w:t>Izvršnoj agenciji za obrazovanje, audiovizualnu djelatnost i kulturu, koja ima sjedište u Bruxellesu.</w:t>
            </w:r>
          </w:p>
        </w:tc>
      </w:tr>
      <w:tr w:rsidR="00094983" w:rsidRPr="00694622" w14:paraId="7A9E4C46" w14:textId="77777777" w:rsidTr="0018519F">
        <w:trPr>
          <w:trHeight w:val="868"/>
        </w:trPr>
        <w:tc>
          <w:tcPr>
            <w:tcW w:w="1521" w:type="dxa"/>
            <w:tcBorders>
              <w:top w:val="dashed" w:sz="4" w:space="0" w:color="auto"/>
              <w:bottom w:val="dashed" w:sz="4" w:space="0" w:color="auto"/>
              <w:right w:val="single" w:sz="4" w:space="0" w:color="auto"/>
            </w:tcBorders>
            <w:shd w:val="clear" w:color="auto" w:fill="auto"/>
            <w:vAlign w:val="center"/>
          </w:tcPr>
          <w:p w14:paraId="50C3C09A" w14:textId="77777777" w:rsidR="00094983" w:rsidRPr="00EA516A" w:rsidRDefault="00094983" w:rsidP="00401011">
            <w:pPr>
              <w:pStyle w:val="Guide-Table"/>
              <w:rPr>
                <w:rFonts w:cs="Tahoma"/>
              </w:rPr>
            </w:pPr>
            <w:r w:rsidRPr="00EA516A">
              <w:rPr>
                <w:rFonts w:cs="Tahoma"/>
              </w:rPr>
              <w:t>Kada predati zahtjev?</w:t>
            </w:r>
          </w:p>
        </w:tc>
        <w:tc>
          <w:tcPr>
            <w:tcW w:w="7539" w:type="dxa"/>
            <w:tcBorders>
              <w:top w:val="dashed" w:sz="4" w:space="0" w:color="auto"/>
              <w:left w:val="single" w:sz="4" w:space="0" w:color="auto"/>
              <w:bottom w:val="dashed" w:sz="4" w:space="0" w:color="auto"/>
            </w:tcBorders>
            <w:shd w:val="clear" w:color="auto" w:fill="auto"/>
          </w:tcPr>
          <w:p w14:paraId="00C0AC4A" w14:textId="77777777" w:rsidR="00094983" w:rsidRPr="00EA516A" w:rsidRDefault="00094983" w:rsidP="00184CC3">
            <w:pPr>
              <w:pStyle w:val="GUIDE-NORMAL"/>
              <w:rPr>
                <w:rFonts w:cs="Tahoma"/>
              </w:rPr>
            </w:pPr>
            <w:r w:rsidRPr="00EA516A">
              <w:rPr>
                <w:rFonts w:cs="Tahoma"/>
              </w:rPr>
              <w:t xml:space="preserve">Podnositelji moraju predati zahtjev za bespovratna sredstva do </w:t>
            </w:r>
            <w:r>
              <w:rPr>
                <w:rFonts w:cs="Tahoma"/>
                <w:b/>
              </w:rPr>
              <w:t>20</w:t>
            </w:r>
            <w:r w:rsidRPr="00EA516A">
              <w:rPr>
                <w:rFonts w:cs="Tahoma"/>
                <w:b/>
              </w:rPr>
              <w:t xml:space="preserve">. veljače u </w:t>
            </w:r>
            <w:r>
              <w:rPr>
                <w:rFonts w:cs="Tahoma"/>
                <w:b/>
              </w:rPr>
              <w:t>17</w:t>
            </w:r>
            <w:r w:rsidRPr="00EA516A">
              <w:rPr>
                <w:rFonts w:cs="Tahoma"/>
                <w:b/>
              </w:rPr>
              <w:t>:00 (po briselskom vremenu)</w:t>
            </w:r>
            <w:r w:rsidRPr="00EA516A">
              <w:rPr>
                <w:rFonts w:cs="Tahoma"/>
              </w:rPr>
              <w:t xml:space="preserve"> za projekte čija provedba započinje 1. rujna iste godine.</w:t>
            </w:r>
          </w:p>
        </w:tc>
      </w:tr>
      <w:tr w:rsidR="00094983" w:rsidRPr="00694622" w14:paraId="365AC75F" w14:textId="77777777" w:rsidTr="0018519F">
        <w:trPr>
          <w:trHeight w:val="185"/>
        </w:trPr>
        <w:tc>
          <w:tcPr>
            <w:tcW w:w="1521" w:type="dxa"/>
            <w:tcBorders>
              <w:top w:val="dashed" w:sz="4" w:space="0" w:color="auto"/>
              <w:bottom w:val="dashed" w:sz="4" w:space="0" w:color="auto"/>
              <w:right w:val="single" w:sz="4" w:space="0" w:color="auto"/>
            </w:tcBorders>
            <w:shd w:val="clear" w:color="auto" w:fill="auto"/>
            <w:vAlign w:val="center"/>
          </w:tcPr>
          <w:p w14:paraId="25E11EE1" w14:textId="77777777" w:rsidR="00094983" w:rsidRPr="00EA516A" w:rsidRDefault="00094983" w:rsidP="00401011">
            <w:pPr>
              <w:pStyle w:val="Guide-Table"/>
              <w:rPr>
                <w:rFonts w:cs="Tahoma"/>
              </w:rPr>
            </w:pPr>
            <w:r w:rsidRPr="00EA516A">
              <w:rPr>
                <w:rFonts w:cs="Tahoma"/>
              </w:rPr>
              <w:t>Kako predati zahtjev?</w:t>
            </w:r>
          </w:p>
        </w:tc>
        <w:tc>
          <w:tcPr>
            <w:tcW w:w="7539" w:type="dxa"/>
            <w:tcBorders>
              <w:top w:val="dashed" w:sz="4" w:space="0" w:color="auto"/>
              <w:left w:val="single" w:sz="4" w:space="0" w:color="auto"/>
              <w:bottom w:val="dashed" w:sz="4" w:space="0" w:color="auto"/>
            </w:tcBorders>
            <w:shd w:val="clear" w:color="auto" w:fill="auto"/>
          </w:tcPr>
          <w:p w14:paraId="486A7016" w14:textId="77777777" w:rsidR="00094983" w:rsidRPr="00B464C2" w:rsidRDefault="00094983" w:rsidP="00401011">
            <w:pPr>
              <w:pStyle w:val="GUIDE-NORMAL"/>
              <w:rPr>
                <w:rFonts w:cs="Tahoma"/>
                <w:lang w:val="es-ES"/>
              </w:rPr>
            </w:pPr>
            <w:r w:rsidRPr="00B464C2">
              <w:rPr>
                <w:rFonts w:cs="Tahoma"/>
                <w:lang w:val="es-ES"/>
              </w:rPr>
              <w:t>Detalje o tome kako se prijaviti potražite u dijelu C ovog Vodiča.</w:t>
            </w:r>
          </w:p>
        </w:tc>
      </w:tr>
    </w:tbl>
    <w:bookmarkEnd w:id="126"/>
    <w:p w14:paraId="539F5703" w14:textId="77777777" w:rsidR="00094983" w:rsidRPr="00B464C2" w:rsidRDefault="00094983" w:rsidP="007E44B8">
      <w:pPr>
        <w:pStyle w:val="GUIDE-NORMAL"/>
        <w:rPr>
          <w:lang w:val="es-ES"/>
        </w:rPr>
      </w:pPr>
      <w:r w:rsidRPr="00B464C2">
        <w:rPr>
          <w:lang w:val="es-ES"/>
        </w:rPr>
        <w:t xml:space="preserve">Organizacije podnositeljice zahtjeva ocjenjuju se na temelju mjerodavnih </w:t>
      </w:r>
      <w:r w:rsidRPr="00B464C2">
        <w:rPr>
          <w:b/>
          <w:lang w:val="es-ES"/>
        </w:rPr>
        <w:t>kriterija za isključenje i kriterija za odabir.</w:t>
      </w:r>
      <w:r w:rsidRPr="00B464C2">
        <w:rPr>
          <w:lang w:val="es-ES"/>
        </w:rPr>
        <w:t xml:space="preserve"> Više informacija potražite u dijelu C ovog Vodiča.</w:t>
      </w:r>
    </w:p>
    <w:p w14:paraId="22D9DD37" w14:textId="77777777" w:rsidR="00094983" w:rsidRPr="00B464C2" w:rsidRDefault="00094983" w:rsidP="007E44B8">
      <w:pPr>
        <w:pStyle w:val="Guide-Heading5"/>
        <w:rPr>
          <w:lang w:val="es-ES"/>
        </w:rPr>
      </w:pPr>
      <w:r w:rsidRPr="00B464C2">
        <w:rPr>
          <w:lang w:val="es-ES"/>
        </w:rPr>
        <w:t>Kriteriji za dodjelu</w:t>
      </w:r>
    </w:p>
    <w:p w14:paraId="1B0859A1" w14:textId="77777777" w:rsidR="00094983" w:rsidRPr="00B464C2" w:rsidRDefault="00094983" w:rsidP="007E44B8">
      <w:pPr>
        <w:pStyle w:val="GUIDE-NORMAL"/>
        <w:rPr>
          <w:lang w:val="es-ES"/>
        </w:rPr>
      </w:pPr>
      <w:r w:rsidRPr="00B464C2">
        <w:rPr>
          <w:lang w:val="es-ES"/>
        </w:rPr>
        <w:t>Projekti se ocjenjuju na temelju sljedećih kriterija:</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22"/>
        <w:gridCol w:w="7505"/>
      </w:tblGrid>
      <w:tr w:rsidR="00094983" w:rsidRPr="00694622" w14:paraId="0C32FFBA" w14:textId="77777777" w:rsidTr="006D4F6A">
        <w:trPr>
          <w:trHeight w:val="2420"/>
        </w:trPr>
        <w:tc>
          <w:tcPr>
            <w:tcW w:w="1522" w:type="dxa"/>
            <w:shd w:val="clear" w:color="auto" w:fill="auto"/>
            <w:tcMar>
              <w:left w:w="28" w:type="dxa"/>
              <w:right w:w="28" w:type="dxa"/>
            </w:tcMar>
            <w:vAlign w:val="center"/>
          </w:tcPr>
          <w:p w14:paraId="2A633661" w14:textId="77777777" w:rsidR="00094983" w:rsidRPr="00432BD1" w:rsidRDefault="00094983" w:rsidP="003D13B9">
            <w:pPr>
              <w:pStyle w:val="Guide-Table"/>
              <w:rPr>
                <w:rFonts w:cs="Tahoma"/>
                <w:lang w:val="it-IT"/>
              </w:rPr>
            </w:pPr>
            <w:r w:rsidRPr="00432BD1">
              <w:rPr>
                <w:rFonts w:cs="Tahoma"/>
                <w:lang w:val="it-IT"/>
              </w:rPr>
              <w:t>Kvaliteta plana i provedbe aktivnosti</w:t>
            </w:r>
          </w:p>
          <w:p w14:paraId="3B29E641" w14:textId="77777777" w:rsidR="00094983" w:rsidRPr="006D4F6A" w:rsidRDefault="00094983" w:rsidP="003D13B9">
            <w:pPr>
              <w:pStyle w:val="Guide-Table"/>
              <w:rPr>
                <w:rFonts w:cs="Tahoma"/>
                <w:b w:val="0"/>
                <w:lang w:val="it-IT"/>
              </w:rPr>
            </w:pPr>
            <w:r w:rsidRPr="002F1876">
              <w:rPr>
                <w:rFonts w:cs="Tahoma"/>
                <w:b w:val="0"/>
                <w:lang w:val="it-IT"/>
              </w:rPr>
              <w:t>(Najviše 25 bodova)</w:t>
            </w:r>
          </w:p>
        </w:tc>
        <w:tc>
          <w:tcPr>
            <w:tcW w:w="7505" w:type="dxa"/>
            <w:shd w:val="clear" w:color="auto" w:fill="auto"/>
            <w:tcMar>
              <w:left w:w="28" w:type="dxa"/>
              <w:right w:w="28" w:type="dxa"/>
            </w:tcMar>
            <w:vAlign w:val="center"/>
          </w:tcPr>
          <w:p w14:paraId="51731C3C" w14:textId="77777777" w:rsidR="00094983" w:rsidRPr="004433C0" w:rsidRDefault="00094983" w:rsidP="00BD14F1">
            <w:pPr>
              <w:numPr>
                <w:ilvl w:val="0"/>
                <w:numId w:val="173"/>
              </w:numPr>
              <w:suppressAutoHyphens w:val="0"/>
              <w:spacing w:beforeLines="40" w:before="96" w:afterLines="40" w:after="96"/>
              <w:contextualSpacing/>
              <w:jc w:val="both"/>
              <w:textAlignment w:val="auto"/>
              <w:rPr>
                <w:rFonts w:asciiTheme="minorHAnsi" w:hAnsiTheme="minorHAnsi"/>
                <w:kern w:val="0"/>
                <w:sz w:val="18"/>
                <w:lang w:val="it-IT"/>
              </w:rPr>
            </w:pPr>
            <w:r w:rsidRPr="004433C0">
              <w:rPr>
                <w:rFonts w:asciiTheme="minorHAnsi" w:hAnsiTheme="minorHAnsi"/>
                <w:kern w:val="0"/>
                <w:sz w:val="18"/>
                <w:lang w:val="it-IT"/>
              </w:rPr>
              <w:t xml:space="preserve">U kojoj se mjeri prijedlog </w:t>
            </w:r>
            <w:r w:rsidRPr="004433C0">
              <w:rPr>
                <w:rFonts w:asciiTheme="minorHAnsi" w:hAnsiTheme="minorHAnsi"/>
                <w:b/>
                <w:kern w:val="0"/>
                <w:sz w:val="18"/>
                <w:lang w:val="it-IT"/>
              </w:rPr>
              <w:t>uklapa</w:t>
            </w:r>
            <w:r w:rsidRPr="004433C0">
              <w:rPr>
                <w:rFonts w:asciiTheme="minorHAnsi" w:hAnsiTheme="minorHAnsi"/>
                <w:kern w:val="0"/>
                <w:sz w:val="18"/>
                <w:lang w:val="it-IT"/>
              </w:rPr>
              <w:t xml:space="preserve"> u područje studija o Europskoj uniji:</w:t>
            </w:r>
          </w:p>
          <w:p w14:paraId="480F14B8" w14:textId="77777777" w:rsidR="00094983" w:rsidRPr="004433C0" w:rsidRDefault="00094983" w:rsidP="00BD14F1">
            <w:pPr>
              <w:widowControl/>
              <w:numPr>
                <w:ilvl w:val="1"/>
                <w:numId w:val="135"/>
              </w:numPr>
              <w:tabs>
                <w:tab w:val="clear" w:pos="1080"/>
              </w:tabs>
              <w:suppressAutoHyphens w:val="0"/>
              <w:spacing w:after="200"/>
              <w:ind w:left="678"/>
              <w:contextualSpacing/>
              <w:jc w:val="both"/>
              <w:textAlignment w:val="auto"/>
              <w:rPr>
                <w:rFonts w:asciiTheme="minorHAnsi" w:eastAsia="Calibri" w:hAnsiTheme="minorHAnsi" w:cs="Times New Roman"/>
                <w:kern w:val="0"/>
                <w:sz w:val="18"/>
                <w:szCs w:val="18"/>
                <w:lang w:val="it-IT" w:eastAsia="en-US"/>
              </w:rPr>
            </w:pPr>
            <w:r w:rsidRPr="004433C0">
              <w:rPr>
                <w:rFonts w:asciiTheme="minorHAnsi" w:eastAsia="Calibri" w:hAnsiTheme="minorHAnsi" w:cs="Times New Roman"/>
                <w:kern w:val="0"/>
                <w:sz w:val="18"/>
                <w:szCs w:val="18"/>
                <w:lang w:val="it-IT" w:eastAsia="en-US"/>
              </w:rPr>
              <w:t xml:space="preserve">obuhvaćanje studija o Europskoj uniji u cjelini, s posebnim naglaskom na proces integracije u EU-u u njegovim unutarnjim i vanjskim aspektima; </w:t>
            </w:r>
          </w:p>
          <w:p w14:paraId="059AB867" w14:textId="77777777" w:rsidR="00094983" w:rsidRPr="004433C0" w:rsidRDefault="00094983" w:rsidP="00BD14F1">
            <w:pPr>
              <w:widowControl/>
              <w:numPr>
                <w:ilvl w:val="1"/>
                <w:numId w:val="135"/>
              </w:numPr>
              <w:tabs>
                <w:tab w:val="clear" w:pos="1080"/>
              </w:tabs>
              <w:suppressAutoHyphens w:val="0"/>
              <w:spacing w:after="200"/>
              <w:ind w:left="678"/>
              <w:contextualSpacing/>
              <w:jc w:val="both"/>
              <w:textAlignment w:val="auto"/>
              <w:rPr>
                <w:rFonts w:asciiTheme="minorHAnsi" w:eastAsia="Calibri" w:hAnsiTheme="minorHAnsi" w:cs="Times New Roman"/>
                <w:kern w:val="0"/>
                <w:sz w:val="18"/>
                <w:szCs w:val="18"/>
                <w:lang w:val="it-IT" w:eastAsia="en-US"/>
              </w:rPr>
            </w:pPr>
            <w:r w:rsidRPr="004433C0">
              <w:rPr>
                <w:rFonts w:asciiTheme="minorHAnsi" w:eastAsia="Calibri" w:hAnsiTheme="minorHAnsi" w:cs="Times New Roman"/>
                <w:kern w:val="0"/>
                <w:sz w:val="18"/>
                <w:szCs w:val="18"/>
                <w:lang w:val="it-IT" w:eastAsia="en-US"/>
              </w:rPr>
              <w:t>povezivanje s pravnom stečevinom EU-a (</w:t>
            </w:r>
            <w:r w:rsidRPr="004433C0">
              <w:rPr>
                <w:rFonts w:asciiTheme="minorHAnsi" w:eastAsia="Calibri" w:hAnsiTheme="minorHAnsi" w:cs="Times New Roman"/>
                <w:i/>
                <w:kern w:val="0"/>
                <w:sz w:val="18"/>
                <w:szCs w:val="18"/>
                <w:lang w:val="it-IT" w:eastAsia="en-US"/>
              </w:rPr>
              <w:t>acquis communautaire</w:t>
            </w:r>
            <w:r w:rsidRPr="004433C0">
              <w:rPr>
                <w:rFonts w:asciiTheme="minorHAnsi" w:eastAsia="Calibri" w:hAnsiTheme="minorHAnsi" w:cs="Times New Roman"/>
                <w:kern w:val="0"/>
                <w:sz w:val="18"/>
                <w:szCs w:val="18"/>
                <w:lang w:val="it-IT" w:eastAsia="en-US"/>
              </w:rPr>
              <w:t>) i već postojećim politikama EU-a;</w:t>
            </w:r>
          </w:p>
          <w:p w14:paraId="1BA10DEE" w14:textId="77777777" w:rsidR="00094983" w:rsidRPr="00053AAE" w:rsidRDefault="00094983" w:rsidP="00BD14F1">
            <w:pPr>
              <w:widowControl/>
              <w:numPr>
                <w:ilvl w:val="1"/>
                <w:numId w:val="135"/>
              </w:numPr>
              <w:tabs>
                <w:tab w:val="clear" w:pos="1080"/>
              </w:tabs>
              <w:suppressAutoHyphens w:val="0"/>
              <w:spacing w:after="200"/>
              <w:ind w:left="678"/>
              <w:contextualSpacing/>
              <w:jc w:val="both"/>
              <w:textAlignment w:val="auto"/>
              <w:rPr>
                <w:rFonts w:asciiTheme="minorHAnsi" w:eastAsia="Calibri" w:hAnsiTheme="minorHAnsi" w:cs="Times New Roman"/>
                <w:kern w:val="0"/>
                <w:sz w:val="18"/>
                <w:szCs w:val="18"/>
                <w:lang w:val="it-IT" w:eastAsia="en-US"/>
              </w:rPr>
            </w:pPr>
            <w:r w:rsidRPr="00053AAE">
              <w:rPr>
                <w:rFonts w:asciiTheme="minorHAnsi" w:eastAsia="Calibri" w:hAnsiTheme="minorHAnsi" w:cs="Times New Roman"/>
                <w:kern w:val="0"/>
                <w:sz w:val="18"/>
                <w:szCs w:val="18"/>
                <w:lang w:val="it-IT" w:eastAsia="en-US"/>
              </w:rPr>
              <w:t>promicanje aktivnog građanstva EU-a i njegovih vrijednosti;</w:t>
            </w:r>
          </w:p>
          <w:p w14:paraId="0CA01405" w14:textId="77777777" w:rsidR="00094983" w:rsidRPr="00053AAE" w:rsidRDefault="00094983" w:rsidP="00BD14F1">
            <w:pPr>
              <w:widowControl/>
              <w:numPr>
                <w:ilvl w:val="1"/>
                <w:numId w:val="135"/>
              </w:numPr>
              <w:tabs>
                <w:tab w:val="clear" w:pos="1080"/>
              </w:tabs>
              <w:suppressAutoHyphens w:val="0"/>
              <w:spacing w:after="200"/>
              <w:ind w:left="678"/>
              <w:contextualSpacing/>
              <w:jc w:val="both"/>
              <w:textAlignment w:val="auto"/>
              <w:rPr>
                <w:rFonts w:asciiTheme="minorHAnsi" w:eastAsia="Calibri" w:hAnsiTheme="minorHAnsi" w:cs="Times New Roman"/>
                <w:kern w:val="0"/>
                <w:sz w:val="18"/>
                <w:szCs w:val="18"/>
                <w:lang w:val="it-IT" w:eastAsia="en-US"/>
              </w:rPr>
            </w:pPr>
            <w:r w:rsidRPr="00053AAE">
              <w:rPr>
                <w:rFonts w:asciiTheme="minorHAnsi" w:eastAsia="Calibri" w:hAnsiTheme="minorHAnsi" w:cs="Times New Roman"/>
                <w:kern w:val="0"/>
                <w:sz w:val="18"/>
                <w:szCs w:val="18"/>
                <w:lang w:val="it-IT" w:eastAsia="en-US"/>
              </w:rPr>
              <w:t>povećanje svijesti o EU-u te olakšavanje budućeg angažmana i međuljudskog dijaloga;</w:t>
            </w:r>
          </w:p>
          <w:p w14:paraId="742CABE6" w14:textId="77777777" w:rsidR="00094983" w:rsidRPr="00053AAE" w:rsidRDefault="00094983" w:rsidP="00BD14F1">
            <w:pPr>
              <w:widowControl/>
              <w:numPr>
                <w:ilvl w:val="0"/>
                <w:numId w:val="173"/>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val="it-IT" w:eastAsia="en-US"/>
              </w:rPr>
            </w:pPr>
            <w:r w:rsidRPr="00053AAE">
              <w:rPr>
                <w:rFonts w:asciiTheme="minorHAnsi" w:hAnsiTheme="minorHAnsi"/>
                <w:b/>
                <w:kern w:val="0"/>
                <w:sz w:val="18"/>
                <w:lang w:val="it-IT"/>
              </w:rPr>
              <w:t>Važnost</w:t>
            </w:r>
            <w:r w:rsidRPr="00053AAE">
              <w:rPr>
                <w:rFonts w:asciiTheme="minorHAnsi" w:hAnsiTheme="minorHAnsi"/>
                <w:kern w:val="0"/>
                <w:sz w:val="18"/>
                <w:lang w:val="it-IT"/>
              </w:rPr>
              <w:t xml:space="preserve"> prijedloga za jedan ili više sljedećih ciljeva aktivnosti programa Jean Monnet</w:t>
            </w:r>
            <w:r w:rsidRPr="00053AAE">
              <w:rPr>
                <w:rFonts w:asciiTheme="minorHAnsi" w:eastAsia="Calibri" w:hAnsiTheme="minorHAnsi" w:cs="Times New Roman"/>
                <w:kern w:val="0"/>
                <w:sz w:val="18"/>
                <w:szCs w:val="18"/>
                <w:lang w:val="it-IT" w:eastAsia="en-US"/>
              </w:rPr>
              <w:t>:</w:t>
            </w:r>
          </w:p>
          <w:p w14:paraId="70CB9D93"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izvrsnosti u poučavanju i istraživanju studija o EU-u;</w:t>
            </w:r>
          </w:p>
          <w:p w14:paraId="4E68F687"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stvaranja novih nastavnih aktivnosti / aktivnosti tijekom studija o EU-u;</w:t>
            </w:r>
          </w:p>
          <w:p w14:paraId="2BC68910"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stvaranje znanja i uvida koji mogu podržati donošenje politika EU-a i ojačati ulogu EU-a u globaliziranom svijetu;</w:t>
            </w:r>
          </w:p>
          <w:p w14:paraId="7A84F37D"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ostvarenje koristi za sustave politika unutar kojih je uspostavljen;</w:t>
            </w:r>
          </w:p>
          <w:p w14:paraId="597E09F4"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poticanje dijaloga između akademskog svijeta i ostatka društva;</w:t>
            </w:r>
          </w:p>
          <w:p w14:paraId="5350C61B"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uključenost aktera civilnog društva, tvoraca politika, državnih službenika, predstavnika obrazovanja i medija na različitim razinama;</w:t>
            </w:r>
          </w:p>
          <w:p w14:paraId="5CCCEC4C"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širenje znanja o EU-u u širem društvu, izvan akademskih krugova i stručne publike;</w:t>
            </w:r>
          </w:p>
          <w:p w14:paraId="3C920E6E"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približavanje EU-a javnosti;</w:t>
            </w:r>
          </w:p>
          <w:p w14:paraId="4A405E3D" w14:textId="77777777" w:rsidR="00094983" w:rsidRPr="00053AAE" w:rsidRDefault="00094983" w:rsidP="00BD14F1">
            <w:pPr>
              <w:widowControl/>
              <w:numPr>
                <w:ilvl w:val="0"/>
                <w:numId w:val="173"/>
              </w:numPr>
              <w:suppressAutoHyphens w:val="0"/>
              <w:spacing w:beforeLines="40" w:before="96" w:afterLines="40" w:after="96"/>
              <w:contextualSpacing/>
              <w:jc w:val="both"/>
              <w:textAlignment w:val="auto"/>
              <w:rPr>
                <w:rFonts w:asciiTheme="minorHAnsi" w:hAnsiTheme="minorHAnsi"/>
                <w:kern w:val="0"/>
                <w:sz w:val="18"/>
              </w:rPr>
            </w:pPr>
            <w:r w:rsidRPr="00053AAE">
              <w:rPr>
                <w:rFonts w:asciiTheme="minorHAnsi" w:eastAsia="Calibri" w:hAnsiTheme="minorHAnsi" w:cs="Times New Roman"/>
                <w:b/>
                <w:kern w:val="0"/>
                <w:sz w:val="18"/>
                <w:szCs w:val="18"/>
                <w:lang w:eastAsia="en-US"/>
              </w:rPr>
              <w:t xml:space="preserve">U kojoj mjeri </w:t>
            </w:r>
            <w:r w:rsidRPr="00053AAE">
              <w:rPr>
                <w:rFonts w:asciiTheme="minorHAnsi" w:eastAsia="Calibri" w:hAnsiTheme="minorHAnsi" w:cs="Times New Roman"/>
                <w:kern w:val="0"/>
                <w:sz w:val="18"/>
                <w:szCs w:val="18"/>
                <w:lang w:eastAsia="en-US"/>
              </w:rPr>
              <w:t xml:space="preserve">prijedlog doseže </w:t>
            </w:r>
            <w:r w:rsidRPr="00053AAE">
              <w:rPr>
                <w:rFonts w:asciiTheme="minorHAnsi" w:eastAsia="Calibri" w:hAnsiTheme="minorHAnsi" w:cs="Times New Roman"/>
                <w:b/>
                <w:kern w:val="0"/>
                <w:sz w:val="18"/>
                <w:szCs w:val="18"/>
                <w:lang w:eastAsia="en-US"/>
              </w:rPr>
              <w:t>prioritetne ciljne skupine</w:t>
            </w:r>
            <w:r w:rsidRPr="00053AAE">
              <w:rPr>
                <w:rFonts w:asciiTheme="minorHAnsi" w:eastAsia="Calibri" w:hAnsiTheme="minorHAnsi" w:cs="Times New Roman"/>
                <w:kern w:val="0"/>
                <w:sz w:val="18"/>
                <w:szCs w:val="18"/>
                <w:lang w:eastAsia="en-US"/>
              </w:rPr>
              <w:t xml:space="preserve">: </w:t>
            </w:r>
          </w:p>
          <w:p w14:paraId="226C208E"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b/>
                <w:kern w:val="0"/>
                <w:sz w:val="18"/>
                <w:szCs w:val="18"/>
                <w:lang w:eastAsia="en-US"/>
              </w:rPr>
              <w:t xml:space="preserve"> </w:t>
            </w:r>
            <w:r>
              <w:rPr>
                <w:rFonts w:asciiTheme="minorHAnsi" w:eastAsia="Calibri" w:hAnsiTheme="minorHAnsi" w:cs="Times New Roman"/>
                <w:kern w:val="0"/>
                <w:sz w:val="18"/>
                <w:szCs w:val="18"/>
                <w:lang w:eastAsia="en-US"/>
              </w:rPr>
              <w:t>ustanove ili akademike koji još ne primaju financijska sredstva iz programa</w:t>
            </w:r>
            <w:r>
              <w:rPr>
                <w:rFonts w:asciiTheme="minorHAnsi" w:hAnsiTheme="minorHAnsi"/>
                <w:kern w:val="0"/>
                <w:sz w:val="18"/>
              </w:rPr>
              <w:t xml:space="preserve"> Jean Monnet</w:t>
            </w:r>
            <w:r>
              <w:rPr>
                <w:rFonts w:asciiTheme="minorHAnsi" w:eastAsia="Calibri" w:hAnsiTheme="minorHAnsi" w:cs="Times New Roman"/>
                <w:kern w:val="0"/>
                <w:sz w:val="18"/>
                <w:szCs w:val="18"/>
                <w:lang w:eastAsia="en-US"/>
              </w:rPr>
              <w:t>;</w:t>
            </w:r>
          </w:p>
          <w:p w14:paraId="2929AB9F"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eastAsia="en-US"/>
              </w:rPr>
            </w:pPr>
            <w:r>
              <w:rPr>
                <w:rFonts w:asciiTheme="minorHAnsi" w:eastAsia="Calibri" w:hAnsiTheme="minorHAnsi" w:cs="Times New Roman"/>
                <w:kern w:val="0"/>
                <w:sz w:val="18"/>
                <w:szCs w:val="18"/>
                <w:lang w:eastAsia="en-US"/>
              </w:rPr>
              <w:t xml:space="preserve"> studente/publiku koja ne dolaze automatski u dodir s Europskim studijima (u područjima izvan prava, ekonomije i političkih znanosti);</w:t>
            </w:r>
          </w:p>
          <w:p w14:paraId="3EA9C9E7" w14:textId="77777777" w:rsidR="00094983" w:rsidRPr="00053AAE"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val="es-ES" w:eastAsia="en-US"/>
              </w:rPr>
            </w:pPr>
            <w:r w:rsidRPr="00053AAE">
              <w:rPr>
                <w:rFonts w:asciiTheme="minorHAnsi" w:eastAsia="Calibri" w:hAnsiTheme="minorHAnsi" w:cs="Times New Roman"/>
                <w:kern w:val="0"/>
                <w:sz w:val="18"/>
                <w:szCs w:val="18"/>
                <w:lang w:val="es-ES" w:eastAsia="en-US"/>
              </w:rPr>
              <w:t>za treće zemlje, kao projektni potencijal poboljšanja javne diplomacije EU-a.</w:t>
            </w:r>
          </w:p>
          <w:p w14:paraId="12B38647" w14:textId="77777777" w:rsidR="00094983" w:rsidRPr="00EA516A" w:rsidRDefault="00094983" w:rsidP="00205A65">
            <w:pPr>
              <w:rPr>
                <w:lang w:val="nn-NO"/>
              </w:rPr>
            </w:pPr>
          </w:p>
        </w:tc>
      </w:tr>
      <w:tr w:rsidR="00094983" w:rsidRPr="00694622" w14:paraId="3584624D" w14:textId="77777777" w:rsidTr="006D4F6A">
        <w:trPr>
          <w:trHeight w:val="56"/>
        </w:trPr>
        <w:tc>
          <w:tcPr>
            <w:tcW w:w="1522" w:type="dxa"/>
            <w:shd w:val="clear" w:color="auto" w:fill="auto"/>
            <w:tcMar>
              <w:left w:w="28" w:type="dxa"/>
              <w:right w:w="28" w:type="dxa"/>
            </w:tcMar>
            <w:vAlign w:val="center"/>
          </w:tcPr>
          <w:p w14:paraId="1B894350" w14:textId="77777777" w:rsidR="00094983" w:rsidRPr="00EA516A" w:rsidRDefault="00094983" w:rsidP="0018519F">
            <w:pPr>
              <w:pStyle w:val="Guide-Table"/>
              <w:spacing w:before="60" w:after="60"/>
              <w:rPr>
                <w:rFonts w:cs="Tahoma"/>
                <w:lang w:val="nn-NO"/>
              </w:rPr>
            </w:pPr>
            <w:r w:rsidRPr="00EA516A">
              <w:rPr>
                <w:rFonts w:cs="Tahoma"/>
                <w:lang w:val="nn-NO"/>
              </w:rPr>
              <w:t>Kvaliteta plana i provedbe</w:t>
            </w:r>
          </w:p>
          <w:p w14:paraId="7BE80523" w14:textId="77777777" w:rsidR="00094983" w:rsidRPr="00EA516A" w:rsidRDefault="00094983" w:rsidP="0018519F">
            <w:pPr>
              <w:pStyle w:val="Guide-Table"/>
              <w:spacing w:before="60" w:after="60"/>
              <w:rPr>
                <w:rFonts w:cs="Tahoma"/>
                <w:lang w:val="nn-NO"/>
              </w:rPr>
            </w:pPr>
            <w:r w:rsidRPr="00EA516A">
              <w:rPr>
                <w:rFonts w:cs="Tahoma"/>
                <w:lang w:val="nn-NO"/>
              </w:rPr>
              <w:t>aktivnosti</w:t>
            </w:r>
          </w:p>
          <w:p w14:paraId="0F1A0EF2" w14:textId="77777777" w:rsidR="00094983" w:rsidRPr="006D4F6A" w:rsidRDefault="00094983" w:rsidP="0018519F">
            <w:pPr>
              <w:pStyle w:val="Guide-Table"/>
              <w:spacing w:before="60" w:after="60"/>
              <w:rPr>
                <w:rFonts w:cs="Tahoma"/>
                <w:b w:val="0"/>
                <w:lang w:val="nn-NO"/>
              </w:rPr>
            </w:pPr>
            <w:r w:rsidRPr="002F1876">
              <w:rPr>
                <w:rFonts w:cs="Tahoma"/>
                <w:b w:val="0"/>
                <w:lang w:val="nn-NO"/>
              </w:rPr>
              <w:t>(Najviše 25 bodova)</w:t>
            </w:r>
          </w:p>
        </w:tc>
        <w:tc>
          <w:tcPr>
            <w:tcW w:w="7505" w:type="dxa"/>
            <w:shd w:val="clear" w:color="auto" w:fill="auto"/>
            <w:tcMar>
              <w:left w:w="28" w:type="dxa"/>
              <w:right w:w="28" w:type="dxa"/>
            </w:tcMar>
            <w:vAlign w:val="center"/>
          </w:tcPr>
          <w:p w14:paraId="75BC1DDF" w14:textId="77777777" w:rsidR="00094983" w:rsidRPr="00205A65" w:rsidRDefault="00094983" w:rsidP="006D4F6A">
            <w:pPr>
              <w:pStyle w:val="Guide-NormalBulletpoints"/>
              <w:ind w:left="395" w:hanging="395"/>
              <w:rPr>
                <w:lang w:val="nn-NO"/>
              </w:rPr>
            </w:pPr>
            <w:r w:rsidRPr="00205A65">
              <w:rPr>
                <w:lang w:val="nn-NO"/>
              </w:rPr>
              <w:t xml:space="preserve">Jasnoća, potpunost i kvaliteta prijedloga i </w:t>
            </w:r>
            <w:r w:rsidRPr="00205A65">
              <w:rPr>
                <w:b/>
                <w:lang w:val="nn-NO"/>
              </w:rPr>
              <w:t>programa rada</w:t>
            </w:r>
            <w:r w:rsidRPr="00205A65">
              <w:rPr>
                <w:lang w:val="nn-NO"/>
              </w:rPr>
              <w:t xml:space="preserve">, uključujući </w:t>
            </w:r>
            <w:r w:rsidRPr="00205A65">
              <w:rPr>
                <w:b/>
                <w:lang w:val="nn-NO"/>
              </w:rPr>
              <w:t>odgovarajuće planiranje</w:t>
            </w:r>
            <w:r>
              <w:rPr>
                <w:b/>
                <w:lang w:val="nn-NO"/>
              </w:rPr>
              <w:t xml:space="preserve"> </w:t>
            </w:r>
            <w:r>
              <w:rPr>
                <w:bCs/>
                <w:lang w:val="nn-NO"/>
              </w:rPr>
              <w:t>pripreme, provedbe, ocjenjivanja, praćenja i širenja</w:t>
            </w:r>
            <w:r w:rsidRPr="00205A65">
              <w:rPr>
                <w:lang w:val="nn-NO"/>
              </w:rPr>
              <w:t>;</w:t>
            </w:r>
          </w:p>
          <w:p w14:paraId="4CD2EA8C" w14:textId="77777777" w:rsidR="00094983" w:rsidRPr="004433C0" w:rsidRDefault="00094983" w:rsidP="006D4F6A">
            <w:pPr>
              <w:pStyle w:val="Guide-NormalBulletpoints"/>
              <w:ind w:left="395" w:hanging="395"/>
              <w:rPr>
                <w:lang w:val="sv-SE"/>
              </w:rPr>
            </w:pPr>
            <w:r w:rsidRPr="004433C0">
              <w:rPr>
                <w:b/>
                <w:lang w:val="sv-SE"/>
              </w:rPr>
              <w:t>Koherentnost</w:t>
            </w:r>
            <w:r w:rsidRPr="004433C0">
              <w:rPr>
                <w:lang w:val="sv-SE"/>
              </w:rPr>
              <w:t xml:space="preserve"> ciljeva i aktivnosti projekta;</w:t>
            </w:r>
          </w:p>
          <w:p w14:paraId="527CE47C" w14:textId="77777777" w:rsidR="00094983" w:rsidRDefault="00094983" w:rsidP="006D4F6A">
            <w:pPr>
              <w:pStyle w:val="Guide-NormalBulletpoints"/>
              <w:ind w:left="395" w:hanging="395"/>
              <w:rPr>
                <w:lang w:val="nn-NO"/>
              </w:rPr>
            </w:pPr>
            <w:r w:rsidRPr="004433C0">
              <w:rPr>
                <w:lang w:val="sv-SE"/>
              </w:rPr>
              <w:t>Kvaliteta, novina i izvedivost samog projekta te održivost predložene metodologije.</w:t>
            </w:r>
          </w:p>
          <w:p w14:paraId="1C564AE8" w14:textId="77777777" w:rsidR="00094983" w:rsidRPr="004433C0" w:rsidRDefault="00094983" w:rsidP="00205A65">
            <w:pPr>
              <w:pStyle w:val="Guide-NormalBulletpoints"/>
              <w:widowControl w:val="0"/>
              <w:numPr>
                <w:ilvl w:val="0"/>
                <w:numId w:val="0"/>
              </w:numPr>
              <w:autoSpaceDN w:val="0"/>
              <w:ind w:left="715"/>
              <w:textAlignment w:val="baseline"/>
              <w:rPr>
                <w:lang w:val="sv-SE"/>
              </w:rPr>
            </w:pPr>
          </w:p>
        </w:tc>
      </w:tr>
      <w:tr w:rsidR="00094983" w:rsidRPr="00694622" w14:paraId="4E5E8C4C" w14:textId="77777777" w:rsidTr="006D4F6A">
        <w:trPr>
          <w:trHeight w:val="64"/>
        </w:trPr>
        <w:tc>
          <w:tcPr>
            <w:tcW w:w="1522" w:type="dxa"/>
            <w:shd w:val="clear" w:color="auto" w:fill="auto"/>
            <w:tcMar>
              <w:left w:w="28" w:type="dxa"/>
              <w:right w:w="28" w:type="dxa"/>
            </w:tcMar>
            <w:vAlign w:val="center"/>
          </w:tcPr>
          <w:p w14:paraId="32BBEA68" w14:textId="77777777" w:rsidR="00094983" w:rsidRPr="00EA516A" w:rsidRDefault="00094983" w:rsidP="0018519F">
            <w:pPr>
              <w:pStyle w:val="Guide-Table"/>
              <w:spacing w:before="60" w:after="60"/>
              <w:rPr>
                <w:rFonts w:cs="Tahoma"/>
                <w:lang w:val="sv-SE"/>
              </w:rPr>
            </w:pPr>
            <w:r w:rsidRPr="00EA516A">
              <w:rPr>
                <w:rFonts w:cs="Tahoma"/>
                <w:lang w:val="sv-SE"/>
              </w:rPr>
              <w:t xml:space="preserve">Kvaliteta projektnog tima </w:t>
            </w:r>
            <w:r w:rsidRPr="002F1876">
              <w:rPr>
                <w:rFonts w:cs="Tahoma"/>
                <w:b w:val="0"/>
                <w:lang w:val="sv-SE"/>
              </w:rPr>
              <w:t>(Najviše 25 bodova)</w:t>
            </w:r>
          </w:p>
        </w:tc>
        <w:tc>
          <w:tcPr>
            <w:tcW w:w="7505" w:type="dxa"/>
            <w:shd w:val="clear" w:color="auto" w:fill="auto"/>
            <w:tcMar>
              <w:left w:w="28" w:type="dxa"/>
              <w:right w:w="28" w:type="dxa"/>
            </w:tcMar>
            <w:vAlign w:val="center"/>
          </w:tcPr>
          <w:p w14:paraId="6E1C67BA" w14:textId="77777777" w:rsidR="00094983" w:rsidRDefault="00094983" w:rsidP="0018519F">
            <w:pPr>
              <w:pStyle w:val="Guide-NormalBulletpoints"/>
              <w:ind w:left="360"/>
              <w:rPr>
                <w:lang w:val="sv-SE"/>
              </w:rPr>
            </w:pPr>
            <w:r w:rsidRPr="00205A65">
              <w:rPr>
                <w:rFonts w:asciiTheme="minorHAnsi" w:hAnsiTheme="minorHAnsi"/>
                <w:lang w:val="sv-SE"/>
              </w:rPr>
              <w:t>Mjerodavnost i komplementarnost profila i stručnosti ključnih djelatnika uključenih u aktivnosti predložene u projektu (prema potrebi i iz akademskog i neakademskog područja).</w:t>
            </w:r>
          </w:p>
          <w:p w14:paraId="52C44381" w14:textId="77777777" w:rsidR="00094983" w:rsidRPr="00EA516A" w:rsidRDefault="00094983" w:rsidP="00205A65">
            <w:pPr>
              <w:pStyle w:val="Guide-NormalBulletpoints"/>
              <w:numPr>
                <w:ilvl w:val="0"/>
                <w:numId w:val="0"/>
              </w:numPr>
              <w:ind w:left="360"/>
              <w:rPr>
                <w:lang w:val="sv-SE"/>
              </w:rPr>
            </w:pPr>
          </w:p>
        </w:tc>
      </w:tr>
      <w:tr w:rsidR="00094983" w:rsidRPr="00432BD1" w14:paraId="1E1C2C1A" w14:textId="77777777" w:rsidTr="006D4F6A">
        <w:trPr>
          <w:trHeight w:val="629"/>
        </w:trPr>
        <w:tc>
          <w:tcPr>
            <w:tcW w:w="1522" w:type="dxa"/>
            <w:shd w:val="clear" w:color="auto" w:fill="auto"/>
            <w:tcMar>
              <w:left w:w="28" w:type="dxa"/>
              <w:right w:w="28" w:type="dxa"/>
            </w:tcMar>
            <w:vAlign w:val="center"/>
          </w:tcPr>
          <w:p w14:paraId="1C3910AF" w14:textId="77777777" w:rsidR="00094983" w:rsidRPr="00EA516A" w:rsidRDefault="00094983" w:rsidP="00220743">
            <w:pPr>
              <w:pStyle w:val="Guide-Table"/>
              <w:rPr>
                <w:rFonts w:cs="Tahoma"/>
                <w:lang w:val="sv-SE"/>
              </w:rPr>
            </w:pPr>
            <w:r w:rsidRPr="00EA516A">
              <w:rPr>
                <w:rFonts w:cs="Tahoma"/>
                <w:lang w:val="sv-SE"/>
              </w:rPr>
              <w:t>Učinak i širenje</w:t>
            </w:r>
          </w:p>
          <w:p w14:paraId="5441D194" w14:textId="77777777" w:rsidR="00094983" w:rsidRPr="006D4F6A" w:rsidRDefault="00094983" w:rsidP="00220743">
            <w:pPr>
              <w:pStyle w:val="Guide-Table"/>
              <w:rPr>
                <w:rFonts w:cs="Tahoma"/>
                <w:b w:val="0"/>
                <w:lang w:val="sv-SE"/>
              </w:rPr>
            </w:pPr>
            <w:r w:rsidRPr="002F1876">
              <w:rPr>
                <w:rFonts w:cs="Tahoma"/>
                <w:b w:val="0"/>
                <w:lang w:val="sv-SE"/>
              </w:rPr>
              <w:t>(Najviše 25 bodova)</w:t>
            </w:r>
          </w:p>
        </w:tc>
        <w:tc>
          <w:tcPr>
            <w:tcW w:w="7505" w:type="dxa"/>
            <w:shd w:val="clear" w:color="auto" w:fill="auto"/>
            <w:tcMar>
              <w:left w:w="28" w:type="dxa"/>
              <w:right w:w="28" w:type="dxa"/>
            </w:tcMar>
          </w:tcPr>
          <w:p w14:paraId="7C1209F5" w14:textId="77777777" w:rsidR="00094983" w:rsidRPr="00AB0F28" w:rsidRDefault="00094983" w:rsidP="00BD14F1">
            <w:pPr>
              <w:widowControl/>
              <w:numPr>
                <w:ilvl w:val="0"/>
                <w:numId w:val="173"/>
              </w:numPr>
              <w:suppressAutoHyphens w:val="0"/>
              <w:spacing w:beforeLines="40" w:before="96" w:afterLines="40" w:after="96"/>
              <w:contextualSpacing/>
              <w:jc w:val="both"/>
              <w:textAlignment w:val="auto"/>
              <w:rPr>
                <w:rFonts w:asciiTheme="minorHAnsi" w:hAnsiTheme="minorHAnsi"/>
                <w:kern w:val="0"/>
                <w:sz w:val="18"/>
                <w:lang w:val="sv-SE"/>
              </w:rPr>
            </w:pPr>
            <w:r w:rsidRPr="002F1876">
              <w:rPr>
                <w:rFonts w:asciiTheme="minorHAnsi" w:hAnsiTheme="minorHAnsi"/>
                <w:b/>
                <w:bCs/>
                <w:kern w:val="0"/>
                <w:sz w:val="18"/>
                <w:lang w:val="sv-SE"/>
              </w:rPr>
              <w:t>Očekivani učinak</w:t>
            </w:r>
            <w:r w:rsidRPr="002F1876">
              <w:rPr>
                <w:rFonts w:asciiTheme="minorHAnsi" w:hAnsiTheme="minorHAnsi"/>
                <w:kern w:val="0"/>
                <w:sz w:val="18"/>
                <w:lang w:val="sv-SE"/>
              </w:rPr>
              <w:t xml:space="preserve"> projekta dugotrajnim učinkom:</w:t>
            </w:r>
          </w:p>
          <w:p w14:paraId="5B14EB1F"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sv-SE" w:eastAsia="en-US"/>
              </w:rPr>
            </w:pPr>
            <w:r w:rsidRPr="00106A4E">
              <w:rPr>
                <w:rFonts w:asciiTheme="minorHAnsi" w:eastAsia="Calibri" w:hAnsiTheme="minorHAnsi" w:cs="Times New Roman"/>
                <w:kern w:val="0"/>
                <w:sz w:val="18"/>
                <w:szCs w:val="18"/>
                <w:lang w:val="sv-SE" w:eastAsia="en-US"/>
              </w:rPr>
              <w:t>na ustanovu koja je domaćin aktivnosti programa Jean Monnet;</w:t>
            </w:r>
          </w:p>
          <w:p w14:paraId="4C8CEC7D"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106A4E">
              <w:rPr>
                <w:rFonts w:asciiTheme="minorHAnsi" w:hAnsiTheme="minorHAnsi"/>
                <w:kern w:val="0"/>
                <w:sz w:val="18"/>
                <w:lang w:val="sv-SE"/>
              </w:rPr>
              <w:t>na studente/studentice i učenike/učenice koji imaju koristi od aktivnosti programa Jean Monnet;</w:t>
            </w:r>
          </w:p>
          <w:p w14:paraId="55594449" w14:textId="77777777" w:rsidR="00094983" w:rsidRPr="00B464C2"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B464C2">
              <w:rPr>
                <w:rFonts w:asciiTheme="minorHAnsi" w:hAnsiTheme="minorHAnsi"/>
                <w:kern w:val="0"/>
                <w:sz w:val="18"/>
                <w:lang w:val="sv-SE"/>
              </w:rPr>
              <w:t>na ostale organizacije i pojedince uključene na lokalnoj, regionalnoj, nacionalnoj i/ili europskoj razini.</w:t>
            </w:r>
          </w:p>
          <w:p w14:paraId="5C9D8C4B" w14:textId="77777777" w:rsidR="00094983" w:rsidRPr="00B464C2" w:rsidRDefault="00094983" w:rsidP="00BD14F1">
            <w:pPr>
              <w:widowControl/>
              <w:numPr>
                <w:ilvl w:val="0"/>
                <w:numId w:val="173"/>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val="sv-SE" w:eastAsia="en-US"/>
              </w:rPr>
            </w:pPr>
            <w:r w:rsidRPr="00B464C2">
              <w:rPr>
                <w:rFonts w:asciiTheme="minorHAnsi" w:hAnsiTheme="minorHAnsi"/>
                <w:b/>
                <w:kern w:val="0"/>
                <w:sz w:val="18"/>
                <w:lang w:val="sv-SE"/>
              </w:rPr>
              <w:t>Primjerenost i kvaliteta mjera</w:t>
            </w:r>
            <w:r w:rsidRPr="00B464C2">
              <w:rPr>
                <w:rFonts w:asciiTheme="minorHAnsi" w:hAnsiTheme="minorHAnsi"/>
                <w:kern w:val="0"/>
                <w:sz w:val="18"/>
                <w:lang w:val="sv-SE"/>
              </w:rPr>
              <w:t xml:space="preserve"> usmjerenih na širenje rezultata aktivnosti u okviru i izvan ustanove koja je domaćin aktivnosti programa Jean Monnet</w:t>
            </w:r>
            <w:r w:rsidRPr="00B464C2">
              <w:rPr>
                <w:rFonts w:asciiTheme="minorHAnsi" w:eastAsia="Calibri" w:hAnsiTheme="minorHAnsi" w:cs="Times New Roman"/>
                <w:kern w:val="0"/>
                <w:sz w:val="18"/>
                <w:szCs w:val="18"/>
                <w:lang w:val="sv-SE" w:eastAsia="en-US"/>
              </w:rPr>
              <w:t>:</w:t>
            </w:r>
          </w:p>
          <w:p w14:paraId="231C090B"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razglašavanje;</w:t>
            </w:r>
          </w:p>
          <w:p w14:paraId="05939EC7" w14:textId="77777777" w:rsidR="00094983" w:rsidRPr="00053AA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podizanje svijesti o projektima i rezultatima, čime se poboljšava vidljivost sudionika i organizacija;</w:t>
            </w:r>
          </w:p>
          <w:p w14:paraId="0B3ED91D"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pt-PT" w:eastAsia="en-US"/>
              </w:rPr>
            </w:pPr>
            <w:r w:rsidRPr="00106A4E">
              <w:rPr>
                <w:rFonts w:asciiTheme="minorHAnsi" w:eastAsia="Calibri" w:hAnsiTheme="minorHAnsi" w:cs="Times New Roman"/>
                <w:kern w:val="0"/>
                <w:sz w:val="18"/>
                <w:szCs w:val="18"/>
                <w:lang w:val="pt-PT" w:eastAsia="en-US"/>
              </w:rPr>
              <w:t>dopiranje do skupina koje se nalaze izvan ustanova visokog obrazovanja;</w:t>
            </w:r>
          </w:p>
          <w:p w14:paraId="051BF672"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prenosivost i prevođenje u nove politike i poboljšane prakse.</w:t>
            </w:r>
          </w:p>
          <w:p w14:paraId="1CCA1CC7" w14:textId="77777777" w:rsidR="00094983" w:rsidRPr="00106A4E" w:rsidRDefault="00094983" w:rsidP="00BD14F1">
            <w:pPr>
              <w:widowControl/>
              <w:numPr>
                <w:ilvl w:val="0"/>
                <w:numId w:val="173"/>
              </w:numPr>
              <w:suppressAutoHyphens w:val="0"/>
              <w:spacing w:beforeLines="40" w:before="96" w:afterLines="40" w:after="96"/>
              <w:contextualSpacing/>
              <w:jc w:val="both"/>
              <w:textAlignment w:val="auto"/>
              <w:rPr>
                <w:rFonts w:asciiTheme="minorHAnsi" w:eastAsia="Calibri" w:hAnsiTheme="minorHAnsi" w:cs="Times New Roman"/>
                <w:kern w:val="0"/>
                <w:sz w:val="22"/>
                <w:szCs w:val="22"/>
                <w:lang w:val="it-IT" w:eastAsia="en-US"/>
              </w:rPr>
            </w:pPr>
            <w:r w:rsidRPr="00106A4E">
              <w:rPr>
                <w:rFonts w:asciiTheme="minorHAnsi" w:eastAsia="Calibri" w:hAnsiTheme="minorHAnsi" w:cs="Times New Roman"/>
                <w:b/>
                <w:kern w:val="0"/>
                <w:sz w:val="18"/>
                <w:szCs w:val="18"/>
                <w:lang w:val="it-IT" w:eastAsia="en-US"/>
              </w:rPr>
              <w:t xml:space="preserve">U kojoj mjeri </w:t>
            </w:r>
            <w:r w:rsidRPr="00106A4E">
              <w:rPr>
                <w:rFonts w:asciiTheme="minorHAnsi" w:eastAsia="Calibri" w:hAnsiTheme="minorHAnsi" w:cs="Times New Roman"/>
                <w:kern w:val="0"/>
                <w:sz w:val="18"/>
                <w:szCs w:val="18"/>
                <w:lang w:val="it-IT" w:eastAsia="en-US"/>
              </w:rPr>
              <w:t>će predviđeni alati za širenje doći do ciljane publike putem:</w:t>
            </w:r>
          </w:p>
          <w:p w14:paraId="10BEBBF6"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medijske izloženosti (uključujući društvene medije, publikacije itd.);</w:t>
            </w:r>
          </w:p>
          <w:p w14:paraId="003D92A7"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događanja;</w:t>
            </w:r>
          </w:p>
          <w:p w14:paraId="552FD2AE" w14:textId="77777777" w:rsidR="00094983" w:rsidRPr="006D4F6A"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2F1876">
              <w:rPr>
                <w:rFonts w:asciiTheme="minorHAnsi" w:eastAsia="Calibri" w:hAnsiTheme="minorHAnsi" w:cs="Times New Roman"/>
                <w:kern w:val="0"/>
                <w:sz w:val="18"/>
                <w:szCs w:val="18"/>
                <w:lang w:eastAsia="en-US"/>
              </w:rPr>
              <w:t>tečajeva za obuku;</w:t>
            </w:r>
          </w:p>
          <w:p w14:paraId="26B23807" w14:textId="77777777" w:rsidR="00094983" w:rsidRPr="004433C0" w:rsidRDefault="00094983" w:rsidP="00BD14F1">
            <w:pPr>
              <w:widowControl/>
              <w:numPr>
                <w:ilvl w:val="0"/>
                <w:numId w:val="127"/>
              </w:numPr>
              <w:suppressAutoHyphens w:val="0"/>
              <w:spacing w:after="200"/>
              <w:ind w:left="714" w:hanging="357"/>
              <w:contextualSpacing/>
              <w:jc w:val="both"/>
              <w:textAlignment w:val="auto"/>
            </w:pPr>
            <w:r w:rsidRPr="002F1876">
              <w:rPr>
                <w:rFonts w:asciiTheme="minorHAnsi" w:eastAsia="Calibri" w:hAnsiTheme="minorHAnsi" w:cs="Times New Roman"/>
                <w:kern w:val="0"/>
                <w:sz w:val="18"/>
                <w:szCs w:val="18"/>
                <w:lang w:eastAsia="en-US"/>
              </w:rPr>
              <w:t>korištenja novih tehnologija (multimedijski alati), uključujući otvorene obrazovne resurse (OER).</w:t>
            </w:r>
          </w:p>
        </w:tc>
      </w:tr>
    </w:tbl>
    <w:p w14:paraId="39D4A6D4" w14:textId="77777777" w:rsidR="00094983" w:rsidRPr="004433C0" w:rsidRDefault="00094983" w:rsidP="00C3362B">
      <w:pPr>
        <w:pStyle w:val="GUIDE-NORMAL"/>
        <w:rPr>
          <w:lang w:val="fr-BE"/>
        </w:rPr>
      </w:pPr>
      <w:r w:rsidRPr="004433C0">
        <w:rPr>
          <w:lang w:val="fr-BE"/>
        </w:rPr>
        <w:t>Prijedlozi moraju dobiti najmanje 60 bodova kako bi se mogli uzeti u obzir za financiranje. Osim toga, moraju dobiti najmanje 13 bodova u svakoj od prethodno navedenih kategorija Kriterija za dodjelu.</w:t>
      </w:r>
    </w:p>
    <w:p w14:paraId="2E10F480" w14:textId="77777777" w:rsidR="00094983" w:rsidRPr="00053AAE" w:rsidRDefault="00094983" w:rsidP="00C3362B">
      <w:pPr>
        <w:pStyle w:val="Guide-Heading4"/>
        <w:rPr>
          <w:lang w:val="es-ES"/>
        </w:rPr>
      </w:pPr>
      <w:r w:rsidRPr="00053AAE">
        <w:rPr>
          <w:lang w:val="es-ES"/>
        </w:rPr>
        <w:t>Što biste još trebali znati o potpori udrugama u okviru programa Jean Monnet?</w:t>
      </w:r>
    </w:p>
    <w:p w14:paraId="5B80920A" w14:textId="77777777" w:rsidR="00094983" w:rsidRPr="00053AAE" w:rsidRDefault="00094983" w:rsidP="00C3362B">
      <w:pPr>
        <w:pStyle w:val="Guide-Heading5"/>
        <w:rPr>
          <w:lang w:val="es-ES"/>
        </w:rPr>
      </w:pPr>
      <w:r w:rsidRPr="00053AAE">
        <w:rPr>
          <w:lang w:val="es-ES"/>
        </w:rPr>
        <w:t>Širenje i učinak</w:t>
      </w:r>
    </w:p>
    <w:p w14:paraId="6E6F64AB" w14:textId="77777777" w:rsidR="00094983" w:rsidRPr="00053AAE" w:rsidRDefault="00094983" w:rsidP="00264CD7">
      <w:pPr>
        <w:pStyle w:val="GUIDE-NORMAL"/>
        <w:rPr>
          <w:lang w:val="es-ES"/>
        </w:rPr>
      </w:pPr>
      <w:r w:rsidRPr="00053AAE">
        <w:rPr>
          <w:lang w:val="es-ES"/>
        </w:rPr>
        <w:t>Udruge odabrane u okviru ove aktivnosti trebale bi širiti i iskorištavati rezultate organiziranih aktivnosti poučavanja i istraživanja dalje od izravno uključenih dionika. Time će se značajno povećati učinak i pridonijeti sustavnim promjenama.</w:t>
      </w:r>
    </w:p>
    <w:p w14:paraId="4275E88F" w14:textId="77777777" w:rsidR="00094983" w:rsidRPr="00053AAE" w:rsidRDefault="00094983" w:rsidP="00264CD7">
      <w:pPr>
        <w:pStyle w:val="GUIDE-NORMAL"/>
        <w:rPr>
          <w:lang w:val="es-ES"/>
        </w:rPr>
      </w:pPr>
      <w:r w:rsidRPr="00053AAE">
        <w:rPr>
          <w:lang w:val="es-ES"/>
        </w:rPr>
        <w:t>Kako bi se povećao njihov učinak, one bi trebale u svojim aktivnostima širenja uključivati stvaranje i ponudu otvorenih obrazovnih sadržaja (OER) i otvorene obrazovne aktivnosti koje su u skladu s tehnološkim napretkom. Na taj će se način poticati fleksibilniji i kreativniji načini učenja i obuhvatit će se sve veći broj studenata, stručnjaka, donositelja politika i drugih zainteresiranih skupina.</w:t>
      </w:r>
    </w:p>
    <w:p w14:paraId="40679A47" w14:textId="77777777" w:rsidR="00094983" w:rsidRPr="00053AAE" w:rsidRDefault="00094983" w:rsidP="00264CD7">
      <w:pPr>
        <w:pStyle w:val="GUIDE-NORMAL"/>
        <w:rPr>
          <w:lang w:val="es-ES"/>
        </w:rPr>
      </w:pPr>
      <w:r w:rsidRPr="00053AAE">
        <w:rPr>
          <w:lang w:val="es-ES"/>
        </w:rPr>
        <w:t>Od udruga kojima su dodijeljena bespovratna sredstva Jean Monnet, tražit će se da ažuriraju svoj odjeljak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14:paraId="619677F3" w14:textId="77777777" w:rsidR="00094983" w:rsidRPr="00053AAE" w:rsidRDefault="00094983">
      <w:pPr>
        <w:widowControl/>
        <w:suppressAutoHyphens w:val="0"/>
        <w:autoSpaceDN/>
        <w:spacing w:after="160" w:line="259" w:lineRule="auto"/>
        <w:textAlignment w:val="auto"/>
        <w:rPr>
          <w:rFonts w:eastAsia="Times New Roman"/>
          <w:sz w:val="18"/>
          <w:szCs w:val="18"/>
          <w:shd w:val="clear" w:color="auto" w:fill="FFFFFF"/>
          <w:lang w:val="es-ES" w:eastAsia="en-GB"/>
        </w:rPr>
        <w:sectPr w:rsidR="00094983" w:rsidRPr="00053AAE" w:rsidSect="00785DA9">
          <w:headerReference w:type="default" r:id="rId76"/>
          <w:endnotePr>
            <w:numFmt w:val="decimal"/>
          </w:endnotePr>
          <w:pgSz w:w="11906" w:h="16838" w:code="9"/>
          <w:pgMar w:top="1134" w:right="1418" w:bottom="1134" w:left="1418" w:header="720" w:footer="720" w:gutter="0"/>
          <w:cols w:space="720"/>
        </w:sectPr>
      </w:pPr>
    </w:p>
    <w:p w14:paraId="64847D2B" w14:textId="77777777" w:rsidR="00094983" w:rsidRPr="00053AAE" w:rsidRDefault="00094983" w:rsidP="0033074D">
      <w:pPr>
        <w:pStyle w:val="GUIDE-NORMAL"/>
        <w:rPr>
          <w:lang w:val="es-ES"/>
        </w:rPr>
      </w:pPr>
      <w:r w:rsidRPr="00053AAE">
        <w:rPr>
          <w:lang w:val="es-ES"/>
        </w:rPr>
        <w:t>U slučaju odabira projekta, na bespovratna sredstva primjenjuju se sljedeća pravila financiranja.</w:t>
      </w:r>
    </w:p>
    <w:p w14:paraId="49C2B6EF" w14:textId="77777777" w:rsidR="00094983" w:rsidRPr="004433C0" w:rsidRDefault="00094983" w:rsidP="00D852A9">
      <w:pPr>
        <w:pStyle w:val="Guide-Heading5"/>
        <w:rPr>
          <w:lang w:val="fr-BE"/>
        </w:rPr>
      </w:pPr>
      <w:r w:rsidRPr="004433C0">
        <w:rPr>
          <w:lang w:val="fr-BE"/>
        </w:rPr>
        <w:t>Potpora udrugama u okviru projekta Jean Monnet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72"/>
        <w:gridCol w:w="5532"/>
        <w:gridCol w:w="2059"/>
        <w:gridCol w:w="2059"/>
        <w:gridCol w:w="2504"/>
      </w:tblGrid>
      <w:tr w:rsidR="00094983" w:rsidRPr="00EA516A" w14:paraId="16864E2A" w14:textId="77777777" w:rsidTr="00191144">
        <w:trPr>
          <w:trHeight w:val="194"/>
        </w:trPr>
        <w:tc>
          <w:tcPr>
            <w:tcW w:w="2736" w:type="pct"/>
            <w:gridSpan w:val="2"/>
            <w:shd w:val="clear" w:color="auto" w:fill="auto"/>
            <w:tcMar>
              <w:left w:w="28" w:type="dxa"/>
              <w:right w:w="28" w:type="dxa"/>
            </w:tcMar>
            <w:vAlign w:val="center"/>
          </w:tcPr>
          <w:p w14:paraId="4DF0C045" w14:textId="77777777" w:rsidR="00094983" w:rsidRPr="00EA516A" w:rsidRDefault="00094983" w:rsidP="0018519F">
            <w:pPr>
              <w:jc w:val="center"/>
              <w:rPr>
                <w:sz w:val="18"/>
                <w:szCs w:val="18"/>
              </w:rPr>
            </w:pPr>
            <w:bookmarkStart w:id="127" w:name="_Hlk502675114"/>
            <w:r w:rsidRPr="00EA516A">
              <w:rPr>
                <w:b/>
                <w:sz w:val="18"/>
                <w:szCs w:val="18"/>
              </w:rPr>
              <w:t>Prihvatljivi</w:t>
            </w:r>
            <w:r w:rsidRPr="00EA516A">
              <w:rPr>
                <w:b/>
                <w:spacing w:val="11"/>
                <w:sz w:val="18"/>
                <w:szCs w:val="18"/>
              </w:rPr>
              <w:t xml:space="preserve"> </w:t>
            </w:r>
            <w:r w:rsidRPr="00EA516A">
              <w:rPr>
                <w:b/>
                <w:sz w:val="18"/>
                <w:szCs w:val="18"/>
              </w:rPr>
              <w:t>troškovi</w:t>
            </w:r>
          </w:p>
        </w:tc>
        <w:tc>
          <w:tcPr>
            <w:tcW w:w="704" w:type="pct"/>
            <w:shd w:val="clear" w:color="auto" w:fill="auto"/>
            <w:tcMar>
              <w:left w:w="28" w:type="dxa"/>
              <w:right w:w="28" w:type="dxa"/>
            </w:tcMar>
            <w:vAlign w:val="center"/>
          </w:tcPr>
          <w:p w14:paraId="280D01EA" w14:textId="77777777" w:rsidR="00094983" w:rsidRPr="00EA516A" w:rsidRDefault="00094983" w:rsidP="0018519F">
            <w:pPr>
              <w:jc w:val="center"/>
              <w:rPr>
                <w:sz w:val="18"/>
                <w:szCs w:val="18"/>
              </w:rPr>
            </w:pPr>
            <w:r w:rsidRPr="00EA516A">
              <w:rPr>
                <w:b/>
                <w:sz w:val="18"/>
                <w:szCs w:val="18"/>
              </w:rPr>
              <w:t>Mehanizam</w:t>
            </w:r>
            <w:r w:rsidRPr="00EA516A">
              <w:rPr>
                <w:b/>
                <w:spacing w:val="15"/>
                <w:sz w:val="18"/>
                <w:szCs w:val="18"/>
              </w:rPr>
              <w:t xml:space="preserve"> </w:t>
            </w:r>
            <w:r w:rsidRPr="00EA516A">
              <w:rPr>
                <w:b/>
                <w:sz w:val="18"/>
                <w:szCs w:val="18"/>
              </w:rPr>
              <w:t>financiranja</w:t>
            </w:r>
          </w:p>
        </w:tc>
        <w:tc>
          <w:tcPr>
            <w:tcW w:w="704" w:type="pct"/>
            <w:shd w:val="clear" w:color="auto" w:fill="auto"/>
            <w:tcMar>
              <w:left w:w="28" w:type="dxa"/>
              <w:right w:w="28" w:type="dxa"/>
            </w:tcMar>
            <w:vAlign w:val="center"/>
          </w:tcPr>
          <w:p w14:paraId="160F4899" w14:textId="77777777" w:rsidR="00094983" w:rsidRPr="00EA516A" w:rsidRDefault="00094983" w:rsidP="0018519F">
            <w:pPr>
              <w:jc w:val="center"/>
              <w:rPr>
                <w:sz w:val="18"/>
                <w:szCs w:val="18"/>
              </w:rPr>
            </w:pPr>
            <w:r w:rsidRPr="00EA516A">
              <w:rPr>
                <w:b/>
                <w:sz w:val="18"/>
                <w:szCs w:val="18"/>
              </w:rPr>
              <w:t>Iznos</w:t>
            </w:r>
          </w:p>
        </w:tc>
        <w:tc>
          <w:tcPr>
            <w:tcW w:w="857" w:type="pct"/>
            <w:shd w:val="clear" w:color="auto" w:fill="auto"/>
            <w:tcMar>
              <w:left w:w="28" w:type="dxa"/>
              <w:right w:w="28" w:type="dxa"/>
            </w:tcMar>
            <w:vAlign w:val="center"/>
          </w:tcPr>
          <w:p w14:paraId="6360E035" w14:textId="77777777" w:rsidR="00094983" w:rsidRPr="00EA516A" w:rsidRDefault="00094983" w:rsidP="0018519F">
            <w:pPr>
              <w:jc w:val="center"/>
              <w:rPr>
                <w:sz w:val="18"/>
                <w:szCs w:val="18"/>
              </w:rPr>
            </w:pPr>
            <w:r w:rsidRPr="00EA516A">
              <w:rPr>
                <w:b/>
                <w:sz w:val="18"/>
                <w:szCs w:val="18"/>
              </w:rPr>
              <w:t>Pravilo za</w:t>
            </w:r>
            <w:r w:rsidRPr="00EA516A">
              <w:rPr>
                <w:b/>
                <w:spacing w:val="30"/>
                <w:sz w:val="18"/>
                <w:szCs w:val="18"/>
              </w:rPr>
              <w:t xml:space="preserve"> </w:t>
            </w:r>
            <w:r w:rsidRPr="00EA516A">
              <w:rPr>
                <w:b/>
                <w:sz w:val="18"/>
                <w:szCs w:val="18"/>
              </w:rPr>
              <w:t>dodjelu</w:t>
            </w:r>
          </w:p>
        </w:tc>
      </w:tr>
      <w:tr w:rsidR="00094983" w:rsidRPr="00694622" w14:paraId="2AA6F8F3" w14:textId="77777777" w:rsidTr="00191144">
        <w:trPr>
          <w:trHeight w:val="3673"/>
        </w:trPr>
        <w:tc>
          <w:tcPr>
            <w:tcW w:w="845" w:type="pct"/>
            <w:shd w:val="clear" w:color="auto" w:fill="auto"/>
            <w:tcMar>
              <w:left w:w="28" w:type="dxa"/>
              <w:right w:w="28" w:type="dxa"/>
            </w:tcMar>
            <w:vAlign w:val="center"/>
          </w:tcPr>
          <w:p w14:paraId="39714CDE" w14:textId="77777777" w:rsidR="00094983" w:rsidRPr="00EA516A" w:rsidRDefault="00094983" w:rsidP="007A1013">
            <w:pPr>
              <w:pStyle w:val="Guide-Table"/>
              <w:rPr>
                <w:rFonts w:cs="Tahoma"/>
              </w:rPr>
            </w:pPr>
            <w:r w:rsidRPr="00EA516A">
              <w:rPr>
                <w:rFonts w:cs="Tahoma"/>
              </w:rPr>
              <w:t>Troškovi aktivnosti</w:t>
            </w:r>
          </w:p>
        </w:tc>
        <w:tc>
          <w:tcPr>
            <w:tcW w:w="1891" w:type="pct"/>
            <w:shd w:val="clear" w:color="auto" w:fill="auto"/>
            <w:tcMar>
              <w:left w:w="28" w:type="dxa"/>
              <w:right w:w="28" w:type="dxa"/>
            </w:tcMar>
          </w:tcPr>
          <w:p w14:paraId="4A9EAF8C" w14:textId="77777777" w:rsidR="00094983" w:rsidRPr="00EA516A" w:rsidRDefault="00094983" w:rsidP="0018519F">
            <w:pPr>
              <w:pStyle w:val="GuidePT90"/>
              <w:spacing w:before="60"/>
              <w:rPr>
                <w:rFonts w:cs="Tahoma"/>
                <w:lang w:val="en-US"/>
              </w:rPr>
            </w:pPr>
            <w:r w:rsidRPr="00EA516A">
              <w:rPr>
                <w:rFonts w:cs="Tahoma"/>
                <w:lang w:val="en-US"/>
              </w:rPr>
              <w:t>Prihvatljivi  izravni troškovi</w:t>
            </w:r>
          </w:p>
          <w:p w14:paraId="44C171F7" w14:textId="77777777" w:rsidR="00094983" w:rsidRPr="00EA516A" w:rsidRDefault="00094983" w:rsidP="0018519F">
            <w:pPr>
              <w:pStyle w:val="Guide-NormalBulletpoints"/>
              <w:ind w:left="360"/>
            </w:pPr>
            <w:r w:rsidRPr="00EA516A">
              <w:t>Troškovi osoblja</w:t>
            </w:r>
          </w:p>
          <w:p w14:paraId="4C3DDDFB" w14:textId="77777777" w:rsidR="00094983" w:rsidRPr="00EA516A" w:rsidRDefault="00094983" w:rsidP="0018519F">
            <w:pPr>
              <w:pStyle w:val="Guide-NormalBulletpoints"/>
              <w:ind w:left="360"/>
            </w:pPr>
            <w:r w:rsidRPr="00EA516A">
              <w:t>Troškovi putovanja i troškovi života</w:t>
            </w:r>
          </w:p>
          <w:p w14:paraId="7C79CA6F" w14:textId="77777777" w:rsidR="00094983" w:rsidRPr="00EA516A" w:rsidRDefault="00094983" w:rsidP="0018519F">
            <w:pPr>
              <w:pStyle w:val="Guide-NormalBulletpoints"/>
              <w:ind w:left="360"/>
              <w:jc w:val="left"/>
            </w:pPr>
            <w:r w:rsidRPr="00EA516A">
              <w:t xml:space="preserve">Troškovi podugovaranja (najviše </w:t>
            </w:r>
            <w:r w:rsidRPr="00EA516A">
              <w:br/>
              <w:t>30 % prihvatljivih izravnih troškova)</w:t>
            </w:r>
          </w:p>
          <w:p w14:paraId="675805E0" w14:textId="77777777" w:rsidR="00094983" w:rsidRPr="00EA516A" w:rsidRDefault="00094983" w:rsidP="0018519F">
            <w:pPr>
              <w:pStyle w:val="Guide-NormalBulletpoints"/>
              <w:ind w:left="360"/>
              <w:jc w:val="left"/>
            </w:pPr>
            <w:r w:rsidRPr="00EA516A">
              <w:t>Troškovi opreme (najviše 10 %  prihvatljivih izravnih troškova)</w:t>
            </w:r>
          </w:p>
          <w:p w14:paraId="36E63E76" w14:textId="77777777" w:rsidR="00094983" w:rsidRPr="00EA516A" w:rsidRDefault="00094983" w:rsidP="0018519F">
            <w:pPr>
              <w:pStyle w:val="Guide-NormalBulletpoints"/>
              <w:ind w:left="360"/>
            </w:pPr>
            <w:r w:rsidRPr="00EA516A">
              <w:t>Ostali troškovi (uključujući troškove svih obveznih financijskih revizija / potvrda o reviziji)</w:t>
            </w:r>
          </w:p>
          <w:p w14:paraId="39F717C6" w14:textId="77777777" w:rsidR="00094983" w:rsidRPr="00EA516A" w:rsidRDefault="00094983" w:rsidP="0018519F">
            <w:pPr>
              <w:pStyle w:val="Guide-NormalBulletpoints"/>
              <w:numPr>
                <w:ilvl w:val="0"/>
                <w:numId w:val="0"/>
              </w:numPr>
              <w:ind w:left="360"/>
            </w:pPr>
          </w:p>
          <w:p w14:paraId="5757D7C7" w14:textId="77777777" w:rsidR="00094983" w:rsidRPr="00EA516A" w:rsidRDefault="00094983" w:rsidP="00111DDE">
            <w:pPr>
              <w:pStyle w:val="GuidePT90"/>
              <w:rPr>
                <w:rFonts w:cs="Tahoma"/>
                <w:lang w:val="en-US"/>
              </w:rPr>
            </w:pPr>
            <w:r w:rsidRPr="00EA516A">
              <w:rPr>
                <w:rFonts w:cs="Tahoma"/>
                <w:lang w:val="en-US"/>
              </w:rPr>
              <w:t xml:space="preserve">Prihvatljivi neizravni troškovi </w:t>
            </w:r>
          </w:p>
          <w:p w14:paraId="5FFDC6C1" w14:textId="77777777" w:rsidR="00094983" w:rsidRPr="00EA516A" w:rsidRDefault="00094983" w:rsidP="0018519F">
            <w:pPr>
              <w:pStyle w:val="GuidePT90"/>
              <w:spacing w:after="60"/>
              <w:rPr>
                <w:rFonts w:cs="Tahoma"/>
                <w:lang w:val="en-US"/>
              </w:rPr>
            </w:pPr>
            <w:r w:rsidRPr="00EA516A">
              <w:rPr>
                <w:rFonts w:eastAsia="Calibri" w:cs="Calibri"/>
                <w:bdr w:val="nil"/>
                <w:lang w:val="hr-HR"/>
              </w:rPr>
              <w:t>Paušalni iznos koji ne prelazi 7 % prihvatljivih izravnih troškova projekta prihvatljiv je u okviru neizravnih troškova koji predstavljaju opće administrativne troškove korisnika i koje ne pokrivaju prihvatljivi izravni troškovi (primjerice, računi za struju ili internet, troškovi najma prostora itd.) ali se mogu smatrati naplativima iz projekta.</w:t>
            </w:r>
          </w:p>
        </w:tc>
        <w:tc>
          <w:tcPr>
            <w:tcW w:w="704" w:type="pct"/>
            <w:shd w:val="clear" w:color="auto" w:fill="auto"/>
            <w:tcMar>
              <w:left w:w="28" w:type="dxa"/>
              <w:right w:w="28" w:type="dxa"/>
            </w:tcMar>
            <w:vAlign w:val="center"/>
          </w:tcPr>
          <w:p w14:paraId="25BED5AC" w14:textId="77777777" w:rsidR="00094983" w:rsidRPr="00EA516A" w:rsidRDefault="00094983" w:rsidP="00111DDE">
            <w:pPr>
              <w:pStyle w:val="GuidePT90"/>
              <w:rPr>
                <w:rFonts w:cs="Tahoma"/>
              </w:rPr>
            </w:pPr>
            <w:r w:rsidRPr="00EA516A">
              <w:rPr>
                <w:rFonts w:cs="Tahoma"/>
              </w:rPr>
              <w:t>Stvarni troškovi</w:t>
            </w:r>
          </w:p>
        </w:tc>
        <w:tc>
          <w:tcPr>
            <w:tcW w:w="704" w:type="pct"/>
            <w:shd w:val="clear" w:color="auto" w:fill="auto"/>
            <w:tcMar>
              <w:left w:w="28" w:type="dxa"/>
              <w:right w:w="28" w:type="dxa"/>
            </w:tcMar>
            <w:vAlign w:val="center"/>
          </w:tcPr>
          <w:p w14:paraId="2517EF1E" w14:textId="77777777" w:rsidR="00094983" w:rsidRPr="00EA516A" w:rsidRDefault="00094983" w:rsidP="0018519F">
            <w:pPr>
              <w:pStyle w:val="GuidePT90"/>
              <w:spacing w:after="60"/>
              <w:rPr>
                <w:rFonts w:cs="Tahoma"/>
              </w:rPr>
            </w:pPr>
            <w:r w:rsidRPr="00EA516A">
              <w:rPr>
                <w:rFonts w:cs="Tahoma"/>
              </w:rPr>
              <w:t xml:space="preserve">Najviše </w:t>
            </w:r>
            <w:r w:rsidRPr="00EA516A">
              <w:rPr>
                <w:rFonts w:cs="Tahoma"/>
              </w:rPr>
              <w:br/>
              <w:t>50 000 EUR</w:t>
            </w:r>
          </w:p>
          <w:p w14:paraId="223D1E41" w14:textId="77777777" w:rsidR="00094983" w:rsidRPr="00EA516A" w:rsidRDefault="00094983" w:rsidP="00534926">
            <w:pPr>
              <w:pStyle w:val="GuidePT90"/>
              <w:rPr>
                <w:rFonts w:cs="Tahoma"/>
              </w:rPr>
            </w:pPr>
            <w:r w:rsidRPr="00EA516A">
              <w:rPr>
                <w:rFonts w:cs="Tahoma"/>
              </w:rPr>
              <w:t>80 % ukupnih prihvatljivih troškova (osim ako podnositelj zatraži niži % bespovratnih sredstava)</w:t>
            </w:r>
          </w:p>
        </w:tc>
        <w:tc>
          <w:tcPr>
            <w:tcW w:w="857" w:type="pct"/>
            <w:shd w:val="clear" w:color="auto" w:fill="auto"/>
            <w:tcMar>
              <w:left w:w="28" w:type="dxa"/>
              <w:right w:w="28" w:type="dxa"/>
            </w:tcMar>
            <w:vAlign w:val="center"/>
          </w:tcPr>
          <w:p w14:paraId="1DBE5A9D" w14:textId="77777777" w:rsidR="00094983" w:rsidRPr="00EA516A" w:rsidRDefault="00094983" w:rsidP="00111DDE">
            <w:pPr>
              <w:pStyle w:val="GuidePT90"/>
              <w:rPr>
                <w:rFonts w:cs="Tahoma"/>
                <w:lang w:val="pl-PL"/>
              </w:rPr>
            </w:pPr>
            <w:r w:rsidRPr="00EA516A">
              <w:rPr>
                <w:rFonts w:cs="Tahoma"/>
                <w:lang w:val="pl-PL"/>
              </w:rPr>
              <w:t>Uvjet: u obrascu prijave moraju jasno navedeni ciljevi i program rada</w:t>
            </w:r>
          </w:p>
        </w:tc>
      </w:tr>
      <w:bookmarkEnd w:id="127"/>
    </w:tbl>
    <w:p w14:paraId="62A959CB" w14:textId="77777777" w:rsidR="00094983" w:rsidRPr="00EA516A" w:rsidRDefault="00094983" w:rsidP="00E1175E">
      <w:pPr>
        <w:widowControl/>
        <w:suppressAutoHyphens w:val="0"/>
        <w:autoSpaceDN/>
        <w:spacing w:after="160" w:line="259" w:lineRule="auto"/>
        <w:textAlignment w:val="auto"/>
        <w:rPr>
          <w:rFonts w:eastAsia="Times New Roman"/>
          <w:b/>
          <w:smallCaps/>
          <w:sz w:val="28"/>
          <w:szCs w:val="20"/>
          <w:lang w:val="pl-PL"/>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15E6A095" w14:textId="77777777" w:rsidR="00094983" w:rsidRPr="00EA516A" w:rsidRDefault="00094983" w:rsidP="000E5F4D">
      <w:pPr>
        <w:pStyle w:val="Guide-Heading3"/>
        <w:rPr>
          <w:lang w:val="pl-PL"/>
        </w:rPr>
      </w:pPr>
      <w:bookmarkStart w:id="128" w:name="_Toc524354328"/>
      <w:bookmarkStart w:id="129" w:name="_Toc527711574"/>
      <w:r w:rsidRPr="00EA516A">
        <w:rPr>
          <w:lang w:val="pl-PL"/>
        </w:rPr>
        <w:t>Mreže Jean Monnet (rasprava o politici s akademskim svijetom)</w:t>
      </w:r>
      <w:bookmarkEnd w:id="128"/>
      <w:bookmarkEnd w:id="129"/>
    </w:p>
    <w:p w14:paraId="4BAB33D1" w14:textId="77777777" w:rsidR="00094983" w:rsidRPr="00432BD1" w:rsidRDefault="00094983" w:rsidP="0088163A">
      <w:pPr>
        <w:pStyle w:val="Guide-Heading4"/>
        <w:rPr>
          <w:lang w:val="pl-PL"/>
        </w:rPr>
      </w:pPr>
      <w:r w:rsidRPr="00432BD1">
        <w:rPr>
          <w:lang w:val="pl-PL"/>
        </w:rPr>
        <w:t>Što je mreža Jean Monnet?</w:t>
      </w:r>
    </w:p>
    <w:p w14:paraId="01EFC1E8" w14:textId="77777777" w:rsidR="00094983" w:rsidRPr="00432BD1" w:rsidRDefault="00094983" w:rsidP="00533FC6">
      <w:pPr>
        <w:pStyle w:val="GUIDE-NORMAL"/>
        <w:rPr>
          <w:lang w:val="pl-PL"/>
        </w:rPr>
      </w:pPr>
      <w:r w:rsidRPr="00432BD1">
        <w:rPr>
          <w:lang w:val="pl-PL"/>
        </w:rPr>
        <w:t xml:space="preserve">Mrežama Jean Monnet potiče se stvaranje i razvoj konzorcija međunarodnih igrača </w:t>
      </w:r>
      <w:r w:rsidRPr="00EA516A">
        <w:rPr>
          <w:rFonts w:eastAsia="Calibri" w:cs="Calibri"/>
          <w:bdr w:val="nil"/>
          <w:lang w:val="hr-HR"/>
        </w:rPr>
        <w:t xml:space="preserve">(Visoka učilišta, istraživački centri, udruge itd.) </w:t>
      </w:r>
      <w:r w:rsidRPr="00432BD1">
        <w:rPr>
          <w:lang w:val="pl-PL"/>
        </w:rPr>
        <w:t>u području studija o Europskoj uniji.</w:t>
      </w:r>
    </w:p>
    <w:p w14:paraId="65EE80C0" w14:textId="77777777" w:rsidR="00094983" w:rsidRPr="00432BD1" w:rsidRDefault="00094983" w:rsidP="00533FC6">
      <w:pPr>
        <w:pStyle w:val="GUIDE-NORMAL"/>
        <w:rPr>
          <w:lang w:val="pl-PL"/>
        </w:rPr>
      </w:pPr>
      <w:r w:rsidRPr="00432BD1">
        <w:rPr>
          <w:lang w:val="pl-PL"/>
        </w:rPr>
        <w:t>One pridonose prikupljanju informacija, razmjeni prakse, izgradnji znanja i promicanju postupka europskih integracija u svijetu. Ovom se aktivnošću također može podupirati jačanje postojećih mreža kojima se podupiru određene aktivnosti, posebno poticanje suradnje mladih istraživača u područjima povezanim s EU-om.</w:t>
      </w:r>
    </w:p>
    <w:p w14:paraId="09CE2AAF" w14:textId="77777777" w:rsidR="00094983" w:rsidRPr="00432BD1" w:rsidRDefault="00094983" w:rsidP="00533FC6">
      <w:pPr>
        <w:pStyle w:val="GUIDE-NORMAL"/>
        <w:rPr>
          <w:lang w:val="pl-PL"/>
        </w:rPr>
      </w:pPr>
      <w:r w:rsidRPr="00432BD1">
        <w:rPr>
          <w:lang w:val="pl-PL"/>
        </w:rPr>
        <w:t>Ti će se projekti temeljiti na prijedlozima usmjerenim na aktivnosti koje se ne mogu uspješno provoditi na nacionalnoj razini i za koje je potrebna uključenost barem triju partnerskih organizacija (uključujući ustanovu podnositeljicu zahtjeva) iz triju različitih država. Njihov je cilj provoditi projekte koji imaju multinacionalnu, a ne nacionalnu dimenziju.</w:t>
      </w:r>
    </w:p>
    <w:p w14:paraId="45483964" w14:textId="77777777" w:rsidR="00094983" w:rsidRPr="00106A4E" w:rsidRDefault="00094983" w:rsidP="0088163A">
      <w:pPr>
        <w:pStyle w:val="Guide-Heading4"/>
        <w:rPr>
          <w:lang w:val="pl-PL"/>
        </w:rPr>
      </w:pPr>
      <w:r w:rsidRPr="00106A4E">
        <w:rPr>
          <w:lang w:val="pl-PL"/>
        </w:rPr>
        <w:t>Koja se djelovanja podupiru u okviru ove aktivnosti?</w:t>
      </w:r>
    </w:p>
    <w:p w14:paraId="7ECE858B" w14:textId="77777777" w:rsidR="00094983" w:rsidRPr="00106A4E" w:rsidRDefault="00094983" w:rsidP="00B21E8C">
      <w:pPr>
        <w:pStyle w:val="GUIDE-NORMAL"/>
        <w:rPr>
          <w:lang w:val="pl-PL"/>
        </w:rPr>
      </w:pPr>
      <w:r w:rsidRPr="00106A4E">
        <w:rPr>
          <w:lang w:val="pl-PL"/>
        </w:rPr>
        <w:t>Za vrijeme trajanja projekta, mrežama se obično može ostvariti niz aktivnosti, kao što su, na primjer:</w:t>
      </w:r>
    </w:p>
    <w:p w14:paraId="53E62BFE" w14:textId="77777777" w:rsidR="00094983" w:rsidRPr="004433C0" w:rsidRDefault="00094983">
      <w:pPr>
        <w:pStyle w:val="Guide-NormalBulletpoints"/>
        <w:rPr>
          <w:lang w:val="pl-PL"/>
        </w:rPr>
      </w:pPr>
      <w:r w:rsidRPr="004433C0">
        <w:rPr>
          <w:rFonts w:eastAsia="Calibri"/>
          <w:bdr w:val="nil"/>
          <w:lang w:val="pl-PL"/>
        </w:rPr>
        <w:t>prikupljanje informacija i promicanje rezultata o metodologijama koje se primjenjuju na istraživanje na visokoj razini i podučavanje o temama povezanima s EU-om;</w:t>
      </w:r>
    </w:p>
    <w:p w14:paraId="40328AE9" w14:textId="77777777" w:rsidR="00094983" w:rsidRPr="004433C0" w:rsidRDefault="00094983" w:rsidP="00AA0727">
      <w:pPr>
        <w:pStyle w:val="Guide-NormalBulletpoints"/>
        <w:rPr>
          <w:lang w:val="pl-PL"/>
        </w:rPr>
      </w:pPr>
      <w:r w:rsidRPr="004433C0">
        <w:rPr>
          <w:lang w:val="pl-PL"/>
        </w:rPr>
        <w:t>jačanje suradnje između različitih ustanova visokog obrazovanja i drugih relevantnih tijela u Europi i svijetu;</w:t>
      </w:r>
    </w:p>
    <w:p w14:paraId="6E07EC1A" w14:textId="77777777" w:rsidR="00094983" w:rsidRPr="004433C0" w:rsidRDefault="00094983" w:rsidP="00AA0727">
      <w:pPr>
        <w:pStyle w:val="Guide-NormalBulletpoints"/>
        <w:rPr>
          <w:lang w:val="pl-PL"/>
        </w:rPr>
      </w:pPr>
      <w:r w:rsidRPr="004433C0">
        <w:rPr>
          <w:lang w:val="pl-PL"/>
        </w:rPr>
        <w:t>razmjena znanja i iskustva u cilju uzajamnog jačanja dobre prakse;</w:t>
      </w:r>
    </w:p>
    <w:p w14:paraId="40F98B05" w14:textId="77777777" w:rsidR="00094983" w:rsidRPr="004433C0" w:rsidRDefault="00094983" w:rsidP="00AA0727">
      <w:pPr>
        <w:pStyle w:val="Guide-NormalBulletpoints"/>
        <w:rPr>
          <w:lang w:val="pl-PL"/>
        </w:rPr>
      </w:pPr>
      <w:r w:rsidRPr="004433C0">
        <w:rPr>
          <w:lang w:val="pl-PL"/>
        </w:rPr>
        <w:t>poticanje suradnje i stvaranje platforme za razmjenu znanja na visokoj razini s javnim dionicima i službama Europske komisije o temama važnim za EU.</w:t>
      </w:r>
    </w:p>
    <w:p w14:paraId="4057161C" w14:textId="77777777" w:rsidR="00094983" w:rsidRPr="004433C0" w:rsidRDefault="00094983" w:rsidP="0088163A">
      <w:pPr>
        <w:pStyle w:val="Guide-Heading4"/>
        <w:rPr>
          <w:lang w:val="pl-PL"/>
        </w:rPr>
      </w:pPr>
      <w:r w:rsidRPr="004433C0">
        <w:rPr>
          <w:lang w:val="pl-PL"/>
        </w:rPr>
        <w:t>Koja ulogu imaju organizacije koje sudjeluju u mrežama Jean Monnet?</w:t>
      </w:r>
    </w:p>
    <w:p w14:paraId="67F7FB19" w14:textId="77777777" w:rsidR="00094983" w:rsidRPr="004433C0" w:rsidRDefault="00094983" w:rsidP="00533FC6">
      <w:pPr>
        <w:pStyle w:val="GUIDE-NORMAL"/>
        <w:rPr>
          <w:lang w:val="pl-PL"/>
        </w:rPr>
      </w:pPr>
      <w:r w:rsidRPr="004433C0">
        <w:rPr>
          <w:lang w:val="pl-PL"/>
        </w:rPr>
        <w:t>Mreže Jean Monnet trebale bi postati referentne točke u područjima Europske unije koja obuhvaćaju. One će umnožavati i širiti znanje. Također će pridonijeti prikupljanju i iskorištavanju informacija i pružati analizu i vizije o određenim temama.</w:t>
      </w:r>
    </w:p>
    <w:p w14:paraId="2F68E080" w14:textId="77777777" w:rsidR="00094983" w:rsidRPr="004433C0" w:rsidRDefault="00094983" w:rsidP="00533FC6">
      <w:pPr>
        <w:pStyle w:val="GUIDE-NORMAL"/>
        <w:rPr>
          <w:lang w:val="pl-PL"/>
        </w:rPr>
      </w:pPr>
      <w:r w:rsidRPr="004433C0">
        <w:rPr>
          <w:lang w:val="pl-PL"/>
        </w:rPr>
        <w:t>Ustanove visokog obrazovanja koje koordiniraju mreže Jean Monnet snose konačnu odgovornost za vlastite prijedloge. One moraju provoditi aktivnosti opisane u njihovom programu rada za vrijeme trajanja bespovratnih sredstava.</w:t>
      </w:r>
    </w:p>
    <w:p w14:paraId="65794FFC" w14:textId="77777777" w:rsidR="00094983" w:rsidRPr="004433C0" w:rsidRDefault="00094983" w:rsidP="0088163A">
      <w:pPr>
        <w:pStyle w:val="Guide-Heading4"/>
        <w:rPr>
          <w:lang w:val="pl-PL"/>
        </w:rPr>
      </w:pPr>
      <w:r w:rsidRPr="004433C0">
        <w:rPr>
          <w:lang w:val="pl-PL"/>
        </w:rPr>
        <w:t>Koji se kriteriji primjenjuju na ocjenjivanje potpore za mreže iz programa Jean Monnet?</w:t>
      </w:r>
    </w:p>
    <w:p w14:paraId="79FE6D4E" w14:textId="77777777" w:rsidR="00094983" w:rsidRPr="004433C0" w:rsidRDefault="00094983" w:rsidP="00877483">
      <w:pPr>
        <w:pStyle w:val="GUIDE-NORMAL"/>
        <w:rPr>
          <w:lang w:val="pl-PL"/>
        </w:rPr>
      </w:pPr>
      <w:r w:rsidRPr="004433C0">
        <w:rPr>
          <w:lang w:val="pl-PL"/>
        </w:rPr>
        <w:t>U nastavku su navedeni kriteriji koje moraju ispuniti mreže Jean Monnet da bi bile prihvatljiva za bespovratna sredstva iz programa Erasmus+:</w:t>
      </w:r>
    </w:p>
    <w:p w14:paraId="30B445B8" w14:textId="77777777" w:rsidR="00094983" w:rsidRPr="00EA516A" w:rsidRDefault="00094983" w:rsidP="00877483">
      <w:pPr>
        <w:pStyle w:val="Guide-Heading5"/>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21"/>
        <w:gridCol w:w="7539"/>
      </w:tblGrid>
      <w:tr w:rsidR="00094983" w:rsidRPr="00694622" w14:paraId="0FB080F5" w14:textId="77777777" w:rsidTr="0018519F">
        <w:trPr>
          <w:trHeight w:val="543"/>
        </w:trPr>
        <w:tc>
          <w:tcPr>
            <w:tcW w:w="1521" w:type="dxa"/>
            <w:tcBorders>
              <w:bottom w:val="dashed" w:sz="4" w:space="0" w:color="auto"/>
            </w:tcBorders>
            <w:shd w:val="clear" w:color="auto" w:fill="auto"/>
            <w:vAlign w:val="center"/>
          </w:tcPr>
          <w:p w14:paraId="0EE36B67" w14:textId="77777777" w:rsidR="00094983" w:rsidRPr="00EA516A" w:rsidRDefault="00094983" w:rsidP="0018519F">
            <w:pPr>
              <w:widowControl/>
              <w:rPr>
                <w:rFonts w:eastAsia="Times New Roman"/>
                <w:b/>
                <w:color w:val="000000"/>
                <w:sz w:val="18"/>
                <w:szCs w:val="18"/>
                <w:shd w:val="clear" w:color="auto" w:fill="FFFFFF"/>
                <w:lang w:val="en-GB" w:eastAsia="en-GB"/>
              </w:rPr>
            </w:pPr>
            <w:bookmarkStart w:id="130" w:name="_Hlk502675802"/>
            <w:r w:rsidRPr="00EA516A">
              <w:rPr>
                <w:rFonts w:eastAsia="Times New Roman"/>
                <w:b/>
                <w:color w:val="000000"/>
                <w:sz w:val="18"/>
                <w:szCs w:val="18"/>
                <w:shd w:val="clear" w:color="auto" w:fill="FFFFFF"/>
                <w:lang w:val="en-GB" w:eastAsia="en-GB"/>
              </w:rPr>
              <w:t>Tko može predati zahtjev?</w:t>
            </w:r>
          </w:p>
        </w:tc>
        <w:tc>
          <w:tcPr>
            <w:tcW w:w="7539" w:type="dxa"/>
            <w:tcBorders>
              <w:bottom w:val="dashed" w:sz="4" w:space="0" w:color="auto"/>
            </w:tcBorders>
            <w:shd w:val="clear" w:color="auto" w:fill="auto"/>
          </w:tcPr>
          <w:p w14:paraId="459C13CD" w14:textId="77777777" w:rsidR="00094983" w:rsidRPr="00053AAE" w:rsidRDefault="00094983" w:rsidP="0018519F">
            <w:pPr>
              <w:widowControl/>
              <w:spacing w:before="60" w:after="60"/>
              <w:jc w:val="both"/>
              <w:rPr>
                <w:rFonts w:eastAsia="Times New Roman"/>
                <w:sz w:val="18"/>
                <w:szCs w:val="18"/>
                <w:shd w:val="clear" w:color="auto" w:fill="FFFFFF"/>
                <w:lang w:val="es-ES" w:eastAsia="en-GB"/>
              </w:rPr>
            </w:pPr>
            <w:r w:rsidRPr="00053AAE">
              <w:rPr>
                <w:rFonts w:eastAsia="Times New Roman"/>
                <w:sz w:val="18"/>
                <w:szCs w:val="18"/>
                <w:shd w:val="clear" w:color="auto" w:fill="FFFFFF"/>
                <w:lang w:val="es-ES" w:eastAsia="en-GB"/>
              </w:rPr>
              <w:t>Ustanova visokog obrazovanja (UVO) ili druga organizacija s poslovnim nastanom u bio kojoj državi svijeta. UVO-i u državi sudionici programa Erasmus+ moraju imati valjanu Povelju Erasmus za visoko obrazovanje (ECHE). ECHE ne moraju imati UVO-i koji sudjeluju u programu iz partnerskih država. Podnositelj mora biti koordinator mreže koja se sastoji od najmanje tri organizacije sudionice iz triju različitih država. Imenovane Europske ustanove (definirane u Uredbi kojem se osniva program Erasmus+) koje ostvaruju cilj od europskog interesa ne mogu se prijaviti u okviru ove aktivnosti.</w:t>
            </w:r>
          </w:p>
        </w:tc>
      </w:tr>
      <w:tr w:rsidR="00094983" w:rsidRPr="00EA516A" w14:paraId="10BE0ED9" w14:textId="77777777" w:rsidTr="0018519F">
        <w:trPr>
          <w:trHeight w:val="339"/>
        </w:trPr>
        <w:tc>
          <w:tcPr>
            <w:tcW w:w="1521" w:type="dxa"/>
            <w:tcBorders>
              <w:top w:val="dashed" w:sz="4" w:space="0" w:color="auto"/>
              <w:bottom w:val="dashed" w:sz="4" w:space="0" w:color="auto"/>
            </w:tcBorders>
            <w:shd w:val="clear" w:color="auto" w:fill="auto"/>
            <w:vAlign w:val="center"/>
          </w:tcPr>
          <w:p w14:paraId="014FF68C"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projekta</w:t>
            </w:r>
          </w:p>
        </w:tc>
        <w:tc>
          <w:tcPr>
            <w:tcW w:w="7539" w:type="dxa"/>
            <w:tcBorders>
              <w:top w:val="dashed" w:sz="4" w:space="0" w:color="auto"/>
              <w:bottom w:val="dashed" w:sz="4" w:space="0" w:color="auto"/>
            </w:tcBorders>
            <w:shd w:val="clear" w:color="auto" w:fill="auto"/>
          </w:tcPr>
          <w:p w14:paraId="73B20D88" w14:textId="77777777" w:rsidR="00094983" w:rsidRPr="00EA516A" w:rsidRDefault="00094983" w:rsidP="0018519F">
            <w:pPr>
              <w:widowControl/>
              <w:spacing w:before="120" w:after="6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Tri godine</w:t>
            </w:r>
          </w:p>
        </w:tc>
      </w:tr>
      <w:tr w:rsidR="00094983" w:rsidRPr="00694622" w14:paraId="3DD023FA" w14:textId="77777777" w:rsidTr="0018519F">
        <w:trPr>
          <w:trHeight w:val="603"/>
        </w:trPr>
        <w:tc>
          <w:tcPr>
            <w:tcW w:w="1521" w:type="dxa"/>
            <w:tcBorders>
              <w:top w:val="dashed" w:sz="4" w:space="0" w:color="auto"/>
              <w:bottom w:val="dashed" w:sz="4" w:space="0" w:color="auto"/>
              <w:right w:val="single" w:sz="4" w:space="0" w:color="auto"/>
            </w:tcBorders>
            <w:shd w:val="clear" w:color="auto" w:fill="auto"/>
            <w:vAlign w:val="center"/>
          </w:tcPr>
          <w:p w14:paraId="664C642F"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Kome predati zahtjev?</w:t>
            </w:r>
          </w:p>
        </w:tc>
        <w:tc>
          <w:tcPr>
            <w:tcW w:w="7539" w:type="dxa"/>
            <w:tcBorders>
              <w:top w:val="dashed" w:sz="4" w:space="0" w:color="auto"/>
              <w:left w:val="single" w:sz="4" w:space="0" w:color="auto"/>
              <w:bottom w:val="dashed" w:sz="4" w:space="0" w:color="auto"/>
            </w:tcBorders>
            <w:shd w:val="clear" w:color="auto" w:fill="auto"/>
            <w:vAlign w:val="center"/>
          </w:tcPr>
          <w:p w14:paraId="1BAC589C" w14:textId="77777777" w:rsidR="00094983" w:rsidRPr="00EA516A" w:rsidRDefault="00094983" w:rsidP="0018519F">
            <w:pPr>
              <w:widowControl/>
              <w:spacing w:before="60" w:after="6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Izvršnoj agenciji za obrazovanje, audiovizualnu djelatnost i kulturu, koja ima sjedište u Bruxellesu.</w:t>
            </w:r>
          </w:p>
        </w:tc>
      </w:tr>
      <w:tr w:rsidR="00094983" w:rsidRPr="00694622" w14:paraId="78D8C8E5" w14:textId="77777777" w:rsidTr="0018519F">
        <w:trPr>
          <w:trHeight w:val="365"/>
        </w:trPr>
        <w:tc>
          <w:tcPr>
            <w:tcW w:w="1521" w:type="dxa"/>
            <w:tcBorders>
              <w:top w:val="dashed" w:sz="4" w:space="0" w:color="auto"/>
              <w:bottom w:val="dashed" w:sz="4" w:space="0" w:color="auto"/>
              <w:right w:val="single" w:sz="4" w:space="0" w:color="auto"/>
            </w:tcBorders>
            <w:shd w:val="clear" w:color="auto" w:fill="auto"/>
            <w:vAlign w:val="center"/>
          </w:tcPr>
          <w:p w14:paraId="7500F659"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Kada predati zahtjev?</w:t>
            </w:r>
          </w:p>
        </w:tc>
        <w:tc>
          <w:tcPr>
            <w:tcW w:w="7539" w:type="dxa"/>
            <w:tcBorders>
              <w:top w:val="dashed" w:sz="4" w:space="0" w:color="auto"/>
              <w:left w:val="single" w:sz="4" w:space="0" w:color="auto"/>
              <w:bottom w:val="dashed" w:sz="4" w:space="0" w:color="auto"/>
            </w:tcBorders>
            <w:shd w:val="clear" w:color="auto" w:fill="auto"/>
          </w:tcPr>
          <w:p w14:paraId="40F7ADF1" w14:textId="77777777" w:rsidR="00094983" w:rsidRPr="00EA516A" w:rsidRDefault="00094983" w:rsidP="0008130C">
            <w:pPr>
              <w:widowControl/>
              <w:spacing w:before="120" w:after="6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 xml:space="preserve">Podnositelji moraju predati zahtjev za bespovratna sredstva do </w:t>
            </w:r>
            <w:r>
              <w:rPr>
                <w:rFonts w:eastAsia="Times New Roman"/>
                <w:b/>
                <w:sz w:val="18"/>
                <w:szCs w:val="18"/>
                <w:shd w:val="clear" w:color="auto" w:fill="FFFFFF"/>
                <w:lang w:val="en-GB" w:eastAsia="en-GB"/>
              </w:rPr>
              <w:t>20</w:t>
            </w:r>
            <w:r w:rsidRPr="00EA516A">
              <w:rPr>
                <w:rFonts w:eastAsia="Times New Roman"/>
                <w:b/>
                <w:sz w:val="18"/>
                <w:szCs w:val="18"/>
                <w:shd w:val="clear" w:color="auto" w:fill="FFFFFF"/>
                <w:lang w:val="en-GB" w:eastAsia="en-GB"/>
              </w:rPr>
              <w:t xml:space="preserve">. veljače u </w:t>
            </w:r>
            <w:r>
              <w:rPr>
                <w:rFonts w:eastAsia="Times New Roman"/>
                <w:b/>
                <w:sz w:val="18"/>
                <w:szCs w:val="18"/>
                <w:shd w:val="clear" w:color="auto" w:fill="FFFFFF"/>
                <w:lang w:val="en-GB" w:eastAsia="en-GB"/>
              </w:rPr>
              <w:t>17</w:t>
            </w:r>
            <w:r w:rsidRPr="00EA516A">
              <w:rPr>
                <w:rFonts w:eastAsia="Times New Roman"/>
                <w:b/>
                <w:sz w:val="18"/>
                <w:szCs w:val="18"/>
                <w:shd w:val="clear" w:color="auto" w:fill="FFFFFF"/>
                <w:lang w:val="en-GB" w:eastAsia="en-GB"/>
              </w:rPr>
              <w:t>:00 (podne po briselskom vremenu)</w:t>
            </w:r>
            <w:r w:rsidRPr="00EA516A">
              <w:rPr>
                <w:rFonts w:eastAsia="Times New Roman"/>
                <w:sz w:val="18"/>
                <w:szCs w:val="18"/>
                <w:shd w:val="clear" w:color="auto" w:fill="FFFFFF"/>
                <w:lang w:val="en-GB" w:eastAsia="en-GB"/>
              </w:rPr>
              <w:t xml:space="preserve"> za projekte čija provedba započinje 1. rujna iste godine.</w:t>
            </w:r>
          </w:p>
        </w:tc>
      </w:tr>
      <w:tr w:rsidR="00094983" w:rsidRPr="00694622" w14:paraId="3DD9D905" w14:textId="77777777" w:rsidTr="0018519F">
        <w:trPr>
          <w:trHeight w:val="60"/>
        </w:trPr>
        <w:tc>
          <w:tcPr>
            <w:tcW w:w="1521" w:type="dxa"/>
            <w:tcBorders>
              <w:top w:val="dashed" w:sz="4" w:space="0" w:color="auto"/>
              <w:bottom w:val="single" w:sz="4" w:space="0" w:color="auto"/>
              <w:right w:val="single" w:sz="4" w:space="0" w:color="auto"/>
            </w:tcBorders>
            <w:shd w:val="clear" w:color="auto" w:fill="auto"/>
            <w:vAlign w:val="center"/>
          </w:tcPr>
          <w:p w14:paraId="2F9FEAEF"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Kako predati zahtjev?</w:t>
            </w:r>
          </w:p>
        </w:tc>
        <w:tc>
          <w:tcPr>
            <w:tcW w:w="7539" w:type="dxa"/>
            <w:tcBorders>
              <w:top w:val="dashed" w:sz="4" w:space="0" w:color="auto"/>
              <w:left w:val="single" w:sz="4" w:space="0" w:color="auto"/>
              <w:bottom w:val="single" w:sz="4" w:space="0" w:color="auto"/>
            </w:tcBorders>
            <w:shd w:val="clear" w:color="auto" w:fill="auto"/>
            <w:vAlign w:val="center"/>
          </w:tcPr>
          <w:p w14:paraId="2504A27A" w14:textId="77777777" w:rsidR="00094983" w:rsidRPr="00B464C2" w:rsidRDefault="00094983" w:rsidP="0018519F">
            <w:pPr>
              <w:widowControl/>
              <w:spacing w:before="60" w:after="60"/>
              <w:jc w:val="both"/>
              <w:rPr>
                <w:rFonts w:eastAsia="Times New Roman"/>
                <w:sz w:val="18"/>
                <w:szCs w:val="18"/>
                <w:shd w:val="clear" w:color="auto" w:fill="FFFFFF"/>
                <w:lang w:val="es-ES" w:eastAsia="en-GB"/>
              </w:rPr>
            </w:pPr>
            <w:r w:rsidRPr="00B464C2">
              <w:rPr>
                <w:rFonts w:eastAsia="Times New Roman"/>
                <w:sz w:val="18"/>
                <w:szCs w:val="18"/>
                <w:shd w:val="clear" w:color="auto" w:fill="FFFFFF"/>
                <w:lang w:val="es-ES" w:eastAsia="en-GB"/>
              </w:rPr>
              <w:t>Detalje o tome kako se prijaviti potražite u dijelu C ovog Vodiča.</w:t>
            </w:r>
          </w:p>
        </w:tc>
      </w:tr>
    </w:tbl>
    <w:bookmarkEnd w:id="130"/>
    <w:p w14:paraId="69675F38" w14:textId="77777777" w:rsidR="00094983" w:rsidRPr="00B464C2" w:rsidRDefault="00094983" w:rsidP="00877483">
      <w:pPr>
        <w:pStyle w:val="GUIDE-NORMAL"/>
        <w:rPr>
          <w:lang w:val="es-ES"/>
        </w:rPr>
      </w:pPr>
      <w:r w:rsidRPr="00B464C2">
        <w:rPr>
          <w:lang w:val="es-ES"/>
        </w:rPr>
        <w:t xml:space="preserve">Organizacije podnositeljice zahtjeva ocjenjuju se na temelju mjerodavnih </w:t>
      </w:r>
      <w:r w:rsidRPr="00B464C2">
        <w:rPr>
          <w:b/>
          <w:lang w:val="es-ES"/>
        </w:rPr>
        <w:t>kriterija za isključenje i kriterija za odabir.</w:t>
      </w:r>
      <w:r w:rsidRPr="00B464C2">
        <w:rPr>
          <w:lang w:val="es-ES"/>
        </w:rPr>
        <w:t xml:space="preserve"> Više informacija potražite u dijelu C ovog Vodiča.</w:t>
      </w:r>
    </w:p>
    <w:p w14:paraId="3DBCCF58" w14:textId="77777777" w:rsidR="00094983" w:rsidRPr="00B464C2" w:rsidRDefault="00094983" w:rsidP="009E7240">
      <w:pPr>
        <w:pStyle w:val="Guide-Heading5"/>
        <w:rPr>
          <w:lang w:val="es-ES"/>
        </w:rPr>
      </w:pPr>
      <w:r w:rsidRPr="00B464C2">
        <w:rPr>
          <w:lang w:val="es-ES"/>
        </w:rPr>
        <w:t>Kriteriji za dodjelu</w:t>
      </w:r>
    </w:p>
    <w:p w14:paraId="0F6B414F" w14:textId="77777777" w:rsidR="00094983" w:rsidRPr="00B464C2" w:rsidRDefault="00094983" w:rsidP="009839D9">
      <w:pPr>
        <w:pStyle w:val="GUIDE-NORMAL"/>
        <w:rPr>
          <w:lang w:val="es-ES"/>
        </w:rPr>
      </w:pPr>
      <w:r w:rsidRPr="00B464C2">
        <w:rPr>
          <w:lang w:val="es-ES"/>
        </w:rPr>
        <w:t>Projekti se ocjenjuju na temelju sljedećih kriterija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1"/>
        <w:gridCol w:w="7413"/>
      </w:tblGrid>
      <w:tr w:rsidR="00094983" w:rsidRPr="00694622" w14:paraId="59379979" w14:textId="77777777" w:rsidTr="0018519F">
        <w:trPr>
          <w:trHeight w:val="2761"/>
        </w:trPr>
        <w:tc>
          <w:tcPr>
            <w:tcW w:w="1531" w:type="dxa"/>
            <w:shd w:val="clear" w:color="auto" w:fill="auto"/>
            <w:vAlign w:val="center"/>
          </w:tcPr>
          <w:p w14:paraId="20B51B1D" w14:textId="77777777" w:rsidR="00094983" w:rsidRPr="00EA516A" w:rsidRDefault="00094983" w:rsidP="009839D9">
            <w:pPr>
              <w:pStyle w:val="Guide-Table"/>
              <w:rPr>
                <w:rFonts w:cs="Tahoma"/>
              </w:rPr>
            </w:pPr>
            <w:bookmarkStart w:id="131" w:name="_Hlk502675934"/>
            <w:r w:rsidRPr="00EA516A">
              <w:rPr>
                <w:rFonts w:cs="Tahoma"/>
              </w:rPr>
              <w:t>Važnost projekta (Najviše 25 bodova)</w:t>
            </w:r>
          </w:p>
        </w:tc>
        <w:tc>
          <w:tcPr>
            <w:tcW w:w="7413" w:type="dxa"/>
            <w:shd w:val="clear" w:color="auto" w:fill="auto"/>
          </w:tcPr>
          <w:p w14:paraId="5EDDEFD7" w14:textId="77777777" w:rsidR="00094983" w:rsidRPr="00053AAE" w:rsidRDefault="00094983" w:rsidP="00123247">
            <w:pPr>
              <w:pStyle w:val="Guide-NormalBulletpoints"/>
              <w:widowControl w:val="0"/>
              <w:autoSpaceDN w:val="0"/>
              <w:ind w:left="395" w:hanging="425"/>
              <w:textAlignment w:val="baseline"/>
              <w:rPr>
                <w:lang w:val="es-ES"/>
              </w:rPr>
            </w:pPr>
            <w:r w:rsidRPr="00053AAE">
              <w:rPr>
                <w:lang w:val="es-ES"/>
              </w:rPr>
              <w:t xml:space="preserve">U kojoj se mjeri prijedlog </w:t>
            </w:r>
            <w:r w:rsidRPr="00053AAE">
              <w:rPr>
                <w:b/>
                <w:lang w:val="es-ES"/>
              </w:rPr>
              <w:t>uklapa</w:t>
            </w:r>
            <w:r w:rsidRPr="00053AAE">
              <w:rPr>
                <w:lang w:val="es-ES"/>
              </w:rPr>
              <w:t xml:space="preserve"> u područje studija o Europskoj uniji:</w:t>
            </w:r>
          </w:p>
          <w:p w14:paraId="0346EFD0" w14:textId="77777777" w:rsidR="00094983" w:rsidRPr="00053AAE" w:rsidRDefault="00094983" w:rsidP="00BD14F1">
            <w:pPr>
              <w:widowControl/>
              <w:numPr>
                <w:ilvl w:val="1"/>
                <w:numId w:val="136"/>
              </w:numPr>
              <w:suppressAutoHyphens w:val="0"/>
              <w:spacing w:after="200"/>
              <w:ind w:left="678"/>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 xml:space="preserve">obuhvaćanje studija o Europskoj uniji u cjelini, s posebnim naglaskom na proces integracije u EU-u u njegovim unutarnjim i vanjskim aspektima; </w:t>
            </w:r>
          </w:p>
          <w:p w14:paraId="536AB6D5" w14:textId="77777777" w:rsidR="00094983" w:rsidRPr="00053AAE" w:rsidRDefault="00094983" w:rsidP="00BD14F1">
            <w:pPr>
              <w:widowControl/>
              <w:numPr>
                <w:ilvl w:val="1"/>
                <w:numId w:val="136"/>
              </w:numPr>
              <w:suppressAutoHyphens w:val="0"/>
              <w:spacing w:after="200"/>
              <w:ind w:left="678"/>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kern w:val="0"/>
                <w:sz w:val="18"/>
                <w:szCs w:val="18"/>
                <w:lang w:eastAsia="en-US"/>
              </w:rPr>
              <w:t>povezivanje s pravnom stečevinom EU-a (</w:t>
            </w:r>
            <w:r w:rsidRPr="00053AAE">
              <w:rPr>
                <w:rFonts w:asciiTheme="minorHAnsi" w:eastAsia="Calibri" w:hAnsiTheme="minorHAnsi" w:cs="Times New Roman"/>
                <w:i/>
                <w:kern w:val="0"/>
                <w:sz w:val="18"/>
                <w:szCs w:val="18"/>
                <w:lang w:eastAsia="en-US"/>
              </w:rPr>
              <w:t>acquis communautaire</w:t>
            </w:r>
            <w:r w:rsidRPr="00053AAE">
              <w:rPr>
                <w:rFonts w:asciiTheme="minorHAnsi" w:eastAsia="Calibri" w:hAnsiTheme="minorHAnsi" w:cs="Times New Roman"/>
                <w:kern w:val="0"/>
                <w:sz w:val="18"/>
                <w:szCs w:val="18"/>
                <w:lang w:eastAsia="en-US"/>
              </w:rPr>
              <w:t>) i već postojećim politikama EU-a;</w:t>
            </w:r>
          </w:p>
          <w:p w14:paraId="3FF4F308" w14:textId="77777777" w:rsidR="00094983" w:rsidRDefault="00094983" w:rsidP="00BD14F1">
            <w:pPr>
              <w:widowControl/>
              <w:numPr>
                <w:ilvl w:val="1"/>
                <w:numId w:val="136"/>
              </w:numPr>
              <w:suppressAutoHyphens w:val="0"/>
              <w:spacing w:after="200"/>
              <w:ind w:left="678"/>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promicanje aktivnog građanstva EU-a i njegovih vrijednosti;</w:t>
            </w:r>
          </w:p>
          <w:p w14:paraId="331C48BB" w14:textId="77777777" w:rsidR="00094983" w:rsidRDefault="00094983" w:rsidP="00BD14F1">
            <w:pPr>
              <w:widowControl/>
              <w:numPr>
                <w:ilvl w:val="1"/>
                <w:numId w:val="136"/>
              </w:numPr>
              <w:suppressAutoHyphens w:val="0"/>
              <w:spacing w:after="200"/>
              <w:ind w:left="678"/>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povećanje svijesti o EU-u te olakšavanje budućeg angažmana i međuljudskog dijaloga;</w:t>
            </w:r>
          </w:p>
          <w:p w14:paraId="5F1F0B11" w14:textId="77777777" w:rsidR="00094983" w:rsidRDefault="00094983" w:rsidP="00BD14F1">
            <w:pPr>
              <w:widowControl/>
              <w:numPr>
                <w:ilvl w:val="0"/>
                <w:numId w:val="174"/>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eastAsia="en-US"/>
              </w:rPr>
            </w:pPr>
            <w:r>
              <w:rPr>
                <w:rFonts w:asciiTheme="minorHAnsi" w:hAnsiTheme="minorHAnsi"/>
                <w:b/>
                <w:kern w:val="0"/>
                <w:sz w:val="18"/>
              </w:rPr>
              <w:t>Važnost</w:t>
            </w:r>
            <w:r>
              <w:rPr>
                <w:rFonts w:asciiTheme="minorHAnsi" w:hAnsiTheme="minorHAnsi"/>
                <w:kern w:val="0"/>
                <w:sz w:val="18"/>
              </w:rPr>
              <w:t xml:space="preserve"> prijedloga za jedan ili više sljedećih ciljeva aktivnosti programa Jean Monnet</w:t>
            </w:r>
            <w:r>
              <w:rPr>
                <w:rFonts w:asciiTheme="minorHAnsi" w:eastAsia="Calibri" w:hAnsiTheme="minorHAnsi" w:cs="Times New Roman"/>
                <w:kern w:val="0"/>
                <w:sz w:val="18"/>
                <w:szCs w:val="18"/>
                <w:lang w:eastAsia="en-US"/>
              </w:rPr>
              <w:t>:</w:t>
            </w:r>
          </w:p>
          <w:p w14:paraId="44F882E9"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izvrsnosti u poučavanju i istraživanju studija o EU-u;</w:t>
            </w:r>
          </w:p>
          <w:p w14:paraId="0CC30887"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stvaranja novih nastavnih aktivnosti / aktivnosti tijekom studija o EU-u;</w:t>
            </w:r>
          </w:p>
          <w:p w14:paraId="312ADB64"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stvaranje znanja i uvida koji mogu podržati donošenje politika EU-a i ojačati ulogu EU-a u globaliziranom svijetu;</w:t>
            </w:r>
          </w:p>
          <w:p w14:paraId="542F5595"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ostvarenje koristi za sustave politika unutar kojih je uspostavljen;</w:t>
            </w:r>
          </w:p>
          <w:p w14:paraId="36F30F32"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poticanje dijaloga između akademskog svijeta i ostatka društva;</w:t>
            </w:r>
          </w:p>
          <w:p w14:paraId="259AB161"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uključenost aktera civilnog društva, tvoraca politika, državnih službenika, predstavnika obrazovanja i medija na različitim razinama;</w:t>
            </w:r>
          </w:p>
          <w:p w14:paraId="3A93A344"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širenje znanja o EU-u u širem društvu, izvan akademskih krugova i stručne publike;</w:t>
            </w:r>
          </w:p>
          <w:p w14:paraId="4CEB370D"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približavanje EU-a javnosti;</w:t>
            </w:r>
          </w:p>
          <w:p w14:paraId="76ABD545" w14:textId="77777777" w:rsidR="00094983" w:rsidRPr="00053AAE" w:rsidRDefault="00094983" w:rsidP="00BD14F1">
            <w:pPr>
              <w:widowControl/>
              <w:numPr>
                <w:ilvl w:val="0"/>
                <w:numId w:val="174"/>
              </w:numPr>
              <w:suppressAutoHyphens w:val="0"/>
              <w:spacing w:beforeLines="40" w:before="96" w:afterLines="40" w:after="96"/>
              <w:contextualSpacing/>
              <w:jc w:val="both"/>
              <w:textAlignment w:val="auto"/>
              <w:rPr>
                <w:rFonts w:asciiTheme="minorHAnsi" w:hAnsiTheme="minorHAnsi"/>
                <w:kern w:val="0"/>
                <w:sz w:val="18"/>
              </w:rPr>
            </w:pPr>
            <w:r w:rsidRPr="00053AAE">
              <w:rPr>
                <w:rFonts w:asciiTheme="minorHAnsi" w:eastAsia="Calibri" w:hAnsiTheme="minorHAnsi" w:cs="Times New Roman"/>
                <w:b/>
                <w:kern w:val="0"/>
                <w:sz w:val="18"/>
                <w:szCs w:val="18"/>
                <w:lang w:eastAsia="en-US"/>
              </w:rPr>
              <w:t xml:space="preserve">U kojoj mjeri </w:t>
            </w:r>
            <w:r w:rsidRPr="00053AAE">
              <w:rPr>
                <w:rFonts w:asciiTheme="minorHAnsi" w:eastAsia="Calibri" w:hAnsiTheme="minorHAnsi" w:cs="Times New Roman"/>
                <w:kern w:val="0"/>
                <w:sz w:val="18"/>
                <w:szCs w:val="18"/>
                <w:lang w:eastAsia="en-US"/>
              </w:rPr>
              <w:t xml:space="preserve">prijedlog doseže </w:t>
            </w:r>
            <w:r w:rsidRPr="00053AAE">
              <w:rPr>
                <w:rFonts w:asciiTheme="minorHAnsi" w:eastAsia="Calibri" w:hAnsiTheme="minorHAnsi" w:cs="Times New Roman"/>
                <w:b/>
                <w:kern w:val="0"/>
                <w:sz w:val="18"/>
                <w:szCs w:val="18"/>
                <w:lang w:eastAsia="en-US"/>
              </w:rPr>
              <w:t>prioritetne ciljne skupine</w:t>
            </w:r>
            <w:r w:rsidRPr="00053AAE">
              <w:rPr>
                <w:rFonts w:asciiTheme="minorHAnsi" w:eastAsia="Calibri" w:hAnsiTheme="minorHAnsi" w:cs="Times New Roman"/>
                <w:kern w:val="0"/>
                <w:sz w:val="18"/>
                <w:szCs w:val="18"/>
                <w:lang w:eastAsia="en-US"/>
              </w:rPr>
              <w:t xml:space="preserve">: </w:t>
            </w:r>
          </w:p>
          <w:p w14:paraId="3921B952"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b/>
                <w:kern w:val="0"/>
                <w:sz w:val="18"/>
                <w:szCs w:val="18"/>
                <w:lang w:eastAsia="en-US"/>
              </w:rPr>
              <w:t xml:space="preserve"> </w:t>
            </w:r>
            <w:r>
              <w:rPr>
                <w:rFonts w:asciiTheme="minorHAnsi" w:eastAsia="Calibri" w:hAnsiTheme="minorHAnsi" w:cs="Times New Roman"/>
                <w:kern w:val="0"/>
                <w:sz w:val="18"/>
                <w:szCs w:val="18"/>
                <w:lang w:eastAsia="en-US"/>
              </w:rPr>
              <w:t>ustanove ili akademike koji još ne primaju financijska sredstva iz programa</w:t>
            </w:r>
            <w:r>
              <w:rPr>
                <w:rFonts w:asciiTheme="minorHAnsi" w:hAnsiTheme="minorHAnsi"/>
                <w:kern w:val="0"/>
                <w:sz w:val="18"/>
              </w:rPr>
              <w:t xml:space="preserve"> Jean Monnet</w:t>
            </w:r>
            <w:r>
              <w:rPr>
                <w:rFonts w:asciiTheme="minorHAnsi" w:eastAsia="Calibri" w:hAnsiTheme="minorHAnsi" w:cs="Times New Roman"/>
                <w:kern w:val="0"/>
                <w:sz w:val="18"/>
                <w:szCs w:val="18"/>
                <w:lang w:eastAsia="en-US"/>
              </w:rPr>
              <w:t>;</w:t>
            </w:r>
          </w:p>
          <w:p w14:paraId="5DCF3F00"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eastAsia="en-US"/>
              </w:rPr>
            </w:pPr>
            <w:r>
              <w:rPr>
                <w:rFonts w:asciiTheme="minorHAnsi" w:eastAsia="Calibri" w:hAnsiTheme="minorHAnsi" w:cs="Times New Roman"/>
                <w:kern w:val="0"/>
                <w:sz w:val="18"/>
                <w:szCs w:val="18"/>
                <w:lang w:eastAsia="en-US"/>
              </w:rPr>
              <w:t xml:space="preserve"> studente/publiku koja ne dolaze automatski u dodir s Europskim studijima (u područjima izvan prava, ekonomije i političkih znanosti);</w:t>
            </w:r>
          </w:p>
          <w:p w14:paraId="72B0D663" w14:textId="77777777" w:rsidR="00094983" w:rsidRPr="00053AAE"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val="es-ES" w:eastAsia="en-US"/>
              </w:rPr>
            </w:pPr>
            <w:r w:rsidRPr="00053AAE">
              <w:rPr>
                <w:rFonts w:asciiTheme="minorHAnsi" w:eastAsia="Calibri" w:hAnsiTheme="minorHAnsi" w:cs="Times New Roman"/>
                <w:kern w:val="0"/>
                <w:sz w:val="18"/>
                <w:szCs w:val="18"/>
                <w:lang w:val="es-ES" w:eastAsia="en-US"/>
              </w:rPr>
              <w:t>za treće zemlje, kao projektni potencijal poboljšanja javne diplomacije EU-a</w:t>
            </w:r>
            <w:r w:rsidRPr="00053AAE">
              <w:rPr>
                <w:rFonts w:asciiTheme="minorHAnsi" w:hAnsiTheme="minorHAnsi"/>
                <w:kern w:val="0"/>
                <w:sz w:val="18"/>
                <w:lang w:val="es-ES"/>
              </w:rPr>
              <w:t>.</w:t>
            </w:r>
          </w:p>
          <w:p w14:paraId="051D89AE" w14:textId="77777777" w:rsidR="00094983" w:rsidRPr="00053AAE" w:rsidRDefault="00094983" w:rsidP="00205A65">
            <w:pPr>
              <w:pStyle w:val="Guide-NormalBulletpoints"/>
              <w:widowControl w:val="0"/>
              <w:numPr>
                <w:ilvl w:val="0"/>
                <w:numId w:val="0"/>
              </w:numPr>
              <w:autoSpaceDN w:val="0"/>
              <w:ind w:left="715" w:hanging="360"/>
              <w:textAlignment w:val="baseline"/>
              <w:rPr>
                <w:lang w:val="es-ES"/>
              </w:rPr>
            </w:pPr>
          </w:p>
        </w:tc>
      </w:tr>
      <w:tr w:rsidR="00094983" w:rsidRPr="00694622" w14:paraId="4ACE28C8" w14:textId="77777777" w:rsidTr="0018519F">
        <w:trPr>
          <w:trHeight w:val="56"/>
        </w:trPr>
        <w:tc>
          <w:tcPr>
            <w:tcW w:w="1531" w:type="dxa"/>
            <w:shd w:val="clear" w:color="auto" w:fill="auto"/>
            <w:vAlign w:val="center"/>
          </w:tcPr>
          <w:p w14:paraId="450798D0" w14:textId="77777777" w:rsidR="00094983" w:rsidRPr="00EA516A" w:rsidRDefault="00094983" w:rsidP="00B80C69">
            <w:pPr>
              <w:pStyle w:val="Guide-Table"/>
              <w:rPr>
                <w:rFonts w:cs="Tahoma"/>
                <w:lang w:val="nn-NO"/>
              </w:rPr>
            </w:pPr>
            <w:r w:rsidRPr="00EA516A">
              <w:rPr>
                <w:rFonts w:cs="Tahoma"/>
                <w:lang w:val="nn-NO"/>
              </w:rPr>
              <w:t>Kvaliteta plana i provedbe</w:t>
            </w:r>
          </w:p>
          <w:p w14:paraId="4F7E45F1" w14:textId="77777777" w:rsidR="00094983" w:rsidRPr="00EA516A" w:rsidRDefault="00094983" w:rsidP="00B80C69">
            <w:pPr>
              <w:pStyle w:val="Guide-Table"/>
              <w:rPr>
                <w:rFonts w:cs="Tahoma"/>
                <w:lang w:val="nn-NO"/>
              </w:rPr>
            </w:pPr>
            <w:r w:rsidRPr="00EA516A">
              <w:rPr>
                <w:rFonts w:cs="Tahoma"/>
                <w:lang w:val="nn-NO"/>
              </w:rPr>
              <w:t>aktivnosti</w:t>
            </w:r>
          </w:p>
          <w:p w14:paraId="3A4E1B59" w14:textId="77777777" w:rsidR="00094983" w:rsidRPr="00EA516A" w:rsidRDefault="00094983" w:rsidP="00B80C69">
            <w:pPr>
              <w:pStyle w:val="Guide-Table"/>
              <w:rPr>
                <w:rFonts w:cs="Tahoma"/>
                <w:lang w:val="nn-NO"/>
              </w:rPr>
            </w:pPr>
            <w:r w:rsidRPr="00EA516A">
              <w:rPr>
                <w:rFonts w:cs="Tahoma"/>
                <w:lang w:val="nn-NO"/>
              </w:rPr>
              <w:t>(Najviše 25 bodova)</w:t>
            </w:r>
          </w:p>
        </w:tc>
        <w:tc>
          <w:tcPr>
            <w:tcW w:w="7413" w:type="dxa"/>
            <w:shd w:val="clear" w:color="auto" w:fill="auto"/>
            <w:vAlign w:val="center"/>
          </w:tcPr>
          <w:p w14:paraId="617BF547" w14:textId="77777777" w:rsidR="00094983" w:rsidRPr="00205A65" w:rsidRDefault="00094983" w:rsidP="00123247">
            <w:pPr>
              <w:pStyle w:val="Guide-NormalBulletpoints"/>
              <w:ind w:left="395"/>
              <w:rPr>
                <w:lang w:val="nn-NO"/>
              </w:rPr>
            </w:pPr>
            <w:r w:rsidRPr="00205A65">
              <w:rPr>
                <w:lang w:val="nn-NO"/>
              </w:rPr>
              <w:t xml:space="preserve">Jasnoća, potpunost i kvaliteta prijedloga i </w:t>
            </w:r>
            <w:r w:rsidRPr="00205A65">
              <w:rPr>
                <w:b/>
                <w:lang w:val="nn-NO"/>
              </w:rPr>
              <w:t>programa rada</w:t>
            </w:r>
            <w:r w:rsidRPr="00205A65">
              <w:rPr>
                <w:lang w:val="nn-NO"/>
              </w:rPr>
              <w:t xml:space="preserve">, uključujući </w:t>
            </w:r>
            <w:r w:rsidRPr="00205A65">
              <w:rPr>
                <w:b/>
                <w:lang w:val="nn-NO"/>
              </w:rPr>
              <w:t>odgovarajuće planiranje</w:t>
            </w:r>
            <w:r>
              <w:rPr>
                <w:b/>
                <w:lang w:val="nn-NO"/>
              </w:rPr>
              <w:t xml:space="preserve"> </w:t>
            </w:r>
            <w:r>
              <w:rPr>
                <w:bCs/>
                <w:lang w:val="nn-NO"/>
              </w:rPr>
              <w:t>pripreme, provedbe, ocjenjivanja, praćenja i širenja</w:t>
            </w:r>
            <w:r w:rsidRPr="00205A65">
              <w:rPr>
                <w:lang w:val="nn-NO"/>
              </w:rPr>
              <w:t>;</w:t>
            </w:r>
          </w:p>
          <w:p w14:paraId="6B7D9DBA" w14:textId="77777777" w:rsidR="00094983" w:rsidRPr="004433C0" w:rsidRDefault="00094983" w:rsidP="00123247">
            <w:pPr>
              <w:pStyle w:val="Guide-NormalBulletpoints"/>
              <w:ind w:left="395"/>
              <w:rPr>
                <w:lang w:val="sv-SE"/>
              </w:rPr>
            </w:pPr>
            <w:r w:rsidRPr="004433C0">
              <w:rPr>
                <w:b/>
                <w:lang w:val="sv-SE"/>
              </w:rPr>
              <w:t>Koherentnost</w:t>
            </w:r>
            <w:r w:rsidRPr="004433C0">
              <w:rPr>
                <w:lang w:val="sv-SE"/>
              </w:rPr>
              <w:t xml:space="preserve"> ciljeva i aktivnosti projekta;</w:t>
            </w:r>
          </w:p>
          <w:p w14:paraId="4D18C8DA" w14:textId="77777777" w:rsidR="00094983" w:rsidRDefault="00094983" w:rsidP="00123247">
            <w:pPr>
              <w:pStyle w:val="Guide-NormalBulletpoints"/>
              <w:ind w:left="395"/>
              <w:rPr>
                <w:lang w:val="nn-NO"/>
              </w:rPr>
            </w:pPr>
            <w:r w:rsidRPr="004433C0">
              <w:rPr>
                <w:lang w:val="sv-SE"/>
              </w:rPr>
              <w:t>Kvaliteta, novina i izvedivost samog projekta te održivost predložene metodologije.</w:t>
            </w:r>
          </w:p>
          <w:p w14:paraId="4ADE3CC5" w14:textId="77777777" w:rsidR="00094983" w:rsidRPr="004433C0" w:rsidRDefault="00094983" w:rsidP="00205A65">
            <w:pPr>
              <w:pStyle w:val="Guide-NormalBulletpoints"/>
              <w:widowControl w:val="0"/>
              <w:numPr>
                <w:ilvl w:val="0"/>
                <w:numId w:val="0"/>
              </w:numPr>
              <w:autoSpaceDN w:val="0"/>
              <w:ind w:left="715"/>
              <w:textAlignment w:val="baseline"/>
              <w:rPr>
                <w:lang w:val="sv-SE"/>
              </w:rPr>
            </w:pPr>
          </w:p>
        </w:tc>
      </w:tr>
      <w:tr w:rsidR="00094983" w:rsidRPr="00694622" w14:paraId="08CF5E90" w14:textId="77777777" w:rsidTr="0018519F">
        <w:trPr>
          <w:trHeight w:val="75"/>
        </w:trPr>
        <w:tc>
          <w:tcPr>
            <w:tcW w:w="1531" w:type="dxa"/>
            <w:shd w:val="clear" w:color="auto" w:fill="auto"/>
            <w:vAlign w:val="center"/>
          </w:tcPr>
          <w:p w14:paraId="61FF6AFA" w14:textId="77777777" w:rsidR="00094983" w:rsidRPr="00EA516A" w:rsidRDefault="00094983" w:rsidP="00A336D8">
            <w:pPr>
              <w:pStyle w:val="Guide-Table"/>
              <w:rPr>
                <w:rFonts w:cs="Tahoma"/>
                <w:lang w:val="sv-SE"/>
              </w:rPr>
            </w:pPr>
            <w:r w:rsidRPr="00EA516A">
              <w:rPr>
                <w:rFonts w:cs="Tahoma"/>
                <w:lang w:val="sv-SE"/>
              </w:rPr>
              <w:t>Kvaliteta projektnog tima</w:t>
            </w:r>
          </w:p>
          <w:p w14:paraId="1EB7EF5C" w14:textId="77777777" w:rsidR="00094983" w:rsidRPr="00EA516A" w:rsidRDefault="00094983" w:rsidP="00A336D8">
            <w:pPr>
              <w:pStyle w:val="Guide-Table"/>
              <w:rPr>
                <w:rFonts w:cs="Tahoma"/>
                <w:lang w:val="sv-SE"/>
              </w:rPr>
            </w:pPr>
            <w:r w:rsidRPr="00EA516A">
              <w:rPr>
                <w:rFonts w:cs="Tahoma"/>
                <w:lang w:val="sv-SE"/>
              </w:rPr>
              <w:t>(Najviše 25 bodova)</w:t>
            </w:r>
          </w:p>
        </w:tc>
        <w:tc>
          <w:tcPr>
            <w:tcW w:w="7413" w:type="dxa"/>
            <w:shd w:val="clear" w:color="auto" w:fill="auto"/>
            <w:vAlign w:val="center"/>
          </w:tcPr>
          <w:p w14:paraId="11665D8A" w14:textId="77777777" w:rsidR="00094983" w:rsidRDefault="00094983" w:rsidP="0018519F">
            <w:pPr>
              <w:pStyle w:val="Guide-NormalBulletpoints"/>
              <w:ind w:left="360"/>
              <w:rPr>
                <w:lang w:val="sv-SE"/>
              </w:rPr>
            </w:pPr>
            <w:r w:rsidRPr="00205A65">
              <w:rPr>
                <w:rFonts w:asciiTheme="minorHAnsi" w:hAnsiTheme="minorHAnsi"/>
                <w:lang w:val="sv-SE"/>
              </w:rPr>
              <w:t>Mjerodavnost i komplementarnost profila i stručnosti ključnih djelatnika uključenih u aktivnosti predložene u projektu (prema potrebi i iz akademskog i neakademskog područja).</w:t>
            </w:r>
          </w:p>
          <w:p w14:paraId="1F1F24B1" w14:textId="77777777" w:rsidR="00094983" w:rsidRPr="00144F52" w:rsidRDefault="00094983" w:rsidP="00205A65">
            <w:pPr>
              <w:pStyle w:val="Guide-NormalBulletpoints"/>
              <w:numPr>
                <w:ilvl w:val="0"/>
                <w:numId w:val="0"/>
              </w:numPr>
              <w:ind w:left="360"/>
              <w:rPr>
                <w:lang w:val="sv-SE"/>
              </w:rPr>
            </w:pPr>
          </w:p>
        </w:tc>
      </w:tr>
      <w:tr w:rsidR="00094983" w:rsidRPr="00432BD1" w14:paraId="6AA59490" w14:textId="77777777" w:rsidTr="00123247">
        <w:trPr>
          <w:trHeight w:val="488"/>
        </w:trPr>
        <w:tc>
          <w:tcPr>
            <w:tcW w:w="1531" w:type="dxa"/>
            <w:shd w:val="clear" w:color="auto" w:fill="auto"/>
            <w:vAlign w:val="center"/>
          </w:tcPr>
          <w:p w14:paraId="166B8000" w14:textId="77777777" w:rsidR="00094983" w:rsidRPr="00EA516A" w:rsidRDefault="00094983" w:rsidP="00E70BB6">
            <w:pPr>
              <w:pStyle w:val="Guide-Table"/>
              <w:rPr>
                <w:rFonts w:cs="Tahoma"/>
                <w:lang w:val="sv-SE"/>
              </w:rPr>
            </w:pPr>
            <w:r w:rsidRPr="00EA516A">
              <w:rPr>
                <w:rFonts w:cs="Tahoma"/>
                <w:lang w:val="sv-SE"/>
              </w:rPr>
              <w:t>Učinak i širenje</w:t>
            </w:r>
          </w:p>
          <w:p w14:paraId="351A30A1" w14:textId="77777777" w:rsidR="00094983" w:rsidRPr="00EA516A" w:rsidRDefault="00094983" w:rsidP="00E70BB6">
            <w:pPr>
              <w:pStyle w:val="Guide-Table"/>
              <w:rPr>
                <w:rFonts w:cs="Tahoma"/>
                <w:lang w:val="sv-SE"/>
              </w:rPr>
            </w:pPr>
            <w:r w:rsidRPr="00EA516A">
              <w:rPr>
                <w:rFonts w:cs="Tahoma"/>
                <w:lang w:val="sv-SE"/>
              </w:rPr>
              <w:t>(Najviše 25 bodova)</w:t>
            </w:r>
          </w:p>
        </w:tc>
        <w:tc>
          <w:tcPr>
            <w:tcW w:w="7413" w:type="dxa"/>
            <w:shd w:val="clear" w:color="auto" w:fill="auto"/>
            <w:vAlign w:val="center"/>
          </w:tcPr>
          <w:p w14:paraId="48C865E8" w14:textId="77777777" w:rsidR="00094983" w:rsidRPr="00AB0F28" w:rsidRDefault="00094983" w:rsidP="00BD14F1">
            <w:pPr>
              <w:widowControl/>
              <w:numPr>
                <w:ilvl w:val="0"/>
                <w:numId w:val="174"/>
              </w:numPr>
              <w:suppressAutoHyphens w:val="0"/>
              <w:spacing w:beforeLines="40" w:before="96" w:afterLines="40" w:after="96"/>
              <w:contextualSpacing/>
              <w:jc w:val="both"/>
              <w:textAlignment w:val="auto"/>
              <w:rPr>
                <w:rFonts w:asciiTheme="minorHAnsi" w:hAnsiTheme="minorHAnsi"/>
                <w:kern w:val="0"/>
                <w:sz w:val="18"/>
                <w:lang w:val="sv-SE"/>
              </w:rPr>
            </w:pPr>
            <w:r w:rsidRPr="002F1876">
              <w:rPr>
                <w:rFonts w:asciiTheme="minorHAnsi" w:hAnsiTheme="minorHAnsi"/>
                <w:b/>
                <w:kern w:val="0"/>
                <w:sz w:val="18"/>
                <w:lang w:val="sv-SE"/>
              </w:rPr>
              <w:t>Očekivani učinak</w:t>
            </w:r>
            <w:r w:rsidRPr="002F1876">
              <w:rPr>
                <w:rFonts w:asciiTheme="minorHAnsi" w:hAnsiTheme="minorHAnsi"/>
                <w:kern w:val="0"/>
                <w:sz w:val="18"/>
                <w:lang w:val="sv-SE"/>
              </w:rPr>
              <w:t xml:space="preserve"> projekta dugotrajnim učinkom:</w:t>
            </w:r>
          </w:p>
          <w:p w14:paraId="4AFA51D1"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sv-SE" w:eastAsia="en-US"/>
              </w:rPr>
            </w:pPr>
            <w:r w:rsidRPr="00106A4E">
              <w:rPr>
                <w:rFonts w:asciiTheme="minorHAnsi" w:eastAsia="Calibri" w:hAnsiTheme="minorHAnsi" w:cs="Times New Roman"/>
                <w:kern w:val="0"/>
                <w:sz w:val="18"/>
                <w:szCs w:val="18"/>
                <w:lang w:val="sv-SE" w:eastAsia="en-US"/>
              </w:rPr>
              <w:t>na ustanovu koja je domaćin aktivnosti programa Jean Monnet;</w:t>
            </w:r>
          </w:p>
          <w:p w14:paraId="0021A548"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106A4E">
              <w:rPr>
                <w:rFonts w:asciiTheme="minorHAnsi" w:hAnsiTheme="minorHAnsi"/>
                <w:kern w:val="0"/>
                <w:sz w:val="18"/>
                <w:lang w:val="sv-SE"/>
              </w:rPr>
              <w:t>na studente/studentice i učenike/učenice koji imaju koristi od aktivnosti programa Jean Monnet;</w:t>
            </w:r>
          </w:p>
          <w:p w14:paraId="25CE7348" w14:textId="77777777" w:rsidR="00094983" w:rsidRPr="00B464C2" w:rsidRDefault="00094983" w:rsidP="00BD14F1">
            <w:pPr>
              <w:widowControl/>
              <w:numPr>
                <w:ilvl w:val="0"/>
                <w:numId w:val="127"/>
              </w:numPr>
              <w:tabs>
                <w:tab w:val="clear" w:pos="720"/>
              </w:tabs>
              <w:suppressAutoHyphens w:val="0"/>
              <w:spacing w:after="200"/>
              <w:ind w:left="714" w:hanging="357"/>
              <w:contextualSpacing/>
              <w:jc w:val="both"/>
              <w:textAlignment w:val="auto"/>
              <w:rPr>
                <w:rFonts w:asciiTheme="minorHAnsi" w:hAnsiTheme="minorHAnsi"/>
                <w:kern w:val="0"/>
                <w:sz w:val="18"/>
                <w:lang w:val="sv-SE"/>
              </w:rPr>
            </w:pPr>
            <w:r w:rsidRPr="00B464C2">
              <w:rPr>
                <w:rFonts w:asciiTheme="minorHAnsi" w:hAnsiTheme="minorHAnsi"/>
                <w:kern w:val="0"/>
                <w:sz w:val="18"/>
                <w:lang w:val="sv-SE"/>
              </w:rPr>
              <w:t>na ostale organizacije i pojedince uključene na lokalnoj, regionalnoj, nacionalnoj i/ili europskoj razini.</w:t>
            </w:r>
          </w:p>
          <w:p w14:paraId="7C294681" w14:textId="77777777" w:rsidR="00094983" w:rsidRPr="00B464C2" w:rsidRDefault="00094983" w:rsidP="00BD14F1">
            <w:pPr>
              <w:widowControl/>
              <w:numPr>
                <w:ilvl w:val="0"/>
                <w:numId w:val="174"/>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val="sv-SE" w:eastAsia="en-US"/>
              </w:rPr>
            </w:pPr>
            <w:r w:rsidRPr="00B464C2">
              <w:rPr>
                <w:rFonts w:asciiTheme="minorHAnsi" w:hAnsiTheme="minorHAnsi"/>
                <w:b/>
                <w:kern w:val="0"/>
                <w:sz w:val="18"/>
                <w:lang w:val="sv-SE"/>
              </w:rPr>
              <w:t>Primjerenost i kvaliteta mjera</w:t>
            </w:r>
            <w:r w:rsidRPr="00B464C2">
              <w:rPr>
                <w:rFonts w:asciiTheme="minorHAnsi" w:hAnsiTheme="minorHAnsi"/>
                <w:kern w:val="0"/>
                <w:sz w:val="18"/>
                <w:lang w:val="sv-SE"/>
              </w:rPr>
              <w:t xml:space="preserve"> usmjerenih na širenje rezultata aktivnosti u okviru i izvan ustanove koja je domaćin aktivnosti programa Jean Monnet</w:t>
            </w:r>
            <w:r w:rsidRPr="00B464C2">
              <w:rPr>
                <w:rFonts w:asciiTheme="minorHAnsi" w:eastAsia="Calibri" w:hAnsiTheme="minorHAnsi" w:cs="Times New Roman"/>
                <w:kern w:val="0"/>
                <w:sz w:val="18"/>
                <w:szCs w:val="18"/>
                <w:lang w:val="sv-SE" w:eastAsia="en-US"/>
              </w:rPr>
              <w:t>:</w:t>
            </w:r>
          </w:p>
          <w:p w14:paraId="5682B7AD"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razglašavanje;</w:t>
            </w:r>
          </w:p>
          <w:p w14:paraId="6FCD4894" w14:textId="77777777" w:rsidR="00094983" w:rsidRPr="00053AA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podizanje svijesti o projektima i rezultatima, čime se poboljšava vidljivost sudionika i organizacija;</w:t>
            </w:r>
          </w:p>
          <w:p w14:paraId="316642B6"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pt-PT" w:eastAsia="en-US"/>
              </w:rPr>
            </w:pPr>
            <w:r w:rsidRPr="00106A4E">
              <w:rPr>
                <w:rFonts w:asciiTheme="minorHAnsi" w:eastAsia="Calibri" w:hAnsiTheme="minorHAnsi" w:cs="Times New Roman"/>
                <w:kern w:val="0"/>
                <w:sz w:val="18"/>
                <w:szCs w:val="18"/>
                <w:lang w:val="pt-PT" w:eastAsia="en-US"/>
              </w:rPr>
              <w:t>dopiranje do skupina koje se nalaze izvan ustanova visokog obrazovanja;</w:t>
            </w:r>
          </w:p>
          <w:p w14:paraId="3B1A1E27"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prenosivost i prevođenje u nove politike i poboljšane prakse.</w:t>
            </w:r>
          </w:p>
          <w:p w14:paraId="7403966E" w14:textId="77777777" w:rsidR="00094983" w:rsidRPr="00106A4E" w:rsidRDefault="00094983" w:rsidP="00BD14F1">
            <w:pPr>
              <w:widowControl/>
              <w:numPr>
                <w:ilvl w:val="0"/>
                <w:numId w:val="174"/>
              </w:numPr>
              <w:suppressAutoHyphens w:val="0"/>
              <w:spacing w:beforeLines="40" w:before="96" w:afterLines="40" w:after="96"/>
              <w:contextualSpacing/>
              <w:jc w:val="both"/>
              <w:textAlignment w:val="auto"/>
              <w:rPr>
                <w:rFonts w:asciiTheme="minorHAnsi" w:eastAsia="Calibri" w:hAnsiTheme="minorHAnsi" w:cs="Times New Roman"/>
                <w:kern w:val="0"/>
                <w:sz w:val="22"/>
                <w:szCs w:val="22"/>
                <w:lang w:val="it-IT" w:eastAsia="en-US"/>
              </w:rPr>
            </w:pPr>
            <w:r w:rsidRPr="00106A4E">
              <w:rPr>
                <w:rFonts w:asciiTheme="minorHAnsi" w:eastAsia="Calibri" w:hAnsiTheme="minorHAnsi" w:cs="Times New Roman"/>
                <w:b/>
                <w:kern w:val="0"/>
                <w:sz w:val="18"/>
                <w:szCs w:val="18"/>
                <w:lang w:val="it-IT" w:eastAsia="en-US"/>
              </w:rPr>
              <w:t xml:space="preserve">U kojoj mjeri </w:t>
            </w:r>
            <w:r w:rsidRPr="00106A4E">
              <w:rPr>
                <w:rFonts w:asciiTheme="minorHAnsi" w:eastAsia="Calibri" w:hAnsiTheme="minorHAnsi" w:cs="Times New Roman"/>
                <w:kern w:val="0"/>
                <w:sz w:val="18"/>
                <w:szCs w:val="18"/>
                <w:lang w:val="it-IT" w:eastAsia="en-US"/>
              </w:rPr>
              <w:t>će predviđeni alati za širenje doći do ciljane publike putem:</w:t>
            </w:r>
          </w:p>
          <w:p w14:paraId="48AEF91D" w14:textId="77777777" w:rsidR="00094983" w:rsidRPr="00106A4E" w:rsidRDefault="00094983" w:rsidP="00BD14F1">
            <w:pPr>
              <w:widowControl/>
              <w:numPr>
                <w:ilvl w:val="0"/>
                <w:numId w:val="127"/>
              </w:numPr>
              <w:tabs>
                <w:tab w:val="clear" w:pos="720"/>
              </w:tabs>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medijske izloženosti (uključujući društvene medije, publikacije itd.);</w:t>
            </w:r>
          </w:p>
          <w:p w14:paraId="7B97B0D0" w14:textId="77777777" w:rsidR="00094983" w:rsidRPr="00123247" w:rsidRDefault="00094983" w:rsidP="00BD14F1">
            <w:pPr>
              <w:widowControl/>
              <w:numPr>
                <w:ilvl w:val="0"/>
                <w:numId w:val="127"/>
              </w:numPr>
              <w:tabs>
                <w:tab w:val="clear" w:pos="720"/>
              </w:tabs>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123247">
              <w:rPr>
                <w:rFonts w:asciiTheme="minorHAnsi" w:eastAsia="Calibri" w:hAnsiTheme="minorHAnsi" w:cs="Times New Roman"/>
                <w:kern w:val="0"/>
                <w:sz w:val="18"/>
                <w:szCs w:val="18"/>
                <w:lang w:eastAsia="en-US"/>
              </w:rPr>
              <w:t>događanja;</w:t>
            </w:r>
          </w:p>
          <w:p w14:paraId="05670F41" w14:textId="77777777" w:rsidR="00094983" w:rsidRPr="00123247" w:rsidRDefault="00094983" w:rsidP="00BD14F1">
            <w:pPr>
              <w:widowControl/>
              <w:numPr>
                <w:ilvl w:val="0"/>
                <w:numId w:val="127"/>
              </w:numPr>
              <w:tabs>
                <w:tab w:val="clear" w:pos="720"/>
              </w:tabs>
              <w:suppressAutoHyphens w:val="0"/>
              <w:ind w:left="714" w:hanging="357"/>
              <w:contextualSpacing/>
              <w:jc w:val="both"/>
              <w:textAlignment w:val="auto"/>
              <w:rPr>
                <w:rFonts w:asciiTheme="minorHAnsi" w:eastAsia="Calibri" w:hAnsiTheme="minorHAnsi" w:cs="Times New Roman"/>
                <w:kern w:val="0"/>
                <w:sz w:val="18"/>
                <w:szCs w:val="18"/>
                <w:lang w:eastAsia="en-US"/>
              </w:rPr>
            </w:pPr>
            <w:r w:rsidRPr="00123247">
              <w:rPr>
                <w:rFonts w:asciiTheme="minorHAnsi" w:eastAsia="Calibri" w:hAnsiTheme="minorHAnsi" w:cs="Times New Roman"/>
                <w:kern w:val="0"/>
                <w:sz w:val="18"/>
                <w:szCs w:val="18"/>
                <w:lang w:eastAsia="en-US"/>
              </w:rPr>
              <w:t>tečajeva za obuku;</w:t>
            </w:r>
            <w:r w:rsidRPr="002F1876">
              <w:rPr>
                <w:rFonts w:asciiTheme="minorHAnsi" w:eastAsia="Calibri" w:hAnsiTheme="minorHAnsi" w:cs="Times New Roman"/>
                <w:kern w:val="0"/>
                <w:sz w:val="18"/>
                <w:szCs w:val="18"/>
                <w:lang w:eastAsia="en-US"/>
              </w:rPr>
              <w:t xml:space="preserve"> </w:t>
            </w:r>
          </w:p>
          <w:p w14:paraId="5DC0F579" w14:textId="77777777" w:rsidR="00094983" w:rsidRDefault="00094983" w:rsidP="00BD14F1">
            <w:pPr>
              <w:widowControl/>
              <w:numPr>
                <w:ilvl w:val="0"/>
                <w:numId w:val="127"/>
              </w:numPr>
              <w:tabs>
                <w:tab w:val="clear" w:pos="720"/>
              </w:tabs>
              <w:suppressAutoHyphens w:val="0"/>
              <w:ind w:left="714" w:hanging="357"/>
              <w:contextualSpacing/>
              <w:jc w:val="both"/>
              <w:textAlignment w:val="auto"/>
              <w:rPr>
                <w:rFonts w:asciiTheme="minorHAnsi" w:eastAsia="Calibri" w:hAnsiTheme="minorHAnsi" w:cs="Times New Roman"/>
                <w:kern w:val="0"/>
                <w:sz w:val="18"/>
                <w:szCs w:val="18"/>
                <w:lang w:eastAsia="en-US"/>
              </w:rPr>
            </w:pPr>
            <w:r w:rsidRPr="002F1876">
              <w:rPr>
                <w:rFonts w:asciiTheme="minorHAnsi" w:eastAsia="Calibri" w:hAnsiTheme="minorHAnsi" w:cs="Times New Roman"/>
                <w:kern w:val="0"/>
                <w:sz w:val="18"/>
                <w:szCs w:val="18"/>
                <w:lang w:eastAsia="en-US"/>
              </w:rPr>
              <w:t>korištenja novih tehnologija (multimedijski alati), uključujući otvorene obrazovne resurse (OER).</w:t>
            </w:r>
          </w:p>
          <w:p w14:paraId="4E95FA06" w14:textId="77777777" w:rsidR="00094983" w:rsidRDefault="00094983">
            <w:pPr>
              <w:pStyle w:val="Guide-NormalBulletpoints"/>
              <w:numPr>
                <w:ilvl w:val="0"/>
                <w:numId w:val="0"/>
              </w:numPr>
              <w:ind w:left="715" w:hanging="360"/>
              <w:rPr>
                <w:lang w:val="pl-PL"/>
              </w:rPr>
            </w:pPr>
          </w:p>
        </w:tc>
      </w:tr>
    </w:tbl>
    <w:bookmarkEnd w:id="131"/>
    <w:p w14:paraId="6D415717" w14:textId="77777777" w:rsidR="00094983" w:rsidRPr="00EA516A" w:rsidRDefault="00094983" w:rsidP="00D94EB6">
      <w:pPr>
        <w:pStyle w:val="GUIDE-NORMAL"/>
        <w:rPr>
          <w:lang w:val="pl-PL"/>
        </w:rPr>
      </w:pPr>
      <w:r w:rsidRPr="00EA516A">
        <w:rPr>
          <w:lang w:val="pl-PL"/>
        </w:rPr>
        <w:t>Prijedlozi moraju dobiti najmanje 60 bodova kako bi se mogli uzeti u obzir za financiranje. Osim toga, moraju dobiti najmanje 13 bodova u svakoj od prethodno navedenih kategorija Kriterija za dodjelu.</w:t>
      </w:r>
    </w:p>
    <w:p w14:paraId="7EB6F414" w14:textId="77777777" w:rsidR="00094983" w:rsidRPr="00EA516A" w:rsidRDefault="00094983" w:rsidP="00D94EB6">
      <w:pPr>
        <w:pStyle w:val="Guide-Heading4"/>
        <w:rPr>
          <w:lang w:val="pl-PL"/>
        </w:rPr>
      </w:pPr>
      <w:r w:rsidRPr="00EA516A">
        <w:rPr>
          <w:lang w:val="pl-PL"/>
        </w:rPr>
        <w:t>Što biste još trebali znati o potpori mrežama iz programa Jean Monnet?</w:t>
      </w:r>
    </w:p>
    <w:p w14:paraId="4BBEA4AB" w14:textId="77777777" w:rsidR="00094983" w:rsidRPr="00EA516A" w:rsidRDefault="00094983" w:rsidP="00D94EB6">
      <w:pPr>
        <w:pStyle w:val="Guide-Heading5"/>
        <w:rPr>
          <w:lang w:val="pl-PL"/>
        </w:rPr>
      </w:pPr>
      <w:r w:rsidRPr="00EA516A">
        <w:rPr>
          <w:lang w:val="pl-PL"/>
        </w:rPr>
        <w:t>Širenje i učinak</w:t>
      </w:r>
    </w:p>
    <w:p w14:paraId="6BC00245" w14:textId="77777777" w:rsidR="00094983" w:rsidRPr="00EA516A" w:rsidRDefault="00094983" w:rsidP="00DA36FB">
      <w:pPr>
        <w:pStyle w:val="GUIDE-NORMAL"/>
        <w:rPr>
          <w:lang w:val="pl-PL"/>
        </w:rPr>
      </w:pPr>
      <w:r w:rsidRPr="00EA516A">
        <w:rPr>
          <w:lang w:val="pl-PL"/>
        </w:rPr>
        <w:t>Mreže odabrane u okviru ove aktivnosti trebale bi širiti i iskorištavati rezultate aktivnosti izvan izravno uključenih sudionika. Time će se značajno povećati učinak i pridonijeti sustavnim promjenama.</w:t>
      </w:r>
    </w:p>
    <w:p w14:paraId="4023FC37" w14:textId="77777777" w:rsidR="00094983" w:rsidRPr="00EA516A" w:rsidRDefault="00094983" w:rsidP="00DA36FB">
      <w:pPr>
        <w:pStyle w:val="GUIDE-NORMAL"/>
        <w:rPr>
          <w:lang w:val="pl-PL"/>
        </w:rPr>
      </w:pPr>
      <w:r w:rsidRPr="00EA516A">
        <w:rPr>
          <w:lang w:val="pl-PL"/>
        </w:rPr>
        <w:t>Kako bi se poboljšao njihov učinak, one bi trebale uključivati u svojim aktivnostima širenja stvaranje alata i događaja prilagođenih ciljevima.</w:t>
      </w:r>
    </w:p>
    <w:p w14:paraId="3F8F9A3B" w14:textId="77777777" w:rsidR="00094983" w:rsidRPr="00EA516A" w:rsidRDefault="00094983" w:rsidP="00DA36FB">
      <w:pPr>
        <w:pStyle w:val="GUIDE-NORMAL"/>
        <w:rPr>
          <w:lang w:val="pl-PL"/>
        </w:rPr>
      </w:pPr>
      <w:r w:rsidRPr="00EA516A">
        <w:rPr>
          <w:lang w:val="pl-PL"/>
        </w:rPr>
        <w:t>Od svih će se mreža Jean Monnet tražit će se da ažuriraju svoj odjeljak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14:paraId="031C9185" w14:textId="77777777" w:rsidR="00094983" w:rsidRPr="00EA516A" w:rsidRDefault="00094983" w:rsidP="00D94EB6">
      <w:pPr>
        <w:pStyle w:val="Guide-Heading5"/>
        <w:rPr>
          <w:lang w:val="pl-PL"/>
        </w:rPr>
        <w:sectPr w:rsidR="00094983" w:rsidRPr="00EA516A" w:rsidSect="00785DA9">
          <w:headerReference w:type="default" r:id="rId77"/>
          <w:endnotePr>
            <w:numFmt w:val="decimal"/>
          </w:endnotePr>
          <w:pgSz w:w="11906" w:h="16838" w:code="9"/>
          <w:pgMar w:top="1134" w:right="1418" w:bottom="1134" w:left="1418" w:header="720" w:footer="720" w:gutter="0"/>
          <w:cols w:space="720"/>
        </w:sectPr>
      </w:pPr>
    </w:p>
    <w:p w14:paraId="7A0744C0" w14:textId="77777777" w:rsidR="00094983" w:rsidRPr="00EA516A" w:rsidRDefault="00094983" w:rsidP="00D94EB6">
      <w:pPr>
        <w:pStyle w:val="Guide-Heading5"/>
        <w:rPr>
          <w:lang w:val="pl-PL"/>
        </w:rPr>
      </w:pPr>
      <w:r w:rsidRPr="00EA516A">
        <w:rPr>
          <w:lang w:val="pl-PL"/>
        </w:rPr>
        <w:t>Koja su pravila financiranja?</w:t>
      </w:r>
    </w:p>
    <w:p w14:paraId="03E564C1" w14:textId="77777777" w:rsidR="00094983" w:rsidRPr="00EA516A" w:rsidRDefault="00094983" w:rsidP="00D94EB6">
      <w:pPr>
        <w:pStyle w:val="GUIDE-NORMAL"/>
        <w:rPr>
          <w:lang w:val="pl-PL"/>
        </w:rPr>
      </w:pPr>
      <w:r w:rsidRPr="00EA516A">
        <w:rPr>
          <w:lang w:val="pl-PL"/>
        </w:rPr>
        <w:t>U slučaju odabira projekta, na bespovratna sredstva primjenjuju se sljedeća pravila financiranja: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2"/>
        <w:gridCol w:w="6447"/>
        <w:gridCol w:w="1831"/>
        <w:gridCol w:w="1831"/>
        <w:gridCol w:w="2045"/>
      </w:tblGrid>
      <w:tr w:rsidR="00094983" w:rsidRPr="00EA516A" w14:paraId="46AC3306" w14:textId="77777777" w:rsidTr="00961AC0">
        <w:trPr>
          <w:trHeight w:val="194"/>
        </w:trPr>
        <w:tc>
          <w:tcPr>
            <w:tcW w:w="3049" w:type="pct"/>
            <w:gridSpan w:val="2"/>
            <w:shd w:val="clear" w:color="auto" w:fill="auto"/>
            <w:tcMar>
              <w:left w:w="28" w:type="dxa"/>
              <w:right w:w="28" w:type="dxa"/>
            </w:tcMar>
            <w:vAlign w:val="center"/>
          </w:tcPr>
          <w:p w14:paraId="1256F2FE" w14:textId="77777777" w:rsidR="00094983" w:rsidRPr="00EA516A" w:rsidRDefault="00094983" w:rsidP="0018519F">
            <w:pPr>
              <w:jc w:val="center"/>
              <w:rPr>
                <w:sz w:val="18"/>
                <w:szCs w:val="18"/>
              </w:rPr>
            </w:pPr>
            <w:r w:rsidRPr="00EA516A">
              <w:rPr>
                <w:b/>
                <w:sz w:val="18"/>
                <w:szCs w:val="18"/>
              </w:rPr>
              <w:t>Prihvatljivi</w:t>
            </w:r>
            <w:r w:rsidRPr="00EA516A">
              <w:rPr>
                <w:b/>
                <w:spacing w:val="6"/>
                <w:sz w:val="18"/>
                <w:szCs w:val="18"/>
              </w:rPr>
              <w:t xml:space="preserve"> </w:t>
            </w:r>
            <w:r w:rsidRPr="00EA516A">
              <w:rPr>
                <w:b/>
                <w:sz w:val="18"/>
                <w:szCs w:val="18"/>
              </w:rPr>
              <w:t>troškovi</w:t>
            </w:r>
          </w:p>
        </w:tc>
        <w:tc>
          <w:tcPr>
            <w:tcW w:w="626" w:type="pct"/>
            <w:shd w:val="clear" w:color="auto" w:fill="auto"/>
            <w:tcMar>
              <w:left w:w="28" w:type="dxa"/>
              <w:right w:w="28" w:type="dxa"/>
            </w:tcMar>
            <w:vAlign w:val="center"/>
          </w:tcPr>
          <w:p w14:paraId="2CB4BA90" w14:textId="77777777" w:rsidR="00094983" w:rsidRPr="00EA516A" w:rsidRDefault="00094983" w:rsidP="0018519F">
            <w:pPr>
              <w:jc w:val="center"/>
              <w:rPr>
                <w:b/>
                <w:sz w:val="18"/>
                <w:szCs w:val="18"/>
              </w:rPr>
            </w:pPr>
            <w:r w:rsidRPr="00EA516A">
              <w:rPr>
                <w:b/>
                <w:sz w:val="18"/>
                <w:szCs w:val="18"/>
              </w:rPr>
              <w:t>Mehanizam financiranja</w:t>
            </w:r>
          </w:p>
        </w:tc>
        <w:tc>
          <w:tcPr>
            <w:tcW w:w="626" w:type="pct"/>
            <w:shd w:val="clear" w:color="auto" w:fill="auto"/>
            <w:tcMar>
              <w:left w:w="28" w:type="dxa"/>
              <w:right w:w="28" w:type="dxa"/>
            </w:tcMar>
            <w:vAlign w:val="center"/>
          </w:tcPr>
          <w:p w14:paraId="2C65FA4F" w14:textId="77777777" w:rsidR="00094983" w:rsidRPr="00EA516A" w:rsidRDefault="00094983" w:rsidP="0018519F">
            <w:pPr>
              <w:jc w:val="center"/>
              <w:rPr>
                <w:sz w:val="18"/>
                <w:szCs w:val="18"/>
              </w:rPr>
            </w:pPr>
            <w:r w:rsidRPr="00EA516A">
              <w:rPr>
                <w:b/>
                <w:sz w:val="18"/>
                <w:szCs w:val="18"/>
              </w:rPr>
              <w:t>Iznos</w:t>
            </w:r>
          </w:p>
        </w:tc>
        <w:tc>
          <w:tcPr>
            <w:tcW w:w="700" w:type="pct"/>
            <w:shd w:val="clear" w:color="auto" w:fill="auto"/>
            <w:tcMar>
              <w:left w:w="28" w:type="dxa"/>
              <w:right w:w="28" w:type="dxa"/>
            </w:tcMar>
            <w:vAlign w:val="center"/>
          </w:tcPr>
          <w:p w14:paraId="5F4073ED" w14:textId="77777777" w:rsidR="00094983" w:rsidRPr="00EA516A" w:rsidRDefault="00094983" w:rsidP="0018519F">
            <w:pPr>
              <w:jc w:val="center"/>
              <w:rPr>
                <w:sz w:val="18"/>
                <w:szCs w:val="18"/>
              </w:rPr>
            </w:pPr>
            <w:r w:rsidRPr="00EA516A">
              <w:rPr>
                <w:b/>
                <w:sz w:val="18"/>
                <w:szCs w:val="18"/>
              </w:rPr>
              <w:t>Prihvatljivi</w:t>
            </w:r>
            <w:r w:rsidRPr="00EA516A">
              <w:rPr>
                <w:b/>
                <w:spacing w:val="6"/>
                <w:sz w:val="18"/>
                <w:szCs w:val="18"/>
              </w:rPr>
              <w:t xml:space="preserve"> </w:t>
            </w:r>
            <w:r w:rsidRPr="00EA516A">
              <w:rPr>
                <w:b/>
                <w:sz w:val="18"/>
                <w:szCs w:val="18"/>
              </w:rPr>
              <w:t>troškovi</w:t>
            </w:r>
          </w:p>
        </w:tc>
      </w:tr>
      <w:tr w:rsidR="00094983" w:rsidRPr="00694622" w14:paraId="5C6992F2" w14:textId="77777777" w:rsidTr="00961AC0">
        <w:trPr>
          <w:trHeight w:val="2743"/>
        </w:trPr>
        <w:tc>
          <w:tcPr>
            <w:tcW w:w="845" w:type="pct"/>
            <w:shd w:val="clear" w:color="auto" w:fill="auto"/>
            <w:tcMar>
              <w:left w:w="28" w:type="dxa"/>
              <w:right w:w="28" w:type="dxa"/>
            </w:tcMar>
            <w:vAlign w:val="center"/>
          </w:tcPr>
          <w:p w14:paraId="572E448C" w14:textId="77777777" w:rsidR="00094983" w:rsidRPr="00EA516A" w:rsidRDefault="00094983" w:rsidP="00401011">
            <w:pPr>
              <w:pStyle w:val="Guide-Table"/>
              <w:rPr>
                <w:rFonts w:cs="Tahoma"/>
              </w:rPr>
            </w:pPr>
            <w:r w:rsidRPr="00EA516A">
              <w:rPr>
                <w:rFonts w:cs="Tahoma"/>
              </w:rPr>
              <w:t>Troškovi aktivnosti</w:t>
            </w:r>
          </w:p>
        </w:tc>
        <w:tc>
          <w:tcPr>
            <w:tcW w:w="2204" w:type="pct"/>
            <w:shd w:val="clear" w:color="auto" w:fill="auto"/>
            <w:tcMar>
              <w:left w:w="28" w:type="dxa"/>
              <w:right w:w="28" w:type="dxa"/>
            </w:tcMar>
          </w:tcPr>
          <w:p w14:paraId="250880C2" w14:textId="77777777" w:rsidR="00094983" w:rsidRPr="00EA516A" w:rsidRDefault="00094983" w:rsidP="0018519F">
            <w:pPr>
              <w:pStyle w:val="GUIDE-NORMAL"/>
              <w:spacing w:before="60" w:after="60"/>
              <w:rPr>
                <w:rFonts w:cs="Tahoma"/>
              </w:rPr>
            </w:pPr>
            <w:r w:rsidRPr="00EA516A">
              <w:rPr>
                <w:rFonts w:cs="Tahoma"/>
              </w:rPr>
              <w:t>Prihvatljivi  izravni troškovi</w:t>
            </w:r>
          </w:p>
          <w:p w14:paraId="52405A68" w14:textId="77777777" w:rsidR="00094983" w:rsidRPr="00EA516A" w:rsidRDefault="00094983" w:rsidP="0018519F">
            <w:pPr>
              <w:pStyle w:val="Guide-NormalBulletpoints"/>
              <w:jc w:val="left"/>
            </w:pPr>
            <w:r w:rsidRPr="00EA516A">
              <w:t>Troškovi osoblja</w:t>
            </w:r>
          </w:p>
          <w:p w14:paraId="09D93003" w14:textId="77777777" w:rsidR="00094983" w:rsidRPr="00EA516A" w:rsidRDefault="00094983" w:rsidP="0018519F">
            <w:pPr>
              <w:pStyle w:val="Guide-NormalBulletpoints"/>
              <w:jc w:val="left"/>
            </w:pPr>
            <w:r w:rsidRPr="00EA516A">
              <w:t>Troškovi putovanja i troškovi života</w:t>
            </w:r>
          </w:p>
          <w:p w14:paraId="6C13899A" w14:textId="77777777" w:rsidR="00094983" w:rsidRPr="00EA516A" w:rsidRDefault="00094983" w:rsidP="0018519F">
            <w:pPr>
              <w:pStyle w:val="Guide-NormalBulletpoints"/>
              <w:jc w:val="left"/>
            </w:pPr>
            <w:r w:rsidRPr="00EA516A">
              <w:t>Troškovi podugovaranja (najviše 30 % prihvatljivih izravnih troškova)</w:t>
            </w:r>
          </w:p>
          <w:p w14:paraId="4492C0B9" w14:textId="77777777" w:rsidR="00094983" w:rsidRPr="00EA516A" w:rsidRDefault="00094983" w:rsidP="0018519F">
            <w:pPr>
              <w:pStyle w:val="Guide-NormalBulletpoints"/>
              <w:jc w:val="left"/>
            </w:pPr>
            <w:r w:rsidRPr="00EA516A">
              <w:t>Troškovi opreme (najviše 10 % prihvatljivih izravnih troškova)</w:t>
            </w:r>
          </w:p>
          <w:p w14:paraId="4CF842B6" w14:textId="77777777" w:rsidR="00094983" w:rsidRPr="00EA516A" w:rsidRDefault="00094983" w:rsidP="0018519F">
            <w:pPr>
              <w:pStyle w:val="Guide-NormalBulletpoints"/>
              <w:jc w:val="left"/>
            </w:pPr>
            <w:r w:rsidRPr="00EA516A">
              <w:t>Troškovi poučavanja</w:t>
            </w:r>
          </w:p>
          <w:p w14:paraId="6B242139" w14:textId="77777777" w:rsidR="00094983" w:rsidRPr="00EA516A" w:rsidRDefault="00094983" w:rsidP="0018519F">
            <w:pPr>
              <w:pStyle w:val="Guide-NormalBulletpoints"/>
              <w:spacing w:after="60"/>
              <w:jc w:val="left"/>
            </w:pPr>
            <w:r w:rsidRPr="00EA516A">
              <w:t xml:space="preserve">Ostali troškovi (uključujući troškove svih obveznih financijskih revizija / potvrda </w:t>
            </w:r>
            <w:r w:rsidRPr="00EA516A">
              <w:br/>
              <w:t>o reviziji)</w:t>
            </w:r>
          </w:p>
          <w:p w14:paraId="641B7121" w14:textId="77777777" w:rsidR="00094983" w:rsidRPr="00EA516A" w:rsidRDefault="00094983" w:rsidP="0018519F">
            <w:pPr>
              <w:pStyle w:val="GUIDE-NORMAL"/>
              <w:spacing w:before="0" w:after="0"/>
              <w:jc w:val="left"/>
              <w:rPr>
                <w:rFonts w:cs="Tahoma"/>
              </w:rPr>
            </w:pPr>
            <w:r w:rsidRPr="00EA516A">
              <w:rPr>
                <w:rFonts w:cs="Tahoma"/>
              </w:rPr>
              <w:t>Prihvatljivi neizravni troškovi</w:t>
            </w:r>
            <w:r w:rsidRPr="00EA516A">
              <w:rPr>
                <w:rFonts w:cs="Tahoma"/>
              </w:rPr>
              <w:br/>
            </w:r>
            <w:r w:rsidRPr="00EA516A">
              <w:rPr>
                <w:rFonts w:eastAsia="Calibri" w:cs="Calibri"/>
                <w:bdr w:val="nil"/>
                <w:lang w:val="hr-HR"/>
              </w:rPr>
              <w:t>Paušalni iznos koji ne prelazi 7 % prihvatljivih izravnih troškova projekta prihvatljiv je u okviru neizravnih troškova koji predstavljaju opće administrativne troškove korisnika i koje ne pokrivaju prihvatljivi izravni troškovi (primjerice, računi za struju ili internet, troškovi najma prostora itd.) ali se mogu smatrati naplativima iz projekta.</w:t>
            </w:r>
          </w:p>
        </w:tc>
        <w:tc>
          <w:tcPr>
            <w:tcW w:w="626" w:type="pct"/>
            <w:shd w:val="clear" w:color="auto" w:fill="auto"/>
            <w:tcMar>
              <w:left w:w="28" w:type="dxa"/>
              <w:right w:w="28" w:type="dxa"/>
            </w:tcMar>
            <w:vAlign w:val="center"/>
          </w:tcPr>
          <w:p w14:paraId="0BCFEEB6" w14:textId="77777777" w:rsidR="00094983" w:rsidRPr="00EA516A" w:rsidRDefault="00094983" w:rsidP="00401011">
            <w:pPr>
              <w:rPr>
                <w:sz w:val="18"/>
                <w:szCs w:val="18"/>
              </w:rPr>
            </w:pPr>
            <w:r w:rsidRPr="00EA516A">
              <w:rPr>
                <w:sz w:val="18"/>
                <w:szCs w:val="18"/>
              </w:rPr>
              <w:t>Stvarni troškovi</w:t>
            </w:r>
          </w:p>
        </w:tc>
        <w:tc>
          <w:tcPr>
            <w:tcW w:w="626" w:type="pct"/>
            <w:shd w:val="clear" w:color="auto" w:fill="auto"/>
            <w:tcMar>
              <w:left w:w="28" w:type="dxa"/>
              <w:right w:w="28" w:type="dxa"/>
            </w:tcMar>
            <w:vAlign w:val="center"/>
          </w:tcPr>
          <w:p w14:paraId="430568ED" w14:textId="77777777" w:rsidR="00094983" w:rsidRPr="00EA516A" w:rsidRDefault="00094983" w:rsidP="0018519F">
            <w:pPr>
              <w:pStyle w:val="GUIDE-NORMAL"/>
              <w:jc w:val="left"/>
              <w:rPr>
                <w:rFonts w:cs="Tahoma"/>
                <w:lang w:val="fr-BE"/>
              </w:rPr>
            </w:pPr>
            <w:r w:rsidRPr="00EA516A">
              <w:rPr>
                <w:rFonts w:cs="Tahoma"/>
                <w:lang w:val="fr-BE"/>
              </w:rPr>
              <w:t xml:space="preserve">Maximum </w:t>
            </w:r>
            <w:r w:rsidRPr="00EA516A">
              <w:rPr>
                <w:rFonts w:cs="Tahoma"/>
                <w:lang w:val="fr-BE"/>
              </w:rPr>
              <w:br/>
              <w:t>300000 EUR</w:t>
            </w:r>
            <w:r w:rsidRPr="00EA516A">
              <w:rPr>
                <w:rFonts w:cs="Tahoma"/>
                <w:lang w:val="fr-BE"/>
              </w:rPr>
              <w:br/>
              <w:t>80 % ukupnih prihvatljivih troškova (osim ako podnositelj zatraži niži % bespovratnih sredstava)</w:t>
            </w:r>
          </w:p>
        </w:tc>
        <w:tc>
          <w:tcPr>
            <w:tcW w:w="700" w:type="pct"/>
            <w:shd w:val="clear" w:color="auto" w:fill="auto"/>
            <w:tcMar>
              <w:left w:w="28" w:type="dxa"/>
              <w:right w:w="28" w:type="dxa"/>
            </w:tcMar>
            <w:vAlign w:val="center"/>
          </w:tcPr>
          <w:p w14:paraId="41971767" w14:textId="77777777" w:rsidR="00094983" w:rsidRPr="00EA516A" w:rsidRDefault="00094983" w:rsidP="0018519F">
            <w:pPr>
              <w:pStyle w:val="GUIDE-NORMAL"/>
              <w:jc w:val="left"/>
              <w:rPr>
                <w:rFonts w:cs="Tahoma"/>
                <w:lang w:val="pl-PL"/>
              </w:rPr>
            </w:pPr>
            <w:r w:rsidRPr="00EA516A">
              <w:rPr>
                <w:rFonts w:cs="Tahoma"/>
                <w:lang w:val="pl-PL"/>
              </w:rPr>
              <w:t>Uvjet: u obrascu prijave moraju jasno navedeni ciljevi i program rada</w:t>
            </w:r>
          </w:p>
        </w:tc>
      </w:tr>
    </w:tbl>
    <w:p w14:paraId="59374785" w14:textId="77777777" w:rsidR="00094983" w:rsidRPr="00EA516A" w:rsidRDefault="00094983">
      <w:pPr>
        <w:widowControl/>
        <w:suppressAutoHyphens w:val="0"/>
        <w:autoSpaceDN/>
        <w:spacing w:after="160" w:line="259" w:lineRule="auto"/>
        <w:textAlignment w:val="auto"/>
        <w:rPr>
          <w:rFonts w:eastAsia="Times New Roman"/>
          <w:b/>
          <w:smallCaps/>
          <w:sz w:val="28"/>
          <w:szCs w:val="20"/>
          <w:lang w:val="pl-PL"/>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38BFB1F4" w14:textId="77777777" w:rsidR="00094983" w:rsidRPr="00EA516A" w:rsidRDefault="00094983" w:rsidP="000E5F4D">
      <w:pPr>
        <w:pStyle w:val="Guide-Heading3"/>
        <w:rPr>
          <w:lang w:val="pl-PL"/>
        </w:rPr>
      </w:pPr>
      <w:bookmarkStart w:id="132" w:name="_Toc524354329"/>
      <w:bookmarkStart w:id="133" w:name="_Toc527711575"/>
      <w:r w:rsidRPr="00EA516A">
        <w:rPr>
          <w:lang w:val="pl-PL"/>
        </w:rPr>
        <w:t>Projekti programa Jean Monnet (rasprava o politici u akademskom svijetu)</w:t>
      </w:r>
      <w:bookmarkEnd w:id="132"/>
      <w:bookmarkEnd w:id="133"/>
    </w:p>
    <w:p w14:paraId="2D1AA20D" w14:textId="77777777" w:rsidR="00094983" w:rsidRPr="00EA516A" w:rsidRDefault="00094983" w:rsidP="00712F69">
      <w:pPr>
        <w:pStyle w:val="Guide-Heading4"/>
        <w:rPr>
          <w:lang w:val="pl-PL"/>
        </w:rPr>
      </w:pPr>
      <w:r w:rsidRPr="00EA516A">
        <w:rPr>
          <w:lang w:val="pl-PL"/>
        </w:rPr>
        <w:t>Što je projekt programa Jean Monnet?</w:t>
      </w:r>
    </w:p>
    <w:p w14:paraId="71C7A057" w14:textId="77777777" w:rsidR="00094983" w:rsidRPr="00EA516A" w:rsidRDefault="00094983" w:rsidP="00712F69">
      <w:pPr>
        <w:pStyle w:val="GUIDE-NORMAL"/>
        <w:rPr>
          <w:lang w:val="pl-PL"/>
        </w:rPr>
      </w:pPr>
      <w:r w:rsidRPr="00EA516A">
        <w:rPr>
          <w:lang w:val="pl-PL"/>
        </w:rPr>
        <w:t>Projektima programa Jean Monnet podupiru se inovacije, uzajamno poticanje i širenje sadržaja Europske unije. Ovi će se projekti temeljiti na jednostranim prijedlozima – iako predložene aktivnosti mogu uključivati druge – i mogu trajati između 12 i 24 mjeseca.</w:t>
      </w:r>
    </w:p>
    <w:p w14:paraId="125F1EB9" w14:textId="77777777" w:rsidR="00094983" w:rsidRPr="00EA516A" w:rsidRDefault="00094983" w:rsidP="000E0461">
      <w:pPr>
        <w:pStyle w:val="Guide-NormalBulletpoints"/>
        <w:rPr>
          <w:lang w:val="pl-PL"/>
        </w:rPr>
      </w:pPr>
      <w:r w:rsidRPr="00EA516A">
        <w:rPr>
          <w:lang w:val="pl-PL"/>
        </w:rPr>
        <w:t xml:space="preserve">Projektima </w:t>
      </w:r>
      <w:r w:rsidRPr="00EA516A">
        <w:rPr>
          <w:b/>
          <w:lang w:val="pl-PL"/>
        </w:rPr>
        <w:t>„inovacija”</w:t>
      </w:r>
      <w:r w:rsidRPr="00EA516A">
        <w:rPr>
          <w:lang w:val="pl-PL"/>
        </w:rPr>
        <w:t xml:space="preserve"> istražuju se novi uglovi i različite metodologije kako bi predmeti koji se bave Europskom unijom bile privlačniji i prilagođeni različitim vrstama ciljnog stanovništva (npr. projekti Učenje o EU-u u školi);</w:t>
      </w:r>
    </w:p>
    <w:p w14:paraId="662A4F16" w14:textId="77777777" w:rsidR="00094983" w:rsidRPr="00EA516A" w:rsidRDefault="00094983" w:rsidP="000E0461">
      <w:pPr>
        <w:pStyle w:val="Guide-NormalBulletpoints"/>
        <w:rPr>
          <w:lang w:val="pl-PL"/>
        </w:rPr>
      </w:pPr>
      <w:r w:rsidRPr="00EA516A">
        <w:rPr>
          <w:lang w:val="pl-PL"/>
        </w:rPr>
        <w:t xml:space="preserve">Projektima </w:t>
      </w:r>
      <w:r w:rsidRPr="00EA516A">
        <w:rPr>
          <w:b/>
          <w:lang w:val="pl-PL"/>
        </w:rPr>
        <w:t>„uzajamnog poticanja”</w:t>
      </w:r>
      <w:r w:rsidRPr="00EA516A">
        <w:rPr>
          <w:lang w:val="pl-PL"/>
        </w:rPr>
        <w:t xml:space="preserve"> promicat će se rasprave i razmišljanja o pitanjima Europske unije i povećavati znanje o Uniji i njezinim procesima. Cilj je tih projekata poticati znanje EU-a u određenim kontekstima;</w:t>
      </w:r>
    </w:p>
    <w:p w14:paraId="0028DB75" w14:textId="77777777" w:rsidR="00094983" w:rsidRPr="00EA516A" w:rsidRDefault="00094983" w:rsidP="000E0461">
      <w:pPr>
        <w:pStyle w:val="Guide-NormalBulletpoints"/>
        <w:rPr>
          <w:lang w:val="pl-PL"/>
        </w:rPr>
      </w:pPr>
      <w:r w:rsidRPr="00EA516A">
        <w:rPr>
          <w:lang w:val="pl-PL"/>
        </w:rPr>
        <w:t xml:space="preserve">Projekti </w:t>
      </w:r>
      <w:r w:rsidRPr="00EA516A">
        <w:rPr>
          <w:b/>
          <w:lang w:val="pl-PL"/>
        </w:rPr>
        <w:t>„širenje sadržaja”</w:t>
      </w:r>
      <w:r w:rsidRPr="00EA516A">
        <w:rPr>
          <w:lang w:val="pl-PL"/>
        </w:rPr>
        <w:t xml:space="preserve"> bit će uglavnom usmjereni na aktivnosti informiranja i širenja.</w:t>
      </w:r>
    </w:p>
    <w:p w14:paraId="3A77D086" w14:textId="77777777" w:rsidR="00094983" w:rsidRPr="00144F52" w:rsidRDefault="00094983" w:rsidP="00CC7BE0">
      <w:pPr>
        <w:pStyle w:val="Guide-Heading4"/>
        <w:rPr>
          <w:lang w:val="pl-PL"/>
        </w:rPr>
      </w:pPr>
      <w:r w:rsidRPr="00144F52">
        <w:rPr>
          <w:lang w:val="pl-PL"/>
        </w:rPr>
        <w:t>Koje se aktivnosti podupiru u okviru projekata Jean Monnet?</w:t>
      </w:r>
    </w:p>
    <w:p w14:paraId="2187874A" w14:textId="77777777" w:rsidR="00094983" w:rsidRPr="00144F52" w:rsidRDefault="00094983" w:rsidP="00CC7BE0">
      <w:pPr>
        <w:pStyle w:val="GUIDE-NORMAL"/>
        <w:rPr>
          <w:lang w:val="pl-PL"/>
        </w:rPr>
      </w:pPr>
      <w:r w:rsidRPr="00144F52">
        <w:rPr>
          <w:lang w:val="pl-PL"/>
        </w:rPr>
        <w:t>Za vrijeme njihove provedbe, projektima Jean Monnet obično se može ostvariti niz aktivnosti, kao što su, primjerice: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0"/>
      </w:tblGrid>
      <w:tr w:rsidR="00094983" w:rsidRPr="00694622" w14:paraId="18186BC4" w14:textId="77777777" w:rsidTr="0018519F">
        <w:trPr>
          <w:trHeight w:val="4714"/>
        </w:trPr>
        <w:tc>
          <w:tcPr>
            <w:tcW w:w="9060" w:type="dxa"/>
            <w:shd w:val="clear" w:color="auto" w:fill="auto"/>
          </w:tcPr>
          <w:p w14:paraId="675DE53E" w14:textId="77777777" w:rsidR="00094983" w:rsidRPr="00EA516A" w:rsidRDefault="00094983" w:rsidP="0018519F">
            <w:pPr>
              <w:pStyle w:val="Guide-Heading7"/>
              <w:spacing w:before="60" w:after="120"/>
              <w:rPr>
                <w:rFonts w:cs="Tahoma"/>
              </w:rPr>
            </w:pPr>
            <w:r w:rsidRPr="00EA516A">
              <w:rPr>
                <w:rFonts w:cs="Tahoma"/>
              </w:rPr>
              <w:t>Inovacija</w:t>
            </w:r>
          </w:p>
          <w:p w14:paraId="183060AE" w14:textId="77777777" w:rsidR="00094983" w:rsidRPr="004433C0" w:rsidRDefault="00094983" w:rsidP="00C22EEA">
            <w:pPr>
              <w:pStyle w:val="Guide-NormalBulletpoints"/>
            </w:pPr>
            <w:r w:rsidRPr="004433C0">
              <w:t>razvoj i ispitivanje novih metodologija, sadržaja i alata o određenim temama u vezi s Europskom unijom;</w:t>
            </w:r>
          </w:p>
          <w:p w14:paraId="12F9AEEF" w14:textId="77777777" w:rsidR="00094983" w:rsidRPr="00053AAE" w:rsidRDefault="00094983" w:rsidP="00C22EEA">
            <w:pPr>
              <w:pStyle w:val="Guide-NormalBulletpoints"/>
              <w:rPr>
                <w:lang w:val="es-ES"/>
              </w:rPr>
            </w:pPr>
            <w:r w:rsidRPr="00053AAE">
              <w:rPr>
                <w:lang w:val="es-ES"/>
              </w:rPr>
              <w:t>stvaranje virtualnih učionica o određenim područjima i njihovo testiranje u različitim kontekstima;</w:t>
            </w:r>
          </w:p>
          <w:p w14:paraId="0FB8B163" w14:textId="77777777" w:rsidR="00094983" w:rsidRPr="00053AAE" w:rsidRDefault="00094983" w:rsidP="00C22EEA">
            <w:pPr>
              <w:pStyle w:val="Guide-NormalBulletpoints"/>
              <w:rPr>
                <w:lang w:val="es-ES"/>
              </w:rPr>
            </w:pPr>
            <w:r w:rsidRPr="00053AAE">
              <w:rPr>
                <w:lang w:val="es-ES"/>
              </w:rPr>
              <w:t>dizajn, proizvodnja i provedba alata za samoosposobljavanje kojima se promiče aktivno građanstvo u EU-u;</w:t>
            </w:r>
          </w:p>
          <w:p w14:paraId="3B79DD09" w14:textId="77777777" w:rsidR="00094983" w:rsidRPr="00053AAE" w:rsidRDefault="00094983" w:rsidP="00C22EEA">
            <w:pPr>
              <w:pStyle w:val="Guide-NormalBulletpoints"/>
              <w:rPr>
                <w:lang w:val="es-ES"/>
              </w:rPr>
            </w:pPr>
            <w:r w:rsidRPr="00053AAE">
              <w:rPr>
                <w:lang w:val="es-ES"/>
              </w:rPr>
              <w:t>razvoj i pružanje primjerenih pedagoškog sadržaja i novog/prilagođenog nastavnog materijala za učenje o pitanjima Europske unije na razini osnovnog i srednjoškolskog obrazovanja (Učenje o EU-u u školi);</w:t>
            </w:r>
          </w:p>
          <w:p w14:paraId="4D217357" w14:textId="77777777" w:rsidR="00094983" w:rsidRPr="00053AAE" w:rsidRDefault="00094983" w:rsidP="00C22EEA">
            <w:pPr>
              <w:pStyle w:val="Guide-NormalBulletpoints"/>
              <w:rPr>
                <w:lang w:val="es-ES"/>
              </w:rPr>
            </w:pPr>
            <w:r w:rsidRPr="00053AAE">
              <w:rPr>
                <w:lang w:val="es-ES"/>
              </w:rPr>
              <w:t>izrada i provedba osposobljavanja i trajnog usavršavanja učitelja, osiguravanje odgovarajućeg znanja i vještina za poučavanje predmeta o Europskoj uniji;</w:t>
            </w:r>
          </w:p>
          <w:p w14:paraId="1752BEFA" w14:textId="77777777" w:rsidR="00094983" w:rsidRPr="00053AAE" w:rsidRDefault="00094983" w:rsidP="00C22EEA">
            <w:pPr>
              <w:pStyle w:val="Guide-NormalBulletpoints"/>
              <w:rPr>
                <w:lang w:val="es-ES"/>
              </w:rPr>
            </w:pPr>
            <w:r w:rsidRPr="00053AAE">
              <w:rPr>
                <w:lang w:val="es-ES"/>
              </w:rPr>
              <w:t>pružanje posebno osmišljenih aktivnosti na temu Europske unije na razini osnovnih i srednjih škola i u ustanovama strukovnog obrazovanja i osposobljavanja;</w:t>
            </w:r>
          </w:p>
          <w:p w14:paraId="5C7545A6" w14:textId="77777777" w:rsidR="00094983" w:rsidRPr="00EA516A" w:rsidRDefault="00094983" w:rsidP="0018519F">
            <w:pPr>
              <w:pStyle w:val="Guide-Heading7"/>
              <w:spacing w:before="120" w:after="120"/>
              <w:rPr>
                <w:rFonts w:cs="Tahoma"/>
              </w:rPr>
            </w:pPr>
            <w:r w:rsidRPr="00EA516A">
              <w:rPr>
                <w:rFonts w:cs="Tahoma"/>
              </w:rPr>
              <w:t>Uzajamno poticanje</w:t>
            </w:r>
          </w:p>
          <w:p w14:paraId="19FDE06D" w14:textId="77777777" w:rsidR="00094983" w:rsidRPr="00EA516A" w:rsidRDefault="00094983" w:rsidP="00C22EEA">
            <w:pPr>
              <w:pStyle w:val="Guide-NormalBulletpoints"/>
            </w:pPr>
            <w:r w:rsidRPr="00EA516A">
              <w:t>podržavanje razvoja europskih studija i/ili povećanje razine znanja i/ili jačanje dinamike „odjela / predsjednika / istraživačkog tima” u određenoj zemlji u ustanovi visokog obrazovanja koja je izrazila određeni interes/potrebu;</w:t>
            </w:r>
          </w:p>
          <w:p w14:paraId="3B977763" w14:textId="77777777" w:rsidR="00094983" w:rsidRPr="00EA516A" w:rsidRDefault="00094983" w:rsidP="00C22EEA">
            <w:pPr>
              <w:pStyle w:val="Guide-NormalBulletpoints"/>
            </w:pPr>
            <w:r w:rsidRPr="00EA516A">
              <w:t>zajednički razvoj sadržaja i zajedničko poučavanje studenata u nekoliko ustanova. Ustanove koje sudjeluju u programu mogu organizirati zajedničke aktivnosti i pripremiti pomoćne alate za svoje studije;</w:t>
            </w:r>
          </w:p>
          <w:p w14:paraId="3CCBD6E0" w14:textId="77777777" w:rsidR="00094983" w:rsidRPr="00EA516A" w:rsidRDefault="00094983" w:rsidP="0018519F">
            <w:pPr>
              <w:pStyle w:val="Guide-Heading7"/>
              <w:spacing w:before="120" w:after="120"/>
              <w:rPr>
                <w:rFonts w:cs="Tahoma"/>
              </w:rPr>
            </w:pPr>
            <w:r w:rsidRPr="00EA516A">
              <w:rPr>
                <w:rFonts w:cs="Tahoma"/>
              </w:rPr>
              <w:t>Širenje sadržaja</w:t>
            </w:r>
          </w:p>
          <w:p w14:paraId="72FF14E8" w14:textId="77777777" w:rsidR="00094983" w:rsidRPr="00EA516A" w:rsidRDefault="00094983" w:rsidP="006A03B2">
            <w:pPr>
              <w:pStyle w:val="Guide-NormalBulletpoints"/>
            </w:pPr>
            <w:r w:rsidRPr="00EA516A">
              <w:t>aktivno podržavanje aktivnosti informiranja i širenja za osoblje javne uprave, za stručnjake u određenim područjima i za civilno društvo u cjelini;</w:t>
            </w:r>
          </w:p>
          <w:p w14:paraId="3ED1F7B3" w14:textId="77777777" w:rsidR="00094983" w:rsidRPr="00AB0F28" w:rsidRDefault="00094983" w:rsidP="0018519F">
            <w:pPr>
              <w:pStyle w:val="Guide-NormalBulletpoints"/>
              <w:spacing w:after="60"/>
            </w:pPr>
            <w:r w:rsidRPr="00EA516A">
              <w:rPr>
                <w:rFonts w:eastAsia="Calibri" w:cs="Calibri"/>
                <w:bdr w:val="nil"/>
                <w:lang w:val="hr-HR"/>
              </w:rPr>
              <w:t>organizacija konferencija, seminara i/ili okruglih stolova o relevantnim pitanjima povezanima s EU-om za najširi mogući raspon dionika.</w:t>
            </w:r>
          </w:p>
        </w:tc>
      </w:tr>
    </w:tbl>
    <w:p w14:paraId="7BEAFA98" w14:textId="77777777" w:rsidR="00094983" w:rsidRPr="00053AAE" w:rsidRDefault="00094983" w:rsidP="00BE7276">
      <w:pPr>
        <w:pStyle w:val="Guide-Heading4"/>
      </w:pPr>
      <w:r w:rsidRPr="00053AAE">
        <w:t>Koju ulogu imaju organizacije koje sudjeluju u projektu Jean Monnet?</w:t>
      </w:r>
    </w:p>
    <w:p w14:paraId="009C827F" w14:textId="77777777" w:rsidR="00094983" w:rsidRPr="00053AAE" w:rsidRDefault="00094983" w:rsidP="00077FC2">
      <w:pPr>
        <w:pStyle w:val="GUIDE-NORMAL"/>
      </w:pPr>
      <w:r w:rsidRPr="00053AAE">
        <w:t>Ustanova koja predlaže projekt mora pripremiti jasnu i održivu strategiju s detaljnim programom rada, uključujući informacije o očekivanim rezultatima. U njemu bi trebala biti opravdana potreba za predloženim aktivnostima, trebali bi biti navedeni izravni i neizravni korisnici, te bi trebala biti zajamčena aktivna uloga svih organizacija sudionica.</w:t>
      </w:r>
    </w:p>
    <w:p w14:paraId="0F46FD8F" w14:textId="77777777" w:rsidR="00094983" w:rsidRPr="00053AAE" w:rsidRDefault="00094983" w:rsidP="00077FC2">
      <w:pPr>
        <w:pStyle w:val="GUIDE-NORMAL"/>
      </w:pPr>
      <w:r w:rsidRPr="00053AAE">
        <w:t>Prijedloge potpisuje predstavnik ustanove visokog obrazovanja (ili druge prihvatljive organizacije) i dostavlja informacije o pravnom položaju, ciljevima i aktivnostima ustanove podnositeljice zahtjeva. Ustanove visokog obrazovanja (ili ostale prihvatljive organizacije) snose konačnu odgovornost za prijedloge. One moraju provoditi aktivnosti opisane u svojim projektima za vrijeme trajanja projekta.</w:t>
      </w:r>
    </w:p>
    <w:p w14:paraId="317A0C00" w14:textId="77777777" w:rsidR="00094983" w:rsidRPr="00053AAE" w:rsidRDefault="00094983" w:rsidP="0099200D">
      <w:pPr>
        <w:pStyle w:val="Guide-Heading4"/>
      </w:pPr>
      <w:r w:rsidRPr="00053AAE">
        <w:t>Koji se kriteriji primjenjuju na ocjenjivanje projekta Jean Monnet?</w:t>
      </w:r>
    </w:p>
    <w:p w14:paraId="322B320E" w14:textId="77777777" w:rsidR="00094983" w:rsidRPr="00053AAE" w:rsidRDefault="00094983" w:rsidP="00B31F2A">
      <w:pPr>
        <w:pStyle w:val="GUIDE-NORMAL"/>
      </w:pPr>
      <w:r w:rsidRPr="00053AAE">
        <w:t>U nastavku su navedeni kriteriji koja mora ispuniti projekt Jean Monnet da bi bio prihvatljiv za bespovratna sredstva iz programa Erasmus+:</w:t>
      </w:r>
    </w:p>
    <w:p w14:paraId="3E2C214F" w14:textId="77777777" w:rsidR="00094983" w:rsidRPr="00EA516A" w:rsidRDefault="00094983" w:rsidP="00B31F2A">
      <w:pPr>
        <w:pStyle w:val="Guide-Heading5"/>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1"/>
        <w:gridCol w:w="7539"/>
      </w:tblGrid>
      <w:tr w:rsidR="00094983" w:rsidRPr="00694622" w14:paraId="77EBB806" w14:textId="77777777" w:rsidTr="0018519F">
        <w:trPr>
          <w:trHeight w:val="543"/>
        </w:trPr>
        <w:tc>
          <w:tcPr>
            <w:tcW w:w="1521" w:type="dxa"/>
            <w:tcBorders>
              <w:bottom w:val="dashed" w:sz="4" w:space="0" w:color="auto"/>
            </w:tcBorders>
            <w:shd w:val="clear" w:color="auto" w:fill="auto"/>
            <w:vAlign w:val="center"/>
          </w:tcPr>
          <w:p w14:paraId="3E06AA34" w14:textId="77777777" w:rsidR="00094983" w:rsidRPr="00EA516A" w:rsidRDefault="00094983" w:rsidP="0018519F">
            <w:pPr>
              <w:widowControl/>
              <w:rPr>
                <w:rFonts w:eastAsia="Times New Roman"/>
                <w:b/>
                <w:color w:val="000000"/>
                <w:sz w:val="18"/>
                <w:szCs w:val="18"/>
                <w:shd w:val="clear" w:color="auto" w:fill="FFFFFF"/>
                <w:lang w:val="en-GB" w:eastAsia="en-GB"/>
              </w:rPr>
            </w:pPr>
            <w:bookmarkStart w:id="134" w:name="_Hlk502685821"/>
            <w:r w:rsidRPr="00EA516A">
              <w:rPr>
                <w:rFonts w:eastAsia="Times New Roman"/>
                <w:b/>
                <w:color w:val="000000"/>
                <w:sz w:val="18"/>
                <w:szCs w:val="18"/>
                <w:shd w:val="clear" w:color="auto" w:fill="FFFFFF"/>
                <w:lang w:val="en-GB" w:eastAsia="en-GB"/>
              </w:rPr>
              <w:t>Tko može predati zahtjev?</w:t>
            </w:r>
          </w:p>
        </w:tc>
        <w:tc>
          <w:tcPr>
            <w:tcW w:w="7539" w:type="dxa"/>
            <w:tcBorders>
              <w:bottom w:val="dashed" w:sz="4" w:space="0" w:color="auto"/>
            </w:tcBorders>
            <w:shd w:val="clear" w:color="auto" w:fill="auto"/>
          </w:tcPr>
          <w:p w14:paraId="20BC6E99" w14:textId="77777777" w:rsidR="00094983" w:rsidRPr="00053AAE" w:rsidRDefault="00094983" w:rsidP="0018519F">
            <w:pPr>
              <w:widowControl/>
              <w:spacing w:before="120" w:after="120"/>
              <w:jc w:val="both"/>
              <w:rPr>
                <w:rFonts w:eastAsia="Times New Roman"/>
                <w:sz w:val="18"/>
                <w:szCs w:val="18"/>
                <w:shd w:val="clear" w:color="auto" w:fill="FFFFFF"/>
                <w:lang w:val="es-ES" w:eastAsia="en-GB"/>
              </w:rPr>
            </w:pPr>
            <w:r w:rsidRPr="00053AAE">
              <w:rPr>
                <w:rFonts w:eastAsia="Times New Roman"/>
                <w:sz w:val="18"/>
                <w:szCs w:val="18"/>
                <w:shd w:val="clear" w:color="auto" w:fill="FFFFFF"/>
                <w:lang w:val="es-ES" w:eastAsia="en-GB"/>
              </w:rPr>
              <w:t>Ustanova visokog obrazovanja (UVO) ili organizacija s poslovnim nastanom u bio kojoj državi svijeta. UVO-i u državi sudionici programa Erasmus+ moraju imati valjanu Povelju Erasmus za visoko obrazovanje (ECHE). ECHE ne moraju imati UVO-i koji sudjeluju u programu iz partnerskih država. Imenovane ustanove (utvrđene u Uredbi o osnivanju programa Erasmus+) koje ostvaruju cilj od europskog interesa ne mogu se prijaviti u okviru ove aktivnosti. Ustanove osnovnog i srednjeg obrazovanja ne mogu se prijaviti, iako mogu aktivno pridonijeti ostvarenju aktivnosti.</w:t>
            </w:r>
          </w:p>
        </w:tc>
      </w:tr>
      <w:tr w:rsidR="00094983" w:rsidRPr="00EA516A" w14:paraId="1C577FDB" w14:textId="77777777" w:rsidTr="0018519F">
        <w:trPr>
          <w:trHeight w:val="339"/>
        </w:trPr>
        <w:tc>
          <w:tcPr>
            <w:tcW w:w="1521" w:type="dxa"/>
            <w:tcBorders>
              <w:top w:val="dashed" w:sz="4" w:space="0" w:color="auto"/>
              <w:bottom w:val="dashed" w:sz="4" w:space="0" w:color="auto"/>
            </w:tcBorders>
            <w:shd w:val="clear" w:color="auto" w:fill="auto"/>
            <w:vAlign w:val="center"/>
          </w:tcPr>
          <w:p w14:paraId="28FFB338"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projekta</w:t>
            </w:r>
          </w:p>
        </w:tc>
        <w:tc>
          <w:tcPr>
            <w:tcW w:w="7539" w:type="dxa"/>
            <w:tcBorders>
              <w:top w:val="dashed" w:sz="4" w:space="0" w:color="auto"/>
              <w:bottom w:val="dashed" w:sz="4" w:space="0" w:color="auto"/>
            </w:tcBorders>
            <w:shd w:val="clear" w:color="auto" w:fill="auto"/>
          </w:tcPr>
          <w:p w14:paraId="748B3AB1" w14:textId="77777777" w:rsidR="00094983" w:rsidRPr="00EA516A" w:rsidRDefault="00094983" w:rsidP="0018519F">
            <w:pPr>
              <w:widowControl/>
              <w:spacing w:before="120" w:after="12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12 ili 18 mjeseci ili 24 mjeseca.</w:t>
            </w:r>
          </w:p>
        </w:tc>
      </w:tr>
      <w:tr w:rsidR="00094983" w:rsidRPr="00694622" w14:paraId="30D4BF31" w14:textId="77777777" w:rsidTr="0018519F">
        <w:trPr>
          <w:trHeight w:val="603"/>
        </w:trPr>
        <w:tc>
          <w:tcPr>
            <w:tcW w:w="1521" w:type="dxa"/>
            <w:tcBorders>
              <w:top w:val="dashed" w:sz="4" w:space="0" w:color="auto"/>
              <w:bottom w:val="dashed" w:sz="4" w:space="0" w:color="auto"/>
              <w:right w:val="single" w:sz="4" w:space="0" w:color="auto"/>
            </w:tcBorders>
            <w:shd w:val="clear" w:color="auto" w:fill="auto"/>
            <w:vAlign w:val="center"/>
          </w:tcPr>
          <w:p w14:paraId="63D0A93B"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Kome predati zahtjev?</w:t>
            </w:r>
          </w:p>
        </w:tc>
        <w:tc>
          <w:tcPr>
            <w:tcW w:w="7539" w:type="dxa"/>
            <w:tcBorders>
              <w:top w:val="dashed" w:sz="4" w:space="0" w:color="auto"/>
              <w:left w:val="single" w:sz="4" w:space="0" w:color="auto"/>
              <w:bottom w:val="dashed" w:sz="4" w:space="0" w:color="auto"/>
            </w:tcBorders>
            <w:shd w:val="clear" w:color="auto" w:fill="auto"/>
          </w:tcPr>
          <w:p w14:paraId="56F930DF" w14:textId="77777777" w:rsidR="00094983" w:rsidRPr="00EA516A" w:rsidRDefault="00094983" w:rsidP="0018519F">
            <w:pPr>
              <w:widowControl/>
              <w:spacing w:before="120" w:after="12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Izvršnoj agenciji za obrazovanje, audiovizualnu djelatnost i kulturu, koja ima sjedište u Bruxellesu.</w:t>
            </w:r>
          </w:p>
        </w:tc>
      </w:tr>
      <w:tr w:rsidR="00094983" w:rsidRPr="00694622" w14:paraId="06704FEB" w14:textId="77777777" w:rsidTr="0018519F">
        <w:trPr>
          <w:trHeight w:val="868"/>
        </w:trPr>
        <w:tc>
          <w:tcPr>
            <w:tcW w:w="1521" w:type="dxa"/>
            <w:tcBorders>
              <w:top w:val="dashed" w:sz="4" w:space="0" w:color="auto"/>
              <w:bottom w:val="dashed" w:sz="4" w:space="0" w:color="auto"/>
              <w:right w:val="single" w:sz="4" w:space="0" w:color="auto"/>
            </w:tcBorders>
            <w:shd w:val="clear" w:color="auto" w:fill="auto"/>
            <w:vAlign w:val="center"/>
          </w:tcPr>
          <w:p w14:paraId="6CB78F05"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Kada predati zahtjev?</w:t>
            </w:r>
          </w:p>
        </w:tc>
        <w:tc>
          <w:tcPr>
            <w:tcW w:w="7539" w:type="dxa"/>
            <w:tcBorders>
              <w:top w:val="dashed" w:sz="4" w:space="0" w:color="auto"/>
              <w:left w:val="single" w:sz="4" w:space="0" w:color="auto"/>
              <w:bottom w:val="dashed" w:sz="4" w:space="0" w:color="auto"/>
            </w:tcBorders>
            <w:shd w:val="clear" w:color="auto" w:fill="auto"/>
          </w:tcPr>
          <w:p w14:paraId="58F692F3" w14:textId="77777777" w:rsidR="00094983" w:rsidRPr="00EA516A" w:rsidRDefault="00094983" w:rsidP="00DC4D31">
            <w:pPr>
              <w:widowControl/>
              <w:spacing w:before="120" w:after="12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 xml:space="preserve">Podnositelji moraju predati zahtjev za bespovratna sredstva do </w:t>
            </w:r>
            <w:r>
              <w:rPr>
                <w:rFonts w:eastAsia="Times New Roman"/>
                <w:b/>
                <w:sz w:val="18"/>
                <w:szCs w:val="18"/>
                <w:shd w:val="clear" w:color="auto" w:fill="FFFFFF"/>
                <w:lang w:val="en-GB" w:eastAsia="en-GB"/>
              </w:rPr>
              <w:t>20</w:t>
            </w:r>
            <w:r w:rsidRPr="00EA516A">
              <w:rPr>
                <w:rFonts w:eastAsia="Times New Roman"/>
                <w:b/>
                <w:sz w:val="18"/>
                <w:szCs w:val="18"/>
                <w:shd w:val="clear" w:color="auto" w:fill="FFFFFF"/>
                <w:lang w:val="en-GB" w:eastAsia="en-GB"/>
              </w:rPr>
              <w:t xml:space="preserve">. veljače u </w:t>
            </w:r>
            <w:r>
              <w:rPr>
                <w:rFonts w:eastAsia="Times New Roman"/>
                <w:b/>
                <w:sz w:val="18"/>
                <w:szCs w:val="18"/>
                <w:shd w:val="clear" w:color="auto" w:fill="FFFFFF"/>
                <w:lang w:val="en-GB" w:eastAsia="en-GB"/>
              </w:rPr>
              <w:t>17</w:t>
            </w:r>
            <w:r w:rsidRPr="00EA516A">
              <w:rPr>
                <w:rFonts w:eastAsia="Times New Roman"/>
                <w:b/>
                <w:sz w:val="18"/>
                <w:szCs w:val="18"/>
                <w:shd w:val="clear" w:color="auto" w:fill="FFFFFF"/>
                <w:lang w:val="en-GB" w:eastAsia="en-GB"/>
              </w:rPr>
              <w:t xml:space="preserve">:00 (po briselskom vremenu) </w:t>
            </w:r>
            <w:r w:rsidRPr="00EA516A">
              <w:rPr>
                <w:rFonts w:eastAsia="Times New Roman"/>
                <w:sz w:val="18"/>
                <w:szCs w:val="18"/>
                <w:shd w:val="clear" w:color="auto" w:fill="FFFFFF"/>
                <w:lang w:val="en-GB" w:eastAsia="en-GB"/>
              </w:rPr>
              <w:t>za projekte čija provedba započinje 1. rujna iste godine.</w:t>
            </w:r>
          </w:p>
        </w:tc>
      </w:tr>
      <w:tr w:rsidR="00094983" w:rsidRPr="00694622" w14:paraId="4D47B70D" w14:textId="77777777" w:rsidTr="0018519F">
        <w:trPr>
          <w:trHeight w:val="185"/>
        </w:trPr>
        <w:tc>
          <w:tcPr>
            <w:tcW w:w="1521" w:type="dxa"/>
            <w:tcBorders>
              <w:top w:val="dashed" w:sz="4" w:space="0" w:color="auto"/>
              <w:bottom w:val="single" w:sz="4" w:space="0" w:color="auto"/>
              <w:right w:val="single" w:sz="4" w:space="0" w:color="auto"/>
            </w:tcBorders>
            <w:shd w:val="clear" w:color="auto" w:fill="auto"/>
            <w:vAlign w:val="center"/>
          </w:tcPr>
          <w:p w14:paraId="1DB6A378"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Kako predati zahtjev?</w:t>
            </w:r>
          </w:p>
        </w:tc>
        <w:tc>
          <w:tcPr>
            <w:tcW w:w="7539" w:type="dxa"/>
            <w:tcBorders>
              <w:top w:val="dashed" w:sz="4" w:space="0" w:color="auto"/>
              <w:left w:val="single" w:sz="4" w:space="0" w:color="auto"/>
              <w:bottom w:val="single" w:sz="4" w:space="0" w:color="auto"/>
            </w:tcBorders>
            <w:shd w:val="clear" w:color="auto" w:fill="auto"/>
          </w:tcPr>
          <w:p w14:paraId="02A9F5CF" w14:textId="77777777" w:rsidR="00094983" w:rsidRPr="00B464C2" w:rsidRDefault="00094983" w:rsidP="0018519F">
            <w:pPr>
              <w:widowControl/>
              <w:spacing w:before="120" w:after="120"/>
              <w:jc w:val="both"/>
              <w:rPr>
                <w:rFonts w:eastAsia="Times New Roman"/>
                <w:sz w:val="18"/>
                <w:szCs w:val="18"/>
                <w:shd w:val="clear" w:color="auto" w:fill="FFFFFF"/>
                <w:lang w:val="es-ES" w:eastAsia="en-GB"/>
              </w:rPr>
            </w:pPr>
            <w:r w:rsidRPr="00B464C2">
              <w:rPr>
                <w:rFonts w:eastAsia="Times New Roman"/>
                <w:sz w:val="18"/>
                <w:szCs w:val="18"/>
                <w:shd w:val="clear" w:color="auto" w:fill="FFFFFF"/>
                <w:lang w:val="es-ES" w:eastAsia="en-GB"/>
              </w:rPr>
              <w:t>Detalje o tome kako se prijaviti potražite u dijelu C ovog Vodiča.</w:t>
            </w:r>
          </w:p>
        </w:tc>
      </w:tr>
    </w:tbl>
    <w:bookmarkEnd w:id="134"/>
    <w:p w14:paraId="5346580C" w14:textId="77777777" w:rsidR="00094983" w:rsidRPr="00B464C2" w:rsidRDefault="00094983" w:rsidP="00B31F2A">
      <w:pPr>
        <w:pStyle w:val="GUIDE-NORMAL"/>
        <w:rPr>
          <w:lang w:val="es-ES"/>
        </w:rPr>
      </w:pPr>
      <w:r w:rsidRPr="00B464C2">
        <w:rPr>
          <w:lang w:val="es-ES"/>
        </w:rPr>
        <w:t xml:space="preserve">Organizacije podnositeljice zahtjeva ocjenjuju se na temelju mjerodavnih </w:t>
      </w:r>
      <w:r w:rsidRPr="00B464C2">
        <w:rPr>
          <w:b/>
          <w:lang w:val="es-ES"/>
        </w:rPr>
        <w:t>kriterija za isključenje i</w:t>
      </w:r>
      <w:r w:rsidRPr="00B464C2">
        <w:rPr>
          <w:lang w:val="es-ES"/>
        </w:rPr>
        <w:t xml:space="preserve"> </w:t>
      </w:r>
      <w:r w:rsidRPr="00B464C2">
        <w:rPr>
          <w:b/>
          <w:lang w:val="es-ES"/>
        </w:rPr>
        <w:t>kriterija za odabir.</w:t>
      </w:r>
      <w:r w:rsidRPr="00B464C2">
        <w:rPr>
          <w:lang w:val="es-ES"/>
        </w:rPr>
        <w:t xml:space="preserve"> Više informacija potražite u dijelu C ovog Vodiča.</w:t>
      </w:r>
    </w:p>
    <w:p w14:paraId="4CACAB89" w14:textId="77777777" w:rsidR="00094983" w:rsidRPr="00B464C2" w:rsidRDefault="00094983" w:rsidP="00022571">
      <w:pPr>
        <w:pStyle w:val="Guide-Heading5"/>
        <w:spacing w:after="160"/>
        <w:rPr>
          <w:lang w:val="es-ES"/>
        </w:rPr>
      </w:pPr>
      <w:r w:rsidRPr="00B464C2">
        <w:rPr>
          <w:lang w:val="es-ES"/>
        </w:rPr>
        <w:t>Kriteriji za dodjelu</w:t>
      </w:r>
    </w:p>
    <w:p w14:paraId="173D852F" w14:textId="77777777" w:rsidR="00094983" w:rsidRPr="00B464C2" w:rsidRDefault="00094983" w:rsidP="00B31F2A">
      <w:pPr>
        <w:pStyle w:val="GUIDE-NORMAL"/>
        <w:rPr>
          <w:lang w:val="es-ES"/>
        </w:rPr>
      </w:pPr>
      <w:r w:rsidRPr="00B464C2">
        <w:rPr>
          <w:lang w:val="es-ES"/>
        </w:rPr>
        <w:t>Projekti se ocjenjuju na temelju sljedećih kriterija: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8"/>
        <w:gridCol w:w="7296"/>
      </w:tblGrid>
      <w:tr w:rsidR="00094983" w:rsidRPr="00694622" w14:paraId="32F2A5DE" w14:textId="77777777" w:rsidTr="00022571">
        <w:trPr>
          <w:trHeight w:val="2249"/>
        </w:trPr>
        <w:tc>
          <w:tcPr>
            <w:tcW w:w="1648" w:type="dxa"/>
            <w:shd w:val="clear" w:color="auto" w:fill="auto"/>
            <w:vAlign w:val="center"/>
          </w:tcPr>
          <w:p w14:paraId="2E2B0A75" w14:textId="77777777" w:rsidR="00094983" w:rsidRPr="00EA516A" w:rsidRDefault="00094983" w:rsidP="0018519F">
            <w:pPr>
              <w:widowControl/>
              <w:rPr>
                <w:rFonts w:eastAsia="Times New Roman"/>
                <w:b/>
                <w:color w:val="000000"/>
                <w:sz w:val="18"/>
                <w:szCs w:val="18"/>
                <w:shd w:val="clear" w:color="auto" w:fill="FFFFFF"/>
                <w:lang w:val="en-GB" w:eastAsia="en-GB"/>
              </w:rPr>
            </w:pPr>
            <w:bookmarkStart w:id="135" w:name="_Hlk502686493"/>
            <w:r w:rsidRPr="00EA516A">
              <w:rPr>
                <w:rFonts w:eastAsia="Times New Roman"/>
                <w:b/>
                <w:color w:val="000000"/>
                <w:sz w:val="18"/>
                <w:szCs w:val="18"/>
                <w:shd w:val="clear" w:color="auto" w:fill="FFFFFF"/>
                <w:lang w:val="en-GB" w:eastAsia="en-GB"/>
              </w:rPr>
              <w:t>Važnost projekta</w:t>
            </w:r>
          </w:p>
          <w:p w14:paraId="443CEEB0"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(Najviše 25 bodova)</w:t>
            </w:r>
          </w:p>
        </w:tc>
        <w:tc>
          <w:tcPr>
            <w:tcW w:w="7296" w:type="dxa"/>
            <w:shd w:val="clear" w:color="auto" w:fill="auto"/>
          </w:tcPr>
          <w:p w14:paraId="709DBB03" w14:textId="77777777" w:rsidR="00094983" w:rsidRPr="00053AAE" w:rsidRDefault="00094983" w:rsidP="00BD14F1">
            <w:pPr>
              <w:numPr>
                <w:ilvl w:val="0"/>
                <w:numId w:val="175"/>
              </w:numPr>
              <w:suppressAutoHyphens w:val="0"/>
              <w:spacing w:beforeLines="40" w:before="96" w:afterLines="40" w:after="96"/>
              <w:contextualSpacing/>
              <w:jc w:val="both"/>
              <w:textAlignment w:val="auto"/>
              <w:rPr>
                <w:rFonts w:asciiTheme="minorHAnsi" w:hAnsiTheme="minorHAnsi"/>
                <w:kern w:val="0"/>
                <w:sz w:val="18"/>
                <w:lang w:val="es-ES"/>
              </w:rPr>
            </w:pPr>
            <w:r w:rsidRPr="00053AAE">
              <w:rPr>
                <w:rFonts w:asciiTheme="minorHAnsi" w:hAnsiTheme="minorHAnsi"/>
                <w:kern w:val="0"/>
                <w:sz w:val="18"/>
                <w:lang w:val="es-ES"/>
              </w:rPr>
              <w:t xml:space="preserve">U kojoj se mjeri prijedlog </w:t>
            </w:r>
            <w:r w:rsidRPr="00053AAE">
              <w:rPr>
                <w:rFonts w:asciiTheme="minorHAnsi" w:hAnsiTheme="minorHAnsi"/>
                <w:b/>
                <w:kern w:val="0"/>
                <w:sz w:val="18"/>
                <w:lang w:val="es-ES"/>
              </w:rPr>
              <w:t>uklapa</w:t>
            </w:r>
            <w:r w:rsidRPr="00053AAE">
              <w:rPr>
                <w:rFonts w:asciiTheme="minorHAnsi" w:hAnsiTheme="minorHAnsi"/>
                <w:kern w:val="0"/>
                <w:sz w:val="18"/>
                <w:lang w:val="es-ES"/>
              </w:rPr>
              <w:t xml:space="preserve"> u područje studija o Europskoj uniji:</w:t>
            </w:r>
          </w:p>
          <w:p w14:paraId="6E1C6390" w14:textId="77777777" w:rsidR="00094983" w:rsidRPr="00053AAE" w:rsidRDefault="00094983" w:rsidP="00BD14F1">
            <w:pPr>
              <w:widowControl/>
              <w:numPr>
                <w:ilvl w:val="1"/>
                <w:numId w:val="137"/>
              </w:numPr>
              <w:tabs>
                <w:tab w:val="clear" w:pos="1080"/>
              </w:tabs>
              <w:suppressAutoHyphens w:val="0"/>
              <w:spacing w:after="200"/>
              <w:ind w:left="725"/>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 xml:space="preserve">obuhvaćanje studija o Europskoj uniji u cjelini, s posebnim naglaskom na proces integracije u EU-u u njegovim unutarnjim i vanjskim aspektima; </w:t>
            </w:r>
          </w:p>
          <w:p w14:paraId="522486B8" w14:textId="77777777" w:rsidR="00094983" w:rsidRPr="00053AAE" w:rsidRDefault="00094983" w:rsidP="00BD14F1">
            <w:pPr>
              <w:widowControl/>
              <w:numPr>
                <w:ilvl w:val="1"/>
                <w:numId w:val="137"/>
              </w:numPr>
              <w:tabs>
                <w:tab w:val="clear" w:pos="1080"/>
              </w:tabs>
              <w:suppressAutoHyphens w:val="0"/>
              <w:spacing w:after="200"/>
              <w:ind w:left="725"/>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kern w:val="0"/>
                <w:sz w:val="18"/>
                <w:szCs w:val="18"/>
                <w:lang w:eastAsia="en-US"/>
              </w:rPr>
              <w:t>povezivanje s pravnom stečevinom EU-a (</w:t>
            </w:r>
            <w:r w:rsidRPr="00053AAE">
              <w:rPr>
                <w:rFonts w:asciiTheme="minorHAnsi" w:eastAsia="Calibri" w:hAnsiTheme="minorHAnsi" w:cs="Times New Roman"/>
                <w:i/>
                <w:kern w:val="0"/>
                <w:sz w:val="18"/>
                <w:szCs w:val="18"/>
                <w:lang w:eastAsia="en-US"/>
              </w:rPr>
              <w:t>acquis communautaire</w:t>
            </w:r>
            <w:r w:rsidRPr="00053AAE">
              <w:rPr>
                <w:rFonts w:asciiTheme="minorHAnsi" w:eastAsia="Calibri" w:hAnsiTheme="minorHAnsi" w:cs="Times New Roman"/>
                <w:kern w:val="0"/>
                <w:sz w:val="18"/>
                <w:szCs w:val="18"/>
                <w:lang w:eastAsia="en-US"/>
              </w:rPr>
              <w:t>) i već postojećim politikama EU-a;</w:t>
            </w:r>
          </w:p>
          <w:p w14:paraId="5E5120FA" w14:textId="77777777" w:rsidR="00094983" w:rsidRDefault="00094983" w:rsidP="00BD14F1">
            <w:pPr>
              <w:widowControl/>
              <w:numPr>
                <w:ilvl w:val="1"/>
                <w:numId w:val="137"/>
              </w:numPr>
              <w:tabs>
                <w:tab w:val="clear" w:pos="1080"/>
              </w:tabs>
              <w:suppressAutoHyphens w:val="0"/>
              <w:spacing w:after="200"/>
              <w:ind w:left="725"/>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promicanje aktivnog građanstva EU-a i njegovih vrijednosti;</w:t>
            </w:r>
          </w:p>
          <w:p w14:paraId="696AF261" w14:textId="77777777" w:rsidR="00094983" w:rsidRDefault="00094983" w:rsidP="00BD14F1">
            <w:pPr>
              <w:widowControl/>
              <w:numPr>
                <w:ilvl w:val="1"/>
                <w:numId w:val="137"/>
              </w:numPr>
              <w:tabs>
                <w:tab w:val="clear" w:pos="1080"/>
              </w:tabs>
              <w:suppressAutoHyphens w:val="0"/>
              <w:spacing w:after="200"/>
              <w:ind w:left="725"/>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povećanje svijesti o EU-u te olakšavanje budućeg angažmana i međuljudskog dijaloga;</w:t>
            </w:r>
          </w:p>
          <w:p w14:paraId="46E17217" w14:textId="77777777" w:rsidR="00094983" w:rsidRDefault="00094983" w:rsidP="00BD14F1">
            <w:pPr>
              <w:widowControl/>
              <w:numPr>
                <w:ilvl w:val="0"/>
                <w:numId w:val="175"/>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eastAsia="en-US"/>
              </w:rPr>
            </w:pPr>
            <w:r>
              <w:rPr>
                <w:rFonts w:asciiTheme="minorHAnsi" w:hAnsiTheme="minorHAnsi"/>
                <w:b/>
                <w:kern w:val="0"/>
                <w:sz w:val="18"/>
              </w:rPr>
              <w:t>Važnost</w:t>
            </w:r>
            <w:r>
              <w:rPr>
                <w:rFonts w:asciiTheme="minorHAnsi" w:hAnsiTheme="minorHAnsi"/>
                <w:kern w:val="0"/>
                <w:sz w:val="18"/>
              </w:rPr>
              <w:t xml:space="preserve"> prijedloga za jedan ili više sljedećih ciljeva aktivnosti programa Jean Monnet</w:t>
            </w:r>
            <w:r>
              <w:rPr>
                <w:rFonts w:asciiTheme="minorHAnsi" w:eastAsia="Calibri" w:hAnsiTheme="minorHAnsi" w:cs="Times New Roman"/>
                <w:kern w:val="0"/>
                <w:sz w:val="18"/>
                <w:szCs w:val="18"/>
                <w:lang w:eastAsia="en-US"/>
              </w:rPr>
              <w:t>:</w:t>
            </w:r>
          </w:p>
          <w:p w14:paraId="51E2CA0D"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izvrsnosti u poučavanju i istraživanju studija o EU-u;</w:t>
            </w:r>
          </w:p>
          <w:p w14:paraId="046E2B92"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promicanje stvaranja novih nastavnih aktivnosti / aktivnosti tijekom studija o EU-u;</w:t>
            </w:r>
          </w:p>
          <w:p w14:paraId="118A2129" w14:textId="77777777" w:rsidR="00094983" w:rsidRPr="00AB0F28"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2F1876">
              <w:rPr>
                <w:rFonts w:asciiTheme="minorHAnsi" w:eastAsia="Calibri" w:hAnsiTheme="minorHAnsi" w:cs="Times New Roman"/>
                <w:kern w:val="0"/>
                <w:sz w:val="18"/>
                <w:szCs w:val="18"/>
                <w:lang w:val="es-ES" w:eastAsia="en-US"/>
              </w:rPr>
              <w:t>stvaranje znanja i uvida koji mogu podržati donošenje politika EU-a i ojačati ulogu EU-a u globaliziranom svijetu;</w:t>
            </w:r>
          </w:p>
          <w:p w14:paraId="7B26E04E"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ostvarenje koristi za sustave politika unutar kojih je uspostavljen;</w:t>
            </w:r>
          </w:p>
          <w:p w14:paraId="1D781C4E"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poticanje dijaloga između akademskog svijeta i ostatka društva;</w:t>
            </w:r>
          </w:p>
          <w:p w14:paraId="23E29B81"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uključenost aktera civilnog društva, tvoraca politika, državnih službenika, predstavnika obrazovanja i medija na različitim razinama;</w:t>
            </w:r>
          </w:p>
          <w:p w14:paraId="47745C0F" w14:textId="77777777" w:rsidR="00094983" w:rsidRPr="004433C0"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4433C0">
              <w:rPr>
                <w:rFonts w:asciiTheme="minorHAnsi" w:eastAsia="Calibri" w:hAnsiTheme="minorHAnsi" w:cs="Times New Roman"/>
                <w:kern w:val="0"/>
                <w:sz w:val="18"/>
                <w:szCs w:val="18"/>
                <w:lang w:val="es-ES" w:eastAsia="en-US"/>
              </w:rPr>
              <w:t>širenje znanja o EU-u u širem društvu, izvan akademskih krugova i stručne publike;</w:t>
            </w:r>
          </w:p>
          <w:p w14:paraId="55FC8E21"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približavanje EU-a javnosti;</w:t>
            </w:r>
          </w:p>
          <w:p w14:paraId="54E56A4B" w14:textId="77777777" w:rsidR="00094983" w:rsidRPr="00053AAE" w:rsidRDefault="00094983" w:rsidP="00BD14F1">
            <w:pPr>
              <w:widowControl/>
              <w:numPr>
                <w:ilvl w:val="0"/>
                <w:numId w:val="175"/>
              </w:numPr>
              <w:suppressAutoHyphens w:val="0"/>
              <w:spacing w:beforeLines="40" w:before="96" w:afterLines="40" w:after="96"/>
              <w:contextualSpacing/>
              <w:jc w:val="both"/>
              <w:textAlignment w:val="auto"/>
              <w:rPr>
                <w:rFonts w:asciiTheme="minorHAnsi" w:hAnsiTheme="minorHAnsi"/>
                <w:kern w:val="0"/>
                <w:sz w:val="18"/>
              </w:rPr>
            </w:pPr>
            <w:r w:rsidRPr="00053AAE">
              <w:rPr>
                <w:rFonts w:asciiTheme="minorHAnsi" w:eastAsia="Calibri" w:hAnsiTheme="minorHAnsi" w:cs="Times New Roman"/>
                <w:b/>
                <w:kern w:val="0"/>
                <w:sz w:val="18"/>
                <w:szCs w:val="18"/>
                <w:lang w:eastAsia="en-US"/>
              </w:rPr>
              <w:t xml:space="preserve">U kojoj mjeri </w:t>
            </w:r>
            <w:r w:rsidRPr="00053AAE">
              <w:rPr>
                <w:rFonts w:asciiTheme="minorHAnsi" w:eastAsia="Calibri" w:hAnsiTheme="minorHAnsi" w:cs="Times New Roman"/>
                <w:kern w:val="0"/>
                <w:sz w:val="18"/>
                <w:szCs w:val="18"/>
                <w:lang w:eastAsia="en-US"/>
              </w:rPr>
              <w:t xml:space="preserve">prijedlog doseže </w:t>
            </w:r>
            <w:r w:rsidRPr="00053AAE">
              <w:rPr>
                <w:rFonts w:asciiTheme="minorHAnsi" w:eastAsia="Calibri" w:hAnsiTheme="minorHAnsi" w:cs="Times New Roman"/>
                <w:b/>
                <w:kern w:val="0"/>
                <w:sz w:val="18"/>
                <w:szCs w:val="18"/>
                <w:lang w:eastAsia="en-US"/>
              </w:rPr>
              <w:t>prioritetne ciljne skupine</w:t>
            </w:r>
            <w:r w:rsidRPr="00053AAE">
              <w:rPr>
                <w:rFonts w:asciiTheme="minorHAnsi" w:eastAsia="Calibri" w:hAnsiTheme="minorHAnsi" w:cs="Times New Roman"/>
                <w:kern w:val="0"/>
                <w:sz w:val="18"/>
                <w:szCs w:val="18"/>
                <w:lang w:eastAsia="en-US"/>
              </w:rPr>
              <w:t xml:space="preserve">: </w:t>
            </w:r>
          </w:p>
          <w:p w14:paraId="002BA514"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sidRPr="00053AAE">
              <w:rPr>
                <w:rFonts w:asciiTheme="minorHAnsi" w:eastAsia="Calibri" w:hAnsiTheme="minorHAnsi" w:cs="Times New Roman"/>
                <w:b/>
                <w:kern w:val="0"/>
                <w:sz w:val="18"/>
                <w:szCs w:val="18"/>
                <w:lang w:eastAsia="en-US"/>
              </w:rPr>
              <w:t xml:space="preserve"> </w:t>
            </w:r>
            <w:r>
              <w:rPr>
                <w:rFonts w:asciiTheme="minorHAnsi" w:eastAsia="Calibri" w:hAnsiTheme="minorHAnsi" w:cs="Times New Roman"/>
                <w:kern w:val="0"/>
                <w:sz w:val="18"/>
                <w:szCs w:val="18"/>
                <w:lang w:eastAsia="en-US"/>
              </w:rPr>
              <w:t>ustanove ili akademike koji još ne primaju financijska sredstva iz programa</w:t>
            </w:r>
            <w:r>
              <w:rPr>
                <w:rFonts w:asciiTheme="minorHAnsi" w:hAnsiTheme="minorHAnsi"/>
                <w:kern w:val="0"/>
                <w:sz w:val="18"/>
              </w:rPr>
              <w:t xml:space="preserve"> Jean Monnet</w:t>
            </w:r>
            <w:r>
              <w:rPr>
                <w:rFonts w:asciiTheme="minorHAnsi" w:eastAsia="Calibri" w:hAnsiTheme="minorHAnsi" w:cs="Times New Roman"/>
                <w:kern w:val="0"/>
                <w:sz w:val="18"/>
                <w:szCs w:val="18"/>
                <w:lang w:eastAsia="en-US"/>
              </w:rPr>
              <w:t>;</w:t>
            </w:r>
          </w:p>
          <w:p w14:paraId="25689DF9" w14:textId="77777777" w:rsidR="00094983"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eastAsia="en-US"/>
              </w:rPr>
            </w:pPr>
            <w:r>
              <w:rPr>
                <w:rFonts w:asciiTheme="minorHAnsi" w:eastAsia="Calibri" w:hAnsiTheme="minorHAnsi" w:cs="Times New Roman"/>
                <w:kern w:val="0"/>
                <w:sz w:val="18"/>
                <w:szCs w:val="18"/>
                <w:lang w:eastAsia="en-US"/>
              </w:rPr>
              <w:t xml:space="preserve"> studente/publiku koja ne dolaze automatski u dodir s Europskim studijima (u područjima izvan prava, ekonomije i političkih znanosti);</w:t>
            </w:r>
          </w:p>
          <w:p w14:paraId="39812BA8" w14:textId="77777777" w:rsidR="00094983" w:rsidRPr="00053AAE" w:rsidRDefault="00094983" w:rsidP="00BD14F1">
            <w:pPr>
              <w:widowControl/>
              <w:numPr>
                <w:ilvl w:val="0"/>
                <w:numId w:val="126"/>
              </w:numPr>
              <w:suppressAutoHyphens w:val="0"/>
              <w:spacing w:after="200"/>
              <w:ind w:left="714" w:hanging="357"/>
              <w:contextualSpacing/>
              <w:jc w:val="both"/>
              <w:textAlignment w:val="auto"/>
              <w:rPr>
                <w:rFonts w:asciiTheme="minorHAnsi" w:eastAsia="Calibri" w:hAnsiTheme="minorHAnsi" w:cs="Times New Roman"/>
                <w:kern w:val="0"/>
                <w:lang w:val="es-ES" w:eastAsia="en-US"/>
              </w:rPr>
            </w:pPr>
            <w:r w:rsidRPr="00053AAE">
              <w:rPr>
                <w:rFonts w:asciiTheme="minorHAnsi" w:eastAsia="Calibri" w:hAnsiTheme="minorHAnsi" w:cs="Times New Roman"/>
                <w:kern w:val="0"/>
                <w:sz w:val="18"/>
                <w:szCs w:val="18"/>
                <w:lang w:val="es-ES" w:eastAsia="en-US"/>
              </w:rPr>
              <w:t>za treće zemlje, kao projektni potencijal poboljšanja javne diplomacije EU-a</w:t>
            </w:r>
            <w:r w:rsidRPr="00053AAE">
              <w:rPr>
                <w:rFonts w:asciiTheme="minorHAnsi" w:hAnsiTheme="minorHAnsi"/>
                <w:kern w:val="0"/>
                <w:sz w:val="18"/>
                <w:szCs w:val="18"/>
                <w:lang w:val="es-ES"/>
              </w:rPr>
              <w:t>.</w:t>
            </w:r>
          </w:p>
          <w:p w14:paraId="2B7497DC" w14:textId="77777777" w:rsidR="00094983" w:rsidRPr="00053AAE" w:rsidRDefault="00094983" w:rsidP="00205A65">
            <w:pPr>
              <w:pStyle w:val="Guide-NormalBulletpoints"/>
              <w:widowControl w:val="0"/>
              <w:numPr>
                <w:ilvl w:val="0"/>
                <w:numId w:val="0"/>
              </w:numPr>
              <w:autoSpaceDN w:val="0"/>
              <w:ind w:left="355"/>
              <w:textAlignment w:val="baseline"/>
              <w:rPr>
                <w:lang w:val="es-ES"/>
              </w:rPr>
            </w:pPr>
          </w:p>
        </w:tc>
      </w:tr>
      <w:tr w:rsidR="00094983" w:rsidRPr="00694622" w14:paraId="25D65DAA" w14:textId="77777777" w:rsidTr="00022571">
        <w:trPr>
          <w:trHeight w:val="854"/>
        </w:trPr>
        <w:tc>
          <w:tcPr>
            <w:tcW w:w="1648" w:type="dxa"/>
            <w:shd w:val="clear" w:color="auto" w:fill="auto"/>
            <w:vAlign w:val="center"/>
          </w:tcPr>
          <w:p w14:paraId="21D21269" w14:textId="77777777" w:rsidR="00094983" w:rsidRPr="00EA516A" w:rsidRDefault="00094983" w:rsidP="0018519F">
            <w:pPr>
              <w:widowControl/>
              <w:rPr>
                <w:rFonts w:eastAsia="Times New Roman"/>
                <w:b/>
                <w:color w:val="000000"/>
                <w:sz w:val="18"/>
                <w:szCs w:val="18"/>
                <w:shd w:val="clear" w:color="auto" w:fill="FFFFFF"/>
                <w:lang w:val="nn-NO" w:eastAsia="en-GB"/>
              </w:rPr>
            </w:pPr>
            <w:r w:rsidRPr="00EA516A">
              <w:rPr>
                <w:rFonts w:eastAsia="Times New Roman"/>
                <w:b/>
                <w:color w:val="000000"/>
                <w:sz w:val="18"/>
                <w:szCs w:val="18"/>
                <w:shd w:val="clear" w:color="auto" w:fill="FFFFFF"/>
                <w:lang w:val="nn-NO" w:eastAsia="en-GB"/>
              </w:rPr>
              <w:t xml:space="preserve">Kvaliteta plana </w:t>
            </w:r>
            <w:r w:rsidRPr="00EA516A">
              <w:rPr>
                <w:rFonts w:eastAsia="Times New Roman"/>
                <w:b/>
                <w:color w:val="000000"/>
                <w:sz w:val="18"/>
                <w:szCs w:val="18"/>
                <w:shd w:val="clear" w:color="auto" w:fill="FFFFFF"/>
                <w:lang w:val="nn-NO" w:eastAsia="en-GB"/>
              </w:rPr>
              <w:br/>
              <w:t>i provedbe</w:t>
            </w:r>
          </w:p>
          <w:p w14:paraId="13191B0B" w14:textId="77777777" w:rsidR="00094983" w:rsidRPr="00EA516A" w:rsidRDefault="00094983" w:rsidP="0018519F">
            <w:pPr>
              <w:widowControl/>
              <w:rPr>
                <w:rFonts w:eastAsia="Times New Roman"/>
                <w:b/>
                <w:color w:val="000000"/>
                <w:sz w:val="18"/>
                <w:szCs w:val="18"/>
                <w:shd w:val="clear" w:color="auto" w:fill="FFFFFF"/>
                <w:lang w:val="nn-NO" w:eastAsia="en-GB"/>
              </w:rPr>
            </w:pPr>
            <w:r w:rsidRPr="00EA516A">
              <w:rPr>
                <w:rFonts w:eastAsia="Times New Roman"/>
                <w:b/>
                <w:color w:val="000000"/>
                <w:sz w:val="18"/>
                <w:szCs w:val="18"/>
                <w:shd w:val="clear" w:color="auto" w:fill="FFFFFF"/>
                <w:lang w:val="nn-NO" w:eastAsia="en-GB"/>
              </w:rPr>
              <w:t>aktivnosti</w:t>
            </w:r>
          </w:p>
          <w:p w14:paraId="452F20C1" w14:textId="77777777" w:rsidR="00094983" w:rsidRPr="00EA516A" w:rsidRDefault="00094983" w:rsidP="0018519F">
            <w:pPr>
              <w:widowControl/>
              <w:rPr>
                <w:rFonts w:eastAsia="Times New Roman"/>
                <w:b/>
                <w:color w:val="000000"/>
                <w:sz w:val="18"/>
                <w:szCs w:val="18"/>
                <w:shd w:val="clear" w:color="auto" w:fill="FFFFFF"/>
                <w:lang w:val="nn-NO" w:eastAsia="en-GB"/>
              </w:rPr>
            </w:pPr>
            <w:r w:rsidRPr="00EA516A">
              <w:rPr>
                <w:rFonts w:eastAsia="Times New Roman"/>
                <w:b/>
                <w:color w:val="000000"/>
                <w:sz w:val="18"/>
                <w:szCs w:val="18"/>
                <w:shd w:val="clear" w:color="auto" w:fill="FFFFFF"/>
                <w:lang w:val="nn-NO" w:eastAsia="en-GB"/>
              </w:rPr>
              <w:t>(Najviše 25 bodova)</w:t>
            </w:r>
          </w:p>
        </w:tc>
        <w:tc>
          <w:tcPr>
            <w:tcW w:w="7296" w:type="dxa"/>
            <w:shd w:val="clear" w:color="auto" w:fill="auto"/>
            <w:vAlign w:val="center"/>
          </w:tcPr>
          <w:p w14:paraId="3C0868F3" w14:textId="77777777" w:rsidR="00094983" w:rsidRPr="00205A65" w:rsidRDefault="00094983" w:rsidP="00123247">
            <w:pPr>
              <w:pStyle w:val="Guide-NormalBulletpoints"/>
              <w:widowControl w:val="0"/>
              <w:autoSpaceDN w:val="0"/>
              <w:ind w:left="442" w:hanging="426"/>
              <w:textAlignment w:val="baseline"/>
              <w:rPr>
                <w:lang w:val="nn-NO"/>
              </w:rPr>
            </w:pPr>
            <w:r w:rsidRPr="00205A65">
              <w:rPr>
                <w:lang w:val="nn-NO"/>
              </w:rPr>
              <w:t xml:space="preserve">Jasnoća, potpunost i kvaliteta prijedloga i </w:t>
            </w:r>
            <w:r w:rsidRPr="00205A65">
              <w:rPr>
                <w:b/>
                <w:lang w:val="nn-NO"/>
              </w:rPr>
              <w:t>programa rada</w:t>
            </w:r>
            <w:r w:rsidRPr="00205A65">
              <w:rPr>
                <w:lang w:val="nn-NO"/>
              </w:rPr>
              <w:t xml:space="preserve">, uključujući </w:t>
            </w:r>
            <w:r w:rsidRPr="00205A65">
              <w:rPr>
                <w:b/>
                <w:lang w:val="nn-NO"/>
              </w:rPr>
              <w:t>odgovarajuće planiranje</w:t>
            </w:r>
            <w:r>
              <w:rPr>
                <w:b/>
                <w:lang w:val="nn-NO"/>
              </w:rPr>
              <w:t xml:space="preserve"> </w:t>
            </w:r>
            <w:r>
              <w:rPr>
                <w:bCs/>
                <w:lang w:val="nn-NO"/>
              </w:rPr>
              <w:t>pripreme, provedbe, ocjenjivanja, praćenja i širenja</w:t>
            </w:r>
            <w:r w:rsidRPr="00205A65">
              <w:rPr>
                <w:lang w:val="nn-NO"/>
              </w:rPr>
              <w:t>;</w:t>
            </w:r>
          </w:p>
          <w:p w14:paraId="29AF0E24" w14:textId="77777777" w:rsidR="00094983" w:rsidRPr="004433C0" w:rsidRDefault="00094983" w:rsidP="00123247">
            <w:pPr>
              <w:pStyle w:val="Guide-NormalBulletpoints"/>
              <w:widowControl w:val="0"/>
              <w:autoSpaceDN w:val="0"/>
              <w:ind w:left="442" w:hanging="426"/>
              <w:textAlignment w:val="baseline"/>
              <w:rPr>
                <w:lang w:val="sv-SE"/>
              </w:rPr>
            </w:pPr>
            <w:r w:rsidRPr="004433C0">
              <w:rPr>
                <w:b/>
                <w:lang w:val="sv-SE"/>
              </w:rPr>
              <w:t>Koherentnost</w:t>
            </w:r>
            <w:r w:rsidRPr="004433C0">
              <w:rPr>
                <w:lang w:val="sv-SE"/>
              </w:rPr>
              <w:t xml:space="preserve"> ciljeva i aktivnosti projekta;</w:t>
            </w:r>
          </w:p>
          <w:p w14:paraId="3BBE4914" w14:textId="77777777" w:rsidR="00094983" w:rsidRDefault="00094983" w:rsidP="00123247">
            <w:pPr>
              <w:pStyle w:val="Guide-NormalBulletpoints"/>
              <w:ind w:left="442" w:hanging="426"/>
              <w:rPr>
                <w:lang w:val="nn-NO"/>
              </w:rPr>
            </w:pPr>
            <w:r w:rsidRPr="004433C0">
              <w:rPr>
                <w:lang w:val="sv-SE"/>
              </w:rPr>
              <w:t>Kvaliteta, novina i izvedivost samog projekta te održivost predložene metodologije.</w:t>
            </w:r>
          </w:p>
          <w:p w14:paraId="0E06617B" w14:textId="77777777" w:rsidR="00094983" w:rsidRPr="004433C0" w:rsidRDefault="00094983" w:rsidP="00205A65">
            <w:pPr>
              <w:pStyle w:val="Guide-NormalBulletpoints"/>
              <w:widowControl w:val="0"/>
              <w:numPr>
                <w:ilvl w:val="0"/>
                <w:numId w:val="0"/>
              </w:numPr>
              <w:autoSpaceDN w:val="0"/>
              <w:ind w:left="715"/>
              <w:textAlignment w:val="baseline"/>
              <w:rPr>
                <w:lang w:val="sv-SE"/>
              </w:rPr>
            </w:pPr>
          </w:p>
        </w:tc>
      </w:tr>
      <w:tr w:rsidR="00094983" w:rsidRPr="00694622" w14:paraId="4194EFD5" w14:textId="77777777" w:rsidTr="00022571">
        <w:trPr>
          <w:trHeight w:val="75"/>
        </w:trPr>
        <w:tc>
          <w:tcPr>
            <w:tcW w:w="1648" w:type="dxa"/>
            <w:shd w:val="clear" w:color="auto" w:fill="auto"/>
            <w:vAlign w:val="center"/>
          </w:tcPr>
          <w:p w14:paraId="2BD3FC28" w14:textId="77777777" w:rsidR="00094983" w:rsidRPr="00EA516A" w:rsidRDefault="00094983" w:rsidP="0018519F">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Kvaliteta projektnog tima</w:t>
            </w:r>
          </w:p>
          <w:p w14:paraId="7E7D4340" w14:textId="77777777" w:rsidR="00094983" w:rsidRPr="00EA516A" w:rsidRDefault="00094983" w:rsidP="0018519F">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(Najviše 25 bodova)</w:t>
            </w:r>
          </w:p>
        </w:tc>
        <w:tc>
          <w:tcPr>
            <w:tcW w:w="7296" w:type="dxa"/>
            <w:shd w:val="clear" w:color="auto" w:fill="auto"/>
            <w:vAlign w:val="center"/>
          </w:tcPr>
          <w:p w14:paraId="2689DB59" w14:textId="77777777" w:rsidR="00094983" w:rsidRPr="00144F52" w:rsidRDefault="00094983" w:rsidP="00022571">
            <w:pPr>
              <w:pStyle w:val="Guide-NormalBulletpoints"/>
              <w:ind w:left="360"/>
              <w:contextualSpacing/>
              <w:rPr>
                <w:lang w:val="sv-SE"/>
              </w:rPr>
            </w:pPr>
            <w:r w:rsidRPr="00144F52">
              <w:rPr>
                <w:lang w:val="sv-SE"/>
              </w:rPr>
              <w:t>Važnost profila i stručnosti ključnih djelatnika – iz akademskih i neakademskih područja – koji su uključeni u aktivnosti koje su predložene u okviru projekta</w:t>
            </w:r>
            <w:r>
              <w:rPr>
                <w:lang w:val="sv-SE"/>
              </w:rPr>
              <w:t>;</w:t>
            </w:r>
          </w:p>
          <w:p w14:paraId="11B0AACB" w14:textId="77777777" w:rsidR="00094983" w:rsidRPr="00321648" w:rsidRDefault="00094983" w:rsidP="00321648">
            <w:pPr>
              <w:pStyle w:val="Guide-NormalBulletpoints"/>
              <w:ind w:left="360"/>
              <w:contextualSpacing/>
              <w:rPr>
                <w:lang w:val="sv-SE"/>
              </w:rPr>
            </w:pPr>
            <w:r w:rsidRPr="00144F52">
              <w:rPr>
                <w:lang w:val="sv-SE"/>
              </w:rPr>
              <w:t>Za projekte koji su usmjereni na studente osnovne i srednje škole: uključenost osoblja s mjerodavnim pedagoškim vještinama</w:t>
            </w:r>
            <w:r>
              <w:rPr>
                <w:lang w:val="sv-SE"/>
              </w:rPr>
              <w:t>.</w:t>
            </w:r>
          </w:p>
        </w:tc>
      </w:tr>
      <w:tr w:rsidR="00094983" w:rsidRPr="00432BD1" w14:paraId="2C92A28D" w14:textId="77777777" w:rsidTr="00022571">
        <w:trPr>
          <w:trHeight w:val="75"/>
        </w:trPr>
        <w:tc>
          <w:tcPr>
            <w:tcW w:w="1648" w:type="dxa"/>
            <w:shd w:val="clear" w:color="auto" w:fill="auto"/>
            <w:vAlign w:val="center"/>
          </w:tcPr>
          <w:p w14:paraId="09C1A02A" w14:textId="77777777" w:rsidR="00094983" w:rsidRPr="00144F52" w:rsidRDefault="00094983" w:rsidP="0018519F">
            <w:pPr>
              <w:widowControl/>
              <w:rPr>
                <w:rFonts w:eastAsia="Times New Roman"/>
                <w:b/>
                <w:color w:val="000000"/>
                <w:sz w:val="18"/>
                <w:szCs w:val="18"/>
                <w:shd w:val="clear" w:color="auto" w:fill="FFFFFF"/>
                <w:lang w:val="sv-SE" w:eastAsia="en-GB"/>
              </w:rPr>
            </w:pPr>
            <w:r w:rsidRPr="00144F52">
              <w:rPr>
                <w:rFonts w:eastAsia="Times New Roman"/>
                <w:b/>
                <w:color w:val="000000"/>
                <w:sz w:val="18"/>
                <w:szCs w:val="18"/>
                <w:shd w:val="clear" w:color="auto" w:fill="FFFFFF"/>
                <w:lang w:val="sv-SE" w:eastAsia="en-GB"/>
              </w:rPr>
              <w:t>Učinak i širenje</w:t>
            </w:r>
          </w:p>
          <w:p w14:paraId="642A204E" w14:textId="77777777" w:rsidR="00094983" w:rsidRPr="00144F52" w:rsidRDefault="00094983" w:rsidP="0018519F">
            <w:pPr>
              <w:widowControl/>
              <w:rPr>
                <w:rFonts w:eastAsia="Times New Roman"/>
                <w:b/>
                <w:color w:val="000000"/>
                <w:sz w:val="18"/>
                <w:szCs w:val="18"/>
                <w:shd w:val="clear" w:color="auto" w:fill="FFFFFF"/>
                <w:lang w:val="sv-SE" w:eastAsia="en-GB"/>
              </w:rPr>
            </w:pPr>
            <w:r w:rsidRPr="00144F52">
              <w:rPr>
                <w:rFonts w:eastAsia="Times New Roman"/>
                <w:b/>
                <w:color w:val="000000"/>
                <w:sz w:val="18"/>
                <w:szCs w:val="18"/>
                <w:shd w:val="clear" w:color="auto" w:fill="FFFFFF"/>
                <w:lang w:val="sv-SE" w:eastAsia="en-GB"/>
              </w:rPr>
              <w:t>(Najviše 25 bodova)</w:t>
            </w:r>
          </w:p>
        </w:tc>
        <w:tc>
          <w:tcPr>
            <w:tcW w:w="7296" w:type="dxa"/>
            <w:shd w:val="clear" w:color="auto" w:fill="auto"/>
            <w:vAlign w:val="center"/>
          </w:tcPr>
          <w:p w14:paraId="3F264141" w14:textId="77777777" w:rsidR="00094983" w:rsidRPr="00AB0F28" w:rsidRDefault="00094983" w:rsidP="00BD14F1">
            <w:pPr>
              <w:widowControl/>
              <w:numPr>
                <w:ilvl w:val="0"/>
                <w:numId w:val="175"/>
              </w:numPr>
              <w:suppressAutoHyphens w:val="0"/>
              <w:spacing w:beforeLines="40" w:before="96" w:afterLines="40" w:after="96"/>
              <w:contextualSpacing/>
              <w:jc w:val="both"/>
              <w:textAlignment w:val="auto"/>
              <w:rPr>
                <w:rFonts w:asciiTheme="minorHAnsi" w:hAnsiTheme="minorHAnsi"/>
                <w:kern w:val="0"/>
                <w:sz w:val="18"/>
                <w:lang w:val="sv-SE"/>
              </w:rPr>
            </w:pPr>
            <w:r w:rsidRPr="002F1876">
              <w:rPr>
                <w:rFonts w:asciiTheme="minorHAnsi" w:hAnsiTheme="minorHAnsi"/>
                <w:kern w:val="0"/>
                <w:sz w:val="18"/>
                <w:lang w:val="sv-SE"/>
              </w:rPr>
              <w:t>Očekivani učinak projekta dugotrajnim učinkom:</w:t>
            </w:r>
          </w:p>
          <w:p w14:paraId="39A22A30"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sv-SE" w:eastAsia="en-US"/>
              </w:rPr>
            </w:pPr>
            <w:r w:rsidRPr="00106A4E">
              <w:rPr>
                <w:rFonts w:asciiTheme="minorHAnsi" w:eastAsia="Calibri" w:hAnsiTheme="minorHAnsi" w:cs="Times New Roman"/>
                <w:kern w:val="0"/>
                <w:sz w:val="18"/>
                <w:szCs w:val="18"/>
                <w:lang w:val="sv-SE" w:eastAsia="en-US"/>
              </w:rPr>
              <w:t>na ustanovu koja je domaćin aktivnosti programa Jean Monnet;</w:t>
            </w:r>
          </w:p>
          <w:p w14:paraId="1D394988"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106A4E">
              <w:rPr>
                <w:rFonts w:asciiTheme="minorHAnsi" w:hAnsiTheme="minorHAnsi"/>
                <w:kern w:val="0"/>
                <w:sz w:val="18"/>
                <w:lang w:val="sv-SE"/>
              </w:rPr>
              <w:t>na studente/studentice i učenike/učenice koji imaju koristi od aktivnosti programa Jean Monnet;</w:t>
            </w:r>
          </w:p>
          <w:p w14:paraId="39C6B4EF" w14:textId="77777777" w:rsidR="00094983" w:rsidRPr="00B464C2" w:rsidRDefault="00094983" w:rsidP="00BD14F1">
            <w:pPr>
              <w:widowControl/>
              <w:numPr>
                <w:ilvl w:val="0"/>
                <w:numId w:val="127"/>
              </w:numPr>
              <w:suppressAutoHyphens w:val="0"/>
              <w:spacing w:after="200"/>
              <w:ind w:left="714" w:hanging="357"/>
              <w:contextualSpacing/>
              <w:jc w:val="both"/>
              <w:textAlignment w:val="auto"/>
              <w:rPr>
                <w:rFonts w:asciiTheme="minorHAnsi" w:hAnsiTheme="minorHAnsi"/>
                <w:kern w:val="0"/>
                <w:sz w:val="18"/>
                <w:lang w:val="sv-SE"/>
              </w:rPr>
            </w:pPr>
            <w:r w:rsidRPr="00B464C2">
              <w:rPr>
                <w:rFonts w:asciiTheme="minorHAnsi" w:hAnsiTheme="minorHAnsi"/>
                <w:kern w:val="0"/>
                <w:sz w:val="18"/>
                <w:lang w:val="sv-SE"/>
              </w:rPr>
              <w:t>na ostale organizacije i pojedince uključene na lokalnoj, regionalnoj, nacionalnoj i/ili europskoj razini.</w:t>
            </w:r>
          </w:p>
          <w:p w14:paraId="1717F617" w14:textId="77777777" w:rsidR="00094983" w:rsidRPr="00B464C2" w:rsidRDefault="00094983" w:rsidP="00BD14F1">
            <w:pPr>
              <w:widowControl/>
              <w:numPr>
                <w:ilvl w:val="0"/>
                <w:numId w:val="175"/>
              </w:numPr>
              <w:suppressAutoHyphens w:val="0"/>
              <w:spacing w:beforeLines="40" w:before="96" w:afterLines="40" w:after="96"/>
              <w:contextualSpacing/>
              <w:jc w:val="both"/>
              <w:textAlignment w:val="auto"/>
              <w:rPr>
                <w:rFonts w:asciiTheme="minorHAnsi" w:eastAsia="Calibri" w:hAnsiTheme="minorHAnsi" w:cs="Times New Roman"/>
                <w:kern w:val="0"/>
                <w:sz w:val="18"/>
                <w:szCs w:val="18"/>
                <w:lang w:val="sv-SE" w:eastAsia="en-US"/>
              </w:rPr>
            </w:pPr>
            <w:r w:rsidRPr="00B464C2">
              <w:rPr>
                <w:rFonts w:asciiTheme="minorHAnsi" w:hAnsiTheme="minorHAnsi"/>
                <w:b/>
                <w:kern w:val="0"/>
                <w:sz w:val="18"/>
                <w:lang w:val="sv-SE"/>
              </w:rPr>
              <w:t>Primjerenost i kvaliteta mjera</w:t>
            </w:r>
            <w:r w:rsidRPr="00B464C2">
              <w:rPr>
                <w:rFonts w:asciiTheme="minorHAnsi" w:hAnsiTheme="minorHAnsi"/>
                <w:kern w:val="0"/>
                <w:sz w:val="18"/>
                <w:lang w:val="sv-SE"/>
              </w:rPr>
              <w:t xml:space="preserve"> usmjerenih na širenje rezultata aktivnosti u okviru i izvan ustanove koja je domaćin aktivnosti programa Jean Monnet</w:t>
            </w:r>
            <w:r w:rsidRPr="00B464C2">
              <w:rPr>
                <w:rFonts w:asciiTheme="minorHAnsi" w:eastAsia="Calibri" w:hAnsiTheme="minorHAnsi" w:cs="Times New Roman"/>
                <w:kern w:val="0"/>
                <w:sz w:val="18"/>
                <w:szCs w:val="18"/>
                <w:lang w:val="sv-SE" w:eastAsia="en-US"/>
              </w:rPr>
              <w:t>:</w:t>
            </w:r>
          </w:p>
          <w:p w14:paraId="0D488BDA"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razglašavanje;</w:t>
            </w:r>
          </w:p>
          <w:p w14:paraId="3329E637" w14:textId="77777777" w:rsidR="00094983" w:rsidRPr="00053AA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es-ES" w:eastAsia="en-US"/>
              </w:rPr>
            </w:pPr>
            <w:r w:rsidRPr="00053AAE">
              <w:rPr>
                <w:rFonts w:asciiTheme="minorHAnsi" w:eastAsia="Calibri" w:hAnsiTheme="minorHAnsi" w:cs="Times New Roman"/>
                <w:kern w:val="0"/>
                <w:sz w:val="18"/>
                <w:szCs w:val="18"/>
                <w:lang w:val="es-ES" w:eastAsia="en-US"/>
              </w:rPr>
              <w:t>podizanje svijesti o projektima i rezultatima, čime se poboljšava vidljivost sudionika i organizacija;</w:t>
            </w:r>
          </w:p>
          <w:p w14:paraId="69719269"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pt-PT" w:eastAsia="en-US"/>
              </w:rPr>
            </w:pPr>
            <w:r w:rsidRPr="00106A4E">
              <w:rPr>
                <w:rFonts w:asciiTheme="minorHAnsi" w:eastAsia="Calibri" w:hAnsiTheme="minorHAnsi" w:cs="Times New Roman"/>
                <w:kern w:val="0"/>
                <w:sz w:val="18"/>
                <w:szCs w:val="18"/>
                <w:lang w:val="pt-PT" w:eastAsia="en-US"/>
              </w:rPr>
              <w:t>dopiranje do skupina koje se nalaze izvan ustanova visokog obrazovanja;</w:t>
            </w:r>
          </w:p>
          <w:p w14:paraId="450ABC75"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prenosivost i prevođenje u nove politike i poboljšane prakse.</w:t>
            </w:r>
          </w:p>
          <w:p w14:paraId="47ECA713" w14:textId="77777777" w:rsidR="00094983" w:rsidRPr="00106A4E" w:rsidRDefault="00094983" w:rsidP="00BD14F1">
            <w:pPr>
              <w:widowControl/>
              <w:numPr>
                <w:ilvl w:val="0"/>
                <w:numId w:val="175"/>
              </w:numPr>
              <w:suppressAutoHyphens w:val="0"/>
              <w:spacing w:beforeLines="40" w:before="96" w:afterLines="40" w:after="96"/>
              <w:contextualSpacing/>
              <w:jc w:val="both"/>
              <w:textAlignment w:val="auto"/>
              <w:rPr>
                <w:rFonts w:asciiTheme="minorHAnsi" w:eastAsia="Calibri" w:hAnsiTheme="minorHAnsi" w:cs="Times New Roman"/>
                <w:kern w:val="0"/>
                <w:sz w:val="22"/>
                <w:szCs w:val="22"/>
                <w:lang w:val="it-IT" w:eastAsia="en-US"/>
              </w:rPr>
            </w:pPr>
            <w:r w:rsidRPr="00106A4E">
              <w:rPr>
                <w:rFonts w:asciiTheme="minorHAnsi" w:eastAsia="Calibri" w:hAnsiTheme="minorHAnsi" w:cs="Times New Roman"/>
                <w:b/>
                <w:kern w:val="0"/>
                <w:sz w:val="18"/>
                <w:szCs w:val="18"/>
                <w:lang w:val="it-IT" w:eastAsia="en-US"/>
              </w:rPr>
              <w:t xml:space="preserve">U kojoj mjeri </w:t>
            </w:r>
            <w:r w:rsidRPr="00106A4E">
              <w:rPr>
                <w:rFonts w:asciiTheme="minorHAnsi" w:eastAsia="Calibri" w:hAnsiTheme="minorHAnsi" w:cs="Times New Roman"/>
                <w:kern w:val="0"/>
                <w:sz w:val="18"/>
                <w:szCs w:val="18"/>
                <w:lang w:val="it-IT" w:eastAsia="en-US"/>
              </w:rPr>
              <w:t>će predviđeni alati za širenje doći do ciljane publike putem:</w:t>
            </w:r>
          </w:p>
          <w:p w14:paraId="5CD2642F" w14:textId="77777777" w:rsidR="00094983" w:rsidRPr="00106A4E"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val="it-IT" w:eastAsia="en-US"/>
              </w:rPr>
            </w:pPr>
            <w:r w:rsidRPr="00106A4E">
              <w:rPr>
                <w:rFonts w:asciiTheme="minorHAnsi" w:eastAsia="Calibri" w:hAnsiTheme="minorHAnsi" w:cs="Times New Roman"/>
                <w:kern w:val="0"/>
                <w:sz w:val="18"/>
                <w:szCs w:val="18"/>
                <w:lang w:val="it-IT" w:eastAsia="en-US"/>
              </w:rPr>
              <w:t>medijske izloženosti (uključujući društvene medije, publikacije itd.);</w:t>
            </w:r>
          </w:p>
          <w:p w14:paraId="0E5A4894"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događanja;</w:t>
            </w:r>
          </w:p>
          <w:p w14:paraId="389EFFA7" w14:textId="77777777" w:rsidR="00094983" w:rsidRDefault="00094983" w:rsidP="00BD14F1">
            <w:pPr>
              <w:widowControl/>
              <w:numPr>
                <w:ilvl w:val="0"/>
                <w:numId w:val="127"/>
              </w:numPr>
              <w:suppressAutoHyphens w:val="0"/>
              <w:spacing w:after="200"/>
              <w:ind w:left="714" w:hanging="357"/>
              <w:contextualSpacing/>
              <w:jc w:val="both"/>
              <w:textAlignment w:val="auto"/>
              <w:rPr>
                <w:rFonts w:asciiTheme="minorHAnsi" w:eastAsia="Calibri" w:hAnsiTheme="minorHAnsi" w:cs="Times New Roman"/>
                <w:kern w:val="0"/>
                <w:sz w:val="18"/>
                <w:szCs w:val="18"/>
                <w:lang w:eastAsia="en-US"/>
              </w:rPr>
            </w:pPr>
            <w:r>
              <w:rPr>
                <w:rFonts w:asciiTheme="minorHAnsi" w:eastAsia="Calibri" w:hAnsiTheme="minorHAnsi" w:cs="Times New Roman"/>
                <w:kern w:val="0"/>
                <w:sz w:val="18"/>
                <w:szCs w:val="18"/>
                <w:lang w:eastAsia="en-US"/>
              </w:rPr>
              <w:t>tečajeva za obuku;</w:t>
            </w:r>
          </w:p>
          <w:p w14:paraId="46C271C0" w14:textId="77777777" w:rsidR="00094983" w:rsidRDefault="00094983" w:rsidP="00BD14F1">
            <w:pPr>
              <w:widowControl/>
              <w:numPr>
                <w:ilvl w:val="0"/>
                <w:numId w:val="127"/>
              </w:numPr>
              <w:suppressAutoHyphens w:val="0"/>
              <w:spacing w:after="200"/>
              <w:ind w:left="714" w:hanging="357"/>
              <w:contextualSpacing/>
              <w:jc w:val="both"/>
              <w:textAlignment w:val="auto"/>
              <w:rPr>
                <w:lang w:val="pl-PL"/>
              </w:rPr>
            </w:pPr>
            <w:r w:rsidRPr="00205A65">
              <w:rPr>
                <w:rFonts w:asciiTheme="minorHAnsi" w:eastAsia="Calibri" w:hAnsiTheme="minorHAnsi" w:cs="Times New Roman"/>
                <w:kern w:val="0"/>
                <w:sz w:val="18"/>
                <w:szCs w:val="18"/>
                <w:lang w:eastAsia="en-US"/>
              </w:rPr>
              <w:t>korištenja novih tehnologija (multimedijski alati), uključujući otvorene obrazovne resurse (OER).</w:t>
            </w:r>
          </w:p>
        </w:tc>
      </w:tr>
    </w:tbl>
    <w:bookmarkEnd w:id="135"/>
    <w:p w14:paraId="1072BFDC" w14:textId="77777777" w:rsidR="00094983" w:rsidRPr="00EA516A" w:rsidRDefault="00094983" w:rsidP="00AE2676">
      <w:pPr>
        <w:pStyle w:val="GUIDE-NORMAL"/>
        <w:rPr>
          <w:lang w:val="pl-PL"/>
        </w:rPr>
      </w:pPr>
      <w:r w:rsidRPr="00EA516A">
        <w:rPr>
          <w:lang w:val="pl-PL"/>
        </w:rPr>
        <w:t>Prijedlozi moraju dobiti najmanje 60 bodova kako bi se mogli uzeti u obzir za financiranje. Osim toga, moraju dobiti najmanje 13 bodova u svakoj od prethodno navedenih kategorija Kriterija za dodjelu.</w:t>
      </w:r>
    </w:p>
    <w:p w14:paraId="1D371D16" w14:textId="77777777" w:rsidR="00094983" w:rsidRPr="00EA516A" w:rsidRDefault="00094983" w:rsidP="00AE2676">
      <w:pPr>
        <w:pStyle w:val="Guide-Heading4"/>
        <w:rPr>
          <w:lang w:val="pl-PL"/>
        </w:rPr>
      </w:pPr>
      <w:r w:rsidRPr="00EA516A">
        <w:rPr>
          <w:lang w:val="pl-PL"/>
        </w:rPr>
        <w:t>Što biste još trebali znati o projektu Jean Monnet?</w:t>
      </w:r>
    </w:p>
    <w:p w14:paraId="66639760" w14:textId="77777777" w:rsidR="00094983" w:rsidRPr="00EA516A" w:rsidRDefault="00094983" w:rsidP="00B35F8A">
      <w:pPr>
        <w:pStyle w:val="Guide-Heading5"/>
        <w:rPr>
          <w:lang w:val="pl-PL"/>
        </w:rPr>
      </w:pPr>
      <w:r w:rsidRPr="00EA516A">
        <w:rPr>
          <w:lang w:val="pl-PL"/>
        </w:rPr>
        <w:t>Širenje i učinak</w:t>
      </w:r>
    </w:p>
    <w:p w14:paraId="15B33B88" w14:textId="77777777" w:rsidR="00094983" w:rsidRPr="00EA516A" w:rsidRDefault="00094983" w:rsidP="0060102C">
      <w:pPr>
        <w:pStyle w:val="GUIDE-NORMAL"/>
        <w:rPr>
          <w:lang w:val="pl-PL"/>
        </w:rPr>
      </w:pPr>
      <w:r w:rsidRPr="00EA516A">
        <w:rPr>
          <w:lang w:val="pl-PL"/>
        </w:rPr>
        <w:t>Projekti Jean Monnet trebali bi širiti i iskorištavati rezultate aktivnosti izvan izravno uključenih sudionika. Time će se značajno povećati učinak i pridonijeti sustavnim promjenama.</w:t>
      </w:r>
    </w:p>
    <w:p w14:paraId="17FF9B56" w14:textId="77777777" w:rsidR="00094983" w:rsidRPr="00EA516A" w:rsidRDefault="00094983" w:rsidP="0060102C">
      <w:pPr>
        <w:pStyle w:val="GUIDE-NORMAL"/>
        <w:rPr>
          <w:lang w:val="pl-PL"/>
        </w:rPr>
      </w:pPr>
      <w:r w:rsidRPr="00EA516A">
        <w:rPr>
          <w:lang w:val="pl-PL"/>
        </w:rPr>
        <w:t>Od projekata Jean Monnet tražit će se da ažuriraju svoj odjeljak posebnog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14:paraId="43F6FE4B" w14:textId="77777777" w:rsidR="00094983" w:rsidRPr="00EA516A" w:rsidRDefault="00094983" w:rsidP="0060102C">
      <w:pPr>
        <w:pStyle w:val="GUIDE-NORMAL"/>
        <w:rPr>
          <w:lang w:val="fr-BE"/>
        </w:rPr>
      </w:pPr>
      <w:r w:rsidRPr="00EA516A">
        <w:rPr>
          <w:lang w:val="fr-BE"/>
        </w:rPr>
        <w:t>Projekte Jean Monnet potiče se da:</w:t>
      </w:r>
    </w:p>
    <w:p w14:paraId="75866B18" w14:textId="77777777" w:rsidR="00094983" w:rsidRPr="00053AAE" w:rsidRDefault="00094983" w:rsidP="0060102C">
      <w:pPr>
        <w:pStyle w:val="Guide-NormalBulletpoints"/>
        <w:rPr>
          <w:lang w:val="es-ES"/>
        </w:rPr>
      </w:pPr>
      <w:r w:rsidRPr="00053AAE">
        <w:rPr>
          <w:lang w:val="es-ES"/>
        </w:rPr>
        <w:t xml:space="preserve">sudjeluju u događanjima širenja i informiranja na nacionalnoj i europskoj razini; </w:t>
      </w:r>
    </w:p>
    <w:p w14:paraId="40C76E7B" w14:textId="77777777" w:rsidR="00094983" w:rsidRPr="00053AAE" w:rsidRDefault="00094983" w:rsidP="0060102C">
      <w:pPr>
        <w:pStyle w:val="Guide-NormalBulletpoints"/>
        <w:rPr>
          <w:lang w:val="es-ES"/>
        </w:rPr>
      </w:pPr>
      <w:r w:rsidRPr="00053AAE">
        <w:rPr>
          <w:lang w:val="es-ES"/>
        </w:rPr>
        <w:t>organiziraju događanja (predavanja, seminare, radionice itd.) s donositeljima politika na lokalnoj (npr. gradonačelnici i savjetnici), regionalnoj i nacionalnoj razini te s organiziranim civilnim društvom i školama;</w:t>
      </w:r>
    </w:p>
    <w:p w14:paraId="3DE63AC7" w14:textId="77777777" w:rsidR="00094983" w:rsidRPr="00053AAE" w:rsidRDefault="00094983" w:rsidP="0060102C">
      <w:pPr>
        <w:pStyle w:val="Guide-NormalBulletpoints"/>
        <w:rPr>
          <w:lang w:val="es-ES"/>
        </w:rPr>
      </w:pPr>
      <w:r w:rsidRPr="00053AAE">
        <w:rPr>
          <w:lang w:val="es-ES"/>
        </w:rPr>
        <w:t>šire rezultate svojih aktivnosti organizacijom seminara ili predavanja koji su usmjereni na opću publiku i predstavnike civilnog društva i prilagođeni njima;</w:t>
      </w:r>
    </w:p>
    <w:p w14:paraId="4469B2D1" w14:textId="77777777" w:rsidR="00094983" w:rsidRPr="00B464C2" w:rsidRDefault="00094983" w:rsidP="0060102C">
      <w:pPr>
        <w:pStyle w:val="Guide-NormalBulletpoints"/>
        <w:rPr>
          <w:lang w:val="pt-PT"/>
        </w:rPr>
      </w:pPr>
      <w:r w:rsidRPr="00B464C2">
        <w:rPr>
          <w:lang w:val="pt-PT"/>
        </w:rPr>
        <w:t>umreže se s drugim Centrima izvrsnosti, Katedrama Jean Monnet, koordinatorima Modula te podržavanim ustanovama i udrugama;</w:t>
      </w:r>
    </w:p>
    <w:p w14:paraId="25FDE38E" w14:textId="77777777" w:rsidR="00094983" w:rsidRPr="00B464C2" w:rsidRDefault="00094983" w:rsidP="0060102C">
      <w:pPr>
        <w:pStyle w:val="Guide-NormalBulletpoints"/>
        <w:rPr>
          <w:lang w:val="pt-PT"/>
        </w:rPr>
      </w:pPr>
      <w:r w:rsidRPr="00B464C2">
        <w:rPr>
          <w:lang w:val="pt-PT"/>
        </w:rPr>
        <w:t>primjenjuju otvorene obrazovne sadržaje (OER), objave sažetke, sadržaj i raspored svojih aktivnosti te očekivane rezultate.</w:t>
      </w:r>
    </w:p>
    <w:p w14:paraId="180F7A15" w14:textId="77777777" w:rsidR="00094983" w:rsidRPr="00B464C2" w:rsidRDefault="00094983" w:rsidP="00611779">
      <w:pPr>
        <w:pStyle w:val="Guide-Heading4"/>
        <w:rPr>
          <w:lang w:val="pt-PT"/>
        </w:rPr>
        <w:sectPr w:rsidR="00094983" w:rsidRPr="00B464C2" w:rsidSect="00785DA9">
          <w:headerReference w:type="default" r:id="rId78"/>
          <w:endnotePr>
            <w:numFmt w:val="decimal"/>
          </w:endnotePr>
          <w:pgSz w:w="11906" w:h="16838" w:code="9"/>
          <w:pgMar w:top="1134" w:right="1418" w:bottom="1134" w:left="1418" w:header="720" w:footer="720" w:gutter="0"/>
          <w:cols w:space="720"/>
        </w:sectPr>
      </w:pPr>
    </w:p>
    <w:p w14:paraId="24CB33A6" w14:textId="77777777" w:rsidR="00094983" w:rsidRPr="00AB0F28" w:rsidRDefault="00094983" w:rsidP="00205A65">
      <w:pPr>
        <w:pStyle w:val="Guide-Heading4"/>
        <w:tabs>
          <w:tab w:val="left" w:pos="3210"/>
        </w:tabs>
        <w:rPr>
          <w:lang w:val="es-ES"/>
        </w:rPr>
      </w:pPr>
      <w:r w:rsidRPr="002F1876">
        <w:rPr>
          <w:lang w:val="es-ES"/>
        </w:rPr>
        <w:t>Koja su pravila financiranja?</w:t>
      </w:r>
    </w:p>
    <w:p w14:paraId="22892DBD" w14:textId="77777777" w:rsidR="00094983" w:rsidRPr="00AB0F28" w:rsidRDefault="00094983" w:rsidP="00611779">
      <w:pPr>
        <w:pStyle w:val="GUIDE-NORMAL"/>
        <w:rPr>
          <w:lang w:val="es-ES"/>
        </w:rPr>
      </w:pPr>
      <w:r w:rsidRPr="002F1876">
        <w:rPr>
          <w:lang w:val="es-ES"/>
        </w:rPr>
        <w:t>Proračun projekta mora se izraditi na temelju sljedećih pravila za financiranje (u EUR):</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
        <w:gridCol w:w="2706"/>
        <w:gridCol w:w="7994"/>
        <w:gridCol w:w="940"/>
        <w:gridCol w:w="2987"/>
        <w:gridCol w:w="98"/>
      </w:tblGrid>
      <w:tr w:rsidR="00094983" w:rsidRPr="00694622" w14:paraId="0B0EE23F" w14:textId="77777777" w:rsidTr="008D6B30">
        <w:trPr>
          <w:trHeight w:val="352"/>
        </w:trPr>
        <w:tc>
          <w:tcPr>
            <w:tcW w:w="5000" w:type="pct"/>
            <w:gridSpan w:val="6"/>
            <w:shd w:val="clear" w:color="auto" w:fill="auto"/>
          </w:tcPr>
          <w:p w14:paraId="03AC7B9D" w14:textId="77777777" w:rsidR="00094983" w:rsidRPr="00AB0F28" w:rsidRDefault="00094983" w:rsidP="0018519F">
            <w:pPr>
              <w:pStyle w:val="GUIDE-NORMAL"/>
              <w:jc w:val="center"/>
              <w:rPr>
                <w:rFonts w:cs="Tahoma"/>
                <w:b/>
                <w:lang w:val="es-ES"/>
              </w:rPr>
            </w:pPr>
            <w:r w:rsidRPr="002F1876">
              <w:rPr>
                <w:rFonts w:cs="Tahoma"/>
                <w:b/>
                <w:lang w:val="es-ES"/>
              </w:rPr>
              <w:t>Najveći iznos bespovratnih sredstava dodijeljenih za projekt Jean Monnet: 60 000 EUR (što predstavlja 75 % ukupnih troškova)</w:t>
            </w:r>
          </w:p>
        </w:tc>
      </w:tr>
      <w:tr w:rsidR="00094983" w:rsidRPr="00EA516A" w14:paraId="5E630CDA" w14:textId="77777777" w:rsidTr="008D6B30">
        <w:tblPrEx>
          <w:tblCellMar>
            <w:left w:w="28" w:type="dxa"/>
            <w:right w:w="28" w:type="dxa"/>
          </w:tblCellMar>
        </w:tblPrEx>
        <w:trPr>
          <w:gridBefore w:val="1"/>
          <w:gridAfter w:val="1"/>
          <w:wBefore w:w="27" w:type="pct"/>
          <w:wAfter w:w="33" w:type="pct"/>
          <w:trHeight w:val="183"/>
        </w:trPr>
        <w:tc>
          <w:tcPr>
            <w:tcW w:w="3614" w:type="pct"/>
            <w:gridSpan w:val="2"/>
            <w:shd w:val="clear" w:color="auto" w:fill="auto"/>
            <w:vAlign w:val="center"/>
          </w:tcPr>
          <w:p w14:paraId="550A44CE" w14:textId="77777777" w:rsidR="00094983" w:rsidRPr="00EA516A" w:rsidRDefault="00094983" w:rsidP="0018519F">
            <w:pPr>
              <w:tabs>
                <w:tab w:val="center" w:pos="2661"/>
                <w:tab w:val="center" w:pos="6158"/>
                <w:tab w:val="center" w:pos="8572"/>
              </w:tabs>
              <w:spacing w:before="60" w:after="60"/>
              <w:jc w:val="center"/>
              <w:rPr>
                <w:b/>
                <w:sz w:val="18"/>
                <w:szCs w:val="18"/>
                <w:lang w:val="en-US"/>
              </w:rPr>
            </w:pPr>
            <w:r w:rsidRPr="00EA516A">
              <w:rPr>
                <w:b/>
                <w:sz w:val="18"/>
                <w:szCs w:val="18"/>
                <w:lang w:val="en-US"/>
              </w:rPr>
              <w:t>Prihvatljivi troškovi</w:t>
            </w:r>
          </w:p>
        </w:tc>
        <w:tc>
          <w:tcPr>
            <w:tcW w:w="317" w:type="pct"/>
            <w:shd w:val="clear" w:color="auto" w:fill="auto"/>
            <w:vAlign w:val="center"/>
          </w:tcPr>
          <w:p w14:paraId="05FE7C57" w14:textId="77777777" w:rsidR="00094983" w:rsidRPr="00EA516A" w:rsidRDefault="00094983" w:rsidP="0018519F">
            <w:pPr>
              <w:tabs>
                <w:tab w:val="center" w:pos="2661"/>
                <w:tab w:val="center" w:pos="6158"/>
                <w:tab w:val="center" w:pos="8572"/>
              </w:tabs>
              <w:spacing w:before="60" w:after="60"/>
              <w:jc w:val="center"/>
              <w:rPr>
                <w:b/>
                <w:sz w:val="18"/>
                <w:szCs w:val="18"/>
                <w:lang w:val="en-US"/>
              </w:rPr>
            </w:pPr>
            <w:r w:rsidRPr="00EA516A">
              <w:rPr>
                <w:b/>
                <w:sz w:val="18"/>
                <w:szCs w:val="18"/>
                <w:lang w:val="en-US"/>
              </w:rPr>
              <w:t>Mehanizam financiranja</w:t>
            </w:r>
          </w:p>
        </w:tc>
        <w:tc>
          <w:tcPr>
            <w:tcW w:w="1009" w:type="pct"/>
            <w:shd w:val="clear" w:color="auto" w:fill="auto"/>
            <w:vAlign w:val="center"/>
          </w:tcPr>
          <w:p w14:paraId="0EF4BF7E" w14:textId="77777777" w:rsidR="00094983" w:rsidRPr="00EA516A" w:rsidRDefault="00094983" w:rsidP="0018519F">
            <w:pPr>
              <w:tabs>
                <w:tab w:val="center" w:pos="2661"/>
                <w:tab w:val="center" w:pos="6158"/>
                <w:tab w:val="center" w:pos="8572"/>
              </w:tabs>
              <w:spacing w:before="60" w:after="60"/>
              <w:jc w:val="center"/>
              <w:rPr>
                <w:b/>
                <w:sz w:val="18"/>
                <w:szCs w:val="18"/>
                <w:lang w:val="en-US"/>
              </w:rPr>
            </w:pPr>
            <w:r w:rsidRPr="00EA516A">
              <w:rPr>
                <w:b/>
                <w:sz w:val="18"/>
                <w:szCs w:val="18"/>
                <w:lang w:val="en-US"/>
              </w:rPr>
              <w:t>Iznos</w:t>
            </w:r>
          </w:p>
        </w:tc>
      </w:tr>
      <w:tr w:rsidR="00094983" w:rsidRPr="00694622" w14:paraId="27CD5CB7" w14:textId="77777777" w:rsidTr="008D6B30">
        <w:tblPrEx>
          <w:tblCellMar>
            <w:left w:w="28" w:type="dxa"/>
            <w:right w:w="28" w:type="dxa"/>
          </w:tblCellMar>
        </w:tblPrEx>
        <w:trPr>
          <w:gridBefore w:val="1"/>
          <w:gridAfter w:val="1"/>
          <w:wBefore w:w="27" w:type="pct"/>
          <w:wAfter w:w="33" w:type="pct"/>
          <w:trHeight w:val="437"/>
        </w:trPr>
        <w:tc>
          <w:tcPr>
            <w:tcW w:w="914" w:type="pct"/>
            <w:shd w:val="clear" w:color="auto" w:fill="auto"/>
            <w:vAlign w:val="center"/>
          </w:tcPr>
          <w:p w14:paraId="18F0FD5C" w14:textId="77777777" w:rsidR="00094983" w:rsidRPr="00EA516A" w:rsidRDefault="00094983" w:rsidP="007A2035">
            <w:pPr>
              <w:pStyle w:val="Guide-Table"/>
              <w:rPr>
                <w:rFonts w:cs="Tahoma"/>
                <w:lang w:val="en-US"/>
              </w:rPr>
            </w:pPr>
            <w:r w:rsidRPr="00EA516A">
              <w:rPr>
                <w:rFonts w:cs="Tahoma"/>
                <w:lang w:val="en-US"/>
              </w:rPr>
              <w:t>Sudjelovanje na konferencijama</w:t>
            </w:r>
          </w:p>
        </w:tc>
        <w:tc>
          <w:tcPr>
            <w:tcW w:w="2700" w:type="pct"/>
            <w:shd w:val="clear" w:color="auto" w:fill="auto"/>
          </w:tcPr>
          <w:p w14:paraId="7034770E" w14:textId="77777777" w:rsidR="00094983" w:rsidRPr="00EA516A" w:rsidRDefault="00094983" w:rsidP="0018519F">
            <w:pPr>
              <w:pStyle w:val="GUIDE-NORMAL"/>
              <w:jc w:val="left"/>
              <w:rPr>
                <w:rFonts w:cs="Tahoma"/>
              </w:rPr>
            </w:pPr>
            <w:r w:rsidRPr="00EA516A">
              <w:rPr>
                <w:rFonts w:cs="Tahoma"/>
              </w:rPr>
              <w:t>Doprinos za troškove povezane s organizacijom konferencija, seminara radionica itd., osim troškova povezanih sa sudjelovanjem govornika koji nisu lokalni</w:t>
            </w:r>
          </w:p>
        </w:tc>
        <w:tc>
          <w:tcPr>
            <w:tcW w:w="317" w:type="pct"/>
            <w:shd w:val="clear" w:color="auto" w:fill="auto"/>
            <w:vAlign w:val="center"/>
          </w:tcPr>
          <w:p w14:paraId="27C83C9D" w14:textId="77777777" w:rsidR="00094983" w:rsidRPr="00EA516A" w:rsidRDefault="00094983" w:rsidP="003001F7">
            <w:pPr>
              <w:rPr>
                <w:sz w:val="18"/>
                <w:szCs w:val="18"/>
              </w:rPr>
            </w:pPr>
            <w:r w:rsidRPr="00EA516A">
              <w:rPr>
                <w:sz w:val="18"/>
                <w:szCs w:val="18"/>
              </w:rPr>
              <w:t>Doprinos</w:t>
            </w:r>
          </w:p>
          <w:p w14:paraId="47CA157F" w14:textId="77777777" w:rsidR="00094983" w:rsidRPr="00EA516A" w:rsidRDefault="00094983" w:rsidP="003001F7">
            <w:pPr>
              <w:rPr>
                <w:sz w:val="18"/>
                <w:szCs w:val="18"/>
              </w:rPr>
            </w:pPr>
            <w:r w:rsidRPr="00EA516A">
              <w:rPr>
                <w:sz w:val="18"/>
                <w:szCs w:val="18"/>
              </w:rPr>
              <w:t>jediničnim</w:t>
            </w:r>
          </w:p>
          <w:p w14:paraId="2EA78766" w14:textId="77777777" w:rsidR="00094983" w:rsidRPr="00EA516A" w:rsidRDefault="00094983" w:rsidP="003001F7">
            <w:pPr>
              <w:rPr>
                <w:sz w:val="18"/>
                <w:szCs w:val="18"/>
              </w:rPr>
            </w:pPr>
            <w:r w:rsidRPr="00EA516A">
              <w:rPr>
                <w:sz w:val="18"/>
                <w:szCs w:val="18"/>
              </w:rPr>
              <w:t>troškovima</w:t>
            </w:r>
          </w:p>
        </w:tc>
        <w:tc>
          <w:tcPr>
            <w:tcW w:w="1009" w:type="pct"/>
            <w:shd w:val="clear" w:color="auto" w:fill="auto"/>
            <w:vAlign w:val="center"/>
          </w:tcPr>
          <w:p w14:paraId="6C021ADC" w14:textId="77777777" w:rsidR="00094983" w:rsidRPr="00EA516A" w:rsidRDefault="00094983" w:rsidP="0018519F">
            <w:pPr>
              <w:spacing w:after="160"/>
              <w:rPr>
                <w:sz w:val="18"/>
                <w:szCs w:val="18"/>
                <w:lang w:val="pl-PL"/>
              </w:rPr>
            </w:pPr>
            <w:r w:rsidRPr="00EA516A">
              <w:rPr>
                <w:sz w:val="18"/>
                <w:szCs w:val="18"/>
                <w:bdr w:val="single" w:sz="4" w:space="0" w:color="auto"/>
                <w:lang w:val="pl-PL"/>
              </w:rPr>
              <w:t>D.2</w:t>
            </w:r>
            <w:r w:rsidRPr="00EA516A">
              <w:rPr>
                <w:sz w:val="18"/>
                <w:szCs w:val="18"/>
                <w:lang w:val="pl-PL"/>
              </w:rPr>
              <w:t xml:space="preserve"> po danu po sudioniku</w:t>
            </w:r>
          </w:p>
        </w:tc>
      </w:tr>
      <w:tr w:rsidR="00094983" w:rsidRPr="00EA516A" w14:paraId="118A2FDA" w14:textId="77777777" w:rsidTr="008D6B30">
        <w:tblPrEx>
          <w:tblCellMar>
            <w:left w:w="28" w:type="dxa"/>
            <w:right w:w="28" w:type="dxa"/>
          </w:tblCellMar>
        </w:tblPrEx>
        <w:trPr>
          <w:gridBefore w:val="1"/>
          <w:gridAfter w:val="1"/>
          <w:wBefore w:w="27" w:type="pct"/>
          <w:wAfter w:w="33" w:type="pct"/>
          <w:trHeight w:val="380"/>
        </w:trPr>
        <w:tc>
          <w:tcPr>
            <w:tcW w:w="914" w:type="pct"/>
            <w:vMerge w:val="restart"/>
            <w:shd w:val="clear" w:color="auto" w:fill="auto"/>
            <w:vAlign w:val="center"/>
          </w:tcPr>
          <w:p w14:paraId="0C6A9673" w14:textId="77777777" w:rsidR="00094983" w:rsidRPr="00EA516A" w:rsidRDefault="00094983" w:rsidP="00C76A96">
            <w:pPr>
              <w:pStyle w:val="Guide-Table"/>
              <w:rPr>
                <w:rFonts w:cs="Tahoma"/>
                <w:lang w:val="pl-PL"/>
              </w:rPr>
            </w:pPr>
            <w:r w:rsidRPr="00EA516A">
              <w:rPr>
                <w:rFonts w:cs="Tahoma"/>
                <w:lang w:val="pl-PL"/>
              </w:rPr>
              <w:t>Putovanje</w:t>
            </w:r>
          </w:p>
          <w:p w14:paraId="701A7591" w14:textId="77777777" w:rsidR="00094983" w:rsidRPr="00EA516A" w:rsidRDefault="00094983" w:rsidP="00C76A96">
            <w:pPr>
              <w:pStyle w:val="Guide-Table"/>
              <w:rPr>
                <w:rFonts w:cs="Tahoma"/>
                <w:lang w:val="pl-PL"/>
              </w:rPr>
            </w:pPr>
            <w:r w:rsidRPr="00EA516A">
              <w:rPr>
                <w:rFonts w:cs="Tahoma"/>
                <w:lang w:val="pl-PL"/>
              </w:rPr>
              <w:t>(govornici koji nisu lokalni)</w:t>
            </w:r>
          </w:p>
        </w:tc>
        <w:tc>
          <w:tcPr>
            <w:tcW w:w="2700" w:type="pct"/>
            <w:vMerge w:val="restart"/>
            <w:shd w:val="clear" w:color="auto" w:fill="auto"/>
            <w:vAlign w:val="center"/>
          </w:tcPr>
          <w:p w14:paraId="421D39EE" w14:textId="77777777" w:rsidR="00094983" w:rsidRPr="00EA516A" w:rsidRDefault="00094983" w:rsidP="0018519F">
            <w:pPr>
              <w:pStyle w:val="GUIDE-NORMAL"/>
              <w:jc w:val="left"/>
              <w:rPr>
                <w:rFonts w:cs="Tahoma"/>
                <w:lang w:val="pl-PL"/>
              </w:rPr>
            </w:pPr>
            <w:r w:rsidRPr="00EA516A">
              <w:rPr>
                <w:rFonts w:cs="Tahoma"/>
                <w:lang w:val="pl-PL"/>
              </w:rPr>
              <w:t>Doprinos troškovima putovanja na konferencije za govornike koji nisu lokalni na temelju udaljenosti.</w:t>
            </w:r>
          </w:p>
          <w:p w14:paraId="76443BD8" w14:textId="77777777" w:rsidR="00094983" w:rsidRPr="00EA516A" w:rsidRDefault="00094983" w:rsidP="0018519F">
            <w:pPr>
              <w:pStyle w:val="GUIDE-NORMAL"/>
              <w:jc w:val="left"/>
              <w:rPr>
                <w:rFonts w:cs="Tahoma"/>
                <w:lang w:val="pl-PL"/>
              </w:rPr>
            </w:pPr>
            <w:r w:rsidRPr="00EA516A">
              <w:rPr>
                <w:rFonts w:cs="Tahoma"/>
                <w:lang w:val="pl-PL"/>
              </w:rPr>
              <w:t>Udaljenosti se moraju izračunavati pomoću kalkulatora za izračun udaljenosti koji podupire Europska komisija</w:t>
            </w:r>
            <w:r w:rsidRPr="00EA516A">
              <w:rPr>
                <w:rStyle w:val="FootnoteReference"/>
              </w:rPr>
              <w:footnoteReference w:id="233"/>
            </w:r>
            <w:r w:rsidRPr="00EA516A">
              <w:rPr>
                <w:rFonts w:cs="Tahoma"/>
                <w:lang w:val="pl-PL"/>
              </w:rPr>
              <w:t>, navodeći udaljenost jednosmjernog putovanja kako bi se mogao izračunati iznos bespovratnih sredstava EU-a za pokrivanje troškova povratnog putovanja</w:t>
            </w:r>
            <w:r w:rsidRPr="00EA516A">
              <w:rPr>
                <w:rStyle w:val="FootnoteReference"/>
              </w:rPr>
              <w:footnoteReference w:id="234"/>
            </w:r>
          </w:p>
        </w:tc>
        <w:tc>
          <w:tcPr>
            <w:tcW w:w="317" w:type="pct"/>
            <w:vMerge w:val="restart"/>
            <w:shd w:val="clear" w:color="auto" w:fill="auto"/>
            <w:vAlign w:val="center"/>
          </w:tcPr>
          <w:p w14:paraId="32B8CC40" w14:textId="77777777" w:rsidR="00094983" w:rsidRPr="00EA516A" w:rsidRDefault="00094983" w:rsidP="00523FF6">
            <w:pPr>
              <w:rPr>
                <w:sz w:val="18"/>
                <w:szCs w:val="18"/>
              </w:rPr>
            </w:pPr>
            <w:r w:rsidRPr="00EA516A">
              <w:rPr>
                <w:sz w:val="18"/>
                <w:szCs w:val="18"/>
              </w:rPr>
              <w:t>Jedinični</w:t>
            </w:r>
          </w:p>
          <w:p w14:paraId="7680739C" w14:textId="77777777" w:rsidR="00094983" w:rsidRPr="00EA516A" w:rsidRDefault="00094983" w:rsidP="00523FF6">
            <w:pPr>
              <w:rPr>
                <w:sz w:val="18"/>
                <w:szCs w:val="18"/>
              </w:rPr>
            </w:pPr>
            <w:r w:rsidRPr="00EA516A">
              <w:rPr>
                <w:sz w:val="18"/>
                <w:szCs w:val="18"/>
              </w:rPr>
              <w:t>troškovi</w:t>
            </w:r>
          </w:p>
        </w:tc>
        <w:tc>
          <w:tcPr>
            <w:tcW w:w="1009" w:type="pct"/>
            <w:shd w:val="clear" w:color="auto" w:fill="auto"/>
            <w:vAlign w:val="center"/>
          </w:tcPr>
          <w:p w14:paraId="38E02900" w14:textId="77777777" w:rsidR="00094983" w:rsidRPr="00EA516A" w:rsidRDefault="00094983" w:rsidP="0018519F">
            <w:pPr>
              <w:spacing w:before="20" w:after="20"/>
              <w:rPr>
                <w:sz w:val="18"/>
                <w:szCs w:val="18"/>
                <w:lang w:val="pl-PL"/>
              </w:rPr>
            </w:pPr>
            <w:r w:rsidRPr="00EA516A">
              <w:rPr>
                <w:sz w:val="18"/>
                <w:szCs w:val="18"/>
                <w:lang w:val="pl-PL"/>
              </w:rPr>
              <w:t>Za udaljenosti između 100 i 499 km:</w:t>
            </w:r>
          </w:p>
          <w:p w14:paraId="0A91AC43" w14:textId="77777777" w:rsidR="00094983" w:rsidRPr="00AB0F28" w:rsidRDefault="00094983" w:rsidP="0018519F">
            <w:pPr>
              <w:spacing w:before="20" w:after="20"/>
              <w:rPr>
                <w:sz w:val="18"/>
                <w:szCs w:val="18"/>
              </w:rPr>
            </w:pPr>
            <w:r w:rsidRPr="002F1876">
              <w:rPr>
                <w:sz w:val="18"/>
                <w:szCs w:val="18"/>
              </w:rPr>
              <w:t>180 EUR po sudioniku</w:t>
            </w:r>
          </w:p>
        </w:tc>
      </w:tr>
      <w:tr w:rsidR="00094983" w:rsidRPr="007F4172" w14:paraId="5CB634EF" w14:textId="77777777" w:rsidTr="008D6B30">
        <w:tblPrEx>
          <w:tblCellMar>
            <w:left w:w="28" w:type="dxa"/>
            <w:right w:w="28" w:type="dxa"/>
          </w:tblCellMar>
        </w:tblPrEx>
        <w:trPr>
          <w:gridBefore w:val="1"/>
          <w:gridAfter w:val="1"/>
          <w:wBefore w:w="27" w:type="pct"/>
          <w:wAfter w:w="33" w:type="pct"/>
          <w:trHeight w:val="376"/>
        </w:trPr>
        <w:tc>
          <w:tcPr>
            <w:tcW w:w="914" w:type="pct"/>
            <w:vMerge/>
            <w:shd w:val="clear" w:color="auto" w:fill="auto"/>
            <w:vAlign w:val="center"/>
          </w:tcPr>
          <w:p w14:paraId="7D5A89CB" w14:textId="77777777" w:rsidR="00094983" w:rsidRPr="00AB0F28" w:rsidRDefault="00094983" w:rsidP="001F6354">
            <w:pPr>
              <w:pStyle w:val="Guide-Table"/>
              <w:rPr>
                <w:rFonts w:cs="Tahoma"/>
                <w:lang w:val="fr-BE"/>
              </w:rPr>
            </w:pPr>
          </w:p>
        </w:tc>
        <w:tc>
          <w:tcPr>
            <w:tcW w:w="2700" w:type="pct"/>
            <w:vMerge/>
            <w:shd w:val="clear" w:color="auto" w:fill="auto"/>
            <w:vAlign w:val="center"/>
          </w:tcPr>
          <w:p w14:paraId="15653B84" w14:textId="77777777" w:rsidR="00094983" w:rsidRPr="00AB0F28" w:rsidRDefault="00094983" w:rsidP="0018519F">
            <w:pPr>
              <w:pStyle w:val="GUIDE-NORMAL"/>
              <w:jc w:val="left"/>
              <w:rPr>
                <w:rFonts w:cs="Tahoma"/>
                <w:lang w:val="fr-BE"/>
              </w:rPr>
            </w:pPr>
          </w:p>
        </w:tc>
        <w:tc>
          <w:tcPr>
            <w:tcW w:w="317" w:type="pct"/>
            <w:vMerge/>
            <w:shd w:val="clear" w:color="auto" w:fill="auto"/>
            <w:vAlign w:val="center"/>
          </w:tcPr>
          <w:p w14:paraId="67A8F9B6" w14:textId="77777777" w:rsidR="00094983" w:rsidRPr="00EA516A" w:rsidRDefault="00094983">
            <w:pPr>
              <w:rPr>
                <w:sz w:val="18"/>
                <w:szCs w:val="18"/>
              </w:rPr>
            </w:pPr>
          </w:p>
        </w:tc>
        <w:tc>
          <w:tcPr>
            <w:tcW w:w="1009" w:type="pct"/>
            <w:shd w:val="clear" w:color="auto" w:fill="auto"/>
            <w:vAlign w:val="center"/>
          </w:tcPr>
          <w:p w14:paraId="5880B540" w14:textId="77777777" w:rsidR="00094983" w:rsidRPr="00EA516A" w:rsidRDefault="00094983" w:rsidP="0018519F">
            <w:pPr>
              <w:spacing w:before="20" w:after="20"/>
              <w:rPr>
                <w:sz w:val="18"/>
                <w:szCs w:val="18"/>
                <w:lang w:val="pl-PL"/>
              </w:rPr>
            </w:pPr>
            <w:r w:rsidRPr="00EA516A">
              <w:rPr>
                <w:sz w:val="18"/>
                <w:szCs w:val="18"/>
                <w:lang w:val="pl-PL"/>
              </w:rPr>
              <w:t>Za udaljenosti između 500 i 1 999 km: 275 EUR po sudioniku</w:t>
            </w:r>
          </w:p>
        </w:tc>
      </w:tr>
      <w:tr w:rsidR="00094983" w:rsidRPr="00694622" w14:paraId="20A126BF" w14:textId="77777777" w:rsidTr="008D6B30">
        <w:tblPrEx>
          <w:tblCellMar>
            <w:left w:w="28" w:type="dxa"/>
            <w:right w:w="28" w:type="dxa"/>
          </w:tblCellMar>
        </w:tblPrEx>
        <w:trPr>
          <w:gridBefore w:val="1"/>
          <w:gridAfter w:val="1"/>
          <w:wBefore w:w="27" w:type="pct"/>
          <w:wAfter w:w="33" w:type="pct"/>
          <w:trHeight w:val="376"/>
        </w:trPr>
        <w:tc>
          <w:tcPr>
            <w:tcW w:w="914" w:type="pct"/>
            <w:vMerge/>
            <w:shd w:val="clear" w:color="auto" w:fill="auto"/>
            <w:vAlign w:val="center"/>
          </w:tcPr>
          <w:p w14:paraId="5519A91D" w14:textId="77777777" w:rsidR="00094983" w:rsidRPr="00EA516A" w:rsidRDefault="00094983" w:rsidP="001F6354">
            <w:pPr>
              <w:pStyle w:val="Guide-Table"/>
              <w:rPr>
                <w:rFonts w:cs="Tahoma"/>
                <w:lang w:val="pl-PL"/>
              </w:rPr>
            </w:pPr>
          </w:p>
        </w:tc>
        <w:tc>
          <w:tcPr>
            <w:tcW w:w="2700" w:type="pct"/>
            <w:vMerge/>
            <w:shd w:val="clear" w:color="auto" w:fill="auto"/>
            <w:vAlign w:val="center"/>
          </w:tcPr>
          <w:p w14:paraId="547993C7" w14:textId="77777777" w:rsidR="00094983" w:rsidRPr="00EA516A" w:rsidRDefault="00094983" w:rsidP="0018519F">
            <w:pPr>
              <w:pStyle w:val="GUIDE-NORMAL"/>
              <w:jc w:val="left"/>
              <w:rPr>
                <w:rFonts w:cs="Tahoma"/>
                <w:lang w:val="pl-PL"/>
              </w:rPr>
            </w:pPr>
          </w:p>
        </w:tc>
        <w:tc>
          <w:tcPr>
            <w:tcW w:w="317" w:type="pct"/>
            <w:vMerge/>
            <w:shd w:val="clear" w:color="auto" w:fill="auto"/>
            <w:vAlign w:val="center"/>
          </w:tcPr>
          <w:p w14:paraId="572715C1" w14:textId="77777777" w:rsidR="00094983" w:rsidRPr="00EA516A" w:rsidRDefault="00094983">
            <w:pPr>
              <w:rPr>
                <w:sz w:val="18"/>
                <w:szCs w:val="18"/>
                <w:lang w:val="pl-PL"/>
              </w:rPr>
            </w:pPr>
          </w:p>
        </w:tc>
        <w:tc>
          <w:tcPr>
            <w:tcW w:w="1009" w:type="pct"/>
            <w:shd w:val="clear" w:color="auto" w:fill="auto"/>
            <w:vAlign w:val="center"/>
          </w:tcPr>
          <w:p w14:paraId="117A6C80" w14:textId="77777777" w:rsidR="00094983" w:rsidRPr="00EA516A" w:rsidRDefault="00094983" w:rsidP="0018519F">
            <w:pPr>
              <w:spacing w:before="20" w:after="20"/>
              <w:rPr>
                <w:sz w:val="18"/>
                <w:szCs w:val="18"/>
                <w:lang w:val="pl-PL"/>
              </w:rPr>
            </w:pPr>
            <w:r w:rsidRPr="00EA516A">
              <w:rPr>
                <w:sz w:val="18"/>
                <w:szCs w:val="18"/>
                <w:lang w:val="pl-PL"/>
              </w:rPr>
              <w:t>Za udaljenosti između 2 000 i 2 999 km: 360 EUR po sudioniku</w:t>
            </w:r>
          </w:p>
        </w:tc>
      </w:tr>
      <w:tr w:rsidR="00094983" w:rsidRPr="00694622" w14:paraId="5530E181" w14:textId="77777777" w:rsidTr="008D6B30">
        <w:tblPrEx>
          <w:tblCellMar>
            <w:left w:w="28" w:type="dxa"/>
            <w:right w:w="28" w:type="dxa"/>
          </w:tblCellMar>
        </w:tblPrEx>
        <w:trPr>
          <w:gridBefore w:val="1"/>
          <w:gridAfter w:val="1"/>
          <w:wBefore w:w="27" w:type="pct"/>
          <w:wAfter w:w="33" w:type="pct"/>
          <w:trHeight w:val="376"/>
        </w:trPr>
        <w:tc>
          <w:tcPr>
            <w:tcW w:w="914" w:type="pct"/>
            <w:vMerge/>
            <w:shd w:val="clear" w:color="auto" w:fill="auto"/>
            <w:vAlign w:val="center"/>
          </w:tcPr>
          <w:p w14:paraId="6158225C" w14:textId="77777777" w:rsidR="00094983" w:rsidRPr="00EA516A" w:rsidRDefault="00094983" w:rsidP="001F6354">
            <w:pPr>
              <w:pStyle w:val="Guide-Table"/>
              <w:rPr>
                <w:rFonts w:cs="Tahoma"/>
                <w:lang w:val="pl-PL"/>
              </w:rPr>
            </w:pPr>
          </w:p>
        </w:tc>
        <w:tc>
          <w:tcPr>
            <w:tcW w:w="2700" w:type="pct"/>
            <w:vMerge/>
            <w:shd w:val="clear" w:color="auto" w:fill="auto"/>
            <w:vAlign w:val="center"/>
          </w:tcPr>
          <w:p w14:paraId="0D2B0D60" w14:textId="77777777" w:rsidR="00094983" w:rsidRPr="00EA516A" w:rsidRDefault="00094983" w:rsidP="0018519F">
            <w:pPr>
              <w:pStyle w:val="GUIDE-NORMAL"/>
              <w:jc w:val="left"/>
              <w:rPr>
                <w:rFonts w:cs="Tahoma"/>
                <w:lang w:val="pl-PL"/>
              </w:rPr>
            </w:pPr>
          </w:p>
        </w:tc>
        <w:tc>
          <w:tcPr>
            <w:tcW w:w="317" w:type="pct"/>
            <w:vMerge/>
            <w:shd w:val="clear" w:color="auto" w:fill="auto"/>
            <w:vAlign w:val="center"/>
          </w:tcPr>
          <w:p w14:paraId="47ACC935" w14:textId="77777777" w:rsidR="00094983" w:rsidRPr="00EA516A" w:rsidRDefault="00094983">
            <w:pPr>
              <w:rPr>
                <w:sz w:val="18"/>
                <w:szCs w:val="18"/>
                <w:lang w:val="pl-PL"/>
              </w:rPr>
            </w:pPr>
          </w:p>
        </w:tc>
        <w:tc>
          <w:tcPr>
            <w:tcW w:w="1009" w:type="pct"/>
            <w:shd w:val="clear" w:color="auto" w:fill="auto"/>
            <w:vAlign w:val="center"/>
          </w:tcPr>
          <w:p w14:paraId="4AAFCBF9" w14:textId="77777777" w:rsidR="00094983" w:rsidRPr="00EA516A" w:rsidRDefault="00094983" w:rsidP="0018519F">
            <w:pPr>
              <w:spacing w:before="20" w:after="20"/>
              <w:rPr>
                <w:sz w:val="18"/>
                <w:szCs w:val="18"/>
                <w:lang w:val="pl-PL"/>
              </w:rPr>
            </w:pPr>
            <w:r w:rsidRPr="00EA516A">
              <w:rPr>
                <w:sz w:val="18"/>
                <w:szCs w:val="18"/>
                <w:lang w:val="pl-PL"/>
              </w:rPr>
              <w:t>Za udaljenosti između 3 000 i 3 999 km: 530 EUR po sudioniku</w:t>
            </w:r>
          </w:p>
        </w:tc>
      </w:tr>
      <w:tr w:rsidR="00094983" w:rsidRPr="00694622" w14:paraId="1B149219" w14:textId="77777777" w:rsidTr="008D6B30">
        <w:tblPrEx>
          <w:tblCellMar>
            <w:left w:w="28" w:type="dxa"/>
            <w:right w:w="28" w:type="dxa"/>
          </w:tblCellMar>
        </w:tblPrEx>
        <w:trPr>
          <w:gridBefore w:val="1"/>
          <w:gridAfter w:val="1"/>
          <w:wBefore w:w="27" w:type="pct"/>
          <w:wAfter w:w="33" w:type="pct"/>
          <w:trHeight w:val="376"/>
        </w:trPr>
        <w:tc>
          <w:tcPr>
            <w:tcW w:w="914" w:type="pct"/>
            <w:vMerge/>
            <w:shd w:val="clear" w:color="auto" w:fill="auto"/>
            <w:vAlign w:val="center"/>
          </w:tcPr>
          <w:p w14:paraId="4F47E7BB" w14:textId="77777777" w:rsidR="00094983" w:rsidRPr="00EA516A" w:rsidRDefault="00094983" w:rsidP="001F6354">
            <w:pPr>
              <w:pStyle w:val="Guide-Table"/>
              <w:rPr>
                <w:rFonts w:cs="Tahoma"/>
                <w:lang w:val="pl-PL"/>
              </w:rPr>
            </w:pPr>
          </w:p>
        </w:tc>
        <w:tc>
          <w:tcPr>
            <w:tcW w:w="2700" w:type="pct"/>
            <w:vMerge/>
            <w:shd w:val="clear" w:color="auto" w:fill="auto"/>
            <w:vAlign w:val="center"/>
          </w:tcPr>
          <w:p w14:paraId="1491D0EB" w14:textId="77777777" w:rsidR="00094983" w:rsidRPr="00EA516A" w:rsidRDefault="00094983" w:rsidP="0018519F">
            <w:pPr>
              <w:pStyle w:val="GUIDE-NORMAL"/>
              <w:jc w:val="left"/>
              <w:rPr>
                <w:rFonts w:cs="Tahoma"/>
                <w:lang w:val="pl-PL"/>
              </w:rPr>
            </w:pPr>
          </w:p>
        </w:tc>
        <w:tc>
          <w:tcPr>
            <w:tcW w:w="317" w:type="pct"/>
            <w:vMerge/>
            <w:shd w:val="clear" w:color="auto" w:fill="auto"/>
            <w:vAlign w:val="center"/>
          </w:tcPr>
          <w:p w14:paraId="390894FF" w14:textId="77777777" w:rsidR="00094983" w:rsidRPr="00EA516A" w:rsidRDefault="00094983">
            <w:pPr>
              <w:rPr>
                <w:sz w:val="18"/>
                <w:szCs w:val="18"/>
                <w:lang w:val="pl-PL"/>
              </w:rPr>
            </w:pPr>
          </w:p>
        </w:tc>
        <w:tc>
          <w:tcPr>
            <w:tcW w:w="1009" w:type="pct"/>
            <w:shd w:val="clear" w:color="auto" w:fill="auto"/>
            <w:vAlign w:val="center"/>
          </w:tcPr>
          <w:p w14:paraId="1948DB5F" w14:textId="77777777" w:rsidR="00094983" w:rsidRPr="00EA516A" w:rsidRDefault="00094983" w:rsidP="0018519F">
            <w:pPr>
              <w:spacing w:before="20" w:after="20"/>
              <w:rPr>
                <w:sz w:val="18"/>
                <w:szCs w:val="18"/>
                <w:lang w:val="pl-PL"/>
              </w:rPr>
            </w:pPr>
            <w:r w:rsidRPr="00EA516A">
              <w:rPr>
                <w:sz w:val="18"/>
                <w:szCs w:val="18"/>
                <w:lang w:val="pl-PL"/>
              </w:rPr>
              <w:t>Za udaljenosti između 4 000 i 7 999 km: 820 EUR po sudioniku</w:t>
            </w:r>
          </w:p>
        </w:tc>
      </w:tr>
      <w:tr w:rsidR="00094983" w:rsidRPr="00694622" w14:paraId="2769F65F" w14:textId="77777777" w:rsidTr="008D6B30">
        <w:tblPrEx>
          <w:tblCellMar>
            <w:left w:w="28" w:type="dxa"/>
            <w:right w:w="28" w:type="dxa"/>
          </w:tblCellMar>
        </w:tblPrEx>
        <w:trPr>
          <w:gridBefore w:val="1"/>
          <w:gridAfter w:val="1"/>
          <w:wBefore w:w="27" w:type="pct"/>
          <w:wAfter w:w="33" w:type="pct"/>
          <w:trHeight w:val="57"/>
        </w:trPr>
        <w:tc>
          <w:tcPr>
            <w:tcW w:w="914" w:type="pct"/>
            <w:vMerge/>
            <w:shd w:val="clear" w:color="auto" w:fill="auto"/>
            <w:vAlign w:val="center"/>
          </w:tcPr>
          <w:p w14:paraId="7F35809A" w14:textId="77777777" w:rsidR="00094983" w:rsidRPr="00EA516A" w:rsidRDefault="00094983" w:rsidP="001F6354">
            <w:pPr>
              <w:pStyle w:val="Guide-Table"/>
              <w:rPr>
                <w:rFonts w:cs="Tahoma"/>
                <w:lang w:val="pl-PL"/>
              </w:rPr>
            </w:pPr>
          </w:p>
        </w:tc>
        <w:tc>
          <w:tcPr>
            <w:tcW w:w="2700" w:type="pct"/>
            <w:vMerge/>
            <w:shd w:val="clear" w:color="auto" w:fill="auto"/>
            <w:vAlign w:val="center"/>
          </w:tcPr>
          <w:p w14:paraId="429384A3" w14:textId="77777777" w:rsidR="00094983" w:rsidRPr="00EA516A" w:rsidRDefault="00094983" w:rsidP="0018519F">
            <w:pPr>
              <w:pStyle w:val="GUIDE-NORMAL"/>
              <w:jc w:val="left"/>
              <w:rPr>
                <w:rFonts w:cs="Tahoma"/>
                <w:lang w:val="pl-PL"/>
              </w:rPr>
            </w:pPr>
          </w:p>
        </w:tc>
        <w:tc>
          <w:tcPr>
            <w:tcW w:w="317" w:type="pct"/>
            <w:vMerge/>
            <w:shd w:val="clear" w:color="auto" w:fill="auto"/>
            <w:vAlign w:val="center"/>
          </w:tcPr>
          <w:p w14:paraId="30544240" w14:textId="77777777" w:rsidR="00094983" w:rsidRPr="00EA516A" w:rsidRDefault="00094983">
            <w:pPr>
              <w:rPr>
                <w:sz w:val="18"/>
                <w:szCs w:val="18"/>
                <w:lang w:val="pl-PL"/>
              </w:rPr>
            </w:pPr>
          </w:p>
        </w:tc>
        <w:tc>
          <w:tcPr>
            <w:tcW w:w="1009" w:type="pct"/>
            <w:shd w:val="clear" w:color="auto" w:fill="auto"/>
            <w:vAlign w:val="center"/>
          </w:tcPr>
          <w:p w14:paraId="2B7E4D58" w14:textId="77777777" w:rsidR="00094983" w:rsidRPr="00EA516A" w:rsidRDefault="00094983" w:rsidP="0018519F">
            <w:pPr>
              <w:spacing w:before="20" w:after="20"/>
              <w:rPr>
                <w:sz w:val="18"/>
                <w:szCs w:val="18"/>
                <w:lang w:val="pl-PL"/>
              </w:rPr>
            </w:pPr>
            <w:r w:rsidRPr="00EA516A">
              <w:rPr>
                <w:sz w:val="18"/>
                <w:szCs w:val="18"/>
                <w:lang w:val="pl-PL"/>
              </w:rPr>
              <w:t>Za udaljenosti od 8000 KM ili više:</w:t>
            </w:r>
            <w:r w:rsidRPr="00EA516A">
              <w:rPr>
                <w:sz w:val="18"/>
                <w:szCs w:val="18"/>
                <w:lang w:val="pl-PL"/>
              </w:rPr>
              <w:br/>
              <w:t>1 500 EUR po sudioniku</w:t>
            </w:r>
          </w:p>
        </w:tc>
      </w:tr>
      <w:tr w:rsidR="00094983" w:rsidRPr="00694622" w14:paraId="2ED62827" w14:textId="77777777" w:rsidTr="008D6B30">
        <w:tblPrEx>
          <w:tblCellMar>
            <w:left w:w="28" w:type="dxa"/>
            <w:right w:w="28" w:type="dxa"/>
          </w:tblCellMar>
        </w:tblPrEx>
        <w:trPr>
          <w:gridBefore w:val="1"/>
          <w:gridAfter w:val="1"/>
          <w:wBefore w:w="27" w:type="pct"/>
          <w:wAfter w:w="33" w:type="pct"/>
          <w:trHeight w:val="326"/>
        </w:trPr>
        <w:tc>
          <w:tcPr>
            <w:tcW w:w="914" w:type="pct"/>
            <w:shd w:val="clear" w:color="auto" w:fill="auto"/>
            <w:vAlign w:val="center"/>
          </w:tcPr>
          <w:p w14:paraId="271D6657" w14:textId="77777777" w:rsidR="00094983" w:rsidRPr="00EA516A" w:rsidRDefault="00094983" w:rsidP="001F6354">
            <w:pPr>
              <w:pStyle w:val="Guide-Table"/>
              <w:rPr>
                <w:rFonts w:cs="Tahoma"/>
                <w:lang w:val="pl-PL"/>
              </w:rPr>
            </w:pPr>
            <w:r w:rsidRPr="00EA516A">
              <w:rPr>
                <w:rFonts w:cs="Tahoma"/>
                <w:lang w:val="pl-PL"/>
              </w:rPr>
              <w:t>Troškovi života (govornici koji nisu lokalni)</w:t>
            </w:r>
          </w:p>
        </w:tc>
        <w:tc>
          <w:tcPr>
            <w:tcW w:w="2700" w:type="pct"/>
            <w:shd w:val="clear" w:color="auto" w:fill="auto"/>
          </w:tcPr>
          <w:p w14:paraId="2DEBEA8D" w14:textId="77777777" w:rsidR="00094983" w:rsidRPr="00EA516A" w:rsidRDefault="00094983" w:rsidP="0018519F">
            <w:pPr>
              <w:pStyle w:val="GUIDE-NORMAL"/>
              <w:jc w:val="left"/>
              <w:rPr>
                <w:rFonts w:cs="Tahoma"/>
                <w:lang w:val="pl-PL"/>
              </w:rPr>
            </w:pPr>
            <w:r w:rsidRPr="00EA516A">
              <w:rPr>
                <w:rFonts w:cs="Tahoma"/>
                <w:lang w:val="pl-PL"/>
              </w:rPr>
              <w:t>Doprinos troškovima života za govornike koji dolaze na konferencije, a nisu lokalni</w:t>
            </w:r>
          </w:p>
        </w:tc>
        <w:tc>
          <w:tcPr>
            <w:tcW w:w="317" w:type="pct"/>
            <w:shd w:val="clear" w:color="auto" w:fill="auto"/>
            <w:vAlign w:val="center"/>
          </w:tcPr>
          <w:p w14:paraId="4E91FFFC" w14:textId="77777777" w:rsidR="00094983" w:rsidRPr="00EA516A" w:rsidRDefault="00094983" w:rsidP="003001F7">
            <w:pPr>
              <w:rPr>
                <w:sz w:val="18"/>
                <w:szCs w:val="18"/>
              </w:rPr>
            </w:pPr>
            <w:r w:rsidRPr="00EA516A">
              <w:rPr>
                <w:sz w:val="18"/>
                <w:szCs w:val="18"/>
              </w:rPr>
              <w:t>Doprinos</w:t>
            </w:r>
          </w:p>
          <w:p w14:paraId="52163B71" w14:textId="77777777" w:rsidR="00094983" w:rsidRPr="00EA516A" w:rsidRDefault="00094983" w:rsidP="003001F7">
            <w:pPr>
              <w:rPr>
                <w:sz w:val="18"/>
                <w:szCs w:val="18"/>
              </w:rPr>
            </w:pPr>
            <w:r w:rsidRPr="00EA516A">
              <w:rPr>
                <w:sz w:val="18"/>
                <w:szCs w:val="18"/>
              </w:rPr>
              <w:t>jediničnim</w:t>
            </w:r>
          </w:p>
          <w:p w14:paraId="39F3302C" w14:textId="77777777" w:rsidR="00094983" w:rsidRPr="00EA516A" w:rsidRDefault="00094983" w:rsidP="003001F7">
            <w:pPr>
              <w:rPr>
                <w:sz w:val="18"/>
                <w:szCs w:val="18"/>
              </w:rPr>
            </w:pPr>
            <w:r w:rsidRPr="00EA516A">
              <w:rPr>
                <w:sz w:val="18"/>
                <w:szCs w:val="18"/>
              </w:rPr>
              <w:t>troškovima</w:t>
            </w:r>
          </w:p>
        </w:tc>
        <w:tc>
          <w:tcPr>
            <w:tcW w:w="1009" w:type="pct"/>
            <w:shd w:val="clear" w:color="auto" w:fill="auto"/>
            <w:vAlign w:val="center"/>
          </w:tcPr>
          <w:p w14:paraId="418BE4D2" w14:textId="77777777" w:rsidR="00094983" w:rsidRPr="00EA516A" w:rsidRDefault="00094983">
            <w:pPr>
              <w:rPr>
                <w:sz w:val="18"/>
                <w:szCs w:val="18"/>
                <w:lang w:val="pl-PL"/>
              </w:rPr>
            </w:pPr>
            <w:r w:rsidRPr="00EA516A">
              <w:rPr>
                <w:sz w:val="18"/>
                <w:szCs w:val="18"/>
                <w:bdr w:val="single" w:sz="4" w:space="0" w:color="auto"/>
                <w:lang w:val="pl-PL"/>
              </w:rPr>
              <w:t>D.3</w:t>
            </w:r>
            <w:r w:rsidRPr="00EA516A">
              <w:rPr>
                <w:sz w:val="18"/>
                <w:szCs w:val="18"/>
                <w:lang w:val="pl-PL"/>
              </w:rPr>
              <w:t xml:space="preserve"> </w:t>
            </w:r>
            <w:r w:rsidRPr="00EA516A">
              <w:rPr>
                <w:sz w:val="18"/>
                <w:szCs w:val="18"/>
                <w:lang w:val="pl-PL"/>
              </w:rPr>
              <w:tab/>
              <w:t>po danu po sudioniku</w:t>
            </w:r>
          </w:p>
        </w:tc>
      </w:tr>
      <w:tr w:rsidR="00094983" w:rsidRPr="00EA516A" w14:paraId="6BD76BE6" w14:textId="77777777" w:rsidTr="008D6B30">
        <w:tblPrEx>
          <w:tblCellMar>
            <w:left w:w="28" w:type="dxa"/>
            <w:right w:w="28" w:type="dxa"/>
          </w:tblCellMar>
        </w:tblPrEx>
        <w:trPr>
          <w:gridBefore w:val="1"/>
          <w:gridAfter w:val="1"/>
          <w:wBefore w:w="27" w:type="pct"/>
          <w:wAfter w:w="33" w:type="pct"/>
          <w:trHeight w:val="580"/>
        </w:trPr>
        <w:tc>
          <w:tcPr>
            <w:tcW w:w="914" w:type="pct"/>
            <w:shd w:val="clear" w:color="auto" w:fill="auto"/>
            <w:vAlign w:val="center"/>
          </w:tcPr>
          <w:p w14:paraId="68CF2E2B" w14:textId="77777777" w:rsidR="00094983" w:rsidRPr="00EA516A" w:rsidRDefault="00094983" w:rsidP="001F6354">
            <w:pPr>
              <w:pStyle w:val="Guide-Table"/>
              <w:rPr>
                <w:rFonts w:cs="Tahoma"/>
              </w:rPr>
            </w:pPr>
            <w:r w:rsidRPr="00EA516A">
              <w:rPr>
                <w:rFonts w:cs="Tahoma"/>
              </w:rPr>
              <w:t>Dodatne aktivnosti</w:t>
            </w:r>
          </w:p>
        </w:tc>
        <w:tc>
          <w:tcPr>
            <w:tcW w:w="2700" w:type="pct"/>
            <w:shd w:val="clear" w:color="auto" w:fill="auto"/>
          </w:tcPr>
          <w:p w14:paraId="6F2B04D4" w14:textId="77777777" w:rsidR="00094983" w:rsidRPr="00EA516A" w:rsidRDefault="00094983" w:rsidP="0018519F">
            <w:pPr>
              <w:pStyle w:val="GUIDE-NORMAL"/>
              <w:jc w:val="left"/>
              <w:rPr>
                <w:rFonts w:cs="Tahoma"/>
                <w:lang w:val="en-US"/>
              </w:rPr>
            </w:pPr>
            <w:r w:rsidRPr="00EA516A">
              <w:rPr>
                <w:rFonts w:cs="Tahoma"/>
                <w:lang w:val="en-US"/>
              </w:rPr>
              <w:t>Doprinos dodatnim sporednim troškovima povezanim s dodatnim aktivnostima razvijenim u ovoj Aktivnosti; npr. akademsko praćenje događanja, izrada I održavanje web-mjesta dizajn, tiskanje i širenje publikacija; troškovi tumačenja; troškovi proizvodnje</w:t>
            </w:r>
          </w:p>
        </w:tc>
        <w:tc>
          <w:tcPr>
            <w:tcW w:w="317" w:type="pct"/>
            <w:shd w:val="clear" w:color="auto" w:fill="auto"/>
            <w:vAlign w:val="center"/>
          </w:tcPr>
          <w:p w14:paraId="606537B8" w14:textId="77777777" w:rsidR="00094983" w:rsidRPr="00EA516A" w:rsidRDefault="00094983">
            <w:pPr>
              <w:rPr>
                <w:sz w:val="18"/>
                <w:szCs w:val="18"/>
              </w:rPr>
            </w:pPr>
            <w:r w:rsidRPr="00EA516A">
              <w:rPr>
                <w:sz w:val="18"/>
                <w:szCs w:val="18"/>
              </w:rPr>
              <w:t>Paušalni iznos</w:t>
            </w:r>
          </w:p>
        </w:tc>
        <w:tc>
          <w:tcPr>
            <w:tcW w:w="1009" w:type="pct"/>
            <w:shd w:val="clear" w:color="auto" w:fill="auto"/>
            <w:vAlign w:val="center"/>
          </w:tcPr>
          <w:p w14:paraId="26176DAE" w14:textId="77777777" w:rsidR="00094983" w:rsidRPr="00EA516A" w:rsidRDefault="00094983">
            <w:pPr>
              <w:rPr>
                <w:sz w:val="18"/>
                <w:szCs w:val="18"/>
              </w:rPr>
            </w:pPr>
            <w:r w:rsidRPr="00EA516A">
              <w:rPr>
                <w:sz w:val="18"/>
                <w:szCs w:val="18"/>
              </w:rPr>
              <w:t>25.000 EUR</w:t>
            </w:r>
          </w:p>
        </w:tc>
      </w:tr>
    </w:tbl>
    <w:p w14:paraId="42533F88" w14:textId="77777777" w:rsidR="00094983" w:rsidRPr="00EA516A" w:rsidRDefault="00094983" w:rsidP="008D6B30">
      <w:pPr>
        <w:pStyle w:val="GUIDE-NORMAL"/>
        <w:rPr>
          <w:lang w:val="fr-BE"/>
        </w:rPr>
      </w:pPr>
      <w:r w:rsidRPr="00EA516A">
        <w:rPr>
          <w:lang w:val="fr-BE"/>
        </w:rPr>
        <w:t>Točni iznosi koji se primjenjuju na module programa Jean Monnet mogu se naći u odjeljku „Jedinični troškovi programa Jean Monnet” na kraju poglavlja o programu Jean Monnet u ovom dijelu vodiča.</w:t>
      </w:r>
    </w:p>
    <w:p w14:paraId="0EB90A51" w14:textId="77777777" w:rsidR="00094983" w:rsidRPr="00EA516A" w:rsidRDefault="00094983" w:rsidP="00D04F6F">
      <w:pPr>
        <w:pStyle w:val="Guide-Heading3"/>
        <w:rPr>
          <w:lang w:val="fr-BE"/>
        </w:rPr>
      </w:pPr>
      <w:bookmarkStart w:id="136" w:name="_Toc524354330"/>
      <w:r w:rsidRPr="00EA516A">
        <w:rPr>
          <w:lang w:val="fr-BE"/>
        </w:rPr>
        <w:t xml:space="preserve"> </w:t>
      </w:r>
      <w:bookmarkStart w:id="137" w:name="_Toc527711576"/>
      <w:r w:rsidRPr="00EA516A">
        <w:rPr>
          <w:lang w:val="fr-BE"/>
        </w:rPr>
        <w:t>Jedinični troškovi programa Jean Monnet</w:t>
      </w:r>
      <w:bookmarkEnd w:id="136"/>
      <w:bookmarkEnd w:id="137"/>
    </w:p>
    <w:p w14:paraId="6BCD8AF5" w14:textId="77777777" w:rsidR="00094983" w:rsidRPr="00EA516A" w:rsidRDefault="00094983" w:rsidP="00A21011">
      <w:pPr>
        <w:pStyle w:val="Guide-Heading4"/>
        <w:rPr>
          <w:lang w:val="fr-BE"/>
        </w:rPr>
      </w:pPr>
      <w:r w:rsidRPr="00EA516A">
        <w:rPr>
          <w:lang w:val="fr-BE"/>
        </w:rPr>
        <w:t>D.1 – Nacionalni troškovi poučavanja (u euro po nastavnom  satu)</w:t>
      </w:r>
    </w:p>
    <w:p w14:paraId="4758C86C" w14:textId="77777777" w:rsidR="00094983" w:rsidRPr="00053AAE" w:rsidRDefault="00094983" w:rsidP="00A21011">
      <w:pPr>
        <w:pStyle w:val="GUIDE-NORMAL"/>
        <w:rPr>
          <w:lang w:val="es-ES"/>
        </w:rPr>
      </w:pPr>
      <w:r w:rsidRPr="00053AAE">
        <w:rPr>
          <w:lang w:val="es-ES"/>
        </w:rPr>
        <w:t>Iznosi ovise o državi u kojoj se provodi aktivnost.</w:t>
      </w:r>
    </w:p>
    <w:p w14:paraId="340DB4F9" w14:textId="77777777" w:rsidR="00094983" w:rsidRPr="00053AAE" w:rsidRDefault="00094983" w:rsidP="00A51E9A">
      <w:pPr>
        <w:pStyle w:val="Guide-Table"/>
        <w:spacing w:before="20" w:after="20"/>
        <w:jc w:val="center"/>
        <w:rPr>
          <w:rFonts w:cs="Tahoma"/>
          <w:lang w:val="es-ES"/>
        </w:rPr>
        <w:sectPr w:rsidR="00094983" w:rsidRPr="00053AAE" w:rsidSect="00785DA9">
          <w:endnotePr>
            <w:numFmt w:val="decimal"/>
          </w:endnotePr>
          <w:type w:val="continuous"/>
          <w:pgSz w:w="16838" w:h="11906" w:orient="landscape" w:code="9"/>
          <w:pgMar w:top="1418" w:right="1134" w:bottom="1418" w:left="1134" w:header="720" w:footer="720" w:gutter="0"/>
          <w:cols w:space="720"/>
          <w:docGrid w:linePitch="326"/>
        </w:sectPr>
      </w:pPr>
      <w:bookmarkStart w:id="138" w:name="_Hlk502679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794"/>
      </w:tblGrid>
      <w:tr w:rsidR="00094983" w:rsidRPr="00EA516A" w14:paraId="32CA1E1B" w14:textId="77777777" w:rsidTr="008D6B30">
        <w:trPr>
          <w:trHeight w:val="20"/>
        </w:trPr>
        <w:tc>
          <w:tcPr>
            <w:tcW w:w="5000" w:type="pct"/>
            <w:gridSpan w:val="2"/>
            <w:shd w:val="clear" w:color="auto" w:fill="auto"/>
          </w:tcPr>
          <w:p w14:paraId="0CE470DA" w14:textId="77777777" w:rsidR="00094983" w:rsidRPr="00EA516A" w:rsidRDefault="00094983" w:rsidP="00A51E9A">
            <w:pPr>
              <w:pStyle w:val="Guide-Table"/>
              <w:spacing w:before="20" w:after="20"/>
              <w:jc w:val="center"/>
              <w:rPr>
                <w:rFonts w:cs="Tahoma"/>
                <w:b w:val="0"/>
              </w:rPr>
            </w:pPr>
            <w:r w:rsidRPr="00EA516A">
              <w:rPr>
                <w:rFonts w:cs="Tahoma"/>
                <w:lang w:val="fr-BE"/>
              </w:rPr>
              <w:t>Države sudi</w:t>
            </w:r>
            <w:r w:rsidRPr="00EA516A">
              <w:rPr>
                <w:rFonts w:cs="Tahoma"/>
              </w:rPr>
              <w:t>onice u Programu</w:t>
            </w:r>
          </w:p>
        </w:tc>
      </w:tr>
      <w:tr w:rsidR="00094983" w:rsidRPr="00EA516A" w14:paraId="7EC26EBA" w14:textId="77777777" w:rsidTr="008D6B30">
        <w:trPr>
          <w:trHeight w:val="20"/>
        </w:trPr>
        <w:tc>
          <w:tcPr>
            <w:tcW w:w="4135" w:type="pct"/>
          </w:tcPr>
          <w:p w14:paraId="0EF1D385" w14:textId="77777777" w:rsidR="00094983" w:rsidRPr="00EA516A" w:rsidRDefault="00094983" w:rsidP="006F5195">
            <w:pPr>
              <w:pStyle w:val="Guide-Table"/>
              <w:spacing w:before="20" w:after="20"/>
              <w:rPr>
                <w:rFonts w:cs="Tahoma"/>
              </w:rPr>
            </w:pPr>
            <w:r w:rsidRPr="00EA516A">
              <w:rPr>
                <w:rFonts w:cs="Tahoma"/>
              </w:rPr>
              <w:t>Belgija</w:t>
            </w:r>
          </w:p>
        </w:tc>
        <w:tc>
          <w:tcPr>
            <w:tcW w:w="865" w:type="pct"/>
            <w:vAlign w:val="center"/>
          </w:tcPr>
          <w:p w14:paraId="6E4C4365" w14:textId="77777777" w:rsidR="00094983" w:rsidRPr="00EA516A" w:rsidRDefault="00094983" w:rsidP="006F5195">
            <w:pPr>
              <w:pStyle w:val="Guide-Table"/>
              <w:spacing w:before="20" w:after="20"/>
              <w:jc w:val="center"/>
              <w:rPr>
                <w:rFonts w:cs="Tahoma"/>
                <w:b w:val="0"/>
              </w:rPr>
            </w:pPr>
            <w:r w:rsidRPr="00EA516A">
              <w:rPr>
                <w:rFonts w:cs="Tahoma"/>
                <w:b w:val="0"/>
              </w:rPr>
              <w:t>200</w:t>
            </w:r>
          </w:p>
        </w:tc>
      </w:tr>
      <w:tr w:rsidR="00094983" w:rsidRPr="00EA516A" w14:paraId="64188A83" w14:textId="77777777" w:rsidTr="008D6B30">
        <w:trPr>
          <w:trHeight w:val="20"/>
        </w:trPr>
        <w:tc>
          <w:tcPr>
            <w:tcW w:w="4135" w:type="pct"/>
          </w:tcPr>
          <w:p w14:paraId="041ECB49" w14:textId="77777777" w:rsidR="00094983" w:rsidRPr="00EA516A" w:rsidRDefault="00094983" w:rsidP="006F5195">
            <w:pPr>
              <w:pStyle w:val="Guide-Table"/>
              <w:spacing w:before="20" w:after="20"/>
              <w:rPr>
                <w:rFonts w:cs="Tahoma"/>
              </w:rPr>
            </w:pPr>
            <w:r w:rsidRPr="00EA516A">
              <w:rPr>
                <w:rFonts w:cs="Tahoma"/>
              </w:rPr>
              <w:t>Bugarska</w:t>
            </w:r>
          </w:p>
        </w:tc>
        <w:tc>
          <w:tcPr>
            <w:tcW w:w="865" w:type="pct"/>
            <w:vAlign w:val="center"/>
          </w:tcPr>
          <w:p w14:paraId="2C6970C9" w14:textId="77777777" w:rsidR="00094983" w:rsidRPr="00EA516A" w:rsidRDefault="00094983" w:rsidP="006F5195">
            <w:pPr>
              <w:pStyle w:val="Guide-Table"/>
              <w:spacing w:before="20" w:after="20"/>
              <w:jc w:val="center"/>
              <w:rPr>
                <w:rFonts w:cs="Tahoma"/>
                <w:b w:val="0"/>
              </w:rPr>
            </w:pPr>
            <w:r w:rsidRPr="00EA516A">
              <w:rPr>
                <w:rFonts w:cs="Tahoma"/>
                <w:b w:val="0"/>
              </w:rPr>
              <w:t>80</w:t>
            </w:r>
          </w:p>
        </w:tc>
      </w:tr>
      <w:tr w:rsidR="00094983" w:rsidRPr="00EA516A" w14:paraId="542D85C7" w14:textId="77777777" w:rsidTr="008D6B30">
        <w:trPr>
          <w:trHeight w:val="20"/>
        </w:trPr>
        <w:tc>
          <w:tcPr>
            <w:tcW w:w="4135" w:type="pct"/>
          </w:tcPr>
          <w:p w14:paraId="1C86A5F9" w14:textId="77777777" w:rsidR="00094983" w:rsidRPr="00EA516A" w:rsidRDefault="00094983" w:rsidP="006F5195">
            <w:pPr>
              <w:pStyle w:val="Guide-Table"/>
              <w:spacing w:before="20" w:after="20"/>
              <w:rPr>
                <w:rFonts w:cs="Tahoma"/>
              </w:rPr>
            </w:pPr>
            <w:r w:rsidRPr="00EA516A">
              <w:rPr>
                <w:rFonts w:cs="Tahoma"/>
              </w:rPr>
              <w:t>Češka Republika</w:t>
            </w:r>
          </w:p>
        </w:tc>
        <w:tc>
          <w:tcPr>
            <w:tcW w:w="865" w:type="pct"/>
            <w:tcBorders>
              <w:top w:val="single" w:sz="4" w:space="0" w:color="auto"/>
              <w:left w:val="single" w:sz="4" w:space="0" w:color="auto"/>
              <w:bottom w:val="single" w:sz="4" w:space="0" w:color="auto"/>
              <w:right w:val="single" w:sz="4" w:space="0" w:color="auto"/>
            </w:tcBorders>
            <w:vAlign w:val="center"/>
          </w:tcPr>
          <w:p w14:paraId="749A07E3" w14:textId="77777777" w:rsidR="00094983" w:rsidRPr="00EA516A" w:rsidRDefault="00094983" w:rsidP="006F5195">
            <w:pPr>
              <w:pStyle w:val="Guide-Table"/>
              <w:spacing w:before="20" w:after="20"/>
              <w:jc w:val="center"/>
              <w:rPr>
                <w:rFonts w:cs="Tahoma"/>
                <w:b w:val="0"/>
              </w:rPr>
            </w:pPr>
            <w:r w:rsidRPr="00EA516A">
              <w:rPr>
                <w:rFonts w:cs="Tahoma"/>
                <w:b w:val="0"/>
              </w:rPr>
              <w:t>107</w:t>
            </w:r>
          </w:p>
        </w:tc>
      </w:tr>
      <w:tr w:rsidR="00094983" w:rsidRPr="00EA516A" w14:paraId="3C2CB137" w14:textId="77777777" w:rsidTr="008D6B30">
        <w:trPr>
          <w:trHeight w:val="20"/>
        </w:trPr>
        <w:tc>
          <w:tcPr>
            <w:tcW w:w="4135" w:type="pct"/>
          </w:tcPr>
          <w:p w14:paraId="7171F5F0" w14:textId="77777777" w:rsidR="00094983" w:rsidRPr="00EA516A" w:rsidRDefault="00094983" w:rsidP="006F5195">
            <w:pPr>
              <w:pStyle w:val="Guide-Table"/>
              <w:spacing w:before="20" w:after="20"/>
              <w:rPr>
                <w:rFonts w:cs="Tahoma"/>
              </w:rPr>
            </w:pPr>
            <w:r w:rsidRPr="00EA516A">
              <w:rPr>
                <w:rFonts w:cs="Tahoma"/>
              </w:rPr>
              <w:t>Danska</w:t>
            </w:r>
          </w:p>
        </w:tc>
        <w:tc>
          <w:tcPr>
            <w:tcW w:w="865" w:type="pct"/>
            <w:tcBorders>
              <w:top w:val="single" w:sz="4" w:space="0" w:color="auto"/>
              <w:left w:val="single" w:sz="4" w:space="0" w:color="auto"/>
              <w:bottom w:val="single" w:sz="4" w:space="0" w:color="auto"/>
              <w:right w:val="single" w:sz="4" w:space="0" w:color="auto"/>
            </w:tcBorders>
            <w:vAlign w:val="center"/>
          </w:tcPr>
          <w:p w14:paraId="3BF4DF70" w14:textId="77777777" w:rsidR="00094983" w:rsidRPr="00EA516A" w:rsidRDefault="00094983" w:rsidP="006F5195">
            <w:pPr>
              <w:pStyle w:val="Guide-Table"/>
              <w:spacing w:before="20" w:after="20"/>
              <w:jc w:val="center"/>
              <w:rPr>
                <w:rFonts w:cs="Tahoma"/>
                <w:b w:val="0"/>
              </w:rPr>
            </w:pPr>
            <w:r w:rsidRPr="00EA516A">
              <w:rPr>
                <w:rFonts w:cs="Tahoma"/>
                <w:b w:val="0"/>
              </w:rPr>
              <w:t>200</w:t>
            </w:r>
          </w:p>
        </w:tc>
      </w:tr>
      <w:tr w:rsidR="00094983" w:rsidRPr="00EA516A" w14:paraId="2923CEDF" w14:textId="77777777" w:rsidTr="008D6B30">
        <w:trPr>
          <w:trHeight w:val="20"/>
        </w:trPr>
        <w:tc>
          <w:tcPr>
            <w:tcW w:w="4135" w:type="pct"/>
          </w:tcPr>
          <w:p w14:paraId="1997698B" w14:textId="77777777" w:rsidR="00094983" w:rsidRPr="00EA516A" w:rsidRDefault="00094983" w:rsidP="006F5195">
            <w:pPr>
              <w:pStyle w:val="Guide-Table"/>
              <w:spacing w:before="20" w:after="20"/>
              <w:rPr>
                <w:rFonts w:cs="Tahoma"/>
              </w:rPr>
            </w:pPr>
            <w:r w:rsidRPr="00EA516A">
              <w:rPr>
                <w:rFonts w:cs="Tahoma"/>
              </w:rPr>
              <w:t>Njemačka</w:t>
            </w:r>
          </w:p>
        </w:tc>
        <w:tc>
          <w:tcPr>
            <w:tcW w:w="865" w:type="pct"/>
            <w:tcBorders>
              <w:top w:val="single" w:sz="4" w:space="0" w:color="auto"/>
              <w:left w:val="single" w:sz="4" w:space="0" w:color="auto"/>
              <w:bottom w:val="single" w:sz="4" w:space="0" w:color="auto"/>
              <w:right w:val="single" w:sz="4" w:space="0" w:color="auto"/>
            </w:tcBorders>
            <w:vAlign w:val="center"/>
          </w:tcPr>
          <w:p w14:paraId="60B8B5D0" w14:textId="77777777" w:rsidR="00094983" w:rsidRPr="00EA516A" w:rsidRDefault="00094983" w:rsidP="006F5195">
            <w:pPr>
              <w:pStyle w:val="Guide-Table"/>
              <w:spacing w:before="20" w:after="20"/>
              <w:jc w:val="center"/>
              <w:rPr>
                <w:rFonts w:cs="Tahoma"/>
                <w:b w:val="0"/>
              </w:rPr>
            </w:pPr>
            <w:r w:rsidRPr="00EA516A">
              <w:rPr>
                <w:rFonts w:cs="Tahoma"/>
                <w:b w:val="0"/>
              </w:rPr>
              <w:t>200</w:t>
            </w:r>
          </w:p>
        </w:tc>
      </w:tr>
      <w:tr w:rsidR="00094983" w:rsidRPr="00EA516A" w14:paraId="6674FA86" w14:textId="77777777" w:rsidTr="008D6B30">
        <w:trPr>
          <w:trHeight w:val="20"/>
        </w:trPr>
        <w:tc>
          <w:tcPr>
            <w:tcW w:w="4135" w:type="pct"/>
          </w:tcPr>
          <w:p w14:paraId="5DC40079" w14:textId="77777777" w:rsidR="00094983" w:rsidRPr="00EA516A" w:rsidRDefault="00094983" w:rsidP="006F5195">
            <w:pPr>
              <w:pStyle w:val="Guide-Table"/>
              <w:spacing w:before="20" w:after="20"/>
              <w:rPr>
                <w:rFonts w:cs="Tahoma"/>
              </w:rPr>
            </w:pPr>
            <w:r w:rsidRPr="00EA516A">
              <w:rPr>
                <w:rFonts w:cs="Tahoma"/>
              </w:rPr>
              <w:t>Estonija</w:t>
            </w:r>
          </w:p>
        </w:tc>
        <w:tc>
          <w:tcPr>
            <w:tcW w:w="865" w:type="pct"/>
            <w:tcBorders>
              <w:top w:val="single" w:sz="4" w:space="0" w:color="auto"/>
              <w:left w:val="single" w:sz="4" w:space="0" w:color="auto"/>
              <w:bottom w:val="single" w:sz="4" w:space="0" w:color="auto"/>
              <w:right w:val="single" w:sz="4" w:space="0" w:color="auto"/>
            </w:tcBorders>
            <w:vAlign w:val="center"/>
          </w:tcPr>
          <w:p w14:paraId="43531C64" w14:textId="77777777" w:rsidR="00094983" w:rsidRPr="00EA516A" w:rsidRDefault="00094983" w:rsidP="006F5195">
            <w:pPr>
              <w:pStyle w:val="Guide-Table"/>
              <w:spacing w:before="20" w:after="20"/>
              <w:jc w:val="center"/>
              <w:rPr>
                <w:rFonts w:cs="Tahoma"/>
                <w:b w:val="0"/>
              </w:rPr>
            </w:pPr>
            <w:r w:rsidRPr="00EA516A">
              <w:rPr>
                <w:rFonts w:cs="Tahoma"/>
                <w:b w:val="0"/>
              </w:rPr>
              <w:t>107</w:t>
            </w:r>
          </w:p>
        </w:tc>
      </w:tr>
      <w:tr w:rsidR="00094983" w:rsidRPr="00EA516A" w14:paraId="3D30E9C2" w14:textId="77777777" w:rsidTr="008D6B30">
        <w:trPr>
          <w:trHeight w:val="20"/>
        </w:trPr>
        <w:tc>
          <w:tcPr>
            <w:tcW w:w="4135" w:type="pct"/>
          </w:tcPr>
          <w:p w14:paraId="30BBCA7C" w14:textId="77777777" w:rsidR="00094983" w:rsidRPr="00EA516A" w:rsidRDefault="00094983" w:rsidP="006F5195">
            <w:pPr>
              <w:pStyle w:val="Guide-Table"/>
              <w:spacing w:before="20" w:after="20"/>
              <w:rPr>
                <w:rFonts w:cs="Tahoma"/>
              </w:rPr>
            </w:pPr>
            <w:r w:rsidRPr="00EA516A">
              <w:rPr>
                <w:rFonts w:cs="Tahoma"/>
              </w:rPr>
              <w:t>Irska</w:t>
            </w:r>
          </w:p>
        </w:tc>
        <w:tc>
          <w:tcPr>
            <w:tcW w:w="865" w:type="pct"/>
            <w:tcBorders>
              <w:top w:val="single" w:sz="4" w:space="0" w:color="auto"/>
              <w:left w:val="single" w:sz="4" w:space="0" w:color="auto"/>
              <w:bottom w:val="single" w:sz="4" w:space="0" w:color="auto"/>
              <w:right w:val="single" w:sz="4" w:space="0" w:color="auto"/>
            </w:tcBorders>
            <w:vAlign w:val="center"/>
          </w:tcPr>
          <w:p w14:paraId="2F53CECA" w14:textId="77777777" w:rsidR="00094983" w:rsidRPr="00EA516A" w:rsidRDefault="00094983" w:rsidP="006F5195">
            <w:pPr>
              <w:pStyle w:val="Guide-Table"/>
              <w:spacing w:before="20" w:after="20"/>
              <w:jc w:val="center"/>
              <w:rPr>
                <w:rFonts w:cs="Tahoma"/>
                <w:b w:val="0"/>
              </w:rPr>
            </w:pPr>
            <w:r w:rsidRPr="00EA516A">
              <w:rPr>
                <w:rFonts w:cs="Tahoma"/>
                <w:b w:val="0"/>
              </w:rPr>
              <w:t>172</w:t>
            </w:r>
          </w:p>
        </w:tc>
      </w:tr>
      <w:tr w:rsidR="00094983" w:rsidRPr="00EA516A" w14:paraId="19159EB1" w14:textId="77777777" w:rsidTr="008D6B30">
        <w:trPr>
          <w:trHeight w:val="20"/>
        </w:trPr>
        <w:tc>
          <w:tcPr>
            <w:tcW w:w="4135" w:type="pct"/>
          </w:tcPr>
          <w:p w14:paraId="1884912B" w14:textId="77777777" w:rsidR="00094983" w:rsidRPr="00EA516A" w:rsidRDefault="00094983" w:rsidP="006F5195">
            <w:pPr>
              <w:pStyle w:val="Guide-Table"/>
              <w:spacing w:before="20" w:after="20"/>
              <w:rPr>
                <w:rFonts w:cs="Tahoma"/>
              </w:rPr>
            </w:pPr>
            <w:r w:rsidRPr="00EA516A">
              <w:rPr>
                <w:rFonts w:cs="Tahoma"/>
              </w:rPr>
              <w:t>Grčka</w:t>
            </w:r>
          </w:p>
        </w:tc>
        <w:tc>
          <w:tcPr>
            <w:tcW w:w="865" w:type="pct"/>
            <w:tcBorders>
              <w:top w:val="single" w:sz="4" w:space="0" w:color="auto"/>
              <w:left w:val="single" w:sz="4" w:space="0" w:color="auto"/>
              <w:bottom w:val="single" w:sz="4" w:space="0" w:color="auto"/>
              <w:right w:val="single" w:sz="4" w:space="0" w:color="auto"/>
            </w:tcBorders>
            <w:vAlign w:val="center"/>
          </w:tcPr>
          <w:p w14:paraId="30C1E25C" w14:textId="77777777" w:rsidR="00094983" w:rsidRPr="00EA516A" w:rsidRDefault="00094983" w:rsidP="006F5195">
            <w:pPr>
              <w:pStyle w:val="Guide-Table"/>
              <w:spacing w:before="20" w:after="20"/>
              <w:jc w:val="center"/>
              <w:rPr>
                <w:rFonts w:cs="Tahoma"/>
                <w:b w:val="0"/>
              </w:rPr>
            </w:pPr>
            <w:r w:rsidRPr="00EA516A">
              <w:rPr>
                <w:rFonts w:cs="Tahoma"/>
                <w:b w:val="0"/>
              </w:rPr>
              <w:t>129</w:t>
            </w:r>
          </w:p>
        </w:tc>
      </w:tr>
      <w:tr w:rsidR="00094983" w:rsidRPr="00EA516A" w14:paraId="300F7342" w14:textId="77777777" w:rsidTr="008D6B30">
        <w:trPr>
          <w:trHeight w:val="20"/>
        </w:trPr>
        <w:tc>
          <w:tcPr>
            <w:tcW w:w="4135" w:type="pct"/>
          </w:tcPr>
          <w:p w14:paraId="6D75B9C6" w14:textId="77777777" w:rsidR="00094983" w:rsidRPr="00EA516A" w:rsidRDefault="00094983" w:rsidP="006F5195">
            <w:pPr>
              <w:pStyle w:val="Guide-Table"/>
              <w:spacing w:before="20" w:after="20"/>
              <w:rPr>
                <w:rFonts w:cs="Tahoma"/>
              </w:rPr>
            </w:pPr>
            <w:r w:rsidRPr="00EA516A">
              <w:rPr>
                <w:rFonts w:cs="Tahoma"/>
              </w:rPr>
              <w:t>Španjolska</w:t>
            </w:r>
          </w:p>
        </w:tc>
        <w:tc>
          <w:tcPr>
            <w:tcW w:w="865" w:type="pct"/>
            <w:tcBorders>
              <w:top w:val="single" w:sz="4" w:space="0" w:color="auto"/>
              <w:left w:val="single" w:sz="4" w:space="0" w:color="auto"/>
              <w:bottom w:val="single" w:sz="4" w:space="0" w:color="auto"/>
              <w:right w:val="single" w:sz="4" w:space="0" w:color="auto"/>
            </w:tcBorders>
            <w:vAlign w:val="center"/>
          </w:tcPr>
          <w:p w14:paraId="5864DA16" w14:textId="77777777" w:rsidR="00094983" w:rsidRPr="00EA516A" w:rsidRDefault="00094983" w:rsidP="006F5195">
            <w:pPr>
              <w:pStyle w:val="Guide-Table"/>
              <w:spacing w:before="20" w:after="20"/>
              <w:jc w:val="center"/>
              <w:rPr>
                <w:rFonts w:cs="Tahoma"/>
                <w:b w:val="0"/>
              </w:rPr>
            </w:pPr>
            <w:r w:rsidRPr="00EA516A">
              <w:rPr>
                <w:rFonts w:cs="Tahoma"/>
                <w:b w:val="0"/>
              </w:rPr>
              <w:t>161</w:t>
            </w:r>
          </w:p>
        </w:tc>
      </w:tr>
      <w:tr w:rsidR="00094983" w:rsidRPr="00EA516A" w14:paraId="5AC204F9" w14:textId="77777777" w:rsidTr="008D6B30">
        <w:trPr>
          <w:trHeight w:val="20"/>
        </w:trPr>
        <w:tc>
          <w:tcPr>
            <w:tcW w:w="4135" w:type="pct"/>
          </w:tcPr>
          <w:p w14:paraId="5BC568B7" w14:textId="77777777" w:rsidR="00094983" w:rsidRPr="00EA516A" w:rsidRDefault="00094983" w:rsidP="006F5195">
            <w:pPr>
              <w:pStyle w:val="Guide-Table"/>
              <w:spacing w:before="20" w:after="20"/>
              <w:rPr>
                <w:rFonts w:cs="Tahoma"/>
              </w:rPr>
            </w:pPr>
            <w:r w:rsidRPr="00EA516A">
              <w:rPr>
                <w:rFonts w:cs="Tahoma"/>
              </w:rPr>
              <w:t>Francuska</w:t>
            </w:r>
          </w:p>
        </w:tc>
        <w:tc>
          <w:tcPr>
            <w:tcW w:w="865" w:type="pct"/>
            <w:tcBorders>
              <w:top w:val="single" w:sz="4" w:space="0" w:color="auto"/>
              <w:left w:val="single" w:sz="4" w:space="0" w:color="auto"/>
              <w:bottom w:val="single" w:sz="4" w:space="0" w:color="auto"/>
              <w:right w:val="single" w:sz="4" w:space="0" w:color="auto"/>
            </w:tcBorders>
            <w:vAlign w:val="center"/>
          </w:tcPr>
          <w:p w14:paraId="3F4F2818" w14:textId="77777777" w:rsidR="00094983" w:rsidRPr="00EA516A" w:rsidRDefault="00094983" w:rsidP="006F5195">
            <w:pPr>
              <w:pStyle w:val="Guide-Table"/>
              <w:spacing w:before="20" w:after="20"/>
              <w:jc w:val="center"/>
              <w:rPr>
                <w:rFonts w:cs="Tahoma"/>
                <w:b w:val="0"/>
              </w:rPr>
            </w:pPr>
            <w:r w:rsidRPr="00EA516A">
              <w:rPr>
                <w:rFonts w:cs="Tahoma"/>
                <w:b w:val="0"/>
              </w:rPr>
              <w:t>184</w:t>
            </w:r>
          </w:p>
        </w:tc>
      </w:tr>
      <w:tr w:rsidR="00094983" w:rsidRPr="00EA516A" w14:paraId="2A036494" w14:textId="77777777" w:rsidTr="008D6B30">
        <w:trPr>
          <w:trHeight w:val="20"/>
        </w:trPr>
        <w:tc>
          <w:tcPr>
            <w:tcW w:w="4135" w:type="pct"/>
          </w:tcPr>
          <w:p w14:paraId="60459FA5" w14:textId="77777777" w:rsidR="00094983" w:rsidRPr="00EA516A" w:rsidRDefault="00094983" w:rsidP="006F5195">
            <w:pPr>
              <w:pStyle w:val="Guide-Table"/>
              <w:spacing w:before="20" w:after="20"/>
              <w:rPr>
                <w:rFonts w:cs="Tahoma"/>
              </w:rPr>
            </w:pPr>
            <w:r w:rsidRPr="00EA516A">
              <w:rPr>
                <w:rFonts w:cs="Tahoma"/>
              </w:rPr>
              <w:t>Hrvatska</w:t>
            </w:r>
          </w:p>
        </w:tc>
        <w:tc>
          <w:tcPr>
            <w:tcW w:w="865" w:type="pct"/>
            <w:vAlign w:val="center"/>
          </w:tcPr>
          <w:p w14:paraId="6A0A58F3" w14:textId="77777777" w:rsidR="00094983" w:rsidRPr="00EA516A" w:rsidRDefault="00094983" w:rsidP="006F5195">
            <w:pPr>
              <w:pStyle w:val="Guide-Table"/>
              <w:spacing w:before="20" w:after="20"/>
              <w:jc w:val="center"/>
              <w:rPr>
                <w:rFonts w:cs="Tahoma"/>
                <w:b w:val="0"/>
              </w:rPr>
            </w:pPr>
            <w:r w:rsidRPr="00EA516A">
              <w:rPr>
                <w:rFonts w:cs="Tahoma"/>
                <w:b w:val="0"/>
              </w:rPr>
              <w:t>96</w:t>
            </w:r>
          </w:p>
        </w:tc>
      </w:tr>
      <w:tr w:rsidR="00094983" w:rsidRPr="00EA516A" w14:paraId="18E805AF" w14:textId="77777777" w:rsidTr="008D6B30">
        <w:trPr>
          <w:trHeight w:val="20"/>
        </w:trPr>
        <w:tc>
          <w:tcPr>
            <w:tcW w:w="4135" w:type="pct"/>
          </w:tcPr>
          <w:p w14:paraId="5F3656BC" w14:textId="77777777" w:rsidR="00094983" w:rsidRPr="00EA516A" w:rsidRDefault="00094983" w:rsidP="006F5195">
            <w:pPr>
              <w:pStyle w:val="Guide-Table"/>
              <w:spacing w:before="20" w:after="20"/>
              <w:rPr>
                <w:rFonts w:cs="Tahoma"/>
              </w:rPr>
            </w:pPr>
            <w:r w:rsidRPr="00EA516A">
              <w:rPr>
                <w:rFonts w:cs="Tahoma"/>
              </w:rPr>
              <w:t>Italija</w:t>
            </w:r>
          </w:p>
        </w:tc>
        <w:tc>
          <w:tcPr>
            <w:tcW w:w="865" w:type="pct"/>
            <w:tcBorders>
              <w:top w:val="single" w:sz="4" w:space="0" w:color="auto"/>
              <w:left w:val="single" w:sz="4" w:space="0" w:color="auto"/>
              <w:bottom w:val="single" w:sz="4" w:space="0" w:color="auto"/>
              <w:right w:val="single" w:sz="4" w:space="0" w:color="auto"/>
            </w:tcBorders>
            <w:vAlign w:val="center"/>
          </w:tcPr>
          <w:p w14:paraId="42AA4363" w14:textId="77777777" w:rsidR="00094983" w:rsidRPr="00EA516A" w:rsidRDefault="00094983" w:rsidP="006F5195">
            <w:pPr>
              <w:pStyle w:val="Guide-Table"/>
              <w:spacing w:before="20" w:after="20"/>
              <w:jc w:val="center"/>
              <w:rPr>
                <w:rFonts w:cs="Tahoma"/>
                <w:b w:val="0"/>
              </w:rPr>
            </w:pPr>
            <w:r w:rsidRPr="00EA516A">
              <w:rPr>
                <w:rFonts w:cs="Tahoma"/>
                <w:b w:val="0"/>
              </w:rPr>
              <w:t>166</w:t>
            </w:r>
          </w:p>
        </w:tc>
      </w:tr>
      <w:tr w:rsidR="00094983" w:rsidRPr="00EA516A" w14:paraId="2A579A95" w14:textId="77777777" w:rsidTr="008D6B30">
        <w:trPr>
          <w:trHeight w:val="20"/>
        </w:trPr>
        <w:tc>
          <w:tcPr>
            <w:tcW w:w="4135" w:type="pct"/>
          </w:tcPr>
          <w:p w14:paraId="182EC073" w14:textId="77777777" w:rsidR="00094983" w:rsidRPr="00EA516A" w:rsidRDefault="00094983" w:rsidP="006F5195">
            <w:pPr>
              <w:pStyle w:val="Guide-Table"/>
              <w:spacing w:before="20" w:after="20"/>
              <w:rPr>
                <w:rFonts w:cs="Tahoma"/>
              </w:rPr>
            </w:pPr>
            <w:r w:rsidRPr="00EA516A">
              <w:rPr>
                <w:rFonts w:cs="Tahoma"/>
              </w:rPr>
              <w:t>Cipar</w:t>
            </w:r>
          </w:p>
        </w:tc>
        <w:tc>
          <w:tcPr>
            <w:tcW w:w="865" w:type="pct"/>
            <w:vAlign w:val="center"/>
          </w:tcPr>
          <w:p w14:paraId="5499C641" w14:textId="77777777" w:rsidR="00094983" w:rsidRPr="00EA516A" w:rsidRDefault="00094983" w:rsidP="006F5195">
            <w:pPr>
              <w:pStyle w:val="Guide-Table"/>
              <w:spacing w:before="20" w:after="20"/>
              <w:jc w:val="center"/>
              <w:rPr>
                <w:rFonts w:cs="Tahoma"/>
                <w:b w:val="0"/>
              </w:rPr>
            </w:pPr>
            <w:r w:rsidRPr="00EA516A">
              <w:rPr>
                <w:rFonts w:cs="Tahoma"/>
                <w:b w:val="0"/>
              </w:rPr>
              <w:t>151</w:t>
            </w:r>
          </w:p>
        </w:tc>
      </w:tr>
      <w:tr w:rsidR="00094983" w:rsidRPr="00EA516A" w14:paraId="1AD1D020" w14:textId="77777777" w:rsidTr="008D6B30">
        <w:trPr>
          <w:trHeight w:val="20"/>
        </w:trPr>
        <w:tc>
          <w:tcPr>
            <w:tcW w:w="4135" w:type="pct"/>
          </w:tcPr>
          <w:p w14:paraId="7DD22057" w14:textId="77777777" w:rsidR="00094983" w:rsidRPr="00EA516A" w:rsidRDefault="00094983" w:rsidP="006F5195">
            <w:pPr>
              <w:pStyle w:val="Guide-Table"/>
              <w:spacing w:before="20" w:after="20"/>
              <w:rPr>
                <w:rFonts w:cs="Tahoma"/>
              </w:rPr>
            </w:pPr>
            <w:r w:rsidRPr="00EA516A">
              <w:rPr>
                <w:rFonts w:cs="Tahoma"/>
              </w:rPr>
              <w:t>Latvija</w:t>
            </w:r>
          </w:p>
        </w:tc>
        <w:tc>
          <w:tcPr>
            <w:tcW w:w="865" w:type="pct"/>
            <w:tcBorders>
              <w:top w:val="single" w:sz="4" w:space="0" w:color="auto"/>
              <w:left w:val="single" w:sz="4" w:space="0" w:color="auto"/>
              <w:bottom w:val="single" w:sz="4" w:space="0" w:color="auto"/>
              <w:right w:val="single" w:sz="4" w:space="0" w:color="auto"/>
            </w:tcBorders>
            <w:vAlign w:val="center"/>
          </w:tcPr>
          <w:p w14:paraId="012F9E20" w14:textId="77777777" w:rsidR="00094983" w:rsidRPr="00EA516A" w:rsidRDefault="00094983" w:rsidP="006F5195">
            <w:pPr>
              <w:pStyle w:val="Guide-Table"/>
              <w:spacing w:before="20" w:after="20"/>
              <w:jc w:val="center"/>
              <w:rPr>
                <w:rFonts w:cs="Tahoma"/>
                <w:b w:val="0"/>
              </w:rPr>
            </w:pPr>
            <w:r w:rsidRPr="00EA516A">
              <w:rPr>
                <w:rFonts w:cs="Tahoma"/>
                <w:b w:val="0"/>
              </w:rPr>
              <w:t>98</w:t>
            </w:r>
          </w:p>
        </w:tc>
      </w:tr>
      <w:tr w:rsidR="00094983" w:rsidRPr="00EA516A" w14:paraId="49F28898" w14:textId="77777777" w:rsidTr="008D6B30">
        <w:trPr>
          <w:trHeight w:val="20"/>
        </w:trPr>
        <w:tc>
          <w:tcPr>
            <w:tcW w:w="4135" w:type="pct"/>
          </w:tcPr>
          <w:p w14:paraId="7E2A0C53" w14:textId="77777777" w:rsidR="00094983" w:rsidRPr="00EA516A" w:rsidRDefault="00094983" w:rsidP="006F5195">
            <w:pPr>
              <w:pStyle w:val="Guide-Table"/>
              <w:spacing w:before="20" w:after="20"/>
              <w:rPr>
                <w:rFonts w:cs="Tahoma"/>
              </w:rPr>
            </w:pPr>
            <w:r w:rsidRPr="00EA516A">
              <w:rPr>
                <w:rFonts w:cs="Tahoma"/>
              </w:rPr>
              <w:t>Litva</w:t>
            </w:r>
          </w:p>
        </w:tc>
        <w:tc>
          <w:tcPr>
            <w:tcW w:w="865" w:type="pct"/>
            <w:tcBorders>
              <w:top w:val="single" w:sz="4" w:space="0" w:color="auto"/>
              <w:left w:val="single" w:sz="4" w:space="0" w:color="auto"/>
              <w:bottom w:val="single" w:sz="4" w:space="0" w:color="auto"/>
              <w:right w:val="single" w:sz="4" w:space="0" w:color="auto"/>
            </w:tcBorders>
            <w:vAlign w:val="center"/>
          </w:tcPr>
          <w:p w14:paraId="2E27DA68" w14:textId="77777777" w:rsidR="00094983" w:rsidRPr="00EA516A" w:rsidRDefault="00094983" w:rsidP="006F5195">
            <w:pPr>
              <w:pStyle w:val="Guide-Table"/>
              <w:spacing w:before="20" w:after="20"/>
              <w:jc w:val="center"/>
              <w:rPr>
                <w:rFonts w:cs="Tahoma"/>
                <w:b w:val="0"/>
              </w:rPr>
            </w:pPr>
            <w:r w:rsidRPr="00EA516A">
              <w:rPr>
                <w:rFonts w:cs="Tahoma"/>
                <w:b w:val="0"/>
              </w:rPr>
              <w:t>106</w:t>
            </w:r>
          </w:p>
        </w:tc>
      </w:tr>
      <w:tr w:rsidR="00094983" w:rsidRPr="00EA516A" w14:paraId="32AAF80F" w14:textId="77777777" w:rsidTr="008D6B30">
        <w:trPr>
          <w:trHeight w:val="20"/>
        </w:trPr>
        <w:tc>
          <w:tcPr>
            <w:tcW w:w="4135" w:type="pct"/>
          </w:tcPr>
          <w:p w14:paraId="786F0DA0" w14:textId="77777777" w:rsidR="00094983" w:rsidRPr="00EA516A" w:rsidRDefault="00094983" w:rsidP="006F5195">
            <w:pPr>
              <w:pStyle w:val="Guide-Table"/>
              <w:spacing w:before="20" w:after="20"/>
              <w:rPr>
                <w:rFonts w:cs="Tahoma"/>
              </w:rPr>
            </w:pPr>
            <w:r w:rsidRPr="00EA516A">
              <w:rPr>
                <w:rFonts w:cs="Tahoma"/>
              </w:rPr>
              <w:t>Luksemburg</w:t>
            </w:r>
          </w:p>
        </w:tc>
        <w:tc>
          <w:tcPr>
            <w:tcW w:w="865" w:type="pct"/>
            <w:tcBorders>
              <w:top w:val="single" w:sz="4" w:space="0" w:color="auto"/>
              <w:left w:val="single" w:sz="4" w:space="0" w:color="auto"/>
              <w:bottom w:val="single" w:sz="4" w:space="0" w:color="auto"/>
              <w:right w:val="single" w:sz="4" w:space="0" w:color="auto"/>
            </w:tcBorders>
            <w:vAlign w:val="center"/>
          </w:tcPr>
          <w:p w14:paraId="576AAE3B" w14:textId="77777777" w:rsidR="00094983" w:rsidRPr="00EA516A" w:rsidRDefault="00094983" w:rsidP="006F5195">
            <w:pPr>
              <w:pStyle w:val="Guide-Table"/>
              <w:spacing w:before="20" w:after="20"/>
              <w:jc w:val="center"/>
              <w:rPr>
                <w:rFonts w:cs="Tahoma"/>
                <w:b w:val="0"/>
              </w:rPr>
            </w:pPr>
            <w:r w:rsidRPr="00EA516A">
              <w:rPr>
                <w:rFonts w:cs="Tahoma"/>
                <w:b w:val="0"/>
              </w:rPr>
              <w:t>200</w:t>
            </w:r>
          </w:p>
        </w:tc>
      </w:tr>
      <w:tr w:rsidR="00094983" w:rsidRPr="00EA516A" w14:paraId="21AA9D64" w14:textId="77777777" w:rsidTr="008D6B30">
        <w:trPr>
          <w:trHeight w:val="20"/>
        </w:trPr>
        <w:tc>
          <w:tcPr>
            <w:tcW w:w="4135" w:type="pct"/>
          </w:tcPr>
          <w:p w14:paraId="63FB1D21" w14:textId="77777777" w:rsidR="00094983" w:rsidRPr="00EA516A" w:rsidRDefault="00094983" w:rsidP="006F5195">
            <w:pPr>
              <w:pStyle w:val="Guide-Table"/>
              <w:spacing w:before="20" w:after="20"/>
              <w:rPr>
                <w:rFonts w:cs="Tahoma"/>
              </w:rPr>
            </w:pPr>
            <w:r w:rsidRPr="00EA516A">
              <w:rPr>
                <w:rFonts w:cs="Tahoma"/>
              </w:rPr>
              <w:t>Mađarska</w:t>
            </w:r>
          </w:p>
        </w:tc>
        <w:tc>
          <w:tcPr>
            <w:tcW w:w="865" w:type="pct"/>
            <w:tcBorders>
              <w:top w:val="single" w:sz="4" w:space="0" w:color="auto"/>
              <w:left w:val="single" w:sz="4" w:space="0" w:color="auto"/>
              <w:bottom w:val="single" w:sz="4" w:space="0" w:color="auto"/>
              <w:right w:val="single" w:sz="4" w:space="0" w:color="auto"/>
            </w:tcBorders>
            <w:vAlign w:val="center"/>
          </w:tcPr>
          <w:p w14:paraId="33997858" w14:textId="77777777" w:rsidR="00094983" w:rsidRPr="00EA516A" w:rsidRDefault="00094983" w:rsidP="006F5195">
            <w:pPr>
              <w:pStyle w:val="Guide-Table"/>
              <w:spacing w:before="20" w:after="20"/>
              <w:jc w:val="center"/>
              <w:rPr>
                <w:rFonts w:cs="Tahoma"/>
                <w:b w:val="0"/>
              </w:rPr>
            </w:pPr>
            <w:r w:rsidRPr="00EA516A">
              <w:rPr>
                <w:rFonts w:cs="Tahoma"/>
                <w:b w:val="0"/>
              </w:rPr>
              <w:t>104</w:t>
            </w:r>
          </w:p>
        </w:tc>
      </w:tr>
      <w:tr w:rsidR="00094983" w:rsidRPr="00EA516A" w14:paraId="1BF2A0AF" w14:textId="77777777" w:rsidTr="008D6B30">
        <w:trPr>
          <w:trHeight w:val="20"/>
        </w:trPr>
        <w:tc>
          <w:tcPr>
            <w:tcW w:w="4135" w:type="pct"/>
          </w:tcPr>
          <w:p w14:paraId="2964BB81" w14:textId="77777777" w:rsidR="00094983" w:rsidRPr="00EA516A" w:rsidRDefault="00094983" w:rsidP="006F5195">
            <w:pPr>
              <w:pStyle w:val="Guide-Table"/>
              <w:spacing w:before="20" w:after="20"/>
              <w:rPr>
                <w:rFonts w:cs="Tahoma"/>
              </w:rPr>
            </w:pPr>
            <w:r w:rsidRPr="00EA516A">
              <w:rPr>
                <w:rFonts w:cs="Tahoma"/>
              </w:rPr>
              <w:t>Malta</w:t>
            </w:r>
          </w:p>
        </w:tc>
        <w:tc>
          <w:tcPr>
            <w:tcW w:w="865" w:type="pct"/>
            <w:tcBorders>
              <w:top w:val="single" w:sz="4" w:space="0" w:color="auto"/>
              <w:left w:val="single" w:sz="4" w:space="0" w:color="auto"/>
              <w:bottom w:val="single" w:sz="4" w:space="0" w:color="auto"/>
              <w:right w:val="single" w:sz="4" w:space="0" w:color="auto"/>
            </w:tcBorders>
            <w:vAlign w:val="center"/>
          </w:tcPr>
          <w:p w14:paraId="187A03DB" w14:textId="77777777" w:rsidR="00094983" w:rsidRPr="00EA516A" w:rsidRDefault="00094983" w:rsidP="006F5195">
            <w:pPr>
              <w:pStyle w:val="Guide-Table"/>
              <w:spacing w:before="20" w:after="20"/>
              <w:jc w:val="center"/>
              <w:rPr>
                <w:rFonts w:cs="Tahoma"/>
                <w:b w:val="0"/>
              </w:rPr>
            </w:pPr>
            <w:r w:rsidRPr="00EA516A">
              <w:rPr>
                <w:rFonts w:cs="Tahoma"/>
                <w:b w:val="0"/>
              </w:rPr>
              <w:t>138</w:t>
            </w:r>
          </w:p>
        </w:tc>
      </w:tr>
      <w:tr w:rsidR="00094983" w:rsidRPr="00EA516A" w14:paraId="3FB7BC59" w14:textId="77777777" w:rsidTr="008D6B30">
        <w:trPr>
          <w:trHeight w:val="20"/>
        </w:trPr>
        <w:tc>
          <w:tcPr>
            <w:tcW w:w="4135" w:type="pct"/>
          </w:tcPr>
          <w:p w14:paraId="460B0EEC" w14:textId="77777777" w:rsidR="00094983" w:rsidRPr="00EA516A" w:rsidRDefault="00094983" w:rsidP="006F5195">
            <w:pPr>
              <w:pStyle w:val="Guide-Table"/>
              <w:spacing w:before="20" w:after="20"/>
              <w:rPr>
                <w:rFonts w:cs="Tahoma"/>
              </w:rPr>
            </w:pPr>
            <w:r w:rsidRPr="00EA516A">
              <w:rPr>
                <w:rFonts w:cs="Tahoma"/>
              </w:rPr>
              <w:t>Nizozemska</w:t>
            </w:r>
          </w:p>
        </w:tc>
        <w:tc>
          <w:tcPr>
            <w:tcW w:w="865" w:type="pct"/>
            <w:tcBorders>
              <w:top w:val="single" w:sz="4" w:space="0" w:color="auto"/>
              <w:left w:val="single" w:sz="4" w:space="0" w:color="auto"/>
              <w:bottom w:val="single" w:sz="4" w:space="0" w:color="auto"/>
              <w:right w:val="single" w:sz="4" w:space="0" w:color="auto"/>
            </w:tcBorders>
            <w:vAlign w:val="center"/>
          </w:tcPr>
          <w:p w14:paraId="31485A2A" w14:textId="77777777" w:rsidR="00094983" w:rsidRPr="00EA516A" w:rsidRDefault="00094983" w:rsidP="006F5195">
            <w:pPr>
              <w:pStyle w:val="Guide-Table"/>
              <w:spacing w:before="20" w:after="20"/>
              <w:jc w:val="center"/>
              <w:rPr>
                <w:rFonts w:cs="Tahoma"/>
                <w:b w:val="0"/>
              </w:rPr>
            </w:pPr>
            <w:r w:rsidRPr="00EA516A">
              <w:rPr>
                <w:rFonts w:cs="Tahoma"/>
                <w:b w:val="0"/>
              </w:rPr>
              <w:t>200</w:t>
            </w:r>
          </w:p>
        </w:tc>
      </w:tr>
      <w:tr w:rsidR="00094983" w:rsidRPr="00EA516A" w14:paraId="10FF1EB4" w14:textId="77777777" w:rsidTr="008D6B30">
        <w:trPr>
          <w:trHeight w:val="20"/>
        </w:trPr>
        <w:tc>
          <w:tcPr>
            <w:tcW w:w="4135" w:type="pct"/>
            <w:vAlign w:val="center"/>
          </w:tcPr>
          <w:p w14:paraId="06C179ED" w14:textId="77777777" w:rsidR="00094983" w:rsidRPr="00EA516A" w:rsidRDefault="00094983" w:rsidP="006F5195">
            <w:pPr>
              <w:pStyle w:val="Guide-Table"/>
              <w:spacing w:before="20" w:after="20"/>
              <w:rPr>
                <w:rFonts w:cs="Tahoma"/>
              </w:rPr>
            </w:pPr>
            <w:r w:rsidRPr="00EA516A">
              <w:rPr>
                <w:rFonts w:cs="Tahoma"/>
              </w:rPr>
              <w:t>Austrija</w:t>
            </w:r>
          </w:p>
        </w:tc>
        <w:tc>
          <w:tcPr>
            <w:tcW w:w="865" w:type="pct"/>
            <w:tcBorders>
              <w:top w:val="single" w:sz="4" w:space="0" w:color="auto"/>
              <w:left w:val="single" w:sz="4" w:space="0" w:color="auto"/>
              <w:bottom w:val="single" w:sz="4" w:space="0" w:color="auto"/>
              <w:right w:val="single" w:sz="4" w:space="0" w:color="auto"/>
            </w:tcBorders>
            <w:vAlign w:val="center"/>
          </w:tcPr>
          <w:p w14:paraId="476F3989" w14:textId="77777777" w:rsidR="00094983" w:rsidRPr="00EA516A" w:rsidRDefault="00094983" w:rsidP="006F5195">
            <w:pPr>
              <w:pStyle w:val="Guide-Table"/>
              <w:spacing w:before="20" w:after="20"/>
              <w:jc w:val="center"/>
              <w:rPr>
                <w:rFonts w:cs="Tahoma"/>
                <w:b w:val="0"/>
              </w:rPr>
            </w:pPr>
            <w:r w:rsidRPr="00EA516A">
              <w:rPr>
                <w:rFonts w:cs="Tahoma"/>
                <w:b w:val="0"/>
              </w:rPr>
              <w:t>200</w:t>
            </w:r>
          </w:p>
        </w:tc>
      </w:tr>
      <w:tr w:rsidR="00094983" w:rsidRPr="00EA516A" w14:paraId="4B98628C" w14:textId="77777777" w:rsidTr="008D6B30">
        <w:trPr>
          <w:trHeight w:val="20"/>
        </w:trPr>
        <w:tc>
          <w:tcPr>
            <w:tcW w:w="4135" w:type="pct"/>
          </w:tcPr>
          <w:p w14:paraId="2649A261" w14:textId="77777777" w:rsidR="00094983" w:rsidRPr="00EA516A" w:rsidRDefault="00094983" w:rsidP="006F5195">
            <w:pPr>
              <w:pStyle w:val="Guide-Table"/>
              <w:spacing w:before="20" w:after="20"/>
              <w:rPr>
                <w:rFonts w:cs="Tahoma"/>
              </w:rPr>
            </w:pPr>
            <w:r w:rsidRPr="00EA516A">
              <w:rPr>
                <w:rFonts w:cs="Tahoma"/>
              </w:rPr>
              <w:t>Poljska</w:t>
            </w:r>
          </w:p>
        </w:tc>
        <w:tc>
          <w:tcPr>
            <w:tcW w:w="865" w:type="pct"/>
            <w:tcBorders>
              <w:top w:val="single" w:sz="4" w:space="0" w:color="auto"/>
              <w:left w:val="single" w:sz="4" w:space="0" w:color="auto"/>
              <w:bottom w:val="single" w:sz="4" w:space="0" w:color="auto"/>
              <w:right w:val="single" w:sz="4" w:space="0" w:color="auto"/>
            </w:tcBorders>
            <w:vAlign w:val="center"/>
          </w:tcPr>
          <w:p w14:paraId="71E7258C" w14:textId="77777777" w:rsidR="00094983" w:rsidRPr="00EA516A" w:rsidRDefault="00094983" w:rsidP="006F5195">
            <w:pPr>
              <w:pStyle w:val="Guide-Table"/>
              <w:spacing w:before="20" w:after="20"/>
              <w:jc w:val="center"/>
              <w:rPr>
                <w:rFonts w:cs="Tahoma"/>
                <w:b w:val="0"/>
              </w:rPr>
            </w:pPr>
            <w:r w:rsidRPr="00EA516A">
              <w:rPr>
                <w:rFonts w:cs="Tahoma"/>
                <w:b w:val="0"/>
              </w:rPr>
              <w:t>104</w:t>
            </w:r>
          </w:p>
        </w:tc>
      </w:tr>
      <w:tr w:rsidR="00094983" w:rsidRPr="00EA516A" w14:paraId="12E80E2A" w14:textId="77777777" w:rsidTr="008D6B30">
        <w:trPr>
          <w:trHeight w:val="20"/>
        </w:trPr>
        <w:tc>
          <w:tcPr>
            <w:tcW w:w="4135" w:type="pct"/>
          </w:tcPr>
          <w:p w14:paraId="300963E9" w14:textId="77777777" w:rsidR="00094983" w:rsidRPr="00EA516A" w:rsidRDefault="00094983" w:rsidP="006F5195">
            <w:pPr>
              <w:pStyle w:val="Guide-Table"/>
              <w:spacing w:before="20" w:after="20"/>
              <w:rPr>
                <w:rFonts w:cs="Tahoma"/>
              </w:rPr>
            </w:pPr>
            <w:r w:rsidRPr="00EA516A">
              <w:rPr>
                <w:rFonts w:cs="Tahoma"/>
              </w:rPr>
              <w:t>Portugal</w:t>
            </w:r>
          </w:p>
        </w:tc>
        <w:tc>
          <w:tcPr>
            <w:tcW w:w="865" w:type="pct"/>
            <w:tcBorders>
              <w:top w:val="single" w:sz="4" w:space="0" w:color="auto"/>
              <w:left w:val="single" w:sz="4" w:space="0" w:color="auto"/>
              <w:bottom w:val="single" w:sz="4" w:space="0" w:color="auto"/>
              <w:right w:val="single" w:sz="4" w:space="0" w:color="auto"/>
            </w:tcBorders>
            <w:vAlign w:val="center"/>
          </w:tcPr>
          <w:p w14:paraId="734AAD52" w14:textId="77777777" w:rsidR="00094983" w:rsidRPr="00EA516A" w:rsidRDefault="00094983" w:rsidP="006F5195">
            <w:pPr>
              <w:pStyle w:val="Guide-Table"/>
              <w:spacing w:before="20" w:after="20"/>
              <w:jc w:val="center"/>
              <w:rPr>
                <w:rFonts w:cs="Tahoma"/>
                <w:b w:val="0"/>
              </w:rPr>
            </w:pPr>
            <w:r w:rsidRPr="00EA516A">
              <w:rPr>
                <w:rFonts w:cs="Tahoma"/>
                <w:b w:val="0"/>
              </w:rPr>
              <w:t>126</w:t>
            </w:r>
          </w:p>
        </w:tc>
      </w:tr>
      <w:tr w:rsidR="00094983" w:rsidRPr="00EA516A" w14:paraId="28CDAC16" w14:textId="77777777" w:rsidTr="008D6B30">
        <w:trPr>
          <w:trHeight w:val="20"/>
        </w:trPr>
        <w:tc>
          <w:tcPr>
            <w:tcW w:w="4135" w:type="pct"/>
          </w:tcPr>
          <w:p w14:paraId="6B741FF8" w14:textId="77777777" w:rsidR="00094983" w:rsidRPr="00EA516A" w:rsidRDefault="00094983" w:rsidP="006F5195">
            <w:pPr>
              <w:pStyle w:val="Guide-Table"/>
              <w:spacing w:before="20" w:after="20"/>
              <w:rPr>
                <w:rFonts w:cs="Tahoma"/>
              </w:rPr>
            </w:pPr>
            <w:r w:rsidRPr="00EA516A">
              <w:rPr>
                <w:rFonts w:cs="Tahoma"/>
              </w:rPr>
              <w:t>Rumunjska</w:t>
            </w:r>
          </w:p>
        </w:tc>
        <w:tc>
          <w:tcPr>
            <w:tcW w:w="865" w:type="pct"/>
            <w:tcBorders>
              <w:top w:val="single" w:sz="4" w:space="0" w:color="auto"/>
              <w:left w:val="single" w:sz="4" w:space="0" w:color="auto"/>
              <w:bottom w:val="single" w:sz="4" w:space="0" w:color="auto"/>
              <w:right w:val="single" w:sz="4" w:space="0" w:color="auto"/>
            </w:tcBorders>
            <w:vAlign w:val="center"/>
          </w:tcPr>
          <w:p w14:paraId="60FB6E91" w14:textId="77777777" w:rsidR="00094983" w:rsidRPr="00EA516A" w:rsidRDefault="00094983" w:rsidP="006F5195">
            <w:pPr>
              <w:pStyle w:val="Guide-Table"/>
              <w:spacing w:before="20" w:after="20"/>
              <w:jc w:val="center"/>
              <w:rPr>
                <w:rFonts w:cs="Tahoma"/>
                <w:b w:val="0"/>
              </w:rPr>
            </w:pPr>
            <w:r w:rsidRPr="00EA516A">
              <w:rPr>
                <w:rFonts w:cs="Tahoma"/>
                <w:b w:val="0"/>
              </w:rPr>
              <w:t>81</w:t>
            </w:r>
          </w:p>
        </w:tc>
      </w:tr>
      <w:tr w:rsidR="00094983" w:rsidRPr="00EA516A" w14:paraId="56C06B17" w14:textId="77777777" w:rsidTr="008D6B30">
        <w:trPr>
          <w:trHeight w:val="20"/>
        </w:trPr>
        <w:tc>
          <w:tcPr>
            <w:tcW w:w="4135" w:type="pct"/>
            <w:vAlign w:val="center"/>
          </w:tcPr>
          <w:p w14:paraId="754F81AF" w14:textId="77777777" w:rsidR="00094983" w:rsidRPr="00EA516A" w:rsidRDefault="00094983" w:rsidP="006F5195">
            <w:pPr>
              <w:pStyle w:val="Guide-Table"/>
              <w:spacing w:before="20" w:after="20"/>
              <w:rPr>
                <w:rFonts w:cs="Tahoma"/>
              </w:rPr>
            </w:pPr>
            <w:r w:rsidRPr="00EA516A">
              <w:rPr>
                <w:rFonts w:cs="Tahoma"/>
              </w:rPr>
              <w:t>Slovenija</w:t>
            </w:r>
          </w:p>
        </w:tc>
        <w:tc>
          <w:tcPr>
            <w:tcW w:w="865" w:type="pct"/>
            <w:tcBorders>
              <w:top w:val="single" w:sz="4" w:space="0" w:color="auto"/>
              <w:left w:val="single" w:sz="4" w:space="0" w:color="auto"/>
              <w:bottom w:val="single" w:sz="4" w:space="0" w:color="auto"/>
              <w:right w:val="single" w:sz="4" w:space="0" w:color="auto"/>
            </w:tcBorders>
            <w:vAlign w:val="center"/>
          </w:tcPr>
          <w:p w14:paraId="062F1189" w14:textId="77777777" w:rsidR="00094983" w:rsidRPr="00EA516A" w:rsidRDefault="00094983" w:rsidP="006F5195">
            <w:pPr>
              <w:pStyle w:val="Guide-Table"/>
              <w:spacing w:before="20" w:after="20"/>
              <w:jc w:val="center"/>
              <w:rPr>
                <w:rFonts w:cs="Tahoma"/>
                <w:b w:val="0"/>
              </w:rPr>
            </w:pPr>
            <w:r w:rsidRPr="00EA516A">
              <w:rPr>
                <w:rFonts w:cs="Tahoma"/>
                <w:b w:val="0"/>
              </w:rPr>
              <w:t>136</w:t>
            </w:r>
          </w:p>
        </w:tc>
      </w:tr>
      <w:tr w:rsidR="00094983" w:rsidRPr="00EA516A" w14:paraId="36A16489" w14:textId="77777777" w:rsidTr="008D6B30">
        <w:trPr>
          <w:trHeight w:val="20"/>
        </w:trPr>
        <w:tc>
          <w:tcPr>
            <w:tcW w:w="4135" w:type="pct"/>
          </w:tcPr>
          <w:p w14:paraId="2ED945A5" w14:textId="77777777" w:rsidR="00094983" w:rsidRPr="00EA516A" w:rsidRDefault="00094983" w:rsidP="009B0A72">
            <w:pPr>
              <w:pStyle w:val="Guide-Table"/>
              <w:spacing w:before="20" w:after="20"/>
              <w:rPr>
                <w:rFonts w:cs="Tahoma"/>
              </w:rPr>
            </w:pPr>
            <w:r w:rsidRPr="00EA516A">
              <w:rPr>
                <w:rFonts w:cs="Tahoma"/>
              </w:rPr>
              <w:t>Slovačka</w:t>
            </w:r>
          </w:p>
        </w:tc>
        <w:tc>
          <w:tcPr>
            <w:tcW w:w="865" w:type="pct"/>
            <w:tcBorders>
              <w:top w:val="single" w:sz="4" w:space="0" w:color="auto"/>
              <w:left w:val="single" w:sz="4" w:space="0" w:color="auto"/>
              <w:bottom w:val="single" w:sz="4" w:space="0" w:color="auto"/>
              <w:right w:val="single" w:sz="4" w:space="0" w:color="auto"/>
            </w:tcBorders>
            <w:vAlign w:val="center"/>
          </w:tcPr>
          <w:p w14:paraId="6051A12F" w14:textId="77777777" w:rsidR="00094983" w:rsidRPr="00EA516A" w:rsidRDefault="00094983" w:rsidP="009B0A72">
            <w:pPr>
              <w:pStyle w:val="Guide-Table"/>
              <w:spacing w:before="20" w:after="20"/>
              <w:jc w:val="center"/>
              <w:rPr>
                <w:rFonts w:cs="Tahoma"/>
                <w:b w:val="0"/>
              </w:rPr>
            </w:pPr>
            <w:r w:rsidRPr="00EA516A">
              <w:rPr>
                <w:rFonts w:cs="Tahoma"/>
                <w:b w:val="0"/>
              </w:rPr>
              <w:t>114</w:t>
            </w:r>
          </w:p>
        </w:tc>
      </w:tr>
      <w:tr w:rsidR="00094983" w:rsidRPr="00EA516A" w14:paraId="1B1FEC45" w14:textId="77777777" w:rsidTr="008D6B30">
        <w:trPr>
          <w:trHeight w:val="20"/>
        </w:trPr>
        <w:tc>
          <w:tcPr>
            <w:tcW w:w="4135" w:type="pct"/>
          </w:tcPr>
          <w:p w14:paraId="689ABB27" w14:textId="77777777" w:rsidR="00094983" w:rsidRPr="00EA516A" w:rsidRDefault="00094983" w:rsidP="009B0A72">
            <w:pPr>
              <w:pStyle w:val="Guide-Table"/>
              <w:spacing w:before="20" w:after="20"/>
              <w:rPr>
                <w:rFonts w:cs="Tahoma"/>
              </w:rPr>
            </w:pPr>
            <w:r w:rsidRPr="00EA516A">
              <w:rPr>
                <w:rFonts w:cs="Tahoma"/>
              </w:rPr>
              <w:t>Finska</w:t>
            </w:r>
          </w:p>
        </w:tc>
        <w:tc>
          <w:tcPr>
            <w:tcW w:w="865" w:type="pct"/>
            <w:tcBorders>
              <w:right w:val="single" w:sz="4" w:space="0" w:color="auto"/>
            </w:tcBorders>
            <w:vAlign w:val="center"/>
          </w:tcPr>
          <w:p w14:paraId="130AA9C7" w14:textId="77777777" w:rsidR="00094983" w:rsidRPr="00EA516A" w:rsidRDefault="00094983" w:rsidP="009B0A72">
            <w:pPr>
              <w:pStyle w:val="Guide-Table"/>
              <w:spacing w:before="20" w:after="20"/>
              <w:jc w:val="center"/>
              <w:rPr>
                <w:rFonts w:cs="Tahoma"/>
                <w:b w:val="0"/>
              </w:rPr>
            </w:pPr>
            <w:r w:rsidRPr="00EA516A">
              <w:rPr>
                <w:rFonts w:cs="Tahoma"/>
                <w:b w:val="0"/>
              </w:rPr>
              <w:t>193</w:t>
            </w:r>
          </w:p>
        </w:tc>
      </w:tr>
      <w:tr w:rsidR="00094983" w:rsidRPr="00EA516A" w14:paraId="4B8BFD81" w14:textId="77777777" w:rsidTr="008D6B30">
        <w:trPr>
          <w:trHeight w:val="77"/>
        </w:trPr>
        <w:tc>
          <w:tcPr>
            <w:tcW w:w="4135" w:type="pct"/>
          </w:tcPr>
          <w:p w14:paraId="32B7D6A7" w14:textId="77777777" w:rsidR="00094983" w:rsidRPr="00EA516A" w:rsidRDefault="00094983" w:rsidP="009B0A72">
            <w:pPr>
              <w:pStyle w:val="Guide-Table"/>
              <w:spacing w:before="20" w:after="20"/>
              <w:rPr>
                <w:rFonts w:cs="Tahoma"/>
              </w:rPr>
            </w:pPr>
            <w:r w:rsidRPr="00EA516A">
              <w:rPr>
                <w:rFonts w:cs="Tahoma"/>
              </w:rPr>
              <w:t>Švedska</w:t>
            </w:r>
          </w:p>
        </w:tc>
        <w:tc>
          <w:tcPr>
            <w:tcW w:w="865" w:type="pct"/>
            <w:tcBorders>
              <w:top w:val="single" w:sz="4" w:space="0" w:color="auto"/>
              <w:left w:val="single" w:sz="4" w:space="0" w:color="auto"/>
              <w:bottom w:val="single" w:sz="4" w:space="0" w:color="auto"/>
              <w:right w:val="single" w:sz="4" w:space="0" w:color="auto"/>
            </w:tcBorders>
            <w:vAlign w:val="center"/>
          </w:tcPr>
          <w:p w14:paraId="51B2985D" w14:textId="77777777" w:rsidR="00094983" w:rsidRPr="00EA516A" w:rsidRDefault="00094983" w:rsidP="009B0A72">
            <w:pPr>
              <w:pStyle w:val="Guide-Table"/>
              <w:spacing w:before="20" w:after="20"/>
              <w:jc w:val="center"/>
              <w:rPr>
                <w:rFonts w:cs="Tahoma"/>
                <w:b w:val="0"/>
              </w:rPr>
            </w:pPr>
            <w:r w:rsidRPr="00EA516A">
              <w:rPr>
                <w:rFonts w:cs="Tahoma"/>
                <w:b w:val="0"/>
              </w:rPr>
              <w:t>200</w:t>
            </w:r>
          </w:p>
        </w:tc>
      </w:tr>
      <w:tr w:rsidR="00094983" w:rsidRPr="00EA516A" w14:paraId="52A90892" w14:textId="77777777" w:rsidTr="008D6B30">
        <w:trPr>
          <w:trHeight w:val="20"/>
        </w:trPr>
        <w:tc>
          <w:tcPr>
            <w:tcW w:w="4135" w:type="pct"/>
          </w:tcPr>
          <w:p w14:paraId="54890FE9" w14:textId="77777777" w:rsidR="00094983" w:rsidRPr="00EA516A" w:rsidRDefault="00094983" w:rsidP="009B0A72">
            <w:pPr>
              <w:pStyle w:val="Guide-Table"/>
              <w:spacing w:before="20" w:after="20"/>
              <w:rPr>
                <w:rFonts w:cs="Tahoma"/>
              </w:rPr>
            </w:pPr>
            <w:r w:rsidRPr="00EA516A">
              <w:rPr>
                <w:rFonts w:cs="Tahoma"/>
              </w:rPr>
              <w:t>Ujedinjena Kraljevina</w:t>
            </w:r>
          </w:p>
        </w:tc>
        <w:tc>
          <w:tcPr>
            <w:tcW w:w="865" w:type="pct"/>
            <w:tcBorders>
              <w:top w:val="single" w:sz="4" w:space="0" w:color="auto"/>
              <w:left w:val="single" w:sz="4" w:space="0" w:color="auto"/>
              <w:bottom w:val="single" w:sz="4" w:space="0" w:color="auto"/>
              <w:right w:val="single" w:sz="4" w:space="0" w:color="auto"/>
            </w:tcBorders>
            <w:vAlign w:val="center"/>
          </w:tcPr>
          <w:p w14:paraId="29343384" w14:textId="77777777" w:rsidR="00094983" w:rsidRPr="00EA516A" w:rsidRDefault="00094983" w:rsidP="009B0A72">
            <w:pPr>
              <w:pStyle w:val="Guide-Table"/>
              <w:spacing w:before="20" w:after="20"/>
              <w:jc w:val="center"/>
              <w:rPr>
                <w:rFonts w:cs="Tahoma"/>
                <w:b w:val="0"/>
              </w:rPr>
            </w:pPr>
            <w:r w:rsidRPr="00EA516A">
              <w:rPr>
                <w:rFonts w:cs="Tahoma"/>
                <w:b w:val="0"/>
              </w:rPr>
              <w:t>184</w:t>
            </w:r>
          </w:p>
        </w:tc>
      </w:tr>
      <w:bookmarkEnd w:id="138"/>
      <w:tr w:rsidR="00094983" w:rsidRPr="00EA516A" w14:paraId="347BE860" w14:textId="77777777" w:rsidTr="008D6B30">
        <w:trPr>
          <w:trHeight w:val="20"/>
        </w:trPr>
        <w:tc>
          <w:tcPr>
            <w:tcW w:w="4135" w:type="pct"/>
          </w:tcPr>
          <w:p w14:paraId="39BABD07" w14:textId="77777777" w:rsidR="00094983" w:rsidRPr="00EA516A" w:rsidRDefault="00094983" w:rsidP="00CF0616">
            <w:pPr>
              <w:pStyle w:val="Guide-Table"/>
              <w:spacing w:before="20" w:after="20"/>
              <w:rPr>
                <w:rFonts w:cs="Tahoma"/>
              </w:rPr>
            </w:pPr>
            <w:r>
              <w:rPr>
                <w:rFonts w:cs="Tahoma"/>
              </w:rPr>
              <w:t>R</w:t>
            </w:r>
            <w:r w:rsidRPr="00EA516A">
              <w:rPr>
                <w:rFonts w:cs="Tahoma"/>
              </w:rPr>
              <w:t xml:space="preserve">epublika </w:t>
            </w:r>
            <w:r>
              <w:rPr>
                <w:rFonts w:cs="Tahoma"/>
              </w:rPr>
              <w:t xml:space="preserve">Sjeverna </w:t>
            </w:r>
            <w:r w:rsidRPr="00EA516A">
              <w:rPr>
                <w:rFonts w:cs="Tahoma"/>
              </w:rPr>
              <w:t>Makedonija</w:t>
            </w:r>
          </w:p>
        </w:tc>
        <w:tc>
          <w:tcPr>
            <w:tcW w:w="865" w:type="pct"/>
            <w:vAlign w:val="center"/>
          </w:tcPr>
          <w:p w14:paraId="4BF29646" w14:textId="77777777" w:rsidR="00094983" w:rsidRPr="00EA516A" w:rsidRDefault="00094983" w:rsidP="00F07BFA">
            <w:pPr>
              <w:pStyle w:val="Guide-Table"/>
              <w:spacing w:before="20" w:after="20"/>
              <w:jc w:val="center"/>
              <w:rPr>
                <w:rFonts w:cs="Tahoma"/>
                <w:b w:val="0"/>
              </w:rPr>
            </w:pPr>
            <w:r w:rsidRPr="00EA516A">
              <w:rPr>
                <w:rFonts w:cs="Tahoma"/>
                <w:b w:val="0"/>
              </w:rPr>
              <w:t>80</w:t>
            </w:r>
          </w:p>
        </w:tc>
      </w:tr>
      <w:tr w:rsidR="00094983" w:rsidRPr="00EA516A" w14:paraId="681931A7" w14:textId="77777777" w:rsidTr="008D6B30">
        <w:trPr>
          <w:trHeight w:val="20"/>
        </w:trPr>
        <w:tc>
          <w:tcPr>
            <w:tcW w:w="4135" w:type="pct"/>
          </w:tcPr>
          <w:p w14:paraId="108E88C3" w14:textId="77777777" w:rsidR="00094983" w:rsidRPr="00EA516A" w:rsidRDefault="00094983" w:rsidP="00F07BFA">
            <w:pPr>
              <w:pStyle w:val="Guide-Table"/>
              <w:spacing w:before="20" w:after="20"/>
              <w:rPr>
                <w:rFonts w:cs="Tahoma"/>
              </w:rPr>
            </w:pPr>
            <w:r w:rsidRPr="00EA516A">
              <w:rPr>
                <w:rFonts w:cs="Tahoma"/>
              </w:rPr>
              <w:t>Island</w:t>
            </w:r>
          </w:p>
        </w:tc>
        <w:tc>
          <w:tcPr>
            <w:tcW w:w="865" w:type="pct"/>
            <w:vAlign w:val="center"/>
          </w:tcPr>
          <w:p w14:paraId="47216B2B" w14:textId="77777777" w:rsidR="00094983" w:rsidRPr="00EA516A" w:rsidRDefault="00094983" w:rsidP="00F07BFA">
            <w:pPr>
              <w:pStyle w:val="Guide-Table"/>
              <w:spacing w:before="20" w:after="20"/>
              <w:jc w:val="center"/>
              <w:rPr>
                <w:rFonts w:cs="Tahoma"/>
                <w:b w:val="0"/>
              </w:rPr>
            </w:pPr>
            <w:r w:rsidRPr="00EA516A">
              <w:rPr>
                <w:rFonts w:cs="Tahoma"/>
                <w:b w:val="0"/>
              </w:rPr>
              <w:t>159</w:t>
            </w:r>
          </w:p>
        </w:tc>
      </w:tr>
      <w:tr w:rsidR="00094983" w:rsidRPr="00EA516A" w14:paraId="4BB7535F" w14:textId="77777777" w:rsidTr="008D6B30">
        <w:trPr>
          <w:trHeight w:val="20"/>
        </w:trPr>
        <w:tc>
          <w:tcPr>
            <w:tcW w:w="4135" w:type="pct"/>
          </w:tcPr>
          <w:p w14:paraId="2992B620" w14:textId="77777777" w:rsidR="00094983" w:rsidRPr="00EA516A" w:rsidRDefault="00094983" w:rsidP="00F07BFA">
            <w:pPr>
              <w:pStyle w:val="Guide-Table"/>
              <w:spacing w:before="20" w:after="20"/>
              <w:rPr>
                <w:rFonts w:cs="Tahoma"/>
              </w:rPr>
            </w:pPr>
            <w:r w:rsidRPr="00EA516A">
              <w:rPr>
                <w:rFonts w:cs="Tahoma"/>
              </w:rPr>
              <w:t>Lihtenštajn</w:t>
            </w:r>
          </w:p>
        </w:tc>
        <w:tc>
          <w:tcPr>
            <w:tcW w:w="865" w:type="pct"/>
            <w:tcBorders>
              <w:top w:val="single" w:sz="4" w:space="0" w:color="auto"/>
              <w:left w:val="single" w:sz="4" w:space="0" w:color="auto"/>
              <w:bottom w:val="single" w:sz="4" w:space="0" w:color="auto"/>
              <w:right w:val="single" w:sz="4" w:space="0" w:color="auto"/>
            </w:tcBorders>
            <w:vAlign w:val="center"/>
          </w:tcPr>
          <w:p w14:paraId="7C61B706" w14:textId="77777777" w:rsidR="00094983" w:rsidRPr="00EA516A" w:rsidRDefault="00094983" w:rsidP="00F07BFA">
            <w:pPr>
              <w:pStyle w:val="Guide-Table"/>
              <w:spacing w:before="20" w:after="20"/>
              <w:jc w:val="center"/>
              <w:rPr>
                <w:rFonts w:cs="Tahoma"/>
                <w:b w:val="0"/>
              </w:rPr>
            </w:pPr>
            <w:r w:rsidRPr="00EA516A">
              <w:rPr>
                <w:rFonts w:cs="Tahoma"/>
                <w:b w:val="0"/>
              </w:rPr>
              <w:t>80</w:t>
            </w:r>
          </w:p>
        </w:tc>
      </w:tr>
      <w:tr w:rsidR="00094983" w:rsidRPr="00EA516A" w14:paraId="07DE1C9A" w14:textId="77777777" w:rsidTr="008D6B30">
        <w:trPr>
          <w:trHeight w:val="20"/>
        </w:trPr>
        <w:tc>
          <w:tcPr>
            <w:tcW w:w="4135" w:type="pct"/>
          </w:tcPr>
          <w:p w14:paraId="53063675" w14:textId="77777777" w:rsidR="00094983" w:rsidRPr="00EA516A" w:rsidRDefault="00094983" w:rsidP="00F07BFA">
            <w:pPr>
              <w:pStyle w:val="Guide-Table"/>
              <w:spacing w:before="20" w:after="20"/>
              <w:rPr>
                <w:rFonts w:cs="Tahoma"/>
              </w:rPr>
            </w:pPr>
            <w:r w:rsidRPr="00EA516A">
              <w:rPr>
                <w:rFonts w:cs="Tahoma"/>
              </w:rPr>
              <w:t>Norveška</w:t>
            </w:r>
          </w:p>
        </w:tc>
        <w:tc>
          <w:tcPr>
            <w:tcW w:w="865" w:type="pct"/>
            <w:vAlign w:val="center"/>
          </w:tcPr>
          <w:p w14:paraId="30640344" w14:textId="77777777" w:rsidR="00094983" w:rsidRPr="00EA516A" w:rsidRDefault="00094983" w:rsidP="00F07BFA">
            <w:pPr>
              <w:pStyle w:val="Guide-Table"/>
              <w:spacing w:before="20" w:after="20"/>
              <w:jc w:val="center"/>
              <w:rPr>
                <w:rFonts w:cs="Tahoma"/>
                <w:b w:val="0"/>
              </w:rPr>
            </w:pPr>
            <w:r w:rsidRPr="00EA516A">
              <w:rPr>
                <w:rFonts w:cs="Tahoma"/>
                <w:b w:val="0"/>
              </w:rPr>
              <w:t>200</w:t>
            </w:r>
          </w:p>
        </w:tc>
      </w:tr>
      <w:tr w:rsidR="00094983" w:rsidRPr="00EA516A" w14:paraId="579CCE02" w14:textId="77777777" w:rsidTr="008D6B30">
        <w:trPr>
          <w:trHeight w:val="251"/>
        </w:trPr>
        <w:tc>
          <w:tcPr>
            <w:tcW w:w="4135" w:type="pct"/>
          </w:tcPr>
          <w:p w14:paraId="6EFBEBB3" w14:textId="77777777" w:rsidR="00094983" w:rsidRPr="00EA516A" w:rsidRDefault="00094983" w:rsidP="00F07BFA">
            <w:pPr>
              <w:pStyle w:val="Guide-Table"/>
              <w:spacing w:before="20" w:after="20"/>
              <w:rPr>
                <w:rFonts w:cs="Tahoma"/>
              </w:rPr>
            </w:pPr>
            <w:r w:rsidRPr="00EA516A">
              <w:rPr>
                <w:rFonts w:cs="Tahoma"/>
              </w:rPr>
              <w:t>Turska</w:t>
            </w:r>
          </w:p>
        </w:tc>
        <w:tc>
          <w:tcPr>
            <w:tcW w:w="865" w:type="pct"/>
            <w:vAlign w:val="center"/>
          </w:tcPr>
          <w:p w14:paraId="518E353A" w14:textId="77777777" w:rsidR="00094983" w:rsidRPr="00EA516A" w:rsidRDefault="00094983" w:rsidP="00F07BFA">
            <w:pPr>
              <w:pStyle w:val="Guide-Table"/>
              <w:spacing w:before="20" w:after="20"/>
              <w:jc w:val="center"/>
              <w:rPr>
                <w:rFonts w:cs="Tahoma"/>
                <w:b w:val="0"/>
              </w:rPr>
            </w:pPr>
            <w:r w:rsidRPr="00EA516A">
              <w:rPr>
                <w:rFonts w:cs="Tahoma"/>
                <w:b w:val="0"/>
              </w:rPr>
              <w:t>87</w:t>
            </w:r>
          </w:p>
        </w:tc>
      </w:tr>
      <w:tr w:rsidR="00094983" w:rsidRPr="00EA516A" w14:paraId="64EF04D4" w14:textId="77777777" w:rsidTr="008D6B30">
        <w:trPr>
          <w:trHeight w:val="234"/>
        </w:trPr>
        <w:tc>
          <w:tcPr>
            <w:tcW w:w="4135" w:type="pct"/>
          </w:tcPr>
          <w:p w14:paraId="3597F7B2" w14:textId="77777777" w:rsidR="00094983" w:rsidRPr="00EA516A" w:rsidRDefault="00094983" w:rsidP="00F07BFA">
            <w:pPr>
              <w:pStyle w:val="Guide-Table"/>
              <w:spacing w:before="20" w:after="20"/>
              <w:rPr>
                <w:rFonts w:cs="Tahoma"/>
              </w:rPr>
            </w:pPr>
            <w:r w:rsidRPr="00EA516A">
              <w:rPr>
                <w:rFonts w:cs="Tahoma"/>
              </w:rPr>
              <w:t>Srbija</w:t>
            </w:r>
          </w:p>
        </w:tc>
        <w:tc>
          <w:tcPr>
            <w:tcW w:w="865" w:type="pct"/>
            <w:vAlign w:val="center"/>
          </w:tcPr>
          <w:p w14:paraId="220640C2" w14:textId="77777777" w:rsidR="00094983" w:rsidRPr="00EA516A" w:rsidRDefault="00094983" w:rsidP="00F07BFA">
            <w:pPr>
              <w:pStyle w:val="Guide-Table"/>
              <w:spacing w:before="20" w:after="20"/>
              <w:jc w:val="center"/>
              <w:rPr>
                <w:rFonts w:cs="Tahoma"/>
                <w:b w:val="0"/>
              </w:rPr>
            </w:pPr>
            <w:r w:rsidRPr="00EA516A">
              <w:rPr>
                <w:rFonts w:cs="Tahoma"/>
                <w:b w:val="0"/>
              </w:rPr>
              <w:t>80</w:t>
            </w:r>
          </w:p>
        </w:tc>
      </w:tr>
      <w:tr w:rsidR="00094983" w:rsidRPr="00EA516A" w14:paraId="4BD12917" w14:textId="77777777" w:rsidTr="008D6B30">
        <w:trPr>
          <w:trHeight w:val="20"/>
        </w:trPr>
        <w:tc>
          <w:tcPr>
            <w:tcW w:w="5000" w:type="pct"/>
            <w:gridSpan w:val="2"/>
            <w:shd w:val="clear" w:color="auto" w:fill="auto"/>
          </w:tcPr>
          <w:p w14:paraId="40991541" w14:textId="77777777" w:rsidR="00094983" w:rsidRPr="00EA516A" w:rsidRDefault="00094983" w:rsidP="008D6B30">
            <w:pPr>
              <w:pStyle w:val="Guide-Table"/>
              <w:spacing w:before="20" w:after="20"/>
              <w:jc w:val="center"/>
              <w:rPr>
                <w:rFonts w:cs="Tahoma"/>
              </w:rPr>
            </w:pPr>
            <w:r w:rsidRPr="00EA516A">
              <w:rPr>
                <w:rFonts w:cs="Tahoma"/>
              </w:rPr>
              <w:t>Partnerske države</w:t>
            </w:r>
          </w:p>
        </w:tc>
      </w:tr>
      <w:tr w:rsidR="00094983" w:rsidRPr="00EA516A" w14:paraId="18DDBC4D" w14:textId="77777777" w:rsidTr="008D6B30">
        <w:trPr>
          <w:trHeight w:val="20"/>
        </w:trPr>
        <w:tc>
          <w:tcPr>
            <w:tcW w:w="4135" w:type="pct"/>
          </w:tcPr>
          <w:p w14:paraId="32224653" w14:textId="77777777" w:rsidR="00094983" w:rsidRPr="00EA516A" w:rsidRDefault="00094983" w:rsidP="008D6B30">
            <w:pPr>
              <w:pStyle w:val="Guide-Table"/>
              <w:spacing w:before="20" w:after="20"/>
              <w:rPr>
                <w:rFonts w:cs="Tahoma"/>
              </w:rPr>
            </w:pPr>
            <w:r w:rsidRPr="00EA516A">
              <w:rPr>
                <w:rFonts w:cs="Tahoma"/>
              </w:rPr>
              <w:t xml:space="preserve">Antigva i Barbuda </w:t>
            </w:r>
          </w:p>
        </w:tc>
        <w:tc>
          <w:tcPr>
            <w:tcW w:w="865" w:type="pct"/>
          </w:tcPr>
          <w:p w14:paraId="67F0B85D" w14:textId="77777777" w:rsidR="00094983" w:rsidRPr="00EA516A" w:rsidRDefault="00094983" w:rsidP="008D6B30">
            <w:pPr>
              <w:pStyle w:val="Guide-Table"/>
              <w:spacing w:before="20" w:after="20"/>
              <w:jc w:val="center"/>
              <w:rPr>
                <w:rFonts w:cs="Tahoma"/>
                <w:b w:val="0"/>
              </w:rPr>
            </w:pPr>
            <w:r w:rsidRPr="00EA516A">
              <w:rPr>
                <w:rFonts w:cs="Tahoma"/>
                <w:b w:val="0"/>
              </w:rPr>
              <w:t>92</w:t>
            </w:r>
          </w:p>
        </w:tc>
      </w:tr>
      <w:tr w:rsidR="00094983" w:rsidRPr="00EA516A" w14:paraId="45C5EBE9" w14:textId="77777777" w:rsidTr="008D6B30">
        <w:trPr>
          <w:trHeight w:val="20"/>
        </w:trPr>
        <w:tc>
          <w:tcPr>
            <w:tcW w:w="4135" w:type="pct"/>
          </w:tcPr>
          <w:p w14:paraId="0D8D9AC3" w14:textId="77777777" w:rsidR="00094983" w:rsidRPr="00EA516A" w:rsidRDefault="00094983" w:rsidP="008D6B30">
            <w:pPr>
              <w:pStyle w:val="Guide-Table"/>
              <w:spacing w:before="20" w:after="20"/>
              <w:rPr>
                <w:rFonts w:cs="Tahoma"/>
              </w:rPr>
            </w:pPr>
            <w:r w:rsidRPr="00EA516A">
              <w:rPr>
                <w:rFonts w:cs="Tahoma"/>
              </w:rPr>
              <w:t xml:space="preserve">Australija </w:t>
            </w:r>
          </w:p>
        </w:tc>
        <w:tc>
          <w:tcPr>
            <w:tcW w:w="865" w:type="pct"/>
          </w:tcPr>
          <w:p w14:paraId="0C76D494" w14:textId="77777777" w:rsidR="00094983" w:rsidRPr="00EA516A" w:rsidRDefault="00094983" w:rsidP="008D6B30">
            <w:pPr>
              <w:pStyle w:val="Guide-Table"/>
              <w:spacing w:before="20" w:after="20"/>
              <w:jc w:val="center"/>
              <w:rPr>
                <w:rFonts w:cs="Tahoma"/>
                <w:b w:val="0"/>
              </w:rPr>
            </w:pPr>
            <w:r w:rsidRPr="00EA516A">
              <w:rPr>
                <w:rFonts w:cs="Tahoma"/>
                <w:b w:val="0"/>
              </w:rPr>
              <w:t>200</w:t>
            </w:r>
          </w:p>
        </w:tc>
      </w:tr>
      <w:tr w:rsidR="00094983" w:rsidRPr="00EA516A" w14:paraId="4DC507DB" w14:textId="77777777" w:rsidTr="008D6B30">
        <w:trPr>
          <w:trHeight w:val="20"/>
        </w:trPr>
        <w:tc>
          <w:tcPr>
            <w:tcW w:w="4135" w:type="pct"/>
          </w:tcPr>
          <w:p w14:paraId="54F821AF" w14:textId="77777777" w:rsidR="00094983" w:rsidRPr="00EA516A" w:rsidRDefault="00094983" w:rsidP="008D6B30">
            <w:pPr>
              <w:pStyle w:val="Guide-Table"/>
              <w:spacing w:before="20" w:after="20"/>
              <w:rPr>
                <w:rFonts w:cs="Tahoma"/>
              </w:rPr>
            </w:pPr>
            <w:r w:rsidRPr="00EA516A">
              <w:rPr>
                <w:rFonts w:cs="Tahoma"/>
              </w:rPr>
              <w:t xml:space="preserve">Bahrein </w:t>
            </w:r>
          </w:p>
        </w:tc>
        <w:tc>
          <w:tcPr>
            <w:tcW w:w="865" w:type="pct"/>
            <w:tcBorders>
              <w:top w:val="single" w:sz="4" w:space="0" w:color="auto"/>
              <w:left w:val="single" w:sz="4" w:space="0" w:color="auto"/>
              <w:bottom w:val="single" w:sz="4" w:space="0" w:color="auto"/>
              <w:right w:val="single" w:sz="4" w:space="0" w:color="auto"/>
            </w:tcBorders>
          </w:tcPr>
          <w:p w14:paraId="4E3120D2" w14:textId="77777777" w:rsidR="00094983" w:rsidRPr="00EA516A" w:rsidRDefault="00094983" w:rsidP="008D6B30">
            <w:pPr>
              <w:pStyle w:val="Guide-Table"/>
              <w:spacing w:before="20" w:after="20"/>
              <w:jc w:val="center"/>
              <w:rPr>
                <w:rFonts w:cs="Tahoma"/>
                <w:b w:val="0"/>
              </w:rPr>
            </w:pPr>
            <w:r w:rsidRPr="00EA516A">
              <w:rPr>
                <w:rFonts w:cs="Tahoma"/>
                <w:b w:val="0"/>
              </w:rPr>
              <w:t>110</w:t>
            </w:r>
          </w:p>
        </w:tc>
      </w:tr>
      <w:tr w:rsidR="00094983" w:rsidRPr="00EA516A" w14:paraId="11D5990D" w14:textId="77777777" w:rsidTr="008D6B30">
        <w:trPr>
          <w:trHeight w:val="20"/>
        </w:trPr>
        <w:tc>
          <w:tcPr>
            <w:tcW w:w="4135" w:type="pct"/>
          </w:tcPr>
          <w:p w14:paraId="1ACB4829" w14:textId="77777777" w:rsidR="00094983" w:rsidRPr="00EA516A" w:rsidRDefault="00094983" w:rsidP="008D6B30">
            <w:pPr>
              <w:pStyle w:val="Guide-Table"/>
              <w:spacing w:before="20" w:after="20"/>
              <w:rPr>
                <w:rFonts w:cs="Tahoma"/>
              </w:rPr>
            </w:pPr>
            <w:r w:rsidRPr="00EA516A">
              <w:rPr>
                <w:rFonts w:cs="Tahoma"/>
              </w:rPr>
              <w:t xml:space="preserve">Barbados </w:t>
            </w:r>
          </w:p>
        </w:tc>
        <w:tc>
          <w:tcPr>
            <w:tcW w:w="865" w:type="pct"/>
            <w:tcBorders>
              <w:top w:val="single" w:sz="4" w:space="0" w:color="auto"/>
              <w:left w:val="single" w:sz="4" w:space="0" w:color="auto"/>
              <w:bottom w:val="single" w:sz="4" w:space="0" w:color="auto"/>
              <w:right w:val="single" w:sz="4" w:space="0" w:color="auto"/>
            </w:tcBorders>
          </w:tcPr>
          <w:p w14:paraId="039BFA15" w14:textId="77777777" w:rsidR="00094983" w:rsidRPr="00EA516A" w:rsidRDefault="00094983" w:rsidP="008D6B30">
            <w:pPr>
              <w:pStyle w:val="Guide-Table"/>
              <w:spacing w:before="20" w:after="20"/>
              <w:jc w:val="center"/>
              <w:rPr>
                <w:rFonts w:cs="Tahoma"/>
                <w:b w:val="0"/>
              </w:rPr>
            </w:pPr>
            <w:r w:rsidRPr="00EA516A">
              <w:rPr>
                <w:rFonts w:cs="Tahoma"/>
                <w:b w:val="0"/>
              </w:rPr>
              <w:t>94</w:t>
            </w:r>
          </w:p>
        </w:tc>
      </w:tr>
      <w:tr w:rsidR="00094983" w:rsidRPr="00EA516A" w14:paraId="4D702A43" w14:textId="77777777" w:rsidTr="008D6B30">
        <w:trPr>
          <w:trHeight w:val="20"/>
        </w:trPr>
        <w:tc>
          <w:tcPr>
            <w:tcW w:w="4135" w:type="pct"/>
          </w:tcPr>
          <w:p w14:paraId="4A5D3BA6" w14:textId="77777777" w:rsidR="00094983" w:rsidRPr="00EA516A" w:rsidRDefault="00094983" w:rsidP="008D6B30">
            <w:pPr>
              <w:pStyle w:val="Guide-Table"/>
              <w:spacing w:before="20" w:after="20"/>
              <w:rPr>
                <w:rFonts w:cs="Tahoma"/>
              </w:rPr>
            </w:pPr>
            <w:r w:rsidRPr="00EA516A">
              <w:rPr>
                <w:rFonts w:cs="Tahoma"/>
              </w:rPr>
              <w:t>Brunej</w:t>
            </w:r>
          </w:p>
        </w:tc>
        <w:tc>
          <w:tcPr>
            <w:tcW w:w="865" w:type="pct"/>
          </w:tcPr>
          <w:p w14:paraId="75C6246C" w14:textId="77777777" w:rsidR="00094983" w:rsidRPr="00EA516A" w:rsidRDefault="00094983" w:rsidP="008D6B30">
            <w:pPr>
              <w:pStyle w:val="Guide-Table"/>
              <w:spacing w:before="20" w:after="20"/>
              <w:jc w:val="center"/>
              <w:rPr>
                <w:rFonts w:cs="Tahoma"/>
                <w:b w:val="0"/>
              </w:rPr>
            </w:pPr>
            <w:r w:rsidRPr="00EA516A">
              <w:rPr>
                <w:rFonts w:cs="Tahoma"/>
                <w:b w:val="0"/>
              </w:rPr>
              <w:t xml:space="preserve">200 </w:t>
            </w:r>
          </w:p>
        </w:tc>
      </w:tr>
      <w:tr w:rsidR="00094983" w:rsidRPr="00EA516A" w14:paraId="7D7B328C" w14:textId="77777777" w:rsidTr="008D6B30">
        <w:trPr>
          <w:trHeight w:val="20"/>
        </w:trPr>
        <w:tc>
          <w:tcPr>
            <w:tcW w:w="4135" w:type="pct"/>
          </w:tcPr>
          <w:p w14:paraId="63121CE3" w14:textId="77777777" w:rsidR="00094983" w:rsidRPr="00EA516A" w:rsidRDefault="00094983" w:rsidP="008D6B30">
            <w:pPr>
              <w:pStyle w:val="Guide-Table"/>
              <w:spacing w:before="20" w:after="20"/>
              <w:rPr>
                <w:rFonts w:cs="Tahoma"/>
              </w:rPr>
            </w:pPr>
            <w:r w:rsidRPr="00EA516A">
              <w:rPr>
                <w:rFonts w:cs="Tahoma"/>
              </w:rPr>
              <w:t>Kanada</w:t>
            </w:r>
          </w:p>
        </w:tc>
        <w:tc>
          <w:tcPr>
            <w:tcW w:w="865" w:type="pct"/>
          </w:tcPr>
          <w:p w14:paraId="48EB146B" w14:textId="77777777" w:rsidR="00094983" w:rsidRPr="00EA516A" w:rsidRDefault="00094983" w:rsidP="008D6B30">
            <w:pPr>
              <w:pStyle w:val="Guide-Table"/>
              <w:spacing w:before="20" w:after="20"/>
              <w:jc w:val="center"/>
              <w:rPr>
                <w:rFonts w:cs="Tahoma"/>
                <w:b w:val="0"/>
              </w:rPr>
            </w:pPr>
            <w:r w:rsidRPr="00EA516A">
              <w:rPr>
                <w:rFonts w:cs="Tahoma"/>
                <w:b w:val="0"/>
              </w:rPr>
              <w:t xml:space="preserve">200 </w:t>
            </w:r>
          </w:p>
        </w:tc>
      </w:tr>
      <w:tr w:rsidR="00094983" w:rsidRPr="00EA516A" w14:paraId="78EEAD44" w14:textId="77777777" w:rsidTr="008D6B30">
        <w:trPr>
          <w:trHeight w:val="20"/>
        </w:trPr>
        <w:tc>
          <w:tcPr>
            <w:tcW w:w="4135" w:type="pct"/>
          </w:tcPr>
          <w:p w14:paraId="7A4F115A" w14:textId="77777777" w:rsidR="00094983" w:rsidRPr="00EA516A" w:rsidRDefault="00094983" w:rsidP="008D6B30">
            <w:pPr>
              <w:pStyle w:val="Guide-Table"/>
              <w:spacing w:before="20" w:after="20"/>
              <w:rPr>
                <w:rFonts w:cs="Tahoma"/>
              </w:rPr>
            </w:pPr>
            <w:r w:rsidRPr="00EA516A">
              <w:rPr>
                <w:rFonts w:cs="Tahoma"/>
              </w:rPr>
              <w:t>Čile</w:t>
            </w:r>
          </w:p>
        </w:tc>
        <w:tc>
          <w:tcPr>
            <w:tcW w:w="865" w:type="pct"/>
            <w:tcBorders>
              <w:top w:val="single" w:sz="4" w:space="0" w:color="auto"/>
              <w:left w:val="single" w:sz="4" w:space="0" w:color="auto"/>
              <w:bottom w:val="single" w:sz="4" w:space="0" w:color="auto"/>
              <w:right w:val="single" w:sz="4" w:space="0" w:color="auto"/>
            </w:tcBorders>
          </w:tcPr>
          <w:p w14:paraId="4659AA7F" w14:textId="77777777" w:rsidR="00094983" w:rsidRPr="00EA516A" w:rsidRDefault="00094983" w:rsidP="008D6B30">
            <w:pPr>
              <w:pStyle w:val="Guide-Table"/>
              <w:spacing w:before="20" w:after="20"/>
              <w:jc w:val="center"/>
              <w:rPr>
                <w:rFonts w:cs="Tahoma"/>
                <w:b w:val="0"/>
              </w:rPr>
            </w:pPr>
            <w:r w:rsidRPr="00EA516A">
              <w:rPr>
                <w:rFonts w:cs="Tahoma"/>
                <w:b w:val="0"/>
              </w:rPr>
              <w:t xml:space="preserve">83 </w:t>
            </w:r>
          </w:p>
        </w:tc>
      </w:tr>
      <w:tr w:rsidR="00094983" w:rsidRPr="00EA516A" w14:paraId="1AFC5872" w14:textId="77777777" w:rsidTr="008D6B30">
        <w:trPr>
          <w:trHeight w:val="20"/>
        </w:trPr>
        <w:tc>
          <w:tcPr>
            <w:tcW w:w="4135" w:type="pct"/>
          </w:tcPr>
          <w:p w14:paraId="7779EF74" w14:textId="77777777" w:rsidR="00094983" w:rsidRPr="00EA516A" w:rsidRDefault="00094983" w:rsidP="008D6B30">
            <w:pPr>
              <w:pStyle w:val="Guide-Table"/>
              <w:spacing w:before="20" w:after="20"/>
              <w:rPr>
                <w:rFonts w:cs="Tahoma"/>
              </w:rPr>
            </w:pPr>
            <w:r w:rsidRPr="00EA516A">
              <w:rPr>
                <w:rFonts w:cs="Tahoma"/>
              </w:rPr>
              <w:t>Ekvatorska Gvineja</w:t>
            </w:r>
          </w:p>
        </w:tc>
        <w:tc>
          <w:tcPr>
            <w:tcW w:w="865" w:type="pct"/>
            <w:tcBorders>
              <w:top w:val="single" w:sz="4" w:space="0" w:color="auto"/>
              <w:left w:val="single" w:sz="4" w:space="0" w:color="auto"/>
              <w:bottom w:val="single" w:sz="4" w:space="0" w:color="auto"/>
              <w:right w:val="single" w:sz="4" w:space="0" w:color="auto"/>
            </w:tcBorders>
          </w:tcPr>
          <w:p w14:paraId="1BE428C2" w14:textId="77777777" w:rsidR="00094983" w:rsidRPr="00EA516A" w:rsidRDefault="00094983" w:rsidP="008D6B30">
            <w:pPr>
              <w:pStyle w:val="Guide-Table"/>
              <w:spacing w:before="20" w:after="20"/>
              <w:jc w:val="center"/>
              <w:rPr>
                <w:rFonts w:cs="Tahoma"/>
                <w:b w:val="0"/>
              </w:rPr>
            </w:pPr>
            <w:r w:rsidRPr="00EA516A">
              <w:rPr>
                <w:rFonts w:cs="Tahoma"/>
                <w:b w:val="0"/>
              </w:rPr>
              <w:t xml:space="preserve">131 </w:t>
            </w:r>
          </w:p>
        </w:tc>
      </w:tr>
      <w:tr w:rsidR="00094983" w:rsidRPr="00EA516A" w14:paraId="77D93DC0" w14:textId="77777777" w:rsidTr="008D6B30">
        <w:trPr>
          <w:trHeight w:val="20"/>
        </w:trPr>
        <w:tc>
          <w:tcPr>
            <w:tcW w:w="4135" w:type="pct"/>
          </w:tcPr>
          <w:p w14:paraId="5DD9C935" w14:textId="77777777" w:rsidR="00094983" w:rsidRPr="00EA516A" w:rsidRDefault="00094983" w:rsidP="008D6B30">
            <w:pPr>
              <w:pStyle w:val="Guide-Table"/>
              <w:spacing w:before="20" w:after="20"/>
              <w:rPr>
                <w:rFonts w:cs="Tahoma"/>
              </w:rPr>
            </w:pPr>
            <w:r w:rsidRPr="00EA516A">
              <w:rPr>
                <w:rFonts w:cs="Tahoma"/>
              </w:rPr>
              <w:t>Hong Kong</w:t>
            </w:r>
          </w:p>
        </w:tc>
        <w:tc>
          <w:tcPr>
            <w:tcW w:w="865" w:type="pct"/>
            <w:tcBorders>
              <w:top w:val="single" w:sz="4" w:space="0" w:color="auto"/>
              <w:left w:val="single" w:sz="4" w:space="0" w:color="auto"/>
              <w:bottom w:val="single" w:sz="4" w:space="0" w:color="auto"/>
              <w:right w:val="single" w:sz="4" w:space="0" w:color="auto"/>
            </w:tcBorders>
          </w:tcPr>
          <w:p w14:paraId="0708CE26" w14:textId="77777777" w:rsidR="00094983" w:rsidRPr="00EA516A" w:rsidRDefault="00094983" w:rsidP="008D6B30">
            <w:pPr>
              <w:pStyle w:val="Guide-Table"/>
              <w:spacing w:before="20" w:after="20"/>
              <w:jc w:val="center"/>
              <w:rPr>
                <w:rFonts w:cs="Tahoma"/>
                <w:b w:val="0"/>
              </w:rPr>
            </w:pPr>
            <w:r w:rsidRPr="00EA516A">
              <w:rPr>
                <w:rFonts w:cs="Tahoma"/>
                <w:b w:val="0"/>
              </w:rPr>
              <w:t xml:space="preserve">200 </w:t>
            </w:r>
          </w:p>
        </w:tc>
      </w:tr>
      <w:tr w:rsidR="00094983" w:rsidRPr="00EA516A" w14:paraId="0CECDA92" w14:textId="77777777" w:rsidTr="008D6B30">
        <w:trPr>
          <w:trHeight w:val="20"/>
        </w:trPr>
        <w:tc>
          <w:tcPr>
            <w:tcW w:w="4135" w:type="pct"/>
          </w:tcPr>
          <w:p w14:paraId="6422E68F" w14:textId="77777777" w:rsidR="00094983" w:rsidRPr="00EA516A" w:rsidRDefault="00094983" w:rsidP="008D6B30">
            <w:pPr>
              <w:pStyle w:val="Guide-Table"/>
              <w:spacing w:before="20" w:after="20"/>
              <w:rPr>
                <w:rFonts w:cs="Tahoma"/>
              </w:rPr>
            </w:pPr>
            <w:r w:rsidRPr="00EA516A">
              <w:rPr>
                <w:rFonts w:cs="Tahoma"/>
              </w:rPr>
              <w:t>Izrael</w:t>
            </w:r>
          </w:p>
        </w:tc>
        <w:tc>
          <w:tcPr>
            <w:tcW w:w="865" w:type="pct"/>
            <w:tcBorders>
              <w:top w:val="single" w:sz="4" w:space="0" w:color="auto"/>
              <w:left w:val="single" w:sz="4" w:space="0" w:color="auto"/>
              <w:bottom w:val="single" w:sz="4" w:space="0" w:color="auto"/>
              <w:right w:val="single" w:sz="4" w:space="0" w:color="auto"/>
            </w:tcBorders>
          </w:tcPr>
          <w:p w14:paraId="29F3E6E0" w14:textId="77777777" w:rsidR="00094983" w:rsidRPr="00EA516A" w:rsidRDefault="00094983" w:rsidP="008D6B30">
            <w:pPr>
              <w:pStyle w:val="Guide-Table"/>
              <w:spacing w:before="20" w:after="20"/>
              <w:jc w:val="center"/>
              <w:rPr>
                <w:rFonts w:cs="Tahoma"/>
                <w:b w:val="0"/>
              </w:rPr>
            </w:pPr>
            <w:r w:rsidRPr="00EA516A">
              <w:rPr>
                <w:rFonts w:cs="Tahoma"/>
                <w:b w:val="0"/>
              </w:rPr>
              <w:t xml:space="preserve">144 </w:t>
            </w:r>
          </w:p>
        </w:tc>
      </w:tr>
      <w:tr w:rsidR="00094983" w:rsidRPr="00EA516A" w14:paraId="70E9EEBD" w14:textId="77777777" w:rsidTr="008D6B30">
        <w:trPr>
          <w:trHeight w:val="20"/>
        </w:trPr>
        <w:tc>
          <w:tcPr>
            <w:tcW w:w="4135" w:type="pct"/>
          </w:tcPr>
          <w:p w14:paraId="7589D98B" w14:textId="77777777" w:rsidR="00094983" w:rsidRPr="00EA516A" w:rsidRDefault="00094983" w:rsidP="008D6B30">
            <w:pPr>
              <w:pStyle w:val="Guide-Table"/>
              <w:spacing w:before="20" w:after="20"/>
              <w:rPr>
                <w:rFonts w:cs="Tahoma"/>
              </w:rPr>
            </w:pPr>
            <w:r w:rsidRPr="00EA516A">
              <w:rPr>
                <w:rFonts w:cs="Tahoma"/>
              </w:rPr>
              <w:t>Japan</w:t>
            </w:r>
          </w:p>
        </w:tc>
        <w:tc>
          <w:tcPr>
            <w:tcW w:w="865" w:type="pct"/>
            <w:tcBorders>
              <w:top w:val="single" w:sz="4" w:space="0" w:color="auto"/>
              <w:left w:val="single" w:sz="4" w:space="0" w:color="auto"/>
              <w:bottom w:val="single" w:sz="4" w:space="0" w:color="auto"/>
              <w:right w:val="single" w:sz="4" w:space="0" w:color="auto"/>
            </w:tcBorders>
          </w:tcPr>
          <w:p w14:paraId="446BA6C7" w14:textId="77777777" w:rsidR="00094983" w:rsidRPr="00EA516A" w:rsidRDefault="00094983" w:rsidP="008D6B30">
            <w:pPr>
              <w:pStyle w:val="Guide-Table"/>
              <w:spacing w:before="20" w:after="20"/>
              <w:jc w:val="center"/>
              <w:rPr>
                <w:rFonts w:cs="Tahoma"/>
                <w:b w:val="0"/>
              </w:rPr>
            </w:pPr>
            <w:r w:rsidRPr="00EA516A">
              <w:rPr>
                <w:rFonts w:cs="Tahoma"/>
                <w:b w:val="0"/>
              </w:rPr>
              <w:t xml:space="preserve">178 </w:t>
            </w:r>
          </w:p>
        </w:tc>
      </w:tr>
      <w:tr w:rsidR="00094983" w:rsidRPr="00EA516A" w14:paraId="22E5CF30" w14:textId="77777777" w:rsidTr="008D6B30">
        <w:trPr>
          <w:trHeight w:val="20"/>
        </w:trPr>
        <w:tc>
          <w:tcPr>
            <w:tcW w:w="4135" w:type="pct"/>
          </w:tcPr>
          <w:p w14:paraId="5978CFAE" w14:textId="77777777" w:rsidR="00094983" w:rsidRPr="00EA516A" w:rsidRDefault="00094983" w:rsidP="008D6B30">
            <w:pPr>
              <w:pStyle w:val="Guide-Table"/>
              <w:spacing w:before="20" w:after="20"/>
              <w:rPr>
                <w:rFonts w:cs="Tahoma"/>
              </w:rPr>
            </w:pPr>
            <w:r w:rsidRPr="00EA516A">
              <w:rPr>
                <w:rFonts w:cs="Tahoma"/>
              </w:rPr>
              <w:t>Republika Koreja</w:t>
            </w:r>
          </w:p>
        </w:tc>
        <w:tc>
          <w:tcPr>
            <w:tcW w:w="865" w:type="pct"/>
            <w:tcBorders>
              <w:top w:val="single" w:sz="4" w:space="0" w:color="auto"/>
              <w:left w:val="single" w:sz="4" w:space="0" w:color="auto"/>
              <w:bottom w:val="single" w:sz="4" w:space="0" w:color="auto"/>
              <w:right w:val="single" w:sz="4" w:space="0" w:color="auto"/>
            </w:tcBorders>
          </w:tcPr>
          <w:p w14:paraId="0AC42C57" w14:textId="77777777" w:rsidR="00094983" w:rsidRPr="00EA516A" w:rsidRDefault="00094983" w:rsidP="008D6B30">
            <w:pPr>
              <w:pStyle w:val="Guide-Table"/>
              <w:spacing w:before="20" w:after="20"/>
              <w:jc w:val="center"/>
              <w:rPr>
                <w:rFonts w:cs="Tahoma"/>
                <w:b w:val="0"/>
              </w:rPr>
            </w:pPr>
            <w:r w:rsidRPr="00EA516A">
              <w:rPr>
                <w:rFonts w:cs="Tahoma"/>
                <w:b w:val="0"/>
              </w:rPr>
              <w:t xml:space="preserve">153 </w:t>
            </w:r>
          </w:p>
        </w:tc>
      </w:tr>
      <w:tr w:rsidR="00094983" w:rsidRPr="00EA516A" w14:paraId="5281ACD3" w14:textId="77777777" w:rsidTr="008D6B30">
        <w:trPr>
          <w:trHeight w:val="20"/>
        </w:trPr>
        <w:tc>
          <w:tcPr>
            <w:tcW w:w="4135" w:type="pct"/>
          </w:tcPr>
          <w:p w14:paraId="654A2626" w14:textId="77777777" w:rsidR="00094983" w:rsidRPr="00EA516A" w:rsidRDefault="00094983" w:rsidP="008D6B30">
            <w:pPr>
              <w:pStyle w:val="Guide-Table"/>
              <w:spacing w:before="20" w:after="20"/>
              <w:rPr>
                <w:rFonts w:cs="Tahoma"/>
              </w:rPr>
            </w:pPr>
            <w:r w:rsidRPr="00EA516A">
              <w:rPr>
                <w:rFonts w:cs="Tahoma"/>
              </w:rPr>
              <w:t>Kuvajt</w:t>
            </w:r>
          </w:p>
        </w:tc>
        <w:tc>
          <w:tcPr>
            <w:tcW w:w="865" w:type="pct"/>
            <w:tcBorders>
              <w:top w:val="single" w:sz="4" w:space="0" w:color="auto"/>
              <w:left w:val="single" w:sz="4" w:space="0" w:color="auto"/>
              <w:bottom w:val="single" w:sz="4" w:space="0" w:color="auto"/>
              <w:right w:val="single" w:sz="4" w:space="0" w:color="auto"/>
            </w:tcBorders>
          </w:tcPr>
          <w:p w14:paraId="68A6651B" w14:textId="77777777" w:rsidR="00094983" w:rsidRPr="00EA516A" w:rsidRDefault="00094983" w:rsidP="008D6B30">
            <w:pPr>
              <w:pStyle w:val="Guide-Table"/>
              <w:spacing w:before="20" w:after="20"/>
              <w:jc w:val="center"/>
              <w:rPr>
                <w:rFonts w:cs="Tahoma"/>
                <w:b w:val="0"/>
              </w:rPr>
            </w:pPr>
            <w:r w:rsidRPr="00EA516A">
              <w:rPr>
                <w:rFonts w:cs="Tahoma"/>
                <w:b w:val="0"/>
              </w:rPr>
              <w:t xml:space="preserve">200 </w:t>
            </w:r>
          </w:p>
        </w:tc>
      </w:tr>
      <w:tr w:rsidR="00094983" w:rsidRPr="00EA516A" w14:paraId="737598DC" w14:textId="77777777" w:rsidTr="008D6B30">
        <w:trPr>
          <w:trHeight w:val="20"/>
        </w:trPr>
        <w:tc>
          <w:tcPr>
            <w:tcW w:w="4135" w:type="pct"/>
          </w:tcPr>
          <w:p w14:paraId="53D009B2" w14:textId="77777777" w:rsidR="00094983" w:rsidRPr="00EA516A" w:rsidRDefault="00094983" w:rsidP="008D6B30">
            <w:pPr>
              <w:pStyle w:val="Guide-Table"/>
              <w:spacing w:before="20" w:after="20"/>
              <w:rPr>
                <w:rFonts w:cs="Tahoma"/>
              </w:rPr>
            </w:pPr>
            <w:r w:rsidRPr="00EA516A">
              <w:rPr>
                <w:rFonts w:cs="Tahoma"/>
              </w:rPr>
              <w:t>Libija</w:t>
            </w:r>
          </w:p>
        </w:tc>
        <w:tc>
          <w:tcPr>
            <w:tcW w:w="865" w:type="pct"/>
            <w:tcBorders>
              <w:top w:val="single" w:sz="4" w:space="0" w:color="auto"/>
              <w:left w:val="single" w:sz="4" w:space="0" w:color="auto"/>
              <w:bottom w:val="single" w:sz="4" w:space="0" w:color="auto"/>
              <w:right w:val="single" w:sz="4" w:space="0" w:color="auto"/>
            </w:tcBorders>
          </w:tcPr>
          <w:p w14:paraId="6F10D2D8" w14:textId="77777777" w:rsidR="00094983" w:rsidRPr="00EA516A" w:rsidRDefault="00094983" w:rsidP="008D6B30">
            <w:pPr>
              <w:pStyle w:val="Guide-Table"/>
              <w:spacing w:before="20" w:after="20"/>
              <w:jc w:val="center"/>
              <w:rPr>
                <w:rFonts w:cs="Tahoma"/>
                <w:b w:val="0"/>
              </w:rPr>
            </w:pPr>
            <w:r w:rsidRPr="00EA516A">
              <w:rPr>
                <w:rFonts w:cs="Tahoma"/>
                <w:b w:val="0"/>
              </w:rPr>
              <w:t xml:space="preserve">90 </w:t>
            </w:r>
          </w:p>
        </w:tc>
      </w:tr>
      <w:tr w:rsidR="00094983" w:rsidRPr="00EA516A" w14:paraId="6120AC0C" w14:textId="77777777" w:rsidTr="008D6B30">
        <w:trPr>
          <w:trHeight w:val="20"/>
        </w:trPr>
        <w:tc>
          <w:tcPr>
            <w:tcW w:w="4135" w:type="pct"/>
          </w:tcPr>
          <w:p w14:paraId="01761B73" w14:textId="77777777" w:rsidR="00094983" w:rsidRPr="00EA516A" w:rsidRDefault="00094983" w:rsidP="008D6B30">
            <w:pPr>
              <w:pStyle w:val="Guide-Table"/>
              <w:spacing w:before="20" w:after="20"/>
              <w:rPr>
                <w:rFonts w:cs="Tahoma"/>
              </w:rPr>
            </w:pPr>
            <w:r w:rsidRPr="00EA516A">
              <w:rPr>
                <w:rFonts w:cs="Tahoma"/>
              </w:rPr>
              <w:t>Meksiko</w:t>
            </w:r>
          </w:p>
        </w:tc>
        <w:tc>
          <w:tcPr>
            <w:tcW w:w="865" w:type="pct"/>
          </w:tcPr>
          <w:p w14:paraId="2B07B111" w14:textId="77777777" w:rsidR="00094983" w:rsidRPr="00EA516A" w:rsidRDefault="00094983" w:rsidP="008D6B30">
            <w:pPr>
              <w:pStyle w:val="Guide-Table"/>
              <w:spacing w:before="20" w:after="20"/>
              <w:jc w:val="center"/>
              <w:rPr>
                <w:rFonts w:cs="Tahoma"/>
                <w:b w:val="0"/>
              </w:rPr>
            </w:pPr>
            <w:r w:rsidRPr="00EA516A">
              <w:rPr>
                <w:rFonts w:cs="Tahoma"/>
                <w:b w:val="0"/>
              </w:rPr>
              <w:t xml:space="preserve">86 </w:t>
            </w:r>
          </w:p>
        </w:tc>
      </w:tr>
      <w:tr w:rsidR="00094983" w:rsidRPr="00EA516A" w14:paraId="7078A5F8" w14:textId="77777777" w:rsidTr="008D6B30">
        <w:trPr>
          <w:trHeight w:val="20"/>
        </w:trPr>
        <w:tc>
          <w:tcPr>
            <w:tcW w:w="4135" w:type="pct"/>
          </w:tcPr>
          <w:p w14:paraId="3D7529A7" w14:textId="77777777" w:rsidR="00094983" w:rsidRPr="00EA516A" w:rsidRDefault="00094983" w:rsidP="008D6B30">
            <w:pPr>
              <w:pStyle w:val="Guide-Table"/>
              <w:spacing w:before="20" w:after="20"/>
              <w:rPr>
                <w:rFonts w:cs="Tahoma"/>
              </w:rPr>
            </w:pPr>
            <w:r w:rsidRPr="00EA516A">
              <w:rPr>
                <w:rFonts w:cs="Tahoma"/>
              </w:rPr>
              <w:t>Novi Zeland</w:t>
            </w:r>
          </w:p>
        </w:tc>
        <w:tc>
          <w:tcPr>
            <w:tcW w:w="865" w:type="pct"/>
            <w:tcBorders>
              <w:top w:val="single" w:sz="4" w:space="0" w:color="auto"/>
              <w:left w:val="single" w:sz="4" w:space="0" w:color="auto"/>
              <w:bottom w:val="single" w:sz="4" w:space="0" w:color="auto"/>
              <w:right w:val="single" w:sz="4" w:space="0" w:color="auto"/>
            </w:tcBorders>
          </w:tcPr>
          <w:p w14:paraId="52CBD35E" w14:textId="77777777" w:rsidR="00094983" w:rsidRPr="00EA516A" w:rsidRDefault="00094983" w:rsidP="008D6B30">
            <w:pPr>
              <w:pStyle w:val="Guide-Table"/>
              <w:spacing w:before="20" w:after="20"/>
              <w:jc w:val="center"/>
              <w:rPr>
                <w:rFonts w:cs="Tahoma"/>
                <w:b w:val="0"/>
              </w:rPr>
            </w:pPr>
            <w:r w:rsidRPr="00EA516A">
              <w:rPr>
                <w:rFonts w:cs="Tahoma"/>
                <w:b w:val="0"/>
              </w:rPr>
              <w:t xml:space="preserve">153 </w:t>
            </w:r>
          </w:p>
        </w:tc>
      </w:tr>
      <w:tr w:rsidR="00094983" w:rsidRPr="00EA516A" w14:paraId="20A93ED7" w14:textId="77777777" w:rsidTr="008D6B30">
        <w:trPr>
          <w:trHeight w:val="20"/>
        </w:trPr>
        <w:tc>
          <w:tcPr>
            <w:tcW w:w="4135" w:type="pct"/>
          </w:tcPr>
          <w:p w14:paraId="5F841FB7" w14:textId="77777777" w:rsidR="00094983" w:rsidRPr="00EA516A" w:rsidRDefault="00094983" w:rsidP="008D6B30">
            <w:pPr>
              <w:pStyle w:val="Guide-Table"/>
              <w:spacing w:before="20" w:after="20"/>
              <w:rPr>
                <w:rFonts w:cs="Tahoma"/>
              </w:rPr>
            </w:pPr>
            <w:r w:rsidRPr="00EA516A">
              <w:rPr>
                <w:rFonts w:cs="Tahoma"/>
              </w:rPr>
              <w:t>Oman</w:t>
            </w:r>
          </w:p>
        </w:tc>
        <w:tc>
          <w:tcPr>
            <w:tcW w:w="865" w:type="pct"/>
          </w:tcPr>
          <w:p w14:paraId="6AC19CCC" w14:textId="77777777" w:rsidR="00094983" w:rsidRPr="00EA516A" w:rsidRDefault="00094983" w:rsidP="008D6B30">
            <w:pPr>
              <w:pStyle w:val="Guide-Table"/>
              <w:spacing w:before="20" w:after="20"/>
              <w:jc w:val="center"/>
              <w:rPr>
                <w:rFonts w:cs="Tahoma"/>
                <w:b w:val="0"/>
              </w:rPr>
            </w:pPr>
            <w:r w:rsidRPr="00EA516A">
              <w:rPr>
                <w:rFonts w:cs="Tahoma"/>
                <w:b w:val="0"/>
              </w:rPr>
              <w:t xml:space="preserve">131 </w:t>
            </w:r>
          </w:p>
        </w:tc>
      </w:tr>
      <w:tr w:rsidR="00094983" w:rsidRPr="00EA516A" w14:paraId="65302494" w14:textId="77777777" w:rsidTr="008D6B30">
        <w:trPr>
          <w:trHeight w:val="20"/>
        </w:trPr>
        <w:tc>
          <w:tcPr>
            <w:tcW w:w="4135" w:type="pct"/>
          </w:tcPr>
          <w:p w14:paraId="17DC73D5" w14:textId="77777777" w:rsidR="00094983" w:rsidRPr="00EA516A" w:rsidRDefault="00094983" w:rsidP="008D6B30">
            <w:pPr>
              <w:pStyle w:val="Guide-Table"/>
              <w:spacing w:before="20" w:after="20"/>
              <w:rPr>
                <w:rFonts w:cs="Tahoma"/>
              </w:rPr>
            </w:pPr>
            <w:r w:rsidRPr="00EA516A">
              <w:rPr>
                <w:rFonts w:cs="Tahoma"/>
              </w:rPr>
              <w:t>Katar</w:t>
            </w:r>
          </w:p>
        </w:tc>
        <w:tc>
          <w:tcPr>
            <w:tcW w:w="865" w:type="pct"/>
            <w:tcBorders>
              <w:top w:val="single" w:sz="4" w:space="0" w:color="auto"/>
              <w:left w:val="single" w:sz="4" w:space="0" w:color="auto"/>
              <w:bottom w:val="single" w:sz="4" w:space="0" w:color="auto"/>
              <w:right w:val="single" w:sz="4" w:space="0" w:color="auto"/>
            </w:tcBorders>
          </w:tcPr>
          <w:p w14:paraId="7F546EEB" w14:textId="77777777" w:rsidR="00094983" w:rsidRPr="00EA516A" w:rsidRDefault="00094983" w:rsidP="008D6B30">
            <w:pPr>
              <w:pStyle w:val="Guide-Table"/>
              <w:spacing w:before="20" w:after="20"/>
              <w:jc w:val="center"/>
              <w:rPr>
                <w:rFonts w:cs="Tahoma"/>
                <w:b w:val="0"/>
              </w:rPr>
            </w:pPr>
            <w:r w:rsidRPr="00EA516A">
              <w:rPr>
                <w:rFonts w:cs="Tahoma"/>
                <w:b w:val="0"/>
              </w:rPr>
              <w:t xml:space="preserve">200 </w:t>
            </w:r>
          </w:p>
        </w:tc>
      </w:tr>
      <w:tr w:rsidR="00094983" w:rsidRPr="00EA516A" w14:paraId="4A62C908" w14:textId="77777777" w:rsidTr="008D6B30">
        <w:trPr>
          <w:trHeight w:val="20"/>
        </w:trPr>
        <w:tc>
          <w:tcPr>
            <w:tcW w:w="4135" w:type="pct"/>
          </w:tcPr>
          <w:p w14:paraId="02F841AC" w14:textId="77777777" w:rsidR="00094983" w:rsidRPr="00EA516A" w:rsidRDefault="00094983" w:rsidP="008D6B30">
            <w:pPr>
              <w:pStyle w:val="Guide-Table"/>
              <w:spacing w:before="20" w:after="20"/>
              <w:rPr>
                <w:rFonts w:cs="Tahoma"/>
              </w:rPr>
            </w:pPr>
            <w:r w:rsidRPr="00EA516A">
              <w:rPr>
                <w:rFonts w:cs="Tahoma"/>
              </w:rPr>
              <w:t>Sveti Kristofor i Nevis</w:t>
            </w:r>
          </w:p>
        </w:tc>
        <w:tc>
          <w:tcPr>
            <w:tcW w:w="865" w:type="pct"/>
            <w:tcBorders>
              <w:top w:val="single" w:sz="4" w:space="0" w:color="auto"/>
              <w:left w:val="single" w:sz="4" w:space="0" w:color="auto"/>
              <w:bottom w:val="single" w:sz="4" w:space="0" w:color="auto"/>
              <w:right w:val="single" w:sz="4" w:space="0" w:color="auto"/>
            </w:tcBorders>
          </w:tcPr>
          <w:p w14:paraId="08FC1949" w14:textId="77777777" w:rsidR="00094983" w:rsidRPr="00EA516A" w:rsidRDefault="00094983" w:rsidP="008D6B30">
            <w:pPr>
              <w:pStyle w:val="Guide-Table"/>
              <w:spacing w:before="20" w:after="20"/>
              <w:jc w:val="center"/>
              <w:rPr>
                <w:rFonts w:cs="Tahoma"/>
                <w:b w:val="0"/>
              </w:rPr>
            </w:pPr>
            <w:r w:rsidRPr="00EA516A">
              <w:rPr>
                <w:rFonts w:cs="Tahoma"/>
                <w:b w:val="0"/>
              </w:rPr>
              <w:t xml:space="preserve">84 </w:t>
            </w:r>
          </w:p>
        </w:tc>
      </w:tr>
      <w:tr w:rsidR="00094983" w:rsidRPr="00EA516A" w14:paraId="4B413738" w14:textId="77777777" w:rsidTr="008D6B30">
        <w:trPr>
          <w:trHeight w:val="20"/>
        </w:trPr>
        <w:tc>
          <w:tcPr>
            <w:tcW w:w="4135" w:type="pct"/>
          </w:tcPr>
          <w:p w14:paraId="4AC71BA0" w14:textId="77777777" w:rsidR="00094983" w:rsidRPr="00EA516A" w:rsidRDefault="00094983" w:rsidP="008D6B30">
            <w:pPr>
              <w:pStyle w:val="Guide-Table"/>
              <w:spacing w:before="20" w:after="20"/>
              <w:rPr>
                <w:rFonts w:cs="Tahoma"/>
              </w:rPr>
            </w:pPr>
            <w:r w:rsidRPr="00EA516A">
              <w:rPr>
                <w:rFonts w:cs="Tahoma"/>
              </w:rPr>
              <w:t>Saudijska Arabija</w:t>
            </w:r>
          </w:p>
        </w:tc>
        <w:tc>
          <w:tcPr>
            <w:tcW w:w="865" w:type="pct"/>
            <w:tcBorders>
              <w:top w:val="single" w:sz="4" w:space="0" w:color="auto"/>
              <w:left w:val="single" w:sz="4" w:space="0" w:color="auto"/>
              <w:bottom w:val="single" w:sz="4" w:space="0" w:color="auto"/>
              <w:right w:val="single" w:sz="4" w:space="0" w:color="auto"/>
            </w:tcBorders>
          </w:tcPr>
          <w:p w14:paraId="537BB0FA" w14:textId="77777777" w:rsidR="00094983" w:rsidRPr="00EA516A" w:rsidRDefault="00094983" w:rsidP="008D6B30">
            <w:pPr>
              <w:pStyle w:val="Guide-Table"/>
              <w:spacing w:before="20" w:after="20"/>
              <w:jc w:val="center"/>
              <w:rPr>
                <w:rFonts w:cs="Tahoma"/>
                <w:b w:val="0"/>
              </w:rPr>
            </w:pPr>
            <w:r w:rsidRPr="00EA516A">
              <w:rPr>
                <w:rFonts w:cs="Tahoma"/>
                <w:b w:val="0"/>
              </w:rPr>
              <w:t xml:space="preserve">126 </w:t>
            </w:r>
          </w:p>
        </w:tc>
      </w:tr>
      <w:tr w:rsidR="00094983" w:rsidRPr="00EA516A" w14:paraId="60B30D5A" w14:textId="77777777" w:rsidTr="008D6B30">
        <w:trPr>
          <w:trHeight w:val="20"/>
        </w:trPr>
        <w:tc>
          <w:tcPr>
            <w:tcW w:w="4135" w:type="pct"/>
          </w:tcPr>
          <w:p w14:paraId="1FF0355D" w14:textId="77777777" w:rsidR="00094983" w:rsidRPr="00EA516A" w:rsidRDefault="00094983" w:rsidP="008D6B30">
            <w:pPr>
              <w:pStyle w:val="Guide-Table"/>
              <w:spacing w:before="20" w:after="20"/>
              <w:rPr>
                <w:rFonts w:cs="Tahoma"/>
              </w:rPr>
            </w:pPr>
            <w:r w:rsidRPr="00EA516A">
              <w:rPr>
                <w:rFonts w:cs="Tahoma"/>
              </w:rPr>
              <w:t>Sejšeli</w:t>
            </w:r>
          </w:p>
        </w:tc>
        <w:tc>
          <w:tcPr>
            <w:tcW w:w="865" w:type="pct"/>
            <w:tcBorders>
              <w:top w:val="single" w:sz="4" w:space="0" w:color="auto"/>
              <w:left w:val="single" w:sz="4" w:space="0" w:color="auto"/>
              <w:bottom w:val="single" w:sz="4" w:space="0" w:color="auto"/>
              <w:right w:val="single" w:sz="4" w:space="0" w:color="auto"/>
            </w:tcBorders>
          </w:tcPr>
          <w:p w14:paraId="5D3BF857" w14:textId="77777777" w:rsidR="00094983" w:rsidRPr="00EA516A" w:rsidRDefault="00094983" w:rsidP="008D6B30">
            <w:pPr>
              <w:pStyle w:val="Guide-Table"/>
              <w:spacing w:before="20" w:after="20"/>
              <w:jc w:val="center"/>
              <w:rPr>
                <w:rFonts w:cs="Tahoma"/>
                <w:b w:val="0"/>
              </w:rPr>
            </w:pPr>
            <w:r w:rsidRPr="00EA516A">
              <w:rPr>
                <w:rFonts w:cs="Tahoma"/>
                <w:b w:val="0"/>
              </w:rPr>
              <w:t xml:space="preserve">126 </w:t>
            </w:r>
          </w:p>
        </w:tc>
      </w:tr>
      <w:tr w:rsidR="00094983" w:rsidRPr="00EA516A" w14:paraId="3952154A" w14:textId="77777777" w:rsidTr="008D6B30">
        <w:trPr>
          <w:trHeight w:val="20"/>
        </w:trPr>
        <w:tc>
          <w:tcPr>
            <w:tcW w:w="4135" w:type="pct"/>
          </w:tcPr>
          <w:p w14:paraId="5014172D" w14:textId="77777777" w:rsidR="00094983" w:rsidRPr="00EA516A" w:rsidRDefault="00094983" w:rsidP="008D6B30">
            <w:pPr>
              <w:pStyle w:val="Guide-Table"/>
              <w:spacing w:before="20" w:after="20"/>
              <w:rPr>
                <w:rFonts w:cs="Tahoma"/>
              </w:rPr>
            </w:pPr>
            <w:r w:rsidRPr="00EA516A">
              <w:rPr>
                <w:rFonts w:cs="Tahoma"/>
              </w:rPr>
              <w:t>Singapur</w:t>
            </w:r>
          </w:p>
        </w:tc>
        <w:tc>
          <w:tcPr>
            <w:tcW w:w="865" w:type="pct"/>
            <w:tcBorders>
              <w:top w:val="single" w:sz="4" w:space="0" w:color="auto"/>
              <w:left w:val="single" w:sz="4" w:space="0" w:color="auto"/>
              <w:bottom w:val="single" w:sz="4" w:space="0" w:color="auto"/>
              <w:right w:val="single" w:sz="4" w:space="0" w:color="auto"/>
            </w:tcBorders>
          </w:tcPr>
          <w:p w14:paraId="2DC9FF40" w14:textId="77777777" w:rsidR="00094983" w:rsidRPr="00EA516A" w:rsidRDefault="00094983" w:rsidP="008D6B30">
            <w:pPr>
              <w:pStyle w:val="Guide-Table"/>
              <w:spacing w:before="20" w:after="20"/>
              <w:jc w:val="center"/>
              <w:rPr>
                <w:rFonts w:cs="Tahoma"/>
                <w:b w:val="0"/>
              </w:rPr>
            </w:pPr>
            <w:r w:rsidRPr="00EA516A">
              <w:rPr>
                <w:rFonts w:cs="Tahoma"/>
                <w:b w:val="0"/>
              </w:rPr>
              <w:t xml:space="preserve">200 </w:t>
            </w:r>
          </w:p>
        </w:tc>
      </w:tr>
      <w:tr w:rsidR="00094983" w:rsidRPr="00EA516A" w14:paraId="6C339B4B" w14:textId="77777777" w:rsidTr="008D6B30">
        <w:trPr>
          <w:trHeight w:val="20"/>
        </w:trPr>
        <w:tc>
          <w:tcPr>
            <w:tcW w:w="4135" w:type="pct"/>
          </w:tcPr>
          <w:p w14:paraId="1D0785F6" w14:textId="77777777" w:rsidR="00094983" w:rsidRPr="00EA516A" w:rsidRDefault="00094983" w:rsidP="008D6B30">
            <w:pPr>
              <w:pStyle w:val="Guide-Table"/>
              <w:spacing w:before="20" w:after="20"/>
              <w:rPr>
                <w:rFonts w:cs="Tahoma"/>
              </w:rPr>
            </w:pPr>
            <w:r w:rsidRPr="00EA516A">
              <w:rPr>
                <w:rFonts w:cs="Tahoma"/>
              </w:rPr>
              <w:t>Švicarska</w:t>
            </w:r>
          </w:p>
        </w:tc>
        <w:tc>
          <w:tcPr>
            <w:tcW w:w="865" w:type="pct"/>
            <w:tcBorders>
              <w:top w:val="single" w:sz="4" w:space="0" w:color="auto"/>
              <w:left w:val="single" w:sz="4" w:space="0" w:color="auto"/>
              <w:bottom w:val="single" w:sz="4" w:space="0" w:color="auto"/>
              <w:right w:val="single" w:sz="4" w:space="0" w:color="auto"/>
            </w:tcBorders>
          </w:tcPr>
          <w:p w14:paraId="44AAEC2F" w14:textId="77777777" w:rsidR="00094983" w:rsidRPr="00EA516A" w:rsidRDefault="00094983" w:rsidP="008D6B30">
            <w:pPr>
              <w:pStyle w:val="Guide-Table"/>
              <w:spacing w:before="20" w:after="20"/>
              <w:jc w:val="center"/>
              <w:rPr>
                <w:rFonts w:cs="Tahoma"/>
                <w:b w:val="0"/>
              </w:rPr>
            </w:pPr>
            <w:r w:rsidRPr="00EA516A">
              <w:rPr>
                <w:rFonts w:cs="Tahoma"/>
                <w:b w:val="0"/>
              </w:rPr>
              <w:t xml:space="preserve">200 </w:t>
            </w:r>
          </w:p>
        </w:tc>
      </w:tr>
      <w:tr w:rsidR="00094983" w:rsidRPr="00EA516A" w14:paraId="6A6B90D5" w14:textId="77777777" w:rsidTr="008D6B30">
        <w:trPr>
          <w:trHeight w:val="20"/>
        </w:trPr>
        <w:tc>
          <w:tcPr>
            <w:tcW w:w="4135" w:type="pct"/>
          </w:tcPr>
          <w:p w14:paraId="12D96C62" w14:textId="77777777" w:rsidR="00094983" w:rsidRPr="00EA516A" w:rsidRDefault="00094983" w:rsidP="008D6B30">
            <w:pPr>
              <w:pStyle w:val="Guide-Table"/>
              <w:spacing w:before="20" w:after="20"/>
              <w:rPr>
                <w:rFonts w:cs="Tahoma"/>
                <w:lang w:val="fr-BE"/>
              </w:rPr>
            </w:pPr>
            <w:r w:rsidRPr="00EA516A">
              <w:rPr>
                <w:rFonts w:cs="Tahoma"/>
                <w:lang w:val="fr-BE"/>
              </w:rPr>
              <w:t xml:space="preserve">Državno područje Rusije priznato međunarodnim pravom </w:t>
            </w:r>
          </w:p>
        </w:tc>
        <w:tc>
          <w:tcPr>
            <w:tcW w:w="865" w:type="pct"/>
            <w:tcBorders>
              <w:top w:val="single" w:sz="4" w:space="0" w:color="auto"/>
              <w:left w:val="single" w:sz="4" w:space="0" w:color="auto"/>
              <w:bottom w:val="single" w:sz="4" w:space="0" w:color="auto"/>
              <w:right w:val="single" w:sz="4" w:space="0" w:color="auto"/>
            </w:tcBorders>
            <w:vAlign w:val="center"/>
          </w:tcPr>
          <w:p w14:paraId="3A1FA0E0" w14:textId="77777777" w:rsidR="00094983" w:rsidRPr="00EA516A" w:rsidRDefault="00094983" w:rsidP="008D6B30">
            <w:pPr>
              <w:pStyle w:val="Guide-Table"/>
              <w:spacing w:before="20" w:after="20"/>
              <w:jc w:val="center"/>
              <w:rPr>
                <w:rFonts w:cs="Tahoma"/>
                <w:b w:val="0"/>
              </w:rPr>
            </w:pPr>
            <w:r w:rsidRPr="00EA516A">
              <w:rPr>
                <w:rFonts w:cs="Tahoma"/>
                <w:b w:val="0"/>
              </w:rPr>
              <w:t>109</w:t>
            </w:r>
          </w:p>
        </w:tc>
      </w:tr>
      <w:tr w:rsidR="00094983" w:rsidRPr="00EA516A" w14:paraId="38BA6AE2" w14:textId="77777777" w:rsidTr="008D6B30">
        <w:trPr>
          <w:trHeight w:val="20"/>
        </w:trPr>
        <w:tc>
          <w:tcPr>
            <w:tcW w:w="4135" w:type="pct"/>
            <w:tcBorders>
              <w:top w:val="single" w:sz="4" w:space="0" w:color="auto"/>
              <w:left w:val="single" w:sz="4" w:space="0" w:color="auto"/>
              <w:bottom w:val="single" w:sz="4" w:space="0" w:color="auto"/>
              <w:right w:val="single" w:sz="4" w:space="0" w:color="auto"/>
            </w:tcBorders>
          </w:tcPr>
          <w:p w14:paraId="3BA024F4" w14:textId="77777777" w:rsidR="00094983" w:rsidRPr="00EA516A" w:rsidRDefault="00094983" w:rsidP="008D6B30">
            <w:pPr>
              <w:pStyle w:val="Guide-Table"/>
              <w:spacing w:before="20" w:after="20"/>
              <w:rPr>
                <w:rFonts w:cs="Tahoma"/>
                <w:b w:val="0"/>
              </w:rPr>
            </w:pPr>
            <w:r w:rsidRPr="00EA516A">
              <w:rPr>
                <w:rFonts w:cs="Tahoma"/>
              </w:rPr>
              <w:t>Trinidad i Tobago</w:t>
            </w:r>
          </w:p>
        </w:tc>
        <w:tc>
          <w:tcPr>
            <w:tcW w:w="865" w:type="pct"/>
            <w:tcBorders>
              <w:top w:val="single" w:sz="4" w:space="0" w:color="auto"/>
              <w:left w:val="single" w:sz="4" w:space="0" w:color="auto"/>
              <w:bottom w:val="single" w:sz="4" w:space="0" w:color="auto"/>
              <w:right w:val="single" w:sz="4" w:space="0" w:color="auto"/>
            </w:tcBorders>
            <w:vAlign w:val="center"/>
          </w:tcPr>
          <w:p w14:paraId="09B67BDC" w14:textId="77777777" w:rsidR="00094983" w:rsidRPr="00EA516A" w:rsidRDefault="00094983" w:rsidP="008D6B30">
            <w:pPr>
              <w:pStyle w:val="Guide-Table"/>
              <w:spacing w:before="20" w:after="20"/>
              <w:jc w:val="center"/>
              <w:rPr>
                <w:rFonts w:cs="Tahoma"/>
                <w:b w:val="0"/>
              </w:rPr>
            </w:pPr>
            <w:r w:rsidRPr="00EA516A">
              <w:rPr>
                <w:rFonts w:cs="Tahoma"/>
                <w:b w:val="0"/>
              </w:rPr>
              <w:t>115</w:t>
            </w:r>
          </w:p>
        </w:tc>
      </w:tr>
      <w:tr w:rsidR="00094983" w:rsidRPr="00EA516A" w14:paraId="28179C34" w14:textId="77777777" w:rsidTr="008D6B30">
        <w:trPr>
          <w:trHeight w:val="20"/>
        </w:trPr>
        <w:tc>
          <w:tcPr>
            <w:tcW w:w="4135" w:type="pct"/>
            <w:tcBorders>
              <w:top w:val="single" w:sz="4" w:space="0" w:color="auto"/>
              <w:left w:val="single" w:sz="4" w:space="0" w:color="auto"/>
              <w:bottom w:val="single" w:sz="4" w:space="0" w:color="auto"/>
              <w:right w:val="single" w:sz="4" w:space="0" w:color="auto"/>
            </w:tcBorders>
          </w:tcPr>
          <w:p w14:paraId="62A33046" w14:textId="77777777" w:rsidR="00094983" w:rsidRPr="00EA516A" w:rsidRDefault="00094983" w:rsidP="008D6B30">
            <w:pPr>
              <w:pStyle w:val="Guide-Table"/>
              <w:spacing w:before="20" w:after="20"/>
              <w:rPr>
                <w:rFonts w:cs="Tahoma"/>
                <w:b w:val="0"/>
              </w:rPr>
            </w:pPr>
            <w:r w:rsidRPr="00EA516A">
              <w:rPr>
                <w:rFonts w:cs="Tahoma"/>
              </w:rPr>
              <w:t>Ujedinjeni Arapski Emirati</w:t>
            </w:r>
          </w:p>
        </w:tc>
        <w:tc>
          <w:tcPr>
            <w:tcW w:w="865" w:type="pct"/>
            <w:tcBorders>
              <w:top w:val="single" w:sz="4" w:space="0" w:color="auto"/>
              <w:left w:val="single" w:sz="4" w:space="0" w:color="auto"/>
              <w:bottom w:val="single" w:sz="4" w:space="0" w:color="auto"/>
              <w:right w:val="single" w:sz="4" w:space="0" w:color="auto"/>
            </w:tcBorders>
            <w:vAlign w:val="center"/>
          </w:tcPr>
          <w:p w14:paraId="297FD4E8" w14:textId="77777777" w:rsidR="00094983" w:rsidRPr="00EA516A" w:rsidRDefault="00094983" w:rsidP="008D6B30">
            <w:pPr>
              <w:pStyle w:val="Guide-Table"/>
              <w:spacing w:before="20" w:after="20"/>
              <w:jc w:val="center"/>
              <w:rPr>
                <w:rFonts w:cs="Tahoma"/>
                <w:b w:val="0"/>
              </w:rPr>
            </w:pPr>
            <w:r w:rsidRPr="00EA516A">
              <w:rPr>
                <w:rFonts w:cs="Tahoma"/>
                <w:b w:val="0"/>
              </w:rPr>
              <w:t>200</w:t>
            </w:r>
          </w:p>
        </w:tc>
      </w:tr>
      <w:tr w:rsidR="00094983" w:rsidRPr="00EA516A" w14:paraId="244BDE30" w14:textId="77777777" w:rsidTr="008D6B30">
        <w:trPr>
          <w:trHeight w:val="20"/>
        </w:trPr>
        <w:tc>
          <w:tcPr>
            <w:tcW w:w="4135" w:type="pct"/>
            <w:tcBorders>
              <w:top w:val="single" w:sz="4" w:space="0" w:color="auto"/>
              <w:left w:val="single" w:sz="4" w:space="0" w:color="auto"/>
              <w:bottom w:val="single" w:sz="4" w:space="0" w:color="auto"/>
              <w:right w:val="single" w:sz="4" w:space="0" w:color="auto"/>
            </w:tcBorders>
          </w:tcPr>
          <w:p w14:paraId="2CD03B27" w14:textId="77777777" w:rsidR="00094983" w:rsidRPr="00EA516A" w:rsidRDefault="00094983" w:rsidP="008D6B30">
            <w:pPr>
              <w:pStyle w:val="Guide-Table"/>
              <w:spacing w:before="20" w:after="20"/>
              <w:rPr>
                <w:rFonts w:cs="Tahoma"/>
                <w:b w:val="0"/>
              </w:rPr>
            </w:pPr>
            <w:r w:rsidRPr="00EA516A">
              <w:rPr>
                <w:rFonts w:cs="Tahoma"/>
              </w:rPr>
              <w:t>Sjedinjene Američke Države</w:t>
            </w:r>
          </w:p>
        </w:tc>
        <w:tc>
          <w:tcPr>
            <w:tcW w:w="865" w:type="pct"/>
            <w:tcBorders>
              <w:top w:val="single" w:sz="4" w:space="0" w:color="auto"/>
              <w:left w:val="single" w:sz="4" w:space="0" w:color="auto"/>
              <w:bottom w:val="single" w:sz="4" w:space="0" w:color="auto"/>
              <w:right w:val="single" w:sz="4" w:space="0" w:color="auto"/>
            </w:tcBorders>
            <w:vAlign w:val="center"/>
          </w:tcPr>
          <w:p w14:paraId="4B7A0CDA" w14:textId="77777777" w:rsidR="00094983" w:rsidRPr="00EA516A" w:rsidRDefault="00094983" w:rsidP="008D6B30">
            <w:pPr>
              <w:pStyle w:val="Guide-Table"/>
              <w:spacing w:before="20" w:after="20"/>
              <w:jc w:val="center"/>
              <w:rPr>
                <w:rFonts w:cs="Tahoma"/>
                <w:b w:val="0"/>
              </w:rPr>
            </w:pPr>
            <w:r w:rsidRPr="00EA516A">
              <w:rPr>
                <w:rFonts w:cs="Tahoma"/>
                <w:b w:val="0"/>
              </w:rPr>
              <w:t>200</w:t>
            </w:r>
          </w:p>
        </w:tc>
      </w:tr>
      <w:tr w:rsidR="00094983" w:rsidRPr="00EA516A" w14:paraId="3C8EC112" w14:textId="77777777" w:rsidTr="008D6B30">
        <w:trPr>
          <w:trHeight w:val="20"/>
        </w:trPr>
        <w:tc>
          <w:tcPr>
            <w:tcW w:w="4135" w:type="pct"/>
            <w:tcBorders>
              <w:top w:val="single" w:sz="4" w:space="0" w:color="auto"/>
              <w:left w:val="single" w:sz="4" w:space="0" w:color="auto"/>
              <w:bottom w:val="single" w:sz="4" w:space="0" w:color="auto"/>
              <w:right w:val="single" w:sz="4" w:space="0" w:color="auto"/>
            </w:tcBorders>
          </w:tcPr>
          <w:p w14:paraId="0D97ACDC" w14:textId="77777777" w:rsidR="00094983" w:rsidRPr="00EA516A" w:rsidRDefault="00094983" w:rsidP="008D6B30">
            <w:pPr>
              <w:pStyle w:val="Guide-Table"/>
              <w:spacing w:before="20" w:after="20"/>
              <w:rPr>
                <w:rFonts w:cs="Tahoma"/>
                <w:b w:val="0"/>
              </w:rPr>
            </w:pPr>
            <w:r w:rsidRPr="00EA516A">
              <w:rPr>
                <w:rFonts w:cs="Tahoma"/>
              </w:rPr>
              <w:t>Ostale države</w:t>
            </w:r>
          </w:p>
        </w:tc>
        <w:tc>
          <w:tcPr>
            <w:tcW w:w="865" w:type="pct"/>
            <w:tcBorders>
              <w:top w:val="single" w:sz="4" w:space="0" w:color="auto"/>
              <w:left w:val="single" w:sz="4" w:space="0" w:color="auto"/>
              <w:bottom w:val="single" w:sz="4" w:space="0" w:color="auto"/>
              <w:right w:val="single" w:sz="4" w:space="0" w:color="auto"/>
            </w:tcBorders>
            <w:vAlign w:val="center"/>
          </w:tcPr>
          <w:p w14:paraId="0ECF2A19" w14:textId="77777777" w:rsidR="00094983" w:rsidRPr="00EA516A" w:rsidRDefault="00094983" w:rsidP="008D6B30">
            <w:pPr>
              <w:pStyle w:val="Guide-Table"/>
              <w:spacing w:before="20" w:after="20"/>
              <w:jc w:val="center"/>
              <w:rPr>
                <w:rFonts w:cs="Tahoma"/>
                <w:b w:val="0"/>
              </w:rPr>
            </w:pPr>
            <w:r w:rsidRPr="00EA516A">
              <w:rPr>
                <w:rFonts w:cs="Tahoma"/>
                <w:b w:val="0"/>
              </w:rPr>
              <w:t>80</w:t>
            </w:r>
          </w:p>
        </w:tc>
      </w:tr>
    </w:tbl>
    <w:p w14:paraId="4B91AE06" w14:textId="77777777" w:rsidR="00094983" w:rsidRPr="00EA516A" w:rsidRDefault="00094983" w:rsidP="005D1398">
      <w:pPr>
        <w:pStyle w:val="Guide-Heading4"/>
        <w:sectPr w:rsidR="00094983" w:rsidRPr="00EA516A" w:rsidSect="00785DA9">
          <w:endnotePr>
            <w:numFmt w:val="decimal"/>
          </w:endnotePr>
          <w:type w:val="continuous"/>
          <w:pgSz w:w="16838" w:h="11906" w:orient="landscape" w:code="9"/>
          <w:pgMar w:top="1418" w:right="1134" w:bottom="1418" w:left="1134" w:header="720" w:footer="720" w:gutter="0"/>
          <w:cols w:num="3" w:space="720"/>
          <w:docGrid w:linePitch="326"/>
        </w:sectPr>
      </w:pPr>
    </w:p>
    <w:p w14:paraId="2ECDF7E5" w14:textId="77777777" w:rsidR="00094983" w:rsidRPr="00144F52" w:rsidRDefault="00094983" w:rsidP="005D1398">
      <w:pPr>
        <w:pStyle w:val="Guide-Heading4"/>
        <w:rPr>
          <w:lang w:val="pl-PL"/>
        </w:rPr>
      </w:pPr>
      <w:r w:rsidRPr="00144F52">
        <w:rPr>
          <w:lang w:val="pl-PL"/>
        </w:rPr>
        <w:t>D.2 –NACIONALNI TROŠKOVI KONFERENCIJA (U EUR PO DANU)</w:t>
      </w:r>
    </w:p>
    <w:p w14:paraId="2EABCC42" w14:textId="77777777" w:rsidR="00094983" w:rsidRPr="00144F52" w:rsidRDefault="00094983" w:rsidP="000A3C66">
      <w:pPr>
        <w:pStyle w:val="Guide-Table"/>
        <w:spacing w:before="20" w:after="20"/>
        <w:jc w:val="center"/>
        <w:rPr>
          <w:rFonts w:cs="Tahoma"/>
          <w:lang w:val="pl-PL"/>
        </w:rPr>
        <w:sectPr w:rsidR="00094983" w:rsidRPr="00144F52" w:rsidSect="00785DA9">
          <w:endnotePr>
            <w:numFmt w:val="decimal"/>
          </w:endnotePr>
          <w:type w:val="continuous"/>
          <w:pgSz w:w="16838" w:h="11906" w:orient="landscape" w:code="9"/>
          <w:pgMar w:top="1418" w:right="1134" w:bottom="1418" w:left="1134" w:header="720" w:footer="720" w:gutter="0"/>
          <w:cols w:space="720"/>
          <w:docGrid w:linePitch="326"/>
        </w:sectPr>
      </w:pPr>
      <w:bookmarkStart w:id="139" w:name="_Hlk5026818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064"/>
      </w:tblGrid>
      <w:tr w:rsidR="00094983" w:rsidRPr="00EA516A" w14:paraId="7CF9C6C3" w14:textId="77777777" w:rsidTr="008D6B30">
        <w:trPr>
          <w:trHeight w:val="20"/>
        </w:trPr>
        <w:tc>
          <w:tcPr>
            <w:tcW w:w="5000" w:type="pct"/>
            <w:gridSpan w:val="2"/>
            <w:shd w:val="clear" w:color="auto" w:fill="auto"/>
          </w:tcPr>
          <w:p w14:paraId="0FC7BF12" w14:textId="77777777" w:rsidR="00094983" w:rsidRPr="00EA516A" w:rsidRDefault="00094983" w:rsidP="000A3C66">
            <w:pPr>
              <w:pStyle w:val="Guide-Table"/>
              <w:spacing w:before="20" w:after="20"/>
              <w:jc w:val="center"/>
              <w:rPr>
                <w:rFonts w:cs="Tahoma"/>
                <w:b w:val="0"/>
              </w:rPr>
            </w:pPr>
            <w:r w:rsidRPr="00EA516A">
              <w:rPr>
                <w:rFonts w:cs="Tahoma"/>
              </w:rPr>
              <w:t>Države sudionice u Programu</w:t>
            </w:r>
          </w:p>
        </w:tc>
      </w:tr>
      <w:tr w:rsidR="00094983" w:rsidRPr="00EA516A" w14:paraId="6773E298" w14:textId="77777777" w:rsidTr="008D6B30">
        <w:trPr>
          <w:trHeight w:val="20"/>
        </w:trPr>
        <w:tc>
          <w:tcPr>
            <w:tcW w:w="3841" w:type="pct"/>
          </w:tcPr>
          <w:p w14:paraId="154B3402" w14:textId="77777777" w:rsidR="00094983" w:rsidRPr="00EA516A" w:rsidRDefault="00094983" w:rsidP="004835A4">
            <w:pPr>
              <w:pStyle w:val="Guide-Table"/>
              <w:spacing w:before="20" w:after="20"/>
              <w:rPr>
                <w:rFonts w:cs="Tahoma"/>
              </w:rPr>
            </w:pPr>
            <w:r w:rsidRPr="00EA516A">
              <w:rPr>
                <w:rFonts w:cs="Tahoma"/>
              </w:rPr>
              <w:t>Belgija</w:t>
            </w:r>
          </w:p>
        </w:tc>
        <w:tc>
          <w:tcPr>
            <w:tcW w:w="1159" w:type="pct"/>
            <w:vAlign w:val="center"/>
          </w:tcPr>
          <w:p w14:paraId="0116EC4C" w14:textId="77777777" w:rsidR="00094983" w:rsidRPr="00EA516A" w:rsidRDefault="00094983" w:rsidP="004835A4">
            <w:pPr>
              <w:pStyle w:val="Guide-Table"/>
              <w:spacing w:before="20" w:after="20"/>
              <w:jc w:val="center"/>
              <w:rPr>
                <w:rFonts w:cs="Tahoma"/>
                <w:b w:val="0"/>
              </w:rPr>
            </w:pPr>
            <w:r w:rsidRPr="00EA516A">
              <w:rPr>
                <w:rFonts w:cs="Tahoma"/>
                <w:b w:val="0"/>
              </w:rPr>
              <w:t>88</w:t>
            </w:r>
          </w:p>
        </w:tc>
      </w:tr>
      <w:tr w:rsidR="00094983" w:rsidRPr="00EA516A" w14:paraId="07E83138" w14:textId="77777777" w:rsidTr="008D6B30">
        <w:trPr>
          <w:trHeight w:val="20"/>
        </w:trPr>
        <w:tc>
          <w:tcPr>
            <w:tcW w:w="3841" w:type="pct"/>
          </w:tcPr>
          <w:p w14:paraId="63C8C9E5" w14:textId="77777777" w:rsidR="00094983" w:rsidRPr="00EA516A" w:rsidRDefault="00094983" w:rsidP="004835A4">
            <w:pPr>
              <w:pStyle w:val="Guide-Table"/>
              <w:spacing w:before="20" w:after="20"/>
              <w:rPr>
                <w:rFonts w:cs="Tahoma"/>
              </w:rPr>
            </w:pPr>
            <w:r w:rsidRPr="00EA516A">
              <w:rPr>
                <w:rFonts w:cs="Tahoma"/>
              </w:rPr>
              <w:t>Bugarska</w:t>
            </w:r>
          </w:p>
        </w:tc>
        <w:tc>
          <w:tcPr>
            <w:tcW w:w="1159" w:type="pct"/>
            <w:vAlign w:val="center"/>
          </w:tcPr>
          <w:p w14:paraId="28F631FB" w14:textId="77777777" w:rsidR="00094983" w:rsidRPr="00EA516A" w:rsidRDefault="00094983" w:rsidP="004835A4">
            <w:pPr>
              <w:pStyle w:val="Guide-Table"/>
              <w:spacing w:before="20" w:after="20"/>
              <w:jc w:val="center"/>
              <w:rPr>
                <w:rFonts w:cs="Tahoma"/>
                <w:b w:val="0"/>
              </w:rPr>
            </w:pPr>
            <w:r w:rsidRPr="00EA516A">
              <w:rPr>
                <w:rFonts w:cs="Tahoma"/>
                <w:b w:val="0"/>
              </w:rPr>
              <w:t>40</w:t>
            </w:r>
          </w:p>
        </w:tc>
      </w:tr>
      <w:tr w:rsidR="00094983" w:rsidRPr="00EA516A" w14:paraId="0FFA9CFA" w14:textId="77777777" w:rsidTr="008D6B30">
        <w:trPr>
          <w:trHeight w:val="20"/>
        </w:trPr>
        <w:tc>
          <w:tcPr>
            <w:tcW w:w="3841" w:type="pct"/>
          </w:tcPr>
          <w:p w14:paraId="71B4EC4F" w14:textId="77777777" w:rsidR="00094983" w:rsidRPr="00EA516A" w:rsidRDefault="00094983" w:rsidP="004835A4">
            <w:pPr>
              <w:pStyle w:val="Guide-Table"/>
              <w:spacing w:before="20" w:after="20"/>
              <w:rPr>
                <w:rFonts w:cs="Tahoma"/>
              </w:rPr>
            </w:pPr>
            <w:r w:rsidRPr="00EA516A">
              <w:rPr>
                <w:rFonts w:cs="Tahoma"/>
              </w:rPr>
              <w:t>Češka</w:t>
            </w:r>
          </w:p>
        </w:tc>
        <w:tc>
          <w:tcPr>
            <w:tcW w:w="1159" w:type="pct"/>
            <w:tcBorders>
              <w:top w:val="single" w:sz="4" w:space="0" w:color="auto"/>
              <w:left w:val="single" w:sz="4" w:space="0" w:color="auto"/>
              <w:bottom w:val="single" w:sz="4" w:space="0" w:color="auto"/>
              <w:right w:val="single" w:sz="4" w:space="0" w:color="auto"/>
            </w:tcBorders>
            <w:vAlign w:val="center"/>
          </w:tcPr>
          <w:p w14:paraId="44DA9107" w14:textId="77777777" w:rsidR="00094983" w:rsidRPr="00EA516A" w:rsidRDefault="00094983" w:rsidP="004835A4">
            <w:pPr>
              <w:pStyle w:val="Guide-Table"/>
              <w:spacing w:before="20" w:after="20"/>
              <w:jc w:val="center"/>
              <w:rPr>
                <w:rFonts w:cs="Tahoma"/>
                <w:b w:val="0"/>
              </w:rPr>
            </w:pPr>
            <w:r w:rsidRPr="00EA516A">
              <w:rPr>
                <w:rFonts w:cs="Tahoma"/>
                <w:b w:val="0"/>
              </w:rPr>
              <w:t>55</w:t>
            </w:r>
          </w:p>
        </w:tc>
      </w:tr>
      <w:tr w:rsidR="00094983" w:rsidRPr="00EA516A" w14:paraId="2124C678" w14:textId="77777777" w:rsidTr="008D6B30">
        <w:trPr>
          <w:trHeight w:val="20"/>
        </w:trPr>
        <w:tc>
          <w:tcPr>
            <w:tcW w:w="3841" w:type="pct"/>
          </w:tcPr>
          <w:p w14:paraId="1C64D7B9" w14:textId="77777777" w:rsidR="00094983" w:rsidRPr="00EA516A" w:rsidRDefault="00094983" w:rsidP="004835A4">
            <w:pPr>
              <w:pStyle w:val="Guide-Table"/>
              <w:spacing w:before="20" w:after="20"/>
              <w:rPr>
                <w:rFonts w:cs="Tahoma"/>
              </w:rPr>
            </w:pPr>
            <w:r w:rsidRPr="00EA516A">
              <w:rPr>
                <w:rFonts w:cs="Tahoma"/>
              </w:rPr>
              <w:t>Danska</w:t>
            </w:r>
          </w:p>
        </w:tc>
        <w:tc>
          <w:tcPr>
            <w:tcW w:w="1159" w:type="pct"/>
            <w:tcBorders>
              <w:top w:val="single" w:sz="4" w:space="0" w:color="auto"/>
              <w:left w:val="single" w:sz="4" w:space="0" w:color="auto"/>
              <w:bottom w:val="single" w:sz="4" w:space="0" w:color="auto"/>
              <w:right w:val="single" w:sz="4" w:space="0" w:color="auto"/>
            </w:tcBorders>
            <w:vAlign w:val="center"/>
          </w:tcPr>
          <w:p w14:paraId="63B490D2" w14:textId="77777777" w:rsidR="00094983" w:rsidRPr="00EA516A" w:rsidRDefault="00094983" w:rsidP="004835A4">
            <w:pPr>
              <w:pStyle w:val="Guide-Table"/>
              <w:spacing w:before="20" w:after="20"/>
              <w:jc w:val="center"/>
              <w:rPr>
                <w:rFonts w:cs="Tahoma"/>
                <w:b w:val="0"/>
              </w:rPr>
            </w:pPr>
            <w:r w:rsidRPr="00EA516A">
              <w:rPr>
                <w:rFonts w:cs="Tahoma"/>
                <w:b w:val="0"/>
              </w:rPr>
              <w:t>94</w:t>
            </w:r>
          </w:p>
        </w:tc>
      </w:tr>
      <w:tr w:rsidR="00094983" w:rsidRPr="00EA516A" w14:paraId="07552097" w14:textId="77777777" w:rsidTr="008D6B30">
        <w:trPr>
          <w:trHeight w:val="20"/>
        </w:trPr>
        <w:tc>
          <w:tcPr>
            <w:tcW w:w="3841" w:type="pct"/>
          </w:tcPr>
          <w:p w14:paraId="1ADEBEF1" w14:textId="77777777" w:rsidR="00094983" w:rsidRPr="00EA516A" w:rsidRDefault="00094983" w:rsidP="004835A4">
            <w:pPr>
              <w:pStyle w:val="Guide-Table"/>
              <w:spacing w:before="20" w:after="20"/>
              <w:rPr>
                <w:rFonts w:cs="Tahoma"/>
              </w:rPr>
            </w:pPr>
            <w:r w:rsidRPr="00EA516A">
              <w:rPr>
                <w:rFonts w:cs="Tahoma"/>
              </w:rPr>
              <w:t>Njemačka</w:t>
            </w:r>
          </w:p>
        </w:tc>
        <w:tc>
          <w:tcPr>
            <w:tcW w:w="1159" w:type="pct"/>
            <w:tcBorders>
              <w:top w:val="single" w:sz="4" w:space="0" w:color="auto"/>
              <w:left w:val="single" w:sz="4" w:space="0" w:color="auto"/>
              <w:bottom w:val="single" w:sz="4" w:space="0" w:color="auto"/>
              <w:right w:val="single" w:sz="4" w:space="0" w:color="auto"/>
            </w:tcBorders>
            <w:vAlign w:val="center"/>
          </w:tcPr>
          <w:p w14:paraId="6E4FD2C1" w14:textId="77777777" w:rsidR="00094983" w:rsidRPr="00EA516A" w:rsidRDefault="00094983" w:rsidP="004835A4">
            <w:pPr>
              <w:pStyle w:val="Guide-Table"/>
              <w:spacing w:before="20" w:after="20"/>
              <w:jc w:val="center"/>
              <w:rPr>
                <w:rFonts w:cs="Tahoma"/>
                <w:b w:val="0"/>
              </w:rPr>
            </w:pPr>
            <w:r w:rsidRPr="00EA516A">
              <w:rPr>
                <w:rFonts w:cs="Tahoma"/>
                <w:b w:val="0"/>
              </w:rPr>
              <w:t>90</w:t>
            </w:r>
          </w:p>
        </w:tc>
      </w:tr>
      <w:tr w:rsidR="00094983" w:rsidRPr="00EA516A" w14:paraId="4FDD2245" w14:textId="77777777" w:rsidTr="008D6B30">
        <w:trPr>
          <w:trHeight w:val="20"/>
        </w:trPr>
        <w:tc>
          <w:tcPr>
            <w:tcW w:w="3841" w:type="pct"/>
          </w:tcPr>
          <w:p w14:paraId="67CFF8AD" w14:textId="77777777" w:rsidR="00094983" w:rsidRPr="00EA516A" w:rsidRDefault="00094983" w:rsidP="004835A4">
            <w:pPr>
              <w:pStyle w:val="Guide-Table"/>
              <w:spacing w:before="20" w:after="20"/>
              <w:rPr>
                <w:rFonts w:cs="Tahoma"/>
              </w:rPr>
            </w:pPr>
            <w:r w:rsidRPr="00EA516A">
              <w:rPr>
                <w:rFonts w:cs="Tahoma"/>
              </w:rPr>
              <w:t>Estonija</w:t>
            </w:r>
          </w:p>
        </w:tc>
        <w:tc>
          <w:tcPr>
            <w:tcW w:w="1159" w:type="pct"/>
            <w:tcBorders>
              <w:top w:val="single" w:sz="4" w:space="0" w:color="auto"/>
              <w:left w:val="single" w:sz="4" w:space="0" w:color="auto"/>
              <w:bottom w:val="single" w:sz="4" w:space="0" w:color="auto"/>
              <w:right w:val="single" w:sz="4" w:space="0" w:color="auto"/>
            </w:tcBorders>
            <w:vAlign w:val="center"/>
          </w:tcPr>
          <w:p w14:paraId="3083EB0D" w14:textId="77777777" w:rsidR="00094983" w:rsidRPr="00EA516A" w:rsidRDefault="00094983" w:rsidP="004835A4">
            <w:pPr>
              <w:pStyle w:val="Guide-Table"/>
              <w:spacing w:before="20" w:after="20"/>
              <w:jc w:val="center"/>
              <w:rPr>
                <w:rFonts w:cs="Tahoma"/>
                <w:b w:val="0"/>
              </w:rPr>
            </w:pPr>
            <w:r w:rsidRPr="00EA516A">
              <w:rPr>
                <w:rFonts w:cs="Tahoma"/>
                <w:b w:val="0"/>
              </w:rPr>
              <w:t>47</w:t>
            </w:r>
          </w:p>
        </w:tc>
      </w:tr>
      <w:tr w:rsidR="00094983" w:rsidRPr="00EA516A" w14:paraId="3E40BC58" w14:textId="77777777" w:rsidTr="008D6B30">
        <w:trPr>
          <w:trHeight w:val="20"/>
        </w:trPr>
        <w:tc>
          <w:tcPr>
            <w:tcW w:w="3841" w:type="pct"/>
          </w:tcPr>
          <w:p w14:paraId="71789505" w14:textId="77777777" w:rsidR="00094983" w:rsidRPr="00EA516A" w:rsidRDefault="00094983" w:rsidP="004835A4">
            <w:pPr>
              <w:pStyle w:val="Guide-Table"/>
              <w:spacing w:before="20" w:after="20"/>
              <w:rPr>
                <w:rFonts w:cs="Tahoma"/>
              </w:rPr>
            </w:pPr>
            <w:r w:rsidRPr="00EA516A">
              <w:rPr>
                <w:rFonts w:cs="Tahoma"/>
              </w:rPr>
              <w:t>Irska</w:t>
            </w:r>
          </w:p>
        </w:tc>
        <w:tc>
          <w:tcPr>
            <w:tcW w:w="1159" w:type="pct"/>
            <w:tcBorders>
              <w:top w:val="single" w:sz="4" w:space="0" w:color="auto"/>
              <w:left w:val="single" w:sz="4" w:space="0" w:color="auto"/>
              <w:bottom w:val="single" w:sz="4" w:space="0" w:color="auto"/>
              <w:right w:val="single" w:sz="4" w:space="0" w:color="auto"/>
            </w:tcBorders>
            <w:vAlign w:val="center"/>
          </w:tcPr>
          <w:p w14:paraId="39F9C67F" w14:textId="77777777" w:rsidR="00094983" w:rsidRPr="00EA516A" w:rsidRDefault="00094983" w:rsidP="004835A4">
            <w:pPr>
              <w:pStyle w:val="Guide-Table"/>
              <w:spacing w:before="20" w:after="20"/>
              <w:jc w:val="center"/>
              <w:rPr>
                <w:rFonts w:cs="Tahoma"/>
                <w:b w:val="0"/>
              </w:rPr>
            </w:pPr>
            <w:r w:rsidRPr="00EA516A">
              <w:rPr>
                <w:rFonts w:cs="Tahoma"/>
                <w:b w:val="0"/>
              </w:rPr>
              <w:t>75</w:t>
            </w:r>
          </w:p>
        </w:tc>
      </w:tr>
      <w:tr w:rsidR="00094983" w:rsidRPr="00EA516A" w14:paraId="72E0865B" w14:textId="77777777" w:rsidTr="008D6B30">
        <w:trPr>
          <w:trHeight w:val="20"/>
        </w:trPr>
        <w:tc>
          <w:tcPr>
            <w:tcW w:w="3841" w:type="pct"/>
          </w:tcPr>
          <w:p w14:paraId="54865D60" w14:textId="77777777" w:rsidR="00094983" w:rsidRPr="00EA516A" w:rsidRDefault="00094983" w:rsidP="004835A4">
            <w:pPr>
              <w:pStyle w:val="Guide-Table"/>
              <w:spacing w:before="20" w:after="20"/>
              <w:rPr>
                <w:rFonts w:cs="Tahoma"/>
              </w:rPr>
            </w:pPr>
            <w:r w:rsidRPr="00EA516A">
              <w:rPr>
                <w:rFonts w:cs="Tahoma"/>
              </w:rPr>
              <w:t>Grčka</w:t>
            </w:r>
          </w:p>
        </w:tc>
        <w:tc>
          <w:tcPr>
            <w:tcW w:w="1159" w:type="pct"/>
            <w:tcBorders>
              <w:top w:val="single" w:sz="4" w:space="0" w:color="auto"/>
              <w:left w:val="single" w:sz="4" w:space="0" w:color="auto"/>
              <w:bottom w:val="single" w:sz="4" w:space="0" w:color="auto"/>
              <w:right w:val="single" w:sz="4" w:space="0" w:color="auto"/>
            </w:tcBorders>
            <w:vAlign w:val="center"/>
          </w:tcPr>
          <w:p w14:paraId="41B90ACF" w14:textId="77777777" w:rsidR="00094983" w:rsidRPr="00EA516A" w:rsidRDefault="00094983" w:rsidP="004835A4">
            <w:pPr>
              <w:pStyle w:val="Guide-Table"/>
              <w:spacing w:before="20" w:after="20"/>
              <w:jc w:val="center"/>
              <w:rPr>
                <w:rFonts w:cs="Tahoma"/>
                <w:b w:val="0"/>
              </w:rPr>
            </w:pPr>
            <w:r w:rsidRPr="00EA516A">
              <w:rPr>
                <w:rFonts w:cs="Tahoma"/>
                <w:b w:val="0"/>
              </w:rPr>
              <w:t>56</w:t>
            </w:r>
          </w:p>
        </w:tc>
      </w:tr>
      <w:tr w:rsidR="00094983" w:rsidRPr="00EA516A" w14:paraId="36CAAF10" w14:textId="77777777" w:rsidTr="008D6B30">
        <w:trPr>
          <w:trHeight w:val="20"/>
        </w:trPr>
        <w:tc>
          <w:tcPr>
            <w:tcW w:w="3841" w:type="pct"/>
          </w:tcPr>
          <w:p w14:paraId="2A8F4520" w14:textId="77777777" w:rsidR="00094983" w:rsidRPr="00EA516A" w:rsidRDefault="00094983" w:rsidP="004835A4">
            <w:pPr>
              <w:pStyle w:val="Guide-Table"/>
              <w:spacing w:before="20" w:after="20"/>
              <w:rPr>
                <w:rFonts w:cs="Tahoma"/>
              </w:rPr>
            </w:pPr>
            <w:r w:rsidRPr="00EA516A">
              <w:rPr>
                <w:rFonts w:cs="Tahoma"/>
              </w:rPr>
              <w:t>Španjolska</w:t>
            </w:r>
          </w:p>
        </w:tc>
        <w:tc>
          <w:tcPr>
            <w:tcW w:w="1159" w:type="pct"/>
            <w:tcBorders>
              <w:top w:val="single" w:sz="4" w:space="0" w:color="auto"/>
              <w:left w:val="single" w:sz="4" w:space="0" w:color="auto"/>
              <w:bottom w:val="single" w:sz="4" w:space="0" w:color="auto"/>
              <w:right w:val="single" w:sz="4" w:space="0" w:color="auto"/>
            </w:tcBorders>
            <w:vAlign w:val="center"/>
          </w:tcPr>
          <w:p w14:paraId="555B9E09" w14:textId="77777777" w:rsidR="00094983" w:rsidRPr="00EA516A" w:rsidRDefault="00094983" w:rsidP="004835A4">
            <w:pPr>
              <w:pStyle w:val="Guide-Table"/>
              <w:spacing w:before="20" w:after="20"/>
              <w:jc w:val="center"/>
              <w:rPr>
                <w:rFonts w:cs="Tahoma"/>
                <w:b w:val="0"/>
              </w:rPr>
            </w:pPr>
            <w:r w:rsidRPr="00EA516A">
              <w:rPr>
                <w:rFonts w:cs="Tahoma"/>
                <w:b w:val="0"/>
              </w:rPr>
              <w:t>70</w:t>
            </w:r>
          </w:p>
        </w:tc>
      </w:tr>
      <w:tr w:rsidR="00094983" w:rsidRPr="00EA516A" w14:paraId="782BE48E" w14:textId="77777777" w:rsidTr="008D6B30">
        <w:trPr>
          <w:trHeight w:val="20"/>
        </w:trPr>
        <w:tc>
          <w:tcPr>
            <w:tcW w:w="3841" w:type="pct"/>
          </w:tcPr>
          <w:p w14:paraId="18AAD2F4" w14:textId="77777777" w:rsidR="00094983" w:rsidRPr="00EA516A" w:rsidRDefault="00094983" w:rsidP="004835A4">
            <w:pPr>
              <w:pStyle w:val="Guide-Table"/>
              <w:spacing w:before="20" w:after="20"/>
              <w:rPr>
                <w:rFonts w:cs="Tahoma"/>
              </w:rPr>
            </w:pPr>
            <w:r w:rsidRPr="00EA516A">
              <w:rPr>
                <w:rFonts w:cs="Tahoma"/>
              </w:rPr>
              <w:t>Francuska</w:t>
            </w:r>
          </w:p>
        </w:tc>
        <w:tc>
          <w:tcPr>
            <w:tcW w:w="1159" w:type="pct"/>
            <w:tcBorders>
              <w:top w:val="single" w:sz="4" w:space="0" w:color="auto"/>
              <w:left w:val="single" w:sz="4" w:space="0" w:color="auto"/>
              <w:bottom w:val="single" w:sz="4" w:space="0" w:color="auto"/>
              <w:right w:val="single" w:sz="4" w:space="0" w:color="auto"/>
            </w:tcBorders>
            <w:vAlign w:val="center"/>
          </w:tcPr>
          <w:p w14:paraId="6C6BA1D2" w14:textId="77777777" w:rsidR="00094983" w:rsidRPr="00EA516A" w:rsidRDefault="00094983" w:rsidP="004835A4">
            <w:pPr>
              <w:pStyle w:val="Guide-Table"/>
              <w:spacing w:before="20" w:after="20"/>
              <w:jc w:val="center"/>
              <w:rPr>
                <w:rFonts w:cs="Tahoma"/>
                <w:b w:val="0"/>
              </w:rPr>
            </w:pPr>
            <w:r w:rsidRPr="00EA516A">
              <w:rPr>
                <w:rFonts w:cs="Tahoma"/>
                <w:b w:val="0"/>
              </w:rPr>
              <w:t>80</w:t>
            </w:r>
          </w:p>
        </w:tc>
      </w:tr>
      <w:tr w:rsidR="00094983" w:rsidRPr="00EA516A" w14:paraId="4A97F2FF" w14:textId="77777777" w:rsidTr="008D6B30">
        <w:trPr>
          <w:trHeight w:val="20"/>
        </w:trPr>
        <w:tc>
          <w:tcPr>
            <w:tcW w:w="3841" w:type="pct"/>
          </w:tcPr>
          <w:p w14:paraId="46EC11BF" w14:textId="77777777" w:rsidR="00094983" w:rsidRPr="00EA516A" w:rsidRDefault="00094983" w:rsidP="004835A4">
            <w:pPr>
              <w:pStyle w:val="Guide-Table"/>
              <w:spacing w:before="20" w:after="20"/>
              <w:rPr>
                <w:rFonts w:cs="Tahoma"/>
              </w:rPr>
            </w:pPr>
            <w:r w:rsidRPr="00EA516A">
              <w:rPr>
                <w:rFonts w:cs="Tahoma"/>
              </w:rPr>
              <w:t>Hrvatska</w:t>
            </w:r>
          </w:p>
        </w:tc>
        <w:tc>
          <w:tcPr>
            <w:tcW w:w="1159" w:type="pct"/>
            <w:vAlign w:val="center"/>
          </w:tcPr>
          <w:p w14:paraId="6971B775" w14:textId="77777777" w:rsidR="00094983" w:rsidRPr="00EA516A" w:rsidRDefault="00094983" w:rsidP="004835A4">
            <w:pPr>
              <w:pStyle w:val="Guide-Table"/>
              <w:spacing w:before="20" w:after="20"/>
              <w:jc w:val="center"/>
              <w:rPr>
                <w:rFonts w:cs="Tahoma"/>
                <w:b w:val="0"/>
              </w:rPr>
            </w:pPr>
            <w:r w:rsidRPr="00EA516A">
              <w:rPr>
                <w:rFonts w:cs="Tahoma"/>
                <w:b w:val="0"/>
              </w:rPr>
              <w:t>42</w:t>
            </w:r>
          </w:p>
        </w:tc>
      </w:tr>
      <w:tr w:rsidR="00094983" w:rsidRPr="00EA516A" w14:paraId="38BFD8EB" w14:textId="77777777" w:rsidTr="008D6B30">
        <w:trPr>
          <w:trHeight w:val="20"/>
        </w:trPr>
        <w:tc>
          <w:tcPr>
            <w:tcW w:w="3841" w:type="pct"/>
          </w:tcPr>
          <w:p w14:paraId="42520544" w14:textId="77777777" w:rsidR="00094983" w:rsidRPr="00EA516A" w:rsidRDefault="00094983" w:rsidP="004835A4">
            <w:pPr>
              <w:pStyle w:val="Guide-Table"/>
              <w:spacing w:before="20" w:after="20"/>
              <w:rPr>
                <w:rFonts w:cs="Tahoma"/>
              </w:rPr>
            </w:pPr>
            <w:r w:rsidRPr="00EA516A">
              <w:rPr>
                <w:rFonts w:cs="Tahoma"/>
              </w:rPr>
              <w:t>Italija</w:t>
            </w:r>
          </w:p>
        </w:tc>
        <w:tc>
          <w:tcPr>
            <w:tcW w:w="1159" w:type="pct"/>
            <w:tcBorders>
              <w:top w:val="single" w:sz="4" w:space="0" w:color="auto"/>
              <w:left w:val="single" w:sz="4" w:space="0" w:color="auto"/>
              <w:bottom w:val="single" w:sz="4" w:space="0" w:color="auto"/>
              <w:right w:val="single" w:sz="4" w:space="0" w:color="auto"/>
            </w:tcBorders>
            <w:vAlign w:val="center"/>
          </w:tcPr>
          <w:p w14:paraId="5FA0D95E" w14:textId="77777777" w:rsidR="00094983" w:rsidRPr="00EA516A" w:rsidRDefault="00094983" w:rsidP="004835A4">
            <w:pPr>
              <w:pStyle w:val="Guide-Table"/>
              <w:spacing w:before="20" w:after="20"/>
              <w:jc w:val="center"/>
              <w:rPr>
                <w:rFonts w:cs="Tahoma"/>
                <w:b w:val="0"/>
              </w:rPr>
            </w:pPr>
            <w:r w:rsidRPr="00EA516A">
              <w:rPr>
                <w:rFonts w:cs="Tahoma"/>
                <w:b w:val="0"/>
              </w:rPr>
              <w:t>73</w:t>
            </w:r>
          </w:p>
        </w:tc>
      </w:tr>
      <w:tr w:rsidR="00094983" w:rsidRPr="00EA516A" w14:paraId="69A4127A" w14:textId="77777777" w:rsidTr="008D6B30">
        <w:trPr>
          <w:trHeight w:val="20"/>
        </w:trPr>
        <w:tc>
          <w:tcPr>
            <w:tcW w:w="3841" w:type="pct"/>
          </w:tcPr>
          <w:p w14:paraId="32F18D2F" w14:textId="77777777" w:rsidR="00094983" w:rsidRPr="00EA516A" w:rsidRDefault="00094983" w:rsidP="004835A4">
            <w:pPr>
              <w:pStyle w:val="Guide-Table"/>
              <w:spacing w:before="20" w:after="20"/>
              <w:rPr>
                <w:rFonts w:cs="Tahoma"/>
              </w:rPr>
            </w:pPr>
            <w:r w:rsidRPr="00EA516A">
              <w:rPr>
                <w:rFonts w:cs="Tahoma"/>
              </w:rPr>
              <w:t>Cipar</w:t>
            </w:r>
          </w:p>
        </w:tc>
        <w:tc>
          <w:tcPr>
            <w:tcW w:w="1159" w:type="pct"/>
            <w:vAlign w:val="center"/>
          </w:tcPr>
          <w:p w14:paraId="77C2076F" w14:textId="77777777" w:rsidR="00094983" w:rsidRPr="00EA516A" w:rsidRDefault="00094983" w:rsidP="004835A4">
            <w:pPr>
              <w:pStyle w:val="Guide-Table"/>
              <w:spacing w:before="20" w:after="20"/>
              <w:jc w:val="center"/>
              <w:rPr>
                <w:rFonts w:cs="Tahoma"/>
                <w:b w:val="0"/>
              </w:rPr>
            </w:pPr>
            <w:r w:rsidRPr="00EA516A">
              <w:rPr>
                <w:rFonts w:cs="Tahoma"/>
                <w:b w:val="0"/>
              </w:rPr>
              <w:t>66</w:t>
            </w:r>
          </w:p>
        </w:tc>
      </w:tr>
      <w:tr w:rsidR="00094983" w:rsidRPr="00EA516A" w14:paraId="3A2851D2" w14:textId="77777777" w:rsidTr="008D6B30">
        <w:trPr>
          <w:trHeight w:val="20"/>
        </w:trPr>
        <w:tc>
          <w:tcPr>
            <w:tcW w:w="3841" w:type="pct"/>
          </w:tcPr>
          <w:p w14:paraId="5665B48D" w14:textId="77777777" w:rsidR="00094983" w:rsidRPr="00EA516A" w:rsidRDefault="00094983" w:rsidP="004835A4">
            <w:pPr>
              <w:pStyle w:val="Guide-Table"/>
              <w:spacing w:before="20" w:after="20"/>
              <w:rPr>
                <w:rFonts w:cs="Tahoma"/>
              </w:rPr>
            </w:pPr>
            <w:r w:rsidRPr="00EA516A">
              <w:rPr>
                <w:rFonts w:cs="Tahoma"/>
              </w:rPr>
              <w:t>Latvija</w:t>
            </w:r>
          </w:p>
        </w:tc>
        <w:tc>
          <w:tcPr>
            <w:tcW w:w="1159" w:type="pct"/>
            <w:tcBorders>
              <w:top w:val="single" w:sz="4" w:space="0" w:color="auto"/>
              <w:left w:val="single" w:sz="4" w:space="0" w:color="auto"/>
              <w:bottom w:val="single" w:sz="4" w:space="0" w:color="auto"/>
              <w:right w:val="single" w:sz="4" w:space="0" w:color="auto"/>
            </w:tcBorders>
            <w:vAlign w:val="center"/>
          </w:tcPr>
          <w:p w14:paraId="16CC6416" w14:textId="77777777" w:rsidR="00094983" w:rsidRPr="00EA516A" w:rsidRDefault="00094983" w:rsidP="004835A4">
            <w:pPr>
              <w:pStyle w:val="Guide-Table"/>
              <w:spacing w:before="20" w:after="20"/>
              <w:jc w:val="center"/>
              <w:rPr>
                <w:rFonts w:cs="Tahoma"/>
                <w:b w:val="0"/>
              </w:rPr>
            </w:pPr>
            <w:r w:rsidRPr="00EA516A">
              <w:rPr>
                <w:rFonts w:cs="Tahoma"/>
                <w:b w:val="0"/>
              </w:rPr>
              <w:t>43</w:t>
            </w:r>
          </w:p>
        </w:tc>
      </w:tr>
      <w:tr w:rsidR="00094983" w:rsidRPr="00EA516A" w14:paraId="1D85B87C" w14:textId="77777777" w:rsidTr="008D6B30">
        <w:trPr>
          <w:trHeight w:val="20"/>
        </w:trPr>
        <w:tc>
          <w:tcPr>
            <w:tcW w:w="3841" w:type="pct"/>
          </w:tcPr>
          <w:p w14:paraId="37D7B71D" w14:textId="77777777" w:rsidR="00094983" w:rsidRPr="00EA516A" w:rsidRDefault="00094983" w:rsidP="004835A4">
            <w:pPr>
              <w:pStyle w:val="Guide-Table"/>
              <w:spacing w:before="20" w:after="20"/>
              <w:rPr>
                <w:rFonts w:cs="Tahoma"/>
              </w:rPr>
            </w:pPr>
            <w:r w:rsidRPr="00EA516A">
              <w:rPr>
                <w:rFonts w:cs="Tahoma"/>
              </w:rPr>
              <w:t>Litva</w:t>
            </w:r>
          </w:p>
        </w:tc>
        <w:tc>
          <w:tcPr>
            <w:tcW w:w="1159" w:type="pct"/>
            <w:tcBorders>
              <w:top w:val="single" w:sz="4" w:space="0" w:color="auto"/>
              <w:left w:val="single" w:sz="4" w:space="0" w:color="auto"/>
              <w:bottom w:val="single" w:sz="4" w:space="0" w:color="auto"/>
              <w:right w:val="single" w:sz="4" w:space="0" w:color="auto"/>
            </w:tcBorders>
            <w:vAlign w:val="center"/>
          </w:tcPr>
          <w:p w14:paraId="6998947F" w14:textId="77777777" w:rsidR="00094983" w:rsidRPr="00EA516A" w:rsidRDefault="00094983" w:rsidP="004835A4">
            <w:pPr>
              <w:pStyle w:val="Guide-Table"/>
              <w:spacing w:before="20" w:after="20"/>
              <w:jc w:val="center"/>
              <w:rPr>
                <w:rFonts w:cs="Tahoma"/>
                <w:b w:val="0"/>
              </w:rPr>
            </w:pPr>
            <w:r w:rsidRPr="00EA516A">
              <w:rPr>
                <w:rFonts w:cs="Tahoma"/>
                <w:b w:val="0"/>
              </w:rPr>
              <w:t>47</w:t>
            </w:r>
          </w:p>
        </w:tc>
      </w:tr>
      <w:tr w:rsidR="00094983" w:rsidRPr="00EA516A" w14:paraId="07242B92" w14:textId="77777777" w:rsidTr="008D6B30">
        <w:trPr>
          <w:trHeight w:val="20"/>
        </w:trPr>
        <w:tc>
          <w:tcPr>
            <w:tcW w:w="3841" w:type="pct"/>
          </w:tcPr>
          <w:p w14:paraId="2E03398D" w14:textId="77777777" w:rsidR="00094983" w:rsidRPr="00EA516A" w:rsidRDefault="00094983" w:rsidP="004835A4">
            <w:pPr>
              <w:pStyle w:val="Guide-Table"/>
              <w:spacing w:before="20" w:after="20"/>
              <w:rPr>
                <w:rFonts w:cs="Tahoma"/>
              </w:rPr>
            </w:pPr>
            <w:r w:rsidRPr="00EA516A">
              <w:rPr>
                <w:rFonts w:cs="Tahoma"/>
              </w:rPr>
              <w:t>Luksemburg</w:t>
            </w:r>
          </w:p>
        </w:tc>
        <w:tc>
          <w:tcPr>
            <w:tcW w:w="1159" w:type="pct"/>
            <w:tcBorders>
              <w:top w:val="single" w:sz="4" w:space="0" w:color="auto"/>
              <w:left w:val="single" w:sz="4" w:space="0" w:color="auto"/>
              <w:bottom w:val="single" w:sz="4" w:space="0" w:color="auto"/>
              <w:right w:val="single" w:sz="4" w:space="0" w:color="auto"/>
            </w:tcBorders>
            <w:vAlign w:val="center"/>
          </w:tcPr>
          <w:p w14:paraId="4CC39B28" w14:textId="77777777" w:rsidR="00094983" w:rsidRPr="00EA516A" w:rsidRDefault="00094983" w:rsidP="004835A4">
            <w:pPr>
              <w:pStyle w:val="Guide-Table"/>
              <w:spacing w:before="20" w:after="20"/>
              <w:jc w:val="center"/>
              <w:rPr>
                <w:rFonts w:cs="Tahoma"/>
                <w:b w:val="0"/>
              </w:rPr>
            </w:pPr>
            <w:r w:rsidRPr="00EA516A">
              <w:rPr>
                <w:rFonts w:cs="Tahoma"/>
                <w:b w:val="0"/>
              </w:rPr>
              <w:t>144</w:t>
            </w:r>
          </w:p>
        </w:tc>
      </w:tr>
      <w:tr w:rsidR="00094983" w:rsidRPr="00EA516A" w14:paraId="58A2C3CF"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11A831F2" w14:textId="77777777" w:rsidR="00094983" w:rsidRPr="00EA516A" w:rsidRDefault="00094983" w:rsidP="004835A4">
            <w:pPr>
              <w:pStyle w:val="Guide-Table"/>
              <w:spacing w:before="20" w:after="20"/>
              <w:rPr>
                <w:rFonts w:cs="Tahoma"/>
              </w:rPr>
            </w:pPr>
            <w:r w:rsidRPr="00EA516A">
              <w:rPr>
                <w:rFonts w:cs="Tahoma"/>
              </w:rPr>
              <w:t>Mađarska</w:t>
            </w:r>
          </w:p>
        </w:tc>
        <w:tc>
          <w:tcPr>
            <w:tcW w:w="1159" w:type="pct"/>
            <w:tcBorders>
              <w:top w:val="single" w:sz="4" w:space="0" w:color="auto"/>
              <w:left w:val="single" w:sz="4" w:space="0" w:color="auto"/>
              <w:bottom w:val="single" w:sz="4" w:space="0" w:color="auto"/>
              <w:right w:val="single" w:sz="4" w:space="0" w:color="auto"/>
            </w:tcBorders>
            <w:vAlign w:val="center"/>
          </w:tcPr>
          <w:p w14:paraId="7C90C356" w14:textId="77777777" w:rsidR="00094983" w:rsidRPr="00EA516A" w:rsidRDefault="00094983" w:rsidP="004835A4">
            <w:pPr>
              <w:pStyle w:val="Guide-Table"/>
              <w:spacing w:before="20" w:after="20"/>
              <w:jc w:val="center"/>
              <w:rPr>
                <w:rFonts w:cs="Tahoma"/>
                <w:b w:val="0"/>
              </w:rPr>
            </w:pPr>
            <w:r w:rsidRPr="00EA516A">
              <w:rPr>
                <w:rFonts w:cs="Tahoma"/>
                <w:b w:val="0"/>
              </w:rPr>
              <w:t>46</w:t>
            </w:r>
          </w:p>
        </w:tc>
      </w:tr>
      <w:tr w:rsidR="00094983" w:rsidRPr="00EA516A" w14:paraId="533D1952" w14:textId="77777777" w:rsidTr="008D6B30">
        <w:trPr>
          <w:trHeight w:val="20"/>
        </w:trPr>
        <w:tc>
          <w:tcPr>
            <w:tcW w:w="3841" w:type="pct"/>
          </w:tcPr>
          <w:p w14:paraId="773EC8EB" w14:textId="77777777" w:rsidR="00094983" w:rsidRPr="00EA516A" w:rsidRDefault="00094983" w:rsidP="004835A4">
            <w:pPr>
              <w:pStyle w:val="Guide-Table"/>
              <w:spacing w:before="20" w:after="20"/>
              <w:rPr>
                <w:rFonts w:cs="Tahoma"/>
              </w:rPr>
            </w:pPr>
            <w:r w:rsidRPr="00EA516A">
              <w:rPr>
                <w:rFonts w:cs="Tahoma"/>
              </w:rPr>
              <w:t>Malta</w:t>
            </w:r>
          </w:p>
        </w:tc>
        <w:tc>
          <w:tcPr>
            <w:tcW w:w="1159" w:type="pct"/>
            <w:tcBorders>
              <w:top w:val="single" w:sz="4" w:space="0" w:color="auto"/>
              <w:left w:val="single" w:sz="4" w:space="0" w:color="auto"/>
              <w:bottom w:val="single" w:sz="4" w:space="0" w:color="auto"/>
              <w:right w:val="single" w:sz="4" w:space="0" w:color="auto"/>
            </w:tcBorders>
            <w:vAlign w:val="center"/>
          </w:tcPr>
          <w:p w14:paraId="3EAECEB7" w14:textId="77777777" w:rsidR="00094983" w:rsidRPr="00EA516A" w:rsidRDefault="00094983" w:rsidP="004835A4">
            <w:pPr>
              <w:pStyle w:val="Guide-Table"/>
              <w:spacing w:before="20" w:after="20"/>
              <w:jc w:val="center"/>
              <w:rPr>
                <w:rFonts w:cs="Tahoma"/>
                <w:b w:val="0"/>
              </w:rPr>
            </w:pPr>
            <w:r w:rsidRPr="00EA516A">
              <w:rPr>
                <w:rFonts w:cs="Tahoma"/>
                <w:b w:val="0"/>
              </w:rPr>
              <w:t>60</w:t>
            </w:r>
          </w:p>
        </w:tc>
      </w:tr>
      <w:tr w:rsidR="00094983" w:rsidRPr="00EA516A" w14:paraId="60285117" w14:textId="77777777" w:rsidTr="008D6B30">
        <w:trPr>
          <w:trHeight w:val="20"/>
        </w:trPr>
        <w:tc>
          <w:tcPr>
            <w:tcW w:w="3841" w:type="pct"/>
          </w:tcPr>
          <w:p w14:paraId="6A014CA2" w14:textId="77777777" w:rsidR="00094983" w:rsidRPr="00EA516A" w:rsidRDefault="00094983" w:rsidP="004835A4">
            <w:pPr>
              <w:pStyle w:val="Guide-Table"/>
              <w:spacing w:before="20" w:after="20"/>
              <w:rPr>
                <w:rFonts w:cs="Tahoma"/>
              </w:rPr>
            </w:pPr>
            <w:r w:rsidRPr="00EA516A">
              <w:rPr>
                <w:rFonts w:cs="Tahoma"/>
              </w:rPr>
              <w:t>Nizozemska</w:t>
            </w:r>
          </w:p>
        </w:tc>
        <w:tc>
          <w:tcPr>
            <w:tcW w:w="1159" w:type="pct"/>
            <w:tcBorders>
              <w:top w:val="single" w:sz="4" w:space="0" w:color="auto"/>
              <w:left w:val="single" w:sz="4" w:space="0" w:color="auto"/>
              <w:bottom w:val="single" w:sz="4" w:space="0" w:color="auto"/>
              <w:right w:val="single" w:sz="4" w:space="0" w:color="auto"/>
            </w:tcBorders>
            <w:vAlign w:val="center"/>
          </w:tcPr>
          <w:p w14:paraId="4EE5C7A1" w14:textId="77777777" w:rsidR="00094983" w:rsidRPr="00EA516A" w:rsidRDefault="00094983" w:rsidP="004835A4">
            <w:pPr>
              <w:pStyle w:val="Guide-Table"/>
              <w:spacing w:before="20" w:after="20"/>
              <w:jc w:val="center"/>
              <w:rPr>
                <w:rFonts w:cs="Tahoma"/>
                <w:b w:val="0"/>
              </w:rPr>
            </w:pPr>
            <w:r w:rsidRPr="00EA516A">
              <w:rPr>
                <w:rFonts w:cs="Tahoma"/>
                <w:b w:val="0"/>
              </w:rPr>
              <w:t>97</w:t>
            </w:r>
          </w:p>
        </w:tc>
      </w:tr>
      <w:tr w:rsidR="00094983" w:rsidRPr="00EA516A" w14:paraId="47296613" w14:textId="77777777" w:rsidTr="008D6B30">
        <w:trPr>
          <w:trHeight w:val="20"/>
        </w:trPr>
        <w:tc>
          <w:tcPr>
            <w:tcW w:w="3841" w:type="pct"/>
          </w:tcPr>
          <w:p w14:paraId="05BBC4E3" w14:textId="77777777" w:rsidR="00094983" w:rsidRPr="00EA516A" w:rsidRDefault="00094983" w:rsidP="00E1799C">
            <w:pPr>
              <w:pStyle w:val="Guide-Table"/>
              <w:spacing w:before="20" w:after="20"/>
              <w:rPr>
                <w:rFonts w:cs="Tahoma"/>
              </w:rPr>
            </w:pPr>
            <w:r w:rsidRPr="00EA516A">
              <w:rPr>
                <w:rFonts w:cs="Tahoma"/>
              </w:rPr>
              <w:t>Austrija</w:t>
            </w:r>
          </w:p>
        </w:tc>
        <w:tc>
          <w:tcPr>
            <w:tcW w:w="1159" w:type="pct"/>
            <w:tcBorders>
              <w:top w:val="single" w:sz="4" w:space="0" w:color="auto"/>
              <w:left w:val="single" w:sz="4" w:space="0" w:color="auto"/>
              <w:bottom w:val="single" w:sz="4" w:space="0" w:color="auto"/>
              <w:right w:val="single" w:sz="4" w:space="0" w:color="auto"/>
            </w:tcBorders>
            <w:vAlign w:val="center"/>
          </w:tcPr>
          <w:p w14:paraId="0F7CF0AA" w14:textId="77777777" w:rsidR="00094983" w:rsidRPr="00EA516A" w:rsidRDefault="00094983" w:rsidP="00E1799C">
            <w:pPr>
              <w:pStyle w:val="Guide-Table"/>
              <w:spacing w:before="20" w:after="20"/>
              <w:jc w:val="center"/>
              <w:rPr>
                <w:rFonts w:cs="Tahoma"/>
                <w:b w:val="0"/>
              </w:rPr>
            </w:pPr>
            <w:r w:rsidRPr="00EA516A">
              <w:rPr>
                <w:rFonts w:cs="Tahoma"/>
                <w:b w:val="0"/>
              </w:rPr>
              <w:t>94</w:t>
            </w:r>
          </w:p>
        </w:tc>
      </w:tr>
      <w:tr w:rsidR="00094983" w:rsidRPr="00EA516A" w14:paraId="3873E5B3" w14:textId="77777777" w:rsidTr="008D6B30">
        <w:trPr>
          <w:trHeight w:val="20"/>
        </w:trPr>
        <w:tc>
          <w:tcPr>
            <w:tcW w:w="3841" w:type="pct"/>
            <w:vAlign w:val="center"/>
          </w:tcPr>
          <w:p w14:paraId="1A3DC936" w14:textId="77777777" w:rsidR="00094983" w:rsidRPr="00EA516A" w:rsidRDefault="00094983" w:rsidP="00E1799C">
            <w:pPr>
              <w:pStyle w:val="Guide-Table"/>
              <w:spacing w:before="20" w:after="20"/>
              <w:rPr>
                <w:rFonts w:cs="Tahoma"/>
              </w:rPr>
            </w:pPr>
            <w:r w:rsidRPr="00EA516A">
              <w:rPr>
                <w:rFonts w:cs="Tahoma"/>
              </w:rPr>
              <w:t>Poljska</w:t>
            </w:r>
          </w:p>
        </w:tc>
        <w:tc>
          <w:tcPr>
            <w:tcW w:w="1159" w:type="pct"/>
            <w:tcBorders>
              <w:top w:val="single" w:sz="4" w:space="0" w:color="auto"/>
              <w:left w:val="single" w:sz="4" w:space="0" w:color="auto"/>
              <w:bottom w:val="single" w:sz="4" w:space="0" w:color="auto"/>
              <w:right w:val="single" w:sz="4" w:space="0" w:color="auto"/>
            </w:tcBorders>
            <w:vAlign w:val="center"/>
          </w:tcPr>
          <w:p w14:paraId="4F5CDC15" w14:textId="77777777" w:rsidR="00094983" w:rsidRPr="00EA516A" w:rsidRDefault="00094983" w:rsidP="00E1799C">
            <w:pPr>
              <w:pStyle w:val="Guide-Table"/>
              <w:spacing w:before="20" w:after="20"/>
              <w:jc w:val="center"/>
              <w:rPr>
                <w:rFonts w:cs="Tahoma"/>
                <w:b w:val="0"/>
              </w:rPr>
            </w:pPr>
            <w:r w:rsidRPr="00EA516A">
              <w:rPr>
                <w:rFonts w:cs="Tahoma"/>
                <w:b w:val="0"/>
              </w:rPr>
              <w:t>45</w:t>
            </w:r>
          </w:p>
        </w:tc>
      </w:tr>
      <w:tr w:rsidR="00094983" w:rsidRPr="00EA516A" w14:paraId="365A7555" w14:textId="77777777" w:rsidTr="008D6B30">
        <w:trPr>
          <w:trHeight w:val="20"/>
        </w:trPr>
        <w:tc>
          <w:tcPr>
            <w:tcW w:w="3841" w:type="pct"/>
          </w:tcPr>
          <w:p w14:paraId="513FD639" w14:textId="77777777" w:rsidR="00094983" w:rsidRPr="00EA516A" w:rsidRDefault="00094983" w:rsidP="00E1799C">
            <w:pPr>
              <w:pStyle w:val="Guide-Table"/>
              <w:spacing w:before="20" w:after="20"/>
              <w:rPr>
                <w:rFonts w:cs="Tahoma"/>
              </w:rPr>
            </w:pPr>
            <w:r w:rsidRPr="00EA516A">
              <w:rPr>
                <w:rFonts w:cs="Tahoma"/>
              </w:rPr>
              <w:t>Portugal</w:t>
            </w:r>
          </w:p>
        </w:tc>
        <w:tc>
          <w:tcPr>
            <w:tcW w:w="1159" w:type="pct"/>
            <w:tcBorders>
              <w:top w:val="single" w:sz="4" w:space="0" w:color="auto"/>
              <w:left w:val="single" w:sz="4" w:space="0" w:color="auto"/>
              <w:bottom w:val="single" w:sz="4" w:space="0" w:color="auto"/>
              <w:right w:val="single" w:sz="4" w:space="0" w:color="auto"/>
            </w:tcBorders>
            <w:vAlign w:val="center"/>
          </w:tcPr>
          <w:p w14:paraId="190A2C84" w14:textId="77777777" w:rsidR="00094983" w:rsidRPr="00EA516A" w:rsidRDefault="00094983" w:rsidP="00E1799C">
            <w:pPr>
              <w:pStyle w:val="Guide-Table"/>
              <w:spacing w:before="20" w:after="20"/>
              <w:jc w:val="center"/>
              <w:rPr>
                <w:rFonts w:cs="Tahoma"/>
                <w:b w:val="0"/>
              </w:rPr>
            </w:pPr>
            <w:r w:rsidRPr="00EA516A">
              <w:rPr>
                <w:rFonts w:cs="Tahoma"/>
                <w:b w:val="0"/>
              </w:rPr>
              <w:t>55</w:t>
            </w:r>
          </w:p>
        </w:tc>
      </w:tr>
      <w:tr w:rsidR="00094983" w:rsidRPr="00EA516A" w14:paraId="4E90BB12" w14:textId="77777777" w:rsidTr="008D6B30">
        <w:trPr>
          <w:trHeight w:val="20"/>
        </w:trPr>
        <w:tc>
          <w:tcPr>
            <w:tcW w:w="3841" w:type="pct"/>
          </w:tcPr>
          <w:p w14:paraId="47540C41" w14:textId="77777777" w:rsidR="00094983" w:rsidRPr="00EA516A" w:rsidRDefault="00094983" w:rsidP="00E1799C">
            <w:pPr>
              <w:pStyle w:val="Guide-Table"/>
              <w:spacing w:before="20" w:after="20"/>
              <w:rPr>
                <w:rFonts w:cs="Tahoma"/>
              </w:rPr>
            </w:pPr>
            <w:r w:rsidRPr="00EA516A">
              <w:rPr>
                <w:rFonts w:cs="Tahoma"/>
              </w:rPr>
              <w:t>Rumunjska</w:t>
            </w:r>
          </w:p>
        </w:tc>
        <w:tc>
          <w:tcPr>
            <w:tcW w:w="1159" w:type="pct"/>
            <w:tcBorders>
              <w:top w:val="single" w:sz="4" w:space="0" w:color="auto"/>
              <w:left w:val="single" w:sz="4" w:space="0" w:color="auto"/>
              <w:bottom w:val="single" w:sz="4" w:space="0" w:color="auto"/>
              <w:right w:val="single" w:sz="4" w:space="0" w:color="auto"/>
            </w:tcBorders>
            <w:vAlign w:val="center"/>
          </w:tcPr>
          <w:p w14:paraId="7E66F34D" w14:textId="77777777" w:rsidR="00094983" w:rsidRPr="00EA516A" w:rsidRDefault="00094983" w:rsidP="00E1799C">
            <w:pPr>
              <w:pStyle w:val="Guide-Table"/>
              <w:spacing w:before="20" w:after="20"/>
              <w:jc w:val="center"/>
              <w:rPr>
                <w:rFonts w:cs="Tahoma"/>
                <w:b w:val="0"/>
              </w:rPr>
            </w:pPr>
            <w:r w:rsidRPr="00EA516A">
              <w:rPr>
                <w:rFonts w:cs="Tahoma"/>
                <w:b w:val="0"/>
              </w:rPr>
              <w:t>40</w:t>
            </w:r>
          </w:p>
        </w:tc>
      </w:tr>
      <w:tr w:rsidR="00094983" w:rsidRPr="00EA516A" w14:paraId="39930DAA" w14:textId="77777777" w:rsidTr="008D6B30">
        <w:trPr>
          <w:trHeight w:val="20"/>
        </w:trPr>
        <w:tc>
          <w:tcPr>
            <w:tcW w:w="3841" w:type="pct"/>
          </w:tcPr>
          <w:p w14:paraId="2165832C" w14:textId="77777777" w:rsidR="00094983" w:rsidRPr="00EA516A" w:rsidRDefault="00094983" w:rsidP="00E1799C">
            <w:pPr>
              <w:pStyle w:val="Guide-Table"/>
              <w:spacing w:before="20" w:after="20"/>
              <w:rPr>
                <w:rFonts w:cs="Tahoma"/>
              </w:rPr>
            </w:pPr>
            <w:r w:rsidRPr="00EA516A">
              <w:rPr>
                <w:rFonts w:cs="Tahoma"/>
              </w:rPr>
              <w:t>Slovenija</w:t>
            </w:r>
          </w:p>
        </w:tc>
        <w:tc>
          <w:tcPr>
            <w:tcW w:w="1159" w:type="pct"/>
            <w:tcBorders>
              <w:top w:val="single" w:sz="4" w:space="0" w:color="auto"/>
              <w:left w:val="single" w:sz="4" w:space="0" w:color="auto"/>
              <w:bottom w:val="single" w:sz="4" w:space="0" w:color="auto"/>
              <w:right w:val="single" w:sz="4" w:space="0" w:color="auto"/>
            </w:tcBorders>
            <w:vAlign w:val="center"/>
          </w:tcPr>
          <w:p w14:paraId="4E65FC76" w14:textId="77777777" w:rsidR="00094983" w:rsidRPr="00EA516A" w:rsidRDefault="00094983" w:rsidP="00E1799C">
            <w:pPr>
              <w:pStyle w:val="Guide-Table"/>
              <w:spacing w:before="20" w:after="20"/>
              <w:jc w:val="center"/>
              <w:rPr>
                <w:rFonts w:cs="Tahoma"/>
                <w:b w:val="0"/>
              </w:rPr>
            </w:pPr>
            <w:r w:rsidRPr="00EA516A">
              <w:rPr>
                <w:rFonts w:cs="Tahoma"/>
                <w:b w:val="0"/>
              </w:rPr>
              <w:t>59</w:t>
            </w:r>
          </w:p>
        </w:tc>
      </w:tr>
      <w:tr w:rsidR="00094983" w:rsidRPr="00EA516A" w14:paraId="35639814" w14:textId="77777777" w:rsidTr="008D6B30">
        <w:trPr>
          <w:trHeight w:val="20"/>
        </w:trPr>
        <w:tc>
          <w:tcPr>
            <w:tcW w:w="3841" w:type="pct"/>
          </w:tcPr>
          <w:p w14:paraId="59800195" w14:textId="77777777" w:rsidR="00094983" w:rsidRPr="00EA516A" w:rsidRDefault="00094983" w:rsidP="00E1799C">
            <w:pPr>
              <w:pStyle w:val="Guide-Table"/>
              <w:spacing w:before="20" w:after="20"/>
              <w:rPr>
                <w:rFonts w:cs="Tahoma"/>
              </w:rPr>
            </w:pPr>
            <w:r w:rsidRPr="00EA516A">
              <w:rPr>
                <w:rFonts w:cs="Tahoma"/>
              </w:rPr>
              <w:t>Slovačka</w:t>
            </w:r>
          </w:p>
        </w:tc>
        <w:tc>
          <w:tcPr>
            <w:tcW w:w="1159" w:type="pct"/>
            <w:tcBorders>
              <w:top w:val="single" w:sz="4" w:space="0" w:color="auto"/>
              <w:left w:val="single" w:sz="4" w:space="0" w:color="auto"/>
              <w:bottom w:val="single" w:sz="4" w:space="0" w:color="auto"/>
              <w:right w:val="single" w:sz="4" w:space="0" w:color="auto"/>
            </w:tcBorders>
            <w:vAlign w:val="center"/>
          </w:tcPr>
          <w:p w14:paraId="1EC98E44" w14:textId="77777777" w:rsidR="00094983" w:rsidRPr="00EA516A" w:rsidRDefault="00094983" w:rsidP="00E1799C">
            <w:pPr>
              <w:pStyle w:val="Guide-Table"/>
              <w:spacing w:before="20" w:after="20"/>
              <w:jc w:val="center"/>
              <w:rPr>
                <w:rFonts w:cs="Tahoma"/>
                <w:b w:val="0"/>
              </w:rPr>
            </w:pPr>
            <w:r w:rsidRPr="00EA516A">
              <w:rPr>
                <w:rFonts w:cs="Tahoma"/>
                <w:b w:val="0"/>
              </w:rPr>
              <w:t>50</w:t>
            </w:r>
          </w:p>
        </w:tc>
      </w:tr>
      <w:tr w:rsidR="00094983" w:rsidRPr="00EA516A" w14:paraId="186D8F68" w14:textId="77777777" w:rsidTr="008D6B30">
        <w:trPr>
          <w:trHeight w:val="20"/>
        </w:trPr>
        <w:tc>
          <w:tcPr>
            <w:tcW w:w="3841" w:type="pct"/>
          </w:tcPr>
          <w:p w14:paraId="48CDF4C8" w14:textId="77777777" w:rsidR="00094983" w:rsidRPr="00EA516A" w:rsidRDefault="00094983" w:rsidP="00E1799C">
            <w:pPr>
              <w:pStyle w:val="Guide-Table"/>
              <w:spacing w:before="20" w:after="20"/>
              <w:rPr>
                <w:rFonts w:cs="Tahoma"/>
              </w:rPr>
            </w:pPr>
            <w:r w:rsidRPr="00EA516A">
              <w:rPr>
                <w:rFonts w:cs="Tahoma"/>
              </w:rPr>
              <w:t>Finska</w:t>
            </w:r>
          </w:p>
        </w:tc>
        <w:tc>
          <w:tcPr>
            <w:tcW w:w="1159" w:type="pct"/>
            <w:tcBorders>
              <w:right w:val="single" w:sz="4" w:space="0" w:color="auto"/>
            </w:tcBorders>
            <w:vAlign w:val="center"/>
          </w:tcPr>
          <w:p w14:paraId="20347B5E" w14:textId="77777777" w:rsidR="00094983" w:rsidRPr="00EA516A" w:rsidRDefault="00094983" w:rsidP="00E1799C">
            <w:pPr>
              <w:pStyle w:val="Guide-Table"/>
              <w:spacing w:before="20" w:after="20"/>
              <w:jc w:val="center"/>
              <w:rPr>
                <w:rFonts w:cs="Tahoma"/>
                <w:b w:val="0"/>
              </w:rPr>
            </w:pPr>
            <w:r w:rsidRPr="00EA516A">
              <w:rPr>
                <w:rFonts w:cs="Tahoma"/>
                <w:b w:val="0"/>
              </w:rPr>
              <w:t>84</w:t>
            </w:r>
          </w:p>
        </w:tc>
      </w:tr>
      <w:tr w:rsidR="00094983" w:rsidRPr="00EA516A" w14:paraId="2D0CD45E" w14:textId="77777777" w:rsidTr="008D6B30">
        <w:trPr>
          <w:trHeight w:val="20"/>
        </w:trPr>
        <w:tc>
          <w:tcPr>
            <w:tcW w:w="3841" w:type="pct"/>
          </w:tcPr>
          <w:p w14:paraId="3E233C7B" w14:textId="77777777" w:rsidR="00094983" w:rsidRPr="00EA516A" w:rsidRDefault="00094983" w:rsidP="00E1799C">
            <w:pPr>
              <w:pStyle w:val="Guide-Table"/>
              <w:spacing w:before="20" w:after="20"/>
              <w:rPr>
                <w:rFonts w:cs="Tahoma"/>
              </w:rPr>
            </w:pPr>
            <w:r w:rsidRPr="00EA516A">
              <w:rPr>
                <w:rFonts w:cs="Tahoma"/>
              </w:rPr>
              <w:t>Švedska</w:t>
            </w:r>
          </w:p>
        </w:tc>
        <w:tc>
          <w:tcPr>
            <w:tcW w:w="1159" w:type="pct"/>
            <w:tcBorders>
              <w:top w:val="single" w:sz="4" w:space="0" w:color="auto"/>
              <w:left w:val="single" w:sz="4" w:space="0" w:color="auto"/>
              <w:bottom w:val="single" w:sz="4" w:space="0" w:color="auto"/>
              <w:right w:val="single" w:sz="4" w:space="0" w:color="auto"/>
            </w:tcBorders>
            <w:vAlign w:val="center"/>
          </w:tcPr>
          <w:p w14:paraId="68D42142" w14:textId="77777777" w:rsidR="00094983" w:rsidRPr="00EA516A" w:rsidRDefault="00094983" w:rsidP="00E1799C">
            <w:pPr>
              <w:pStyle w:val="Guide-Table"/>
              <w:spacing w:before="20" w:after="20"/>
              <w:jc w:val="center"/>
              <w:rPr>
                <w:rFonts w:cs="Tahoma"/>
                <w:b w:val="0"/>
              </w:rPr>
            </w:pPr>
            <w:r w:rsidRPr="00EA516A">
              <w:rPr>
                <w:rFonts w:cs="Tahoma"/>
                <w:b w:val="0"/>
              </w:rPr>
              <w:t>95</w:t>
            </w:r>
          </w:p>
        </w:tc>
      </w:tr>
      <w:tr w:rsidR="00094983" w:rsidRPr="00EA516A" w14:paraId="5449FED3"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603BE97F" w14:textId="77777777" w:rsidR="00094983" w:rsidRPr="00EA516A" w:rsidRDefault="00094983" w:rsidP="007A2E64">
            <w:pPr>
              <w:pStyle w:val="Guide-Table"/>
              <w:spacing w:before="20" w:after="20"/>
              <w:rPr>
                <w:rFonts w:cs="Tahoma"/>
              </w:rPr>
            </w:pPr>
            <w:r w:rsidRPr="00EA516A">
              <w:rPr>
                <w:rFonts w:cs="Tahoma"/>
              </w:rPr>
              <w:t>Ujedinjena Kraljevina</w:t>
            </w:r>
          </w:p>
        </w:tc>
        <w:tc>
          <w:tcPr>
            <w:tcW w:w="1159" w:type="pct"/>
            <w:tcBorders>
              <w:top w:val="single" w:sz="4" w:space="0" w:color="auto"/>
              <w:left w:val="single" w:sz="4" w:space="0" w:color="auto"/>
              <w:bottom w:val="single" w:sz="4" w:space="0" w:color="auto"/>
              <w:right w:val="single" w:sz="4" w:space="0" w:color="auto"/>
            </w:tcBorders>
            <w:vAlign w:val="center"/>
          </w:tcPr>
          <w:p w14:paraId="757994AF" w14:textId="77777777" w:rsidR="00094983" w:rsidRPr="00EA516A" w:rsidRDefault="00094983" w:rsidP="007A2E64">
            <w:pPr>
              <w:pStyle w:val="Guide-Table"/>
              <w:spacing w:before="20" w:after="20"/>
              <w:jc w:val="center"/>
              <w:rPr>
                <w:rFonts w:cs="Tahoma"/>
                <w:b w:val="0"/>
              </w:rPr>
            </w:pPr>
            <w:r w:rsidRPr="00EA516A">
              <w:rPr>
                <w:rFonts w:cs="Tahoma"/>
                <w:b w:val="0"/>
              </w:rPr>
              <w:t>81</w:t>
            </w:r>
          </w:p>
        </w:tc>
      </w:tr>
      <w:tr w:rsidR="00094983" w:rsidRPr="00EA516A" w14:paraId="655A7537" w14:textId="77777777" w:rsidTr="008D6B30">
        <w:trPr>
          <w:trHeight w:val="20"/>
        </w:trPr>
        <w:tc>
          <w:tcPr>
            <w:tcW w:w="3841" w:type="pct"/>
          </w:tcPr>
          <w:p w14:paraId="35C1CB3B" w14:textId="77777777" w:rsidR="00094983" w:rsidRPr="00EA516A" w:rsidRDefault="00094983" w:rsidP="00497DC5">
            <w:pPr>
              <w:pStyle w:val="Guide-Table"/>
              <w:spacing w:before="20" w:after="20"/>
              <w:rPr>
                <w:rFonts w:cs="Tahoma"/>
              </w:rPr>
            </w:pPr>
            <w:r>
              <w:rPr>
                <w:rFonts w:cs="Tahoma"/>
              </w:rPr>
              <w:t>R</w:t>
            </w:r>
            <w:r w:rsidRPr="00EA516A">
              <w:rPr>
                <w:rFonts w:cs="Tahoma"/>
              </w:rPr>
              <w:t xml:space="preserve">epublika </w:t>
            </w:r>
            <w:r>
              <w:rPr>
                <w:rFonts w:cs="Tahoma"/>
              </w:rPr>
              <w:t xml:space="preserve">Sjeverna </w:t>
            </w:r>
            <w:r w:rsidRPr="00EA516A">
              <w:rPr>
                <w:rFonts w:cs="Tahoma"/>
              </w:rPr>
              <w:t xml:space="preserve">Makedonija </w:t>
            </w:r>
          </w:p>
        </w:tc>
        <w:tc>
          <w:tcPr>
            <w:tcW w:w="1159" w:type="pct"/>
            <w:vAlign w:val="center"/>
          </w:tcPr>
          <w:p w14:paraId="669E6375" w14:textId="77777777" w:rsidR="00094983" w:rsidRPr="00EA516A" w:rsidRDefault="00094983" w:rsidP="000A3C66">
            <w:pPr>
              <w:pStyle w:val="Guide-Table"/>
              <w:spacing w:before="20" w:after="20"/>
              <w:jc w:val="center"/>
              <w:rPr>
                <w:rFonts w:cs="Tahoma"/>
                <w:b w:val="0"/>
              </w:rPr>
            </w:pPr>
            <w:r w:rsidRPr="00EA516A">
              <w:rPr>
                <w:rFonts w:cs="Tahoma"/>
                <w:b w:val="0"/>
              </w:rPr>
              <w:t>40</w:t>
            </w:r>
          </w:p>
        </w:tc>
      </w:tr>
      <w:tr w:rsidR="00094983" w:rsidRPr="00EA516A" w14:paraId="752A45BF" w14:textId="77777777" w:rsidTr="008D6B30">
        <w:trPr>
          <w:trHeight w:val="20"/>
        </w:trPr>
        <w:tc>
          <w:tcPr>
            <w:tcW w:w="3841" w:type="pct"/>
          </w:tcPr>
          <w:p w14:paraId="5A4FA688" w14:textId="77777777" w:rsidR="00094983" w:rsidRPr="00EA516A" w:rsidRDefault="00094983" w:rsidP="00E1799C">
            <w:pPr>
              <w:pStyle w:val="Guide-Table"/>
              <w:spacing w:before="20" w:after="20"/>
              <w:rPr>
                <w:rFonts w:cs="Tahoma"/>
                <w:b w:val="0"/>
              </w:rPr>
            </w:pPr>
            <w:r w:rsidRPr="00EA516A">
              <w:rPr>
                <w:rFonts w:cs="Tahoma"/>
              </w:rPr>
              <w:t>Island</w:t>
            </w:r>
          </w:p>
        </w:tc>
        <w:tc>
          <w:tcPr>
            <w:tcW w:w="1159" w:type="pct"/>
            <w:vAlign w:val="center"/>
          </w:tcPr>
          <w:p w14:paraId="3CB48A4B" w14:textId="77777777" w:rsidR="00094983" w:rsidRPr="00EA516A" w:rsidRDefault="00094983" w:rsidP="00E1799C">
            <w:pPr>
              <w:pStyle w:val="Guide-Table"/>
              <w:spacing w:before="20" w:after="20"/>
              <w:jc w:val="center"/>
              <w:rPr>
                <w:rFonts w:cs="Tahoma"/>
                <w:b w:val="0"/>
              </w:rPr>
            </w:pPr>
            <w:r w:rsidRPr="00EA516A">
              <w:rPr>
                <w:rFonts w:cs="Tahoma"/>
                <w:b w:val="0"/>
              </w:rPr>
              <w:t>69</w:t>
            </w:r>
          </w:p>
        </w:tc>
      </w:tr>
      <w:tr w:rsidR="00094983" w:rsidRPr="00EA516A" w14:paraId="5F1F5B3E" w14:textId="77777777" w:rsidTr="008D6B30">
        <w:trPr>
          <w:trHeight w:val="20"/>
        </w:trPr>
        <w:tc>
          <w:tcPr>
            <w:tcW w:w="3841" w:type="pct"/>
          </w:tcPr>
          <w:p w14:paraId="71C29CCE" w14:textId="77777777" w:rsidR="00094983" w:rsidRPr="00EA516A" w:rsidRDefault="00094983" w:rsidP="00E1799C">
            <w:pPr>
              <w:pStyle w:val="Guide-Table"/>
              <w:spacing w:before="20" w:after="20"/>
              <w:rPr>
                <w:rFonts w:cs="Tahoma"/>
                <w:b w:val="0"/>
              </w:rPr>
            </w:pPr>
            <w:r w:rsidRPr="00EA516A">
              <w:rPr>
                <w:rFonts w:cs="Tahoma"/>
              </w:rPr>
              <w:t>Lihtenštajn</w:t>
            </w:r>
          </w:p>
        </w:tc>
        <w:tc>
          <w:tcPr>
            <w:tcW w:w="1159" w:type="pct"/>
            <w:tcBorders>
              <w:top w:val="single" w:sz="4" w:space="0" w:color="auto"/>
              <w:left w:val="single" w:sz="4" w:space="0" w:color="auto"/>
              <w:bottom w:val="single" w:sz="4" w:space="0" w:color="auto"/>
              <w:right w:val="single" w:sz="4" w:space="0" w:color="auto"/>
            </w:tcBorders>
            <w:vAlign w:val="center"/>
          </w:tcPr>
          <w:p w14:paraId="520684BE" w14:textId="77777777" w:rsidR="00094983" w:rsidRPr="00EA516A" w:rsidRDefault="00094983" w:rsidP="00E1799C">
            <w:pPr>
              <w:pStyle w:val="Guide-Table"/>
              <w:spacing w:before="20" w:after="20"/>
              <w:jc w:val="center"/>
              <w:rPr>
                <w:rFonts w:cs="Tahoma"/>
                <w:b w:val="0"/>
              </w:rPr>
            </w:pPr>
            <w:r w:rsidRPr="00EA516A">
              <w:rPr>
                <w:rFonts w:cs="Tahoma"/>
                <w:b w:val="0"/>
              </w:rPr>
              <w:t>40</w:t>
            </w:r>
          </w:p>
        </w:tc>
      </w:tr>
      <w:tr w:rsidR="00094983" w:rsidRPr="00EA516A" w14:paraId="66627D11" w14:textId="77777777" w:rsidTr="008D6B30">
        <w:trPr>
          <w:trHeight w:val="220"/>
        </w:trPr>
        <w:tc>
          <w:tcPr>
            <w:tcW w:w="3841" w:type="pct"/>
          </w:tcPr>
          <w:p w14:paraId="50FC3AC8" w14:textId="77777777" w:rsidR="00094983" w:rsidRPr="00EA516A" w:rsidRDefault="00094983" w:rsidP="00E1799C">
            <w:pPr>
              <w:pStyle w:val="Guide-Table"/>
              <w:spacing w:before="20" w:after="20"/>
              <w:rPr>
                <w:rFonts w:cs="Tahoma"/>
                <w:b w:val="0"/>
              </w:rPr>
            </w:pPr>
            <w:r w:rsidRPr="00EA516A">
              <w:rPr>
                <w:rFonts w:cs="Tahoma"/>
              </w:rPr>
              <w:t>Norveška</w:t>
            </w:r>
          </w:p>
        </w:tc>
        <w:tc>
          <w:tcPr>
            <w:tcW w:w="1159" w:type="pct"/>
            <w:vAlign w:val="center"/>
          </w:tcPr>
          <w:p w14:paraId="7767DBA7" w14:textId="77777777" w:rsidR="00094983" w:rsidRPr="00EA516A" w:rsidRDefault="00094983" w:rsidP="00E1799C">
            <w:pPr>
              <w:pStyle w:val="Guide-Table"/>
              <w:spacing w:before="20" w:after="20"/>
              <w:jc w:val="center"/>
              <w:rPr>
                <w:rFonts w:cs="Tahoma"/>
                <w:b w:val="0"/>
              </w:rPr>
            </w:pPr>
            <w:r w:rsidRPr="00EA516A">
              <w:rPr>
                <w:rFonts w:cs="Tahoma"/>
                <w:b w:val="0"/>
              </w:rPr>
              <w:t>138</w:t>
            </w:r>
          </w:p>
        </w:tc>
      </w:tr>
      <w:tr w:rsidR="00094983" w:rsidRPr="00EA516A" w14:paraId="1251ADFE" w14:textId="77777777" w:rsidTr="008D6B30">
        <w:trPr>
          <w:trHeight w:val="270"/>
        </w:trPr>
        <w:tc>
          <w:tcPr>
            <w:tcW w:w="3841" w:type="pct"/>
          </w:tcPr>
          <w:p w14:paraId="6B64E87D" w14:textId="77777777" w:rsidR="00094983" w:rsidRPr="00150D3D" w:rsidRDefault="00094983" w:rsidP="00E1799C">
            <w:pPr>
              <w:pStyle w:val="Guide-Table"/>
              <w:spacing w:before="20" w:after="20"/>
              <w:rPr>
                <w:rFonts w:cs="Tahoma"/>
              </w:rPr>
            </w:pPr>
            <w:r w:rsidRPr="00683FBD">
              <w:rPr>
                <w:rFonts w:cs="Tahoma"/>
              </w:rPr>
              <w:t>Srbija</w:t>
            </w:r>
          </w:p>
        </w:tc>
        <w:tc>
          <w:tcPr>
            <w:tcW w:w="1159" w:type="pct"/>
            <w:vAlign w:val="center"/>
          </w:tcPr>
          <w:p w14:paraId="1937F228" w14:textId="77777777" w:rsidR="00094983" w:rsidRPr="00EA516A" w:rsidRDefault="00094983" w:rsidP="00E1799C">
            <w:pPr>
              <w:pStyle w:val="Guide-Table"/>
              <w:spacing w:before="20" w:after="20"/>
              <w:jc w:val="center"/>
              <w:rPr>
                <w:rFonts w:cs="Tahoma"/>
                <w:b w:val="0"/>
              </w:rPr>
            </w:pPr>
            <w:r w:rsidRPr="00EA516A">
              <w:rPr>
                <w:rFonts w:cs="Tahoma"/>
                <w:b w:val="0"/>
              </w:rPr>
              <w:t>40</w:t>
            </w:r>
          </w:p>
        </w:tc>
      </w:tr>
      <w:tr w:rsidR="00094983" w:rsidRPr="00EA516A" w14:paraId="38D8084E" w14:textId="77777777" w:rsidTr="008D6B30">
        <w:trPr>
          <w:trHeight w:val="20"/>
        </w:trPr>
        <w:tc>
          <w:tcPr>
            <w:tcW w:w="3841" w:type="pct"/>
          </w:tcPr>
          <w:p w14:paraId="628CAB5C" w14:textId="77777777" w:rsidR="00094983" w:rsidRPr="00EA516A" w:rsidRDefault="00094983" w:rsidP="00E1799C">
            <w:pPr>
              <w:pStyle w:val="Guide-Table"/>
              <w:spacing w:before="20" w:after="20"/>
              <w:rPr>
                <w:rFonts w:cs="Tahoma"/>
                <w:b w:val="0"/>
              </w:rPr>
            </w:pPr>
            <w:r w:rsidRPr="00EA516A">
              <w:rPr>
                <w:rFonts w:cs="Tahoma"/>
              </w:rPr>
              <w:t>Turska</w:t>
            </w:r>
          </w:p>
        </w:tc>
        <w:tc>
          <w:tcPr>
            <w:tcW w:w="1159" w:type="pct"/>
            <w:vAlign w:val="center"/>
          </w:tcPr>
          <w:p w14:paraId="4996CA34" w14:textId="77777777" w:rsidR="00094983" w:rsidRPr="00EA516A" w:rsidRDefault="00094983" w:rsidP="00E1799C">
            <w:pPr>
              <w:pStyle w:val="Guide-Table"/>
              <w:spacing w:before="20" w:after="20"/>
              <w:jc w:val="center"/>
              <w:rPr>
                <w:rFonts w:cs="Tahoma"/>
                <w:b w:val="0"/>
              </w:rPr>
            </w:pPr>
            <w:r w:rsidRPr="00EA516A">
              <w:rPr>
                <w:rFonts w:cs="Tahoma"/>
                <w:b w:val="0"/>
              </w:rPr>
              <w:t>40</w:t>
            </w:r>
          </w:p>
        </w:tc>
      </w:tr>
      <w:bookmarkEnd w:id="139"/>
      <w:tr w:rsidR="00094983" w:rsidRPr="00EA516A" w14:paraId="2CB59467" w14:textId="77777777" w:rsidTr="008D6B30">
        <w:trPr>
          <w:trHeight w:val="20"/>
        </w:trPr>
        <w:tc>
          <w:tcPr>
            <w:tcW w:w="5000" w:type="pct"/>
            <w:gridSpan w:val="2"/>
            <w:shd w:val="clear" w:color="auto" w:fill="auto"/>
          </w:tcPr>
          <w:p w14:paraId="52C362E4" w14:textId="77777777" w:rsidR="00094983" w:rsidRPr="00EA516A" w:rsidRDefault="00094983" w:rsidP="008D6B30">
            <w:pPr>
              <w:pStyle w:val="Guide-Table"/>
              <w:spacing w:before="20" w:after="20"/>
              <w:jc w:val="center"/>
              <w:rPr>
                <w:rFonts w:cs="Tahoma"/>
              </w:rPr>
            </w:pPr>
            <w:r w:rsidRPr="00EA516A">
              <w:rPr>
                <w:rFonts w:cs="Tahoma"/>
              </w:rPr>
              <w:t>Partnerske države</w:t>
            </w:r>
          </w:p>
        </w:tc>
      </w:tr>
      <w:tr w:rsidR="00094983" w:rsidRPr="00EA516A" w14:paraId="20C9012A" w14:textId="77777777" w:rsidTr="008D6B30">
        <w:trPr>
          <w:trHeight w:val="20"/>
        </w:trPr>
        <w:tc>
          <w:tcPr>
            <w:tcW w:w="3841" w:type="pct"/>
          </w:tcPr>
          <w:p w14:paraId="4D0B0983" w14:textId="77777777" w:rsidR="00094983" w:rsidRPr="00EA516A" w:rsidRDefault="00094983" w:rsidP="008D6B30">
            <w:pPr>
              <w:pStyle w:val="Guide-Table"/>
              <w:spacing w:before="20" w:after="20"/>
              <w:rPr>
                <w:rFonts w:cs="Tahoma"/>
                <w:b w:val="0"/>
              </w:rPr>
            </w:pPr>
            <w:r w:rsidRPr="00EA516A">
              <w:rPr>
                <w:rFonts w:cs="Tahoma"/>
              </w:rPr>
              <w:t>Argentina</w:t>
            </w:r>
          </w:p>
        </w:tc>
        <w:tc>
          <w:tcPr>
            <w:tcW w:w="1159" w:type="pct"/>
          </w:tcPr>
          <w:p w14:paraId="3B78B51E" w14:textId="77777777" w:rsidR="00094983" w:rsidRPr="00EA516A" w:rsidRDefault="00094983" w:rsidP="008D6B30">
            <w:pPr>
              <w:pStyle w:val="Guide-Table"/>
              <w:spacing w:before="20" w:after="20"/>
              <w:jc w:val="center"/>
              <w:rPr>
                <w:rFonts w:cs="Tahoma"/>
                <w:b w:val="0"/>
              </w:rPr>
            </w:pPr>
            <w:r w:rsidRPr="00EA516A">
              <w:rPr>
                <w:rFonts w:cs="Tahoma"/>
                <w:b w:val="0"/>
              </w:rPr>
              <w:t>44</w:t>
            </w:r>
          </w:p>
        </w:tc>
      </w:tr>
      <w:tr w:rsidR="00094983" w:rsidRPr="00EA516A" w14:paraId="6F36A1C8" w14:textId="77777777" w:rsidTr="008D6B30">
        <w:trPr>
          <w:trHeight w:val="20"/>
        </w:trPr>
        <w:tc>
          <w:tcPr>
            <w:tcW w:w="3841" w:type="pct"/>
          </w:tcPr>
          <w:p w14:paraId="5A3E63C0" w14:textId="77777777" w:rsidR="00094983" w:rsidRPr="00EA516A" w:rsidRDefault="00094983" w:rsidP="008D6B30">
            <w:pPr>
              <w:pStyle w:val="Guide-Table"/>
              <w:spacing w:before="20" w:after="20"/>
              <w:rPr>
                <w:rFonts w:cs="Tahoma"/>
                <w:b w:val="0"/>
              </w:rPr>
            </w:pPr>
            <w:r w:rsidRPr="00EA516A">
              <w:rPr>
                <w:rFonts w:cs="Tahoma"/>
              </w:rPr>
              <w:t>Australija</w:t>
            </w:r>
          </w:p>
        </w:tc>
        <w:tc>
          <w:tcPr>
            <w:tcW w:w="1159" w:type="pct"/>
          </w:tcPr>
          <w:p w14:paraId="26859F22" w14:textId="77777777" w:rsidR="00094983" w:rsidRPr="00EA516A" w:rsidRDefault="00094983" w:rsidP="008D6B30">
            <w:pPr>
              <w:pStyle w:val="Guide-Table"/>
              <w:spacing w:before="20" w:after="20"/>
              <w:jc w:val="center"/>
              <w:rPr>
                <w:rFonts w:cs="Tahoma"/>
                <w:b w:val="0"/>
              </w:rPr>
            </w:pPr>
            <w:r w:rsidRPr="00EA516A">
              <w:rPr>
                <w:rFonts w:cs="Tahoma"/>
                <w:b w:val="0"/>
              </w:rPr>
              <w:t>90</w:t>
            </w:r>
          </w:p>
        </w:tc>
      </w:tr>
      <w:tr w:rsidR="00094983" w:rsidRPr="00EA516A" w14:paraId="0CFDC8EA"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1DE96BF8" w14:textId="77777777" w:rsidR="00094983" w:rsidRPr="00EA516A" w:rsidRDefault="00094983" w:rsidP="008D6B30">
            <w:pPr>
              <w:pStyle w:val="Guide-Table"/>
              <w:spacing w:before="20" w:after="20"/>
              <w:rPr>
                <w:rFonts w:cs="Tahoma"/>
                <w:b w:val="0"/>
              </w:rPr>
            </w:pPr>
            <w:r w:rsidRPr="00EA516A">
              <w:rPr>
                <w:rFonts w:cs="Tahoma"/>
              </w:rPr>
              <w:t>Bahrein</w:t>
            </w:r>
          </w:p>
        </w:tc>
        <w:tc>
          <w:tcPr>
            <w:tcW w:w="1159" w:type="pct"/>
            <w:tcBorders>
              <w:top w:val="single" w:sz="4" w:space="0" w:color="auto"/>
              <w:left w:val="single" w:sz="4" w:space="0" w:color="auto"/>
              <w:bottom w:val="single" w:sz="4" w:space="0" w:color="auto"/>
              <w:right w:val="single" w:sz="4" w:space="0" w:color="auto"/>
            </w:tcBorders>
          </w:tcPr>
          <w:p w14:paraId="1EDFDBBE" w14:textId="77777777" w:rsidR="00094983" w:rsidRPr="00EA516A" w:rsidRDefault="00094983" w:rsidP="008D6B30">
            <w:pPr>
              <w:pStyle w:val="Guide-Table"/>
              <w:spacing w:before="20" w:after="20"/>
              <w:jc w:val="center"/>
              <w:rPr>
                <w:rFonts w:cs="Tahoma"/>
                <w:b w:val="0"/>
              </w:rPr>
            </w:pPr>
            <w:r w:rsidRPr="00EA516A">
              <w:rPr>
                <w:rFonts w:cs="Tahoma"/>
                <w:b w:val="0"/>
              </w:rPr>
              <w:t>43</w:t>
            </w:r>
          </w:p>
        </w:tc>
      </w:tr>
      <w:tr w:rsidR="00094983" w:rsidRPr="00EA516A" w14:paraId="2A79F966"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7F117805" w14:textId="77777777" w:rsidR="00094983" w:rsidRPr="00EA516A" w:rsidRDefault="00094983" w:rsidP="008D6B30">
            <w:pPr>
              <w:pStyle w:val="Guide-Table"/>
              <w:spacing w:before="20" w:after="20"/>
              <w:rPr>
                <w:rFonts w:cs="Tahoma"/>
                <w:b w:val="0"/>
              </w:rPr>
            </w:pPr>
            <w:r w:rsidRPr="00EA516A">
              <w:rPr>
                <w:rFonts w:cs="Tahoma"/>
              </w:rPr>
              <w:t>Barbados</w:t>
            </w:r>
          </w:p>
        </w:tc>
        <w:tc>
          <w:tcPr>
            <w:tcW w:w="1159" w:type="pct"/>
            <w:tcBorders>
              <w:top w:val="single" w:sz="4" w:space="0" w:color="auto"/>
              <w:left w:val="single" w:sz="4" w:space="0" w:color="auto"/>
              <w:bottom w:val="single" w:sz="4" w:space="0" w:color="auto"/>
              <w:right w:val="single" w:sz="4" w:space="0" w:color="auto"/>
            </w:tcBorders>
          </w:tcPr>
          <w:p w14:paraId="5C364ECD" w14:textId="77777777" w:rsidR="00094983" w:rsidRPr="00EA516A" w:rsidRDefault="00094983" w:rsidP="008D6B30">
            <w:pPr>
              <w:pStyle w:val="Guide-Table"/>
              <w:spacing w:before="20" w:after="20"/>
              <w:jc w:val="center"/>
              <w:rPr>
                <w:rFonts w:cs="Tahoma"/>
                <w:b w:val="0"/>
              </w:rPr>
            </w:pPr>
            <w:r w:rsidRPr="00EA516A">
              <w:rPr>
                <w:rFonts w:cs="Tahoma"/>
                <w:b w:val="0"/>
              </w:rPr>
              <w:t>41</w:t>
            </w:r>
          </w:p>
        </w:tc>
      </w:tr>
      <w:tr w:rsidR="00094983" w:rsidRPr="00EA516A" w14:paraId="11F4B366"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24617940" w14:textId="77777777" w:rsidR="00094983" w:rsidRPr="00EA516A" w:rsidRDefault="00094983" w:rsidP="008D6B30">
            <w:pPr>
              <w:pStyle w:val="Guide-Table"/>
              <w:spacing w:before="20" w:after="20"/>
              <w:rPr>
                <w:rFonts w:cs="Tahoma"/>
                <w:b w:val="0"/>
              </w:rPr>
            </w:pPr>
            <w:r w:rsidRPr="00EA516A">
              <w:rPr>
                <w:rFonts w:cs="Tahoma"/>
              </w:rPr>
              <w:t>Brunej</w:t>
            </w:r>
          </w:p>
        </w:tc>
        <w:tc>
          <w:tcPr>
            <w:tcW w:w="1159" w:type="pct"/>
            <w:tcBorders>
              <w:top w:val="single" w:sz="4" w:space="0" w:color="auto"/>
              <w:left w:val="single" w:sz="4" w:space="0" w:color="auto"/>
              <w:bottom w:val="single" w:sz="4" w:space="0" w:color="auto"/>
              <w:right w:val="single" w:sz="4" w:space="0" w:color="auto"/>
            </w:tcBorders>
            <w:vAlign w:val="center"/>
          </w:tcPr>
          <w:p w14:paraId="4A7552C2" w14:textId="77777777" w:rsidR="00094983" w:rsidRPr="00EA516A" w:rsidRDefault="00094983" w:rsidP="008D6B30">
            <w:pPr>
              <w:pStyle w:val="Guide-Table"/>
              <w:spacing w:before="20" w:after="20"/>
              <w:jc w:val="center"/>
              <w:rPr>
                <w:rFonts w:cs="Tahoma"/>
                <w:b w:val="0"/>
              </w:rPr>
            </w:pPr>
            <w:r w:rsidRPr="00EA516A">
              <w:rPr>
                <w:rFonts w:cs="Tahoma"/>
                <w:b w:val="0"/>
              </w:rPr>
              <w:t>115</w:t>
            </w:r>
          </w:p>
        </w:tc>
      </w:tr>
      <w:tr w:rsidR="00094983" w:rsidRPr="00EA516A" w14:paraId="6E86DB6C"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7392F823" w14:textId="77777777" w:rsidR="00094983" w:rsidRPr="00EA516A" w:rsidRDefault="00094983" w:rsidP="008D6B30">
            <w:pPr>
              <w:pStyle w:val="Guide-Table"/>
              <w:spacing w:before="20" w:after="20"/>
              <w:rPr>
                <w:rFonts w:cs="Tahoma"/>
                <w:b w:val="0"/>
              </w:rPr>
            </w:pPr>
            <w:r w:rsidRPr="00EA516A">
              <w:rPr>
                <w:rFonts w:cs="Tahoma"/>
              </w:rPr>
              <w:t>Kanada</w:t>
            </w:r>
          </w:p>
        </w:tc>
        <w:tc>
          <w:tcPr>
            <w:tcW w:w="1159" w:type="pct"/>
            <w:tcBorders>
              <w:top w:val="single" w:sz="4" w:space="0" w:color="auto"/>
              <w:left w:val="single" w:sz="4" w:space="0" w:color="auto"/>
              <w:bottom w:val="single" w:sz="4" w:space="0" w:color="auto"/>
              <w:right w:val="single" w:sz="4" w:space="0" w:color="auto"/>
            </w:tcBorders>
            <w:vAlign w:val="center"/>
          </w:tcPr>
          <w:p w14:paraId="68465DBC" w14:textId="77777777" w:rsidR="00094983" w:rsidRPr="00EA516A" w:rsidRDefault="00094983" w:rsidP="008D6B30">
            <w:pPr>
              <w:pStyle w:val="Guide-Table"/>
              <w:spacing w:before="20" w:after="20"/>
              <w:jc w:val="center"/>
              <w:rPr>
                <w:rFonts w:cs="Tahoma"/>
                <w:b w:val="0"/>
              </w:rPr>
            </w:pPr>
            <w:r w:rsidRPr="00EA516A">
              <w:rPr>
                <w:rFonts w:cs="Tahoma"/>
                <w:b w:val="0"/>
              </w:rPr>
              <w:t>89</w:t>
            </w:r>
          </w:p>
        </w:tc>
      </w:tr>
      <w:tr w:rsidR="00094983" w:rsidRPr="00EA516A" w14:paraId="4B64C047"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469CAE2D" w14:textId="77777777" w:rsidR="00094983" w:rsidRPr="00EA516A" w:rsidRDefault="00094983" w:rsidP="008D6B30">
            <w:pPr>
              <w:pStyle w:val="Guide-Table"/>
              <w:spacing w:before="20" w:after="20"/>
              <w:rPr>
                <w:rFonts w:cs="Tahoma"/>
                <w:b w:val="0"/>
              </w:rPr>
            </w:pPr>
            <w:r w:rsidRPr="00EA516A">
              <w:rPr>
                <w:rFonts w:cs="Tahoma"/>
              </w:rPr>
              <w:t>Ekvatorska Gvineja</w:t>
            </w:r>
          </w:p>
        </w:tc>
        <w:tc>
          <w:tcPr>
            <w:tcW w:w="1159" w:type="pct"/>
            <w:tcBorders>
              <w:top w:val="single" w:sz="4" w:space="0" w:color="auto"/>
              <w:left w:val="single" w:sz="4" w:space="0" w:color="auto"/>
              <w:bottom w:val="single" w:sz="4" w:space="0" w:color="auto"/>
              <w:right w:val="single" w:sz="4" w:space="0" w:color="auto"/>
            </w:tcBorders>
            <w:vAlign w:val="center"/>
          </w:tcPr>
          <w:p w14:paraId="03D2DC94" w14:textId="77777777" w:rsidR="00094983" w:rsidRPr="00EA516A" w:rsidRDefault="00094983" w:rsidP="008D6B30">
            <w:pPr>
              <w:pStyle w:val="Guide-Table"/>
              <w:spacing w:before="20" w:after="20"/>
              <w:jc w:val="center"/>
              <w:rPr>
                <w:rFonts w:cs="Tahoma"/>
                <w:b w:val="0"/>
              </w:rPr>
            </w:pPr>
            <w:r w:rsidRPr="00EA516A">
              <w:rPr>
                <w:rFonts w:cs="Tahoma"/>
                <w:b w:val="0"/>
              </w:rPr>
              <w:t>57</w:t>
            </w:r>
          </w:p>
        </w:tc>
      </w:tr>
      <w:tr w:rsidR="00094983" w:rsidRPr="00EA516A" w14:paraId="67057ABB"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73314B91" w14:textId="77777777" w:rsidR="00094983" w:rsidRPr="00EA516A" w:rsidRDefault="00094983" w:rsidP="008D6B30">
            <w:pPr>
              <w:pStyle w:val="Guide-Table"/>
              <w:spacing w:before="20" w:after="20"/>
              <w:rPr>
                <w:rFonts w:cs="Tahoma"/>
                <w:b w:val="0"/>
              </w:rPr>
            </w:pPr>
            <w:r w:rsidRPr="00EA516A">
              <w:rPr>
                <w:rFonts w:cs="Tahoma"/>
              </w:rPr>
              <w:t>Hong Kong</w:t>
            </w:r>
          </w:p>
        </w:tc>
        <w:tc>
          <w:tcPr>
            <w:tcW w:w="1159" w:type="pct"/>
            <w:tcBorders>
              <w:top w:val="single" w:sz="4" w:space="0" w:color="auto"/>
              <w:left w:val="single" w:sz="4" w:space="0" w:color="auto"/>
              <w:bottom w:val="single" w:sz="4" w:space="0" w:color="auto"/>
              <w:right w:val="single" w:sz="4" w:space="0" w:color="auto"/>
            </w:tcBorders>
            <w:vAlign w:val="center"/>
          </w:tcPr>
          <w:p w14:paraId="452CE978" w14:textId="77777777" w:rsidR="00094983" w:rsidRPr="00EA516A" w:rsidRDefault="00094983" w:rsidP="008D6B30">
            <w:pPr>
              <w:pStyle w:val="Guide-Table"/>
              <w:spacing w:before="20" w:after="20"/>
              <w:jc w:val="center"/>
              <w:rPr>
                <w:rFonts w:cs="Tahoma"/>
                <w:b w:val="0"/>
              </w:rPr>
            </w:pPr>
            <w:r w:rsidRPr="00EA516A">
              <w:rPr>
                <w:rFonts w:cs="Tahoma"/>
                <w:b w:val="0"/>
              </w:rPr>
              <w:t>117</w:t>
            </w:r>
          </w:p>
        </w:tc>
      </w:tr>
      <w:tr w:rsidR="00094983" w:rsidRPr="00EA516A" w14:paraId="4B9D9894"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5842457A" w14:textId="77777777" w:rsidR="00094983" w:rsidRPr="00EA516A" w:rsidRDefault="00094983" w:rsidP="008D6B30">
            <w:pPr>
              <w:pStyle w:val="Guide-Table"/>
              <w:spacing w:before="20" w:after="20"/>
              <w:rPr>
                <w:rFonts w:cs="Tahoma"/>
                <w:b w:val="0"/>
              </w:rPr>
            </w:pPr>
            <w:r w:rsidRPr="00EA516A">
              <w:rPr>
                <w:rFonts w:cs="Tahoma"/>
              </w:rPr>
              <w:t>Izrael</w:t>
            </w:r>
          </w:p>
        </w:tc>
        <w:tc>
          <w:tcPr>
            <w:tcW w:w="1159" w:type="pct"/>
            <w:tcBorders>
              <w:top w:val="single" w:sz="4" w:space="0" w:color="auto"/>
              <w:left w:val="single" w:sz="4" w:space="0" w:color="auto"/>
              <w:bottom w:val="single" w:sz="4" w:space="0" w:color="auto"/>
              <w:right w:val="single" w:sz="4" w:space="0" w:color="auto"/>
            </w:tcBorders>
            <w:vAlign w:val="center"/>
          </w:tcPr>
          <w:p w14:paraId="01704898" w14:textId="77777777" w:rsidR="00094983" w:rsidRPr="00EA516A" w:rsidRDefault="00094983" w:rsidP="008D6B30">
            <w:pPr>
              <w:pStyle w:val="Guide-Table"/>
              <w:spacing w:before="20" w:after="20"/>
              <w:jc w:val="center"/>
              <w:rPr>
                <w:rFonts w:cs="Tahoma"/>
                <w:b w:val="0"/>
              </w:rPr>
            </w:pPr>
            <w:r w:rsidRPr="00EA516A">
              <w:rPr>
                <w:rFonts w:cs="Tahoma"/>
                <w:b w:val="0"/>
              </w:rPr>
              <w:t>63</w:t>
            </w:r>
          </w:p>
        </w:tc>
      </w:tr>
      <w:tr w:rsidR="00094983" w:rsidRPr="00EA516A" w14:paraId="2C8BF9FE"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77F349CB" w14:textId="77777777" w:rsidR="00094983" w:rsidRPr="00EA516A" w:rsidRDefault="00094983" w:rsidP="008D6B30">
            <w:pPr>
              <w:pStyle w:val="Guide-Table"/>
              <w:spacing w:before="20" w:after="20"/>
              <w:rPr>
                <w:rFonts w:cs="Tahoma"/>
                <w:b w:val="0"/>
              </w:rPr>
            </w:pPr>
            <w:r w:rsidRPr="00EA516A">
              <w:rPr>
                <w:rFonts w:cs="Tahoma"/>
              </w:rPr>
              <w:t>Japan</w:t>
            </w:r>
          </w:p>
        </w:tc>
        <w:tc>
          <w:tcPr>
            <w:tcW w:w="1159" w:type="pct"/>
            <w:tcBorders>
              <w:top w:val="single" w:sz="4" w:space="0" w:color="auto"/>
              <w:left w:val="single" w:sz="4" w:space="0" w:color="auto"/>
              <w:bottom w:val="single" w:sz="4" w:space="0" w:color="auto"/>
              <w:right w:val="single" w:sz="4" w:space="0" w:color="auto"/>
            </w:tcBorders>
            <w:vAlign w:val="center"/>
          </w:tcPr>
          <w:p w14:paraId="4B62E8DB" w14:textId="77777777" w:rsidR="00094983" w:rsidRPr="00EA516A" w:rsidRDefault="00094983" w:rsidP="008D6B30">
            <w:pPr>
              <w:pStyle w:val="Guide-Table"/>
              <w:spacing w:before="20" w:after="20"/>
              <w:jc w:val="center"/>
              <w:rPr>
                <w:rFonts w:cs="Tahoma"/>
                <w:b w:val="0"/>
              </w:rPr>
            </w:pPr>
            <w:r w:rsidRPr="00EA516A">
              <w:rPr>
                <w:rFonts w:cs="Tahoma"/>
                <w:b w:val="0"/>
              </w:rPr>
              <w:t>78</w:t>
            </w:r>
          </w:p>
        </w:tc>
      </w:tr>
      <w:tr w:rsidR="00094983" w:rsidRPr="00EA516A" w14:paraId="125E3E70" w14:textId="77777777" w:rsidTr="008D6B30">
        <w:trPr>
          <w:trHeight w:val="20"/>
        </w:trPr>
        <w:tc>
          <w:tcPr>
            <w:tcW w:w="3841" w:type="pct"/>
          </w:tcPr>
          <w:p w14:paraId="11025659" w14:textId="77777777" w:rsidR="00094983" w:rsidRPr="00EA516A" w:rsidRDefault="00094983" w:rsidP="008D6B30">
            <w:pPr>
              <w:pStyle w:val="Guide-Table"/>
              <w:spacing w:before="20" w:after="20"/>
              <w:rPr>
                <w:rFonts w:cs="Tahoma"/>
                <w:b w:val="0"/>
              </w:rPr>
            </w:pPr>
            <w:r w:rsidRPr="00EA516A">
              <w:rPr>
                <w:rFonts w:cs="Tahoma"/>
              </w:rPr>
              <w:t>Republika Koreja</w:t>
            </w:r>
          </w:p>
        </w:tc>
        <w:tc>
          <w:tcPr>
            <w:tcW w:w="1159" w:type="pct"/>
            <w:vAlign w:val="center"/>
          </w:tcPr>
          <w:p w14:paraId="21B75C57" w14:textId="77777777" w:rsidR="00094983" w:rsidRPr="00EA516A" w:rsidRDefault="00094983" w:rsidP="008D6B30">
            <w:pPr>
              <w:pStyle w:val="Guide-Table"/>
              <w:spacing w:before="20" w:after="20"/>
              <w:jc w:val="center"/>
              <w:rPr>
                <w:rFonts w:cs="Tahoma"/>
                <w:b w:val="0"/>
              </w:rPr>
            </w:pPr>
            <w:r w:rsidRPr="00EA516A">
              <w:rPr>
                <w:rFonts w:cs="Tahoma"/>
                <w:b w:val="0"/>
              </w:rPr>
              <w:t>67</w:t>
            </w:r>
          </w:p>
        </w:tc>
      </w:tr>
      <w:tr w:rsidR="00094983" w:rsidRPr="00EA516A" w14:paraId="4660BACC"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448E1771" w14:textId="77777777" w:rsidR="00094983" w:rsidRPr="00EA516A" w:rsidRDefault="00094983" w:rsidP="008D6B30">
            <w:pPr>
              <w:pStyle w:val="Guide-Table"/>
              <w:spacing w:before="20" w:after="20"/>
              <w:rPr>
                <w:rFonts w:cs="Tahoma"/>
                <w:b w:val="0"/>
              </w:rPr>
            </w:pPr>
            <w:r w:rsidRPr="00EA516A">
              <w:rPr>
                <w:rFonts w:cs="Tahoma"/>
              </w:rPr>
              <w:t>Kuvajt</w:t>
            </w:r>
          </w:p>
        </w:tc>
        <w:tc>
          <w:tcPr>
            <w:tcW w:w="1159" w:type="pct"/>
            <w:tcBorders>
              <w:top w:val="single" w:sz="4" w:space="0" w:color="auto"/>
              <w:left w:val="single" w:sz="4" w:space="0" w:color="auto"/>
              <w:bottom w:val="single" w:sz="4" w:space="0" w:color="auto"/>
              <w:right w:val="single" w:sz="4" w:space="0" w:color="auto"/>
            </w:tcBorders>
            <w:vAlign w:val="center"/>
          </w:tcPr>
          <w:p w14:paraId="1A263234" w14:textId="77777777" w:rsidR="00094983" w:rsidRPr="00EA516A" w:rsidRDefault="00094983" w:rsidP="008D6B30">
            <w:pPr>
              <w:pStyle w:val="Guide-Table"/>
              <w:spacing w:before="20" w:after="20"/>
              <w:jc w:val="center"/>
              <w:rPr>
                <w:rFonts w:cs="Tahoma"/>
                <w:b w:val="0"/>
              </w:rPr>
            </w:pPr>
            <w:r w:rsidRPr="00EA516A">
              <w:rPr>
                <w:rFonts w:cs="Tahoma"/>
                <w:b w:val="0"/>
              </w:rPr>
              <w:t>110</w:t>
            </w:r>
          </w:p>
        </w:tc>
      </w:tr>
      <w:tr w:rsidR="00094983" w:rsidRPr="00EA516A" w14:paraId="12690752" w14:textId="77777777" w:rsidTr="008D6B30">
        <w:trPr>
          <w:trHeight w:val="20"/>
        </w:trPr>
        <w:tc>
          <w:tcPr>
            <w:tcW w:w="3841" w:type="pct"/>
          </w:tcPr>
          <w:p w14:paraId="07EB1003" w14:textId="77777777" w:rsidR="00094983" w:rsidRPr="00EA516A" w:rsidRDefault="00094983" w:rsidP="008D6B30">
            <w:pPr>
              <w:pStyle w:val="Guide-Table"/>
              <w:spacing w:before="20" w:after="20"/>
              <w:rPr>
                <w:rFonts w:cs="Tahoma"/>
                <w:b w:val="0"/>
              </w:rPr>
            </w:pPr>
            <w:r w:rsidRPr="00EA516A">
              <w:rPr>
                <w:rFonts w:cs="Tahoma"/>
              </w:rPr>
              <w:t>Makao</w:t>
            </w:r>
          </w:p>
        </w:tc>
        <w:tc>
          <w:tcPr>
            <w:tcW w:w="1159" w:type="pct"/>
            <w:vAlign w:val="center"/>
          </w:tcPr>
          <w:p w14:paraId="5FD1E5C8" w14:textId="77777777" w:rsidR="00094983" w:rsidRPr="00EA516A" w:rsidRDefault="00094983" w:rsidP="008D6B30">
            <w:pPr>
              <w:pStyle w:val="Guide-Table"/>
              <w:spacing w:before="20" w:after="20"/>
              <w:jc w:val="center"/>
              <w:rPr>
                <w:rFonts w:cs="Tahoma"/>
                <w:b w:val="0"/>
              </w:rPr>
            </w:pPr>
            <w:r w:rsidRPr="00EA516A">
              <w:rPr>
                <w:rFonts w:cs="Tahoma"/>
                <w:b w:val="0"/>
              </w:rPr>
              <w:t>154</w:t>
            </w:r>
          </w:p>
        </w:tc>
      </w:tr>
      <w:tr w:rsidR="00094983" w:rsidRPr="00EA516A" w14:paraId="3AD67F6C"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624A8A36" w14:textId="77777777" w:rsidR="00094983" w:rsidRPr="00EA516A" w:rsidRDefault="00094983" w:rsidP="008D6B30">
            <w:pPr>
              <w:pStyle w:val="Guide-Table"/>
              <w:spacing w:before="20" w:after="20"/>
              <w:rPr>
                <w:rFonts w:cs="Tahoma"/>
                <w:b w:val="0"/>
              </w:rPr>
            </w:pPr>
            <w:r w:rsidRPr="00EA516A">
              <w:rPr>
                <w:rFonts w:cs="Tahoma"/>
              </w:rPr>
              <w:t>Novi Zeland</w:t>
            </w:r>
          </w:p>
        </w:tc>
        <w:tc>
          <w:tcPr>
            <w:tcW w:w="1159" w:type="pct"/>
            <w:tcBorders>
              <w:top w:val="single" w:sz="4" w:space="0" w:color="auto"/>
              <w:left w:val="single" w:sz="4" w:space="0" w:color="auto"/>
              <w:bottom w:val="single" w:sz="4" w:space="0" w:color="auto"/>
              <w:right w:val="single" w:sz="4" w:space="0" w:color="auto"/>
            </w:tcBorders>
            <w:vAlign w:val="center"/>
          </w:tcPr>
          <w:p w14:paraId="60A52703" w14:textId="77777777" w:rsidR="00094983" w:rsidRPr="00EA516A" w:rsidRDefault="00094983" w:rsidP="008D6B30">
            <w:pPr>
              <w:pStyle w:val="Guide-Table"/>
              <w:spacing w:before="20" w:after="20"/>
              <w:jc w:val="center"/>
              <w:rPr>
                <w:rFonts w:cs="Tahoma"/>
                <w:b w:val="0"/>
              </w:rPr>
            </w:pPr>
            <w:r w:rsidRPr="00EA516A">
              <w:rPr>
                <w:rFonts w:cs="Tahoma"/>
                <w:b w:val="0"/>
              </w:rPr>
              <w:t>67</w:t>
            </w:r>
          </w:p>
        </w:tc>
      </w:tr>
      <w:tr w:rsidR="00094983" w:rsidRPr="00EA516A" w14:paraId="5508D786"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51E32A33" w14:textId="77777777" w:rsidR="00094983" w:rsidRPr="00EA516A" w:rsidRDefault="00094983" w:rsidP="008D6B30">
            <w:pPr>
              <w:pStyle w:val="Guide-Table"/>
              <w:spacing w:before="20" w:after="20"/>
              <w:rPr>
                <w:rFonts w:cs="Tahoma"/>
                <w:b w:val="0"/>
              </w:rPr>
            </w:pPr>
            <w:r w:rsidRPr="00EA516A">
              <w:rPr>
                <w:rFonts w:cs="Tahoma"/>
              </w:rPr>
              <w:t>Oman</w:t>
            </w:r>
          </w:p>
        </w:tc>
        <w:tc>
          <w:tcPr>
            <w:tcW w:w="1159" w:type="pct"/>
            <w:tcBorders>
              <w:top w:val="single" w:sz="4" w:space="0" w:color="auto"/>
              <w:left w:val="single" w:sz="4" w:space="0" w:color="auto"/>
              <w:bottom w:val="single" w:sz="4" w:space="0" w:color="auto"/>
              <w:right w:val="single" w:sz="4" w:space="0" w:color="auto"/>
            </w:tcBorders>
            <w:vAlign w:val="center"/>
          </w:tcPr>
          <w:p w14:paraId="12D6C9CF" w14:textId="77777777" w:rsidR="00094983" w:rsidRPr="00EA516A" w:rsidRDefault="00094983" w:rsidP="008D6B30">
            <w:pPr>
              <w:pStyle w:val="Guide-Table"/>
              <w:spacing w:before="20" w:after="20"/>
              <w:jc w:val="center"/>
              <w:rPr>
                <w:rFonts w:cs="Tahoma"/>
                <w:b w:val="0"/>
              </w:rPr>
            </w:pPr>
            <w:r w:rsidRPr="00EA516A">
              <w:rPr>
                <w:rFonts w:cs="Tahoma"/>
                <w:b w:val="0"/>
              </w:rPr>
              <w:t>57</w:t>
            </w:r>
          </w:p>
        </w:tc>
      </w:tr>
      <w:tr w:rsidR="00094983" w:rsidRPr="00EA516A" w14:paraId="36F72DEF"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4F411AE7" w14:textId="77777777" w:rsidR="00094983" w:rsidRPr="00EA516A" w:rsidRDefault="00094983" w:rsidP="008D6B30">
            <w:pPr>
              <w:pStyle w:val="Guide-Table"/>
              <w:spacing w:before="20" w:after="20"/>
              <w:rPr>
                <w:rFonts w:cs="Tahoma"/>
                <w:b w:val="0"/>
              </w:rPr>
            </w:pPr>
            <w:r w:rsidRPr="00EA516A">
              <w:rPr>
                <w:rFonts w:cs="Tahoma"/>
              </w:rPr>
              <w:t>Katar</w:t>
            </w:r>
          </w:p>
        </w:tc>
        <w:tc>
          <w:tcPr>
            <w:tcW w:w="1159" w:type="pct"/>
            <w:tcBorders>
              <w:top w:val="single" w:sz="4" w:space="0" w:color="auto"/>
              <w:left w:val="single" w:sz="4" w:space="0" w:color="auto"/>
              <w:bottom w:val="single" w:sz="4" w:space="0" w:color="auto"/>
              <w:right w:val="single" w:sz="4" w:space="0" w:color="auto"/>
            </w:tcBorders>
            <w:vAlign w:val="center"/>
          </w:tcPr>
          <w:p w14:paraId="0FB1E6FD" w14:textId="77777777" w:rsidR="00094983" w:rsidRPr="00EA516A" w:rsidRDefault="00094983" w:rsidP="008D6B30">
            <w:pPr>
              <w:pStyle w:val="Guide-Table"/>
              <w:spacing w:before="20" w:after="20"/>
              <w:jc w:val="center"/>
              <w:rPr>
                <w:rFonts w:cs="Tahoma"/>
                <w:b w:val="0"/>
              </w:rPr>
            </w:pPr>
            <w:r w:rsidRPr="00EA516A">
              <w:rPr>
                <w:rFonts w:cs="Tahoma"/>
                <w:b w:val="0"/>
              </w:rPr>
              <w:t>194</w:t>
            </w:r>
          </w:p>
        </w:tc>
      </w:tr>
      <w:tr w:rsidR="00094983" w:rsidRPr="00EA516A" w14:paraId="59A2136D"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43AA023D" w14:textId="77777777" w:rsidR="00094983" w:rsidRPr="00EA516A" w:rsidRDefault="00094983" w:rsidP="008D6B30">
            <w:pPr>
              <w:pStyle w:val="Guide-Table"/>
              <w:spacing w:before="20" w:after="20"/>
              <w:rPr>
                <w:rFonts w:cs="Tahoma"/>
                <w:b w:val="0"/>
              </w:rPr>
            </w:pPr>
            <w:r w:rsidRPr="00EA516A">
              <w:rPr>
                <w:rFonts w:cs="Tahoma"/>
              </w:rPr>
              <w:t>Saudijska Arabija</w:t>
            </w:r>
          </w:p>
        </w:tc>
        <w:tc>
          <w:tcPr>
            <w:tcW w:w="1159" w:type="pct"/>
            <w:tcBorders>
              <w:top w:val="single" w:sz="4" w:space="0" w:color="auto"/>
              <w:left w:val="single" w:sz="4" w:space="0" w:color="auto"/>
              <w:bottom w:val="single" w:sz="4" w:space="0" w:color="auto"/>
              <w:right w:val="single" w:sz="4" w:space="0" w:color="auto"/>
            </w:tcBorders>
            <w:vAlign w:val="center"/>
          </w:tcPr>
          <w:p w14:paraId="6C24C4E2" w14:textId="77777777" w:rsidR="00094983" w:rsidRPr="00EA516A" w:rsidRDefault="00094983" w:rsidP="008D6B30">
            <w:pPr>
              <w:pStyle w:val="Guide-Table"/>
              <w:spacing w:before="20" w:after="20"/>
              <w:jc w:val="center"/>
              <w:rPr>
                <w:rFonts w:cs="Tahoma"/>
                <w:b w:val="0"/>
              </w:rPr>
            </w:pPr>
            <w:r w:rsidRPr="00EA516A">
              <w:rPr>
                <w:rFonts w:cs="Tahoma"/>
                <w:b w:val="0"/>
              </w:rPr>
              <w:t>55</w:t>
            </w:r>
          </w:p>
        </w:tc>
      </w:tr>
      <w:tr w:rsidR="00094983" w:rsidRPr="00EA516A" w14:paraId="00F40DF3"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39D02A38" w14:textId="77777777" w:rsidR="00094983" w:rsidRPr="00EA516A" w:rsidRDefault="00094983" w:rsidP="008D6B30">
            <w:pPr>
              <w:pStyle w:val="Guide-Table"/>
              <w:spacing w:before="20" w:after="20"/>
              <w:rPr>
                <w:rFonts w:cs="Tahoma"/>
                <w:b w:val="0"/>
              </w:rPr>
            </w:pPr>
            <w:r w:rsidRPr="00EA516A">
              <w:rPr>
                <w:rFonts w:cs="Tahoma"/>
              </w:rPr>
              <w:t>Sejšeli</w:t>
            </w:r>
          </w:p>
        </w:tc>
        <w:tc>
          <w:tcPr>
            <w:tcW w:w="1159" w:type="pct"/>
            <w:tcBorders>
              <w:top w:val="single" w:sz="4" w:space="0" w:color="auto"/>
              <w:left w:val="single" w:sz="4" w:space="0" w:color="auto"/>
              <w:bottom w:val="single" w:sz="4" w:space="0" w:color="auto"/>
              <w:right w:val="single" w:sz="4" w:space="0" w:color="auto"/>
            </w:tcBorders>
            <w:vAlign w:val="center"/>
          </w:tcPr>
          <w:p w14:paraId="01F07639" w14:textId="77777777" w:rsidR="00094983" w:rsidRPr="00EA516A" w:rsidRDefault="00094983" w:rsidP="008D6B30">
            <w:pPr>
              <w:pStyle w:val="Guide-Table"/>
              <w:spacing w:before="20" w:after="20"/>
              <w:jc w:val="center"/>
              <w:rPr>
                <w:rFonts w:cs="Tahoma"/>
                <w:b w:val="0"/>
              </w:rPr>
            </w:pPr>
            <w:r w:rsidRPr="00EA516A">
              <w:rPr>
                <w:rFonts w:cs="Tahoma"/>
                <w:b w:val="0"/>
              </w:rPr>
              <w:t>55</w:t>
            </w:r>
          </w:p>
        </w:tc>
      </w:tr>
      <w:tr w:rsidR="00094983" w:rsidRPr="00EA516A" w14:paraId="108238C9"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2DC7E152" w14:textId="77777777" w:rsidR="00094983" w:rsidRPr="00EA516A" w:rsidRDefault="00094983" w:rsidP="008D6B30">
            <w:pPr>
              <w:pStyle w:val="Guide-Table"/>
              <w:spacing w:before="20" w:after="20"/>
              <w:rPr>
                <w:rFonts w:cs="Tahoma"/>
                <w:b w:val="0"/>
              </w:rPr>
            </w:pPr>
            <w:r w:rsidRPr="00EA516A">
              <w:rPr>
                <w:rFonts w:cs="Tahoma"/>
              </w:rPr>
              <w:t>Singapur</w:t>
            </w:r>
          </w:p>
        </w:tc>
        <w:tc>
          <w:tcPr>
            <w:tcW w:w="1159" w:type="pct"/>
            <w:tcBorders>
              <w:top w:val="single" w:sz="4" w:space="0" w:color="auto"/>
              <w:left w:val="single" w:sz="4" w:space="0" w:color="auto"/>
              <w:bottom w:val="single" w:sz="4" w:space="0" w:color="auto"/>
              <w:right w:val="single" w:sz="4" w:space="0" w:color="auto"/>
            </w:tcBorders>
            <w:vAlign w:val="center"/>
          </w:tcPr>
          <w:p w14:paraId="681BE08C" w14:textId="77777777" w:rsidR="00094983" w:rsidRPr="00EA516A" w:rsidRDefault="00094983" w:rsidP="008D6B30">
            <w:pPr>
              <w:pStyle w:val="Guide-Table"/>
              <w:spacing w:before="20" w:after="20"/>
              <w:jc w:val="center"/>
              <w:rPr>
                <w:rFonts w:cs="Tahoma"/>
                <w:b w:val="0"/>
              </w:rPr>
            </w:pPr>
            <w:r w:rsidRPr="00EA516A">
              <w:rPr>
                <w:rFonts w:cs="Tahoma"/>
                <w:b w:val="0"/>
              </w:rPr>
              <w:t>133</w:t>
            </w:r>
          </w:p>
        </w:tc>
      </w:tr>
      <w:tr w:rsidR="00094983" w:rsidRPr="00EA516A" w14:paraId="7208F946"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6EC9319C" w14:textId="77777777" w:rsidR="00094983" w:rsidRPr="00EA516A" w:rsidRDefault="00094983" w:rsidP="008D6B30">
            <w:pPr>
              <w:pStyle w:val="Guide-Table"/>
              <w:spacing w:before="20" w:after="20"/>
              <w:rPr>
                <w:rFonts w:cs="Tahoma"/>
              </w:rPr>
            </w:pPr>
            <w:r w:rsidRPr="00EA516A">
              <w:rPr>
                <w:rFonts w:cs="Tahoma"/>
              </w:rPr>
              <w:t>Švicarska</w:t>
            </w:r>
          </w:p>
        </w:tc>
        <w:tc>
          <w:tcPr>
            <w:tcW w:w="1159" w:type="pct"/>
            <w:tcBorders>
              <w:top w:val="single" w:sz="4" w:space="0" w:color="auto"/>
              <w:left w:val="single" w:sz="4" w:space="0" w:color="auto"/>
              <w:bottom w:val="single" w:sz="4" w:space="0" w:color="auto"/>
              <w:right w:val="single" w:sz="4" w:space="0" w:color="auto"/>
            </w:tcBorders>
            <w:vAlign w:val="center"/>
          </w:tcPr>
          <w:p w14:paraId="37812F86" w14:textId="77777777" w:rsidR="00094983" w:rsidRPr="00EA516A" w:rsidRDefault="00094983" w:rsidP="008D6B30">
            <w:pPr>
              <w:pStyle w:val="Guide-Table"/>
              <w:spacing w:before="20" w:after="20"/>
              <w:jc w:val="center"/>
              <w:rPr>
                <w:rFonts w:cs="Tahoma"/>
                <w:b w:val="0"/>
              </w:rPr>
            </w:pPr>
            <w:r w:rsidRPr="00EA516A">
              <w:rPr>
                <w:rFonts w:cs="Tahoma"/>
                <w:b w:val="0"/>
              </w:rPr>
              <w:t>118</w:t>
            </w:r>
          </w:p>
        </w:tc>
      </w:tr>
      <w:tr w:rsidR="00094983" w:rsidRPr="00EA516A" w14:paraId="2B5EB4E5"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5D4FEB36" w14:textId="77777777" w:rsidR="00094983" w:rsidRPr="00EA516A" w:rsidRDefault="00094983" w:rsidP="008D6B30">
            <w:pPr>
              <w:pStyle w:val="Guide-Table"/>
              <w:spacing w:before="20" w:after="20"/>
              <w:rPr>
                <w:rFonts w:cs="Tahoma"/>
                <w:lang w:val="fr-BE"/>
              </w:rPr>
            </w:pPr>
            <w:r w:rsidRPr="00EA516A">
              <w:rPr>
                <w:rFonts w:cs="Tahoma"/>
                <w:lang w:val="fr-BE"/>
              </w:rPr>
              <w:t>Državno područje Rusije priznato međunarodnim pravom</w:t>
            </w:r>
          </w:p>
        </w:tc>
        <w:tc>
          <w:tcPr>
            <w:tcW w:w="1159" w:type="pct"/>
            <w:tcBorders>
              <w:top w:val="single" w:sz="4" w:space="0" w:color="auto"/>
              <w:left w:val="single" w:sz="4" w:space="0" w:color="auto"/>
              <w:bottom w:val="single" w:sz="4" w:space="0" w:color="auto"/>
              <w:right w:val="single" w:sz="4" w:space="0" w:color="auto"/>
            </w:tcBorders>
            <w:vAlign w:val="center"/>
          </w:tcPr>
          <w:p w14:paraId="5DFF6F53" w14:textId="77777777" w:rsidR="00094983" w:rsidRPr="00EA516A" w:rsidRDefault="00094983" w:rsidP="008D6B30">
            <w:pPr>
              <w:pStyle w:val="Guide-Table"/>
              <w:spacing w:before="20" w:after="20"/>
              <w:jc w:val="center"/>
              <w:rPr>
                <w:rFonts w:cs="Tahoma"/>
                <w:b w:val="0"/>
              </w:rPr>
            </w:pPr>
            <w:r w:rsidRPr="00EA516A">
              <w:rPr>
                <w:rFonts w:cs="Tahoma"/>
                <w:b w:val="0"/>
              </w:rPr>
              <w:t>48</w:t>
            </w:r>
          </w:p>
        </w:tc>
      </w:tr>
      <w:tr w:rsidR="00094983" w:rsidRPr="00EA516A" w14:paraId="031EAD3F"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6B4E84B0" w14:textId="77777777" w:rsidR="00094983" w:rsidRPr="00EA516A" w:rsidRDefault="00094983" w:rsidP="008D6B30">
            <w:pPr>
              <w:pStyle w:val="Guide-Table"/>
              <w:spacing w:before="20" w:after="20"/>
              <w:rPr>
                <w:rFonts w:cs="Tahoma"/>
              </w:rPr>
            </w:pPr>
            <w:r w:rsidRPr="00EA516A">
              <w:rPr>
                <w:rFonts w:cs="Tahoma"/>
              </w:rPr>
              <w:t>Trinidad i Tobago</w:t>
            </w:r>
          </w:p>
        </w:tc>
        <w:tc>
          <w:tcPr>
            <w:tcW w:w="1159" w:type="pct"/>
            <w:tcBorders>
              <w:top w:val="single" w:sz="4" w:space="0" w:color="auto"/>
              <w:left w:val="single" w:sz="4" w:space="0" w:color="auto"/>
              <w:bottom w:val="single" w:sz="4" w:space="0" w:color="auto"/>
              <w:right w:val="single" w:sz="4" w:space="0" w:color="auto"/>
            </w:tcBorders>
            <w:vAlign w:val="center"/>
          </w:tcPr>
          <w:p w14:paraId="3E45496D" w14:textId="77777777" w:rsidR="00094983" w:rsidRPr="00EA516A" w:rsidRDefault="00094983" w:rsidP="008D6B30">
            <w:pPr>
              <w:pStyle w:val="Guide-Table"/>
              <w:spacing w:before="20" w:after="20"/>
              <w:jc w:val="center"/>
              <w:rPr>
                <w:rFonts w:cs="Tahoma"/>
                <w:b w:val="0"/>
              </w:rPr>
            </w:pPr>
            <w:r w:rsidRPr="00EA516A">
              <w:rPr>
                <w:rFonts w:cs="Tahoma"/>
                <w:b w:val="0"/>
              </w:rPr>
              <w:t>50</w:t>
            </w:r>
          </w:p>
        </w:tc>
      </w:tr>
      <w:tr w:rsidR="00094983" w:rsidRPr="00EA516A" w14:paraId="1E704554"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4AE90AC6" w14:textId="77777777" w:rsidR="00094983" w:rsidRPr="00EA516A" w:rsidRDefault="00094983" w:rsidP="008D6B30">
            <w:pPr>
              <w:pStyle w:val="Guide-Table"/>
              <w:spacing w:before="20" w:after="20"/>
              <w:rPr>
                <w:rFonts w:cs="Tahoma"/>
              </w:rPr>
            </w:pPr>
            <w:r w:rsidRPr="00EA516A">
              <w:rPr>
                <w:rFonts w:cs="Tahoma"/>
              </w:rPr>
              <w:t>Ujedinjeni Arapski Emirati</w:t>
            </w:r>
          </w:p>
        </w:tc>
        <w:tc>
          <w:tcPr>
            <w:tcW w:w="1159" w:type="pct"/>
            <w:tcBorders>
              <w:top w:val="single" w:sz="4" w:space="0" w:color="auto"/>
              <w:left w:val="single" w:sz="4" w:space="0" w:color="auto"/>
              <w:bottom w:val="single" w:sz="4" w:space="0" w:color="auto"/>
              <w:right w:val="single" w:sz="4" w:space="0" w:color="auto"/>
            </w:tcBorders>
            <w:vAlign w:val="center"/>
          </w:tcPr>
          <w:p w14:paraId="694F334F" w14:textId="77777777" w:rsidR="00094983" w:rsidRPr="00EA516A" w:rsidRDefault="00094983" w:rsidP="008D6B30">
            <w:pPr>
              <w:pStyle w:val="Guide-Table"/>
              <w:spacing w:before="20" w:after="20"/>
              <w:jc w:val="center"/>
              <w:rPr>
                <w:rFonts w:cs="Tahoma"/>
                <w:b w:val="0"/>
              </w:rPr>
            </w:pPr>
            <w:r w:rsidRPr="00EA516A">
              <w:rPr>
                <w:rFonts w:cs="Tahoma"/>
                <w:b w:val="0"/>
              </w:rPr>
              <w:t>107</w:t>
            </w:r>
          </w:p>
        </w:tc>
      </w:tr>
      <w:tr w:rsidR="00094983" w:rsidRPr="00EA516A" w14:paraId="3759C69B"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54206302" w14:textId="77777777" w:rsidR="00094983" w:rsidRPr="00EA516A" w:rsidRDefault="00094983" w:rsidP="008D6B30">
            <w:pPr>
              <w:pStyle w:val="Guide-Table"/>
              <w:spacing w:before="20" w:after="20"/>
              <w:rPr>
                <w:rFonts w:cs="Tahoma"/>
              </w:rPr>
            </w:pPr>
            <w:r w:rsidRPr="00EA516A">
              <w:rPr>
                <w:rFonts w:cs="Tahoma"/>
              </w:rPr>
              <w:t>Sjedinjene Američke Države</w:t>
            </w:r>
          </w:p>
        </w:tc>
        <w:tc>
          <w:tcPr>
            <w:tcW w:w="1159" w:type="pct"/>
            <w:tcBorders>
              <w:top w:val="single" w:sz="4" w:space="0" w:color="auto"/>
              <w:left w:val="single" w:sz="4" w:space="0" w:color="auto"/>
              <w:bottom w:val="single" w:sz="4" w:space="0" w:color="auto"/>
              <w:right w:val="single" w:sz="4" w:space="0" w:color="auto"/>
            </w:tcBorders>
            <w:vAlign w:val="center"/>
          </w:tcPr>
          <w:p w14:paraId="7983261B" w14:textId="77777777" w:rsidR="00094983" w:rsidRPr="00EA516A" w:rsidRDefault="00094983" w:rsidP="008D6B30">
            <w:pPr>
              <w:pStyle w:val="Guide-Table"/>
              <w:spacing w:before="20" w:after="20"/>
              <w:jc w:val="center"/>
              <w:rPr>
                <w:rFonts w:cs="Tahoma"/>
                <w:b w:val="0"/>
              </w:rPr>
            </w:pPr>
            <w:r w:rsidRPr="00EA516A">
              <w:rPr>
                <w:rFonts w:cs="Tahoma"/>
                <w:b w:val="0"/>
              </w:rPr>
              <w:t>109</w:t>
            </w:r>
          </w:p>
        </w:tc>
      </w:tr>
      <w:tr w:rsidR="00094983" w:rsidRPr="00EA516A" w14:paraId="1B84B125" w14:textId="77777777" w:rsidTr="008D6B30">
        <w:trPr>
          <w:trHeight w:val="20"/>
        </w:trPr>
        <w:tc>
          <w:tcPr>
            <w:tcW w:w="3841" w:type="pct"/>
            <w:tcBorders>
              <w:top w:val="single" w:sz="4" w:space="0" w:color="auto"/>
              <w:left w:val="single" w:sz="4" w:space="0" w:color="auto"/>
              <w:bottom w:val="single" w:sz="4" w:space="0" w:color="auto"/>
              <w:right w:val="single" w:sz="4" w:space="0" w:color="auto"/>
            </w:tcBorders>
          </w:tcPr>
          <w:p w14:paraId="0A24F843" w14:textId="77777777" w:rsidR="00094983" w:rsidRPr="00EA516A" w:rsidRDefault="00094983" w:rsidP="008D6B30">
            <w:pPr>
              <w:pStyle w:val="Guide-Table"/>
              <w:spacing w:before="20" w:after="20"/>
              <w:rPr>
                <w:rFonts w:cs="Tahoma"/>
              </w:rPr>
            </w:pPr>
            <w:r w:rsidRPr="00EA516A">
              <w:rPr>
                <w:rFonts w:cs="Tahoma"/>
              </w:rPr>
              <w:t>Ostale države</w:t>
            </w:r>
          </w:p>
        </w:tc>
        <w:tc>
          <w:tcPr>
            <w:tcW w:w="1159" w:type="pct"/>
            <w:tcBorders>
              <w:top w:val="single" w:sz="4" w:space="0" w:color="auto"/>
              <w:left w:val="single" w:sz="4" w:space="0" w:color="auto"/>
              <w:bottom w:val="single" w:sz="4" w:space="0" w:color="auto"/>
              <w:right w:val="single" w:sz="4" w:space="0" w:color="auto"/>
            </w:tcBorders>
            <w:vAlign w:val="center"/>
          </w:tcPr>
          <w:p w14:paraId="4754CE8C" w14:textId="77777777" w:rsidR="00094983" w:rsidRPr="00EA516A" w:rsidRDefault="00094983" w:rsidP="008D6B30">
            <w:pPr>
              <w:pStyle w:val="Guide-Table"/>
              <w:spacing w:before="20" w:after="20"/>
              <w:jc w:val="center"/>
              <w:rPr>
                <w:rFonts w:cs="Tahoma"/>
                <w:b w:val="0"/>
              </w:rPr>
            </w:pPr>
            <w:r w:rsidRPr="00EA516A">
              <w:rPr>
                <w:rFonts w:cs="Tahoma"/>
                <w:b w:val="0"/>
              </w:rPr>
              <w:t>40</w:t>
            </w:r>
          </w:p>
        </w:tc>
      </w:tr>
    </w:tbl>
    <w:p w14:paraId="4C8C9B94" w14:textId="77777777" w:rsidR="00094983" w:rsidRPr="00EA516A" w:rsidRDefault="00094983" w:rsidP="009E7240">
      <w:pPr>
        <w:pStyle w:val="Guide-Heading4"/>
        <w:rPr>
          <w:lang w:val="fr-BE"/>
        </w:rPr>
        <w:sectPr w:rsidR="00094983" w:rsidRPr="00EA516A" w:rsidSect="00785DA9">
          <w:endnotePr>
            <w:numFmt w:val="decimal"/>
          </w:endnotePr>
          <w:type w:val="continuous"/>
          <w:pgSz w:w="16838" w:h="11906" w:orient="landscape" w:code="9"/>
          <w:pgMar w:top="1418" w:right="1134" w:bottom="1418" w:left="1134" w:header="720" w:footer="720" w:gutter="0"/>
          <w:cols w:num="3" w:space="720"/>
          <w:docGrid w:linePitch="326"/>
        </w:sectPr>
      </w:pPr>
    </w:p>
    <w:p w14:paraId="49394D03" w14:textId="77777777" w:rsidR="00094983" w:rsidRPr="00EA516A" w:rsidRDefault="00094983">
      <w:pPr>
        <w:widowControl/>
        <w:suppressAutoHyphens w:val="0"/>
        <w:autoSpaceDN/>
        <w:textAlignment w:val="auto"/>
        <w:rPr>
          <w:rFonts w:eastAsia="Times New Roman" w:cs="Times New Roman"/>
          <w:b/>
          <w:smallCaps/>
          <w:szCs w:val="20"/>
        </w:rPr>
      </w:pPr>
      <w:r w:rsidRPr="00EA516A">
        <w:br w:type="page"/>
      </w:r>
    </w:p>
    <w:p w14:paraId="364C5A89" w14:textId="77777777" w:rsidR="00094983" w:rsidRPr="00144F52" w:rsidRDefault="00094983" w:rsidP="009E7240">
      <w:pPr>
        <w:pStyle w:val="Guide-Heading4"/>
        <w:rPr>
          <w:b w:val="0"/>
          <w:lang w:val="pl-PL"/>
        </w:rPr>
      </w:pPr>
      <w:r w:rsidRPr="00144F52">
        <w:rPr>
          <w:lang w:val="pl-PL"/>
        </w:rPr>
        <w:t xml:space="preserve">D.3 –DNEVNICE -GOVORNICI KOJI NISU LOKALNI (U EUR PO DANU) </w:t>
      </w:r>
    </w:p>
    <w:p w14:paraId="2A3A0992" w14:textId="77777777" w:rsidR="00094983" w:rsidRPr="00144F52" w:rsidRDefault="00094983" w:rsidP="00684155">
      <w:pPr>
        <w:pStyle w:val="GUIDE-NORMAL"/>
        <w:rPr>
          <w:lang w:val="pl-PL"/>
        </w:rPr>
      </w:pPr>
      <w:r w:rsidRPr="00144F52">
        <w:rPr>
          <w:lang w:val="pl-PL"/>
        </w:rPr>
        <w:t>Iznos ovisi o državi u kojoj se provodi aktivnost.</w:t>
      </w:r>
    </w:p>
    <w:p w14:paraId="0F8DEAAD" w14:textId="77777777" w:rsidR="00094983" w:rsidRPr="00144F52" w:rsidRDefault="00094983" w:rsidP="001247F5">
      <w:pPr>
        <w:pStyle w:val="Guide-Table"/>
        <w:spacing w:before="60" w:after="60"/>
        <w:jc w:val="center"/>
        <w:rPr>
          <w:rFonts w:cs="Tahoma"/>
          <w:lang w:val="pl-PL"/>
        </w:rPr>
        <w:sectPr w:rsidR="00094983" w:rsidRPr="00144F52" w:rsidSect="00785DA9">
          <w:endnotePr>
            <w:numFmt w:val="decimal"/>
          </w:endnotePr>
          <w:type w:val="continuous"/>
          <w:pgSz w:w="16838" w:h="11906" w:orient="landscape" w:code="9"/>
          <w:pgMar w:top="1418" w:right="1134" w:bottom="1418" w:left="1134" w:header="720" w:footer="720" w:gutter="0"/>
          <w:cols w:space="720"/>
          <w:docGrid w:linePitch="326"/>
        </w:sectPr>
      </w:pPr>
      <w:bookmarkStart w:id="140" w:name="_Hlk5026826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794"/>
      </w:tblGrid>
      <w:tr w:rsidR="00094983" w:rsidRPr="00EA516A" w14:paraId="4843827A" w14:textId="77777777" w:rsidTr="008D6B30">
        <w:trPr>
          <w:trHeight w:val="20"/>
        </w:trPr>
        <w:tc>
          <w:tcPr>
            <w:tcW w:w="5000" w:type="pct"/>
            <w:gridSpan w:val="2"/>
            <w:shd w:val="clear" w:color="auto" w:fill="auto"/>
          </w:tcPr>
          <w:p w14:paraId="5270B102" w14:textId="77777777" w:rsidR="00094983" w:rsidRPr="00EA516A" w:rsidRDefault="00094983" w:rsidP="001247F5">
            <w:pPr>
              <w:pStyle w:val="Guide-Table"/>
              <w:spacing w:before="60" w:after="60"/>
              <w:jc w:val="center"/>
              <w:rPr>
                <w:rFonts w:cs="Tahoma"/>
              </w:rPr>
            </w:pPr>
            <w:r w:rsidRPr="00EA516A">
              <w:rPr>
                <w:rFonts w:cs="Tahoma"/>
              </w:rPr>
              <w:t>Države sudionice u Programu</w:t>
            </w:r>
          </w:p>
        </w:tc>
      </w:tr>
      <w:tr w:rsidR="00094983" w:rsidRPr="00EA516A" w14:paraId="0E9D1DC9" w14:textId="77777777" w:rsidTr="008D6B30">
        <w:trPr>
          <w:trHeight w:val="20"/>
        </w:trPr>
        <w:tc>
          <w:tcPr>
            <w:tcW w:w="4135" w:type="pct"/>
          </w:tcPr>
          <w:p w14:paraId="60F1599C" w14:textId="77777777" w:rsidR="00094983" w:rsidRPr="00EA516A" w:rsidRDefault="00094983" w:rsidP="008A425D">
            <w:pPr>
              <w:pStyle w:val="Guide-Table"/>
              <w:spacing w:before="20" w:after="20"/>
              <w:rPr>
                <w:rFonts w:cs="Tahoma"/>
                <w:b w:val="0"/>
              </w:rPr>
            </w:pPr>
            <w:r w:rsidRPr="00EA516A">
              <w:rPr>
                <w:rFonts w:cs="Tahoma"/>
              </w:rPr>
              <w:t>Belgija</w:t>
            </w:r>
          </w:p>
        </w:tc>
        <w:tc>
          <w:tcPr>
            <w:tcW w:w="865" w:type="pct"/>
          </w:tcPr>
          <w:p w14:paraId="2607A6F7" w14:textId="77777777" w:rsidR="00094983" w:rsidRPr="00EA516A" w:rsidRDefault="00094983" w:rsidP="008A425D">
            <w:pPr>
              <w:pStyle w:val="Guide-Table"/>
              <w:spacing w:before="20" w:after="20"/>
              <w:jc w:val="center"/>
              <w:rPr>
                <w:rFonts w:cs="Tahoma"/>
                <w:b w:val="0"/>
              </w:rPr>
            </w:pPr>
            <w:r w:rsidRPr="00EA516A">
              <w:rPr>
                <w:rFonts w:cs="Tahoma"/>
                <w:b w:val="0"/>
                <w:w w:val="95"/>
              </w:rPr>
              <w:t>232</w:t>
            </w:r>
          </w:p>
        </w:tc>
      </w:tr>
      <w:tr w:rsidR="00094983" w:rsidRPr="00EA516A" w14:paraId="4BC58024" w14:textId="77777777" w:rsidTr="008D6B30">
        <w:trPr>
          <w:trHeight w:val="20"/>
        </w:trPr>
        <w:tc>
          <w:tcPr>
            <w:tcW w:w="4135" w:type="pct"/>
          </w:tcPr>
          <w:p w14:paraId="3C8C6982" w14:textId="77777777" w:rsidR="00094983" w:rsidRPr="00EA516A" w:rsidRDefault="00094983" w:rsidP="008A425D">
            <w:pPr>
              <w:pStyle w:val="Guide-Table"/>
              <w:spacing w:before="20" w:after="20"/>
              <w:rPr>
                <w:rFonts w:cs="Tahoma"/>
                <w:b w:val="0"/>
              </w:rPr>
            </w:pPr>
            <w:r w:rsidRPr="00EA516A">
              <w:rPr>
                <w:rFonts w:cs="Tahoma"/>
              </w:rPr>
              <w:t>Bugarska</w:t>
            </w:r>
          </w:p>
        </w:tc>
        <w:tc>
          <w:tcPr>
            <w:tcW w:w="865" w:type="pct"/>
          </w:tcPr>
          <w:p w14:paraId="71B8709F" w14:textId="77777777" w:rsidR="00094983" w:rsidRPr="00EA516A" w:rsidRDefault="00094983" w:rsidP="008A425D">
            <w:pPr>
              <w:pStyle w:val="Guide-Table"/>
              <w:spacing w:before="20" w:after="20"/>
              <w:jc w:val="center"/>
              <w:rPr>
                <w:rFonts w:cs="Tahoma"/>
                <w:b w:val="0"/>
              </w:rPr>
            </w:pPr>
            <w:r w:rsidRPr="00EA516A">
              <w:rPr>
                <w:rFonts w:cs="Tahoma"/>
                <w:b w:val="0"/>
                <w:w w:val="95"/>
              </w:rPr>
              <w:t>227</w:t>
            </w:r>
          </w:p>
        </w:tc>
      </w:tr>
      <w:tr w:rsidR="00094983" w:rsidRPr="00EA516A" w14:paraId="5082CD3C" w14:textId="77777777" w:rsidTr="008D6B30">
        <w:trPr>
          <w:trHeight w:val="240"/>
        </w:trPr>
        <w:tc>
          <w:tcPr>
            <w:tcW w:w="4135" w:type="pct"/>
            <w:vMerge w:val="restart"/>
          </w:tcPr>
          <w:p w14:paraId="72D1D2FF" w14:textId="77777777" w:rsidR="00094983" w:rsidRPr="00EA516A" w:rsidRDefault="00094983" w:rsidP="008A425D">
            <w:pPr>
              <w:pStyle w:val="Guide-Table"/>
              <w:spacing w:before="20" w:after="20"/>
              <w:rPr>
                <w:rFonts w:cs="Tahoma"/>
                <w:b w:val="0"/>
              </w:rPr>
            </w:pPr>
            <w:r w:rsidRPr="00EA516A">
              <w:rPr>
                <w:rFonts w:cs="Tahoma"/>
              </w:rPr>
              <w:t>Češka</w:t>
            </w:r>
          </w:p>
        </w:tc>
        <w:tc>
          <w:tcPr>
            <w:tcW w:w="865" w:type="pct"/>
            <w:vMerge w:val="restart"/>
          </w:tcPr>
          <w:p w14:paraId="76986C61" w14:textId="77777777" w:rsidR="00094983" w:rsidRPr="00EA516A" w:rsidRDefault="00094983" w:rsidP="008A425D">
            <w:pPr>
              <w:pStyle w:val="Guide-Table"/>
              <w:spacing w:before="20" w:after="20"/>
              <w:jc w:val="center"/>
              <w:rPr>
                <w:rFonts w:cs="Tahoma"/>
                <w:b w:val="0"/>
              </w:rPr>
            </w:pPr>
            <w:r w:rsidRPr="00EA516A">
              <w:rPr>
                <w:rFonts w:cs="Tahoma"/>
                <w:b w:val="0"/>
                <w:w w:val="95"/>
              </w:rPr>
              <w:t>230</w:t>
            </w:r>
          </w:p>
        </w:tc>
      </w:tr>
      <w:tr w:rsidR="00094983" w:rsidRPr="00EA516A" w14:paraId="60655DC9" w14:textId="77777777" w:rsidTr="008D6B30">
        <w:trPr>
          <w:trHeight w:val="260"/>
        </w:trPr>
        <w:tc>
          <w:tcPr>
            <w:tcW w:w="4135" w:type="pct"/>
            <w:vMerge/>
          </w:tcPr>
          <w:p w14:paraId="45084459" w14:textId="77777777" w:rsidR="00094983" w:rsidRPr="00EA516A" w:rsidRDefault="00094983" w:rsidP="008A425D">
            <w:pPr>
              <w:pStyle w:val="Guide-Table"/>
              <w:spacing w:before="20" w:after="20"/>
              <w:rPr>
                <w:rFonts w:cs="Tahoma"/>
              </w:rPr>
            </w:pPr>
          </w:p>
        </w:tc>
        <w:tc>
          <w:tcPr>
            <w:tcW w:w="865" w:type="pct"/>
            <w:vMerge/>
          </w:tcPr>
          <w:p w14:paraId="6932E418" w14:textId="77777777" w:rsidR="00094983" w:rsidRPr="00EA516A" w:rsidRDefault="00094983" w:rsidP="008A425D">
            <w:pPr>
              <w:pStyle w:val="Guide-Table"/>
              <w:spacing w:before="20" w:after="20"/>
              <w:jc w:val="center"/>
              <w:rPr>
                <w:rFonts w:cs="Tahoma"/>
                <w:b w:val="0"/>
                <w:w w:val="95"/>
              </w:rPr>
            </w:pPr>
          </w:p>
        </w:tc>
      </w:tr>
      <w:tr w:rsidR="00094983" w:rsidRPr="00EA516A" w14:paraId="318D7340" w14:textId="77777777" w:rsidTr="008D6B30">
        <w:trPr>
          <w:trHeight w:val="20"/>
        </w:trPr>
        <w:tc>
          <w:tcPr>
            <w:tcW w:w="4135" w:type="pct"/>
          </w:tcPr>
          <w:p w14:paraId="2BCBC588" w14:textId="77777777" w:rsidR="00094983" w:rsidRPr="00EA516A" w:rsidRDefault="00094983" w:rsidP="00C05574">
            <w:pPr>
              <w:pStyle w:val="Guide-Table"/>
              <w:spacing w:before="20" w:after="20"/>
              <w:rPr>
                <w:rFonts w:cs="Tahoma"/>
                <w:b w:val="0"/>
              </w:rPr>
            </w:pPr>
            <w:r w:rsidRPr="00EA516A">
              <w:rPr>
                <w:rFonts w:cs="Tahoma"/>
              </w:rPr>
              <w:t>Danska</w:t>
            </w:r>
          </w:p>
        </w:tc>
        <w:tc>
          <w:tcPr>
            <w:tcW w:w="865" w:type="pct"/>
          </w:tcPr>
          <w:p w14:paraId="4365C042" w14:textId="77777777" w:rsidR="00094983" w:rsidRPr="00EA516A" w:rsidRDefault="00094983" w:rsidP="00C05574">
            <w:pPr>
              <w:pStyle w:val="Guide-Table"/>
              <w:spacing w:before="20" w:after="20"/>
              <w:jc w:val="center"/>
              <w:rPr>
                <w:rFonts w:cs="Tahoma"/>
                <w:b w:val="0"/>
              </w:rPr>
            </w:pPr>
            <w:r w:rsidRPr="00EA516A">
              <w:rPr>
                <w:rFonts w:cs="Tahoma"/>
                <w:b w:val="0"/>
                <w:w w:val="95"/>
              </w:rPr>
              <w:t>270</w:t>
            </w:r>
          </w:p>
        </w:tc>
      </w:tr>
      <w:tr w:rsidR="00094983" w:rsidRPr="00EA516A" w14:paraId="0676CC19" w14:textId="77777777" w:rsidTr="008D6B30">
        <w:trPr>
          <w:trHeight w:val="20"/>
        </w:trPr>
        <w:tc>
          <w:tcPr>
            <w:tcW w:w="4135" w:type="pct"/>
          </w:tcPr>
          <w:p w14:paraId="1A8B3ED6" w14:textId="77777777" w:rsidR="00094983" w:rsidRPr="00EA516A" w:rsidRDefault="00094983" w:rsidP="00C05574">
            <w:pPr>
              <w:pStyle w:val="Guide-Table"/>
              <w:spacing w:before="20" w:after="20"/>
              <w:rPr>
                <w:rFonts w:cs="Tahoma"/>
                <w:b w:val="0"/>
              </w:rPr>
            </w:pPr>
            <w:r w:rsidRPr="00EA516A">
              <w:rPr>
                <w:rFonts w:cs="Tahoma"/>
              </w:rPr>
              <w:t>Njemačka</w:t>
            </w:r>
          </w:p>
        </w:tc>
        <w:tc>
          <w:tcPr>
            <w:tcW w:w="865" w:type="pct"/>
          </w:tcPr>
          <w:p w14:paraId="6AF65063" w14:textId="77777777" w:rsidR="00094983" w:rsidRPr="00EA516A" w:rsidRDefault="00094983" w:rsidP="00C05574">
            <w:pPr>
              <w:pStyle w:val="Guide-Table"/>
              <w:spacing w:before="20" w:after="20"/>
              <w:jc w:val="center"/>
              <w:rPr>
                <w:rFonts w:cs="Tahoma"/>
                <w:b w:val="0"/>
              </w:rPr>
            </w:pPr>
            <w:r w:rsidRPr="00EA516A">
              <w:rPr>
                <w:rFonts w:cs="Tahoma"/>
                <w:b w:val="0"/>
                <w:w w:val="95"/>
              </w:rPr>
              <w:t>208</w:t>
            </w:r>
          </w:p>
        </w:tc>
      </w:tr>
      <w:tr w:rsidR="00094983" w:rsidRPr="00EA516A" w14:paraId="064BB5C6" w14:textId="77777777" w:rsidTr="008D6B30">
        <w:trPr>
          <w:trHeight w:val="20"/>
        </w:trPr>
        <w:tc>
          <w:tcPr>
            <w:tcW w:w="4135" w:type="pct"/>
          </w:tcPr>
          <w:p w14:paraId="16807E60" w14:textId="77777777" w:rsidR="00094983" w:rsidRPr="00EA516A" w:rsidRDefault="00094983" w:rsidP="00C05574">
            <w:pPr>
              <w:pStyle w:val="Guide-Table"/>
              <w:spacing w:before="20" w:after="20"/>
              <w:rPr>
                <w:rFonts w:cs="Tahoma"/>
                <w:b w:val="0"/>
              </w:rPr>
            </w:pPr>
            <w:r w:rsidRPr="00EA516A">
              <w:rPr>
                <w:rFonts w:cs="Tahoma"/>
              </w:rPr>
              <w:t>Estonija</w:t>
            </w:r>
          </w:p>
        </w:tc>
        <w:tc>
          <w:tcPr>
            <w:tcW w:w="865" w:type="pct"/>
          </w:tcPr>
          <w:p w14:paraId="5A7CF18E" w14:textId="77777777" w:rsidR="00094983" w:rsidRPr="00EA516A" w:rsidRDefault="00094983" w:rsidP="00C05574">
            <w:pPr>
              <w:pStyle w:val="Guide-Table"/>
              <w:spacing w:before="20" w:after="20"/>
              <w:jc w:val="center"/>
              <w:rPr>
                <w:rFonts w:cs="Tahoma"/>
                <w:b w:val="0"/>
              </w:rPr>
            </w:pPr>
            <w:r w:rsidRPr="00EA516A">
              <w:rPr>
                <w:rFonts w:cs="Tahoma"/>
                <w:b w:val="0"/>
                <w:w w:val="95"/>
              </w:rPr>
              <w:t>181</w:t>
            </w:r>
          </w:p>
        </w:tc>
      </w:tr>
      <w:tr w:rsidR="00094983" w:rsidRPr="00EA516A" w14:paraId="38FA7F9A" w14:textId="77777777" w:rsidTr="008D6B30">
        <w:trPr>
          <w:trHeight w:val="20"/>
        </w:trPr>
        <w:tc>
          <w:tcPr>
            <w:tcW w:w="4135" w:type="pct"/>
          </w:tcPr>
          <w:p w14:paraId="21891099" w14:textId="77777777" w:rsidR="00094983" w:rsidRPr="00EA516A" w:rsidRDefault="00094983" w:rsidP="00C05574">
            <w:pPr>
              <w:pStyle w:val="Guide-Table"/>
              <w:spacing w:before="20" w:after="20"/>
              <w:rPr>
                <w:rFonts w:cs="Tahoma"/>
                <w:b w:val="0"/>
              </w:rPr>
            </w:pPr>
            <w:r w:rsidRPr="00EA516A">
              <w:rPr>
                <w:rFonts w:cs="Tahoma"/>
              </w:rPr>
              <w:t>Irska</w:t>
            </w:r>
          </w:p>
        </w:tc>
        <w:tc>
          <w:tcPr>
            <w:tcW w:w="865" w:type="pct"/>
          </w:tcPr>
          <w:p w14:paraId="224E82BE" w14:textId="77777777" w:rsidR="00094983" w:rsidRPr="00EA516A" w:rsidRDefault="00094983" w:rsidP="00C05574">
            <w:pPr>
              <w:pStyle w:val="Guide-Table"/>
              <w:spacing w:before="20" w:after="20"/>
              <w:jc w:val="center"/>
              <w:rPr>
                <w:rFonts w:cs="Tahoma"/>
                <w:b w:val="0"/>
              </w:rPr>
            </w:pPr>
            <w:r w:rsidRPr="00EA516A">
              <w:rPr>
                <w:rFonts w:cs="Tahoma"/>
                <w:b w:val="0"/>
                <w:w w:val="95"/>
              </w:rPr>
              <w:t>254</w:t>
            </w:r>
          </w:p>
        </w:tc>
      </w:tr>
      <w:tr w:rsidR="00094983" w:rsidRPr="00EA516A" w14:paraId="5F823006" w14:textId="77777777" w:rsidTr="008D6B30">
        <w:trPr>
          <w:trHeight w:val="20"/>
        </w:trPr>
        <w:tc>
          <w:tcPr>
            <w:tcW w:w="4135" w:type="pct"/>
          </w:tcPr>
          <w:p w14:paraId="7CFE02D8" w14:textId="77777777" w:rsidR="00094983" w:rsidRPr="00EA516A" w:rsidRDefault="00094983" w:rsidP="00C05574">
            <w:pPr>
              <w:pStyle w:val="Guide-Table"/>
              <w:spacing w:before="20" w:after="20"/>
              <w:rPr>
                <w:rFonts w:cs="Tahoma"/>
                <w:b w:val="0"/>
              </w:rPr>
            </w:pPr>
            <w:r w:rsidRPr="00EA516A">
              <w:rPr>
                <w:rFonts w:cs="Tahoma"/>
              </w:rPr>
              <w:t>Grčka</w:t>
            </w:r>
          </w:p>
        </w:tc>
        <w:tc>
          <w:tcPr>
            <w:tcW w:w="865" w:type="pct"/>
          </w:tcPr>
          <w:p w14:paraId="37C018BF" w14:textId="77777777" w:rsidR="00094983" w:rsidRPr="00EA516A" w:rsidRDefault="00094983" w:rsidP="00C05574">
            <w:pPr>
              <w:pStyle w:val="Guide-Table"/>
              <w:spacing w:before="20" w:after="20"/>
              <w:jc w:val="center"/>
              <w:rPr>
                <w:rFonts w:cs="Tahoma"/>
                <w:b w:val="0"/>
              </w:rPr>
            </w:pPr>
            <w:r w:rsidRPr="00EA516A">
              <w:rPr>
                <w:rFonts w:cs="Tahoma"/>
                <w:b w:val="0"/>
                <w:w w:val="95"/>
              </w:rPr>
              <w:t>222</w:t>
            </w:r>
          </w:p>
        </w:tc>
      </w:tr>
      <w:tr w:rsidR="00094983" w:rsidRPr="00EA516A" w14:paraId="00367E7E" w14:textId="77777777" w:rsidTr="008D6B30">
        <w:trPr>
          <w:trHeight w:val="20"/>
        </w:trPr>
        <w:tc>
          <w:tcPr>
            <w:tcW w:w="4135" w:type="pct"/>
          </w:tcPr>
          <w:p w14:paraId="207951D0" w14:textId="77777777" w:rsidR="00094983" w:rsidRPr="00EA516A" w:rsidRDefault="00094983" w:rsidP="00C05574">
            <w:pPr>
              <w:pStyle w:val="Guide-Table"/>
              <w:spacing w:before="20" w:after="20"/>
              <w:rPr>
                <w:rFonts w:cs="Tahoma"/>
                <w:b w:val="0"/>
              </w:rPr>
            </w:pPr>
            <w:r w:rsidRPr="00EA516A">
              <w:rPr>
                <w:rFonts w:cs="Tahoma"/>
              </w:rPr>
              <w:t>Španjolska</w:t>
            </w:r>
          </w:p>
        </w:tc>
        <w:tc>
          <w:tcPr>
            <w:tcW w:w="865" w:type="pct"/>
          </w:tcPr>
          <w:p w14:paraId="69446729" w14:textId="77777777" w:rsidR="00094983" w:rsidRPr="00EA516A" w:rsidRDefault="00094983" w:rsidP="00C05574">
            <w:pPr>
              <w:pStyle w:val="Guide-Table"/>
              <w:spacing w:before="20" w:after="20"/>
              <w:jc w:val="center"/>
              <w:rPr>
                <w:rFonts w:cs="Tahoma"/>
                <w:b w:val="0"/>
              </w:rPr>
            </w:pPr>
            <w:r w:rsidRPr="00EA516A">
              <w:rPr>
                <w:rFonts w:cs="Tahoma"/>
                <w:b w:val="0"/>
                <w:w w:val="95"/>
              </w:rPr>
              <w:t>212</w:t>
            </w:r>
          </w:p>
        </w:tc>
      </w:tr>
      <w:tr w:rsidR="00094983" w:rsidRPr="00EA516A" w14:paraId="615F02D3" w14:textId="77777777" w:rsidTr="008D6B30">
        <w:trPr>
          <w:trHeight w:val="20"/>
        </w:trPr>
        <w:tc>
          <w:tcPr>
            <w:tcW w:w="4135" w:type="pct"/>
          </w:tcPr>
          <w:p w14:paraId="459F5F25" w14:textId="77777777" w:rsidR="00094983" w:rsidRPr="00EA516A" w:rsidRDefault="00094983" w:rsidP="00C05574">
            <w:pPr>
              <w:pStyle w:val="Guide-Table"/>
              <w:spacing w:before="20" w:after="20"/>
              <w:rPr>
                <w:rFonts w:cs="Tahoma"/>
                <w:b w:val="0"/>
              </w:rPr>
            </w:pPr>
            <w:r w:rsidRPr="00EA516A">
              <w:rPr>
                <w:rFonts w:cs="Tahoma"/>
              </w:rPr>
              <w:t>Francuska</w:t>
            </w:r>
          </w:p>
        </w:tc>
        <w:tc>
          <w:tcPr>
            <w:tcW w:w="865" w:type="pct"/>
          </w:tcPr>
          <w:p w14:paraId="0E11F134" w14:textId="77777777" w:rsidR="00094983" w:rsidRPr="00EA516A" w:rsidRDefault="00094983" w:rsidP="00C05574">
            <w:pPr>
              <w:pStyle w:val="Guide-Table"/>
              <w:spacing w:before="20" w:after="20"/>
              <w:jc w:val="center"/>
              <w:rPr>
                <w:rFonts w:cs="Tahoma"/>
                <w:b w:val="0"/>
              </w:rPr>
            </w:pPr>
            <w:r w:rsidRPr="00EA516A">
              <w:rPr>
                <w:rFonts w:cs="Tahoma"/>
                <w:b w:val="0"/>
                <w:w w:val="95"/>
              </w:rPr>
              <w:t>245</w:t>
            </w:r>
          </w:p>
        </w:tc>
      </w:tr>
      <w:tr w:rsidR="00094983" w:rsidRPr="00EA516A" w14:paraId="4C682D52" w14:textId="77777777" w:rsidTr="008D6B30">
        <w:trPr>
          <w:trHeight w:val="20"/>
        </w:trPr>
        <w:tc>
          <w:tcPr>
            <w:tcW w:w="4135" w:type="pct"/>
          </w:tcPr>
          <w:p w14:paraId="14FC3591" w14:textId="77777777" w:rsidR="00094983" w:rsidRPr="00EA516A" w:rsidRDefault="00094983" w:rsidP="00C05574">
            <w:pPr>
              <w:pStyle w:val="Guide-Table"/>
              <w:spacing w:before="20" w:after="20"/>
              <w:rPr>
                <w:rFonts w:cs="Tahoma"/>
                <w:b w:val="0"/>
              </w:rPr>
            </w:pPr>
            <w:r w:rsidRPr="00EA516A">
              <w:rPr>
                <w:rFonts w:cs="Tahoma"/>
              </w:rPr>
              <w:t>Hrvatska</w:t>
            </w:r>
          </w:p>
        </w:tc>
        <w:tc>
          <w:tcPr>
            <w:tcW w:w="865" w:type="pct"/>
          </w:tcPr>
          <w:p w14:paraId="2A9FB825" w14:textId="77777777" w:rsidR="00094983" w:rsidRPr="00EA516A" w:rsidRDefault="00094983" w:rsidP="00C05574">
            <w:pPr>
              <w:pStyle w:val="Guide-Table"/>
              <w:spacing w:before="20" w:after="20"/>
              <w:jc w:val="center"/>
              <w:rPr>
                <w:rFonts w:cs="Tahoma"/>
                <w:b w:val="0"/>
              </w:rPr>
            </w:pPr>
            <w:r w:rsidRPr="00EA516A">
              <w:rPr>
                <w:rFonts w:cs="Tahoma"/>
                <w:b w:val="0"/>
                <w:w w:val="95"/>
              </w:rPr>
              <w:t>180</w:t>
            </w:r>
          </w:p>
        </w:tc>
      </w:tr>
      <w:tr w:rsidR="00094983" w:rsidRPr="00EA516A" w14:paraId="67EFF2D1" w14:textId="77777777" w:rsidTr="008D6B30">
        <w:trPr>
          <w:trHeight w:val="20"/>
        </w:trPr>
        <w:tc>
          <w:tcPr>
            <w:tcW w:w="4135" w:type="pct"/>
          </w:tcPr>
          <w:p w14:paraId="539F8060" w14:textId="77777777" w:rsidR="00094983" w:rsidRPr="00EA516A" w:rsidRDefault="00094983" w:rsidP="00C05574">
            <w:pPr>
              <w:pStyle w:val="Guide-Table"/>
              <w:spacing w:before="20" w:after="20"/>
              <w:rPr>
                <w:rFonts w:cs="Tahoma"/>
                <w:b w:val="0"/>
              </w:rPr>
            </w:pPr>
            <w:r w:rsidRPr="00EA516A">
              <w:rPr>
                <w:rFonts w:cs="Tahoma"/>
              </w:rPr>
              <w:t>Italija</w:t>
            </w:r>
          </w:p>
        </w:tc>
        <w:tc>
          <w:tcPr>
            <w:tcW w:w="865" w:type="pct"/>
          </w:tcPr>
          <w:p w14:paraId="290CB7B2" w14:textId="77777777" w:rsidR="00094983" w:rsidRPr="00EA516A" w:rsidRDefault="00094983" w:rsidP="00C05574">
            <w:pPr>
              <w:pStyle w:val="Guide-Table"/>
              <w:spacing w:before="20" w:after="20"/>
              <w:jc w:val="center"/>
              <w:rPr>
                <w:rFonts w:cs="Tahoma"/>
                <w:b w:val="0"/>
              </w:rPr>
            </w:pPr>
            <w:r w:rsidRPr="00EA516A">
              <w:rPr>
                <w:rFonts w:cs="Tahoma"/>
                <w:b w:val="0"/>
                <w:w w:val="95"/>
              </w:rPr>
              <w:t>230</w:t>
            </w:r>
          </w:p>
        </w:tc>
      </w:tr>
      <w:tr w:rsidR="00094983" w:rsidRPr="00EA516A" w14:paraId="21EFA374" w14:textId="77777777" w:rsidTr="008D6B30">
        <w:trPr>
          <w:trHeight w:val="20"/>
        </w:trPr>
        <w:tc>
          <w:tcPr>
            <w:tcW w:w="4135" w:type="pct"/>
          </w:tcPr>
          <w:p w14:paraId="7B431CE1" w14:textId="77777777" w:rsidR="00094983" w:rsidRPr="00EA516A" w:rsidRDefault="00094983" w:rsidP="00C05574">
            <w:pPr>
              <w:pStyle w:val="Guide-Table"/>
              <w:spacing w:before="20" w:after="20"/>
              <w:rPr>
                <w:rFonts w:cs="Tahoma"/>
                <w:b w:val="0"/>
              </w:rPr>
            </w:pPr>
            <w:r w:rsidRPr="00EA516A">
              <w:rPr>
                <w:rFonts w:cs="Tahoma"/>
              </w:rPr>
              <w:t>Cipar</w:t>
            </w:r>
          </w:p>
        </w:tc>
        <w:tc>
          <w:tcPr>
            <w:tcW w:w="865" w:type="pct"/>
          </w:tcPr>
          <w:p w14:paraId="58B7E596" w14:textId="77777777" w:rsidR="00094983" w:rsidRPr="00EA516A" w:rsidRDefault="00094983" w:rsidP="00C05574">
            <w:pPr>
              <w:pStyle w:val="Guide-Table"/>
              <w:spacing w:before="20" w:after="20"/>
              <w:jc w:val="center"/>
              <w:rPr>
                <w:rFonts w:cs="Tahoma"/>
                <w:b w:val="0"/>
              </w:rPr>
            </w:pPr>
            <w:r w:rsidRPr="00EA516A">
              <w:rPr>
                <w:rFonts w:cs="Tahoma"/>
                <w:b w:val="0"/>
                <w:w w:val="95"/>
              </w:rPr>
              <w:t>238</w:t>
            </w:r>
          </w:p>
        </w:tc>
      </w:tr>
      <w:tr w:rsidR="00094983" w:rsidRPr="00EA516A" w14:paraId="2EEA2FC6" w14:textId="77777777" w:rsidTr="008D6B30">
        <w:trPr>
          <w:trHeight w:val="20"/>
        </w:trPr>
        <w:tc>
          <w:tcPr>
            <w:tcW w:w="4135" w:type="pct"/>
          </w:tcPr>
          <w:p w14:paraId="015E6B91" w14:textId="77777777" w:rsidR="00094983" w:rsidRPr="00EA516A" w:rsidRDefault="00094983" w:rsidP="00C05574">
            <w:pPr>
              <w:pStyle w:val="Guide-Table"/>
              <w:spacing w:before="20" w:after="20"/>
              <w:rPr>
                <w:rFonts w:cs="Tahoma"/>
                <w:b w:val="0"/>
              </w:rPr>
            </w:pPr>
            <w:r w:rsidRPr="00EA516A">
              <w:rPr>
                <w:rFonts w:cs="Tahoma"/>
              </w:rPr>
              <w:t>Latvija</w:t>
            </w:r>
          </w:p>
        </w:tc>
        <w:tc>
          <w:tcPr>
            <w:tcW w:w="865" w:type="pct"/>
          </w:tcPr>
          <w:p w14:paraId="1E5145A9" w14:textId="77777777" w:rsidR="00094983" w:rsidRPr="00EA516A" w:rsidRDefault="00094983" w:rsidP="00C05574">
            <w:pPr>
              <w:pStyle w:val="Guide-Table"/>
              <w:spacing w:before="20" w:after="20"/>
              <w:jc w:val="center"/>
              <w:rPr>
                <w:rFonts w:cs="Tahoma"/>
                <w:b w:val="0"/>
              </w:rPr>
            </w:pPr>
            <w:r w:rsidRPr="00EA516A">
              <w:rPr>
                <w:rFonts w:cs="Tahoma"/>
                <w:b w:val="0"/>
                <w:w w:val="95"/>
              </w:rPr>
              <w:t>211</w:t>
            </w:r>
          </w:p>
        </w:tc>
      </w:tr>
      <w:tr w:rsidR="00094983" w:rsidRPr="00EA516A" w14:paraId="7F8359D0" w14:textId="77777777" w:rsidTr="008D6B30">
        <w:trPr>
          <w:trHeight w:val="20"/>
        </w:trPr>
        <w:tc>
          <w:tcPr>
            <w:tcW w:w="4135" w:type="pct"/>
          </w:tcPr>
          <w:p w14:paraId="693799EE" w14:textId="77777777" w:rsidR="00094983" w:rsidRPr="00EA516A" w:rsidRDefault="00094983" w:rsidP="00C05574">
            <w:pPr>
              <w:pStyle w:val="Guide-Table"/>
              <w:spacing w:before="20" w:after="20"/>
              <w:rPr>
                <w:rFonts w:cs="Tahoma"/>
                <w:b w:val="0"/>
              </w:rPr>
            </w:pPr>
            <w:r w:rsidRPr="00EA516A">
              <w:rPr>
                <w:rFonts w:cs="Tahoma"/>
              </w:rPr>
              <w:t>Litva</w:t>
            </w:r>
          </w:p>
        </w:tc>
        <w:tc>
          <w:tcPr>
            <w:tcW w:w="865" w:type="pct"/>
          </w:tcPr>
          <w:p w14:paraId="15191D3D" w14:textId="77777777" w:rsidR="00094983" w:rsidRPr="00EA516A" w:rsidRDefault="00094983" w:rsidP="00C05574">
            <w:pPr>
              <w:pStyle w:val="Guide-Table"/>
              <w:spacing w:before="20" w:after="20"/>
              <w:jc w:val="center"/>
              <w:rPr>
                <w:rFonts w:cs="Tahoma"/>
                <w:b w:val="0"/>
              </w:rPr>
            </w:pPr>
            <w:r w:rsidRPr="00EA516A">
              <w:rPr>
                <w:rFonts w:cs="Tahoma"/>
                <w:b w:val="0"/>
                <w:w w:val="95"/>
              </w:rPr>
              <w:t>183</w:t>
            </w:r>
          </w:p>
        </w:tc>
      </w:tr>
      <w:tr w:rsidR="00094983" w:rsidRPr="00EA516A" w14:paraId="1578D448" w14:textId="77777777" w:rsidTr="008D6B30">
        <w:trPr>
          <w:trHeight w:val="20"/>
        </w:trPr>
        <w:tc>
          <w:tcPr>
            <w:tcW w:w="4135" w:type="pct"/>
          </w:tcPr>
          <w:p w14:paraId="6D198AA7" w14:textId="77777777" w:rsidR="00094983" w:rsidRPr="00EA516A" w:rsidRDefault="00094983" w:rsidP="000D5DDD">
            <w:pPr>
              <w:pStyle w:val="Guide-Table"/>
              <w:spacing w:before="20" w:after="20"/>
              <w:rPr>
                <w:rFonts w:cs="Tahoma"/>
                <w:b w:val="0"/>
              </w:rPr>
            </w:pPr>
            <w:r w:rsidRPr="00EA516A">
              <w:rPr>
                <w:rFonts w:cs="Tahoma"/>
              </w:rPr>
              <w:t>Luksemburg</w:t>
            </w:r>
          </w:p>
        </w:tc>
        <w:tc>
          <w:tcPr>
            <w:tcW w:w="865" w:type="pct"/>
          </w:tcPr>
          <w:p w14:paraId="07E91FE2" w14:textId="77777777" w:rsidR="00094983" w:rsidRPr="00EA516A" w:rsidRDefault="00094983" w:rsidP="000D5DDD">
            <w:pPr>
              <w:pStyle w:val="Guide-Table"/>
              <w:spacing w:before="20" w:after="20"/>
              <w:jc w:val="center"/>
              <w:rPr>
                <w:rFonts w:cs="Tahoma"/>
                <w:b w:val="0"/>
              </w:rPr>
            </w:pPr>
            <w:r w:rsidRPr="00EA516A">
              <w:rPr>
                <w:rFonts w:cs="Tahoma"/>
                <w:b w:val="0"/>
                <w:w w:val="95"/>
              </w:rPr>
              <w:t>237</w:t>
            </w:r>
          </w:p>
        </w:tc>
      </w:tr>
      <w:tr w:rsidR="00094983" w:rsidRPr="00EA516A" w14:paraId="4067C1AE" w14:textId="77777777" w:rsidTr="008D6B30">
        <w:trPr>
          <w:trHeight w:val="20"/>
        </w:trPr>
        <w:tc>
          <w:tcPr>
            <w:tcW w:w="4135" w:type="pct"/>
          </w:tcPr>
          <w:p w14:paraId="577483F4" w14:textId="77777777" w:rsidR="00094983" w:rsidRPr="00EA516A" w:rsidRDefault="00094983" w:rsidP="000D5DDD">
            <w:pPr>
              <w:pStyle w:val="Guide-Table"/>
              <w:spacing w:before="20" w:after="20"/>
              <w:rPr>
                <w:rFonts w:cs="Tahoma"/>
              </w:rPr>
            </w:pPr>
            <w:r w:rsidRPr="00EA516A">
              <w:rPr>
                <w:rFonts w:cs="Tahoma"/>
              </w:rPr>
              <w:t>Mađarska</w:t>
            </w:r>
          </w:p>
        </w:tc>
        <w:tc>
          <w:tcPr>
            <w:tcW w:w="865" w:type="pct"/>
          </w:tcPr>
          <w:p w14:paraId="2BF71184" w14:textId="77777777" w:rsidR="00094983" w:rsidRPr="00EA516A" w:rsidRDefault="00094983" w:rsidP="000D5DDD">
            <w:pPr>
              <w:pStyle w:val="Guide-Table"/>
              <w:spacing w:before="20" w:after="20"/>
              <w:jc w:val="center"/>
              <w:rPr>
                <w:rFonts w:cs="Tahoma"/>
                <w:b w:val="0"/>
                <w:w w:val="95"/>
              </w:rPr>
            </w:pPr>
            <w:r w:rsidRPr="00EA516A">
              <w:rPr>
                <w:rFonts w:cs="Tahoma"/>
                <w:b w:val="0"/>
                <w:w w:val="95"/>
              </w:rPr>
              <w:t>222</w:t>
            </w:r>
          </w:p>
        </w:tc>
      </w:tr>
      <w:bookmarkEnd w:id="140"/>
      <w:tr w:rsidR="00094983" w:rsidRPr="00EA516A" w14:paraId="65E90A14" w14:textId="77777777" w:rsidTr="008D6B30">
        <w:trPr>
          <w:trHeight w:val="20"/>
        </w:trPr>
        <w:tc>
          <w:tcPr>
            <w:tcW w:w="4135" w:type="pct"/>
          </w:tcPr>
          <w:p w14:paraId="677E0A0C" w14:textId="77777777" w:rsidR="00094983" w:rsidRPr="00EA516A" w:rsidRDefault="00094983" w:rsidP="008D6B30">
            <w:pPr>
              <w:pStyle w:val="Guide-Table"/>
              <w:spacing w:before="20" w:after="20"/>
              <w:rPr>
                <w:rFonts w:cs="Tahoma"/>
                <w:b w:val="0"/>
              </w:rPr>
            </w:pPr>
            <w:r w:rsidRPr="00EA516A">
              <w:rPr>
                <w:rFonts w:cs="Tahoma"/>
              </w:rPr>
              <w:t>Malta</w:t>
            </w:r>
          </w:p>
        </w:tc>
        <w:tc>
          <w:tcPr>
            <w:tcW w:w="865" w:type="pct"/>
          </w:tcPr>
          <w:p w14:paraId="69546664" w14:textId="77777777" w:rsidR="00094983" w:rsidRPr="00EA516A" w:rsidRDefault="00094983" w:rsidP="008D6B30">
            <w:pPr>
              <w:pStyle w:val="Guide-Table"/>
              <w:spacing w:before="20" w:after="20"/>
              <w:jc w:val="center"/>
              <w:rPr>
                <w:rFonts w:cs="Tahoma"/>
                <w:b w:val="0"/>
              </w:rPr>
            </w:pPr>
            <w:r w:rsidRPr="00EA516A">
              <w:rPr>
                <w:rFonts w:cs="Tahoma"/>
                <w:b w:val="0"/>
                <w:w w:val="95"/>
              </w:rPr>
              <w:t>205</w:t>
            </w:r>
          </w:p>
        </w:tc>
      </w:tr>
      <w:tr w:rsidR="00094983" w:rsidRPr="00EA516A" w14:paraId="5E42CF0A" w14:textId="77777777" w:rsidTr="008D6B30">
        <w:trPr>
          <w:trHeight w:val="20"/>
        </w:trPr>
        <w:tc>
          <w:tcPr>
            <w:tcW w:w="4135" w:type="pct"/>
            <w:vAlign w:val="center"/>
          </w:tcPr>
          <w:p w14:paraId="383495DB" w14:textId="77777777" w:rsidR="00094983" w:rsidRPr="00EA516A" w:rsidRDefault="00094983" w:rsidP="008D6B30">
            <w:pPr>
              <w:pStyle w:val="Guide-Table"/>
              <w:spacing w:before="20" w:after="20"/>
              <w:rPr>
                <w:rFonts w:cs="Tahoma"/>
                <w:b w:val="0"/>
              </w:rPr>
            </w:pPr>
            <w:r w:rsidRPr="00EA516A">
              <w:rPr>
                <w:rFonts w:cs="Tahoma"/>
              </w:rPr>
              <w:t>Nizozemska</w:t>
            </w:r>
          </w:p>
        </w:tc>
        <w:tc>
          <w:tcPr>
            <w:tcW w:w="865" w:type="pct"/>
            <w:vAlign w:val="center"/>
          </w:tcPr>
          <w:p w14:paraId="5465BE4F" w14:textId="77777777" w:rsidR="00094983" w:rsidRPr="00EA516A" w:rsidRDefault="00094983" w:rsidP="008D6B30">
            <w:pPr>
              <w:pStyle w:val="Guide-Table"/>
              <w:spacing w:before="20" w:after="20"/>
              <w:jc w:val="center"/>
              <w:rPr>
                <w:rFonts w:cs="Tahoma"/>
                <w:b w:val="0"/>
              </w:rPr>
            </w:pPr>
            <w:r w:rsidRPr="00EA516A">
              <w:rPr>
                <w:rFonts w:cs="Tahoma"/>
                <w:b w:val="0"/>
                <w:w w:val="95"/>
              </w:rPr>
              <w:t>263</w:t>
            </w:r>
          </w:p>
        </w:tc>
      </w:tr>
      <w:tr w:rsidR="00094983" w:rsidRPr="00EA516A" w14:paraId="6E4F0E99" w14:textId="77777777" w:rsidTr="008D6B30">
        <w:trPr>
          <w:trHeight w:val="220"/>
        </w:trPr>
        <w:tc>
          <w:tcPr>
            <w:tcW w:w="4135" w:type="pct"/>
          </w:tcPr>
          <w:p w14:paraId="440D9384" w14:textId="77777777" w:rsidR="00094983" w:rsidRPr="00EA516A" w:rsidRDefault="00094983" w:rsidP="008D6B30">
            <w:pPr>
              <w:pStyle w:val="Guide-Table"/>
              <w:spacing w:before="20" w:after="20"/>
              <w:rPr>
                <w:rFonts w:cs="Tahoma"/>
              </w:rPr>
            </w:pPr>
            <w:r w:rsidRPr="00EA516A">
              <w:rPr>
                <w:rFonts w:cs="Tahoma"/>
              </w:rPr>
              <w:t xml:space="preserve">Norveška </w:t>
            </w:r>
          </w:p>
        </w:tc>
        <w:tc>
          <w:tcPr>
            <w:tcW w:w="865" w:type="pct"/>
          </w:tcPr>
          <w:p w14:paraId="57E10379" w14:textId="77777777" w:rsidR="00094983" w:rsidRPr="00EA516A" w:rsidRDefault="00094983" w:rsidP="008D6B30">
            <w:pPr>
              <w:pStyle w:val="Guide-Table"/>
              <w:spacing w:before="20" w:after="20"/>
              <w:jc w:val="center"/>
              <w:rPr>
                <w:rFonts w:cs="Tahoma"/>
                <w:b w:val="0"/>
              </w:rPr>
            </w:pPr>
            <w:r w:rsidRPr="00EA516A">
              <w:rPr>
                <w:rFonts w:cs="Tahoma"/>
                <w:b w:val="0"/>
              </w:rPr>
              <w:t>138</w:t>
            </w:r>
          </w:p>
        </w:tc>
      </w:tr>
      <w:tr w:rsidR="00094983" w:rsidRPr="00EA516A" w14:paraId="19E02DF9" w14:textId="77777777" w:rsidTr="008D6B30">
        <w:trPr>
          <w:trHeight w:val="270"/>
        </w:trPr>
        <w:tc>
          <w:tcPr>
            <w:tcW w:w="4135" w:type="pct"/>
          </w:tcPr>
          <w:p w14:paraId="69EFF505" w14:textId="77777777" w:rsidR="00094983" w:rsidRPr="00EA516A" w:rsidRDefault="00094983" w:rsidP="008D6B30">
            <w:pPr>
              <w:pStyle w:val="Guide-Table"/>
              <w:spacing w:before="20" w:after="20"/>
              <w:rPr>
                <w:rFonts w:cs="Tahoma"/>
              </w:rPr>
            </w:pPr>
            <w:r w:rsidRPr="00EA516A">
              <w:rPr>
                <w:rFonts w:cs="Tahoma"/>
              </w:rPr>
              <w:t>Srbija</w:t>
            </w:r>
          </w:p>
        </w:tc>
        <w:tc>
          <w:tcPr>
            <w:tcW w:w="865" w:type="pct"/>
          </w:tcPr>
          <w:p w14:paraId="3597C152" w14:textId="77777777" w:rsidR="00094983" w:rsidRPr="00EA516A" w:rsidRDefault="00094983" w:rsidP="008D6B30">
            <w:pPr>
              <w:pStyle w:val="Guide-Table"/>
              <w:spacing w:before="20" w:after="20"/>
              <w:jc w:val="center"/>
              <w:rPr>
                <w:rFonts w:cs="Tahoma"/>
                <w:b w:val="0"/>
              </w:rPr>
            </w:pPr>
            <w:r w:rsidRPr="00EA516A">
              <w:rPr>
                <w:rFonts w:cs="Tahoma"/>
                <w:b w:val="0"/>
              </w:rPr>
              <w:t>220</w:t>
            </w:r>
          </w:p>
        </w:tc>
      </w:tr>
      <w:tr w:rsidR="00094983" w:rsidRPr="00EA516A" w14:paraId="25854442" w14:textId="77777777" w:rsidTr="008D6B30">
        <w:trPr>
          <w:trHeight w:val="20"/>
        </w:trPr>
        <w:tc>
          <w:tcPr>
            <w:tcW w:w="4135" w:type="pct"/>
          </w:tcPr>
          <w:p w14:paraId="4850725D" w14:textId="77777777" w:rsidR="00094983" w:rsidRPr="00EA516A" w:rsidRDefault="00094983" w:rsidP="008D6B30">
            <w:pPr>
              <w:pStyle w:val="Guide-Table"/>
              <w:spacing w:before="20" w:after="20"/>
              <w:rPr>
                <w:rFonts w:cs="Tahoma"/>
                <w:b w:val="0"/>
              </w:rPr>
            </w:pPr>
            <w:r w:rsidRPr="00EA516A">
              <w:rPr>
                <w:rFonts w:cs="Tahoma"/>
              </w:rPr>
              <w:t>Austrija</w:t>
            </w:r>
          </w:p>
        </w:tc>
        <w:tc>
          <w:tcPr>
            <w:tcW w:w="865" w:type="pct"/>
          </w:tcPr>
          <w:p w14:paraId="51402982" w14:textId="77777777" w:rsidR="00094983" w:rsidRPr="00EA516A" w:rsidRDefault="00094983" w:rsidP="008D6B30">
            <w:pPr>
              <w:pStyle w:val="Guide-Table"/>
              <w:spacing w:before="20" w:after="20"/>
              <w:jc w:val="center"/>
              <w:rPr>
                <w:rFonts w:cs="Tahoma"/>
                <w:b w:val="0"/>
              </w:rPr>
            </w:pPr>
            <w:r w:rsidRPr="00EA516A">
              <w:rPr>
                <w:rFonts w:cs="Tahoma"/>
                <w:b w:val="0"/>
                <w:w w:val="95"/>
              </w:rPr>
              <w:t>225</w:t>
            </w:r>
          </w:p>
        </w:tc>
      </w:tr>
      <w:tr w:rsidR="00094983" w:rsidRPr="00EA516A" w14:paraId="0FB24183" w14:textId="77777777" w:rsidTr="008D6B30">
        <w:trPr>
          <w:trHeight w:val="20"/>
        </w:trPr>
        <w:tc>
          <w:tcPr>
            <w:tcW w:w="4135" w:type="pct"/>
          </w:tcPr>
          <w:p w14:paraId="04985E43" w14:textId="77777777" w:rsidR="00094983" w:rsidRPr="00EA516A" w:rsidRDefault="00094983" w:rsidP="008D6B30">
            <w:pPr>
              <w:pStyle w:val="Guide-Table"/>
              <w:spacing w:before="20" w:after="20"/>
              <w:rPr>
                <w:rFonts w:cs="Tahoma"/>
                <w:b w:val="0"/>
              </w:rPr>
            </w:pPr>
            <w:r w:rsidRPr="00EA516A">
              <w:rPr>
                <w:rFonts w:cs="Tahoma"/>
              </w:rPr>
              <w:t>Poljska</w:t>
            </w:r>
          </w:p>
        </w:tc>
        <w:tc>
          <w:tcPr>
            <w:tcW w:w="865" w:type="pct"/>
          </w:tcPr>
          <w:p w14:paraId="6464F25A" w14:textId="77777777" w:rsidR="00094983" w:rsidRPr="00EA516A" w:rsidRDefault="00094983" w:rsidP="008D6B30">
            <w:pPr>
              <w:pStyle w:val="Guide-Table"/>
              <w:spacing w:before="20" w:after="20"/>
              <w:jc w:val="center"/>
              <w:rPr>
                <w:rFonts w:cs="Tahoma"/>
                <w:b w:val="0"/>
              </w:rPr>
            </w:pPr>
            <w:r w:rsidRPr="00EA516A">
              <w:rPr>
                <w:rFonts w:cs="Tahoma"/>
                <w:b w:val="0"/>
                <w:w w:val="95"/>
              </w:rPr>
              <w:t>217</w:t>
            </w:r>
          </w:p>
        </w:tc>
      </w:tr>
      <w:tr w:rsidR="00094983" w:rsidRPr="00EA516A" w14:paraId="2EDE98EA" w14:textId="77777777" w:rsidTr="008D6B30">
        <w:trPr>
          <w:trHeight w:val="20"/>
        </w:trPr>
        <w:tc>
          <w:tcPr>
            <w:tcW w:w="4135" w:type="pct"/>
          </w:tcPr>
          <w:p w14:paraId="4487F7C3" w14:textId="77777777" w:rsidR="00094983" w:rsidRPr="00EA516A" w:rsidRDefault="00094983" w:rsidP="008D6B30">
            <w:pPr>
              <w:pStyle w:val="Guide-Table"/>
              <w:spacing w:before="20" w:after="20"/>
              <w:rPr>
                <w:rFonts w:cs="Tahoma"/>
              </w:rPr>
            </w:pPr>
            <w:r w:rsidRPr="00EA516A">
              <w:rPr>
                <w:rFonts w:cs="Tahoma"/>
              </w:rPr>
              <w:t>Portugal</w:t>
            </w:r>
          </w:p>
        </w:tc>
        <w:tc>
          <w:tcPr>
            <w:tcW w:w="865" w:type="pct"/>
          </w:tcPr>
          <w:p w14:paraId="2F38BE05" w14:textId="77777777" w:rsidR="00094983" w:rsidRPr="00EA516A" w:rsidRDefault="00094983" w:rsidP="008D6B30">
            <w:pPr>
              <w:pStyle w:val="Guide-Table"/>
              <w:spacing w:before="20" w:after="20"/>
              <w:jc w:val="center"/>
              <w:rPr>
                <w:rFonts w:cs="Tahoma"/>
                <w:b w:val="0"/>
              </w:rPr>
            </w:pPr>
            <w:r w:rsidRPr="00EA516A">
              <w:rPr>
                <w:rFonts w:cs="Tahoma"/>
                <w:b w:val="0"/>
                <w:w w:val="95"/>
              </w:rPr>
              <w:t>204</w:t>
            </w:r>
          </w:p>
        </w:tc>
      </w:tr>
      <w:tr w:rsidR="00094983" w:rsidRPr="00EA516A" w14:paraId="7BE567A1" w14:textId="77777777" w:rsidTr="008D6B30">
        <w:trPr>
          <w:trHeight w:val="20"/>
        </w:trPr>
        <w:tc>
          <w:tcPr>
            <w:tcW w:w="4135" w:type="pct"/>
          </w:tcPr>
          <w:p w14:paraId="2C9D0D58" w14:textId="77777777" w:rsidR="00094983" w:rsidRPr="00EA516A" w:rsidRDefault="00094983" w:rsidP="008D6B30">
            <w:pPr>
              <w:pStyle w:val="Guide-Table"/>
              <w:spacing w:before="20" w:after="20"/>
              <w:rPr>
                <w:rFonts w:cs="Tahoma"/>
                <w:b w:val="0"/>
              </w:rPr>
            </w:pPr>
            <w:r w:rsidRPr="00EA516A">
              <w:rPr>
                <w:rFonts w:cs="Tahoma"/>
              </w:rPr>
              <w:t>Rumunjska</w:t>
            </w:r>
          </w:p>
        </w:tc>
        <w:tc>
          <w:tcPr>
            <w:tcW w:w="865" w:type="pct"/>
          </w:tcPr>
          <w:p w14:paraId="2015B59F" w14:textId="77777777" w:rsidR="00094983" w:rsidRPr="00EA516A" w:rsidRDefault="00094983" w:rsidP="008D6B30">
            <w:pPr>
              <w:pStyle w:val="Guide-Table"/>
              <w:spacing w:before="20" w:after="20"/>
              <w:jc w:val="center"/>
              <w:rPr>
                <w:rFonts w:cs="Tahoma"/>
                <w:b w:val="0"/>
              </w:rPr>
            </w:pPr>
            <w:r w:rsidRPr="00EA516A">
              <w:rPr>
                <w:rFonts w:cs="Tahoma"/>
                <w:b w:val="0"/>
                <w:w w:val="95"/>
              </w:rPr>
              <w:t>222</w:t>
            </w:r>
          </w:p>
        </w:tc>
      </w:tr>
      <w:tr w:rsidR="00094983" w:rsidRPr="00EA516A" w14:paraId="2E48719F" w14:textId="77777777" w:rsidTr="008D6B30">
        <w:trPr>
          <w:trHeight w:val="20"/>
        </w:trPr>
        <w:tc>
          <w:tcPr>
            <w:tcW w:w="4135" w:type="pct"/>
          </w:tcPr>
          <w:p w14:paraId="2AC587A5" w14:textId="77777777" w:rsidR="00094983" w:rsidRPr="00EA516A" w:rsidRDefault="00094983" w:rsidP="008D6B30">
            <w:pPr>
              <w:pStyle w:val="Guide-Table"/>
              <w:spacing w:before="20" w:after="20"/>
              <w:rPr>
                <w:rFonts w:cs="Tahoma"/>
                <w:b w:val="0"/>
              </w:rPr>
            </w:pPr>
            <w:r w:rsidRPr="00EA516A">
              <w:rPr>
                <w:rFonts w:cs="Tahoma"/>
              </w:rPr>
              <w:t>Slovenija</w:t>
            </w:r>
          </w:p>
        </w:tc>
        <w:tc>
          <w:tcPr>
            <w:tcW w:w="865" w:type="pct"/>
          </w:tcPr>
          <w:p w14:paraId="76F19E07" w14:textId="77777777" w:rsidR="00094983" w:rsidRPr="00EA516A" w:rsidRDefault="00094983" w:rsidP="008D6B30">
            <w:pPr>
              <w:pStyle w:val="Guide-Table"/>
              <w:spacing w:before="20" w:after="20"/>
              <w:jc w:val="center"/>
              <w:rPr>
                <w:rFonts w:cs="Tahoma"/>
                <w:b w:val="0"/>
              </w:rPr>
            </w:pPr>
            <w:r w:rsidRPr="00EA516A">
              <w:rPr>
                <w:rFonts w:cs="Tahoma"/>
                <w:b w:val="0"/>
                <w:w w:val="95"/>
              </w:rPr>
              <w:t>180</w:t>
            </w:r>
          </w:p>
        </w:tc>
      </w:tr>
      <w:tr w:rsidR="00094983" w:rsidRPr="00EA516A" w14:paraId="2D30FE4A" w14:textId="77777777" w:rsidTr="008D6B30">
        <w:trPr>
          <w:trHeight w:val="20"/>
        </w:trPr>
        <w:tc>
          <w:tcPr>
            <w:tcW w:w="4135" w:type="pct"/>
          </w:tcPr>
          <w:p w14:paraId="2C3BBD00" w14:textId="77777777" w:rsidR="00094983" w:rsidRPr="00EA516A" w:rsidRDefault="00094983" w:rsidP="008D6B30">
            <w:pPr>
              <w:pStyle w:val="Guide-Table"/>
              <w:spacing w:before="20" w:after="20"/>
              <w:rPr>
                <w:rFonts w:cs="Tahoma"/>
                <w:b w:val="0"/>
              </w:rPr>
            </w:pPr>
            <w:r w:rsidRPr="00EA516A">
              <w:rPr>
                <w:rFonts w:cs="Tahoma"/>
              </w:rPr>
              <w:t>Slovačka</w:t>
            </w:r>
          </w:p>
        </w:tc>
        <w:tc>
          <w:tcPr>
            <w:tcW w:w="865" w:type="pct"/>
          </w:tcPr>
          <w:p w14:paraId="0ACE737B" w14:textId="77777777" w:rsidR="00094983" w:rsidRPr="00EA516A" w:rsidRDefault="00094983" w:rsidP="008D6B30">
            <w:pPr>
              <w:pStyle w:val="Guide-Table"/>
              <w:spacing w:before="20" w:after="20"/>
              <w:jc w:val="center"/>
              <w:rPr>
                <w:rFonts w:cs="Tahoma"/>
                <w:b w:val="0"/>
              </w:rPr>
            </w:pPr>
            <w:r w:rsidRPr="00EA516A">
              <w:rPr>
                <w:rFonts w:cs="Tahoma"/>
                <w:b w:val="0"/>
                <w:w w:val="95"/>
              </w:rPr>
              <w:t>205</w:t>
            </w:r>
          </w:p>
        </w:tc>
      </w:tr>
      <w:tr w:rsidR="00094983" w:rsidRPr="00EA516A" w14:paraId="29252A95" w14:textId="77777777" w:rsidTr="008D6B30">
        <w:trPr>
          <w:trHeight w:val="20"/>
        </w:trPr>
        <w:tc>
          <w:tcPr>
            <w:tcW w:w="4135" w:type="pct"/>
          </w:tcPr>
          <w:p w14:paraId="4B983719" w14:textId="77777777" w:rsidR="00094983" w:rsidRPr="00EA516A" w:rsidRDefault="00094983" w:rsidP="008D6B30">
            <w:pPr>
              <w:pStyle w:val="Guide-Table"/>
              <w:spacing w:before="20" w:after="20"/>
              <w:rPr>
                <w:rFonts w:cs="Tahoma"/>
              </w:rPr>
            </w:pPr>
            <w:r w:rsidRPr="00EA516A">
              <w:rPr>
                <w:rFonts w:cs="Tahoma"/>
              </w:rPr>
              <w:t>Finska</w:t>
            </w:r>
          </w:p>
        </w:tc>
        <w:tc>
          <w:tcPr>
            <w:tcW w:w="865" w:type="pct"/>
          </w:tcPr>
          <w:p w14:paraId="2986883C" w14:textId="77777777" w:rsidR="00094983" w:rsidRPr="00EA516A" w:rsidRDefault="00094983" w:rsidP="008D6B30">
            <w:pPr>
              <w:pStyle w:val="Guide-Table"/>
              <w:spacing w:before="20" w:after="20"/>
              <w:jc w:val="center"/>
              <w:rPr>
                <w:rFonts w:cs="Tahoma"/>
                <w:b w:val="0"/>
              </w:rPr>
            </w:pPr>
            <w:r w:rsidRPr="00EA516A">
              <w:rPr>
                <w:rFonts w:cs="Tahoma"/>
                <w:b w:val="0"/>
                <w:w w:val="95"/>
              </w:rPr>
              <w:t>244</w:t>
            </w:r>
          </w:p>
        </w:tc>
      </w:tr>
      <w:tr w:rsidR="00094983" w:rsidRPr="00EA516A" w14:paraId="3633C8CF" w14:textId="77777777" w:rsidTr="008D6B30">
        <w:trPr>
          <w:trHeight w:val="20"/>
        </w:trPr>
        <w:tc>
          <w:tcPr>
            <w:tcW w:w="4135" w:type="pct"/>
          </w:tcPr>
          <w:p w14:paraId="11DF663B" w14:textId="77777777" w:rsidR="00094983" w:rsidRPr="00EA516A" w:rsidRDefault="00094983" w:rsidP="008D6B30">
            <w:pPr>
              <w:pStyle w:val="Guide-Table"/>
              <w:spacing w:before="20" w:after="20"/>
              <w:rPr>
                <w:rFonts w:cs="Tahoma"/>
                <w:b w:val="0"/>
              </w:rPr>
            </w:pPr>
            <w:r w:rsidRPr="00EA516A">
              <w:rPr>
                <w:rFonts w:cs="Tahoma"/>
              </w:rPr>
              <w:t>Švedska</w:t>
            </w:r>
          </w:p>
        </w:tc>
        <w:tc>
          <w:tcPr>
            <w:tcW w:w="865" w:type="pct"/>
          </w:tcPr>
          <w:p w14:paraId="42619F94" w14:textId="77777777" w:rsidR="00094983" w:rsidRPr="00EA516A" w:rsidRDefault="00094983" w:rsidP="008D6B30">
            <w:pPr>
              <w:pStyle w:val="Guide-Table"/>
              <w:spacing w:before="20" w:after="20"/>
              <w:jc w:val="center"/>
              <w:rPr>
                <w:rFonts w:cs="Tahoma"/>
                <w:b w:val="0"/>
              </w:rPr>
            </w:pPr>
            <w:r w:rsidRPr="00EA516A">
              <w:rPr>
                <w:rFonts w:cs="Tahoma"/>
                <w:b w:val="0"/>
                <w:w w:val="95"/>
              </w:rPr>
              <w:t>257</w:t>
            </w:r>
          </w:p>
        </w:tc>
      </w:tr>
      <w:tr w:rsidR="00094983" w:rsidRPr="00EA516A" w14:paraId="4E12C3D6" w14:textId="77777777" w:rsidTr="008D6B30">
        <w:trPr>
          <w:trHeight w:val="20"/>
        </w:trPr>
        <w:tc>
          <w:tcPr>
            <w:tcW w:w="4135" w:type="pct"/>
          </w:tcPr>
          <w:p w14:paraId="7BAB7115" w14:textId="77777777" w:rsidR="00094983" w:rsidRPr="00EA516A" w:rsidRDefault="00094983" w:rsidP="008D6B30">
            <w:pPr>
              <w:pStyle w:val="Guide-Table"/>
              <w:spacing w:before="20" w:after="20"/>
              <w:rPr>
                <w:rFonts w:cs="Tahoma"/>
                <w:b w:val="0"/>
              </w:rPr>
            </w:pPr>
            <w:r w:rsidRPr="00EA516A">
              <w:rPr>
                <w:rFonts w:cs="Tahoma"/>
              </w:rPr>
              <w:t>Ujedinjena Kraljevina</w:t>
            </w:r>
          </w:p>
        </w:tc>
        <w:tc>
          <w:tcPr>
            <w:tcW w:w="865" w:type="pct"/>
          </w:tcPr>
          <w:p w14:paraId="7B1E2232" w14:textId="77777777" w:rsidR="00094983" w:rsidRPr="00EA516A" w:rsidRDefault="00094983" w:rsidP="008D6B30">
            <w:pPr>
              <w:pStyle w:val="Guide-Table"/>
              <w:spacing w:before="20" w:after="20"/>
              <w:jc w:val="center"/>
              <w:rPr>
                <w:rFonts w:cs="Tahoma"/>
                <w:b w:val="0"/>
              </w:rPr>
            </w:pPr>
            <w:r w:rsidRPr="00EA516A">
              <w:rPr>
                <w:rFonts w:cs="Tahoma"/>
                <w:b w:val="0"/>
                <w:w w:val="95"/>
              </w:rPr>
              <w:t>276</w:t>
            </w:r>
          </w:p>
        </w:tc>
      </w:tr>
      <w:tr w:rsidR="00094983" w:rsidRPr="00EA516A" w14:paraId="39A777C5" w14:textId="77777777" w:rsidTr="008D6B30">
        <w:trPr>
          <w:trHeight w:val="20"/>
        </w:trPr>
        <w:tc>
          <w:tcPr>
            <w:tcW w:w="4135" w:type="pct"/>
            <w:tcBorders>
              <w:top w:val="single" w:sz="4" w:space="0" w:color="auto"/>
              <w:left w:val="single" w:sz="4" w:space="0" w:color="auto"/>
              <w:bottom w:val="single" w:sz="4" w:space="0" w:color="auto"/>
              <w:right w:val="single" w:sz="4" w:space="0" w:color="auto"/>
            </w:tcBorders>
          </w:tcPr>
          <w:p w14:paraId="40EFC355" w14:textId="77777777" w:rsidR="00094983" w:rsidRPr="00EA516A" w:rsidRDefault="00094983" w:rsidP="008D6B30">
            <w:pPr>
              <w:pStyle w:val="Guide-Table"/>
              <w:spacing w:before="20" w:after="20"/>
              <w:rPr>
                <w:rFonts w:cs="Tahoma"/>
                <w:b w:val="0"/>
              </w:rPr>
            </w:pPr>
            <w:r>
              <w:rPr>
                <w:rFonts w:cs="Tahoma"/>
              </w:rPr>
              <w:t>R</w:t>
            </w:r>
            <w:r w:rsidRPr="00EA516A">
              <w:rPr>
                <w:rFonts w:cs="Tahoma"/>
              </w:rPr>
              <w:t xml:space="preserve">epublika </w:t>
            </w:r>
            <w:r>
              <w:rPr>
                <w:rFonts w:cs="Tahoma"/>
              </w:rPr>
              <w:t xml:space="preserve">Sjeverna </w:t>
            </w:r>
            <w:r w:rsidRPr="00EA516A">
              <w:rPr>
                <w:rFonts w:cs="Tahoma"/>
              </w:rPr>
              <w:t>Makedonija</w:t>
            </w:r>
          </w:p>
        </w:tc>
        <w:tc>
          <w:tcPr>
            <w:tcW w:w="865" w:type="pct"/>
            <w:tcBorders>
              <w:top w:val="single" w:sz="4" w:space="0" w:color="auto"/>
              <w:left w:val="single" w:sz="4" w:space="0" w:color="auto"/>
              <w:bottom w:val="single" w:sz="4" w:space="0" w:color="auto"/>
              <w:right w:val="single" w:sz="4" w:space="0" w:color="auto"/>
            </w:tcBorders>
            <w:vAlign w:val="center"/>
          </w:tcPr>
          <w:p w14:paraId="49255E82" w14:textId="77777777" w:rsidR="00094983" w:rsidRPr="00EA516A" w:rsidRDefault="00094983" w:rsidP="008D6B30">
            <w:pPr>
              <w:pStyle w:val="Guide-Table"/>
              <w:spacing w:before="20" w:after="20"/>
              <w:jc w:val="center"/>
              <w:rPr>
                <w:rFonts w:cs="Tahoma"/>
                <w:b w:val="0"/>
              </w:rPr>
            </w:pPr>
            <w:r w:rsidRPr="00EA516A">
              <w:rPr>
                <w:rFonts w:cs="Tahoma"/>
                <w:b w:val="0"/>
              </w:rPr>
              <w:t>210</w:t>
            </w:r>
          </w:p>
        </w:tc>
      </w:tr>
      <w:tr w:rsidR="00094983" w:rsidRPr="00EA516A" w14:paraId="787D2202" w14:textId="77777777" w:rsidTr="008D6B30">
        <w:trPr>
          <w:trHeight w:val="20"/>
        </w:trPr>
        <w:tc>
          <w:tcPr>
            <w:tcW w:w="4135" w:type="pct"/>
          </w:tcPr>
          <w:p w14:paraId="68AA9289" w14:textId="77777777" w:rsidR="00094983" w:rsidRPr="00EA516A" w:rsidRDefault="00094983" w:rsidP="008D6B30">
            <w:pPr>
              <w:pStyle w:val="Guide-Table"/>
              <w:spacing w:before="20" w:after="20"/>
              <w:rPr>
                <w:rFonts w:cs="Tahoma"/>
                <w:b w:val="0"/>
              </w:rPr>
            </w:pPr>
            <w:r w:rsidRPr="00EA516A">
              <w:rPr>
                <w:rFonts w:cs="Tahoma"/>
              </w:rPr>
              <w:t>Island</w:t>
            </w:r>
          </w:p>
        </w:tc>
        <w:tc>
          <w:tcPr>
            <w:tcW w:w="865" w:type="pct"/>
          </w:tcPr>
          <w:p w14:paraId="72C48708" w14:textId="77777777" w:rsidR="00094983" w:rsidRPr="00EA516A" w:rsidRDefault="00094983" w:rsidP="008D6B30">
            <w:pPr>
              <w:pStyle w:val="Guide-Table"/>
              <w:spacing w:before="20" w:after="20"/>
              <w:jc w:val="center"/>
              <w:rPr>
                <w:rFonts w:cs="Tahoma"/>
                <w:b w:val="0"/>
              </w:rPr>
            </w:pPr>
            <w:r w:rsidRPr="00EA516A">
              <w:rPr>
                <w:rFonts w:cs="Tahoma"/>
                <w:b w:val="0"/>
                <w:w w:val="95"/>
              </w:rPr>
              <w:t>245</w:t>
            </w:r>
          </w:p>
        </w:tc>
      </w:tr>
      <w:tr w:rsidR="00094983" w:rsidRPr="00EA516A" w14:paraId="3572B60E" w14:textId="77777777" w:rsidTr="008D6B30">
        <w:trPr>
          <w:trHeight w:val="20"/>
        </w:trPr>
        <w:tc>
          <w:tcPr>
            <w:tcW w:w="4135" w:type="pct"/>
          </w:tcPr>
          <w:p w14:paraId="738E9A57" w14:textId="77777777" w:rsidR="00094983" w:rsidRPr="00EA516A" w:rsidRDefault="00094983" w:rsidP="008D6B30">
            <w:pPr>
              <w:pStyle w:val="Guide-Table"/>
              <w:spacing w:before="20" w:after="20"/>
              <w:rPr>
                <w:rFonts w:cs="Tahoma"/>
                <w:b w:val="0"/>
              </w:rPr>
            </w:pPr>
            <w:r w:rsidRPr="00EA516A">
              <w:rPr>
                <w:rFonts w:cs="Tahoma"/>
              </w:rPr>
              <w:t>Lihtenštajn</w:t>
            </w:r>
          </w:p>
        </w:tc>
        <w:tc>
          <w:tcPr>
            <w:tcW w:w="865" w:type="pct"/>
          </w:tcPr>
          <w:p w14:paraId="40C3DFEF" w14:textId="77777777" w:rsidR="00094983" w:rsidRPr="00EA516A" w:rsidRDefault="00094983" w:rsidP="008D6B30">
            <w:pPr>
              <w:pStyle w:val="Guide-Table"/>
              <w:spacing w:before="20" w:after="20"/>
              <w:jc w:val="center"/>
              <w:rPr>
                <w:rFonts w:cs="Tahoma"/>
                <w:b w:val="0"/>
              </w:rPr>
            </w:pPr>
            <w:r w:rsidRPr="00EA516A">
              <w:rPr>
                <w:rFonts w:cs="Tahoma"/>
                <w:b w:val="0"/>
                <w:w w:val="95"/>
              </w:rPr>
              <w:t>175</w:t>
            </w:r>
          </w:p>
        </w:tc>
      </w:tr>
      <w:tr w:rsidR="00094983" w:rsidRPr="00EA516A" w14:paraId="059886A2" w14:textId="77777777" w:rsidTr="008D6B30">
        <w:trPr>
          <w:trHeight w:val="20"/>
        </w:trPr>
        <w:tc>
          <w:tcPr>
            <w:tcW w:w="4135" w:type="pct"/>
            <w:tcBorders>
              <w:top w:val="single" w:sz="4" w:space="0" w:color="auto"/>
              <w:left w:val="single" w:sz="4" w:space="0" w:color="auto"/>
              <w:bottom w:val="single" w:sz="4" w:space="0" w:color="auto"/>
              <w:right w:val="single" w:sz="4" w:space="0" w:color="auto"/>
            </w:tcBorders>
          </w:tcPr>
          <w:p w14:paraId="0CBF15F3" w14:textId="77777777" w:rsidR="00094983" w:rsidRPr="00EA516A" w:rsidRDefault="00094983" w:rsidP="008D6B30">
            <w:pPr>
              <w:pStyle w:val="Guide-Table"/>
              <w:spacing w:before="20" w:after="20"/>
              <w:rPr>
                <w:rFonts w:cs="Tahoma"/>
              </w:rPr>
            </w:pPr>
            <w:r w:rsidRPr="00EA516A">
              <w:rPr>
                <w:rFonts w:cs="Tahoma"/>
              </w:rPr>
              <w:t xml:space="preserve">Norveška </w:t>
            </w:r>
          </w:p>
        </w:tc>
        <w:tc>
          <w:tcPr>
            <w:tcW w:w="865" w:type="pct"/>
            <w:tcBorders>
              <w:top w:val="single" w:sz="4" w:space="0" w:color="auto"/>
              <w:left w:val="single" w:sz="4" w:space="0" w:color="auto"/>
              <w:bottom w:val="single" w:sz="4" w:space="0" w:color="auto"/>
              <w:right w:val="single" w:sz="4" w:space="0" w:color="auto"/>
            </w:tcBorders>
            <w:vAlign w:val="center"/>
          </w:tcPr>
          <w:p w14:paraId="19B9BD1B" w14:textId="77777777" w:rsidR="00094983" w:rsidRPr="00EA516A" w:rsidRDefault="00094983" w:rsidP="008D6B30">
            <w:pPr>
              <w:pStyle w:val="Guide-Table"/>
              <w:spacing w:before="20" w:after="20"/>
              <w:jc w:val="center"/>
              <w:rPr>
                <w:rFonts w:cs="Tahoma"/>
                <w:b w:val="0"/>
              </w:rPr>
            </w:pPr>
            <w:r w:rsidRPr="00EA516A">
              <w:rPr>
                <w:rFonts w:cs="Tahoma"/>
                <w:b w:val="0"/>
              </w:rPr>
              <w:t>138</w:t>
            </w:r>
          </w:p>
        </w:tc>
      </w:tr>
      <w:tr w:rsidR="00094983" w:rsidRPr="00EA516A" w14:paraId="1B862F26" w14:textId="77777777" w:rsidTr="008D6B30">
        <w:trPr>
          <w:trHeight w:val="20"/>
        </w:trPr>
        <w:tc>
          <w:tcPr>
            <w:tcW w:w="4135" w:type="pct"/>
            <w:tcBorders>
              <w:top w:val="single" w:sz="4" w:space="0" w:color="auto"/>
              <w:left w:val="single" w:sz="4" w:space="0" w:color="auto"/>
              <w:bottom w:val="single" w:sz="4" w:space="0" w:color="auto"/>
              <w:right w:val="single" w:sz="4" w:space="0" w:color="auto"/>
            </w:tcBorders>
          </w:tcPr>
          <w:p w14:paraId="4771B5D0" w14:textId="77777777" w:rsidR="00094983" w:rsidRPr="00EA516A" w:rsidRDefault="00094983" w:rsidP="008D6B30">
            <w:pPr>
              <w:pStyle w:val="Guide-Table"/>
              <w:spacing w:before="20" w:after="20"/>
              <w:rPr>
                <w:rFonts w:cs="Tahoma"/>
              </w:rPr>
            </w:pPr>
            <w:r w:rsidRPr="00EA516A">
              <w:rPr>
                <w:rFonts w:cs="Tahoma"/>
              </w:rPr>
              <w:t>Turska</w:t>
            </w:r>
          </w:p>
        </w:tc>
        <w:tc>
          <w:tcPr>
            <w:tcW w:w="865" w:type="pct"/>
            <w:tcBorders>
              <w:top w:val="single" w:sz="4" w:space="0" w:color="auto"/>
              <w:left w:val="single" w:sz="4" w:space="0" w:color="auto"/>
              <w:bottom w:val="single" w:sz="4" w:space="0" w:color="auto"/>
              <w:right w:val="single" w:sz="4" w:space="0" w:color="auto"/>
            </w:tcBorders>
            <w:vAlign w:val="center"/>
          </w:tcPr>
          <w:p w14:paraId="7058D8E8" w14:textId="77777777" w:rsidR="00094983" w:rsidRPr="00EA516A" w:rsidRDefault="00094983" w:rsidP="008D6B30">
            <w:pPr>
              <w:pStyle w:val="Guide-Table"/>
              <w:spacing w:before="20" w:after="20"/>
              <w:jc w:val="center"/>
              <w:rPr>
                <w:rFonts w:cs="Tahoma"/>
                <w:b w:val="0"/>
              </w:rPr>
            </w:pPr>
            <w:r w:rsidRPr="00EA516A">
              <w:rPr>
                <w:rFonts w:cs="Tahoma"/>
                <w:b w:val="0"/>
              </w:rPr>
              <w:t>40</w:t>
            </w:r>
          </w:p>
        </w:tc>
      </w:tr>
    </w:tbl>
    <w:p w14:paraId="05CB89D1" w14:textId="77777777" w:rsidR="00094983" w:rsidRPr="00EA516A" w:rsidRDefault="00094983" w:rsidP="0099200D">
      <w:pPr>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47"/>
        <w:gridCol w:w="743"/>
      </w:tblGrid>
      <w:tr w:rsidR="00094983" w:rsidRPr="00EA516A" w14:paraId="0C77EFD3" w14:textId="77777777" w:rsidTr="008D6B30">
        <w:tc>
          <w:tcPr>
            <w:tcW w:w="5000" w:type="pct"/>
            <w:gridSpan w:val="2"/>
            <w:shd w:val="clear" w:color="auto" w:fill="auto"/>
          </w:tcPr>
          <w:p w14:paraId="6C72D590" w14:textId="77777777" w:rsidR="00094983" w:rsidRPr="00EA516A" w:rsidRDefault="00094983" w:rsidP="0018519F">
            <w:pPr>
              <w:pStyle w:val="Guide-Table"/>
              <w:spacing w:before="20" w:after="20"/>
              <w:jc w:val="center"/>
              <w:rPr>
                <w:rFonts w:cs="Tahoma"/>
              </w:rPr>
            </w:pPr>
            <w:r w:rsidRPr="00EA516A">
              <w:rPr>
                <w:rFonts w:cs="Tahoma"/>
              </w:rPr>
              <w:t>Partnerske države</w:t>
            </w:r>
          </w:p>
        </w:tc>
      </w:tr>
      <w:tr w:rsidR="00094983" w:rsidRPr="00EA516A" w14:paraId="4BBEC1CF" w14:textId="77777777" w:rsidTr="008D6B30">
        <w:tc>
          <w:tcPr>
            <w:tcW w:w="4173" w:type="pct"/>
            <w:shd w:val="clear" w:color="auto" w:fill="auto"/>
            <w:vAlign w:val="center"/>
          </w:tcPr>
          <w:p w14:paraId="70382487" w14:textId="77777777" w:rsidR="00094983" w:rsidRPr="00EA516A" w:rsidRDefault="00094983" w:rsidP="0018519F">
            <w:pPr>
              <w:spacing w:before="20" w:after="20"/>
              <w:rPr>
                <w:sz w:val="18"/>
                <w:szCs w:val="18"/>
                <w:lang w:val="en-US"/>
              </w:rPr>
            </w:pPr>
            <w:r w:rsidRPr="00EA516A">
              <w:rPr>
                <w:b/>
                <w:sz w:val="18"/>
                <w:szCs w:val="18"/>
                <w:lang w:val="en-GB"/>
              </w:rPr>
              <w:t>Afganistan</w:t>
            </w:r>
          </w:p>
        </w:tc>
        <w:tc>
          <w:tcPr>
            <w:tcW w:w="827" w:type="pct"/>
            <w:shd w:val="clear" w:color="auto" w:fill="auto"/>
            <w:vAlign w:val="center"/>
          </w:tcPr>
          <w:p w14:paraId="34DE35B2" w14:textId="77777777" w:rsidR="00094983" w:rsidRPr="00EA516A" w:rsidRDefault="00094983" w:rsidP="0018519F">
            <w:pPr>
              <w:spacing w:before="20" w:after="20"/>
              <w:jc w:val="center"/>
              <w:rPr>
                <w:sz w:val="18"/>
                <w:szCs w:val="18"/>
                <w:lang w:val="en-US"/>
              </w:rPr>
            </w:pPr>
            <w:r w:rsidRPr="00EA516A">
              <w:rPr>
                <w:sz w:val="18"/>
                <w:szCs w:val="18"/>
                <w:lang w:val="en-GB"/>
              </w:rPr>
              <w:t>125</w:t>
            </w:r>
          </w:p>
        </w:tc>
      </w:tr>
      <w:tr w:rsidR="00094983" w:rsidRPr="00EA516A" w14:paraId="5D6F19C8" w14:textId="77777777" w:rsidTr="008D6B30">
        <w:tc>
          <w:tcPr>
            <w:tcW w:w="4173" w:type="pct"/>
            <w:shd w:val="clear" w:color="auto" w:fill="auto"/>
            <w:vAlign w:val="center"/>
          </w:tcPr>
          <w:p w14:paraId="701DFB5C" w14:textId="77777777" w:rsidR="00094983" w:rsidRPr="00EA516A" w:rsidRDefault="00094983" w:rsidP="0018519F">
            <w:pPr>
              <w:spacing w:before="20" w:after="20"/>
              <w:rPr>
                <w:sz w:val="18"/>
                <w:szCs w:val="18"/>
                <w:lang w:val="en-US"/>
              </w:rPr>
            </w:pPr>
            <w:r w:rsidRPr="00EA516A">
              <w:rPr>
                <w:b/>
                <w:sz w:val="18"/>
                <w:szCs w:val="18"/>
                <w:lang w:val="en-GB"/>
              </w:rPr>
              <w:t>Albanija</w:t>
            </w:r>
          </w:p>
        </w:tc>
        <w:tc>
          <w:tcPr>
            <w:tcW w:w="827" w:type="pct"/>
            <w:shd w:val="clear" w:color="auto" w:fill="auto"/>
            <w:vAlign w:val="center"/>
          </w:tcPr>
          <w:p w14:paraId="4940FE78" w14:textId="77777777" w:rsidR="00094983" w:rsidRPr="00EA516A" w:rsidRDefault="00094983" w:rsidP="0018519F">
            <w:pPr>
              <w:spacing w:before="20" w:after="20"/>
              <w:jc w:val="center"/>
              <w:rPr>
                <w:sz w:val="18"/>
                <w:szCs w:val="18"/>
                <w:lang w:val="en-US"/>
              </w:rPr>
            </w:pPr>
            <w:r w:rsidRPr="00EA516A">
              <w:rPr>
                <w:sz w:val="18"/>
                <w:szCs w:val="18"/>
                <w:lang w:val="en-GB"/>
              </w:rPr>
              <w:t>210</w:t>
            </w:r>
          </w:p>
        </w:tc>
      </w:tr>
      <w:tr w:rsidR="00094983" w:rsidRPr="00EA516A" w14:paraId="7EB5984E" w14:textId="77777777" w:rsidTr="008D6B30">
        <w:tc>
          <w:tcPr>
            <w:tcW w:w="4173" w:type="pct"/>
            <w:shd w:val="clear" w:color="auto" w:fill="auto"/>
            <w:vAlign w:val="center"/>
          </w:tcPr>
          <w:p w14:paraId="0A3D05D8" w14:textId="77777777" w:rsidR="00094983" w:rsidRPr="00EA516A" w:rsidRDefault="00094983" w:rsidP="0018519F">
            <w:pPr>
              <w:spacing w:before="20" w:after="20"/>
              <w:rPr>
                <w:sz w:val="18"/>
                <w:szCs w:val="18"/>
                <w:lang w:val="en-US"/>
              </w:rPr>
            </w:pPr>
            <w:r w:rsidRPr="00EA516A">
              <w:rPr>
                <w:b/>
                <w:sz w:val="18"/>
                <w:szCs w:val="18"/>
                <w:lang w:val="en-GB"/>
              </w:rPr>
              <w:t>Alžir</w:t>
            </w:r>
          </w:p>
        </w:tc>
        <w:tc>
          <w:tcPr>
            <w:tcW w:w="827" w:type="pct"/>
            <w:shd w:val="clear" w:color="auto" w:fill="auto"/>
            <w:vAlign w:val="center"/>
          </w:tcPr>
          <w:p w14:paraId="6215F06E" w14:textId="77777777" w:rsidR="00094983" w:rsidRPr="00EA516A" w:rsidRDefault="00094983" w:rsidP="0018519F">
            <w:pPr>
              <w:spacing w:before="20" w:after="20"/>
              <w:jc w:val="center"/>
              <w:rPr>
                <w:sz w:val="18"/>
                <w:szCs w:val="18"/>
                <w:lang w:val="en-US"/>
              </w:rPr>
            </w:pPr>
            <w:r w:rsidRPr="00EA516A">
              <w:rPr>
                <w:sz w:val="18"/>
                <w:szCs w:val="18"/>
                <w:lang w:val="en-GB"/>
              </w:rPr>
              <w:t>170</w:t>
            </w:r>
          </w:p>
        </w:tc>
      </w:tr>
      <w:tr w:rsidR="00094983" w:rsidRPr="00EA516A" w14:paraId="32DC428F" w14:textId="77777777" w:rsidTr="008D6B30">
        <w:tc>
          <w:tcPr>
            <w:tcW w:w="4173" w:type="pct"/>
            <w:shd w:val="clear" w:color="auto" w:fill="auto"/>
            <w:vAlign w:val="center"/>
          </w:tcPr>
          <w:p w14:paraId="17A0DB34" w14:textId="77777777" w:rsidR="00094983" w:rsidRPr="00EA516A" w:rsidRDefault="00094983" w:rsidP="0018519F">
            <w:pPr>
              <w:spacing w:before="20" w:after="20"/>
              <w:rPr>
                <w:sz w:val="18"/>
                <w:szCs w:val="18"/>
                <w:lang w:val="en-US"/>
              </w:rPr>
            </w:pPr>
            <w:r w:rsidRPr="00EA516A">
              <w:rPr>
                <w:b/>
                <w:sz w:val="18"/>
                <w:szCs w:val="18"/>
                <w:lang w:val="en-GB"/>
              </w:rPr>
              <w:t>Andora</w:t>
            </w:r>
          </w:p>
        </w:tc>
        <w:tc>
          <w:tcPr>
            <w:tcW w:w="827" w:type="pct"/>
            <w:shd w:val="clear" w:color="auto" w:fill="auto"/>
            <w:vAlign w:val="center"/>
          </w:tcPr>
          <w:p w14:paraId="11061EE7" w14:textId="77777777" w:rsidR="00094983" w:rsidRPr="00EA516A" w:rsidRDefault="00094983" w:rsidP="0018519F">
            <w:pPr>
              <w:spacing w:before="20" w:after="20"/>
              <w:jc w:val="center"/>
              <w:rPr>
                <w:sz w:val="18"/>
                <w:szCs w:val="18"/>
                <w:lang w:val="en-US"/>
              </w:rPr>
            </w:pPr>
            <w:r w:rsidRPr="00EA516A">
              <w:rPr>
                <w:sz w:val="18"/>
                <w:szCs w:val="18"/>
                <w:lang w:val="en-GB"/>
              </w:rPr>
              <w:t>195</w:t>
            </w:r>
          </w:p>
        </w:tc>
      </w:tr>
      <w:tr w:rsidR="00094983" w:rsidRPr="00EA516A" w14:paraId="2F6AE6C9" w14:textId="77777777" w:rsidTr="008D6B30">
        <w:tc>
          <w:tcPr>
            <w:tcW w:w="4173" w:type="pct"/>
            <w:shd w:val="clear" w:color="auto" w:fill="auto"/>
            <w:vAlign w:val="center"/>
          </w:tcPr>
          <w:p w14:paraId="46F23C18" w14:textId="77777777" w:rsidR="00094983" w:rsidRPr="00EA516A" w:rsidRDefault="00094983" w:rsidP="0018519F">
            <w:pPr>
              <w:spacing w:before="20" w:after="20"/>
              <w:rPr>
                <w:sz w:val="18"/>
                <w:szCs w:val="18"/>
                <w:lang w:val="en-US"/>
              </w:rPr>
            </w:pPr>
            <w:r w:rsidRPr="00EA516A">
              <w:rPr>
                <w:b/>
                <w:sz w:val="18"/>
                <w:szCs w:val="18"/>
                <w:lang w:val="en-GB"/>
              </w:rPr>
              <w:t>Angola</w:t>
            </w:r>
          </w:p>
        </w:tc>
        <w:tc>
          <w:tcPr>
            <w:tcW w:w="827" w:type="pct"/>
            <w:shd w:val="clear" w:color="auto" w:fill="auto"/>
            <w:vAlign w:val="center"/>
          </w:tcPr>
          <w:p w14:paraId="55F83DE2" w14:textId="77777777" w:rsidR="00094983" w:rsidRPr="00EA516A" w:rsidRDefault="00094983" w:rsidP="0018519F">
            <w:pPr>
              <w:spacing w:before="20" w:after="20"/>
              <w:jc w:val="center"/>
              <w:rPr>
                <w:sz w:val="18"/>
                <w:szCs w:val="18"/>
                <w:lang w:val="en-US"/>
              </w:rPr>
            </w:pPr>
            <w:r w:rsidRPr="00EA516A">
              <w:rPr>
                <w:sz w:val="18"/>
                <w:szCs w:val="18"/>
                <w:lang w:val="en-GB"/>
              </w:rPr>
              <w:t>280</w:t>
            </w:r>
          </w:p>
        </w:tc>
      </w:tr>
      <w:tr w:rsidR="00094983" w:rsidRPr="00EA516A" w14:paraId="76E3581F" w14:textId="77777777" w:rsidTr="008D6B30">
        <w:tc>
          <w:tcPr>
            <w:tcW w:w="4173" w:type="pct"/>
            <w:shd w:val="clear" w:color="auto" w:fill="auto"/>
            <w:vAlign w:val="center"/>
          </w:tcPr>
          <w:p w14:paraId="33248523" w14:textId="77777777" w:rsidR="00094983" w:rsidRPr="00EA516A" w:rsidRDefault="00094983" w:rsidP="0018519F">
            <w:pPr>
              <w:spacing w:before="20" w:after="20"/>
              <w:rPr>
                <w:sz w:val="18"/>
                <w:szCs w:val="18"/>
                <w:lang w:val="en-US"/>
              </w:rPr>
            </w:pPr>
            <w:r w:rsidRPr="00EA516A">
              <w:rPr>
                <w:b/>
                <w:sz w:val="18"/>
                <w:szCs w:val="18"/>
                <w:lang w:val="en-GB"/>
              </w:rPr>
              <w:t>Antigva i Barbuda</w:t>
            </w:r>
          </w:p>
        </w:tc>
        <w:tc>
          <w:tcPr>
            <w:tcW w:w="827" w:type="pct"/>
            <w:shd w:val="clear" w:color="auto" w:fill="auto"/>
            <w:vAlign w:val="center"/>
          </w:tcPr>
          <w:p w14:paraId="1B145A92" w14:textId="77777777" w:rsidR="00094983" w:rsidRPr="00EA516A" w:rsidRDefault="00094983" w:rsidP="0018519F">
            <w:pPr>
              <w:spacing w:before="20" w:after="20"/>
              <w:jc w:val="center"/>
              <w:rPr>
                <w:sz w:val="18"/>
                <w:szCs w:val="18"/>
                <w:lang w:val="en-US"/>
              </w:rPr>
            </w:pPr>
            <w:r w:rsidRPr="00EA516A">
              <w:rPr>
                <w:sz w:val="18"/>
                <w:szCs w:val="18"/>
                <w:lang w:val="en-GB"/>
              </w:rPr>
              <w:t>225</w:t>
            </w:r>
          </w:p>
        </w:tc>
      </w:tr>
      <w:tr w:rsidR="00094983" w:rsidRPr="00EA516A" w14:paraId="0D913BB4" w14:textId="77777777" w:rsidTr="008D6B30">
        <w:tc>
          <w:tcPr>
            <w:tcW w:w="4173" w:type="pct"/>
            <w:shd w:val="clear" w:color="auto" w:fill="auto"/>
            <w:vAlign w:val="center"/>
          </w:tcPr>
          <w:p w14:paraId="0AB8893D" w14:textId="77777777" w:rsidR="00094983" w:rsidRPr="00EA516A" w:rsidRDefault="00094983" w:rsidP="0018519F">
            <w:pPr>
              <w:spacing w:before="20" w:after="20"/>
              <w:rPr>
                <w:sz w:val="18"/>
                <w:szCs w:val="18"/>
                <w:lang w:val="en-US"/>
              </w:rPr>
            </w:pPr>
            <w:r w:rsidRPr="00EA516A">
              <w:rPr>
                <w:b/>
                <w:sz w:val="18"/>
                <w:szCs w:val="18"/>
                <w:lang w:val="en-GB"/>
              </w:rPr>
              <w:t>Argentina</w:t>
            </w:r>
          </w:p>
        </w:tc>
        <w:tc>
          <w:tcPr>
            <w:tcW w:w="827" w:type="pct"/>
            <w:shd w:val="clear" w:color="auto" w:fill="auto"/>
            <w:vAlign w:val="center"/>
          </w:tcPr>
          <w:p w14:paraId="647592E5" w14:textId="77777777" w:rsidR="00094983" w:rsidRPr="00EA516A" w:rsidRDefault="00094983" w:rsidP="0018519F">
            <w:pPr>
              <w:spacing w:before="20" w:after="20"/>
              <w:jc w:val="center"/>
              <w:rPr>
                <w:sz w:val="18"/>
                <w:szCs w:val="18"/>
                <w:lang w:val="en-US"/>
              </w:rPr>
            </w:pPr>
            <w:r w:rsidRPr="00EA516A">
              <w:rPr>
                <w:sz w:val="18"/>
                <w:szCs w:val="18"/>
                <w:lang w:val="en-GB"/>
              </w:rPr>
              <w:t>285</w:t>
            </w:r>
          </w:p>
        </w:tc>
      </w:tr>
      <w:tr w:rsidR="00094983" w:rsidRPr="00EA516A" w14:paraId="469166CD" w14:textId="77777777" w:rsidTr="008D6B30">
        <w:tc>
          <w:tcPr>
            <w:tcW w:w="4173" w:type="pct"/>
            <w:shd w:val="clear" w:color="auto" w:fill="auto"/>
            <w:vAlign w:val="center"/>
          </w:tcPr>
          <w:p w14:paraId="17AC1A12" w14:textId="77777777" w:rsidR="00094983" w:rsidRPr="00EA516A" w:rsidRDefault="00094983" w:rsidP="0018519F">
            <w:pPr>
              <w:spacing w:before="20" w:after="20"/>
              <w:rPr>
                <w:sz w:val="18"/>
                <w:szCs w:val="18"/>
                <w:lang w:val="en-US"/>
              </w:rPr>
            </w:pPr>
            <w:r w:rsidRPr="00EA516A">
              <w:rPr>
                <w:b/>
                <w:sz w:val="18"/>
                <w:szCs w:val="18"/>
                <w:lang w:val="en-GB"/>
              </w:rPr>
              <w:t>Armenija</w:t>
            </w:r>
          </w:p>
        </w:tc>
        <w:tc>
          <w:tcPr>
            <w:tcW w:w="827" w:type="pct"/>
            <w:shd w:val="clear" w:color="auto" w:fill="auto"/>
            <w:vAlign w:val="center"/>
          </w:tcPr>
          <w:p w14:paraId="4070E86D" w14:textId="77777777" w:rsidR="00094983" w:rsidRPr="00EA516A" w:rsidRDefault="00094983" w:rsidP="0018519F">
            <w:pPr>
              <w:spacing w:before="20" w:after="20"/>
              <w:jc w:val="center"/>
              <w:rPr>
                <w:sz w:val="18"/>
                <w:szCs w:val="18"/>
                <w:lang w:val="en-US"/>
              </w:rPr>
            </w:pPr>
            <w:r w:rsidRPr="00EA516A">
              <w:rPr>
                <w:sz w:val="18"/>
                <w:szCs w:val="18"/>
                <w:lang w:val="en-GB"/>
              </w:rPr>
              <w:t>280</w:t>
            </w:r>
          </w:p>
        </w:tc>
      </w:tr>
      <w:tr w:rsidR="00094983" w:rsidRPr="00EA516A" w14:paraId="317683C6" w14:textId="77777777" w:rsidTr="008D6B30">
        <w:tc>
          <w:tcPr>
            <w:tcW w:w="4173" w:type="pct"/>
            <w:shd w:val="clear" w:color="auto" w:fill="auto"/>
            <w:vAlign w:val="center"/>
          </w:tcPr>
          <w:p w14:paraId="5321B212" w14:textId="77777777" w:rsidR="00094983" w:rsidRPr="00EA516A" w:rsidRDefault="00094983" w:rsidP="0018519F">
            <w:pPr>
              <w:spacing w:before="20" w:after="20"/>
              <w:rPr>
                <w:sz w:val="18"/>
                <w:szCs w:val="18"/>
                <w:lang w:val="en-US"/>
              </w:rPr>
            </w:pPr>
            <w:r w:rsidRPr="00EA516A">
              <w:rPr>
                <w:b/>
                <w:sz w:val="18"/>
                <w:szCs w:val="18"/>
                <w:lang w:val="en-GB"/>
              </w:rPr>
              <w:t>Australija</w:t>
            </w:r>
          </w:p>
        </w:tc>
        <w:tc>
          <w:tcPr>
            <w:tcW w:w="827" w:type="pct"/>
            <w:shd w:val="clear" w:color="auto" w:fill="auto"/>
            <w:vAlign w:val="center"/>
          </w:tcPr>
          <w:p w14:paraId="4EB93015" w14:textId="77777777" w:rsidR="00094983" w:rsidRPr="00EA516A" w:rsidRDefault="00094983" w:rsidP="0018519F">
            <w:pPr>
              <w:spacing w:before="20" w:after="20"/>
              <w:jc w:val="center"/>
              <w:rPr>
                <w:sz w:val="18"/>
                <w:szCs w:val="18"/>
                <w:lang w:val="en-US"/>
              </w:rPr>
            </w:pPr>
            <w:r w:rsidRPr="00EA516A">
              <w:rPr>
                <w:sz w:val="18"/>
                <w:szCs w:val="18"/>
                <w:lang w:val="en-GB"/>
              </w:rPr>
              <w:t>210</w:t>
            </w:r>
          </w:p>
        </w:tc>
      </w:tr>
      <w:tr w:rsidR="00094983" w:rsidRPr="00EA516A" w14:paraId="52440FE5" w14:textId="77777777" w:rsidTr="008D6B30">
        <w:tc>
          <w:tcPr>
            <w:tcW w:w="4173" w:type="pct"/>
            <w:shd w:val="clear" w:color="auto" w:fill="auto"/>
            <w:vAlign w:val="center"/>
          </w:tcPr>
          <w:p w14:paraId="2AAA1D38" w14:textId="77777777" w:rsidR="00094983" w:rsidRPr="00EA516A" w:rsidRDefault="00094983" w:rsidP="0018519F">
            <w:pPr>
              <w:spacing w:before="20" w:after="20"/>
              <w:rPr>
                <w:sz w:val="18"/>
                <w:szCs w:val="18"/>
                <w:lang w:val="en-US"/>
              </w:rPr>
            </w:pPr>
            <w:r w:rsidRPr="00EA516A">
              <w:rPr>
                <w:b/>
                <w:sz w:val="18"/>
                <w:szCs w:val="18"/>
                <w:lang w:val="en-GB"/>
              </w:rPr>
              <w:t>Azerbajdžan</w:t>
            </w:r>
          </w:p>
        </w:tc>
        <w:tc>
          <w:tcPr>
            <w:tcW w:w="827" w:type="pct"/>
            <w:shd w:val="clear" w:color="auto" w:fill="auto"/>
            <w:vAlign w:val="center"/>
          </w:tcPr>
          <w:p w14:paraId="5B2FC276" w14:textId="77777777" w:rsidR="00094983" w:rsidRPr="00EA516A" w:rsidRDefault="00094983" w:rsidP="0018519F">
            <w:pPr>
              <w:spacing w:before="20" w:after="20"/>
              <w:jc w:val="center"/>
              <w:rPr>
                <w:sz w:val="18"/>
                <w:szCs w:val="18"/>
                <w:lang w:val="en-US"/>
              </w:rPr>
            </w:pPr>
            <w:r w:rsidRPr="00EA516A">
              <w:rPr>
                <w:sz w:val="18"/>
                <w:szCs w:val="18"/>
                <w:lang w:val="en-GB"/>
              </w:rPr>
              <w:t>270</w:t>
            </w:r>
          </w:p>
        </w:tc>
      </w:tr>
      <w:tr w:rsidR="00094983" w:rsidRPr="00EA516A" w14:paraId="0F44D4D3" w14:textId="77777777" w:rsidTr="008D6B30">
        <w:tc>
          <w:tcPr>
            <w:tcW w:w="4173" w:type="pct"/>
            <w:shd w:val="clear" w:color="auto" w:fill="auto"/>
            <w:vAlign w:val="center"/>
          </w:tcPr>
          <w:p w14:paraId="182294AB" w14:textId="77777777" w:rsidR="00094983" w:rsidRPr="00EA516A" w:rsidRDefault="00094983" w:rsidP="0018519F">
            <w:pPr>
              <w:spacing w:before="20" w:after="20"/>
              <w:rPr>
                <w:sz w:val="18"/>
                <w:szCs w:val="18"/>
                <w:lang w:val="en-US"/>
              </w:rPr>
            </w:pPr>
            <w:r w:rsidRPr="00EA516A">
              <w:rPr>
                <w:b/>
                <w:sz w:val="18"/>
                <w:szCs w:val="18"/>
                <w:lang w:val="en-GB"/>
              </w:rPr>
              <w:t>Bahami</w:t>
            </w:r>
          </w:p>
        </w:tc>
        <w:tc>
          <w:tcPr>
            <w:tcW w:w="827" w:type="pct"/>
            <w:shd w:val="clear" w:color="auto" w:fill="auto"/>
            <w:vAlign w:val="center"/>
          </w:tcPr>
          <w:p w14:paraId="01AE1ABF" w14:textId="77777777" w:rsidR="00094983" w:rsidRPr="00EA516A" w:rsidRDefault="00094983" w:rsidP="0018519F">
            <w:pPr>
              <w:spacing w:before="20" w:after="20"/>
              <w:jc w:val="center"/>
              <w:rPr>
                <w:sz w:val="18"/>
                <w:szCs w:val="18"/>
                <w:lang w:val="en-US"/>
              </w:rPr>
            </w:pPr>
            <w:r w:rsidRPr="00EA516A">
              <w:rPr>
                <w:sz w:val="18"/>
                <w:szCs w:val="18"/>
                <w:lang w:val="en-GB"/>
              </w:rPr>
              <w:t>190</w:t>
            </w:r>
          </w:p>
        </w:tc>
      </w:tr>
      <w:tr w:rsidR="00094983" w:rsidRPr="00EA516A" w14:paraId="3C69EF67" w14:textId="77777777" w:rsidTr="008D6B30">
        <w:tc>
          <w:tcPr>
            <w:tcW w:w="4173" w:type="pct"/>
            <w:shd w:val="clear" w:color="auto" w:fill="auto"/>
            <w:vAlign w:val="center"/>
          </w:tcPr>
          <w:p w14:paraId="5EA56869" w14:textId="77777777" w:rsidR="00094983" w:rsidRPr="00EA516A" w:rsidRDefault="00094983" w:rsidP="0018519F">
            <w:pPr>
              <w:spacing w:before="20" w:after="20"/>
              <w:rPr>
                <w:sz w:val="18"/>
                <w:szCs w:val="18"/>
                <w:lang w:val="en-US"/>
              </w:rPr>
            </w:pPr>
            <w:r w:rsidRPr="00EA516A">
              <w:rPr>
                <w:b/>
                <w:sz w:val="18"/>
                <w:szCs w:val="18"/>
                <w:lang w:val="en-GB"/>
              </w:rPr>
              <w:t>Bahrein</w:t>
            </w:r>
          </w:p>
        </w:tc>
        <w:tc>
          <w:tcPr>
            <w:tcW w:w="827" w:type="pct"/>
            <w:shd w:val="clear" w:color="auto" w:fill="auto"/>
            <w:vAlign w:val="center"/>
          </w:tcPr>
          <w:p w14:paraId="0AA3791C" w14:textId="77777777" w:rsidR="00094983" w:rsidRPr="00EA516A" w:rsidRDefault="00094983" w:rsidP="0018519F">
            <w:pPr>
              <w:spacing w:before="20" w:after="20"/>
              <w:jc w:val="center"/>
              <w:rPr>
                <w:sz w:val="18"/>
                <w:szCs w:val="18"/>
                <w:lang w:val="en-US"/>
              </w:rPr>
            </w:pPr>
            <w:r w:rsidRPr="00EA516A">
              <w:rPr>
                <w:sz w:val="18"/>
                <w:szCs w:val="18"/>
                <w:lang w:val="en-GB"/>
              </w:rPr>
              <w:t>275</w:t>
            </w:r>
          </w:p>
        </w:tc>
      </w:tr>
      <w:tr w:rsidR="00094983" w:rsidRPr="00EA516A" w14:paraId="4774F902" w14:textId="77777777" w:rsidTr="008D6B30">
        <w:tc>
          <w:tcPr>
            <w:tcW w:w="4173" w:type="pct"/>
            <w:shd w:val="clear" w:color="auto" w:fill="auto"/>
            <w:vAlign w:val="center"/>
          </w:tcPr>
          <w:p w14:paraId="47122027" w14:textId="77777777" w:rsidR="00094983" w:rsidRPr="00EA516A" w:rsidRDefault="00094983" w:rsidP="0018519F">
            <w:pPr>
              <w:spacing w:before="20" w:after="20"/>
              <w:rPr>
                <w:sz w:val="18"/>
                <w:szCs w:val="18"/>
                <w:lang w:val="en-US"/>
              </w:rPr>
            </w:pPr>
            <w:r w:rsidRPr="00EA516A">
              <w:rPr>
                <w:b/>
                <w:sz w:val="18"/>
                <w:szCs w:val="18"/>
                <w:lang w:val="en-GB"/>
              </w:rPr>
              <w:t>Bangladeš</w:t>
            </w:r>
          </w:p>
        </w:tc>
        <w:tc>
          <w:tcPr>
            <w:tcW w:w="827" w:type="pct"/>
            <w:shd w:val="clear" w:color="auto" w:fill="auto"/>
            <w:vAlign w:val="center"/>
          </w:tcPr>
          <w:p w14:paraId="1D685AED" w14:textId="77777777" w:rsidR="00094983" w:rsidRPr="00EA516A" w:rsidRDefault="00094983" w:rsidP="0018519F">
            <w:pPr>
              <w:spacing w:before="20" w:after="20"/>
              <w:jc w:val="center"/>
              <w:rPr>
                <w:sz w:val="18"/>
                <w:szCs w:val="18"/>
                <w:lang w:val="en-US"/>
              </w:rPr>
            </w:pPr>
            <w:r w:rsidRPr="00EA516A">
              <w:rPr>
                <w:sz w:val="18"/>
                <w:szCs w:val="18"/>
                <w:lang w:val="en-GB"/>
              </w:rPr>
              <w:t>190</w:t>
            </w:r>
          </w:p>
        </w:tc>
      </w:tr>
      <w:tr w:rsidR="00094983" w:rsidRPr="00EA516A" w14:paraId="21822D51" w14:textId="77777777" w:rsidTr="00865976">
        <w:trPr>
          <w:trHeight w:val="77"/>
        </w:trPr>
        <w:tc>
          <w:tcPr>
            <w:tcW w:w="4173" w:type="pct"/>
            <w:shd w:val="clear" w:color="auto" w:fill="auto"/>
            <w:vAlign w:val="center"/>
          </w:tcPr>
          <w:p w14:paraId="6D81A36E" w14:textId="77777777" w:rsidR="00094983" w:rsidRPr="00EA516A" w:rsidRDefault="00094983" w:rsidP="0018519F">
            <w:pPr>
              <w:spacing w:before="20" w:after="20"/>
              <w:rPr>
                <w:sz w:val="18"/>
                <w:szCs w:val="18"/>
                <w:lang w:val="en-US"/>
              </w:rPr>
            </w:pPr>
            <w:r w:rsidRPr="00EA516A">
              <w:rPr>
                <w:b/>
                <w:sz w:val="18"/>
                <w:szCs w:val="18"/>
                <w:lang w:val="en-GB"/>
              </w:rPr>
              <w:t>Barbados</w:t>
            </w:r>
          </w:p>
        </w:tc>
        <w:tc>
          <w:tcPr>
            <w:tcW w:w="827" w:type="pct"/>
            <w:shd w:val="clear" w:color="auto" w:fill="auto"/>
            <w:vAlign w:val="center"/>
          </w:tcPr>
          <w:p w14:paraId="2167ADC5" w14:textId="77777777" w:rsidR="00094983" w:rsidRPr="00EA516A" w:rsidRDefault="00094983" w:rsidP="0018519F">
            <w:pPr>
              <w:spacing w:before="20" w:after="20"/>
              <w:jc w:val="center"/>
              <w:rPr>
                <w:sz w:val="18"/>
                <w:szCs w:val="18"/>
                <w:lang w:val="en-US"/>
              </w:rPr>
            </w:pPr>
            <w:r w:rsidRPr="00EA516A">
              <w:rPr>
                <w:sz w:val="18"/>
                <w:szCs w:val="18"/>
                <w:lang w:val="en-GB"/>
              </w:rPr>
              <w:t>215</w:t>
            </w:r>
          </w:p>
        </w:tc>
      </w:tr>
      <w:tr w:rsidR="00094983" w:rsidRPr="00EA516A" w14:paraId="2F6337A0" w14:textId="77777777" w:rsidTr="008D6B30">
        <w:tc>
          <w:tcPr>
            <w:tcW w:w="4173" w:type="pct"/>
            <w:shd w:val="clear" w:color="auto" w:fill="auto"/>
            <w:vAlign w:val="center"/>
          </w:tcPr>
          <w:p w14:paraId="1A115299" w14:textId="77777777" w:rsidR="00094983" w:rsidRPr="00EA516A" w:rsidRDefault="00094983" w:rsidP="0018519F">
            <w:pPr>
              <w:spacing w:before="20" w:after="20"/>
              <w:rPr>
                <w:sz w:val="18"/>
                <w:szCs w:val="18"/>
                <w:lang w:val="en-US"/>
              </w:rPr>
            </w:pPr>
            <w:r w:rsidRPr="00EA516A">
              <w:rPr>
                <w:b/>
                <w:sz w:val="18"/>
                <w:szCs w:val="18"/>
                <w:lang w:val="en-GB"/>
              </w:rPr>
              <w:t>Bjelarus</w:t>
            </w:r>
          </w:p>
        </w:tc>
        <w:tc>
          <w:tcPr>
            <w:tcW w:w="827" w:type="pct"/>
            <w:shd w:val="clear" w:color="auto" w:fill="auto"/>
            <w:vAlign w:val="center"/>
          </w:tcPr>
          <w:p w14:paraId="259A66B7" w14:textId="77777777" w:rsidR="00094983" w:rsidRPr="00EA516A" w:rsidRDefault="00094983" w:rsidP="0018519F">
            <w:pPr>
              <w:spacing w:before="20" w:after="20"/>
              <w:jc w:val="center"/>
              <w:rPr>
                <w:sz w:val="18"/>
                <w:szCs w:val="18"/>
                <w:lang w:val="en-US"/>
              </w:rPr>
            </w:pPr>
            <w:r w:rsidRPr="00EA516A">
              <w:rPr>
                <w:sz w:val="18"/>
                <w:szCs w:val="18"/>
                <w:lang w:val="en-GB"/>
              </w:rPr>
              <w:t>225</w:t>
            </w:r>
          </w:p>
        </w:tc>
      </w:tr>
      <w:tr w:rsidR="00094983" w:rsidRPr="00EA516A" w14:paraId="4567F38B" w14:textId="77777777" w:rsidTr="008D6B30">
        <w:tc>
          <w:tcPr>
            <w:tcW w:w="4173" w:type="pct"/>
            <w:shd w:val="clear" w:color="auto" w:fill="auto"/>
            <w:vAlign w:val="center"/>
          </w:tcPr>
          <w:p w14:paraId="0C59B0FF" w14:textId="77777777" w:rsidR="00094983" w:rsidRPr="00EA516A" w:rsidRDefault="00094983" w:rsidP="0018519F">
            <w:pPr>
              <w:spacing w:before="20" w:after="20"/>
              <w:rPr>
                <w:sz w:val="18"/>
                <w:szCs w:val="18"/>
                <w:lang w:val="en-US"/>
              </w:rPr>
            </w:pPr>
            <w:r w:rsidRPr="00EA516A">
              <w:rPr>
                <w:b/>
                <w:sz w:val="18"/>
                <w:szCs w:val="18"/>
                <w:lang w:val="en-GB"/>
              </w:rPr>
              <w:t>Belize</w:t>
            </w:r>
          </w:p>
        </w:tc>
        <w:tc>
          <w:tcPr>
            <w:tcW w:w="827" w:type="pct"/>
            <w:shd w:val="clear" w:color="auto" w:fill="auto"/>
            <w:vAlign w:val="center"/>
          </w:tcPr>
          <w:p w14:paraId="67E7DF21" w14:textId="77777777" w:rsidR="00094983" w:rsidRPr="00EA516A" w:rsidRDefault="00094983" w:rsidP="0018519F">
            <w:pPr>
              <w:spacing w:before="20" w:after="20"/>
              <w:jc w:val="center"/>
              <w:rPr>
                <w:sz w:val="18"/>
                <w:szCs w:val="18"/>
                <w:lang w:val="en-US"/>
              </w:rPr>
            </w:pPr>
            <w:r w:rsidRPr="00EA516A">
              <w:rPr>
                <w:sz w:val="18"/>
                <w:szCs w:val="18"/>
                <w:lang w:val="en-GB"/>
              </w:rPr>
              <w:t>185</w:t>
            </w:r>
          </w:p>
        </w:tc>
      </w:tr>
      <w:tr w:rsidR="00094983" w:rsidRPr="00EA516A" w14:paraId="0397691A" w14:textId="77777777" w:rsidTr="008D6B30">
        <w:tc>
          <w:tcPr>
            <w:tcW w:w="4173" w:type="pct"/>
            <w:shd w:val="clear" w:color="auto" w:fill="auto"/>
            <w:vAlign w:val="center"/>
          </w:tcPr>
          <w:p w14:paraId="3FF6ED51" w14:textId="77777777" w:rsidR="00094983" w:rsidRPr="00EA516A" w:rsidRDefault="00094983" w:rsidP="0018519F">
            <w:pPr>
              <w:spacing w:before="20" w:after="20"/>
              <w:rPr>
                <w:sz w:val="18"/>
                <w:szCs w:val="18"/>
                <w:lang w:val="en-US"/>
              </w:rPr>
            </w:pPr>
            <w:r w:rsidRPr="00EA516A">
              <w:rPr>
                <w:b/>
                <w:sz w:val="18"/>
                <w:szCs w:val="18"/>
                <w:lang w:val="en-GB"/>
              </w:rPr>
              <w:t>Benin</w:t>
            </w:r>
          </w:p>
        </w:tc>
        <w:tc>
          <w:tcPr>
            <w:tcW w:w="827" w:type="pct"/>
            <w:shd w:val="clear" w:color="auto" w:fill="auto"/>
            <w:vAlign w:val="center"/>
          </w:tcPr>
          <w:p w14:paraId="7EFB23C0" w14:textId="77777777" w:rsidR="00094983" w:rsidRPr="00EA516A" w:rsidRDefault="00094983" w:rsidP="0018519F">
            <w:pPr>
              <w:spacing w:before="20" w:after="20"/>
              <w:jc w:val="center"/>
              <w:rPr>
                <w:sz w:val="18"/>
                <w:szCs w:val="18"/>
                <w:lang w:val="en-US"/>
              </w:rPr>
            </w:pPr>
            <w:r w:rsidRPr="00EA516A">
              <w:rPr>
                <w:sz w:val="18"/>
                <w:szCs w:val="18"/>
                <w:lang w:val="en-GB"/>
              </w:rPr>
              <w:t>150</w:t>
            </w:r>
          </w:p>
        </w:tc>
      </w:tr>
      <w:tr w:rsidR="00094983" w:rsidRPr="00EA516A" w14:paraId="216B1A6B" w14:textId="77777777" w:rsidTr="008D6B30">
        <w:tc>
          <w:tcPr>
            <w:tcW w:w="4173" w:type="pct"/>
            <w:shd w:val="clear" w:color="auto" w:fill="auto"/>
            <w:vAlign w:val="center"/>
          </w:tcPr>
          <w:p w14:paraId="62A7B0BB" w14:textId="77777777" w:rsidR="00094983" w:rsidRPr="00EA516A" w:rsidRDefault="00094983" w:rsidP="0018519F">
            <w:pPr>
              <w:spacing w:before="20" w:after="20"/>
              <w:rPr>
                <w:sz w:val="18"/>
                <w:szCs w:val="18"/>
                <w:lang w:val="en-US"/>
              </w:rPr>
            </w:pPr>
            <w:r w:rsidRPr="00EA516A">
              <w:rPr>
                <w:b/>
                <w:sz w:val="18"/>
                <w:szCs w:val="18"/>
                <w:lang w:val="en-GB"/>
              </w:rPr>
              <w:t>Butan</w:t>
            </w:r>
          </w:p>
        </w:tc>
        <w:tc>
          <w:tcPr>
            <w:tcW w:w="827" w:type="pct"/>
            <w:shd w:val="clear" w:color="auto" w:fill="auto"/>
            <w:vAlign w:val="center"/>
          </w:tcPr>
          <w:p w14:paraId="5633EF2B" w14:textId="77777777" w:rsidR="00094983" w:rsidRPr="00EA516A" w:rsidRDefault="00094983" w:rsidP="0018519F">
            <w:pPr>
              <w:spacing w:before="20" w:after="20"/>
              <w:jc w:val="center"/>
              <w:rPr>
                <w:sz w:val="18"/>
                <w:szCs w:val="18"/>
                <w:lang w:val="en-US"/>
              </w:rPr>
            </w:pPr>
            <w:r w:rsidRPr="00EA516A">
              <w:rPr>
                <w:sz w:val="18"/>
                <w:szCs w:val="18"/>
                <w:lang w:val="en-GB"/>
              </w:rPr>
              <w:t>180</w:t>
            </w:r>
          </w:p>
        </w:tc>
      </w:tr>
      <w:tr w:rsidR="00094983" w:rsidRPr="00EA516A" w14:paraId="1E3A18F5" w14:textId="77777777" w:rsidTr="008D6B30">
        <w:tc>
          <w:tcPr>
            <w:tcW w:w="4173" w:type="pct"/>
            <w:shd w:val="clear" w:color="auto" w:fill="auto"/>
            <w:vAlign w:val="center"/>
          </w:tcPr>
          <w:p w14:paraId="24E12D86" w14:textId="77777777" w:rsidR="00094983" w:rsidRPr="00EA516A" w:rsidRDefault="00094983" w:rsidP="0018519F">
            <w:pPr>
              <w:spacing w:before="20" w:after="20"/>
              <w:rPr>
                <w:sz w:val="18"/>
                <w:szCs w:val="18"/>
                <w:lang w:val="en-US"/>
              </w:rPr>
            </w:pPr>
            <w:r w:rsidRPr="00EA516A">
              <w:rPr>
                <w:b/>
                <w:sz w:val="18"/>
                <w:szCs w:val="18"/>
                <w:lang w:val="en-GB"/>
              </w:rPr>
              <w:t>Bolivija</w:t>
            </w:r>
          </w:p>
        </w:tc>
        <w:tc>
          <w:tcPr>
            <w:tcW w:w="827" w:type="pct"/>
            <w:shd w:val="clear" w:color="auto" w:fill="auto"/>
            <w:vAlign w:val="center"/>
          </w:tcPr>
          <w:p w14:paraId="6D9C3F6D" w14:textId="77777777" w:rsidR="00094983" w:rsidRPr="00EA516A" w:rsidRDefault="00094983" w:rsidP="0018519F">
            <w:pPr>
              <w:spacing w:before="20" w:after="20"/>
              <w:jc w:val="center"/>
              <w:rPr>
                <w:sz w:val="18"/>
                <w:szCs w:val="18"/>
                <w:lang w:val="en-US"/>
              </w:rPr>
            </w:pPr>
            <w:r w:rsidRPr="00EA516A">
              <w:rPr>
                <w:sz w:val="18"/>
                <w:szCs w:val="18"/>
                <w:lang w:val="en-GB"/>
              </w:rPr>
              <w:t>150</w:t>
            </w:r>
          </w:p>
        </w:tc>
      </w:tr>
      <w:tr w:rsidR="00094983" w:rsidRPr="00EA516A" w14:paraId="39832D36" w14:textId="77777777" w:rsidTr="008D6B30">
        <w:tc>
          <w:tcPr>
            <w:tcW w:w="4173" w:type="pct"/>
            <w:shd w:val="clear" w:color="auto" w:fill="auto"/>
            <w:vAlign w:val="center"/>
          </w:tcPr>
          <w:p w14:paraId="35DC3942" w14:textId="77777777" w:rsidR="00094983" w:rsidRPr="00EA516A" w:rsidRDefault="00094983" w:rsidP="0018519F">
            <w:pPr>
              <w:spacing w:before="20" w:after="20"/>
              <w:rPr>
                <w:sz w:val="18"/>
                <w:szCs w:val="18"/>
                <w:lang w:val="en-US"/>
              </w:rPr>
            </w:pPr>
            <w:r w:rsidRPr="00EA516A">
              <w:rPr>
                <w:b/>
                <w:sz w:val="18"/>
                <w:szCs w:val="18"/>
                <w:lang w:val="en-GB"/>
              </w:rPr>
              <w:t>Bosna i Hercegovina</w:t>
            </w:r>
          </w:p>
        </w:tc>
        <w:tc>
          <w:tcPr>
            <w:tcW w:w="827" w:type="pct"/>
            <w:shd w:val="clear" w:color="auto" w:fill="auto"/>
            <w:vAlign w:val="center"/>
          </w:tcPr>
          <w:p w14:paraId="5C8D730A" w14:textId="77777777" w:rsidR="00094983" w:rsidRPr="00EA516A" w:rsidRDefault="00094983" w:rsidP="0018519F">
            <w:pPr>
              <w:spacing w:before="20" w:after="20"/>
              <w:jc w:val="center"/>
              <w:rPr>
                <w:sz w:val="18"/>
                <w:szCs w:val="18"/>
                <w:lang w:val="en-US"/>
              </w:rPr>
            </w:pPr>
            <w:r w:rsidRPr="00EA516A">
              <w:rPr>
                <w:sz w:val="18"/>
                <w:szCs w:val="18"/>
                <w:lang w:val="en-GB"/>
              </w:rPr>
              <w:t>200</w:t>
            </w:r>
          </w:p>
        </w:tc>
      </w:tr>
      <w:tr w:rsidR="00094983" w:rsidRPr="00EA516A" w14:paraId="0783A883" w14:textId="77777777" w:rsidTr="008D6B30">
        <w:tc>
          <w:tcPr>
            <w:tcW w:w="4173" w:type="pct"/>
            <w:shd w:val="clear" w:color="auto" w:fill="auto"/>
            <w:vAlign w:val="center"/>
          </w:tcPr>
          <w:p w14:paraId="786A3DA4" w14:textId="77777777" w:rsidR="00094983" w:rsidRPr="00EA516A" w:rsidRDefault="00094983" w:rsidP="0018519F">
            <w:pPr>
              <w:spacing w:before="20" w:after="20"/>
              <w:rPr>
                <w:sz w:val="18"/>
                <w:szCs w:val="18"/>
                <w:lang w:val="en-US"/>
              </w:rPr>
            </w:pPr>
            <w:r w:rsidRPr="00EA516A">
              <w:rPr>
                <w:b/>
                <w:sz w:val="18"/>
                <w:szCs w:val="18"/>
                <w:lang w:val="en-GB"/>
              </w:rPr>
              <w:t>Bocvana</w:t>
            </w:r>
          </w:p>
        </w:tc>
        <w:tc>
          <w:tcPr>
            <w:tcW w:w="827" w:type="pct"/>
            <w:shd w:val="clear" w:color="auto" w:fill="auto"/>
            <w:vAlign w:val="center"/>
          </w:tcPr>
          <w:p w14:paraId="1ECBB24B" w14:textId="77777777" w:rsidR="00094983" w:rsidRPr="00EA516A" w:rsidRDefault="00094983" w:rsidP="0018519F">
            <w:pPr>
              <w:spacing w:before="20" w:after="20"/>
              <w:jc w:val="center"/>
              <w:rPr>
                <w:sz w:val="18"/>
                <w:szCs w:val="18"/>
                <w:lang w:val="en-US"/>
              </w:rPr>
            </w:pPr>
            <w:r w:rsidRPr="00EA516A">
              <w:rPr>
                <w:sz w:val="18"/>
                <w:szCs w:val="18"/>
                <w:lang w:val="en-GB"/>
              </w:rPr>
              <w:t>185</w:t>
            </w:r>
          </w:p>
        </w:tc>
      </w:tr>
      <w:tr w:rsidR="00094983" w:rsidRPr="00EA516A" w14:paraId="5DF46E85" w14:textId="77777777" w:rsidTr="008D6B30">
        <w:tc>
          <w:tcPr>
            <w:tcW w:w="4173" w:type="pct"/>
            <w:shd w:val="clear" w:color="auto" w:fill="auto"/>
            <w:vAlign w:val="center"/>
          </w:tcPr>
          <w:p w14:paraId="60E46515" w14:textId="77777777" w:rsidR="00094983" w:rsidRPr="00EA516A" w:rsidRDefault="00094983" w:rsidP="0018519F">
            <w:pPr>
              <w:spacing w:before="20" w:after="20"/>
              <w:rPr>
                <w:sz w:val="18"/>
                <w:szCs w:val="18"/>
                <w:lang w:val="en-US"/>
              </w:rPr>
            </w:pPr>
            <w:r w:rsidRPr="00EA516A">
              <w:rPr>
                <w:b/>
                <w:sz w:val="18"/>
                <w:szCs w:val="18"/>
                <w:lang w:val="en-GB"/>
              </w:rPr>
              <w:t>Brazil</w:t>
            </w:r>
          </w:p>
        </w:tc>
        <w:tc>
          <w:tcPr>
            <w:tcW w:w="827" w:type="pct"/>
            <w:shd w:val="clear" w:color="auto" w:fill="auto"/>
            <w:vAlign w:val="center"/>
          </w:tcPr>
          <w:p w14:paraId="3506B903" w14:textId="77777777" w:rsidR="00094983" w:rsidRPr="00EA516A" w:rsidRDefault="00094983" w:rsidP="0018519F">
            <w:pPr>
              <w:spacing w:before="20" w:after="20"/>
              <w:jc w:val="center"/>
              <w:rPr>
                <w:sz w:val="18"/>
                <w:szCs w:val="18"/>
                <w:lang w:val="en-US"/>
              </w:rPr>
            </w:pPr>
            <w:r w:rsidRPr="00EA516A">
              <w:rPr>
                <w:sz w:val="18"/>
                <w:szCs w:val="18"/>
                <w:lang w:val="en-GB"/>
              </w:rPr>
              <w:t>245</w:t>
            </w:r>
          </w:p>
        </w:tc>
      </w:tr>
      <w:tr w:rsidR="00094983" w:rsidRPr="00EA516A" w14:paraId="1A6A90BC" w14:textId="77777777" w:rsidTr="008D6B30">
        <w:tc>
          <w:tcPr>
            <w:tcW w:w="4173" w:type="pct"/>
            <w:shd w:val="clear" w:color="auto" w:fill="auto"/>
            <w:vAlign w:val="center"/>
          </w:tcPr>
          <w:p w14:paraId="0540DAA2" w14:textId="77777777" w:rsidR="00094983" w:rsidRPr="00EA516A" w:rsidRDefault="00094983" w:rsidP="0018519F">
            <w:pPr>
              <w:spacing w:before="20" w:after="20"/>
              <w:rPr>
                <w:sz w:val="18"/>
                <w:szCs w:val="18"/>
                <w:lang w:val="en-US"/>
              </w:rPr>
            </w:pPr>
            <w:r w:rsidRPr="00EA516A">
              <w:rPr>
                <w:b/>
                <w:sz w:val="18"/>
                <w:szCs w:val="18"/>
                <w:lang w:val="en-GB"/>
              </w:rPr>
              <w:t>Brunej</w:t>
            </w:r>
          </w:p>
        </w:tc>
        <w:tc>
          <w:tcPr>
            <w:tcW w:w="827" w:type="pct"/>
            <w:shd w:val="clear" w:color="auto" w:fill="auto"/>
            <w:vAlign w:val="center"/>
          </w:tcPr>
          <w:p w14:paraId="24102510" w14:textId="77777777" w:rsidR="00094983" w:rsidRPr="00EA516A" w:rsidRDefault="00094983" w:rsidP="0018519F">
            <w:pPr>
              <w:spacing w:before="20" w:after="20"/>
              <w:jc w:val="center"/>
              <w:rPr>
                <w:sz w:val="18"/>
                <w:szCs w:val="18"/>
                <w:lang w:val="en-US"/>
              </w:rPr>
            </w:pPr>
            <w:r w:rsidRPr="00EA516A">
              <w:rPr>
                <w:sz w:val="18"/>
                <w:szCs w:val="18"/>
                <w:lang w:val="en-GB"/>
              </w:rPr>
              <w:t>225</w:t>
            </w:r>
          </w:p>
        </w:tc>
      </w:tr>
      <w:tr w:rsidR="00094983" w:rsidRPr="00EA516A" w14:paraId="24ECB07C" w14:textId="77777777" w:rsidTr="008D6B30">
        <w:tc>
          <w:tcPr>
            <w:tcW w:w="4173" w:type="pct"/>
            <w:shd w:val="clear" w:color="auto" w:fill="auto"/>
            <w:vAlign w:val="center"/>
          </w:tcPr>
          <w:p w14:paraId="053F3F70" w14:textId="77777777" w:rsidR="00094983" w:rsidRPr="00EA516A" w:rsidRDefault="00094983" w:rsidP="0018519F">
            <w:pPr>
              <w:spacing w:before="20" w:after="20"/>
              <w:rPr>
                <w:sz w:val="18"/>
                <w:szCs w:val="18"/>
                <w:lang w:val="en-US"/>
              </w:rPr>
            </w:pPr>
            <w:r w:rsidRPr="00EA516A">
              <w:rPr>
                <w:b/>
                <w:sz w:val="18"/>
                <w:szCs w:val="18"/>
                <w:lang w:val="en-GB"/>
              </w:rPr>
              <w:t>Burkina Faso</w:t>
            </w:r>
          </w:p>
        </w:tc>
        <w:tc>
          <w:tcPr>
            <w:tcW w:w="827" w:type="pct"/>
            <w:shd w:val="clear" w:color="auto" w:fill="auto"/>
            <w:vAlign w:val="center"/>
          </w:tcPr>
          <w:p w14:paraId="66715592" w14:textId="77777777" w:rsidR="00094983" w:rsidRPr="00EA516A" w:rsidRDefault="00094983" w:rsidP="0018519F">
            <w:pPr>
              <w:spacing w:before="20" w:after="20"/>
              <w:jc w:val="center"/>
              <w:rPr>
                <w:sz w:val="18"/>
                <w:szCs w:val="18"/>
                <w:lang w:val="en-US"/>
              </w:rPr>
            </w:pPr>
            <w:r w:rsidRPr="00EA516A">
              <w:rPr>
                <w:sz w:val="18"/>
                <w:szCs w:val="18"/>
                <w:lang w:val="en-GB"/>
              </w:rPr>
              <w:t>145</w:t>
            </w:r>
          </w:p>
        </w:tc>
      </w:tr>
      <w:tr w:rsidR="00094983" w:rsidRPr="00EA516A" w14:paraId="7A0136C1" w14:textId="77777777" w:rsidTr="008D6B30">
        <w:tc>
          <w:tcPr>
            <w:tcW w:w="4173" w:type="pct"/>
            <w:shd w:val="clear" w:color="auto" w:fill="auto"/>
            <w:vAlign w:val="center"/>
          </w:tcPr>
          <w:p w14:paraId="273B54D9" w14:textId="77777777" w:rsidR="00094983" w:rsidRPr="00EA516A" w:rsidRDefault="00094983" w:rsidP="0018519F">
            <w:pPr>
              <w:spacing w:before="20" w:after="20"/>
              <w:rPr>
                <w:sz w:val="18"/>
                <w:szCs w:val="18"/>
                <w:lang w:val="en-US"/>
              </w:rPr>
            </w:pPr>
            <w:r w:rsidRPr="00EA516A">
              <w:rPr>
                <w:b/>
                <w:sz w:val="18"/>
                <w:szCs w:val="18"/>
                <w:lang w:val="en-GB"/>
              </w:rPr>
              <w:t>Burundi</w:t>
            </w:r>
          </w:p>
        </w:tc>
        <w:tc>
          <w:tcPr>
            <w:tcW w:w="827" w:type="pct"/>
            <w:shd w:val="clear" w:color="auto" w:fill="auto"/>
            <w:vAlign w:val="center"/>
          </w:tcPr>
          <w:p w14:paraId="2A32CD78" w14:textId="77777777" w:rsidR="00094983" w:rsidRPr="00EA516A" w:rsidRDefault="00094983" w:rsidP="0018519F">
            <w:pPr>
              <w:spacing w:before="20" w:after="20"/>
              <w:jc w:val="center"/>
              <w:rPr>
                <w:sz w:val="18"/>
                <w:szCs w:val="18"/>
                <w:lang w:val="en-US"/>
              </w:rPr>
            </w:pPr>
            <w:r w:rsidRPr="00EA516A">
              <w:rPr>
                <w:sz w:val="18"/>
                <w:szCs w:val="18"/>
                <w:lang w:val="en-GB"/>
              </w:rPr>
              <w:t>165</w:t>
            </w:r>
          </w:p>
        </w:tc>
      </w:tr>
      <w:tr w:rsidR="00094983" w:rsidRPr="00EA516A" w14:paraId="04CA3B70" w14:textId="77777777" w:rsidTr="008D6B30">
        <w:tc>
          <w:tcPr>
            <w:tcW w:w="4173" w:type="pct"/>
            <w:shd w:val="clear" w:color="auto" w:fill="auto"/>
            <w:vAlign w:val="center"/>
          </w:tcPr>
          <w:p w14:paraId="1B9E72DE" w14:textId="77777777" w:rsidR="00094983" w:rsidRPr="00EA516A" w:rsidRDefault="00094983" w:rsidP="0018519F">
            <w:pPr>
              <w:spacing w:before="20" w:after="20"/>
              <w:rPr>
                <w:b/>
                <w:sz w:val="18"/>
                <w:szCs w:val="18"/>
                <w:lang w:val="en-GB"/>
              </w:rPr>
            </w:pPr>
            <w:r>
              <w:rPr>
                <w:b/>
                <w:sz w:val="18"/>
                <w:szCs w:val="18"/>
                <w:lang w:val="en-GB"/>
              </w:rPr>
              <w:t>Esvatini</w:t>
            </w:r>
          </w:p>
        </w:tc>
        <w:tc>
          <w:tcPr>
            <w:tcW w:w="827" w:type="pct"/>
            <w:shd w:val="clear" w:color="auto" w:fill="auto"/>
            <w:vAlign w:val="center"/>
          </w:tcPr>
          <w:p w14:paraId="28A95FBA" w14:textId="77777777" w:rsidR="00094983" w:rsidRPr="00EA516A" w:rsidRDefault="00094983" w:rsidP="0018519F">
            <w:pPr>
              <w:spacing w:before="20" w:after="20"/>
              <w:jc w:val="center"/>
              <w:rPr>
                <w:sz w:val="18"/>
                <w:szCs w:val="18"/>
                <w:lang w:val="en-GB"/>
              </w:rPr>
            </w:pPr>
            <w:r>
              <w:rPr>
                <w:sz w:val="18"/>
                <w:szCs w:val="18"/>
                <w:lang w:val="en-GB"/>
              </w:rPr>
              <w:t>140</w:t>
            </w:r>
          </w:p>
        </w:tc>
      </w:tr>
      <w:tr w:rsidR="00094983" w:rsidRPr="00EA516A" w14:paraId="78FD5F03" w14:textId="77777777" w:rsidTr="008D6B30">
        <w:tc>
          <w:tcPr>
            <w:tcW w:w="4173" w:type="pct"/>
            <w:shd w:val="clear" w:color="auto" w:fill="auto"/>
            <w:vAlign w:val="center"/>
          </w:tcPr>
          <w:p w14:paraId="5D56FB7F" w14:textId="77777777" w:rsidR="00094983" w:rsidRPr="00EA516A" w:rsidRDefault="00094983" w:rsidP="0018519F">
            <w:pPr>
              <w:spacing w:before="20" w:after="20"/>
              <w:rPr>
                <w:sz w:val="18"/>
                <w:szCs w:val="18"/>
                <w:lang w:val="en-US"/>
              </w:rPr>
            </w:pPr>
            <w:r w:rsidRPr="00EA516A">
              <w:rPr>
                <w:b/>
                <w:sz w:val="18"/>
                <w:szCs w:val="18"/>
                <w:lang w:val="en-GB"/>
              </w:rPr>
              <w:t>Kambodža</w:t>
            </w:r>
          </w:p>
        </w:tc>
        <w:tc>
          <w:tcPr>
            <w:tcW w:w="827" w:type="pct"/>
            <w:shd w:val="clear" w:color="auto" w:fill="auto"/>
            <w:vAlign w:val="center"/>
          </w:tcPr>
          <w:p w14:paraId="6CFB1FBC" w14:textId="77777777" w:rsidR="00094983" w:rsidRPr="00EA516A" w:rsidRDefault="00094983" w:rsidP="0018519F">
            <w:pPr>
              <w:spacing w:before="20" w:after="20"/>
              <w:jc w:val="center"/>
              <w:rPr>
                <w:sz w:val="18"/>
                <w:szCs w:val="18"/>
                <w:lang w:val="en-US"/>
              </w:rPr>
            </w:pPr>
            <w:r w:rsidRPr="00EA516A">
              <w:rPr>
                <w:sz w:val="18"/>
                <w:szCs w:val="18"/>
                <w:lang w:val="en-GB"/>
              </w:rPr>
              <w:t>165</w:t>
            </w:r>
          </w:p>
        </w:tc>
      </w:tr>
      <w:tr w:rsidR="00094983" w:rsidRPr="00EA516A" w14:paraId="3170C641" w14:textId="77777777" w:rsidTr="008D6B30">
        <w:tc>
          <w:tcPr>
            <w:tcW w:w="4173" w:type="pct"/>
            <w:shd w:val="clear" w:color="auto" w:fill="auto"/>
            <w:vAlign w:val="center"/>
          </w:tcPr>
          <w:p w14:paraId="2B32EFB3" w14:textId="77777777" w:rsidR="00094983" w:rsidRPr="00EA516A" w:rsidRDefault="00094983" w:rsidP="0018519F">
            <w:pPr>
              <w:spacing w:before="20" w:after="20"/>
              <w:rPr>
                <w:sz w:val="18"/>
                <w:szCs w:val="18"/>
                <w:lang w:val="en-US"/>
              </w:rPr>
            </w:pPr>
            <w:r w:rsidRPr="00EA516A">
              <w:rPr>
                <w:b/>
                <w:sz w:val="18"/>
                <w:szCs w:val="18"/>
                <w:lang w:val="en-GB"/>
              </w:rPr>
              <w:t>Gruzija</w:t>
            </w:r>
          </w:p>
        </w:tc>
        <w:tc>
          <w:tcPr>
            <w:tcW w:w="827" w:type="pct"/>
            <w:shd w:val="clear" w:color="auto" w:fill="auto"/>
            <w:vAlign w:val="center"/>
          </w:tcPr>
          <w:p w14:paraId="5C22785F" w14:textId="77777777" w:rsidR="00094983" w:rsidRPr="00EA516A" w:rsidRDefault="00094983" w:rsidP="0018519F">
            <w:pPr>
              <w:spacing w:before="20" w:after="20"/>
              <w:jc w:val="center"/>
              <w:rPr>
                <w:sz w:val="18"/>
                <w:szCs w:val="18"/>
                <w:lang w:val="en-US"/>
              </w:rPr>
            </w:pPr>
            <w:r w:rsidRPr="00EA516A">
              <w:rPr>
                <w:w w:val="95"/>
                <w:sz w:val="18"/>
                <w:szCs w:val="18"/>
                <w:lang w:val="en-GB"/>
              </w:rPr>
              <w:t>295</w:t>
            </w:r>
          </w:p>
        </w:tc>
      </w:tr>
      <w:tr w:rsidR="00094983" w:rsidRPr="00EA516A" w14:paraId="5DDCE40A" w14:textId="77777777" w:rsidTr="008D6B30">
        <w:tc>
          <w:tcPr>
            <w:tcW w:w="4173" w:type="pct"/>
            <w:shd w:val="clear" w:color="auto" w:fill="auto"/>
            <w:vAlign w:val="center"/>
          </w:tcPr>
          <w:p w14:paraId="4E727B1D" w14:textId="77777777" w:rsidR="00094983" w:rsidRPr="00EA516A" w:rsidRDefault="00094983" w:rsidP="0018519F">
            <w:pPr>
              <w:spacing w:before="20" w:after="20"/>
              <w:rPr>
                <w:sz w:val="18"/>
                <w:szCs w:val="18"/>
                <w:lang w:val="en-US"/>
              </w:rPr>
            </w:pPr>
            <w:r w:rsidRPr="00EA516A">
              <w:rPr>
                <w:b/>
                <w:sz w:val="18"/>
                <w:szCs w:val="18"/>
                <w:lang w:val="en-GB"/>
              </w:rPr>
              <w:t>Gana</w:t>
            </w:r>
          </w:p>
        </w:tc>
        <w:tc>
          <w:tcPr>
            <w:tcW w:w="827" w:type="pct"/>
            <w:shd w:val="clear" w:color="auto" w:fill="auto"/>
            <w:vAlign w:val="center"/>
          </w:tcPr>
          <w:p w14:paraId="18E9D6AA" w14:textId="77777777" w:rsidR="00094983" w:rsidRPr="00EA516A" w:rsidRDefault="00094983" w:rsidP="0018519F">
            <w:pPr>
              <w:spacing w:before="20" w:after="20"/>
              <w:jc w:val="center"/>
              <w:rPr>
                <w:sz w:val="18"/>
                <w:szCs w:val="18"/>
                <w:lang w:val="en-US"/>
              </w:rPr>
            </w:pPr>
            <w:r w:rsidRPr="00EA516A">
              <w:rPr>
                <w:w w:val="95"/>
                <w:sz w:val="18"/>
                <w:szCs w:val="18"/>
                <w:lang w:val="en-GB"/>
              </w:rPr>
              <w:t>210</w:t>
            </w:r>
          </w:p>
        </w:tc>
      </w:tr>
      <w:tr w:rsidR="00094983" w:rsidRPr="00EA516A" w14:paraId="391AA062" w14:textId="77777777" w:rsidTr="008D6B30">
        <w:tc>
          <w:tcPr>
            <w:tcW w:w="4173" w:type="pct"/>
            <w:shd w:val="clear" w:color="auto" w:fill="auto"/>
            <w:vAlign w:val="center"/>
          </w:tcPr>
          <w:p w14:paraId="7E253AE1" w14:textId="77777777" w:rsidR="00094983" w:rsidRPr="00EA516A" w:rsidRDefault="00094983" w:rsidP="0018519F">
            <w:pPr>
              <w:spacing w:before="20" w:after="20"/>
              <w:rPr>
                <w:sz w:val="18"/>
                <w:szCs w:val="18"/>
                <w:lang w:val="en-US"/>
              </w:rPr>
            </w:pPr>
            <w:r w:rsidRPr="00EA516A">
              <w:rPr>
                <w:b/>
                <w:sz w:val="18"/>
                <w:szCs w:val="18"/>
                <w:lang w:val="en-GB"/>
              </w:rPr>
              <w:t>Grenada</w:t>
            </w:r>
          </w:p>
        </w:tc>
        <w:tc>
          <w:tcPr>
            <w:tcW w:w="827" w:type="pct"/>
            <w:shd w:val="clear" w:color="auto" w:fill="auto"/>
            <w:vAlign w:val="center"/>
          </w:tcPr>
          <w:p w14:paraId="7550D57A" w14:textId="77777777" w:rsidR="00094983" w:rsidRPr="00EA516A" w:rsidRDefault="00094983" w:rsidP="0018519F">
            <w:pPr>
              <w:spacing w:before="20" w:after="20"/>
              <w:jc w:val="center"/>
              <w:rPr>
                <w:sz w:val="18"/>
                <w:szCs w:val="18"/>
                <w:lang w:val="en-US"/>
              </w:rPr>
            </w:pPr>
            <w:r w:rsidRPr="00EA516A">
              <w:rPr>
                <w:sz w:val="18"/>
                <w:szCs w:val="18"/>
                <w:lang w:val="en-GB"/>
              </w:rPr>
              <w:t>215</w:t>
            </w:r>
          </w:p>
        </w:tc>
      </w:tr>
      <w:tr w:rsidR="00094983" w:rsidRPr="00EA516A" w14:paraId="257D6C5F" w14:textId="77777777" w:rsidTr="008D6B30">
        <w:tc>
          <w:tcPr>
            <w:tcW w:w="4173" w:type="pct"/>
            <w:shd w:val="clear" w:color="auto" w:fill="auto"/>
            <w:vAlign w:val="center"/>
          </w:tcPr>
          <w:p w14:paraId="4D879B34" w14:textId="77777777" w:rsidR="00094983" w:rsidRPr="00EA516A" w:rsidRDefault="00094983" w:rsidP="0018519F">
            <w:pPr>
              <w:spacing w:before="20" w:after="20"/>
              <w:rPr>
                <w:sz w:val="18"/>
                <w:szCs w:val="18"/>
                <w:lang w:val="en-US"/>
              </w:rPr>
            </w:pPr>
            <w:r w:rsidRPr="00EA516A">
              <w:rPr>
                <w:b/>
                <w:sz w:val="18"/>
                <w:szCs w:val="18"/>
                <w:lang w:val="en-GB"/>
              </w:rPr>
              <w:t>Gvatemala</w:t>
            </w:r>
          </w:p>
        </w:tc>
        <w:tc>
          <w:tcPr>
            <w:tcW w:w="827" w:type="pct"/>
            <w:shd w:val="clear" w:color="auto" w:fill="auto"/>
            <w:vAlign w:val="center"/>
          </w:tcPr>
          <w:p w14:paraId="6659FE4B" w14:textId="77777777" w:rsidR="00094983" w:rsidRPr="00EA516A" w:rsidRDefault="00094983" w:rsidP="0018519F">
            <w:pPr>
              <w:spacing w:before="20" w:after="20"/>
              <w:jc w:val="center"/>
              <w:rPr>
                <w:sz w:val="18"/>
                <w:szCs w:val="18"/>
                <w:lang w:val="en-US"/>
              </w:rPr>
            </w:pPr>
            <w:r w:rsidRPr="00EA516A">
              <w:rPr>
                <w:sz w:val="18"/>
                <w:szCs w:val="18"/>
                <w:lang w:val="en-GB"/>
              </w:rPr>
              <w:t>175</w:t>
            </w:r>
          </w:p>
        </w:tc>
      </w:tr>
      <w:tr w:rsidR="00094983" w:rsidRPr="00EA516A" w14:paraId="644B2664" w14:textId="77777777" w:rsidTr="008D6B30">
        <w:tc>
          <w:tcPr>
            <w:tcW w:w="4173" w:type="pct"/>
            <w:shd w:val="clear" w:color="auto" w:fill="auto"/>
            <w:vAlign w:val="center"/>
          </w:tcPr>
          <w:p w14:paraId="57B34C48" w14:textId="77777777" w:rsidR="00094983" w:rsidRPr="00EA516A" w:rsidRDefault="00094983" w:rsidP="0018519F">
            <w:pPr>
              <w:spacing w:before="20" w:after="20"/>
              <w:rPr>
                <w:sz w:val="18"/>
                <w:szCs w:val="18"/>
                <w:lang w:val="en-US"/>
              </w:rPr>
            </w:pPr>
            <w:r w:rsidRPr="00EA516A">
              <w:rPr>
                <w:b/>
                <w:sz w:val="18"/>
                <w:szCs w:val="18"/>
                <w:lang w:val="en-GB"/>
              </w:rPr>
              <w:t>Gvineja</w:t>
            </w:r>
          </w:p>
        </w:tc>
        <w:tc>
          <w:tcPr>
            <w:tcW w:w="827" w:type="pct"/>
            <w:shd w:val="clear" w:color="auto" w:fill="auto"/>
            <w:vAlign w:val="center"/>
          </w:tcPr>
          <w:p w14:paraId="148242D8" w14:textId="77777777" w:rsidR="00094983" w:rsidRPr="00EA516A" w:rsidRDefault="00094983" w:rsidP="0018519F">
            <w:pPr>
              <w:spacing w:before="20" w:after="20"/>
              <w:jc w:val="center"/>
              <w:rPr>
                <w:sz w:val="18"/>
                <w:szCs w:val="18"/>
                <w:lang w:val="en-US"/>
              </w:rPr>
            </w:pPr>
            <w:r w:rsidRPr="00EA516A">
              <w:rPr>
                <w:sz w:val="18"/>
                <w:szCs w:val="18"/>
                <w:lang w:val="en-GB"/>
              </w:rPr>
              <w:t>185</w:t>
            </w:r>
          </w:p>
        </w:tc>
      </w:tr>
      <w:tr w:rsidR="00094983" w:rsidRPr="00EA516A" w14:paraId="29AA1EE8" w14:textId="77777777" w:rsidTr="008D6B30">
        <w:tc>
          <w:tcPr>
            <w:tcW w:w="4173" w:type="pct"/>
            <w:shd w:val="clear" w:color="auto" w:fill="auto"/>
            <w:vAlign w:val="center"/>
          </w:tcPr>
          <w:p w14:paraId="320CC6EF" w14:textId="77777777" w:rsidR="00094983" w:rsidRPr="00EA516A" w:rsidRDefault="00094983" w:rsidP="0018519F">
            <w:pPr>
              <w:spacing w:before="20" w:after="20"/>
              <w:rPr>
                <w:sz w:val="18"/>
                <w:szCs w:val="18"/>
                <w:lang w:val="en-US"/>
              </w:rPr>
            </w:pPr>
            <w:r w:rsidRPr="00EA516A">
              <w:rPr>
                <w:b/>
                <w:sz w:val="18"/>
                <w:szCs w:val="18"/>
                <w:lang w:val="en-GB"/>
              </w:rPr>
              <w:t>Gvineja Bisau</w:t>
            </w:r>
          </w:p>
        </w:tc>
        <w:tc>
          <w:tcPr>
            <w:tcW w:w="827" w:type="pct"/>
            <w:shd w:val="clear" w:color="auto" w:fill="auto"/>
            <w:vAlign w:val="center"/>
          </w:tcPr>
          <w:p w14:paraId="2F389B49" w14:textId="77777777" w:rsidR="00094983" w:rsidRPr="00EA516A" w:rsidRDefault="00094983" w:rsidP="0018519F">
            <w:pPr>
              <w:spacing w:before="20" w:after="20"/>
              <w:jc w:val="center"/>
              <w:rPr>
                <w:sz w:val="18"/>
                <w:szCs w:val="18"/>
                <w:lang w:val="en-US"/>
              </w:rPr>
            </w:pPr>
            <w:r w:rsidRPr="00EA516A">
              <w:rPr>
                <w:sz w:val="18"/>
                <w:szCs w:val="18"/>
                <w:lang w:val="en-GB"/>
              </w:rPr>
              <w:t>140</w:t>
            </w:r>
          </w:p>
        </w:tc>
      </w:tr>
      <w:tr w:rsidR="00094983" w:rsidRPr="00EA516A" w14:paraId="3532C97A" w14:textId="77777777" w:rsidTr="008D6B30">
        <w:tc>
          <w:tcPr>
            <w:tcW w:w="4173" w:type="pct"/>
            <w:shd w:val="clear" w:color="auto" w:fill="auto"/>
            <w:vAlign w:val="center"/>
          </w:tcPr>
          <w:p w14:paraId="7E706685" w14:textId="77777777" w:rsidR="00094983" w:rsidRPr="00EA516A" w:rsidRDefault="00094983" w:rsidP="0018519F">
            <w:pPr>
              <w:spacing w:before="20" w:after="20"/>
              <w:rPr>
                <w:sz w:val="18"/>
                <w:szCs w:val="18"/>
                <w:lang w:val="en-US"/>
              </w:rPr>
            </w:pPr>
            <w:r w:rsidRPr="00EA516A">
              <w:rPr>
                <w:b/>
                <w:sz w:val="18"/>
                <w:szCs w:val="18"/>
                <w:lang w:val="en-GB"/>
              </w:rPr>
              <w:t>Gvajana</w:t>
            </w:r>
          </w:p>
        </w:tc>
        <w:tc>
          <w:tcPr>
            <w:tcW w:w="827" w:type="pct"/>
            <w:shd w:val="clear" w:color="auto" w:fill="auto"/>
            <w:vAlign w:val="center"/>
          </w:tcPr>
          <w:p w14:paraId="3919FE05" w14:textId="77777777" w:rsidR="00094983" w:rsidRPr="00EA516A" w:rsidRDefault="00094983" w:rsidP="0018519F">
            <w:pPr>
              <w:spacing w:before="20" w:after="20"/>
              <w:jc w:val="center"/>
              <w:rPr>
                <w:sz w:val="18"/>
                <w:szCs w:val="18"/>
                <w:lang w:val="en-US"/>
              </w:rPr>
            </w:pPr>
            <w:r w:rsidRPr="00EA516A">
              <w:rPr>
                <w:sz w:val="18"/>
                <w:szCs w:val="18"/>
                <w:lang w:val="en-GB"/>
              </w:rPr>
              <w:t>210</w:t>
            </w:r>
          </w:p>
        </w:tc>
      </w:tr>
      <w:tr w:rsidR="00094983" w:rsidRPr="00EA516A" w14:paraId="06221DF1" w14:textId="77777777" w:rsidTr="008D6B30">
        <w:tc>
          <w:tcPr>
            <w:tcW w:w="4173" w:type="pct"/>
            <w:shd w:val="clear" w:color="auto" w:fill="auto"/>
            <w:vAlign w:val="center"/>
          </w:tcPr>
          <w:p w14:paraId="786827FB" w14:textId="77777777" w:rsidR="00094983" w:rsidRPr="00EA516A" w:rsidRDefault="00094983" w:rsidP="0018519F">
            <w:pPr>
              <w:spacing w:before="20" w:after="20"/>
              <w:rPr>
                <w:sz w:val="18"/>
                <w:szCs w:val="18"/>
                <w:lang w:val="en-US"/>
              </w:rPr>
            </w:pPr>
            <w:r w:rsidRPr="00EA516A">
              <w:rPr>
                <w:b/>
                <w:sz w:val="18"/>
                <w:szCs w:val="18"/>
                <w:lang w:val="en-GB"/>
              </w:rPr>
              <w:t>Haiti</w:t>
            </w:r>
          </w:p>
        </w:tc>
        <w:tc>
          <w:tcPr>
            <w:tcW w:w="827" w:type="pct"/>
            <w:shd w:val="clear" w:color="auto" w:fill="auto"/>
            <w:vAlign w:val="center"/>
          </w:tcPr>
          <w:p w14:paraId="4ED2C025" w14:textId="77777777" w:rsidR="00094983" w:rsidRPr="00EA516A" w:rsidRDefault="00094983" w:rsidP="0018519F">
            <w:pPr>
              <w:spacing w:before="20" w:after="20"/>
              <w:jc w:val="center"/>
              <w:rPr>
                <w:sz w:val="18"/>
                <w:szCs w:val="18"/>
                <w:lang w:val="en-US"/>
              </w:rPr>
            </w:pPr>
            <w:r w:rsidRPr="00EA516A">
              <w:rPr>
                <w:sz w:val="18"/>
                <w:szCs w:val="18"/>
                <w:lang w:val="en-GB"/>
              </w:rPr>
              <w:t>190</w:t>
            </w:r>
          </w:p>
        </w:tc>
      </w:tr>
      <w:tr w:rsidR="00094983" w:rsidRPr="00EA516A" w14:paraId="79198222" w14:textId="77777777" w:rsidTr="008D6B30">
        <w:tc>
          <w:tcPr>
            <w:tcW w:w="4173" w:type="pct"/>
            <w:shd w:val="clear" w:color="auto" w:fill="auto"/>
            <w:vAlign w:val="center"/>
          </w:tcPr>
          <w:p w14:paraId="65E35980" w14:textId="77777777" w:rsidR="00094983" w:rsidRPr="00EA516A" w:rsidRDefault="00094983" w:rsidP="0018519F">
            <w:pPr>
              <w:spacing w:before="20" w:after="20"/>
              <w:rPr>
                <w:sz w:val="18"/>
                <w:szCs w:val="18"/>
                <w:lang w:val="en-US"/>
              </w:rPr>
            </w:pPr>
            <w:r w:rsidRPr="00EA516A">
              <w:rPr>
                <w:b/>
                <w:sz w:val="18"/>
                <w:szCs w:val="18"/>
                <w:lang w:val="en-GB"/>
              </w:rPr>
              <w:t>Honduras</w:t>
            </w:r>
          </w:p>
        </w:tc>
        <w:tc>
          <w:tcPr>
            <w:tcW w:w="827" w:type="pct"/>
            <w:shd w:val="clear" w:color="auto" w:fill="auto"/>
            <w:vAlign w:val="center"/>
          </w:tcPr>
          <w:p w14:paraId="5DED711E" w14:textId="77777777" w:rsidR="00094983" w:rsidRPr="00EA516A" w:rsidRDefault="00094983" w:rsidP="0018519F">
            <w:pPr>
              <w:spacing w:before="20" w:after="20"/>
              <w:jc w:val="center"/>
              <w:rPr>
                <w:sz w:val="18"/>
                <w:szCs w:val="18"/>
                <w:lang w:val="en-US"/>
              </w:rPr>
            </w:pPr>
            <w:r w:rsidRPr="00EA516A">
              <w:rPr>
                <w:sz w:val="18"/>
                <w:szCs w:val="18"/>
                <w:lang w:val="en-GB"/>
              </w:rPr>
              <w:t>175</w:t>
            </w:r>
          </w:p>
        </w:tc>
      </w:tr>
      <w:tr w:rsidR="00094983" w:rsidRPr="00EA516A" w14:paraId="23EC7D03" w14:textId="77777777" w:rsidTr="008D6B30">
        <w:tc>
          <w:tcPr>
            <w:tcW w:w="4173" w:type="pct"/>
            <w:shd w:val="clear" w:color="auto" w:fill="auto"/>
            <w:vAlign w:val="center"/>
          </w:tcPr>
          <w:p w14:paraId="62A24451" w14:textId="77777777" w:rsidR="00094983" w:rsidRPr="00EA516A" w:rsidRDefault="00094983" w:rsidP="0018519F">
            <w:pPr>
              <w:spacing w:before="20" w:after="20"/>
              <w:rPr>
                <w:b/>
                <w:sz w:val="18"/>
                <w:szCs w:val="18"/>
                <w:lang w:val="en-GB"/>
              </w:rPr>
            </w:pPr>
            <w:r w:rsidRPr="00EA516A">
              <w:rPr>
                <w:b/>
                <w:sz w:val="18"/>
                <w:szCs w:val="18"/>
                <w:lang w:val="en-GB"/>
              </w:rPr>
              <w:t>Hong Kong</w:t>
            </w:r>
          </w:p>
        </w:tc>
        <w:tc>
          <w:tcPr>
            <w:tcW w:w="827" w:type="pct"/>
            <w:shd w:val="clear" w:color="auto" w:fill="auto"/>
            <w:vAlign w:val="center"/>
          </w:tcPr>
          <w:p w14:paraId="0623BBE9" w14:textId="77777777" w:rsidR="00094983" w:rsidRPr="00EA516A" w:rsidRDefault="00094983" w:rsidP="0018519F">
            <w:pPr>
              <w:spacing w:before="20" w:after="20"/>
              <w:jc w:val="center"/>
              <w:rPr>
                <w:sz w:val="18"/>
                <w:szCs w:val="18"/>
                <w:lang w:val="en-GB"/>
              </w:rPr>
            </w:pPr>
            <w:r w:rsidRPr="00EA516A">
              <w:rPr>
                <w:sz w:val="18"/>
                <w:szCs w:val="18"/>
                <w:lang w:val="en-GB"/>
              </w:rPr>
              <w:t>265</w:t>
            </w:r>
          </w:p>
        </w:tc>
      </w:tr>
      <w:tr w:rsidR="00094983" w:rsidRPr="00EA516A" w14:paraId="5781D99C" w14:textId="77777777" w:rsidTr="008D6B30">
        <w:tc>
          <w:tcPr>
            <w:tcW w:w="4173" w:type="pct"/>
            <w:shd w:val="clear" w:color="auto" w:fill="auto"/>
            <w:vAlign w:val="center"/>
          </w:tcPr>
          <w:p w14:paraId="4284ABBD" w14:textId="77777777" w:rsidR="00094983" w:rsidRPr="00EA516A" w:rsidRDefault="00094983" w:rsidP="0018519F">
            <w:pPr>
              <w:spacing w:before="20" w:after="20"/>
              <w:rPr>
                <w:b/>
                <w:sz w:val="18"/>
                <w:szCs w:val="18"/>
                <w:lang w:val="en-GB"/>
              </w:rPr>
            </w:pPr>
            <w:r w:rsidRPr="00EA516A">
              <w:rPr>
                <w:b/>
                <w:sz w:val="18"/>
                <w:szCs w:val="18"/>
                <w:lang w:val="en-GB"/>
              </w:rPr>
              <w:t>Indija</w:t>
            </w:r>
          </w:p>
        </w:tc>
        <w:tc>
          <w:tcPr>
            <w:tcW w:w="827" w:type="pct"/>
            <w:shd w:val="clear" w:color="auto" w:fill="auto"/>
            <w:vAlign w:val="center"/>
          </w:tcPr>
          <w:p w14:paraId="76BD4EB8" w14:textId="77777777" w:rsidR="00094983" w:rsidRPr="00EA516A" w:rsidRDefault="00094983" w:rsidP="0018519F">
            <w:pPr>
              <w:spacing w:before="20" w:after="20"/>
              <w:jc w:val="center"/>
              <w:rPr>
                <w:sz w:val="18"/>
                <w:szCs w:val="18"/>
                <w:lang w:val="en-GB"/>
              </w:rPr>
            </w:pPr>
            <w:r w:rsidRPr="00EA516A">
              <w:rPr>
                <w:sz w:val="18"/>
                <w:szCs w:val="18"/>
                <w:lang w:val="en-GB"/>
              </w:rPr>
              <w:t>245</w:t>
            </w:r>
          </w:p>
        </w:tc>
      </w:tr>
      <w:tr w:rsidR="00094983" w:rsidRPr="00EA516A" w14:paraId="758A08F4" w14:textId="77777777" w:rsidTr="008D6B30">
        <w:tc>
          <w:tcPr>
            <w:tcW w:w="4173" w:type="pct"/>
            <w:shd w:val="clear" w:color="auto" w:fill="auto"/>
            <w:vAlign w:val="center"/>
          </w:tcPr>
          <w:p w14:paraId="2B861DC0" w14:textId="77777777" w:rsidR="00094983" w:rsidRPr="00EA516A" w:rsidRDefault="00094983" w:rsidP="0018519F">
            <w:pPr>
              <w:spacing w:before="20" w:after="20"/>
              <w:rPr>
                <w:b/>
                <w:sz w:val="18"/>
                <w:szCs w:val="18"/>
                <w:lang w:val="en-GB"/>
              </w:rPr>
            </w:pPr>
            <w:r w:rsidRPr="00EA516A">
              <w:rPr>
                <w:b/>
                <w:sz w:val="18"/>
                <w:szCs w:val="18"/>
                <w:lang w:val="en-GB"/>
              </w:rPr>
              <w:t>Indonezija</w:t>
            </w:r>
          </w:p>
        </w:tc>
        <w:tc>
          <w:tcPr>
            <w:tcW w:w="827" w:type="pct"/>
            <w:shd w:val="clear" w:color="auto" w:fill="auto"/>
            <w:vAlign w:val="center"/>
          </w:tcPr>
          <w:p w14:paraId="53300DB0" w14:textId="77777777" w:rsidR="00094983" w:rsidRPr="00EA516A" w:rsidRDefault="00094983" w:rsidP="0018519F">
            <w:pPr>
              <w:spacing w:before="20" w:after="20"/>
              <w:jc w:val="center"/>
              <w:rPr>
                <w:sz w:val="18"/>
                <w:szCs w:val="18"/>
                <w:lang w:val="en-GB"/>
              </w:rPr>
            </w:pPr>
            <w:r w:rsidRPr="00EA516A">
              <w:rPr>
                <w:sz w:val="18"/>
                <w:szCs w:val="18"/>
                <w:lang w:val="en-GB"/>
              </w:rPr>
              <w:t>195</w:t>
            </w:r>
          </w:p>
        </w:tc>
      </w:tr>
      <w:tr w:rsidR="00094983" w:rsidRPr="00EA516A" w14:paraId="25D1ED40" w14:textId="77777777" w:rsidTr="008D6B30">
        <w:tc>
          <w:tcPr>
            <w:tcW w:w="4173" w:type="pct"/>
            <w:shd w:val="clear" w:color="auto" w:fill="auto"/>
            <w:vAlign w:val="center"/>
          </w:tcPr>
          <w:p w14:paraId="4B8667AF" w14:textId="77777777" w:rsidR="00094983" w:rsidRPr="00EA516A" w:rsidRDefault="00094983" w:rsidP="0018519F">
            <w:pPr>
              <w:spacing w:before="20" w:after="20"/>
              <w:rPr>
                <w:b/>
                <w:sz w:val="18"/>
                <w:szCs w:val="18"/>
                <w:lang w:val="en-GB"/>
              </w:rPr>
            </w:pPr>
            <w:r w:rsidRPr="00EA516A">
              <w:rPr>
                <w:b/>
                <w:sz w:val="18"/>
                <w:szCs w:val="18"/>
                <w:lang w:val="en-GB"/>
              </w:rPr>
              <w:t>Iran</w:t>
            </w:r>
          </w:p>
        </w:tc>
        <w:tc>
          <w:tcPr>
            <w:tcW w:w="827" w:type="pct"/>
            <w:shd w:val="clear" w:color="auto" w:fill="auto"/>
            <w:vAlign w:val="center"/>
          </w:tcPr>
          <w:p w14:paraId="7E4485E7" w14:textId="77777777" w:rsidR="00094983" w:rsidRPr="00EA516A" w:rsidRDefault="00094983" w:rsidP="0018519F">
            <w:pPr>
              <w:spacing w:before="20" w:after="20"/>
              <w:jc w:val="center"/>
              <w:rPr>
                <w:sz w:val="18"/>
                <w:szCs w:val="18"/>
                <w:lang w:val="en-GB"/>
              </w:rPr>
            </w:pPr>
            <w:r w:rsidRPr="00EA516A">
              <w:rPr>
                <w:sz w:val="18"/>
                <w:szCs w:val="18"/>
                <w:lang w:val="en-GB"/>
              </w:rPr>
              <w:t>200</w:t>
            </w:r>
          </w:p>
        </w:tc>
      </w:tr>
      <w:tr w:rsidR="00094983" w:rsidRPr="00EA516A" w14:paraId="2ABD1DEC" w14:textId="77777777" w:rsidTr="008D6B30">
        <w:tc>
          <w:tcPr>
            <w:tcW w:w="4173" w:type="pct"/>
            <w:shd w:val="clear" w:color="auto" w:fill="auto"/>
            <w:vAlign w:val="center"/>
          </w:tcPr>
          <w:p w14:paraId="01876D52" w14:textId="77777777" w:rsidR="00094983" w:rsidRPr="00EA516A" w:rsidRDefault="00094983" w:rsidP="0018519F">
            <w:pPr>
              <w:spacing w:before="20" w:after="20"/>
              <w:rPr>
                <w:b/>
                <w:sz w:val="18"/>
                <w:szCs w:val="18"/>
                <w:lang w:val="en-GB"/>
              </w:rPr>
            </w:pPr>
            <w:r w:rsidRPr="00EA516A">
              <w:rPr>
                <w:b/>
                <w:sz w:val="18"/>
                <w:szCs w:val="18"/>
                <w:lang w:val="en-GB"/>
              </w:rPr>
              <w:t>Irak</w:t>
            </w:r>
          </w:p>
        </w:tc>
        <w:tc>
          <w:tcPr>
            <w:tcW w:w="827" w:type="pct"/>
            <w:shd w:val="clear" w:color="auto" w:fill="auto"/>
            <w:vAlign w:val="center"/>
          </w:tcPr>
          <w:p w14:paraId="437997B0" w14:textId="77777777" w:rsidR="00094983" w:rsidRPr="00EA516A" w:rsidRDefault="00094983" w:rsidP="0018519F">
            <w:pPr>
              <w:spacing w:before="20" w:after="20"/>
              <w:jc w:val="center"/>
              <w:rPr>
                <w:sz w:val="18"/>
                <w:szCs w:val="18"/>
                <w:lang w:val="en-GB"/>
              </w:rPr>
            </w:pPr>
            <w:r w:rsidRPr="00EA516A">
              <w:rPr>
                <w:sz w:val="18"/>
                <w:szCs w:val="18"/>
                <w:lang w:val="en-GB"/>
              </w:rPr>
              <w:t>145</w:t>
            </w:r>
          </w:p>
        </w:tc>
      </w:tr>
      <w:tr w:rsidR="00094983" w:rsidRPr="00EA516A" w14:paraId="52929D7F" w14:textId="77777777" w:rsidTr="008D6B30">
        <w:tc>
          <w:tcPr>
            <w:tcW w:w="4173" w:type="pct"/>
            <w:shd w:val="clear" w:color="auto" w:fill="auto"/>
            <w:vAlign w:val="center"/>
          </w:tcPr>
          <w:p w14:paraId="3431A3A7" w14:textId="77777777" w:rsidR="00094983" w:rsidRPr="00EA516A" w:rsidRDefault="00094983" w:rsidP="0018519F">
            <w:pPr>
              <w:spacing w:before="20" w:after="20"/>
              <w:rPr>
                <w:b/>
                <w:sz w:val="18"/>
                <w:szCs w:val="18"/>
                <w:lang w:val="en-GB"/>
              </w:rPr>
            </w:pPr>
            <w:r w:rsidRPr="00EA516A">
              <w:rPr>
                <w:b/>
                <w:sz w:val="18"/>
                <w:szCs w:val="18"/>
                <w:lang w:val="en-GB"/>
              </w:rPr>
              <w:t>Izrael</w:t>
            </w:r>
          </w:p>
        </w:tc>
        <w:tc>
          <w:tcPr>
            <w:tcW w:w="827" w:type="pct"/>
            <w:shd w:val="clear" w:color="auto" w:fill="auto"/>
            <w:vAlign w:val="center"/>
          </w:tcPr>
          <w:p w14:paraId="6F600AFE" w14:textId="77777777" w:rsidR="00094983" w:rsidRPr="00EA516A" w:rsidRDefault="00094983" w:rsidP="0018519F">
            <w:pPr>
              <w:spacing w:before="20" w:after="20"/>
              <w:jc w:val="center"/>
              <w:rPr>
                <w:sz w:val="18"/>
                <w:szCs w:val="18"/>
                <w:lang w:val="en-GB"/>
              </w:rPr>
            </w:pPr>
            <w:r w:rsidRPr="00EA516A">
              <w:rPr>
                <w:sz w:val="18"/>
                <w:szCs w:val="18"/>
                <w:lang w:val="en-GB"/>
              </w:rPr>
              <w:t>315</w:t>
            </w:r>
          </w:p>
        </w:tc>
      </w:tr>
      <w:tr w:rsidR="00094983" w:rsidRPr="00EA516A" w14:paraId="33D6B91A" w14:textId="77777777" w:rsidTr="008D6B30">
        <w:tc>
          <w:tcPr>
            <w:tcW w:w="4173" w:type="pct"/>
            <w:shd w:val="clear" w:color="auto" w:fill="auto"/>
          </w:tcPr>
          <w:p w14:paraId="5DB0E847" w14:textId="77777777" w:rsidR="00094983" w:rsidRPr="00EA516A" w:rsidRDefault="00094983" w:rsidP="007547A5">
            <w:pPr>
              <w:pStyle w:val="Guide-Table"/>
              <w:rPr>
                <w:rFonts w:cs="Tahoma"/>
              </w:rPr>
            </w:pPr>
            <w:r w:rsidRPr="00EA516A">
              <w:rPr>
                <w:rFonts w:cs="Tahoma"/>
              </w:rPr>
              <w:t>Republika Côte dʼIvoire</w:t>
            </w:r>
          </w:p>
        </w:tc>
        <w:tc>
          <w:tcPr>
            <w:tcW w:w="827" w:type="pct"/>
            <w:shd w:val="clear" w:color="auto" w:fill="auto"/>
          </w:tcPr>
          <w:p w14:paraId="66CBCF25" w14:textId="77777777" w:rsidR="00094983" w:rsidRPr="00EA516A" w:rsidRDefault="00094983" w:rsidP="0018519F">
            <w:pPr>
              <w:pStyle w:val="Guide-Table"/>
              <w:jc w:val="center"/>
              <w:rPr>
                <w:rFonts w:cs="Tahoma"/>
                <w:b w:val="0"/>
              </w:rPr>
            </w:pPr>
            <w:r w:rsidRPr="00EA516A">
              <w:rPr>
                <w:rFonts w:cs="Tahoma"/>
                <w:b w:val="0"/>
              </w:rPr>
              <w:t>190</w:t>
            </w:r>
          </w:p>
        </w:tc>
      </w:tr>
      <w:tr w:rsidR="00094983" w:rsidRPr="00EA516A" w14:paraId="083FADD2" w14:textId="77777777" w:rsidTr="008D6B30">
        <w:tc>
          <w:tcPr>
            <w:tcW w:w="4173" w:type="pct"/>
            <w:shd w:val="clear" w:color="auto" w:fill="auto"/>
          </w:tcPr>
          <w:p w14:paraId="4F87DB2F" w14:textId="77777777" w:rsidR="00094983" w:rsidRPr="00EA516A" w:rsidRDefault="00094983" w:rsidP="007547A5">
            <w:pPr>
              <w:pStyle w:val="Guide-Table"/>
              <w:rPr>
                <w:rFonts w:cs="Tahoma"/>
              </w:rPr>
            </w:pPr>
            <w:r w:rsidRPr="00EA516A">
              <w:rPr>
                <w:rFonts w:cs="Tahoma"/>
              </w:rPr>
              <w:t>Jamajka</w:t>
            </w:r>
          </w:p>
        </w:tc>
        <w:tc>
          <w:tcPr>
            <w:tcW w:w="827" w:type="pct"/>
            <w:shd w:val="clear" w:color="auto" w:fill="auto"/>
          </w:tcPr>
          <w:p w14:paraId="29F07184" w14:textId="77777777" w:rsidR="00094983" w:rsidRPr="00EA516A" w:rsidRDefault="00094983" w:rsidP="0018519F">
            <w:pPr>
              <w:pStyle w:val="Guide-Table"/>
              <w:jc w:val="center"/>
              <w:rPr>
                <w:rFonts w:cs="Tahoma"/>
                <w:b w:val="0"/>
              </w:rPr>
            </w:pPr>
            <w:r w:rsidRPr="00EA516A">
              <w:rPr>
                <w:rFonts w:cs="Tahoma"/>
                <w:b w:val="0"/>
              </w:rPr>
              <w:t>230</w:t>
            </w:r>
          </w:p>
        </w:tc>
      </w:tr>
      <w:tr w:rsidR="00094983" w:rsidRPr="00EA516A" w14:paraId="2A6B2AEE" w14:textId="77777777" w:rsidTr="008D6B30">
        <w:tc>
          <w:tcPr>
            <w:tcW w:w="4173" w:type="pct"/>
            <w:shd w:val="clear" w:color="auto" w:fill="auto"/>
          </w:tcPr>
          <w:p w14:paraId="0DFC151A" w14:textId="77777777" w:rsidR="00094983" w:rsidRPr="00EA516A" w:rsidRDefault="00094983" w:rsidP="007547A5">
            <w:pPr>
              <w:pStyle w:val="Guide-Table"/>
              <w:rPr>
                <w:rFonts w:cs="Tahoma"/>
              </w:rPr>
            </w:pPr>
            <w:r w:rsidRPr="00EA516A">
              <w:rPr>
                <w:rFonts w:cs="Tahoma"/>
              </w:rPr>
              <w:t>Japan</w:t>
            </w:r>
          </w:p>
        </w:tc>
        <w:tc>
          <w:tcPr>
            <w:tcW w:w="827" w:type="pct"/>
            <w:shd w:val="clear" w:color="auto" w:fill="auto"/>
          </w:tcPr>
          <w:p w14:paraId="1AC248AF" w14:textId="77777777" w:rsidR="00094983" w:rsidRPr="00EA516A" w:rsidRDefault="00094983" w:rsidP="0018519F">
            <w:pPr>
              <w:pStyle w:val="Guide-Table"/>
              <w:jc w:val="center"/>
              <w:rPr>
                <w:rFonts w:cs="Tahoma"/>
                <w:b w:val="0"/>
              </w:rPr>
            </w:pPr>
            <w:r w:rsidRPr="00EA516A">
              <w:rPr>
                <w:rFonts w:cs="Tahoma"/>
                <w:b w:val="0"/>
              </w:rPr>
              <w:t>405</w:t>
            </w:r>
          </w:p>
        </w:tc>
      </w:tr>
      <w:tr w:rsidR="00094983" w:rsidRPr="00EA516A" w14:paraId="0B794824" w14:textId="77777777" w:rsidTr="008D6B30">
        <w:tc>
          <w:tcPr>
            <w:tcW w:w="4173" w:type="pct"/>
            <w:shd w:val="clear" w:color="auto" w:fill="auto"/>
          </w:tcPr>
          <w:p w14:paraId="6C5ABFA1" w14:textId="77777777" w:rsidR="00094983" w:rsidRPr="00EA516A" w:rsidRDefault="00094983" w:rsidP="007547A5">
            <w:pPr>
              <w:pStyle w:val="Guide-Table"/>
              <w:rPr>
                <w:rFonts w:cs="Tahoma"/>
              </w:rPr>
            </w:pPr>
            <w:r w:rsidRPr="00EA516A">
              <w:rPr>
                <w:rFonts w:cs="Tahoma"/>
              </w:rPr>
              <w:t>Jordan</w:t>
            </w:r>
          </w:p>
        </w:tc>
        <w:tc>
          <w:tcPr>
            <w:tcW w:w="827" w:type="pct"/>
            <w:shd w:val="clear" w:color="auto" w:fill="auto"/>
          </w:tcPr>
          <w:p w14:paraId="70767527" w14:textId="77777777" w:rsidR="00094983" w:rsidRPr="00EA516A" w:rsidRDefault="00094983" w:rsidP="0018519F">
            <w:pPr>
              <w:pStyle w:val="Guide-Table"/>
              <w:jc w:val="center"/>
              <w:rPr>
                <w:rFonts w:cs="Tahoma"/>
                <w:b w:val="0"/>
              </w:rPr>
            </w:pPr>
            <w:r w:rsidRPr="00EA516A">
              <w:rPr>
                <w:rFonts w:cs="Tahoma"/>
                <w:b w:val="0"/>
              </w:rPr>
              <w:t>195</w:t>
            </w:r>
          </w:p>
        </w:tc>
      </w:tr>
      <w:tr w:rsidR="00094983" w:rsidRPr="00EA516A" w14:paraId="72618DB5" w14:textId="77777777" w:rsidTr="008D6B30">
        <w:tc>
          <w:tcPr>
            <w:tcW w:w="4173" w:type="pct"/>
            <w:shd w:val="clear" w:color="auto" w:fill="auto"/>
            <w:vAlign w:val="center"/>
          </w:tcPr>
          <w:p w14:paraId="46D14101" w14:textId="77777777" w:rsidR="00094983" w:rsidRPr="00EA516A" w:rsidRDefault="00094983" w:rsidP="0018519F">
            <w:pPr>
              <w:spacing w:before="20" w:after="20"/>
              <w:rPr>
                <w:b/>
                <w:sz w:val="18"/>
                <w:szCs w:val="18"/>
                <w:lang w:val="en-GB"/>
              </w:rPr>
            </w:pPr>
            <w:r w:rsidRPr="00EA516A">
              <w:rPr>
                <w:b/>
                <w:sz w:val="18"/>
                <w:szCs w:val="18"/>
                <w:lang w:val="en-GB"/>
              </w:rPr>
              <w:t>Kazahstan</w:t>
            </w:r>
          </w:p>
        </w:tc>
        <w:tc>
          <w:tcPr>
            <w:tcW w:w="827" w:type="pct"/>
            <w:shd w:val="clear" w:color="auto" w:fill="auto"/>
            <w:vAlign w:val="center"/>
          </w:tcPr>
          <w:p w14:paraId="64B7987B" w14:textId="77777777" w:rsidR="00094983" w:rsidRPr="00EA516A" w:rsidRDefault="00094983" w:rsidP="0018519F">
            <w:pPr>
              <w:spacing w:before="20" w:after="20"/>
              <w:jc w:val="center"/>
              <w:rPr>
                <w:sz w:val="18"/>
                <w:szCs w:val="18"/>
                <w:lang w:val="en-GB"/>
              </w:rPr>
            </w:pPr>
            <w:r w:rsidRPr="00EA516A">
              <w:rPr>
                <w:sz w:val="18"/>
                <w:szCs w:val="18"/>
                <w:lang w:val="en-GB"/>
              </w:rPr>
              <w:t>245</w:t>
            </w:r>
          </w:p>
        </w:tc>
      </w:tr>
      <w:tr w:rsidR="00094983" w:rsidRPr="00EA516A" w14:paraId="396C51A5" w14:textId="77777777" w:rsidTr="008D6B30">
        <w:tc>
          <w:tcPr>
            <w:tcW w:w="4173" w:type="pct"/>
            <w:shd w:val="clear" w:color="auto" w:fill="auto"/>
            <w:vAlign w:val="center"/>
          </w:tcPr>
          <w:p w14:paraId="23864F98" w14:textId="77777777" w:rsidR="00094983" w:rsidRPr="00EA516A" w:rsidRDefault="00094983" w:rsidP="0018519F">
            <w:pPr>
              <w:spacing w:before="20" w:after="20"/>
              <w:rPr>
                <w:b/>
                <w:sz w:val="18"/>
                <w:szCs w:val="18"/>
                <w:lang w:val="en-GB"/>
              </w:rPr>
            </w:pPr>
            <w:r w:rsidRPr="00EA516A">
              <w:rPr>
                <w:b/>
                <w:sz w:val="18"/>
                <w:szCs w:val="18"/>
                <w:lang w:val="en-GB"/>
              </w:rPr>
              <w:t>Kenija</w:t>
            </w:r>
          </w:p>
        </w:tc>
        <w:tc>
          <w:tcPr>
            <w:tcW w:w="827" w:type="pct"/>
            <w:shd w:val="clear" w:color="auto" w:fill="auto"/>
            <w:vAlign w:val="center"/>
          </w:tcPr>
          <w:p w14:paraId="72A830FD" w14:textId="77777777" w:rsidR="00094983" w:rsidRPr="00EA516A" w:rsidRDefault="00094983" w:rsidP="0018519F">
            <w:pPr>
              <w:spacing w:before="20" w:after="20"/>
              <w:jc w:val="center"/>
              <w:rPr>
                <w:sz w:val="18"/>
                <w:szCs w:val="18"/>
                <w:lang w:val="en-GB"/>
              </w:rPr>
            </w:pPr>
            <w:r w:rsidRPr="00EA516A">
              <w:rPr>
                <w:w w:val="95"/>
                <w:sz w:val="18"/>
                <w:szCs w:val="18"/>
                <w:lang w:val="en-GB"/>
              </w:rPr>
              <w:t>225</w:t>
            </w:r>
          </w:p>
        </w:tc>
      </w:tr>
      <w:tr w:rsidR="00094983" w:rsidRPr="00EA516A" w14:paraId="2576130A" w14:textId="77777777" w:rsidTr="008D6B30">
        <w:tc>
          <w:tcPr>
            <w:tcW w:w="4173" w:type="pct"/>
            <w:shd w:val="clear" w:color="auto" w:fill="auto"/>
            <w:vAlign w:val="center"/>
          </w:tcPr>
          <w:p w14:paraId="0B850AF9" w14:textId="77777777" w:rsidR="00094983" w:rsidRPr="00EA516A" w:rsidRDefault="00094983" w:rsidP="0018519F">
            <w:pPr>
              <w:spacing w:before="20" w:after="20"/>
              <w:rPr>
                <w:b/>
                <w:sz w:val="18"/>
                <w:szCs w:val="18"/>
                <w:lang w:val="en-GB"/>
              </w:rPr>
            </w:pPr>
            <w:r w:rsidRPr="00EA516A">
              <w:rPr>
                <w:b/>
                <w:sz w:val="18"/>
                <w:szCs w:val="18"/>
                <w:lang w:val="en-GB"/>
              </w:rPr>
              <w:t>Kiribati</w:t>
            </w:r>
          </w:p>
        </w:tc>
        <w:tc>
          <w:tcPr>
            <w:tcW w:w="827" w:type="pct"/>
            <w:shd w:val="clear" w:color="auto" w:fill="auto"/>
            <w:vAlign w:val="center"/>
          </w:tcPr>
          <w:p w14:paraId="0A02B8BE" w14:textId="77777777" w:rsidR="00094983" w:rsidRPr="00EA516A" w:rsidRDefault="00094983" w:rsidP="0018519F">
            <w:pPr>
              <w:spacing w:before="20" w:after="20"/>
              <w:jc w:val="center"/>
              <w:rPr>
                <w:sz w:val="18"/>
                <w:szCs w:val="18"/>
                <w:lang w:val="en-GB"/>
              </w:rPr>
            </w:pPr>
            <w:r w:rsidRPr="00EA516A">
              <w:rPr>
                <w:w w:val="95"/>
                <w:sz w:val="18"/>
                <w:szCs w:val="18"/>
                <w:lang w:val="en-GB"/>
              </w:rPr>
              <w:t>205</w:t>
            </w:r>
          </w:p>
        </w:tc>
      </w:tr>
      <w:tr w:rsidR="00094983" w:rsidRPr="00EA516A" w14:paraId="7A54196F" w14:textId="77777777" w:rsidTr="008D6B30">
        <w:tc>
          <w:tcPr>
            <w:tcW w:w="4173" w:type="pct"/>
            <w:shd w:val="clear" w:color="auto" w:fill="auto"/>
            <w:vAlign w:val="center"/>
          </w:tcPr>
          <w:p w14:paraId="3DC51B15" w14:textId="77777777" w:rsidR="00094983" w:rsidRPr="00EA516A" w:rsidRDefault="00094983" w:rsidP="0018519F">
            <w:pPr>
              <w:spacing w:before="20" w:after="20"/>
              <w:rPr>
                <w:b/>
                <w:sz w:val="18"/>
                <w:szCs w:val="18"/>
                <w:lang w:val="en-GB"/>
              </w:rPr>
            </w:pPr>
            <w:r w:rsidRPr="00EA516A">
              <w:rPr>
                <w:b/>
                <w:sz w:val="18"/>
                <w:szCs w:val="18"/>
                <w:lang w:val="en-GB"/>
              </w:rPr>
              <w:t>Republika Koreja</w:t>
            </w:r>
          </w:p>
        </w:tc>
        <w:tc>
          <w:tcPr>
            <w:tcW w:w="827" w:type="pct"/>
            <w:shd w:val="clear" w:color="auto" w:fill="auto"/>
            <w:vAlign w:val="center"/>
          </w:tcPr>
          <w:p w14:paraId="4DACD429" w14:textId="77777777" w:rsidR="00094983" w:rsidRPr="00EA516A" w:rsidRDefault="00094983" w:rsidP="0018519F">
            <w:pPr>
              <w:spacing w:before="20" w:after="20"/>
              <w:jc w:val="center"/>
              <w:rPr>
                <w:sz w:val="18"/>
                <w:szCs w:val="18"/>
                <w:lang w:val="en-GB"/>
              </w:rPr>
            </w:pPr>
            <w:r w:rsidRPr="00EA516A">
              <w:rPr>
                <w:w w:val="95"/>
                <w:sz w:val="18"/>
                <w:szCs w:val="18"/>
                <w:lang w:val="en-GB"/>
              </w:rPr>
              <w:t>230</w:t>
            </w:r>
          </w:p>
        </w:tc>
      </w:tr>
      <w:tr w:rsidR="00094983" w:rsidRPr="00EA516A" w14:paraId="543DF694" w14:textId="77777777" w:rsidTr="008D6B30">
        <w:tc>
          <w:tcPr>
            <w:tcW w:w="4173" w:type="pct"/>
            <w:shd w:val="clear" w:color="auto" w:fill="auto"/>
            <w:vAlign w:val="center"/>
          </w:tcPr>
          <w:p w14:paraId="0760B0C9" w14:textId="77777777" w:rsidR="00094983" w:rsidRPr="00EA516A" w:rsidRDefault="00094983" w:rsidP="0018519F">
            <w:pPr>
              <w:spacing w:before="20" w:after="20"/>
              <w:rPr>
                <w:b/>
                <w:sz w:val="18"/>
                <w:szCs w:val="18"/>
                <w:lang w:val="en-GB"/>
              </w:rPr>
            </w:pPr>
            <w:r w:rsidRPr="00EA516A">
              <w:rPr>
                <w:b/>
                <w:sz w:val="18"/>
                <w:szCs w:val="18"/>
                <w:lang w:val="en-GB"/>
              </w:rPr>
              <w:t>Republika Koreja</w:t>
            </w:r>
          </w:p>
        </w:tc>
        <w:tc>
          <w:tcPr>
            <w:tcW w:w="827" w:type="pct"/>
            <w:shd w:val="clear" w:color="auto" w:fill="auto"/>
            <w:vAlign w:val="center"/>
          </w:tcPr>
          <w:p w14:paraId="236AD36E" w14:textId="77777777" w:rsidR="00094983" w:rsidRPr="00EA516A" w:rsidRDefault="00094983" w:rsidP="0018519F">
            <w:pPr>
              <w:spacing w:before="20" w:after="20"/>
              <w:jc w:val="center"/>
              <w:rPr>
                <w:sz w:val="18"/>
                <w:szCs w:val="18"/>
                <w:lang w:val="en-GB"/>
              </w:rPr>
            </w:pPr>
            <w:r w:rsidRPr="00EA516A">
              <w:rPr>
                <w:w w:val="95"/>
                <w:sz w:val="18"/>
                <w:szCs w:val="18"/>
                <w:lang w:val="en-GB"/>
              </w:rPr>
              <w:t>300</w:t>
            </w:r>
          </w:p>
        </w:tc>
      </w:tr>
      <w:tr w:rsidR="00094983" w:rsidRPr="00EA516A" w14:paraId="501C52C6" w14:textId="77777777" w:rsidTr="008D6B30">
        <w:tc>
          <w:tcPr>
            <w:tcW w:w="4173" w:type="pct"/>
            <w:shd w:val="clear" w:color="auto" w:fill="auto"/>
            <w:vAlign w:val="center"/>
          </w:tcPr>
          <w:p w14:paraId="682980E0" w14:textId="77777777" w:rsidR="00094983" w:rsidRPr="00EA516A" w:rsidRDefault="00094983" w:rsidP="0018519F">
            <w:pPr>
              <w:spacing w:before="20" w:after="20"/>
              <w:rPr>
                <w:b/>
                <w:sz w:val="18"/>
                <w:szCs w:val="18"/>
                <w:lang w:val="en-GB"/>
              </w:rPr>
            </w:pPr>
            <w:r w:rsidRPr="00EA516A">
              <w:rPr>
                <w:b/>
                <w:sz w:val="18"/>
                <w:szCs w:val="18"/>
                <w:lang w:val="en-GB"/>
              </w:rPr>
              <w:t>Kosovo, under UNSC 1244/1999</w:t>
            </w:r>
          </w:p>
        </w:tc>
        <w:tc>
          <w:tcPr>
            <w:tcW w:w="827" w:type="pct"/>
            <w:shd w:val="clear" w:color="auto" w:fill="auto"/>
            <w:vAlign w:val="center"/>
          </w:tcPr>
          <w:p w14:paraId="1B420DE9" w14:textId="77777777" w:rsidR="00094983" w:rsidRPr="00EA516A" w:rsidRDefault="00094983" w:rsidP="0018519F">
            <w:pPr>
              <w:spacing w:before="20" w:after="20"/>
              <w:jc w:val="center"/>
              <w:rPr>
                <w:sz w:val="18"/>
                <w:szCs w:val="18"/>
                <w:lang w:val="en-GB"/>
              </w:rPr>
            </w:pPr>
            <w:r w:rsidRPr="00EA516A">
              <w:rPr>
                <w:w w:val="95"/>
                <w:sz w:val="18"/>
                <w:szCs w:val="18"/>
                <w:lang w:val="en-GB"/>
              </w:rPr>
              <w:t>220</w:t>
            </w:r>
          </w:p>
        </w:tc>
      </w:tr>
      <w:tr w:rsidR="00094983" w:rsidRPr="00EA516A" w14:paraId="0E0DFB73" w14:textId="77777777" w:rsidTr="008D6B30">
        <w:tc>
          <w:tcPr>
            <w:tcW w:w="4173" w:type="pct"/>
            <w:shd w:val="clear" w:color="auto" w:fill="auto"/>
            <w:vAlign w:val="center"/>
          </w:tcPr>
          <w:p w14:paraId="69A0596F" w14:textId="77777777" w:rsidR="00094983" w:rsidRPr="00EA516A" w:rsidRDefault="00094983" w:rsidP="0018519F">
            <w:pPr>
              <w:spacing w:before="20" w:after="20"/>
              <w:rPr>
                <w:b/>
                <w:sz w:val="18"/>
                <w:szCs w:val="18"/>
                <w:lang w:val="en-GB"/>
              </w:rPr>
            </w:pPr>
            <w:r w:rsidRPr="00EA516A">
              <w:rPr>
                <w:b/>
                <w:sz w:val="18"/>
                <w:szCs w:val="18"/>
                <w:lang w:val="en-GB"/>
              </w:rPr>
              <w:t>Kuvajt</w:t>
            </w:r>
          </w:p>
        </w:tc>
        <w:tc>
          <w:tcPr>
            <w:tcW w:w="827" w:type="pct"/>
            <w:shd w:val="clear" w:color="auto" w:fill="auto"/>
            <w:vAlign w:val="center"/>
          </w:tcPr>
          <w:p w14:paraId="4793D98E" w14:textId="77777777" w:rsidR="00094983" w:rsidRPr="00EA516A" w:rsidRDefault="00094983" w:rsidP="0018519F">
            <w:pPr>
              <w:spacing w:before="20" w:after="20"/>
              <w:jc w:val="center"/>
              <w:rPr>
                <w:sz w:val="18"/>
                <w:szCs w:val="18"/>
                <w:lang w:val="en-GB"/>
              </w:rPr>
            </w:pPr>
            <w:r w:rsidRPr="00EA516A">
              <w:rPr>
                <w:w w:val="95"/>
                <w:sz w:val="18"/>
                <w:szCs w:val="18"/>
                <w:lang w:val="en-GB"/>
              </w:rPr>
              <w:t>280</w:t>
            </w:r>
          </w:p>
        </w:tc>
      </w:tr>
      <w:tr w:rsidR="00094983" w:rsidRPr="00EA516A" w14:paraId="19C83151" w14:textId="77777777" w:rsidTr="008D6B30">
        <w:tc>
          <w:tcPr>
            <w:tcW w:w="4173" w:type="pct"/>
            <w:shd w:val="clear" w:color="auto" w:fill="auto"/>
            <w:vAlign w:val="center"/>
          </w:tcPr>
          <w:p w14:paraId="49741C9B" w14:textId="77777777" w:rsidR="00094983" w:rsidRPr="00EA516A" w:rsidRDefault="00094983" w:rsidP="0018519F">
            <w:pPr>
              <w:spacing w:before="20" w:after="20"/>
              <w:rPr>
                <w:b/>
                <w:sz w:val="18"/>
                <w:szCs w:val="18"/>
                <w:lang w:val="en-GB"/>
              </w:rPr>
            </w:pPr>
            <w:r w:rsidRPr="00EA516A">
              <w:rPr>
                <w:b/>
                <w:sz w:val="18"/>
                <w:szCs w:val="18"/>
                <w:lang w:val="en-GB"/>
              </w:rPr>
              <w:t>Kirgistan</w:t>
            </w:r>
          </w:p>
        </w:tc>
        <w:tc>
          <w:tcPr>
            <w:tcW w:w="827" w:type="pct"/>
            <w:shd w:val="clear" w:color="auto" w:fill="auto"/>
            <w:vAlign w:val="center"/>
          </w:tcPr>
          <w:p w14:paraId="067A3822" w14:textId="77777777" w:rsidR="00094983" w:rsidRPr="00EA516A" w:rsidRDefault="00094983" w:rsidP="0018519F">
            <w:pPr>
              <w:spacing w:before="20" w:after="20"/>
              <w:jc w:val="center"/>
              <w:rPr>
                <w:sz w:val="18"/>
                <w:szCs w:val="18"/>
                <w:lang w:val="en-GB"/>
              </w:rPr>
            </w:pPr>
            <w:r w:rsidRPr="00EA516A">
              <w:rPr>
                <w:w w:val="95"/>
                <w:sz w:val="18"/>
                <w:szCs w:val="18"/>
                <w:lang w:val="en-GB"/>
              </w:rPr>
              <w:t>255</w:t>
            </w:r>
          </w:p>
        </w:tc>
      </w:tr>
      <w:tr w:rsidR="00094983" w:rsidRPr="00EA516A" w14:paraId="7C77F33C" w14:textId="77777777" w:rsidTr="008D6B30">
        <w:tc>
          <w:tcPr>
            <w:tcW w:w="4173" w:type="pct"/>
            <w:shd w:val="clear" w:color="auto" w:fill="auto"/>
            <w:vAlign w:val="center"/>
          </w:tcPr>
          <w:p w14:paraId="3018B669" w14:textId="77777777" w:rsidR="00094983" w:rsidRPr="00EA516A" w:rsidRDefault="00094983" w:rsidP="0018519F">
            <w:pPr>
              <w:spacing w:before="20" w:after="20"/>
              <w:rPr>
                <w:b/>
                <w:sz w:val="18"/>
                <w:szCs w:val="18"/>
                <w:lang w:val="en-GB"/>
              </w:rPr>
            </w:pPr>
            <w:r w:rsidRPr="00EA516A">
              <w:rPr>
                <w:b/>
                <w:sz w:val="18"/>
                <w:szCs w:val="18"/>
                <w:lang w:val="en-GB"/>
              </w:rPr>
              <w:t>Laos</w:t>
            </w:r>
          </w:p>
        </w:tc>
        <w:tc>
          <w:tcPr>
            <w:tcW w:w="827" w:type="pct"/>
            <w:shd w:val="clear" w:color="auto" w:fill="auto"/>
            <w:vAlign w:val="center"/>
          </w:tcPr>
          <w:p w14:paraId="3F1AA6A6" w14:textId="77777777" w:rsidR="00094983" w:rsidRPr="00EA516A" w:rsidRDefault="00094983" w:rsidP="0018519F">
            <w:pPr>
              <w:spacing w:before="20" w:after="20"/>
              <w:jc w:val="center"/>
              <w:rPr>
                <w:sz w:val="18"/>
                <w:szCs w:val="18"/>
                <w:lang w:val="en-GB"/>
              </w:rPr>
            </w:pPr>
            <w:r w:rsidRPr="00EA516A">
              <w:rPr>
                <w:w w:val="95"/>
                <w:sz w:val="18"/>
                <w:szCs w:val="18"/>
                <w:lang w:val="en-GB"/>
              </w:rPr>
              <w:t>195</w:t>
            </w:r>
          </w:p>
        </w:tc>
      </w:tr>
      <w:tr w:rsidR="00094983" w:rsidRPr="00EA516A" w14:paraId="6538C39F" w14:textId="77777777" w:rsidTr="008D6B30">
        <w:tc>
          <w:tcPr>
            <w:tcW w:w="4173" w:type="pct"/>
            <w:shd w:val="clear" w:color="auto" w:fill="auto"/>
          </w:tcPr>
          <w:p w14:paraId="20BB4933" w14:textId="77777777" w:rsidR="00094983" w:rsidRPr="00EA516A" w:rsidRDefault="00094983" w:rsidP="0018519F">
            <w:pPr>
              <w:pStyle w:val="Guide-Table"/>
              <w:spacing w:before="20" w:after="20"/>
              <w:rPr>
                <w:rFonts w:cs="Tahoma"/>
              </w:rPr>
            </w:pPr>
            <w:r w:rsidRPr="00EA516A">
              <w:rPr>
                <w:rFonts w:cs="Tahoma"/>
              </w:rPr>
              <w:t>Libanon</w:t>
            </w:r>
          </w:p>
        </w:tc>
        <w:tc>
          <w:tcPr>
            <w:tcW w:w="827" w:type="pct"/>
            <w:shd w:val="clear" w:color="auto" w:fill="auto"/>
            <w:vAlign w:val="center"/>
          </w:tcPr>
          <w:p w14:paraId="4BF3DB81" w14:textId="77777777" w:rsidR="00094983" w:rsidRPr="00EA516A" w:rsidRDefault="00094983" w:rsidP="0018519F">
            <w:pPr>
              <w:pStyle w:val="Guide-Table"/>
              <w:spacing w:before="20" w:after="20"/>
              <w:jc w:val="center"/>
              <w:rPr>
                <w:rFonts w:cs="Tahoma"/>
                <w:b w:val="0"/>
              </w:rPr>
            </w:pPr>
            <w:r w:rsidRPr="00EA516A">
              <w:rPr>
                <w:rFonts w:cs="Tahoma"/>
                <w:b w:val="0"/>
              </w:rPr>
              <w:t>260</w:t>
            </w:r>
          </w:p>
        </w:tc>
      </w:tr>
      <w:tr w:rsidR="00094983" w:rsidRPr="00EA516A" w14:paraId="74665022" w14:textId="77777777" w:rsidTr="008D6B30">
        <w:tc>
          <w:tcPr>
            <w:tcW w:w="4173" w:type="pct"/>
            <w:shd w:val="clear" w:color="auto" w:fill="auto"/>
          </w:tcPr>
          <w:p w14:paraId="4DB589D8" w14:textId="77777777" w:rsidR="00094983" w:rsidRPr="00EA516A" w:rsidRDefault="00094983" w:rsidP="0018519F">
            <w:pPr>
              <w:pStyle w:val="Guide-Table"/>
              <w:spacing w:before="20" w:after="20"/>
              <w:rPr>
                <w:rFonts w:cs="Tahoma"/>
              </w:rPr>
            </w:pPr>
            <w:r w:rsidRPr="00EA516A">
              <w:rPr>
                <w:rFonts w:cs="Tahoma"/>
              </w:rPr>
              <w:t>Lesoto</w:t>
            </w:r>
          </w:p>
        </w:tc>
        <w:tc>
          <w:tcPr>
            <w:tcW w:w="827" w:type="pct"/>
            <w:shd w:val="clear" w:color="auto" w:fill="auto"/>
            <w:vAlign w:val="center"/>
          </w:tcPr>
          <w:p w14:paraId="48761090" w14:textId="77777777" w:rsidR="00094983" w:rsidRPr="00EA516A" w:rsidRDefault="00094983" w:rsidP="0018519F">
            <w:pPr>
              <w:pStyle w:val="Guide-Table"/>
              <w:spacing w:before="20" w:after="20"/>
              <w:jc w:val="center"/>
              <w:rPr>
                <w:rFonts w:cs="Tahoma"/>
                <w:b w:val="0"/>
              </w:rPr>
            </w:pPr>
            <w:r w:rsidRPr="00EA516A">
              <w:rPr>
                <w:rFonts w:cs="Tahoma"/>
                <w:b w:val="0"/>
              </w:rPr>
              <w:t>150</w:t>
            </w:r>
          </w:p>
        </w:tc>
      </w:tr>
      <w:tr w:rsidR="00094983" w:rsidRPr="00EA516A" w14:paraId="2270DAC5" w14:textId="77777777" w:rsidTr="008D6B30">
        <w:tc>
          <w:tcPr>
            <w:tcW w:w="4173" w:type="pct"/>
            <w:shd w:val="clear" w:color="auto" w:fill="auto"/>
          </w:tcPr>
          <w:p w14:paraId="141D10CE" w14:textId="77777777" w:rsidR="00094983" w:rsidRPr="00EA516A" w:rsidRDefault="00094983" w:rsidP="0018519F">
            <w:pPr>
              <w:pStyle w:val="Guide-Table"/>
              <w:spacing w:before="20" w:after="20"/>
              <w:rPr>
                <w:rFonts w:cs="Tahoma"/>
              </w:rPr>
            </w:pPr>
            <w:r w:rsidRPr="00EA516A">
              <w:rPr>
                <w:rFonts w:cs="Tahoma"/>
              </w:rPr>
              <w:t>Liberija</w:t>
            </w:r>
          </w:p>
        </w:tc>
        <w:tc>
          <w:tcPr>
            <w:tcW w:w="827" w:type="pct"/>
            <w:shd w:val="clear" w:color="auto" w:fill="auto"/>
            <w:vAlign w:val="center"/>
          </w:tcPr>
          <w:p w14:paraId="3A1A6A68" w14:textId="77777777" w:rsidR="00094983" w:rsidRPr="00EA516A" w:rsidRDefault="00094983" w:rsidP="0018519F">
            <w:pPr>
              <w:pStyle w:val="Guide-Table"/>
              <w:spacing w:before="20" w:after="20"/>
              <w:jc w:val="center"/>
              <w:rPr>
                <w:rFonts w:cs="Tahoma"/>
                <w:b w:val="0"/>
              </w:rPr>
            </w:pPr>
            <w:r w:rsidRPr="00EA516A">
              <w:rPr>
                <w:rFonts w:cs="Tahoma"/>
                <w:b w:val="0"/>
              </w:rPr>
              <w:t>235</w:t>
            </w:r>
          </w:p>
        </w:tc>
      </w:tr>
      <w:tr w:rsidR="00094983" w:rsidRPr="00EA516A" w14:paraId="6B479DDC" w14:textId="77777777" w:rsidTr="008D6B30">
        <w:tc>
          <w:tcPr>
            <w:tcW w:w="4173" w:type="pct"/>
            <w:shd w:val="clear" w:color="auto" w:fill="auto"/>
            <w:vAlign w:val="center"/>
          </w:tcPr>
          <w:p w14:paraId="5E8579E0" w14:textId="77777777" w:rsidR="00094983" w:rsidRPr="00EA516A" w:rsidRDefault="00094983" w:rsidP="0018519F">
            <w:pPr>
              <w:pStyle w:val="Guide-Table"/>
              <w:spacing w:before="20" w:after="20"/>
              <w:rPr>
                <w:rFonts w:cs="Tahoma"/>
              </w:rPr>
            </w:pPr>
            <w:r w:rsidRPr="00EA516A">
              <w:rPr>
                <w:rFonts w:cs="Tahoma"/>
              </w:rPr>
              <w:t>Libija</w:t>
            </w:r>
          </w:p>
        </w:tc>
        <w:tc>
          <w:tcPr>
            <w:tcW w:w="827" w:type="pct"/>
            <w:shd w:val="clear" w:color="auto" w:fill="auto"/>
            <w:vAlign w:val="center"/>
          </w:tcPr>
          <w:p w14:paraId="41A17D10" w14:textId="77777777" w:rsidR="00094983" w:rsidRPr="00EA516A" w:rsidRDefault="00094983" w:rsidP="0018519F">
            <w:pPr>
              <w:pStyle w:val="Guide-Table"/>
              <w:spacing w:before="20" w:after="20"/>
              <w:jc w:val="center"/>
              <w:rPr>
                <w:rFonts w:cs="Tahoma"/>
                <w:b w:val="0"/>
              </w:rPr>
            </w:pPr>
            <w:r w:rsidRPr="00EA516A">
              <w:rPr>
                <w:rFonts w:cs="Tahoma"/>
                <w:b w:val="0"/>
              </w:rPr>
              <w:t>225</w:t>
            </w:r>
          </w:p>
        </w:tc>
      </w:tr>
      <w:tr w:rsidR="00094983" w:rsidRPr="00EA516A" w14:paraId="6513A167" w14:textId="77777777" w:rsidTr="008D6B30">
        <w:tc>
          <w:tcPr>
            <w:tcW w:w="4173" w:type="pct"/>
            <w:shd w:val="clear" w:color="auto" w:fill="auto"/>
            <w:vAlign w:val="center"/>
          </w:tcPr>
          <w:p w14:paraId="357FF2F7" w14:textId="77777777" w:rsidR="00094983" w:rsidRPr="00EA516A" w:rsidRDefault="00094983" w:rsidP="0018519F">
            <w:pPr>
              <w:pStyle w:val="Guide-Table"/>
              <w:spacing w:before="20" w:after="20"/>
              <w:rPr>
                <w:rFonts w:cs="Tahoma"/>
              </w:rPr>
            </w:pPr>
            <w:r w:rsidRPr="00EA516A">
              <w:rPr>
                <w:rFonts w:cs="Tahoma"/>
              </w:rPr>
              <w:t xml:space="preserve">Makao </w:t>
            </w:r>
          </w:p>
        </w:tc>
        <w:tc>
          <w:tcPr>
            <w:tcW w:w="827" w:type="pct"/>
            <w:shd w:val="clear" w:color="auto" w:fill="auto"/>
            <w:vAlign w:val="center"/>
          </w:tcPr>
          <w:p w14:paraId="0898B2E5" w14:textId="77777777" w:rsidR="00094983" w:rsidRPr="00EA516A" w:rsidRDefault="00094983" w:rsidP="0018519F">
            <w:pPr>
              <w:pStyle w:val="Guide-Table"/>
              <w:spacing w:before="20" w:after="20"/>
              <w:jc w:val="center"/>
              <w:rPr>
                <w:rFonts w:cs="Tahoma"/>
                <w:b w:val="0"/>
              </w:rPr>
            </w:pPr>
            <w:r w:rsidRPr="00EA516A">
              <w:rPr>
                <w:rFonts w:cs="Tahoma"/>
                <w:b w:val="0"/>
              </w:rPr>
              <w:t>150</w:t>
            </w:r>
          </w:p>
        </w:tc>
      </w:tr>
      <w:tr w:rsidR="00094983" w:rsidRPr="00EA516A" w14:paraId="6332C90C" w14:textId="77777777" w:rsidTr="008D6B30">
        <w:tc>
          <w:tcPr>
            <w:tcW w:w="4173" w:type="pct"/>
            <w:shd w:val="clear" w:color="auto" w:fill="auto"/>
          </w:tcPr>
          <w:p w14:paraId="3D23DEAF" w14:textId="77777777" w:rsidR="00094983" w:rsidRPr="00EA516A" w:rsidRDefault="00094983" w:rsidP="0018519F">
            <w:pPr>
              <w:pStyle w:val="Guide-Table"/>
              <w:spacing w:before="20" w:after="20"/>
              <w:rPr>
                <w:rFonts w:cs="Tahoma"/>
              </w:rPr>
            </w:pPr>
            <w:r w:rsidRPr="00EA516A">
              <w:rPr>
                <w:rFonts w:cs="Tahoma"/>
              </w:rPr>
              <w:t xml:space="preserve">Madagaskar </w:t>
            </w:r>
          </w:p>
        </w:tc>
        <w:tc>
          <w:tcPr>
            <w:tcW w:w="827" w:type="pct"/>
            <w:shd w:val="clear" w:color="auto" w:fill="auto"/>
            <w:vAlign w:val="center"/>
          </w:tcPr>
          <w:p w14:paraId="2422B97D" w14:textId="77777777" w:rsidR="00094983" w:rsidRPr="00EA516A" w:rsidRDefault="00094983" w:rsidP="0018519F">
            <w:pPr>
              <w:pStyle w:val="Guide-Table"/>
              <w:spacing w:before="20" w:after="20"/>
              <w:jc w:val="center"/>
              <w:rPr>
                <w:rFonts w:cs="Tahoma"/>
                <w:b w:val="0"/>
              </w:rPr>
            </w:pPr>
            <w:r w:rsidRPr="00EA516A">
              <w:rPr>
                <w:rFonts w:cs="Tahoma"/>
                <w:b w:val="0"/>
              </w:rPr>
              <w:t>155</w:t>
            </w:r>
          </w:p>
        </w:tc>
      </w:tr>
      <w:tr w:rsidR="00094983" w:rsidRPr="00EA516A" w14:paraId="72282B9A" w14:textId="77777777" w:rsidTr="008D6B30">
        <w:tc>
          <w:tcPr>
            <w:tcW w:w="4173" w:type="pct"/>
            <w:shd w:val="clear" w:color="auto" w:fill="auto"/>
          </w:tcPr>
          <w:p w14:paraId="2E57CCFE" w14:textId="77777777" w:rsidR="00094983" w:rsidRPr="00EA516A" w:rsidRDefault="00094983" w:rsidP="0018519F">
            <w:pPr>
              <w:pStyle w:val="Guide-Table"/>
              <w:spacing w:before="20" w:after="20"/>
              <w:rPr>
                <w:rFonts w:cs="Tahoma"/>
              </w:rPr>
            </w:pPr>
            <w:r w:rsidRPr="00EA516A">
              <w:rPr>
                <w:rFonts w:cs="Tahoma"/>
              </w:rPr>
              <w:t xml:space="preserve">Malavi </w:t>
            </w:r>
          </w:p>
        </w:tc>
        <w:tc>
          <w:tcPr>
            <w:tcW w:w="827" w:type="pct"/>
            <w:shd w:val="clear" w:color="auto" w:fill="auto"/>
            <w:vAlign w:val="center"/>
          </w:tcPr>
          <w:p w14:paraId="795FFADF" w14:textId="77777777" w:rsidR="00094983" w:rsidRPr="00EA516A" w:rsidRDefault="00094983" w:rsidP="0018519F">
            <w:pPr>
              <w:pStyle w:val="Guide-Table"/>
              <w:spacing w:before="20" w:after="20"/>
              <w:jc w:val="center"/>
              <w:rPr>
                <w:rFonts w:cs="Tahoma"/>
                <w:b w:val="0"/>
              </w:rPr>
            </w:pPr>
            <w:r w:rsidRPr="00EA516A">
              <w:rPr>
                <w:rFonts w:cs="Tahoma"/>
                <w:b w:val="0"/>
              </w:rPr>
              <w:t>215</w:t>
            </w:r>
          </w:p>
        </w:tc>
      </w:tr>
      <w:tr w:rsidR="00094983" w:rsidRPr="00EA516A" w14:paraId="0213A5E6" w14:textId="77777777" w:rsidTr="008D6B30">
        <w:tc>
          <w:tcPr>
            <w:tcW w:w="4173" w:type="pct"/>
            <w:shd w:val="clear" w:color="auto" w:fill="auto"/>
          </w:tcPr>
          <w:p w14:paraId="0A1DB70C" w14:textId="77777777" w:rsidR="00094983" w:rsidRPr="00EA516A" w:rsidRDefault="00094983" w:rsidP="0018519F">
            <w:pPr>
              <w:pStyle w:val="Guide-Table"/>
              <w:spacing w:before="20" w:after="20"/>
              <w:rPr>
                <w:rFonts w:cs="Tahoma"/>
              </w:rPr>
            </w:pPr>
            <w:r w:rsidRPr="00EA516A">
              <w:rPr>
                <w:rFonts w:cs="Tahoma"/>
              </w:rPr>
              <w:t xml:space="preserve">Malezija </w:t>
            </w:r>
          </w:p>
        </w:tc>
        <w:tc>
          <w:tcPr>
            <w:tcW w:w="827" w:type="pct"/>
            <w:shd w:val="clear" w:color="auto" w:fill="auto"/>
            <w:vAlign w:val="center"/>
          </w:tcPr>
          <w:p w14:paraId="310403D4" w14:textId="77777777" w:rsidR="00094983" w:rsidRPr="00EA516A" w:rsidRDefault="00094983" w:rsidP="0018519F">
            <w:pPr>
              <w:pStyle w:val="Guide-Table"/>
              <w:spacing w:before="20" w:after="20"/>
              <w:jc w:val="center"/>
              <w:rPr>
                <w:rFonts w:cs="Tahoma"/>
                <w:b w:val="0"/>
              </w:rPr>
            </w:pPr>
            <w:r w:rsidRPr="00EA516A">
              <w:rPr>
                <w:rFonts w:cs="Tahoma"/>
                <w:b w:val="0"/>
              </w:rPr>
              <w:t>250</w:t>
            </w:r>
          </w:p>
        </w:tc>
      </w:tr>
      <w:tr w:rsidR="00094983" w:rsidRPr="00EA516A" w14:paraId="2FA53CB1" w14:textId="77777777" w:rsidTr="008D6B30">
        <w:tc>
          <w:tcPr>
            <w:tcW w:w="4173" w:type="pct"/>
            <w:shd w:val="clear" w:color="auto" w:fill="auto"/>
          </w:tcPr>
          <w:p w14:paraId="46D01FC7" w14:textId="77777777" w:rsidR="00094983" w:rsidRPr="00EA516A" w:rsidRDefault="00094983" w:rsidP="0018519F">
            <w:pPr>
              <w:pStyle w:val="Guide-Table"/>
              <w:spacing w:before="20" w:after="20"/>
              <w:rPr>
                <w:rFonts w:cs="Tahoma"/>
              </w:rPr>
            </w:pPr>
            <w:r w:rsidRPr="00EA516A">
              <w:rPr>
                <w:rFonts w:cs="Tahoma"/>
              </w:rPr>
              <w:t xml:space="preserve">Maldivi </w:t>
            </w:r>
          </w:p>
        </w:tc>
        <w:tc>
          <w:tcPr>
            <w:tcW w:w="827" w:type="pct"/>
            <w:shd w:val="clear" w:color="auto" w:fill="auto"/>
            <w:vAlign w:val="center"/>
          </w:tcPr>
          <w:p w14:paraId="395FEA1D" w14:textId="77777777" w:rsidR="00094983" w:rsidRPr="00EA516A" w:rsidRDefault="00094983" w:rsidP="0018519F">
            <w:pPr>
              <w:pStyle w:val="Guide-Table"/>
              <w:spacing w:before="20" w:after="20"/>
              <w:jc w:val="center"/>
              <w:rPr>
                <w:rFonts w:cs="Tahoma"/>
                <w:b w:val="0"/>
              </w:rPr>
            </w:pPr>
            <w:r w:rsidRPr="00EA516A">
              <w:rPr>
                <w:rFonts w:cs="Tahoma"/>
                <w:b w:val="0"/>
              </w:rPr>
              <w:t>185</w:t>
            </w:r>
          </w:p>
        </w:tc>
      </w:tr>
      <w:tr w:rsidR="00094983" w:rsidRPr="00EA516A" w14:paraId="6E8907FB" w14:textId="77777777" w:rsidTr="008D6B30">
        <w:tc>
          <w:tcPr>
            <w:tcW w:w="4173" w:type="pct"/>
            <w:shd w:val="clear" w:color="auto" w:fill="auto"/>
          </w:tcPr>
          <w:p w14:paraId="71162A30" w14:textId="77777777" w:rsidR="00094983" w:rsidRPr="00EA516A" w:rsidRDefault="00094983" w:rsidP="0018519F">
            <w:pPr>
              <w:pStyle w:val="Guide-Table"/>
              <w:spacing w:before="20" w:after="20"/>
              <w:rPr>
                <w:rFonts w:cs="Tahoma"/>
              </w:rPr>
            </w:pPr>
            <w:r w:rsidRPr="00EA516A">
              <w:rPr>
                <w:rFonts w:cs="Tahoma"/>
              </w:rPr>
              <w:t xml:space="preserve">Mali </w:t>
            </w:r>
          </w:p>
        </w:tc>
        <w:tc>
          <w:tcPr>
            <w:tcW w:w="827" w:type="pct"/>
            <w:shd w:val="clear" w:color="auto" w:fill="auto"/>
            <w:vAlign w:val="center"/>
          </w:tcPr>
          <w:p w14:paraId="7A5D761C" w14:textId="77777777" w:rsidR="00094983" w:rsidRPr="00EA516A" w:rsidRDefault="00094983" w:rsidP="0018519F">
            <w:pPr>
              <w:pStyle w:val="Guide-Table"/>
              <w:spacing w:before="20" w:after="20"/>
              <w:jc w:val="center"/>
              <w:rPr>
                <w:rFonts w:cs="Tahoma"/>
                <w:b w:val="0"/>
              </w:rPr>
            </w:pPr>
            <w:r w:rsidRPr="00EA516A">
              <w:rPr>
                <w:rFonts w:cs="Tahoma"/>
                <w:b w:val="0"/>
              </w:rPr>
              <w:t>155</w:t>
            </w:r>
          </w:p>
        </w:tc>
      </w:tr>
      <w:tr w:rsidR="00094983" w:rsidRPr="00EA516A" w14:paraId="0FABC088" w14:textId="77777777" w:rsidTr="008D6B30">
        <w:tc>
          <w:tcPr>
            <w:tcW w:w="4173" w:type="pct"/>
            <w:shd w:val="clear" w:color="auto" w:fill="auto"/>
          </w:tcPr>
          <w:p w14:paraId="1A04131C" w14:textId="77777777" w:rsidR="00094983" w:rsidRPr="00EA516A" w:rsidRDefault="00094983" w:rsidP="0018519F">
            <w:pPr>
              <w:pStyle w:val="Guide-Table"/>
              <w:spacing w:before="20" w:after="20"/>
              <w:rPr>
                <w:rFonts w:cs="Tahoma"/>
              </w:rPr>
            </w:pPr>
            <w:r w:rsidRPr="00EA516A">
              <w:rPr>
                <w:rFonts w:cs="Tahoma"/>
              </w:rPr>
              <w:t xml:space="preserve">Maršalovi Otoci </w:t>
            </w:r>
          </w:p>
        </w:tc>
        <w:tc>
          <w:tcPr>
            <w:tcW w:w="827" w:type="pct"/>
            <w:shd w:val="clear" w:color="auto" w:fill="auto"/>
            <w:vAlign w:val="center"/>
          </w:tcPr>
          <w:p w14:paraId="295DD471" w14:textId="77777777" w:rsidR="00094983" w:rsidRPr="00EA516A" w:rsidRDefault="00094983" w:rsidP="0018519F">
            <w:pPr>
              <w:pStyle w:val="Guide-Table"/>
              <w:spacing w:before="20" w:after="20"/>
              <w:jc w:val="center"/>
              <w:rPr>
                <w:rFonts w:cs="Tahoma"/>
                <w:b w:val="0"/>
              </w:rPr>
            </w:pPr>
            <w:r w:rsidRPr="00EA516A">
              <w:rPr>
                <w:rFonts w:cs="Tahoma"/>
                <w:b w:val="0"/>
              </w:rPr>
              <w:t>185</w:t>
            </w:r>
          </w:p>
        </w:tc>
      </w:tr>
      <w:tr w:rsidR="00094983" w:rsidRPr="00EA516A" w14:paraId="4C56AA99" w14:textId="77777777" w:rsidTr="008D6B30">
        <w:tc>
          <w:tcPr>
            <w:tcW w:w="4173" w:type="pct"/>
            <w:shd w:val="clear" w:color="auto" w:fill="auto"/>
          </w:tcPr>
          <w:p w14:paraId="4B05CDD7" w14:textId="77777777" w:rsidR="00094983" w:rsidRPr="00EA516A" w:rsidRDefault="00094983" w:rsidP="0018519F">
            <w:pPr>
              <w:pStyle w:val="Guide-Table"/>
              <w:spacing w:before="20" w:after="20"/>
              <w:rPr>
                <w:rFonts w:cs="Tahoma"/>
              </w:rPr>
            </w:pPr>
            <w:r w:rsidRPr="00EA516A">
              <w:rPr>
                <w:rFonts w:cs="Tahoma"/>
              </w:rPr>
              <w:t xml:space="preserve">Mauritanija </w:t>
            </w:r>
          </w:p>
        </w:tc>
        <w:tc>
          <w:tcPr>
            <w:tcW w:w="827" w:type="pct"/>
            <w:shd w:val="clear" w:color="auto" w:fill="auto"/>
            <w:vAlign w:val="center"/>
          </w:tcPr>
          <w:p w14:paraId="38B67FEE" w14:textId="77777777" w:rsidR="00094983" w:rsidRPr="00EA516A" w:rsidRDefault="00094983" w:rsidP="0018519F">
            <w:pPr>
              <w:pStyle w:val="Guide-Table"/>
              <w:spacing w:before="20" w:after="20"/>
              <w:jc w:val="center"/>
              <w:rPr>
                <w:rFonts w:cs="Tahoma"/>
                <w:b w:val="0"/>
              </w:rPr>
            </w:pPr>
            <w:r w:rsidRPr="00EA516A">
              <w:rPr>
                <w:rFonts w:cs="Tahoma"/>
                <w:b w:val="0"/>
              </w:rPr>
              <w:t>125</w:t>
            </w:r>
          </w:p>
        </w:tc>
      </w:tr>
      <w:tr w:rsidR="00094983" w:rsidRPr="00EA516A" w14:paraId="18277107" w14:textId="77777777" w:rsidTr="008D6B30">
        <w:tc>
          <w:tcPr>
            <w:tcW w:w="4173" w:type="pct"/>
            <w:shd w:val="clear" w:color="auto" w:fill="auto"/>
          </w:tcPr>
          <w:p w14:paraId="33DB80F5" w14:textId="77777777" w:rsidR="00094983" w:rsidRPr="00EA516A" w:rsidRDefault="00094983" w:rsidP="0018519F">
            <w:pPr>
              <w:pStyle w:val="Guide-Table"/>
              <w:spacing w:before="20" w:after="20"/>
              <w:rPr>
                <w:rFonts w:cs="Tahoma"/>
              </w:rPr>
            </w:pPr>
            <w:r w:rsidRPr="00EA516A">
              <w:rPr>
                <w:rFonts w:cs="Tahoma"/>
              </w:rPr>
              <w:t xml:space="preserve">Mauricijus </w:t>
            </w:r>
          </w:p>
        </w:tc>
        <w:tc>
          <w:tcPr>
            <w:tcW w:w="827" w:type="pct"/>
            <w:shd w:val="clear" w:color="auto" w:fill="auto"/>
            <w:vAlign w:val="center"/>
          </w:tcPr>
          <w:p w14:paraId="06EEF486" w14:textId="77777777" w:rsidR="00094983" w:rsidRPr="00EA516A" w:rsidRDefault="00094983" w:rsidP="0018519F">
            <w:pPr>
              <w:pStyle w:val="Guide-Table"/>
              <w:spacing w:before="20" w:after="20"/>
              <w:jc w:val="center"/>
              <w:rPr>
                <w:rFonts w:cs="Tahoma"/>
                <w:b w:val="0"/>
              </w:rPr>
            </w:pPr>
            <w:r w:rsidRPr="00EA516A">
              <w:rPr>
                <w:rFonts w:cs="Tahoma"/>
                <w:b w:val="0"/>
              </w:rPr>
              <w:t>200</w:t>
            </w:r>
          </w:p>
        </w:tc>
      </w:tr>
      <w:tr w:rsidR="00094983" w:rsidRPr="00EA516A" w14:paraId="76C9F58F" w14:textId="77777777" w:rsidTr="008D6B30">
        <w:tc>
          <w:tcPr>
            <w:tcW w:w="4173" w:type="pct"/>
            <w:shd w:val="clear" w:color="auto" w:fill="auto"/>
          </w:tcPr>
          <w:p w14:paraId="3C27E3CC" w14:textId="77777777" w:rsidR="00094983" w:rsidRPr="00EA516A" w:rsidRDefault="00094983" w:rsidP="0018519F">
            <w:pPr>
              <w:pStyle w:val="Guide-Table"/>
              <w:spacing w:before="20" w:after="20"/>
              <w:rPr>
                <w:rFonts w:cs="Tahoma"/>
              </w:rPr>
            </w:pPr>
            <w:r w:rsidRPr="00EA516A">
              <w:rPr>
                <w:rFonts w:cs="Tahoma"/>
              </w:rPr>
              <w:t xml:space="preserve">Meksiko </w:t>
            </w:r>
          </w:p>
        </w:tc>
        <w:tc>
          <w:tcPr>
            <w:tcW w:w="827" w:type="pct"/>
            <w:shd w:val="clear" w:color="auto" w:fill="auto"/>
            <w:vAlign w:val="center"/>
          </w:tcPr>
          <w:p w14:paraId="615AE32C" w14:textId="77777777" w:rsidR="00094983" w:rsidRPr="00EA516A" w:rsidRDefault="00094983" w:rsidP="0018519F">
            <w:pPr>
              <w:pStyle w:val="Guide-Table"/>
              <w:spacing w:before="20" w:after="20"/>
              <w:jc w:val="center"/>
              <w:rPr>
                <w:rFonts w:cs="Tahoma"/>
                <w:b w:val="0"/>
              </w:rPr>
            </w:pPr>
            <w:r w:rsidRPr="00EA516A">
              <w:rPr>
                <w:rFonts w:cs="Tahoma"/>
                <w:b w:val="0"/>
              </w:rPr>
              <w:t>255</w:t>
            </w:r>
          </w:p>
        </w:tc>
      </w:tr>
      <w:tr w:rsidR="00094983" w:rsidRPr="00EA516A" w14:paraId="6099E231" w14:textId="77777777" w:rsidTr="008D6B30">
        <w:tc>
          <w:tcPr>
            <w:tcW w:w="4173" w:type="pct"/>
            <w:shd w:val="clear" w:color="auto" w:fill="auto"/>
          </w:tcPr>
          <w:p w14:paraId="3CDE6257" w14:textId="77777777" w:rsidR="00094983" w:rsidRPr="00EA516A" w:rsidRDefault="00094983" w:rsidP="0018519F">
            <w:pPr>
              <w:pStyle w:val="Guide-Table"/>
              <w:spacing w:before="20" w:after="20"/>
              <w:rPr>
                <w:rFonts w:cs="Tahoma"/>
              </w:rPr>
            </w:pPr>
            <w:r w:rsidRPr="00EA516A">
              <w:rPr>
                <w:rFonts w:cs="Tahoma"/>
              </w:rPr>
              <w:t xml:space="preserve">Micronesia </w:t>
            </w:r>
          </w:p>
        </w:tc>
        <w:tc>
          <w:tcPr>
            <w:tcW w:w="827" w:type="pct"/>
            <w:shd w:val="clear" w:color="auto" w:fill="auto"/>
            <w:vAlign w:val="center"/>
          </w:tcPr>
          <w:p w14:paraId="3A6F72F5" w14:textId="77777777" w:rsidR="00094983" w:rsidRPr="00EA516A" w:rsidRDefault="00094983" w:rsidP="0018519F">
            <w:pPr>
              <w:pStyle w:val="Guide-Table"/>
              <w:spacing w:before="20" w:after="20"/>
              <w:jc w:val="center"/>
              <w:rPr>
                <w:rFonts w:cs="Tahoma"/>
                <w:b w:val="0"/>
              </w:rPr>
            </w:pPr>
            <w:r w:rsidRPr="00EA516A">
              <w:rPr>
                <w:rFonts w:cs="Tahoma"/>
                <w:b w:val="0"/>
              </w:rPr>
              <w:t>190</w:t>
            </w:r>
          </w:p>
        </w:tc>
      </w:tr>
      <w:tr w:rsidR="00094983" w:rsidRPr="00EA516A" w14:paraId="281CCF1C" w14:textId="77777777" w:rsidTr="008D6B30">
        <w:tc>
          <w:tcPr>
            <w:tcW w:w="4173" w:type="pct"/>
            <w:shd w:val="clear" w:color="auto" w:fill="auto"/>
          </w:tcPr>
          <w:p w14:paraId="0A874CB1" w14:textId="77777777" w:rsidR="00094983" w:rsidRPr="00EA516A" w:rsidRDefault="00094983" w:rsidP="0018519F">
            <w:pPr>
              <w:pStyle w:val="Guide-Table"/>
              <w:spacing w:before="20" w:after="20"/>
              <w:rPr>
                <w:rFonts w:cs="Tahoma"/>
              </w:rPr>
            </w:pPr>
            <w:r w:rsidRPr="00EA516A">
              <w:rPr>
                <w:rFonts w:cs="Tahoma"/>
              </w:rPr>
              <w:t xml:space="preserve">Moldova </w:t>
            </w:r>
          </w:p>
        </w:tc>
        <w:tc>
          <w:tcPr>
            <w:tcW w:w="827" w:type="pct"/>
            <w:shd w:val="clear" w:color="auto" w:fill="auto"/>
            <w:vAlign w:val="center"/>
          </w:tcPr>
          <w:p w14:paraId="0395E272" w14:textId="77777777" w:rsidR="00094983" w:rsidRPr="00EA516A" w:rsidRDefault="00094983" w:rsidP="0018519F">
            <w:pPr>
              <w:pStyle w:val="Guide-Table"/>
              <w:spacing w:before="20" w:after="20"/>
              <w:jc w:val="center"/>
              <w:rPr>
                <w:rFonts w:cs="Tahoma"/>
                <w:b w:val="0"/>
              </w:rPr>
            </w:pPr>
            <w:r w:rsidRPr="00EA516A">
              <w:rPr>
                <w:rFonts w:cs="Tahoma"/>
                <w:b w:val="0"/>
              </w:rPr>
              <w:t>250</w:t>
            </w:r>
          </w:p>
        </w:tc>
      </w:tr>
      <w:tr w:rsidR="00094983" w:rsidRPr="00EA516A" w14:paraId="7B391498" w14:textId="77777777" w:rsidTr="008D6B30">
        <w:tc>
          <w:tcPr>
            <w:tcW w:w="4173" w:type="pct"/>
            <w:shd w:val="clear" w:color="auto" w:fill="auto"/>
          </w:tcPr>
          <w:p w14:paraId="744238A4" w14:textId="77777777" w:rsidR="00094983" w:rsidRPr="00EA516A" w:rsidRDefault="00094983" w:rsidP="0018519F">
            <w:pPr>
              <w:pStyle w:val="Guide-Table"/>
              <w:spacing w:after="20"/>
              <w:rPr>
                <w:rFonts w:cs="Tahoma"/>
              </w:rPr>
            </w:pPr>
            <w:r w:rsidRPr="00EA516A">
              <w:rPr>
                <w:rFonts w:cs="Tahoma"/>
              </w:rPr>
              <w:t>Monako</w:t>
            </w:r>
          </w:p>
        </w:tc>
        <w:tc>
          <w:tcPr>
            <w:tcW w:w="827" w:type="pct"/>
            <w:shd w:val="clear" w:color="auto" w:fill="auto"/>
            <w:vAlign w:val="center"/>
          </w:tcPr>
          <w:p w14:paraId="2B83D2C2" w14:textId="77777777" w:rsidR="00094983" w:rsidRPr="00EA516A" w:rsidRDefault="00094983" w:rsidP="0018519F">
            <w:pPr>
              <w:pStyle w:val="Guide-Table"/>
              <w:spacing w:after="20"/>
              <w:jc w:val="center"/>
              <w:rPr>
                <w:rFonts w:cs="Tahoma"/>
                <w:b w:val="0"/>
              </w:rPr>
            </w:pPr>
            <w:r w:rsidRPr="00EA516A">
              <w:rPr>
                <w:rFonts w:cs="Tahoma"/>
                <w:b w:val="0"/>
              </w:rPr>
              <w:t>170</w:t>
            </w:r>
          </w:p>
        </w:tc>
      </w:tr>
      <w:tr w:rsidR="00094983" w:rsidRPr="00EA516A" w14:paraId="355897F0" w14:textId="77777777" w:rsidTr="008D6B30">
        <w:tc>
          <w:tcPr>
            <w:tcW w:w="4173" w:type="pct"/>
            <w:shd w:val="clear" w:color="auto" w:fill="auto"/>
          </w:tcPr>
          <w:p w14:paraId="57D80D4B" w14:textId="77777777" w:rsidR="00094983" w:rsidRPr="00EA516A" w:rsidRDefault="00094983" w:rsidP="0018519F">
            <w:pPr>
              <w:pStyle w:val="Guide-Table"/>
              <w:spacing w:after="20"/>
              <w:rPr>
                <w:rFonts w:cs="Tahoma"/>
              </w:rPr>
            </w:pPr>
            <w:r w:rsidRPr="00EA516A">
              <w:rPr>
                <w:rFonts w:cs="Tahoma"/>
              </w:rPr>
              <w:t xml:space="preserve">Mongolija </w:t>
            </w:r>
          </w:p>
        </w:tc>
        <w:tc>
          <w:tcPr>
            <w:tcW w:w="827" w:type="pct"/>
            <w:shd w:val="clear" w:color="auto" w:fill="auto"/>
            <w:vAlign w:val="center"/>
          </w:tcPr>
          <w:p w14:paraId="1682DCAD" w14:textId="77777777" w:rsidR="00094983" w:rsidRPr="00EA516A" w:rsidRDefault="00094983" w:rsidP="0018519F">
            <w:pPr>
              <w:pStyle w:val="Guide-Table"/>
              <w:spacing w:after="20"/>
              <w:jc w:val="center"/>
              <w:rPr>
                <w:rFonts w:cs="Tahoma"/>
                <w:b w:val="0"/>
              </w:rPr>
            </w:pPr>
            <w:r w:rsidRPr="00EA516A">
              <w:rPr>
                <w:rFonts w:cs="Tahoma"/>
                <w:b w:val="0"/>
              </w:rPr>
              <w:t>160</w:t>
            </w:r>
          </w:p>
        </w:tc>
      </w:tr>
      <w:tr w:rsidR="00094983" w:rsidRPr="00EA516A" w14:paraId="1A2660A7" w14:textId="77777777" w:rsidTr="008D6B30">
        <w:tc>
          <w:tcPr>
            <w:tcW w:w="4173" w:type="pct"/>
            <w:shd w:val="clear" w:color="auto" w:fill="auto"/>
          </w:tcPr>
          <w:p w14:paraId="22C9A9C8" w14:textId="77777777" w:rsidR="00094983" w:rsidRPr="00EA516A" w:rsidRDefault="00094983" w:rsidP="0018519F">
            <w:pPr>
              <w:pStyle w:val="Guide-Table"/>
              <w:spacing w:after="20"/>
              <w:rPr>
                <w:rFonts w:cs="Tahoma"/>
              </w:rPr>
            </w:pPr>
            <w:r w:rsidRPr="00EA516A">
              <w:rPr>
                <w:rFonts w:cs="Tahoma"/>
              </w:rPr>
              <w:t xml:space="preserve">Crna Gora </w:t>
            </w:r>
          </w:p>
        </w:tc>
        <w:tc>
          <w:tcPr>
            <w:tcW w:w="827" w:type="pct"/>
            <w:shd w:val="clear" w:color="auto" w:fill="auto"/>
            <w:vAlign w:val="center"/>
          </w:tcPr>
          <w:p w14:paraId="2D831E19" w14:textId="77777777" w:rsidR="00094983" w:rsidRPr="00EA516A" w:rsidRDefault="00094983" w:rsidP="0018519F">
            <w:pPr>
              <w:pStyle w:val="Guide-Table"/>
              <w:spacing w:after="20"/>
              <w:jc w:val="center"/>
              <w:rPr>
                <w:rFonts w:cs="Tahoma"/>
                <w:b w:val="0"/>
              </w:rPr>
            </w:pPr>
            <w:r w:rsidRPr="00EA516A">
              <w:rPr>
                <w:rFonts w:cs="Tahoma"/>
                <w:b w:val="0"/>
              </w:rPr>
              <w:t>220</w:t>
            </w:r>
          </w:p>
        </w:tc>
      </w:tr>
      <w:tr w:rsidR="00094983" w:rsidRPr="00EA516A" w14:paraId="642B844A" w14:textId="77777777" w:rsidTr="008D6B30">
        <w:tc>
          <w:tcPr>
            <w:tcW w:w="4173" w:type="pct"/>
            <w:shd w:val="clear" w:color="auto" w:fill="auto"/>
          </w:tcPr>
          <w:p w14:paraId="4D56A9A7" w14:textId="77777777" w:rsidR="00094983" w:rsidRPr="00EA516A" w:rsidRDefault="00094983" w:rsidP="0018519F">
            <w:pPr>
              <w:pStyle w:val="Guide-Table"/>
              <w:spacing w:after="20"/>
              <w:rPr>
                <w:rFonts w:cs="Tahoma"/>
              </w:rPr>
            </w:pPr>
            <w:r w:rsidRPr="00EA516A">
              <w:rPr>
                <w:rFonts w:cs="Tahoma"/>
              </w:rPr>
              <w:t xml:space="preserve">Maroko </w:t>
            </w:r>
          </w:p>
        </w:tc>
        <w:tc>
          <w:tcPr>
            <w:tcW w:w="827" w:type="pct"/>
            <w:shd w:val="clear" w:color="auto" w:fill="auto"/>
            <w:vAlign w:val="center"/>
          </w:tcPr>
          <w:p w14:paraId="10B75459" w14:textId="77777777" w:rsidR="00094983" w:rsidRPr="00EA516A" w:rsidRDefault="00094983" w:rsidP="0018519F">
            <w:pPr>
              <w:pStyle w:val="Guide-Table"/>
              <w:spacing w:after="20"/>
              <w:jc w:val="center"/>
              <w:rPr>
                <w:rFonts w:cs="Tahoma"/>
                <w:b w:val="0"/>
              </w:rPr>
            </w:pPr>
            <w:r w:rsidRPr="00EA516A">
              <w:rPr>
                <w:rFonts w:cs="Tahoma"/>
                <w:b w:val="0"/>
              </w:rPr>
              <w:t>205</w:t>
            </w:r>
          </w:p>
        </w:tc>
      </w:tr>
      <w:tr w:rsidR="00094983" w:rsidRPr="00EA516A" w14:paraId="4491EF0B" w14:textId="77777777" w:rsidTr="008D6B30">
        <w:tc>
          <w:tcPr>
            <w:tcW w:w="4173" w:type="pct"/>
            <w:shd w:val="clear" w:color="auto" w:fill="auto"/>
          </w:tcPr>
          <w:p w14:paraId="747F004B" w14:textId="77777777" w:rsidR="00094983" w:rsidRPr="00EA516A" w:rsidRDefault="00094983" w:rsidP="0018519F">
            <w:pPr>
              <w:pStyle w:val="Guide-Table"/>
              <w:spacing w:after="20"/>
              <w:rPr>
                <w:rFonts w:cs="Tahoma"/>
              </w:rPr>
            </w:pPr>
            <w:r w:rsidRPr="00EA516A">
              <w:rPr>
                <w:rFonts w:cs="Tahoma"/>
              </w:rPr>
              <w:t xml:space="preserve">Mozambik </w:t>
            </w:r>
          </w:p>
        </w:tc>
        <w:tc>
          <w:tcPr>
            <w:tcW w:w="827" w:type="pct"/>
            <w:shd w:val="clear" w:color="auto" w:fill="auto"/>
            <w:vAlign w:val="center"/>
          </w:tcPr>
          <w:p w14:paraId="473B2F49" w14:textId="77777777" w:rsidR="00094983" w:rsidRPr="00EA516A" w:rsidRDefault="00094983" w:rsidP="0018519F">
            <w:pPr>
              <w:pStyle w:val="Guide-Table"/>
              <w:spacing w:after="20"/>
              <w:jc w:val="center"/>
              <w:rPr>
                <w:rFonts w:cs="Tahoma"/>
                <w:b w:val="0"/>
              </w:rPr>
            </w:pPr>
            <w:r w:rsidRPr="00EA516A">
              <w:rPr>
                <w:rFonts w:cs="Tahoma"/>
                <w:b w:val="0"/>
              </w:rPr>
              <w:t>200</w:t>
            </w:r>
          </w:p>
        </w:tc>
      </w:tr>
      <w:tr w:rsidR="00094983" w:rsidRPr="00EA516A" w14:paraId="6F245E3F" w14:textId="77777777" w:rsidTr="008D6B30">
        <w:tc>
          <w:tcPr>
            <w:tcW w:w="4173" w:type="pct"/>
            <w:shd w:val="clear" w:color="auto" w:fill="auto"/>
          </w:tcPr>
          <w:p w14:paraId="2D8C4593" w14:textId="77777777" w:rsidR="00094983" w:rsidRPr="00EA516A" w:rsidRDefault="00094983" w:rsidP="0018519F">
            <w:pPr>
              <w:pStyle w:val="Guide-Table"/>
              <w:spacing w:after="20"/>
              <w:rPr>
                <w:rFonts w:cs="Tahoma"/>
              </w:rPr>
            </w:pPr>
            <w:r w:rsidRPr="00EA516A">
              <w:rPr>
                <w:rFonts w:cs="Tahoma"/>
              </w:rPr>
              <w:t>Mjanmar</w:t>
            </w:r>
          </w:p>
        </w:tc>
        <w:tc>
          <w:tcPr>
            <w:tcW w:w="827" w:type="pct"/>
            <w:shd w:val="clear" w:color="auto" w:fill="auto"/>
            <w:vAlign w:val="center"/>
          </w:tcPr>
          <w:p w14:paraId="7955E44D" w14:textId="77777777" w:rsidR="00094983" w:rsidRPr="00EA516A" w:rsidRDefault="00094983" w:rsidP="0018519F">
            <w:pPr>
              <w:pStyle w:val="Guide-Table"/>
              <w:spacing w:after="20"/>
              <w:jc w:val="center"/>
              <w:rPr>
                <w:rFonts w:cs="Tahoma"/>
                <w:b w:val="0"/>
              </w:rPr>
            </w:pPr>
            <w:r w:rsidRPr="00EA516A">
              <w:rPr>
                <w:rFonts w:cs="Tahoma"/>
                <w:b w:val="0"/>
              </w:rPr>
              <w:t>125</w:t>
            </w:r>
          </w:p>
        </w:tc>
      </w:tr>
      <w:tr w:rsidR="00094983" w:rsidRPr="00EA516A" w14:paraId="29DC6A8E" w14:textId="77777777" w:rsidTr="008D6B30">
        <w:tc>
          <w:tcPr>
            <w:tcW w:w="4173" w:type="pct"/>
            <w:shd w:val="clear" w:color="auto" w:fill="auto"/>
          </w:tcPr>
          <w:p w14:paraId="614095E3" w14:textId="77777777" w:rsidR="00094983" w:rsidRPr="00EA516A" w:rsidRDefault="00094983" w:rsidP="0018519F">
            <w:pPr>
              <w:pStyle w:val="Guide-Table"/>
              <w:spacing w:after="20"/>
              <w:rPr>
                <w:rFonts w:cs="Tahoma"/>
              </w:rPr>
            </w:pPr>
            <w:r w:rsidRPr="00EA516A">
              <w:rPr>
                <w:rFonts w:cs="Tahoma"/>
              </w:rPr>
              <w:t xml:space="preserve">Namibija </w:t>
            </w:r>
          </w:p>
        </w:tc>
        <w:tc>
          <w:tcPr>
            <w:tcW w:w="827" w:type="pct"/>
            <w:shd w:val="clear" w:color="auto" w:fill="auto"/>
            <w:vAlign w:val="center"/>
          </w:tcPr>
          <w:p w14:paraId="05C3212D" w14:textId="77777777" w:rsidR="00094983" w:rsidRPr="00EA516A" w:rsidRDefault="00094983" w:rsidP="0018519F">
            <w:pPr>
              <w:pStyle w:val="Guide-Table"/>
              <w:spacing w:after="20"/>
              <w:jc w:val="center"/>
              <w:rPr>
                <w:rFonts w:cs="Tahoma"/>
                <w:b w:val="0"/>
              </w:rPr>
            </w:pPr>
            <w:r w:rsidRPr="00EA516A">
              <w:rPr>
                <w:rFonts w:cs="Tahoma"/>
                <w:b w:val="0"/>
              </w:rPr>
              <w:t>135</w:t>
            </w:r>
          </w:p>
        </w:tc>
      </w:tr>
      <w:tr w:rsidR="00094983" w:rsidRPr="00EA516A" w14:paraId="5DFB6229" w14:textId="77777777" w:rsidTr="008D6B30">
        <w:tc>
          <w:tcPr>
            <w:tcW w:w="4173" w:type="pct"/>
            <w:shd w:val="clear" w:color="auto" w:fill="auto"/>
          </w:tcPr>
          <w:p w14:paraId="07F08DB3" w14:textId="77777777" w:rsidR="00094983" w:rsidRPr="00EA516A" w:rsidRDefault="00094983" w:rsidP="0018519F">
            <w:pPr>
              <w:pStyle w:val="Guide-Table"/>
              <w:spacing w:after="20"/>
              <w:rPr>
                <w:rFonts w:cs="Tahoma"/>
              </w:rPr>
            </w:pPr>
            <w:r w:rsidRPr="00EA516A">
              <w:rPr>
                <w:rFonts w:cs="Tahoma"/>
              </w:rPr>
              <w:t xml:space="preserve">Nauru </w:t>
            </w:r>
          </w:p>
        </w:tc>
        <w:tc>
          <w:tcPr>
            <w:tcW w:w="827" w:type="pct"/>
            <w:shd w:val="clear" w:color="auto" w:fill="auto"/>
            <w:vAlign w:val="center"/>
          </w:tcPr>
          <w:p w14:paraId="3278C3C6" w14:textId="77777777" w:rsidR="00094983" w:rsidRPr="00EA516A" w:rsidRDefault="00094983" w:rsidP="0018519F">
            <w:pPr>
              <w:pStyle w:val="Guide-Table"/>
              <w:spacing w:after="20"/>
              <w:jc w:val="center"/>
              <w:rPr>
                <w:rFonts w:cs="Tahoma"/>
                <w:b w:val="0"/>
              </w:rPr>
            </w:pPr>
            <w:r w:rsidRPr="00EA516A">
              <w:rPr>
                <w:rFonts w:cs="Tahoma"/>
                <w:b w:val="0"/>
              </w:rPr>
              <w:t>185</w:t>
            </w:r>
          </w:p>
        </w:tc>
      </w:tr>
      <w:tr w:rsidR="00094983" w:rsidRPr="00EA516A" w14:paraId="2C65820C" w14:textId="77777777" w:rsidTr="008D6B30">
        <w:tc>
          <w:tcPr>
            <w:tcW w:w="4173" w:type="pct"/>
            <w:shd w:val="clear" w:color="auto" w:fill="auto"/>
          </w:tcPr>
          <w:p w14:paraId="0FF1B9EE" w14:textId="77777777" w:rsidR="00094983" w:rsidRPr="00EA516A" w:rsidRDefault="00094983" w:rsidP="0018519F">
            <w:pPr>
              <w:pStyle w:val="Guide-Table"/>
              <w:spacing w:after="20"/>
              <w:rPr>
                <w:rFonts w:cs="Tahoma"/>
              </w:rPr>
            </w:pPr>
            <w:r w:rsidRPr="00EA516A">
              <w:rPr>
                <w:rFonts w:cs="Tahoma"/>
              </w:rPr>
              <w:t xml:space="preserve">Nepal </w:t>
            </w:r>
          </w:p>
        </w:tc>
        <w:tc>
          <w:tcPr>
            <w:tcW w:w="827" w:type="pct"/>
            <w:shd w:val="clear" w:color="auto" w:fill="auto"/>
            <w:vAlign w:val="center"/>
          </w:tcPr>
          <w:p w14:paraId="47769CAD" w14:textId="77777777" w:rsidR="00094983" w:rsidRPr="00EA516A" w:rsidRDefault="00094983" w:rsidP="0018519F">
            <w:pPr>
              <w:pStyle w:val="Guide-Table"/>
              <w:spacing w:after="20"/>
              <w:jc w:val="center"/>
              <w:rPr>
                <w:rFonts w:cs="Tahoma"/>
                <w:b w:val="0"/>
              </w:rPr>
            </w:pPr>
            <w:r w:rsidRPr="00EA516A">
              <w:rPr>
                <w:rFonts w:cs="Tahoma"/>
                <w:b w:val="0"/>
              </w:rPr>
              <w:t>185</w:t>
            </w:r>
          </w:p>
        </w:tc>
      </w:tr>
      <w:tr w:rsidR="00094983" w:rsidRPr="00EA516A" w14:paraId="60EE329A" w14:textId="77777777" w:rsidTr="008D6B30">
        <w:tc>
          <w:tcPr>
            <w:tcW w:w="4173" w:type="pct"/>
            <w:shd w:val="clear" w:color="auto" w:fill="auto"/>
          </w:tcPr>
          <w:p w14:paraId="4D3AE119" w14:textId="77777777" w:rsidR="00094983" w:rsidRPr="00EA516A" w:rsidRDefault="00094983" w:rsidP="0018519F">
            <w:pPr>
              <w:pStyle w:val="Guide-Table"/>
              <w:spacing w:after="20"/>
              <w:rPr>
                <w:rFonts w:cs="Tahoma"/>
              </w:rPr>
            </w:pPr>
            <w:r w:rsidRPr="00EA516A">
              <w:rPr>
                <w:rFonts w:cs="Tahoma"/>
              </w:rPr>
              <w:t xml:space="preserve">Novi Zeland </w:t>
            </w:r>
          </w:p>
        </w:tc>
        <w:tc>
          <w:tcPr>
            <w:tcW w:w="827" w:type="pct"/>
            <w:shd w:val="clear" w:color="auto" w:fill="auto"/>
            <w:vAlign w:val="center"/>
          </w:tcPr>
          <w:p w14:paraId="66DA54A5" w14:textId="77777777" w:rsidR="00094983" w:rsidRPr="00EA516A" w:rsidRDefault="00094983" w:rsidP="0018519F">
            <w:pPr>
              <w:pStyle w:val="Guide-Table"/>
              <w:spacing w:after="20"/>
              <w:jc w:val="center"/>
              <w:rPr>
                <w:rFonts w:cs="Tahoma"/>
                <w:b w:val="0"/>
              </w:rPr>
            </w:pPr>
            <w:r w:rsidRPr="00EA516A">
              <w:rPr>
                <w:rFonts w:cs="Tahoma"/>
                <w:b w:val="0"/>
              </w:rPr>
              <w:t>185</w:t>
            </w:r>
          </w:p>
        </w:tc>
      </w:tr>
      <w:tr w:rsidR="00094983" w:rsidRPr="00EA516A" w14:paraId="53F81B19" w14:textId="77777777" w:rsidTr="008D6B30">
        <w:tc>
          <w:tcPr>
            <w:tcW w:w="4173" w:type="pct"/>
            <w:shd w:val="clear" w:color="auto" w:fill="auto"/>
          </w:tcPr>
          <w:p w14:paraId="2D183708" w14:textId="77777777" w:rsidR="00094983" w:rsidRPr="00EA516A" w:rsidRDefault="00094983" w:rsidP="0018519F">
            <w:pPr>
              <w:pStyle w:val="Guide-Table"/>
              <w:spacing w:after="20"/>
              <w:rPr>
                <w:rFonts w:cs="Tahoma"/>
              </w:rPr>
            </w:pPr>
            <w:r w:rsidRPr="00EA516A">
              <w:rPr>
                <w:rFonts w:cs="Tahoma"/>
              </w:rPr>
              <w:t>Nikaragva</w:t>
            </w:r>
          </w:p>
        </w:tc>
        <w:tc>
          <w:tcPr>
            <w:tcW w:w="827" w:type="pct"/>
            <w:shd w:val="clear" w:color="auto" w:fill="auto"/>
            <w:vAlign w:val="center"/>
          </w:tcPr>
          <w:p w14:paraId="1503F5C4" w14:textId="77777777" w:rsidR="00094983" w:rsidRPr="00EA516A" w:rsidRDefault="00094983" w:rsidP="0018519F">
            <w:pPr>
              <w:pStyle w:val="Guide-Table"/>
              <w:spacing w:after="20"/>
              <w:jc w:val="center"/>
              <w:rPr>
                <w:rFonts w:cs="Tahoma"/>
                <w:b w:val="0"/>
              </w:rPr>
            </w:pPr>
            <w:r w:rsidRPr="00EA516A">
              <w:rPr>
                <w:rFonts w:cs="Tahoma"/>
                <w:b w:val="0"/>
              </w:rPr>
              <w:t>185</w:t>
            </w:r>
          </w:p>
        </w:tc>
      </w:tr>
      <w:tr w:rsidR="00094983" w:rsidRPr="00EA516A" w14:paraId="70529212" w14:textId="77777777" w:rsidTr="008D6B30">
        <w:tc>
          <w:tcPr>
            <w:tcW w:w="4173" w:type="pct"/>
            <w:shd w:val="clear" w:color="auto" w:fill="auto"/>
          </w:tcPr>
          <w:p w14:paraId="70345F14" w14:textId="77777777" w:rsidR="00094983" w:rsidRPr="00EA516A" w:rsidRDefault="00094983" w:rsidP="0018519F">
            <w:pPr>
              <w:pStyle w:val="Guide-Table"/>
              <w:spacing w:after="20"/>
              <w:rPr>
                <w:rFonts w:cs="Tahoma"/>
              </w:rPr>
            </w:pPr>
            <w:r w:rsidRPr="00EA516A">
              <w:rPr>
                <w:rFonts w:cs="Tahoma"/>
              </w:rPr>
              <w:t xml:space="preserve">Niger </w:t>
            </w:r>
          </w:p>
        </w:tc>
        <w:tc>
          <w:tcPr>
            <w:tcW w:w="827" w:type="pct"/>
            <w:shd w:val="clear" w:color="auto" w:fill="auto"/>
            <w:vAlign w:val="center"/>
          </w:tcPr>
          <w:p w14:paraId="243069AB" w14:textId="77777777" w:rsidR="00094983" w:rsidRPr="00EA516A" w:rsidRDefault="00094983" w:rsidP="0018519F">
            <w:pPr>
              <w:pStyle w:val="Guide-Table"/>
              <w:spacing w:after="20"/>
              <w:jc w:val="center"/>
              <w:rPr>
                <w:rFonts w:cs="Tahoma"/>
                <w:b w:val="0"/>
              </w:rPr>
            </w:pPr>
            <w:r w:rsidRPr="00EA516A">
              <w:rPr>
                <w:rFonts w:cs="Tahoma"/>
                <w:b w:val="0"/>
              </w:rPr>
              <w:t>125</w:t>
            </w:r>
          </w:p>
        </w:tc>
      </w:tr>
      <w:tr w:rsidR="00094983" w:rsidRPr="00EA516A" w14:paraId="697C6345" w14:textId="77777777" w:rsidTr="008D6B30">
        <w:tc>
          <w:tcPr>
            <w:tcW w:w="4173" w:type="pct"/>
            <w:shd w:val="clear" w:color="auto" w:fill="auto"/>
          </w:tcPr>
          <w:p w14:paraId="2ABAAB49" w14:textId="77777777" w:rsidR="00094983" w:rsidRPr="00EA516A" w:rsidRDefault="00094983" w:rsidP="0018519F">
            <w:pPr>
              <w:pStyle w:val="Guide-Table"/>
              <w:spacing w:after="20"/>
              <w:rPr>
                <w:rFonts w:cs="Tahoma"/>
              </w:rPr>
            </w:pPr>
            <w:r w:rsidRPr="00EA516A">
              <w:rPr>
                <w:rFonts w:cs="Tahoma"/>
              </w:rPr>
              <w:t xml:space="preserve">Nigerija </w:t>
            </w:r>
          </w:p>
        </w:tc>
        <w:tc>
          <w:tcPr>
            <w:tcW w:w="827" w:type="pct"/>
            <w:shd w:val="clear" w:color="auto" w:fill="auto"/>
            <w:vAlign w:val="center"/>
          </w:tcPr>
          <w:p w14:paraId="5649D4FA" w14:textId="77777777" w:rsidR="00094983" w:rsidRPr="00EA516A" w:rsidRDefault="00094983" w:rsidP="0018519F">
            <w:pPr>
              <w:pStyle w:val="Guide-Table"/>
              <w:spacing w:after="20"/>
              <w:jc w:val="center"/>
              <w:rPr>
                <w:rFonts w:cs="Tahoma"/>
                <w:b w:val="0"/>
              </w:rPr>
            </w:pPr>
            <w:r w:rsidRPr="00EA516A">
              <w:rPr>
                <w:rFonts w:cs="Tahoma"/>
                <w:b w:val="0"/>
              </w:rPr>
              <w:t>235</w:t>
            </w:r>
          </w:p>
        </w:tc>
      </w:tr>
      <w:tr w:rsidR="00094983" w:rsidRPr="00EA516A" w14:paraId="3E2B0271" w14:textId="77777777" w:rsidTr="008D6B30">
        <w:tc>
          <w:tcPr>
            <w:tcW w:w="4173" w:type="pct"/>
            <w:shd w:val="clear" w:color="auto" w:fill="auto"/>
          </w:tcPr>
          <w:p w14:paraId="63F92FD9" w14:textId="77777777" w:rsidR="00094983" w:rsidRPr="00EA516A" w:rsidRDefault="00094983" w:rsidP="0018519F">
            <w:pPr>
              <w:pStyle w:val="Guide-Table"/>
              <w:spacing w:after="20"/>
              <w:rPr>
                <w:rFonts w:cs="Tahoma"/>
              </w:rPr>
            </w:pPr>
            <w:r w:rsidRPr="00EA516A">
              <w:rPr>
                <w:rFonts w:cs="Tahoma"/>
              </w:rPr>
              <w:t xml:space="preserve">Niue </w:t>
            </w:r>
          </w:p>
        </w:tc>
        <w:tc>
          <w:tcPr>
            <w:tcW w:w="827" w:type="pct"/>
            <w:shd w:val="clear" w:color="auto" w:fill="auto"/>
            <w:vAlign w:val="center"/>
          </w:tcPr>
          <w:p w14:paraId="69AD733E" w14:textId="77777777" w:rsidR="00094983" w:rsidRPr="00EA516A" w:rsidRDefault="00094983" w:rsidP="0018519F">
            <w:pPr>
              <w:pStyle w:val="Guide-Table"/>
              <w:spacing w:after="20"/>
              <w:jc w:val="center"/>
              <w:rPr>
                <w:rFonts w:cs="Tahoma"/>
                <w:b w:val="0"/>
              </w:rPr>
            </w:pPr>
            <w:r w:rsidRPr="00EA516A">
              <w:rPr>
                <w:rFonts w:cs="Tahoma"/>
                <w:b w:val="0"/>
              </w:rPr>
              <w:t>185</w:t>
            </w:r>
          </w:p>
        </w:tc>
      </w:tr>
      <w:tr w:rsidR="00094983" w:rsidRPr="00EA516A" w14:paraId="665BFADE" w14:textId="77777777" w:rsidTr="008D6B30">
        <w:tc>
          <w:tcPr>
            <w:tcW w:w="4173" w:type="pct"/>
            <w:shd w:val="clear" w:color="auto" w:fill="auto"/>
          </w:tcPr>
          <w:p w14:paraId="130978A1" w14:textId="77777777" w:rsidR="00094983" w:rsidRPr="00EA516A" w:rsidRDefault="00094983" w:rsidP="0018519F">
            <w:pPr>
              <w:pStyle w:val="Guide-Table"/>
              <w:spacing w:after="20"/>
              <w:rPr>
                <w:rFonts w:cs="Tahoma"/>
              </w:rPr>
            </w:pPr>
            <w:r w:rsidRPr="00EA516A">
              <w:rPr>
                <w:rFonts w:cs="Tahoma"/>
              </w:rPr>
              <w:t xml:space="preserve">Oman </w:t>
            </w:r>
          </w:p>
        </w:tc>
        <w:tc>
          <w:tcPr>
            <w:tcW w:w="827" w:type="pct"/>
            <w:shd w:val="clear" w:color="auto" w:fill="auto"/>
            <w:vAlign w:val="center"/>
          </w:tcPr>
          <w:p w14:paraId="6D656837" w14:textId="77777777" w:rsidR="00094983" w:rsidRPr="00EA516A" w:rsidRDefault="00094983" w:rsidP="0018519F">
            <w:pPr>
              <w:pStyle w:val="Guide-Table"/>
              <w:spacing w:after="20"/>
              <w:jc w:val="center"/>
              <w:rPr>
                <w:rFonts w:cs="Tahoma"/>
                <w:b w:val="0"/>
              </w:rPr>
            </w:pPr>
            <w:r w:rsidRPr="00EA516A">
              <w:rPr>
                <w:rFonts w:cs="Tahoma"/>
                <w:b w:val="0"/>
              </w:rPr>
              <w:t>205</w:t>
            </w:r>
          </w:p>
        </w:tc>
      </w:tr>
      <w:tr w:rsidR="00094983" w:rsidRPr="00EA516A" w14:paraId="1587C40E" w14:textId="77777777" w:rsidTr="008D6B30">
        <w:tc>
          <w:tcPr>
            <w:tcW w:w="4173" w:type="pct"/>
            <w:shd w:val="clear" w:color="auto" w:fill="auto"/>
          </w:tcPr>
          <w:p w14:paraId="71B3FE46" w14:textId="77777777" w:rsidR="00094983" w:rsidRPr="00EA516A" w:rsidRDefault="00094983" w:rsidP="0018519F">
            <w:pPr>
              <w:pStyle w:val="Guide-Table"/>
              <w:spacing w:after="20"/>
              <w:rPr>
                <w:rFonts w:cs="Tahoma"/>
              </w:rPr>
            </w:pPr>
            <w:r w:rsidRPr="00EA516A">
              <w:rPr>
                <w:rFonts w:cs="Tahoma"/>
              </w:rPr>
              <w:t xml:space="preserve">Pakistan </w:t>
            </w:r>
          </w:p>
        </w:tc>
        <w:tc>
          <w:tcPr>
            <w:tcW w:w="827" w:type="pct"/>
            <w:shd w:val="clear" w:color="auto" w:fill="auto"/>
            <w:vAlign w:val="center"/>
          </w:tcPr>
          <w:p w14:paraId="212EA54A" w14:textId="77777777" w:rsidR="00094983" w:rsidRPr="00EA516A" w:rsidRDefault="00094983" w:rsidP="0018519F">
            <w:pPr>
              <w:pStyle w:val="Guide-Table"/>
              <w:spacing w:after="20"/>
              <w:jc w:val="center"/>
              <w:rPr>
                <w:rFonts w:cs="Tahoma"/>
                <w:b w:val="0"/>
              </w:rPr>
            </w:pPr>
            <w:r w:rsidRPr="00EA516A">
              <w:rPr>
                <w:rFonts w:cs="Tahoma"/>
                <w:b w:val="0"/>
              </w:rPr>
              <w:t>180</w:t>
            </w:r>
          </w:p>
        </w:tc>
      </w:tr>
      <w:tr w:rsidR="00094983" w:rsidRPr="00EA516A" w14:paraId="079C1BEC" w14:textId="77777777" w:rsidTr="008D6B30">
        <w:tc>
          <w:tcPr>
            <w:tcW w:w="4173" w:type="pct"/>
            <w:shd w:val="clear" w:color="auto" w:fill="auto"/>
          </w:tcPr>
          <w:p w14:paraId="1478FB18" w14:textId="77777777" w:rsidR="00094983" w:rsidRPr="00EA516A" w:rsidRDefault="00094983" w:rsidP="0018519F">
            <w:pPr>
              <w:pStyle w:val="Guide-Table"/>
              <w:spacing w:after="20"/>
              <w:rPr>
                <w:rFonts w:cs="Tahoma"/>
              </w:rPr>
            </w:pPr>
            <w:r w:rsidRPr="00EA516A">
              <w:rPr>
                <w:rFonts w:cs="Tahoma"/>
              </w:rPr>
              <w:t xml:space="preserve">Palau </w:t>
            </w:r>
          </w:p>
        </w:tc>
        <w:tc>
          <w:tcPr>
            <w:tcW w:w="827" w:type="pct"/>
            <w:shd w:val="clear" w:color="auto" w:fill="auto"/>
            <w:vAlign w:val="center"/>
          </w:tcPr>
          <w:p w14:paraId="00458F6E" w14:textId="77777777" w:rsidR="00094983" w:rsidRPr="00EA516A" w:rsidRDefault="00094983" w:rsidP="0018519F">
            <w:pPr>
              <w:pStyle w:val="Guide-Table"/>
              <w:spacing w:after="20"/>
              <w:jc w:val="center"/>
              <w:rPr>
                <w:rFonts w:cs="Tahoma"/>
                <w:b w:val="0"/>
              </w:rPr>
            </w:pPr>
            <w:r w:rsidRPr="00EA516A">
              <w:rPr>
                <w:rFonts w:cs="Tahoma"/>
                <w:b w:val="0"/>
              </w:rPr>
              <w:t>185</w:t>
            </w:r>
          </w:p>
        </w:tc>
      </w:tr>
      <w:tr w:rsidR="00094983" w:rsidRPr="00EA516A" w14:paraId="7CA9B154" w14:textId="77777777" w:rsidTr="008D6B30">
        <w:tc>
          <w:tcPr>
            <w:tcW w:w="4173" w:type="pct"/>
            <w:shd w:val="clear" w:color="auto" w:fill="auto"/>
          </w:tcPr>
          <w:p w14:paraId="0AE7DF9E" w14:textId="77777777" w:rsidR="00094983" w:rsidRPr="00EA516A" w:rsidRDefault="00094983" w:rsidP="0018519F">
            <w:pPr>
              <w:pStyle w:val="Guide-Table"/>
              <w:spacing w:after="20"/>
              <w:rPr>
                <w:rFonts w:cs="Tahoma"/>
              </w:rPr>
            </w:pPr>
            <w:r w:rsidRPr="00EA516A">
              <w:rPr>
                <w:rFonts w:cs="Tahoma"/>
              </w:rPr>
              <w:t xml:space="preserve">Palestina </w:t>
            </w:r>
          </w:p>
        </w:tc>
        <w:tc>
          <w:tcPr>
            <w:tcW w:w="827" w:type="pct"/>
            <w:shd w:val="clear" w:color="auto" w:fill="auto"/>
            <w:vAlign w:val="center"/>
          </w:tcPr>
          <w:p w14:paraId="7C7A58B2" w14:textId="77777777" w:rsidR="00094983" w:rsidRPr="00EA516A" w:rsidRDefault="00094983" w:rsidP="0018519F">
            <w:pPr>
              <w:pStyle w:val="Guide-Table"/>
              <w:spacing w:after="20"/>
              <w:jc w:val="center"/>
              <w:rPr>
                <w:rFonts w:cs="Tahoma"/>
                <w:b w:val="0"/>
              </w:rPr>
            </w:pPr>
            <w:r w:rsidRPr="00EA516A">
              <w:rPr>
                <w:rFonts w:cs="Tahoma"/>
                <w:b w:val="0"/>
              </w:rPr>
              <w:t>170</w:t>
            </w:r>
          </w:p>
        </w:tc>
      </w:tr>
      <w:tr w:rsidR="00094983" w:rsidRPr="00EA516A" w14:paraId="3BC930C7" w14:textId="77777777" w:rsidTr="008D6B30">
        <w:tc>
          <w:tcPr>
            <w:tcW w:w="4173" w:type="pct"/>
            <w:shd w:val="clear" w:color="auto" w:fill="auto"/>
            <w:vAlign w:val="center"/>
          </w:tcPr>
          <w:p w14:paraId="1504E8D1" w14:textId="77777777" w:rsidR="00094983" w:rsidRPr="00EA516A" w:rsidRDefault="00094983" w:rsidP="008D6B30">
            <w:pPr>
              <w:spacing w:before="20" w:after="20"/>
              <w:rPr>
                <w:sz w:val="18"/>
                <w:szCs w:val="18"/>
                <w:lang w:val="en-US"/>
              </w:rPr>
            </w:pPr>
            <w:r w:rsidRPr="00EA516A">
              <w:rPr>
                <w:b/>
                <w:sz w:val="18"/>
                <w:szCs w:val="18"/>
                <w:lang w:val="en-GB"/>
              </w:rPr>
              <w:t>Kamerun</w:t>
            </w:r>
          </w:p>
        </w:tc>
        <w:tc>
          <w:tcPr>
            <w:tcW w:w="827" w:type="pct"/>
            <w:shd w:val="clear" w:color="auto" w:fill="auto"/>
            <w:vAlign w:val="center"/>
          </w:tcPr>
          <w:p w14:paraId="786452CB" w14:textId="77777777" w:rsidR="00094983" w:rsidRPr="00EA516A" w:rsidRDefault="00094983" w:rsidP="008D6B30">
            <w:pPr>
              <w:spacing w:before="20" w:after="20"/>
              <w:jc w:val="center"/>
              <w:rPr>
                <w:sz w:val="18"/>
                <w:szCs w:val="18"/>
                <w:lang w:val="en-US"/>
              </w:rPr>
            </w:pPr>
            <w:r w:rsidRPr="00EA516A">
              <w:rPr>
                <w:sz w:val="18"/>
                <w:szCs w:val="18"/>
                <w:lang w:val="en-GB"/>
              </w:rPr>
              <w:t>160</w:t>
            </w:r>
          </w:p>
        </w:tc>
      </w:tr>
      <w:tr w:rsidR="00094983" w:rsidRPr="00EA516A" w14:paraId="07855724" w14:textId="77777777" w:rsidTr="008D6B30">
        <w:tc>
          <w:tcPr>
            <w:tcW w:w="4173" w:type="pct"/>
            <w:shd w:val="clear" w:color="auto" w:fill="auto"/>
            <w:vAlign w:val="center"/>
          </w:tcPr>
          <w:p w14:paraId="30612606" w14:textId="77777777" w:rsidR="00094983" w:rsidRPr="00EA516A" w:rsidRDefault="00094983" w:rsidP="008D6B30">
            <w:pPr>
              <w:spacing w:before="20" w:after="20"/>
              <w:rPr>
                <w:sz w:val="18"/>
                <w:szCs w:val="18"/>
                <w:lang w:val="en-US"/>
              </w:rPr>
            </w:pPr>
            <w:r w:rsidRPr="00EA516A">
              <w:rPr>
                <w:b/>
                <w:sz w:val="18"/>
                <w:szCs w:val="18"/>
                <w:lang w:val="en-GB"/>
              </w:rPr>
              <w:t>Kanada</w:t>
            </w:r>
          </w:p>
        </w:tc>
        <w:tc>
          <w:tcPr>
            <w:tcW w:w="827" w:type="pct"/>
            <w:shd w:val="clear" w:color="auto" w:fill="auto"/>
            <w:vAlign w:val="center"/>
          </w:tcPr>
          <w:p w14:paraId="19FC84F4" w14:textId="77777777" w:rsidR="00094983" w:rsidRPr="00EA516A" w:rsidRDefault="00094983" w:rsidP="008D6B30">
            <w:pPr>
              <w:spacing w:before="20" w:after="20"/>
              <w:jc w:val="center"/>
              <w:rPr>
                <w:sz w:val="18"/>
                <w:szCs w:val="18"/>
                <w:lang w:val="en-US"/>
              </w:rPr>
            </w:pPr>
            <w:r w:rsidRPr="00EA516A">
              <w:rPr>
                <w:sz w:val="18"/>
                <w:szCs w:val="18"/>
                <w:lang w:val="en-GB"/>
              </w:rPr>
              <w:t>230</w:t>
            </w:r>
          </w:p>
        </w:tc>
      </w:tr>
      <w:tr w:rsidR="00094983" w:rsidRPr="00EA516A" w14:paraId="0DC27822" w14:textId="77777777" w:rsidTr="008D6B30">
        <w:tc>
          <w:tcPr>
            <w:tcW w:w="4173" w:type="pct"/>
            <w:shd w:val="clear" w:color="auto" w:fill="auto"/>
            <w:vAlign w:val="center"/>
          </w:tcPr>
          <w:p w14:paraId="216CB308" w14:textId="77777777" w:rsidR="00094983" w:rsidRPr="00EA516A" w:rsidRDefault="00094983" w:rsidP="008D6B30">
            <w:pPr>
              <w:spacing w:before="20" w:after="20"/>
              <w:rPr>
                <w:sz w:val="18"/>
                <w:szCs w:val="18"/>
                <w:lang w:val="en-US"/>
              </w:rPr>
            </w:pPr>
            <w:r w:rsidRPr="00EA516A">
              <w:rPr>
                <w:b/>
                <w:sz w:val="18"/>
                <w:szCs w:val="18"/>
                <w:lang w:val="en-GB"/>
              </w:rPr>
              <w:t>Kabo Verde</w:t>
            </w:r>
          </w:p>
        </w:tc>
        <w:tc>
          <w:tcPr>
            <w:tcW w:w="827" w:type="pct"/>
            <w:shd w:val="clear" w:color="auto" w:fill="auto"/>
            <w:vAlign w:val="center"/>
          </w:tcPr>
          <w:p w14:paraId="621D0129" w14:textId="77777777" w:rsidR="00094983" w:rsidRPr="00EA516A" w:rsidRDefault="00094983" w:rsidP="008D6B30">
            <w:pPr>
              <w:spacing w:before="20" w:after="20"/>
              <w:jc w:val="center"/>
              <w:rPr>
                <w:sz w:val="18"/>
                <w:szCs w:val="18"/>
                <w:lang w:val="en-US"/>
              </w:rPr>
            </w:pPr>
            <w:r w:rsidRPr="00EA516A">
              <w:rPr>
                <w:sz w:val="18"/>
                <w:szCs w:val="18"/>
                <w:lang w:val="en-GB"/>
              </w:rPr>
              <w:t>125</w:t>
            </w:r>
          </w:p>
        </w:tc>
      </w:tr>
      <w:tr w:rsidR="00094983" w:rsidRPr="00EA516A" w14:paraId="4092A31F" w14:textId="77777777" w:rsidTr="008D6B30">
        <w:tc>
          <w:tcPr>
            <w:tcW w:w="4173" w:type="pct"/>
            <w:shd w:val="clear" w:color="auto" w:fill="auto"/>
            <w:vAlign w:val="center"/>
          </w:tcPr>
          <w:p w14:paraId="78877BF3" w14:textId="77777777" w:rsidR="00094983" w:rsidRPr="00EA516A" w:rsidRDefault="00094983" w:rsidP="008D6B30">
            <w:pPr>
              <w:spacing w:before="20" w:after="20"/>
              <w:rPr>
                <w:sz w:val="18"/>
                <w:szCs w:val="18"/>
                <w:lang w:val="en-US"/>
              </w:rPr>
            </w:pPr>
            <w:r w:rsidRPr="00EA516A">
              <w:rPr>
                <w:b/>
                <w:sz w:val="18"/>
                <w:szCs w:val="18"/>
                <w:lang w:val="en-GB"/>
              </w:rPr>
              <w:t>Srednjoafrička Republika</w:t>
            </w:r>
          </w:p>
        </w:tc>
        <w:tc>
          <w:tcPr>
            <w:tcW w:w="827" w:type="pct"/>
            <w:shd w:val="clear" w:color="auto" w:fill="auto"/>
            <w:vAlign w:val="center"/>
          </w:tcPr>
          <w:p w14:paraId="00AB240C" w14:textId="77777777" w:rsidR="00094983" w:rsidRPr="00EA516A" w:rsidRDefault="00094983" w:rsidP="008D6B30">
            <w:pPr>
              <w:spacing w:before="20" w:after="20"/>
              <w:jc w:val="center"/>
              <w:rPr>
                <w:sz w:val="18"/>
                <w:szCs w:val="18"/>
                <w:lang w:val="en-US"/>
              </w:rPr>
            </w:pPr>
            <w:r w:rsidRPr="00EA516A">
              <w:rPr>
                <w:sz w:val="18"/>
                <w:szCs w:val="18"/>
                <w:lang w:val="en-GB"/>
              </w:rPr>
              <w:t>140</w:t>
            </w:r>
          </w:p>
        </w:tc>
      </w:tr>
      <w:tr w:rsidR="00094983" w:rsidRPr="00EA516A" w14:paraId="2073045C" w14:textId="77777777" w:rsidTr="008D6B30">
        <w:tc>
          <w:tcPr>
            <w:tcW w:w="4173" w:type="pct"/>
            <w:shd w:val="clear" w:color="auto" w:fill="auto"/>
            <w:vAlign w:val="center"/>
          </w:tcPr>
          <w:p w14:paraId="5488B008" w14:textId="77777777" w:rsidR="00094983" w:rsidRPr="00EA516A" w:rsidRDefault="00094983" w:rsidP="008D6B30">
            <w:pPr>
              <w:spacing w:before="20" w:after="20"/>
              <w:rPr>
                <w:sz w:val="18"/>
                <w:szCs w:val="18"/>
                <w:lang w:val="en-US"/>
              </w:rPr>
            </w:pPr>
            <w:r w:rsidRPr="00EA516A">
              <w:rPr>
                <w:b/>
                <w:sz w:val="18"/>
                <w:szCs w:val="18"/>
                <w:lang w:val="en-GB"/>
              </w:rPr>
              <w:t>Čad</w:t>
            </w:r>
          </w:p>
        </w:tc>
        <w:tc>
          <w:tcPr>
            <w:tcW w:w="827" w:type="pct"/>
            <w:shd w:val="clear" w:color="auto" w:fill="auto"/>
            <w:vAlign w:val="center"/>
          </w:tcPr>
          <w:p w14:paraId="1AD60B0F" w14:textId="77777777" w:rsidR="00094983" w:rsidRPr="00EA516A" w:rsidRDefault="00094983" w:rsidP="008D6B30">
            <w:pPr>
              <w:spacing w:before="20" w:after="20"/>
              <w:jc w:val="center"/>
              <w:rPr>
                <w:sz w:val="18"/>
                <w:szCs w:val="18"/>
                <w:lang w:val="en-US"/>
              </w:rPr>
            </w:pPr>
            <w:r w:rsidRPr="00EA516A">
              <w:rPr>
                <w:sz w:val="18"/>
                <w:szCs w:val="18"/>
                <w:lang w:val="en-GB"/>
              </w:rPr>
              <w:t>210</w:t>
            </w:r>
          </w:p>
        </w:tc>
      </w:tr>
      <w:tr w:rsidR="00094983" w:rsidRPr="00EA516A" w14:paraId="73192F2F" w14:textId="77777777" w:rsidTr="008D6B30">
        <w:tc>
          <w:tcPr>
            <w:tcW w:w="4173" w:type="pct"/>
            <w:shd w:val="clear" w:color="auto" w:fill="auto"/>
            <w:vAlign w:val="center"/>
          </w:tcPr>
          <w:p w14:paraId="777B02F4" w14:textId="77777777" w:rsidR="00094983" w:rsidRPr="00EA516A" w:rsidRDefault="00094983" w:rsidP="008D6B30">
            <w:pPr>
              <w:spacing w:before="20" w:after="20"/>
              <w:rPr>
                <w:sz w:val="18"/>
                <w:szCs w:val="18"/>
                <w:lang w:val="en-US"/>
              </w:rPr>
            </w:pPr>
            <w:r w:rsidRPr="00EA516A">
              <w:rPr>
                <w:b/>
                <w:sz w:val="18"/>
                <w:szCs w:val="18"/>
                <w:lang w:val="en-GB"/>
              </w:rPr>
              <w:t>Čile</w:t>
            </w:r>
          </w:p>
        </w:tc>
        <w:tc>
          <w:tcPr>
            <w:tcW w:w="827" w:type="pct"/>
            <w:shd w:val="clear" w:color="auto" w:fill="auto"/>
            <w:vAlign w:val="center"/>
          </w:tcPr>
          <w:p w14:paraId="452D3A0F" w14:textId="77777777" w:rsidR="00094983" w:rsidRPr="00EA516A" w:rsidRDefault="00094983" w:rsidP="008D6B30">
            <w:pPr>
              <w:spacing w:before="20" w:after="20"/>
              <w:jc w:val="center"/>
              <w:rPr>
                <w:sz w:val="18"/>
                <w:szCs w:val="18"/>
                <w:lang w:val="en-US"/>
              </w:rPr>
            </w:pPr>
            <w:r w:rsidRPr="00EA516A">
              <w:rPr>
                <w:sz w:val="18"/>
                <w:szCs w:val="18"/>
                <w:lang w:val="en-GB"/>
              </w:rPr>
              <w:t>245</w:t>
            </w:r>
          </w:p>
        </w:tc>
      </w:tr>
      <w:tr w:rsidR="00094983" w:rsidRPr="00EA516A" w14:paraId="1100EE55" w14:textId="77777777" w:rsidTr="008D6B30">
        <w:tc>
          <w:tcPr>
            <w:tcW w:w="4173" w:type="pct"/>
            <w:shd w:val="clear" w:color="auto" w:fill="auto"/>
            <w:vAlign w:val="center"/>
          </w:tcPr>
          <w:p w14:paraId="283400D5" w14:textId="77777777" w:rsidR="00094983" w:rsidRPr="00EA516A" w:rsidRDefault="00094983" w:rsidP="008D6B30">
            <w:pPr>
              <w:spacing w:before="20" w:after="20"/>
              <w:rPr>
                <w:sz w:val="18"/>
                <w:szCs w:val="18"/>
                <w:lang w:val="en-US"/>
              </w:rPr>
            </w:pPr>
            <w:r w:rsidRPr="00EA516A">
              <w:rPr>
                <w:b/>
                <w:sz w:val="18"/>
                <w:szCs w:val="18"/>
                <w:lang w:val="en-GB"/>
              </w:rPr>
              <w:t>Kina</w:t>
            </w:r>
          </w:p>
        </w:tc>
        <w:tc>
          <w:tcPr>
            <w:tcW w:w="827" w:type="pct"/>
            <w:shd w:val="clear" w:color="auto" w:fill="auto"/>
            <w:vAlign w:val="center"/>
          </w:tcPr>
          <w:p w14:paraId="6E10AE70" w14:textId="77777777" w:rsidR="00094983" w:rsidRPr="00EA516A" w:rsidRDefault="00094983" w:rsidP="008D6B30">
            <w:pPr>
              <w:spacing w:before="20" w:after="20"/>
              <w:jc w:val="center"/>
              <w:rPr>
                <w:sz w:val="18"/>
                <w:szCs w:val="18"/>
                <w:lang w:val="en-US"/>
              </w:rPr>
            </w:pPr>
            <w:r w:rsidRPr="00EA516A">
              <w:rPr>
                <w:sz w:val="18"/>
                <w:szCs w:val="18"/>
                <w:lang w:val="en-GB"/>
              </w:rPr>
              <w:t>210</w:t>
            </w:r>
          </w:p>
        </w:tc>
      </w:tr>
      <w:tr w:rsidR="00094983" w:rsidRPr="00EA516A" w14:paraId="3BEBED2C" w14:textId="77777777" w:rsidTr="008D6B30">
        <w:tc>
          <w:tcPr>
            <w:tcW w:w="4173" w:type="pct"/>
            <w:shd w:val="clear" w:color="auto" w:fill="auto"/>
            <w:vAlign w:val="center"/>
          </w:tcPr>
          <w:p w14:paraId="6BC3FF3A" w14:textId="77777777" w:rsidR="00094983" w:rsidRPr="00EA516A" w:rsidRDefault="00094983" w:rsidP="008D6B30">
            <w:pPr>
              <w:spacing w:before="20" w:after="20"/>
              <w:rPr>
                <w:sz w:val="18"/>
                <w:szCs w:val="18"/>
                <w:lang w:val="en-US"/>
              </w:rPr>
            </w:pPr>
            <w:r w:rsidRPr="00EA516A">
              <w:rPr>
                <w:b/>
                <w:sz w:val="18"/>
                <w:szCs w:val="18"/>
                <w:lang w:val="en-GB"/>
              </w:rPr>
              <w:t>Kolumbija</w:t>
            </w:r>
          </w:p>
        </w:tc>
        <w:tc>
          <w:tcPr>
            <w:tcW w:w="827" w:type="pct"/>
            <w:shd w:val="clear" w:color="auto" w:fill="auto"/>
            <w:vAlign w:val="center"/>
          </w:tcPr>
          <w:p w14:paraId="592357CB" w14:textId="77777777" w:rsidR="00094983" w:rsidRPr="00EA516A" w:rsidRDefault="00094983" w:rsidP="008D6B30">
            <w:pPr>
              <w:spacing w:before="20" w:after="20"/>
              <w:jc w:val="center"/>
              <w:rPr>
                <w:sz w:val="18"/>
                <w:szCs w:val="18"/>
                <w:lang w:val="en-US"/>
              </w:rPr>
            </w:pPr>
            <w:r w:rsidRPr="00EA516A">
              <w:rPr>
                <w:sz w:val="18"/>
                <w:szCs w:val="18"/>
                <w:lang w:val="en-GB"/>
              </w:rPr>
              <w:t>170</w:t>
            </w:r>
          </w:p>
        </w:tc>
      </w:tr>
      <w:tr w:rsidR="00094983" w:rsidRPr="00EA516A" w14:paraId="16F47099" w14:textId="77777777" w:rsidTr="008D6B30">
        <w:tc>
          <w:tcPr>
            <w:tcW w:w="4173" w:type="pct"/>
            <w:shd w:val="clear" w:color="auto" w:fill="auto"/>
            <w:vAlign w:val="center"/>
          </w:tcPr>
          <w:p w14:paraId="64F6966F" w14:textId="77777777" w:rsidR="00094983" w:rsidRPr="00EA516A" w:rsidRDefault="00094983" w:rsidP="008D6B30">
            <w:pPr>
              <w:spacing w:before="20" w:after="20"/>
              <w:rPr>
                <w:sz w:val="18"/>
                <w:szCs w:val="18"/>
                <w:lang w:val="en-US"/>
              </w:rPr>
            </w:pPr>
            <w:r w:rsidRPr="00EA516A">
              <w:rPr>
                <w:b/>
                <w:sz w:val="18"/>
                <w:szCs w:val="18"/>
                <w:lang w:val="en-GB"/>
              </w:rPr>
              <w:t>Komori</w:t>
            </w:r>
          </w:p>
        </w:tc>
        <w:tc>
          <w:tcPr>
            <w:tcW w:w="827" w:type="pct"/>
            <w:shd w:val="clear" w:color="auto" w:fill="auto"/>
            <w:vAlign w:val="center"/>
          </w:tcPr>
          <w:p w14:paraId="62F61E47" w14:textId="77777777" w:rsidR="00094983" w:rsidRPr="00EA516A" w:rsidRDefault="00094983" w:rsidP="008D6B30">
            <w:pPr>
              <w:spacing w:before="20" w:after="20"/>
              <w:jc w:val="center"/>
              <w:rPr>
                <w:sz w:val="18"/>
                <w:szCs w:val="18"/>
                <w:lang w:val="en-US"/>
              </w:rPr>
            </w:pPr>
            <w:r w:rsidRPr="00EA516A">
              <w:rPr>
                <w:sz w:val="18"/>
                <w:szCs w:val="18"/>
                <w:lang w:val="en-GB"/>
              </w:rPr>
              <w:t>135</w:t>
            </w:r>
          </w:p>
        </w:tc>
      </w:tr>
      <w:tr w:rsidR="00094983" w:rsidRPr="00EA516A" w14:paraId="27E1F0D8" w14:textId="77777777" w:rsidTr="008D6B30">
        <w:tc>
          <w:tcPr>
            <w:tcW w:w="4173" w:type="pct"/>
            <w:shd w:val="clear" w:color="auto" w:fill="auto"/>
            <w:vAlign w:val="center"/>
          </w:tcPr>
          <w:p w14:paraId="3A905927" w14:textId="77777777" w:rsidR="00094983" w:rsidRPr="00EA516A" w:rsidRDefault="00094983" w:rsidP="008D6B30">
            <w:pPr>
              <w:spacing w:before="20" w:after="20"/>
              <w:rPr>
                <w:sz w:val="18"/>
                <w:szCs w:val="18"/>
                <w:lang w:val="en-US"/>
              </w:rPr>
            </w:pPr>
            <w:r w:rsidRPr="00EA516A">
              <w:rPr>
                <w:b/>
                <w:sz w:val="18"/>
                <w:szCs w:val="18"/>
                <w:lang w:val="en-GB"/>
              </w:rPr>
              <w:t>Kongo</w:t>
            </w:r>
          </w:p>
        </w:tc>
        <w:tc>
          <w:tcPr>
            <w:tcW w:w="827" w:type="pct"/>
            <w:shd w:val="clear" w:color="auto" w:fill="auto"/>
            <w:vAlign w:val="center"/>
          </w:tcPr>
          <w:p w14:paraId="4EB8F027" w14:textId="77777777" w:rsidR="00094983" w:rsidRPr="00EA516A" w:rsidRDefault="00094983" w:rsidP="008D6B30">
            <w:pPr>
              <w:spacing w:before="20" w:after="20"/>
              <w:jc w:val="center"/>
              <w:rPr>
                <w:sz w:val="18"/>
                <w:szCs w:val="18"/>
                <w:lang w:val="en-US"/>
              </w:rPr>
            </w:pPr>
            <w:r w:rsidRPr="00EA516A">
              <w:rPr>
                <w:sz w:val="18"/>
                <w:szCs w:val="18"/>
                <w:lang w:val="en-GB"/>
              </w:rPr>
              <w:t>185</w:t>
            </w:r>
          </w:p>
        </w:tc>
      </w:tr>
      <w:tr w:rsidR="00094983" w:rsidRPr="00EA516A" w14:paraId="02D43DCA" w14:textId="77777777" w:rsidTr="008D6B30">
        <w:tc>
          <w:tcPr>
            <w:tcW w:w="4173" w:type="pct"/>
            <w:shd w:val="clear" w:color="auto" w:fill="auto"/>
            <w:vAlign w:val="center"/>
          </w:tcPr>
          <w:p w14:paraId="21E15ECB" w14:textId="77777777" w:rsidR="00094983" w:rsidRPr="00EA516A" w:rsidRDefault="00094983" w:rsidP="008D6B30">
            <w:pPr>
              <w:spacing w:before="20" w:after="20"/>
              <w:rPr>
                <w:sz w:val="18"/>
                <w:szCs w:val="18"/>
                <w:lang w:val="en-US"/>
              </w:rPr>
            </w:pPr>
            <w:r w:rsidRPr="00EA516A">
              <w:rPr>
                <w:b/>
                <w:sz w:val="18"/>
                <w:szCs w:val="18"/>
                <w:lang w:val="en-GB"/>
              </w:rPr>
              <w:t>Kongo (Demokratska Republika)</w:t>
            </w:r>
          </w:p>
        </w:tc>
        <w:tc>
          <w:tcPr>
            <w:tcW w:w="827" w:type="pct"/>
            <w:shd w:val="clear" w:color="auto" w:fill="auto"/>
            <w:vAlign w:val="center"/>
          </w:tcPr>
          <w:p w14:paraId="5DFE60CB" w14:textId="77777777" w:rsidR="00094983" w:rsidRPr="00EA516A" w:rsidRDefault="00094983" w:rsidP="008D6B30">
            <w:pPr>
              <w:spacing w:before="20" w:after="20"/>
              <w:jc w:val="center"/>
              <w:rPr>
                <w:sz w:val="18"/>
                <w:szCs w:val="18"/>
                <w:lang w:val="en-US"/>
              </w:rPr>
            </w:pPr>
            <w:r w:rsidRPr="00EA516A">
              <w:rPr>
                <w:sz w:val="18"/>
                <w:szCs w:val="18"/>
                <w:lang w:val="en-GB"/>
              </w:rPr>
              <w:t>245</w:t>
            </w:r>
          </w:p>
        </w:tc>
      </w:tr>
      <w:tr w:rsidR="00094983" w:rsidRPr="00EA516A" w14:paraId="4D9A7007" w14:textId="77777777" w:rsidTr="008D6B30">
        <w:tc>
          <w:tcPr>
            <w:tcW w:w="4173" w:type="pct"/>
            <w:shd w:val="clear" w:color="auto" w:fill="auto"/>
            <w:vAlign w:val="center"/>
          </w:tcPr>
          <w:p w14:paraId="23533365" w14:textId="77777777" w:rsidR="00094983" w:rsidRPr="00EA516A" w:rsidRDefault="00094983" w:rsidP="008D6B30">
            <w:pPr>
              <w:spacing w:before="20" w:after="20"/>
              <w:rPr>
                <w:sz w:val="18"/>
                <w:szCs w:val="18"/>
                <w:lang w:val="en-US"/>
              </w:rPr>
            </w:pPr>
            <w:r w:rsidRPr="00EA516A">
              <w:rPr>
                <w:b/>
                <w:sz w:val="18"/>
                <w:szCs w:val="18"/>
                <w:lang w:val="en-GB"/>
              </w:rPr>
              <w:t>Cookovi otoci</w:t>
            </w:r>
          </w:p>
        </w:tc>
        <w:tc>
          <w:tcPr>
            <w:tcW w:w="827" w:type="pct"/>
            <w:shd w:val="clear" w:color="auto" w:fill="auto"/>
            <w:vAlign w:val="center"/>
          </w:tcPr>
          <w:p w14:paraId="49E76855" w14:textId="77777777" w:rsidR="00094983" w:rsidRPr="00EA516A" w:rsidRDefault="00094983" w:rsidP="008D6B30">
            <w:pPr>
              <w:spacing w:before="20" w:after="20"/>
              <w:jc w:val="center"/>
              <w:rPr>
                <w:sz w:val="18"/>
                <w:szCs w:val="18"/>
                <w:lang w:val="en-US"/>
              </w:rPr>
            </w:pPr>
            <w:r w:rsidRPr="00EA516A">
              <w:rPr>
                <w:sz w:val="18"/>
                <w:szCs w:val="18"/>
                <w:lang w:val="en-GB"/>
              </w:rPr>
              <w:t>185</w:t>
            </w:r>
          </w:p>
        </w:tc>
      </w:tr>
      <w:tr w:rsidR="00094983" w:rsidRPr="00EA516A" w14:paraId="1FB53409" w14:textId="77777777" w:rsidTr="008D6B30">
        <w:tc>
          <w:tcPr>
            <w:tcW w:w="4173" w:type="pct"/>
            <w:shd w:val="clear" w:color="auto" w:fill="auto"/>
            <w:vAlign w:val="center"/>
          </w:tcPr>
          <w:p w14:paraId="38C88CA4" w14:textId="77777777" w:rsidR="00094983" w:rsidRPr="00EA516A" w:rsidRDefault="00094983" w:rsidP="008D6B30">
            <w:pPr>
              <w:spacing w:before="20" w:after="20"/>
              <w:rPr>
                <w:sz w:val="18"/>
                <w:szCs w:val="18"/>
                <w:lang w:val="en-US"/>
              </w:rPr>
            </w:pPr>
            <w:r w:rsidRPr="00EA516A">
              <w:rPr>
                <w:b/>
                <w:sz w:val="18"/>
                <w:szCs w:val="18"/>
                <w:lang w:val="en-GB"/>
              </w:rPr>
              <w:t>Kostarika</w:t>
            </w:r>
          </w:p>
        </w:tc>
        <w:tc>
          <w:tcPr>
            <w:tcW w:w="827" w:type="pct"/>
            <w:shd w:val="clear" w:color="auto" w:fill="auto"/>
            <w:vAlign w:val="center"/>
          </w:tcPr>
          <w:p w14:paraId="00C85017" w14:textId="77777777" w:rsidR="00094983" w:rsidRPr="00EA516A" w:rsidRDefault="00094983" w:rsidP="008D6B30">
            <w:pPr>
              <w:spacing w:before="20" w:after="20"/>
              <w:jc w:val="center"/>
              <w:rPr>
                <w:sz w:val="18"/>
                <w:szCs w:val="18"/>
                <w:lang w:val="en-US"/>
              </w:rPr>
            </w:pPr>
            <w:r w:rsidRPr="00EA516A">
              <w:rPr>
                <w:sz w:val="18"/>
                <w:szCs w:val="18"/>
                <w:lang w:val="en-GB"/>
              </w:rPr>
              <w:t>190</w:t>
            </w:r>
          </w:p>
        </w:tc>
      </w:tr>
      <w:tr w:rsidR="00094983" w:rsidRPr="00EA516A" w14:paraId="13E6680C" w14:textId="77777777" w:rsidTr="008D6B30">
        <w:tc>
          <w:tcPr>
            <w:tcW w:w="4173" w:type="pct"/>
            <w:shd w:val="clear" w:color="auto" w:fill="auto"/>
            <w:vAlign w:val="center"/>
          </w:tcPr>
          <w:p w14:paraId="059A0129" w14:textId="77777777" w:rsidR="00094983" w:rsidRPr="00EA516A" w:rsidRDefault="00094983" w:rsidP="008D6B30">
            <w:pPr>
              <w:spacing w:before="20" w:after="20"/>
              <w:rPr>
                <w:sz w:val="18"/>
                <w:szCs w:val="18"/>
                <w:lang w:val="en-US"/>
              </w:rPr>
            </w:pPr>
            <w:r w:rsidRPr="00EA516A">
              <w:rPr>
                <w:b/>
                <w:sz w:val="18"/>
                <w:szCs w:val="18"/>
                <w:lang w:val="en-GB"/>
              </w:rPr>
              <w:t>Kuba</w:t>
            </w:r>
          </w:p>
        </w:tc>
        <w:tc>
          <w:tcPr>
            <w:tcW w:w="827" w:type="pct"/>
            <w:shd w:val="clear" w:color="auto" w:fill="auto"/>
            <w:vAlign w:val="center"/>
          </w:tcPr>
          <w:p w14:paraId="002B303E" w14:textId="77777777" w:rsidR="00094983" w:rsidRPr="00EA516A" w:rsidRDefault="00094983" w:rsidP="008D6B30">
            <w:pPr>
              <w:spacing w:before="20" w:after="20"/>
              <w:jc w:val="center"/>
              <w:rPr>
                <w:sz w:val="18"/>
                <w:szCs w:val="18"/>
                <w:lang w:val="en-US"/>
              </w:rPr>
            </w:pPr>
            <w:r w:rsidRPr="00EA516A">
              <w:rPr>
                <w:sz w:val="18"/>
                <w:szCs w:val="18"/>
                <w:lang w:val="en-GB"/>
              </w:rPr>
              <w:t>225</w:t>
            </w:r>
          </w:p>
        </w:tc>
      </w:tr>
      <w:tr w:rsidR="00094983" w:rsidRPr="00EA516A" w14:paraId="2591A8AF" w14:textId="77777777" w:rsidTr="008D6B30">
        <w:tc>
          <w:tcPr>
            <w:tcW w:w="4173" w:type="pct"/>
            <w:shd w:val="clear" w:color="auto" w:fill="auto"/>
            <w:vAlign w:val="center"/>
          </w:tcPr>
          <w:p w14:paraId="093241F5" w14:textId="77777777" w:rsidR="00094983" w:rsidRPr="00EA516A" w:rsidRDefault="00094983" w:rsidP="008D6B30">
            <w:pPr>
              <w:spacing w:before="20" w:after="20"/>
              <w:rPr>
                <w:sz w:val="18"/>
                <w:szCs w:val="18"/>
                <w:lang w:val="en-US"/>
              </w:rPr>
            </w:pPr>
            <w:r w:rsidRPr="00EA516A">
              <w:rPr>
                <w:b/>
                <w:sz w:val="18"/>
                <w:szCs w:val="18"/>
                <w:lang w:val="en-GB"/>
              </w:rPr>
              <w:t>Džibuti</w:t>
            </w:r>
          </w:p>
        </w:tc>
        <w:tc>
          <w:tcPr>
            <w:tcW w:w="827" w:type="pct"/>
            <w:shd w:val="clear" w:color="auto" w:fill="auto"/>
            <w:vAlign w:val="center"/>
          </w:tcPr>
          <w:p w14:paraId="681916EE" w14:textId="77777777" w:rsidR="00094983" w:rsidRPr="00EA516A" w:rsidRDefault="00094983" w:rsidP="008D6B30">
            <w:pPr>
              <w:spacing w:before="20" w:after="20"/>
              <w:jc w:val="center"/>
              <w:rPr>
                <w:sz w:val="18"/>
                <w:szCs w:val="18"/>
                <w:lang w:val="en-US"/>
              </w:rPr>
            </w:pPr>
            <w:r w:rsidRPr="00EA516A">
              <w:rPr>
                <w:sz w:val="18"/>
                <w:szCs w:val="18"/>
                <w:lang w:val="en-GB"/>
              </w:rPr>
              <w:t>235</w:t>
            </w:r>
          </w:p>
        </w:tc>
      </w:tr>
      <w:tr w:rsidR="00094983" w:rsidRPr="00EA516A" w14:paraId="5F29D07F" w14:textId="77777777" w:rsidTr="008D6B30">
        <w:tc>
          <w:tcPr>
            <w:tcW w:w="4173" w:type="pct"/>
            <w:shd w:val="clear" w:color="auto" w:fill="auto"/>
            <w:vAlign w:val="center"/>
          </w:tcPr>
          <w:p w14:paraId="60010B61" w14:textId="77777777" w:rsidR="00094983" w:rsidRPr="00EA516A" w:rsidRDefault="00094983" w:rsidP="008D6B30">
            <w:pPr>
              <w:spacing w:before="20" w:after="20"/>
              <w:rPr>
                <w:sz w:val="18"/>
                <w:szCs w:val="18"/>
                <w:lang w:val="en-US"/>
              </w:rPr>
            </w:pPr>
            <w:r w:rsidRPr="00EA516A">
              <w:rPr>
                <w:b/>
                <w:sz w:val="18"/>
                <w:szCs w:val="18"/>
                <w:lang w:val="en-GB"/>
              </w:rPr>
              <w:t>Dominika</w:t>
            </w:r>
          </w:p>
        </w:tc>
        <w:tc>
          <w:tcPr>
            <w:tcW w:w="827" w:type="pct"/>
            <w:shd w:val="clear" w:color="auto" w:fill="auto"/>
            <w:vAlign w:val="center"/>
          </w:tcPr>
          <w:p w14:paraId="231E5EDC" w14:textId="77777777" w:rsidR="00094983" w:rsidRPr="00EA516A" w:rsidRDefault="00094983" w:rsidP="008D6B30">
            <w:pPr>
              <w:spacing w:before="20" w:after="20"/>
              <w:jc w:val="center"/>
              <w:rPr>
                <w:sz w:val="18"/>
                <w:szCs w:val="18"/>
                <w:lang w:val="en-US"/>
              </w:rPr>
            </w:pPr>
            <w:r w:rsidRPr="00EA516A">
              <w:rPr>
                <w:sz w:val="18"/>
                <w:szCs w:val="18"/>
                <w:lang w:val="en-GB"/>
              </w:rPr>
              <w:t>215</w:t>
            </w:r>
          </w:p>
        </w:tc>
      </w:tr>
      <w:tr w:rsidR="00094983" w:rsidRPr="00EA516A" w14:paraId="15144029" w14:textId="77777777" w:rsidTr="008D6B30">
        <w:tc>
          <w:tcPr>
            <w:tcW w:w="4173" w:type="pct"/>
            <w:shd w:val="clear" w:color="auto" w:fill="auto"/>
            <w:vAlign w:val="center"/>
          </w:tcPr>
          <w:p w14:paraId="62308947" w14:textId="77777777" w:rsidR="00094983" w:rsidRPr="00EA516A" w:rsidRDefault="00094983" w:rsidP="008D6B30">
            <w:pPr>
              <w:spacing w:before="20" w:after="20"/>
              <w:rPr>
                <w:sz w:val="18"/>
                <w:szCs w:val="18"/>
                <w:lang w:val="en-US"/>
              </w:rPr>
            </w:pPr>
            <w:r w:rsidRPr="00EA516A">
              <w:rPr>
                <w:b/>
                <w:sz w:val="18"/>
                <w:szCs w:val="18"/>
                <w:lang w:val="en-GB"/>
              </w:rPr>
              <w:t>Dominikanska Republika</w:t>
            </w:r>
          </w:p>
        </w:tc>
        <w:tc>
          <w:tcPr>
            <w:tcW w:w="827" w:type="pct"/>
            <w:shd w:val="clear" w:color="auto" w:fill="auto"/>
            <w:vAlign w:val="center"/>
          </w:tcPr>
          <w:p w14:paraId="7B0F4D45" w14:textId="77777777" w:rsidR="00094983" w:rsidRPr="00EA516A" w:rsidRDefault="00094983" w:rsidP="008D6B30">
            <w:pPr>
              <w:spacing w:before="20" w:after="20"/>
              <w:jc w:val="center"/>
              <w:rPr>
                <w:sz w:val="18"/>
                <w:szCs w:val="18"/>
                <w:lang w:val="en-US"/>
              </w:rPr>
            </w:pPr>
            <w:r w:rsidRPr="00EA516A">
              <w:rPr>
                <w:sz w:val="18"/>
                <w:szCs w:val="18"/>
                <w:lang w:val="en-GB"/>
              </w:rPr>
              <w:t>230</w:t>
            </w:r>
          </w:p>
        </w:tc>
      </w:tr>
      <w:tr w:rsidR="00094983" w:rsidRPr="00EA516A" w14:paraId="3E10595A" w14:textId="77777777" w:rsidTr="008D6B30">
        <w:tc>
          <w:tcPr>
            <w:tcW w:w="4173" w:type="pct"/>
            <w:shd w:val="clear" w:color="auto" w:fill="auto"/>
            <w:vAlign w:val="center"/>
          </w:tcPr>
          <w:p w14:paraId="44EE348B" w14:textId="77777777" w:rsidR="00094983" w:rsidRPr="00EA516A" w:rsidRDefault="00094983" w:rsidP="008D6B30">
            <w:pPr>
              <w:spacing w:before="20" w:after="20"/>
              <w:rPr>
                <w:sz w:val="18"/>
                <w:szCs w:val="18"/>
                <w:lang w:val="en-US"/>
              </w:rPr>
            </w:pPr>
            <w:r w:rsidRPr="00EA516A">
              <w:rPr>
                <w:b/>
                <w:sz w:val="18"/>
                <w:szCs w:val="18"/>
                <w:lang w:val="en-GB"/>
              </w:rPr>
              <w:t>Ekvador</w:t>
            </w:r>
          </w:p>
        </w:tc>
        <w:tc>
          <w:tcPr>
            <w:tcW w:w="827" w:type="pct"/>
            <w:shd w:val="clear" w:color="auto" w:fill="auto"/>
            <w:vAlign w:val="center"/>
          </w:tcPr>
          <w:p w14:paraId="01629590" w14:textId="77777777" w:rsidR="00094983" w:rsidRPr="00EA516A" w:rsidRDefault="00094983" w:rsidP="008D6B30">
            <w:pPr>
              <w:spacing w:before="20" w:after="20"/>
              <w:jc w:val="center"/>
              <w:rPr>
                <w:sz w:val="18"/>
                <w:szCs w:val="18"/>
                <w:lang w:val="en-US"/>
              </w:rPr>
            </w:pPr>
            <w:r w:rsidRPr="00EA516A">
              <w:rPr>
                <w:sz w:val="18"/>
                <w:szCs w:val="18"/>
                <w:lang w:val="en-GB"/>
              </w:rPr>
              <w:t>190</w:t>
            </w:r>
          </w:p>
        </w:tc>
      </w:tr>
      <w:tr w:rsidR="00094983" w:rsidRPr="00EA516A" w14:paraId="0F2A59FE" w14:textId="77777777" w:rsidTr="008D6B30">
        <w:tc>
          <w:tcPr>
            <w:tcW w:w="4173" w:type="pct"/>
            <w:shd w:val="clear" w:color="auto" w:fill="auto"/>
            <w:vAlign w:val="center"/>
          </w:tcPr>
          <w:p w14:paraId="1440B9B3" w14:textId="77777777" w:rsidR="00094983" w:rsidRPr="00EA516A" w:rsidRDefault="00094983" w:rsidP="008D6B30">
            <w:pPr>
              <w:spacing w:before="20" w:after="20"/>
              <w:rPr>
                <w:sz w:val="18"/>
                <w:szCs w:val="18"/>
                <w:lang w:val="en-US"/>
              </w:rPr>
            </w:pPr>
            <w:r w:rsidRPr="00EA516A">
              <w:rPr>
                <w:b/>
                <w:sz w:val="18"/>
                <w:szCs w:val="18"/>
                <w:lang w:val="en-GB"/>
              </w:rPr>
              <w:t>Egipat</w:t>
            </w:r>
          </w:p>
        </w:tc>
        <w:tc>
          <w:tcPr>
            <w:tcW w:w="827" w:type="pct"/>
            <w:shd w:val="clear" w:color="auto" w:fill="auto"/>
            <w:vAlign w:val="center"/>
          </w:tcPr>
          <w:p w14:paraId="1220CB77" w14:textId="77777777" w:rsidR="00094983" w:rsidRPr="00EA516A" w:rsidRDefault="00094983" w:rsidP="008D6B30">
            <w:pPr>
              <w:spacing w:before="20" w:after="20"/>
              <w:jc w:val="center"/>
              <w:rPr>
                <w:sz w:val="18"/>
                <w:szCs w:val="18"/>
                <w:lang w:val="en-US"/>
              </w:rPr>
            </w:pPr>
            <w:r w:rsidRPr="00EA516A">
              <w:rPr>
                <w:w w:val="95"/>
                <w:sz w:val="18"/>
                <w:szCs w:val="18"/>
                <w:lang w:val="en-GB"/>
              </w:rPr>
              <w:t>205</w:t>
            </w:r>
          </w:p>
        </w:tc>
      </w:tr>
      <w:tr w:rsidR="00094983" w:rsidRPr="00EA516A" w14:paraId="64F17B9C" w14:textId="77777777" w:rsidTr="008D6B30">
        <w:tc>
          <w:tcPr>
            <w:tcW w:w="4173" w:type="pct"/>
            <w:shd w:val="clear" w:color="auto" w:fill="auto"/>
            <w:vAlign w:val="center"/>
          </w:tcPr>
          <w:p w14:paraId="66CB1CDE" w14:textId="77777777" w:rsidR="00094983" w:rsidRPr="00EA516A" w:rsidRDefault="00094983" w:rsidP="008D6B30">
            <w:pPr>
              <w:spacing w:before="20" w:after="20"/>
              <w:rPr>
                <w:sz w:val="18"/>
                <w:szCs w:val="18"/>
                <w:lang w:val="en-US"/>
              </w:rPr>
            </w:pPr>
            <w:r w:rsidRPr="00EA516A">
              <w:rPr>
                <w:b/>
                <w:sz w:val="18"/>
                <w:szCs w:val="18"/>
                <w:lang w:val="en-GB"/>
              </w:rPr>
              <w:t>El Salvador</w:t>
            </w:r>
          </w:p>
        </w:tc>
        <w:tc>
          <w:tcPr>
            <w:tcW w:w="827" w:type="pct"/>
            <w:shd w:val="clear" w:color="auto" w:fill="auto"/>
            <w:vAlign w:val="center"/>
          </w:tcPr>
          <w:p w14:paraId="191F6850" w14:textId="77777777" w:rsidR="00094983" w:rsidRPr="00EA516A" w:rsidRDefault="00094983" w:rsidP="008D6B30">
            <w:pPr>
              <w:spacing w:before="20" w:after="20"/>
              <w:jc w:val="center"/>
              <w:rPr>
                <w:sz w:val="18"/>
                <w:szCs w:val="18"/>
                <w:lang w:val="en-US"/>
              </w:rPr>
            </w:pPr>
            <w:r w:rsidRPr="00EA516A">
              <w:rPr>
                <w:w w:val="95"/>
                <w:sz w:val="18"/>
                <w:szCs w:val="18"/>
                <w:lang w:val="en-GB"/>
              </w:rPr>
              <w:t>180</w:t>
            </w:r>
          </w:p>
        </w:tc>
      </w:tr>
      <w:tr w:rsidR="00094983" w:rsidRPr="00EA516A" w14:paraId="4E073E9C" w14:textId="77777777" w:rsidTr="008D6B30">
        <w:tc>
          <w:tcPr>
            <w:tcW w:w="4173" w:type="pct"/>
            <w:shd w:val="clear" w:color="auto" w:fill="auto"/>
            <w:vAlign w:val="center"/>
          </w:tcPr>
          <w:p w14:paraId="1F1FF281" w14:textId="77777777" w:rsidR="00094983" w:rsidRPr="00EA516A" w:rsidRDefault="00094983" w:rsidP="008D6B30">
            <w:pPr>
              <w:spacing w:before="20" w:after="20"/>
              <w:rPr>
                <w:sz w:val="18"/>
                <w:szCs w:val="18"/>
                <w:lang w:val="en-US"/>
              </w:rPr>
            </w:pPr>
            <w:r w:rsidRPr="00EA516A">
              <w:rPr>
                <w:b/>
                <w:sz w:val="18"/>
                <w:szCs w:val="18"/>
                <w:lang w:val="en-GB"/>
              </w:rPr>
              <w:t>Ekvatorska Gvineja</w:t>
            </w:r>
          </w:p>
        </w:tc>
        <w:tc>
          <w:tcPr>
            <w:tcW w:w="827" w:type="pct"/>
            <w:shd w:val="clear" w:color="auto" w:fill="auto"/>
            <w:vAlign w:val="center"/>
          </w:tcPr>
          <w:p w14:paraId="27A708BF" w14:textId="77777777" w:rsidR="00094983" w:rsidRPr="00EA516A" w:rsidRDefault="00094983" w:rsidP="008D6B30">
            <w:pPr>
              <w:spacing w:before="20" w:after="20"/>
              <w:jc w:val="center"/>
              <w:rPr>
                <w:sz w:val="18"/>
                <w:szCs w:val="18"/>
                <w:lang w:val="en-US"/>
              </w:rPr>
            </w:pPr>
            <w:r w:rsidRPr="00EA516A">
              <w:rPr>
                <w:w w:val="95"/>
                <w:sz w:val="18"/>
                <w:szCs w:val="18"/>
                <w:lang w:val="en-GB"/>
              </w:rPr>
              <w:t>145</w:t>
            </w:r>
          </w:p>
        </w:tc>
      </w:tr>
      <w:tr w:rsidR="00094983" w:rsidRPr="00EA516A" w14:paraId="075CB40F" w14:textId="77777777" w:rsidTr="008D6B30">
        <w:tc>
          <w:tcPr>
            <w:tcW w:w="4173" w:type="pct"/>
            <w:shd w:val="clear" w:color="auto" w:fill="auto"/>
            <w:vAlign w:val="center"/>
          </w:tcPr>
          <w:p w14:paraId="06F9BB7F" w14:textId="77777777" w:rsidR="00094983" w:rsidRPr="00EA516A" w:rsidRDefault="00094983" w:rsidP="008D6B30">
            <w:pPr>
              <w:spacing w:before="20" w:after="20"/>
              <w:rPr>
                <w:sz w:val="18"/>
                <w:szCs w:val="18"/>
                <w:lang w:val="en-US"/>
              </w:rPr>
            </w:pPr>
            <w:r w:rsidRPr="00EA516A">
              <w:rPr>
                <w:b/>
                <w:sz w:val="18"/>
                <w:szCs w:val="18"/>
                <w:lang w:val="en-GB"/>
              </w:rPr>
              <w:t>Eritreja</w:t>
            </w:r>
          </w:p>
        </w:tc>
        <w:tc>
          <w:tcPr>
            <w:tcW w:w="827" w:type="pct"/>
            <w:shd w:val="clear" w:color="auto" w:fill="auto"/>
            <w:vAlign w:val="center"/>
          </w:tcPr>
          <w:p w14:paraId="359A9BED" w14:textId="77777777" w:rsidR="00094983" w:rsidRPr="00EA516A" w:rsidRDefault="00094983" w:rsidP="008D6B30">
            <w:pPr>
              <w:spacing w:before="20" w:after="20"/>
              <w:jc w:val="center"/>
              <w:rPr>
                <w:sz w:val="18"/>
                <w:szCs w:val="18"/>
                <w:lang w:val="en-US"/>
              </w:rPr>
            </w:pPr>
            <w:r w:rsidRPr="00EA516A">
              <w:rPr>
                <w:w w:val="95"/>
                <w:sz w:val="18"/>
                <w:szCs w:val="18"/>
                <w:lang w:val="en-GB"/>
              </w:rPr>
              <w:t>130</w:t>
            </w:r>
          </w:p>
        </w:tc>
      </w:tr>
      <w:tr w:rsidR="00094983" w:rsidRPr="00EA516A" w14:paraId="6539DF8C" w14:textId="77777777" w:rsidTr="008D6B30">
        <w:tc>
          <w:tcPr>
            <w:tcW w:w="4173" w:type="pct"/>
            <w:shd w:val="clear" w:color="auto" w:fill="auto"/>
            <w:vAlign w:val="center"/>
          </w:tcPr>
          <w:p w14:paraId="0A745894" w14:textId="77777777" w:rsidR="00094983" w:rsidRPr="00EA516A" w:rsidRDefault="00094983" w:rsidP="008D6B30">
            <w:pPr>
              <w:spacing w:before="20" w:after="20"/>
              <w:rPr>
                <w:sz w:val="18"/>
                <w:szCs w:val="18"/>
                <w:lang w:val="en-US"/>
              </w:rPr>
            </w:pPr>
            <w:r w:rsidRPr="00EA516A">
              <w:rPr>
                <w:b/>
                <w:sz w:val="18"/>
                <w:szCs w:val="18"/>
                <w:lang w:val="en-GB"/>
              </w:rPr>
              <w:t>Etiopija</w:t>
            </w:r>
          </w:p>
        </w:tc>
        <w:tc>
          <w:tcPr>
            <w:tcW w:w="827" w:type="pct"/>
            <w:shd w:val="clear" w:color="auto" w:fill="auto"/>
            <w:vAlign w:val="center"/>
          </w:tcPr>
          <w:p w14:paraId="2C76D0ED" w14:textId="77777777" w:rsidR="00094983" w:rsidRPr="00EA516A" w:rsidRDefault="00094983" w:rsidP="008D6B30">
            <w:pPr>
              <w:spacing w:before="20" w:after="20"/>
              <w:jc w:val="center"/>
              <w:rPr>
                <w:sz w:val="18"/>
                <w:szCs w:val="18"/>
                <w:lang w:val="en-US"/>
              </w:rPr>
            </w:pPr>
            <w:r w:rsidRPr="00EA516A">
              <w:rPr>
                <w:w w:val="95"/>
                <w:sz w:val="18"/>
                <w:szCs w:val="18"/>
                <w:lang w:val="en-GB"/>
              </w:rPr>
              <w:t>195</w:t>
            </w:r>
          </w:p>
        </w:tc>
      </w:tr>
      <w:tr w:rsidR="00094983" w:rsidRPr="00EA516A" w14:paraId="75C63A6E" w14:textId="77777777" w:rsidTr="008D6B30">
        <w:tc>
          <w:tcPr>
            <w:tcW w:w="4173" w:type="pct"/>
            <w:shd w:val="clear" w:color="auto" w:fill="auto"/>
            <w:vAlign w:val="center"/>
          </w:tcPr>
          <w:p w14:paraId="7841FAB0" w14:textId="77777777" w:rsidR="00094983" w:rsidRPr="00EA516A" w:rsidRDefault="00094983" w:rsidP="008D6B30">
            <w:pPr>
              <w:spacing w:before="20" w:after="20"/>
              <w:rPr>
                <w:sz w:val="18"/>
                <w:szCs w:val="18"/>
                <w:lang w:val="en-US"/>
              </w:rPr>
            </w:pPr>
            <w:r w:rsidRPr="00EA516A">
              <w:rPr>
                <w:b/>
                <w:sz w:val="18"/>
                <w:szCs w:val="18"/>
                <w:lang w:val="en-GB"/>
              </w:rPr>
              <w:t>Fidži</w:t>
            </w:r>
          </w:p>
        </w:tc>
        <w:tc>
          <w:tcPr>
            <w:tcW w:w="827" w:type="pct"/>
            <w:shd w:val="clear" w:color="auto" w:fill="auto"/>
            <w:vAlign w:val="center"/>
          </w:tcPr>
          <w:p w14:paraId="163B234F" w14:textId="77777777" w:rsidR="00094983" w:rsidRPr="00EA516A" w:rsidRDefault="00094983" w:rsidP="008D6B30">
            <w:pPr>
              <w:spacing w:before="20" w:after="20"/>
              <w:jc w:val="center"/>
              <w:rPr>
                <w:sz w:val="18"/>
                <w:szCs w:val="18"/>
                <w:lang w:val="en-US"/>
              </w:rPr>
            </w:pPr>
            <w:r w:rsidRPr="00EA516A">
              <w:rPr>
                <w:w w:val="95"/>
                <w:sz w:val="18"/>
                <w:szCs w:val="18"/>
                <w:lang w:val="en-GB"/>
              </w:rPr>
              <w:t>170</w:t>
            </w:r>
          </w:p>
        </w:tc>
      </w:tr>
      <w:tr w:rsidR="00094983" w:rsidRPr="00EA516A" w14:paraId="313A773B" w14:textId="77777777" w:rsidTr="008D6B30">
        <w:tc>
          <w:tcPr>
            <w:tcW w:w="4173" w:type="pct"/>
            <w:shd w:val="clear" w:color="auto" w:fill="auto"/>
            <w:vAlign w:val="center"/>
          </w:tcPr>
          <w:p w14:paraId="50BC78A8" w14:textId="77777777" w:rsidR="00094983" w:rsidRPr="00EA516A" w:rsidRDefault="00094983" w:rsidP="008D6B30">
            <w:pPr>
              <w:spacing w:before="20" w:after="20"/>
              <w:rPr>
                <w:sz w:val="18"/>
                <w:szCs w:val="18"/>
                <w:lang w:val="en-US"/>
              </w:rPr>
            </w:pPr>
            <w:r w:rsidRPr="00EA516A">
              <w:rPr>
                <w:b/>
                <w:sz w:val="18"/>
                <w:szCs w:val="18"/>
                <w:lang w:val="en-GB"/>
              </w:rPr>
              <w:t>Gabon</w:t>
            </w:r>
          </w:p>
        </w:tc>
        <w:tc>
          <w:tcPr>
            <w:tcW w:w="827" w:type="pct"/>
            <w:shd w:val="clear" w:color="auto" w:fill="auto"/>
            <w:vAlign w:val="center"/>
          </w:tcPr>
          <w:p w14:paraId="696DB80B" w14:textId="77777777" w:rsidR="00094983" w:rsidRPr="00EA516A" w:rsidRDefault="00094983" w:rsidP="008D6B30">
            <w:pPr>
              <w:spacing w:before="20" w:after="20"/>
              <w:jc w:val="center"/>
              <w:rPr>
                <w:sz w:val="18"/>
                <w:szCs w:val="18"/>
                <w:lang w:val="en-US"/>
              </w:rPr>
            </w:pPr>
            <w:r w:rsidRPr="00EA516A">
              <w:rPr>
                <w:w w:val="95"/>
                <w:sz w:val="18"/>
                <w:szCs w:val="18"/>
                <w:lang w:val="en-GB"/>
              </w:rPr>
              <w:t>190</w:t>
            </w:r>
          </w:p>
        </w:tc>
      </w:tr>
      <w:tr w:rsidR="00094983" w:rsidRPr="00EA516A" w14:paraId="343967BD" w14:textId="77777777" w:rsidTr="008D6B30">
        <w:tc>
          <w:tcPr>
            <w:tcW w:w="4173" w:type="pct"/>
            <w:shd w:val="clear" w:color="auto" w:fill="auto"/>
            <w:vAlign w:val="center"/>
          </w:tcPr>
          <w:p w14:paraId="2AFCE83A" w14:textId="77777777" w:rsidR="00094983" w:rsidRPr="00EA516A" w:rsidRDefault="00094983" w:rsidP="008D6B30">
            <w:pPr>
              <w:spacing w:before="20" w:after="20"/>
              <w:rPr>
                <w:sz w:val="18"/>
                <w:szCs w:val="18"/>
                <w:lang w:val="en-US"/>
              </w:rPr>
            </w:pPr>
            <w:r w:rsidRPr="00EA516A">
              <w:rPr>
                <w:b/>
                <w:sz w:val="18"/>
                <w:szCs w:val="18"/>
                <w:lang w:val="en-GB"/>
              </w:rPr>
              <w:t>Gambija</w:t>
            </w:r>
          </w:p>
        </w:tc>
        <w:tc>
          <w:tcPr>
            <w:tcW w:w="827" w:type="pct"/>
            <w:shd w:val="clear" w:color="auto" w:fill="auto"/>
            <w:vAlign w:val="center"/>
          </w:tcPr>
          <w:p w14:paraId="4365D216" w14:textId="77777777" w:rsidR="00094983" w:rsidRPr="00EA516A" w:rsidRDefault="00094983" w:rsidP="008D6B30">
            <w:pPr>
              <w:spacing w:before="20" w:after="20"/>
              <w:jc w:val="center"/>
              <w:rPr>
                <w:sz w:val="18"/>
                <w:szCs w:val="18"/>
                <w:lang w:val="en-US"/>
              </w:rPr>
            </w:pPr>
            <w:r w:rsidRPr="00EA516A">
              <w:rPr>
                <w:w w:val="95"/>
                <w:sz w:val="18"/>
                <w:szCs w:val="18"/>
                <w:lang w:val="en-GB"/>
              </w:rPr>
              <w:t>170</w:t>
            </w:r>
          </w:p>
        </w:tc>
      </w:tr>
      <w:tr w:rsidR="00094983" w:rsidRPr="00EA516A" w14:paraId="7F07FCDC" w14:textId="77777777" w:rsidTr="008D6B30">
        <w:tc>
          <w:tcPr>
            <w:tcW w:w="4173" w:type="pct"/>
            <w:shd w:val="clear" w:color="auto" w:fill="auto"/>
          </w:tcPr>
          <w:p w14:paraId="194D9E05" w14:textId="77777777" w:rsidR="00094983" w:rsidRPr="00EA516A" w:rsidRDefault="00094983" w:rsidP="008D6B30">
            <w:pPr>
              <w:pStyle w:val="Guide-Table"/>
              <w:spacing w:before="20" w:after="20"/>
              <w:rPr>
                <w:rFonts w:cs="Tahoma"/>
                <w:lang w:val="en-US"/>
              </w:rPr>
            </w:pPr>
            <w:r w:rsidRPr="00EA516A">
              <w:rPr>
                <w:rFonts w:cs="Tahoma"/>
              </w:rPr>
              <w:t>Panama</w:t>
            </w:r>
          </w:p>
        </w:tc>
        <w:tc>
          <w:tcPr>
            <w:tcW w:w="827" w:type="pct"/>
            <w:shd w:val="clear" w:color="auto" w:fill="auto"/>
          </w:tcPr>
          <w:p w14:paraId="51B3EFEB" w14:textId="77777777" w:rsidR="00094983" w:rsidRPr="00EA516A" w:rsidRDefault="00094983" w:rsidP="008D6B30">
            <w:pPr>
              <w:spacing w:before="20" w:after="20"/>
              <w:jc w:val="center"/>
              <w:rPr>
                <w:sz w:val="18"/>
                <w:szCs w:val="18"/>
                <w:lang w:val="en-US"/>
              </w:rPr>
            </w:pPr>
            <w:r w:rsidRPr="00EA516A">
              <w:rPr>
                <w:sz w:val="18"/>
                <w:szCs w:val="18"/>
                <w:lang w:val="en-US"/>
              </w:rPr>
              <w:t>210</w:t>
            </w:r>
          </w:p>
        </w:tc>
      </w:tr>
      <w:tr w:rsidR="00094983" w:rsidRPr="00EA516A" w14:paraId="5936D34F" w14:textId="77777777" w:rsidTr="008D6B30">
        <w:tc>
          <w:tcPr>
            <w:tcW w:w="4173" w:type="pct"/>
            <w:shd w:val="clear" w:color="auto" w:fill="auto"/>
          </w:tcPr>
          <w:p w14:paraId="707C72BD" w14:textId="77777777" w:rsidR="00094983" w:rsidRPr="00EA516A" w:rsidRDefault="00094983" w:rsidP="008D6B30">
            <w:pPr>
              <w:pStyle w:val="Guide-Table"/>
              <w:spacing w:before="20" w:after="20"/>
              <w:rPr>
                <w:rFonts w:cs="Tahoma"/>
                <w:lang w:val="en-US"/>
              </w:rPr>
            </w:pPr>
            <w:r w:rsidRPr="00EA516A">
              <w:rPr>
                <w:rFonts w:cs="Tahoma"/>
              </w:rPr>
              <w:t xml:space="preserve">Papua Nova Gvineja </w:t>
            </w:r>
          </w:p>
        </w:tc>
        <w:tc>
          <w:tcPr>
            <w:tcW w:w="827" w:type="pct"/>
            <w:shd w:val="clear" w:color="auto" w:fill="auto"/>
          </w:tcPr>
          <w:p w14:paraId="714AAF5F" w14:textId="77777777" w:rsidR="00094983" w:rsidRPr="00EA516A" w:rsidRDefault="00094983" w:rsidP="008D6B30">
            <w:pPr>
              <w:spacing w:before="20" w:after="20"/>
              <w:jc w:val="center"/>
              <w:rPr>
                <w:sz w:val="18"/>
                <w:szCs w:val="18"/>
                <w:lang w:val="en-US"/>
              </w:rPr>
            </w:pPr>
            <w:r w:rsidRPr="00EA516A">
              <w:rPr>
                <w:sz w:val="18"/>
                <w:szCs w:val="18"/>
                <w:lang w:val="en-US"/>
              </w:rPr>
              <w:t>190</w:t>
            </w:r>
          </w:p>
        </w:tc>
      </w:tr>
      <w:tr w:rsidR="00094983" w:rsidRPr="00EA516A" w14:paraId="3AF0B5CC" w14:textId="77777777" w:rsidTr="008D6B30">
        <w:tc>
          <w:tcPr>
            <w:tcW w:w="4173" w:type="pct"/>
            <w:shd w:val="clear" w:color="auto" w:fill="auto"/>
          </w:tcPr>
          <w:p w14:paraId="27556B05" w14:textId="77777777" w:rsidR="00094983" w:rsidRPr="00EA516A" w:rsidRDefault="00094983" w:rsidP="008D6B30">
            <w:pPr>
              <w:pStyle w:val="Guide-Table"/>
              <w:spacing w:before="20" w:after="20"/>
              <w:rPr>
                <w:rFonts w:cs="Tahoma"/>
                <w:lang w:val="en-US"/>
              </w:rPr>
            </w:pPr>
            <w:r w:rsidRPr="00EA516A">
              <w:rPr>
                <w:rFonts w:cs="Tahoma"/>
              </w:rPr>
              <w:t xml:space="preserve">Paragvaj </w:t>
            </w:r>
          </w:p>
        </w:tc>
        <w:tc>
          <w:tcPr>
            <w:tcW w:w="827" w:type="pct"/>
            <w:shd w:val="clear" w:color="auto" w:fill="auto"/>
          </w:tcPr>
          <w:p w14:paraId="12F7792F" w14:textId="77777777" w:rsidR="00094983" w:rsidRPr="00EA516A" w:rsidRDefault="00094983" w:rsidP="008D6B30">
            <w:pPr>
              <w:spacing w:before="20" w:after="20"/>
              <w:jc w:val="center"/>
              <w:rPr>
                <w:sz w:val="18"/>
                <w:szCs w:val="18"/>
                <w:lang w:val="en-US"/>
              </w:rPr>
            </w:pPr>
            <w:r w:rsidRPr="00EA516A">
              <w:rPr>
                <w:sz w:val="18"/>
                <w:szCs w:val="18"/>
                <w:lang w:val="en-US"/>
              </w:rPr>
              <w:t>190</w:t>
            </w:r>
          </w:p>
        </w:tc>
      </w:tr>
      <w:tr w:rsidR="00094983" w:rsidRPr="00EA516A" w14:paraId="054F4B71" w14:textId="77777777" w:rsidTr="008D6B30">
        <w:tc>
          <w:tcPr>
            <w:tcW w:w="4173" w:type="pct"/>
            <w:shd w:val="clear" w:color="auto" w:fill="auto"/>
          </w:tcPr>
          <w:p w14:paraId="3F7B3604" w14:textId="77777777" w:rsidR="00094983" w:rsidRPr="00EA516A" w:rsidRDefault="00094983" w:rsidP="008D6B30">
            <w:pPr>
              <w:pStyle w:val="Guide-Table"/>
              <w:spacing w:before="20" w:after="20"/>
              <w:rPr>
                <w:rFonts w:cs="Tahoma"/>
                <w:lang w:val="en-US"/>
              </w:rPr>
            </w:pPr>
            <w:r w:rsidRPr="00EA516A">
              <w:rPr>
                <w:rFonts w:cs="Tahoma"/>
              </w:rPr>
              <w:t xml:space="preserve">Peru </w:t>
            </w:r>
          </w:p>
        </w:tc>
        <w:tc>
          <w:tcPr>
            <w:tcW w:w="827" w:type="pct"/>
            <w:shd w:val="clear" w:color="auto" w:fill="auto"/>
          </w:tcPr>
          <w:p w14:paraId="74D4084C" w14:textId="77777777" w:rsidR="00094983" w:rsidRPr="00EA516A" w:rsidRDefault="00094983" w:rsidP="008D6B30">
            <w:pPr>
              <w:spacing w:before="20" w:after="20"/>
              <w:jc w:val="center"/>
              <w:rPr>
                <w:sz w:val="18"/>
                <w:szCs w:val="18"/>
                <w:lang w:val="en-US"/>
              </w:rPr>
            </w:pPr>
            <w:r w:rsidRPr="00EA516A">
              <w:rPr>
                <w:sz w:val="18"/>
                <w:szCs w:val="18"/>
                <w:lang w:val="en-US"/>
              </w:rPr>
              <w:t>210</w:t>
            </w:r>
          </w:p>
        </w:tc>
      </w:tr>
      <w:tr w:rsidR="00094983" w:rsidRPr="00EA516A" w14:paraId="6C73796E" w14:textId="77777777" w:rsidTr="008D6B30">
        <w:tc>
          <w:tcPr>
            <w:tcW w:w="4173" w:type="pct"/>
            <w:shd w:val="clear" w:color="auto" w:fill="auto"/>
          </w:tcPr>
          <w:p w14:paraId="4E0DDD08" w14:textId="77777777" w:rsidR="00094983" w:rsidRPr="00EA516A" w:rsidRDefault="00094983" w:rsidP="008D6B30">
            <w:pPr>
              <w:pStyle w:val="Guide-Table"/>
              <w:spacing w:before="20" w:after="20"/>
              <w:rPr>
                <w:rFonts w:cs="Tahoma"/>
                <w:lang w:val="en-US"/>
              </w:rPr>
            </w:pPr>
            <w:r w:rsidRPr="00EA516A">
              <w:rPr>
                <w:rFonts w:cs="Tahoma"/>
              </w:rPr>
              <w:t xml:space="preserve">Filipini </w:t>
            </w:r>
          </w:p>
        </w:tc>
        <w:tc>
          <w:tcPr>
            <w:tcW w:w="827" w:type="pct"/>
            <w:shd w:val="clear" w:color="auto" w:fill="auto"/>
          </w:tcPr>
          <w:p w14:paraId="04E5517A" w14:textId="77777777" w:rsidR="00094983" w:rsidRPr="00EA516A" w:rsidRDefault="00094983" w:rsidP="008D6B30">
            <w:pPr>
              <w:spacing w:before="20" w:after="20"/>
              <w:jc w:val="center"/>
              <w:rPr>
                <w:sz w:val="18"/>
                <w:szCs w:val="18"/>
                <w:lang w:val="en-US"/>
              </w:rPr>
            </w:pPr>
            <w:r w:rsidRPr="00EA516A">
              <w:rPr>
                <w:sz w:val="18"/>
                <w:szCs w:val="18"/>
                <w:lang w:val="en-US"/>
              </w:rPr>
              <w:t>210</w:t>
            </w:r>
          </w:p>
        </w:tc>
      </w:tr>
      <w:tr w:rsidR="00094983" w:rsidRPr="00EA516A" w14:paraId="6A9F3499" w14:textId="77777777" w:rsidTr="008D6B30">
        <w:tc>
          <w:tcPr>
            <w:tcW w:w="4173" w:type="pct"/>
            <w:shd w:val="clear" w:color="auto" w:fill="auto"/>
          </w:tcPr>
          <w:p w14:paraId="25064F13" w14:textId="77777777" w:rsidR="00094983" w:rsidRPr="00EA516A" w:rsidRDefault="00094983" w:rsidP="008D6B30">
            <w:pPr>
              <w:pStyle w:val="Guide-Table"/>
              <w:spacing w:before="20" w:after="20"/>
              <w:rPr>
                <w:rFonts w:cs="Tahoma"/>
                <w:lang w:val="en-US"/>
              </w:rPr>
            </w:pPr>
            <w:r w:rsidRPr="00EA516A">
              <w:rPr>
                <w:rFonts w:cs="Tahoma"/>
              </w:rPr>
              <w:t xml:space="preserve">Katar </w:t>
            </w:r>
          </w:p>
        </w:tc>
        <w:tc>
          <w:tcPr>
            <w:tcW w:w="827" w:type="pct"/>
            <w:shd w:val="clear" w:color="auto" w:fill="auto"/>
          </w:tcPr>
          <w:p w14:paraId="7E1444C5" w14:textId="77777777" w:rsidR="00094983" w:rsidRPr="00EA516A" w:rsidRDefault="00094983" w:rsidP="008D6B30">
            <w:pPr>
              <w:spacing w:before="20" w:after="20"/>
              <w:jc w:val="center"/>
              <w:rPr>
                <w:sz w:val="18"/>
                <w:szCs w:val="18"/>
                <w:lang w:val="en-US"/>
              </w:rPr>
            </w:pPr>
            <w:r w:rsidRPr="00EA516A">
              <w:rPr>
                <w:sz w:val="18"/>
                <w:szCs w:val="18"/>
                <w:lang w:val="en-US"/>
              </w:rPr>
              <w:t>200</w:t>
            </w:r>
          </w:p>
        </w:tc>
      </w:tr>
      <w:tr w:rsidR="00094983" w:rsidRPr="00EA516A" w14:paraId="22C57A64" w14:textId="77777777" w:rsidTr="008D6B30">
        <w:tc>
          <w:tcPr>
            <w:tcW w:w="4173" w:type="pct"/>
            <w:shd w:val="clear" w:color="auto" w:fill="auto"/>
          </w:tcPr>
          <w:p w14:paraId="78B1B54F" w14:textId="77777777" w:rsidR="00094983" w:rsidRPr="00EA516A" w:rsidRDefault="00094983" w:rsidP="008D6B30">
            <w:pPr>
              <w:pStyle w:val="Guide-Table"/>
              <w:spacing w:before="20" w:after="20"/>
              <w:rPr>
                <w:rFonts w:cs="Tahoma"/>
                <w:lang w:val="en-US"/>
              </w:rPr>
            </w:pPr>
            <w:r w:rsidRPr="00EA516A">
              <w:rPr>
                <w:rFonts w:cs="Tahoma"/>
              </w:rPr>
              <w:t>Ruanda</w:t>
            </w:r>
          </w:p>
        </w:tc>
        <w:tc>
          <w:tcPr>
            <w:tcW w:w="827" w:type="pct"/>
            <w:shd w:val="clear" w:color="auto" w:fill="auto"/>
          </w:tcPr>
          <w:p w14:paraId="54858ED6" w14:textId="77777777" w:rsidR="00094983" w:rsidRPr="00EA516A" w:rsidRDefault="00094983" w:rsidP="008D6B30">
            <w:pPr>
              <w:spacing w:before="20" w:after="20"/>
              <w:jc w:val="center"/>
              <w:rPr>
                <w:sz w:val="18"/>
                <w:szCs w:val="18"/>
                <w:lang w:val="en-US"/>
              </w:rPr>
            </w:pPr>
            <w:r w:rsidRPr="00EA516A">
              <w:rPr>
                <w:sz w:val="18"/>
                <w:szCs w:val="18"/>
                <w:lang w:val="en-US"/>
              </w:rPr>
              <w:t>225</w:t>
            </w:r>
          </w:p>
        </w:tc>
      </w:tr>
      <w:tr w:rsidR="00094983" w:rsidRPr="00EA516A" w14:paraId="5E76180B" w14:textId="77777777" w:rsidTr="008D6B30">
        <w:tc>
          <w:tcPr>
            <w:tcW w:w="4173" w:type="pct"/>
            <w:shd w:val="clear" w:color="auto" w:fill="auto"/>
          </w:tcPr>
          <w:p w14:paraId="0CF50F38" w14:textId="77777777" w:rsidR="00094983" w:rsidRPr="00EA516A" w:rsidRDefault="00094983" w:rsidP="008D6B30">
            <w:pPr>
              <w:pStyle w:val="Guide-Table"/>
              <w:spacing w:before="20" w:after="20"/>
              <w:rPr>
                <w:rFonts w:cs="Tahoma"/>
                <w:lang w:val="en-US"/>
              </w:rPr>
            </w:pPr>
            <w:r w:rsidRPr="00EA516A">
              <w:rPr>
                <w:rFonts w:cs="Tahoma"/>
              </w:rPr>
              <w:t xml:space="preserve">Sveti Kristofor i Nevis </w:t>
            </w:r>
          </w:p>
        </w:tc>
        <w:tc>
          <w:tcPr>
            <w:tcW w:w="827" w:type="pct"/>
            <w:shd w:val="clear" w:color="auto" w:fill="auto"/>
          </w:tcPr>
          <w:p w14:paraId="3055965C" w14:textId="77777777" w:rsidR="00094983" w:rsidRPr="00EA516A" w:rsidRDefault="00094983" w:rsidP="008D6B30">
            <w:pPr>
              <w:spacing w:before="20" w:after="20"/>
              <w:jc w:val="center"/>
              <w:rPr>
                <w:sz w:val="18"/>
                <w:szCs w:val="18"/>
                <w:lang w:val="en-US"/>
              </w:rPr>
            </w:pPr>
            <w:r w:rsidRPr="00EA516A">
              <w:rPr>
                <w:sz w:val="18"/>
                <w:szCs w:val="18"/>
                <w:lang w:val="en-US"/>
              </w:rPr>
              <w:t>270</w:t>
            </w:r>
          </w:p>
        </w:tc>
      </w:tr>
      <w:tr w:rsidR="00094983" w:rsidRPr="00EA516A" w14:paraId="7106B11E" w14:textId="77777777" w:rsidTr="008D6B30">
        <w:tc>
          <w:tcPr>
            <w:tcW w:w="4173" w:type="pct"/>
            <w:shd w:val="clear" w:color="auto" w:fill="auto"/>
            <w:vAlign w:val="center"/>
          </w:tcPr>
          <w:p w14:paraId="738548EA" w14:textId="77777777" w:rsidR="00094983" w:rsidRPr="00EA516A" w:rsidRDefault="00094983" w:rsidP="008D6B30">
            <w:pPr>
              <w:spacing w:before="20" w:after="20"/>
              <w:rPr>
                <w:sz w:val="18"/>
                <w:szCs w:val="18"/>
                <w:lang w:val="en-US"/>
              </w:rPr>
            </w:pPr>
            <w:r w:rsidRPr="00EA516A">
              <w:rPr>
                <w:b/>
                <w:sz w:val="18"/>
                <w:szCs w:val="18"/>
                <w:lang w:val="en-GB"/>
              </w:rPr>
              <w:t>Sveta Lucija</w:t>
            </w:r>
          </w:p>
        </w:tc>
        <w:tc>
          <w:tcPr>
            <w:tcW w:w="827" w:type="pct"/>
            <w:shd w:val="clear" w:color="auto" w:fill="auto"/>
            <w:vAlign w:val="center"/>
          </w:tcPr>
          <w:p w14:paraId="5B4B40ED" w14:textId="77777777" w:rsidR="00094983" w:rsidRPr="00EA516A" w:rsidRDefault="00094983" w:rsidP="008D6B30">
            <w:pPr>
              <w:spacing w:before="20" w:after="20"/>
              <w:jc w:val="center"/>
              <w:rPr>
                <w:sz w:val="18"/>
                <w:szCs w:val="18"/>
                <w:lang w:val="en-US"/>
              </w:rPr>
            </w:pPr>
            <w:r w:rsidRPr="00EA516A">
              <w:rPr>
                <w:w w:val="95"/>
                <w:sz w:val="18"/>
                <w:szCs w:val="18"/>
                <w:lang w:val="en-GB"/>
              </w:rPr>
              <w:t>215</w:t>
            </w:r>
          </w:p>
        </w:tc>
      </w:tr>
      <w:tr w:rsidR="00094983" w:rsidRPr="00EA516A" w14:paraId="6FD7C4EF" w14:textId="77777777" w:rsidTr="008D6B30">
        <w:tc>
          <w:tcPr>
            <w:tcW w:w="4173" w:type="pct"/>
            <w:shd w:val="clear" w:color="auto" w:fill="auto"/>
            <w:vAlign w:val="center"/>
          </w:tcPr>
          <w:p w14:paraId="28C5B0C1" w14:textId="77777777" w:rsidR="00094983" w:rsidRPr="00EA516A" w:rsidRDefault="00094983" w:rsidP="008D6B30">
            <w:pPr>
              <w:spacing w:before="20" w:after="20"/>
              <w:rPr>
                <w:sz w:val="18"/>
                <w:szCs w:val="18"/>
                <w:lang w:val="en-US"/>
              </w:rPr>
            </w:pPr>
            <w:r w:rsidRPr="00EA516A">
              <w:rPr>
                <w:b/>
                <w:sz w:val="18"/>
                <w:szCs w:val="18"/>
                <w:lang w:val="en-GB"/>
              </w:rPr>
              <w:t>Sveti Vincent i Grenadini</w:t>
            </w:r>
          </w:p>
        </w:tc>
        <w:tc>
          <w:tcPr>
            <w:tcW w:w="827" w:type="pct"/>
            <w:shd w:val="clear" w:color="auto" w:fill="auto"/>
            <w:vAlign w:val="center"/>
          </w:tcPr>
          <w:p w14:paraId="431AA279" w14:textId="77777777" w:rsidR="00094983" w:rsidRPr="00EA516A" w:rsidRDefault="00094983" w:rsidP="008D6B30">
            <w:pPr>
              <w:spacing w:before="20" w:after="20"/>
              <w:jc w:val="center"/>
              <w:rPr>
                <w:sz w:val="18"/>
                <w:szCs w:val="18"/>
                <w:lang w:val="en-US"/>
              </w:rPr>
            </w:pPr>
            <w:r w:rsidRPr="00EA516A">
              <w:rPr>
                <w:w w:val="95"/>
                <w:sz w:val="18"/>
                <w:szCs w:val="18"/>
                <w:lang w:val="en-GB"/>
              </w:rPr>
              <w:t>265</w:t>
            </w:r>
          </w:p>
        </w:tc>
      </w:tr>
      <w:tr w:rsidR="00094983" w:rsidRPr="00EA516A" w14:paraId="05802AD6" w14:textId="77777777" w:rsidTr="008D6B30">
        <w:tc>
          <w:tcPr>
            <w:tcW w:w="4173" w:type="pct"/>
            <w:shd w:val="clear" w:color="auto" w:fill="auto"/>
            <w:vAlign w:val="center"/>
          </w:tcPr>
          <w:p w14:paraId="43AB01E1" w14:textId="77777777" w:rsidR="00094983" w:rsidRPr="00EA516A" w:rsidRDefault="00094983" w:rsidP="008D6B30">
            <w:pPr>
              <w:spacing w:before="20" w:after="20"/>
              <w:rPr>
                <w:sz w:val="18"/>
                <w:szCs w:val="18"/>
                <w:lang w:val="en-US"/>
              </w:rPr>
            </w:pPr>
            <w:r w:rsidRPr="00EA516A">
              <w:rPr>
                <w:b/>
                <w:sz w:val="18"/>
                <w:szCs w:val="18"/>
                <w:lang w:val="en-GB"/>
              </w:rPr>
              <w:t>Samoa</w:t>
            </w:r>
          </w:p>
        </w:tc>
        <w:tc>
          <w:tcPr>
            <w:tcW w:w="827" w:type="pct"/>
            <w:shd w:val="clear" w:color="auto" w:fill="auto"/>
            <w:vAlign w:val="center"/>
          </w:tcPr>
          <w:p w14:paraId="1273F4B9" w14:textId="77777777" w:rsidR="00094983" w:rsidRPr="00EA516A" w:rsidRDefault="00094983" w:rsidP="008D6B30">
            <w:pPr>
              <w:spacing w:before="20" w:after="20"/>
              <w:jc w:val="center"/>
              <w:rPr>
                <w:sz w:val="18"/>
                <w:szCs w:val="18"/>
                <w:lang w:val="en-US"/>
              </w:rPr>
            </w:pPr>
            <w:r w:rsidRPr="00EA516A">
              <w:rPr>
                <w:w w:val="95"/>
                <w:sz w:val="18"/>
                <w:szCs w:val="18"/>
                <w:lang w:val="en-GB"/>
              </w:rPr>
              <w:t>185</w:t>
            </w:r>
          </w:p>
        </w:tc>
      </w:tr>
      <w:tr w:rsidR="00094983" w:rsidRPr="00EA516A" w14:paraId="71FC9DC8" w14:textId="77777777" w:rsidTr="008D6B30">
        <w:tc>
          <w:tcPr>
            <w:tcW w:w="4173" w:type="pct"/>
            <w:shd w:val="clear" w:color="auto" w:fill="auto"/>
            <w:vAlign w:val="center"/>
          </w:tcPr>
          <w:p w14:paraId="20F80E1D" w14:textId="77777777" w:rsidR="00094983" w:rsidRPr="00EA516A" w:rsidRDefault="00094983" w:rsidP="008D6B30">
            <w:pPr>
              <w:spacing w:before="20" w:after="20"/>
              <w:rPr>
                <w:sz w:val="18"/>
                <w:szCs w:val="18"/>
                <w:lang w:val="en-US"/>
              </w:rPr>
            </w:pPr>
            <w:r w:rsidRPr="00EA516A">
              <w:rPr>
                <w:b/>
                <w:sz w:val="18"/>
                <w:szCs w:val="18"/>
                <w:lang w:val="en-GB"/>
              </w:rPr>
              <w:t>San Marino</w:t>
            </w:r>
          </w:p>
        </w:tc>
        <w:tc>
          <w:tcPr>
            <w:tcW w:w="827" w:type="pct"/>
            <w:shd w:val="clear" w:color="auto" w:fill="auto"/>
            <w:vAlign w:val="center"/>
          </w:tcPr>
          <w:p w14:paraId="6742351E" w14:textId="77777777" w:rsidR="00094983" w:rsidRPr="00EA516A" w:rsidRDefault="00094983" w:rsidP="008D6B30">
            <w:pPr>
              <w:spacing w:before="20" w:after="20"/>
              <w:jc w:val="center"/>
              <w:rPr>
                <w:sz w:val="18"/>
                <w:szCs w:val="18"/>
                <w:lang w:val="en-US"/>
              </w:rPr>
            </w:pPr>
            <w:r w:rsidRPr="00EA516A">
              <w:rPr>
                <w:w w:val="95"/>
                <w:sz w:val="18"/>
                <w:szCs w:val="18"/>
                <w:lang w:val="en-GB"/>
              </w:rPr>
              <w:t>175</w:t>
            </w:r>
          </w:p>
        </w:tc>
      </w:tr>
      <w:tr w:rsidR="00094983" w:rsidRPr="00EA516A" w14:paraId="2D17CF3F" w14:textId="77777777" w:rsidTr="008D6B30">
        <w:tc>
          <w:tcPr>
            <w:tcW w:w="4173" w:type="pct"/>
            <w:shd w:val="clear" w:color="auto" w:fill="auto"/>
            <w:vAlign w:val="center"/>
          </w:tcPr>
          <w:p w14:paraId="033DF25A" w14:textId="77777777" w:rsidR="00094983" w:rsidRPr="00EA516A" w:rsidRDefault="00094983" w:rsidP="008D6B30">
            <w:pPr>
              <w:pStyle w:val="Guide-Table"/>
              <w:spacing w:before="20" w:after="20"/>
              <w:rPr>
                <w:rFonts w:cs="Tahoma"/>
                <w:lang w:val="en-US"/>
              </w:rPr>
            </w:pPr>
            <w:r w:rsidRPr="00EA516A">
              <w:rPr>
                <w:rFonts w:cs="Tahoma"/>
              </w:rPr>
              <w:t>Sveti Toma i Prinsipe</w:t>
            </w:r>
          </w:p>
        </w:tc>
        <w:tc>
          <w:tcPr>
            <w:tcW w:w="827" w:type="pct"/>
            <w:shd w:val="clear" w:color="auto" w:fill="auto"/>
            <w:vAlign w:val="center"/>
          </w:tcPr>
          <w:p w14:paraId="7A87215C"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155</w:t>
            </w:r>
          </w:p>
        </w:tc>
      </w:tr>
      <w:tr w:rsidR="00094983" w:rsidRPr="00EA516A" w14:paraId="28B08A5F" w14:textId="77777777" w:rsidTr="008D6B30">
        <w:tc>
          <w:tcPr>
            <w:tcW w:w="4173" w:type="pct"/>
            <w:shd w:val="clear" w:color="auto" w:fill="auto"/>
            <w:vAlign w:val="center"/>
          </w:tcPr>
          <w:p w14:paraId="05766202" w14:textId="77777777" w:rsidR="00094983" w:rsidRPr="00EA516A" w:rsidRDefault="00094983" w:rsidP="008D6B30">
            <w:pPr>
              <w:pStyle w:val="Guide-Table"/>
              <w:spacing w:before="20" w:after="20"/>
              <w:rPr>
                <w:rFonts w:cs="Tahoma"/>
                <w:lang w:val="en-US"/>
              </w:rPr>
            </w:pPr>
            <w:r w:rsidRPr="00EA516A">
              <w:rPr>
                <w:rFonts w:cs="Tahoma"/>
              </w:rPr>
              <w:t>Saudijska Arabija</w:t>
            </w:r>
          </w:p>
        </w:tc>
        <w:tc>
          <w:tcPr>
            <w:tcW w:w="827" w:type="pct"/>
            <w:shd w:val="clear" w:color="auto" w:fill="auto"/>
            <w:vAlign w:val="center"/>
          </w:tcPr>
          <w:p w14:paraId="299A8A18"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280</w:t>
            </w:r>
          </w:p>
        </w:tc>
      </w:tr>
      <w:tr w:rsidR="00094983" w:rsidRPr="00EA516A" w14:paraId="7B023ED0" w14:textId="77777777" w:rsidTr="008D6B30">
        <w:tc>
          <w:tcPr>
            <w:tcW w:w="4173" w:type="pct"/>
            <w:shd w:val="clear" w:color="auto" w:fill="auto"/>
            <w:vAlign w:val="center"/>
          </w:tcPr>
          <w:p w14:paraId="17B91536" w14:textId="77777777" w:rsidR="00094983" w:rsidRPr="00EA516A" w:rsidRDefault="00094983" w:rsidP="008D6B30">
            <w:pPr>
              <w:pStyle w:val="Guide-Table"/>
              <w:spacing w:before="20" w:after="20"/>
              <w:rPr>
                <w:rFonts w:cs="Tahoma"/>
                <w:lang w:val="en-US"/>
              </w:rPr>
            </w:pPr>
            <w:r w:rsidRPr="00EA516A">
              <w:rPr>
                <w:rFonts w:cs="Tahoma"/>
              </w:rPr>
              <w:t>Senegal</w:t>
            </w:r>
          </w:p>
        </w:tc>
        <w:tc>
          <w:tcPr>
            <w:tcW w:w="827" w:type="pct"/>
            <w:shd w:val="clear" w:color="auto" w:fill="auto"/>
            <w:vAlign w:val="center"/>
          </w:tcPr>
          <w:p w14:paraId="326F8306"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200</w:t>
            </w:r>
          </w:p>
        </w:tc>
      </w:tr>
      <w:tr w:rsidR="00094983" w:rsidRPr="00EA516A" w14:paraId="5D0D8513" w14:textId="77777777" w:rsidTr="008D6B30">
        <w:tc>
          <w:tcPr>
            <w:tcW w:w="4173" w:type="pct"/>
            <w:shd w:val="clear" w:color="auto" w:fill="auto"/>
            <w:vAlign w:val="center"/>
          </w:tcPr>
          <w:p w14:paraId="2030B643" w14:textId="77777777" w:rsidR="00094983" w:rsidRPr="00EA516A" w:rsidRDefault="00094983" w:rsidP="008D6B30">
            <w:pPr>
              <w:pStyle w:val="Guide-Table"/>
              <w:spacing w:before="20" w:after="20"/>
              <w:rPr>
                <w:rFonts w:cs="Tahoma"/>
              </w:rPr>
            </w:pPr>
            <w:r w:rsidRPr="00EA516A">
              <w:rPr>
                <w:rFonts w:cs="Tahoma"/>
              </w:rPr>
              <w:t>Sejšeli</w:t>
            </w:r>
          </w:p>
        </w:tc>
        <w:tc>
          <w:tcPr>
            <w:tcW w:w="827" w:type="pct"/>
            <w:shd w:val="clear" w:color="auto" w:fill="auto"/>
            <w:vAlign w:val="center"/>
          </w:tcPr>
          <w:p w14:paraId="07CCF632"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225</w:t>
            </w:r>
          </w:p>
        </w:tc>
      </w:tr>
      <w:tr w:rsidR="00094983" w:rsidRPr="00EA516A" w14:paraId="02CCFD38" w14:textId="77777777" w:rsidTr="008D6B30">
        <w:tc>
          <w:tcPr>
            <w:tcW w:w="4173" w:type="pct"/>
            <w:shd w:val="clear" w:color="auto" w:fill="auto"/>
            <w:vAlign w:val="center"/>
          </w:tcPr>
          <w:p w14:paraId="6AB70A7C" w14:textId="77777777" w:rsidR="00094983" w:rsidRPr="00EA516A" w:rsidRDefault="00094983" w:rsidP="008D6B30">
            <w:pPr>
              <w:pStyle w:val="Guide-Table"/>
              <w:spacing w:before="20" w:after="20"/>
              <w:rPr>
                <w:rFonts w:cs="Tahoma"/>
              </w:rPr>
            </w:pPr>
            <w:r w:rsidRPr="00EA516A">
              <w:rPr>
                <w:rFonts w:cs="Tahoma"/>
              </w:rPr>
              <w:t>Sijera Leone</w:t>
            </w:r>
          </w:p>
        </w:tc>
        <w:tc>
          <w:tcPr>
            <w:tcW w:w="827" w:type="pct"/>
            <w:shd w:val="clear" w:color="auto" w:fill="auto"/>
            <w:vAlign w:val="center"/>
          </w:tcPr>
          <w:p w14:paraId="0B1A160F"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190</w:t>
            </w:r>
          </w:p>
        </w:tc>
      </w:tr>
      <w:tr w:rsidR="00094983" w:rsidRPr="00EA516A" w14:paraId="4CA1907A" w14:textId="77777777" w:rsidTr="008D6B30">
        <w:tc>
          <w:tcPr>
            <w:tcW w:w="4173" w:type="pct"/>
            <w:shd w:val="clear" w:color="auto" w:fill="auto"/>
            <w:vAlign w:val="center"/>
          </w:tcPr>
          <w:p w14:paraId="0D1AF090" w14:textId="77777777" w:rsidR="00094983" w:rsidRPr="00EA516A" w:rsidRDefault="00094983" w:rsidP="008D6B30">
            <w:pPr>
              <w:pStyle w:val="Guide-Table"/>
              <w:spacing w:before="20" w:after="20"/>
              <w:rPr>
                <w:rFonts w:cs="Tahoma"/>
              </w:rPr>
            </w:pPr>
            <w:r w:rsidRPr="00EA516A">
              <w:rPr>
                <w:rFonts w:cs="Tahoma"/>
              </w:rPr>
              <w:t>Singapur</w:t>
            </w:r>
          </w:p>
        </w:tc>
        <w:tc>
          <w:tcPr>
            <w:tcW w:w="827" w:type="pct"/>
            <w:shd w:val="clear" w:color="auto" w:fill="auto"/>
            <w:vAlign w:val="center"/>
          </w:tcPr>
          <w:p w14:paraId="5D8B8607"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225</w:t>
            </w:r>
          </w:p>
        </w:tc>
      </w:tr>
      <w:tr w:rsidR="00094983" w:rsidRPr="00EA516A" w14:paraId="50C3754F" w14:textId="77777777" w:rsidTr="008D6B30">
        <w:tc>
          <w:tcPr>
            <w:tcW w:w="4173" w:type="pct"/>
            <w:shd w:val="clear" w:color="auto" w:fill="auto"/>
            <w:vAlign w:val="center"/>
          </w:tcPr>
          <w:p w14:paraId="6D306FFC" w14:textId="77777777" w:rsidR="00094983" w:rsidRPr="00EA516A" w:rsidRDefault="00094983" w:rsidP="008D6B30">
            <w:pPr>
              <w:pStyle w:val="Guide-Table"/>
              <w:spacing w:before="20" w:after="20"/>
              <w:rPr>
                <w:rFonts w:cs="Tahoma"/>
              </w:rPr>
            </w:pPr>
            <w:r w:rsidRPr="00EA516A">
              <w:rPr>
                <w:rFonts w:cs="Tahoma"/>
              </w:rPr>
              <w:t>Salomonovi Otoci</w:t>
            </w:r>
          </w:p>
        </w:tc>
        <w:tc>
          <w:tcPr>
            <w:tcW w:w="827" w:type="pct"/>
            <w:shd w:val="clear" w:color="auto" w:fill="auto"/>
            <w:vAlign w:val="center"/>
          </w:tcPr>
          <w:p w14:paraId="76450450"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170</w:t>
            </w:r>
          </w:p>
        </w:tc>
      </w:tr>
      <w:tr w:rsidR="00094983" w:rsidRPr="00EA516A" w14:paraId="45E6E6C5" w14:textId="77777777" w:rsidTr="008D6B30">
        <w:tc>
          <w:tcPr>
            <w:tcW w:w="4173" w:type="pct"/>
            <w:shd w:val="clear" w:color="auto" w:fill="auto"/>
            <w:vAlign w:val="center"/>
          </w:tcPr>
          <w:p w14:paraId="75784877" w14:textId="77777777" w:rsidR="00094983" w:rsidRPr="00EA516A" w:rsidRDefault="00094983" w:rsidP="008D6B30">
            <w:pPr>
              <w:pStyle w:val="Guide-Table"/>
              <w:spacing w:before="20" w:after="20"/>
              <w:rPr>
                <w:rFonts w:cs="Tahoma"/>
              </w:rPr>
            </w:pPr>
            <w:r w:rsidRPr="00EA516A">
              <w:rPr>
                <w:rFonts w:cs="Tahoma"/>
              </w:rPr>
              <w:t>Somalija</w:t>
            </w:r>
          </w:p>
        </w:tc>
        <w:tc>
          <w:tcPr>
            <w:tcW w:w="827" w:type="pct"/>
            <w:shd w:val="clear" w:color="auto" w:fill="auto"/>
            <w:vAlign w:val="center"/>
          </w:tcPr>
          <w:p w14:paraId="2280E53C"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175</w:t>
            </w:r>
          </w:p>
        </w:tc>
      </w:tr>
      <w:tr w:rsidR="00094983" w:rsidRPr="00EA516A" w14:paraId="220B2323" w14:textId="77777777" w:rsidTr="008D6B30">
        <w:tc>
          <w:tcPr>
            <w:tcW w:w="4173" w:type="pct"/>
            <w:shd w:val="clear" w:color="auto" w:fill="auto"/>
            <w:vAlign w:val="center"/>
          </w:tcPr>
          <w:p w14:paraId="462FE158" w14:textId="77777777" w:rsidR="00094983" w:rsidRPr="00EA516A" w:rsidRDefault="00094983" w:rsidP="008D6B30">
            <w:pPr>
              <w:pStyle w:val="Guide-Table"/>
              <w:spacing w:before="20" w:after="20"/>
              <w:rPr>
                <w:rFonts w:cs="Tahoma"/>
              </w:rPr>
            </w:pPr>
            <w:r w:rsidRPr="00EA516A">
              <w:rPr>
                <w:rFonts w:cs="Tahoma"/>
              </w:rPr>
              <w:t>Južna Afrika</w:t>
            </w:r>
          </w:p>
        </w:tc>
        <w:tc>
          <w:tcPr>
            <w:tcW w:w="827" w:type="pct"/>
            <w:shd w:val="clear" w:color="auto" w:fill="auto"/>
            <w:vAlign w:val="center"/>
          </w:tcPr>
          <w:p w14:paraId="35E4B547"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195</w:t>
            </w:r>
          </w:p>
        </w:tc>
      </w:tr>
      <w:tr w:rsidR="00094983" w:rsidRPr="00EA516A" w14:paraId="46730A59" w14:textId="77777777" w:rsidTr="008D6B30">
        <w:tc>
          <w:tcPr>
            <w:tcW w:w="4173" w:type="pct"/>
            <w:shd w:val="clear" w:color="auto" w:fill="auto"/>
            <w:vAlign w:val="center"/>
          </w:tcPr>
          <w:p w14:paraId="204FADFD" w14:textId="77777777" w:rsidR="00094983" w:rsidRPr="00EA516A" w:rsidRDefault="00094983" w:rsidP="008D6B30">
            <w:pPr>
              <w:pStyle w:val="Guide-Table"/>
              <w:spacing w:before="20" w:after="20"/>
              <w:rPr>
                <w:rFonts w:cs="Tahoma"/>
              </w:rPr>
            </w:pPr>
            <w:r w:rsidRPr="00EA516A">
              <w:rPr>
                <w:rFonts w:cs="Tahoma"/>
              </w:rPr>
              <w:t>Šri Lanka</w:t>
            </w:r>
          </w:p>
        </w:tc>
        <w:tc>
          <w:tcPr>
            <w:tcW w:w="827" w:type="pct"/>
            <w:shd w:val="clear" w:color="auto" w:fill="auto"/>
            <w:vAlign w:val="center"/>
          </w:tcPr>
          <w:p w14:paraId="2BD28633"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155</w:t>
            </w:r>
          </w:p>
        </w:tc>
      </w:tr>
      <w:tr w:rsidR="00094983" w:rsidRPr="00EA516A" w14:paraId="513A4D61" w14:textId="77777777" w:rsidTr="008D6B30">
        <w:tc>
          <w:tcPr>
            <w:tcW w:w="4173" w:type="pct"/>
            <w:shd w:val="clear" w:color="auto" w:fill="auto"/>
            <w:vAlign w:val="center"/>
          </w:tcPr>
          <w:p w14:paraId="4660DE89" w14:textId="77777777" w:rsidR="00094983" w:rsidRPr="00EA516A" w:rsidRDefault="00094983" w:rsidP="008D6B30">
            <w:pPr>
              <w:pStyle w:val="Guide-Table"/>
              <w:spacing w:before="20" w:after="20"/>
              <w:rPr>
                <w:rFonts w:cs="Tahoma"/>
              </w:rPr>
            </w:pPr>
            <w:r w:rsidRPr="00EA516A">
              <w:rPr>
                <w:rFonts w:cs="Tahoma"/>
              </w:rPr>
              <w:t>Švicarska</w:t>
            </w:r>
          </w:p>
        </w:tc>
        <w:tc>
          <w:tcPr>
            <w:tcW w:w="827" w:type="pct"/>
            <w:shd w:val="clear" w:color="auto" w:fill="auto"/>
            <w:vAlign w:val="center"/>
          </w:tcPr>
          <w:p w14:paraId="0D45FE52"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220</w:t>
            </w:r>
          </w:p>
        </w:tc>
      </w:tr>
      <w:tr w:rsidR="00094983" w:rsidRPr="00EA516A" w14:paraId="4F27F74D" w14:textId="77777777" w:rsidTr="008D6B30">
        <w:tc>
          <w:tcPr>
            <w:tcW w:w="4173" w:type="pct"/>
            <w:shd w:val="clear" w:color="auto" w:fill="auto"/>
            <w:vAlign w:val="center"/>
          </w:tcPr>
          <w:p w14:paraId="44B767EA" w14:textId="77777777" w:rsidR="00094983" w:rsidRPr="00EA516A" w:rsidRDefault="00094983" w:rsidP="008D6B30">
            <w:pPr>
              <w:pStyle w:val="Guide-Table"/>
              <w:spacing w:before="20" w:after="20"/>
              <w:rPr>
                <w:rFonts w:cs="Tahoma"/>
              </w:rPr>
            </w:pPr>
            <w:r w:rsidRPr="00EA516A">
              <w:rPr>
                <w:rFonts w:cs="Tahoma"/>
              </w:rPr>
              <w:t>Sirija</w:t>
            </w:r>
          </w:p>
        </w:tc>
        <w:tc>
          <w:tcPr>
            <w:tcW w:w="827" w:type="pct"/>
            <w:shd w:val="clear" w:color="auto" w:fill="auto"/>
            <w:vAlign w:val="center"/>
          </w:tcPr>
          <w:p w14:paraId="4B1A6881"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225</w:t>
            </w:r>
          </w:p>
        </w:tc>
      </w:tr>
      <w:tr w:rsidR="00094983" w:rsidRPr="00EA516A" w14:paraId="7B702EBC" w14:textId="77777777" w:rsidTr="008D6B30">
        <w:tc>
          <w:tcPr>
            <w:tcW w:w="4173" w:type="pct"/>
            <w:shd w:val="clear" w:color="auto" w:fill="auto"/>
            <w:vAlign w:val="center"/>
          </w:tcPr>
          <w:p w14:paraId="4B472807" w14:textId="77777777" w:rsidR="00094983" w:rsidRPr="00EA516A" w:rsidRDefault="00094983" w:rsidP="008D6B30">
            <w:pPr>
              <w:pStyle w:val="Guide-Table"/>
              <w:spacing w:before="20" w:after="20"/>
              <w:rPr>
                <w:rFonts w:cs="Tahoma"/>
              </w:rPr>
            </w:pPr>
            <w:r w:rsidRPr="00EA516A">
              <w:rPr>
                <w:rFonts w:cs="Tahoma"/>
              </w:rPr>
              <w:t>Tadžikistan</w:t>
            </w:r>
          </w:p>
        </w:tc>
        <w:tc>
          <w:tcPr>
            <w:tcW w:w="827" w:type="pct"/>
            <w:shd w:val="clear" w:color="auto" w:fill="auto"/>
            <w:vAlign w:val="center"/>
          </w:tcPr>
          <w:p w14:paraId="03D77355"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185</w:t>
            </w:r>
          </w:p>
        </w:tc>
      </w:tr>
      <w:tr w:rsidR="00094983" w:rsidRPr="00EA516A" w14:paraId="535940EE" w14:textId="77777777" w:rsidTr="008D6B30">
        <w:tc>
          <w:tcPr>
            <w:tcW w:w="4173" w:type="pct"/>
            <w:shd w:val="clear" w:color="auto" w:fill="auto"/>
            <w:vAlign w:val="center"/>
          </w:tcPr>
          <w:p w14:paraId="19BDDE9B" w14:textId="77777777" w:rsidR="00094983" w:rsidRPr="00EA516A" w:rsidRDefault="00094983" w:rsidP="008D6B30">
            <w:pPr>
              <w:pStyle w:val="Guide-Table"/>
              <w:spacing w:before="20" w:after="20"/>
              <w:rPr>
                <w:rFonts w:cs="Tahoma"/>
              </w:rPr>
            </w:pPr>
            <w:r w:rsidRPr="00EA516A">
              <w:rPr>
                <w:rFonts w:cs="Tahoma"/>
              </w:rPr>
              <w:t>Švicarska</w:t>
            </w:r>
          </w:p>
        </w:tc>
        <w:tc>
          <w:tcPr>
            <w:tcW w:w="827" w:type="pct"/>
            <w:shd w:val="clear" w:color="auto" w:fill="auto"/>
            <w:vAlign w:val="center"/>
          </w:tcPr>
          <w:p w14:paraId="2411A0F9"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220</w:t>
            </w:r>
          </w:p>
        </w:tc>
      </w:tr>
      <w:tr w:rsidR="00094983" w:rsidRPr="00EA516A" w14:paraId="6957E5BD" w14:textId="77777777" w:rsidTr="008D6B30">
        <w:tc>
          <w:tcPr>
            <w:tcW w:w="4173" w:type="pct"/>
            <w:shd w:val="clear" w:color="auto" w:fill="auto"/>
            <w:vAlign w:val="center"/>
          </w:tcPr>
          <w:p w14:paraId="221CC773" w14:textId="77777777" w:rsidR="00094983" w:rsidRPr="00EA516A" w:rsidRDefault="00094983" w:rsidP="008D6B30">
            <w:pPr>
              <w:pStyle w:val="Guide-Table"/>
              <w:spacing w:before="20" w:after="20"/>
              <w:rPr>
                <w:rFonts w:cs="Tahoma"/>
              </w:rPr>
            </w:pPr>
            <w:r w:rsidRPr="00EA516A">
              <w:rPr>
                <w:rFonts w:cs="Tahoma"/>
              </w:rPr>
              <w:t>Sirija</w:t>
            </w:r>
          </w:p>
        </w:tc>
        <w:tc>
          <w:tcPr>
            <w:tcW w:w="827" w:type="pct"/>
            <w:shd w:val="clear" w:color="auto" w:fill="auto"/>
            <w:vAlign w:val="center"/>
          </w:tcPr>
          <w:p w14:paraId="451C4A36" w14:textId="77777777" w:rsidR="00094983" w:rsidRPr="00EA516A" w:rsidRDefault="00094983" w:rsidP="008D6B30">
            <w:pPr>
              <w:pStyle w:val="Guide-Table"/>
              <w:spacing w:before="20" w:after="20"/>
              <w:jc w:val="center"/>
              <w:rPr>
                <w:rFonts w:cs="Tahoma"/>
                <w:b w:val="0"/>
                <w:w w:val="95"/>
              </w:rPr>
            </w:pPr>
            <w:r w:rsidRPr="00EA516A">
              <w:rPr>
                <w:rFonts w:cs="Tahoma"/>
                <w:b w:val="0"/>
                <w:w w:val="95"/>
              </w:rPr>
              <w:t>225</w:t>
            </w:r>
          </w:p>
        </w:tc>
      </w:tr>
      <w:tr w:rsidR="00094983" w:rsidRPr="00EA516A" w14:paraId="6C43366F" w14:textId="77777777" w:rsidTr="008D6B30">
        <w:tc>
          <w:tcPr>
            <w:tcW w:w="4173" w:type="pct"/>
            <w:shd w:val="clear" w:color="auto" w:fill="auto"/>
            <w:vAlign w:val="center"/>
          </w:tcPr>
          <w:p w14:paraId="6C15619E" w14:textId="77777777" w:rsidR="00094983" w:rsidRPr="00EA516A" w:rsidRDefault="00094983" w:rsidP="008D6B30">
            <w:pPr>
              <w:pStyle w:val="Guide-Table"/>
              <w:spacing w:before="20" w:after="20"/>
              <w:rPr>
                <w:rFonts w:cs="Tahoma"/>
                <w:lang w:val="en-US"/>
              </w:rPr>
            </w:pPr>
            <w:r w:rsidRPr="00EA516A">
              <w:rPr>
                <w:rFonts w:cs="Tahoma"/>
              </w:rPr>
              <w:t>Tadžikistan</w:t>
            </w:r>
          </w:p>
        </w:tc>
        <w:tc>
          <w:tcPr>
            <w:tcW w:w="827" w:type="pct"/>
            <w:shd w:val="clear" w:color="auto" w:fill="auto"/>
            <w:vAlign w:val="center"/>
          </w:tcPr>
          <w:p w14:paraId="0B4EE210"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185</w:t>
            </w:r>
          </w:p>
        </w:tc>
      </w:tr>
      <w:tr w:rsidR="00094983" w:rsidRPr="00EA516A" w14:paraId="3C123490" w14:textId="77777777" w:rsidTr="008D6B30">
        <w:tc>
          <w:tcPr>
            <w:tcW w:w="4173" w:type="pct"/>
            <w:shd w:val="clear" w:color="auto" w:fill="auto"/>
            <w:vAlign w:val="center"/>
          </w:tcPr>
          <w:p w14:paraId="698C2A1F" w14:textId="77777777" w:rsidR="00094983" w:rsidRPr="00EA516A" w:rsidRDefault="00094983" w:rsidP="008D6B30">
            <w:pPr>
              <w:pStyle w:val="Guide-Table"/>
              <w:spacing w:before="20" w:after="20"/>
              <w:rPr>
                <w:rFonts w:cs="Tahoma"/>
                <w:lang w:val="en-US"/>
              </w:rPr>
            </w:pPr>
            <w:r w:rsidRPr="00EA516A">
              <w:rPr>
                <w:rFonts w:cs="Tahoma"/>
              </w:rPr>
              <w:t>Tajvan</w:t>
            </w:r>
          </w:p>
        </w:tc>
        <w:tc>
          <w:tcPr>
            <w:tcW w:w="827" w:type="pct"/>
            <w:shd w:val="clear" w:color="auto" w:fill="auto"/>
            <w:vAlign w:val="center"/>
          </w:tcPr>
          <w:p w14:paraId="4138D362"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255</w:t>
            </w:r>
          </w:p>
        </w:tc>
      </w:tr>
      <w:tr w:rsidR="00094983" w:rsidRPr="00EA516A" w14:paraId="26E8B0F6" w14:textId="77777777" w:rsidTr="008D6B30">
        <w:tc>
          <w:tcPr>
            <w:tcW w:w="4173" w:type="pct"/>
            <w:shd w:val="clear" w:color="auto" w:fill="auto"/>
            <w:vAlign w:val="center"/>
          </w:tcPr>
          <w:p w14:paraId="2177499D" w14:textId="77777777" w:rsidR="00094983" w:rsidRPr="00EA516A" w:rsidRDefault="00094983" w:rsidP="008D6B30">
            <w:pPr>
              <w:pStyle w:val="Guide-Table"/>
              <w:spacing w:before="20" w:after="20"/>
              <w:rPr>
                <w:rFonts w:cs="Tahoma"/>
                <w:lang w:val="en-US"/>
              </w:rPr>
            </w:pPr>
            <w:r w:rsidRPr="00EA516A">
              <w:rPr>
                <w:rFonts w:cs="Tahoma"/>
              </w:rPr>
              <w:t>Tanzanija</w:t>
            </w:r>
          </w:p>
        </w:tc>
        <w:tc>
          <w:tcPr>
            <w:tcW w:w="827" w:type="pct"/>
            <w:shd w:val="clear" w:color="auto" w:fill="auto"/>
            <w:vAlign w:val="center"/>
          </w:tcPr>
          <w:p w14:paraId="784FC294"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250</w:t>
            </w:r>
          </w:p>
        </w:tc>
      </w:tr>
      <w:tr w:rsidR="00094983" w:rsidRPr="00EA516A" w14:paraId="676645AA" w14:textId="77777777" w:rsidTr="008D6B30">
        <w:tc>
          <w:tcPr>
            <w:tcW w:w="4173" w:type="pct"/>
            <w:shd w:val="clear" w:color="auto" w:fill="auto"/>
            <w:vAlign w:val="center"/>
          </w:tcPr>
          <w:p w14:paraId="47D99752" w14:textId="77777777" w:rsidR="00094983" w:rsidRPr="00EA516A" w:rsidRDefault="00094983" w:rsidP="008D6B30">
            <w:pPr>
              <w:pStyle w:val="Guide-Table"/>
              <w:spacing w:before="20" w:after="20"/>
              <w:rPr>
                <w:rFonts w:cs="Tahoma"/>
                <w:lang w:val="fr-BE"/>
              </w:rPr>
            </w:pPr>
            <w:r w:rsidRPr="00EA516A">
              <w:rPr>
                <w:rFonts w:cs="Tahoma"/>
                <w:lang w:val="fr-BE"/>
              </w:rPr>
              <w:t>Državno područje Rusije priznato međunarodnim pravom</w:t>
            </w:r>
          </w:p>
        </w:tc>
        <w:tc>
          <w:tcPr>
            <w:tcW w:w="827" w:type="pct"/>
            <w:shd w:val="clear" w:color="auto" w:fill="auto"/>
            <w:vAlign w:val="center"/>
          </w:tcPr>
          <w:p w14:paraId="018F0959"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365</w:t>
            </w:r>
          </w:p>
        </w:tc>
      </w:tr>
      <w:tr w:rsidR="00094983" w:rsidRPr="00EA516A" w14:paraId="60B5111E" w14:textId="77777777" w:rsidTr="008D6B30">
        <w:tc>
          <w:tcPr>
            <w:tcW w:w="4173" w:type="pct"/>
            <w:shd w:val="clear" w:color="auto" w:fill="auto"/>
            <w:vAlign w:val="center"/>
          </w:tcPr>
          <w:p w14:paraId="598B7CA6" w14:textId="77777777" w:rsidR="00094983" w:rsidRPr="00EA516A" w:rsidRDefault="00094983" w:rsidP="008D6B30">
            <w:pPr>
              <w:pStyle w:val="Guide-Table"/>
              <w:spacing w:before="20" w:after="20"/>
              <w:rPr>
                <w:rFonts w:cs="Tahoma"/>
                <w:lang w:val="fr-BE"/>
              </w:rPr>
            </w:pPr>
            <w:r w:rsidRPr="00EA516A">
              <w:rPr>
                <w:rFonts w:cs="Tahoma"/>
                <w:lang w:val="fr-BE"/>
              </w:rPr>
              <w:t xml:space="preserve">Državno područje Ukrajine priznato međunarodnim pravom </w:t>
            </w:r>
          </w:p>
        </w:tc>
        <w:tc>
          <w:tcPr>
            <w:tcW w:w="827" w:type="pct"/>
            <w:shd w:val="clear" w:color="auto" w:fill="auto"/>
            <w:vAlign w:val="center"/>
          </w:tcPr>
          <w:p w14:paraId="5739D534" w14:textId="77777777" w:rsidR="00094983" w:rsidRPr="00EA516A" w:rsidRDefault="00094983" w:rsidP="008D6B30">
            <w:pPr>
              <w:pStyle w:val="Guide-Table"/>
              <w:spacing w:before="20" w:after="20"/>
              <w:jc w:val="center"/>
              <w:rPr>
                <w:rFonts w:cs="Tahoma"/>
                <w:b w:val="0"/>
                <w:lang w:val="en-US"/>
              </w:rPr>
            </w:pPr>
            <w:r w:rsidRPr="00EA516A">
              <w:rPr>
                <w:rFonts w:cs="Tahoma"/>
                <w:b w:val="0"/>
                <w:lang w:val="en-US"/>
              </w:rPr>
              <w:t>270</w:t>
            </w:r>
          </w:p>
        </w:tc>
      </w:tr>
      <w:tr w:rsidR="00094983" w:rsidRPr="00EA516A" w14:paraId="18A10F13" w14:textId="77777777" w:rsidTr="008D6B30">
        <w:tc>
          <w:tcPr>
            <w:tcW w:w="4173" w:type="pct"/>
            <w:shd w:val="clear" w:color="auto" w:fill="auto"/>
            <w:vAlign w:val="center"/>
          </w:tcPr>
          <w:p w14:paraId="1D5E94F3" w14:textId="77777777" w:rsidR="00094983" w:rsidRPr="00EA516A" w:rsidRDefault="00094983" w:rsidP="008D6B30">
            <w:pPr>
              <w:pStyle w:val="Guide-Table"/>
              <w:spacing w:before="20" w:after="20"/>
              <w:rPr>
                <w:rFonts w:cs="Tahoma"/>
                <w:lang w:val="en-US"/>
              </w:rPr>
            </w:pPr>
            <w:r w:rsidRPr="00EA516A">
              <w:rPr>
                <w:rFonts w:cs="Tahoma"/>
              </w:rPr>
              <w:t>Tajland</w:t>
            </w:r>
          </w:p>
        </w:tc>
        <w:tc>
          <w:tcPr>
            <w:tcW w:w="827" w:type="pct"/>
            <w:shd w:val="clear" w:color="auto" w:fill="auto"/>
            <w:vAlign w:val="center"/>
          </w:tcPr>
          <w:p w14:paraId="5084FB14"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205</w:t>
            </w:r>
          </w:p>
        </w:tc>
      </w:tr>
      <w:tr w:rsidR="00094983" w:rsidRPr="00EA516A" w14:paraId="44A19F22" w14:textId="77777777" w:rsidTr="008D6B30">
        <w:tc>
          <w:tcPr>
            <w:tcW w:w="4173" w:type="pct"/>
            <w:shd w:val="clear" w:color="auto" w:fill="auto"/>
            <w:vAlign w:val="center"/>
          </w:tcPr>
          <w:p w14:paraId="75CC1973" w14:textId="77777777" w:rsidR="00094983" w:rsidRPr="00EA516A" w:rsidRDefault="00094983" w:rsidP="008D6B30">
            <w:pPr>
              <w:pStyle w:val="Guide-Table"/>
              <w:spacing w:before="20" w:after="20"/>
              <w:rPr>
                <w:rFonts w:cs="Tahoma"/>
                <w:lang w:val="en-US"/>
              </w:rPr>
            </w:pPr>
            <w:r w:rsidRPr="00EA516A">
              <w:rPr>
                <w:rFonts w:cs="Tahoma"/>
              </w:rPr>
              <w:t>Demokratska Republika Timor-Leste</w:t>
            </w:r>
          </w:p>
        </w:tc>
        <w:tc>
          <w:tcPr>
            <w:tcW w:w="827" w:type="pct"/>
            <w:shd w:val="clear" w:color="auto" w:fill="auto"/>
            <w:vAlign w:val="center"/>
          </w:tcPr>
          <w:p w14:paraId="31F950E8"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160</w:t>
            </w:r>
          </w:p>
        </w:tc>
      </w:tr>
      <w:tr w:rsidR="00094983" w:rsidRPr="00EA516A" w14:paraId="614C31A7" w14:textId="77777777" w:rsidTr="008D6B30">
        <w:tc>
          <w:tcPr>
            <w:tcW w:w="4173" w:type="pct"/>
            <w:shd w:val="clear" w:color="auto" w:fill="auto"/>
            <w:vAlign w:val="center"/>
          </w:tcPr>
          <w:p w14:paraId="0762C6CD" w14:textId="77777777" w:rsidR="00094983" w:rsidRPr="00EA516A" w:rsidRDefault="00094983" w:rsidP="008D6B30">
            <w:pPr>
              <w:pStyle w:val="Guide-Table"/>
              <w:spacing w:before="20" w:after="20"/>
              <w:rPr>
                <w:rFonts w:cs="Tahoma"/>
                <w:lang w:val="en-US"/>
              </w:rPr>
            </w:pPr>
            <w:r w:rsidRPr="00EA516A">
              <w:rPr>
                <w:rFonts w:cs="Tahoma"/>
              </w:rPr>
              <w:t>Togo</w:t>
            </w:r>
          </w:p>
        </w:tc>
        <w:tc>
          <w:tcPr>
            <w:tcW w:w="827" w:type="pct"/>
            <w:shd w:val="clear" w:color="auto" w:fill="auto"/>
            <w:vAlign w:val="center"/>
          </w:tcPr>
          <w:p w14:paraId="73716C14"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155</w:t>
            </w:r>
          </w:p>
        </w:tc>
      </w:tr>
      <w:tr w:rsidR="00094983" w:rsidRPr="00EA516A" w14:paraId="3EFB1A62" w14:textId="77777777" w:rsidTr="008D6B30">
        <w:tc>
          <w:tcPr>
            <w:tcW w:w="4173" w:type="pct"/>
            <w:shd w:val="clear" w:color="auto" w:fill="auto"/>
            <w:vAlign w:val="center"/>
          </w:tcPr>
          <w:p w14:paraId="4319AD35" w14:textId="77777777" w:rsidR="00094983" w:rsidRPr="00EA516A" w:rsidRDefault="00094983" w:rsidP="008D6B30">
            <w:pPr>
              <w:pStyle w:val="Guide-Table"/>
              <w:spacing w:before="20" w:after="20"/>
              <w:rPr>
                <w:rFonts w:cs="Tahoma"/>
                <w:lang w:val="en-US"/>
              </w:rPr>
            </w:pPr>
            <w:r w:rsidRPr="00EA516A">
              <w:rPr>
                <w:rFonts w:cs="Tahoma"/>
              </w:rPr>
              <w:t>Tonga</w:t>
            </w:r>
          </w:p>
        </w:tc>
        <w:tc>
          <w:tcPr>
            <w:tcW w:w="827" w:type="pct"/>
            <w:shd w:val="clear" w:color="auto" w:fill="auto"/>
            <w:vAlign w:val="center"/>
          </w:tcPr>
          <w:p w14:paraId="4B16A66A"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155</w:t>
            </w:r>
          </w:p>
        </w:tc>
      </w:tr>
      <w:tr w:rsidR="00094983" w:rsidRPr="00EA516A" w14:paraId="265002BB" w14:textId="77777777" w:rsidTr="008D6B30">
        <w:tc>
          <w:tcPr>
            <w:tcW w:w="4173" w:type="pct"/>
            <w:shd w:val="clear" w:color="auto" w:fill="auto"/>
            <w:vAlign w:val="center"/>
          </w:tcPr>
          <w:p w14:paraId="422FEE54" w14:textId="77777777" w:rsidR="00094983" w:rsidRPr="00EA516A" w:rsidRDefault="00094983" w:rsidP="008D6B30">
            <w:pPr>
              <w:pStyle w:val="Guide-Table"/>
              <w:spacing w:before="20" w:after="20"/>
              <w:rPr>
                <w:rFonts w:cs="Tahoma"/>
                <w:lang w:val="en-US"/>
              </w:rPr>
            </w:pPr>
            <w:r w:rsidRPr="00EA516A">
              <w:rPr>
                <w:rFonts w:cs="Tahoma"/>
              </w:rPr>
              <w:t>Trinidad i Tobago</w:t>
            </w:r>
          </w:p>
        </w:tc>
        <w:tc>
          <w:tcPr>
            <w:tcW w:w="827" w:type="pct"/>
            <w:shd w:val="clear" w:color="auto" w:fill="auto"/>
            <w:vAlign w:val="center"/>
          </w:tcPr>
          <w:p w14:paraId="43D6E65B"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175</w:t>
            </w:r>
          </w:p>
        </w:tc>
      </w:tr>
      <w:tr w:rsidR="00094983" w:rsidRPr="00EA516A" w14:paraId="7A54FBFD" w14:textId="77777777" w:rsidTr="008D6B30">
        <w:tc>
          <w:tcPr>
            <w:tcW w:w="4173" w:type="pct"/>
            <w:shd w:val="clear" w:color="auto" w:fill="auto"/>
            <w:vAlign w:val="center"/>
          </w:tcPr>
          <w:p w14:paraId="66859952" w14:textId="77777777" w:rsidR="00094983" w:rsidRPr="00EA516A" w:rsidRDefault="00094983" w:rsidP="008D6B30">
            <w:pPr>
              <w:pStyle w:val="Guide-Table"/>
              <w:spacing w:before="20" w:after="20"/>
              <w:rPr>
                <w:rFonts w:cs="Tahoma"/>
                <w:lang w:val="en-US"/>
              </w:rPr>
            </w:pPr>
            <w:r w:rsidRPr="00EA516A">
              <w:rPr>
                <w:rFonts w:cs="Tahoma"/>
              </w:rPr>
              <w:t>Tunis</w:t>
            </w:r>
          </w:p>
        </w:tc>
        <w:tc>
          <w:tcPr>
            <w:tcW w:w="827" w:type="pct"/>
            <w:shd w:val="clear" w:color="auto" w:fill="auto"/>
            <w:vAlign w:val="center"/>
          </w:tcPr>
          <w:p w14:paraId="2E57D361"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145</w:t>
            </w:r>
          </w:p>
        </w:tc>
      </w:tr>
      <w:tr w:rsidR="00094983" w:rsidRPr="00EA516A" w14:paraId="7C2CE79C" w14:textId="77777777" w:rsidTr="008D6B30">
        <w:tc>
          <w:tcPr>
            <w:tcW w:w="4173" w:type="pct"/>
            <w:shd w:val="clear" w:color="auto" w:fill="auto"/>
            <w:vAlign w:val="center"/>
          </w:tcPr>
          <w:p w14:paraId="29540B41" w14:textId="77777777" w:rsidR="00094983" w:rsidRPr="00EA516A" w:rsidRDefault="00094983" w:rsidP="008D6B30">
            <w:pPr>
              <w:pStyle w:val="Guide-Table"/>
              <w:spacing w:before="20" w:after="20"/>
              <w:rPr>
                <w:rFonts w:cs="Tahoma"/>
                <w:lang w:val="en-US"/>
              </w:rPr>
            </w:pPr>
            <w:r w:rsidRPr="00EA516A">
              <w:rPr>
                <w:rFonts w:cs="Tahoma"/>
              </w:rPr>
              <w:t>Turkmenistan</w:t>
            </w:r>
          </w:p>
        </w:tc>
        <w:tc>
          <w:tcPr>
            <w:tcW w:w="827" w:type="pct"/>
            <w:shd w:val="clear" w:color="auto" w:fill="auto"/>
            <w:vAlign w:val="center"/>
          </w:tcPr>
          <w:p w14:paraId="18407749"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230</w:t>
            </w:r>
          </w:p>
        </w:tc>
      </w:tr>
      <w:tr w:rsidR="00094983" w:rsidRPr="00EA516A" w14:paraId="0CBCB5C6" w14:textId="77777777" w:rsidTr="008D6B30">
        <w:tc>
          <w:tcPr>
            <w:tcW w:w="4173" w:type="pct"/>
            <w:shd w:val="clear" w:color="auto" w:fill="auto"/>
            <w:vAlign w:val="center"/>
          </w:tcPr>
          <w:p w14:paraId="61BE3F6F" w14:textId="77777777" w:rsidR="00094983" w:rsidRPr="00EA516A" w:rsidRDefault="00094983" w:rsidP="008D6B30">
            <w:pPr>
              <w:pStyle w:val="Guide-Table"/>
              <w:spacing w:before="20" w:after="20"/>
              <w:rPr>
                <w:rFonts w:cs="Tahoma"/>
                <w:lang w:val="en-US"/>
              </w:rPr>
            </w:pPr>
            <w:r w:rsidRPr="00EA516A">
              <w:rPr>
                <w:rFonts w:cs="Tahoma"/>
              </w:rPr>
              <w:t>Tuvalu</w:t>
            </w:r>
          </w:p>
        </w:tc>
        <w:tc>
          <w:tcPr>
            <w:tcW w:w="827" w:type="pct"/>
            <w:shd w:val="clear" w:color="auto" w:fill="auto"/>
            <w:vAlign w:val="center"/>
          </w:tcPr>
          <w:p w14:paraId="5A947797"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185</w:t>
            </w:r>
          </w:p>
        </w:tc>
      </w:tr>
      <w:tr w:rsidR="00094983" w:rsidRPr="00EA516A" w14:paraId="20D22848" w14:textId="77777777" w:rsidTr="008D6B30">
        <w:tc>
          <w:tcPr>
            <w:tcW w:w="4173" w:type="pct"/>
            <w:shd w:val="clear" w:color="auto" w:fill="auto"/>
            <w:vAlign w:val="center"/>
          </w:tcPr>
          <w:p w14:paraId="3E961F35" w14:textId="77777777" w:rsidR="00094983" w:rsidRPr="00EA516A" w:rsidRDefault="00094983" w:rsidP="008D6B30">
            <w:pPr>
              <w:pStyle w:val="Guide-Table"/>
              <w:spacing w:before="20" w:after="20"/>
              <w:rPr>
                <w:rFonts w:cs="Tahoma"/>
                <w:lang w:val="en-US"/>
              </w:rPr>
            </w:pPr>
            <w:r w:rsidRPr="00EA516A">
              <w:rPr>
                <w:rFonts w:cs="Tahoma"/>
              </w:rPr>
              <w:t>Uganda</w:t>
            </w:r>
          </w:p>
        </w:tc>
        <w:tc>
          <w:tcPr>
            <w:tcW w:w="827" w:type="pct"/>
            <w:shd w:val="clear" w:color="auto" w:fill="auto"/>
            <w:vAlign w:val="center"/>
          </w:tcPr>
          <w:p w14:paraId="20380986"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235</w:t>
            </w:r>
          </w:p>
        </w:tc>
      </w:tr>
      <w:tr w:rsidR="00094983" w:rsidRPr="00EA516A" w14:paraId="767026C8" w14:textId="77777777" w:rsidTr="008D6B30">
        <w:tc>
          <w:tcPr>
            <w:tcW w:w="4173" w:type="pct"/>
            <w:shd w:val="clear" w:color="auto" w:fill="auto"/>
            <w:vAlign w:val="center"/>
          </w:tcPr>
          <w:p w14:paraId="39601A63" w14:textId="77777777" w:rsidR="00094983" w:rsidRPr="00EA516A" w:rsidRDefault="00094983" w:rsidP="008D6B30">
            <w:pPr>
              <w:pStyle w:val="Guide-Table"/>
              <w:spacing w:before="20" w:after="20"/>
              <w:rPr>
                <w:rFonts w:cs="Tahoma"/>
                <w:lang w:val="en-US"/>
              </w:rPr>
            </w:pPr>
            <w:r w:rsidRPr="00EA516A">
              <w:rPr>
                <w:rFonts w:cs="Tahoma"/>
              </w:rPr>
              <w:t>Ujedinjeni Arapski Emirati</w:t>
            </w:r>
          </w:p>
        </w:tc>
        <w:tc>
          <w:tcPr>
            <w:tcW w:w="827" w:type="pct"/>
            <w:shd w:val="clear" w:color="auto" w:fill="auto"/>
            <w:vAlign w:val="center"/>
          </w:tcPr>
          <w:p w14:paraId="36E125B3" w14:textId="77777777" w:rsidR="00094983" w:rsidRPr="00EA516A" w:rsidRDefault="00094983" w:rsidP="008D6B30">
            <w:pPr>
              <w:pStyle w:val="Guide-Table"/>
              <w:spacing w:before="20" w:after="20"/>
              <w:jc w:val="center"/>
              <w:rPr>
                <w:rFonts w:cs="Tahoma"/>
                <w:b w:val="0"/>
                <w:lang w:val="en-US"/>
              </w:rPr>
            </w:pPr>
            <w:r w:rsidRPr="00EA516A">
              <w:rPr>
                <w:rFonts w:cs="Tahoma"/>
                <w:b w:val="0"/>
                <w:w w:val="95"/>
              </w:rPr>
              <w:t>265</w:t>
            </w:r>
          </w:p>
        </w:tc>
      </w:tr>
      <w:tr w:rsidR="00094983" w:rsidRPr="00EA516A" w14:paraId="4C2968EF" w14:textId="77777777" w:rsidTr="008D6B30">
        <w:tc>
          <w:tcPr>
            <w:tcW w:w="4173" w:type="pct"/>
            <w:shd w:val="clear" w:color="auto" w:fill="auto"/>
          </w:tcPr>
          <w:p w14:paraId="478CAFEE" w14:textId="77777777" w:rsidR="00094983" w:rsidRPr="00EA516A" w:rsidRDefault="00094983" w:rsidP="008D6B30">
            <w:pPr>
              <w:pStyle w:val="Guide-Table"/>
              <w:spacing w:before="20" w:after="20"/>
              <w:rPr>
                <w:rFonts w:cs="Tahoma"/>
                <w:lang w:val="en-US"/>
              </w:rPr>
            </w:pPr>
            <w:r w:rsidRPr="00EA516A">
              <w:rPr>
                <w:rFonts w:cs="Tahoma"/>
              </w:rPr>
              <w:t xml:space="preserve">Sjedinjene Američke Države </w:t>
            </w:r>
          </w:p>
        </w:tc>
        <w:tc>
          <w:tcPr>
            <w:tcW w:w="827" w:type="pct"/>
            <w:shd w:val="clear" w:color="auto" w:fill="auto"/>
          </w:tcPr>
          <w:p w14:paraId="7B461F3D" w14:textId="77777777" w:rsidR="00094983" w:rsidRPr="00EA516A" w:rsidRDefault="00094983" w:rsidP="008D6B30">
            <w:pPr>
              <w:pStyle w:val="Guide-Table"/>
              <w:spacing w:before="20" w:after="20"/>
              <w:jc w:val="center"/>
              <w:rPr>
                <w:rFonts w:cs="Tahoma"/>
                <w:b w:val="0"/>
                <w:lang w:val="en-US"/>
              </w:rPr>
            </w:pPr>
            <w:r w:rsidRPr="00EA516A">
              <w:rPr>
                <w:rFonts w:cs="Tahoma"/>
                <w:b w:val="0"/>
                <w:lang w:val="en-US"/>
              </w:rPr>
              <w:t>280</w:t>
            </w:r>
          </w:p>
        </w:tc>
      </w:tr>
      <w:tr w:rsidR="00094983" w:rsidRPr="00EA516A" w14:paraId="7EA67CD2" w14:textId="77777777" w:rsidTr="008D6B30">
        <w:tc>
          <w:tcPr>
            <w:tcW w:w="4173" w:type="pct"/>
            <w:shd w:val="clear" w:color="auto" w:fill="auto"/>
          </w:tcPr>
          <w:p w14:paraId="6BAB89BD" w14:textId="77777777" w:rsidR="00094983" w:rsidRPr="00EA516A" w:rsidRDefault="00094983" w:rsidP="008D6B30">
            <w:pPr>
              <w:spacing w:after="20"/>
              <w:rPr>
                <w:b/>
                <w:sz w:val="18"/>
                <w:szCs w:val="18"/>
                <w:lang w:val="en-US"/>
              </w:rPr>
            </w:pPr>
            <w:r w:rsidRPr="00EA516A">
              <w:rPr>
                <w:b/>
                <w:sz w:val="18"/>
                <w:szCs w:val="18"/>
                <w:lang w:val="en-GB"/>
              </w:rPr>
              <w:t xml:space="preserve">Urugvaj </w:t>
            </w:r>
          </w:p>
        </w:tc>
        <w:tc>
          <w:tcPr>
            <w:tcW w:w="827" w:type="pct"/>
            <w:shd w:val="clear" w:color="auto" w:fill="auto"/>
          </w:tcPr>
          <w:p w14:paraId="2ED00D99" w14:textId="77777777" w:rsidR="00094983" w:rsidRPr="00EA516A" w:rsidRDefault="00094983" w:rsidP="008D6B30">
            <w:pPr>
              <w:spacing w:after="20"/>
              <w:jc w:val="center"/>
              <w:rPr>
                <w:sz w:val="18"/>
                <w:szCs w:val="18"/>
                <w:lang w:val="en-US"/>
              </w:rPr>
            </w:pPr>
            <w:r w:rsidRPr="00EA516A">
              <w:rPr>
                <w:sz w:val="18"/>
                <w:szCs w:val="18"/>
                <w:lang w:val="en-US"/>
              </w:rPr>
              <w:t>215</w:t>
            </w:r>
          </w:p>
        </w:tc>
      </w:tr>
      <w:tr w:rsidR="00094983" w:rsidRPr="00EA516A" w14:paraId="2E7CD3B8" w14:textId="77777777" w:rsidTr="008D6B30">
        <w:tc>
          <w:tcPr>
            <w:tcW w:w="4173" w:type="pct"/>
            <w:shd w:val="clear" w:color="auto" w:fill="auto"/>
          </w:tcPr>
          <w:p w14:paraId="540F871D" w14:textId="77777777" w:rsidR="00094983" w:rsidRPr="00EA516A" w:rsidRDefault="00094983" w:rsidP="008D6B30">
            <w:pPr>
              <w:spacing w:after="20"/>
              <w:rPr>
                <w:b/>
                <w:sz w:val="18"/>
                <w:szCs w:val="18"/>
                <w:lang w:val="en-US"/>
              </w:rPr>
            </w:pPr>
            <w:r w:rsidRPr="00EA516A">
              <w:rPr>
                <w:b/>
                <w:sz w:val="18"/>
                <w:szCs w:val="18"/>
                <w:lang w:val="en-GB"/>
              </w:rPr>
              <w:t xml:space="preserve">Uzbekistan </w:t>
            </w:r>
          </w:p>
        </w:tc>
        <w:tc>
          <w:tcPr>
            <w:tcW w:w="827" w:type="pct"/>
            <w:shd w:val="clear" w:color="auto" w:fill="auto"/>
          </w:tcPr>
          <w:p w14:paraId="72BF4311" w14:textId="77777777" w:rsidR="00094983" w:rsidRPr="00EA516A" w:rsidRDefault="00094983" w:rsidP="008D6B30">
            <w:pPr>
              <w:spacing w:after="20"/>
              <w:jc w:val="center"/>
              <w:rPr>
                <w:sz w:val="18"/>
                <w:szCs w:val="18"/>
                <w:lang w:val="en-US"/>
              </w:rPr>
            </w:pPr>
            <w:r w:rsidRPr="00EA516A">
              <w:rPr>
                <w:sz w:val="18"/>
                <w:szCs w:val="18"/>
                <w:lang w:val="en-US"/>
              </w:rPr>
              <w:t>230</w:t>
            </w:r>
          </w:p>
        </w:tc>
      </w:tr>
      <w:tr w:rsidR="00094983" w:rsidRPr="00EA516A" w14:paraId="7073CDE5" w14:textId="77777777" w:rsidTr="008D6B30">
        <w:tc>
          <w:tcPr>
            <w:tcW w:w="4173" w:type="pct"/>
            <w:shd w:val="clear" w:color="auto" w:fill="auto"/>
          </w:tcPr>
          <w:p w14:paraId="05D30D18" w14:textId="77777777" w:rsidR="00094983" w:rsidRPr="00EA516A" w:rsidRDefault="00094983" w:rsidP="008D6B30">
            <w:pPr>
              <w:spacing w:after="20"/>
              <w:rPr>
                <w:b/>
                <w:sz w:val="18"/>
                <w:szCs w:val="18"/>
                <w:lang w:val="en-US"/>
              </w:rPr>
            </w:pPr>
            <w:r w:rsidRPr="00EA516A">
              <w:rPr>
                <w:b/>
                <w:sz w:val="18"/>
                <w:szCs w:val="18"/>
                <w:lang w:val="en-GB"/>
              </w:rPr>
              <w:t xml:space="preserve">Vanuatu </w:t>
            </w:r>
          </w:p>
        </w:tc>
        <w:tc>
          <w:tcPr>
            <w:tcW w:w="827" w:type="pct"/>
            <w:shd w:val="clear" w:color="auto" w:fill="auto"/>
          </w:tcPr>
          <w:p w14:paraId="0CA9FDA1" w14:textId="77777777" w:rsidR="00094983" w:rsidRPr="00EA516A" w:rsidRDefault="00094983" w:rsidP="008D6B30">
            <w:pPr>
              <w:spacing w:after="20"/>
              <w:jc w:val="center"/>
              <w:rPr>
                <w:sz w:val="18"/>
                <w:szCs w:val="18"/>
                <w:lang w:val="en-US"/>
              </w:rPr>
            </w:pPr>
            <w:r w:rsidRPr="00EA516A">
              <w:rPr>
                <w:sz w:val="18"/>
                <w:szCs w:val="18"/>
                <w:lang w:val="en-US"/>
              </w:rPr>
              <w:t>170</w:t>
            </w:r>
          </w:p>
        </w:tc>
      </w:tr>
      <w:tr w:rsidR="00094983" w:rsidRPr="00EA516A" w14:paraId="3104B240" w14:textId="77777777" w:rsidTr="008D6B30">
        <w:tc>
          <w:tcPr>
            <w:tcW w:w="4173" w:type="pct"/>
            <w:shd w:val="clear" w:color="auto" w:fill="auto"/>
          </w:tcPr>
          <w:p w14:paraId="25AEC42D" w14:textId="77777777" w:rsidR="00094983" w:rsidRPr="00EA516A" w:rsidRDefault="00094983" w:rsidP="008D6B30">
            <w:pPr>
              <w:spacing w:after="20"/>
              <w:rPr>
                <w:b/>
                <w:sz w:val="18"/>
                <w:szCs w:val="18"/>
                <w:lang w:val="en-US"/>
              </w:rPr>
            </w:pPr>
            <w:r w:rsidRPr="00EA516A">
              <w:rPr>
                <w:b/>
                <w:sz w:val="18"/>
                <w:szCs w:val="18"/>
                <w:lang w:val="en-GB"/>
              </w:rPr>
              <w:t>Država Vatikanskoga Grada</w:t>
            </w:r>
          </w:p>
        </w:tc>
        <w:tc>
          <w:tcPr>
            <w:tcW w:w="827" w:type="pct"/>
            <w:shd w:val="clear" w:color="auto" w:fill="auto"/>
          </w:tcPr>
          <w:p w14:paraId="3CA8C119" w14:textId="77777777" w:rsidR="00094983" w:rsidRPr="00EA516A" w:rsidRDefault="00094983" w:rsidP="008D6B30">
            <w:pPr>
              <w:spacing w:after="20"/>
              <w:jc w:val="center"/>
              <w:rPr>
                <w:sz w:val="18"/>
                <w:szCs w:val="18"/>
                <w:lang w:val="en-US"/>
              </w:rPr>
            </w:pPr>
            <w:r w:rsidRPr="00EA516A">
              <w:rPr>
                <w:sz w:val="18"/>
                <w:szCs w:val="18"/>
                <w:lang w:val="en-US"/>
              </w:rPr>
              <w:t>175</w:t>
            </w:r>
          </w:p>
        </w:tc>
      </w:tr>
      <w:tr w:rsidR="00094983" w:rsidRPr="00EA516A" w14:paraId="594DCF46" w14:textId="77777777" w:rsidTr="008D6B30">
        <w:tc>
          <w:tcPr>
            <w:tcW w:w="4173" w:type="pct"/>
            <w:shd w:val="clear" w:color="auto" w:fill="auto"/>
          </w:tcPr>
          <w:p w14:paraId="1C3716BF" w14:textId="77777777" w:rsidR="00094983" w:rsidRPr="00EA516A" w:rsidRDefault="00094983" w:rsidP="008D6B30">
            <w:pPr>
              <w:spacing w:after="20"/>
              <w:rPr>
                <w:b/>
                <w:sz w:val="18"/>
                <w:szCs w:val="18"/>
                <w:lang w:val="en-US"/>
              </w:rPr>
            </w:pPr>
            <w:r w:rsidRPr="00EA516A">
              <w:rPr>
                <w:b/>
                <w:sz w:val="18"/>
                <w:szCs w:val="18"/>
                <w:lang w:val="en-GB"/>
              </w:rPr>
              <w:t xml:space="preserve">Venezuela </w:t>
            </w:r>
          </w:p>
        </w:tc>
        <w:tc>
          <w:tcPr>
            <w:tcW w:w="827" w:type="pct"/>
            <w:shd w:val="clear" w:color="auto" w:fill="auto"/>
          </w:tcPr>
          <w:p w14:paraId="08705A88" w14:textId="77777777" w:rsidR="00094983" w:rsidRPr="00EA516A" w:rsidRDefault="00094983" w:rsidP="008D6B30">
            <w:pPr>
              <w:spacing w:after="20"/>
              <w:jc w:val="center"/>
              <w:rPr>
                <w:sz w:val="18"/>
                <w:szCs w:val="18"/>
                <w:lang w:val="en-US"/>
              </w:rPr>
            </w:pPr>
            <w:r w:rsidRPr="00EA516A">
              <w:rPr>
                <w:sz w:val="18"/>
                <w:szCs w:val="18"/>
                <w:lang w:val="en-GB"/>
              </w:rPr>
              <w:t>210</w:t>
            </w:r>
          </w:p>
        </w:tc>
      </w:tr>
      <w:tr w:rsidR="00094983" w:rsidRPr="00EA516A" w14:paraId="4DBBC4B9" w14:textId="77777777" w:rsidTr="008D6B30">
        <w:tc>
          <w:tcPr>
            <w:tcW w:w="4173" w:type="pct"/>
            <w:shd w:val="clear" w:color="auto" w:fill="auto"/>
            <w:vAlign w:val="center"/>
          </w:tcPr>
          <w:p w14:paraId="19158F4B" w14:textId="77777777" w:rsidR="00094983" w:rsidRPr="00EA516A" w:rsidRDefault="00094983" w:rsidP="008D6B30">
            <w:pPr>
              <w:spacing w:after="20"/>
              <w:rPr>
                <w:b/>
                <w:sz w:val="18"/>
                <w:szCs w:val="18"/>
                <w:lang w:val="en-US"/>
              </w:rPr>
            </w:pPr>
            <w:r w:rsidRPr="00EA516A">
              <w:rPr>
                <w:b/>
                <w:sz w:val="18"/>
                <w:szCs w:val="18"/>
                <w:lang w:val="en-US"/>
              </w:rPr>
              <w:t xml:space="preserve">Vijetnam </w:t>
            </w:r>
          </w:p>
        </w:tc>
        <w:tc>
          <w:tcPr>
            <w:tcW w:w="827" w:type="pct"/>
            <w:shd w:val="clear" w:color="auto" w:fill="auto"/>
            <w:vAlign w:val="center"/>
          </w:tcPr>
          <w:p w14:paraId="6B26E212" w14:textId="77777777" w:rsidR="00094983" w:rsidRPr="00EA516A" w:rsidRDefault="00094983" w:rsidP="008D6B30">
            <w:pPr>
              <w:spacing w:after="20"/>
              <w:jc w:val="center"/>
              <w:rPr>
                <w:sz w:val="18"/>
                <w:szCs w:val="18"/>
                <w:lang w:val="en-US"/>
              </w:rPr>
            </w:pPr>
            <w:r w:rsidRPr="00EA516A">
              <w:rPr>
                <w:sz w:val="18"/>
                <w:szCs w:val="18"/>
                <w:lang w:val="en-US"/>
              </w:rPr>
              <w:t>255</w:t>
            </w:r>
          </w:p>
        </w:tc>
      </w:tr>
      <w:tr w:rsidR="00094983" w:rsidRPr="00EA516A" w14:paraId="5A81259D" w14:textId="77777777" w:rsidTr="008D6B30">
        <w:tc>
          <w:tcPr>
            <w:tcW w:w="4173" w:type="pct"/>
            <w:shd w:val="clear" w:color="auto" w:fill="auto"/>
          </w:tcPr>
          <w:p w14:paraId="3776D489" w14:textId="77777777" w:rsidR="00094983" w:rsidRPr="00EA516A" w:rsidRDefault="00094983" w:rsidP="008D6B30">
            <w:pPr>
              <w:spacing w:after="20"/>
              <w:rPr>
                <w:b/>
                <w:sz w:val="18"/>
                <w:szCs w:val="18"/>
                <w:lang w:val="en-US"/>
              </w:rPr>
            </w:pPr>
            <w:r w:rsidRPr="00EA516A">
              <w:rPr>
                <w:b/>
                <w:sz w:val="18"/>
                <w:szCs w:val="18"/>
                <w:lang w:val="en-GB"/>
              </w:rPr>
              <w:t>Jemen</w:t>
            </w:r>
          </w:p>
        </w:tc>
        <w:tc>
          <w:tcPr>
            <w:tcW w:w="827" w:type="pct"/>
            <w:shd w:val="clear" w:color="auto" w:fill="auto"/>
          </w:tcPr>
          <w:p w14:paraId="64C451C0" w14:textId="77777777" w:rsidR="00094983" w:rsidRPr="00EA516A" w:rsidRDefault="00094983" w:rsidP="008D6B30">
            <w:pPr>
              <w:spacing w:after="20"/>
              <w:jc w:val="center"/>
              <w:rPr>
                <w:sz w:val="18"/>
                <w:szCs w:val="18"/>
                <w:lang w:val="en-US"/>
              </w:rPr>
            </w:pPr>
            <w:r w:rsidRPr="00EA516A">
              <w:rPr>
                <w:sz w:val="18"/>
                <w:szCs w:val="18"/>
                <w:lang w:val="en-GB"/>
              </w:rPr>
              <w:t>225</w:t>
            </w:r>
          </w:p>
        </w:tc>
      </w:tr>
      <w:tr w:rsidR="00094983" w:rsidRPr="00EA516A" w14:paraId="2E8E1646" w14:textId="77777777" w:rsidTr="008D6B30">
        <w:tc>
          <w:tcPr>
            <w:tcW w:w="4173" w:type="pct"/>
            <w:shd w:val="clear" w:color="auto" w:fill="auto"/>
          </w:tcPr>
          <w:p w14:paraId="278CE356" w14:textId="77777777" w:rsidR="00094983" w:rsidRPr="00EA516A" w:rsidRDefault="00094983" w:rsidP="008D6B30">
            <w:pPr>
              <w:spacing w:after="20"/>
              <w:rPr>
                <w:b/>
                <w:sz w:val="18"/>
                <w:szCs w:val="18"/>
                <w:lang w:val="en-US"/>
              </w:rPr>
            </w:pPr>
            <w:r w:rsidRPr="00EA516A">
              <w:rPr>
                <w:b/>
                <w:sz w:val="18"/>
                <w:szCs w:val="18"/>
                <w:lang w:val="en-GB"/>
              </w:rPr>
              <w:t>Zambija</w:t>
            </w:r>
          </w:p>
        </w:tc>
        <w:tc>
          <w:tcPr>
            <w:tcW w:w="827" w:type="pct"/>
            <w:shd w:val="clear" w:color="auto" w:fill="auto"/>
          </w:tcPr>
          <w:p w14:paraId="62FA11E9" w14:textId="77777777" w:rsidR="00094983" w:rsidRPr="00EA516A" w:rsidRDefault="00094983" w:rsidP="008D6B30">
            <w:pPr>
              <w:spacing w:after="20"/>
              <w:jc w:val="center"/>
              <w:rPr>
                <w:sz w:val="18"/>
                <w:szCs w:val="18"/>
                <w:lang w:val="en-US"/>
              </w:rPr>
            </w:pPr>
            <w:r w:rsidRPr="00EA516A">
              <w:rPr>
                <w:sz w:val="18"/>
                <w:szCs w:val="18"/>
                <w:lang w:val="en-GB"/>
              </w:rPr>
              <w:t>185</w:t>
            </w:r>
          </w:p>
        </w:tc>
      </w:tr>
      <w:tr w:rsidR="00094983" w:rsidRPr="00EA516A" w14:paraId="502DA694" w14:textId="77777777" w:rsidTr="008D6B30">
        <w:tc>
          <w:tcPr>
            <w:tcW w:w="4173" w:type="pct"/>
            <w:shd w:val="clear" w:color="auto" w:fill="auto"/>
          </w:tcPr>
          <w:p w14:paraId="1BF95439" w14:textId="77777777" w:rsidR="00094983" w:rsidRPr="00EA516A" w:rsidRDefault="00094983" w:rsidP="008D6B30">
            <w:pPr>
              <w:spacing w:after="20"/>
              <w:rPr>
                <w:b/>
                <w:sz w:val="18"/>
                <w:szCs w:val="18"/>
                <w:lang w:val="en-US"/>
              </w:rPr>
            </w:pPr>
            <w:r w:rsidRPr="00EA516A">
              <w:rPr>
                <w:b/>
                <w:sz w:val="18"/>
                <w:szCs w:val="18"/>
                <w:lang w:val="en-GB"/>
              </w:rPr>
              <w:t>Zimbabve</w:t>
            </w:r>
          </w:p>
        </w:tc>
        <w:tc>
          <w:tcPr>
            <w:tcW w:w="827" w:type="pct"/>
            <w:shd w:val="clear" w:color="auto" w:fill="auto"/>
          </w:tcPr>
          <w:p w14:paraId="4720CB8C" w14:textId="77777777" w:rsidR="00094983" w:rsidRPr="00EA516A" w:rsidRDefault="00094983" w:rsidP="008D6B30">
            <w:pPr>
              <w:spacing w:after="20"/>
              <w:jc w:val="center"/>
              <w:rPr>
                <w:sz w:val="18"/>
                <w:szCs w:val="18"/>
                <w:lang w:val="en-US"/>
              </w:rPr>
            </w:pPr>
            <w:r w:rsidRPr="00EA516A">
              <w:rPr>
                <w:sz w:val="18"/>
                <w:szCs w:val="18"/>
                <w:lang w:val="en-GB"/>
              </w:rPr>
              <w:t>165</w:t>
            </w:r>
          </w:p>
        </w:tc>
      </w:tr>
      <w:tr w:rsidR="00094983" w:rsidRPr="00EA516A" w14:paraId="621CE932" w14:textId="77777777" w:rsidTr="008D6B30">
        <w:tc>
          <w:tcPr>
            <w:tcW w:w="4173" w:type="pct"/>
            <w:tcBorders>
              <w:bottom w:val="single" w:sz="4" w:space="0" w:color="auto"/>
            </w:tcBorders>
            <w:shd w:val="clear" w:color="auto" w:fill="auto"/>
          </w:tcPr>
          <w:p w14:paraId="025C6B1D" w14:textId="77777777" w:rsidR="00094983" w:rsidRPr="00EA516A" w:rsidRDefault="00094983" w:rsidP="008D6B30">
            <w:pPr>
              <w:spacing w:after="20"/>
              <w:rPr>
                <w:b/>
                <w:sz w:val="18"/>
                <w:szCs w:val="18"/>
                <w:lang w:val="en-US"/>
              </w:rPr>
            </w:pPr>
            <w:r w:rsidRPr="00EA516A">
              <w:rPr>
                <w:b/>
                <w:sz w:val="18"/>
                <w:szCs w:val="18"/>
                <w:lang w:val="en-GB"/>
              </w:rPr>
              <w:t>Ostale države</w:t>
            </w:r>
          </w:p>
        </w:tc>
        <w:tc>
          <w:tcPr>
            <w:tcW w:w="827" w:type="pct"/>
            <w:tcBorders>
              <w:bottom w:val="single" w:sz="4" w:space="0" w:color="auto"/>
            </w:tcBorders>
            <w:shd w:val="clear" w:color="auto" w:fill="auto"/>
          </w:tcPr>
          <w:p w14:paraId="2E85E7DE" w14:textId="77777777" w:rsidR="00094983" w:rsidRPr="00EA516A" w:rsidRDefault="00094983" w:rsidP="008D6B30">
            <w:pPr>
              <w:spacing w:after="20"/>
              <w:jc w:val="center"/>
              <w:rPr>
                <w:sz w:val="18"/>
                <w:szCs w:val="18"/>
                <w:lang w:val="en-US"/>
              </w:rPr>
            </w:pPr>
            <w:r w:rsidRPr="00EA516A">
              <w:rPr>
                <w:sz w:val="18"/>
                <w:szCs w:val="18"/>
                <w:lang w:val="en-GB"/>
              </w:rPr>
              <w:t>205</w:t>
            </w:r>
          </w:p>
        </w:tc>
      </w:tr>
    </w:tbl>
    <w:p w14:paraId="0A2B00D4" w14:textId="77777777" w:rsidR="00094983" w:rsidRPr="00EA516A" w:rsidRDefault="00094983">
      <w:pPr>
        <w:widowControl/>
        <w:suppressAutoHyphens w:val="0"/>
        <w:autoSpaceDN/>
        <w:spacing w:after="160" w:line="259" w:lineRule="auto"/>
        <w:textAlignment w:val="auto"/>
        <w:rPr>
          <w:rFonts w:eastAsia="Times New Roman"/>
          <w:b/>
          <w:smallCaps/>
          <w:sz w:val="32"/>
          <w:szCs w:val="18"/>
          <w:lang w:val="en-GB"/>
        </w:rPr>
        <w:sectPr w:rsidR="00094983" w:rsidRPr="00EA516A" w:rsidSect="00785DA9">
          <w:endnotePr>
            <w:numFmt w:val="decimal"/>
          </w:endnotePr>
          <w:type w:val="continuous"/>
          <w:pgSz w:w="16838" w:h="11906" w:orient="landscape" w:code="9"/>
          <w:pgMar w:top="1418" w:right="1134" w:bottom="1418" w:left="1134" w:header="720" w:footer="720" w:gutter="0"/>
          <w:cols w:num="3" w:space="720"/>
          <w:docGrid w:linePitch="326"/>
        </w:sectPr>
      </w:pPr>
    </w:p>
    <w:p w14:paraId="2ECB7A71" w14:textId="77777777" w:rsidR="00094983" w:rsidRPr="00EA516A" w:rsidRDefault="00094983" w:rsidP="000E5F4D">
      <w:pPr>
        <w:pStyle w:val="Guide-Heading2"/>
        <w:spacing w:before="240"/>
      </w:pPr>
      <w:bookmarkStart w:id="141" w:name="_Toc524354331"/>
      <w:bookmarkStart w:id="142" w:name="_Toc527711577"/>
      <w:r w:rsidRPr="00EA516A">
        <w:t>Sport</w:t>
      </w:r>
      <w:bookmarkEnd w:id="141"/>
      <w:bookmarkEnd w:id="142"/>
    </w:p>
    <w:p w14:paraId="4F250815" w14:textId="77777777" w:rsidR="00094983" w:rsidRPr="00EA516A" w:rsidRDefault="00094983" w:rsidP="000E5F4D">
      <w:pPr>
        <w:pStyle w:val="Guide-Heading3"/>
      </w:pPr>
      <w:bookmarkStart w:id="143" w:name="_Toc524354332"/>
      <w:bookmarkStart w:id="144" w:name="_Toc527711578"/>
      <w:r w:rsidRPr="00EA516A">
        <w:t>Koje se aktivnosti podupiru?</w:t>
      </w:r>
      <w:bookmarkEnd w:id="143"/>
      <w:bookmarkEnd w:id="144"/>
    </w:p>
    <w:p w14:paraId="5AB3EEF6" w14:textId="77777777" w:rsidR="00094983" w:rsidRPr="00AB0F28" w:rsidRDefault="00094983" w:rsidP="002243D3">
      <w:pPr>
        <w:pStyle w:val="GUIDE-NORMAL"/>
      </w:pPr>
      <w:r w:rsidRPr="00AB0F28">
        <w:t xml:space="preserve">Sljedeće aktivnosti u području sporta provode se s pomoću ovog Programskog vodiča: </w:t>
      </w:r>
    </w:p>
    <w:p w14:paraId="43E32B55" w14:textId="77777777" w:rsidR="00094983" w:rsidRPr="00EA516A" w:rsidRDefault="00094983" w:rsidP="0009399C">
      <w:pPr>
        <w:pStyle w:val="Guide-NormalBulletpoints"/>
      </w:pPr>
      <w:r w:rsidRPr="00EA516A">
        <w:t>suradnička partnerstva</w:t>
      </w:r>
    </w:p>
    <w:p w14:paraId="7D023F28" w14:textId="77777777" w:rsidR="00094983" w:rsidRPr="00EA516A" w:rsidRDefault="00094983" w:rsidP="00F8789A">
      <w:pPr>
        <w:pStyle w:val="Guide-NormalBulletpoints"/>
      </w:pPr>
      <w:r w:rsidRPr="00EA516A">
        <w:t>mala suradnička partnerstva</w:t>
      </w:r>
    </w:p>
    <w:p w14:paraId="5A3DD538" w14:textId="77777777" w:rsidR="00094983" w:rsidRPr="00EA516A" w:rsidRDefault="00094983" w:rsidP="00F8789A">
      <w:pPr>
        <w:pStyle w:val="Guide-NormalBulletpoints"/>
      </w:pPr>
      <w:r w:rsidRPr="00EA516A">
        <w:t>neprofitna europska sportska događanja.</w:t>
      </w:r>
    </w:p>
    <w:p w14:paraId="1129B092" w14:textId="77777777" w:rsidR="00094983" w:rsidRPr="00AB0F28" w:rsidRDefault="00094983" w:rsidP="00BC619E">
      <w:pPr>
        <w:pStyle w:val="GUIDE-NORMAL"/>
      </w:pPr>
      <w:r w:rsidRPr="00EA516A">
        <w:t xml:space="preserve">Osim toga, programom Erasmus+ podupiru se i aktivnosti za jačanje baze dokaza za donošenje politika (studije, prikupljanje podataka, ankete itd.), za promicanje dijaloga s mjerodavnim europskim dionicima (Forum EU-a za sport, događanja predsjedništva EU-a, konferencije, sastanci, seminari itd.). </w:t>
      </w:r>
      <w:r w:rsidRPr="00AB0F28">
        <w:t>Te aktivnosti provodi Europska komisija izravno ili preko izvršne agencije.</w:t>
      </w:r>
    </w:p>
    <w:p w14:paraId="076781BF" w14:textId="77777777" w:rsidR="00094983" w:rsidRPr="00FB43F1" w:rsidRDefault="00094983" w:rsidP="00BC619E">
      <w:pPr>
        <w:pStyle w:val="GUIDE-NORMAL"/>
      </w:pPr>
      <w:r w:rsidRPr="00FB43F1">
        <w:t>Programom Erasmus+ nastoje se ostvariti sljedeći posebni ciljevi u području sporta:</w:t>
      </w:r>
    </w:p>
    <w:p w14:paraId="28E93269" w14:textId="77777777" w:rsidR="00094983" w:rsidRPr="00FB43F1" w:rsidRDefault="00094983" w:rsidP="00BC619E">
      <w:pPr>
        <w:pStyle w:val="Guide-NormalBulletpoints"/>
      </w:pPr>
      <w:r w:rsidRPr="00FB43F1">
        <w:t>ukloniti prekogranične prijetnje integritetu sporta, kao što su doping, namještanje utakmica i nasilje te sve vrste nesnošljivosti i diskriminacije</w:t>
      </w:r>
    </w:p>
    <w:p w14:paraId="153FBE90" w14:textId="77777777" w:rsidR="00094983" w:rsidRPr="00B65313" w:rsidRDefault="00094983" w:rsidP="00BC619E">
      <w:pPr>
        <w:pStyle w:val="Guide-NormalBulletpoints"/>
      </w:pPr>
      <w:r w:rsidRPr="00B65313">
        <w:t>promicati i podržavati dobro upravljanje u sportu i dvojne karijere sportaša</w:t>
      </w:r>
    </w:p>
    <w:p w14:paraId="497E5AAD" w14:textId="77777777" w:rsidR="00094983" w:rsidRPr="00B65313" w:rsidRDefault="00094983" w:rsidP="00BC619E">
      <w:pPr>
        <w:pStyle w:val="Guide-NormalBulletpoints"/>
      </w:pPr>
      <w:r w:rsidRPr="00B65313">
        <w:rPr>
          <w:spacing w:val="-4"/>
        </w:rPr>
        <w:t>većim sudjelovanjem u sportu i jednakim pristupom sportu za sve promicati volonterske aktivnosti u sportu te socijalnu uključenost, jednake mogućnosti i osviještenost o važnosti tjelesne aktivnosti koja pozitivno utječe na zdravlje</w:t>
      </w:r>
      <w:r w:rsidRPr="00B65313">
        <w:t>.</w:t>
      </w:r>
    </w:p>
    <w:p w14:paraId="0F6979D0" w14:textId="77777777" w:rsidR="00094983" w:rsidRPr="00B65313" w:rsidRDefault="00094983" w:rsidP="00FA5060">
      <w:pPr>
        <w:pStyle w:val="GUIDE-NORMAL"/>
      </w:pPr>
      <w:r w:rsidRPr="00B65313">
        <w:t>Kako je predviđeno Uredbom o osnivanju programa Erasmus+, naglasak će biti na amaterskim sportovima.</w:t>
      </w:r>
    </w:p>
    <w:p w14:paraId="5C72E7AB" w14:textId="77777777" w:rsidR="00094983" w:rsidRPr="00B65313" w:rsidRDefault="00094983" w:rsidP="00FA5060">
      <w:pPr>
        <w:pStyle w:val="GUIDE-NORMAL"/>
      </w:pPr>
      <w:r w:rsidRPr="00B65313">
        <w:t>Očekuje se da će aktivnosti u području sporta utjecati na razvoj europske dimenzije u sportu stvaranjem, razmjenom i širenjem iskustava i znanja o različitim problemima koji utječu na sport na europskoj razini.</w:t>
      </w:r>
    </w:p>
    <w:p w14:paraId="3F2E736C" w14:textId="77777777" w:rsidR="00094983" w:rsidRPr="00B65313" w:rsidRDefault="00094983" w:rsidP="00FA5060">
      <w:pPr>
        <w:pStyle w:val="GUIDE-NORMAL"/>
      </w:pPr>
      <w:r w:rsidRPr="00B65313">
        <w:t>Naposljetku, sportski projekti koji se podupiru u okviru programa Erasmus+ trebali bi dovesti do veće razine sudjelovanja u sportu, veće tjelesne aktivnosti i više volontiranja.</w:t>
      </w:r>
    </w:p>
    <w:p w14:paraId="740ECA14" w14:textId="77777777" w:rsidR="00094983" w:rsidRPr="00EA516A" w:rsidRDefault="00094983" w:rsidP="00FA5060">
      <w:pPr>
        <w:pStyle w:val="GUIDE-NORMAL"/>
        <w:rPr>
          <w:lang w:val="pl-PL"/>
        </w:rPr>
      </w:pPr>
      <w:r w:rsidRPr="00EA516A">
        <w:rPr>
          <w:lang w:val="pl-PL"/>
        </w:rPr>
        <w:t>Konkretno, trebali bi dovesti do:</w:t>
      </w:r>
    </w:p>
    <w:p w14:paraId="766B44EB" w14:textId="77777777" w:rsidR="00094983" w:rsidRPr="00EA516A" w:rsidRDefault="00094983" w:rsidP="00FA5060">
      <w:pPr>
        <w:pStyle w:val="Guide-NormalBulletpoints"/>
        <w:rPr>
          <w:lang w:val="pl-PL"/>
        </w:rPr>
      </w:pPr>
      <w:r w:rsidRPr="00EA516A">
        <w:rPr>
          <w:lang w:val="pl-PL"/>
        </w:rPr>
        <w:t xml:space="preserve">većeg znanja i svijesti o sportu i tjelesnoj aktivnosti u zemljama sudionicama programa </w:t>
      </w:r>
    </w:p>
    <w:p w14:paraId="0C3FDBB1" w14:textId="77777777" w:rsidR="00094983" w:rsidRPr="00EA516A" w:rsidRDefault="00094983" w:rsidP="00FA5060">
      <w:pPr>
        <w:pStyle w:val="Guide-NormalBulletpoints"/>
        <w:rPr>
          <w:lang w:val="pl-PL"/>
        </w:rPr>
      </w:pPr>
      <w:r w:rsidRPr="00EA516A">
        <w:rPr>
          <w:lang w:val="pl-PL"/>
        </w:rPr>
        <w:t>jačanja svijesti o ulozi sporta u promicanju socijalnog uključivanja, jednakih mogućnosti i tjelesne aktivnosti koja povoljno utječe na zdravlje</w:t>
      </w:r>
    </w:p>
    <w:p w14:paraId="08DBD392" w14:textId="77777777" w:rsidR="00094983" w:rsidRPr="00EA516A" w:rsidRDefault="00094983" w:rsidP="00FA5060">
      <w:pPr>
        <w:pStyle w:val="Guide-NormalBulletpoints"/>
        <w:rPr>
          <w:lang w:val="pl-PL"/>
        </w:rPr>
      </w:pPr>
      <w:r w:rsidRPr="00EA516A">
        <w:rPr>
          <w:lang w:val="pl-PL"/>
        </w:rPr>
        <w:t>pojačane suradnje među ustanovama i organizacijama aktivnima u području sporta i tjelesne aktivnosti</w:t>
      </w:r>
    </w:p>
    <w:p w14:paraId="74503957" w14:textId="77777777" w:rsidR="00094983" w:rsidRPr="00EA516A" w:rsidRDefault="00094983" w:rsidP="00FA5060">
      <w:pPr>
        <w:pStyle w:val="Guide-NormalBulletpoints"/>
        <w:rPr>
          <w:lang w:val="pl-PL"/>
        </w:rPr>
      </w:pPr>
      <w:r w:rsidRPr="00EA516A">
        <w:rPr>
          <w:lang w:val="pl-PL"/>
        </w:rPr>
        <w:t>boljeg sudjelovanja u sportskim i ostalim važnim organizacijama iz različitih zemalja sudionica programa u pojačanim mrežama</w:t>
      </w:r>
    </w:p>
    <w:p w14:paraId="44B4AC60" w14:textId="77777777" w:rsidR="00094983" w:rsidRPr="00EA516A" w:rsidRDefault="00094983" w:rsidP="00FA5060">
      <w:pPr>
        <w:pStyle w:val="Guide-NormalBulletpoints"/>
      </w:pPr>
      <w:r w:rsidRPr="00EA516A">
        <w:t>bolje razmjene dobre prakse.</w:t>
      </w:r>
    </w:p>
    <w:p w14:paraId="6245BCC2" w14:textId="77777777" w:rsidR="00094983" w:rsidRPr="00EA516A" w:rsidRDefault="00094983" w:rsidP="00794197">
      <w:pPr>
        <w:pStyle w:val="GUIDE-NORMAL"/>
      </w:pPr>
      <w:r w:rsidRPr="00EA516A">
        <w:t>Očekuje se da će se aktivnostima u području sporta pridonijeti provedbi Europskog tjedna sporta, a to je inicijativa koju je pokrenula Komisija radi promicanja sporta i tjelesne aktivnosti u Europskoj uniji, uzimajući u obzir smanjenje stopa sudjelovanja.</w:t>
      </w:r>
    </w:p>
    <w:p w14:paraId="28674F2C" w14:textId="77777777" w:rsidR="00094983" w:rsidRPr="00EA516A" w:rsidRDefault="00094983" w:rsidP="00794197">
      <w:pPr>
        <w:pStyle w:val="GUIDE-NORMAL"/>
        <w:rPr>
          <w:spacing w:val="-4"/>
        </w:rPr>
      </w:pPr>
      <w:r w:rsidRPr="00EA516A">
        <w:rPr>
          <w:spacing w:val="-4"/>
        </w:rPr>
        <w:t xml:space="preserve">Europski tjedan sporta planira se održati u skladu sa sljedećim konceptom: službeno otvaranje, najvažnije događanje i pet fokusnih dana od kojih će svaki imati različitu temu: obrazovanje, radna mjesta, otvoreni prostor, sportski klubovi i </w:t>
      </w:r>
      <w:r w:rsidRPr="00EA516A">
        <w:rPr>
          <w:i/>
          <w:spacing w:val="-4"/>
        </w:rPr>
        <w:t>fitness</w:t>
      </w:r>
      <w:r w:rsidRPr="00EA516A">
        <w:rPr>
          <w:spacing w:val="-4"/>
        </w:rPr>
        <w:t xml:space="preserve"> centri. Među ostalim aktivnostima, Europskim tjednom sporta poticat će se organizacija prekograničnih aktivnosti podizanja svijesti.</w:t>
      </w:r>
    </w:p>
    <w:p w14:paraId="1E5505A8" w14:textId="77777777" w:rsidR="00094983" w:rsidRPr="00EA516A" w:rsidRDefault="00094983" w:rsidP="00794197">
      <w:pPr>
        <w:pStyle w:val="GUIDE-NORMAL"/>
        <w:rPr>
          <w:lang w:val="pl-PL"/>
        </w:rPr>
      </w:pPr>
      <w:r w:rsidRPr="00EA516A">
        <w:rPr>
          <w:lang w:val="pl-PL"/>
        </w:rPr>
        <w:t>Od 2017. godine Europski tjedan sporta održavat će se od 23. do 30. rujna. Uz aktivnosti koje organizira Europska komisija države članice organizirat će nacionalne i koordinirati lokalne aktivnosti.</w:t>
      </w:r>
    </w:p>
    <w:p w14:paraId="3EC6BA20" w14:textId="77777777" w:rsidR="00094983" w:rsidRDefault="00094983" w:rsidP="0069491D">
      <w:pPr>
        <w:pStyle w:val="GUIDE-NORMAL"/>
        <w:rPr>
          <w:lang w:val="pt-PT"/>
        </w:rPr>
      </w:pPr>
      <w:r w:rsidRPr="00EA516A">
        <w:rPr>
          <w:lang w:val="pl-PL"/>
        </w:rPr>
        <w:t>Više informacija o Europskom tjednu sporta 20</w:t>
      </w:r>
      <w:r>
        <w:rPr>
          <w:lang w:val="pl-PL"/>
        </w:rPr>
        <w:t>20</w:t>
      </w:r>
      <w:r w:rsidRPr="00EA516A">
        <w:rPr>
          <w:lang w:val="pl-PL"/>
        </w:rPr>
        <w:t xml:space="preserve">. dostupno je na: </w:t>
      </w:r>
      <w:hyperlink r:id="rId79" w:history="1">
        <w:r w:rsidRPr="00106A4E">
          <w:rPr>
            <w:rStyle w:val="Hyperlink"/>
            <w:lang w:val="pt-PT"/>
          </w:rPr>
          <w:t>https://ec.europa.eu/sport/week_en</w:t>
        </w:r>
      </w:hyperlink>
      <w:r w:rsidRPr="00106A4E">
        <w:rPr>
          <w:lang w:val="pt-PT"/>
        </w:rPr>
        <w:t xml:space="preserve"> </w:t>
      </w:r>
    </w:p>
    <w:p w14:paraId="68DF2B06" w14:textId="77777777" w:rsidR="00094983" w:rsidRPr="00EA516A" w:rsidRDefault="00094983" w:rsidP="0069491D">
      <w:pPr>
        <w:pStyle w:val="GUIDE-NORMAL"/>
        <w:rPr>
          <w:lang w:val="pl-PL"/>
        </w:rPr>
        <w:sectPr w:rsidR="00094983" w:rsidRPr="00EA516A" w:rsidSect="00785DA9">
          <w:headerReference w:type="even" r:id="rId80"/>
          <w:endnotePr>
            <w:numFmt w:val="decimal"/>
          </w:endnotePr>
          <w:pgSz w:w="11906" w:h="16838" w:code="9"/>
          <w:pgMar w:top="1134" w:right="1418" w:bottom="1134" w:left="1418" w:header="720" w:footer="720" w:gutter="0"/>
          <w:cols w:space="720"/>
        </w:sectPr>
      </w:pPr>
    </w:p>
    <w:p w14:paraId="5482775F" w14:textId="77777777" w:rsidR="00094983" w:rsidRPr="00EA516A" w:rsidRDefault="00094983" w:rsidP="000E5F4D">
      <w:pPr>
        <w:pStyle w:val="Guide-Heading3"/>
        <w:rPr>
          <w:lang w:val="pl-PL"/>
        </w:rPr>
      </w:pPr>
      <w:bookmarkStart w:id="145" w:name="_Toc524354333"/>
      <w:bookmarkStart w:id="146" w:name="_Toc527711579"/>
      <w:r w:rsidRPr="00EA516A">
        <w:rPr>
          <w:lang w:val="pl-PL"/>
        </w:rPr>
        <w:t>Suradnička partnerstva</w:t>
      </w:r>
      <w:bookmarkEnd w:id="145"/>
      <w:bookmarkEnd w:id="146"/>
    </w:p>
    <w:p w14:paraId="2C2A4A75" w14:textId="77777777" w:rsidR="00094983" w:rsidRPr="00EA516A" w:rsidRDefault="00094983" w:rsidP="005449D2">
      <w:pPr>
        <w:pStyle w:val="Guide-Heading4"/>
        <w:rPr>
          <w:lang w:val="pl-PL"/>
        </w:rPr>
      </w:pPr>
      <w:r w:rsidRPr="00EA516A">
        <w:rPr>
          <w:lang w:val="pl-PL"/>
        </w:rPr>
        <w:t>Koji su ciljevi suradničkog partnerstva?</w:t>
      </w:r>
    </w:p>
    <w:p w14:paraId="6D774743" w14:textId="77777777" w:rsidR="00094983" w:rsidRPr="00EA516A" w:rsidRDefault="00094983" w:rsidP="005449D2">
      <w:pPr>
        <w:pStyle w:val="GUIDE-NORMAL"/>
      </w:pPr>
      <w:r w:rsidRPr="00EA516A">
        <w:rPr>
          <w:lang w:val="pl-PL"/>
        </w:rPr>
        <w:t xml:space="preserve">Suradnička partnerstva nude mogućnost za razvijanje, prijenos i/ili provedbu inovativnih proizvoda i/ili rad na aktivnostima intenzivnog širenja i iskorištavanja postojećih i novih proizvoda ili inovativnih ideja u različitim područjima povezanima sa sportom i tjelesnim aktivnostima. Uključuju različite organizacije i subjekte iz svijeta sporta i izvan njega, a posebno javna tijela na lokalnoj, regionalnoj, nacionalnoj i europskoj razini, sportske organizacije, organizacije povezane sa sportom i obrazovna tijela. </w:t>
      </w:r>
      <w:r w:rsidRPr="00EA516A">
        <w:t>Suradnička partnerstva inovativni su projekti usmjereni na:</w:t>
      </w:r>
    </w:p>
    <w:p w14:paraId="13F5D09A" w14:textId="77777777" w:rsidR="00094983" w:rsidRPr="00EA516A" w:rsidRDefault="00094983" w:rsidP="00C15D9C">
      <w:pPr>
        <w:pStyle w:val="Guide-NormalBulletpoints"/>
      </w:pPr>
      <w:r w:rsidRPr="00EA516A">
        <w:t>poticanje na sudjelovanje u sportu i tjelesnoj aktivnosti, posebno podupiranjem provedbe Preporuke Vijeća o tjelesnoj aktivnosti korisnoj za zdravlje te postupanjem u skladu sa Smjernicama EU-a o tjelesnim aktivnostima i Tartu pozivom za zdrav stil života;</w:t>
      </w:r>
    </w:p>
    <w:p w14:paraId="58504FC7" w14:textId="77777777" w:rsidR="00094983" w:rsidRPr="00AB0F28" w:rsidRDefault="00094983" w:rsidP="00C15D9C">
      <w:pPr>
        <w:pStyle w:val="Guide-NormalBulletpoints"/>
      </w:pPr>
      <w:r w:rsidRPr="00AB0F28">
        <w:t>poticanje na sudjelovanje u sportu i tjelesnoj aktivnosti, posebno podupiranjem provedbe Europskog tjedna sporta</w:t>
      </w:r>
    </w:p>
    <w:p w14:paraId="1C11691A" w14:textId="77777777" w:rsidR="00094983" w:rsidRPr="00AB0F28" w:rsidRDefault="00094983" w:rsidP="00C15D9C">
      <w:pPr>
        <w:pStyle w:val="Guide-NormalBulletpoints"/>
      </w:pPr>
      <w:r w:rsidRPr="00AB0F28">
        <w:t>promicanje obrazovanja u sportu i preko sporta, s posebnim naglaskom na razvoj vještina i podršku provedbi Smjernica EU-a o dvojnim karijerama sportaša</w:t>
      </w:r>
    </w:p>
    <w:p w14:paraId="62F9BBD2" w14:textId="77777777" w:rsidR="00094983" w:rsidRPr="00EA516A" w:rsidRDefault="00094983" w:rsidP="00C15D9C">
      <w:pPr>
        <w:pStyle w:val="Guide-NormalBulletpoints"/>
      </w:pPr>
      <w:r w:rsidRPr="00EA516A">
        <w:t>promicanje volontiranja u sportu</w:t>
      </w:r>
    </w:p>
    <w:p w14:paraId="21A75C08" w14:textId="77777777" w:rsidR="00094983" w:rsidRPr="00106A4E" w:rsidRDefault="00094983" w:rsidP="00C15D9C">
      <w:pPr>
        <w:pStyle w:val="Guide-NormalBulletpoints"/>
      </w:pPr>
      <w:r w:rsidRPr="00106A4E">
        <w:t xml:space="preserve">borbu protiv dopinga, posebno u rekreativnim okruženjima </w:t>
      </w:r>
    </w:p>
    <w:p w14:paraId="2C82523C" w14:textId="77777777" w:rsidR="00094983" w:rsidRPr="00EA516A" w:rsidRDefault="00094983" w:rsidP="00C15D9C">
      <w:pPr>
        <w:pStyle w:val="Guide-NormalBulletpoints"/>
      </w:pPr>
      <w:r w:rsidRPr="00EA516A">
        <w:t>borbu protiv namještanja utakmica</w:t>
      </w:r>
    </w:p>
    <w:p w14:paraId="1E998B89" w14:textId="77777777" w:rsidR="00094983" w:rsidRPr="00EA516A" w:rsidRDefault="00094983" w:rsidP="00C15D9C">
      <w:pPr>
        <w:pStyle w:val="Guide-NormalBulletpoints"/>
      </w:pPr>
      <w:r w:rsidRPr="00EA516A">
        <w:t>poboljšanje dobrog upravljanja u sportu</w:t>
      </w:r>
    </w:p>
    <w:p w14:paraId="038AC20B" w14:textId="77777777" w:rsidR="00094983" w:rsidRPr="00106A4E" w:rsidRDefault="00094983" w:rsidP="00C15D9C">
      <w:pPr>
        <w:pStyle w:val="Guide-NormalBulletpoints"/>
        <w:rPr>
          <w:lang w:val="pt-PT"/>
        </w:rPr>
      </w:pPr>
      <w:r w:rsidRPr="00106A4E">
        <w:rPr>
          <w:lang w:val="pt-PT"/>
        </w:rPr>
        <w:t xml:space="preserve">borbu protiv nasilja i suzbijanje rasizma, diskriminacije i netolerancije u sportu </w:t>
      </w:r>
    </w:p>
    <w:p w14:paraId="7D42C71B" w14:textId="77777777" w:rsidR="00094983" w:rsidRPr="00106A4E" w:rsidRDefault="00094983" w:rsidP="00C15D9C">
      <w:pPr>
        <w:pStyle w:val="Guide-NormalBulletpoints"/>
        <w:rPr>
          <w:lang w:val="pt-PT"/>
        </w:rPr>
      </w:pPr>
      <w:r w:rsidRPr="00106A4E">
        <w:rPr>
          <w:lang w:val="pt-PT"/>
        </w:rPr>
        <w:t>poticanje socijalne uključenosti i jednakih mogućnosti u sportu.</w:t>
      </w:r>
    </w:p>
    <w:p w14:paraId="05DD4FF9" w14:textId="77777777" w:rsidR="00094983" w:rsidRPr="00106A4E" w:rsidRDefault="00094983" w:rsidP="00C02115">
      <w:pPr>
        <w:pStyle w:val="GUIDE-NORMAL"/>
        <w:rPr>
          <w:lang w:val="pt-PT"/>
        </w:rPr>
      </w:pPr>
      <w:r w:rsidRPr="00B65313">
        <w:rPr>
          <w:lang w:val="pt-PT"/>
        </w:rPr>
        <w:t xml:space="preserve">U svim tim područjima treba se promicati ravnopravnost spolova. </w:t>
      </w:r>
      <w:r w:rsidRPr="00106A4E">
        <w:rPr>
          <w:lang w:val="pt-PT"/>
        </w:rPr>
        <w:t>Treba se poticati suradnja s partnerskim zemljama.</w:t>
      </w:r>
    </w:p>
    <w:p w14:paraId="1651ABFF" w14:textId="77777777" w:rsidR="00094983" w:rsidRPr="00106A4E" w:rsidRDefault="00094983" w:rsidP="00C02115">
      <w:pPr>
        <w:pStyle w:val="GUIDE-NORMAL"/>
        <w:rPr>
          <w:lang w:val="pt-PT"/>
        </w:rPr>
      </w:pPr>
      <w:r w:rsidRPr="00106A4E">
        <w:rPr>
          <w:lang w:val="pt-PT"/>
        </w:rPr>
        <w:t>Suradničkim partnerstvima trebali bi se poticati stvaranje i razvoj europskih mreža u području sporta. EU time može pružiti mogućnosti za jačanje suradnje među dionicima koja ne bi postojala bez djelovanja EU-a. Suradničkim partnerstvima trebala bi se poticati i sinergija s lokalnim, regionalnim, nacionalnim i međunarodnim politikama za promicanje sporta i tjelesne aktivnosti te za rješavanje izazova u vezi sa sportom i sinergija među tim politikama.</w:t>
      </w:r>
    </w:p>
    <w:p w14:paraId="56401360" w14:textId="77777777" w:rsidR="00094983" w:rsidRPr="00106A4E" w:rsidRDefault="00094983" w:rsidP="00C02115">
      <w:pPr>
        <w:pStyle w:val="GUIDE-NORMAL"/>
        <w:rPr>
          <w:lang w:val="pt-PT"/>
        </w:rPr>
      </w:pPr>
      <w:r w:rsidRPr="00106A4E">
        <w:rPr>
          <w:lang w:val="pt-PT"/>
        </w:rPr>
        <w:t>U okviru suradničkih partnerstava programom Erasmus+ namjerava se podržati ispitivanje i razvoj novih oblika projekata i novih oblika transnacionalne suradnje u području sporta kojima će se potaknuti veći razvoj inicijativa koje se podupiru nacionalnim programima financiranja ili drugim europskim sredstvima, kao što su europski strukturni i investicijski fondovi.</w:t>
      </w:r>
    </w:p>
    <w:p w14:paraId="73343D7D" w14:textId="77777777" w:rsidR="00094983" w:rsidRPr="00106A4E" w:rsidRDefault="00094983" w:rsidP="0033074D">
      <w:pPr>
        <w:pStyle w:val="GUIDE-NORMAL"/>
        <w:rPr>
          <w:lang w:val="pt-PT"/>
        </w:rPr>
      </w:pPr>
      <w:r w:rsidRPr="00106A4E">
        <w:rPr>
          <w:lang w:val="pt-PT"/>
        </w:rPr>
        <w:t>Komisija će preko svoje izvršne agencije organizirati jedan krug odabira tijekom godine.</w:t>
      </w:r>
    </w:p>
    <w:p w14:paraId="3627C8AA" w14:textId="77777777" w:rsidR="00094983" w:rsidRPr="00EA516A" w:rsidRDefault="00094983" w:rsidP="00592FBC">
      <w:pPr>
        <w:pStyle w:val="Guide-Heading4"/>
        <w:rPr>
          <w:lang w:val="fi-FI"/>
        </w:rPr>
      </w:pPr>
      <w:r w:rsidRPr="00EA516A">
        <w:rPr>
          <w:lang w:val="fi-FI"/>
        </w:rPr>
        <w:t>Koje se aktivnosti podupiru u okviru te aktivnosti?</w:t>
      </w:r>
    </w:p>
    <w:p w14:paraId="2F49FD19" w14:textId="77777777" w:rsidR="00094983" w:rsidRPr="00EA516A" w:rsidRDefault="00094983" w:rsidP="00592FBC">
      <w:pPr>
        <w:pStyle w:val="GUIDE-NORMAL"/>
        <w:rPr>
          <w:lang w:val="fi-FI"/>
        </w:rPr>
      </w:pPr>
      <w:r w:rsidRPr="00EA516A">
        <w:rPr>
          <w:lang w:val="fi-FI"/>
        </w:rPr>
        <w:t>Program Erasmus+ nudi veliku fleksibilnost u smislu aktivnosti koje se mogu provoditi suradničkim partnerstvima ako je u prijedlogu dokazano da su te aktivnosti najprimjerenije za ostvarivanje ciljeva utvrđenih u projektu. Suradnička partnerstva mogu obično obuhvaćati niz aktivnosti, kao što su, primjerice:</w:t>
      </w:r>
    </w:p>
    <w:p w14:paraId="447F6BAB" w14:textId="77777777" w:rsidR="00094983" w:rsidRPr="00EA516A" w:rsidRDefault="00094983" w:rsidP="009827DE">
      <w:pPr>
        <w:pStyle w:val="Guide-NormalBulletpoints"/>
      </w:pPr>
      <w:r w:rsidRPr="00EA516A">
        <w:t>umrežavanje među dionicima</w:t>
      </w:r>
    </w:p>
    <w:p w14:paraId="675252D0" w14:textId="77777777" w:rsidR="00094983" w:rsidRPr="00B65313" w:rsidRDefault="00094983" w:rsidP="009827DE">
      <w:pPr>
        <w:pStyle w:val="Guide-NormalBulletpoints"/>
      </w:pPr>
      <w:r w:rsidRPr="00B65313">
        <w:t>razvijanje, utvrđivanje, promicanje i razmjena dobre prakse</w:t>
      </w:r>
    </w:p>
    <w:p w14:paraId="5C3FF1A4" w14:textId="77777777" w:rsidR="00094983" w:rsidRPr="00EA516A" w:rsidRDefault="00094983" w:rsidP="009827DE">
      <w:pPr>
        <w:pStyle w:val="Guide-NormalBulletpoints"/>
        <w:rPr>
          <w:lang w:val="pt-PT"/>
        </w:rPr>
      </w:pPr>
      <w:r w:rsidRPr="00EA516A">
        <w:rPr>
          <w:lang w:val="pt-PT"/>
        </w:rPr>
        <w:t>priprema, razvoj i provedba modula obrazovanja i osposobljavanja te alata</w:t>
      </w:r>
    </w:p>
    <w:p w14:paraId="1C2618FE" w14:textId="77777777" w:rsidR="00094983" w:rsidRPr="00EA516A" w:rsidRDefault="00094983" w:rsidP="009827DE">
      <w:pPr>
        <w:pStyle w:val="Guide-NormalBulletpoints"/>
        <w:rPr>
          <w:lang w:val="pt-PT"/>
        </w:rPr>
      </w:pPr>
      <w:r w:rsidRPr="00EA516A">
        <w:rPr>
          <w:lang w:val="pt-PT"/>
        </w:rPr>
        <w:t>aktivnosti za povećanje kompetencija multiplikatora u području sporta i za razvoj praćenja i vrednovanja pokazatelja, posebno u vezi s promicanjem etičkog ponašanja i etičkih kodeksa među sportašima</w:t>
      </w:r>
    </w:p>
    <w:p w14:paraId="7C9977C6" w14:textId="77777777" w:rsidR="00094983" w:rsidRPr="00EA516A" w:rsidRDefault="00094983" w:rsidP="009827DE">
      <w:pPr>
        <w:pStyle w:val="Guide-NormalBulletpoints"/>
        <w:rPr>
          <w:lang w:val="pt-PT"/>
        </w:rPr>
      </w:pPr>
      <w:r w:rsidRPr="00EA516A">
        <w:rPr>
          <w:lang w:val="pt-PT"/>
        </w:rPr>
        <w:t>aktivnosti jačanja svijesti o dodanoj vrijednosti sporta i tjelesne aktivnosti za osobni, društveni i profesionalni razvoj osoba</w:t>
      </w:r>
    </w:p>
    <w:p w14:paraId="2694ED47" w14:textId="77777777" w:rsidR="00094983" w:rsidRPr="00EA516A" w:rsidRDefault="00094983" w:rsidP="009827DE">
      <w:pPr>
        <w:pStyle w:val="Guide-NormalBulletpoints"/>
        <w:rPr>
          <w:lang w:val="pt-PT"/>
        </w:rPr>
      </w:pPr>
      <w:r w:rsidRPr="00EA516A">
        <w:rPr>
          <w:lang w:val="pt-PT"/>
        </w:rPr>
        <w:t>aktivnosti za promicanje inovativnih sinergija između područja sporta i područja zdravlja, obrazovanja, osposobljavanja i mladih</w:t>
      </w:r>
    </w:p>
    <w:p w14:paraId="3A5F8A7F" w14:textId="77777777" w:rsidR="00094983" w:rsidRPr="00EA516A" w:rsidRDefault="00094983" w:rsidP="009827DE">
      <w:pPr>
        <w:pStyle w:val="Guide-NormalBulletpoints"/>
        <w:rPr>
          <w:lang w:val="pt-PT"/>
        </w:rPr>
      </w:pPr>
      <w:r w:rsidRPr="00EA516A">
        <w:rPr>
          <w:lang w:val="pt-PT"/>
        </w:rPr>
        <w:t>aktivnosti za povećanje baze dokaza u sportu za suzbijanje društvenih i gospodarskih izazova (prikupljanje podataka kojima se podupiru prethodno navedene aktivnosti, ankete, savjetovanja itd.)</w:t>
      </w:r>
    </w:p>
    <w:p w14:paraId="7E50EB79" w14:textId="77777777" w:rsidR="00094983" w:rsidRPr="00EA516A" w:rsidRDefault="00094983" w:rsidP="009827DE">
      <w:pPr>
        <w:pStyle w:val="Guide-NormalBulletpoints"/>
        <w:rPr>
          <w:lang w:val="pt-PT"/>
        </w:rPr>
      </w:pPr>
      <w:r w:rsidRPr="00EA516A">
        <w:rPr>
          <w:lang w:val="pt-PT"/>
        </w:rPr>
        <w:t>konferencije, seminari, sastanci, događanja i mjere podizanja svijesti kojima se podupiru navedene aktivnosti.</w:t>
      </w:r>
    </w:p>
    <w:p w14:paraId="016669C9" w14:textId="77777777" w:rsidR="00094983" w:rsidRPr="00EA516A" w:rsidRDefault="00094983" w:rsidP="00CF6DDB">
      <w:pPr>
        <w:pStyle w:val="Guide-Heading4"/>
        <w:rPr>
          <w:lang w:val="pt-PT"/>
        </w:rPr>
      </w:pPr>
      <w:r w:rsidRPr="00EA516A">
        <w:rPr>
          <w:lang w:val="pt-PT"/>
        </w:rPr>
        <w:t>Tko može sudjelovati u suradničkom partnerstvu?</w:t>
      </w:r>
    </w:p>
    <w:p w14:paraId="50F4FBFE" w14:textId="77777777" w:rsidR="00094983" w:rsidRPr="00EA516A" w:rsidRDefault="00094983" w:rsidP="00045667">
      <w:pPr>
        <w:pStyle w:val="GUIDE-NORMAL"/>
        <w:rPr>
          <w:lang w:val="pt-PT"/>
        </w:rPr>
      </w:pPr>
      <w:r w:rsidRPr="00EA516A">
        <w:rPr>
          <w:lang w:val="pt-PT"/>
        </w:rPr>
        <w:t>Suradnička partnerstva otvorena su svim vrstama javnih ustanova ili organizacija aktivnih u području sporta i tjelesne aktivnosti. Ovisno o cilju projekta, suradnička partnerstva trebala bi uključivati odgovarajuće i raznolike partnere kako bi se iskoristila različita iskustva, profili i stručnost te proizveli relevantni i visokokvalitetni rezultati projekta.</w:t>
      </w:r>
    </w:p>
    <w:p w14:paraId="61740D0C" w14:textId="77777777" w:rsidR="00094983" w:rsidRPr="00EA516A" w:rsidRDefault="00094983" w:rsidP="00045667">
      <w:pPr>
        <w:pStyle w:val="GUIDE-NORMAL"/>
        <w:rPr>
          <w:spacing w:val="-4"/>
          <w:lang w:val="pt-PT"/>
        </w:rPr>
      </w:pPr>
      <w:r w:rsidRPr="00EA516A">
        <w:rPr>
          <w:spacing w:val="-4"/>
          <w:lang w:val="pt-PT"/>
        </w:rPr>
        <w:t>Suradnička partnerstva usmjerena su na suradnju između organizacija s poslovnim nastanom u zemljama sudionicama programa.</w:t>
      </w:r>
    </w:p>
    <w:p w14:paraId="3C257F7E" w14:textId="77777777" w:rsidR="00094983" w:rsidRPr="00106A4E" w:rsidRDefault="00094983" w:rsidP="00045667">
      <w:pPr>
        <w:pStyle w:val="GUIDE-NORMAL"/>
        <w:rPr>
          <w:lang w:val="it-IT"/>
        </w:rPr>
      </w:pPr>
      <w:r w:rsidRPr="00106A4E">
        <w:rPr>
          <w:lang w:val="it-IT"/>
        </w:rPr>
        <w:t>Suradničko partnerstvo trebalo bi se sastojati od:</w:t>
      </w:r>
    </w:p>
    <w:p w14:paraId="0598E177" w14:textId="77777777" w:rsidR="00094983" w:rsidRPr="00EA516A" w:rsidRDefault="00094983" w:rsidP="009E7240">
      <w:pPr>
        <w:pStyle w:val="Guide-NormalBulletpoints"/>
        <w:ind w:left="530"/>
      </w:pPr>
      <w:r w:rsidRPr="00106A4E">
        <w:rPr>
          <w:lang w:val="it-IT"/>
        </w:rPr>
        <w:t xml:space="preserve">podnositelja zahtjeva / koordinatora: organizacija koja podnosi prijedlog projekta u ime svih partnera. Kad se projekt odobri, podnositelj zahtjeva / koordinator postat će glavni korisnik bespovratnih sredstava EU-a i potpisat će ugovor o dodjeli bespovratnih sredstava za više korisnika u ime svih organizacija sudionica. </w:t>
      </w:r>
      <w:r w:rsidRPr="00EA516A">
        <w:t>Ta koordinacijska uloga obuhvaća sljedeće zadaće:</w:t>
      </w:r>
    </w:p>
    <w:p w14:paraId="550E39CB" w14:textId="77777777" w:rsidR="00094983" w:rsidRPr="00FB43F1" w:rsidRDefault="00094983" w:rsidP="00BD14F1">
      <w:pPr>
        <w:pStyle w:val="Guide-ListDash"/>
        <w:numPr>
          <w:ilvl w:val="0"/>
          <w:numId w:val="176"/>
        </w:numPr>
        <w:ind w:left="900"/>
        <w:rPr>
          <w:lang w:val="es-ES"/>
        </w:rPr>
      </w:pPr>
      <w:r w:rsidRPr="00FB43F1">
        <w:rPr>
          <w:lang w:val="es-ES"/>
        </w:rPr>
        <w:t>predstavlja organizacije sudionice u odnosu prema Europskoj komisiji i djeluje u njihovo ime</w:t>
      </w:r>
    </w:p>
    <w:p w14:paraId="1DCBF6FE" w14:textId="77777777" w:rsidR="00094983" w:rsidRPr="00FB43F1" w:rsidRDefault="00094983" w:rsidP="00BD14F1">
      <w:pPr>
        <w:pStyle w:val="Guide-ListDash"/>
        <w:numPr>
          <w:ilvl w:val="0"/>
          <w:numId w:val="176"/>
        </w:numPr>
        <w:ind w:left="900"/>
        <w:rPr>
          <w:lang w:val="es-ES"/>
        </w:rPr>
      </w:pPr>
      <w:r w:rsidRPr="00FB43F1">
        <w:rPr>
          <w:lang w:val="es-ES"/>
        </w:rPr>
        <w:t>snosi financijsku i pravnu odgovornost za odgovarajuću operativnu, administrativnu i financijsku provedbu cijelog projekta</w:t>
      </w:r>
    </w:p>
    <w:p w14:paraId="34CF245F" w14:textId="77777777" w:rsidR="00094983" w:rsidRPr="00B65313" w:rsidRDefault="00094983" w:rsidP="00BD14F1">
      <w:pPr>
        <w:pStyle w:val="Guide-ListDash"/>
        <w:numPr>
          <w:ilvl w:val="0"/>
          <w:numId w:val="176"/>
        </w:numPr>
        <w:ind w:left="900"/>
        <w:rPr>
          <w:lang w:val="es-ES"/>
        </w:rPr>
      </w:pPr>
      <w:r w:rsidRPr="00B65313">
        <w:rPr>
          <w:lang w:val="es-ES"/>
        </w:rPr>
        <w:t>koordinira suradničko partnerstvo u suradnji sa svim drugim partnerima u projektu</w:t>
      </w:r>
    </w:p>
    <w:p w14:paraId="09B32FE6" w14:textId="77777777" w:rsidR="00094983" w:rsidRPr="00B65313" w:rsidRDefault="00094983" w:rsidP="009E7240">
      <w:pPr>
        <w:pStyle w:val="Guide-NormalBulletpoints"/>
        <w:ind w:left="530"/>
        <w:rPr>
          <w:lang w:val="es-ES"/>
        </w:rPr>
      </w:pPr>
      <w:r w:rsidRPr="00B65313">
        <w:rPr>
          <w:lang w:val="es-ES"/>
        </w:rPr>
        <w:t>partnera: organizacije koje aktivno pridonose pripremi, provedbi i vrednovanju suradničkog partnerstva. Svaki partner mora potpisati punomoć kojom potpisnik opunomoćuje koordinatora da djeluje u njegovo ime i za njegov račun za vrijeme provedbe projekta.</w:t>
      </w:r>
    </w:p>
    <w:p w14:paraId="3A4146CC" w14:textId="77777777" w:rsidR="00094983" w:rsidRPr="00B65313" w:rsidRDefault="00094983" w:rsidP="00CF6DDB">
      <w:pPr>
        <w:pStyle w:val="Guide-Heading4"/>
        <w:rPr>
          <w:lang w:val="es-ES"/>
        </w:rPr>
      </w:pPr>
      <w:r w:rsidRPr="00B65313">
        <w:rPr>
          <w:lang w:val="es-ES"/>
        </w:rPr>
        <w:t>Koji se kriteriji primjenjuju za ocjenjivanje suradničkog partnerstva?</w:t>
      </w:r>
    </w:p>
    <w:p w14:paraId="7545DB72" w14:textId="77777777" w:rsidR="00094983" w:rsidRPr="00B65313" w:rsidRDefault="00094983" w:rsidP="009E7240">
      <w:pPr>
        <w:pStyle w:val="GUIDE-NORMAL"/>
        <w:rPr>
          <w:lang w:val="es-ES"/>
        </w:rPr>
      </w:pPr>
      <w:r w:rsidRPr="00B65313">
        <w:rPr>
          <w:lang w:val="es-ES"/>
        </w:rPr>
        <w:t>U nastavku su navedeni formalni kriteriji koje mora ispuniti suradnički projekt kako bi bio prihvatljiv za dodjelu bespovratnih sredstava iz programa Erasmus+:</w:t>
      </w:r>
    </w:p>
    <w:p w14:paraId="14008E5E" w14:textId="77777777" w:rsidR="00094983" w:rsidRPr="00EA516A" w:rsidRDefault="00094983" w:rsidP="0067483B">
      <w:pPr>
        <w:pStyle w:val="Guide-Heading5"/>
      </w:pPr>
      <w:r w:rsidRPr="00EA516A">
        <w:t>Kriteriji prihvatljivosti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38"/>
        <w:gridCol w:w="7222"/>
      </w:tblGrid>
      <w:tr w:rsidR="00094983" w:rsidRPr="007F4172" w14:paraId="3185B2B2" w14:textId="77777777" w:rsidTr="0018519F">
        <w:trPr>
          <w:trHeight w:val="543"/>
        </w:trPr>
        <w:tc>
          <w:tcPr>
            <w:tcW w:w="1838" w:type="dxa"/>
            <w:tcBorders>
              <w:bottom w:val="dashed" w:sz="4" w:space="0" w:color="auto"/>
            </w:tcBorders>
            <w:shd w:val="clear" w:color="auto" w:fill="auto"/>
            <w:tcMar>
              <w:left w:w="57" w:type="dxa"/>
              <w:right w:w="57" w:type="dxa"/>
            </w:tcMar>
            <w:vAlign w:val="center"/>
          </w:tcPr>
          <w:p w14:paraId="746259A1"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Prihvatljive organizacije sudionice</w:t>
            </w:r>
          </w:p>
        </w:tc>
        <w:tc>
          <w:tcPr>
            <w:tcW w:w="7222" w:type="dxa"/>
            <w:tcBorders>
              <w:bottom w:val="dashed" w:sz="4" w:space="0" w:color="auto"/>
            </w:tcBorders>
            <w:shd w:val="clear" w:color="auto" w:fill="auto"/>
            <w:tcMar>
              <w:left w:w="57" w:type="dxa"/>
              <w:right w:w="57" w:type="dxa"/>
            </w:tcMar>
          </w:tcPr>
          <w:p w14:paraId="7C155924" w14:textId="77777777" w:rsidR="00094983" w:rsidRPr="00EA516A" w:rsidRDefault="00094983" w:rsidP="0018519F">
            <w:pPr>
              <w:widowControl/>
              <w:spacing w:before="6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Bilo koja organizacija ili javno tijelo, sa svojim pridruženim subjektima (ako ih ima), koji djeluju u području sporta, s poslovnim nastanom u zemlji sudionici programa ili u bilo kojoj partnerskoj zemlji u svijetu (vidjeti odjeljak „Prihvatljive zemlje” u dijelu A ovog Vodiča).</w:t>
            </w:r>
          </w:p>
          <w:p w14:paraId="5A09AA65" w14:textId="77777777" w:rsidR="00094983" w:rsidRPr="00144F52" w:rsidRDefault="00094983" w:rsidP="0018519F">
            <w:pPr>
              <w:widowControl/>
              <w:spacing w:after="60"/>
              <w:jc w:val="both"/>
              <w:rPr>
                <w:rFonts w:eastAsia="Times New Roman"/>
                <w:sz w:val="18"/>
                <w:szCs w:val="18"/>
                <w:shd w:val="clear" w:color="auto" w:fill="FFFFFF"/>
                <w:lang w:val="en-GB" w:eastAsia="en-GB"/>
              </w:rPr>
            </w:pPr>
            <w:r w:rsidRPr="00144F52">
              <w:rPr>
                <w:rFonts w:eastAsia="Times New Roman"/>
                <w:sz w:val="18"/>
                <w:szCs w:val="18"/>
                <w:shd w:val="clear" w:color="auto" w:fill="FFFFFF"/>
                <w:lang w:val="en-GB" w:eastAsia="en-GB"/>
              </w:rPr>
              <w:t>Takve organizacije, na primjer, mogu biti (otvoren popis):</w:t>
            </w:r>
          </w:p>
          <w:p w14:paraId="3FDAC952" w14:textId="77777777" w:rsidR="00094983" w:rsidRPr="00EA516A" w:rsidRDefault="00094983" w:rsidP="0018519F">
            <w:pPr>
              <w:pStyle w:val="Guide-NormalBulletpoints"/>
              <w:spacing w:after="0"/>
              <w:rPr>
                <w:lang w:val="pl-PL"/>
              </w:rPr>
            </w:pPr>
            <w:r w:rsidRPr="00EA516A">
              <w:rPr>
                <w:lang w:val="pl-PL"/>
              </w:rPr>
              <w:t>javno tijelo zaduženo za sport na lokalnoj, regionalnoj ili nacionalnoj razini</w:t>
            </w:r>
          </w:p>
          <w:p w14:paraId="476A2674" w14:textId="77777777" w:rsidR="00094983" w:rsidRPr="00EA516A" w:rsidRDefault="00094983" w:rsidP="00C4623D">
            <w:pPr>
              <w:pStyle w:val="Guide-NormalBulletpoints"/>
              <w:rPr>
                <w:lang w:val="pl-PL"/>
              </w:rPr>
            </w:pPr>
            <w:r w:rsidRPr="00EA516A">
              <w:rPr>
                <w:lang w:val="pl-PL"/>
              </w:rPr>
              <w:t>nacionalni olimpijski odbor ili nacionalni sportski savez</w:t>
            </w:r>
          </w:p>
          <w:p w14:paraId="4E521DE9" w14:textId="77777777" w:rsidR="00094983" w:rsidRPr="00EA516A" w:rsidRDefault="00094983" w:rsidP="00C4623D">
            <w:pPr>
              <w:pStyle w:val="Guide-NormalBulletpoints"/>
              <w:rPr>
                <w:lang w:val="pl-PL"/>
              </w:rPr>
            </w:pPr>
            <w:r w:rsidRPr="00EA516A">
              <w:rPr>
                <w:lang w:val="pl-PL"/>
              </w:rPr>
              <w:t>sportska organizacija na lokalnoj, regionalnoj, europskoj ili međunarodnoj razini</w:t>
            </w:r>
          </w:p>
          <w:p w14:paraId="3F525175" w14:textId="77777777" w:rsidR="00094983" w:rsidRPr="00EA516A" w:rsidRDefault="00094983" w:rsidP="00C4623D">
            <w:pPr>
              <w:pStyle w:val="Guide-NormalBulletpoints"/>
            </w:pPr>
            <w:r w:rsidRPr="00EA516A">
              <w:t>nacionalna sportska liga</w:t>
            </w:r>
          </w:p>
          <w:p w14:paraId="540BB8DD" w14:textId="77777777" w:rsidR="00094983" w:rsidRPr="00EA516A" w:rsidRDefault="00094983" w:rsidP="00C4623D">
            <w:pPr>
              <w:pStyle w:val="Guide-NormalBulletpoints"/>
            </w:pPr>
            <w:r w:rsidRPr="00EA516A">
              <w:t>sportski klub</w:t>
            </w:r>
          </w:p>
          <w:p w14:paraId="60BFDB70" w14:textId="77777777" w:rsidR="00094983" w:rsidRPr="00EA516A" w:rsidRDefault="00094983" w:rsidP="00C4623D">
            <w:pPr>
              <w:pStyle w:val="Guide-NormalBulletpoints"/>
              <w:rPr>
                <w:lang w:val="pl-PL"/>
              </w:rPr>
            </w:pPr>
            <w:r w:rsidRPr="00EA516A">
              <w:rPr>
                <w:lang w:val="pl-PL"/>
              </w:rPr>
              <w:t>organizacija ili savez koji predstavlja sportaše</w:t>
            </w:r>
          </w:p>
          <w:p w14:paraId="3B5239C5" w14:textId="77777777" w:rsidR="00094983" w:rsidRPr="00EA516A" w:rsidRDefault="00094983" w:rsidP="00C4623D">
            <w:pPr>
              <w:pStyle w:val="Guide-NormalBulletpoints"/>
              <w:rPr>
                <w:lang w:val="pl-PL"/>
              </w:rPr>
            </w:pPr>
            <w:r w:rsidRPr="00EA516A">
              <w:rPr>
                <w:lang w:val="pl-PL"/>
              </w:rPr>
              <w:t>organizacija ili savezi koji predstavljaju profesionalce i volontere u sportu (kao što su treneri, menadžeri itd.)</w:t>
            </w:r>
          </w:p>
          <w:p w14:paraId="5C7F0B7D" w14:textId="77777777" w:rsidR="00094983" w:rsidRPr="00EA516A" w:rsidRDefault="00094983" w:rsidP="00C4623D">
            <w:pPr>
              <w:pStyle w:val="Guide-NormalBulletpoints"/>
              <w:rPr>
                <w:lang w:val="pl-PL"/>
              </w:rPr>
            </w:pPr>
            <w:r w:rsidRPr="00EA516A">
              <w:rPr>
                <w:lang w:val="pl-PL"/>
              </w:rPr>
              <w:t>organizacija koja predstavlja pokret „sport za sve”</w:t>
            </w:r>
          </w:p>
          <w:p w14:paraId="10E89AD9" w14:textId="77777777" w:rsidR="00094983" w:rsidRPr="00EA516A" w:rsidRDefault="00094983" w:rsidP="00C4623D">
            <w:pPr>
              <w:pStyle w:val="Guide-NormalBulletpoints"/>
              <w:rPr>
                <w:lang w:val="pl-PL"/>
              </w:rPr>
            </w:pPr>
            <w:r w:rsidRPr="00EA516A">
              <w:rPr>
                <w:lang w:val="pl-PL"/>
              </w:rPr>
              <w:t>organizacija aktivna u području promicanja tjelesne aktivnosti</w:t>
            </w:r>
          </w:p>
          <w:p w14:paraId="4689218B" w14:textId="77777777" w:rsidR="00094983" w:rsidRPr="00EA516A" w:rsidRDefault="00094983" w:rsidP="00C4623D">
            <w:pPr>
              <w:pStyle w:val="Guide-NormalBulletpoints"/>
              <w:rPr>
                <w:lang w:val="pl-PL"/>
              </w:rPr>
            </w:pPr>
            <w:r w:rsidRPr="00EA516A">
              <w:rPr>
                <w:lang w:val="pl-PL"/>
              </w:rPr>
              <w:t>organizacija koja predstavlja sektor aktivnog slobodnog vremena</w:t>
            </w:r>
          </w:p>
          <w:p w14:paraId="15D89981" w14:textId="77777777" w:rsidR="00094983" w:rsidRPr="00EA516A" w:rsidRDefault="00094983" w:rsidP="0018519F">
            <w:pPr>
              <w:pStyle w:val="Guide-NormalBulletpoints"/>
              <w:spacing w:after="60"/>
              <w:rPr>
                <w:lang w:val="pl-PL"/>
              </w:rPr>
            </w:pPr>
            <w:r w:rsidRPr="00EA516A">
              <w:rPr>
                <w:lang w:val="pl-PL"/>
              </w:rPr>
              <w:t>organizacija aktivna u području obrazovanja, osposobljavanja ili mladih.</w:t>
            </w:r>
          </w:p>
        </w:tc>
      </w:tr>
      <w:tr w:rsidR="00094983" w:rsidRPr="007F4172" w14:paraId="1F5F903D" w14:textId="77777777" w:rsidTr="0018519F">
        <w:trPr>
          <w:trHeight w:val="339"/>
        </w:trPr>
        <w:tc>
          <w:tcPr>
            <w:tcW w:w="1838" w:type="dxa"/>
            <w:tcBorders>
              <w:top w:val="dashed" w:sz="4" w:space="0" w:color="auto"/>
              <w:bottom w:val="dashed" w:sz="4" w:space="0" w:color="auto"/>
            </w:tcBorders>
            <w:shd w:val="clear" w:color="auto" w:fill="auto"/>
            <w:tcMar>
              <w:left w:w="57" w:type="dxa"/>
              <w:right w:w="57" w:type="dxa"/>
            </w:tcMar>
            <w:vAlign w:val="center"/>
          </w:tcPr>
          <w:p w14:paraId="71251F6B"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Tko se može prijaviti?</w:t>
            </w:r>
          </w:p>
        </w:tc>
        <w:tc>
          <w:tcPr>
            <w:tcW w:w="7222" w:type="dxa"/>
            <w:tcBorders>
              <w:top w:val="dashed" w:sz="4" w:space="0" w:color="auto"/>
              <w:bottom w:val="dashed" w:sz="4" w:space="0" w:color="auto"/>
            </w:tcBorders>
            <w:shd w:val="clear" w:color="auto" w:fill="auto"/>
            <w:tcMar>
              <w:left w:w="57" w:type="dxa"/>
              <w:right w:w="57" w:type="dxa"/>
            </w:tcMar>
          </w:tcPr>
          <w:p w14:paraId="38333406" w14:textId="77777777" w:rsidR="00094983" w:rsidRPr="00EA516A" w:rsidRDefault="00094983" w:rsidP="0018519F">
            <w:pPr>
              <w:widowControl/>
              <w:spacing w:before="60" w:after="60"/>
              <w:jc w:val="both"/>
              <w:rPr>
                <w:rFonts w:eastAsia="Times New Roman"/>
                <w:spacing w:val="-4"/>
                <w:sz w:val="18"/>
                <w:szCs w:val="18"/>
                <w:shd w:val="clear" w:color="auto" w:fill="FFFFFF"/>
                <w:lang w:val="pl-PL" w:eastAsia="en-GB"/>
              </w:rPr>
            </w:pPr>
            <w:r w:rsidRPr="00AB0F28">
              <w:rPr>
                <w:rFonts w:eastAsia="Times New Roman"/>
                <w:spacing w:val="-4"/>
                <w:sz w:val="18"/>
                <w:szCs w:val="18"/>
                <w:shd w:val="clear" w:color="auto" w:fill="FFFFFF"/>
                <w:lang w:val="en-GB" w:eastAsia="en-GB"/>
              </w:rPr>
              <w:t xml:space="preserve">Svaka organizacija sudionica s poslovnim nastanom u zemlji sudionici programa može biti podnositelj zahtjeva. </w:t>
            </w:r>
            <w:r w:rsidRPr="00EA516A">
              <w:rPr>
                <w:rFonts w:eastAsia="Times New Roman"/>
                <w:spacing w:val="-4"/>
                <w:sz w:val="18"/>
                <w:szCs w:val="18"/>
                <w:shd w:val="clear" w:color="auto" w:fill="FFFFFF"/>
                <w:lang w:val="pl-PL" w:eastAsia="en-GB"/>
              </w:rPr>
              <w:t>Ta organizacija podnosi zahtjev u ime svih organizacija koje sudjeluju u projektu.</w:t>
            </w:r>
          </w:p>
        </w:tc>
      </w:tr>
      <w:tr w:rsidR="00094983" w:rsidRPr="007F4172" w14:paraId="309BA22B" w14:textId="77777777" w:rsidTr="0018519F">
        <w:trPr>
          <w:trHeight w:val="603"/>
        </w:trPr>
        <w:tc>
          <w:tcPr>
            <w:tcW w:w="1838" w:type="dxa"/>
            <w:tcBorders>
              <w:top w:val="dashed" w:sz="4" w:space="0" w:color="auto"/>
              <w:bottom w:val="dashed" w:sz="4" w:space="0" w:color="auto"/>
              <w:right w:val="single" w:sz="4" w:space="0" w:color="auto"/>
            </w:tcBorders>
            <w:shd w:val="clear" w:color="auto" w:fill="auto"/>
            <w:tcMar>
              <w:left w:w="57" w:type="dxa"/>
              <w:right w:w="57" w:type="dxa"/>
            </w:tcMar>
            <w:vAlign w:val="center"/>
          </w:tcPr>
          <w:p w14:paraId="302D47A2" w14:textId="77777777" w:rsidR="00094983" w:rsidRPr="00EA516A" w:rsidRDefault="00094983" w:rsidP="0018519F">
            <w:pPr>
              <w:widowControl/>
              <w:rPr>
                <w:rFonts w:eastAsia="Times New Roman"/>
                <w:b/>
                <w:color w:val="000000"/>
                <w:sz w:val="18"/>
                <w:szCs w:val="18"/>
                <w:shd w:val="clear" w:color="auto" w:fill="FFFFFF"/>
                <w:lang w:val="it-IT" w:eastAsia="en-GB"/>
              </w:rPr>
            </w:pPr>
            <w:r w:rsidRPr="00EA516A">
              <w:rPr>
                <w:rFonts w:eastAsia="Times New Roman"/>
                <w:b/>
                <w:color w:val="000000"/>
                <w:sz w:val="18"/>
                <w:szCs w:val="18"/>
                <w:shd w:val="clear" w:color="auto" w:fill="FFFFFF"/>
                <w:lang w:val="it-IT" w:eastAsia="en-GB"/>
              </w:rPr>
              <w:t>Broj i profil organizacija sudionica</w:t>
            </w:r>
          </w:p>
        </w:tc>
        <w:tc>
          <w:tcPr>
            <w:tcW w:w="7222" w:type="dxa"/>
            <w:tcBorders>
              <w:top w:val="dashed" w:sz="4" w:space="0" w:color="auto"/>
              <w:left w:val="single" w:sz="4" w:space="0" w:color="auto"/>
              <w:bottom w:val="dashed" w:sz="4" w:space="0" w:color="auto"/>
            </w:tcBorders>
            <w:shd w:val="clear" w:color="auto" w:fill="auto"/>
            <w:tcMar>
              <w:left w:w="57" w:type="dxa"/>
              <w:right w:w="57" w:type="dxa"/>
            </w:tcMar>
          </w:tcPr>
          <w:p w14:paraId="5421D2AA" w14:textId="77777777" w:rsidR="00094983" w:rsidRPr="00EA516A" w:rsidRDefault="00094983" w:rsidP="0018519F">
            <w:pPr>
              <w:widowControl/>
              <w:spacing w:before="60" w:after="60"/>
              <w:jc w:val="both"/>
              <w:rPr>
                <w:rFonts w:eastAsia="Times New Roman"/>
                <w:sz w:val="18"/>
                <w:szCs w:val="18"/>
                <w:shd w:val="clear" w:color="auto" w:fill="FFFFFF"/>
                <w:lang w:val="it-IT" w:eastAsia="en-GB"/>
              </w:rPr>
            </w:pPr>
            <w:r w:rsidRPr="00EA516A">
              <w:rPr>
                <w:rFonts w:eastAsia="Times New Roman"/>
                <w:sz w:val="18"/>
                <w:szCs w:val="18"/>
                <w:shd w:val="clear" w:color="auto" w:fill="FFFFFF"/>
                <w:lang w:val="it-IT" w:eastAsia="en-GB"/>
              </w:rPr>
              <w:t>Suradničko partnerstvo transnacionalno je partnerstvo i uključuje najmanje pet organizacija iz pet različitih zemalja sudionica programa. Ne postoji maksimalan broj partnera. Međutim, proračun za upravljanje projektom i njegovu provedbu ograničen je (i odnosi se na 10 partnera). Sve organizacije sudionice moraju biti navedene u trenutku podnošenja zahtjeva za bespovratna sredstva.</w:t>
            </w:r>
          </w:p>
        </w:tc>
      </w:tr>
      <w:tr w:rsidR="00094983" w:rsidRPr="007F4172" w14:paraId="36A0F3F5" w14:textId="77777777" w:rsidTr="0018519F">
        <w:trPr>
          <w:trHeight w:val="603"/>
        </w:trPr>
        <w:tc>
          <w:tcPr>
            <w:tcW w:w="1838" w:type="dxa"/>
            <w:tcBorders>
              <w:top w:val="dashed" w:sz="4" w:space="0" w:color="auto"/>
              <w:bottom w:val="dashed" w:sz="4" w:space="0" w:color="auto"/>
              <w:right w:val="single" w:sz="4" w:space="0" w:color="auto"/>
            </w:tcBorders>
            <w:shd w:val="clear" w:color="auto" w:fill="auto"/>
            <w:tcMar>
              <w:left w:w="57" w:type="dxa"/>
              <w:right w:w="57" w:type="dxa"/>
            </w:tcMar>
            <w:vAlign w:val="center"/>
          </w:tcPr>
          <w:p w14:paraId="5DA9205D"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projekta</w:t>
            </w:r>
          </w:p>
        </w:tc>
        <w:tc>
          <w:tcPr>
            <w:tcW w:w="7222" w:type="dxa"/>
            <w:tcBorders>
              <w:top w:val="dashed" w:sz="4" w:space="0" w:color="auto"/>
              <w:left w:val="single" w:sz="4" w:space="0" w:color="auto"/>
              <w:bottom w:val="dashed" w:sz="4" w:space="0" w:color="auto"/>
            </w:tcBorders>
            <w:shd w:val="clear" w:color="auto" w:fill="auto"/>
            <w:tcMar>
              <w:left w:w="57" w:type="dxa"/>
              <w:right w:w="57" w:type="dxa"/>
            </w:tcMar>
            <w:vAlign w:val="center"/>
          </w:tcPr>
          <w:p w14:paraId="3C4B7A55" w14:textId="77777777" w:rsidR="00094983" w:rsidRPr="00EA516A" w:rsidRDefault="00094983" w:rsidP="0018519F">
            <w:pPr>
              <w:widowControl/>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Trajanje se mora odabrati u fazi podnošenja prijave (12, 18, 24, 30 ili 36 mjeseci) ovisno o cilju projekta i vrsti predviđenih aktivnosti</w:t>
            </w:r>
          </w:p>
        </w:tc>
      </w:tr>
      <w:tr w:rsidR="00094983" w:rsidRPr="007F4172" w14:paraId="7B80859B" w14:textId="77777777" w:rsidTr="0018519F">
        <w:trPr>
          <w:trHeight w:val="603"/>
        </w:trPr>
        <w:tc>
          <w:tcPr>
            <w:tcW w:w="1838" w:type="dxa"/>
            <w:tcBorders>
              <w:top w:val="dashed" w:sz="4" w:space="0" w:color="auto"/>
              <w:bottom w:val="dashed" w:sz="4" w:space="0" w:color="auto"/>
              <w:right w:val="single" w:sz="4" w:space="0" w:color="auto"/>
            </w:tcBorders>
            <w:shd w:val="clear" w:color="auto" w:fill="auto"/>
            <w:tcMar>
              <w:left w:w="57" w:type="dxa"/>
              <w:right w:w="57" w:type="dxa"/>
            </w:tcMar>
            <w:vAlign w:val="center"/>
          </w:tcPr>
          <w:p w14:paraId="57BBD91E"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Mjesto/mjesta</w:t>
            </w:r>
          </w:p>
        </w:tc>
        <w:tc>
          <w:tcPr>
            <w:tcW w:w="7222" w:type="dxa"/>
            <w:tcBorders>
              <w:top w:val="dashed" w:sz="4" w:space="0" w:color="auto"/>
              <w:left w:val="single" w:sz="4" w:space="0" w:color="auto"/>
              <w:bottom w:val="dashed" w:sz="4" w:space="0" w:color="auto"/>
            </w:tcBorders>
            <w:shd w:val="clear" w:color="auto" w:fill="auto"/>
            <w:tcMar>
              <w:left w:w="57" w:type="dxa"/>
              <w:right w:w="57" w:type="dxa"/>
            </w:tcMar>
            <w:vAlign w:val="center"/>
          </w:tcPr>
          <w:p w14:paraId="5C8528F1" w14:textId="77777777" w:rsidR="00094983" w:rsidRPr="00AB0F28" w:rsidRDefault="00094983" w:rsidP="0018519F">
            <w:pPr>
              <w:widowControl/>
              <w:jc w:val="both"/>
              <w:rPr>
                <w:rFonts w:eastAsia="Times New Roman"/>
                <w:sz w:val="18"/>
                <w:szCs w:val="18"/>
                <w:shd w:val="clear" w:color="auto" w:fill="FFFFFF"/>
                <w:lang w:val="en-GB" w:eastAsia="en-GB"/>
              </w:rPr>
            </w:pPr>
            <w:r w:rsidRPr="00AB0F28">
              <w:rPr>
                <w:rFonts w:eastAsia="Times New Roman"/>
                <w:sz w:val="18"/>
                <w:szCs w:val="18"/>
                <w:shd w:val="clear" w:color="auto" w:fill="FFFFFF"/>
                <w:lang w:val="en-GB" w:eastAsia="en-GB"/>
              </w:rPr>
              <w:t>Aktivnosti se moraju provoditi u zemljama (jednoj ili više) organizacija uključenih u suradničko partnerstvo.</w:t>
            </w:r>
          </w:p>
        </w:tc>
      </w:tr>
      <w:tr w:rsidR="00094983" w:rsidRPr="007F4172" w14:paraId="6462B940" w14:textId="77777777" w:rsidTr="0018519F">
        <w:trPr>
          <w:trHeight w:val="461"/>
        </w:trPr>
        <w:tc>
          <w:tcPr>
            <w:tcW w:w="1838" w:type="dxa"/>
            <w:tcBorders>
              <w:top w:val="dashed" w:sz="4" w:space="0" w:color="auto"/>
              <w:bottom w:val="dashed" w:sz="4" w:space="0" w:color="auto"/>
              <w:right w:val="single" w:sz="4" w:space="0" w:color="auto"/>
            </w:tcBorders>
            <w:shd w:val="clear" w:color="auto" w:fill="auto"/>
            <w:tcMar>
              <w:left w:w="57" w:type="dxa"/>
              <w:right w:w="57" w:type="dxa"/>
            </w:tcMar>
            <w:vAlign w:val="center"/>
          </w:tcPr>
          <w:p w14:paraId="0C928645"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Kome predate zahtjev?</w:t>
            </w:r>
          </w:p>
        </w:tc>
        <w:tc>
          <w:tcPr>
            <w:tcW w:w="7222" w:type="dxa"/>
            <w:tcBorders>
              <w:top w:val="dashed" w:sz="4" w:space="0" w:color="auto"/>
              <w:left w:val="single" w:sz="4" w:space="0" w:color="auto"/>
              <w:bottom w:val="dashed" w:sz="4" w:space="0" w:color="auto"/>
            </w:tcBorders>
            <w:shd w:val="clear" w:color="auto" w:fill="auto"/>
            <w:tcMar>
              <w:left w:w="57" w:type="dxa"/>
              <w:right w:w="57" w:type="dxa"/>
            </w:tcMar>
            <w:vAlign w:val="center"/>
          </w:tcPr>
          <w:p w14:paraId="6C35BB63" w14:textId="77777777" w:rsidR="00094983" w:rsidRPr="00AB0F28" w:rsidRDefault="00094983" w:rsidP="0018519F">
            <w:pPr>
              <w:widowControl/>
              <w:jc w:val="both"/>
              <w:rPr>
                <w:rFonts w:eastAsia="Times New Roman"/>
                <w:sz w:val="18"/>
                <w:szCs w:val="18"/>
                <w:shd w:val="clear" w:color="auto" w:fill="FFFFFF"/>
                <w:lang w:val="en-GB" w:eastAsia="en-GB"/>
              </w:rPr>
            </w:pPr>
            <w:r w:rsidRPr="00AB0F28">
              <w:rPr>
                <w:rFonts w:eastAsia="Times New Roman"/>
                <w:sz w:val="18"/>
                <w:szCs w:val="18"/>
                <w:shd w:val="clear" w:color="auto" w:fill="FFFFFF"/>
                <w:lang w:val="en-GB" w:eastAsia="en-GB"/>
              </w:rPr>
              <w:t>Izvršnoj agenciji za obrazovanje, audiovizualne medije i kulturu, koja ima sjedište u Bruxellesu.</w:t>
            </w:r>
          </w:p>
        </w:tc>
      </w:tr>
      <w:tr w:rsidR="00094983" w:rsidRPr="007F4172" w14:paraId="702FDD33" w14:textId="77777777" w:rsidTr="0018519F">
        <w:trPr>
          <w:trHeight w:val="321"/>
        </w:trPr>
        <w:tc>
          <w:tcPr>
            <w:tcW w:w="1838" w:type="dxa"/>
            <w:tcBorders>
              <w:top w:val="dashed" w:sz="4" w:space="0" w:color="auto"/>
              <w:bottom w:val="dashed" w:sz="4" w:space="0" w:color="auto"/>
              <w:right w:val="single" w:sz="4" w:space="0" w:color="auto"/>
            </w:tcBorders>
            <w:shd w:val="clear" w:color="auto" w:fill="auto"/>
            <w:tcMar>
              <w:left w:w="57" w:type="dxa"/>
              <w:right w:w="57" w:type="dxa"/>
            </w:tcMar>
            <w:vAlign w:val="center"/>
          </w:tcPr>
          <w:p w14:paraId="3A69C8DB"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Kada predati zahtjev?</w:t>
            </w:r>
          </w:p>
        </w:tc>
        <w:tc>
          <w:tcPr>
            <w:tcW w:w="7222" w:type="dxa"/>
            <w:tcBorders>
              <w:top w:val="dashed" w:sz="4" w:space="0" w:color="auto"/>
              <w:left w:val="single" w:sz="4" w:space="0" w:color="auto"/>
              <w:bottom w:val="dashed" w:sz="4" w:space="0" w:color="auto"/>
            </w:tcBorders>
            <w:shd w:val="clear" w:color="auto" w:fill="auto"/>
            <w:tcMar>
              <w:left w:w="57" w:type="dxa"/>
              <w:right w:w="57" w:type="dxa"/>
            </w:tcMar>
            <w:vAlign w:val="center"/>
          </w:tcPr>
          <w:p w14:paraId="074B5606" w14:textId="77777777" w:rsidR="00094983" w:rsidRPr="00EA516A" w:rsidRDefault="00094983" w:rsidP="008D3BE2">
            <w:pPr>
              <w:widowControl/>
              <w:spacing w:before="60" w:after="60"/>
              <w:jc w:val="both"/>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 xml:space="preserve">Podnositelji moraju predati zahtjev za bespovratna sredstva do </w:t>
            </w:r>
            <w:r>
              <w:rPr>
                <w:rFonts w:eastAsia="Times New Roman"/>
                <w:b/>
                <w:sz w:val="18"/>
                <w:szCs w:val="18"/>
                <w:shd w:val="clear" w:color="auto" w:fill="FFFFFF"/>
                <w:lang w:val="en-GB" w:eastAsia="en-GB"/>
              </w:rPr>
              <w:t>2</w:t>
            </w:r>
            <w:r w:rsidRPr="00EA516A">
              <w:rPr>
                <w:rFonts w:eastAsia="Times New Roman"/>
                <w:b/>
                <w:sz w:val="18"/>
                <w:szCs w:val="18"/>
                <w:shd w:val="clear" w:color="auto" w:fill="FFFFFF"/>
                <w:lang w:val="en-GB" w:eastAsia="en-GB"/>
              </w:rPr>
              <w:t xml:space="preserve">. travnja u </w:t>
            </w:r>
            <w:r>
              <w:rPr>
                <w:rFonts w:eastAsia="Times New Roman"/>
                <w:b/>
                <w:sz w:val="18"/>
                <w:szCs w:val="18"/>
                <w:shd w:val="clear" w:color="auto" w:fill="FFFFFF"/>
                <w:lang w:val="en-GB" w:eastAsia="en-GB"/>
              </w:rPr>
              <w:t>17</w:t>
            </w:r>
            <w:r w:rsidRPr="00EA516A">
              <w:rPr>
                <w:rFonts w:eastAsia="Times New Roman"/>
                <w:b/>
                <w:sz w:val="18"/>
                <w:szCs w:val="18"/>
                <w:shd w:val="clear" w:color="auto" w:fill="FFFFFF"/>
                <w:lang w:val="en-GB" w:eastAsia="en-GB"/>
              </w:rPr>
              <w:t>:00 (po briselskom vremenu)</w:t>
            </w:r>
            <w:r w:rsidRPr="00EA516A">
              <w:rPr>
                <w:rFonts w:eastAsia="Times New Roman"/>
                <w:sz w:val="18"/>
                <w:szCs w:val="18"/>
                <w:shd w:val="clear" w:color="auto" w:fill="FFFFFF"/>
                <w:lang w:val="en-GB" w:eastAsia="en-GB"/>
              </w:rPr>
              <w:t xml:space="preserve"> za projekte koji počinju 1. siječnja sljedeće godine.</w:t>
            </w:r>
          </w:p>
        </w:tc>
      </w:tr>
      <w:tr w:rsidR="00094983" w:rsidRPr="007F4172" w14:paraId="7B1EE0F5" w14:textId="77777777" w:rsidTr="0018519F">
        <w:trPr>
          <w:trHeight w:val="185"/>
        </w:trPr>
        <w:tc>
          <w:tcPr>
            <w:tcW w:w="1838" w:type="dxa"/>
            <w:tcBorders>
              <w:top w:val="dashed" w:sz="4" w:space="0" w:color="auto"/>
              <w:bottom w:val="dashed" w:sz="4" w:space="0" w:color="auto"/>
              <w:right w:val="single" w:sz="4" w:space="0" w:color="auto"/>
            </w:tcBorders>
            <w:shd w:val="clear" w:color="auto" w:fill="auto"/>
            <w:tcMar>
              <w:left w:w="57" w:type="dxa"/>
              <w:right w:w="57" w:type="dxa"/>
            </w:tcMar>
            <w:vAlign w:val="center"/>
          </w:tcPr>
          <w:p w14:paraId="7745D021"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Kako predati zahtjev?</w:t>
            </w:r>
          </w:p>
        </w:tc>
        <w:tc>
          <w:tcPr>
            <w:tcW w:w="7222" w:type="dxa"/>
            <w:tcBorders>
              <w:top w:val="dashed" w:sz="4" w:space="0" w:color="auto"/>
              <w:left w:val="single" w:sz="4" w:space="0" w:color="auto"/>
              <w:bottom w:val="dashed" w:sz="4" w:space="0" w:color="auto"/>
            </w:tcBorders>
            <w:shd w:val="clear" w:color="auto" w:fill="auto"/>
            <w:tcMar>
              <w:left w:w="57" w:type="dxa"/>
              <w:right w:w="57" w:type="dxa"/>
            </w:tcMar>
            <w:vAlign w:val="center"/>
          </w:tcPr>
          <w:p w14:paraId="4C4E83B0" w14:textId="77777777" w:rsidR="00094983" w:rsidRPr="00106A4E" w:rsidRDefault="00094983" w:rsidP="0018519F">
            <w:pPr>
              <w:widowControl/>
              <w:spacing w:before="60" w:after="60"/>
              <w:jc w:val="both"/>
              <w:rPr>
                <w:rFonts w:eastAsia="Times New Roman"/>
                <w:sz w:val="18"/>
                <w:szCs w:val="18"/>
                <w:shd w:val="clear" w:color="auto" w:fill="FFFFFF"/>
                <w:lang w:val="en-GB" w:eastAsia="en-GB"/>
              </w:rPr>
            </w:pPr>
            <w:r w:rsidRPr="00106A4E">
              <w:rPr>
                <w:rFonts w:eastAsia="Times New Roman"/>
                <w:sz w:val="18"/>
                <w:szCs w:val="18"/>
                <w:shd w:val="clear" w:color="auto" w:fill="FFFFFF"/>
                <w:lang w:val="en-GB" w:eastAsia="en-GB"/>
              </w:rPr>
              <w:t>Više pojedinosti o tome kako se prijaviti potražite u dijelu C ovog Vodiča.</w:t>
            </w:r>
          </w:p>
        </w:tc>
      </w:tr>
    </w:tbl>
    <w:p w14:paraId="6AA91807" w14:textId="77777777" w:rsidR="00094983" w:rsidRPr="00106A4E" w:rsidRDefault="00094983" w:rsidP="008A2BAA">
      <w:pPr>
        <w:pStyle w:val="GUIDE-NORMAL"/>
      </w:pPr>
      <w:r w:rsidRPr="00106A4E">
        <w:t xml:space="preserve">Organizacije podnositeljice zahtjeva ocjenjuju se na temelju relevantnih </w:t>
      </w:r>
      <w:r w:rsidRPr="00106A4E">
        <w:rPr>
          <w:b/>
        </w:rPr>
        <w:t>kriterija za isključenje i odabir.</w:t>
      </w:r>
      <w:r w:rsidRPr="00106A4E">
        <w:t xml:space="preserve"> Više informacija potražite u dijelu C ovog Vodiča.</w:t>
      </w:r>
    </w:p>
    <w:p w14:paraId="740BBCA6" w14:textId="77777777" w:rsidR="00094983" w:rsidRPr="00106A4E" w:rsidRDefault="00094983" w:rsidP="008A2BAA">
      <w:pPr>
        <w:pStyle w:val="Guide-Heading5"/>
      </w:pPr>
      <w:r w:rsidRPr="00106A4E">
        <w:t>Kriteriji za dodjelu</w:t>
      </w:r>
    </w:p>
    <w:p w14:paraId="01513308" w14:textId="77777777" w:rsidR="00094983" w:rsidRPr="00106A4E" w:rsidRDefault="00094983" w:rsidP="008A2BAA">
      <w:pPr>
        <w:pStyle w:val="GUIDE-NORMAL"/>
      </w:pPr>
      <w:r w:rsidRPr="00106A4E">
        <w:t>Okvirna raspodjela sredstava za različite kategorije suradničkih partnerstava bit će kako slijedi:</w:t>
      </w:r>
    </w:p>
    <w:p w14:paraId="231F5DCD" w14:textId="77777777" w:rsidR="00094983" w:rsidRPr="00FB2B4C" w:rsidRDefault="00094983" w:rsidP="009E7240">
      <w:pPr>
        <w:pStyle w:val="Guide-NormalBulletpoints"/>
        <w:ind w:left="360"/>
      </w:pPr>
      <w:r w:rsidRPr="00683FBD">
        <w:t>otprilike 30 % za prioritete 1. i 2. (projekti kojima se podupire sudjelovanje u sportu i tjelesnoj aktivnosti)</w:t>
      </w:r>
    </w:p>
    <w:p w14:paraId="055E352E" w14:textId="77777777" w:rsidR="00094983" w:rsidRPr="00232122" w:rsidRDefault="00094983" w:rsidP="009E7240">
      <w:pPr>
        <w:pStyle w:val="Guide-NormalBulletpoints"/>
        <w:ind w:left="360"/>
      </w:pPr>
      <w:r w:rsidRPr="00683FBD">
        <w:t>otprilike 20 % za prioritete 3. i 4. (projekti kojima se podupire obrazovanje u sportu i preko sporta, s posebnim naglaskom na razvoj vještina i provedbu Smjernica EU-a o dvojnim karijerama sportaša</w:t>
      </w:r>
      <w:r w:rsidRPr="00EA516A">
        <w:rPr>
          <w:rStyle w:val="FootnoteReference"/>
        </w:rPr>
        <w:footnoteReference w:id="235"/>
      </w:r>
      <w:r w:rsidRPr="00232122">
        <w:t xml:space="preserve"> te projekte kojima se podupire volontiranje u sportu)</w:t>
      </w:r>
    </w:p>
    <w:p w14:paraId="0A2ACB11" w14:textId="77777777" w:rsidR="00094983" w:rsidRPr="00232122" w:rsidRDefault="00094983" w:rsidP="009E7240">
      <w:pPr>
        <w:pStyle w:val="Guide-NormalBulletpoints"/>
        <w:ind w:left="360"/>
      </w:pPr>
      <w:r w:rsidRPr="00232122">
        <w:t>otprilike 20 % za prioritete 5., 6. i 7. (projekti kojima se podupire integritet sporta, kao što su suzbijanje dopinga, borba protiv namještanja utakmica i dobro upravljanje u sportu)</w:t>
      </w:r>
    </w:p>
    <w:p w14:paraId="26BD007D" w14:textId="77777777" w:rsidR="00094983" w:rsidRPr="00232122" w:rsidRDefault="00094983" w:rsidP="009E7240">
      <w:pPr>
        <w:pStyle w:val="Guide-NormalBulletpoints"/>
        <w:ind w:left="360"/>
      </w:pPr>
      <w:r w:rsidRPr="00232122">
        <w:t>otprilike 30 % za prioritete 8. i 9. (projekti čiji je cilj suzbijanje nasilja, rasizma, diskriminacije i netolerancije u sportu, projekti čiji je cilj poticati socijalnu uključenost i jednake mogućnosti u sportu).</w:t>
      </w:r>
    </w:p>
    <w:p w14:paraId="3BC88B2C" w14:textId="77777777" w:rsidR="00094983" w:rsidRPr="00232122" w:rsidRDefault="00094983" w:rsidP="008A2BAA">
      <w:pPr>
        <w:pStyle w:val="GUIDE-NORMAL"/>
      </w:pPr>
      <w:r w:rsidRPr="00232122">
        <w:t>Unutar tih kategorija projekti će se ocjenjivati na temelju sljedećih kriterija: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1"/>
        <w:gridCol w:w="7413"/>
      </w:tblGrid>
      <w:tr w:rsidR="00094983" w:rsidRPr="007F4172" w14:paraId="00EB8BDE" w14:textId="77777777" w:rsidTr="0018519F">
        <w:trPr>
          <w:trHeight w:val="2024"/>
        </w:trPr>
        <w:tc>
          <w:tcPr>
            <w:tcW w:w="1531" w:type="dxa"/>
            <w:shd w:val="clear" w:color="auto" w:fill="auto"/>
            <w:vAlign w:val="center"/>
          </w:tcPr>
          <w:p w14:paraId="178FEB52"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Relevantnost projekta (najviše 30 bodova)</w:t>
            </w:r>
          </w:p>
        </w:tc>
        <w:tc>
          <w:tcPr>
            <w:tcW w:w="7413" w:type="dxa"/>
            <w:shd w:val="clear" w:color="auto" w:fill="auto"/>
          </w:tcPr>
          <w:p w14:paraId="074359CC" w14:textId="77777777" w:rsidR="00094983" w:rsidRPr="00A94CD9" w:rsidRDefault="00094983" w:rsidP="00AA0814">
            <w:pPr>
              <w:pStyle w:val="Guide-NormalBulletpoints"/>
              <w:ind w:left="360"/>
            </w:pPr>
            <w:r w:rsidRPr="00EA516A">
              <w:tab/>
            </w:r>
            <w:r w:rsidRPr="00A94CD9">
              <w:t>Relevantnost prijedloga za:</w:t>
            </w:r>
          </w:p>
          <w:p w14:paraId="3DD892A5" w14:textId="77777777" w:rsidR="00094983" w:rsidRPr="00B65313" w:rsidRDefault="00094983" w:rsidP="00BD14F1">
            <w:pPr>
              <w:pStyle w:val="Guide-ListDash"/>
              <w:numPr>
                <w:ilvl w:val="0"/>
                <w:numId w:val="177"/>
              </w:numPr>
            </w:pPr>
            <w:r w:rsidRPr="00B65313">
              <w:t>ciljeve europskih politika u području sporta</w:t>
            </w:r>
          </w:p>
          <w:p w14:paraId="387E8BE0" w14:textId="77777777" w:rsidR="00094983" w:rsidRPr="00B65313" w:rsidRDefault="00094983" w:rsidP="00BD14F1">
            <w:pPr>
              <w:pStyle w:val="Guide-ListDash"/>
              <w:numPr>
                <w:ilvl w:val="0"/>
                <w:numId w:val="177"/>
              </w:numPr>
            </w:pPr>
            <w:r w:rsidRPr="00B65313">
              <w:t>ciljeve i prioritete te aktivnosti (vidjeti odjeljak „Koji su ciljevi suradničkog partnerstva”).</w:t>
            </w:r>
          </w:p>
          <w:p w14:paraId="69C8D23C" w14:textId="77777777" w:rsidR="00094983" w:rsidRPr="00A94CD9" w:rsidRDefault="00094983" w:rsidP="00AA0814">
            <w:pPr>
              <w:pStyle w:val="Guide-NormalBulletpoints"/>
              <w:ind w:left="360"/>
            </w:pPr>
            <w:r w:rsidRPr="00A94CD9">
              <w:t>Stupanj do kojeg:</w:t>
            </w:r>
          </w:p>
          <w:p w14:paraId="58363B09" w14:textId="77777777" w:rsidR="00094983" w:rsidRPr="00B65313" w:rsidRDefault="00094983" w:rsidP="005A70FF">
            <w:pPr>
              <w:pStyle w:val="Guide-ListDash"/>
              <w:numPr>
                <w:ilvl w:val="0"/>
                <w:numId w:val="208"/>
              </w:numPr>
              <w:rPr>
                <w:lang w:val="sv-SE"/>
              </w:rPr>
            </w:pPr>
            <w:r w:rsidRPr="00B65313">
              <w:rPr>
                <w:lang w:val="sv-SE"/>
              </w:rPr>
              <w:t>prijedlog je utemeljen na stvarnoj i primjerenoj analizi potreba</w:t>
            </w:r>
          </w:p>
          <w:p w14:paraId="3383B00C" w14:textId="77777777" w:rsidR="00094983" w:rsidRPr="00B65313" w:rsidRDefault="00094983" w:rsidP="00BD14F1">
            <w:pPr>
              <w:pStyle w:val="Guide-ListDash"/>
              <w:numPr>
                <w:ilvl w:val="0"/>
                <w:numId w:val="177"/>
              </w:numPr>
              <w:rPr>
                <w:lang w:val="sv-SE"/>
              </w:rPr>
            </w:pPr>
            <w:r w:rsidRPr="00B65313">
              <w:rPr>
                <w:lang w:val="sv-SE"/>
              </w:rPr>
              <w:t>ciljevi su jasno definirani, realistični i odnose se na pitanja koja su važna za organizacije sudionice i ciljne skupine</w:t>
            </w:r>
          </w:p>
          <w:p w14:paraId="5E0585CA" w14:textId="77777777" w:rsidR="00094983" w:rsidRPr="00B65313" w:rsidRDefault="00094983" w:rsidP="00BD14F1">
            <w:pPr>
              <w:pStyle w:val="Guide-ListDash"/>
              <w:numPr>
                <w:ilvl w:val="0"/>
                <w:numId w:val="177"/>
              </w:numPr>
              <w:rPr>
                <w:lang w:val="sv-SE"/>
              </w:rPr>
            </w:pPr>
            <w:r w:rsidRPr="00B65313">
              <w:rPr>
                <w:lang w:val="sv-SE"/>
              </w:rPr>
              <w:t>prijedlog je inovativan i/ili nadopunjuje druge inicijative koje organizacije sudionice već provode</w:t>
            </w:r>
          </w:p>
          <w:p w14:paraId="14EA7086" w14:textId="77777777" w:rsidR="00094983" w:rsidRPr="00B65313" w:rsidRDefault="00094983" w:rsidP="00BD14F1">
            <w:pPr>
              <w:pStyle w:val="Guide-ListDash"/>
              <w:numPr>
                <w:ilvl w:val="0"/>
                <w:numId w:val="177"/>
              </w:numPr>
              <w:rPr>
                <w:lang w:val="sv-SE"/>
              </w:rPr>
            </w:pPr>
            <w:r w:rsidRPr="00B65313">
              <w:rPr>
                <w:lang w:val="sv-SE"/>
              </w:rPr>
              <w:t>prijedlog donosi dodanu vrijednost na razini EU-a zahvaljujući rezultatima koji se ne bi mogli ostvariti aktivnostima koje se provode samo u jednoj zemlji.</w:t>
            </w:r>
          </w:p>
        </w:tc>
      </w:tr>
      <w:tr w:rsidR="00094983" w:rsidRPr="007F4172" w14:paraId="065DA8E0" w14:textId="77777777" w:rsidTr="0018519F">
        <w:trPr>
          <w:trHeight w:val="1346"/>
        </w:trPr>
        <w:tc>
          <w:tcPr>
            <w:tcW w:w="1531" w:type="dxa"/>
            <w:shd w:val="clear" w:color="auto" w:fill="auto"/>
            <w:vAlign w:val="center"/>
          </w:tcPr>
          <w:p w14:paraId="67616630" w14:textId="77777777" w:rsidR="00094983" w:rsidRPr="00EA516A" w:rsidRDefault="00094983" w:rsidP="0018519F">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Kvaliteta plana i provedbe projekta</w:t>
            </w:r>
          </w:p>
          <w:p w14:paraId="1E9A3587" w14:textId="77777777" w:rsidR="00094983" w:rsidRPr="00EA516A" w:rsidRDefault="00094983" w:rsidP="0018519F">
            <w:pPr>
              <w:widowControl/>
              <w:rPr>
                <w:rFonts w:eastAsia="Times New Roman"/>
                <w:b/>
                <w:color w:val="000000"/>
                <w:sz w:val="18"/>
                <w:szCs w:val="18"/>
                <w:shd w:val="clear" w:color="auto" w:fill="FFFFFF"/>
                <w:lang w:val="sv-SE" w:eastAsia="en-GB"/>
              </w:rPr>
            </w:pPr>
            <w:r w:rsidRPr="00EA516A">
              <w:rPr>
                <w:rFonts w:eastAsia="Times New Roman"/>
                <w:b/>
                <w:color w:val="000000"/>
                <w:sz w:val="18"/>
                <w:szCs w:val="18"/>
                <w:shd w:val="clear" w:color="auto" w:fill="FFFFFF"/>
                <w:lang w:val="sv-SE" w:eastAsia="en-GB"/>
              </w:rPr>
              <w:t>(najviše 20 bodova)</w:t>
            </w:r>
          </w:p>
        </w:tc>
        <w:tc>
          <w:tcPr>
            <w:tcW w:w="7413" w:type="dxa"/>
            <w:shd w:val="clear" w:color="auto" w:fill="auto"/>
            <w:vAlign w:val="center"/>
          </w:tcPr>
          <w:p w14:paraId="1D04452D" w14:textId="77777777" w:rsidR="00094983" w:rsidRPr="00205A65" w:rsidRDefault="00094983" w:rsidP="006F4736">
            <w:pPr>
              <w:pStyle w:val="Guide-NormalBulletpoints"/>
              <w:widowControl w:val="0"/>
              <w:autoSpaceDN w:val="0"/>
              <w:textAlignment w:val="baseline"/>
              <w:rPr>
                <w:lang w:val="sv-SE"/>
              </w:rPr>
            </w:pPr>
            <w:r w:rsidRPr="00205A65">
              <w:rPr>
                <w:lang w:val="sv-SE"/>
              </w:rPr>
              <w:t>Jasnoća, potpunost i kvaliteta svih faza programa rada, uključujući odgovarajuće faze pripreme, provedbe, praćenja, ocjenjivanja i širenja</w:t>
            </w:r>
          </w:p>
          <w:p w14:paraId="47DE8D9D" w14:textId="77777777" w:rsidR="00094983" w:rsidRPr="00205A65" w:rsidRDefault="00094983" w:rsidP="006F4736">
            <w:pPr>
              <w:pStyle w:val="Guide-NormalBulletpoints"/>
              <w:widowControl w:val="0"/>
              <w:autoSpaceDN w:val="0"/>
              <w:textAlignment w:val="baseline"/>
              <w:rPr>
                <w:lang w:val="sv-SE"/>
              </w:rPr>
            </w:pPr>
            <w:r w:rsidRPr="00205A65">
              <w:rPr>
                <w:lang w:val="sv-SE"/>
              </w:rPr>
              <w:t>Dosljednost između ciljeva projekta, metodologije, aktivnosti i predloženog proračuna</w:t>
            </w:r>
          </w:p>
          <w:p w14:paraId="3FEB97B4" w14:textId="77777777" w:rsidR="00094983" w:rsidRPr="00EA516A" w:rsidRDefault="00094983" w:rsidP="006F4736">
            <w:pPr>
              <w:pStyle w:val="Guide-NormalBulletpoints"/>
            </w:pPr>
            <w:r w:rsidRPr="00EA516A">
              <w:t>Kvaliteta i izvedivost predložene metodologije</w:t>
            </w:r>
          </w:p>
          <w:p w14:paraId="4C279BCC" w14:textId="77777777" w:rsidR="00094983" w:rsidRPr="00AB0F28" w:rsidRDefault="00094983" w:rsidP="006F4736">
            <w:pPr>
              <w:pStyle w:val="Guide-NormalBulletpoints"/>
            </w:pPr>
            <w:r w:rsidRPr="00AB0F28">
              <w:t>Postojanje i kvaliteta rješenja za upravljanje (rokovi, organizacija, zadaće i odgovornosti dobro su definirani i realistični)</w:t>
            </w:r>
          </w:p>
          <w:p w14:paraId="2690BEEC" w14:textId="77777777" w:rsidR="00094983" w:rsidRPr="00AB0F28" w:rsidRDefault="00094983" w:rsidP="006F4736">
            <w:pPr>
              <w:pStyle w:val="Guide-NormalBulletpoints"/>
            </w:pPr>
            <w:r w:rsidRPr="00AB0F28">
              <w:t>Postojanje i važnost mjera za kontrolu kvalitete kako bi se osiguralo da je provedba projekta visoke kvalitete, dovršena na vrijeme i u okviru proračuna</w:t>
            </w:r>
          </w:p>
          <w:p w14:paraId="19F92719" w14:textId="77777777" w:rsidR="00094983" w:rsidRPr="00AB0F28" w:rsidRDefault="00094983" w:rsidP="006F4736">
            <w:pPr>
              <w:pStyle w:val="Guide-NormalBulletpoints"/>
            </w:pPr>
            <w:r w:rsidRPr="00AB0F28">
              <w:t>Stupanj do kojeg je projekt troškovno učinkovit i do kojeg se njime raspodjeljuju primjerena sredstva za svaku aktivnost</w:t>
            </w:r>
          </w:p>
        </w:tc>
      </w:tr>
      <w:tr w:rsidR="00094983" w:rsidRPr="007F4172" w14:paraId="4383F289" w14:textId="77777777" w:rsidTr="0018519F">
        <w:trPr>
          <w:trHeight w:val="75"/>
        </w:trPr>
        <w:tc>
          <w:tcPr>
            <w:tcW w:w="1531" w:type="dxa"/>
            <w:shd w:val="clear" w:color="auto" w:fill="auto"/>
            <w:vAlign w:val="center"/>
          </w:tcPr>
          <w:p w14:paraId="52245518" w14:textId="77777777" w:rsidR="00094983" w:rsidRPr="00FB43F1" w:rsidRDefault="00094983" w:rsidP="0018519F">
            <w:pPr>
              <w:widowControl/>
              <w:rPr>
                <w:rFonts w:eastAsia="Times New Roman"/>
                <w:b/>
                <w:color w:val="000000"/>
                <w:sz w:val="18"/>
                <w:szCs w:val="18"/>
                <w:shd w:val="clear" w:color="auto" w:fill="FFFFFF"/>
                <w:lang w:val="it-IT" w:eastAsia="en-GB"/>
              </w:rPr>
            </w:pPr>
            <w:r w:rsidRPr="00FB43F1">
              <w:rPr>
                <w:rFonts w:eastAsia="Times New Roman"/>
                <w:b/>
                <w:color w:val="000000"/>
                <w:sz w:val="18"/>
                <w:szCs w:val="18"/>
                <w:shd w:val="clear" w:color="auto" w:fill="FFFFFF"/>
                <w:lang w:val="it-IT" w:eastAsia="en-GB"/>
              </w:rPr>
              <w:t>Kvaliteta projektnog tima i sporazuma o suradnji (najviše 20 bodova)</w:t>
            </w:r>
          </w:p>
        </w:tc>
        <w:tc>
          <w:tcPr>
            <w:tcW w:w="7413" w:type="dxa"/>
            <w:shd w:val="clear" w:color="auto" w:fill="auto"/>
            <w:vAlign w:val="center"/>
          </w:tcPr>
          <w:p w14:paraId="56E14AA4" w14:textId="77777777" w:rsidR="00094983" w:rsidRPr="00EA516A" w:rsidRDefault="00094983" w:rsidP="007D1A75">
            <w:pPr>
              <w:pStyle w:val="Guide-NormalBulletpoints"/>
              <w:ind w:left="360"/>
            </w:pPr>
            <w:r w:rsidRPr="00FB43F1">
              <w:rPr>
                <w:lang w:val="it-IT"/>
              </w:rPr>
              <w:tab/>
            </w:r>
            <w:r w:rsidRPr="00EA516A">
              <w:t>Stupanj do kojeg:</w:t>
            </w:r>
          </w:p>
          <w:p w14:paraId="1BF95603" w14:textId="77777777" w:rsidR="00094983" w:rsidRPr="00EA516A" w:rsidRDefault="00094983" w:rsidP="00BD14F1">
            <w:pPr>
              <w:pStyle w:val="Guide-ListDash"/>
              <w:numPr>
                <w:ilvl w:val="0"/>
                <w:numId w:val="177"/>
              </w:numPr>
            </w:pPr>
            <w:r w:rsidRPr="00EA516A">
              <w:t>ako je primjereno, projekt uključuje odgovarajuću kombinaciju komplementarnih organizacija sudionica s nužnim profilom, iskustvom i stručnošću za uspješnu provedbu svih vidova projekta</w:t>
            </w:r>
            <w:r w:rsidRPr="00EA516A">
              <w:rPr>
                <w:rFonts w:eastAsia="Calibri" w:cs="Calibri"/>
                <w:bdr w:val="nil"/>
                <w:lang w:val="hr-HR"/>
              </w:rPr>
              <w:t>, uključujući potrebni profil i stručnost u pogledu njihovih sposobnosti u području sportske politike i prakse;</w:t>
            </w:r>
          </w:p>
          <w:p w14:paraId="4765822A" w14:textId="77777777" w:rsidR="00094983" w:rsidRPr="00AB0F28" w:rsidRDefault="00094983" w:rsidP="00BD14F1">
            <w:pPr>
              <w:pStyle w:val="Guide-ListDash"/>
              <w:numPr>
                <w:ilvl w:val="0"/>
                <w:numId w:val="177"/>
              </w:numPr>
            </w:pPr>
            <w:r w:rsidRPr="00AB0F28">
              <w:t>raspodjela odgovornosti i zadaća pokazuje posvećenost i aktivan doprinos svih organizacija sudionica.</w:t>
            </w:r>
          </w:p>
          <w:p w14:paraId="1C3F4D44" w14:textId="77777777" w:rsidR="00094983" w:rsidRPr="00AB0F28" w:rsidRDefault="00094983" w:rsidP="00BD14F1">
            <w:pPr>
              <w:pStyle w:val="Guide-ListDash"/>
              <w:numPr>
                <w:ilvl w:val="0"/>
                <w:numId w:val="178"/>
              </w:numPr>
            </w:pPr>
            <w:r w:rsidRPr="00AB0F28">
              <w:t>Ako je primjenjivo, stupanj do kojeg sudjelovanje organizacije sudionice iz partnerske zemlje donosi nužnu dodanu vrijednost projektu.</w:t>
            </w:r>
          </w:p>
        </w:tc>
      </w:tr>
      <w:tr w:rsidR="00094983" w:rsidRPr="007F4172" w14:paraId="7E04277F" w14:textId="77777777" w:rsidTr="0018519F">
        <w:trPr>
          <w:trHeight w:val="75"/>
        </w:trPr>
        <w:tc>
          <w:tcPr>
            <w:tcW w:w="1531" w:type="dxa"/>
            <w:shd w:val="clear" w:color="auto" w:fill="auto"/>
            <w:vAlign w:val="center"/>
          </w:tcPr>
          <w:p w14:paraId="37FC3A87" w14:textId="77777777" w:rsidR="00094983" w:rsidRPr="00B65313" w:rsidRDefault="00094983" w:rsidP="0018519F">
            <w:pPr>
              <w:widowControl/>
              <w:rPr>
                <w:rFonts w:eastAsia="Times New Roman"/>
                <w:b/>
                <w:color w:val="000000"/>
                <w:sz w:val="18"/>
                <w:szCs w:val="18"/>
                <w:shd w:val="clear" w:color="auto" w:fill="FFFFFF"/>
                <w:lang w:val="sv-SE" w:eastAsia="en-GB"/>
              </w:rPr>
            </w:pPr>
            <w:r w:rsidRPr="00B65313">
              <w:rPr>
                <w:rFonts w:eastAsia="Times New Roman"/>
                <w:b/>
                <w:color w:val="000000"/>
                <w:sz w:val="18"/>
                <w:szCs w:val="18"/>
                <w:shd w:val="clear" w:color="auto" w:fill="FFFFFF"/>
                <w:lang w:val="sv-SE" w:eastAsia="en-GB"/>
              </w:rPr>
              <w:t>Učinak i širenje (najviše 30 bodova)</w:t>
            </w:r>
          </w:p>
        </w:tc>
        <w:tc>
          <w:tcPr>
            <w:tcW w:w="7413" w:type="dxa"/>
            <w:shd w:val="clear" w:color="auto" w:fill="auto"/>
            <w:vAlign w:val="center"/>
          </w:tcPr>
          <w:p w14:paraId="625E0ED4" w14:textId="77777777" w:rsidR="00094983" w:rsidRPr="00EA516A" w:rsidRDefault="00094983" w:rsidP="0018519F">
            <w:pPr>
              <w:pStyle w:val="Guide-NormalBulletpoints"/>
              <w:ind w:left="360"/>
              <w:rPr>
                <w:lang w:val="sv-SE"/>
              </w:rPr>
            </w:pPr>
            <w:r w:rsidRPr="00EA516A">
              <w:rPr>
                <w:lang w:val="sv-SE"/>
              </w:rPr>
              <w:t>Kvaliteta mjera za vrednovanje ishoda projekta</w:t>
            </w:r>
          </w:p>
          <w:p w14:paraId="4D6BC749" w14:textId="77777777" w:rsidR="00094983" w:rsidRPr="00A94CD9" w:rsidRDefault="00094983" w:rsidP="0018519F">
            <w:pPr>
              <w:pStyle w:val="Guide-NormalBulletpoints"/>
              <w:ind w:left="360"/>
            </w:pPr>
            <w:r w:rsidRPr="00A94CD9">
              <w:t>Mogući učinak projekta:</w:t>
            </w:r>
          </w:p>
          <w:p w14:paraId="3AC9276B" w14:textId="77777777" w:rsidR="00094983" w:rsidRPr="00144F52" w:rsidRDefault="00094983" w:rsidP="00BD14F1">
            <w:pPr>
              <w:pStyle w:val="Guide-ListDash"/>
              <w:numPr>
                <w:ilvl w:val="0"/>
                <w:numId w:val="178"/>
              </w:numPr>
              <w:rPr>
                <w:lang w:val="pl-PL"/>
              </w:rPr>
            </w:pPr>
            <w:r w:rsidRPr="00144F52">
              <w:rPr>
                <w:lang w:val="pl-PL"/>
              </w:rPr>
              <w:t>na sudionike i organizacije sudionice, za vrijeme i nakon trajanja projekta</w:t>
            </w:r>
          </w:p>
          <w:p w14:paraId="51F9FCED" w14:textId="77777777" w:rsidR="00094983" w:rsidRPr="00144F52" w:rsidRDefault="00094983" w:rsidP="00BD14F1">
            <w:pPr>
              <w:pStyle w:val="Guide-ListDash"/>
              <w:numPr>
                <w:ilvl w:val="0"/>
                <w:numId w:val="178"/>
              </w:numPr>
              <w:rPr>
                <w:lang w:val="pl-PL"/>
              </w:rPr>
            </w:pPr>
            <w:r w:rsidRPr="00144F52">
              <w:rPr>
                <w:lang w:val="pl-PL"/>
              </w:rPr>
              <w:t>izvan organizacija i osoba koje izravno sudjeluju u projektu, na lokalnoj, regionalnoj, nacionalnoj i/ili europskoj razini</w:t>
            </w:r>
          </w:p>
          <w:p w14:paraId="7E68EDC1" w14:textId="77777777" w:rsidR="00094983" w:rsidRPr="00EA516A" w:rsidRDefault="00094983" w:rsidP="0018519F">
            <w:pPr>
              <w:pStyle w:val="Guide-NormalBulletpoints"/>
              <w:ind w:left="360"/>
              <w:rPr>
                <w:lang w:val="pl-PL"/>
              </w:rPr>
            </w:pPr>
            <w:r w:rsidRPr="00EA516A">
              <w:rPr>
                <w:lang w:val="pl-PL"/>
              </w:rPr>
              <w:t>Kvaliteta plana širenja: primjerenost i kvaliteta mjera usmjerenih na razmjenu ishoda projekta unutar i izvan organizacija sudionica.</w:t>
            </w:r>
          </w:p>
          <w:p w14:paraId="1A760744" w14:textId="77777777" w:rsidR="00094983" w:rsidRPr="00EA516A" w:rsidRDefault="00094983" w:rsidP="0018519F">
            <w:pPr>
              <w:pStyle w:val="Guide-NormalBulletpoints"/>
              <w:ind w:left="360"/>
              <w:rPr>
                <w:lang w:val="pl-PL"/>
              </w:rPr>
            </w:pPr>
            <w:r w:rsidRPr="00EA516A">
              <w:rPr>
                <w:lang w:val="pl-PL"/>
              </w:rPr>
              <w:t>Ako je relevantno, stupanj do kojeg je u projektu opisano kako će materijali, dokumenti i medijski sadržaji biti besplatno dostupni i kako će se promovirati s pomoću otvorenih licencija bez nesrazmjernih ograničenja</w:t>
            </w:r>
          </w:p>
          <w:p w14:paraId="3D0182D0" w14:textId="77777777" w:rsidR="00094983" w:rsidRPr="007D1A75" w:rsidRDefault="00094983" w:rsidP="007D1A75">
            <w:pPr>
              <w:pStyle w:val="Guide-NormalBulletpoints"/>
              <w:spacing w:after="60"/>
              <w:ind w:left="360"/>
              <w:rPr>
                <w:lang w:val="pl-PL"/>
              </w:rPr>
            </w:pPr>
            <w:r w:rsidRPr="00EA516A">
              <w:rPr>
                <w:lang w:val="pl-PL"/>
              </w:rPr>
              <w:t>Kvaliteta planova za osiguranje održivosti projekta: može li se projektom i nakon uporabe bespovratnih sredstava EU-a postizati učinak i rezultati.</w:t>
            </w:r>
          </w:p>
        </w:tc>
      </w:tr>
    </w:tbl>
    <w:p w14:paraId="006C2D59" w14:textId="77777777" w:rsidR="00094983" w:rsidRPr="00EA516A" w:rsidRDefault="00094983" w:rsidP="0033074D">
      <w:pPr>
        <w:pStyle w:val="GUIDE-NORMAL"/>
        <w:rPr>
          <w:lang w:val="pl-PL"/>
        </w:rPr>
      </w:pPr>
      <w:r w:rsidRPr="00EA516A">
        <w:rPr>
          <w:lang w:val="pl-PL"/>
        </w:rPr>
        <w:t>Prijedlozi moraju dobiti najmanje 60 bodova kako bi se mogli uzeti u obzir za financiranje. Nadalje, moraju dobiti najmanje polovinu najvišeg broja bodova u svakoj od kategorija prethodno navedenih kriterija za dodjelu (tj. najmanje 15 bodova za kategorije „relevantnost projekta” i „učinak i širenje” te 10 bodova za kategorije „kvaliteta plana i provedbe projekta” i „kvaliteta projektnog tima i rješenja za suradnju”.</w:t>
      </w:r>
    </w:p>
    <w:p w14:paraId="51146CB3" w14:textId="77777777" w:rsidR="00094983" w:rsidRPr="00EA516A" w:rsidRDefault="00094983" w:rsidP="000D6552">
      <w:pPr>
        <w:pStyle w:val="Guide-Heading5"/>
        <w:rPr>
          <w:lang w:val="pl-PL"/>
        </w:rPr>
        <w:sectPr w:rsidR="00094983" w:rsidRPr="00EA516A" w:rsidSect="00785DA9">
          <w:headerReference w:type="default" r:id="rId81"/>
          <w:endnotePr>
            <w:numFmt w:val="decimal"/>
          </w:endnotePr>
          <w:pgSz w:w="11906" w:h="16838" w:code="9"/>
          <w:pgMar w:top="1134" w:right="1418" w:bottom="1134" w:left="1418" w:header="720" w:footer="720" w:gutter="0"/>
          <w:cols w:space="720"/>
        </w:sectPr>
      </w:pPr>
    </w:p>
    <w:p w14:paraId="179ADFCE" w14:textId="77777777" w:rsidR="00094983" w:rsidRPr="00EA516A" w:rsidRDefault="00094983" w:rsidP="000D6552">
      <w:pPr>
        <w:pStyle w:val="Guide-Heading5"/>
        <w:rPr>
          <w:lang w:val="pl-PL"/>
        </w:rPr>
      </w:pPr>
      <w:r w:rsidRPr="00EA516A">
        <w:rPr>
          <w:lang w:val="pl-PL"/>
        </w:rPr>
        <w:t xml:space="preserve"> Koja su pravila financiranja?</w:t>
      </w:r>
    </w:p>
    <w:p w14:paraId="2B88996F" w14:textId="77777777" w:rsidR="00094983" w:rsidRPr="00EA516A" w:rsidRDefault="00094983" w:rsidP="000D6552">
      <w:pPr>
        <w:pStyle w:val="GUIDE-NORMAL"/>
        <w:rPr>
          <w:lang w:val="pl-PL"/>
        </w:rPr>
      </w:pPr>
      <w:r w:rsidRPr="00EA516A">
        <w:rPr>
          <w:lang w:val="pl-PL"/>
        </w:rPr>
        <w:t>Proračun projekta mora se izraditi na temelju sljedećih pravila financiranja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094983" w:rsidRPr="007F4172" w14:paraId="021E98AD" w14:textId="77777777" w:rsidTr="00C37E6D">
        <w:tc>
          <w:tcPr>
            <w:tcW w:w="5000" w:type="pct"/>
            <w:shd w:val="clear" w:color="auto" w:fill="auto"/>
          </w:tcPr>
          <w:p w14:paraId="3273089F" w14:textId="77777777" w:rsidR="00094983" w:rsidRPr="00EA516A" w:rsidRDefault="00094983" w:rsidP="0018519F">
            <w:pPr>
              <w:pStyle w:val="GUIDE-NORMAL"/>
              <w:jc w:val="center"/>
              <w:rPr>
                <w:rFonts w:cs="Tahoma"/>
                <w:b/>
                <w:lang w:val="pl-PL"/>
              </w:rPr>
            </w:pPr>
            <w:r w:rsidRPr="00EA516A">
              <w:rPr>
                <w:rFonts w:cs="Tahoma"/>
                <w:b/>
                <w:lang w:val="pl-PL"/>
              </w:rPr>
              <w:t>Najveća bespovratna sredstva dodijeljena za suradnička partnerstva: 400 000 EUR</w:t>
            </w:r>
          </w:p>
        </w:tc>
      </w:tr>
    </w:tbl>
    <w:p w14:paraId="6AD3E150" w14:textId="77777777" w:rsidR="00094983" w:rsidRPr="00EA516A" w:rsidRDefault="00094983" w:rsidP="00770928">
      <w:pPr>
        <w:spacing w:line="248" w:lineRule="auto"/>
        <w:ind w:right="576"/>
        <w:rPr>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48"/>
        <w:gridCol w:w="382"/>
        <w:gridCol w:w="3536"/>
        <w:gridCol w:w="1439"/>
        <w:gridCol w:w="1025"/>
        <w:gridCol w:w="2044"/>
        <w:gridCol w:w="455"/>
        <w:gridCol w:w="1066"/>
        <w:gridCol w:w="314"/>
        <w:gridCol w:w="2975"/>
      </w:tblGrid>
      <w:tr w:rsidR="00094983" w:rsidRPr="00EA516A" w14:paraId="6CA2C889" w14:textId="77777777" w:rsidTr="00022571">
        <w:trPr>
          <w:trHeight w:val="20"/>
        </w:trPr>
        <w:tc>
          <w:tcPr>
            <w:tcW w:w="1827" w:type="pct"/>
            <w:gridSpan w:val="3"/>
            <w:shd w:val="clear" w:color="auto" w:fill="auto"/>
            <w:vAlign w:val="center"/>
          </w:tcPr>
          <w:p w14:paraId="5D77AA4E" w14:textId="77777777" w:rsidR="00094983" w:rsidRPr="00EA516A" w:rsidRDefault="00094983" w:rsidP="0018519F">
            <w:pPr>
              <w:pStyle w:val="Guidetitrebold"/>
              <w:spacing w:before="60"/>
              <w:jc w:val="center"/>
            </w:pPr>
            <w:bookmarkStart w:id="147" w:name="_Hlk502739829"/>
            <w:r w:rsidRPr="00EA516A">
              <w:rPr>
                <w:rFonts w:cs="Tahoma"/>
              </w:rPr>
              <w:t>Prihvatljivi troškovi</w:t>
            </w:r>
          </w:p>
        </w:tc>
        <w:tc>
          <w:tcPr>
            <w:tcW w:w="490" w:type="pct"/>
            <w:shd w:val="clear" w:color="auto" w:fill="auto"/>
            <w:vAlign w:val="center"/>
          </w:tcPr>
          <w:p w14:paraId="52CD6700" w14:textId="77777777" w:rsidR="00094983" w:rsidRPr="00EA516A" w:rsidRDefault="00094983" w:rsidP="0018519F">
            <w:pPr>
              <w:pStyle w:val="Guidetitrebold"/>
              <w:spacing w:before="0" w:after="0"/>
              <w:jc w:val="center"/>
              <w:rPr>
                <w:rFonts w:cs="Tahoma"/>
              </w:rPr>
            </w:pPr>
            <w:r w:rsidRPr="00EA516A">
              <w:rPr>
                <w:rFonts w:cs="Tahoma"/>
              </w:rPr>
              <w:t>Mehanizam</w:t>
            </w:r>
          </w:p>
          <w:p w14:paraId="2CF53DB9" w14:textId="77777777" w:rsidR="00094983" w:rsidRPr="00EA516A" w:rsidRDefault="00094983" w:rsidP="0018519F">
            <w:pPr>
              <w:pStyle w:val="Guidetitrebold"/>
              <w:spacing w:before="0" w:after="0"/>
              <w:jc w:val="center"/>
            </w:pPr>
            <w:r w:rsidRPr="00EA516A">
              <w:rPr>
                <w:rFonts w:cs="Tahoma"/>
              </w:rPr>
              <w:t>financiranja</w:t>
            </w:r>
          </w:p>
        </w:tc>
        <w:tc>
          <w:tcPr>
            <w:tcW w:w="1670" w:type="pct"/>
            <w:gridSpan w:val="5"/>
            <w:shd w:val="clear" w:color="auto" w:fill="auto"/>
            <w:vAlign w:val="center"/>
          </w:tcPr>
          <w:p w14:paraId="574DAA10" w14:textId="77777777" w:rsidR="00094983" w:rsidRPr="00EA516A" w:rsidRDefault="00094983" w:rsidP="0018519F">
            <w:pPr>
              <w:pStyle w:val="Guidetitrebold"/>
              <w:spacing w:before="60"/>
              <w:jc w:val="center"/>
            </w:pPr>
            <w:r w:rsidRPr="00EA516A">
              <w:t>Iznos</w:t>
            </w:r>
          </w:p>
        </w:tc>
        <w:tc>
          <w:tcPr>
            <w:tcW w:w="1013" w:type="pct"/>
            <w:shd w:val="clear" w:color="auto" w:fill="auto"/>
            <w:vAlign w:val="center"/>
          </w:tcPr>
          <w:p w14:paraId="59820911" w14:textId="77777777" w:rsidR="00094983" w:rsidRPr="00EA516A" w:rsidRDefault="00094983" w:rsidP="0018519F">
            <w:pPr>
              <w:pStyle w:val="Guidetitrebold"/>
              <w:spacing w:before="60"/>
              <w:jc w:val="center"/>
            </w:pPr>
            <w:r w:rsidRPr="00EA516A">
              <w:t>Pravilo za dodjelu</w:t>
            </w:r>
          </w:p>
        </w:tc>
      </w:tr>
      <w:tr w:rsidR="00094983" w:rsidRPr="00EA516A" w14:paraId="2115C94F" w14:textId="77777777" w:rsidTr="00022571">
        <w:trPr>
          <w:trHeight w:val="1540"/>
        </w:trPr>
        <w:tc>
          <w:tcPr>
            <w:tcW w:w="623" w:type="pct"/>
            <w:gridSpan w:val="2"/>
            <w:vMerge w:val="restart"/>
            <w:shd w:val="clear" w:color="auto" w:fill="auto"/>
            <w:vAlign w:val="center"/>
          </w:tcPr>
          <w:p w14:paraId="3BF4172C" w14:textId="77777777" w:rsidR="00094983" w:rsidRPr="00EA516A" w:rsidRDefault="00094983" w:rsidP="00144F52">
            <w:pPr>
              <w:widowControl/>
              <w:spacing w:beforeLines="60" w:before="144" w:afterLines="60" w:after="144"/>
              <w:rPr>
                <w:rFonts w:eastAsia="Times New Roman" w:cs="Times New Roman"/>
                <w:b/>
                <w:sz w:val="18"/>
                <w:szCs w:val="18"/>
                <w:shd w:val="clear" w:color="auto" w:fill="FFFFFF"/>
                <w:lang w:val="sv-SE" w:eastAsia="en-GB"/>
              </w:rPr>
            </w:pPr>
            <w:r w:rsidRPr="00EA516A">
              <w:rPr>
                <w:rFonts w:eastAsia="Times New Roman" w:cs="Times New Roman"/>
                <w:b/>
                <w:sz w:val="18"/>
                <w:szCs w:val="18"/>
                <w:shd w:val="clear" w:color="auto" w:fill="FFFFFF"/>
                <w:lang w:val="sv-SE" w:eastAsia="en-GB"/>
              </w:rPr>
              <w:t xml:space="preserve">Upravljanje projektom </w:t>
            </w:r>
            <w:r w:rsidRPr="00EA516A">
              <w:rPr>
                <w:rFonts w:eastAsia="Times New Roman" w:cs="Times New Roman"/>
                <w:b/>
                <w:sz w:val="18"/>
                <w:szCs w:val="18"/>
                <w:shd w:val="clear" w:color="auto" w:fill="FFFFFF"/>
                <w:lang w:val="sv-SE" w:eastAsia="en-GB"/>
              </w:rPr>
              <w:br/>
              <w:t>i njegova provedba</w:t>
            </w:r>
          </w:p>
        </w:tc>
        <w:tc>
          <w:tcPr>
            <w:tcW w:w="1204" w:type="pct"/>
            <w:vMerge w:val="restart"/>
            <w:shd w:val="clear" w:color="auto" w:fill="auto"/>
            <w:vAlign w:val="center"/>
          </w:tcPr>
          <w:p w14:paraId="1E29BFF0" w14:textId="77777777" w:rsidR="00094983" w:rsidRPr="00EA516A" w:rsidRDefault="00094983" w:rsidP="003A7392">
            <w:pPr>
              <w:pStyle w:val="GuidePT90"/>
              <w:rPr>
                <w:rFonts w:cs="Tahoma"/>
                <w:lang w:val="sv-SE"/>
              </w:rPr>
            </w:pPr>
            <w:r w:rsidRPr="00EA516A">
              <w:rPr>
                <w:rFonts w:cs="Tahoma"/>
                <w:lang w:val="sv-SE"/>
              </w:rPr>
              <w:t>Upravljanje projektom (tj. planiranje, financije, koordinacija i komunikacija među partnerima itd.); materijali, alati, pristupi itd. Za učenje/poučavanje/osposobljavanje u malom opsegu. Virtualna suradnja I lokalne projektne aktivnosti;</w:t>
            </w:r>
          </w:p>
          <w:p w14:paraId="42B52292" w14:textId="77777777" w:rsidR="00094983" w:rsidRPr="00B65313" w:rsidRDefault="00094983" w:rsidP="003A7392">
            <w:pPr>
              <w:pStyle w:val="GuidePT90"/>
              <w:rPr>
                <w:rFonts w:cs="Tahoma"/>
                <w:lang w:val="sv-SE"/>
              </w:rPr>
            </w:pPr>
            <w:r w:rsidRPr="00B65313">
              <w:rPr>
                <w:rFonts w:cs="Tahoma"/>
                <w:lang w:val="sv-SE"/>
              </w:rPr>
              <w:t>informiranje, promidžba i širenje (npr. brošure, letci, informacije na internetu itd.).</w:t>
            </w:r>
          </w:p>
        </w:tc>
        <w:tc>
          <w:tcPr>
            <w:tcW w:w="490" w:type="pct"/>
            <w:shd w:val="clear" w:color="auto" w:fill="auto"/>
            <w:vAlign w:val="center"/>
          </w:tcPr>
          <w:p w14:paraId="39FC0059" w14:textId="77777777" w:rsidR="00094983" w:rsidRPr="00EA516A" w:rsidRDefault="00094983" w:rsidP="003A7392">
            <w:pPr>
              <w:pStyle w:val="GuidePT90"/>
              <w:rPr>
                <w:rFonts w:cs="Tahoma"/>
              </w:rPr>
            </w:pPr>
            <w:r w:rsidRPr="00EA516A">
              <w:rPr>
                <w:rFonts w:cs="Tahoma"/>
              </w:rPr>
              <w:t>Doprinos</w:t>
            </w:r>
          </w:p>
          <w:p w14:paraId="13A630D9" w14:textId="77777777" w:rsidR="00094983" w:rsidRPr="00EA516A" w:rsidRDefault="00094983" w:rsidP="003A7392">
            <w:pPr>
              <w:pStyle w:val="GuidePT90"/>
              <w:rPr>
                <w:rFonts w:cs="Tahoma"/>
              </w:rPr>
            </w:pPr>
            <w:r w:rsidRPr="00EA516A">
              <w:rPr>
                <w:rFonts w:cs="Tahoma"/>
              </w:rPr>
              <w:t>jediničnim</w:t>
            </w:r>
          </w:p>
          <w:p w14:paraId="69ACB87D" w14:textId="77777777" w:rsidR="00094983" w:rsidRPr="00EA516A" w:rsidRDefault="00094983" w:rsidP="003A7392">
            <w:pPr>
              <w:pStyle w:val="GuidePT90"/>
              <w:rPr>
                <w:rFonts w:cs="Tahoma"/>
              </w:rPr>
            </w:pPr>
            <w:r w:rsidRPr="00EA516A">
              <w:rPr>
                <w:rFonts w:cs="Tahoma"/>
              </w:rPr>
              <w:t>troškovima</w:t>
            </w:r>
          </w:p>
        </w:tc>
        <w:tc>
          <w:tcPr>
            <w:tcW w:w="1200" w:type="pct"/>
            <w:gridSpan w:val="3"/>
            <w:shd w:val="clear" w:color="auto" w:fill="auto"/>
            <w:vAlign w:val="center"/>
          </w:tcPr>
          <w:p w14:paraId="222E9470" w14:textId="77777777" w:rsidR="00094983" w:rsidRPr="00EA516A" w:rsidRDefault="00094983" w:rsidP="007E44B6">
            <w:pPr>
              <w:pStyle w:val="GuidePT90"/>
              <w:rPr>
                <w:rFonts w:cs="Tahoma"/>
                <w:lang w:val="it-IT"/>
              </w:rPr>
            </w:pPr>
            <w:r w:rsidRPr="00EA516A">
              <w:rPr>
                <w:rFonts w:cs="Tahoma"/>
                <w:lang w:val="it-IT"/>
              </w:rPr>
              <w:t>Doprinos za aktivnosti</w:t>
            </w:r>
          </w:p>
          <w:p w14:paraId="70015E48" w14:textId="77777777" w:rsidR="00094983" w:rsidRPr="00EA516A" w:rsidRDefault="00094983" w:rsidP="007E44B6">
            <w:pPr>
              <w:pStyle w:val="GuidePT90"/>
              <w:rPr>
                <w:rFonts w:cs="Tahoma"/>
                <w:lang w:val="it-IT"/>
              </w:rPr>
            </w:pPr>
            <w:r w:rsidRPr="00EA516A">
              <w:rPr>
                <w:rFonts w:cs="Tahoma"/>
                <w:lang w:val="it-IT"/>
              </w:rPr>
              <w:t>Organizacije koordinatorice:</w:t>
            </w:r>
          </w:p>
          <w:p w14:paraId="7F8AE8F0" w14:textId="77777777" w:rsidR="00094983" w:rsidRPr="00EA516A" w:rsidRDefault="00094983" w:rsidP="007E44B6">
            <w:pPr>
              <w:pStyle w:val="GuidePT90"/>
              <w:rPr>
                <w:rFonts w:cs="Tahoma"/>
              </w:rPr>
            </w:pPr>
            <w:r w:rsidRPr="00EA516A">
              <w:rPr>
                <w:rFonts w:cs="Tahoma"/>
                <w:b/>
              </w:rPr>
              <w:t>500 EUR</w:t>
            </w:r>
            <w:r w:rsidRPr="00EA516A">
              <w:rPr>
                <w:rFonts w:cs="Tahoma"/>
              </w:rPr>
              <w:t xml:space="preserve"> mjesečno</w:t>
            </w:r>
          </w:p>
        </w:tc>
        <w:tc>
          <w:tcPr>
            <w:tcW w:w="470" w:type="pct"/>
            <w:gridSpan w:val="2"/>
            <w:vMerge w:val="restart"/>
            <w:shd w:val="clear" w:color="auto" w:fill="auto"/>
            <w:vAlign w:val="center"/>
          </w:tcPr>
          <w:p w14:paraId="0F1737E6" w14:textId="77777777" w:rsidR="00094983" w:rsidRPr="00EA516A" w:rsidRDefault="00094983" w:rsidP="007E44B6">
            <w:pPr>
              <w:pStyle w:val="GuidePT90"/>
              <w:rPr>
                <w:rFonts w:cs="Tahoma"/>
              </w:rPr>
            </w:pPr>
            <w:r w:rsidRPr="00EA516A">
              <w:rPr>
                <w:rFonts w:cs="Tahoma"/>
                <w:b/>
              </w:rPr>
              <w:t>Najviše 2750 EUR</w:t>
            </w:r>
          </w:p>
          <w:p w14:paraId="08C83E03" w14:textId="77777777" w:rsidR="00094983" w:rsidRPr="00EA516A" w:rsidRDefault="00094983" w:rsidP="007E44B6">
            <w:pPr>
              <w:pStyle w:val="GuidePT90"/>
              <w:rPr>
                <w:rFonts w:cs="Tahoma"/>
              </w:rPr>
            </w:pPr>
            <w:r w:rsidRPr="00EA516A">
              <w:rPr>
                <w:rFonts w:cs="Tahoma"/>
              </w:rPr>
              <w:t>mjesečno</w:t>
            </w:r>
          </w:p>
        </w:tc>
        <w:tc>
          <w:tcPr>
            <w:tcW w:w="1013" w:type="pct"/>
            <w:vMerge w:val="restart"/>
            <w:shd w:val="clear" w:color="auto" w:fill="auto"/>
            <w:vAlign w:val="center"/>
          </w:tcPr>
          <w:p w14:paraId="04FFA933" w14:textId="77777777" w:rsidR="00094983" w:rsidRPr="00EA516A" w:rsidRDefault="00094983" w:rsidP="007E44B6">
            <w:pPr>
              <w:pStyle w:val="GuidePT90"/>
              <w:rPr>
                <w:rFonts w:cs="Tahoma"/>
              </w:rPr>
            </w:pPr>
            <w:r w:rsidRPr="00EA516A">
              <w:rPr>
                <w:rFonts w:cs="Tahoma"/>
              </w:rPr>
              <w:t>Na temelju trajanja suradničkog</w:t>
            </w:r>
          </w:p>
          <w:p w14:paraId="5F0AAE2A" w14:textId="77777777" w:rsidR="00094983" w:rsidRPr="00EA516A" w:rsidRDefault="00094983" w:rsidP="007E44B6">
            <w:pPr>
              <w:pStyle w:val="GuidePT90"/>
              <w:rPr>
                <w:rFonts w:cs="Tahoma"/>
              </w:rPr>
            </w:pPr>
            <w:r w:rsidRPr="00EA516A">
              <w:rPr>
                <w:rFonts w:cs="Tahoma"/>
              </w:rPr>
              <w:t>partnerstva i broja uključenih</w:t>
            </w:r>
          </w:p>
          <w:p w14:paraId="37C87AA4" w14:textId="77777777" w:rsidR="00094983" w:rsidRPr="00EA516A" w:rsidRDefault="00094983" w:rsidP="007E44B6">
            <w:pPr>
              <w:pStyle w:val="GuidePT90"/>
              <w:rPr>
                <w:rFonts w:cs="Tahoma"/>
              </w:rPr>
            </w:pPr>
            <w:r w:rsidRPr="00EA516A">
              <w:rPr>
                <w:rFonts w:cs="Tahoma"/>
              </w:rPr>
              <w:t>organizacija sudionica</w:t>
            </w:r>
          </w:p>
        </w:tc>
      </w:tr>
      <w:tr w:rsidR="00094983" w:rsidRPr="00EA516A" w14:paraId="68FDAFC1" w14:textId="77777777" w:rsidTr="00022571">
        <w:trPr>
          <w:trHeight w:val="20"/>
        </w:trPr>
        <w:tc>
          <w:tcPr>
            <w:tcW w:w="623" w:type="pct"/>
            <w:gridSpan w:val="2"/>
            <w:vMerge/>
            <w:shd w:val="clear" w:color="auto" w:fill="auto"/>
            <w:vAlign w:val="center"/>
          </w:tcPr>
          <w:p w14:paraId="5BD8AC78" w14:textId="77777777" w:rsidR="00094983" w:rsidRPr="00EA516A" w:rsidRDefault="00094983" w:rsidP="00144F52">
            <w:pPr>
              <w:widowControl/>
              <w:spacing w:beforeLines="60" w:before="144" w:afterLines="60" w:after="144"/>
              <w:rPr>
                <w:rFonts w:eastAsia="Times New Roman" w:cs="Times New Roman"/>
                <w:b/>
                <w:bCs/>
                <w:sz w:val="2"/>
                <w:szCs w:val="2"/>
                <w:shd w:val="clear" w:color="auto" w:fill="FFFFFF"/>
                <w:lang w:val="en-GB" w:eastAsia="en-GB"/>
              </w:rPr>
            </w:pPr>
          </w:p>
        </w:tc>
        <w:tc>
          <w:tcPr>
            <w:tcW w:w="1204" w:type="pct"/>
            <w:vMerge/>
            <w:shd w:val="clear" w:color="auto" w:fill="auto"/>
            <w:vAlign w:val="center"/>
          </w:tcPr>
          <w:p w14:paraId="225D7075" w14:textId="77777777" w:rsidR="00094983" w:rsidRPr="00EA516A" w:rsidRDefault="00094983" w:rsidP="00795608">
            <w:pPr>
              <w:pStyle w:val="GuidePT90"/>
              <w:rPr>
                <w:rFonts w:cs="Tahoma"/>
                <w:b/>
                <w:bCs/>
                <w:sz w:val="2"/>
                <w:szCs w:val="2"/>
              </w:rPr>
            </w:pPr>
          </w:p>
        </w:tc>
        <w:tc>
          <w:tcPr>
            <w:tcW w:w="490" w:type="pct"/>
            <w:shd w:val="clear" w:color="auto" w:fill="auto"/>
            <w:vAlign w:val="center"/>
          </w:tcPr>
          <w:p w14:paraId="75AFEB74" w14:textId="77777777" w:rsidR="00094983" w:rsidRPr="00EA516A" w:rsidRDefault="00094983" w:rsidP="003A7392">
            <w:pPr>
              <w:pStyle w:val="GuidePT90"/>
              <w:rPr>
                <w:rFonts w:cs="Tahoma"/>
              </w:rPr>
            </w:pPr>
            <w:r w:rsidRPr="00EA516A">
              <w:rPr>
                <w:rFonts w:cs="Tahoma"/>
              </w:rPr>
              <w:t>Doprinos</w:t>
            </w:r>
          </w:p>
          <w:p w14:paraId="78E8AEC2" w14:textId="77777777" w:rsidR="00094983" w:rsidRPr="00EA516A" w:rsidRDefault="00094983" w:rsidP="003A7392">
            <w:pPr>
              <w:pStyle w:val="GuidePT90"/>
              <w:rPr>
                <w:rFonts w:cs="Tahoma"/>
              </w:rPr>
            </w:pPr>
            <w:r w:rsidRPr="00EA516A">
              <w:rPr>
                <w:rFonts w:cs="Tahoma"/>
              </w:rPr>
              <w:t>jediničnim</w:t>
            </w:r>
          </w:p>
          <w:p w14:paraId="11853ECB" w14:textId="77777777" w:rsidR="00094983" w:rsidRPr="00EA516A" w:rsidRDefault="00094983" w:rsidP="003A7392">
            <w:pPr>
              <w:pStyle w:val="GuidePT90"/>
              <w:rPr>
                <w:rFonts w:cs="Tahoma"/>
              </w:rPr>
            </w:pPr>
            <w:r w:rsidRPr="00EA516A">
              <w:rPr>
                <w:rFonts w:cs="Tahoma"/>
              </w:rPr>
              <w:t>troškovima</w:t>
            </w:r>
          </w:p>
        </w:tc>
        <w:tc>
          <w:tcPr>
            <w:tcW w:w="1200" w:type="pct"/>
            <w:gridSpan w:val="3"/>
            <w:shd w:val="clear" w:color="auto" w:fill="auto"/>
            <w:vAlign w:val="center"/>
          </w:tcPr>
          <w:p w14:paraId="3FC69E07" w14:textId="77777777" w:rsidR="00094983" w:rsidRDefault="00094983" w:rsidP="00022571">
            <w:pPr>
              <w:pStyle w:val="GuidePT90"/>
              <w:rPr>
                <w:rFonts w:cs="Tahoma"/>
                <w:lang w:val="pl-PL"/>
              </w:rPr>
            </w:pPr>
            <w:r w:rsidRPr="00EA516A">
              <w:rPr>
                <w:rFonts w:cs="Tahoma"/>
                <w:lang w:val="pl-PL"/>
              </w:rPr>
              <w:t>Doprinos za aktivnosti</w:t>
            </w:r>
            <w:r>
              <w:rPr>
                <w:rFonts w:cs="Tahoma"/>
                <w:lang w:val="pl-PL"/>
              </w:rPr>
              <w:t xml:space="preserve"> </w:t>
            </w:r>
          </w:p>
          <w:p w14:paraId="41A959CB" w14:textId="77777777" w:rsidR="00094983" w:rsidRPr="00EA516A" w:rsidRDefault="00094983" w:rsidP="00022571">
            <w:pPr>
              <w:pStyle w:val="GuidePT90"/>
              <w:rPr>
                <w:rFonts w:cs="Tahoma"/>
                <w:lang w:val="pl-PL"/>
              </w:rPr>
            </w:pPr>
            <w:r w:rsidRPr="00EA516A">
              <w:rPr>
                <w:rFonts w:cs="Tahoma"/>
                <w:lang w:val="pl-PL"/>
              </w:rPr>
              <w:t>Drugih organizacija</w:t>
            </w:r>
            <w:r>
              <w:rPr>
                <w:rFonts w:cs="Tahoma"/>
                <w:lang w:val="pl-PL"/>
              </w:rPr>
              <w:t xml:space="preserve"> </w:t>
            </w:r>
            <w:r w:rsidRPr="00EA516A">
              <w:rPr>
                <w:rFonts w:cs="Tahoma"/>
                <w:lang w:val="pl-PL"/>
              </w:rPr>
              <w:t>sudionica:</w:t>
            </w:r>
          </w:p>
          <w:p w14:paraId="18E6A620" w14:textId="77777777" w:rsidR="00094983" w:rsidRPr="00EA516A" w:rsidRDefault="00094983" w:rsidP="00022571">
            <w:pPr>
              <w:pStyle w:val="GuidePT90"/>
              <w:rPr>
                <w:rFonts w:cs="Tahoma"/>
              </w:rPr>
            </w:pPr>
            <w:r w:rsidRPr="00EA516A">
              <w:rPr>
                <w:rFonts w:cs="Tahoma"/>
                <w:b/>
              </w:rPr>
              <w:t>250 EUR</w:t>
            </w:r>
            <w:r w:rsidRPr="00EA516A">
              <w:rPr>
                <w:rFonts w:cs="Tahoma"/>
              </w:rPr>
              <w:t xml:space="preserve"> mjesečno po</w:t>
            </w:r>
            <w:r>
              <w:rPr>
                <w:rFonts w:cs="Tahoma"/>
              </w:rPr>
              <w:t xml:space="preserve"> </w:t>
            </w:r>
            <w:r w:rsidRPr="00EA516A">
              <w:rPr>
                <w:rFonts w:cs="Tahoma"/>
              </w:rPr>
              <w:t>organizaciji</w:t>
            </w:r>
          </w:p>
        </w:tc>
        <w:tc>
          <w:tcPr>
            <w:tcW w:w="470" w:type="pct"/>
            <w:gridSpan w:val="2"/>
            <w:vMerge/>
            <w:shd w:val="clear" w:color="auto" w:fill="auto"/>
            <w:vAlign w:val="center"/>
          </w:tcPr>
          <w:p w14:paraId="637FEA3F" w14:textId="77777777" w:rsidR="00094983" w:rsidRPr="00EA516A" w:rsidRDefault="00094983" w:rsidP="00795608">
            <w:pPr>
              <w:pStyle w:val="GuidePT90"/>
              <w:rPr>
                <w:rFonts w:cs="Tahoma"/>
                <w:b/>
                <w:bCs/>
                <w:sz w:val="2"/>
                <w:szCs w:val="2"/>
              </w:rPr>
            </w:pPr>
          </w:p>
        </w:tc>
        <w:tc>
          <w:tcPr>
            <w:tcW w:w="1013" w:type="pct"/>
            <w:vMerge/>
            <w:shd w:val="clear" w:color="auto" w:fill="auto"/>
            <w:vAlign w:val="center"/>
          </w:tcPr>
          <w:p w14:paraId="3D4A5DCF" w14:textId="77777777" w:rsidR="00094983" w:rsidRPr="00EA516A" w:rsidRDefault="00094983" w:rsidP="00795608">
            <w:pPr>
              <w:pStyle w:val="GuidePT90"/>
              <w:rPr>
                <w:rFonts w:cs="Tahoma"/>
                <w:b/>
                <w:bCs/>
                <w:sz w:val="2"/>
                <w:szCs w:val="2"/>
              </w:rPr>
            </w:pPr>
          </w:p>
        </w:tc>
      </w:tr>
      <w:tr w:rsidR="00094983" w:rsidRPr="00EA516A" w14:paraId="7CF672C7" w14:textId="77777777" w:rsidTr="00022571">
        <w:trPr>
          <w:trHeight w:val="20"/>
        </w:trPr>
        <w:tc>
          <w:tcPr>
            <w:tcW w:w="623" w:type="pct"/>
            <w:gridSpan w:val="2"/>
            <w:vMerge w:val="restart"/>
            <w:shd w:val="clear" w:color="auto" w:fill="auto"/>
            <w:vAlign w:val="center"/>
          </w:tcPr>
          <w:p w14:paraId="674C6BFB" w14:textId="77777777" w:rsidR="00094983" w:rsidRPr="00EA516A" w:rsidRDefault="00094983" w:rsidP="00144F52">
            <w:pPr>
              <w:widowControl/>
              <w:spacing w:beforeLines="60" w:before="144" w:afterLines="60" w:after="144"/>
              <w:rPr>
                <w:rFonts w:eastAsia="Times New Roman" w:cs="Times New Roman"/>
                <w:b/>
                <w:sz w:val="18"/>
                <w:szCs w:val="18"/>
                <w:shd w:val="clear" w:color="auto" w:fill="FFFFFF"/>
                <w:lang w:val="en-GB" w:eastAsia="en-GB"/>
              </w:rPr>
            </w:pPr>
            <w:r w:rsidRPr="00EA516A">
              <w:rPr>
                <w:rFonts w:eastAsia="Times New Roman" w:cs="Times New Roman"/>
                <w:b/>
                <w:sz w:val="18"/>
                <w:szCs w:val="18"/>
                <w:shd w:val="clear" w:color="auto" w:fill="FFFFFF"/>
                <w:lang w:val="en-GB" w:eastAsia="en-GB"/>
              </w:rPr>
              <w:t>Transnacionalni projektni sastanci</w:t>
            </w:r>
          </w:p>
        </w:tc>
        <w:tc>
          <w:tcPr>
            <w:tcW w:w="1204" w:type="pct"/>
            <w:vMerge w:val="restart"/>
            <w:shd w:val="clear" w:color="auto" w:fill="auto"/>
            <w:vAlign w:val="center"/>
          </w:tcPr>
          <w:p w14:paraId="79D77976" w14:textId="77777777" w:rsidR="00094983" w:rsidRPr="00AB0F28" w:rsidRDefault="00094983" w:rsidP="00D633F4">
            <w:pPr>
              <w:pStyle w:val="GuidePT90"/>
              <w:rPr>
                <w:rFonts w:cs="Tahoma"/>
              </w:rPr>
            </w:pPr>
            <w:r w:rsidRPr="00AB0F28">
              <w:rPr>
                <w:rFonts w:cs="Tahoma"/>
              </w:rPr>
              <w:t>Sudjelovanje na sastancima između projektnih partnera koje organizira jedna od organizacija sudionica za</w:t>
            </w:r>
          </w:p>
          <w:p w14:paraId="5A5B98AE" w14:textId="77777777" w:rsidR="00094983" w:rsidRPr="00FB43F1" w:rsidRDefault="00094983" w:rsidP="00D633F4">
            <w:pPr>
              <w:pStyle w:val="GuidePT90"/>
              <w:rPr>
                <w:rFonts w:cs="Tahoma"/>
                <w:lang w:val="it-IT"/>
              </w:rPr>
            </w:pPr>
            <w:r w:rsidRPr="00B65313">
              <w:rPr>
                <w:rFonts w:cs="Tahoma"/>
              </w:rPr>
              <w:t xml:space="preserve">potrebe provedbe I koordinacije. </w:t>
            </w:r>
            <w:r w:rsidRPr="00FB43F1">
              <w:rPr>
                <w:rFonts w:cs="Tahoma"/>
                <w:lang w:val="it-IT"/>
              </w:rPr>
              <w:t>Doprinos putnim troškovima I troškovima boravka</w:t>
            </w:r>
          </w:p>
        </w:tc>
        <w:tc>
          <w:tcPr>
            <w:tcW w:w="490" w:type="pct"/>
            <w:vMerge w:val="restart"/>
            <w:shd w:val="clear" w:color="auto" w:fill="auto"/>
            <w:vAlign w:val="center"/>
          </w:tcPr>
          <w:p w14:paraId="06FD2BF2" w14:textId="77777777" w:rsidR="00094983" w:rsidRPr="00EA516A" w:rsidRDefault="00094983" w:rsidP="003A7392">
            <w:pPr>
              <w:pStyle w:val="GuidePT90"/>
              <w:rPr>
                <w:rFonts w:cs="Tahoma"/>
              </w:rPr>
            </w:pPr>
            <w:r w:rsidRPr="00EA516A">
              <w:rPr>
                <w:rFonts w:cs="Tahoma"/>
              </w:rPr>
              <w:t>Doprinos</w:t>
            </w:r>
          </w:p>
          <w:p w14:paraId="398BA97F" w14:textId="77777777" w:rsidR="00094983" w:rsidRPr="00EA516A" w:rsidRDefault="00094983" w:rsidP="003A7392">
            <w:pPr>
              <w:pStyle w:val="GuidePT90"/>
              <w:rPr>
                <w:rFonts w:cs="Tahoma"/>
              </w:rPr>
            </w:pPr>
            <w:r w:rsidRPr="00EA516A">
              <w:rPr>
                <w:rFonts w:cs="Tahoma"/>
              </w:rPr>
              <w:t>jediničnim</w:t>
            </w:r>
          </w:p>
          <w:p w14:paraId="3DF24B06" w14:textId="77777777" w:rsidR="00094983" w:rsidRPr="00EA516A" w:rsidRDefault="00094983" w:rsidP="003A7392">
            <w:pPr>
              <w:pStyle w:val="GuidePT90"/>
              <w:rPr>
                <w:rFonts w:cs="Tahoma"/>
              </w:rPr>
            </w:pPr>
            <w:r w:rsidRPr="00EA516A">
              <w:rPr>
                <w:rFonts w:cs="Tahoma"/>
              </w:rPr>
              <w:t>troškovima</w:t>
            </w:r>
          </w:p>
        </w:tc>
        <w:tc>
          <w:tcPr>
            <w:tcW w:w="1670" w:type="pct"/>
            <w:gridSpan w:val="5"/>
            <w:shd w:val="clear" w:color="auto" w:fill="auto"/>
            <w:vAlign w:val="center"/>
          </w:tcPr>
          <w:p w14:paraId="1334EF83" w14:textId="77777777" w:rsidR="00094983" w:rsidRPr="00EA516A" w:rsidRDefault="00094983" w:rsidP="00022571">
            <w:pPr>
              <w:pStyle w:val="GuidePT90"/>
              <w:rPr>
                <w:rFonts w:cs="Tahoma"/>
                <w:lang w:val="pl-PL"/>
              </w:rPr>
            </w:pPr>
            <w:r w:rsidRPr="00EA516A">
              <w:rPr>
                <w:rFonts w:cs="Tahoma"/>
                <w:lang w:val="pl-PL"/>
              </w:rPr>
              <w:t>Za udaljenosti od 100 do 1999 km:</w:t>
            </w:r>
          </w:p>
          <w:p w14:paraId="70D52F42" w14:textId="77777777" w:rsidR="00094983" w:rsidRPr="00EA516A" w:rsidRDefault="00094983" w:rsidP="00022571">
            <w:pPr>
              <w:pStyle w:val="GuidePT90"/>
              <w:rPr>
                <w:rFonts w:cs="Tahoma"/>
                <w:lang w:val="pl-PL"/>
              </w:rPr>
            </w:pPr>
            <w:r w:rsidRPr="00EA516A">
              <w:rPr>
                <w:rFonts w:cs="Tahoma"/>
                <w:b/>
                <w:lang w:val="pl-PL"/>
              </w:rPr>
              <w:t>575 EUR</w:t>
            </w:r>
            <w:r w:rsidRPr="00EA516A">
              <w:rPr>
                <w:rFonts w:cs="Tahoma"/>
                <w:lang w:val="pl-PL"/>
              </w:rPr>
              <w:t xml:space="preserve"> po sudioniku</w:t>
            </w:r>
            <w:r>
              <w:rPr>
                <w:rFonts w:cs="Tahoma"/>
                <w:lang w:val="pl-PL"/>
              </w:rPr>
              <w:t xml:space="preserve"> </w:t>
            </w:r>
            <w:r w:rsidRPr="00EA516A">
              <w:rPr>
                <w:rFonts w:cs="Tahoma"/>
                <w:lang w:val="pl-PL"/>
              </w:rPr>
              <w:t>po sastanku</w:t>
            </w:r>
          </w:p>
        </w:tc>
        <w:tc>
          <w:tcPr>
            <w:tcW w:w="1013" w:type="pct"/>
            <w:vMerge w:val="restart"/>
            <w:shd w:val="clear" w:color="auto" w:fill="auto"/>
            <w:vAlign w:val="center"/>
          </w:tcPr>
          <w:p w14:paraId="3D82D96F" w14:textId="77777777" w:rsidR="00094983" w:rsidRPr="00EA516A" w:rsidRDefault="00094983" w:rsidP="00561B61">
            <w:pPr>
              <w:pStyle w:val="GuidePT90"/>
              <w:rPr>
                <w:rFonts w:cs="Tahoma"/>
                <w:lang w:val="pl-PL"/>
              </w:rPr>
            </w:pPr>
            <w:r w:rsidRPr="00EA516A">
              <w:rPr>
                <w:rFonts w:cs="Tahoma"/>
                <w:lang w:val="pl-PL"/>
              </w:rPr>
              <w:t>Uvjet: podnositelji zahtjeva moraju</w:t>
            </w:r>
          </w:p>
          <w:p w14:paraId="5FDC44E0" w14:textId="77777777" w:rsidR="00094983" w:rsidRPr="00EA516A" w:rsidRDefault="00094983" w:rsidP="00561B61">
            <w:pPr>
              <w:pStyle w:val="GuidePT90"/>
              <w:rPr>
                <w:rFonts w:cs="Tahoma"/>
              </w:rPr>
            </w:pPr>
            <w:r w:rsidRPr="00EA516A">
              <w:rPr>
                <w:rFonts w:cs="Tahoma"/>
                <w:lang w:val="pl-PL"/>
              </w:rPr>
              <w:t xml:space="preserve">opravdati potrebu za sastancima u pogledu broja sastanaka i uključenih sudionika. </w:t>
            </w:r>
            <w:r w:rsidRPr="00EA516A">
              <w:rPr>
                <w:rFonts w:cs="Tahoma"/>
              </w:rPr>
              <w:t>Udaljenost se izračunava kalkulatorom udaljenosti koji</w:t>
            </w:r>
          </w:p>
          <w:p w14:paraId="204B1F24" w14:textId="77777777" w:rsidR="00094983" w:rsidRPr="00EA516A" w:rsidRDefault="00094983" w:rsidP="00561B61">
            <w:pPr>
              <w:pStyle w:val="GuidePT90"/>
              <w:rPr>
                <w:rFonts w:cs="Tahoma"/>
              </w:rPr>
            </w:pPr>
            <w:r w:rsidRPr="00EA516A">
              <w:rPr>
                <w:rFonts w:cs="Tahoma"/>
              </w:rPr>
              <w:t>podupire Europska komisija.</w:t>
            </w:r>
          </w:p>
        </w:tc>
      </w:tr>
      <w:tr w:rsidR="00094983" w:rsidRPr="007F4172" w14:paraId="2AB8DCC7" w14:textId="77777777" w:rsidTr="00022571">
        <w:trPr>
          <w:trHeight w:val="1065"/>
        </w:trPr>
        <w:tc>
          <w:tcPr>
            <w:tcW w:w="623" w:type="pct"/>
            <w:gridSpan w:val="2"/>
            <w:vMerge/>
            <w:shd w:val="clear" w:color="auto" w:fill="auto"/>
            <w:vAlign w:val="center"/>
          </w:tcPr>
          <w:p w14:paraId="159E402B" w14:textId="77777777" w:rsidR="00094983" w:rsidRPr="00EA516A" w:rsidRDefault="00094983" w:rsidP="00144F52">
            <w:pPr>
              <w:widowControl/>
              <w:spacing w:beforeLines="60" w:before="144" w:afterLines="60" w:after="144"/>
              <w:rPr>
                <w:rFonts w:eastAsia="Times New Roman" w:cs="Times New Roman"/>
                <w:b/>
                <w:bCs/>
                <w:sz w:val="2"/>
                <w:szCs w:val="2"/>
                <w:shd w:val="clear" w:color="auto" w:fill="FFFFFF"/>
                <w:lang w:val="en-GB" w:eastAsia="en-GB"/>
              </w:rPr>
            </w:pPr>
          </w:p>
        </w:tc>
        <w:tc>
          <w:tcPr>
            <w:tcW w:w="1204" w:type="pct"/>
            <w:vMerge/>
            <w:shd w:val="clear" w:color="auto" w:fill="auto"/>
            <w:vAlign w:val="center"/>
          </w:tcPr>
          <w:p w14:paraId="73107F78" w14:textId="77777777" w:rsidR="00094983" w:rsidRPr="00EA516A" w:rsidRDefault="00094983" w:rsidP="00795608">
            <w:pPr>
              <w:pStyle w:val="GuidePT90"/>
              <w:rPr>
                <w:rFonts w:cs="Tahoma"/>
                <w:b/>
                <w:bCs/>
                <w:sz w:val="2"/>
                <w:szCs w:val="2"/>
              </w:rPr>
            </w:pPr>
          </w:p>
        </w:tc>
        <w:tc>
          <w:tcPr>
            <w:tcW w:w="490" w:type="pct"/>
            <w:vMerge/>
            <w:shd w:val="clear" w:color="auto" w:fill="auto"/>
            <w:vAlign w:val="center"/>
          </w:tcPr>
          <w:p w14:paraId="5AF7143B" w14:textId="77777777" w:rsidR="00094983" w:rsidRPr="00EA516A" w:rsidRDefault="00094983" w:rsidP="00795608">
            <w:pPr>
              <w:pStyle w:val="GuidePT90"/>
              <w:rPr>
                <w:rFonts w:cs="Tahoma"/>
                <w:b/>
                <w:bCs/>
                <w:sz w:val="2"/>
                <w:szCs w:val="2"/>
              </w:rPr>
            </w:pPr>
          </w:p>
        </w:tc>
        <w:tc>
          <w:tcPr>
            <w:tcW w:w="1670" w:type="pct"/>
            <w:gridSpan w:val="5"/>
            <w:shd w:val="clear" w:color="auto" w:fill="auto"/>
            <w:vAlign w:val="center"/>
          </w:tcPr>
          <w:p w14:paraId="53CFFC2A" w14:textId="77777777" w:rsidR="00094983" w:rsidRPr="00EA516A" w:rsidRDefault="00094983" w:rsidP="00D633F4">
            <w:pPr>
              <w:pStyle w:val="GuidePT90"/>
              <w:rPr>
                <w:rFonts w:cs="Tahoma"/>
                <w:lang w:val="pl-PL"/>
              </w:rPr>
            </w:pPr>
            <w:r w:rsidRPr="00EA516A">
              <w:rPr>
                <w:rFonts w:cs="Tahoma"/>
                <w:lang w:val="pl-PL"/>
              </w:rPr>
              <w:t xml:space="preserve">Za udaljenosti od 2000 km </w:t>
            </w:r>
            <w:r w:rsidRPr="00EA516A">
              <w:rPr>
                <w:rFonts w:cs="Tahoma"/>
                <w:lang w:val="pl-PL"/>
              </w:rPr>
              <w:br/>
              <w:t xml:space="preserve">ili više: </w:t>
            </w:r>
            <w:r w:rsidRPr="00EA516A">
              <w:rPr>
                <w:rFonts w:cs="Tahoma"/>
                <w:b/>
                <w:lang w:val="pl-PL"/>
              </w:rPr>
              <w:t>760 EUR</w:t>
            </w:r>
            <w:r w:rsidRPr="00EA516A">
              <w:rPr>
                <w:rFonts w:cs="Tahoma"/>
                <w:lang w:val="pl-PL"/>
              </w:rPr>
              <w:t xml:space="preserve"> po sudioniku </w:t>
            </w:r>
            <w:r w:rsidRPr="00EA516A">
              <w:rPr>
                <w:rFonts w:cs="Tahoma"/>
                <w:lang w:val="pl-PL"/>
              </w:rPr>
              <w:br/>
              <w:t>po sastanku</w:t>
            </w:r>
          </w:p>
        </w:tc>
        <w:tc>
          <w:tcPr>
            <w:tcW w:w="1013" w:type="pct"/>
            <w:vMerge/>
            <w:shd w:val="clear" w:color="auto" w:fill="auto"/>
            <w:vAlign w:val="center"/>
          </w:tcPr>
          <w:p w14:paraId="6D09C433" w14:textId="77777777" w:rsidR="00094983" w:rsidRPr="00EA516A" w:rsidRDefault="00094983" w:rsidP="00795608">
            <w:pPr>
              <w:pStyle w:val="GuidePT90"/>
              <w:rPr>
                <w:rFonts w:cs="Tahoma"/>
                <w:b/>
                <w:bCs/>
                <w:sz w:val="2"/>
                <w:szCs w:val="2"/>
                <w:lang w:val="pl-PL"/>
              </w:rPr>
            </w:pPr>
          </w:p>
        </w:tc>
      </w:tr>
      <w:tr w:rsidR="00094983" w:rsidRPr="007F4172" w14:paraId="17FB0380" w14:textId="77777777" w:rsidTr="00022571">
        <w:trPr>
          <w:trHeight w:val="2154"/>
        </w:trPr>
        <w:tc>
          <w:tcPr>
            <w:tcW w:w="623" w:type="pct"/>
            <w:gridSpan w:val="2"/>
            <w:shd w:val="clear" w:color="auto" w:fill="auto"/>
            <w:vAlign w:val="center"/>
          </w:tcPr>
          <w:p w14:paraId="10FA88B3" w14:textId="77777777" w:rsidR="00094983" w:rsidRPr="00EA516A" w:rsidRDefault="00094983" w:rsidP="00144F52">
            <w:pPr>
              <w:spacing w:beforeLines="60" w:before="144" w:afterLines="60" w:after="144"/>
              <w:rPr>
                <w:rFonts w:eastAsia="Times New Roman" w:cs="Times New Roman"/>
                <w:b/>
                <w:sz w:val="18"/>
                <w:szCs w:val="18"/>
                <w:shd w:val="clear" w:color="auto" w:fill="FFFFFF"/>
                <w:lang w:val="en-GB" w:eastAsia="en-GB"/>
              </w:rPr>
            </w:pPr>
            <w:r w:rsidRPr="00EA516A">
              <w:rPr>
                <w:rFonts w:eastAsia="Times New Roman" w:cs="Times New Roman"/>
                <w:b/>
                <w:sz w:val="18"/>
                <w:szCs w:val="18"/>
                <w:shd w:val="clear" w:color="auto" w:fill="FFFFFF"/>
                <w:lang w:val="en-GB" w:eastAsia="en-GB"/>
              </w:rPr>
              <w:t>Izvanredni</w:t>
            </w:r>
            <w:r w:rsidRPr="00EA516A">
              <w:rPr>
                <w:rFonts w:eastAsia="Times New Roman" w:cs="Times New Roman"/>
                <w:b/>
                <w:sz w:val="18"/>
                <w:szCs w:val="18"/>
                <w:shd w:val="clear" w:color="auto" w:fill="FFFFFF"/>
                <w:lang w:val="en-GB" w:eastAsia="en-GB"/>
              </w:rPr>
              <w:br/>
              <w:t>troškovi</w:t>
            </w:r>
          </w:p>
        </w:tc>
        <w:tc>
          <w:tcPr>
            <w:tcW w:w="1204" w:type="pct"/>
            <w:shd w:val="clear" w:color="auto" w:fill="auto"/>
            <w:vAlign w:val="center"/>
          </w:tcPr>
          <w:p w14:paraId="765AFCA9" w14:textId="77777777" w:rsidR="00094983" w:rsidRPr="00AB0F28" w:rsidRDefault="00094983" w:rsidP="00C67CAE">
            <w:pPr>
              <w:pStyle w:val="GuidePT90"/>
              <w:rPr>
                <w:rFonts w:cs="Tahoma"/>
              </w:rPr>
            </w:pPr>
            <w:r w:rsidRPr="00AB0F28">
              <w:rPr>
                <w:rFonts w:cs="Tahoma"/>
              </w:rPr>
              <w:t>Doprinos stvarnim troškovima koji se odnose na podugovaranje ili kupnju</w:t>
            </w:r>
          </w:p>
          <w:p w14:paraId="1B9BE418" w14:textId="77777777" w:rsidR="00094983" w:rsidRPr="00AB0F28" w:rsidRDefault="00094983" w:rsidP="0018519F">
            <w:pPr>
              <w:pStyle w:val="GuidePT90"/>
              <w:spacing w:after="60"/>
              <w:rPr>
                <w:rFonts w:cs="Tahoma"/>
              </w:rPr>
            </w:pPr>
            <w:r w:rsidRPr="00AB0F28">
              <w:rPr>
                <w:rFonts w:cs="Tahoma"/>
              </w:rPr>
              <w:t>proizvoda i usluga.</w:t>
            </w:r>
          </w:p>
          <w:p w14:paraId="468A3A92" w14:textId="77777777" w:rsidR="00094983" w:rsidRPr="00AB0F28" w:rsidRDefault="00094983" w:rsidP="00C67CAE">
            <w:pPr>
              <w:pStyle w:val="GuidePT90"/>
              <w:rPr>
                <w:rFonts w:cs="Tahoma"/>
              </w:rPr>
            </w:pPr>
            <w:r w:rsidRPr="00AB0F28">
              <w:rPr>
                <w:rFonts w:cs="Tahoma"/>
              </w:rPr>
              <w:t>Troškovi pružanja financijskog jamstva ako ga je zatražila izvršna agencija.</w:t>
            </w:r>
          </w:p>
        </w:tc>
        <w:tc>
          <w:tcPr>
            <w:tcW w:w="490" w:type="pct"/>
            <w:shd w:val="clear" w:color="auto" w:fill="auto"/>
            <w:vAlign w:val="center"/>
          </w:tcPr>
          <w:p w14:paraId="3FF5C250" w14:textId="77777777" w:rsidR="00094983" w:rsidRPr="00EA516A" w:rsidRDefault="00094983" w:rsidP="00795608">
            <w:pPr>
              <w:pStyle w:val="GuidePT90"/>
              <w:rPr>
                <w:rFonts w:cs="Tahoma"/>
              </w:rPr>
            </w:pPr>
            <w:r w:rsidRPr="00EA516A">
              <w:rPr>
                <w:rFonts w:cs="Tahoma"/>
              </w:rPr>
              <w:t>Stvarni troškovi</w:t>
            </w:r>
          </w:p>
        </w:tc>
        <w:tc>
          <w:tcPr>
            <w:tcW w:w="1670" w:type="pct"/>
            <w:gridSpan w:val="5"/>
            <w:shd w:val="clear" w:color="auto" w:fill="auto"/>
            <w:vAlign w:val="center"/>
          </w:tcPr>
          <w:p w14:paraId="522C57A5" w14:textId="77777777" w:rsidR="00094983" w:rsidRPr="00EA516A" w:rsidRDefault="00094983" w:rsidP="0018519F">
            <w:pPr>
              <w:pStyle w:val="GuidePT90"/>
              <w:spacing w:after="60"/>
              <w:rPr>
                <w:rFonts w:cs="Tahoma"/>
              </w:rPr>
            </w:pPr>
            <w:r w:rsidRPr="00EA516A">
              <w:rPr>
                <w:rFonts w:cs="Tahoma"/>
              </w:rPr>
              <w:t>80 % prihvatljivih troškova</w:t>
            </w:r>
          </w:p>
          <w:p w14:paraId="0A2B33F4" w14:textId="77777777" w:rsidR="00094983" w:rsidRPr="00EA516A" w:rsidRDefault="00094983" w:rsidP="00C67CAE">
            <w:pPr>
              <w:pStyle w:val="GuidePT90"/>
              <w:rPr>
                <w:rFonts w:cs="Tahoma"/>
                <w:b/>
                <w:bCs/>
              </w:rPr>
            </w:pPr>
            <w:r w:rsidRPr="00EA516A">
              <w:rPr>
                <w:rFonts w:cs="Tahoma"/>
                <w:b/>
              </w:rPr>
              <w:t>Najviše 50 000 EUR</w:t>
            </w:r>
            <w:r w:rsidRPr="00EA516A">
              <w:rPr>
                <w:rFonts w:cs="Tahoma"/>
              </w:rPr>
              <w:t xml:space="preserve"> po projektu (izuzimajući troškove pružanja financijskog jamstva)</w:t>
            </w:r>
          </w:p>
        </w:tc>
        <w:tc>
          <w:tcPr>
            <w:tcW w:w="1013" w:type="pct"/>
            <w:shd w:val="clear" w:color="auto" w:fill="auto"/>
            <w:vAlign w:val="center"/>
          </w:tcPr>
          <w:p w14:paraId="3674D768" w14:textId="77777777" w:rsidR="00094983" w:rsidRPr="00AB0F28" w:rsidRDefault="00094983" w:rsidP="00C67CAE">
            <w:pPr>
              <w:pStyle w:val="GuidePT90"/>
              <w:rPr>
                <w:rFonts w:cs="Tahoma"/>
              </w:rPr>
            </w:pPr>
            <w:r w:rsidRPr="00EA516A">
              <w:rPr>
                <w:rFonts w:cs="Tahoma"/>
              </w:rPr>
              <w:t xml:space="preserve">Uvjet: podugovaranje mora biti povezano s uslugama koje organizacije sudionice iz opravdanih razloga ne mogu izravno pružati. </w:t>
            </w:r>
            <w:r w:rsidRPr="00AB0F28">
              <w:rPr>
                <w:rFonts w:cs="Tahoma"/>
              </w:rPr>
              <w:t>Oprema se ne može odnositi na</w:t>
            </w:r>
          </w:p>
          <w:p w14:paraId="3B787A5D" w14:textId="77777777" w:rsidR="00094983" w:rsidRPr="00AB0F28" w:rsidRDefault="00094983" w:rsidP="00C67CAE">
            <w:pPr>
              <w:pStyle w:val="GuidePT90"/>
              <w:rPr>
                <w:rFonts w:cs="Tahoma"/>
              </w:rPr>
            </w:pPr>
            <w:r w:rsidRPr="00AB0F28">
              <w:rPr>
                <w:rFonts w:cs="Tahoma"/>
              </w:rPr>
              <w:t>uobičajenu uredsku opremu ili opremu kojom se obično koriste organizacije sudionice.</w:t>
            </w:r>
          </w:p>
        </w:tc>
      </w:tr>
      <w:bookmarkEnd w:id="147"/>
      <w:tr w:rsidR="00094983" w:rsidRPr="007F4172" w14:paraId="15312CB5" w14:textId="77777777" w:rsidTr="00822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3C20471" w14:textId="77777777" w:rsidR="00094983" w:rsidRPr="00EA516A" w:rsidRDefault="00094983" w:rsidP="00BB0F95">
            <w:pPr>
              <w:widowControl/>
              <w:spacing w:before="60" w:after="60"/>
              <w:jc w:val="center"/>
              <w:rPr>
                <w:rFonts w:eastAsia="Times New Roman"/>
                <w:b/>
                <w:sz w:val="18"/>
                <w:szCs w:val="18"/>
                <w:shd w:val="clear" w:color="auto" w:fill="FFFFFF"/>
                <w:lang w:val="en-GB" w:eastAsia="en-GB"/>
              </w:rPr>
            </w:pPr>
            <w:r w:rsidRPr="00EA516A">
              <w:rPr>
                <w:rFonts w:eastAsia="Times New Roman"/>
                <w:b/>
                <w:sz w:val="18"/>
                <w:szCs w:val="18"/>
                <w:shd w:val="clear" w:color="auto" w:fill="FFFFFF"/>
                <w:lang w:val="en-GB" w:eastAsia="en-GB"/>
              </w:rPr>
              <w:t>Dodatna financijska sredstva za velika suradnička partnerstva</w:t>
            </w:r>
          </w:p>
        </w:tc>
      </w:tr>
      <w:tr w:rsidR="00094983" w:rsidRPr="007F4172" w14:paraId="698AA0B7" w14:textId="77777777" w:rsidTr="00022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7"/>
        </w:trPr>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1A8CE470" w14:textId="77777777" w:rsidR="00094983" w:rsidRPr="00EA516A" w:rsidRDefault="00094983" w:rsidP="00BB0F95">
            <w:pPr>
              <w:widowControl/>
              <w:spacing w:before="60" w:after="60"/>
              <w:rPr>
                <w:rFonts w:eastAsia="Times New Roman"/>
                <w:b/>
                <w:sz w:val="18"/>
                <w:szCs w:val="18"/>
                <w:shd w:val="clear" w:color="auto" w:fill="FFFFFF"/>
                <w:lang w:val="en-GB" w:eastAsia="en-GB"/>
              </w:rPr>
            </w:pPr>
            <w:r w:rsidRPr="00EA516A">
              <w:rPr>
                <w:rFonts w:eastAsia="Times New Roman"/>
                <w:b/>
                <w:sz w:val="18"/>
                <w:szCs w:val="18"/>
                <w:shd w:val="clear" w:color="auto" w:fill="FFFFFF"/>
                <w:lang w:val="en-GB" w:eastAsia="en-GB"/>
              </w:rPr>
              <w:t>Intelektualni proizvodi</w:t>
            </w:r>
          </w:p>
        </w:tc>
        <w:tc>
          <w:tcPr>
            <w:tcW w:w="1824" w:type="pct"/>
            <w:gridSpan w:val="3"/>
            <w:vMerge w:val="restart"/>
            <w:tcBorders>
              <w:top w:val="single" w:sz="4" w:space="0" w:color="000000"/>
              <w:left w:val="single" w:sz="4" w:space="0" w:color="000000"/>
              <w:bottom w:val="single" w:sz="4" w:space="0" w:color="000000"/>
              <w:right w:val="single" w:sz="4" w:space="0" w:color="000000"/>
            </w:tcBorders>
            <w:vAlign w:val="center"/>
          </w:tcPr>
          <w:p w14:paraId="2A245782" w14:textId="77777777" w:rsidR="00094983" w:rsidRPr="00EA516A" w:rsidRDefault="00094983" w:rsidP="00795608">
            <w:pPr>
              <w:pStyle w:val="GuidePT90"/>
              <w:rPr>
                <w:rFonts w:cs="Tahoma"/>
              </w:rPr>
            </w:pPr>
            <w:r w:rsidRPr="00EA516A">
              <w:rPr>
                <w:rFonts w:cs="Tahoma"/>
              </w:rPr>
              <w:t>Intelektualni proizvodi / materijalni rezultati projekta (kao što su smjernice, pedagoški materijali, otvoreni obrazovni sadržaji, informatički alati, analize, ispitivanja, metode uzajamnog učenja, ankete i izvješća, izumi – npr. nove sportske igre itd.)</w:t>
            </w:r>
          </w:p>
        </w:tc>
        <w:tc>
          <w:tcPr>
            <w:tcW w:w="349" w:type="pct"/>
            <w:vMerge w:val="restart"/>
            <w:tcBorders>
              <w:top w:val="single" w:sz="4" w:space="0" w:color="000000"/>
              <w:left w:val="single" w:sz="4" w:space="0" w:color="000000"/>
              <w:bottom w:val="single" w:sz="4" w:space="0" w:color="000000"/>
              <w:right w:val="single" w:sz="4" w:space="0" w:color="000000"/>
            </w:tcBorders>
            <w:vAlign w:val="center"/>
          </w:tcPr>
          <w:p w14:paraId="4F3DE041" w14:textId="77777777" w:rsidR="00094983" w:rsidRPr="00EA516A" w:rsidRDefault="00094983" w:rsidP="00795608">
            <w:pPr>
              <w:pStyle w:val="GuidePT90"/>
              <w:rPr>
                <w:rFonts w:cs="Tahoma"/>
              </w:rPr>
            </w:pPr>
            <w:r w:rsidRPr="00EA516A">
              <w:rPr>
                <w:rFonts w:cs="Tahoma"/>
              </w:rPr>
              <w:t>Doprinos jediničnim troškovima</w:t>
            </w:r>
          </w:p>
        </w:tc>
        <w:tc>
          <w:tcPr>
            <w:tcW w:w="1214" w:type="pct"/>
            <w:gridSpan w:val="3"/>
            <w:tcBorders>
              <w:top w:val="single" w:sz="4" w:space="0" w:color="000000"/>
              <w:left w:val="single" w:sz="4" w:space="0" w:color="000000"/>
              <w:bottom w:val="single" w:sz="4" w:space="0" w:color="000000"/>
              <w:right w:val="single" w:sz="4" w:space="0" w:color="000000"/>
            </w:tcBorders>
            <w:vAlign w:val="center"/>
          </w:tcPr>
          <w:p w14:paraId="13D10923" w14:textId="77777777" w:rsidR="00094983" w:rsidRPr="00EA516A" w:rsidRDefault="00094983" w:rsidP="00795608">
            <w:pPr>
              <w:pStyle w:val="GuidePT90"/>
              <w:rPr>
                <w:rFonts w:cs="Tahoma"/>
                <w:lang w:val="pl-PL"/>
              </w:rPr>
            </w:pPr>
            <w:r w:rsidRPr="00EA516A">
              <w:rPr>
                <w:rFonts w:cs="Tahoma"/>
                <w:bdr w:val="single" w:sz="4" w:space="0" w:color="auto"/>
                <w:lang w:val="pl-PL"/>
              </w:rPr>
              <w:t>B5.1</w:t>
            </w:r>
            <w:r w:rsidRPr="00EA516A">
              <w:rPr>
                <w:rFonts w:cs="Tahoma"/>
                <w:lang w:val="pl-PL"/>
              </w:rPr>
              <w:t xml:space="preserve"> po voditelju po danu rada na projektu</w:t>
            </w:r>
          </w:p>
        </w:tc>
        <w:tc>
          <w:tcPr>
            <w:tcW w:w="1119" w:type="pct"/>
            <w:gridSpan w:val="2"/>
            <w:vMerge w:val="restart"/>
            <w:tcBorders>
              <w:top w:val="single" w:sz="4" w:space="0" w:color="000000"/>
              <w:left w:val="single" w:sz="4" w:space="0" w:color="000000"/>
              <w:bottom w:val="single" w:sz="4" w:space="0" w:color="000000"/>
              <w:right w:val="single" w:sz="4" w:space="0" w:color="000000"/>
            </w:tcBorders>
            <w:vAlign w:val="center"/>
          </w:tcPr>
          <w:p w14:paraId="5558504A" w14:textId="77777777" w:rsidR="00094983" w:rsidRPr="00EA516A" w:rsidRDefault="00094983" w:rsidP="00E22BFD">
            <w:pPr>
              <w:pStyle w:val="GuidePT90"/>
              <w:rPr>
                <w:rFonts w:cs="Tahoma"/>
                <w:lang w:val="pl-PL"/>
              </w:rPr>
            </w:pPr>
            <w:r w:rsidRPr="00EA516A">
              <w:rPr>
                <w:rFonts w:cs="Tahoma"/>
                <w:lang w:val="pl-PL"/>
              </w:rPr>
              <w:t>Uvjet: očekuje se da su troškovi voditelja i administrativnog osoblja već obuhvaćeni stavkom „Upravljanje projektom i provedba”. Da bi se spriječilo moguće preklapanje s tom stavkom, podnositelji će trebati opravdati vrstu i opseg troškova osoblja za koje podnose zahtjev u vezi sa svakim predloženim proizvodom projekta.</w:t>
            </w:r>
          </w:p>
          <w:p w14:paraId="380D1926" w14:textId="77777777" w:rsidR="00094983" w:rsidRPr="00EA516A" w:rsidRDefault="00094983" w:rsidP="00E22BFD">
            <w:pPr>
              <w:pStyle w:val="GuidePT90"/>
              <w:rPr>
                <w:rFonts w:cs="Tahoma"/>
                <w:lang w:val="pl-PL"/>
              </w:rPr>
            </w:pPr>
            <w:r w:rsidRPr="00EA516A">
              <w:rPr>
                <w:rFonts w:cs="Tahoma"/>
                <w:lang w:val="pl-PL"/>
              </w:rPr>
              <w:t>Proizvodi bi trebali biti znatni u smislu kvalitete i kvantitete kako bi bili prihvatljivi za dodjelu ove vrste bespovratnih sredstava. Proizvodi trebaju dokazati svoj potencijal za širu primjenu i iskorištavanje te za učinak.</w:t>
            </w:r>
          </w:p>
        </w:tc>
      </w:tr>
      <w:tr w:rsidR="00094983" w:rsidRPr="007F4172" w14:paraId="5474D2BC" w14:textId="77777777" w:rsidTr="00022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95"/>
        </w:trPr>
        <w:tc>
          <w:tcPr>
            <w:tcW w:w="493" w:type="pct"/>
            <w:vMerge/>
            <w:tcBorders>
              <w:top w:val="nil"/>
              <w:left w:val="single" w:sz="4" w:space="0" w:color="000000"/>
              <w:bottom w:val="single" w:sz="4" w:space="0" w:color="000000"/>
              <w:right w:val="single" w:sz="4" w:space="0" w:color="000000"/>
            </w:tcBorders>
            <w:vAlign w:val="center"/>
          </w:tcPr>
          <w:p w14:paraId="06448B7D" w14:textId="77777777" w:rsidR="00094983" w:rsidRPr="00EA516A" w:rsidRDefault="00094983" w:rsidP="00BB0F95">
            <w:pPr>
              <w:widowControl/>
              <w:spacing w:before="60" w:after="60"/>
              <w:rPr>
                <w:rFonts w:ascii="Times New Roman" w:eastAsia="Times New Roman" w:hAnsi="Times New Roman" w:cs="Times New Roman"/>
                <w:b/>
                <w:sz w:val="2"/>
                <w:szCs w:val="2"/>
                <w:shd w:val="clear" w:color="auto" w:fill="FFFFFF"/>
                <w:lang w:val="pl-PL" w:eastAsia="en-GB"/>
              </w:rPr>
            </w:pPr>
          </w:p>
        </w:tc>
        <w:tc>
          <w:tcPr>
            <w:tcW w:w="1824" w:type="pct"/>
            <w:gridSpan w:val="3"/>
            <w:vMerge/>
            <w:tcBorders>
              <w:top w:val="nil"/>
              <w:left w:val="single" w:sz="4" w:space="0" w:color="000000"/>
              <w:bottom w:val="single" w:sz="4" w:space="0" w:color="000000"/>
              <w:right w:val="single" w:sz="4" w:space="0" w:color="000000"/>
            </w:tcBorders>
            <w:vAlign w:val="center"/>
          </w:tcPr>
          <w:p w14:paraId="0EA7E952" w14:textId="77777777" w:rsidR="00094983" w:rsidRPr="00EA516A" w:rsidRDefault="00094983" w:rsidP="00795608">
            <w:pPr>
              <w:pStyle w:val="GuidePT90"/>
              <w:rPr>
                <w:rFonts w:ascii="Times New Roman" w:hAnsi="Times New Roman"/>
                <w:sz w:val="2"/>
                <w:szCs w:val="2"/>
                <w:lang w:val="pl-PL"/>
              </w:rPr>
            </w:pPr>
          </w:p>
        </w:tc>
        <w:tc>
          <w:tcPr>
            <w:tcW w:w="349" w:type="pct"/>
            <w:vMerge/>
            <w:tcBorders>
              <w:top w:val="nil"/>
              <w:left w:val="single" w:sz="4" w:space="0" w:color="000000"/>
              <w:bottom w:val="single" w:sz="4" w:space="0" w:color="000000"/>
              <w:right w:val="single" w:sz="4" w:space="0" w:color="000000"/>
            </w:tcBorders>
            <w:vAlign w:val="center"/>
          </w:tcPr>
          <w:p w14:paraId="5AAE9706" w14:textId="77777777" w:rsidR="00094983" w:rsidRPr="00EA516A" w:rsidRDefault="00094983" w:rsidP="00795608">
            <w:pPr>
              <w:pStyle w:val="GuidePT90"/>
              <w:rPr>
                <w:rFonts w:ascii="Times New Roman" w:hAnsi="Times New Roman"/>
                <w:sz w:val="2"/>
                <w:szCs w:val="2"/>
                <w:lang w:val="pl-PL"/>
              </w:rPr>
            </w:pPr>
          </w:p>
        </w:tc>
        <w:tc>
          <w:tcPr>
            <w:tcW w:w="1214" w:type="pct"/>
            <w:gridSpan w:val="3"/>
            <w:tcBorders>
              <w:top w:val="single" w:sz="4" w:space="0" w:color="000000"/>
              <w:left w:val="single" w:sz="4" w:space="0" w:color="000000"/>
              <w:bottom w:val="single" w:sz="4" w:space="0" w:color="000000"/>
              <w:right w:val="single" w:sz="4" w:space="0" w:color="000000"/>
            </w:tcBorders>
            <w:vAlign w:val="center"/>
          </w:tcPr>
          <w:p w14:paraId="76E4AFC5" w14:textId="77777777" w:rsidR="00094983" w:rsidRPr="00EA516A" w:rsidRDefault="00094983" w:rsidP="003E6ABF">
            <w:pPr>
              <w:pStyle w:val="GuidePT90"/>
              <w:rPr>
                <w:rFonts w:cs="Tahoma"/>
                <w:lang w:val="pl-PL"/>
              </w:rPr>
            </w:pPr>
            <w:r w:rsidRPr="00EA516A">
              <w:rPr>
                <w:rFonts w:cs="Tahoma"/>
                <w:bdr w:val="single" w:sz="4" w:space="0" w:color="auto"/>
                <w:lang w:val="pl-PL"/>
              </w:rPr>
              <w:t>B5.2</w:t>
            </w:r>
            <w:r w:rsidRPr="00EA516A">
              <w:rPr>
                <w:rFonts w:cs="Tahoma"/>
                <w:lang w:val="pl-PL"/>
              </w:rPr>
              <w:t xml:space="preserve"> po istraživaču / nastavniku / treneru /</w:t>
            </w:r>
          </w:p>
          <w:p w14:paraId="3E381CAA" w14:textId="77777777" w:rsidR="00094983" w:rsidRPr="00EA516A" w:rsidRDefault="00094983" w:rsidP="003E6ABF">
            <w:pPr>
              <w:pStyle w:val="GuidePT90"/>
              <w:rPr>
                <w:rFonts w:cs="Tahoma"/>
                <w:lang w:val="pl-PL"/>
              </w:rPr>
            </w:pPr>
            <w:r w:rsidRPr="00EA516A">
              <w:rPr>
                <w:rFonts w:cs="Tahoma"/>
                <w:lang w:val="pl-PL"/>
              </w:rPr>
              <w:t>voditelju osposobljavanja / osobi koja radi s mladima po danu rada na projektu</w:t>
            </w:r>
          </w:p>
        </w:tc>
        <w:tc>
          <w:tcPr>
            <w:tcW w:w="1119" w:type="pct"/>
            <w:gridSpan w:val="2"/>
            <w:vMerge/>
            <w:tcBorders>
              <w:top w:val="nil"/>
              <w:left w:val="single" w:sz="4" w:space="0" w:color="000000"/>
              <w:bottom w:val="single" w:sz="4" w:space="0" w:color="000000"/>
              <w:right w:val="single" w:sz="4" w:space="0" w:color="000000"/>
            </w:tcBorders>
            <w:vAlign w:val="center"/>
          </w:tcPr>
          <w:p w14:paraId="09B08898" w14:textId="77777777" w:rsidR="00094983" w:rsidRPr="00EA516A" w:rsidRDefault="00094983" w:rsidP="00795608">
            <w:pPr>
              <w:pStyle w:val="GuidePT90"/>
              <w:rPr>
                <w:rFonts w:ascii="Times New Roman" w:hAnsi="Times New Roman"/>
                <w:sz w:val="2"/>
                <w:szCs w:val="2"/>
                <w:lang w:val="pl-PL"/>
              </w:rPr>
            </w:pPr>
          </w:p>
        </w:tc>
      </w:tr>
      <w:tr w:rsidR="00094983" w:rsidRPr="00094983" w14:paraId="19A3EACE" w14:textId="77777777" w:rsidTr="00022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32"/>
        </w:trPr>
        <w:tc>
          <w:tcPr>
            <w:tcW w:w="493" w:type="pct"/>
            <w:vMerge/>
            <w:tcBorders>
              <w:top w:val="nil"/>
              <w:left w:val="single" w:sz="4" w:space="0" w:color="000000"/>
              <w:bottom w:val="single" w:sz="4" w:space="0" w:color="000000"/>
              <w:right w:val="single" w:sz="4" w:space="0" w:color="000000"/>
            </w:tcBorders>
            <w:vAlign w:val="center"/>
          </w:tcPr>
          <w:p w14:paraId="20C553E2" w14:textId="77777777" w:rsidR="00094983" w:rsidRPr="00EA516A" w:rsidRDefault="00094983" w:rsidP="00BB0F95">
            <w:pPr>
              <w:widowControl/>
              <w:spacing w:before="60" w:after="60"/>
              <w:rPr>
                <w:rFonts w:ascii="Times New Roman" w:eastAsia="Times New Roman" w:hAnsi="Times New Roman" w:cs="Times New Roman"/>
                <w:b/>
                <w:sz w:val="2"/>
                <w:szCs w:val="2"/>
                <w:shd w:val="clear" w:color="auto" w:fill="FFFFFF"/>
                <w:lang w:val="pl-PL" w:eastAsia="en-GB"/>
              </w:rPr>
            </w:pPr>
          </w:p>
        </w:tc>
        <w:tc>
          <w:tcPr>
            <w:tcW w:w="1824" w:type="pct"/>
            <w:gridSpan w:val="3"/>
            <w:vMerge/>
            <w:tcBorders>
              <w:top w:val="nil"/>
              <w:left w:val="single" w:sz="4" w:space="0" w:color="000000"/>
              <w:bottom w:val="single" w:sz="4" w:space="0" w:color="000000"/>
              <w:right w:val="single" w:sz="4" w:space="0" w:color="000000"/>
            </w:tcBorders>
            <w:vAlign w:val="center"/>
          </w:tcPr>
          <w:p w14:paraId="4D2FD9EB" w14:textId="77777777" w:rsidR="00094983" w:rsidRPr="00EA516A" w:rsidRDefault="00094983" w:rsidP="00795608">
            <w:pPr>
              <w:pStyle w:val="GuidePT90"/>
              <w:rPr>
                <w:rFonts w:ascii="Times New Roman" w:hAnsi="Times New Roman"/>
                <w:sz w:val="2"/>
                <w:szCs w:val="2"/>
                <w:lang w:val="pl-PL"/>
              </w:rPr>
            </w:pPr>
          </w:p>
        </w:tc>
        <w:tc>
          <w:tcPr>
            <w:tcW w:w="349" w:type="pct"/>
            <w:vMerge/>
            <w:tcBorders>
              <w:top w:val="nil"/>
              <w:left w:val="single" w:sz="4" w:space="0" w:color="000000"/>
              <w:bottom w:val="single" w:sz="4" w:space="0" w:color="000000"/>
              <w:right w:val="single" w:sz="4" w:space="0" w:color="000000"/>
            </w:tcBorders>
            <w:vAlign w:val="center"/>
          </w:tcPr>
          <w:p w14:paraId="3FC7FDE3" w14:textId="77777777" w:rsidR="00094983" w:rsidRPr="00EA516A" w:rsidRDefault="00094983" w:rsidP="00795608">
            <w:pPr>
              <w:pStyle w:val="GuidePT90"/>
              <w:rPr>
                <w:rFonts w:ascii="Times New Roman" w:hAnsi="Times New Roman"/>
                <w:sz w:val="2"/>
                <w:szCs w:val="2"/>
                <w:lang w:val="pl-PL"/>
              </w:rPr>
            </w:pPr>
          </w:p>
        </w:tc>
        <w:tc>
          <w:tcPr>
            <w:tcW w:w="1214" w:type="pct"/>
            <w:gridSpan w:val="3"/>
            <w:tcBorders>
              <w:top w:val="single" w:sz="4" w:space="0" w:color="000000"/>
              <w:left w:val="single" w:sz="4" w:space="0" w:color="000000"/>
              <w:bottom w:val="single" w:sz="4" w:space="0" w:color="000000"/>
              <w:right w:val="single" w:sz="4" w:space="0" w:color="000000"/>
            </w:tcBorders>
            <w:vAlign w:val="center"/>
          </w:tcPr>
          <w:p w14:paraId="7663CE6B" w14:textId="77777777" w:rsidR="00094983" w:rsidRPr="00EA516A" w:rsidRDefault="00094983" w:rsidP="00795608">
            <w:pPr>
              <w:pStyle w:val="GuidePT90"/>
              <w:rPr>
                <w:rFonts w:cs="Tahoma"/>
                <w:lang w:val="pl-PL"/>
              </w:rPr>
            </w:pPr>
            <w:r w:rsidRPr="00EA516A">
              <w:rPr>
                <w:rFonts w:cs="Tahoma"/>
                <w:bdr w:val="single" w:sz="4" w:space="0" w:color="auto"/>
                <w:lang w:val="pl-PL"/>
              </w:rPr>
              <w:t>B5.3</w:t>
            </w:r>
            <w:r w:rsidRPr="00EA516A">
              <w:rPr>
                <w:rFonts w:cs="Tahoma"/>
                <w:lang w:val="pl-PL"/>
              </w:rPr>
              <w:t xml:space="preserve"> po tehničaru po danu rada na projektu</w:t>
            </w:r>
          </w:p>
        </w:tc>
        <w:tc>
          <w:tcPr>
            <w:tcW w:w="1119" w:type="pct"/>
            <w:gridSpan w:val="2"/>
            <w:vMerge/>
            <w:tcBorders>
              <w:top w:val="nil"/>
              <w:left w:val="single" w:sz="4" w:space="0" w:color="000000"/>
              <w:bottom w:val="single" w:sz="4" w:space="0" w:color="000000"/>
              <w:right w:val="single" w:sz="4" w:space="0" w:color="000000"/>
            </w:tcBorders>
            <w:vAlign w:val="center"/>
          </w:tcPr>
          <w:p w14:paraId="6DF2E0B8" w14:textId="77777777" w:rsidR="00094983" w:rsidRPr="00EA516A" w:rsidRDefault="00094983" w:rsidP="00795608">
            <w:pPr>
              <w:pStyle w:val="GuidePT90"/>
              <w:rPr>
                <w:rFonts w:ascii="Times New Roman" w:hAnsi="Times New Roman"/>
                <w:sz w:val="2"/>
                <w:szCs w:val="2"/>
                <w:lang w:val="pl-PL"/>
              </w:rPr>
            </w:pPr>
          </w:p>
        </w:tc>
      </w:tr>
      <w:tr w:rsidR="00094983" w:rsidRPr="00EA516A" w14:paraId="38BC4401" w14:textId="77777777" w:rsidTr="00022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380"/>
        </w:trPr>
        <w:tc>
          <w:tcPr>
            <w:tcW w:w="493" w:type="pct"/>
            <w:vMerge/>
            <w:tcBorders>
              <w:top w:val="nil"/>
              <w:left w:val="single" w:sz="4" w:space="0" w:color="000000"/>
              <w:bottom w:val="single" w:sz="4" w:space="0" w:color="000000"/>
              <w:right w:val="single" w:sz="4" w:space="0" w:color="000000"/>
            </w:tcBorders>
            <w:vAlign w:val="center"/>
          </w:tcPr>
          <w:p w14:paraId="4073B355" w14:textId="77777777" w:rsidR="00094983" w:rsidRPr="00EA516A" w:rsidRDefault="00094983" w:rsidP="00BB0F95">
            <w:pPr>
              <w:widowControl/>
              <w:spacing w:before="60" w:after="60"/>
              <w:rPr>
                <w:rFonts w:ascii="Times New Roman" w:eastAsia="Times New Roman" w:hAnsi="Times New Roman" w:cs="Times New Roman"/>
                <w:b/>
                <w:sz w:val="2"/>
                <w:szCs w:val="2"/>
                <w:shd w:val="clear" w:color="auto" w:fill="FFFFFF"/>
                <w:lang w:val="pl-PL" w:eastAsia="en-GB"/>
              </w:rPr>
            </w:pPr>
          </w:p>
        </w:tc>
        <w:tc>
          <w:tcPr>
            <w:tcW w:w="1824" w:type="pct"/>
            <w:gridSpan w:val="3"/>
            <w:vMerge/>
            <w:tcBorders>
              <w:top w:val="nil"/>
              <w:left w:val="single" w:sz="4" w:space="0" w:color="000000"/>
              <w:bottom w:val="single" w:sz="4" w:space="0" w:color="000000"/>
              <w:right w:val="single" w:sz="4" w:space="0" w:color="000000"/>
            </w:tcBorders>
            <w:vAlign w:val="center"/>
          </w:tcPr>
          <w:p w14:paraId="31B39D32" w14:textId="77777777" w:rsidR="00094983" w:rsidRPr="00EA516A" w:rsidRDefault="00094983" w:rsidP="00795608">
            <w:pPr>
              <w:pStyle w:val="GuidePT90"/>
              <w:rPr>
                <w:rFonts w:ascii="Times New Roman" w:hAnsi="Times New Roman"/>
                <w:sz w:val="2"/>
                <w:szCs w:val="2"/>
                <w:lang w:val="pl-PL"/>
              </w:rPr>
            </w:pPr>
          </w:p>
        </w:tc>
        <w:tc>
          <w:tcPr>
            <w:tcW w:w="349" w:type="pct"/>
            <w:vMerge/>
            <w:tcBorders>
              <w:top w:val="nil"/>
              <w:left w:val="single" w:sz="4" w:space="0" w:color="000000"/>
              <w:bottom w:val="single" w:sz="4" w:space="0" w:color="000000"/>
              <w:right w:val="single" w:sz="4" w:space="0" w:color="000000"/>
            </w:tcBorders>
            <w:vAlign w:val="center"/>
          </w:tcPr>
          <w:p w14:paraId="52A24E6C" w14:textId="77777777" w:rsidR="00094983" w:rsidRPr="00EA516A" w:rsidRDefault="00094983" w:rsidP="00795608">
            <w:pPr>
              <w:pStyle w:val="GuidePT90"/>
              <w:rPr>
                <w:rFonts w:ascii="Times New Roman" w:hAnsi="Times New Roman"/>
                <w:sz w:val="2"/>
                <w:szCs w:val="2"/>
                <w:lang w:val="pl-PL"/>
              </w:rPr>
            </w:pPr>
          </w:p>
        </w:tc>
        <w:tc>
          <w:tcPr>
            <w:tcW w:w="1214" w:type="pct"/>
            <w:gridSpan w:val="3"/>
            <w:tcBorders>
              <w:top w:val="single" w:sz="4" w:space="0" w:color="000000"/>
              <w:left w:val="single" w:sz="4" w:space="0" w:color="000000"/>
              <w:bottom w:val="single" w:sz="4" w:space="0" w:color="000000"/>
              <w:right w:val="single" w:sz="4" w:space="0" w:color="000000"/>
            </w:tcBorders>
            <w:vAlign w:val="center"/>
          </w:tcPr>
          <w:p w14:paraId="37A7551C" w14:textId="77777777" w:rsidR="00094983" w:rsidRPr="00EA516A" w:rsidRDefault="00094983" w:rsidP="003E6ABF">
            <w:pPr>
              <w:pStyle w:val="GuidePT90"/>
              <w:rPr>
                <w:rFonts w:cs="Tahoma"/>
                <w:lang w:val="pl-PL"/>
              </w:rPr>
            </w:pPr>
            <w:r w:rsidRPr="00EA516A">
              <w:rPr>
                <w:rFonts w:cs="Tahoma"/>
                <w:bdr w:val="single" w:sz="4" w:space="0" w:color="auto"/>
                <w:lang w:val="pl-PL"/>
              </w:rPr>
              <w:t>B5.4</w:t>
            </w:r>
            <w:r w:rsidRPr="00EA516A">
              <w:rPr>
                <w:rFonts w:cs="Tahoma"/>
                <w:lang w:val="pl-PL"/>
              </w:rPr>
              <w:t xml:space="preserve"> po članu administrativnog osoblja po</w:t>
            </w:r>
          </w:p>
          <w:p w14:paraId="2978DEC7" w14:textId="77777777" w:rsidR="00094983" w:rsidRPr="00205A65" w:rsidRDefault="00094983" w:rsidP="003E6ABF">
            <w:pPr>
              <w:pStyle w:val="GuidePT90"/>
              <w:rPr>
                <w:rFonts w:cs="Tahoma"/>
                <w:lang w:val="de-DE"/>
              </w:rPr>
            </w:pPr>
            <w:r w:rsidRPr="00205A65">
              <w:rPr>
                <w:rFonts w:cs="Tahoma"/>
                <w:lang w:val="de-DE"/>
              </w:rPr>
              <w:t>danu rada na projektu</w:t>
            </w:r>
          </w:p>
        </w:tc>
        <w:tc>
          <w:tcPr>
            <w:tcW w:w="1119" w:type="pct"/>
            <w:gridSpan w:val="2"/>
            <w:vMerge/>
            <w:tcBorders>
              <w:top w:val="nil"/>
              <w:left w:val="single" w:sz="4" w:space="0" w:color="000000"/>
              <w:bottom w:val="single" w:sz="4" w:space="0" w:color="000000"/>
              <w:right w:val="single" w:sz="4" w:space="0" w:color="000000"/>
            </w:tcBorders>
            <w:vAlign w:val="center"/>
          </w:tcPr>
          <w:p w14:paraId="1D073656" w14:textId="77777777" w:rsidR="00094983" w:rsidRPr="00205A65" w:rsidRDefault="00094983" w:rsidP="00795608">
            <w:pPr>
              <w:pStyle w:val="GuidePT90"/>
              <w:rPr>
                <w:rFonts w:ascii="Times New Roman" w:hAnsi="Times New Roman"/>
                <w:sz w:val="2"/>
                <w:szCs w:val="2"/>
                <w:lang w:val="de-DE"/>
              </w:rPr>
            </w:pPr>
          </w:p>
        </w:tc>
      </w:tr>
      <w:tr w:rsidR="00094983" w:rsidRPr="007F4172" w14:paraId="303E67A1" w14:textId="77777777" w:rsidTr="00022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0"/>
        </w:trPr>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2989AE23" w14:textId="77777777" w:rsidR="00094983" w:rsidRPr="00106A4E" w:rsidRDefault="00094983" w:rsidP="00E270FB">
            <w:pPr>
              <w:widowControl/>
              <w:rPr>
                <w:rFonts w:eastAsia="Times New Roman"/>
                <w:b/>
                <w:spacing w:val="-4"/>
                <w:sz w:val="18"/>
                <w:szCs w:val="18"/>
                <w:shd w:val="clear" w:color="auto" w:fill="FFFFFF"/>
                <w:lang w:val="pt-PT" w:eastAsia="en-GB"/>
              </w:rPr>
            </w:pPr>
            <w:r w:rsidRPr="00106A4E">
              <w:rPr>
                <w:rFonts w:eastAsia="Times New Roman"/>
                <w:b/>
                <w:spacing w:val="-4"/>
                <w:sz w:val="18"/>
                <w:szCs w:val="18"/>
                <w:shd w:val="clear" w:color="auto" w:fill="FFFFFF"/>
                <w:lang w:val="pt-PT" w:eastAsia="en-GB"/>
              </w:rPr>
              <w:t>Sportska</w:t>
            </w:r>
          </w:p>
          <w:p w14:paraId="21EA2B0A" w14:textId="77777777" w:rsidR="00094983" w:rsidRPr="00106A4E" w:rsidRDefault="00094983" w:rsidP="00E270FB">
            <w:pPr>
              <w:widowControl/>
              <w:rPr>
                <w:rFonts w:eastAsia="Times New Roman"/>
                <w:b/>
                <w:spacing w:val="-4"/>
                <w:sz w:val="18"/>
                <w:szCs w:val="18"/>
                <w:shd w:val="clear" w:color="auto" w:fill="FFFFFF"/>
                <w:lang w:val="pt-PT" w:eastAsia="en-GB"/>
              </w:rPr>
            </w:pPr>
            <w:r w:rsidRPr="00106A4E">
              <w:rPr>
                <w:rFonts w:eastAsia="Times New Roman"/>
                <w:b/>
                <w:spacing w:val="-4"/>
                <w:sz w:val="18"/>
                <w:szCs w:val="18"/>
                <w:shd w:val="clear" w:color="auto" w:fill="FFFFFF"/>
                <w:lang w:val="pt-PT" w:eastAsia="en-GB"/>
              </w:rPr>
              <w:t>događanja s</w:t>
            </w:r>
          </w:p>
          <w:p w14:paraId="2F81EC8F" w14:textId="77777777" w:rsidR="00094983" w:rsidRPr="00106A4E" w:rsidRDefault="00094983" w:rsidP="00E270FB">
            <w:pPr>
              <w:widowControl/>
              <w:rPr>
                <w:rFonts w:eastAsia="Times New Roman"/>
                <w:b/>
                <w:spacing w:val="-4"/>
                <w:sz w:val="18"/>
                <w:szCs w:val="18"/>
                <w:shd w:val="clear" w:color="auto" w:fill="FFFFFF"/>
                <w:lang w:val="pt-PT" w:eastAsia="en-GB"/>
              </w:rPr>
            </w:pPr>
            <w:r w:rsidRPr="00106A4E">
              <w:rPr>
                <w:rFonts w:eastAsia="Times New Roman"/>
                <w:b/>
                <w:spacing w:val="-4"/>
                <w:sz w:val="18"/>
                <w:szCs w:val="18"/>
                <w:shd w:val="clear" w:color="auto" w:fill="FFFFFF"/>
                <w:lang w:val="pt-PT" w:eastAsia="en-GB"/>
              </w:rPr>
              <w:t>multiplicirajućim učinkom</w:t>
            </w:r>
          </w:p>
        </w:tc>
        <w:tc>
          <w:tcPr>
            <w:tcW w:w="1824" w:type="pct"/>
            <w:gridSpan w:val="3"/>
            <w:vMerge w:val="restart"/>
            <w:tcBorders>
              <w:top w:val="single" w:sz="4" w:space="0" w:color="000000"/>
              <w:left w:val="single" w:sz="4" w:space="0" w:color="000000"/>
              <w:bottom w:val="single" w:sz="4" w:space="0" w:color="000000"/>
              <w:right w:val="single" w:sz="4" w:space="0" w:color="000000"/>
            </w:tcBorders>
            <w:vAlign w:val="center"/>
          </w:tcPr>
          <w:p w14:paraId="265D0032" w14:textId="77777777" w:rsidR="00094983" w:rsidRPr="00EA516A" w:rsidRDefault="00094983" w:rsidP="00E270FB">
            <w:pPr>
              <w:pStyle w:val="GuidePT90"/>
              <w:rPr>
                <w:rFonts w:cs="Tahoma"/>
                <w:spacing w:val="-2"/>
                <w:lang w:val="pt-PT"/>
              </w:rPr>
            </w:pPr>
            <w:r w:rsidRPr="00EA516A">
              <w:rPr>
                <w:rFonts w:cs="Tahoma"/>
                <w:spacing w:val="-2"/>
                <w:lang w:val="pt-PT"/>
              </w:rPr>
              <w:t>Doprinos troškovima povezanima s nacionalnim i</w:t>
            </w:r>
          </w:p>
          <w:p w14:paraId="58DD3443" w14:textId="77777777" w:rsidR="00094983" w:rsidRPr="00EA516A" w:rsidRDefault="00094983" w:rsidP="00E270FB">
            <w:pPr>
              <w:pStyle w:val="GuidePT90"/>
              <w:rPr>
                <w:rFonts w:cs="Tahoma"/>
                <w:spacing w:val="-2"/>
                <w:lang w:val="pt-PT"/>
              </w:rPr>
            </w:pPr>
            <w:r w:rsidRPr="00EA516A">
              <w:rPr>
                <w:rFonts w:cs="Tahoma"/>
                <w:spacing w:val="-2"/>
                <w:lang w:val="pt-PT"/>
              </w:rPr>
              <w:t>transnacionalnim konferencijama, seminarima,</w:t>
            </w:r>
          </w:p>
          <w:p w14:paraId="392ACDB9" w14:textId="77777777" w:rsidR="00094983" w:rsidRPr="00EA516A" w:rsidRDefault="00094983" w:rsidP="00E270FB">
            <w:pPr>
              <w:pStyle w:val="GuidePT90"/>
              <w:rPr>
                <w:rFonts w:cs="Tahoma"/>
                <w:spacing w:val="-2"/>
                <w:lang w:val="pt-PT"/>
              </w:rPr>
            </w:pPr>
            <w:r w:rsidRPr="00EA516A">
              <w:rPr>
                <w:rFonts w:cs="Tahoma"/>
                <w:spacing w:val="-2"/>
                <w:lang w:val="pt-PT"/>
              </w:rPr>
              <w:t>događanjima na kojima se razmjenjuju i šire intelektualni proizvodi ostvareni u okviru projekta</w:t>
            </w:r>
          </w:p>
          <w:p w14:paraId="3A2314D0" w14:textId="77777777" w:rsidR="00094983" w:rsidRPr="00EA516A" w:rsidRDefault="00094983" w:rsidP="00E270FB">
            <w:pPr>
              <w:pStyle w:val="GuidePT90"/>
              <w:rPr>
                <w:rFonts w:cs="Tahoma"/>
                <w:spacing w:val="-2"/>
                <w:lang w:val="pt-PT"/>
              </w:rPr>
            </w:pPr>
            <w:r w:rsidRPr="00EA516A">
              <w:rPr>
                <w:rFonts w:cs="Tahoma"/>
                <w:spacing w:val="-2"/>
                <w:lang w:val="pt-PT"/>
              </w:rPr>
              <w:t>(isključujući putne troškove i troškove boravka predstavnika organizacija sudionica uključenih u projekt).</w:t>
            </w:r>
          </w:p>
        </w:tc>
        <w:tc>
          <w:tcPr>
            <w:tcW w:w="349" w:type="pct"/>
            <w:vMerge w:val="restart"/>
            <w:tcBorders>
              <w:top w:val="single" w:sz="4" w:space="0" w:color="000000"/>
              <w:left w:val="single" w:sz="4" w:space="0" w:color="000000"/>
              <w:bottom w:val="single" w:sz="4" w:space="0" w:color="000000"/>
              <w:right w:val="single" w:sz="4" w:space="0" w:color="000000"/>
            </w:tcBorders>
            <w:vAlign w:val="center"/>
          </w:tcPr>
          <w:p w14:paraId="6EE24AE6" w14:textId="77777777" w:rsidR="00094983" w:rsidRPr="00EA516A" w:rsidRDefault="00094983" w:rsidP="00795608">
            <w:pPr>
              <w:pStyle w:val="GuidePT90"/>
              <w:rPr>
                <w:rFonts w:cs="Tahoma"/>
              </w:rPr>
            </w:pPr>
            <w:r w:rsidRPr="00EA516A">
              <w:rPr>
                <w:rFonts w:cs="Tahoma"/>
              </w:rPr>
              <w:t>Doprinos jediničnim troškovima</w:t>
            </w:r>
          </w:p>
        </w:tc>
        <w:tc>
          <w:tcPr>
            <w:tcW w:w="696" w:type="pct"/>
            <w:tcBorders>
              <w:top w:val="single" w:sz="4" w:space="0" w:color="000000"/>
              <w:left w:val="single" w:sz="4" w:space="0" w:color="000000"/>
              <w:bottom w:val="single" w:sz="4" w:space="0" w:color="000000"/>
              <w:right w:val="single" w:sz="4" w:space="0" w:color="000000"/>
            </w:tcBorders>
            <w:vAlign w:val="center"/>
          </w:tcPr>
          <w:p w14:paraId="7A604380" w14:textId="77777777" w:rsidR="00094983" w:rsidRPr="00EA516A" w:rsidRDefault="00094983" w:rsidP="00E22BFD">
            <w:pPr>
              <w:pStyle w:val="GuidePT90"/>
              <w:rPr>
                <w:rFonts w:cs="Tahoma"/>
                <w:lang w:val="pl-PL"/>
              </w:rPr>
            </w:pPr>
            <w:r w:rsidRPr="00EA516A">
              <w:rPr>
                <w:rFonts w:cs="Tahoma"/>
                <w:b/>
                <w:lang w:val="pl-PL"/>
              </w:rPr>
              <w:t xml:space="preserve">100 EUR po </w:t>
            </w:r>
            <w:r w:rsidRPr="00EA516A">
              <w:rPr>
                <w:rFonts w:cs="Tahoma"/>
                <w:lang w:val="pl-PL"/>
              </w:rPr>
              <w:t>lokalnom</w:t>
            </w:r>
          </w:p>
          <w:p w14:paraId="5A0A7FB5" w14:textId="77777777" w:rsidR="00094983" w:rsidRPr="00EA516A" w:rsidRDefault="00094983" w:rsidP="00E22BFD">
            <w:pPr>
              <w:pStyle w:val="GuidePT90"/>
              <w:rPr>
                <w:rFonts w:cs="Tahoma"/>
                <w:lang w:val="pl-PL"/>
              </w:rPr>
            </w:pPr>
            <w:r w:rsidRPr="00EA516A">
              <w:rPr>
                <w:rFonts w:cs="Tahoma"/>
                <w:lang w:val="pl-PL"/>
              </w:rPr>
              <w:t>sudioniku</w:t>
            </w:r>
          </w:p>
          <w:p w14:paraId="5FD2267B" w14:textId="77777777" w:rsidR="00094983" w:rsidRPr="00EA516A" w:rsidRDefault="00094983" w:rsidP="00E22BFD">
            <w:pPr>
              <w:pStyle w:val="GuidePT90"/>
              <w:rPr>
                <w:rFonts w:cs="Tahoma"/>
                <w:lang w:val="pl-PL"/>
              </w:rPr>
            </w:pPr>
            <w:r w:rsidRPr="00EA516A">
              <w:rPr>
                <w:rFonts w:cs="Tahoma"/>
                <w:lang w:val="pl-PL"/>
              </w:rPr>
              <w:t>(tj. sudionici iz zemlje u</w:t>
            </w:r>
          </w:p>
          <w:p w14:paraId="1C1B33D2" w14:textId="77777777" w:rsidR="00094983" w:rsidRPr="00EA516A" w:rsidRDefault="00094983" w:rsidP="00E22BFD">
            <w:pPr>
              <w:pStyle w:val="GuidePT90"/>
              <w:rPr>
                <w:rFonts w:cs="Tahoma"/>
              </w:rPr>
            </w:pPr>
            <w:r w:rsidRPr="00EA516A">
              <w:rPr>
                <w:rFonts w:cs="Tahoma"/>
              </w:rPr>
              <w:t>kojoj se odvija događanje)</w:t>
            </w:r>
          </w:p>
        </w:tc>
        <w:tc>
          <w:tcPr>
            <w:tcW w:w="51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5A9FD1C9" w14:textId="77777777" w:rsidR="00094983" w:rsidRPr="00EA516A" w:rsidRDefault="00094983" w:rsidP="00E270FB">
            <w:pPr>
              <w:pStyle w:val="GuidePT90"/>
              <w:rPr>
                <w:rFonts w:cs="Tahoma"/>
                <w:b/>
              </w:rPr>
            </w:pPr>
            <w:r w:rsidRPr="00EA516A">
              <w:rPr>
                <w:rFonts w:cs="Tahoma"/>
                <w:b/>
              </w:rPr>
              <w:t>Najviše</w:t>
            </w:r>
          </w:p>
          <w:p w14:paraId="403FE556" w14:textId="77777777" w:rsidR="00094983" w:rsidRPr="00EA516A" w:rsidRDefault="00094983" w:rsidP="00E270FB">
            <w:pPr>
              <w:pStyle w:val="GuidePT90"/>
              <w:rPr>
                <w:rFonts w:cs="Tahoma"/>
              </w:rPr>
            </w:pPr>
            <w:r w:rsidRPr="00EA516A">
              <w:rPr>
                <w:rFonts w:cs="Tahoma"/>
                <w:b/>
              </w:rPr>
              <w:t xml:space="preserve">30 000 EUR </w:t>
            </w:r>
            <w:r w:rsidRPr="00EA516A">
              <w:rPr>
                <w:rFonts w:cs="Tahoma"/>
              </w:rPr>
              <w:t>po</w:t>
            </w:r>
          </w:p>
          <w:p w14:paraId="6E4DDB7F" w14:textId="77777777" w:rsidR="00094983" w:rsidRPr="00EA516A" w:rsidRDefault="00094983" w:rsidP="00E270FB">
            <w:pPr>
              <w:pStyle w:val="GuidePT90"/>
              <w:rPr>
                <w:rFonts w:cs="Tahoma"/>
              </w:rPr>
            </w:pPr>
            <w:r w:rsidRPr="00EA516A">
              <w:rPr>
                <w:rFonts w:cs="Tahoma"/>
              </w:rPr>
              <w:t>projektu</w:t>
            </w:r>
          </w:p>
        </w:tc>
        <w:tc>
          <w:tcPr>
            <w:tcW w:w="1119" w:type="pct"/>
            <w:gridSpan w:val="2"/>
            <w:vMerge w:val="restart"/>
            <w:tcBorders>
              <w:top w:val="single" w:sz="4" w:space="0" w:color="000000"/>
              <w:left w:val="single" w:sz="4" w:space="0" w:color="000000"/>
              <w:bottom w:val="single" w:sz="4" w:space="0" w:color="000000"/>
              <w:right w:val="single" w:sz="4" w:space="0" w:color="000000"/>
            </w:tcBorders>
            <w:vAlign w:val="center"/>
          </w:tcPr>
          <w:p w14:paraId="3BEA8D60" w14:textId="77777777" w:rsidR="00094983" w:rsidRPr="00EA516A" w:rsidRDefault="00094983" w:rsidP="00795608">
            <w:pPr>
              <w:pStyle w:val="GuidePT90"/>
              <w:rPr>
                <w:rFonts w:cs="Tahoma"/>
              </w:rPr>
            </w:pPr>
            <w:r w:rsidRPr="00EA516A">
              <w:rPr>
                <w:rFonts w:cs="Tahoma"/>
              </w:rPr>
              <w:t>Uvjet: potpora za događanja s multiplicirajućim učinkom pruža se samo ako su izravno povezana s intelektualnim proizvodima projekta. Projekt kojemu nisu odobrena bespovratna sredstva za intelektualne proizvode ne može primati potporu za organiziranje događanja s multiplicirajućim učinkom.</w:t>
            </w:r>
          </w:p>
        </w:tc>
      </w:tr>
      <w:tr w:rsidR="00094983" w:rsidRPr="007F4172" w14:paraId="20605C61" w14:textId="77777777" w:rsidTr="00022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20"/>
        </w:trPr>
        <w:tc>
          <w:tcPr>
            <w:tcW w:w="493" w:type="pct"/>
            <w:vMerge/>
            <w:tcBorders>
              <w:top w:val="nil"/>
              <w:left w:val="single" w:sz="4" w:space="0" w:color="000000"/>
              <w:bottom w:val="single" w:sz="4" w:space="0" w:color="000000"/>
              <w:right w:val="single" w:sz="4" w:space="0" w:color="000000"/>
            </w:tcBorders>
            <w:vAlign w:val="center"/>
          </w:tcPr>
          <w:p w14:paraId="651A5777" w14:textId="77777777" w:rsidR="00094983" w:rsidRPr="00EA516A" w:rsidRDefault="00094983"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1824" w:type="pct"/>
            <w:gridSpan w:val="3"/>
            <w:vMerge/>
            <w:tcBorders>
              <w:top w:val="nil"/>
              <w:left w:val="single" w:sz="4" w:space="0" w:color="000000"/>
              <w:bottom w:val="single" w:sz="4" w:space="0" w:color="000000"/>
              <w:right w:val="single" w:sz="4" w:space="0" w:color="000000"/>
            </w:tcBorders>
            <w:vAlign w:val="center"/>
          </w:tcPr>
          <w:p w14:paraId="3E9A511D" w14:textId="77777777" w:rsidR="00094983" w:rsidRPr="00EA516A" w:rsidRDefault="00094983"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349" w:type="pct"/>
            <w:vMerge/>
            <w:tcBorders>
              <w:top w:val="nil"/>
              <w:left w:val="single" w:sz="4" w:space="0" w:color="000000"/>
              <w:bottom w:val="single" w:sz="4" w:space="0" w:color="000000"/>
              <w:right w:val="single" w:sz="4" w:space="0" w:color="000000"/>
            </w:tcBorders>
            <w:vAlign w:val="center"/>
          </w:tcPr>
          <w:p w14:paraId="41269A0E" w14:textId="77777777" w:rsidR="00094983" w:rsidRPr="00EA516A" w:rsidRDefault="00094983"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696" w:type="pct"/>
            <w:tcBorders>
              <w:top w:val="single" w:sz="4" w:space="0" w:color="000000"/>
              <w:left w:val="single" w:sz="4" w:space="0" w:color="000000"/>
              <w:bottom w:val="single" w:sz="4" w:space="0" w:color="000000"/>
              <w:right w:val="single" w:sz="4" w:space="0" w:color="000000"/>
            </w:tcBorders>
            <w:vAlign w:val="center"/>
          </w:tcPr>
          <w:p w14:paraId="00F0E0BC" w14:textId="77777777" w:rsidR="00094983" w:rsidRPr="00EA516A" w:rsidRDefault="00094983" w:rsidP="00E270FB">
            <w:pPr>
              <w:widowControl/>
              <w:spacing w:before="60" w:after="60"/>
              <w:rPr>
                <w:rFonts w:eastAsia="Times New Roman"/>
                <w:bCs/>
                <w:sz w:val="18"/>
                <w:szCs w:val="18"/>
                <w:shd w:val="clear" w:color="auto" w:fill="FFFFFF"/>
                <w:lang w:val="en-GB" w:eastAsia="en-GB"/>
              </w:rPr>
            </w:pPr>
            <w:r w:rsidRPr="00EA516A">
              <w:rPr>
                <w:rFonts w:eastAsia="Times New Roman"/>
                <w:b/>
                <w:bCs/>
                <w:sz w:val="18"/>
                <w:szCs w:val="18"/>
                <w:shd w:val="clear" w:color="auto" w:fill="FFFFFF"/>
                <w:lang w:val="en-GB" w:eastAsia="en-GB"/>
              </w:rPr>
              <w:t xml:space="preserve">150 EUR </w:t>
            </w:r>
            <w:r w:rsidRPr="00EA516A">
              <w:rPr>
                <w:rFonts w:eastAsia="Times New Roman"/>
                <w:bCs/>
                <w:sz w:val="18"/>
                <w:szCs w:val="18"/>
                <w:shd w:val="clear" w:color="auto" w:fill="FFFFFF"/>
                <w:lang w:val="en-GB" w:eastAsia="en-GB"/>
              </w:rPr>
              <w:t>po međunarodnom sudioniku (tj. sudionici iz drugih zemalja)</w:t>
            </w:r>
            <w:r w:rsidRPr="00EA516A">
              <w:rPr>
                <w:rFonts w:eastAsia="Times New Roman"/>
                <w:sz w:val="18"/>
                <w:szCs w:val="18"/>
                <w:shd w:val="clear" w:color="auto" w:fill="FFFFFF"/>
                <w:lang w:val="en-GB" w:eastAsia="en-GB"/>
              </w:rPr>
              <w:t>)</w:t>
            </w:r>
          </w:p>
        </w:tc>
        <w:tc>
          <w:tcPr>
            <w:tcW w:w="518" w:type="pct"/>
            <w:gridSpan w:val="2"/>
            <w:vMerge/>
            <w:tcBorders>
              <w:top w:val="nil"/>
              <w:left w:val="single" w:sz="4" w:space="0" w:color="000000"/>
              <w:bottom w:val="single" w:sz="4" w:space="0" w:color="000000"/>
              <w:right w:val="single" w:sz="4" w:space="0" w:color="000000"/>
            </w:tcBorders>
            <w:vAlign w:val="center"/>
          </w:tcPr>
          <w:p w14:paraId="33EA3103" w14:textId="77777777" w:rsidR="00094983" w:rsidRPr="00EA516A" w:rsidRDefault="00094983"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1119" w:type="pct"/>
            <w:gridSpan w:val="2"/>
            <w:vMerge/>
            <w:tcBorders>
              <w:top w:val="nil"/>
              <w:left w:val="single" w:sz="4" w:space="0" w:color="000000"/>
              <w:bottom w:val="single" w:sz="4" w:space="0" w:color="000000"/>
              <w:right w:val="single" w:sz="4" w:space="0" w:color="000000"/>
            </w:tcBorders>
            <w:vAlign w:val="center"/>
          </w:tcPr>
          <w:p w14:paraId="3A671A15" w14:textId="77777777" w:rsidR="00094983" w:rsidRPr="00EA516A" w:rsidRDefault="00094983" w:rsidP="00BB0F95">
            <w:pPr>
              <w:widowControl/>
              <w:spacing w:before="60" w:after="60"/>
              <w:rPr>
                <w:rFonts w:ascii="Times New Roman" w:eastAsia="Times New Roman" w:hAnsi="Times New Roman" w:cs="Times New Roman"/>
                <w:sz w:val="2"/>
                <w:szCs w:val="2"/>
                <w:shd w:val="clear" w:color="auto" w:fill="FFFFFF"/>
                <w:lang w:val="en-GB" w:eastAsia="en-GB"/>
              </w:rPr>
            </w:pPr>
          </w:p>
        </w:tc>
      </w:tr>
    </w:tbl>
    <w:p w14:paraId="2BC4AEA3" w14:textId="77777777" w:rsidR="00094983" w:rsidRPr="00EA516A" w:rsidRDefault="00094983" w:rsidP="00555C43">
      <w:pPr>
        <w:pStyle w:val="Guide-Heading5"/>
      </w:pPr>
      <w:r w:rsidRPr="00EA516A">
        <w:br w:type="page"/>
      </w:r>
    </w:p>
    <w:p w14:paraId="336C5BF0" w14:textId="77777777" w:rsidR="00094983" w:rsidRPr="00EA516A" w:rsidRDefault="00094983" w:rsidP="00555C43">
      <w:pPr>
        <w:pStyle w:val="Guide-Heading5"/>
        <w:rPr>
          <w:lang w:val="pl-PL"/>
        </w:rPr>
      </w:pPr>
      <w:r w:rsidRPr="00EA516A">
        <w:rPr>
          <w:lang w:val="pl-PL"/>
        </w:rPr>
        <w:t>Tablica A – Intelektualni proizvodi (iznosi u EUR po danu)</w:t>
      </w:r>
    </w:p>
    <w:p w14:paraId="5F0FCCEB" w14:textId="77777777" w:rsidR="00094983" w:rsidRPr="00EA516A" w:rsidRDefault="00094983" w:rsidP="00555C43">
      <w:pPr>
        <w:pStyle w:val="GUIDE-NORMAL"/>
        <w:rPr>
          <w:lang w:val="pl-PL"/>
        </w:rPr>
      </w:pPr>
      <w:r w:rsidRPr="00EA516A">
        <w:rPr>
          <w:lang w:val="pl-PL"/>
        </w:rPr>
        <w:t>Ova se sredstva mogu koristiti samo za troškove zaposlenika organizacija koje sudjeluju u projektu za ostvarivanje intelektualnih proizvoda. Iznosi ovise o: a) profilu osoblja koje je uključeno u projekt I b)</w:t>
      </w:r>
      <w:r w:rsidRPr="00EA516A">
        <w:rPr>
          <w:lang w:val="pl-PL"/>
        </w:rPr>
        <w:tab/>
        <w:t>zemlji organizacije sudionice čije je osoblje uključeno u provedbu.</w:t>
      </w:r>
    </w:p>
    <w:tbl>
      <w:tblPr>
        <w:tblW w:w="5000" w:type="pct"/>
        <w:tblCellMar>
          <w:left w:w="57" w:type="dxa"/>
          <w:right w:w="57" w:type="dxa"/>
        </w:tblCellMar>
        <w:tblLook w:val="04A0" w:firstRow="1" w:lastRow="0" w:firstColumn="1" w:lastColumn="0" w:noHBand="0" w:noVBand="1"/>
      </w:tblPr>
      <w:tblGrid>
        <w:gridCol w:w="7438"/>
        <w:gridCol w:w="1721"/>
        <w:gridCol w:w="2388"/>
        <w:gridCol w:w="1395"/>
        <w:gridCol w:w="1742"/>
      </w:tblGrid>
      <w:tr w:rsidR="00094983" w:rsidRPr="00EA516A" w14:paraId="644C3378" w14:textId="77777777" w:rsidTr="00EE2E17">
        <w:trPr>
          <w:trHeight w:val="468"/>
        </w:trPr>
        <w:tc>
          <w:tcPr>
            <w:tcW w:w="2533" w:type="pct"/>
            <w:tcBorders>
              <w:top w:val="nil"/>
              <w:left w:val="nil"/>
              <w:right w:val="single" w:sz="4" w:space="0" w:color="auto"/>
            </w:tcBorders>
            <w:shd w:val="clear" w:color="auto" w:fill="auto"/>
            <w:vAlign w:val="center"/>
          </w:tcPr>
          <w:p w14:paraId="7C353F31" w14:textId="77777777" w:rsidR="00094983" w:rsidRPr="00EA516A" w:rsidRDefault="00094983" w:rsidP="0018519F">
            <w:pPr>
              <w:tabs>
                <w:tab w:val="center" w:pos="2567"/>
                <w:tab w:val="right" w:pos="6284"/>
              </w:tabs>
              <w:rPr>
                <w:sz w:val="18"/>
                <w:szCs w:val="18"/>
                <w:lang w:val="pl-PL"/>
              </w:rPr>
            </w:pPr>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C62341" w14:textId="77777777" w:rsidR="00094983" w:rsidRPr="00205A65" w:rsidRDefault="00094983" w:rsidP="0018519F">
            <w:pPr>
              <w:tabs>
                <w:tab w:val="center" w:pos="2567"/>
                <w:tab w:val="right" w:pos="6284"/>
              </w:tabs>
              <w:jc w:val="center"/>
              <w:rPr>
                <w:sz w:val="18"/>
                <w:szCs w:val="18"/>
                <w:highlight w:val="lightGray"/>
              </w:rPr>
            </w:pPr>
            <w:r w:rsidRPr="00205A65">
              <w:rPr>
                <w:b/>
                <w:sz w:val="18"/>
                <w:szCs w:val="18"/>
                <w:highlight w:val="lightGray"/>
              </w:rPr>
              <w:t>Voditelj</w:t>
            </w:r>
          </w:p>
        </w:tc>
        <w:tc>
          <w:tcPr>
            <w:tcW w:w="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43302E" w14:textId="77777777" w:rsidR="00094983" w:rsidRPr="00205A65" w:rsidRDefault="00094983" w:rsidP="0018519F">
            <w:pPr>
              <w:widowControl/>
              <w:jc w:val="center"/>
              <w:rPr>
                <w:rFonts w:eastAsia="Times New Roman"/>
                <w:b/>
                <w:color w:val="000000"/>
                <w:sz w:val="18"/>
                <w:szCs w:val="18"/>
                <w:highlight w:val="lightGray"/>
                <w:shd w:val="clear" w:color="auto" w:fill="FFFFFF"/>
                <w:lang w:eastAsia="en-GB"/>
              </w:rPr>
            </w:pPr>
            <w:r w:rsidRPr="00205A65">
              <w:rPr>
                <w:rFonts w:eastAsia="Times New Roman"/>
                <w:b/>
                <w:color w:val="000000"/>
                <w:sz w:val="18"/>
                <w:szCs w:val="18"/>
                <w:highlight w:val="lightGray"/>
                <w:shd w:val="clear" w:color="auto" w:fill="FFFFFF"/>
                <w:lang w:eastAsia="en-GB"/>
              </w:rPr>
              <w:t>Nastavnik /</w:t>
            </w:r>
          </w:p>
          <w:p w14:paraId="319C3E10" w14:textId="77777777" w:rsidR="00094983" w:rsidRPr="00205A65" w:rsidRDefault="00094983" w:rsidP="0018519F">
            <w:pPr>
              <w:widowControl/>
              <w:jc w:val="center"/>
              <w:rPr>
                <w:rFonts w:eastAsia="Times New Roman"/>
                <w:b/>
                <w:color w:val="000000"/>
                <w:sz w:val="18"/>
                <w:szCs w:val="18"/>
                <w:highlight w:val="lightGray"/>
                <w:shd w:val="clear" w:color="auto" w:fill="FFFFFF"/>
                <w:lang w:eastAsia="en-GB"/>
              </w:rPr>
            </w:pPr>
            <w:r w:rsidRPr="00205A65">
              <w:rPr>
                <w:rFonts w:eastAsia="Times New Roman"/>
                <w:b/>
                <w:color w:val="000000"/>
                <w:sz w:val="18"/>
                <w:szCs w:val="18"/>
                <w:highlight w:val="lightGray"/>
                <w:shd w:val="clear" w:color="auto" w:fill="FFFFFF"/>
                <w:lang w:eastAsia="en-GB"/>
              </w:rPr>
              <w:t>voditelj</w:t>
            </w:r>
          </w:p>
          <w:p w14:paraId="5205AE20" w14:textId="77777777" w:rsidR="00094983" w:rsidRPr="00205A65" w:rsidRDefault="00094983" w:rsidP="0018519F">
            <w:pPr>
              <w:widowControl/>
              <w:jc w:val="center"/>
              <w:rPr>
                <w:rFonts w:eastAsia="Times New Roman"/>
                <w:b/>
                <w:color w:val="000000"/>
                <w:sz w:val="18"/>
                <w:szCs w:val="18"/>
                <w:highlight w:val="lightGray"/>
                <w:shd w:val="clear" w:color="auto" w:fill="FFFFFF"/>
                <w:lang w:eastAsia="en-GB"/>
              </w:rPr>
            </w:pPr>
            <w:r w:rsidRPr="00205A65">
              <w:rPr>
                <w:rFonts w:eastAsia="Times New Roman"/>
                <w:b/>
                <w:color w:val="000000"/>
                <w:sz w:val="18"/>
                <w:szCs w:val="18"/>
                <w:highlight w:val="lightGray"/>
                <w:shd w:val="clear" w:color="auto" w:fill="FFFFFF"/>
                <w:lang w:eastAsia="en-GB"/>
              </w:rPr>
              <w:t>osposobljavanja</w:t>
            </w:r>
          </w:p>
          <w:p w14:paraId="3EF5D1F3" w14:textId="77777777" w:rsidR="00094983" w:rsidRPr="00205A65" w:rsidRDefault="00094983" w:rsidP="0018519F">
            <w:pPr>
              <w:widowControl/>
              <w:jc w:val="center"/>
              <w:rPr>
                <w:rFonts w:eastAsia="Times New Roman"/>
                <w:b/>
                <w:color w:val="000000"/>
                <w:sz w:val="18"/>
                <w:szCs w:val="18"/>
                <w:highlight w:val="lightGray"/>
                <w:shd w:val="clear" w:color="auto" w:fill="FFFFFF"/>
                <w:lang w:eastAsia="en-GB"/>
              </w:rPr>
            </w:pPr>
            <w:r w:rsidRPr="00205A65">
              <w:rPr>
                <w:rFonts w:eastAsia="Times New Roman"/>
                <w:b/>
                <w:color w:val="000000"/>
                <w:sz w:val="18"/>
                <w:szCs w:val="18"/>
                <w:highlight w:val="lightGray"/>
                <w:shd w:val="clear" w:color="auto" w:fill="FFFFFF"/>
                <w:lang w:eastAsia="en-GB"/>
              </w:rPr>
              <w:t>/ istraživač /</w:t>
            </w:r>
          </w:p>
          <w:p w14:paraId="77842653" w14:textId="77777777" w:rsidR="00094983" w:rsidRPr="00205A65" w:rsidRDefault="00094983" w:rsidP="0018519F">
            <w:pPr>
              <w:widowControl/>
              <w:jc w:val="center"/>
              <w:rPr>
                <w:rFonts w:eastAsia="Times New Roman"/>
                <w:b/>
                <w:color w:val="000000"/>
                <w:sz w:val="18"/>
                <w:szCs w:val="18"/>
                <w:highlight w:val="lightGray"/>
                <w:shd w:val="clear" w:color="auto" w:fill="FFFFFF"/>
                <w:lang w:eastAsia="en-GB"/>
              </w:rPr>
            </w:pPr>
            <w:r w:rsidRPr="00205A65">
              <w:rPr>
                <w:rFonts w:eastAsia="Times New Roman"/>
                <w:b/>
                <w:color w:val="000000"/>
                <w:sz w:val="18"/>
                <w:szCs w:val="18"/>
                <w:highlight w:val="lightGray"/>
                <w:shd w:val="clear" w:color="auto" w:fill="FFFFFF"/>
                <w:lang w:eastAsia="en-GB"/>
              </w:rPr>
              <w:t>osoba koja radi</w:t>
            </w:r>
          </w:p>
          <w:p w14:paraId="23BF3032" w14:textId="77777777" w:rsidR="00094983" w:rsidRPr="00205A65" w:rsidRDefault="00094983" w:rsidP="0018519F">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s mladima</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A8B352" w14:textId="77777777" w:rsidR="00094983" w:rsidRPr="00205A65" w:rsidRDefault="00094983" w:rsidP="0018519F">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Tehničar</w:t>
            </w:r>
          </w:p>
        </w:tc>
        <w:tc>
          <w:tcPr>
            <w:tcW w:w="5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F443BA" w14:textId="77777777" w:rsidR="00094983" w:rsidRPr="00205A65" w:rsidRDefault="00094983" w:rsidP="0018519F">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Administrativno</w:t>
            </w:r>
          </w:p>
          <w:p w14:paraId="07D728FD" w14:textId="77777777" w:rsidR="00094983" w:rsidRPr="00205A65" w:rsidRDefault="00094983" w:rsidP="0018519F">
            <w:pPr>
              <w:widowControl/>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osoblje</w:t>
            </w:r>
          </w:p>
        </w:tc>
      </w:tr>
      <w:tr w:rsidR="00094983" w:rsidRPr="00EA516A" w14:paraId="094F3BF5" w14:textId="77777777" w:rsidTr="00EE2E17">
        <w:trPr>
          <w:trHeight w:val="383"/>
        </w:trPr>
        <w:tc>
          <w:tcPr>
            <w:tcW w:w="2533" w:type="pct"/>
            <w:tcBorders>
              <w:bottom w:val="single" w:sz="4" w:space="0" w:color="auto"/>
              <w:right w:val="single" w:sz="4" w:space="0" w:color="auto"/>
            </w:tcBorders>
            <w:shd w:val="clear" w:color="auto" w:fill="auto"/>
            <w:vAlign w:val="center"/>
          </w:tcPr>
          <w:p w14:paraId="5A5F8052" w14:textId="77777777" w:rsidR="00094983" w:rsidRPr="00EA516A" w:rsidRDefault="00094983" w:rsidP="00022571">
            <w:pPr>
              <w:tabs>
                <w:tab w:val="center" w:pos="5411"/>
              </w:tabs>
              <w:spacing w:before="180" w:after="180"/>
              <w:rPr>
                <w:sz w:val="18"/>
                <w:szCs w:val="18"/>
              </w:rPr>
            </w:pPr>
            <w:r w:rsidRPr="00EA516A">
              <w:rPr>
                <w:sz w:val="18"/>
                <w:szCs w:val="18"/>
              </w:rPr>
              <w:tab/>
            </w:r>
          </w:p>
        </w:tc>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CAC20D" w14:textId="77777777" w:rsidR="00094983" w:rsidRPr="00205A65" w:rsidRDefault="00094983" w:rsidP="00022571">
            <w:pPr>
              <w:widowControl/>
              <w:spacing w:before="180" w:after="180"/>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B5.1</w:t>
            </w:r>
          </w:p>
        </w:tc>
        <w:tc>
          <w:tcPr>
            <w:tcW w:w="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8334A8" w14:textId="77777777" w:rsidR="00094983" w:rsidRPr="00205A65" w:rsidRDefault="00094983" w:rsidP="00022571">
            <w:pPr>
              <w:widowControl/>
              <w:spacing w:before="180" w:after="180"/>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B5.2</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87D2E5" w14:textId="77777777" w:rsidR="00094983" w:rsidRPr="00205A65" w:rsidRDefault="00094983" w:rsidP="00022571">
            <w:pPr>
              <w:widowControl/>
              <w:spacing w:before="180" w:after="180"/>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B5.3</w:t>
            </w:r>
          </w:p>
        </w:tc>
        <w:tc>
          <w:tcPr>
            <w:tcW w:w="5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B26811" w14:textId="77777777" w:rsidR="00094983" w:rsidRPr="00205A65" w:rsidRDefault="00094983" w:rsidP="00022571">
            <w:pPr>
              <w:widowControl/>
              <w:spacing w:before="180" w:after="180"/>
              <w:jc w:val="center"/>
              <w:rPr>
                <w:rFonts w:eastAsia="Times New Roman"/>
                <w:b/>
                <w:color w:val="000000"/>
                <w:sz w:val="18"/>
                <w:szCs w:val="18"/>
                <w:highlight w:val="lightGray"/>
                <w:shd w:val="clear" w:color="auto" w:fill="FFFFFF"/>
                <w:lang w:val="en-GB" w:eastAsia="en-GB"/>
              </w:rPr>
            </w:pPr>
            <w:r w:rsidRPr="00205A65">
              <w:rPr>
                <w:rFonts w:eastAsia="Times New Roman"/>
                <w:b/>
                <w:color w:val="000000"/>
                <w:sz w:val="18"/>
                <w:szCs w:val="18"/>
                <w:highlight w:val="lightGray"/>
                <w:shd w:val="clear" w:color="auto" w:fill="FFFFFF"/>
                <w:lang w:val="en-GB" w:eastAsia="en-GB"/>
              </w:rPr>
              <w:t>B5.4</w:t>
            </w:r>
          </w:p>
        </w:tc>
      </w:tr>
      <w:tr w:rsidR="00094983" w:rsidRPr="00EA516A" w14:paraId="6F19635D" w14:textId="77777777" w:rsidTr="00205A65">
        <w:trPr>
          <w:trHeight w:val="372"/>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BBC912" w14:textId="77777777" w:rsidR="00094983" w:rsidRPr="00205A65" w:rsidRDefault="00094983" w:rsidP="00022571">
            <w:pPr>
              <w:widowControl/>
              <w:spacing w:before="180" w:after="180"/>
              <w:rPr>
                <w:rFonts w:eastAsia="Times New Roman"/>
                <w:b/>
                <w:color w:val="000000"/>
                <w:sz w:val="18"/>
                <w:szCs w:val="18"/>
                <w:highlight w:val="lightGray"/>
                <w:shd w:val="clear" w:color="auto" w:fill="FFFFFF"/>
                <w:lang w:eastAsia="en-GB"/>
              </w:rPr>
            </w:pPr>
            <w:r w:rsidRPr="00205A65">
              <w:rPr>
                <w:rFonts w:eastAsia="Times New Roman"/>
                <w:b/>
                <w:color w:val="000000"/>
                <w:sz w:val="18"/>
                <w:szCs w:val="18"/>
                <w:highlight w:val="lightGray"/>
                <w:shd w:val="clear" w:color="auto" w:fill="FFFFFF"/>
                <w:lang w:eastAsia="en-GB"/>
              </w:rPr>
              <w:t>Danska, Irska, Luksemburg, Nizozemska, Austrija, Švedska, Lihtenštajn, Norveška</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221D91AE" w14:textId="77777777" w:rsidR="00094983" w:rsidRPr="00EA516A" w:rsidRDefault="00094983" w:rsidP="00022571">
            <w:pPr>
              <w:spacing w:before="180" w:after="180"/>
              <w:jc w:val="center"/>
              <w:rPr>
                <w:sz w:val="18"/>
                <w:szCs w:val="18"/>
                <w:lang w:val="en-US"/>
              </w:rPr>
            </w:pPr>
            <w:r w:rsidRPr="00EA516A">
              <w:rPr>
                <w:sz w:val="18"/>
                <w:szCs w:val="18"/>
                <w:lang w:val="en-US"/>
              </w:rPr>
              <w:t>294</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36A8764" w14:textId="77777777" w:rsidR="00094983" w:rsidRPr="00EA516A" w:rsidRDefault="00094983" w:rsidP="00022571">
            <w:pPr>
              <w:spacing w:before="180" w:after="180"/>
              <w:jc w:val="center"/>
              <w:rPr>
                <w:sz w:val="18"/>
                <w:szCs w:val="18"/>
              </w:rPr>
            </w:pPr>
            <w:r w:rsidRPr="00EA516A">
              <w:rPr>
                <w:sz w:val="18"/>
                <w:szCs w:val="18"/>
              </w:rPr>
              <w:t>241</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08D8F69A" w14:textId="77777777" w:rsidR="00094983" w:rsidRPr="00EA516A" w:rsidRDefault="00094983" w:rsidP="00022571">
            <w:pPr>
              <w:spacing w:before="180" w:after="180"/>
              <w:jc w:val="center"/>
              <w:rPr>
                <w:sz w:val="18"/>
                <w:szCs w:val="18"/>
              </w:rPr>
            </w:pPr>
            <w:r w:rsidRPr="00EA516A">
              <w:rPr>
                <w:sz w:val="18"/>
                <w:szCs w:val="18"/>
              </w:rPr>
              <w:t>190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6791B4F" w14:textId="77777777" w:rsidR="00094983" w:rsidRPr="00EA516A" w:rsidRDefault="00094983" w:rsidP="00022571">
            <w:pPr>
              <w:spacing w:before="180" w:after="180"/>
              <w:jc w:val="center"/>
              <w:rPr>
                <w:sz w:val="18"/>
                <w:szCs w:val="18"/>
              </w:rPr>
            </w:pPr>
            <w:r w:rsidRPr="00EA516A">
              <w:rPr>
                <w:sz w:val="18"/>
                <w:szCs w:val="18"/>
              </w:rPr>
              <w:t>157</w:t>
            </w:r>
          </w:p>
        </w:tc>
      </w:tr>
      <w:tr w:rsidR="00094983" w:rsidRPr="00EA516A" w14:paraId="3E6A1162" w14:textId="77777777" w:rsidTr="00205A65">
        <w:trPr>
          <w:trHeight w:val="312"/>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05D36F" w14:textId="77777777" w:rsidR="00094983" w:rsidRPr="00205A65" w:rsidRDefault="00094983" w:rsidP="00022571">
            <w:pPr>
              <w:spacing w:before="180" w:after="180"/>
              <w:rPr>
                <w:b/>
                <w:sz w:val="18"/>
                <w:szCs w:val="18"/>
                <w:highlight w:val="lightGray"/>
              </w:rPr>
            </w:pPr>
            <w:r w:rsidRPr="00205A65">
              <w:rPr>
                <w:b/>
                <w:sz w:val="18"/>
                <w:szCs w:val="18"/>
                <w:highlight w:val="lightGray"/>
              </w:rPr>
              <w:t>Belgija, Njemačka, Francuska, Italija, Finska, Ujedinjena Kraljevina, Island</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468D0B7C" w14:textId="77777777" w:rsidR="00094983" w:rsidRPr="00EA516A" w:rsidRDefault="00094983" w:rsidP="00022571">
            <w:pPr>
              <w:spacing w:before="180" w:after="180"/>
              <w:jc w:val="center"/>
              <w:rPr>
                <w:sz w:val="18"/>
                <w:szCs w:val="18"/>
              </w:rPr>
            </w:pPr>
            <w:r w:rsidRPr="00EA516A">
              <w:rPr>
                <w:sz w:val="18"/>
                <w:szCs w:val="18"/>
              </w:rPr>
              <w:t>280</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2BFE7CCC"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214</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5D067566"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162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BD2BB58"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131</w:t>
            </w:r>
          </w:p>
        </w:tc>
      </w:tr>
      <w:tr w:rsidR="00094983" w:rsidRPr="00EA516A" w14:paraId="4875B71F" w14:textId="77777777" w:rsidTr="00205A65">
        <w:trPr>
          <w:trHeight w:val="110"/>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29C475" w14:textId="77777777" w:rsidR="00094983" w:rsidRPr="00B65313" w:rsidRDefault="00094983" w:rsidP="00022571">
            <w:pPr>
              <w:spacing w:before="180" w:after="180"/>
              <w:rPr>
                <w:b/>
                <w:sz w:val="18"/>
                <w:szCs w:val="18"/>
                <w:highlight w:val="lightGray"/>
              </w:rPr>
            </w:pPr>
            <w:r w:rsidRPr="00B65313">
              <w:rPr>
                <w:b/>
                <w:sz w:val="18"/>
                <w:szCs w:val="18"/>
                <w:highlight w:val="lightGray"/>
              </w:rPr>
              <w:t>Češka, Grčka, Španjolska, Cipar, Malta, Portugal, Slovenija</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0B62668B"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164</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59049226"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137</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F67A9BA"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102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6E709F4"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78</w:t>
            </w:r>
          </w:p>
        </w:tc>
      </w:tr>
      <w:tr w:rsidR="00094983" w:rsidRPr="00EA516A" w14:paraId="1710AB04" w14:textId="77777777" w:rsidTr="00205A65">
        <w:trPr>
          <w:trHeight w:val="505"/>
        </w:trPr>
        <w:tc>
          <w:tcPr>
            <w:tcW w:w="2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FF062A" w14:textId="77777777" w:rsidR="00094983" w:rsidRPr="00205A65" w:rsidRDefault="00094983" w:rsidP="00B3525B">
            <w:pPr>
              <w:spacing w:before="180" w:after="180"/>
              <w:rPr>
                <w:b/>
                <w:sz w:val="18"/>
                <w:szCs w:val="18"/>
                <w:highlight w:val="lightGray"/>
              </w:rPr>
            </w:pPr>
            <w:r w:rsidRPr="00205A65">
              <w:rPr>
                <w:b/>
                <w:sz w:val="18"/>
                <w:szCs w:val="18"/>
                <w:highlight w:val="lightGray"/>
              </w:rPr>
              <w:t xml:space="preserve">Bugarska, Estonija, Hrvatska, Latvija, Litva, Mađarska, Poljska, Rumunjska, Srbija, Slovačka, </w:t>
            </w:r>
            <w:r>
              <w:rPr>
                <w:b/>
                <w:sz w:val="18"/>
                <w:szCs w:val="18"/>
                <w:highlight w:val="lightGray"/>
              </w:rPr>
              <w:t>R</w:t>
            </w:r>
            <w:r w:rsidRPr="00205A65">
              <w:rPr>
                <w:b/>
                <w:sz w:val="18"/>
                <w:szCs w:val="18"/>
                <w:highlight w:val="lightGray"/>
              </w:rPr>
              <w:t xml:space="preserve">epublika </w:t>
            </w:r>
            <w:r>
              <w:rPr>
                <w:b/>
                <w:sz w:val="18"/>
                <w:szCs w:val="18"/>
                <w:highlight w:val="lightGray"/>
              </w:rPr>
              <w:t xml:space="preserve">Sjeverna </w:t>
            </w:r>
            <w:r w:rsidRPr="00205A65">
              <w:rPr>
                <w:b/>
                <w:sz w:val="18"/>
                <w:szCs w:val="18"/>
                <w:highlight w:val="lightGray"/>
              </w:rPr>
              <w:t>Makedonija, Turska</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609C544B"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88</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85AB5AF"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74</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7AF8DEC0"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55</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8866655" w14:textId="77777777" w:rsidR="00094983" w:rsidRPr="00EA516A" w:rsidRDefault="00094983" w:rsidP="00022571">
            <w:pPr>
              <w:widowControl/>
              <w:spacing w:before="180" w:after="180"/>
              <w:jc w:val="center"/>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39</w:t>
            </w:r>
          </w:p>
        </w:tc>
      </w:tr>
    </w:tbl>
    <w:p w14:paraId="757D6DA6" w14:textId="77777777" w:rsidR="00094983" w:rsidRPr="00EA516A" w:rsidRDefault="00094983" w:rsidP="00BB2AFF">
      <w:pPr>
        <w:pStyle w:val="Guide-Heading5"/>
        <w:rPr>
          <w:lang w:val="nl-NL"/>
        </w:rPr>
      </w:pPr>
    </w:p>
    <w:p w14:paraId="67E47828" w14:textId="77777777" w:rsidR="00094983" w:rsidRPr="00EA516A" w:rsidRDefault="00094983">
      <w:pPr>
        <w:widowControl/>
        <w:suppressAutoHyphens w:val="0"/>
        <w:autoSpaceDN/>
        <w:textAlignment w:val="auto"/>
        <w:rPr>
          <w:rFonts w:eastAsia="Times New Roman" w:cs="Times New Roman"/>
          <w:b/>
          <w:smallCaps/>
          <w:sz w:val="22"/>
          <w:szCs w:val="20"/>
          <w:lang w:val="nl-NL"/>
        </w:rPr>
      </w:pPr>
      <w:r w:rsidRPr="00EA516A">
        <w:rPr>
          <w:lang w:val="nl-NL"/>
        </w:rPr>
        <w:br w:type="page"/>
      </w:r>
    </w:p>
    <w:p w14:paraId="42E2844D" w14:textId="77777777" w:rsidR="00094983" w:rsidRPr="00EA516A" w:rsidRDefault="00094983" w:rsidP="00BB2AFF">
      <w:pPr>
        <w:pStyle w:val="Guide-Heading5"/>
        <w:rPr>
          <w:lang w:val="nl-NL"/>
        </w:rPr>
      </w:pPr>
      <w:r w:rsidRPr="00EA516A">
        <w:rPr>
          <w:lang w:val="nl-NL"/>
        </w:rPr>
        <w:t xml:space="preserve">Tabel B – Intellectuele prestaties (bedragen in euro per dag) </w:t>
      </w:r>
    </w:p>
    <w:p w14:paraId="06FA5BC9" w14:textId="77777777" w:rsidR="00094983" w:rsidRPr="00EA516A" w:rsidRDefault="00094983" w:rsidP="00BB2AFF">
      <w:pPr>
        <w:pStyle w:val="GUIDE-NORMAL"/>
        <w:rPr>
          <w:lang w:val="nl-NL"/>
        </w:rPr>
      </w:pPr>
      <w:r w:rsidRPr="00EA516A">
        <w:rPr>
          <w:lang w:val="nl-NL"/>
        </w:rPr>
        <w:t>Ova se sredstva mogu koristiti samo za troškove zaposlenika organizacija koje sudjeluju u projektu za ostvarivanje intelektualnih proizvoda. Iznosi ovise o: a) profilu osoblja koje je uključeno u projekt i b) zemlji organizacije sudionice čije je osoblje uključeno u provedbu.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68"/>
        <w:gridCol w:w="1695"/>
        <w:gridCol w:w="2402"/>
        <w:gridCol w:w="1389"/>
        <w:gridCol w:w="1730"/>
      </w:tblGrid>
      <w:tr w:rsidR="00094983" w:rsidRPr="00EA516A" w14:paraId="63053EF7" w14:textId="77777777" w:rsidTr="00205A65">
        <w:trPr>
          <w:trHeight w:val="532"/>
        </w:trPr>
        <w:tc>
          <w:tcPr>
            <w:tcW w:w="2543" w:type="pct"/>
            <w:tcBorders>
              <w:top w:val="nil"/>
              <w:left w:val="nil"/>
              <w:bottom w:val="single" w:sz="4" w:space="0" w:color="auto"/>
            </w:tcBorders>
            <w:shd w:val="clear" w:color="auto" w:fill="auto"/>
            <w:vAlign w:val="center"/>
          </w:tcPr>
          <w:p w14:paraId="4D9FF161" w14:textId="77777777" w:rsidR="00094983" w:rsidRPr="00EA516A" w:rsidRDefault="00094983" w:rsidP="0018519F">
            <w:pPr>
              <w:ind w:right="49"/>
              <w:jc w:val="center"/>
              <w:rPr>
                <w:sz w:val="18"/>
                <w:szCs w:val="18"/>
                <w:lang w:val="nl-NL"/>
              </w:rPr>
            </w:pPr>
            <w:r w:rsidRPr="00EA516A">
              <w:rPr>
                <w:b/>
                <w:sz w:val="18"/>
                <w:szCs w:val="18"/>
                <w:lang w:val="nl-NL"/>
              </w:rPr>
              <w:t xml:space="preserve"> </w:t>
            </w:r>
          </w:p>
        </w:tc>
        <w:tc>
          <w:tcPr>
            <w:tcW w:w="577" w:type="pct"/>
            <w:shd w:val="clear" w:color="auto" w:fill="BFBFBF" w:themeFill="background1" w:themeFillShade="BF"/>
            <w:vAlign w:val="center"/>
          </w:tcPr>
          <w:p w14:paraId="0BFBFB65" w14:textId="77777777" w:rsidR="00094983" w:rsidRPr="00205A65" w:rsidRDefault="00094983" w:rsidP="0018519F">
            <w:pPr>
              <w:pStyle w:val="Guide-Table"/>
              <w:jc w:val="center"/>
              <w:rPr>
                <w:rFonts w:cs="Tahoma"/>
                <w:highlight w:val="lightGray"/>
              </w:rPr>
            </w:pPr>
            <w:r w:rsidRPr="00205A65">
              <w:rPr>
                <w:rFonts w:cs="Tahoma"/>
                <w:highlight w:val="lightGray"/>
              </w:rPr>
              <w:t>Voditelj</w:t>
            </w:r>
          </w:p>
        </w:tc>
        <w:tc>
          <w:tcPr>
            <w:tcW w:w="818" w:type="pct"/>
            <w:shd w:val="clear" w:color="auto" w:fill="BFBFBF" w:themeFill="background1" w:themeFillShade="BF"/>
            <w:vAlign w:val="center"/>
          </w:tcPr>
          <w:p w14:paraId="5CE80D68" w14:textId="77777777" w:rsidR="00094983" w:rsidRPr="00205A65" w:rsidRDefault="00094983" w:rsidP="0018519F">
            <w:pPr>
              <w:pStyle w:val="Guide-Table"/>
              <w:jc w:val="center"/>
              <w:rPr>
                <w:rFonts w:cs="Tahoma"/>
                <w:highlight w:val="lightGray"/>
              </w:rPr>
            </w:pPr>
            <w:r w:rsidRPr="00205A65">
              <w:rPr>
                <w:rFonts w:cs="Tahoma"/>
                <w:highlight w:val="lightGray"/>
              </w:rPr>
              <w:t>Nastavnik /</w:t>
            </w:r>
          </w:p>
          <w:p w14:paraId="4D574611" w14:textId="77777777" w:rsidR="00094983" w:rsidRPr="00205A65" w:rsidRDefault="00094983" w:rsidP="0018519F">
            <w:pPr>
              <w:pStyle w:val="Guide-Table"/>
              <w:jc w:val="center"/>
              <w:rPr>
                <w:rFonts w:cs="Tahoma"/>
                <w:highlight w:val="lightGray"/>
              </w:rPr>
            </w:pPr>
            <w:r w:rsidRPr="00205A65">
              <w:rPr>
                <w:rFonts w:cs="Tahoma"/>
                <w:highlight w:val="lightGray"/>
              </w:rPr>
              <w:t>voditelj</w:t>
            </w:r>
          </w:p>
          <w:p w14:paraId="2827DA9C" w14:textId="77777777" w:rsidR="00094983" w:rsidRPr="00205A65" w:rsidRDefault="00094983" w:rsidP="0018519F">
            <w:pPr>
              <w:pStyle w:val="Guide-Table"/>
              <w:jc w:val="center"/>
              <w:rPr>
                <w:rFonts w:cs="Tahoma"/>
                <w:highlight w:val="lightGray"/>
              </w:rPr>
            </w:pPr>
            <w:r w:rsidRPr="00205A65">
              <w:rPr>
                <w:rFonts w:cs="Tahoma"/>
                <w:highlight w:val="lightGray"/>
              </w:rPr>
              <w:t>osposobljavanja</w:t>
            </w:r>
          </w:p>
          <w:p w14:paraId="1BFA63BF" w14:textId="77777777" w:rsidR="00094983" w:rsidRPr="00205A65" w:rsidRDefault="00094983" w:rsidP="0018519F">
            <w:pPr>
              <w:pStyle w:val="Guide-Table"/>
              <w:jc w:val="center"/>
              <w:rPr>
                <w:rFonts w:cs="Tahoma"/>
                <w:highlight w:val="lightGray"/>
              </w:rPr>
            </w:pPr>
            <w:r w:rsidRPr="00205A65">
              <w:rPr>
                <w:rFonts w:cs="Tahoma"/>
                <w:highlight w:val="lightGray"/>
              </w:rPr>
              <w:t>/ istraživač /</w:t>
            </w:r>
          </w:p>
          <w:p w14:paraId="6FD15E64" w14:textId="77777777" w:rsidR="00094983" w:rsidRPr="00205A65" w:rsidRDefault="00094983" w:rsidP="0018519F">
            <w:pPr>
              <w:pStyle w:val="Guide-Table"/>
              <w:jc w:val="center"/>
              <w:rPr>
                <w:rFonts w:cs="Tahoma"/>
                <w:highlight w:val="lightGray"/>
              </w:rPr>
            </w:pPr>
            <w:r w:rsidRPr="00205A65">
              <w:rPr>
                <w:rFonts w:cs="Tahoma"/>
                <w:highlight w:val="lightGray"/>
              </w:rPr>
              <w:t>osoba koja radi</w:t>
            </w:r>
          </w:p>
          <w:p w14:paraId="4E1F1185" w14:textId="77777777" w:rsidR="00094983" w:rsidRPr="00205A65" w:rsidRDefault="00094983" w:rsidP="0018519F">
            <w:pPr>
              <w:pStyle w:val="Guide-Table"/>
              <w:jc w:val="center"/>
              <w:rPr>
                <w:rFonts w:cs="Tahoma"/>
                <w:highlight w:val="lightGray"/>
              </w:rPr>
            </w:pPr>
            <w:r w:rsidRPr="00205A65">
              <w:rPr>
                <w:rFonts w:cs="Tahoma"/>
                <w:highlight w:val="lightGray"/>
              </w:rPr>
              <w:t>s mladima</w:t>
            </w:r>
          </w:p>
        </w:tc>
        <w:tc>
          <w:tcPr>
            <w:tcW w:w="473" w:type="pct"/>
            <w:shd w:val="clear" w:color="auto" w:fill="BFBFBF" w:themeFill="background1" w:themeFillShade="BF"/>
            <w:vAlign w:val="center"/>
          </w:tcPr>
          <w:p w14:paraId="18F00A70" w14:textId="77777777" w:rsidR="00094983" w:rsidRPr="00205A65" w:rsidRDefault="00094983" w:rsidP="0018519F">
            <w:pPr>
              <w:pStyle w:val="Guide-Table"/>
              <w:jc w:val="center"/>
              <w:rPr>
                <w:rFonts w:cs="Tahoma"/>
                <w:highlight w:val="lightGray"/>
              </w:rPr>
            </w:pPr>
            <w:r w:rsidRPr="00205A65">
              <w:rPr>
                <w:rFonts w:cs="Tahoma"/>
                <w:highlight w:val="lightGray"/>
              </w:rPr>
              <w:t>Tehničar</w:t>
            </w:r>
          </w:p>
        </w:tc>
        <w:tc>
          <w:tcPr>
            <w:tcW w:w="589" w:type="pct"/>
            <w:shd w:val="clear" w:color="auto" w:fill="BFBFBF" w:themeFill="background1" w:themeFillShade="BF"/>
            <w:vAlign w:val="center"/>
          </w:tcPr>
          <w:p w14:paraId="4BCD2C79" w14:textId="77777777" w:rsidR="00094983" w:rsidRPr="00205A65" w:rsidRDefault="00094983" w:rsidP="0018519F">
            <w:pPr>
              <w:pStyle w:val="Guide-Table"/>
              <w:jc w:val="center"/>
              <w:rPr>
                <w:rFonts w:cs="Tahoma"/>
                <w:highlight w:val="lightGray"/>
              </w:rPr>
            </w:pPr>
            <w:r w:rsidRPr="00205A65">
              <w:rPr>
                <w:rFonts w:cs="Tahoma"/>
                <w:highlight w:val="lightGray"/>
              </w:rPr>
              <w:t>Administrativno</w:t>
            </w:r>
          </w:p>
          <w:p w14:paraId="19300A3B" w14:textId="77777777" w:rsidR="00094983" w:rsidRPr="00205A65" w:rsidRDefault="00094983" w:rsidP="0018519F">
            <w:pPr>
              <w:pStyle w:val="Guide-Table"/>
              <w:jc w:val="center"/>
              <w:rPr>
                <w:rFonts w:cs="Tahoma"/>
                <w:highlight w:val="lightGray"/>
              </w:rPr>
            </w:pPr>
            <w:r w:rsidRPr="00205A65">
              <w:rPr>
                <w:rFonts w:cs="Tahoma"/>
                <w:highlight w:val="lightGray"/>
              </w:rPr>
              <w:t>osoblje</w:t>
            </w:r>
          </w:p>
        </w:tc>
      </w:tr>
      <w:tr w:rsidR="00094983" w:rsidRPr="00EA516A" w14:paraId="6B67A039" w14:textId="77777777" w:rsidTr="00205A65">
        <w:trPr>
          <w:trHeight w:val="223"/>
        </w:trPr>
        <w:tc>
          <w:tcPr>
            <w:tcW w:w="2543" w:type="pct"/>
            <w:vMerge w:val="restart"/>
            <w:tcBorders>
              <w:top w:val="single" w:sz="4" w:space="0" w:color="auto"/>
            </w:tcBorders>
            <w:shd w:val="clear" w:color="auto" w:fill="BFBFBF" w:themeFill="background1" w:themeFillShade="BF"/>
            <w:vAlign w:val="center"/>
          </w:tcPr>
          <w:p w14:paraId="5B4D7926" w14:textId="77777777" w:rsidR="00094983" w:rsidRPr="00EA516A" w:rsidRDefault="00094983" w:rsidP="00293B7E">
            <w:pPr>
              <w:rPr>
                <w:sz w:val="18"/>
                <w:szCs w:val="18"/>
              </w:rPr>
            </w:pPr>
            <w:r w:rsidRPr="00EA516A">
              <w:rPr>
                <w:b/>
                <w:sz w:val="18"/>
                <w:szCs w:val="18"/>
              </w:rPr>
              <w:t>Australija, Kanada, Kuvajt, Makao, Monako, Katar, San Marino, Švicarska, Sjedinjene Američke Države</w:t>
            </w:r>
          </w:p>
        </w:tc>
        <w:tc>
          <w:tcPr>
            <w:tcW w:w="577" w:type="pct"/>
            <w:shd w:val="clear" w:color="auto" w:fill="BFBFBF" w:themeFill="background1" w:themeFillShade="BF"/>
            <w:vAlign w:val="center"/>
          </w:tcPr>
          <w:p w14:paraId="462D8477" w14:textId="77777777" w:rsidR="00094983" w:rsidRPr="00205A65" w:rsidRDefault="00094983" w:rsidP="0018519F">
            <w:pPr>
              <w:ind w:right="49"/>
              <w:jc w:val="center"/>
              <w:rPr>
                <w:sz w:val="18"/>
                <w:szCs w:val="18"/>
                <w:highlight w:val="lightGray"/>
              </w:rPr>
            </w:pPr>
            <w:r w:rsidRPr="00205A65">
              <w:rPr>
                <w:b/>
                <w:sz w:val="18"/>
                <w:szCs w:val="18"/>
                <w:highlight w:val="lightGray"/>
              </w:rPr>
              <w:t>B5.1</w:t>
            </w:r>
          </w:p>
        </w:tc>
        <w:tc>
          <w:tcPr>
            <w:tcW w:w="818" w:type="pct"/>
            <w:shd w:val="clear" w:color="auto" w:fill="BFBFBF" w:themeFill="background1" w:themeFillShade="BF"/>
            <w:vAlign w:val="center"/>
          </w:tcPr>
          <w:p w14:paraId="5B3FA504" w14:textId="77777777" w:rsidR="00094983" w:rsidRPr="00205A65" w:rsidRDefault="00094983" w:rsidP="0018519F">
            <w:pPr>
              <w:jc w:val="center"/>
              <w:rPr>
                <w:sz w:val="18"/>
                <w:szCs w:val="18"/>
                <w:highlight w:val="lightGray"/>
              </w:rPr>
            </w:pPr>
            <w:r w:rsidRPr="00205A65">
              <w:rPr>
                <w:b/>
                <w:sz w:val="18"/>
                <w:szCs w:val="18"/>
                <w:highlight w:val="lightGray"/>
              </w:rPr>
              <w:t>B5.2</w:t>
            </w:r>
          </w:p>
        </w:tc>
        <w:tc>
          <w:tcPr>
            <w:tcW w:w="473" w:type="pct"/>
            <w:shd w:val="clear" w:color="auto" w:fill="BFBFBF" w:themeFill="background1" w:themeFillShade="BF"/>
            <w:vAlign w:val="center"/>
          </w:tcPr>
          <w:p w14:paraId="33AA77D9" w14:textId="77777777" w:rsidR="00094983" w:rsidRPr="00205A65" w:rsidRDefault="00094983" w:rsidP="0018519F">
            <w:pPr>
              <w:ind w:right="49"/>
              <w:jc w:val="center"/>
              <w:rPr>
                <w:sz w:val="18"/>
                <w:szCs w:val="18"/>
                <w:highlight w:val="lightGray"/>
              </w:rPr>
            </w:pPr>
            <w:r w:rsidRPr="00205A65">
              <w:rPr>
                <w:b/>
                <w:sz w:val="18"/>
                <w:szCs w:val="18"/>
                <w:highlight w:val="lightGray"/>
              </w:rPr>
              <w:t>B5.3</w:t>
            </w:r>
          </w:p>
        </w:tc>
        <w:tc>
          <w:tcPr>
            <w:tcW w:w="589" w:type="pct"/>
            <w:shd w:val="clear" w:color="auto" w:fill="BFBFBF" w:themeFill="background1" w:themeFillShade="BF"/>
            <w:vAlign w:val="center"/>
          </w:tcPr>
          <w:p w14:paraId="2DC4A12A" w14:textId="77777777" w:rsidR="00094983" w:rsidRPr="00205A65" w:rsidRDefault="00094983" w:rsidP="0018519F">
            <w:pPr>
              <w:jc w:val="center"/>
              <w:rPr>
                <w:b/>
                <w:sz w:val="18"/>
                <w:szCs w:val="18"/>
                <w:highlight w:val="lightGray"/>
              </w:rPr>
            </w:pPr>
            <w:r w:rsidRPr="00205A65">
              <w:rPr>
                <w:b/>
                <w:sz w:val="18"/>
                <w:szCs w:val="18"/>
                <w:highlight w:val="lightGray"/>
              </w:rPr>
              <w:t>B5.4</w:t>
            </w:r>
          </w:p>
        </w:tc>
      </w:tr>
      <w:tr w:rsidR="00094983" w:rsidRPr="00EA516A" w14:paraId="6952898A" w14:textId="77777777" w:rsidTr="00205A65">
        <w:trPr>
          <w:trHeight w:val="397"/>
        </w:trPr>
        <w:tc>
          <w:tcPr>
            <w:tcW w:w="2543" w:type="pct"/>
            <w:vMerge/>
            <w:shd w:val="clear" w:color="auto" w:fill="BFBFBF" w:themeFill="background1" w:themeFillShade="BF"/>
          </w:tcPr>
          <w:p w14:paraId="017A8DFE" w14:textId="77777777" w:rsidR="00094983" w:rsidRPr="00EA516A" w:rsidRDefault="00094983">
            <w:pPr>
              <w:rPr>
                <w:sz w:val="18"/>
                <w:szCs w:val="18"/>
                <w:lang w:val="en-US"/>
              </w:rPr>
            </w:pPr>
          </w:p>
        </w:tc>
        <w:tc>
          <w:tcPr>
            <w:tcW w:w="577" w:type="pct"/>
            <w:shd w:val="clear" w:color="auto" w:fill="auto"/>
            <w:vAlign w:val="center"/>
          </w:tcPr>
          <w:p w14:paraId="55A5F04F" w14:textId="77777777" w:rsidR="00094983" w:rsidRPr="00EA516A" w:rsidRDefault="00094983" w:rsidP="0018519F">
            <w:pPr>
              <w:jc w:val="center"/>
              <w:rPr>
                <w:sz w:val="18"/>
                <w:szCs w:val="18"/>
              </w:rPr>
            </w:pPr>
            <w:r w:rsidRPr="00EA516A">
              <w:rPr>
                <w:sz w:val="18"/>
                <w:szCs w:val="18"/>
              </w:rPr>
              <w:t>294</w:t>
            </w:r>
          </w:p>
        </w:tc>
        <w:tc>
          <w:tcPr>
            <w:tcW w:w="818" w:type="pct"/>
            <w:shd w:val="clear" w:color="auto" w:fill="auto"/>
            <w:vAlign w:val="center"/>
          </w:tcPr>
          <w:p w14:paraId="5A00F8E4" w14:textId="77777777" w:rsidR="00094983" w:rsidRPr="00EA516A" w:rsidRDefault="00094983" w:rsidP="0018519F">
            <w:pPr>
              <w:jc w:val="center"/>
              <w:rPr>
                <w:sz w:val="18"/>
                <w:szCs w:val="18"/>
              </w:rPr>
            </w:pPr>
            <w:r w:rsidRPr="00EA516A">
              <w:rPr>
                <w:sz w:val="18"/>
                <w:szCs w:val="18"/>
              </w:rPr>
              <w:t>241</w:t>
            </w:r>
          </w:p>
        </w:tc>
        <w:tc>
          <w:tcPr>
            <w:tcW w:w="473" w:type="pct"/>
            <w:shd w:val="clear" w:color="auto" w:fill="auto"/>
            <w:vAlign w:val="center"/>
          </w:tcPr>
          <w:p w14:paraId="7259213C" w14:textId="77777777" w:rsidR="00094983" w:rsidRPr="00EA516A" w:rsidRDefault="00094983" w:rsidP="0018519F">
            <w:pPr>
              <w:jc w:val="center"/>
              <w:rPr>
                <w:sz w:val="18"/>
                <w:szCs w:val="18"/>
              </w:rPr>
            </w:pPr>
            <w:r w:rsidRPr="00EA516A">
              <w:rPr>
                <w:sz w:val="18"/>
                <w:szCs w:val="18"/>
              </w:rPr>
              <w:t>190</w:t>
            </w:r>
          </w:p>
        </w:tc>
        <w:tc>
          <w:tcPr>
            <w:tcW w:w="589" w:type="pct"/>
            <w:shd w:val="clear" w:color="auto" w:fill="auto"/>
            <w:vAlign w:val="center"/>
          </w:tcPr>
          <w:p w14:paraId="605CF5E7" w14:textId="77777777" w:rsidR="00094983" w:rsidRPr="00EA516A" w:rsidRDefault="00094983" w:rsidP="0018519F">
            <w:pPr>
              <w:jc w:val="center"/>
              <w:rPr>
                <w:sz w:val="18"/>
                <w:szCs w:val="18"/>
              </w:rPr>
            </w:pPr>
            <w:r w:rsidRPr="00EA516A">
              <w:rPr>
                <w:sz w:val="18"/>
                <w:szCs w:val="18"/>
              </w:rPr>
              <w:t>157</w:t>
            </w:r>
          </w:p>
        </w:tc>
      </w:tr>
      <w:tr w:rsidR="00094983" w:rsidRPr="00EA516A" w14:paraId="7DF095C9" w14:textId="77777777" w:rsidTr="00205A65">
        <w:trPr>
          <w:trHeight w:val="397"/>
        </w:trPr>
        <w:tc>
          <w:tcPr>
            <w:tcW w:w="2543" w:type="pct"/>
            <w:shd w:val="clear" w:color="auto" w:fill="BFBFBF" w:themeFill="background1" w:themeFillShade="BF"/>
          </w:tcPr>
          <w:p w14:paraId="1E735F2F" w14:textId="77777777" w:rsidR="00094983" w:rsidRPr="00EA516A" w:rsidRDefault="00094983">
            <w:pPr>
              <w:rPr>
                <w:sz w:val="18"/>
                <w:szCs w:val="18"/>
              </w:rPr>
            </w:pPr>
            <w:r w:rsidRPr="00EA516A">
              <w:rPr>
                <w:b/>
                <w:sz w:val="18"/>
                <w:szCs w:val="18"/>
              </w:rPr>
              <w:t>Andora, Brunej, Japan, Novi Zeland, Singapur, Ujedinjeni Arapski Emirati, Država Vatikanskoga Grada</w:t>
            </w:r>
          </w:p>
        </w:tc>
        <w:tc>
          <w:tcPr>
            <w:tcW w:w="577" w:type="pct"/>
            <w:shd w:val="clear" w:color="auto" w:fill="auto"/>
            <w:vAlign w:val="center"/>
          </w:tcPr>
          <w:p w14:paraId="4B173EB4" w14:textId="77777777" w:rsidR="00094983" w:rsidRPr="00EA516A" w:rsidRDefault="00094983" w:rsidP="0018519F">
            <w:pPr>
              <w:jc w:val="center"/>
              <w:rPr>
                <w:sz w:val="18"/>
                <w:szCs w:val="18"/>
              </w:rPr>
            </w:pPr>
            <w:r w:rsidRPr="00EA516A">
              <w:rPr>
                <w:sz w:val="18"/>
                <w:szCs w:val="18"/>
              </w:rPr>
              <w:t>280</w:t>
            </w:r>
          </w:p>
        </w:tc>
        <w:tc>
          <w:tcPr>
            <w:tcW w:w="818" w:type="pct"/>
            <w:shd w:val="clear" w:color="auto" w:fill="auto"/>
            <w:vAlign w:val="center"/>
          </w:tcPr>
          <w:p w14:paraId="55CD54CF" w14:textId="77777777" w:rsidR="00094983" w:rsidRPr="00EA516A" w:rsidRDefault="00094983" w:rsidP="0018519F">
            <w:pPr>
              <w:jc w:val="center"/>
              <w:rPr>
                <w:sz w:val="18"/>
                <w:szCs w:val="18"/>
              </w:rPr>
            </w:pPr>
            <w:r w:rsidRPr="00EA516A">
              <w:rPr>
                <w:sz w:val="18"/>
                <w:szCs w:val="18"/>
              </w:rPr>
              <w:t>214</w:t>
            </w:r>
          </w:p>
        </w:tc>
        <w:tc>
          <w:tcPr>
            <w:tcW w:w="473" w:type="pct"/>
            <w:shd w:val="clear" w:color="auto" w:fill="auto"/>
            <w:vAlign w:val="center"/>
          </w:tcPr>
          <w:p w14:paraId="413B65BC" w14:textId="77777777" w:rsidR="00094983" w:rsidRPr="00EA516A" w:rsidRDefault="00094983" w:rsidP="0018519F">
            <w:pPr>
              <w:jc w:val="center"/>
              <w:rPr>
                <w:sz w:val="18"/>
                <w:szCs w:val="18"/>
              </w:rPr>
            </w:pPr>
            <w:r w:rsidRPr="00EA516A">
              <w:rPr>
                <w:sz w:val="18"/>
                <w:szCs w:val="18"/>
              </w:rPr>
              <w:t>162</w:t>
            </w:r>
          </w:p>
        </w:tc>
        <w:tc>
          <w:tcPr>
            <w:tcW w:w="589" w:type="pct"/>
            <w:shd w:val="clear" w:color="auto" w:fill="auto"/>
            <w:vAlign w:val="center"/>
          </w:tcPr>
          <w:p w14:paraId="1EBAC3A7" w14:textId="77777777" w:rsidR="00094983" w:rsidRPr="00EA516A" w:rsidRDefault="00094983" w:rsidP="0018519F">
            <w:pPr>
              <w:jc w:val="center"/>
              <w:rPr>
                <w:sz w:val="18"/>
                <w:szCs w:val="18"/>
              </w:rPr>
            </w:pPr>
            <w:r w:rsidRPr="00EA516A">
              <w:rPr>
                <w:sz w:val="18"/>
                <w:szCs w:val="18"/>
              </w:rPr>
              <w:t>131</w:t>
            </w:r>
          </w:p>
        </w:tc>
      </w:tr>
      <w:tr w:rsidR="00094983" w:rsidRPr="00EA516A" w14:paraId="217ECE70" w14:textId="77777777" w:rsidTr="00205A65">
        <w:trPr>
          <w:trHeight w:val="288"/>
        </w:trPr>
        <w:tc>
          <w:tcPr>
            <w:tcW w:w="2543" w:type="pct"/>
            <w:shd w:val="clear" w:color="auto" w:fill="BFBFBF" w:themeFill="background1" w:themeFillShade="BF"/>
          </w:tcPr>
          <w:p w14:paraId="11AF4219" w14:textId="77777777" w:rsidR="00094983" w:rsidRPr="00053AAE" w:rsidRDefault="00094983" w:rsidP="0018519F">
            <w:pPr>
              <w:spacing w:after="49" w:line="236" w:lineRule="auto"/>
              <w:rPr>
                <w:sz w:val="18"/>
                <w:szCs w:val="18"/>
                <w:lang w:val="en-US"/>
              </w:rPr>
            </w:pPr>
            <w:r w:rsidRPr="00053AAE">
              <w:rPr>
                <w:b/>
                <w:sz w:val="18"/>
                <w:szCs w:val="18"/>
                <w:lang w:val="en-US"/>
              </w:rPr>
              <w:t>Bahami, Bahrein, Hong Kong, Izrael, Koreja (Republika), Oman, Saudijska Arabija, Tajvan</w:t>
            </w:r>
          </w:p>
        </w:tc>
        <w:tc>
          <w:tcPr>
            <w:tcW w:w="577" w:type="pct"/>
            <w:shd w:val="clear" w:color="auto" w:fill="auto"/>
            <w:vAlign w:val="center"/>
          </w:tcPr>
          <w:p w14:paraId="0B877926" w14:textId="77777777" w:rsidR="00094983" w:rsidRPr="00EA516A" w:rsidRDefault="00094983" w:rsidP="0018519F">
            <w:pPr>
              <w:jc w:val="center"/>
              <w:rPr>
                <w:sz w:val="18"/>
                <w:szCs w:val="18"/>
              </w:rPr>
            </w:pPr>
            <w:r w:rsidRPr="00EA516A">
              <w:rPr>
                <w:sz w:val="18"/>
                <w:szCs w:val="18"/>
              </w:rPr>
              <w:t>164</w:t>
            </w:r>
          </w:p>
        </w:tc>
        <w:tc>
          <w:tcPr>
            <w:tcW w:w="818" w:type="pct"/>
            <w:shd w:val="clear" w:color="auto" w:fill="auto"/>
            <w:vAlign w:val="center"/>
          </w:tcPr>
          <w:p w14:paraId="673F65E4" w14:textId="77777777" w:rsidR="00094983" w:rsidRPr="00EA516A" w:rsidRDefault="00094983" w:rsidP="0018519F">
            <w:pPr>
              <w:jc w:val="center"/>
              <w:rPr>
                <w:sz w:val="18"/>
                <w:szCs w:val="18"/>
              </w:rPr>
            </w:pPr>
            <w:r w:rsidRPr="00EA516A">
              <w:rPr>
                <w:sz w:val="18"/>
                <w:szCs w:val="18"/>
              </w:rPr>
              <w:t>137</w:t>
            </w:r>
          </w:p>
        </w:tc>
        <w:tc>
          <w:tcPr>
            <w:tcW w:w="473" w:type="pct"/>
            <w:shd w:val="clear" w:color="auto" w:fill="auto"/>
            <w:vAlign w:val="center"/>
          </w:tcPr>
          <w:p w14:paraId="0634D9C9" w14:textId="77777777" w:rsidR="00094983" w:rsidRPr="00EA516A" w:rsidRDefault="00094983" w:rsidP="0018519F">
            <w:pPr>
              <w:jc w:val="center"/>
              <w:rPr>
                <w:sz w:val="18"/>
                <w:szCs w:val="18"/>
              </w:rPr>
            </w:pPr>
            <w:r w:rsidRPr="00EA516A">
              <w:rPr>
                <w:sz w:val="18"/>
                <w:szCs w:val="18"/>
              </w:rPr>
              <w:t>102</w:t>
            </w:r>
          </w:p>
        </w:tc>
        <w:tc>
          <w:tcPr>
            <w:tcW w:w="589" w:type="pct"/>
            <w:shd w:val="clear" w:color="auto" w:fill="auto"/>
            <w:vAlign w:val="center"/>
          </w:tcPr>
          <w:p w14:paraId="3493B475" w14:textId="77777777" w:rsidR="00094983" w:rsidRPr="00EA516A" w:rsidRDefault="00094983" w:rsidP="0018519F">
            <w:pPr>
              <w:jc w:val="center"/>
              <w:rPr>
                <w:sz w:val="18"/>
                <w:szCs w:val="18"/>
              </w:rPr>
            </w:pPr>
            <w:r w:rsidRPr="00EA516A">
              <w:rPr>
                <w:sz w:val="18"/>
                <w:szCs w:val="18"/>
              </w:rPr>
              <w:t>78</w:t>
            </w:r>
          </w:p>
        </w:tc>
      </w:tr>
      <w:tr w:rsidR="00094983" w:rsidRPr="00EA516A" w14:paraId="0AD4F7AD" w14:textId="77777777" w:rsidTr="00205A65">
        <w:trPr>
          <w:trHeight w:val="558"/>
        </w:trPr>
        <w:tc>
          <w:tcPr>
            <w:tcW w:w="2543" w:type="pct"/>
            <w:shd w:val="clear" w:color="auto" w:fill="BFBFBF" w:themeFill="background1" w:themeFillShade="BF"/>
          </w:tcPr>
          <w:p w14:paraId="18C261AD" w14:textId="77777777" w:rsidR="00094983" w:rsidRPr="00EA516A" w:rsidRDefault="00094983" w:rsidP="00EE2E17">
            <w:pPr>
              <w:rPr>
                <w:b/>
                <w:sz w:val="18"/>
                <w:szCs w:val="18"/>
              </w:rPr>
            </w:pPr>
            <w:r w:rsidRPr="00EA516A">
              <w:rPr>
                <w:b/>
                <w:sz w:val="18"/>
                <w:szCs w:val="18"/>
              </w:rPr>
              <w:t xml:space="preserve">Afganistan, Albanija, Alžir, Angola, Antigva i Barbuda, Argentina, Armenija, Azerbajdžan, Bangladeš, Barbados, Belize, Benin, Bjelarus, Bocvana, Bolivija, Bosna i Hercegovina, Brazil, Burkina Faso, Burundi, Butan, Cookovi otoci, Côte d’Ivoire, Crna Gora, Čad, Čile, , Demokratska Republika Kongo, Demokratska Republika Timor-Leste, Dominika, Dominikanska Republika, državno područje Rusije priznato međunarodnim pravom, državno područje Ukrajine priznato međunarodnim pravom, Džibuti, Egipat, Ekvador, Ekvatorska Gvineja, El Salvador, Eritreja, </w:t>
            </w:r>
            <w:r>
              <w:rPr>
                <w:b/>
                <w:sz w:val="18"/>
                <w:szCs w:val="18"/>
              </w:rPr>
              <w:t>Esvatini</w:t>
            </w:r>
            <w:r w:rsidRPr="00EA516A">
              <w:rPr>
                <w:b/>
                <w:sz w:val="18"/>
                <w:szCs w:val="18"/>
              </w:rPr>
              <w:t>,</w:t>
            </w:r>
            <w:r>
              <w:rPr>
                <w:b/>
                <w:sz w:val="18"/>
                <w:szCs w:val="18"/>
              </w:rPr>
              <w:t xml:space="preserve"> </w:t>
            </w:r>
            <w:r w:rsidRPr="00EA516A">
              <w:rPr>
                <w:b/>
                <w:sz w:val="18"/>
                <w:szCs w:val="18"/>
              </w:rPr>
              <w:t>Etiopija, Fidži, Filipini, Gabon, Gambija, Gana, Grenada, Gruzija, Gvajana, Gvatemala, Gvineja, Gvineja Bisau, Haiti, Honduras, Indija, Indonezija, Iran, Irak, Jamajka, Jemen, Jordan, Južna Afrika, Južni Sudan, Kabo Verde, Kamerun, Kambodža, Kazahstan, Kenija, Kiribati, Kina, Kirgistan, Kolumbija, Kongo, Komori, Koreja (DNR), Kosovo, Kostarika, Kuba, Laos, Lesoto, Libanon, Liberija, Libija, Madagaskar, Malavi, Maldivi, Malezija, Mali, Maroko, Maršalovi Otoci, Mauricijus, Mauritanija, Meksiko, Mikronezija – Federativne države, Mjanmar, Moldova, Mongolija, Mozambik, Namibija, Nauru, Nepal, Niger, Nigerija, Nikaragva, Niue, Pakistan, Palau, Palestina, Panama, Papua Nova Gvineja, Paragvaj, Peru, Ruanda, Salomonovi Otoci, Samoa, Sejšeli, Senegal, Sijera Leone, Sirija, Somalija,  Srednjoafrička Republika, Sudan, Surinam, Sveta Lucija, Sveti Kristofor i Nevis, Sveti Toma i Prinsipe, Sveti Vincent i Grenadini, Šri Lanka, Tadžikistan, Tajland, Tanzanija, Tonga, Togo, Trinidad i Tobago, Tunis, Turkmenistan, Tuvalu, Uganda, Urugvaj, Uzbekistan, Vanuatu, Venezuela, Vijetnam, Zambija, Zimbabve</w:t>
            </w:r>
          </w:p>
        </w:tc>
        <w:tc>
          <w:tcPr>
            <w:tcW w:w="577" w:type="pct"/>
            <w:shd w:val="clear" w:color="auto" w:fill="auto"/>
            <w:vAlign w:val="center"/>
          </w:tcPr>
          <w:p w14:paraId="7429EC28" w14:textId="77777777" w:rsidR="00094983" w:rsidRPr="00EA516A" w:rsidRDefault="00094983" w:rsidP="0018519F">
            <w:pPr>
              <w:jc w:val="center"/>
              <w:rPr>
                <w:sz w:val="18"/>
                <w:szCs w:val="18"/>
                <w:lang w:val="en-US"/>
              </w:rPr>
            </w:pPr>
            <w:r w:rsidRPr="00EA516A">
              <w:rPr>
                <w:sz w:val="18"/>
                <w:szCs w:val="18"/>
                <w:lang w:val="en-US"/>
              </w:rPr>
              <w:t>88</w:t>
            </w:r>
          </w:p>
        </w:tc>
        <w:tc>
          <w:tcPr>
            <w:tcW w:w="818" w:type="pct"/>
            <w:shd w:val="clear" w:color="auto" w:fill="auto"/>
            <w:vAlign w:val="center"/>
          </w:tcPr>
          <w:p w14:paraId="0755B139" w14:textId="77777777" w:rsidR="00094983" w:rsidRPr="00EA516A" w:rsidRDefault="00094983" w:rsidP="0018519F">
            <w:pPr>
              <w:jc w:val="center"/>
              <w:rPr>
                <w:sz w:val="18"/>
                <w:szCs w:val="18"/>
                <w:lang w:val="en-US"/>
              </w:rPr>
            </w:pPr>
            <w:r w:rsidRPr="00EA516A">
              <w:rPr>
                <w:sz w:val="18"/>
                <w:szCs w:val="18"/>
                <w:lang w:val="en-US"/>
              </w:rPr>
              <w:t>74</w:t>
            </w:r>
          </w:p>
        </w:tc>
        <w:tc>
          <w:tcPr>
            <w:tcW w:w="473" w:type="pct"/>
            <w:shd w:val="clear" w:color="auto" w:fill="auto"/>
            <w:vAlign w:val="center"/>
          </w:tcPr>
          <w:p w14:paraId="7D7C8064" w14:textId="77777777" w:rsidR="00094983" w:rsidRPr="00EA516A" w:rsidRDefault="00094983" w:rsidP="0018519F">
            <w:pPr>
              <w:jc w:val="center"/>
              <w:rPr>
                <w:sz w:val="18"/>
                <w:szCs w:val="18"/>
                <w:lang w:val="en-US"/>
              </w:rPr>
            </w:pPr>
            <w:r w:rsidRPr="00EA516A">
              <w:rPr>
                <w:sz w:val="18"/>
                <w:szCs w:val="18"/>
                <w:lang w:val="en-US"/>
              </w:rPr>
              <w:t>55</w:t>
            </w:r>
          </w:p>
        </w:tc>
        <w:tc>
          <w:tcPr>
            <w:tcW w:w="589" w:type="pct"/>
            <w:shd w:val="clear" w:color="auto" w:fill="auto"/>
            <w:vAlign w:val="center"/>
          </w:tcPr>
          <w:p w14:paraId="2C566E5F" w14:textId="77777777" w:rsidR="00094983" w:rsidRPr="00EA516A" w:rsidRDefault="00094983" w:rsidP="0018519F">
            <w:pPr>
              <w:jc w:val="center"/>
              <w:rPr>
                <w:sz w:val="18"/>
                <w:szCs w:val="18"/>
                <w:lang w:val="en-US"/>
              </w:rPr>
            </w:pPr>
            <w:r w:rsidRPr="00EA516A">
              <w:rPr>
                <w:sz w:val="18"/>
                <w:szCs w:val="18"/>
                <w:lang w:val="en-US"/>
              </w:rPr>
              <w:t>39</w:t>
            </w:r>
          </w:p>
        </w:tc>
      </w:tr>
    </w:tbl>
    <w:p w14:paraId="272E4E10" w14:textId="77777777" w:rsidR="00094983" w:rsidRPr="00EA516A" w:rsidRDefault="00094983">
      <w:pPr>
        <w:widowControl/>
        <w:suppressAutoHyphens w:val="0"/>
        <w:autoSpaceDN/>
        <w:spacing w:after="160" w:line="259" w:lineRule="auto"/>
        <w:textAlignment w:val="auto"/>
        <w:rPr>
          <w:rFonts w:eastAsia="Times New Roman"/>
          <w:b/>
          <w:smallCaps/>
          <w:sz w:val="28"/>
          <w:szCs w:val="20"/>
          <w:lang w:val="en-GB"/>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367587B7" w14:textId="77777777" w:rsidR="00094983" w:rsidRPr="00EA516A" w:rsidRDefault="001C28F4" w:rsidP="000E5F4D">
      <w:pPr>
        <w:pStyle w:val="Guide-Heading3"/>
      </w:pPr>
      <w:bookmarkStart w:id="148" w:name="_Toc524354334"/>
      <w:r>
        <w:rPr>
          <w:noProof/>
          <w:lang w:val="en-US" w:eastAsia="ja-JP"/>
        </w:rPr>
        <w:pict w14:anchorId="02B90767">
          <v:group id="Group 283924" o:spid="_x0000_s1104" style="position:absolute;margin-left:42.5pt;margin-top:54.95pt;width:510.25pt;height:.75pt;z-index:251686912;mso-position-horizontal-relative:page;mso-position-vertical-relative:page" coordsize="648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">
            <v:shape id="Shape 24492" o:spid="_x0000_s1105"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i0MQA&#10;AADcAAAADwAAAGRycy9kb3ducmV2LnhtbERPz2vCMBS+D/Y/hDfwNtOJzFKNMgaih7E5dVNvj+bZ&#10;dm1eSpLZ+t8vh4HHj+/3bNGbRlzI+cqygqdhAoI4t7riQsF+t3xMQfiArLGxTAqu5GExv7+bYaZt&#10;x5902YZCxBD2GSooQ2gzKX1ekkE/tC1x5M7WGQwRukJqh10MN40cJcmzNFhxbCixpdeS8nr7axRs&#10;DvuUuq/rT3Nyq/Hb8b3++D7VSg0e+pcpiEB9uIn/3WutIJ3EtfF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YtDEAAAA3AAAAA8AAAAAAAAAAAAAAAAAmAIAAGRycy9k&#10;b3ducmV2LnhtbFBLBQYAAAAABAAEAPUAAACJAwAAAAA=&#10;" adj="0,,0" path="" filled="f">
              <v:stroke miterlimit="83231f" joinstyle="miter"/>
              <v:formulas/>
              <v:path arrowok="t" o:connecttype="segments" textboxrect="@1,@1,@1,@1"/>
            </v:shape>
            <w10:wrap type="topAndBottom" anchorx="page" anchory="page"/>
          </v:group>
        </w:pict>
      </w:r>
      <w:bookmarkStart w:id="149" w:name="_Toc527711580"/>
      <w:r w:rsidR="00094983" w:rsidRPr="00EA516A">
        <w:t>Mala suradnička partnerstva</w:t>
      </w:r>
      <w:bookmarkEnd w:id="148"/>
      <w:bookmarkEnd w:id="149"/>
    </w:p>
    <w:p w14:paraId="55E45165" w14:textId="77777777" w:rsidR="00094983" w:rsidRPr="00EA516A" w:rsidRDefault="00094983" w:rsidP="009D76CB">
      <w:pPr>
        <w:pStyle w:val="Guide-Heading4"/>
      </w:pPr>
      <w:r w:rsidRPr="00EA516A">
        <w:t>Koji su ciljevi Malog suradničkog partnerstva?</w:t>
      </w:r>
    </w:p>
    <w:p w14:paraId="33136855" w14:textId="77777777" w:rsidR="00094983" w:rsidRPr="00EA516A" w:rsidRDefault="00094983" w:rsidP="009D76CB">
      <w:pPr>
        <w:pStyle w:val="GUIDE-NORMAL"/>
      </w:pPr>
      <w:r w:rsidRPr="00EA516A">
        <w:t>Mala suradnička partnerstva omogućit će organizacijama da razvijaju i jačaju mreže, povećaju svoju sposobnost djelovanja na transnacionalnoj razini, razmjenjuju dobru praksu, uspoređuju ideje i metode u različitim područjima povezanima sa sportom i tjelesnom aktivnosti. Odabrani projekti mogu također proizvesti opipljive rezultate i očekuje se provođenje aktivnosti širenja rezultata, ali na način koji odgovara cilju i opsegu projekta. U malim suradničkim partnerstvima sudjeluju različite organizacije, uključujući javna tijela na lokalnoj, regionalnoj i nacionalnoj razini, sportske organizacije, organizacije povezane sa sportom i obrazovna tijela. Mala suradnička partnerstva osobito će nastojati osigurati kontinuitet Pripremnih aktivnosti 2013. te se osobito odnose na projekte koji imaju za cilj:</w:t>
      </w:r>
    </w:p>
    <w:p w14:paraId="0A965A27" w14:textId="77777777" w:rsidR="00094983" w:rsidRPr="00AB0F28" w:rsidRDefault="00094983" w:rsidP="00F44D7C">
      <w:pPr>
        <w:pStyle w:val="Guide-NormalBulletpoints"/>
      </w:pPr>
      <w:r w:rsidRPr="00AB0F28">
        <w:t xml:space="preserve">Poticanje socijalne uključenosti i jednakih mogućnosti u sportu; </w:t>
      </w:r>
    </w:p>
    <w:p w14:paraId="450D3268" w14:textId="77777777" w:rsidR="00094983" w:rsidRPr="00EA516A" w:rsidRDefault="00094983" w:rsidP="00F44D7C">
      <w:pPr>
        <w:pStyle w:val="Guide-NormalBulletpoints"/>
        <w:rPr>
          <w:lang w:val="it-IT"/>
        </w:rPr>
      </w:pPr>
      <w:r w:rsidRPr="00EA516A">
        <w:rPr>
          <w:lang w:val="it-IT"/>
        </w:rPr>
        <w:t>Promicanje europskih tradicionalnih sportova i igara;</w:t>
      </w:r>
    </w:p>
    <w:p w14:paraId="26538804" w14:textId="77777777" w:rsidR="00094983" w:rsidRPr="00EA516A" w:rsidRDefault="00094983" w:rsidP="00F44D7C">
      <w:pPr>
        <w:pStyle w:val="Guide-NormalBulletpoints"/>
        <w:rPr>
          <w:lang w:val="it-IT"/>
        </w:rPr>
      </w:pPr>
      <w:r w:rsidRPr="00EA516A">
        <w:rPr>
          <w:lang w:val="it-IT"/>
        </w:rPr>
        <w:t>Podržavanje mobilnosti volontera, trenera, voditelja i osoblja neprofitnih sportskih organizacija;</w:t>
      </w:r>
    </w:p>
    <w:p w14:paraId="6D95B8D3" w14:textId="77777777" w:rsidR="00094983" w:rsidRPr="00EA516A" w:rsidRDefault="00094983" w:rsidP="00F44D7C">
      <w:pPr>
        <w:pStyle w:val="Guide-NormalBulletpoints"/>
        <w:rPr>
          <w:spacing w:val="-4"/>
          <w:lang w:val="it-IT"/>
        </w:rPr>
      </w:pPr>
      <w:r w:rsidRPr="00EA516A">
        <w:rPr>
          <w:spacing w:val="-4"/>
          <w:lang w:val="it-IT"/>
        </w:rPr>
        <w:t>Zaštitu sportaša, osobito onih najmlađih, od zdravstvenih i sigurnosnih rizika unaprjeđenjem uvjeta treniranja i natjecanja;</w:t>
      </w:r>
    </w:p>
    <w:p w14:paraId="23E05969" w14:textId="77777777" w:rsidR="00094983" w:rsidRPr="00EA516A" w:rsidRDefault="00094983" w:rsidP="00F44D7C">
      <w:pPr>
        <w:pStyle w:val="Guide-NormalBulletpoints"/>
        <w:rPr>
          <w:lang w:val="pl-PL"/>
        </w:rPr>
      </w:pPr>
      <w:r w:rsidRPr="00EA516A">
        <w:rPr>
          <w:lang w:val="pl-PL"/>
        </w:rPr>
        <w:t>Promicanje obrazovanja u sportu i kroz sport, s posebnim naglaskom na razvoj vještina.</w:t>
      </w:r>
    </w:p>
    <w:p w14:paraId="70D2D434" w14:textId="77777777" w:rsidR="00094983" w:rsidRPr="00EA516A" w:rsidRDefault="00094983" w:rsidP="00F44D7C">
      <w:pPr>
        <w:pStyle w:val="GUIDE-NORMAL"/>
        <w:rPr>
          <w:lang w:val="pl-PL"/>
        </w:rPr>
      </w:pPr>
      <w:r w:rsidRPr="00EA516A">
        <w:rPr>
          <w:lang w:val="pl-PL"/>
        </w:rPr>
        <w:t>Mala suradnička partnerstva trebala bi promicati stvaranje i razvoj transnacionalnih mreža u području sporta. EU na taj način može pružiti prilike za jaču suradnju dionika do koje bez djelovanja EU-a ne bi moglo doći. Mala suradnička partnerstva također bi trebala poticati sinergiju sa i između lokalnih, regionalnih, nacionalnih i međunarodnih politika u svrhu promicanja sporta i tjelesne aktivnosti te suočavanja sa izazovima u vezi sa sportom.</w:t>
      </w:r>
    </w:p>
    <w:p w14:paraId="6323BE88" w14:textId="77777777" w:rsidR="00094983" w:rsidRPr="00EA516A" w:rsidRDefault="00094983" w:rsidP="00F44D7C">
      <w:pPr>
        <w:pStyle w:val="GUIDE-NORMAL"/>
        <w:rPr>
          <w:lang w:val="pl-PL"/>
        </w:rPr>
      </w:pPr>
      <w:r w:rsidRPr="00EA516A">
        <w:rPr>
          <w:lang w:val="pl-PL"/>
        </w:rPr>
        <w:t>U mala suradnička partnerstva trebao bi biti uključen najmanje jedan lokalni ili regionalni sportski klub.</w:t>
      </w:r>
    </w:p>
    <w:p w14:paraId="6D515A1E" w14:textId="77777777" w:rsidR="00094983" w:rsidRPr="00EA516A" w:rsidRDefault="00094983" w:rsidP="00F44D7C">
      <w:pPr>
        <w:pStyle w:val="GUIDE-NORMAL"/>
        <w:rPr>
          <w:lang w:val="pl-PL"/>
        </w:rPr>
      </w:pPr>
      <w:r w:rsidRPr="00EA516A">
        <w:rPr>
          <w:lang w:val="pl-PL"/>
        </w:rPr>
        <w:t>Komisija će, putem svoje Izvršne agencije, organizirati jedan krug odabira tijekom godine.</w:t>
      </w:r>
    </w:p>
    <w:p w14:paraId="64FB349F" w14:textId="77777777" w:rsidR="00094983" w:rsidRPr="00EA516A" w:rsidRDefault="00094983" w:rsidP="009D76CB">
      <w:pPr>
        <w:pStyle w:val="Guide-Heading4"/>
        <w:rPr>
          <w:lang w:val="nn-NO"/>
        </w:rPr>
      </w:pPr>
      <w:r w:rsidRPr="00EA516A">
        <w:rPr>
          <w:lang w:val="nn-NO"/>
        </w:rPr>
        <w:t>Koje se aktivnosti podupiru u okviru ove mjere?</w:t>
      </w:r>
    </w:p>
    <w:p w14:paraId="141E9E31" w14:textId="77777777" w:rsidR="00094983" w:rsidRPr="00EA516A" w:rsidRDefault="00094983" w:rsidP="009D76CB">
      <w:pPr>
        <w:pStyle w:val="GUIDE-NORMAL"/>
        <w:rPr>
          <w:lang w:val="nn-NO"/>
        </w:rPr>
      </w:pPr>
      <w:r w:rsidRPr="00EA516A">
        <w:rPr>
          <w:lang w:val="nn-NO"/>
        </w:rPr>
        <w:t xml:space="preserve">Program Erasmus+ pruža veliku fleksibilnost po pitanju aktivnosti koja Mala suradnička partnerstva mogu provoditi, pod uvjetom da prijedlog dokazuje da su takve aktivnosti najprikladniji način za ostvarivanje utvrđenih ciljeva projekta. </w:t>
      </w:r>
    </w:p>
    <w:p w14:paraId="75A77CE3" w14:textId="77777777" w:rsidR="00094983" w:rsidRPr="00EA516A" w:rsidRDefault="00094983" w:rsidP="009D76CB">
      <w:pPr>
        <w:pStyle w:val="GUIDE-NORMAL"/>
        <w:rPr>
          <w:lang w:val="nn-NO"/>
        </w:rPr>
      </w:pPr>
      <w:r w:rsidRPr="00EA516A">
        <w:rPr>
          <w:lang w:val="nn-NO"/>
        </w:rPr>
        <w:t>Mala suradnička partnerstva obično mogu obuhvaćati širok spektar djelovanja, primjerice:</w:t>
      </w:r>
    </w:p>
    <w:p w14:paraId="356F0E6C" w14:textId="77777777" w:rsidR="00094983" w:rsidRPr="00EA516A" w:rsidRDefault="00094983" w:rsidP="00390B35">
      <w:pPr>
        <w:pStyle w:val="Guide-NormalBulletpoints"/>
      </w:pPr>
      <w:r w:rsidRPr="00EA516A">
        <w:t>umrežavanje među dionicima;</w:t>
      </w:r>
    </w:p>
    <w:p w14:paraId="008905C0" w14:textId="77777777" w:rsidR="00094983" w:rsidRPr="00053AAE" w:rsidRDefault="00094983" w:rsidP="00390B35">
      <w:pPr>
        <w:pStyle w:val="Guide-NormalBulletpoints"/>
        <w:rPr>
          <w:lang w:val="fr-BE"/>
        </w:rPr>
      </w:pPr>
      <w:r w:rsidRPr="00053AAE">
        <w:rPr>
          <w:lang w:val="fr-BE"/>
        </w:rPr>
        <w:t>razvijanje, utvrđivanje, promicanje i razmjenu dobre prakse;</w:t>
      </w:r>
    </w:p>
    <w:p w14:paraId="23AE594A" w14:textId="77777777" w:rsidR="00094983" w:rsidRPr="00EA516A" w:rsidRDefault="00094983" w:rsidP="00390B35">
      <w:pPr>
        <w:pStyle w:val="Guide-NormalBulletpoints"/>
        <w:rPr>
          <w:lang w:val="it-IT"/>
        </w:rPr>
      </w:pPr>
      <w:r w:rsidRPr="00EA516A">
        <w:rPr>
          <w:lang w:val="it-IT"/>
        </w:rPr>
        <w:t>priprema, razvoj i provedba modula obrazovanja i osposobljavanja i alata;</w:t>
      </w:r>
    </w:p>
    <w:p w14:paraId="72A42ABF" w14:textId="77777777" w:rsidR="00094983" w:rsidRPr="00EA516A" w:rsidRDefault="00094983" w:rsidP="00390B35">
      <w:pPr>
        <w:pStyle w:val="Guide-NormalBulletpoints"/>
        <w:rPr>
          <w:lang w:val="it-IT"/>
        </w:rPr>
      </w:pPr>
      <w:r w:rsidRPr="00EA516A">
        <w:rPr>
          <w:lang w:val="it-IT"/>
        </w:rPr>
        <w:t>aktivnosti jačanja svijesti o dodanoj vrijednosti sporta i tjelesne aktivnosti za osobni, društveni i profesionalni razvoj osoba;</w:t>
      </w:r>
    </w:p>
    <w:p w14:paraId="1F08D5F1" w14:textId="77777777" w:rsidR="00094983" w:rsidRPr="00144F52" w:rsidRDefault="00094983" w:rsidP="00390B35">
      <w:pPr>
        <w:pStyle w:val="Guide-NormalBulletpoints"/>
        <w:rPr>
          <w:lang w:val="it-IT"/>
        </w:rPr>
      </w:pPr>
      <w:r w:rsidRPr="00144F52">
        <w:rPr>
          <w:lang w:val="it-IT"/>
        </w:rPr>
        <w:t>konferencije, seminare, sastanke, događanja i aktivnosti podizanja svijesti kojima se podupiru navedene aktivnosti.</w:t>
      </w:r>
    </w:p>
    <w:p w14:paraId="310433AD" w14:textId="77777777" w:rsidR="00094983" w:rsidRPr="00144F52" w:rsidRDefault="00094983" w:rsidP="00E1572B">
      <w:pPr>
        <w:pStyle w:val="Guide-Heading4"/>
        <w:rPr>
          <w:lang w:val="it-IT"/>
        </w:rPr>
      </w:pPr>
      <w:r w:rsidRPr="00144F52">
        <w:rPr>
          <w:lang w:val="it-IT"/>
        </w:rPr>
        <w:t>može sudjelovati u Malim suradničkim partnerstvima?</w:t>
      </w:r>
    </w:p>
    <w:p w14:paraId="093F4560" w14:textId="77777777" w:rsidR="00094983" w:rsidRPr="00144F52" w:rsidRDefault="00094983" w:rsidP="00D211F2">
      <w:pPr>
        <w:pStyle w:val="GUIDE-NORMAL"/>
        <w:rPr>
          <w:lang w:val="it-IT"/>
        </w:rPr>
      </w:pPr>
      <w:r w:rsidRPr="00144F52">
        <w:rPr>
          <w:lang w:val="it-IT"/>
        </w:rPr>
        <w:t>Mala suradnička partnerstva otvorena su svim vrstama javnih tijela i organizacija aktivnih u području sporta i tjelesne aktivnosti. Ovisno o cilju projekta, Mala suradnička partnerstva trebala bi uključivati primjerena i različite partnere kako bi se iskoristila različita iskustva, profili i područja stručnosti te proizveli relevantni i visokokvalitetni rezultati projekta.</w:t>
      </w:r>
    </w:p>
    <w:p w14:paraId="5B5518F7" w14:textId="77777777" w:rsidR="00094983" w:rsidRPr="00B65313" w:rsidRDefault="00094983" w:rsidP="00D211F2">
      <w:pPr>
        <w:pStyle w:val="GUIDE-NORMAL"/>
        <w:rPr>
          <w:lang w:val="it-IT"/>
        </w:rPr>
      </w:pPr>
      <w:r w:rsidRPr="00B65313">
        <w:rPr>
          <w:lang w:val="it-IT"/>
        </w:rPr>
        <w:t>Mala suradnička partnerstva usmjerena su na suradnju između organizacija osnovanih u državama sudionicama u programu.</w:t>
      </w:r>
    </w:p>
    <w:p w14:paraId="6AAB9232" w14:textId="77777777" w:rsidR="00094983" w:rsidRPr="00144F52" w:rsidRDefault="00094983" w:rsidP="00D211F2">
      <w:pPr>
        <w:pStyle w:val="GUIDE-NORMAL"/>
        <w:rPr>
          <w:lang w:val="it-IT"/>
        </w:rPr>
      </w:pPr>
      <w:r w:rsidRPr="00144F52">
        <w:rPr>
          <w:lang w:val="it-IT"/>
        </w:rPr>
        <w:t>Malo suradničko partnerstvo trebalo bi se sastojati od:</w:t>
      </w:r>
    </w:p>
    <w:p w14:paraId="53147988" w14:textId="77777777" w:rsidR="00094983" w:rsidRPr="00EA516A" w:rsidRDefault="00094983" w:rsidP="009E7240">
      <w:pPr>
        <w:pStyle w:val="Guide-NormalBulletpoints"/>
        <w:ind w:left="360"/>
        <w:rPr>
          <w:lang w:val="pl-PL"/>
        </w:rPr>
      </w:pPr>
      <w:r w:rsidRPr="00144F52">
        <w:rPr>
          <w:lang w:val="it-IT"/>
        </w:rPr>
        <w:t xml:space="preserve">podnositelja/koordinatora: organizacija koja podnosi prijedlog projekta u ime svih partnera. Kada je projekt odobren, podnositelj/koordinator postat će glavni korisnik bespovratnih sredstava EU-a i potpisat će ugovor o dodijeli bespovratnih sredstava. Molimo pročitajte dio C ovog Vodiča za detaljnije informacije o financijskim i ugovornim odnosima. </w:t>
      </w:r>
      <w:r w:rsidRPr="00EA516A">
        <w:rPr>
          <w:lang w:val="pl-PL"/>
        </w:rPr>
        <w:t>Ta koordinacijska uloga obuhvaća sljedeće zadaće:</w:t>
      </w:r>
    </w:p>
    <w:p w14:paraId="5387296D" w14:textId="77777777" w:rsidR="00094983" w:rsidRPr="00144F52" w:rsidRDefault="00094983" w:rsidP="00BD14F1">
      <w:pPr>
        <w:pStyle w:val="Guide-ListDash"/>
        <w:numPr>
          <w:ilvl w:val="0"/>
          <w:numId w:val="179"/>
        </w:numPr>
        <w:rPr>
          <w:lang w:val="pl-PL"/>
        </w:rPr>
      </w:pPr>
      <w:r w:rsidRPr="00144F52">
        <w:rPr>
          <w:lang w:val="pl-PL"/>
        </w:rPr>
        <w:t>predstavlja i djeluje u ime organizacija sudionica prema Europskoj komisiji,</w:t>
      </w:r>
    </w:p>
    <w:p w14:paraId="034D1E55" w14:textId="77777777" w:rsidR="00094983" w:rsidRPr="00144F52" w:rsidRDefault="00094983" w:rsidP="00BD14F1">
      <w:pPr>
        <w:pStyle w:val="Guide-ListDash"/>
        <w:numPr>
          <w:ilvl w:val="0"/>
          <w:numId w:val="179"/>
        </w:numPr>
        <w:rPr>
          <w:lang w:val="pl-PL"/>
        </w:rPr>
      </w:pPr>
      <w:r w:rsidRPr="00144F52">
        <w:rPr>
          <w:lang w:val="pl-PL"/>
        </w:rPr>
        <w:t>snosi financijsku i pravnu odgovornost za odgovarajuću operativnu, upravnu i financijsku provedbu cijelog projekta;</w:t>
      </w:r>
    </w:p>
    <w:p w14:paraId="40914D4A" w14:textId="77777777" w:rsidR="00094983" w:rsidRPr="00144F52" w:rsidRDefault="00094983" w:rsidP="00BD14F1">
      <w:pPr>
        <w:pStyle w:val="Guide-ListDash"/>
        <w:numPr>
          <w:ilvl w:val="0"/>
          <w:numId w:val="179"/>
        </w:numPr>
        <w:rPr>
          <w:lang w:val="pl-PL"/>
        </w:rPr>
      </w:pPr>
      <w:r w:rsidRPr="00144F52">
        <w:rPr>
          <w:lang w:val="pl-PL"/>
        </w:rPr>
        <w:t xml:space="preserve">koordinira Suradničko partnerstvo u suradnji sa svim drugim partnerima u projektu, </w:t>
      </w:r>
    </w:p>
    <w:p w14:paraId="214EE262" w14:textId="77777777" w:rsidR="00094983" w:rsidRPr="00144F52" w:rsidRDefault="00094983" w:rsidP="00BD14F1">
      <w:pPr>
        <w:pStyle w:val="Guide-ListDash"/>
        <w:numPr>
          <w:ilvl w:val="0"/>
          <w:numId w:val="179"/>
        </w:numPr>
        <w:rPr>
          <w:lang w:val="pl-PL"/>
        </w:rPr>
      </w:pPr>
      <w:r w:rsidRPr="00144F52">
        <w:rPr>
          <w:lang w:val="pl-PL"/>
        </w:rPr>
        <w:t>prima financijsku potporu EU-a iz programa Erasmus+ i odgovoran je za raspodjelu sredstava između partnera uključenih u projekt</w:t>
      </w:r>
    </w:p>
    <w:p w14:paraId="6A4F938E" w14:textId="77777777" w:rsidR="00094983" w:rsidRPr="00106A4E" w:rsidRDefault="00094983" w:rsidP="009E7240">
      <w:pPr>
        <w:pStyle w:val="Guide-NormalBulletpoints"/>
        <w:ind w:left="360"/>
        <w:rPr>
          <w:lang w:val="pl-PL"/>
        </w:rPr>
      </w:pPr>
      <w:r w:rsidRPr="00106A4E">
        <w:rPr>
          <w:lang w:val="pl-PL"/>
        </w:rPr>
        <w:t>partnera: organizacije koje aktivno pridonose pripremi, provedbi i ocjenjivanju Malog suradničkog partnerstva.</w:t>
      </w:r>
    </w:p>
    <w:p w14:paraId="09DC9325" w14:textId="77777777" w:rsidR="00094983" w:rsidRPr="00B65313" w:rsidRDefault="00094983" w:rsidP="001B77BA">
      <w:pPr>
        <w:pStyle w:val="Guide-Heading4"/>
        <w:rPr>
          <w:lang w:val="pl-PL"/>
        </w:rPr>
      </w:pPr>
      <w:r w:rsidRPr="00B65313">
        <w:rPr>
          <w:lang w:val="pl-PL"/>
        </w:rPr>
        <w:t>Koji se kriteriji primjenjuju na ocjenjivanje Malog suradničkog partnerstva?</w:t>
      </w:r>
    </w:p>
    <w:p w14:paraId="6E059CC6" w14:textId="77777777" w:rsidR="00094983" w:rsidRPr="00B65313" w:rsidRDefault="00094983" w:rsidP="001B77BA">
      <w:pPr>
        <w:pStyle w:val="GUIDE-NORMAL"/>
        <w:rPr>
          <w:lang w:val="pl-PL"/>
        </w:rPr>
      </w:pPr>
      <w:r w:rsidRPr="00B65313">
        <w:rPr>
          <w:lang w:val="pl-PL"/>
        </w:rPr>
        <w:t>U nastavku su navedeni kriteriji koja mora ispuniti Mali suradnički projekt da bi bio prihvatljiv za bespovratna sredstva iz programa Erasmus+:</w:t>
      </w:r>
    </w:p>
    <w:p w14:paraId="685C49D2" w14:textId="77777777" w:rsidR="00094983" w:rsidRPr="00EA516A" w:rsidRDefault="00094983" w:rsidP="001B77BA">
      <w:pPr>
        <w:pStyle w:val="Guide-Heading5"/>
      </w:pPr>
      <w:r w:rsidRPr="00EA516A">
        <w:t>Kriteriji prihvatljivosti</w:t>
      </w:r>
    </w:p>
    <w:tbl>
      <w:tblPr>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97"/>
        <w:gridCol w:w="6748"/>
      </w:tblGrid>
      <w:tr w:rsidR="00094983" w:rsidRPr="007F4172" w14:paraId="4E39F967" w14:textId="77777777" w:rsidTr="0018519F">
        <w:trPr>
          <w:trHeight w:val="1830"/>
        </w:trPr>
        <w:tc>
          <w:tcPr>
            <w:tcW w:w="2297" w:type="dxa"/>
            <w:shd w:val="clear" w:color="auto" w:fill="auto"/>
            <w:vAlign w:val="center"/>
          </w:tcPr>
          <w:p w14:paraId="3788DABA"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Prihvatljive organizacije sudionice</w:t>
            </w:r>
          </w:p>
        </w:tc>
        <w:tc>
          <w:tcPr>
            <w:tcW w:w="6748" w:type="dxa"/>
            <w:shd w:val="clear" w:color="auto" w:fill="auto"/>
          </w:tcPr>
          <w:p w14:paraId="183BD875" w14:textId="77777777" w:rsidR="00094983" w:rsidRPr="00EA516A" w:rsidRDefault="00094983" w:rsidP="0018519F">
            <w:pPr>
              <w:widowControl/>
              <w:spacing w:after="120"/>
              <w:rPr>
                <w:rFonts w:eastAsia="Times New Roman"/>
                <w:color w:val="000000"/>
                <w:spacing w:val="4"/>
                <w:sz w:val="18"/>
                <w:szCs w:val="18"/>
                <w:shd w:val="clear" w:color="auto" w:fill="FFFFFF"/>
                <w:lang w:val="en-GB" w:eastAsia="en-GB"/>
              </w:rPr>
            </w:pPr>
            <w:r w:rsidRPr="00EA516A">
              <w:rPr>
                <w:rFonts w:eastAsia="Times New Roman"/>
                <w:color w:val="000000"/>
                <w:spacing w:val="4"/>
                <w:sz w:val="18"/>
                <w:szCs w:val="18"/>
                <w:shd w:val="clear" w:color="auto" w:fill="FFFFFF"/>
                <w:lang w:val="en-GB" w:eastAsia="en-GB"/>
              </w:rPr>
              <w:t>Bilo koja organizacija ili javno tijelo, sa svojim pridruženim subjektima (ako ih ima), koji djeluju u području sporta, s poslovnim nastanom u zemlji sudionici programa ili u bilo kojoj partnerskoj zemlji u svijetu (vidjeti odjeljak „Prihvatljive zemlje” u dijelu A ovog Vodiča).</w:t>
            </w:r>
          </w:p>
          <w:p w14:paraId="4AEBAD89" w14:textId="77777777" w:rsidR="00094983" w:rsidRPr="00144F52" w:rsidRDefault="00094983" w:rsidP="0018519F">
            <w:pPr>
              <w:widowControl/>
              <w:spacing w:after="120"/>
              <w:rPr>
                <w:rFonts w:eastAsia="Times New Roman"/>
                <w:color w:val="000000"/>
                <w:sz w:val="18"/>
                <w:szCs w:val="18"/>
                <w:shd w:val="clear" w:color="auto" w:fill="FFFFFF"/>
                <w:lang w:val="en-GB" w:eastAsia="en-GB"/>
              </w:rPr>
            </w:pPr>
            <w:r w:rsidRPr="00144F52">
              <w:rPr>
                <w:rFonts w:eastAsia="Times New Roman"/>
                <w:color w:val="000000"/>
                <w:sz w:val="18"/>
                <w:szCs w:val="18"/>
                <w:shd w:val="clear" w:color="auto" w:fill="FFFFFF"/>
                <w:lang w:val="en-GB" w:eastAsia="en-GB"/>
              </w:rPr>
              <w:t>Takve organizacije, na primjer, mogu biti (otvoren popis):</w:t>
            </w:r>
          </w:p>
          <w:p w14:paraId="4E6D40FA" w14:textId="77777777" w:rsidR="00094983" w:rsidRPr="00EA516A" w:rsidRDefault="00094983" w:rsidP="003D7CAF">
            <w:pPr>
              <w:pStyle w:val="Guide-NormalBulletpoints"/>
              <w:rPr>
                <w:lang w:val="pl-PL"/>
              </w:rPr>
            </w:pPr>
            <w:r w:rsidRPr="00EA516A">
              <w:rPr>
                <w:lang w:val="pl-PL"/>
              </w:rPr>
              <w:t>javno tijelo zaduženo za sport na lokalnoj, regionalnoj ili nacionalnoj razini;</w:t>
            </w:r>
          </w:p>
          <w:p w14:paraId="5062995A" w14:textId="77777777" w:rsidR="00094983" w:rsidRPr="00EA516A" w:rsidRDefault="00094983" w:rsidP="003D7CAF">
            <w:pPr>
              <w:pStyle w:val="Guide-NormalBulletpoints"/>
              <w:rPr>
                <w:lang w:val="pl-PL"/>
              </w:rPr>
            </w:pPr>
            <w:r w:rsidRPr="00EA516A">
              <w:rPr>
                <w:lang w:val="pl-PL"/>
              </w:rPr>
              <w:t>acionalni olimpijski odbor ili nacionalni sportski savez;</w:t>
            </w:r>
          </w:p>
          <w:p w14:paraId="71A1E610" w14:textId="77777777" w:rsidR="00094983" w:rsidRPr="00EA516A" w:rsidRDefault="00094983" w:rsidP="003D7CAF">
            <w:pPr>
              <w:pStyle w:val="Guide-NormalBulletpoints"/>
              <w:rPr>
                <w:lang w:val="pl-PL"/>
              </w:rPr>
            </w:pPr>
            <w:r w:rsidRPr="00EA516A">
              <w:rPr>
                <w:lang w:val="pl-PL"/>
              </w:rPr>
              <w:t>sportska organizacija na lokalnoj, regionalnoj ili nacionalnoj razini;</w:t>
            </w:r>
          </w:p>
          <w:p w14:paraId="6B03E1E1" w14:textId="77777777" w:rsidR="00094983" w:rsidRPr="00EA516A" w:rsidRDefault="00094983" w:rsidP="003D7CAF">
            <w:pPr>
              <w:pStyle w:val="Guide-NormalBulletpoints"/>
            </w:pPr>
            <w:r w:rsidRPr="00EA516A">
              <w:t>nacionalna sportska liga;</w:t>
            </w:r>
          </w:p>
          <w:p w14:paraId="0EFD6E80" w14:textId="77777777" w:rsidR="00094983" w:rsidRPr="00EA516A" w:rsidRDefault="00094983" w:rsidP="003D7CAF">
            <w:pPr>
              <w:pStyle w:val="Guide-NormalBulletpoints"/>
            </w:pPr>
            <w:r w:rsidRPr="00EA516A">
              <w:t>sportski klub;</w:t>
            </w:r>
          </w:p>
          <w:p w14:paraId="2B84DE6C" w14:textId="77777777" w:rsidR="00094983" w:rsidRPr="00EA516A" w:rsidRDefault="00094983" w:rsidP="003D7CAF">
            <w:pPr>
              <w:pStyle w:val="Guide-NormalBulletpoints"/>
              <w:rPr>
                <w:lang w:val="pl-PL"/>
              </w:rPr>
            </w:pPr>
            <w:r w:rsidRPr="00EA516A">
              <w:rPr>
                <w:lang w:val="pl-PL"/>
              </w:rPr>
              <w:t>organizacija ili savez koji predstavlja sportaše;</w:t>
            </w:r>
          </w:p>
          <w:p w14:paraId="2355985F" w14:textId="77777777" w:rsidR="00094983" w:rsidRPr="00EA516A" w:rsidRDefault="00094983" w:rsidP="003D7CAF">
            <w:pPr>
              <w:pStyle w:val="Guide-NormalBulletpoints"/>
              <w:rPr>
                <w:lang w:val="pl-PL"/>
              </w:rPr>
            </w:pPr>
            <w:r w:rsidRPr="00EA516A">
              <w:rPr>
                <w:lang w:val="pl-PL"/>
              </w:rPr>
              <w:t>organizacija ili savezi koji predstavljaju profesionalce i volontere u sportu (kao što su treneri, menadžeri itd.);</w:t>
            </w:r>
          </w:p>
          <w:p w14:paraId="25C344C3" w14:textId="77777777" w:rsidR="00094983" w:rsidRPr="00EA516A" w:rsidRDefault="00094983" w:rsidP="003D7CAF">
            <w:pPr>
              <w:pStyle w:val="Guide-NormalBulletpoints"/>
              <w:rPr>
                <w:lang w:val="pl-PL"/>
              </w:rPr>
            </w:pPr>
            <w:r w:rsidRPr="00EA516A">
              <w:rPr>
                <w:lang w:val="pl-PL"/>
              </w:rPr>
              <w:t>organizacija koja predstavlja pokret „sport za sve”;</w:t>
            </w:r>
          </w:p>
          <w:p w14:paraId="4F31B4EC" w14:textId="77777777" w:rsidR="00094983" w:rsidRPr="00EA516A" w:rsidRDefault="00094983" w:rsidP="003D7CAF">
            <w:pPr>
              <w:pStyle w:val="Guide-NormalBulletpoints"/>
              <w:rPr>
                <w:lang w:val="pl-PL"/>
              </w:rPr>
            </w:pPr>
            <w:r w:rsidRPr="00EA516A">
              <w:rPr>
                <w:lang w:val="pl-PL"/>
              </w:rPr>
              <w:t>organizacija aktivna u području promicanja tjelesne aktivnosti;</w:t>
            </w:r>
          </w:p>
          <w:p w14:paraId="40F69189" w14:textId="77777777" w:rsidR="00094983" w:rsidRPr="00EA516A" w:rsidRDefault="00094983" w:rsidP="0018519F">
            <w:pPr>
              <w:pStyle w:val="Guide-NormalBulletpoints"/>
              <w:spacing w:after="60"/>
              <w:rPr>
                <w:lang w:val="pl-PL"/>
              </w:rPr>
            </w:pPr>
            <w:r w:rsidRPr="00EA516A">
              <w:rPr>
                <w:lang w:val="pl-PL"/>
              </w:rPr>
              <w:t>organizacija koja predstavlja aktivni sektor slobodnog vremena;</w:t>
            </w:r>
          </w:p>
        </w:tc>
      </w:tr>
      <w:tr w:rsidR="00094983" w:rsidRPr="007F4172" w14:paraId="6DF0BB43" w14:textId="77777777" w:rsidTr="0018519F">
        <w:trPr>
          <w:trHeight w:val="250"/>
        </w:trPr>
        <w:tc>
          <w:tcPr>
            <w:tcW w:w="2297" w:type="dxa"/>
            <w:shd w:val="clear" w:color="auto" w:fill="auto"/>
            <w:vAlign w:val="center"/>
          </w:tcPr>
          <w:p w14:paraId="2121CCF2"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Tko može predati zahtjev?</w:t>
            </w:r>
          </w:p>
        </w:tc>
        <w:tc>
          <w:tcPr>
            <w:tcW w:w="6748" w:type="dxa"/>
            <w:shd w:val="clear" w:color="auto" w:fill="auto"/>
          </w:tcPr>
          <w:p w14:paraId="28C0224D" w14:textId="77777777" w:rsidR="00094983" w:rsidRPr="00FB43F1" w:rsidRDefault="00094983" w:rsidP="0018519F">
            <w:pPr>
              <w:widowControl/>
              <w:spacing w:before="60" w:after="60"/>
              <w:rPr>
                <w:rFonts w:eastAsia="Times New Roman"/>
                <w:color w:val="000000"/>
                <w:sz w:val="18"/>
                <w:szCs w:val="18"/>
                <w:shd w:val="clear" w:color="auto" w:fill="FFFFFF"/>
                <w:lang w:val="es-ES" w:eastAsia="en-GB"/>
              </w:rPr>
            </w:pPr>
            <w:r w:rsidRPr="00AB0F28">
              <w:rPr>
                <w:rFonts w:eastAsia="Times New Roman"/>
                <w:color w:val="000000"/>
                <w:sz w:val="18"/>
                <w:szCs w:val="18"/>
                <w:shd w:val="clear" w:color="auto" w:fill="FFFFFF"/>
                <w:lang w:val="en-GB" w:eastAsia="en-GB"/>
              </w:rPr>
              <w:t xml:space="preserve">Svaka organizacija sudionica s poslovnim nastanom u državi sudionici u Programu može biti podnositelj zahtjeva. </w:t>
            </w:r>
            <w:r w:rsidRPr="00FB43F1">
              <w:rPr>
                <w:rFonts w:eastAsia="Times New Roman"/>
                <w:color w:val="000000"/>
                <w:sz w:val="18"/>
                <w:szCs w:val="18"/>
                <w:shd w:val="clear" w:color="auto" w:fill="FFFFFF"/>
                <w:lang w:val="es-ES" w:eastAsia="en-GB"/>
              </w:rPr>
              <w:t>Ova organizacija podnosi zahtjev u ime svih organizacija koje sudjeluju u projektu.</w:t>
            </w:r>
          </w:p>
        </w:tc>
      </w:tr>
      <w:tr w:rsidR="00094983" w:rsidRPr="007F4172" w14:paraId="5278C9C5" w14:textId="77777777" w:rsidTr="0018519F">
        <w:trPr>
          <w:trHeight w:val="250"/>
        </w:trPr>
        <w:tc>
          <w:tcPr>
            <w:tcW w:w="2297" w:type="dxa"/>
            <w:shd w:val="clear" w:color="auto" w:fill="auto"/>
            <w:vAlign w:val="center"/>
          </w:tcPr>
          <w:p w14:paraId="474CEAA2" w14:textId="77777777" w:rsidR="00094983" w:rsidRPr="00EA516A" w:rsidRDefault="00094983" w:rsidP="0018519F">
            <w:pPr>
              <w:widowControl/>
              <w:rPr>
                <w:rFonts w:eastAsia="Times New Roman"/>
                <w:b/>
                <w:color w:val="000000"/>
                <w:sz w:val="18"/>
                <w:szCs w:val="18"/>
                <w:shd w:val="clear" w:color="auto" w:fill="FFFFFF"/>
                <w:lang w:val="it-IT" w:eastAsia="en-GB"/>
              </w:rPr>
            </w:pPr>
            <w:r w:rsidRPr="00EA516A">
              <w:rPr>
                <w:rFonts w:eastAsia="Times New Roman"/>
                <w:b/>
                <w:color w:val="000000"/>
                <w:sz w:val="18"/>
                <w:szCs w:val="18"/>
                <w:shd w:val="clear" w:color="auto" w:fill="FFFFFF"/>
                <w:lang w:val="it-IT" w:eastAsia="en-GB"/>
              </w:rPr>
              <w:t>Broj i profil organizacija sudionica</w:t>
            </w:r>
          </w:p>
        </w:tc>
        <w:tc>
          <w:tcPr>
            <w:tcW w:w="6748" w:type="dxa"/>
            <w:shd w:val="clear" w:color="auto" w:fill="auto"/>
          </w:tcPr>
          <w:p w14:paraId="6CD214E7" w14:textId="77777777" w:rsidR="00094983" w:rsidRPr="00EA516A" w:rsidRDefault="00094983" w:rsidP="0018519F">
            <w:pPr>
              <w:widowControl/>
              <w:spacing w:before="60" w:after="60"/>
              <w:rPr>
                <w:rFonts w:eastAsia="Times New Roman"/>
                <w:color w:val="000000"/>
                <w:sz w:val="18"/>
                <w:szCs w:val="18"/>
                <w:shd w:val="clear" w:color="auto" w:fill="FFFFFF"/>
                <w:lang w:val="it-IT" w:eastAsia="en-GB"/>
              </w:rPr>
            </w:pPr>
            <w:r w:rsidRPr="00EA516A">
              <w:rPr>
                <w:rFonts w:eastAsia="Times New Roman"/>
                <w:color w:val="000000"/>
                <w:sz w:val="18"/>
                <w:szCs w:val="18"/>
                <w:shd w:val="clear" w:color="auto" w:fill="FFFFFF"/>
                <w:lang w:val="it-IT" w:eastAsia="en-GB"/>
              </w:rPr>
              <w:t>Suradničko partnerstvo je transnacionalno i uključuje barem tri organizacije iz tri različite države sudionice u Programu. Ne postoji maksimalan broj partnera. Međutim, proračun za upravljanje i provedbu projekta ograničen je (i odnosi se na 5 partnera). Sve organizacije sudionice moraju biti utvrđene u trenutku podnošenja zahtjeva za bespovratna sredstva.</w:t>
            </w:r>
          </w:p>
        </w:tc>
      </w:tr>
      <w:tr w:rsidR="00094983" w:rsidRPr="007F4172" w14:paraId="6369E03C" w14:textId="77777777" w:rsidTr="0018519F">
        <w:trPr>
          <w:trHeight w:val="250"/>
        </w:trPr>
        <w:tc>
          <w:tcPr>
            <w:tcW w:w="2297" w:type="dxa"/>
            <w:shd w:val="clear" w:color="auto" w:fill="auto"/>
            <w:vAlign w:val="center"/>
          </w:tcPr>
          <w:p w14:paraId="7EE15B1C"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projekta</w:t>
            </w:r>
          </w:p>
        </w:tc>
        <w:tc>
          <w:tcPr>
            <w:tcW w:w="6748" w:type="dxa"/>
            <w:shd w:val="clear" w:color="auto" w:fill="auto"/>
          </w:tcPr>
          <w:p w14:paraId="26714B7E" w14:textId="77777777" w:rsidR="00094983" w:rsidRPr="00EA516A" w:rsidRDefault="00094983" w:rsidP="0018519F">
            <w:pPr>
              <w:widowControl/>
              <w:spacing w:before="60" w:after="60"/>
              <w:rPr>
                <w:rFonts w:eastAsia="Times New Roman"/>
                <w:color w:val="000000"/>
                <w:sz w:val="18"/>
                <w:szCs w:val="18"/>
                <w:shd w:val="clear" w:color="auto" w:fill="FFFFFF"/>
                <w:lang w:val="en-GB" w:eastAsia="en-GB"/>
              </w:rPr>
            </w:pPr>
            <w:r w:rsidRPr="00EA516A">
              <w:rPr>
                <w:rFonts w:eastAsia="Times New Roman"/>
                <w:color w:val="000000"/>
                <w:sz w:val="18"/>
                <w:szCs w:val="18"/>
                <w:shd w:val="clear" w:color="auto" w:fill="FFFFFF"/>
                <w:lang w:val="en-GB" w:eastAsia="en-GB"/>
              </w:rPr>
              <w:t>Od 12 do 24 mjeseca. Trajanje se mora odabrati u fazi podnošenja zahtjeva (12, 18 ili 24 mjeseca) na temelju cilja projekta i vrste predviđenih aktivnosti.</w:t>
            </w:r>
          </w:p>
        </w:tc>
      </w:tr>
      <w:tr w:rsidR="00094983" w:rsidRPr="007F4172" w14:paraId="7582815D" w14:textId="77777777" w:rsidTr="0018519F">
        <w:trPr>
          <w:trHeight w:val="250"/>
        </w:trPr>
        <w:tc>
          <w:tcPr>
            <w:tcW w:w="2297" w:type="dxa"/>
            <w:shd w:val="clear" w:color="auto" w:fill="auto"/>
            <w:vAlign w:val="center"/>
          </w:tcPr>
          <w:p w14:paraId="6FCC583A"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Mjesto(a) provedbe  aktivnosti</w:t>
            </w:r>
          </w:p>
        </w:tc>
        <w:tc>
          <w:tcPr>
            <w:tcW w:w="6748" w:type="dxa"/>
            <w:shd w:val="clear" w:color="auto" w:fill="auto"/>
          </w:tcPr>
          <w:p w14:paraId="0D61A1A2" w14:textId="77777777" w:rsidR="00094983" w:rsidRPr="00AB0F28" w:rsidRDefault="00094983" w:rsidP="0018519F">
            <w:pPr>
              <w:widowControl/>
              <w:spacing w:before="60" w:after="60"/>
              <w:rPr>
                <w:rFonts w:eastAsia="Times New Roman"/>
                <w:color w:val="000000"/>
                <w:sz w:val="18"/>
                <w:szCs w:val="18"/>
                <w:shd w:val="clear" w:color="auto" w:fill="FFFFFF"/>
                <w:lang w:val="en-GB" w:eastAsia="en-GB"/>
              </w:rPr>
            </w:pPr>
            <w:r w:rsidRPr="00AB0F28">
              <w:rPr>
                <w:rFonts w:eastAsia="Times New Roman"/>
                <w:color w:val="000000"/>
                <w:sz w:val="18"/>
                <w:szCs w:val="18"/>
                <w:shd w:val="clear" w:color="auto" w:fill="FFFFFF"/>
                <w:lang w:val="en-GB" w:eastAsia="en-GB"/>
              </w:rPr>
              <w:t>Aktivnosti se moraju provoditi u državama (jednoj ili više) organizacija uključenih u malo suradničko partnerstvo.</w:t>
            </w:r>
          </w:p>
        </w:tc>
      </w:tr>
      <w:tr w:rsidR="00094983" w:rsidRPr="007F4172" w14:paraId="13212B6A" w14:textId="77777777" w:rsidTr="0018519F">
        <w:trPr>
          <w:trHeight w:val="250"/>
        </w:trPr>
        <w:tc>
          <w:tcPr>
            <w:tcW w:w="2297" w:type="dxa"/>
            <w:shd w:val="clear" w:color="auto" w:fill="auto"/>
            <w:vAlign w:val="center"/>
          </w:tcPr>
          <w:p w14:paraId="2AA9D1DC"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Kome predati zahtjev?</w:t>
            </w:r>
          </w:p>
        </w:tc>
        <w:tc>
          <w:tcPr>
            <w:tcW w:w="6748" w:type="dxa"/>
            <w:shd w:val="clear" w:color="auto" w:fill="auto"/>
          </w:tcPr>
          <w:p w14:paraId="4FE4AF2D" w14:textId="77777777" w:rsidR="00094983" w:rsidRPr="00EA516A" w:rsidRDefault="00094983" w:rsidP="0018519F">
            <w:pPr>
              <w:widowControl/>
              <w:spacing w:before="60" w:after="60"/>
              <w:rPr>
                <w:rFonts w:eastAsia="Times New Roman"/>
                <w:color w:val="000000"/>
                <w:sz w:val="18"/>
                <w:szCs w:val="18"/>
                <w:shd w:val="clear" w:color="auto" w:fill="FFFFFF"/>
                <w:lang w:val="en-US" w:eastAsia="en-GB"/>
              </w:rPr>
            </w:pPr>
            <w:r w:rsidRPr="00EA516A">
              <w:rPr>
                <w:rFonts w:eastAsia="Times New Roman"/>
                <w:color w:val="000000"/>
                <w:sz w:val="18"/>
                <w:szCs w:val="18"/>
                <w:shd w:val="clear" w:color="auto" w:fill="FFFFFF"/>
                <w:lang w:val="en-GB" w:eastAsia="en-GB"/>
              </w:rPr>
              <w:t>Izvršnoj agenciji za obrazovanje, audiovizualnu djelatnost i kulturu, koja ima sjedište u Bruxellesu.</w:t>
            </w:r>
          </w:p>
        </w:tc>
      </w:tr>
      <w:tr w:rsidR="00094983" w:rsidRPr="007F4172" w14:paraId="02058426" w14:textId="77777777" w:rsidTr="0018519F">
        <w:trPr>
          <w:trHeight w:val="250"/>
        </w:trPr>
        <w:tc>
          <w:tcPr>
            <w:tcW w:w="2297" w:type="dxa"/>
            <w:shd w:val="clear" w:color="auto" w:fill="auto"/>
            <w:vAlign w:val="center"/>
          </w:tcPr>
          <w:p w14:paraId="7A8B41B8"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Kada predati zahtjev?</w:t>
            </w:r>
          </w:p>
        </w:tc>
        <w:tc>
          <w:tcPr>
            <w:tcW w:w="6748" w:type="dxa"/>
            <w:shd w:val="clear" w:color="auto" w:fill="auto"/>
          </w:tcPr>
          <w:p w14:paraId="4B65233C" w14:textId="77777777" w:rsidR="00094983" w:rsidRPr="00EA516A" w:rsidRDefault="00094983" w:rsidP="002323C2">
            <w:pPr>
              <w:widowControl/>
              <w:spacing w:before="60" w:after="60"/>
              <w:rPr>
                <w:rFonts w:eastAsia="Times New Roman"/>
                <w:color w:val="000000"/>
                <w:sz w:val="18"/>
                <w:szCs w:val="18"/>
                <w:shd w:val="clear" w:color="auto" w:fill="FFFFFF"/>
                <w:lang w:val="en-US" w:eastAsia="en-GB"/>
              </w:rPr>
            </w:pPr>
            <w:r w:rsidRPr="00EA516A">
              <w:rPr>
                <w:rFonts w:eastAsia="Times New Roman"/>
                <w:color w:val="000000"/>
                <w:sz w:val="18"/>
                <w:szCs w:val="18"/>
                <w:shd w:val="clear" w:color="auto" w:fill="FFFFFF"/>
                <w:lang w:val="en-GB" w:eastAsia="en-GB"/>
              </w:rPr>
              <w:t xml:space="preserve">Podnositelji moraju predati zahtjev za bespovratna sredstva do </w:t>
            </w:r>
            <w:r>
              <w:rPr>
                <w:rFonts w:eastAsia="Times New Roman"/>
                <w:b/>
                <w:color w:val="000000"/>
                <w:sz w:val="18"/>
                <w:szCs w:val="18"/>
                <w:shd w:val="clear" w:color="auto" w:fill="FFFFFF"/>
                <w:lang w:val="en-GB" w:eastAsia="en-GB"/>
              </w:rPr>
              <w:t>2</w:t>
            </w:r>
            <w:r w:rsidRPr="00EA516A">
              <w:rPr>
                <w:rFonts w:eastAsia="Times New Roman"/>
                <w:b/>
                <w:color w:val="000000"/>
                <w:sz w:val="18"/>
                <w:szCs w:val="18"/>
                <w:shd w:val="clear" w:color="auto" w:fill="FFFFFF"/>
                <w:lang w:val="en-GB" w:eastAsia="en-GB"/>
              </w:rPr>
              <w:t xml:space="preserve">. travnja u </w:t>
            </w:r>
            <w:r>
              <w:rPr>
                <w:rFonts w:eastAsia="Times New Roman"/>
                <w:b/>
                <w:color w:val="000000"/>
                <w:sz w:val="18"/>
                <w:szCs w:val="18"/>
                <w:shd w:val="clear" w:color="auto" w:fill="FFFFFF"/>
                <w:lang w:val="en-GB" w:eastAsia="en-GB"/>
              </w:rPr>
              <w:t>17</w:t>
            </w:r>
            <w:r w:rsidRPr="00EA516A">
              <w:rPr>
                <w:rFonts w:eastAsia="Times New Roman"/>
                <w:b/>
                <w:color w:val="000000"/>
                <w:sz w:val="18"/>
                <w:szCs w:val="18"/>
                <w:shd w:val="clear" w:color="auto" w:fill="FFFFFF"/>
                <w:lang w:val="en-GB" w:eastAsia="en-GB"/>
              </w:rPr>
              <w:t xml:space="preserve">:00 (po briselskom vremenu) </w:t>
            </w:r>
            <w:r w:rsidRPr="00EA516A">
              <w:rPr>
                <w:rFonts w:eastAsia="Times New Roman"/>
                <w:color w:val="000000"/>
                <w:sz w:val="18"/>
                <w:szCs w:val="18"/>
                <w:shd w:val="clear" w:color="auto" w:fill="FFFFFF"/>
                <w:lang w:val="en-GB" w:eastAsia="en-GB"/>
              </w:rPr>
              <w:t>za projekte čija provedba započinje 1. siječnja sljedeće godine.</w:t>
            </w:r>
          </w:p>
        </w:tc>
      </w:tr>
      <w:tr w:rsidR="00094983" w:rsidRPr="007F4172" w14:paraId="1E559767" w14:textId="77777777" w:rsidTr="0018519F">
        <w:trPr>
          <w:trHeight w:val="250"/>
        </w:trPr>
        <w:tc>
          <w:tcPr>
            <w:tcW w:w="2297" w:type="dxa"/>
            <w:shd w:val="clear" w:color="auto" w:fill="auto"/>
            <w:vAlign w:val="center"/>
          </w:tcPr>
          <w:p w14:paraId="28AB66FE"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Kako predati zahtjev?</w:t>
            </w:r>
          </w:p>
        </w:tc>
        <w:tc>
          <w:tcPr>
            <w:tcW w:w="6748" w:type="dxa"/>
            <w:shd w:val="clear" w:color="auto" w:fill="auto"/>
          </w:tcPr>
          <w:p w14:paraId="529AF92A" w14:textId="77777777" w:rsidR="00094983" w:rsidRPr="00106A4E" w:rsidRDefault="00094983" w:rsidP="0018519F">
            <w:pPr>
              <w:widowControl/>
              <w:spacing w:before="60" w:after="60"/>
              <w:rPr>
                <w:rFonts w:eastAsia="Times New Roman"/>
                <w:color w:val="000000"/>
                <w:sz w:val="18"/>
                <w:szCs w:val="18"/>
                <w:shd w:val="clear" w:color="auto" w:fill="FFFFFF"/>
                <w:lang w:val="en-GB" w:eastAsia="en-GB"/>
              </w:rPr>
            </w:pPr>
            <w:r w:rsidRPr="00106A4E">
              <w:rPr>
                <w:rFonts w:eastAsia="Times New Roman"/>
                <w:color w:val="000000"/>
                <w:sz w:val="18"/>
                <w:szCs w:val="18"/>
                <w:shd w:val="clear" w:color="auto" w:fill="FFFFFF"/>
                <w:lang w:val="en-GB" w:eastAsia="en-GB"/>
              </w:rPr>
              <w:t>Molimo pogledajte dio C ovog Vodiča za pojedinosti o načinu podnošenja zahtjeva.</w:t>
            </w:r>
          </w:p>
        </w:tc>
      </w:tr>
    </w:tbl>
    <w:p w14:paraId="549E0769" w14:textId="77777777" w:rsidR="00094983" w:rsidRPr="00106A4E" w:rsidRDefault="00094983" w:rsidP="00B83C5B">
      <w:pPr>
        <w:pStyle w:val="GUIDE-NORMAL"/>
      </w:pPr>
      <w:r w:rsidRPr="00106A4E">
        <w:t xml:space="preserve">Organizacije podnositeljice zahtjeva ocjenjuju se na temelju mjerodavnih </w:t>
      </w:r>
      <w:r w:rsidRPr="00106A4E">
        <w:rPr>
          <w:b/>
        </w:rPr>
        <w:t>kriterija za isključenje i kriterija za odabir.</w:t>
      </w:r>
      <w:r w:rsidRPr="00106A4E">
        <w:t xml:space="preserve"> Više informacija potražite u dijelu C ovog Vodiča.</w:t>
      </w:r>
    </w:p>
    <w:p w14:paraId="4D8F1B70" w14:textId="77777777" w:rsidR="00094983" w:rsidRPr="00106A4E" w:rsidRDefault="00094983">
      <w:pPr>
        <w:widowControl/>
        <w:suppressAutoHyphens w:val="0"/>
        <w:autoSpaceDN/>
        <w:spacing w:after="160" w:line="259" w:lineRule="auto"/>
        <w:textAlignment w:val="auto"/>
        <w:rPr>
          <w:rFonts w:eastAsia="Times New Roman"/>
          <w:b/>
          <w:smallCaps/>
          <w:sz w:val="22"/>
          <w:szCs w:val="20"/>
          <w:lang w:val="en-GB"/>
        </w:rPr>
      </w:pPr>
      <w:r w:rsidRPr="00106A4E">
        <w:rPr>
          <w:lang w:val="en-GB"/>
        </w:rPr>
        <w:br w:type="page"/>
      </w:r>
    </w:p>
    <w:p w14:paraId="061C7ECB" w14:textId="77777777" w:rsidR="00094983" w:rsidRPr="00106A4E" w:rsidRDefault="00094983" w:rsidP="00AA1686">
      <w:pPr>
        <w:pStyle w:val="Guide-Heading5"/>
      </w:pPr>
      <w:r w:rsidRPr="00106A4E">
        <w:t>Kriteriji za dodjelu</w:t>
      </w:r>
    </w:p>
    <w:p w14:paraId="0E38E2D4" w14:textId="77777777" w:rsidR="00094983" w:rsidRPr="00106A4E" w:rsidRDefault="00094983" w:rsidP="001C44E0">
      <w:pPr>
        <w:pStyle w:val="GUIDE-NORMAL"/>
      </w:pPr>
      <w:r w:rsidRPr="00106A4E">
        <w:t>Unutar tih kategorija, projekti će se ocjenjivati na temelju sljedećih kriterija:</w:t>
      </w:r>
    </w:p>
    <w:tbl>
      <w:tblPr>
        <w:tblW w:w="5000" w:type="pct"/>
        <w:shd w:val="clear" w:color="auto" w:fill="FFFFFF"/>
        <w:tblLook w:val="0000" w:firstRow="0" w:lastRow="0" w:firstColumn="0" w:lastColumn="0" w:noHBand="0" w:noVBand="0"/>
      </w:tblPr>
      <w:tblGrid>
        <w:gridCol w:w="2321"/>
        <w:gridCol w:w="6965"/>
      </w:tblGrid>
      <w:tr w:rsidR="00094983" w:rsidRPr="007F4172" w14:paraId="25FE29F7" w14:textId="77777777" w:rsidTr="00DB1FEC">
        <w:trPr>
          <w:cantSplit/>
          <w:trHeight w:val="567"/>
        </w:trPr>
        <w:tc>
          <w:tcPr>
            <w:tcW w:w="1250" w:type="pct"/>
            <w:tcBorders>
              <w:top w:val="single" w:sz="8" w:space="0" w:color="auto"/>
              <w:left w:val="single" w:sz="4" w:space="0" w:color="auto"/>
              <w:bottom w:val="dashed" w:sz="4" w:space="0" w:color="auto"/>
              <w:right w:val="single" w:sz="8" w:space="0" w:color="auto"/>
            </w:tcBorders>
            <w:shd w:val="clear" w:color="auto" w:fill="FFFFFF"/>
            <w:vAlign w:val="center"/>
          </w:tcPr>
          <w:p w14:paraId="37629185" w14:textId="77777777" w:rsidR="00094983" w:rsidRPr="00EA516A" w:rsidRDefault="00094983" w:rsidP="00AA1686">
            <w:pPr>
              <w:widowControl/>
              <w:rPr>
                <w:rFonts w:eastAsia="Times New Roman"/>
                <w:b/>
                <w:color w:val="000000"/>
                <w:sz w:val="18"/>
                <w:szCs w:val="18"/>
                <w:shd w:val="clear" w:color="auto" w:fill="FFFFFF"/>
                <w:lang w:val="en-GB" w:eastAsia="en-GB"/>
              </w:rPr>
            </w:pPr>
            <w:bookmarkStart w:id="150" w:name="_Hlk502741299"/>
            <w:r w:rsidRPr="00EA516A">
              <w:rPr>
                <w:rFonts w:eastAsia="Times New Roman"/>
                <w:b/>
                <w:color w:val="000000"/>
                <w:sz w:val="18"/>
                <w:szCs w:val="18"/>
                <w:shd w:val="clear" w:color="auto" w:fill="FFFFFF"/>
                <w:lang w:val="en-GB" w:eastAsia="en-GB"/>
              </w:rPr>
              <w:t xml:space="preserve">Važnost projekta </w:t>
            </w:r>
            <w:r w:rsidRPr="00EA516A">
              <w:rPr>
                <w:rFonts w:eastAsia="Times New Roman"/>
                <w:b/>
                <w:color w:val="000000"/>
                <w:sz w:val="18"/>
                <w:szCs w:val="18"/>
                <w:shd w:val="clear" w:color="auto" w:fill="FFFFFF"/>
                <w:lang w:val="en-GB" w:eastAsia="en-GB"/>
              </w:rPr>
              <w:br/>
              <w:t>(najviše: 30 bodova)</w:t>
            </w:r>
          </w:p>
        </w:tc>
        <w:tc>
          <w:tcPr>
            <w:tcW w:w="3750" w:type="pct"/>
            <w:tcBorders>
              <w:top w:val="single" w:sz="8" w:space="0" w:color="auto"/>
              <w:left w:val="nil"/>
              <w:bottom w:val="dashed" w:sz="4" w:space="0" w:color="auto"/>
              <w:right w:val="single" w:sz="8" w:space="0" w:color="auto"/>
            </w:tcBorders>
            <w:shd w:val="clear" w:color="auto" w:fill="FFFFFF"/>
          </w:tcPr>
          <w:p w14:paraId="5B755F20" w14:textId="77777777" w:rsidR="00094983" w:rsidRPr="00C64C89" w:rsidRDefault="00094983" w:rsidP="009E7240">
            <w:pPr>
              <w:pStyle w:val="Guide-NormalBulletpoints"/>
              <w:ind w:left="360"/>
              <w:jc w:val="left"/>
            </w:pPr>
            <w:r w:rsidRPr="00C64C89">
              <w:t>Važnost prijedloga za:</w:t>
            </w:r>
          </w:p>
          <w:p w14:paraId="40CF373A" w14:textId="77777777" w:rsidR="00094983" w:rsidRPr="00B65313" w:rsidRDefault="00094983" w:rsidP="00BD14F1">
            <w:pPr>
              <w:pStyle w:val="Guide-ListDash"/>
              <w:numPr>
                <w:ilvl w:val="0"/>
                <w:numId w:val="180"/>
              </w:numPr>
            </w:pPr>
            <w:r w:rsidRPr="00B65313">
              <w:t>ciljeve europskih politika u području sporta;</w:t>
            </w:r>
          </w:p>
          <w:p w14:paraId="6886756C" w14:textId="77777777" w:rsidR="00094983" w:rsidRPr="00B65313" w:rsidRDefault="00094983" w:rsidP="00BD14F1">
            <w:pPr>
              <w:pStyle w:val="Guide-ListDash"/>
              <w:numPr>
                <w:ilvl w:val="0"/>
                <w:numId w:val="180"/>
              </w:numPr>
            </w:pPr>
            <w:r w:rsidRPr="00B65313">
              <w:t>ciljeve i prioritete ove mjere (vidjeti odjeljak „Koji su ciljevi suradničkog partnerstva”).</w:t>
            </w:r>
          </w:p>
          <w:p w14:paraId="0953A9C6" w14:textId="77777777" w:rsidR="00094983" w:rsidRPr="00C64C89" w:rsidRDefault="00094983" w:rsidP="009E7240">
            <w:pPr>
              <w:pStyle w:val="Guide-NormalBulletpoints"/>
              <w:ind w:left="360"/>
              <w:jc w:val="left"/>
            </w:pPr>
            <w:r w:rsidRPr="00C64C89">
              <w:t>Stupanj do kojeg:</w:t>
            </w:r>
          </w:p>
          <w:p w14:paraId="69A4B5DE" w14:textId="77777777" w:rsidR="00094983" w:rsidRPr="00B65313" w:rsidRDefault="00094983" w:rsidP="00BD14F1">
            <w:pPr>
              <w:pStyle w:val="Guide-ListDash"/>
              <w:numPr>
                <w:ilvl w:val="0"/>
                <w:numId w:val="180"/>
              </w:numPr>
              <w:rPr>
                <w:lang w:val="sv-SE"/>
              </w:rPr>
            </w:pPr>
            <w:r w:rsidRPr="00B65313">
              <w:rPr>
                <w:lang w:val="sv-SE"/>
              </w:rPr>
              <w:t>prijedlog je utemeljen na stvarnoj i primjerenoj analizi potreba;</w:t>
            </w:r>
          </w:p>
          <w:p w14:paraId="6EE1F48A" w14:textId="77777777" w:rsidR="00094983" w:rsidRPr="00B65313" w:rsidRDefault="00094983" w:rsidP="00BD14F1">
            <w:pPr>
              <w:pStyle w:val="Guide-ListDash"/>
              <w:numPr>
                <w:ilvl w:val="0"/>
                <w:numId w:val="180"/>
              </w:numPr>
              <w:rPr>
                <w:lang w:val="sv-SE"/>
              </w:rPr>
            </w:pPr>
            <w:r w:rsidRPr="00B65313">
              <w:rPr>
                <w:lang w:val="sv-SE"/>
              </w:rPr>
              <w:t>ciljevi su jasno definirani, realistični i odnose se na pitanja koja su važna za organizacije sudionice i ciljne skupine;</w:t>
            </w:r>
          </w:p>
          <w:p w14:paraId="6D6F4BBD" w14:textId="77777777" w:rsidR="00094983" w:rsidRPr="00B65313" w:rsidRDefault="00094983" w:rsidP="00BD14F1">
            <w:pPr>
              <w:pStyle w:val="Guide-ListDash"/>
              <w:numPr>
                <w:ilvl w:val="0"/>
                <w:numId w:val="180"/>
              </w:numPr>
              <w:rPr>
                <w:lang w:val="sv-SE"/>
              </w:rPr>
            </w:pPr>
            <w:r w:rsidRPr="00B65313">
              <w:rPr>
                <w:lang w:val="sv-SE"/>
              </w:rPr>
              <w:t>prijedlog je inovativan i/ili nadopunjuje druge inicijative koje organizacije sudionice već provode;</w:t>
            </w:r>
          </w:p>
          <w:p w14:paraId="61B98A5E" w14:textId="77777777" w:rsidR="00094983" w:rsidRPr="00B65313" w:rsidRDefault="00094983" w:rsidP="00BD14F1">
            <w:pPr>
              <w:pStyle w:val="Guide-ListDash"/>
              <w:numPr>
                <w:ilvl w:val="0"/>
                <w:numId w:val="180"/>
              </w:numPr>
              <w:rPr>
                <w:lang w:val="sv-SE"/>
              </w:rPr>
            </w:pPr>
            <w:r w:rsidRPr="00B65313">
              <w:rPr>
                <w:lang w:val="sv-SE"/>
              </w:rPr>
              <w:t>prijedlog donosi dodanu vrijednost na razini EU-a preko rezultata koji se neće ostvariti aktivnostima koje se provode samo u jednoj državi.</w:t>
            </w:r>
          </w:p>
        </w:tc>
      </w:tr>
      <w:tr w:rsidR="00094983" w:rsidRPr="007F4172" w14:paraId="0139ED59" w14:textId="77777777" w:rsidTr="00DB1FEC">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14:paraId="229CBF33" w14:textId="77777777" w:rsidR="00094983" w:rsidRPr="00106A4E" w:rsidRDefault="00094983" w:rsidP="00DF2295">
            <w:pPr>
              <w:widowControl/>
              <w:rPr>
                <w:rFonts w:eastAsia="Times New Roman"/>
                <w:b/>
                <w:color w:val="000000"/>
                <w:sz w:val="18"/>
                <w:szCs w:val="18"/>
                <w:shd w:val="clear" w:color="auto" w:fill="FFFFFF"/>
                <w:lang w:val="it-IT" w:eastAsia="en-GB"/>
              </w:rPr>
            </w:pPr>
            <w:r w:rsidRPr="00106A4E">
              <w:rPr>
                <w:rFonts w:eastAsia="Times New Roman"/>
                <w:b/>
                <w:color w:val="000000"/>
                <w:sz w:val="18"/>
                <w:szCs w:val="18"/>
                <w:shd w:val="clear" w:color="auto" w:fill="FFFFFF"/>
                <w:lang w:val="it-IT" w:eastAsia="en-GB"/>
              </w:rPr>
              <w:t>Kvaliteta plana i provedbe aktivnosti</w:t>
            </w:r>
          </w:p>
          <w:p w14:paraId="725FD287" w14:textId="77777777" w:rsidR="00094983" w:rsidRPr="00106A4E" w:rsidRDefault="00094983" w:rsidP="00DF2295">
            <w:pPr>
              <w:widowControl/>
              <w:rPr>
                <w:rFonts w:eastAsia="Times New Roman"/>
                <w:b/>
                <w:color w:val="000000"/>
                <w:sz w:val="18"/>
                <w:szCs w:val="18"/>
                <w:shd w:val="clear" w:color="auto" w:fill="FFFFFF"/>
                <w:lang w:val="it-IT" w:eastAsia="en-GB"/>
              </w:rPr>
            </w:pPr>
            <w:r w:rsidRPr="00106A4E">
              <w:rPr>
                <w:rFonts w:eastAsia="Times New Roman"/>
                <w:b/>
                <w:color w:val="000000"/>
                <w:sz w:val="18"/>
                <w:szCs w:val="18"/>
                <w:shd w:val="clear" w:color="auto" w:fill="FFFFFF"/>
                <w:lang w:val="it-IT" w:eastAsia="en-GB"/>
              </w:rPr>
              <w:t>(najviše 20 bodova)</w:t>
            </w:r>
          </w:p>
        </w:tc>
        <w:tc>
          <w:tcPr>
            <w:tcW w:w="3750" w:type="pct"/>
            <w:tcBorders>
              <w:top w:val="dashed" w:sz="4" w:space="0" w:color="auto"/>
              <w:left w:val="nil"/>
              <w:bottom w:val="dashed" w:sz="4" w:space="0" w:color="auto"/>
              <w:right w:val="single" w:sz="8" w:space="0" w:color="auto"/>
            </w:tcBorders>
            <w:shd w:val="clear" w:color="auto" w:fill="FFFFFF"/>
          </w:tcPr>
          <w:p w14:paraId="611C7E6D" w14:textId="77777777" w:rsidR="00094983" w:rsidRPr="00785DA9" w:rsidRDefault="00094983" w:rsidP="00EE2E17">
            <w:pPr>
              <w:pStyle w:val="Guide-NormalBulletpoints"/>
              <w:ind w:left="379"/>
              <w:rPr>
                <w:lang w:val="it-IT"/>
              </w:rPr>
            </w:pPr>
            <w:r w:rsidRPr="00785DA9">
              <w:rPr>
                <w:lang w:val="it-IT"/>
              </w:rPr>
              <w:t>Jasnoća, potpunost i kvaliteta svih faza programa rada, uključujući odgovarajuće faze pripreme, provedbe, nadzora, ocjenjivanja i širenja</w:t>
            </w:r>
          </w:p>
          <w:p w14:paraId="1D2AFF54" w14:textId="77777777" w:rsidR="00094983" w:rsidRPr="00785DA9" w:rsidRDefault="00094983" w:rsidP="00EE2E17">
            <w:pPr>
              <w:pStyle w:val="Guide-NormalBulletpoints"/>
              <w:ind w:left="379"/>
              <w:rPr>
                <w:lang w:val="it-IT"/>
              </w:rPr>
            </w:pPr>
            <w:r w:rsidRPr="00785DA9">
              <w:rPr>
                <w:lang w:val="it-IT"/>
              </w:rPr>
              <w:t>Dosljednost između ciljeva projekta, metodologije, aktivnosti i predloženog proračuna</w:t>
            </w:r>
          </w:p>
          <w:p w14:paraId="15920A4B" w14:textId="77777777" w:rsidR="00094983" w:rsidRPr="00EA516A" w:rsidRDefault="00094983" w:rsidP="00EE2E17">
            <w:pPr>
              <w:pStyle w:val="Guide-NormalBulletpoints"/>
              <w:ind w:left="379"/>
            </w:pPr>
            <w:r w:rsidRPr="00EA516A">
              <w:t>Kvaliteta i izvedivost predložene metodologije</w:t>
            </w:r>
          </w:p>
          <w:p w14:paraId="1EA18B62" w14:textId="77777777" w:rsidR="00094983" w:rsidRPr="00AB0F28" w:rsidRDefault="00094983" w:rsidP="00EE2E17">
            <w:pPr>
              <w:pStyle w:val="Guide-NormalBulletpoints"/>
              <w:ind w:left="379"/>
            </w:pPr>
            <w:r w:rsidRPr="00AB0F28">
              <w:t>Postojanje i kvaliteta rješenja za upravljanje (rokovi, organizacija, zadaće i odgovornosti dobro su definirani i realistični)</w:t>
            </w:r>
          </w:p>
          <w:p w14:paraId="366CE18E" w14:textId="77777777" w:rsidR="00094983" w:rsidRPr="00AB0F28" w:rsidRDefault="00094983" w:rsidP="00EE2E17">
            <w:pPr>
              <w:pStyle w:val="Guide-NormalBulletpoints"/>
              <w:ind w:left="379"/>
            </w:pPr>
            <w:r w:rsidRPr="00AB0F28">
              <w:t>Postojanje i važnost mjera za kontrolu kvalitete kako bi se osiguralo da je provedba projekta visoke kvalitete, dovršena na vrijeme i u okviru proračuna</w:t>
            </w:r>
          </w:p>
          <w:p w14:paraId="0A15CBD9" w14:textId="77777777" w:rsidR="00094983" w:rsidRPr="00AB0F28" w:rsidRDefault="00094983" w:rsidP="00EE2E17">
            <w:pPr>
              <w:pStyle w:val="Guide-NormalBulletpoints"/>
              <w:ind w:left="379"/>
            </w:pPr>
            <w:r w:rsidRPr="00AB0F28">
              <w:t>Mjera do koje je projekt troškovno učinkovit i u kojoj se njime raspodjeljuju primjerena sredstva za svaku aktivnost.</w:t>
            </w:r>
          </w:p>
        </w:tc>
      </w:tr>
      <w:tr w:rsidR="00094983" w:rsidRPr="007F4172" w14:paraId="531A964E" w14:textId="77777777" w:rsidTr="00DB1FEC">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14:paraId="26531493" w14:textId="77777777" w:rsidR="00094983" w:rsidRPr="00FB43F1" w:rsidRDefault="00094983" w:rsidP="00144F52">
            <w:pPr>
              <w:widowControl/>
              <w:spacing w:beforeLines="60" w:before="144" w:afterLines="60" w:after="144"/>
              <w:rPr>
                <w:rFonts w:eastAsia="Times New Roman"/>
                <w:color w:val="000000"/>
                <w:sz w:val="18"/>
                <w:szCs w:val="18"/>
                <w:shd w:val="clear" w:color="auto" w:fill="FFFFFF"/>
                <w:lang w:val="it-IT" w:eastAsia="en-GB"/>
              </w:rPr>
            </w:pPr>
            <w:r w:rsidRPr="00FB43F1">
              <w:rPr>
                <w:rFonts w:eastAsia="Times New Roman"/>
                <w:b/>
                <w:color w:val="000000"/>
                <w:sz w:val="18"/>
                <w:szCs w:val="18"/>
                <w:shd w:val="clear" w:color="auto" w:fill="FFFFFF"/>
                <w:lang w:val="it-IT" w:eastAsia="en-GB"/>
              </w:rPr>
              <w:t>Kvaliteta projektnog tima i sporazuma o suradnji (najviše: 20 bodova)</w:t>
            </w:r>
          </w:p>
        </w:tc>
        <w:tc>
          <w:tcPr>
            <w:tcW w:w="3750" w:type="pct"/>
            <w:tcBorders>
              <w:top w:val="dashed" w:sz="4" w:space="0" w:color="auto"/>
              <w:left w:val="nil"/>
              <w:bottom w:val="dashed" w:sz="4" w:space="0" w:color="auto"/>
              <w:right w:val="single" w:sz="8" w:space="0" w:color="auto"/>
            </w:tcBorders>
            <w:shd w:val="clear" w:color="auto" w:fill="FFFFFF"/>
          </w:tcPr>
          <w:p w14:paraId="5C490971" w14:textId="77777777" w:rsidR="00094983" w:rsidRPr="00EA516A" w:rsidRDefault="00094983" w:rsidP="009E7240">
            <w:pPr>
              <w:pStyle w:val="Guide-NormalBulletpoints"/>
              <w:ind w:left="360"/>
              <w:jc w:val="left"/>
            </w:pPr>
            <w:r w:rsidRPr="00EA516A">
              <w:t>Stupanj do kojeg:</w:t>
            </w:r>
          </w:p>
          <w:p w14:paraId="78FC28AC" w14:textId="77777777" w:rsidR="00094983" w:rsidRPr="00EA516A" w:rsidRDefault="00094983" w:rsidP="00BD14F1">
            <w:pPr>
              <w:pStyle w:val="Guide-ListDash"/>
              <w:numPr>
                <w:ilvl w:val="0"/>
                <w:numId w:val="180"/>
              </w:numPr>
              <w:rPr>
                <w:shd w:val="clear" w:color="auto" w:fill="FFFFFF"/>
                <w:lang w:eastAsia="en-GB"/>
              </w:rPr>
            </w:pPr>
            <w:r w:rsidRPr="00EA516A">
              <w:rPr>
                <w:shd w:val="clear" w:color="auto" w:fill="FFFFFF"/>
                <w:lang w:eastAsia="en-GB"/>
              </w:rPr>
              <w:t xml:space="preserve">ako je primjereno, projekt uključuje odgovarajuću mješavinu komplementarnih organizacija sudionica s nužnim profilom, iskustvom i stručnošću za uspješnu provedbu svih vidova projekta, </w:t>
            </w:r>
            <w:r w:rsidRPr="00EA516A">
              <w:rPr>
                <w:rFonts w:eastAsia="Calibri" w:cs="Calibri"/>
                <w:bdr w:val="nil"/>
                <w:lang w:val="hr-HR"/>
              </w:rPr>
              <w:t>uključujući potrebni profil i stručnost u pogledu njihovih sposobnosti u području sportske politike i prakse;</w:t>
            </w:r>
          </w:p>
          <w:p w14:paraId="7CB1574D" w14:textId="77777777" w:rsidR="00094983" w:rsidRPr="00AB0F28" w:rsidRDefault="00094983" w:rsidP="00BD14F1">
            <w:pPr>
              <w:pStyle w:val="Guide-ListDash"/>
              <w:numPr>
                <w:ilvl w:val="0"/>
                <w:numId w:val="180"/>
              </w:numPr>
              <w:rPr>
                <w:shd w:val="clear" w:color="auto" w:fill="FFFFFF"/>
                <w:lang w:eastAsia="en-GB"/>
              </w:rPr>
            </w:pPr>
            <w:r w:rsidRPr="00AB0F28">
              <w:rPr>
                <w:shd w:val="clear" w:color="auto" w:fill="FFFFFF"/>
                <w:lang w:eastAsia="en-GB"/>
              </w:rPr>
              <w:t>raspodjela odgovornosti i zadaća pokazuje posvećenost i aktivan doprinos svih organizacija sudionica;</w:t>
            </w:r>
          </w:p>
          <w:p w14:paraId="3A6F18E3" w14:textId="77777777" w:rsidR="00094983" w:rsidRPr="00AB0F28" w:rsidRDefault="00094983" w:rsidP="00BD14F1">
            <w:pPr>
              <w:pStyle w:val="Guide-ListDash"/>
              <w:numPr>
                <w:ilvl w:val="0"/>
                <w:numId w:val="180"/>
              </w:numPr>
              <w:rPr>
                <w:shd w:val="clear" w:color="auto" w:fill="FFFFFF"/>
                <w:lang w:eastAsia="en-GB"/>
              </w:rPr>
            </w:pPr>
            <w:r w:rsidRPr="00AB0F28">
              <w:rPr>
                <w:shd w:val="clear" w:color="auto" w:fill="FFFFFF"/>
                <w:lang w:eastAsia="en-GB"/>
              </w:rPr>
              <w:t>Ako je primjenjivo, stupanj do kojeg uključenost organizacije sudionice iz partnerske države donosi nužnu dodanu vrijednost projektu.</w:t>
            </w:r>
          </w:p>
        </w:tc>
      </w:tr>
      <w:tr w:rsidR="00094983" w:rsidRPr="007F4172" w14:paraId="1FCAA92B" w14:textId="77777777" w:rsidTr="00DB1FEC">
        <w:trPr>
          <w:cantSplit/>
          <w:trHeight w:val="567"/>
        </w:trPr>
        <w:tc>
          <w:tcPr>
            <w:tcW w:w="1250" w:type="pct"/>
            <w:tcBorders>
              <w:top w:val="dashed" w:sz="4" w:space="0" w:color="auto"/>
              <w:left w:val="single" w:sz="4" w:space="0" w:color="auto"/>
              <w:bottom w:val="single" w:sz="8" w:space="0" w:color="auto"/>
              <w:right w:val="single" w:sz="8" w:space="0" w:color="auto"/>
            </w:tcBorders>
            <w:shd w:val="clear" w:color="auto" w:fill="FFFFFF"/>
            <w:vAlign w:val="center"/>
          </w:tcPr>
          <w:p w14:paraId="3E050002" w14:textId="77777777" w:rsidR="00094983" w:rsidRPr="00B65313" w:rsidRDefault="00094983" w:rsidP="00AA1686">
            <w:pPr>
              <w:widowControl/>
              <w:rPr>
                <w:rFonts w:eastAsia="Times New Roman"/>
                <w:b/>
                <w:color w:val="000000"/>
                <w:sz w:val="18"/>
                <w:szCs w:val="18"/>
                <w:shd w:val="clear" w:color="auto" w:fill="FFFFFF"/>
                <w:lang w:val="sv-SE" w:eastAsia="en-GB"/>
              </w:rPr>
            </w:pPr>
            <w:r w:rsidRPr="00B65313">
              <w:rPr>
                <w:rFonts w:eastAsia="Times New Roman"/>
                <w:b/>
                <w:color w:val="000000"/>
                <w:sz w:val="18"/>
                <w:szCs w:val="18"/>
                <w:shd w:val="clear" w:color="auto" w:fill="FFFFFF"/>
                <w:lang w:val="sv-SE" w:eastAsia="en-GB"/>
              </w:rPr>
              <w:t xml:space="preserve">Učinak i širenje </w:t>
            </w:r>
            <w:r w:rsidRPr="00B65313">
              <w:rPr>
                <w:rFonts w:eastAsia="Times New Roman"/>
                <w:b/>
                <w:color w:val="000000"/>
                <w:sz w:val="18"/>
                <w:szCs w:val="18"/>
                <w:shd w:val="clear" w:color="auto" w:fill="FFFFFF"/>
                <w:lang w:val="sv-SE" w:eastAsia="en-GB"/>
              </w:rPr>
              <w:br/>
              <w:t>(najviše: 30 bodova)</w:t>
            </w:r>
          </w:p>
        </w:tc>
        <w:tc>
          <w:tcPr>
            <w:tcW w:w="3750" w:type="pct"/>
            <w:tcBorders>
              <w:top w:val="dashed" w:sz="4" w:space="0" w:color="auto"/>
              <w:left w:val="nil"/>
              <w:bottom w:val="single" w:sz="8" w:space="0" w:color="auto"/>
              <w:right w:val="single" w:sz="8" w:space="0" w:color="auto"/>
            </w:tcBorders>
            <w:shd w:val="clear" w:color="auto" w:fill="FFFFFF"/>
          </w:tcPr>
          <w:p w14:paraId="60DE261D" w14:textId="77777777" w:rsidR="00094983" w:rsidRPr="00B65313" w:rsidRDefault="00094983" w:rsidP="009E7240">
            <w:pPr>
              <w:pStyle w:val="Guide-NormalBulletpoints"/>
              <w:widowControl w:val="0"/>
              <w:autoSpaceDN w:val="0"/>
              <w:ind w:left="360"/>
              <w:textAlignment w:val="baseline"/>
              <w:rPr>
                <w:lang w:val="sv-SE"/>
              </w:rPr>
            </w:pPr>
            <w:r w:rsidRPr="00B65313">
              <w:rPr>
                <w:lang w:val="sv-SE"/>
              </w:rPr>
              <w:t>Kvaliteta mjera za ocjenjivanje rezultata projekta</w:t>
            </w:r>
          </w:p>
          <w:p w14:paraId="45691B20" w14:textId="77777777" w:rsidR="00094983" w:rsidRPr="00C66B7D" w:rsidRDefault="00094983" w:rsidP="009E7240">
            <w:pPr>
              <w:pStyle w:val="Guide-NormalBulletpoints"/>
              <w:ind w:left="360"/>
              <w:jc w:val="left"/>
            </w:pPr>
            <w:r w:rsidRPr="00C66B7D">
              <w:t>Mogući učinak projekta:</w:t>
            </w:r>
          </w:p>
          <w:p w14:paraId="6C426660" w14:textId="77777777" w:rsidR="00094983" w:rsidRPr="00144F52" w:rsidRDefault="00094983" w:rsidP="00BD14F1">
            <w:pPr>
              <w:pStyle w:val="Guide-ListDash"/>
              <w:numPr>
                <w:ilvl w:val="0"/>
                <w:numId w:val="181"/>
              </w:numPr>
              <w:rPr>
                <w:shd w:val="clear" w:color="auto" w:fill="FFFFFF"/>
                <w:lang w:val="pl-PL" w:eastAsia="en-GB"/>
              </w:rPr>
            </w:pPr>
            <w:r w:rsidRPr="00144F52">
              <w:rPr>
                <w:shd w:val="clear" w:color="auto" w:fill="FFFFFF"/>
                <w:lang w:val="pl-PL" w:eastAsia="en-GB"/>
              </w:rPr>
              <w:t>na sudionike i organizacije sudionice, za vrijeme i nakon trajanja projekta;</w:t>
            </w:r>
          </w:p>
          <w:p w14:paraId="4A5E6337" w14:textId="77777777" w:rsidR="00094983" w:rsidRPr="00144F52" w:rsidRDefault="00094983" w:rsidP="00BD14F1">
            <w:pPr>
              <w:pStyle w:val="Guide-ListDash"/>
              <w:numPr>
                <w:ilvl w:val="0"/>
                <w:numId w:val="181"/>
              </w:numPr>
              <w:rPr>
                <w:shd w:val="clear" w:color="auto" w:fill="FFFFFF"/>
                <w:lang w:val="pl-PL" w:eastAsia="en-GB"/>
              </w:rPr>
            </w:pPr>
            <w:r w:rsidRPr="00144F52">
              <w:rPr>
                <w:shd w:val="clear" w:color="auto" w:fill="FFFFFF"/>
                <w:lang w:val="pl-PL" w:eastAsia="en-GB"/>
              </w:rPr>
              <w:t>izvan organizacija i osoba koje izravno sudjeluju u projektu na lokalnoj, regionalnoj, nacionalnoj i/ili europskoj razini.</w:t>
            </w:r>
          </w:p>
          <w:p w14:paraId="22111604" w14:textId="77777777" w:rsidR="00094983" w:rsidRPr="00EA516A" w:rsidRDefault="00094983" w:rsidP="009E7240">
            <w:pPr>
              <w:pStyle w:val="Guide-NormalBulletpoints"/>
              <w:ind w:left="360"/>
              <w:jc w:val="left"/>
              <w:rPr>
                <w:lang w:val="pl-PL"/>
              </w:rPr>
            </w:pPr>
            <w:r w:rsidRPr="00EA516A">
              <w:rPr>
                <w:lang w:val="pl-PL"/>
              </w:rPr>
              <w:t>Kvaliteta plana širenja: primjerenost i kvaliteta mjera usmjerenih na širenje rezultata projekta u okviru i izvan organizacija sudionica</w:t>
            </w:r>
          </w:p>
          <w:p w14:paraId="0486538D" w14:textId="77777777" w:rsidR="00094983" w:rsidRPr="00EA516A" w:rsidRDefault="00094983" w:rsidP="009E7240">
            <w:pPr>
              <w:pStyle w:val="Guide-NormalBulletpoints"/>
              <w:ind w:left="360"/>
              <w:jc w:val="left"/>
              <w:rPr>
                <w:lang w:val="pl-PL"/>
              </w:rPr>
            </w:pPr>
            <w:r w:rsidRPr="00EA516A">
              <w:rPr>
                <w:lang w:val="pl-PL"/>
              </w:rPr>
              <w:t>Ako je važno, stupanj do kojeg je u projektu opisano kako će materijali, dokumenti i mediji biti slobodno dostupni i kako će se promicati putem otvorenih dozvola i ne sadrži nerazmjerna ograničenja</w:t>
            </w:r>
          </w:p>
          <w:p w14:paraId="303FEF43" w14:textId="77777777" w:rsidR="00094983" w:rsidRPr="00EA516A" w:rsidRDefault="00094983" w:rsidP="009E7240">
            <w:pPr>
              <w:pStyle w:val="Guide-NormalBulletpoints"/>
              <w:ind w:left="360"/>
              <w:jc w:val="left"/>
              <w:rPr>
                <w:lang w:val="pl-PL"/>
              </w:rPr>
            </w:pPr>
            <w:r w:rsidRPr="00EA516A">
              <w:rPr>
                <w:lang w:val="pl-PL"/>
              </w:rPr>
              <w:t>Kvaliteta planova za osiguranje održivosti projekta: sposobnost za nastavljanje stvaranja učinaka nakon prestanka isplate bespovratnih sredstava EU-a.</w:t>
            </w:r>
          </w:p>
        </w:tc>
      </w:tr>
    </w:tbl>
    <w:bookmarkEnd w:id="150"/>
    <w:p w14:paraId="3CC8A991" w14:textId="77777777" w:rsidR="00094983" w:rsidRPr="00EA516A" w:rsidRDefault="00094983" w:rsidP="00293B7E">
      <w:pPr>
        <w:pStyle w:val="GUIDE-NORMAL"/>
        <w:rPr>
          <w:lang w:val="pl-PL"/>
        </w:rPr>
      </w:pPr>
      <w:r w:rsidRPr="00EA516A">
        <w:rPr>
          <w:lang w:val="pl-PL"/>
        </w:rPr>
        <w:t>Prijedlozi moraju dobiti najmanje 60 bodova kako bi se mogli uzeti u obzir za financiranje. Nadalje, moraju dobiti barem pola od najvišeg broja bodova u svakoj od kategorija prethodno navedenih Kriterija za dodjelu (najmanje 15 bodova za kategorije „Važnost projekta” i „Učinak i širenje”; 10 bodova za kategoriju „Kvaliteta plana i provedbe projektaˮ i „Kvaliteta projektnog tima i rješenja za suradnjuˮ).</w:t>
      </w:r>
    </w:p>
    <w:p w14:paraId="791DFC6F" w14:textId="77777777" w:rsidR="00094983" w:rsidRPr="00EA516A" w:rsidRDefault="00094983" w:rsidP="00293B7E">
      <w:pPr>
        <w:pStyle w:val="Guide-Heading4"/>
        <w:rPr>
          <w:lang w:val="pl-PL"/>
        </w:rPr>
        <w:sectPr w:rsidR="00094983" w:rsidRPr="00EA516A" w:rsidSect="00785DA9">
          <w:headerReference w:type="even" r:id="rId82"/>
          <w:headerReference w:type="default" r:id="rId83"/>
          <w:endnotePr>
            <w:numFmt w:val="decimal"/>
          </w:endnotePr>
          <w:pgSz w:w="11906" w:h="16838" w:code="9"/>
          <w:pgMar w:top="1134" w:right="1418" w:bottom="1134" w:left="1418" w:header="720" w:footer="720" w:gutter="0"/>
          <w:cols w:space="720"/>
        </w:sectPr>
      </w:pPr>
    </w:p>
    <w:p w14:paraId="0E6A2996" w14:textId="77777777" w:rsidR="00094983" w:rsidRPr="00EA516A" w:rsidRDefault="00094983" w:rsidP="00293B7E">
      <w:pPr>
        <w:pStyle w:val="Guide-Heading4"/>
        <w:rPr>
          <w:lang w:val="pl-PL"/>
        </w:rPr>
      </w:pPr>
      <w:r w:rsidRPr="00EA516A">
        <w:rPr>
          <w:lang w:val="pl-PL"/>
        </w:rPr>
        <w:t>Koja su pravila financiranja?</w:t>
      </w:r>
    </w:p>
    <w:p w14:paraId="19CA0B54" w14:textId="77777777" w:rsidR="00094983" w:rsidRPr="00EA516A" w:rsidRDefault="00094983" w:rsidP="00293B7E">
      <w:pPr>
        <w:pStyle w:val="GUIDE-NORMAL"/>
        <w:rPr>
          <w:lang w:val="pl-PL"/>
        </w:rPr>
      </w:pPr>
      <w:r w:rsidRPr="00EA516A">
        <w:rPr>
          <w:lang w:val="pl-PL"/>
        </w:rPr>
        <w:t>Proračun projekta mora se izraditi na temelju sljedećih pravila za financiranje (u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094983" w:rsidRPr="007F4172" w14:paraId="547858BE" w14:textId="77777777" w:rsidTr="00C37E6D">
        <w:tc>
          <w:tcPr>
            <w:tcW w:w="5000" w:type="pct"/>
            <w:shd w:val="clear" w:color="auto" w:fill="auto"/>
          </w:tcPr>
          <w:p w14:paraId="772152F4" w14:textId="77777777" w:rsidR="00094983" w:rsidRPr="00EA516A" w:rsidRDefault="00094983" w:rsidP="0018519F">
            <w:pPr>
              <w:pStyle w:val="GUIDE-NORMAL"/>
              <w:jc w:val="center"/>
              <w:rPr>
                <w:rFonts w:cs="Tahoma"/>
                <w:b/>
                <w:lang w:val="pl-PL"/>
              </w:rPr>
            </w:pPr>
            <w:r w:rsidRPr="00EA516A">
              <w:rPr>
                <w:rFonts w:cs="Tahoma"/>
                <w:b/>
                <w:lang w:val="pl-PL"/>
              </w:rPr>
              <w:t>Najveća bespovratna sredstva dodijeljena za mala suradnička partnerstva: 60 000 EUR</w:t>
            </w:r>
          </w:p>
        </w:tc>
      </w:tr>
    </w:tbl>
    <w:p w14:paraId="27F165D7" w14:textId="77777777" w:rsidR="00094983" w:rsidRPr="00EA516A" w:rsidRDefault="00094983" w:rsidP="00775527">
      <w:pPr>
        <w:pStyle w:val="GUIDE-NORMAL"/>
        <w:spacing w:before="0" w:after="0"/>
        <w:rPr>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4388"/>
        <w:gridCol w:w="1851"/>
        <w:gridCol w:w="2313"/>
        <w:gridCol w:w="1139"/>
        <w:gridCol w:w="3247"/>
      </w:tblGrid>
      <w:tr w:rsidR="00094983" w:rsidRPr="00EA516A" w14:paraId="48030FD0" w14:textId="77777777" w:rsidTr="00843C89">
        <w:trPr>
          <w:trHeight w:val="20"/>
        </w:trPr>
        <w:tc>
          <w:tcPr>
            <w:tcW w:w="2109" w:type="pct"/>
            <w:gridSpan w:val="2"/>
            <w:shd w:val="clear" w:color="auto" w:fill="auto"/>
          </w:tcPr>
          <w:p w14:paraId="72DCA366" w14:textId="77777777" w:rsidR="00094983" w:rsidRPr="00EA516A" w:rsidRDefault="00094983" w:rsidP="0018519F">
            <w:pPr>
              <w:pStyle w:val="Guidetitrebold"/>
              <w:jc w:val="center"/>
            </w:pPr>
            <w:r w:rsidRPr="00EA516A">
              <w:rPr>
                <w:rFonts w:cs="Tahoma"/>
              </w:rPr>
              <w:t>Prihvatljivi troškovi</w:t>
            </w:r>
          </w:p>
        </w:tc>
        <w:tc>
          <w:tcPr>
            <w:tcW w:w="626" w:type="pct"/>
            <w:shd w:val="clear" w:color="auto" w:fill="auto"/>
          </w:tcPr>
          <w:p w14:paraId="15756609" w14:textId="77777777" w:rsidR="00094983" w:rsidRPr="00EA516A" w:rsidRDefault="00094983" w:rsidP="0018519F">
            <w:pPr>
              <w:pStyle w:val="Guidetitrebold"/>
              <w:jc w:val="center"/>
            </w:pPr>
            <w:r w:rsidRPr="00EA516A">
              <w:rPr>
                <w:rFonts w:cs="Tahoma"/>
              </w:rPr>
              <w:t>Mehanizam financiranja</w:t>
            </w:r>
          </w:p>
        </w:tc>
        <w:tc>
          <w:tcPr>
            <w:tcW w:w="1167" w:type="pct"/>
            <w:gridSpan w:val="2"/>
            <w:shd w:val="clear" w:color="auto" w:fill="auto"/>
          </w:tcPr>
          <w:p w14:paraId="53D822FD" w14:textId="77777777" w:rsidR="00094983" w:rsidRPr="00EA516A" w:rsidRDefault="00094983" w:rsidP="0018519F">
            <w:pPr>
              <w:pStyle w:val="Guidetitrebold"/>
              <w:jc w:val="center"/>
            </w:pPr>
            <w:r w:rsidRPr="00EA516A">
              <w:rPr>
                <w:rFonts w:cs="Tahoma"/>
              </w:rPr>
              <w:t>Iznos</w:t>
            </w:r>
          </w:p>
        </w:tc>
        <w:tc>
          <w:tcPr>
            <w:tcW w:w="1098" w:type="pct"/>
            <w:shd w:val="clear" w:color="auto" w:fill="auto"/>
            <w:vAlign w:val="center"/>
          </w:tcPr>
          <w:p w14:paraId="25C314D6" w14:textId="77777777" w:rsidR="00094983" w:rsidRPr="00EA516A" w:rsidRDefault="00094983" w:rsidP="00144F52">
            <w:pPr>
              <w:widowControl/>
              <w:spacing w:beforeLines="60" w:before="144" w:afterLines="60" w:after="144"/>
              <w:jc w:val="center"/>
              <w:rPr>
                <w:rFonts w:eastAsia="Times New Roman" w:cs="Times New Roman"/>
                <w:b/>
                <w:sz w:val="18"/>
                <w:szCs w:val="18"/>
                <w:shd w:val="clear" w:color="auto" w:fill="FFFFFF"/>
                <w:lang w:val="en-GB" w:eastAsia="en-GB"/>
              </w:rPr>
            </w:pPr>
            <w:r w:rsidRPr="00EA516A">
              <w:rPr>
                <w:rFonts w:eastAsia="Times New Roman" w:cs="Times New Roman"/>
                <w:b/>
                <w:sz w:val="18"/>
                <w:szCs w:val="18"/>
                <w:shd w:val="clear" w:color="auto" w:fill="FFFFFF"/>
                <w:lang w:val="en-GB" w:eastAsia="en-GB"/>
              </w:rPr>
              <w:t>Pravilo za dodjelu</w:t>
            </w:r>
          </w:p>
        </w:tc>
      </w:tr>
      <w:tr w:rsidR="00094983" w:rsidRPr="00951740" w14:paraId="2134E5C3" w14:textId="77777777" w:rsidTr="00843C89">
        <w:trPr>
          <w:trHeight w:val="1540"/>
        </w:trPr>
        <w:tc>
          <w:tcPr>
            <w:tcW w:w="625" w:type="pct"/>
            <w:vMerge w:val="restart"/>
            <w:shd w:val="clear" w:color="auto" w:fill="auto"/>
            <w:vAlign w:val="center"/>
          </w:tcPr>
          <w:p w14:paraId="38826FA3" w14:textId="77777777" w:rsidR="00094983" w:rsidRPr="00EA516A" w:rsidRDefault="00094983" w:rsidP="00144F52">
            <w:pPr>
              <w:widowControl/>
              <w:spacing w:beforeLines="60" w:before="144" w:afterLines="60" w:after="144"/>
              <w:rPr>
                <w:rFonts w:eastAsia="Times New Roman" w:cs="Times New Roman"/>
                <w:b/>
                <w:sz w:val="18"/>
                <w:szCs w:val="18"/>
                <w:shd w:val="clear" w:color="auto" w:fill="FFFFFF"/>
                <w:lang w:val="en-GB" w:eastAsia="en-GB"/>
              </w:rPr>
            </w:pPr>
            <w:r w:rsidRPr="00EA516A">
              <w:rPr>
                <w:rFonts w:eastAsia="Times New Roman" w:cs="Times New Roman"/>
                <w:b/>
                <w:sz w:val="18"/>
                <w:szCs w:val="18"/>
                <w:shd w:val="clear" w:color="auto" w:fill="FFFFFF"/>
                <w:lang w:val="en-GB" w:eastAsia="en-GB"/>
              </w:rPr>
              <w:t>Upravljanje projektom i provedba</w:t>
            </w:r>
          </w:p>
        </w:tc>
        <w:tc>
          <w:tcPr>
            <w:tcW w:w="1484" w:type="pct"/>
            <w:vMerge w:val="restart"/>
            <w:shd w:val="clear" w:color="auto" w:fill="auto"/>
            <w:vAlign w:val="center"/>
          </w:tcPr>
          <w:p w14:paraId="7F018838" w14:textId="77777777" w:rsidR="00094983" w:rsidRPr="00EA516A" w:rsidRDefault="00094983" w:rsidP="002C2D0F">
            <w:pPr>
              <w:pStyle w:val="GuidePT90"/>
              <w:rPr>
                <w:rFonts w:cs="Tahoma"/>
              </w:rPr>
            </w:pPr>
            <w:r w:rsidRPr="00EA516A">
              <w:rPr>
                <w:rFonts w:cs="Tahoma"/>
              </w:rPr>
              <w:t>Upravljanje projektom (tj. planiranje, financije, koordinacija I komunikacija između partnera itd.); materijali, alati, pristupi itd. malog opsega za učenje/poučavanje/osposobljavanje; Virtualna suradnja i lokalne projektne aktivnosti; informiranje, promidžba i</w:t>
            </w:r>
          </w:p>
          <w:p w14:paraId="78D3BB89" w14:textId="77777777" w:rsidR="00094983" w:rsidRPr="00053AAE" w:rsidRDefault="00094983" w:rsidP="002C2D0F">
            <w:pPr>
              <w:pStyle w:val="GuidePT90"/>
              <w:rPr>
                <w:rFonts w:cs="Tahoma"/>
                <w:lang w:val="fr-BE"/>
              </w:rPr>
            </w:pPr>
            <w:r w:rsidRPr="00053AAE">
              <w:rPr>
                <w:rFonts w:cs="Tahoma"/>
                <w:lang w:val="fr-BE"/>
              </w:rPr>
              <w:t>širenje (npr. brošure, letci,</w:t>
            </w:r>
          </w:p>
          <w:p w14:paraId="6DCE65E3" w14:textId="77777777" w:rsidR="00094983" w:rsidRPr="00053AAE" w:rsidRDefault="00094983" w:rsidP="002C2D0F">
            <w:pPr>
              <w:pStyle w:val="GuidePT90"/>
              <w:rPr>
                <w:rFonts w:cs="Tahoma"/>
                <w:lang w:val="fr-BE"/>
              </w:rPr>
            </w:pPr>
            <w:r w:rsidRPr="00053AAE">
              <w:rPr>
                <w:rFonts w:cs="Tahoma"/>
                <w:lang w:val="fr-BE"/>
              </w:rPr>
              <w:t>informacije na internetu).</w:t>
            </w:r>
          </w:p>
        </w:tc>
        <w:tc>
          <w:tcPr>
            <w:tcW w:w="626" w:type="pct"/>
            <w:shd w:val="clear" w:color="auto" w:fill="auto"/>
            <w:vAlign w:val="center"/>
          </w:tcPr>
          <w:p w14:paraId="22279DB1" w14:textId="77777777" w:rsidR="00094983" w:rsidRPr="00EA516A" w:rsidRDefault="00094983" w:rsidP="00661C71">
            <w:pPr>
              <w:pStyle w:val="GuidePT90"/>
              <w:rPr>
                <w:rFonts w:cs="Tahoma"/>
              </w:rPr>
            </w:pPr>
            <w:r w:rsidRPr="00EA516A">
              <w:rPr>
                <w:rFonts w:cs="Tahoma"/>
              </w:rPr>
              <w:t>Doprinos</w:t>
            </w:r>
          </w:p>
          <w:p w14:paraId="64D95C40" w14:textId="77777777" w:rsidR="00094983" w:rsidRPr="00EA516A" w:rsidRDefault="00094983" w:rsidP="00661C71">
            <w:pPr>
              <w:pStyle w:val="GuidePT90"/>
              <w:rPr>
                <w:rFonts w:cs="Tahoma"/>
              </w:rPr>
            </w:pPr>
            <w:r w:rsidRPr="00EA516A">
              <w:rPr>
                <w:rFonts w:cs="Tahoma"/>
              </w:rPr>
              <w:t>jediničnim</w:t>
            </w:r>
          </w:p>
          <w:p w14:paraId="01B4F200" w14:textId="77777777" w:rsidR="00094983" w:rsidRPr="00EA516A" w:rsidRDefault="00094983" w:rsidP="00661C71">
            <w:pPr>
              <w:pStyle w:val="GuidePT90"/>
              <w:rPr>
                <w:rFonts w:cs="Tahoma"/>
              </w:rPr>
            </w:pPr>
            <w:r w:rsidRPr="00EA516A">
              <w:rPr>
                <w:rFonts w:cs="Tahoma"/>
              </w:rPr>
              <w:t>troškovima</w:t>
            </w:r>
          </w:p>
        </w:tc>
        <w:tc>
          <w:tcPr>
            <w:tcW w:w="782" w:type="pct"/>
            <w:shd w:val="clear" w:color="auto" w:fill="auto"/>
            <w:vAlign w:val="center"/>
          </w:tcPr>
          <w:p w14:paraId="15B488F3" w14:textId="77777777" w:rsidR="00094983" w:rsidRPr="00EA516A" w:rsidRDefault="00094983" w:rsidP="000F6FAD">
            <w:pPr>
              <w:pStyle w:val="GuidePT90"/>
              <w:rPr>
                <w:rFonts w:cs="Tahoma"/>
                <w:lang w:val="it-IT"/>
              </w:rPr>
            </w:pPr>
            <w:r w:rsidRPr="00EA516A">
              <w:rPr>
                <w:rFonts w:cs="Tahoma"/>
                <w:lang w:val="it-IT"/>
              </w:rPr>
              <w:t>Doprinos za aktivnosti</w:t>
            </w:r>
          </w:p>
          <w:p w14:paraId="49F6866E" w14:textId="77777777" w:rsidR="00094983" w:rsidRPr="00EA516A" w:rsidRDefault="00094983" w:rsidP="000F6FAD">
            <w:pPr>
              <w:pStyle w:val="GuidePT90"/>
              <w:rPr>
                <w:rFonts w:cs="Tahoma"/>
                <w:lang w:val="it-IT"/>
              </w:rPr>
            </w:pPr>
            <w:r w:rsidRPr="00EA516A">
              <w:rPr>
                <w:rFonts w:cs="Tahoma"/>
                <w:lang w:val="it-IT"/>
              </w:rPr>
              <w:t>organizacije</w:t>
            </w:r>
          </w:p>
          <w:p w14:paraId="119004A1" w14:textId="77777777" w:rsidR="00094983" w:rsidRPr="00EA516A" w:rsidRDefault="00094983" w:rsidP="000F6FAD">
            <w:pPr>
              <w:pStyle w:val="GuidePT90"/>
              <w:rPr>
                <w:rFonts w:cs="Tahoma"/>
                <w:lang w:val="it-IT"/>
              </w:rPr>
            </w:pPr>
            <w:r w:rsidRPr="00EA516A">
              <w:rPr>
                <w:rFonts w:cs="Tahoma"/>
                <w:lang w:val="it-IT"/>
              </w:rPr>
              <w:t>koordinatorice:</w:t>
            </w:r>
          </w:p>
          <w:p w14:paraId="5D0E3FB8" w14:textId="77777777" w:rsidR="00094983" w:rsidRPr="00EA516A" w:rsidRDefault="00094983" w:rsidP="000F6FAD">
            <w:pPr>
              <w:pStyle w:val="GuidePT90"/>
              <w:rPr>
                <w:rFonts w:cs="Tahoma"/>
              </w:rPr>
            </w:pPr>
            <w:r w:rsidRPr="00EA516A">
              <w:rPr>
                <w:rFonts w:cs="Tahoma"/>
                <w:b/>
              </w:rPr>
              <w:t>500 EUR</w:t>
            </w:r>
            <w:r w:rsidRPr="00EA516A">
              <w:rPr>
                <w:rFonts w:cs="Tahoma"/>
              </w:rPr>
              <w:t xml:space="preserve"> mjesečno</w:t>
            </w:r>
          </w:p>
        </w:tc>
        <w:tc>
          <w:tcPr>
            <w:tcW w:w="385" w:type="pct"/>
            <w:vMerge w:val="restart"/>
            <w:shd w:val="clear" w:color="auto" w:fill="auto"/>
            <w:vAlign w:val="center"/>
          </w:tcPr>
          <w:p w14:paraId="06AF6EA2" w14:textId="77777777" w:rsidR="00094983" w:rsidRPr="00EA516A" w:rsidRDefault="00094983" w:rsidP="002C2D0F">
            <w:pPr>
              <w:pStyle w:val="GuidePT90"/>
              <w:rPr>
                <w:rFonts w:cs="Tahoma"/>
              </w:rPr>
            </w:pPr>
            <w:r w:rsidRPr="00EA516A">
              <w:rPr>
                <w:rFonts w:cs="Tahoma"/>
              </w:rPr>
              <w:t xml:space="preserve">Najviše </w:t>
            </w:r>
            <w:r w:rsidRPr="00EA516A">
              <w:rPr>
                <w:rFonts w:cs="Tahoma"/>
              </w:rPr>
              <w:br/>
              <w:t>1 500 EUR mjesečno</w:t>
            </w:r>
          </w:p>
        </w:tc>
        <w:tc>
          <w:tcPr>
            <w:tcW w:w="1098" w:type="pct"/>
            <w:vMerge w:val="restart"/>
            <w:shd w:val="clear" w:color="auto" w:fill="auto"/>
            <w:vAlign w:val="center"/>
          </w:tcPr>
          <w:p w14:paraId="1333E8D6" w14:textId="77777777" w:rsidR="00094983" w:rsidRPr="00B65313" w:rsidRDefault="00094983" w:rsidP="00F62BBA">
            <w:pPr>
              <w:pStyle w:val="GuidePT90"/>
              <w:rPr>
                <w:rFonts w:cs="Tahoma"/>
                <w:lang w:val="sv-SE"/>
              </w:rPr>
            </w:pPr>
            <w:r w:rsidRPr="00B65313">
              <w:rPr>
                <w:rFonts w:cs="Tahoma"/>
                <w:lang w:val="sv-SE"/>
              </w:rPr>
              <w:t>Na temelju trajanja malog suradničkog partnerstva i broju</w:t>
            </w:r>
          </w:p>
          <w:p w14:paraId="4978251F" w14:textId="77777777" w:rsidR="00094983" w:rsidRPr="00EA516A" w:rsidRDefault="00094983" w:rsidP="00F62BBA">
            <w:pPr>
              <w:pStyle w:val="GuidePT90"/>
              <w:rPr>
                <w:rFonts w:cs="Tahoma"/>
              </w:rPr>
            </w:pPr>
            <w:r w:rsidRPr="00EA516A">
              <w:rPr>
                <w:rFonts w:cs="Tahoma"/>
              </w:rPr>
              <w:t>Uključenih organizacija sudionica</w:t>
            </w:r>
          </w:p>
        </w:tc>
      </w:tr>
      <w:tr w:rsidR="00094983" w:rsidRPr="00EA516A" w14:paraId="7C2DC8FE" w14:textId="77777777" w:rsidTr="00843C89">
        <w:trPr>
          <w:trHeight w:val="20"/>
        </w:trPr>
        <w:tc>
          <w:tcPr>
            <w:tcW w:w="625" w:type="pct"/>
            <w:vMerge/>
            <w:shd w:val="clear" w:color="auto" w:fill="auto"/>
            <w:vAlign w:val="center"/>
          </w:tcPr>
          <w:p w14:paraId="055F38F8" w14:textId="77777777" w:rsidR="00094983" w:rsidRPr="00EA516A" w:rsidRDefault="00094983" w:rsidP="00144F52">
            <w:pPr>
              <w:widowControl/>
              <w:spacing w:beforeLines="60" w:before="144" w:afterLines="60" w:after="144"/>
              <w:rPr>
                <w:rFonts w:eastAsia="Times New Roman" w:cs="Times New Roman"/>
                <w:b/>
                <w:bCs/>
                <w:sz w:val="2"/>
                <w:szCs w:val="2"/>
                <w:shd w:val="clear" w:color="auto" w:fill="FFFFFF"/>
                <w:lang w:val="en-GB" w:eastAsia="en-GB"/>
              </w:rPr>
            </w:pPr>
          </w:p>
        </w:tc>
        <w:tc>
          <w:tcPr>
            <w:tcW w:w="1484" w:type="pct"/>
            <w:vMerge/>
            <w:shd w:val="clear" w:color="auto" w:fill="auto"/>
            <w:vAlign w:val="center"/>
          </w:tcPr>
          <w:p w14:paraId="31192E61" w14:textId="77777777" w:rsidR="00094983" w:rsidRPr="00EA516A" w:rsidRDefault="00094983" w:rsidP="0080746F">
            <w:pPr>
              <w:pStyle w:val="GuidePT90"/>
              <w:rPr>
                <w:rFonts w:cs="Tahoma"/>
                <w:b/>
                <w:bCs/>
                <w:sz w:val="2"/>
                <w:szCs w:val="2"/>
              </w:rPr>
            </w:pPr>
          </w:p>
        </w:tc>
        <w:tc>
          <w:tcPr>
            <w:tcW w:w="626" w:type="pct"/>
            <w:shd w:val="clear" w:color="auto" w:fill="auto"/>
            <w:vAlign w:val="center"/>
          </w:tcPr>
          <w:p w14:paraId="2E150021" w14:textId="77777777" w:rsidR="00094983" w:rsidRPr="00EA516A" w:rsidRDefault="00094983" w:rsidP="00661C71">
            <w:pPr>
              <w:pStyle w:val="GuidePT90"/>
              <w:rPr>
                <w:rFonts w:cs="Tahoma"/>
              </w:rPr>
            </w:pPr>
            <w:r w:rsidRPr="00EA516A">
              <w:rPr>
                <w:rFonts w:cs="Tahoma"/>
              </w:rPr>
              <w:t>Doprinos</w:t>
            </w:r>
          </w:p>
          <w:p w14:paraId="76B2B100" w14:textId="77777777" w:rsidR="00094983" w:rsidRPr="00EA516A" w:rsidRDefault="00094983" w:rsidP="00661C71">
            <w:pPr>
              <w:pStyle w:val="GuidePT90"/>
              <w:rPr>
                <w:rFonts w:cs="Tahoma"/>
              </w:rPr>
            </w:pPr>
            <w:r w:rsidRPr="00EA516A">
              <w:rPr>
                <w:rFonts w:cs="Tahoma"/>
              </w:rPr>
              <w:t>jediničnim</w:t>
            </w:r>
          </w:p>
          <w:p w14:paraId="403D43FD" w14:textId="77777777" w:rsidR="00094983" w:rsidRPr="00EA516A" w:rsidRDefault="00094983" w:rsidP="00661C71">
            <w:pPr>
              <w:pStyle w:val="GuidePT90"/>
              <w:rPr>
                <w:rFonts w:cs="Tahoma"/>
              </w:rPr>
            </w:pPr>
            <w:r w:rsidRPr="00EA516A">
              <w:rPr>
                <w:rFonts w:cs="Tahoma"/>
              </w:rPr>
              <w:t>troškovima</w:t>
            </w:r>
          </w:p>
        </w:tc>
        <w:tc>
          <w:tcPr>
            <w:tcW w:w="782" w:type="pct"/>
            <w:shd w:val="clear" w:color="auto" w:fill="auto"/>
            <w:vAlign w:val="center"/>
          </w:tcPr>
          <w:p w14:paraId="09660579" w14:textId="77777777" w:rsidR="00094983" w:rsidRPr="00EA516A" w:rsidRDefault="00094983" w:rsidP="000F6FAD">
            <w:pPr>
              <w:pStyle w:val="GuidePT90"/>
              <w:rPr>
                <w:rFonts w:cs="Tahoma"/>
                <w:lang w:val="pl-PL"/>
              </w:rPr>
            </w:pPr>
            <w:r w:rsidRPr="00EA516A">
              <w:rPr>
                <w:rFonts w:cs="Tahoma"/>
                <w:lang w:val="pl-PL"/>
              </w:rPr>
              <w:t>Doprinos za aktivnosti</w:t>
            </w:r>
          </w:p>
          <w:p w14:paraId="29ECAE27" w14:textId="77777777" w:rsidR="00094983" w:rsidRPr="00EA516A" w:rsidRDefault="00094983" w:rsidP="000F6FAD">
            <w:pPr>
              <w:pStyle w:val="GuidePT90"/>
              <w:rPr>
                <w:rFonts w:cs="Tahoma"/>
                <w:lang w:val="pl-PL"/>
              </w:rPr>
            </w:pPr>
            <w:r w:rsidRPr="00EA516A">
              <w:rPr>
                <w:rFonts w:cs="Tahoma"/>
                <w:lang w:val="pl-PL"/>
              </w:rPr>
              <w:t>drugih organizacija</w:t>
            </w:r>
          </w:p>
          <w:p w14:paraId="77E1D4AC" w14:textId="77777777" w:rsidR="00094983" w:rsidRPr="00EA516A" w:rsidRDefault="00094983" w:rsidP="000F6FAD">
            <w:pPr>
              <w:pStyle w:val="GuidePT90"/>
              <w:rPr>
                <w:rFonts w:cs="Tahoma"/>
                <w:lang w:val="pl-PL"/>
              </w:rPr>
            </w:pPr>
            <w:r w:rsidRPr="00EA516A">
              <w:rPr>
                <w:rFonts w:cs="Tahoma"/>
                <w:lang w:val="pl-PL"/>
              </w:rPr>
              <w:t>sudionica:</w:t>
            </w:r>
          </w:p>
          <w:p w14:paraId="2DA8C7C4" w14:textId="77777777" w:rsidR="00094983" w:rsidRPr="00EA516A" w:rsidRDefault="00094983" w:rsidP="000F6FAD">
            <w:pPr>
              <w:pStyle w:val="GuidePT90"/>
              <w:rPr>
                <w:rFonts w:cs="Tahoma"/>
              </w:rPr>
            </w:pPr>
            <w:r w:rsidRPr="00EA516A">
              <w:rPr>
                <w:rFonts w:cs="Tahoma"/>
                <w:b/>
              </w:rPr>
              <w:t>250 EUR</w:t>
            </w:r>
            <w:r w:rsidRPr="00EA516A">
              <w:rPr>
                <w:rFonts w:cs="Tahoma"/>
              </w:rPr>
              <w:t xml:space="preserve"> mjesečno po</w:t>
            </w:r>
          </w:p>
          <w:p w14:paraId="3F0478A7" w14:textId="77777777" w:rsidR="00094983" w:rsidRPr="00EA516A" w:rsidRDefault="00094983" w:rsidP="000F6FAD">
            <w:pPr>
              <w:pStyle w:val="GuidePT90"/>
              <w:rPr>
                <w:rFonts w:cs="Tahoma"/>
              </w:rPr>
            </w:pPr>
            <w:r w:rsidRPr="00EA516A">
              <w:rPr>
                <w:rFonts w:cs="Tahoma"/>
              </w:rPr>
              <w:t>organizaciji</w:t>
            </w:r>
          </w:p>
        </w:tc>
        <w:tc>
          <w:tcPr>
            <w:tcW w:w="385" w:type="pct"/>
            <w:vMerge/>
            <w:shd w:val="clear" w:color="auto" w:fill="auto"/>
            <w:vAlign w:val="center"/>
          </w:tcPr>
          <w:p w14:paraId="29957F54" w14:textId="77777777" w:rsidR="00094983" w:rsidRPr="00EA516A" w:rsidRDefault="00094983" w:rsidP="0080746F">
            <w:pPr>
              <w:pStyle w:val="GuidePT90"/>
              <w:rPr>
                <w:rFonts w:cs="Tahoma"/>
                <w:b/>
                <w:bCs/>
                <w:sz w:val="2"/>
                <w:szCs w:val="2"/>
              </w:rPr>
            </w:pPr>
          </w:p>
        </w:tc>
        <w:tc>
          <w:tcPr>
            <w:tcW w:w="1098" w:type="pct"/>
            <w:vMerge/>
            <w:shd w:val="clear" w:color="auto" w:fill="auto"/>
            <w:vAlign w:val="center"/>
          </w:tcPr>
          <w:p w14:paraId="67427921" w14:textId="77777777" w:rsidR="00094983" w:rsidRPr="00EA516A" w:rsidRDefault="00094983" w:rsidP="0080746F">
            <w:pPr>
              <w:pStyle w:val="GuidePT90"/>
              <w:rPr>
                <w:rFonts w:cs="Tahoma"/>
                <w:b/>
                <w:bCs/>
                <w:sz w:val="2"/>
                <w:szCs w:val="2"/>
              </w:rPr>
            </w:pPr>
          </w:p>
        </w:tc>
      </w:tr>
      <w:tr w:rsidR="00094983" w:rsidRPr="007F4172" w14:paraId="0C8A6943" w14:textId="77777777" w:rsidTr="00843C89">
        <w:trPr>
          <w:trHeight w:val="20"/>
        </w:trPr>
        <w:tc>
          <w:tcPr>
            <w:tcW w:w="625" w:type="pct"/>
            <w:vMerge w:val="restart"/>
            <w:shd w:val="clear" w:color="auto" w:fill="auto"/>
            <w:vAlign w:val="center"/>
          </w:tcPr>
          <w:p w14:paraId="0384A898" w14:textId="77777777" w:rsidR="00094983" w:rsidRPr="00EA516A" w:rsidRDefault="00094983" w:rsidP="00144F52">
            <w:pPr>
              <w:widowControl/>
              <w:spacing w:beforeLines="60" w:before="144" w:afterLines="60" w:after="144"/>
              <w:rPr>
                <w:rFonts w:eastAsia="Times New Roman" w:cs="Times New Roman"/>
                <w:b/>
                <w:sz w:val="18"/>
                <w:szCs w:val="18"/>
                <w:shd w:val="clear" w:color="auto" w:fill="FFFFFF"/>
                <w:lang w:val="pl-PL" w:eastAsia="en-GB"/>
              </w:rPr>
            </w:pPr>
            <w:r w:rsidRPr="00EA516A">
              <w:rPr>
                <w:rFonts w:eastAsia="Times New Roman" w:cs="Times New Roman"/>
                <w:b/>
                <w:sz w:val="18"/>
                <w:szCs w:val="18"/>
                <w:shd w:val="clear" w:color="auto" w:fill="FFFFFF"/>
                <w:lang w:val="pl-PL" w:eastAsia="en-GB"/>
              </w:rPr>
              <w:t>Transnacionalni sastanci u okviru projekta</w:t>
            </w:r>
          </w:p>
        </w:tc>
        <w:tc>
          <w:tcPr>
            <w:tcW w:w="1484" w:type="pct"/>
            <w:vMerge w:val="restart"/>
            <w:shd w:val="clear" w:color="auto" w:fill="auto"/>
            <w:vAlign w:val="center"/>
          </w:tcPr>
          <w:p w14:paraId="13448D7D" w14:textId="77777777" w:rsidR="00094983" w:rsidRPr="00EA516A" w:rsidRDefault="00094983" w:rsidP="00661C71">
            <w:pPr>
              <w:pStyle w:val="GuidePT90"/>
              <w:rPr>
                <w:rFonts w:cs="Tahoma"/>
                <w:lang w:val="pl-PL"/>
              </w:rPr>
            </w:pPr>
            <w:r w:rsidRPr="00EA516A">
              <w:rPr>
                <w:rFonts w:cs="Tahoma"/>
                <w:lang w:val="pl-PL"/>
              </w:rPr>
              <w:t>Sudjelovanje u sastancima između projektnih partnera koje organizira jedna od organizacija sudionica za potrebe provedbe i koordinacije. Doprinos troškovima putovanja I života.</w:t>
            </w:r>
          </w:p>
        </w:tc>
        <w:tc>
          <w:tcPr>
            <w:tcW w:w="626" w:type="pct"/>
            <w:vMerge w:val="restart"/>
            <w:shd w:val="clear" w:color="auto" w:fill="auto"/>
            <w:vAlign w:val="center"/>
          </w:tcPr>
          <w:p w14:paraId="47F4A5B6" w14:textId="77777777" w:rsidR="00094983" w:rsidRPr="00EA516A" w:rsidRDefault="00094983" w:rsidP="00661C71">
            <w:pPr>
              <w:pStyle w:val="GuidePT90"/>
              <w:rPr>
                <w:rFonts w:cs="Tahoma"/>
              </w:rPr>
            </w:pPr>
            <w:r w:rsidRPr="00EA516A">
              <w:rPr>
                <w:rFonts w:cs="Tahoma"/>
              </w:rPr>
              <w:t>Doprinos</w:t>
            </w:r>
          </w:p>
          <w:p w14:paraId="0F8624E4" w14:textId="77777777" w:rsidR="00094983" w:rsidRPr="00EA516A" w:rsidRDefault="00094983" w:rsidP="00661C71">
            <w:pPr>
              <w:pStyle w:val="GuidePT90"/>
              <w:rPr>
                <w:rFonts w:cs="Tahoma"/>
              </w:rPr>
            </w:pPr>
            <w:r w:rsidRPr="00EA516A">
              <w:rPr>
                <w:rFonts w:cs="Tahoma"/>
              </w:rPr>
              <w:t>jediničnim</w:t>
            </w:r>
          </w:p>
          <w:p w14:paraId="2841F647" w14:textId="77777777" w:rsidR="00094983" w:rsidRPr="00EA516A" w:rsidRDefault="00094983" w:rsidP="00661C71">
            <w:pPr>
              <w:pStyle w:val="GuidePT90"/>
              <w:rPr>
                <w:rFonts w:cs="Tahoma"/>
              </w:rPr>
            </w:pPr>
            <w:r w:rsidRPr="00EA516A">
              <w:rPr>
                <w:rFonts w:cs="Tahoma"/>
              </w:rPr>
              <w:t>troškovima</w:t>
            </w:r>
          </w:p>
        </w:tc>
        <w:tc>
          <w:tcPr>
            <w:tcW w:w="1167" w:type="pct"/>
            <w:gridSpan w:val="2"/>
            <w:shd w:val="clear" w:color="auto" w:fill="auto"/>
            <w:vAlign w:val="center"/>
          </w:tcPr>
          <w:p w14:paraId="0591C528" w14:textId="77777777" w:rsidR="00094983" w:rsidRPr="00EA516A" w:rsidRDefault="00094983" w:rsidP="000F6FAD">
            <w:pPr>
              <w:pStyle w:val="GuidePT90"/>
              <w:rPr>
                <w:rFonts w:cs="Tahoma"/>
                <w:lang w:val="pl-PL"/>
              </w:rPr>
            </w:pPr>
            <w:r w:rsidRPr="00EA516A">
              <w:rPr>
                <w:rFonts w:cs="Tahoma"/>
                <w:lang w:val="pl-PL"/>
              </w:rPr>
              <w:t xml:space="preserve">Za udaljenosti između 100 i 1 999 km: </w:t>
            </w:r>
            <w:r w:rsidRPr="00EA516A">
              <w:rPr>
                <w:rFonts w:cs="Tahoma"/>
                <w:b/>
                <w:lang w:val="pl-PL"/>
              </w:rPr>
              <w:t>575 EUR</w:t>
            </w:r>
            <w:r w:rsidRPr="00EA516A">
              <w:rPr>
                <w:rFonts w:cs="Tahoma"/>
                <w:lang w:val="pl-PL"/>
              </w:rPr>
              <w:t xml:space="preserve"> po sudioniku po sastanku</w:t>
            </w:r>
            <w:r w:rsidRPr="00EA516A">
              <w:rPr>
                <w:rFonts w:cs="Tahoma"/>
                <w:lang w:val="pl-PL"/>
              </w:rPr>
              <w:tab/>
            </w:r>
            <w:r w:rsidRPr="00EA516A">
              <w:rPr>
                <w:rFonts w:cs="Tahoma"/>
                <w:lang w:val="pl-PL"/>
              </w:rPr>
              <w:tab/>
            </w:r>
          </w:p>
        </w:tc>
        <w:tc>
          <w:tcPr>
            <w:tcW w:w="1098" w:type="pct"/>
            <w:vMerge w:val="restart"/>
            <w:shd w:val="clear" w:color="auto" w:fill="auto"/>
            <w:vAlign w:val="center"/>
          </w:tcPr>
          <w:p w14:paraId="44454E52" w14:textId="77777777" w:rsidR="00094983" w:rsidRPr="00EA516A" w:rsidRDefault="00094983" w:rsidP="00F62BBA">
            <w:pPr>
              <w:pStyle w:val="GuidePT90"/>
              <w:rPr>
                <w:rFonts w:cs="Tahoma"/>
                <w:lang w:val="pl-PL"/>
              </w:rPr>
            </w:pPr>
            <w:r w:rsidRPr="00EA516A">
              <w:rPr>
                <w:rFonts w:cs="Tahoma"/>
                <w:lang w:val="pl-PL"/>
              </w:rPr>
              <w:t>Uvjet: podnositelji moraju opravdati</w:t>
            </w:r>
          </w:p>
          <w:p w14:paraId="31DA81DF" w14:textId="77777777" w:rsidR="00094983" w:rsidRPr="00EA516A" w:rsidRDefault="00094983" w:rsidP="00F62BBA">
            <w:pPr>
              <w:pStyle w:val="GuidePT90"/>
              <w:rPr>
                <w:rFonts w:cs="Tahoma"/>
                <w:lang w:val="pl-PL"/>
              </w:rPr>
            </w:pPr>
            <w:r w:rsidRPr="00EA516A">
              <w:rPr>
                <w:rFonts w:cs="Tahoma"/>
                <w:lang w:val="pl-PL"/>
              </w:rPr>
              <w:t>potrebu za sastancima u smislu broja sastanaka i uključenih sudionika.</w:t>
            </w:r>
          </w:p>
          <w:p w14:paraId="26B518F0" w14:textId="77777777" w:rsidR="00094983" w:rsidRPr="00EA516A" w:rsidRDefault="00094983" w:rsidP="00F62BBA">
            <w:pPr>
              <w:pStyle w:val="GuidePT90"/>
              <w:rPr>
                <w:rFonts w:cs="Tahoma"/>
                <w:lang w:val="pl-PL"/>
              </w:rPr>
            </w:pPr>
            <w:r w:rsidRPr="00EA516A">
              <w:rPr>
                <w:rFonts w:cs="Tahoma"/>
                <w:lang w:val="pl-PL"/>
              </w:rPr>
              <w:t>Udaljenosti se moraju izračunavati pomoću kalkulatora za izračun udaljenosti koji podupire Europska komisija.</w:t>
            </w:r>
          </w:p>
        </w:tc>
      </w:tr>
      <w:tr w:rsidR="00094983" w:rsidRPr="007F4172" w14:paraId="5EF4D896" w14:textId="77777777" w:rsidTr="00843C89">
        <w:trPr>
          <w:trHeight w:val="20"/>
        </w:trPr>
        <w:tc>
          <w:tcPr>
            <w:tcW w:w="625" w:type="pct"/>
            <w:vMerge/>
            <w:shd w:val="clear" w:color="auto" w:fill="auto"/>
            <w:vAlign w:val="center"/>
          </w:tcPr>
          <w:p w14:paraId="34F4DA0D" w14:textId="77777777" w:rsidR="00094983" w:rsidRPr="00EA516A" w:rsidRDefault="00094983" w:rsidP="00144F52">
            <w:pPr>
              <w:widowControl/>
              <w:spacing w:beforeLines="60" w:before="144" w:afterLines="60" w:after="144"/>
              <w:rPr>
                <w:rFonts w:eastAsia="Times New Roman" w:cs="Times New Roman"/>
                <w:b/>
                <w:bCs/>
                <w:sz w:val="2"/>
                <w:szCs w:val="2"/>
                <w:shd w:val="clear" w:color="auto" w:fill="FFFFFF"/>
                <w:lang w:val="pl-PL" w:eastAsia="en-GB"/>
              </w:rPr>
            </w:pPr>
          </w:p>
        </w:tc>
        <w:tc>
          <w:tcPr>
            <w:tcW w:w="1484" w:type="pct"/>
            <w:vMerge/>
            <w:shd w:val="clear" w:color="auto" w:fill="auto"/>
            <w:vAlign w:val="center"/>
          </w:tcPr>
          <w:p w14:paraId="305DECBB" w14:textId="77777777" w:rsidR="00094983" w:rsidRPr="00EA516A" w:rsidRDefault="00094983" w:rsidP="00144F52">
            <w:pPr>
              <w:widowControl/>
              <w:spacing w:beforeLines="60" w:before="144" w:afterLines="60" w:after="144"/>
              <w:rPr>
                <w:rFonts w:eastAsia="Times New Roman" w:cs="Times New Roman"/>
                <w:b/>
                <w:bCs/>
                <w:sz w:val="2"/>
                <w:szCs w:val="2"/>
                <w:shd w:val="clear" w:color="auto" w:fill="FFFFFF"/>
                <w:lang w:val="pl-PL" w:eastAsia="en-GB"/>
              </w:rPr>
            </w:pPr>
          </w:p>
        </w:tc>
        <w:tc>
          <w:tcPr>
            <w:tcW w:w="626" w:type="pct"/>
            <w:vMerge/>
            <w:shd w:val="clear" w:color="auto" w:fill="auto"/>
            <w:vAlign w:val="center"/>
          </w:tcPr>
          <w:p w14:paraId="1E4F8AC4" w14:textId="77777777" w:rsidR="00094983" w:rsidRPr="00EA516A" w:rsidRDefault="00094983" w:rsidP="00144F52">
            <w:pPr>
              <w:widowControl/>
              <w:spacing w:beforeLines="60" w:before="144" w:afterLines="60" w:after="144"/>
              <w:rPr>
                <w:rFonts w:eastAsia="Times New Roman" w:cs="Times New Roman"/>
                <w:b/>
                <w:bCs/>
                <w:sz w:val="2"/>
                <w:szCs w:val="2"/>
                <w:shd w:val="clear" w:color="auto" w:fill="FFFFFF"/>
                <w:lang w:val="pl-PL" w:eastAsia="en-GB"/>
              </w:rPr>
            </w:pPr>
          </w:p>
        </w:tc>
        <w:tc>
          <w:tcPr>
            <w:tcW w:w="1167" w:type="pct"/>
            <w:gridSpan w:val="2"/>
            <w:shd w:val="clear" w:color="auto" w:fill="auto"/>
            <w:vAlign w:val="center"/>
          </w:tcPr>
          <w:p w14:paraId="6C8B49F5" w14:textId="77777777" w:rsidR="00094983" w:rsidRPr="00EA516A" w:rsidRDefault="00094983" w:rsidP="000F6FAD">
            <w:pPr>
              <w:pStyle w:val="GuidePT90"/>
              <w:rPr>
                <w:rFonts w:cs="Tahoma"/>
                <w:lang w:val="pl-PL"/>
              </w:rPr>
            </w:pPr>
            <w:r w:rsidRPr="00EA516A">
              <w:rPr>
                <w:rFonts w:cs="Tahoma"/>
                <w:lang w:val="pl-PL"/>
              </w:rPr>
              <w:t xml:space="preserve">Za udaljenosti od 2 000 km ili više: </w:t>
            </w:r>
            <w:r w:rsidRPr="00EA516A">
              <w:rPr>
                <w:rFonts w:cs="Tahoma"/>
                <w:b/>
                <w:lang w:val="pl-PL"/>
              </w:rPr>
              <w:t>760 EUR</w:t>
            </w:r>
            <w:r w:rsidRPr="00EA516A">
              <w:rPr>
                <w:rFonts w:cs="Tahoma"/>
                <w:lang w:val="pl-PL"/>
              </w:rPr>
              <w:t xml:space="preserve"> po sudioniku po sastanku</w:t>
            </w:r>
          </w:p>
        </w:tc>
        <w:tc>
          <w:tcPr>
            <w:tcW w:w="1098" w:type="pct"/>
            <w:vMerge/>
            <w:shd w:val="clear" w:color="auto" w:fill="auto"/>
            <w:vAlign w:val="center"/>
          </w:tcPr>
          <w:p w14:paraId="36A12428" w14:textId="77777777" w:rsidR="00094983" w:rsidRPr="00EA516A" w:rsidRDefault="00094983" w:rsidP="00144F52">
            <w:pPr>
              <w:widowControl/>
              <w:spacing w:beforeLines="60" w:before="144" w:afterLines="60" w:after="144"/>
              <w:rPr>
                <w:rFonts w:eastAsia="Times New Roman" w:cs="Times New Roman"/>
                <w:b/>
                <w:bCs/>
                <w:sz w:val="2"/>
                <w:szCs w:val="2"/>
                <w:shd w:val="clear" w:color="auto" w:fill="FFFFFF"/>
                <w:lang w:val="pl-PL" w:eastAsia="en-GB"/>
              </w:rPr>
            </w:pPr>
          </w:p>
        </w:tc>
      </w:tr>
      <w:tr w:rsidR="00094983" w:rsidRPr="007F4172" w14:paraId="121959EA" w14:textId="77777777" w:rsidTr="00843C89">
        <w:trPr>
          <w:trHeight w:val="20"/>
        </w:trPr>
        <w:tc>
          <w:tcPr>
            <w:tcW w:w="625" w:type="pct"/>
            <w:shd w:val="clear" w:color="auto" w:fill="auto"/>
            <w:vAlign w:val="center"/>
          </w:tcPr>
          <w:p w14:paraId="7225EC53" w14:textId="77777777" w:rsidR="00094983" w:rsidRPr="00EA516A" w:rsidRDefault="00094983" w:rsidP="00144F52">
            <w:pPr>
              <w:spacing w:beforeLines="60" w:before="144" w:afterLines="60" w:after="144"/>
              <w:rPr>
                <w:rFonts w:eastAsia="Times New Roman" w:cs="Times New Roman"/>
                <w:b/>
                <w:sz w:val="18"/>
                <w:szCs w:val="18"/>
                <w:shd w:val="clear" w:color="auto" w:fill="FFFFFF"/>
                <w:lang w:val="en-GB" w:eastAsia="en-GB"/>
              </w:rPr>
            </w:pPr>
            <w:r w:rsidRPr="00EA516A">
              <w:rPr>
                <w:rFonts w:eastAsia="Times New Roman" w:cs="Times New Roman"/>
                <w:b/>
                <w:sz w:val="18"/>
                <w:szCs w:val="18"/>
                <w:shd w:val="clear" w:color="auto" w:fill="FFFFFF"/>
                <w:lang w:val="en-GB" w:eastAsia="en-GB"/>
              </w:rPr>
              <w:t>Izvanredni troškovi</w:t>
            </w:r>
          </w:p>
        </w:tc>
        <w:tc>
          <w:tcPr>
            <w:tcW w:w="1484" w:type="pct"/>
            <w:shd w:val="clear" w:color="auto" w:fill="auto"/>
            <w:vAlign w:val="center"/>
          </w:tcPr>
          <w:p w14:paraId="33E81354" w14:textId="77777777" w:rsidR="00094983" w:rsidRPr="00144F52" w:rsidRDefault="00094983" w:rsidP="00144F52">
            <w:pPr>
              <w:widowControl/>
              <w:spacing w:beforeLines="60" w:before="144" w:afterLines="60" w:after="144"/>
              <w:rPr>
                <w:rFonts w:eastAsia="Times New Roman" w:cs="Times New Roman"/>
                <w:sz w:val="18"/>
                <w:szCs w:val="18"/>
                <w:shd w:val="clear" w:color="auto" w:fill="FFFFFF"/>
                <w:lang w:val="en-GB" w:eastAsia="en-GB"/>
              </w:rPr>
            </w:pPr>
            <w:r w:rsidRPr="00144F52">
              <w:rPr>
                <w:rFonts w:eastAsia="Times New Roman" w:cs="Times New Roman"/>
                <w:sz w:val="18"/>
                <w:szCs w:val="18"/>
                <w:shd w:val="clear" w:color="auto" w:fill="FFFFFF"/>
                <w:lang w:val="en-GB" w:eastAsia="en-GB"/>
              </w:rPr>
              <w:t>Doprinos stvarnim troškovima koji se odnose na podugovaranje ili kupnju proizvoda i usluga.</w:t>
            </w:r>
          </w:p>
          <w:p w14:paraId="693A5BFF" w14:textId="77777777" w:rsidR="00094983" w:rsidRPr="00144F52" w:rsidRDefault="00094983" w:rsidP="00144F52">
            <w:pPr>
              <w:widowControl/>
              <w:spacing w:beforeLines="60" w:before="144" w:afterLines="60" w:after="144"/>
              <w:rPr>
                <w:rFonts w:eastAsia="Times New Roman" w:cs="Times New Roman"/>
                <w:sz w:val="18"/>
                <w:szCs w:val="18"/>
                <w:shd w:val="clear" w:color="auto" w:fill="FFFFFF"/>
                <w:lang w:val="en-GB" w:eastAsia="en-GB"/>
              </w:rPr>
            </w:pPr>
          </w:p>
        </w:tc>
        <w:tc>
          <w:tcPr>
            <w:tcW w:w="626" w:type="pct"/>
            <w:shd w:val="clear" w:color="auto" w:fill="auto"/>
            <w:vAlign w:val="center"/>
          </w:tcPr>
          <w:p w14:paraId="7EE847B5" w14:textId="77777777" w:rsidR="00094983" w:rsidRPr="00EA516A" w:rsidRDefault="00094983" w:rsidP="0018519F">
            <w:pPr>
              <w:widowControl/>
              <w:rPr>
                <w:rFonts w:eastAsia="Times New Roman" w:cs="Times New Roman"/>
                <w:sz w:val="18"/>
                <w:szCs w:val="18"/>
                <w:shd w:val="clear" w:color="auto" w:fill="FFFFFF"/>
                <w:lang w:val="en-GB" w:eastAsia="en-GB"/>
              </w:rPr>
            </w:pPr>
            <w:r w:rsidRPr="00EA516A">
              <w:rPr>
                <w:rFonts w:eastAsia="Times New Roman" w:cs="Times New Roman"/>
                <w:sz w:val="18"/>
                <w:szCs w:val="18"/>
                <w:shd w:val="clear" w:color="auto" w:fill="FFFFFF"/>
                <w:lang w:val="en-GB" w:eastAsia="en-GB"/>
              </w:rPr>
              <w:t>Stvarni</w:t>
            </w:r>
          </w:p>
          <w:p w14:paraId="3013F78C" w14:textId="77777777" w:rsidR="00094983" w:rsidRPr="00EA516A" w:rsidRDefault="00094983" w:rsidP="0018519F">
            <w:pPr>
              <w:widowControl/>
              <w:rPr>
                <w:rFonts w:eastAsia="Times New Roman" w:cs="Times New Roman"/>
                <w:sz w:val="18"/>
                <w:szCs w:val="18"/>
                <w:shd w:val="clear" w:color="auto" w:fill="FFFFFF"/>
                <w:lang w:val="en-GB" w:eastAsia="en-GB"/>
              </w:rPr>
            </w:pPr>
            <w:r w:rsidRPr="00EA516A">
              <w:rPr>
                <w:rFonts w:eastAsia="Times New Roman" w:cs="Times New Roman"/>
                <w:sz w:val="18"/>
                <w:szCs w:val="18"/>
                <w:shd w:val="clear" w:color="auto" w:fill="FFFFFF"/>
                <w:lang w:val="en-GB" w:eastAsia="en-GB"/>
              </w:rPr>
              <w:t>troškovi</w:t>
            </w:r>
          </w:p>
        </w:tc>
        <w:tc>
          <w:tcPr>
            <w:tcW w:w="1167" w:type="pct"/>
            <w:gridSpan w:val="2"/>
            <w:shd w:val="clear" w:color="auto" w:fill="auto"/>
            <w:vAlign w:val="center"/>
          </w:tcPr>
          <w:p w14:paraId="090C7507" w14:textId="77777777" w:rsidR="00094983" w:rsidRPr="00EA516A" w:rsidRDefault="00094983" w:rsidP="00144F52">
            <w:pPr>
              <w:widowControl/>
              <w:spacing w:beforeLines="60" w:before="144" w:afterLines="60" w:after="144"/>
              <w:rPr>
                <w:rFonts w:eastAsia="Times New Roman" w:cs="Times New Roman"/>
                <w:sz w:val="18"/>
                <w:szCs w:val="18"/>
                <w:shd w:val="clear" w:color="auto" w:fill="FFFFFF"/>
                <w:lang w:val="en-GB" w:eastAsia="en-GB"/>
              </w:rPr>
            </w:pPr>
            <w:r w:rsidRPr="00EA516A">
              <w:rPr>
                <w:rFonts w:eastAsia="Times New Roman" w:cs="Times New Roman"/>
                <w:sz w:val="18"/>
                <w:szCs w:val="18"/>
                <w:shd w:val="clear" w:color="auto" w:fill="FFFFFF"/>
                <w:lang w:val="en-GB" w:eastAsia="en-GB"/>
              </w:rPr>
              <w:t>80 % prihvatljivih troškova</w:t>
            </w:r>
          </w:p>
          <w:p w14:paraId="3DF245BD" w14:textId="77777777" w:rsidR="00094983" w:rsidRPr="00EA516A" w:rsidRDefault="00094983" w:rsidP="00144F52">
            <w:pPr>
              <w:widowControl/>
              <w:spacing w:beforeLines="60" w:before="144" w:afterLines="60" w:after="144"/>
              <w:rPr>
                <w:rFonts w:eastAsia="Times New Roman" w:cs="Times New Roman"/>
                <w:sz w:val="18"/>
                <w:szCs w:val="18"/>
                <w:shd w:val="clear" w:color="auto" w:fill="FFFFFF"/>
                <w:lang w:val="en-GB" w:eastAsia="en-GB"/>
              </w:rPr>
            </w:pPr>
            <w:r w:rsidRPr="00EA516A">
              <w:rPr>
                <w:rFonts w:eastAsia="Times New Roman" w:cs="Times New Roman"/>
                <w:sz w:val="18"/>
                <w:szCs w:val="18"/>
                <w:shd w:val="clear" w:color="auto" w:fill="FFFFFF"/>
                <w:lang w:val="en-GB" w:eastAsia="en-GB"/>
              </w:rPr>
              <w:t xml:space="preserve">Najviše </w:t>
            </w:r>
            <w:r w:rsidRPr="00EA516A">
              <w:rPr>
                <w:rFonts w:eastAsia="Times New Roman" w:cs="Times New Roman"/>
                <w:b/>
                <w:sz w:val="18"/>
                <w:szCs w:val="18"/>
                <w:shd w:val="clear" w:color="auto" w:fill="FFFFFF"/>
                <w:lang w:val="en-GB" w:eastAsia="en-GB"/>
              </w:rPr>
              <w:t>10 000 EUR</w:t>
            </w:r>
            <w:r w:rsidRPr="00EA516A">
              <w:rPr>
                <w:rFonts w:eastAsia="Times New Roman" w:cs="Times New Roman"/>
                <w:sz w:val="18"/>
                <w:szCs w:val="18"/>
                <w:shd w:val="clear" w:color="auto" w:fill="FFFFFF"/>
                <w:lang w:val="en-GB" w:eastAsia="en-GB"/>
              </w:rPr>
              <w:t xml:space="preserve"> po projektu (izuzimajući troškove pružanja financijskog jamstva)</w:t>
            </w:r>
          </w:p>
        </w:tc>
        <w:tc>
          <w:tcPr>
            <w:tcW w:w="1098" w:type="pct"/>
            <w:shd w:val="clear" w:color="auto" w:fill="auto"/>
            <w:vAlign w:val="center"/>
          </w:tcPr>
          <w:p w14:paraId="126A4658" w14:textId="77777777" w:rsidR="00094983" w:rsidRPr="00EA516A" w:rsidRDefault="00094983" w:rsidP="00144F52">
            <w:pPr>
              <w:widowControl/>
              <w:spacing w:beforeLines="60" w:before="144" w:afterLines="60" w:after="144"/>
              <w:rPr>
                <w:rFonts w:eastAsia="Times New Roman" w:cs="Times New Roman"/>
                <w:sz w:val="18"/>
                <w:szCs w:val="18"/>
                <w:shd w:val="clear" w:color="auto" w:fill="FFFFFF"/>
                <w:lang w:val="en-GB" w:eastAsia="en-GB"/>
              </w:rPr>
            </w:pPr>
            <w:r w:rsidRPr="00EA516A">
              <w:rPr>
                <w:rFonts w:eastAsia="Times New Roman" w:cs="Times New Roman"/>
                <w:sz w:val="18"/>
                <w:szCs w:val="18"/>
                <w:shd w:val="clear" w:color="auto" w:fill="FFFFFF"/>
                <w:lang w:val="en-GB" w:eastAsia="en-GB"/>
              </w:rPr>
              <w:t xml:space="preserve">Uvjet: podugovaranje mora biti vezano uz usluge koje organizacije sudionice ne mogu izravno pružati iz opravdanih razloga. Oprema se ne može odnositi na uobičajenu uredsku opremu ili opremu koju obično koriste organizacije sudionice </w:t>
            </w:r>
          </w:p>
        </w:tc>
      </w:tr>
    </w:tbl>
    <w:p w14:paraId="719B2578" w14:textId="77777777" w:rsidR="00094983" w:rsidRPr="00EA516A" w:rsidRDefault="00094983">
      <w:pPr>
        <w:widowControl/>
        <w:suppressAutoHyphens w:val="0"/>
        <w:autoSpaceDN/>
        <w:spacing w:after="160" w:line="259" w:lineRule="auto"/>
        <w:textAlignment w:val="auto"/>
        <w:rPr>
          <w:rFonts w:eastAsia="Times New Roman"/>
          <w:b/>
          <w:smallCaps/>
          <w:sz w:val="28"/>
          <w:szCs w:val="20"/>
          <w:lang w:val="en-GB"/>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67F96706" w14:textId="77777777" w:rsidR="00094983" w:rsidRPr="00EA516A" w:rsidRDefault="00094983" w:rsidP="000E5F4D">
      <w:pPr>
        <w:pStyle w:val="Guide-Heading3"/>
      </w:pPr>
      <w:bookmarkStart w:id="151" w:name="_Toc524354335"/>
      <w:bookmarkStart w:id="152" w:name="_Toc527711581"/>
      <w:r w:rsidRPr="00EA516A">
        <w:t>Neprofitna europska sportska događanja</w:t>
      </w:r>
      <w:bookmarkEnd w:id="151"/>
      <w:bookmarkEnd w:id="152"/>
    </w:p>
    <w:p w14:paraId="65F249E3" w14:textId="77777777" w:rsidR="00094983" w:rsidRPr="00EA516A" w:rsidRDefault="00094983" w:rsidP="00CF2BFE">
      <w:pPr>
        <w:pStyle w:val="GUIDE-NORMAL"/>
        <w:rPr>
          <w:b/>
        </w:rPr>
      </w:pPr>
      <w:r w:rsidRPr="00EA516A">
        <w:rPr>
          <w:b/>
        </w:rPr>
        <w:t>Koji su ciljevi neprofitnog europskog sportskog događanja?</w:t>
      </w:r>
    </w:p>
    <w:p w14:paraId="1B097B35" w14:textId="77777777" w:rsidR="00094983" w:rsidRPr="00EA516A" w:rsidRDefault="00094983" w:rsidP="00B31823">
      <w:pPr>
        <w:pStyle w:val="GUIDE-NORMAL"/>
        <w:rPr>
          <w:lang w:val="pl-PL"/>
        </w:rPr>
      </w:pPr>
      <w:r w:rsidRPr="00EA516A">
        <w:rPr>
          <w:lang w:val="pl-PL"/>
        </w:rPr>
        <w:t xml:space="preserve">Ova aktivnost ima za cilj podržati: </w:t>
      </w:r>
    </w:p>
    <w:p w14:paraId="55C86FC0" w14:textId="77777777" w:rsidR="00094983" w:rsidRPr="00EA516A" w:rsidRDefault="00094983" w:rsidP="009E2DFC">
      <w:pPr>
        <w:pStyle w:val="Guide-NormalBulletpoints"/>
      </w:pPr>
      <w:r w:rsidRPr="00EA516A">
        <w:t>Volonterstvo u sportu;</w:t>
      </w:r>
    </w:p>
    <w:p w14:paraId="05740E3E" w14:textId="77777777" w:rsidR="00094983" w:rsidRPr="00EA516A" w:rsidRDefault="00094983" w:rsidP="00E6130E">
      <w:pPr>
        <w:pStyle w:val="Guide-NormalBulletpoints"/>
      </w:pPr>
      <w:r w:rsidRPr="00EA516A">
        <w:t xml:space="preserve">Socijalnu uključenost kroz sport; </w:t>
      </w:r>
    </w:p>
    <w:p w14:paraId="50530CCE" w14:textId="77777777" w:rsidR="00094983" w:rsidRPr="00EA516A" w:rsidRDefault="00094983" w:rsidP="00E6130E">
      <w:pPr>
        <w:pStyle w:val="Guide-NormalBulletpoints"/>
      </w:pPr>
      <w:r w:rsidRPr="00EA516A">
        <w:t>Ravnopravnost spolova u sportu;</w:t>
      </w:r>
    </w:p>
    <w:p w14:paraId="1D1F2217" w14:textId="77777777" w:rsidR="00094983" w:rsidRPr="00EA516A" w:rsidRDefault="00094983" w:rsidP="00E6130E">
      <w:pPr>
        <w:pStyle w:val="Guide-NormalBulletpoints"/>
      </w:pPr>
      <w:r w:rsidRPr="00EA516A">
        <w:t xml:space="preserve">Tjelesnu aktivnost koja ima povoljan utjecaj na zdravlje; </w:t>
      </w:r>
    </w:p>
    <w:p w14:paraId="4E6B8B5F" w14:textId="77777777" w:rsidR="00094983" w:rsidRPr="00EA516A" w:rsidRDefault="00094983" w:rsidP="00E6130E">
      <w:pPr>
        <w:pStyle w:val="Guide-NormalBulletpoints"/>
      </w:pPr>
      <w:r w:rsidRPr="00EA516A">
        <w:t>Provedbu Europskog tjedna sporta.</w:t>
      </w:r>
    </w:p>
    <w:p w14:paraId="0ECE8C23" w14:textId="77777777" w:rsidR="00094983" w:rsidRPr="00EA516A" w:rsidRDefault="00094983" w:rsidP="007C463C">
      <w:pPr>
        <w:pStyle w:val="GUIDE-NORMAL"/>
      </w:pPr>
      <w:r w:rsidRPr="00EA516A">
        <w:t>Komisija će, putem svoje Izvršne agencije, organizirati jedan krug odabira tijekom godine.</w:t>
      </w:r>
    </w:p>
    <w:p w14:paraId="24E2DF47" w14:textId="77777777" w:rsidR="00094983" w:rsidRPr="00EA516A" w:rsidRDefault="00094983" w:rsidP="007C463C">
      <w:pPr>
        <w:pStyle w:val="GUIDE-NORMAL"/>
        <w:rPr>
          <w:spacing w:val="-4"/>
        </w:rPr>
      </w:pPr>
      <w:r w:rsidRPr="00EA516A">
        <w:rPr>
          <w:spacing w:val="-4"/>
        </w:rPr>
        <w:t>Okvirna raspodjela za različite kategorije u sklopu neprofitnih europskih sportskih događanja bit će kako slijedi:</w:t>
      </w:r>
    </w:p>
    <w:p w14:paraId="2E9C61FD" w14:textId="77777777" w:rsidR="00094983" w:rsidRPr="00B65313" w:rsidRDefault="00094983" w:rsidP="00735094">
      <w:pPr>
        <w:pStyle w:val="Guide-NormalBulletpoints"/>
      </w:pPr>
      <w:r w:rsidRPr="00B65313">
        <w:t>otprilike 30 % za događanja radi provedbe Europskog tjedna sporta;</w:t>
      </w:r>
    </w:p>
    <w:p w14:paraId="4067ED6B" w14:textId="77777777" w:rsidR="00094983" w:rsidRPr="00B65313" w:rsidRDefault="00094983" w:rsidP="00735094">
      <w:pPr>
        <w:pStyle w:val="Guide-NormalBulletpoints"/>
      </w:pPr>
      <w:r w:rsidRPr="00B65313">
        <w:t>otprilike 70 % za događanja koja nisu povezana s Europskim tjednom sporta (npr. povezana su s volonterstvom u sportu, socijalnom uključenosti kroz sport, ravnopravnošću spolova u sportu, tjelesnom aktivnošću koja povoljno utječe na zdravlje).</w:t>
      </w:r>
    </w:p>
    <w:p w14:paraId="6E0BF8C9" w14:textId="77777777" w:rsidR="00094983" w:rsidRPr="00B65313" w:rsidRDefault="00094983" w:rsidP="00735094">
      <w:pPr>
        <w:pStyle w:val="GUIDE-NORMAL"/>
      </w:pPr>
      <w:r w:rsidRPr="00B65313">
        <w:t>Za provedbu Europskog tjedna sporta trebalo bi odabrati otprilike 4 događanja. Ona bi trebala biti usredotočena na teme utvrđene za provedbu Europskog tjedna sporta (obrazovanje, radno mjesto, otvoreni prostor, sportski klubovi i fitness-centri).</w:t>
      </w:r>
    </w:p>
    <w:p w14:paraId="5C542BD5" w14:textId="77777777" w:rsidR="00094983" w:rsidRPr="00B65313" w:rsidRDefault="00094983" w:rsidP="00735094">
      <w:pPr>
        <w:pStyle w:val="GUIDE-NORMAL"/>
      </w:pPr>
      <w:r w:rsidRPr="00B65313">
        <w:t>Trebalo bi odabrati otprilike 8 događanja koja nisu povezana s Europskim tjednom sporta. U vezi s prethodno navedenim temama (tj. volonterstvom, socijalnom uključenošću, ravnopravnošću spolova, tjelesnom aktivnošću koja povoljno utječe na zdravlje), najmanje jedno događanje trebalo bi biti usredotočeno na vanjsku dimenziju sporta (npr. sportsku diplomaciju), a najmanje jedno događanje trebalo bi biti usredotočeno na ulogu koju sport na lokalnoj razini ima u podupiranju ciljeva ove mjere (volonterstvo u sportu, socijalna uključenost u sportu i kroz sport, ravnopravnost spolova u sportu, tjelesna aktivnost koja povoljno utječe na zdravlje).</w:t>
      </w:r>
    </w:p>
    <w:p w14:paraId="24226B1D" w14:textId="77777777" w:rsidR="00094983" w:rsidRPr="00B65313" w:rsidRDefault="00094983" w:rsidP="00735094">
      <w:pPr>
        <w:pStyle w:val="GUIDE-NORMAL"/>
        <w:rPr>
          <w:b/>
          <w:sz w:val="26"/>
          <w:lang w:val="pt-PT"/>
        </w:rPr>
      </w:pPr>
      <w:r w:rsidRPr="00106A4E">
        <w:rPr>
          <w:lang w:val="it-IT"/>
        </w:rPr>
        <w:t xml:space="preserve">U svim bi se događanjima trebala promicati ravnopravnost spolova. </w:t>
      </w:r>
      <w:r w:rsidRPr="00B65313">
        <w:rPr>
          <w:lang w:val="pt-PT"/>
        </w:rPr>
        <w:t>Trebala bi se poticati suradnja s partnerskim zemljama.</w:t>
      </w:r>
    </w:p>
    <w:p w14:paraId="5773FE1E" w14:textId="77777777" w:rsidR="00094983" w:rsidRPr="00B65313" w:rsidRDefault="00094983" w:rsidP="008B6B65">
      <w:pPr>
        <w:pStyle w:val="Guide-Heading4"/>
        <w:rPr>
          <w:lang w:val="pt-PT"/>
        </w:rPr>
      </w:pPr>
      <w:r w:rsidRPr="00B65313">
        <w:rPr>
          <w:lang w:val="pt-PT"/>
        </w:rPr>
        <w:t>Što je to neprofitno europsko sportsko događanje?</w:t>
      </w:r>
    </w:p>
    <w:p w14:paraId="17E8A2C9" w14:textId="77777777" w:rsidR="00094983" w:rsidRPr="00B65313" w:rsidRDefault="00094983" w:rsidP="008B6B65">
      <w:pPr>
        <w:pStyle w:val="GUIDE-NORMAL"/>
        <w:rPr>
          <w:lang w:val="pt-PT"/>
        </w:rPr>
      </w:pPr>
      <w:r w:rsidRPr="00B65313">
        <w:rPr>
          <w:lang w:val="pt-PT"/>
        </w:rPr>
        <w:t>Ovom se Aktivnošću pruža financijska potpora za sljedeće:</w:t>
      </w:r>
    </w:p>
    <w:p w14:paraId="52B9C359" w14:textId="77777777" w:rsidR="00094983" w:rsidRPr="00B65313" w:rsidRDefault="00094983" w:rsidP="005D32C2">
      <w:pPr>
        <w:pStyle w:val="Guide-NormalBulletpoints"/>
        <w:rPr>
          <w:lang w:val="pt-PT"/>
        </w:rPr>
      </w:pPr>
      <w:r w:rsidRPr="00B65313">
        <w:rPr>
          <w:lang w:val="pt-PT"/>
        </w:rPr>
        <w:t>organizaciju europskih sportskih događanja u jednoj programskoj državi;</w:t>
      </w:r>
    </w:p>
    <w:p w14:paraId="3B880E5D" w14:textId="77777777" w:rsidR="00094983" w:rsidRPr="00B65313" w:rsidRDefault="00094983" w:rsidP="005D32C2">
      <w:pPr>
        <w:pStyle w:val="Guide-NormalBulletpoints"/>
        <w:rPr>
          <w:lang w:val="pt-PT"/>
        </w:rPr>
      </w:pPr>
      <w:r w:rsidRPr="00B65313">
        <w:rPr>
          <w:lang w:val="pt-PT"/>
        </w:rPr>
        <w:t>nacionalna događanja koja istovremeno u nekoliko država sudionica u Programu organiziraju organizacije ili javna tijela aktivna u području sporta.</w:t>
      </w:r>
    </w:p>
    <w:p w14:paraId="6D9BE83D" w14:textId="77777777" w:rsidR="00094983" w:rsidRPr="00B65313" w:rsidRDefault="00094983" w:rsidP="008B6B65">
      <w:pPr>
        <w:pStyle w:val="GUIDE-NORMAL"/>
        <w:rPr>
          <w:lang w:val="pt-PT"/>
        </w:rPr>
      </w:pPr>
      <w:r w:rsidRPr="00B65313">
        <w:rPr>
          <w:lang w:val="pt-PT"/>
        </w:rPr>
        <w:t>Očekivani rezultati ovih događanja sljedeći su:</w:t>
      </w:r>
    </w:p>
    <w:p w14:paraId="11295FED" w14:textId="77777777" w:rsidR="00094983" w:rsidRPr="00B65313" w:rsidRDefault="00094983" w:rsidP="00A263F8">
      <w:pPr>
        <w:pStyle w:val="Guide-NormalBulletpoints"/>
        <w:rPr>
          <w:lang w:val="pt-PT"/>
        </w:rPr>
      </w:pPr>
      <w:r w:rsidRPr="00B65313">
        <w:rPr>
          <w:lang w:val="pt-PT"/>
        </w:rPr>
        <w:t xml:space="preserve">povećana svijest o događanjima u vezi s ulogom sporta u promicanju socijalne uključenosti, jednakih mogućnosti i tjelesne aktivnosti za poboljšanje zdravlja; </w:t>
      </w:r>
    </w:p>
    <w:p w14:paraId="7B51D2FF" w14:textId="77777777" w:rsidR="00094983" w:rsidRPr="00B65313" w:rsidRDefault="00094983" w:rsidP="00F3394D">
      <w:pPr>
        <w:pStyle w:val="Guide-NormalBulletpoints"/>
        <w:rPr>
          <w:lang w:val="pt-PT"/>
        </w:rPr>
      </w:pPr>
      <w:r w:rsidRPr="00B65313">
        <w:rPr>
          <w:lang w:val="pt-PT"/>
        </w:rPr>
        <w:t>povećano sudjelovanje u sportu, tjelesnoj aktivnosti i volontiranju.</w:t>
      </w:r>
    </w:p>
    <w:p w14:paraId="0D1880EB" w14:textId="77777777" w:rsidR="00094983" w:rsidRPr="00EA516A" w:rsidRDefault="00094983" w:rsidP="008B6B65">
      <w:pPr>
        <w:pStyle w:val="Guide-Heading4"/>
        <w:rPr>
          <w:lang w:val="nn-NO"/>
        </w:rPr>
      </w:pPr>
      <w:r w:rsidRPr="00EA516A">
        <w:rPr>
          <w:lang w:val="nn-NO"/>
        </w:rPr>
        <w:t>Koje se aktivnosti podupiru u okviru ove mjere?</w:t>
      </w:r>
    </w:p>
    <w:p w14:paraId="001669A7" w14:textId="77777777" w:rsidR="00094983" w:rsidRPr="00EA516A" w:rsidRDefault="00094983" w:rsidP="008B6B65">
      <w:pPr>
        <w:pStyle w:val="GUIDE-NORMAL"/>
        <w:rPr>
          <w:spacing w:val="-4"/>
          <w:lang w:val="nn-NO"/>
        </w:rPr>
      </w:pPr>
      <w:r w:rsidRPr="00EA516A">
        <w:rPr>
          <w:spacing w:val="-4"/>
          <w:lang w:val="nn-NO"/>
        </w:rPr>
        <w:t>Potpora za događanja uključuje dodjelu bespovratnih sredstava pojedinačnim organizacijama zaduženim za pripremu, organizaciju i praćenje određenog događanja. U okviru ove mjere podupirat će se sljedeće standardne aktivnosti (otvoren popis):</w:t>
      </w:r>
    </w:p>
    <w:p w14:paraId="76DFDA92" w14:textId="77777777" w:rsidR="00094983" w:rsidRPr="00EA516A" w:rsidRDefault="00094983" w:rsidP="00E66428">
      <w:pPr>
        <w:pStyle w:val="Guide-NormalBulletpoints"/>
      </w:pPr>
      <w:r w:rsidRPr="00EA516A">
        <w:t>pripreme za događanje;</w:t>
      </w:r>
    </w:p>
    <w:p w14:paraId="04D10802" w14:textId="77777777" w:rsidR="00094983" w:rsidRPr="00B65313" w:rsidRDefault="00094983" w:rsidP="00E66428">
      <w:pPr>
        <w:pStyle w:val="Guide-NormalBulletpoints"/>
      </w:pPr>
      <w:r w:rsidRPr="00B65313">
        <w:t>organizacija obrazovnih aktivnosti za sportaše, trenere, organizatore i volontere za vrijeme pripreme za događanje;</w:t>
      </w:r>
    </w:p>
    <w:p w14:paraId="622CE44E" w14:textId="77777777" w:rsidR="00094983" w:rsidRPr="00EA516A" w:rsidRDefault="00094983" w:rsidP="00E66428">
      <w:pPr>
        <w:pStyle w:val="Guide-NormalBulletpoints"/>
      </w:pPr>
      <w:r w:rsidRPr="00EA516A">
        <w:t>organizacija događanja;</w:t>
      </w:r>
    </w:p>
    <w:p w14:paraId="6F3F6B49" w14:textId="77777777" w:rsidR="00094983" w:rsidRPr="00106A4E" w:rsidRDefault="00094983" w:rsidP="00E66428">
      <w:pPr>
        <w:pStyle w:val="Guide-NormalBulletpoints"/>
      </w:pPr>
      <w:r w:rsidRPr="00106A4E">
        <w:t xml:space="preserve">organizacija sporednih aktivnosti uz sportska događanja (konferencije, seminari); </w:t>
      </w:r>
    </w:p>
    <w:p w14:paraId="6F03BF63" w14:textId="77777777" w:rsidR="00094983" w:rsidRPr="00106A4E" w:rsidRDefault="00094983" w:rsidP="00E66428">
      <w:pPr>
        <w:pStyle w:val="Guide-NormalBulletpoints"/>
      </w:pPr>
      <w:r w:rsidRPr="00106A4E">
        <w:t xml:space="preserve">provedba naknadnih aktivnosti (ocjenjivanja, izrada budućih planova); </w:t>
      </w:r>
    </w:p>
    <w:p w14:paraId="7DD21A25" w14:textId="77777777" w:rsidR="00094983" w:rsidRPr="00B65313" w:rsidRDefault="00094983" w:rsidP="00733DD7">
      <w:pPr>
        <w:pStyle w:val="Guide-NormalBulletpoints"/>
      </w:pPr>
      <w:r w:rsidRPr="00B65313">
        <w:t>komunikacijske aktivnosti povezane s temom događanja.</w:t>
      </w:r>
    </w:p>
    <w:p w14:paraId="0041EDEA" w14:textId="77777777" w:rsidR="00094983" w:rsidRPr="00B65313" w:rsidRDefault="00094983">
      <w:pPr>
        <w:widowControl/>
        <w:suppressAutoHyphens w:val="0"/>
        <w:autoSpaceDN/>
        <w:spacing w:after="160" w:line="259" w:lineRule="auto"/>
        <w:textAlignment w:val="auto"/>
        <w:rPr>
          <w:rFonts w:eastAsia="Times New Roman"/>
          <w:b/>
          <w:smallCaps/>
          <w:szCs w:val="20"/>
          <w:lang w:val="en-GB"/>
        </w:rPr>
      </w:pPr>
      <w:r w:rsidRPr="00B65313">
        <w:rPr>
          <w:lang w:val="en-GB"/>
        </w:rPr>
        <w:br w:type="page"/>
      </w:r>
    </w:p>
    <w:p w14:paraId="7C50CFD8" w14:textId="77777777" w:rsidR="00094983" w:rsidRPr="00B65313" w:rsidRDefault="00094983" w:rsidP="00733DD7">
      <w:pPr>
        <w:pStyle w:val="Guide-Heading4"/>
      </w:pPr>
      <w:r w:rsidRPr="00B65313">
        <w:t>Koje aktivnosti nisu prihvatljive u okviru ove aktivnosti?</w:t>
      </w:r>
    </w:p>
    <w:p w14:paraId="43428742" w14:textId="77777777" w:rsidR="00094983" w:rsidRPr="00B65313" w:rsidRDefault="00094983" w:rsidP="0076667A">
      <w:pPr>
        <w:pStyle w:val="Guide-NormalBulletpoints"/>
      </w:pPr>
      <w:r w:rsidRPr="00B65313">
        <w:t>Sportska natjecanja koja redovito organiziraju međunarodni, europski ili nacionalni sportski savezi/lige;</w:t>
      </w:r>
    </w:p>
    <w:p w14:paraId="6A4BC584" w14:textId="77777777" w:rsidR="00094983" w:rsidRPr="00EA516A" w:rsidRDefault="00094983" w:rsidP="0076667A">
      <w:pPr>
        <w:pStyle w:val="Guide-NormalBulletpoints"/>
      </w:pPr>
      <w:r w:rsidRPr="00EA516A">
        <w:t>Profesionalna sportska natjecanja.</w:t>
      </w:r>
    </w:p>
    <w:p w14:paraId="77E55149" w14:textId="77777777" w:rsidR="00094983" w:rsidRPr="00EA516A" w:rsidRDefault="00094983" w:rsidP="00733DD7">
      <w:pPr>
        <w:pStyle w:val="Guide-Heading4"/>
      </w:pPr>
      <w:r w:rsidRPr="00EA516A">
        <w:t>Koji se kriteriji primjenjuju na ocjenjivanje neprofitnog sportskog događanja?</w:t>
      </w:r>
    </w:p>
    <w:p w14:paraId="336C52C9" w14:textId="77777777" w:rsidR="00094983" w:rsidRPr="00EA516A" w:rsidRDefault="00094983" w:rsidP="00733DD7">
      <w:pPr>
        <w:pStyle w:val="GUIDE-NORMAL"/>
      </w:pPr>
      <w:r w:rsidRPr="00EA516A">
        <w:t>U nastavku su navedeni kriteriji koja mora ispuniti neprofitno sportsko događanje da bi bilo prihvatljivo za bespovratna sredstva iz programa Erasmus+:</w:t>
      </w:r>
    </w:p>
    <w:p w14:paraId="5DB0A6D5" w14:textId="77777777" w:rsidR="00094983" w:rsidRPr="00EA516A" w:rsidRDefault="00094983" w:rsidP="00733DD7">
      <w:pPr>
        <w:pStyle w:val="Guide-Heading5"/>
      </w:pPr>
      <w:r w:rsidRPr="00EA516A">
        <w:t>Kriteriji prihvatljivosti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11"/>
        <w:gridCol w:w="6773"/>
      </w:tblGrid>
      <w:tr w:rsidR="00094983" w:rsidRPr="007F4172" w14:paraId="08F0E9E6" w14:textId="77777777" w:rsidTr="0018519F">
        <w:trPr>
          <w:trHeight w:val="1830"/>
        </w:trPr>
        <w:tc>
          <w:tcPr>
            <w:tcW w:w="3450" w:type="dxa"/>
            <w:shd w:val="clear" w:color="auto" w:fill="auto"/>
            <w:vAlign w:val="center"/>
          </w:tcPr>
          <w:p w14:paraId="5CFD33F6"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Tko može predati zahtjev?</w:t>
            </w:r>
          </w:p>
        </w:tc>
        <w:tc>
          <w:tcPr>
            <w:tcW w:w="10137" w:type="dxa"/>
            <w:shd w:val="clear" w:color="auto" w:fill="auto"/>
          </w:tcPr>
          <w:p w14:paraId="78BF447F" w14:textId="77777777" w:rsidR="00094983" w:rsidRPr="00EA516A" w:rsidRDefault="00094983" w:rsidP="00DD2B63">
            <w:pPr>
              <w:pStyle w:val="GUIDE-NORMAL"/>
              <w:rPr>
                <w:rFonts w:cs="Tahoma"/>
              </w:rPr>
            </w:pPr>
            <w:r w:rsidRPr="00106A4E">
              <w:rPr>
                <w:rFonts w:cs="Tahoma"/>
              </w:rPr>
              <w:t xml:space="preserve">Bilo koje javno tijelo ili organizacija aktivna u području sporta, s poslovnim nastanom u državi sudionici u Programu. </w:t>
            </w:r>
            <w:r w:rsidRPr="00EA516A">
              <w:rPr>
                <w:rFonts w:cs="Tahoma"/>
              </w:rPr>
              <w:t>Takve organizacije, na primjer, mogu biti (otvoren popis):</w:t>
            </w:r>
          </w:p>
          <w:p w14:paraId="5CB3BE10" w14:textId="77777777" w:rsidR="00094983" w:rsidRPr="00EA516A" w:rsidRDefault="00094983" w:rsidP="00FE2E09">
            <w:pPr>
              <w:pStyle w:val="Guide-NormalBulletpoints"/>
              <w:rPr>
                <w:lang w:val="pl-PL"/>
              </w:rPr>
            </w:pPr>
            <w:r w:rsidRPr="00EA516A">
              <w:rPr>
                <w:lang w:val="pl-PL"/>
              </w:rPr>
              <w:t>javno tijelo zaduženo za sport na lokalnoj, regionalnoj ili nacionalnoj razini;</w:t>
            </w:r>
          </w:p>
          <w:p w14:paraId="768F4473" w14:textId="77777777" w:rsidR="00094983" w:rsidRPr="00EA516A" w:rsidRDefault="00094983" w:rsidP="00FE2E09">
            <w:pPr>
              <w:pStyle w:val="Guide-NormalBulletpoints"/>
              <w:rPr>
                <w:lang w:val="pl-PL"/>
              </w:rPr>
            </w:pPr>
            <w:r w:rsidRPr="00EA516A">
              <w:rPr>
                <w:lang w:val="pl-PL"/>
              </w:rPr>
              <w:t>sportska organizacija na lokalnoj, regionalnoj, europskoj ili međunarodnoj razini;</w:t>
            </w:r>
          </w:p>
          <w:p w14:paraId="7141EB68" w14:textId="77777777" w:rsidR="00094983" w:rsidRPr="00EA516A" w:rsidRDefault="00094983" w:rsidP="00FE2E09">
            <w:pPr>
              <w:pStyle w:val="Guide-NormalBulletpoints"/>
              <w:rPr>
                <w:lang w:val="pl-PL"/>
              </w:rPr>
            </w:pPr>
            <w:r w:rsidRPr="00EA516A">
              <w:rPr>
                <w:lang w:val="pl-PL"/>
              </w:rPr>
              <w:t>koordinator nacionalnog događanja organiziranog u okviru europskog događanja u području sporta.</w:t>
            </w:r>
          </w:p>
        </w:tc>
      </w:tr>
      <w:tr w:rsidR="00094983" w:rsidRPr="007F4172" w14:paraId="09BAE0E8" w14:textId="77777777" w:rsidTr="0018519F">
        <w:trPr>
          <w:trHeight w:val="1830"/>
        </w:trPr>
        <w:tc>
          <w:tcPr>
            <w:tcW w:w="3450" w:type="dxa"/>
            <w:shd w:val="clear" w:color="auto" w:fill="auto"/>
            <w:vAlign w:val="center"/>
          </w:tcPr>
          <w:p w14:paraId="1D49CC70"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 xml:space="preserve">Prihvatljiva događanja </w:t>
            </w:r>
            <w:r w:rsidRPr="00EA516A">
              <w:rPr>
                <w:rFonts w:eastAsia="Times New Roman"/>
                <w:b/>
                <w:color w:val="000000"/>
                <w:sz w:val="18"/>
                <w:szCs w:val="18"/>
                <w:shd w:val="clear" w:color="auto" w:fill="FFFFFF"/>
                <w:lang w:val="en-GB" w:eastAsia="en-GB"/>
              </w:rPr>
              <w:br/>
              <w:t>i sudionici</w:t>
            </w:r>
          </w:p>
        </w:tc>
        <w:tc>
          <w:tcPr>
            <w:tcW w:w="10137" w:type="dxa"/>
            <w:shd w:val="clear" w:color="auto" w:fill="auto"/>
          </w:tcPr>
          <w:p w14:paraId="33349AC9" w14:textId="77777777" w:rsidR="00094983" w:rsidRPr="00EA516A" w:rsidRDefault="00094983" w:rsidP="0018519F">
            <w:pPr>
              <w:pStyle w:val="GUIDE-NORMAL"/>
              <w:spacing w:before="60" w:after="60"/>
              <w:rPr>
                <w:rFonts w:cs="Tahoma"/>
              </w:rPr>
            </w:pPr>
            <w:r w:rsidRPr="00EA516A">
              <w:rPr>
                <w:rFonts w:cs="Tahoma"/>
              </w:rPr>
              <w:t xml:space="preserve">Europska sportska događanja organizirana u jednoj državi moraju uključivati sudionike u događanju iz barem 10 različitih država sudionica u Programu </w:t>
            </w:r>
          </w:p>
          <w:p w14:paraId="0422F068" w14:textId="77777777" w:rsidR="00094983" w:rsidRPr="00EA516A" w:rsidRDefault="00094983" w:rsidP="0018519F">
            <w:pPr>
              <w:pStyle w:val="GUIDE-NORMAL"/>
              <w:spacing w:before="60" w:after="60"/>
              <w:rPr>
                <w:rFonts w:cs="Tahoma"/>
              </w:rPr>
            </w:pPr>
            <w:r w:rsidRPr="00EA516A">
              <w:rPr>
                <w:rFonts w:cs="Tahoma"/>
              </w:rPr>
              <w:t>ILI</w:t>
            </w:r>
          </w:p>
          <w:p w14:paraId="4B6D8206" w14:textId="77777777" w:rsidR="00094983" w:rsidRPr="00AB0F28" w:rsidRDefault="00094983" w:rsidP="0018519F">
            <w:pPr>
              <w:pStyle w:val="GUIDE-NORMAL"/>
              <w:spacing w:before="60" w:after="60"/>
              <w:rPr>
                <w:rFonts w:cs="Tahoma"/>
              </w:rPr>
            </w:pPr>
            <w:r w:rsidRPr="00EA516A">
              <w:rPr>
                <w:rFonts w:cs="Tahoma"/>
              </w:rPr>
              <w:t xml:space="preserve">sportska događanja organizirana u istovremeno u nekoliko država sudionica u Programu moraju uključivati sudionike u događanju iz barem 10 različitih država sudionica u Programu. </w:t>
            </w:r>
            <w:r w:rsidRPr="00AB0F28">
              <w:rPr>
                <w:rFonts w:cs="Tahoma"/>
              </w:rPr>
              <w:t>Uvjet je ispunjen ako su ti sudionici uključeni u ukupna događanja.</w:t>
            </w:r>
          </w:p>
          <w:p w14:paraId="4321FB84" w14:textId="77777777" w:rsidR="00094983" w:rsidRPr="00AB0F28" w:rsidRDefault="00094983" w:rsidP="0018519F">
            <w:pPr>
              <w:pStyle w:val="GUIDE-NORMAL"/>
              <w:spacing w:before="60" w:after="60"/>
              <w:rPr>
                <w:rFonts w:cs="Tahoma"/>
              </w:rPr>
            </w:pPr>
            <w:r w:rsidRPr="00AB0F28">
              <w:rPr>
                <w:rFonts w:cs="Tahoma"/>
              </w:rPr>
              <w:t>Sve organizacije sudionice moraju biti utvrđene u trenutku podnošenja zahtjeva za bespovratna sredstva.</w:t>
            </w:r>
          </w:p>
        </w:tc>
      </w:tr>
      <w:tr w:rsidR="00094983" w:rsidRPr="007F4172" w14:paraId="5A5A4329" w14:textId="77777777" w:rsidTr="0018519F">
        <w:trPr>
          <w:trHeight w:val="250"/>
        </w:trPr>
        <w:tc>
          <w:tcPr>
            <w:tcW w:w="3450" w:type="dxa"/>
            <w:shd w:val="clear" w:color="auto" w:fill="auto"/>
            <w:vAlign w:val="center"/>
          </w:tcPr>
          <w:p w14:paraId="6152D19C"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Trajanje projekta</w:t>
            </w:r>
          </w:p>
        </w:tc>
        <w:tc>
          <w:tcPr>
            <w:tcW w:w="10137" w:type="dxa"/>
            <w:shd w:val="clear" w:color="auto" w:fill="auto"/>
            <w:vAlign w:val="center"/>
          </w:tcPr>
          <w:p w14:paraId="414049C1" w14:textId="77777777" w:rsidR="00094983" w:rsidRPr="00EA516A" w:rsidRDefault="00094983" w:rsidP="0018519F">
            <w:pPr>
              <w:widowControl/>
              <w:rPr>
                <w:rFonts w:eastAsia="Times New Roman"/>
                <w:color w:val="000000"/>
                <w:sz w:val="18"/>
                <w:szCs w:val="18"/>
                <w:shd w:val="clear" w:color="auto" w:fill="FFFFFF"/>
                <w:lang w:val="pl-PL" w:eastAsia="en-GB"/>
              </w:rPr>
            </w:pPr>
            <w:r w:rsidRPr="00EA516A">
              <w:rPr>
                <w:rFonts w:eastAsia="Times New Roman"/>
                <w:color w:val="000000"/>
                <w:sz w:val="18"/>
                <w:szCs w:val="18"/>
                <w:shd w:val="clear" w:color="auto" w:fill="FFFFFF"/>
                <w:lang w:val="pl-PL" w:eastAsia="en-GB"/>
              </w:rPr>
              <w:t>Do 1 godine (od pripreme do praćenja događanja).</w:t>
            </w:r>
          </w:p>
        </w:tc>
      </w:tr>
      <w:tr w:rsidR="00094983" w:rsidRPr="007F4172" w14:paraId="049ABD48" w14:textId="77777777" w:rsidTr="0018519F">
        <w:trPr>
          <w:trHeight w:val="250"/>
        </w:trPr>
        <w:tc>
          <w:tcPr>
            <w:tcW w:w="3450" w:type="dxa"/>
            <w:shd w:val="clear" w:color="auto" w:fill="auto"/>
            <w:vAlign w:val="center"/>
          </w:tcPr>
          <w:p w14:paraId="53CF51C3"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Datumi događanja</w:t>
            </w:r>
          </w:p>
        </w:tc>
        <w:tc>
          <w:tcPr>
            <w:tcW w:w="10137" w:type="dxa"/>
            <w:shd w:val="clear" w:color="auto" w:fill="auto"/>
          </w:tcPr>
          <w:p w14:paraId="538085D2" w14:textId="77777777" w:rsidR="00094983" w:rsidRPr="00106A4E" w:rsidRDefault="00094983" w:rsidP="0018519F">
            <w:pPr>
              <w:widowControl/>
              <w:spacing w:before="60" w:after="60"/>
              <w:rPr>
                <w:rFonts w:eastAsia="Times New Roman"/>
                <w:color w:val="000000"/>
                <w:sz w:val="18"/>
                <w:szCs w:val="18"/>
                <w:shd w:val="clear" w:color="auto" w:fill="FFFFFF"/>
                <w:lang w:val="en-GB" w:eastAsia="en-GB"/>
              </w:rPr>
            </w:pPr>
            <w:r w:rsidRPr="00106A4E">
              <w:rPr>
                <w:rFonts w:eastAsia="Times New Roman"/>
                <w:color w:val="000000"/>
                <w:sz w:val="18"/>
                <w:szCs w:val="18"/>
                <w:shd w:val="clear" w:color="auto" w:fill="FFFFFF"/>
                <w:lang w:val="en-GB" w:eastAsia="en-GB"/>
              </w:rPr>
              <w:t>Događanje se mora održati tijekom sljedeće godine (bilo kada do 31. listopada).</w:t>
            </w:r>
          </w:p>
        </w:tc>
      </w:tr>
      <w:tr w:rsidR="00094983" w:rsidRPr="007F4172" w14:paraId="3BE08A03" w14:textId="77777777" w:rsidTr="0018519F">
        <w:trPr>
          <w:trHeight w:val="250"/>
        </w:trPr>
        <w:tc>
          <w:tcPr>
            <w:tcW w:w="3450" w:type="dxa"/>
            <w:shd w:val="clear" w:color="auto" w:fill="auto"/>
            <w:vAlign w:val="center"/>
          </w:tcPr>
          <w:p w14:paraId="3F5C2D87"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Kome predati zahtjev?</w:t>
            </w:r>
          </w:p>
        </w:tc>
        <w:tc>
          <w:tcPr>
            <w:tcW w:w="10137" w:type="dxa"/>
            <w:shd w:val="clear" w:color="auto" w:fill="auto"/>
          </w:tcPr>
          <w:p w14:paraId="4E4B5AA0" w14:textId="77777777" w:rsidR="00094983" w:rsidRPr="00EA516A" w:rsidRDefault="00094983" w:rsidP="0018519F">
            <w:pPr>
              <w:widowControl/>
              <w:spacing w:before="60" w:after="60"/>
              <w:rPr>
                <w:rFonts w:eastAsia="Times New Roman"/>
                <w:color w:val="000000"/>
                <w:sz w:val="18"/>
                <w:szCs w:val="18"/>
                <w:shd w:val="clear" w:color="auto" w:fill="FFFFFF"/>
                <w:lang w:val="en-US" w:eastAsia="en-GB"/>
              </w:rPr>
            </w:pPr>
            <w:r w:rsidRPr="00EA516A">
              <w:rPr>
                <w:rFonts w:eastAsia="Times New Roman"/>
                <w:color w:val="000000"/>
                <w:sz w:val="18"/>
                <w:szCs w:val="18"/>
                <w:shd w:val="clear" w:color="auto" w:fill="FFFFFF"/>
                <w:lang w:val="en-GB" w:eastAsia="en-GB"/>
              </w:rPr>
              <w:t>Izvršnoj agenciji za obrazovanje, audiovizualnu djelatnost i kulturu, koja ima sjedište u Bruxellesu.</w:t>
            </w:r>
          </w:p>
        </w:tc>
      </w:tr>
      <w:tr w:rsidR="00094983" w:rsidRPr="007F4172" w14:paraId="1AE6BC60" w14:textId="77777777" w:rsidTr="0018519F">
        <w:trPr>
          <w:trHeight w:val="250"/>
        </w:trPr>
        <w:tc>
          <w:tcPr>
            <w:tcW w:w="3450" w:type="dxa"/>
            <w:shd w:val="clear" w:color="auto" w:fill="auto"/>
            <w:vAlign w:val="center"/>
          </w:tcPr>
          <w:p w14:paraId="301B5F6C"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Kada predati zahtjev?</w:t>
            </w:r>
          </w:p>
        </w:tc>
        <w:tc>
          <w:tcPr>
            <w:tcW w:w="10137" w:type="dxa"/>
            <w:shd w:val="clear" w:color="auto" w:fill="auto"/>
            <w:vAlign w:val="center"/>
          </w:tcPr>
          <w:p w14:paraId="25286CE8" w14:textId="77777777" w:rsidR="00094983" w:rsidRPr="00EA516A" w:rsidRDefault="00094983" w:rsidP="004941FE">
            <w:pPr>
              <w:widowControl/>
              <w:spacing w:before="60" w:after="60"/>
              <w:rPr>
                <w:rFonts w:eastAsia="Times New Roman"/>
                <w:color w:val="000000"/>
                <w:sz w:val="18"/>
                <w:szCs w:val="18"/>
                <w:shd w:val="clear" w:color="auto" w:fill="FFFFFF"/>
                <w:lang w:val="en-GB" w:eastAsia="en-GB"/>
              </w:rPr>
            </w:pPr>
            <w:r w:rsidRPr="00EA516A">
              <w:rPr>
                <w:rFonts w:eastAsia="Calibri" w:cs="Calibri"/>
                <w:sz w:val="18"/>
                <w:szCs w:val="18"/>
                <w:bdr w:val="nil"/>
                <w:lang w:val="hr-HR"/>
              </w:rPr>
              <w:t xml:space="preserve">Podnositelji moraju predati zahtjev za bespovratna sredstva do </w:t>
            </w:r>
            <w:r>
              <w:rPr>
                <w:rFonts w:eastAsia="Calibri" w:cs="Calibri"/>
                <w:sz w:val="18"/>
                <w:szCs w:val="18"/>
                <w:bdr w:val="nil"/>
                <w:lang w:val="hr-HR"/>
              </w:rPr>
              <w:t>2</w:t>
            </w:r>
            <w:r w:rsidRPr="00EA516A">
              <w:rPr>
                <w:rFonts w:eastAsia="Calibri" w:cs="Calibri"/>
                <w:sz w:val="18"/>
                <w:szCs w:val="18"/>
                <w:bdr w:val="nil"/>
                <w:lang w:val="hr-HR"/>
              </w:rPr>
              <w:t xml:space="preserve">. </w:t>
            </w:r>
            <w:r w:rsidRPr="00EA516A">
              <w:rPr>
                <w:rFonts w:eastAsia="Calibri" w:cs="Calibri"/>
                <w:b/>
                <w:bCs/>
                <w:sz w:val="18"/>
                <w:szCs w:val="18"/>
                <w:bdr w:val="nil"/>
                <w:lang w:val="hr-HR"/>
              </w:rPr>
              <w:t>travnja</w:t>
            </w:r>
            <w:r w:rsidRPr="00EA516A">
              <w:rPr>
                <w:rFonts w:eastAsia="Calibri" w:cs="Calibri"/>
                <w:sz w:val="18"/>
                <w:szCs w:val="18"/>
                <w:bdr w:val="nil"/>
                <w:lang w:val="hr-HR"/>
              </w:rPr>
              <w:t xml:space="preserve"> </w:t>
            </w:r>
            <w:r w:rsidRPr="00EA516A">
              <w:rPr>
                <w:rFonts w:eastAsia="Calibri" w:cs="Calibri"/>
                <w:b/>
                <w:bCs/>
                <w:sz w:val="18"/>
                <w:szCs w:val="18"/>
                <w:bdr w:val="nil"/>
                <w:lang w:val="hr-HR"/>
              </w:rPr>
              <w:t xml:space="preserve">u </w:t>
            </w:r>
            <w:r>
              <w:rPr>
                <w:rFonts w:eastAsia="Calibri" w:cs="Calibri"/>
                <w:b/>
                <w:bCs/>
                <w:sz w:val="18"/>
                <w:szCs w:val="18"/>
                <w:bdr w:val="nil"/>
                <w:lang w:val="hr-HR"/>
              </w:rPr>
              <w:t>17</w:t>
            </w:r>
            <w:r w:rsidRPr="00EA516A">
              <w:rPr>
                <w:rFonts w:eastAsia="Calibri" w:cs="Calibri"/>
                <w:b/>
                <w:bCs/>
                <w:sz w:val="18"/>
                <w:szCs w:val="18"/>
                <w:bdr w:val="nil"/>
                <w:lang w:val="hr-HR"/>
              </w:rPr>
              <w:t>:00 (po briselskom vremenu)</w:t>
            </w:r>
            <w:r w:rsidRPr="00EA516A">
              <w:rPr>
                <w:rFonts w:eastAsia="Calibri" w:cs="Calibri"/>
                <w:sz w:val="18"/>
                <w:szCs w:val="18"/>
                <w:bdr w:val="nil"/>
                <w:lang w:val="hr-HR"/>
              </w:rPr>
              <w:t xml:space="preserve"> za projekte koji počinju 1. studenog iste godine.</w:t>
            </w:r>
          </w:p>
        </w:tc>
      </w:tr>
      <w:tr w:rsidR="00094983" w:rsidRPr="007F4172" w14:paraId="554C55B5" w14:textId="77777777" w:rsidTr="0018519F">
        <w:trPr>
          <w:trHeight w:val="250"/>
        </w:trPr>
        <w:tc>
          <w:tcPr>
            <w:tcW w:w="3450" w:type="dxa"/>
            <w:shd w:val="clear" w:color="auto" w:fill="auto"/>
            <w:vAlign w:val="center"/>
          </w:tcPr>
          <w:p w14:paraId="20D57C47" w14:textId="77777777" w:rsidR="00094983" w:rsidRPr="00EA516A" w:rsidRDefault="00094983" w:rsidP="0018519F">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Kako predati zahtjev?</w:t>
            </w:r>
          </w:p>
        </w:tc>
        <w:tc>
          <w:tcPr>
            <w:tcW w:w="10137" w:type="dxa"/>
            <w:shd w:val="clear" w:color="auto" w:fill="auto"/>
          </w:tcPr>
          <w:p w14:paraId="390D7B9F" w14:textId="77777777" w:rsidR="00094983" w:rsidRPr="00106A4E" w:rsidRDefault="00094983" w:rsidP="0018519F">
            <w:pPr>
              <w:widowControl/>
              <w:spacing w:before="60" w:after="60"/>
              <w:rPr>
                <w:rFonts w:eastAsia="Times New Roman"/>
                <w:color w:val="000000"/>
                <w:sz w:val="18"/>
                <w:szCs w:val="18"/>
                <w:shd w:val="clear" w:color="auto" w:fill="FFFFFF"/>
                <w:lang w:val="en-GB" w:eastAsia="en-GB"/>
              </w:rPr>
            </w:pPr>
            <w:r w:rsidRPr="00106A4E">
              <w:rPr>
                <w:rFonts w:eastAsia="Times New Roman"/>
                <w:color w:val="000000"/>
                <w:sz w:val="18"/>
                <w:szCs w:val="18"/>
                <w:shd w:val="clear" w:color="auto" w:fill="FFFFFF"/>
                <w:lang w:val="en-GB" w:eastAsia="en-GB"/>
              </w:rPr>
              <w:t>Molimo pogledajte dio C ovog Vodiča za pojedinosti o načinu podnošenja zahtjeva.</w:t>
            </w:r>
          </w:p>
        </w:tc>
      </w:tr>
    </w:tbl>
    <w:p w14:paraId="6C80DD83" w14:textId="77777777" w:rsidR="00094983" w:rsidRPr="00106A4E" w:rsidRDefault="00094983" w:rsidP="00B83C5B">
      <w:pPr>
        <w:pStyle w:val="GUIDE-NORMAL"/>
      </w:pPr>
      <w:r w:rsidRPr="00106A4E">
        <w:t xml:space="preserve">Organizacije podnositeljice zahtjeva ocjenjuju se na temelju mjerodavnih </w:t>
      </w:r>
      <w:r w:rsidRPr="00106A4E">
        <w:rPr>
          <w:b/>
        </w:rPr>
        <w:t>kriterija za isključenje i kriterija za odabir.</w:t>
      </w:r>
      <w:r w:rsidRPr="00106A4E">
        <w:t xml:space="preserve"> Više informacija potražite u dijelu C ovog Vodiča.</w:t>
      </w:r>
    </w:p>
    <w:p w14:paraId="26BEE5D9" w14:textId="77777777" w:rsidR="00094983" w:rsidRPr="00106A4E" w:rsidRDefault="00094983">
      <w:pPr>
        <w:widowControl/>
        <w:suppressAutoHyphens w:val="0"/>
        <w:autoSpaceDN/>
        <w:spacing w:after="160" w:line="259" w:lineRule="auto"/>
        <w:textAlignment w:val="auto"/>
        <w:rPr>
          <w:rFonts w:eastAsia="Times New Roman"/>
          <w:b/>
          <w:smallCaps/>
          <w:sz w:val="22"/>
          <w:szCs w:val="20"/>
          <w:lang w:val="en-GB"/>
        </w:rPr>
      </w:pPr>
      <w:r w:rsidRPr="00106A4E">
        <w:rPr>
          <w:lang w:val="en-GB"/>
        </w:rPr>
        <w:br w:type="page"/>
      </w:r>
    </w:p>
    <w:p w14:paraId="04848808" w14:textId="77777777" w:rsidR="00094983" w:rsidRPr="00106A4E" w:rsidRDefault="00094983" w:rsidP="00762536">
      <w:pPr>
        <w:pStyle w:val="Guide-Heading5"/>
      </w:pPr>
      <w:r w:rsidRPr="00106A4E">
        <w:t>Kriteriji za dodjelu</w:t>
      </w:r>
    </w:p>
    <w:p w14:paraId="6B635858" w14:textId="77777777" w:rsidR="00094983" w:rsidRPr="00053AAE" w:rsidRDefault="00094983" w:rsidP="00762536">
      <w:pPr>
        <w:pStyle w:val="GUIDE-NORMAL"/>
        <w:rPr>
          <w:b/>
          <w:lang w:val="fr-BE"/>
        </w:rPr>
      </w:pPr>
      <w:r w:rsidRPr="00053AAE">
        <w:rPr>
          <w:lang w:val="fr-BE"/>
        </w:rPr>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2296"/>
        <w:gridCol w:w="6888"/>
      </w:tblGrid>
      <w:tr w:rsidR="00094983" w:rsidRPr="007F4172" w14:paraId="0265DD8F" w14:textId="77777777" w:rsidTr="005A3B02">
        <w:trPr>
          <w:cantSplit/>
          <w:trHeight w:val="567"/>
        </w:trPr>
        <w:tc>
          <w:tcPr>
            <w:tcW w:w="1250" w:type="pct"/>
            <w:tcBorders>
              <w:top w:val="single" w:sz="8" w:space="0" w:color="auto"/>
              <w:left w:val="single" w:sz="4" w:space="0" w:color="auto"/>
              <w:bottom w:val="dashed" w:sz="4" w:space="0" w:color="auto"/>
              <w:right w:val="single" w:sz="8" w:space="0" w:color="auto"/>
            </w:tcBorders>
            <w:shd w:val="clear" w:color="auto" w:fill="FFFFFF"/>
            <w:vAlign w:val="center"/>
          </w:tcPr>
          <w:p w14:paraId="5D412612" w14:textId="77777777" w:rsidR="00094983" w:rsidRPr="00EA516A" w:rsidRDefault="00094983" w:rsidP="00933705">
            <w:pPr>
              <w:widowControl/>
              <w:rPr>
                <w:rFonts w:eastAsia="Times New Roman"/>
                <w:b/>
                <w:color w:val="000000"/>
                <w:sz w:val="18"/>
                <w:szCs w:val="18"/>
                <w:shd w:val="clear" w:color="auto" w:fill="FFFFFF"/>
                <w:lang w:val="en-GB" w:eastAsia="en-GB"/>
              </w:rPr>
            </w:pPr>
            <w:r w:rsidRPr="00EA516A">
              <w:rPr>
                <w:rFonts w:eastAsia="Times New Roman"/>
                <w:b/>
                <w:color w:val="000000"/>
                <w:sz w:val="18"/>
                <w:szCs w:val="18"/>
                <w:shd w:val="clear" w:color="auto" w:fill="FFFFFF"/>
                <w:lang w:val="en-GB" w:eastAsia="en-GB"/>
              </w:rPr>
              <w:t xml:space="preserve">Važnost projekta </w:t>
            </w:r>
            <w:r w:rsidRPr="00EA516A">
              <w:rPr>
                <w:rFonts w:eastAsia="Times New Roman"/>
                <w:b/>
                <w:color w:val="000000"/>
                <w:sz w:val="18"/>
                <w:szCs w:val="18"/>
                <w:shd w:val="clear" w:color="auto" w:fill="FFFFFF"/>
                <w:lang w:val="en-GB" w:eastAsia="en-GB"/>
              </w:rPr>
              <w:br/>
              <w:t>(najviše 30 bodova)</w:t>
            </w:r>
          </w:p>
        </w:tc>
        <w:tc>
          <w:tcPr>
            <w:tcW w:w="3750" w:type="pct"/>
            <w:tcBorders>
              <w:top w:val="single" w:sz="8" w:space="0" w:color="auto"/>
              <w:left w:val="nil"/>
              <w:bottom w:val="dashed" w:sz="4" w:space="0" w:color="auto"/>
              <w:right w:val="single" w:sz="8" w:space="0" w:color="auto"/>
            </w:tcBorders>
            <w:shd w:val="clear" w:color="auto" w:fill="FFFFFF"/>
          </w:tcPr>
          <w:p w14:paraId="275E755B" w14:textId="77777777" w:rsidR="00094983" w:rsidRPr="00EA516A" w:rsidRDefault="00094983" w:rsidP="009E7240">
            <w:pPr>
              <w:pStyle w:val="Guide-NormalBulletpoints"/>
              <w:ind w:left="360"/>
            </w:pPr>
            <w:r w:rsidRPr="00EA516A">
              <w:t>Važnost prijedloga za:</w:t>
            </w:r>
          </w:p>
          <w:p w14:paraId="6DC8DE5A" w14:textId="77777777" w:rsidR="00094983" w:rsidRPr="00B65313" w:rsidRDefault="00094983" w:rsidP="00BD14F1">
            <w:pPr>
              <w:pStyle w:val="Guide-ListDash"/>
              <w:numPr>
                <w:ilvl w:val="0"/>
                <w:numId w:val="182"/>
              </w:numPr>
            </w:pPr>
            <w:r w:rsidRPr="00B65313">
              <w:t>ciljeve europskih politika u području sporta;</w:t>
            </w:r>
          </w:p>
          <w:p w14:paraId="4E0708AC" w14:textId="77777777" w:rsidR="00094983" w:rsidRPr="00EA516A" w:rsidRDefault="00094983" w:rsidP="00BD14F1">
            <w:pPr>
              <w:pStyle w:val="Guide-ListDash"/>
              <w:numPr>
                <w:ilvl w:val="0"/>
                <w:numId w:val="182"/>
              </w:numPr>
            </w:pPr>
            <w:r w:rsidRPr="00B65313">
              <w:t xml:space="preserve">ciljeve i prioritete ove mjere (vidjeti odjeljak „Koji su ciljevi neprofitnog sportskog događanja?” </w:t>
            </w:r>
            <w:r w:rsidRPr="00EA516A">
              <w:t>).</w:t>
            </w:r>
          </w:p>
          <w:p w14:paraId="7EE49090" w14:textId="77777777" w:rsidR="00094983" w:rsidRPr="00EA516A" w:rsidRDefault="00094983" w:rsidP="009E7240">
            <w:pPr>
              <w:pStyle w:val="Guide-NormalBulletpoints"/>
              <w:ind w:left="360"/>
            </w:pPr>
            <w:r w:rsidRPr="00EA516A">
              <w:t>Stupanj do kojeg:</w:t>
            </w:r>
          </w:p>
          <w:p w14:paraId="218ADB9A" w14:textId="77777777" w:rsidR="00094983" w:rsidRPr="00B65313" w:rsidRDefault="00094983" w:rsidP="00BD14F1">
            <w:pPr>
              <w:pStyle w:val="Guide-ListDash"/>
              <w:numPr>
                <w:ilvl w:val="0"/>
                <w:numId w:val="182"/>
              </w:numPr>
              <w:rPr>
                <w:lang w:val="sv-SE"/>
              </w:rPr>
            </w:pPr>
            <w:r w:rsidRPr="00B65313">
              <w:rPr>
                <w:lang w:val="sv-SE"/>
              </w:rPr>
              <w:t>prijedlog je utemeljen na stvarnoj i primjerenoj analizi potreba;</w:t>
            </w:r>
          </w:p>
          <w:p w14:paraId="67175D03" w14:textId="77777777" w:rsidR="00094983" w:rsidRPr="00B65313" w:rsidRDefault="00094983" w:rsidP="00BD14F1">
            <w:pPr>
              <w:pStyle w:val="Guide-ListDash"/>
              <w:numPr>
                <w:ilvl w:val="0"/>
                <w:numId w:val="182"/>
              </w:numPr>
              <w:rPr>
                <w:lang w:val="sv-SE"/>
              </w:rPr>
            </w:pPr>
            <w:r w:rsidRPr="00B65313">
              <w:rPr>
                <w:lang w:val="sv-SE"/>
              </w:rPr>
              <w:t>ciljevi su jasno definirani, realistični i odnose se na pitanja koja su važna za organizacije sudionice i ciljne skupine;</w:t>
            </w:r>
          </w:p>
          <w:p w14:paraId="06583388" w14:textId="77777777" w:rsidR="00094983" w:rsidRPr="00B65313" w:rsidRDefault="00094983" w:rsidP="00BD14F1">
            <w:pPr>
              <w:pStyle w:val="Guide-ListDash"/>
              <w:numPr>
                <w:ilvl w:val="0"/>
                <w:numId w:val="182"/>
              </w:numPr>
              <w:rPr>
                <w:lang w:val="sv-SE"/>
              </w:rPr>
            </w:pPr>
            <w:r w:rsidRPr="00B65313">
              <w:rPr>
                <w:lang w:val="sv-SE"/>
              </w:rPr>
              <w:t>prijedlog je inovativan i/ili nadopunjuje druge inicijative koje organizacije sudionice već provode;</w:t>
            </w:r>
          </w:p>
          <w:p w14:paraId="00BD8A0E" w14:textId="77777777" w:rsidR="00094983" w:rsidRPr="00B65313" w:rsidRDefault="00094983" w:rsidP="00BD14F1">
            <w:pPr>
              <w:pStyle w:val="Guide-ListDash"/>
              <w:numPr>
                <w:ilvl w:val="0"/>
                <w:numId w:val="182"/>
              </w:numPr>
              <w:rPr>
                <w:lang w:val="sv-SE"/>
              </w:rPr>
            </w:pPr>
            <w:r w:rsidRPr="00B65313">
              <w:rPr>
                <w:lang w:val="sv-SE"/>
              </w:rPr>
              <w:t>prijedlog donosi dodanu vrijednost na razini EU-a putem rezultata koji se neće ostvariti aktivnostima koje se provode samo u jednoj državi.</w:t>
            </w:r>
          </w:p>
        </w:tc>
      </w:tr>
      <w:tr w:rsidR="00094983" w:rsidRPr="007F4172" w14:paraId="265489F7" w14:textId="77777777" w:rsidTr="005A3B02">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14:paraId="18F15958" w14:textId="77777777" w:rsidR="00094983" w:rsidRPr="00106A4E" w:rsidRDefault="00094983" w:rsidP="005B72CC">
            <w:pPr>
              <w:widowControl/>
              <w:rPr>
                <w:rFonts w:eastAsia="Times New Roman"/>
                <w:b/>
                <w:color w:val="000000"/>
                <w:sz w:val="18"/>
                <w:szCs w:val="18"/>
                <w:shd w:val="clear" w:color="auto" w:fill="FFFFFF"/>
                <w:lang w:val="it-IT" w:eastAsia="en-GB"/>
              </w:rPr>
            </w:pPr>
            <w:r w:rsidRPr="00106A4E">
              <w:rPr>
                <w:rFonts w:eastAsia="Times New Roman"/>
                <w:b/>
                <w:color w:val="000000"/>
                <w:sz w:val="18"/>
                <w:szCs w:val="18"/>
                <w:shd w:val="clear" w:color="auto" w:fill="FFFFFF"/>
                <w:lang w:val="it-IT" w:eastAsia="en-GB"/>
              </w:rPr>
              <w:t xml:space="preserve">Kvaliteta plana i provedbe aktivnosti </w:t>
            </w:r>
            <w:r w:rsidRPr="00106A4E">
              <w:rPr>
                <w:rFonts w:eastAsia="Times New Roman"/>
                <w:b/>
                <w:color w:val="000000"/>
                <w:sz w:val="18"/>
                <w:szCs w:val="18"/>
                <w:shd w:val="clear" w:color="auto" w:fill="FFFFFF"/>
                <w:lang w:val="it-IT" w:eastAsia="en-GB"/>
              </w:rPr>
              <w:br/>
              <w:t>(najviše 40 bodova)</w:t>
            </w:r>
          </w:p>
        </w:tc>
        <w:tc>
          <w:tcPr>
            <w:tcW w:w="3750" w:type="pct"/>
            <w:tcBorders>
              <w:top w:val="dashed" w:sz="4" w:space="0" w:color="auto"/>
              <w:left w:val="nil"/>
              <w:bottom w:val="dashed" w:sz="4" w:space="0" w:color="auto"/>
              <w:right w:val="single" w:sz="8" w:space="0" w:color="auto"/>
            </w:tcBorders>
            <w:shd w:val="clear" w:color="auto" w:fill="FFFFFF"/>
          </w:tcPr>
          <w:p w14:paraId="7DFD5240" w14:textId="77777777" w:rsidR="00094983" w:rsidRPr="00106A4E" w:rsidRDefault="00094983" w:rsidP="009E7240">
            <w:pPr>
              <w:pStyle w:val="Guide-NormalBulletpoints"/>
              <w:ind w:left="360"/>
              <w:rPr>
                <w:lang w:val="it-IT"/>
              </w:rPr>
            </w:pPr>
            <w:r w:rsidRPr="00106A4E">
              <w:rPr>
                <w:lang w:val="it-IT"/>
              </w:rPr>
              <w:t>Jasnoća, potpunost i kvaliteta svih faza programa rada, uključujući odgovarajuće faze pripreme, provedbe, nadzora, ocjenjivanja i širenja</w:t>
            </w:r>
          </w:p>
          <w:p w14:paraId="7A496B87" w14:textId="77777777" w:rsidR="00094983" w:rsidRPr="00106A4E" w:rsidRDefault="00094983" w:rsidP="009E7240">
            <w:pPr>
              <w:pStyle w:val="Guide-NormalBulletpoints"/>
              <w:ind w:left="360"/>
              <w:rPr>
                <w:lang w:val="it-IT"/>
              </w:rPr>
            </w:pPr>
            <w:r w:rsidRPr="00106A4E">
              <w:rPr>
                <w:lang w:val="it-IT"/>
              </w:rPr>
              <w:t>Dosljednost između ciljeva projekta, metodologije, aktivnosti i predloženog proračuna</w:t>
            </w:r>
          </w:p>
          <w:p w14:paraId="6DAF0F74" w14:textId="77777777" w:rsidR="00094983" w:rsidRPr="00EA516A" w:rsidRDefault="00094983" w:rsidP="009E7240">
            <w:pPr>
              <w:pStyle w:val="Guide-NormalBulletpoints"/>
              <w:ind w:left="360"/>
            </w:pPr>
            <w:r w:rsidRPr="00EA516A">
              <w:t>Kvaliteta i izvedivost predložene metodologije</w:t>
            </w:r>
          </w:p>
          <w:p w14:paraId="6FF0C741" w14:textId="77777777" w:rsidR="00094983" w:rsidRPr="00AB0F28" w:rsidRDefault="00094983" w:rsidP="009E7240">
            <w:pPr>
              <w:pStyle w:val="Guide-NormalBulletpoints"/>
              <w:ind w:left="360"/>
            </w:pPr>
            <w:r w:rsidRPr="00AB0F28">
              <w:t>Postojanje i kvaliteta rješenja za upravljanje (rokovi, organizacija, zadaće i odgovornosti dobro su definirani i realistični)</w:t>
            </w:r>
          </w:p>
          <w:p w14:paraId="0318FB08" w14:textId="77777777" w:rsidR="00094983" w:rsidRPr="00AB0F28" w:rsidRDefault="00094983" w:rsidP="009E7240">
            <w:pPr>
              <w:pStyle w:val="Guide-NormalBulletpoints"/>
              <w:ind w:left="360"/>
            </w:pPr>
            <w:r w:rsidRPr="00AB0F28">
              <w:t>Postojanje i važnost mjera za kontrolu kvalitete kako bi se osiguralo da je provedba projekta visoke kvalitete, dovršena na vrijeme i u okviru proračuna</w:t>
            </w:r>
          </w:p>
          <w:p w14:paraId="70632377" w14:textId="77777777" w:rsidR="00094983" w:rsidRPr="00AB0F28" w:rsidRDefault="00094983" w:rsidP="009E7240">
            <w:pPr>
              <w:pStyle w:val="Guide-NormalBulletpoints"/>
              <w:ind w:left="360"/>
            </w:pPr>
            <w:r w:rsidRPr="00AB0F28">
              <w:t>Mjera do koje je projekt troškovno učinkovit i u kojoj se njime raspodjeljuju primjerena sredstva za svaku aktivnost.</w:t>
            </w:r>
          </w:p>
        </w:tc>
      </w:tr>
      <w:tr w:rsidR="00094983" w:rsidRPr="007F4172" w14:paraId="4E2E2B38" w14:textId="77777777" w:rsidTr="005A3B02">
        <w:trPr>
          <w:cantSplit/>
          <w:trHeight w:val="567"/>
        </w:trPr>
        <w:tc>
          <w:tcPr>
            <w:tcW w:w="1250" w:type="pct"/>
            <w:tcBorders>
              <w:top w:val="dashed" w:sz="4" w:space="0" w:color="auto"/>
              <w:left w:val="single" w:sz="4" w:space="0" w:color="auto"/>
              <w:bottom w:val="single" w:sz="8" w:space="0" w:color="auto"/>
              <w:right w:val="single" w:sz="8" w:space="0" w:color="auto"/>
            </w:tcBorders>
            <w:shd w:val="clear" w:color="auto" w:fill="FFFFFF"/>
            <w:vAlign w:val="center"/>
          </w:tcPr>
          <w:p w14:paraId="143D8B58" w14:textId="77777777" w:rsidR="00094983" w:rsidRPr="00B65313" w:rsidRDefault="00094983" w:rsidP="00933705">
            <w:pPr>
              <w:widowControl/>
              <w:rPr>
                <w:rFonts w:eastAsia="Times New Roman"/>
                <w:b/>
                <w:color w:val="000000"/>
                <w:sz w:val="18"/>
                <w:szCs w:val="18"/>
                <w:shd w:val="clear" w:color="auto" w:fill="FFFFFF"/>
                <w:lang w:val="sv-SE" w:eastAsia="en-GB"/>
              </w:rPr>
            </w:pPr>
            <w:r w:rsidRPr="00B65313">
              <w:rPr>
                <w:rFonts w:eastAsia="Times New Roman"/>
                <w:b/>
                <w:color w:val="000000"/>
                <w:sz w:val="18"/>
                <w:szCs w:val="18"/>
                <w:shd w:val="clear" w:color="auto" w:fill="FFFFFF"/>
                <w:lang w:val="sv-SE" w:eastAsia="en-GB"/>
              </w:rPr>
              <w:t xml:space="preserve">Učinak i širenje </w:t>
            </w:r>
            <w:r w:rsidRPr="00B65313">
              <w:rPr>
                <w:rFonts w:eastAsia="Times New Roman"/>
                <w:b/>
                <w:color w:val="000000"/>
                <w:sz w:val="18"/>
                <w:szCs w:val="18"/>
                <w:shd w:val="clear" w:color="auto" w:fill="FFFFFF"/>
                <w:lang w:val="sv-SE" w:eastAsia="en-GB"/>
              </w:rPr>
              <w:br/>
              <w:t>(najviše 30 bodova)</w:t>
            </w:r>
          </w:p>
        </w:tc>
        <w:tc>
          <w:tcPr>
            <w:tcW w:w="3750" w:type="pct"/>
            <w:tcBorders>
              <w:top w:val="dashed" w:sz="4" w:space="0" w:color="auto"/>
              <w:left w:val="nil"/>
              <w:bottom w:val="single" w:sz="8" w:space="0" w:color="auto"/>
              <w:right w:val="single" w:sz="8" w:space="0" w:color="auto"/>
            </w:tcBorders>
            <w:shd w:val="clear" w:color="auto" w:fill="FFFFFF"/>
          </w:tcPr>
          <w:p w14:paraId="181774CE" w14:textId="77777777" w:rsidR="00094983" w:rsidRPr="00B65313" w:rsidRDefault="00094983" w:rsidP="009E7240">
            <w:pPr>
              <w:pStyle w:val="Guide-NormalBulletpoints"/>
              <w:widowControl w:val="0"/>
              <w:autoSpaceDN w:val="0"/>
              <w:ind w:left="360"/>
              <w:textAlignment w:val="baseline"/>
              <w:rPr>
                <w:lang w:val="sv-SE"/>
              </w:rPr>
            </w:pPr>
            <w:r w:rsidRPr="00B65313">
              <w:rPr>
                <w:lang w:val="sv-SE"/>
              </w:rPr>
              <w:t>Kvaliteta mjera za ocjenjivanje rezultata projekta</w:t>
            </w:r>
          </w:p>
          <w:p w14:paraId="56E8C166" w14:textId="77777777" w:rsidR="00094983" w:rsidRPr="00EA516A" w:rsidRDefault="00094983" w:rsidP="009E7240">
            <w:pPr>
              <w:pStyle w:val="Guide-NormalBulletpoints"/>
              <w:ind w:left="360"/>
            </w:pPr>
            <w:r w:rsidRPr="00EA516A">
              <w:t>Mogući učinak projekta:</w:t>
            </w:r>
          </w:p>
          <w:p w14:paraId="3A505998" w14:textId="77777777" w:rsidR="00094983" w:rsidRPr="00144F52" w:rsidRDefault="00094983" w:rsidP="00BD14F1">
            <w:pPr>
              <w:pStyle w:val="Guide-ListDash"/>
              <w:numPr>
                <w:ilvl w:val="0"/>
                <w:numId w:val="182"/>
              </w:numPr>
              <w:rPr>
                <w:lang w:val="pl-PL"/>
              </w:rPr>
            </w:pPr>
            <w:r w:rsidRPr="00144F52">
              <w:rPr>
                <w:lang w:val="pl-PL"/>
              </w:rPr>
              <w:t>na sudionike i organizacije sudionice, za vrijeme i nakon trajanja projekta;</w:t>
            </w:r>
          </w:p>
          <w:p w14:paraId="3789F981" w14:textId="77777777" w:rsidR="00094983" w:rsidRPr="00144F52" w:rsidRDefault="00094983" w:rsidP="00BD14F1">
            <w:pPr>
              <w:pStyle w:val="Guide-ListDash"/>
              <w:numPr>
                <w:ilvl w:val="0"/>
                <w:numId w:val="182"/>
              </w:numPr>
              <w:rPr>
                <w:lang w:val="pl-PL"/>
              </w:rPr>
            </w:pPr>
            <w:r w:rsidRPr="00144F52">
              <w:rPr>
                <w:lang w:val="pl-PL"/>
              </w:rPr>
              <w:t>izvan organizacija i osoba koje izravno sudjeluju u projektu na lokalnoj, regionalnoj, nacionalnoj i/ili europskoj razini.</w:t>
            </w:r>
          </w:p>
          <w:p w14:paraId="4335A92C" w14:textId="77777777" w:rsidR="00094983" w:rsidRPr="00EA516A" w:rsidRDefault="00094983" w:rsidP="009E7240">
            <w:pPr>
              <w:pStyle w:val="Guide-NormalBulletpoints"/>
              <w:ind w:left="360"/>
              <w:rPr>
                <w:lang w:val="pl-PL"/>
              </w:rPr>
            </w:pPr>
            <w:r w:rsidRPr="00EA516A">
              <w:rPr>
                <w:lang w:val="pl-PL"/>
              </w:rPr>
              <w:t>Kvaliteta plana širenja: primjerenost i kvaliteta mjera usmjerenih na širenje rezultata projekta u okviru i izvan organizacija sudionica</w:t>
            </w:r>
          </w:p>
          <w:p w14:paraId="7CA7D89E" w14:textId="77777777" w:rsidR="00094983" w:rsidRPr="00EA516A" w:rsidRDefault="00094983" w:rsidP="009E7240">
            <w:pPr>
              <w:pStyle w:val="Guide-NormalBulletpoints"/>
              <w:ind w:left="360"/>
              <w:rPr>
                <w:lang w:val="pl-PL"/>
              </w:rPr>
            </w:pPr>
            <w:r w:rsidRPr="00EA516A">
              <w:rPr>
                <w:lang w:val="pl-PL"/>
              </w:rPr>
              <w:t>Kvaliteta mjera kojima će se osigurati vidljivost i medijska pokrivenost događanja te potpora EU-a.</w:t>
            </w:r>
          </w:p>
        </w:tc>
      </w:tr>
    </w:tbl>
    <w:p w14:paraId="5C3CED11" w14:textId="77777777" w:rsidR="00094983" w:rsidRPr="00AF0E85" w:rsidRDefault="00094983" w:rsidP="00B83C5B">
      <w:pPr>
        <w:pStyle w:val="GUIDE-NORMAL"/>
        <w:rPr>
          <w:lang w:val="pl-PL"/>
        </w:rPr>
      </w:pPr>
      <w:r w:rsidRPr="00AF0E85">
        <w:rPr>
          <w:lang w:val="pl-PL"/>
        </w:rPr>
        <w:t>Prijedlozi moraju dobiti najmanje 60 bodova kako bi se mogli uzeti u obzir za financiranje. Nadalje, moraju dobiti barem pola od najvišeg broja bodova u svakoj od kategorija prethodno navedenih Kriterija za dodjelu (najmanje 15 bodova za kategorije „Važnost projekta” i „Učinak i širenje”; 20 bodova za kategoriju „Kvaliteta plana i provedbe projektaˮ).</w:t>
      </w:r>
    </w:p>
    <w:p w14:paraId="285F8A55" w14:textId="77777777" w:rsidR="00094983" w:rsidRPr="00AF0E85" w:rsidRDefault="00094983">
      <w:pPr>
        <w:widowControl/>
        <w:suppressAutoHyphens w:val="0"/>
        <w:autoSpaceDN/>
        <w:spacing w:after="160" w:line="259" w:lineRule="auto"/>
        <w:textAlignment w:val="auto"/>
        <w:rPr>
          <w:lang w:val="pl-PL"/>
        </w:rPr>
        <w:sectPr w:rsidR="00094983" w:rsidRPr="00AF0E85" w:rsidSect="00785DA9">
          <w:headerReference w:type="even" r:id="rId84"/>
          <w:headerReference w:type="default" r:id="rId85"/>
          <w:endnotePr>
            <w:numFmt w:val="decimal"/>
          </w:endnotePr>
          <w:pgSz w:w="11906" w:h="16838" w:code="9"/>
          <w:pgMar w:top="1134" w:right="1418" w:bottom="1134" w:left="1418" w:header="720" w:footer="720" w:gutter="0"/>
          <w:cols w:space="720"/>
        </w:sectPr>
      </w:pPr>
      <w:r w:rsidRPr="00AF0E85">
        <w:rPr>
          <w:lang w:val="pl-PL"/>
        </w:rPr>
        <w:br w:type="page"/>
      </w:r>
    </w:p>
    <w:p w14:paraId="744A9A98" w14:textId="77777777" w:rsidR="00094983" w:rsidRPr="00AB0F28" w:rsidRDefault="00094983" w:rsidP="00C750BE">
      <w:pPr>
        <w:pStyle w:val="Guide-Heading4"/>
        <w:rPr>
          <w:lang w:val="es-ES"/>
        </w:rPr>
      </w:pPr>
      <w:r w:rsidRPr="002F1876">
        <w:rPr>
          <w:lang w:val="es-ES"/>
        </w:rPr>
        <w:t>Koja su pravila financiranja?</w:t>
      </w:r>
    </w:p>
    <w:p w14:paraId="6D19B081" w14:textId="77777777" w:rsidR="00094983" w:rsidRPr="00AB0F28" w:rsidRDefault="00094983" w:rsidP="00323FD9">
      <w:pPr>
        <w:pStyle w:val="GUIDE-NORMAL"/>
        <w:rPr>
          <w:lang w:val="es-ES"/>
        </w:rPr>
      </w:pPr>
      <w:r w:rsidRPr="002F1876">
        <w:rPr>
          <w:lang w:val="es-ES"/>
        </w:rPr>
        <w:t>Proračun projekta mora se izraditi na temelju sljedećih pravila za financiranje (u EUR):</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603"/>
        <w:gridCol w:w="6147"/>
        <w:gridCol w:w="2117"/>
        <w:gridCol w:w="2990"/>
        <w:gridCol w:w="1827"/>
      </w:tblGrid>
      <w:tr w:rsidR="00094983" w:rsidRPr="00EA516A" w14:paraId="6F1848A6" w14:textId="77777777" w:rsidTr="00865976">
        <w:trPr>
          <w:trHeight w:val="397"/>
        </w:trPr>
        <w:tc>
          <w:tcPr>
            <w:tcW w:w="2639" w:type="pct"/>
            <w:gridSpan w:val="2"/>
            <w:shd w:val="clear" w:color="auto" w:fill="auto"/>
            <w:vAlign w:val="center"/>
          </w:tcPr>
          <w:p w14:paraId="0D95254D" w14:textId="77777777" w:rsidR="00094983" w:rsidRPr="00EA516A" w:rsidRDefault="00094983" w:rsidP="008B3705">
            <w:pPr>
              <w:pStyle w:val="Guidetitrebold"/>
              <w:spacing w:before="60"/>
              <w:jc w:val="center"/>
              <w:rPr>
                <w:rFonts w:cs="Tahoma"/>
              </w:rPr>
            </w:pPr>
            <w:r w:rsidRPr="00EA516A">
              <w:rPr>
                <w:rFonts w:cs="Tahoma"/>
              </w:rPr>
              <w:t>Prihvatljivi troškovi</w:t>
            </w:r>
          </w:p>
        </w:tc>
        <w:tc>
          <w:tcPr>
            <w:tcW w:w="721" w:type="pct"/>
            <w:shd w:val="clear" w:color="auto" w:fill="auto"/>
            <w:vAlign w:val="center"/>
          </w:tcPr>
          <w:p w14:paraId="2DC4A5C2" w14:textId="77777777" w:rsidR="00094983" w:rsidRPr="00EA516A" w:rsidRDefault="00094983" w:rsidP="008B3705">
            <w:pPr>
              <w:pStyle w:val="Guidetitrebold"/>
              <w:spacing w:before="60"/>
              <w:jc w:val="center"/>
              <w:rPr>
                <w:rFonts w:cs="Tahoma"/>
              </w:rPr>
            </w:pPr>
            <w:r w:rsidRPr="00EA516A">
              <w:rPr>
                <w:rFonts w:cs="Tahoma"/>
              </w:rPr>
              <w:t>Mehanizam financiranja</w:t>
            </w:r>
          </w:p>
        </w:tc>
        <w:tc>
          <w:tcPr>
            <w:tcW w:w="1018" w:type="pct"/>
            <w:shd w:val="clear" w:color="auto" w:fill="auto"/>
            <w:vAlign w:val="center"/>
          </w:tcPr>
          <w:p w14:paraId="6C17D273" w14:textId="77777777" w:rsidR="00094983" w:rsidRPr="00EA516A" w:rsidRDefault="00094983" w:rsidP="008B3705">
            <w:pPr>
              <w:pStyle w:val="Guidetitrebold"/>
              <w:spacing w:before="60"/>
              <w:jc w:val="center"/>
              <w:rPr>
                <w:rFonts w:cs="Tahoma"/>
              </w:rPr>
            </w:pPr>
            <w:r w:rsidRPr="00EA516A">
              <w:rPr>
                <w:rFonts w:cs="Tahoma"/>
              </w:rPr>
              <w:t>Iznos</w:t>
            </w:r>
          </w:p>
        </w:tc>
        <w:tc>
          <w:tcPr>
            <w:tcW w:w="622" w:type="pct"/>
            <w:shd w:val="clear" w:color="auto" w:fill="auto"/>
            <w:vAlign w:val="center"/>
          </w:tcPr>
          <w:p w14:paraId="68F170D9" w14:textId="77777777" w:rsidR="00094983" w:rsidRPr="00EA516A" w:rsidRDefault="00094983" w:rsidP="002537A2">
            <w:pPr>
              <w:pStyle w:val="Guidetitrebold"/>
              <w:spacing w:before="0" w:after="0"/>
              <w:jc w:val="center"/>
              <w:rPr>
                <w:rFonts w:cs="Tahoma"/>
              </w:rPr>
            </w:pPr>
            <w:r w:rsidRPr="00EA516A">
              <w:rPr>
                <w:rFonts w:cs="Tahoma"/>
              </w:rPr>
              <w:t>Pravilo za</w:t>
            </w:r>
          </w:p>
          <w:p w14:paraId="11832467" w14:textId="77777777" w:rsidR="00094983" w:rsidRPr="00EA516A" w:rsidRDefault="00094983" w:rsidP="002537A2">
            <w:pPr>
              <w:pStyle w:val="Guidetitrebold"/>
              <w:spacing w:before="0" w:after="0"/>
              <w:jc w:val="center"/>
              <w:rPr>
                <w:rFonts w:cs="Tahoma"/>
              </w:rPr>
            </w:pPr>
            <w:r w:rsidRPr="00EA516A">
              <w:rPr>
                <w:rFonts w:cs="Tahoma"/>
              </w:rPr>
              <w:t>dodjelu</w:t>
            </w:r>
          </w:p>
        </w:tc>
      </w:tr>
      <w:tr w:rsidR="00094983" w:rsidRPr="00EA516A" w14:paraId="04D1843E" w14:textId="77777777" w:rsidTr="00865976">
        <w:trPr>
          <w:trHeight w:val="227"/>
        </w:trPr>
        <w:tc>
          <w:tcPr>
            <w:tcW w:w="546" w:type="pct"/>
            <w:shd w:val="clear" w:color="auto" w:fill="auto"/>
            <w:vAlign w:val="center"/>
          </w:tcPr>
          <w:p w14:paraId="11A80237" w14:textId="77777777" w:rsidR="00094983" w:rsidRPr="00EA516A" w:rsidRDefault="00094983" w:rsidP="00144F52">
            <w:pPr>
              <w:widowControl/>
              <w:spacing w:beforeLines="60" w:before="144" w:afterLines="60" w:after="144"/>
              <w:rPr>
                <w:rFonts w:ascii="Times New Roman" w:eastAsia="Times New Roman" w:hAnsi="Times New Roman" w:cs="Times New Roman"/>
                <w:sz w:val="18"/>
                <w:szCs w:val="18"/>
                <w:shd w:val="clear" w:color="auto" w:fill="FFFFFF"/>
                <w:lang w:val="en-GB" w:eastAsia="en-GB"/>
              </w:rPr>
            </w:pPr>
            <w:r w:rsidRPr="00EA516A">
              <w:rPr>
                <w:rFonts w:eastAsia="Times New Roman"/>
                <w:b/>
                <w:sz w:val="18"/>
                <w:szCs w:val="18"/>
                <w:shd w:val="clear" w:color="auto" w:fill="FFFFFF"/>
                <w:lang w:val="en-GB" w:eastAsia="en-GB"/>
              </w:rPr>
              <w:t>Troškovi aktivnosti</w:t>
            </w:r>
          </w:p>
        </w:tc>
        <w:tc>
          <w:tcPr>
            <w:tcW w:w="2093" w:type="pct"/>
            <w:shd w:val="clear" w:color="auto" w:fill="auto"/>
            <w:vAlign w:val="center"/>
          </w:tcPr>
          <w:p w14:paraId="7569BFD5" w14:textId="77777777" w:rsidR="00094983" w:rsidRPr="00EA516A" w:rsidRDefault="00094983" w:rsidP="00D6303C">
            <w:pPr>
              <w:widowControl/>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Svaki trošak koji je izravno povezan s provedbom dodatnih aktivnosti projekta, uključujući:</w:t>
            </w:r>
          </w:p>
          <w:p w14:paraId="74F155FF" w14:textId="77777777" w:rsidR="00094983" w:rsidRPr="00EA516A" w:rsidRDefault="00094983" w:rsidP="00D6303C">
            <w:pPr>
              <w:widowControl/>
              <w:rPr>
                <w:rFonts w:eastAsia="Times New Roman"/>
                <w:sz w:val="18"/>
                <w:szCs w:val="18"/>
                <w:shd w:val="clear" w:color="auto" w:fill="FFFFFF"/>
                <w:lang w:val="en-GB" w:eastAsia="en-GB"/>
              </w:rPr>
            </w:pPr>
          </w:p>
          <w:p w14:paraId="697D0F25" w14:textId="77777777" w:rsidR="00094983" w:rsidRPr="00EA516A" w:rsidRDefault="00094983" w:rsidP="00D6303C">
            <w:pPr>
              <w:widowControl/>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Prihvatljivi izravni troškovi:</w:t>
            </w:r>
          </w:p>
          <w:p w14:paraId="7DBAF3DA" w14:textId="77777777" w:rsidR="00094983" w:rsidRPr="00EA516A" w:rsidRDefault="00094983" w:rsidP="00D6303C">
            <w:pPr>
              <w:pStyle w:val="Guide-NormalBulletpoints"/>
              <w:spacing w:after="0"/>
            </w:pPr>
            <w:r w:rsidRPr="00EA516A">
              <w:t>Osoblje</w:t>
            </w:r>
          </w:p>
          <w:p w14:paraId="0829E43D" w14:textId="77777777" w:rsidR="00094983" w:rsidRPr="00EA516A" w:rsidRDefault="00094983" w:rsidP="00D6303C">
            <w:pPr>
              <w:pStyle w:val="Guide-NormalBulletpoints"/>
              <w:spacing w:after="0"/>
            </w:pPr>
            <w:r w:rsidRPr="00EA516A">
              <w:t>Putovanje i dnevnice</w:t>
            </w:r>
          </w:p>
          <w:p w14:paraId="4A25BD52" w14:textId="77777777" w:rsidR="00094983" w:rsidRPr="00EA516A" w:rsidRDefault="00094983" w:rsidP="00D6303C">
            <w:pPr>
              <w:pStyle w:val="Guide-NormalBulletpoints"/>
              <w:spacing w:after="0"/>
            </w:pPr>
            <w:r w:rsidRPr="00EA516A">
              <w:t>Oprema</w:t>
            </w:r>
          </w:p>
          <w:p w14:paraId="24DCBF5E" w14:textId="77777777" w:rsidR="00094983" w:rsidRPr="00EA516A" w:rsidRDefault="00094983" w:rsidP="00D6303C">
            <w:pPr>
              <w:pStyle w:val="Guide-NormalBulletpoints"/>
              <w:spacing w:after="0"/>
            </w:pPr>
            <w:r w:rsidRPr="00EA516A">
              <w:t>Potrošni materijal i potrepštine</w:t>
            </w:r>
          </w:p>
          <w:p w14:paraId="43A6450D" w14:textId="77777777" w:rsidR="00094983" w:rsidRPr="00EA516A" w:rsidRDefault="00094983" w:rsidP="00D6303C">
            <w:pPr>
              <w:pStyle w:val="Guide-NormalBulletpoints"/>
              <w:spacing w:after="0"/>
            </w:pPr>
            <w:r w:rsidRPr="00EA516A">
              <w:t>Podugovaranje</w:t>
            </w:r>
          </w:p>
          <w:p w14:paraId="5CB3DDA3" w14:textId="77777777" w:rsidR="00094983" w:rsidRPr="00EA516A" w:rsidRDefault="00094983" w:rsidP="00D6303C">
            <w:pPr>
              <w:pStyle w:val="Guide-NormalBulletpoints"/>
              <w:spacing w:after="0"/>
            </w:pPr>
            <w:r w:rsidRPr="00EA516A">
              <w:t>Carine, porezi i davanja</w:t>
            </w:r>
          </w:p>
          <w:p w14:paraId="7B4A8EDA" w14:textId="77777777" w:rsidR="00094983" w:rsidRPr="00EA516A" w:rsidRDefault="00094983" w:rsidP="00D6303C">
            <w:pPr>
              <w:pStyle w:val="Guide-NormalBulletpoints"/>
              <w:spacing w:after="0"/>
            </w:pPr>
            <w:r w:rsidRPr="00EA516A">
              <w:t>Ostali troškovi</w:t>
            </w:r>
          </w:p>
          <w:p w14:paraId="76573CD3" w14:textId="77777777" w:rsidR="00094983" w:rsidRPr="00EA516A" w:rsidRDefault="00094983" w:rsidP="00D6303C">
            <w:pPr>
              <w:widowControl/>
              <w:rPr>
                <w:rFonts w:eastAsia="Times New Roman"/>
                <w:sz w:val="18"/>
                <w:szCs w:val="18"/>
                <w:shd w:val="clear" w:color="auto" w:fill="FFFFFF"/>
                <w:lang w:val="en-GB" w:eastAsia="en-GB"/>
              </w:rPr>
            </w:pPr>
          </w:p>
          <w:p w14:paraId="0BC55FC5" w14:textId="77777777" w:rsidR="00094983" w:rsidRPr="00EA516A" w:rsidRDefault="00094983" w:rsidP="00D6303C">
            <w:pPr>
              <w:widowControl/>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Neizravni troškovi:</w:t>
            </w:r>
          </w:p>
          <w:p w14:paraId="2DF7B872" w14:textId="77777777" w:rsidR="00094983" w:rsidRPr="00EA516A" w:rsidRDefault="00094983" w:rsidP="00D6303C">
            <w:pPr>
              <w:widowControl/>
              <w:rPr>
                <w:rFonts w:eastAsia="Times New Roman"/>
                <w:sz w:val="18"/>
                <w:szCs w:val="18"/>
                <w:shd w:val="clear" w:color="auto" w:fill="FFFFFF"/>
                <w:lang w:val="en-GB" w:eastAsia="en-GB"/>
              </w:rPr>
            </w:pPr>
            <w:r w:rsidRPr="00EA516A">
              <w:rPr>
                <w:rFonts w:eastAsia="Calibri" w:cs="Calibri"/>
                <w:sz w:val="18"/>
                <w:szCs w:val="18"/>
                <w:bdr w:val="nil"/>
                <w:lang w:val="hr-HR"/>
              </w:rPr>
              <w:t>Paušalni iznos koji ne prelazi 7 % prihvatljivih izravnih troškova projekta prihvatljiv je u okviru neizravnih troškova koji predstavljaju opće administrativne troškove korisnika i koje ne pokrivaju prihvatljivi izravni troškovi (primjerice, računi za struju ili internet, troškovi najma prostora itd.) ali se mogu smatrati naplativima iz projekta.</w:t>
            </w:r>
          </w:p>
        </w:tc>
        <w:tc>
          <w:tcPr>
            <w:tcW w:w="721" w:type="pct"/>
            <w:shd w:val="clear" w:color="auto" w:fill="auto"/>
            <w:vAlign w:val="center"/>
          </w:tcPr>
          <w:p w14:paraId="136BC9E1" w14:textId="77777777" w:rsidR="00094983" w:rsidRPr="00EA516A" w:rsidRDefault="00094983" w:rsidP="00144F52">
            <w:pPr>
              <w:widowControl/>
              <w:spacing w:beforeLines="60" w:before="144" w:afterLines="60" w:after="144"/>
              <w:rPr>
                <w:rFonts w:eastAsia="Times New Roman"/>
                <w:sz w:val="18"/>
                <w:szCs w:val="18"/>
                <w:shd w:val="clear" w:color="auto" w:fill="FFFFFF"/>
                <w:lang w:val="en-GB" w:eastAsia="en-GB"/>
              </w:rPr>
            </w:pPr>
          </w:p>
          <w:p w14:paraId="292C75C3" w14:textId="77777777" w:rsidR="00094983" w:rsidRPr="00EA516A" w:rsidRDefault="00094983" w:rsidP="00144F52">
            <w:pPr>
              <w:widowControl/>
              <w:spacing w:beforeLines="60" w:before="144" w:afterLines="60" w:after="144"/>
              <w:rPr>
                <w:rFonts w:ascii="Times New Roman" w:eastAsia="Times New Roman" w:hAnsi="Times New Roman" w:cs="Times New Roman"/>
                <w:sz w:val="18"/>
                <w:szCs w:val="18"/>
                <w:shd w:val="clear" w:color="auto" w:fill="FFFFFF"/>
                <w:lang w:val="en-GB" w:eastAsia="en-GB"/>
              </w:rPr>
            </w:pPr>
            <w:r w:rsidRPr="00EA516A">
              <w:rPr>
                <w:rFonts w:eastAsia="Times New Roman"/>
                <w:sz w:val="18"/>
                <w:szCs w:val="18"/>
                <w:shd w:val="clear" w:color="auto" w:fill="FFFFFF"/>
                <w:lang w:val="en-GB" w:eastAsia="en-GB"/>
              </w:rPr>
              <w:t>Stvarni troškovi</w:t>
            </w:r>
          </w:p>
        </w:tc>
        <w:tc>
          <w:tcPr>
            <w:tcW w:w="1018" w:type="pct"/>
            <w:shd w:val="clear" w:color="auto" w:fill="auto"/>
            <w:vAlign w:val="center"/>
          </w:tcPr>
          <w:p w14:paraId="29AE7615" w14:textId="77777777" w:rsidR="00094983" w:rsidRDefault="00094983" w:rsidP="00144F52">
            <w:pPr>
              <w:widowControl/>
              <w:spacing w:beforeLines="60" w:before="144" w:afterLines="60" w:after="144"/>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Maksimalan</w:t>
            </w:r>
            <w:r>
              <w:rPr>
                <w:rFonts w:eastAsia="Times New Roman"/>
                <w:sz w:val="18"/>
                <w:szCs w:val="18"/>
                <w:shd w:val="clear" w:color="auto" w:fill="FFFFFF"/>
                <w:lang w:val="en-GB" w:eastAsia="en-GB"/>
              </w:rPr>
              <w:t xml:space="preserve"> iznos  bespovratnih sredstava:</w:t>
            </w:r>
          </w:p>
          <w:p w14:paraId="24F4DEF8" w14:textId="77777777" w:rsidR="00094983" w:rsidRPr="004669D1" w:rsidRDefault="00094983" w:rsidP="00BD14F1">
            <w:pPr>
              <w:pStyle w:val="ListParagraph"/>
              <w:widowControl/>
              <w:numPr>
                <w:ilvl w:val="0"/>
                <w:numId w:val="183"/>
              </w:numPr>
              <w:spacing w:beforeLines="60" w:before="144" w:afterLines="60" w:after="144"/>
              <w:rPr>
                <w:rFonts w:eastAsia="Times New Roman"/>
                <w:sz w:val="18"/>
                <w:szCs w:val="18"/>
                <w:shd w:val="clear" w:color="auto" w:fill="FFFFFF"/>
                <w:lang w:val="en-GB" w:eastAsia="en-GB"/>
              </w:rPr>
            </w:pPr>
            <w:r w:rsidRPr="004669D1">
              <w:rPr>
                <w:rFonts w:eastAsia="Times New Roman"/>
                <w:sz w:val="18"/>
                <w:szCs w:val="18"/>
                <w:shd w:val="clear" w:color="auto" w:fill="FFFFFF"/>
                <w:lang w:val="en-GB" w:eastAsia="en-GB"/>
              </w:rPr>
              <w:t>Za neprofitna europska sportska događanja organizirana tijekom Europskog tjedna sporta:</w:t>
            </w:r>
            <w:r w:rsidRPr="004669D1">
              <w:rPr>
                <w:rFonts w:eastAsia="Times New Roman"/>
                <w:sz w:val="18"/>
                <w:szCs w:val="18"/>
                <w:shd w:val="clear" w:color="auto" w:fill="FFFFFF"/>
                <w:lang w:val="en-GB" w:eastAsia="en-GB"/>
              </w:rPr>
              <w:br/>
            </w:r>
            <w:r w:rsidRPr="004669D1">
              <w:rPr>
                <w:rFonts w:eastAsia="Times New Roman"/>
                <w:b/>
                <w:bCs/>
                <w:sz w:val="18"/>
                <w:szCs w:val="18"/>
                <w:shd w:val="clear" w:color="auto" w:fill="FFFFFF"/>
                <w:lang w:val="en-GB" w:eastAsia="en-GB"/>
              </w:rPr>
              <w:t>300 000 EUR</w:t>
            </w:r>
          </w:p>
          <w:p w14:paraId="611A93AD" w14:textId="77777777" w:rsidR="00094983" w:rsidRPr="004669D1" w:rsidRDefault="00094983" w:rsidP="005A70FF">
            <w:pPr>
              <w:pStyle w:val="ListParagraph"/>
              <w:numPr>
                <w:ilvl w:val="0"/>
                <w:numId w:val="183"/>
              </w:numPr>
              <w:rPr>
                <w:snapToGrid w:val="0"/>
                <w:sz w:val="18"/>
                <w:szCs w:val="18"/>
                <w:lang w:val="hr-HR"/>
              </w:rPr>
            </w:pPr>
            <w:r w:rsidRPr="004669D1">
              <w:rPr>
                <w:sz w:val="18"/>
                <w:szCs w:val="18"/>
                <w:lang w:val="hr-HR"/>
              </w:rPr>
              <w:t>Neprofitna sportska događanja koja nisu povezana s Europskim tjednom sporta:</w:t>
            </w:r>
            <w:r w:rsidRPr="004669D1">
              <w:rPr>
                <w:b/>
                <w:snapToGrid w:val="0"/>
                <w:sz w:val="18"/>
                <w:szCs w:val="18"/>
                <w:lang w:val="hr-HR"/>
              </w:rPr>
              <w:t xml:space="preserve">  </w:t>
            </w:r>
          </w:p>
          <w:p w14:paraId="53A04DE8" w14:textId="77777777" w:rsidR="00094983" w:rsidRPr="00EA516A" w:rsidRDefault="00094983" w:rsidP="00144F52">
            <w:pPr>
              <w:widowControl/>
              <w:spacing w:beforeLines="60" w:before="144" w:afterLines="60" w:after="144"/>
              <w:jc w:val="both"/>
              <w:rPr>
                <w:rFonts w:eastAsia="Times New Roman"/>
                <w:sz w:val="18"/>
                <w:szCs w:val="18"/>
                <w:shd w:val="clear" w:color="auto" w:fill="FFFFFF"/>
                <w:lang w:val="hr-HR" w:eastAsia="en-GB"/>
              </w:rPr>
            </w:pPr>
            <w:r w:rsidRPr="00EA516A">
              <w:rPr>
                <w:b/>
                <w:bCs/>
                <w:sz w:val="18"/>
                <w:szCs w:val="18"/>
                <w:lang w:val="hr-HR"/>
              </w:rPr>
              <w:t>najviše 500 000 EUR</w:t>
            </w:r>
            <w:r w:rsidRPr="00EA516A">
              <w:rPr>
                <w:b/>
                <w:snapToGrid w:val="0"/>
                <w:sz w:val="18"/>
                <w:szCs w:val="18"/>
                <w:lang w:val="hr-HR"/>
              </w:rPr>
              <w:t xml:space="preserve"> </w:t>
            </w:r>
          </w:p>
          <w:p w14:paraId="47D99300" w14:textId="77777777" w:rsidR="00094983" w:rsidRPr="002E6225" w:rsidRDefault="00094983" w:rsidP="00144F52">
            <w:pPr>
              <w:widowControl/>
              <w:spacing w:beforeLines="60" w:before="144" w:afterLines="60" w:after="144"/>
              <w:rPr>
                <w:rFonts w:eastAsia="Times New Roman"/>
                <w:sz w:val="18"/>
                <w:szCs w:val="18"/>
                <w:shd w:val="clear" w:color="auto" w:fill="FFFFFF"/>
                <w:lang w:val="hr-HR" w:eastAsia="en-GB"/>
              </w:rPr>
            </w:pPr>
            <w:r w:rsidRPr="002E6225">
              <w:rPr>
                <w:rFonts w:eastAsia="Times New Roman"/>
                <w:sz w:val="18"/>
                <w:szCs w:val="18"/>
                <w:shd w:val="clear" w:color="auto" w:fill="FFFFFF"/>
                <w:lang w:val="hr-HR" w:eastAsia="en-GB"/>
              </w:rPr>
              <w:t>Najviše 80 % ukupnih prihvatljivih troškova.</w:t>
            </w:r>
          </w:p>
        </w:tc>
        <w:tc>
          <w:tcPr>
            <w:tcW w:w="622" w:type="pct"/>
            <w:shd w:val="clear" w:color="auto" w:fill="auto"/>
            <w:vAlign w:val="center"/>
          </w:tcPr>
          <w:p w14:paraId="00E9390D" w14:textId="77777777" w:rsidR="00094983" w:rsidRPr="00144F52" w:rsidRDefault="00094983" w:rsidP="008B3705">
            <w:pPr>
              <w:widowControl/>
              <w:rPr>
                <w:rFonts w:eastAsia="Times New Roman"/>
                <w:sz w:val="18"/>
                <w:szCs w:val="18"/>
                <w:shd w:val="clear" w:color="auto" w:fill="FFFFFF"/>
                <w:lang w:val="hr-HR" w:eastAsia="en-GB"/>
              </w:rPr>
            </w:pPr>
            <w:r w:rsidRPr="00144F52">
              <w:rPr>
                <w:rFonts w:eastAsia="Times New Roman"/>
                <w:sz w:val="18"/>
                <w:szCs w:val="18"/>
                <w:shd w:val="clear" w:color="auto" w:fill="FFFFFF"/>
                <w:lang w:val="hr-HR" w:eastAsia="en-GB"/>
              </w:rPr>
              <w:t>Uvjet: traženi</w:t>
            </w:r>
          </w:p>
          <w:p w14:paraId="0E3E573B" w14:textId="77777777" w:rsidR="00094983" w:rsidRPr="00144F52" w:rsidRDefault="00094983" w:rsidP="008B3705">
            <w:pPr>
              <w:widowControl/>
              <w:rPr>
                <w:rFonts w:eastAsia="Times New Roman"/>
                <w:sz w:val="18"/>
                <w:szCs w:val="18"/>
                <w:shd w:val="clear" w:color="auto" w:fill="FFFFFF"/>
                <w:lang w:val="hr-HR" w:eastAsia="en-GB"/>
              </w:rPr>
            </w:pPr>
            <w:r w:rsidRPr="00144F52">
              <w:rPr>
                <w:rFonts w:eastAsia="Times New Roman"/>
                <w:sz w:val="18"/>
                <w:szCs w:val="18"/>
                <w:shd w:val="clear" w:color="auto" w:fill="FFFFFF"/>
                <w:lang w:val="hr-HR" w:eastAsia="en-GB"/>
              </w:rPr>
              <w:t>proračun</w:t>
            </w:r>
          </w:p>
          <w:p w14:paraId="08A52C0F" w14:textId="77777777" w:rsidR="00094983" w:rsidRPr="00144F52" w:rsidRDefault="00094983" w:rsidP="008B3705">
            <w:pPr>
              <w:widowControl/>
              <w:rPr>
                <w:rFonts w:eastAsia="Times New Roman"/>
                <w:sz w:val="18"/>
                <w:szCs w:val="18"/>
                <w:shd w:val="clear" w:color="auto" w:fill="FFFFFF"/>
                <w:lang w:val="hr-HR" w:eastAsia="en-GB"/>
              </w:rPr>
            </w:pPr>
            <w:r w:rsidRPr="00144F52">
              <w:rPr>
                <w:rFonts w:eastAsia="Times New Roman"/>
                <w:sz w:val="18"/>
                <w:szCs w:val="18"/>
                <w:shd w:val="clear" w:color="auto" w:fill="FFFFFF"/>
                <w:lang w:val="hr-HR" w:eastAsia="en-GB"/>
              </w:rPr>
              <w:t>opravdan je u</w:t>
            </w:r>
          </w:p>
          <w:p w14:paraId="4397EE37" w14:textId="77777777" w:rsidR="00094983" w:rsidRPr="00EA516A" w:rsidRDefault="00094983" w:rsidP="008B3705">
            <w:pPr>
              <w:widowControl/>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odnosu na</w:t>
            </w:r>
          </w:p>
          <w:p w14:paraId="369A7D00" w14:textId="77777777" w:rsidR="00094983" w:rsidRPr="00EA516A" w:rsidRDefault="00094983" w:rsidP="008B3705">
            <w:pPr>
              <w:widowControl/>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planirane</w:t>
            </w:r>
          </w:p>
          <w:p w14:paraId="5FBA3008" w14:textId="77777777" w:rsidR="00094983" w:rsidRPr="00EA516A" w:rsidRDefault="00094983" w:rsidP="008B3705">
            <w:pPr>
              <w:widowControl/>
              <w:rPr>
                <w:rFonts w:eastAsia="Times New Roman"/>
                <w:sz w:val="18"/>
                <w:szCs w:val="18"/>
                <w:shd w:val="clear" w:color="auto" w:fill="FFFFFF"/>
                <w:lang w:val="en-GB" w:eastAsia="en-GB"/>
              </w:rPr>
            </w:pPr>
            <w:r w:rsidRPr="00EA516A">
              <w:rPr>
                <w:rFonts w:eastAsia="Times New Roman"/>
                <w:sz w:val="18"/>
                <w:szCs w:val="18"/>
                <w:shd w:val="clear" w:color="auto" w:fill="FFFFFF"/>
                <w:lang w:val="en-GB" w:eastAsia="en-GB"/>
              </w:rPr>
              <w:t>aktivnosti.</w:t>
            </w:r>
          </w:p>
        </w:tc>
      </w:tr>
    </w:tbl>
    <w:p w14:paraId="74CAF020" w14:textId="77777777" w:rsidR="00094983" w:rsidRPr="00EA516A" w:rsidRDefault="00094983" w:rsidP="00EE6152">
      <w:pPr>
        <w:rPr>
          <w:lang w:val="en-US"/>
        </w:rPr>
      </w:pPr>
    </w:p>
    <w:p w14:paraId="286ADEE8" w14:textId="77777777" w:rsidR="00094983" w:rsidRPr="00EA516A" w:rsidRDefault="00094983">
      <w:pPr>
        <w:pStyle w:val="Heading1"/>
        <w:ind w:left="-5" w:right="131"/>
        <w:rPr>
          <w:lang w:val="en-US"/>
        </w:rPr>
        <w:sectPr w:rsidR="00094983" w:rsidRPr="00EA516A" w:rsidSect="00785DA9">
          <w:endnotePr>
            <w:numFmt w:val="decimal"/>
          </w:endnotePr>
          <w:pgSz w:w="16838" w:h="11906" w:orient="landscape" w:code="9"/>
          <w:pgMar w:top="1418" w:right="1134" w:bottom="1418" w:left="1134" w:header="720" w:footer="720" w:gutter="0"/>
          <w:cols w:space="720"/>
          <w:docGrid w:linePitch="326"/>
        </w:sectPr>
      </w:pPr>
    </w:p>
    <w:p w14:paraId="26F637AF" w14:textId="77777777" w:rsidR="00094983" w:rsidRPr="00EA516A" w:rsidRDefault="00094983" w:rsidP="00EA516A">
      <w:pPr>
        <w:pStyle w:val="Guide-Heading1"/>
        <w:ind w:left="720"/>
        <w:jc w:val="left"/>
        <w:rPr>
          <w:lang w:val="pl-PL"/>
        </w:rPr>
      </w:pPr>
      <w:bookmarkStart w:id="153" w:name="_Toc527711582"/>
      <w:r w:rsidRPr="00EA516A">
        <w:rPr>
          <w:lang w:val="pl-PL"/>
        </w:rPr>
        <w:t>Dio C – Informacije za podnositelje zahtjeva</w:t>
      </w:r>
      <w:bookmarkEnd w:id="153"/>
    </w:p>
    <w:p w14:paraId="4EC30067" w14:textId="77777777" w:rsidR="00094983" w:rsidRPr="00EA516A" w:rsidRDefault="00094983" w:rsidP="000A73B5">
      <w:pPr>
        <w:pStyle w:val="GUIDE-NORMAL"/>
        <w:rPr>
          <w:lang w:val="pl-PL"/>
        </w:rPr>
      </w:pPr>
      <w:r w:rsidRPr="00EA516A">
        <w:rPr>
          <w:lang w:val="pl-PL"/>
        </w:rPr>
        <w:t>Pozivaju se sve organizacije (uključujući neformalne skupine) koje planiraju predati prijedlog projekta kako bi dobile financijsku potporu od EU-a u okviru programa Erasmus+ da pažljivo pročitaju ovaj odjeljak koji je sastavljen u skladu s primjenjivim odredbama Financijske uredbe</w:t>
      </w:r>
      <w:r w:rsidRPr="00EA516A">
        <w:rPr>
          <w:rStyle w:val="FootnoteReference"/>
        </w:rPr>
        <w:footnoteReference w:id="236"/>
      </w:r>
      <w:r w:rsidRPr="00EA516A">
        <w:rPr>
          <w:lang w:val="pl-PL"/>
        </w:rPr>
        <w:t xml:space="preserve"> koja se primjenjuje na opći proračun Europske unije (u daljnjem tekstu „Financijska uredba EU-a”).</w:t>
      </w:r>
    </w:p>
    <w:p w14:paraId="29F3425E" w14:textId="77777777" w:rsidR="00094983" w:rsidRPr="00EA516A" w:rsidRDefault="00094983" w:rsidP="000A73B5">
      <w:pPr>
        <w:pStyle w:val="GUIDE-NORMAL"/>
        <w:rPr>
          <w:lang w:val="pl-PL"/>
        </w:rPr>
      </w:pPr>
      <w:r w:rsidRPr="00EA516A">
        <w:rPr>
          <w:lang w:val="pl-PL"/>
        </w:rPr>
        <w:t>Pojedinci nemaju pravo predati prijedloge projekata u okviru programa Erasmus+, osim osoba koje se prijavljuju u ime skupine (od najmanje četvero) mladih aktivnih u području rada s mladima, ali ne nužno u kontekstu organizacije mladih (dalje u tekstu „neformalna skupina mladih”).</w:t>
      </w:r>
    </w:p>
    <w:p w14:paraId="7445C68B" w14:textId="77777777" w:rsidR="00094983" w:rsidRPr="00EA516A" w:rsidRDefault="00094983" w:rsidP="00D872F1">
      <w:pPr>
        <w:pStyle w:val="Guide-Heading2"/>
        <w:rPr>
          <w:lang w:val="pl-PL"/>
        </w:rPr>
      </w:pPr>
      <w:bookmarkStart w:id="154" w:name="_Toc524354336"/>
      <w:r w:rsidRPr="00EA516A">
        <w:rPr>
          <w:lang w:val="pl-PL"/>
        </w:rPr>
        <w:t xml:space="preserve"> </w:t>
      </w:r>
      <w:bookmarkStart w:id="155" w:name="_Toc527711583"/>
      <w:r w:rsidRPr="00EA516A">
        <w:rPr>
          <w:lang w:val="pl-PL"/>
        </w:rPr>
        <w:t>Kako podnijeti prijedlog u okviru programa Erasmus+?</w:t>
      </w:r>
      <w:bookmarkEnd w:id="154"/>
      <w:bookmarkEnd w:id="155"/>
    </w:p>
    <w:p w14:paraId="33DEBDC1" w14:textId="77777777" w:rsidR="00094983" w:rsidRPr="00EA516A" w:rsidRDefault="00094983" w:rsidP="00D872F1">
      <w:pPr>
        <w:pStyle w:val="GUIDE-NORMAL"/>
        <w:rPr>
          <w:lang w:val="pl-PL"/>
        </w:rPr>
      </w:pPr>
      <w:r w:rsidRPr="00EA516A">
        <w:rPr>
          <w:lang w:val="pl-PL"/>
        </w:rPr>
        <w:t>Kako bi predali prijedlog projekta u okviru programa Erasmus+, podnositelji moraju slijediti četiri koraka opisana u nastavku:</w:t>
      </w:r>
    </w:p>
    <w:p w14:paraId="03226750" w14:textId="77777777" w:rsidR="00094983" w:rsidRPr="00B65313" w:rsidRDefault="00094983" w:rsidP="00BE7DC9">
      <w:pPr>
        <w:pStyle w:val="Guide-NormalBulletpoints"/>
        <w:rPr>
          <w:lang w:val="it-IT"/>
        </w:rPr>
      </w:pPr>
      <w:r w:rsidRPr="00BE7DC9">
        <w:rPr>
          <w:lang w:val="pl-PL"/>
        </w:rPr>
        <w:t>Svaka organizacija koja sudjeluje u prijavi mora biti registrirana:</w:t>
      </w:r>
    </w:p>
    <w:p w14:paraId="59E22581" w14:textId="77777777" w:rsidR="00094983" w:rsidRPr="00AB0F28" w:rsidRDefault="00094983" w:rsidP="00BD14F1">
      <w:pPr>
        <w:pStyle w:val="Guide-Bulletsspace"/>
        <w:numPr>
          <w:ilvl w:val="1"/>
          <w:numId w:val="184"/>
        </w:numPr>
        <w:rPr>
          <w:lang w:val="pl-PL"/>
        </w:rPr>
      </w:pPr>
      <w:r w:rsidRPr="00205A65">
        <w:rPr>
          <w:lang w:val="pl-PL"/>
        </w:rPr>
        <w:t xml:space="preserve">za aktivnosti kojima upravlja Izvršna agencija organizacije se moraju registrirati na Portalu za financiranje i javne natječaje te dobiti Identifikacijsku oznaku sudionika (PIC). Organizacije / skupine koje su kroz sudjelovanje u ostalim programima EU-a već dobile svoj PIC ne moraju se ponovno registrirati. </w:t>
      </w:r>
      <w:r w:rsidRPr="002F1876">
        <w:rPr>
          <w:lang w:val="pl-PL"/>
        </w:rPr>
        <w:t>PIC dobiven prethodnom registracijom valjan je i za prijave u okviru Erasmusa+;</w:t>
      </w:r>
    </w:p>
    <w:p w14:paraId="53C59D9B" w14:textId="77777777" w:rsidR="00094983" w:rsidRPr="00AB0F28" w:rsidRDefault="00094983" w:rsidP="00BD14F1">
      <w:pPr>
        <w:pStyle w:val="Guide-Bulletsspace"/>
        <w:numPr>
          <w:ilvl w:val="1"/>
          <w:numId w:val="184"/>
        </w:numPr>
        <w:rPr>
          <w:lang w:val="pl-PL"/>
        </w:rPr>
      </w:pPr>
      <w:r w:rsidRPr="002F1876">
        <w:rPr>
          <w:lang w:val="pl-PL"/>
        </w:rPr>
        <w:t>za aktivnosti kojima upravljaju nacionalne agencije organizacije se moraju registrirati putem sustava za registraciju organizacija za Erasmus+ ili programe Europskih snaga solidarnosti te dobiti identifikacijsku oznaku (ID) organizacije. Organizacije koje imaju PIC i prethodno su se već prijavile za financiranje u Erasmusu+ ili programima Europskih snaga solidarnosti putem nacionalnih agencija ne trebaju se ponovno registrirati – ID će im se dodijeliti automatski.</w:t>
      </w:r>
    </w:p>
    <w:p w14:paraId="5F3C28AF" w14:textId="77777777" w:rsidR="00094983" w:rsidRPr="00EA516A" w:rsidRDefault="00094983" w:rsidP="000A73B5">
      <w:pPr>
        <w:pStyle w:val="Guide-NormalBulletpoints"/>
        <w:rPr>
          <w:lang w:val="pl-PL"/>
        </w:rPr>
      </w:pPr>
      <w:r w:rsidRPr="00EA516A">
        <w:rPr>
          <w:lang w:val="pl-PL"/>
        </w:rPr>
        <w:t xml:space="preserve">provjeriti ispunjavanje kriterija Programa za relevantnu mjeru/područje; </w:t>
      </w:r>
    </w:p>
    <w:p w14:paraId="21F1B890" w14:textId="77777777" w:rsidR="00094983" w:rsidRPr="00EA516A" w:rsidRDefault="00094983" w:rsidP="000A73B5">
      <w:pPr>
        <w:pStyle w:val="Guide-NormalBulletpoints"/>
      </w:pPr>
      <w:r w:rsidRPr="00EA516A">
        <w:t>provjera financijskih uvjeta;</w:t>
      </w:r>
    </w:p>
    <w:p w14:paraId="514230DF" w14:textId="77777777" w:rsidR="00094983" w:rsidRPr="00EA516A" w:rsidRDefault="00094983" w:rsidP="000A73B5">
      <w:pPr>
        <w:pStyle w:val="Guide-NormalBulletpoints"/>
        <w:rPr>
          <w:lang w:val="it-IT"/>
        </w:rPr>
      </w:pPr>
      <w:r w:rsidRPr="00EA516A">
        <w:rPr>
          <w:lang w:val="it-IT"/>
        </w:rPr>
        <w:t>popuniti i predati obrazac zahtjeva.</w:t>
      </w:r>
    </w:p>
    <w:p w14:paraId="7359BC91" w14:textId="77777777" w:rsidR="00094983" w:rsidRPr="00EA516A" w:rsidRDefault="00094983" w:rsidP="00D872F1">
      <w:pPr>
        <w:pStyle w:val="Guide-Heading3"/>
        <w:rPr>
          <w:lang w:val="pl-PL"/>
        </w:rPr>
      </w:pPr>
      <w:bookmarkStart w:id="156" w:name="_Toc524354337"/>
      <w:bookmarkStart w:id="157" w:name="_Toc527711584"/>
      <w:r w:rsidRPr="00EA516A">
        <w:rPr>
          <w:lang w:val="pl-PL"/>
        </w:rPr>
        <w:t xml:space="preserve">Prvi korak: Registracija </w:t>
      </w:r>
      <w:r w:rsidRPr="00205A65">
        <w:rPr>
          <w:sz w:val="24"/>
          <w:szCs w:val="24"/>
          <w:lang w:val="pl-PL"/>
        </w:rPr>
        <w:t>ORGANIZACIJE</w:t>
      </w:r>
      <w:bookmarkEnd w:id="156"/>
      <w:bookmarkEnd w:id="157"/>
    </w:p>
    <w:p w14:paraId="54A3F38C" w14:textId="77777777" w:rsidR="00094983" w:rsidRDefault="00094983" w:rsidP="000A73B5">
      <w:pPr>
        <w:pStyle w:val="GUIDE-NORMAL"/>
        <w:rPr>
          <w:lang w:val="pl-PL"/>
        </w:rPr>
      </w:pPr>
      <w:r w:rsidRPr="00F9383D">
        <w:rPr>
          <w:lang w:val="pl-PL"/>
        </w:rPr>
        <w:t>Ako to već nisu učinile, sve organizacije koje sudjeluju u prijavi moraju se registrirati.</w:t>
      </w:r>
    </w:p>
    <w:p w14:paraId="30C318DA" w14:textId="77777777" w:rsidR="00094983" w:rsidRPr="00205A65" w:rsidRDefault="00094983" w:rsidP="000A73B5">
      <w:pPr>
        <w:pStyle w:val="GUIDE-NORMAL"/>
        <w:rPr>
          <w:b/>
          <w:smallCaps/>
          <w:sz w:val="24"/>
          <w:szCs w:val="20"/>
          <w:shd w:val="clear" w:color="auto" w:fill="auto"/>
          <w:lang w:val="pl-PL" w:eastAsia="zh-CN"/>
        </w:rPr>
      </w:pPr>
      <w:r w:rsidRPr="00205A65">
        <w:rPr>
          <w:b/>
          <w:smallCaps/>
          <w:sz w:val="24"/>
          <w:szCs w:val="20"/>
          <w:shd w:val="clear" w:color="auto" w:fill="auto"/>
          <w:lang w:val="pl-PL" w:eastAsia="zh-CN"/>
        </w:rPr>
        <w:t>A</w:t>
      </w:r>
      <w:r>
        <w:rPr>
          <w:b/>
          <w:smallCaps/>
          <w:sz w:val="24"/>
          <w:szCs w:val="20"/>
          <w:shd w:val="clear" w:color="auto" w:fill="auto"/>
          <w:lang w:val="pl-PL" w:eastAsia="zh-CN"/>
        </w:rPr>
        <w:t>ktivnosti kojima upravlja izvršna agencija</w:t>
      </w:r>
    </w:p>
    <w:p w14:paraId="479D389D" w14:textId="77777777" w:rsidR="00094983" w:rsidRPr="00A61AC4" w:rsidRDefault="00094983" w:rsidP="000A73B5">
      <w:pPr>
        <w:pStyle w:val="GUIDE-NORMAL"/>
        <w:rPr>
          <w:lang w:val="pl-PL"/>
        </w:rPr>
      </w:pPr>
    </w:p>
    <w:p w14:paraId="7591BB92" w14:textId="77777777" w:rsidR="00094983" w:rsidRPr="00EA516A" w:rsidRDefault="00094983" w:rsidP="000A73B5">
      <w:pPr>
        <w:pStyle w:val="GUIDE-NORMAL"/>
        <w:rPr>
          <w:lang w:val="pl-PL"/>
        </w:rPr>
      </w:pPr>
      <w:r w:rsidRPr="00EA516A">
        <w:rPr>
          <w:lang w:val="pl-PL"/>
        </w:rPr>
        <w:t xml:space="preserve">Kako bi se mogla registrirati na </w:t>
      </w:r>
      <w:r w:rsidRPr="00F06FA4">
        <w:rPr>
          <w:lang w:val="pl-PL"/>
        </w:rPr>
        <w:t>Portalu za financiranje i javne natječaje</w:t>
      </w:r>
      <w:r w:rsidRPr="00EA516A">
        <w:rPr>
          <w:lang w:val="pl-PL"/>
        </w:rPr>
        <w:t>, osoba koja predstavlja organizaciju (ili neformalnu skupinu mladih ljudi) mora izvršiti sljedeće korake:</w:t>
      </w:r>
    </w:p>
    <w:p w14:paraId="72D5B663" w14:textId="78AD7BC6" w:rsidR="00094983" w:rsidRPr="00094983" w:rsidRDefault="00094983" w:rsidP="0008136F">
      <w:pPr>
        <w:pStyle w:val="Guide-NormalBulletpoints"/>
        <w:rPr>
          <w:lang w:val="pl-PL"/>
        </w:rPr>
      </w:pPr>
      <w:r w:rsidRPr="00094983">
        <w:rPr>
          <w:lang w:val="pl-PL"/>
        </w:rPr>
        <w:t xml:space="preserve">otvoriti EU Login račun (osim ako osoba koja predstavlja organizaciju/skupinu već ima račun). Novi računi u EU Login-u mogu se izraditi na sljedećem web-mjestu: </w:t>
      </w:r>
      <w:r w:rsidRPr="0008136F">
        <w:rPr>
          <w:rStyle w:val="Hyperlink"/>
          <w:lang w:val="pl-PL"/>
        </w:rPr>
        <w:t>https://webgate.ec.europa.eu/cas/</w:t>
      </w:r>
    </w:p>
    <w:p w14:paraId="0BC2F8F7" w14:textId="442F9671" w:rsidR="00094983" w:rsidRPr="00EA516A" w:rsidRDefault="00094983" w:rsidP="0008136F">
      <w:pPr>
        <w:pStyle w:val="Guide-NormalBulletpoints"/>
        <w:jc w:val="left"/>
      </w:pPr>
      <w:r w:rsidRPr="0008136F">
        <w:rPr>
          <w:lang w:val="pt-PT"/>
        </w:rPr>
        <w:t xml:space="preserve">Pristupiti portalu za financiranje i javne natječaje na </w:t>
      </w:r>
      <w:r w:rsidRPr="0008136F">
        <w:rPr>
          <w:lang w:val="pt-PT"/>
        </w:rPr>
        <w:br/>
      </w:r>
      <w:r w:rsidRPr="0008136F">
        <w:rPr>
          <w:rStyle w:val="Hyperlink"/>
          <w:lang w:val="pl-PL"/>
        </w:rPr>
        <w:t>https://ec.europa.eu/info/funding-tenders/opportunities/portal/screen/home</w:t>
      </w:r>
      <w:r w:rsidRPr="0008136F">
        <w:rPr>
          <w:lang w:val="pt-PT"/>
        </w:rPr>
        <w:t xml:space="preserve"> te se </w:t>
      </w:r>
      <w:r>
        <w:rPr>
          <w:lang w:val="pt-PT"/>
        </w:rPr>
        <w:t>registrirati u ime organizacije/</w:t>
      </w:r>
      <w:r w:rsidRPr="0008136F">
        <w:rPr>
          <w:lang w:val="pt-PT"/>
        </w:rPr>
        <w:t xml:space="preserve">skupine. </w:t>
      </w:r>
      <w:r w:rsidRPr="00EF2698">
        <w:t>Na portalu su dostupne Smjernice i Često postavljana pitanja.</w:t>
      </w:r>
    </w:p>
    <w:p w14:paraId="51D5DF17" w14:textId="77777777" w:rsidR="00094983" w:rsidRDefault="00094983" w:rsidP="00D872F1">
      <w:pPr>
        <w:pStyle w:val="GUIDE-NORMAL"/>
        <w:rPr>
          <w:lang w:val="pl-PL"/>
        </w:rPr>
      </w:pPr>
      <w:r w:rsidRPr="007A1549">
        <w:rPr>
          <w:lang w:val="pl-PL"/>
        </w:rPr>
        <w:t>Organizacija/skupina mora samo jednom</w:t>
      </w:r>
      <w:r>
        <w:rPr>
          <w:lang w:val="pl-PL"/>
        </w:rPr>
        <w:t xml:space="preserve"> </w:t>
      </w:r>
      <w:r w:rsidRPr="00784253">
        <w:rPr>
          <w:lang w:val="pl-PL"/>
        </w:rPr>
        <w:t>registrirati</w:t>
      </w:r>
      <w:r w:rsidRPr="007A1549">
        <w:rPr>
          <w:lang w:val="pl-PL"/>
        </w:rPr>
        <w:t>. Nakon završetka registracije, organizacija/skupina će dobiti Identifikacijsku oznaku sudionika (PIC). Zahvaljući PIC-u, koji je jedinstven broj i nužan je za prijavu prijedloga, organizacija/skupina može popuniti prijavne obrasce na jednostavniji način</w:t>
      </w:r>
      <w:r w:rsidRPr="00EA516A">
        <w:rPr>
          <w:lang w:val="pl-PL"/>
        </w:rPr>
        <w:t xml:space="preserve"> (tj. nakon upisivanja PIC-a na obrazac, podaci koje je skupina/organizacija unijela fazi registracije automatski će se prikazati na obrascu).</w:t>
      </w:r>
    </w:p>
    <w:p w14:paraId="14DC5A83" w14:textId="77777777" w:rsidR="00094983" w:rsidRDefault="00094983" w:rsidP="00D872F1">
      <w:pPr>
        <w:pStyle w:val="GUIDE-NORMAL"/>
        <w:rPr>
          <w:lang w:val="pl-PL"/>
        </w:rPr>
      </w:pPr>
    </w:p>
    <w:p w14:paraId="64890F4E" w14:textId="77777777" w:rsidR="00094983" w:rsidRPr="00205A65" w:rsidRDefault="00094983" w:rsidP="00B73FFE">
      <w:pPr>
        <w:pStyle w:val="GUIDE-NORMAL"/>
        <w:rPr>
          <w:b/>
          <w:sz w:val="20"/>
          <w:szCs w:val="20"/>
          <w:lang w:val="pl-PL"/>
        </w:rPr>
      </w:pPr>
      <w:r w:rsidRPr="00F24C3B">
        <w:rPr>
          <w:b/>
          <w:sz w:val="20"/>
          <w:szCs w:val="20"/>
          <w:lang w:val="pl-PL"/>
        </w:rPr>
        <w:t>AKTIVNOSTI KOJIMA UPRAVLJAJU NACIONALNE AGENCIJE</w:t>
      </w:r>
    </w:p>
    <w:p w14:paraId="791D1A9E" w14:textId="77777777" w:rsidR="00094983" w:rsidRDefault="00094983" w:rsidP="00B73FFE">
      <w:pPr>
        <w:pStyle w:val="GUIDE-NORMAL"/>
        <w:rPr>
          <w:lang w:val="pl-PL"/>
        </w:rPr>
      </w:pPr>
      <w:r w:rsidRPr="00F24C3B">
        <w:rPr>
          <w:lang w:val="pl-PL"/>
        </w:rPr>
        <w:t>Kako bi se mogla registrirati u sustavu za registraciju organizacija za Erasmus+ i Europske snage solidarnosti, osoba koja predstavlja organizaciju (ili neformalnu skupinu mladih) mora izvršiti sljedeće korake:</w:t>
      </w:r>
    </w:p>
    <w:p w14:paraId="6C932631" w14:textId="77777777" w:rsidR="00094983" w:rsidRDefault="00094983" w:rsidP="00BD14F1">
      <w:pPr>
        <w:pStyle w:val="GUIDE-NORMAL"/>
        <w:numPr>
          <w:ilvl w:val="0"/>
          <w:numId w:val="129"/>
        </w:numPr>
        <w:rPr>
          <w:lang w:val="pl-PL"/>
        </w:rPr>
      </w:pPr>
      <w:r w:rsidRPr="00F24C3B">
        <w:rPr>
          <w:lang w:val="pl-PL"/>
        </w:rPr>
        <w:t xml:space="preserve">otvoriti EU Login račun (osim ako osoba koja predstavlja organizaciju/skupinu već ima račun). Novi EU Login računi mogu se izraditi na sljedećem </w:t>
      </w:r>
      <w:r>
        <w:rPr>
          <w:lang w:val="pl-PL"/>
        </w:rPr>
        <w:t>mrežnom</w:t>
      </w:r>
      <w:r w:rsidRPr="00F24C3B">
        <w:rPr>
          <w:lang w:val="pl-PL"/>
        </w:rPr>
        <w:t xml:space="preserve"> mjestu:</w:t>
      </w:r>
    </w:p>
    <w:p w14:paraId="642D1D4F" w14:textId="77777777" w:rsidR="00094983" w:rsidRDefault="001C28F4" w:rsidP="004669D1">
      <w:pPr>
        <w:pStyle w:val="GUIDE-NORMAL"/>
        <w:ind w:left="720"/>
        <w:rPr>
          <w:lang w:val="pl-PL"/>
        </w:rPr>
      </w:pPr>
      <w:hyperlink r:id="rId86" w:history="1">
        <w:r w:rsidR="00094983" w:rsidRPr="00784253">
          <w:rPr>
            <w:rStyle w:val="Hyperlink"/>
            <w:lang w:val="pl-PL"/>
          </w:rPr>
          <w:t>https://webgate.ec.europa.eu/cas/eim/external/register.cgi</w:t>
        </w:r>
      </w:hyperlink>
    </w:p>
    <w:p w14:paraId="31CA551D" w14:textId="16C2595E" w:rsidR="00094983" w:rsidRPr="003420B3" w:rsidRDefault="00094983" w:rsidP="0008136F">
      <w:pPr>
        <w:pStyle w:val="GUIDE-NORMAL"/>
        <w:numPr>
          <w:ilvl w:val="0"/>
          <w:numId w:val="129"/>
        </w:numPr>
        <w:rPr>
          <w:lang w:val="pl-PL"/>
        </w:rPr>
      </w:pPr>
      <w:r w:rsidRPr="00F24C3B">
        <w:rPr>
          <w:lang w:val="pl-PL"/>
        </w:rPr>
        <w:t xml:space="preserve">pristupiti sustavu za registraciju organizacija za Erasmus+ i Europske snage solidarnosti </w:t>
      </w:r>
      <w:hyperlink r:id="rId87" w:history="1">
        <w:r w:rsidRPr="00A72EF8">
          <w:rPr>
            <w:rStyle w:val="Hyperlink"/>
            <w:lang w:val="pl-PL"/>
          </w:rPr>
          <w:t>https://webgate.ec.europa.eu/erasmus-esc/organisation-registration</w:t>
        </w:r>
      </w:hyperlink>
      <w:r>
        <w:rPr>
          <w:lang w:val="pl-PL"/>
        </w:rPr>
        <w:t xml:space="preserve"> </w:t>
      </w:r>
      <w:r w:rsidRPr="00F24C3B">
        <w:rPr>
          <w:lang w:val="pl-PL"/>
        </w:rPr>
        <w:t>te se registrirati u ime organizacije/skupine.</w:t>
      </w:r>
    </w:p>
    <w:p w14:paraId="3A300537" w14:textId="77777777" w:rsidR="00094983" w:rsidRPr="00B73FFE" w:rsidRDefault="00094983" w:rsidP="00B73FFE">
      <w:pPr>
        <w:pStyle w:val="GUIDE-NORMAL"/>
        <w:rPr>
          <w:lang w:val="pl-PL"/>
        </w:rPr>
      </w:pPr>
    </w:p>
    <w:p w14:paraId="5F44D3FD" w14:textId="77777777" w:rsidR="00094983" w:rsidRPr="00B73FFE" w:rsidRDefault="00094983" w:rsidP="00B73FFE">
      <w:pPr>
        <w:pStyle w:val="GUIDE-NORMAL"/>
        <w:rPr>
          <w:lang w:val="pl-PL"/>
        </w:rPr>
      </w:pPr>
      <w:r w:rsidRPr="00F24C3B">
        <w:rPr>
          <w:lang w:val="pl-PL"/>
        </w:rPr>
        <w:t>Organizacije/skupina mora se registrirati samo jednom. Nakon završetka registracije organizacija/skupina će dobiti identifikacijsku oznaku (ID) organizacije.</w:t>
      </w:r>
    </w:p>
    <w:p w14:paraId="6E8575E9" w14:textId="77777777" w:rsidR="00094983" w:rsidRPr="00B73FFE" w:rsidRDefault="00094983" w:rsidP="00B73FFE">
      <w:pPr>
        <w:pStyle w:val="GUIDE-NORMAL"/>
        <w:rPr>
          <w:lang w:val="pl-PL"/>
        </w:rPr>
      </w:pPr>
      <w:r w:rsidRPr="00694D81">
        <w:rPr>
          <w:lang w:val="pl-PL"/>
        </w:rPr>
        <w:t>Organizacijama koje imaju PIC i prethodno su se već prijavile za financiranje u Erasmusu+ ili programima Europskih snaga solidarnosti putem nacionalnih agencija ID organizacije će biti dodijeljen automatski. Organizacija svoj ID organizacije može provjeriti ili promijeniti neke od informacija koje su s njim pvezane putem sustava za registraciju organizacija za Erasmus+ i Europske snage solidarnosti.</w:t>
      </w:r>
    </w:p>
    <w:p w14:paraId="11096628" w14:textId="77777777" w:rsidR="00094983" w:rsidRPr="00EA516A" w:rsidRDefault="00094983" w:rsidP="00B73FFE">
      <w:pPr>
        <w:pStyle w:val="GUIDE-NORMAL"/>
        <w:rPr>
          <w:lang w:val="pl-PL"/>
        </w:rPr>
      </w:pPr>
      <w:r w:rsidRPr="00694D81">
        <w:rPr>
          <w:lang w:val="pl-PL"/>
        </w:rPr>
        <w:t>Kao što je slučaj i s PIC-</w:t>
      </w:r>
      <w:r>
        <w:rPr>
          <w:lang w:val="pl-PL"/>
        </w:rPr>
        <w:t>o</w:t>
      </w:r>
      <w:r w:rsidRPr="00694D81">
        <w:rPr>
          <w:lang w:val="pl-PL"/>
        </w:rPr>
        <w:t>m, unošenjem ID-a organizacije u obrazac učitat će se sve informacije koje je organizacija/skupina stavila na raspolaganje u fazi registracije te će one biti prikazane u obrascu.</w:t>
      </w:r>
    </w:p>
    <w:p w14:paraId="30A0BF69" w14:textId="77777777" w:rsidR="00094983" w:rsidRPr="00EA516A" w:rsidRDefault="00094983" w:rsidP="00E42254">
      <w:pPr>
        <w:pStyle w:val="Guide-Heading4"/>
        <w:rPr>
          <w:lang w:val="pl-PL"/>
        </w:rPr>
      </w:pPr>
      <w:r w:rsidRPr="00EA516A">
        <w:rPr>
          <w:lang w:val="pl-PL"/>
        </w:rPr>
        <w:t>Dokaz o pravnom položaju i financijskoj sposobnosti</w:t>
      </w:r>
    </w:p>
    <w:p w14:paraId="21DBDF6F" w14:textId="77777777" w:rsidR="00094983" w:rsidRPr="00EA516A" w:rsidRDefault="00094983" w:rsidP="00E42254">
      <w:pPr>
        <w:pStyle w:val="GUIDE-NORMAL"/>
        <w:rPr>
          <w:lang w:val="pl-PL"/>
        </w:rPr>
      </w:pPr>
      <w:r w:rsidRPr="00C03EC8">
        <w:rPr>
          <w:lang w:val="pl-PL"/>
        </w:rPr>
        <w:t>U sklopu procesa registracije organizacije moraju učitati i sljedeće dokumente:</w:t>
      </w:r>
    </w:p>
    <w:p w14:paraId="0B177953" w14:textId="77777777" w:rsidR="00094983" w:rsidRPr="00EA516A" w:rsidRDefault="00094983" w:rsidP="00BD14F1">
      <w:pPr>
        <w:pStyle w:val="Guide-ListBulletTable"/>
        <w:numPr>
          <w:ilvl w:val="0"/>
          <w:numId w:val="185"/>
        </w:numPr>
        <w:jc w:val="left"/>
        <w:rPr>
          <w:lang w:val="pl-PL"/>
        </w:rPr>
      </w:pPr>
      <w:r w:rsidRPr="00EA516A">
        <w:rPr>
          <w:lang w:val="pl-PL"/>
        </w:rPr>
        <w:t xml:space="preserve">obrazac za pravne osobe (može se preuzeti s web-mjesta Europske komisije na: </w:t>
      </w:r>
      <w:hyperlink r:id="rId88" w:history="1">
        <w:r w:rsidRPr="00ED45EF">
          <w:rPr>
            <w:rStyle w:val="Hyperlink"/>
            <w:lang w:val="pl-PL"/>
          </w:rPr>
          <w:t>http://ec.europa.eu/budget/contracts_grants/info_contracts/legal_entities/legal_entities_en.cfm</w:t>
        </w:r>
      </w:hyperlink>
      <w:r w:rsidRPr="00EA516A">
        <w:rPr>
          <w:lang w:val="pl-PL"/>
        </w:rPr>
        <w:t>);</w:t>
      </w:r>
    </w:p>
    <w:p w14:paraId="1E960A05" w14:textId="77777777" w:rsidR="00094983" w:rsidRPr="00EA516A" w:rsidRDefault="00094983" w:rsidP="00BD14F1">
      <w:pPr>
        <w:pStyle w:val="Guide-ListBulletTable"/>
        <w:numPr>
          <w:ilvl w:val="0"/>
          <w:numId w:val="185"/>
        </w:numPr>
        <w:rPr>
          <w:lang w:val="pl-PL"/>
        </w:rPr>
      </w:pPr>
      <w:r w:rsidRPr="00EA516A">
        <w:rPr>
          <w:lang w:val="pl-PL"/>
        </w:rPr>
        <w:t xml:space="preserve">obrazac za financijsku identifikaciju. Molimo popunite obrazac koji se odnosi na državu u kojoj se nalazi banka, čak i ako je organizacija podnositeljica službeno registrirana u drugoj državi (ovaj obrazac može se preuzeti na: </w:t>
      </w:r>
      <w:hyperlink r:id="rId89" w:history="1">
        <w:r w:rsidRPr="00ED45EF">
          <w:rPr>
            <w:rStyle w:val="Hyperlink"/>
            <w:lang w:val="pl-PL"/>
          </w:rPr>
          <w:t>http://ec.europa.eu/budget/contracts_grants/info_contracts/financial_id/financial_id_en.cfm</w:t>
        </w:r>
      </w:hyperlink>
      <w:r w:rsidRPr="00EA516A">
        <w:rPr>
          <w:lang w:val="pl-PL"/>
        </w:rPr>
        <w:t>).</w:t>
      </w:r>
    </w:p>
    <w:p w14:paraId="7D0B2360" w14:textId="77777777" w:rsidR="00094983" w:rsidRDefault="00094983" w:rsidP="00840172">
      <w:pPr>
        <w:pStyle w:val="GUIDE-NORMAL"/>
        <w:rPr>
          <w:lang w:val="pl-PL"/>
        </w:rPr>
      </w:pPr>
      <w:r w:rsidRPr="00EA516A">
        <w:rPr>
          <w:lang w:val="pl-PL"/>
        </w:rPr>
        <w:t>Za bespovratna sredstva koja prelaze 60 000 EUR, podnositelji će možda morati učitati posebne dokumente kao dokaz financijske sposobnosti. Za više pojedinosti, vidjeti odjeljak „Kriteriji za odabirˮ u nastavku.</w:t>
      </w:r>
    </w:p>
    <w:p w14:paraId="2F59179B" w14:textId="77777777" w:rsidR="00094983" w:rsidRDefault="00094983" w:rsidP="00840172">
      <w:pPr>
        <w:pStyle w:val="GUIDE-NORMAL"/>
        <w:rPr>
          <w:lang w:val="pl-PL"/>
        </w:rPr>
      </w:pPr>
    </w:p>
    <w:p w14:paraId="07EB675C" w14:textId="77777777" w:rsidR="00094983" w:rsidRPr="00EA516A" w:rsidRDefault="00094983" w:rsidP="00840172">
      <w:pPr>
        <w:pStyle w:val="GUIDE-NORMAL"/>
        <w:rPr>
          <w:spacing w:val="-4"/>
          <w:lang w:val="pl-PL"/>
        </w:rPr>
      </w:pPr>
      <w:r w:rsidRPr="00EA516A">
        <w:rPr>
          <w:spacing w:val="-4"/>
          <w:lang w:val="pl-PL"/>
        </w:rPr>
        <w:t>Obrazac za financijsku identifikaciju trebala bi predati samo organizacija podnositeljica, a partnerske organizacije to nisu dužne učiniti.</w:t>
      </w:r>
    </w:p>
    <w:p w14:paraId="6CE8E3ED" w14:textId="77777777" w:rsidR="00094983" w:rsidRPr="00EA516A" w:rsidRDefault="00094983" w:rsidP="00E42254">
      <w:pPr>
        <w:pStyle w:val="Guide-Heading3"/>
        <w:rPr>
          <w:lang w:val="nn-NO"/>
        </w:rPr>
      </w:pPr>
      <w:bookmarkStart w:id="158" w:name="_Toc524354338"/>
      <w:bookmarkStart w:id="159" w:name="_Toc527711585"/>
      <w:r w:rsidRPr="00EA516A">
        <w:rPr>
          <w:lang w:val="nn-NO"/>
        </w:rPr>
        <w:t>Drugi korak: Provjera ispunjavanja kriterija programa</w:t>
      </w:r>
      <w:bookmarkEnd w:id="158"/>
      <w:bookmarkEnd w:id="159"/>
    </w:p>
    <w:p w14:paraId="3D7CDB15" w14:textId="77777777" w:rsidR="00094983" w:rsidRPr="00EA516A" w:rsidRDefault="00094983" w:rsidP="00E020A4">
      <w:pPr>
        <w:pStyle w:val="GUIDE-NORMAL"/>
        <w:rPr>
          <w:lang w:val="nn-NO"/>
        </w:rPr>
      </w:pPr>
      <w:r w:rsidRPr="00EA516A">
        <w:rPr>
          <w:lang w:val="nn-NO"/>
        </w:rPr>
        <w:t>Kada razvijaju projekt i prije nego što zatraže potporu EU-a, organizacije sudionice moraju provjeriti ispunjava li projekt sljedeće kriterije: prihvatljivost, isključenje, odabir i dodjelu.</w:t>
      </w:r>
    </w:p>
    <w:p w14:paraId="79ED8254" w14:textId="77777777" w:rsidR="00094983" w:rsidRPr="00EA516A" w:rsidRDefault="00094983" w:rsidP="009E7240">
      <w:pPr>
        <w:pStyle w:val="Guide-Heading4"/>
        <w:rPr>
          <w:lang w:val="nn-NO"/>
        </w:rPr>
      </w:pPr>
      <w:r w:rsidRPr="00EA516A">
        <w:rPr>
          <w:lang w:val="nn-NO"/>
        </w:rPr>
        <w:t>Kriteriji prihvatljivosti</w:t>
      </w:r>
    </w:p>
    <w:p w14:paraId="27ADB838" w14:textId="77777777" w:rsidR="00094983" w:rsidRPr="00EA516A" w:rsidRDefault="00094983" w:rsidP="0070554E">
      <w:pPr>
        <w:pStyle w:val="GUIDE-NORMAL"/>
        <w:rPr>
          <w:lang w:val="nn-NO"/>
        </w:rPr>
      </w:pPr>
      <w:r w:rsidRPr="00EA516A">
        <w:rPr>
          <w:lang w:val="nn-NO"/>
        </w:rPr>
        <w:t>Kriteriji prihvatljivosti uglavnom se odnose na vrstu projekta i aktivnosti (uključujući, ako je primjenjivo, organizacije sudionice itd.), ciljnu skupinu (npr. položaj i broj uključenih sudionika) i uvjete za podnošenje zahtjeva za bespovratna sredstva za takav projekt (npr. rokovi za podnošenje, potpunost obrasca zahtjeva itd.).</w:t>
      </w:r>
    </w:p>
    <w:p w14:paraId="4E80FECE" w14:textId="7F7CB897" w:rsidR="00094983" w:rsidRDefault="00094983" w:rsidP="0070554E">
      <w:pPr>
        <w:pStyle w:val="GUIDE-NORMAL"/>
        <w:rPr>
          <w:lang w:val="nn-NO"/>
        </w:rPr>
      </w:pPr>
      <w:r w:rsidRPr="00EA516A">
        <w:rPr>
          <w:lang w:val="nn-NO"/>
        </w:rPr>
        <w:t>Kako bi bio prihvatljiv, projekt mora ispunjavati sve kriterije prihvatljivosti koji se odnose na Aktivnost za koju se prijedlog podnosi. Ako projekt ne ispunjava te kriterije u fazi podnošenja zahtjeva, bit će odbijen bez daljnjeg ocjenjivanja. Iznimka su slučajevi aktivnosti mobilnosti i Stipendija JMD-a koje se podupiru u okviru Ključne mjere 1. ili Ključne mjere 2., u kojima se neki kriteriji prihvatljivosti (npr. trajanje, profil sudionika) mogu samo provjeriti u fazi provedbe projekta ili u završnoj fazi izvješćivanja (ne u trenutku podnošenja prijave). U fazi podnošenja prijave, od podnositelja se traži da prijave da će projekt ispuniti te kriterije. Međutim, ako se pokaže u fazi provedbe ili krajnjeg izvješćivanja da ti kriteriji nisu ispunjeni, sudionici ili aktivnost mogu se smatrati neprihvatljivima uz smanjenje/povrat dodijeljenog iznosa bespovratnih sredstava.</w:t>
      </w:r>
    </w:p>
    <w:p w14:paraId="752594F4" w14:textId="34C53F38" w:rsidR="007F4172" w:rsidRPr="00053AAE" w:rsidRDefault="007F4172" w:rsidP="007F4172">
      <w:pPr>
        <w:pStyle w:val="Guide-Normal0"/>
        <w:rPr>
          <w:lang w:val="nn-NO"/>
        </w:rPr>
      </w:pPr>
      <w:r w:rsidRPr="00053AAE">
        <w:rPr>
          <w:b/>
          <w:lang w:val="nn-NO"/>
        </w:rPr>
        <w:t>Za podnositelje prijava iz Ujedinjene Kraljevine</w:t>
      </w:r>
      <w:r w:rsidRPr="00053AAE">
        <w:rPr>
          <w:lang w:val="nn-NO"/>
        </w:rPr>
        <w:t>: napominjemo da od stupanja na snagu Sporazuma o povlačenju između Europske unije i Ujedinjene Kraljevine</w:t>
      </w:r>
      <w:r w:rsidR="00DB2E5D">
        <w:rPr>
          <w:rStyle w:val="FootnoteReference"/>
        </w:rPr>
        <w:footnoteReference w:id="237"/>
      </w:r>
      <w:r w:rsidRPr="00053AAE">
        <w:rPr>
          <w:lang w:val="nn-NO"/>
        </w:rPr>
        <w:t xml:space="preserve"> 1. veljače 2020., a posebno članka 127. stavka 6. te članaka 137. i 138., upućivanja na fizičke osobe koje borave u državi članici Europske unije, odnosno pravne osobe koje ondje imaju poslovni nastan, obuhvaćaju fizičke osobe koje borave u Ujedinjenoj Kraljevini, odnosno pravne osobe koje ondje imaju poslovni nastan. Rezidenti i subjekti iz Ujedinjene Kraljevine stoga imaju pravo sudjelovati u svim mjerama u okviru ovog programa do zaključenja programa.</w:t>
      </w:r>
    </w:p>
    <w:p w14:paraId="6EC27F59" w14:textId="77777777" w:rsidR="007F4172" w:rsidRPr="00EA516A" w:rsidRDefault="007F4172" w:rsidP="0070554E">
      <w:pPr>
        <w:pStyle w:val="GUIDE-NORMAL"/>
        <w:rPr>
          <w:lang w:val="nn-NO"/>
        </w:rPr>
      </w:pPr>
    </w:p>
    <w:p w14:paraId="58CF9CE3" w14:textId="77777777" w:rsidR="00094983" w:rsidRPr="00144F52" w:rsidRDefault="00094983" w:rsidP="0070554E">
      <w:pPr>
        <w:pStyle w:val="GUIDE-NORMAL"/>
        <w:rPr>
          <w:lang w:val="hr-HR"/>
        </w:rPr>
      </w:pPr>
    </w:p>
    <w:p w14:paraId="2FC2A342" w14:textId="77777777" w:rsidR="00094983" w:rsidRPr="00144F52" w:rsidRDefault="00094983" w:rsidP="0070554E">
      <w:pPr>
        <w:pStyle w:val="GUIDE-NORMAL"/>
        <w:rPr>
          <w:lang w:val="hr-HR"/>
        </w:rPr>
      </w:pPr>
      <w:r w:rsidRPr="00144F52">
        <w:rPr>
          <w:lang w:val="hr-HR"/>
        </w:rPr>
        <w:t>Posebni kriteriji prihvatljivosti koji se primjenjuju na svaku od aktivnosti koje se provode u okviru Vodiča kroz program Erasmus+ opisani su u dijelu B.</w:t>
      </w:r>
    </w:p>
    <w:p w14:paraId="58FDD8F1" w14:textId="77777777" w:rsidR="00094983" w:rsidRPr="00144F52" w:rsidRDefault="00094983" w:rsidP="00851D83">
      <w:pPr>
        <w:pStyle w:val="Guide-Heading4"/>
        <w:rPr>
          <w:lang w:val="hr-HR"/>
        </w:rPr>
      </w:pPr>
      <w:r w:rsidRPr="00144F52">
        <w:rPr>
          <w:lang w:val="hr-HR"/>
        </w:rPr>
        <w:t>Kriteriji isključenja</w:t>
      </w:r>
    </w:p>
    <w:p w14:paraId="1D7877B6" w14:textId="77777777" w:rsidR="00094983" w:rsidRPr="00EA516A" w:rsidRDefault="00094983" w:rsidP="005C6696">
      <w:pPr>
        <w:pStyle w:val="Guide-Normal0"/>
        <w:rPr>
          <w:lang w:val="hr-HR"/>
        </w:rPr>
      </w:pPr>
      <w:r w:rsidRPr="00EA516A">
        <w:rPr>
          <w:rFonts w:eastAsia="Calibri" w:cs="Calibri"/>
          <w:bdr w:val="nil"/>
          <w:lang w:val="hr-HR"/>
        </w:rPr>
        <w:t xml:space="preserve">Podnositelj će biti isključen iz sudjelovanja u pozivima za podnošenje prijedloga u okviru programa Erasmus+ ili iz postupka dodjele sredstava ako se utvrdi da se nalazi u jednoj od situacija opisanih u nastavku, u skladu s člankom 136-140 i/ili 141. Financijske uredbe EU-a </w:t>
      </w:r>
      <w:r w:rsidRPr="00EA516A">
        <w:rPr>
          <w:rStyle w:val="FootnoteReference"/>
        </w:rPr>
        <w:footnoteReference w:id="238"/>
      </w:r>
      <w:r w:rsidRPr="00EA516A">
        <w:rPr>
          <w:rFonts w:eastAsia="Calibri" w:cs="Calibri"/>
          <w:bdr w:val="nil"/>
          <w:lang w:val="hr-HR"/>
        </w:rPr>
        <w:t>:</w:t>
      </w:r>
    </w:p>
    <w:p w14:paraId="319532A5" w14:textId="77777777" w:rsidR="00094983" w:rsidRPr="00EA516A" w:rsidRDefault="00094983" w:rsidP="005C6696">
      <w:pPr>
        <w:pStyle w:val="Guide-Normal0"/>
        <w:rPr>
          <w:lang w:val="hr-HR"/>
        </w:rPr>
      </w:pPr>
    </w:p>
    <w:p w14:paraId="43C4C041" w14:textId="77777777" w:rsidR="00094983" w:rsidRPr="00EA516A" w:rsidRDefault="00094983" w:rsidP="005C6696">
      <w:pPr>
        <w:tabs>
          <w:tab w:val="left" w:pos="284"/>
        </w:tabs>
        <w:spacing w:after="80"/>
        <w:jc w:val="both"/>
        <w:rPr>
          <w:sz w:val="18"/>
          <w:lang w:val="hr-HR"/>
        </w:rPr>
      </w:pPr>
      <w:r w:rsidRPr="00EA516A">
        <w:rPr>
          <w:rFonts w:eastAsia="Calibri" w:cs="Calibri"/>
          <w:sz w:val="18"/>
          <w:szCs w:val="18"/>
          <w:bdr w:val="nil"/>
          <w:lang w:val="hr-HR"/>
        </w:rPr>
        <w:t>a) podnositelj je u stečaju, u postupku u slučaju nesolventnosti ili u postupku likvidacije, njegovom imovinom upravlja stečajni upravitelj ili sud, u nagodbi je s vjerovnicima, poslovne aktivnosti su mu suspendirane ili se nalazi u bilo kakvoj istovrsnoj situaciji koja proizlazi iz sličnog postupka predviđenog zakonodavstvom Unije ili nacionalnim zakonodavstvom;</w:t>
      </w:r>
    </w:p>
    <w:p w14:paraId="6E104F0F" w14:textId="77777777" w:rsidR="00094983" w:rsidRPr="00EA516A" w:rsidRDefault="00094983" w:rsidP="005C6696">
      <w:pPr>
        <w:tabs>
          <w:tab w:val="left" w:pos="284"/>
        </w:tabs>
        <w:spacing w:after="80"/>
        <w:jc w:val="both"/>
        <w:rPr>
          <w:sz w:val="18"/>
          <w:lang w:val="hr-HR"/>
        </w:rPr>
      </w:pPr>
      <w:r w:rsidRPr="00EA516A">
        <w:rPr>
          <w:rFonts w:eastAsia="Calibri" w:cs="Calibri"/>
          <w:sz w:val="18"/>
          <w:szCs w:val="18"/>
          <w:bdr w:val="nil"/>
          <w:lang w:val="hr-HR"/>
        </w:rPr>
        <w:t>b) pravomoćnom presudom ili pravomoćnom upravnom odlukom ustanovljeno je da podnositelj krši svoje obveze koje se odnose na plaćanje poreza ili doprinosa za socijalno osiguranje u skladu s mjerodavnim pravom;</w:t>
      </w:r>
    </w:p>
    <w:p w14:paraId="02B5DD4D" w14:textId="77777777" w:rsidR="00094983" w:rsidRPr="00EA516A" w:rsidRDefault="00094983" w:rsidP="005C6696">
      <w:pPr>
        <w:tabs>
          <w:tab w:val="left" w:pos="284"/>
        </w:tabs>
        <w:spacing w:after="80"/>
        <w:jc w:val="both"/>
        <w:rPr>
          <w:sz w:val="18"/>
          <w:lang w:val="hr-HR"/>
        </w:rPr>
      </w:pPr>
      <w:r w:rsidRPr="00EA516A">
        <w:rPr>
          <w:rFonts w:eastAsia="Calibri" w:cs="Calibri"/>
          <w:sz w:val="18"/>
          <w:szCs w:val="18"/>
          <w:bdr w:val="nil"/>
          <w:lang w:val="hr-HR"/>
        </w:rPr>
        <w:t>c) pravomoćnom presudom ili pravomoćnom upravnom odlukom ustanovljeno je da je podnositelj kriv za tešku povredu dužnosti zbog kršenja primjenjivih zakona ili propisa ili etičkih normi profesije kojoj podnositelj pripada ili zbog protupravnog postupanja koje utječe na njegovu profesionalnu vjerodostojnost u slučaju da se takvim postupanjem pokazuje protuzakonita namjera ili gruba nepažnja, uključujući posebno bilo koje od sljedećih postupanja:</w:t>
      </w:r>
    </w:p>
    <w:p w14:paraId="15F7875A" w14:textId="77777777" w:rsidR="00094983" w:rsidRPr="00EA516A"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(i) prijevarno ili nesavjesno lažno predstavljanje podataka potrebnih za provjeru nepostojanja osnova za isključenje ili ispunjenje kriterija za odabir ili prilikom provođenja zakonske obveze;</w:t>
      </w:r>
    </w:p>
    <w:p w14:paraId="541039E6" w14:textId="77777777" w:rsidR="00094983" w:rsidRPr="00EA516A"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(ii) dogovaranje s drugim osobama radi narušavanja tržišnog natjecanja;</w:t>
      </w:r>
    </w:p>
    <w:p w14:paraId="0D8A11DC" w14:textId="77777777" w:rsidR="00094983" w:rsidRPr="00144F52"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(iii) kršenje prava intelektualnog vlasništva;</w:t>
      </w:r>
    </w:p>
    <w:p w14:paraId="04DBEE95" w14:textId="77777777" w:rsidR="00094983" w:rsidRPr="00144F52"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 xml:space="preserve">(iv) pokušaj utjecaja na odlučivanje ovlaštenog službenika tijekom postupka dodjele; </w:t>
      </w:r>
    </w:p>
    <w:p w14:paraId="045C6C73" w14:textId="77777777" w:rsidR="00094983" w:rsidRPr="00144F52"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(v) pokušaj da se pribave povjerljive informacije koje bi mu mogle omogućiti nepoštenu prednost u postupku dodjele;</w:t>
      </w:r>
    </w:p>
    <w:p w14:paraId="68B93298" w14:textId="77777777" w:rsidR="00094983" w:rsidRPr="00144F52" w:rsidRDefault="00094983" w:rsidP="005C6696">
      <w:pPr>
        <w:tabs>
          <w:tab w:val="left" w:pos="284"/>
        </w:tabs>
        <w:spacing w:after="80"/>
        <w:jc w:val="both"/>
        <w:rPr>
          <w:sz w:val="18"/>
          <w:lang w:val="hr-HR"/>
        </w:rPr>
      </w:pPr>
      <w:r w:rsidRPr="00EA516A">
        <w:rPr>
          <w:rFonts w:eastAsia="Calibri" w:cs="Calibri"/>
          <w:sz w:val="18"/>
          <w:szCs w:val="18"/>
          <w:bdr w:val="nil"/>
          <w:lang w:val="hr-HR"/>
        </w:rPr>
        <w:t>d)</w:t>
      </w:r>
      <w:r w:rsidRPr="00EA516A">
        <w:rPr>
          <w:rFonts w:eastAsia="Calibri" w:cs="Calibri"/>
          <w:sz w:val="18"/>
          <w:szCs w:val="18"/>
          <w:bdr w:val="nil"/>
          <w:lang w:val="hr-HR"/>
        </w:rPr>
        <w:tab/>
        <w:t>pravomoćnom presudom utvrđeno je da je podnositelj kriv za bilo što od sljedećeg:</w:t>
      </w:r>
    </w:p>
    <w:p w14:paraId="23D6E19D" w14:textId="77777777" w:rsidR="00094983" w:rsidRPr="00EA516A"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(i) prijevara, u okviru značenja čl.</w:t>
      </w:r>
      <w:bookmarkStart w:id="161" w:name="_DV_C2134"/>
      <w:r w:rsidRPr="00EA516A">
        <w:rPr>
          <w:rFonts w:eastAsia="Calibri" w:cs="Calibri"/>
          <w:sz w:val="18"/>
          <w:szCs w:val="18"/>
          <w:bdr w:val="nil"/>
          <w:lang w:val="hr-HR"/>
        </w:rPr>
        <w:t xml:space="preserve"> 3. Direktive (EU) 2017/1371 Europskog parlamenta i Vijeća</w:t>
      </w:r>
      <w:r w:rsidRPr="00EA516A">
        <w:rPr>
          <w:rFonts w:eastAsia="Times New Roman" w:cs="Calibri"/>
          <w:noProof/>
          <w:sz w:val="18"/>
          <w:szCs w:val="18"/>
          <w:vertAlign w:val="superscript"/>
          <w:lang w:val="en-GB" w:eastAsia="en-GB"/>
        </w:rPr>
        <w:footnoteReference w:id="239"/>
      </w:r>
      <w:r w:rsidRPr="00EA516A">
        <w:rPr>
          <w:rFonts w:eastAsia="Calibri" w:cs="Calibri"/>
          <w:sz w:val="18"/>
          <w:szCs w:val="18"/>
          <w:bdr w:val="nil"/>
          <w:lang w:val="hr-HR"/>
        </w:rPr>
        <w:t xml:space="preserve"> i čl.</w:t>
      </w:r>
      <w:bookmarkStart w:id="162" w:name="_DV_M2370"/>
      <w:bookmarkEnd w:id="161"/>
      <w:bookmarkEnd w:id="162"/>
      <w:r w:rsidRPr="00EA516A">
        <w:rPr>
          <w:rFonts w:eastAsia="Calibri" w:cs="Calibri"/>
          <w:sz w:val="18"/>
          <w:szCs w:val="18"/>
          <w:bdr w:val="nil"/>
          <w:lang w:val="hr-HR"/>
        </w:rPr>
        <w:t xml:space="preserve"> 1. Konvencije o zaštiti financijskih interesa Europskih zajednica, sastavljene na temelju Akta Vijeća od 26. srpnja</w:t>
      </w:r>
      <w:bookmarkStart w:id="163" w:name="_DV_C2136"/>
      <w:r w:rsidRPr="00EA516A">
        <w:rPr>
          <w:rFonts w:eastAsia="Calibri" w:cs="Calibri"/>
          <w:sz w:val="18"/>
          <w:szCs w:val="18"/>
          <w:bdr w:val="nil"/>
          <w:lang w:val="hr-HR"/>
        </w:rPr>
        <w:t xml:space="preserve"> 1995.</w:t>
      </w:r>
      <w:r w:rsidRPr="00EA516A">
        <w:rPr>
          <w:rFonts w:cs="Calibri"/>
          <w:sz w:val="18"/>
          <w:szCs w:val="18"/>
          <w:vertAlign w:val="superscript"/>
          <w:lang w:val="en-GB" w:bidi="lo-LA"/>
        </w:rPr>
        <w:footnoteReference w:id="240"/>
      </w:r>
      <w:bookmarkEnd w:id="163"/>
      <w:r w:rsidRPr="00EA516A">
        <w:rPr>
          <w:rFonts w:eastAsia="Calibri" w:cs="Calibri"/>
          <w:sz w:val="18"/>
          <w:szCs w:val="18"/>
          <w:bdr w:val="nil"/>
          <w:lang w:val="hr-HR"/>
        </w:rPr>
        <w:t>;</w:t>
      </w:r>
    </w:p>
    <w:p w14:paraId="059A0933" w14:textId="77777777" w:rsidR="00094983" w:rsidRPr="00EA516A"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(ii) korupcija, kako je definirano u čl.</w:t>
      </w:r>
      <w:bookmarkStart w:id="164" w:name="_DV_C2139"/>
      <w:r w:rsidRPr="00EA516A">
        <w:rPr>
          <w:rFonts w:eastAsia="Calibri" w:cs="Calibri"/>
          <w:sz w:val="18"/>
          <w:szCs w:val="18"/>
          <w:bdr w:val="nil"/>
          <w:lang w:val="hr-HR"/>
        </w:rPr>
        <w:t xml:space="preserve"> 4. stavku 2. Direktive (EU) 2017/1371 ili djelatna korupcija u okviru značenja čl. </w:t>
      </w:r>
      <w:bookmarkStart w:id="165" w:name="_DV_M2372"/>
      <w:bookmarkEnd w:id="164"/>
      <w:bookmarkEnd w:id="165"/>
      <w:r w:rsidRPr="00EA516A">
        <w:rPr>
          <w:rFonts w:eastAsia="Calibri" w:cs="Calibri"/>
          <w:sz w:val="18"/>
          <w:szCs w:val="18"/>
          <w:bdr w:val="nil"/>
          <w:lang w:val="hr-HR"/>
        </w:rPr>
        <w:t>3 Konvencije o borbi protiv korupcije u kojoj sudjeluju službenici Europskih zajednica ili službenici država članica Europske unije, sastavljene na temelju Akta Vijeća od 26. svibnja</w:t>
      </w:r>
      <w:bookmarkStart w:id="166" w:name="_DV_C2141"/>
      <w:r w:rsidRPr="00EA516A">
        <w:rPr>
          <w:rFonts w:eastAsia="Calibri" w:cs="Calibri"/>
          <w:sz w:val="18"/>
          <w:szCs w:val="18"/>
          <w:bdr w:val="nil"/>
          <w:lang w:val="hr-HR"/>
        </w:rPr>
        <w:t xml:space="preserve"> 1997.</w:t>
      </w:r>
      <w:r w:rsidRPr="005A70FF">
        <w:rPr>
          <w:rFonts w:eastAsia="Times New Roman" w:cs="Calibri"/>
          <w:noProof/>
          <w:sz w:val="18"/>
          <w:szCs w:val="18"/>
          <w:vertAlign w:val="superscript"/>
          <w:lang w:val="en-GB" w:eastAsia="en-GB"/>
        </w:rPr>
        <w:footnoteReference w:id="241"/>
      </w:r>
      <w:bookmarkStart w:id="168" w:name="_DV_M2373"/>
      <w:bookmarkEnd w:id="166"/>
      <w:bookmarkEnd w:id="168"/>
      <w:r w:rsidRPr="00EA516A">
        <w:rPr>
          <w:rFonts w:eastAsia="Calibri" w:cs="Calibri"/>
          <w:sz w:val="18"/>
          <w:szCs w:val="18"/>
          <w:bdr w:val="nil"/>
          <w:lang w:val="hr-HR"/>
        </w:rPr>
        <w:t xml:space="preserve">, </w:t>
      </w:r>
      <w:bookmarkStart w:id="169" w:name="_DV_C2144"/>
      <w:r w:rsidRPr="00EA516A">
        <w:rPr>
          <w:rFonts w:eastAsia="Calibri" w:cs="Calibri"/>
          <w:sz w:val="18"/>
          <w:szCs w:val="18"/>
          <w:bdr w:val="nil"/>
          <w:lang w:val="hr-HR"/>
        </w:rPr>
        <w:t xml:space="preserve">ili ponašanje definirano </w:t>
      </w:r>
      <w:bookmarkStart w:id="170" w:name="_DV_M2374"/>
      <w:bookmarkEnd w:id="169"/>
      <w:bookmarkEnd w:id="170"/>
      <w:r w:rsidRPr="00EA516A">
        <w:rPr>
          <w:rFonts w:eastAsia="Calibri" w:cs="Calibri"/>
          <w:sz w:val="18"/>
          <w:szCs w:val="18"/>
          <w:bdr w:val="nil"/>
          <w:lang w:val="hr-HR"/>
        </w:rPr>
        <w:t>u čl. 2. stavku 1. Okvirne odluke Vijeća 2003/568/PUP</w:t>
      </w:r>
      <w:bookmarkStart w:id="171" w:name="_DV_C2146"/>
      <w:r w:rsidRPr="005A70FF">
        <w:rPr>
          <w:rFonts w:eastAsia="Times New Roman" w:cs="Calibri"/>
          <w:noProof/>
          <w:sz w:val="18"/>
          <w:szCs w:val="18"/>
          <w:vertAlign w:val="superscript"/>
          <w:lang w:val="en-GB" w:eastAsia="en-GB"/>
        </w:rPr>
        <w:footnoteReference w:id="242"/>
      </w:r>
      <w:bookmarkStart w:id="173" w:name="_DV_M2375"/>
      <w:bookmarkEnd w:id="171"/>
      <w:bookmarkEnd w:id="173"/>
      <w:r w:rsidRPr="00EA516A">
        <w:rPr>
          <w:rFonts w:eastAsia="Calibri" w:cs="Calibri"/>
          <w:sz w:val="18"/>
          <w:szCs w:val="18"/>
          <w:bdr w:val="nil"/>
          <w:lang w:val="hr-HR"/>
        </w:rPr>
        <w:t>, ili korupcija kako je definirana ostalim mjerodavnim pravom;</w:t>
      </w:r>
    </w:p>
    <w:p w14:paraId="015F8FBF" w14:textId="77777777" w:rsidR="00094983" w:rsidRPr="00EA516A" w:rsidRDefault="00094983" w:rsidP="005C6696">
      <w:pPr>
        <w:tabs>
          <w:tab w:val="left" w:pos="284"/>
        </w:tabs>
        <w:spacing w:after="80"/>
        <w:ind w:left="284"/>
        <w:jc w:val="both"/>
        <w:rPr>
          <w:sz w:val="18"/>
          <w:lang w:val="hr-HR"/>
        </w:rPr>
      </w:pPr>
      <w:r w:rsidRPr="00EA516A">
        <w:rPr>
          <w:rFonts w:eastAsia="Calibri" w:cs="Calibri"/>
          <w:sz w:val="18"/>
          <w:szCs w:val="18"/>
          <w:bdr w:val="nil"/>
          <w:lang w:val="hr-HR"/>
        </w:rPr>
        <w:t>(iii) ponašanje povezano s</w:t>
      </w:r>
      <w:bookmarkStart w:id="174" w:name="_DV_M2377"/>
      <w:bookmarkEnd w:id="174"/>
      <w:r w:rsidRPr="00EA516A">
        <w:rPr>
          <w:rFonts w:eastAsia="Calibri" w:cs="Calibri"/>
          <w:sz w:val="18"/>
          <w:szCs w:val="18"/>
          <w:bdr w:val="nil"/>
          <w:lang w:val="hr-HR"/>
        </w:rPr>
        <w:t xml:space="preserve"> kriminalnim organizacijama kako je </w:t>
      </w:r>
      <w:bookmarkStart w:id="175" w:name="_DV_C2152"/>
      <w:r w:rsidRPr="00EA516A">
        <w:rPr>
          <w:rFonts w:eastAsia="Calibri" w:cs="Calibri"/>
          <w:sz w:val="18"/>
          <w:szCs w:val="18"/>
          <w:bdr w:val="nil"/>
          <w:lang w:val="hr-HR"/>
        </w:rPr>
        <w:t>navedeno</w:t>
      </w:r>
      <w:bookmarkStart w:id="176" w:name="_DV_M2378"/>
      <w:bookmarkEnd w:id="175"/>
      <w:bookmarkEnd w:id="176"/>
      <w:r w:rsidRPr="00EA516A">
        <w:rPr>
          <w:rFonts w:eastAsia="Calibri" w:cs="Calibri"/>
          <w:sz w:val="18"/>
          <w:szCs w:val="18"/>
          <w:bdr w:val="nil"/>
          <w:lang w:val="hr-HR"/>
        </w:rPr>
        <w:t xml:space="preserve"> u čl. 2. Okvirne odluka Vijeća 2008/841/PUP</w:t>
      </w:r>
      <w:bookmarkStart w:id="177" w:name="_DV_C2154"/>
      <w:r w:rsidRPr="00EA516A">
        <w:rPr>
          <w:rFonts w:cs="Calibri"/>
          <w:sz w:val="18"/>
          <w:szCs w:val="18"/>
          <w:vertAlign w:val="superscript"/>
          <w:lang w:val="en-GB" w:bidi="lo-LA"/>
        </w:rPr>
        <w:footnoteReference w:id="243"/>
      </w:r>
      <w:bookmarkEnd w:id="177"/>
      <w:r w:rsidRPr="00EA516A">
        <w:rPr>
          <w:rFonts w:eastAsia="Calibri" w:cs="Calibri"/>
          <w:sz w:val="18"/>
          <w:szCs w:val="18"/>
          <w:bdr w:val="nil"/>
          <w:lang w:val="hr-HR"/>
        </w:rPr>
        <w:t>;</w:t>
      </w:r>
    </w:p>
    <w:p w14:paraId="4A1A37ED" w14:textId="77777777" w:rsidR="00094983" w:rsidRPr="00EA516A" w:rsidRDefault="00094983" w:rsidP="005C6696">
      <w:pPr>
        <w:tabs>
          <w:tab w:val="left" w:pos="284"/>
          <w:tab w:val="left" w:pos="709"/>
        </w:tabs>
        <w:spacing w:after="80"/>
        <w:ind w:left="284"/>
        <w:jc w:val="both"/>
        <w:rPr>
          <w:sz w:val="18"/>
          <w:lang w:val="hr-HR"/>
        </w:rPr>
      </w:pPr>
      <w:r w:rsidRPr="00EA516A">
        <w:rPr>
          <w:rFonts w:eastAsia="Calibri" w:cs="Calibri"/>
          <w:sz w:val="18"/>
          <w:szCs w:val="18"/>
          <w:bdr w:val="nil"/>
          <w:lang w:val="hr-HR"/>
        </w:rPr>
        <w:t xml:space="preserve">(iv) pranje novca ili financiranje terorizma </w:t>
      </w:r>
      <w:bookmarkStart w:id="179" w:name="_DV_C2158"/>
      <w:r w:rsidRPr="00EA516A">
        <w:rPr>
          <w:rFonts w:eastAsia="Calibri" w:cs="Calibri"/>
          <w:sz w:val="18"/>
          <w:szCs w:val="18"/>
          <w:bdr w:val="nil"/>
          <w:lang w:val="hr-HR"/>
        </w:rPr>
        <w:t>u okviru značenja</w:t>
      </w:r>
      <w:bookmarkStart w:id="180" w:name="_DV_M2381"/>
      <w:bookmarkEnd w:id="179"/>
      <w:bookmarkEnd w:id="180"/>
      <w:r w:rsidRPr="00EA516A">
        <w:rPr>
          <w:rFonts w:eastAsia="Calibri" w:cs="Calibri"/>
          <w:sz w:val="18"/>
          <w:szCs w:val="18"/>
          <w:bdr w:val="nil"/>
          <w:lang w:val="hr-HR"/>
        </w:rPr>
        <w:t xml:space="preserve"> čl. 1.</w:t>
      </w:r>
      <w:bookmarkStart w:id="181" w:name="_DV_C2159"/>
      <w:r w:rsidRPr="00EA516A">
        <w:rPr>
          <w:rFonts w:eastAsia="Calibri" w:cs="Calibri"/>
          <w:sz w:val="18"/>
          <w:szCs w:val="18"/>
          <w:bdr w:val="nil"/>
          <w:lang w:val="hr-HR"/>
        </w:rPr>
        <w:t xml:space="preserve"> stavaka 3., 4. i 5.</w:t>
      </w:r>
      <w:bookmarkStart w:id="182" w:name="_DV_M2382"/>
      <w:bookmarkEnd w:id="181"/>
      <w:bookmarkEnd w:id="182"/>
      <w:r w:rsidRPr="00EA516A">
        <w:rPr>
          <w:rFonts w:eastAsia="Calibri" w:cs="Calibri"/>
          <w:sz w:val="18"/>
          <w:szCs w:val="18"/>
          <w:bdr w:val="nil"/>
          <w:lang w:val="hr-HR"/>
        </w:rPr>
        <w:t xml:space="preserve"> Direktive </w:t>
      </w:r>
      <w:bookmarkStart w:id="183" w:name="_DV_C2161"/>
      <w:r w:rsidRPr="00EA516A">
        <w:rPr>
          <w:rFonts w:eastAsia="Calibri" w:cs="Calibri"/>
          <w:sz w:val="18"/>
          <w:szCs w:val="18"/>
          <w:bdr w:val="nil"/>
          <w:lang w:val="hr-HR"/>
        </w:rPr>
        <w:t>(EU) 2015/849</w:t>
      </w:r>
      <w:bookmarkStart w:id="184" w:name="_DV_M2383"/>
      <w:bookmarkEnd w:id="183"/>
      <w:bookmarkEnd w:id="184"/>
      <w:r w:rsidRPr="00EA516A">
        <w:rPr>
          <w:rFonts w:eastAsia="Calibri" w:cs="Calibri"/>
          <w:sz w:val="18"/>
          <w:szCs w:val="18"/>
          <w:bdr w:val="nil"/>
          <w:lang w:val="hr-HR"/>
        </w:rPr>
        <w:t xml:space="preserve"> Europskog parlamenta i Vijeća</w:t>
      </w:r>
      <w:bookmarkStart w:id="185" w:name="_DV_C2163"/>
      <w:r w:rsidRPr="00EA516A">
        <w:rPr>
          <w:rFonts w:cs="Calibri"/>
          <w:sz w:val="18"/>
          <w:szCs w:val="18"/>
          <w:vertAlign w:val="superscript"/>
          <w:lang w:val="en-GB" w:bidi="lo-LA"/>
        </w:rPr>
        <w:footnoteReference w:id="244"/>
      </w:r>
      <w:bookmarkEnd w:id="185"/>
      <w:r w:rsidRPr="00EA516A">
        <w:rPr>
          <w:rFonts w:eastAsia="Calibri" w:cs="Calibri"/>
          <w:sz w:val="18"/>
          <w:szCs w:val="18"/>
          <w:bdr w:val="nil"/>
          <w:lang w:val="hr-HR"/>
        </w:rPr>
        <w:t>;</w:t>
      </w:r>
    </w:p>
    <w:p w14:paraId="6AE05903" w14:textId="77777777" w:rsidR="00094983" w:rsidRPr="00EA516A" w:rsidRDefault="00094983" w:rsidP="005C6696">
      <w:pPr>
        <w:tabs>
          <w:tab w:val="left" w:pos="284"/>
          <w:tab w:val="left" w:pos="709"/>
        </w:tabs>
        <w:spacing w:after="80"/>
        <w:ind w:left="284"/>
        <w:jc w:val="both"/>
        <w:rPr>
          <w:sz w:val="18"/>
          <w:lang w:val="hr-HR"/>
        </w:rPr>
      </w:pPr>
      <w:r w:rsidRPr="00EA516A">
        <w:rPr>
          <w:rFonts w:eastAsia="Calibri" w:cs="Calibri"/>
          <w:sz w:val="18"/>
          <w:szCs w:val="18"/>
          <w:bdr w:val="nil"/>
          <w:lang w:val="hr-HR"/>
        </w:rPr>
        <w:t>(v) teroristička kaznena djela ili kaznena djela povezana s terorističkim aktivnostima, kako je definirano u čl. 1. i 3. Okvirne odluke Vijeća 2002/475/PUP</w:t>
      </w:r>
      <w:bookmarkStart w:id="187" w:name="_DV_C2169"/>
      <w:r w:rsidRPr="00EA516A">
        <w:rPr>
          <w:rStyle w:val="FootnoteReference"/>
          <w:rFonts w:cs="Calibri"/>
          <w:sz w:val="18"/>
          <w:szCs w:val="18"/>
          <w:lang w:bidi="lo-LA"/>
        </w:rPr>
        <w:footnoteReference w:id="245"/>
      </w:r>
      <w:bookmarkStart w:id="189" w:name="_DV_M2386"/>
      <w:bookmarkEnd w:id="187"/>
      <w:bookmarkEnd w:id="189"/>
      <w:r w:rsidRPr="00EA516A">
        <w:rPr>
          <w:rFonts w:eastAsia="Calibri" w:cs="Calibri"/>
          <w:sz w:val="18"/>
          <w:szCs w:val="18"/>
          <w:bdr w:val="nil"/>
          <w:lang w:val="hr-HR"/>
        </w:rPr>
        <w:t>, ili poticanje, pomaganje, potpora ili pokušaj počinjenja takvih kaznenih djela, kako je navedeno u članku 4. te odluke;</w:t>
      </w:r>
    </w:p>
    <w:p w14:paraId="3BC3AC32" w14:textId="77777777" w:rsidR="00094983" w:rsidRPr="00EA516A" w:rsidRDefault="00094983" w:rsidP="005C6696">
      <w:pPr>
        <w:tabs>
          <w:tab w:val="left" w:pos="284"/>
          <w:tab w:val="left" w:pos="709"/>
        </w:tabs>
        <w:spacing w:after="80"/>
        <w:ind w:left="284"/>
        <w:jc w:val="both"/>
        <w:rPr>
          <w:sz w:val="18"/>
          <w:szCs w:val="18"/>
          <w:lang w:val="hr-HR"/>
        </w:rPr>
      </w:pPr>
      <w:r w:rsidRPr="00EA516A">
        <w:rPr>
          <w:rFonts w:eastAsia="Calibri" w:cs="Calibri"/>
          <w:sz w:val="18"/>
          <w:szCs w:val="18"/>
          <w:bdr w:val="nil"/>
          <w:lang w:val="hr-HR"/>
        </w:rPr>
        <w:t>(vi)</w:t>
      </w:r>
      <w:r w:rsidRPr="00EA516A">
        <w:rPr>
          <w:rFonts w:eastAsia="Calibri" w:cs="Calibri"/>
          <w:sz w:val="18"/>
          <w:szCs w:val="18"/>
          <w:bdr w:val="nil"/>
          <w:lang w:val="hr-HR"/>
        </w:rPr>
        <w:tab/>
        <w:t xml:space="preserve">izrabljivanje djece i ostala </w:t>
      </w:r>
      <w:bookmarkStart w:id="190" w:name="_DV_C2173"/>
      <w:r w:rsidRPr="00EA516A">
        <w:rPr>
          <w:rFonts w:eastAsia="Calibri" w:cs="Calibri"/>
          <w:color w:val="000000"/>
          <w:sz w:val="18"/>
          <w:szCs w:val="18"/>
          <w:bdr w:val="nil"/>
          <w:lang w:val="hr-HR"/>
        </w:rPr>
        <w:t>kaznena djela koja se odnose na</w:t>
      </w:r>
      <w:bookmarkStart w:id="191" w:name="_DV_M2388"/>
      <w:bookmarkEnd w:id="190"/>
      <w:bookmarkEnd w:id="191"/>
      <w:r w:rsidRPr="00EA516A">
        <w:rPr>
          <w:rFonts w:eastAsia="Calibri" w:cs="Calibri"/>
          <w:sz w:val="18"/>
          <w:szCs w:val="18"/>
          <w:bdr w:val="nil"/>
          <w:lang w:val="hr-HR"/>
        </w:rPr>
        <w:t xml:space="preserve"> trgovinu ljudima kako je </w:t>
      </w:r>
      <w:bookmarkStart w:id="192" w:name="_DV_C2175"/>
      <w:r w:rsidRPr="00EA516A">
        <w:rPr>
          <w:rFonts w:eastAsia="Calibri" w:cs="Calibri"/>
          <w:color w:val="000000"/>
          <w:sz w:val="18"/>
          <w:szCs w:val="18"/>
          <w:bdr w:val="nil"/>
          <w:lang w:val="hr-HR"/>
        </w:rPr>
        <w:t>navedeno</w:t>
      </w:r>
      <w:bookmarkStart w:id="193" w:name="_DV_M2389"/>
      <w:bookmarkEnd w:id="192"/>
      <w:bookmarkEnd w:id="193"/>
      <w:r w:rsidRPr="00EA516A">
        <w:rPr>
          <w:rFonts w:eastAsia="Calibri" w:cs="Calibri"/>
          <w:sz w:val="18"/>
          <w:szCs w:val="18"/>
          <w:bdr w:val="nil"/>
          <w:lang w:val="hr-HR"/>
        </w:rPr>
        <w:t xml:space="preserve"> u čl. 2. Direktive 2011/36/EU Europskog parlamenta i Vijeća</w:t>
      </w:r>
      <w:bookmarkStart w:id="194" w:name="_DV_C2177"/>
      <w:r w:rsidRPr="00EA516A">
        <w:rPr>
          <w:rStyle w:val="FootnoteReference"/>
          <w:rFonts w:cs="Calibri"/>
          <w:sz w:val="18"/>
          <w:szCs w:val="18"/>
          <w:lang w:bidi="lo-LA"/>
        </w:rPr>
        <w:footnoteReference w:id="246"/>
      </w:r>
      <w:bookmarkEnd w:id="194"/>
      <w:r w:rsidRPr="00EA516A">
        <w:rPr>
          <w:rFonts w:eastAsia="Calibri" w:cs="Calibri"/>
          <w:sz w:val="18"/>
          <w:szCs w:val="18"/>
          <w:bdr w:val="nil"/>
          <w:lang w:val="hr-HR"/>
        </w:rPr>
        <w:t>;</w:t>
      </w:r>
    </w:p>
    <w:p w14:paraId="5CB1C76A" w14:textId="77777777" w:rsidR="00094983" w:rsidRPr="00EA516A" w:rsidRDefault="00094983" w:rsidP="005C6696">
      <w:pPr>
        <w:tabs>
          <w:tab w:val="left" w:pos="284"/>
        </w:tabs>
        <w:spacing w:after="80"/>
        <w:jc w:val="both"/>
        <w:rPr>
          <w:rFonts w:cs="Calibri"/>
          <w:sz w:val="18"/>
          <w:szCs w:val="18"/>
          <w:lang w:val="hr-HR" w:bidi="lo-LA"/>
        </w:rPr>
      </w:pPr>
      <w:r w:rsidRPr="00EA516A">
        <w:rPr>
          <w:rFonts w:eastAsia="Calibri" w:cs="Calibri"/>
          <w:sz w:val="18"/>
          <w:szCs w:val="18"/>
          <w:bdr w:val="nil"/>
          <w:lang w:val="hr-HR"/>
        </w:rPr>
        <w:t>e)</w:t>
      </w:r>
      <w:r w:rsidRPr="00EA516A">
        <w:rPr>
          <w:rFonts w:eastAsia="Calibri" w:cs="Calibri"/>
          <w:sz w:val="18"/>
          <w:szCs w:val="18"/>
          <w:bdr w:val="nil"/>
          <w:lang w:val="hr-HR"/>
        </w:rPr>
        <w:tab/>
        <w:t>podnositelj je pokazao značajne manjkavosti pri ispunjavanju mnogih obveza tijekom provođenja svoje zakonske obveze koja se financira iz proračuna, a koje su:</w:t>
      </w:r>
    </w:p>
    <w:p w14:paraId="2B3C11C3" w14:textId="77777777" w:rsidR="00094983" w:rsidRPr="00EA516A" w:rsidRDefault="00094983" w:rsidP="005C6696">
      <w:pPr>
        <w:tabs>
          <w:tab w:val="left" w:pos="284"/>
        </w:tabs>
        <w:spacing w:after="80"/>
        <w:ind w:left="284"/>
        <w:jc w:val="both"/>
        <w:rPr>
          <w:rFonts w:eastAsia="Times New Roman" w:cs="Calibri"/>
          <w:noProof/>
          <w:sz w:val="18"/>
          <w:szCs w:val="18"/>
          <w:lang w:val="hr-HR" w:eastAsia="en-GB"/>
        </w:rPr>
      </w:pPr>
      <w:r w:rsidRPr="00EA516A">
        <w:rPr>
          <w:rFonts w:eastAsia="Calibri" w:cs="Calibri"/>
          <w:noProof/>
          <w:sz w:val="18"/>
          <w:szCs w:val="18"/>
          <w:bdr w:val="nil"/>
          <w:lang w:val="hr-HR" w:eastAsia="en-GB"/>
        </w:rPr>
        <w:t xml:space="preserve">(i) </w:t>
      </w:r>
      <w:r w:rsidRPr="00EA516A">
        <w:rPr>
          <w:rFonts w:eastAsia="Times New Roman" w:cs="Times New Roman"/>
          <w:noProof/>
          <w:color w:val="000000"/>
          <w:sz w:val="18"/>
          <w:szCs w:val="18"/>
          <w:bdr w:val="nil"/>
          <w:lang w:val="hr-HR" w:eastAsia="en-GB"/>
        </w:rPr>
        <w:t xml:space="preserve">dovele do  prijevremenog raskida </w:t>
      </w:r>
      <w:r w:rsidRPr="00EA516A">
        <w:rPr>
          <w:rFonts w:eastAsia="Calibri" w:cs="Calibri"/>
          <w:noProof/>
          <w:color w:val="000000"/>
          <w:sz w:val="18"/>
          <w:szCs w:val="18"/>
          <w:bdr w:val="nil"/>
          <w:lang w:val="hr-HR" w:eastAsia="en-GB"/>
        </w:rPr>
        <w:t>zakonske obveze</w:t>
      </w:r>
      <w:r w:rsidRPr="00EA516A">
        <w:rPr>
          <w:rFonts w:eastAsia="Calibri" w:cs="Calibri"/>
          <w:noProof/>
          <w:sz w:val="18"/>
          <w:szCs w:val="18"/>
          <w:bdr w:val="nil"/>
          <w:lang w:val="hr-HR" w:eastAsia="en-GB"/>
        </w:rPr>
        <w:t>;</w:t>
      </w:r>
    </w:p>
    <w:p w14:paraId="3A824107" w14:textId="77777777" w:rsidR="00094983" w:rsidRPr="00EA516A" w:rsidRDefault="00094983" w:rsidP="005C6696">
      <w:pPr>
        <w:tabs>
          <w:tab w:val="left" w:pos="284"/>
        </w:tabs>
        <w:spacing w:after="80"/>
        <w:ind w:left="284"/>
        <w:jc w:val="both"/>
        <w:rPr>
          <w:rFonts w:eastAsia="Times New Roman" w:cs="Calibri"/>
          <w:noProof/>
          <w:sz w:val="18"/>
          <w:szCs w:val="18"/>
          <w:lang w:val="hr-HR" w:eastAsia="en-GB"/>
        </w:rPr>
      </w:pPr>
      <w:r w:rsidRPr="00EA516A">
        <w:rPr>
          <w:rFonts w:eastAsia="Calibri" w:cs="Calibri"/>
          <w:noProof/>
          <w:sz w:val="18"/>
          <w:szCs w:val="18"/>
          <w:bdr w:val="nil"/>
          <w:lang w:val="hr-HR" w:eastAsia="en-GB"/>
        </w:rPr>
        <w:t xml:space="preserve">(ii) </w:t>
      </w:r>
      <w:r w:rsidRPr="00EA516A">
        <w:rPr>
          <w:rFonts w:eastAsia="Calibri" w:cs="Calibri"/>
          <w:noProof/>
          <w:color w:val="000000"/>
          <w:sz w:val="18"/>
          <w:szCs w:val="18"/>
          <w:bdr w:val="nil"/>
          <w:lang w:val="hr-HR" w:eastAsia="en-GB"/>
        </w:rPr>
        <w:t>dovele</w:t>
      </w:r>
      <w:r w:rsidRPr="00EA516A">
        <w:rPr>
          <w:rFonts w:eastAsia="Times New Roman" w:cs="Times New Roman"/>
          <w:noProof/>
          <w:color w:val="000000"/>
          <w:sz w:val="18"/>
          <w:szCs w:val="18"/>
          <w:bdr w:val="nil"/>
          <w:lang w:val="hr-HR" w:eastAsia="en-GB"/>
        </w:rPr>
        <w:t xml:space="preserve"> do aktiviranja ugovorne štete ili drugih ugovornih penala</w:t>
      </w:r>
      <w:r w:rsidRPr="00EA516A">
        <w:rPr>
          <w:rFonts w:eastAsia="Calibri" w:cs="Calibri"/>
          <w:noProof/>
          <w:color w:val="000000"/>
          <w:sz w:val="18"/>
          <w:szCs w:val="18"/>
          <w:bdr w:val="nil"/>
          <w:lang w:val="hr-HR" w:eastAsia="en-GB"/>
        </w:rPr>
        <w:t>;</w:t>
      </w:r>
      <w:r w:rsidRPr="00EA516A">
        <w:rPr>
          <w:rFonts w:eastAsia="Times New Roman" w:cs="Times New Roman"/>
          <w:noProof/>
          <w:color w:val="000000"/>
          <w:sz w:val="18"/>
          <w:szCs w:val="18"/>
          <w:bdr w:val="nil"/>
          <w:lang w:val="hr-HR" w:eastAsia="en-GB"/>
        </w:rPr>
        <w:t xml:space="preserve"> ili</w:t>
      </w:r>
      <w:r w:rsidRPr="00EA516A">
        <w:rPr>
          <w:rFonts w:eastAsia="Calibri" w:cs="Calibri"/>
          <w:noProof/>
          <w:sz w:val="18"/>
          <w:szCs w:val="18"/>
          <w:bdr w:val="nil"/>
          <w:lang w:val="hr-HR" w:eastAsia="en-GB"/>
        </w:rPr>
        <w:t>;</w:t>
      </w:r>
    </w:p>
    <w:p w14:paraId="3205858E" w14:textId="77777777" w:rsidR="00094983" w:rsidRPr="00EA516A" w:rsidRDefault="00094983" w:rsidP="005C6696">
      <w:pPr>
        <w:tabs>
          <w:tab w:val="left" w:pos="284"/>
        </w:tabs>
        <w:spacing w:after="80"/>
        <w:ind w:left="284" w:hanging="284"/>
        <w:jc w:val="both"/>
        <w:rPr>
          <w:sz w:val="18"/>
          <w:szCs w:val="18"/>
          <w:lang w:val="hr-HR"/>
        </w:rPr>
      </w:pPr>
      <w:r w:rsidRPr="00EA516A">
        <w:rPr>
          <w:rFonts w:eastAsia="Calibri" w:cs="Calibri"/>
          <w:noProof/>
          <w:sz w:val="18"/>
          <w:szCs w:val="18"/>
          <w:bdr w:val="nil"/>
          <w:lang w:val="hr-HR" w:eastAsia="en-GB"/>
        </w:rPr>
        <w:tab/>
        <w:t xml:space="preserve">(iii) </w:t>
      </w:r>
      <w:r w:rsidRPr="00EA516A">
        <w:rPr>
          <w:rFonts w:eastAsia="Times New Roman" w:cs="Times New Roman"/>
          <w:noProof/>
          <w:color w:val="000000"/>
          <w:sz w:val="18"/>
          <w:szCs w:val="18"/>
          <w:bdr w:val="nil"/>
          <w:lang w:val="hr-HR" w:eastAsia="en-GB"/>
        </w:rPr>
        <w:t xml:space="preserve">otkrivene od strane </w:t>
      </w:r>
      <w:r w:rsidRPr="00EA516A">
        <w:rPr>
          <w:rFonts w:eastAsia="Calibri" w:cs="Calibri"/>
          <w:noProof/>
          <w:color w:val="000000"/>
          <w:sz w:val="18"/>
          <w:szCs w:val="18"/>
          <w:bdr w:val="nil"/>
          <w:lang w:val="hr-HR" w:eastAsia="en-GB"/>
        </w:rPr>
        <w:t>ovlaštenog službenika, Europskog ureda za borbu protiv prijevara (OLAF) ili Revizorskog suda</w:t>
      </w:r>
      <w:bookmarkStart w:id="196" w:name="_DV_M2392"/>
      <w:bookmarkEnd w:id="196"/>
      <w:r w:rsidRPr="00EA516A">
        <w:rPr>
          <w:rFonts w:eastAsia="Calibri" w:cs="Calibri"/>
          <w:noProof/>
          <w:color w:val="000000"/>
          <w:sz w:val="18"/>
          <w:szCs w:val="18"/>
          <w:bdr w:val="nil"/>
          <w:lang w:val="hr-HR" w:eastAsia="en-GB"/>
        </w:rPr>
        <w:t xml:space="preserve"> </w:t>
      </w:r>
      <w:r w:rsidRPr="00EA516A">
        <w:rPr>
          <w:rFonts w:eastAsia="Times New Roman" w:cs="Times New Roman"/>
          <w:noProof/>
          <w:color w:val="000000"/>
          <w:sz w:val="18"/>
          <w:szCs w:val="18"/>
          <w:bdr w:val="nil"/>
          <w:lang w:val="hr-HR" w:eastAsia="en-GB"/>
        </w:rPr>
        <w:t>nakon provjera, revizija ili istraga</w:t>
      </w:r>
      <w:r w:rsidRPr="00EA516A">
        <w:rPr>
          <w:rFonts w:eastAsia="Calibri" w:cs="Calibri"/>
          <w:noProof/>
          <w:sz w:val="18"/>
          <w:szCs w:val="18"/>
          <w:bdr w:val="nil"/>
          <w:lang w:val="hr-HR" w:eastAsia="en-GB"/>
        </w:rPr>
        <w:t xml:space="preserve">; </w:t>
      </w:r>
    </w:p>
    <w:p w14:paraId="18E17487" w14:textId="77777777" w:rsidR="00094983" w:rsidRPr="00EA516A" w:rsidRDefault="00094983" w:rsidP="005C6696">
      <w:pPr>
        <w:tabs>
          <w:tab w:val="left" w:pos="284"/>
        </w:tabs>
        <w:spacing w:after="80"/>
        <w:jc w:val="both"/>
        <w:rPr>
          <w:sz w:val="18"/>
          <w:szCs w:val="18"/>
          <w:lang w:val="hr-HR"/>
        </w:rPr>
      </w:pPr>
      <w:r w:rsidRPr="00EA516A">
        <w:rPr>
          <w:rFonts w:eastAsia="Calibri" w:cs="Calibri"/>
          <w:sz w:val="18"/>
          <w:szCs w:val="18"/>
          <w:bdr w:val="nil"/>
          <w:lang w:val="hr-HR"/>
        </w:rPr>
        <w:t>f)</w:t>
      </w:r>
      <w:r w:rsidRPr="00EA516A">
        <w:rPr>
          <w:rFonts w:eastAsia="Calibri" w:cs="Calibri"/>
          <w:sz w:val="18"/>
          <w:szCs w:val="18"/>
          <w:bdr w:val="nil"/>
          <w:lang w:val="hr-HR"/>
        </w:rPr>
        <w:tab/>
        <w:t>pravomoćnom presudom ili pravomoćnom upravnom odlukom ustanovljeno je da je podnositelj počinio nepravilnosti u smislu članka 1. stavka 2. Uredbe Vijeća (EZ, Euratom) br. 2988/</w:t>
      </w:r>
      <w:bookmarkStart w:id="197" w:name="_DV_C2182"/>
      <w:r w:rsidRPr="00EA516A">
        <w:rPr>
          <w:rFonts w:eastAsia="Calibri" w:cs="Calibri"/>
          <w:sz w:val="18"/>
          <w:szCs w:val="18"/>
          <w:bdr w:val="nil"/>
          <w:lang w:val="hr-HR"/>
        </w:rPr>
        <w:t>95</w:t>
      </w:r>
      <w:r w:rsidRPr="00EA516A">
        <w:rPr>
          <w:rFonts w:cs="Calibri"/>
          <w:sz w:val="18"/>
          <w:szCs w:val="18"/>
          <w:vertAlign w:val="superscript"/>
          <w:lang w:val="en-GB" w:bidi="lo-LA"/>
        </w:rPr>
        <w:footnoteReference w:id="247"/>
      </w:r>
      <w:bookmarkEnd w:id="197"/>
      <w:r w:rsidRPr="00EA516A">
        <w:rPr>
          <w:rFonts w:eastAsia="Calibri" w:cs="Calibri"/>
          <w:sz w:val="18"/>
          <w:szCs w:val="18"/>
          <w:bdr w:val="nil"/>
          <w:lang w:val="hr-HR"/>
        </w:rPr>
        <w:t>;</w:t>
      </w:r>
    </w:p>
    <w:p w14:paraId="1C400DA7" w14:textId="77777777" w:rsidR="00094983" w:rsidRPr="00EA516A" w:rsidRDefault="00094983" w:rsidP="005C6696">
      <w:pPr>
        <w:tabs>
          <w:tab w:val="left" w:pos="284"/>
        </w:tabs>
        <w:spacing w:after="80"/>
        <w:jc w:val="both"/>
        <w:rPr>
          <w:rFonts w:eastAsia="Times New Roman"/>
          <w:noProof/>
          <w:sz w:val="18"/>
          <w:szCs w:val="18"/>
          <w:lang w:val="hr-HR" w:eastAsia="en-GB"/>
        </w:rPr>
      </w:pPr>
      <w:r w:rsidRPr="00EA516A">
        <w:rPr>
          <w:rFonts w:eastAsia="Calibri" w:cs="Calibri"/>
          <w:noProof/>
          <w:sz w:val="18"/>
          <w:szCs w:val="18"/>
          <w:bdr w:val="nil"/>
          <w:lang w:val="hr-HR" w:eastAsia="en-GB"/>
        </w:rPr>
        <w:t>g)</w:t>
      </w:r>
      <w:r w:rsidRPr="00EA516A">
        <w:rPr>
          <w:rFonts w:eastAsia="Calibri" w:cs="Calibri"/>
          <w:noProof/>
          <w:sz w:val="18"/>
          <w:szCs w:val="18"/>
          <w:bdr w:val="nil"/>
          <w:lang w:val="hr-HR" w:eastAsia="en-GB"/>
        </w:rPr>
        <w:tab/>
        <w:t>pravomoćnom presudom ili pravomoćnom upravnom odlukom ustanovljeno je da je podnositelj osnovao subjekt u drugoj nadležnosti s ciljem da zaobiđe fiskalne, socijalne ili druge zakonske obveze u nadležnosti svog sjedišta, središnje uprave ili glavnog mjesta obavljanja poslovne djelatnosti;</w:t>
      </w:r>
    </w:p>
    <w:p w14:paraId="60587265" w14:textId="77777777" w:rsidR="00094983" w:rsidRPr="00EA516A" w:rsidRDefault="00094983" w:rsidP="005C6696">
      <w:pPr>
        <w:tabs>
          <w:tab w:val="left" w:pos="284"/>
        </w:tabs>
        <w:spacing w:after="80"/>
        <w:jc w:val="both"/>
        <w:rPr>
          <w:rFonts w:eastAsia="Times New Roman"/>
          <w:noProof/>
          <w:sz w:val="18"/>
          <w:szCs w:val="18"/>
          <w:lang w:val="hr-HR" w:eastAsia="en-GB"/>
        </w:rPr>
      </w:pPr>
      <w:r w:rsidRPr="00EA516A">
        <w:rPr>
          <w:rFonts w:eastAsia="Calibri" w:cs="Calibri"/>
          <w:noProof/>
          <w:sz w:val="18"/>
          <w:szCs w:val="18"/>
          <w:bdr w:val="nil"/>
          <w:lang w:val="hr-HR" w:eastAsia="en-GB"/>
        </w:rPr>
        <w:t>h)</w:t>
      </w:r>
      <w:r w:rsidRPr="00EA516A">
        <w:rPr>
          <w:rFonts w:eastAsia="Calibri" w:cs="Calibri"/>
          <w:noProof/>
          <w:sz w:val="18"/>
          <w:szCs w:val="18"/>
          <w:bdr w:val="nil"/>
          <w:lang w:val="hr-HR" w:eastAsia="en-GB"/>
        </w:rPr>
        <w:tab/>
        <w:t>pravomoćnom presudom ili pravomoćnom upravnom odlukom ustanovljeno je da je tijelo osnovano s ciljem navedenim u točki (g);</w:t>
      </w:r>
    </w:p>
    <w:p w14:paraId="3C296568" w14:textId="77777777" w:rsidR="00094983" w:rsidRPr="00EA516A" w:rsidRDefault="00094983" w:rsidP="005C6696">
      <w:pPr>
        <w:tabs>
          <w:tab w:val="left" w:pos="284"/>
        </w:tabs>
        <w:spacing w:after="80"/>
        <w:jc w:val="both"/>
        <w:rPr>
          <w:sz w:val="18"/>
          <w:lang w:val="hr-HR"/>
        </w:rPr>
      </w:pPr>
      <w:r w:rsidRPr="00EA516A">
        <w:rPr>
          <w:rFonts w:eastAsia="Calibri" w:cs="Calibri"/>
          <w:noProof/>
          <w:sz w:val="18"/>
          <w:szCs w:val="18"/>
          <w:bdr w:val="nil"/>
          <w:lang w:val="hr-HR" w:eastAsia="en-GB"/>
        </w:rPr>
        <w:t>i)</w:t>
      </w:r>
      <w:r w:rsidRPr="00EA516A">
        <w:rPr>
          <w:rFonts w:eastAsia="Calibri" w:cs="Calibri"/>
          <w:noProof/>
          <w:sz w:val="18"/>
          <w:szCs w:val="18"/>
          <w:bdr w:val="nil"/>
          <w:lang w:val="hr-HR" w:eastAsia="en-GB"/>
        </w:rPr>
        <w:tab/>
        <w:t xml:space="preserve">u izostanku pravomoćne presude ili, gdje je primjenjivo, pravomoćne upravne odluke, podnositelj se nalazi u jednoj od situacija utvrđenih prethodno navedenim točkama (c), (d), (f), (g) i (f), a to je osobito utemeljeno na: </w:t>
      </w:r>
    </w:p>
    <w:p w14:paraId="1B242305" w14:textId="77777777" w:rsidR="00094983" w:rsidRPr="00EA516A" w:rsidRDefault="00094983" w:rsidP="005C6696">
      <w:pPr>
        <w:tabs>
          <w:tab w:val="left" w:pos="284"/>
          <w:tab w:val="left" w:pos="709"/>
        </w:tabs>
        <w:spacing w:after="80"/>
        <w:ind w:left="284"/>
        <w:jc w:val="both"/>
        <w:rPr>
          <w:sz w:val="18"/>
          <w:lang w:val="hr-HR"/>
        </w:rPr>
      </w:pPr>
      <w:r>
        <w:rPr>
          <w:rFonts w:eastAsia="Calibri" w:cs="Calibri"/>
          <w:sz w:val="18"/>
          <w:szCs w:val="18"/>
          <w:bdr w:val="nil"/>
          <w:lang w:val="hr-HR"/>
        </w:rPr>
        <w:t>(i)</w:t>
      </w:r>
      <w:r w:rsidRPr="00EA516A">
        <w:rPr>
          <w:rFonts w:eastAsia="Calibri" w:cs="Calibri"/>
          <w:sz w:val="18"/>
          <w:szCs w:val="18"/>
          <w:bdr w:val="nil"/>
          <w:lang w:val="hr-HR"/>
        </w:rPr>
        <w:t xml:space="preserve"> činjenicama koje su ustanovljene u kontekstu revizija ili istraga koje je proveo </w:t>
      </w:r>
      <w:bookmarkStart w:id="199" w:name="_DV_C2198"/>
      <w:r w:rsidRPr="00EA516A">
        <w:rPr>
          <w:rFonts w:eastAsia="Calibri" w:cs="Calibri"/>
          <w:color w:val="000000"/>
          <w:sz w:val="18"/>
          <w:szCs w:val="18"/>
          <w:bdr w:val="nil"/>
          <w:lang w:val="hr-HR"/>
        </w:rPr>
        <w:t xml:space="preserve">Ured europskog javnog tužitelja (EPPO), za one države članice koje sudjeluju u programu pojačane suradnje u skladu s Uredbom (EU) 2017/1939, </w:t>
      </w:r>
      <w:bookmarkStart w:id="200" w:name="_DV_M2406"/>
      <w:bookmarkEnd w:id="199"/>
      <w:bookmarkEnd w:id="200"/>
      <w:r w:rsidRPr="00EA516A">
        <w:rPr>
          <w:rFonts w:eastAsia="Calibri" w:cs="Calibri"/>
          <w:sz w:val="18"/>
          <w:szCs w:val="18"/>
          <w:bdr w:val="nil"/>
          <w:lang w:val="hr-HR"/>
        </w:rPr>
        <w:t xml:space="preserve">Revizorski sud, OLAF ili </w:t>
      </w:r>
      <w:bookmarkStart w:id="201" w:name="_DV_C2199"/>
      <w:bookmarkStart w:id="202" w:name="_DV_M2407"/>
      <w:bookmarkEnd w:id="201"/>
      <w:bookmarkEnd w:id="202"/>
      <w:r w:rsidRPr="00EA516A">
        <w:rPr>
          <w:rFonts w:eastAsia="Calibri" w:cs="Calibri"/>
          <w:sz w:val="18"/>
          <w:szCs w:val="18"/>
          <w:bdr w:val="nil"/>
          <w:lang w:val="hr-HR"/>
        </w:rPr>
        <w:t xml:space="preserve">unutarnji </w:t>
      </w:r>
      <w:bookmarkStart w:id="203" w:name="_DV_C2201"/>
      <w:r w:rsidRPr="00EA516A">
        <w:rPr>
          <w:rFonts w:eastAsia="Calibri" w:cs="Calibri"/>
          <w:color w:val="000000"/>
          <w:sz w:val="18"/>
          <w:szCs w:val="18"/>
          <w:bdr w:val="nil"/>
          <w:lang w:val="hr-HR"/>
        </w:rPr>
        <w:t>revizor</w:t>
      </w:r>
      <w:bookmarkStart w:id="204" w:name="_DV_M2408"/>
      <w:bookmarkEnd w:id="203"/>
      <w:bookmarkEnd w:id="204"/>
      <w:r w:rsidRPr="00EA516A">
        <w:rPr>
          <w:rFonts w:eastAsia="Calibri" w:cs="Calibri"/>
          <w:sz w:val="18"/>
          <w:szCs w:val="18"/>
          <w:bdr w:val="nil"/>
          <w:lang w:val="hr-HR"/>
        </w:rPr>
        <w:t xml:space="preserve">, ili su rezultat bilo kakve provjere, revizije ili nadzora koji je proveden u okviru dužnosti ovlaštenog službenika; </w:t>
      </w:r>
    </w:p>
    <w:p w14:paraId="5460414B" w14:textId="77777777" w:rsidR="00094983" w:rsidRPr="00EA516A" w:rsidRDefault="00094983" w:rsidP="005C6696">
      <w:pPr>
        <w:tabs>
          <w:tab w:val="left" w:pos="284"/>
          <w:tab w:val="left" w:pos="709"/>
        </w:tabs>
        <w:spacing w:after="80"/>
        <w:ind w:left="284"/>
        <w:jc w:val="both"/>
        <w:rPr>
          <w:sz w:val="18"/>
          <w:lang w:val="hr-HR"/>
        </w:rPr>
      </w:pPr>
      <w:r>
        <w:rPr>
          <w:rFonts w:eastAsia="Calibri" w:cs="Calibri"/>
          <w:sz w:val="18"/>
          <w:szCs w:val="18"/>
          <w:bdr w:val="nil"/>
          <w:lang w:val="hr-HR"/>
        </w:rPr>
        <w:t>(ii)</w:t>
      </w:r>
      <w:r w:rsidRPr="00EA516A">
        <w:rPr>
          <w:rFonts w:eastAsia="Calibri" w:cs="Calibri"/>
          <w:sz w:val="18"/>
          <w:szCs w:val="18"/>
          <w:bdr w:val="nil"/>
          <w:lang w:val="hr-HR"/>
        </w:rPr>
        <w:t xml:space="preserve"> nepravomoćnim upravnim odlukama koje mogu uključivati stegovne mjere koje poduzima nadležno nadzorno tijelo odgovorno za provjeru primjene normi profesionalne etike; </w:t>
      </w:r>
    </w:p>
    <w:p w14:paraId="0BB5C938" w14:textId="77777777" w:rsidR="00094983" w:rsidRPr="00EA516A" w:rsidRDefault="00094983" w:rsidP="005C6696">
      <w:pPr>
        <w:tabs>
          <w:tab w:val="left" w:pos="284"/>
          <w:tab w:val="left" w:pos="709"/>
        </w:tabs>
        <w:spacing w:after="80"/>
        <w:ind w:left="284"/>
        <w:jc w:val="both"/>
        <w:rPr>
          <w:rFonts w:eastAsia="Times New Roman"/>
          <w:noProof/>
          <w:sz w:val="18"/>
          <w:szCs w:val="18"/>
          <w:lang w:val="hr-HR" w:eastAsia="en-GB"/>
        </w:rPr>
      </w:pPr>
      <w:r>
        <w:rPr>
          <w:rFonts w:eastAsia="Calibri" w:cs="Calibri"/>
          <w:sz w:val="18"/>
          <w:szCs w:val="18"/>
          <w:bdr w:val="nil"/>
          <w:lang w:val="hr-HR"/>
        </w:rPr>
        <w:t>(iii)</w:t>
      </w:r>
      <w:r w:rsidRPr="00EA516A">
        <w:rPr>
          <w:rFonts w:eastAsia="Calibri" w:cs="Calibri"/>
          <w:sz w:val="18"/>
          <w:szCs w:val="18"/>
          <w:bdr w:val="nil"/>
          <w:lang w:val="hr-HR"/>
        </w:rPr>
        <w:t xml:space="preserve"> činjenicama</w:t>
      </w:r>
      <w:r w:rsidRPr="00EA516A">
        <w:rPr>
          <w:rFonts w:eastAsia="Calibri" w:cs="Calibri"/>
          <w:color w:val="000000"/>
          <w:sz w:val="18"/>
          <w:szCs w:val="18"/>
          <w:bdr w:val="nil"/>
          <w:lang w:val="hr-HR"/>
        </w:rPr>
        <w:t xml:space="preserve"> koje su navedene u </w:t>
      </w:r>
      <w:bookmarkStart w:id="205" w:name="_DV_M2411"/>
      <w:bookmarkEnd w:id="205"/>
      <w:r w:rsidRPr="00EA516A">
        <w:rPr>
          <w:rFonts w:eastAsia="Calibri" w:cs="Calibri"/>
          <w:sz w:val="18"/>
          <w:szCs w:val="18"/>
          <w:bdr w:val="nil"/>
          <w:lang w:val="hr-HR"/>
        </w:rPr>
        <w:t xml:space="preserve">odlukama osoba i tijela koja provode financiranje Unije u skladu s točkom (c) prvog podstavka stavka 1. čl. 62; </w:t>
      </w:r>
    </w:p>
    <w:p w14:paraId="57F51D31" w14:textId="77777777" w:rsidR="00094983" w:rsidRPr="00EA516A" w:rsidRDefault="00094983" w:rsidP="005C6696">
      <w:pPr>
        <w:tabs>
          <w:tab w:val="left" w:pos="284"/>
          <w:tab w:val="left" w:pos="709"/>
        </w:tabs>
        <w:spacing w:after="80"/>
        <w:ind w:left="284"/>
        <w:jc w:val="both"/>
        <w:rPr>
          <w:sz w:val="18"/>
          <w:lang w:val="hr-HR"/>
        </w:rPr>
      </w:pPr>
      <w:r>
        <w:rPr>
          <w:rFonts w:eastAsia="Calibri" w:cs="Calibri"/>
          <w:noProof/>
          <w:sz w:val="18"/>
          <w:szCs w:val="18"/>
          <w:bdr w:val="nil"/>
          <w:lang w:val="hr-HR" w:eastAsia="en-GB"/>
        </w:rPr>
        <w:t>(iv)</w:t>
      </w:r>
      <w:r w:rsidRPr="00EA516A">
        <w:rPr>
          <w:rFonts w:eastAsia="Calibri" w:cs="Calibri"/>
          <w:noProof/>
          <w:sz w:val="18"/>
          <w:szCs w:val="18"/>
          <w:bdr w:val="nil"/>
          <w:lang w:val="hr-HR" w:eastAsia="en-GB"/>
        </w:rPr>
        <w:t xml:space="preserve"> informacijama koje </w:t>
      </w:r>
      <w:r w:rsidRPr="00EA516A">
        <w:rPr>
          <w:rFonts w:eastAsia="Calibri" w:cs="Calibri"/>
          <w:noProof/>
          <w:color w:val="000000"/>
          <w:sz w:val="18"/>
          <w:szCs w:val="18"/>
          <w:bdr w:val="nil"/>
          <w:lang w:val="hr-HR" w:eastAsia="en-GB"/>
        </w:rPr>
        <w:t>u skladu s točkom (d) čl. 142 stavka 2. Financijske uredbe EU-a</w:t>
      </w:r>
      <w:bookmarkStart w:id="206" w:name="_DV_M2412"/>
      <w:bookmarkEnd w:id="206"/>
      <w:r w:rsidRPr="00EA516A">
        <w:rPr>
          <w:rFonts w:eastAsia="Calibri" w:cs="Calibri"/>
          <w:noProof/>
          <w:sz w:val="18"/>
          <w:szCs w:val="18"/>
          <w:bdr w:val="nil"/>
          <w:lang w:val="hr-HR" w:eastAsia="en-GB"/>
        </w:rPr>
        <w:t xml:space="preserve"> prenose tijela koja provode </w:t>
      </w:r>
      <w:bookmarkStart w:id="207" w:name="_DV_C2207"/>
      <w:r w:rsidRPr="00EA516A">
        <w:rPr>
          <w:rFonts w:eastAsia="Calibri" w:cs="Calibri"/>
          <w:noProof/>
          <w:color w:val="000000"/>
          <w:sz w:val="18"/>
          <w:szCs w:val="18"/>
          <w:bdr w:val="nil"/>
          <w:lang w:val="hr-HR" w:eastAsia="en-GB"/>
        </w:rPr>
        <w:t>financiranje Unije</w:t>
      </w:r>
      <w:bookmarkStart w:id="208" w:name="_DV_M2413"/>
      <w:bookmarkEnd w:id="207"/>
      <w:bookmarkEnd w:id="208"/>
      <w:r w:rsidRPr="00EA516A">
        <w:rPr>
          <w:rFonts w:eastAsia="Calibri" w:cs="Calibri"/>
          <w:noProof/>
          <w:sz w:val="18"/>
          <w:szCs w:val="18"/>
          <w:bdr w:val="nil"/>
          <w:lang w:val="hr-HR" w:eastAsia="en-GB"/>
        </w:rPr>
        <w:t xml:space="preserve"> u skladu s </w:t>
      </w:r>
      <w:bookmarkStart w:id="209" w:name="_DV_C2208"/>
      <w:r w:rsidRPr="00EA516A">
        <w:rPr>
          <w:rFonts w:eastAsia="Calibri" w:cs="Calibri"/>
          <w:noProof/>
          <w:color w:val="000000"/>
          <w:sz w:val="18"/>
          <w:szCs w:val="18"/>
          <w:bdr w:val="nil"/>
          <w:lang w:val="hr-HR" w:eastAsia="en-GB"/>
        </w:rPr>
        <w:t>točkom (b)</w:t>
      </w:r>
      <w:r w:rsidRPr="00EA516A">
        <w:rPr>
          <w:rFonts w:eastAsia="Times New Roman" w:cs="Times New Roman"/>
          <w:noProof/>
          <w:color w:val="000000"/>
          <w:bdr w:val="nil"/>
          <w:lang w:val="hr-HR" w:eastAsia="en-GB"/>
        </w:rPr>
        <w:t xml:space="preserve"> </w:t>
      </w:r>
      <w:bookmarkStart w:id="210" w:name="_DV_M2414"/>
      <w:bookmarkEnd w:id="209"/>
      <w:bookmarkEnd w:id="210"/>
      <w:r w:rsidRPr="00EA516A">
        <w:rPr>
          <w:rFonts w:eastAsia="Calibri" w:cs="Calibri"/>
          <w:noProof/>
          <w:sz w:val="18"/>
          <w:szCs w:val="18"/>
          <w:bdr w:val="nil"/>
          <w:lang w:val="hr-HR" w:eastAsia="en-GB"/>
        </w:rPr>
        <w:t>prvog podstavka stavka 1. čl.</w:t>
      </w:r>
      <w:bookmarkStart w:id="211" w:name="_DV_C2210"/>
      <w:r w:rsidRPr="00EA516A">
        <w:rPr>
          <w:rFonts w:eastAsia="Calibri" w:cs="Calibri"/>
          <w:noProof/>
          <w:sz w:val="18"/>
          <w:szCs w:val="18"/>
          <w:bdr w:val="nil"/>
          <w:lang w:val="hr-HR" w:eastAsia="en-GB"/>
        </w:rPr>
        <w:t xml:space="preserve"> </w:t>
      </w:r>
      <w:r w:rsidRPr="00EA516A">
        <w:rPr>
          <w:rFonts w:eastAsia="Calibri" w:cs="Calibri"/>
          <w:noProof/>
          <w:color w:val="000000"/>
          <w:sz w:val="18"/>
          <w:szCs w:val="18"/>
          <w:bdr w:val="nil"/>
          <w:lang w:val="hr-HR" w:eastAsia="en-GB"/>
        </w:rPr>
        <w:t>62</w:t>
      </w:r>
      <w:bookmarkEnd w:id="211"/>
      <w:r w:rsidRPr="00EA516A">
        <w:rPr>
          <w:rFonts w:eastAsia="Calibri" w:cs="Calibri"/>
          <w:noProof/>
          <w:color w:val="000000"/>
          <w:sz w:val="18"/>
          <w:szCs w:val="18"/>
          <w:bdr w:val="nil"/>
          <w:lang w:val="hr-HR" w:eastAsia="en-GB"/>
        </w:rPr>
        <w:t xml:space="preserve"> Financijske uredbe EU-a</w:t>
      </w:r>
      <w:r w:rsidRPr="00EA516A">
        <w:rPr>
          <w:rFonts w:eastAsia="Calibri" w:cs="Calibri"/>
          <w:noProof/>
          <w:sz w:val="18"/>
          <w:szCs w:val="18"/>
          <w:bdr w:val="nil"/>
          <w:lang w:val="hr-HR" w:eastAsia="en-GB"/>
        </w:rPr>
        <w:t>.</w:t>
      </w:r>
    </w:p>
    <w:p w14:paraId="716DD550" w14:textId="77777777" w:rsidR="00094983" w:rsidRDefault="00094983" w:rsidP="005C6696">
      <w:pPr>
        <w:tabs>
          <w:tab w:val="left" w:pos="284"/>
          <w:tab w:val="left" w:pos="709"/>
        </w:tabs>
        <w:spacing w:after="80"/>
        <w:ind w:left="284"/>
        <w:jc w:val="both"/>
        <w:rPr>
          <w:rFonts w:eastAsia="Calibri" w:cs="Calibri"/>
          <w:noProof/>
          <w:sz w:val="18"/>
          <w:szCs w:val="18"/>
          <w:bdr w:val="nil"/>
          <w:lang w:val="hr-HR" w:eastAsia="en-GB"/>
        </w:rPr>
      </w:pPr>
      <w:r>
        <w:rPr>
          <w:rFonts w:eastAsia="Calibri" w:cs="Calibri"/>
          <w:noProof/>
          <w:sz w:val="18"/>
          <w:szCs w:val="18"/>
          <w:bdr w:val="nil"/>
          <w:lang w:val="hr-HR" w:eastAsia="en-GB"/>
        </w:rPr>
        <w:t>(v)</w:t>
      </w:r>
      <w:r w:rsidRPr="00EA516A">
        <w:rPr>
          <w:rFonts w:eastAsia="Calibri" w:cs="Calibri"/>
          <w:noProof/>
          <w:sz w:val="18"/>
          <w:szCs w:val="18"/>
          <w:bdr w:val="nil"/>
          <w:lang w:val="hr-HR" w:eastAsia="en-GB"/>
        </w:rPr>
        <w:t xml:space="preserve"> odlukama Komisije u vezi s kršenjem pravila </w:t>
      </w:r>
      <w:bookmarkStart w:id="212" w:name="_DV_M2417"/>
      <w:bookmarkEnd w:id="212"/>
      <w:r w:rsidRPr="00EA516A">
        <w:rPr>
          <w:rFonts w:eastAsia="Calibri" w:cs="Calibri"/>
          <w:noProof/>
          <w:sz w:val="18"/>
          <w:szCs w:val="18"/>
          <w:bdr w:val="nil"/>
          <w:lang w:val="hr-HR" w:eastAsia="en-GB"/>
        </w:rPr>
        <w:t>Unije</w:t>
      </w:r>
      <w:bookmarkStart w:id="213" w:name="_DV_M2418"/>
      <w:bookmarkEnd w:id="213"/>
      <w:r w:rsidRPr="00EA516A">
        <w:rPr>
          <w:rFonts w:eastAsia="Calibri" w:cs="Calibri"/>
          <w:noProof/>
          <w:sz w:val="18"/>
          <w:szCs w:val="18"/>
          <w:bdr w:val="nil"/>
          <w:lang w:val="hr-HR" w:eastAsia="en-GB"/>
        </w:rPr>
        <w:t xml:space="preserve"> o tržišnom </w:t>
      </w:r>
      <w:bookmarkStart w:id="214" w:name="_DV_C2214"/>
      <w:r w:rsidRPr="00EA516A">
        <w:rPr>
          <w:rFonts w:eastAsia="Calibri" w:cs="Calibri"/>
          <w:noProof/>
          <w:color w:val="000000"/>
          <w:sz w:val="18"/>
          <w:szCs w:val="18"/>
          <w:bdr w:val="nil"/>
          <w:lang w:val="hr-HR" w:eastAsia="en-GB"/>
        </w:rPr>
        <w:t>natjecanju</w:t>
      </w:r>
      <w:bookmarkStart w:id="215" w:name="_DV_M2419"/>
      <w:bookmarkEnd w:id="214"/>
      <w:bookmarkEnd w:id="215"/>
      <w:r w:rsidRPr="00EA516A">
        <w:rPr>
          <w:rFonts w:eastAsia="Calibri" w:cs="Calibri"/>
          <w:noProof/>
          <w:sz w:val="18"/>
          <w:szCs w:val="18"/>
          <w:bdr w:val="nil"/>
          <w:lang w:val="hr-HR" w:eastAsia="en-GB"/>
        </w:rPr>
        <w:t xml:space="preserve"> ili nacionalnog nadležnog tijela u vezi s kršenjem prava Unije ili nacionalnog prava o tržišnom natjecanju.</w:t>
      </w:r>
    </w:p>
    <w:p w14:paraId="1D9D4936" w14:textId="77777777" w:rsidR="00094983" w:rsidRPr="00127E71" w:rsidRDefault="00094983" w:rsidP="005C6696">
      <w:pPr>
        <w:tabs>
          <w:tab w:val="left" w:pos="284"/>
          <w:tab w:val="left" w:pos="709"/>
        </w:tabs>
        <w:spacing w:after="80"/>
        <w:ind w:left="284"/>
        <w:jc w:val="both"/>
        <w:rPr>
          <w:sz w:val="18"/>
          <w:lang w:val="hr-HR"/>
        </w:rPr>
      </w:pPr>
      <w:r>
        <w:rPr>
          <w:rFonts w:eastAsia="Calibri" w:cs="Calibri"/>
          <w:noProof/>
          <w:sz w:val="18"/>
          <w:szCs w:val="18"/>
          <w:bdr w:val="nil"/>
          <w:lang w:val="hr-HR" w:eastAsia="en-GB"/>
        </w:rPr>
        <w:t xml:space="preserve">(vi) </w:t>
      </w:r>
      <w:r w:rsidRPr="00127E71">
        <w:rPr>
          <w:rFonts w:eastAsia="Calibri" w:cs="Calibri"/>
          <w:noProof/>
          <w:sz w:val="18"/>
          <w:szCs w:val="18"/>
          <w:bdr w:val="nil"/>
          <w:lang w:val="hr-HR" w:eastAsia="en-GB"/>
        </w:rPr>
        <w:t>odlukama o isključenju koje je donio dužnosnik za ovjeravanje iz institucije EU-a, europskog ureda odnosno agencije ili tijela EU-a.</w:t>
      </w:r>
    </w:p>
    <w:p w14:paraId="360E6CDE" w14:textId="77777777" w:rsidR="00094983" w:rsidRPr="00EA516A" w:rsidRDefault="00094983" w:rsidP="005C6696">
      <w:pPr>
        <w:tabs>
          <w:tab w:val="left" w:pos="284"/>
        </w:tabs>
        <w:spacing w:after="80"/>
        <w:jc w:val="both"/>
        <w:rPr>
          <w:rFonts w:eastAsia="Times New Roman"/>
          <w:noProof/>
          <w:sz w:val="18"/>
          <w:szCs w:val="18"/>
          <w:lang w:val="hr-HR" w:eastAsia="en-GB"/>
        </w:rPr>
      </w:pPr>
      <w:r w:rsidRPr="00EA516A">
        <w:rPr>
          <w:rFonts w:eastAsia="Calibri" w:cs="Calibri"/>
          <w:noProof/>
          <w:sz w:val="18"/>
          <w:szCs w:val="18"/>
          <w:bdr w:val="nil"/>
          <w:lang w:val="hr-HR" w:eastAsia="en-GB"/>
        </w:rPr>
        <w:t>j)</w:t>
      </w:r>
      <w:r w:rsidRPr="00EA516A">
        <w:rPr>
          <w:rFonts w:eastAsia="Calibri" w:cs="Calibri"/>
          <w:noProof/>
          <w:sz w:val="18"/>
          <w:szCs w:val="18"/>
          <w:bdr w:val="nil"/>
          <w:lang w:val="hr-HR" w:eastAsia="en-GB"/>
        </w:rPr>
        <w:tab/>
        <w:t xml:space="preserve">podnositelj je naveden u čl. 135 stavku 2. kako slijedi:  </w:t>
      </w:r>
    </w:p>
    <w:p w14:paraId="627348BA" w14:textId="77777777" w:rsidR="00094983" w:rsidRPr="00EA516A" w:rsidRDefault="00094983" w:rsidP="005C6696">
      <w:pPr>
        <w:tabs>
          <w:tab w:val="left" w:pos="284"/>
          <w:tab w:val="left" w:pos="709"/>
        </w:tabs>
        <w:spacing w:after="80"/>
        <w:ind w:left="284"/>
        <w:jc w:val="both"/>
        <w:rPr>
          <w:sz w:val="18"/>
          <w:lang w:val="hr-HR"/>
        </w:rPr>
      </w:pPr>
      <w:r>
        <w:rPr>
          <w:rFonts w:eastAsia="Calibri" w:cs="Calibri"/>
          <w:noProof/>
          <w:sz w:val="18"/>
          <w:szCs w:val="18"/>
          <w:bdr w:val="nil"/>
          <w:lang w:val="hr-HR" w:eastAsia="en-GB"/>
        </w:rPr>
        <w:t>(i)</w:t>
      </w:r>
      <w:r w:rsidRPr="00EA516A">
        <w:rPr>
          <w:rFonts w:eastAsia="Calibri" w:cs="Calibri"/>
          <w:noProof/>
          <w:sz w:val="18"/>
          <w:szCs w:val="18"/>
          <w:bdr w:val="nil"/>
          <w:lang w:val="hr-HR" w:eastAsia="en-GB"/>
        </w:rPr>
        <w:t xml:space="preserve"> fizička ili pravna osoba koja je član administrativnog, upravnog ili nadzornog tijela podnositelja kako je navedeno u čl. 135 stavku 2., ili koja je ovlaštena za zastupanje, odlučivanje ili kontrolu s obzirom na navedenog podnositelja, i nalazi se u jednoj ili više situacija iz prethodno navedenih točaka od (c) do (h); </w:t>
      </w:r>
    </w:p>
    <w:p w14:paraId="7BB9FDBB" w14:textId="77777777" w:rsidR="00094983" w:rsidRPr="00EA516A" w:rsidRDefault="00094983" w:rsidP="005C6696">
      <w:pPr>
        <w:tabs>
          <w:tab w:val="left" w:pos="284"/>
          <w:tab w:val="left" w:pos="709"/>
        </w:tabs>
        <w:spacing w:after="80"/>
        <w:ind w:left="284"/>
        <w:jc w:val="both"/>
        <w:rPr>
          <w:rFonts w:eastAsia="Times New Roman"/>
          <w:noProof/>
          <w:sz w:val="18"/>
          <w:szCs w:val="18"/>
          <w:lang w:val="hr-HR" w:eastAsia="en-GB"/>
        </w:rPr>
      </w:pPr>
      <w:r>
        <w:rPr>
          <w:rFonts w:eastAsia="Calibri" w:cs="Calibri"/>
          <w:noProof/>
          <w:sz w:val="18"/>
          <w:szCs w:val="18"/>
          <w:bdr w:val="nil"/>
          <w:lang w:val="hr-HR" w:eastAsia="en-GB"/>
        </w:rPr>
        <w:t>(ii)</w:t>
      </w:r>
      <w:r w:rsidRPr="00EA516A">
        <w:rPr>
          <w:rFonts w:eastAsia="Calibri" w:cs="Calibri"/>
          <w:noProof/>
          <w:sz w:val="18"/>
          <w:szCs w:val="18"/>
          <w:bdr w:val="nil"/>
          <w:lang w:val="hr-HR" w:eastAsia="en-GB"/>
        </w:rPr>
        <w:t xml:space="preserve"> fizička ili pravna osoba koja prihvaća neograničenu odgovornost za dugove podnositelja navedenog u čl. 135 stavku </w:t>
      </w:r>
      <w:bookmarkStart w:id="216" w:name="_DV_M2444"/>
      <w:bookmarkEnd w:id="216"/>
      <w:r w:rsidRPr="00EA516A">
        <w:rPr>
          <w:rFonts w:eastAsia="Calibri" w:cs="Calibri"/>
          <w:i/>
          <w:iCs/>
          <w:noProof/>
          <w:color w:val="000000"/>
          <w:sz w:val="18"/>
          <w:szCs w:val="18"/>
          <w:bdr w:val="nil"/>
          <w:lang w:val="hr-HR" w:eastAsia="en-GB"/>
        </w:rPr>
        <w:t>2.</w:t>
      </w:r>
      <w:r w:rsidRPr="00EA516A">
        <w:rPr>
          <w:rFonts w:eastAsia="Calibri" w:cs="Calibri"/>
          <w:noProof/>
          <w:sz w:val="18"/>
          <w:szCs w:val="18"/>
          <w:bdr w:val="nil"/>
          <w:lang w:val="hr-HR" w:eastAsia="en-GB"/>
        </w:rPr>
        <w:t xml:space="preserve"> i nalazi se u jednoj ili više situacija iz prethodno navedenih točaka (a) ili (b); </w:t>
      </w:r>
    </w:p>
    <w:p w14:paraId="2947D9EF" w14:textId="77777777" w:rsidR="00094983" w:rsidRPr="00144F52" w:rsidRDefault="00094983" w:rsidP="005A70FF">
      <w:pPr>
        <w:pStyle w:val="GUIDE-NORMAL"/>
        <w:ind w:left="270"/>
        <w:rPr>
          <w:lang w:val="hr-HR"/>
        </w:rPr>
      </w:pPr>
      <w:r>
        <w:rPr>
          <w:rFonts w:eastAsia="Calibri" w:cs="Calibri"/>
          <w:noProof/>
          <w:bdr w:val="nil"/>
          <w:lang w:val="hr-HR"/>
        </w:rPr>
        <w:t>(iii)</w:t>
      </w:r>
      <w:r w:rsidRPr="00EA516A">
        <w:rPr>
          <w:rFonts w:eastAsia="Calibri" w:cs="Calibri"/>
          <w:noProof/>
          <w:bdr w:val="nil"/>
          <w:lang w:val="hr-HR"/>
        </w:rPr>
        <w:t xml:space="preserve"> fizička osoba koja je nužna za dodjelu ili provedbu zakonske obveze i nalazi se u jednoj ili više situacija iz prethodno navedenih točaka od (c) do (</w:t>
      </w:r>
      <w:bookmarkStart w:id="217" w:name="_DV_M2446"/>
      <w:bookmarkEnd w:id="217"/>
      <w:r w:rsidRPr="00EA516A">
        <w:rPr>
          <w:rFonts w:eastAsia="Calibri" w:cs="Calibri"/>
          <w:i/>
          <w:iCs/>
          <w:noProof/>
          <w:color w:val="000000"/>
          <w:bdr w:val="nil"/>
          <w:lang w:val="hr-HR"/>
        </w:rPr>
        <w:t>h</w:t>
      </w:r>
      <w:r w:rsidRPr="00EA516A">
        <w:rPr>
          <w:rFonts w:eastAsia="Calibri" w:cs="Calibri"/>
          <w:noProof/>
          <w:bdr w:val="nil"/>
          <w:lang w:val="hr-HR"/>
        </w:rPr>
        <w:t>);</w:t>
      </w:r>
    </w:p>
    <w:p w14:paraId="448067FC" w14:textId="77777777" w:rsidR="00094983" w:rsidRPr="00144F52" w:rsidRDefault="00094983" w:rsidP="006C625A">
      <w:pPr>
        <w:pStyle w:val="GUIDE-NORMAL"/>
        <w:rPr>
          <w:lang w:val="hr-HR"/>
        </w:rPr>
      </w:pPr>
      <w:r w:rsidRPr="00144F52">
        <w:rPr>
          <w:lang w:val="hr-HR"/>
        </w:rPr>
        <w:t>Ako se podnositelj nalazi u jednoj od prethodno navedenih situacija za isključenje, trebao bi navesti mjere koje je poduzeo da bi popravio situaciju za isključenje i time dokazao svoju pouzdanost. Te mjere mogu uključivati npr. tehničke i organizacijske mjere te mjere u vezi s osobljem kako bi se spriječilo ponavljanje predmetne situacije, nadoknađivanje štete ili plaćanje novčanih kazni. To se ne primjenjuje na situacije iz točke (d) ovog odjeljka.</w:t>
      </w:r>
    </w:p>
    <w:p w14:paraId="0D22174D" w14:textId="77777777" w:rsidR="00094983" w:rsidRPr="00144F52" w:rsidRDefault="00094983" w:rsidP="006C625A">
      <w:pPr>
        <w:pStyle w:val="GUIDE-NORMAL"/>
        <w:rPr>
          <w:lang w:val="hr-HR"/>
        </w:rPr>
      </w:pPr>
      <w:r w:rsidRPr="00144F52">
        <w:rPr>
          <w:lang w:val="hr-HR"/>
        </w:rPr>
        <w:t>U slučajevima iz točaka od (c) do (h), ako ne postoji konačna presuda ili, ovisno o slučaju, konačna upravna odluka, nacionalna agencija ili Izvršna agencija može privremeno isključiti podnositelja iz sudjelovanja u pozivu na podnošenje prijedloga ako bi njegovo sudjelovanje predstavljalo ozbiljnu i neposrednu opasnost za financijske interese Unije.</w:t>
      </w:r>
    </w:p>
    <w:p w14:paraId="6FE495E6" w14:textId="77777777" w:rsidR="00094983" w:rsidRPr="00144F52" w:rsidRDefault="00094983" w:rsidP="006C625A">
      <w:pPr>
        <w:pStyle w:val="GUIDE-NORMAL"/>
        <w:rPr>
          <w:lang w:val="hr-HR"/>
        </w:rPr>
      </w:pPr>
      <w:r w:rsidRPr="00144F52">
        <w:rPr>
          <w:lang w:val="hr-HR"/>
        </w:rPr>
        <w:t>Ako su mjerom za koju je podnositelj podnio prijedlog predviđene posebne odredbe za sudjelovanje povezanih subjekata, isti kriteriji za isključenje primjenjuju se na povezane subjekte.</w:t>
      </w:r>
    </w:p>
    <w:p w14:paraId="2F5789D9" w14:textId="77777777" w:rsidR="00094983" w:rsidRPr="00144F52" w:rsidRDefault="00094983" w:rsidP="006C625A">
      <w:pPr>
        <w:pStyle w:val="GUIDE-NORMAL"/>
        <w:rPr>
          <w:lang w:val="hr-HR"/>
        </w:rPr>
      </w:pPr>
      <w:r w:rsidRPr="00144F52">
        <w:rPr>
          <w:lang w:val="hr-HR"/>
        </w:rPr>
        <w:t>Podnositelje ili, kada je primjenjivo, povezane subjekte u ovom se postupku može odbiti i mogu im se nametnuti administrativne sankcije (isključenje ili financijska sankcija) ako se pokaže da je bilo koja od izjava ili informacija podnesenih kao uvjet za sudjelovanje u ovom postupku neistinita.</w:t>
      </w:r>
    </w:p>
    <w:p w14:paraId="4C5015E2" w14:textId="77777777" w:rsidR="00094983" w:rsidRPr="00144F52" w:rsidRDefault="00094983" w:rsidP="006C625A">
      <w:pPr>
        <w:pStyle w:val="GUIDE-NORMAL"/>
        <w:rPr>
          <w:lang w:val="hr-HR"/>
        </w:rPr>
      </w:pPr>
      <w:r w:rsidRPr="00144F52">
        <w:rPr>
          <w:lang w:val="hr-HR"/>
        </w:rPr>
        <w:t>Nacionalna ili Izvršna agencija može na svojem web-mjestu objaviti sljedeće informacije povezane s isključenjem i, kada je primjenjivom, financijskom sankcijom u slučajevima iz točaka od (c) do  (h) prethodnog odjeljka:</w:t>
      </w:r>
    </w:p>
    <w:p w14:paraId="376466F4" w14:textId="77777777" w:rsidR="00094983" w:rsidRPr="00EA516A" w:rsidRDefault="00094983" w:rsidP="0008255F">
      <w:pPr>
        <w:pStyle w:val="Guide-ListLetter"/>
        <w:numPr>
          <w:ilvl w:val="0"/>
          <w:numId w:val="85"/>
        </w:numPr>
        <w:ind w:left="680" w:hanging="340"/>
      </w:pPr>
      <w:r w:rsidRPr="00EA516A">
        <w:t>naziv dotičnog podnositelja;</w:t>
      </w:r>
    </w:p>
    <w:p w14:paraId="21CE6F0A" w14:textId="77777777" w:rsidR="00094983" w:rsidRPr="00EA516A" w:rsidRDefault="00094983" w:rsidP="0008255F">
      <w:pPr>
        <w:pStyle w:val="Guide-ListLetter"/>
        <w:numPr>
          <w:ilvl w:val="0"/>
          <w:numId w:val="85"/>
        </w:numPr>
        <w:ind w:left="680" w:hanging="340"/>
      </w:pPr>
      <w:r w:rsidRPr="00EA516A">
        <w:t>situaciju uslijed koje je došlo do isključenja;</w:t>
      </w:r>
    </w:p>
    <w:p w14:paraId="0786A8A7" w14:textId="77777777" w:rsidR="00094983" w:rsidRPr="00AB0F28" w:rsidRDefault="00094983" w:rsidP="0008255F">
      <w:pPr>
        <w:pStyle w:val="Guide-ListLetter"/>
        <w:numPr>
          <w:ilvl w:val="0"/>
          <w:numId w:val="85"/>
        </w:numPr>
        <w:ind w:left="680" w:hanging="340"/>
      </w:pPr>
      <w:r w:rsidRPr="00AB0F28">
        <w:t>trajanje isključenja i/ili iznos financijske sankcije.</w:t>
      </w:r>
    </w:p>
    <w:p w14:paraId="5400D639" w14:textId="77777777" w:rsidR="00094983" w:rsidRPr="00AB0F28" w:rsidRDefault="00094983" w:rsidP="00A6272D">
      <w:pPr>
        <w:pStyle w:val="GUIDE-NORMAL"/>
      </w:pPr>
      <w:r w:rsidRPr="002F1876">
        <w:t>Ovi kriteriji isključenja primjenjuju se na podnositelje u okviru svih Aktivnosti programa Erasmus+. Kako bi potvrdili da se ne nalaze u nekoj od prethodno navedenih situacija, podnositelji zahtjeva za bespovratna sredstva EU-a  moraju dostaviti izjavu da se ne nalaze u ni u jednoj od prethodno navedenih situacija. Ta izjava čini poseban dio ili prilog obrasca zahtjeva.</w:t>
      </w:r>
    </w:p>
    <w:p w14:paraId="3F273474" w14:textId="77777777" w:rsidR="00094983" w:rsidRPr="00AB0F28" w:rsidRDefault="00094983" w:rsidP="00A6272D">
      <w:pPr>
        <w:pStyle w:val="GUIDE-NORMAL"/>
      </w:pPr>
      <w:r w:rsidRPr="002F1876">
        <w:t>U slučaju prijedloga koji se podnose u ime konzorcija partnera, navedeni kriteriji primjenjuju se na sve organizacije koje sudjeluju u projektu.</w:t>
      </w:r>
    </w:p>
    <w:p w14:paraId="5E14279F" w14:textId="77777777" w:rsidR="00094983" w:rsidRPr="00AB0F28" w:rsidRDefault="00094983" w:rsidP="00B73E43">
      <w:pPr>
        <w:pStyle w:val="Guide-Normal0"/>
      </w:pPr>
      <w:r w:rsidRPr="00EA516A">
        <w:rPr>
          <w:rFonts w:eastAsia="Calibri" w:cs="Calibri"/>
          <w:bdr w:val="nil"/>
          <w:lang w:val="hr-HR"/>
        </w:rPr>
        <w:t xml:space="preserve">U skladu s člancima 136 do 142 Financijske uredbe EU-a, podnositeljima koji su krivi za pogrešno prikazivanje podataka ili nisu ispunili svoje ugovorne obveze iz prethodnog postupka dodjele bespovratnih sredstava može se odrediti administrativna ili financijska kazna </w:t>
      </w:r>
      <w:r w:rsidRPr="00EA516A">
        <w:rPr>
          <w:rStyle w:val="FootnoteReference"/>
        </w:rPr>
        <w:footnoteReference w:id="248"/>
      </w:r>
      <w:r w:rsidRPr="002F1876">
        <w:t>.</w:t>
      </w:r>
    </w:p>
    <w:p w14:paraId="4640E4AA" w14:textId="77777777" w:rsidR="00094983" w:rsidRPr="00AB0F28" w:rsidRDefault="00094983" w:rsidP="00A6272D">
      <w:pPr>
        <w:pStyle w:val="GUIDE-NORMAL"/>
      </w:pPr>
      <w:r w:rsidRPr="002F1876">
        <w:t>Nadalje, Komisija smatra da za potrebe provedbe Aktivnosti obuhvaćenih Vodičem kroz program sljedeće organizacije jesu ili bi mogle biti u sukobu interesa i stoga nisu prihvatljive za sudjelovanje:</w:t>
      </w:r>
    </w:p>
    <w:p w14:paraId="429128CC" w14:textId="77777777" w:rsidR="00094983" w:rsidRPr="00AB0F28" w:rsidRDefault="00094983" w:rsidP="00A6272D">
      <w:pPr>
        <w:pStyle w:val="Guide-NormalBulletpoints"/>
      </w:pPr>
      <w:r w:rsidRPr="002F1876">
        <w:t>nacionalna tijela zadužena za nadzor nacionalnih agencija i provedbu programa Erasmus+ u svojoj državi: ne mogu se prijaviti ili sudjelovati niti u jednoj Aktivnosti kojom upravlja nacionalna agencija u bilo kojoj od država, ali može se prijaviti (kao podnositelj ili partner) za sudjelovanje u aktivnostima kojima upravlja Izvršna agencija ili GU EAC, osim ako je to izričito isključeno za predmetnu Aktivnost (kako je navedeno u dijelu B vodiča);</w:t>
      </w:r>
    </w:p>
    <w:p w14:paraId="55D6E82F" w14:textId="77777777" w:rsidR="00094983" w:rsidRPr="00AB0F28" w:rsidRDefault="00094983" w:rsidP="00A6272D">
      <w:pPr>
        <w:pStyle w:val="Guide-NormalBulletpoints"/>
      </w:pPr>
      <w:r w:rsidRPr="002F1876">
        <w:t>nacionalne agencije ili odjeli nacionalnih agencija pravnih tijela čija je aktivnost izvan područja nadležnosti nacionalnih agencija ne mogu se prijaviti niti sudjelovati ni u jednoj od aktivnosti koje se provode putem ovog Vodiča;</w:t>
      </w:r>
    </w:p>
    <w:p w14:paraId="30963741" w14:textId="77777777" w:rsidR="00094983" w:rsidRPr="00AB0F28" w:rsidRDefault="00094983" w:rsidP="00A6272D">
      <w:pPr>
        <w:pStyle w:val="Guide-NormalBulletpoints"/>
      </w:pPr>
      <w:r w:rsidRPr="002F1876">
        <w:t>strukture ili mreže koje su utvrđene ili određene u okviru programa Erasmus+ ili u Godišnjem programu rada Komisije koji je donesen za provedbu programa Erasmus + za primane financijskog doprinosa od Komisije u okviru provedbe programa Erasmus+, čiji je domaćin pravna osoba koja je također domaćin nacionalne agencije, ne mogu podnositi prijedlog ili sudjelovati u mjerama kojima upravljaju nacionalne agencije za Erasmus' u bilo kojoj državi već se mogu prijaviti za sudjelovanje (kao podnositelji ili partneri) u mjerama kojima upravlja Izvršna agencija ili GU EAC, osim ako je to posebno isključeno za predmetnu mjeru (kako je navedeno u dijelu B vodiča); moraju moći pokazati prije dodjele bespovratnih sredstava ili ugovora da nisu u sukobu interesa jer su poduzele privremene mjere ili zato što je njihovo unutarnje ustrojstvo takvo da postoji jasna podjela interesa. Nadalje, moraju biti utvrđeni troškovi i prihodi svake mjere ili aktivnosti za koje se dodjeljuju sredstva EU-a. Odluku o tome da nema sukoba interesa donosi Izvršna agencija iz GU EAC, pod vlastitom odgovornošću, kojoj podnose prijedlog;</w:t>
      </w:r>
    </w:p>
    <w:p w14:paraId="0DD28CD6" w14:textId="77777777" w:rsidR="00094983" w:rsidRPr="00AB0F28" w:rsidRDefault="00094983" w:rsidP="00A6272D">
      <w:pPr>
        <w:pStyle w:val="Guide-NormalBulletpoints"/>
      </w:pPr>
      <w:r w:rsidRPr="002F1876">
        <w:t>pravne osobe koje su domaćin nacionalne agencije za Erasmus+, ali koje se bave drugim djelatnostima unutar ili izvan područja nadležnosti za program Erasmus+, kao i subjekti povezani s tim pravnim osobama, ne mogu se prijaviti ili sudjelovati niti u jednoj mjeri kojom upravlja nacionalna agencija u bilo kojoj od država, ali se u načelu mogu prijaviti za sudjelovanje u mjerama kojima upravlja Izvršna agencija ili GU EAC, osim ako to nije izričito isključeno za predmetnu mjeru (kako je navedeno u dijelu B vodiča). Međutim, prije dodjele bespovratnih sredstava ili ugovora moraju dokazati da nisu u sukobu interesa jer su poduzele mjere opreza ili zato što je njihovo unutarnje ustrojstvo takvo da postoji jasna podjela interesa (npr. minimalno računovodstveno odvajanje, odvajanje linija izvješćivanja i odlučivanja, mjere za sprječavanje pristupa povlaštenim informacijama). Nadalje, moraju biti utvrđeni troškovi i prihodi svake mjere ili aktivnosti za koje se dodjeljuju sredstva EU-a. Odluku o tome da nema sukoba interesa donosi Izvršna agencija iz GU EAC, pod vlastitom odgovornošću, kojoj podnose prijedlog.</w:t>
      </w:r>
    </w:p>
    <w:p w14:paraId="6171A783" w14:textId="77777777" w:rsidR="00094983" w:rsidRPr="00AB0F28" w:rsidRDefault="00094983" w:rsidP="0040038A">
      <w:pPr>
        <w:pStyle w:val="Guide-Heading4"/>
      </w:pPr>
      <w:r w:rsidRPr="002F1876">
        <w:t>Kriteriji za odabir</w:t>
      </w:r>
    </w:p>
    <w:p w14:paraId="60342827" w14:textId="77777777" w:rsidR="00094983" w:rsidRPr="00AB0F28" w:rsidRDefault="00094983" w:rsidP="0040038A">
      <w:pPr>
        <w:pStyle w:val="GUIDE-NORMAL"/>
      </w:pPr>
      <w:r w:rsidRPr="002F1876">
        <w:t>Putem kriterija za odabir, nacionalna ili izvršna agencija ocjenjuju financijsku i operativnu sposobnost podnositelja za provedbu predloženog projekta.</w:t>
      </w:r>
    </w:p>
    <w:p w14:paraId="4BF538A8" w14:textId="77777777" w:rsidR="00094983" w:rsidRPr="00AB0F28" w:rsidRDefault="00094983" w:rsidP="0040038A">
      <w:pPr>
        <w:pStyle w:val="Guide-Heading4"/>
      </w:pPr>
      <w:r w:rsidRPr="002F1876">
        <w:t>Financijska sposobnost</w:t>
      </w:r>
    </w:p>
    <w:p w14:paraId="198B72BB" w14:textId="77777777" w:rsidR="00094983" w:rsidRPr="00AB0F28" w:rsidRDefault="00094983" w:rsidP="0040038A">
      <w:pPr>
        <w:pStyle w:val="GUIDE-NORMAL"/>
      </w:pPr>
      <w:r w:rsidRPr="002F1876">
        <w:t>Financijska sposobnost znači da podnositelj ima stabilna i dovoljna financijska sredstva za održavanje svojih aktivnosti za vrijeme razdoblja provedbe projekta ili godine u kojoj su bespovratna sredstva dodijeljena i sudjelovati u financiranju aktivnosti.</w:t>
      </w:r>
    </w:p>
    <w:p w14:paraId="15BD206A" w14:textId="77777777" w:rsidR="00094983" w:rsidRPr="00EA516A" w:rsidRDefault="00094983" w:rsidP="0040038A">
      <w:pPr>
        <w:pStyle w:val="GUIDE-NORMAL"/>
        <w:rPr>
          <w:lang w:val="it-IT"/>
        </w:rPr>
      </w:pPr>
      <w:r w:rsidRPr="00EA516A">
        <w:rPr>
          <w:lang w:val="it-IT"/>
        </w:rPr>
        <w:t>Provjera financijske sposobnosti ne primjenjuje se na:</w:t>
      </w:r>
    </w:p>
    <w:p w14:paraId="139149FE" w14:textId="77777777" w:rsidR="00094983" w:rsidRPr="00EA516A" w:rsidRDefault="00094983" w:rsidP="008E5F6C">
      <w:pPr>
        <w:pStyle w:val="Guide-NormalBulletpoints"/>
        <w:rPr>
          <w:lang w:val="it-IT"/>
        </w:rPr>
      </w:pPr>
      <w:r w:rsidRPr="00EA516A">
        <w:rPr>
          <w:lang w:val="it-IT"/>
        </w:rPr>
        <w:t>javna tijela, uključujući organizacije država članica</w:t>
      </w:r>
      <w:r w:rsidRPr="00EA516A">
        <w:rPr>
          <w:rStyle w:val="FootnoteReference"/>
        </w:rPr>
        <w:footnoteReference w:id="249"/>
      </w:r>
    </w:p>
    <w:p w14:paraId="47D053B0" w14:textId="77777777" w:rsidR="00094983" w:rsidRPr="00EA516A" w:rsidRDefault="00094983" w:rsidP="008E5F6C">
      <w:pPr>
        <w:pStyle w:val="Guide-NormalBulletpoints"/>
      </w:pPr>
      <w:r w:rsidRPr="00EA516A">
        <w:t>međunarodne organizacije.</w:t>
      </w:r>
    </w:p>
    <w:p w14:paraId="1E276C8B" w14:textId="77777777" w:rsidR="00094983" w:rsidRPr="00EA516A" w:rsidRDefault="00094983" w:rsidP="008E5F6C">
      <w:pPr>
        <w:pStyle w:val="GUIDE-NORMAL"/>
      </w:pPr>
      <w:r w:rsidRPr="00EA516A">
        <w:t xml:space="preserve">U slučaju zahtjeva za bespovratna sredstva koje su podnijele druge vrste organizacija (tj. one koje nisu prethodno navedene) i koji </w:t>
      </w:r>
      <w:r w:rsidRPr="00EA516A">
        <w:rPr>
          <w:u w:val="single"/>
        </w:rPr>
        <w:t>ne prelaze 60 000 EUR</w:t>
      </w:r>
      <w:r w:rsidRPr="00EA516A">
        <w:t>; podnositelji moraju dostaviti izjavu da imaju financijsku sposobnost za provedbu projekta. Ta izjava čini poseban dio obrasca zahtjeva.</w:t>
      </w:r>
    </w:p>
    <w:p w14:paraId="697BCFA9" w14:textId="77777777" w:rsidR="00094983" w:rsidRPr="00EA516A" w:rsidRDefault="00094983" w:rsidP="008E5F6C">
      <w:pPr>
        <w:pStyle w:val="GUIDE-NORMAL"/>
      </w:pPr>
      <w:r w:rsidRPr="00EA516A">
        <w:t xml:space="preserve">U slučaju zahtjeva za bespovratna sredstva EU-a koje podnose druge vrste organizacija i koji </w:t>
      </w:r>
      <w:r w:rsidRPr="00EA516A">
        <w:rPr>
          <w:u w:val="single"/>
        </w:rPr>
        <w:t>prelaze 60 000 EUR</w:t>
      </w:r>
      <w:r w:rsidRPr="00EA516A">
        <w:t>, osim izjave, podnositelj mora dostaviti sljedeće dokumente putem Portala za sudionike:</w:t>
      </w:r>
    </w:p>
    <w:p w14:paraId="4DDA64F4" w14:textId="77777777" w:rsidR="00094983" w:rsidRPr="00EA516A" w:rsidRDefault="00094983" w:rsidP="000E63A4">
      <w:pPr>
        <w:pStyle w:val="Guide-NormalBulletpoints"/>
      </w:pPr>
      <w:r w:rsidRPr="00EA516A">
        <w:t>za aktivnosti kojima upravljaju nacionalne agencije: račun dobiti i gubitka korisnika i bilancu za posljednju financijsku godinu koja je zaključena;</w:t>
      </w:r>
    </w:p>
    <w:p w14:paraId="4E5FC752" w14:textId="77777777" w:rsidR="00094983" w:rsidRPr="00EA516A" w:rsidRDefault="00094983" w:rsidP="000E63A4">
      <w:pPr>
        <w:pStyle w:val="Guide-NormalBulletpoints"/>
      </w:pPr>
      <w:r w:rsidRPr="00EA516A">
        <w:t>za aktivnosti kojima upravlja izvršna agencija: obrazac o financijskoj sposobnosti u koji su uneseni relevantni iznosi iz zakonskih financijskih izvještaja te financijska izvješća (uključujući račun dobiti i gubitka, bilancu i po potrebi druge priloge) za posljednje dvije zaključene financijske godine;</w:t>
      </w:r>
    </w:p>
    <w:p w14:paraId="4B6E7718" w14:textId="77777777" w:rsidR="00094983" w:rsidRPr="00AB0F28" w:rsidRDefault="00094983" w:rsidP="000E63A4">
      <w:pPr>
        <w:pStyle w:val="Guide-NormalBulletpoints"/>
      </w:pPr>
      <w:r w:rsidRPr="00AB0F28">
        <w:t>za tijela koja ne mogu dostaviti gore navedene dokumente jer su novoosnovana, financijsku izjavu ili izjavu o osiguranju u kojoj je navedeno da profesionalni rizici podnositelja mogu zamijeniti navedene dokumente.</w:t>
      </w:r>
    </w:p>
    <w:p w14:paraId="67DBB98B" w14:textId="77777777" w:rsidR="00094983" w:rsidRPr="00EA516A" w:rsidRDefault="00094983" w:rsidP="00602361">
      <w:pPr>
        <w:pStyle w:val="GUIDE-NORMAL"/>
        <w:rPr>
          <w:lang w:val="hr-HR"/>
        </w:rPr>
      </w:pPr>
      <w:r w:rsidRPr="00AB0F28">
        <w:t xml:space="preserve">Organizacije moraju učitati te dokumente na Portal za sudionike, bilo u trenutku registriranja na Portal (vidjeti odjeljak „1. korak: Registrirajte se na Portal za sudionike”) ili </w:t>
      </w:r>
      <w:r w:rsidRPr="00EA516A">
        <w:rPr>
          <w:rFonts w:eastAsia="Calibri" w:cs="Calibri"/>
          <w:bdr w:val="nil"/>
          <w:lang w:val="hr-HR"/>
        </w:rPr>
        <w:t>kad se podnositelju obrati služba za vrednovanje EU-a i od njega zatraži da dostavi potrebne popratne dokumente. U slučaju centraliziranih aktivnosti, ovaj se zahtjev šalje putem sustava za slanje poruka koji je umetnut u registar sudionika.</w:t>
      </w:r>
    </w:p>
    <w:p w14:paraId="736A03ED" w14:textId="77777777" w:rsidR="00094983" w:rsidRPr="00EA516A" w:rsidRDefault="00094983" w:rsidP="00602361">
      <w:pPr>
        <w:pStyle w:val="GUIDE-NORMAL"/>
        <w:rPr>
          <w:lang w:val="hr-HR"/>
        </w:rPr>
      </w:pPr>
      <w:r w:rsidRPr="00EA516A">
        <w:rPr>
          <w:lang w:val="hr-HR"/>
        </w:rPr>
        <w:t>Nakon procjene rizika koju provodi nacionalna agencija i u slučaju sumnje u financijsku sposobnost bilo koje od organizacija sudionica uključenih u projekt, ako se prijedlog podnosi u ime konzorcija partnera, nacionalna ili izvršna agencija mogu tražiti iste dokumente od organizacija sudionica, čak i ako je dodijeljeni iznos ispod praga od 60 000 EUR ili ako ukupni iznos sredstava dodijeljenih toj organizaciji prelazi prag od 60 000 EUR.</w:t>
      </w:r>
    </w:p>
    <w:p w14:paraId="452593A8" w14:textId="77777777" w:rsidR="00094983" w:rsidRPr="00EA516A" w:rsidRDefault="00094983" w:rsidP="00602361">
      <w:pPr>
        <w:pStyle w:val="GUIDE-NORMAL"/>
        <w:rPr>
          <w:lang w:val="hr-HR"/>
        </w:rPr>
      </w:pPr>
      <w:r w:rsidRPr="00EA516A">
        <w:rPr>
          <w:lang w:val="hr-HR"/>
        </w:rPr>
        <w:t>Kada se zahtjev odnosi na bespovratna sredstva za projekt čiji iznos prelazi 750 000 EUR, uz sve prethodno navedeno može se zatražiti i podnošenje izvješća o reviziji kojeg je izradio odobreni vanjski revizor. U tom izvješću moraju biti potvrđena financijska izvješća posljednje dostupne financijske godine.</w:t>
      </w:r>
    </w:p>
    <w:p w14:paraId="4D9E77E9" w14:textId="77777777" w:rsidR="00094983" w:rsidRPr="00EA516A" w:rsidRDefault="00094983" w:rsidP="00602361">
      <w:pPr>
        <w:pStyle w:val="GUIDE-NORMAL"/>
        <w:rPr>
          <w:lang w:val="hr-HR"/>
        </w:rPr>
      </w:pPr>
      <w:r w:rsidRPr="00EA516A">
        <w:rPr>
          <w:lang w:val="hr-HR"/>
        </w:rPr>
        <w:t>Ako, nakon analize tih dokumenata, nacionalna ili izvršna agencija zaključi da potrebna financijska sposobnost nije dokazana ili nije zadovoljavajuća, ona može:</w:t>
      </w:r>
    </w:p>
    <w:p w14:paraId="536B045A" w14:textId="77777777" w:rsidR="00094983" w:rsidRPr="00EA516A" w:rsidRDefault="00094983" w:rsidP="009F4F4D">
      <w:pPr>
        <w:pStyle w:val="Guide-NormalBulletpoints"/>
      </w:pPr>
      <w:r w:rsidRPr="00EA516A">
        <w:t>zatražiti dodatne informacije;</w:t>
      </w:r>
    </w:p>
    <w:p w14:paraId="4B92E150" w14:textId="77777777" w:rsidR="00094983" w:rsidRPr="00EA516A" w:rsidRDefault="00094983" w:rsidP="009F4F4D">
      <w:pPr>
        <w:pStyle w:val="Guide-NormalBulletpoints"/>
      </w:pPr>
      <w:r w:rsidRPr="00EA516A">
        <w:t>ponuditi ugovor ili odluku o bespovratnim sredstvima s predfinanciranjem obuhvaćenim financijskim jamstvom</w:t>
      </w:r>
      <w:r w:rsidRPr="00EA516A">
        <w:rPr>
          <w:rStyle w:val="FootnoteReference"/>
        </w:rPr>
        <w:footnoteReference w:id="250"/>
      </w:r>
      <w:r w:rsidRPr="00EA516A">
        <w:t>;</w:t>
      </w:r>
    </w:p>
    <w:p w14:paraId="5CDA9420" w14:textId="77777777" w:rsidR="00094983" w:rsidRPr="00EA516A" w:rsidRDefault="00094983" w:rsidP="009F4F4D">
      <w:pPr>
        <w:pStyle w:val="Guide-NormalBulletpoints"/>
      </w:pPr>
      <w:r w:rsidRPr="00EA516A">
        <w:t>ponuditi ugovor ili odluku o bespovratnim sredstvima bez predfinanciranja ili sa smanjenim predfinanciranjem;</w:t>
      </w:r>
    </w:p>
    <w:p w14:paraId="48717634" w14:textId="77777777" w:rsidR="00094983" w:rsidRPr="00144F52" w:rsidRDefault="00094983" w:rsidP="009F4F4D">
      <w:pPr>
        <w:pStyle w:val="Guide-NormalBulletpoints"/>
      </w:pPr>
      <w:r w:rsidRPr="00144F52">
        <w:t>ponuditi ugovor ili odluku o bespovratnim sredstvima s predfinanciranjem na temelju nekoliko rata;</w:t>
      </w:r>
    </w:p>
    <w:p w14:paraId="43D075EB" w14:textId="77777777" w:rsidR="00094983" w:rsidRPr="00EA516A" w:rsidRDefault="00094983" w:rsidP="009F4F4D">
      <w:pPr>
        <w:pStyle w:val="Guide-NormalBulletpoints"/>
      </w:pPr>
      <w:r w:rsidRPr="00EA516A">
        <w:t>odbiti zahtjev</w:t>
      </w:r>
    </w:p>
    <w:p w14:paraId="2F4887B9" w14:textId="77777777" w:rsidR="00094983" w:rsidRPr="00EA516A" w:rsidRDefault="00094983" w:rsidP="0040038A">
      <w:pPr>
        <w:pStyle w:val="Guide-Heading5"/>
      </w:pPr>
      <w:r w:rsidRPr="00EA516A">
        <w:t>Tehnička i stručna sposobnost</w:t>
      </w:r>
    </w:p>
    <w:p w14:paraId="0C8B8566" w14:textId="77777777" w:rsidR="00094983" w:rsidRPr="00EA516A" w:rsidRDefault="00094983" w:rsidP="0040038A">
      <w:pPr>
        <w:pStyle w:val="GUIDE-NORMAL"/>
      </w:pPr>
      <w:r w:rsidRPr="00EA516A">
        <w:t>Tehnička i stručna sposobnost znači da podnositelj ima nužnu stručnu sposobnost i kvalifikacije za provedbu predloženog projekta. Podnositelji moraju dostaviti izjavu da imaju tehničku i stručnu sposobnost za provedbu projekta. Osim toga, ako je tako propisano u obrascu zahtjeva i ako bespovratna sredstva premašuju 60 000 EUR, od podnositelja se može tražiti da dostave životopise ključnih osoba uključenih u provedbu projekta kao dokaz potrebne stručne sposobnosti ili neke druge dodatne dokumente kao što su:</w:t>
      </w:r>
    </w:p>
    <w:p w14:paraId="5F894E94" w14:textId="77777777" w:rsidR="00094983" w:rsidRPr="00EA516A" w:rsidRDefault="00094983" w:rsidP="009F4F4D">
      <w:pPr>
        <w:pStyle w:val="Guide-NormalBulletpoints"/>
      </w:pPr>
      <w:r w:rsidRPr="00EA516A">
        <w:t>popis relevantnih publikacija glavnog tima;</w:t>
      </w:r>
    </w:p>
    <w:p w14:paraId="31986A45" w14:textId="77777777" w:rsidR="00094983" w:rsidRPr="00EA516A" w:rsidRDefault="00094983" w:rsidP="00B83C5B">
      <w:pPr>
        <w:pStyle w:val="Guide-NormalBulletpoints"/>
        <w:jc w:val="left"/>
      </w:pPr>
      <w:r w:rsidRPr="00EA516A">
        <w:t xml:space="preserve">popis svih prijašnjih projekata i provedenih aktivnosti koji su u vezi s dotičnim područjem politike ili tom </w:t>
      </w:r>
      <w:r w:rsidRPr="00EA516A">
        <w:br/>
        <w:t>specifičnom aktivnosti.</w:t>
      </w:r>
    </w:p>
    <w:p w14:paraId="3F319F20" w14:textId="77777777" w:rsidR="00094983" w:rsidRPr="00EA516A" w:rsidRDefault="00094983" w:rsidP="0040038A">
      <w:pPr>
        <w:pStyle w:val="Guide-Heading4"/>
      </w:pPr>
      <w:r w:rsidRPr="00EA516A">
        <w:t>Kriteriji za dodjelu</w:t>
      </w:r>
    </w:p>
    <w:p w14:paraId="6DB26218" w14:textId="77777777" w:rsidR="00094983" w:rsidRPr="00EA516A" w:rsidRDefault="00094983" w:rsidP="00016894">
      <w:pPr>
        <w:pStyle w:val="GUIDE-NORMAL"/>
      </w:pPr>
      <w:r w:rsidRPr="00EA516A">
        <w:t>Na temelju kriterija za dodjelu nacionalna ili izvršna agencija mogu ocjenjivati kvalitetu prijedloga projekta dostavljenih u okviru programa Erasmus+.</w:t>
      </w:r>
    </w:p>
    <w:p w14:paraId="6F6A19E4" w14:textId="77777777" w:rsidR="00094983" w:rsidRPr="00EA516A" w:rsidRDefault="00094983" w:rsidP="00016894">
      <w:pPr>
        <w:pStyle w:val="GUIDE-NORMAL"/>
      </w:pPr>
      <w:r w:rsidRPr="00EA516A">
        <w:t>U okviru ograničenja proračuna dostupnog za svaku Aktivnost, bespovratna sredstva dodjeljuju se onim projektima koji ispunjavaju kriterije kvalitete na najbolji način.</w:t>
      </w:r>
    </w:p>
    <w:p w14:paraId="547044AD" w14:textId="77777777" w:rsidR="00094983" w:rsidRPr="00EA516A" w:rsidRDefault="00094983" w:rsidP="009D0E6B">
      <w:pPr>
        <w:pStyle w:val="GUIDE-NORMAL"/>
      </w:pPr>
      <w:r w:rsidRPr="00EA516A">
        <w:t>Svi kriteriji za dodjelu koji se primjenjuju na svaku od aktivnosti koje se provode putem Vodiča kroz program Erasmus+ opisani su u dijelu B.</w:t>
      </w:r>
    </w:p>
    <w:p w14:paraId="72077CA2" w14:textId="77777777" w:rsidR="00094983" w:rsidRPr="00EA516A" w:rsidRDefault="00094983" w:rsidP="0035578D">
      <w:pPr>
        <w:pStyle w:val="Guide-Heading3"/>
      </w:pPr>
      <w:bookmarkStart w:id="218" w:name="_Toc524354339"/>
      <w:bookmarkStart w:id="219" w:name="_Toc527711586"/>
      <w:r w:rsidRPr="00EA516A">
        <w:t xml:space="preserve">Treći </w:t>
      </w:r>
      <w:r>
        <w:t>korak: Provjera fi</w:t>
      </w:r>
      <w:r w:rsidRPr="00EA516A">
        <w:t>nancijskih uvjeta</w:t>
      </w:r>
      <w:bookmarkEnd w:id="218"/>
      <w:bookmarkEnd w:id="219"/>
    </w:p>
    <w:p w14:paraId="24454040" w14:textId="77777777" w:rsidR="00094983" w:rsidRPr="00EA516A" w:rsidRDefault="00094983" w:rsidP="0035578D">
      <w:pPr>
        <w:pStyle w:val="Guide-Heading4"/>
      </w:pPr>
      <w:r w:rsidRPr="00EA516A">
        <w:t>Vrste bespovratnih sredstava</w:t>
      </w:r>
    </w:p>
    <w:p w14:paraId="0FBE9239" w14:textId="77777777" w:rsidR="00094983" w:rsidRPr="00EA516A" w:rsidRDefault="00094983" w:rsidP="0035578D">
      <w:pPr>
        <w:pStyle w:val="GUIDE-NORMAL"/>
      </w:pPr>
      <w:r w:rsidRPr="00EA516A">
        <w:t>Bespovratna sredstva mogu biti sljedeća</w:t>
      </w:r>
      <w:r w:rsidRPr="00EA516A">
        <w:rPr>
          <w:rStyle w:val="FootnoteReference"/>
        </w:rPr>
        <w:footnoteReference w:id="251"/>
      </w:r>
      <w:r w:rsidRPr="00EA516A">
        <w:t>:</w:t>
      </w:r>
    </w:p>
    <w:p w14:paraId="1CFC4650" w14:textId="77777777" w:rsidR="00094983" w:rsidRPr="00EA516A" w:rsidRDefault="00094983" w:rsidP="009D0E6B">
      <w:pPr>
        <w:pStyle w:val="Guide-NormalBulletpoints"/>
      </w:pPr>
      <w:r w:rsidRPr="00EA516A">
        <w:t>povrat određenog dijela stvarno nastalih prihvatljivih troškova: npr. iznos dodijeljen u okviru strateških partnerstava za pokrivanje dodatnih troškova povezanih sa sudjelovanjem osoba s posebnim potrebama</w:t>
      </w:r>
    </w:p>
    <w:p w14:paraId="152227FB" w14:textId="77777777" w:rsidR="00094983" w:rsidRPr="00EA516A" w:rsidRDefault="00094983" w:rsidP="009D0E6B">
      <w:pPr>
        <w:pStyle w:val="Guide-NormalBulletpoints"/>
      </w:pPr>
      <w:r w:rsidRPr="00EA516A">
        <w:t xml:space="preserve">povrat na temelju doprinosa jediničnim troškovima: npr. iznos dodijeljen za pojedinačnu potporu u okviru projekata mobilnosti u području obrazovanja, osposobljavanja i mladih </w:t>
      </w:r>
    </w:p>
    <w:p w14:paraId="5A649582" w14:textId="77777777" w:rsidR="00094983" w:rsidRPr="00EA516A" w:rsidRDefault="00094983" w:rsidP="009D0E6B">
      <w:pPr>
        <w:pStyle w:val="Guide-NormalBulletpoints"/>
      </w:pPr>
      <w:r w:rsidRPr="00EA516A">
        <w:t>paušalni iznos: npr. iznos dodijeljen kao doprinos provedbi dodatnih aktivnosti u okviru projekata Jean Monnet</w:t>
      </w:r>
    </w:p>
    <w:p w14:paraId="5FC88773" w14:textId="77777777" w:rsidR="00094983" w:rsidRPr="00EA516A" w:rsidRDefault="00094983" w:rsidP="009D0E6B">
      <w:pPr>
        <w:pStyle w:val="Guide-NormalBulletpoints"/>
      </w:pPr>
      <w:r w:rsidRPr="00EA516A">
        <w:t>paušalno financiranje: npr. iznos dodijeljen za pokrivanje neizravnih troškova neprofitnih sportskih događanja</w:t>
      </w:r>
    </w:p>
    <w:p w14:paraId="2B011DD8" w14:textId="77777777" w:rsidR="00094983" w:rsidRPr="00EA516A" w:rsidRDefault="00094983" w:rsidP="009D0E6B">
      <w:pPr>
        <w:pStyle w:val="Guide-NormalBulletpoints"/>
      </w:pPr>
      <w:r w:rsidRPr="00EA516A">
        <w:t>kombinacija navedenoga.</w:t>
      </w:r>
    </w:p>
    <w:p w14:paraId="64E2C3DA" w14:textId="77777777" w:rsidR="00094983" w:rsidRPr="00EA516A" w:rsidRDefault="00094983" w:rsidP="009D0E6B">
      <w:pPr>
        <w:pStyle w:val="GUIDE-NORMAL"/>
      </w:pPr>
      <w:r w:rsidRPr="00EA516A">
        <w:t>Mehanizmom financiranja koji se primjenjuje u okviru programa Erasmus+ u većini slučajeva isplaćuju se bespovratna sredstva utemeljena na povratu na temelju doprinosa jediničnim troškovima. Te vrste bespovratnih sredstava pomažu podnositeljima da jednostavno izračunaju zatraženi iznos bespovratnih sredstava i olakšavaju stvarno financijsko planiranje projekta.</w:t>
      </w:r>
    </w:p>
    <w:p w14:paraId="6A8080F9" w14:textId="77777777" w:rsidR="00094983" w:rsidRPr="00EA516A" w:rsidRDefault="00094983" w:rsidP="009D0E6B">
      <w:pPr>
        <w:pStyle w:val="GUIDE-NORMAL"/>
        <w:rPr>
          <w:spacing w:val="-4"/>
        </w:rPr>
      </w:pPr>
      <w:r w:rsidRPr="00EA516A">
        <w:rPr>
          <w:spacing w:val="-4"/>
        </w:rPr>
        <w:t>Kako biste saznali koja se vrsta bespovratnih sredstava primjenjuje na svaku stavku financiranja u okviru svake aktivnosti programa Erasmus+ obuhvaćene ovim Vodičem, pogledajte stupac „mehanizam financiranja” u tablici „pravila financiranja” u dijelu B.</w:t>
      </w:r>
    </w:p>
    <w:p w14:paraId="5EE0B72F" w14:textId="77777777" w:rsidR="00094983" w:rsidRPr="00EA516A" w:rsidRDefault="00094983" w:rsidP="0062129E">
      <w:pPr>
        <w:pStyle w:val="Guide-Heading4"/>
        <w:rPr>
          <w:lang w:val="pt-PT"/>
        </w:rPr>
      </w:pPr>
      <w:r w:rsidRPr="00EA516A">
        <w:rPr>
          <w:lang w:val="pt-PT"/>
        </w:rPr>
        <w:t>Načela koja se primjenjuju na bespovratna sredstva EU-a</w:t>
      </w:r>
    </w:p>
    <w:p w14:paraId="6DE06109" w14:textId="77777777" w:rsidR="00094983" w:rsidRPr="00EA516A" w:rsidRDefault="00094983" w:rsidP="0062129E">
      <w:pPr>
        <w:pStyle w:val="Guide-Heading5"/>
        <w:rPr>
          <w:lang w:val="pt-PT"/>
        </w:rPr>
      </w:pPr>
      <w:r w:rsidRPr="00EA516A">
        <w:rPr>
          <w:lang w:val="pt-PT"/>
        </w:rPr>
        <w:t>Nemogućnost retroaktivne isplate</w:t>
      </w:r>
    </w:p>
    <w:p w14:paraId="53F783BD" w14:textId="77777777" w:rsidR="00094983" w:rsidRPr="00EA516A" w:rsidRDefault="00094983" w:rsidP="009D0E6B">
      <w:pPr>
        <w:pStyle w:val="GUIDE-NORMAL"/>
        <w:rPr>
          <w:lang w:val="pt-PT"/>
        </w:rPr>
      </w:pPr>
      <w:r w:rsidRPr="00EA516A">
        <w:rPr>
          <w:lang w:val="pt-PT"/>
        </w:rPr>
        <w:t>Bespovratna sredstva EU-a ne mogu se dodijeliti retroaktivno za projekte koji su već dovršeni.</w:t>
      </w:r>
    </w:p>
    <w:p w14:paraId="5985D209" w14:textId="77777777" w:rsidR="00094983" w:rsidRPr="00EA516A" w:rsidRDefault="00094983" w:rsidP="009D0E6B">
      <w:pPr>
        <w:pStyle w:val="GUIDE-NORMAL"/>
        <w:rPr>
          <w:lang w:val="pt-PT"/>
        </w:rPr>
      </w:pPr>
      <w:r w:rsidRPr="00EA516A">
        <w:rPr>
          <w:lang w:val="pt-PT"/>
        </w:rPr>
        <w:t>Bespovratna sredstva EU-a mogu se dodijeliti za projekt koji je već započeo samo ako podnositelj može dokazati, u prijedlogu projekta, da je bilo potrebno započeti projekt prije potpisivanja ugovora o dodjeli bespovratnih sredstava ili prije obavijesti o odluci o dodjeli bespovratnih sredstava. U tim slučajevima troškovi prihvatljivi za financiranje ne smiju nastati prije datuma podnošenja zahtjeva za bespovratna sredstva.</w:t>
      </w:r>
    </w:p>
    <w:p w14:paraId="7DD77E14" w14:textId="77777777" w:rsidR="00094983" w:rsidRPr="00EA516A" w:rsidRDefault="00094983" w:rsidP="009D0E6B">
      <w:pPr>
        <w:pStyle w:val="GUIDE-NORMAL"/>
        <w:rPr>
          <w:lang w:val="pt-PT"/>
        </w:rPr>
      </w:pPr>
      <w:r w:rsidRPr="00EA516A">
        <w:rPr>
          <w:lang w:val="pt-PT"/>
        </w:rPr>
        <w:t>Ako podnositelj započne s provedbom projekta prije potpisivanja ugovora o dodjeli bespovratnih sredstava ili dostavljanja obavijesti o odluci o dodjeli bespovratnih sredstava, rizik snosi podnositelj.</w:t>
      </w:r>
    </w:p>
    <w:p w14:paraId="4F0CCB29" w14:textId="77777777" w:rsidR="00094983" w:rsidRPr="00EA516A" w:rsidRDefault="00094983" w:rsidP="0062129E">
      <w:pPr>
        <w:pStyle w:val="Guide-Heading5"/>
        <w:rPr>
          <w:lang w:val="pt-PT"/>
        </w:rPr>
      </w:pPr>
      <w:r w:rsidRPr="00EA516A">
        <w:rPr>
          <w:lang w:val="pt-PT"/>
        </w:rPr>
        <w:t>Nekumulativna dodjela</w:t>
      </w:r>
    </w:p>
    <w:p w14:paraId="38DAD483" w14:textId="77777777" w:rsidR="00094983" w:rsidRPr="00EA516A" w:rsidRDefault="00094983" w:rsidP="009D0E6B">
      <w:pPr>
        <w:pStyle w:val="GUIDE-NORMAL"/>
        <w:rPr>
          <w:lang w:val="pt-PT"/>
        </w:rPr>
      </w:pPr>
      <w:r w:rsidRPr="00EA516A">
        <w:rPr>
          <w:lang w:val="pt-PT"/>
        </w:rPr>
        <w:t>Za svaki projekt koji financira EU bespovratna sredstva iz proračuna EU-a za svakog se korisnika mogu dobiti samo jednom. Isti se troškovi ni u kojim okolnostima ne financiraju dvaput iz proračuna Unije.</w:t>
      </w:r>
    </w:p>
    <w:p w14:paraId="3E177FA7" w14:textId="77777777" w:rsidR="00094983" w:rsidRPr="00EA516A" w:rsidRDefault="00094983" w:rsidP="009D0E6B">
      <w:pPr>
        <w:pStyle w:val="GUIDE-NORMAL"/>
        <w:rPr>
          <w:lang w:val="pt-PT"/>
        </w:rPr>
      </w:pPr>
      <w:r w:rsidRPr="00EA516A">
        <w:rPr>
          <w:lang w:val="pt-PT"/>
        </w:rPr>
        <w:t>Kako bi se izbjegao rizik od dvostrukog financiranja, podnositelj mora u odgovarajućem odjeljku obrasca zahtjeva navesti izvore i iznose svih drugih sredstava koje je primio ili za koje je podnio zahtjev u toj godini, bilo za isti ili neki drugi projekt, uključujući operativna bespovratna sredstva.</w:t>
      </w:r>
    </w:p>
    <w:p w14:paraId="2689103F" w14:textId="77777777" w:rsidR="00094983" w:rsidRPr="00EA516A" w:rsidRDefault="00094983" w:rsidP="009D0E6B">
      <w:pPr>
        <w:pStyle w:val="GUIDE-NORMAL"/>
        <w:rPr>
          <w:lang w:val="pt-PT"/>
        </w:rPr>
      </w:pPr>
      <w:r w:rsidRPr="00EA516A">
        <w:rPr>
          <w:lang w:val="pt-PT"/>
        </w:rPr>
        <w:t>Zahtjevi koji su isti ili vrlo slični – koje je podnio isti podnositelj ili drugi partneri u istom konzorciju – podliježu posebnom vrednovanju kako bi se isključio rizik dvostrukog financiranja te svi mogu biti odbijeni.</w:t>
      </w:r>
    </w:p>
    <w:p w14:paraId="73410DE9" w14:textId="77777777" w:rsidR="00094983" w:rsidRPr="00EA516A" w:rsidRDefault="00094983" w:rsidP="0062129E">
      <w:pPr>
        <w:pStyle w:val="Guide-Heading5"/>
        <w:rPr>
          <w:lang w:val="pt-PT"/>
        </w:rPr>
      </w:pPr>
      <w:r w:rsidRPr="00EA516A">
        <w:rPr>
          <w:lang w:val="pt-PT"/>
        </w:rPr>
        <w:t>Višestruko podnošenje</w:t>
      </w:r>
    </w:p>
    <w:p w14:paraId="21BF995C" w14:textId="77777777" w:rsidR="00094983" w:rsidRPr="00EA516A" w:rsidRDefault="00094983" w:rsidP="0062129E">
      <w:pPr>
        <w:pStyle w:val="GUIDE-NORMAL"/>
        <w:rPr>
          <w:lang w:val="pt-PT"/>
        </w:rPr>
      </w:pPr>
      <w:r w:rsidRPr="00EA516A">
        <w:rPr>
          <w:lang w:val="pt-PT"/>
        </w:rPr>
        <w:t>Kad je riječ o decentraliziranim aktivnostima kojima upravljaju nacionalne agencije za program Erasmus+, svi zahtjevi koje je dva ili više puta podnio isti podnositelj ili konzorcij, bilo istoj agenciji ili različitim agencijama, bit će odbijeni. Ako različiti podnositelji ili konzorciji podnesu iste ili vrlo slične zahtjeve, oni podliježu posebnom vrednovanju te svi mogu biti odbijeni.</w:t>
      </w:r>
    </w:p>
    <w:p w14:paraId="4E6B1FAF" w14:textId="77777777" w:rsidR="00094983" w:rsidRPr="00EA516A" w:rsidRDefault="00094983" w:rsidP="00987B0E">
      <w:pPr>
        <w:pStyle w:val="Guide-Heading5"/>
        <w:rPr>
          <w:lang w:val="pt-PT"/>
        </w:rPr>
      </w:pPr>
      <w:r w:rsidRPr="00EA516A">
        <w:rPr>
          <w:lang w:val="pt-PT"/>
        </w:rPr>
        <w:t>Neostvarivanje dobiti i sufinanciranje</w:t>
      </w:r>
    </w:p>
    <w:p w14:paraId="7EAB5E6D" w14:textId="77777777" w:rsidR="00094983" w:rsidRPr="00EA516A" w:rsidRDefault="00094983" w:rsidP="00642B1D">
      <w:pPr>
        <w:pStyle w:val="GUIDE-NORMAL"/>
        <w:rPr>
          <w:lang w:val="hr-HR"/>
        </w:rPr>
      </w:pPr>
      <w:r w:rsidRPr="00EA516A">
        <w:rPr>
          <w:rFonts w:eastAsia="Calibri" w:cs="Calibri"/>
          <w:bdr w:val="nil"/>
          <w:lang w:val="hr-HR"/>
        </w:rPr>
        <w:t>Bespovratna sredstva dodijeljena iz proračuna Unije ne smiju imati svrhu ili učinak ostvarenja dobiti u okviru projekta koji provodi korisnik. Dobit se definira kao višak izračunan pri plaćanju bilance računa preko prihvatljivih troškova aktivnosti ili radnog programa, gdje su računi ograničeni na bespovratna sredstva Unije i dohodak koji se uprihodi od navedene aktivnosti ili radnog programa</w:t>
      </w:r>
      <w:r w:rsidRPr="00EA516A">
        <w:rPr>
          <w:rStyle w:val="FootnoteReference"/>
        </w:rPr>
        <w:footnoteReference w:id="252"/>
      </w:r>
      <w:r w:rsidRPr="00EA516A">
        <w:rPr>
          <w:lang w:val="hr-HR"/>
        </w:rPr>
        <w:t xml:space="preserve">. </w:t>
      </w:r>
      <w:r w:rsidRPr="00144F52">
        <w:rPr>
          <w:lang w:val="hr-HR"/>
        </w:rPr>
        <w:t>Na</w:t>
      </w:r>
      <w:r w:rsidRPr="00EA516A">
        <w:rPr>
          <w:lang w:val="hr-HR"/>
        </w:rPr>
        <w:t>č</w:t>
      </w:r>
      <w:r w:rsidRPr="00144F52">
        <w:rPr>
          <w:lang w:val="hr-HR"/>
        </w:rPr>
        <w:t>elo</w:t>
      </w:r>
      <w:r w:rsidRPr="00EA516A">
        <w:rPr>
          <w:lang w:val="hr-HR"/>
        </w:rPr>
        <w:t xml:space="preserve"> </w:t>
      </w:r>
      <w:r w:rsidRPr="00144F52">
        <w:rPr>
          <w:lang w:val="hr-HR"/>
        </w:rPr>
        <w:t>zabrane</w:t>
      </w:r>
      <w:r w:rsidRPr="00EA516A">
        <w:rPr>
          <w:lang w:val="hr-HR"/>
        </w:rPr>
        <w:t xml:space="preserve"> </w:t>
      </w:r>
      <w:r w:rsidRPr="00144F52">
        <w:rPr>
          <w:lang w:val="hr-HR"/>
        </w:rPr>
        <w:t>ostvarivanja</w:t>
      </w:r>
      <w:r w:rsidRPr="00EA516A">
        <w:rPr>
          <w:lang w:val="hr-HR"/>
        </w:rPr>
        <w:t xml:space="preserve"> </w:t>
      </w:r>
      <w:r w:rsidRPr="00144F52">
        <w:rPr>
          <w:lang w:val="hr-HR"/>
        </w:rPr>
        <w:t>dobiti</w:t>
      </w:r>
      <w:r w:rsidRPr="00EA516A">
        <w:rPr>
          <w:lang w:val="hr-HR"/>
        </w:rPr>
        <w:t xml:space="preserve"> </w:t>
      </w:r>
      <w:r w:rsidRPr="00144F52">
        <w:rPr>
          <w:lang w:val="hr-HR"/>
        </w:rPr>
        <w:t>ne</w:t>
      </w:r>
      <w:r w:rsidRPr="00EA516A">
        <w:rPr>
          <w:lang w:val="hr-HR"/>
        </w:rPr>
        <w:t xml:space="preserve"> </w:t>
      </w:r>
      <w:r w:rsidRPr="00144F52">
        <w:rPr>
          <w:lang w:val="hr-HR"/>
        </w:rPr>
        <w:t>primjenjuje</w:t>
      </w:r>
      <w:r w:rsidRPr="00EA516A">
        <w:rPr>
          <w:lang w:val="hr-HR"/>
        </w:rPr>
        <w:t xml:space="preserve"> </w:t>
      </w:r>
      <w:r w:rsidRPr="00144F52">
        <w:rPr>
          <w:lang w:val="hr-HR"/>
        </w:rPr>
        <w:t>se</w:t>
      </w:r>
      <w:r w:rsidRPr="00EA516A">
        <w:rPr>
          <w:lang w:val="hr-HR"/>
        </w:rPr>
        <w:t xml:space="preserve"> </w:t>
      </w:r>
      <w:r w:rsidRPr="00144F52">
        <w:rPr>
          <w:lang w:val="hr-HR"/>
        </w:rPr>
        <w:t>na</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ispla</w:t>
      </w:r>
      <w:r w:rsidRPr="00EA516A">
        <w:rPr>
          <w:lang w:val="hr-HR"/>
        </w:rPr>
        <w:t>ć</w:t>
      </w:r>
      <w:r w:rsidRPr="00144F52">
        <w:rPr>
          <w:lang w:val="hr-HR"/>
        </w:rPr>
        <w:t>ena</w:t>
      </w:r>
      <w:r w:rsidRPr="00EA516A">
        <w:rPr>
          <w:lang w:val="hr-HR"/>
        </w:rPr>
        <w:t xml:space="preserve"> </w:t>
      </w:r>
      <w:r w:rsidRPr="00144F52">
        <w:rPr>
          <w:lang w:val="hr-HR"/>
        </w:rPr>
        <w:t>u</w:t>
      </w:r>
      <w:r w:rsidRPr="00EA516A">
        <w:rPr>
          <w:lang w:val="hr-HR"/>
        </w:rPr>
        <w:t xml:space="preserve"> </w:t>
      </w:r>
      <w:r w:rsidRPr="00144F52">
        <w:rPr>
          <w:lang w:val="hr-HR"/>
        </w:rPr>
        <w:t>obliku</w:t>
      </w:r>
      <w:r w:rsidRPr="00EA516A">
        <w:rPr>
          <w:lang w:val="hr-HR"/>
        </w:rPr>
        <w:t xml:space="preserve"> </w:t>
      </w:r>
      <w:r w:rsidRPr="00144F52">
        <w:rPr>
          <w:lang w:val="hr-HR"/>
        </w:rPr>
        <w:t>financiranja</w:t>
      </w:r>
      <w:r w:rsidRPr="00EA516A">
        <w:rPr>
          <w:lang w:val="hr-HR"/>
        </w:rPr>
        <w:t xml:space="preserve"> </w:t>
      </w:r>
      <w:r w:rsidRPr="00144F52">
        <w:rPr>
          <w:lang w:val="hr-HR"/>
        </w:rPr>
        <w:t>jedini</w:t>
      </w:r>
      <w:r w:rsidRPr="00EA516A">
        <w:rPr>
          <w:lang w:val="hr-HR"/>
        </w:rPr>
        <w:t>č</w:t>
      </w:r>
      <w:r w:rsidRPr="00144F52">
        <w:rPr>
          <w:lang w:val="hr-HR"/>
        </w:rPr>
        <w:t>nog</w:t>
      </w:r>
      <w:r w:rsidRPr="00EA516A">
        <w:rPr>
          <w:lang w:val="hr-HR"/>
        </w:rPr>
        <w:t xml:space="preserve"> </w:t>
      </w:r>
      <w:r w:rsidRPr="00144F52">
        <w:rPr>
          <w:lang w:val="hr-HR"/>
        </w:rPr>
        <w:t>tro</w:t>
      </w:r>
      <w:r w:rsidRPr="00EA516A">
        <w:rPr>
          <w:lang w:val="hr-HR"/>
        </w:rPr>
        <w:t>š</w:t>
      </w:r>
      <w:r w:rsidRPr="00144F52">
        <w:rPr>
          <w:lang w:val="hr-HR"/>
        </w:rPr>
        <w:t>ka</w:t>
      </w:r>
      <w:r w:rsidRPr="00EA516A">
        <w:rPr>
          <w:lang w:val="hr-HR"/>
        </w:rPr>
        <w:t xml:space="preserve">, </w:t>
      </w:r>
      <w:r w:rsidRPr="00144F52">
        <w:rPr>
          <w:lang w:val="hr-HR"/>
        </w:rPr>
        <w:t>pau</w:t>
      </w:r>
      <w:r w:rsidRPr="00EA516A">
        <w:rPr>
          <w:lang w:val="hr-HR"/>
        </w:rPr>
        <w:t>š</w:t>
      </w:r>
      <w:r w:rsidRPr="00144F52">
        <w:rPr>
          <w:lang w:val="hr-HR"/>
        </w:rPr>
        <w:t>alnog</w:t>
      </w:r>
      <w:r w:rsidRPr="00EA516A">
        <w:rPr>
          <w:lang w:val="hr-HR"/>
        </w:rPr>
        <w:t xml:space="preserve"> </w:t>
      </w:r>
      <w:r w:rsidRPr="00144F52">
        <w:rPr>
          <w:lang w:val="hr-HR"/>
        </w:rPr>
        <w:t>iznosa</w:t>
      </w:r>
      <w:r w:rsidRPr="00EA516A">
        <w:rPr>
          <w:lang w:val="hr-HR"/>
        </w:rPr>
        <w:t xml:space="preserve"> </w:t>
      </w:r>
      <w:r w:rsidRPr="00144F52">
        <w:rPr>
          <w:lang w:val="hr-HR"/>
        </w:rPr>
        <w:t>ili</w:t>
      </w:r>
      <w:r w:rsidRPr="00EA516A">
        <w:rPr>
          <w:lang w:val="hr-HR"/>
        </w:rPr>
        <w:t xml:space="preserve"> </w:t>
      </w:r>
      <w:r w:rsidRPr="00144F52">
        <w:rPr>
          <w:lang w:val="hr-HR"/>
        </w:rPr>
        <w:t>fiksne</w:t>
      </w:r>
      <w:r w:rsidRPr="00EA516A">
        <w:rPr>
          <w:lang w:val="hr-HR"/>
        </w:rPr>
        <w:t xml:space="preserve"> </w:t>
      </w:r>
      <w:r w:rsidRPr="00144F52">
        <w:rPr>
          <w:lang w:val="hr-HR"/>
        </w:rPr>
        <w:t>stope</w:t>
      </w:r>
      <w:r w:rsidRPr="00EA516A">
        <w:rPr>
          <w:lang w:val="hr-HR"/>
        </w:rPr>
        <w:t xml:space="preserve">, </w:t>
      </w:r>
      <w:r w:rsidRPr="00144F52">
        <w:rPr>
          <w:lang w:val="hr-HR"/>
        </w:rPr>
        <w:t>uklju</w:t>
      </w:r>
      <w:r w:rsidRPr="00EA516A">
        <w:rPr>
          <w:lang w:val="hr-HR"/>
        </w:rPr>
        <w:t>č</w:t>
      </w:r>
      <w:r w:rsidRPr="00144F52">
        <w:rPr>
          <w:lang w:val="hr-HR"/>
        </w:rPr>
        <w:t>uju</w:t>
      </w:r>
      <w:r w:rsidRPr="00EA516A">
        <w:rPr>
          <w:lang w:val="hr-HR"/>
        </w:rPr>
        <w:t>ć</w:t>
      </w:r>
      <w:r w:rsidRPr="00144F52">
        <w:rPr>
          <w:lang w:val="hr-HR"/>
        </w:rPr>
        <w:t>i</w:t>
      </w:r>
      <w:r w:rsidRPr="00EA516A">
        <w:rPr>
          <w:lang w:val="hr-HR"/>
        </w:rPr>
        <w:t xml:space="preserve"> </w:t>
      </w:r>
      <w:r w:rsidRPr="00144F52">
        <w:rPr>
          <w:lang w:val="hr-HR"/>
        </w:rPr>
        <w:t>stipendije</w:t>
      </w:r>
      <w:r w:rsidRPr="00EA516A">
        <w:rPr>
          <w:lang w:val="hr-HR"/>
        </w:rPr>
        <w:t xml:space="preserve">, </w:t>
      </w:r>
      <w:r w:rsidRPr="00144F52">
        <w:rPr>
          <w:lang w:val="hr-HR"/>
        </w:rPr>
        <w:t>ni</w:t>
      </w:r>
      <w:r w:rsidRPr="00EA516A">
        <w:rPr>
          <w:lang w:val="hr-HR"/>
        </w:rPr>
        <w:t xml:space="preserve"> </w:t>
      </w:r>
      <w:r w:rsidRPr="00144F52">
        <w:rPr>
          <w:lang w:val="hr-HR"/>
        </w:rPr>
        <w:t>na</w:t>
      </w:r>
      <w:r w:rsidRPr="00EA516A">
        <w:rPr>
          <w:lang w:val="hr-HR"/>
        </w:rPr>
        <w:t xml:space="preserve"> </w:t>
      </w:r>
      <w:r w:rsidRPr="00144F52">
        <w:rPr>
          <w:lang w:val="hr-HR"/>
        </w:rPr>
        <w:t>zahtjeve</w:t>
      </w:r>
      <w:r w:rsidRPr="00EA516A">
        <w:rPr>
          <w:lang w:val="hr-HR"/>
        </w:rPr>
        <w:t xml:space="preserve"> </w:t>
      </w:r>
      <w:r w:rsidRPr="00144F52">
        <w:rPr>
          <w:lang w:val="hr-HR"/>
        </w:rPr>
        <w:t>za</w:t>
      </w:r>
      <w:r w:rsidRPr="00EA516A">
        <w:rPr>
          <w:lang w:val="hr-HR"/>
        </w:rPr>
        <w:t xml:space="preserve"> </w:t>
      </w:r>
      <w:r w:rsidRPr="00144F52">
        <w:rPr>
          <w:lang w:val="hr-HR"/>
        </w:rPr>
        <w:t>dodjelu</w:t>
      </w:r>
      <w:r w:rsidRPr="00EA516A">
        <w:rPr>
          <w:lang w:val="hr-HR"/>
        </w:rPr>
        <w:t xml:space="preserve"> </w:t>
      </w:r>
      <w:r w:rsidRPr="00144F52">
        <w:rPr>
          <w:lang w:val="hr-HR"/>
        </w:rPr>
        <w:t>bespovratnih</w:t>
      </w:r>
      <w:r w:rsidRPr="00EA516A">
        <w:rPr>
          <w:lang w:val="hr-HR"/>
        </w:rPr>
        <w:t xml:space="preserve"> </w:t>
      </w:r>
      <w:r w:rsidRPr="00144F52">
        <w:rPr>
          <w:lang w:val="hr-HR"/>
        </w:rPr>
        <w:t>sredstava</w:t>
      </w:r>
      <w:r w:rsidRPr="00EA516A">
        <w:rPr>
          <w:lang w:val="hr-HR"/>
        </w:rPr>
        <w:t xml:space="preserve"> </w:t>
      </w:r>
      <w:r w:rsidRPr="00144F52">
        <w:rPr>
          <w:lang w:val="hr-HR"/>
        </w:rPr>
        <w:t>koji</w:t>
      </w:r>
      <w:r w:rsidRPr="00EA516A">
        <w:rPr>
          <w:lang w:val="hr-HR"/>
        </w:rPr>
        <w:t xml:space="preserve"> </w:t>
      </w:r>
      <w:r w:rsidRPr="00144F52">
        <w:rPr>
          <w:lang w:val="hr-HR"/>
        </w:rPr>
        <w:t>ne</w:t>
      </w:r>
      <w:r w:rsidRPr="00EA516A">
        <w:rPr>
          <w:lang w:val="hr-HR"/>
        </w:rPr>
        <w:t xml:space="preserve"> </w:t>
      </w:r>
      <w:r w:rsidRPr="00144F52">
        <w:rPr>
          <w:lang w:val="hr-HR"/>
        </w:rPr>
        <w:t>prelaze</w:t>
      </w:r>
      <w:r w:rsidRPr="00EA516A">
        <w:rPr>
          <w:lang w:val="hr-HR"/>
        </w:rPr>
        <w:t xml:space="preserve"> 60 000 </w:t>
      </w:r>
      <w:r w:rsidRPr="00144F52">
        <w:rPr>
          <w:lang w:val="hr-HR"/>
        </w:rPr>
        <w:t>EUR</w:t>
      </w:r>
      <w:r w:rsidRPr="00EA516A">
        <w:rPr>
          <w:lang w:val="hr-HR"/>
        </w:rPr>
        <w:t xml:space="preserve">. </w:t>
      </w:r>
      <w:r w:rsidRPr="00144F52">
        <w:rPr>
          <w:lang w:val="hr-HR"/>
        </w:rPr>
        <w:t>Za</w:t>
      </w:r>
      <w:r w:rsidRPr="00EA516A">
        <w:rPr>
          <w:lang w:val="hr-HR"/>
        </w:rPr>
        <w:t xml:space="preserve"> </w:t>
      </w:r>
      <w:r w:rsidRPr="00144F52">
        <w:rPr>
          <w:lang w:val="hr-HR"/>
        </w:rPr>
        <w:t>potrebe</w:t>
      </w:r>
      <w:r w:rsidRPr="00EA516A">
        <w:rPr>
          <w:lang w:val="hr-HR"/>
        </w:rPr>
        <w:t xml:space="preserve"> </w:t>
      </w:r>
      <w:r w:rsidRPr="00144F52">
        <w:rPr>
          <w:lang w:val="hr-HR"/>
        </w:rPr>
        <w:t>izra</w:t>
      </w:r>
      <w:r w:rsidRPr="00EA516A">
        <w:rPr>
          <w:lang w:val="hr-HR"/>
        </w:rPr>
        <w:t>č</w:t>
      </w:r>
      <w:r w:rsidRPr="00144F52">
        <w:rPr>
          <w:lang w:val="hr-HR"/>
        </w:rPr>
        <w:t>una</w:t>
      </w:r>
      <w:r w:rsidRPr="00EA516A">
        <w:rPr>
          <w:lang w:val="hr-HR"/>
        </w:rPr>
        <w:t xml:space="preserve"> </w:t>
      </w:r>
      <w:r w:rsidRPr="00144F52">
        <w:rPr>
          <w:lang w:val="hr-HR"/>
        </w:rPr>
        <w:t>dobiti</w:t>
      </w:r>
      <w:r w:rsidRPr="00EA516A">
        <w:rPr>
          <w:lang w:val="hr-HR"/>
        </w:rPr>
        <w:t xml:space="preserve"> </w:t>
      </w:r>
      <w:r w:rsidRPr="00144F52">
        <w:rPr>
          <w:lang w:val="hr-HR"/>
        </w:rPr>
        <w:t>ostvarene</w:t>
      </w:r>
      <w:r w:rsidRPr="00EA516A">
        <w:rPr>
          <w:lang w:val="hr-HR"/>
        </w:rPr>
        <w:t xml:space="preserve"> </w:t>
      </w:r>
      <w:r w:rsidRPr="00144F52">
        <w:rPr>
          <w:lang w:val="hr-HR"/>
        </w:rPr>
        <w:t>na</w:t>
      </w:r>
      <w:r w:rsidRPr="00EA516A">
        <w:rPr>
          <w:lang w:val="hr-HR"/>
        </w:rPr>
        <w:t xml:space="preserve"> </w:t>
      </w:r>
      <w:r w:rsidRPr="00144F52">
        <w:rPr>
          <w:lang w:val="hr-HR"/>
        </w:rPr>
        <w:t>temelju</w:t>
      </w:r>
      <w:r w:rsidRPr="00EA516A">
        <w:rPr>
          <w:lang w:val="hr-HR"/>
        </w:rPr>
        <w:t xml:space="preserve"> </w:t>
      </w:r>
      <w:r w:rsidRPr="00144F52">
        <w:rPr>
          <w:lang w:val="hr-HR"/>
        </w:rPr>
        <w:t>bespovratnih</w:t>
      </w:r>
      <w:r w:rsidRPr="00EA516A">
        <w:rPr>
          <w:lang w:val="hr-HR"/>
        </w:rPr>
        <w:t xml:space="preserve"> </w:t>
      </w:r>
      <w:r w:rsidRPr="00144F52">
        <w:rPr>
          <w:lang w:val="hr-HR"/>
        </w:rPr>
        <w:t>sredstava</w:t>
      </w:r>
      <w:r w:rsidRPr="00EA516A">
        <w:rPr>
          <w:lang w:val="hr-HR"/>
        </w:rPr>
        <w:t xml:space="preserve"> </w:t>
      </w:r>
      <w:r w:rsidRPr="00144F52">
        <w:rPr>
          <w:lang w:val="hr-HR"/>
        </w:rPr>
        <w:t>ne</w:t>
      </w:r>
      <w:r w:rsidRPr="00EA516A">
        <w:rPr>
          <w:lang w:val="hr-HR"/>
        </w:rPr>
        <w:t>ć</w:t>
      </w:r>
      <w:r w:rsidRPr="00144F52">
        <w:rPr>
          <w:lang w:val="hr-HR"/>
        </w:rPr>
        <w:t>e</w:t>
      </w:r>
      <w:r w:rsidRPr="00EA516A">
        <w:rPr>
          <w:lang w:val="hr-HR"/>
        </w:rPr>
        <w:t xml:space="preserve"> </w:t>
      </w:r>
      <w:r w:rsidRPr="00144F52">
        <w:rPr>
          <w:lang w:val="hr-HR"/>
        </w:rPr>
        <w:t>se</w:t>
      </w:r>
      <w:r w:rsidRPr="00EA516A">
        <w:rPr>
          <w:lang w:val="hr-HR"/>
        </w:rPr>
        <w:t xml:space="preserve"> </w:t>
      </w:r>
      <w:r w:rsidRPr="00144F52">
        <w:rPr>
          <w:lang w:val="hr-HR"/>
        </w:rPr>
        <w:t>uzimati</w:t>
      </w:r>
      <w:r w:rsidRPr="00EA516A">
        <w:rPr>
          <w:lang w:val="hr-HR"/>
        </w:rPr>
        <w:t xml:space="preserve"> </w:t>
      </w:r>
      <w:r w:rsidRPr="00144F52">
        <w:rPr>
          <w:lang w:val="hr-HR"/>
        </w:rPr>
        <w:t>u</w:t>
      </w:r>
      <w:r w:rsidRPr="00EA516A">
        <w:rPr>
          <w:lang w:val="hr-HR"/>
        </w:rPr>
        <w:t xml:space="preserve"> </w:t>
      </w:r>
      <w:r w:rsidRPr="00144F52">
        <w:rPr>
          <w:lang w:val="hr-HR"/>
        </w:rPr>
        <w:t>obzir</w:t>
      </w:r>
      <w:r w:rsidRPr="00EA516A">
        <w:rPr>
          <w:lang w:val="hr-HR"/>
        </w:rPr>
        <w:t xml:space="preserve"> </w:t>
      </w:r>
      <w:r w:rsidRPr="00144F52">
        <w:rPr>
          <w:lang w:val="hr-HR"/>
        </w:rPr>
        <w:t>sufinanciranje</w:t>
      </w:r>
      <w:r w:rsidRPr="00EA516A">
        <w:rPr>
          <w:lang w:val="hr-HR"/>
        </w:rPr>
        <w:t xml:space="preserve"> </w:t>
      </w:r>
      <w:r w:rsidRPr="00144F52">
        <w:rPr>
          <w:lang w:val="hr-HR"/>
        </w:rPr>
        <w:t>u</w:t>
      </w:r>
      <w:r w:rsidRPr="00EA516A">
        <w:rPr>
          <w:lang w:val="hr-HR"/>
        </w:rPr>
        <w:t xml:space="preserve"> </w:t>
      </w:r>
      <w:r w:rsidRPr="00144F52">
        <w:rPr>
          <w:lang w:val="hr-HR"/>
        </w:rPr>
        <w:t>obliku</w:t>
      </w:r>
      <w:r w:rsidRPr="00EA516A">
        <w:rPr>
          <w:lang w:val="hr-HR"/>
        </w:rPr>
        <w:t xml:space="preserve"> </w:t>
      </w:r>
      <w:r w:rsidRPr="00144F52">
        <w:rPr>
          <w:lang w:val="hr-HR"/>
        </w:rPr>
        <w:t>doprinosa</w:t>
      </w:r>
      <w:r w:rsidRPr="00EA516A">
        <w:rPr>
          <w:lang w:val="hr-HR"/>
        </w:rPr>
        <w:t xml:space="preserve"> </w:t>
      </w:r>
      <w:r w:rsidRPr="00144F52">
        <w:rPr>
          <w:lang w:val="hr-HR"/>
        </w:rPr>
        <w:t>u</w:t>
      </w:r>
      <w:r w:rsidRPr="00EA516A">
        <w:rPr>
          <w:lang w:val="hr-HR"/>
        </w:rPr>
        <w:t xml:space="preserve"> </w:t>
      </w:r>
      <w:r w:rsidRPr="00144F52">
        <w:rPr>
          <w:lang w:val="hr-HR"/>
        </w:rPr>
        <w:t>naravi</w:t>
      </w:r>
      <w:r w:rsidRPr="00EA516A">
        <w:rPr>
          <w:lang w:val="hr-HR"/>
        </w:rPr>
        <w:t>.</w:t>
      </w:r>
    </w:p>
    <w:p w14:paraId="0F528458" w14:textId="77777777" w:rsidR="00094983" w:rsidRPr="00EA516A" w:rsidRDefault="00094983" w:rsidP="00642B1D">
      <w:pPr>
        <w:pStyle w:val="GUIDE-NORMAL"/>
        <w:rPr>
          <w:lang w:val="hr-HR"/>
        </w:rPr>
      </w:pPr>
      <w:r w:rsidRPr="00144F52">
        <w:rPr>
          <w:lang w:val="hr-HR"/>
        </w:rPr>
        <w:t>Nadalje</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EU</w:t>
      </w:r>
      <w:r w:rsidRPr="00EA516A">
        <w:rPr>
          <w:lang w:val="hr-HR"/>
        </w:rPr>
        <w:t>-</w:t>
      </w:r>
      <w:r w:rsidRPr="00144F52">
        <w:rPr>
          <w:lang w:val="hr-HR"/>
        </w:rPr>
        <w:t>a</w:t>
      </w:r>
      <w:r w:rsidRPr="00EA516A">
        <w:rPr>
          <w:lang w:val="hr-HR"/>
        </w:rPr>
        <w:t xml:space="preserve"> </w:t>
      </w:r>
      <w:r w:rsidRPr="00144F52">
        <w:rPr>
          <w:lang w:val="hr-HR"/>
        </w:rPr>
        <w:t>poticaj</w:t>
      </w:r>
      <w:r w:rsidRPr="00EA516A">
        <w:rPr>
          <w:lang w:val="hr-HR"/>
        </w:rPr>
        <w:t xml:space="preserve"> </w:t>
      </w:r>
      <w:r w:rsidRPr="00144F52">
        <w:rPr>
          <w:lang w:val="hr-HR"/>
        </w:rPr>
        <w:t>su</w:t>
      </w:r>
      <w:r w:rsidRPr="00EA516A">
        <w:rPr>
          <w:lang w:val="hr-HR"/>
        </w:rPr>
        <w:t xml:space="preserve"> </w:t>
      </w:r>
      <w:r w:rsidRPr="00144F52">
        <w:rPr>
          <w:lang w:val="hr-HR"/>
        </w:rPr>
        <w:t>za</w:t>
      </w:r>
      <w:r w:rsidRPr="00EA516A">
        <w:rPr>
          <w:lang w:val="hr-HR"/>
        </w:rPr>
        <w:t xml:space="preserve"> </w:t>
      </w:r>
      <w:r w:rsidRPr="00144F52">
        <w:rPr>
          <w:lang w:val="hr-HR"/>
        </w:rPr>
        <w:t>provedbu</w:t>
      </w:r>
      <w:r w:rsidRPr="00EA516A">
        <w:rPr>
          <w:lang w:val="hr-HR"/>
        </w:rPr>
        <w:t xml:space="preserve"> </w:t>
      </w:r>
      <w:r w:rsidRPr="00144F52">
        <w:rPr>
          <w:lang w:val="hr-HR"/>
        </w:rPr>
        <w:t>projekta</w:t>
      </w:r>
      <w:r w:rsidRPr="00EA516A">
        <w:rPr>
          <w:lang w:val="hr-HR"/>
        </w:rPr>
        <w:t xml:space="preserve"> </w:t>
      </w:r>
      <w:r w:rsidRPr="00144F52">
        <w:rPr>
          <w:lang w:val="hr-HR"/>
        </w:rPr>
        <w:t>koji</w:t>
      </w:r>
      <w:r w:rsidRPr="00EA516A">
        <w:rPr>
          <w:lang w:val="hr-HR"/>
        </w:rPr>
        <w:t xml:space="preserve"> </w:t>
      </w:r>
      <w:r w:rsidRPr="00144F52">
        <w:rPr>
          <w:lang w:val="hr-HR"/>
        </w:rPr>
        <w:t>ne</w:t>
      </w:r>
      <w:r w:rsidRPr="00EA516A">
        <w:rPr>
          <w:lang w:val="hr-HR"/>
        </w:rPr>
        <w:t xml:space="preserve"> </w:t>
      </w:r>
      <w:r w:rsidRPr="00144F52">
        <w:rPr>
          <w:lang w:val="hr-HR"/>
        </w:rPr>
        <w:t>bi</w:t>
      </w:r>
      <w:r w:rsidRPr="00EA516A">
        <w:rPr>
          <w:lang w:val="hr-HR"/>
        </w:rPr>
        <w:t xml:space="preserve"> </w:t>
      </w:r>
      <w:r w:rsidRPr="00144F52">
        <w:rPr>
          <w:lang w:val="hr-HR"/>
        </w:rPr>
        <w:t>bio</w:t>
      </w:r>
      <w:r w:rsidRPr="00EA516A">
        <w:rPr>
          <w:lang w:val="hr-HR"/>
        </w:rPr>
        <w:t xml:space="preserve"> </w:t>
      </w:r>
      <w:r w:rsidRPr="00144F52">
        <w:rPr>
          <w:lang w:val="hr-HR"/>
        </w:rPr>
        <w:t>izvediv</w:t>
      </w:r>
      <w:r w:rsidRPr="00EA516A">
        <w:rPr>
          <w:lang w:val="hr-HR"/>
        </w:rPr>
        <w:t xml:space="preserve"> </w:t>
      </w:r>
      <w:r w:rsidRPr="00144F52">
        <w:rPr>
          <w:lang w:val="hr-HR"/>
        </w:rPr>
        <w:t>bez</w:t>
      </w:r>
      <w:r w:rsidRPr="00EA516A">
        <w:rPr>
          <w:lang w:val="hr-HR"/>
        </w:rPr>
        <w:t xml:space="preserve"> </w:t>
      </w:r>
      <w:r w:rsidRPr="00144F52">
        <w:rPr>
          <w:lang w:val="hr-HR"/>
        </w:rPr>
        <w:t>financijske</w:t>
      </w:r>
      <w:r w:rsidRPr="00EA516A">
        <w:rPr>
          <w:lang w:val="hr-HR"/>
        </w:rPr>
        <w:t xml:space="preserve"> </w:t>
      </w:r>
      <w:r w:rsidRPr="00144F52">
        <w:rPr>
          <w:lang w:val="hr-HR"/>
        </w:rPr>
        <w:t>potpore</w:t>
      </w:r>
      <w:r w:rsidRPr="00EA516A">
        <w:rPr>
          <w:lang w:val="hr-HR"/>
        </w:rPr>
        <w:t xml:space="preserve"> </w:t>
      </w:r>
      <w:r w:rsidRPr="00144F52">
        <w:rPr>
          <w:lang w:val="hr-HR"/>
        </w:rPr>
        <w:t>EU</w:t>
      </w:r>
      <w:r w:rsidRPr="00EA516A">
        <w:rPr>
          <w:lang w:val="hr-HR"/>
        </w:rPr>
        <w:t>-</w:t>
      </w:r>
      <w:r w:rsidRPr="00144F52">
        <w:rPr>
          <w:lang w:val="hr-HR"/>
        </w:rPr>
        <w:t>a</w:t>
      </w:r>
      <w:r w:rsidRPr="00EA516A">
        <w:rPr>
          <w:lang w:val="hr-HR"/>
        </w:rPr>
        <w:t xml:space="preserve"> </w:t>
      </w:r>
      <w:r w:rsidRPr="00144F52">
        <w:rPr>
          <w:lang w:val="hr-HR"/>
        </w:rPr>
        <w:t>i</w:t>
      </w:r>
      <w:r w:rsidRPr="00EA516A">
        <w:rPr>
          <w:lang w:val="hr-HR"/>
        </w:rPr>
        <w:t xml:space="preserve"> </w:t>
      </w:r>
      <w:r w:rsidRPr="00144F52">
        <w:rPr>
          <w:lang w:val="hr-HR"/>
        </w:rPr>
        <w:t>temelji</w:t>
      </w:r>
      <w:r w:rsidRPr="00EA516A">
        <w:rPr>
          <w:lang w:val="hr-HR"/>
        </w:rPr>
        <w:t xml:space="preserve"> </w:t>
      </w:r>
      <w:r w:rsidRPr="00144F52">
        <w:rPr>
          <w:lang w:val="hr-HR"/>
        </w:rPr>
        <w:t>se</w:t>
      </w:r>
      <w:r w:rsidRPr="00EA516A">
        <w:rPr>
          <w:lang w:val="hr-HR"/>
        </w:rPr>
        <w:t xml:space="preserve"> </w:t>
      </w:r>
      <w:r w:rsidRPr="00144F52">
        <w:rPr>
          <w:lang w:val="hr-HR"/>
        </w:rPr>
        <w:t>na</w:t>
      </w:r>
      <w:r w:rsidRPr="00EA516A">
        <w:rPr>
          <w:lang w:val="hr-HR"/>
        </w:rPr>
        <w:t xml:space="preserve"> </w:t>
      </w:r>
      <w:r w:rsidRPr="00144F52">
        <w:rPr>
          <w:lang w:val="hr-HR"/>
        </w:rPr>
        <w:t>na</w:t>
      </w:r>
      <w:r w:rsidRPr="00EA516A">
        <w:rPr>
          <w:lang w:val="hr-HR"/>
        </w:rPr>
        <w:t>č</w:t>
      </w:r>
      <w:r w:rsidRPr="00144F52">
        <w:rPr>
          <w:lang w:val="hr-HR"/>
        </w:rPr>
        <w:t>elu</w:t>
      </w:r>
      <w:r w:rsidRPr="00EA516A">
        <w:rPr>
          <w:lang w:val="hr-HR"/>
        </w:rPr>
        <w:t xml:space="preserve"> </w:t>
      </w:r>
      <w:r w:rsidRPr="00144F52">
        <w:rPr>
          <w:lang w:val="hr-HR"/>
        </w:rPr>
        <w:t>sufinanciranja</w:t>
      </w:r>
      <w:r w:rsidRPr="00EA516A">
        <w:rPr>
          <w:lang w:val="hr-HR"/>
        </w:rPr>
        <w:t xml:space="preserve">. </w:t>
      </w:r>
      <w:r w:rsidRPr="00144F52">
        <w:rPr>
          <w:lang w:val="hr-HR"/>
        </w:rPr>
        <w:t>Sufinanciranje</w:t>
      </w:r>
      <w:r w:rsidRPr="00EA516A">
        <w:rPr>
          <w:lang w:val="hr-HR"/>
        </w:rPr>
        <w:t xml:space="preserve"> </w:t>
      </w:r>
      <w:r w:rsidRPr="00144F52">
        <w:rPr>
          <w:lang w:val="hr-HR"/>
        </w:rPr>
        <w:t>zna</w:t>
      </w:r>
      <w:r w:rsidRPr="00EA516A">
        <w:rPr>
          <w:lang w:val="hr-HR"/>
        </w:rPr>
        <w:t>č</w:t>
      </w:r>
      <w:r w:rsidRPr="00144F52">
        <w:rPr>
          <w:lang w:val="hr-HR"/>
        </w:rPr>
        <w:t>i</w:t>
      </w:r>
      <w:r w:rsidRPr="00EA516A">
        <w:rPr>
          <w:lang w:val="hr-HR"/>
        </w:rPr>
        <w:t xml:space="preserve"> </w:t>
      </w:r>
      <w:r w:rsidRPr="00144F52">
        <w:rPr>
          <w:lang w:val="hr-HR"/>
        </w:rPr>
        <w:t>da</w:t>
      </w:r>
      <w:r w:rsidRPr="00EA516A">
        <w:rPr>
          <w:lang w:val="hr-HR"/>
        </w:rPr>
        <w:t xml:space="preserve"> </w:t>
      </w:r>
      <w:r w:rsidRPr="00144F52">
        <w:rPr>
          <w:lang w:val="hr-HR"/>
        </w:rPr>
        <w:t>se</w:t>
      </w:r>
      <w:r w:rsidRPr="00EA516A">
        <w:rPr>
          <w:lang w:val="hr-HR"/>
        </w:rPr>
        <w:t xml:space="preserve"> </w:t>
      </w:r>
      <w:r w:rsidRPr="00144F52">
        <w:rPr>
          <w:lang w:val="hr-HR"/>
        </w:rPr>
        <w:t>bespovratnim</w:t>
      </w:r>
      <w:r w:rsidRPr="00EA516A">
        <w:rPr>
          <w:lang w:val="hr-HR"/>
        </w:rPr>
        <w:t xml:space="preserve"> </w:t>
      </w:r>
      <w:r w:rsidRPr="00144F52">
        <w:rPr>
          <w:lang w:val="hr-HR"/>
        </w:rPr>
        <w:t>sredstvima</w:t>
      </w:r>
      <w:r w:rsidRPr="00EA516A">
        <w:rPr>
          <w:lang w:val="hr-HR"/>
        </w:rPr>
        <w:t xml:space="preserve"> </w:t>
      </w:r>
      <w:r w:rsidRPr="00144F52">
        <w:rPr>
          <w:lang w:val="hr-HR"/>
        </w:rPr>
        <w:t>EU</w:t>
      </w:r>
      <w:r w:rsidRPr="00EA516A">
        <w:rPr>
          <w:lang w:val="hr-HR"/>
        </w:rPr>
        <w:t>-</w:t>
      </w:r>
      <w:r w:rsidRPr="00144F52">
        <w:rPr>
          <w:lang w:val="hr-HR"/>
        </w:rPr>
        <w:t>a</w:t>
      </w:r>
      <w:r w:rsidRPr="00EA516A">
        <w:rPr>
          <w:lang w:val="hr-HR"/>
        </w:rPr>
        <w:t xml:space="preserve"> </w:t>
      </w:r>
      <w:r w:rsidRPr="00144F52">
        <w:rPr>
          <w:lang w:val="hr-HR"/>
        </w:rPr>
        <w:t>ne</w:t>
      </w:r>
      <w:r w:rsidRPr="00EA516A">
        <w:rPr>
          <w:lang w:val="hr-HR"/>
        </w:rPr>
        <w:t xml:space="preserve"> </w:t>
      </w:r>
      <w:r w:rsidRPr="00144F52">
        <w:rPr>
          <w:lang w:val="hr-HR"/>
        </w:rPr>
        <w:t>mogu</w:t>
      </w:r>
      <w:r w:rsidRPr="00EA516A">
        <w:rPr>
          <w:lang w:val="hr-HR"/>
        </w:rPr>
        <w:t xml:space="preserve"> </w:t>
      </w:r>
      <w:r w:rsidRPr="00144F52">
        <w:rPr>
          <w:lang w:val="hr-HR"/>
        </w:rPr>
        <w:t>financirati</w:t>
      </w:r>
      <w:r w:rsidRPr="00EA516A">
        <w:rPr>
          <w:lang w:val="hr-HR"/>
        </w:rPr>
        <w:t xml:space="preserve"> </w:t>
      </w:r>
      <w:r w:rsidRPr="00144F52">
        <w:rPr>
          <w:lang w:val="hr-HR"/>
        </w:rPr>
        <w:t>svi</w:t>
      </w:r>
      <w:r w:rsidRPr="00EA516A">
        <w:rPr>
          <w:lang w:val="hr-HR"/>
        </w:rPr>
        <w:t xml:space="preserve"> </w:t>
      </w:r>
      <w:r w:rsidRPr="00144F52">
        <w:rPr>
          <w:lang w:val="hr-HR"/>
        </w:rPr>
        <w:t>tro</w:t>
      </w:r>
      <w:r w:rsidRPr="00EA516A">
        <w:rPr>
          <w:lang w:val="hr-HR"/>
        </w:rPr>
        <w:t>š</w:t>
      </w:r>
      <w:r w:rsidRPr="00144F52">
        <w:rPr>
          <w:lang w:val="hr-HR"/>
        </w:rPr>
        <w:t>kovi</w:t>
      </w:r>
      <w:r w:rsidRPr="00EA516A">
        <w:rPr>
          <w:lang w:val="hr-HR"/>
        </w:rPr>
        <w:t xml:space="preserve"> </w:t>
      </w:r>
      <w:r w:rsidRPr="00144F52">
        <w:rPr>
          <w:lang w:val="hr-HR"/>
        </w:rPr>
        <w:t>projekta</w:t>
      </w:r>
      <w:r w:rsidRPr="00EA516A">
        <w:rPr>
          <w:lang w:val="hr-HR"/>
        </w:rPr>
        <w:t xml:space="preserve">; </w:t>
      </w:r>
      <w:r w:rsidRPr="00144F52">
        <w:rPr>
          <w:lang w:val="hr-HR"/>
        </w:rPr>
        <w:t>projekt</w:t>
      </w:r>
      <w:r w:rsidRPr="00EA516A">
        <w:rPr>
          <w:lang w:val="hr-HR"/>
        </w:rPr>
        <w:t xml:space="preserve"> </w:t>
      </w:r>
      <w:r w:rsidRPr="00144F52">
        <w:rPr>
          <w:lang w:val="hr-HR"/>
        </w:rPr>
        <w:t>se</w:t>
      </w:r>
      <w:r w:rsidRPr="00EA516A">
        <w:rPr>
          <w:lang w:val="hr-HR"/>
        </w:rPr>
        <w:t xml:space="preserve"> </w:t>
      </w:r>
      <w:r w:rsidRPr="00144F52">
        <w:rPr>
          <w:lang w:val="hr-HR"/>
        </w:rPr>
        <w:t>mora</w:t>
      </w:r>
      <w:r w:rsidRPr="00EA516A">
        <w:rPr>
          <w:lang w:val="hr-HR"/>
        </w:rPr>
        <w:t xml:space="preserve"> </w:t>
      </w:r>
      <w:r w:rsidRPr="00144F52">
        <w:rPr>
          <w:lang w:val="hr-HR"/>
        </w:rPr>
        <w:t>financirati</w:t>
      </w:r>
      <w:r w:rsidRPr="00EA516A">
        <w:rPr>
          <w:lang w:val="hr-HR"/>
        </w:rPr>
        <w:t xml:space="preserve"> </w:t>
      </w:r>
      <w:r w:rsidRPr="00144F52">
        <w:rPr>
          <w:lang w:val="hr-HR"/>
        </w:rPr>
        <w:t>iz</w:t>
      </w:r>
      <w:r w:rsidRPr="00EA516A">
        <w:rPr>
          <w:lang w:val="hr-HR"/>
        </w:rPr>
        <w:t xml:space="preserve"> </w:t>
      </w:r>
      <w:r w:rsidRPr="00144F52">
        <w:rPr>
          <w:lang w:val="hr-HR"/>
        </w:rPr>
        <w:t>drugih</w:t>
      </w:r>
      <w:r w:rsidRPr="00EA516A">
        <w:rPr>
          <w:lang w:val="hr-HR"/>
        </w:rPr>
        <w:t xml:space="preserve"> </w:t>
      </w:r>
      <w:r w:rsidRPr="00144F52">
        <w:rPr>
          <w:lang w:val="hr-HR"/>
        </w:rPr>
        <w:t>izvora</w:t>
      </w:r>
      <w:r w:rsidRPr="00EA516A">
        <w:rPr>
          <w:lang w:val="hr-HR"/>
        </w:rPr>
        <w:t xml:space="preserve"> </w:t>
      </w:r>
      <w:r w:rsidRPr="00144F52">
        <w:rPr>
          <w:lang w:val="hr-HR"/>
        </w:rPr>
        <w:t>sufinanciranja</w:t>
      </w:r>
      <w:r w:rsidRPr="00EA516A">
        <w:rPr>
          <w:lang w:val="hr-HR"/>
        </w:rPr>
        <w:t xml:space="preserve"> </w:t>
      </w:r>
      <w:r w:rsidRPr="00144F52">
        <w:rPr>
          <w:lang w:val="hr-HR"/>
        </w:rPr>
        <w:t>osim</w:t>
      </w:r>
      <w:r w:rsidRPr="00EA516A">
        <w:rPr>
          <w:lang w:val="hr-HR"/>
        </w:rPr>
        <w:t xml:space="preserve"> </w:t>
      </w:r>
      <w:r w:rsidRPr="00144F52">
        <w:rPr>
          <w:lang w:val="hr-HR"/>
        </w:rPr>
        <w:t>bespovratnih</w:t>
      </w:r>
      <w:r w:rsidRPr="00EA516A">
        <w:rPr>
          <w:lang w:val="hr-HR"/>
        </w:rPr>
        <w:t xml:space="preserve"> </w:t>
      </w:r>
      <w:r w:rsidRPr="00144F52">
        <w:rPr>
          <w:lang w:val="hr-HR"/>
        </w:rPr>
        <w:t>sredstava</w:t>
      </w:r>
      <w:r w:rsidRPr="00EA516A">
        <w:rPr>
          <w:lang w:val="hr-HR"/>
        </w:rPr>
        <w:t xml:space="preserve"> </w:t>
      </w:r>
      <w:r w:rsidRPr="00144F52">
        <w:rPr>
          <w:lang w:val="hr-HR"/>
        </w:rPr>
        <w:t>EU</w:t>
      </w:r>
      <w:r w:rsidRPr="00EA516A">
        <w:rPr>
          <w:lang w:val="hr-HR"/>
        </w:rPr>
        <w:t>-</w:t>
      </w:r>
      <w:r w:rsidRPr="00144F52">
        <w:rPr>
          <w:lang w:val="hr-HR"/>
        </w:rPr>
        <w:t>a</w:t>
      </w:r>
      <w:r w:rsidRPr="00EA516A">
        <w:rPr>
          <w:lang w:val="hr-HR"/>
        </w:rPr>
        <w:t xml:space="preserve"> (</w:t>
      </w:r>
      <w:r w:rsidRPr="00144F52">
        <w:rPr>
          <w:lang w:val="hr-HR"/>
        </w:rPr>
        <w:t>npr</w:t>
      </w:r>
      <w:r w:rsidRPr="00EA516A">
        <w:rPr>
          <w:lang w:val="hr-HR"/>
        </w:rPr>
        <w:t xml:space="preserve">. </w:t>
      </w:r>
      <w:r w:rsidRPr="00144F52">
        <w:rPr>
          <w:lang w:val="hr-HR"/>
        </w:rPr>
        <w:t>vlastiti</w:t>
      </w:r>
      <w:r w:rsidRPr="00EA516A">
        <w:rPr>
          <w:lang w:val="hr-HR"/>
        </w:rPr>
        <w:t xml:space="preserve"> </w:t>
      </w:r>
      <w:r w:rsidRPr="00144F52">
        <w:rPr>
          <w:lang w:val="hr-HR"/>
        </w:rPr>
        <w:t>resursi</w:t>
      </w:r>
      <w:r w:rsidRPr="00EA516A">
        <w:rPr>
          <w:lang w:val="hr-HR"/>
        </w:rPr>
        <w:t xml:space="preserve"> </w:t>
      </w:r>
      <w:r w:rsidRPr="00144F52">
        <w:rPr>
          <w:lang w:val="hr-HR"/>
        </w:rPr>
        <w:t>korisnika</w:t>
      </w:r>
      <w:r w:rsidRPr="00EA516A">
        <w:rPr>
          <w:lang w:val="hr-HR"/>
        </w:rPr>
        <w:t xml:space="preserve">, </w:t>
      </w:r>
      <w:r w:rsidRPr="00144F52">
        <w:rPr>
          <w:lang w:val="hr-HR"/>
        </w:rPr>
        <w:t>prihod</w:t>
      </w:r>
      <w:r w:rsidRPr="00EA516A">
        <w:rPr>
          <w:lang w:val="hr-HR"/>
        </w:rPr>
        <w:t xml:space="preserve"> </w:t>
      </w:r>
      <w:r w:rsidRPr="00144F52">
        <w:rPr>
          <w:lang w:val="hr-HR"/>
        </w:rPr>
        <w:t>ostvaren</w:t>
      </w:r>
      <w:r w:rsidRPr="00EA516A">
        <w:rPr>
          <w:lang w:val="hr-HR"/>
        </w:rPr>
        <w:t xml:space="preserve"> </w:t>
      </w:r>
      <w:r w:rsidRPr="00144F52">
        <w:rPr>
          <w:lang w:val="hr-HR"/>
        </w:rPr>
        <w:t>provedbom</w:t>
      </w:r>
      <w:r w:rsidRPr="00EA516A">
        <w:rPr>
          <w:lang w:val="hr-HR"/>
        </w:rPr>
        <w:t xml:space="preserve"> </w:t>
      </w:r>
      <w:r w:rsidRPr="00144F52">
        <w:rPr>
          <w:lang w:val="hr-HR"/>
        </w:rPr>
        <w:t>aktivnosti</w:t>
      </w:r>
      <w:r w:rsidRPr="00EA516A">
        <w:rPr>
          <w:lang w:val="hr-HR"/>
        </w:rPr>
        <w:t xml:space="preserve">, </w:t>
      </w:r>
      <w:r w:rsidRPr="00144F52">
        <w:rPr>
          <w:lang w:val="hr-HR"/>
        </w:rPr>
        <w:t>financijski</w:t>
      </w:r>
      <w:r w:rsidRPr="00EA516A">
        <w:rPr>
          <w:lang w:val="hr-HR"/>
        </w:rPr>
        <w:t xml:space="preserve"> </w:t>
      </w:r>
      <w:r w:rsidRPr="00144F52">
        <w:rPr>
          <w:lang w:val="hr-HR"/>
        </w:rPr>
        <w:t>doprinosi</w:t>
      </w:r>
      <w:r w:rsidRPr="00EA516A">
        <w:rPr>
          <w:lang w:val="hr-HR"/>
        </w:rPr>
        <w:t xml:space="preserve"> </w:t>
      </w:r>
      <w:r w:rsidRPr="00144F52">
        <w:rPr>
          <w:lang w:val="hr-HR"/>
        </w:rPr>
        <w:t>tre</w:t>
      </w:r>
      <w:r w:rsidRPr="00EA516A">
        <w:rPr>
          <w:lang w:val="hr-HR"/>
        </w:rPr>
        <w:t>ć</w:t>
      </w:r>
      <w:r w:rsidRPr="00144F52">
        <w:rPr>
          <w:lang w:val="hr-HR"/>
        </w:rPr>
        <w:t>ih</w:t>
      </w:r>
      <w:r w:rsidRPr="00EA516A">
        <w:rPr>
          <w:lang w:val="hr-HR"/>
        </w:rPr>
        <w:t xml:space="preserve"> </w:t>
      </w:r>
      <w:r w:rsidRPr="00144F52">
        <w:rPr>
          <w:lang w:val="hr-HR"/>
        </w:rPr>
        <w:t>osoba</w:t>
      </w:r>
      <w:r w:rsidRPr="00EA516A">
        <w:rPr>
          <w:lang w:val="hr-HR"/>
        </w:rPr>
        <w:t>).</w:t>
      </w:r>
    </w:p>
    <w:p w14:paraId="6BABEA79" w14:textId="77777777" w:rsidR="00094983" w:rsidRPr="00EA516A" w:rsidRDefault="00094983" w:rsidP="00642B1D">
      <w:pPr>
        <w:pStyle w:val="GUIDE-NORMAL"/>
        <w:rPr>
          <w:lang w:val="hr-HR"/>
        </w:rPr>
      </w:pPr>
      <w:r w:rsidRPr="00144F52">
        <w:rPr>
          <w:lang w:val="hr-HR"/>
        </w:rPr>
        <w:t>Kada</w:t>
      </w:r>
      <w:r w:rsidRPr="00EA516A">
        <w:rPr>
          <w:lang w:val="hr-HR"/>
        </w:rPr>
        <w:t xml:space="preserve"> </w:t>
      </w:r>
      <w:r w:rsidRPr="00144F52">
        <w:rPr>
          <w:lang w:val="hr-HR"/>
        </w:rPr>
        <w:t>se</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EU</w:t>
      </w:r>
      <w:r w:rsidRPr="00EA516A">
        <w:rPr>
          <w:lang w:val="hr-HR"/>
        </w:rPr>
        <w:t>-</w:t>
      </w:r>
      <w:r w:rsidRPr="00144F52">
        <w:rPr>
          <w:lang w:val="hr-HR"/>
        </w:rPr>
        <w:t>a</w:t>
      </w:r>
      <w:r w:rsidRPr="00EA516A">
        <w:rPr>
          <w:lang w:val="hr-HR"/>
        </w:rPr>
        <w:t xml:space="preserve"> </w:t>
      </w:r>
      <w:r w:rsidRPr="00144F52">
        <w:rPr>
          <w:lang w:val="hr-HR"/>
        </w:rPr>
        <w:t>ispla</w:t>
      </w:r>
      <w:r w:rsidRPr="00EA516A">
        <w:rPr>
          <w:lang w:val="hr-HR"/>
        </w:rPr>
        <w:t>ć</w:t>
      </w:r>
      <w:r w:rsidRPr="00144F52">
        <w:rPr>
          <w:lang w:val="hr-HR"/>
        </w:rPr>
        <w:t>uju</w:t>
      </w:r>
      <w:r w:rsidRPr="00EA516A">
        <w:rPr>
          <w:lang w:val="hr-HR"/>
        </w:rPr>
        <w:t xml:space="preserve"> </w:t>
      </w:r>
      <w:r w:rsidRPr="00144F52">
        <w:rPr>
          <w:lang w:val="hr-HR"/>
        </w:rPr>
        <w:t>u</w:t>
      </w:r>
      <w:r w:rsidRPr="00EA516A">
        <w:rPr>
          <w:lang w:val="hr-HR"/>
        </w:rPr>
        <w:t xml:space="preserve"> </w:t>
      </w:r>
      <w:r w:rsidRPr="00144F52">
        <w:rPr>
          <w:lang w:val="hr-HR"/>
        </w:rPr>
        <w:t>obliku</w:t>
      </w:r>
      <w:r w:rsidRPr="00EA516A">
        <w:rPr>
          <w:lang w:val="hr-HR"/>
        </w:rPr>
        <w:t xml:space="preserve"> </w:t>
      </w:r>
      <w:r w:rsidRPr="00144F52">
        <w:rPr>
          <w:lang w:val="hr-HR"/>
        </w:rPr>
        <w:t>financiranja</w:t>
      </w:r>
      <w:r w:rsidRPr="00EA516A">
        <w:rPr>
          <w:lang w:val="hr-HR"/>
        </w:rPr>
        <w:t xml:space="preserve"> </w:t>
      </w:r>
      <w:r w:rsidRPr="00144F52">
        <w:rPr>
          <w:lang w:val="hr-HR"/>
        </w:rPr>
        <w:t>jedini</w:t>
      </w:r>
      <w:r w:rsidRPr="00EA516A">
        <w:rPr>
          <w:lang w:val="hr-HR"/>
        </w:rPr>
        <w:t>č</w:t>
      </w:r>
      <w:r w:rsidRPr="00144F52">
        <w:rPr>
          <w:lang w:val="hr-HR"/>
        </w:rPr>
        <w:t>nog</w:t>
      </w:r>
      <w:r w:rsidRPr="00EA516A">
        <w:rPr>
          <w:lang w:val="hr-HR"/>
        </w:rPr>
        <w:t xml:space="preserve"> </w:t>
      </w:r>
      <w:r w:rsidRPr="00144F52">
        <w:rPr>
          <w:lang w:val="hr-HR"/>
        </w:rPr>
        <w:t>tro</w:t>
      </w:r>
      <w:r w:rsidRPr="00EA516A">
        <w:rPr>
          <w:lang w:val="hr-HR"/>
        </w:rPr>
        <w:t>š</w:t>
      </w:r>
      <w:r w:rsidRPr="00144F52">
        <w:rPr>
          <w:lang w:val="hr-HR"/>
        </w:rPr>
        <w:t>ka</w:t>
      </w:r>
      <w:r w:rsidRPr="00EA516A">
        <w:rPr>
          <w:lang w:val="hr-HR"/>
        </w:rPr>
        <w:t xml:space="preserve">, </w:t>
      </w:r>
      <w:r w:rsidRPr="00144F52">
        <w:rPr>
          <w:lang w:val="hr-HR"/>
        </w:rPr>
        <w:t>pau</w:t>
      </w:r>
      <w:r w:rsidRPr="00EA516A">
        <w:rPr>
          <w:lang w:val="hr-HR"/>
        </w:rPr>
        <w:t>š</w:t>
      </w:r>
      <w:r w:rsidRPr="00144F52">
        <w:rPr>
          <w:lang w:val="hr-HR"/>
        </w:rPr>
        <w:t>alnog</w:t>
      </w:r>
      <w:r w:rsidRPr="00EA516A">
        <w:rPr>
          <w:lang w:val="hr-HR"/>
        </w:rPr>
        <w:t xml:space="preserve"> </w:t>
      </w:r>
      <w:r w:rsidRPr="00144F52">
        <w:rPr>
          <w:lang w:val="hr-HR"/>
        </w:rPr>
        <w:t>iznosa</w:t>
      </w:r>
      <w:r w:rsidRPr="00EA516A">
        <w:rPr>
          <w:lang w:val="hr-HR"/>
        </w:rPr>
        <w:t xml:space="preserve"> </w:t>
      </w:r>
      <w:r w:rsidRPr="00144F52">
        <w:rPr>
          <w:lang w:val="hr-HR"/>
        </w:rPr>
        <w:t>ili</w:t>
      </w:r>
      <w:r w:rsidRPr="00EA516A">
        <w:rPr>
          <w:lang w:val="hr-HR"/>
        </w:rPr>
        <w:t xml:space="preserve"> </w:t>
      </w:r>
      <w:r w:rsidRPr="00144F52">
        <w:rPr>
          <w:lang w:val="hr-HR"/>
        </w:rPr>
        <w:t>fiksne</w:t>
      </w:r>
      <w:r w:rsidRPr="00EA516A">
        <w:rPr>
          <w:lang w:val="hr-HR"/>
        </w:rPr>
        <w:t xml:space="preserve"> </w:t>
      </w:r>
      <w:r w:rsidRPr="00144F52">
        <w:rPr>
          <w:lang w:val="hr-HR"/>
        </w:rPr>
        <w:t>stope</w:t>
      </w:r>
      <w:r w:rsidRPr="00EA516A">
        <w:rPr>
          <w:lang w:val="hr-HR"/>
        </w:rPr>
        <w:t xml:space="preserve"> – </w:t>
      </w:r>
      <w:r w:rsidRPr="00144F52">
        <w:rPr>
          <w:lang w:val="hr-HR"/>
        </w:rPr>
        <w:t>to</w:t>
      </w:r>
      <w:r w:rsidRPr="00EA516A">
        <w:rPr>
          <w:lang w:val="hr-HR"/>
        </w:rPr>
        <w:t xml:space="preserve"> </w:t>
      </w:r>
      <w:r w:rsidRPr="00144F52">
        <w:rPr>
          <w:lang w:val="hr-HR"/>
        </w:rPr>
        <w:t>je</w:t>
      </w:r>
      <w:r w:rsidRPr="00EA516A">
        <w:rPr>
          <w:lang w:val="hr-HR"/>
        </w:rPr>
        <w:t xml:space="preserve"> </w:t>
      </w:r>
      <w:r w:rsidRPr="00144F52">
        <w:rPr>
          <w:lang w:val="hr-HR"/>
        </w:rPr>
        <w:t>slu</w:t>
      </w:r>
      <w:r w:rsidRPr="00EA516A">
        <w:rPr>
          <w:lang w:val="hr-HR"/>
        </w:rPr>
        <w:t>č</w:t>
      </w:r>
      <w:r w:rsidRPr="00144F52">
        <w:rPr>
          <w:lang w:val="hr-HR"/>
        </w:rPr>
        <w:t>aj</w:t>
      </w:r>
      <w:r w:rsidRPr="00EA516A">
        <w:rPr>
          <w:lang w:val="hr-HR"/>
        </w:rPr>
        <w:t xml:space="preserve"> </w:t>
      </w:r>
      <w:r w:rsidRPr="00144F52">
        <w:rPr>
          <w:lang w:val="hr-HR"/>
        </w:rPr>
        <w:t>za</w:t>
      </w:r>
      <w:r w:rsidRPr="00EA516A">
        <w:rPr>
          <w:lang w:val="hr-HR"/>
        </w:rPr>
        <w:t xml:space="preserve"> </w:t>
      </w:r>
      <w:r w:rsidRPr="00144F52">
        <w:rPr>
          <w:lang w:val="hr-HR"/>
        </w:rPr>
        <w:t>ve</w:t>
      </w:r>
      <w:r w:rsidRPr="00EA516A">
        <w:rPr>
          <w:lang w:val="hr-HR"/>
        </w:rPr>
        <w:t>ć</w:t>
      </w:r>
      <w:r w:rsidRPr="00144F52">
        <w:rPr>
          <w:lang w:val="hr-HR"/>
        </w:rPr>
        <w:t>inu</w:t>
      </w:r>
      <w:r w:rsidRPr="00EA516A">
        <w:rPr>
          <w:lang w:val="hr-HR"/>
        </w:rPr>
        <w:t xml:space="preserve"> </w:t>
      </w:r>
      <w:r w:rsidRPr="00144F52">
        <w:rPr>
          <w:lang w:val="hr-HR"/>
        </w:rPr>
        <w:t>aktivnosti</w:t>
      </w:r>
      <w:r w:rsidRPr="00EA516A">
        <w:rPr>
          <w:lang w:val="hr-HR"/>
        </w:rPr>
        <w:t xml:space="preserve"> </w:t>
      </w:r>
      <w:r w:rsidRPr="00144F52">
        <w:rPr>
          <w:lang w:val="hr-HR"/>
        </w:rPr>
        <w:t>obuhva</w:t>
      </w:r>
      <w:r w:rsidRPr="00EA516A">
        <w:rPr>
          <w:lang w:val="hr-HR"/>
        </w:rPr>
        <w:t>ć</w:t>
      </w:r>
      <w:r w:rsidRPr="00144F52">
        <w:rPr>
          <w:lang w:val="hr-HR"/>
        </w:rPr>
        <w:t>enih</w:t>
      </w:r>
      <w:r w:rsidRPr="00EA516A">
        <w:rPr>
          <w:lang w:val="hr-HR"/>
        </w:rPr>
        <w:t xml:space="preserve"> </w:t>
      </w:r>
      <w:r w:rsidRPr="00144F52">
        <w:rPr>
          <w:lang w:val="hr-HR"/>
        </w:rPr>
        <w:t>ovim</w:t>
      </w:r>
      <w:r w:rsidRPr="00EA516A">
        <w:rPr>
          <w:lang w:val="hr-HR"/>
        </w:rPr>
        <w:t xml:space="preserve"> </w:t>
      </w:r>
      <w:r w:rsidRPr="00144F52">
        <w:rPr>
          <w:lang w:val="hr-HR"/>
        </w:rPr>
        <w:t>Vodi</w:t>
      </w:r>
      <w:r w:rsidRPr="00EA516A">
        <w:rPr>
          <w:lang w:val="hr-HR"/>
        </w:rPr>
        <w:t>č</w:t>
      </w:r>
      <w:r w:rsidRPr="00144F52">
        <w:rPr>
          <w:lang w:val="hr-HR"/>
        </w:rPr>
        <w:t>em</w:t>
      </w:r>
      <w:r w:rsidRPr="00EA516A">
        <w:rPr>
          <w:lang w:val="hr-HR"/>
        </w:rPr>
        <w:t xml:space="preserve"> – </w:t>
      </w:r>
      <w:r w:rsidRPr="00144F52">
        <w:rPr>
          <w:lang w:val="hr-HR"/>
        </w:rPr>
        <w:t>Komisija</w:t>
      </w:r>
      <w:r w:rsidRPr="00EA516A">
        <w:rPr>
          <w:lang w:val="hr-HR"/>
        </w:rPr>
        <w:t xml:space="preserve"> </w:t>
      </w:r>
      <w:r w:rsidRPr="00144F52">
        <w:rPr>
          <w:lang w:val="hr-HR"/>
        </w:rPr>
        <w:t>unaprijed</w:t>
      </w:r>
      <w:r w:rsidRPr="00EA516A">
        <w:rPr>
          <w:lang w:val="hr-HR"/>
        </w:rPr>
        <w:t xml:space="preserve"> </w:t>
      </w:r>
      <w:r w:rsidRPr="00144F52">
        <w:rPr>
          <w:lang w:val="hr-HR"/>
        </w:rPr>
        <w:t>osigurava</w:t>
      </w:r>
      <w:r w:rsidRPr="00EA516A">
        <w:rPr>
          <w:lang w:val="hr-HR"/>
        </w:rPr>
        <w:t xml:space="preserve"> </w:t>
      </w:r>
      <w:r w:rsidRPr="00144F52">
        <w:rPr>
          <w:lang w:val="hr-HR"/>
        </w:rPr>
        <w:t>primjenu</w:t>
      </w:r>
      <w:r w:rsidRPr="00EA516A">
        <w:rPr>
          <w:lang w:val="hr-HR"/>
        </w:rPr>
        <w:t xml:space="preserve"> </w:t>
      </w:r>
      <w:r w:rsidRPr="00144F52">
        <w:rPr>
          <w:lang w:val="hr-HR"/>
        </w:rPr>
        <w:t>na</w:t>
      </w:r>
      <w:r w:rsidRPr="00EA516A">
        <w:rPr>
          <w:lang w:val="hr-HR"/>
        </w:rPr>
        <w:t>č</w:t>
      </w:r>
      <w:r w:rsidRPr="00144F52">
        <w:rPr>
          <w:lang w:val="hr-HR"/>
        </w:rPr>
        <w:t>ela</w:t>
      </w:r>
      <w:r w:rsidRPr="00EA516A">
        <w:rPr>
          <w:lang w:val="hr-HR"/>
        </w:rPr>
        <w:t xml:space="preserve"> </w:t>
      </w:r>
      <w:r w:rsidRPr="00144F52">
        <w:rPr>
          <w:lang w:val="hr-HR"/>
        </w:rPr>
        <w:t>neostvarivanja</w:t>
      </w:r>
      <w:r w:rsidRPr="00EA516A">
        <w:rPr>
          <w:lang w:val="hr-HR"/>
        </w:rPr>
        <w:t xml:space="preserve"> </w:t>
      </w:r>
      <w:r w:rsidRPr="00144F52">
        <w:rPr>
          <w:lang w:val="hr-HR"/>
        </w:rPr>
        <w:t>dobiti</w:t>
      </w:r>
      <w:r w:rsidRPr="00EA516A">
        <w:rPr>
          <w:lang w:val="hr-HR"/>
        </w:rPr>
        <w:t xml:space="preserve"> </w:t>
      </w:r>
      <w:r w:rsidRPr="00144F52">
        <w:rPr>
          <w:lang w:val="hr-HR"/>
        </w:rPr>
        <w:t>i</w:t>
      </w:r>
      <w:r w:rsidRPr="00EA516A">
        <w:rPr>
          <w:lang w:val="hr-HR"/>
        </w:rPr>
        <w:t xml:space="preserve"> </w:t>
      </w:r>
      <w:r w:rsidRPr="00144F52">
        <w:rPr>
          <w:lang w:val="hr-HR"/>
        </w:rPr>
        <w:t>sufinanciranja</w:t>
      </w:r>
      <w:r w:rsidRPr="00EA516A">
        <w:rPr>
          <w:lang w:val="hr-HR"/>
        </w:rPr>
        <w:t xml:space="preserve"> </w:t>
      </w:r>
      <w:r w:rsidRPr="00144F52">
        <w:rPr>
          <w:lang w:val="hr-HR"/>
        </w:rPr>
        <w:t>pri</w:t>
      </w:r>
      <w:r w:rsidRPr="00EA516A">
        <w:rPr>
          <w:lang w:val="hr-HR"/>
        </w:rPr>
        <w:t xml:space="preserve"> </w:t>
      </w:r>
      <w:r w:rsidRPr="00144F52">
        <w:rPr>
          <w:lang w:val="hr-HR"/>
        </w:rPr>
        <w:t>utvr</w:t>
      </w:r>
      <w:r w:rsidRPr="00EA516A">
        <w:rPr>
          <w:lang w:val="hr-HR"/>
        </w:rPr>
        <w:t>đ</w:t>
      </w:r>
      <w:r w:rsidRPr="00144F52">
        <w:rPr>
          <w:lang w:val="hr-HR"/>
        </w:rPr>
        <w:t>ivanju</w:t>
      </w:r>
      <w:r w:rsidRPr="00EA516A">
        <w:rPr>
          <w:lang w:val="hr-HR"/>
        </w:rPr>
        <w:t xml:space="preserve"> </w:t>
      </w:r>
      <w:r w:rsidRPr="00144F52">
        <w:rPr>
          <w:lang w:val="hr-HR"/>
        </w:rPr>
        <w:t>stopa</w:t>
      </w:r>
      <w:r w:rsidRPr="00EA516A">
        <w:rPr>
          <w:lang w:val="hr-HR"/>
        </w:rPr>
        <w:t xml:space="preserve"> </w:t>
      </w:r>
      <w:r w:rsidRPr="00144F52">
        <w:rPr>
          <w:lang w:val="hr-HR"/>
        </w:rPr>
        <w:t>ili</w:t>
      </w:r>
      <w:r w:rsidRPr="00EA516A">
        <w:rPr>
          <w:lang w:val="hr-HR"/>
        </w:rPr>
        <w:t xml:space="preserve"> </w:t>
      </w:r>
      <w:r w:rsidRPr="00144F52">
        <w:rPr>
          <w:lang w:val="hr-HR"/>
        </w:rPr>
        <w:t>postotaka</w:t>
      </w:r>
      <w:r w:rsidRPr="00EA516A">
        <w:rPr>
          <w:lang w:val="hr-HR"/>
        </w:rPr>
        <w:t xml:space="preserve"> </w:t>
      </w:r>
      <w:r w:rsidRPr="00144F52">
        <w:rPr>
          <w:lang w:val="hr-HR"/>
        </w:rPr>
        <w:t>takvih</w:t>
      </w:r>
      <w:r w:rsidRPr="00EA516A">
        <w:rPr>
          <w:lang w:val="hr-HR"/>
        </w:rPr>
        <w:t xml:space="preserve"> </w:t>
      </w:r>
      <w:r w:rsidRPr="00144F52">
        <w:rPr>
          <w:lang w:val="hr-HR"/>
        </w:rPr>
        <w:t>jedinica</w:t>
      </w:r>
      <w:r w:rsidRPr="00EA516A">
        <w:rPr>
          <w:lang w:val="hr-HR"/>
        </w:rPr>
        <w:t xml:space="preserve">, </w:t>
      </w:r>
      <w:r w:rsidRPr="00144F52">
        <w:rPr>
          <w:lang w:val="hr-HR"/>
        </w:rPr>
        <w:t>pau</w:t>
      </w:r>
      <w:r w:rsidRPr="00EA516A">
        <w:rPr>
          <w:lang w:val="hr-HR"/>
        </w:rPr>
        <w:t>š</w:t>
      </w:r>
      <w:r w:rsidRPr="00144F52">
        <w:rPr>
          <w:lang w:val="hr-HR"/>
        </w:rPr>
        <w:t>alnih</w:t>
      </w:r>
      <w:r w:rsidRPr="00EA516A">
        <w:rPr>
          <w:lang w:val="hr-HR"/>
        </w:rPr>
        <w:t xml:space="preserve"> </w:t>
      </w:r>
      <w:r w:rsidRPr="00144F52">
        <w:rPr>
          <w:lang w:val="hr-HR"/>
        </w:rPr>
        <w:t>iznosa</w:t>
      </w:r>
      <w:r w:rsidRPr="00EA516A">
        <w:rPr>
          <w:lang w:val="hr-HR"/>
        </w:rPr>
        <w:t xml:space="preserve"> </w:t>
      </w:r>
      <w:r w:rsidRPr="00144F52">
        <w:rPr>
          <w:lang w:val="hr-HR"/>
        </w:rPr>
        <w:t>ili</w:t>
      </w:r>
      <w:r w:rsidRPr="00EA516A">
        <w:rPr>
          <w:lang w:val="hr-HR"/>
        </w:rPr>
        <w:t xml:space="preserve"> </w:t>
      </w:r>
      <w:r w:rsidRPr="00144F52">
        <w:rPr>
          <w:lang w:val="hr-HR"/>
        </w:rPr>
        <w:t>fiksnih</w:t>
      </w:r>
      <w:r w:rsidRPr="00EA516A">
        <w:rPr>
          <w:lang w:val="hr-HR"/>
        </w:rPr>
        <w:t xml:space="preserve"> </w:t>
      </w:r>
      <w:r w:rsidRPr="00144F52">
        <w:rPr>
          <w:lang w:val="hr-HR"/>
        </w:rPr>
        <w:t>stopa</w:t>
      </w:r>
      <w:r w:rsidRPr="00EA516A">
        <w:rPr>
          <w:lang w:val="hr-HR"/>
        </w:rPr>
        <w:t xml:space="preserve">. </w:t>
      </w:r>
      <w:r w:rsidRPr="00144F52">
        <w:rPr>
          <w:lang w:val="hr-HR"/>
        </w:rPr>
        <w:t>Po</w:t>
      </w:r>
      <w:r w:rsidRPr="00EA516A">
        <w:rPr>
          <w:lang w:val="hr-HR"/>
        </w:rPr>
        <w:t>š</w:t>
      </w:r>
      <w:r w:rsidRPr="00144F52">
        <w:rPr>
          <w:lang w:val="hr-HR"/>
        </w:rPr>
        <w:t>tovanje</w:t>
      </w:r>
      <w:r w:rsidRPr="00EA516A">
        <w:rPr>
          <w:lang w:val="hr-HR"/>
        </w:rPr>
        <w:t xml:space="preserve"> </w:t>
      </w:r>
      <w:r w:rsidRPr="00144F52">
        <w:rPr>
          <w:lang w:val="hr-HR"/>
        </w:rPr>
        <w:t>na</w:t>
      </w:r>
      <w:r w:rsidRPr="00EA516A">
        <w:rPr>
          <w:lang w:val="hr-HR"/>
        </w:rPr>
        <w:t>č</w:t>
      </w:r>
      <w:r w:rsidRPr="00144F52">
        <w:rPr>
          <w:lang w:val="hr-HR"/>
        </w:rPr>
        <w:t>ela</w:t>
      </w:r>
      <w:r w:rsidRPr="00EA516A">
        <w:rPr>
          <w:lang w:val="hr-HR"/>
        </w:rPr>
        <w:t xml:space="preserve"> </w:t>
      </w:r>
      <w:r w:rsidRPr="00144F52">
        <w:rPr>
          <w:lang w:val="hr-HR"/>
        </w:rPr>
        <w:t>neostvarivanja</w:t>
      </w:r>
      <w:r w:rsidRPr="00EA516A">
        <w:rPr>
          <w:lang w:val="hr-HR"/>
        </w:rPr>
        <w:t xml:space="preserve"> </w:t>
      </w:r>
      <w:r w:rsidRPr="00144F52">
        <w:rPr>
          <w:lang w:val="hr-HR"/>
        </w:rPr>
        <w:t>dobiti</w:t>
      </w:r>
      <w:r w:rsidRPr="00EA516A">
        <w:rPr>
          <w:lang w:val="hr-HR"/>
        </w:rPr>
        <w:t xml:space="preserve"> </w:t>
      </w:r>
      <w:r w:rsidRPr="00144F52">
        <w:rPr>
          <w:lang w:val="hr-HR"/>
        </w:rPr>
        <w:t>i</w:t>
      </w:r>
      <w:r w:rsidRPr="00EA516A">
        <w:rPr>
          <w:lang w:val="hr-HR"/>
        </w:rPr>
        <w:t xml:space="preserve"> </w:t>
      </w:r>
      <w:r w:rsidRPr="00144F52">
        <w:rPr>
          <w:lang w:val="hr-HR"/>
        </w:rPr>
        <w:t>sufinanciranja</w:t>
      </w:r>
      <w:r w:rsidRPr="00EA516A">
        <w:rPr>
          <w:lang w:val="hr-HR"/>
        </w:rPr>
        <w:t xml:space="preserve"> </w:t>
      </w:r>
      <w:r w:rsidRPr="00144F52">
        <w:rPr>
          <w:lang w:val="hr-HR"/>
        </w:rPr>
        <w:t>op</w:t>
      </w:r>
      <w:r w:rsidRPr="00EA516A">
        <w:rPr>
          <w:lang w:val="hr-HR"/>
        </w:rPr>
        <w:t>ć</w:t>
      </w:r>
      <w:r w:rsidRPr="00144F52">
        <w:rPr>
          <w:lang w:val="hr-HR"/>
        </w:rPr>
        <w:t>enito</w:t>
      </w:r>
      <w:r w:rsidRPr="00EA516A">
        <w:rPr>
          <w:lang w:val="hr-HR"/>
        </w:rPr>
        <w:t xml:space="preserve"> </w:t>
      </w:r>
      <w:r w:rsidRPr="00144F52">
        <w:rPr>
          <w:lang w:val="hr-HR"/>
        </w:rPr>
        <w:t>se</w:t>
      </w:r>
      <w:r w:rsidRPr="00EA516A">
        <w:rPr>
          <w:lang w:val="hr-HR"/>
        </w:rPr>
        <w:t xml:space="preserve"> </w:t>
      </w:r>
      <w:r w:rsidRPr="00144F52">
        <w:rPr>
          <w:lang w:val="hr-HR"/>
        </w:rPr>
        <w:t>podrazumijeva</w:t>
      </w:r>
      <w:r w:rsidRPr="00EA516A">
        <w:rPr>
          <w:lang w:val="hr-HR"/>
        </w:rPr>
        <w:t xml:space="preserve"> </w:t>
      </w:r>
      <w:r w:rsidRPr="00144F52">
        <w:rPr>
          <w:lang w:val="hr-HR"/>
        </w:rPr>
        <w:t>i</w:t>
      </w:r>
      <w:r w:rsidRPr="00EA516A">
        <w:rPr>
          <w:lang w:val="hr-HR"/>
        </w:rPr>
        <w:t xml:space="preserve"> </w:t>
      </w:r>
      <w:r w:rsidRPr="00144F52">
        <w:rPr>
          <w:lang w:val="hr-HR"/>
        </w:rPr>
        <w:t>stoga</w:t>
      </w:r>
      <w:r w:rsidRPr="00EA516A">
        <w:rPr>
          <w:lang w:val="hr-HR"/>
        </w:rPr>
        <w:t xml:space="preserve"> </w:t>
      </w:r>
      <w:r w:rsidRPr="00144F52">
        <w:rPr>
          <w:lang w:val="hr-HR"/>
        </w:rPr>
        <w:t>podnositelji</w:t>
      </w:r>
      <w:r w:rsidRPr="00EA516A">
        <w:rPr>
          <w:lang w:val="hr-HR"/>
        </w:rPr>
        <w:t xml:space="preserve"> </w:t>
      </w:r>
      <w:r w:rsidRPr="00144F52">
        <w:rPr>
          <w:lang w:val="hr-HR"/>
        </w:rPr>
        <w:t>ne</w:t>
      </w:r>
      <w:r w:rsidRPr="00EA516A">
        <w:rPr>
          <w:lang w:val="hr-HR"/>
        </w:rPr>
        <w:t xml:space="preserve"> </w:t>
      </w:r>
      <w:r w:rsidRPr="00144F52">
        <w:rPr>
          <w:lang w:val="hr-HR"/>
        </w:rPr>
        <w:t>moraju</w:t>
      </w:r>
      <w:r w:rsidRPr="00EA516A">
        <w:rPr>
          <w:lang w:val="hr-HR"/>
        </w:rPr>
        <w:t xml:space="preserve"> </w:t>
      </w:r>
      <w:r w:rsidRPr="00144F52">
        <w:rPr>
          <w:lang w:val="hr-HR"/>
        </w:rPr>
        <w:t>dostaviti</w:t>
      </w:r>
      <w:r w:rsidRPr="00EA516A">
        <w:rPr>
          <w:lang w:val="hr-HR"/>
        </w:rPr>
        <w:t xml:space="preserve"> </w:t>
      </w:r>
      <w:r w:rsidRPr="00144F52">
        <w:rPr>
          <w:lang w:val="hr-HR"/>
        </w:rPr>
        <w:t>informacije</w:t>
      </w:r>
      <w:r w:rsidRPr="00EA516A">
        <w:rPr>
          <w:lang w:val="hr-HR"/>
        </w:rPr>
        <w:t xml:space="preserve"> </w:t>
      </w:r>
      <w:r w:rsidRPr="00144F52">
        <w:rPr>
          <w:lang w:val="hr-HR"/>
        </w:rPr>
        <w:t>o</w:t>
      </w:r>
      <w:r w:rsidRPr="00EA516A">
        <w:rPr>
          <w:lang w:val="hr-HR"/>
        </w:rPr>
        <w:t xml:space="preserve"> </w:t>
      </w:r>
      <w:r w:rsidRPr="00144F52">
        <w:rPr>
          <w:lang w:val="hr-HR"/>
        </w:rPr>
        <w:t>izvorima</w:t>
      </w:r>
      <w:r w:rsidRPr="00EA516A">
        <w:rPr>
          <w:lang w:val="hr-HR"/>
        </w:rPr>
        <w:t xml:space="preserve"> </w:t>
      </w:r>
      <w:r w:rsidRPr="00144F52">
        <w:rPr>
          <w:lang w:val="hr-HR"/>
        </w:rPr>
        <w:t>financiranja</w:t>
      </w:r>
      <w:r w:rsidRPr="00EA516A">
        <w:rPr>
          <w:lang w:val="hr-HR"/>
        </w:rPr>
        <w:t xml:space="preserve"> </w:t>
      </w:r>
      <w:r w:rsidRPr="00144F52">
        <w:rPr>
          <w:lang w:val="hr-HR"/>
        </w:rPr>
        <w:t>koji</w:t>
      </w:r>
      <w:r w:rsidRPr="00EA516A">
        <w:rPr>
          <w:lang w:val="hr-HR"/>
        </w:rPr>
        <w:t xml:space="preserve"> </w:t>
      </w:r>
      <w:r w:rsidRPr="00144F52">
        <w:rPr>
          <w:lang w:val="hr-HR"/>
        </w:rPr>
        <w:t>nisu</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EU</w:t>
      </w:r>
      <w:r w:rsidRPr="00EA516A">
        <w:rPr>
          <w:lang w:val="hr-HR"/>
        </w:rPr>
        <w:t>-</w:t>
      </w:r>
      <w:r w:rsidRPr="00144F52">
        <w:rPr>
          <w:lang w:val="hr-HR"/>
        </w:rPr>
        <w:t>a</w:t>
      </w:r>
      <w:r w:rsidRPr="00EA516A">
        <w:rPr>
          <w:lang w:val="hr-HR"/>
        </w:rPr>
        <w:t xml:space="preserve"> </w:t>
      </w:r>
      <w:r w:rsidRPr="00144F52">
        <w:rPr>
          <w:lang w:val="hr-HR"/>
        </w:rPr>
        <w:t>niti</w:t>
      </w:r>
      <w:r w:rsidRPr="00EA516A">
        <w:rPr>
          <w:lang w:val="hr-HR"/>
        </w:rPr>
        <w:t xml:space="preserve"> </w:t>
      </w:r>
      <w:r w:rsidRPr="00144F52">
        <w:rPr>
          <w:lang w:val="hr-HR"/>
        </w:rPr>
        <w:t>moraju</w:t>
      </w:r>
      <w:r w:rsidRPr="00EA516A">
        <w:rPr>
          <w:lang w:val="hr-HR"/>
        </w:rPr>
        <w:t xml:space="preserve"> </w:t>
      </w:r>
      <w:r w:rsidRPr="00144F52">
        <w:rPr>
          <w:lang w:val="hr-HR"/>
        </w:rPr>
        <w:t>opravdati</w:t>
      </w:r>
      <w:r w:rsidRPr="00EA516A">
        <w:rPr>
          <w:lang w:val="hr-HR"/>
        </w:rPr>
        <w:t xml:space="preserve"> </w:t>
      </w:r>
      <w:r w:rsidRPr="00144F52">
        <w:rPr>
          <w:lang w:val="hr-HR"/>
        </w:rPr>
        <w:t>tro</w:t>
      </w:r>
      <w:r w:rsidRPr="00EA516A">
        <w:rPr>
          <w:lang w:val="hr-HR"/>
        </w:rPr>
        <w:t>š</w:t>
      </w:r>
      <w:r w:rsidRPr="00144F52">
        <w:rPr>
          <w:lang w:val="hr-HR"/>
        </w:rPr>
        <w:t>kove</w:t>
      </w:r>
      <w:r w:rsidRPr="00EA516A">
        <w:rPr>
          <w:lang w:val="hr-HR"/>
        </w:rPr>
        <w:t xml:space="preserve"> </w:t>
      </w:r>
      <w:r w:rsidRPr="00144F52">
        <w:rPr>
          <w:lang w:val="hr-HR"/>
        </w:rPr>
        <w:t>provedbe</w:t>
      </w:r>
      <w:r w:rsidRPr="00EA516A">
        <w:rPr>
          <w:lang w:val="hr-HR"/>
        </w:rPr>
        <w:t xml:space="preserve"> </w:t>
      </w:r>
      <w:r w:rsidRPr="00144F52">
        <w:rPr>
          <w:lang w:val="hr-HR"/>
        </w:rPr>
        <w:t>projekta</w:t>
      </w:r>
      <w:r w:rsidRPr="00EA516A">
        <w:rPr>
          <w:lang w:val="hr-HR"/>
        </w:rPr>
        <w:t>.</w:t>
      </w:r>
    </w:p>
    <w:p w14:paraId="3D4F213D" w14:textId="77777777" w:rsidR="00094983" w:rsidRPr="00EA516A" w:rsidRDefault="00094983" w:rsidP="00642B1D">
      <w:pPr>
        <w:pStyle w:val="GUIDE-NORMAL"/>
        <w:rPr>
          <w:lang w:val="hr-HR"/>
        </w:rPr>
      </w:pPr>
      <w:r w:rsidRPr="00144F52">
        <w:rPr>
          <w:lang w:val="hr-HR"/>
        </w:rPr>
        <w:t>Me</w:t>
      </w:r>
      <w:r w:rsidRPr="00EA516A">
        <w:rPr>
          <w:lang w:val="hr-HR"/>
        </w:rPr>
        <w:t>đ</w:t>
      </w:r>
      <w:r w:rsidRPr="00144F52">
        <w:rPr>
          <w:lang w:val="hr-HR"/>
        </w:rPr>
        <w:t>utim</w:t>
      </w:r>
      <w:r w:rsidRPr="00EA516A">
        <w:rPr>
          <w:lang w:val="hr-HR"/>
        </w:rPr>
        <w:t xml:space="preserve">, </w:t>
      </w:r>
      <w:r w:rsidRPr="00144F52">
        <w:rPr>
          <w:lang w:val="hr-HR"/>
        </w:rPr>
        <w:t>isplatom</w:t>
      </w:r>
      <w:r w:rsidRPr="00EA516A">
        <w:rPr>
          <w:lang w:val="hr-HR"/>
        </w:rPr>
        <w:t xml:space="preserve"> </w:t>
      </w:r>
      <w:r w:rsidRPr="00144F52">
        <w:rPr>
          <w:lang w:val="hr-HR"/>
        </w:rPr>
        <w:t>bespovratnih</w:t>
      </w:r>
      <w:r w:rsidRPr="00EA516A">
        <w:rPr>
          <w:lang w:val="hr-HR"/>
        </w:rPr>
        <w:t xml:space="preserve"> </w:t>
      </w:r>
      <w:r w:rsidRPr="00144F52">
        <w:rPr>
          <w:lang w:val="hr-HR"/>
        </w:rPr>
        <w:t>sredstava</w:t>
      </w:r>
      <w:r w:rsidRPr="00EA516A">
        <w:rPr>
          <w:lang w:val="hr-HR"/>
        </w:rPr>
        <w:t xml:space="preserve"> </w:t>
      </w:r>
      <w:r w:rsidRPr="00144F52">
        <w:rPr>
          <w:lang w:val="hr-HR"/>
        </w:rPr>
        <w:t>povratom</w:t>
      </w:r>
      <w:r w:rsidRPr="00EA516A">
        <w:rPr>
          <w:lang w:val="hr-HR"/>
        </w:rPr>
        <w:t xml:space="preserve"> </w:t>
      </w:r>
      <w:r w:rsidRPr="00144F52">
        <w:rPr>
          <w:lang w:val="hr-HR"/>
        </w:rPr>
        <w:t>na</w:t>
      </w:r>
      <w:r w:rsidRPr="00EA516A">
        <w:rPr>
          <w:lang w:val="hr-HR"/>
        </w:rPr>
        <w:t xml:space="preserve"> </w:t>
      </w:r>
      <w:r w:rsidRPr="00144F52">
        <w:rPr>
          <w:lang w:val="hr-HR"/>
        </w:rPr>
        <w:t>temelju</w:t>
      </w:r>
      <w:r w:rsidRPr="00EA516A">
        <w:rPr>
          <w:lang w:val="hr-HR"/>
        </w:rPr>
        <w:t xml:space="preserve"> </w:t>
      </w:r>
      <w:r w:rsidRPr="00144F52">
        <w:rPr>
          <w:lang w:val="hr-HR"/>
        </w:rPr>
        <w:t>doprinosa</w:t>
      </w:r>
      <w:r w:rsidRPr="00EA516A">
        <w:rPr>
          <w:lang w:val="hr-HR"/>
        </w:rPr>
        <w:t xml:space="preserve"> </w:t>
      </w:r>
      <w:r w:rsidRPr="00144F52">
        <w:rPr>
          <w:lang w:val="hr-HR"/>
        </w:rPr>
        <w:t>jedini</w:t>
      </w:r>
      <w:r w:rsidRPr="00EA516A">
        <w:rPr>
          <w:lang w:val="hr-HR"/>
        </w:rPr>
        <w:t>č</w:t>
      </w:r>
      <w:r w:rsidRPr="00144F52">
        <w:rPr>
          <w:lang w:val="hr-HR"/>
        </w:rPr>
        <w:t>nim</w:t>
      </w:r>
      <w:r w:rsidRPr="00EA516A">
        <w:rPr>
          <w:lang w:val="hr-HR"/>
        </w:rPr>
        <w:t xml:space="preserve"> </w:t>
      </w:r>
      <w:r w:rsidRPr="00144F52">
        <w:rPr>
          <w:lang w:val="hr-HR"/>
        </w:rPr>
        <w:t>tro</w:t>
      </w:r>
      <w:r w:rsidRPr="00EA516A">
        <w:rPr>
          <w:lang w:val="hr-HR"/>
        </w:rPr>
        <w:t>š</w:t>
      </w:r>
      <w:r w:rsidRPr="00144F52">
        <w:rPr>
          <w:lang w:val="hr-HR"/>
        </w:rPr>
        <w:t>kovima</w:t>
      </w:r>
      <w:r w:rsidRPr="00EA516A">
        <w:rPr>
          <w:lang w:val="hr-HR"/>
        </w:rPr>
        <w:t xml:space="preserve">, </w:t>
      </w:r>
      <w:r w:rsidRPr="00144F52">
        <w:rPr>
          <w:lang w:val="hr-HR"/>
        </w:rPr>
        <w:t>pau</w:t>
      </w:r>
      <w:r w:rsidRPr="00EA516A">
        <w:rPr>
          <w:lang w:val="hr-HR"/>
        </w:rPr>
        <w:t>š</w:t>
      </w:r>
      <w:r w:rsidRPr="00144F52">
        <w:rPr>
          <w:lang w:val="hr-HR"/>
        </w:rPr>
        <w:t>alnih</w:t>
      </w:r>
      <w:r w:rsidRPr="00EA516A">
        <w:rPr>
          <w:lang w:val="hr-HR"/>
        </w:rPr>
        <w:t xml:space="preserve"> </w:t>
      </w:r>
      <w:r w:rsidRPr="00144F52">
        <w:rPr>
          <w:lang w:val="hr-HR"/>
        </w:rPr>
        <w:t>iznosa</w:t>
      </w:r>
      <w:r w:rsidRPr="00EA516A">
        <w:rPr>
          <w:lang w:val="hr-HR"/>
        </w:rPr>
        <w:t xml:space="preserve"> </w:t>
      </w:r>
      <w:r w:rsidRPr="00144F52">
        <w:rPr>
          <w:lang w:val="hr-HR"/>
        </w:rPr>
        <w:t>ili</w:t>
      </w:r>
      <w:r w:rsidRPr="00EA516A">
        <w:rPr>
          <w:lang w:val="hr-HR"/>
        </w:rPr>
        <w:t xml:space="preserve"> </w:t>
      </w:r>
      <w:r w:rsidRPr="00144F52">
        <w:rPr>
          <w:lang w:val="hr-HR"/>
        </w:rPr>
        <w:t>fiksne</w:t>
      </w:r>
      <w:r w:rsidRPr="00EA516A">
        <w:rPr>
          <w:lang w:val="hr-HR"/>
        </w:rPr>
        <w:t xml:space="preserve"> </w:t>
      </w:r>
      <w:r w:rsidRPr="00144F52">
        <w:rPr>
          <w:lang w:val="hr-HR"/>
        </w:rPr>
        <w:t>stope</w:t>
      </w:r>
      <w:r w:rsidRPr="00EA516A">
        <w:rPr>
          <w:lang w:val="hr-HR"/>
        </w:rPr>
        <w:t xml:space="preserve"> </w:t>
      </w:r>
      <w:r w:rsidRPr="00144F52">
        <w:rPr>
          <w:lang w:val="hr-HR"/>
        </w:rPr>
        <w:t>ne</w:t>
      </w:r>
      <w:r w:rsidRPr="00EA516A">
        <w:rPr>
          <w:lang w:val="hr-HR"/>
        </w:rPr>
        <w:t xml:space="preserve"> </w:t>
      </w:r>
      <w:r w:rsidRPr="00144F52">
        <w:rPr>
          <w:lang w:val="hr-HR"/>
        </w:rPr>
        <w:t>dovodi</w:t>
      </w:r>
      <w:r w:rsidRPr="00EA516A">
        <w:rPr>
          <w:lang w:val="hr-HR"/>
        </w:rPr>
        <w:t xml:space="preserve"> </w:t>
      </w:r>
      <w:r w:rsidRPr="00144F52">
        <w:rPr>
          <w:lang w:val="hr-HR"/>
        </w:rPr>
        <w:t>se</w:t>
      </w:r>
      <w:r w:rsidRPr="00EA516A">
        <w:rPr>
          <w:lang w:val="hr-HR"/>
        </w:rPr>
        <w:t xml:space="preserve"> </w:t>
      </w:r>
      <w:r w:rsidRPr="00144F52">
        <w:rPr>
          <w:lang w:val="hr-HR"/>
        </w:rPr>
        <w:t>u</w:t>
      </w:r>
      <w:r w:rsidRPr="00EA516A">
        <w:rPr>
          <w:lang w:val="hr-HR"/>
        </w:rPr>
        <w:t xml:space="preserve"> </w:t>
      </w:r>
      <w:r w:rsidRPr="00144F52">
        <w:rPr>
          <w:lang w:val="hr-HR"/>
        </w:rPr>
        <w:t>pitanje</w:t>
      </w:r>
      <w:r w:rsidRPr="00EA516A">
        <w:rPr>
          <w:lang w:val="hr-HR"/>
        </w:rPr>
        <w:t xml:space="preserve"> </w:t>
      </w:r>
      <w:r w:rsidRPr="00144F52">
        <w:rPr>
          <w:lang w:val="hr-HR"/>
        </w:rPr>
        <w:t>pravo</w:t>
      </w:r>
      <w:r w:rsidRPr="00EA516A">
        <w:rPr>
          <w:lang w:val="hr-HR"/>
        </w:rPr>
        <w:t xml:space="preserve"> </w:t>
      </w:r>
      <w:r w:rsidRPr="00144F52">
        <w:rPr>
          <w:lang w:val="hr-HR"/>
        </w:rPr>
        <w:t>pristupa</w:t>
      </w:r>
      <w:r w:rsidRPr="00EA516A">
        <w:rPr>
          <w:lang w:val="hr-HR"/>
        </w:rPr>
        <w:t xml:space="preserve"> </w:t>
      </w:r>
      <w:r w:rsidRPr="00144F52">
        <w:rPr>
          <w:lang w:val="hr-HR"/>
        </w:rPr>
        <w:t>zakonskoj</w:t>
      </w:r>
      <w:r w:rsidRPr="00EA516A">
        <w:rPr>
          <w:lang w:val="hr-HR"/>
        </w:rPr>
        <w:t xml:space="preserve"> </w:t>
      </w:r>
      <w:r w:rsidRPr="00144F52">
        <w:rPr>
          <w:lang w:val="hr-HR"/>
        </w:rPr>
        <w:t>evidenciji</w:t>
      </w:r>
      <w:r w:rsidRPr="00EA516A">
        <w:rPr>
          <w:lang w:val="hr-HR"/>
        </w:rPr>
        <w:t xml:space="preserve"> </w:t>
      </w:r>
      <w:r w:rsidRPr="00144F52">
        <w:rPr>
          <w:lang w:val="hr-HR"/>
        </w:rPr>
        <w:t>korisnika</w:t>
      </w:r>
      <w:r w:rsidRPr="00EA516A">
        <w:rPr>
          <w:lang w:val="hr-HR"/>
        </w:rPr>
        <w:t xml:space="preserve">. </w:t>
      </w:r>
      <w:r w:rsidRPr="00144F52">
        <w:rPr>
          <w:lang w:val="hr-HR"/>
        </w:rPr>
        <w:t>Ako</w:t>
      </w:r>
      <w:r w:rsidRPr="00EA516A">
        <w:rPr>
          <w:lang w:val="hr-HR"/>
        </w:rPr>
        <w:t xml:space="preserve"> </w:t>
      </w:r>
      <w:r w:rsidRPr="00144F52">
        <w:rPr>
          <w:lang w:val="hr-HR"/>
        </w:rPr>
        <w:t>se</w:t>
      </w:r>
      <w:r w:rsidRPr="00EA516A">
        <w:rPr>
          <w:lang w:val="hr-HR"/>
        </w:rPr>
        <w:t xml:space="preserve"> </w:t>
      </w:r>
      <w:r w:rsidRPr="00144F52">
        <w:rPr>
          <w:lang w:val="hr-HR"/>
        </w:rPr>
        <w:t>provjerom</w:t>
      </w:r>
      <w:r w:rsidRPr="00EA516A">
        <w:rPr>
          <w:lang w:val="hr-HR"/>
        </w:rPr>
        <w:t xml:space="preserve"> </w:t>
      </w:r>
      <w:r w:rsidRPr="00144F52">
        <w:rPr>
          <w:lang w:val="hr-HR"/>
        </w:rPr>
        <w:t>ili</w:t>
      </w:r>
      <w:r w:rsidRPr="00EA516A">
        <w:rPr>
          <w:lang w:val="hr-HR"/>
        </w:rPr>
        <w:t xml:space="preserve"> </w:t>
      </w:r>
      <w:r w:rsidRPr="00144F52">
        <w:rPr>
          <w:lang w:val="hr-HR"/>
        </w:rPr>
        <w:t>revizijom</w:t>
      </w:r>
      <w:r w:rsidRPr="00EA516A">
        <w:rPr>
          <w:lang w:val="hr-HR"/>
        </w:rPr>
        <w:t xml:space="preserve"> </w:t>
      </w:r>
      <w:r w:rsidRPr="00144F52">
        <w:rPr>
          <w:lang w:val="hr-HR"/>
        </w:rPr>
        <w:t>utvrdi</w:t>
      </w:r>
      <w:r w:rsidRPr="00EA516A">
        <w:rPr>
          <w:lang w:val="hr-HR"/>
        </w:rPr>
        <w:t xml:space="preserve"> </w:t>
      </w:r>
      <w:r w:rsidRPr="00144F52">
        <w:rPr>
          <w:lang w:val="hr-HR"/>
        </w:rPr>
        <w:t>da</w:t>
      </w:r>
      <w:r w:rsidRPr="00EA516A">
        <w:rPr>
          <w:lang w:val="hr-HR"/>
        </w:rPr>
        <w:t xml:space="preserve"> </w:t>
      </w:r>
      <w:r w:rsidRPr="00144F52">
        <w:rPr>
          <w:lang w:val="hr-HR"/>
        </w:rPr>
        <w:t>financirano</w:t>
      </w:r>
      <w:r w:rsidRPr="00EA516A">
        <w:rPr>
          <w:lang w:val="hr-HR"/>
        </w:rPr>
        <w:t xml:space="preserve"> </w:t>
      </w:r>
      <w:r w:rsidRPr="00144F52">
        <w:rPr>
          <w:lang w:val="hr-HR"/>
        </w:rPr>
        <w:t>doga</w:t>
      </w:r>
      <w:r w:rsidRPr="00EA516A">
        <w:rPr>
          <w:lang w:val="hr-HR"/>
        </w:rPr>
        <w:t>đ</w:t>
      </w:r>
      <w:r w:rsidRPr="00144F52">
        <w:rPr>
          <w:lang w:val="hr-HR"/>
        </w:rPr>
        <w:t>anje</w:t>
      </w:r>
      <w:r w:rsidRPr="00EA516A">
        <w:rPr>
          <w:lang w:val="hr-HR"/>
        </w:rPr>
        <w:t xml:space="preserve"> </w:t>
      </w:r>
      <w:r w:rsidRPr="00144F52">
        <w:rPr>
          <w:lang w:val="hr-HR"/>
        </w:rPr>
        <w:t>nije</w:t>
      </w:r>
      <w:r w:rsidRPr="00EA516A">
        <w:rPr>
          <w:lang w:val="hr-HR"/>
        </w:rPr>
        <w:t xml:space="preserve"> </w:t>
      </w:r>
      <w:r w:rsidRPr="00144F52">
        <w:rPr>
          <w:lang w:val="hr-HR"/>
        </w:rPr>
        <w:t>ostvareno</w:t>
      </w:r>
      <w:r w:rsidRPr="00EA516A">
        <w:rPr>
          <w:lang w:val="hr-HR"/>
        </w:rPr>
        <w:t xml:space="preserve"> (</w:t>
      </w:r>
      <w:r w:rsidRPr="00144F52">
        <w:rPr>
          <w:lang w:val="hr-HR"/>
        </w:rPr>
        <w:t>npr</w:t>
      </w:r>
      <w:r w:rsidRPr="00EA516A">
        <w:rPr>
          <w:lang w:val="hr-HR"/>
        </w:rPr>
        <w:t xml:space="preserve">. </w:t>
      </w:r>
      <w:r w:rsidRPr="00144F52">
        <w:rPr>
          <w:lang w:val="hr-HR"/>
        </w:rPr>
        <w:t>aktivnosti</w:t>
      </w:r>
      <w:r w:rsidRPr="00EA516A">
        <w:rPr>
          <w:lang w:val="hr-HR"/>
        </w:rPr>
        <w:t xml:space="preserve"> </w:t>
      </w:r>
      <w:r w:rsidRPr="00144F52">
        <w:rPr>
          <w:lang w:val="hr-HR"/>
        </w:rPr>
        <w:t>projekta</w:t>
      </w:r>
      <w:r w:rsidRPr="00EA516A">
        <w:rPr>
          <w:lang w:val="hr-HR"/>
        </w:rPr>
        <w:t xml:space="preserve"> </w:t>
      </w:r>
      <w:r w:rsidRPr="00144F52">
        <w:rPr>
          <w:lang w:val="hr-HR"/>
        </w:rPr>
        <w:t>nisu</w:t>
      </w:r>
      <w:r w:rsidRPr="00EA516A">
        <w:rPr>
          <w:lang w:val="hr-HR"/>
        </w:rPr>
        <w:t xml:space="preserve"> </w:t>
      </w:r>
      <w:r w:rsidRPr="00144F52">
        <w:rPr>
          <w:lang w:val="hr-HR"/>
        </w:rPr>
        <w:t>provedene</w:t>
      </w:r>
      <w:r w:rsidRPr="00EA516A">
        <w:rPr>
          <w:lang w:val="hr-HR"/>
        </w:rPr>
        <w:t xml:space="preserve"> </w:t>
      </w:r>
      <w:r w:rsidRPr="00144F52">
        <w:rPr>
          <w:lang w:val="hr-HR"/>
        </w:rPr>
        <w:t>u</w:t>
      </w:r>
      <w:r w:rsidRPr="00EA516A">
        <w:rPr>
          <w:lang w:val="hr-HR"/>
        </w:rPr>
        <w:t xml:space="preserve"> </w:t>
      </w:r>
      <w:r w:rsidRPr="00144F52">
        <w:rPr>
          <w:lang w:val="hr-HR"/>
        </w:rPr>
        <w:t>skladu</w:t>
      </w:r>
      <w:r w:rsidRPr="00EA516A">
        <w:rPr>
          <w:lang w:val="hr-HR"/>
        </w:rPr>
        <w:t xml:space="preserve"> </w:t>
      </w:r>
      <w:r w:rsidRPr="00144F52">
        <w:rPr>
          <w:lang w:val="hr-HR"/>
        </w:rPr>
        <w:t>s</w:t>
      </w:r>
      <w:r w:rsidRPr="00EA516A">
        <w:rPr>
          <w:lang w:val="hr-HR"/>
        </w:rPr>
        <w:t xml:space="preserve"> </w:t>
      </w:r>
      <w:r w:rsidRPr="00144F52">
        <w:rPr>
          <w:lang w:val="hr-HR"/>
        </w:rPr>
        <w:t>aktivnostima</w:t>
      </w:r>
      <w:r w:rsidRPr="00EA516A">
        <w:rPr>
          <w:lang w:val="hr-HR"/>
        </w:rPr>
        <w:t xml:space="preserve"> </w:t>
      </w:r>
      <w:r w:rsidRPr="00144F52">
        <w:rPr>
          <w:lang w:val="hr-HR"/>
        </w:rPr>
        <w:t>odobrenima</w:t>
      </w:r>
      <w:r w:rsidRPr="00EA516A">
        <w:rPr>
          <w:lang w:val="hr-HR"/>
        </w:rPr>
        <w:t xml:space="preserve"> </w:t>
      </w:r>
      <w:r w:rsidRPr="00144F52">
        <w:rPr>
          <w:lang w:val="hr-HR"/>
        </w:rPr>
        <w:t>u</w:t>
      </w:r>
      <w:r w:rsidRPr="00EA516A">
        <w:rPr>
          <w:lang w:val="hr-HR"/>
        </w:rPr>
        <w:t xml:space="preserve"> </w:t>
      </w:r>
      <w:r w:rsidRPr="00144F52">
        <w:rPr>
          <w:lang w:val="hr-HR"/>
        </w:rPr>
        <w:t>fazi</w:t>
      </w:r>
      <w:r w:rsidRPr="00EA516A">
        <w:rPr>
          <w:lang w:val="hr-HR"/>
        </w:rPr>
        <w:t xml:space="preserve"> </w:t>
      </w:r>
      <w:r w:rsidRPr="00144F52">
        <w:rPr>
          <w:lang w:val="hr-HR"/>
        </w:rPr>
        <w:t>podno</w:t>
      </w:r>
      <w:r w:rsidRPr="00EA516A">
        <w:rPr>
          <w:lang w:val="hr-HR"/>
        </w:rPr>
        <w:t>š</w:t>
      </w:r>
      <w:r w:rsidRPr="00144F52">
        <w:rPr>
          <w:lang w:val="hr-HR"/>
        </w:rPr>
        <w:t>enja</w:t>
      </w:r>
      <w:r w:rsidRPr="00EA516A">
        <w:rPr>
          <w:lang w:val="hr-HR"/>
        </w:rPr>
        <w:t xml:space="preserve"> </w:t>
      </w:r>
      <w:r w:rsidRPr="00144F52">
        <w:rPr>
          <w:lang w:val="hr-HR"/>
        </w:rPr>
        <w:t>zahtjeva</w:t>
      </w:r>
      <w:r w:rsidRPr="00EA516A">
        <w:rPr>
          <w:lang w:val="hr-HR"/>
        </w:rPr>
        <w:t xml:space="preserve">, </w:t>
      </w:r>
      <w:r w:rsidRPr="00144F52">
        <w:rPr>
          <w:lang w:val="hr-HR"/>
        </w:rPr>
        <w:t>sudionici</w:t>
      </w:r>
      <w:r w:rsidRPr="00EA516A">
        <w:rPr>
          <w:lang w:val="hr-HR"/>
        </w:rPr>
        <w:t xml:space="preserve"> </w:t>
      </w:r>
      <w:r w:rsidRPr="00144F52">
        <w:rPr>
          <w:lang w:val="hr-HR"/>
        </w:rPr>
        <w:t>nisu</w:t>
      </w:r>
      <w:r w:rsidRPr="00EA516A">
        <w:rPr>
          <w:lang w:val="hr-HR"/>
        </w:rPr>
        <w:t xml:space="preserve"> </w:t>
      </w:r>
      <w:r w:rsidRPr="00144F52">
        <w:rPr>
          <w:lang w:val="hr-HR"/>
        </w:rPr>
        <w:t>sudjelovali</w:t>
      </w:r>
      <w:r w:rsidRPr="00EA516A">
        <w:rPr>
          <w:lang w:val="hr-HR"/>
        </w:rPr>
        <w:t xml:space="preserve"> </w:t>
      </w:r>
      <w:r w:rsidRPr="00144F52">
        <w:rPr>
          <w:lang w:val="hr-HR"/>
        </w:rPr>
        <w:t>u</w:t>
      </w:r>
      <w:r w:rsidRPr="00EA516A">
        <w:rPr>
          <w:lang w:val="hr-HR"/>
        </w:rPr>
        <w:t xml:space="preserve"> </w:t>
      </w:r>
      <w:r w:rsidRPr="00144F52">
        <w:rPr>
          <w:lang w:val="hr-HR"/>
        </w:rPr>
        <w:t>aktivnosti</w:t>
      </w:r>
      <w:r w:rsidRPr="00EA516A">
        <w:rPr>
          <w:lang w:val="hr-HR"/>
        </w:rPr>
        <w:t xml:space="preserve"> </w:t>
      </w:r>
      <w:r w:rsidRPr="00144F52">
        <w:rPr>
          <w:lang w:val="hr-HR"/>
        </w:rPr>
        <w:t>itd</w:t>
      </w:r>
      <w:r w:rsidRPr="00EA516A">
        <w:rPr>
          <w:lang w:val="hr-HR"/>
        </w:rPr>
        <w:t xml:space="preserve">.) </w:t>
      </w:r>
      <w:r w:rsidRPr="00144F52">
        <w:rPr>
          <w:lang w:val="hr-HR"/>
        </w:rPr>
        <w:t>i</w:t>
      </w:r>
      <w:r w:rsidRPr="00EA516A">
        <w:rPr>
          <w:lang w:val="hr-HR"/>
        </w:rPr>
        <w:t xml:space="preserve"> </w:t>
      </w:r>
      <w:r w:rsidRPr="00144F52">
        <w:rPr>
          <w:lang w:val="hr-HR"/>
        </w:rPr>
        <w:t>korisniku</w:t>
      </w:r>
      <w:r w:rsidRPr="00EA516A">
        <w:rPr>
          <w:lang w:val="hr-HR"/>
        </w:rPr>
        <w:t xml:space="preserve"> </w:t>
      </w:r>
      <w:r w:rsidRPr="00144F52">
        <w:rPr>
          <w:lang w:val="hr-HR"/>
        </w:rPr>
        <w:t>su</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neopravdano</w:t>
      </w:r>
      <w:r w:rsidRPr="00EA516A">
        <w:rPr>
          <w:lang w:val="hr-HR"/>
        </w:rPr>
        <w:t xml:space="preserve"> </w:t>
      </w:r>
      <w:r w:rsidRPr="00144F52">
        <w:rPr>
          <w:lang w:val="hr-HR"/>
        </w:rPr>
        <w:t>ispla</w:t>
      </w:r>
      <w:r w:rsidRPr="00EA516A">
        <w:rPr>
          <w:lang w:val="hr-HR"/>
        </w:rPr>
        <w:t>ć</w:t>
      </w:r>
      <w:r w:rsidRPr="00144F52">
        <w:rPr>
          <w:lang w:val="hr-HR"/>
        </w:rPr>
        <w:t>ena</w:t>
      </w:r>
      <w:r w:rsidRPr="00EA516A">
        <w:rPr>
          <w:lang w:val="hr-HR"/>
        </w:rPr>
        <w:t xml:space="preserve"> </w:t>
      </w:r>
      <w:r w:rsidRPr="00144F52">
        <w:rPr>
          <w:lang w:val="hr-HR"/>
        </w:rPr>
        <w:t>povratom</w:t>
      </w:r>
      <w:r w:rsidRPr="00EA516A">
        <w:rPr>
          <w:lang w:val="hr-HR"/>
        </w:rPr>
        <w:t xml:space="preserve"> </w:t>
      </w:r>
      <w:r w:rsidRPr="00144F52">
        <w:rPr>
          <w:lang w:val="hr-HR"/>
        </w:rPr>
        <w:t>na</w:t>
      </w:r>
      <w:r w:rsidRPr="00EA516A">
        <w:rPr>
          <w:lang w:val="hr-HR"/>
        </w:rPr>
        <w:t xml:space="preserve"> </w:t>
      </w:r>
      <w:r w:rsidRPr="00144F52">
        <w:rPr>
          <w:lang w:val="hr-HR"/>
        </w:rPr>
        <w:t>temelju</w:t>
      </w:r>
      <w:r w:rsidRPr="00EA516A">
        <w:rPr>
          <w:lang w:val="hr-HR"/>
        </w:rPr>
        <w:t xml:space="preserve"> </w:t>
      </w:r>
      <w:r w:rsidRPr="00144F52">
        <w:rPr>
          <w:lang w:val="hr-HR"/>
        </w:rPr>
        <w:t>doprinosa</w:t>
      </w:r>
      <w:r w:rsidRPr="00EA516A">
        <w:rPr>
          <w:lang w:val="hr-HR"/>
        </w:rPr>
        <w:t xml:space="preserve"> </w:t>
      </w:r>
      <w:r w:rsidRPr="00144F52">
        <w:rPr>
          <w:lang w:val="hr-HR"/>
        </w:rPr>
        <w:t>jedini</w:t>
      </w:r>
      <w:r w:rsidRPr="00EA516A">
        <w:rPr>
          <w:lang w:val="hr-HR"/>
        </w:rPr>
        <w:t>č</w:t>
      </w:r>
      <w:r w:rsidRPr="00144F52">
        <w:rPr>
          <w:lang w:val="hr-HR"/>
        </w:rPr>
        <w:t>nim</w:t>
      </w:r>
      <w:r w:rsidRPr="00EA516A">
        <w:rPr>
          <w:lang w:val="hr-HR"/>
        </w:rPr>
        <w:t xml:space="preserve"> </w:t>
      </w:r>
      <w:r w:rsidRPr="00144F52">
        <w:rPr>
          <w:lang w:val="hr-HR"/>
        </w:rPr>
        <w:t>tro</w:t>
      </w:r>
      <w:r w:rsidRPr="00EA516A">
        <w:rPr>
          <w:lang w:val="hr-HR"/>
        </w:rPr>
        <w:t>š</w:t>
      </w:r>
      <w:r w:rsidRPr="00144F52">
        <w:rPr>
          <w:lang w:val="hr-HR"/>
        </w:rPr>
        <w:t>kovima</w:t>
      </w:r>
      <w:r w:rsidRPr="00EA516A">
        <w:rPr>
          <w:lang w:val="hr-HR"/>
        </w:rPr>
        <w:t xml:space="preserve">, </w:t>
      </w:r>
      <w:r w:rsidRPr="00144F52">
        <w:rPr>
          <w:lang w:val="hr-HR"/>
        </w:rPr>
        <w:t>pau</w:t>
      </w:r>
      <w:r w:rsidRPr="00EA516A">
        <w:rPr>
          <w:lang w:val="hr-HR"/>
        </w:rPr>
        <w:t>š</w:t>
      </w:r>
      <w:r w:rsidRPr="00144F52">
        <w:rPr>
          <w:lang w:val="hr-HR"/>
        </w:rPr>
        <w:t>alnog</w:t>
      </w:r>
      <w:r w:rsidRPr="00EA516A">
        <w:rPr>
          <w:lang w:val="hr-HR"/>
        </w:rPr>
        <w:t xml:space="preserve"> </w:t>
      </w:r>
      <w:r w:rsidRPr="00144F52">
        <w:rPr>
          <w:lang w:val="hr-HR"/>
        </w:rPr>
        <w:t>iznosa</w:t>
      </w:r>
      <w:r w:rsidRPr="00EA516A">
        <w:rPr>
          <w:lang w:val="hr-HR"/>
        </w:rPr>
        <w:t xml:space="preserve"> </w:t>
      </w:r>
      <w:r w:rsidRPr="00144F52">
        <w:rPr>
          <w:lang w:val="hr-HR"/>
        </w:rPr>
        <w:t>ili</w:t>
      </w:r>
      <w:r w:rsidRPr="00EA516A">
        <w:rPr>
          <w:lang w:val="hr-HR"/>
        </w:rPr>
        <w:t xml:space="preserve"> </w:t>
      </w:r>
      <w:r w:rsidRPr="00144F52">
        <w:rPr>
          <w:lang w:val="hr-HR"/>
        </w:rPr>
        <w:t>fiksne</w:t>
      </w:r>
      <w:r w:rsidRPr="00EA516A">
        <w:rPr>
          <w:lang w:val="hr-HR"/>
        </w:rPr>
        <w:t xml:space="preserve"> </w:t>
      </w:r>
      <w:r w:rsidRPr="00144F52">
        <w:rPr>
          <w:lang w:val="hr-HR"/>
        </w:rPr>
        <w:t>stope</w:t>
      </w:r>
      <w:r w:rsidRPr="00EA516A">
        <w:rPr>
          <w:lang w:val="hr-HR"/>
        </w:rPr>
        <w:t xml:space="preserve">, </w:t>
      </w:r>
      <w:r w:rsidRPr="00144F52">
        <w:rPr>
          <w:lang w:val="hr-HR"/>
        </w:rPr>
        <w:t>nacionalna</w:t>
      </w:r>
      <w:r w:rsidRPr="00EA516A">
        <w:rPr>
          <w:lang w:val="hr-HR"/>
        </w:rPr>
        <w:t xml:space="preserve"> </w:t>
      </w:r>
      <w:r w:rsidRPr="00144F52">
        <w:rPr>
          <w:lang w:val="hr-HR"/>
        </w:rPr>
        <w:t>ili</w:t>
      </w:r>
      <w:r w:rsidRPr="00EA516A">
        <w:rPr>
          <w:lang w:val="hr-HR"/>
        </w:rPr>
        <w:t xml:space="preserve"> </w:t>
      </w:r>
      <w:r w:rsidRPr="00144F52">
        <w:rPr>
          <w:lang w:val="hr-HR"/>
        </w:rPr>
        <w:t>Izvr</w:t>
      </w:r>
      <w:r w:rsidRPr="00EA516A">
        <w:rPr>
          <w:lang w:val="hr-HR"/>
        </w:rPr>
        <w:t>š</w:t>
      </w:r>
      <w:r w:rsidRPr="00144F52">
        <w:rPr>
          <w:lang w:val="hr-HR"/>
        </w:rPr>
        <w:t>na</w:t>
      </w:r>
      <w:r w:rsidRPr="00EA516A">
        <w:rPr>
          <w:lang w:val="hr-HR"/>
        </w:rPr>
        <w:t xml:space="preserve"> </w:t>
      </w:r>
      <w:r w:rsidRPr="00144F52">
        <w:rPr>
          <w:lang w:val="hr-HR"/>
        </w:rPr>
        <w:t>agencija</w:t>
      </w:r>
      <w:r w:rsidRPr="00EA516A">
        <w:rPr>
          <w:lang w:val="hr-HR"/>
        </w:rPr>
        <w:t xml:space="preserve"> </w:t>
      </w:r>
      <w:r w:rsidRPr="00144F52">
        <w:rPr>
          <w:lang w:val="hr-HR"/>
        </w:rPr>
        <w:t>imaju</w:t>
      </w:r>
      <w:r w:rsidRPr="00EA516A">
        <w:rPr>
          <w:lang w:val="hr-HR"/>
        </w:rPr>
        <w:t xml:space="preserve"> </w:t>
      </w:r>
      <w:r w:rsidRPr="00144F52">
        <w:rPr>
          <w:lang w:val="hr-HR"/>
        </w:rPr>
        <w:t>pravo</w:t>
      </w:r>
      <w:r w:rsidRPr="00EA516A">
        <w:rPr>
          <w:lang w:val="hr-HR"/>
        </w:rPr>
        <w:t xml:space="preserve"> </w:t>
      </w:r>
      <w:r w:rsidRPr="00144F52">
        <w:rPr>
          <w:lang w:val="hr-HR"/>
        </w:rPr>
        <w:t>na</w:t>
      </w:r>
      <w:r w:rsidRPr="00EA516A">
        <w:rPr>
          <w:lang w:val="hr-HR"/>
        </w:rPr>
        <w:t xml:space="preserve"> </w:t>
      </w:r>
      <w:r w:rsidRPr="00144F52">
        <w:rPr>
          <w:lang w:val="hr-HR"/>
        </w:rPr>
        <w:t>povrat</w:t>
      </w:r>
      <w:r w:rsidRPr="00EA516A">
        <w:rPr>
          <w:lang w:val="hr-HR"/>
        </w:rPr>
        <w:t xml:space="preserve"> </w:t>
      </w:r>
      <w:r w:rsidRPr="00144F52">
        <w:rPr>
          <w:lang w:val="hr-HR"/>
        </w:rPr>
        <w:t>iznosa</w:t>
      </w:r>
      <w:r w:rsidRPr="00EA516A">
        <w:rPr>
          <w:lang w:val="hr-HR"/>
        </w:rPr>
        <w:t xml:space="preserve"> </w:t>
      </w:r>
      <w:r w:rsidRPr="00144F52">
        <w:rPr>
          <w:lang w:val="hr-HR"/>
        </w:rPr>
        <w:t>bespovratnih</w:t>
      </w:r>
      <w:r w:rsidRPr="00EA516A">
        <w:rPr>
          <w:lang w:val="hr-HR"/>
        </w:rPr>
        <w:t xml:space="preserve"> </w:t>
      </w:r>
      <w:r w:rsidRPr="00144F52">
        <w:rPr>
          <w:lang w:val="hr-HR"/>
        </w:rPr>
        <w:t>sredstava</w:t>
      </w:r>
      <w:r w:rsidRPr="00EA516A">
        <w:rPr>
          <w:lang w:val="hr-HR"/>
        </w:rPr>
        <w:t xml:space="preserve">. </w:t>
      </w:r>
      <w:r w:rsidRPr="00144F52">
        <w:rPr>
          <w:lang w:val="hr-HR"/>
        </w:rPr>
        <w:t>Isto</w:t>
      </w:r>
      <w:r w:rsidRPr="00EA516A">
        <w:rPr>
          <w:lang w:val="hr-HR"/>
        </w:rPr>
        <w:t xml:space="preserve"> </w:t>
      </w:r>
      <w:r w:rsidRPr="00144F52">
        <w:rPr>
          <w:lang w:val="hr-HR"/>
        </w:rPr>
        <w:t>tako</w:t>
      </w:r>
      <w:r w:rsidRPr="00EA516A">
        <w:rPr>
          <w:lang w:val="hr-HR"/>
        </w:rPr>
        <w:t xml:space="preserve">, </w:t>
      </w:r>
      <w:r w:rsidRPr="00144F52">
        <w:rPr>
          <w:lang w:val="hr-HR"/>
        </w:rPr>
        <w:t>ako</w:t>
      </w:r>
      <w:r w:rsidRPr="00EA516A">
        <w:rPr>
          <w:lang w:val="hr-HR"/>
        </w:rPr>
        <w:t xml:space="preserve"> </w:t>
      </w:r>
      <w:r w:rsidRPr="00144F52">
        <w:rPr>
          <w:lang w:val="hr-HR"/>
        </w:rPr>
        <w:t>izvr</w:t>
      </w:r>
      <w:r w:rsidRPr="00EA516A">
        <w:rPr>
          <w:lang w:val="hr-HR"/>
        </w:rPr>
        <w:t>š</w:t>
      </w:r>
      <w:r w:rsidRPr="00144F52">
        <w:rPr>
          <w:lang w:val="hr-HR"/>
        </w:rPr>
        <w:t>ene</w:t>
      </w:r>
      <w:r w:rsidRPr="00EA516A">
        <w:rPr>
          <w:lang w:val="hr-HR"/>
        </w:rPr>
        <w:t xml:space="preserve"> </w:t>
      </w:r>
      <w:r w:rsidRPr="00144F52">
        <w:rPr>
          <w:lang w:val="hr-HR"/>
        </w:rPr>
        <w:t>aktivnosti</w:t>
      </w:r>
      <w:r w:rsidRPr="00EA516A">
        <w:rPr>
          <w:lang w:val="hr-HR"/>
        </w:rPr>
        <w:t xml:space="preserve"> </w:t>
      </w:r>
      <w:r w:rsidRPr="00144F52">
        <w:rPr>
          <w:lang w:val="hr-HR"/>
        </w:rPr>
        <w:t>ili</w:t>
      </w:r>
      <w:r w:rsidRPr="00EA516A">
        <w:rPr>
          <w:lang w:val="hr-HR"/>
        </w:rPr>
        <w:t xml:space="preserve"> </w:t>
      </w:r>
      <w:r w:rsidRPr="00144F52">
        <w:rPr>
          <w:lang w:val="hr-HR"/>
        </w:rPr>
        <w:t>dobiveni</w:t>
      </w:r>
      <w:r w:rsidRPr="00EA516A">
        <w:rPr>
          <w:lang w:val="hr-HR"/>
        </w:rPr>
        <w:t xml:space="preserve"> </w:t>
      </w:r>
      <w:r w:rsidRPr="00144F52">
        <w:rPr>
          <w:lang w:val="hr-HR"/>
        </w:rPr>
        <w:t>proizvodi</w:t>
      </w:r>
      <w:r w:rsidRPr="00EA516A">
        <w:rPr>
          <w:lang w:val="hr-HR"/>
        </w:rPr>
        <w:t xml:space="preserve"> </w:t>
      </w:r>
      <w:r w:rsidRPr="00144F52">
        <w:rPr>
          <w:lang w:val="hr-HR"/>
        </w:rPr>
        <w:t>nisu</w:t>
      </w:r>
      <w:r w:rsidRPr="00EA516A">
        <w:rPr>
          <w:lang w:val="hr-HR"/>
        </w:rPr>
        <w:t xml:space="preserve"> </w:t>
      </w:r>
      <w:r w:rsidRPr="00144F52">
        <w:rPr>
          <w:lang w:val="hr-HR"/>
        </w:rPr>
        <w:t>dovoljno</w:t>
      </w:r>
      <w:r w:rsidRPr="00EA516A">
        <w:rPr>
          <w:lang w:val="hr-HR"/>
        </w:rPr>
        <w:t xml:space="preserve"> </w:t>
      </w:r>
      <w:r w:rsidRPr="00144F52">
        <w:rPr>
          <w:lang w:val="hr-HR"/>
        </w:rPr>
        <w:t>dobre</w:t>
      </w:r>
      <w:r w:rsidRPr="00EA516A">
        <w:rPr>
          <w:lang w:val="hr-HR"/>
        </w:rPr>
        <w:t xml:space="preserve"> </w:t>
      </w:r>
      <w:r w:rsidRPr="00144F52">
        <w:rPr>
          <w:lang w:val="hr-HR"/>
        </w:rPr>
        <w:t>kvalitete</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mogu</w:t>
      </w:r>
      <w:r w:rsidRPr="00EA516A">
        <w:rPr>
          <w:lang w:val="hr-HR"/>
        </w:rPr>
        <w:t xml:space="preserve"> </w:t>
      </w:r>
      <w:r w:rsidRPr="00144F52">
        <w:rPr>
          <w:lang w:val="hr-HR"/>
        </w:rPr>
        <w:t>se</w:t>
      </w:r>
      <w:r w:rsidRPr="00EA516A">
        <w:rPr>
          <w:lang w:val="hr-HR"/>
        </w:rPr>
        <w:t xml:space="preserve"> </w:t>
      </w:r>
      <w:r w:rsidRPr="00144F52">
        <w:rPr>
          <w:lang w:val="hr-HR"/>
        </w:rPr>
        <w:t>djelomi</w:t>
      </w:r>
      <w:r w:rsidRPr="00EA516A">
        <w:rPr>
          <w:lang w:val="hr-HR"/>
        </w:rPr>
        <w:t>č</w:t>
      </w:r>
      <w:r w:rsidRPr="00144F52">
        <w:rPr>
          <w:lang w:val="hr-HR"/>
        </w:rPr>
        <w:t>no</w:t>
      </w:r>
      <w:r w:rsidRPr="00EA516A">
        <w:rPr>
          <w:lang w:val="hr-HR"/>
        </w:rPr>
        <w:t xml:space="preserve"> </w:t>
      </w:r>
      <w:r w:rsidRPr="00144F52">
        <w:rPr>
          <w:lang w:val="hr-HR"/>
        </w:rPr>
        <w:t>ili</w:t>
      </w:r>
      <w:r w:rsidRPr="00EA516A">
        <w:rPr>
          <w:lang w:val="hr-HR"/>
        </w:rPr>
        <w:t xml:space="preserve"> </w:t>
      </w:r>
      <w:r w:rsidRPr="00144F52">
        <w:rPr>
          <w:lang w:val="hr-HR"/>
        </w:rPr>
        <w:t>potpuno</w:t>
      </w:r>
      <w:r w:rsidRPr="00EA516A">
        <w:rPr>
          <w:lang w:val="hr-HR"/>
        </w:rPr>
        <w:t xml:space="preserve"> </w:t>
      </w:r>
      <w:r w:rsidRPr="00144F52">
        <w:rPr>
          <w:lang w:val="hr-HR"/>
        </w:rPr>
        <w:t>smanjiti</w:t>
      </w:r>
      <w:r w:rsidRPr="00EA516A">
        <w:rPr>
          <w:lang w:val="hr-HR"/>
        </w:rPr>
        <w:t xml:space="preserve"> č</w:t>
      </w:r>
      <w:r w:rsidRPr="00144F52">
        <w:rPr>
          <w:lang w:val="hr-HR"/>
        </w:rPr>
        <w:t>ak</w:t>
      </w:r>
      <w:r w:rsidRPr="00EA516A">
        <w:rPr>
          <w:lang w:val="hr-HR"/>
        </w:rPr>
        <w:t xml:space="preserve"> </w:t>
      </w:r>
      <w:r w:rsidRPr="00144F52">
        <w:rPr>
          <w:lang w:val="hr-HR"/>
        </w:rPr>
        <w:t>i</w:t>
      </w:r>
      <w:r w:rsidRPr="00EA516A">
        <w:rPr>
          <w:lang w:val="hr-HR"/>
        </w:rPr>
        <w:t xml:space="preserve"> </w:t>
      </w:r>
      <w:r w:rsidRPr="00144F52">
        <w:rPr>
          <w:lang w:val="hr-HR"/>
        </w:rPr>
        <w:t>ako</w:t>
      </w:r>
      <w:r w:rsidRPr="00EA516A">
        <w:rPr>
          <w:lang w:val="hr-HR"/>
        </w:rPr>
        <w:t xml:space="preserve"> </w:t>
      </w:r>
      <w:r w:rsidRPr="00144F52">
        <w:rPr>
          <w:lang w:val="hr-HR"/>
        </w:rPr>
        <w:t>su</w:t>
      </w:r>
      <w:r w:rsidRPr="00EA516A">
        <w:rPr>
          <w:lang w:val="hr-HR"/>
        </w:rPr>
        <w:t xml:space="preserve"> </w:t>
      </w:r>
      <w:r w:rsidRPr="00144F52">
        <w:rPr>
          <w:lang w:val="hr-HR"/>
        </w:rPr>
        <w:t>aktivnosti</w:t>
      </w:r>
      <w:r w:rsidRPr="00EA516A">
        <w:rPr>
          <w:lang w:val="hr-HR"/>
        </w:rPr>
        <w:t xml:space="preserve"> </w:t>
      </w:r>
      <w:r w:rsidRPr="00144F52">
        <w:rPr>
          <w:lang w:val="hr-HR"/>
        </w:rPr>
        <w:t>provedene</w:t>
      </w:r>
      <w:r w:rsidRPr="00EA516A">
        <w:rPr>
          <w:lang w:val="hr-HR"/>
        </w:rPr>
        <w:t xml:space="preserve"> </w:t>
      </w:r>
      <w:r w:rsidRPr="00144F52">
        <w:rPr>
          <w:lang w:val="hr-HR"/>
        </w:rPr>
        <w:t>i</w:t>
      </w:r>
      <w:r w:rsidRPr="00EA516A">
        <w:rPr>
          <w:lang w:val="hr-HR"/>
        </w:rPr>
        <w:t xml:space="preserve"> </w:t>
      </w:r>
      <w:r w:rsidRPr="00144F52">
        <w:rPr>
          <w:lang w:val="hr-HR"/>
        </w:rPr>
        <w:t>ako</w:t>
      </w:r>
      <w:r w:rsidRPr="00EA516A">
        <w:rPr>
          <w:lang w:val="hr-HR"/>
        </w:rPr>
        <w:t xml:space="preserve"> </w:t>
      </w:r>
      <w:r w:rsidRPr="00144F52">
        <w:rPr>
          <w:lang w:val="hr-HR"/>
        </w:rPr>
        <w:t>su</w:t>
      </w:r>
      <w:r w:rsidRPr="00EA516A">
        <w:rPr>
          <w:lang w:val="hr-HR"/>
        </w:rPr>
        <w:t xml:space="preserve"> </w:t>
      </w:r>
      <w:r w:rsidRPr="00144F52">
        <w:rPr>
          <w:lang w:val="hr-HR"/>
        </w:rPr>
        <w:t>prihvatljive</w:t>
      </w:r>
      <w:r w:rsidRPr="00EA516A">
        <w:rPr>
          <w:lang w:val="hr-HR"/>
        </w:rPr>
        <w:t>.</w:t>
      </w:r>
    </w:p>
    <w:p w14:paraId="1FBAEF9D" w14:textId="77777777" w:rsidR="00094983" w:rsidRPr="00EA516A" w:rsidRDefault="00094983" w:rsidP="00642B1D">
      <w:pPr>
        <w:pStyle w:val="GUIDE-NORMAL"/>
        <w:rPr>
          <w:lang w:val="hr-HR"/>
        </w:rPr>
      </w:pPr>
      <w:r w:rsidRPr="00144F52">
        <w:rPr>
          <w:lang w:val="hr-HR"/>
        </w:rPr>
        <w:t>Osim</w:t>
      </w:r>
      <w:r w:rsidRPr="00EA516A">
        <w:rPr>
          <w:lang w:val="hr-HR"/>
        </w:rPr>
        <w:t xml:space="preserve"> </w:t>
      </w:r>
      <w:r w:rsidRPr="00144F52">
        <w:rPr>
          <w:lang w:val="hr-HR"/>
        </w:rPr>
        <w:t>toga</w:t>
      </w:r>
      <w:r w:rsidRPr="00EA516A">
        <w:rPr>
          <w:lang w:val="hr-HR"/>
        </w:rPr>
        <w:t xml:space="preserve">, </w:t>
      </w:r>
      <w:r w:rsidRPr="00144F52">
        <w:rPr>
          <w:lang w:val="hr-HR"/>
        </w:rPr>
        <w:t>u</w:t>
      </w:r>
      <w:r w:rsidRPr="00EA516A">
        <w:rPr>
          <w:lang w:val="hr-HR"/>
        </w:rPr>
        <w:t xml:space="preserve"> </w:t>
      </w:r>
      <w:r w:rsidRPr="00144F52">
        <w:rPr>
          <w:lang w:val="hr-HR"/>
        </w:rPr>
        <w:t>statisti</w:t>
      </w:r>
      <w:r w:rsidRPr="00EA516A">
        <w:rPr>
          <w:lang w:val="hr-HR"/>
        </w:rPr>
        <w:t>č</w:t>
      </w:r>
      <w:r w:rsidRPr="00144F52">
        <w:rPr>
          <w:lang w:val="hr-HR"/>
        </w:rPr>
        <w:t>ke</w:t>
      </w:r>
      <w:r w:rsidRPr="00EA516A">
        <w:rPr>
          <w:lang w:val="hr-HR"/>
        </w:rPr>
        <w:t xml:space="preserve"> </w:t>
      </w:r>
      <w:r w:rsidRPr="00144F52">
        <w:rPr>
          <w:lang w:val="hr-HR"/>
        </w:rPr>
        <w:t>svrhe</w:t>
      </w:r>
      <w:r w:rsidRPr="00EA516A">
        <w:rPr>
          <w:lang w:val="hr-HR"/>
        </w:rPr>
        <w:t xml:space="preserve"> </w:t>
      </w:r>
      <w:r w:rsidRPr="00144F52">
        <w:rPr>
          <w:lang w:val="hr-HR"/>
        </w:rPr>
        <w:t>i</w:t>
      </w:r>
      <w:r w:rsidRPr="00EA516A">
        <w:rPr>
          <w:lang w:val="hr-HR"/>
        </w:rPr>
        <w:t xml:space="preserve"> </w:t>
      </w:r>
      <w:r w:rsidRPr="00144F52">
        <w:rPr>
          <w:lang w:val="hr-HR"/>
        </w:rPr>
        <w:t>svrhe</w:t>
      </w:r>
      <w:r w:rsidRPr="00EA516A">
        <w:rPr>
          <w:lang w:val="hr-HR"/>
        </w:rPr>
        <w:t xml:space="preserve"> </w:t>
      </w:r>
      <w:r w:rsidRPr="00144F52">
        <w:rPr>
          <w:lang w:val="hr-HR"/>
        </w:rPr>
        <w:t>pra</w:t>
      </w:r>
      <w:r w:rsidRPr="00EA516A">
        <w:rPr>
          <w:lang w:val="hr-HR"/>
        </w:rPr>
        <w:t>ć</w:t>
      </w:r>
      <w:r w:rsidRPr="00144F52">
        <w:rPr>
          <w:lang w:val="hr-HR"/>
        </w:rPr>
        <w:t>enja</w:t>
      </w:r>
      <w:r w:rsidRPr="00EA516A">
        <w:rPr>
          <w:lang w:val="hr-HR"/>
        </w:rPr>
        <w:t xml:space="preserve">, </w:t>
      </w:r>
      <w:r w:rsidRPr="00144F52">
        <w:rPr>
          <w:lang w:val="hr-HR"/>
        </w:rPr>
        <w:t>Europska</w:t>
      </w:r>
      <w:r w:rsidRPr="00EA516A">
        <w:rPr>
          <w:lang w:val="hr-HR"/>
        </w:rPr>
        <w:t xml:space="preserve"> </w:t>
      </w:r>
      <w:r w:rsidRPr="00144F52">
        <w:rPr>
          <w:lang w:val="hr-HR"/>
        </w:rPr>
        <w:t>komisija</w:t>
      </w:r>
      <w:r w:rsidRPr="00EA516A">
        <w:rPr>
          <w:lang w:val="hr-HR"/>
        </w:rPr>
        <w:t xml:space="preserve"> </w:t>
      </w:r>
      <w:r w:rsidRPr="00144F52">
        <w:rPr>
          <w:lang w:val="hr-HR"/>
        </w:rPr>
        <w:t>mo</w:t>
      </w:r>
      <w:r w:rsidRPr="00EA516A">
        <w:rPr>
          <w:lang w:val="hr-HR"/>
        </w:rPr>
        <w:t>ž</w:t>
      </w:r>
      <w:r w:rsidRPr="00144F52">
        <w:rPr>
          <w:lang w:val="hr-HR"/>
        </w:rPr>
        <w:t>e</w:t>
      </w:r>
      <w:r w:rsidRPr="00EA516A">
        <w:rPr>
          <w:lang w:val="hr-HR"/>
        </w:rPr>
        <w:t xml:space="preserve"> </w:t>
      </w:r>
      <w:r w:rsidRPr="00144F52">
        <w:rPr>
          <w:lang w:val="hr-HR"/>
        </w:rPr>
        <w:t>provoditi</w:t>
      </w:r>
      <w:r w:rsidRPr="00EA516A">
        <w:rPr>
          <w:lang w:val="hr-HR"/>
        </w:rPr>
        <w:t xml:space="preserve"> </w:t>
      </w:r>
      <w:r w:rsidRPr="00144F52">
        <w:rPr>
          <w:lang w:val="hr-HR"/>
        </w:rPr>
        <w:t>ankete</w:t>
      </w:r>
      <w:r w:rsidRPr="00EA516A">
        <w:rPr>
          <w:lang w:val="hr-HR"/>
        </w:rPr>
        <w:t xml:space="preserve"> </w:t>
      </w:r>
      <w:r w:rsidRPr="00144F52">
        <w:rPr>
          <w:lang w:val="hr-HR"/>
        </w:rPr>
        <w:t>na</w:t>
      </w:r>
      <w:r w:rsidRPr="00EA516A">
        <w:rPr>
          <w:lang w:val="hr-HR"/>
        </w:rPr>
        <w:t xml:space="preserve"> </w:t>
      </w:r>
      <w:r w:rsidRPr="00144F52">
        <w:rPr>
          <w:lang w:val="hr-HR"/>
        </w:rPr>
        <w:t>uzorcima</w:t>
      </w:r>
      <w:r w:rsidRPr="00EA516A">
        <w:rPr>
          <w:lang w:val="hr-HR"/>
        </w:rPr>
        <w:t xml:space="preserve"> </w:t>
      </w:r>
      <w:r w:rsidRPr="00144F52">
        <w:rPr>
          <w:lang w:val="hr-HR"/>
        </w:rPr>
        <w:t>korisnika</w:t>
      </w:r>
      <w:r w:rsidRPr="00EA516A">
        <w:rPr>
          <w:lang w:val="hr-HR"/>
        </w:rPr>
        <w:t xml:space="preserve"> </w:t>
      </w:r>
      <w:r w:rsidRPr="00144F52">
        <w:rPr>
          <w:lang w:val="hr-HR"/>
        </w:rPr>
        <w:t>radi</w:t>
      </w:r>
      <w:r w:rsidRPr="00EA516A">
        <w:rPr>
          <w:lang w:val="hr-HR"/>
        </w:rPr>
        <w:t xml:space="preserve"> </w:t>
      </w:r>
      <w:r w:rsidRPr="00144F52">
        <w:rPr>
          <w:lang w:val="hr-HR"/>
        </w:rPr>
        <w:t>izra</w:t>
      </w:r>
      <w:r w:rsidRPr="00EA516A">
        <w:rPr>
          <w:lang w:val="hr-HR"/>
        </w:rPr>
        <w:t>č</w:t>
      </w:r>
      <w:r w:rsidRPr="00144F52">
        <w:rPr>
          <w:lang w:val="hr-HR"/>
        </w:rPr>
        <w:t>una</w:t>
      </w:r>
      <w:r w:rsidRPr="00EA516A">
        <w:rPr>
          <w:lang w:val="hr-HR"/>
        </w:rPr>
        <w:t xml:space="preserve"> </w:t>
      </w:r>
      <w:r w:rsidRPr="00144F52">
        <w:rPr>
          <w:lang w:val="hr-HR"/>
        </w:rPr>
        <w:t>stvarnih</w:t>
      </w:r>
      <w:r w:rsidRPr="00EA516A">
        <w:rPr>
          <w:lang w:val="hr-HR"/>
        </w:rPr>
        <w:t xml:space="preserve"> </w:t>
      </w:r>
      <w:r w:rsidRPr="00144F52">
        <w:rPr>
          <w:lang w:val="hr-HR"/>
        </w:rPr>
        <w:t>tro</w:t>
      </w:r>
      <w:r w:rsidRPr="00EA516A">
        <w:rPr>
          <w:lang w:val="hr-HR"/>
        </w:rPr>
        <w:t>š</w:t>
      </w:r>
      <w:r w:rsidRPr="00144F52">
        <w:rPr>
          <w:lang w:val="hr-HR"/>
        </w:rPr>
        <w:t>kova</w:t>
      </w:r>
      <w:r w:rsidRPr="00EA516A">
        <w:rPr>
          <w:lang w:val="hr-HR"/>
        </w:rPr>
        <w:t xml:space="preserve"> </w:t>
      </w:r>
      <w:r w:rsidRPr="00144F52">
        <w:rPr>
          <w:lang w:val="hr-HR"/>
        </w:rPr>
        <w:t>koji</w:t>
      </w:r>
      <w:r w:rsidRPr="00EA516A">
        <w:rPr>
          <w:lang w:val="hr-HR"/>
        </w:rPr>
        <w:t xml:space="preserve"> </w:t>
      </w:r>
      <w:r w:rsidRPr="00144F52">
        <w:rPr>
          <w:lang w:val="hr-HR"/>
        </w:rPr>
        <w:t>nastaju</w:t>
      </w:r>
      <w:r w:rsidRPr="00EA516A">
        <w:rPr>
          <w:lang w:val="hr-HR"/>
        </w:rPr>
        <w:t xml:space="preserve"> </w:t>
      </w:r>
      <w:r w:rsidRPr="00144F52">
        <w:rPr>
          <w:lang w:val="hr-HR"/>
        </w:rPr>
        <w:t>u</w:t>
      </w:r>
      <w:r w:rsidRPr="00EA516A">
        <w:rPr>
          <w:lang w:val="hr-HR"/>
        </w:rPr>
        <w:t xml:space="preserve"> </w:t>
      </w:r>
      <w:r w:rsidRPr="00144F52">
        <w:rPr>
          <w:lang w:val="hr-HR"/>
        </w:rPr>
        <w:t>projektima</w:t>
      </w:r>
      <w:r w:rsidRPr="00EA516A">
        <w:rPr>
          <w:lang w:val="hr-HR"/>
        </w:rPr>
        <w:t xml:space="preserve"> </w:t>
      </w:r>
      <w:r w:rsidRPr="00144F52">
        <w:rPr>
          <w:lang w:val="hr-HR"/>
        </w:rPr>
        <w:t>koji</w:t>
      </w:r>
      <w:r w:rsidRPr="00EA516A">
        <w:rPr>
          <w:lang w:val="hr-HR"/>
        </w:rPr>
        <w:t xml:space="preserve"> </w:t>
      </w:r>
      <w:r w:rsidRPr="00144F52">
        <w:rPr>
          <w:lang w:val="hr-HR"/>
        </w:rPr>
        <w:t>se</w:t>
      </w:r>
      <w:r w:rsidRPr="00EA516A">
        <w:rPr>
          <w:lang w:val="hr-HR"/>
        </w:rPr>
        <w:t xml:space="preserve"> </w:t>
      </w:r>
      <w:r w:rsidRPr="00144F52">
        <w:rPr>
          <w:lang w:val="hr-HR"/>
        </w:rPr>
        <w:t>financiraju</w:t>
      </w:r>
      <w:r w:rsidRPr="00EA516A">
        <w:rPr>
          <w:lang w:val="hr-HR"/>
        </w:rPr>
        <w:t xml:space="preserve"> </w:t>
      </w:r>
      <w:r w:rsidRPr="00144F52">
        <w:rPr>
          <w:lang w:val="hr-HR"/>
        </w:rPr>
        <w:t>povratom</w:t>
      </w:r>
      <w:r w:rsidRPr="00EA516A">
        <w:rPr>
          <w:lang w:val="hr-HR"/>
        </w:rPr>
        <w:t xml:space="preserve"> </w:t>
      </w:r>
      <w:r w:rsidRPr="00144F52">
        <w:rPr>
          <w:lang w:val="hr-HR"/>
        </w:rPr>
        <w:t>na</w:t>
      </w:r>
      <w:r w:rsidRPr="00EA516A">
        <w:rPr>
          <w:lang w:val="hr-HR"/>
        </w:rPr>
        <w:t xml:space="preserve"> </w:t>
      </w:r>
      <w:r w:rsidRPr="00144F52">
        <w:rPr>
          <w:lang w:val="hr-HR"/>
        </w:rPr>
        <w:t>temelju</w:t>
      </w:r>
      <w:r w:rsidRPr="00EA516A">
        <w:rPr>
          <w:lang w:val="hr-HR"/>
        </w:rPr>
        <w:t xml:space="preserve"> </w:t>
      </w:r>
      <w:r w:rsidRPr="00144F52">
        <w:rPr>
          <w:lang w:val="hr-HR"/>
        </w:rPr>
        <w:t>doprinosa</w:t>
      </w:r>
      <w:r w:rsidRPr="00EA516A">
        <w:rPr>
          <w:lang w:val="hr-HR"/>
        </w:rPr>
        <w:t xml:space="preserve"> </w:t>
      </w:r>
      <w:r w:rsidRPr="00144F52">
        <w:rPr>
          <w:lang w:val="hr-HR"/>
        </w:rPr>
        <w:t>jedini</w:t>
      </w:r>
      <w:r w:rsidRPr="00EA516A">
        <w:rPr>
          <w:lang w:val="hr-HR"/>
        </w:rPr>
        <w:t>č</w:t>
      </w:r>
      <w:r w:rsidRPr="00144F52">
        <w:rPr>
          <w:lang w:val="hr-HR"/>
        </w:rPr>
        <w:t>nim</w:t>
      </w:r>
      <w:r w:rsidRPr="00EA516A">
        <w:rPr>
          <w:lang w:val="hr-HR"/>
        </w:rPr>
        <w:t xml:space="preserve"> </w:t>
      </w:r>
      <w:r w:rsidRPr="00144F52">
        <w:rPr>
          <w:lang w:val="hr-HR"/>
        </w:rPr>
        <w:t>tro</w:t>
      </w:r>
      <w:r w:rsidRPr="00EA516A">
        <w:rPr>
          <w:lang w:val="hr-HR"/>
        </w:rPr>
        <w:t>š</w:t>
      </w:r>
      <w:r w:rsidRPr="00144F52">
        <w:rPr>
          <w:lang w:val="hr-HR"/>
        </w:rPr>
        <w:t>kovima</w:t>
      </w:r>
      <w:r w:rsidRPr="00EA516A">
        <w:rPr>
          <w:lang w:val="hr-HR"/>
        </w:rPr>
        <w:t xml:space="preserve">, </w:t>
      </w:r>
      <w:r w:rsidRPr="00144F52">
        <w:rPr>
          <w:lang w:val="hr-HR"/>
        </w:rPr>
        <w:t>pau</w:t>
      </w:r>
      <w:r w:rsidRPr="00EA516A">
        <w:rPr>
          <w:lang w:val="hr-HR"/>
        </w:rPr>
        <w:t>š</w:t>
      </w:r>
      <w:r w:rsidRPr="00144F52">
        <w:rPr>
          <w:lang w:val="hr-HR"/>
        </w:rPr>
        <w:t>alnih</w:t>
      </w:r>
      <w:r w:rsidRPr="00EA516A">
        <w:rPr>
          <w:lang w:val="hr-HR"/>
        </w:rPr>
        <w:t xml:space="preserve"> </w:t>
      </w:r>
      <w:r w:rsidRPr="00144F52">
        <w:rPr>
          <w:lang w:val="hr-HR"/>
        </w:rPr>
        <w:t>iznosa</w:t>
      </w:r>
      <w:r w:rsidRPr="00EA516A">
        <w:rPr>
          <w:lang w:val="hr-HR"/>
        </w:rPr>
        <w:t xml:space="preserve"> </w:t>
      </w:r>
      <w:r w:rsidRPr="00144F52">
        <w:rPr>
          <w:lang w:val="hr-HR"/>
        </w:rPr>
        <w:t>ili</w:t>
      </w:r>
      <w:r w:rsidRPr="00EA516A">
        <w:rPr>
          <w:lang w:val="hr-HR"/>
        </w:rPr>
        <w:t xml:space="preserve"> </w:t>
      </w:r>
      <w:r w:rsidRPr="00144F52">
        <w:rPr>
          <w:lang w:val="hr-HR"/>
        </w:rPr>
        <w:t>fiksne</w:t>
      </w:r>
      <w:r w:rsidRPr="00EA516A">
        <w:rPr>
          <w:lang w:val="hr-HR"/>
        </w:rPr>
        <w:t xml:space="preserve"> </w:t>
      </w:r>
      <w:r w:rsidRPr="00144F52">
        <w:rPr>
          <w:lang w:val="hr-HR"/>
        </w:rPr>
        <w:t>stope</w:t>
      </w:r>
      <w:r w:rsidRPr="00EA516A">
        <w:rPr>
          <w:lang w:val="hr-HR"/>
        </w:rPr>
        <w:t>.</w:t>
      </w:r>
    </w:p>
    <w:p w14:paraId="61871454" w14:textId="77777777" w:rsidR="00094983" w:rsidRPr="00EA516A" w:rsidRDefault="00094983" w:rsidP="0062129E">
      <w:pPr>
        <w:pStyle w:val="Guide-Heading4"/>
        <w:rPr>
          <w:lang w:val="hr-HR"/>
        </w:rPr>
      </w:pPr>
      <w:r w:rsidRPr="00144F52">
        <w:rPr>
          <w:lang w:val="hr-HR"/>
        </w:rPr>
        <w:t>Posebne</w:t>
      </w:r>
      <w:r w:rsidRPr="00EA516A">
        <w:rPr>
          <w:lang w:val="hr-HR"/>
        </w:rPr>
        <w:t xml:space="preserve"> </w:t>
      </w:r>
      <w:r w:rsidRPr="00144F52">
        <w:rPr>
          <w:lang w:val="hr-HR"/>
        </w:rPr>
        <w:t>odredbe</w:t>
      </w:r>
      <w:r w:rsidRPr="00EA516A">
        <w:rPr>
          <w:lang w:val="hr-HR"/>
        </w:rPr>
        <w:t xml:space="preserve"> </w:t>
      </w:r>
      <w:r w:rsidRPr="00144F52">
        <w:rPr>
          <w:lang w:val="hr-HR"/>
        </w:rPr>
        <w:t>koje</w:t>
      </w:r>
      <w:r w:rsidRPr="00EA516A">
        <w:rPr>
          <w:lang w:val="hr-HR"/>
        </w:rPr>
        <w:t xml:space="preserve"> </w:t>
      </w:r>
      <w:r w:rsidRPr="00144F52">
        <w:rPr>
          <w:lang w:val="hr-HR"/>
        </w:rPr>
        <w:t>se</w:t>
      </w:r>
      <w:r w:rsidRPr="00EA516A">
        <w:rPr>
          <w:lang w:val="hr-HR"/>
        </w:rPr>
        <w:t xml:space="preserve"> </w:t>
      </w:r>
      <w:r w:rsidRPr="00144F52">
        <w:rPr>
          <w:lang w:val="hr-HR"/>
        </w:rPr>
        <w:t>primjenjuju</w:t>
      </w:r>
      <w:r w:rsidRPr="00EA516A">
        <w:rPr>
          <w:lang w:val="hr-HR"/>
        </w:rPr>
        <w:t xml:space="preserve"> </w:t>
      </w:r>
      <w:r w:rsidRPr="00144F52">
        <w:rPr>
          <w:lang w:val="hr-HR"/>
        </w:rPr>
        <w:t>na</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koja</w:t>
      </w:r>
      <w:r w:rsidRPr="00EA516A">
        <w:rPr>
          <w:lang w:val="hr-HR"/>
        </w:rPr>
        <w:t xml:space="preserve"> </w:t>
      </w:r>
      <w:r w:rsidRPr="00144F52">
        <w:rPr>
          <w:lang w:val="hr-HR"/>
        </w:rPr>
        <w:t>se</w:t>
      </w:r>
      <w:r w:rsidRPr="00EA516A">
        <w:rPr>
          <w:lang w:val="hr-HR"/>
        </w:rPr>
        <w:t xml:space="preserve"> </w:t>
      </w:r>
      <w:r w:rsidRPr="00144F52">
        <w:rPr>
          <w:lang w:val="hr-HR"/>
        </w:rPr>
        <w:t>ispla</w:t>
      </w:r>
      <w:r w:rsidRPr="00EA516A">
        <w:rPr>
          <w:lang w:val="hr-HR"/>
        </w:rPr>
        <w:t>ć</w:t>
      </w:r>
      <w:r w:rsidRPr="00144F52">
        <w:rPr>
          <w:lang w:val="hr-HR"/>
        </w:rPr>
        <w:t>uju</w:t>
      </w:r>
      <w:r w:rsidRPr="00EA516A">
        <w:rPr>
          <w:lang w:val="hr-HR"/>
        </w:rPr>
        <w:t xml:space="preserve"> </w:t>
      </w:r>
      <w:r w:rsidRPr="00144F52">
        <w:rPr>
          <w:lang w:val="hr-HR"/>
        </w:rPr>
        <w:t>na</w:t>
      </w:r>
      <w:r w:rsidRPr="00EA516A">
        <w:rPr>
          <w:lang w:val="hr-HR"/>
        </w:rPr>
        <w:t xml:space="preserve"> </w:t>
      </w:r>
      <w:r w:rsidRPr="00144F52">
        <w:rPr>
          <w:lang w:val="hr-HR"/>
        </w:rPr>
        <w:t>temelju</w:t>
      </w:r>
      <w:r w:rsidRPr="00EA516A">
        <w:rPr>
          <w:lang w:val="hr-HR"/>
        </w:rPr>
        <w:t xml:space="preserve"> </w:t>
      </w:r>
      <w:r w:rsidRPr="00144F52">
        <w:rPr>
          <w:lang w:val="hr-HR"/>
        </w:rPr>
        <w:t>odre</w:t>
      </w:r>
      <w:r w:rsidRPr="00EA516A">
        <w:rPr>
          <w:lang w:val="hr-HR"/>
        </w:rPr>
        <w:t>đ</w:t>
      </w:r>
      <w:r w:rsidRPr="00144F52">
        <w:rPr>
          <w:lang w:val="hr-HR"/>
        </w:rPr>
        <w:t>enog</w:t>
      </w:r>
      <w:r w:rsidRPr="00EA516A">
        <w:rPr>
          <w:lang w:val="hr-HR"/>
        </w:rPr>
        <w:t xml:space="preserve"> </w:t>
      </w:r>
      <w:r w:rsidRPr="00144F52">
        <w:rPr>
          <w:lang w:val="hr-HR"/>
        </w:rPr>
        <w:t>dijela</w:t>
      </w:r>
      <w:r w:rsidRPr="00EA516A">
        <w:rPr>
          <w:lang w:val="hr-HR"/>
        </w:rPr>
        <w:t xml:space="preserve"> </w:t>
      </w:r>
      <w:r w:rsidRPr="00144F52">
        <w:rPr>
          <w:lang w:val="hr-HR"/>
        </w:rPr>
        <w:t>prihvatljivih</w:t>
      </w:r>
      <w:r w:rsidRPr="00EA516A">
        <w:rPr>
          <w:lang w:val="hr-HR"/>
        </w:rPr>
        <w:t xml:space="preserve"> </w:t>
      </w:r>
      <w:r w:rsidRPr="00144F52">
        <w:rPr>
          <w:lang w:val="hr-HR"/>
        </w:rPr>
        <w:t>tro</w:t>
      </w:r>
      <w:r w:rsidRPr="00EA516A">
        <w:rPr>
          <w:lang w:val="hr-HR"/>
        </w:rPr>
        <w:t>š</w:t>
      </w:r>
      <w:r w:rsidRPr="00144F52">
        <w:rPr>
          <w:lang w:val="hr-HR"/>
        </w:rPr>
        <w:t>kova</w:t>
      </w:r>
    </w:p>
    <w:p w14:paraId="1623C07F" w14:textId="77777777" w:rsidR="00094983" w:rsidRPr="00EA516A" w:rsidRDefault="00094983" w:rsidP="00B83C5B">
      <w:pPr>
        <w:pStyle w:val="GUIDE-NORMAL"/>
        <w:rPr>
          <w:lang w:val="hr-HR"/>
        </w:rPr>
      </w:pPr>
      <w:r w:rsidRPr="00144F52">
        <w:rPr>
          <w:lang w:val="hr-HR"/>
        </w:rPr>
        <w:t>Kad</w:t>
      </w:r>
      <w:r w:rsidRPr="00EA516A">
        <w:rPr>
          <w:lang w:val="hr-HR"/>
        </w:rPr>
        <w:t xml:space="preserve"> </w:t>
      </w:r>
      <w:r w:rsidRPr="00144F52">
        <w:rPr>
          <w:lang w:val="hr-HR"/>
        </w:rPr>
        <w:t>se</w:t>
      </w:r>
      <w:r w:rsidRPr="00EA516A">
        <w:rPr>
          <w:lang w:val="hr-HR"/>
        </w:rPr>
        <w:t xml:space="preserve"> </w:t>
      </w: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ispla</w:t>
      </w:r>
      <w:r w:rsidRPr="00EA516A">
        <w:rPr>
          <w:lang w:val="hr-HR"/>
        </w:rPr>
        <w:t>ć</w:t>
      </w:r>
      <w:r w:rsidRPr="00144F52">
        <w:rPr>
          <w:lang w:val="hr-HR"/>
        </w:rPr>
        <w:t>uju</w:t>
      </w:r>
      <w:r w:rsidRPr="00EA516A">
        <w:rPr>
          <w:lang w:val="hr-HR"/>
        </w:rPr>
        <w:t xml:space="preserve"> </w:t>
      </w:r>
      <w:r w:rsidRPr="00144F52">
        <w:rPr>
          <w:lang w:val="hr-HR"/>
        </w:rPr>
        <w:t>kao</w:t>
      </w:r>
      <w:r w:rsidRPr="00EA516A">
        <w:rPr>
          <w:lang w:val="hr-HR"/>
        </w:rPr>
        <w:t xml:space="preserve"> </w:t>
      </w:r>
      <w:r w:rsidRPr="00144F52">
        <w:rPr>
          <w:lang w:val="hr-HR"/>
        </w:rPr>
        <w:t>povrat</w:t>
      </w:r>
      <w:r w:rsidRPr="00EA516A">
        <w:rPr>
          <w:lang w:val="hr-HR"/>
        </w:rPr>
        <w:t xml:space="preserve"> </w:t>
      </w:r>
      <w:r w:rsidRPr="00144F52">
        <w:rPr>
          <w:lang w:val="hr-HR"/>
        </w:rPr>
        <w:t>odre</w:t>
      </w:r>
      <w:r w:rsidRPr="00EA516A">
        <w:rPr>
          <w:lang w:val="hr-HR"/>
        </w:rPr>
        <w:t>đ</w:t>
      </w:r>
      <w:r w:rsidRPr="00144F52">
        <w:rPr>
          <w:lang w:val="hr-HR"/>
        </w:rPr>
        <w:t>enog</w:t>
      </w:r>
      <w:r w:rsidRPr="00EA516A">
        <w:rPr>
          <w:lang w:val="hr-HR"/>
        </w:rPr>
        <w:t xml:space="preserve"> </w:t>
      </w:r>
      <w:r w:rsidRPr="00144F52">
        <w:rPr>
          <w:lang w:val="hr-HR"/>
        </w:rPr>
        <w:t>dijela</w:t>
      </w:r>
      <w:r w:rsidRPr="00EA516A">
        <w:rPr>
          <w:lang w:val="hr-HR"/>
        </w:rPr>
        <w:t xml:space="preserve"> </w:t>
      </w:r>
      <w:r w:rsidRPr="00144F52">
        <w:rPr>
          <w:lang w:val="hr-HR"/>
        </w:rPr>
        <w:t>prihvatljivih</w:t>
      </w:r>
      <w:r w:rsidRPr="00EA516A">
        <w:rPr>
          <w:lang w:val="hr-HR"/>
        </w:rPr>
        <w:t xml:space="preserve"> </w:t>
      </w:r>
      <w:r w:rsidRPr="00144F52">
        <w:rPr>
          <w:lang w:val="hr-HR"/>
        </w:rPr>
        <w:t>tro</w:t>
      </w:r>
      <w:r w:rsidRPr="00EA516A">
        <w:rPr>
          <w:lang w:val="hr-HR"/>
        </w:rPr>
        <w:t>š</w:t>
      </w:r>
      <w:r w:rsidRPr="00144F52">
        <w:rPr>
          <w:lang w:val="hr-HR"/>
        </w:rPr>
        <w:t>kova</w:t>
      </w:r>
      <w:r w:rsidRPr="00EA516A">
        <w:rPr>
          <w:lang w:val="hr-HR"/>
        </w:rPr>
        <w:t xml:space="preserve">, </w:t>
      </w:r>
      <w:r w:rsidRPr="00144F52">
        <w:rPr>
          <w:lang w:val="hr-HR"/>
        </w:rPr>
        <w:t>primjenjuju</w:t>
      </w:r>
      <w:r w:rsidRPr="00EA516A">
        <w:rPr>
          <w:lang w:val="hr-HR"/>
        </w:rPr>
        <w:t xml:space="preserve"> </w:t>
      </w:r>
      <w:r w:rsidRPr="00144F52">
        <w:rPr>
          <w:lang w:val="hr-HR"/>
        </w:rPr>
        <w:t>se</w:t>
      </w:r>
      <w:r w:rsidRPr="00EA516A">
        <w:rPr>
          <w:lang w:val="hr-HR"/>
        </w:rPr>
        <w:t xml:space="preserve"> </w:t>
      </w:r>
      <w:r w:rsidRPr="00144F52">
        <w:rPr>
          <w:lang w:val="hr-HR"/>
        </w:rPr>
        <w:t>sljede</w:t>
      </w:r>
      <w:r w:rsidRPr="00EA516A">
        <w:rPr>
          <w:lang w:val="hr-HR"/>
        </w:rPr>
        <w:t>ć</w:t>
      </w:r>
      <w:r w:rsidRPr="00144F52">
        <w:rPr>
          <w:lang w:val="hr-HR"/>
        </w:rPr>
        <w:t>e</w:t>
      </w:r>
      <w:r w:rsidRPr="00EA516A">
        <w:rPr>
          <w:lang w:val="hr-HR"/>
        </w:rPr>
        <w:t xml:space="preserve"> </w:t>
      </w:r>
      <w:r w:rsidRPr="00144F52">
        <w:rPr>
          <w:lang w:val="hr-HR"/>
        </w:rPr>
        <w:t>odredbe</w:t>
      </w:r>
      <w:r w:rsidRPr="00EA516A">
        <w:rPr>
          <w:lang w:val="hr-HR"/>
        </w:rPr>
        <w:t>.</w:t>
      </w:r>
    </w:p>
    <w:p w14:paraId="749C83C7" w14:textId="77777777" w:rsidR="00094983" w:rsidRPr="00EA516A" w:rsidRDefault="00094983" w:rsidP="0062129E">
      <w:pPr>
        <w:pStyle w:val="Guide-Heading5"/>
        <w:rPr>
          <w:lang w:val="hr-HR"/>
        </w:rPr>
      </w:pPr>
      <w:r w:rsidRPr="00144F52">
        <w:rPr>
          <w:lang w:val="hr-HR"/>
        </w:rPr>
        <w:t>Prihvatljivi</w:t>
      </w:r>
      <w:r w:rsidRPr="00EA516A">
        <w:rPr>
          <w:lang w:val="hr-HR"/>
        </w:rPr>
        <w:t xml:space="preserve"> </w:t>
      </w:r>
      <w:r w:rsidRPr="00144F52">
        <w:rPr>
          <w:lang w:val="hr-HR"/>
        </w:rPr>
        <w:t>tro</w:t>
      </w:r>
      <w:r w:rsidRPr="00EA516A">
        <w:rPr>
          <w:lang w:val="hr-HR"/>
        </w:rPr>
        <w:t>š</w:t>
      </w:r>
      <w:r w:rsidRPr="00144F52">
        <w:rPr>
          <w:lang w:val="hr-HR"/>
        </w:rPr>
        <w:t>kovi</w:t>
      </w:r>
    </w:p>
    <w:p w14:paraId="3378599D" w14:textId="77777777" w:rsidR="00094983" w:rsidRPr="00EA516A" w:rsidRDefault="00094983" w:rsidP="0062129E">
      <w:pPr>
        <w:pStyle w:val="GUIDE-NORMAL"/>
        <w:rPr>
          <w:lang w:val="hr-HR"/>
        </w:rPr>
      </w:pPr>
      <w:r w:rsidRPr="00144F52">
        <w:rPr>
          <w:lang w:val="hr-HR"/>
        </w:rPr>
        <w:t>Bespovratna</w:t>
      </w:r>
      <w:r w:rsidRPr="00EA516A">
        <w:rPr>
          <w:lang w:val="hr-HR"/>
        </w:rPr>
        <w:t xml:space="preserve"> </w:t>
      </w:r>
      <w:r w:rsidRPr="00144F52">
        <w:rPr>
          <w:lang w:val="hr-HR"/>
        </w:rPr>
        <w:t>sredstva</w:t>
      </w:r>
      <w:r w:rsidRPr="00EA516A">
        <w:rPr>
          <w:lang w:val="hr-HR"/>
        </w:rPr>
        <w:t xml:space="preserve"> </w:t>
      </w:r>
      <w:r w:rsidRPr="00144F52">
        <w:rPr>
          <w:lang w:val="hr-HR"/>
        </w:rPr>
        <w:t>EU</w:t>
      </w:r>
      <w:r w:rsidRPr="00EA516A">
        <w:rPr>
          <w:lang w:val="hr-HR"/>
        </w:rPr>
        <w:t>-</w:t>
      </w:r>
      <w:r w:rsidRPr="00144F52">
        <w:rPr>
          <w:lang w:val="hr-HR"/>
        </w:rPr>
        <w:t>a</w:t>
      </w:r>
      <w:r w:rsidRPr="00EA516A">
        <w:rPr>
          <w:lang w:val="hr-HR"/>
        </w:rPr>
        <w:t xml:space="preserve"> </w:t>
      </w:r>
      <w:r w:rsidRPr="00144F52">
        <w:rPr>
          <w:lang w:val="hr-HR"/>
        </w:rPr>
        <w:t>ne</w:t>
      </w:r>
      <w:r w:rsidRPr="00EA516A">
        <w:rPr>
          <w:lang w:val="hr-HR"/>
        </w:rPr>
        <w:t xml:space="preserve"> </w:t>
      </w:r>
      <w:r w:rsidRPr="00144F52">
        <w:rPr>
          <w:lang w:val="hr-HR"/>
        </w:rPr>
        <w:t>smiju</w:t>
      </w:r>
      <w:r w:rsidRPr="00EA516A">
        <w:rPr>
          <w:lang w:val="hr-HR"/>
        </w:rPr>
        <w:t xml:space="preserve"> </w:t>
      </w:r>
      <w:r w:rsidRPr="00144F52">
        <w:rPr>
          <w:lang w:val="hr-HR"/>
        </w:rPr>
        <w:t>prelaziti</w:t>
      </w:r>
      <w:r w:rsidRPr="00EA516A">
        <w:rPr>
          <w:lang w:val="hr-HR"/>
        </w:rPr>
        <w:t xml:space="preserve"> </w:t>
      </w:r>
      <w:r w:rsidRPr="00144F52">
        <w:rPr>
          <w:lang w:val="hr-HR"/>
        </w:rPr>
        <w:t>ukupan</w:t>
      </w:r>
      <w:r w:rsidRPr="00EA516A">
        <w:rPr>
          <w:lang w:val="hr-HR"/>
        </w:rPr>
        <w:t xml:space="preserve"> </w:t>
      </w:r>
      <w:r w:rsidRPr="00144F52">
        <w:rPr>
          <w:lang w:val="hr-HR"/>
        </w:rPr>
        <w:t>iznos</w:t>
      </w:r>
      <w:r w:rsidRPr="00EA516A">
        <w:rPr>
          <w:lang w:val="hr-HR"/>
        </w:rPr>
        <w:t xml:space="preserve"> </w:t>
      </w:r>
      <w:r w:rsidRPr="00144F52">
        <w:rPr>
          <w:lang w:val="hr-HR"/>
        </w:rPr>
        <w:t>koji</w:t>
      </w:r>
      <w:r w:rsidRPr="00EA516A">
        <w:rPr>
          <w:lang w:val="hr-HR"/>
        </w:rPr>
        <w:t xml:space="preserve"> </w:t>
      </w:r>
      <w:r w:rsidRPr="00144F52">
        <w:rPr>
          <w:lang w:val="hr-HR"/>
        </w:rPr>
        <w:t>je</w:t>
      </w:r>
      <w:r w:rsidRPr="00EA516A">
        <w:rPr>
          <w:lang w:val="hr-HR"/>
        </w:rPr>
        <w:t xml:space="preserve"> </w:t>
      </w:r>
      <w:r w:rsidRPr="00144F52">
        <w:rPr>
          <w:lang w:val="hr-HR"/>
        </w:rPr>
        <w:t>nacionalna</w:t>
      </w:r>
      <w:r w:rsidRPr="00EA516A">
        <w:rPr>
          <w:lang w:val="hr-HR"/>
        </w:rPr>
        <w:t xml:space="preserve"> </w:t>
      </w:r>
      <w:r w:rsidRPr="00144F52">
        <w:rPr>
          <w:lang w:val="hr-HR"/>
        </w:rPr>
        <w:t>ili</w:t>
      </w:r>
      <w:r w:rsidRPr="00EA516A">
        <w:rPr>
          <w:lang w:val="hr-HR"/>
        </w:rPr>
        <w:t xml:space="preserve"> </w:t>
      </w:r>
      <w:r w:rsidRPr="00144F52">
        <w:rPr>
          <w:lang w:val="hr-HR"/>
        </w:rPr>
        <w:t>Izvr</w:t>
      </w:r>
      <w:r w:rsidRPr="00EA516A">
        <w:rPr>
          <w:lang w:val="hr-HR"/>
        </w:rPr>
        <w:t>š</w:t>
      </w:r>
      <w:r w:rsidRPr="00144F52">
        <w:rPr>
          <w:lang w:val="hr-HR"/>
        </w:rPr>
        <w:t>na</w:t>
      </w:r>
      <w:r w:rsidRPr="00EA516A">
        <w:rPr>
          <w:lang w:val="hr-HR"/>
        </w:rPr>
        <w:t xml:space="preserve"> </w:t>
      </w:r>
      <w:r w:rsidRPr="00144F52">
        <w:rPr>
          <w:lang w:val="hr-HR"/>
        </w:rPr>
        <w:t>agencija</w:t>
      </w:r>
      <w:r w:rsidRPr="00EA516A">
        <w:rPr>
          <w:lang w:val="hr-HR"/>
        </w:rPr>
        <w:t xml:space="preserve"> </w:t>
      </w:r>
      <w:r w:rsidRPr="00144F52">
        <w:rPr>
          <w:lang w:val="hr-HR"/>
        </w:rPr>
        <w:t>utvrdila</w:t>
      </w:r>
      <w:r w:rsidRPr="00EA516A">
        <w:rPr>
          <w:lang w:val="hr-HR"/>
        </w:rPr>
        <w:t xml:space="preserve"> </w:t>
      </w:r>
      <w:r w:rsidRPr="00144F52">
        <w:rPr>
          <w:lang w:val="hr-HR"/>
        </w:rPr>
        <w:t>u</w:t>
      </w:r>
      <w:r w:rsidRPr="00EA516A">
        <w:rPr>
          <w:lang w:val="hr-HR"/>
        </w:rPr>
        <w:t xml:space="preserve"> </w:t>
      </w:r>
      <w:r w:rsidRPr="00144F52">
        <w:rPr>
          <w:lang w:val="hr-HR"/>
        </w:rPr>
        <w:t>trenutku</w:t>
      </w:r>
      <w:r w:rsidRPr="00EA516A">
        <w:rPr>
          <w:lang w:val="hr-HR"/>
        </w:rPr>
        <w:t xml:space="preserve"> </w:t>
      </w:r>
      <w:r w:rsidRPr="00144F52">
        <w:rPr>
          <w:lang w:val="hr-HR"/>
        </w:rPr>
        <w:t>odabira</w:t>
      </w:r>
      <w:r w:rsidRPr="00EA516A">
        <w:rPr>
          <w:lang w:val="hr-HR"/>
        </w:rPr>
        <w:t xml:space="preserve"> </w:t>
      </w:r>
      <w:r w:rsidRPr="00144F52">
        <w:rPr>
          <w:lang w:val="hr-HR"/>
        </w:rPr>
        <w:t>projekta</w:t>
      </w:r>
      <w:r w:rsidRPr="00EA516A">
        <w:rPr>
          <w:lang w:val="hr-HR"/>
        </w:rPr>
        <w:t xml:space="preserve"> </w:t>
      </w:r>
      <w:r w:rsidRPr="00144F52">
        <w:rPr>
          <w:lang w:val="hr-HR"/>
        </w:rPr>
        <w:t>na</w:t>
      </w:r>
      <w:r w:rsidRPr="00EA516A">
        <w:rPr>
          <w:lang w:val="hr-HR"/>
        </w:rPr>
        <w:t xml:space="preserve"> </w:t>
      </w:r>
      <w:r w:rsidRPr="00144F52">
        <w:rPr>
          <w:lang w:val="hr-HR"/>
        </w:rPr>
        <w:t>temelju</w:t>
      </w:r>
      <w:r w:rsidRPr="00EA516A">
        <w:rPr>
          <w:lang w:val="hr-HR"/>
        </w:rPr>
        <w:t xml:space="preserve"> </w:t>
      </w:r>
      <w:r w:rsidRPr="00144F52">
        <w:rPr>
          <w:lang w:val="hr-HR"/>
        </w:rPr>
        <w:t>procijenjenih</w:t>
      </w:r>
      <w:r w:rsidRPr="00EA516A">
        <w:rPr>
          <w:lang w:val="hr-HR"/>
        </w:rPr>
        <w:t xml:space="preserve"> </w:t>
      </w:r>
      <w:r w:rsidRPr="00144F52">
        <w:rPr>
          <w:lang w:val="hr-HR"/>
        </w:rPr>
        <w:t>prihvatljivih</w:t>
      </w:r>
      <w:r w:rsidRPr="00EA516A">
        <w:rPr>
          <w:lang w:val="hr-HR"/>
        </w:rPr>
        <w:t xml:space="preserve"> </w:t>
      </w:r>
      <w:r w:rsidRPr="00144F52">
        <w:rPr>
          <w:lang w:val="hr-HR"/>
        </w:rPr>
        <w:t>tro</w:t>
      </w:r>
      <w:r w:rsidRPr="00EA516A">
        <w:rPr>
          <w:lang w:val="hr-HR"/>
        </w:rPr>
        <w:t>š</w:t>
      </w:r>
      <w:r w:rsidRPr="00144F52">
        <w:rPr>
          <w:lang w:val="hr-HR"/>
        </w:rPr>
        <w:t>kova</w:t>
      </w:r>
      <w:r w:rsidRPr="00EA516A">
        <w:rPr>
          <w:lang w:val="hr-HR"/>
        </w:rPr>
        <w:t xml:space="preserve"> </w:t>
      </w:r>
      <w:r w:rsidRPr="00144F52">
        <w:rPr>
          <w:lang w:val="hr-HR"/>
        </w:rPr>
        <w:t>navedenih</w:t>
      </w:r>
      <w:r w:rsidRPr="00EA516A">
        <w:rPr>
          <w:lang w:val="hr-HR"/>
        </w:rPr>
        <w:t xml:space="preserve"> </w:t>
      </w:r>
      <w:r w:rsidRPr="00144F52">
        <w:rPr>
          <w:lang w:val="hr-HR"/>
        </w:rPr>
        <w:t>u</w:t>
      </w:r>
      <w:r w:rsidRPr="00EA516A">
        <w:rPr>
          <w:lang w:val="hr-HR"/>
        </w:rPr>
        <w:t xml:space="preserve"> </w:t>
      </w:r>
      <w:r w:rsidRPr="00144F52">
        <w:rPr>
          <w:lang w:val="hr-HR"/>
        </w:rPr>
        <w:t>obrascu</w:t>
      </w:r>
      <w:r w:rsidRPr="00EA516A">
        <w:rPr>
          <w:lang w:val="hr-HR"/>
        </w:rPr>
        <w:t xml:space="preserve"> </w:t>
      </w:r>
      <w:r w:rsidRPr="00144F52">
        <w:rPr>
          <w:lang w:val="hr-HR"/>
        </w:rPr>
        <w:t>zahtjeva</w:t>
      </w:r>
      <w:r w:rsidRPr="00EA516A">
        <w:rPr>
          <w:lang w:val="hr-HR"/>
        </w:rPr>
        <w:t xml:space="preserve">. </w:t>
      </w:r>
      <w:r w:rsidRPr="00144F52">
        <w:rPr>
          <w:lang w:val="hr-HR"/>
        </w:rPr>
        <w:t>Prihvatljivi</w:t>
      </w:r>
      <w:r w:rsidRPr="00EA516A">
        <w:rPr>
          <w:lang w:val="hr-HR"/>
        </w:rPr>
        <w:t xml:space="preserve"> </w:t>
      </w:r>
      <w:r w:rsidRPr="00144F52">
        <w:rPr>
          <w:lang w:val="hr-HR"/>
        </w:rPr>
        <w:t>tro</w:t>
      </w:r>
      <w:r w:rsidRPr="00EA516A">
        <w:rPr>
          <w:lang w:val="hr-HR"/>
        </w:rPr>
        <w:t>š</w:t>
      </w:r>
      <w:r w:rsidRPr="00144F52">
        <w:rPr>
          <w:lang w:val="hr-HR"/>
        </w:rPr>
        <w:t>kovi</w:t>
      </w:r>
      <w:r w:rsidRPr="00EA516A">
        <w:rPr>
          <w:lang w:val="hr-HR"/>
        </w:rPr>
        <w:t xml:space="preserve"> </w:t>
      </w:r>
      <w:r w:rsidRPr="00144F52">
        <w:rPr>
          <w:lang w:val="hr-HR"/>
        </w:rPr>
        <w:t>su</w:t>
      </w:r>
      <w:r w:rsidRPr="00EA516A">
        <w:rPr>
          <w:lang w:val="hr-HR"/>
        </w:rPr>
        <w:t xml:space="preserve"> </w:t>
      </w:r>
      <w:r w:rsidRPr="00144F52">
        <w:rPr>
          <w:lang w:val="hr-HR"/>
        </w:rPr>
        <w:t>stvarni</w:t>
      </w:r>
      <w:r w:rsidRPr="00EA516A">
        <w:rPr>
          <w:lang w:val="hr-HR"/>
        </w:rPr>
        <w:t xml:space="preserve"> </w:t>
      </w:r>
      <w:r w:rsidRPr="00144F52">
        <w:rPr>
          <w:lang w:val="hr-HR"/>
        </w:rPr>
        <w:t>tro</w:t>
      </w:r>
      <w:r w:rsidRPr="00EA516A">
        <w:rPr>
          <w:lang w:val="hr-HR"/>
        </w:rPr>
        <w:t>š</w:t>
      </w:r>
      <w:r w:rsidRPr="00144F52">
        <w:rPr>
          <w:lang w:val="hr-HR"/>
        </w:rPr>
        <w:t>kovi</w:t>
      </w:r>
      <w:r w:rsidRPr="00EA516A">
        <w:rPr>
          <w:lang w:val="hr-HR"/>
        </w:rPr>
        <w:t xml:space="preserve"> </w:t>
      </w:r>
      <w:r w:rsidRPr="00144F52">
        <w:rPr>
          <w:lang w:val="hr-HR"/>
        </w:rPr>
        <w:t>korisnika</w:t>
      </w:r>
      <w:r w:rsidRPr="00EA516A">
        <w:rPr>
          <w:lang w:val="hr-HR"/>
        </w:rPr>
        <w:t xml:space="preserve"> </w:t>
      </w:r>
      <w:r w:rsidRPr="00144F52">
        <w:rPr>
          <w:lang w:val="hr-HR"/>
        </w:rPr>
        <w:t>bespovratnih</w:t>
      </w:r>
      <w:r w:rsidRPr="00EA516A">
        <w:rPr>
          <w:lang w:val="hr-HR"/>
        </w:rPr>
        <w:t xml:space="preserve"> </w:t>
      </w:r>
      <w:r w:rsidRPr="00144F52">
        <w:rPr>
          <w:lang w:val="hr-HR"/>
        </w:rPr>
        <w:t>sredstava</w:t>
      </w:r>
      <w:r w:rsidRPr="00EA516A">
        <w:rPr>
          <w:lang w:val="hr-HR"/>
        </w:rPr>
        <w:t xml:space="preserve"> </w:t>
      </w:r>
      <w:r w:rsidRPr="00144F52">
        <w:rPr>
          <w:lang w:val="hr-HR"/>
        </w:rPr>
        <w:t>koji</w:t>
      </w:r>
      <w:r w:rsidRPr="00EA516A">
        <w:rPr>
          <w:lang w:val="hr-HR"/>
        </w:rPr>
        <w:t xml:space="preserve"> </w:t>
      </w:r>
      <w:r w:rsidRPr="00144F52">
        <w:rPr>
          <w:lang w:val="hr-HR"/>
        </w:rPr>
        <w:t>ispunjavaju</w:t>
      </w:r>
      <w:r w:rsidRPr="00EA516A">
        <w:rPr>
          <w:lang w:val="hr-HR"/>
        </w:rPr>
        <w:t xml:space="preserve"> </w:t>
      </w:r>
      <w:r w:rsidRPr="00144F52">
        <w:rPr>
          <w:lang w:val="hr-HR"/>
        </w:rPr>
        <w:t>sljede</w:t>
      </w:r>
      <w:r w:rsidRPr="00EA516A">
        <w:rPr>
          <w:lang w:val="hr-HR"/>
        </w:rPr>
        <w:t>ć</w:t>
      </w:r>
      <w:r w:rsidRPr="00144F52">
        <w:rPr>
          <w:lang w:val="hr-HR"/>
        </w:rPr>
        <w:t>e</w:t>
      </w:r>
      <w:r w:rsidRPr="00EA516A">
        <w:rPr>
          <w:lang w:val="hr-HR"/>
        </w:rPr>
        <w:t xml:space="preserve"> </w:t>
      </w:r>
      <w:r w:rsidRPr="00144F52">
        <w:rPr>
          <w:lang w:val="hr-HR"/>
        </w:rPr>
        <w:t>kriterije</w:t>
      </w:r>
      <w:r w:rsidRPr="00EA516A">
        <w:rPr>
          <w:lang w:val="hr-HR"/>
        </w:rPr>
        <w:t>:</w:t>
      </w:r>
    </w:p>
    <w:p w14:paraId="2B129A4D" w14:textId="77777777" w:rsidR="00094983" w:rsidRPr="00144F52" w:rsidRDefault="00094983" w:rsidP="00AE1046">
      <w:pPr>
        <w:pStyle w:val="Guide-NormalBulletpoints"/>
        <w:rPr>
          <w:lang w:val="hr-HR"/>
        </w:rPr>
      </w:pPr>
      <w:r w:rsidRPr="00144F52">
        <w:rPr>
          <w:lang w:val="hr-HR"/>
        </w:rPr>
        <w:t>nastali su za vrijeme provedbe projekta, osim troškova koji se odnose na završna izvješća i potvrde o reviziji</w:t>
      </w:r>
    </w:p>
    <w:p w14:paraId="03B653A5" w14:textId="77777777" w:rsidR="00094983" w:rsidRPr="00144F52" w:rsidRDefault="00094983" w:rsidP="00AE1046">
      <w:pPr>
        <w:pStyle w:val="Guide-NormalBulletpoints"/>
        <w:rPr>
          <w:lang w:val="hr-HR"/>
        </w:rPr>
      </w:pPr>
      <w:r w:rsidRPr="00144F52">
        <w:rPr>
          <w:lang w:val="hr-HR"/>
        </w:rPr>
        <w:t>navedeni su u procijenjenom ukupnom proračunu projekta</w:t>
      </w:r>
    </w:p>
    <w:p w14:paraId="04B381FD" w14:textId="77777777" w:rsidR="00094983" w:rsidRPr="00144F52" w:rsidRDefault="00094983" w:rsidP="00AE1046">
      <w:pPr>
        <w:pStyle w:val="Guide-NormalBulletpoints"/>
        <w:rPr>
          <w:lang w:val="hr-HR"/>
        </w:rPr>
      </w:pPr>
      <w:r w:rsidRPr="00144F52">
        <w:rPr>
          <w:lang w:val="hr-HR"/>
        </w:rPr>
        <w:t>nužni su za provedbu projekta kojem su dodijeljena bespovratna sredstva</w:t>
      </w:r>
    </w:p>
    <w:p w14:paraId="758E7E5B" w14:textId="77777777" w:rsidR="00094983" w:rsidRPr="00144F52" w:rsidRDefault="00094983" w:rsidP="00AE1046">
      <w:pPr>
        <w:pStyle w:val="Guide-NormalBulletpoints"/>
        <w:rPr>
          <w:lang w:val="hr-HR"/>
        </w:rPr>
      </w:pPr>
      <w:r w:rsidRPr="00144F52">
        <w:rPr>
          <w:lang w:val="hr-HR"/>
        </w:rPr>
        <w:t>mogu se utvrditi i provjeriti, posebno jer su uneseni u knjigovodstvenu evidenciju korisnika i utvrđuju se na temelju primjenjivih računovodstvenih standarda zemlje u kojoj korisnik ima poslovni nastan i u skladu s uobičajenom praksom troškovnog računovodstva korisnika</w:t>
      </w:r>
    </w:p>
    <w:p w14:paraId="769252C8" w14:textId="77777777" w:rsidR="00094983" w:rsidRPr="00144F52" w:rsidRDefault="00094983" w:rsidP="00AE1046">
      <w:pPr>
        <w:pStyle w:val="Guide-NormalBulletpoints"/>
        <w:rPr>
          <w:lang w:val="hr-HR"/>
        </w:rPr>
      </w:pPr>
      <w:r w:rsidRPr="00144F52">
        <w:rPr>
          <w:lang w:val="hr-HR"/>
        </w:rPr>
        <w:t>u skladu su sa zahtjevima primjenjivog poreznog i socijalnog zakonodavstva</w:t>
      </w:r>
    </w:p>
    <w:p w14:paraId="667EA7E2" w14:textId="77777777" w:rsidR="00094983" w:rsidRPr="00144F52" w:rsidRDefault="00094983" w:rsidP="00AE1046">
      <w:pPr>
        <w:pStyle w:val="Guide-NormalBulletpoints"/>
        <w:rPr>
          <w:lang w:val="hr-HR"/>
        </w:rPr>
      </w:pPr>
      <w:r w:rsidRPr="00144F52">
        <w:rPr>
          <w:lang w:val="hr-HR"/>
        </w:rPr>
        <w:t>razumni su, opravdani i u skladu s načelom dobrog financijskog upravljanja, posebno kad je riječ o ekonomičnosti i učinkovitosti</w:t>
      </w:r>
    </w:p>
    <w:p w14:paraId="23FB723A" w14:textId="77777777" w:rsidR="00094983" w:rsidRPr="00144F52" w:rsidRDefault="00094983" w:rsidP="00902692">
      <w:pPr>
        <w:pStyle w:val="Guide-NormalBulletpoints"/>
        <w:rPr>
          <w:lang w:val="hr-HR"/>
        </w:rPr>
      </w:pPr>
      <w:r w:rsidRPr="00144F52">
        <w:rPr>
          <w:lang w:val="hr-HR"/>
        </w:rPr>
        <w:t>nisu obuhvaćeni bespovratnim sredstvima EU-a u obliku doprinosa jediničnim troškovima, paušalnih ili fiksnih iznosa financiranja</w:t>
      </w:r>
    </w:p>
    <w:p w14:paraId="0059EED8" w14:textId="77777777" w:rsidR="00094983" w:rsidRPr="00EA516A" w:rsidRDefault="00094983" w:rsidP="005359CF">
      <w:pPr>
        <w:pStyle w:val="GUIDE-NORMAL"/>
        <w:spacing w:before="100" w:after="100"/>
        <w:rPr>
          <w:lang w:val="sv-SE"/>
        </w:rPr>
      </w:pPr>
      <w:r w:rsidRPr="00EA516A">
        <w:rPr>
          <w:lang w:val="sv-SE"/>
        </w:rPr>
        <w:t>Prihvatljivima se smatraju i sljedeće kategorije troškova:</w:t>
      </w:r>
    </w:p>
    <w:p w14:paraId="152C8ACB" w14:textId="77777777" w:rsidR="00094983" w:rsidRPr="00EA516A" w:rsidRDefault="00094983" w:rsidP="00AE1046">
      <w:pPr>
        <w:pStyle w:val="Guide-NormalBulletpoints"/>
        <w:rPr>
          <w:lang w:val="sv-SE"/>
        </w:rPr>
      </w:pPr>
      <w:r w:rsidRPr="00EA516A">
        <w:rPr>
          <w:lang w:val="sv-SE"/>
        </w:rPr>
        <w:t>troškovi koji se odnose na jamstvo za pretfinanciranje koje je dostavio korisnik bespovratnih sredstava ako to jamstvo zatraži nacionalna ili Izvršna agencija</w:t>
      </w:r>
    </w:p>
    <w:p w14:paraId="68D55BAC" w14:textId="77777777" w:rsidR="00094983" w:rsidRDefault="00094983">
      <w:pPr>
        <w:pStyle w:val="Guide-NormalBulletpoints"/>
        <w:rPr>
          <w:lang w:val="sv-SE"/>
        </w:rPr>
      </w:pPr>
      <w:r w:rsidRPr="00106A4E">
        <w:rPr>
          <w:rFonts w:eastAsia="Calibri"/>
          <w:bdr w:val="nil"/>
          <w:lang w:val="sv-SE"/>
        </w:rPr>
        <w:t>troškovi koji se odnose na potvrde o financijskim izvješćima i izvješća o operativnoj provjeri ako navedene potvrde ili izvješća zahtijevaju nacionalne ili izvršne agencije u svrhu potpore zahtjevu za plaćanjem;</w:t>
      </w:r>
    </w:p>
    <w:p w14:paraId="5C2ABA18" w14:textId="77777777" w:rsidR="00094983" w:rsidRPr="00EA516A" w:rsidRDefault="00094983" w:rsidP="00AE1046">
      <w:pPr>
        <w:pStyle w:val="Guide-NormalBulletpoints"/>
        <w:rPr>
          <w:lang w:val="sv-SE"/>
        </w:rPr>
      </w:pPr>
      <w:r w:rsidRPr="00EA516A">
        <w:rPr>
          <w:lang w:val="sv-SE"/>
        </w:rPr>
        <w:t>troškovi amortizacije, pod uvjetom da ih je korisnik stvarno imao.</w:t>
      </w:r>
    </w:p>
    <w:p w14:paraId="6E320A40" w14:textId="77777777" w:rsidR="00094983" w:rsidRPr="00EA516A" w:rsidRDefault="00094983" w:rsidP="0062129E">
      <w:pPr>
        <w:pStyle w:val="GUIDE-NORMAL"/>
        <w:rPr>
          <w:lang w:val="sv-SE"/>
        </w:rPr>
      </w:pPr>
      <w:r w:rsidRPr="00EA516A">
        <w:rPr>
          <w:lang w:val="sv-SE"/>
        </w:rPr>
        <w:t>Korisnikovi postupci unutarnjeg računovodstva i revizije moraju omogućavati izravno usklađivanje prijavljenih rashoda i prihoda projekta s odgovarajućim računovodstvenim izvješćima i popratnom dokumentacijom.</w:t>
      </w:r>
    </w:p>
    <w:p w14:paraId="10C029CC" w14:textId="77777777" w:rsidR="00094983" w:rsidRPr="00EA516A" w:rsidRDefault="00094983" w:rsidP="0062129E">
      <w:pPr>
        <w:pStyle w:val="GUIDE-NORMAL"/>
        <w:rPr>
          <w:u w:val="single"/>
          <w:lang w:val="pl-PL"/>
        </w:rPr>
      </w:pPr>
      <w:r w:rsidRPr="00EA516A">
        <w:rPr>
          <w:u w:val="single"/>
          <w:lang w:val="pl-PL"/>
        </w:rPr>
        <w:t>Porez na dodanu vrijednost (PDV)</w:t>
      </w:r>
    </w:p>
    <w:p w14:paraId="371023FE" w14:textId="77777777" w:rsidR="00094983" w:rsidRPr="00EA516A" w:rsidRDefault="00094983" w:rsidP="00A45B11">
      <w:pPr>
        <w:pStyle w:val="GUIDE-NORMAL"/>
        <w:rPr>
          <w:lang w:val="pl-PL"/>
        </w:rPr>
      </w:pPr>
      <w:r w:rsidRPr="00EA516A">
        <w:rPr>
          <w:lang w:val="pl-PL"/>
        </w:rPr>
        <w:t>Porez na dodanu vrijednost smatrat će se prihvatljivim troškom samo ako u skladu s nacionalnim zakonodavstvom o PDV-u nije moguć povrat</w:t>
      </w:r>
      <w:r w:rsidRPr="00EA516A">
        <w:rPr>
          <w:rStyle w:val="FootnoteReference"/>
        </w:rPr>
        <w:footnoteReference w:id="253"/>
      </w:r>
      <w:r w:rsidRPr="00EA516A">
        <w:rPr>
          <w:lang w:val="pl-PL"/>
        </w:rPr>
        <w:t>. Jedina se iznimka odnosi na aktivnosti ili transakcije u kojima države, regionalna i lokalna tijela vlasti te druga javna tijela djeluju kao javna tijela</w:t>
      </w:r>
      <w:r w:rsidRPr="00EA516A">
        <w:rPr>
          <w:rStyle w:val="FootnoteReference"/>
        </w:rPr>
        <w:footnoteReference w:id="254"/>
      </w:r>
      <w:r w:rsidRPr="00EA516A">
        <w:rPr>
          <w:lang w:val="pl-PL"/>
        </w:rPr>
        <w:t xml:space="preserve"> Osim toga:</w:t>
      </w:r>
    </w:p>
    <w:p w14:paraId="0141998D" w14:textId="77777777" w:rsidR="00094983" w:rsidRPr="00EA516A" w:rsidRDefault="00094983" w:rsidP="00AE1046">
      <w:pPr>
        <w:pStyle w:val="Guide-NormalBulletpoints"/>
        <w:rPr>
          <w:lang w:val="pl-PL"/>
        </w:rPr>
      </w:pPr>
      <w:r w:rsidRPr="00EA516A">
        <w:rPr>
          <w:lang w:val="pl-PL"/>
        </w:rPr>
        <w:t>odbitni PDV koji nije stvarno odbijen (zbog nacionalnih uvjeta ili nepažnje korisnika) nije prihvatljiv</w:t>
      </w:r>
    </w:p>
    <w:p w14:paraId="4CAC5445" w14:textId="77777777" w:rsidR="00094983" w:rsidRPr="00EA516A" w:rsidRDefault="00094983" w:rsidP="00AE1046">
      <w:pPr>
        <w:pStyle w:val="Guide-NormalBulletpoints"/>
        <w:rPr>
          <w:lang w:val="pt-PT"/>
        </w:rPr>
      </w:pPr>
      <w:r w:rsidRPr="00EA516A">
        <w:rPr>
          <w:lang w:val="pt-PT"/>
        </w:rPr>
        <w:t>Direktiva o PDV-u ne primjenjuje se na zemlje izvan EU-a. Organizacije iz partnerskih zemalja mogu biti oslobođene plaćanja poreza (uključujući PDV), pristojbi i naknada ako je potpisan sporazum između Europske komisije i partnerske zemlje u kojoj organizacija ima poslovni nastan.</w:t>
      </w:r>
    </w:p>
    <w:p w14:paraId="0A29AEB1" w14:textId="77777777" w:rsidR="00094983" w:rsidRPr="00EA516A" w:rsidRDefault="00094983" w:rsidP="00A45B11">
      <w:pPr>
        <w:pStyle w:val="GUIDE-NORMAL"/>
        <w:rPr>
          <w:u w:val="single"/>
          <w:lang w:val="pt-PT"/>
        </w:rPr>
      </w:pPr>
      <w:r w:rsidRPr="00EA516A">
        <w:rPr>
          <w:u w:val="single"/>
          <w:lang w:val="pt-PT"/>
        </w:rPr>
        <w:t>Prihvatljivi neizravni troškovi</w:t>
      </w:r>
    </w:p>
    <w:p w14:paraId="7C1F7026" w14:textId="77777777" w:rsidR="00094983" w:rsidRPr="00EA516A" w:rsidRDefault="00094983" w:rsidP="00963F60">
      <w:pPr>
        <w:pStyle w:val="GUIDE-NORMAL"/>
        <w:rPr>
          <w:lang w:val="pt-PT"/>
        </w:rPr>
      </w:pPr>
      <w:r w:rsidRPr="00EA516A">
        <w:rPr>
          <w:rFonts w:eastAsia="Calibri" w:cs="Calibri"/>
          <w:bdr w:val="nil"/>
          <w:lang w:val="hr-HR"/>
        </w:rPr>
        <w:t>Za određene vrste projekata (pojedinosti o pravilima financiranja za aktivnosti potražite u dijelu B ovog Vodiča), paušalni iznos koji ne prelazi 7 % prihvatljivih izravnih troškova projekta prihvatljiv je u okviru neizravnih troškova koji predstavljaju opće administrativne troškove korisnika i koje ne pokrivaju prihvatljivi izravni troškovi (primjerice, računi za električnu energiju ili internet, trošak najma prostora itd.) ali se mogu smatrati naplativima iz projekta.</w:t>
      </w:r>
    </w:p>
    <w:p w14:paraId="5D1E5651" w14:textId="77777777" w:rsidR="00094983" w:rsidRPr="00EA516A" w:rsidRDefault="00094983" w:rsidP="00963F60">
      <w:pPr>
        <w:pStyle w:val="GUIDE-NORMAL"/>
        <w:rPr>
          <w:lang w:val="pt-PT"/>
        </w:rPr>
      </w:pPr>
      <w:r w:rsidRPr="00EA516A">
        <w:rPr>
          <w:lang w:val="pt-PT"/>
        </w:rPr>
        <w:t>Neizravni troškovi ne smiju uključivati troškove unesene u drugu proračunsku kategoriju. Neizravni troškovi nisu prihvatljivi ako korisnik već prima operativna bespovratna sredstva iz proračuna Unije (npr. u okviru poziva na podnošenje prijedloga o suradnji s civilnim društvom u sklopu programa Erasmus+).</w:t>
      </w:r>
    </w:p>
    <w:p w14:paraId="6FE24CA5" w14:textId="77777777" w:rsidR="00094983" w:rsidRPr="00EA516A" w:rsidRDefault="00094983" w:rsidP="005359CF">
      <w:pPr>
        <w:pStyle w:val="Guide-Heading5"/>
        <w:spacing w:before="200" w:after="200"/>
        <w:rPr>
          <w:lang w:val="pt-PT"/>
        </w:rPr>
      </w:pPr>
      <w:r w:rsidRPr="00EA516A">
        <w:rPr>
          <w:lang w:val="pt-PT"/>
        </w:rPr>
        <w:t>Neprihvatljivi troškovi</w:t>
      </w:r>
    </w:p>
    <w:p w14:paraId="57A3535F" w14:textId="77777777" w:rsidR="00094983" w:rsidRPr="00EA516A" w:rsidRDefault="00094983" w:rsidP="00BA578C">
      <w:pPr>
        <w:pStyle w:val="GUIDE-NORMAL"/>
        <w:rPr>
          <w:lang w:val="pt-PT"/>
        </w:rPr>
      </w:pPr>
      <w:r w:rsidRPr="00EA516A">
        <w:rPr>
          <w:lang w:val="pt-PT"/>
        </w:rPr>
        <w:t xml:space="preserve">Sljedeći se troškovi ne smatraju prihvatljivima: </w:t>
      </w:r>
    </w:p>
    <w:p w14:paraId="2FC2400D" w14:textId="77777777" w:rsidR="00094983" w:rsidRPr="00EA516A" w:rsidRDefault="00094983" w:rsidP="00BA578C">
      <w:pPr>
        <w:pStyle w:val="Guide-NormalBulletpoints"/>
      </w:pPr>
      <w:r w:rsidRPr="00EA516A">
        <w:t>povrat na kapital</w:t>
      </w:r>
    </w:p>
    <w:p w14:paraId="4A1FF2B6" w14:textId="77777777" w:rsidR="00094983" w:rsidRPr="00EA516A" w:rsidRDefault="00094983" w:rsidP="00781FA9">
      <w:pPr>
        <w:pStyle w:val="Guide-NormalBulletpoints"/>
      </w:pPr>
      <w:r w:rsidRPr="00EA516A">
        <w:t xml:space="preserve">dug i troškovi koji proizlaze iz dužničkih obveza </w:t>
      </w:r>
    </w:p>
    <w:p w14:paraId="46AF0E9A" w14:textId="77777777" w:rsidR="00094983" w:rsidRPr="00EA516A" w:rsidRDefault="00094983" w:rsidP="00781FA9">
      <w:pPr>
        <w:pStyle w:val="Guide-NormalBulletpoints"/>
      </w:pPr>
      <w:r w:rsidRPr="00EA516A">
        <w:t xml:space="preserve">sredstva za pokrivanje gubitaka ili otplatu duga </w:t>
      </w:r>
    </w:p>
    <w:p w14:paraId="44D005A8" w14:textId="77777777" w:rsidR="00094983" w:rsidRPr="00EA516A" w:rsidRDefault="00094983" w:rsidP="00781FA9">
      <w:pPr>
        <w:pStyle w:val="Guide-NormalBulletpoints"/>
      </w:pPr>
      <w:r w:rsidRPr="00EA516A">
        <w:t>dugovanje kamata</w:t>
      </w:r>
    </w:p>
    <w:p w14:paraId="7B75E474" w14:textId="77777777" w:rsidR="00094983" w:rsidRPr="00EA516A" w:rsidRDefault="00094983" w:rsidP="00781FA9">
      <w:pPr>
        <w:pStyle w:val="Guide-NormalBulletpoints"/>
      </w:pPr>
      <w:r w:rsidRPr="00EA516A">
        <w:t xml:space="preserve">sumnjivi dugovi </w:t>
      </w:r>
    </w:p>
    <w:p w14:paraId="74CA41F4" w14:textId="77777777" w:rsidR="00094983" w:rsidRPr="00EA516A" w:rsidRDefault="00094983" w:rsidP="00781FA9">
      <w:pPr>
        <w:pStyle w:val="Guide-NormalBulletpoints"/>
      </w:pPr>
      <w:r w:rsidRPr="00EA516A">
        <w:t>tečajni gubici</w:t>
      </w:r>
    </w:p>
    <w:p w14:paraId="0E512BC0" w14:textId="77777777" w:rsidR="00094983" w:rsidRPr="00EA516A" w:rsidRDefault="00094983" w:rsidP="00781FA9">
      <w:pPr>
        <w:pStyle w:val="Guide-NormalBulletpoints"/>
      </w:pPr>
      <w:r w:rsidRPr="00EA516A">
        <w:t>PDV, kada je moguć povrat u skladu s primjenjivim nacionalnim zakonodavstvom o PDV-u (vidjeti prethodni odjeljak o porezu na dodanu vrijednost)</w:t>
      </w:r>
    </w:p>
    <w:p w14:paraId="5B080CD6" w14:textId="77777777" w:rsidR="00094983" w:rsidRPr="00EA516A" w:rsidRDefault="00094983" w:rsidP="00781FA9">
      <w:pPr>
        <w:pStyle w:val="Guide-NormalBulletpoints"/>
      </w:pPr>
      <w:r w:rsidRPr="00EA516A">
        <w:t>troškovi koje je prijavio korisnik i koji su obuhvaćeni drugim projektom ili programom rada koji dobiva bespovratna sredstva EU-a (vidjeti isto prethodni odlomak o prihvatljivim neizravnim troškovima)</w:t>
      </w:r>
    </w:p>
    <w:p w14:paraId="5EE14E66" w14:textId="77777777" w:rsidR="00094983" w:rsidRPr="00EA516A" w:rsidRDefault="00094983" w:rsidP="00D74B71">
      <w:pPr>
        <w:pStyle w:val="Guide-NormalBulletpoints"/>
      </w:pPr>
      <w:r w:rsidRPr="00EA516A">
        <w:t xml:space="preserve">pretjerani ili nerazumni rashodi </w:t>
      </w:r>
    </w:p>
    <w:p w14:paraId="04898509" w14:textId="77777777" w:rsidR="00094983" w:rsidRPr="00EA516A" w:rsidRDefault="00094983" w:rsidP="00D74B71">
      <w:pPr>
        <w:pStyle w:val="Guide-NormalBulletpoints"/>
      </w:pPr>
      <w:r w:rsidRPr="00EA516A">
        <w:t>doprinosi u naravi</w:t>
      </w:r>
    </w:p>
    <w:p w14:paraId="2AC165EA" w14:textId="77777777" w:rsidR="00094983" w:rsidRPr="00EA516A" w:rsidRDefault="00094983" w:rsidP="00781FA9">
      <w:pPr>
        <w:pStyle w:val="Guide-NormalBulletpoints"/>
        <w:rPr>
          <w:lang w:val="pl-PL"/>
        </w:rPr>
      </w:pPr>
      <w:r w:rsidRPr="00EA516A">
        <w:rPr>
          <w:lang w:val="pl-PL"/>
        </w:rPr>
        <w:t xml:space="preserve">u slučaju najma ili zakupa opreme, trošak mogućnosti otkupa na kraju najma ili zakupa </w:t>
      </w:r>
    </w:p>
    <w:p w14:paraId="586F8BF6" w14:textId="77777777" w:rsidR="00094983" w:rsidRPr="00EA516A" w:rsidRDefault="00094983" w:rsidP="00781FA9">
      <w:pPr>
        <w:pStyle w:val="Guide-NormalBulletpoints"/>
        <w:rPr>
          <w:lang w:val="pl-PL"/>
        </w:rPr>
      </w:pPr>
      <w:r w:rsidRPr="00EA516A">
        <w:rPr>
          <w:lang w:val="pl-PL"/>
        </w:rPr>
        <w:t>troškovi otvaranja i vođenja bankovnih računa (uključujući troškove prijenosa iz nacionalne ili Izvršne agencije ili u nju koje naplaćuje banka korisnika).</w:t>
      </w:r>
    </w:p>
    <w:p w14:paraId="4A5940EC" w14:textId="77777777" w:rsidR="00094983" w:rsidRPr="00106A4E" w:rsidRDefault="00094983" w:rsidP="005359CF">
      <w:pPr>
        <w:pStyle w:val="Guide-Heading5"/>
        <w:rPr>
          <w:lang w:val="pl-PL"/>
        </w:rPr>
      </w:pPr>
      <w:r w:rsidRPr="00106A4E">
        <w:rPr>
          <w:lang w:val="pl-PL"/>
        </w:rPr>
        <w:t>Izvori financiranja</w:t>
      </w:r>
    </w:p>
    <w:p w14:paraId="5D1C6E6E" w14:textId="77777777" w:rsidR="00094983" w:rsidRPr="00106A4E" w:rsidRDefault="00094983" w:rsidP="00781FA9">
      <w:pPr>
        <w:pStyle w:val="GUIDE-NORMAL"/>
        <w:rPr>
          <w:lang w:val="pl-PL"/>
        </w:rPr>
      </w:pPr>
      <w:r w:rsidRPr="00106A4E">
        <w:rPr>
          <w:lang w:val="pl-PL"/>
        </w:rPr>
        <w:t>Podnositelj u obrascu zahtjeva mora navesti doprinos iz drugih izvora osim bespovratnih sredstava EU-a. Vanjsko sufinanciranje može biti u obliku vlastitih sredstava korisnika, financijskih doprinosa trećih osoba ili prihoda nastalog tijekom provedbe projekta. Ako u trenutku završnog izvješća i zahtjeva za plaćanje konačnog iznosa postoje dokazi o višku prihoda (pogledajte odjeljak Odbijanje profita i sufinanciranje) u odnosu na prihvatljive troškove nastale tijekom provedbe projekta, nacionalna ili Izvršna agencija imaju pravo na povrat postotka dobiti koji odgovara doprinosu Unije prihvatljivim troškovima koje je korisnik stvarno imao tijekom provedbe projekta. Ova se odredba ne primjenjuje na projekte kojima se traže bespovratna sredstva koja ne prelaze 60 000 EUR.</w:t>
      </w:r>
    </w:p>
    <w:p w14:paraId="26C563DB" w14:textId="77777777" w:rsidR="00094983" w:rsidRPr="00106A4E" w:rsidRDefault="00094983" w:rsidP="00781FA9">
      <w:pPr>
        <w:pStyle w:val="GUIDE-NORMAL"/>
        <w:rPr>
          <w:lang w:val="pl-PL"/>
        </w:rPr>
      </w:pPr>
      <w:r w:rsidRPr="00106A4E">
        <w:rPr>
          <w:lang w:val="pl-PL"/>
        </w:rPr>
        <w:t>Doprinosi u naravi ne smatraju se mogućim izvorom sufinanciranja.</w:t>
      </w:r>
    </w:p>
    <w:p w14:paraId="7D947FA1" w14:textId="77777777" w:rsidR="00094983" w:rsidRPr="00106A4E" w:rsidRDefault="00094983" w:rsidP="005359CF">
      <w:pPr>
        <w:pStyle w:val="Guide-Heading3"/>
        <w:rPr>
          <w:lang w:val="pl-PL"/>
        </w:rPr>
      </w:pPr>
      <w:bookmarkStart w:id="220" w:name="_Toc524354340"/>
      <w:bookmarkStart w:id="221" w:name="_Toc527711587"/>
      <w:r w:rsidRPr="00106A4E">
        <w:rPr>
          <w:lang w:val="pl-PL"/>
        </w:rPr>
        <w:t>Četvrti korak: Popuniti i predati obrazac zahtjeva</w:t>
      </w:r>
      <w:bookmarkEnd w:id="220"/>
      <w:bookmarkEnd w:id="221"/>
    </w:p>
    <w:p w14:paraId="44F130BC" w14:textId="77777777" w:rsidR="00094983" w:rsidRPr="00106A4E" w:rsidRDefault="00094983" w:rsidP="00B76D8E">
      <w:pPr>
        <w:pStyle w:val="GUIDE-NORMAL"/>
        <w:rPr>
          <w:lang w:val="pl-PL"/>
        </w:rPr>
      </w:pPr>
      <w:r w:rsidRPr="00106A4E">
        <w:rPr>
          <w:lang w:val="pl-PL"/>
        </w:rPr>
        <w:t>Kada traže bespovratna sredstva EU-a u okviru programa Erasmus+, podnositelji moraju koristiti posebne obrasce za svaku aktivnost koji su dostupni na web-mjestu Europske komisije, nacionalnih agencija ili Izvršne agencije (za kontaktne podatke vidi Prilog IV. ovom Vodiču).</w:t>
      </w:r>
    </w:p>
    <w:p w14:paraId="73E76FD7" w14:textId="77777777" w:rsidR="00094983" w:rsidRPr="00106A4E" w:rsidRDefault="00094983" w:rsidP="00B76D8E">
      <w:pPr>
        <w:pStyle w:val="GUIDE-NORMAL"/>
        <w:rPr>
          <w:lang w:val="pl-PL"/>
        </w:rPr>
      </w:pPr>
      <w:r w:rsidRPr="00106A4E">
        <w:rPr>
          <w:lang w:val="pl-PL"/>
        </w:rPr>
        <w:t>U slučaju projekata koji se podnose u ime konzorcija, organizacija koordinatorica ili skupina dostavlja jedan zahtjev za cijeli projekt u ime svih organizacija sudionica. Prijava se mora dostaviti odgovarajućoj nacionalnoj ili Izvršnoj agenciji (vidi odjeljke „gdje se prijavitiˮ za svaku aktivnost, u dijelu B ovog Vodiča).</w:t>
      </w:r>
    </w:p>
    <w:p w14:paraId="10BA7941" w14:textId="77777777" w:rsidR="00094983" w:rsidRPr="00EA516A" w:rsidRDefault="00094983" w:rsidP="005359CF">
      <w:pPr>
        <w:pStyle w:val="Guide-Heading4"/>
        <w:rPr>
          <w:lang w:val="pt-PT"/>
        </w:rPr>
      </w:pPr>
      <w:r w:rsidRPr="00EA516A">
        <w:rPr>
          <w:lang w:val="pt-PT"/>
        </w:rPr>
        <w:t>Postupak podnošenja zahtjeva</w:t>
      </w:r>
    </w:p>
    <w:p w14:paraId="5CCA66B0" w14:textId="77777777" w:rsidR="00094983" w:rsidRPr="00EA516A" w:rsidRDefault="00094983" w:rsidP="005359CF">
      <w:pPr>
        <w:pStyle w:val="Guide-Heading5"/>
        <w:rPr>
          <w:lang w:val="pt-PT"/>
        </w:rPr>
      </w:pPr>
      <w:r w:rsidRPr="00EA516A">
        <w:rPr>
          <w:lang w:val="pt-PT"/>
        </w:rPr>
        <w:t>E-</w:t>
      </w:r>
      <w:r w:rsidRPr="00EA516A">
        <w:rPr>
          <w:lang w:val="pt-PT"/>
        </w:rPr>
        <w:tab/>
        <w:t>obrasci na internetu</w:t>
      </w:r>
    </w:p>
    <w:p w14:paraId="5BD250FE" w14:textId="77777777" w:rsidR="00094983" w:rsidRPr="00EA516A" w:rsidRDefault="00094983" w:rsidP="008271A2">
      <w:pPr>
        <w:pStyle w:val="GUIDE-NORMAL"/>
        <w:rPr>
          <w:lang w:val="pt-PT"/>
        </w:rPr>
      </w:pPr>
      <w:r w:rsidRPr="00EA516A">
        <w:rPr>
          <w:lang w:val="pt-PT"/>
        </w:rPr>
        <w:t xml:space="preserve">Za većinu aktivnosti Programa podnositelji moraju zahtjev predati putem interneta odgovarajućoj nacionalnoj agenciji ili Izvršnoj agenciji koristeći ispravan elektronički obrazac i moraju uključiti sve tražene priloge. </w:t>
      </w:r>
      <w:r w:rsidRPr="00EA516A">
        <w:rPr>
          <w:rFonts w:eastAsia="Calibri" w:cs="Calibri"/>
          <w:bdr w:val="nil"/>
          <w:lang w:val="hr-HR"/>
        </w:rPr>
        <w:t xml:space="preserve">Zahtjevi koji se šalju poštom, dostavnom službom, faksom ili e-poštom </w:t>
      </w:r>
      <w:r w:rsidRPr="00EA516A">
        <w:rPr>
          <w:rFonts w:eastAsia="Calibri" w:cs="Calibri"/>
          <w:u w:val="single"/>
          <w:bdr w:val="nil"/>
          <w:lang w:val="hr-HR"/>
        </w:rPr>
        <w:t>neće biti prihvaćeni</w:t>
      </w:r>
      <w:r w:rsidRPr="00EA516A">
        <w:rPr>
          <w:rFonts w:eastAsia="Calibri" w:cs="Calibri"/>
          <w:bdr w:val="nil"/>
          <w:lang w:val="hr-HR"/>
        </w:rPr>
        <w:t>.</w:t>
      </w:r>
    </w:p>
    <w:p w14:paraId="2E79FF0F" w14:textId="77777777" w:rsidR="00094983" w:rsidRPr="00EA516A" w:rsidRDefault="00094983" w:rsidP="008271A2">
      <w:pPr>
        <w:pStyle w:val="GUIDE-NORMAL"/>
        <w:rPr>
          <w:lang w:val="pt-PT"/>
        </w:rPr>
      </w:pPr>
      <w:r w:rsidRPr="00EA516A">
        <w:rPr>
          <w:lang w:val="pt-PT"/>
        </w:rPr>
        <w:t>Elektronički obrazac mora biti popunjen na jednom od službenih jezika koji se govore u državama sudionicama u programu. U slučaju aktivnosti kojima Izvršna agencija upravlja na centraliziranoj razini, podnositelji moraju popuniti obrazac na jednom od službenih jezika EU-a.</w:t>
      </w:r>
    </w:p>
    <w:p w14:paraId="193AB3AD" w14:textId="77777777" w:rsidR="00094983" w:rsidRPr="00EA516A" w:rsidRDefault="00094983" w:rsidP="008271A2">
      <w:pPr>
        <w:pStyle w:val="GUIDE-NORMAL"/>
        <w:rPr>
          <w:lang w:val="pt-PT"/>
        </w:rPr>
      </w:pPr>
      <w:r w:rsidRPr="00EA516A">
        <w:rPr>
          <w:lang w:val="pt-PT"/>
        </w:rPr>
        <w:t>Za više informacija pogledajte smjernice o tome kako popuniti i predati elektronički obrazac. U ovom su smjernicama također navedeni podaci o tome što činiti u slučaju tehničkih problema; Oni su dostupni na web-mjestima Nacionalnih agencija (posebne za decentralizirane Aktivnosti), Izvršne agencije (posebne za centralizirane Aktivnosti) i Europske komisije.</w:t>
      </w:r>
    </w:p>
    <w:p w14:paraId="7C0BA36C" w14:textId="77777777" w:rsidR="00094983" w:rsidRPr="00EA516A" w:rsidRDefault="00094983" w:rsidP="008271A2">
      <w:pPr>
        <w:pStyle w:val="GUIDE-NORMAL"/>
        <w:rPr>
          <w:lang w:val="pt-PT"/>
        </w:rPr>
      </w:pPr>
      <w:r w:rsidRPr="00EA516A">
        <w:rPr>
          <w:lang w:val="pt-PT"/>
        </w:rPr>
        <w:t>Ako je isti zahtjev predan više puta u istom krugu odabira istoj nacionalnoj agenciji ili Izvršnoj agenciji, nacionalna agencija ili Izvršna agencija uvijek uzima u obzir posljednju valjanu verziju predanu prije isteka roka. Ako ista organizacija ili konzorcij više puta predaju iste ili vrlo slične zahtjeve različitim agencijama, svi će zahtjevi biti automatski odbijeni (vidjeti odjeljak o nekumulativnoj dodjeli).</w:t>
      </w:r>
    </w:p>
    <w:p w14:paraId="6589738C" w14:textId="77777777" w:rsidR="00094983" w:rsidRPr="00B65313" w:rsidRDefault="00094983" w:rsidP="008271A2">
      <w:pPr>
        <w:pStyle w:val="Guide-Heading5"/>
        <w:rPr>
          <w:lang w:val="pt-PT"/>
        </w:rPr>
      </w:pPr>
      <w:r w:rsidRPr="00B65313">
        <w:rPr>
          <w:lang w:val="pt-PT"/>
        </w:rPr>
        <w:t>Obrasci zahtjeva na papiru</w:t>
      </w:r>
    </w:p>
    <w:p w14:paraId="6522B1E0" w14:textId="77777777" w:rsidR="00094983" w:rsidRPr="00B65313" w:rsidRDefault="00094983" w:rsidP="00286A52">
      <w:pPr>
        <w:pStyle w:val="Guide-Heading5"/>
        <w:rPr>
          <w:b w:val="0"/>
          <w:smallCaps w:val="0"/>
          <w:sz w:val="18"/>
          <w:szCs w:val="18"/>
          <w:shd w:val="clear" w:color="auto" w:fill="FFFFFF"/>
          <w:lang w:val="pt-PT" w:eastAsia="en-GB"/>
        </w:rPr>
      </w:pPr>
      <w:r w:rsidRPr="00B65313">
        <w:rPr>
          <w:b w:val="0"/>
          <w:smallCaps w:val="0"/>
          <w:sz w:val="18"/>
          <w:szCs w:val="18"/>
          <w:shd w:val="clear" w:color="auto" w:fill="FFFFFF"/>
          <w:lang w:val="pt-PT" w:eastAsia="en-GB"/>
        </w:rPr>
        <w:t xml:space="preserve">Za neke centralizirane Aktivnosti Programa ne mogu se predavati elektronički obrasci. Za te se aktivnosti zahtjevi moraju slati poštom (datum na pečatu) ili kurirskom službom (datum primitka u kurirsku službu) Izvršnoj agenciji (vidi podatke za kontakt u Prilogu IV. ovom Vodiču). Zahtjevi poslani faksom ili e-poštom </w:t>
      </w:r>
      <w:r w:rsidRPr="00B65313">
        <w:rPr>
          <w:b w:val="0"/>
          <w:smallCaps w:val="0"/>
          <w:sz w:val="18"/>
          <w:szCs w:val="18"/>
          <w:u w:val="single"/>
          <w:shd w:val="clear" w:color="auto" w:fill="FFFFFF"/>
          <w:lang w:val="pt-PT" w:eastAsia="en-GB"/>
        </w:rPr>
        <w:t>neće biti prihvaćeni.</w:t>
      </w:r>
    </w:p>
    <w:p w14:paraId="7F0ECD6A" w14:textId="77777777" w:rsidR="00094983" w:rsidRPr="00B65313" w:rsidRDefault="00094983" w:rsidP="00286A52">
      <w:pPr>
        <w:pStyle w:val="Guide-Heading5"/>
        <w:rPr>
          <w:b w:val="0"/>
          <w:smallCaps w:val="0"/>
          <w:sz w:val="18"/>
          <w:szCs w:val="18"/>
          <w:shd w:val="clear" w:color="auto" w:fill="FFFFFF"/>
          <w:lang w:val="pt-PT" w:eastAsia="en-GB"/>
        </w:rPr>
      </w:pPr>
      <w:r w:rsidRPr="00B65313">
        <w:rPr>
          <w:b w:val="0"/>
          <w:smallCaps w:val="0"/>
          <w:sz w:val="18"/>
          <w:szCs w:val="18"/>
          <w:shd w:val="clear" w:color="auto" w:fill="FFFFFF"/>
          <w:lang w:val="pt-PT" w:eastAsia="en-GB"/>
        </w:rPr>
        <w:t>Podnositelji zahtjeva ne mogu unositi promjene u zahtjev za bespovratna sredstva nakon roka za podnošenje zahtjeva.</w:t>
      </w:r>
    </w:p>
    <w:p w14:paraId="75EB630D" w14:textId="77777777" w:rsidR="00094983" w:rsidRPr="00B65313" w:rsidRDefault="00094983" w:rsidP="00286A52">
      <w:pPr>
        <w:pStyle w:val="Guide-Heading5"/>
        <w:rPr>
          <w:lang w:val="pt-PT"/>
        </w:rPr>
      </w:pPr>
      <w:r w:rsidRPr="00B65313">
        <w:rPr>
          <w:lang w:val="pt-PT"/>
        </w:rPr>
        <w:t>Poštujte rok</w:t>
      </w:r>
    </w:p>
    <w:p w14:paraId="6243DA30" w14:textId="77777777" w:rsidR="00094983" w:rsidRPr="00B65313" w:rsidRDefault="00094983" w:rsidP="005359CF">
      <w:pPr>
        <w:pStyle w:val="GUIDE-NORMAL"/>
        <w:rPr>
          <w:lang w:val="pt-PT"/>
        </w:rPr>
      </w:pPr>
      <w:r w:rsidRPr="00B65313">
        <w:rPr>
          <w:lang w:val="pt-PT"/>
        </w:rPr>
        <w:t>Zahtjev mora biti predan prije roka utvrđenog za svaku Aktivnost. Rokovi za podnošenje projekata navedeni su za svaku aktivnost u dijelu B „Kriteriji prihvatljivostiˮ ovog Vodiča.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094983" w:rsidRPr="00053AAE" w14:paraId="04D98696" w14:textId="77777777" w:rsidTr="0018519F">
        <w:tc>
          <w:tcPr>
            <w:tcW w:w="9286" w:type="dxa"/>
            <w:shd w:val="clear" w:color="auto" w:fill="auto"/>
          </w:tcPr>
          <w:p w14:paraId="60165600" w14:textId="77777777" w:rsidR="00094983" w:rsidRDefault="00094983" w:rsidP="009E7240">
            <w:pPr>
              <w:pStyle w:val="GUIDE-NORMAL"/>
              <w:rPr>
                <w:rFonts w:cs="Tahoma"/>
                <w:b/>
                <w:lang w:val="pl-PL"/>
              </w:rPr>
            </w:pPr>
            <w:r w:rsidRPr="00EA516A">
              <w:rPr>
                <w:rFonts w:cs="Tahoma"/>
                <w:b/>
                <w:lang w:val="pl-PL"/>
              </w:rPr>
              <w:t xml:space="preserve">Napomena: </w:t>
            </w:r>
          </w:p>
          <w:p w14:paraId="53EE33C9" w14:textId="6646CDF5" w:rsidR="00094983" w:rsidRDefault="00094983" w:rsidP="009E7240">
            <w:pPr>
              <w:pStyle w:val="GUIDE-NORMAL"/>
              <w:rPr>
                <w:rFonts w:cs="Tahoma"/>
                <w:b/>
                <w:lang w:val="pl-PL"/>
              </w:rPr>
            </w:pPr>
            <w:r>
              <w:rPr>
                <w:rFonts w:cs="Tahoma"/>
                <w:b/>
                <w:lang w:val="pl-PL"/>
              </w:rPr>
              <w:t xml:space="preserve">Za decentralizirane aktivnosti, </w:t>
            </w:r>
            <w:r w:rsidRPr="00EA516A">
              <w:rPr>
                <w:rFonts w:cs="Tahoma"/>
                <w:b/>
                <w:lang w:val="pl-PL"/>
              </w:rPr>
              <w:t>bez obzira na datum roka, rok za podnošenje elektroničkih obrazaca jest 12:00 (podne po briselskom vremenu).</w:t>
            </w:r>
            <w:r>
              <w:rPr>
                <w:rFonts w:cs="Tahoma"/>
                <w:b/>
                <w:lang w:val="pl-PL"/>
              </w:rPr>
              <w:t xml:space="preserve"> </w:t>
            </w:r>
          </w:p>
          <w:p w14:paraId="74459489" w14:textId="07D90670" w:rsidR="00094983" w:rsidRDefault="00094983" w:rsidP="009E7240">
            <w:pPr>
              <w:pStyle w:val="GUIDE-NORMAL"/>
              <w:rPr>
                <w:rFonts w:cs="Tahoma"/>
                <w:b/>
                <w:lang w:val="pl-PL"/>
              </w:rPr>
            </w:pPr>
            <w:r>
              <w:rPr>
                <w:rFonts w:cs="Tahoma"/>
                <w:b/>
                <w:lang w:val="pl-PL"/>
              </w:rPr>
              <w:t xml:space="preserve">Za centralizirane aktivnosti </w:t>
            </w:r>
            <w:r w:rsidR="00037F15" w:rsidRPr="00037F15">
              <w:rPr>
                <w:rFonts w:cs="Tahoma"/>
                <w:b/>
                <w:lang w:val="pl-PL"/>
              </w:rPr>
              <w:t xml:space="preserve">obuhvaćene ovim Vodičem kroz Program </w:t>
            </w:r>
            <w:r>
              <w:rPr>
                <w:rFonts w:cs="Tahoma"/>
                <w:b/>
                <w:lang w:val="pl-PL"/>
              </w:rPr>
              <w:t xml:space="preserve">i u skladu sa zahtjevima </w:t>
            </w:r>
            <w:r w:rsidR="00037F15">
              <w:rPr>
                <w:rFonts w:cs="Tahoma"/>
                <w:b/>
                <w:lang w:val="pl-PL"/>
              </w:rPr>
              <w:t xml:space="preserve">Komisijina </w:t>
            </w:r>
            <w:r>
              <w:rPr>
                <w:rFonts w:cs="Tahoma"/>
                <w:b/>
                <w:lang w:val="pl-PL"/>
              </w:rPr>
              <w:t>Portala za financiranje i natječaje</w:t>
            </w:r>
            <w:r w:rsidR="00037F15">
              <w:rPr>
                <w:rFonts w:cs="Tahoma"/>
                <w:b/>
                <w:lang w:val="pl-PL"/>
              </w:rPr>
              <w:t xml:space="preserve"> (FTOP)</w:t>
            </w:r>
            <w:r>
              <w:rPr>
                <w:rFonts w:cs="Tahoma"/>
                <w:b/>
                <w:lang w:val="pl-PL"/>
              </w:rPr>
              <w:t>, rok za podnošenje prijedloga EACEA-i jest 17:00 (po briselskom vremenu).</w:t>
            </w:r>
            <w:r w:rsidRPr="00EA516A">
              <w:rPr>
                <w:rFonts w:cs="Tahoma"/>
                <w:b/>
                <w:lang w:val="pl-PL"/>
              </w:rPr>
              <w:t xml:space="preserve"> </w:t>
            </w:r>
          </w:p>
          <w:p w14:paraId="2C6048E7" w14:textId="77777777" w:rsidR="00094983" w:rsidRPr="00EA516A" w:rsidRDefault="00094983" w:rsidP="009E7240">
            <w:pPr>
              <w:pStyle w:val="GUIDE-NORMAL"/>
              <w:rPr>
                <w:rFonts w:cs="Tahoma"/>
                <w:lang w:val="pl-PL"/>
              </w:rPr>
            </w:pPr>
            <w:r w:rsidRPr="00EA516A">
              <w:rPr>
                <w:rFonts w:cs="Tahoma"/>
                <w:b/>
                <w:lang w:val="pl-PL"/>
              </w:rPr>
              <w:t>Podnositelji s poslovnim nastanom u državama koje se nalaze u drugoj vremenskoj zoni trebaju paziti na vremenske razlike kako bi izbjegli odbacivanje zahtjeva.</w:t>
            </w:r>
          </w:p>
        </w:tc>
      </w:tr>
    </w:tbl>
    <w:p w14:paraId="280CD29B" w14:textId="77777777" w:rsidR="00094983" w:rsidRDefault="00094983" w:rsidP="00C02273">
      <w:pPr>
        <w:pStyle w:val="Guide-Heading2"/>
        <w:spacing w:before="240"/>
        <w:rPr>
          <w:lang w:val="pl-PL"/>
        </w:rPr>
        <w:sectPr w:rsidR="00094983" w:rsidSect="00785DA9">
          <w:headerReference w:type="even" r:id="rId90"/>
          <w:headerReference w:type="default" r:id="rId91"/>
          <w:endnotePr>
            <w:numFmt w:val="decimal"/>
          </w:endnotePr>
          <w:pgSz w:w="11906" w:h="16838" w:code="9"/>
          <w:pgMar w:top="1134" w:right="1418" w:bottom="1134" w:left="1418" w:header="720" w:footer="720" w:gutter="0"/>
          <w:cols w:space="720"/>
        </w:sectPr>
      </w:pPr>
      <w:bookmarkStart w:id="222" w:name="_Toc524354341"/>
      <w:bookmarkStart w:id="223" w:name="_Toc527711588"/>
    </w:p>
    <w:p w14:paraId="0EF83AEF" w14:textId="77777777" w:rsidR="00094983" w:rsidRPr="00EA516A" w:rsidRDefault="00094983" w:rsidP="00C02273">
      <w:pPr>
        <w:pStyle w:val="Guide-Heading2"/>
        <w:spacing w:before="240"/>
        <w:rPr>
          <w:lang w:val="pl-PL"/>
        </w:rPr>
      </w:pPr>
      <w:r w:rsidRPr="00EA516A">
        <w:rPr>
          <w:lang w:val="pl-PL"/>
        </w:rPr>
        <w:t>Što slijedi nakon podnošenja zahtjeva?</w:t>
      </w:r>
      <w:bookmarkEnd w:id="222"/>
      <w:bookmarkEnd w:id="223"/>
    </w:p>
    <w:p w14:paraId="63F9A642" w14:textId="77777777" w:rsidR="00094983" w:rsidRPr="00EA516A" w:rsidRDefault="00094983" w:rsidP="005359CF">
      <w:pPr>
        <w:pStyle w:val="GUIDE-NORMAL"/>
        <w:rPr>
          <w:lang w:val="pl-PL"/>
        </w:rPr>
      </w:pPr>
      <w:r w:rsidRPr="00EA516A">
        <w:rPr>
          <w:lang w:val="pl-PL"/>
        </w:rPr>
        <w:t>Svi zahtjevi koje zaprime nacionalne agencije ili Izvršna agencija prolaze kroz postupak ocjenjivanja.</w:t>
      </w:r>
    </w:p>
    <w:p w14:paraId="7B6C1E18" w14:textId="77777777" w:rsidR="00094983" w:rsidRPr="00EA516A" w:rsidRDefault="00094983" w:rsidP="00D44AAE">
      <w:pPr>
        <w:pStyle w:val="Guide-Heading3"/>
        <w:spacing w:before="200" w:after="200"/>
        <w:rPr>
          <w:lang w:val="pl-PL"/>
        </w:rPr>
      </w:pPr>
      <w:bookmarkStart w:id="224" w:name="_Toc524354342"/>
      <w:bookmarkStart w:id="225" w:name="_Toc527711589"/>
      <w:r>
        <w:rPr>
          <w:lang w:val="pl-PL"/>
        </w:rPr>
        <w:t>Postupak</w:t>
      </w:r>
      <w:r w:rsidRPr="00EA516A">
        <w:rPr>
          <w:lang w:val="pl-PL"/>
        </w:rPr>
        <w:t xml:space="preserve"> ocjenjivanja</w:t>
      </w:r>
      <w:bookmarkEnd w:id="224"/>
      <w:bookmarkEnd w:id="225"/>
    </w:p>
    <w:p w14:paraId="7DCB830A" w14:textId="77777777" w:rsidR="00094983" w:rsidRPr="00EA516A" w:rsidRDefault="00094983" w:rsidP="005359CF">
      <w:pPr>
        <w:pStyle w:val="GUIDE-NORMAL"/>
      </w:pPr>
      <w:r w:rsidRPr="00EA516A">
        <w:rPr>
          <w:lang w:val="pl-PL"/>
        </w:rPr>
        <w:t xml:space="preserve">Prijedloge projekata ocjenjuje nacionalna agencija ili Izvršna agencija koja je zaprimila zahtjev, isključivo na temelju kriterija utvrđenih u ovom Vodiču. </w:t>
      </w:r>
      <w:r w:rsidRPr="00EA516A">
        <w:t>Ocjenjivanje podrazumijeva:</w:t>
      </w:r>
    </w:p>
    <w:p w14:paraId="036F0E72" w14:textId="77777777" w:rsidR="00094983" w:rsidRPr="00EA516A" w:rsidRDefault="00094983" w:rsidP="00AD60AA">
      <w:pPr>
        <w:pStyle w:val="Guide-NormalBulletpoints"/>
      </w:pPr>
      <w:r w:rsidRPr="00EA516A">
        <w:t>formalnu provjeru ispunjavanja kriterija prihvatljivosti i kriterija za isključenje;</w:t>
      </w:r>
    </w:p>
    <w:p w14:paraId="5689EFF9" w14:textId="77777777" w:rsidR="00094983" w:rsidRPr="00EA516A" w:rsidRDefault="00094983" w:rsidP="00AD60AA">
      <w:pPr>
        <w:pStyle w:val="Guide-NormalBulletpoints"/>
      </w:pPr>
      <w:r w:rsidRPr="00EA516A">
        <w:t>ocjenu kvalitete kako bi se ocijenio stupanj do kojeg organizacije sudionice ispunjavaju kriterije za odabir (npr. tehnička i financijska sposobnost) i ispunjava li projekt kriterije za dodjelu. Takvo ocjenjivanje kvalitete u većini slučajeva obavlja se uz potporu neovisnih stručnjaka. Stručnjaci svoje ocjenjivanje temelje na smjernicama koje je razvila Europska komisija; Te smjernice dostupne su na web-mjestima Europske komisije i agencija koje su odgovorne za upravljanje projektima Erasmus+;</w:t>
      </w:r>
    </w:p>
    <w:p w14:paraId="04C80505" w14:textId="77777777" w:rsidR="00094983" w:rsidRPr="00053AAE" w:rsidRDefault="00094983" w:rsidP="00AD60AA">
      <w:pPr>
        <w:pStyle w:val="Guide-NormalBulletpoints"/>
        <w:rPr>
          <w:lang w:val="es-ES"/>
        </w:rPr>
      </w:pPr>
      <w:r w:rsidRPr="00AB0F28">
        <w:t xml:space="preserve">provjeru postoji li rizik od dvostrukog financiranja. </w:t>
      </w:r>
      <w:r w:rsidRPr="00053AAE">
        <w:rPr>
          <w:lang w:val="es-ES"/>
        </w:rPr>
        <w:t>Ako je potrebno, takva se provjera obavlja u suradnji s drugim agencijama ili drugim dionicima.</w:t>
      </w:r>
    </w:p>
    <w:p w14:paraId="087530F7" w14:textId="77777777" w:rsidR="00094983" w:rsidRPr="00053AAE" w:rsidRDefault="00094983" w:rsidP="00AD60AA">
      <w:pPr>
        <w:pStyle w:val="GUIDE-NORMAL"/>
        <w:rPr>
          <w:spacing w:val="-6"/>
          <w:lang w:val="es-ES"/>
        </w:rPr>
      </w:pPr>
      <w:r w:rsidRPr="00053AAE">
        <w:rPr>
          <w:spacing w:val="-6"/>
          <w:lang w:val="es-ES"/>
        </w:rPr>
        <w:t>Nacionalna ili izvršna agencija imenuje odbor za ocjenjivanje koji će nadzirati upravljanje cijelim postupkom odabira. Na temelju ocjene stručnjaka, odbor za ocjenjivanje uspostavlja popis projekata koji se predlažu za odabir.</w:t>
      </w:r>
    </w:p>
    <w:p w14:paraId="12E42449" w14:textId="77777777" w:rsidR="00094983" w:rsidRPr="00053AAE" w:rsidRDefault="00094983" w:rsidP="007360C7">
      <w:pPr>
        <w:pStyle w:val="GUIDE-NORMAL"/>
        <w:rPr>
          <w:lang w:val="es-ES"/>
        </w:rPr>
      </w:pPr>
      <w:r w:rsidRPr="00053AAE">
        <w:rPr>
          <w:lang w:val="es-ES"/>
        </w:rPr>
        <w:t>Za aktivnosti obuhvaćene ovim Vodičem, za vrijeme postupka ocjenjivanja od podnositelja se može tražiti da dostave dodatne informacije ili da objasne prateće dokumente dostavljene u vezi sa zahtjevom, pod uvjetom da te informacije ili objašnjenja bitno ne mijenjaju prijedlog. Dodatne informacije i objašnjenja posebno su opravdani u slučaju očitih administrativnih grešaka podnositelja ili u slučajevima kada – za projekte koji se financiraju na temelju ugovora za više korisnika – nedostaje jedna ili više punomoći partnera (za ugovore o više korisnika vidjeti odjeljak „Ugovor o dodjeli bespovratnih sredstava/odluka”).</w:t>
      </w:r>
    </w:p>
    <w:p w14:paraId="5550D2F8" w14:textId="77777777" w:rsidR="00094983" w:rsidRPr="00053AAE" w:rsidRDefault="00094983" w:rsidP="00D44AAE">
      <w:pPr>
        <w:pStyle w:val="Guide-Heading3"/>
        <w:spacing w:before="200" w:after="200"/>
        <w:rPr>
          <w:lang w:val="es-ES"/>
        </w:rPr>
      </w:pPr>
      <w:bookmarkStart w:id="226" w:name="_Toc524354343"/>
      <w:bookmarkStart w:id="227" w:name="_Toc527711590"/>
      <w:r w:rsidRPr="00053AAE">
        <w:rPr>
          <w:lang w:val="es-ES"/>
        </w:rPr>
        <w:t>Konačna odluka</w:t>
      </w:r>
      <w:bookmarkEnd w:id="226"/>
      <w:bookmarkEnd w:id="227"/>
    </w:p>
    <w:p w14:paraId="18BA54C1" w14:textId="77777777" w:rsidR="00094983" w:rsidRPr="00053AAE" w:rsidRDefault="00094983" w:rsidP="00C814FE">
      <w:pPr>
        <w:pStyle w:val="GUIDE-NORMAL"/>
        <w:rPr>
          <w:lang w:val="es-ES"/>
        </w:rPr>
      </w:pPr>
      <w:r w:rsidRPr="00053AAE">
        <w:rPr>
          <w:lang w:val="es-ES"/>
        </w:rPr>
        <w:t>Na kraju postupka ocjenjivanja, nacionalna ili Izvršna agencija odlučuje o projektima koji će se dodijeliti na temelju:</w:t>
      </w:r>
    </w:p>
    <w:p w14:paraId="3F522FBA" w14:textId="77777777" w:rsidR="00094983" w:rsidRPr="00053AAE" w:rsidRDefault="00094983" w:rsidP="00C814FE">
      <w:pPr>
        <w:pStyle w:val="Guide-NormalBulletpoints"/>
        <w:rPr>
          <w:lang w:val="es-ES"/>
        </w:rPr>
      </w:pPr>
      <w:r w:rsidRPr="00053AAE">
        <w:rPr>
          <w:lang w:val="es-ES"/>
        </w:rPr>
        <w:t>rang liste koju predlaže odbor za ocjenjivanje;</w:t>
      </w:r>
    </w:p>
    <w:p w14:paraId="4EFDD493" w14:textId="77777777" w:rsidR="00094983" w:rsidRPr="00053AAE" w:rsidRDefault="00094983" w:rsidP="00DD1FEC">
      <w:pPr>
        <w:pStyle w:val="Guide-NormalBulletpoints"/>
        <w:rPr>
          <w:spacing w:val="-4"/>
          <w:lang w:val="es-ES"/>
        </w:rPr>
      </w:pPr>
      <w:r w:rsidRPr="00053AAE">
        <w:rPr>
          <w:lang w:val="es-ES"/>
        </w:rPr>
        <w:t>dostupnog proračuna za bilo koju mjeru (ili aktivnost u okviru te mjere)</w:t>
      </w:r>
    </w:p>
    <w:p w14:paraId="7AD0FBB7" w14:textId="77777777" w:rsidR="00094983" w:rsidRPr="00053AAE" w:rsidRDefault="00094983" w:rsidP="0032565A">
      <w:pPr>
        <w:pStyle w:val="GUIDE-NORMAL"/>
        <w:rPr>
          <w:b/>
          <w:sz w:val="26"/>
          <w:lang w:val="es-ES"/>
        </w:rPr>
      </w:pPr>
      <w:r w:rsidRPr="00053AAE">
        <w:rPr>
          <w:lang w:val="es-ES"/>
        </w:rPr>
        <w:t>Po okončanju postupka odabira, dokumenti za prijavu i popratni materijali ne šalju se natrag podnositelju, bez obzira na rezultat postupka.</w:t>
      </w:r>
    </w:p>
    <w:p w14:paraId="3E55A666" w14:textId="77777777" w:rsidR="00094983" w:rsidRPr="00EA516A" w:rsidRDefault="00094983" w:rsidP="007551CD">
      <w:pPr>
        <w:pStyle w:val="Guide-Heading3"/>
        <w:spacing w:before="200" w:after="200"/>
        <w:rPr>
          <w:lang w:val="pl-PL"/>
        </w:rPr>
      </w:pPr>
      <w:bookmarkStart w:id="228" w:name="_Toc524354344"/>
      <w:bookmarkStart w:id="229" w:name="_Toc527711591"/>
      <w:r w:rsidRPr="00EA516A">
        <w:rPr>
          <w:lang w:val="pl-PL"/>
        </w:rPr>
        <w:t>Obavijest o odlukama o dodjeli bespovratnih sredstava</w:t>
      </w:r>
      <w:bookmarkEnd w:id="228"/>
      <w:bookmarkEnd w:id="229"/>
    </w:p>
    <w:p w14:paraId="76DD67E6" w14:textId="77777777" w:rsidR="00094983" w:rsidRDefault="00094983" w:rsidP="00127E71">
      <w:pPr>
        <w:pStyle w:val="GUIDE-NORMAL"/>
        <w:rPr>
          <w:lang w:val="pl-PL"/>
        </w:rPr>
      </w:pPr>
      <w:r w:rsidRPr="00EA516A">
        <w:rPr>
          <w:lang w:val="pl-PL"/>
        </w:rPr>
        <w:t>Okvirni kalendar za obavješćivanje o rezultatima odabira u okviru svake Aktivnosti naveden je u odjeljku „Rokovi projektnog ciklusa i načini plaćanjaˮ.</w:t>
      </w:r>
      <w:bookmarkStart w:id="230" w:name="_Toc524354345"/>
      <w:bookmarkStart w:id="231" w:name="_Toc527711592"/>
    </w:p>
    <w:p w14:paraId="26E7E262" w14:textId="77777777" w:rsidR="00094983" w:rsidRDefault="00094983" w:rsidP="00127E71">
      <w:pPr>
        <w:pStyle w:val="GUIDE-NORMAL"/>
        <w:rPr>
          <w:lang w:val="pl-PL"/>
        </w:rPr>
      </w:pPr>
    </w:p>
    <w:p w14:paraId="6A304561" w14:textId="77777777" w:rsidR="00094983" w:rsidRDefault="00094983">
      <w:pPr>
        <w:widowControl/>
        <w:suppressAutoHyphens w:val="0"/>
        <w:autoSpaceDN/>
        <w:textAlignment w:val="auto"/>
        <w:rPr>
          <w:rFonts w:eastAsia="Times New Roman" w:cs="Times New Roman"/>
          <w:b/>
          <w:smallCaps/>
          <w:sz w:val="32"/>
          <w:szCs w:val="18"/>
          <w:lang w:val="pl-PL"/>
        </w:rPr>
      </w:pPr>
      <w:r>
        <w:rPr>
          <w:lang w:val="pl-PL"/>
        </w:rPr>
        <w:br w:type="page"/>
      </w:r>
    </w:p>
    <w:p w14:paraId="28E49EF2" w14:textId="4AF9BF64" w:rsidR="00094983" w:rsidRPr="00EA516A" w:rsidRDefault="00094983" w:rsidP="000E5F4D">
      <w:pPr>
        <w:pStyle w:val="Guide-Heading2"/>
        <w:spacing w:after="200"/>
        <w:rPr>
          <w:lang w:val="pl-PL"/>
        </w:rPr>
      </w:pPr>
      <w:r w:rsidRPr="00EA516A">
        <w:rPr>
          <w:lang w:val="pl-PL"/>
        </w:rPr>
        <w:t>Što se događa ako je zahtjev odobren?</w:t>
      </w:r>
      <w:bookmarkEnd w:id="230"/>
      <w:bookmarkEnd w:id="231"/>
    </w:p>
    <w:p w14:paraId="65B27F7B" w14:textId="77777777" w:rsidR="00094983" w:rsidRPr="00EA516A" w:rsidRDefault="00094983" w:rsidP="000E5F4D">
      <w:pPr>
        <w:pStyle w:val="Guide-Heading3"/>
        <w:rPr>
          <w:lang w:val="pl-PL"/>
        </w:rPr>
      </w:pPr>
      <w:bookmarkStart w:id="232" w:name="_Toc524354346"/>
      <w:bookmarkStart w:id="233" w:name="_Toc527711593"/>
      <w:r w:rsidRPr="00EA516A">
        <w:rPr>
          <w:lang w:val="pl-PL"/>
        </w:rPr>
        <w:t>Ugovor o dodjeli bespovratnih sredstava/odluka</w:t>
      </w:r>
      <w:bookmarkEnd w:id="232"/>
      <w:bookmarkEnd w:id="233"/>
    </w:p>
    <w:p w14:paraId="0BD17C29" w14:textId="77777777" w:rsidR="00094983" w:rsidRPr="00EA516A" w:rsidRDefault="00094983" w:rsidP="007551CD">
      <w:pPr>
        <w:pStyle w:val="GUIDE-NORMAL"/>
        <w:spacing w:after="60"/>
        <w:rPr>
          <w:lang w:val="pl-PL"/>
        </w:rPr>
      </w:pPr>
      <w:r w:rsidRPr="00EA516A">
        <w:rPr>
          <w:lang w:val="pl-PL"/>
        </w:rPr>
        <w:t>Ako je projekt odabran za dodjelu bespovratnih sredstava u okviru programa</w:t>
      </w:r>
    </w:p>
    <w:p w14:paraId="7E94E8A3" w14:textId="77777777" w:rsidR="00094983" w:rsidRPr="00EA516A" w:rsidRDefault="00094983" w:rsidP="007619BB">
      <w:pPr>
        <w:pStyle w:val="Guide-NormalBulletpoints"/>
        <w:rPr>
          <w:lang w:val="pl-PL"/>
        </w:rPr>
      </w:pPr>
      <w:r w:rsidRPr="00EA516A">
        <w:rPr>
          <w:lang w:val="pl-PL"/>
        </w:rPr>
        <w:t>Erasmus+: odluka od odjeli bespovratnih sredstava – koju donosi Izvršna agencija – dostavlja se podnositelju odabranog projekta. Po primitku odluke ili obavijesti o odluci, podnositelj postaje korisnik bespovratnih sredstava EU-a i može početi s provedbom projekta</w:t>
      </w:r>
      <w:r w:rsidRPr="00EA516A">
        <w:rPr>
          <w:rStyle w:val="FootnoteReference"/>
        </w:rPr>
        <w:footnoteReference w:id="255"/>
      </w:r>
      <w:r w:rsidRPr="00EA516A">
        <w:rPr>
          <w:lang w:val="pl-PL"/>
        </w:rPr>
        <w:t>;</w:t>
      </w:r>
    </w:p>
    <w:p w14:paraId="5C357DE3" w14:textId="77777777" w:rsidR="00094983" w:rsidRPr="009367BD" w:rsidRDefault="00094983" w:rsidP="00760502">
      <w:pPr>
        <w:pStyle w:val="Guide-NormalBulletpoints"/>
        <w:spacing w:before="60"/>
        <w:rPr>
          <w:spacing w:val="-4"/>
          <w:lang w:val="pl-PL"/>
        </w:rPr>
      </w:pPr>
      <w:r w:rsidRPr="009367BD">
        <w:rPr>
          <w:lang w:val="pl-PL"/>
        </w:rPr>
        <w:t>potpisuje se ugovor o dodjeli bespovratnih sredstava između nacionalna ili Izvršne agencije koja je odabrala projekt i podnositelja. Podnositelj dobiva ugovor o dodjeli bespovratnih sredstava koji potpisuje njegov pravni zastupnik i vraća ga nacionalnoj agenciji ili Izvršnoj agenciji; nacionalna ili Izvršna agencija posljednja je stranka potpisnica. Kada obje stranke potpišu ugovor o dodjeli bespovratnih sredstava, podnositelj postaje korisnik bespovratnih sredstava EU-a i može započeti projekt</w:t>
      </w:r>
      <w:r w:rsidRPr="00EA516A">
        <w:rPr>
          <w:rStyle w:val="FootnoteReference"/>
        </w:rPr>
        <w:footnoteReference w:id="256"/>
      </w:r>
      <w:r w:rsidRPr="009367BD">
        <w:rPr>
          <w:lang w:val="pl-PL"/>
        </w:rPr>
        <w:t>.</w:t>
      </w:r>
    </w:p>
    <w:p w14:paraId="0BCDA4E3" w14:textId="0B2B4C8D" w:rsidR="00094983" w:rsidRPr="009367BD" w:rsidRDefault="00094983" w:rsidP="009367BD">
      <w:pPr>
        <w:pStyle w:val="Guide-NormalBulletpoints"/>
        <w:numPr>
          <w:ilvl w:val="0"/>
          <w:numId w:val="0"/>
        </w:numPr>
        <w:spacing w:before="60"/>
        <w:rPr>
          <w:rFonts w:cs="Times New Roman"/>
          <w:lang w:val="pl-PL"/>
        </w:rPr>
      </w:pPr>
      <w:r w:rsidRPr="009367BD">
        <w:rPr>
          <w:rFonts w:cs="Times New Roman"/>
          <w:lang w:val="pl-PL"/>
        </w:rPr>
        <w:t>Ovisno o vrsti mjere, ugovori o dodjeli bespovratnih sredstava mogu biti ugovori s jednim korisnikom, pri čemu je podnositelj jedini korisnik, ili ugovori za više korisnika, pri čemu sve partnerske organizacije u konzorciju postaju korisnici ugovora. Ugovor za više korisnika potpisuje koordinator koji je jedina kontaktna točka za nacionalnu ili Izvršnu agenciju. Međutim, sve ostale organizacije koje sudjeluju u projektu (sukorisnici) potpisuju punomoć kojom koordinatoru prenose odgovornost da djeluje kao glavni korisnik. U načelu se punomoći svakog partnera podnositelja moraju navesti u fazi podnošenja prijave. Ako se te punomoći dostavljaju u kasnijoj fazi, moraju se dostaviti najkasnije do trenutka potpisivanja ugovora o dodjeli bespovratnih sredstava.</w:t>
      </w:r>
    </w:p>
    <w:p w14:paraId="6B3B5754" w14:textId="77777777" w:rsidR="00094983" w:rsidRPr="00EA516A" w:rsidRDefault="00094983" w:rsidP="007619BB">
      <w:pPr>
        <w:pStyle w:val="GUIDE-NORMAL"/>
        <w:rPr>
          <w:lang w:val="pl-PL"/>
        </w:rPr>
      </w:pPr>
      <w:r w:rsidRPr="00EA516A">
        <w:rPr>
          <w:lang w:val="pl-PL"/>
        </w:rPr>
        <w:t>Napomena: Punomoći ne moraju imati partnerske organizacije u drugim državama u kojima se ne nalazi organizacija podnositeljica u slučaju projekata mobilnosti za studente i nastavno osoblje ustanova visokog obrazovanja, projekata mobilnosti za učenike i osoblje u VET-u i projekata mobilnosti za osoblje za obrazovanje odraslih. Međutim, organizacije članice nacionalnih konzorcija u području visokog obrazovanja, VET-a i obrazovanja odraslih moraju dostaviti svoju punomoć organizaciji podnositeljici zahtjeva.</w:t>
      </w:r>
    </w:p>
    <w:p w14:paraId="5E921A90" w14:textId="77777777" w:rsidR="00094983" w:rsidRPr="00EA516A" w:rsidRDefault="00094983" w:rsidP="007619BB">
      <w:pPr>
        <w:pStyle w:val="GUIDE-NORMAL"/>
        <w:rPr>
          <w:lang w:val="pl-PL"/>
        </w:rPr>
      </w:pPr>
      <w:r w:rsidRPr="00EA516A">
        <w:rPr>
          <w:lang w:val="pl-PL"/>
        </w:rPr>
        <w:t>Iznimno će, u strateškim partnerstvima u kojima se primjenjuje format „partnerstava za razmjenu u školama”, svaka organizacija sudionica uključena u odabrani projekt potpisati zaseban ugovor o dodjeli bespovratnih sredstava (za jednog korisnika) – poseban za njezin dio bespovratnih sredstava – s nacionalnom agencijom u svojoj zemlji.</w:t>
      </w:r>
    </w:p>
    <w:p w14:paraId="2611F9A1" w14:textId="77777777" w:rsidR="00094983" w:rsidRPr="00EA516A" w:rsidRDefault="00094983" w:rsidP="007619BB">
      <w:pPr>
        <w:pStyle w:val="GUIDE-NORMAL"/>
        <w:rPr>
          <w:lang w:val="pl-PL"/>
        </w:rPr>
      </w:pPr>
      <w:r w:rsidRPr="00EA516A">
        <w:rPr>
          <w:lang w:val="pl-PL"/>
        </w:rPr>
        <w:t>Predlošci ugovora o bespovratnim sredstvima i odluka o dodjeli bespovratnih sredstava koje se koriste u okviru programa Erasmus+ bit će dostupni za vrijeme godine na web-mjestima Europske komisije i Izvršne agencije.</w:t>
      </w:r>
    </w:p>
    <w:p w14:paraId="1AA25DDF" w14:textId="77777777" w:rsidR="00094983" w:rsidRPr="00EA516A" w:rsidRDefault="00094983" w:rsidP="007551CD">
      <w:pPr>
        <w:pStyle w:val="GUIDE-NORMAL"/>
        <w:rPr>
          <w:lang w:val="pl-PL"/>
        </w:rPr>
      </w:pPr>
      <w:r w:rsidRPr="00EA516A">
        <w:rPr>
          <w:lang w:val="pl-PL"/>
        </w:rPr>
        <w:t>Okvirni rokovi za primitak ugovora o dodjeli bespovratnih sredstava i odluka u okviru svake aktivnosti navedeni su u odjeljku „Rokovi u okviru trajanja projekta i načini plaćanjaˮ u nastavku.</w:t>
      </w:r>
    </w:p>
    <w:p w14:paraId="61F7F952" w14:textId="77777777" w:rsidR="00094983" w:rsidRPr="00EA516A" w:rsidRDefault="00094983" w:rsidP="00127E71">
      <w:pPr>
        <w:pStyle w:val="Guide-Heading3"/>
        <w:rPr>
          <w:lang w:val="pl-PL"/>
        </w:rPr>
      </w:pPr>
      <w:bookmarkStart w:id="234" w:name="_Toc524354347"/>
      <w:bookmarkStart w:id="235" w:name="_Toc527711594"/>
      <w:r w:rsidRPr="00EA516A">
        <w:rPr>
          <w:lang w:val="pl-PL"/>
        </w:rPr>
        <w:t>Iznos bespovratnih sredstava</w:t>
      </w:r>
      <w:bookmarkEnd w:id="234"/>
      <w:bookmarkEnd w:id="235"/>
    </w:p>
    <w:p w14:paraId="0124994E" w14:textId="77777777" w:rsidR="00094983" w:rsidRPr="00EA516A" w:rsidRDefault="00094983" w:rsidP="00C72107">
      <w:pPr>
        <w:pStyle w:val="GUIDE-NORMAL"/>
        <w:rPr>
          <w:lang w:val="pl-PL"/>
        </w:rPr>
      </w:pPr>
      <w:r w:rsidRPr="00EA516A">
        <w:rPr>
          <w:lang w:val="pl-PL"/>
        </w:rPr>
        <w:t>Prihvaćanje zahtjeva ne predstavlja obvezu dodjele iznos sredstava koji je jednak iznosu koji je zatražio podnositelj. Tražena sredstva mogu se smanjiti na temelju posebnih financijskih pravila koja se primjenjuju na određenu mjeru.</w:t>
      </w:r>
    </w:p>
    <w:p w14:paraId="741A08FE" w14:textId="77777777" w:rsidR="00094983" w:rsidRPr="00EA516A" w:rsidRDefault="00094983" w:rsidP="00C72107">
      <w:pPr>
        <w:pStyle w:val="GUIDE-NORMAL"/>
        <w:rPr>
          <w:lang w:val="pl-PL"/>
        </w:rPr>
      </w:pPr>
      <w:r w:rsidRPr="00EA516A">
        <w:rPr>
          <w:lang w:val="pl-PL"/>
        </w:rPr>
        <w:t>Dodjela bespovratnih sredstava u određenom krugu odabira ne znači pravo na dodjelu u naknadnim krugovima.</w:t>
      </w:r>
    </w:p>
    <w:p w14:paraId="25D7F94E" w14:textId="77777777" w:rsidR="00094983" w:rsidRPr="00EA516A" w:rsidRDefault="00094983" w:rsidP="00C72107">
      <w:pPr>
        <w:pStyle w:val="GUIDE-NORMAL"/>
        <w:rPr>
          <w:lang w:val="pl-PL"/>
        </w:rPr>
      </w:pPr>
      <w:r w:rsidRPr="00EA516A">
        <w:rPr>
          <w:lang w:val="pl-PL"/>
        </w:rPr>
        <w:t>Treba napomenuti da je iznos predviđen u ugovoru najveći iznos koji nije moguće povećavati, bez obzira na to je li korisnik zatražio veći iznos.</w:t>
      </w:r>
    </w:p>
    <w:p w14:paraId="6983DC1B" w14:textId="77777777" w:rsidR="00094983" w:rsidRDefault="00094983" w:rsidP="00127E71">
      <w:pPr>
        <w:pStyle w:val="GUIDE-NORMAL"/>
        <w:rPr>
          <w:lang w:val="pl-PL"/>
        </w:rPr>
      </w:pPr>
      <w:r w:rsidRPr="00EA516A">
        <w:rPr>
          <w:lang w:val="pl-PL"/>
        </w:rPr>
        <w:t>Sredstva koja isplaćuje Izvršna agencija ili nacionalna agencija moraju biti utvrđena u okviru računa ili podračuna koji je koji je korisnik naveo za plaćanje bespovratnih sredstava.</w:t>
      </w:r>
      <w:bookmarkStart w:id="236" w:name="_Toc524354348"/>
      <w:bookmarkStart w:id="237" w:name="_Toc527711595"/>
    </w:p>
    <w:p w14:paraId="029FEF8C" w14:textId="77777777" w:rsidR="00094983" w:rsidRPr="00127E71" w:rsidRDefault="00094983" w:rsidP="00127E71">
      <w:pPr>
        <w:pStyle w:val="Guide-Heading4"/>
        <w:spacing w:before="200" w:after="200"/>
        <w:rPr>
          <w:lang w:val="pl-PL"/>
        </w:rPr>
      </w:pPr>
      <w:r w:rsidRPr="00EA516A">
        <w:rPr>
          <w:lang w:val="pl-PL"/>
        </w:rPr>
        <w:t>Postupci plaćanja</w:t>
      </w:r>
      <w:bookmarkEnd w:id="236"/>
      <w:bookmarkEnd w:id="237"/>
    </w:p>
    <w:p w14:paraId="4CB58B60" w14:textId="77777777" w:rsidR="00094983" w:rsidRPr="00EA516A" w:rsidRDefault="00094983" w:rsidP="00F560B5">
      <w:pPr>
        <w:pStyle w:val="GUIDE-NORMAL"/>
        <w:rPr>
          <w:lang w:val="pl-PL"/>
        </w:rPr>
      </w:pPr>
      <w:r w:rsidRPr="00EA516A">
        <w:rPr>
          <w:lang w:val="pl-PL"/>
        </w:rPr>
        <w:t>Ovisno o vrsti aktivnosti, trajanju ugovora/oduke o dodjeli bespovratnih sredstava i procjeni financijskog rizika, projekti koji se podupiru u okviru programa Erasmus+ podložni su različitim postupcima plaćanja.</w:t>
      </w:r>
      <w:r w:rsidRPr="00EA516A">
        <w:rPr>
          <w:spacing w:val="-4"/>
          <w:lang w:val="pl-PL"/>
        </w:rPr>
        <w:t xml:space="preserve"> Osim za prvu isplatu pretfinanciranja, druga plaćanja ili povrati vrše se na temelju analize izvješća ili zahtjeva za plaćanje koje dostavlja korisnik (predlošci tih dokumenata bit će dostupni tijekom godine na stranicama nacionalnih agencija i Izvršne agencije).</w:t>
      </w:r>
      <w:r w:rsidRPr="00EA516A">
        <w:rPr>
          <w:lang w:val="pl-PL"/>
        </w:rPr>
        <w:t xml:space="preserve"> Postupci plaćanja koji se primjenjuju u okviru programa Erasmus+ opisani su u nastavku.</w:t>
      </w:r>
    </w:p>
    <w:p w14:paraId="6BB0C096" w14:textId="77777777" w:rsidR="00094983" w:rsidRPr="00EA516A" w:rsidRDefault="00094983" w:rsidP="000E351C">
      <w:pPr>
        <w:pStyle w:val="Guide-Heading4"/>
        <w:spacing w:before="200" w:after="200"/>
        <w:rPr>
          <w:lang w:val="pl-PL"/>
        </w:rPr>
      </w:pPr>
      <w:r w:rsidRPr="00EA516A">
        <w:rPr>
          <w:lang w:val="pl-PL"/>
        </w:rPr>
        <w:t>Plaćanje pretfinanciranja</w:t>
      </w:r>
    </w:p>
    <w:p w14:paraId="76D91BBF" w14:textId="77777777" w:rsidR="00094983" w:rsidRPr="00EA516A" w:rsidRDefault="00094983" w:rsidP="00AD35C7">
      <w:pPr>
        <w:pStyle w:val="GUIDE-NORMAL"/>
        <w:rPr>
          <w:spacing w:val="-4"/>
          <w:lang w:val="pl-PL"/>
        </w:rPr>
      </w:pPr>
      <w:r w:rsidRPr="00EA516A">
        <w:rPr>
          <w:spacing w:val="-4"/>
          <w:lang w:val="pl-PL"/>
        </w:rPr>
        <w:t>Iznos pretfinanciranja uplaćuje se na račun korisnika u roku od 30 dana od datuma kad dvije stranke potpišu ugovor o dodjeli bespovratnih sredstava ili kad se korisnika obavijesti o odluci o dodjeli bespovratnih sredstava te kad su, ako je primjenjivo, zaprimljena odgovarajuća jamstva (vidjeti odjeljak „financijsko jamstvo” u nastavku). Svrha je pretfinanciranja osigurati korisniku početna sredstva. Nacionalne agencije ili Izvršna agencija mogu odlučiti podijeliti iznos prvog pretfinanciranja na nekoliko rata. Mogu odlučiti i smanjiti iznos pretfinanciranja ili ga uopće ne isplatiti ako se smatra da financijska sposobnost korisnika nije zadovoljavajuća.</w:t>
      </w:r>
    </w:p>
    <w:p w14:paraId="020A65E7" w14:textId="77777777" w:rsidR="00094983" w:rsidRPr="00EA516A" w:rsidRDefault="00094983" w:rsidP="000E351C">
      <w:pPr>
        <w:pStyle w:val="Guide-Heading4"/>
        <w:spacing w:before="200" w:after="200"/>
        <w:rPr>
          <w:lang w:val="pl-PL"/>
        </w:rPr>
      </w:pPr>
      <w:r w:rsidRPr="00EA516A">
        <w:rPr>
          <w:lang w:val="pl-PL"/>
        </w:rPr>
        <w:t>Daljnje isplate pretfinanciranja</w:t>
      </w:r>
    </w:p>
    <w:p w14:paraId="63F3F79A" w14:textId="77777777" w:rsidR="00094983" w:rsidRPr="00EA516A" w:rsidRDefault="00094983" w:rsidP="00AD35C7">
      <w:pPr>
        <w:pStyle w:val="GUIDE-NORMAL"/>
        <w:rPr>
          <w:lang w:val="pl-PL"/>
        </w:rPr>
      </w:pPr>
      <w:r w:rsidRPr="00EA516A">
        <w:rPr>
          <w:lang w:val="pl-PL"/>
        </w:rPr>
        <w:t>U okviru određenih aktivnosti korisniku će se uplatiti dvije – a u nekim slučajevima i tri – rate pretfinanciranja u roku od 60 kalendarskih dana od datuma kad nacionalna ili Izvršna agencija zaprimi korisnikov zahtjev za isplatu dodatnog pretfinanciranja ili u roku ako je zahtjev za isplatu dodatnog pretfinanciranja popraćen privremenim izvješćem. Te se isplate dodatnih iznosa pretfinanciranja mogu zatražiti kad se iskoristi barem 70 % prethodne isplate pretfinanciranja. Kad je iz izvještaja o korištenju prethodne isplate pretfinanciranja vidljivo da je za podmirivanje troškova aktivnosti iskorišteno manje od 70 % prethodne isplate pretfinanciranja, iznos novog pretfinanciranja koji se treba isplatiti umanjuje se za neiskorišteni iznos iz prethodnog pretfinanciranja.</w:t>
      </w:r>
    </w:p>
    <w:p w14:paraId="216EC0FE" w14:textId="77777777" w:rsidR="00094983" w:rsidRPr="00EA516A" w:rsidRDefault="00094983" w:rsidP="000E351C">
      <w:pPr>
        <w:pStyle w:val="Guide-Heading4"/>
        <w:spacing w:before="200" w:after="200"/>
        <w:rPr>
          <w:lang w:val="pl-PL"/>
        </w:rPr>
      </w:pPr>
      <w:r w:rsidRPr="00EA516A">
        <w:rPr>
          <w:lang w:val="pl-PL"/>
        </w:rPr>
        <w:t>Privremeno izvješće ili izvješće o napretku / tehničko izvješće</w:t>
      </w:r>
    </w:p>
    <w:p w14:paraId="30EE85EC" w14:textId="77777777" w:rsidR="00094983" w:rsidRPr="00EA516A" w:rsidRDefault="00094983" w:rsidP="00AD35C7">
      <w:pPr>
        <w:pStyle w:val="GUIDE-NORMAL"/>
        <w:rPr>
          <w:lang w:val="pl-PL"/>
        </w:rPr>
      </w:pPr>
      <w:r w:rsidRPr="00EA516A">
        <w:rPr>
          <w:lang w:val="pl-PL"/>
        </w:rPr>
        <w:t>U okviru određenih aktivnosti od korisnika će se tražiti da uz zahtjev za daljnje pretfinanciranje dostave i privremeno izvješće. U drugim slučajevima od korisnika se može tražiti da dostave i izvješće o napretku / tehničko izvješće o stanju provedbe projekta. Izvješća o napretku / tehnička izvješća ne pokreću isplate daljnjeg pretfinanciranja. Privremeno izvješće i izvješće o napretku / tehničko izvješće moraju se podnijeti do roka navedenog u ugovoru ili odluci o dodjeli bespovratnih sredstava.</w:t>
      </w:r>
    </w:p>
    <w:p w14:paraId="49948AAC" w14:textId="77777777" w:rsidR="00094983" w:rsidRPr="00EA516A" w:rsidRDefault="00094983" w:rsidP="000E351C">
      <w:pPr>
        <w:pStyle w:val="Guide-Heading4"/>
        <w:spacing w:before="200" w:after="200"/>
        <w:rPr>
          <w:lang w:val="pl-PL"/>
        </w:rPr>
      </w:pPr>
      <w:r w:rsidRPr="00EA516A">
        <w:rPr>
          <w:lang w:val="pl-PL"/>
        </w:rPr>
        <w:t>Plaćanje ili povrat iznosa</w:t>
      </w:r>
    </w:p>
    <w:p w14:paraId="6298BD74" w14:textId="77777777" w:rsidR="00094983" w:rsidRPr="00EA516A" w:rsidRDefault="00094983" w:rsidP="007B7111">
      <w:pPr>
        <w:pStyle w:val="GUIDE-NORMAL"/>
        <w:rPr>
          <w:lang w:val="pl-PL"/>
        </w:rPr>
      </w:pPr>
      <w:r w:rsidRPr="00EA516A">
        <w:rPr>
          <w:lang w:val="pl-PL"/>
        </w:rPr>
        <w:t>Iznos konačnog plaćanja korisniku utvrđuje se na temelju završnog izvješća koje se dostavlja do roka navedenog u ugovoru/odluci o dodjeli bespovratnih sredstava. Ako a) događanja za koja su dodijeljena bespovratna sredstva ne budu provedena ili budu provedena drukčije nego što je planirano ili b) stvarno nastali prihvatljivi troškovi korisnika budu manji od planiranih u fazi podnošenja prijave ili c) kvaliteta ostvarenih aktivnosti/proizvoda bude nezadovoljavajuća, financiranje se može razmjerno smanjiti ili se, ako je primjenjivo, od korisnika može zahtijevati povrat prekomjernih iznosa primljenih u okviru isplate pretfinanciranja.</w:t>
      </w:r>
    </w:p>
    <w:p w14:paraId="18A8E43C" w14:textId="77777777" w:rsidR="00094983" w:rsidRPr="00EA516A" w:rsidRDefault="00094983" w:rsidP="007B7111">
      <w:pPr>
        <w:pStyle w:val="GUIDE-NORMAL"/>
        <w:rPr>
          <w:lang w:val="pl-PL"/>
        </w:rPr>
      </w:pPr>
      <w:r w:rsidRPr="00EA516A">
        <w:rPr>
          <w:lang w:val="pl-PL"/>
        </w:rPr>
        <w:t>U okviru određenih aktivnosti nacionalna ili Izvršna agencija prenosi 100 % bespovratnih sredstava dodijeljenih u ratama pretfinanciranja. U takvim slučajevima nije potrebno platiti konačan iznos. No ako na temelju završnog izvješća koje korisnik dostavlja do roka navedenog u ugovoru o dodjeli bespovratnih sredstava a) događanja za koja su dodijeljena bespovratna sredstva ne budu provedena ili budu provedena drukčije nego što je planirano ili b) stvarno nastali prihvatljivi troškovi korisnika budu manji od planiranih u fazi podnošenja prijave ili c) kvaliteta ostvarenih aktivnosti/proizvoda bude nezadovoljavajuća, od korisnika će se zahtijevati povrat prekomjernih iznosa primljenih u okviru isplate pretfinanciranja.</w:t>
      </w:r>
    </w:p>
    <w:p w14:paraId="22488427" w14:textId="77777777" w:rsidR="00094983" w:rsidRPr="00EA516A" w:rsidRDefault="00094983" w:rsidP="007B7111">
      <w:pPr>
        <w:pStyle w:val="GUIDE-NORMAL"/>
        <w:rPr>
          <w:lang w:val="pl-PL"/>
        </w:rPr>
      </w:pPr>
      <w:r w:rsidRPr="00EA516A">
        <w:rPr>
          <w:lang w:val="pl-PL"/>
        </w:rPr>
        <w:t>U načelu se završno plaćanje ili zahtjev za povrat dostavljaju u roku od 60 kalendarskih dana od primitka završnog izvješća.</w:t>
      </w:r>
    </w:p>
    <w:p w14:paraId="5302820A" w14:textId="77777777" w:rsidR="00094983" w:rsidRPr="00EA516A" w:rsidRDefault="00094983" w:rsidP="007B7111">
      <w:pPr>
        <w:pStyle w:val="GUIDE-NORMAL"/>
        <w:rPr>
          <w:lang w:val="pl-PL"/>
        </w:rPr>
      </w:pPr>
      <w:r w:rsidRPr="00EA516A">
        <w:rPr>
          <w:lang w:val="pl-PL"/>
        </w:rPr>
        <w:t>Više informacija o načinima plaćanja koji se primjenjuju na svaku aktivnost može se pronaći u odjeljku „Rokovi u okviru trajanja projekta i načini plaćanja” u nastavku.</w:t>
      </w:r>
    </w:p>
    <w:p w14:paraId="2243AA7A" w14:textId="77777777" w:rsidR="00094983" w:rsidRPr="00EA516A" w:rsidRDefault="00094983" w:rsidP="00EC664C">
      <w:pPr>
        <w:pStyle w:val="Guide-Heading5"/>
        <w:rPr>
          <w:lang w:val="pl-PL"/>
        </w:rPr>
      </w:pPr>
      <w:r w:rsidRPr="00EA516A">
        <w:rPr>
          <w:lang w:val="pl-PL"/>
        </w:rPr>
        <w:t>Financijske sankcije</w:t>
      </w:r>
    </w:p>
    <w:p w14:paraId="18EFD2EE" w14:textId="77777777" w:rsidR="00094983" w:rsidRDefault="00094983" w:rsidP="000E351C">
      <w:pPr>
        <w:pStyle w:val="GUIDE-NORMAL"/>
        <w:rPr>
          <w:lang w:val="pl-PL"/>
        </w:rPr>
      </w:pPr>
      <w:r w:rsidRPr="00EA516A">
        <w:rPr>
          <w:lang w:val="pl-PL"/>
        </w:rPr>
        <w:t>Korisnici centraliziranih aktivnosti za koje se utvrdi da su teško prekršili svoje ugovorne obveze mogu podlijegati financijskim sankcijama, u skladu s uvjetima utvrđenima ugovorom o dodjeli bespovratnih sredstava.</w:t>
      </w:r>
    </w:p>
    <w:p w14:paraId="437BA850" w14:textId="77777777" w:rsidR="00094983" w:rsidRPr="00EA516A" w:rsidRDefault="00094983" w:rsidP="000E351C">
      <w:pPr>
        <w:pStyle w:val="GUIDE-NORMAL"/>
        <w:rPr>
          <w:lang w:val="pl-PL"/>
        </w:rPr>
        <w:sectPr w:rsidR="00094983" w:rsidRPr="00EA516A" w:rsidSect="00785DA9">
          <w:headerReference w:type="default" r:id="rId92"/>
          <w:endnotePr>
            <w:numFmt w:val="decimal"/>
          </w:endnotePr>
          <w:type w:val="continuous"/>
          <w:pgSz w:w="11906" w:h="16838" w:code="9"/>
          <w:pgMar w:top="1134" w:right="1418" w:bottom="1134" w:left="1418" w:header="720" w:footer="720" w:gutter="0"/>
          <w:cols w:space="720"/>
        </w:sectPr>
      </w:pPr>
    </w:p>
    <w:p w14:paraId="79F4D336" w14:textId="77777777" w:rsidR="00094983" w:rsidRPr="00EA516A" w:rsidRDefault="00094983" w:rsidP="00EA516A">
      <w:pPr>
        <w:pStyle w:val="Guide-Heading3"/>
        <w:ind w:left="360"/>
        <w:rPr>
          <w:lang w:val="pl-PL"/>
        </w:rPr>
      </w:pPr>
      <w:bookmarkStart w:id="238" w:name="_Toc524354349"/>
      <w:bookmarkStart w:id="239" w:name="_Toc527711596"/>
      <w:r w:rsidRPr="00EA516A">
        <w:rPr>
          <w:lang w:val="pl-PL"/>
        </w:rPr>
        <w:t>Rokovi u okviru trajanja projekta i načini plaćanja</w:t>
      </w:r>
      <w:bookmarkEnd w:id="238"/>
      <w:bookmarkEnd w:id="239"/>
    </w:p>
    <w:tbl>
      <w:tblPr>
        <w:tblW w:w="5000" w:type="pct"/>
        <w:jc w:val="center"/>
        <w:tblLook w:val="0000" w:firstRow="0" w:lastRow="0" w:firstColumn="0" w:lastColumn="0" w:noHBand="0" w:noVBand="0"/>
      </w:tblPr>
      <w:tblGrid>
        <w:gridCol w:w="2776"/>
        <w:gridCol w:w="2082"/>
        <w:gridCol w:w="2079"/>
        <w:gridCol w:w="2224"/>
        <w:gridCol w:w="1848"/>
        <w:gridCol w:w="1757"/>
        <w:gridCol w:w="2020"/>
      </w:tblGrid>
      <w:tr w:rsidR="00094983" w:rsidRPr="00EA516A" w14:paraId="01D6D0A9" w14:textId="77777777" w:rsidTr="004669D1">
        <w:trPr>
          <w:trHeight w:val="20"/>
          <w:jc w:val="center"/>
        </w:trPr>
        <w:tc>
          <w:tcPr>
            <w:tcW w:w="939" w:type="pct"/>
            <w:vMerge w:val="restart"/>
            <w:tcBorders>
              <w:top w:val="none" w:sz="6" w:space="0" w:color="auto"/>
              <w:left w:val="none" w:sz="6" w:space="0" w:color="auto"/>
              <w:bottom w:val="single" w:sz="4" w:space="0" w:color="000000"/>
              <w:right w:val="single" w:sz="4" w:space="0" w:color="000000"/>
            </w:tcBorders>
            <w:vAlign w:val="center"/>
          </w:tcPr>
          <w:p w14:paraId="4057A9C4" w14:textId="77777777" w:rsidR="00094983" w:rsidRPr="00EA516A" w:rsidRDefault="00094983" w:rsidP="006C44D4">
            <w:pPr>
              <w:widowControl/>
              <w:jc w:val="center"/>
              <w:rPr>
                <w:rFonts w:ascii="Times New Roman" w:eastAsia="Times New Roman" w:hAnsi="Times New Roman" w:cs="Times New Roman"/>
                <w:sz w:val="16"/>
                <w:szCs w:val="16"/>
                <w:shd w:val="clear" w:color="auto" w:fill="FFFFFF"/>
                <w:lang w:val="pl-PL" w:eastAsia="en-GB"/>
              </w:rPr>
            </w:pPr>
          </w:p>
        </w:tc>
        <w:tc>
          <w:tcPr>
            <w:tcW w:w="2158" w:type="pct"/>
            <w:gridSpan w:val="3"/>
            <w:tcBorders>
              <w:top w:val="single" w:sz="4" w:space="0" w:color="000000"/>
              <w:left w:val="single" w:sz="4" w:space="0" w:color="000000"/>
              <w:bottom w:val="single" w:sz="4" w:space="0" w:color="000000"/>
              <w:right w:val="single" w:sz="4" w:space="0" w:color="000000"/>
            </w:tcBorders>
            <w:vAlign w:val="center"/>
          </w:tcPr>
          <w:p w14:paraId="7E189473" w14:textId="77777777" w:rsidR="00094983" w:rsidRPr="00EA516A" w:rsidRDefault="00094983" w:rsidP="006C44D4">
            <w:pPr>
              <w:widowControl/>
              <w:jc w:val="center"/>
              <w:rPr>
                <w:rFonts w:eastAsia="Times New Roman"/>
                <w:b/>
                <w:sz w:val="18"/>
                <w:szCs w:val="18"/>
                <w:shd w:val="clear" w:color="auto" w:fill="FFFFFF"/>
                <w:lang w:val="pl-PL" w:eastAsia="en-GB"/>
              </w:rPr>
            </w:pPr>
            <w:r w:rsidRPr="00EA516A">
              <w:rPr>
                <w:rFonts w:eastAsia="Times New Roman"/>
                <w:b/>
                <w:sz w:val="18"/>
                <w:szCs w:val="18"/>
                <w:shd w:val="clear" w:color="auto" w:fill="FFFFFF"/>
                <w:lang w:val="pl-PL" w:eastAsia="en-GB"/>
              </w:rPr>
              <w:t>rokovi u okviru trajanja projekta</w:t>
            </w:r>
          </w:p>
        </w:tc>
        <w:tc>
          <w:tcPr>
            <w:tcW w:w="1903" w:type="pct"/>
            <w:gridSpan w:val="3"/>
            <w:tcBorders>
              <w:top w:val="single" w:sz="4" w:space="0" w:color="000000"/>
              <w:left w:val="single" w:sz="4" w:space="0" w:color="000000"/>
              <w:bottom w:val="single" w:sz="4" w:space="0" w:color="000000"/>
              <w:right w:val="single" w:sz="4" w:space="0" w:color="000000"/>
            </w:tcBorders>
            <w:vAlign w:val="center"/>
          </w:tcPr>
          <w:p w14:paraId="1003EE3A" w14:textId="77777777" w:rsidR="00094983" w:rsidRPr="00EA516A" w:rsidRDefault="00094983" w:rsidP="006C44D4">
            <w:pPr>
              <w:widowControl/>
              <w:jc w:val="center"/>
              <w:rPr>
                <w:rFonts w:eastAsia="Times New Roman"/>
                <w:b/>
                <w:sz w:val="18"/>
                <w:szCs w:val="18"/>
                <w:shd w:val="clear" w:color="auto" w:fill="FFFFFF"/>
                <w:lang w:val="en-GB" w:eastAsia="en-GB"/>
              </w:rPr>
            </w:pPr>
            <w:r w:rsidRPr="00EA516A">
              <w:rPr>
                <w:rFonts w:eastAsia="Times New Roman"/>
                <w:b/>
                <w:sz w:val="18"/>
                <w:szCs w:val="18"/>
                <w:shd w:val="clear" w:color="auto" w:fill="FFFFFF"/>
                <w:lang w:val="en-GB" w:eastAsia="en-GB"/>
              </w:rPr>
              <w:t>načini plaćanja</w:t>
            </w:r>
          </w:p>
        </w:tc>
      </w:tr>
      <w:tr w:rsidR="00094983" w:rsidRPr="00053AAE" w14:paraId="142B80BD" w14:textId="77777777" w:rsidTr="004669D1">
        <w:trPr>
          <w:trHeight w:val="20"/>
          <w:jc w:val="center"/>
        </w:trPr>
        <w:tc>
          <w:tcPr>
            <w:tcW w:w="939" w:type="pct"/>
            <w:vMerge/>
            <w:tcBorders>
              <w:top w:val="nil"/>
              <w:left w:val="none" w:sz="6" w:space="0" w:color="auto"/>
              <w:bottom w:val="single" w:sz="4" w:space="0" w:color="000000"/>
              <w:right w:val="single" w:sz="4" w:space="0" w:color="000000"/>
            </w:tcBorders>
            <w:vAlign w:val="center"/>
          </w:tcPr>
          <w:p w14:paraId="290F8F9B" w14:textId="77777777" w:rsidR="00094983" w:rsidRPr="00EA516A" w:rsidRDefault="00094983" w:rsidP="006C44D4">
            <w:pPr>
              <w:widowControl/>
              <w:jc w:val="center"/>
              <w:rPr>
                <w:rFonts w:eastAsia="Times New Roman"/>
                <w:b/>
                <w:bCs/>
                <w:sz w:val="2"/>
                <w:szCs w:val="2"/>
                <w:shd w:val="clear" w:color="auto" w:fill="FFFFFF"/>
                <w:lang w:val="en-GB" w:eastAsia="en-GB"/>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5504E73B" w14:textId="77777777" w:rsidR="00094983" w:rsidRPr="00B65313" w:rsidRDefault="00094983" w:rsidP="006C44D4">
            <w:pPr>
              <w:widowControl/>
              <w:jc w:val="center"/>
              <w:rPr>
                <w:rFonts w:eastAsia="Times New Roman"/>
                <w:b/>
                <w:sz w:val="17"/>
                <w:szCs w:val="17"/>
                <w:shd w:val="clear" w:color="auto" w:fill="FFFFFF"/>
                <w:lang w:val="en-GB" w:eastAsia="en-GB"/>
              </w:rPr>
            </w:pPr>
            <w:r w:rsidRPr="00B65313">
              <w:rPr>
                <w:rFonts w:eastAsia="Times New Roman"/>
                <w:b/>
                <w:sz w:val="17"/>
                <w:szCs w:val="17"/>
                <w:shd w:val="clear" w:color="auto" w:fill="FFFFFF"/>
                <w:lang w:val="en-GB" w:eastAsia="en-GB"/>
              </w:rPr>
              <w:t>Okvirni datum obavijesti o odluci o dodjeli bespovratnih sredstava</w:t>
            </w:r>
          </w:p>
        </w:tc>
        <w:tc>
          <w:tcPr>
            <w:tcW w:w="703" w:type="pct"/>
            <w:tcBorders>
              <w:top w:val="single" w:sz="4" w:space="0" w:color="000000"/>
              <w:left w:val="single" w:sz="4" w:space="0" w:color="000000"/>
              <w:bottom w:val="single" w:sz="4" w:space="0" w:color="000000"/>
              <w:right w:val="single" w:sz="4" w:space="0" w:color="000000"/>
            </w:tcBorders>
            <w:vAlign w:val="center"/>
          </w:tcPr>
          <w:p w14:paraId="38279C93" w14:textId="77777777" w:rsidR="00094983" w:rsidRPr="00B65313" w:rsidRDefault="00094983" w:rsidP="006C44D4">
            <w:pPr>
              <w:widowControl/>
              <w:jc w:val="center"/>
              <w:rPr>
                <w:rFonts w:eastAsia="Times New Roman"/>
                <w:b/>
                <w:sz w:val="17"/>
                <w:szCs w:val="17"/>
                <w:shd w:val="clear" w:color="auto" w:fill="FFFFFF"/>
                <w:lang w:val="en-GB" w:eastAsia="en-GB"/>
              </w:rPr>
            </w:pPr>
            <w:r w:rsidRPr="00B65313">
              <w:rPr>
                <w:rFonts w:eastAsia="Times New Roman"/>
                <w:b/>
                <w:sz w:val="17"/>
                <w:szCs w:val="17"/>
                <w:shd w:val="clear" w:color="auto" w:fill="FFFFFF"/>
                <w:lang w:val="en-GB" w:eastAsia="en-GB"/>
              </w:rPr>
              <w:t>Okvirni datum za potpisivanje ugovora o dodjeli bespovratnih sredstava</w:t>
            </w:r>
          </w:p>
        </w:tc>
        <w:tc>
          <w:tcPr>
            <w:tcW w:w="752" w:type="pct"/>
            <w:tcBorders>
              <w:top w:val="single" w:sz="4" w:space="0" w:color="000000"/>
              <w:left w:val="single" w:sz="4" w:space="0" w:color="000000"/>
              <w:bottom w:val="single" w:sz="4" w:space="0" w:color="000000"/>
              <w:right w:val="single" w:sz="4" w:space="0" w:color="000000"/>
            </w:tcBorders>
            <w:vAlign w:val="center"/>
          </w:tcPr>
          <w:p w14:paraId="62AE7A95" w14:textId="77777777" w:rsidR="00094983" w:rsidRPr="00B65313" w:rsidRDefault="00094983" w:rsidP="006C44D4">
            <w:pPr>
              <w:widowControl/>
              <w:jc w:val="center"/>
              <w:rPr>
                <w:rFonts w:eastAsia="Times New Roman"/>
                <w:b/>
                <w:bCs/>
                <w:sz w:val="17"/>
                <w:szCs w:val="17"/>
                <w:shd w:val="clear" w:color="auto" w:fill="FFFFFF"/>
                <w:lang w:val="en-GB" w:eastAsia="en-GB"/>
              </w:rPr>
            </w:pPr>
            <w:r w:rsidRPr="00B65313">
              <w:rPr>
                <w:rFonts w:eastAsia="Times New Roman"/>
                <w:b/>
                <w:bCs/>
                <w:sz w:val="17"/>
                <w:szCs w:val="17"/>
                <w:shd w:val="clear" w:color="auto" w:fill="FFFFFF"/>
                <w:lang w:val="en-GB" w:eastAsia="en-GB"/>
              </w:rPr>
              <w:t>Datum konačne</w:t>
            </w:r>
          </w:p>
          <w:p w14:paraId="5AA19565" w14:textId="77777777" w:rsidR="00094983" w:rsidRPr="00B65313" w:rsidRDefault="00094983" w:rsidP="006C44D4">
            <w:pPr>
              <w:widowControl/>
              <w:jc w:val="center"/>
              <w:rPr>
                <w:rFonts w:eastAsia="Times New Roman"/>
                <w:b/>
                <w:bCs/>
                <w:sz w:val="17"/>
                <w:szCs w:val="17"/>
                <w:shd w:val="clear" w:color="auto" w:fill="FFFFFF"/>
                <w:lang w:val="en-GB" w:eastAsia="en-GB"/>
              </w:rPr>
            </w:pPr>
            <w:r w:rsidRPr="00B65313">
              <w:rPr>
                <w:rFonts w:eastAsia="Times New Roman"/>
                <w:b/>
                <w:bCs/>
                <w:sz w:val="17"/>
                <w:szCs w:val="17"/>
                <w:shd w:val="clear" w:color="auto" w:fill="FFFFFF"/>
                <w:lang w:val="en-GB" w:eastAsia="en-GB"/>
              </w:rPr>
              <w:t>isplate / zahtjeva za povrat iznosa</w:t>
            </w:r>
          </w:p>
        </w:tc>
        <w:tc>
          <w:tcPr>
            <w:tcW w:w="625"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ED39C8" w14:textId="77777777" w:rsidR="00094983" w:rsidRPr="00EA516A" w:rsidRDefault="00094983" w:rsidP="006C44D4">
            <w:pPr>
              <w:widowControl/>
              <w:jc w:val="center"/>
              <w:rPr>
                <w:rFonts w:eastAsia="Times New Roman"/>
                <w:b/>
                <w:bCs/>
                <w:sz w:val="17"/>
                <w:szCs w:val="17"/>
                <w:shd w:val="clear" w:color="auto" w:fill="FFFFFF"/>
                <w:lang w:eastAsia="en-GB"/>
              </w:rPr>
            </w:pPr>
            <w:r w:rsidRPr="00EA516A">
              <w:rPr>
                <w:rFonts w:eastAsia="Times New Roman"/>
                <w:b/>
                <w:bCs/>
                <w:sz w:val="17"/>
                <w:szCs w:val="17"/>
                <w:shd w:val="clear" w:color="auto" w:fill="FFFFFF"/>
                <w:lang w:eastAsia="en-GB"/>
              </w:rPr>
              <w:t>Broj</w:t>
            </w:r>
          </w:p>
          <w:p w14:paraId="3ECE6B53" w14:textId="77777777" w:rsidR="00094983" w:rsidRPr="00EA516A" w:rsidRDefault="00094983" w:rsidP="006C44D4">
            <w:pPr>
              <w:widowControl/>
              <w:jc w:val="center"/>
              <w:rPr>
                <w:rFonts w:eastAsia="Times New Roman"/>
                <w:b/>
                <w:sz w:val="17"/>
                <w:szCs w:val="17"/>
                <w:shd w:val="clear" w:color="auto" w:fill="FFFFFF"/>
                <w:lang w:val="en-GB" w:eastAsia="en-GB"/>
              </w:rPr>
            </w:pPr>
            <w:r w:rsidRPr="00EA516A">
              <w:rPr>
                <w:rFonts w:eastAsia="Times New Roman"/>
                <w:b/>
                <w:bCs/>
                <w:sz w:val="17"/>
                <w:szCs w:val="17"/>
                <w:shd w:val="clear" w:color="auto" w:fill="FFFFFF"/>
                <w:lang w:eastAsia="en-GB"/>
              </w:rPr>
              <w:t>Prêt-financiranja</w:t>
            </w:r>
          </w:p>
        </w:tc>
        <w:tc>
          <w:tcPr>
            <w:tcW w:w="594" w:type="pct"/>
            <w:tcBorders>
              <w:top w:val="single" w:sz="4" w:space="0" w:color="000000"/>
              <w:left w:val="single" w:sz="4" w:space="0" w:color="000000"/>
              <w:bottom w:val="single" w:sz="4" w:space="0" w:color="000000"/>
              <w:right w:val="single" w:sz="4" w:space="0" w:color="000000"/>
            </w:tcBorders>
            <w:vAlign w:val="center"/>
          </w:tcPr>
          <w:p w14:paraId="0FF81570" w14:textId="77777777" w:rsidR="00094983" w:rsidRPr="00EA516A" w:rsidRDefault="00094983" w:rsidP="006C44D4">
            <w:pPr>
              <w:widowControl/>
              <w:jc w:val="center"/>
              <w:rPr>
                <w:rFonts w:eastAsia="Times New Roman"/>
                <w:b/>
                <w:bCs/>
                <w:spacing w:val="-4"/>
                <w:sz w:val="17"/>
                <w:szCs w:val="17"/>
                <w:shd w:val="clear" w:color="auto" w:fill="FFFFFF"/>
                <w:lang w:eastAsia="en-GB"/>
              </w:rPr>
            </w:pPr>
            <w:r w:rsidRPr="00EA516A">
              <w:rPr>
                <w:rFonts w:eastAsia="Times New Roman"/>
                <w:b/>
                <w:bCs/>
                <w:spacing w:val="-4"/>
                <w:sz w:val="17"/>
                <w:szCs w:val="17"/>
                <w:shd w:val="clear" w:color="auto" w:fill="FFFFFF"/>
                <w:lang w:eastAsia="en-GB"/>
              </w:rPr>
              <w:t>Privremeno</w:t>
            </w:r>
          </w:p>
          <w:p w14:paraId="3B5B2BB3" w14:textId="77777777" w:rsidR="00094983" w:rsidRPr="00EA516A" w:rsidRDefault="00094983" w:rsidP="006C44D4">
            <w:pPr>
              <w:widowControl/>
              <w:jc w:val="center"/>
              <w:rPr>
                <w:rFonts w:eastAsia="Times New Roman"/>
                <w:b/>
                <w:bCs/>
                <w:spacing w:val="-4"/>
                <w:sz w:val="17"/>
                <w:szCs w:val="17"/>
                <w:shd w:val="clear" w:color="auto" w:fill="FFFFFF"/>
                <w:lang w:eastAsia="en-GB"/>
              </w:rPr>
            </w:pPr>
            <w:r w:rsidRPr="00EA516A">
              <w:rPr>
                <w:rFonts w:eastAsia="Times New Roman"/>
                <w:b/>
                <w:bCs/>
                <w:spacing w:val="-4"/>
                <w:sz w:val="17"/>
                <w:szCs w:val="17"/>
                <w:shd w:val="clear" w:color="auto" w:fill="FFFFFF"/>
                <w:lang w:eastAsia="en-GB"/>
              </w:rPr>
              <w:t>(tehničko)</w:t>
            </w:r>
          </w:p>
          <w:p w14:paraId="33A84CD7" w14:textId="77777777" w:rsidR="00094983" w:rsidRPr="00EA516A" w:rsidRDefault="00094983" w:rsidP="006C44D4">
            <w:pPr>
              <w:widowControl/>
              <w:jc w:val="center"/>
              <w:rPr>
                <w:rFonts w:eastAsia="Times New Roman"/>
                <w:b/>
                <w:spacing w:val="-4"/>
                <w:sz w:val="17"/>
                <w:szCs w:val="17"/>
                <w:shd w:val="clear" w:color="auto" w:fill="FFFFFF"/>
                <w:lang w:val="en-GB" w:eastAsia="en-GB"/>
              </w:rPr>
            </w:pPr>
            <w:r w:rsidRPr="00EA516A">
              <w:rPr>
                <w:rFonts w:eastAsia="Times New Roman"/>
                <w:b/>
                <w:bCs/>
                <w:spacing w:val="-4"/>
                <w:sz w:val="17"/>
                <w:szCs w:val="17"/>
                <w:shd w:val="clear" w:color="auto" w:fill="FFFFFF"/>
                <w:lang w:eastAsia="en-GB"/>
              </w:rPr>
              <w:t>izvješće</w:t>
            </w:r>
          </w:p>
        </w:tc>
        <w:tc>
          <w:tcPr>
            <w:tcW w:w="684" w:type="pct"/>
            <w:tcBorders>
              <w:top w:val="single" w:sz="4" w:space="0" w:color="000000"/>
              <w:left w:val="single" w:sz="4" w:space="0" w:color="000000"/>
              <w:bottom w:val="single" w:sz="4" w:space="0" w:color="000000"/>
              <w:right w:val="single" w:sz="4" w:space="0" w:color="000000"/>
            </w:tcBorders>
            <w:vAlign w:val="center"/>
          </w:tcPr>
          <w:p w14:paraId="5A98B3A3" w14:textId="77777777" w:rsidR="00094983" w:rsidRPr="00EA516A" w:rsidRDefault="00094983" w:rsidP="006C44D4">
            <w:pPr>
              <w:widowControl/>
              <w:jc w:val="center"/>
              <w:rPr>
                <w:rFonts w:eastAsia="Times New Roman"/>
                <w:b/>
                <w:spacing w:val="-4"/>
                <w:sz w:val="17"/>
                <w:szCs w:val="17"/>
                <w:shd w:val="clear" w:color="auto" w:fill="FFFFFF"/>
                <w:lang w:val="en-GB" w:eastAsia="en-GB"/>
              </w:rPr>
            </w:pPr>
            <w:r w:rsidRPr="00EA516A">
              <w:rPr>
                <w:rFonts w:eastAsia="Times New Roman"/>
                <w:b/>
                <w:spacing w:val="-4"/>
                <w:sz w:val="17"/>
                <w:szCs w:val="17"/>
                <w:shd w:val="clear" w:color="auto" w:fill="FFFFFF"/>
                <w:lang w:val="en-GB" w:eastAsia="en-GB"/>
              </w:rPr>
              <w:t xml:space="preserve">% </w:t>
            </w:r>
            <w:r w:rsidRPr="00EA516A">
              <w:rPr>
                <w:rFonts w:eastAsia="Times New Roman"/>
                <w:b/>
                <w:spacing w:val="-8"/>
                <w:sz w:val="17"/>
                <w:szCs w:val="17"/>
                <w:shd w:val="clear" w:color="auto" w:fill="FFFFFF"/>
                <w:lang w:val="en-GB" w:eastAsia="en-GB"/>
              </w:rPr>
              <w:t>bespovratnih</w:t>
            </w:r>
            <w:r w:rsidRPr="00EA516A">
              <w:rPr>
                <w:rFonts w:eastAsia="Times New Roman"/>
                <w:b/>
                <w:spacing w:val="-4"/>
                <w:sz w:val="17"/>
                <w:szCs w:val="17"/>
                <w:shd w:val="clear" w:color="auto" w:fill="FFFFFF"/>
                <w:lang w:val="en-GB" w:eastAsia="en-GB"/>
              </w:rPr>
              <w:t xml:space="preserve"> sredstava</w:t>
            </w:r>
          </w:p>
          <w:p w14:paraId="2F3064C2" w14:textId="77777777" w:rsidR="00094983" w:rsidRPr="00EA516A" w:rsidRDefault="00094983" w:rsidP="006C44D4">
            <w:pPr>
              <w:widowControl/>
              <w:jc w:val="center"/>
              <w:rPr>
                <w:rFonts w:eastAsia="Times New Roman"/>
                <w:b/>
                <w:spacing w:val="-4"/>
                <w:sz w:val="17"/>
                <w:szCs w:val="17"/>
                <w:shd w:val="clear" w:color="auto" w:fill="FFFFFF"/>
                <w:lang w:val="en-GB" w:eastAsia="en-GB"/>
              </w:rPr>
            </w:pPr>
            <w:r w:rsidRPr="00EA516A">
              <w:rPr>
                <w:rFonts w:eastAsia="Times New Roman"/>
                <w:b/>
                <w:spacing w:val="-4"/>
                <w:sz w:val="17"/>
                <w:szCs w:val="17"/>
                <w:shd w:val="clear" w:color="auto" w:fill="FFFFFF"/>
                <w:lang w:val="en-GB" w:eastAsia="en-GB"/>
              </w:rPr>
              <w:t>isplaćenih u različitim</w:t>
            </w:r>
          </w:p>
          <w:p w14:paraId="6E963992" w14:textId="77777777" w:rsidR="00094983" w:rsidRPr="00EA516A" w:rsidRDefault="00094983" w:rsidP="006C44D4">
            <w:pPr>
              <w:widowControl/>
              <w:jc w:val="center"/>
              <w:rPr>
                <w:rFonts w:eastAsia="Times New Roman"/>
                <w:b/>
                <w:sz w:val="17"/>
                <w:szCs w:val="17"/>
                <w:shd w:val="clear" w:color="auto" w:fill="FFFFFF"/>
                <w:lang w:val="en-GB" w:eastAsia="en-GB"/>
              </w:rPr>
            </w:pPr>
            <w:r w:rsidRPr="00EA516A">
              <w:rPr>
                <w:rFonts w:eastAsia="Times New Roman"/>
                <w:b/>
                <w:spacing w:val="-4"/>
                <w:sz w:val="17"/>
                <w:szCs w:val="17"/>
                <w:shd w:val="clear" w:color="auto" w:fill="FFFFFF"/>
                <w:lang w:val="en-GB" w:eastAsia="en-GB"/>
              </w:rPr>
              <w:t>fazama</w:t>
            </w:r>
          </w:p>
        </w:tc>
      </w:tr>
      <w:tr w:rsidR="00094983" w:rsidRPr="00EA516A" w14:paraId="6ED35A02"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63F69F4F" w14:textId="77777777" w:rsidR="00094983" w:rsidRPr="00053AAE" w:rsidRDefault="00094983" w:rsidP="006C44D4">
            <w:pPr>
              <w:widowControl/>
              <w:rPr>
                <w:rFonts w:eastAsia="Times New Roman" w:cs="Calibri"/>
                <w:b/>
                <w:sz w:val="17"/>
                <w:szCs w:val="17"/>
                <w:shd w:val="clear" w:color="auto" w:fill="FFFFFF"/>
                <w:lang w:val="es-ES" w:eastAsia="en-GB"/>
              </w:rPr>
            </w:pPr>
            <w:r w:rsidRPr="00053AAE">
              <w:rPr>
                <w:rFonts w:eastAsia="Times New Roman" w:cs="Calibri"/>
                <w:b/>
                <w:sz w:val="17"/>
                <w:szCs w:val="17"/>
                <w:shd w:val="clear" w:color="auto" w:fill="FFFFFF"/>
                <w:lang w:val="es-ES" w:eastAsia="en-GB"/>
              </w:rPr>
              <w:t>KM1 –</w:t>
            </w:r>
          </w:p>
          <w:p w14:paraId="074A92F0" w14:textId="77777777" w:rsidR="00094983" w:rsidRPr="00053AAE" w:rsidRDefault="00094983" w:rsidP="006C44D4">
            <w:pPr>
              <w:widowControl/>
              <w:rPr>
                <w:rFonts w:eastAsia="Times New Roman" w:cs="Calibri"/>
                <w:b/>
                <w:sz w:val="17"/>
                <w:szCs w:val="17"/>
                <w:shd w:val="clear" w:color="auto" w:fill="FFFFFF"/>
                <w:lang w:val="es-ES" w:eastAsia="en-GB"/>
              </w:rPr>
            </w:pPr>
            <w:r w:rsidRPr="00053AAE">
              <w:rPr>
                <w:rFonts w:eastAsia="Times New Roman" w:cs="Calibri"/>
                <w:b/>
                <w:sz w:val="17"/>
                <w:szCs w:val="17"/>
                <w:shd w:val="clear" w:color="auto" w:fill="FFFFFF"/>
                <w:lang w:val="es-ES" w:eastAsia="en-GB"/>
              </w:rPr>
              <w:t>Mobilnost studenata i osoblja u sustavu visokog obrazovanja</w:t>
            </w:r>
          </w:p>
        </w:tc>
        <w:tc>
          <w:tcPr>
            <w:tcW w:w="704" w:type="pct"/>
            <w:tcBorders>
              <w:top w:val="single" w:sz="4" w:space="0" w:color="000000"/>
              <w:left w:val="single" w:sz="4" w:space="0" w:color="000000"/>
              <w:bottom w:val="single" w:sz="4" w:space="0" w:color="000000"/>
              <w:right w:val="single" w:sz="4" w:space="0" w:color="000000"/>
            </w:tcBorders>
            <w:vAlign w:val="center"/>
          </w:tcPr>
          <w:p w14:paraId="52F3B09E"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69CB7669"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3D8A9241"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kalendarskih dana od datuma kada NA zaprimi završno izvješće</w:t>
            </w:r>
          </w:p>
        </w:tc>
        <w:tc>
          <w:tcPr>
            <w:tcW w:w="625"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819A7FA"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2.</w:t>
            </w:r>
          </w:p>
        </w:tc>
        <w:tc>
          <w:tcPr>
            <w:tcW w:w="594" w:type="pct"/>
            <w:tcBorders>
              <w:top w:val="single" w:sz="4" w:space="0" w:color="000000"/>
              <w:left w:val="single" w:sz="4" w:space="0" w:color="000000"/>
              <w:bottom w:val="single" w:sz="4" w:space="0" w:color="000000"/>
              <w:right w:val="single" w:sz="4" w:space="0" w:color="000000"/>
            </w:tcBorders>
            <w:vAlign w:val="center"/>
          </w:tcPr>
          <w:p w14:paraId="5B4DC58F"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51A0F170"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80 %</w:t>
            </w:r>
          </w:p>
          <w:p w14:paraId="265B4482"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 20 %</w:t>
            </w:r>
          </w:p>
          <w:p w14:paraId="165FFB82"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7B405A41"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0 %</w:t>
            </w:r>
          </w:p>
        </w:tc>
      </w:tr>
      <w:tr w:rsidR="00094983" w:rsidRPr="00EA516A" w14:paraId="18135F56"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3D30FC3B" w14:textId="77777777" w:rsidR="00094983" w:rsidRPr="00EA516A" w:rsidRDefault="00094983" w:rsidP="006C44D4">
            <w:pPr>
              <w:widowControl/>
              <w:rPr>
                <w:rFonts w:eastAsia="Times New Roman" w:cs="Calibri"/>
                <w:b/>
                <w:sz w:val="17"/>
                <w:szCs w:val="17"/>
                <w:shd w:val="clear" w:color="auto" w:fill="FFFFFF"/>
                <w:lang w:val="it-IT" w:eastAsia="en-GB"/>
              </w:rPr>
            </w:pPr>
            <w:r w:rsidRPr="00EA516A">
              <w:rPr>
                <w:rFonts w:eastAsia="Times New Roman" w:cs="Calibri"/>
                <w:b/>
                <w:sz w:val="17"/>
                <w:szCs w:val="17"/>
                <w:shd w:val="clear" w:color="auto" w:fill="FFFFFF"/>
                <w:lang w:val="it-IT" w:eastAsia="en-GB"/>
              </w:rPr>
              <w:t>KM1 –</w:t>
            </w:r>
          </w:p>
          <w:p w14:paraId="1B4946DE" w14:textId="77777777" w:rsidR="00094983" w:rsidRPr="00EA516A" w:rsidRDefault="00094983" w:rsidP="006C44D4">
            <w:pPr>
              <w:widowControl/>
              <w:rPr>
                <w:rFonts w:eastAsia="Times New Roman" w:cs="Calibri"/>
                <w:b/>
                <w:sz w:val="17"/>
                <w:szCs w:val="17"/>
                <w:shd w:val="clear" w:color="auto" w:fill="FFFFFF"/>
                <w:lang w:val="it-IT" w:eastAsia="en-GB"/>
              </w:rPr>
            </w:pPr>
            <w:r w:rsidRPr="00EA516A">
              <w:rPr>
                <w:rFonts w:eastAsia="Times New Roman" w:cs="Calibri"/>
                <w:b/>
                <w:sz w:val="17"/>
                <w:szCs w:val="17"/>
                <w:shd w:val="clear" w:color="auto" w:fill="FFFFFF"/>
                <w:lang w:val="it-IT" w:eastAsia="en-GB"/>
              </w:rPr>
              <w:t>Ostale vrste mobilnosti (SOO,</w:t>
            </w:r>
          </w:p>
          <w:p w14:paraId="6530678C" w14:textId="77777777" w:rsidR="00094983" w:rsidRPr="00EA516A" w:rsidRDefault="00094983" w:rsidP="006C44D4">
            <w:pPr>
              <w:widowControl/>
              <w:rPr>
                <w:rFonts w:eastAsia="Times New Roman" w:cs="Calibri"/>
                <w:b/>
                <w:sz w:val="17"/>
                <w:szCs w:val="17"/>
                <w:shd w:val="clear" w:color="auto" w:fill="FFFFFF"/>
                <w:lang w:val="it-IT" w:eastAsia="en-GB"/>
              </w:rPr>
            </w:pPr>
            <w:r w:rsidRPr="00EA516A">
              <w:rPr>
                <w:rFonts w:eastAsia="Times New Roman" w:cs="Calibri"/>
                <w:b/>
                <w:sz w:val="17"/>
                <w:szCs w:val="17"/>
                <w:shd w:val="clear" w:color="auto" w:fill="FFFFFF"/>
                <w:lang w:val="it-IT" w:eastAsia="en-GB"/>
              </w:rPr>
              <w:t>školsko obrazovanje, obrazovanje odraslih i mladi)</w:t>
            </w:r>
          </w:p>
        </w:tc>
        <w:tc>
          <w:tcPr>
            <w:tcW w:w="704" w:type="pct"/>
            <w:tcBorders>
              <w:top w:val="single" w:sz="4" w:space="0" w:color="000000"/>
              <w:left w:val="single" w:sz="4" w:space="0" w:color="000000"/>
              <w:bottom w:val="single" w:sz="4" w:space="0" w:color="000000"/>
              <w:right w:val="single" w:sz="4" w:space="0" w:color="000000"/>
            </w:tcBorders>
            <w:vAlign w:val="center"/>
          </w:tcPr>
          <w:p w14:paraId="0D0148D8"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055437ED"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0AF22E15"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kalendarskih dana od datuma kada NA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07DE8AD6"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2.</w:t>
            </w:r>
          </w:p>
        </w:tc>
        <w:tc>
          <w:tcPr>
            <w:tcW w:w="594" w:type="pct"/>
            <w:tcBorders>
              <w:top w:val="single" w:sz="4" w:space="0" w:color="000000"/>
              <w:left w:val="single" w:sz="4" w:space="0" w:color="000000"/>
              <w:bottom w:val="single" w:sz="4" w:space="0" w:color="000000"/>
              <w:right w:val="single" w:sz="4" w:space="0" w:color="000000"/>
            </w:tcBorders>
            <w:vAlign w:val="center"/>
          </w:tcPr>
          <w:p w14:paraId="7F80F7D9"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Ne</w:t>
            </w:r>
          </w:p>
        </w:tc>
        <w:tc>
          <w:tcPr>
            <w:tcW w:w="684" w:type="pct"/>
            <w:tcBorders>
              <w:top w:val="single" w:sz="4" w:space="0" w:color="000000"/>
              <w:left w:val="single" w:sz="4" w:space="0" w:color="000000"/>
              <w:bottom w:val="single" w:sz="4" w:space="0" w:color="000000"/>
              <w:right w:val="single" w:sz="4" w:space="0" w:color="000000"/>
            </w:tcBorders>
            <w:vAlign w:val="center"/>
          </w:tcPr>
          <w:p w14:paraId="11B1444F"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80 %</w:t>
            </w:r>
          </w:p>
          <w:p w14:paraId="58964392"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17AB0CB6"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20 %</w:t>
            </w:r>
          </w:p>
        </w:tc>
      </w:tr>
      <w:tr w:rsidR="00094983" w:rsidRPr="00EA516A" w14:paraId="04702DE1"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3A3D2914"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KM1 – SOO</w:t>
            </w:r>
          </w:p>
          <w:p w14:paraId="575DBF01"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(izborno)</w:t>
            </w:r>
          </w:p>
        </w:tc>
        <w:tc>
          <w:tcPr>
            <w:tcW w:w="704" w:type="pct"/>
            <w:tcBorders>
              <w:top w:val="single" w:sz="4" w:space="0" w:color="000000"/>
              <w:left w:val="single" w:sz="4" w:space="0" w:color="000000"/>
              <w:bottom w:val="single" w:sz="4" w:space="0" w:color="000000"/>
              <w:right w:val="single" w:sz="4" w:space="0" w:color="000000"/>
            </w:tcBorders>
            <w:vAlign w:val="center"/>
          </w:tcPr>
          <w:p w14:paraId="427561EE"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2C3AB5C3"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635BCC8F"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kalendarskih dana od datuma kada NA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53C3782B"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2.</w:t>
            </w:r>
          </w:p>
        </w:tc>
        <w:tc>
          <w:tcPr>
            <w:tcW w:w="594" w:type="pct"/>
            <w:tcBorders>
              <w:top w:val="single" w:sz="4" w:space="0" w:color="000000"/>
              <w:left w:val="single" w:sz="4" w:space="0" w:color="000000"/>
              <w:bottom w:val="single" w:sz="4" w:space="0" w:color="000000"/>
              <w:right w:val="single" w:sz="4" w:space="0" w:color="000000"/>
            </w:tcBorders>
            <w:vAlign w:val="center"/>
          </w:tcPr>
          <w:p w14:paraId="0CE5EAE2"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6B708ABC"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w:t>
            </w:r>
          </w:p>
          <w:p w14:paraId="578735B2"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80 %</w:t>
            </w:r>
          </w:p>
          <w:p w14:paraId="7923E0FA"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 20 %</w:t>
            </w:r>
          </w:p>
          <w:p w14:paraId="707AC590"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30FA1123" w14:textId="77777777" w:rsidR="00094983" w:rsidRPr="00EA516A" w:rsidRDefault="00094983" w:rsidP="0076708D">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0 %</w:t>
            </w:r>
          </w:p>
        </w:tc>
      </w:tr>
      <w:tr w:rsidR="00094983" w:rsidRPr="00EA516A" w14:paraId="3ADF3505"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5E9CD320" w14:textId="77777777" w:rsidR="00094983" w:rsidRPr="00B65313" w:rsidRDefault="00094983" w:rsidP="006C44D4">
            <w:pPr>
              <w:widowControl/>
              <w:rPr>
                <w:rFonts w:eastAsia="Times New Roman" w:cs="Calibri"/>
                <w:b/>
                <w:sz w:val="17"/>
                <w:szCs w:val="17"/>
                <w:shd w:val="clear" w:color="auto" w:fill="FFFFFF"/>
                <w:lang w:eastAsia="en-GB"/>
              </w:rPr>
            </w:pPr>
            <w:r w:rsidRPr="00B65313">
              <w:rPr>
                <w:rFonts w:eastAsia="Times New Roman" w:cs="Calibri"/>
                <w:b/>
                <w:sz w:val="17"/>
                <w:szCs w:val="17"/>
                <w:shd w:val="clear" w:color="auto" w:fill="FFFFFF"/>
                <w:lang w:eastAsia="en-GB"/>
              </w:rPr>
              <w:t>KM1 – Združeni</w:t>
            </w:r>
          </w:p>
          <w:p w14:paraId="415C49EB" w14:textId="77777777" w:rsidR="00094983" w:rsidRPr="00B65313" w:rsidRDefault="00094983" w:rsidP="006C44D4">
            <w:pPr>
              <w:widowControl/>
              <w:rPr>
                <w:rFonts w:eastAsia="Times New Roman" w:cs="Calibri"/>
                <w:b/>
                <w:sz w:val="17"/>
                <w:szCs w:val="17"/>
                <w:shd w:val="clear" w:color="auto" w:fill="FFFFFF"/>
                <w:lang w:eastAsia="en-GB"/>
              </w:rPr>
            </w:pPr>
            <w:r w:rsidRPr="00B65313">
              <w:rPr>
                <w:rFonts w:eastAsia="Times New Roman" w:cs="Calibri"/>
                <w:b/>
                <w:sz w:val="17"/>
                <w:szCs w:val="17"/>
                <w:shd w:val="clear" w:color="auto" w:fill="FFFFFF"/>
                <w:lang w:eastAsia="en-GB"/>
              </w:rPr>
              <w:t>Diplomski studiji</w:t>
            </w:r>
          </w:p>
          <w:p w14:paraId="0C8C874E" w14:textId="77777777" w:rsidR="00094983" w:rsidRPr="00B65313" w:rsidRDefault="00094983" w:rsidP="006C44D4">
            <w:pPr>
              <w:widowControl/>
              <w:rPr>
                <w:rFonts w:eastAsia="Times New Roman" w:cs="Calibri"/>
                <w:b/>
                <w:sz w:val="17"/>
                <w:szCs w:val="17"/>
                <w:shd w:val="clear" w:color="auto" w:fill="FFFFFF"/>
                <w:lang w:eastAsia="en-GB"/>
              </w:rPr>
            </w:pPr>
            <w:r w:rsidRPr="00B65313">
              <w:rPr>
                <w:rFonts w:eastAsia="Times New Roman" w:cs="Calibri"/>
                <w:b/>
                <w:sz w:val="17"/>
                <w:szCs w:val="17"/>
                <w:shd w:val="clear" w:color="auto" w:fill="FFFFFF"/>
                <w:lang w:eastAsia="en-GB"/>
              </w:rPr>
              <w:t>Erasmus Mundus</w:t>
            </w:r>
          </w:p>
        </w:tc>
        <w:tc>
          <w:tcPr>
            <w:tcW w:w="704" w:type="pct"/>
            <w:tcBorders>
              <w:top w:val="single" w:sz="4" w:space="0" w:color="000000"/>
              <w:left w:val="single" w:sz="4" w:space="0" w:color="000000"/>
              <w:bottom w:val="single" w:sz="4" w:space="0" w:color="000000"/>
              <w:right w:val="single" w:sz="4" w:space="0" w:color="000000"/>
            </w:tcBorders>
            <w:vAlign w:val="center"/>
          </w:tcPr>
          <w:p w14:paraId="062F6107" w14:textId="77777777" w:rsidR="00094983" w:rsidRPr="00EA516A" w:rsidRDefault="00094983" w:rsidP="006C44D4">
            <w:pPr>
              <w:rPr>
                <w:rFonts w:eastAsia="Times New Roman" w:cs="Calibri"/>
                <w:sz w:val="17"/>
                <w:szCs w:val="17"/>
                <w:shd w:val="clear" w:color="auto" w:fill="FFFFFF"/>
                <w:lang w:val="pl-PL" w:eastAsia="en-GB"/>
              </w:rPr>
            </w:pPr>
            <w:r w:rsidRPr="00EA516A">
              <w:rPr>
                <w:rFonts w:cs="Calibri"/>
                <w:sz w:val="17"/>
                <w:szCs w:val="17"/>
                <w:lang w:val="pl-PL"/>
              </w:rPr>
              <w:t>5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62AA0B07" w14:textId="77777777" w:rsidR="00094983" w:rsidRPr="00EA516A" w:rsidRDefault="00094983" w:rsidP="006C44D4">
            <w:pPr>
              <w:rPr>
                <w:rFonts w:eastAsia="Times New Roman" w:cs="Calibri"/>
                <w:sz w:val="17"/>
                <w:szCs w:val="17"/>
                <w:shd w:val="clear" w:color="auto" w:fill="FFFFFF"/>
                <w:lang w:val="pl-PL" w:eastAsia="en-GB"/>
              </w:rPr>
            </w:pPr>
            <w:r w:rsidRPr="00EA516A">
              <w:rPr>
                <w:rFonts w:cs="Calibri"/>
                <w:sz w:val="17"/>
                <w:szCs w:val="17"/>
                <w:lang w:val="pl-PL"/>
              </w:rPr>
              <w:t>6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3076024E"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Nije predviđeno</w:t>
            </w:r>
          </w:p>
          <w:p w14:paraId="3A43405B"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plaćanje razlike</w:t>
            </w:r>
          </w:p>
        </w:tc>
        <w:tc>
          <w:tcPr>
            <w:tcW w:w="625" w:type="pct"/>
            <w:tcBorders>
              <w:top w:val="single" w:sz="4" w:space="0" w:color="000000"/>
              <w:left w:val="single" w:sz="4" w:space="0" w:color="000000"/>
              <w:bottom w:val="single" w:sz="4" w:space="0" w:color="000000"/>
              <w:right w:val="single" w:sz="4" w:space="0" w:color="000000"/>
            </w:tcBorders>
            <w:vAlign w:val="center"/>
          </w:tcPr>
          <w:p w14:paraId="4108AA9E"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3.</w:t>
            </w:r>
          </w:p>
        </w:tc>
        <w:tc>
          <w:tcPr>
            <w:tcW w:w="594" w:type="pct"/>
            <w:tcBorders>
              <w:top w:val="single" w:sz="4" w:space="0" w:color="000000"/>
              <w:left w:val="single" w:sz="4" w:space="0" w:color="000000"/>
              <w:bottom w:val="single" w:sz="4" w:space="0" w:color="000000"/>
              <w:right w:val="single" w:sz="4" w:space="0" w:color="000000"/>
            </w:tcBorders>
            <w:vAlign w:val="center"/>
          </w:tcPr>
          <w:p w14:paraId="048634C9"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Ne</w:t>
            </w:r>
          </w:p>
        </w:tc>
        <w:tc>
          <w:tcPr>
            <w:tcW w:w="684" w:type="pct"/>
            <w:tcBorders>
              <w:top w:val="single" w:sz="4" w:space="0" w:color="000000"/>
              <w:left w:val="single" w:sz="4" w:space="0" w:color="000000"/>
              <w:bottom w:val="single" w:sz="4" w:space="0" w:color="000000"/>
              <w:right w:val="single" w:sz="4" w:space="0" w:color="000000"/>
            </w:tcBorders>
            <w:vAlign w:val="center"/>
          </w:tcPr>
          <w:p w14:paraId="2BA3BE24"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25 %</w:t>
            </w:r>
          </w:p>
          <w:p w14:paraId="43C22A9E"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 xml:space="preserve">– 50 % </w:t>
            </w:r>
            <w:r w:rsidRPr="00EA516A">
              <w:rPr>
                <w:rFonts w:eastAsia="Times New Roman" w:cs="Calibri"/>
                <w:sz w:val="17"/>
                <w:szCs w:val="17"/>
                <w:shd w:val="clear" w:color="auto" w:fill="FFFFFF"/>
                <w:lang w:val="en-GB" w:eastAsia="en-GB"/>
              </w:rPr>
              <w:br/>
              <w:t>– 25 %</w:t>
            </w:r>
          </w:p>
          <w:p w14:paraId="0AE9CA71"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4607F8C3"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0 %</w:t>
            </w:r>
          </w:p>
        </w:tc>
      </w:tr>
      <w:tr w:rsidR="00094983" w:rsidRPr="00EA516A" w14:paraId="340D1F0E"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2001D50A" w14:textId="77777777" w:rsidR="00094983" w:rsidRPr="00EA516A" w:rsidRDefault="00094983" w:rsidP="006C44D4">
            <w:pPr>
              <w:widowControl/>
              <w:rPr>
                <w:rFonts w:eastAsia="Times New Roman" w:cs="Calibri"/>
                <w:b/>
                <w:sz w:val="17"/>
                <w:szCs w:val="17"/>
                <w:shd w:val="clear" w:color="auto" w:fill="FFFFFF"/>
                <w:lang w:val="pl-PL" w:eastAsia="en-GB"/>
              </w:rPr>
            </w:pPr>
            <w:r w:rsidRPr="00EA516A">
              <w:rPr>
                <w:rFonts w:eastAsia="Times New Roman" w:cs="Calibri"/>
                <w:b/>
                <w:sz w:val="17"/>
                <w:szCs w:val="17"/>
                <w:shd w:val="clear" w:color="auto" w:fill="FFFFFF"/>
                <w:lang w:val="pl-PL" w:eastAsia="en-GB"/>
              </w:rPr>
              <w:t>KM2 – Strateška</w:t>
            </w:r>
          </w:p>
          <w:p w14:paraId="01569A68" w14:textId="77777777" w:rsidR="00094983" w:rsidRPr="00EA516A" w:rsidRDefault="00094983" w:rsidP="006C44D4">
            <w:pPr>
              <w:widowControl/>
              <w:rPr>
                <w:rFonts w:eastAsia="Times New Roman" w:cs="Calibri"/>
                <w:b/>
                <w:sz w:val="17"/>
                <w:szCs w:val="17"/>
                <w:shd w:val="clear" w:color="auto" w:fill="FFFFFF"/>
                <w:lang w:val="pl-PL" w:eastAsia="en-GB"/>
              </w:rPr>
            </w:pPr>
            <w:r w:rsidRPr="00EA516A">
              <w:rPr>
                <w:rFonts w:eastAsia="Times New Roman" w:cs="Calibri"/>
                <w:b/>
                <w:sz w:val="17"/>
                <w:szCs w:val="17"/>
                <w:shd w:val="clear" w:color="auto" w:fill="FFFFFF"/>
                <w:lang w:val="pl-PL" w:eastAsia="en-GB"/>
              </w:rPr>
              <w:t>partnerstva u trajanju do 2 godine</w:t>
            </w:r>
          </w:p>
        </w:tc>
        <w:tc>
          <w:tcPr>
            <w:tcW w:w="704" w:type="pct"/>
            <w:tcBorders>
              <w:top w:val="single" w:sz="4" w:space="0" w:color="000000"/>
              <w:left w:val="single" w:sz="4" w:space="0" w:color="000000"/>
              <w:bottom w:val="single" w:sz="4" w:space="0" w:color="000000"/>
              <w:right w:val="single" w:sz="4" w:space="0" w:color="000000"/>
            </w:tcBorders>
            <w:vAlign w:val="center"/>
          </w:tcPr>
          <w:p w14:paraId="726E3CFA"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cs="Calibri"/>
                <w:sz w:val="17"/>
                <w:szCs w:val="17"/>
                <w:lang w:val="pl-PL"/>
              </w:rPr>
              <w:t>4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0A2641AE"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cs="Calibri"/>
                <w:sz w:val="17"/>
                <w:szCs w:val="17"/>
                <w:lang w:val="pl-PL"/>
              </w:rPr>
              <w:t>5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78B25CCA"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kalendarskih dana od datuma kada NA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6D9EB481"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1.</w:t>
            </w:r>
          </w:p>
        </w:tc>
        <w:tc>
          <w:tcPr>
            <w:tcW w:w="594" w:type="pct"/>
            <w:tcBorders>
              <w:top w:val="single" w:sz="4" w:space="0" w:color="000000"/>
              <w:left w:val="single" w:sz="4" w:space="0" w:color="000000"/>
              <w:bottom w:val="single" w:sz="4" w:space="0" w:color="000000"/>
              <w:right w:val="single" w:sz="4" w:space="0" w:color="000000"/>
            </w:tcBorders>
            <w:vAlign w:val="center"/>
          </w:tcPr>
          <w:p w14:paraId="7C7FB444"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Ne</w:t>
            </w:r>
          </w:p>
        </w:tc>
        <w:tc>
          <w:tcPr>
            <w:tcW w:w="684" w:type="pct"/>
            <w:tcBorders>
              <w:top w:val="single" w:sz="4" w:space="0" w:color="000000"/>
              <w:left w:val="single" w:sz="4" w:space="0" w:color="000000"/>
              <w:bottom w:val="single" w:sz="4" w:space="0" w:color="000000"/>
              <w:right w:val="single" w:sz="4" w:space="0" w:color="000000"/>
            </w:tcBorders>
            <w:vAlign w:val="center"/>
          </w:tcPr>
          <w:p w14:paraId="4A339B33"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80 %</w:t>
            </w:r>
          </w:p>
          <w:p w14:paraId="38D5CF2A"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7D795DB7"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20 %</w:t>
            </w:r>
          </w:p>
        </w:tc>
      </w:tr>
      <w:tr w:rsidR="00094983" w:rsidRPr="00EA516A" w14:paraId="1C009CD8"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766D3360" w14:textId="77777777" w:rsidR="00094983" w:rsidRPr="00EA516A" w:rsidRDefault="00094983" w:rsidP="006C44D4">
            <w:pPr>
              <w:widowControl/>
              <w:rPr>
                <w:rFonts w:eastAsia="Times New Roman" w:cs="Calibri"/>
                <w:b/>
                <w:spacing w:val="-2"/>
                <w:sz w:val="17"/>
                <w:szCs w:val="17"/>
                <w:shd w:val="clear" w:color="auto" w:fill="FFFFFF"/>
                <w:lang w:val="pl-PL" w:eastAsia="en-GB"/>
              </w:rPr>
            </w:pPr>
            <w:r w:rsidRPr="00EA516A">
              <w:rPr>
                <w:rFonts w:eastAsia="Times New Roman" w:cs="Calibri"/>
                <w:b/>
                <w:spacing w:val="-2"/>
                <w:sz w:val="17"/>
                <w:szCs w:val="17"/>
                <w:shd w:val="clear" w:color="auto" w:fill="FFFFFF"/>
                <w:lang w:val="pl-PL" w:eastAsia="en-GB"/>
              </w:rPr>
              <w:t>KM2 – Strateška</w:t>
            </w:r>
          </w:p>
          <w:p w14:paraId="5658DB2A" w14:textId="77777777" w:rsidR="00094983" w:rsidRPr="00EA516A" w:rsidRDefault="00094983" w:rsidP="006C44D4">
            <w:pPr>
              <w:widowControl/>
              <w:rPr>
                <w:rFonts w:eastAsia="Times New Roman" w:cs="Calibri"/>
                <w:b/>
                <w:spacing w:val="-2"/>
                <w:sz w:val="17"/>
                <w:szCs w:val="17"/>
                <w:shd w:val="clear" w:color="auto" w:fill="FFFFFF"/>
                <w:lang w:val="pl-PL" w:eastAsia="en-GB"/>
              </w:rPr>
            </w:pPr>
            <w:r w:rsidRPr="00EA516A">
              <w:rPr>
                <w:rFonts w:eastAsia="Times New Roman" w:cs="Calibri"/>
                <w:b/>
                <w:spacing w:val="-2"/>
                <w:sz w:val="17"/>
                <w:szCs w:val="17"/>
                <w:shd w:val="clear" w:color="auto" w:fill="FFFFFF"/>
                <w:lang w:val="pl-PL" w:eastAsia="en-GB"/>
              </w:rPr>
              <w:t>partnerstva u trajanju od 2 do 3</w:t>
            </w:r>
          </w:p>
          <w:p w14:paraId="29DCCCAD" w14:textId="77777777" w:rsidR="00094983" w:rsidRPr="00785DA9" w:rsidRDefault="00094983" w:rsidP="006C44D4">
            <w:pPr>
              <w:widowControl/>
              <w:rPr>
                <w:rFonts w:eastAsia="Times New Roman" w:cs="Calibri"/>
                <w:b/>
                <w:spacing w:val="-2"/>
                <w:sz w:val="17"/>
                <w:szCs w:val="17"/>
                <w:shd w:val="clear" w:color="auto" w:fill="FFFFFF"/>
                <w:lang w:eastAsia="en-GB"/>
              </w:rPr>
            </w:pPr>
            <w:r w:rsidRPr="00785DA9">
              <w:rPr>
                <w:rFonts w:eastAsia="Times New Roman" w:cs="Calibri"/>
                <w:b/>
                <w:spacing w:val="-2"/>
                <w:sz w:val="17"/>
                <w:szCs w:val="17"/>
                <w:shd w:val="clear" w:color="auto" w:fill="FFFFFF"/>
                <w:lang w:eastAsia="en-GB"/>
              </w:rPr>
              <w:t>godine</w:t>
            </w:r>
          </w:p>
        </w:tc>
        <w:tc>
          <w:tcPr>
            <w:tcW w:w="704" w:type="pct"/>
            <w:tcBorders>
              <w:top w:val="single" w:sz="4" w:space="0" w:color="000000"/>
              <w:bottom w:val="single" w:sz="4" w:space="0" w:color="000000"/>
              <w:right w:val="single" w:sz="4" w:space="0" w:color="auto"/>
            </w:tcBorders>
            <w:vAlign w:val="center"/>
          </w:tcPr>
          <w:p w14:paraId="16A4CA56"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MS Mincho" w:cs="Calibri"/>
                <w:color w:val="000000"/>
                <w:kern w:val="0"/>
                <w:sz w:val="17"/>
                <w:szCs w:val="17"/>
                <w:lang w:val="pl-PL" w:eastAsia="fr-BE"/>
              </w:rPr>
              <w:t>4 mjeseca od roka za podnošenje zahtjeva</w:t>
            </w:r>
          </w:p>
        </w:tc>
        <w:tc>
          <w:tcPr>
            <w:tcW w:w="703" w:type="pct"/>
            <w:tcBorders>
              <w:left w:val="single" w:sz="4" w:space="0" w:color="auto"/>
            </w:tcBorders>
            <w:vAlign w:val="center"/>
          </w:tcPr>
          <w:p w14:paraId="4AF315A4"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MS Mincho" w:cs="Calibri"/>
                <w:color w:val="000000"/>
                <w:kern w:val="0"/>
                <w:sz w:val="17"/>
                <w:szCs w:val="17"/>
                <w:lang w:val="pl-PL" w:eastAsia="fr-BE"/>
              </w:rPr>
              <w:t>5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6A920A98"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kalendarskih dana od datuma kada NA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7FAD5723"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2.</w:t>
            </w:r>
          </w:p>
        </w:tc>
        <w:tc>
          <w:tcPr>
            <w:tcW w:w="594" w:type="pct"/>
            <w:tcBorders>
              <w:top w:val="single" w:sz="4" w:space="0" w:color="000000"/>
              <w:left w:val="single" w:sz="4" w:space="0" w:color="000000"/>
              <w:bottom w:val="single" w:sz="4" w:space="0" w:color="000000"/>
              <w:right w:val="single" w:sz="4" w:space="0" w:color="000000"/>
            </w:tcBorders>
            <w:vAlign w:val="center"/>
          </w:tcPr>
          <w:p w14:paraId="37F4C576"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44482180"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40 %</w:t>
            </w:r>
          </w:p>
          <w:p w14:paraId="1E39F8FA"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 40 %</w:t>
            </w:r>
          </w:p>
          <w:p w14:paraId="3111619E"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02DAB93A"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20 %</w:t>
            </w:r>
          </w:p>
        </w:tc>
      </w:tr>
      <w:tr w:rsidR="00094983" w:rsidRPr="00EA516A" w14:paraId="12963991"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5E8DDBD7" w14:textId="77777777" w:rsidR="00094983" w:rsidRPr="00B65313" w:rsidRDefault="00094983" w:rsidP="006C44D4">
            <w:pPr>
              <w:widowControl/>
              <w:rPr>
                <w:rFonts w:eastAsia="Times New Roman" w:cs="Calibri"/>
                <w:b/>
                <w:sz w:val="17"/>
                <w:szCs w:val="17"/>
                <w:shd w:val="clear" w:color="auto" w:fill="FFFFFF"/>
                <w:lang w:val="sv-SE" w:eastAsia="en-GB"/>
              </w:rPr>
            </w:pPr>
            <w:r w:rsidRPr="00B65313">
              <w:rPr>
                <w:rFonts w:eastAsia="Times New Roman" w:cs="Calibri"/>
                <w:b/>
                <w:sz w:val="17"/>
                <w:szCs w:val="17"/>
                <w:shd w:val="clear" w:color="auto" w:fill="FFFFFF"/>
                <w:lang w:val="sv-SE" w:eastAsia="en-GB"/>
              </w:rPr>
              <w:t>KM2 – Strateška</w:t>
            </w:r>
          </w:p>
          <w:p w14:paraId="0337C1FE" w14:textId="77777777" w:rsidR="00094983" w:rsidRPr="00B65313" w:rsidRDefault="00094983" w:rsidP="006C44D4">
            <w:pPr>
              <w:widowControl/>
              <w:rPr>
                <w:rFonts w:eastAsia="Times New Roman" w:cs="Calibri"/>
                <w:b/>
                <w:sz w:val="17"/>
                <w:szCs w:val="17"/>
                <w:shd w:val="clear" w:color="auto" w:fill="FFFFFF"/>
                <w:lang w:val="sv-SE" w:eastAsia="en-GB"/>
              </w:rPr>
            </w:pPr>
            <w:r w:rsidRPr="00B65313">
              <w:rPr>
                <w:rFonts w:eastAsia="Times New Roman" w:cs="Calibri"/>
                <w:b/>
                <w:sz w:val="17"/>
                <w:szCs w:val="17"/>
                <w:shd w:val="clear" w:color="auto" w:fill="FFFFFF"/>
                <w:lang w:val="sv-SE" w:eastAsia="en-GB"/>
              </w:rPr>
              <w:t>partnerstva u kojima se primjenjuje format</w:t>
            </w:r>
          </w:p>
          <w:p w14:paraId="0D19DC8E" w14:textId="77777777" w:rsidR="00094983" w:rsidRPr="00B65313" w:rsidRDefault="00094983" w:rsidP="006C44D4">
            <w:pPr>
              <w:widowControl/>
              <w:rPr>
                <w:rFonts w:eastAsia="Times New Roman" w:cs="Calibri"/>
                <w:b/>
                <w:sz w:val="17"/>
                <w:szCs w:val="17"/>
                <w:shd w:val="clear" w:color="auto" w:fill="FFFFFF"/>
                <w:lang w:val="sv-SE" w:eastAsia="en-GB"/>
              </w:rPr>
            </w:pPr>
            <w:r w:rsidRPr="00B65313">
              <w:rPr>
                <w:rFonts w:eastAsia="Times New Roman" w:cs="Calibri"/>
                <w:b/>
                <w:sz w:val="17"/>
                <w:szCs w:val="17"/>
                <w:shd w:val="clear" w:color="auto" w:fill="FFFFFF"/>
                <w:lang w:val="sv-SE" w:eastAsia="en-GB"/>
              </w:rPr>
              <w:t>Partnerstava za razmjenu u školama (izborno)</w:t>
            </w:r>
          </w:p>
        </w:tc>
        <w:tc>
          <w:tcPr>
            <w:tcW w:w="704" w:type="pct"/>
            <w:tcBorders>
              <w:top w:val="single" w:sz="4" w:space="0" w:color="000000"/>
              <w:left w:val="single" w:sz="4" w:space="0" w:color="000000"/>
              <w:bottom w:val="single" w:sz="4" w:space="0" w:color="000000"/>
              <w:right w:val="single" w:sz="4" w:space="0" w:color="000000"/>
            </w:tcBorders>
            <w:vAlign w:val="center"/>
          </w:tcPr>
          <w:p w14:paraId="342EFEAB"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09ECB0BE"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6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58453051"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w:t>
            </w:r>
          </w:p>
          <w:p w14:paraId="715B79F6"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kalendarskih dana od datuma kada svi uključeni NAovi</w:t>
            </w:r>
          </w:p>
          <w:p w14:paraId="5D62D57E"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zaprime završna izvješća</w:t>
            </w:r>
          </w:p>
        </w:tc>
        <w:tc>
          <w:tcPr>
            <w:tcW w:w="625" w:type="pct"/>
            <w:tcBorders>
              <w:top w:val="single" w:sz="4" w:space="0" w:color="000000"/>
              <w:left w:val="single" w:sz="4" w:space="0" w:color="000000"/>
              <w:bottom w:val="single" w:sz="4" w:space="0" w:color="000000"/>
              <w:right w:val="single" w:sz="4" w:space="0" w:color="000000"/>
            </w:tcBorders>
            <w:vAlign w:val="center"/>
          </w:tcPr>
          <w:p w14:paraId="33A517D1"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2.</w:t>
            </w:r>
          </w:p>
        </w:tc>
        <w:tc>
          <w:tcPr>
            <w:tcW w:w="594" w:type="pct"/>
            <w:tcBorders>
              <w:top w:val="single" w:sz="4" w:space="0" w:color="000000"/>
              <w:left w:val="single" w:sz="4" w:space="0" w:color="000000"/>
              <w:bottom w:val="single" w:sz="4" w:space="0" w:color="000000"/>
              <w:right w:val="single" w:sz="4" w:space="0" w:color="000000"/>
            </w:tcBorders>
            <w:vAlign w:val="center"/>
          </w:tcPr>
          <w:p w14:paraId="5F8F8CFB"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21207425"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80 %</w:t>
            </w:r>
          </w:p>
          <w:p w14:paraId="751465B0"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 20 %</w:t>
            </w:r>
          </w:p>
          <w:p w14:paraId="2A8DFE42"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2460046B"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0 %</w:t>
            </w:r>
          </w:p>
        </w:tc>
      </w:tr>
      <w:tr w:rsidR="00094983" w:rsidRPr="00EA516A" w14:paraId="64A7BEF8"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282B2819" w14:textId="77777777" w:rsidR="00094983" w:rsidRPr="00EA516A" w:rsidRDefault="00094983" w:rsidP="006C44D4">
            <w:pPr>
              <w:widowControl/>
              <w:rPr>
                <w:rFonts w:eastAsia="Times New Roman" w:cs="Calibri"/>
                <w:b/>
                <w:sz w:val="17"/>
                <w:szCs w:val="17"/>
                <w:shd w:val="clear" w:color="auto" w:fill="FFFFFF"/>
                <w:lang w:eastAsia="en-GB"/>
              </w:rPr>
            </w:pPr>
            <w:r w:rsidRPr="00EA516A">
              <w:rPr>
                <w:rFonts w:eastAsia="Times New Roman" w:cs="Calibri"/>
                <w:b/>
                <w:sz w:val="17"/>
                <w:szCs w:val="17"/>
                <w:shd w:val="clear" w:color="auto" w:fill="FFFFFF"/>
                <w:lang w:eastAsia="en-GB"/>
              </w:rPr>
              <w:t>KM2 –udruženja</w:t>
            </w:r>
          </w:p>
          <w:p w14:paraId="1AAE184F" w14:textId="77777777" w:rsidR="00094983" w:rsidRPr="00EA516A" w:rsidRDefault="00094983" w:rsidP="006C44D4">
            <w:pPr>
              <w:widowControl/>
              <w:rPr>
                <w:rFonts w:eastAsia="Times New Roman" w:cs="Calibri"/>
                <w:b/>
                <w:sz w:val="17"/>
                <w:szCs w:val="17"/>
                <w:shd w:val="clear" w:color="auto" w:fill="FFFFFF"/>
                <w:lang w:eastAsia="en-GB"/>
              </w:rPr>
            </w:pPr>
            <w:r w:rsidRPr="00EA516A">
              <w:rPr>
                <w:rFonts w:eastAsia="Times New Roman" w:cs="Calibri"/>
                <w:b/>
                <w:sz w:val="17"/>
                <w:szCs w:val="17"/>
                <w:shd w:val="clear" w:color="auto" w:fill="FFFFFF"/>
                <w:lang w:eastAsia="en-GB"/>
              </w:rPr>
              <w:t>Znanja (uključujući europska sveučilišta) i udruženja</w:t>
            </w:r>
          </w:p>
          <w:p w14:paraId="23E73E48" w14:textId="77777777" w:rsidR="00094983" w:rsidRPr="00EA516A" w:rsidRDefault="00094983" w:rsidP="006C44D4">
            <w:pPr>
              <w:widowControl/>
              <w:rPr>
                <w:rFonts w:eastAsia="Times New Roman" w:cs="Calibri"/>
                <w:b/>
                <w:sz w:val="17"/>
                <w:szCs w:val="17"/>
                <w:shd w:val="clear" w:color="auto" w:fill="FFFFFF"/>
                <w:lang w:eastAsia="en-GB"/>
              </w:rPr>
            </w:pPr>
            <w:r w:rsidRPr="00EA516A">
              <w:rPr>
                <w:rFonts w:eastAsia="Times New Roman" w:cs="Calibri"/>
                <w:b/>
                <w:sz w:val="17"/>
                <w:szCs w:val="17"/>
                <w:shd w:val="clear" w:color="auto" w:fill="FFFFFF"/>
                <w:lang w:eastAsia="en-GB"/>
              </w:rPr>
              <w:t>sektorskih vještina</w:t>
            </w:r>
          </w:p>
        </w:tc>
        <w:tc>
          <w:tcPr>
            <w:tcW w:w="704" w:type="pct"/>
            <w:tcBorders>
              <w:top w:val="single" w:sz="4" w:space="0" w:color="000000"/>
              <w:left w:val="single" w:sz="4" w:space="0" w:color="000000"/>
              <w:bottom w:val="single" w:sz="4" w:space="0" w:color="000000"/>
              <w:right w:val="single" w:sz="4" w:space="0" w:color="000000"/>
            </w:tcBorders>
            <w:vAlign w:val="center"/>
          </w:tcPr>
          <w:p w14:paraId="794D10BE"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5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1C8838E5"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7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30FB6403"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3738911F"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2.</w:t>
            </w:r>
          </w:p>
        </w:tc>
        <w:tc>
          <w:tcPr>
            <w:tcW w:w="594" w:type="pct"/>
            <w:tcBorders>
              <w:top w:val="single" w:sz="4" w:space="0" w:color="000000"/>
              <w:left w:val="single" w:sz="4" w:space="0" w:color="000000"/>
              <w:bottom w:val="single" w:sz="4" w:space="0" w:color="000000"/>
              <w:right w:val="single" w:sz="4" w:space="0" w:color="000000"/>
            </w:tcBorders>
            <w:vAlign w:val="center"/>
          </w:tcPr>
          <w:p w14:paraId="1024176C"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53A356CF"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40 %</w:t>
            </w:r>
          </w:p>
          <w:p w14:paraId="3C463577"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 40 %</w:t>
            </w:r>
          </w:p>
          <w:p w14:paraId="6C7DF024"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36729415"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20 %</w:t>
            </w:r>
          </w:p>
        </w:tc>
      </w:tr>
      <w:tr w:rsidR="00094983" w:rsidRPr="00EA516A" w14:paraId="58035740"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12562C07" w14:textId="77777777" w:rsidR="00094983" w:rsidRPr="00FB43F1" w:rsidRDefault="00094983" w:rsidP="006C44D4">
            <w:pPr>
              <w:widowControl/>
              <w:rPr>
                <w:rFonts w:eastAsia="Times New Roman" w:cs="Calibri"/>
                <w:b/>
                <w:sz w:val="17"/>
                <w:szCs w:val="17"/>
                <w:shd w:val="clear" w:color="auto" w:fill="FFFFFF"/>
                <w:lang w:val="es-ES" w:eastAsia="en-GB"/>
              </w:rPr>
            </w:pPr>
            <w:r w:rsidRPr="00FB43F1">
              <w:rPr>
                <w:rFonts w:eastAsia="Times New Roman" w:cs="Calibri"/>
                <w:b/>
                <w:sz w:val="17"/>
                <w:szCs w:val="17"/>
                <w:shd w:val="clear" w:color="auto" w:fill="FFFFFF"/>
                <w:lang w:val="es-ES" w:eastAsia="en-GB"/>
              </w:rPr>
              <w:t>KM2 –Jačanje</w:t>
            </w:r>
          </w:p>
          <w:p w14:paraId="0EE3CCA8" w14:textId="77777777" w:rsidR="00094983" w:rsidRPr="00FB43F1" w:rsidRDefault="00094983" w:rsidP="006C44D4">
            <w:pPr>
              <w:widowControl/>
              <w:rPr>
                <w:rFonts w:eastAsia="Times New Roman" w:cs="Calibri"/>
                <w:b/>
                <w:sz w:val="17"/>
                <w:szCs w:val="17"/>
                <w:shd w:val="clear" w:color="auto" w:fill="FFFFFF"/>
                <w:lang w:val="es-ES" w:eastAsia="en-GB"/>
              </w:rPr>
            </w:pPr>
            <w:r w:rsidRPr="00FB43F1">
              <w:rPr>
                <w:rFonts w:eastAsia="Times New Roman" w:cs="Calibri"/>
                <w:b/>
                <w:sz w:val="17"/>
                <w:szCs w:val="17"/>
                <w:shd w:val="clear" w:color="auto" w:fill="FFFFFF"/>
                <w:lang w:val="es-ES" w:eastAsia="en-GB"/>
              </w:rPr>
              <w:t>kapaciteta u visokom obrazovanju</w:t>
            </w:r>
          </w:p>
        </w:tc>
        <w:tc>
          <w:tcPr>
            <w:tcW w:w="704" w:type="pct"/>
            <w:tcBorders>
              <w:top w:val="single" w:sz="4" w:space="0" w:color="000000"/>
              <w:left w:val="single" w:sz="4" w:space="0" w:color="000000"/>
              <w:bottom w:val="single" w:sz="4" w:space="0" w:color="000000"/>
              <w:right w:val="single" w:sz="4" w:space="0" w:color="000000"/>
            </w:tcBorders>
            <w:vAlign w:val="center"/>
          </w:tcPr>
          <w:p w14:paraId="542F00C7"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6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2A3DB187"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7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1BD05CB7"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238195B3"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2.</w:t>
            </w:r>
          </w:p>
        </w:tc>
        <w:tc>
          <w:tcPr>
            <w:tcW w:w="594" w:type="pct"/>
            <w:tcBorders>
              <w:top w:val="single" w:sz="4" w:space="0" w:color="000000"/>
              <w:left w:val="single" w:sz="4" w:space="0" w:color="000000"/>
              <w:bottom w:val="single" w:sz="4" w:space="0" w:color="000000"/>
              <w:right w:val="single" w:sz="4" w:space="0" w:color="000000"/>
            </w:tcBorders>
            <w:vAlign w:val="center"/>
          </w:tcPr>
          <w:p w14:paraId="3D58B6DD"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0F6C1707"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50 %</w:t>
            </w:r>
          </w:p>
          <w:p w14:paraId="40BC19BF"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 40 %</w:t>
            </w:r>
          </w:p>
          <w:p w14:paraId="0B3482B1"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78866CA8"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10 %</w:t>
            </w:r>
          </w:p>
        </w:tc>
      </w:tr>
      <w:tr w:rsidR="00094983" w:rsidRPr="00EA516A" w14:paraId="5EFD73EC"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13371396" w14:textId="77777777" w:rsidR="00094983" w:rsidRPr="00053AAE" w:rsidRDefault="00094983" w:rsidP="006C44D4">
            <w:pPr>
              <w:widowControl/>
              <w:rPr>
                <w:rFonts w:eastAsia="Times New Roman" w:cs="Calibri"/>
                <w:b/>
                <w:sz w:val="17"/>
                <w:szCs w:val="17"/>
                <w:shd w:val="clear" w:color="auto" w:fill="FFFFFF"/>
                <w:lang w:val="es-ES" w:eastAsia="en-GB"/>
              </w:rPr>
            </w:pPr>
            <w:r w:rsidRPr="00053AAE">
              <w:rPr>
                <w:rFonts w:eastAsia="Times New Roman" w:cs="Calibri"/>
                <w:b/>
                <w:sz w:val="17"/>
                <w:szCs w:val="17"/>
                <w:shd w:val="clear" w:color="auto" w:fill="FFFFFF"/>
                <w:lang w:val="es-ES" w:eastAsia="en-GB"/>
              </w:rPr>
              <w:t>KM2 –Jačanje</w:t>
            </w:r>
          </w:p>
          <w:p w14:paraId="42F71318" w14:textId="77777777" w:rsidR="00094983" w:rsidRPr="00053AAE" w:rsidRDefault="00094983" w:rsidP="006C44D4">
            <w:pPr>
              <w:widowControl/>
              <w:rPr>
                <w:rFonts w:eastAsia="Times New Roman" w:cs="Calibri"/>
                <w:b/>
                <w:sz w:val="17"/>
                <w:szCs w:val="17"/>
                <w:shd w:val="clear" w:color="auto" w:fill="FFFFFF"/>
                <w:lang w:val="es-ES" w:eastAsia="en-GB"/>
              </w:rPr>
            </w:pPr>
            <w:r w:rsidRPr="00053AAE">
              <w:rPr>
                <w:rFonts w:eastAsia="Times New Roman" w:cs="Calibri"/>
                <w:b/>
                <w:sz w:val="17"/>
                <w:szCs w:val="17"/>
                <w:shd w:val="clear" w:color="auto" w:fill="FFFFFF"/>
                <w:lang w:val="es-ES" w:eastAsia="en-GB"/>
              </w:rPr>
              <w:t>kapaciteta u području mladih</w:t>
            </w:r>
          </w:p>
        </w:tc>
        <w:tc>
          <w:tcPr>
            <w:tcW w:w="704" w:type="pct"/>
            <w:tcBorders>
              <w:top w:val="single" w:sz="4" w:space="0" w:color="000000"/>
              <w:left w:val="single" w:sz="4" w:space="0" w:color="000000"/>
              <w:bottom w:val="single" w:sz="4" w:space="0" w:color="000000"/>
              <w:right w:val="single" w:sz="4" w:space="0" w:color="000000"/>
            </w:tcBorders>
            <w:vAlign w:val="center"/>
          </w:tcPr>
          <w:p w14:paraId="1BA46300"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5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0C76C454"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6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43568F60"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6AC72CF0"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1.</w:t>
            </w:r>
          </w:p>
        </w:tc>
        <w:tc>
          <w:tcPr>
            <w:tcW w:w="594" w:type="pct"/>
            <w:tcBorders>
              <w:top w:val="single" w:sz="4" w:space="0" w:color="000000"/>
              <w:left w:val="single" w:sz="4" w:space="0" w:color="000000"/>
              <w:bottom w:val="single" w:sz="4" w:space="0" w:color="000000"/>
              <w:right w:val="single" w:sz="4" w:space="0" w:color="000000"/>
            </w:tcBorders>
            <w:vAlign w:val="center"/>
          </w:tcPr>
          <w:p w14:paraId="7613F5EF"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76CED0AD"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80 %</w:t>
            </w:r>
          </w:p>
          <w:p w14:paraId="77286A9D"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648F0D48"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20 %</w:t>
            </w:r>
          </w:p>
        </w:tc>
      </w:tr>
      <w:tr w:rsidR="00094983" w:rsidRPr="00EA516A" w14:paraId="0A29B417"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3C550CBC" w14:textId="77777777" w:rsidR="00094983" w:rsidRPr="00EA516A" w:rsidRDefault="00094983">
            <w:pPr>
              <w:widowControl/>
              <w:rPr>
                <w:rFonts w:eastAsia="Times New Roman" w:cs="Calibri"/>
                <w:b/>
                <w:sz w:val="17"/>
                <w:szCs w:val="17"/>
                <w:shd w:val="clear" w:color="auto" w:fill="FFFFFF"/>
                <w:lang w:val="pl-PL" w:eastAsia="en-GB"/>
              </w:rPr>
            </w:pPr>
            <w:r w:rsidRPr="00EA516A">
              <w:rPr>
                <w:rFonts w:eastAsia="Times New Roman" w:cs="Calibri"/>
                <w:b/>
                <w:sz w:val="17"/>
                <w:szCs w:val="17"/>
                <w:shd w:val="clear" w:color="auto" w:fill="FFFFFF"/>
                <w:lang w:val="pl-PL" w:eastAsia="en-GB"/>
              </w:rPr>
              <w:t>KM3 –Sastanci za dijalog s mladima</w:t>
            </w:r>
          </w:p>
        </w:tc>
        <w:tc>
          <w:tcPr>
            <w:tcW w:w="704" w:type="pct"/>
            <w:tcBorders>
              <w:top w:val="single" w:sz="4" w:space="0" w:color="000000"/>
              <w:left w:val="single" w:sz="4" w:space="0" w:color="000000"/>
              <w:bottom w:val="single" w:sz="4" w:space="0" w:color="000000"/>
              <w:right w:val="single" w:sz="4" w:space="0" w:color="000000"/>
            </w:tcBorders>
            <w:vAlign w:val="center"/>
          </w:tcPr>
          <w:p w14:paraId="25D666A2"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2D2C22A1"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4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113942CC"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5CC44A73"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1.</w:t>
            </w:r>
          </w:p>
        </w:tc>
        <w:tc>
          <w:tcPr>
            <w:tcW w:w="594" w:type="pct"/>
            <w:tcBorders>
              <w:top w:val="single" w:sz="4" w:space="0" w:color="000000"/>
              <w:left w:val="single" w:sz="4" w:space="0" w:color="000000"/>
              <w:bottom w:val="single" w:sz="4" w:space="0" w:color="000000"/>
              <w:right w:val="single" w:sz="4" w:space="0" w:color="000000"/>
            </w:tcBorders>
            <w:vAlign w:val="center"/>
          </w:tcPr>
          <w:p w14:paraId="7168FC69"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Ne</w:t>
            </w:r>
          </w:p>
        </w:tc>
        <w:tc>
          <w:tcPr>
            <w:tcW w:w="684" w:type="pct"/>
            <w:tcBorders>
              <w:top w:val="single" w:sz="4" w:space="0" w:color="000000"/>
              <w:left w:val="single" w:sz="4" w:space="0" w:color="000000"/>
              <w:bottom w:val="single" w:sz="4" w:space="0" w:color="000000"/>
              <w:right w:val="single" w:sz="4" w:space="0" w:color="000000"/>
            </w:tcBorders>
            <w:vAlign w:val="center"/>
          </w:tcPr>
          <w:p w14:paraId="63A831CB"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80 %</w:t>
            </w:r>
          </w:p>
          <w:p w14:paraId="468B1715"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61014E67"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20 %</w:t>
            </w:r>
          </w:p>
        </w:tc>
      </w:tr>
      <w:tr w:rsidR="00094983" w:rsidRPr="00EA516A" w14:paraId="66AF2266"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7CEE94B1"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Aktivnosti</w:t>
            </w:r>
          </w:p>
          <w:p w14:paraId="67CB4F4C"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Jean Monnet</w:t>
            </w:r>
          </w:p>
        </w:tc>
        <w:tc>
          <w:tcPr>
            <w:tcW w:w="704" w:type="pct"/>
            <w:tcBorders>
              <w:top w:val="single" w:sz="4" w:space="0" w:color="000000"/>
              <w:left w:val="single" w:sz="4" w:space="0" w:color="000000"/>
              <w:bottom w:val="single" w:sz="4" w:space="0" w:color="000000"/>
              <w:right w:val="single" w:sz="4" w:space="0" w:color="000000"/>
            </w:tcBorders>
            <w:vAlign w:val="center"/>
          </w:tcPr>
          <w:p w14:paraId="7DAE0054"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5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174FA209"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6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6507EF23"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7C6DF092"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1.</w:t>
            </w:r>
          </w:p>
        </w:tc>
        <w:tc>
          <w:tcPr>
            <w:tcW w:w="594" w:type="pct"/>
            <w:tcBorders>
              <w:top w:val="single" w:sz="4" w:space="0" w:color="000000"/>
              <w:left w:val="single" w:sz="4" w:space="0" w:color="000000"/>
              <w:bottom w:val="single" w:sz="4" w:space="0" w:color="000000"/>
              <w:right w:val="single" w:sz="4" w:space="0" w:color="000000"/>
            </w:tcBorders>
            <w:vAlign w:val="center"/>
          </w:tcPr>
          <w:p w14:paraId="20B30F98"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Da</w:t>
            </w:r>
          </w:p>
        </w:tc>
        <w:tc>
          <w:tcPr>
            <w:tcW w:w="684" w:type="pct"/>
            <w:tcBorders>
              <w:top w:val="single" w:sz="4" w:space="0" w:color="000000"/>
              <w:left w:val="single" w:sz="4" w:space="0" w:color="000000"/>
              <w:bottom w:val="single" w:sz="4" w:space="0" w:color="000000"/>
              <w:right w:val="single" w:sz="4" w:space="0" w:color="000000"/>
            </w:tcBorders>
            <w:vAlign w:val="center"/>
          </w:tcPr>
          <w:p w14:paraId="106A0C1E"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70 %</w:t>
            </w:r>
          </w:p>
          <w:p w14:paraId="4F5FA2D4"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22F6873E"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30 %</w:t>
            </w:r>
          </w:p>
        </w:tc>
      </w:tr>
      <w:tr w:rsidR="00094983" w:rsidRPr="00EA516A" w14:paraId="2F6B0FA2"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67C78AD4"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Sport –Suradnička</w:t>
            </w:r>
          </w:p>
          <w:p w14:paraId="6D25D6CE"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partnerstva</w:t>
            </w:r>
          </w:p>
        </w:tc>
        <w:tc>
          <w:tcPr>
            <w:tcW w:w="704" w:type="pct"/>
            <w:tcBorders>
              <w:top w:val="single" w:sz="4" w:space="0" w:color="000000"/>
              <w:left w:val="single" w:sz="4" w:space="0" w:color="000000"/>
              <w:bottom w:val="single" w:sz="4" w:space="0" w:color="000000"/>
              <w:right w:val="single" w:sz="4" w:space="0" w:color="000000"/>
            </w:tcBorders>
            <w:vAlign w:val="center"/>
          </w:tcPr>
          <w:p w14:paraId="5FAE9D56"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5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48D6D9DD"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6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7570C328"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01FBC780"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1.</w:t>
            </w:r>
          </w:p>
        </w:tc>
        <w:tc>
          <w:tcPr>
            <w:tcW w:w="594" w:type="pct"/>
            <w:tcBorders>
              <w:top w:val="single" w:sz="4" w:space="0" w:color="000000"/>
              <w:left w:val="single" w:sz="4" w:space="0" w:color="000000"/>
              <w:bottom w:val="single" w:sz="4" w:space="0" w:color="000000"/>
              <w:right w:val="single" w:sz="4" w:space="0" w:color="000000"/>
            </w:tcBorders>
            <w:vAlign w:val="center"/>
          </w:tcPr>
          <w:p w14:paraId="3321379E"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Ne</w:t>
            </w:r>
          </w:p>
        </w:tc>
        <w:tc>
          <w:tcPr>
            <w:tcW w:w="684" w:type="pct"/>
            <w:tcBorders>
              <w:top w:val="single" w:sz="4" w:space="0" w:color="000000"/>
              <w:left w:val="single" w:sz="4" w:space="0" w:color="000000"/>
              <w:bottom w:val="single" w:sz="4" w:space="0" w:color="000000"/>
              <w:right w:val="single" w:sz="4" w:space="0" w:color="000000"/>
            </w:tcBorders>
            <w:vAlign w:val="center"/>
          </w:tcPr>
          <w:p w14:paraId="1C5F7222"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70 %</w:t>
            </w:r>
          </w:p>
          <w:p w14:paraId="14AA42A5"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62CB6192"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30 %</w:t>
            </w:r>
          </w:p>
        </w:tc>
      </w:tr>
      <w:tr w:rsidR="00094983" w:rsidRPr="00EA516A" w14:paraId="57FD39EF"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39437B6A"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Sport – Mala</w:t>
            </w:r>
          </w:p>
          <w:p w14:paraId="6CE268DF"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suradnička</w:t>
            </w:r>
          </w:p>
          <w:p w14:paraId="44DE2B46" w14:textId="77777777" w:rsidR="00094983" w:rsidRPr="00EA516A" w:rsidRDefault="00094983" w:rsidP="006C44D4">
            <w:pPr>
              <w:widowControl/>
              <w:rPr>
                <w:rFonts w:eastAsia="Times New Roman" w:cs="Calibri"/>
                <w:b/>
                <w:sz w:val="17"/>
                <w:szCs w:val="17"/>
                <w:shd w:val="clear" w:color="auto" w:fill="FFFFFF"/>
                <w:lang w:val="en-GB" w:eastAsia="en-GB"/>
              </w:rPr>
            </w:pPr>
            <w:r w:rsidRPr="00EA516A">
              <w:rPr>
                <w:rFonts w:eastAsia="Times New Roman" w:cs="Calibri"/>
                <w:b/>
                <w:sz w:val="17"/>
                <w:szCs w:val="17"/>
                <w:shd w:val="clear" w:color="auto" w:fill="FFFFFF"/>
                <w:lang w:val="en-GB" w:eastAsia="en-GB"/>
              </w:rPr>
              <w:t>partnerstva</w:t>
            </w:r>
          </w:p>
        </w:tc>
        <w:tc>
          <w:tcPr>
            <w:tcW w:w="704" w:type="pct"/>
            <w:tcBorders>
              <w:top w:val="single" w:sz="4" w:space="0" w:color="000000"/>
              <w:left w:val="single" w:sz="4" w:space="0" w:color="000000"/>
              <w:bottom w:val="single" w:sz="4" w:space="0" w:color="000000"/>
              <w:right w:val="single" w:sz="4" w:space="0" w:color="000000"/>
            </w:tcBorders>
            <w:vAlign w:val="center"/>
          </w:tcPr>
          <w:p w14:paraId="1A2EE470"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5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13FE6585"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6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21896813"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2F6A62B1"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1.</w:t>
            </w:r>
          </w:p>
        </w:tc>
        <w:tc>
          <w:tcPr>
            <w:tcW w:w="594" w:type="pct"/>
            <w:tcBorders>
              <w:top w:val="single" w:sz="4" w:space="0" w:color="000000"/>
              <w:left w:val="single" w:sz="4" w:space="0" w:color="000000"/>
              <w:bottom w:val="single" w:sz="4" w:space="0" w:color="000000"/>
              <w:right w:val="single" w:sz="4" w:space="0" w:color="000000"/>
            </w:tcBorders>
            <w:vAlign w:val="center"/>
          </w:tcPr>
          <w:p w14:paraId="1F58E636"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Ne</w:t>
            </w:r>
          </w:p>
        </w:tc>
        <w:tc>
          <w:tcPr>
            <w:tcW w:w="684" w:type="pct"/>
            <w:tcBorders>
              <w:top w:val="single" w:sz="4" w:space="0" w:color="000000"/>
              <w:left w:val="single" w:sz="4" w:space="0" w:color="000000"/>
              <w:bottom w:val="single" w:sz="4" w:space="0" w:color="000000"/>
              <w:right w:val="single" w:sz="4" w:space="0" w:color="000000"/>
            </w:tcBorders>
            <w:vAlign w:val="center"/>
          </w:tcPr>
          <w:p w14:paraId="30846B27"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70 %</w:t>
            </w:r>
          </w:p>
          <w:p w14:paraId="630F8039"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64B6E85E"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30 %</w:t>
            </w:r>
          </w:p>
        </w:tc>
      </w:tr>
      <w:tr w:rsidR="00094983" w:rsidRPr="00EA516A" w14:paraId="71217986" w14:textId="77777777" w:rsidTr="004669D1">
        <w:trPr>
          <w:trHeight w:val="20"/>
          <w:jc w:val="center"/>
        </w:trPr>
        <w:tc>
          <w:tcPr>
            <w:tcW w:w="939" w:type="pct"/>
            <w:tcBorders>
              <w:top w:val="single" w:sz="4" w:space="0" w:color="000000"/>
              <w:left w:val="single" w:sz="4" w:space="0" w:color="000000"/>
              <w:bottom w:val="single" w:sz="4" w:space="0" w:color="000000"/>
              <w:right w:val="single" w:sz="4" w:space="0" w:color="000000"/>
            </w:tcBorders>
            <w:vAlign w:val="center"/>
          </w:tcPr>
          <w:p w14:paraId="28A47339" w14:textId="77777777" w:rsidR="00094983" w:rsidRPr="00EA516A" w:rsidRDefault="00094983" w:rsidP="006C44D4">
            <w:pPr>
              <w:widowControl/>
              <w:rPr>
                <w:rFonts w:eastAsia="Times New Roman" w:cs="Calibri"/>
                <w:b/>
                <w:sz w:val="17"/>
                <w:szCs w:val="17"/>
                <w:shd w:val="clear" w:color="auto" w:fill="FFFFFF"/>
                <w:lang w:val="sv-SE" w:eastAsia="en-GB"/>
              </w:rPr>
            </w:pPr>
            <w:r w:rsidRPr="00EA516A">
              <w:rPr>
                <w:rFonts w:eastAsia="Times New Roman" w:cs="Calibri"/>
                <w:b/>
                <w:sz w:val="17"/>
                <w:szCs w:val="17"/>
                <w:shd w:val="clear" w:color="auto" w:fill="FFFFFF"/>
                <w:lang w:val="sv-SE" w:eastAsia="en-GB"/>
              </w:rPr>
              <w:t>Sport –Neprofitna</w:t>
            </w:r>
          </w:p>
          <w:p w14:paraId="47E50CAD" w14:textId="77777777" w:rsidR="00094983" w:rsidRPr="00EA516A" w:rsidRDefault="00094983" w:rsidP="006C44D4">
            <w:pPr>
              <w:widowControl/>
              <w:rPr>
                <w:rFonts w:eastAsia="Times New Roman" w:cs="Calibri"/>
                <w:b/>
                <w:sz w:val="17"/>
                <w:szCs w:val="17"/>
                <w:shd w:val="clear" w:color="auto" w:fill="FFFFFF"/>
                <w:lang w:val="sv-SE" w:eastAsia="en-GB"/>
              </w:rPr>
            </w:pPr>
            <w:r w:rsidRPr="00EA516A">
              <w:rPr>
                <w:rFonts w:eastAsia="Times New Roman" w:cs="Calibri"/>
                <w:b/>
                <w:sz w:val="17"/>
                <w:szCs w:val="17"/>
                <w:shd w:val="clear" w:color="auto" w:fill="FFFFFF"/>
                <w:lang w:val="sv-SE" w:eastAsia="en-GB"/>
              </w:rPr>
              <w:t>Europska sportska</w:t>
            </w:r>
          </w:p>
          <w:p w14:paraId="392420D0" w14:textId="77777777" w:rsidR="00094983" w:rsidRPr="00EA516A" w:rsidRDefault="00094983" w:rsidP="006C44D4">
            <w:pPr>
              <w:widowControl/>
              <w:rPr>
                <w:rFonts w:eastAsia="Times New Roman" w:cs="Calibri"/>
                <w:b/>
                <w:sz w:val="17"/>
                <w:szCs w:val="17"/>
                <w:shd w:val="clear" w:color="auto" w:fill="FFFFFF"/>
                <w:lang w:val="sv-SE" w:eastAsia="en-GB"/>
              </w:rPr>
            </w:pPr>
            <w:r w:rsidRPr="00EA516A">
              <w:rPr>
                <w:rFonts w:eastAsia="Times New Roman" w:cs="Calibri"/>
                <w:b/>
                <w:sz w:val="17"/>
                <w:szCs w:val="17"/>
                <w:shd w:val="clear" w:color="auto" w:fill="FFFFFF"/>
                <w:lang w:val="sv-SE" w:eastAsia="en-GB"/>
              </w:rPr>
              <w:t>događanja</w:t>
            </w:r>
          </w:p>
        </w:tc>
        <w:tc>
          <w:tcPr>
            <w:tcW w:w="704" w:type="pct"/>
            <w:tcBorders>
              <w:top w:val="single" w:sz="4" w:space="0" w:color="000000"/>
              <w:left w:val="single" w:sz="4" w:space="0" w:color="000000"/>
              <w:bottom w:val="single" w:sz="4" w:space="0" w:color="000000"/>
              <w:right w:val="single" w:sz="4" w:space="0" w:color="000000"/>
            </w:tcBorders>
            <w:vAlign w:val="center"/>
          </w:tcPr>
          <w:p w14:paraId="3A0BAED8"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5 mjeseca od roka za podnošenje zahtjeva</w:t>
            </w:r>
          </w:p>
        </w:tc>
        <w:tc>
          <w:tcPr>
            <w:tcW w:w="703" w:type="pct"/>
            <w:tcBorders>
              <w:top w:val="single" w:sz="4" w:space="0" w:color="000000"/>
              <w:left w:val="single" w:sz="4" w:space="0" w:color="000000"/>
              <w:bottom w:val="single" w:sz="4" w:space="0" w:color="000000"/>
              <w:right w:val="single" w:sz="4" w:space="0" w:color="000000"/>
            </w:tcBorders>
            <w:vAlign w:val="center"/>
          </w:tcPr>
          <w:p w14:paraId="6D3F61CB"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6 mjeseca od roka za podnošenje zahtjeva</w:t>
            </w:r>
          </w:p>
        </w:tc>
        <w:tc>
          <w:tcPr>
            <w:tcW w:w="752" w:type="pct"/>
            <w:tcBorders>
              <w:top w:val="single" w:sz="4" w:space="0" w:color="000000"/>
              <w:left w:val="single" w:sz="4" w:space="0" w:color="000000"/>
              <w:bottom w:val="single" w:sz="4" w:space="0" w:color="000000"/>
              <w:right w:val="single" w:sz="4" w:space="0" w:color="000000"/>
            </w:tcBorders>
            <w:vAlign w:val="center"/>
          </w:tcPr>
          <w:p w14:paraId="339793F8" w14:textId="77777777" w:rsidR="00094983" w:rsidRPr="00EA516A" w:rsidRDefault="00094983" w:rsidP="006C44D4">
            <w:pPr>
              <w:widowControl/>
              <w:rPr>
                <w:rFonts w:eastAsia="Times New Roman" w:cs="Calibri"/>
                <w:sz w:val="17"/>
                <w:szCs w:val="17"/>
                <w:shd w:val="clear" w:color="auto" w:fill="FFFFFF"/>
                <w:lang w:val="pl-PL" w:eastAsia="en-GB"/>
              </w:rPr>
            </w:pPr>
            <w:r w:rsidRPr="00EA516A">
              <w:rPr>
                <w:rFonts w:eastAsia="Times New Roman" w:cs="Calibri"/>
                <w:sz w:val="17"/>
                <w:szCs w:val="17"/>
                <w:shd w:val="clear" w:color="auto" w:fill="FFFFFF"/>
                <w:lang w:val="pl-PL" w:eastAsia="en-GB"/>
              </w:rPr>
              <w:t>U roku od 60 dana od datuma kada EACEA zaprimi završno izvješće</w:t>
            </w:r>
          </w:p>
        </w:tc>
        <w:tc>
          <w:tcPr>
            <w:tcW w:w="625" w:type="pct"/>
            <w:tcBorders>
              <w:top w:val="single" w:sz="4" w:space="0" w:color="000000"/>
              <w:left w:val="single" w:sz="4" w:space="0" w:color="000000"/>
              <w:bottom w:val="single" w:sz="4" w:space="0" w:color="000000"/>
              <w:right w:val="single" w:sz="4" w:space="0" w:color="000000"/>
            </w:tcBorders>
            <w:vAlign w:val="center"/>
          </w:tcPr>
          <w:p w14:paraId="5914683C" w14:textId="77777777" w:rsidR="00094983" w:rsidRPr="00EA516A" w:rsidRDefault="00094983" w:rsidP="006C44D4">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1.</w:t>
            </w:r>
          </w:p>
        </w:tc>
        <w:tc>
          <w:tcPr>
            <w:tcW w:w="594" w:type="pct"/>
            <w:tcBorders>
              <w:top w:val="single" w:sz="4" w:space="0" w:color="000000"/>
              <w:left w:val="single" w:sz="4" w:space="0" w:color="000000"/>
              <w:bottom w:val="single" w:sz="4" w:space="0" w:color="000000"/>
              <w:right w:val="single" w:sz="4" w:space="0" w:color="000000"/>
            </w:tcBorders>
            <w:vAlign w:val="center"/>
          </w:tcPr>
          <w:p w14:paraId="7EEFA926" w14:textId="77777777" w:rsidR="00094983" w:rsidRPr="00EA516A" w:rsidRDefault="00094983" w:rsidP="004669D1">
            <w:pPr>
              <w:widowControl/>
              <w:jc w:val="center"/>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Ne</w:t>
            </w:r>
          </w:p>
        </w:tc>
        <w:tc>
          <w:tcPr>
            <w:tcW w:w="684" w:type="pct"/>
            <w:tcBorders>
              <w:top w:val="single" w:sz="4" w:space="0" w:color="000000"/>
              <w:left w:val="single" w:sz="4" w:space="0" w:color="000000"/>
              <w:bottom w:val="single" w:sz="4" w:space="0" w:color="000000"/>
              <w:right w:val="single" w:sz="4" w:space="0" w:color="000000"/>
            </w:tcBorders>
            <w:vAlign w:val="center"/>
          </w:tcPr>
          <w:p w14:paraId="4B391176"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Pretfin.: 70 %</w:t>
            </w:r>
          </w:p>
          <w:p w14:paraId="675FC30B"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Preostali</w:t>
            </w:r>
          </w:p>
          <w:p w14:paraId="5FCA5B67" w14:textId="77777777" w:rsidR="00094983" w:rsidRPr="00EA516A" w:rsidRDefault="00094983" w:rsidP="006C44D4">
            <w:pPr>
              <w:widowControl/>
              <w:rPr>
                <w:rFonts w:eastAsia="Times New Roman" w:cs="Calibri"/>
                <w:sz w:val="17"/>
                <w:szCs w:val="17"/>
                <w:shd w:val="clear" w:color="auto" w:fill="FFFFFF"/>
                <w:lang w:val="en-GB" w:eastAsia="en-GB"/>
              </w:rPr>
            </w:pPr>
            <w:r w:rsidRPr="00EA516A">
              <w:rPr>
                <w:rFonts w:eastAsia="Times New Roman" w:cs="Calibri"/>
                <w:sz w:val="17"/>
                <w:szCs w:val="17"/>
                <w:shd w:val="clear" w:color="auto" w:fill="FFFFFF"/>
                <w:lang w:val="en-GB" w:eastAsia="en-GB"/>
              </w:rPr>
              <w:t>iznos: 30 %</w:t>
            </w:r>
          </w:p>
        </w:tc>
      </w:tr>
    </w:tbl>
    <w:p w14:paraId="2C3FF43B" w14:textId="77777777" w:rsidR="00094983" w:rsidRPr="00053AAE" w:rsidRDefault="00094983" w:rsidP="00F210B5">
      <w:pPr>
        <w:pStyle w:val="GUIDE-NORMAL"/>
        <w:rPr>
          <w:lang w:val="es-ES"/>
        </w:rPr>
      </w:pPr>
      <w:r w:rsidRPr="00EA516A">
        <w:rPr>
          <w:lang w:val="fr-BE"/>
        </w:rPr>
        <w:t xml:space="preserve">Za strateška partnerstva u kojima se primjenjuje format partnerstava za razmjenu u školama i za projekte ključne aktivnosti 1 u području SOO-a, ovisno o nacionalnom pravnom okviru i pravnom statusu organizacija uključenih u projekt, nacionalna agencija može odlučiti primjenjivati model pretfinanciranja u iznosu od 100 %. Za projekte ključne aktivnosti 1 u području SOO-a nacionalna agencija može odlučiti upotrijebiti model 100-postotnog pretfinanciranja samo ako je podnositelj zahtjeva škola u skladu s nacionalnim pravom. </w:t>
      </w:r>
      <w:r w:rsidRPr="00053AAE">
        <w:rPr>
          <w:lang w:val="es-ES"/>
        </w:rPr>
        <w:t>U slučajevima u kojima se ne primjenjuje taj model upotrebljavat će se drugi modeli financiranja koji se primjenjuju na te aktivnosti.</w:t>
      </w:r>
    </w:p>
    <w:p w14:paraId="2C893A4D" w14:textId="77777777" w:rsidR="00094983" w:rsidRPr="00053AAE" w:rsidRDefault="00094983" w:rsidP="00F210B5">
      <w:pPr>
        <w:pStyle w:val="GUIDE-NORMAL"/>
        <w:rPr>
          <w:lang w:val="es-ES"/>
        </w:rPr>
      </w:pPr>
      <w:r w:rsidRPr="00053AAE">
        <w:rPr>
          <w:lang w:val="es-ES"/>
        </w:rPr>
        <w:t>Napominjemo da su okvirni datumi iz prethodne tablice samo informativni i ne čine pravnu obvezu nacionalnih agencija i Izvršne agencije. Slično kao i u vezi s prethodno predstavljenim načinima plaćanja treba napomenuti da će se oni primjenjivati općenito, ali se, ovisno o pojedinačnoj situaciji organizacije podnositeljice ili predmetnog konzorcija (npr. ovisno o financijskoj sposobnosti), mogu predvidjeti različita rješenja za ugovor ili odluku o dodjeli bespovratnih sredstava. U slučaju manjka predviđenih sredstava EU-a za određenu financijsku godinu prvi iznos pretfinanciranja može se dodatno smanjiti.</w:t>
      </w:r>
    </w:p>
    <w:p w14:paraId="278E5EA9" w14:textId="77777777" w:rsidR="00094983" w:rsidRPr="00053AAE" w:rsidRDefault="00094983">
      <w:pPr>
        <w:widowControl/>
        <w:suppressAutoHyphens w:val="0"/>
        <w:autoSpaceDN/>
        <w:spacing w:after="160" w:line="259" w:lineRule="auto"/>
        <w:textAlignment w:val="auto"/>
        <w:rPr>
          <w:rFonts w:eastAsia="Times New Roman"/>
          <w:b/>
          <w:smallCaps/>
          <w:sz w:val="32"/>
          <w:szCs w:val="18"/>
          <w:lang w:val="es-ES"/>
        </w:rPr>
        <w:sectPr w:rsidR="00094983" w:rsidRPr="00053AAE" w:rsidSect="00785DA9">
          <w:endnotePr>
            <w:numFmt w:val="decimal"/>
          </w:endnotePr>
          <w:pgSz w:w="16838" w:h="11906" w:orient="landscape" w:code="9"/>
          <w:pgMar w:top="1418" w:right="1134" w:bottom="1418" w:left="1134" w:header="720" w:footer="720" w:gutter="0"/>
          <w:cols w:space="720"/>
          <w:docGrid w:linePitch="326"/>
        </w:sectPr>
      </w:pPr>
    </w:p>
    <w:p w14:paraId="1BD24633" w14:textId="77777777" w:rsidR="00094983" w:rsidRPr="00053AAE" w:rsidRDefault="00094983" w:rsidP="00262A26">
      <w:pPr>
        <w:pStyle w:val="Guide-Heading2"/>
        <w:rPr>
          <w:lang w:val="es-ES"/>
        </w:rPr>
      </w:pPr>
      <w:bookmarkStart w:id="240" w:name="_Toc524354350"/>
      <w:bookmarkStart w:id="241" w:name="_Toc527711597"/>
      <w:r w:rsidRPr="00053AAE">
        <w:rPr>
          <w:lang w:val="es-ES"/>
        </w:rPr>
        <w:t>Ostale važne ugovorne odredbe</w:t>
      </w:r>
      <w:bookmarkEnd w:id="240"/>
      <w:bookmarkEnd w:id="241"/>
    </w:p>
    <w:p w14:paraId="6CDBCCF8" w14:textId="77777777" w:rsidR="00094983" w:rsidRPr="00053AAE" w:rsidRDefault="00094983" w:rsidP="00D04F6F">
      <w:pPr>
        <w:pStyle w:val="Guide-Heading3"/>
        <w:rPr>
          <w:lang w:val="es-ES"/>
        </w:rPr>
      </w:pPr>
      <w:bookmarkStart w:id="242" w:name="_Toc524354351"/>
      <w:r w:rsidRPr="00053AAE">
        <w:rPr>
          <w:lang w:val="es-ES"/>
        </w:rPr>
        <w:t xml:space="preserve"> </w:t>
      </w:r>
      <w:bookmarkStart w:id="243" w:name="_Toc527711598"/>
      <w:r w:rsidRPr="00053AAE">
        <w:rPr>
          <w:lang w:val="es-ES"/>
        </w:rPr>
        <w:t>Financijska jamstva</w:t>
      </w:r>
      <w:bookmarkEnd w:id="242"/>
      <w:bookmarkEnd w:id="243"/>
    </w:p>
    <w:p w14:paraId="47533A02" w14:textId="77777777" w:rsidR="00094983" w:rsidRPr="00053AAE" w:rsidRDefault="00094983" w:rsidP="00E70C46">
      <w:pPr>
        <w:pStyle w:val="GUIDE-NORMAL"/>
        <w:rPr>
          <w:lang w:val="es-ES"/>
        </w:rPr>
      </w:pPr>
      <w:r w:rsidRPr="00053AAE">
        <w:rPr>
          <w:lang w:val="es-ES"/>
        </w:rPr>
        <w:t>Ako se smatra da financijska sposobnost nije zadovoljavajuća, nacionalna ili Izvršna agencija može tražiti od korisnika kojem su dodijeljena bespovratna sredstva u iznosu većem od 60 000 EUR da unaprijed dostave jamstvo kako bi se ograničili financijski rizici povezani s isplatom predfinanciranja. Moguće je tražiti jamstvo do iznosa predfinanciranja.</w:t>
      </w:r>
    </w:p>
    <w:p w14:paraId="5EE53890" w14:textId="77777777" w:rsidR="00094983" w:rsidRPr="00053AAE" w:rsidRDefault="00094983" w:rsidP="00127E71">
      <w:pPr>
        <w:pStyle w:val="Style1"/>
        <w:ind w:left="0"/>
        <w:rPr>
          <w:b w:val="0"/>
          <w:sz w:val="18"/>
          <w:szCs w:val="18"/>
          <w:shd w:val="clear" w:color="auto" w:fill="FFFFFF"/>
          <w:lang w:val="es-ES" w:eastAsia="en-GB"/>
        </w:rPr>
      </w:pPr>
      <w:r w:rsidRPr="00053AAE">
        <w:rPr>
          <w:b w:val="0"/>
          <w:smallCaps w:val="0"/>
          <w:sz w:val="18"/>
          <w:szCs w:val="18"/>
          <w:shd w:val="clear" w:color="auto" w:fill="FFFFFF"/>
          <w:lang w:val="es-ES" w:eastAsia="en-GB"/>
        </w:rPr>
        <w:t>Svrha je takvog jamstva da banka ili financijska institucija služi kao neosporivi ili prvi jamac za obveze korisnika koje proizlaze iz ugovora ili odluke o dodjeli bespovratnih sredstava.</w:t>
      </w:r>
    </w:p>
    <w:p w14:paraId="1AB7E45A" w14:textId="77777777" w:rsidR="00094983" w:rsidRPr="00FB43F1" w:rsidRDefault="00094983" w:rsidP="00E70C46">
      <w:pPr>
        <w:pStyle w:val="GUIDE-NORMAL"/>
        <w:rPr>
          <w:lang w:val="pl-PL"/>
        </w:rPr>
      </w:pPr>
      <w:r w:rsidRPr="0033776B">
        <w:rPr>
          <w:lang w:val="pl-PL"/>
        </w:rPr>
        <w:t xml:space="preserve">Ovo financijsko jamstvo dostavlja odobrena banka ili financijska institucija sa sjedištem u državi članici EU-a u EUR. </w:t>
      </w:r>
      <w:r w:rsidRPr="00FB43F1">
        <w:rPr>
          <w:lang w:val="pl-PL"/>
        </w:rPr>
        <w:t>Ako korisnik ima poslovni nastan u državi nečlanici EU-a, nacionalna ili Izvršna agencija mogu pristati da jamstvo pruži banka ili financijska institucija s poslovnim nastanom toj državi, ako smatra da banka ili financijska institucija nude istovjetnu financijsku sigurnost i obilježja onima koje se nude u državi članici EU-a.</w:t>
      </w:r>
    </w:p>
    <w:p w14:paraId="1BC003B9" w14:textId="77777777" w:rsidR="00094983" w:rsidRPr="00FB43F1" w:rsidRDefault="00094983" w:rsidP="00E70C46">
      <w:pPr>
        <w:pStyle w:val="GUIDE-NORMAL"/>
        <w:rPr>
          <w:lang w:val="pl-PL"/>
        </w:rPr>
      </w:pPr>
      <w:r w:rsidRPr="00FB43F1">
        <w:rPr>
          <w:lang w:val="pl-PL"/>
        </w:rPr>
        <w:t>Jamstvo se može zamijeniti zajedničkim jamstvom treće stranke ili nekoliko trećih stranaka iz organizacija sudionica koje su stranke istog ugovora o dodjeli bespovratnih sredstava.</w:t>
      </w:r>
    </w:p>
    <w:p w14:paraId="305B9E6F" w14:textId="77777777" w:rsidR="00094983" w:rsidRPr="00FB43F1" w:rsidRDefault="00094983" w:rsidP="00E70C46">
      <w:pPr>
        <w:pStyle w:val="GUIDE-NORMAL"/>
        <w:rPr>
          <w:lang w:val="pl-PL"/>
        </w:rPr>
      </w:pPr>
      <w:r w:rsidRPr="00FB43F1">
        <w:rPr>
          <w:lang w:val="pl-PL"/>
        </w:rPr>
        <w:t>Jamstva se oslobađaju kada se iznosi predfinanciranja pokriju u odnosu na privremeno plaćanje ili plaćanje konačnog iznosa korisniku, u skladu s uvjetima iz ugovora ili odluke o dodjeli bespovratnih sredstava. Ako plaćanje konačnog iznosa bude u obliku povrata, jamstvo se oslobađa nakon obavijesti korisniku.</w:t>
      </w:r>
    </w:p>
    <w:p w14:paraId="45D9D414" w14:textId="77777777" w:rsidR="00094983" w:rsidRPr="00B65313" w:rsidRDefault="00094983" w:rsidP="009E7240">
      <w:pPr>
        <w:pStyle w:val="Guide-Heading3"/>
        <w:rPr>
          <w:lang w:val="pl-PL"/>
        </w:rPr>
      </w:pPr>
      <w:bookmarkStart w:id="244" w:name="_Toc524354352"/>
      <w:bookmarkStart w:id="245" w:name="_Toc527711599"/>
      <w:r w:rsidRPr="00B65313">
        <w:rPr>
          <w:lang w:val="pl-PL"/>
        </w:rPr>
        <w:t>Podugovaranje i dodjela ugovora o nabavi</w:t>
      </w:r>
      <w:bookmarkEnd w:id="244"/>
      <w:bookmarkEnd w:id="245"/>
    </w:p>
    <w:p w14:paraId="50A9CF3E" w14:textId="77777777" w:rsidR="00094983" w:rsidRPr="00B65313" w:rsidRDefault="00094983" w:rsidP="000D325F">
      <w:pPr>
        <w:pStyle w:val="GUIDE-NORMAL"/>
        <w:rPr>
          <w:lang w:val="pl-PL"/>
        </w:rPr>
      </w:pPr>
      <w:r w:rsidRPr="00B65313">
        <w:rPr>
          <w:lang w:val="pl-PL"/>
        </w:rPr>
        <w:t>Korisnik može koristiti podugovaranje ili ugovore o provedbi za određene tehničke usluge koje zahtijevaju posebne vještine (u pravnom, računovodstvenom, poreznom području te području ljudskih potencijala, IT-a i slično). Troškovi koji su korisniku nastali za takve vrste usluga mogu se stoga smatrati prihvatljivim troškovima pod uvjetom da ispunjavaju sve ostale kriterije opisane u ugovoru ili odluci o dodjeli bespovratnih sredstava.</w:t>
      </w:r>
    </w:p>
    <w:p w14:paraId="1D805E68" w14:textId="77777777" w:rsidR="00094983" w:rsidRPr="00B65313" w:rsidRDefault="00094983" w:rsidP="000D325F">
      <w:pPr>
        <w:pStyle w:val="GUIDE-NORMAL"/>
        <w:rPr>
          <w:lang w:val="pl-PL"/>
        </w:rPr>
      </w:pPr>
      <w:r w:rsidRPr="00B65313">
        <w:rPr>
          <w:lang w:val="pl-PL"/>
        </w:rPr>
        <w:t>Ako provedba projekta zahtjeva nabavu robe, radova ili usluga (ugovor o provedbi), korisnici moraju ugovor dodijeliti ekonomski najpovoljnijoj ponudi, odnosno, ponudi koja nudi najbolju vrijednost za novac, ili , ako je primjerno, ponudi koja nudi najnižu cijenu i moraju osigurati da nema sukoba interesa i da se čuva dokumentacija za slučaj revizije.</w:t>
      </w:r>
    </w:p>
    <w:p w14:paraId="60B2904C" w14:textId="77777777" w:rsidR="00094983" w:rsidRPr="00B65313" w:rsidRDefault="00094983" w:rsidP="000D325F">
      <w:pPr>
        <w:pStyle w:val="GUIDE-NORMAL"/>
        <w:rPr>
          <w:lang w:val="pl-PL"/>
        </w:rPr>
      </w:pPr>
      <w:r w:rsidRPr="00B65313">
        <w:rPr>
          <w:lang w:val="pl-PL"/>
        </w:rPr>
        <w:t>U slučaju ugovora o provedbi koji prelazi 60 000 EUR Ili (25 000 EUR za mjeru jačanja sposobnosti u području visokog obrazovanja), nacionalna ili Izvršna agencija mogu, uz pravila iz prethodnog odlomka, odrediti posebna pravila za korisnika. Ta će posebna pravila biti objavljena na web- mjestima nacionalnih agencija i Izvršne agencije.</w:t>
      </w:r>
    </w:p>
    <w:p w14:paraId="3D56AF9E" w14:textId="77777777" w:rsidR="00094983" w:rsidRPr="00B65313" w:rsidRDefault="00094983" w:rsidP="00EA516A">
      <w:pPr>
        <w:pStyle w:val="Guide-Heading3"/>
        <w:rPr>
          <w:lang w:val="pl-PL"/>
        </w:rPr>
      </w:pPr>
      <w:bookmarkStart w:id="246" w:name="_Toc524354353"/>
      <w:bookmarkStart w:id="247" w:name="_Toc527711600"/>
      <w:r w:rsidRPr="00B65313">
        <w:rPr>
          <w:lang w:val="pl-PL"/>
        </w:rPr>
        <w:t>Informacije o dodijeljenim bespovratnim sredstvima</w:t>
      </w:r>
      <w:bookmarkEnd w:id="246"/>
      <w:bookmarkEnd w:id="247"/>
    </w:p>
    <w:p w14:paraId="419C0B7A" w14:textId="77777777" w:rsidR="00094983" w:rsidRPr="00B65313" w:rsidRDefault="00094983" w:rsidP="00293DB9">
      <w:pPr>
        <w:pStyle w:val="GUIDE-NORMAL"/>
        <w:rPr>
          <w:lang w:val="pl-PL"/>
        </w:rPr>
      </w:pPr>
      <w:r w:rsidRPr="00B65313">
        <w:rPr>
          <w:lang w:val="pl-PL"/>
        </w:rPr>
        <w:t>U skladu s načelom transparentnosti i obvezom naknadnog objavljivanja, informacije o primateljima sredstava Unije moraju se objaviti na web-mjestu Komisije, Izvršne agencije i/ili nacionalnih agencija u prvoj polovini godine nakon zaključenja financijske godine za koju su dodijeljena.</w:t>
      </w:r>
    </w:p>
    <w:p w14:paraId="1A712150" w14:textId="77777777" w:rsidR="00094983" w:rsidRPr="00B65313" w:rsidRDefault="00094983" w:rsidP="00293DB9">
      <w:pPr>
        <w:pStyle w:val="GUIDE-NORMAL"/>
        <w:rPr>
          <w:lang w:val="pl-PL"/>
        </w:rPr>
      </w:pPr>
      <w:r w:rsidRPr="00B65313">
        <w:rPr>
          <w:lang w:val="pl-PL"/>
        </w:rPr>
        <w:t>Informacije se mogu objaviti i na bilo kojem drugom primjerenom mediju, uključujući Službeni list Europske unije.</w:t>
      </w:r>
    </w:p>
    <w:p w14:paraId="0117B350" w14:textId="77777777" w:rsidR="00094983" w:rsidRPr="00B65313" w:rsidRDefault="00094983" w:rsidP="00293DB9">
      <w:pPr>
        <w:pStyle w:val="GUIDE-NORMAL"/>
        <w:rPr>
          <w:lang w:val="pl-PL"/>
        </w:rPr>
      </w:pPr>
      <w:r w:rsidRPr="00B65313">
        <w:rPr>
          <w:lang w:val="pl-PL"/>
        </w:rPr>
        <w:t>Nacionalne agencije i Izvršna agencija objavljuju sljedeće informacije: ime i mjesto korisnika;</w:t>
      </w:r>
    </w:p>
    <w:p w14:paraId="0546AEDA" w14:textId="77777777" w:rsidR="00094983" w:rsidRPr="00EA516A" w:rsidRDefault="00094983" w:rsidP="00293DB9">
      <w:pPr>
        <w:pStyle w:val="Guide-NormalBulletpoints"/>
        <w:rPr>
          <w:lang w:val="it-IT"/>
        </w:rPr>
      </w:pPr>
      <w:r w:rsidRPr="00EA516A">
        <w:rPr>
          <w:lang w:val="it-IT"/>
        </w:rPr>
        <w:t>informacije: ime i mjesto korisnika;</w:t>
      </w:r>
    </w:p>
    <w:p w14:paraId="03AE89D0" w14:textId="77777777" w:rsidR="00094983" w:rsidRPr="00EA516A" w:rsidRDefault="00094983" w:rsidP="00293DB9">
      <w:pPr>
        <w:pStyle w:val="Guide-NormalBulletpoints"/>
      </w:pPr>
      <w:r w:rsidRPr="00EA516A">
        <w:t>iznos dodijeljenih sredstava;</w:t>
      </w:r>
    </w:p>
    <w:p w14:paraId="59E99A67" w14:textId="77777777" w:rsidR="00094983" w:rsidRPr="00FB43F1" w:rsidRDefault="00094983" w:rsidP="00293DB9">
      <w:pPr>
        <w:pStyle w:val="Guide-NormalBulletpoints"/>
        <w:rPr>
          <w:lang w:val="it-IT"/>
        </w:rPr>
      </w:pPr>
      <w:r w:rsidRPr="00FB43F1">
        <w:rPr>
          <w:lang w:val="it-IT"/>
        </w:rPr>
        <w:t>priroda i svrha bespovratnih sredstava.</w:t>
      </w:r>
    </w:p>
    <w:p w14:paraId="71D557EE" w14:textId="77777777" w:rsidR="00094983" w:rsidRPr="00FB43F1" w:rsidRDefault="00094983" w:rsidP="003321E9">
      <w:pPr>
        <w:pStyle w:val="GUIDE-NORMAL"/>
        <w:rPr>
          <w:spacing w:val="-4"/>
          <w:lang w:val="it-IT"/>
        </w:rPr>
      </w:pPr>
      <w:r w:rsidRPr="00FB43F1">
        <w:rPr>
          <w:spacing w:val="-4"/>
          <w:lang w:val="it-IT"/>
        </w:rPr>
        <w:t>Korisnik se može osloboditi zahtjev objave na temelju obrazloženog i opravdanog zahtjeva ako postoji rizik da će se objavom ugroziti prava i slobode osoba zaštićena Poveljom o temeljnim pravima Europske unije ili naštetiti poslovnim interesima korisnika.</w:t>
      </w:r>
    </w:p>
    <w:p w14:paraId="209B2D2A" w14:textId="77777777" w:rsidR="00094983" w:rsidRPr="00FB43F1" w:rsidRDefault="00094983" w:rsidP="003321E9">
      <w:pPr>
        <w:pStyle w:val="GUIDE-NORMAL"/>
        <w:rPr>
          <w:lang w:val="it-IT"/>
        </w:rPr>
      </w:pPr>
      <w:r w:rsidRPr="00FB43F1">
        <w:rPr>
          <w:lang w:val="it-IT"/>
        </w:rPr>
        <w:t>U odnosu na osobne podatke o fizičkim osobama, objavljene informacije uklanjaju se dvije godine nakon kraja financijske godine u kojoj su dodijeljena financijska sredstva.</w:t>
      </w:r>
    </w:p>
    <w:p w14:paraId="7C2066B7" w14:textId="77777777" w:rsidR="00094983" w:rsidRPr="00FB43F1" w:rsidRDefault="00094983" w:rsidP="003321E9">
      <w:pPr>
        <w:pStyle w:val="GUIDE-NORMAL"/>
        <w:rPr>
          <w:lang w:val="it-IT"/>
        </w:rPr>
      </w:pPr>
      <w:r w:rsidRPr="00FB43F1">
        <w:rPr>
          <w:lang w:val="it-IT"/>
        </w:rPr>
        <w:t>Isto se primjenjuje na osobne podatke navedene u službenim nazivima pravnih osoba (npr. udruga ili poduzeće koje u svom nazivu ima imena svojih osnivača).</w:t>
      </w:r>
    </w:p>
    <w:p w14:paraId="02117F1C" w14:textId="77777777" w:rsidR="00094983" w:rsidRPr="00FB43F1" w:rsidRDefault="00094983" w:rsidP="003321E9">
      <w:pPr>
        <w:pStyle w:val="GUIDE-NORMAL"/>
        <w:rPr>
          <w:lang w:val="it-IT"/>
        </w:rPr>
      </w:pPr>
      <w:r w:rsidRPr="00FB43F1">
        <w:rPr>
          <w:lang w:val="it-IT"/>
        </w:rPr>
        <w:t>Ovi se podaci neće objavljivati u slučaju stipendija isplaćenih fizičkim osobama ili druge izravne potpore fizičkim osobama kojima je pomoć potrebna (izbjeglice ili nezaposlene osobe). Organizacije korisnice također ne smiju objavljivati takve informacije o osobama koje primaju bespovratna sredstva za mobilnost u okviru programa Erasmus+.</w:t>
      </w:r>
    </w:p>
    <w:p w14:paraId="7445F5C3" w14:textId="77777777" w:rsidR="00094983" w:rsidRPr="00FB43F1" w:rsidRDefault="00094983" w:rsidP="00127E71">
      <w:pPr>
        <w:pStyle w:val="Guide-Heading3"/>
        <w:rPr>
          <w:lang w:val="it-IT"/>
        </w:rPr>
      </w:pPr>
      <w:bookmarkStart w:id="248" w:name="_Toc524354354"/>
      <w:bookmarkStart w:id="249" w:name="_Toc527711601"/>
      <w:r w:rsidRPr="00FB43F1">
        <w:rPr>
          <w:lang w:val="it-IT"/>
        </w:rPr>
        <w:t>Objava</w:t>
      </w:r>
      <w:bookmarkEnd w:id="248"/>
      <w:bookmarkEnd w:id="249"/>
    </w:p>
    <w:p w14:paraId="3AF23A92" w14:textId="77777777" w:rsidR="00094983" w:rsidRPr="00FB43F1" w:rsidRDefault="00094983" w:rsidP="00D24133">
      <w:pPr>
        <w:pStyle w:val="GUIDE-NORMAL"/>
        <w:rPr>
          <w:lang w:val="it-IT"/>
        </w:rPr>
      </w:pPr>
      <w:r w:rsidRPr="00FB43F1">
        <w:rPr>
          <w:lang w:val="it-IT"/>
        </w:rPr>
        <w:t>Uz zahtjeve koji se odnose na vidljivost projekta i širenje i iskorištavanje njegovih rezultata (Kriteriji za dodjelu), postoji obveza minimalne objave u vezi sa svakim odobrenim projektom.</w:t>
      </w:r>
    </w:p>
    <w:p w14:paraId="79BDBFD6" w14:textId="77777777" w:rsidR="00094983" w:rsidRPr="00FB43F1" w:rsidRDefault="00094983" w:rsidP="00D24133">
      <w:pPr>
        <w:pStyle w:val="GUIDE-NORMAL"/>
        <w:rPr>
          <w:lang w:val="it-IT"/>
        </w:rPr>
      </w:pPr>
      <w:r w:rsidRPr="00FB43F1">
        <w:rPr>
          <w:lang w:val="it-IT"/>
        </w:rPr>
        <w:t>Korisnici moraju jasno priznati potporu Europske unije u svim komunikacijama ili objavljenim dokumentima, u bilo kojem obliku i bilo kojem mediju, uključujući na Internetu, ili u vezi s aktivnostima za koje se koriste bespovratna sredstva.</w:t>
      </w:r>
    </w:p>
    <w:p w14:paraId="7F757BE9" w14:textId="77777777" w:rsidR="00094983" w:rsidRPr="00FB43F1" w:rsidRDefault="00094983" w:rsidP="00D24133">
      <w:pPr>
        <w:pStyle w:val="GUIDE-NORMAL"/>
        <w:rPr>
          <w:lang w:val="it-IT"/>
        </w:rPr>
      </w:pPr>
      <w:r w:rsidRPr="00FB43F1">
        <w:rPr>
          <w:lang w:val="it-IT"/>
        </w:rPr>
        <w:t>To se mora učiniti u skladu s odredbama iz ugovora ili odluke o dodjeli bespovratnih sredstava. Ako korisnik ne ispuni te obveze u potpunosti, bespovratna sredstva mogu se smanjiti.</w:t>
      </w:r>
    </w:p>
    <w:p w14:paraId="591F8D8F" w14:textId="77777777" w:rsidR="00094983" w:rsidRPr="00FB43F1" w:rsidRDefault="00094983" w:rsidP="00D24133">
      <w:pPr>
        <w:pStyle w:val="GUIDE-NORMAL"/>
        <w:rPr>
          <w:lang w:val="it-IT"/>
        </w:rPr>
      </w:pPr>
      <w:r w:rsidRPr="00FB43F1">
        <w:rPr>
          <w:lang w:val="it-IT"/>
        </w:rPr>
        <w:t>Molimo pogledajte Smjernice o širenju za korisnike iz Priloga II. ovom Vodiču za dodatne zahtjeve u vezi s vidljivošću projekta.</w:t>
      </w:r>
    </w:p>
    <w:p w14:paraId="2A8680CA" w14:textId="77777777" w:rsidR="00094983" w:rsidRPr="00FB43F1" w:rsidRDefault="00094983" w:rsidP="00127E71">
      <w:pPr>
        <w:pStyle w:val="Guide-Heading3"/>
        <w:rPr>
          <w:lang w:val="it-IT"/>
        </w:rPr>
      </w:pPr>
      <w:bookmarkStart w:id="250" w:name="_Toc524354355"/>
      <w:bookmarkStart w:id="251" w:name="_Toc527711602"/>
      <w:r w:rsidRPr="00FB43F1">
        <w:rPr>
          <w:lang w:val="it-IT"/>
        </w:rPr>
        <w:t>Provjere i revizije</w:t>
      </w:r>
      <w:bookmarkEnd w:id="250"/>
      <w:bookmarkEnd w:id="251"/>
    </w:p>
    <w:p w14:paraId="0507970F" w14:textId="77777777" w:rsidR="00094983" w:rsidRPr="00FB43F1" w:rsidRDefault="00094983" w:rsidP="00D24133">
      <w:pPr>
        <w:pStyle w:val="GUIDE-NORMAL"/>
        <w:rPr>
          <w:lang w:val="it-IT"/>
        </w:rPr>
      </w:pPr>
      <w:r w:rsidRPr="00FB43F1">
        <w:rPr>
          <w:lang w:val="it-IT"/>
        </w:rPr>
        <w:t>Nacionalna ili Izvršna agencija i/ili Europska komisija mogu vršiti tehničke i financijske provjere i revizije uporabe bespovratnih sredstava. One također mogu provjeravati zakonsku evidenciju korisnika (ili sukorisnika) u cilju povremene provjere paušalnih iznosa, jediničnog troška ili fiksne stope financiranja. Korisnik (ili sukorisnik) osigurava dokaze, s potpisom pravnog zastupnika, da su sredstva ispravno iskorištena. Europska komisija, Izvršna agencija, nacionalne agencije i/ili Europski revizorski sud, ili tijelo kojim oni upravljaju, može provjeriti uporabu bespovratnih sredstava do pet godina, ili do tri godine za bespovratna sredstva koja ne prelaze 60 000 EUR, počevši od datuma isplate konačnog ili povrata koji je izvršila nacionalna ili Izvršna agencija. Prema tome, korisnici u tom razdoblju čuvaju izvornu evidenciju, prateću dokumentaciju, statističku dokumentaciju i druge dokumente u vezi s bespovratnim sredstvima.</w:t>
      </w:r>
    </w:p>
    <w:p w14:paraId="0F3ACD7B" w14:textId="77777777" w:rsidR="00094983" w:rsidRPr="00FB43F1" w:rsidRDefault="00094983" w:rsidP="00D24133">
      <w:pPr>
        <w:pStyle w:val="GUIDE-NORMAL"/>
        <w:rPr>
          <w:lang w:val="it-IT"/>
        </w:rPr>
      </w:pPr>
      <w:r w:rsidRPr="00FB43F1">
        <w:rPr>
          <w:lang w:val="it-IT"/>
        </w:rPr>
        <w:t xml:space="preserve">Na projekte kojima na centraliziranoj razini upravlja Izvršna agencija mogu se primjenjivati različite vrste postupaka revizije u skladu s vrstom predmetne mjere i iznosom dodijeljenih bespovratnih sredstava (ako je primjenjivo, vrsta revizije I. za iznose bespovratnih sredstava veće od 60 000 EUR i manje od 750 000 EUR; vrsta revizije II. za iznose bespovratnih sredstava od </w:t>
      </w:r>
      <w:r w:rsidRPr="00FB43F1">
        <w:rPr>
          <w:lang w:val="it-IT"/>
        </w:rPr>
        <w:br/>
        <w:t>750 000 EUR i veće). Više informacija dostupno je na web-mjestu Izvršne agencije.</w:t>
      </w:r>
    </w:p>
    <w:p w14:paraId="5DE98F8B" w14:textId="77777777" w:rsidR="00094983" w:rsidRPr="00FB43F1" w:rsidRDefault="00094983" w:rsidP="00D24133">
      <w:pPr>
        <w:pStyle w:val="GUIDE-NORMAL"/>
        <w:rPr>
          <w:lang w:val="it-IT"/>
        </w:rPr>
      </w:pPr>
      <w:r w:rsidRPr="00FB43F1">
        <w:rPr>
          <w:lang w:val="it-IT"/>
        </w:rPr>
        <w:t>Detaljni podaci o provjerama i revizijama opisane su u ugovoru ili odluci o dodjeli bespovratnih sredstava.</w:t>
      </w:r>
    </w:p>
    <w:p w14:paraId="6434B99C" w14:textId="77777777" w:rsidR="00094983" w:rsidRPr="00FB43F1" w:rsidRDefault="00094983" w:rsidP="00127E71">
      <w:pPr>
        <w:pStyle w:val="Guide-Heading3"/>
        <w:rPr>
          <w:lang w:val="it-IT"/>
        </w:rPr>
      </w:pPr>
      <w:bookmarkStart w:id="252" w:name="_Toc524354356"/>
      <w:bookmarkStart w:id="253" w:name="_Toc527711603"/>
      <w:r w:rsidRPr="00FB43F1">
        <w:rPr>
          <w:lang w:val="it-IT"/>
        </w:rPr>
        <w:t>Zaštita podataka</w:t>
      </w:r>
      <w:bookmarkEnd w:id="252"/>
      <w:bookmarkEnd w:id="253"/>
    </w:p>
    <w:p w14:paraId="55C18803" w14:textId="77777777" w:rsidR="00094983" w:rsidRPr="00FB43F1" w:rsidRDefault="00094983" w:rsidP="00556D5B">
      <w:pPr>
        <w:pStyle w:val="GUIDE-NORMAL"/>
        <w:rPr>
          <w:lang w:val="it-IT"/>
        </w:rPr>
      </w:pPr>
      <w:r w:rsidRPr="00FB43F1">
        <w:rPr>
          <w:lang w:val="it-IT"/>
        </w:rPr>
        <w:t>Osobne podatke navedene u obrascu zahtjeva ili u ugovoru/odluci o dodjeli bespovratnih sredstava obrađuje nacionalna ili Izvršna agencija ili Europska komisija u skladu s:</w:t>
      </w:r>
    </w:p>
    <w:p w14:paraId="7C8BBBF8" w14:textId="77777777" w:rsidR="00094983" w:rsidRPr="00205A65" w:rsidRDefault="00094983" w:rsidP="00587472">
      <w:pPr>
        <w:pStyle w:val="Guide-NormalBulletpoints"/>
        <w:rPr>
          <w:lang w:val="hr-HR"/>
        </w:rPr>
      </w:pPr>
      <w:r w:rsidRPr="00B65313">
        <w:rPr>
          <w:lang w:val="it-IT"/>
        </w:rPr>
        <w:t>Uredbom (EU) 2018/1725 Europskog parlamenta i Vijeća od 23. listopada 2018.</w:t>
      </w:r>
      <w:r>
        <w:rPr>
          <w:rStyle w:val="FootnoteReference"/>
        </w:rPr>
        <w:footnoteReference w:id="257"/>
      </w:r>
      <w:r w:rsidRPr="00B65313">
        <w:rPr>
          <w:lang w:val="it-IT"/>
        </w:rPr>
        <w:t xml:space="preserve"> o zaštiti fizičkih osoba u vezi s obradom osobnih podataka u institucijama, tijelima, uredima i agencijama Unije i o slobodnom kretanju takvih podataka</w:t>
      </w:r>
      <w:r>
        <w:rPr>
          <w:rFonts w:eastAsia="Calibri" w:cs="Calibri"/>
          <w:bdr w:val="nil"/>
          <w:lang w:val="hr-HR"/>
        </w:rPr>
        <w:t xml:space="preserve">te stavljanju izvan snage </w:t>
      </w:r>
      <w:r w:rsidRPr="00EA516A">
        <w:rPr>
          <w:rFonts w:eastAsia="Calibri" w:cs="Calibri"/>
          <w:bdr w:val="nil"/>
          <w:lang w:val="hr-HR"/>
        </w:rPr>
        <w:t>Uredb</w:t>
      </w:r>
      <w:r>
        <w:rPr>
          <w:rFonts w:eastAsia="Calibri" w:cs="Calibri"/>
          <w:bdr w:val="nil"/>
          <w:lang w:val="hr-HR"/>
        </w:rPr>
        <w:t>e</w:t>
      </w:r>
      <w:r w:rsidRPr="00EA516A">
        <w:rPr>
          <w:rFonts w:eastAsia="Calibri" w:cs="Calibri"/>
          <w:bdr w:val="nil"/>
          <w:lang w:val="hr-HR"/>
        </w:rPr>
        <w:t xml:space="preserve"> (EZ) br. 45/2001</w:t>
      </w:r>
      <w:r>
        <w:rPr>
          <w:rFonts w:eastAsia="Calibri" w:cs="Calibri"/>
          <w:bdr w:val="nil"/>
          <w:lang w:val="hr-HR"/>
        </w:rPr>
        <w:t xml:space="preserve"> </w:t>
      </w:r>
      <w:r w:rsidRPr="00B65313">
        <w:rPr>
          <w:lang w:val="it-IT"/>
        </w:rPr>
        <w:t>i Odluke br. 1247/2002/EZ (tekst značajan za EGP)</w:t>
      </w:r>
    </w:p>
    <w:p w14:paraId="17B713FB" w14:textId="77777777" w:rsidR="00094983" w:rsidRPr="00EA516A" w:rsidRDefault="00094983" w:rsidP="00205A65">
      <w:pPr>
        <w:pStyle w:val="Guide-NormalBulletpoints"/>
        <w:numPr>
          <w:ilvl w:val="0"/>
          <w:numId w:val="0"/>
        </w:numPr>
        <w:ind w:left="715"/>
        <w:rPr>
          <w:lang w:val="hr-HR"/>
        </w:rPr>
      </w:pPr>
    </w:p>
    <w:p w14:paraId="65863376" w14:textId="77777777" w:rsidR="00094983" w:rsidRPr="00EA516A" w:rsidRDefault="00094983" w:rsidP="00556D5B">
      <w:pPr>
        <w:pStyle w:val="Guide-NormalBulletpoints"/>
        <w:rPr>
          <w:lang w:val="hr-HR"/>
        </w:rPr>
      </w:pPr>
      <w:r w:rsidRPr="00EA516A">
        <w:rPr>
          <w:rFonts w:eastAsia="Calibri" w:cs="Calibri"/>
          <w:bdr w:val="nil"/>
          <w:lang w:val="hr-HR"/>
        </w:rPr>
        <w:t xml:space="preserve">U drugom redu i samo ako se ne primjenjuje Uredba </w:t>
      </w:r>
      <w:r w:rsidRPr="00205A65">
        <w:rPr>
          <w:lang w:val="hr-HR"/>
        </w:rPr>
        <w:t xml:space="preserve">2018/1725 </w:t>
      </w:r>
      <w:r w:rsidRPr="00EA516A">
        <w:rPr>
          <w:rFonts w:eastAsia="Calibri" w:cs="Calibri"/>
          <w:bdr w:val="nil"/>
          <w:lang w:val="hr-HR"/>
        </w:rPr>
        <w:t>– primjenjuje se GDPR (General Data Protection Regulation (Opća uredba o zaštiti podataka) ili Uredba EU-a 2016/679 Europskog parlamenta i Vijeća</w:t>
      </w:r>
      <w:r>
        <w:rPr>
          <w:rFonts w:eastAsia="Calibri" w:cs="Calibri"/>
          <w:bdr w:val="nil"/>
          <w:lang w:val="hr-HR"/>
        </w:rPr>
        <w:t xml:space="preserve"> od 27. travnja 2016.</w:t>
      </w:r>
      <w:r>
        <w:rPr>
          <w:rStyle w:val="FootnoteReference"/>
        </w:rPr>
        <w:footnoteReference w:id="258"/>
      </w:r>
      <w:r w:rsidRPr="00EA516A">
        <w:rPr>
          <w:rFonts w:eastAsia="Calibri" w:cs="Calibri"/>
          <w:bdr w:val="nil"/>
          <w:lang w:val="hr-HR"/>
        </w:rPr>
        <w:t>) ili nacionalni zakon o zaštiti podataka, ako se ne primjenjuje GDPR (u državama koje nisu članice EU-a).</w:t>
      </w:r>
    </w:p>
    <w:p w14:paraId="6871274E" w14:textId="77777777" w:rsidR="00094983" w:rsidRPr="00EA516A" w:rsidRDefault="00094983" w:rsidP="00556D5B">
      <w:pPr>
        <w:pStyle w:val="GUIDE-NORMAL"/>
        <w:rPr>
          <w:lang w:val="pl-PL"/>
        </w:rPr>
      </w:pPr>
      <w:r w:rsidRPr="00EA516A">
        <w:rPr>
          <w:lang w:val="hr-HR"/>
        </w:rPr>
        <w:t xml:space="preserve">Osim ako nisu označena kao izborna, odgovori podnositelja na pitanja u obrascu zahtjeva nužni su za ocjenu i daljnju obradu zahtjeva za bespovratna sredstva u skladu s Vodičem kroz program Erasmus+. Služba ili odjel nadležan za predmetni program dodjele bespovratnih sredstava Unije (subjekt koji vrši dužnost nadzornika podataka) obrađivat će osobne podatke isključivo u navedenu svrhu. Osobni podaci mogu se prenositi trećim stranama uključenim u ocjenjivanje zahtjeva samo ako ih oni moraju znati ili u postupku upravljanja bespovratnim sredstvima, ne dovodeći u pitanje prijenos tijelima zaduženim za zadaće nadzora i inspekcije u skladu sa zakonodavstvom Europske unije ili tijelima koja su zadužena za provedbu ocjenjivanja programa ili njegovih mjera. Posebno za potrebe zaštite financijskih interesa Unije, osobni se podaci mogu prenositi službama za unutarnju reviziju, Europskom revizorskom sudu, Odboru za financijske nepravilnosti ili Europski ured za borbu protiv prijevara i između dužnosnika za ovjeravanje Komisije i izvršnih agencija. Podnositelj ima pravo pristupiti svojim podacima i pravo ispraviti takve podatke. U slučaju pitanja o obradi svojih podataka, podnositelj ta pitanja upućuje Agenciji koja je odabrala projekt. </w:t>
      </w:r>
      <w:r w:rsidRPr="00EA516A">
        <w:rPr>
          <w:lang w:val="pl-PL"/>
        </w:rPr>
        <w:t>U slučaju sukoba,; podnositelj ima pravo obratiti se Europskom nadzorniku za zaštitu podataka. Više pojedinosti o obradi osobnih podataka nalazi se u ugovoru ili odluci o dodjeli bespovratnih sredstava.</w:t>
      </w:r>
    </w:p>
    <w:p w14:paraId="57FDDBB0" w14:textId="77777777" w:rsidR="00094983" w:rsidRPr="00EA516A" w:rsidRDefault="00094983" w:rsidP="00556D5B">
      <w:pPr>
        <w:pStyle w:val="GUIDE-NORMAL"/>
        <w:rPr>
          <w:lang w:val="pl-PL"/>
        </w:rPr>
      </w:pPr>
      <w:r w:rsidRPr="00EA516A">
        <w:rPr>
          <w:lang w:val="pl-PL"/>
        </w:rPr>
        <w:t>U odnosu na obradu osobnih podataka u okviru programa Erasmus+, detaljna izjava o privatnosti, uključujući podatke za kontakt, dostupna je na web-mjestu Komisije i Izvršne agencije.</w:t>
      </w:r>
    </w:p>
    <w:p w14:paraId="40E1CE8C" w14:textId="77777777" w:rsidR="00094983" w:rsidRPr="00EA516A" w:rsidRDefault="00094983" w:rsidP="00556D5B">
      <w:pPr>
        <w:pStyle w:val="GUIDE-NORMAL"/>
        <w:rPr>
          <w:lang w:val="pl-PL"/>
        </w:rPr>
      </w:pPr>
      <w:r w:rsidRPr="00EA516A">
        <w:rPr>
          <w:lang w:val="pl-PL"/>
        </w:rPr>
        <w:t>U okviru centraliziranih mjera kojima upravlja Izvršna agencija, podnositelje – i, ako su pravne osobe, osobe koje su članovi upravnog, upravljačkog ili nadzornog tijela tog podnositelja; ili koje imaju ovlasti zastupanja, donošenja odluka ili kontrole u odnosu na tog podnositelja; ili fizičke ili pravne osobe koje prihvaćaju neograničenu odgovornost za dugove dotičnoga podnositelja – se obavještava da njihove osobne podatke (prezime, ime, ako su fizička osoba; adresu, pravni oblik te prezime i ime osoba koje imaju ovlasti zastupanja, donošenja odluka ili kontrole, ako su pravna osoba) agencijin dužnosnik za ovjeravanje može registrirati u Sustav ranog otkrivanja i isključivanja (EDES), ako se nalaze u jednoj od situacija navedenih u Uredbi (EU, Euratom) 2018/1046 Europskog parlamenta i Vijeća od 18. srpnja 2018. o financijskim pravilima koja se primjenjuju na opći proračun Unije.</w:t>
      </w:r>
    </w:p>
    <w:p w14:paraId="31BDA202" w14:textId="77777777" w:rsidR="00094983" w:rsidRPr="00EA516A" w:rsidRDefault="00094983" w:rsidP="00127E71">
      <w:pPr>
        <w:pStyle w:val="Guide-Heading3"/>
        <w:rPr>
          <w:lang w:val="pl-PL"/>
        </w:rPr>
      </w:pPr>
      <w:bookmarkStart w:id="254" w:name="_Toc524354357"/>
      <w:bookmarkStart w:id="255" w:name="_Toc527711604"/>
      <w:r w:rsidRPr="00EA516A">
        <w:rPr>
          <w:lang w:val="pl-PL"/>
        </w:rPr>
        <w:t>Zahtjev otvorenog pristupa</w:t>
      </w:r>
      <w:bookmarkEnd w:id="254"/>
      <w:bookmarkEnd w:id="255"/>
    </w:p>
    <w:p w14:paraId="52FCF5B3" w14:textId="77777777" w:rsidR="00094983" w:rsidRPr="00EA516A" w:rsidRDefault="00094983" w:rsidP="007D7385">
      <w:pPr>
        <w:pStyle w:val="GUIDE-NORMAL"/>
        <w:rPr>
          <w:lang w:val="pl-PL"/>
        </w:rPr>
      </w:pPr>
      <w:r w:rsidRPr="00EA516A">
        <w:rPr>
          <w:lang w:val="pl-PL"/>
        </w:rPr>
        <w:t>Program Erasmus+ promiče otvoreni pristup proizvodima projekata radi potpore učenju, poučavanju, osposobljavanju i radu s mladima. Svrha je osigurati da materijali koji su javno financirani budu na korist općoj javnosti, da se poveća vrijednost, vidljivost i ponovna uporaba spoznaja i rada u okviru projekta te da se osigura dugoročan pristup rezultatima, čak i ako npr. konzorcij koji je korisnik prestane postojati.</w:t>
      </w:r>
    </w:p>
    <w:p w14:paraId="4D6ABF19" w14:textId="77777777" w:rsidR="00094983" w:rsidRPr="00EA516A" w:rsidRDefault="00094983" w:rsidP="007D7385">
      <w:pPr>
        <w:pStyle w:val="GUIDE-NORMAL"/>
        <w:rPr>
          <w:lang w:val="pl-PL"/>
        </w:rPr>
      </w:pPr>
      <w:r w:rsidRPr="00EA516A">
        <w:rPr>
          <w:lang w:val="pl-PL"/>
        </w:rPr>
        <w:t>Korisnici programa Erasmus+ obvezni su osigurati da svi obrazovni sadržaji proizvedeni u kontekstu projekata koji se podupiru iz programa (dokumenti, medijski zapisi, računalni softver ili drugi materijali) budu slobodno dostupni javnosti na temelju otvorene licencije (vidjeti sljedeći odjeljak).</w:t>
      </w:r>
    </w:p>
    <w:p w14:paraId="13321194" w14:textId="77777777" w:rsidR="00094983" w:rsidRPr="00EA516A" w:rsidRDefault="00094983" w:rsidP="007D7385">
      <w:pPr>
        <w:pStyle w:val="GUIDE-NORMAL"/>
        <w:rPr>
          <w:lang w:val="pl-PL"/>
        </w:rPr>
      </w:pPr>
      <w:r w:rsidRPr="00EA516A">
        <w:rPr>
          <w:lang w:val="pl-PL"/>
        </w:rPr>
        <w:t>Takvi se materijali nazivaju otvorenim obrazovnim sadržajima (OER). Osim toga, korisnici moraju osigurati da se ti sadržaji razmjenjuju u digitalnom obliku koji se može uređivati i kojemu se može slobodno pristupiti na internetu (bez ikakvih troškova, registracije ili drugih ograničenja) te, ako je moguće, da se razmjenjuju na odgovarajućoj i slobodno dostupnoj platformi, a ne samo na posebnim stranicama projekta ili institucije. Zahtjev otvorenog pristupa obvezan je i njime se ne dovode u pitanje prava intelektualnog vlasništva korisnika bespovratnih sredstava.</w:t>
      </w:r>
    </w:p>
    <w:p w14:paraId="02D91909" w14:textId="77777777" w:rsidR="00094983" w:rsidRPr="00EA516A" w:rsidRDefault="00094983" w:rsidP="00127E71">
      <w:pPr>
        <w:pStyle w:val="Guide-Heading3"/>
        <w:rPr>
          <w:lang w:val="pl-PL"/>
        </w:rPr>
      </w:pPr>
      <w:bookmarkStart w:id="256" w:name="_Toc524354358"/>
      <w:bookmarkStart w:id="257" w:name="_Toc527711605"/>
      <w:r w:rsidRPr="00EA516A">
        <w:rPr>
          <w:lang w:val="pl-PL"/>
        </w:rPr>
        <w:t>Otvorena licencija i prava intelektualnog vlasništva</w:t>
      </w:r>
      <w:bookmarkEnd w:id="256"/>
      <w:bookmarkEnd w:id="257"/>
    </w:p>
    <w:p w14:paraId="5DA21F92" w14:textId="77777777" w:rsidR="00094983" w:rsidRPr="00EA516A" w:rsidRDefault="00094983" w:rsidP="00F76084">
      <w:pPr>
        <w:pStyle w:val="GUIDE-NORMAL"/>
        <w:rPr>
          <w:lang w:val="pl-PL"/>
        </w:rPr>
      </w:pPr>
      <w:r w:rsidRPr="00EA516A">
        <w:rPr>
          <w:lang w:val="pl-PL"/>
        </w:rPr>
        <w:t>Autorskim pravima općenito se autoru izvornog djela, npr. obrazovnog sadržaja, daju isključiva prava uporabe tog djela. Licencije su uobičajeni način na koji nositelji autorskih prava drugima omogućavaju da se koriste njihovim djelima. U licenciji su utvrđeni uvjeti i odredbe prema kojima nositelj prava određenim pojedincima ili organizacijama daje pravo na uporabu svojega djela.</w:t>
      </w:r>
    </w:p>
    <w:p w14:paraId="2FA211D0" w14:textId="77777777" w:rsidR="00094983" w:rsidRPr="00EA516A" w:rsidRDefault="00094983" w:rsidP="00F76084">
      <w:pPr>
        <w:pStyle w:val="GUIDE-NORMAL"/>
        <w:rPr>
          <w:lang w:val="pl-PL"/>
        </w:rPr>
      </w:pPr>
      <w:r w:rsidRPr="00EA516A">
        <w:rPr>
          <w:lang w:val="pl-PL"/>
        </w:rPr>
        <w:t>Otvorena licencija način je na koji nositelj autorskih prava (autor ili drugi nositelj prava) može odobriti uporabu svojih djela široj javnosti. Primijenjena otvorena licencija obično je naznačena izravno na djelu i na svim mjestima na kojima se djelo distribuira. Kao ni druge licencije otvorene licencije ne podrazumijevaju prijenos autorskih prava ili drugih prava intelektualnog vlasništva. Osoba koja daje otvorenu licenciju za svoje djelo i dalje je nositelj autorskog prava za svoje materijale i može se njima koristiti kako želi, npr. za komercijalizaciju ishoda svojih projekata.</w:t>
      </w:r>
    </w:p>
    <w:p w14:paraId="77922702" w14:textId="77777777" w:rsidR="00094983" w:rsidRPr="00EA516A" w:rsidRDefault="00094983" w:rsidP="00F76084">
      <w:pPr>
        <w:pStyle w:val="GUIDE-NORMAL"/>
        <w:rPr>
          <w:lang w:val="pl-PL"/>
        </w:rPr>
      </w:pPr>
      <w:r w:rsidRPr="00EA516A">
        <w:rPr>
          <w:lang w:val="pl-PL"/>
        </w:rPr>
        <w:t>Točnije, otvorenom licencijom koja se primjenjuje na obrazovne sadržaje nastale uz potporu programa Erasmus+ javnosti (tj. svim trećim osobama) se mora barem omogućiti slobodna:</w:t>
      </w:r>
    </w:p>
    <w:p w14:paraId="3CEF7EBF" w14:textId="77777777" w:rsidR="00094983" w:rsidRPr="00EA516A" w:rsidRDefault="00094983" w:rsidP="00F76084">
      <w:pPr>
        <w:pStyle w:val="Guide-NormalBulletpoints"/>
      </w:pPr>
      <w:r w:rsidRPr="00EA516A">
        <w:t>uporaba djela</w:t>
      </w:r>
    </w:p>
    <w:p w14:paraId="4ADE4B83" w14:textId="77777777" w:rsidR="00094983" w:rsidRPr="00EA516A" w:rsidRDefault="00094983" w:rsidP="00F76084">
      <w:pPr>
        <w:pStyle w:val="Guide-NormalBulletpoints"/>
      </w:pPr>
      <w:r w:rsidRPr="00EA516A">
        <w:t>potrebna prilagodba djela (npr. prijevod, skraćivanje, izmjena u skladu s lokalnim kontekstom itd.)</w:t>
      </w:r>
    </w:p>
    <w:p w14:paraId="4D03D088" w14:textId="77777777" w:rsidR="00094983" w:rsidRPr="00EA516A" w:rsidRDefault="00094983" w:rsidP="00F76084">
      <w:pPr>
        <w:pStyle w:val="Guide-NormalBulletpoints"/>
      </w:pPr>
      <w:r w:rsidRPr="00EA516A">
        <w:t>reprodukcija i razmjena izvornog ili prilagođenog djela s drugima (npr. s učenicima u učionici, na internetu, sa suradnicima itd.).</w:t>
      </w:r>
    </w:p>
    <w:p w14:paraId="2663D97C" w14:textId="77777777" w:rsidR="00094983" w:rsidRPr="00EA516A" w:rsidRDefault="00094983" w:rsidP="00F0002D">
      <w:pPr>
        <w:pStyle w:val="GUIDE-NORMAL"/>
      </w:pPr>
      <w:r w:rsidRPr="00EA516A">
        <w:t>Iako se programom Erasmus+ korisnici potiču na primjenu najotvorenijih licencija</w:t>
      </w:r>
      <w:r w:rsidRPr="00EA516A">
        <w:rPr>
          <w:rStyle w:val="FootnoteReference"/>
        </w:rPr>
        <w:footnoteReference w:id="259"/>
      </w:r>
      <w:r w:rsidRPr="00EA516A">
        <w:t xml:space="preserve"> kako bi osigurali što veći učinak svojih djela, korisnici mogu odabrati otvorene licencije s posebnim uvjetima, osobito:</w:t>
      </w:r>
    </w:p>
    <w:p w14:paraId="5F9B28FC" w14:textId="77777777" w:rsidR="00094983" w:rsidRPr="00EA516A" w:rsidRDefault="00094983" w:rsidP="004659FA">
      <w:pPr>
        <w:pStyle w:val="Guide-NormalBulletpoints"/>
      </w:pPr>
      <w:r w:rsidRPr="00EA516A">
        <w:t xml:space="preserve">obvezom navođenja autora pri svakoj uporabi ili razmjeni djela ili izvedenog materijala </w:t>
      </w:r>
    </w:p>
    <w:p w14:paraId="5E803B90" w14:textId="77777777" w:rsidR="00094983" w:rsidRPr="00EA516A" w:rsidRDefault="00094983" w:rsidP="004659FA">
      <w:pPr>
        <w:pStyle w:val="Guide-NormalBulletpoints"/>
      </w:pPr>
      <w:r w:rsidRPr="00EA516A">
        <w:t>zabranom komercijalne uporabe djela (npr. ne smiju ga prodavati druge osobe, ne smije se upotrijebiti u komercijalnom udžbeniku itd.)</w:t>
      </w:r>
    </w:p>
    <w:p w14:paraId="7879F25A" w14:textId="77777777" w:rsidR="00094983" w:rsidRPr="00106A4E" w:rsidRDefault="00094983" w:rsidP="00F76084">
      <w:pPr>
        <w:pStyle w:val="Guide-NormalBulletpoints"/>
      </w:pPr>
      <w:r w:rsidRPr="00106A4E">
        <w:t>obvezom razmjene svih izvedenih materijala na temelju iste licencije ili uvjeta licenciranja.</w:t>
      </w:r>
    </w:p>
    <w:p w14:paraId="79536E3D" w14:textId="77777777" w:rsidR="00094983" w:rsidRPr="00106A4E" w:rsidRDefault="00094983" w:rsidP="00B83C5B">
      <w:pPr>
        <w:pStyle w:val="GUIDE-NORMAL"/>
      </w:pPr>
      <w:r w:rsidRPr="00106A4E">
        <w:t>Iako korisnici mogu odabrati bilo koju otvorenu licenciju ili izraditi vlastitu, kako bi se izbjeglo udvostručavanje posla te osigurala pravna sigurnost i mogućnost kombiniranja nekoliko djela, korisnike programa Erasmus+ potiče se da se koriste poznatim postojećim licencijama koje su prikladne za tu vrstu sadržaja. Licencija ne smije sadržavati uvjete koji ograničavaju korisničku skupinu, prisiljavaju korisnike da se registriraju, da sudjeluju ili na neki drugi način poduzimaju određenu aktivnost ili koji određuju da se uporaba mora zatražiti ili prijaviti.</w:t>
      </w:r>
    </w:p>
    <w:p w14:paraId="10B90AA1" w14:textId="77777777" w:rsidR="00094983" w:rsidRPr="00053AAE" w:rsidRDefault="00094983" w:rsidP="00127E71">
      <w:pPr>
        <w:pStyle w:val="Guide-Heading3"/>
        <w:rPr>
          <w:lang w:val="es-ES"/>
        </w:rPr>
      </w:pPr>
      <w:bookmarkStart w:id="258" w:name="_Toc524354359"/>
      <w:bookmarkStart w:id="259" w:name="_Toc527711606"/>
      <w:r w:rsidRPr="00053AAE">
        <w:rPr>
          <w:lang w:val="es-ES"/>
        </w:rPr>
        <w:t>Primjenjiva pravila</w:t>
      </w:r>
      <w:bookmarkEnd w:id="258"/>
      <w:bookmarkEnd w:id="259"/>
    </w:p>
    <w:p w14:paraId="25D98EB1" w14:textId="77777777" w:rsidR="00094983" w:rsidRPr="00EA516A" w:rsidRDefault="00094983">
      <w:pPr>
        <w:pStyle w:val="GUIDE-NORMAL"/>
        <w:rPr>
          <w:lang w:val="pt-PT"/>
        </w:rPr>
        <w:sectPr w:rsidR="00094983" w:rsidRPr="00EA516A" w:rsidSect="00785DA9">
          <w:headerReference w:type="default" r:id="rId93"/>
          <w:endnotePr>
            <w:numFmt w:val="decimal"/>
          </w:endnotePr>
          <w:pgSz w:w="11906" w:h="16838" w:code="9"/>
          <w:pgMar w:top="1134" w:right="1418" w:bottom="1134" w:left="1418" w:header="720" w:footer="720" w:gutter="0"/>
          <w:cols w:space="720"/>
        </w:sectPr>
      </w:pPr>
      <w:r w:rsidRPr="00053AAE">
        <w:rPr>
          <w:lang w:val="es-ES"/>
        </w:rPr>
        <w:t xml:space="preserve">Uredba (EU, Euratom) 2018/1046 Europskog parlamenta i Vijeća od 18. srpnja 2018.. </w:t>
      </w:r>
      <w:r w:rsidRPr="00EA516A">
        <w:rPr>
          <w:lang w:val="pt-PT"/>
        </w:rPr>
        <w:t>o financijskim pravilima koja se primjenjuju na opći proračun Unije (OJ L 193, 30. 7. 2018.).</w:t>
      </w:r>
      <w:r w:rsidRPr="00EA516A">
        <w:rPr>
          <w:lang w:val="pt-PT"/>
        </w:rPr>
        <w:tab/>
      </w:r>
    </w:p>
    <w:p w14:paraId="2643EBBA" w14:textId="77777777" w:rsidR="00094983" w:rsidRPr="00EA516A" w:rsidRDefault="00094983" w:rsidP="00EA516A">
      <w:pPr>
        <w:pStyle w:val="Guide-Heading1"/>
        <w:rPr>
          <w:lang w:val="pt-PT"/>
        </w:rPr>
      </w:pPr>
      <w:bookmarkStart w:id="260" w:name="_Toc527711607"/>
      <w:r w:rsidRPr="00EA516A">
        <w:rPr>
          <w:lang w:val="pt-PT"/>
        </w:rPr>
        <w:t>Prilog I</w:t>
      </w:r>
      <w:bookmarkEnd w:id="260"/>
    </w:p>
    <w:p w14:paraId="16B706BB" w14:textId="77777777" w:rsidR="00094983" w:rsidRPr="00EA516A" w:rsidRDefault="00094983" w:rsidP="00034097">
      <w:pPr>
        <w:pStyle w:val="Guide-BigSubtitle"/>
        <w:rPr>
          <w:lang w:val="pt-PT"/>
        </w:rPr>
      </w:pPr>
      <w:bookmarkStart w:id="261" w:name="_Hlk502921091"/>
      <w:r w:rsidRPr="00EA516A">
        <w:rPr>
          <w:lang w:val="pt-PT"/>
        </w:rPr>
        <w:t>Posebna pravila i informacije koje se odnose na aktivnosti mobilnosti, strateška partnerstva i jačanje sposobnosti u području visokog obrazovanja</w:t>
      </w:r>
    </w:p>
    <w:bookmarkEnd w:id="261"/>
    <w:p w14:paraId="0689E457" w14:textId="77777777" w:rsidR="00094983" w:rsidRPr="00EA516A" w:rsidRDefault="00094983" w:rsidP="001F2003">
      <w:pPr>
        <w:pStyle w:val="GUIDE-NORMAL"/>
        <w:rPr>
          <w:lang w:val="pt-PT"/>
        </w:rPr>
      </w:pPr>
      <w:r w:rsidRPr="00EA516A">
        <w:rPr>
          <w:lang w:val="pt-PT"/>
        </w:rPr>
        <w:t>U ovom su Prilogu navedeni dodatni kriteriji i važne informacije o pripremi, provedbi i praćenju projekata mobilnosti i mobilnosti diploma visokog obrazovanja te nekoliko konkretnih primjera aktivnosti koje se mogu ostvarivati u okviru Strateških partnerstava u područjima obrazovanja, osposobljavanja i mladih te dodatni podaci o jačanju sposobnosti u području projekata za visoko obrazovanje. Pozivaju se one organizacije koje planiraju pripremiti projekt u okviru ovih aktivnosti da pažljivo pročitaju odgovarajuće dijelove ovog Priloga, prije podnošenja zahtjeva za dodjelu bespovratnih sredstava.</w:t>
      </w:r>
    </w:p>
    <w:p w14:paraId="73099E1E" w14:textId="77777777" w:rsidR="00094983" w:rsidRPr="00B65313" w:rsidRDefault="00094983" w:rsidP="001F2003">
      <w:pPr>
        <w:pStyle w:val="GUIDE-NORMAL"/>
        <w:rPr>
          <w:lang w:val="pt-PT"/>
        </w:rPr>
      </w:pPr>
      <w:r w:rsidRPr="00B65313">
        <w:rPr>
          <w:lang w:val="pt-PT"/>
        </w:rPr>
        <w:t>Prilog je podijeljen na sljedeće odjeljke:</w:t>
      </w:r>
    </w:p>
    <w:p w14:paraId="5303CDCC" w14:textId="77777777" w:rsidR="00094983" w:rsidRPr="00B65313" w:rsidRDefault="00094983" w:rsidP="001F2003">
      <w:pPr>
        <w:pStyle w:val="GUIDE-NORMAL"/>
        <w:rPr>
          <w:lang w:val="pt-PT"/>
        </w:rPr>
      </w:pPr>
    </w:p>
    <w:bookmarkStart w:id="262" w:name="_Hlk504034670"/>
    <w:p w14:paraId="53FAF056" w14:textId="77777777" w:rsidR="00094983" w:rsidRPr="00B65313" w:rsidRDefault="00094983" w:rsidP="00075448">
      <w:pPr>
        <w:pStyle w:val="TOC2"/>
        <w:rPr>
          <w:rFonts w:asciiTheme="minorHAnsi" w:eastAsiaTheme="minorEastAsia" w:hAnsiTheme="minorHAnsi" w:cstheme="minorBidi"/>
          <w:bCs w:val="0"/>
          <w:kern w:val="0"/>
          <w:sz w:val="22"/>
          <w:szCs w:val="22"/>
          <w:lang w:val="pt-PT" w:eastAsia="zh-TW"/>
        </w:rPr>
      </w:pPr>
      <w:r>
        <w:fldChar w:fldCharType="begin"/>
      </w:r>
      <w:r w:rsidRPr="00B65313">
        <w:rPr>
          <w:lang w:val="pt-PT"/>
        </w:rPr>
        <w:instrText>HYPERLINK \l "_Toc527711608"</w:instrText>
      </w:r>
      <w:r>
        <w:fldChar w:fldCharType="separate"/>
      </w:r>
      <w:r w:rsidRPr="00B65313">
        <w:rPr>
          <w:rStyle w:val="Hyperlink"/>
          <w:lang w:val="pt-PT"/>
        </w:rPr>
        <w:t>Projekt mobilnosti za studente i osoblje u sustavu visokog obrazovanja</w:t>
      </w:r>
      <w:r w:rsidRPr="00B65313">
        <w:rPr>
          <w:webHidden/>
          <w:lang w:val="pt-PT"/>
        </w:rPr>
        <w:tab/>
      </w:r>
      <w:r>
        <w:rPr>
          <w:webHidden/>
        </w:rPr>
        <w:fldChar w:fldCharType="begin"/>
      </w:r>
      <w:r w:rsidRPr="00B65313">
        <w:rPr>
          <w:webHidden/>
          <w:lang w:val="pt-PT"/>
        </w:rPr>
        <w:instrText xml:space="preserve"> PAGEREF _Toc527711608 \h </w:instrText>
      </w:r>
      <w:r>
        <w:rPr>
          <w:webHidden/>
        </w:rPr>
      </w:r>
      <w:r>
        <w:rPr>
          <w:webHidden/>
        </w:rPr>
        <w:fldChar w:fldCharType="separate"/>
      </w:r>
      <w:r w:rsidRPr="00B65313">
        <w:rPr>
          <w:webHidden/>
          <w:lang w:val="pt-PT"/>
        </w:rPr>
        <w:t>266</w:t>
      </w:r>
      <w:r>
        <w:rPr>
          <w:webHidden/>
        </w:rPr>
        <w:fldChar w:fldCharType="end"/>
      </w:r>
      <w:r>
        <w:fldChar w:fldCharType="end"/>
      </w:r>
    </w:p>
    <w:p w14:paraId="5CE2FC4A" w14:textId="77777777" w:rsidR="00094983" w:rsidRPr="00B65313" w:rsidRDefault="001C28F4" w:rsidP="00075448">
      <w:pPr>
        <w:pStyle w:val="TOC2"/>
        <w:rPr>
          <w:rFonts w:asciiTheme="minorHAnsi" w:eastAsiaTheme="minorEastAsia" w:hAnsiTheme="minorHAnsi" w:cstheme="minorBidi"/>
          <w:bCs w:val="0"/>
          <w:kern w:val="0"/>
          <w:sz w:val="22"/>
          <w:szCs w:val="22"/>
          <w:lang w:val="pt-PT" w:eastAsia="zh-TW"/>
        </w:rPr>
      </w:pPr>
      <w:hyperlink w:anchor="_Toc527711609" w:history="1">
        <w:r w:rsidR="00094983" w:rsidRPr="00B65313">
          <w:rPr>
            <w:rStyle w:val="Hyperlink"/>
            <w:lang w:val="pt-PT"/>
          </w:rPr>
          <w:t>Projekt mobilnosti za učenike i osoblje u strukovnom obrazovanju i osposobljavanju</w:t>
        </w:r>
        <w:r w:rsidR="00094983" w:rsidRPr="00B65313">
          <w:rPr>
            <w:webHidden/>
            <w:lang w:val="pt-PT"/>
          </w:rPr>
          <w:tab/>
        </w:r>
        <w:r w:rsidR="00094983">
          <w:rPr>
            <w:webHidden/>
          </w:rPr>
          <w:fldChar w:fldCharType="begin"/>
        </w:r>
        <w:r w:rsidR="00094983" w:rsidRPr="00B65313">
          <w:rPr>
            <w:webHidden/>
            <w:lang w:val="pt-PT"/>
          </w:rPr>
          <w:instrText xml:space="preserve"> PAGEREF _Toc527711609 \h </w:instrText>
        </w:r>
        <w:r w:rsidR="00094983">
          <w:rPr>
            <w:webHidden/>
          </w:rPr>
        </w:r>
        <w:r w:rsidR="00094983">
          <w:rPr>
            <w:webHidden/>
          </w:rPr>
          <w:fldChar w:fldCharType="separate"/>
        </w:r>
        <w:r w:rsidR="00094983" w:rsidRPr="00B65313">
          <w:rPr>
            <w:webHidden/>
            <w:lang w:val="pt-PT"/>
          </w:rPr>
          <w:t>272</w:t>
        </w:r>
        <w:r w:rsidR="00094983">
          <w:rPr>
            <w:webHidden/>
          </w:rPr>
          <w:fldChar w:fldCharType="end"/>
        </w:r>
      </w:hyperlink>
    </w:p>
    <w:p w14:paraId="0AF5960D" w14:textId="77777777" w:rsidR="00094983" w:rsidRPr="00B65313" w:rsidRDefault="001C28F4" w:rsidP="00075448">
      <w:pPr>
        <w:pStyle w:val="TOC2"/>
        <w:rPr>
          <w:rFonts w:asciiTheme="minorHAnsi" w:eastAsiaTheme="minorEastAsia" w:hAnsiTheme="minorHAnsi" w:cstheme="minorBidi"/>
          <w:bCs w:val="0"/>
          <w:kern w:val="0"/>
          <w:sz w:val="22"/>
          <w:szCs w:val="22"/>
          <w:lang w:val="pt-PT" w:eastAsia="zh-TW"/>
        </w:rPr>
      </w:pPr>
      <w:hyperlink w:anchor="_Toc527711610" w:history="1">
        <w:r w:rsidR="00094983" w:rsidRPr="00096F67">
          <w:rPr>
            <w:rStyle w:val="Hyperlink"/>
            <w:lang w:val="pl-PL"/>
          </w:rPr>
          <w:t>Projekt mobilnosti za nastavno osoblje u školama</w:t>
        </w:r>
        <w:r w:rsidR="00094983" w:rsidRPr="00B65313">
          <w:rPr>
            <w:webHidden/>
            <w:lang w:val="pt-PT"/>
          </w:rPr>
          <w:tab/>
        </w:r>
        <w:r w:rsidR="00094983">
          <w:rPr>
            <w:webHidden/>
          </w:rPr>
          <w:fldChar w:fldCharType="begin"/>
        </w:r>
        <w:r w:rsidR="00094983" w:rsidRPr="00B65313">
          <w:rPr>
            <w:webHidden/>
            <w:lang w:val="pt-PT"/>
          </w:rPr>
          <w:instrText xml:space="preserve"> PAGEREF _Toc527711610 \h </w:instrText>
        </w:r>
        <w:r w:rsidR="00094983">
          <w:rPr>
            <w:webHidden/>
          </w:rPr>
        </w:r>
        <w:r w:rsidR="00094983">
          <w:rPr>
            <w:webHidden/>
          </w:rPr>
          <w:fldChar w:fldCharType="separate"/>
        </w:r>
        <w:r w:rsidR="00094983" w:rsidRPr="00B65313">
          <w:rPr>
            <w:webHidden/>
            <w:lang w:val="pt-PT"/>
          </w:rPr>
          <w:t>277</w:t>
        </w:r>
        <w:r w:rsidR="00094983">
          <w:rPr>
            <w:webHidden/>
          </w:rPr>
          <w:fldChar w:fldCharType="end"/>
        </w:r>
      </w:hyperlink>
    </w:p>
    <w:p w14:paraId="0A8A2B2C" w14:textId="77777777" w:rsidR="00094983" w:rsidRPr="00B65313" w:rsidRDefault="001C28F4" w:rsidP="00075448">
      <w:pPr>
        <w:pStyle w:val="TOC2"/>
        <w:rPr>
          <w:rFonts w:asciiTheme="minorHAnsi" w:eastAsiaTheme="minorEastAsia" w:hAnsiTheme="minorHAnsi" w:cstheme="minorBidi"/>
          <w:bCs w:val="0"/>
          <w:kern w:val="0"/>
          <w:sz w:val="22"/>
          <w:szCs w:val="22"/>
          <w:lang w:val="pt-PT" w:eastAsia="zh-TW"/>
        </w:rPr>
      </w:pPr>
      <w:hyperlink w:anchor="_Toc527711611" w:history="1">
        <w:r w:rsidR="00094983" w:rsidRPr="00096F67">
          <w:rPr>
            <w:rStyle w:val="Hyperlink"/>
            <w:lang w:val="pl-PL"/>
          </w:rPr>
          <w:t>Projekt mobilnosti za osoblje u obrazovanju odraslih</w:t>
        </w:r>
        <w:r w:rsidR="00094983" w:rsidRPr="00B65313">
          <w:rPr>
            <w:webHidden/>
            <w:lang w:val="pt-PT"/>
          </w:rPr>
          <w:tab/>
        </w:r>
        <w:r w:rsidR="00094983">
          <w:rPr>
            <w:webHidden/>
          </w:rPr>
          <w:fldChar w:fldCharType="begin"/>
        </w:r>
        <w:r w:rsidR="00094983" w:rsidRPr="00B65313">
          <w:rPr>
            <w:webHidden/>
            <w:lang w:val="pt-PT"/>
          </w:rPr>
          <w:instrText xml:space="preserve"> PAGEREF _Toc527711611 \h </w:instrText>
        </w:r>
        <w:r w:rsidR="00094983">
          <w:rPr>
            <w:webHidden/>
          </w:rPr>
        </w:r>
        <w:r w:rsidR="00094983">
          <w:rPr>
            <w:webHidden/>
          </w:rPr>
          <w:fldChar w:fldCharType="separate"/>
        </w:r>
        <w:r w:rsidR="00094983" w:rsidRPr="00B65313">
          <w:rPr>
            <w:webHidden/>
            <w:lang w:val="pt-PT"/>
          </w:rPr>
          <w:t>280</w:t>
        </w:r>
        <w:r w:rsidR="00094983">
          <w:rPr>
            <w:webHidden/>
          </w:rPr>
          <w:fldChar w:fldCharType="end"/>
        </w:r>
      </w:hyperlink>
    </w:p>
    <w:p w14:paraId="71A6DE2B" w14:textId="77777777" w:rsidR="00094983" w:rsidRPr="00B65313" w:rsidRDefault="001C28F4" w:rsidP="00075448">
      <w:pPr>
        <w:pStyle w:val="TOC2"/>
        <w:rPr>
          <w:rFonts w:asciiTheme="minorHAnsi" w:eastAsiaTheme="minorEastAsia" w:hAnsiTheme="minorHAnsi" w:cstheme="minorBidi"/>
          <w:bCs w:val="0"/>
          <w:kern w:val="0"/>
          <w:sz w:val="22"/>
          <w:szCs w:val="22"/>
          <w:lang w:val="pt-PT" w:eastAsia="zh-TW"/>
        </w:rPr>
      </w:pPr>
      <w:hyperlink w:anchor="_Toc527711612" w:history="1">
        <w:r w:rsidR="00094983" w:rsidRPr="00096F67">
          <w:rPr>
            <w:rStyle w:val="Hyperlink"/>
            <w:lang w:val="pl-PL"/>
          </w:rPr>
          <w:t>ProjektI mobilnosti za mlade i osobe koje rade s mladima</w:t>
        </w:r>
        <w:r w:rsidR="00094983" w:rsidRPr="00B65313">
          <w:rPr>
            <w:webHidden/>
            <w:lang w:val="pt-PT"/>
          </w:rPr>
          <w:tab/>
        </w:r>
        <w:r w:rsidR="00094983">
          <w:rPr>
            <w:webHidden/>
          </w:rPr>
          <w:fldChar w:fldCharType="begin"/>
        </w:r>
        <w:r w:rsidR="00094983" w:rsidRPr="00B65313">
          <w:rPr>
            <w:webHidden/>
            <w:lang w:val="pt-PT"/>
          </w:rPr>
          <w:instrText xml:space="preserve"> PAGEREF _Toc527711612 \h </w:instrText>
        </w:r>
        <w:r w:rsidR="00094983">
          <w:rPr>
            <w:webHidden/>
          </w:rPr>
        </w:r>
        <w:r w:rsidR="00094983">
          <w:rPr>
            <w:webHidden/>
          </w:rPr>
          <w:fldChar w:fldCharType="separate"/>
        </w:r>
        <w:r w:rsidR="00094983" w:rsidRPr="00B65313">
          <w:rPr>
            <w:webHidden/>
            <w:lang w:val="pt-PT"/>
          </w:rPr>
          <w:t>282</w:t>
        </w:r>
        <w:r w:rsidR="00094983">
          <w:rPr>
            <w:webHidden/>
          </w:rPr>
          <w:fldChar w:fldCharType="end"/>
        </w:r>
      </w:hyperlink>
    </w:p>
    <w:p w14:paraId="29A617C0" w14:textId="77777777" w:rsidR="00094983" w:rsidRPr="00B65313" w:rsidRDefault="001C28F4" w:rsidP="00075448">
      <w:pPr>
        <w:pStyle w:val="TOC2"/>
        <w:rPr>
          <w:rFonts w:asciiTheme="minorHAnsi" w:eastAsiaTheme="minorEastAsia" w:hAnsiTheme="minorHAnsi" w:cstheme="minorBidi"/>
          <w:bCs w:val="0"/>
          <w:kern w:val="0"/>
          <w:sz w:val="22"/>
          <w:szCs w:val="22"/>
          <w:lang w:val="pt-PT" w:eastAsia="zh-TW"/>
        </w:rPr>
      </w:pPr>
      <w:hyperlink w:anchor="_Toc527711613" w:history="1">
        <w:r w:rsidR="00094983" w:rsidRPr="00B65313">
          <w:rPr>
            <w:rStyle w:val="Hyperlink"/>
            <w:lang w:val="pt-PT"/>
          </w:rPr>
          <w:t>Zdru</w:t>
        </w:r>
        <w:r w:rsidR="00094983" w:rsidRPr="00096F67">
          <w:rPr>
            <w:rStyle w:val="Hyperlink"/>
            <w:lang w:val="hr-HR"/>
          </w:rPr>
          <w:t>ž</w:t>
        </w:r>
        <w:r w:rsidR="00094983" w:rsidRPr="00B65313">
          <w:rPr>
            <w:rStyle w:val="Hyperlink"/>
            <w:lang w:val="pt-PT"/>
          </w:rPr>
          <w:t>eni</w:t>
        </w:r>
        <w:r w:rsidR="00094983" w:rsidRPr="00096F67">
          <w:rPr>
            <w:rStyle w:val="Hyperlink"/>
            <w:lang w:val="hr-HR"/>
          </w:rPr>
          <w:t xml:space="preserve"> </w:t>
        </w:r>
        <w:r w:rsidR="00094983" w:rsidRPr="00B65313">
          <w:rPr>
            <w:rStyle w:val="Hyperlink"/>
            <w:lang w:val="pt-PT"/>
          </w:rPr>
          <w:t>diplomski</w:t>
        </w:r>
        <w:r w:rsidR="00094983" w:rsidRPr="00096F67">
          <w:rPr>
            <w:rStyle w:val="Hyperlink"/>
            <w:lang w:val="hr-HR"/>
          </w:rPr>
          <w:t xml:space="preserve"> </w:t>
        </w:r>
        <w:r w:rsidR="00094983" w:rsidRPr="00B65313">
          <w:rPr>
            <w:rStyle w:val="Hyperlink"/>
            <w:lang w:val="pt-PT"/>
          </w:rPr>
          <w:t>studiji</w:t>
        </w:r>
        <w:r w:rsidR="00094983" w:rsidRPr="00096F67">
          <w:rPr>
            <w:rStyle w:val="Hyperlink"/>
            <w:lang w:val="hr-HR"/>
          </w:rPr>
          <w:t xml:space="preserve"> </w:t>
        </w:r>
        <w:r w:rsidR="00094983" w:rsidRPr="00B65313">
          <w:rPr>
            <w:rStyle w:val="Hyperlink"/>
            <w:lang w:val="pt-PT"/>
          </w:rPr>
          <w:t>erasmus</w:t>
        </w:r>
        <w:r w:rsidR="00094983" w:rsidRPr="00096F67">
          <w:rPr>
            <w:rStyle w:val="Hyperlink"/>
            <w:lang w:val="hr-HR"/>
          </w:rPr>
          <w:t xml:space="preserve"> </w:t>
        </w:r>
        <w:r w:rsidR="00094983" w:rsidRPr="00B65313">
          <w:rPr>
            <w:rStyle w:val="Hyperlink"/>
            <w:lang w:val="pt-PT"/>
          </w:rPr>
          <w:t>mundus</w:t>
        </w:r>
        <w:r w:rsidR="00094983" w:rsidRPr="00B65313">
          <w:rPr>
            <w:webHidden/>
            <w:lang w:val="pt-PT"/>
          </w:rPr>
          <w:tab/>
        </w:r>
        <w:r w:rsidR="00094983">
          <w:rPr>
            <w:webHidden/>
          </w:rPr>
          <w:fldChar w:fldCharType="begin"/>
        </w:r>
        <w:r w:rsidR="00094983" w:rsidRPr="00B65313">
          <w:rPr>
            <w:webHidden/>
            <w:lang w:val="pt-PT"/>
          </w:rPr>
          <w:instrText xml:space="preserve"> PAGEREF _Toc527711613 \h </w:instrText>
        </w:r>
        <w:r w:rsidR="00094983">
          <w:rPr>
            <w:webHidden/>
          </w:rPr>
        </w:r>
        <w:r w:rsidR="00094983">
          <w:rPr>
            <w:webHidden/>
          </w:rPr>
          <w:fldChar w:fldCharType="separate"/>
        </w:r>
        <w:r w:rsidR="00094983" w:rsidRPr="00B65313">
          <w:rPr>
            <w:webHidden/>
            <w:lang w:val="pt-PT"/>
          </w:rPr>
          <w:t>287</w:t>
        </w:r>
        <w:r w:rsidR="00094983">
          <w:rPr>
            <w:webHidden/>
          </w:rPr>
          <w:fldChar w:fldCharType="end"/>
        </w:r>
      </w:hyperlink>
    </w:p>
    <w:p w14:paraId="63E9EB9A" w14:textId="77777777" w:rsidR="00094983" w:rsidRPr="00B65313" w:rsidRDefault="001C28F4" w:rsidP="00075448">
      <w:pPr>
        <w:pStyle w:val="TOC2"/>
        <w:rPr>
          <w:rFonts w:asciiTheme="minorHAnsi" w:eastAsiaTheme="minorEastAsia" w:hAnsiTheme="minorHAnsi" w:cstheme="minorBidi"/>
          <w:bCs w:val="0"/>
          <w:kern w:val="0"/>
          <w:sz w:val="22"/>
          <w:szCs w:val="22"/>
          <w:lang w:val="pt-PT" w:eastAsia="zh-TW"/>
        </w:rPr>
      </w:pPr>
      <w:hyperlink w:anchor="_Toc527711614" w:history="1">
        <w:r w:rsidR="00094983" w:rsidRPr="00B65313">
          <w:rPr>
            <w:rStyle w:val="Hyperlink"/>
            <w:lang w:val="pt-PT"/>
          </w:rPr>
          <w:t>Strate</w:t>
        </w:r>
        <w:r w:rsidR="00094983" w:rsidRPr="00096F67">
          <w:rPr>
            <w:rStyle w:val="Hyperlink"/>
            <w:lang w:val="hr-HR"/>
          </w:rPr>
          <w:t>š</w:t>
        </w:r>
        <w:r w:rsidR="00094983" w:rsidRPr="00B65313">
          <w:rPr>
            <w:rStyle w:val="Hyperlink"/>
            <w:lang w:val="pt-PT"/>
          </w:rPr>
          <w:t>ka</w:t>
        </w:r>
        <w:r w:rsidR="00094983" w:rsidRPr="00096F67">
          <w:rPr>
            <w:rStyle w:val="Hyperlink"/>
            <w:lang w:val="hr-HR"/>
          </w:rPr>
          <w:t xml:space="preserve"> </w:t>
        </w:r>
        <w:r w:rsidR="00094983" w:rsidRPr="00B65313">
          <w:rPr>
            <w:rStyle w:val="Hyperlink"/>
            <w:lang w:val="pt-PT"/>
          </w:rPr>
          <w:t>partnerstva</w:t>
        </w:r>
        <w:r w:rsidR="00094983" w:rsidRPr="00B65313">
          <w:rPr>
            <w:webHidden/>
            <w:lang w:val="pt-PT"/>
          </w:rPr>
          <w:tab/>
        </w:r>
        <w:r w:rsidR="00094983">
          <w:rPr>
            <w:webHidden/>
          </w:rPr>
          <w:fldChar w:fldCharType="begin"/>
        </w:r>
        <w:r w:rsidR="00094983" w:rsidRPr="00B65313">
          <w:rPr>
            <w:webHidden/>
            <w:lang w:val="pt-PT"/>
          </w:rPr>
          <w:instrText xml:space="preserve"> PAGEREF _Toc527711614 \h </w:instrText>
        </w:r>
        <w:r w:rsidR="00094983">
          <w:rPr>
            <w:webHidden/>
          </w:rPr>
        </w:r>
        <w:r w:rsidR="00094983">
          <w:rPr>
            <w:webHidden/>
          </w:rPr>
          <w:fldChar w:fldCharType="separate"/>
        </w:r>
        <w:r w:rsidR="00094983" w:rsidRPr="00B65313">
          <w:rPr>
            <w:webHidden/>
            <w:lang w:val="pt-PT"/>
          </w:rPr>
          <w:t>290</w:t>
        </w:r>
        <w:r w:rsidR="00094983">
          <w:rPr>
            <w:webHidden/>
          </w:rPr>
          <w:fldChar w:fldCharType="end"/>
        </w:r>
      </w:hyperlink>
    </w:p>
    <w:p w14:paraId="20005E65" w14:textId="77777777" w:rsidR="00094983" w:rsidRPr="00B65313" w:rsidRDefault="001C28F4" w:rsidP="00075448">
      <w:pPr>
        <w:pStyle w:val="TOC2"/>
        <w:rPr>
          <w:rFonts w:asciiTheme="minorHAnsi" w:eastAsiaTheme="minorEastAsia" w:hAnsiTheme="minorHAnsi" w:cstheme="minorBidi"/>
          <w:bCs w:val="0"/>
          <w:kern w:val="0"/>
          <w:sz w:val="22"/>
          <w:szCs w:val="22"/>
          <w:lang w:val="pt-PT" w:eastAsia="zh-TW"/>
        </w:rPr>
      </w:pPr>
      <w:hyperlink w:anchor="_Toc527711615" w:history="1">
        <w:r w:rsidR="00094983" w:rsidRPr="00096F67">
          <w:rPr>
            <w:rStyle w:val="Hyperlink"/>
            <w:lang w:val="pl-PL"/>
          </w:rPr>
          <w:t>Jačanje sposobnosti u području visokog obrazovanja</w:t>
        </w:r>
        <w:r w:rsidR="00094983" w:rsidRPr="00B65313">
          <w:rPr>
            <w:webHidden/>
            <w:lang w:val="pt-PT"/>
          </w:rPr>
          <w:tab/>
        </w:r>
        <w:r w:rsidR="00094983">
          <w:rPr>
            <w:webHidden/>
          </w:rPr>
          <w:fldChar w:fldCharType="begin"/>
        </w:r>
        <w:r w:rsidR="00094983" w:rsidRPr="00B65313">
          <w:rPr>
            <w:webHidden/>
            <w:lang w:val="pt-PT"/>
          </w:rPr>
          <w:instrText xml:space="preserve"> PAGEREF _Toc527711615 \h </w:instrText>
        </w:r>
        <w:r w:rsidR="00094983">
          <w:rPr>
            <w:webHidden/>
          </w:rPr>
        </w:r>
        <w:r w:rsidR="00094983">
          <w:rPr>
            <w:webHidden/>
          </w:rPr>
          <w:fldChar w:fldCharType="separate"/>
        </w:r>
        <w:r w:rsidR="00094983" w:rsidRPr="00B65313">
          <w:rPr>
            <w:webHidden/>
            <w:lang w:val="pt-PT"/>
          </w:rPr>
          <w:t>302</w:t>
        </w:r>
        <w:r w:rsidR="00094983">
          <w:rPr>
            <w:webHidden/>
          </w:rPr>
          <w:fldChar w:fldCharType="end"/>
        </w:r>
      </w:hyperlink>
    </w:p>
    <w:p w14:paraId="49320E4D" w14:textId="77777777" w:rsidR="00094983" w:rsidRPr="00B65313" w:rsidRDefault="00094983" w:rsidP="00262A26">
      <w:pPr>
        <w:pStyle w:val="TOC2"/>
        <w:rPr>
          <w:rFonts w:asciiTheme="minorHAnsi" w:eastAsiaTheme="minorEastAsia" w:hAnsiTheme="minorHAnsi" w:cstheme="minorBidi"/>
          <w:bCs w:val="0"/>
          <w:kern w:val="0"/>
          <w:sz w:val="22"/>
          <w:szCs w:val="22"/>
          <w:lang w:val="pt-PT" w:eastAsia="zh-TW"/>
        </w:rPr>
      </w:pPr>
    </w:p>
    <w:p w14:paraId="205B7000" w14:textId="77777777" w:rsidR="00094983" w:rsidRPr="00144F52" w:rsidRDefault="00094983" w:rsidP="005D37E4">
      <w:pPr>
        <w:pStyle w:val="TOC2"/>
        <w:rPr>
          <w:rFonts w:asciiTheme="minorHAnsi" w:eastAsiaTheme="minorEastAsia" w:hAnsiTheme="minorHAnsi" w:cstheme="minorBidi"/>
          <w:bCs w:val="0"/>
          <w:kern w:val="0"/>
          <w:sz w:val="21"/>
          <w:szCs w:val="21"/>
          <w:lang w:val="pl-PL" w:eastAsia="ja-JP"/>
        </w:rPr>
      </w:pPr>
    </w:p>
    <w:p w14:paraId="6EE4632C" w14:textId="77777777" w:rsidR="00094983" w:rsidRPr="00144F52" w:rsidRDefault="00094983" w:rsidP="00DA1D1E">
      <w:pPr>
        <w:pStyle w:val="TOC2"/>
        <w:rPr>
          <w:rFonts w:asciiTheme="minorHAnsi" w:eastAsiaTheme="minorEastAsia" w:hAnsiTheme="minorHAnsi" w:cstheme="minorBidi"/>
          <w:bCs w:val="0"/>
          <w:kern w:val="0"/>
          <w:sz w:val="18"/>
          <w:szCs w:val="18"/>
          <w:lang w:val="pl-PL" w:eastAsia="ja-JP"/>
        </w:rPr>
      </w:pPr>
    </w:p>
    <w:p w14:paraId="4ABD9182" w14:textId="77777777" w:rsidR="00094983" w:rsidRPr="00144F52" w:rsidRDefault="00094983">
      <w:pPr>
        <w:widowControl/>
        <w:suppressAutoHyphens w:val="0"/>
        <w:autoSpaceDN/>
        <w:spacing w:after="160" w:line="259" w:lineRule="auto"/>
        <w:textAlignment w:val="auto"/>
        <w:rPr>
          <w:lang w:val="pl-PL"/>
        </w:rPr>
        <w:sectPr w:rsidR="00094983" w:rsidRPr="00144F52" w:rsidSect="00785DA9">
          <w:headerReference w:type="default" r:id="rId94"/>
          <w:endnotePr>
            <w:numFmt w:val="decimal"/>
          </w:endnotePr>
          <w:pgSz w:w="11906" w:h="16838" w:code="9"/>
          <w:pgMar w:top="1134" w:right="1418" w:bottom="1134" w:left="1418" w:header="720" w:footer="720" w:gutter="0"/>
          <w:cols w:space="720"/>
        </w:sectPr>
      </w:pPr>
    </w:p>
    <w:p w14:paraId="65841240" w14:textId="77777777" w:rsidR="00094983" w:rsidRPr="00144F52" w:rsidRDefault="00094983" w:rsidP="009E7240">
      <w:pPr>
        <w:pStyle w:val="Guide-Annex-Heading2"/>
        <w:rPr>
          <w:lang w:val="pl-PL"/>
        </w:rPr>
      </w:pPr>
      <w:bookmarkStart w:id="263" w:name="_Toc524354360"/>
      <w:bookmarkStart w:id="264" w:name="_Toc527711608"/>
      <w:r w:rsidRPr="00144F52">
        <w:rPr>
          <w:lang w:val="pl-PL"/>
        </w:rPr>
        <w:t>Projekt mobilnosti za studente i osoblje u sustavu visokog obrazovanja</w:t>
      </w:r>
      <w:bookmarkEnd w:id="263"/>
      <w:bookmarkEnd w:id="264"/>
    </w:p>
    <w:p w14:paraId="16BCFBEB" w14:textId="77777777" w:rsidR="00094983" w:rsidRPr="00C81B16" w:rsidRDefault="00094983" w:rsidP="00BD14F1">
      <w:pPr>
        <w:pStyle w:val="edo"/>
        <w:numPr>
          <w:ilvl w:val="0"/>
          <w:numId w:val="186"/>
        </w:numPr>
        <w:rPr>
          <w:lang w:val="sv-SE"/>
        </w:rPr>
      </w:pPr>
      <w:bookmarkStart w:id="265" w:name="_Toc524354361"/>
      <w:bookmarkStart w:id="266" w:name="_Toc526437155"/>
      <w:bookmarkEnd w:id="262"/>
      <w:r w:rsidRPr="00C81B16">
        <w:rPr>
          <w:lang w:val="sv-SE"/>
        </w:rPr>
        <w:t>Prije mobilnosti</w:t>
      </w:r>
      <w:bookmarkEnd w:id="265"/>
      <w:bookmarkEnd w:id="266"/>
    </w:p>
    <w:p w14:paraId="6B19119A" w14:textId="77777777" w:rsidR="00094983" w:rsidRPr="00EA516A" w:rsidRDefault="00094983">
      <w:pPr>
        <w:pStyle w:val="Guide-Annexe-Heading4"/>
      </w:pPr>
      <w:r w:rsidRPr="00EA516A">
        <w:t>Akreditacija organizacija sudionica</w:t>
      </w:r>
    </w:p>
    <w:p w14:paraId="3BC539BB" w14:textId="77777777" w:rsidR="00094983" w:rsidRPr="00EA516A" w:rsidRDefault="00094983" w:rsidP="00AB1E5D">
      <w:pPr>
        <w:pStyle w:val="Guide-Heading5"/>
      </w:pPr>
      <w:r w:rsidRPr="00EA516A">
        <w:t>Povelja Erasmus za visoko obrazovanje</w:t>
      </w:r>
    </w:p>
    <w:p w14:paraId="18448D48" w14:textId="77777777" w:rsidR="00094983" w:rsidRPr="00EA516A" w:rsidRDefault="00094983" w:rsidP="00B26653">
      <w:pPr>
        <w:pStyle w:val="GUIDE-NORMAL"/>
      </w:pPr>
      <w:r w:rsidRPr="00EA516A">
        <w:t>Povelja Erasmus za visoko obrazovanje (ECHE) pruža opći okvir kvalitete za aktivnosti europske i međunarodne suradnje koje visoko učilište može provoditi u okviru programa. Dodjela Povelje Erasmus za visoko obrazovanje preduvjet je za sva visoka učilišta u zemlji sudionici programa koja žele sudjelovati u mobilnosti u svrhu učenja za pojedince i/ili suradnji za inovacije i dobru praksu u okviru programa. ECHE nije obavezan za visoka učilišta smještena u partnerskim zemljama, a okvir kvalitete uspostavit će se međuinstitucijskim sporazumima (vidjeti u nastavku) između visokih učilišta.</w:t>
      </w:r>
    </w:p>
    <w:p w14:paraId="18ECCE89" w14:textId="77777777" w:rsidR="00094983" w:rsidRPr="00EA516A" w:rsidRDefault="00094983" w:rsidP="00B26653">
      <w:pPr>
        <w:pStyle w:val="GUIDE-NORMAL"/>
        <w:rPr>
          <w:color w:val="336699"/>
        </w:rPr>
      </w:pPr>
      <w:r w:rsidRPr="00EA516A">
        <w:rPr>
          <w:spacing w:val="-4"/>
        </w:rPr>
        <w:t xml:space="preserve">Poziv na podnošenje prijedloga za dodjelu ECHE-a svake godine objavljuje Izvršna agencija u Bruxellesu. Ako je dodijeljena, Povelja vrijedi cijelo vrijeme trajanja programa. Uvjeti za prijavu za dobivanje Povelje opisani su na </w:t>
      </w:r>
      <w:r w:rsidRPr="00DA1D1E">
        <w:rPr>
          <w:spacing w:val="-4"/>
          <w:u w:color="0000FF"/>
        </w:rPr>
        <w:t>stranicama Izvršne agencije</w:t>
      </w:r>
      <w:r w:rsidRPr="00EA516A">
        <w:rPr>
          <w:spacing w:val="-4"/>
        </w:rPr>
        <w:t xml:space="preserve"> na: </w:t>
      </w:r>
      <w:hyperlink r:id="rId95" w:history="1">
        <w:r w:rsidRPr="00004EB9">
          <w:rPr>
            <w:rStyle w:val="Hyperlink"/>
          </w:rPr>
          <w:t>https://eacea.ec.europa.eu/erasmus-plus/funding/erasmus-charter-for-higher-education-2014-2020_en</w:t>
        </w:r>
      </w:hyperlink>
    </w:p>
    <w:p w14:paraId="4FBC2D45" w14:textId="77777777" w:rsidR="00094983" w:rsidRPr="00EA516A" w:rsidRDefault="00094983" w:rsidP="0051592A">
      <w:pPr>
        <w:pStyle w:val="GUIDE-NORMAL"/>
      </w:pPr>
      <w:r w:rsidRPr="00EA516A">
        <w:t>Visoka učilišta moraju za vrijeme provedbe projekta poštovati sve odredbe ECHE-a. Usklađenost visokih učilišta s tim odredbama pratit će nacionalna agencija, koja će svoju strategiju praćenja temeljiti na Vodiču za praćenje ECHE-a (</w:t>
      </w:r>
      <w:hyperlink r:id="rId96" w:history="1">
        <w:r w:rsidRPr="00EA516A">
          <w:rPr>
            <w:rStyle w:val="Hyperlink"/>
          </w:rPr>
          <w:t>https://ec.europa.eu/programmes/erasmus-plus/resources/documents/erasmus-charter-higher-education-monitoring-guide_en</w:t>
        </w:r>
      </w:hyperlink>
      <w:r w:rsidRPr="00EA516A">
        <w:t>), novom priručniku čija je svrha pružiti skup dogovorenih smjernica i primjera dobre prakse u području praćenja i poboljšanja usklađenosti s odredbama ECHE-a. Visokim učilištima koja se prijavljuju za projekte Erasmus+ i sudjeluju u njima preporučuje se da u tom vodiču potraže informacije o prioritetnim područjima usklađenosti s ECHE-om te o dostupnim alatima, smjernicama i internetskim poveznicama.</w:t>
      </w:r>
    </w:p>
    <w:p w14:paraId="01217F32" w14:textId="77777777" w:rsidR="00094983" w:rsidRPr="00EA516A" w:rsidRDefault="00094983" w:rsidP="00B26653">
      <w:pPr>
        <w:pStyle w:val="Guide-Heading5"/>
      </w:pPr>
      <w:r w:rsidRPr="00EA516A">
        <w:rPr>
          <w:b w:val="0"/>
          <w:smallCaps w:val="0"/>
          <w:sz w:val="18"/>
          <w:szCs w:val="18"/>
          <w:shd w:val="clear" w:color="auto" w:fill="FFFFFF"/>
          <w:lang w:eastAsia="en-GB"/>
        </w:rPr>
        <w:t>Prekrše li bilo koje od načela i obveza ECHE-a, Europska komisija može opozvati njihovo sudjelovanje u tim projektima.</w:t>
      </w:r>
    </w:p>
    <w:p w14:paraId="7D194D71" w14:textId="77777777" w:rsidR="00094983" w:rsidRPr="00EA516A" w:rsidRDefault="00094983" w:rsidP="00B26653">
      <w:pPr>
        <w:pStyle w:val="Guide-Heading5"/>
      </w:pPr>
      <w:r w:rsidRPr="00EA516A">
        <w:t>Akreditacija konzorcija</w:t>
      </w:r>
    </w:p>
    <w:p w14:paraId="4EBCF5AA" w14:textId="77777777" w:rsidR="00094983" w:rsidRPr="00EA516A" w:rsidRDefault="00094983" w:rsidP="003F2CFC">
      <w:pPr>
        <w:pStyle w:val="GUIDE-NORMAL"/>
      </w:pPr>
      <w:r w:rsidRPr="00EA516A">
        <w:t>Nacionalni konzorcij za mobilnost u visokom obrazovanju može podupirati bilo koju od četiri prihvatljive aktivnosti mobilnosti u okviru projekta mobilnosti u području visokog obrazovanja.</w:t>
      </w:r>
    </w:p>
    <w:p w14:paraId="42296BAD" w14:textId="77777777" w:rsidR="00094983" w:rsidRPr="00EA516A" w:rsidRDefault="00094983" w:rsidP="003F2CFC">
      <w:pPr>
        <w:pStyle w:val="GUIDE-NORMAL"/>
        <w:rPr>
          <w:spacing w:val="-4"/>
        </w:rPr>
      </w:pPr>
      <w:r w:rsidRPr="00EA516A">
        <w:rPr>
          <w:spacing w:val="-4"/>
        </w:rPr>
        <w:t>Svrha je konzorcija za mobilnost olakšati organizaciju aktivnosti mobilnosti i ponuditi dodanu vrijednost u smislu kvalitete aktivnosti u usporedbi s onim što bi svako pojedinačno visoko učilište pošiljatelj moglo samo pružiti. Organizacije članice nacionalnog konzorcija za mobilnost mogu objediniti ili dijeliti usluge povezane s organizacijom mobilnosti. Zajedničke aktivnosti mogu uključivati zajedničko administrativno, ugovorno i financijsko upravljanje mobilnošću, zajednički odabir i/ili pripremu i mentorstvo sudionika te, ako je primjereno, centraliziranu točku za pronalaženje poduzeća te spajanje poduzeća i sudionika. Nacionalni konzorcij za mobilnost može djelovati i kao posrednik za studente i pripravnike koji pristižu. To uključuje pronalaženje organizacije primateljice u regiji u kojoj se nalaze partneri konzorcija za mobilnost i pružanje pomoći u slučaju potrebe.</w:t>
      </w:r>
    </w:p>
    <w:p w14:paraId="4A149B6C" w14:textId="77777777" w:rsidR="00094983" w:rsidRPr="00EA516A" w:rsidRDefault="00094983" w:rsidP="003F2CFC">
      <w:pPr>
        <w:pStyle w:val="GUIDE-NORMAL"/>
      </w:pPr>
      <w:r w:rsidRPr="00EA516A">
        <w:t>Koordinator konzorcija, ponekad i zajedno s drugim/posrednim organizacijama, može imati aktivnu ulogu u poticanju kontakata s poduzećima i pronalaženju prilika za stručnu praksu i osposobljavanje osoblja, u promicanju tih aktivnosti i pružanju informacija itd.</w:t>
      </w:r>
    </w:p>
    <w:p w14:paraId="139B5454" w14:textId="77777777" w:rsidR="00094983" w:rsidRPr="00EA516A" w:rsidRDefault="00094983" w:rsidP="003F2CFC">
      <w:pPr>
        <w:pStyle w:val="GUIDE-NORMAL"/>
      </w:pPr>
      <w:r w:rsidRPr="00EA516A">
        <w:t>Koordinator konzorcija poziva se da koordinira svoje aktivnosti s konzorcijima iz drugih zemalja kako bi se povećala dostupnost i kvaliteta stručne prakse i podržala stručna praksa studenata u okviru programa Erasmus+.</w:t>
      </w:r>
    </w:p>
    <w:p w14:paraId="48FEE90A" w14:textId="77777777" w:rsidR="00094983" w:rsidRPr="00EA516A" w:rsidRDefault="00094983" w:rsidP="003F2CFC">
      <w:pPr>
        <w:pStyle w:val="GUIDE-NORMAL"/>
      </w:pPr>
      <w:r w:rsidRPr="00EA516A">
        <w:t>Svako visoko učilište pošiljatelj i dalje je odgovorno za kvalitetu, sadržaj i priznavanje razdoblja mobilnosti. Svaki član konzorcija mora potpisati ugovor s koordinatorom konzorcija u kojem se navode uloge i odgovornosti te administrativna i financijska rješenja; u okviru modaliteta suradnje regulirat će se pitanja kao što su mehanizmi za pripremu, osiguravanje kvalitete i praćenje razdoblja mobilnosti. Osim toga, svako visoko učilište pošiljatelj odgovorno je za potpisivanje međuinstitucijskih sporazuma (vidjeti sljedeći odjeljak) s visokim učilištima koja primaju njihove studente i osoblje.</w:t>
      </w:r>
    </w:p>
    <w:p w14:paraId="763F0C41" w14:textId="77777777" w:rsidR="00094983" w:rsidRPr="00EA516A" w:rsidRDefault="00094983" w:rsidP="003F2CFC">
      <w:pPr>
        <w:pStyle w:val="GUIDE-NORMAL"/>
      </w:pPr>
      <w:r w:rsidRPr="00EA516A">
        <w:t>Nacionalni konzorcij za mobilnost može dobiti financijska sredstva samo ako je akreditiran. Ako nacionalni konzorcij za mobilnost nije pozitivno ocijenjen, morat će se ponovno prijaviti za akreditaciju i financiranje sljedeće godine.</w:t>
      </w:r>
    </w:p>
    <w:p w14:paraId="6BC621D5" w14:textId="77777777" w:rsidR="00094983" w:rsidRPr="00053AAE" w:rsidRDefault="00094983" w:rsidP="003F2CFC">
      <w:pPr>
        <w:pStyle w:val="GUIDE-NORMAL"/>
        <w:rPr>
          <w:lang w:val="es-ES"/>
        </w:rPr>
      </w:pPr>
      <w:r w:rsidRPr="00053AAE">
        <w:rPr>
          <w:lang w:val="es-ES"/>
        </w:rPr>
        <w:t>Usklađenost s akreditacijom konzorcija nadzire nacionalna agencija. Svi veći problemi (npr. zlouporaba sredstava, nepoštovanje obveza i nedostaci u financijskoj sposobnosti) ili povreda obveza mogu dovesti do toga da nacionalna agencija ukine akreditaciju konzorcija. Nacionalna agencija od koordinatora konzorcija traži da je bez odgode obavijesti o svakoj promjeni sastava ili statusa konzorcija odnosno situacije u kojoj se konzorcij nalazi, zbog koje bi mogle biti potrebne izmjene ili ukidanje akreditacije.</w:t>
      </w:r>
    </w:p>
    <w:p w14:paraId="2B0CCAE9" w14:textId="77777777" w:rsidR="00094983" w:rsidRPr="00EA516A" w:rsidRDefault="00094983" w:rsidP="003F2CFC">
      <w:pPr>
        <w:pStyle w:val="Guide-Annexe-Heading4"/>
      </w:pPr>
      <w:r w:rsidRPr="00EA516A">
        <w:t>Međuinstitucijski sporazum</w:t>
      </w:r>
    </w:p>
    <w:p w14:paraId="24D12117" w14:textId="77777777" w:rsidR="00094983" w:rsidRPr="00EA516A" w:rsidRDefault="00094983" w:rsidP="00DD776E">
      <w:pPr>
        <w:pStyle w:val="GUIDE-NORMAL"/>
        <w:spacing w:after="0"/>
        <w:rPr>
          <w:color w:val="336699"/>
          <w:spacing w:val="-6"/>
          <w:lang w:val="pl-PL"/>
        </w:rPr>
      </w:pPr>
      <w:r w:rsidRPr="00EA516A">
        <w:rPr>
          <w:spacing w:val="-6"/>
        </w:rPr>
        <w:t xml:space="preserve">Mobilnost studenata u svrhu studija i mobilnost osoblja u svrhu poučavanja među visokim učilištima odvijaju se na temelju međuinstitucijskog sporazuma između visokih učilišta. </w:t>
      </w:r>
      <w:r w:rsidRPr="00EA516A">
        <w:rPr>
          <w:spacing w:val="-6"/>
          <w:lang w:val="pl-PL"/>
        </w:rPr>
        <w:t xml:space="preserve">Predlošci su dostupni na </w:t>
      </w:r>
      <w:hyperlink r:id="rId97" w:history="1">
        <w:r w:rsidRPr="00144F52">
          <w:rPr>
            <w:rStyle w:val="Hyperlink"/>
            <w:lang w:val="pl-PL"/>
          </w:rPr>
          <w:t>https://ec.europa.eu/programmes/erasmus-plus/resources/documents/applicants/inter-institutional-agreement_en</w:t>
        </w:r>
      </w:hyperlink>
      <w:r w:rsidRPr="00144F52">
        <w:rPr>
          <w:lang w:val="pl-PL"/>
        </w:rPr>
        <w:t xml:space="preserve"> </w:t>
      </w:r>
    </w:p>
    <w:p w14:paraId="05EF3E09" w14:textId="77777777" w:rsidR="00094983" w:rsidRPr="00EA516A" w:rsidRDefault="00094983" w:rsidP="00DD776E">
      <w:pPr>
        <w:pStyle w:val="GUIDE-NORMAL"/>
        <w:spacing w:before="0"/>
        <w:rPr>
          <w:lang w:val="pl-PL"/>
        </w:rPr>
      </w:pPr>
      <w:r w:rsidRPr="00EA516A">
        <w:rPr>
          <w:lang w:val="pl-PL"/>
        </w:rPr>
        <w:t>Međuinstitucijske sporazume mogu potpisati dva visoka učilišta ili više njih.</w:t>
      </w:r>
    </w:p>
    <w:p w14:paraId="462B881B" w14:textId="77777777" w:rsidR="00094983" w:rsidRPr="00EA516A" w:rsidRDefault="00094983" w:rsidP="008C37A7">
      <w:pPr>
        <w:pStyle w:val="GUIDE-NORMAL"/>
        <w:rPr>
          <w:lang w:val="pl-PL"/>
        </w:rPr>
      </w:pPr>
      <w:r w:rsidRPr="00EA516A">
        <w:rPr>
          <w:lang w:val="pl-PL"/>
        </w:rPr>
        <w:t>U tom međuinstitucijskom sporazumu, u slučaju mobilnosti između zemalja sudionica programa i partnerskih zemalja, propisana su opća načela koja se moraju poštovati u okviru ECHE-a te se osigurava da će se obje ili sve stranke zalagati za njegovu provedbu.</w:t>
      </w:r>
    </w:p>
    <w:p w14:paraId="0F114D6D" w14:textId="77777777" w:rsidR="00094983" w:rsidRPr="00EA516A" w:rsidRDefault="00094983" w:rsidP="008C37A7">
      <w:pPr>
        <w:pStyle w:val="GUIDE-NORMAL"/>
        <w:rPr>
          <w:lang w:val="pl-PL"/>
        </w:rPr>
      </w:pPr>
      <w:r w:rsidRPr="00EA516A">
        <w:rPr>
          <w:lang w:val="pl-PL"/>
        </w:rPr>
        <w:t>Međuinstitucijski sporazum može se proširiti na mobilnost studenata u svrhu stručne prakse i/ili mobilnost osoblja u svrhu osposobljavanja, pri čemu se oslanja na znanje partnerskih ustanova o poduzećima radi pronalaženja poduzeća i organizacija primatelja u inozemstvu.</w:t>
      </w:r>
    </w:p>
    <w:p w14:paraId="25D40B5E" w14:textId="77777777" w:rsidR="00094983" w:rsidRPr="00EA516A" w:rsidRDefault="00094983" w:rsidP="008C37A7">
      <w:pPr>
        <w:pStyle w:val="Guide-Annexe-Heading4"/>
        <w:rPr>
          <w:lang w:val="pl-PL"/>
        </w:rPr>
      </w:pPr>
      <w:r w:rsidRPr="00EA516A">
        <w:rPr>
          <w:lang w:val="pl-PL"/>
        </w:rPr>
        <w:t>Alat za mobilnost+ (</w:t>
      </w:r>
      <w:r w:rsidRPr="00EA516A">
        <w:rPr>
          <w:i/>
          <w:lang w:val="pl-PL"/>
        </w:rPr>
        <w:t>Mobility Tool+</w:t>
      </w:r>
      <w:r w:rsidRPr="00EA516A">
        <w:rPr>
          <w:lang w:val="pl-PL"/>
        </w:rPr>
        <w:t>)</w:t>
      </w:r>
    </w:p>
    <w:p w14:paraId="52C4D489" w14:textId="77777777" w:rsidR="00094983" w:rsidRPr="00EA516A" w:rsidRDefault="00094983" w:rsidP="008C37A7">
      <w:pPr>
        <w:pStyle w:val="GUIDE-NORMAL"/>
        <w:rPr>
          <w:lang w:val="pl-PL"/>
        </w:rPr>
      </w:pPr>
      <w:r w:rsidRPr="00EA516A">
        <w:rPr>
          <w:lang w:val="pl-PL"/>
        </w:rPr>
        <w:t>Čim sudionici budu odabrani, organizacija korisnica mora u Alat za mobilnost+ unijeti opće informacije o sudioniku i vrsti aktivnosti mobilnosti u kojima će on sudjelovati (ime sudionika, odredište, trajanje mobilnosti itd.). Organizacija korisnica odgovorna je i za ažuriranje informacija o sudionicima i aktivnostima mobilnosti u Alatu za mobilnost+ najmanje jednom mjesečno za vrijeme trajanja projekta mobilnosti.</w:t>
      </w:r>
    </w:p>
    <w:p w14:paraId="641A7F3B" w14:textId="77777777" w:rsidR="00094983" w:rsidRPr="00EA516A" w:rsidRDefault="00094983" w:rsidP="008C37A7">
      <w:pPr>
        <w:pStyle w:val="GUIDE-NORMAL"/>
        <w:rPr>
          <w:lang w:val="pl-PL"/>
        </w:rPr>
      </w:pPr>
      <w:r w:rsidRPr="00EA516A">
        <w:rPr>
          <w:lang w:val="pl-PL"/>
        </w:rPr>
        <w:t xml:space="preserve">Za projekte mobilnosti između zemalja sudionica programa i partnerskih zemalja bit će potrebno identificirati visoka učilišta iz partnerske zemlje uz pomoć </w:t>
      </w:r>
      <w:r>
        <w:rPr>
          <w:lang w:val="pl-PL"/>
        </w:rPr>
        <w:t>ID-a organizacije</w:t>
      </w:r>
      <w:r w:rsidRPr="00EA516A">
        <w:rPr>
          <w:lang w:val="pl-PL"/>
        </w:rPr>
        <w:t xml:space="preserve"> u Alatu za mobilnost+. Ako visokom učilištu iz partnerske zemlje još nije dodijeljen </w:t>
      </w:r>
      <w:r>
        <w:rPr>
          <w:lang w:val="pl-PL"/>
        </w:rPr>
        <w:t>ID organizacije</w:t>
      </w:r>
      <w:r w:rsidRPr="00EA516A">
        <w:rPr>
          <w:lang w:val="pl-PL"/>
        </w:rPr>
        <w:t xml:space="preserve"> na temelju prethodnog sudjelovanja u </w:t>
      </w:r>
      <w:r>
        <w:rPr>
          <w:lang w:val="pl-PL"/>
        </w:rPr>
        <w:t>programu Erasmus</w:t>
      </w:r>
      <w:r w:rsidRPr="0085277B">
        <w:rPr>
          <w:lang w:val="pl-PL"/>
        </w:rPr>
        <w:t>+</w:t>
      </w:r>
      <w:r w:rsidRPr="00EA516A">
        <w:rPr>
          <w:lang w:val="pl-PL"/>
        </w:rPr>
        <w:t xml:space="preserve">, trebalo bi ga zatražiti na </w:t>
      </w:r>
      <w:r>
        <w:rPr>
          <w:lang w:val="pl-PL"/>
        </w:rPr>
        <w:t>sustavu registracija organizacija za Erasmus</w:t>
      </w:r>
      <w:r w:rsidRPr="0085277B">
        <w:rPr>
          <w:lang w:val="pl-PL"/>
        </w:rPr>
        <w:t>+</w:t>
      </w:r>
      <w:r>
        <w:rPr>
          <w:lang w:val="pl-PL"/>
        </w:rPr>
        <w:t xml:space="preserve"> i Euroskih snaga solidarnosti, </w:t>
      </w:r>
      <w:r w:rsidRPr="00EA516A">
        <w:rPr>
          <w:lang w:val="pl-PL"/>
        </w:rPr>
        <w:t>te obavijestiti korisnika o dodijeljenom broju.</w:t>
      </w:r>
      <w:r>
        <w:rPr>
          <w:lang w:val="pl-PL"/>
        </w:rPr>
        <w:t xml:space="preserve"> Organizacijama koje posjeduju PIC </w:t>
      </w:r>
      <w:r w:rsidRPr="00B007EC">
        <w:rPr>
          <w:lang w:val="pl-PL"/>
        </w:rPr>
        <w:t>i koje su se prethodno prijavile za financiranje u pro</w:t>
      </w:r>
      <w:r>
        <w:rPr>
          <w:lang w:val="pl-PL"/>
        </w:rPr>
        <w:t>gramima Erasmus</w:t>
      </w:r>
      <w:r w:rsidRPr="00B007EC">
        <w:rPr>
          <w:lang w:val="pl-PL"/>
        </w:rPr>
        <w:t>+ ili</w:t>
      </w:r>
      <w:r>
        <w:rPr>
          <w:lang w:val="pl-PL"/>
        </w:rPr>
        <w:t xml:space="preserve"> Europske snaga solidarnosti putem nacionalnih agencija, ID organizacije automatski će biti dodijeljen. </w:t>
      </w:r>
      <w:r w:rsidRPr="00A2424B">
        <w:rPr>
          <w:lang w:val="pl-PL"/>
        </w:rPr>
        <w:t>To se može provjeriti u sustavu za registraciju organizacij</w:t>
      </w:r>
      <w:r>
        <w:rPr>
          <w:lang w:val="pl-PL"/>
        </w:rPr>
        <w:t>a za Erasmus</w:t>
      </w:r>
      <w:r w:rsidRPr="00A2424B">
        <w:rPr>
          <w:lang w:val="pl-PL"/>
        </w:rPr>
        <w:t>+ i Europsk</w:t>
      </w:r>
      <w:r>
        <w:rPr>
          <w:lang w:val="pl-PL"/>
        </w:rPr>
        <w:t>e</w:t>
      </w:r>
      <w:r w:rsidRPr="00A2424B">
        <w:rPr>
          <w:lang w:val="pl-PL"/>
        </w:rPr>
        <w:t xml:space="preserve"> </w:t>
      </w:r>
      <w:r>
        <w:rPr>
          <w:lang w:val="pl-PL"/>
        </w:rPr>
        <w:t>snage solidarnosti.</w:t>
      </w:r>
    </w:p>
    <w:p w14:paraId="678FF71D" w14:textId="77777777" w:rsidR="00094983" w:rsidRPr="00EA516A" w:rsidRDefault="00094983" w:rsidP="008C37A7">
      <w:pPr>
        <w:pStyle w:val="GUIDE-NORMAL"/>
        <w:rPr>
          <w:lang w:val="pl-PL"/>
        </w:rPr>
      </w:pPr>
      <w:r w:rsidRPr="00EA516A">
        <w:rPr>
          <w:lang w:val="pl-PL"/>
        </w:rPr>
        <w:t>Alat za mobilnost+ pomoći će korisniku u upravljanju aktivnostima mobilnosti u okviru programa Erasmus+. Na temelju unesenih informacija korisnici će uz pomoć Alata za mobilnost+ moći izraditi unaprijed ispunjena izvješća. Uz pomoć Alata za mobilnost+ moći će se izraditi i izvješća koja će ispunjavati sudionici u aktivnostima mobilnosti</w:t>
      </w:r>
    </w:p>
    <w:p w14:paraId="1907F6F8" w14:textId="77777777" w:rsidR="00094983" w:rsidRPr="00EA516A" w:rsidRDefault="00094983" w:rsidP="00F634D3">
      <w:pPr>
        <w:pStyle w:val="Guide-Annexe-Heading4"/>
      </w:pPr>
      <w:r w:rsidRPr="00EA516A">
        <w:t>Uvjeti za sudjelovanje studenata</w:t>
      </w:r>
    </w:p>
    <w:p w14:paraId="619A3CFE" w14:textId="77777777" w:rsidR="00094983" w:rsidRPr="00EA516A" w:rsidRDefault="00094983" w:rsidP="00F634D3">
      <w:pPr>
        <w:pStyle w:val="Guide-Annexe-Heading4"/>
        <w:numPr>
          <w:ilvl w:val="0"/>
          <w:numId w:val="0"/>
        </w:numPr>
      </w:pPr>
      <w:r w:rsidRPr="00EA516A">
        <w:t>Odabir</w:t>
      </w:r>
    </w:p>
    <w:p w14:paraId="7522BF40" w14:textId="77777777" w:rsidR="00094983" w:rsidRPr="00EA516A" w:rsidRDefault="00094983" w:rsidP="00F634D3">
      <w:pPr>
        <w:pStyle w:val="GUIDE-NORMAL"/>
      </w:pPr>
      <w:r w:rsidRPr="00EA516A">
        <w:t>Studenti se prijavljuju svojem visokom učilištu koje odabire sudionike u okviru aktivnosti mobilnosti. Odabir studenata i postupak za dodjelu bespovratnih sredstava moraju biti pošteni, transparentni, dosljedni i dokumentirani te moraju biti dostupni svim strankama koje sudjeluju u postupku odabira.</w:t>
      </w:r>
    </w:p>
    <w:p w14:paraId="510FF86E" w14:textId="77777777" w:rsidR="00094983" w:rsidRPr="00EA516A" w:rsidRDefault="00094983" w:rsidP="00F634D3">
      <w:pPr>
        <w:pStyle w:val="GUIDE-NORMAL"/>
      </w:pPr>
      <w:r w:rsidRPr="00EA516A">
        <w:t>Visoko učilište poduzima nužne mjere kako bi spriječilo sukob interesa u vezi s osobama koje mogu biti pozvane da sudjeluju u tijelima za odabir ili u postupku odabira studenata.</w:t>
      </w:r>
    </w:p>
    <w:p w14:paraId="6CBA694D" w14:textId="77777777" w:rsidR="00094983" w:rsidRPr="00EA516A" w:rsidRDefault="00094983" w:rsidP="00F634D3">
      <w:pPr>
        <w:pStyle w:val="GUIDE-NORMAL"/>
      </w:pPr>
      <w:r w:rsidRPr="00EA516A">
        <w:t>Kriteriji za odabir, primjerice obrazovna postignuća kandidata, prethodna iskustva mobilnosti, motivacija, prethodno iskustvo u zemlji primateljici (tj. povratak u matičnu državu itd.) – bit će objavljeni. Najvažniji kriterij za odabir studenata iz partnerskih zemalja bit će akademski uspjeh, no u slučaju jednakog akademskog uspjeha prednost bi trebali imati studenti iz obitelji slabijeg socioekonomskog statusa (uključujući izbjeglice, tražitelje azila i migrante).</w:t>
      </w:r>
    </w:p>
    <w:p w14:paraId="4666AAE7" w14:textId="77777777" w:rsidR="00094983" w:rsidRPr="00AB0F28" w:rsidRDefault="00094983" w:rsidP="00F634D3">
      <w:pPr>
        <w:pStyle w:val="GUIDE-NORMAL"/>
      </w:pPr>
      <w:r w:rsidRPr="00AB0F28">
        <w:t>Prednost će imati studenti koji još nisu sudjelovali u aktivnostima mobilnosti na istoj razini studija u okviru programa LLP-Erasmus, programa Erasmus Mundus ili programa Erasmus+. Za diplomske studije Erasmus Mundus i združene diplomske studije Erasmus Mundus prethodno se sudjelovanje uzima u obzir samo za stipendiste.</w:t>
      </w:r>
    </w:p>
    <w:p w14:paraId="6BB74A8A" w14:textId="77777777" w:rsidR="00094983" w:rsidRPr="00AB0F28" w:rsidRDefault="00094983" w:rsidP="00F634D3">
      <w:pPr>
        <w:pStyle w:val="GUIDE-NORMAL"/>
      </w:pPr>
      <w:r w:rsidRPr="00AB0F28">
        <w:t>Odabrani studenti trebali bi od ustanove pošiljateljice dobiti Studentsku povelju Erasmus+, u kojoj su navedena prava i obveze studenata u vezi s razdobljem studija ili stručne prakse u inozemstvu te su objašnjeni različiti koraci koji se moraju poduzeti prije, za vrijeme i nakon mobilnosti.</w:t>
      </w:r>
    </w:p>
    <w:p w14:paraId="71B37C2D" w14:textId="77777777" w:rsidR="00094983" w:rsidRPr="00725B0A" w:rsidRDefault="00094983" w:rsidP="00AD2357">
      <w:pPr>
        <w:pStyle w:val="Guide-Heading5"/>
      </w:pPr>
      <w:r w:rsidRPr="00725B0A">
        <w:t>Ugovor sa studentom</w:t>
      </w:r>
    </w:p>
    <w:p w14:paraId="0DAFC7DB" w14:textId="77777777" w:rsidR="00094983" w:rsidRPr="00EA516A" w:rsidRDefault="00094983" w:rsidP="001C284C">
      <w:pPr>
        <w:pStyle w:val="GUIDE-NORMAL"/>
        <w:rPr>
          <w:lang w:val="pl-PL"/>
        </w:rPr>
      </w:pPr>
      <w:r w:rsidRPr="00725B0A">
        <w:t xml:space="preserve">Prije odlaska svaki odabrani student mora potpisati ugovor, koji uključuje i „sporazum o učenju”, u kojem je opisan program studija i/ili stručne prakse o kojem su se dogovorili student, organizacija pošiljateljica i organizacija primateljica. </w:t>
      </w:r>
      <w:r w:rsidRPr="00EA516A">
        <w:rPr>
          <w:lang w:val="pl-PL"/>
        </w:rPr>
        <w:t xml:space="preserve">Predložak je dostupan na </w:t>
      </w:r>
      <w:hyperlink r:id="rId98" w:history="1">
        <w:r w:rsidRPr="00ED45EF">
          <w:rPr>
            <w:rStyle w:val="Hyperlink"/>
            <w:lang w:val="pl-PL"/>
          </w:rPr>
          <w:t>http://ec.europa.eu/education/opportunities/higher-education/quality-framework_en.htm</w:t>
        </w:r>
      </w:hyperlink>
    </w:p>
    <w:p w14:paraId="2B92D9A0" w14:textId="77777777" w:rsidR="00094983" w:rsidRPr="00EA516A" w:rsidRDefault="00094983" w:rsidP="001C284C">
      <w:pPr>
        <w:pStyle w:val="GUIDE-NORMAL"/>
        <w:rPr>
          <w:lang w:val="pl-PL"/>
        </w:rPr>
      </w:pPr>
      <w:r w:rsidRPr="00EA516A">
        <w:rPr>
          <w:lang w:val="pl-PL"/>
        </w:rPr>
        <w:t>U tom sporazumu o učenju utvrđeni su ciljni ishodi učenja za vrijeme razdoblja učenja provedenog u inozemstvu te su navedene odredbe o formalnom priznavanju. Navedeno je i mjesto studiranja i/ili stručne prakse. U sporazmu o učenju ustanova pošiljateljica i student trebali bi se dogovoriti i o razini znanja jezika (glavnog jezika studija ili radnog mjesta) koju student mora doseći do početka studiranja / stručne prakse u skladu s preporučenom razinom iz međuinstitucijskog sporazuma između ustanove pošiljateljice i primateljice (ili u skladu s očekivanjima poduzeća ako se radi o stručnoj praksi).</w:t>
      </w:r>
    </w:p>
    <w:p w14:paraId="3BB3AA63" w14:textId="77777777" w:rsidR="00094983" w:rsidRPr="00EA516A" w:rsidRDefault="00094983" w:rsidP="001C284C">
      <w:pPr>
        <w:pStyle w:val="GUIDE-NORMAL"/>
        <w:rPr>
          <w:lang w:val="pl-PL"/>
        </w:rPr>
      </w:pPr>
      <w:r w:rsidRPr="00EA516A">
        <w:rPr>
          <w:lang w:val="pl-PL"/>
        </w:rPr>
        <w:t>Ako je primjenjivo, ustanova pošiljateljica i student dogovaraju se o najprikladnijoj jezičnoj potpori koju je studentu potrebno pružiti kako bi dosegao dogovorenu razinu (vidjeti sljedeći odlomak o mrežnoj usluzi za pružanje jezične potpore).</w:t>
      </w:r>
    </w:p>
    <w:p w14:paraId="769C7AF1" w14:textId="77777777" w:rsidR="00094983" w:rsidRPr="00EA516A" w:rsidRDefault="00094983" w:rsidP="001C284C">
      <w:pPr>
        <w:pStyle w:val="Guide-Heading5"/>
        <w:rPr>
          <w:lang w:val="pl-PL"/>
        </w:rPr>
      </w:pPr>
      <w:r w:rsidRPr="00EA516A">
        <w:rPr>
          <w:lang w:val="pl-PL"/>
        </w:rPr>
        <w:t>Bespovratna sredstva za studente</w:t>
      </w:r>
    </w:p>
    <w:p w14:paraId="6C256DBA" w14:textId="77777777" w:rsidR="00094983" w:rsidRPr="00EA516A" w:rsidRDefault="00094983" w:rsidP="001C284C">
      <w:pPr>
        <w:pStyle w:val="GUIDE-NORMAL"/>
        <w:rPr>
          <w:lang w:val="pl-PL"/>
        </w:rPr>
      </w:pPr>
      <w:r w:rsidRPr="00EA516A">
        <w:rPr>
          <w:lang w:val="pl-PL"/>
        </w:rPr>
        <w:t>Studenti mogu dobiti „bespovratna sredstva za studiranje”, koja će im pomoći da pokriju povećane troškove nastale u razdoblju mobilnosti u inozemstvu. Takva bespovratna sredstva mogu uključivati jedno ili oboje od sljedećeg:</w:t>
      </w:r>
    </w:p>
    <w:p w14:paraId="72EF7446" w14:textId="77777777" w:rsidR="00094983" w:rsidRPr="00EA516A" w:rsidRDefault="00094983" w:rsidP="00FC5C31">
      <w:pPr>
        <w:pStyle w:val="Guide-NormalBulletpoints"/>
        <w:rPr>
          <w:lang w:val="pl-PL"/>
        </w:rPr>
      </w:pPr>
      <w:r w:rsidRPr="00EA516A">
        <w:rPr>
          <w:lang w:val="pl-PL"/>
        </w:rPr>
        <w:t>bespovratna sredstva EU-a, koja se izračunavaju po mjesecu i isplaćuju kao jedinični trošak (vidjeti „pravila financiranja” u dijelu B ovog Vodiča) i/ili</w:t>
      </w:r>
    </w:p>
    <w:p w14:paraId="674C9D6F" w14:textId="77777777" w:rsidR="00094983" w:rsidRPr="00EA516A" w:rsidRDefault="00094983" w:rsidP="00FC5C31">
      <w:pPr>
        <w:pStyle w:val="Guide-NormalBulletpoints"/>
        <w:rPr>
          <w:lang w:val="pl-PL"/>
        </w:rPr>
      </w:pPr>
      <w:r w:rsidRPr="00EA516A">
        <w:rPr>
          <w:lang w:val="pl-PL"/>
        </w:rPr>
        <w:t>nacionalna, regionalna i lokalna bespovratna sredstva koja plaća javni ili privatni donator, ili zajam.</w:t>
      </w:r>
    </w:p>
    <w:p w14:paraId="01409CD8" w14:textId="77777777" w:rsidR="00094983" w:rsidRPr="00EA516A" w:rsidRDefault="00094983" w:rsidP="00FC5C31">
      <w:pPr>
        <w:pStyle w:val="GUIDE-NORMAL"/>
        <w:rPr>
          <w:lang w:val="pl-PL"/>
        </w:rPr>
      </w:pPr>
      <w:r w:rsidRPr="00EA516A">
        <w:rPr>
          <w:lang w:val="pl-PL"/>
        </w:rPr>
        <w:t>Na njih imaju pravo i studenti s nultom stopom bespovratnih sredstava EU-a (za mobilnost u svrhu studija i stručne prakse), odnosno studenti koji ispunjavaju sve kriterije prihvatljivosti za studente programa Erasmus te koriste sve prednosti toga što su studenti programa Erasmus, ali ne dobivaju bespovratna sredstva EU-a za mobilnost. Pravila iz ovog Programskog vodiča, osim onih koja se odnose na dodjelu bespovratnih sredstava, primjenjuju se i na studente s nultom stopom bespovratnih sredstava EU-a. Broj studenata s nultom stopom bespovratnih sredstava EU-a za cijelo razdoblje mobilnosti računa se u statistici za pokazatelje uspješnosti koji se koriste za dodjelu proračunskih sredstava EU-a zemljama.</w:t>
      </w:r>
    </w:p>
    <w:p w14:paraId="26CDC511" w14:textId="77777777" w:rsidR="00094983" w:rsidRPr="00EA516A" w:rsidRDefault="00094983" w:rsidP="00FC5C31">
      <w:pPr>
        <w:pStyle w:val="GUIDE-NORMAL"/>
        <w:rPr>
          <w:lang w:val="pl-PL"/>
        </w:rPr>
      </w:pPr>
      <w:r w:rsidRPr="00EA516A">
        <w:rPr>
          <w:lang w:val="pl-PL"/>
        </w:rPr>
        <w:t>Studenti koji sudjeluju u projektu mobilnosti u području visokog obrazovanja uz potporu programa Erasmus+, bez obzira na to primaju li bespovratna sredstva programa Erasmus+ za sudjelovanje ili ne, oslobođeni su plaćanja školarine, upisnine, ispita i pristupa laboratorijima i knjižnicama u ustanovi primateljici. No možda će morati platiti manje naknade za troškove poput osiguranja, članstva u studentskim udrugama i uporabe različitih materijala kao što su fotokopije ili laboratorijski proizvodi, po istoj cijeni kao i lokalni studenti. Studenti koji odlaze u inozemstvo ne moraju plaćati dodatne naknade za organizaciju ili upravljanje razdobljem mobilnosti.</w:t>
      </w:r>
    </w:p>
    <w:p w14:paraId="3F0DD24D" w14:textId="77777777" w:rsidR="00094983" w:rsidRPr="00EA516A" w:rsidRDefault="00094983" w:rsidP="00FC5C31">
      <w:pPr>
        <w:pStyle w:val="GUIDE-NORMAL"/>
        <w:rPr>
          <w:lang w:val="pl-PL"/>
        </w:rPr>
      </w:pPr>
      <w:r w:rsidRPr="00EA516A">
        <w:rPr>
          <w:lang w:val="pl-PL"/>
        </w:rPr>
        <w:t>Osim toga, pravo na bespovratna sredstva ili zajam koji su studenti dobili za studij u ustanovi pošiljateljici zadržava se i za vrijeme boravka u inozemstvu.</w:t>
      </w:r>
    </w:p>
    <w:p w14:paraId="1049B100" w14:textId="77777777" w:rsidR="00094983" w:rsidRPr="00EA516A" w:rsidRDefault="00094983" w:rsidP="00FC5C31">
      <w:pPr>
        <w:pStyle w:val="GUIDE-NORMAL"/>
        <w:rPr>
          <w:lang w:val="pl-PL"/>
        </w:rPr>
      </w:pPr>
      <w:r w:rsidRPr="00EA516A">
        <w:rPr>
          <w:lang w:val="pl-PL"/>
        </w:rPr>
        <w:t>Kad se radi o stručnoj praksi, ako poduzeće/organizacija primateljica studentu dodijeli džeparac ili neku vrstu naknade, ona je u skladu s bespovratnim sredstvima EU-a za Erasmus+.</w:t>
      </w:r>
    </w:p>
    <w:p w14:paraId="761800B3" w14:textId="77777777" w:rsidR="00094983" w:rsidRPr="00EA516A" w:rsidRDefault="00094983" w:rsidP="00FC5C31">
      <w:pPr>
        <w:pStyle w:val="GUIDE-NORMAL"/>
        <w:rPr>
          <w:lang w:val="pl-PL"/>
        </w:rPr>
      </w:pPr>
      <w:r w:rsidRPr="00EA516A">
        <w:rPr>
          <w:lang w:val="pl-PL"/>
        </w:rPr>
        <w:t>Za vrijeme razdoblja mobilnosti dopušteno je raditi na pola radnog vremena i, ako student prima bespovratna sredstva EU-a u okviru programa Erasmus+, ona su kompatibilna s dohotkom koji bi student dobio ako obavlja aktivnosti predviđene u dogovorenom programu mobilnosti.</w:t>
      </w:r>
    </w:p>
    <w:p w14:paraId="11DFB99B" w14:textId="77777777" w:rsidR="00094983" w:rsidRPr="00EA516A" w:rsidRDefault="00094983" w:rsidP="00FC5C31">
      <w:pPr>
        <w:pStyle w:val="GUIDE-NORMAL"/>
        <w:rPr>
          <w:lang w:val="pl-PL"/>
        </w:rPr>
      </w:pPr>
      <w:r w:rsidRPr="00EA516A">
        <w:rPr>
          <w:lang w:val="pl-PL"/>
        </w:rPr>
        <w:t>Studenti koji sudjeluju u projektu mobilnosti u sustavu visokog obrazovanja (studiraju ili obavljaju stručnu praksu u inozemstvu) ne mogu istovremeno biti korisnici stipendije za združeni diplomski studij Erasmus Mundus i obrnuto.</w:t>
      </w:r>
    </w:p>
    <w:p w14:paraId="4EE03C69" w14:textId="77777777" w:rsidR="00094983" w:rsidRPr="00EA516A" w:rsidRDefault="00094983" w:rsidP="00B83C5B">
      <w:pPr>
        <w:pStyle w:val="GUIDE-NORMAL"/>
        <w:rPr>
          <w:lang w:val="pl-PL"/>
        </w:rPr>
      </w:pPr>
      <w:r w:rsidRPr="00EA516A">
        <w:rPr>
          <w:lang w:val="pl-PL"/>
        </w:rPr>
        <w:t>Studenti koji primaju bespovratna sredstva u okviru programa Erasmus+ morat će u potpunosti ili djelomično vratiti isplaćeni iznos ako ne budu poštovali uvjete iz ugovora o dodjeli bespovratnih sredstava (osim ako ih je u izvršavanju planiranih aktivnosti u inozemstvu spriječila viša sila). Od njih se može zatražiti da u potpunosti ili djelomično vrate isplaćeni iznos bespovratnih sredstava ako ne sastave i ne dostave završno izvješće preko interneta.</w:t>
      </w:r>
    </w:p>
    <w:p w14:paraId="0B7A5E77" w14:textId="77777777" w:rsidR="00094983" w:rsidRPr="00EA516A" w:rsidRDefault="00094983" w:rsidP="00AD2357">
      <w:pPr>
        <w:pStyle w:val="Guide-Heading5"/>
        <w:rPr>
          <w:lang w:val="pl-PL"/>
        </w:rPr>
      </w:pPr>
      <w:r w:rsidRPr="00EA516A">
        <w:rPr>
          <w:lang w:val="pl-PL"/>
        </w:rPr>
        <w:t>Mrežna jezična potpora</w:t>
      </w:r>
    </w:p>
    <w:p w14:paraId="7086B84B" w14:textId="77777777" w:rsidR="00094983" w:rsidRPr="00EA516A" w:rsidRDefault="00094983" w:rsidP="00773B6F">
      <w:pPr>
        <w:pStyle w:val="GUIDE-NORMAL"/>
        <w:rPr>
          <w:lang w:val="pl-PL"/>
        </w:rPr>
      </w:pPr>
      <w:r w:rsidRPr="00EA516A">
        <w:rPr>
          <w:lang w:val="pl-PL"/>
        </w:rPr>
        <w:t>Potpisivanjem Povelje Erasmus za visoko obrazovanje visoka učilišta obvezuju se pružiti svu potrebnu potporu sudionicima u aktivnostima mobilnosti u smislu jezične pripreme. U tom smislu mrežna jezična potpora postupno će se provoditi za vrijeme trajanja programa za sve aktivnosti mobilnosti između zemalja sudionica programa u trajanju od dva mjeseca ili duže. Takvu će mrežnu potporu Europska komisija staviti na raspolaganje odabranim studentima radi procjene njihova znanja jezika kojim će se služiti tijekom studija ili stručne prakse u inozemstvu.</w:t>
      </w:r>
    </w:p>
    <w:p w14:paraId="7B5916DE" w14:textId="77777777" w:rsidR="00094983" w:rsidRPr="00EA516A" w:rsidRDefault="00094983" w:rsidP="00773B6F">
      <w:pPr>
        <w:pStyle w:val="GUIDE-NORMAL"/>
        <w:rPr>
          <w:lang w:val="pl-PL"/>
        </w:rPr>
      </w:pPr>
      <w:r w:rsidRPr="00EA516A">
        <w:rPr>
          <w:lang w:val="pl-PL"/>
        </w:rPr>
        <w:t>Ako je potrebno, taj će im alat ponuditi i mogućnost da poboljšaju znanje jezika prije i/ili za vrijeme razdoblja mobilnosti. Sudionici koji su savladali najmanje razinu B2 glavnog jezika nastave ili rada mogu pohađati tečaj jezika zemlje primateljice uz pomoć mrežne jezične potpore (OLS), ako je dostupan. Pružanje jezične potpore temelji se na uzajamnom povjerenju ustanova pošiljateljica i primateljica. Preporučena razina jezičnih kompetencija navedena je u međuinstitucijskim sporazumima i sporazumima o učenju te se smatra da su sve tri stranke suglasne s njom. U okviru programa Erasmus+ visoka učilišta pošiljatelji obvezuju se da će osigurati da njihovi studenti koji sudjeluju u mobilnosti usvoje traženu razinu znanja jezika i takav uzajamni sporazum trebao bi biti dovoljan.</w:t>
      </w:r>
    </w:p>
    <w:p w14:paraId="23CF4C25" w14:textId="77777777" w:rsidR="00094983" w:rsidRPr="00EA516A" w:rsidRDefault="00094983" w:rsidP="00773B6F">
      <w:pPr>
        <w:pStyle w:val="GUIDE-NORMAL"/>
        <w:rPr>
          <w:lang w:val="pl-PL"/>
        </w:rPr>
      </w:pPr>
      <w:r w:rsidRPr="00EA516A">
        <w:rPr>
          <w:lang w:val="pl-PL"/>
        </w:rPr>
        <w:t>Visoka učilišta pošiljatelji odgovorna su za pružanje najprikladnije jezične potpore svojim studentima, OLS-om ili bilo kojim drugim pristupom koji se može financirati kroz organizacijsku potporu, kako bi osigurali da njihovi studenti do početka mobilnosti usvoje preporučenu razinu znanja dogovorenu s ustanovom primateljicom. Visoka učilišta pošiljatelji stoga nisu obvezna ustanovama primateljicama proslijediti rezultate procjene znanja jezika u okviru OLS-a. Na studentima je da odluče jesu li suglasni da se rezultati procjene njihova znanja jezika u okviru OLS-a otkriju ustanovi primateljici ili ne.</w:t>
      </w:r>
    </w:p>
    <w:p w14:paraId="62A8E6E7" w14:textId="77777777" w:rsidR="00094983" w:rsidRPr="00EA516A" w:rsidRDefault="00094983" w:rsidP="00773B6F">
      <w:pPr>
        <w:pStyle w:val="GUIDE-NORMAL"/>
        <w:rPr>
          <w:lang w:val="pl-PL"/>
        </w:rPr>
      </w:pPr>
      <w:r w:rsidRPr="00EA516A">
        <w:rPr>
          <w:lang w:val="pl-PL"/>
        </w:rPr>
        <w:t>Mrežna jezična potpora pružat će se na sljedeći način:</w:t>
      </w:r>
    </w:p>
    <w:p w14:paraId="04AF265B" w14:textId="77777777" w:rsidR="00094983" w:rsidRPr="00EA516A" w:rsidRDefault="00094983" w:rsidP="00773B6F">
      <w:pPr>
        <w:pStyle w:val="Guide-NormalBulletpoints"/>
        <w:rPr>
          <w:lang w:val="pl-PL"/>
        </w:rPr>
      </w:pPr>
      <w:r w:rsidRPr="00EA516A">
        <w:rPr>
          <w:lang w:val="pl-PL"/>
        </w:rPr>
        <w:t>nacionalne agencije visokim učilištima dodjeljuju internetske licencije u skladu s općim kriterijima koje utvrđuje Europska komisija</w:t>
      </w:r>
    </w:p>
    <w:p w14:paraId="4E5F1CE4" w14:textId="77777777" w:rsidR="00094983" w:rsidRPr="00EA516A" w:rsidRDefault="00094983" w:rsidP="00773B6F">
      <w:pPr>
        <w:pStyle w:val="Guide-NormalBulletpoints"/>
        <w:rPr>
          <w:lang w:val="pl-PL"/>
        </w:rPr>
      </w:pPr>
      <w:r w:rsidRPr="00EA516A">
        <w:rPr>
          <w:lang w:val="pl-PL"/>
        </w:rPr>
        <w:t>kad ih odabere njihovo visoko učilište, svi studenti (osim izvornih govornika i u drugim opravdanim slučajevima) koji se koriste mrežnom uslugom podvrgnut će se internetskom testiranju radi procjene njihova znanja glavnog jezika kojim će se služiti tijekom studija ili stručne prakse u inozemstvu. To je preduvjet za odlazak na mobilnost. Rezultati testa priopćit će se studentu i visokom učilištu pošiljatelju. To će visokom učilištu pošiljatelju omogućiti da utvrdi broj studenata kojima će možda biti potreban internetski tečaj jezika</w:t>
      </w:r>
    </w:p>
    <w:p w14:paraId="31E43AA2" w14:textId="77777777" w:rsidR="00094983" w:rsidRPr="00EA516A" w:rsidRDefault="00094983" w:rsidP="00773B6F">
      <w:pPr>
        <w:pStyle w:val="Guide-NormalBulletpoints"/>
        <w:rPr>
          <w:lang w:val="pl-PL"/>
        </w:rPr>
      </w:pPr>
      <w:r w:rsidRPr="00EA516A">
        <w:rPr>
          <w:lang w:val="pl-PL"/>
        </w:rPr>
        <w:t>na temelju broja dostupnih internetskih licencija za tečajeve jezika visoka učilišta će podijeliti licencije ovisno o potrebama studenata. Studenti će biti odgovorni za praćenje internetskog tečaja, kako je opisano i dogovoreno u ugovoru o bespovratnim sredstvima</w:t>
      </w:r>
    </w:p>
    <w:p w14:paraId="1BAA3098" w14:textId="77777777" w:rsidR="00094983" w:rsidRPr="00EA516A" w:rsidRDefault="00094983" w:rsidP="00773B6F">
      <w:pPr>
        <w:pStyle w:val="Guide-NormalBulletpoints"/>
      </w:pPr>
      <w:r w:rsidRPr="00EA516A">
        <w:rPr>
          <w:lang w:val="pl-PL"/>
        </w:rPr>
        <w:t xml:space="preserve">na kraju razdoblja mobilnosti studenti će proći drugi krug ocjenjivanja, u kojem će se mjeriti njihov napredak u učenju jezika. </w:t>
      </w:r>
      <w:r w:rsidRPr="00EA516A">
        <w:t>Rezultati će se priopćiti studentu i visokom učilištu pošiljatelju.</w:t>
      </w:r>
    </w:p>
    <w:p w14:paraId="6B170597" w14:textId="77777777" w:rsidR="00094983" w:rsidRPr="00FB43F1" w:rsidRDefault="00094983" w:rsidP="00AD2357">
      <w:pPr>
        <w:pStyle w:val="GUIDE-NORMAL"/>
        <w:rPr>
          <w:lang w:val="it-IT"/>
        </w:rPr>
      </w:pPr>
      <w:r w:rsidRPr="00FB43F1">
        <w:rPr>
          <w:lang w:val="it-IT"/>
        </w:rPr>
        <w:t xml:space="preserve">Više pojedinosti potražite na </w:t>
      </w:r>
      <w:r w:rsidRPr="00FB43F1">
        <w:rPr>
          <w:u w:color="0000FF"/>
          <w:lang w:val="it-IT"/>
        </w:rPr>
        <w:t>stranicama Europske komisije i nacionalnih agencija</w:t>
      </w:r>
      <w:r w:rsidRPr="00FB43F1">
        <w:rPr>
          <w:lang w:val="it-IT"/>
        </w:rPr>
        <w:t>.</w:t>
      </w:r>
    </w:p>
    <w:p w14:paraId="6D3E71E8" w14:textId="77777777" w:rsidR="00094983" w:rsidRPr="00FB43F1" w:rsidRDefault="00094983" w:rsidP="00AD2357">
      <w:pPr>
        <w:pStyle w:val="GUIDE-NORMAL"/>
        <w:rPr>
          <w:spacing w:val="-4"/>
          <w:lang w:val="it-IT"/>
        </w:rPr>
      </w:pPr>
      <w:r w:rsidRPr="00FB43F1">
        <w:rPr>
          <w:spacing w:val="-4"/>
          <w:lang w:val="it-IT"/>
        </w:rPr>
        <w:t>Za sve druge vrste mobilnosti, ili ako mrežna usluga Komisije nije dostupna na određenom jeziku, visoka učilišta mogu studentima pružiti druge vrste jezične potpore, koja će se financirati u okviru bespovratnih sredstava za „</w:t>
      </w:r>
      <w:r w:rsidRPr="00FB43F1">
        <w:rPr>
          <w:spacing w:val="-2"/>
          <w:lang w:val="it-IT"/>
        </w:rPr>
        <w:t>organizacijsku</w:t>
      </w:r>
      <w:r w:rsidRPr="00FB43F1">
        <w:rPr>
          <w:spacing w:val="-4"/>
          <w:lang w:val="it-IT"/>
        </w:rPr>
        <w:t xml:space="preserve"> potporu”.</w:t>
      </w:r>
    </w:p>
    <w:p w14:paraId="0FA4BB75" w14:textId="77777777" w:rsidR="00094983" w:rsidRPr="00EA516A" w:rsidRDefault="00094983" w:rsidP="003B53A4">
      <w:pPr>
        <w:pStyle w:val="Guide-Annexe-Heading4"/>
      </w:pPr>
      <w:r w:rsidRPr="00EA516A">
        <w:t>Uvjeti za sudjelovanje osoblja</w:t>
      </w:r>
    </w:p>
    <w:p w14:paraId="3DB839D1" w14:textId="77777777" w:rsidR="00094983" w:rsidRPr="00EA516A" w:rsidRDefault="00094983" w:rsidP="00282A44">
      <w:pPr>
        <w:pStyle w:val="Guide-Heading5"/>
      </w:pPr>
      <w:r w:rsidRPr="00EA516A">
        <w:t>Odabir</w:t>
      </w:r>
    </w:p>
    <w:p w14:paraId="5F8ED73F" w14:textId="77777777" w:rsidR="00094983" w:rsidRPr="00EA516A" w:rsidRDefault="00094983" w:rsidP="003B53A4">
      <w:pPr>
        <w:pStyle w:val="GUIDE-NORMAL"/>
      </w:pPr>
      <w:r w:rsidRPr="00EA516A">
        <w:t>Visoko učilište pošiljatelj mora odabrati osoblje koje sudjeluje u projektu mobilnosti u sustavu visokog obrazovanja na pošten i transparentan način. Prije odlaska moraju imati dogovoren program mobilnosti s ustanovama pošiljateljicama i primateljicama ili poduzećima pošiljateljima i primateljima.</w:t>
      </w:r>
    </w:p>
    <w:p w14:paraId="05E4814E" w14:textId="77777777" w:rsidR="00094983" w:rsidRPr="00EA516A" w:rsidRDefault="00094983" w:rsidP="003B53A4">
      <w:pPr>
        <w:pStyle w:val="GUIDE-NORMAL"/>
      </w:pPr>
      <w:r w:rsidRPr="00EA516A">
        <w:t>Odabir nastavnika i osoblja visokog učilišta vrši visoko učilište. Odabir i postupak dodjele bespovratnih sredstava moraju biti pošteni, transparentni, dosljedni i dokumentirani te dostupni svim strankama uključenima u postupak odabira. Kriteriji za odabir (npr. prednost koja se daje osoblju koje prvi put odlazi u inozemstvo, ograničenja mogućeg broja aktivnosti mobilnosti po članu osoblja u određenom razdoblju itd.) bit će objavljeni.</w:t>
      </w:r>
    </w:p>
    <w:p w14:paraId="2A4132A7" w14:textId="77777777" w:rsidR="00094983" w:rsidRPr="00EA516A" w:rsidRDefault="00094983" w:rsidP="003B53A4">
      <w:pPr>
        <w:pStyle w:val="GUIDE-NORMAL"/>
      </w:pPr>
      <w:r w:rsidRPr="00EA516A">
        <w:t>Visoko učilište poduzima nužne mjere kako bi spriječilo sukob interesa u vezi s osobama koje mogu biti pozvane da sudjeluju u tijelima za odabir ili na postupak odabira pojedinih korisnika.</w:t>
      </w:r>
    </w:p>
    <w:p w14:paraId="2240F5AE" w14:textId="77777777" w:rsidR="00094983" w:rsidRPr="00EA516A" w:rsidRDefault="00094983" w:rsidP="003B53A4">
      <w:pPr>
        <w:pStyle w:val="GUIDE-NORMAL"/>
      </w:pPr>
      <w:r w:rsidRPr="00EA516A">
        <w:t>U slučaju mobilnosti osoblja iz poduzeća u visoko učilište mobilnost se dogovara pozivom ustanove članu osoblja poduzeća; bespovratnim sredstvima upravlja visoko učilište primatelj ili, u slučaju mobilnosti između zemalja sudionica programa i partnerskih zemalja, korisnik.</w:t>
      </w:r>
    </w:p>
    <w:p w14:paraId="311DD2DA" w14:textId="77777777" w:rsidR="00094983" w:rsidRPr="00EA516A" w:rsidRDefault="00094983" w:rsidP="00282A44">
      <w:pPr>
        <w:pStyle w:val="Guide-Heading5"/>
      </w:pPr>
      <w:r w:rsidRPr="00EA516A">
        <w:t>Sporazum o mobilnosti</w:t>
      </w:r>
    </w:p>
    <w:p w14:paraId="602EC957" w14:textId="77777777" w:rsidR="00094983" w:rsidRPr="00EA516A" w:rsidRDefault="00094983" w:rsidP="003B53A4">
      <w:pPr>
        <w:pStyle w:val="GUIDE-NORMAL"/>
      </w:pPr>
      <w:r w:rsidRPr="00EA516A">
        <w:t>Odabir osoblja visokog učilišta vrši ustanova pošiljateljica na temelju nacrta programa mobilnosti koji je član osoblja dostavio nakon savjetovanja s ustanovom primateljicom / poduzećem primateljem. Prije odlaska ustanova pošiljateljica / poduzeće pošiljatelj i ustanova primateljica / poduzeće primatelj službeno dogovaraju konačnu verziju programa mobilnosti (razmjenom dopisa ili elektroničkih poruka).</w:t>
      </w:r>
    </w:p>
    <w:p w14:paraId="7DEEE7C4" w14:textId="77777777" w:rsidR="00094983" w:rsidRPr="00EA516A" w:rsidRDefault="00094983" w:rsidP="003B53A4">
      <w:pPr>
        <w:pStyle w:val="GUIDE-NORMAL"/>
      </w:pPr>
      <w:r w:rsidRPr="00EA516A">
        <w:t>Ustanova pošiljateljica / poduzeće pošiljatelj i ustanova primateljica / poduzeće primatelj odgovorni su za kvalitetu razdoblja mobilnosti u inozemstvu.</w:t>
      </w:r>
    </w:p>
    <w:p w14:paraId="513E5040" w14:textId="77777777" w:rsidR="00094983" w:rsidRPr="00AB0F28" w:rsidRDefault="00094983" w:rsidP="00282A44">
      <w:pPr>
        <w:pStyle w:val="Guide-Heading5"/>
      </w:pPr>
      <w:r w:rsidRPr="00AB0F28">
        <w:t>Bespovratna sredstva za osoblje</w:t>
      </w:r>
    </w:p>
    <w:p w14:paraId="5E997F70" w14:textId="77777777" w:rsidR="00094983" w:rsidRPr="00AB0F28" w:rsidRDefault="00094983" w:rsidP="00282A44">
      <w:pPr>
        <w:pStyle w:val="GUIDE-NORMAL"/>
      </w:pPr>
      <w:r w:rsidRPr="00AB0F28">
        <w:t xml:space="preserve">Na obje vrste mobilnosti osoblja primjenjuju se ista financijska pravila. Bespovratna sredstva doprinos su troškovima putovanja i boravka za vrijeme razdoblja poučavanja ili osposobljavanja u inozemstvu (vidjeti „pravila financiranja” u dijelu B ovog Vodiča). </w:t>
      </w:r>
    </w:p>
    <w:p w14:paraId="41BAE3DF" w14:textId="77777777" w:rsidR="00094983" w:rsidRPr="00AB0F28" w:rsidRDefault="00094983" w:rsidP="00282A44">
      <w:pPr>
        <w:pStyle w:val="GUIDE-NORMAL"/>
      </w:pPr>
      <w:r w:rsidRPr="00AB0F28">
        <w:t>Dopuštena je mobilnost osoblja iz sustava visokog obrazovanja s nultom stopom dodijeljenih bespovratnih sredstava EU-a.</w:t>
      </w:r>
    </w:p>
    <w:p w14:paraId="39C4C957" w14:textId="77777777" w:rsidR="00094983" w:rsidRPr="00AB0F28" w:rsidRDefault="00094983" w:rsidP="00BD14F1">
      <w:pPr>
        <w:pStyle w:val="edo"/>
        <w:numPr>
          <w:ilvl w:val="0"/>
          <w:numId w:val="186"/>
        </w:numPr>
        <w:rPr>
          <w:lang w:val="en-GB"/>
        </w:rPr>
      </w:pPr>
      <w:bookmarkStart w:id="267" w:name="_Toc524354362"/>
      <w:bookmarkStart w:id="268" w:name="_Toc526437156"/>
      <w:r w:rsidRPr="00AB0F28">
        <w:rPr>
          <w:lang w:val="en-GB"/>
        </w:rPr>
        <w:t>Tijekom mobilnosti</w:t>
      </w:r>
      <w:bookmarkEnd w:id="267"/>
      <w:bookmarkEnd w:id="268"/>
    </w:p>
    <w:p w14:paraId="4D6CD497" w14:textId="77777777" w:rsidR="00094983" w:rsidRPr="00AB0F28" w:rsidRDefault="00094983" w:rsidP="002B5A69">
      <w:pPr>
        <w:pStyle w:val="Guide-Heading5"/>
      </w:pPr>
      <w:r w:rsidRPr="00AB0F28">
        <w:t>Prekid mobilnosti studenata</w:t>
      </w:r>
    </w:p>
    <w:p w14:paraId="6324715B" w14:textId="77777777" w:rsidR="00094983" w:rsidRPr="00AB0F28" w:rsidRDefault="00094983" w:rsidP="003A5754">
      <w:pPr>
        <w:pStyle w:val="GUIDE-NORMAL"/>
      </w:pPr>
      <w:r w:rsidRPr="00AB0F28">
        <w:t>Kad je razdoblje mobilnosti studenta prekinuto, primjerice zbog praznine između kraja tečaja učenja jezika i početka stvarnog studiranja / stručne prakse, broj dana prekida unosi se u Alat za mobilnost+ i iznos bespovratnih sredstava prilagođava se u skladu s time.</w:t>
      </w:r>
    </w:p>
    <w:p w14:paraId="081D9B5C" w14:textId="77777777" w:rsidR="00094983" w:rsidRPr="00AB0F28" w:rsidRDefault="00094983" w:rsidP="00B83C5B">
      <w:pPr>
        <w:pStyle w:val="GUIDE-NORMAL"/>
      </w:pPr>
      <w:r w:rsidRPr="00AB0F28">
        <w:t>Kada se radi o stručnoj praksi između zemalja sudionica programa, razdoblje mobilnosti u inozemstvu može se prekinuti zbog praznika ako je poduzeće za to vrijeme zatvoreno. U tom se razdoblju bespovratna sredstva nastavljaju isplaćivati. Razdoblje zatvorenosti ne ubraja se u minimalno trajanje stručne prakse, ali će se ubrajati u najviše 12 mjeseci po svakom ciklusu studija za koji isti student može dobiti bespovratna sredstva za razdoblja mobilnosti.</w:t>
      </w:r>
    </w:p>
    <w:p w14:paraId="72DDD017" w14:textId="77777777" w:rsidR="00094983" w:rsidRPr="00AB0F28" w:rsidRDefault="00094983" w:rsidP="00A8470D">
      <w:pPr>
        <w:pStyle w:val="Guide-Heading5"/>
      </w:pPr>
      <w:r w:rsidRPr="00AB0F28">
        <w:t>Produženje mobilnosti studenata</w:t>
      </w:r>
    </w:p>
    <w:p w14:paraId="428500FC" w14:textId="77777777" w:rsidR="00094983" w:rsidRPr="00AB0F28" w:rsidRDefault="00094983" w:rsidP="00A8470D">
      <w:pPr>
        <w:pStyle w:val="GUIDE-NORMAL"/>
      </w:pPr>
      <w:r w:rsidRPr="00AB0F28">
        <w:t>Produženje tekućeg razdoblja mobilnosti može se dogovoriti između organizacije pošiljateljice i primateljice u sljedećim uvjetima:</w:t>
      </w:r>
    </w:p>
    <w:p w14:paraId="03839C7E" w14:textId="77777777" w:rsidR="00094983" w:rsidRPr="00AB0F28" w:rsidRDefault="00094983" w:rsidP="009E7240">
      <w:pPr>
        <w:pStyle w:val="Guide-NormalBulletpoints"/>
        <w:ind w:left="360"/>
      </w:pPr>
      <w:r w:rsidRPr="00AB0F28">
        <w:t>zahtjev za produženje razdoblja mobilnosti mora se predati najkasnije mjesec dana prije kraja prvotno planiranog razdoblja mobilnosti</w:t>
      </w:r>
    </w:p>
    <w:p w14:paraId="6B173230" w14:textId="77777777" w:rsidR="00094983" w:rsidRPr="00AB0F28" w:rsidRDefault="00094983" w:rsidP="009E7240">
      <w:pPr>
        <w:pStyle w:val="Guide-NormalBulletpoints"/>
        <w:ind w:left="360"/>
      </w:pPr>
      <w:r w:rsidRPr="00AB0F28">
        <w:t>ako sve stranke prihvate zahtjev, ugovor o dodjeli bespovratnih sredstava mora se izmijeniti i moraju se dovršiti svi postupci u vezi s produženjem trajanja</w:t>
      </w:r>
    </w:p>
    <w:p w14:paraId="73ED3FEA" w14:textId="77777777" w:rsidR="00094983" w:rsidRPr="00AB0F28" w:rsidRDefault="00094983" w:rsidP="009E7240">
      <w:pPr>
        <w:pStyle w:val="Guide-NormalBulletpoints"/>
        <w:ind w:left="360"/>
      </w:pPr>
      <w:r w:rsidRPr="00AB0F28">
        <w:t xml:space="preserve">ako student prima bespovratna sredstva Erasmus+, ustanova pošiljateljica može izmijeniti iznos bespovratnih sredstava kako bi uzela u obzir duže trajanje ili može postići dogovor sa studentom da se dodatni dani smatraju razdobljem nulte stope bespovratnih sredstava EU-a </w:t>
      </w:r>
    </w:p>
    <w:p w14:paraId="6FB9E42C" w14:textId="77777777" w:rsidR="00094983" w:rsidRPr="00AB0F28" w:rsidRDefault="00094983" w:rsidP="009E7240">
      <w:pPr>
        <w:pStyle w:val="Guide-NormalBulletpoints"/>
        <w:ind w:left="360"/>
      </w:pPr>
      <w:r w:rsidRPr="00AB0F28">
        <w:t>stvarni datum početka i završetka razdoblja mobilnosti uključuje se u prijepis ocjena ili u potvrdu o obavljenoj stručnoj praksi ustanove primateljice u skladu sa sljedećim definicijama:</w:t>
      </w:r>
    </w:p>
    <w:p w14:paraId="4973690A" w14:textId="77777777" w:rsidR="00094983" w:rsidRPr="00AB0F28" w:rsidRDefault="00094983" w:rsidP="00BD14F1">
      <w:pPr>
        <w:pStyle w:val="Guide-ListDash"/>
        <w:numPr>
          <w:ilvl w:val="0"/>
          <w:numId w:val="187"/>
        </w:numPr>
      </w:pPr>
      <w:r w:rsidRPr="00AB0F28">
        <w:t xml:space="preserve">datum početka mora biti prvi dan kada student mora biti nazočan u organizaciji primateljici (to npr. može biti datum početka prvog tečaja / prvi dan na poslu, dobrodošlica organizirana u ustanovi primateljici ili tečaj jezika ili kulture) </w:t>
      </w:r>
    </w:p>
    <w:p w14:paraId="6B91849D" w14:textId="77777777" w:rsidR="00094983" w:rsidRPr="00AB0F28" w:rsidRDefault="00094983" w:rsidP="00BD14F1">
      <w:pPr>
        <w:pStyle w:val="Guide-ListDash"/>
        <w:numPr>
          <w:ilvl w:val="0"/>
          <w:numId w:val="187"/>
        </w:numPr>
      </w:pPr>
      <w:r w:rsidRPr="00AB0F28">
        <w:t>datum završetka trebao bi biti posljednji dan kada student mora biti nazočan u organizaciji primateljici (to bi npr. mogao biti posljednji dan ispitnog roka / nastave / rada / obveznog slušanja predavanja)</w:t>
      </w:r>
    </w:p>
    <w:p w14:paraId="48996F06" w14:textId="77777777" w:rsidR="00094983" w:rsidRPr="00AB0F28" w:rsidRDefault="00094983" w:rsidP="009E7240">
      <w:pPr>
        <w:pStyle w:val="Guide-NormalBulletpoints"/>
        <w:ind w:left="360"/>
      </w:pPr>
      <w:r w:rsidRPr="00AB0F28">
        <w:t>prethodno definirano stvarno trajanje razdoblje je koje visoka učilišta moraju navesti u svojim završnim izvješćima i to je najveći broj mjeseci koji može biti obuhvaćen bespovratnim sredstvima EU-a. Kada se produženje mobilnosti studenta smatra nultom stopom bespovratnih sredstava, ti se dani oduzimaju od ukupnog trajanja razdoblja mobilnosti za izračun konačnog iznosa bespovratnih sredstava</w:t>
      </w:r>
    </w:p>
    <w:p w14:paraId="414519EA" w14:textId="77777777" w:rsidR="00094983" w:rsidRPr="00AB0F28" w:rsidRDefault="00094983" w:rsidP="009E7240">
      <w:pPr>
        <w:pStyle w:val="Guide-NormalBulletpoints"/>
        <w:ind w:left="360"/>
        <w:rPr>
          <w:spacing w:val="-4"/>
        </w:rPr>
      </w:pPr>
      <w:r w:rsidRPr="00AB0F28">
        <w:rPr>
          <w:spacing w:val="-4"/>
        </w:rPr>
        <w:t>dodatno razdoblje mora slijediti odmah nakon tekućeg razdoblja mobilnosti. Ne smije biti praznina (praznici i dani kada su sveučilišta/poduzeća zatvorena ne smatraju se „prazninama”) osim ako je to odobrila i opravdala nacionalna agencija.</w:t>
      </w:r>
    </w:p>
    <w:p w14:paraId="12FFEC98" w14:textId="77777777" w:rsidR="00094983" w:rsidRPr="00AB0F28" w:rsidRDefault="00094983" w:rsidP="00C81B16">
      <w:pPr>
        <w:pStyle w:val="edo"/>
        <w:rPr>
          <w:lang w:val="en-GB"/>
        </w:rPr>
      </w:pPr>
      <w:bookmarkStart w:id="269" w:name="_Toc524354363"/>
      <w:bookmarkStart w:id="270" w:name="_Toc526437157"/>
    </w:p>
    <w:p w14:paraId="7F243ABD" w14:textId="77777777" w:rsidR="00094983" w:rsidRPr="00EA516A" w:rsidRDefault="00094983" w:rsidP="00C81B16">
      <w:pPr>
        <w:pStyle w:val="edo"/>
      </w:pPr>
      <w:r w:rsidRPr="00EA516A">
        <w:t>Nakon mobilnosti</w:t>
      </w:r>
      <w:bookmarkEnd w:id="269"/>
      <w:bookmarkEnd w:id="270"/>
    </w:p>
    <w:p w14:paraId="2BEE555B" w14:textId="77777777" w:rsidR="00094983" w:rsidRPr="00EA516A" w:rsidRDefault="00094983" w:rsidP="0008255F">
      <w:pPr>
        <w:pStyle w:val="Guide-Annexe-Heading4"/>
        <w:numPr>
          <w:ilvl w:val="0"/>
          <w:numId w:val="73"/>
        </w:numPr>
      </w:pPr>
      <w:r w:rsidRPr="00EA516A">
        <w:t>Priznavanje ishoda učenja</w:t>
      </w:r>
    </w:p>
    <w:p w14:paraId="714D3EBA" w14:textId="77777777" w:rsidR="00094983" w:rsidRPr="00EA516A" w:rsidRDefault="00094983" w:rsidP="00D441F7">
      <w:pPr>
        <w:pStyle w:val="GUIDE-NORMAL"/>
      </w:pPr>
      <w:r w:rsidRPr="00EA516A">
        <w:t>Na kraju razdoblja provedenog u inozemstvu ustanova primateljica / poduzeće primatelj moraju studentu i njegovu visokom učilištu dostaviti prijepis ocjena ili potvrdu o obavljenoj stručnoj praksi („prijepis posla”) u kojima se potvrđuju rezultati dogovorenog programa.</w:t>
      </w:r>
    </w:p>
    <w:p w14:paraId="3B6C4807" w14:textId="77777777" w:rsidR="00094983" w:rsidRPr="00FB43F1" w:rsidRDefault="00094983" w:rsidP="00D441F7">
      <w:pPr>
        <w:pStyle w:val="GUIDE-NORMAL"/>
        <w:rPr>
          <w:lang w:val="it-IT"/>
        </w:rPr>
      </w:pPr>
      <w:r w:rsidRPr="00EA516A">
        <w:t xml:space="preserve">Nakon razdoblja mobilnosti u ustanovi pošiljateljici slijedi formalno priznavanje bodova stečenih u inozemstvu za formalno učenje novostečenih kompetencija (uporabom sustava ECTS bodova ili istovjetnog sustava), uključujući za stručnu praksu, ako je primjenjivo, i bilježenje ishoda neformalnog i informalnog učenja izvan učionice ili radnog mjesta (uz pomoć dopunske isprave o studiju). </w:t>
      </w:r>
      <w:r w:rsidRPr="00FB43F1">
        <w:rPr>
          <w:lang w:val="it-IT"/>
        </w:rPr>
        <w:t>No to se ne primjenjuje na stručnu praksu studenata koji su nedavno diplomirali.</w:t>
      </w:r>
    </w:p>
    <w:p w14:paraId="44140218" w14:textId="77777777" w:rsidR="00094983" w:rsidRPr="00FB43F1" w:rsidRDefault="00094983" w:rsidP="00D441F7">
      <w:pPr>
        <w:pStyle w:val="GUIDE-NORMAL"/>
        <w:rPr>
          <w:lang w:val="it-IT"/>
        </w:rPr>
      </w:pPr>
      <w:r w:rsidRPr="00FB43F1">
        <w:rPr>
          <w:lang w:val="it-IT"/>
        </w:rPr>
        <w:t>Rezultati procjene znanja jezika i tečajevi jezika na internetu prijavljuju se na središnjoj razini, ali ne donose formalne kvalifikacije.</w:t>
      </w:r>
    </w:p>
    <w:p w14:paraId="4EA12C7B" w14:textId="77777777" w:rsidR="00094983" w:rsidRPr="00FB43F1" w:rsidRDefault="00094983" w:rsidP="00D441F7">
      <w:pPr>
        <w:pStyle w:val="GUIDE-NORMAL"/>
        <w:rPr>
          <w:lang w:val="it-IT"/>
        </w:rPr>
      </w:pPr>
      <w:r w:rsidRPr="00FB43F1">
        <w:rPr>
          <w:lang w:val="it-IT"/>
        </w:rPr>
        <w:t>Kad je riječ o mobilnosti osoblja, ustanove pošiljateljice trebale bi osigurati primjereno priznavanje, širenje i korištenje ishoda učenja uključenog osoblja u ustanovi.</w:t>
      </w:r>
    </w:p>
    <w:p w14:paraId="18345BC1" w14:textId="77777777" w:rsidR="00094983" w:rsidRPr="00EA516A" w:rsidRDefault="00094983" w:rsidP="006C44D4">
      <w:pPr>
        <w:pStyle w:val="Guide-Annexe-Heading4"/>
        <w:spacing w:before="200"/>
      </w:pPr>
      <w:r w:rsidRPr="00EA516A">
        <w:t>Izvješćivanje</w:t>
      </w:r>
    </w:p>
    <w:p w14:paraId="2BB0B243" w14:textId="77777777" w:rsidR="00094983" w:rsidRPr="00EA516A" w:rsidRDefault="00094983" w:rsidP="00D441F7">
      <w:pPr>
        <w:pStyle w:val="GUIDE-NORMAL"/>
      </w:pPr>
      <w:r w:rsidRPr="00EA516A">
        <w:t>Na kraju razdoblja provedenog u inozemstvu svi studenti i osoblje koji su sudjelovali u aktivnosti mobilnosti moraju ispuniti i predati završno izvješće. U slučaju aktivnosti mobilnosti koje traju dva mjeseca ili više, izvješće uključuje i vrednovanje kvalitete jezične potpore dobivene za vrijeme razdoblja mobilnosti.</w:t>
      </w:r>
    </w:p>
    <w:p w14:paraId="34B38231" w14:textId="77777777" w:rsidR="00094983" w:rsidRPr="00053AAE" w:rsidRDefault="00094983" w:rsidP="00D441F7">
      <w:pPr>
        <w:pStyle w:val="GUIDE-NORMAL"/>
        <w:rPr>
          <w:lang w:val="es-ES"/>
        </w:rPr>
      </w:pPr>
      <w:r w:rsidRPr="00EA516A">
        <w:t xml:space="preserve">Ustanova pošiljateljica može zatražiti djelomičan ili potpuni povrat primljenih bespovratnih sredstava EU-a od studenata i članova osoblja koji ne dostave izvješće. Povrat se neće tražiti ako student ili član osoblja nije mogao dovršiti planirane aktivnosti u inozemstvu zbog više sile. </w:t>
      </w:r>
      <w:r w:rsidRPr="00053AAE">
        <w:rPr>
          <w:lang w:val="es-ES"/>
        </w:rPr>
        <w:t>Korisnik mora prijaviti takve slučajeve te ih nacionalna agencija mora pismeno odobriti.</w:t>
      </w:r>
    </w:p>
    <w:p w14:paraId="65966113" w14:textId="77777777" w:rsidR="00094983" w:rsidRPr="00053AAE" w:rsidRDefault="00094983">
      <w:pPr>
        <w:widowControl/>
        <w:suppressAutoHyphens w:val="0"/>
        <w:autoSpaceDN/>
        <w:spacing w:after="160" w:line="259" w:lineRule="auto"/>
        <w:textAlignment w:val="auto"/>
        <w:rPr>
          <w:lang w:val="es-ES"/>
        </w:rPr>
        <w:sectPr w:rsidR="00094983" w:rsidRPr="00053AAE" w:rsidSect="00785DA9">
          <w:headerReference w:type="default" r:id="rId99"/>
          <w:endnotePr>
            <w:numFmt w:val="decimal"/>
          </w:endnotePr>
          <w:pgSz w:w="11906" w:h="16838" w:code="9"/>
          <w:pgMar w:top="1134" w:right="1418" w:bottom="1134" w:left="1418" w:header="720" w:footer="720" w:gutter="0"/>
          <w:cols w:space="720"/>
        </w:sectPr>
      </w:pPr>
    </w:p>
    <w:p w14:paraId="5516F67C" w14:textId="77777777" w:rsidR="00094983" w:rsidRPr="00053AAE" w:rsidRDefault="00094983" w:rsidP="009E7240">
      <w:pPr>
        <w:pStyle w:val="Guide-Annex-Heading2"/>
        <w:rPr>
          <w:lang w:val="es-ES"/>
        </w:rPr>
      </w:pPr>
      <w:bookmarkStart w:id="271" w:name="_Toc524354364"/>
      <w:bookmarkStart w:id="272" w:name="_Toc527711609"/>
      <w:r w:rsidRPr="00053AAE">
        <w:rPr>
          <w:lang w:val="es-ES"/>
        </w:rPr>
        <w:t>Projekt mobilnosti za učenike i osoblje u strukovnom obrazovanju i osposobljavanju</w:t>
      </w:r>
      <w:bookmarkEnd w:id="271"/>
      <w:bookmarkEnd w:id="272"/>
    </w:p>
    <w:p w14:paraId="6CFAD20E" w14:textId="77777777" w:rsidR="00094983" w:rsidRPr="00106A4E" w:rsidRDefault="00094983" w:rsidP="00BD14F1">
      <w:pPr>
        <w:pStyle w:val="edo"/>
        <w:numPr>
          <w:ilvl w:val="0"/>
          <w:numId w:val="188"/>
        </w:numPr>
        <w:rPr>
          <w:lang w:val="en-GB"/>
        </w:rPr>
      </w:pPr>
      <w:bookmarkStart w:id="273" w:name="_Toc524354365"/>
      <w:bookmarkStart w:id="274" w:name="_Toc526437159"/>
      <w:r w:rsidRPr="00106A4E">
        <w:rPr>
          <w:lang w:val="en-GB"/>
        </w:rPr>
        <w:t>Organizacijska potpora</w:t>
      </w:r>
      <w:bookmarkEnd w:id="273"/>
      <w:bookmarkEnd w:id="274"/>
    </w:p>
    <w:p w14:paraId="6D594936" w14:textId="77777777" w:rsidR="00094983" w:rsidRPr="00EA516A" w:rsidRDefault="00094983" w:rsidP="00C94849">
      <w:pPr>
        <w:pStyle w:val="GUIDE-NORMAL"/>
        <w:spacing w:after="60"/>
      </w:pPr>
      <w:r w:rsidRPr="00106A4E">
        <w:t xml:space="preserve">Bespovratna sredstva za organizacijsku potporu uključuju doprinos troškovima koji nastaju u organizacijama u vezi s aktivnostima podupiranja visokokvalitetne mobilnosti studenata i osoblja. </w:t>
      </w:r>
      <w:r w:rsidRPr="00EA516A">
        <w:t>Na primjer:</w:t>
      </w:r>
    </w:p>
    <w:p w14:paraId="155A8CA3" w14:textId="77777777" w:rsidR="00094983" w:rsidRPr="00EA516A" w:rsidRDefault="00094983" w:rsidP="004917D9">
      <w:pPr>
        <w:pStyle w:val="Guide-NormalBulletpoints"/>
        <w:rPr>
          <w:lang w:val="it-IT"/>
        </w:rPr>
      </w:pPr>
      <w:r w:rsidRPr="00EA516A">
        <w:rPr>
          <w:lang w:val="it-IT"/>
        </w:rPr>
        <w:t xml:space="preserve">davanje informacija i pomoći studentima i osoblju; </w:t>
      </w:r>
    </w:p>
    <w:p w14:paraId="4DD211F8" w14:textId="77777777" w:rsidR="00094983" w:rsidRPr="00EA516A" w:rsidRDefault="00094983" w:rsidP="004917D9">
      <w:pPr>
        <w:pStyle w:val="Guide-NormalBulletpoints"/>
      </w:pPr>
      <w:r w:rsidRPr="00EA516A">
        <w:t>odabir studenata i osoblja;</w:t>
      </w:r>
    </w:p>
    <w:p w14:paraId="0F083F3F" w14:textId="77777777" w:rsidR="00094983" w:rsidRPr="00B65313" w:rsidRDefault="00094983" w:rsidP="00944DD2">
      <w:pPr>
        <w:pStyle w:val="Guide-NormalBulletpoints"/>
      </w:pPr>
      <w:r w:rsidRPr="00B65313">
        <w:t>priprema ugovora o studiju kako bi se osiguralo priznavanje obrazovnih sastavnica studenata; priprema i priznavanje sporazuma o mobilnosti za osoblje;</w:t>
      </w:r>
    </w:p>
    <w:p w14:paraId="4A6F19CB" w14:textId="77777777" w:rsidR="00094983" w:rsidRPr="00B65313" w:rsidRDefault="00094983" w:rsidP="004917D9">
      <w:pPr>
        <w:pStyle w:val="Guide-NormalBulletpoints"/>
        <w:rPr>
          <w:spacing w:val="-6"/>
        </w:rPr>
      </w:pPr>
      <w:r w:rsidRPr="00B65313">
        <w:rPr>
          <w:spacing w:val="-6"/>
        </w:rPr>
        <w:t>osiguravanje jezične i međukulturalne pripreme studentima i osoblju – posebno sektorski specifične jezične tečajeve za VET;</w:t>
      </w:r>
    </w:p>
    <w:p w14:paraId="233D6CA5" w14:textId="77777777" w:rsidR="00094983" w:rsidRPr="00B65313" w:rsidRDefault="00094983" w:rsidP="004917D9">
      <w:pPr>
        <w:pStyle w:val="Guide-NormalBulletpoints"/>
      </w:pPr>
      <w:r w:rsidRPr="00B65313">
        <w:t xml:space="preserve">opće upravljanje u vezi sa uspostavom i upravljanjem projektom mobilnosti; </w:t>
      </w:r>
    </w:p>
    <w:p w14:paraId="067DBF00" w14:textId="77777777" w:rsidR="00094983" w:rsidRPr="00B65313" w:rsidRDefault="00094983" w:rsidP="004917D9">
      <w:pPr>
        <w:pStyle w:val="Guide-NormalBulletpoints"/>
      </w:pPr>
      <w:r w:rsidRPr="00B65313">
        <w:t xml:space="preserve">osiguravanje učinkovitih rješenja za mentorstvo i nadzor sudionika u mobilnosti; </w:t>
      </w:r>
    </w:p>
    <w:p w14:paraId="21151A4D" w14:textId="77777777" w:rsidR="00094983" w:rsidRPr="00053AAE" w:rsidRDefault="00094983" w:rsidP="004917D9">
      <w:pPr>
        <w:pStyle w:val="Guide-NormalBulletpoints"/>
        <w:rPr>
          <w:lang w:val="es-ES"/>
        </w:rPr>
      </w:pPr>
      <w:r w:rsidRPr="00053AAE">
        <w:rPr>
          <w:lang w:val="es-ES"/>
        </w:rPr>
        <w:t>posebna rješenja za osiguranje kvalitete stručne prakse u poduzećima.</w:t>
      </w:r>
    </w:p>
    <w:p w14:paraId="419EB166" w14:textId="77777777" w:rsidR="00094983" w:rsidRPr="00053AAE" w:rsidRDefault="00094983" w:rsidP="00790399">
      <w:pPr>
        <w:pStyle w:val="GUIDE-NORMAL"/>
        <w:rPr>
          <w:spacing w:val="-4"/>
          <w:lang w:val="es-ES"/>
        </w:rPr>
      </w:pPr>
      <w:r w:rsidRPr="00053AAE">
        <w:rPr>
          <w:spacing w:val="-4"/>
          <w:lang w:val="es-ES"/>
        </w:rPr>
        <w:t>Prilikom donošenja odluke o konačnim bespovratnim sredstvima uzima se u obzir kvaliteta provedbe i praćenja projekta. Kvalitetna provedba projekta mobilnosti trebala bi se temeljiti na smjernicama iz ovog Priloga o mobilnosti učenika i osoblja u VET-u.</w:t>
      </w:r>
    </w:p>
    <w:p w14:paraId="00085D17" w14:textId="77777777" w:rsidR="00094983" w:rsidRPr="00EA516A" w:rsidRDefault="00094983" w:rsidP="00BD14F1">
      <w:pPr>
        <w:pStyle w:val="edo"/>
        <w:numPr>
          <w:ilvl w:val="0"/>
          <w:numId w:val="188"/>
        </w:numPr>
      </w:pPr>
      <w:bookmarkStart w:id="275" w:name="_Toc524354366"/>
      <w:bookmarkStart w:id="276" w:name="_Toc526437160"/>
      <w:r w:rsidRPr="00EA516A">
        <w:t>Prije mobilnosti</w:t>
      </w:r>
      <w:bookmarkEnd w:id="275"/>
      <w:bookmarkEnd w:id="276"/>
    </w:p>
    <w:p w14:paraId="5BE7F653" w14:textId="77777777" w:rsidR="00094983" w:rsidRPr="00053AAE" w:rsidRDefault="00094983" w:rsidP="0008255F">
      <w:pPr>
        <w:pStyle w:val="Guide-Annexe-Heading4"/>
        <w:numPr>
          <w:ilvl w:val="0"/>
          <w:numId w:val="74"/>
        </w:numPr>
        <w:ind w:left="340" w:hanging="340"/>
        <w:rPr>
          <w:lang w:val="es-ES"/>
        </w:rPr>
      </w:pPr>
      <w:r w:rsidRPr="00053AAE">
        <w:rPr>
          <w:lang w:val="es-ES"/>
        </w:rPr>
        <w:t>Akreditacija organizacija sudionica - Povelja Erasmus+za mobilnost u strukovnom obrazovanju i osposobljavanju</w:t>
      </w:r>
    </w:p>
    <w:p w14:paraId="6CE1A61E" w14:textId="77777777" w:rsidR="00094983" w:rsidRPr="00053AAE" w:rsidRDefault="00094983" w:rsidP="004917D9">
      <w:pPr>
        <w:pStyle w:val="GUIDE-NORMAL"/>
        <w:rPr>
          <w:lang w:val="es-ES"/>
        </w:rPr>
      </w:pPr>
      <w:r w:rsidRPr="00053AAE">
        <w:rPr>
          <w:lang w:val="es-ES"/>
        </w:rPr>
        <w:t>Od 2015. godine neakreditirane organizacije imaju mogućnost prijaviti se za Povelju Erasmus+ za mobilnost u VET-u u sklopu zasebnih godišnjih poziva koje objavljuju nacionalne agencije, pod uvjetom da te organizacije ispunjavaju tražene kriterije za odabir i dokažu kvalitetu i održivost svojih strategija internacionalizacije. Posebno se napominje da ako organizacije u određenoj godini dobiju novu Povelju Erasmus+ za mobilnost u VET-u, moći će je upotrebljavati za provedbu mobilnosti u VET-u tek počevši od sljedećeg općeg poziva. Primjerice, ako se organizacija prijavi za povelju u okviru posebnog poziva i povelja se dodijeli tijekom 2016. godine, ta se organizacija mora prijaviti i za projekt mobilnosti u VET-u bez povelje ako želi ostvarivati mobilnost u okviru općeg poziva 2016. Povelju će moći koristiti tek naredne godine (u navedenom slučaju 2017. g.).</w:t>
      </w:r>
    </w:p>
    <w:p w14:paraId="27AEBDD1" w14:textId="77777777" w:rsidR="00094983" w:rsidRPr="00AB0F28" w:rsidRDefault="00094983" w:rsidP="004917D9">
      <w:pPr>
        <w:pStyle w:val="GUIDE-NORMAL"/>
        <w:rPr>
          <w:lang w:val="es-ES"/>
        </w:rPr>
      </w:pPr>
      <w:r w:rsidRPr="002F1876">
        <w:rPr>
          <w:lang w:val="es-ES"/>
        </w:rPr>
        <w:t>Detaljnije informacije dostupne su na web-mjestima Europske komisije i nacionalnih agencija.</w:t>
      </w:r>
    </w:p>
    <w:p w14:paraId="75B4CA92" w14:textId="77777777" w:rsidR="00094983" w:rsidRPr="00EA516A" w:rsidRDefault="00094983" w:rsidP="00944DD2">
      <w:pPr>
        <w:pStyle w:val="Guide-Annexe-Heading4"/>
        <w:ind w:left="340" w:hanging="340"/>
      </w:pPr>
      <w:r w:rsidRPr="00EA516A">
        <w:t>Europska povelja kvalitete za mobilnost</w:t>
      </w:r>
    </w:p>
    <w:p w14:paraId="33CC4677" w14:textId="77777777" w:rsidR="00094983" w:rsidRPr="00EA516A" w:rsidRDefault="00094983" w:rsidP="00D61590">
      <w:pPr>
        <w:pStyle w:val="GUIDE-NORMAL"/>
        <w:rPr>
          <w:lang w:val="en-US"/>
        </w:rPr>
      </w:pPr>
      <w:r w:rsidRPr="00EA516A">
        <w:rPr>
          <w:lang w:val="en-US"/>
        </w:rPr>
        <w:t>Organizacije VET-a koje planiraju organizirati aktivnosti mobilnosti za učenike i osoblje u VET-u moraju organizirati svoje aktivnosti u skladu s načelima i kriterijima navedenima u Europskoj povelji kvalitete za mobilnost</w:t>
      </w:r>
      <w:r w:rsidRPr="00EA516A">
        <w:rPr>
          <w:rStyle w:val="FootnoteReference"/>
        </w:rPr>
        <w:footnoteReference w:id="260"/>
      </w:r>
      <w:r w:rsidRPr="00EA516A">
        <w:rPr>
          <w:lang w:val="en-US"/>
        </w:rPr>
        <w:t>.</w:t>
      </w:r>
    </w:p>
    <w:p w14:paraId="3EB80DC9" w14:textId="77777777" w:rsidR="00094983" w:rsidRPr="00EA516A" w:rsidRDefault="00094983" w:rsidP="009E7240">
      <w:pPr>
        <w:pStyle w:val="GUIDE-NORMAL"/>
        <w:spacing w:after="0"/>
        <w:rPr>
          <w:lang w:val="pl-PL"/>
        </w:rPr>
      </w:pPr>
      <w:r w:rsidRPr="00EA516A">
        <w:rPr>
          <w:lang w:val="en-US"/>
        </w:rPr>
        <w:t xml:space="preserve">Europska povelja kvalitete za mobilnost čini kvalitetan referentni dokument za obrazovanje I osposobljavanje u inozemstvu. Povelja sadržava smjernice o rješenjima za mobilnost za učenje ili druge svrhe, kao što je stručno usavršavanje učenika i osoblja. Poštovanjem načela utvrđenih u Povelji trebalo bi se pomoći osigurati da sudionici u mobilnosti uvijek imaju pozitivno iskustvo u državi domaćinu i u državi podrijetla nakon povratka te da se povećaju broj i dubina razmjena u svrhu osposobljavanja i obrazovanja. </w:t>
      </w:r>
      <w:r w:rsidRPr="00EA516A">
        <w:rPr>
          <w:lang w:val="pl-PL"/>
        </w:rPr>
        <w:t>Povelja je dostupna na:</w:t>
      </w:r>
    </w:p>
    <w:p w14:paraId="35F5A798" w14:textId="77777777" w:rsidR="00094983" w:rsidRPr="00EA516A" w:rsidRDefault="001C28F4" w:rsidP="009E7240">
      <w:pPr>
        <w:pStyle w:val="GUIDE-NORMAL"/>
        <w:spacing w:before="0" w:after="0"/>
        <w:rPr>
          <w:color w:val="336699"/>
          <w:lang w:val="pl-PL"/>
        </w:rPr>
      </w:pPr>
      <w:hyperlink r:id="rId100" w:history="1">
        <w:r w:rsidR="00094983" w:rsidRPr="00ED45EF">
          <w:rPr>
            <w:rStyle w:val="Hyperlink"/>
            <w:lang w:val="pl-PL"/>
          </w:rPr>
          <w:t>http://europa.eu/legislation_summaries/education_training_youth/lifelong_learning/c11085_en.htm</w:t>
        </w:r>
      </w:hyperlink>
      <w:r w:rsidR="00094983">
        <w:rPr>
          <w:color w:val="336699"/>
          <w:lang w:val="pl-PL"/>
        </w:rPr>
        <w:t xml:space="preserve"> </w:t>
      </w:r>
    </w:p>
    <w:p w14:paraId="2C2B4850" w14:textId="77777777" w:rsidR="00094983" w:rsidRPr="00EA516A" w:rsidRDefault="00094983" w:rsidP="007922C0">
      <w:pPr>
        <w:pStyle w:val="Guide-Annexe-Heading4"/>
        <w:ind w:left="340" w:hanging="340"/>
      </w:pPr>
      <w:r w:rsidRPr="00EA516A">
        <w:t>ECVET – Memorandumi razumijevanja</w:t>
      </w:r>
    </w:p>
    <w:p w14:paraId="1381F397" w14:textId="77777777" w:rsidR="00094983" w:rsidRPr="00AC130B" w:rsidRDefault="00094983" w:rsidP="00AC130B">
      <w:pPr>
        <w:pStyle w:val="GUIDE-NORMAL"/>
      </w:pPr>
      <w:r w:rsidRPr="00EA516A">
        <w:t>Organizacije VET-a mogu odlučiti primijeniti Europski sustav bodova u strukovnom obrazovanju i osposobljavanju (ECVET) u okviru svojih aktivnosti mobilnosti (za više informacija vidi u nastavku). U tim slučajevima, uspostava ECVET partnerstva preduvjet je za uporabu ECVET-a. Ovim bi se partnerstvom trebale spojiti nadležne organizacije uključene u</w:t>
      </w:r>
      <w:r>
        <w:t xml:space="preserve"> 1) </w:t>
      </w:r>
      <w:r w:rsidRPr="00EA516A">
        <w:t>utvrđivanje primjerenih rezultata učenja za vrijeme aktivnosti mobilnosti;</w:t>
      </w:r>
      <w:r>
        <w:t xml:space="preserve"> 2)</w:t>
      </w:r>
      <w:r w:rsidRPr="00AC130B">
        <w:t>pružanje programa VET-a kojima se mogu zadovoljiti te potrebe;</w:t>
      </w:r>
      <w:r>
        <w:t xml:space="preserve"> 3) </w:t>
      </w:r>
      <w:r w:rsidRPr="00AC130B">
        <w:t xml:space="preserve">ocjenjivanje stupnja do kojeg su učenici ostvarili rezultate učenja; </w:t>
      </w:r>
      <w:r>
        <w:t xml:space="preserve">I 4) </w:t>
      </w:r>
      <w:r w:rsidRPr="00AC130B">
        <w:t>vrednovanje i priznavanje bodova učenika nakon povratka u matičnu ustanovu.</w:t>
      </w:r>
    </w:p>
    <w:p w14:paraId="7B6AA91D" w14:textId="77777777" w:rsidR="00094983" w:rsidRPr="00B65313" w:rsidRDefault="00094983" w:rsidP="00F67A06">
      <w:pPr>
        <w:pStyle w:val="GUIDE-NORMAL"/>
      </w:pPr>
      <w:r w:rsidRPr="00B65313">
        <w:t>Partnerstvo za aktivnosti mobilnosti ECVET-a može se formalizirati putem Memoranduma o razumijevanju (MoU).</w:t>
      </w:r>
    </w:p>
    <w:p w14:paraId="45E6C5C1" w14:textId="77777777" w:rsidR="00094983" w:rsidRPr="00B65313" w:rsidRDefault="00094983" w:rsidP="003B5287">
      <w:pPr>
        <w:pStyle w:val="GUIDE-NORMAL"/>
      </w:pPr>
      <w:r w:rsidRPr="00B65313">
        <w:t>MoU je sporazum između nadležnih organizacija u kojem se utvrđuje okvir za prijenos bodova. Njime se formalizira partnerstvo ECVET-a jer se navodi uzajamno prihvaćanje položaja i postupaka nadležnih organizacija i uključenih ustanova. Njime se također utvrđuju postupci za suradnju partnerstava.</w:t>
      </w:r>
    </w:p>
    <w:p w14:paraId="413D5FA5" w14:textId="77777777" w:rsidR="00094983" w:rsidRPr="00B65313" w:rsidRDefault="00094983" w:rsidP="009E7240">
      <w:pPr>
        <w:pStyle w:val="GUIDE-NORMAL"/>
        <w:spacing w:before="0" w:after="0"/>
      </w:pPr>
      <w:r w:rsidRPr="00B65313">
        <w:t>MoU mogu sklapati mreže nadležnih organizacija/ustanova iz nekoliko država/sustava, ali oni mogu biti i bilateralni, ovisno o potrebama i željama partnerstva. Za više informacija i smjernica o uspostavi MoU molimo pogledajte Vodič za korisnike ECVET-a koji je dostupan na web-mjestu Europske komisije ili posjetite sljedeću poveznicu:</w:t>
      </w:r>
    </w:p>
    <w:p w14:paraId="6A8B114F" w14:textId="77777777" w:rsidR="00094983" w:rsidRPr="00144F52" w:rsidRDefault="001C28F4" w:rsidP="00D13748">
      <w:pPr>
        <w:pStyle w:val="GUIDE-NORMAL"/>
        <w:spacing w:before="0" w:after="0"/>
        <w:rPr>
          <w:lang w:val="nn-NO"/>
        </w:rPr>
      </w:pPr>
      <w:hyperlink r:id="rId101" w:history="1">
        <w:r w:rsidR="00094983" w:rsidRPr="00144F52">
          <w:rPr>
            <w:rStyle w:val="Hyperlink"/>
            <w:lang w:val="nn-NO"/>
          </w:rPr>
          <w:t>http://ec.europa.eu/education/policy/vocational-policy/ecvet_en.htm</w:t>
        </w:r>
      </w:hyperlink>
      <w:r w:rsidR="00094983" w:rsidRPr="00144F52">
        <w:rPr>
          <w:u w:color="0000FF"/>
          <w:lang w:val="nn-NO"/>
        </w:rPr>
        <w:t xml:space="preserve"> i </w:t>
      </w:r>
      <w:hyperlink r:id="rId102" w:history="1">
        <w:r w:rsidR="00094983" w:rsidRPr="00144F52">
          <w:rPr>
            <w:rStyle w:val="Hyperlink"/>
            <w:lang w:val="nn-NO"/>
          </w:rPr>
          <w:t>http://www.ecvet-secretariat.eu</w:t>
        </w:r>
      </w:hyperlink>
      <w:r w:rsidR="00094983" w:rsidRPr="00144F52">
        <w:rPr>
          <w:u w:color="0000FF"/>
          <w:lang w:val="nn-NO"/>
        </w:rPr>
        <w:t xml:space="preserve">.  </w:t>
      </w:r>
    </w:p>
    <w:p w14:paraId="7423F1C4" w14:textId="77777777" w:rsidR="00094983" w:rsidRPr="00EA516A" w:rsidRDefault="00094983" w:rsidP="00B2767E">
      <w:pPr>
        <w:pStyle w:val="Guide-Annexe-Heading4"/>
        <w:ind w:left="340" w:hanging="340"/>
      </w:pPr>
      <w:r w:rsidRPr="00EA516A">
        <w:t>Konzorcij za mobilnost</w:t>
      </w:r>
    </w:p>
    <w:p w14:paraId="21FEE5E4" w14:textId="77777777" w:rsidR="00094983" w:rsidRPr="00EA516A" w:rsidRDefault="00094983" w:rsidP="003B5287">
      <w:pPr>
        <w:pStyle w:val="GUIDE-NORMAL"/>
      </w:pPr>
      <w:r w:rsidRPr="00EA516A">
        <w:t>Osim što se pružatelji VET-a mogu prijaviti kao pojedinačne organizacije, nacionalni konzorcij za mobilnosti u sustavu VET-a također se može prijaviti za projekt mobilnosti.</w:t>
      </w:r>
    </w:p>
    <w:p w14:paraId="4AC60EB4" w14:textId="77777777" w:rsidR="00094983" w:rsidRPr="00EA516A" w:rsidRDefault="00094983" w:rsidP="003B5287">
      <w:pPr>
        <w:pStyle w:val="GUIDE-NORMAL"/>
      </w:pPr>
      <w:r w:rsidRPr="00EA516A">
        <w:t>Svrha konzorcija za mobilnost jest olakšati organizaciju aktivnosti mobilnosti i ponuditi dodanu vrijednost u smislu kvalitete aktivnosti u usporedbi s onim bi svaka ustanova VET-a pošiljateljica (tj. škola za VET) mogla ponuditi sama. Očekuje se da će organizacije članice nacionalnog konzorcija za mobilnost u sustavu VET-a objediniti i razmjenjivati usluge koje se odnose na organizaciju mobilnosti i razviti svoju internacionalizaciju zajedno putem uzajamne suradnje i razmjene kontakata.</w:t>
      </w:r>
    </w:p>
    <w:p w14:paraId="2B2EF60B" w14:textId="77777777" w:rsidR="00094983" w:rsidRPr="00EA516A" w:rsidRDefault="00094983" w:rsidP="003B5287">
      <w:pPr>
        <w:pStyle w:val="GUIDE-NORMAL"/>
      </w:pPr>
      <w:r w:rsidRPr="00EA516A">
        <w:t>Zajedničke aktivnosti obično uključuju zajedničko administrativno, ugovorno i financijsko upravljanje mobilnošću, zajednički odabir i/ili pripremu i pripremanje sudionika i, ako je relevantno, centraliziranu točku za pronalaženje poduzeća i spajanje poduzeća i sudionika. Nacionalni konzorcij za mobilnost može djelovati i kao posrednik za dolazeće vježbenike i osoblje. To uključuje pronalaženje organizacije primateljice u regiji u kojoj se nalaze partneri nacionalnog konzorcija za mobilnost i pružanje potpore u slučaju potrebe.</w:t>
      </w:r>
    </w:p>
    <w:p w14:paraId="43A1D7FE" w14:textId="77777777" w:rsidR="00094983" w:rsidRPr="00EA516A" w:rsidRDefault="00094983" w:rsidP="003B5287">
      <w:pPr>
        <w:pStyle w:val="GUIDE-NORMAL"/>
      </w:pPr>
      <w:r w:rsidRPr="00EA516A">
        <w:t>Koordinator konzorcija mora, u suradnji s drugim/posredničkim organizacijama, igrati aktivnu ulogu u poticanju kontakata s poduzećima i pronalaženju prilika za obavljanje stručne prakse i osposobljavanje osoblja, u promicanju tih aktivnosti i pružanju informacija itd.</w:t>
      </w:r>
    </w:p>
    <w:p w14:paraId="32E7F681" w14:textId="77777777" w:rsidR="00094983" w:rsidRPr="00EA516A" w:rsidRDefault="00094983" w:rsidP="003B5287">
      <w:pPr>
        <w:pStyle w:val="GUIDE-NORMAL"/>
      </w:pPr>
      <w:r w:rsidRPr="00EA516A">
        <w:t>Svaka organizacija VET-a koja je pošiljateljica odgovorna je za kvalitetu, sadržaj i priznavanje razdoblja mobilnosti. Svaki član konzorcija mora potpisati ugovor s koordinatorom konzorcija u kojem se navode uloge i odgovornosti i administrativna i financijska rješenja; načinima suradnje utvrdit će se pitanja kao što su mehanizmi za pripreme, osiguranje kvalitete i praćenje razdoblja mobilnosti</w:t>
      </w:r>
    </w:p>
    <w:p w14:paraId="07E8746E" w14:textId="77777777" w:rsidR="00094983" w:rsidRPr="00EA516A" w:rsidRDefault="00094983" w:rsidP="006B14EA">
      <w:pPr>
        <w:pStyle w:val="Guide-Annexe-Heading4"/>
        <w:ind w:left="340" w:hanging="340"/>
      </w:pPr>
      <w:r w:rsidRPr="00EA516A">
        <w:t>Europski razvojni plan</w:t>
      </w:r>
    </w:p>
    <w:p w14:paraId="7BC750F6" w14:textId="77777777" w:rsidR="00094983" w:rsidRPr="00053AAE" w:rsidRDefault="00094983" w:rsidP="002005C5">
      <w:pPr>
        <w:pStyle w:val="GUIDE-NORMAL"/>
        <w:rPr>
          <w:lang w:val="es-ES"/>
        </w:rPr>
      </w:pPr>
      <w:r w:rsidRPr="00AB0F28">
        <w:t xml:space="preserve">Europski razvojni plan odnosi se samo na prijavitelje koji nemaju Povelju Erasmus+ za mobilnost u VET-u. Iako se od organizacija koje nemaju povelju ne očekuje jednak stupanj internacionalizacije i održivosti kao u slučaju organizacija akreditiranih poveljom, ipak se očekuje da razmatraju učinke mobilnosti na organizaciju koji nadilaze samu mobilnost. </w:t>
      </w:r>
      <w:r w:rsidRPr="00053AAE">
        <w:rPr>
          <w:lang w:val="es-ES"/>
        </w:rPr>
        <w:t>Organizacija VET-a ili koordinator nacionalnog konzorcija za mobilnost mora prije podnošenja prijave razviti Europski razvojni plan; taj je plan dio obrasca prijave. U ovom je odjeljku navedeno kako se planirane aktivnosti mobilnosti uklapaju u širu i dugoročnu strategiju razvoja i modernizacije organizacije VET-a uključene u projekt.</w:t>
      </w:r>
    </w:p>
    <w:p w14:paraId="2879E5A1" w14:textId="77777777" w:rsidR="00094983" w:rsidRPr="00053AAE" w:rsidRDefault="00094983" w:rsidP="002005C5">
      <w:pPr>
        <w:pStyle w:val="GUIDE-NORMAL"/>
        <w:rPr>
          <w:lang w:val="es-ES"/>
        </w:rPr>
      </w:pPr>
      <w:r w:rsidRPr="00053AAE">
        <w:rPr>
          <w:lang w:val="es-ES"/>
        </w:rPr>
        <w:t>Ovaj Europski razvojni plan bit će važan dio ocjenjivanja zahtjeva za dodjelu bespovratnih sredstava i u njemu bi trebale biti navedene informacije o:</w:t>
      </w:r>
    </w:p>
    <w:p w14:paraId="676B197E" w14:textId="77777777" w:rsidR="00094983" w:rsidRPr="00053AAE" w:rsidRDefault="00094983" w:rsidP="002005C5">
      <w:pPr>
        <w:pStyle w:val="Guide-NormalBulletpoints"/>
        <w:rPr>
          <w:lang w:val="es-ES"/>
        </w:rPr>
      </w:pPr>
      <w:r w:rsidRPr="00053AAE">
        <w:rPr>
          <w:lang w:val="es-ES"/>
        </w:rPr>
        <w:t>potrebama organizacije VET-a u smislu razvoja kvalitete i internacionalizacije (npr. u vezi s kompetencijama za upravljanje, kompetencijama osoblja, novim nastavnim metodama i alatima; europskom dimenzijom, jezičnim kompetencijama, kurikulumom, organizacijom poučavanja, osposobljavanja i učenja, jačanje veza s partnerskim ustanovama) i kako će se planiranim aktivnostima pridonijeti zadovoljavanju tih potreba;</w:t>
      </w:r>
    </w:p>
    <w:p w14:paraId="12BDE5F8" w14:textId="77777777" w:rsidR="00094983" w:rsidRPr="00053AAE" w:rsidRDefault="00094983" w:rsidP="002005C5">
      <w:pPr>
        <w:pStyle w:val="Guide-NormalBulletpoints"/>
        <w:rPr>
          <w:lang w:val="es-ES"/>
        </w:rPr>
      </w:pPr>
      <w:r w:rsidRPr="00053AAE">
        <w:rPr>
          <w:lang w:val="es-ES"/>
        </w:rPr>
        <w:t>očekivanom učinku na polaznike,nastavnike, mentore i drugo osoblje, te općenito na organizaciju VET-a;</w:t>
      </w:r>
    </w:p>
    <w:p w14:paraId="1A2C23DA" w14:textId="77777777" w:rsidR="00094983" w:rsidRPr="00053AAE" w:rsidRDefault="00094983" w:rsidP="002005C5">
      <w:pPr>
        <w:pStyle w:val="Guide-NormalBulletpoints"/>
        <w:rPr>
          <w:lang w:val="es-ES"/>
        </w:rPr>
      </w:pPr>
      <w:r w:rsidRPr="00053AAE">
        <w:rPr>
          <w:lang w:val="es-ES"/>
        </w:rPr>
        <w:t>načinu na koji će škole i poduzeća koje pružaju VET ugraditi kompetencije i stečena iskustva osoblja u svoj kurikulum i/ili razvojni plan organizacije;</w:t>
      </w:r>
    </w:p>
    <w:p w14:paraId="2A6823FC" w14:textId="77777777" w:rsidR="00094983" w:rsidRPr="00053AAE" w:rsidRDefault="00094983" w:rsidP="002005C5">
      <w:pPr>
        <w:pStyle w:val="Guide-NormalBulletpoints"/>
        <w:rPr>
          <w:lang w:val="es-ES"/>
        </w:rPr>
      </w:pPr>
      <w:r w:rsidRPr="00053AAE">
        <w:rPr>
          <w:lang w:val="es-ES"/>
        </w:rPr>
        <w:t>način na koji se učenje na radnom mjestu može unaprijediti; održivost kroz transnacionalnu suradnju.</w:t>
      </w:r>
    </w:p>
    <w:p w14:paraId="78394074" w14:textId="77777777" w:rsidR="00094983" w:rsidRPr="00053AAE" w:rsidRDefault="00094983" w:rsidP="009E7240">
      <w:pPr>
        <w:pStyle w:val="Guide-NormalBulletpoints"/>
        <w:numPr>
          <w:ilvl w:val="0"/>
          <w:numId w:val="0"/>
        </w:numPr>
        <w:ind w:left="720" w:hanging="360"/>
        <w:rPr>
          <w:lang w:val="es-ES"/>
        </w:rPr>
      </w:pPr>
    </w:p>
    <w:p w14:paraId="476A8E0A" w14:textId="77777777" w:rsidR="00094983" w:rsidRPr="00EA516A" w:rsidRDefault="00094983" w:rsidP="006B14EA">
      <w:pPr>
        <w:pStyle w:val="Guide-Annexe-Heading4"/>
        <w:ind w:left="340" w:hanging="340"/>
      </w:pPr>
      <w:r w:rsidRPr="00EA516A">
        <w:t>Alat za mobilnost+</w:t>
      </w:r>
    </w:p>
    <w:p w14:paraId="5DD7DEB0" w14:textId="77777777" w:rsidR="00094983" w:rsidRPr="00EA516A" w:rsidRDefault="00094983" w:rsidP="007F1D7A">
      <w:pPr>
        <w:pStyle w:val="GUIDE-NORMAL"/>
      </w:pPr>
      <w:r w:rsidRPr="00EA516A">
        <w:t>Čim sudionici budu odabrani, organizacija korisnica mora u Alat za mobilnost+ unijeti opće podatke o sudioniku i vrsti aktivnosti mobilnosti u kojima će on sudjelovati (npr. ime sudionika, odredište, trajanje mobilnosti itd.). Organizacija korisnica također je odgovorna za ažuriranje Alata za mobilnost+ u slučaju promjena u vezi sa sudionicima ili aktivnostima za vrijeme trajanja projekta mobilnosti. Korisnici će na temelju unesenih podataka moći iz Alata za mobilnost+ izvlačiti unaprijed popunjena izvješća. Putem Alata za mobilnost+ moći će se također pripremati izvješća koja će popunjavati sudionici u aktivnostima mobilnosti.</w:t>
      </w:r>
    </w:p>
    <w:p w14:paraId="3D86E399" w14:textId="77777777" w:rsidR="00094983" w:rsidRPr="00EA516A" w:rsidRDefault="00094983" w:rsidP="007F1D7A">
      <w:pPr>
        <w:pStyle w:val="GUIDE-NORMAL"/>
      </w:pPr>
      <w:r w:rsidRPr="00EA516A">
        <w:t>Više informacija o Alatu za mobilnost+ i o tome kako mu pristupiti bit će navedeno u ugovoru o dodjeli bespovratnih sredstava između Nacionalne agencije i korisnika.</w:t>
      </w:r>
    </w:p>
    <w:p w14:paraId="7AD6405E" w14:textId="77777777" w:rsidR="00094983" w:rsidRPr="00053AAE" w:rsidRDefault="00094983" w:rsidP="009E7240">
      <w:pPr>
        <w:pStyle w:val="Guide-Annexe-Heading4"/>
        <w:rPr>
          <w:lang w:val="es-ES"/>
        </w:rPr>
      </w:pPr>
      <w:r w:rsidRPr="00053AAE">
        <w:rPr>
          <w:lang w:val="es-ES"/>
        </w:rPr>
        <w:t>Uvjeti za sudjelovanje učenika iz VET-a</w:t>
      </w:r>
    </w:p>
    <w:p w14:paraId="0870438C" w14:textId="77777777" w:rsidR="00094983" w:rsidRPr="00053AAE" w:rsidRDefault="00094983" w:rsidP="005F57D3">
      <w:pPr>
        <w:pStyle w:val="Guide-Heading5"/>
        <w:rPr>
          <w:lang w:val="es-ES"/>
        </w:rPr>
      </w:pPr>
      <w:r w:rsidRPr="00053AAE">
        <w:rPr>
          <w:lang w:val="es-ES"/>
        </w:rPr>
        <w:t>Odabir</w:t>
      </w:r>
    </w:p>
    <w:p w14:paraId="55DC0CD4" w14:textId="77777777" w:rsidR="00094983" w:rsidRPr="00053AAE" w:rsidRDefault="00094983" w:rsidP="00981A56">
      <w:pPr>
        <w:pStyle w:val="GUIDE-NORMAL"/>
        <w:rPr>
          <w:lang w:val="es-ES"/>
        </w:rPr>
      </w:pPr>
      <w:r w:rsidRPr="00053AAE">
        <w:rPr>
          <w:lang w:val="es-ES"/>
        </w:rPr>
        <w:t>Organizacija pošiljateljica obavlja odabir sudionika u aktivnosti mobilnosti. Odabir polaznika – kao i postupak za dodjelu bespovratnih sredstava – mora biti pošten, transparentan, dosljedan i dokumentiran te mora biti na raspolaganju svim strankama uključenim u postupak odabira.</w:t>
      </w:r>
    </w:p>
    <w:p w14:paraId="75E4F8FA" w14:textId="77777777" w:rsidR="00094983" w:rsidRPr="00053AAE" w:rsidRDefault="00094983" w:rsidP="00981A56">
      <w:pPr>
        <w:pStyle w:val="GUIDE-NORMAL"/>
        <w:rPr>
          <w:lang w:val="es-ES"/>
        </w:rPr>
      </w:pPr>
      <w:r w:rsidRPr="00053AAE">
        <w:rPr>
          <w:lang w:val="es-ES"/>
        </w:rPr>
        <w:t>Organizacija pošiljateljica poduzima nužne mjere kako bi spriječila mogući sukob interesa u vezi s osobama koje su odabrane da sudjeluju u tijelima za odabir ili postupku odabira pojedinačnih sudionika.</w:t>
      </w:r>
    </w:p>
    <w:p w14:paraId="6C309876" w14:textId="77777777" w:rsidR="00094983" w:rsidRPr="00053AAE" w:rsidRDefault="00094983" w:rsidP="005F57D3">
      <w:pPr>
        <w:pStyle w:val="Guide-Heading5"/>
        <w:rPr>
          <w:lang w:val="es-ES"/>
        </w:rPr>
      </w:pPr>
      <w:r w:rsidRPr="00053AAE">
        <w:rPr>
          <w:lang w:val="es-ES"/>
        </w:rPr>
        <w:t>Osobe u pratnji</w:t>
      </w:r>
    </w:p>
    <w:p w14:paraId="1F55DAA2" w14:textId="77777777" w:rsidR="00094983" w:rsidRPr="00053AAE" w:rsidRDefault="00094983" w:rsidP="00981A56">
      <w:pPr>
        <w:pStyle w:val="GUIDE-NORMAL"/>
        <w:rPr>
          <w:lang w:val="es-ES"/>
        </w:rPr>
      </w:pPr>
      <w:r w:rsidRPr="00053AAE">
        <w:rPr>
          <w:lang w:val="es-ES"/>
        </w:rPr>
        <w:t>Učenici iz VET-a s posebnim potrebama ili u nepovoljnom položaju mogu u pratnji imati osobu koja će im pomagati za vrijeme razdoblja mobilnosti. Uključenost osobe koja ih prati trebala bi biti razmjerna broju uključenih učenika (obično jedna osoba u pratnji po skupini učenika koji obavljaju stručnu praksu u istoj organizaciji primateljici).</w:t>
      </w:r>
    </w:p>
    <w:p w14:paraId="3BB144C1" w14:textId="77777777" w:rsidR="00094983" w:rsidRPr="00053AAE" w:rsidRDefault="00094983" w:rsidP="00981A56">
      <w:pPr>
        <w:pStyle w:val="GUIDE-NORMAL"/>
        <w:rPr>
          <w:lang w:val="es-ES"/>
        </w:rPr>
      </w:pPr>
      <w:r w:rsidRPr="00053AAE">
        <w:rPr>
          <w:lang w:val="es-ES"/>
        </w:rPr>
        <w:t>Trajanje boravka osoba u pratnji u inozemstvu trebalo bi biti razmjerno potrebama učenika (obično je ostanak za cijelo vrijeme trajanja aktivnosti dopušten samo u slučajevima kada učenici nisu samostalni ili su maloljetnici).</w:t>
      </w:r>
    </w:p>
    <w:p w14:paraId="1AA77A08" w14:textId="77777777" w:rsidR="00094983" w:rsidRPr="00053AAE" w:rsidRDefault="00094983" w:rsidP="00981A56">
      <w:pPr>
        <w:pStyle w:val="Guide-Heading5"/>
        <w:rPr>
          <w:lang w:val="es-ES"/>
        </w:rPr>
      </w:pPr>
      <w:r w:rsidRPr="00053AAE">
        <w:rPr>
          <w:lang w:val="es-ES"/>
        </w:rPr>
        <w:t>Ugovor s učenikom</w:t>
      </w:r>
    </w:p>
    <w:p w14:paraId="2601372F" w14:textId="77777777" w:rsidR="00094983" w:rsidRPr="00053AAE" w:rsidRDefault="00094983" w:rsidP="00981A56">
      <w:pPr>
        <w:pStyle w:val="GUIDE-NORMAL"/>
        <w:rPr>
          <w:lang w:val="es-ES"/>
        </w:rPr>
      </w:pPr>
      <w:r w:rsidRPr="00053AAE">
        <w:rPr>
          <w:lang w:val="es-ES"/>
        </w:rPr>
        <w:t>Učenici iz VET-a moraju prije odlaska potpisati ugovor s organizacijom pošiljateljicom i organizacijom primateljicom koji uključuje sljedeće:</w:t>
      </w:r>
    </w:p>
    <w:p w14:paraId="17AEDB58" w14:textId="77777777" w:rsidR="00094983" w:rsidRPr="00EA516A" w:rsidRDefault="00094983" w:rsidP="00981A56">
      <w:pPr>
        <w:pStyle w:val="Guide-NormalBulletpoints"/>
        <w:rPr>
          <w:spacing w:val="-4"/>
        </w:rPr>
      </w:pPr>
      <w:r w:rsidRPr="00053AAE">
        <w:rPr>
          <w:spacing w:val="-4"/>
          <w:lang w:val="es-ES"/>
        </w:rPr>
        <w:t xml:space="preserve">ugovor o studijuˮ u kojem je utvrđen program osposobljavanja koji se mora slijediti i koji su dogovorili učenik, organizacija pošiljateljica i organizacija primateljica. U ugovoru su definirani ciljnih rezultati učenja za razdoblje učenja u inozemstvu i navedene odredbe u vezi s formalnim priznavanjem (npr. </w:t>
      </w:r>
      <w:r w:rsidRPr="00EA516A">
        <w:rPr>
          <w:spacing w:val="-4"/>
        </w:rPr>
        <w:t>ECVET);</w:t>
      </w:r>
    </w:p>
    <w:p w14:paraId="2A218D92" w14:textId="77777777" w:rsidR="00094983" w:rsidRPr="00EA516A" w:rsidRDefault="00094983" w:rsidP="00981A56">
      <w:pPr>
        <w:pStyle w:val="Guide-NormalBulletpoints"/>
        <w:rPr>
          <w:spacing w:val="-4"/>
        </w:rPr>
      </w:pPr>
      <w:r w:rsidRPr="00EA516A">
        <w:rPr>
          <w:spacing w:val="-4"/>
        </w:rPr>
        <w:t>„ugovor o kvalitetiˮ, u prilogu ugovora o studiju u kojem su prikazana prava i obveze vježbenika, organizacija pošiljateljica i primateljica i, ako je potrebno, organizacija posrednica.</w:t>
      </w:r>
    </w:p>
    <w:p w14:paraId="6440E245" w14:textId="77777777" w:rsidR="00094983" w:rsidRPr="00EA516A" w:rsidRDefault="00094983" w:rsidP="005F57D3">
      <w:pPr>
        <w:pStyle w:val="GUIDE-NORMAL"/>
      </w:pPr>
      <w:r w:rsidRPr="00EA516A">
        <w:t>Kada potpisuju ugovor o studiju, učenici iz VET-a imaju pravo na bespovratna sredstva koja će im pomoći za vrijeme razdoblja obavljanja stručne prakse u inozemstvu. Takva bespovratna sredstva mogu uključivati jedno ili oboje od navedenog:</w:t>
      </w:r>
    </w:p>
    <w:p w14:paraId="28354ECE" w14:textId="77777777" w:rsidR="00094983" w:rsidRPr="00AB0F28" w:rsidRDefault="00094983" w:rsidP="00981A56">
      <w:pPr>
        <w:pStyle w:val="Guide-NormalBulletpoints"/>
        <w:rPr>
          <w:spacing w:val="-4"/>
        </w:rPr>
      </w:pPr>
      <w:r w:rsidRPr="00AB0F28">
        <w:rPr>
          <w:spacing w:val="-4"/>
        </w:rPr>
        <w:t>bespovratna sredstva EU-a, koja se izračunavaju danu aktivnosti (vidi „pravila financiranjaˮ u dijelu B ovog Vodiča); i/ili</w:t>
      </w:r>
    </w:p>
    <w:p w14:paraId="201CF13B" w14:textId="77777777" w:rsidR="00094983" w:rsidRPr="00AB0F28" w:rsidRDefault="00094983" w:rsidP="0066401A">
      <w:pPr>
        <w:pStyle w:val="Guide-NormalBulletpoints"/>
      </w:pPr>
      <w:r w:rsidRPr="00AB0F28">
        <w:t>nacionalna, regionalna i lokalna bespovratna sredstva koja plaća javni ili privatni donator, ili zajam.</w:t>
      </w:r>
    </w:p>
    <w:p w14:paraId="115F2759" w14:textId="77777777" w:rsidR="00094983" w:rsidRPr="00AB0F28" w:rsidRDefault="00094983" w:rsidP="0066401A">
      <w:pPr>
        <w:pStyle w:val="GUIDE-NORMAL"/>
      </w:pPr>
      <w:r w:rsidRPr="00AB0F28">
        <w:t>Dopušteno je sudjelovanje „učenika iz VET-a koji primaju nultu stopu bespovratnih sredstava” (tj. učenika koji obavljaju stručnu praksu koja poštuje kriterije programa Erasmus+ za mobilnost u VET- u i koji imaju koristi od prednosti omogućenih učenicima u okviru programa Erasmus+, bez da primaju bespovratna sredstva za mobilnost u okviru programa Erasmus+). Pravila navedena u ovom. Vodiču kroz program, osim onih koja se odnose na dodjelu bespovratnih sredstava, primjenjuju se i na „učenike iz VET-a koji primaju nultu stopu bespovratnih sredstava”.</w:t>
      </w:r>
    </w:p>
    <w:p w14:paraId="0A753CAE" w14:textId="77777777" w:rsidR="00094983" w:rsidRPr="00AB0F28" w:rsidRDefault="00094983" w:rsidP="005F57D3">
      <w:pPr>
        <w:pStyle w:val="Guide-Heading5"/>
      </w:pPr>
      <w:r w:rsidRPr="00AB0F28">
        <w:t>Jezična potpora na internetu</w:t>
      </w:r>
    </w:p>
    <w:p w14:paraId="4EA58D4B" w14:textId="77777777" w:rsidR="00094983" w:rsidRPr="00EA516A" w:rsidRDefault="00094983" w:rsidP="005F57D3">
      <w:pPr>
        <w:pStyle w:val="GUIDE-NORMAL"/>
      </w:pPr>
      <w:r w:rsidRPr="00AB0F28">
        <w:t xml:space="preserve">Učenici iz VET-a koji sudjeluju u aktivnosti mobilnosti u trajanju od 19 dana ili više prihvatljivi su za primanje jezične potpore prije odlaska ili tijekom aktivnosti mobilnosti. U tom smislu, Komisija stavlja na raspolaganje internetsku uslugu za odabrane učenike iz VET-a u cilju ocjenjivanja znanja jezika kojim će se koristiti za obavljanje stručne prakse u inozemstvu. Ta im usluga nudi, ako je potrebno, mogućnost za poboljšanje znanja jezika prije i/ili tijekom razdoblja mobilnosti. Sudionici koji su savladali najmanje razinu B2 glavnog jezika rada mogu OLS-om pohađati tečaj jezika države primateljice, ako je dostupan. </w:t>
      </w:r>
      <w:r w:rsidRPr="00053AAE">
        <w:rPr>
          <w:lang w:val="es-ES"/>
        </w:rPr>
        <w:t xml:space="preserve">Takva će se internetska usluga postupno provoditi za vrijeme trajanja Programa. </w:t>
      </w:r>
      <w:r w:rsidRPr="00EA516A">
        <w:t>Jezična potpora pružat će se kako slijedi:</w:t>
      </w:r>
    </w:p>
    <w:p w14:paraId="402A44EC" w14:textId="77777777" w:rsidR="00094983" w:rsidRPr="00EA516A" w:rsidRDefault="00094983" w:rsidP="00CF3D66">
      <w:pPr>
        <w:pStyle w:val="Guide-NormalBulletpoints"/>
      </w:pPr>
      <w:r w:rsidRPr="00EA516A">
        <w:t>u trenutku podnošenja prijave za projekt mobilnosti u VET-u, organizacija podnositeljica procijeniti će potrebu za jezičnom potporom – glavni jezik poučavanja ili rada – učenika koji obavljaju stručnu praksu u okviru projekta mobilnosti;</w:t>
      </w:r>
    </w:p>
    <w:p w14:paraId="30A2E0EF" w14:textId="77777777" w:rsidR="00094983" w:rsidRPr="00EA516A" w:rsidRDefault="00094983" w:rsidP="00CF3D66">
      <w:pPr>
        <w:pStyle w:val="Guide-NormalBulletpoints"/>
      </w:pPr>
      <w:r w:rsidRPr="00EA516A">
        <w:t>Nacionalne će agencije dodijeliti dozvole ustanovama visokog obrazovanja u skladu s općim kriterijima koje utvrđuje Europska komisija;</w:t>
      </w:r>
    </w:p>
    <w:p w14:paraId="739C0A70" w14:textId="77777777" w:rsidR="00094983" w:rsidRPr="00FB43F1" w:rsidRDefault="00094983" w:rsidP="00CF3D66">
      <w:pPr>
        <w:pStyle w:val="Guide-NormalBulletpoints"/>
        <w:rPr>
          <w:lang w:val="it-IT"/>
        </w:rPr>
      </w:pPr>
      <w:r w:rsidRPr="00EA516A">
        <w:t xml:space="preserve">nakon što ih odabere njihova organizacija pošiljateljica – a prije potpisivanja sporazuma o učenju – svi učenici (osim izvornih govornika) koji se koriste internetskom uslugom podvrgnut će se internetskom testiranju kojim će se ocijeniti njihovo znanje odabranog jezika. Rezultati ovog testa priopćuju se učeniku i, na zahtjev, organizaciji pošiljateljici. </w:t>
      </w:r>
      <w:r w:rsidRPr="00FB43F1">
        <w:rPr>
          <w:lang w:val="it-IT"/>
        </w:rPr>
        <w:t>Ti rezultati neće imati utjecaja na mogućnost učenika da ode u inozemstvo;</w:t>
      </w:r>
    </w:p>
    <w:p w14:paraId="44494DD1" w14:textId="77777777" w:rsidR="00094983" w:rsidRPr="00FB43F1" w:rsidRDefault="00094983" w:rsidP="00CF3D66">
      <w:pPr>
        <w:pStyle w:val="Guide-NormalBulletpoints"/>
        <w:rPr>
          <w:lang w:val="it-IT"/>
        </w:rPr>
      </w:pPr>
      <w:r w:rsidRPr="00FB43F1">
        <w:rPr>
          <w:lang w:val="it-IT"/>
        </w:rPr>
        <w:t>na temelju broja dostupnih internetskih dozvola za tečajeve jezika, sudionici kojima je potrebna jezična potpora dobit će priliku pratiti tečaj jezika putem interneta;</w:t>
      </w:r>
    </w:p>
    <w:p w14:paraId="4B3B30C1" w14:textId="77777777" w:rsidR="00094983" w:rsidRPr="00FB43F1" w:rsidRDefault="00094983" w:rsidP="005F57D3">
      <w:pPr>
        <w:pStyle w:val="Guide-NormalBulletpoints"/>
        <w:rPr>
          <w:lang w:val="it-IT"/>
        </w:rPr>
      </w:pPr>
      <w:r w:rsidRPr="00FB43F1">
        <w:rPr>
          <w:lang w:val="it-IT"/>
        </w:rPr>
        <w:t>na kraju stručne prakse učenici iz VET-a podvrgnut će se drugoj provjeri znanja kojom će se mjeriti ostvareni napredak u učenju jezika. Rezultati će se priopćiti studentu i, na zahtjev, organizaciji pošiljateljici.</w:t>
      </w:r>
    </w:p>
    <w:p w14:paraId="38CA302F" w14:textId="77777777" w:rsidR="00094983" w:rsidRPr="00EA516A" w:rsidRDefault="00094983" w:rsidP="000A4278">
      <w:pPr>
        <w:pStyle w:val="GUIDE-NORMAL"/>
        <w:rPr>
          <w:lang w:val="pl-PL"/>
        </w:rPr>
      </w:pPr>
      <w:r w:rsidRPr="00FB43F1">
        <w:rPr>
          <w:lang w:val="it-IT"/>
        </w:rPr>
        <w:t xml:space="preserve">U početnim fazama programa, internetsko ocjenjivanje i tečajevi neće biti dostupni na svim jezicima EU-a i tečajevi jezika možda neće biti dostupni za sve sudionike koji ih zatraže. </w:t>
      </w:r>
      <w:r w:rsidRPr="00EA516A">
        <w:rPr>
          <w:lang w:val="pl-PL"/>
        </w:rPr>
        <w:t>Na web-mjestima Europske komisije i nacionalnih agencija dostupno je više podataka.</w:t>
      </w:r>
    </w:p>
    <w:p w14:paraId="3FA74D45" w14:textId="77777777" w:rsidR="00094983" w:rsidRPr="00EA516A" w:rsidRDefault="00094983" w:rsidP="000A4278">
      <w:pPr>
        <w:pStyle w:val="GUIDE-NORMAL"/>
        <w:rPr>
          <w:lang w:val="pl-PL"/>
        </w:rPr>
      </w:pPr>
      <w:r w:rsidRPr="00EA516A">
        <w:rPr>
          <w:lang w:val="pl-PL"/>
        </w:rPr>
        <w:t>Za jezike koji nisu obuhvaćeni uslugom Komisije, jezičnu potporu moraju organizirati organizacije sudionice u projektu mobilnosti u VET-u; U tu se svrhu mogu pružiti posebna bespovratna sredstva za „jezičnu potporuˮ. Nadalje, organizacije koje sudjeluju u projektu mobilnosti u VET-u mogu koristiti bespovratna sredstva „Organizacijske potporeˮ za rješavanje potreba sudionika u smislu pedagoške, međukulturalne i posebne jezične pripreme (vidjeti odjeljak „pravila o financiranjuˮ u dijelu B ovog Vodiča).</w:t>
      </w:r>
    </w:p>
    <w:p w14:paraId="104C33E0" w14:textId="77777777" w:rsidR="00094983" w:rsidRPr="00EA516A" w:rsidRDefault="00094983" w:rsidP="006B14EA">
      <w:pPr>
        <w:pStyle w:val="Guide-Annexe-Heading4"/>
        <w:ind w:left="340" w:hanging="340"/>
      </w:pPr>
      <w:r w:rsidRPr="00EA516A">
        <w:t>Uvjeti za sudjelovanje osoblja</w:t>
      </w:r>
    </w:p>
    <w:p w14:paraId="566EC9C0" w14:textId="77777777" w:rsidR="00094983" w:rsidRPr="00EA516A" w:rsidRDefault="00094983" w:rsidP="005F57D3">
      <w:pPr>
        <w:pStyle w:val="Guide-Heading5"/>
      </w:pPr>
      <w:r w:rsidRPr="00EA516A">
        <w:t>Odabir</w:t>
      </w:r>
    </w:p>
    <w:p w14:paraId="733EBF7C" w14:textId="77777777" w:rsidR="00094983" w:rsidRPr="00EA516A" w:rsidRDefault="00094983" w:rsidP="000D1E06">
      <w:pPr>
        <w:pStyle w:val="GUIDE-NORMAL"/>
      </w:pPr>
      <w:r w:rsidRPr="00EA516A">
        <w:t>Osoblje bira organizacija pošiljateljica. Odabir i postupak dodjele bespovratnih sredstava moraju biti pošteni, transparentni, dosljedni i dokumentirani i dostupni svim strankama uključenim u postupak odabira.</w:t>
      </w:r>
    </w:p>
    <w:p w14:paraId="4944F819" w14:textId="77777777" w:rsidR="00094983" w:rsidRPr="00EA516A" w:rsidRDefault="00094983" w:rsidP="000D1E06">
      <w:pPr>
        <w:pStyle w:val="GUIDE-NORMAL"/>
      </w:pPr>
      <w:r w:rsidRPr="00EA516A">
        <w:t>Organizacija pošiljateljica poduzima nužne mjere kako bi spriječila mogući sukob interesa u vezi s osobama koje su odabrane da sudjeluju u tijelima za odabir ili postupku odabira pojedinačnih korisnika.</w:t>
      </w:r>
    </w:p>
    <w:p w14:paraId="75EEC141" w14:textId="77777777" w:rsidR="00094983" w:rsidRPr="00EA516A" w:rsidRDefault="00094983" w:rsidP="000D1E06">
      <w:pPr>
        <w:pStyle w:val="GUIDE-NORMAL"/>
      </w:pPr>
      <w:r w:rsidRPr="00EA516A">
        <w:t>Kriteriji za odabir (na primjer prednost koja se daje osoblju koje odlazi u inozemstvo po prvi puta, ograničenja mogućeg broja aktivnosti mobilnosti po članu osoblja u određenom vremenskom razdoblju itd.) moraju biti javno dostupni.</w:t>
      </w:r>
    </w:p>
    <w:p w14:paraId="6378C336" w14:textId="77777777" w:rsidR="00094983" w:rsidRPr="00EA516A" w:rsidRDefault="00094983" w:rsidP="009E7240">
      <w:pPr>
        <w:pStyle w:val="Guide-Heading5"/>
      </w:pPr>
      <w:r w:rsidRPr="00EA516A">
        <w:t>Ugovor o mobilnosti</w:t>
      </w:r>
    </w:p>
    <w:p w14:paraId="2AE5DE56" w14:textId="77777777" w:rsidR="00094983" w:rsidRPr="00EA516A" w:rsidRDefault="00094983" w:rsidP="00CA205F">
      <w:pPr>
        <w:pStyle w:val="GUIDE-NORMAL"/>
      </w:pPr>
      <w:r w:rsidRPr="00EA516A">
        <w:t>Odabir osoblja vrši ustanova pošiljateljica na temelju nacrta programa mobilnosti koji je član osoblja dostavio nakon savjetovanja s ustanovom primateljicom/poduzećem. Prije odlaska, ustanova pošiljateljica/poduzeće i ustanova primateljica/poduzeće službeno dogovaraju konačnu verziju programa mobilnosti razmjenom pisama ili elektroničkih poruka.</w:t>
      </w:r>
    </w:p>
    <w:p w14:paraId="4F8F5C69" w14:textId="77777777" w:rsidR="00094983" w:rsidRPr="00B65313" w:rsidRDefault="00094983" w:rsidP="00CA205F">
      <w:pPr>
        <w:pStyle w:val="GUIDE-NORMAL"/>
      </w:pPr>
      <w:r w:rsidRPr="00B65313">
        <w:t>Ustanova pošiljateljica i ustanova primateljica odgovorne su za kvalitetu razdoblja mobilnosti u inozemstvu.</w:t>
      </w:r>
    </w:p>
    <w:p w14:paraId="49D919CF" w14:textId="77777777" w:rsidR="00094983" w:rsidRPr="00B65313" w:rsidRDefault="00094983" w:rsidP="00C81B16">
      <w:pPr>
        <w:pStyle w:val="edo"/>
        <w:rPr>
          <w:lang w:val="en-GB"/>
        </w:rPr>
      </w:pPr>
      <w:bookmarkStart w:id="277" w:name="_Toc524354367"/>
      <w:bookmarkStart w:id="278" w:name="_Toc526437161"/>
    </w:p>
    <w:p w14:paraId="28C00918" w14:textId="77777777" w:rsidR="00094983" w:rsidRPr="00AB0F28" w:rsidRDefault="00094983" w:rsidP="00BD14F1">
      <w:pPr>
        <w:pStyle w:val="edo"/>
        <w:numPr>
          <w:ilvl w:val="0"/>
          <w:numId w:val="188"/>
        </w:numPr>
        <w:rPr>
          <w:lang w:val="en-GB"/>
        </w:rPr>
      </w:pPr>
      <w:r w:rsidRPr="00AB0F28">
        <w:rPr>
          <w:lang w:val="en-GB"/>
        </w:rPr>
        <w:t>Tijekom mobilnosti</w:t>
      </w:r>
      <w:bookmarkEnd w:id="277"/>
      <w:bookmarkEnd w:id="278"/>
    </w:p>
    <w:p w14:paraId="6A29B0F6" w14:textId="77777777" w:rsidR="00094983" w:rsidRPr="00AB0F28" w:rsidRDefault="00094983" w:rsidP="000F49CC">
      <w:pPr>
        <w:pStyle w:val="Guide-Heading5"/>
      </w:pPr>
      <w:r w:rsidRPr="00AB0F28">
        <w:t>Prekid mobilnosti učenika</w:t>
      </w:r>
    </w:p>
    <w:p w14:paraId="5C76C600" w14:textId="77777777" w:rsidR="00094983" w:rsidRPr="00AB0F28" w:rsidRDefault="00094983" w:rsidP="000F49CC">
      <w:pPr>
        <w:pStyle w:val="GUIDE-NORMAL"/>
      </w:pPr>
      <w:r w:rsidRPr="00AB0F28">
        <w:t>Kada se radi o stručnoj praksi, razdoblje mobilnosti u inozemstvu može se prekinuti zbog praznika ako je poduzeće za to vrijeme zatvoreno. Bespovratna sredstva nastavljaju se isplaćivati u tom razdoblju. Razdoblje zatvorenosti ne ubraja se u minimalno trajanje razdoblja obavljanja stručne prakse.</w:t>
      </w:r>
    </w:p>
    <w:p w14:paraId="5396D8C6" w14:textId="77777777" w:rsidR="00094983" w:rsidRPr="00AB0F28" w:rsidRDefault="00094983" w:rsidP="009A1A9D">
      <w:pPr>
        <w:pStyle w:val="Guide-Heading5"/>
        <w:spacing w:before="200" w:after="200"/>
      </w:pPr>
      <w:r w:rsidRPr="00AB0F28">
        <w:t>Produženje mobilnosti učenika</w:t>
      </w:r>
    </w:p>
    <w:p w14:paraId="5D06F78C" w14:textId="77777777" w:rsidR="00094983" w:rsidRPr="00AB0F28" w:rsidRDefault="00094983" w:rsidP="000F49CC">
      <w:pPr>
        <w:pStyle w:val="GUIDE-NORMAL"/>
        <w:rPr>
          <w:spacing w:val="-4"/>
        </w:rPr>
      </w:pPr>
      <w:r w:rsidRPr="00AB0F28">
        <w:rPr>
          <w:spacing w:val="-4"/>
        </w:rPr>
        <w:t>Produženje tekućeg razdoblja mobilnosti može se dogovoriti između organizacije pošiljateljice i primateljice pod sljedećim uvjetima:</w:t>
      </w:r>
    </w:p>
    <w:p w14:paraId="6F53AAF8" w14:textId="77777777" w:rsidR="00094983" w:rsidRPr="00AB0F28" w:rsidRDefault="00094983" w:rsidP="00637C9F">
      <w:pPr>
        <w:pStyle w:val="Guide-NormalBulletpoints"/>
      </w:pPr>
      <w:r w:rsidRPr="00AB0F28">
        <w:t>prije kraja izvornog planiranja razdoblja mobilnosti potrebno je izmijeniti ugovor o dodjeli bespovratnih sredstava i dovršiti sve postupke koji se odnose na produženje trajanja. Takva je izmjena posebno važna u onim slučajevima kada produženje podrazumijeva i zahtjev za produženje mjesečnih isplata bespovratnih sredstava EU-a. Iako će razdoblje trajanja mobilnosti biti definirano u potvrdi studenta o završenom studiju (to je razdoblje koje UVO navode u svojem završnom izvješću), najveći broj mjeseci koji može biti obuhvaćen bespovratnim sredstvima EU-a onaj je utvrđen u ugovoru o dodjeli bespovratnih sredstava ili u njegovim izmjenama. To će biti tako čak i ako je trajanje navedeno u ugovoru o studiju kraće od onog navedenog u potvrdi o završenom studiju;</w:t>
      </w:r>
    </w:p>
    <w:p w14:paraId="77D2E89F" w14:textId="77777777" w:rsidR="00094983" w:rsidRPr="00AB0F28" w:rsidRDefault="00094983" w:rsidP="00092F87">
      <w:pPr>
        <w:pStyle w:val="Guide-NormalBulletpoints"/>
      </w:pPr>
      <w:r w:rsidRPr="00AB0F28">
        <w:t>dodatno razdoblje mora slijediti odmah nakon tekućeg razdoblja mobilnosti. Ne smije biti praznina (praznici i dani kada su škole za VET/poduzeća zatvoreni ne smatraju se „prazninamaˮ) osim ako je to odobrila i opravdala nacionalna agencija.</w:t>
      </w:r>
    </w:p>
    <w:p w14:paraId="713317C4" w14:textId="77777777" w:rsidR="00094983" w:rsidRPr="00AB0F28" w:rsidRDefault="00094983" w:rsidP="00C81B16">
      <w:pPr>
        <w:pStyle w:val="edo"/>
        <w:rPr>
          <w:lang w:val="en-GB"/>
        </w:rPr>
      </w:pPr>
      <w:bookmarkStart w:id="279" w:name="_Toc524354368"/>
      <w:bookmarkStart w:id="280" w:name="_Toc526437162"/>
    </w:p>
    <w:p w14:paraId="5023ABB8" w14:textId="77777777" w:rsidR="00094983" w:rsidRPr="00EA516A" w:rsidRDefault="00094983" w:rsidP="00BD14F1">
      <w:pPr>
        <w:pStyle w:val="edo"/>
        <w:numPr>
          <w:ilvl w:val="0"/>
          <w:numId w:val="188"/>
        </w:numPr>
      </w:pPr>
      <w:r w:rsidRPr="00EA516A">
        <w:t>Nakon mobilnosti</w:t>
      </w:r>
      <w:bookmarkEnd w:id="279"/>
      <w:bookmarkEnd w:id="280"/>
    </w:p>
    <w:p w14:paraId="037F92E1" w14:textId="77777777" w:rsidR="00094983" w:rsidRPr="00EA516A" w:rsidRDefault="00094983" w:rsidP="0008255F">
      <w:pPr>
        <w:pStyle w:val="Guide-Annexe-Heading4"/>
        <w:numPr>
          <w:ilvl w:val="0"/>
          <w:numId w:val="75"/>
        </w:numPr>
      </w:pPr>
      <w:r w:rsidRPr="00EA516A">
        <w:t>Priznanje rezultata mobilnosti</w:t>
      </w:r>
    </w:p>
    <w:p w14:paraId="50327DD5" w14:textId="77777777" w:rsidR="00094983" w:rsidRPr="00053AAE" w:rsidRDefault="00094983" w:rsidP="009E7240">
      <w:pPr>
        <w:pStyle w:val="GUIDE-NORMAL"/>
        <w:spacing w:before="0" w:after="0"/>
        <w:rPr>
          <w:lang w:val="es-ES"/>
        </w:rPr>
      </w:pPr>
      <w:r w:rsidRPr="00AB0F28">
        <w:t xml:space="preserve">Organizacija pošiljateljica i organizacija primateljica trebale bi se dogovoriti oko izdavanja potvrde o mobilnosti Europass na kraju razdoblja mobilnosti. </w:t>
      </w:r>
      <w:r w:rsidRPr="00053AAE">
        <w:rPr>
          <w:lang w:val="es-ES"/>
        </w:rPr>
        <w:t>Više informacija o tome te kako dalje može se naći na web-mjestu Europassa:</w:t>
      </w:r>
    </w:p>
    <w:p w14:paraId="3C1221C8" w14:textId="77777777" w:rsidR="00094983" w:rsidRPr="00053AAE" w:rsidRDefault="001C28F4" w:rsidP="009E7240">
      <w:pPr>
        <w:pStyle w:val="GUIDE-NORMAL"/>
        <w:spacing w:before="0"/>
        <w:rPr>
          <w:color w:val="336699"/>
          <w:lang w:val="es-ES"/>
        </w:rPr>
      </w:pPr>
      <w:hyperlink r:id="rId103" w:history="1">
        <w:r w:rsidR="00094983" w:rsidRPr="00053AAE">
          <w:rPr>
            <w:rStyle w:val="Hyperlink"/>
            <w:lang w:val="es-ES"/>
          </w:rPr>
          <w:t>http://europass.cedefop.europa.eu/en/home</w:t>
        </w:r>
      </w:hyperlink>
    </w:p>
    <w:p w14:paraId="1EA6C17C" w14:textId="77777777" w:rsidR="00094983" w:rsidRPr="00053AAE" w:rsidRDefault="00094983" w:rsidP="004E7554">
      <w:pPr>
        <w:pStyle w:val="GUIDE-NORMAL"/>
        <w:rPr>
          <w:spacing w:val="-4"/>
          <w:lang w:val="es-ES"/>
        </w:rPr>
      </w:pPr>
      <w:r w:rsidRPr="00053AAE">
        <w:rPr>
          <w:spacing w:val="-4"/>
          <w:lang w:val="es-ES"/>
        </w:rPr>
        <w:t>Rezultati ocjene znanja jezika i tečajevi jezika na internetu prijavljuju se na središnjoj razini, ali ne donose formalne kvalifikacije.</w:t>
      </w:r>
    </w:p>
    <w:p w14:paraId="7E5984FD" w14:textId="77777777" w:rsidR="00094983" w:rsidRPr="00053AAE" w:rsidRDefault="00094983" w:rsidP="009E7240">
      <w:pPr>
        <w:pStyle w:val="Guide-Heading5"/>
        <w:rPr>
          <w:lang w:val="es-ES"/>
        </w:rPr>
      </w:pPr>
      <w:r w:rsidRPr="00053AAE">
        <w:rPr>
          <w:lang w:val="es-ES"/>
        </w:rPr>
        <w:t>Ecvet</w:t>
      </w:r>
    </w:p>
    <w:p w14:paraId="4B4FE109" w14:textId="77777777" w:rsidR="00094983" w:rsidRPr="00EA516A" w:rsidRDefault="00094983" w:rsidP="000F49CC">
      <w:pPr>
        <w:pStyle w:val="GUIDE-NORMAL"/>
        <w:rPr>
          <w:lang w:val="pl-PL"/>
        </w:rPr>
      </w:pPr>
      <w:r w:rsidRPr="00053AAE">
        <w:rPr>
          <w:lang w:val="es-ES"/>
        </w:rPr>
        <w:t xml:space="preserve">Organizacije za strukovno obrazovanje i osposobljavanje mogu odlučiti primijeniti sustav ECVET u okviru svojih aktivnosti mobilnosti (za više informacija vidi u nastavku). ECVET je zajednički metodološki okvir kojim se olakšava prikupljanje i prijenos bodova za rezultate učenja iz jednog sustava kvalifikacija u drugi. Cilj mu promicati transnacionalnu mobilnost i pristup cjeloživotnom učenju. Nije mu svrha da zamijeni nacionalne kvalifikacijske sustave već da se njime ostvari bolja usporedivost i usklađenost među njima. ECVET primjenjuje sve rezultate koje je pojedinac stekao u raznim studijima i stručnoj praksi, koji se zatim prenose, priznaju i akumuliraju u cilju ostvarenja kvalifikacije. Zahvaljujući ovoj inicijativi europski građani mogu osigurati priznanje svog osposobljavanja, vještina i znanja u drugoj državi sudionici u Programu. </w:t>
      </w:r>
      <w:r w:rsidRPr="00EA516A">
        <w:rPr>
          <w:lang w:val="pl-PL"/>
        </w:rPr>
        <w:t>Više informacija o ECVET-u dostupno je na web-mjestu Komisije na:</w:t>
      </w:r>
    </w:p>
    <w:p w14:paraId="5278EB50" w14:textId="77777777" w:rsidR="00094983" w:rsidRPr="00E8423A" w:rsidRDefault="001C28F4" w:rsidP="00E8423A">
      <w:pPr>
        <w:pStyle w:val="Guide-NormalBulletpoints"/>
        <w:numPr>
          <w:ilvl w:val="0"/>
          <w:numId w:val="0"/>
        </w:numPr>
        <w:rPr>
          <w:color w:val="2E74B5"/>
          <w:lang w:val="pl-PL"/>
        </w:rPr>
      </w:pPr>
      <w:hyperlink r:id="rId104" w:history="1">
        <w:r w:rsidR="00094983" w:rsidRPr="00ED45EF">
          <w:rPr>
            <w:rStyle w:val="Hyperlink"/>
            <w:lang w:val="pl-PL"/>
          </w:rPr>
          <w:t>http://ec.europa.eu/education/policy/vocational-policy/ecvet_en.htm</w:t>
        </w:r>
      </w:hyperlink>
      <w:r w:rsidR="00094983" w:rsidRPr="00EA516A">
        <w:rPr>
          <w:color w:val="2E74B5"/>
          <w:lang w:val="pl-PL"/>
        </w:rPr>
        <w:t xml:space="preserve"> </w:t>
      </w:r>
      <w:r w:rsidR="00094983" w:rsidRPr="00785DA9">
        <w:rPr>
          <w:rFonts w:cs="Times New Roman"/>
          <w:lang w:val="pl-PL"/>
        </w:rPr>
        <w:t xml:space="preserve">i </w:t>
      </w:r>
      <w:hyperlink r:id="rId105" w:history="1">
        <w:r w:rsidR="00094983" w:rsidRPr="00E8423A">
          <w:rPr>
            <w:rStyle w:val="Hyperlink"/>
            <w:lang w:val="pl-PL"/>
          </w:rPr>
          <w:t>http://www.ecvet-secretariat.eu</w:t>
        </w:r>
      </w:hyperlink>
    </w:p>
    <w:p w14:paraId="03E83C20" w14:textId="77777777" w:rsidR="00094983" w:rsidRPr="00785DA9" w:rsidRDefault="00094983" w:rsidP="00971EFA">
      <w:pPr>
        <w:pStyle w:val="GUIDE-NORMAL"/>
        <w:rPr>
          <w:lang w:val="pl-PL"/>
        </w:rPr>
      </w:pPr>
      <w:r w:rsidRPr="00785DA9">
        <w:rPr>
          <w:lang w:val="pl-PL"/>
        </w:rPr>
        <w:t>Kada se koristi ECVET, bodovi stečeni za rezultate učenja trebali bi biti transparentni i navedeni u Memorandumu razumijevanja između organizacija sudionica.</w:t>
      </w:r>
    </w:p>
    <w:p w14:paraId="7F5745DA" w14:textId="77777777" w:rsidR="00094983" w:rsidRPr="00EA516A" w:rsidRDefault="00094983" w:rsidP="00C81206">
      <w:pPr>
        <w:pStyle w:val="Guide-Annexe-Heading4"/>
      </w:pPr>
      <w:r w:rsidRPr="00EA516A">
        <w:t>Izvješćivanje</w:t>
      </w:r>
    </w:p>
    <w:p w14:paraId="521FBF2B" w14:textId="77777777" w:rsidR="00094983" w:rsidRPr="00EA516A" w:rsidRDefault="00094983" w:rsidP="00C81206">
      <w:pPr>
        <w:pStyle w:val="GUIDE-NORMAL"/>
      </w:pPr>
      <w:r w:rsidRPr="00EA516A">
        <w:t>Na kraju razdoblja provedenoga u inozemstvu, svi učenici i osoblje VET-a koji su sudjelovali u aktivnosti mobilnosti moraju popuniti i predati završno izvješće. Za aktivnosti mobilnosti koje traju 19 dana ili više, izvješće uključuje i ocjenu kvalitete jezične potpore dobivene tijekom razdoblja mobilnosti.</w:t>
      </w:r>
    </w:p>
    <w:p w14:paraId="26F5C1F1" w14:textId="77777777" w:rsidR="00094983" w:rsidRPr="00144F52" w:rsidRDefault="00094983" w:rsidP="00127E71">
      <w:pPr>
        <w:pStyle w:val="GUIDE-NORMAL"/>
        <w:sectPr w:rsidR="00094983" w:rsidRPr="00144F52" w:rsidSect="00785DA9">
          <w:headerReference w:type="default" r:id="rId106"/>
          <w:endnotePr>
            <w:numFmt w:val="decimal"/>
          </w:endnotePr>
          <w:pgSz w:w="11906" w:h="16838" w:code="9"/>
          <w:pgMar w:top="1134" w:right="1418" w:bottom="1134" w:left="1418" w:header="720" w:footer="720" w:gutter="0"/>
          <w:cols w:space="720"/>
        </w:sectPr>
      </w:pPr>
      <w:r w:rsidRPr="00EA516A">
        <w:t>Od onih studenata koji ine dostave izvješće može se tražiti djelomičan ili potpuni povrat primljenih bespovratnih sredstava EU-a. Povrat se neće tražiti kada student ili član osoblja nije mogao dovršiti planirane aktivnosti u inozemstvu zbog više sile. Organizacija pošiljateljica mora prijaviti takve slučajeve i oni podliježu pisanom odobrenju nacionalne agencije.</w:t>
      </w:r>
    </w:p>
    <w:p w14:paraId="3D1E14EA" w14:textId="77777777" w:rsidR="00094983" w:rsidRPr="00EA516A" w:rsidRDefault="00094983" w:rsidP="00127E71">
      <w:pPr>
        <w:pStyle w:val="Guide-Annex-Heading2"/>
        <w:rPr>
          <w:lang w:val="pl-PL"/>
        </w:rPr>
      </w:pPr>
      <w:bookmarkStart w:id="281" w:name="_Toc524354369"/>
      <w:bookmarkStart w:id="282" w:name="_Toc527711610"/>
      <w:r w:rsidRPr="00EA516A">
        <w:rPr>
          <w:lang w:val="pl-PL"/>
        </w:rPr>
        <w:t>Projekt mobilnosti za nastavno osoblje u školama</w:t>
      </w:r>
      <w:bookmarkEnd w:id="281"/>
      <w:bookmarkEnd w:id="282"/>
    </w:p>
    <w:p w14:paraId="46153118" w14:textId="77777777" w:rsidR="00094983" w:rsidRPr="00EA516A" w:rsidRDefault="00094983" w:rsidP="00C81206">
      <w:pPr>
        <w:pStyle w:val="GUIDE-NORMAL"/>
        <w:rPr>
          <w:lang w:val="pl-PL"/>
        </w:rPr>
      </w:pPr>
      <w:r w:rsidRPr="00EA516A">
        <w:rPr>
          <w:lang w:val="pl-PL"/>
        </w:rPr>
        <w:t>Projektima mobilnosti omogućuje se školama da svojim nastavnicima i drugom nastavnom osoblju pruže prilike i poticaje za stjecanje novih kompetencija u vezi s potrebama škole. Uprava škole trebala bi igrati aktivnu ulogu u planiranju, podupiranju i praćenju projekta mobilnosti.</w:t>
      </w:r>
    </w:p>
    <w:p w14:paraId="360948A0" w14:textId="77777777" w:rsidR="00094983" w:rsidRPr="00EA516A" w:rsidRDefault="00094983" w:rsidP="00C81206">
      <w:pPr>
        <w:pStyle w:val="GUIDE-NORMAL"/>
        <w:rPr>
          <w:lang w:val="pl-PL"/>
        </w:rPr>
      </w:pPr>
      <w:r w:rsidRPr="00EA516A">
        <w:rPr>
          <w:lang w:val="pl-PL"/>
        </w:rPr>
        <w:t>Kako bi se osigurao i što više povećao učinak tih aktivnosti na stručno usavršavanje osoblja, škole bi trebale osigurati da se nakon mobilnosti kompetencije osoblja šire diljem škole i da se ugrade u školsku obrazovnu praksu.</w:t>
      </w:r>
    </w:p>
    <w:p w14:paraId="1D33F2FA" w14:textId="77777777" w:rsidR="00094983" w:rsidRPr="00EA516A" w:rsidRDefault="00094983" w:rsidP="00C81206">
      <w:pPr>
        <w:pStyle w:val="GUIDE-NORMAL"/>
        <w:rPr>
          <w:lang w:val="pl-PL"/>
        </w:rPr>
      </w:pPr>
      <w:r w:rsidRPr="00EA516A">
        <w:rPr>
          <w:lang w:val="pl-PL"/>
        </w:rPr>
        <w:t>Prije prijave, škole bi trebale pažljivo razmisliti o tome koliko osoblja stvarno može sudjelovati u aktivnostima za vrijeme trajanja projekta (tj. 1 ili 2 godine), u koje bi se aktivnosti uključili i kako bi se te aktivnosti mogle učinkovito pratiti kod kuće. U fazi prijave, organizacije podnositeljice prijave morati će dostaviti okvirne brojeve, vrste i odredišne države planiranih aktivnosti mobilnosti.</w:t>
      </w:r>
    </w:p>
    <w:p w14:paraId="6CFD13EB" w14:textId="77777777" w:rsidR="00094983" w:rsidRPr="00EA516A" w:rsidRDefault="00094983" w:rsidP="00C81206">
      <w:pPr>
        <w:pStyle w:val="GUIDE-NORMAL"/>
        <w:rPr>
          <w:lang w:val="pl-PL"/>
        </w:rPr>
      </w:pPr>
      <w:r w:rsidRPr="00EA516A">
        <w:rPr>
          <w:lang w:val="pl-PL"/>
        </w:rPr>
        <w:t>Ako nacionalna agencija odabere projekt mobilnosti i potvrdi traženi proračun, korisnici mogu započeti s odabirom sudionika i detaljnom organizacijom aktivnosti.</w:t>
      </w:r>
    </w:p>
    <w:p w14:paraId="43F219EE" w14:textId="77777777" w:rsidR="00094983" w:rsidRDefault="00094983" w:rsidP="00C81B16">
      <w:pPr>
        <w:pStyle w:val="edo"/>
        <w:rPr>
          <w:lang w:val="pl-PL"/>
        </w:rPr>
      </w:pPr>
      <w:bookmarkStart w:id="283" w:name="_Toc524354370"/>
      <w:bookmarkStart w:id="284" w:name="_Toc526437164"/>
    </w:p>
    <w:p w14:paraId="39D9872B" w14:textId="77777777" w:rsidR="00094983" w:rsidRPr="00C81B16" w:rsidRDefault="00094983" w:rsidP="00BD14F1">
      <w:pPr>
        <w:pStyle w:val="edo"/>
        <w:numPr>
          <w:ilvl w:val="0"/>
          <w:numId w:val="189"/>
        </w:numPr>
        <w:rPr>
          <w:lang w:val="pl-PL"/>
        </w:rPr>
      </w:pPr>
      <w:r w:rsidRPr="00C81B16">
        <w:rPr>
          <w:lang w:val="pl-PL"/>
        </w:rPr>
        <w:t>Organizacijska potpora</w:t>
      </w:r>
      <w:bookmarkEnd w:id="283"/>
      <w:bookmarkEnd w:id="284"/>
    </w:p>
    <w:p w14:paraId="69234FF0" w14:textId="77777777" w:rsidR="00094983" w:rsidRPr="00EA516A" w:rsidRDefault="00094983" w:rsidP="00C90BD7">
      <w:pPr>
        <w:pStyle w:val="GUIDE-NORMAL"/>
      </w:pPr>
      <w:r w:rsidRPr="00C81B16">
        <w:rPr>
          <w:lang w:val="pl-PL"/>
        </w:rPr>
        <w:t xml:space="preserve">Bespovratna sredstva za organizacijsku potporu uključuju doprinos troškovima koji nastaju u organizacijama u vezi s aktivnostima podupiranja mobilnosti osoblja. </w:t>
      </w:r>
      <w:r w:rsidRPr="00EA516A">
        <w:t>Na primjer:</w:t>
      </w:r>
    </w:p>
    <w:p w14:paraId="0ABEA9CB" w14:textId="77777777" w:rsidR="00094983" w:rsidRPr="00B65313" w:rsidRDefault="00094983" w:rsidP="00CE208D">
      <w:pPr>
        <w:pStyle w:val="Guide-NormalBulletpoints"/>
      </w:pPr>
      <w:r w:rsidRPr="00B65313">
        <w:t>priprema i praćenje Europskog razvojnog plana;</w:t>
      </w:r>
    </w:p>
    <w:p w14:paraId="4F849109" w14:textId="77777777" w:rsidR="00094983" w:rsidRPr="00B65313" w:rsidRDefault="00094983" w:rsidP="00CE208D">
      <w:pPr>
        <w:pStyle w:val="Guide-NormalBulletpoints"/>
      </w:pPr>
      <w:r w:rsidRPr="00B65313">
        <w:t>organizacijska rješenja s partnerskim ustanovama (uglavnom u slučaju promatranja na radnom mjestu i zadaća poučavanja);</w:t>
      </w:r>
    </w:p>
    <w:p w14:paraId="2BBCDA44" w14:textId="77777777" w:rsidR="00094983" w:rsidRPr="00EA516A" w:rsidRDefault="00094983" w:rsidP="00CE208D">
      <w:pPr>
        <w:pStyle w:val="Guide-NormalBulletpoints"/>
        <w:rPr>
          <w:lang w:val="pl-PL"/>
        </w:rPr>
      </w:pPr>
      <w:r w:rsidRPr="00EA516A">
        <w:rPr>
          <w:lang w:val="pl-PL"/>
        </w:rPr>
        <w:t xml:space="preserve">pružanje informacija i pomoći osoblju; </w:t>
      </w:r>
    </w:p>
    <w:p w14:paraId="070E2DEF" w14:textId="77777777" w:rsidR="00094983" w:rsidRPr="00EA516A" w:rsidRDefault="00094983" w:rsidP="00CE208D">
      <w:pPr>
        <w:pStyle w:val="Guide-NormalBulletpoints"/>
        <w:rPr>
          <w:lang w:val="pl-PL"/>
        </w:rPr>
      </w:pPr>
      <w:r w:rsidRPr="00EA516A">
        <w:rPr>
          <w:lang w:val="pl-PL"/>
        </w:rPr>
        <w:t>odabir osoblja za aktivnosti mobilnosti;</w:t>
      </w:r>
    </w:p>
    <w:p w14:paraId="4604EB63" w14:textId="77777777" w:rsidR="00094983" w:rsidRPr="00EA516A" w:rsidRDefault="00094983" w:rsidP="00CE208D">
      <w:pPr>
        <w:pStyle w:val="Guide-NormalBulletpoints"/>
        <w:rPr>
          <w:lang w:val="pl-PL"/>
        </w:rPr>
      </w:pPr>
      <w:r w:rsidRPr="00EA516A">
        <w:rPr>
          <w:lang w:val="pl-PL"/>
        </w:rPr>
        <w:t>priprema ugovora o mobilnosti kako bi se osigurala kvaliteta i priznavanje aktivnosti mobilnosti;</w:t>
      </w:r>
    </w:p>
    <w:p w14:paraId="45C70C55" w14:textId="77777777" w:rsidR="00094983" w:rsidRPr="00EA516A" w:rsidRDefault="00094983" w:rsidP="00CE208D">
      <w:pPr>
        <w:pStyle w:val="Guide-NormalBulletpoints"/>
        <w:rPr>
          <w:lang w:val="pl-PL"/>
        </w:rPr>
      </w:pPr>
      <w:r w:rsidRPr="00EA516A">
        <w:rPr>
          <w:lang w:val="pl-PL"/>
        </w:rPr>
        <w:t xml:space="preserve">osiguravanje jezične i međukulturalne pripreme mobilnoga osoblja; </w:t>
      </w:r>
    </w:p>
    <w:p w14:paraId="0030EAC8" w14:textId="77777777" w:rsidR="00094983" w:rsidRPr="00EA516A" w:rsidRDefault="00094983" w:rsidP="00CE208D">
      <w:pPr>
        <w:pStyle w:val="Guide-NormalBulletpoints"/>
        <w:rPr>
          <w:lang w:val="pl-PL"/>
        </w:rPr>
      </w:pPr>
      <w:r w:rsidRPr="00EA516A">
        <w:rPr>
          <w:lang w:val="pl-PL"/>
        </w:rPr>
        <w:t>olakšavanje ugrađivanja dolazećega mobilnoga osoblja u školi;</w:t>
      </w:r>
    </w:p>
    <w:p w14:paraId="6FAB9C39" w14:textId="77777777" w:rsidR="00094983" w:rsidRPr="00EA516A" w:rsidRDefault="00094983" w:rsidP="00CE208D">
      <w:pPr>
        <w:pStyle w:val="Guide-NormalBulletpoints"/>
        <w:rPr>
          <w:lang w:val="pl-PL"/>
        </w:rPr>
      </w:pPr>
      <w:r w:rsidRPr="00EA516A">
        <w:rPr>
          <w:lang w:val="pl-PL"/>
        </w:rPr>
        <w:t>osiguravanje učinkovitih rješenja za mentorstvo i nadzor sudionika u mobilnosti;</w:t>
      </w:r>
    </w:p>
    <w:p w14:paraId="25951EF0" w14:textId="77777777" w:rsidR="00094983" w:rsidRDefault="00094983" w:rsidP="00CE208D">
      <w:pPr>
        <w:pStyle w:val="Guide-NormalBulletpoints"/>
        <w:rPr>
          <w:lang w:val="pl-PL"/>
        </w:rPr>
      </w:pPr>
      <w:r w:rsidRPr="00EA516A">
        <w:rPr>
          <w:lang w:val="pl-PL"/>
        </w:rPr>
        <w:t>podupiranje ponovne integracije sudionika u aktivnostima mobilnosti i nastavljanje na stečene nove kompetencije u korist škole, nastavnog osoblja i učenika.</w:t>
      </w:r>
    </w:p>
    <w:p w14:paraId="64D09229" w14:textId="77777777" w:rsidR="00094983" w:rsidRDefault="00094983" w:rsidP="00C81B16">
      <w:pPr>
        <w:pStyle w:val="edo"/>
        <w:rPr>
          <w:lang w:val="pl-PL"/>
        </w:rPr>
      </w:pPr>
      <w:bookmarkStart w:id="285" w:name="_Toc524354371"/>
      <w:bookmarkStart w:id="286" w:name="_Toc526437165"/>
    </w:p>
    <w:p w14:paraId="308418D8" w14:textId="77777777" w:rsidR="00094983" w:rsidRPr="00AC529C" w:rsidRDefault="00094983" w:rsidP="00BD14F1">
      <w:pPr>
        <w:pStyle w:val="edo"/>
        <w:numPr>
          <w:ilvl w:val="0"/>
          <w:numId w:val="189"/>
        </w:numPr>
        <w:rPr>
          <w:lang w:val="pl-PL"/>
        </w:rPr>
      </w:pPr>
      <w:r w:rsidRPr="00AC529C">
        <w:rPr>
          <w:lang w:val="pl-PL"/>
        </w:rPr>
        <w:t>Prije mobilnosti</w:t>
      </w:r>
      <w:bookmarkEnd w:id="285"/>
      <w:bookmarkEnd w:id="286"/>
    </w:p>
    <w:p w14:paraId="56B9EA2A" w14:textId="77777777" w:rsidR="00094983" w:rsidRPr="00127E71" w:rsidRDefault="00094983" w:rsidP="00BD14F1">
      <w:pPr>
        <w:pStyle w:val="Guide-Annexe-Heading4"/>
        <w:numPr>
          <w:ilvl w:val="0"/>
          <w:numId w:val="123"/>
        </w:numPr>
      </w:pPr>
      <w:r w:rsidRPr="00127E71">
        <w:t>Europski razvojni plan</w:t>
      </w:r>
    </w:p>
    <w:p w14:paraId="355922FA" w14:textId="77777777" w:rsidR="00094983" w:rsidRPr="00AC529C" w:rsidRDefault="00094983" w:rsidP="0040679E">
      <w:pPr>
        <w:pStyle w:val="GUIDE-NORMAL"/>
        <w:rPr>
          <w:lang w:val="pl-PL"/>
        </w:rPr>
      </w:pPr>
      <w:r w:rsidRPr="00AC529C">
        <w:rPr>
          <w:lang w:val="pl-PL"/>
        </w:rPr>
        <w:t>Škola ili koordinator nacionalnog konzorcija za mobilnost moraju prije prijave izraditi Europski razvojni plan; taj je plan dio obrasca prijave. U ovom je odjeljku navedeno kako se planirane aktivnosti mobilnosti uklapaju u širu i dugoročnu strategiju razvoja i modernizacije škola uključenih u projekt.</w:t>
      </w:r>
    </w:p>
    <w:p w14:paraId="379FA2DE" w14:textId="77777777" w:rsidR="00094983" w:rsidRPr="00AC529C" w:rsidRDefault="00094983" w:rsidP="0040679E">
      <w:pPr>
        <w:pStyle w:val="GUIDE-NORMAL"/>
        <w:rPr>
          <w:lang w:val="pl-PL"/>
        </w:rPr>
      </w:pPr>
      <w:r w:rsidRPr="00AC529C">
        <w:rPr>
          <w:lang w:val="pl-PL"/>
        </w:rPr>
        <w:t>Ovaj Europski razvojni plan bit će važan dio ocjenjivanja zahtjeva za dodjelu bespovratnih sredstava i u njemu bi trebale biti navedene informacije o:</w:t>
      </w:r>
    </w:p>
    <w:p w14:paraId="0237F485" w14:textId="77777777" w:rsidR="00094983" w:rsidRPr="00AC529C" w:rsidRDefault="00094983" w:rsidP="0040679E">
      <w:pPr>
        <w:pStyle w:val="Guide-NormalBulletpoints"/>
        <w:rPr>
          <w:lang w:val="pl-PL"/>
        </w:rPr>
      </w:pPr>
      <w:r w:rsidRPr="00AC529C">
        <w:rPr>
          <w:lang w:val="pl-PL"/>
        </w:rPr>
        <w:t>potrebama škole u smislu razvoja kvalitete i internacionalizacije (npr. u vezi s kompetencijama za upravljanje, kompetencijama osoblja, novim nastavnim metodama i alatima; europskom dimenzijom, jezičnim kompetencijama, kurikulumom, organizacijom poučavanja, osposobljavanja i učenja, jačanje veza s partnerskim ustanovama) i kako će se planiranim aktivnostima pridonijeti zadovoljavanju tih potreba;</w:t>
      </w:r>
    </w:p>
    <w:p w14:paraId="37AC4BF0" w14:textId="77777777" w:rsidR="00094983" w:rsidRPr="00AC529C" w:rsidRDefault="00094983" w:rsidP="0040679E">
      <w:pPr>
        <w:pStyle w:val="Guide-NormalBulletpoints"/>
        <w:rPr>
          <w:lang w:val="pl-PL"/>
        </w:rPr>
      </w:pPr>
      <w:r w:rsidRPr="00AC529C">
        <w:rPr>
          <w:lang w:val="pl-PL"/>
        </w:rPr>
        <w:t>očekivanom učinku na učenike, učitelje i drugo osoblje te općenito na škole;</w:t>
      </w:r>
    </w:p>
    <w:p w14:paraId="67EA03D0" w14:textId="77777777" w:rsidR="00094983" w:rsidRPr="00AC529C" w:rsidRDefault="00094983" w:rsidP="0040679E">
      <w:pPr>
        <w:pStyle w:val="Guide-NormalBulletpoints"/>
        <w:rPr>
          <w:lang w:val="pl-PL"/>
        </w:rPr>
      </w:pPr>
      <w:r w:rsidRPr="00AC529C">
        <w:rPr>
          <w:lang w:val="pl-PL"/>
        </w:rPr>
        <w:t>načinu na koji će škole ugraditi kompetencije i stečena iskustva u svoj kurikulum i/ili razvojni plan škole;</w:t>
      </w:r>
    </w:p>
    <w:p w14:paraId="17A13A4D" w14:textId="77777777" w:rsidR="00094983" w:rsidRPr="00AC529C" w:rsidRDefault="00094983" w:rsidP="0040679E">
      <w:pPr>
        <w:pStyle w:val="Guide-NormalBulletpoints"/>
        <w:rPr>
          <w:lang w:val="pl-PL"/>
        </w:rPr>
      </w:pPr>
      <w:r w:rsidRPr="00AC529C">
        <w:rPr>
          <w:lang w:val="pl-PL"/>
        </w:rPr>
        <w:t>načinu na koji će se eTwinning upotrijebiti u vezi s planiranim aktivnostima mobilnosti, ako je relevantno (vidjeti odjeljak u nastavku).</w:t>
      </w:r>
    </w:p>
    <w:p w14:paraId="1F46597E" w14:textId="77777777" w:rsidR="00094983" w:rsidRPr="00EA516A" w:rsidRDefault="00094983" w:rsidP="00671DAF">
      <w:pPr>
        <w:pStyle w:val="Guide-Annexe-Heading4"/>
      </w:pPr>
      <w:r w:rsidRPr="00EA516A">
        <w:t>eTwinning</w:t>
      </w:r>
    </w:p>
    <w:p w14:paraId="68E3EF1E" w14:textId="77777777" w:rsidR="00094983" w:rsidRPr="00EA516A" w:rsidRDefault="00094983" w:rsidP="00671DAF">
      <w:pPr>
        <w:pStyle w:val="GUIDE-NORMAL"/>
      </w:pPr>
      <w:r w:rsidRPr="00EA516A">
        <w:t>E-Twinningom se promiče suradnja škola i umrežavanje škola u Europi putem informacijske i komunikacijske tehnologije (IKT). Njime se osiguravaju savjeti, ideje i alati kojima će se školama olakšati uspostava partnerstava i pokretanje projekata suradnje u bilo kojem području.</w:t>
      </w:r>
    </w:p>
    <w:p w14:paraId="0B594285" w14:textId="77777777" w:rsidR="00094983" w:rsidRPr="00106A4E" w:rsidRDefault="00094983" w:rsidP="00671DAF">
      <w:pPr>
        <w:pStyle w:val="GUIDE-NORMAL"/>
        <w:rPr>
          <w:lang w:val="nl-NL"/>
        </w:rPr>
      </w:pPr>
      <w:r w:rsidRPr="00106A4E">
        <w:rPr>
          <w:lang w:val="nl-NL"/>
        </w:rPr>
        <w:t>U vezi s projektom mobilnosti, e-Twinning omogućuje:</w:t>
      </w:r>
    </w:p>
    <w:p w14:paraId="7A599C04" w14:textId="77777777" w:rsidR="00094983" w:rsidRPr="00106A4E" w:rsidRDefault="00094983" w:rsidP="0040679E">
      <w:pPr>
        <w:pStyle w:val="Guide-NormalBulletpoints"/>
        <w:rPr>
          <w:lang w:val="nl-NL"/>
        </w:rPr>
      </w:pPr>
      <w:r w:rsidRPr="00106A4E">
        <w:rPr>
          <w:lang w:val="nl-NL"/>
        </w:rPr>
        <w:t xml:space="preserve">pronalaženje mogućih partnera/organizacija primateljica u inozemstvu i suradnju s njima prije predavanja zahtjeva za financiranje, u cilju poboljšanja kvalitete i učinka planiranih projekata; </w:t>
      </w:r>
    </w:p>
    <w:p w14:paraId="5AC32C07" w14:textId="77777777" w:rsidR="00094983" w:rsidRPr="00106A4E" w:rsidRDefault="00094983" w:rsidP="0040679E">
      <w:pPr>
        <w:pStyle w:val="Guide-NormalBulletpoints"/>
        <w:rPr>
          <w:spacing w:val="-4"/>
          <w:lang w:val="nl-NL"/>
        </w:rPr>
      </w:pPr>
      <w:r w:rsidRPr="00106A4E">
        <w:rPr>
          <w:spacing w:val="-4"/>
          <w:lang w:val="nl-NL"/>
        </w:rPr>
        <w:t>uporabu dostupnih projektnih alata za provedbu strateških projekata i bolje iskorištavanje ulaznih vrijednosti partnera;</w:t>
      </w:r>
    </w:p>
    <w:p w14:paraId="0C7CFC03" w14:textId="77777777" w:rsidR="00094983" w:rsidRPr="00106A4E" w:rsidRDefault="00094983" w:rsidP="0040679E">
      <w:pPr>
        <w:pStyle w:val="Guide-NormalBulletpoints"/>
        <w:rPr>
          <w:lang w:val="nl-NL"/>
        </w:rPr>
      </w:pPr>
      <w:r w:rsidRPr="00106A4E">
        <w:rPr>
          <w:lang w:val="nl-NL"/>
        </w:rPr>
        <w:t>pripremu osoblja koje odlazi u inozemstvo putem komunikacije s organizacijom primateljicom (učenje o državi primateljici i organizaciji primateljici, rasprave i dogovor oko aktivnosti koje će se provoditi), sudjelovanje u događanjima učenja na internetu koja su povezana s njihovom mobilnošću;</w:t>
      </w:r>
    </w:p>
    <w:p w14:paraId="31DCAF0C" w14:textId="77777777" w:rsidR="00094983" w:rsidRPr="00106A4E" w:rsidRDefault="00094983" w:rsidP="0040679E">
      <w:pPr>
        <w:pStyle w:val="Guide-NormalBulletpoints"/>
        <w:rPr>
          <w:lang w:val="nl-NL"/>
        </w:rPr>
      </w:pPr>
      <w:r w:rsidRPr="00106A4E">
        <w:rPr>
          <w:lang w:val="nl-NL"/>
        </w:rPr>
        <w:t>intenzivna suradnja među svim školama uključenim u projekt mobilnosti osoblja i nakon projekta.</w:t>
      </w:r>
    </w:p>
    <w:p w14:paraId="7A341C6C" w14:textId="77777777" w:rsidR="00094983" w:rsidRPr="00106A4E" w:rsidRDefault="00094983" w:rsidP="0040679E">
      <w:pPr>
        <w:pStyle w:val="GUIDE-NORMAL"/>
        <w:rPr>
          <w:lang w:val="nl-NL"/>
        </w:rPr>
      </w:pPr>
      <w:r w:rsidRPr="00106A4E">
        <w:rPr>
          <w:lang w:val="nl-NL"/>
        </w:rPr>
        <w:t xml:space="preserve">Za korištenje e-Twinninga nije potrebno predati službenu prijavu. Sve što škole trebaju učiniti jest prijaviti se na portalu e-Twinninga: </w:t>
      </w:r>
      <w:hyperlink r:id="rId107" w:history="1">
        <w:r w:rsidRPr="00106A4E">
          <w:rPr>
            <w:rStyle w:val="Hyperlink"/>
            <w:lang w:val="nl-NL"/>
          </w:rPr>
          <w:t>http://www.etwinning.net</w:t>
        </w:r>
      </w:hyperlink>
    </w:p>
    <w:p w14:paraId="3C335CDC" w14:textId="77777777" w:rsidR="00094983" w:rsidRPr="00106A4E" w:rsidRDefault="00094983" w:rsidP="00671DAF">
      <w:pPr>
        <w:pStyle w:val="GUIDE-NORMAL"/>
        <w:rPr>
          <w:lang w:val="nl-NL"/>
        </w:rPr>
      </w:pPr>
      <w:r w:rsidRPr="00106A4E">
        <w:rPr>
          <w:lang w:val="nl-NL"/>
        </w:rPr>
        <w:t>Europski e-Twinning portal višejezično je web-mjesto na kojem se nude alati za suradnju i usluge putem kojih se učitelji registriraju, pronalaze partnere i s njima surađuju. On također služi kao mjesto susreta na kojem svi zainteresirani učitelji mogu dijeliti resurse, razgovarati i pronalaziti partnerske škole.</w:t>
      </w:r>
    </w:p>
    <w:p w14:paraId="197E470E" w14:textId="77777777" w:rsidR="00094983" w:rsidRPr="00106A4E" w:rsidRDefault="00094983" w:rsidP="00671DAF">
      <w:pPr>
        <w:pStyle w:val="GUIDE-NORMAL"/>
        <w:rPr>
          <w:lang w:val="nl-NL"/>
        </w:rPr>
      </w:pPr>
      <w:r w:rsidRPr="00106A4E">
        <w:rPr>
          <w:lang w:val="nl-NL"/>
        </w:rPr>
        <w:t>E-Twinning pomaže školama na europskoj razini, Središnjom službom za potporu, i na nacionalnoj razini, nacionalnim službama za potporu. Svi nastavnici mogu imati koristi od usluga, osposobljavanja, priznavanja i alata koje omogućuju nacionalne službe za potporu i europska služba za potporu e-Twinninga. Više informacija o tim službama potražite u odjeljku „Koja druga tijela su uključena u provedbu Programa?” u dijelu A ovog Vodiča.</w:t>
      </w:r>
    </w:p>
    <w:p w14:paraId="1C78A37A" w14:textId="77777777" w:rsidR="00094983" w:rsidRPr="00EA516A" w:rsidRDefault="00094983" w:rsidP="001705A9">
      <w:pPr>
        <w:pStyle w:val="Guide-Annexe-Heading4"/>
      </w:pPr>
      <w:r w:rsidRPr="00EA516A">
        <w:t>Uvjeti za sudjelovanje osoblja</w:t>
      </w:r>
    </w:p>
    <w:p w14:paraId="5B244C6C" w14:textId="77777777" w:rsidR="00094983" w:rsidRPr="00EA516A" w:rsidRDefault="00094983" w:rsidP="00671DAF">
      <w:pPr>
        <w:pStyle w:val="Guide-Heading5"/>
      </w:pPr>
      <w:r w:rsidRPr="00EA516A">
        <w:t>Odabir</w:t>
      </w:r>
    </w:p>
    <w:p w14:paraId="1A94A18E" w14:textId="77777777" w:rsidR="00094983" w:rsidRPr="00053AAE" w:rsidRDefault="00094983" w:rsidP="001705A9">
      <w:pPr>
        <w:pStyle w:val="GUIDE-NORMAL"/>
        <w:rPr>
          <w:lang w:val="es-ES"/>
        </w:rPr>
      </w:pPr>
      <w:r w:rsidRPr="00EA516A">
        <w:t xml:space="preserve">Škola pošiljateljica odgovorna je za odabir osoblja koje će sudjelovati u aktivnostima mobilnosti. </w:t>
      </w:r>
      <w:r w:rsidRPr="00053AAE">
        <w:rPr>
          <w:lang w:val="es-ES"/>
        </w:rPr>
        <w:t>Postupak odabira mora biti pošten, transparentan i dokumentiran te dostupan svim uključenim strankama. Profil sudionika mora odgovarati kriterijima prihvatljivosti iz dijela B ovog Vodiča. Škola pošiljateljica trebala bi utvrditi postupak odabira, odnosno, kako će se osoblje pozvati da se prijavi, dokumentaciju koju podnositelji moraju dostaviti i kako će se ona obrađivati.</w:t>
      </w:r>
    </w:p>
    <w:p w14:paraId="530681A7" w14:textId="77777777" w:rsidR="00094983" w:rsidRPr="00106A4E" w:rsidRDefault="00094983" w:rsidP="001705A9">
      <w:pPr>
        <w:pStyle w:val="GUIDE-NORMAL"/>
        <w:rPr>
          <w:lang w:val="it-IT"/>
        </w:rPr>
      </w:pPr>
      <w:r w:rsidRPr="00106A4E">
        <w:rPr>
          <w:lang w:val="it-IT"/>
        </w:rPr>
        <w:t>Kriterije za postupak odabira trebala bi definirati škola. Opći kriterij mogli bi biti sljedeći: motivacija, jasni ciljevi za mobilnost, spremnost za razmjenu iskustava nakon povratka. Preporučuje se osnivanje odbora za odabir, koji bi trebao uključivati i vanjske osobe, kako odluku ne bi donosio samo jedan član osoblja.</w:t>
      </w:r>
    </w:p>
    <w:p w14:paraId="3BA8BEEE" w14:textId="77777777" w:rsidR="00094983" w:rsidRPr="00106A4E" w:rsidRDefault="00094983" w:rsidP="001705A9">
      <w:pPr>
        <w:pStyle w:val="GUIDE-NORMAL"/>
        <w:rPr>
          <w:lang w:val="it-IT"/>
        </w:rPr>
      </w:pPr>
      <w:r w:rsidRPr="00106A4E">
        <w:rPr>
          <w:lang w:val="it-IT"/>
        </w:rPr>
        <w:t>Uz te opće kriterije, mogu postojati i posebni kriteriji koji se odnose na prirodu i svrhu projekta mobilnosti (tj. važnost aktivnosti koje planira pojedini član osoblja za potrebe škole i ostali kriteriji koje određuje škola).</w:t>
      </w:r>
    </w:p>
    <w:p w14:paraId="53B19371" w14:textId="77777777" w:rsidR="00094983" w:rsidRPr="00106A4E" w:rsidRDefault="00094983" w:rsidP="001705A9">
      <w:pPr>
        <w:pStyle w:val="GUIDE-NORMAL"/>
        <w:rPr>
          <w:lang w:val="it-IT"/>
        </w:rPr>
      </w:pPr>
      <w:r w:rsidRPr="00106A4E">
        <w:rPr>
          <w:lang w:val="it-IT"/>
        </w:rPr>
        <w:t>Opće i posebne kriterije moraju dogovoriti i dijeliti svi uključeni u postupak odabira i o njima je potrebno jasno obavijestiti podnositelje. Razmjena ili rasprava o kriterijima za odabir i njihovoj logičkoj podlozi s organizacijom primateljicom može olakšati pripremu aktivnosti. Trebala bi postojati pisana evidencija postupka odabira u slučaju mogućih unutarnjih prigovora.</w:t>
      </w:r>
    </w:p>
    <w:p w14:paraId="5E722DDD" w14:textId="77777777" w:rsidR="00094983" w:rsidRPr="00106A4E" w:rsidRDefault="00094983" w:rsidP="008A5DDD">
      <w:pPr>
        <w:pStyle w:val="Guide-Heading5"/>
        <w:rPr>
          <w:lang w:val="it-IT"/>
        </w:rPr>
      </w:pPr>
      <w:r w:rsidRPr="00106A4E">
        <w:rPr>
          <w:lang w:val="it-IT"/>
        </w:rPr>
        <w:t>Ugovor o mobilnosti</w:t>
      </w:r>
    </w:p>
    <w:p w14:paraId="5D5672FE" w14:textId="77777777" w:rsidR="00094983" w:rsidRPr="00106A4E" w:rsidRDefault="00094983" w:rsidP="00665848">
      <w:pPr>
        <w:pStyle w:val="GUIDE-NORMAL"/>
        <w:rPr>
          <w:lang w:val="it-IT"/>
        </w:rPr>
      </w:pPr>
      <w:r w:rsidRPr="00106A4E">
        <w:rPr>
          <w:lang w:val="it-IT"/>
        </w:rPr>
        <w:t>Sudionik koji je odabran trebao bi, uz pomoć škole pošiljateljice (i partnerske organizacije ako mobilnost uključuje zadaću poučavanja ili promatranje na radnom mjestu), službeno dogovoriti vrstu osposobljavanja koje će se provoditi i njegov sadržaj, pojasniti kako će se pripremiti za to osposobljavanje, kako će se stečeno znanje/kompetencije širiti u školi ili izvan nje, te koje će biti koristi od sudjelovanja na institucionalnoj i individualnoj razini.</w:t>
      </w:r>
    </w:p>
    <w:p w14:paraId="58864FD7" w14:textId="77777777" w:rsidR="00094983" w:rsidRPr="00106A4E" w:rsidRDefault="00094983" w:rsidP="00665848">
      <w:pPr>
        <w:pStyle w:val="GUIDE-NORMAL"/>
        <w:rPr>
          <w:lang w:val="it-IT"/>
        </w:rPr>
      </w:pPr>
      <w:r w:rsidRPr="00106A4E">
        <w:rPr>
          <w:lang w:val="it-IT"/>
        </w:rPr>
        <w:t>Oni će se također dogovoriti o načinu ocjenjivanja i priznavanja osposobljavanja u školi pošiljateljici. Ugovor je potrebno sklopiti prije početka aktivnosti mobilnosti. Glavni cilj ugovora je da škola pošiljateljica, organizacija primateljica i sudionici pojasne očekivanja i osiguraju smislenost boravka u inozemstvu.</w:t>
      </w:r>
    </w:p>
    <w:p w14:paraId="33B1D594" w14:textId="77777777" w:rsidR="00094983" w:rsidRPr="00106A4E" w:rsidRDefault="00094983" w:rsidP="008A5DDD">
      <w:pPr>
        <w:pStyle w:val="Guide-Heading5"/>
        <w:rPr>
          <w:lang w:val="it-IT"/>
        </w:rPr>
      </w:pPr>
      <w:r w:rsidRPr="00106A4E">
        <w:rPr>
          <w:lang w:val="it-IT"/>
        </w:rPr>
        <w:t>Alat za mobilnost+</w:t>
      </w:r>
    </w:p>
    <w:p w14:paraId="485B6CE0" w14:textId="77777777" w:rsidR="00094983" w:rsidRPr="00106A4E" w:rsidRDefault="00094983" w:rsidP="008A5DDD">
      <w:pPr>
        <w:pStyle w:val="GUIDE-NORMAL"/>
        <w:rPr>
          <w:lang w:val="it-IT"/>
        </w:rPr>
      </w:pPr>
      <w:r w:rsidRPr="00106A4E">
        <w:rPr>
          <w:lang w:val="it-IT"/>
        </w:rPr>
        <w:t>Čim sudionici budu odabrani, organizacija korisnica mora u Alat za mobilnost+ unijeti opće podatke o sudioniku i vrsti aktivnosti mobilnosti u kojima će on sudjelovati (npr. ime sudionika, odredište, trajanje mobilnosti itd.). Alatom za mobilnost+ pomoći će se korisniku u upravljanju aktivnostima mobilnosti programa Erasmus+. Organizacija korisnica također je odgovorna za ažuriranje Alata za mobilnost+ u slučaju promjena u vezi sa sudionicima ili aktivnostima za vrijeme trajanja projekta mobilnosti. Korisnici će na temelju unesenih podataka moći iz Alata za mobilnost+ izvlačiti unaprijed popunjena izvješća. Putem Alata za mobilnost+ moći će se također pripremati izvješća koja će popunjavati sudionici u aktivnostima mobilnosti. Više informacija o Alatu za mobilnost+ i o tome kako mu pristupiti bit će navedeno u ugovoru o dodjeli bespovratnih sredstava između Nacionalne agencije i korisnika.</w:t>
      </w:r>
    </w:p>
    <w:p w14:paraId="766CAC9B" w14:textId="77777777" w:rsidR="00094983" w:rsidRPr="00EA516A" w:rsidRDefault="00094983" w:rsidP="00BD14F1">
      <w:pPr>
        <w:pStyle w:val="edo"/>
        <w:numPr>
          <w:ilvl w:val="0"/>
          <w:numId w:val="189"/>
        </w:numPr>
      </w:pPr>
      <w:bookmarkStart w:id="287" w:name="_Toc524354372"/>
      <w:bookmarkStart w:id="288" w:name="_Toc526437166"/>
      <w:r w:rsidRPr="00EA516A">
        <w:t>Nakon mobilnosti</w:t>
      </w:r>
      <w:bookmarkEnd w:id="287"/>
      <w:bookmarkEnd w:id="288"/>
    </w:p>
    <w:p w14:paraId="4226B157" w14:textId="77777777" w:rsidR="00094983" w:rsidRPr="00EA516A" w:rsidRDefault="00094983" w:rsidP="0008255F">
      <w:pPr>
        <w:pStyle w:val="Guide-Annexe-Heading4"/>
        <w:numPr>
          <w:ilvl w:val="0"/>
          <w:numId w:val="76"/>
        </w:numPr>
      </w:pPr>
      <w:r w:rsidRPr="00EA516A">
        <w:t>Priznanje rezultata mobilnosti</w:t>
      </w:r>
    </w:p>
    <w:p w14:paraId="616E3A55" w14:textId="77777777" w:rsidR="00094983" w:rsidRPr="00053AAE" w:rsidRDefault="00094983" w:rsidP="004A0CA5">
      <w:pPr>
        <w:pStyle w:val="GUIDE-NORMAL"/>
        <w:rPr>
          <w:lang w:val="es-ES"/>
        </w:rPr>
      </w:pPr>
      <w:r w:rsidRPr="000435F5">
        <w:t xml:space="preserve">Organizacija pošiljateljica i organizacija primateljica trebale bi se dogovoriti oko izdavanja potvrde o mobilnosti Europass na kraju razdoblja mobilnosti. </w:t>
      </w:r>
      <w:r w:rsidRPr="00053AAE">
        <w:rPr>
          <w:lang w:val="es-ES"/>
        </w:rPr>
        <w:t xml:space="preserve">Više informacija o tome te kako dalje može se naći na web-mjestu Europassa: </w:t>
      </w:r>
      <w:hyperlink r:id="rId108" w:history="1">
        <w:r w:rsidRPr="00053AAE">
          <w:rPr>
            <w:rStyle w:val="Hyperlink"/>
            <w:lang w:val="es-ES"/>
          </w:rPr>
          <w:t>http://europass.cedefop.europa.eu/en/home</w:t>
        </w:r>
      </w:hyperlink>
      <w:r w:rsidRPr="00053AAE">
        <w:rPr>
          <w:color w:val="336699"/>
          <w:lang w:val="es-ES"/>
        </w:rPr>
        <w:t xml:space="preserve">. </w:t>
      </w:r>
      <w:r w:rsidRPr="00053AAE">
        <w:rPr>
          <w:lang w:val="es-ES"/>
        </w:rPr>
        <w:t xml:space="preserve"> </w:t>
      </w:r>
    </w:p>
    <w:p w14:paraId="5CC0C603" w14:textId="77777777" w:rsidR="00094983" w:rsidRPr="00EA516A" w:rsidRDefault="00094983" w:rsidP="0077224E">
      <w:pPr>
        <w:pStyle w:val="Guide-Annexe-Heading4"/>
      </w:pPr>
      <w:r w:rsidRPr="00EA516A">
        <w:t>Izvješćivanje</w:t>
      </w:r>
    </w:p>
    <w:p w14:paraId="6A7959F2" w14:textId="77777777" w:rsidR="00094983" w:rsidRPr="00EA516A" w:rsidRDefault="00094983" w:rsidP="004A0CA5">
      <w:pPr>
        <w:pStyle w:val="GUIDE-NORMAL"/>
      </w:pPr>
      <w:r w:rsidRPr="00EA516A">
        <w:t>Na kraju razdoblja provedenog u inozemstvu, cijelo nastavno osoblje koje je sudjelovalo u aktivnosti mobilnosti moraju popuniti i predati završno izvješće. Od onih koji ne dostave izvješće može se tražiti djelomičan ili potpuni povrat primljenih bespovratnih sredstava EU-a. Povrat se neće tražiti kada član osoblja nije mogao dovršiti planirane aktivnosti u inozemstvu zbog više sile. Škola pošiljateljica ili koordinator nacionalnog konzorcija za mobilnost mora prijaviti takve slučajeve i oni podliježu pisanom odobrenju nacionalne agencije.</w:t>
      </w:r>
    </w:p>
    <w:p w14:paraId="4C7C9897" w14:textId="77777777" w:rsidR="00094983" w:rsidRPr="00144F52" w:rsidRDefault="00094983">
      <w:pPr>
        <w:widowControl/>
        <w:suppressAutoHyphens w:val="0"/>
        <w:autoSpaceDN/>
        <w:spacing w:after="160" w:line="259" w:lineRule="auto"/>
        <w:textAlignment w:val="auto"/>
        <w:rPr>
          <w:lang w:val="en-GB"/>
        </w:rPr>
        <w:sectPr w:rsidR="00094983" w:rsidRPr="00144F52" w:rsidSect="00785DA9">
          <w:headerReference w:type="default" r:id="rId109"/>
          <w:endnotePr>
            <w:numFmt w:val="decimal"/>
          </w:endnotePr>
          <w:pgSz w:w="11906" w:h="16838" w:code="9"/>
          <w:pgMar w:top="1134" w:right="1418" w:bottom="1134" w:left="1418" w:header="720" w:footer="720" w:gutter="0"/>
          <w:cols w:space="720"/>
        </w:sectPr>
      </w:pPr>
    </w:p>
    <w:p w14:paraId="62F6C679" w14:textId="77777777" w:rsidR="00094983" w:rsidRPr="00EA516A" w:rsidRDefault="00094983" w:rsidP="00127E71">
      <w:pPr>
        <w:pStyle w:val="Guide-Annex-Heading2"/>
        <w:rPr>
          <w:lang w:val="pl-PL"/>
        </w:rPr>
      </w:pPr>
      <w:bookmarkStart w:id="289" w:name="_Toc524354373"/>
      <w:bookmarkStart w:id="290" w:name="_Toc527711611"/>
      <w:r w:rsidRPr="00EA516A">
        <w:rPr>
          <w:lang w:val="pl-PL"/>
        </w:rPr>
        <w:t>Projekt mobilnosti za osoblje u obrazovanju odraslih</w:t>
      </w:r>
      <w:bookmarkEnd w:id="289"/>
      <w:bookmarkEnd w:id="290"/>
    </w:p>
    <w:p w14:paraId="30290632" w14:textId="77777777" w:rsidR="00094983" w:rsidRPr="00EA516A" w:rsidRDefault="00094983" w:rsidP="004A0CA5">
      <w:pPr>
        <w:pStyle w:val="GUIDE-NORMAL"/>
        <w:rPr>
          <w:lang w:val="pl-PL"/>
        </w:rPr>
      </w:pPr>
      <w:r w:rsidRPr="00EA516A">
        <w:rPr>
          <w:lang w:val="pl-PL"/>
        </w:rPr>
        <w:t>Cilj je obrazovne mobilnosti osoblja za obrazovanje povećati ključne kompetencije i vještine osoblja u sustavu obrazovanja odraslih u cilju povećanja kvalitete poučavanja i učenja u svim oblicima i uskladiti ih s potrebama na tržištu rada i društva u cjelini. Osobit će se naglasak staviti na projekte koji se bave potrebama za učenjem/poučavanjem odraslih u nepovoljnijem položaju (uključujući izbjeglice, azilante i migrante). Očekuje se da organizacije za obrazovanje odraslih koriste obrazovnu mobilnost na strateški način i u svrhu internacionalizacije njihove organizacije i jačanja kompetencija.</w:t>
      </w:r>
    </w:p>
    <w:p w14:paraId="30DF77C5" w14:textId="77777777" w:rsidR="00094983" w:rsidRPr="00C81B16" w:rsidRDefault="00094983" w:rsidP="00BD14F1">
      <w:pPr>
        <w:pStyle w:val="edo"/>
        <w:numPr>
          <w:ilvl w:val="0"/>
          <w:numId w:val="190"/>
        </w:numPr>
        <w:rPr>
          <w:lang w:val="pl-PL"/>
        </w:rPr>
      </w:pPr>
      <w:bookmarkStart w:id="291" w:name="_Toc524354374"/>
      <w:bookmarkStart w:id="292" w:name="_Toc526437168"/>
      <w:r w:rsidRPr="00C81B16">
        <w:rPr>
          <w:lang w:val="pl-PL"/>
        </w:rPr>
        <w:t>Organizacijska potpora</w:t>
      </w:r>
      <w:bookmarkEnd w:id="291"/>
      <w:bookmarkEnd w:id="292"/>
    </w:p>
    <w:p w14:paraId="08027E9C" w14:textId="77777777" w:rsidR="00094983" w:rsidRPr="00EA516A" w:rsidRDefault="00094983" w:rsidP="004A0CA5">
      <w:pPr>
        <w:pStyle w:val="GUIDE-NORMAL"/>
      </w:pPr>
      <w:r w:rsidRPr="00C81B16">
        <w:rPr>
          <w:lang w:val="pl-PL"/>
        </w:rPr>
        <w:t xml:space="preserve">Bespovratna sredstva za organizacijsku potporu uključuju doprinos troškovima koji nastaju u organizacijama u vezi s aktivnostima podupiranja mobilnosti osoblja. Svrha je bespovratnih sredstava olakšati organizaciju visokokvalitetnih aktivnosti mobilnosti u cilju povećanja kapaciteta organizacija za obrazovanje odraslih. </w:t>
      </w:r>
      <w:r w:rsidRPr="00EA516A">
        <w:t>Na primjer:</w:t>
      </w:r>
    </w:p>
    <w:p w14:paraId="62BFE96E" w14:textId="77777777" w:rsidR="00094983" w:rsidRPr="00B65313" w:rsidRDefault="00094983" w:rsidP="00D611AE">
      <w:pPr>
        <w:pStyle w:val="Guide-NormalBulletpoints"/>
      </w:pPr>
      <w:r w:rsidRPr="00B65313">
        <w:t xml:space="preserve">priprema i praćenje Europskog razvojnog plana; </w:t>
      </w:r>
    </w:p>
    <w:p w14:paraId="776B1B17" w14:textId="77777777" w:rsidR="00094983" w:rsidRPr="00EA516A" w:rsidRDefault="00094983" w:rsidP="00D611AE">
      <w:pPr>
        <w:pStyle w:val="Guide-NormalBulletpoints"/>
        <w:rPr>
          <w:lang w:val="pl-PL"/>
        </w:rPr>
      </w:pPr>
      <w:r w:rsidRPr="00EA516A">
        <w:rPr>
          <w:lang w:val="pl-PL"/>
        </w:rPr>
        <w:t>pružanje informacija i pomoći osoblju;</w:t>
      </w:r>
    </w:p>
    <w:p w14:paraId="62FB4467" w14:textId="77777777" w:rsidR="00094983" w:rsidRPr="00EA516A" w:rsidRDefault="00094983" w:rsidP="00D611AE">
      <w:pPr>
        <w:pStyle w:val="Guide-NormalBulletpoints"/>
        <w:rPr>
          <w:lang w:val="pl-PL"/>
        </w:rPr>
      </w:pPr>
      <w:r w:rsidRPr="00EA516A">
        <w:rPr>
          <w:lang w:val="pl-PL"/>
        </w:rPr>
        <w:t>odabir osoblja za aktivnosti mobilnosti;</w:t>
      </w:r>
    </w:p>
    <w:p w14:paraId="5C7C17C8" w14:textId="77777777" w:rsidR="00094983" w:rsidRPr="00EA516A" w:rsidRDefault="00094983" w:rsidP="00D611AE">
      <w:pPr>
        <w:pStyle w:val="Guide-NormalBulletpoints"/>
        <w:rPr>
          <w:lang w:val="pl-PL"/>
        </w:rPr>
      </w:pPr>
      <w:r w:rsidRPr="00EA516A">
        <w:rPr>
          <w:lang w:val="pl-PL"/>
        </w:rPr>
        <w:t>organizacijska rješenja s partnerskim ustanovama (posebice u slučaju promatranja na radnom mjestu i zadaća poučavanja);</w:t>
      </w:r>
    </w:p>
    <w:p w14:paraId="1FA930DF" w14:textId="77777777" w:rsidR="00094983" w:rsidRPr="00EA516A" w:rsidRDefault="00094983" w:rsidP="00D611AE">
      <w:pPr>
        <w:pStyle w:val="Guide-NormalBulletpoints"/>
        <w:rPr>
          <w:lang w:val="pl-PL"/>
        </w:rPr>
      </w:pPr>
      <w:r w:rsidRPr="00EA516A">
        <w:rPr>
          <w:lang w:val="pl-PL"/>
        </w:rPr>
        <w:t>priprema ugovora o mobilnosti kako bi se osigurala kvaliteta i priznavanje aktivnosti mobilnosti</w:t>
      </w:r>
    </w:p>
    <w:p w14:paraId="38C48CFD" w14:textId="77777777" w:rsidR="00094983" w:rsidRPr="00EA516A" w:rsidRDefault="00094983" w:rsidP="00D611AE">
      <w:pPr>
        <w:pStyle w:val="Guide-NormalBulletpoints"/>
        <w:rPr>
          <w:lang w:val="pl-PL"/>
        </w:rPr>
      </w:pPr>
      <w:r w:rsidRPr="00EA516A">
        <w:rPr>
          <w:lang w:val="pl-PL"/>
        </w:rPr>
        <w:t xml:space="preserve">osiguravanje jezične i međukulturalne pripreme mobilnoga osoblja; </w:t>
      </w:r>
    </w:p>
    <w:p w14:paraId="6761A5AB" w14:textId="77777777" w:rsidR="00094983" w:rsidRPr="00EA516A" w:rsidRDefault="00094983" w:rsidP="00D611AE">
      <w:pPr>
        <w:pStyle w:val="Guide-NormalBulletpoints"/>
        <w:rPr>
          <w:lang w:val="pl-PL"/>
        </w:rPr>
      </w:pPr>
      <w:r w:rsidRPr="00EA516A">
        <w:rPr>
          <w:lang w:val="pl-PL"/>
        </w:rPr>
        <w:t>osiguranje učinkovitih rješenja za mentorstvo i nadzor mobilnih sudionika;</w:t>
      </w:r>
    </w:p>
    <w:p w14:paraId="281D7035" w14:textId="77777777" w:rsidR="00094983" w:rsidRPr="00EA516A" w:rsidRDefault="00094983" w:rsidP="00D611AE">
      <w:pPr>
        <w:pStyle w:val="Guide-NormalBulletpoints"/>
        <w:rPr>
          <w:lang w:val="pl-PL"/>
        </w:rPr>
      </w:pPr>
      <w:r w:rsidRPr="00EA516A">
        <w:rPr>
          <w:lang w:val="pl-PL"/>
        </w:rPr>
        <w:t>podupiranje ponovne integracije sudionika u aktivnostima mobilnosti i iskorištavanje njihovih novostečenih kompetencija za poboljšanje kvalitete poučavanja i učenja u organizaciji za obrazovanje odraslih.</w:t>
      </w:r>
    </w:p>
    <w:p w14:paraId="0C6667FD" w14:textId="77777777" w:rsidR="00094983" w:rsidRPr="00EA516A" w:rsidRDefault="00094983" w:rsidP="004A0CA5">
      <w:pPr>
        <w:pStyle w:val="GUIDE-NORMAL"/>
        <w:rPr>
          <w:lang w:val="pl-PL"/>
        </w:rPr>
      </w:pPr>
      <w:r w:rsidRPr="00EA516A">
        <w:rPr>
          <w:lang w:val="pl-PL"/>
        </w:rPr>
        <w:t>Prilikom donošenja odluke o konačnim bespovratnim sredstvima u obzir će se uzeti kvaliteta provedbe i praćenje projekta. Kvaliteta provedbe projekta mobilnosti trebala bi se temeljiti na smjernicama utvrđenim u ovom Prilogu o mobilnosti za osoblje za obrazovanje odraslih.</w:t>
      </w:r>
    </w:p>
    <w:p w14:paraId="4FB01A5E" w14:textId="77777777" w:rsidR="00094983" w:rsidRPr="00EA516A" w:rsidRDefault="00094983" w:rsidP="00BD14F1">
      <w:pPr>
        <w:pStyle w:val="edo"/>
        <w:numPr>
          <w:ilvl w:val="0"/>
          <w:numId w:val="190"/>
        </w:numPr>
      </w:pPr>
      <w:bookmarkStart w:id="293" w:name="_Toc524354375"/>
      <w:bookmarkStart w:id="294" w:name="_Toc526437169"/>
      <w:r w:rsidRPr="00EA516A">
        <w:t>Prije mobilnosti</w:t>
      </w:r>
      <w:bookmarkEnd w:id="293"/>
      <w:bookmarkEnd w:id="294"/>
    </w:p>
    <w:p w14:paraId="31F0709A" w14:textId="77777777" w:rsidR="00094983" w:rsidRPr="00EA516A" w:rsidRDefault="00094983" w:rsidP="0008255F">
      <w:pPr>
        <w:pStyle w:val="Guide-Annexe-Heading4"/>
        <w:numPr>
          <w:ilvl w:val="0"/>
          <w:numId w:val="77"/>
        </w:numPr>
      </w:pPr>
      <w:r w:rsidRPr="00EA516A">
        <w:t>Europski razvojni plan</w:t>
      </w:r>
    </w:p>
    <w:p w14:paraId="701C7F5C" w14:textId="77777777" w:rsidR="00094983" w:rsidRPr="00053AAE" w:rsidRDefault="00094983" w:rsidP="00AD30F5">
      <w:pPr>
        <w:pStyle w:val="GUIDE-NORMAL"/>
        <w:rPr>
          <w:lang w:val="es-ES"/>
        </w:rPr>
      </w:pPr>
      <w:r w:rsidRPr="00053AAE">
        <w:rPr>
          <w:lang w:val="es-ES"/>
        </w:rPr>
        <w:t>Organizacija za obrazovanje odraslih mora prije podnošenja prijave razviti Europski razvojni plan; taj je plan dio obrasca prijave. U ovom je odjeljku navedeno kako se planirane aktivnosti mobilnosti uklapaju u širu i dugoročnu strategiju razvoja i modernizacije škole.</w:t>
      </w:r>
    </w:p>
    <w:p w14:paraId="104EEE33" w14:textId="77777777" w:rsidR="00094983" w:rsidRPr="00053AAE" w:rsidRDefault="00094983" w:rsidP="00AD30F5">
      <w:pPr>
        <w:pStyle w:val="GUIDE-NORMAL"/>
        <w:rPr>
          <w:lang w:val="es-ES"/>
        </w:rPr>
      </w:pPr>
      <w:r w:rsidRPr="00053AAE">
        <w:rPr>
          <w:lang w:val="es-ES"/>
        </w:rPr>
        <w:t>Ovaj Europski razvojni plan bit će važan dio ocjenjivanja zahtjeva za dodjelu bespovratnih sredstava i u njemu bi trebale biti navedene informacije o:</w:t>
      </w:r>
    </w:p>
    <w:p w14:paraId="3F14E515" w14:textId="77777777" w:rsidR="00094983" w:rsidRPr="00053AAE" w:rsidRDefault="00094983" w:rsidP="006E2E47">
      <w:pPr>
        <w:pStyle w:val="Guide-NormalBulletpoints"/>
        <w:rPr>
          <w:lang w:val="es-ES"/>
        </w:rPr>
      </w:pPr>
      <w:r w:rsidRPr="00053AAE">
        <w:rPr>
          <w:lang w:val="es-ES"/>
        </w:rPr>
        <w:t>potrebama organizacije u smislu razvoja kvalitete i internacionalizacije (npr. u vezi s kompetencijama za upravljanje, kompetencijama osoblja, novim nastavnim metodama i alatima; europskom dimenzijom, jezičnim kompetencijama, kurikulumom, organizacijom poučavanja, osposobljavanja i učenja, jačanje veza s partnerskim ustanovama) i kako će se planiranim aktivnostima pridonijeti zadovoljavanju tih potreba;</w:t>
      </w:r>
    </w:p>
    <w:p w14:paraId="1FA52634" w14:textId="77777777" w:rsidR="00094983" w:rsidRPr="00053AAE" w:rsidRDefault="00094983" w:rsidP="006E2E47">
      <w:pPr>
        <w:pStyle w:val="Guide-NormalBulletpoints"/>
        <w:rPr>
          <w:lang w:val="es-ES"/>
        </w:rPr>
      </w:pPr>
      <w:r w:rsidRPr="00053AAE">
        <w:rPr>
          <w:lang w:val="es-ES"/>
        </w:rPr>
        <w:t>očekivanom učinku na odrasle polaznike,nastavnike i drugo osoblje te općenito na organizaciju;</w:t>
      </w:r>
    </w:p>
    <w:p w14:paraId="1DB76EFC" w14:textId="77777777" w:rsidR="00094983" w:rsidRPr="00053AAE" w:rsidRDefault="00094983" w:rsidP="006E2E47">
      <w:pPr>
        <w:pStyle w:val="Guide-NormalBulletpoints"/>
        <w:rPr>
          <w:lang w:val="es-ES"/>
        </w:rPr>
      </w:pPr>
      <w:r w:rsidRPr="00053AAE">
        <w:rPr>
          <w:lang w:val="es-ES"/>
        </w:rPr>
        <w:t>načinu na koji će škole ugraditi kompetencije i stečena iskustva u svoj kurikulum i/ili razvojni plan organizacije.</w:t>
      </w:r>
    </w:p>
    <w:p w14:paraId="21298813" w14:textId="77777777" w:rsidR="00094983" w:rsidRPr="00053AAE" w:rsidRDefault="00094983" w:rsidP="004A0CA5">
      <w:pPr>
        <w:pStyle w:val="GUIDE-NORMAL"/>
        <w:rPr>
          <w:lang w:val="es-ES"/>
        </w:rPr>
      </w:pPr>
      <w:r w:rsidRPr="00053AAE">
        <w:rPr>
          <w:lang w:val="es-ES"/>
        </w:rPr>
        <w:t>Svrha je Europskog plana mobilnosti osigurati da su planirane aktivnosti važne za pojedinačne sudionike i za organizaciju u cjelini jer će imati veći učinak na kvalitetu poučavanja i učenja ako su dobro integrirane u strateški razvoj organizacije.</w:t>
      </w:r>
    </w:p>
    <w:p w14:paraId="5156022A" w14:textId="77777777" w:rsidR="00094983" w:rsidRPr="00EA516A" w:rsidRDefault="00094983" w:rsidP="00BD5E87">
      <w:pPr>
        <w:pStyle w:val="Guide-Annexe-Heading4"/>
      </w:pPr>
      <w:r w:rsidRPr="00EA516A">
        <w:t>Alat za mobilnost+</w:t>
      </w:r>
    </w:p>
    <w:p w14:paraId="6B9DE71D" w14:textId="77777777" w:rsidR="00094983" w:rsidRPr="00AB0F28" w:rsidRDefault="00094983" w:rsidP="00BD5E87">
      <w:pPr>
        <w:pStyle w:val="GUIDE-NORMAL"/>
        <w:rPr>
          <w:spacing w:val="-4"/>
          <w:lang w:val="en-US"/>
        </w:rPr>
      </w:pPr>
      <w:r w:rsidRPr="00EA516A">
        <w:rPr>
          <w:spacing w:val="-4"/>
          <w:lang w:val="en-US"/>
        </w:rPr>
        <w:t xml:space="preserve">Čim sudionici budu odabrani, organizacija korisnica mora u Alat za mobilnost+ unijeti opće podatke o sudioniku i vrsti aktivnosti mobilnosti u kojima će on/ona sudjelovati (npr. ime sudionika, odredište, trajanje mobilnosti itd.) </w:t>
      </w:r>
      <w:r w:rsidRPr="00AB0F28">
        <w:rPr>
          <w:spacing w:val="-4"/>
          <w:lang w:val="en-US"/>
        </w:rPr>
        <w:t>Alatom za mobilnost+ pomoći će se korisniku u upravljanju aktivnostima mobilnosti programa Erasmus+. Organizacija korisnica također je odgovorna za ažuriranje Alata za mobilnost+ u slučaju promjena u vezi sa sudionicima ili aktivnostima za vrijeme trajanja projekta mobilnosti. Korisnici će na temelju unesenih podataka moći iz Alata za mobilnost+ izvlačiti unaprijed popunjena izvješća. Putem Alata za mobilnost+ moći će se također pripremati izvješća koja će popunjavati sudionici u aktivnostima mobilnosti.</w:t>
      </w:r>
    </w:p>
    <w:p w14:paraId="23B825EB" w14:textId="77777777" w:rsidR="00094983" w:rsidRPr="00AB0F28" w:rsidRDefault="00094983" w:rsidP="00BD5E87">
      <w:pPr>
        <w:pStyle w:val="GUIDE-NORMAL"/>
        <w:rPr>
          <w:lang w:val="en-US"/>
        </w:rPr>
      </w:pPr>
      <w:r w:rsidRPr="00AB0F28">
        <w:rPr>
          <w:lang w:val="en-US"/>
        </w:rPr>
        <w:t>Više informacija o Alatu za mobilnost+ i o tome kako mu pristupiti bit će navedeno u ugovoru o dodjeli bespovratnih sredstava između Nacionalne agencije i korisnika.</w:t>
      </w:r>
    </w:p>
    <w:p w14:paraId="6A936EE0" w14:textId="77777777" w:rsidR="00094983" w:rsidRPr="00EA516A" w:rsidRDefault="00094983" w:rsidP="00BD5E87">
      <w:pPr>
        <w:pStyle w:val="Guide-Annexe-Heading4"/>
      </w:pPr>
      <w:r w:rsidRPr="00EA516A">
        <w:t>Uvjeti za sudjelovanje osoblja</w:t>
      </w:r>
    </w:p>
    <w:p w14:paraId="351184A8" w14:textId="77777777" w:rsidR="00094983" w:rsidRPr="00EA516A" w:rsidRDefault="00094983" w:rsidP="004A0CA5">
      <w:pPr>
        <w:pStyle w:val="Guide-Heading5"/>
      </w:pPr>
      <w:r w:rsidRPr="00EA516A">
        <w:t>Odabir</w:t>
      </w:r>
    </w:p>
    <w:p w14:paraId="7C1AEF7A" w14:textId="77777777" w:rsidR="00094983" w:rsidRPr="00EA516A" w:rsidRDefault="00094983" w:rsidP="00BD5E87">
      <w:pPr>
        <w:pStyle w:val="GUIDE-NORMAL"/>
      </w:pPr>
      <w:r w:rsidRPr="00EA516A">
        <w:t>Osoblje bira organizacija pošiljateljica. Odabir i postupak dodjele bespovratnih sredstava moraju biti pošteni, transparentni, dosljedni i dokumentirani i dostupni svim strankama uključenim u postupak odabira.</w:t>
      </w:r>
    </w:p>
    <w:p w14:paraId="30622258" w14:textId="77777777" w:rsidR="00094983" w:rsidRPr="00EA516A" w:rsidRDefault="00094983" w:rsidP="00BD5E87">
      <w:pPr>
        <w:pStyle w:val="GUIDE-NORMAL"/>
      </w:pPr>
      <w:r w:rsidRPr="00EA516A">
        <w:t>Organizacija pošiljateljica poduzima nužne mjere kako bi spriječila mogući sukob interesa u vezi s osobama koje su odabrane da sudjeluju u tijelima za odabir ili postupku odabira pojedinačnih sudionika.</w:t>
      </w:r>
    </w:p>
    <w:p w14:paraId="3FCC49BC" w14:textId="77777777" w:rsidR="00094983" w:rsidRPr="00EA516A" w:rsidRDefault="00094983" w:rsidP="004A0CA5">
      <w:pPr>
        <w:pStyle w:val="Guide-Heading5"/>
      </w:pPr>
      <w:r w:rsidRPr="00EA516A">
        <w:t>Ugovor o mobilnosti</w:t>
      </w:r>
    </w:p>
    <w:p w14:paraId="1B357AE1" w14:textId="77777777" w:rsidR="00094983" w:rsidRPr="00EA516A" w:rsidRDefault="00094983" w:rsidP="00BD5E87">
      <w:pPr>
        <w:pStyle w:val="GUIDE-NORMAL"/>
        <w:rPr>
          <w:lang w:val="en-US"/>
        </w:rPr>
      </w:pPr>
      <w:r w:rsidRPr="00EA516A">
        <w:rPr>
          <w:lang w:val="en-US"/>
        </w:rPr>
        <w:t>Preporučuje se da se organizacija pošiljateljica i organizacija primateljica zajedno sa sudionicima dogovore o aktivnostima koje će obavljati članovi osoblja prije početka razdoblja mobilnosti razmjenom pisama ili elektroničkih poruka. U ugovoru će biti definirani ciljni rashodi učenja za razdoblje provedeno u inozemstvu, bit će navedene odredbe o priznavanju i popis prava i obveza svake stranke.</w:t>
      </w:r>
    </w:p>
    <w:p w14:paraId="6DB7CB73" w14:textId="77777777" w:rsidR="00094983" w:rsidRPr="00B65313" w:rsidRDefault="00094983" w:rsidP="00BD5E87">
      <w:pPr>
        <w:pStyle w:val="GUIDE-NORMAL"/>
        <w:rPr>
          <w:lang w:val="en-US"/>
        </w:rPr>
      </w:pPr>
      <w:r w:rsidRPr="00B65313">
        <w:rPr>
          <w:lang w:val="en-US"/>
        </w:rPr>
        <w:t>Ustanova pošiljateljica i ustanova primateljica odgovorne su za kvalitetu razdoblja mobilnosti u inozemstvu.</w:t>
      </w:r>
    </w:p>
    <w:p w14:paraId="3F04E015" w14:textId="77777777" w:rsidR="00094983" w:rsidRPr="00C81B16" w:rsidRDefault="00094983" w:rsidP="00BD14F1">
      <w:pPr>
        <w:pStyle w:val="edo"/>
        <w:numPr>
          <w:ilvl w:val="0"/>
          <w:numId w:val="190"/>
        </w:numPr>
        <w:rPr>
          <w:lang w:val="en-US"/>
        </w:rPr>
      </w:pPr>
      <w:bookmarkStart w:id="295" w:name="_Toc524354376"/>
      <w:bookmarkStart w:id="296" w:name="_Toc526437170"/>
      <w:r w:rsidRPr="00C81B16">
        <w:rPr>
          <w:lang w:val="en-US"/>
        </w:rPr>
        <w:t>Nakon mobilnosti</w:t>
      </w:r>
      <w:bookmarkEnd w:id="295"/>
      <w:bookmarkEnd w:id="296"/>
    </w:p>
    <w:p w14:paraId="39154F49" w14:textId="77777777" w:rsidR="00094983" w:rsidRPr="00EA516A" w:rsidRDefault="00094983" w:rsidP="0008255F">
      <w:pPr>
        <w:pStyle w:val="Guide-Annexe-Heading4"/>
        <w:numPr>
          <w:ilvl w:val="0"/>
          <w:numId w:val="78"/>
        </w:numPr>
      </w:pPr>
      <w:r w:rsidRPr="00EA516A">
        <w:t>Priznanje rezultata mobilnosti</w:t>
      </w:r>
    </w:p>
    <w:p w14:paraId="018F6C34" w14:textId="77777777" w:rsidR="00094983" w:rsidRPr="00053AAE" w:rsidRDefault="00094983" w:rsidP="007F766F">
      <w:pPr>
        <w:pStyle w:val="GUIDE-NORMAL"/>
        <w:jc w:val="left"/>
        <w:rPr>
          <w:lang w:val="es-ES"/>
        </w:rPr>
      </w:pPr>
      <w:r w:rsidRPr="000435F5">
        <w:t xml:space="preserve">Organizacija pošiljateljica i organizacija primateljica trebale bi se dogovoriti oko izdavanja potvrde o mobilnosti Europass na kraju razdoblja mobilnosti. </w:t>
      </w:r>
      <w:r w:rsidRPr="00053AAE">
        <w:rPr>
          <w:lang w:val="es-ES"/>
        </w:rPr>
        <w:t xml:space="preserve">Više informacija o tome te kako dalje može se naći na web-mjestu Europassa: </w:t>
      </w:r>
      <w:hyperlink r:id="rId110" w:history="1">
        <w:r w:rsidRPr="00053AAE">
          <w:rPr>
            <w:rStyle w:val="Hyperlink"/>
            <w:lang w:val="es-ES"/>
          </w:rPr>
          <w:t>http://europass.cedefop.europa.eu/en/home</w:t>
        </w:r>
      </w:hyperlink>
      <w:r w:rsidRPr="00053AAE">
        <w:rPr>
          <w:color w:val="336699"/>
          <w:lang w:val="es-ES"/>
        </w:rPr>
        <w:t xml:space="preserve">. </w:t>
      </w:r>
    </w:p>
    <w:p w14:paraId="7636C1B5" w14:textId="77777777" w:rsidR="00094983" w:rsidRPr="00EA516A" w:rsidRDefault="00094983" w:rsidP="009A532D">
      <w:pPr>
        <w:pStyle w:val="Guide-Annexe-Heading4"/>
      </w:pPr>
      <w:r w:rsidRPr="00EA516A">
        <w:t>Izvješćivanje</w:t>
      </w:r>
    </w:p>
    <w:p w14:paraId="2DB22D26" w14:textId="77777777" w:rsidR="00094983" w:rsidRPr="00EA516A" w:rsidRDefault="00094983" w:rsidP="009A532D">
      <w:pPr>
        <w:pStyle w:val="GUIDE-NORMAL"/>
      </w:pPr>
      <w:r w:rsidRPr="00EA516A">
        <w:t>Na kraju razdoblja provedenog u inozemstvu, svi članovi osoblja koji su sudjelovali u aktivnosti mobilnosti moraju popuniti i predati završno izvješće sudionika. Od onih koji ne dostave izvješće može se tražiti djelomičan ili potpuni povrat primljenih bespovratnih sredstava EU-a. Povrat se neće tražiti kada član osoblja nije mogao dovršiti planirane aktivnosti u inozemstvu zbog više sile. Organizacija pošiljateljica mora prijaviti takve slučajeve i oni podliježu pisanom odobrenju nacionalne agencije.</w:t>
      </w:r>
    </w:p>
    <w:p w14:paraId="277ADB81" w14:textId="77777777" w:rsidR="00094983" w:rsidRPr="00144F52" w:rsidRDefault="00094983">
      <w:pPr>
        <w:widowControl/>
        <w:suppressAutoHyphens w:val="0"/>
        <w:autoSpaceDN/>
        <w:spacing w:after="160" w:line="259" w:lineRule="auto"/>
        <w:textAlignment w:val="auto"/>
        <w:rPr>
          <w:lang w:val="en-GB"/>
        </w:rPr>
        <w:sectPr w:rsidR="00094983" w:rsidRPr="00144F52" w:rsidSect="00785DA9">
          <w:headerReference w:type="default" r:id="rId111"/>
          <w:endnotePr>
            <w:numFmt w:val="decimal"/>
          </w:endnotePr>
          <w:pgSz w:w="11906" w:h="16838" w:code="9"/>
          <w:pgMar w:top="1134" w:right="1418" w:bottom="1134" w:left="1418" w:header="720" w:footer="720" w:gutter="0"/>
          <w:cols w:space="720"/>
        </w:sectPr>
      </w:pPr>
    </w:p>
    <w:p w14:paraId="2F43AF64" w14:textId="77777777" w:rsidR="00094983" w:rsidRPr="00EA516A" w:rsidRDefault="00094983" w:rsidP="00127E71">
      <w:pPr>
        <w:pStyle w:val="Guide-Annex-Heading2"/>
        <w:rPr>
          <w:lang w:val="pl-PL"/>
        </w:rPr>
      </w:pPr>
      <w:bookmarkStart w:id="297" w:name="_Toc524354377"/>
      <w:bookmarkStart w:id="298" w:name="_Toc527711612"/>
      <w:r w:rsidRPr="00EA516A">
        <w:rPr>
          <w:lang w:val="pl-PL"/>
        </w:rPr>
        <w:t>Projekt</w:t>
      </w:r>
      <w:r>
        <w:rPr>
          <w:lang w:val="pl-PL"/>
        </w:rPr>
        <w:t>i</w:t>
      </w:r>
      <w:r w:rsidRPr="00EA516A">
        <w:rPr>
          <w:lang w:val="pl-PL"/>
        </w:rPr>
        <w:t xml:space="preserve"> mobilnosti za mlade i osobe koje rade s mladima</w:t>
      </w:r>
      <w:r w:rsidRPr="00EA516A">
        <w:rPr>
          <w:rStyle w:val="FootnoteReference"/>
        </w:rPr>
        <w:footnoteReference w:id="261"/>
      </w:r>
      <w:bookmarkEnd w:id="297"/>
      <w:bookmarkEnd w:id="298"/>
    </w:p>
    <w:p w14:paraId="52AC6CC3" w14:textId="77777777" w:rsidR="00094983" w:rsidRPr="00EA516A" w:rsidRDefault="00094983" w:rsidP="00E540D2">
      <w:pPr>
        <w:pStyle w:val="GUIDE-NORMAL"/>
        <w:rPr>
          <w:lang w:val="pl-PL"/>
        </w:rPr>
      </w:pPr>
      <w:r w:rsidRPr="00EA516A">
        <w:rPr>
          <w:lang w:val="pl-PL"/>
        </w:rPr>
        <w:t>Aktivnostima koje se podupiru u okviru programa Erasmus+ u području mladih mladima se pruža mnogo prilika da steknu kompetencije i da se razvijaju kao osobe u okviru neformalnog i informalnog učenja.</w:t>
      </w:r>
    </w:p>
    <w:p w14:paraId="3BD56216" w14:textId="77777777" w:rsidR="00094983" w:rsidRPr="00EA516A" w:rsidRDefault="00094983" w:rsidP="00E540D2">
      <w:pPr>
        <w:pStyle w:val="GUIDE-NORMAL"/>
        <w:rPr>
          <w:lang w:val="pl-PL"/>
        </w:rPr>
      </w:pPr>
      <w:r w:rsidRPr="00EA516A">
        <w:rPr>
          <w:lang w:val="pl-PL"/>
        </w:rPr>
        <w:t>Neformalno učenje odnosi se na učenje koje se odvija izvan formalnog obrazovnog kurikuluma. Ono uključuje participativan pristup usmjeren na učenika; dobrovoljno je i stoga usko povezano s potrebama, željama i interesima mladih. Takve aktivnosti koje osiguravaju dodatni izvor i nove oblike učenja važno su sredstvo za poboljšanje postignuća u formalnom obrazovanju i osposobljavanju te za ispunjavanje potreba skupine NEET (tj. mladih koji nisu zaposleni, ne obrazuju se i ne osposobljavaju) ili mladih s manje mogućnosti te za suzbijanje socijalne isključenosti.</w:t>
      </w:r>
    </w:p>
    <w:p w14:paraId="0420B964" w14:textId="77777777" w:rsidR="00094983" w:rsidRPr="00EA516A" w:rsidRDefault="00094983" w:rsidP="00E540D2">
      <w:pPr>
        <w:pStyle w:val="GUIDE-NORMAL"/>
        <w:rPr>
          <w:lang w:val="pl-PL"/>
        </w:rPr>
      </w:pPr>
      <w:r w:rsidRPr="00EA516A">
        <w:rPr>
          <w:lang w:val="pl-PL"/>
        </w:rPr>
        <w:t>Informalno učenje odnosi se na učenje u sklopu svakodnevnih aktivnosti, tijekom rada, s kolegama itd. To je najvećim dijelom učenje kroz praksu. U sektoru mladih informalno učenje može se odvijati u okviru inicijativa mladih, rasprava s vršnjacima, dobrovoljnih aktivnosti i u raznim drugim situacijama.</w:t>
      </w:r>
    </w:p>
    <w:p w14:paraId="7674EB2B" w14:textId="77777777" w:rsidR="00094983" w:rsidRPr="00EA516A" w:rsidRDefault="00094983" w:rsidP="00E540D2">
      <w:pPr>
        <w:pStyle w:val="GUIDE-NORMAL"/>
        <w:rPr>
          <w:lang w:val="pl-PL"/>
        </w:rPr>
      </w:pPr>
      <w:r w:rsidRPr="00EA516A">
        <w:rPr>
          <w:lang w:val="pl-PL"/>
        </w:rPr>
        <w:t>Neformalno i informalno učenje mladima omogućava da steknu nužne kompetencije koje pridonose njihovu osobnom, društvenom i obrazovnom razvoju te potiče njihovo aktivno sudjelovanje u društvu, čime im se povećavaju mogućnosti zapošljavanja. Aktivnosti učenja u području mladih trebale bi imati znatan pozitivan učinak na mlade i na uključene organizacije, na zajednice u kojima se odvijaju, na samo područje mladih i na europski gospodarski i društveni sektor u cjelini.</w:t>
      </w:r>
    </w:p>
    <w:p w14:paraId="7E6ED983" w14:textId="77777777" w:rsidR="00094983" w:rsidRPr="00EA516A" w:rsidRDefault="00094983" w:rsidP="00E540D2">
      <w:pPr>
        <w:pStyle w:val="GUIDE-NORMAL"/>
        <w:rPr>
          <w:lang w:val="pl-PL"/>
        </w:rPr>
      </w:pPr>
      <w:r w:rsidRPr="00EA516A">
        <w:rPr>
          <w:lang w:val="pl-PL"/>
        </w:rPr>
        <w:t>Visokokvalitetna dimenzija neformalnog i informalnog učenja ključni je aspekt svih projekata za mlade koji se podupiru u okviru programa Erasmus+. Projekti za mlade koji se financiraju u okviru programa Erasmus+ moraju biti u skladu sa sljedećim načelima neformalnog i informalnog učenja:</w:t>
      </w:r>
    </w:p>
    <w:p w14:paraId="7D9B7165" w14:textId="77777777" w:rsidR="00094983" w:rsidRPr="00EA516A" w:rsidRDefault="00094983" w:rsidP="00483130">
      <w:pPr>
        <w:pStyle w:val="Guide-NormalBulletpoints"/>
        <w:rPr>
          <w:lang w:val="pl-PL"/>
        </w:rPr>
      </w:pPr>
      <w:r w:rsidRPr="00EA516A">
        <w:rPr>
          <w:lang w:val="pl-PL"/>
        </w:rPr>
        <w:t>neformalno učenje planirano je i dobrovoljno</w:t>
      </w:r>
    </w:p>
    <w:p w14:paraId="4F5A24CE" w14:textId="77777777" w:rsidR="00094983" w:rsidRPr="00EA516A" w:rsidRDefault="00094983" w:rsidP="00483130">
      <w:pPr>
        <w:pStyle w:val="Guide-NormalBulletpoints"/>
        <w:rPr>
          <w:lang w:val="pl-PL"/>
        </w:rPr>
      </w:pPr>
      <w:r w:rsidRPr="00EA516A">
        <w:rPr>
          <w:lang w:val="pl-PL"/>
        </w:rPr>
        <w:t>mladi i osobe koje rade s mladima aktivno sudjeluju u planiranju, pripremi, provedbi i vrednovanju projekta</w:t>
      </w:r>
    </w:p>
    <w:p w14:paraId="5042C914" w14:textId="77777777" w:rsidR="00094983" w:rsidRPr="00EA516A" w:rsidRDefault="00094983" w:rsidP="00483130">
      <w:pPr>
        <w:pStyle w:val="Guide-NormalBulletpoints"/>
        <w:rPr>
          <w:lang w:val="pl-PL"/>
        </w:rPr>
      </w:pPr>
      <w:r w:rsidRPr="00EA516A">
        <w:rPr>
          <w:lang w:val="pl-PL"/>
        </w:rPr>
        <w:t>aktivnosti učenja odvijaju se u raznim okruženjima i situacijama</w:t>
      </w:r>
    </w:p>
    <w:p w14:paraId="2D28E0BB" w14:textId="77777777" w:rsidR="00094983" w:rsidRPr="00EA516A" w:rsidRDefault="00094983" w:rsidP="00483130">
      <w:pPr>
        <w:pStyle w:val="Guide-NormalBulletpoints"/>
        <w:rPr>
          <w:spacing w:val="-4"/>
          <w:lang w:val="pl-PL"/>
        </w:rPr>
      </w:pPr>
      <w:r w:rsidRPr="00EA516A">
        <w:rPr>
          <w:spacing w:val="-4"/>
          <w:lang w:val="pl-PL"/>
        </w:rPr>
        <w:t>aktivnosti se održavaju uz potporu stručnih posrednika (kao što su voditelji osposobljavanja, osobe koje rade s mladima, stručnjaci u području mladih) ili volontera (kao što su voditelji mladih, voditelji osposobljavanja za mlade itd.)</w:t>
      </w:r>
    </w:p>
    <w:p w14:paraId="14421EF5" w14:textId="77777777" w:rsidR="00094983" w:rsidRPr="00EA516A" w:rsidRDefault="00094983" w:rsidP="00483130">
      <w:pPr>
        <w:pStyle w:val="Guide-NormalBulletpoints"/>
        <w:rPr>
          <w:lang w:val="pl-PL"/>
        </w:rPr>
      </w:pPr>
      <w:r w:rsidRPr="00EA516A">
        <w:rPr>
          <w:lang w:val="pl-PL"/>
        </w:rPr>
        <w:t>učenje u okviru aktivnosti obično se odvija u konkretnom, praktičnom obliku.</w:t>
      </w:r>
    </w:p>
    <w:p w14:paraId="47AA593F" w14:textId="77777777" w:rsidR="00094983" w:rsidRPr="00EA516A" w:rsidRDefault="00094983" w:rsidP="001C5E23">
      <w:pPr>
        <w:pStyle w:val="GUIDE-NORMAL"/>
        <w:rPr>
          <w:lang w:val="pl-PL"/>
        </w:rPr>
      </w:pPr>
      <w:r w:rsidRPr="00EA516A">
        <w:rPr>
          <w:lang w:val="pl-PL"/>
        </w:rPr>
        <w:t>Aktivnosti se moraju planirati unaprijed i temeljiti na participativnim metodama koje:</w:t>
      </w:r>
    </w:p>
    <w:p w14:paraId="6D2EA139" w14:textId="77777777" w:rsidR="00094983" w:rsidRPr="00EA516A" w:rsidRDefault="00094983" w:rsidP="00483130">
      <w:pPr>
        <w:pStyle w:val="Guide-NormalBulletpoints"/>
        <w:rPr>
          <w:lang w:val="pl-PL"/>
        </w:rPr>
      </w:pPr>
      <w:r w:rsidRPr="00EA516A">
        <w:rPr>
          <w:lang w:val="pl-PL"/>
        </w:rPr>
        <w:t xml:space="preserve">nude prostor za interakciju sudionika, razmjenu ideja i izbjegavanje pasivnog slušanja </w:t>
      </w:r>
    </w:p>
    <w:p w14:paraId="30EBF1A8" w14:textId="77777777" w:rsidR="00094983" w:rsidRPr="00EA516A" w:rsidRDefault="00094983" w:rsidP="00483130">
      <w:pPr>
        <w:pStyle w:val="Guide-NormalBulletpoints"/>
        <w:rPr>
          <w:lang w:val="pl-PL"/>
        </w:rPr>
      </w:pPr>
      <w:r w:rsidRPr="00EA516A">
        <w:rPr>
          <w:lang w:val="pl-PL"/>
        </w:rPr>
        <w:t>sudionicima omogućavaju da pridonesu aktivnostima vlastitim znanjem i vještinama zamjenjujući tradicionalne uloge vanjskih „stručnjaka” (promjena načina učenja, od pukog primanja informacija do osposobljavanja za samostalno učenje)</w:t>
      </w:r>
    </w:p>
    <w:p w14:paraId="66A28DE0" w14:textId="77777777" w:rsidR="00094983" w:rsidRPr="00EA516A" w:rsidRDefault="00094983" w:rsidP="00483130">
      <w:pPr>
        <w:pStyle w:val="Guide-NormalBulletpoints"/>
        <w:rPr>
          <w:lang w:val="pl-PL"/>
        </w:rPr>
      </w:pPr>
      <w:r w:rsidRPr="00EA516A">
        <w:rPr>
          <w:lang w:val="pl-PL"/>
        </w:rPr>
        <w:t>sudionicima omogućavaju provođenje vlastitih analiza, uključujući analizu kompetencija stečenih za vrijeme aktivnosti (tj. vlastitih ishoda učenja)</w:t>
      </w:r>
    </w:p>
    <w:p w14:paraId="0529AE09" w14:textId="77777777" w:rsidR="00094983" w:rsidRPr="00EA516A" w:rsidRDefault="00094983" w:rsidP="00483130">
      <w:pPr>
        <w:pStyle w:val="Guide-NormalBulletpoints"/>
        <w:rPr>
          <w:lang w:val="pl-PL"/>
        </w:rPr>
      </w:pPr>
      <w:r w:rsidRPr="00EA516A">
        <w:rPr>
          <w:lang w:val="pl-PL"/>
        </w:rPr>
        <w:t>osiguravaju da sudionici mogu utjecati na odluke o projektu, ne da samo u njemu sudjeluju</w:t>
      </w:r>
    </w:p>
    <w:p w14:paraId="2B0632B6" w14:textId="77777777" w:rsidR="00094983" w:rsidRPr="00EA516A" w:rsidRDefault="00094983" w:rsidP="001C5E23">
      <w:pPr>
        <w:pStyle w:val="GUIDE-NORMAL"/>
        <w:rPr>
          <w:lang w:val="pl-PL"/>
        </w:rPr>
      </w:pPr>
      <w:r w:rsidRPr="00EA516A">
        <w:rPr>
          <w:lang w:val="pl-PL"/>
        </w:rPr>
        <w:t>I konačno, aktivnosti bi trebale imati međukulturnu/europsku dimenziju i:</w:t>
      </w:r>
    </w:p>
    <w:p w14:paraId="27D446BC" w14:textId="77777777" w:rsidR="00094983" w:rsidRPr="00EA516A" w:rsidRDefault="00094983" w:rsidP="004F57F0">
      <w:pPr>
        <w:pStyle w:val="Guide-NormalBulletpoints"/>
        <w:rPr>
          <w:lang w:val="pl-PL"/>
        </w:rPr>
      </w:pPr>
      <w:r w:rsidRPr="00EA516A">
        <w:rPr>
          <w:lang w:val="pl-PL"/>
        </w:rPr>
        <w:t xml:space="preserve">poticati sudionike na razmatranje europskih tema i na njihovo uključivanje u izgradnju Europe </w:t>
      </w:r>
    </w:p>
    <w:p w14:paraId="15AA733D" w14:textId="77777777" w:rsidR="00094983" w:rsidRPr="00EA516A" w:rsidRDefault="00094983" w:rsidP="004F57F0">
      <w:pPr>
        <w:pStyle w:val="Guide-NormalBulletpoints"/>
        <w:rPr>
          <w:spacing w:val="-4"/>
          <w:lang w:val="pl-PL"/>
        </w:rPr>
      </w:pPr>
      <w:r w:rsidRPr="00EA516A">
        <w:rPr>
          <w:spacing w:val="-4"/>
          <w:lang w:val="pl-PL"/>
        </w:rPr>
        <w:t>omogućiti sudionicima da pronađu zajedničke vrijednosti s osobama iz različitih zemalja unatoč kulturološkim razlikama</w:t>
      </w:r>
    </w:p>
    <w:p w14:paraId="4713B5F0" w14:textId="77777777" w:rsidR="00094983" w:rsidRPr="00144F52" w:rsidRDefault="00094983" w:rsidP="004F57F0">
      <w:pPr>
        <w:pStyle w:val="Guide-NormalBulletpoints"/>
        <w:rPr>
          <w:lang w:val="pl-PL"/>
        </w:rPr>
      </w:pPr>
      <w:r w:rsidRPr="00144F52">
        <w:rPr>
          <w:lang w:val="pl-PL"/>
        </w:rPr>
        <w:t xml:space="preserve">boriti se protiv stajališta koja doprinose neravnopravnosti i diskriminaciji </w:t>
      </w:r>
    </w:p>
    <w:p w14:paraId="5A379CAA" w14:textId="77777777" w:rsidR="00094983" w:rsidRPr="00144F52" w:rsidRDefault="00094983" w:rsidP="004F57F0">
      <w:pPr>
        <w:pStyle w:val="Guide-NormalBulletpoints"/>
        <w:rPr>
          <w:lang w:val="pl-PL"/>
        </w:rPr>
      </w:pPr>
      <w:r w:rsidRPr="00144F52">
        <w:rPr>
          <w:lang w:val="pl-PL"/>
        </w:rPr>
        <w:t>promicati poštovanje kulturne raznolikosti i borbu protiv rasizma i ksenofobije.</w:t>
      </w:r>
    </w:p>
    <w:p w14:paraId="228215DA" w14:textId="77777777" w:rsidR="00094983" w:rsidRDefault="00094983" w:rsidP="00C81B16">
      <w:pPr>
        <w:pStyle w:val="edo"/>
        <w:rPr>
          <w:lang w:val="pl-PL"/>
        </w:rPr>
      </w:pPr>
      <w:bookmarkStart w:id="299" w:name="_Toc524354378"/>
      <w:bookmarkStart w:id="300" w:name="_Toc526437172"/>
    </w:p>
    <w:p w14:paraId="738D1BD7" w14:textId="085F5551" w:rsidR="00094983" w:rsidRPr="00564C95" w:rsidRDefault="00094983" w:rsidP="00BD14F1">
      <w:pPr>
        <w:pStyle w:val="edo"/>
        <w:numPr>
          <w:ilvl w:val="0"/>
          <w:numId w:val="191"/>
        </w:numPr>
        <w:rPr>
          <w:smallCaps/>
          <w:szCs w:val="28"/>
          <w:lang w:val="pl-PL"/>
        </w:rPr>
      </w:pPr>
      <w:r w:rsidRPr="00564C95">
        <w:rPr>
          <w:caps w:val="0"/>
          <w:smallCaps/>
          <w:szCs w:val="28"/>
          <w:lang w:val="pl-PL"/>
        </w:rPr>
        <w:t>Razmjene mladih i mobilnost osoba koje rade s mladima</w:t>
      </w:r>
      <w:bookmarkEnd w:id="299"/>
      <w:bookmarkEnd w:id="300"/>
    </w:p>
    <w:p w14:paraId="07720A89" w14:textId="77777777" w:rsidR="00094983" w:rsidRPr="00144F52" w:rsidRDefault="00094983" w:rsidP="00127E71">
      <w:pPr>
        <w:pStyle w:val="Guide-Annexe-Heading4"/>
        <w:numPr>
          <w:ilvl w:val="0"/>
          <w:numId w:val="0"/>
        </w:numPr>
        <w:ind w:left="360" w:hanging="360"/>
        <w:rPr>
          <w:lang w:val="pl-PL"/>
        </w:rPr>
      </w:pPr>
      <w:r w:rsidRPr="00144F52">
        <w:rPr>
          <w:lang w:val="pl-PL"/>
        </w:rPr>
        <w:t>Ugovor između partnera u projektu</w:t>
      </w:r>
    </w:p>
    <w:p w14:paraId="3D0ACDF6" w14:textId="77777777" w:rsidR="00094983" w:rsidRPr="00144F52" w:rsidRDefault="00094983" w:rsidP="004F57F0">
      <w:pPr>
        <w:pStyle w:val="GUIDE-NORMAL"/>
        <w:rPr>
          <w:lang w:val="pl-PL"/>
        </w:rPr>
      </w:pPr>
      <w:r w:rsidRPr="00144F52">
        <w:rPr>
          <w:lang w:val="pl-PL"/>
        </w:rPr>
        <w:t>Preporučuje se svim organizacijama sudionicama uključenima u projekt mobilnosti mladih da međusobno potpišu interni ugovor. Svrha je takvog ugovora jasno definirati odgovornosti, zadaće i financijski doprinos za sve stranke uključene u projekt. Organizacije sudionice moraju zajednički odlučiti o raspodjeli bespovratnih sredstava i o tome koji će troškovi biti pokriveni.</w:t>
      </w:r>
    </w:p>
    <w:p w14:paraId="628C25F0" w14:textId="77777777" w:rsidR="00094983" w:rsidRPr="00EA516A" w:rsidRDefault="00094983" w:rsidP="004F57F0">
      <w:pPr>
        <w:pStyle w:val="GUIDE-NORMAL"/>
      </w:pPr>
      <w:r w:rsidRPr="00144F52">
        <w:rPr>
          <w:lang w:val="pl-PL"/>
        </w:rPr>
        <w:t xml:space="preserve">Taj je ugovor ključan instrument za osiguravanje stabilne i nesmetane suradnje među partnerima u projektu mobilnosti mladih te za izbjegavanje ili rješavanje mogućih sukoba. </w:t>
      </w:r>
      <w:r w:rsidRPr="00EA516A">
        <w:t>Zbog toga bi trebao sadržavati barem sljedeće informacije:</w:t>
      </w:r>
    </w:p>
    <w:p w14:paraId="359864A5" w14:textId="77777777" w:rsidR="00094983" w:rsidRPr="00EA516A" w:rsidRDefault="00094983" w:rsidP="004F57F0">
      <w:pPr>
        <w:pStyle w:val="Guide-NormalBulletpoints"/>
      </w:pPr>
      <w:r w:rsidRPr="00EA516A">
        <w:t>ime projekta i uputu na ugovor o dodjeli bespovratnih sredstava između organizacije sudionice koja je podnijela zahtjev i agencije koja dodjeljuje sredstva</w:t>
      </w:r>
    </w:p>
    <w:p w14:paraId="3259DC78" w14:textId="77777777" w:rsidR="00094983" w:rsidRPr="00EA516A" w:rsidRDefault="00094983" w:rsidP="004F57F0">
      <w:pPr>
        <w:pStyle w:val="Guide-NormalBulletpoints"/>
        <w:rPr>
          <w:lang w:val="pl-PL"/>
        </w:rPr>
      </w:pPr>
      <w:r w:rsidRPr="00EA516A">
        <w:rPr>
          <w:lang w:val="pl-PL"/>
        </w:rPr>
        <w:t>imena i podatke za kontakt svih organizacija sudionica uključenih u projekt</w:t>
      </w:r>
    </w:p>
    <w:p w14:paraId="3C6BA8DB" w14:textId="77777777" w:rsidR="00094983" w:rsidRPr="00EA516A" w:rsidRDefault="00094983" w:rsidP="004F57F0">
      <w:pPr>
        <w:pStyle w:val="Guide-NormalBulletpoints"/>
        <w:rPr>
          <w:lang w:val="pl-PL"/>
        </w:rPr>
      </w:pPr>
      <w:r w:rsidRPr="00EA516A">
        <w:rPr>
          <w:lang w:val="pl-PL"/>
        </w:rPr>
        <w:t>ulogu i odgovornosti svake organizacije sudionice podjelu bespovratnih sredstava EU-a (u skladu s navedenim odgovornostima)</w:t>
      </w:r>
    </w:p>
    <w:p w14:paraId="0939BB6B" w14:textId="77777777" w:rsidR="00094983" w:rsidRPr="00EA516A" w:rsidRDefault="00094983" w:rsidP="004F57F0">
      <w:pPr>
        <w:pStyle w:val="Guide-NormalBulletpoints"/>
        <w:rPr>
          <w:lang w:val="pl-PL"/>
        </w:rPr>
      </w:pPr>
      <w:r w:rsidRPr="00EA516A">
        <w:rPr>
          <w:lang w:val="pl-PL"/>
        </w:rPr>
        <w:t>načine plaćanja i prijenosa proračunskih sredstava među organizacijama sudionicama.</w:t>
      </w:r>
    </w:p>
    <w:p w14:paraId="06D7B3E4" w14:textId="77777777" w:rsidR="00094983" w:rsidRDefault="00094983" w:rsidP="00127E71">
      <w:pPr>
        <w:widowControl/>
        <w:suppressAutoHyphens w:val="0"/>
        <w:autoSpaceDN/>
        <w:spacing w:after="160" w:line="259" w:lineRule="auto"/>
        <w:textAlignment w:val="auto"/>
        <w:rPr>
          <w:lang w:val="pl-PL"/>
        </w:rPr>
      </w:pPr>
    </w:p>
    <w:p w14:paraId="1C1CF843" w14:textId="77777777" w:rsidR="00094983" w:rsidRPr="00127E71" w:rsidRDefault="00094983" w:rsidP="00127E71">
      <w:pPr>
        <w:widowControl/>
        <w:suppressAutoHyphens w:val="0"/>
        <w:autoSpaceDN/>
        <w:spacing w:after="160" w:line="259" w:lineRule="auto"/>
        <w:textAlignment w:val="auto"/>
        <w:rPr>
          <w:rFonts w:eastAsia="Times New Roman" w:cs="Times New Roman"/>
          <w:b/>
          <w:smallCaps/>
          <w:sz w:val="22"/>
          <w:szCs w:val="20"/>
          <w:lang w:val="pl-PL"/>
        </w:rPr>
      </w:pPr>
      <w:r w:rsidRPr="00127E71">
        <w:rPr>
          <w:rFonts w:eastAsia="Times New Roman" w:cs="Times New Roman"/>
          <w:b/>
          <w:smallCaps/>
          <w:sz w:val="22"/>
          <w:szCs w:val="20"/>
          <w:lang w:val="pl-PL"/>
        </w:rPr>
        <w:t>Sigurnost i zaštita sudionika</w:t>
      </w:r>
    </w:p>
    <w:p w14:paraId="1E6CF24A" w14:textId="77777777" w:rsidR="00094983" w:rsidRPr="00EA516A" w:rsidRDefault="00094983" w:rsidP="00C30326">
      <w:pPr>
        <w:pStyle w:val="Guide-Heading5"/>
        <w:rPr>
          <w:lang w:val="pl-PL"/>
        </w:rPr>
      </w:pPr>
      <w:r w:rsidRPr="00EA516A">
        <w:rPr>
          <w:lang w:val="pl-PL"/>
        </w:rPr>
        <w:t>Europska kartica zdravstvenog osiguranja</w:t>
      </w:r>
    </w:p>
    <w:p w14:paraId="5497D374" w14:textId="77777777" w:rsidR="00094983" w:rsidRPr="00EA516A" w:rsidRDefault="00094983" w:rsidP="00C30326">
      <w:pPr>
        <w:pStyle w:val="GUIDE-NORMAL"/>
        <w:rPr>
          <w:lang w:val="pl-PL"/>
        </w:rPr>
      </w:pPr>
      <w:r w:rsidRPr="00EA516A">
        <w:rPr>
          <w:lang w:val="pl-PL"/>
        </w:rPr>
        <w:t xml:space="preserve">Ako je primjenjivo, svakako se preporučuje da mladi i osobe koje rade s mladima koji sudjeluju u projektima mobilnosti mladih imaju </w:t>
      </w:r>
      <w:r w:rsidRPr="00D13748">
        <w:rPr>
          <w:u w:color="0000FF"/>
          <w:lang w:val="pl-PL"/>
        </w:rPr>
        <w:t>Europsku karticu zdravstvenog osiguranja</w:t>
      </w:r>
      <w:r w:rsidRPr="00EA516A">
        <w:rPr>
          <w:lang w:val="pl-PL"/>
        </w:rPr>
        <w:t xml:space="preserve">. To je besplatna kartica koja omogućuje pristup nužnoj, javnoj zdravstvenoj zaštiti za vrijeme privremenog boravka u bilo kojoj od 28 zemalja EU-a, Islandu, Lihtenštajnu i Norveškoj uz uvjete i troškove (u nekim zemljama besplatno) jednake onima koje imaju osobe osigurane u toj zemlji. Više informacija o kartici i o tome kako je možete dobiti dostupno je na </w:t>
      </w:r>
      <w:hyperlink r:id="rId112" w:history="1">
        <w:r w:rsidRPr="00ED45EF">
          <w:rPr>
            <w:rStyle w:val="Hyperlink"/>
            <w:lang w:val="pl-PL"/>
          </w:rPr>
          <w:t>http://ec.europa.eu/social/main.jsp?catId=559&amp;langId=hr</w:t>
        </w:r>
      </w:hyperlink>
    </w:p>
    <w:p w14:paraId="5F97E96C" w14:textId="77777777" w:rsidR="00094983" w:rsidRPr="00EA516A" w:rsidRDefault="00094983" w:rsidP="00C30326">
      <w:pPr>
        <w:pStyle w:val="Guide-Heading5"/>
        <w:rPr>
          <w:lang w:val="pl-PL"/>
        </w:rPr>
      </w:pPr>
      <w:r w:rsidRPr="00EA516A">
        <w:rPr>
          <w:lang w:val="pl-PL"/>
        </w:rPr>
        <w:t>Razmjene mladih</w:t>
      </w:r>
    </w:p>
    <w:p w14:paraId="61E2BDBB" w14:textId="77777777" w:rsidR="00094983" w:rsidRPr="00EA516A" w:rsidRDefault="00094983" w:rsidP="005E4832">
      <w:pPr>
        <w:pStyle w:val="GUIDE-NORMAL"/>
        <w:rPr>
          <w:lang w:val="pl-PL"/>
        </w:rPr>
      </w:pPr>
      <w:r w:rsidRPr="00EA516A">
        <w:rPr>
          <w:lang w:val="pl-PL"/>
        </w:rPr>
        <w:t>Svi sudionici razmjene mladih moraju biti osigurani od rizika povezanih sa sudjelovanjem u tim aktivnostima. U programu Erasmus+ nije određen jedinstven format osiguranja niti se preporučuju određena osiguravajuća društva. Program prepušta organizacijama sudionicama da pronađu najprikladniju policu osiguranja u skladu s vrstom aktivnosti koja se provodi i vrstama osiguranja koje su dostupne na nacionalnoj razini.</w:t>
      </w:r>
    </w:p>
    <w:p w14:paraId="5295A58B" w14:textId="77777777" w:rsidR="00094983" w:rsidRPr="00E8423A" w:rsidRDefault="00094983" w:rsidP="00E8423A">
      <w:pPr>
        <w:pStyle w:val="GUIDE-NORMAL"/>
        <w:rPr>
          <w:lang w:val="pl-PL"/>
        </w:rPr>
      </w:pPr>
      <w:r w:rsidRPr="00EA516A">
        <w:rPr>
          <w:spacing w:val="-4"/>
          <w:lang w:val="pl-PL"/>
        </w:rPr>
        <w:t xml:space="preserve">Nadalje, nije nužno predvidjeti osiguranje koje je specifično za projekt ako su sudionici već pokriveni policama osiguranja koje su prethodno sklopili sami ili u dogovoru s organizacijama sudionicama. </w:t>
      </w:r>
      <w:r w:rsidRPr="00E8423A">
        <w:rPr>
          <w:spacing w:val="-4"/>
          <w:lang w:val="pl-PL"/>
        </w:rPr>
        <w:t>U svakom slučaju moraju biti obuhvaćena sljedeća područja:</w:t>
      </w:r>
      <w:r>
        <w:rPr>
          <w:spacing w:val="-4"/>
          <w:lang w:val="pl-PL"/>
        </w:rPr>
        <w:t xml:space="preserve"> </w:t>
      </w:r>
      <w:r w:rsidRPr="00E8423A">
        <w:rPr>
          <w:lang w:val="pl-PL"/>
        </w:rPr>
        <w:t>odgovornost treće strane za voditelje skupina mladih (uključujući, ako je primjereno, osiguranje od profesionalne odgovornosti ili osiguranje od odgovornosti)</w:t>
      </w:r>
      <w:r>
        <w:rPr>
          <w:lang w:val="pl-PL"/>
        </w:rPr>
        <w:t xml:space="preserve">, </w:t>
      </w:r>
      <w:r w:rsidRPr="00E8423A">
        <w:rPr>
          <w:lang w:val="pl-PL"/>
        </w:rPr>
        <w:t>nesreća i teška bolest (uključujući stalnu ili privremenu nesposobnost)</w:t>
      </w:r>
      <w:r>
        <w:rPr>
          <w:lang w:val="pl-PL"/>
        </w:rPr>
        <w:t xml:space="preserve">, </w:t>
      </w:r>
      <w:r w:rsidRPr="00E8423A">
        <w:rPr>
          <w:lang w:val="pl-PL"/>
        </w:rPr>
        <w:t>smrt (uključujući repatrijaciju u slučaju aktivnosti koje se provode u inozemstvu)</w:t>
      </w:r>
      <w:r>
        <w:rPr>
          <w:lang w:val="pl-PL"/>
        </w:rPr>
        <w:t xml:space="preserve">, </w:t>
      </w:r>
      <w:r w:rsidRPr="00E8423A">
        <w:rPr>
          <w:lang w:val="pl-PL"/>
        </w:rPr>
        <w:t>kada je primjenjivo, liječnička pomoć, uključujući bolničku rehabilitaciju i osiguranje za posebne okolnosti, kao što su aktivnosti na otvorenom.</w:t>
      </w:r>
    </w:p>
    <w:p w14:paraId="51FCB3F1" w14:textId="77777777" w:rsidR="00094983" w:rsidRPr="00785DA9" w:rsidRDefault="00094983" w:rsidP="00726476">
      <w:pPr>
        <w:pStyle w:val="Guide-Annexe-Heading4"/>
        <w:numPr>
          <w:ilvl w:val="0"/>
          <w:numId w:val="0"/>
        </w:numPr>
        <w:ind w:left="284" w:hanging="284"/>
        <w:rPr>
          <w:lang w:val="pl-PL"/>
        </w:rPr>
      </w:pPr>
      <w:r w:rsidRPr="00785DA9">
        <w:rPr>
          <w:lang w:val="pl-PL"/>
        </w:rPr>
        <w:t>Zahtjevi u vezi s vizama</w:t>
      </w:r>
    </w:p>
    <w:p w14:paraId="668FF459" w14:textId="77777777" w:rsidR="00094983" w:rsidRPr="00785DA9" w:rsidRDefault="00094983" w:rsidP="002B2B21">
      <w:pPr>
        <w:pStyle w:val="GUIDE-NORMAL"/>
        <w:rPr>
          <w:lang w:val="pl-PL"/>
        </w:rPr>
      </w:pPr>
      <w:r w:rsidRPr="00785DA9">
        <w:rPr>
          <w:lang w:val="pl-PL"/>
        </w:rPr>
        <w:t>Mladi i osobe koje rade s mladima koji sudjeluju u projektima mobilnosti mladih možda će trebati vizu za boravak u inozemstvu u zemlji sudionici programa ili partnerskoj zemlji koja je domaćin aktivnosti.</w:t>
      </w:r>
    </w:p>
    <w:p w14:paraId="3B9DE555" w14:textId="77777777" w:rsidR="00094983" w:rsidRPr="00785DA9" w:rsidRDefault="00094983" w:rsidP="002B2B21">
      <w:pPr>
        <w:pStyle w:val="GUIDE-NORMAL"/>
        <w:rPr>
          <w:lang w:val="pl-PL"/>
        </w:rPr>
      </w:pPr>
      <w:r w:rsidRPr="00785DA9">
        <w:rPr>
          <w:lang w:val="pl-PL"/>
        </w:rPr>
        <w:t>Zajednička je odgovornost svih organizacija sudionica da prije planirane aktivnosti osiguraju potrebne dozvole (vize za kratki/dugi boravak ili dozvole boravka). Budući da postupak može potrajati tjednima, svakako se preporučuje da se odobrenja od nadležnih tijela zatraže dovoljno rano. Nacionalne agencije i Izvršna agencija mogu dati dodatne savjete i pomoć u vezi s vizama, dozvolama boravka, socijalnom sigurnosti itd.</w:t>
      </w:r>
      <w:r w:rsidRPr="00785DA9">
        <w:rPr>
          <w:lang w:val="pl-PL"/>
        </w:rPr>
        <w:br w:type="page"/>
      </w:r>
    </w:p>
    <w:p w14:paraId="3373B00B" w14:textId="77777777" w:rsidR="00094983" w:rsidRPr="00785DA9" w:rsidRDefault="00094983" w:rsidP="00C5422A">
      <w:pPr>
        <w:pStyle w:val="Guide-Heading4"/>
        <w:rPr>
          <w:lang w:val="pl-PL"/>
        </w:rPr>
      </w:pPr>
      <w:r w:rsidRPr="00EA516A">
        <w:rPr>
          <w:rFonts w:eastAsia="Calibri" w:cs="Calibri"/>
          <w:bCs/>
          <w:szCs w:val="24"/>
          <w:bdr w:val="nil"/>
          <w:lang w:val="hr-HR"/>
        </w:rPr>
        <w:t>Priznavanje ishoda učenja – Youthpass</w:t>
      </w:r>
    </w:p>
    <w:p w14:paraId="78355861" w14:textId="77777777" w:rsidR="00094983" w:rsidRDefault="00094983" w:rsidP="00C5422A">
      <w:pPr>
        <w:pStyle w:val="Guide-Normal0"/>
        <w:rPr>
          <w:rFonts w:eastAsia="Calibri" w:cs="Calibri"/>
          <w:bdr w:val="nil"/>
          <w:lang w:val="hr-HR"/>
        </w:rPr>
      </w:pPr>
      <w:r w:rsidRPr="00EA516A">
        <w:rPr>
          <w:rFonts w:eastAsia="Calibri" w:cs="Calibri"/>
          <w:bdr w:val="nil"/>
          <w:lang w:val="hr-HR"/>
        </w:rPr>
        <w:t xml:space="preserve">Svaka mlada osoba, volonter ili osoba koja radi s mladima i koja sudjeluje u projektu mobilnosti mladih može proći kroz postupak Youthpass i po završetku dobiti potvrdu programa Youthpass. Program Youthpass utvrđuje i evidentira neformalne i informalne ishode učenja koji su stečeni tijekom projekta. Preporuča se ugrađivanje programa Youthpass u obrazovni sadržaj od početka projekta i njegova uporaba tijekom projektnih aktivnosti kao alata koji pomaže sudionicima da postanu svjesniji, promišljaju i vrednuju svoj proces učenja. Podršku i više informacija o programu Youthpass potražite u vodiču programa Youthpass i ostalim relevantnim materijalima na </w:t>
      </w:r>
      <w:hyperlink r:id="rId113" w:history="1">
        <w:r w:rsidRPr="00EA516A">
          <w:rPr>
            <w:rFonts w:eastAsia="Calibri" w:cs="Calibri"/>
            <w:color w:val="0000FF"/>
            <w:u w:val="single"/>
            <w:bdr w:val="nil"/>
            <w:lang w:val="hr-HR"/>
          </w:rPr>
          <w:t>www.youthpass.eu</w:t>
        </w:r>
      </w:hyperlink>
      <w:r w:rsidRPr="00EA516A">
        <w:rPr>
          <w:rFonts w:eastAsia="Calibri" w:cs="Calibri"/>
          <w:bdr w:val="nil"/>
          <w:lang w:val="hr-HR"/>
        </w:rPr>
        <w:t>.</w:t>
      </w:r>
    </w:p>
    <w:p w14:paraId="318C7EE5" w14:textId="77777777" w:rsidR="00094983" w:rsidRPr="00E8423A" w:rsidRDefault="00094983" w:rsidP="00C5422A">
      <w:pPr>
        <w:pStyle w:val="Guide-Normal0"/>
        <w:rPr>
          <w:rFonts w:asciiTheme="minorHAnsi" w:eastAsia="SimSun" w:hAnsiTheme="minorHAnsi" w:cs="Tahoma"/>
          <w:b/>
          <w:bCs/>
          <w:caps/>
          <w:sz w:val="28"/>
          <w:szCs w:val="28"/>
          <w:bdr w:val="nil"/>
          <w:shd w:val="clear" w:color="auto" w:fill="auto"/>
          <w:lang w:val="hr-HR" w:eastAsia="zh-CN"/>
        </w:rPr>
      </w:pPr>
    </w:p>
    <w:p w14:paraId="75ECE231" w14:textId="77777777" w:rsidR="00094983" w:rsidRPr="00564C95" w:rsidRDefault="00094983" w:rsidP="00BD14F1">
      <w:pPr>
        <w:pStyle w:val="edo"/>
        <w:numPr>
          <w:ilvl w:val="0"/>
          <w:numId w:val="191"/>
        </w:numPr>
        <w:rPr>
          <w:caps w:val="0"/>
          <w:smallCaps/>
          <w:bdr w:val="nil"/>
          <w:vertAlign w:val="superscript"/>
          <w:lang w:val="hr-HR"/>
        </w:rPr>
      </w:pPr>
      <w:bookmarkStart w:id="301" w:name="_Toc524354379"/>
      <w:bookmarkStart w:id="302" w:name="_Toc526437173"/>
      <w:r w:rsidRPr="00564C95">
        <w:rPr>
          <w:rFonts w:asciiTheme="minorHAnsi" w:hAnsiTheme="minorHAnsi"/>
          <w:caps w:val="0"/>
          <w:smallCaps/>
          <w:szCs w:val="28"/>
          <w:bdr w:val="nil"/>
          <w:lang w:val="hr-HR"/>
        </w:rPr>
        <w:t>Volonterske aktivnosti u sklopu projekata izgradnje</w:t>
      </w:r>
      <w:r w:rsidRPr="00564C95">
        <w:rPr>
          <w:caps w:val="0"/>
          <w:smallCaps/>
          <w:bdr w:val="nil"/>
          <w:lang w:val="hr-HR"/>
        </w:rPr>
        <w:t xml:space="preserve"> kapaciteta u području mladih</w:t>
      </w:r>
      <w:bookmarkEnd w:id="301"/>
      <w:bookmarkEnd w:id="302"/>
      <w:r w:rsidRPr="00564C95">
        <w:rPr>
          <w:caps w:val="0"/>
          <w:smallCaps/>
          <w:bdr w:val="nil"/>
          <w:vertAlign w:val="superscript"/>
          <w:lang w:val="hr-HR"/>
        </w:rPr>
        <w:t xml:space="preserve"> </w:t>
      </w:r>
    </w:p>
    <w:p w14:paraId="1BAE6B30" w14:textId="77777777" w:rsidR="00094983" w:rsidRPr="00564C95" w:rsidRDefault="00094983" w:rsidP="00C81B16">
      <w:pPr>
        <w:pStyle w:val="edo"/>
        <w:rPr>
          <w:caps w:val="0"/>
          <w:smallCaps/>
          <w:lang w:val="hr-HR"/>
        </w:rPr>
      </w:pPr>
    </w:p>
    <w:p w14:paraId="0D52CDCF" w14:textId="77777777" w:rsidR="00094983" w:rsidRPr="00564C95" w:rsidRDefault="00094983" w:rsidP="008C280C">
      <w:pPr>
        <w:pStyle w:val="edo"/>
        <w:rPr>
          <w:caps w:val="0"/>
          <w:smallCaps/>
          <w:bdr w:val="nil"/>
          <w:lang w:val="hr-HR"/>
        </w:rPr>
      </w:pPr>
      <w:bookmarkStart w:id="303" w:name="_Toc524354380"/>
      <w:bookmarkStart w:id="304" w:name="_Toc526437174"/>
      <w:r w:rsidRPr="00564C95">
        <w:rPr>
          <w:caps w:val="0"/>
          <w:smallCaps/>
          <w:bdr w:val="nil"/>
          <w:lang w:val="hr-HR"/>
        </w:rPr>
        <w:t>Akreditacija</w:t>
      </w:r>
      <w:bookmarkEnd w:id="303"/>
      <w:bookmarkEnd w:id="304"/>
    </w:p>
    <w:p w14:paraId="3CAE289C" w14:textId="77777777" w:rsidR="00094983" w:rsidRPr="00EA516A" w:rsidRDefault="00094983" w:rsidP="008C280C">
      <w:pPr>
        <w:pStyle w:val="edo"/>
        <w:rPr>
          <w:lang w:val="hr-HR"/>
        </w:rPr>
      </w:pPr>
    </w:p>
    <w:p w14:paraId="0058BB2C" w14:textId="77777777" w:rsidR="00094983" w:rsidRPr="00144F52" w:rsidRDefault="00094983" w:rsidP="00C5422A">
      <w:pPr>
        <w:pStyle w:val="Guide-Normal0"/>
        <w:rPr>
          <w:lang w:val="hr-HR"/>
        </w:rPr>
      </w:pPr>
      <w:r w:rsidRPr="00EA516A">
        <w:rPr>
          <w:rFonts w:eastAsia="Calibri" w:cs="Calibri"/>
          <w:bdr w:val="nil"/>
          <w:lang w:val="hr-HR"/>
        </w:rPr>
        <w:t>Akreditacija je minimalni uvjet za pristup volonterskim aktivnostima i kako bi se osiguralo ispunjavanje načela i minimalnih standarda kvalitete. Ti su standardi određeni u Povelji o volontiranju programa Erasmus+ i u smjernicama za akreditaciju.</w:t>
      </w:r>
    </w:p>
    <w:p w14:paraId="671139EF" w14:textId="77777777" w:rsidR="00094983" w:rsidRPr="00144F52" w:rsidRDefault="00094983" w:rsidP="00C5422A">
      <w:pPr>
        <w:pStyle w:val="Guide-Normal0"/>
        <w:rPr>
          <w:lang w:val="hr-HR"/>
        </w:rPr>
      </w:pPr>
    </w:p>
    <w:p w14:paraId="1AE87373" w14:textId="77777777" w:rsidR="00094983" w:rsidRPr="00144F52" w:rsidRDefault="00094983" w:rsidP="00C5422A">
      <w:pPr>
        <w:pStyle w:val="Guide-Normal0"/>
        <w:rPr>
          <w:lang w:val="hr-HR"/>
        </w:rPr>
      </w:pPr>
      <w:r w:rsidRPr="00EA516A">
        <w:rPr>
          <w:rFonts w:eastAsia="Calibri" w:cs="Calibri"/>
          <w:bdr w:val="nil"/>
          <w:lang w:val="hr-HR"/>
        </w:rPr>
        <w:t>Svaka organizacija iz država sudionica programa, iz država zapadnog Balkana, južnog Mediterana, Istočnog partnerstva ili s državnog područja Rusije priznatog međunarodnim pravom koja želi poslati ili primiti volontere mora biti akreditirana.</w:t>
      </w:r>
    </w:p>
    <w:p w14:paraId="62A1BAAC" w14:textId="77777777" w:rsidR="00094983" w:rsidRPr="00144F52" w:rsidRDefault="00094983" w:rsidP="00C5422A">
      <w:pPr>
        <w:pStyle w:val="Guide-Normal0"/>
        <w:rPr>
          <w:lang w:val="hr-HR"/>
        </w:rPr>
      </w:pPr>
    </w:p>
    <w:p w14:paraId="718345A7" w14:textId="77777777" w:rsidR="00094983" w:rsidRPr="00EA516A" w:rsidRDefault="00094983" w:rsidP="00C5422A">
      <w:pPr>
        <w:pStyle w:val="Guide-Normal0"/>
        <w:rPr>
          <w:rFonts w:eastAsia="Calibri" w:cs="Calibri"/>
          <w:bdr w:val="nil"/>
          <w:lang w:val="hr-HR"/>
        </w:rPr>
      </w:pPr>
      <w:r w:rsidRPr="00EA516A">
        <w:rPr>
          <w:rFonts w:eastAsia="Calibri" w:cs="Calibri"/>
          <w:bdr w:val="nil"/>
          <w:lang w:val="hr-HR"/>
        </w:rPr>
        <w:t>Tijela zadužena za akreditaciju mogu provoditi redovite ili povremene kontrole kako bi provjerila ispunjavaju li akreditirane organizacije standarde kvalitete za volontiranje. Nakon tih kontrola akreditacija se može privremeno obustaviti ili povući.</w:t>
      </w:r>
    </w:p>
    <w:p w14:paraId="54140A75" w14:textId="77777777" w:rsidR="00094983" w:rsidRPr="00EA516A" w:rsidRDefault="00094983" w:rsidP="00C5422A">
      <w:pPr>
        <w:pStyle w:val="Guide-Normal0"/>
        <w:rPr>
          <w:lang w:val="hr-HR"/>
        </w:rPr>
      </w:pPr>
    </w:p>
    <w:p w14:paraId="1FE20ED6" w14:textId="77777777" w:rsidR="00094983" w:rsidRPr="00EA516A" w:rsidRDefault="00094983" w:rsidP="00C5422A">
      <w:pPr>
        <w:pStyle w:val="Guide-Normal0"/>
        <w:rPr>
          <w:lang w:val="hr-HR"/>
        </w:rPr>
      </w:pPr>
      <w:r w:rsidRPr="00EA516A">
        <w:rPr>
          <w:rFonts w:eastAsia="Calibri" w:cs="Calibri"/>
          <w:bdr w:val="nil"/>
          <w:lang w:val="hr-HR"/>
        </w:rPr>
        <w:t>Od 2019. godine, organizacije se neće moći prijaviti za akreditaciju u sklopu programa Erasmus+. Organizacije koje nisu nositeljice akreditacije i žele sudjelovati u volonterskim aktivnostima trebaju se prijaviti za oznaku kvalitete unutar konteksta Europskih snaga solidarnosti. Oznaka kvalitete Europskih snaga solidarnosti valjana je i u kontekstu volonterskih aktivnosti programa Erasmus+.</w:t>
      </w:r>
    </w:p>
    <w:p w14:paraId="3E5FE389" w14:textId="77777777" w:rsidR="00094983" w:rsidRPr="00EA516A" w:rsidRDefault="00094983" w:rsidP="00C11387">
      <w:pPr>
        <w:pStyle w:val="Guide-Heading5"/>
        <w:rPr>
          <w:lang w:val="hr-HR"/>
        </w:rPr>
      </w:pPr>
      <w:r w:rsidRPr="00EA516A">
        <w:rPr>
          <w:lang w:val="hr-HR"/>
        </w:rPr>
        <w:t>Odabir</w:t>
      </w:r>
    </w:p>
    <w:p w14:paraId="7FA8D6A8" w14:textId="77777777" w:rsidR="00094983" w:rsidRPr="00EA516A" w:rsidRDefault="00094983" w:rsidP="003013CB">
      <w:pPr>
        <w:pStyle w:val="GUIDE-NORMAL"/>
        <w:rPr>
          <w:lang w:val="hr-HR"/>
        </w:rPr>
      </w:pPr>
      <w:r w:rsidRPr="00EA516A">
        <w:rPr>
          <w:lang w:val="hr-HR"/>
        </w:rPr>
        <w:t>Odabir volontera može izvršiti bilo koja od organizacija uključenih u projekt (obično tu zadaću obavlja organizacija pošiljateljica ili koordinatorica).</w:t>
      </w:r>
    </w:p>
    <w:p w14:paraId="0B3FEDB6" w14:textId="77777777" w:rsidR="00094983" w:rsidRPr="00EA516A" w:rsidRDefault="00094983" w:rsidP="003013CB">
      <w:pPr>
        <w:pStyle w:val="GUIDE-NORMAL"/>
        <w:rPr>
          <w:spacing w:val="-4"/>
          <w:lang w:val="hr-HR"/>
        </w:rPr>
      </w:pPr>
      <w:r w:rsidRPr="00EA516A">
        <w:rPr>
          <w:spacing w:val="-4"/>
          <w:lang w:val="hr-HR"/>
        </w:rPr>
        <w:t>U volonterskim aktivnostima programa unutar izgradnje kapaciteta u području mladih mogu sudjelovati svi mladi, uključujući one s manje mogućnosti. Volonteri se biraju pravedno, transparentno i objektivno, bez obzira na njihovu etničku pripadnost, vjeru, seksualnu orijentaciju, političku opredijeljenost itd. Ne bi se trebale zahtijevati prethodne kvalifikacije, razina obrazovanja, posebno iskustvo ili znanje jezika. Može se izraditi specifičniji profil volontera ako je to opravdano zbog prirode zadaća u okviru aktivnosti ili konteksta u kojem se provodi projekt.</w:t>
      </w:r>
    </w:p>
    <w:p w14:paraId="2E8F0A34" w14:textId="77777777" w:rsidR="00094983" w:rsidRPr="00EA516A" w:rsidRDefault="00094983" w:rsidP="00C11387">
      <w:pPr>
        <w:pStyle w:val="Guide-Heading5"/>
        <w:rPr>
          <w:lang w:val="hr-HR"/>
        </w:rPr>
      </w:pPr>
      <w:r w:rsidRPr="00EA516A">
        <w:rPr>
          <w:lang w:val="hr-HR"/>
        </w:rPr>
        <w:t>Ugovor s volonterom</w:t>
      </w:r>
    </w:p>
    <w:p w14:paraId="40873160" w14:textId="77777777" w:rsidR="00094983" w:rsidRPr="00EA516A" w:rsidRDefault="00094983" w:rsidP="00C11387">
      <w:pPr>
        <w:pStyle w:val="GUIDE-NORMAL"/>
        <w:rPr>
          <w:lang w:val="hr-HR"/>
        </w:rPr>
      </w:pPr>
      <w:r w:rsidRPr="00EA516A">
        <w:rPr>
          <w:lang w:val="hr-HR"/>
        </w:rPr>
        <w:t>Prije odlaska svaki volonter mora potpisati ugovor o volontiranju s organizacijom koordinatoricom. U tom se ugovoru određuju zadaće koje će volonter izvršavati tijekom volonterske aktivnosti, očekivani ishodi učenja itd. Ugovor o volontiranju interni je dokument između partnera i volontera, no izvršna agencija koja je dodijelila bespovratna sredstva može ga zatražiti.</w:t>
      </w:r>
    </w:p>
    <w:p w14:paraId="1D7E0A77" w14:textId="77777777" w:rsidR="00094983" w:rsidRPr="00EA516A" w:rsidRDefault="00094983" w:rsidP="00B61E88">
      <w:pPr>
        <w:pStyle w:val="Guide-Heading4"/>
        <w:rPr>
          <w:szCs w:val="24"/>
          <w:lang w:val="hr-HR"/>
        </w:rPr>
      </w:pPr>
      <w:r w:rsidRPr="00EA516A">
        <w:rPr>
          <w:rFonts w:eastAsia="Calibri" w:cs="Calibri"/>
          <w:bCs/>
          <w:szCs w:val="24"/>
          <w:bdr w:val="nil"/>
          <w:lang w:val="hr-HR"/>
        </w:rPr>
        <w:t>Sigurnost i zaštita sudionika</w:t>
      </w:r>
    </w:p>
    <w:p w14:paraId="076441DD" w14:textId="77777777" w:rsidR="00094983" w:rsidRPr="00EA516A" w:rsidRDefault="00094983" w:rsidP="00B61E88">
      <w:pPr>
        <w:pStyle w:val="Guide-Heading5"/>
        <w:rPr>
          <w:lang w:val="hr-HR"/>
        </w:rPr>
      </w:pPr>
      <w:r w:rsidRPr="00EA516A">
        <w:rPr>
          <w:rFonts w:eastAsia="Calibri" w:cs="Calibri"/>
          <w:bCs/>
          <w:szCs w:val="22"/>
          <w:bdr w:val="nil"/>
          <w:lang w:val="hr-HR"/>
        </w:rPr>
        <w:t>Europska kartica zdravstvenog osiguranja</w:t>
      </w:r>
    </w:p>
    <w:p w14:paraId="2C3F6B77" w14:textId="77777777" w:rsidR="00094983" w:rsidRPr="00EA516A" w:rsidRDefault="00094983" w:rsidP="00B61E88">
      <w:pPr>
        <w:pStyle w:val="Guide-Normal0"/>
        <w:rPr>
          <w:lang w:val="hr-HR"/>
        </w:rPr>
      </w:pPr>
      <w:r w:rsidRPr="00EA516A">
        <w:rPr>
          <w:rFonts w:eastAsia="Calibri" w:cs="Calibri"/>
          <w:bdr w:val="nil"/>
          <w:lang w:val="hr-HR"/>
        </w:rPr>
        <w:t xml:space="preserve">Volonteri trebaju posjedovati Europsku karticu zdravstvenog osiguranja. To je besplatna kartica koja omogućuje pristup nužnoj, javnoj zdravstvenoj zaštiti za vrijeme privremenog boravka u bilo kojoj od 28 zemalja EU-a, Islandu, Lihtenštajnu i Norveškoj uz uvjete i troškove (u nekim državama besplatno) jednake onima koje imaju osobe osigurane u toj državi. Više informacija o kartici i o tome kako je možete dobiti dostupno je na </w:t>
      </w:r>
      <w:hyperlink r:id="rId114" w:history="1">
        <w:r w:rsidRPr="00EA516A">
          <w:rPr>
            <w:rFonts w:eastAsia="Calibri" w:cs="Calibri"/>
            <w:color w:val="0000FF"/>
            <w:u w:val="single"/>
            <w:bdr w:val="nil"/>
            <w:lang w:val="hr-HR"/>
          </w:rPr>
          <w:t>http://ec.europa.eu/social/main.jsp?catId=559</w:t>
        </w:r>
      </w:hyperlink>
      <w:r w:rsidRPr="00EA516A">
        <w:rPr>
          <w:rFonts w:eastAsia="Calibri" w:cs="Calibri"/>
          <w:color w:val="0000FF"/>
          <w:u w:val="single"/>
          <w:bdr w:val="nil"/>
          <w:lang w:val="hr-HR"/>
        </w:rPr>
        <w:t xml:space="preserve">. </w:t>
      </w:r>
      <w:r w:rsidRPr="00EA516A">
        <w:rPr>
          <w:rFonts w:eastAsia="Calibri" w:cs="Calibri"/>
          <w:bdr w:val="nil"/>
          <w:lang w:val="hr-HR"/>
        </w:rPr>
        <w:t xml:space="preserve"> </w:t>
      </w:r>
    </w:p>
    <w:p w14:paraId="180A8634" w14:textId="77777777" w:rsidR="00094983" w:rsidRPr="00EA516A" w:rsidRDefault="00094983" w:rsidP="00B61E88">
      <w:pPr>
        <w:pStyle w:val="Guide-Heading5"/>
        <w:rPr>
          <w:lang w:val="hr-HR"/>
        </w:rPr>
      </w:pPr>
      <w:r w:rsidRPr="00EA516A">
        <w:rPr>
          <w:rFonts w:eastAsia="Calibri" w:cs="Calibri"/>
          <w:bCs/>
          <w:szCs w:val="22"/>
          <w:bdr w:val="nil"/>
          <w:lang w:val="hr-HR"/>
        </w:rPr>
        <w:t xml:space="preserve">Osiguranje za volontere </w:t>
      </w:r>
    </w:p>
    <w:p w14:paraId="66CB47CA" w14:textId="77777777" w:rsidR="00094983" w:rsidRPr="00EA516A" w:rsidRDefault="00094983" w:rsidP="00B61E88">
      <w:pPr>
        <w:pStyle w:val="NormalWeb"/>
        <w:jc w:val="both"/>
        <w:rPr>
          <w:rFonts w:ascii="Calibri" w:hAnsi="Calibri" w:cs="Tahoma"/>
          <w:sz w:val="18"/>
          <w:szCs w:val="18"/>
          <w:shd w:val="clear" w:color="auto" w:fill="FFFFFF"/>
          <w:lang w:val="hr-HR" w:eastAsia="en-GB"/>
        </w:rPr>
      </w:pPr>
      <w:r w:rsidRPr="00EA516A">
        <w:rPr>
          <w:rFonts w:ascii="Calibri" w:eastAsia="Calibri" w:hAnsi="Calibri" w:cs="Calibri"/>
          <w:sz w:val="18"/>
          <w:szCs w:val="18"/>
          <w:bdr w:val="nil"/>
          <w:shd w:val="clear" w:color="auto" w:fill="FFFFFF"/>
          <w:lang w:val="hr-HR" w:eastAsia="en-GB"/>
        </w:rPr>
        <w:t>Svaki volonter mora biti upisan u osiguranje za volontere</w:t>
      </w:r>
      <w:r w:rsidRPr="00EA516A">
        <w:rPr>
          <w:rStyle w:val="FootnoteReference"/>
          <w:sz w:val="18"/>
          <w:szCs w:val="18"/>
          <w:shd w:val="clear" w:color="auto" w:fill="FFFFFF"/>
        </w:rPr>
        <w:footnoteReference w:id="262"/>
      </w:r>
      <w:r w:rsidRPr="00EA516A">
        <w:rPr>
          <w:rFonts w:ascii="Calibri" w:eastAsia="Calibri" w:hAnsi="Calibri" w:cs="Calibri"/>
          <w:sz w:val="18"/>
          <w:szCs w:val="18"/>
          <w:bdr w:val="nil"/>
          <w:shd w:val="clear" w:color="auto" w:fill="FFFFFF"/>
          <w:lang w:val="hr-HR" w:eastAsia="en-GB"/>
        </w:rPr>
        <w:t xml:space="preserve"> koje predviđa program Erasmus+, koje nadopunjuje pokrivenost obveznom Europskom karticom zdravstvenog osiguranja i/ili nacionalnim sustavima socijalnog osiguranja.</w:t>
      </w:r>
    </w:p>
    <w:p w14:paraId="1F8DF47D" w14:textId="77777777" w:rsidR="00094983" w:rsidRPr="00EA516A" w:rsidRDefault="00094983" w:rsidP="00B61E88">
      <w:pPr>
        <w:pStyle w:val="NormalWeb"/>
        <w:jc w:val="both"/>
        <w:rPr>
          <w:rFonts w:ascii="Calibri" w:hAnsi="Calibri" w:cs="Tahoma"/>
          <w:sz w:val="18"/>
          <w:szCs w:val="18"/>
          <w:shd w:val="clear" w:color="auto" w:fill="FFFFFF"/>
          <w:lang w:val="hr-HR" w:eastAsia="en-GB"/>
        </w:rPr>
      </w:pPr>
      <w:r w:rsidRPr="00EA516A">
        <w:rPr>
          <w:rFonts w:ascii="Calibri" w:eastAsia="Calibri" w:hAnsi="Calibri" w:cs="Calibri"/>
          <w:sz w:val="18"/>
          <w:szCs w:val="18"/>
          <w:bdr w:val="nil"/>
          <w:shd w:val="clear" w:color="auto" w:fill="FFFFFF"/>
          <w:lang w:val="hr-HR" w:eastAsia="en-GB"/>
        </w:rPr>
        <w:t>Volonteri koji ne ispunjavaju uvjete za Europsku karticu zdravstvenog osiguranja imaju pravo na potpuno pokriće putem osiguranja koje omogućava Europska komisija. Koordinacijska organizacija, u suradnji s organizacijama pošiljateljicama i primateljicama, odgovorna je za upis volontera. Upis se mora obaviti prije odlaska volontera i mora obuhvaćati cijelo trajanje aktivnosti.</w:t>
      </w:r>
    </w:p>
    <w:p w14:paraId="23E92CAA" w14:textId="77777777" w:rsidR="00094983" w:rsidRPr="00EA516A" w:rsidRDefault="00094983" w:rsidP="00B61E88">
      <w:pPr>
        <w:pStyle w:val="NormalWeb"/>
        <w:jc w:val="both"/>
        <w:rPr>
          <w:lang w:val="hr-HR"/>
        </w:rPr>
      </w:pPr>
      <w:r w:rsidRPr="00EA516A">
        <w:rPr>
          <w:rFonts w:ascii="Calibri" w:eastAsia="Calibri" w:hAnsi="Calibri" w:cs="Calibri"/>
          <w:sz w:val="18"/>
          <w:szCs w:val="18"/>
          <w:bdr w:val="nil"/>
          <w:shd w:val="clear" w:color="auto" w:fill="FFFFFF"/>
          <w:lang w:val="hr-HR"/>
        </w:rPr>
        <w:t>Informacije o pokrivenosti i potpori koje su dostupne u okviru osiguranja za volontere te upute o upisu dostupne su na stranicama Izvršne agencije.</w:t>
      </w:r>
    </w:p>
    <w:p w14:paraId="436333A6" w14:textId="77777777" w:rsidR="00094983" w:rsidRPr="00EA516A" w:rsidRDefault="00094983" w:rsidP="00B61E88">
      <w:pPr>
        <w:pStyle w:val="Guide-Heading4"/>
        <w:rPr>
          <w:lang w:val="hr-HR"/>
        </w:rPr>
      </w:pPr>
      <w:r w:rsidRPr="00EA516A">
        <w:rPr>
          <w:rFonts w:eastAsia="Calibri" w:cs="Calibri"/>
          <w:bCs/>
          <w:szCs w:val="24"/>
          <w:bdr w:val="nil"/>
          <w:lang w:val="hr-HR"/>
        </w:rPr>
        <w:t>Zahtjevi u vezi s vizama</w:t>
      </w:r>
    </w:p>
    <w:p w14:paraId="4FC1427E" w14:textId="77777777" w:rsidR="00094983" w:rsidRPr="00EA516A" w:rsidRDefault="00094983" w:rsidP="00B61E88">
      <w:pPr>
        <w:pStyle w:val="Guide-Normal0"/>
        <w:rPr>
          <w:lang w:val="hr-HR"/>
        </w:rPr>
      </w:pPr>
      <w:r w:rsidRPr="00EA516A">
        <w:rPr>
          <w:rFonts w:eastAsia="Calibri" w:cs="Calibri"/>
          <w:bdr w:val="nil"/>
          <w:lang w:val="hr-HR"/>
        </w:rPr>
        <w:t xml:space="preserve">Volonteri moraju dobiti vizu za boravak u inozemstvu u državi sudionici programa ili partnerskoj državi koja je domaćin aktivnosti. </w:t>
      </w:r>
    </w:p>
    <w:p w14:paraId="4420B7C9" w14:textId="77777777" w:rsidR="00094983" w:rsidRPr="00EA516A" w:rsidRDefault="00094983" w:rsidP="00B61E88">
      <w:pPr>
        <w:pStyle w:val="Guide-Normal0"/>
        <w:rPr>
          <w:lang w:val="hr-HR"/>
        </w:rPr>
      </w:pPr>
    </w:p>
    <w:p w14:paraId="363775F5" w14:textId="77777777" w:rsidR="00094983" w:rsidRPr="00EA516A" w:rsidRDefault="00094983" w:rsidP="00B61E88">
      <w:pPr>
        <w:pStyle w:val="Guide-Normal0"/>
        <w:rPr>
          <w:lang w:val="hr-HR"/>
        </w:rPr>
      </w:pPr>
      <w:r w:rsidRPr="00EA516A">
        <w:rPr>
          <w:rFonts w:eastAsia="Calibri" w:cs="Calibri"/>
          <w:bdr w:val="nil"/>
          <w:lang w:val="hr-HR"/>
        </w:rPr>
        <w:t xml:space="preserve">Zajednička je odgovornost svih organizacija sudionica da prije planirane aktivnosti osiguraju potrebne dozvole (vize za dugi boravak ili dozvole boravka). Izričito se preporučuje tražiti odobrenja od nadležnih tijela dosta vremena unaprijed jer taj postupak može trajati nekoliko tjedana. Izvršna agencija može pružiti dodatne savjete i podršku u pogledu viza, dozvola boravka, socijalnog osiguranja itd. </w:t>
      </w:r>
    </w:p>
    <w:p w14:paraId="08B50CFA" w14:textId="77777777" w:rsidR="00094983" w:rsidRPr="00EA516A" w:rsidRDefault="00094983" w:rsidP="00B61E88">
      <w:pPr>
        <w:pStyle w:val="Guide-Heading4"/>
        <w:rPr>
          <w:lang w:val="it-IT"/>
        </w:rPr>
      </w:pPr>
      <w:r w:rsidRPr="00EA516A">
        <w:rPr>
          <w:rFonts w:eastAsia="Calibri" w:cs="Calibri"/>
          <w:bCs/>
          <w:szCs w:val="24"/>
          <w:bdr w:val="nil"/>
          <w:lang w:val="hr-HR"/>
        </w:rPr>
        <w:t>Mentorstvo</w:t>
      </w:r>
    </w:p>
    <w:p w14:paraId="24BF858C" w14:textId="77777777" w:rsidR="00094983" w:rsidRPr="00144F52" w:rsidRDefault="00094983" w:rsidP="000E269B">
      <w:pPr>
        <w:pStyle w:val="GUIDE-NORMAL"/>
        <w:rPr>
          <w:spacing w:val="-4"/>
          <w:lang w:val="hr-HR"/>
        </w:rPr>
      </w:pPr>
      <w:r w:rsidRPr="00EA516A">
        <w:rPr>
          <w:rFonts w:eastAsia="Calibri" w:cs="Calibri"/>
          <w:bdr w:val="nil"/>
          <w:lang w:val="hr-HR"/>
        </w:rPr>
        <w:t>Volonterima bi se trebala pružiti osobna potpora putem mentorstva. Glavna odgovorna osoba za mentorstvo je mentor, kojeg imenuje organizacija primateljica ili koordinatorica. Mentorstvo se sastoji od održavanja redovitih sastanaka na kojima se prati osobna dobrobit volontera u okviru i izvan organizacije primateljice. Mentorstvo je usmjereno prema volonteru kao pojedincu te se stoga sadržaj i učestalost sastanaka razlikuju ovisno o osobnim potrebama. Moguće teme sastanaka s mentorima: osobna dobrobit, dobrobit unutar tima, zadovoljstvo zadaćama, praktičnosti itd. Moguća je potreba intenzivnog procesa mentorstva pod nazivom „Pojačano mentorstvo” za pružanje podrške mladima sa slabijim mogućnostima, ako oni nisu u prilici da provedu volontersku aktivnost neovisno/uz redovito mentorstvo ili podršku tutora. Pojačano mentorstvo podrazumijeva bliži doticaj i više sastanaka s volonterom te više vremena za provedbu zadaća redovnog mentorstva, čime se jamči postupna potpora volonterima tijekom projektnih aktivnosti, uključujući izvan radnog vremena. Cilj je pojačanog mentorstva uspješna provedba projekta i omogućavanje volonteru da u okviru te provedbe ostvari što veću samostalnost.</w:t>
      </w:r>
    </w:p>
    <w:p w14:paraId="62732493" w14:textId="77777777" w:rsidR="00094983" w:rsidRPr="00144F52" w:rsidRDefault="00094983" w:rsidP="000E269B">
      <w:pPr>
        <w:pStyle w:val="Guide-Heading5"/>
        <w:rPr>
          <w:lang w:val="hr-HR"/>
        </w:rPr>
      </w:pPr>
      <w:r w:rsidRPr="00144F52">
        <w:rPr>
          <w:lang w:val="hr-HR"/>
        </w:rPr>
        <w:t>Priprema prije odlaska</w:t>
      </w:r>
    </w:p>
    <w:p w14:paraId="764EF7A3" w14:textId="77777777" w:rsidR="00094983" w:rsidRPr="00EA516A" w:rsidRDefault="00094983" w:rsidP="00B61E88">
      <w:pPr>
        <w:pStyle w:val="Guide-Normal0"/>
        <w:rPr>
          <w:lang w:val="hr-HR"/>
        </w:rPr>
      </w:pPr>
      <w:r w:rsidRPr="00EA516A">
        <w:rPr>
          <w:rFonts w:eastAsia="Calibri" w:cs="Calibri"/>
          <w:bdr w:val="nil"/>
          <w:lang w:val="hr-HR"/>
        </w:rPr>
        <w:t xml:space="preserve">Kvaliteta pripreme sudionika ključan je element za provedbu uspješnog projekta. Stoga je volonterima potrebno pružiti pripremu prije odlaska. Za pripremu prije odlaska odgovorne su organizacije sudionice (obično organizacija pošiljateljica ili koordinatorica), a time se volonterima omogućava da razgovaraju o svojim očekivanjima, da razviju motivaciju i ciljeve učenja te da bolje razumiju proces programa Youthpass i važnost vrednovanja njihovih ishoda učenja, i dobiju informacije o državi domaćinu i o programu Erasmus+ </w:t>
      </w:r>
    </w:p>
    <w:p w14:paraId="4E7F190E" w14:textId="77777777" w:rsidR="00094983" w:rsidRPr="00EA516A" w:rsidRDefault="00094983" w:rsidP="00B61E88">
      <w:pPr>
        <w:pStyle w:val="Guide-Heading4"/>
        <w:rPr>
          <w:lang w:val="hr-HR"/>
        </w:rPr>
      </w:pPr>
      <w:r w:rsidRPr="00EA516A">
        <w:rPr>
          <w:rFonts w:eastAsia="Calibri" w:cs="Calibri"/>
          <w:bCs/>
          <w:szCs w:val="24"/>
          <w:bdr w:val="nil"/>
          <w:lang w:val="hr-HR"/>
        </w:rPr>
        <w:t>Osposobljavanje pri dolasku i vrednovanje na sredini provedbenog razdoblja</w:t>
      </w:r>
    </w:p>
    <w:p w14:paraId="7CF11D34" w14:textId="77777777" w:rsidR="00094983" w:rsidRPr="00EA516A" w:rsidRDefault="00094983" w:rsidP="003C347E">
      <w:pPr>
        <w:pStyle w:val="GUIDE-NORMAL"/>
        <w:rPr>
          <w:lang w:val="hr-HR"/>
        </w:rPr>
      </w:pPr>
      <w:r w:rsidRPr="00EA516A">
        <w:rPr>
          <w:rFonts w:eastAsia="Calibri" w:cs="Calibri"/>
          <w:bdr w:val="nil"/>
          <w:lang w:val="hr-HR"/>
        </w:rPr>
        <w:t>Volonteri imaju pravo i obvezu sudjelovati u osposobljavanju pri dolasku i vrednovanju na sredini provedbenog razdoblja. Odgovornost za organizaciju osposobljavanja ovisi o tome gdje će se održavati događanja:</w:t>
      </w:r>
    </w:p>
    <w:p w14:paraId="48FA3C0A" w14:textId="77777777" w:rsidR="00094983" w:rsidRPr="00EA516A" w:rsidRDefault="00094983" w:rsidP="009950F4">
      <w:pPr>
        <w:pStyle w:val="Guide-NormalBulletpoints"/>
        <w:rPr>
          <w:lang w:val="hr-HR"/>
        </w:rPr>
      </w:pPr>
      <w:r w:rsidRPr="00EA516A">
        <w:rPr>
          <w:lang w:val="hr-HR"/>
        </w:rPr>
        <w:t>u zemljama sudionicama programa: osposobljavanje/evaluaciju organiziraju nacionalne agencije</w:t>
      </w:r>
    </w:p>
    <w:p w14:paraId="42DE380E" w14:textId="77777777" w:rsidR="00094983" w:rsidRPr="00EA516A" w:rsidRDefault="00094983" w:rsidP="009950F4">
      <w:pPr>
        <w:pStyle w:val="Guide-NormalBulletpoints"/>
        <w:rPr>
          <w:lang w:val="hr-HR"/>
        </w:rPr>
      </w:pPr>
      <w:r w:rsidRPr="00EA516A">
        <w:rPr>
          <w:lang w:val="hr-HR"/>
        </w:rPr>
        <w:t>u partnerskim zemljama u susjedstvu EU-a (regije 1. – 4.): osposobljavanje/evaluaciju organiziraju resursni centri SALTO SEE, SALTO EECA i SALTO Euromed</w:t>
      </w:r>
      <w:r w:rsidRPr="00EA516A">
        <w:rPr>
          <w:rStyle w:val="FootnoteReference"/>
        </w:rPr>
        <w:footnoteReference w:id="263"/>
      </w:r>
      <w:r w:rsidRPr="00EA516A">
        <w:rPr>
          <w:lang w:val="hr-HR"/>
        </w:rPr>
        <w:t>, ovisno o tome koji je centar nadležan za koju zemlju</w:t>
      </w:r>
    </w:p>
    <w:p w14:paraId="6219448E" w14:textId="77777777" w:rsidR="00094983" w:rsidRPr="00EA516A" w:rsidRDefault="00094983" w:rsidP="009950F4">
      <w:pPr>
        <w:pStyle w:val="Guide-NormalBulletpoints"/>
        <w:rPr>
          <w:lang w:val="hr-HR"/>
        </w:rPr>
      </w:pPr>
      <w:r w:rsidRPr="00EA516A">
        <w:rPr>
          <w:lang w:val="hr-HR"/>
        </w:rPr>
        <w:t>u drugim partnerskim zemljama: sesije osposobljavanja i evaluacije ne organiziraju ni nacionalne agencije ni centri SALTO. Odgovornost je organizacija sudionica da volonterima osiguraju osposobljavanje po dolasku i mjesto za srednjoročnu evaluaciju njihova iskustva. U tom smislu troškovi povezani s pripremom aktivnosti organiziranih u okviru jačanja kapaciteta u području mladih mogu biti obuhvaćeni stavkom „troškovi aktivnosti”.</w:t>
      </w:r>
    </w:p>
    <w:p w14:paraId="7E67E2C2" w14:textId="77777777" w:rsidR="00094983" w:rsidRPr="00EA516A" w:rsidRDefault="00094983" w:rsidP="009744A8">
      <w:pPr>
        <w:pStyle w:val="GUIDE-NORMAL"/>
        <w:rPr>
          <w:lang w:val="hr-HR"/>
        </w:rPr>
      </w:pPr>
      <w:r w:rsidRPr="00EA516A">
        <w:rPr>
          <w:lang w:val="hr-HR"/>
        </w:rPr>
        <w:t>U svakom slučaju korisnike se uvijek potiče da volonterima ponude dodatne mogućnosti osposobljavanja i evaluacije, čak i ako u tu svrhu u okviru bespovratnih sredstava za projekt nisu osigurana posebna sredstva. Svi relevantni organizatori aktivnosti osposobljavanja i evaluacije trebali bi davati informacije o Youthpassu.</w:t>
      </w:r>
    </w:p>
    <w:p w14:paraId="7273313F" w14:textId="77777777" w:rsidR="00094983" w:rsidRPr="00EA516A" w:rsidRDefault="00094983" w:rsidP="009744A8">
      <w:pPr>
        <w:pStyle w:val="GUIDE-NORMAL"/>
        <w:rPr>
          <w:lang w:val="hr-HR"/>
        </w:rPr>
      </w:pPr>
      <w:r w:rsidRPr="00EA516A">
        <w:rPr>
          <w:lang w:val="hr-HR"/>
        </w:rPr>
        <w:t>U slučaju opravdane potrebe organizacije sudionice mogu organizirati osposobljavanje po dolasku za kratkoročne aktivnosti u kojima sudjeluju mladi s manje mogućnosti. U okviru projekata mobilnosti troškovi povezani s takvim sastancima mogu biti obuhvaćeni stavkom „izvanredni troškovi” za aktivnosti u kojima sudjeluju mladi s manje mogućnosti (vidjeti odjeljak „pravila financiranja” u dijelu B ovog Vodiča).</w:t>
      </w:r>
    </w:p>
    <w:p w14:paraId="483538FE" w14:textId="77777777" w:rsidR="00094983" w:rsidRPr="00EA516A" w:rsidRDefault="00094983" w:rsidP="00E1702B">
      <w:pPr>
        <w:pStyle w:val="Guide-Heading4"/>
        <w:rPr>
          <w:lang w:val="hr-HR"/>
        </w:rPr>
      </w:pPr>
      <w:r w:rsidRPr="00EA516A">
        <w:rPr>
          <w:rFonts w:eastAsia="Calibri" w:cs="Calibri"/>
          <w:bCs/>
          <w:szCs w:val="24"/>
          <w:bdr w:val="nil"/>
          <w:lang w:val="hr-HR"/>
        </w:rPr>
        <w:t>Priznavanje ishoda učenja – Youthpass</w:t>
      </w:r>
    </w:p>
    <w:p w14:paraId="3CD852E6" w14:textId="77777777" w:rsidR="00094983" w:rsidRPr="00EA516A" w:rsidRDefault="00094983" w:rsidP="000E269B">
      <w:pPr>
        <w:pStyle w:val="GUIDE-NORMAL"/>
        <w:rPr>
          <w:lang w:val="hr-HR"/>
        </w:rPr>
        <w:sectPr w:rsidR="00094983" w:rsidRPr="00EA516A" w:rsidSect="00785DA9">
          <w:headerReference w:type="default" r:id="rId115"/>
          <w:endnotePr>
            <w:numFmt w:val="decimal"/>
          </w:endnotePr>
          <w:pgSz w:w="11906" w:h="16838" w:code="9"/>
          <w:pgMar w:top="1134" w:right="1418" w:bottom="1134" w:left="1418" w:header="720" w:footer="720" w:gutter="0"/>
          <w:cols w:space="720"/>
        </w:sectPr>
      </w:pPr>
      <w:r w:rsidRPr="00EA516A">
        <w:rPr>
          <w:lang w:val="hr-HR"/>
        </w:rPr>
        <w:t xml:space="preserve">Svaki volonter koji sudjeluje u projektu volonterskih aktivnosti može proći kroz postupak Youthpass i po završetku dobiti potvrdu programa Youthpass. Program Youthpass utvrđuje i evidentira neformalne i informalne ishode učenja koji su stečeni tijekom projekta. Preporuča se ugrađivanje programa Youthpass u obrazovni sadržaj od početka projekta i njegova uporaba tijekom projektnih aktivnosti kao alata koji pomaže sudionicima da postanu svjesniji, promišljaju i vrednuju svoj proces učenja. Podršku i više informacija o Youthpassu potražite u vodiču za Youthpass i ostalim relevantnim materijalima na: </w:t>
      </w:r>
      <w:hyperlink r:id="rId116" w:history="1">
        <w:r w:rsidRPr="00ED45EF">
          <w:rPr>
            <w:rStyle w:val="Hyperlink"/>
            <w:lang w:val="hr-HR"/>
          </w:rPr>
          <w:t>www.youthpass.eu</w:t>
        </w:r>
      </w:hyperlink>
      <w:r>
        <w:rPr>
          <w:color w:val="336699"/>
          <w:lang w:val="hr-HR"/>
        </w:rPr>
        <w:t xml:space="preserve">. </w:t>
      </w:r>
    </w:p>
    <w:p w14:paraId="51F1073D" w14:textId="77777777" w:rsidR="00094983" w:rsidRDefault="00094983">
      <w:pPr>
        <w:widowControl/>
        <w:suppressAutoHyphens w:val="0"/>
        <w:autoSpaceDN/>
        <w:textAlignment w:val="auto"/>
        <w:rPr>
          <w:rFonts w:eastAsia="Times New Roman" w:cs="Times New Roman"/>
          <w:b/>
          <w:smallCaps/>
          <w:sz w:val="32"/>
          <w:szCs w:val="20"/>
          <w:lang w:val="hr-HR"/>
        </w:rPr>
      </w:pPr>
      <w:bookmarkStart w:id="305" w:name="_Toc524354381"/>
      <w:bookmarkStart w:id="306" w:name="_Toc527711613"/>
      <w:r>
        <w:rPr>
          <w:lang w:val="hr-HR"/>
        </w:rPr>
        <w:br w:type="page"/>
      </w:r>
    </w:p>
    <w:p w14:paraId="26AF8627" w14:textId="77777777" w:rsidR="00094983" w:rsidRPr="00C81B16" w:rsidRDefault="00094983" w:rsidP="00127E71">
      <w:pPr>
        <w:pStyle w:val="Guide-Annex-Heading2"/>
        <w:rPr>
          <w:lang w:val="hr-HR"/>
        </w:rPr>
      </w:pPr>
      <w:r w:rsidRPr="00144F52">
        <w:rPr>
          <w:lang w:val="hr-HR"/>
        </w:rPr>
        <w:t>Zdru</w:t>
      </w:r>
      <w:r w:rsidRPr="00C81B16">
        <w:rPr>
          <w:lang w:val="hr-HR"/>
        </w:rPr>
        <w:t>ž</w:t>
      </w:r>
      <w:r w:rsidRPr="00144F52">
        <w:rPr>
          <w:lang w:val="hr-HR"/>
        </w:rPr>
        <w:t>eni</w:t>
      </w:r>
      <w:r w:rsidRPr="00C81B16">
        <w:rPr>
          <w:lang w:val="hr-HR"/>
        </w:rPr>
        <w:t xml:space="preserve"> </w:t>
      </w:r>
      <w:r w:rsidRPr="00144F52">
        <w:rPr>
          <w:lang w:val="hr-HR"/>
        </w:rPr>
        <w:t>diplomski</w:t>
      </w:r>
      <w:r w:rsidRPr="00C81B16">
        <w:rPr>
          <w:lang w:val="hr-HR"/>
        </w:rPr>
        <w:t xml:space="preserve"> </w:t>
      </w:r>
      <w:r w:rsidRPr="00144F52">
        <w:rPr>
          <w:lang w:val="hr-HR"/>
        </w:rPr>
        <w:t>studiji</w:t>
      </w:r>
      <w:r w:rsidRPr="00C81B16">
        <w:rPr>
          <w:lang w:val="hr-HR"/>
        </w:rPr>
        <w:t xml:space="preserve"> </w:t>
      </w:r>
      <w:r w:rsidRPr="00144F52">
        <w:rPr>
          <w:lang w:val="hr-HR"/>
        </w:rPr>
        <w:t>erasmus</w:t>
      </w:r>
      <w:r w:rsidRPr="00C81B16">
        <w:rPr>
          <w:lang w:val="hr-HR"/>
        </w:rPr>
        <w:t xml:space="preserve"> </w:t>
      </w:r>
      <w:r w:rsidRPr="00144F52">
        <w:rPr>
          <w:lang w:val="hr-HR"/>
        </w:rPr>
        <w:t>mundus</w:t>
      </w:r>
      <w:bookmarkEnd w:id="305"/>
      <w:bookmarkEnd w:id="306"/>
    </w:p>
    <w:p w14:paraId="36BA5B96" w14:textId="77777777" w:rsidR="00094983" w:rsidRPr="00127E71" w:rsidRDefault="00094983" w:rsidP="00BD14F1">
      <w:pPr>
        <w:pStyle w:val="edo"/>
        <w:numPr>
          <w:ilvl w:val="0"/>
          <w:numId w:val="192"/>
        </w:numPr>
        <w:rPr>
          <w:sz w:val="24"/>
          <w:lang w:val="hr-HR"/>
        </w:rPr>
      </w:pPr>
      <w:bookmarkStart w:id="307" w:name="_Toc524354382"/>
      <w:bookmarkStart w:id="308" w:name="_Toc526437176"/>
      <w:r w:rsidRPr="00127E71">
        <w:rPr>
          <w:sz w:val="24"/>
          <w:lang w:val="hr-HR"/>
        </w:rPr>
        <w:t>Uvjeti u vezi s pripremom Združenih diplomskih studija Erasmus Mundus</w:t>
      </w:r>
      <w:bookmarkEnd w:id="307"/>
      <w:bookmarkEnd w:id="308"/>
    </w:p>
    <w:p w14:paraId="26586608" w14:textId="77777777" w:rsidR="00094983" w:rsidRPr="00C81B16" w:rsidRDefault="00094983" w:rsidP="00D5158A">
      <w:pPr>
        <w:pStyle w:val="GUIDE-NORMAL"/>
        <w:rPr>
          <w:lang w:val="hr-HR"/>
        </w:rPr>
      </w:pPr>
      <w:r w:rsidRPr="00144F52">
        <w:rPr>
          <w:lang w:val="hr-HR"/>
        </w:rPr>
        <w:t>EMJMD</w:t>
      </w:r>
      <w:r w:rsidRPr="00C81B16">
        <w:rPr>
          <w:lang w:val="hr-HR"/>
        </w:rPr>
        <w:t xml:space="preserve"> </w:t>
      </w:r>
      <w:r w:rsidRPr="00144F52">
        <w:rPr>
          <w:lang w:val="hr-HR"/>
        </w:rPr>
        <w:t>mora</w:t>
      </w:r>
      <w:r w:rsidRPr="00C81B16">
        <w:rPr>
          <w:lang w:val="hr-HR"/>
        </w:rPr>
        <w:t xml:space="preserve"> </w:t>
      </w:r>
      <w:r w:rsidRPr="00144F52">
        <w:rPr>
          <w:lang w:val="hr-HR"/>
        </w:rPr>
        <w:t>biti</w:t>
      </w:r>
      <w:r w:rsidRPr="00C81B16">
        <w:rPr>
          <w:lang w:val="hr-HR"/>
        </w:rPr>
        <w:t xml:space="preserve"> </w:t>
      </w:r>
      <w:r w:rsidRPr="00144F52">
        <w:rPr>
          <w:lang w:val="hr-HR"/>
        </w:rPr>
        <w:t>potpuno</w:t>
      </w:r>
      <w:r w:rsidRPr="00C81B16">
        <w:rPr>
          <w:lang w:val="hr-HR"/>
        </w:rPr>
        <w:t xml:space="preserve"> </w:t>
      </w:r>
      <w:r w:rsidRPr="00144F52">
        <w:rPr>
          <w:lang w:val="hr-HR"/>
        </w:rPr>
        <w:t>osmi</w:t>
      </w:r>
      <w:r w:rsidRPr="00C81B16">
        <w:rPr>
          <w:lang w:val="hr-HR"/>
        </w:rPr>
        <w:t>š</w:t>
      </w:r>
      <w:r w:rsidRPr="00144F52">
        <w:rPr>
          <w:lang w:val="hr-HR"/>
        </w:rPr>
        <w:t>ljen</w:t>
      </w:r>
      <w:r w:rsidRPr="00C81B16">
        <w:rPr>
          <w:lang w:val="hr-HR"/>
        </w:rPr>
        <w:t xml:space="preserve"> </w:t>
      </w:r>
      <w:r w:rsidRPr="00144F52">
        <w:rPr>
          <w:lang w:val="hr-HR"/>
        </w:rPr>
        <w:t>u</w:t>
      </w:r>
      <w:r w:rsidRPr="00C81B16">
        <w:rPr>
          <w:lang w:val="hr-HR"/>
        </w:rPr>
        <w:t xml:space="preserve"> </w:t>
      </w:r>
      <w:r w:rsidRPr="00144F52">
        <w:rPr>
          <w:lang w:val="hr-HR"/>
        </w:rPr>
        <w:t>trenutku</w:t>
      </w:r>
      <w:r w:rsidRPr="00C81B16">
        <w:rPr>
          <w:lang w:val="hr-HR"/>
        </w:rPr>
        <w:t xml:space="preserve"> </w:t>
      </w:r>
      <w:r w:rsidRPr="00144F52">
        <w:rPr>
          <w:lang w:val="hr-HR"/>
        </w:rPr>
        <w:t>podno</w:t>
      </w:r>
      <w:r w:rsidRPr="00C81B16">
        <w:rPr>
          <w:lang w:val="hr-HR"/>
        </w:rPr>
        <w:t>š</w:t>
      </w:r>
      <w:r w:rsidRPr="00144F52">
        <w:rPr>
          <w:lang w:val="hr-HR"/>
        </w:rPr>
        <w:t>enja</w:t>
      </w:r>
      <w:r w:rsidRPr="00C81B16">
        <w:rPr>
          <w:lang w:val="hr-HR"/>
        </w:rPr>
        <w:t xml:space="preserve"> </w:t>
      </w:r>
      <w:r w:rsidRPr="00144F52">
        <w:rPr>
          <w:lang w:val="hr-HR"/>
        </w:rPr>
        <w:t>prijave</w:t>
      </w:r>
      <w:r w:rsidRPr="00C81B16">
        <w:rPr>
          <w:lang w:val="hr-HR"/>
        </w:rPr>
        <w:t xml:space="preserve"> </w:t>
      </w:r>
      <w:r w:rsidRPr="00144F52">
        <w:rPr>
          <w:lang w:val="hr-HR"/>
        </w:rPr>
        <w:t>i</w:t>
      </w:r>
      <w:r w:rsidRPr="00C81B16">
        <w:rPr>
          <w:lang w:val="hr-HR"/>
        </w:rPr>
        <w:t xml:space="preserve"> </w:t>
      </w:r>
      <w:r w:rsidRPr="00144F52">
        <w:rPr>
          <w:lang w:val="hr-HR"/>
        </w:rPr>
        <w:t>mora</w:t>
      </w:r>
      <w:r w:rsidRPr="00C81B16">
        <w:rPr>
          <w:lang w:val="hr-HR"/>
        </w:rPr>
        <w:t xml:space="preserve"> </w:t>
      </w:r>
      <w:r w:rsidRPr="00144F52">
        <w:rPr>
          <w:lang w:val="hr-HR"/>
        </w:rPr>
        <w:t>biti</w:t>
      </w:r>
      <w:r w:rsidRPr="00C81B16">
        <w:rPr>
          <w:lang w:val="hr-HR"/>
        </w:rPr>
        <w:t xml:space="preserve"> </w:t>
      </w:r>
      <w:r w:rsidRPr="00144F52">
        <w:rPr>
          <w:lang w:val="hr-HR"/>
        </w:rPr>
        <w:t>spreman</w:t>
      </w:r>
      <w:r w:rsidRPr="00C81B16">
        <w:rPr>
          <w:lang w:val="hr-HR"/>
        </w:rPr>
        <w:t xml:space="preserve"> </w:t>
      </w:r>
      <w:r w:rsidRPr="00144F52">
        <w:rPr>
          <w:lang w:val="hr-HR"/>
        </w:rPr>
        <w:t>za</w:t>
      </w:r>
      <w:r w:rsidRPr="00C81B16">
        <w:rPr>
          <w:lang w:val="hr-HR"/>
        </w:rPr>
        <w:t xml:space="preserve"> </w:t>
      </w:r>
      <w:r w:rsidRPr="00144F52">
        <w:rPr>
          <w:lang w:val="hr-HR"/>
        </w:rPr>
        <w:t>izvedbu</w:t>
      </w:r>
      <w:r w:rsidRPr="00C81B16">
        <w:rPr>
          <w:lang w:val="hr-HR"/>
        </w:rPr>
        <w:t xml:space="preserve"> č</w:t>
      </w:r>
      <w:r w:rsidRPr="00144F52">
        <w:rPr>
          <w:lang w:val="hr-HR"/>
        </w:rPr>
        <w:t>etiri</w:t>
      </w:r>
      <w:r w:rsidRPr="00C81B16">
        <w:rPr>
          <w:lang w:val="hr-HR"/>
        </w:rPr>
        <w:t xml:space="preserve"> </w:t>
      </w:r>
      <w:r w:rsidRPr="00144F52">
        <w:rPr>
          <w:lang w:val="hr-HR"/>
        </w:rPr>
        <w:t>puta</w:t>
      </w:r>
      <w:r w:rsidRPr="00C81B16">
        <w:rPr>
          <w:lang w:val="hr-HR"/>
        </w:rPr>
        <w:t xml:space="preserve"> </w:t>
      </w:r>
      <w:r w:rsidRPr="00144F52">
        <w:rPr>
          <w:lang w:val="hr-HR"/>
        </w:rPr>
        <w:t>za</w:t>
      </w:r>
      <w:r w:rsidRPr="00C81B16">
        <w:rPr>
          <w:lang w:val="hr-HR"/>
        </w:rPr>
        <w:t xml:space="preserve"> </w:t>
      </w:r>
      <w:r w:rsidRPr="00144F52">
        <w:rPr>
          <w:lang w:val="hr-HR"/>
        </w:rPr>
        <w:t>redom</w:t>
      </w:r>
      <w:r w:rsidRPr="00C81B16">
        <w:rPr>
          <w:lang w:val="hr-HR"/>
        </w:rPr>
        <w:t xml:space="preserve">, </w:t>
      </w:r>
      <w:r w:rsidRPr="00144F52">
        <w:rPr>
          <w:lang w:val="hr-HR"/>
        </w:rPr>
        <w:t>po</w:t>
      </w:r>
      <w:r w:rsidRPr="00C81B16">
        <w:rPr>
          <w:lang w:val="hr-HR"/>
        </w:rPr>
        <w:t>č</w:t>
      </w:r>
      <w:r w:rsidRPr="00144F52">
        <w:rPr>
          <w:lang w:val="hr-HR"/>
        </w:rPr>
        <w:t>ev</w:t>
      </w:r>
      <w:r w:rsidRPr="00C81B16">
        <w:rPr>
          <w:lang w:val="hr-HR"/>
        </w:rPr>
        <w:t>š</w:t>
      </w:r>
      <w:r w:rsidRPr="00144F52">
        <w:rPr>
          <w:lang w:val="hr-HR"/>
        </w:rPr>
        <w:t>i</w:t>
      </w:r>
      <w:r w:rsidRPr="00C81B16">
        <w:rPr>
          <w:lang w:val="hr-HR"/>
        </w:rPr>
        <w:t xml:space="preserve"> </w:t>
      </w:r>
      <w:r w:rsidRPr="00144F52">
        <w:rPr>
          <w:lang w:val="hr-HR"/>
        </w:rPr>
        <w:t>od</w:t>
      </w:r>
      <w:r w:rsidRPr="00C81B16">
        <w:rPr>
          <w:lang w:val="hr-HR"/>
        </w:rPr>
        <w:t xml:space="preserve"> </w:t>
      </w:r>
      <w:r w:rsidRPr="00144F52">
        <w:rPr>
          <w:lang w:val="hr-HR"/>
        </w:rPr>
        <w:t>druge</w:t>
      </w:r>
      <w:r w:rsidRPr="00C81B16">
        <w:rPr>
          <w:lang w:val="hr-HR"/>
        </w:rPr>
        <w:t xml:space="preserve"> </w:t>
      </w:r>
      <w:r w:rsidRPr="00144F52">
        <w:rPr>
          <w:lang w:val="hr-HR"/>
        </w:rPr>
        <w:t>akademske</w:t>
      </w:r>
      <w:r w:rsidRPr="00C81B16">
        <w:rPr>
          <w:lang w:val="hr-HR"/>
        </w:rPr>
        <w:t xml:space="preserve"> </w:t>
      </w:r>
      <w:r w:rsidRPr="00144F52">
        <w:rPr>
          <w:lang w:val="hr-HR"/>
        </w:rPr>
        <w:t>godine</w:t>
      </w:r>
      <w:r w:rsidRPr="00C81B16">
        <w:rPr>
          <w:lang w:val="hr-HR"/>
        </w:rPr>
        <w:t xml:space="preserve"> </w:t>
      </w:r>
      <w:r w:rsidRPr="00144F52">
        <w:rPr>
          <w:lang w:val="hr-HR"/>
        </w:rPr>
        <w:t>nakon</w:t>
      </w:r>
      <w:r w:rsidRPr="00C81B16">
        <w:rPr>
          <w:lang w:val="hr-HR"/>
        </w:rPr>
        <w:t xml:space="preserve"> </w:t>
      </w:r>
      <w:r w:rsidRPr="00144F52">
        <w:rPr>
          <w:lang w:val="hr-HR"/>
        </w:rPr>
        <w:t>podno</w:t>
      </w:r>
      <w:r w:rsidRPr="00C81B16">
        <w:rPr>
          <w:lang w:val="hr-HR"/>
        </w:rPr>
        <w:t>š</w:t>
      </w:r>
      <w:r w:rsidRPr="00144F52">
        <w:rPr>
          <w:lang w:val="hr-HR"/>
        </w:rPr>
        <w:t>enja</w:t>
      </w:r>
      <w:r w:rsidRPr="00C81B16">
        <w:rPr>
          <w:lang w:val="hr-HR"/>
        </w:rPr>
        <w:t xml:space="preserve"> </w:t>
      </w:r>
      <w:r w:rsidRPr="00144F52">
        <w:rPr>
          <w:lang w:val="hr-HR"/>
        </w:rPr>
        <w:t>prijave</w:t>
      </w:r>
      <w:r w:rsidRPr="00C81B16">
        <w:rPr>
          <w:lang w:val="hr-HR"/>
        </w:rPr>
        <w:t xml:space="preserve"> </w:t>
      </w:r>
      <w:r w:rsidRPr="00144F52">
        <w:rPr>
          <w:lang w:val="hr-HR"/>
        </w:rPr>
        <w:t>ako</w:t>
      </w:r>
      <w:r w:rsidRPr="00C81B16">
        <w:rPr>
          <w:lang w:val="hr-HR"/>
        </w:rPr>
        <w:t xml:space="preserve"> </w:t>
      </w:r>
      <w:r w:rsidRPr="00144F52">
        <w:rPr>
          <w:lang w:val="hr-HR"/>
        </w:rPr>
        <w:t>se</w:t>
      </w:r>
      <w:r w:rsidRPr="00C81B16">
        <w:rPr>
          <w:lang w:val="hr-HR"/>
        </w:rPr>
        <w:t xml:space="preserve"> </w:t>
      </w:r>
      <w:r w:rsidRPr="00144F52">
        <w:rPr>
          <w:lang w:val="hr-HR"/>
        </w:rPr>
        <w:t>konzorcij</w:t>
      </w:r>
      <w:r w:rsidRPr="00C81B16">
        <w:rPr>
          <w:lang w:val="hr-HR"/>
        </w:rPr>
        <w:t xml:space="preserve"> </w:t>
      </w:r>
      <w:r w:rsidRPr="00144F52">
        <w:rPr>
          <w:lang w:val="hr-HR"/>
        </w:rPr>
        <w:t>odlu</w:t>
      </w:r>
      <w:r w:rsidRPr="00C81B16">
        <w:rPr>
          <w:lang w:val="hr-HR"/>
        </w:rPr>
        <w:t>č</w:t>
      </w:r>
      <w:r w:rsidRPr="00144F52">
        <w:rPr>
          <w:lang w:val="hr-HR"/>
        </w:rPr>
        <w:t>i</w:t>
      </w:r>
      <w:r w:rsidRPr="00C81B16">
        <w:rPr>
          <w:lang w:val="hr-HR"/>
        </w:rPr>
        <w:t xml:space="preserve"> </w:t>
      </w:r>
      <w:r w:rsidRPr="00144F52">
        <w:rPr>
          <w:lang w:val="hr-HR"/>
        </w:rPr>
        <w:t>za</w:t>
      </w:r>
      <w:r w:rsidRPr="00C81B16">
        <w:rPr>
          <w:lang w:val="hr-HR"/>
        </w:rPr>
        <w:t xml:space="preserve"> </w:t>
      </w:r>
      <w:r w:rsidRPr="00144F52">
        <w:rPr>
          <w:lang w:val="hr-HR"/>
        </w:rPr>
        <w:t>mogu</w:t>
      </w:r>
      <w:r w:rsidRPr="00C81B16">
        <w:rPr>
          <w:lang w:val="hr-HR"/>
        </w:rPr>
        <w:t>ć</w:t>
      </w:r>
      <w:r w:rsidRPr="00144F52">
        <w:rPr>
          <w:lang w:val="hr-HR"/>
        </w:rPr>
        <w:t>nost</w:t>
      </w:r>
      <w:r w:rsidRPr="00C81B16">
        <w:rPr>
          <w:lang w:val="hr-HR"/>
        </w:rPr>
        <w:t xml:space="preserve"> </w:t>
      </w:r>
      <w:r w:rsidRPr="00144F52">
        <w:rPr>
          <w:lang w:val="hr-HR"/>
        </w:rPr>
        <w:t>pripremne</w:t>
      </w:r>
      <w:r w:rsidRPr="00C81B16">
        <w:rPr>
          <w:lang w:val="hr-HR"/>
        </w:rPr>
        <w:t xml:space="preserve"> </w:t>
      </w:r>
      <w:r w:rsidRPr="00144F52">
        <w:rPr>
          <w:lang w:val="hr-HR"/>
        </w:rPr>
        <w:t>godine</w:t>
      </w:r>
      <w:r w:rsidRPr="00C81B16">
        <w:rPr>
          <w:lang w:val="hr-HR"/>
        </w:rPr>
        <w:t xml:space="preserve"> </w:t>
      </w:r>
      <w:r w:rsidRPr="00144F52">
        <w:rPr>
          <w:lang w:val="hr-HR"/>
        </w:rPr>
        <w:t>nakon</w:t>
      </w:r>
      <w:r w:rsidRPr="00C81B16">
        <w:rPr>
          <w:lang w:val="hr-HR"/>
        </w:rPr>
        <w:t xml:space="preserve"> š</w:t>
      </w:r>
      <w:r w:rsidRPr="00144F52">
        <w:rPr>
          <w:lang w:val="hr-HR"/>
        </w:rPr>
        <w:t>to</w:t>
      </w:r>
      <w:r w:rsidRPr="00C81B16">
        <w:rPr>
          <w:lang w:val="hr-HR"/>
        </w:rPr>
        <w:t xml:space="preserve"> </w:t>
      </w:r>
      <w:r w:rsidRPr="00144F52">
        <w:rPr>
          <w:lang w:val="hr-HR"/>
        </w:rPr>
        <w:t>bude</w:t>
      </w:r>
      <w:r w:rsidRPr="00C81B16">
        <w:rPr>
          <w:lang w:val="hr-HR"/>
        </w:rPr>
        <w:t xml:space="preserve"> </w:t>
      </w:r>
      <w:r w:rsidRPr="00144F52">
        <w:rPr>
          <w:lang w:val="hr-HR"/>
        </w:rPr>
        <w:t>odabran</w:t>
      </w:r>
      <w:r w:rsidRPr="00C81B16">
        <w:rPr>
          <w:lang w:val="hr-HR"/>
        </w:rPr>
        <w:t xml:space="preserve">. </w:t>
      </w:r>
      <w:r w:rsidRPr="00144F52">
        <w:rPr>
          <w:lang w:val="hr-HR"/>
        </w:rPr>
        <w:t>O</w:t>
      </w:r>
      <w:r w:rsidRPr="00C81B16">
        <w:rPr>
          <w:lang w:val="hr-HR"/>
        </w:rPr>
        <w:t>č</w:t>
      </w:r>
      <w:r w:rsidRPr="00144F52">
        <w:rPr>
          <w:lang w:val="hr-HR"/>
        </w:rPr>
        <w:t>ekuje</w:t>
      </w:r>
      <w:r w:rsidRPr="00C81B16">
        <w:rPr>
          <w:lang w:val="hr-HR"/>
        </w:rPr>
        <w:t xml:space="preserve"> </w:t>
      </w:r>
      <w:r w:rsidRPr="00144F52">
        <w:rPr>
          <w:lang w:val="hr-HR"/>
        </w:rPr>
        <w:t>se</w:t>
      </w:r>
      <w:r w:rsidRPr="00C81B16">
        <w:rPr>
          <w:lang w:val="hr-HR"/>
        </w:rPr>
        <w:t xml:space="preserve"> </w:t>
      </w:r>
      <w:r w:rsidRPr="00144F52">
        <w:rPr>
          <w:lang w:val="hr-HR"/>
        </w:rPr>
        <w:t>da</w:t>
      </w:r>
      <w:r w:rsidRPr="00C81B16">
        <w:rPr>
          <w:lang w:val="hr-HR"/>
        </w:rPr>
        <w:t xml:space="preserve"> </w:t>
      </w:r>
      <w:r w:rsidRPr="00144F52">
        <w:rPr>
          <w:lang w:val="hr-HR"/>
        </w:rPr>
        <w:t>konzorciji</w:t>
      </w:r>
      <w:r w:rsidRPr="00C81B16">
        <w:rPr>
          <w:lang w:val="hr-HR"/>
        </w:rPr>
        <w:t xml:space="preserve"> </w:t>
      </w:r>
      <w:r w:rsidRPr="00144F52">
        <w:rPr>
          <w:lang w:val="hr-HR"/>
        </w:rPr>
        <w:t>EMJMD</w:t>
      </w:r>
      <w:r w:rsidRPr="00C81B16">
        <w:rPr>
          <w:lang w:val="hr-HR"/>
        </w:rPr>
        <w:t>-</w:t>
      </w:r>
      <w:r w:rsidRPr="00144F52">
        <w:rPr>
          <w:lang w:val="hr-HR"/>
        </w:rPr>
        <w:t>a</w:t>
      </w:r>
      <w:r w:rsidRPr="00C81B16">
        <w:rPr>
          <w:lang w:val="hr-HR"/>
        </w:rPr>
        <w:t xml:space="preserve"> </w:t>
      </w:r>
      <w:r w:rsidRPr="00144F52">
        <w:rPr>
          <w:lang w:val="hr-HR"/>
        </w:rPr>
        <w:t>koji</w:t>
      </w:r>
      <w:r w:rsidRPr="00C81B16">
        <w:rPr>
          <w:lang w:val="hr-HR"/>
        </w:rPr>
        <w:t xml:space="preserve"> </w:t>
      </w:r>
      <w:r w:rsidRPr="00144F52">
        <w:rPr>
          <w:lang w:val="hr-HR"/>
        </w:rPr>
        <w:t>su</w:t>
      </w:r>
      <w:r w:rsidRPr="00C81B16">
        <w:rPr>
          <w:lang w:val="hr-HR"/>
        </w:rPr>
        <w:t xml:space="preserve"> </w:t>
      </w:r>
      <w:r w:rsidRPr="00144F52">
        <w:rPr>
          <w:lang w:val="hr-HR"/>
        </w:rPr>
        <w:t>izabrali</w:t>
      </w:r>
      <w:r w:rsidRPr="00C81B16">
        <w:rPr>
          <w:lang w:val="hr-HR"/>
        </w:rPr>
        <w:t xml:space="preserve"> </w:t>
      </w:r>
      <w:r w:rsidRPr="00144F52">
        <w:rPr>
          <w:lang w:val="hr-HR"/>
        </w:rPr>
        <w:t>ne</w:t>
      </w:r>
      <w:r w:rsidRPr="00C81B16">
        <w:rPr>
          <w:lang w:val="hr-HR"/>
        </w:rPr>
        <w:t xml:space="preserve"> </w:t>
      </w:r>
      <w:r w:rsidRPr="00144F52">
        <w:rPr>
          <w:lang w:val="hr-HR"/>
        </w:rPr>
        <w:t>provesti</w:t>
      </w:r>
      <w:r w:rsidRPr="00C81B16">
        <w:rPr>
          <w:lang w:val="hr-HR"/>
        </w:rPr>
        <w:t xml:space="preserve"> </w:t>
      </w:r>
      <w:r w:rsidRPr="00144F52">
        <w:rPr>
          <w:lang w:val="hr-HR"/>
        </w:rPr>
        <w:t>pripremnu</w:t>
      </w:r>
      <w:r w:rsidRPr="00C81B16">
        <w:rPr>
          <w:lang w:val="hr-HR"/>
        </w:rPr>
        <w:t xml:space="preserve"> </w:t>
      </w:r>
      <w:r w:rsidRPr="00144F52">
        <w:rPr>
          <w:lang w:val="hr-HR"/>
        </w:rPr>
        <w:t>godinu</w:t>
      </w:r>
      <w:r w:rsidRPr="00C81B16">
        <w:rPr>
          <w:lang w:val="hr-HR"/>
        </w:rPr>
        <w:t xml:space="preserve"> </w:t>
      </w:r>
      <w:r w:rsidRPr="00144F52">
        <w:rPr>
          <w:lang w:val="hr-HR"/>
        </w:rPr>
        <w:t>s</w:t>
      </w:r>
      <w:r w:rsidRPr="00C81B16">
        <w:rPr>
          <w:lang w:val="hr-HR"/>
        </w:rPr>
        <w:t xml:space="preserve"> </w:t>
      </w:r>
      <w:r w:rsidRPr="00144F52">
        <w:rPr>
          <w:lang w:val="hr-HR"/>
        </w:rPr>
        <w:t>provedbom</w:t>
      </w:r>
      <w:r w:rsidRPr="00C81B16">
        <w:rPr>
          <w:lang w:val="hr-HR"/>
        </w:rPr>
        <w:t xml:space="preserve"> </w:t>
      </w:r>
      <w:r w:rsidRPr="00144F52">
        <w:rPr>
          <w:lang w:val="hr-HR"/>
        </w:rPr>
        <w:t>diplomskog</w:t>
      </w:r>
      <w:r w:rsidRPr="00C81B16">
        <w:rPr>
          <w:lang w:val="hr-HR"/>
        </w:rPr>
        <w:t xml:space="preserve"> </w:t>
      </w:r>
      <w:r w:rsidRPr="00144F52">
        <w:rPr>
          <w:lang w:val="hr-HR"/>
        </w:rPr>
        <w:t>studija</w:t>
      </w:r>
      <w:r w:rsidRPr="00C81B16">
        <w:rPr>
          <w:lang w:val="hr-HR"/>
        </w:rPr>
        <w:t xml:space="preserve"> </w:t>
      </w:r>
      <w:r w:rsidRPr="00144F52">
        <w:rPr>
          <w:lang w:val="hr-HR"/>
        </w:rPr>
        <w:t>krenu</w:t>
      </w:r>
      <w:r w:rsidRPr="00C81B16">
        <w:rPr>
          <w:lang w:val="hr-HR"/>
        </w:rPr>
        <w:t xml:space="preserve"> </w:t>
      </w:r>
      <w:r w:rsidRPr="00144F52">
        <w:rPr>
          <w:lang w:val="hr-HR"/>
        </w:rPr>
        <w:t>odmah</w:t>
      </w:r>
      <w:r w:rsidRPr="00C81B16">
        <w:rPr>
          <w:lang w:val="hr-HR"/>
        </w:rPr>
        <w:t xml:space="preserve">, </w:t>
      </w:r>
      <w:r w:rsidRPr="00144F52">
        <w:rPr>
          <w:lang w:val="hr-HR"/>
        </w:rPr>
        <w:t>odnosno</w:t>
      </w:r>
      <w:r w:rsidRPr="00C81B16">
        <w:rPr>
          <w:lang w:val="hr-HR"/>
        </w:rPr>
        <w:t xml:space="preserve"> </w:t>
      </w:r>
      <w:r w:rsidRPr="00144F52">
        <w:rPr>
          <w:lang w:val="hr-HR"/>
        </w:rPr>
        <w:t>od</w:t>
      </w:r>
      <w:r w:rsidRPr="00C81B16">
        <w:rPr>
          <w:lang w:val="hr-HR"/>
        </w:rPr>
        <w:t xml:space="preserve"> </w:t>
      </w:r>
      <w:r w:rsidRPr="00144F52">
        <w:rPr>
          <w:lang w:val="hr-HR"/>
        </w:rPr>
        <w:t>prve</w:t>
      </w:r>
      <w:r w:rsidRPr="00C81B16">
        <w:rPr>
          <w:lang w:val="hr-HR"/>
        </w:rPr>
        <w:t xml:space="preserve"> </w:t>
      </w:r>
      <w:r w:rsidRPr="00144F52">
        <w:rPr>
          <w:lang w:val="hr-HR"/>
        </w:rPr>
        <w:t>akademske</w:t>
      </w:r>
      <w:r w:rsidRPr="00C81B16">
        <w:rPr>
          <w:lang w:val="hr-HR"/>
        </w:rPr>
        <w:t xml:space="preserve"> </w:t>
      </w:r>
      <w:r w:rsidRPr="00144F52">
        <w:rPr>
          <w:lang w:val="hr-HR"/>
        </w:rPr>
        <w:t>godine</w:t>
      </w:r>
      <w:r w:rsidRPr="00C81B16">
        <w:rPr>
          <w:lang w:val="hr-HR"/>
        </w:rPr>
        <w:t xml:space="preserve"> </w:t>
      </w:r>
      <w:r w:rsidRPr="00144F52">
        <w:rPr>
          <w:lang w:val="hr-HR"/>
        </w:rPr>
        <w:t>nakon</w:t>
      </w:r>
      <w:r w:rsidRPr="00C81B16">
        <w:rPr>
          <w:lang w:val="hr-HR"/>
        </w:rPr>
        <w:t xml:space="preserve"> </w:t>
      </w:r>
      <w:r w:rsidRPr="00144F52">
        <w:rPr>
          <w:lang w:val="hr-HR"/>
        </w:rPr>
        <w:t>odabira</w:t>
      </w:r>
      <w:r w:rsidRPr="00C81B16">
        <w:rPr>
          <w:lang w:val="hr-HR"/>
        </w:rPr>
        <w:t>.</w:t>
      </w:r>
    </w:p>
    <w:p w14:paraId="284F00E6" w14:textId="77777777" w:rsidR="00094983" w:rsidRPr="00C81B16" w:rsidRDefault="00094983" w:rsidP="00FF36D6">
      <w:pPr>
        <w:pStyle w:val="Default"/>
        <w:jc w:val="both"/>
        <w:rPr>
          <w:rFonts w:cs="Tahoma"/>
          <w:sz w:val="18"/>
          <w:szCs w:val="18"/>
          <w:lang w:val="hr-HR"/>
        </w:rPr>
      </w:pPr>
      <w:r w:rsidRPr="00EA516A">
        <w:rPr>
          <w:rFonts w:eastAsia="Calibri"/>
          <w:sz w:val="18"/>
          <w:szCs w:val="18"/>
          <w:bdr w:val="nil"/>
          <w:lang w:val="hr-HR"/>
        </w:rPr>
        <w:t>Kako bi se osigurala usklađenost s minimalnim zahtjevima navedenima u dijelu B gdje je obvezno vanjsko osiguranje kvalitete na razini programa, (ovisno o nadležnosti to može biti, primjerice, akreditacija ili vrednovanje), dokaz za to od strane nadležnog nacionalnog tijela može:</w:t>
      </w:r>
    </w:p>
    <w:p w14:paraId="79E22FAC" w14:textId="77777777" w:rsidR="00094983" w:rsidRPr="00C81B16" w:rsidRDefault="00094983" w:rsidP="00BD14F1">
      <w:pPr>
        <w:pStyle w:val="Default"/>
        <w:numPr>
          <w:ilvl w:val="0"/>
          <w:numId w:val="107"/>
        </w:numPr>
        <w:suppressAutoHyphens/>
        <w:adjustRightInd/>
        <w:jc w:val="both"/>
        <w:textAlignment w:val="baseline"/>
        <w:rPr>
          <w:rFonts w:cs="Tahoma"/>
          <w:sz w:val="18"/>
          <w:szCs w:val="18"/>
          <w:lang w:val="hr-HR"/>
        </w:rPr>
      </w:pPr>
      <w:r w:rsidRPr="00EA516A">
        <w:rPr>
          <w:rFonts w:eastAsia="Calibri"/>
          <w:sz w:val="18"/>
          <w:szCs w:val="18"/>
          <w:bdr w:val="nil"/>
          <w:lang w:val="hr-HR"/>
        </w:rPr>
        <w:t>proizaći iz uspješne provedbe Europskog pristupa za osiguranje kvalitete združenih programa (ako to dopušta nacionalno zakonodavstvo), ili</w:t>
      </w:r>
    </w:p>
    <w:p w14:paraId="754BDB8F" w14:textId="77777777" w:rsidR="00094983" w:rsidRPr="00C81B16" w:rsidRDefault="00094983" w:rsidP="00BD14F1">
      <w:pPr>
        <w:pStyle w:val="Default"/>
        <w:numPr>
          <w:ilvl w:val="0"/>
          <w:numId w:val="107"/>
        </w:numPr>
        <w:suppressAutoHyphens/>
        <w:adjustRightInd/>
        <w:jc w:val="both"/>
        <w:textAlignment w:val="baseline"/>
        <w:rPr>
          <w:sz w:val="18"/>
          <w:szCs w:val="18"/>
          <w:lang w:val="hr-HR"/>
        </w:rPr>
      </w:pPr>
      <w:r w:rsidRPr="00EA516A">
        <w:rPr>
          <w:rFonts w:eastAsia="Calibri"/>
          <w:sz w:val="18"/>
          <w:szCs w:val="18"/>
          <w:bdr w:val="nil"/>
          <w:lang w:val="hr-HR"/>
        </w:rPr>
        <w:t>temeljiti se na pojedinačnim odlukama o akreditaciji za svaku nacionalnu sastavnicu na temelju kojih se sastavlja združeni diplomski studij Erasmus Mundus.</w:t>
      </w:r>
    </w:p>
    <w:p w14:paraId="7A32E35F" w14:textId="77777777" w:rsidR="00094983" w:rsidRPr="00C81B16" w:rsidRDefault="00094983" w:rsidP="00FF36D6">
      <w:pPr>
        <w:pStyle w:val="Default"/>
        <w:ind w:left="720"/>
        <w:jc w:val="both"/>
        <w:rPr>
          <w:lang w:val="hr-HR"/>
        </w:rPr>
      </w:pPr>
    </w:p>
    <w:p w14:paraId="0D49BF68" w14:textId="77777777" w:rsidR="00094983" w:rsidRPr="00C81B16" w:rsidRDefault="00094983" w:rsidP="00FF36D6">
      <w:pPr>
        <w:pStyle w:val="Default"/>
        <w:jc w:val="both"/>
        <w:rPr>
          <w:rFonts w:cs="Tahoma"/>
          <w:sz w:val="18"/>
          <w:szCs w:val="18"/>
          <w:lang w:val="hr-HR"/>
        </w:rPr>
      </w:pPr>
      <w:r w:rsidRPr="00EA516A">
        <w:rPr>
          <w:rFonts w:eastAsia="Calibri"/>
          <w:sz w:val="18"/>
          <w:szCs w:val="18"/>
          <w:bdr w:val="nil"/>
          <w:lang w:val="hr-HR"/>
        </w:rPr>
        <w:t>Pri akreditaciji sustava/ustanove, odnosno kad visoka učilišta izvode samo-akreditaciju vlastitih studijskih programa, dokaz o valjanoj akreditaciji može biti u obliku:</w:t>
      </w:r>
    </w:p>
    <w:p w14:paraId="6140B10D" w14:textId="77777777" w:rsidR="00094983" w:rsidRPr="00C81B16" w:rsidRDefault="00094983" w:rsidP="00BD14F1">
      <w:pPr>
        <w:pStyle w:val="Default"/>
        <w:numPr>
          <w:ilvl w:val="0"/>
          <w:numId w:val="107"/>
        </w:numPr>
        <w:suppressAutoHyphens/>
        <w:adjustRightInd/>
        <w:jc w:val="both"/>
        <w:textAlignment w:val="baseline"/>
        <w:rPr>
          <w:rFonts w:cs="Tahoma"/>
          <w:sz w:val="18"/>
          <w:szCs w:val="18"/>
          <w:lang w:val="hr-HR"/>
        </w:rPr>
      </w:pPr>
      <w:r w:rsidRPr="00EA516A">
        <w:rPr>
          <w:rFonts w:eastAsia="Calibri"/>
          <w:sz w:val="18"/>
          <w:szCs w:val="18"/>
          <w:bdr w:val="nil"/>
          <w:lang w:val="hr-HR"/>
        </w:rPr>
        <w:t>dokaza o odgovarajućem nacionalnom zakonodavstvu koje dopušta visokim učilištima da pružaju studijske programe i dodjeljuju diplomu magisterija struke, i/ili</w:t>
      </w:r>
    </w:p>
    <w:p w14:paraId="09D52960" w14:textId="77777777" w:rsidR="00094983" w:rsidRPr="00C81B16" w:rsidRDefault="00094983" w:rsidP="00BD14F1">
      <w:pPr>
        <w:pStyle w:val="Default"/>
        <w:numPr>
          <w:ilvl w:val="0"/>
          <w:numId w:val="107"/>
        </w:numPr>
        <w:suppressAutoHyphens/>
        <w:adjustRightInd/>
        <w:jc w:val="both"/>
        <w:textAlignment w:val="baseline"/>
        <w:rPr>
          <w:rFonts w:cs="Tahoma"/>
          <w:sz w:val="18"/>
          <w:szCs w:val="18"/>
          <w:lang w:val="hr-HR"/>
        </w:rPr>
      </w:pPr>
      <w:r w:rsidRPr="00EA516A">
        <w:rPr>
          <w:rFonts w:eastAsia="Calibri"/>
          <w:sz w:val="18"/>
          <w:szCs w:val="18"/>
          <w:bdr w:val="nil"/>
          <w:lang w:val="hr-HR"/>
        </w:rPr>
        <w:t>dokaza o relevantnim internim odlukama visokih učilišta o izvođenju nacionalnih inačica predloženog programa združenih diplomskih studija Erasmus Mundus.</w:t>
      </w:r>
    </w:p>
    <w:p w14:paraId="51A0FFB2" w14:textId="77777777" w:rsidR="00094983" w:rsidRPr="00C81B16" w:rsidRDefault="00094983" w:rsidP="00FF36D6">
      <w:pPr>
        <w:pStyle w:val="Default"/>
        <w:jc w:val="both"/>
        <w:rPr>
          <w:rFonts w:cs="Tahoma"/>
          <w:sz w:val="18"/>
          <w:szCs w:val="18"/>
          <w:lang w:val="hr-HR"/>
        </w:rPr>
      </w:pPr>
    </w:p>
    <w:p w14:paraId="287E35DE" w14:textId="77777777" w:rsidR="00094983" w:rsidRDefault="00094983" w:rsidP="00FF36D6">
      <w:pPr>
        <w:pStyle w:val="GUIDE-NORMAL"/>
        <w:rPr>
          <w:rFonts w:eastAsia="Calibri" w:cs="Calibri"/>
          <w:bdr w:val="nil"/>
          <w:lang w:val="hr-HR"/>
        </w:rPr>
      </w:pPr>
      <w:r>
        <w:rPr>
          <w:rFonts w:eastAsia="Calibri" w:cs="Calibri"/>
          <w:bdr w:val="nil"/>
          <w:lang w:val="hr-HR"/>
        </w:rPr>
        <w:t xml:space="preserve">Kako bi provjerila uvjete akreditacijei evaluacije ili bilo koje druge uvjete izvršna agencija savjetovat će se s međunarodnim kontaktnim točkama za </w:t>
      </w:r>
      <w:r w:rsidRPr="006E29AD">
        <w:rPr>
          <w:rFonts w:eastAsia="Calibri" w:cs="Calibri"/>
          <w:bdr w:val="nil"/>
          <w:lang w:val="hr-HR"/>
        </w:rPr>
        <w:t xml:space="preserve">Erasmus+ </w:t>
      </w:r>
      <w:r>
        <w:rPr>
          <w:rFonts w:eastAsia="Calibri" w:cs="Calibri"/>
          <w:bdr w:val="nil"/>
          <w:lang w:val="hr-HR"/>
        </w:rPr>
        <w:t>kod IVO-a zemalja programa koji djeluju kao partneri konzorcija</w:t>
      </w:r>
      <w:r w:rsidRPr="006E29AD">
        <w:rPr>
          <w:rFonts w:eastAsia="Calibri" w:cs="Calibri"/>
          <w:bdr w:val="nil"/>
          <w:lang w:val="hr-HR"/>
        </w:rPr>
        <w:t>.</w:t>
      </w:r>
    </w:p>
    <w:p w14:paraId="0CE55633" w14:textId="77777777" w:rsidR="00094983" w:rsidRPr="00EA516A" w:rsidRDefault="00094983" w:rsidP="00FF36D6">
      <w:pPr>
        <w:pStyle w:val="GUIDE-NORMAL"/>
        <w:rPr>
          <w:lang w:val="hr-HR"/>
        </w:rPr>
      </w:pPr>
      <w:r w:rsidRPr="00EA516A">
        <w:rPr>
          <w:rFonts w:eastAsia="Calibri" w:cs="Calibri"/>
          <w:bdr w:val="nil"/>
          <w:lang w:val="hr-HR"/>
        </w:rPr>
        <w:t>Štoviše, nacionalni programi nakon kojih se stječe diploma moraju biti priznati od strane partnera unutar konzorcija visokih učilišta iz država sudionica programa. Podnositelji bi trebali imati na umu da postupak priznavanja razdoblja studiranja u okviru združenih diplomskih studija Erasmus Mundus unutar konzorcija mora biti usuglašen prije upisa prve generacije studenata na združeni diplomski studij Erasmus Mundus.</w:t>
      </w:r>
    </w:p>
    <w:p w14:paraId="5528A01E" w14:textId="77777777" w:rsidR="00094983" w:rsidRPr="00EA516A" w:rsidRDefault="00094983" w:rsidP="00D5158A">
      <w:pPr>
        <w:pStyle w:val="GUIDE-NORMAL"/>
        <w:rPr>
          <w:lang w:val="hr-HR"/>
        </w:rPr>
      </w:pPr>
      <w:r w:rsidRPr="00EA516A">
        <w:rPr>
          <w:lang w:val="hr-HR"/>
        </w:rPr>
        <w:t xml:space="preserve">UVO-i države sudionice u Programu koji su partneri u konzorciju moraju biti ustanove koje dodjeljuju diplome diplomskih studija i koje imaju sposobnost izdati združene ili višestruke diplome (barem dvostruke diplome) diplomantima EMJMD-a. Konzorciji moraju također osigurati da se diplomantima osigura izdavanje </w:t>
      </w:r>
      <w:r w:rsidRPr="00EA516A">
        <w:rPr>
          <w:u w:val="single"/>
          <w:lang w:val="hr-HR"/>
        </w:rPr>
        <w:t>Dodatka diplomi</w:t>
      </w:r>
      <w:r w:rsidRPr="00EA516A">
        <w:rPr>
          <w:lang w:val="hr-HR"/>
        </w:rPr>
        <w:t xml:space="preserve"> na kraju razdoblja studiranja, koji obuhvaća sadržaj cijelog programa diplomskog studija.</w:t>
      </w:r>
    </w:p>
    <w:p w14:paraId="12938494" w14:textId="77777777" w:rsidR="00094983" w:rsidRPr="00EA516A" w:rsidRDefault="00094983" w:rsidP="00D5158A">
      <w:pPr>
        <w:pStyle w:val="GUIDE-NORMAL"/>
        <w:rPr>
          <w:lang w:val="hr-HR"/>
        </w:rPr>
      </w:pPr>
      <w:r w:rsidRPr="00EA516A">
        <w:rPr>
          <w:lang w:val="hr-HR"/>
        </w:rPr>
        <w:t>Osim ako prijavitelji izričito ne zatraže drukčije, prva godina bit će pripremna godina i godina promicanja/jačanja svijesti tijekom koje će se program oglašavati i odabrati prva generacija studenata. EMJMD-ovi moraju osigurati zajedničke/usuglašene postupke za upis studenata</w:t>
      </w:r>
      <w:r w:rsidRPr="00EA516A">
        <w:rPr>
          <w:rStyle w:val="FootnoteReference"/>
        </w:rPr>
        <w:footnoteReference w:id="264"/>
      </w:r>
      <w:r w:rsidRPr="00EA516A">
        <w:rPr>
          <w:lang w:val="hr-HR"/>
        </w:rPr>
        <w:t>, aktivnosti poučavanja/osposobljavanja, mehanizme osiguranja kvalitete, ispitivanje studenata i ocjenjivanje rezultata, upravno i financijsko upravljanje konzorcijem, prirodu/opseg usluga koje se nude studentima (npr. tečajevi jezika, potpora za vize itd.). Svi studenti moraju imati zdravstveno i opće osiguranje koje odabere konzorcij. Programom se moraju poštovati minimalni zahtjevi EMJMD- a definirani u smjernicama dostupnima na web-mjestu Izvršne agencije.</w:t>
      </w:r>
    </w:p>
    <w:p w14:paraId="4051E7E6" w14:textId="77777777" w:rsidR="00094983" w:rsidRPr="00EA516A" w:rsidRDefault="00094983" w:rsidP="00D5158A">
      <w:pPr>
        <w:pStyle w:val="GUIDE-NORMAL"/>
        <w:rPr>
          <w:lang w:val="hr-HR"/>
        </w:rPr>
      </w:pPr>
      <w:r w:rsidRPr="00EA516A">
        <w:rPr>
          <w:lang w:val="hr-HR"/>
        </w:rPr>
        <w:t>Ovi su elementi od ključne važnosti za dokazivanje pune integracije studija EMJMD-a i konzorcija koji ga provodi. Stoga se očekuje da se u fazi podnošenja prijedloga dostavi nacrt Sporazuma o konzorciju kojim će biti obuhvaćene gore navedene i druge važne stavke na jasan i transparentan način. Postojanje ažurnog, sveobuhvatnog i čvrstog Sporazuma o konzorciju znak je spremnosti partnera i zrelosti prijave.</w:t>
      </w:r>
    </w:p>
    <w:p w14:paraId="213A3CFF" w14:textId="77777777" w:rsidR="00094983" w:rsidRPr="00EA516A" w:rsidRDefault="00094983" w:rsidP="00D5158A">
      <w:pPr>
        <w:pStyle w:val="GUIDE-NORMAL"/>
        <w:rPr>
          <w:lang w:val="hr-HR"/>
        </w:rPr>
      </w:pPr>
      <w:r w:rsidRPr="00EA516A">
        <w:rPr>
          <w:lang w:val="hr-HR"/>
        </w:rPr>
        <w:t>Konzorcij za EMJMD morati će organizirati zajedničke aktivnosti promidžbe i jačanja svijesti kako bi se osigurala vidljivost združenog programa studija i programa stipendija Erasmus+ u cijelom svijetu. Te će aktivnosti nužno uključiti razvoj integriranog i sveobuhvatnog web-mjesta studija (na engleskom i na glavnom jeziku studija, ako taj jezik nije engleski) na kojem će se nalaziti sve potrebne informacije o EMJMD-u za studente i buduće poslodavce, prije prvog kruga prijava za stipendije.</w:t>
      </w:r>
    </w:p>
    <w:p w14:paraId="5242BF54" w14:textId="77777777" w:rsidR="00094983" w:rsidRDefault="00094983" w:rsidP="00D5158A">
      <w:pPr>
        <w:pStyle w:val="GUIDE-NORMAL"/>
        <w:rPr>
          <w:lang w:val="hr-HR"/>
        </w:rPr>
      </w:pPr>
      <w:r w:rsidRPr="00EA516A">
        <w:rPr>
          <w:lang w:val="hr-HR"/>
        </w:rPr>
        <w:t>Postupak podnošenja prijava studenata i rok za podnošenje prijava moraju biti osmišljeni na takav način da studenti dobiju sve nužne informacije dovoljno unaprijed i da se imaju dovoljno vremena pripremiti i dostaviti prijavu (</w:t>
      </w:r>
      <w:r>
        <w:rPr>
          <w:lang w:val="hr-HR"/>
        </w:rPr>
        <w:t>približno</w:t>
      </w:r>
      <w:r w:rsidRPr="00EA516A">
        <w:rPr>
          <w:lang w:val="hr-HR"/>
        </w:rPr>
        <w:t xml:space="preserve"> 4 mjeseca prije roka za stipendije). Također se potiče konzorcij da organizira tečajeva jezika na jeziku države ustanova domaćina i da ponudi tečajeve drugih čestih jezika. Vidljivost će se podupirati putem web-mjesta Komisije i Izvršne agencije, putem nacionalnih agencija i Delegacija EU-a. Smjernice o web-mjestima EMJMD-a dostupne su na web- mjestu Izvršne agencije.</w:t>
      </w:r>
    </w:p>
    <w:p w14:paraId="65B2D84C" w14:textId="77777777" w:rsidR="00094983" w:rsidRPr="00EA516A" w:rsidRDefault="00094983" w:rsidP="00D5158A">
      <w:pPr>
        <w:pStyle w:val="GUIDE-NORMAL"/>
        <w:rPr>
          <w:lang w:val="hr-HR"/>
        </w:rPr>
      </w:pPr>
    </w:p>
    <w:p w14:paraId="1920D333" w14:textId="77777777" w:rsidR="00094983" w:rsidRPr="00144F52" w:rsidRDefault="00094983" w:rsidP="00BD14F1">
      <w:pPr>
        <w:pStyle w:val="edo"/>
        <w:numPr>
          <w:ilvl w:val="0"/>
          <w:numId w:val="192"/>
        </w:numPr>
        <w:rPr>
          <w:lang w:val="hr-HR"/>
        </w:rPr>
      </w:pPr>
      <w:bookmarkStart w:id="309" w:name="_Toc524354383"/>
      <w:bookmarkStart w:id="310" w:name="_Toc526437177"/>
      <w:r w:rsidRPr="00127E71">
        <w:rPr>
          <w:sz w:val="24"/>
          <w:lang w:val="hr-HR"/>
        </w:rPr>
        <w:t>Uvjeti koji se odnose na studente diplomskog studija</w:t>
      </w:r>
      <w:bookmarkEnd w:id="309"/>
      <w:bookmarkEnd w:id="310"/>
    </w:p>
    <w:p w14:paraId="1B52FB1C" w14:textId="77777777" w:rsidR="00094983" w:rsidRPr="00144F52" w:rsidRDefault="00094983" w:rsidP="00D13748">
      <w:pPr>
        <w:pStyle w:val="GUIDE-NORMAL"/>
        <w:rPr>
          <w:lang w:val="hr-HR"/>
        </w:rPr>
      </w:pPr>
      <w:r w:rsidRPr="00144F52">
        <w:rPr>
          <w:lang w:val="hr-HR"/>
        </w:rPr>
        <w:t>Studenti diplomskog studija koji se žele upisati u EMJMD moraju imati prethodno stečenu diplomu preddiplomskog studija</w:t>
      </w:r>
      <w:r w:rsidRPr="00EA516A">
        <w:rPr>
          <w:rStyle w:val="FootnoteReference"/>
        </w:rPr>
        <w:footnoteReference w:id="265"/>
      </w:r>
      <w:r w:rsidRPr="00144F52">
        <w:rPr>
          <w:lang w:val="hr-HR"/>
        </w:rPr>
        <w:t xml:space="preserve"> ili dokazani priznati istovjetni akademski stupanj u skladu s nacionalnim zakonodavstvom ili praksom. Svaki konzorcij za EMJMD utvrđuje vlastiti postupak za prijavljivanje studenata i kriterije za odabir u skladu sa zahtjevima i smjernicama koji su dostupni na web-mjestu Izvršne agencije. U ovom kontekstu studenti kandidati mogu podnijeti zahtjev za stipendiju za EMJMD za bilo koji od studija Erasmus+ Erasmus Mundus (katalog EMJMD-a dostupan je na sljedećem web-mjestu: </w:t>
      </w:r>
      <w:hyperlink r:id="rId117" w:history="1">
        <w:r w:rsidRPr="00144F52">
          <w:rPr>
            <w:rStyle w:val="Hyperlink"/>
            <w:lang w:val="hr-HR"/>
          </w:rPr>
          <w:t>http://eacea.ec.europa.eu/erasmus-plus/library/emjmd-catalogue_en</w:t>
        </w:r>
      </w:hyperlink>
      <w:r w:rsidRPr="00144F52">
        <w:rPr>
          <w:lang w:val="hr-HR"/>
        </w:rPr>
        <w:t>).</w:t>
      </w:r>
    </w:p>
    <w:p w14:paraId="597821C2" w14:textId="77777777" w:rsidR="00094983" w:rsidRPr="00EA516A" w:rsidRDefault="00094983" w:rsidP="00A33D66">
      <w:pPr>
        <w:pStyle w:val="GUIDE-NORMAL"/>
        <w:rPr>
          <w:lang w:val="hr-HR"/>
        </w:rPr>
      </w:pPr>
      <w:r w:rsidRPr="00144F52">
        <w:rPr>
          <w:lang w:val="hr-HR"/>
        </w:rPr>
        <w:t xml:space="preserve">Stipendije iz programa Erasmus+ za EMJMD mogu se ponuditi studentima iz bilo koje regije svijeta. Konzorciji su dužni uzeti u obzir zemljopisnu ravnotežu – tj. najviše 3 kandidata iz iste države (iste nacionalnosti) može dobiti stipendiju za EMJMD u istom ciklusu upisa. </w:t>
      </w:r>
      <w:r w:rsidRPr="00EA516A">
        <w:rPr>
          <w:lang w:val="hr-HR"/>
        </w:rPr>
        <w:t>Studenti koji imaju dvojno državljanstvo moraju navesti državljanstvo pod kojim podnose prijavu za stipendiju. Međutim, posebna se pravila mogu primjenjivati u slučaju dodatnog financiranja za posebne regije svijeta. Konzorcije za EMJMD također se potiče da potiču upis studenata koji sami plaćaju svoj studij</w:t>
      </w:r>
      <w:r w:rsidRPr="00EA516A">
        <w:rPr>
          <w:rStyle w:val="FootnoteReference"/>
        </w:rPr>
        <w:footnoteReference w:id="266"/>
      </w:r>
      <w:r w:rsidRPr="00EA516A">
        <w:rPr>
          <w:lang w:val="hr-HR"/>
        </w:rPr>
        <w:t xml:space="preserve"> koji predstavljaju najmanje 25 % nositelja stipendija Erasmus +.</w:t>
      </w:r>
    </w:p>
    <w:p w14:paraId="70B3FF58" w14:textId="77777777" w:rsidR="00094983" w:rsidRPr="00EA516A" w:rsidRDefault="00094983" w:rsidP="00A33D66">
      <w:pPr>
        <w:pStyle w:val="GUIDE-NORMAL"/>
        <w:rPr>
          <w:lang w:val="hr-HR"/>
        </w:rPr>
      </w:pPr>
      <w:r w:rsidRPr="00EA516A">
        <w:rPr>
          <w:lang w:val="hr-HR"/>
        </w:rPr>
        <w:t>Stipendije za EMJMD dodjeljuju se za sudjelovanje u cijelom programu EMJMD-a. Stipendisti ne mogu prenositi bodove iz prethodnog studija koji su pohađali prije upisa u EMJMD kako bi smanjili broj obveznih aktivnosti u okviru združenog programa. Nadalje, stipendisti EMJMD-a ne mogu istovremeno biti korisnici bespovratnih sredstava za mobilnost studenata ili osoblja u okviru drugih programa visokog obrazovanja koji se financiraju iz proračuna EU-a.</w:t>
      </w:r>
    </w:p>
    <w:p w14:paraId="4457B413" w14:textId="77777777" w:rsidR="00094983" w:rsidRDefault="00094983" w:rsidP="00A33D66">
      <w:pPr>
        <w:pStyle w:val="GUIDE-NORMAL"/>
        <w:rPr>
          <w:lang w:val="hr-HR"/>
        </w:rPr>
      </w:pPr>
      <w:r w:rsidRPr="00EA516A">
        <w:rPr>
          <w:lang w:val="hr-HR"/>
        </w:rPr>
        <w:t>Kako bi se zajamčila potpuna transparentnost pravila provedbe EMJMD-a i definirala prava i obveze upisanih studenata prema konzorciju za EMJMD, obje stranke (tj. upisani studenti i konzorcij za EMJMD) morati će potpisati Ugovor o studiranju (vidi predložak na web-mjestu Izvršne agencije) prije upisa studenta u EMJMD. Ugovorom o studiranju bit će obuhvaćeni svi akademski, financijski, administrativni aspekti i aspekti ponašanja u vezi s provedbom EMJMD-a, te, za stipendiste, upravljanje stipendijom. U njemu bi trebali biti uključeni pokazatelji uspješnosti za uspješno stjecanje najmanjeg broja ECTS bodova (i posljedice u slučaju natjecanja), podaci o uslugama koje se pružaju studentu te pojedinosti o zahtjevima u vezi sa zdravljem/socijalnim osiguranjem, mobilnosti i pravila u vezi sa završnim radom/ispitom/diplomiranjem. U svrhe transparentnosti, predložak Ugovora o studiranju mora biti objavljen na web-mjestu konzorcija za EMJMD (svi EMJMD-ovi moraju imati svoje web-mjesto).</w:t>
      </w:r>
    </w:p>
    <w:p w14:paraId="73A42653" w14:textId="77777777" w:rsidR="00094983" w:rsidRPr="00EA516A" w:rsidRDefault="00094983" w:rsidP="00A33D66">
      <w:pPr>
        <w:pStyle w:val="GUIDE-NORMAL"/>
        <w:rPr>
          <w:lang w:val="hr-HR"/>
        </w:rPr>
      </w:pPr>
    </w:p>
    <w:p w14:paraId="7B5F2DCB" w14:textId="77777777" w:rsidR="00094983" w:rsidRPr="00127E71" w:rsidRDefault="00094983" w:rsidP="00BD14F1">
      <w:pPr>
        <w:pStyle w:val="edo"/>
        <w:numPr>
          <w:ilvl w:val="0"/>
          <w:numId w:val="192"/>
        </w:numPr>
        <w:rPr>
          <w:sz w:val="24"/>
          <w:lang w:val="hr-HR"/>
        </w:rPr>
      </w:pPr>
      <w:bookmarkStart w:id="311" w:name="_Toc524354384"/>
      <w:bookmarkStart w:id="312" w:name="_Toc526437178"/>
      <w:r w:rsidRPr="00127E71">
        <w:rPr>
          <w:sz w:val="24"/>
          <w:lang w:val="hr-HR"/>
        </w:rPr>
        <w:t>Uvjeti u vezi s praćenjem i osiguranjem kvalitete</w:t>
      </w:r>
      <w:bookmarkEnd w:id="311"/>
      <w:bookmarkEnd w:id="312"/>
    </w:p>
    <w:p w14:paraId="0D6CB777" w14:textId="77777777" w:rsidR="00094983" w:rsidRPr="00144F52" w:rsidRDefault="00094983" w:rsidP="00593CD4">
      <w:pPr>
        <w:pStyle w:val="GUIDE-NORMAL"/>
        <w:rPr>
          <w:lang w:val="hr-HR"/>
        </w:rPr>
      </w:pPr>
      <w:r w:rsidRPr="00144F52">
        <w:rPr>
          <w:lang w:val="hr-HR"/>
        </w:rPr>
        <w:t>U cilju učinkovitog praćenja provedbe tečajeva EMJMD-a, konzorciji korisnici moraju primjenjivati niz mehanizama za praćenje i osiguranje kvalitete (QA):</w:t>
      </w:r>
    </w:p>
    <w:p w14:paraId="1EC7074E" w14:textId="77777777" w:rsidR="00094983" w:rsidRPr="00144F52" w:rsidRDefault="00094983" w:rsidP="00593CD4">
      <w:pPr>
        <w:pStyle w:val="Guide-NormalBulletpoints"/>
        <w:rPr>
          <w:lang w:val="hr-HR"/>
        </w:rPr>
      </w:pPr>
      <w:r w:rsidRPr="00144F52">
        <w:rPr>
          <w:lang w:val="hr-HR"/>
        </w:rPr>
        <w:t>definiciju zajedničkog plana za osiguranje kvalitete sa zajedničkim metodama i kriterijima ocjenjivanja, dogovoreni plan provedbe/postignuća i aktivnosti praćenja. Taj će postupak za QA morati biti ugrađen u projekt EMJMD-a u fazi podnošenja prijave, posebno postupci unutarnjeg i vanjskog ocjenjivanja, povratne informacije o pokazateljima (npr. zapošljivost diplomanata, održivost),itd.. Konzorcij mora izvješćivati Izvršnu agenciju o nalazima i zaključcima QA;</w:t>
      </w:r>
    </w:p>
    <w:p w14:paraId="54700238" w14:textId="77777777" w:rsidR="00094983" w:rsidRPr="00106A4E" w:rsidRDefault="00094983" w:rsidP="00593CD4">
      <w:pPr>
        <w:pStyle w:val="Guide-NormalBulletpoints"/>
        <w:rPr>
          <w:lang w:val="hr-HR"/>
        </w:rPr>
      </w:pPr>
      <w:r w:rsidRPr="00785DA9">
        <w:rPr>
          <w:lang w:val="hr-HR"/>
        </w:rPr>
        <w:t>dostavljanje</w:t>
      </w:r>
      <w:r w:rsidRPr="00106A4E">
        <w:rPr>
          <w:lang w:val="hr-HR"/>
        </w:rPr>
        <w:t xml:space="preserve"> </w:t>
      </w:r>
      <w:r w:rsidRPr="00785DA9">
        <w:rPr>
          <w:lang w:val="hr-HR"/>
        </w:rPr>
        <w:t>redovitih</w:t>
      </w:r>
      <w:r w:rsidRPr="00106A4E">
        <w:rPr>
          <w:lang w:val="hr-HR"/>
        </w:rPr>
        <w:t xml:space="preserve"> </w:t>
      </w:r>
      <w:r w:rsidRPr="00785DA9">
        <w:rPr>
          <w:lang w:val="hr-HR"/>
        </w:rPr>
        <w:t>privremenih</w:t>
      </w:r>
      <w:r w:rsidRPr="00106A4E">
        <w:rPr>
          <w:lang w:val="hr-HR"/>
        </w:rPr>
        <w:t xml:space="preserve"> </w:t>
      </w:r>
      <w:r w:rsidRPr="00785DA9">
        <w:rPr>
          <w:lang w:val="hr-HR"/>
        </w:rPr>
        <w:t>izvje</w:t>
      </w:r>
      <w:r w:rsidRPr="00106A4E">
        <w:rPr>
          <w:lang w:val="hr-HR"/>
        </w:rPr>
        <w:t>šć</w:t>
      </w:r>
      <w:r w:rsidRPr="00785DA9">
        <w:rPr>
          <w:lang w:val="hr-HR"/>
        </w:rPr>
        <w:t>a</w:t>
      </w:r>
      <w:r w:rsidRPr="00106A4E">
        <w:rPr>
          <w:lang w:val="hr-HR"/>
        </w:rPr>
        <w:t xml:space="preserve"> / </w:t>
      </w:r>
      <w:r w:rsidRPr="00785DA9">
        <w:rPr>
          <w:lang w:val="hr-HR"/>
        </w:rPr>
        <w:t>izvje</w:t>
      </w:r>
      <w:r w:rsidRPr="00106A4E">
        <w:rPr>
          <w:lang w:val="hr-HR"/>
        </w:rPr>
        <w:t>šć</w:t>
      </w:r>
      <w:r w:rsidRPr="00785DA9">
        <w:rPr>
          <w:lang w:val="hr-HR"/>
        </w:rPr>
        <w:t>a</w:t>
      </w:r>
      <w:r w:rsidRPr="00106A4E">
        <w:rPr>
          <w:lang w:val="hr-HR"/>
        </w:rPr>
        <w:t xml:space="preserve"> </w:t>
      </w:r>
      <w:r w:rsidRPr="00785DA9">
        <w:rPr>
          <w:lang w:val="hr-HR"/>
        </w:rPr>
        <w:t>o</w:t>
      </w:r>
      <w:r w:rsidRPr="00106A4E">
        <w:rPr>
          <w:lang w:val="hr-HR"/>
        </w:rPr>
        <w:t xml:space="preserve"> </w:t>
      </w:r>
      <w:r w:rsidRPr="00785DA9">
        <w:rPr>
          <w:lang w:val="hr-HR"/>
        </w:rPr>
        <w:t>napretku</w:t>
      </w:r>
      <w:r w:rsidRPr="00106A4E">
        <w:rPr>
          <w:lang w:val="hr-HR"/>
        </w:rPr>
        <w:t xml:space="preserve"> </w:t>
      </w:r>
      <w:r w:rsidRPr="00785DA9">
        <w:rPr>
          <w:lang w:val="hr-HR"/>
        </w:rPr>
        <w:t>o</w:t>
      </w:r>
      <w:r w:rsidRPr="00106A4E">
        <w:rPr>
          <w:lang w:val="hr-HR"/>
        </w:rPr>
        <w:t xml:space="preserve"> </w:t>
      </w:r>
      <w:r w:rsidRPr="00785DA9">
        <w:rPr>
          <w:lang w:val="hr-HR"/>
        </w:rPr>
        <w:t>provedbi</w:t>
      </w:r>
      <w:r w:rsidRPr="00106A4E">
        <w:rPr>
          <w:lang w:val="hr-HR"/>
        </w:rPr>
        <w:t xml:space="preserve"> </w:t>
      </w:r>
      <w:r w:rsidRPr="00785DA9">
        <w:rPr>
          <w:lang w:val="hr-HR"/>
        </w:rPr>
        <w:t>projekta</w:t>
      </w:r>
      <w:r w:rsidRPr="00106A4E">
        <w:rPr>
          <w:lang w:val="hr-HR"/>
        </w:rPr>
        <w:t xml:space="preserve">; </w:t>
      </w:r>
    </w:p>
    <w:p w14:paraId="6811F1BD" w14:textId="77777777" w:rsidR="00094983" w:rsidRPr="00106A4E" w:rsidRDefault="00094983" w:rsidP="00593CD4">
      <w:pPr>
        <w:pStyle w:val="Guide-NormalBulletpoints"/>
        <w:rPr>
          <w:lang w:val="hr-HR"/>
        </w:rPr>
      </w:pPr>
      <w:r w:rsidRPr="00785DA9">
        <w:rPr>
          <w:lang w:val="hr-HR"/>
        </w:rPr>
        <w:t>kvalitativno</w:t>
      </w:r>
      <w:r w:rsidRPr="00106A4E">
        <w:rPr>
          <w:lang w:val="hr-HR"/>
        </w:rPr>
        <w:t xml:space="preserve"> </w:t>
      </w:r>
      <w:r w:rsidRPr="00785DA9">
        <w:rPr>
          <w:lang w:val="hr-HR"/>
        </w:rPr>
        <w:t>i</w:t>
      </w:r>
      <w:r w:rsidRPr="00106A4E">
        <w:rPr>
          <w:lang w:val="hr-HR"/>
        </w:rPr>
        <w:t xml:space="preserve"> </w:t>
      </w:r>
      <w:r w:rsidRPr="00785DA9">
        <w:rPr>
          <w:lang w:val="hr-HR"/>
        </w:rPr>
        <w:t>kvantitativno</w:t>
      </w:r>
      <w:r w:rsidRPr="00106A4E">
        <w:rPr>
          <w:lang w:val="hr-HR"/>
        </w:rPr>
        <w:t xml:space="preserve"> </w:t>
      </w:r>
      <w:r w:rsidRPr="00785DA9">
        <w:rPr>
          <w:lang w:val="hr-HR"/>
        </w:rPr>
        <w:t>pra</w:t>
      </w:r>
      <w:r w:rsidRPr="00106A4E">
        <w:rPr>
          <w:lang w:val="hr-HR"/>
        </w:rPr>
        <w:t>ć</w:t>
      </w:r>
      <w:r w:rsidRPr="00785DA9">
        <w:rPr>
          <w:lang w:val="hr-HR"/>
        </w:rPr>
        <w:t>enje</w:t>
      </w:r>
      <w:r w:rsidRPr="00106A4E">
        <w:rPr>
          <w:lang w:val="hr-HR"/>
        </w:rPr>
        <w:t xml:space="preserve"> </w:t>
      </w:r>
      <w:r w:rsidRPr="00785DA9">
        <w:rPr>
          <w:lang w:val="hr-HR"/>
        </w:rPr>
        <w:t>mobilnosti</w:t>
      </w:r>
      <w:r w:rsidRPr="00106A4E">
        <w:rPr>
          <w:lang w:val="hr-HR"/>
        </w:rPr>
        <w:t xml:space="preserve"> </w:t>
      </w:r>
      <w:r w:rsidRPr="00785DA9">
        <w:rPr>
          <w:lang w:val="hr-HR"/>
        </w:rPr>
        <w:t>studenata</w:t>
      </w:r>
      <w:r w:rsidRPr="00106A4E">
        <w:rPr>
          <w:lang w:val="hr-HR"/>
        </w:rPr>
        <w:t xml:space="preserve"> </w:t>
      </w:r>
      <w:r w:rsidRPr="00785DA9">
        <w:rPr>
          <w:lang w:val="hr-HR"/>
        </w:rPr>
        <w:t>i</w:t>
      </w:r>
      <w:r w:rsidRPr="00106A4E">
        <w:rPr>
          <w:lang w:val="hr-HR"/>
        </w:rPr>
        <w:t xml:space="preserve"> </w:t>
      </w:r>
      <w:r w:rsidRPr="00785DA9">
        <w:rPr>
          <w:lang w:val="hr-HR"/>
        </w:rPr>
        <w:t>uspje</w:t>
      </w:r>
      <w:r w:rsidRPr="00106A4E">
        <w:rPr>
          <w:lang w:val="hr-HR"/>
        </w:rPr>
        <w:t>š</w:t>
      </w:r>
      <w:r w:rsidRPr="00785DA9">
        <w:rPr>
          <w:lang w:val="hr-HR"/>
        </w:rPr>
        <w:t>nosti</w:t>
      </w:r>
      <w:r w:rsidRPr="00106A4E">
        <w:rPr>
          <w:lang w:val="hr-HR"/>
        </w:rPr>
        <w:t xml:space="preserve"> (</w:t>
      </w:r>
      <w:r w:rsidRPr="00785DA9">
        <w:rPr>
          <w:lang w:val="hr-HR"/>
        </w:rPr>
        <w:t>u</w:t>
      </w:r>
      <w:r w:rsidRPr="00106A4E">
        <w:rPr>
          <w:lang w:val="hr-HR"/>
        </w:rPr>
        <w:t xml:space="preserve"> </w:t>
      </w:r>
      <w:r w:rsidRPr="00785DA9">
        <w:rPr>
          <w:lang w:val="hr-HR"/>
        </w:rPr>
        <w:t>smislu</w:t>
      </w:r>
      <w:r w:rsidRPr="00106A4E">
        <w:rPr>
          <w:lang w:val="hr-HR"/>
        </w:rPr>
        <w:t xml:space="preserve"> </w:t>
      </w:r>
      <w:r w:rsidRPr="00785DA9">
        <w:rPr>
          <w:lang w:val="hr-HR"/>
        </w:rPr>
        <w:t>provedenih</w:t>
      </w:r>
      <w:r w:rsidRPr="00106A4E">
        <w:rPr>
          <w:lang w:val="hr-HR"/>
        </w:rPr>
        <w:t xml:space="preserve"> </w:t>
      </w:r>
      <w:r w:rsidRPr="00785DA9">
        <w:rPr>
          <w:lang w:val="hr-HR"/>
        </w:rPr>
        <w:t>aktivnosti</w:t>
      </w:r>
      <w:r w:rsidRPr="00106A4E">
        <w:rPr>
          <w:lang w:val="hr-HR"/>
        </w:rPr>
        <w:t xml:space="preserve">, </w:t>
      </w:r>
      <w:r w:rsidRPr="00785DA9">
        <w:rPr>
          <w:lang w:val="hr-HR"/>
        </w:rPr>
        <w:t>ste</w:t>
      </w:r>
      <w:r w:rsidRPr="00106A4E">
        <w:rPr>
          <w:lang w:val="hr-HR"/>
        </w:rPr>
        <w:t>č</w:t>
      </w:r>
      <w:r w:rsidRPr="00785DA9">
        <w:rPr>
          <w:lang w:val="hr-HR"/>
        </w:rPr>
        <w:t>enih</w:t>
      </w:r>
      <w:r w:rsidRPr="00106A4E">
        <w:rPr>
          <w:lang w:val="hr-HR"/>
        </w:rPr>
        <w:t xml:space="preserve"> </w:t>
      </w:r>
      <w:r w:rsidRPr="00785DA9">
        <w:rPr>
          <w:lang w:val="hr-HR"/>
        </w:rPr>
        <w:t>ECTS</w:t>
      </w:r>
      <w:r w:rsidRPr="00106A4E">
        <w:rPr>
          <w:lang w:val="hr-HR"/>
        </w:rPr>
        <w:t xml:space="preserve"> </w:t>
      </w:r>
      <w:r w:rsidRPr="00785DA9">
        <w:rPr>
          <w:lang w:val="hr-HR"/>
        </w:rPr>
        <w:t>bodova</w:t>
      </w:r>
      <w:r w:rsidRPr="00106A4E">
        <w:rPr>
          <w:lang w:val="hr-HR"/>
        </w:rPr>
        <w:t xml:space="preserve"> </w:t>
      </w:r>
      <w:r w:rsidRPr="00785DA9">
        <w:rPr>
          <w:lang w:val="hr-HR"/>
        </w:rPr>
        <w:t>i</w:t>
      </w:r>
      <w:r w:rsidRPr="00106A4E">
        <w:rPr>
          <w:lang w:val="hr-HR"/>
        </w:rPr>
        <w:t xml:space="preserve"> </w:t>
      </w:r>
      <w:r w:rsidRPr="00785DA9">
        <w:rPr>
          <w:lang w:val="hr-HR"/>
        </w:rPr>
        <w:t>dodijeljenog</w:t>
      </w:r>
      <w:r w:rsidRPr="00106A4E">
        <w:rPr>
          <w:lang w:val="hr-HR"/>
        </w:rPr>
        <w:t xml:space="preserve"> </w:t>
      </w:r>
      <w:r w:rsidRPr="00785DA9">
        <w:rPr>
          <w:lang w:val="hr-HR"/>
        </w:rPr>
        <w:t>akademskog</w:t>
      </w:r>
      <w:r w:rsidRPr="00106A4E">
        <w:rPr>
          <w:lang w:val="hr-HR"/>
        </w:rPr>
        <w:t xml:space="preserve"> </w:t>
      </w:r>
      <w:r w:rsidRPr="00785DA9">
        <w:rPr>
          <w:lang w:val="hr-HR"/>
        </w:rPr>
        <w:t>stupnja</w:t>
      </w:r>
      <w:r w:rsidRPr="00106A4E">
        <w:rPr>
          <w:lang w:val="hr-HR"/>
        </w:rPr>
        <w:t xml:space="preserve">) </w:t>
      </w:r>
      <w:r w:rsidRPr="00785DA9">
        <w:rPr>
          <w:lang w:val="hr-HR"/>
        </w:rPr>
        <w:t>putem</w:t>
      </w:r>
      <w:r w:rsidRPr="00106A4E">
        <w:rPr>
          <w:lang w:val="hr-HR"/>
        </w:rPr>
        <w:t xml:space="preserve"> </w:t>
      </w:r>
      <w:r w:rsidRPr="00785DA9">
        <w:rPr>
          <w:lang w:val="hr-HR"/>
        </w:rPr>
        <w:t>internetskog</w:t>
      </w:r>
      <w:r w:rsidRPr="00106A4E">
        <w:rPr>
          <w:lang w:val="hr-HR"/>
        </w:rPr>
        <w:t xml:space="preserve"> </w:t>
      </w:r>
      <w:r w:rsidRPr="00785DA9">
        <w:rPr>
          <w:lang w:val="hr-HR"/>
        </w:rPr>
        <w:t>Alata</w:t>
      </w:r>
      <w:r w:rsidRPr="00106A4E">
        <w:rPr>
          <w:lang w:val="hr-HR"/>
        </w:rPr>
        <w:t xml:space="preserve"> </w:t>
      </w:r>
      <w:r w:rsidRPr="00785DA9">
        <w:rPr>
          <w:lang w:val="hr-HR"/>
        </w:rPr>
        <w:t>za</w:t>
      </w:r>
      <w:r w:rsidRPr="00106A4E">
        <w:rPr>
          <w:lang w:val="hr-HR"/>
        </w:rPr>
        <w:t xml:space="preserve"> </w:t>
      </w:r>
      <w:r w:rsidRPr="00785DA9">
        <w:rPr>
          <w:lang w:val="hr-HR"/>
        </w:rPr>
        <w:t>mobilnost</w:t>
      </w:r>
      <w:r w:rsidRPr="00106A4E">
        <w:rPr>
          <w:lang w:val="hr-HR"/>
        </w:rPr>
        <w:t xml:space="preserve"> </w:t>
      </w:r>
      <w:r w:rsidRPr="00785DA9">
        <w:rPr>
          <w:lang w:val="hr-HR"/>
        </w:rPr>
        <w:t>Izvr</w:t>
      </w:r>
      <w:r w:rsidRPr="00106A4E">
        <w:rPr>
          <w:lang w:val="hr-HR"/>
        </w:rPr>
        <w:t>š</w:t>
      </w:r>
      <w:r w:rsidRPr="00785DA9">
        <w:rPr>
          <w:lang w:val="hr-HR"/>
        </w:rPr>
        <w:t>ne</w:t>
      </w:r>
      <w:r w:rsidRPr="00106A4E">
        <w:rPr>
          <w:lang w:val="hr-HR"/>
        </w:rPr>
        <w:t xml:space="preserve"> </w:t>
      </w:r>
      <w:r w:rsidRPr="00785DA9">
        <w:rPr>
          <w:lang w:val="hr-HR"/>
        </w:rPr>
        <w:t>agencije</w:t>
      </w:r>
      <w:r w:rsidRPr="00106A4E">
        <w:rPr>
          <w:lang w:val="hr-HR"/>
        </w:rPr>
        <w:t xml:space="preserve"> (</w:t>
      </w:r>
      <w:r w:rsidRPr="00785DA9">
        <w:rPr>
          <w:lang w:val="hr-HR"/>
        </w:rPr>
        <w:t>EMT</w:t>
      </w:r>
      <w:r w:rsidRPr="00106A4E">
        <w:rPr>
          <w:lang w:val="hr-HR"/>
        </w:rPr>
        <w:t>);</w:t>
      </w:r>
    </w:p>
    <w:p w14:paraId="1373BFDF" w14:textId="77777777" w:rsidR="00094983" w:rsidRPr="00106A4E" w:rsidRDefault="00094983" w:rsidP="00D13748">
      <w:pPr>
        <w:pStyle w:val="Guide-NormalBulletpoints"/>
        <w:jc w:val="left"/>
        <w:rPr>
          <w:color w:val="336699"/>
          <w:lang w:val="hr-HR"/>
        </w:rPr>
      </w:pPr>
      <w:r w:rsidRPr="00B65313">
        <w:rPr>
          <w:lang w:val="hr-HR"/>
        </w:rPr>
        <w:t>veze</w:t>
      </w:r>
      <w:r w:rsidRPr="00106A4E">
        <w:rPr>
          <w:lang w:val="hr-HR"/>
        </w:rPr>
        <w:t xml:space="preserve"> </w:t>
      </w:r>
      <w:r w:rsidRPr="00B65313">
        <w:rPr>
          <w:lang w:val="hr-HR"/>
        </w:rPr>
        <w:t>i</w:t>
      </w:r>
      <w:r w:rsidRPr="00106A4E">
        <w:rPr>
          <w:lang w:val="hr-HR"/>
        </w:rPr>
        <w:t xml:space="preserve"> </w:t>
      </w:r>
      <w:r w:rsidRPr="00B65313">
        <w:rPr>
          <w:lang w:val="hr-HR"/>
        </w:rPr>
        <w:t>suradnja</w:t>
      </w:r>
      <w:r w:rsidRPr="00106A4E">
        <w:rPr>
          <w:lang w:val="hr-HR"/>
        </w:rPr>
        <w:t xml:space="preserve"> (</w:t>
      </w:r>
      <w:r w:rsidRPr="00B65313">
        <w:rPr>
          <w:lang w:val="hr-HR"/>
        </w:rPr>
        <w:t>ako</w:t>
      </w:r>
      <w:r w:rsidRPr="00106A4E">
        <w:rPr>
          <w:lang w:val="hr-HR"/>
        </w:rPr>
        <w:t xml:space="preserve"> </w:t>
      </w:r>
      <w:r w:rsidRPr="00B65313">
        <w:rPr>
          <w:lang w:val="hr-HR"/>
        </w:rPr>
        <w:t>je</w:t>
      </w:r>
      <w:r w:rsidRPr="00106A4E">
        <w:rPr>
          <w:lang w:val="hr-HR"/>
        </w:rPr>
        <w:t xml:space="preserve"> </w:t>
      </w:r>
      <w:r w:rsidRPr="00B65313">
        <w:rPr>
          <w:lang w:val="hr-HR"/>
        </w:rPr>
        <w:t>primjenjivo</w:t>
      </w:r>
      <w:r w:rsidRPr="00106A4E">
        <w:rPr>
          <w:lang w:val="hr-HR"/>
        </w:rPr>
        <w:t xml:space="preserve"> </w:t>
      </w:r>
      <w:r w:rsidRPr="00B65313">
        <w:rPr>
          <w:lang w:val="hr-HR"/>
        </w:rPr>
        <w:t>i</w:t>
      </w:r>
      <w:r w:rsidRPr="00106A4E">
        <w:rPr>
          <w:lang w:val="hr-HR"/>
        </w:rPr>
        <w:t xml:space="preserve"> </w:t>
      </w:r>
      <w:r w:rsidRPr="00B65313">
        <w:rPr>
          <w:lang w:val="hr-HR"/>
        </w:rPr>
        <w:t>o</w:t>
      </w:r>
      <w:r w:rsidRPr="00106A4E">
        <w:rPr>
          <w:lang w:val="hr-HR"/>
        </w:rPr>
        <w:t>č</w:t>
      </w:r>
      <w:r w:rsidRPr="00B65313">
        <w:rPr>
          <w:lang w:val="hr-HR"/>
        </w:rPr>
        <w:t>ekivano</w:t>
      </w:r>
      <w:r w:rsidRPr="00106A4E">
        <w:rPr>
          <w:lang w:val="hr-HR"/>
        </w:rPr>
        <w:t xml:space="preserve">) </w:t>
      </w:r>
      <w:r w:rsidRPr="00B65313">
        <w:rPr>
          <w:lang w:val="hr-HR"/>
        </w:rPr>
        <w:t>i</w:t>
      </w:r>
      <w:r w:rsidRPr="00106A4E">
        <w:rPr>
          <w:lang w:val="hr-HR"/>
        </w:rPr>
        <w:t xml:space="preserve"> </w:t>
      </w:r>
      <w:r w:rsidRPr="00B65313">
        <w:rPr>
          <w:lang w:val="hr-HR"/>
        </w:rPr>
        <w:t>udru</w:t>
      </w:r>
      <w:r w:rsidRPr="00106A4E">
        <w:rPr>
          <w:lang w:val="hr-HR"/>
        </w:rPr>
        <w:t>ž</w:t>
      </w:r>
      <w:r w:rsidRPr="00B65313">
        <w:rPr>
          <w:lang w:val="hr-HR"/>
        </w:rPr>
        <w:t>enjem</w:t>
      </w:r>
      <w:r w:rsidRPr="00106A4E">
        <w:rPr>
          <w:lang w:val="hr-HR"/>
        </w:rPr>
        <w:t xml:space="preserve"> </w:t>
      </w:r>
      <w:r w:rsidRPr="00B65313">
        <w:rPr>
          <w:lang w:val="hr-HR"/>
        </w:rPr>
        <w:t>studenata</w:t>
      </w:r>
      <w:r w:rsidRPr="00106A4E">
        <w:rPr>
          <w:lang w:val="hr-HR"/>
        </w:rPr>
        <w:t xml:space="preserve"> </w:t>
      </w:r>
      <w:r w:rsidRPr="00B65313">
        <w:rPr>
          <w:lang w:val="hr-HR"/>
        </w:rPr>
        <w:t>EM</w:t>
      </w:r>
      <w:r w:rsidRPr="00106A4E">
        <w:rPr>
          <w:lang w:val="hr-HR"/>
        </w:rPr>
        <w:t>-</w:t>
      </w:r>
      <w:r w:rsidRPr="00B65313">
        <w:rPr>
          <w:lang w:val="hr-HR"/>
        </w:rPr>
        <w:t>a</w:t>
      </w:r>
      <w:r w:rsidRPr="00106A4E">
        <w:rPr>
          <w:lang w:val="hr-HR"/>
        </w:rPr>
        <w:t xml:space="preserve"> </w:t>
      </w:r>
      <w:r w:rsidRPr="00106A4E">
        <w:rPr>
          <w:lang w:val="hr-HR"/>
        </w:rPr>
        <w:br/>
        <w:t>(</w:t>
      </w:r>
      <w:r w:rsidRPr="00B65313">
        <w:rPr>
          <w:lang w:val="hr-HR"/>
        </w:rPr>
        <w:t>web</w:t>
      </w:r>
      <w:r w:rsidRPr="00106A4E">
        <w:rPr>
          <w:lang w:val="hr-HR"/>
        </w:rPr>
        <w:t>-</w:t>
      </w:r>
      <w:r w:rsidRPr="00B65313">
        <w:rPr>
          <w:lang w:val="hr-HR"/>
        </w:rPr>
        <w:t>mjesta</w:t>
      </w:r>
      <w:r w:rsidRPr="00106A4E">
        <w:rPr>
          <w:lang w:val="hr-HR"/>
        </w:rPr>
        <w:t xml:space="preserve"> </w:t>
      </w:r>
      <w:r w:rsidRPr="00B65313">
        <w:rPr>
          <w:lang w:val="hr-HR"/>
        </w:rPr>
        <w:t>EMA</w:t>
      </w:r>
      <w:r w:rsidRPr="00106A4E">
        <w:rPr>
          <w:lang w:val="hr-HR"/>
        </w:rPr>
        <w:t>:</w:t>
      </w:r>
      <w:r w:rsidRPr="00106A4E">
        <w:rPr>
          <w:color w:val="336699"/>
          <w:lang w:val="hr-HR"/>
        </w:rPr>
        <w:t xml:space="preserve"> </w:t>
      </w:r>
      <w:hyperlink r:id="rId118" w:history="1">
        <w:r w:rsidRPr="00B65313">
          <w:rPr>
            <w:rStyle w:val="Hyperlink"/>
            <w:lang w:val="hr-HR"/>
          </w:rPr>
          <w:t>http</w:t>
        </w:r>
        <w:r w:rsidRPr="00106A4E">
          <w:rPr>
            <w:rStyle w:val="Hyperlink"/>
            <w:lang w:val="hr-HR"/>
          </w:rPr>
          <w:t>://</w:t>
        </w:r>
        <w:r w:rsidRPr="00B65313">
          <w:rPr>
            <w:rStyle w:val="Hyperlink"/>
            <w:lang w:val="hr-HR"/>
          </w:rPr>
          <w:t>www</w:t>
        </w:r>
        <w:r w:rsidRPr="00106A4E">
          <w:rPr>
            <w:rStyle w:val="Hyperlink"/>
            <w:lang w:val="hr-HR"/>
          </w:rPr>
          <w:t>.</w:t>
        </w:r>
        <w:r w:rsidRPr="00B65313">
          <w:rPr>
            <w:rStyle w:val="Hyperlink"/>
            <w:lang w:val="hr-HR"/>
          </w:rPr>
          <w:t>em</w:t>
        </w:r>
        <w:r w:rsidRPr="00106A4E">
          <w:rPr>
            <w:rStyle w:val="Hyperlink"/>
            <w:lang w:val="hr-HR"/>
          </w:rPr>
          <w:t>-</w:t>
        </w:r>
        <w:r w:rsidRPr="00B65313">
          <w:rPr>
            <w:rStyle w:val="Hyperlink"/>
            <w:lang w:val="hr-HR"/>
          </w:rPr>
          <w:t>a</w:t>
        </w:r>
        <w:r w:rsidRPr="00106A4E">
          <w:rPr>
            <w:rStyle w:val="Hyperlink"/>
            <w:lang w:val="hr-HR"/>
          </w:rPr>
          <w:t>.</w:t>
        </w:r>
        <w:r w:rsidRPr="00B65313">
          <w:rPr>
            <w:rStyle w:val="Hyperlink"/>
            <w:lang w:val="hr-HR"/>
          </w:rPr>
          <w:t>eu</w:t>
        </w:r>
      </w:hyperlink>
      <w:r w:rsidRPr="00106A4E">
        <w:rPr>
          <w:u w:color="0000FF"/>
          <w:lang w:val="hr-HR"/>
        </w:rPr>
        <w:t>);</w:t>
      </w:r>
    </w:p>
    <w:p w14:paraId="5A948A2E" w14:textId="77777777" w:rsidR="00094983" w:rsidRPr="00106A4E" w:rsidRDefault="00094983" w:rsidP="00593CD4">
      <w:pPr>
        <w:pStyle w:val="Guide-NormalBulletpoints"/>
        <w:rPr>
          <w:lang w:val="hr-HR"/>
        </w:rPr>
      </w:pPr>
      <w:r w:rsidRPr="00785DA9">
        <w:rPr>
          <w:lang w:val="hr-HR"/>
        </w:rPr>
        <w:t>zajedni</w:t>
      </w:r>
      <w:r w:rsidRPr="00106A4E">
        <w:rPr>
          <w:lang w:val="hr-HR"/>
        </w:rPr>
        <w:t>č</w:t>
      </w:r>
      <w:r w:rsidRPr="00785DA9">
        <w:rPr>
          <w:lang w:val="hr-HR"/>
        </w:rPr>
        <w:t>ki</w:t>
      </w:r>
      <w:r w:rsidRPr="00106A4E">
        <w:rPr>
          <w:lang w:val="hr-HR"/>
        </w:rPr>
        <w:t xml:space="preserve"> </w:t>
      </w:r>
      <w:r w:rsidRPr="00785DA9">
        <w:rPr>
          <w:lang w:val="hr-HR"/>
        </w:rPr>
        <w:t>sastanci</w:t>
      </w:r>
      <w:r w:rsidRPr="00106A4E">
        <w:rPr>
          <w:lang w:val="hr-HR"/>
        </w:rPr>
        <w:t xml:space="preserve"> </w:t>
      </w:r>
      <w:r w:rsidRPr="00785DA9">
        <w:rPr>
          <w:lang w:val="hr-HR"/>
        </w:rPr>
        <w:t>UVO</w:t>
      </w:r>
      <w:r w:rsidRPr="00106A4E">
        <w:rPr>
          <w:lang w:val="hr-HR"/>
        </w:rPr>
        <w:t xml:space="preserve"> </w:t>
      </w:r>
      <w:r w:rsidRPr="00785DA9">
        <w:rPr>
          <w:lang w:val="hr-HR"/>
        </w:rPr>
        <w:t>sudionika</w:t>
      </w:r>
      <w:r w:rsidRPr="00106A4E">
        <w:rPr>
          <w:lang w:val="hr-HR"/>
        </w:rPr>
        <w:t xml:space="preserve">, </w:t>
      </w:r>
      <w:r w:rsidRPr="00785DA9">
        <w:rPr>
          <w:lang w:val="hr-HR"/>
        </w:rPr>
        <w:t>predstavnika</w:t>
      </w:r>
      <w:r w:rsidRPr="00106A4E">
        <w:rPr>
          <w:lang w:val="hr-HR"/>
        </w:rPr>
        <w:t xml:space="preserve"> </w:t>
      </w:r>
      <w:r w:rsidRPr="00785DA9">
        <w:rPr>
          <w:lang w:val="hr-HR"/>
        </w:rPr>
        <w:t>studenata</w:t>
      </w:r>
      <w:r w:rsidRPr="00106A4E">
        <w:rPr>
          <w:lang w:val="hr-HR"/>
        </w:rPr>
        <w:t xml:space="preserve">, </w:t>
      </w:r>
      <w:r w:rsidRPr="00785DA9">
        <w:rPr>
          <w:lang w:val="hr-HR"/>
        </w:rPr>
        <w:t>programskog</w:t>
      </w:r>
      <w:r w:rsidRPr="00106A4E">
        <w:rPr>
          <w:lang w:val="hr-HR"/>
        </w:rPr>
        <w:t xml:space="preserve"> </w:t>
      </w:r>
      <w:r w:rsidRPr="00785DA9">
        <w:rPr>
          <w:lang w:val="hr-HR"/>
        </w:rPr>
        <w:t>du</w:t>
      </w:r>
      <w:r w:rsidRPr="00106A4E">
        <w:rPr>
          <w:lang w:val="hr-HR"/>
        </w:rPr>
        <w:t>ž</w:t>
      </w:r>
      <w:r w:rsidRPr="00785DA9">
        <w:rPr>
          <w:lang w:val="hr-HR"/>
        </w:rPr>
        <w:t>nosnika</w:t>
      </w:r>
      <w:r w:rsidRPr="00106A4E">
        <w:rPr>
          <w:lang w:val="hr-HR"/>
        </w:rPr>
        <w:t xml:space="preserve"> </w:t>
      </w:r>
      <w:r w:rsidRPr="00785DA9">
        <w:rPr>
          <w:lang w:val="hr-HR"/>
        </w:rPr>
        <w:t>Izvr</w:t>
      </w:r>
      <w:r w:rsidRPr="00106A4E">
        <w:rPr>
          <w:lang w:val="hr-HR"/>
        </w:rPr>
        <w:t>š</w:t>
      </w:r>
      <w:r w:rsidRPr="00785DA9">
        <w:rPr>
          <w:lang w:val="hr-HR"/>
        </w:rPr>
        <w:t>ne</w:t>
      </w:r>
      <w:r w:rsidRPr="00106A4E">
        <w:rPr>
          <w:lang w:val="hr-HR"/>
        </w:rPr>
        <w:t xml:space="preserve"> </w:t>
      </w:r>
      <w:r w:rsidRPr="00785DA9">
        <w:rPr>
          <w:lang w:val="hr-HR"/>
        </w:rPr>
        <w:t>agencije</w:t>
      </w:r>
      <w:r w:rsidRPr="00106A4E">
        <w:rPr>
          <w:lang w:val="hr-HR"/>
        </w:rPr>
        <w:t xml:space="preserve">, </w:t>
      </w:r>
      <w:r w:rsidRPr="00785DA9">
        <w:rPr>
          <w:lang w:val="hr-HR"/>
        </w:rPr>
        <w:t>osoblja</w:t>
      </w:r>
      <w:r w:rsidRPr="00106A4E">
        <w:rPr>
          <w:lang w:val="hr-HR"/>
        </w:rPr>
        <w:t xml:space="preserve"> </w:t>
      </w:r>
      <w:r w:rsidRPr="00785DA9">
        <w:rPr>
          <w:lang w:val="hr-HR"/>
        </w:rPr>
        <w:t>predmetnih</w:t>
      </w:r>
      <w:r w:rsidRPr="00106A4E">
        <w:rPr>
          <w:lang w:val="hr-HR"/>
        </w:rPr>
        <w:t xml:space="preserve"> </w:t>
      </w:r>
      <w:r w:rsidRPr="00785DA9">
        <w:rPr>
          <w:lang w:val="hr-HR"/>
        </w:rPr>
        <w:t>nacionalnih</w:t>
      </w:r>
      <w:r w:rsidRPr="00106A4E">
        <w:rPr>
          <w:lang w:val="hr-HR"/>
        </w:rPr>
        <w:t xml:space="preserve"> </w:t>
      </w:r>
      <w:r w:rsidRPr="00785DA9">
        <w:rPr>
          <w:lang w:val="hr-HR"/>
        </w:rPr>
        <w:t>agencija</w:t>
      </w:r>
      <w:r w:rsidRPr="00106A4E">
        <w:rPr>
          <w:lang w:val="hr-HR"/>
        </w:rPr>
        <w:t xml:space="preserve"> </w:t>
      </w:r>
      <w:r w:rsidRPr="00785DA9">
        <w:rPr>
          <w:lang w:val="hr-HR"/>
        </w:rPr>
        <w:t>i</w:t>
      </w:r>
      <w:r w:rsidRPr="00106A4E">
        <w:rPr>
          <w:lang w:val="hr-HR"/>
        </w:rPr>
        <w:t xml:space="preserve">, </w:t>
      </w:r>
      <w:r w:rsidRPr="00785DA9">
        <w:rPr>
          <w:lang w:val="hr-HR"/>
        </w:rPr>
        <w:t>ako</w:t>
      </w:r>
      <w:r w:rsidRPr="00106A4E">
        <w:rPr>
          <w:lang w:val="hr-HR"/>
        </w:rPr>
        <w:t xml:space="preserve"> </w:t>
      </w:r>
      <w:r w:rsidRPr="00785DA9">
        <w:rPr>
          <w:lang w:val="hr-HR"/>
        </w:rPr>
        <w:t>je</w:t>
      </w:r>
      <w:r w:rsidRPr="00106A4E">
        <w:rPr>
          <w:lang w:val="hr-HR"/>
        </w:rPr>
        <w:t xml:space="preserve"> </w:t>
      </w:r>
      <w:r w:rsidRPr="00785DA9">
        <w:rPr>
          <w:lang w:val="hr-HR"/>
        </w:rPr>
        <w:t>potrebno</w:t>
      </w:r>
      <w:r w:rsidRPr="00106A4E">
        <w:rPr>
          <w:lang w:val="hr-HR"/>
        </w:rPr>
        <w:t xml:space="preserve">, </w:t>
      </w:r>
      <w:r w:rsidRPr="00785DA9">
        <w:rPr>
          <w:lang w:val="hr-HR"/>
        </w:rPr>
        <w:t>vanjskih</w:t>
      </w:r>
      <w:r w:rsidRPr="00106A4E">
        <w:rPr>
          <w:lang w:val="hr-HR"/>
        </w:rPr>
        <w:t xml:space="preserve"> </w:t>
      </w:r>
      <w:r w:rsidRPr="00785DA9">
        <w:rPr>
          <w:lang w:val="hr-HR"/>
        </w:rPr>
        <w:t>stru</w:t>
      </w:r>
      <w:r w:rsidRPr="00106A4E">
        <w:rPr>
          <w:lang w:val="hr-HR"/>
        </w:rPr>
        <w:t>č</w:t>
      </w:r>
      <w:r w:rsidRPr="00785DA9">
        <w:rPr>
          <w:lang w:val="hr-HR"/>
        </w:rPr>
        <w:t>njaka</w:t>
      </w:r>
      <w:r w:rsidRPr="00106A4E">
        <w:rPr>
          <w:lang w:val="hr-HR"/>
        </w:rPr>
        <w:t xml:space="preserve">; </w:t>
      </w:r>
      <w:r w:rsidRPr="00785DA9">
        <w:rPr>
          <w:lang w:val="hr-HR"/>
        </w:rPr>
        <w:t>konzorcij</w:t>
      </w:r>
      <w:r w:rsidRPr="00106A4E">
        <w:rPr>
          <w:lang w:val="hr-HR"/>
        </w:rPr>
        <w:t xml:space="preserve"> </w:t>
      </w:r>
      <w:r w:rsidRPr="00785DA9">
        <w:rPr>
          <w:lang w:val="hr-HR"/>
        </w:rPr>
        <w:t>za</w:t>
      </w:r>
      <w:r w:rsidRPr="00106A4E">
        <w:rPr>
          <w:lang w:val="hr-HR"/>
        </w:rPr>
        <w:t xml:space="preserve"> </w:t>
      </w:r>
      <w:r w:rsidRPr="00785DA9">
        <w:rPr>
          <w:lang w:val="hr-HR"/>
        </w:rPr>
        <w:t>JMD</w:t>
      </w:r>
      <w:r w:rsidRPr="00106A4E">
        <w:rPr>
          <w:lang w:val="hr-HR"/>
        </w:rPr>
        <w:t xml:space="preserve"> </w:t>
      </w:r>
      <w:r w:rsidRPr="00785DA9">
        <w:rPr>
          <w:lang w:val="hr-HR"/>
        </w:rPr>
        <w:t>mora</w:t>
      </w:r>
      <w:r w:rsidRPr="00106A4E">
        <w:rPr>
          <w:lang w:val="hr-HR"/>
        </w:rPr>
        <w:t xml:space="preserve"> </w:t>
      </w:r>
      <w:r w:rsidRPr="00785DA9">
        <w:rPr>
          <w:lang w:val="hr-HR"/>
        </w:rPr>
        <w:t>za</w:t>
      </w:r>
      <w:r w:rsidRPr="00106A4E">
        <w:rPr>
          <w:lang w:val="hr-HR"/>
        </w:rPr>
        <w:t xml:space="preserve"> </w:t>
      </w:r>
      <w:r w:rsidRPr="00785DA9">
        <w:rPr>
          <w:lang w:val="hr-HR"/>
        </w:rPr>
        <w:t>vrijeme</w:t>
      </w:r>
      <w:r w:rsidRPr="00106A4E">
        <w:rPr>
          <w:lang w:val="hr-HR"/>
        </w:rPr>
        <w:t xml:space="preserve"> </w:t>
      </w:r>
      <w:r w:rsidRPr="00785DA9">
        <w:rPr>
          <w:lang w:val="hr-HR"/>
        </w:rPr>
        <w:t>razdoblja</w:t>
      </w:r>
      <w:r w:rsidRPr="00106A4E">
        <w:rPr>
          <w:lang w:val="hr-HR"/>
        </w:rPr>
        <w:t xml:space="preserve"> </w:t>
      </w:r>
      <w:r w:rsidRPr="00785DA9">
        <w:rPr>
          <w:lang w:val="hr-HR"/>
        </w:rPr>
        <w:t>obuhva</w:t>
      </w:r>
      <w:r w:rsidRPr="00106A4E">
        <w:rPr>
          <w:lang w:val="hr-HR"/>
        </w:rPr>
        <w:t>ć</w:t>
      </w:r>
      <w:r w:rsidRPr="00785DA9">
        <w:rPr>
          <w:lang w:val="hr-HR"/>
        </w:rPr>
        <w:t>enog</w:t>
      </w:r>
      <w:r w:rsidRPr="00106A4E">
        <w:rPr>
          <w:lang w:val="hr-HR"/>
        </w:rPr>
        <w:t xml:space="preserve"> </w:t>
      </w:r>
      <w:r w:rsidRPr="00785DA9">
        <w:rPr>
          <w:lang w:val="hr-HR"/>
        </w:rPr>
        <w:t>ugovorom</w:t>
      </w:r>
      <w:r w:rsidRPr="00106A4E">
        <w:rPr>
          <w:lang w:val="hr-HR"/>
        </w:rPr>
        <w:t xml:space="preserve"> </w:t>
      </w:r>
      <w:r w:rsidRPr="00785DA9">
        <w:rPr>
          <w:lang w:val="hr-HR"/>
        </w:rPr>
        <w:t>o</w:t>
      </w:r>
      <w:r w:rsidRPr="00106A4E">
        <w:rPr>
          <w:lang w:val="hr-HR"/>
        </w:rPr>
        <w:t xml:space="preserve"> </w:t>
      </w:r>
      <w:r w:rsidRPr="00785DA9">
        <w:rPr>
          <w:lang w:val="hr-HR"/>
        </w:rPr>
        <w:t>bespovratnih</w:t>
      </w:r>
      <w:r w:rsidRPr="00106A4E">
        <w:rPr>
          <w:lang w:val="hr-HR"/>
        </w:rPr>
        <w:t xml:space="preserve"> </w:t>
      </w:r>
      <w:r w:rsidRPr="00785DA9">
        <w:rPr>
          <w:lang w:val="hr-HR"/>
        </w:rPr>
        <w:t>sredstava</w:t>
      </w:r>
      <w:r w:rsidRPr="00106A4E">
        <w:rPr>
          <w:lang w:val="hr-HR"/>
        </w:rPr>
        <w:t xml:space="preserve"> </w:t>
      </w:r>
      <w:r w:rsidRPr="00785DA9">
        <w:rPr>
          <w:lang w:val="hr-HR"/>
        </w:rPr>
        <w:t>organizirati</w:t>
      </w:r>
      <w:r w:rsidRPr="00106A4E">
        <w:rPr>
          <w:lang w:val="hr-HR"/>
        </w:rPr>
        <w:t xml:space="preserve"> </w:t>
      </w:r>
      <w:r w:rsidRPr="00785DA9">
        <w:rPr>
          <w:lang w:val="hr-HR"/>
        </w:rPr>
        <w:t>barem</w:t>
      </w:r>
      <w:r w:rsidRPr="00106A4E">
        <w:rPr>
          <w:lang w:val="hr-HR"/>
        </w:rPr>
        <w:t xml:space="preserve"> </w:t>
      </w:r>
      <w:r w:rsidRPr="00785DA9">
        <w:rPr>
          <w:lang w:val="hr-HR"/>
        </w:rPr>
        <w:t>dva</w:t>
      </w:r>
      <w:r w:rsidRPr="00106A4E">
        <w:rPr>
          <w:lang w:val="hr-HR"/>
        </w:rPr>
        <w:t xml:space="preserve"> </w:t>
      </w:r>
      <w:r w:rsidRPr="00785DA9">
        <w:rPr>
          <w:lang w:val="hr-HR"/>
        </w:rPr>
        <w:t>sastanka</w:t>
      </w:r>
      <w:r w:rsidRPr="00106A4E">
        <w:rPr>
          <w:lang w:val="hr-HR"/>
        </w:rPr>
        <w:t>;</w:t>
      </w:r>
    </w:p>
    <w:p w14:paraId="0F85DB15" w14:textId="77777777" w:rsidR="00094983" w:rsidRPr="00EA516A" w:rsidRDefault="00094983" w:rsidP="00593CD4">
      <w:pPr>
        <w:pStyle w:val="Guide-NormalBulletpoints"/>
        <w:rPr>
          <w:lang w:val="pl-PL"/>
        </w:rPr>
      </w:pPr>
      <w:r w:rsidRPr="00EA516A">
        <w:rPr>
          <w:lang w:val="pl-PL"/>
        </w:rPr>
        <w:t>povratne informacije od upisanih studenata;</w:t>
      </w:r>
    </w:p>
    <w:p w14:paraId="1D327C56" w14:textId="77777777" w:rsidR="00094983" w:rsidRDefault="00094983" w:rsidP="00593CD4">
      <w:pPr>
        <w:pStyle w:val="Guide-NormalBulletpoints"/>
        <w:rPr>
          <w:lang w:val="pl-PL"/>
        </w:rPr>
      </w:pPr>
      <w:r w:rsidRPr="00EA516A">
        <w:rPr>
          <w:lang w:val="pl-PL"/>
        </w:rPr>
        <w:t>sudjelovanje u tematskim sastancima klastera koje organizira Komisija, nacionalne agencije ili Izvršna agencija radi razmjene dobre prakse i uzajamnog učenja.</w:t>
      </w:r>
    </w:p>
    <w:p w14:paraId="34D8C290" w14:textId="77777777" w:rsidR="00094983" w:rsidRPr="00EA516A" w:rsidRDefault="00094983" w:rsidP="00C81B16">
      <w:pPr>
        <w:pStyle w:val="Guide-NormalBulletpoints"/>
        <w:numPr>
          <w:ilvl w:val="0"/>
          <w:numId w:val="0"/>
        </w:numPr>
        <w:ind w:left="716"/>
        <w:rPr>
          <w:lang w:val="pl-PL"/>
        </w:rPr>
      </w:pPr>
    </w:p>
    <w:p w14:paraId="7AACE78D" w14:textId="77777777" w:rsidR="00094983" w:rsidRPr="00127E71" w:rsidRDefault="00094983" w:rsidP="00BD14F1">
      <w:pPr>
        <w:pStyle w:val="edo"/>
        <w:numPr>
          <w:ilvl w:val="0"/>
          <w:numId w:val="192"/>
        </w:numPr>
        <w:rPr>
          <w:sz w:val="24"/>
          <w:lang w:val="hr-HR"/>
        </w:rPr>
      </w:pPr>
      <w:bookmarkStart w:id="313" w:name="_Toc524354385"/>
      <w:bookmarkStart w:id="314" w:name="_Toc526437179"/>
      <w:r w:rsidRPr="00127E71">
        <w:rPr>
          <w:sz w:val="24"/>
          <w:lang w:val="hr-HR"/>
        </w:rPr>
        <w:t>Postupak odabira konzorcija EMJMD-a</w:t>
      </w:r>
      <w:bookmarkEnd w:id="313"/>
      <w:bookmarkEnd w:id="314"/>
    </w:p>
    <w:p w14:paraId="563BF2E0" w14:textId="77777777" w:rsidR="00094983" w:rsidRPr="00C81B16" w:rsidRDefault="00094983" w:rsidP="00593CD4">
      <w:pPr>
        <w:pStyle w:val="GUIDE-NORMAL"/>
        <w:rPr>
          <w:lang w:val="pl-PL"/>
        </w:rPr>
      </w:pPr>
      <w:r w:rsidRPr="00C81B16">
        <w:rPr>
          <w:lang w:val="pl-PL"/>
        </w:rPr>
        <w:t xml:space="preserve">Glavni cilj programa EMJMD-a je privlačenje, odabir i financiranje izvrsnosti; to je potrebno shvaćati u smislu akademske kvalitete glavnih zainteresiranih strana (organizacija sudionica i studenata EMJMD-a) te u smislu provedbene sposobnosti konzorcija od kojih se očekuje provedba međunarodnog studijskog programa sa studentima iz država sudionica u Programu i partnerskih država. Prijedloge će ocjenjivati </w:t>
      </w:r>
      <w:r>
        <w:rPr>
          <w:lang w:val="pl-PL"/>
        </w:rPr>
        <w:t xml:space="preserve">odbor za ocjenjivanje sastavljen od osoblja EU-a uz potporu vanjskih </w:t>
      </w:r>
      <w:r w:rsidRPr="00C81B16">
        <w:rPr>
          <w:lang w:val="pl-PL"/>
        </w:rPr>
        <w:t>akademski</w:t>
      </w:r>
      <w:r>
        <w:rPr>
          <w:lang w:val="pl-PL"/>
        </w:rPr>
        <w:t>h</w:t>
      </w:r>
      <w:r w:rsidRPr="00C81B16">
        <w:rPr>
          <w:lang w:val="pl-PL"/>
        </w:rPr>
        <w:t xml:space="preserve"> stručnja</w:t>
      </w:r>
      <w:r>
        <w:rPr>
          <w:lang w:val="pl-PL"/>
        </w:rPr>
        <w:t>ka</w:t>
      </w:r>
      <w:r w:rsidRPr="00C81B16">
        <w:rPr>
          <w:lang w:val="pl-PL"/>
        </w:rPr>
        <w:t xml:space="preserve"> postupkom vrednovanja u jednom koraku.</w:t>
      </w:r>
    </w:p>
    <w:p w14:paraId="54E14F85" w14:textId="77777777" w:rsidR="00094983" w:rsidRPr="00EA516A" w:rsidRDefault="00094983" w:rsidP="00593CD4">
      <w:pPr>
        <w:pStyle w:val="GUIDE-NORMAL"/>
        <w:rPr>
          <w:lang w:val="hr-HR"/>
        </w:rPr>
      </w:pPr>
      <w:r w:rsidRPr="00C81B16">
        <w:rPr>
          <w:lang w:val="pl-PL"/>
        </w:rPr>
        <w:t xml:space="preserve">Na temelju ocjene četiriju kriterija za dodjelu – tj. važnosti projekta, kvalitete plana i provedbe projekta, kvalitete projektnog tima i rješenja za suradnju, učinka i širenja – utvrdit će se rang lista svih prijedloga. </w:t>
      </w:r>
      <w:r w:rsidRPr="00EA516A">
        <w:rPr>
          <w:lang w:val="hr-HR"/>
        </w:rPr>
        <w:t>Za financiranje će se uzeti u obzir samo oni prijedlozi koji prijeđu minimalni prag od najmanje 30 bodova od ukupnih 40 u okviru kriterija za dodjelu „Važnost projekta” i koji dobiju najmanje 70 bodova od ukupnih 100.</w:t>
      </w:r>
    </w:p>
    <w:p w14:paraId="62B47A7B" w14:textId="4F1A6A15" w:rsidR="00094983" w:rsidRPr="00EA516A" w:rsidRDefault="00094983" w:rsidP="00593CD4">
      <w:pPr>
        <w:pStyle w:val="GUIDE-NORMAL"/>
        <w:rPr>
          <w:lang w:val="hr-HR"/>
        </w:rPr>
      </w:pPr>
      <w:r w:rsidRPr="00EA516A">
        <w:rPr>
          <w:lang w:val="hr-HR"/>
        </w:rPr>
        <w:t xml:space="preserve">Prijedlozi koji prijeđu sve pragove ocjenjivat će se za dodjelu dodatnih stipendija za ciljane regije partnerskih država definirane u odjeljku „Dodatne stipendije za studente iz ciljanih regija svijeta”. </w:t>
      </w:r>
      <w:r w:rsidR="003C7EEB">
        <w:rPr>
          <w:lang w:val="hr-HR"/>
        </w:rPr>
        <w:t>Odbor za ocjenjivanje</w:t>
      </w:r>
      <w:r w:rsidRPr="00EA516A">
        <w:rPr>
          <w:lang w:val="hr-HR"/>
        </w:rPr>
        <w:t xml:space="preserve"> analizirat će i vrednovati odgovore podnesene za dodatni kriterij za dodjelu: „Važnost projekta u ciljanoj regiji/regijama” i naznačiti, navodeći da/ne, jesu li informacije relevantne.</w:t>
      </w:r>
    </w:p>
    <w:p w14:paraId="40CBA05E" w14:textId="77777777" w:rsidR="00094983" w:rsidRPr="00EA516A" w:rsidRDefault="00094983" w:rsidP="00593CD4">
      <w:pPr>
        <w:pStyle w:val="GUIDE-NORMAL"/>
        <w:rPr>
          <w:lang w:val="hr-HR"/>
        </w:rPr>
      </w:pPr>
      <w:r w:rsidRPr="00EA516A">
        <w:rPr>
          <w:lang w:val="hr-HR"/>
        </w:rPr>
        <w:t xml:space="preserve">Ocjena dodatnog kriterija neće utjecati na izvornu rang listu izrađenu na temelju vrednovanja četiriju kriterija za dodjelu (važnost projekta, kvaliteta plana i provedbe projekta, kvaliteta projektnog tima i rješenja za suradnju, učinak i širenje). </w:t>
      </w:r>
    </w:p>
    <w:p w14:paraId="5ED40E43" w14:textId="77777777" w:rsidR="00094983" w:rsidRPr="00EA516A" w:rsidRDefault="00094983">
      <w:pPr>
        <w:widowControl/>
        <w:suppressAutoHyphens w:val="0"/>
        <w:autoSpaceDN/>
        <w:spacing w:after="160" w:line="259" w:lineRule="auto"/>
        <w:textAlignment w:val="auto"/>
        <w:rPr>
          <w:lang w:val="hr-HR"/>
        </w:rPr>
        <w:sectPr w:rsidR="00094983" w:rsidRPr="00EA516A" w:rsidSect="00785DA9">
          <w:headerReference w:type="default" r:id="rId119"/>
          <w:endnotePr>
            <w:numFmt w:val="decimal"/>
          </w:endnotePr>
          <w:type w:val="continuous"/>
          <w:pgSz w:w="11906" w:h="16838" w:code="9"/>
          <w:pgMar w:top="1134" w:right="1418" w:bottom="1134" w:left="1418" w:header="720" w:footer="720" w:gutter="0"/>
          <w:cols w:space="720"/>
        </w:sectPr>
      </w:pPr>
    </w:p>
    <w:p w14:paraId="0834118F" w14:textId="77777777" w:rsidR="00094983" w:rsidRPr="00C81B16" w:rsidRDefault="00094983" w:rsidP="00127E71">
      <w:pPr>
        <w:pStyle w:val="Guide-Annex-Heading2"/>
        <w:rPr>
          <w:lang w:val="hr-HR"/>
        </w:rPr>
      </w:pPr>
      <w:bookmarkStart w:id="315" w:name="_Toc524354386"/>
      <w:bookmarkStart w:id="316" w:name="_Toc527711614"/>
      <w:r w:rsidRPr="00144F52">
        <w:rPr>
          <w:lang w:val="hr-HR"/>
        </w:rPr>
        <w:t>Strate</w:t>
      </w:r>
      <w:r w:rsidRPr="00C81B16">
        <w:rPr>
          <w:lang w:val="hr-HR"/>
        </w:rPr>
        <w:t>š</w:t>
      </w:r>
      <w:r w:rsidRPr="00144F52">
        <w:rPr>
          <w:lang w:val="hr-HR"/>
        </w:rPr>
        <w:t>ka</w:t>
      </w:r>
      <w:r w:rsidRPr="00C81B16">
        <w:rPr>
          <w:lang w:val="hr-HR"/>
        </w:rPr>
        <w:t xml:space="preserve"> </w:t>
      </w:r>
      <w:r w:rsidRPr="00144F52">
        <w:rPr>
          <w:lang w:val="hr-HR"/>
        </w:rPr>
        <w:t>partnerstva</w:t>
      </w:r>
      <w:bookmarkEnd w:id="315"/>
      <w:bookmarkEnd w:id="316"/>
    </w:p>
    <w:p w14:paraId="50926008" w14:textId="77777777" w:rsidR="00094983" w:rsidRPr="00127E71" w:rsidRDefault="00094983" w:rsidP="00BD14F1">
      <w:pPr>
        <w:pStyle w:val="edo"/>
        <w:numPr>
          <w:ilvl w:val="0"/>
          <w:numId w:val="193"/>
        </w:numPr>
        <w:rPr>
          <w:sz w:val="24"/>
          <w:lang w:val="hr-HR"/>
        </w:rPr>
      </w:pPr>
      <w:bookmarkStart w:id="317" w:name="_Toc524354387"/>
      <w:bookmarkStart w:id="318" w:name="_Toc526437181"/>
      <w:r w:rsidRPr="00127E71">
        <w:rPr>
          <w:sz w:val="24"/>
          <w:lang w:val="hr-HR"/>
        </w:rPr>
        <w:t>Vrste projekata</w:t>
      </w:r>
      <w:bookmarkEnd w:id="317"/>
      <w:bookmarkEnd w:id="318"/>
    </w:p>
    <w:p w14:paraId="1A7AFEE1" w14:textId="77777777" w:rsidR="00094983" w:rsidRPr="00C81B16" w:rsidRDefault="00094983" w:rsidP="00BB18D4">
      <w:pPr>
        <w:pStyle w:val="GUIDE-NORMAL"/>
        <w:rPr>
          <w:spacing w:val="-4"/>
          <w:lang w:val="hr-HR"/>
        </w:rPr>
      </w:pPr>
      <w:r w:rsidRPr="00144F52">
        <w:rPr>
          <w:spacing w:val="-4"/>
          <w:lang w:val="hr-HR"/>
        </w:rPr>
        <w:t>Strate</w:t>
      </w:r>
      <w:r w:rsidRPr="00C81B16">
        <w:rPr>
          <w:spacing w:val="-4"/>
          <w:lang w:val="hr-HR"/>
        </w:rPr>
        <w:t>š</w:t>
      </w:r>
      <w:r w:rsidRPr="00144F52">
        <w:rPr>
          <w:spacing w:val="-4"/>
          <w:lang w:val="hr-HR"/>
        </w:rPr>
        <w:t>ka</w:t>
      </w:r>
      <w:r w:rsidRPr="00C81B16">
        <w:rPr>
          <w:spacing w:val="-4"/>
          <w:lang w:val="hr-HR"/>
        </w:rPr>
        <w:t xml:space="preserve"> </w:t>
      </w:r>
      <w:r w:rsidRPr="00144F52">
        <w:rPr>
          <w:spacing w:val="-4"/>
          <w:lang w:val="hr-HR"/>
        </w:rPr>
        <w:t>partnerstva</w:t>
      </w:r>
      <w:r w:rsidRPr="00C81B16">
        <w:rPr>
          <w:spacing w:val="-4"/>
          <w:lang w:val="hr-HR"/>
        </w:rPr>
        <w:t xml:space="preserve"> </w:t>
      </w:r>
      <w:r w:rsidRPr="00144F52">
        <w:rPr>
          <w:spacing w:val="-4"/>
          <w:lang w:val="hr-HR"/>
        </w:rPr>
        <w:t>podupiru</w:t>
      </w:r>
      <w:r w:rsidRPr="00C81B16">
        <w:rPr>
          <w:spacing w:val="-4"/>
          <w:lang w:val="hr-HR"/>
        </w:rPr>
        <w:t xml:space="preserve"> </w:t>
      </w:r>
      <w:r w:rsidRPr="00144F52">
        <w:rPr>
          <w:spacing w:val="-4"/>
          <w:lang w:val="hr-HR"/>
        </w:rPr>
        <w:t>opse</w:t>
      </w:r>
      <w:r w:rsidRPr="00C81B16">
        <w:rPr>
          <w:spacing w:val="-4"/>
          <w:lang w:val="hr-HR"/>
        </w:rPr>
        <w:t>ž</w:t>
      </w:r>
      <w:r w:rsidRPr="00144F52">
        <w:rPr>
          <w:spacing w:val="-4"/>
          <w:lang w:val="hr-HR"/>
        </w:rPr>
        <w:t>an</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fleksibilan</w:t>
      </w:r>
      <w:r w:rsidRPr="00C81B16">
        <w:rPr>
          <w:spacing w:val="-4"/>
          <w:lang w:val="hr-HR"/>
        </w:rPr>
        <w:t xml:space="preserve"> </w:t>
      </w:r>
      <w:r w:rsidRPr="00144F52">
        <w:rPr>
          <w:spacing w:val="-4"/>
          <w:lang w:val="hr-HR"/>
        </w:rPr>
        <w:t>niz</w:t>
      </w:r>
      <w:r w:rsidRPr="00C81B16">
        <w:rPr>
          <w:spacing w:val="-4"/>
          <w:lang w:val="hr-HR"/>
        </w:rPr>
        <w:t xml:space="preserve"> </w:t>
      </w:r>
      <w:r w:rsidRPr="00144F52">
        <w:rPr>
          <w:spacing w:val="-4"/>
          <w:lang w:val="hr-HR"/>
        </w:rPr>
        <w:t>aktivnosti</w:t>
      </w:r>
      <w:r w:rsidRPr="00C81B16">
        <w:rPr>
          <w:spacing w:val="-4"/>
          <w:lang w:val="hr-HR"/>
        </w:rPr>
        <w:t xml:space="preserve"> </w:t>
      </w:r>
      <w:r w:rsidRPr="00144F52">
        <w:rPr>
          <w:spacing w:val="-4"/>
          <w:lang w:val="hr-HR"/>
        </w:rPr>
        <w:t>za</w:t>
      </w:r>
      <w:r w:rsidRPr="00C81B16">
        <w:rPr>
          <w:spacing w:val="-4"/>
          <w:lang w:val="hr-HR"/>
        </w:rPr>
        <w:t xml:space="preserve"> </w:t>
      </w:r>
      <w:r w:rsidRPr="00144F52">
        <w:rPr>
          <w:spacing w:val="-4"/>
          <w:lang w:val="hr-HR"/>
        </w:rPr>
        <w:t>provedbu</w:t>
      </w:r>
      <w:r w:rsidRPr="00C81B16">
        <w:rPr>
          <w:spacing w:val="-4"/>
          <w:lang w:val="hr-HR"/>
        </w:rPr>
        <w:t xml:space="preserve"> </w:t>
      </w:r>
      <w:r w:rsidRPr="00144F52">
        <w:rPr>
          <w:spacing w:val="-4"/>
          <w:lang w:val="hr-HR"/>
        </w:rPr>
        <w:t>inovativne</w:t>
      </w:r>
      <w:r w:rsidRPr="00C81B16">
        <w:rPr>
          <w:spacing w:val="-4"/>
          <w:lang w:val="hr-HR"/>
        </w:rPr>
        <w:t xml:space="preserve"> </w:t>
      </w:r>
      <w:r w:rsidRPr="00144F52">
        <w:rPr>
          <w:spacing w:val="-4"/>
          <w:lang w:val="hr-HR"/>
        </w:rPr>
        <w:t>prakse</w:t>
      </w:r>
      <w:r w:rsidRPr="00C81B16">
        <w:rPr>
          <w:spacing w:val="-4"/>
          <w:lang w:val="hr-HR"/>
        </w:rPr>
        <w:t xml:space="preserve">, </w:t>
      </w:r>
      <w:r w:rsidRPr="00144F52">
        <w:rPr>
          <w:spacing w:val="-4"/>
          <w:lang w:val="hr-HR"/>
        </w:rPr>
        <w:t>promicanje</w:t>
      </w:r>
      <w:r w:rsidRPr="00C81B16">
        <w:rPr>
          <w:spacing w:val="-4"/>
          <w:lang w:val="hr-HR"/>
        </w:rPr>
        <w:t xml:space="preserve"> </w:t>
      </w:r>
      <w:r w:rsidRPr="00144F52">
        <w:rPr>
          <w:spacing w:val="-4"/>
          <w:lang w:val="hr-HR"/>
        </w:rPr>
        <w:t>razvoja</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modernizacije</w:t>
      </w:r>
      <w:r w:rsidRPr="00C81B16">
        <w:rPr>
          <w:spacing w:val="-4"/>
          <w:lang w:val="hr-HR"/>
        </w:rPr>
        <w:t xml:space="preserve"> </w:t>
      </w:r>
      <w:r w:rsidRPr="00144F52">
        <w:rPr>
          <w:spacing w:val="-4"/>
          <w:lang w:val="hr-HR"/>
        </w:rPr>
        <w:t>organizacija</w:t>
      </w:r>
      <w:r w:rsidRPr="00C81B16">
        <w:rPr>
          <w:spacing w:val="-4"/>
          <w:lang w:val="hr-HR"/>
        </w:rPr>
        <w:t xml:space="preserve"> </w:t>
      </w:r>
      <w:r w:rsidRPr="00144F52">
        <w:rPr>
          <w:spacing w:val="-4"/>
          <w:lang w:val="hr-HR"/>
        </w:rPr>
        <w:t>te</w:t>
      </w:r>
      <w:r w:rsidRPr="00C81B16">
        <w:rPr>
          <w:spacing w:val="-4"/>
          <w:lang w:val="hr-HR"/>
        </w:rPr>
        <w:t xml:space="preserve"> </w:t>
      </w:r>
      <w:r w:rsidRPr="00144F52">
        <w:rPr>
          <w:spacing w:val="-4"/>
          <w:lang w:val="hr-HR"/>
        </w:rPr>
        <w:t>potporu</w:t>
      </w:r>
      <w:r w:rsidRPr="00C81B16">
        <w:rPr>
          <w:spacing w:val="-4"/>
          <w:lang w:val="hr-HR"/>
        </w:rPr>
        <w:t xml:space="preserve"> </w:t>
      </w:r>
      <w:r w:rsidRPr="00144F52">
        <w:rPr>
          <w:spacing w:val="-4"/>
          <w:lang w:val="hr-HR"/>
        </w:rPr>
        <w:t>razvoja</w:t>
      </w:r>
      <w:r w:rsidRPr="00C81B16">
        <w:rPr>
          <w:spacing w:val="-4"/>
          <w:lang w:val="hr-HR"/>
        </w:rPr>
        <w:t xml:space="preserve"> </w:t>
      </w:r>
      <w:r w:rsidRPr="00144F52">
        <w:rPr>
          <w:spacing w:val="-4"/>
          <w:lang w:val="hr-HR"/>
        </w:rPr>
        <w:t>politike</w:t>
      </w:r>
      <w:r w:rsidRPr="00C81B16">
        <w:rPr>
          <w:spacing w:val="-4"/>
          <w:lang w:val="hr-HR"/>
        </w:rPr>
        <w:t xml:space="preserve"> </w:t>
      </w:r>
      <w:r w:rsidRPr="00144F52">
        <w:rPr>
          <w:spacing w:val="-4"/>
          <w:lang w:val="hr-HR"/>
        </w:rPr>
        <w:t>na</w:t>
      </w:r>
      <w:r w:rsidRPr="00C81B16">
        <w:rPr>
          <w:spacing w:val="-4"/>
          <w:lang w:val="hr-HR"/>
        </w:rPr>
        <w:t xml:space="preserve"> </w:t>
      </w:r>
      <w:r w:rsidRPr="00144F52">
        <w:rPr>
          <w:spacing w:val="-4"/>
          <w:lang w:val="hr-HR"/>
        </w:rPr>
        <w:t>europskoj</w:t>
      </w:r>
      <w:r w:rsidRPr="00C81B16">
        <w:rPr>
          <w:spacing w:val="-4"/>
          <w:lang w:val="hr-HR"/>
        </w:rPr>
        <w:t xml:space="preserve">, </w:t>
      </w:r>
      <w:r w:rsidRPr="00144F52">
        <w:rPr>
          <w:spacing w:val="-4"/>
          <w:lang w:val="hr-HR"/>
        </w:rPr>
        <w:t>nacionalnoj</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regionalnoj</w:t>
      </w:r>
      <w:r w:rsidRPr="00C81B16">
        <w:rPr>
          <w:spacing w:val="-4"/>
          <w:lang w:val="hr-HR"/>
        </w:rPr>
        <w:t xml:space="preserve"> </w:t>
      </w:r>
      <w:r w:rsidRPr="00144F52">
        <w:rPr>
          <w:spacing w:val="-4"/>
          <w:lang w:val="hr-HR"/>
        </w:rPr>
        <w:t>razini</w:t>
      </w:r>
      <w:r w:rsidRPr="00C81B16">
        <w:rPr>
          <w:spacing w:val="-4"/>
          <w:lang w:val="hr-HR"/>
        </w:rPr>
        <w:t>.</w:t>
      </w:r>
    </w:p>
    <w:p w14:paraId="7B90CDC2" w14:textId="77777777" w:rsidR="00094983" w:rsidRPr="00C81B16" w:rsidRDefault="00094983" w:rsidP="00BB18D4">
      <w:pPr>
        <w:pStyle w:val="GUIDE-NORMAL"/>
        <w:rPr>
          <w:spacing w:val="-4"/>
          <w:lang w:val="hr-HR"/>
        </w:rPr>
      </w:pPr>
      <w:r w:rsidRPr="00144F52">
        <w:rPr>
          <w:spacing w:val="-4"/>
          <w:lang w:val="hr-HR"/>
        </w:rPr>
        <w:t>Ovisno</w:t>
      </w:r>
      <w:r w:rsidRPr="00C81B16">
        <w:rPr>
          <w:spacing w:val="-4"/>
          <w:lang w:val="hr-HR"/>
        </w:rPr>
        <w:t xml:space="preserve"> </w:t>
      </w:r>
      <w:r w:rsidRPr="00144F52">
        <w:rPr>
          <w:spacing w:val="-4"/>
          <w:lang w:val="hr-HR"/>
        </w:rPr>
        <w:t>o</w:t>
      </w:r>
      <w:r w:rsidRPr="00C81B16">
        <w:rPr>
          <w:spacing w:val="-4"/>
          <w:lang w:val="hr-HR"/>
        </w:rPr>
        <w:t xml:space="preserve"> </w:t>
      </w:r>
      <w:r w:rsidRPr="00144F52">
        <w:rPr>
          <w:spacing w:val="-4"/>
          <w:lang w:val="hr-HR"/>
        </w:rPr>
        <w:t>ciljevima</w:t>
      </w:r>
      <w:r w:rsidRPr="00C81B16">
        <w:rPr>
          <w:spacing w:val="-4"/>
          <w:lang w:val="hr-HR"/>
        </w:rPr>
        <w:t xml:space="preserve"> </w:t>
      </w:r>
      <w:r w:rsidRPr="00144F52">
        <w:rPr>
          <w:spacing w:val="-4"/>
          <w:lang w:val="hr-HR"/>
        </w:rPr>
        <w:t>projekta</w:t>
      </w:r>
      <w:r w:rsidRPr="00C81B16">
        <w:rPr>
          <w:spacing w:val="-4"/>
          <w:lang w:val="hr-HR"/>
        </w:rPr>
        <w:t xml:space="preserve">, </w:t>
      </w:r>
      <w:r w:rsidRPr="00144F52">
        <w:rPr>
          <w:spacing w:val="-4"/>
          <w:lang w:val="hr-HR"/>
        </w:rPr>
        <w:t>uklju</w:t>
      </w:r>
      <w:r w:rsidRPr="00C81B16">
        <w:rPr>
          <w:spacing w:val="-4"/>
          <w:lang w:val="hr-HR"/>
        </w:rPr>
        <w:t>č</w:t>
      </w:r>
      <w:r w:rsidRPr="00144F52">
        <w:rPr>
          <w:spacing w:val="-4"/>
          <w:lang w:val="hr-HR"/>
        </w:rPr>
        <w:t>enim</w:t>
      </w:r>
      <w:r w:rsidRPr="00C81B16">
        <w:rPr>
          <w:spacing w:val="-4"/>
          <w:lang w:val="hr-HR"/>
        </w:rPr>
        <w:t xml:space="preserve"> </w:t>
      </w:r>
      <w:r w:rsidRPr="00144F52">
        <w:rPr>
          <w:spacing w:val="-4"/>
          <w:lang w:val="hr-HR"/>
        </w:rPr>
        <w:t>organizacijama</w:t>
      </w:r>
      <w:r w:rsidRPr="00C81B16">
        <w:rPr>
          <w:spacing w:val="-4"/>
          <w:lang w:val="hr-HR"/>
        </w:rPr>
        <w:t xml:space="preserve"> </w:t>
      </w:r>
      <w:r w:rsidRPr="00144F52">
        <w:rPr>
          <w:spacing w:val="-4"/>
          <w:lang w:val="hr-HR"/>
        </w:rPr>
        <w:t>sudionicama</w:t>
      </w:r>
      <w:r w:rsidRPr="00C81B16">
        <w:rPr>
          <w:spacing w:val="-4"/>
          <w:lang w:val="hr-HR"/>
        </w:rPr>
        <w:t xml:space="preserve">, </w:t>
      </w:r>
      <w:r w:rsidRPr="00144F52">
        <w:rPr>
          <w:spacing w:val="-4"/>
          <w:lang w:val="hr-HR"/>
        </w:rPr>
        <w:t>o</w:t>
      </w:r>
      <w:r w:rsidRPr="00C81B16">
        <w:rPr>
          <w:spacing w:val="-4"/>
          <w:lang w:val="hr-HR"/>
        </w:rPr>
        <w:t>č</w:t>
      </w:r>
      <w:r w:rsidRPr="00144F52">
        <w:rPr>
          <w:spacing w:val="-4"/>
          <w:lang w:val="hr-HR"/>
        </w:rPr>
        <w:t>ekivanom</w:t>
      </w:r>
      <w:r w:rsidRPr="00C81B16">
        <w:rPr>
          <w:spacing w:val="-4"/>
          <w:lang w:val="hr-HR"/>
        </w:rPr>
        <w:t xml:space="preserve"> </w:t>
      </w:r>
      <w:r w:rsidRPr="00144F52">
        <w:rPr>
          <w:spacing w:val="-4"/>
          <w:lang w:val="hr-HR"/>
        </w:rPr>
        <w:t>u</w:t>
      </w:r>
      <w:r w:rsidRPr="00C81B16">
        <w:rPr>
          <w:spacing w:val="-4"/>
          <w:lang w:val="hr-HR"/>
        </w:rPr>
        <w:t>č</w:t>
      </w:r>
      <w:r w:rsidRPr="00144F52">
        <w:rPr>
          <w:spacing w:val="-4"/>
          <w:lang w:val="hr-HR"/>
        </w:rPr>
        <w:t>inku</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drugim</w:t>
      </w:r>
      <w:r w:rsidRPr="00C81B16">
        <w:rPr>
          <w:spacing w:val="-4"/>
          <w:lang w:val="hr-HR"/>
        </w:rPr>
        <w:t xml:space="preserve"> </w:t>
      </w:r>
      <w:r w:rsidRPr="00144F52">
        <w:rPr>
          <w:spacing w:val="-4"/>
          <w:lang w:val="hr-HR"/>
        </w:rPr>
        <w:t>elementima</w:t>
      </w:r>
      <w:r w:rsidRPr="00C81B16">
        <w:rPr>
          <w:spacing w:val="-4"/>
          <w:lang w:val="hr-HR"/>
        </w:rPr>
        <w:t xml:space="preserve">, </w:t>
      </w:r>
      <w:r w:rsidRPr="00144F52">
        <w:rPr>
          <w:spacing w:val="-4"/>
          <w:lang w:val="hr-HR"/>
        </w:rPr>
        <w:t>strate</w:t>
      </w:r>
      <w:r w:rsidRPr="00C81B16">
        <w:rPr>
          <w:spacing w:val="-4"/>
          <w:lang w:val="hr-HR"/>
        </w:rPr>
        <w:t>š</w:t>
      </w:r>
      <w:r w:rsidRPr="00144F52">
        <w:rPr>
          <w:spacing w:val="-4"/>
          <w:lang w:val="hr-HR"/>
        </w:rPr>
        <w:t>ka</w:t>
      </w:r>
      <w:r w:rsidRPr="00C81B16">
        <w:rPr>
          <w:spacing w:val="-4"/>
          <w:lang w:val="hr-HR"/>
        </w:rPr>
        <w:t xml:space="preserve"> </w:t>
      </w:r>
      <w:r w:rsidRPr="00144F52">
        <w:rPr>
          <w:spacing w:val="-4"/>
          <w:lang w:val="hr-HR"/>
        </w:rPr>
        <w:t>partnerstva</w:t>
      </w:r>
      <w:r w:rsidRPr="00C81B16">
        <w:rPr>
          <w:spacing w:val="-4"/>
          <w:lang w:val="hr-HR"/>
        </w:rPr>
        <w:t xml:space="preserve"> </w:t>
      </w:r>
      <w:r w:rsidRPr="00144F52">
        <w:rPr>
          <w:spacing w:val="-4"/>
          <w:lang w:val="hr-HR"/>
        </w:rPr>
        <w:t>mogu</w:t>
      </w:r>
      <w:r w:rsidRPr="00C81B16">
        <w:rPr>
          <w:spacing w:val="-4"/>
          <w:lang w:val="hr-HR"/>
        </w:rPr>
        <w:t xml:space="preserve"> </w:t>
      </w:r>
      <w:r w:rsidRPr="00144F52">
        <w:rPr>
          <w:spacing w:val="-4"/>
          <w:lang w:val="hr-HR"/>
        </w:rPr>
        <w:t>biti</w:t>
      </w:r>
      <w:r w:rsidRPr="00C81B16">
        <w:rPr>
          <w:spacing w:val="-4"/>
          <w:lang w:val="hr-HR"/>
        </w:rPr>
        <w:t xml:space="preserve"> </w:t>
      </w:r>
      <w:r w:rsidRPr="00144F52">
        <w:rPr>
          <w:spacing w:val="-4"/>
          <w:lang w:val="hr-HR"/>
        </w:rPr>
        <w:t>razli</w:t>
      </w:r>
      <w:r w:rsidRPr="00C81B16">
        <w:rPr>
          <w:spacing w:val="-4"/>
          <w:lang w:val="hr-HR"/>
        </w:rPr>
        <w:t>č</w:t>
      </w:r>
      <w:r w:rsidRPr="00144F52">
        <w:rPr>
          <w:spacing w:val="-4"/>
          <w:lang w:val="hr-HR"/>
        </w:rPr>
        <w:t>ite</w:t>
      </w:r>
      <w:r w:rsidRPr="00C81B16">
        <w:rPr>
          <w:spacing w:val="-4"/>
          <w:lang w:val="hr-HR"/>
        </w:rPr>
        <w:t xml:space="preserve"> </w:t>
      </w:r>
      <w:r w:rsidRPr="00144F52">
        <w:rPr>
          <w:spacing w:val="-4"/>
          <w:lang w:val="hr-HR"/>
        </w:rPr>
        <w:t>veli</w:t>
      </w:r>
      <w:r w:rsidRPr="00C81B16">
        <w:rPr>
          <w:spacing w:val="-4"/>
          <w:lang w:val="hr-HR"/>
        </w:rPr>
        <w:t>č</w:t>
      </w:r>
      <w:r w:rsidRPr="00144F52">
        <w:rPr>
          <w:spacing w:val="-4"/>
          <w:lang w:val="hr-HR"/>
        </w:rPr>
        <w:t>ine</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u</w:t>
      </w:r>
      <w:r w:rsidRPr="00C81B16">
        <w:rPr>
          <w:spacing w:val="-4"/>
          <w:lang w:val="hr-HR"/>
        </w:rPr>
        <w:t xml:space="preserve"> </w:t>
      </w:r>
      <w:r w:rsidRPr="00144F52">
        <w:rPr>
          <w:spacing w:val="-4"/>
          <w:lang w:val="hr-HR"/>
        </w:rPr>
        <w:t>skladu</w:t>
      </w:r>
      <w:r w:rsidRPr="00C81B16">
        <w:rPr>
          <w:spacing w:val="-4"/>
          <w:lang w:val="hr-HR"/>
        </w:rPr>
        <w:t xml:space="preserve"> </w:t>
      </w:r>
      <w:r w:rsidRPr="00144F52">
        <w:rPr>
          <w:spacing w:val="-4"/>
          <w:lang w:val="hr-HR"/>
        </w:rPr>
        <w:t>s</w:t>
      </w:r>
      <w:r w:rsidRPr="00C81B16">
        <w:rPr>
          <w:spacing w:val="-4"/>
          <w:lang w:val="hr-HR"/>
        </w:rPr>
        <w:t xml:space="preserve"> </w:t>
      </w:r>
      <w:r w:rsidRPr="00144F52">
        <w:rPr>
          <w:spacing w:val="-4"/>
          <w:lang w:val="hr-HR"/>
        </w:rPr>
        <w:t>tim</w:t>
      </w:r>
      <w:r w:rsidRPr="00C81B16">
        <w:rPr>
          <w:spacing w:val="-4"/>
          <w:lang w:val="hr-HR"/>
        </w:rPr>
        <w:t xml:space="preserve"> </w:t>
      </w:r>
      <w:r w:rsidRPr="00144F52">
        <w:rPr>
          <w:spacing w:val="-4"/>
          <w:lang w:val="hr-HR"/>
        </w:rPr>
        <w:t>prilago</w:t>
      </w:r>
      <w:r w:rsidRPr="00C81B16">
        <w:rPr>
          <w:spacing w:val="-4"/>
          <w:lang w:val="hr-HR"/>
        </w:rPr>
        <w:t>đ</w:t>
      </w:r>
      <w:r w:rsidRPr="00144F52">
        <w:rPr>
          <w:spacing w:val="-4"/>
          <w:lang w:val="hr-HR"/>
        </w:rPr>
        <w:t>avati</w:t>
      </w:r>
      <w:r w:rsidRPr="00C81B16">
        <w:rPr>
          <w:spacing w:val="-4"/>
          <w:lang w:val="hr-HR"/>
        </w:rPr>
        <w:t xml:space="preserve"> </w:t>
      </w:r>
      <w:r w:rsidRPr="00144F52">
        <w:rPr>
          <w:spacing w:val="-4"/>
          <w:lang w:val="hr-HR"/>
        </w:rPr>
        <w:t>svoje</w:t>
      </w:r>
      <w:r w:rsidRPr="00C81B16">
        <w:rPr>
          <w:spacing w:val="-4"/>
          <w:lang w:val="hr-HR"/>
        </w:rPr>
        <w:t xml:space="preserve"> </w:t>
      </w:r>
      <w:r w:rsidRPr="00144F52">
        <w:rPr>
          <w:spacing w:val="-4"/>
          <w:lang w:val="hr-HR"/>
        </w:rPr>
        <w:t>aktivnosti</w:t>
      </w:r>
      <w:r w:rsidRPr="00C81B16">
        <w:rPr>
          <w:spacing w:val="-4"/>
          <w:lang w:val="hr-HR"/>
        </w:rPr>
        <w:t xml:space="preserve">. </w:t>
      </w:r>
      <w:r w:rsidRPr="00144F52">
        <w:rPr>
          <w:spacing w:val="-4"/>
          <w:lang w:val="hr-HR"/>
        </w:rPr>
        <w:t>Ukratko</w:t>
      </w:r>
      <w:r w:rsidRPr="00C81B16">
        <w:rPr>
          <w:spacing w:val="-4"/>
          <w:lang w:val="hr-HR"/>
        </w:rPr>
        <w:t xml:space="preserve">, </w:t>
      </w:r>
      <w:r w:rsidRPr="00144F52">
        <w:rPr>
          <w:spacing w:val="-4"/>
          <w:lang w:val="hr-HR"/>
        </w:rPr>
        <w:t>ta</w:t>
      </w:r>
      <w:r w:rsidRPr="00C81B16">
        <w:rPr>
          <w:spacing w:val="-4"/>
          <w:lang w:val="hr-HR"/>
        </w:rPr>
        <w:t xml:space="preserve"> </w:t>
      </w:r>
      <w:r w:rsidRPr="00144F52">
        <w:rPr>
          <w:spacing w:val="-4"/>
          <w:lang w:val="hr-HR"/>
        </w:rPr>
        <w:t>aktivnost</w:t>
      </w:r>
      <w:r w:rsidRPr="00C81B16">
        <w:rPr>
          <w:spacing w:val="-4"/>
          <w:lang w:val="hr-HR"/>
        </w:rPr>
        <w:t xml:space="preserve"> </w:t>
      </w:r>
      <w:r w:rsidRPr="00144F52">
        <w:rPr>
          <w:spacing w:val="-4"/>
          <w:lang w:val="hr-HR"/>
        </w:rPr>
        <w:t>organizacijama</w:t>
      </w:r>
      <w:r w:rsidRPr="00C81B16">
        <w:rPr>
          <w:spacing w:val="-4"/>
          <w:lang w:val="hr-HR"/>
        </w:rPr>
        <w:t xml:space="preserve"> </w:t>
      </w:r>
      <w:r w:rsidRPr="00144F52">
        <w:rPr>
          <w:spacing w:val="-4"/>
          <w:lang w:val="hr-HR"/>
        </w:rPr>
        <w:t>sudionicama</w:t>
      </w:r>
      <w:r w:rsidRPr="00C81B16">
        <w:rPr>
          <w:spacing w:val="-4"/>
          <w:lang w:val="hr-HR"/>
        </w:rPr>
        <w:t xml:space="preserve"> </w:t>
      </w:r>
      <w:r w:rsidRPr="00144F52">
        <w:rPr>
          <w:spacing w:val="-4"/>
          <w:lang w:val="hr-HR"/>
        </w:rPr>
        <w:t>omogu</w:t>
      </w:r>
      <w:r w:rsidRPr="00C81B16">
        <w:rPr>
          <w:spacing w:val="-4"/>
          <w:lang w:val="hr-HR"/>
        </w:rPr>
        <w:t>ć</w:t>
      </w:r>
      <w:r w:rsidRPr="00144F52">
        <w:rPr>
          <w:spacing w:val="-4"/>
          <w:lang w:val="hr-HR"/>
        </w:rPr>
        <w:t>ava</w:t>
      </w:r>
      <w:r w:rsidRPr="00C81B16">
        <w:rPr>
          <w:spacing w:val="-4"/>
          <w:lang w:val="hr-HR"/>
        </w:rPr>
        <w:t xml:space="preserve"> </w:t>
      </w:r>
      <w:r w:rsidRPr="00144F52">
        <w:rPr>
          <w:spacing w:val="-4"/>
          <w:lang w:val="hr-HR"/>
        </w:rPr>
        <w:t>stjecanje</w:t>
      </w:r>
      <w:r w:rsidRPr="00C81B16">
        <w:rPr>
          <w:spacing w:val="-4"/>
          <w:lang w:val="hr-HR"/>
        </w:rPr>
        <w:t xml:space="preserve"> </w:t>
      </w:r>
      <w:r w:rsidRPr="00144F52">
        <w:rPr>
          <w:spacing w:val="-4"/>
          <w:lang w:val="hr-HR"/>
        </w:rPr>
        <w:t>iskustva</w:t>
      </w:r>
      <w:r w:rsidRPr="00C81B16">
        <w:rPr>
          <w:spacing w:val="-4"/>
          <w:lang w:val="hr-HR"/>
        </w:rPr>
        <w:t xml:space="preserve"> </w:t>
      </w:r>
      <w:r w:rsidRPr="00144F52">
        <w:rPr>
          <w:spacing w:val="-4"/>
          <w:lang w:val="hr-HR"/>
        </w:rPr>
        <w:t>u</w:t>
      </w:r>
      <w:r w:rsidRPr="00C81B16">
        <w:rPr>
          <w:spacing w:val="-4"/>
          <w:lang w:val="hr-HR"/>
        </w:rPr>
        <w:t xml:space="preserve"> </w:t>
      </w:r>
      <w:r w:rsidRPr="00144F52">
        <w:rPr>
          <w:spacing w:val="-4"/>
          <w:lang w:val="hr-HR"/>
        </w:rPr>
        <w:t>me</w:t>
      </w:r>
      <w:r w:rsidRPr="00C81B16">
        <w:rPr>
          <w:spacing w:val="-4"/>
          <w:lang w:val="hr-HR"/>
        </w:rPr>
        <w:t>đ</w:t>
      </w:r>
      <w:r w:rsidRPr="00144F52">
        <w:rPr>
          <w:spacing w:val="-4"/>
          <w:lang w:val="hr-HR"/>
        </w:rPr>
        <w:t>unarodnoj</w:t>
      </w:r>
      <w:r w:rsidRPr="00C81B16">
        <w:rPr>
          <w:spacing w:val="-4"/>
          <w:lang w:val="hr-HR"/>
        </w:rPr>
        <w:t xml:space="preserve"> </w:t>
      </w:r>
      <w:r w:rsidRPr="00144F52">
        <w:rPr>
          <w:spacing w:val="-4"/>
          <w:lang w:val="hr-HR"/>
        </w:rPr>
        <w:t>suradnji</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ja</w:t>
      </w:r>
      <w:r w:rsidRPr="00C81B16">
        <w:rPr>
          <w:spacing w:val="-4"/>
          <w:lang w:val="hr-HR"/>
        </w:rPr>
        <w:t>č</w:t>
      </w:r>
      <w:r w:rsidRPr="00144F52">
        <w:rPr>
          <w:spacing w:val="-4"/>
          <w:lang w:val="hr-HR"/>
        </w:rPr>
        <w:t>anje</w:t>
      </w:r>
      <w:r w:rsidRPr="00C81B16">
        <w:rPr>
          <w:spacing w:val="-4"/>
          <w:lang w:val="hr-HR"/>
        </w:rPr>
        <w:t xml:space="preserve"> </w:t>
      </w:r>
      <w:r w:rsidRPr="00144F52">
        <w:rPr>
          <w:spacing w:val="-4"/>
          <w:lang w:val="hr-HR"/>
        </w:rPr>
        <w:t>njihovih</w:t>
      </w:r>
      <w:r w:rsidRPr="00C81B16">
        <w:rPr>
          <w:spacing w:val="-4"/>
          <w:lang w:val="hr-HR"/>
        </w:rPr>
        <w:t xml:space="preserve"> </w:t>
      </w:r>
      <w:r w:rsidRPr="00144F52">
        <w:rPr>
          <w:spacing w:val="-4"/>
          <w:lang w:val="hr-HR"/>
        </w:rPr>
        <w:t>sposobnosti</w:t>
      </w:r>
      <w:r w:rsidRPr="00C81B16">
        <w:rPr>
          <w:spacing w:val="-4"/>
          <w:lang w:val="hr-HR"/>
        </w:rPr>
        <w:t xml:space="preserve">, </w:t>
      </w:r>
      <w:r w:rsidRPr="00144F52">
        <w:rPr>
          <w:spacing w:val="-4"/>
          <w:lang w:val="hr-HR"/>
        </w:rPr>
        <w:t>ali</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postizanje</w:t>
      </w:r>
      <w:r w:rsidRPr="00C81B16">
        <w:rPr>
          <w:spacing w:val="-4"/>
          <w:lang w:val="hr-HR"/>
        </w:rPr>
        <w:t xml:space="preserve"> </w:t>
      </w:r>
      <w:r w:rsidRPr="00144F52">
        <w:rPr>
          <w:spacing w:val="-4"/>
          <w:lang w:val="hr-HR"/>
        </w:rPr>
        <w:t>kvalitetnih</w:t>
      </w:r>
      <w:r w:rsidRPr="00C81B16">
        <w:rPr>
          <w:spacing w:val="-4"/>
          <w:lang w:val="hr-HR"/>
        </w:rPr>
        <w:t xml:space="preserve"> </w:t>
      </w:r>
      <w:r w:rsidRPr="00144F52">
        <w:rPr>
          <w:spacing w:val="-4"/>
          <w:lang w:val="hr-HR"/>
        </w:rPr>
        <w:t>inovativnih</w:t>
      </w:r>
      <w:r w:rsidRPr="00C81B16">
        <w:rPr>
          <w:spacing w:val="-4"/>
          <w:lang w:val="hr-HR"/>
        </w:rPr>
        <w:t xml:space="preserve"> </w:t>
      </w:r>
      <w:r w:rsidRPr="00144F52">
        <w:rPr>
          <w:spacing w:val="-4"/>
          <w:lang w:val="hr-HR"/>
        </w:rPr>
        <w:t>rezultata</w:t>
      </w:r>
      <w:r w:rsidRPr="00C81B16">
        <w:rPr>
          <w:spacing w:val="-4"/>
          <w:lang w:val="hr-HR"/>
        </w:rPr>
        <w:t xml:space="preserve">. </w:t>
      </w:r>
      <w:r w:rsidRPr="00144F52">
        <w:rPr>
          <w:spacing w:val="-4"/>
          <w:lang w:val="hr-HR"/>
        </w:rPr>
        <w:t>Ocjena</w:t>
      </w:r>
      <w:r w:rsidRPr="00C81B16">
        <w:rPr>
          <w:spacing w:val="-4"/>
          <w:lang w:val="hr-HR"/>
        </w:rPr>
        <w:t xml:space="preserve"> </w:t>
      </w:r>
      <w:r w:rsidRPr="00144F52">
        <w:rPr>
          <w:spacing w:val="-4"/>
          <w:lang w:val="hr-HR"/>
        </w:rPr>
        <w:t>kvalitete</w:t>
      </w:r>
      <w:r w:rsidRPr="00C81B16">
        <w:rPr>
          <w:spacing w:val="-4"/>
          <w:lang w:val="hr-HR"/>
        </w:rPr>
        <w:t xml:space="preserve"> </w:t>
      </w:r>
      <w:r w:rsidRPr="00144F52">
        <w:rPr>
          <w:spacing w:val="-4"/>
          <w:lang w:val="hr-HR"/>
        </w:rPr>
        <w:t>prijedloga</w:t>
      </w:r>
      <w:r w:rsidRPr="00C81B16">
        <w:rPr>
          <w:spacing w:val="-4"/>
          <w:lang w:val="hr-HR"/>
        </w:rPr>
        <w:t xml:space="preserve"> </w:t>
      </w:r>
      <w:r w:rsidRPr="00144F52">
        <w:rPr>
          <w:spacing w:val="-4"/>
          <w:lang w:val="hr-HR"/>
        </w:rPr>
        <w:t>projekta</w:t>
      </w:r>
      <w:r w:rsidRPr="00C81B16">
        <w:rPr>
          <w:spacing w:val="-4"/>
          <w:lang w:val="hr-HR"/>
        </w:rPr>
        <w:t xml:space="preserve"> </w:t>
      </w:r>
      <w:r w:rsidRPr="00144F52">
        <w:rPr>
          <w:spacing w:val="-4"/>
          <w:lang w:val="hr-HR"/>
        </w:rPr>
        <w:t>bit</w:t>
      </w:r>
      <w:r w:rsidRPr="00C81B16">
        <w:rPr>
          <w:spacing w:val="-4"/>
          <w:lang w:val="hr-HR"/>
        </w:rPr>
        <w:t xml:space="preserve"> ć</w:t>
      </w:r>
      <w:r w:rsidRPr="00144F52">
        <w:rPr>
          <w:spacing w:val="-4"/>
          <w:lang w:val="hr-HR"/>
        </w:rPr>
        <w:t>e</w:t>
      </w:r>
      <w:r w:rsidRPr="00C81B16">
        <w:rPr>
          <w:spacing w:val="-4"/>
          <w:lang w:val="hr-HR"/>
        </w:rPr>
        <w:t xml:space="preserve"> </w:t>
      </w:r>
      <w:r w:rsidRPr="00144F52">
        <w:rPr>
          <w:spacing w:val="-4"/>
          <w:lang w:val="hr-HR"/>
        </w:rPr>
        <w:t>razmjerna</w:t>
      </w:r>
      <w:r w:rsidRPr="00C81B16">
        <w:rPr>
          <w:spacing w:val="-4"/>
          <w:lang w:val="hr-HR"/>
        </w:rPr>
        <w:t xml:space="preserve"> </w:t>
      </w:r>
      <w:r w:rsidRPr="00144F52">
        <w:rPr>
          <w:spacing w:val="-4"/>
          <w:lang w:val="hr-HR"/>
        </w:rPr>
        <w:t>ciljevima</w:t>
      </w:r>
      <w:r w:rsidRPr="00C81B16">
        <w:rPr>
          <w:spacing w:val="-4"/>
          <w:lang w:val="hr-HR"/>
        </w:rPr>
        <w:t xml:space="preserve"> </w:t>
      </w:r>
      <w:r w:rsidRPr="00144F52">
        <w:rPr>
          <w:spacing w:val="-4"/>
          <w:lang w:val="hr-HR"/>
        </w:rPr>
        <w:t>suradnje</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prirodi</w:t>
      </w:r>
      <w:r w:rsidRPr="00C81B16">
        <w:rPr>
          <w:spacing w:val="-4"/>
          <w:lang w:val="hr-HR"/>
        </w:rPr>
        <w:t xml:space="preserve"> </w:t>
      </w:r>
      <w:r w:rsidRPr="00144F52">
        <w:rPr>
          <w:spacing w:val="-4"/>
          <w:lang w:val="hr-HR"/>
        </w:rPr>
        <w:t>uklju</w:t>
      </w:r>
      <w:r w:rsidRPr="00C81B16">
        <w:rPr>
          <w:spacing w:val="-4"/>
          <w:lang w:val="hr-HR"/>
        </w:rPr>
        <w:t>č</w:t>
      </w:r>
      <w:r w:rsidRPr="00144F52">
        <w:rPr>
          <w:spacing w:val="-4"/>
          <w:lang w:val="hr-HR"/>
        </w:rPr>
        <w:t>enih</w:t>
      </w:r>
      <w:r w:rsidRPr="00C81B16">
        <w:rPr>
          <w:spacing w:val="-4"/>
          <w:lang w:val="hr-HR"/>
        </w:rPr>
        <w:t xml:space="preserve"> </w:t>
      </w:r>
      <w:r w:rsidRPr="00144F52">
        <w:rPr>
          <w:spacing w:val="-4"/>
          <w:lang w:val="hr-HR"/>
        </w:rPr>
        <w:t>organizacija</w:t>
      </w:r>
      <w:r w:rsidRPr="00C81B16">
        <w:rPr>
          <w:spacing w:val="-4"/>
          <w:lang w:val="hr-HR"/>
        </w:rPr>
        <w:t>.</w:t>
      </w:r>
    </w:p>
    <w:p w14:paraId="7D328B60" w14:textId="77777777" w:rsidR="00094983" w:rsidRPr="00C81B16" w:rsidRDefault="00094983" w:rsidP="00BB18D4">
      <w:pPr>
        <w:pStyle w:val="GUIDE-NORMAL"/>
        <w:rPr>
          <w:spacing w:val="-4"/>
          <w:lang w:val="hr-HR"/>
        </w:rPr>
      </w:pPr>
      <w:r w:rsidRPr="00144F52">
        <w:rPr>
          <w:spacing w:val="-4"/>
          <w:lang w:val="hr-HR"/>
        </w:rPr>
        <w:t>U</w:t>
      </w:r>
      <w:r w:rsidRPr="00C81B16">
        <w:rPr>
          <w:spacing w:val="-4"/>
          <w:lang w:val="hr-HR"/>
        </w:rPr>
        <w:t xml:space="preserve"> </w:t>
      </w:r>
      <w:r w:rsidRPr="00144F52">
        <w:rPr>
          <w:spacing w:val="-4"/>
          <w:lang w:val="hr-HR"/>
        </w:rPr>
        <w:t>sljede</w:t>
      </w:r>
      <w:r w:rsidRPr="00C81B16">
        <w:rPr>
          <w:spacing w:val="-4"/>
          <w:lang w:val="hr-HR"/>
        </w:rPr>
        <w:t>ć</w:t>
      </w:r>
      <w:r w:rsidRPr="00144F52">
        <w:rPr>
          <w:spacing w:val="-4"/>
          <w:lang w:val="hr-HR"/>
        </w:rPr>
        <w:t>em</w:t>
      </w:r>
      <w:r w:rsidRPr="00C81B16">
        <w:rPr>
          <w:spacing w:val="-4"/>
          <w:lang w:val="hr-HR"/>
        </w:rPr>
        <w:t xml:space="preserve"> </w:t>
      </w:r>
      <w:r w:rsidRPr="00144F52">
        <w:rPr>
          <w:spacing w:val="-4"/>
          <w:lang w:val="hr-HR"/>
        </w:rPr>
        <w:t>odjeljku</w:t>
      </w:r>
      <w:r w:rsidRPr="00C81B16">
        <w:rPr>
          <w:spacing w:val="-4"/>
          <w:lang w:val="hr-HR"/>
        </w:rPr>
        <w:t xml:space="preserve"> </w:t>
      </w:r>
      <w:r w:rsidRPr="00144F52">
        <w:rPr>
          <w:spacing w:val="-4"/>
          <w:lang w:val="hr-HR"/>
        </w:rPr>
        <w:t>navedene</w:t>
      </w:r>
      <w:r w:rsidRPr="00C81B16">
        <w:rPr>
          <w:spacing w:val="-4"/>
          <w:lang w:val="hr-HR"/>
        </w:rPr>
        <w:t xml:space="preserve"> </w:t>
      </w:r>
      <w:r w:rsidRPr="00144F52">
        <w:rPr>
          <w:spacing w:val="-4"/>
          <w:lang w:val="hr-HR"/>
        </w:rPr>
        <w:t>su</w:t>
      </w:r>
      <w:r w:rsidRPr="00C81B16">
        <w:rPr>
          <w:spacing w:val="-4"/>
          <w:lang w:val="hr-HR"/>
        </w:rPr>
        <w:t xml:space="preserve"> </w:t>
      </w:r>
      <w:r w:rsidRPr="00144F52">
        <w:rPr>
          <w:spacing w:val="-4"/>
          <w:lang w:val="hr-HR"/>
        </w:rPr>
        <w:t>ideje</w:t>
      </w:r>
      <w:r w:rsidRPr="00C81B16">
        <w:rPr>
          <w:spacing w:val="-4"/>
          <w:lang w:val="hr-HR"/>
        </w:rPr>
        <w:t xml:space="preserve"> </w:t>
      </w:r>
      <w:r w:rsidRPr="00144F52">
        <w:rPr>
          <w:spacing w:val="-4"/>
          <w:lang w:val="hr-HR"/>
        </w:rPr>
        <w:t>o</w:t>
      </w:r>
      <w:r w:rsidRPr="00C81B16">
        <w:rPr>
          <w:spacing w:val="-4"/>
          <w:lang w:val="hr-HR"/>
        </w:rPr>
        <w:t xml:space="preserve"> </w:t>
      </w:r>
      <w:r w:rsidRPr="00144F52">
        <w:rPr>
          <w:spacing w:val="-4"/>
          <w:lang w:val="hr-HR"/>
        </w:rPr>
        <w:t>vrstama</w:t>
      </w:r>
      <w:r w:rsidRPr="00C81B16">
        <w:rPr>
          <w:spacing w:val="-4"/>
          <w:lang w:val="hr-HR"/>
        </w:rPr>
        <w:t xml:space="preserve"> </w:t>
      </w:r>
      <w:r w:rsidRPr="00144F52">
        <w:rPr>
          <w:spacing w:val="-4"/>
          <w:lang w:val="hr-HR"/>
        </w:rPr>
        <w:t>aktivnosti</w:t>
      </w:r>
      <w:r w:rsidRPr="00C81B16">
        <w:rPr>
          <w:spacing w:val="-4"/>
          <w:lang w:val="hr-HR"/>
        </w:rPr>
        <w:t xml:space="preserve"> </w:t>
      </w:r>
      <w:r w:rsidRPr="00144F52">
        <w:rPr>
          <w:spacing w:val="-4"/>
          <w:lang w:val="hr-HR"/>
        </w:rPr>
        <w:t>koje</w:t>
      </w:r>
      <w:r w:rsidRPr="00C81B16">
        <w:rPr>
          <w:spacing w:val="-4"/>
          <w:lang w:val="hr-HR"/>
        </w:rPr>
        <w:t xml:space="preserve"> </w:t>
      </w:r>
      <w:r w:rsidRPr="00144F52">
        <w:rPr>
          <w:spacing w:val="-4"/>
          <w:lang w:val="hr-HR"/>
        </w:rPr>
        <w:t>se</w:t>
      </w:r>
      <w:r w:rsidRPr="00C81B16">
        <w:rPr>
          <w:spacing w:val="-4"/>
          <w:lang w:val="hr-HR"/>
        </w:rPr>
        <w:t xml:space="preserve"> </w:t>
      </w:r>
      <w:r w:rsidRPr="00144F52">
        <w:rPr>
          <w:spacing w:val="-4"/>
          <w:lang w:val="hr-HR"/>
        </w:rPr>
        <w:t>mogu</w:t>
      </w:r>
      <w:r w:rsidRPr="00C81B16">
        <w:rPr>
          <w:spacing w:val="-4"/>
          <w:lang w:val="hr-HR"/>
        </w:rPr>
        <w:t xml:space="preserve"> </w:t>
      </w:r>
      <w:r w:rsidRPr="00144F52">
        <w:rPr>
          <w:spacing w:val="-4"/>
          <w:lang w:val="hr-HR"/>
        </w:rPr>
        <w:t>provoditi</w:t>
      </w:r>
      <w:r w:rsidRPr="00C81B16">
        <w:rPr>
          <w:spacing w:val="-4"/>
          <w:lang w:val="hr-HR"/>
        </w:rPr>
        <w:t xml:space="preserve"> </w:t>
      </w:r>
      <w:r w:rsidRPr="00144F52">
        <w:rPr>
          <w:spacing w:val="-4"/>
          <w:lang w:val="hr-HR"/>
        </w:rPr>
        <w:t>u</w:t>
      </w:r>
      <w:r w:rsidRPr="00C81B16">
        <w:rPr>
          <w:spacing w:val="-4"/>
          <w:lang w:val="hr-HR"/>
        </w:rPr>
        <w:t xml:space="preserve"> </w:t>
      </w:r>
      <w:r w:rsidRPr="00144F52">
        <w:rPr>
          <w:spacing w:val="-4"/>
          <w:lang w:val="hr-HR"/>
        </w:rPr>
        <w:t>okviru</w:t>
      </w:r>
      <w:r w:rsidRPr="00C81B16">
        <w:rPr>
          <w:spacing w:val="-4"/>
          <w:lang w:val="hr-HR"/>
        </w:rPr>
        <w:t xml:space="preserve"> </w:t>
      </w:r>
      <w:r w:rsidRPr="00144F52">
        <w:rPr>
          <w:spacing w:val="-4"/>
          <w:lang w:val="hr-HR"/>
        </w:rPr>
        <w:t>strate</w:t>
      </w:r>
      <w:r w:rsidRPr="00C81B16">
        <w:rPr>
          <w:spacing w:val="-4"/>
          <w:lang w:val="hr-HR"/>
        </w:rPr>
        <w:t>š</w:t>
      </w:r>
      <w:r w:rsidRPr="00144F52">
        <w:rPr>
          <w:spacing w:val="-4"/>
          <w:lang w:val="hr-HR"/>
        </w:rPr>
        <w:t>kog</w:t>
      </w:r>
      <w:r w:rsidRPr="00C81B16">
        <w:rPr>
          <w:spacing w:val="-4"/>
          <w:lang w:val="hr-HR"/>
        </w:rPr>
        <w:t xml:space="preserve"> </w:t>
      </w:r>
      <w:r w:rsidRPr="00144F52">
        <w:rPr>
          <w:spacing w:val="-4"/>
          <w:lang w:val="hr-HR"/>
        </w:rPr>
        <w:t>partnerstva</w:t>
      </w:r>
      <w:r w:rsidRPr="00C81B16">
        <w:rPr>
          <w:spacing w:val="-4"/>
          <w:lang w:val="hr-HR"/>
        </w:rPr>
        <w:t xml:space="preserve"> </w:t>
      </w:r>
      <w:r w:rsidRPr="00144F52">
        <w:rPr>
          <w:spacing w:val="-4"/>
          <w:lang w:val="hr-HR"/>
        </w:rPr>
        <w:t>za</w:t>
      </w:r>
      <w:r w:rsidRPr="00C81B16">
        <w:rPr>
          <w:spacing w:val="-4"/>
          <w:lang w:val="hr-HR"/>
        </w:rPr>
        <w:t xml:space="preserve"> </w:t>
      </w:r>
      <w:r w:rsidRPr="00144F52">
        <w:rPr>
          <w:spacing w:val="-4"/>
          <w:lang w:val="hr-HR"/>
        </w:rPr>
        <w:t>promicanje</w:t>
      </w:r>
      <w:r w:rsidRPr="00C81B16">
        <w:rPr>
          <w:spacing w:val="-4"/>
          <w:lang w:val="hr-HR"/>
        </w:rPr>
        <w:t xml:space="preserve"> </w:t>
      </w:r>
      <w:r w:rsidRPr="00144F52">
        <w:rPr>
          <w:spacing w:val="-4"/>
          <w:lang w:val="hr-HR"/>
        </w:rPr>
        <w:t>me</w:t>
      </w:r>
      <w:r w:rsidRPr="00C81B16">
        <w:rPr>
          <w:spacing w:val="-4"/>
          <w:lang w:val="hr-HR"/>
        </w:rPr>
        <w:t>đ</w:t>
      </w:r>
      <w:r w:rsidRPr="00144F52">
        <w:rPr>
          <w:spacing w:val="-4"/>
          <w:lang w:val="hr-HR"/>
        </w:rPr>
        <w:t>usektorske</w:t>
      </w:r>
      <w:r w:rsidRPr="00C81B16">
        <w:rPr>
          <w:spacing w:val="-4"/>
          <w:lang w:val="hr-HR"/>
        </w:rPr>
        <w:t xml:space="preserve"> </w:t>
      </w:r>
      <w:r w:rsidRPr="00144F52">
        <w:rPr>
          <w:spacing w:val="-4"/>
          <w:lang w:val="hr-HR"/>
        </w:rPr>
        <w:t>suradnje</w:t>
      </w:r>
      <w:r w:rsidRPr="00C81B16">
        <w:rPr>
          <w:spacing w:val="-4"/>
          <w:lang w:val="hr-HR"/>
        </w:rPr>
        <w:t xml:space="preserve"> </w:t>
      </w:r>
      <w:r w:rsidRPr="00144F52">
        <w:rPr>
          <w:spacing w:val="-4"/>
          <w:lang w:val="hr-HR"/>
        </w:rPr>
        <w:t>ili</w:t>
      </w:r>
      <w:r w:rsidRPr="00C81B16">
        <w:rPr>
          <w:spacing w:val="-4"/>
          <w:lang w:val="hr-HR"/>
        </w:rPr>
        <w:t xml:space="preserve"> </w:t>
      </w:r>
      <w:r w:rsidRPr="00144F52">
        <w:rPr>
          <w:spacing w:val="-4"/>
          <w:lang w:val="hr-HR"/>
        </w:rPr>
        <w:t>za</w:t>
      </w:r>
      <w:r w:rsidRPr="00C81B16">
        <w:rPr>
          <w:spacing w:val="-4"/>
          <w:lang w:val="hr-HR"/>
        </w:rPr>
        <w:t xml:space="preserve"> </w:t>
      </w:r>
      <w:r w:rsidRPr="00144F52">
        <w:rPr>
          <w:spacing w:val="-4"/>
          <w:lang w:val="hr-HR"/>
        </w:rPr>
        <w:t>odre</w:t>
      </w:r>
      <w:r w:rsidRPr="00C81B16">
        <w:rPr>
          <w:spacing w:val="-4"/>
          <w:lang w:val="hr-HR"/>
        </w:rPr>
        <w:t>đ</w:t>
      </w:r>
      <w:r w:rsidRPr="00144F52">
        <w:rPr>
          <w:spacing w:val="-4"/>
          <w:lang w:val="hr-HR"/>
        </w:rPr>
        <w:t>eno</w:t>
      </w:r>
      <w:r w:rsidRPr="00C81B16">
        <w:rPr>
          <w:spacing w:val="-4"/>
          <w:lang w:val="hr-HR"/>
        </w:rPr>
        <w:t xml:space="preserve"> </w:t>
      </w:r>
      <w:r w:rsidRPr="00144F52">
        <w:rPr>
          <w:spacing w:val="-4"/>
          <w:lang w:val="hr-HR"/>
        </w:rPr>
        <w:t>podru</w:t>
      </w:r>
      <w:r w:rsidRPr="00C81B16">
        <w:rPr>
          <w:spacing w:val="-4"/>
          <w:lang w:val="hr-HR"/>
        </w:rPr>
        <w:t>č</w:t>
      </w:r>
      <w:r w:rsidRPr="00144F52">
        <w:rPr>
          <w:spacing w:val="-4"/>
          <w:lang w:val="hr-HR"/>
        </w:rPr>
        <w:t>je</w:t>
      </w:r>
      <w:r w:rsidRPr="00C81B16">
        <w:rPr>
          <w:spacing w:val="-4"/>
          <w:lang w:val="hr-HR"/>
        </w:rPr>
        <w:t xml:space="preserve"> </w:t>
      </w:r>
      <w:r w:rsidRPr="00144F52">
        <w:rPr>
          <w:spacing w:val="-4"/>
          <w:lang w:val="hr-HR"/>
        </w:rPr>
        <w:t>obrazovanja</w:t>
      </w:r>
      <w:r w:rsidRPr="00C81B16">
        <w:rPr>
          <w:spacing w:val="-4"/>
          <w:lang w:val="hr-HR"/>
        </w:rPr>
        <w:t xml:space="preserve">, </w:t>
      </w:r>
      <w:r w:rsidRPr="00144F52">
        <w:rPr>
          <w:spacing w:val="-4"/>
          <w:lang w:val="hr-HR"/>
        </w:rPr>
        <w:t>osposobljavanja</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mladih</w:t>
      </w:r>
      <w:r w:rsidRPr="00C81B16">
        <w:rPr>
          <w:spacing w:val="-4"/>
          <w:lang w:val="hr-HR"/>
        </w:rPr>
        <w:t xml:space="preserve">. </w:t>
      </w:r>
      <w:r w:rsidRPr="00144F52">
        <w:rPr>
          <w:spacing w:val="-4"/>
          <w:lang w:val="hr-HR"/>
        </w:rPr>
        <w:t>Primjeri</w:t>
      </w:r>
      <w:r w:rsidRPr="00C81B16">
        <w:rPr>
          <w:spacing w:val="-4"/>
          <w:lang w:val="hr-HR"/>
        </w:rPr>
        <w:t xml:space="preserve"> </w:t>
      </w:r>
      <w:r w:rsidRPr="00144F52">
        <w:rPr>
          <w:spacing w:val="-4"/>
          <w:lang w:val="hr-HR"/>
        </w:rPr>
        <w:t>su</w:t>
      </w:r>
      <w:r w:rsidRPr="00C81B16">
        <w:rPr>
          <w:spacing w:val="-4"/>
          <w:lang w:val="hr-HR"/>
        </w:rPr>
        <w:t xml:space="preserve"> </w:t>
      </w:r>
      <w:r w:rsidRPr="00144F52">
        <w:rPr>
          <w:spacing w:val="-4"/>
          <w:lang w:val="hr-HR"/>
        </w:rPr>
        <w:t>ilustrativni</w:t>
      </w:r>
      <w:r w:rsidRPr="00C81B16">
        <w:rPr>
          <w:spacing w:val="-4"/>
          <w:lang w:val="hr-HR"/>
        </w:rPr>
        <w:t xml:space="preserve"> </w:t>
      </w:r>
      <w:r w:rsidRPr="00144F52">
        <w:rPr>
          <w:spacing w:val="-4"/>
          <w:lang w:val="hr-HR"/>
        </w:rPr>
        <w:t>i</w:t>
      </w:r>
      <w:r w:rsidRPr="00C81B16">
        <w:rPr>
          <w:spacing w:val="-4"/>
          <w:lang w:val="hr-HR"/>
        </w:rPr>
        <w:t xml:space="preserve"> </w:t>
      </w:r>
      <w:r w:rsidRPr="00144F52">
        <w:rPr>
          <w:spacing w:val="-4"/>
          <w:lang w:val="hr-HR"/>
        </w:rPr>
        <w:t>ne</w:t>
      </w:r>
      <w:r w:rsidRPr="00C81B16">
        <w:rPr>
          <w:spacing w:val="-4"/>
          <w:lang w:val="hr-HR"/>
        </w:rPr>
        <w:t xml:space="preserve"> </w:t>
      </w:r>
      <w:r w:rsidRPr="00144F52">
        <w:rPr>
          <w:spacing w:val="-4"/>
          <w:lang w:val="hr-HR"/>
        </w:rPr>
        <w:t>spre</w:t>
      </w:r>
      <w:r w:rsidRPr="00C81B16">
        <w:rPr>
          <w:spacing w:val="-4"/>
          <w:lang w:val="hr-HR"/>
        </w:rPr>
        <w:t>č</w:t>
      </w:r>
      <w:r w:rsidRPr="00144F52">
        <w:rPr>
          <w:spacing w:val="-4"/>
          <w:lang w:val="hr-HR"/>
        </w:rPr>
        <w:t>avaju</w:t>
      </w:r>
      <w:r w:rsidRPr="00C81B16">
        <w:rPr>
          <w:spacing w:val="-4"/>
          <w:lang w:val="hr-HR"/>
        </w:rPr>
        <w:t xml:space="preserve"> </w:t>
      </w:r>
      <w:r w:rsidRPr="00144F52">
        <w:rPr>
          <w:spacing w:val="-4"/>
          <w:lang w:val="hr-HR"/>
        </w:rPr>
        <w:t>organizacije</w:t>
      </w:r>
      <w:r w:rsidRPr="00C81B16">
        <w:rPr>
          <w:spacing w:val="-4"/>
          <w:lang w:val="hr-HR"/>
        </w:rPr>
        <w:t xml:space="preserve"> </w:t>
      </w:r>
      <w:r w:rsidRPr="00144F52">
        <w:rPr>
          <w:spacing w:val="-4"/>
          <w:lang w:val="hr-HR"/>
        </w:rPr>
        <w:t>sudionice</w:t>
      </w:r>
      <w:r w:rsidRPr="00C81B16">
        <w:rPr>
          <w:spacing w:val="-4"/>
          <w:lang w:val="hr-HR"/>
        </w:rPr>
        <w:t xml:space="preserve"> </w:t>
      </w:r>
      <w:r w:rsidRPr="00144F52">
        <w:rPr>
          <w:spacing w:val="-4"/>
          <w:lang w:val="hr-HR"/>
        </w:rPr>
        <w:t>u</w:t>
      </w:r>
      <w:r w:rsidRPr="00C81B16">
        <w:rPr>
          <w:spacing w:val="-4"/>
          <w:lang w:val="hr-HR"/>
        </w:rPr>
        <w:t xml:space="preserve"> </w:t>
      </w:r>
      <w:r w:rsidRPr="00144F52">
        <w:rPr>
          <w:spacing w:val="-4"/>
          <w:lang w:val="hr-HR"/>
        </w:rPr>
        <w:t>planiranju</w:t>
      </w:r>
      <w:r w:rsidRPr="00C81B16">
        <w:rPr>
          <w:spacing w:val="-4"/>
          <w:lang w:val="hr-HR"/>
        </w:rPr>
        <w:t xml:space="preserve"> </w:t>
      </w:r>
      <w:r w:rsidRPr="00144F52">
        <w:rPr>
          <w:spacing w:val="-4"/>
          <w:lang w:val="hr-HR"/>
        </w:rPr>
        <w:t>projekta</w:t>
      </w:r>
      <w:r w:rsidRPr="00C81B16">
        <w:rPr>
          <w:spacing w:val="-4"/>
          <w:lang w:val="hr-HR"/>
        </w:rPr>
        <w:t xml:space="preserve"> </w:t>
      </w:r>
      <w:r w:rsidRPr="00144F52">
        <w:rPr>
          <w:spacing w:val="-4"/>
          <w:lang w:val="hr-HR"/>
        </w:rPr>
        <w:t>na</w:t>
      </w:r>
      <w:r w:rsidRPr="00C81B16">
        <w:rPr>
          <w:spacing w:val="-4"/>
          <w:lang w:val="hr-HR"/>
        </w:rPr>
        <w:t xml:space="preserve"> </w:t>
      </w:r>
      <w:r w:rsidRPr="00144F52">
        <w:rPr>
          <w:spacing w:val="-4"/>
          <w:lang w:val="hr-HR"/>
        </w:rPr>
        <w:t>druk</w:t>
      </w:r>
      <w:r w:rsidRPr="00C81B16">
        <w:rPr>
          <w:spacing w:val="-4"/>
          <w:lang w:val="hr-HR"/>
        </w:rPr>
        <w:t>č</w:t>
      </w:r>
      <w:r w:rsidRPr="00144F52">
        <w:rPr>
          <w:spacing w:val="-4"/>
          <w:lang w:val="hr-HR"/>
        </w:rPr>
        <w:t>iji</w:t>
      </w:r>
      <w:r w:rsidRPr="00C81B16">
        <w:rPr>
          <w:spacing w:val="-4"/>
          <w:lang w:val="hr-HR"/>
        </w:rPr>
        <w:t xml:space="preserve"> </w:t>
      </w:r>
      <w:r w:rsidRPr="00144F52">
        <w:rPr>
          <w:spacing w:val="-4"/>
          <w:lang w:val="hr-HR"/>
        </w:rPr>
        <w:t>na</w:t>
      </w:r>
      <w:r w:rsidRPr="00C81B16">
        <w:rPr>
          <w:spacing w:val="-4"/>
          <w:lang w:val="hr-HR"/>
        </w:rPr>
        <w:t>č</w:t>
      </w:r>
      <w:r w:rsidRPr="00144F52">
        <w:rPr>
          <w:spacing w:val="-4"/>
          <w:lang w:val="hr-HR"/>
        </w:rPr>
        <w:t>in</w:t>
      </w:r>
      <w:r w:rsidRPr="00C81B16">
        <w:rPr>
          <w:spacing w:val="-4"/>
          <w:lang w:val="hr-HR"/>
        </w:rPr>
        <w:t>.</w:t>
      </w:r>
    </w:p>
    <w:p w14:paraId="1719E47A" w14:textId="77777777" w:rsidR="00094983" w:rsidRPr="00C81B16" w:rsidRDefault="00094983" w:rsidP="00D95B68">
      <w:pPr>
        <w:pStyle w:val="Guide-Heading5"/>
        <w:rPr>
          <w:lang w:val="hr-HR"/>
        </w:rPr>
      </w:pPr>
      <w:r w:rsidRPr="00EA516A">
        <w:t>Aktivnosti</w:t>
      </w:r>
    </w:p>
    <w:p w14:paraId="575EE6DF" w14:textId="77777777" w:rsidR="00094983" w:rsidRPr="00C81B16" w:rsidRDefault="00094983" w:rsidP="00384C7F">
      <w:pPr>
        <w:pStyle w:val="Guide-NormalBulletpoints"/>
        <w:rPr>
          <w:lang w:val="hr-HR"/>
        </w:rPr>
      </w:pPr>
      <w:r w:rsidRPr="00144F52">
        <w:rPr>
          <w:lang w:val="hr-HR"/>
        </w:rPr>
        <w:t>kurikulumi</w:t>
      </w:r>
      <w:r w:rsidRPr="00C81B16">
        <w:rPr>
          <w:lang w:val="hr-HR"/>
        </w:rPr>
        <w:t xml:space="preserve">, </w:t>
      </w:r>
      <w:r w:rsidRPr="00144F52">
        <w:rPr>
          <w:lang w:val="hr-HR"/>
        </w:rPr>
        <w:t>te</w:t>
      </w:r>
      <w:r w:rsidRPr="00C81B16">
        <w:rPr>
          <w:lang w:val="hr-HR"/>
        </w:rPr>
        <w:t>č</w:t>
      </w:r>
      <w:r w:rsidRPr="00144F52">
        <w:rPr>
          <w:lang w:val="hr-HR"/>
        </w:rPr>
        <w:t>ajevi</w:t>
      </w:r>
      <w:r w:rsidRPr="00C81B16">
        <w:rPr>
          <w:lang w:val="hr-HR"/>
        </w:rPr>
        <w:t xml:space="preserve">, </w:t>
      </w:r>
      <w:r w:rsidRPr="00144F52">
        <w:rPr>
          <w:lang w:val="hr-HR"/>
        </w:rPr>
        <w:t>zdru</w:t>
      </w:r>
      <w:r w:rsidRPr="00C81B16">
        <w:rPr>
          <w:lang w:val="hr-HR"/>
        </w:rPr>
        <w:t>ž</w:t>
      </w:r>
      <w:r w:rsidRPr="00144F52">
        <w:rPr>
          <w:lang w:val="hr-HR"/>
        </w:rPr>
        <w:t>eni</w:t>
      </w:r>
      <w:r w:rsidRPr="00C81B16">
        <w:rPr>
          <w:lang w:val="hr-HR"/>
        </w:rPr>
        <w:t xml:space="preserve"> </w:t>
      </w:r>
      <w:r w:rsidRPr="00144F52">
        <w:rPr>
          <w:lang w:val="hr-HR"/>
        </w:rPr>
        <w:t>studijski</w:t>
      </w:r>
      <w:r w:rsidRPr="00C81B16">
        <w:rPr>
          <w:lang w:val="hr-HR"/>
        </w:rPr>
        <w:t xml:space="preserve"> </w:t>
      </w:r>
      <w:r w:rsidRPr="00144F52">
        <w:rPr>
          <w:lang w:val="hr-HR"/>
        </w:rPr>
        <w:t>programi</w:t>
      </w:r>
      <w:r w:rsidRPr="00C81B16">
        <w:rPr>
          <w:lang w:val="hr-HR"/>
        </w:rPr>
        <w:t xml:space="preserve">, </w:t>
      </w:r>
      <w:r w:rsidRPr="00144F52">
        <w:rPr>
          <w:lang w:val="hr-HR"/>
        </w:rPr>
        <w:t>zajedni</w:t>
      </w:r>
      <w:r w:rsidRPr="00C81B16">
        <w:rPr>
          <w:lang w:val="hr-HR"/>
        </w:rPr>
        <w:t>č</w:t>
      </w:r>
      <w:r w:rsidRPr="00144F52">
        <w:rPr>
          <w:lang w:val="hr-HR"/>
        </w:rPr>
        <w:t>ki</w:t>
      </w:r>
      <w:r w:rsidRPr="00C81B16">
        <w:rPr>
          <w:lang w:val="hr-HR"/>
        </w:rPr>
        <w:t xml:space="preserve"> </w:t>
      </w:r>
      <w:r w:rsidRPr="00144F52">
        <w:rPr>
          <w:lang w:val="hr-HR"/>
        </w:rPr>
        <w:t>moduli</w:t>
      </w:r>
      <w:r w:rsidRPr="00C81B16">
        <w:rPr>
          <w:lang w:val="hr-HR"/>
        </w:rPr>
        <w:t xml:space="preserve"> (</w:t>
      </w:r>
      <w:r w:rsidRPr="00144F52">
        <w:rPr>
          <w:lang w:val="hr-HR"/>
        </w:rPr>
        <w:t>uklju</w:t>
      </w:r>
      <w:r w:rsidRPr="00C81B16">
        <w:rPr>
          <w:lang w:val="hr-HR"/>
        </w:rPr>
        <w:t>č</w:t>
      </w:r>
      <w:r w:rsidRPr="00144F52">
        <w:rPr>
          <w:lang w:val="hr-HR"/>
        </w:rPr>
        <w:t>uju</w:t>
      </w:r>
      <w:r w:rsidRPr="00C81B16">
        <w:rPr>
          <w:lang w:val="hr-HR"/>
        </w:rPr>
        <w:t>ć</w:t>
      </w:r>
      <w:r w:rsidRPr="00144F52">
        <w:rPr>
          <w:lang w:val="hr-HR"/>
        </w:rPr>
        <w:t>i</w:t>
      </w:r>
      <w:r w:rsidRPr="00C81B16">
        <w:rPr>
          <w:lang w:val="hr-HR"/>
        </w:rPr>
        <w:t xml:space="preserve"> </w:t>
      </w:r>
      <w:r w:rsidRPr="00144F52">
        <w:rPr>
          <w:lang w:val="hr-HR"/>
        </w:rPr>
        <w:t>e</w:t>
      </w:r>
      <w:r w:rsidRPr="00C81B16">
        <w:rPr>
          <w:lang w:val="hr-HR"/>
        </w:rPr>
        <w:t>-</w:t>
      </w:r>
      <w:r w:rsidRPr="00144F52">
        <w:rPr>
          <w:lang w:val="hr-HR"/>
        </w:rPr>
        <w:t>module</w:t>
      </w:r>
      <w:r w:rsidRPr="00C81B16">
        <w:rPr>
          <w:lang w:val="hr-HR"/>
        </w:rPr>
        <w:t xml:space="preserve">), </w:t>
      </w:r>
      <w:r w:rsidRPr="00144F52">
        <w:rPr>
          <w:lang w:val="hr-HR"/>
        </w:rPr>
        <w:t>integracija</w:t>
      </w:r>
      <w:r w:rsidRPr="00C81B16">
        <w:rPr>
          <w:lang w:val="hr-HR"/>
        </w:rPr>
        <w:t xml:space="preserve"> š</w:t>
      </w:r>
      <w:r w:rsidRPr="00144F52">
        <w:rPr>
          <w:lang w:val="hr-HR"/>
        </w:rPr>
        <w:t>ireg</w:t>
      </w:r>
      <w:r w:rsidRPr="00C81B16">
        <w:rPr>
          <w:lang w:val="hr-HR"/>
        </w:rPr>
        <w:t xml:space="preserve"> </w:t>
      </w:r>
      <w:r w:rsidRPr="00144F52">
        <w:rPr>
          <w:lang w:val="hr-HR"/>
        </w:rPr>
        <w:t>spektra</w:t>
      </w:r>
      <w:r w:rsidRPr="00C81B16">
        <w:rPr>
          <w:lang w:val="hr-HR"/>
        </w:rPr>
        <w:t xml:space="preserve"> </w:t>
      </w:r>
      <w:r w:rsidRPr="00144F52">
        <w:rPr>
          <w:lang w:val="hr-HR"/>
        </w:rPr>
        <w:t>na</w:t>
      </w:r>
      <w:r w:rsidRPr="00C81B16">
        <w:rPr>
          <w:lang w:val="hr-HR"/>
        </w:rPr>
        <w:t>č</w:t>
      </w:r>
      <w:r w:rsidRPr="00144F52">
        <w:rPr>
          <w:lang w:val="hr-HR"/>
        </w:rPr>
        <w:t>ina</w:t>
      </w:r>
      <w:r w:rsidRPr="00C81B16">
        <w:rPr>
          <w:lang w:val="hr-HR"/>
        </w:rPr>
        <w:t xml:space="preserve"> </w:t>
      </w:r>
      <w:r w:rsidRPr="00144F52">
        <w:rPr>
          <w:lang w:val="hr-HR"/>
        </w:rPr>
        <w:t>u</w:t>
      </w:r>
      <w:r w:rsidRPr="00C81B16">
        <w:rPr>
          <w:lang w:val="hr-HR"/>
        </w:rPr>
        <w:t>č</w:t>
      </w:r>
      <w:r w:rsidRPr="00144F52">
        <w:rPr>
          <w:lang w:val="hr-HR"/>
        </w:rPr>
        <w:t>enja</w:t>
      </w:r>
      <w:r w:rsidRPr="00C81B16">
        <w:rPr>
          <w:lang w:val="hr-HR"/>
        </w:rPr>
        <w:t xml:space="preserve"> (</w:t>
      </w:r>
      <w:r w:rsidRPr="00144F52">
        <w:rPr>
          <w:lang w:val="hr-HR"/>
        </w:rPr>
        <w:t>na</w:t>
      </w:r>
      <w:r w:rsidRPr="00C81B16">
        <w:rPr>
          <w:lang w:val="hr-HR"/>
        </w:rPr>
        <w:t xml:space="preserve"> </w:t>
      </w:r>
      <w:r w:rsidRPr="00144F52">
        <w:rPr>
          <w:lang w:val="hr-HR"/>
        </w:rPr>
        <w:t>daljinu</w:t>
      </w:r>
      <w:r w:rsidRPr="00C81B16">
        <w:rPr>
          <w:lang w:val="hr-HR"/>
        </w:rPr>
        <w:t xml:space="preserve">, </w:t>
      </w:r>
      <w:r w:rsidRPr="00144F52">
        <w:rPr>
          <w:lang w:val="hr-HR"/>
        </w:rPr>
        <w:t>uz</w:t>
      </w:r>
      <w:r w:rsidRPr="00C81B16">
        <w:rPr>
          <w:lang w:val="hr-HR"/>
        </w:rPr>
        <w:t xml:space="preserve"> </w:t>
      </w:r>
      <w:r w:rsidRPr="00144F52">
        <w:rPr>
          <w:lang w:val="hr-HR"/>
        </w:rPr>
        <w:t>rad</w:t>
      </w:r>
      <w:r w:rsidRPr="00C81B16">
        <w:rPr>
          <w:lang w:val="hr-HR"/>
        </w:rPr>
        <w:t xml:space="preserve">, </w:t>
      </w:r>
      <w:r w:rsidRPr="00144F52">
        <w:rPr>
          <w:lang w:val="hr-HR"/>
        </w:rPr>
        <w:t>modularno</w:t>
      </w:r>
      <w:r w:rsidRPr="00C81B16">
        <w:rPr>
          <w:lang w:val="hr-HR"/>
        </w:rPr>
        <w:t xml:space="preserve"> </w:t>
      </w:r>
      <w:r w:rsidRPr="00144F52">
        <w:rPr>
          <w:lang w:val="hr-HR"/>
        </w:rPr>
        <w:t>u</w:t>
      </w:r>
      <w:r w:rsidRPr="00C81B16">
        <w:rPr>
          <w:lang w:val="hr-HR"/>
        </w:rPr>
        <w:t>č</w:t>
      </w:r>
      <w:r w:rsidRPr="00144F52">
        <w:rPr>
          <w:lang w:val="hr-HR"/>
        </w:rPr>
        <w:t>enje</w:t>
      </w:r>
      <w:r w:rsidRPr="00C81B16">
        <w:rPr>
          <w:lang w:val="hr-HR"/>
        </w:rPr>
        <w:t>)</w:t>
      </w:r>
    </w:p>
    <w:p w14:paraId="6ECBEEF2" w14:textId="77777777" w:rsidR="00094983" w:rsidRPr="00144F52" w:rsidRDefault="00094983" w:rsidP="00384C7F">
      <w:pPr>
        <w:pStyle w:val="Guide-NormalBulletpoints"/>
        <w:rPr>
          <w:lang w:val="hr-HR"/>
        </w:rPr>
      </w:pPr>
      <w:r w:rsidRPr="00144F52">
        <w:rPr>
          <w:lang w:val="hr-HR"/>
        </w:rPr>
        <w:t>učenje, poučavanje, osposobljavanje, materijali i metode za rad s mladima, pedagoški pristupi i alati</w:t>
      </w:r>
    </w:p>
    <w:p w14:paraId="209AB65F" w14:textId="77777777" w:rsidR="00094983" w:rsidRPr="00144F52" w:rsidRDefault="00094983" w:rsidP="00384C7F">
      <w:pPr>
        <w:pStyle w:val="Guide-NormalBulletpoints"/>
        <w:rPr>
          <w:lang w:val="hr-HR"/>
        </w:rPr>
      </w:pPr>
      <w:r w:rsidRPr="00144F52">
        <w:rPr>
          <w:lang w:val="hr-HR"/>
        </w:rPr>
        <w:t>suradnja na temelju projekta, uzajamno učenje, radionice, virtualni laboratoriji, virtualna mjesta za suradnju</w:t>
      </w:r>
    </w:p>
    <w:p w14:paraId="6A53291C" w14:textId="77777777" w:rsidR="00094983" w:rsidRPr="00EA516A" w:rsidRDefault="00094983" w:rsidP="00384C7F">
      <w:pPr>
        <w:pStyle w:val="Guide-NormalBulletpoints"/>
      </w:pPr>
      <w:r w:rsidRPr="00EA516A">
        <w:t xml:space="preserve">aktivnosti jačanja kapaciteta i umrežavanja </w:t>
      </w:r>
    </w:p>
    <w:p w14:paraId="135D05C5" w14:textId="77777777" w:rsidR="00094983" w:rsidRPr="00EA516A" w:rsidRDefault="00094983" w:rsidP="00384C7F">
      <w:pPr>
        <w:pStyle w:val="Guide-NormalBulletpoints"/>
        <w:rPr>
          <w:lang w:val="it-IT"/>
        </w:rPr>
      </w:pPr>
      <w:r w:rsidRPr="00EA516A">
        <w:rPr>
          <w:lang w:val="it-IT"/>
        </w:rPr>
        <w:t>razrada i provedba strateških planova suradnje</w:t>
      </w:r>
    </w:p>
    <w:p w14:paraId="72B30DF0" w14:textId="77777777" w:rsidR="00094983" w:rsidRPr="00EA516A" w:rsidRDefault="00094983" w:rsidP="00384C7F">
      <w:pPr>
        <w:pStyle w:val="Guide-NormalBulletpoints"/>
        <w:rPr>
          <w:lang w:val="it-IT"/>
        </w:rPr>
      </w:pPr>
      <w:r w:rsidRPr="00EA516A">
        <w:rPr>
          <w:lang w:val="it-IT"/>
        </w:rPr>
        <w:t>aktivnosti informiranja, usmjeravanja, mentoriranja (</w:t>
      </w:r>
      <w:r w:rsidRPr="00EA516A">
        <w:rPr>
          <w:i/>
          <w:lang w:val="it-IT"/>
        </w:rPr>
        <w:t>coaching</w:t>
      </w:r>
      <w:r w:rsidRPr="00EA516A">
        <w:rPr>
          <w:lang w:val="it-IT"/>
        </w:rPr>
        <w:t xml:space="preserve">) i savjetovanja </w:t>
      </w:r>
    </w:p>
    <w:p w14:paraId="5A2A92F1" w14:textId="77777777" w:rsidR="00094983" w:rsidRPr="00EA516A" w:rsidRDefault="00094983" w:rsidP="00384C7F">
      <w:pPr>
        <w:pStyle w:val="Guide-NormalBulletpoints"/>
        <w:rPr>
          <w:lang w:val="it-IT"/>
        </w:rPr>
      </w:pPr>
      <w:r w:rsidRPr="00EA516A">
        <w:rPr>
          <w:lang w:val="it-IT"/>
        </w:rPr>
        <w:t>ankete, usporedne analize, prikupljanje dokaza, studije stvarnih slučajeva</w:t>
      </w:r>
    </w:p>
    <w:p w14:paraId="2E5410FA" w14:textId="77777777" w:rsidR="00094983" w:rsidRPr="00EA516A" w:rsidRDefault="00094983" w:rsidP="00384C7F">
      <w:pPr>
        <w:pStyle w:val="Guide-NormalBulletpoints"/>
        <w:rPr>
          <w:lang w:val="it-IT"/>
        </w:rPr>
      </w:pPr>
      <w:r w:rsidRPr="00EA516A">
        <w:rPr>
          <w:lang w:val="it-IT"/>
        </w:rPr>
        <w:t xml:space="preserve">definicija standarda kvalitete i profila zanimanja / profila koji se temelje na kompetencijama </w:t>
      </w:r>
    </w:p>
    <w:p w14:paraId="6A1C1019" w14:textId="77777777" w:rsidR="00094983" w:rsidRPr="00EA516A" w:rsidRDefault="00094983" w:rsidP="00384C7F">
      <w:pPr>
        <w:pStyle w:val="Guide-NormalBulletpoints"/>
        <w:rPr>
          <w:lang w:val="it-IT"/>
        </w:rPr>
      </w:pPr>
      <w:r w:rsidRPr="00EA516A">
        <w:rPr>
          <w:lang w:val="it-IT"/>
        </w:rPr>
        <w:t>poboljšanje kvalifikacijskih okvira, prijenos bodova, osiguravanje kvalitete, priznavanje i vrednovanje</w:t>
      </w:r>
    </w:p>
    <w:p w14:paraId="51A281A6" w14:textId="77777777" w:rsidR="00094983" w:rsidRPr="00EA516A" w:rsidRDefault="00094983" w:rsidP="00384C7F">
      <w:pPr>
        <w:pStyle w:val="Guide-NormalBulletpoints"/>
        <w:rPr>
          <w:lang w:val="it-IT"/>
        </w:rPr>
      </w:pPr>
      <w:r w:rsidRPr="00EA516A">
        <w:rPr>
          <w:lang w:val="it-IT"/>
        </w:rPr>
        <w:t>aktivnosti učenja, poučavanja i osposobljavanja (vidjeti 2. odlomak u nastavku).</w:t>
      </w:r>
    </w:p>
    <w:p w14:paraId="62548CBA" w14:textId="77777777" w:rsidR="00094983" w:rsidRPr="00EA516A" w:rsidRDefault="00094983" w:rsidP="00F15AE4">
      <w:pPr>
        <w:pStyle w:val="GUIDE-NORMAL"/>
        <w:rPr>
          <w:lang w:val="it-IT"/>
        </w:rPr>
      </w:pPr>
      <w:r w:rsidRPr="00EA516A">
        <w:rPr>
          <w:lang w:val="it-IT"/>
        </w:rPr>
        <w:t>Nadalje, od svih će se strateških partnerstava očekivati ciljano i intenzivno širenje rezultata radi poticanja šire uporabe i povećanja učinka izvan organizacija koje su izravno uključene u projekt. Zahtjevi za širenje rezultata bit će razmjerni ciljevima i području primjene projekta.</w:t>
      </w:r>
    </w:p>
    <w:p w14:paraId="60A7AA16" w14:textId="77777777" w:rsidR="00094983" w:rsidRPr="00EA516A" w:rsidRDefault="00094983" w:rsidP="00F15AE4">
      <w:pPr>
        <w:pStyle w:val="GUIDE-NORMAL"/>
        <w:rPr>
          <w:lang w:val="it-IT"/>
        </w:rPr>
      </w:pPr>
      <w:r w:rsidRPr="00EA516A">
        <w:rPr>
          <w:lang w:val="it-IT"/>
        </w:rPr>
        <w:t>Organizacije, ustanove iz različitih područja obrazovanja, osposobljavanja i mladih te iz drugih socioekonomskih sektora mogu preko projekata surađivati na ostvarenju ciljeva u jednom ili više područja obrazovanja, osposobljavanja i mladih. Sljedeći tipovi aktivnosti posebno su značajni u svakom navedenom području za ostvarenje ciljeva politike opisanih u dijelu B ovog Vodiča, unutar ili preko sektorskih granica.</w:t>
      </w:r>
    </w:p>
    <w:p w14:paraId="1B350B20" w14:textId="77777777" w:rsidR="00094983" w:rsidRPr="00EA516A" w:rsidRDefault="00094983" w:rsidP="00D95B68">
      <w:pPr>
        <w:pStyle w:val="Guide-Heading5"/>
        <w:rPr>
          <w:lang w:val="it-IT"/>
        </w:rPr>
      </w:pPr>
      <w:r w:rsidRPr="00EA516A">
        <w:rPr>
          <w:lang w:val="it-IT"/>
        </w:rPr>
        <w:t>Međusektorska  suradnja</w:t>
      </w:r>
    </w:p>
    <w:p w14:paraId="5CF88B23" w14:textId="77777777" w:rsidR="00094983" w:rsidRPr="00EA516A" w:rsidRDefault="00094983" w:rsidP="00D95B68">
      <w:pPr>
        <w:pStyle w:val="GUIDE-NORMAL"/>
        <w:rPr>
          <w:lang w:val="it-IT"/>
        </w:rPr>
      </w:pPr>
      <w:r w:rsidRPr="00EA516A">
        <w:rPr>
          <w:lang w:val="it-IT"/>
        </w:rPr>
        <w:t>Razviti, ispitati, prilagoditi i provoditi inovativnu praksu u vezi sa:</w:t>
      </w:r>
    </w:p>
    <w:p w14:paraId="45FEA69D" w14:textId="77777777" w:rsidR="00094983" w:rsidRPr="00EA516A" w:rsidRDefault="00094983" w:rsidP="00AD1943">
      <w:pPr>
        <w:pStyle w:val="Guide-NormalBulletpoints"/>
        <w:rPr>
          <w:lang w:val="it-IT"/>
        </w:rPr>
      </w:pPr>
      <w:r w:rsidRPr="00EA516A">
        <w:rPr>
          <w:lang w:val="it-IT"/>
        </w:rPr>
        <w:t>trateškom suradnjom različitih obrazovnih sektora i lokalnih/regionalnih poduzeća, npr. za istraživanje zapošljivosti ili pojednostavnjenje prelaska iz škole na posao ili između obrazovnih razina</w:t>
      </w:r>
    </w:p>
    <w:p w14:paraId="554ABA43" w14:textId="77777777" w:rsidR="00094983" w:rsidRPr="00EA516A" w:rsidRDefault="00094983" w:rsidP="00AD1943">
      <w:pPr>
        <w:pStyle w:val="Guide-NormalBulletpoints"/>
        <w:rPr>
          <w:lang w:val="it-IT"/>
        </w:rPr>
      </w:pPr>
      <w:r w:rsidRPr="00EA516A">
        <w:rPr>
          <w:lang w:val="it-IT"/>
        </w:rPr>
        <w:t>zajedničkim istraživačkim projektima koji se provode u okviru partnerstava između visokih učilišta i drugih obrazovnih razina, npr. u području ocjenjivanja ili ishoda učenja povezanih s transverzalnim kompetencijama</w:t>
      </w:r>
    </w:p>
    <w:p w14:paraId="2ED88564" w14:textId="77777777" w:rsidR="00094983" w:rsidRPr="00EA516A" w:rsidRDefault="00094983" w:rsidP="00AD1943">
      <w:pPr>
        <w:pStyle w:val="Guide-NormalBulletpoints"/>
        <w:rPr>
          <w:lang w:val="it-IT"/>
        </w:rPr>
      </w:pPr>
      <w:r w:rsidRPr="00EA516A">
        <w:rPr>
          <w:lang w:val="it-IT"/>
        </w:rPr>
        <w:t xml:space="preserve">strateškom suradnjom pružatelja formalnog i neformalnog/informalnog obrazovanja, npr. u vezi s učenjem na temelju IKT-a ili jačanjem integracije digitalnih sadržaja u učenje </w:t>
      </w:r>
    </w:p>
    <w:p w14:paraId="43821A21" w14:textId="77777777" w:rsidR="00094983" w:rsidRPr="00EA516A" w:rsidRDefault="00094983" w:rsidP="00AD1943">
      <w:pPr>
        <w:pStyle w:val="Guide-NormalBulletpoints"/>
        <w:rPr>
          <w:lang w:val="it-IT"/>
        </w:rPr>
      </w:pPr>
      <w:r w:rsidRPr="00EA516A">
        <w:rPr>
          <w:lang w:val="it-IT"/>
        </w:rPr>
        <w:t>istraživanjem i analizom koherentnih pedagoških pristupa i metoda, posebno onih kojima se prenose transverzalne kompetencije (kao što je poduzetništvo) koje se razvijaju u svim obrazovnim sektorima</w:t>
      </w:r>
    </w:p>
    <w:p w14:paraId="713144CB" w14:textId="77777777" w:rsidR="00AD1943" w:rsidRPr="00EA516A" w:rsidRDefault="00094983" w:rsidP="00AD1943">
      <w:pPr>
        <w:pStyle w:val="Guide-NormalBulletpoints"/>
        <w:rPr>
          <w:lang w:val="it-IT"/>
        </w:rPr>
      </w:pPr>
      <w:r w:rsidRPr="00EA516A">
        <w:rPr>
          <w:lang w:val="it-IT"/>
        </w:rPr>
        <w:t>transnacionalnom suradnjom na temelju projekata između partnera iz različitih obrazovnih sektora (npr. predškolski odgoj u kombinaciji sa srednjoškolskim obrazovanjem) u kojima se istražuje uporaba metode CLIL</w:t>
      </w:r>
      <w:r w:rsidRPr="00EA516A">
        <w:rPr>
          <w:rStyle w:val="FootnoteReference"/>
          <w:lang w:val="it-IT"/>
        </w:rPr>
        <w:footnoteReference w:id="267"/>
      </w:r>
      <w:r w:rsidRPr="00EA516A">
        <w:rPr>
          <w:lang w:val="it-IT"/>
        </w:rPr>
        <w:t xml:space="preserve"> </w:t>
      </w:r>
      <w:r w:rsidR="00AD1943" w:rsidRPr="00EA516A">
        <w:rPr>
          <w:lang w:val="it-IT"/>
        </w:rPr>
        <w:t>Integrirano učenje jezika i nastavnog sadržaja ili uzajamnog učenja za povećanje jezičnih kompetencija učenika svih dobi iz različitih područja obrazovanja, osposobljavanja i mladih, uključujući migrante</w:t>
      </w:r>
    </w:p>
    <w:p w14:paraId="0A2913AA" w14:textId="77777777" w:rsidR="00297254" w:rsidRPr="00EA516A" w:rsidRDefault="00AD1943" w:rsidP="00AD1943">
      <w:pPr>
        <w:pStyle w:val="Guide-NormalBulletpoints"/>
        <w:rPr>
          <w:spacing w:val="-4"/>
          <w:lang w:val="it-IT"/>
        </w:rPr>
      </w:pPr>
      <w:r w:rsidRPr="00EA516A">
        <w:rPr>
          <w:spacing w:val="-4"/>
          <w:lang w:val="it-IT"/>
        </w:rPr>
        <w:t xml:space="preserve">suradnjom i razmjenom prakse među osobljem odgovornim za usluge potpore na različitim obrazovnim razinama (kao što su savjetovanje, metode i alati za mentoriranje (coaching), razvoj sustava za praćenje napretka studenata) ili osobljem koje pruža usluge potpore studentima radi povećanja kvalitete i koherentnosti među obrazovnim sektorima </w:t>
      </w:r>
    </w:p>
    <w:p w14:paraId="64E4143B" w14:textId="77777777" w:rsidR="00AD1943" w:rsidRPr="00EA516A" w:rsidRDefault="00AD1943" w:rsidP="00AD1943">
      <w:pPr>
        <w:pStyle w:val="Guide-NormalBulletpoints"/>
        <w:rPr>
          <w:lang w:val="it-IT"/>
        </w:rPr>
      </w:pPr>
      <w:r w:rsidRPr="00EA516A">
        <w:rPr>
          <w:lang w:val="it-IT"/>
        </w:rPr>
        <w:t>partnerstvima na različitim obrazovnim razinama koja promiču pristup otvorenim obrazovnim sadržajima (OER) i učenje preko njih razmjenom najbolje prakse i razvojem OER-a na različitim razinama</w:t>
      </w:r>
    </w:p>
    <w:p w14:paraId="1CE91379" w14:textId="77777777" w:rsidR="00AD1943" w:rsidRPr="00EA516A" w:rsidRDefault="00AD1943" w:rsidP="00AD1943">
      <w:pPr>
        <w:pStyle w:val="Guide-NormalBulletpoints"/>
        <w:rPr>
          <w:lang w:val="it-IT"/>
        </w:rPr>
      </w:pPr>
      <w:r w:rsidRPr="00EA516A">
        <w:rPr>
          <w:lang w:val="it-IT"/>
        </w:rPr>
        <w:t>zajedničkim istraživačkim projektima koji uključuju partnerstva u sektorima obrazovanja i mladih u kojima se istražuje potencijal analitike učenja i procjene korisnika za povećanje kvalitete učenja</w:t>
      </w:r>
    </w:p>
    <w:p w14:paraId="349CBBFC" w14:textId="77777777" w:rsidR="00AD1943" w:rsidRPr="00EA516A" w:rsidRDefault="00AD1943" w:rsidP="00AD1943">
      <w:pPr>
        <w:pStyle w:val="Guide-NormalBulletpoints"/>
        <w:rPr>
          <w:lang w:val="it-IT"/>
        </w:rPr>
      </w:pPr>
      <w:r w:rsidRPr="00EA516A">
        <w:rPr>
          <w:lang w:val="it-IT"/>
        </w:rPr>
        <w:t>suradnjom škola, pružatelja SOO-a i visokih učilišta za istraživanje aktivnosti radi promicanja bolje koherentnosti različitih alata za transparentnost i priznavanje na razini EU-a i na nacionalnoj razini</w:t>
      </w:r>
    </w:p>
    <w:p w14:paraId="7BE480C5" w14:textId="77777777" w:rsidR="00AD1943" w:rsidRPr="00EA516A" w:rsidRDefault="00AD1943" w:rsidP="00AD1943">
      <w:pPr>
        <w:pStyle w:val="Guide-NormalBulletpoints"/>
        <w:rPr>
          <w:lang w:val="it-IT"/>
        </w:rPr>
      </w:pPr>
      <w:r w:rsidRPr="00EA516A">
        <w:rPr>
          <w:lang w:val="it-IT"/>
        </w:rPr>
        <w:t>suradnjom sektora mladih s visokim učilištima radi lakšeg priznavanja i vrednovanja neformalnog i informalnog učenja te njihove isprepletenosti s formalnim oblicima obrazovanja i s različitim područjima.</w:t>
      </w:r>
    </w:p>
    <w:p w14:paraId="082CF7B0" w14:textId="77777777" w:rsidR="00D95B68" w:rsidRPr="00EA516A" w:rsidRDefault="008D3126" w:rsidP="00D95B68">
      <w:pPr>
        <w:pStyle w:val="Guide-Heading5"/>
        <w:rPr>
          <w:lang w:val="it-IT"/>
        </w:rPr>
      </w:pPr>
      <w:r w:rsidRPr="00EA516A">
        <w:rPr>
          <w:lang w:val="it-IT"/>
        </w:rPr>
        <w:t>Visoko obrazovanje</w:t>
      </w:r>
    </w:p>
    <w:p w14:paraId="4026C0A0" w14:textId="77777777" w:rsidR="00D95B68" w:rsidRPr="00BD14F1" w:rsidRDefault="00126AB0" w:rsidP="00BD14F1">
      <w:pPr>
        <w:pStyle w:val="GUIDE-NORMAL"/>
        <w:numPr>
          <w:ilvl w:val="0"/>
          <w:numId w:val="194"/>
        </w:numPr>
        <w:tabs>
          <w:tab w:val="left" w:pos="450"/>
        </w:tabs>
        <w:ind w:hanging="540"/>
        <w:rPr>
          <w:rStyle w:val="GUIDE-NORMALChar"/>
          <w:lang w:val="it-IT"/>
        </w:rPr>
      </w:pPr>
      <w:r w:rsidRPr="00BD14F1">
        <w:rPr>
          <w:rStyle w:val="GUIDE-NORMALChar"/>
          <w:lang w:val="it-IT"/>
        </w:rPr>
        <w:t>Razviti, ispitati, prilagoditi i provoditi inovativnu praksu u vezi sa:</w:t>
      </w:r>
    </w:p>
    <w:p w14:paraId="29B8A1FA" w14:textId="77777777" w:rsidR="00126AB0" w:rsidRPr="00EA516A" w:rsidRDefault="00126AB0" w:rsidP="00126AB0">
      <w:pPr>
        <w:pStyle w:val="Guide-NormalBulletpoints"/>
        <w:rPr>
          <w:noProof/>
          <w:spacing w:val="-4"/>
          <w:lang w:val="it-IT"/>
        </w:rPr>
      </w:pPr>
      <w:r w:rsidRPr="00EA516A">
        <w:rPr>
          <w:noProof/>
          <w:spacing w:val="-4"/>
          <w:lang w:val="it-IT"/>
        </w:rPr>
        <w:t>združenim studijskim programima i združenim kurikulumima, intenzivnim programima i zajedničkim modulima – uključujući e-module – između partnera iz različitih zemalja, disciplina i gospodarskih sektora (javni/privatni), koji su u skladu s potrebama na tržištu rada</w:t>
      </w:r>
    </w:p>
    <w:p w14:paraId="2B2AC438" w14:textId="77777777" w:rsidR="00126AB0" w:rsidRPr="00EA516A" w:rsidRDefault="00126AB0" w:rsidP="00126AB0">
      <w:pPr>
        <w:pStyle w:val="Guide-NormalBulletpoints"/>
        <w:rPr>
          <w:noProof/>
          <w:spacing w:val="-4"/>
          <w:lang w:val="it-IT"/>
        </w:rPr>
      </w:pPr>
      <w:r w:rsidRPr="00EA516A">
        <w:rPr>
          <w:noProof/>
          <w:spacing w:val="-4"/>
          <w:lang w:val="it-IT"/>
        </w:rPr>
        <w:t>transnacionalnom suradnjom na projektima između poduzeća i studenata/osoblja visokih učilišta radi proučavanja slučajeva iz stvarnog života</w:t>
      </w:r>
    </w:p>
    <w:p w14:paraId="22B66E5D" w14:textId="77777777" w:rsidR="00126AB0" w:rsidRPr="00EA516A" w:rsidRDefault="00126AB0" w:rsidP="00126AB0">
      <w:pPr>
        <w:pStyle w:val="Guide-NormalBulletpoints"/>
        <w:rPr>
          <w:noProof/>
          <w:spacing w:val="-6"/>
          <w:lang w:val="it-IT"/>
        </w:rPr>
      </w:pPr>
      <w:r w:rsidRPr="00EA516A">
        <w:rPr>
          <w:noProof/>
          <w:spacing w:val="-6"/>
          <w:lang w:val="it-IT"/>
        </w:rPr>
        <w:t>pedagoškim pristupima i metodama, osobito onima koji osiguravaju transverzalne kompetencije, poduzetnički način razmišljanja i stvaralačko mišljenje, uključujući uvođenjem multidisciplinarnih, transdisciplinarnih i interdisciplinarnih pristupa, sustavnijim uvođenjem mobilnosti u svrhu učenja u kurikulume („ugrađena mobilnost”) i boljim iskorištavanjem IKT-a</w:t>
      </w:r>
    </w:p>
    <w:p w14:paraId="4BB4AD57" w14:textId="77777777" w:rsidR="00126AB0" w:rsidRPr="00EA516A" w:rsidRDefault="00126AB0" w:rsidP="00126AB0">
      <w:pPr>
        <w:pStyle w:val="Guide-NormalBulletpoints"/>
        <w:rPr>
          <w:noProof/>
          <w:spacing w:val="-4"/>
          <w:lang w:val="it-IT"/>
        </w:rPr>
      </w:pPr>
      <w:r w:rsidRPr="00EA516A">
        <w:rPr>
          <w:noProof/>
          <w:spacing w:val="-4"/>
          <w:lang w:val="it-IT"/>
        </w:rPr>
        <w:t>integracijom različitih načina studiranja (na daljinu, uz rad, modularno učenje), osobito putem novih oblika personaliziranog učenja, strateškog korištenja otvorenim obrazovnim sadržajima te virtualnom mobilnošću i virtualnim obrazovnim platformama</w:t>
      </w:r>
    </w:p>
    <w:p w14:paraId="6D6ACE5A" w14:textId="77777777" w:rsidR="00126AB0" w:rsidRPr="00EA516A" w:rsidRDefault="00126AB0" w:rsidP="00126AB0">
      <w:pPr>
        <w:pStyle w:val="Guide-NormalBulletpoints"/>
        <w:rPr>
          <w:noProof/>
          <w:spacing w:val="-4"/>
          <w:lang w:val="it-IT"/>
        </w:rPr>
      </w:pPr>
      <w:r w:rsidRPr="00EA516A">
        <w:rPr>
          <w:noProof/>
          <w:spacing w:val="-4"/>
          <w:lang w:val="it-IT"/>
        </w:rPr>
        <w:t>novim pristupima za povećanje prohodnosti među obrazovnim sektorima (tj. priznavanjem prethodnog učenja i mogućnošću fleksibilnog učenja – modularni studiji, kombinirano učenje itd.)</w:t>
      </w:r>
    </w:p>
    <w:p w14:paraId="357B342E" w14:textId="77777777" w:rsidR="00126AB0" w:rsidRPr="00EA516A" w:rsidRDefault="00126AB0" w:rsidP="00126AB0">
      <w:pPr>
        <w:pStyle w:val="Guide-NormalBulletpoints"/>
        <w:rPr>
          <w:noProof/>
          <w:spacing w:val="-4"/>
          <w:lang w:val="it-IT"/>
        </w:rPr>
      </w:pPr>
      <w:r w:rsidRPr="00EA516A">
        <w:rPr>
          <w:noProof/>
          <w:spacing w:val="-4"/>
          <w:lang w:val="it-IT"/>
        </w:rPr>
        <w:t>profesionalnim usmjeravanjem i savjetovanjem te metodama i alatima za mentoriranje (</w:t>
      </w:r>
      <w:r w:rsidRPr="00EA516A">
        <w:rPr>
          <w:i/>
          <w:noProof/>
          <w:spacing w:val="-4"/>
          <w:lang w:val="it-IT"/>
        </w:rPr>
        <w:t>coaching)</w:t>
      </w:r>
    </w:p>
    <w:p w14:paraId="528D8853" w14:textId="77777777" w:rsidR="00126AB0" w:rsidRPr="00EA516A" w:rsidRDefault="00126AB0" w:rsidP="00126AB0">
      <w:pPr>
        <w:pStyle w:val="Guide-NormalBulletpoints"/>
        <w:rPr>
          <w:noProof/>
          <w:spacing w:val="-4"/>
          <w:lang w:val="it-IT"/>
        </w:rPr>
      </w:pPr>
      <w:r w:rsidRPr="00EA516A">
        <w:rPr>
          <w:noProof/>
          <w:spacing w:val="-4"/>
          <w:lang w:val="it-IT"/>
        </w:rPr>
        <w:t>suradnjom visokih učilišta s lokalnim/regionalnim tijelima i drugim dionicima na temelju suradnje u međunarodnom okruženju radi promicanja regionalnog razvoja i međusektorske suradnje za izgradnju mostova i razmjenu znanja između različitih formalnih i neformalnih sektora obrazovanja i osposobljavanja</w:t>
      </w:r>
    </w:p>
    <w:p w14:paraId="1AB3BA29" w14:textId="77777777" w:rsidR="00126AB0" w:rsidRPr="00EA516A" w:rsidRDefault="00126AB0" w:rsidP="00126AB0">
      <w:pPr>
        <w:pStyle w:val="Guide-NormalBulletpoints"/>
        <w:rPr>
          <w:noProof/>
          <w:spacing w:val="-4"/>
          <w:lang w:val="it-IT"/>
        </w:rPr>
      </w:pPr>
      <w:r w:rsidRPr="00EA516A">
        <w:rPr>
          <w:noProof/>
          <w:spacing w:val="-4"/>
          <w:lang w:val="it-IT"/>
        </w:rPr>
        <w:t>suradnjom i razmjenom prakse među osobljem odgovornim za usluge potpore, kao što su usmjeravanje, savjetovanje, metode i alati za mentoriranje (coaching), razvoj sustava za praćenje napretka studenata ili osobljem koje pruža usluge potpore studentima radi povećanja kvalitete (tj. privlačenja i zadržavanja netradicionalnih učenika, npr. odraslih osoba i nedovoljno zastupljenih skupina u visokom obrazovanju).</w:t>
      </w:r>
    </w:p>
    <w:p w14:paraId="7BF980D8" w14:textId="77777777" w:rsidR="00126AB0" w:rsidRPr="00BD14F1" w:rsidRDefault="00126AB0" w:rsidP="00BD14F1">
      <w:pPr>
        <w:pStyle w:val="GUIDE-NORMAL"/>
        <w:numPr>
          <w:ilvl w:val="0"/>
          <w:numId w:val="195"/>
        </w:numPr>
        <w:ind w:left="450"/>
        <w:rPr>
          <w:noProof/>
          <w:lang w:val="it-IT"/>
        </w:rPr>
      </w:pPr>
      <w:r w:rsidRPr="00BD14F1">
        <w:rPr>
          <w:noProof/>
          <w:lang w:val="it-IT"/>
        </w:rPr>
        <w:t>Olakšati priznavanje i certificiranje vještina i kompetencija na nacionalnoj razini učinkovitim osiguravanjem kvalitete na temelju ishoda učenja te upućivanjem na europske i nacionalne kvalifikacijske okvire.</w:t>
      </w:r>
    </w:p>
    <w:p w14:paraId="2DD0E963" w14:textId="77777777" w:rsidR="00E4245C" w:rsidRPr="00BD14F1" w:rsidRDefault="00126AB0" w:rsidP="00BD14F1">
      <w:pPr>
        <w:pStyle w:val="GUIDE-NORMAL"/>
        <w:numPr>
          <w:ilvl w:val="0"/>
          <w:numId w:val="195"/>
        </w:numPr>
        <w:ind w:left="450"/>
        <w:rPr>
          <w:b/>
          <w:lang w:val="it-IT"/>
        </w:rPr>
      </w:pPr>
      <w:r w:rsidRPr="00BD14F1">
        <w:rPr>
          <w:noProof/>
          <w:lang w:val="it-IT"/>
        </w:rPr>
        <w:t>Razviti fleksibilne puteve učenja za studente i osobe s diplomom visokog obrazovanja, uključujući priznavanje njihova prethodnog učenja.</w:t>
      </w:r>
    </w:p>
    <w:p w14:paraId="42964BD0" w14:textId="77777777" w:rsidR="00B84921" w:rsidRPr="00EA516A" w:rsidRDefault="007E6657" w:rsidP="00E4245C">
      <w:pPr>
        <w:pStyle w:val="Guide-Heading5"/>
        <w:rPr>
          <w:lang w:val="it-IT"/>
        </w:rPr>
      </w:pPr>
      <w:r w:rsidRPr="00EA516A">
        <w:rPr>
          <w:lang w:val="it-IT"/>
        </w:rPr>
        <w:t>Strukovno obrazovanje i osposobljavanje</w:t>
      </w:r>
    </w:p>
    <w:p w14:paraId="1AE74408" w14:textId="77777777" w:rsidR="007E6657" w:rsidRPr="00EA516A" w:rsidRDefault="007E6657" w:rsidP="00BD14F1">
      <w:pPr>
        <w:pStyle w:val="GUIDE-NORMAL"/>
        <w:numPr>
          <w:ilvl w:val="0"/>
          <w:numId w:val="196"/>
        </w:numPr>
        <w:ind w:left="450"/>
        <w:rPr>
          <w:rStyle w:val="GUIDE-NORMALChar"/>
          <w:rFonts w:eastAsia="SimSun"/>
          <w:spacing w:val="-4"/>
          <w:lang w:val="it-IT"/>
        </w:rPr>
      </w:pPr>
      <w:r w:rsidRPr="00EA516A">
        <w:rPr>
          <w:rStyle w:val="GUIDE-NORMALChar"/>
          <w:rFonts w:eastAsia="SimSun"/>
          <w:spacing w:val="-4"/>
          <w:lang w:val="it-IT"/>
        </w:rPr>
        <w:t>Razviti, ispitati, prilagoditi i preuzeti/provoditi inovativnu praksu u vezi s:</w:t>
      </w:r>
    </w:p>
    <w:p w14:paraId="352995BD" w14:textId="77777777" w:rsidR="00042075" w:rsidRPr="00EA516A" w:rsidRDefault="007E6657" w:rsidP="00BD14F1">
      <w:pPr>
        <w:pStyle w:val="Guide-ListBulletTable"/>
        <w:numPr>
          <w:ilvl w:val="0"/>
          <w:numId w:val="198"/>
        </w:numPr>
        <w:rPr>
          <w:rStyle w:val="GUIDE-NORMALChar"/>
          <w:rFonts w:eastAsia="SimSun"/>
          <w:spacing w:val="-4"/>
          <w:lang w:val="it-IT"/>
        </w:rPr>
      </w:pPr>
      <w:r w:rsidRPr="00EA516A">
        <w:rPr>
          <w:rStyle w:val="GUIDE-NORMALChar"/>
          <w:rFonts w:eastAsia="SimSun"/>
          <w:spacing w:val="-4"/>
          <w:lang w:val="it-IT"/>
        </w:rPr>
        <w:t xml:space="preserve">(ponovnom) definicijom standarda kompetencija u skladu s ishodima učenja prilagodbom ili razvojem kurikuluma i programa za SOO te popratnog nastavnog materijala i alata </w:t>
      </w:r>
    </w:p>
    <w:p w14:paraId="17623B4B" w14:textId="77777777" w:rsidR="007E6657" w:rsidRPr="00EA516A" w:rsidRDefault="007E6657" w:rsidP="00BD14F1">
      <w:pPr>
        <w:pStyle w:val="Guide-ListBulletTable"/>
        <w:numPr>
          <w:ilvl w:val="0"/>
          <w:numId w:val="198"/>
        </w:numPr>
        <w:rPr>
          <w:rStyle w:val="GUIDE-NORMALChar"/>
          <w:rFonts w:eastAsia="SimSun"/>
          <w:spacing w:val="-4"/>
          <w:lang w:val="it-IT"/>
        </w:rPr>
      </w:pPr>
      <w:r w:rsidRPr="00EA516A">
        <w:rPr>
          <w:rStyle w:val="GUIDE-NORMALChar"/>
          <w:rFonts w:eastAsia="SimSun"/>
          <w:spacing w:val="-4"/>
          <w:lang w:val="it-IT"/>
        </w:rPr>
        <w:t>metodama učenja i poučavanja u sustavu SOO-a i pedagoškim pristupima, osobito onima koji pružaju ključne kompetencije i osnovne vještine, jezične vještine i koji su usmjereni na uporabu IKT-a</w:t>
      </w:r>
    </w:p>
    <w:p w14:paraId="2E897899" w14:textId="77777777" w:rsidR="007E6657" w:rsidRPr="00EA516A" w:rsidRDefault="007E6657" w:rsidP="00BD14F1">
      <w:pPr>
        <w:pStyle w:val="Guide-ListBulletTable"/>
        <w:numPr>
          <w:ilvl w:val="0"/>
          <w:numId w:val="198"/>
        </w:numPr>
        <w:rPr>
          <w:rStyle w:val="GUIDE-NORMALChar"/>
          <w:rFonts w:eastAsia="SimSun"/>
          <w:spacing w:val="-4"/>
          <w:lang w:val="it-IT"/>
        </w:rPr>
      </w:pPr>
      <w:r w:rsidRPr="00EA516A">
        <w:rPr>
          <w:rStyle w:val="GUIDE-NORMALChar"/>
          <w:rFonts w:eastAsia="SimSun"/>
          <w:spacing w:val="-4"/>
          <w:lang w:val="it-IT"/>
        </w:rPr>
        <w:t>novim vrstama programa praktičnog osposobljavanja i analizom stvarnih slučajeva iz poduzeća i industrije razvojem i provedbom transnacionalne suradnje na projektima između poduzeća i studenata/osoblja ustanova za SOO</w:t>
      </w:r>
    </w:p>
    <w:p w14:paraId="6AE462F1" w14:textId="77777777" w:rsidR="007E6657" w:rsidRPr="00EA516A" w:rsidRDefault="007E6657" w:rsidP="00BD14F1">
      <w:pPr>
        <w:pStyle w:val="Guide-ListBulletTable"/>
        <w:numPr>
          <w:ilvl w:val="0"/>
          <w:numId w:val="198"/>
        </w:numPr>
        <w:rPr>
          <w:rStyle w:val="GUIDE-NORMALChar"/>
          <w:rFonts w:eastAsia="SimSun"/>
          <w:spacing w:val="-4"/>
          <w:lang w:val="it-IT"/>
        </w:rPr>
      </w:pPr>
      <w:r w:rsidRPr="00EA516A">
        <w:rPr>
          <w:rStyle w:val="GUIDE-NORMALChar"/>
          <w:rFonts w:eastAsia="SimSun"/>
          <w:spacing w:val="-4"/>
          <w:lang w:val="it-IT"/>
        </w:rPr>
        <w:t>razvojem i pružanjem novih materijala i metoda za poučavanje i osposobljavanje u području SOO-a, uključujući učenje kroz rad, virtualnu mobilnost, otvorene obrazovne sadržaje i bolje iskorištavanje potencijala IKT-a, npr. uspostavom virtualnih laboratorija/radnih mjesta prilagođenih potrebama na tržištu rada</w:t>
      </w:r>
    </w:p>
    <w:p w14:paraId="56B49DD4" w14:textId="77777777" w:rsidR="007E6657" w:rsidRPr="00EA516A" w:rsidRDefault="007E6657" w:rsidP="00BD14F1">
      <w:pPr>
        <w:pStyle w:val="Guide-ListBulletTable"/>
        <w:numPr>
          <w:ilvl w:val="0"/>
          <w:numId w:val="198"/>
        </w:numPr>
        <w:rPr>
          <w:rStyle w:val="GUIDE-NORMALChar"/>
          <w:rFonts w:eastAsia="SimSun"/>
          <w:spacing w:val="-4"/>
          <w:lang w:val="it-IT"/>
        </w:rPr>
      </w:pPr>
      <w:r w:rsidRPr="00EA516A">
        <w:rPr>
          <w:rStyle w:val="GUIDE-NORMALChar"/>
          <w:rFonts w:eastAsia="SimSun"/>
          <w:spacing w:val="-4"/>
          <w:lang w:val="it-IT"/>
        </w:rPr>
        <w:t>profesionalnim usmjeravanjem i savjetovanjem te metodama i alatima za mentoriranje (</w:t>
      </w:r>
      <w:r w:rsidRPr="00EA516A">
        <w:rPr>
          <w:rStyle w:val="GUIDE-NORMALChar"/>
          <w:rFonts w:eastAsia="SimSun"/>
          <w:i/>
          <w:spacing w:val="-4"/>
          <w:lang w:val="it-IT"/>
        </w:rPr>
        <w:t>coaching</w:t>
      </w:r>
      <w:r w:rsidRPr="00EA516A">
        <w:rPr>
          <w:rStyle w:val="GUIDE-NORMALChar"/>
          <w:rFonts w:eastAsia="SimSun"/>
          <w:spacing w:val="-4"/>
          <w:lang w:val="it-IT"/>
        </w:rPr>
        <w:t>)</w:t>
      </w:r>
    </w:p>
    <w:p w14:paraId="6A17A59B" w14:textId="77777777" w:rsidR="00394915" w:rsidRPr="00EA516A" w:rsidRDefault="007E6657" w:rsidP="00BD14F1">
      <w:pPr>
        <w:pStyle w:val="Guide-ListBulletTable"/>
        <w:numPr>
          <w:ilvl w:val="0"/>
          <w:numId w:val="198"/>
        </w:numPr>
        <w:rPr>
          <w:rStyle w:val="GUIDE-NORMALChar"/>
          <w:rFonts w:eastAsia="SimSun"/>
          <w:spacing w:val="-4"/>
          <w:lang w:val="it-IT"/>
        </w:rPr>
      </w:pPr>
      <w:r w:rsidRPr="00EA516A">
        <w:rPr>
          <w:rStyle w:val="GUIDE-NORMALChar"/>
          <w:rFonts w:eastAsia="SimSun"/>
          <w:spacing w:val="-4"/>
          <w:lang w:val="it-IT"/>
        </w:rPr>
        <w:t xml:space="preserve">alatima i metodama za profesionalizaciju i profesionalni razvoj nastavnika, voditelja osposobljavanja i osoblja u SOO-u, s posebnim naglaskom na poboljšanju inicijalnog obrazovanja i stručnog usavršavanja nastavnika i voditelja osposobljavanja u SOO-u </w:t>
      </w:r>
    </w:p>
    <w:p w14:paraId="2839121D" w14:textId="77777777" w:rsidR="007E6657" w:rsidRPr="00EA516A" w:rsidRDefault="007E6657" w:rsidP="00BD14F1">
      <w:pPr>
        <w:pStyle w:val="Guide-ListBulletTable"/>
        <w:numPr>
          <w:ilvl w:val="0"/>
          <w:numId w:val="198"/>
        </w:numPr>
        <w:rPr>
          <w:rStyle w:val="GUIDE-NORMALChar"/>
          <w:rFonts w:eastAsia="SimSun"/>
          <w:spacing w:val="-4"/>
          <w:lang w:val="pl-PL"/>
        </w:rPr>
      </w:pPr>
      <w:r w:rsidRPr="00EA516A">
        <w:rPr>
          <w:rStyle w:val="GUIDE-NORMALChar"/>
          <w:rFonts w:eastAsia="SimSun"/>
          <w:spacing w:val="-4"/>
          <w:lang w:val="pl-PL"/>
        </w:rPr>
        <w:t>upravljanjem i vodstvom organizacija SOO-a</w:t>
      </w:r>
    </w:p>
    <w:p w14:paraId="30789E1B" w14:textId="77777777" w:rsidR="007E6657" w:rsidRPr="00EA516A" w:rsidRDefault="007E6657" w:rsidP="00BD14F1">
      <w:pPr>
        <w:pStyle w:val="Guide-ListBulletTable"/>
        <w:numPr>
          <w:ilvl w:val="0"/>
          <w:numId w:val="198"/>
        </w:numPr>
        <w:rPr>
          <w:rStyle w:val="GUIDE-NORMALChar"/>
          <w:rFonts w:eastAsia="SimSun"/>
          <w:spacing w:val="-4"/>
          <w:lang w:val="pl-PL"/>
        </w:rPr>
      </w:pPr>
      <w:r w:rsidRPr="00EA516A">
        <w:rPr>
          <w:rStyle w:val="GUIDE-NORMALChar"/>
          <w:rFonts w:eastAsia="SimSun"/>
          <w:spacing w:val="-4"/>
          <w:lang w:val="pl-PL"/>
        </w:rPr>
        <w:t>strateškom suradnjom pružatelja SOO-a i lokalnih/regionalnih poslovnih zajednica, uključujući agencije za gospodarski razvoj</w:t>
      </w:r>
    </w:p>
    <w:p w14:paraId="1E5634CC" w14:textId="77777777" w:rsidR="007E6657" w:rsidRPr="00EA516A" w:rsidRDefault="007E6657" w:rsidP="00BD14F1">
      <w:pPr>
        <w:pStyle w:val="Guide-ListBulletTable"/>
        <w:numPr>
          <w:ilvl w:val="0"/>
          <w:numId w:val="198"/>
        </w:numPr>
        <w:rPr>
          <w:rStyle w:val="GUIDE-NORMALChar"/>
          <w:rFonts w:eastAsia="SimSun"/>
          <w:spacing w:val="-4"/>
          <w:lang w:val="pl-PL"/>
        </w:rPr>
      </w:pPr>
      <w:r w:rsidRPr="00EA516A">
        <w:rPr>
          <w:rStyle w:val="GUIDE-NORMALChar"/>
          <w:rFonts w:eastAsia="SimSun"/>
          <w:spacing w:val="-4"/>
          <w:lang w:val="pl-PL"/>
        </w:rPr>
        <w:t>suradnjom pružatelja SOO-a, visokih učilišta i centara za dizajn, umjetnost, istraživanje i inovacije za razvoj kreativnosti i inovativnosti.</w:t>
      </w:r>
    </w:p>
    <w:p w14:paraId="6C34386B" w14:textId="77777777" w:rsidR="007E6657" w:rsidRPr="00EA516A" w:rsidRDefault="007E6657" w:rsidP="00BD14F1">
      <w:pPr>
        <w:pStyle w:val="GUIDE-NORMAL"/>
        <w:numPr>
          <w:ilvl w:val="0"/>
          <w:numId w:val="197"/>
        </w:numPr>
        <w:ind w:left="450"/>
        <w:rPr>
          <w:rStyle w:val="GUIDE-NORMALChar"/>
          <w:rFonts w:eastAsia="SimSun"/>
          <w:spacing w:val="-4"/>
          <w:lang w:val="pl-PL"/>
        </w:rPr>
      </w:pPr>
      <w:r w:rsidRPr="00EA516A">
        <w:rPr>
          <w:rStyle w:val="GUIDE-NORMALChar"/>
          <w:rFonts w:eastAsia="SimSun"/>
          <w:spacing w:val="-4"/>
          <w:lang w:val="pl-PL"/>
        </w:rPr>
        <w:t>Olakšati priznavanje i certificiranje vještina i kompetencija na nacionalnoj razini upućivanjem na europske i nacionalne kvalifikacijske okvire i uporabom instrumenata EU-a; razviti fleksibilne puteve učenja za studente i osobe s diplomom SOO-a, uključujući priznavanje njihova prethodnog učenja.</w:t>
      </w:r>
    </w:p>
    <w:p w14:paraId="2A65578F" w14:textId="77777777" w:rsidR="007E6657" w:rsidRPr="00EA516A" w:rsidRDefault="007E6657" w:rsidP="00BD14F1">
      <w:pPr>
        <w:pStyle w:val="GUIDE-NORMAL"/>
        <w:numPr>
          <w:ilvl w:val="0"/>
          <w:numId w:val="197"/>
        </w:numPr>
        <w:ind w:left="450"/>
        <w:rPr>
          <w:rStyle w:val="GUIDE-NORMALChar"/>
          <w:rFonts w:eastAsia="SimSun"/>
          <w:spacing w:val="-4"/>
          <w:lang w:val="pl-PL"/>
        </w:rPr>
      </w:pPr>
      <w:r w:rsidRPr="00EA516A">
        <w:rPr>
          <w:rStyle w:val="GUIDE-NORMALChar"/>
          <w:rFonts w:eastAsia="SimSun"/>
          <w:spacing w:val="-4"/>
          <w:lang w:val="pl-PL"/>
        </w:rPr>
        <w:t>Provoditi prijenos bodova (ECVET) i osiguravanje kvalitete (EQAVET) pružatelja SOO-a.</w:t>
      </w:r>
    </w:p>
    <w:p w14:paraId="0CDCD801" w14:textId="77777777" w:rsidR="00B84921" w:rsidRPr="00BD14F1" w:rsidRDefault="007E6657" w:rsidP="00E4245C">
      <w:pPr>
        <w:pStyle w:val="Guide-Heading5"/>
        <w:rPr>
          <w:sz w:val="18"/>
          <w:szCs w:val="18"/>
          <w:lang w:val="pl-PL"/>
        </w:rPr>
      </w:pPr>
      <w:r w:rsidRPr="00EA516A">
        <w:rPr>
          <w:lang w:val="pl-PL"/>
        </w:rPr>
        <w:t>Školsko obrazovanje</w:t>
      </w:r>
    </w:p>
    <w:p w14:paraId="0F5743AE" w14:textId="77777777" w:rsidR="007E6657" w:rsidRPr="00EA516A" w:rsidRDefault="007E6657" w:rsidP="00BD14F1">
      <w:pPr>
        <w:pStyle w:val="GUIDE-NORMAL"/>
        <w:numPr>
          <w:ilvl w:val="0"/>
          <w:numId w:val="199"/>
        </w:numPr>
        <w:ind w:left="450"/>
        <w:rPr>
          <w:b/>
          <w:sz w:val="26"/>
          <w:lang w:val="pl-PL"/>
        </w:rPr>
      </w:pPr>
      <w:r w:rsidRPr="00BD14F1">
        <w:rPr>
          <w:lang w:val="pl-PL"/>
        </w:rPr>
        <w:t>Razviti, ispitati, prilagoditi i preuzeti/provoditi inovativnu praksu u vezi s</w:t>
      </w:r>
      <w:r w:rsidRPr="00EA516A">
        <w:rPr>
          <w:lang w:val="pl-PL"/>
        </w:rPr>
        <w:t>:</w:t>
      </w:r>
      <w:r w:rsidRPr="00EA516A">
        <w:rPr>
          <w:b/>
          <w:sz w:val="26"/>
          <w:lang w:val="pl-PL"/>
        </w:rPr>
        <w:t xml:space="preserve"> </w:t>
      </w:r>
    </w:p>
    <w:p w14:paraId="21CC2F39" w14:textId="77777777" w:rsidR="007E6657" w:rsidRPr="00EA516A" w:rsidRDefault="007E6657" w:rsidP="007E6657">
      <w:pPr>
        <w:pStyle w:val="Guide-NormalBulletpoints"/>
        <w:rPr>
          <w:lang w:val="it-IT"/>
        </w:rPr>
      </w:pPr>
      <w:r w:rsidRPr="00EA516A">
        <w:rPr>
          <w:lang w:val="it-IT"/>
        </w:rPr>
        <w:t>novim kurikulumima, programima, nastavnim materijalima i alatima</w:t>
      </w:r>
    </w:p>
    <w:p w14:paraId="313C5C59" w14:textId="77777777" w:rsidR="007E6657" w:rsidRPr="00EA516A" w:rsidRDefault="007E6657" w:rsidP="007E6657">
      <w:pPr>
        <w:pStyle w:val="Guide-NormalBulletpoints"/>
        <w:rPr>
          <w:lang w:val="it-IT"/>
        </w:rPr>
      </w:pPr>
      <w:r w:rsidRPr="00EA516A">
        <w:rPr>
          <w:lang w:val="it-IT"/>
        </w:rPr>
        <w:t>metodama učenja i poučavanja te pedagoškim pristupima, osobito onima koji pružaju ključne kompetencije i osnovne vještine, jezične vještine i koji su usmjereni na uporabu IKT-a</w:t>
      </w:r>
    </w:p>
    <w:p w14:paraId="73AF9679" w14:textId="77777777" w:rsidR="007E6657" w:rsidRPr="00EA516A" w:rsidRDefault="007E6657" w:rsidP="007E6657">
      <w:pPr>
        <w:pStyle w:val="Guide-NormalBulletpoints"/>
        <w:rPr>
          <w:lang w:val="it-IT"/>
        </w:rPr>
      </w:pPr>
      <w:r w:rsidRPr="00EA516A">
        <w:rPr>
          <w:lang w:val="it-IT"/>
        </w:rPr>
        <w:t>novim vrstama programa praktičnog osposobljavanja i analizom stvarnih slučajeva iz poduzeća i industrije</w:t>
      </w:r>
    </w:p>
    <w:p w14:paraId="322C9F7C" w14:textId="77777777" w:rsidR="007E6657" w:rsidRPr="00EA516A" w:rsidRDefault="007E6657" w:rsidP="007E6657">
      <w:pPr>
        <w:pStyle w:val="Guide-NormalBulletpoints"/>
        <w:rPr>
          <w:lang w:val="it-IT"/>
        </w:rPr>
      </w:pPr>
      <w:r w:rsidRPr="00EA516A">
        <w:rPr>
          <w:lang w:val="it-IT"/>
        </w:rPr>
        <w:t>novim oblicima učenja i pružanja obrazovanja i osposobljavanja, osobito strateškom uporabom otvorenog i fleksibilnog učenja, virtualne mobilnosti, otvorenih obrazovnih sadržaja i boljeg iskorištavanja potencijala IKT-a</w:t>
      </w:r>
    </w:p>
    <w:p w14:paraId="74EF37E1" w14:textId="77777777" w:rsidR="007E6657" w:rsidRPr="00EA516A" w:rsidRDefault="007E6657" w:rsidP="007E6657">
      <w:pPr>
        <w:pStyle w:val="Guide-NormalBulletpoints"/>
        <w:rPr>
          <w:lang w:val="nn-NO"/>
        </w:rPr>
      </w:pPr>
      <w:r w:rsidRPr="00EA516A">
        <w:rPr>
          <w:lang w:val="nn-NO"/>
        </w:rPr>
        <w:t>metodama i alatima za usmjeravanje, savjetovanje i obuku</w:t>
      </w:r>
    </w:p>
    <w:p w14:paraId="183F98CB" w14:textId="77777777" w:rsidR="007E6657" w:rsidRPr="00EA516A" w:rsidRDefault="007E6657" w:rsidP="007E6657">
      <w:pPr>
        <w:pStyle w:val="Guide-NormalBulletpoints"/>
        <w:rPr>
          <w:lang w:val="nn-NO"/>
        </w:rPr>
      </w:pPr>
      <w:r w:rsidRPr="00EA516A">
        <w:rPr>
          <w:lang w:val="nn-NO"/>
        </w:rPr>
        <w:t>alatima i metodama za profesionalizaciju i profesionalni razvoj nastavnika, voditelja osposobljavanja i drugog osoblja, s posebnim naglaskom na poboljšanju inicijalnog obrazovanja i stručnog usavršavanja nastavnika</w:t>
      </w:r>
    </w:p>
    <w:p w14:paraId="5AD56682" w14:textId="77777777" w:rsidR="007E6657" w:rsidRPr="00EA516A" w:rsidRDefault="007E6657" w:rsidP="007E6657">
      <w:pPr>
        <w:pStyle w:val="Guide-NormalBulletpoints"/>
        <w:rPr>
          <w:lang w:val="nn-NO"/>
        </w:rPr>
      </w:pPr>
      <w:r w:rsidRPr="00EA516A">
        <w:rPr>
          <w:lang w:val="nn-NO"/>
        </w:rPr>
        <w:t>upravljanjem i vodstvom ustanova za obrazovanje i osposobljavanje</w:t>
      </w:r>
    </w:p>
    <w:p w14:paraId="47CA5CFF" w14:textId="77777777" w:rsidR="007E6657" w:rsidRPr="00EA516A" w:rsidRDefault="007E6657" w:rsidP="007E6657">
      <w:pPr>
        <w:pStyle w:val="Guide-NormalBulletpoints"/>
        <w:rPr>
          <w:lang w:val="nn-NO"/>
        </w:rPr>
      </w:pPr>
      <w:r w:rsidRPr="00EA516A">
        <w:rPr>
          <w:lang w:val="nn-NO"/>
        </w:rPr>
        <w:t>aktivnostima međusobnog informiranja organizacija u različitim sektorima obrazovanja, osposobljavanja i mladih</w:t>
      </w:r>
    </w:p>
    <w:p w14:paraId="395E7F53" w14:textId="77777777" w:rsidR="007E6657" w:rsidRPr="00EA516A" w:rsidRDefault="007E6657" w:rsidP="00297254">
      <w:pPr>
        <w:pStyle w:val="Guide-NormalBulletpoints"/>
        <w:spacing w:after="60"/>
        <w:rPr>
          <w:lang w:val="nn-NO"/>
        </w:rPr>
      </w:pPr>
      <w:r w:rsidRPr="00EA516A">
        <w:rPr>
          <w:lang w:val="nn-NO"/>
        </w:rPr>
        <w:t>strateškom suradnjom pružatelja obrazovanja s jedne strane i lokalnih/regionalnih vlasti s druge strane.</w:t>
      </w:r>
    </w:p>
    <w:p w14:paraId="79476113" w14:textId="77777777" w:rsidR="007E6657" w:rsidRPr="00BD14F1" w:rsidRDefault="007E6657" w:rsidP="00BD14F1">
      <w:pPr>
        <w:pStyle w:val="GUIDENormal0"/>
        <w:numPr>
          <w:ilvl w:val="0"/>
          <w:numId w:val="199"/>
        </w:numPr>
        <w:spacing w:after="120"/>
        <w:ind w:left="450"/>
        <w:rPr>
          <w:lang w:val="nn-NO"/>
        </w:rPr>
      </w:pPr>
      <w:r w:rsidRPr="00BD14F1">
        <w:rPr>
          <w:lang w:val="nn-NO"/>
        </w:rPr>
        <w:t>Razmjenjivati iskustva i primjere dobre prakse, provoditi aktivnosti suradničkog učenja i radionice</w:t>
      </w:r>
    </w:p>
    <w:p w14:paraId="42641282" w14:textId="77777777" w:rsidR="00297254" w:rsidRPr="00BD14F1" w:rsidRDefault="007E6657" w:rsidP="00BD14F1">
      <w:pPr>
        <w:pStyle w:val="GUIDENormal0"/>
        <w:numPr>
          <w:ilvl w:val="0"/>
          <w:numId w:val="199"/>
        </w:numPr>
        <w:ind w:left="450"/>
        <w:rPr>
          <w:lang w:val="nn-NO"/>
        </w:rPr>
      </w:pPr>
      <w:r w:rsidRPr="00BD14F1">
        <w:rPr>
          <w:lang w:val="nn-NO"/>
        </w:rPr>
        <w:t>Provoditi zajednička istraživanja, ankete, studije i analize</w:t>
      </w:r>
    </w:p>
    <w:p w14:paraId="1426E1C4" w14:textId="77777777" w:rsidR="00297254" w:rsidRPr="00BD14F1" w:rsidRDefault="007E6657" w:rsidP="00BD14F1">
      <w:pPr>
        <w:pStyle w:val="GUIDE-NORMAL"/>
        <w:numPr>
          <w:ilvl w:val="0"/>
          <w:numId w:val="199"/>
        </w:numPr>
        <w:ind w:left="450"/>
        <w:rPr>
          <w:lang w:val="nn-NO"/>
        </w:rPr>
      </w:pPr>
      <w:r w:rsidRPr="00BD14F1">
        <w:rPr>
          <w:lang w:val="nn-NO"/>
        </w:rPr>
        <w:t xml:space="preserve">Olakšati priznavanje i certificiranje vještina i kompetencija na nacionalnoj razini upućivanjem na europske i nacionalne kvalifikacijske okvire i uporabom instrumenata EU-a za vrednovanje. </w:t>
      </w:r>
    </w:p>
    <w:p w14:paraId="32AFDC31" w14:textId="77777777" w:rsidR="00410729" w:rsidRPr="00BD14F1" w:rsidRDefault="007E6657" w:rsidP="00BD14F1">
      <w:pPr>
        <w:pStyle w:val="GUIDE-NORMAL"/>
        <w:numPr>
          <w:ilvl w:val="0"/>
          <w:numId w:val="199"/>
        </w:numPr>
        <w:ind w:left="450"/>
        <w:rPr>
          <w:lang w:val="nn-NO"/>
        </w:rPr>
      </w:pPr>
      <w:r w:rsidRPr="00BD14F1">
        <w:rPr>
          <w:lang w:val="nn-NO"/>
        </w:rPr>
        <w:t>Promicati suradnju lokalnih i/ili regionalnih tijela nadležnih za školstvo iz različitih zemalja sudionica programa radi podržavanja strateškog razvoja preko projekata u kojima sudjeluju škole te lokalne privatne organizacije i organizacije civilnog društva aktivne na tržištu rada ili u područjima obrazovanja, osposobljavanja i mladih.</w:t>
      </w:r>
    </w:p>
    <w:p w14:paraId="1F9F224A" w14:textId="77777777" w:rsidR="00B84921" w:rsidRPr="00EA516A" w:rsidRDefault="007E6657" w:rsidP="00410729">
      <w:pPr>
        <w:pStyle w:val="Guide-Heading5"/>
        <w:rPr>
          <w:lang w:val="nn-NO"/>
        </w:rPr>
      </w:pPr>
      <w:r w:rsidRPr="00EA516A">
        <w:rPr>
          <w:lang w:val="nn-NO"/>
        </w:rPr>
        <w:t>Obrazovanje odraslih</w:t>
      </w:r>
    </w:p>
    <w:p w14:paraId="36F3263C" w14:textId="77777777" w:rsidR="00A06853" w:rsidRPr="00EA516A" w:rsidRDefault="00A06853" w:rsidP="00BD14F1">
      <w:pPr>
        <w:pStyle w:val="GUIDE-NORMAL"/>
        <w:numPr>
          <w:ilvl w:val="0"/>
          <w:numId w:val="200"/>
        </w:numPr>
        <w:ind w:left="450"/>
        <w:rPr>
          <w:lang w:val="nn-NO"/>
        </w:rPr>
      </w:pPr>
      <w:r w:rsidRPr="00EA516A">
        <w:rPr>
          <w:lang w:val="nn-NO"/>
        </w:rPr>
        <w:t>Razviti, ispitati, prilagoditi i preuzeti/provoditi inovativnu praksu u vezi s:</w:t>
      </w:r>
    </w:p>
    <w:p w14:paraId="290E8BDD" w14:textId="77777777" w:rsidR="00B00977" w:rsidRPr="00EA516A" w:rsidRDefault="00A06853" w:rsidP="00A06853">
      <w:pPr>
        <w:pStyle w:val="Guide-NormalBulletpoints"/>
        <w:rPr>
          <w:lang w:val="nn-NO"/>
        </w:rPr>
      </w:pPr>
      <w:r w:rsidRPr="00EA516A">
        <w:rPr>
          <w:lang w:val="nn-NO"/>
        </w:rPr>
        <w:t xml:space="preserve">novim kurikulumima, tečajevima, nastavnim materijalima i alatima za odrasle polaznike </w:t>
      </w:r>
    </w:p>
    <w:p w14:paraId="2E185C60" w14:textId="77777777" w:rsidR="00A06853" w:rsidRPr="00EA516A" w:rsidRDefault="00A06853" w:rsidP="00A06853">
      <w:pPr>
        <w:pStyle w:val="Guide-NormalBulletpoints"/>
        <w:rPr>
          <w:lang w:val="nn-NO"/>
        </w:rPr>
      </w:pPr>
      <w:r w:rsidRPr="00EA516A">
        <w:rPr>
          <w:lang w:val="nn-NO"/>
        </w:rPr>
        <w:t>metodologijama učenja i poučavanja te pedagoškim pristupima za odrasle polaznike, osobito onima koji pružaju ključne kompetencije i osnovne vještine, jezične vještine i koji su usmjereni na uporabu IKT-a</w:t>
      </w:r>
    </w:p>
    <w:p w14:paraId="779CA677" w14:textId="77777777" w:rsidR="00A06853" w:rsidRPr="00EA516A" w:rsidRDefault="00A06853" w:rsidP="00A06853">
      <w:pPr>
        <w:pStyle w:val="Guide-NormalBulletpoints"/>
        <w:rPr>
          <w:lang w:val="nn-NO"/>
        </w:rPr>
      </w:pPr>
      <w:r w:rsidRPr="00EA516A">
        <w:rPr>
          <w:lang w:val="nn-NO"/>
        </w:rPr>
        <w:t>novim oblicima učenja i pružanja obrazovanja odraslih, osobito strateškim korištenjem otvorenog i fleksibilnog učenja, virtualne mobilnosti, otvorenih obrazovnih sadržaja i boljeg iskorištavanja potencijala IKT-a</w:t>
      </w:r>
    </w:p>
    <w:p w14:paraId="4FAB0A08" w14:textId="77777777" w:rsidR="00A06853" w:rsidRPr="00EA516A" w:rsidRDefault="00A06853" w:rsidP="00A06853">
      <w:pPr>
        <w:pStyle w:val="Guide-NormalBulletpoints"/>
        <w:rPr>
          <w:lang w:val="nn-NO"/>
        </w:rPr>
      </w:pPr>
      <w:r w:rsidRPr="00EA516A">
        <w:rPr>
          <w:lang w:val="nn-NO"/>
        </w:rPr>
        <w:t>profesionalnim usmjeravanjem i savjetovanjem te metodama i alatima za obuku odraslih polaznika</w:t>
      </w:r>
    </w:p>
    <w:p w14:paraId="6FACB6D6" w14:textId="77777777" w:rsidR="00A06853" w:rsidRPr="00EA516A" w:rsidRDefault="00A06853" w:rsidP="00A06853">
      <w:pPr>
        <w:pStyle w:val="Guide-NormalBulletpoints"/>
        <w:rPr>
          <w:spacing w:val="-4"/>
          <w:lang w:val="nn-NO"/>
        </w:rPr>
      </w:pPr>
      <w:r w:rsidRPr="00EA516A">
        <w:rPr>
          <w:spacing w:val="-4"/>
          <w:lang w:val="nn-NO"/>
        </w:rPr>
        <w:t>alatima i metodama za profesionalizaciju i profesionalni razvoj nastavnika i osoblja za obrazovanje odraslih, s posebnim naglaskom na poboljšanju inicijalnog obrazovanja i stručnog usavršavanja nastavnika u obrazovanju odraslih</w:t>
      </w:r>
    </w:p>
    <w:p w14:paraId="4FEF1917" w14:textId="77777777" w:rsidR="00A06853" w:rsidRPr="00EA516A" w:rsidRDefault="00A06853" w:rsidP="00A06853">
      <w:pPr>
        <w:pStyle w:val="Guide-NormalBulletpoints"/>
        <w:rPr>
          <w:lang w:val="pl-PL"/>
        </w:rPr>
      </w:pPr>
      <w:r w:rsidRPr="00EA516A">
        <w:rPr>
          <w:lang w:val="pl-PL"/>
        </w:rPr>
        <w:t>upravljanjem i vodstvom organizacija za obrazovanje odraslih</w:t>
      </w:r>
    </w:p>
    <w:p w14:paraId="22A2702F" w14:textId="77777777" w:rsidR="00A06853" w:rsidRPr="00EA516A" w:rsidRDefault="00A06853" w:rsidP="00B03DF7">
      <w:pPr>
        <w:pStyle w:val="Guide-NormalBulletpoints"/>
        <w:rPr>
          <w:lang w:val="pl-PL"/>
        </w:rPr>
      </w:pPr>
      <w:r w:rsidRPr="00EA516A">
        <w:rPr>
          <w:lang w:val="pl-PL"/>
        </w:rPr>
        <w:t>aktivnostima međusobnog informiranja organizacija u različitim sektorima obrazovanja,</w:t>
      </w:r>
      <w:r w:rsidR="00B03DF7" w:rsidRPr="00EA516A">
        <w:rPr>
          <w:lang w:val="pl-PL"/>
        </w:rPr>
        <w:t xml:space="preserve"> </w:t>
      </w:r>
      <w:r w:rsidRPr="00EA516A">
        <w:rPr>
          <w:lang w:val="pl-PL"/>
        </w:rPr>
        <w:t>osposobljavanja i mladih</w:t>
      </w:r>
    </w:p>
    <w:p w14:paraId="4CB672F8" w14:textId="77777777" w:rsidR="00A06853" w:rsidRPr="00EA516A" w:rsidRDefault="00A06853" w:rsidP="00A06853">
      <w:pPr>
        <w:pStyle w:val="Guide-NormalBulletpoints"/>
        <w:rPr>
          <w:lang w:val="pl-PL"/>
        </w:rPr>
      </w:pPr>
      <w:r w:rsidRPr="00EA516A">
        <w:rPr>
          <w:lang w:val="pl-PL"/>
        </w:rPr>
        <w:t>strateškom suradnjom pružatelja obrazovanja odraslih s jedne strane i lokalnih/regionalnih vlasti s druge strane.</w:t>
      </w:r>
    </w:p>
    <w:p w14:paraId="0E658145" w14:textId="77777777" w:rsidR="00410729" w:rsidRPr="00EA516A" w:rsidRDefault="00764587" w:rsidP="00BD14F1">
      <w:pPr>
        <w:pStyle w:val="GUIDE-NORMAL"/>
        <w:numPr>
          <w:ilvl w:val="0"/>
          <w:numId w:val="200"/>
        </w:numPr>
        <w:ind w:left="450"/>
        <w:rPr>
          <w:lang w:val="pl-PL"/>
        </w:rPr>
      </w:pPr>
      <w:r w:rsidRPr="00EA516A">
        <w:rPr>
          <w:lang w:val="pl-PL"/>
        </w:rPr>
        <w:t>Osigurati fleksibilne puteve učenja za odrasle polaznike, uključujući priznavanjem njihova prethodnog učenja:</w:t>
      </w:r>
    </w:p>
    <w:p w14:paraId="671CDA21" w14:textId="77777777" w:rsidR="00B00977" w:rsidRPr="00EA516A" w:rsidRDefault="005E6B73" w:rsidP="005E6B73">
      <w:pPr>
        <w:pStyle w:val="Guide-NormalBulletpoints"/>
        <w:rPr>
          <w:lang w:val="pl-PL"/>
        </w:rPr>
      </w:pPr>
      <w:r w:rsidRPr="00EA516A">
        <w:rPr>
          <w:lang w:val="pl-PL"/>
        </w:rPr>
        <w:t xml:space="preserve">usporednom analizom modela i pristupa za upravljanje i provedbu </w:t>
      </w:r>
    </w:p>
    <w:p w14:paraId="58E90851" w14:textId="77777777" w:rsidR="005E6B73" w:rsidRPr="00EA516A" w:rsidRDefault="005E6B73" w:rsidP="005E6B73">
      <w:pPr>
        <w:pStyle w:val="Guide-NormalBulletpoints"/>
        <w:rPr>
          <w:lang w:val="pl-PL"/>
        </w:rPr>
      </w:pPr>
      <w:r w:rsidRPr="00EA516A">
        <w:rPr>
          <w:lang w:val="pl-PL"/>
        </w:rPr>
        <w:t>praktičnom primjenom i ispitivanjem metoda za vrednovanje znanja i kompetencija stečenih informalnim i neformalnim učenjem.</w:t>
      </w:r>
    </w:p>
    <w:p w14:paraId="7EF0ED94" w14:textId="77777777" w:rsidR="00410729" w:rsidRPr="00EA516A" w:rsidRDefault="00E67509" w:rsidP="00BD14F1">
      <w:pPr>
        <w:pStyle w:val="GUIDE-NORMAL"/>
        <w:numPr>
          <w:ilvl w:val="0"/>
          <w:numId w:val="200"/>
        </w:numPr>
        <w:ind w:left="450"/>
        <w:rPr>
          <w:lang w:val="pl-PL"/>
        </w:rPr>
      </w:pPr>
      <w:r w:rsidRPr="00EA516A">
        <w:rPr>
          <w:lang w:val="pl-PL"/>
        </w:rPr>
        <w:t>Povećati pristupačnost prilika za učenje za odrasle:</w:t>
      </w:r>
    </w:p>
    <w:p w14:paraId="7BD74504" w14:textId="77777777" w:rsidR="00B00977" w:rsidRPr="00EA516A" w:rsidRDefault="00E67509" w:rsidP="00E67509">
      <w:pPr>
        <w:pStyle w:val="Guide-NormalBulletpoints"/>
        <w:rPr>
          <w:lang w:val="pl-PL"/>
        </w:rPr>
      </w:pPr>
      <w:r w:rsidRPr="00EA516A">
        <w:rPr>
          <w:lang w:val="pl-PL"/>
        </w:rPr>
        <w:t xml:space="preserve">promicanjem razvoja multifunkcionalnih centara za učenje i regionalnih mreža pružatelja obrazovanja </w:t>
      </w:r>
    </w:p>
    <w:p w14:paraId="0C7FAD35" w14:textId="77777777" w:rsidR="00E67509" w:rsidRPr="00EA516A" w:rsidRDefault="00E67509" w:rsidP="00E67509">
      <w:pPr>
        <w:pStyle w:val="Guide-NormalBulletpoints"/>
        <w:rPr>
          <w:spacing w:val="-4"/>
          <w:lang w:val="pl-PL"/>
        </w:rPr>
      </w:pPr>
      <w:r w:rsidRPr="00EA516A">
        <w:rPr>
          <w:spacing w:val="-4"/>
          <w:lang w:val="pl-PL"/>
        </w:rPr>
        <w:t>mjerama za razvoj obrazovne dimenzije organizacija kojima obrazovanje nije primarna zadaća (npr. kulturne organizacije)</w:t>
      </w:r>
    </w:p>
    <w:p w14:paraId="19247C62" w14:textId="77777777" w:rsidR="00410729" w:rsidRPr="00EA516A" w:rsidRDefault="00E67509" w:rsidP="00E67509">
      <w:pPr>
        <w:pStyle w:val="Guide-NormalBulletpoints"/>
        <w:rPr>
          <w:lang w:val="pl-PL"/>
        </w:rPr>
      </w:pPr>
      <w:r w:rsidRPr="00EA516A">
        <w:rPr>
          <w:lang w:val="pl-PL"/>
        </w:rPr>
        <w:t>razvojem tečajeva osposobljavanja radi poboljšanja dostupnosti i kvalitete europskih tečajeva osposobljavanja koji su dostupni nastavnicima u obrazovanju odraslih, voditeljima i drugom osoblju za obrazovanje odraslih.</w:t>
      </w:r>
    </w:p>
    <w:p w14:paraId="27C482EF" w14:textId="77777777" w:rsidR="00B84921" w:rsidRPr="00EA516A" w:rsidRDefault="00BB6C63" w:rsidP="00BD14F1">
      <w:pPr>
        <w:pStyle w:val="GUIDE-NORMAL"/>
        <w:numPr>
          <w:ilvl w:val="0"/>
          <w:numId w:val="200"/>
        </w:numPr>
        <w:ind w:left="450"/>
        <w:rPr>
          <w:lang w:val="pl-PL"/>
        </w:rPr>
      </w:pPr>
      <w:r w:rsidRPr="00EA516A">
        <w:rPr>
          <w:lang w:val="pl-PL"/>
        </w:rPr>
        <w:t>Olakšati priznavanje i certificiranje vještina i kompetencija na nacionalnoj razini upućivanjem na europske i nacionalne kvalifikacijske okvire i uporabom instrumenata EU-a.</w:t>
      </w:r>
    </w:p>
    <w:p w14:paraId="38DFE1AB" w14:textId="77777777" w:rsidR="00B84921" w:rsidRPr="00EA516A" w:rsidRDefault="00FE1629" w:rsidP="00410729">
      <w:pPr>
        <w:pStyle w:val="Guide-Heading5"/>
        <w:rPr>
          <w:lang w:val="pl-PL"/>
        </w:rPr>
      </w:pPr>
      <w:r w:rsidRPr="00EA516A">
        <w:rPr>
          <w:lang w:val="pl-PL"/>
        </w:rPr>
        <w:t>Mladi</w:t>
      </w:r>
    </w:p>
    <w:p w14:paraId="7FE12499" w14:textId="77777777" w:rsidR="00FE1629" w:rsidRPr="00EA516A" w:rsidRDefault="00FE1629" w:rsidP="00BD14F1">
      <w:pPr>
        <w:pStyle w:val="GUIDE-NORMAL"/>
        <w:numPr>
          <w:ilvl w:val="0"/>
          <w:numId w:val="201"/>
        </w:numPr>
        <w:tabs>
          <w:tab w:val="left" w:pos="450"/>
        </w:tabs>
        <w:ind w:left="450"/>
      </w:pPr>
      <w:r w:rsidRPr="00EA516A">
        <w:rPr>
          <w:lang w:val="pl-PL"/>
        </w:rPr>
        <w:t xml:space="preserve">Aktivnosti suradnje u području rada s mladima radi razvoja, ispitivanja, prilagodbe i/ili provedbe inovativne prakse u radu s mladima. </w:t>
      </w:r>
      <w:r w:rsidRPr="00EA516A">
        <w:t>Te se aktivnosti mogu odnositi na:</w:t>
      </w:r>
    </w:p>
    <w:p w14:paraId="7B460CB8" w14:textId="77777777" w:rsidR="00FE1629" w:rsidRPr="00EA516A" w:rsidRDefault="00FE1629" w:rsidP="00FE1629">
      <w:pPr>
        <w:pStyle w:val="Guide-NormalBulletpoints"/>
        <w:rPr>
          <w:spacing w:val="-4"/>
        </w:rPr>
      </w:pPr>
      <w:r w:rsidRPr="00EA516A">
        <w:rPr>
          <w:spacing w:val="-4"/>
        </w:rPr>
        <w:t>metode, alate i materijale za razvoj ključnih kompetencija i osnovnih vještina te za razvoj jezika i vještina IKT-a kod mladih</w:t>
      </w:r>
    </w:p>
    <w:p w14:paraId="4962FAE2" w14:textId="77777777" w:rsidR="00FE1629" w:rsidRPr="00EA516A" w:rsidRDefault="00FE1629" w:rsidP="00FE1629">
      <w:pPr>
        <w:pStyle w:val="Guide-NormalBulletpoints"/>
      </w:pPr>
      <w:r w:rsidRPr="00EA516A">
        <w:t>metode, alate i materijale za profesionalizaciju i profesionalni razvoj osoba koje rade s mladima (npr. kurikulumi, moduli osposobljavanja, resursi, primjeri dobre prakse, instrumenti za vrednovanje itd.)</w:t>
      </w:r>
    </w:p>
    <w:p w14:paraId="753F9CAB" w14:textId="77777777" w:rsidR="00FE1629" w:rsidRPr="00EA516A" w:rsidRDefault="00FE1629" w:rsidP="00FE1629">
      <w:pPr>
        <w:pStyle w:val="Guide-NormalBulletpoints"/>
      </w:pPr>
      <w:r w:rsidRPr="00EA516A">
        <w:t>nove oblike rada s mladima i pružanja osposobljavanja i podrške, osobito strateškim korištenjem otvorenog i fleksibilnog učenja, virtualne mobilnosti, otvorenih obrazovnih sadržaja i boljeg iskorištavanja potencijala IKT-a</w:t>
      </w:r>
    </w:p>
    <w:p w14:paraId="246A53E5" w14:textId="77777777" w:rsidR="00FE1629" w:rsidRPr="00EA516A" w:rsidRDefault="00FE1629" w:rsidP="00FE1629">
      <w:pPr>
        <w:pStyle w:val="Guide-NormalBulletpoints"/>
      </w:pPr>
      <w:r w:rsidRPr="00EA516A">
        <w:t>programe i alate za mlade koji su usmjereni na suzbijanje socijalne isključenosti i ranog napuštanja školovanja</w:t>
      </w:r>
    </w:p>
    <w:p w14:paraId="1E2130C4" w14:textId="77777777" w:rsidR="00FE1629" w:rsidRPr="00AB0F28" w:rsidRDefault="00FE1629" w:rsidP="00FE1629">
      <w:pPr>
        <w:pStyle w:val="Guide-NormalBulletpoints"/>
      </w:pPr>
      <w:r w:rsidRPr="00AB0F28">
        <w:t>strateško umrežavanje i suradnju među organizacijama za mlade i/ili s organizacijama u područjima obrazovanja i osposobljavanja te na tržištu rada</w:t>
      </w:r>
    </w:p>
    <w:p w14:paraId="7A5887FF" w14:textId="77777777" w:rsidR="00FE1629" w:rsidRPr="00EA516A" w:rsidRDefault="00FE1629" w:rsidP="00FE1629">
      <w:pPr>
        <w:pStyle w:val="Guide-NormalBulletpoints"/>
        <w:rPr>
          <w:lang w:val="pl-PL"/>
        </w:rPr>
      </w:pPr>
      <w:r w:rsidRPr="00EA516A">
        <w:rPr>
          <w:lang w:val="pl-PL"/>
        </w:rPr>
        <w:t>stratešku suradnju s lokalnim/regionalnim javnim tijelima.</w:t>
      </w:r>
    </w:p>
    <w:p w14:paraId="316635B4" w14:textId="77777777" w:rsidR="008D4950" w:rsidRPr="00EA516A" w:rsidRDefault="00FE1629" w:rsidP="00BD14F1">
      <w:pPr>
        <w:pStyle w:val="GUIDE-NORMAL"/>
        <w:numPr>
          <w:ilvl w:val="0"/>
          <w:numId w:val="201"/>
        </w:numPr>
        <w:tabs>
          <w:tab w:val="left" w:pos="450"/>
        </w:tabs>
        <w:ind w:left="450"/>
        <w:rPr>
          <w:spacing w:val="-4"/>
          <w:lang w:val="pl-PL"/>
        </w:rPr>
      </w:pPr>
      <w:r w:rsidRPr="00EA516A">
        <w:rPr>
          <w:spacing w:val="-4"/>
          <w:lang w:val="pl-PL"/>
        </w:rPr>
        <w:t xml:space="preserve">Priznavanje i certificiranje vještina i kompetencija na nacionalnoj razini upućivanjem na europske i nacionalne kvalifikacijske okvire i uporabom instrumenata EU-a za vrednovanje. </w:t>
      </w:r>
    </w:p>
    <w:p w14:paraId="3926FBCE" w14:textId="77777777" w:rsidR="00F4498C" w:rsidRPr="00EA516A" w:rsidRDefault="00FE1629" w:rsidP="00BD14F1">
      <w:pPr>
        <w:pStyle w:val="GUIDE-NORMAL"/>
        <w:numPr>
          <w:ilvl w:val="0"/>
          <w:numId w:val="201"/>
        </w:numPr>
        <w:tabs>
          <w:tab w:val="left" w:pos="450"/>
        </w:tabs>
        <w:ind w:left="450"/>
        <w:rPr>
          <w:lang w:val="pl-PL"/>
        </w:rPr>
      </w:pPr>
      <w:r w:rsidRPr="00EA516A">
        <w:rPr>
          <w:spacing w:val="-4"/>
          <w:lang w:val="pl-PL"/>
        </w:rPr>
        <w:t>Transnacionalne inicijative mladih: aktivnosti suradnje koje potiču socijalni angažman i poduzetnički duh te ih zajednički izvode dvije ili više skupina mladih iz različitih zemalja (vidjeti u nastavku).</w:t>
      </w:r>
    </w:p>
    <w:p w14:paraId="2796D744" w14:textId="77777777" w:rsidR="00B84921" w:rsidRPr="00EA516A" w:rsidRDefault="00AC16FC" w:rsidP="00065BBB">
      <w:pPr>
        <w:pStyle w:val="Guide-Heading5"/>
        <w:spacing w:before="200" w:after="200"/>
      </w:pPr>
      <w:r w:rsidRPr="00EA516A">
        <w:t>Naglasak na</w:t>
      </w:r>
    </w:p>
    <w:p w14:paraId="60CD25D7" w14:textId="77777777" w:rsidR="0047692B" w:rsidRPr="00EA516A" w:rsidRDefault="0047692B" w:rsidP="0047692B">
      <w:pPr>
        <w:pStyle w:val="Guide-NormalBulletpoints"/>
      </w:pPr>
      <w:r w:rsidRPr="00EA516A">
        <w:t>kreativnosti, inovativnosti i modernizaciji</w:t>
      </w:r>
    </w:p>
    <w:p w14:paraId="393196A7" w14:textId="77777777" w:rsidR="0047692B" w:rsidRPr="00EA516A" w:rsidRDefault="0047692B" w:rsidP="0047692B">
      <w:pPr>
        <w:pStyle w:val="Guide-NormalBulletpoints"/>
      </w:pPr>
      <w:r w:rsidRPr="00EA516A">
        <w:t>strateškoj uporabi informacijskih i komunikacijskih tehnologija (IKT) i virtualne suradnje</w:t>
      </w:r>
    </w:p>
    <w:p w14:paraId="3E6D4D93" w14:textId="77777777" w:rsidR="0047692B" w:rsidRPr="00EA516A" w:rsidRDefault="0047692B" w:rsidP="0047692B">
      <w:pPr>
        <w:pStyle w:val="Guide-NormalBulletpoints"/>
      </w:pPr>
      <w:r w:rsidRPr="00EA516A">
        <w:t>otvorenim obrazovnim sadržajima (OER)</w:t>
      </w:r>
    </w:p>
    <w:p w14:paraId="0245D021" w14:textId="77777777" w:rsidR="0047692B" w:rsidRPr="00EA516A" w:rsidRDefault="0047692B" w:rsidP="0047692B">
      <w:pPr>
        <w:pStyle w:val="Guide-NormalBulletpoints"/>
        <w:rPr>
          <w:lang w:val="pt-PT"/>
        </w:rPr>
      </w:pPr>
      <w:r w:rsidRPr="00EA516A">
        <w:rPr>
          <w:lang w:val="pt-PT"/>
        </w:rPr>
        <w:t>kvaliteti obrazovanja, osposobljavanja i rada s mladima</w:t>
      </w:r>
    </w:p>
    <w:p w14:paraId="4B4E3FA7" w14:textId="77777777" w:rsidR="0047692B" w:rsidRPr="00EA516A" w:rsidRDefault="0047692B" w:rsidP="0047692B">
      <w:pPr>
        <w:pStyle w:val="Guide-NormalBulletpoints"/>
        <w:rPr>
          <w:lang w:val="pt-PT"/>
        </w:rPr>
      </w:pPr>
      <w:r w:rsidRPr="00EA516A">
        <w:rPr>
          <w:lang w:val="pt-PT"/>
        </w:rPr>
        <w:t>poduzetničkom obrazovanju (uključujući socijalno poduzetništvo)</w:t>
      </w:r>
    </w:p>
    <w:p w14:paraId="13ECD652" w14:textId="77777777" w:rsidR="001260AA" w:rsidRPr="00EA516A" w:rsidRDefault="0047692B" w:rsidP="0047692B">
      <w:pPr>
        <w:pStyle w:val="Guide-NormalBulletpoints"/>
        <w:rPr>
          <w:lang w:val="it-IT"/>
        </w:rPr>
      </w:pPr>
      <w:r w:rsidRPr="00EA516A">
        <w:rPr>
          <w:lang w:val="it-IT"/>
        </w:rPr>
        <w:t xml:space="preserve">pravednosti i uključenosti </w:t>
      </w:r>
    </w:p>
    <w:p w14:paraId="7FE6BA70" w14:textId="77777777" w:rsidR="0047692B" w:rsidRPr="00EA516A" w:rsidRDefault="0047692B" w:rsidP="0047692B">
      <w:pPr>
        <w:pStyle w:val="Guide-NormalBulletpoints"/>
        <w:rPr>
          <w:lang w:val="it-IT"/>
        </w:rPr>
      </w:pPr>
      <w:r w:rsidRPr="00EA516A">
        <w:rPr>
          <w:lang w:val="it-IT"/>
        </w:rPr>
        <w:t>osnovnim i transverzalnim vještinama (jezične vještine, digitalne vještine i poduzetništvo)</w:t>
      </w:r>
    </w:p>
    <w:p w14:paraId="518B52CC" w14:textId="77777777" w:rsidR="0047692B" w:rsidRPr="00205A65" w:rsidRDefault="0047692B" w:rsidP="0047692B">
      <w:pPr>
        <w:pStyle w:val="Guide-NormalBulletpoints"/>
        <w:rPr>
          <w:lang w:val="it-IT"/>
        </w:rPr>
      </w:pPr>
      <w:r w:rsidRPr="00205A65">
        <w:rPr>
          <w:lang w:val="it-IT"/>
        </w:rPr>
        <w:t>priznavanju i vrednovanju ishoda učenja u formalnom, neformalnom i informalnom učenju</w:t>
      </w:r>
    </w:p>
    <w:p w14:paraId="68F43C8A" w14:textId="77777777" w:rsidR="0047692B" w:rsidRPr="00EA516A" w:rsidRDefault="0047692B" w:rsidP="0047692B">
      <w:pPr>
        <w:pStyle w:val="Guide-NormalBulletpoints"/>
      </w:pPr>
      <w:r w:rsidRPr="00EA516A">
        <w:t>promicanju fleksibilnih puteva učenja</w:t>
      </w:r>
    </w:p>
    <w:p w14:paraId="7CC37191" w14:textId="77777777" w:rsidR="0047692B" w:rsidRPr="00936072" w:rsidRDefault="002F1876" w:rsidP="0047692B">
      <w:pPr>
        <w:pStyle w:val="Guide-NormalBulletpoints"/>
        <w:rPr>
          <w:lang w:val="es-ES"/>
        </w:rPr>
      </w:pPr>
      <w:r w:rsidRPr="002F1876">
        <w:rPr>
          <w:lang w:val="es-ES"/>
        </w:rPr>
        <w:t>profesionalizaciji i profesionalnom razvoju u obrazovanju, osposobljavanju i radu s mladima</w:t>
      </w:r>
    </w:p>
    <w:p w14:paraId="70E8B60B" w14:textId="77777777" w:rsidR="0047692B" w:rsidRPr="00EA516A" w:rsidRDefault="0047692B" w:rsidP="0047692B">
      <w:pPr>
        <w:pStyle w:val="Guide-NormalBulletpoints"/>
      </w:pPr>
      <w:r w:rsidRPr="00EA516A">
        <w:t>vještinama upravljanja i vodstva</w:t>
      </w:r>
    </w:p>
    <w:p w14:paraId="2A9CB344" w14:textId="77777777" w:rsidR="0047692B" w:rsidRPr="00EA516A" w:rsidRDefault="0047692B" w:rsidP="0047692B">
      <w:pPr>
        <w:pStyle w:val="Guide-NormalBulletpoints"/>
      </w:pPr>
      <w:r w:rsidRPr="00EA516A">
        <w:t>aktivnom sudjelovanju mladih u društvu</w:t>
      </w:r>
    </w:p>
    <w:p w14:paraId="58960780" w14:textId="77777777" w:rsidR="0047692B" w:rsidRPr="00EA516A" w:rsidRDefault="0047692B" w:rsidP="0047692B">
      <w:pPr>
        <w:pStyle w:val="Guide-NormalBulletpoints"/>
      </w:pPr>
      <w:r w:rsidRPr="00EA516A">
        <w:t>međuinstitucijskoj suradnji</w:t>
      </w:r>
    </w:p>
    <w:p w14:paraId="0EAAA480" w14:textId="77777777" w:rsidR="0047692B" w:rsidRPr="00EA516A" w:rsidRDefault="0047692B" w:rsidP="0047692B">
      <w:pPr>
        <w:pStyle w:val="Guide-NormalBulletpoints"/>
      </w:pPr>
      <w:r w:rsidRPr="00EA516A">
        <w:t>međuregionalnoj suradnji</w:t>
      </w:r>
    </w:p>
    <w:p w14:paraId="437584A9" w14:textId="77777777" w:rsidR="008D4950" w:rsidRPr="00EA516A" w:rsidRDefault="0047692B" w:rsidP="0047692B">
      <w:pPr>
        <w:pStyle w:val="Guide-NormalBulletpoints"/>
      </w:pPr>
      <w:r w:rsidRPr="00EA516A">
        <w:t>sinergijama politike i prakse.</w:t>
      </w:r>
    </w:p>
    <w:p w14:paraId="0E6F3026" w14:textId="77777777" w:rsidR="00B84921" w:rsidRPr="00EA516A" w:rsidRDefault="00A77105" w:rsidP="00065BBB">
      <w:pPr>
        <w:pStyle w:val="Guide-Heading5"/>
        <w:spacing w:before="200" w:after="200"/>
      </w:pPr>
      <w:r w:rsidRPr="00EA516A">
        <w:t>Subjekti i sudionici</w:t>
      </w:r>
    </w:p>
    <w:p w14:paraId="5A96D2BB" w14:textId="77777777" w:rsidR="00D17138" w:rsidRPr="00EA516A" w:rsidRDefault="00D17138" w:rsidP="00D17138">
      <w:pPr>
        <w:pStyle w:val="Guide-NormalBulletpoints"/>
      </w:pPr>
      <w:r w:rsidRPr="00EA516A">
        <w:t>odgojno-obrazovni djelatnici</w:t>
      </w:r>
    </w:p>
    <w:p w14:paraId="671F4139" w14:textId="77777777" w:rsidR="00D17138" w:rsidRPr="00EA516A" w:rsidRDefault="00D17138" w:rsidP="00D17138">
      <w:pPr>
        <w:pStyle w:val="Guide-NormalBulletpoints"/>
        <w:rPr>
          <w:lang w:val="pl-PL"/>
        </w:rPr>
      </w:pPr>
      <w:r w:rsidRPr="00EA516A">
        <w:rPr>
          <w:lang w:val="pl-PL"/>
        </w:rPr>
        <w:t>osoblje koje radi u području obrazovanja i osposobljavanja</w:t>
      </w:r>
    </w:p>
    <w:p w14:paraId="35161A20" w14:textId="77777777" w:rsidR="00D17138" w:rsidRPr="00EA516A" w:rsidRDefault="00D17138" w:rsidP="00D17138">
      <w:pPr>
        <w:pStyle w:val="Guide-NormalBulletpoints"/>
      </w:pPr>
      <w:r w:rsidRPr="00EA516A">
        <w:t>osobe koje rade s mladima</w:t>
      </w:r>
    </w:p>
    <w:p w14:paraId="2BF4FF1D" w14:textId="77777777" w:rsidR="00D17138" w:rsidRPr="00EA516A" w:rsidRDefault="00D17138" w:rsidP="00D17138">
      <w:pPr>
        <w:pStyle w:val="Guide-NormalBulletpoints"/>
      </w:pPr>
      <w:r w:rsidRPr="00EA516A">
        <w:t>stručnjaci i specijalisti</w:t>
      </w:r>
    </w:p>
    <w:p w14:paraId="70EBCBEE" w14:textId="77777777" w:rsidR="00D17138" w:rsidRPr="00EA516A" w:rsidRDefault="00D17138" w:rsidP="00D17138">
      <w:pPr>
        <w:pStyle w:val="Guide-NormalBulletpoints"/>
        <w:rPr>
          <w:lang w:val="it-IT"/>
        </w:rPr>
      </w:pPr>
      <w:r w:rsidRPr="00EA516A">
        <w:rPr>
          <w:lang w:val="it-IT"/>
        </w:rPr>
        <w:t>studenti, pripravnici, naučnici, učenici, odrasli polaznici, mladi, volonteri</w:t>
      </w:r>
    </w:p>
    <w:p w14:paraId="20FB65D8" w14:textId="77777777" w:rsidR="00D17138" w:rsidRPr="00205A65" w:rsidRDefault="00D17138" w:rsidP="00D17138">
      <w:pPr>
        <w:pStyle w:val="Guide-NormalBulletpoints"/>
        <w:rPr>
          <w:lang w:val="fi-FI"/>
        </w:rPr>
      </w:pPr>
      <w:r w:rsidRPr="00205A65">
        <w:rPr>
          <w:lang w:val="fi-FI"/>
        </w:rPr>
        <w:t>skupina NEET (mladi koji nisu zaposleni, ne obrazuju se i ne osposobljavaju)</w:t>
      </w:r>
    </w:p>
    <w:p w14:paraId="677ED706" w14:textId="77777777" w:rsidR="00D17138" w:rsidRPr="00EA516A" w:rsidRDefault="00D17138" w:rsidP="00D17138">
      <w:pPr>
        <w:pStyle w:val="Guide-NormalBulletpoints"/>
      </w:pPr>
      <w:r w:rsidRPr="00EA516A">
        <w:t>mladi s manje mogućnosti</w:t>
      </w:r>
    </w:p>
    <w:p w14:paraId="080BECEE" w14:textId="77777777" w:rsidR="00D17138" w:rsidRPr="00EA516A" w:rsidRDefault="00D17138" w:rsidP="00D17138">
      <w:pPr>
        <w:pStyle w:val="Guide-NormalBulletpoints"/>
      </w:pPr>
      <w:r w:rsidRPr="00EA516A">
        <w:t>osobe koje rano napuštaju školovanje</w:t>
      </w:r>
    </w:p>
    <w:p w14:paraId="4C8D2194" w14:textId="77777777" w:rsidR="00D17138" w:rsidRPr="00EA516A" w:rsidRDefault="00D17138" w:rsidP="00D17138">
      <w:pPr>
        <w:pStyle w:val="Guide-NormalBulletpoints"/>
      </w:pPr>
      <w:r w:rsidRPr="00EA516A">
        <w:t>donositelji odluka</w:t>
      </w:r>
    </w:p>
    <w:p w14:paraId="5D4E10AB" w14:textId="77777777" w:rsidR="00D17138" w:rsidRPr="00EA516A" w:rsidRDefault="00D17138" w:rsidP="00D17138">
      <w:pPr>
        <w:pStyle w:val="Guide-NormalBulletpoints"/>
      </w:pPr>
      <w:r w:rsidRPr="00EA516A">
        <w:t>istraživači.</w:t>
      </w:r>
    </w:p>
    <w:p w14:paraId="16E24B29" w14:textId="77777777" w:rsidR="00B84921" w:rsidRPr="00EA516A" w:rsidRDefault="00A77105" w:rsidP="00065BBB">
      <w:pPr>
        <w:pStyle w:val="Guide-Heading5"/>
        <w:spacing w:before="200" w:after="200"/>
        <w:rPr>
          <w:lang w:val="pl-PL"/>
        </w:rPr>
      </w:pPr>
      <w:r w:rsidRPr="00EA516A">
        <w:rPr>
          <w:lang w:val="pl-PL"/>
        </w:rPr>
        <w:t>Partneri koji mogu sudjelovati u istom projektu</w:t>
      </w:r>
    </w:p>
    <w:p w14:paraId="026A31F9" w14:textId="77777777" w:rsidR="00A77105" w:rsidRPr="00EA516A" w:rsidRDefault="00A77105" w:rsidP="00A77105">
      <w:pPr>
        <w:pStyle w:val="Guide-NormalBulletpoints"/>
        <w:rPr>
          <w:lang w:val="pl-PL"/>
        </w:rPr>
      </w:pPr>
      <w:r w:rsidRPr="00EA516A">
        <w:rPr>
          <w:lang w:val="pl-PL"/>
        </w:rPr>
        <w:t>organizacije za obrazovanje, osposobljavanje i mlade</w:t>
      </w:r>
    </w:p>
    <w:p w14:paraId="3F0BDB46" w14:textId="77777777" w:rsidR="00A77105" w:rsidRPr="00EA516A" w:rsidRDefault="00A77105" w:rsidP="00A77105">
      <w:pPr>
        <w:pStyle w:val="Guide-NormalBulletpoints"/>
        <w:rPr>
          <w:lang w:val="pl-PL"/>
        </w:rPr>
      </w:pPr>
      <w:r w:rsidRPr="00EA516A">
        <w:rPr>
          <w:lang w:val="pl-PL"/>
        </w:rPr>
        <w:t>organizacije koje rade u raznim područjima i sektorima (npr. centri za razvoj vještina ili gospodarske komore), tijela javnog sektora</w:t>
      </w:r>
    </w:p>
    <w:p w14:paraId="44E7E0A7" w14:textId="77777777" w:rsidR="00745A63" w:rsidRPr="00EA516A" w:rsidRDefault="00A77105" w:rsidP="00A77105">
      <w:pPr>
        <w:pStyle w:val="Guide-NormalBulletpoints"/>
        <w:rPr>
          <w:lang w:val="pl-PL"/>
        </w:rPr>
      </w:pPr>
      <w:r w:rsidRPr="00EA516A">
        <w:rPr>
          <w:lang w:val="pl-PL"/>
        </w:rPr>
        <w:t xml:space="preserve">poduzeća, trgovačka društva, predstavnici poslovnog sektora i tržišta rada </w:t>
      </w:r>
    </w:p>
    <w:p w14:paraId="0EA23772" w14:textId="77777777" w:rsidR="00A77105" w:rsidRPr="00EA516A" w:rsidRDefault="00A77105" w:rsidP="00A77105">
      <w:pPr>
        <w:pStyle w:val="Guide-NormalBulletpoints"/>
      </w:pPr>
      <w:r w:rsidRPr="00EA516A">
        <w:t>organizacije u zajednici</w:t>
      </w:r>
    </w:p>
    <w:p w14:paraId="0035BC8D" w14:textId="77777777" w:rsidR="00745A63" w:rsidRPr="00EA516A" w:rsidRDefault="00A77105" w:rsidP="00A77105">
      <w:pPr>
        <w:pStyle w:val="Guide-NormalBulletpoints"/>
      </w:pPr>
      <w:r w:rsidRPr="00EA516A">
        <w:t xml:space="preserve">tijela za istraživanje i inovacije </w:t>
      </w:r>
    </w:p>
    <w:p w14:paraId="288F202D" w14:textId="77777777" w:rsidR="00745A63" w:rsidRPr="00EA516A" w:rsidRDefault="00A77105" w:rsidP="00A77105">
      <w:pPr>
        <w:pStyle w:val="Guide-NormalBulletpoints"/>
      </w:pPr>
      <w:r w:rsidRPr="00EA516A">
        <w:t xml:space="preserve">organizacije civilnog društva </w:t>
      </w:r>
    </w:p>
    <w:p w14:paraId="15D2259C" w14:textId="77777777" w:rsidR="00A77105" w:rsidRDefault="00A77105" w:rsidP="00065BBB">
      <w:pPr>
        <w:pStyle w:val="Guide-NormalBulletpoints"/>
      </w:pPr>
      <w:r w:rsidRPr="00EA516A">
        <w:t>socijalni partneri.</w:t>
      </w:r>
    </w:p>
    <w:p w14:paraId="39F98992" w14:textId="77777777" w:rsidR="00C81B16" w:rsidRPr="00EA516A" w:rsidRDefault="00C81B16" w:rsidP="00C81B16">
      <w:pPr>
        <w:pStyle w:val="Guide-NormalBulletpoints"/>
        <w:numPr>
          <w:ilvl w:val="0"/>
          <w:numId w:val="0"/>
        </w:numPr>
        <w:ind w:left="716"/>
      </w:pPr>
    </w:p>
    <w:p w14:paraId="351F6CD9" w14:textId="77777777" w:rsidR="00B84921" w:rsidRPr="00127E71" w:rsidRDefault="00EA09D0" w:rsidP="00BD14F1">
      <w:pPr>
        <w:pStyle w:val="edo"/>
        <w:numPr>
          <w:ilvl w:val="0"/>
          <w:numId w:val="193"/>
        </w:numPr>
        <w:rPr>
          <w:sz w:val="24"/>
          <w:lang w:val="hr-HR"/>
        </w:rPr>
      </w:pPr>
      <w:bookmarkStart w:id="319" w:name="_Toc524354388"/>
      <w:bookmarkStart w:id="320" w:name="_Toc526437182"/>
      <w:r w:rsidRPr="00127E71">
        <w:rPr>
          <w:sz w:val="24"/>
          <w:lang w:val="hr-HR"/>
        </w:rPr>
        <w:t>Osposobljavanje, poučavanje i učenje u okviru strateških partnerstava</w:t>
      </w:r>
      <w:bookmarkEnd w:id="319"/>
      <w:bookmarkEnd w:id="320"/>
    </w:p>
    <w:p w14:paraId="119F8D43" w14:textId="77777777" w:rsidR="00B84921" w:rsidRPr="00AF0E85" w:rsidRDefault="00EA09D0" w:rsidP="008F7A52">
      <w:pPr>
        <w:pStyle w:val="GUIDE-NORMAL"/>
        <w:rPr>
          <w:lang w:val="hr-HR"/>
        </w:rPr>
      </w:pPr>
      <w:r w:rsidRPr="00205A65">
        <w:rPr>
          <w:lang w:val="hr-HR"/>
        </w:rPr>
        <w:t>U</w:t>
      </w:r>
      <w:r w:rsidRPr="00AF0E85">
        <w:rPr>
          <w:lang w:val="hr-HR"/>
        </w:rPr>
        <w:t xml:space="preserve"> </w:t>
      </w:r>
      <w:r w:rsidRPr="00205A65">
        <w:rPr>
          <w:lang w:val="hr-HR"/>
        </w:rPr>
        <w:t>okviru</w:t>
      </w:r>
      <w:r w:rsidRPr="00AF0E85">
        <w:rPr>
          <w:lang w:val="hr-HR"/>
        </w:rPr>
        <w:t xml:space="preserve"> </w:t>
      </w:r>
      <w:r w:rsidRPr="00205A65">
        <w:rPr>
          <w:lang w:val="hr-HR"/>
        </w:rPr>
        <w:t>strate</w:t>
      </w:r>
      <w:r w:rsidRPr="00AF0E85">
        <w:rPr>
          <w:lang w:val="hr-HR"/>
        </w:rPr>
        <w:t>š</w:t>
      </w:r>
      <w:r w:rsidRPr="00205A65">
        <w:rPr>
          <w:lang w:val="hr-HR"/>
        </w:rPr>
        <w:t>kih</w:t>
      </w:r>
      <w:r w:rsidRPr="00AF0E85">
        <w:rPr>
          <w:lang w:val="hr-HR"/>
        </w:rPr>
        <w:t xml:space="preserve"> </w:t>
      </w:r>
      <w:r w:rsidRPr="00205A65">
        <w:rPr>
          <w:lang w:val="hr-HR"/>
        </w:rPr>
        <w:t>partnerstava</w:t>
      </w:r>
      <w:r w:rsidRPr="00AF0E85">
        <w:rPr>
          <w:lang w:val="hr-HR"/>
        </w:rPr>
        <w:t xml:space="preserve"> </w:t>
      </w:r>
      <w:r w:rsidRPr="00205A65">
        <w:rPr>
          <w:lang w:val="hr-HR"/>
        </w:rPr>
        <w:t>mogu</w:t>
      </w:r>
      <w:r w:rsidRPr="00AF0E85">
        <w:rPr>
          <w:lang w:val="hr-HR"/>
        </w:rPr>
        <w:t xml:space="preserve"> </w:t>
      </w:r>
      <w:r w:rsidRPr="00205A65">
        <w:rPr>
          <w:lang w:val="hr-HR"/>
        </w:rPr>
        <w:t>se</w:t>
      </w:r>
      <w:r w:rsidRPr="00AF0E85">
        <w:rPr>
          <w:lang w:val="hr-HR"/>
        </w:rPr>
        <w:t xml:space="preserve"> </w:t>
      </w:r>
      <w:r w:rsidRPr="00205A65">
        <w:rPr>
          <w:lang w:val="hr-HR"/>
        </w:rPr>
        <w:t>organizirati</w:t>
      </w:r>
      <w:r w:rsidRPr="00AF0E85">
        <w:rPr>
          <w:lang w:val="hr-HR"/>
        </w:rPr>
        <w:t xml:space="preserve"> </w:t>
      </w:r>
      <w:r w:rsidRPr="00205A65">
        <w:rPr>
          <w:lang w:val="hr-HR"/>
        </w:rPr>
        <w:t>aktivnosti</w:t>
      </w:r>
      <w:r w:rsidRPr="00AF0E85">
        <w:rPr>
          <w:lang w:val="hr-HR"/>
        </w:rPr>
        <w:t xml:space="preserve"> </w:t>
      </w:r>
      <w:r w:rsidRPr="00205A65">
        <w:rPr>
          <w:lang w:val="hr-HR"/>
        </w:rPr>
        <w:t>osposobljavanja</w:t>
      </w:r>
      <w:r w:rsidRPr="00AF0E85">
        <w:rPr>
          <w:lang w:val="hr-HR"/>
        </w:rPr>
        <w:t xml:space="preserve">, </w:t>
      </w:r>
      <w:r w:rsidRPr="00205A65">
        <w:rPr>
          <w:lang w:val="hr-HR"/>
        </w:rPr>
        <w:t>pou</w:t>
      </w:r>
      <w:r w:rsidRPr="00AF0E85">
        <w:rPr>
          <w:lang w:val="hr-HR"/>
        </w:rPr>
        <w:t>č</w:t>
      </w:r>
      <w:r w:rsidRPr="00205A65">
        <w:rPr>
          <w:lang w:val="hr-HR"/>
        </w:rPr>
        <w:t>avanja</w:t>
      </w:r>
      <w:r w:rsidRPr="00AF0E85">
        <w:rPr>
          <w:lang w:val="hr-HR"/>
        </w:rPr>
        <w:t xml:space="preserve"> </w:t>
      </w:r>
      <w:r w:rsidRPr="00205A65">
        <w:rPr>
          <w:lang w:val="hr-HR"/>
        </w:rPr>
        <w:t>i</w:t>
      </w:r>
      <w:r w:rsidRPr="00AF0E85">
        <w:rPr>
          <w:lang w:val="hr-HR"/>
        </w:rPr>
        <w:t xml:space="preserve"> </w:t>
      </w:r>
      <w:r w:rsidRPr="00205A65">
        <w:rPr>
          <w:lang w:val="hr-HR"/>
        </w:rPr>
        <w:t>u</w:t>
      </w:r>
      <w:r w:rsidRPr="00AF0E85">
        <w:rPr>
          <w:lang w:val="hr-HR"/>
        </w:rPr>
        <w:t>č</w:t>
      </w:r>
      <w:r w:rsidRPr="00205A65">
        <w:rPr>
          <w:lang w:val="hr-HR"/>
        </w:rPr>
        <w:t>enja</w:t>
      </w:r>
      <w:r w:rsidRPr="00AF0E85">
        <w:rPr>
          <w:lang w:val="hr-HR"/>
        </w:rPr>
        <w:t xml:space="preserve"> </w:t>
      </w:r>
      <w:r w:rsidRPr="00205A65">
        <w:rPr>
          <w:lang w:val="hr-HR"/>
        </w:rPr>
        <w:t>pojedinaca</w:t>
      </w:r>
      <w:r w:rsidRPr="00AF0E85">
        <w:rPr>
          <w:lang w:val="hr-HR"/>
        </w:rPr>
        <w:t xml:space="preserve"> </w:t>
      </w:r>
      <w:r w:rsidRPr="00205A65">
        <w:rPr>
          <w:lang w:val="hr-HR"/>
        </w:rPr>
        <w:t>ako</w:t>
      </w:r>
      <w:r w:rsidRPr="00AF0E85">
        <w:rPr>
          <w:lang w:val="hr-HR"/>
        </w:rPr>
        <w:t xml:space="preserve"> </w:t>
      </w:r>
      <w:r w:rsidRPr="00205A65">
        <w:rPr>
          <w:lang w:val="hr-HR"/>
        </w:rPr>
        <w:t>ona</w:t>
      </w:r>
      <w:r w:rsidRPr="00AF0E85">
        <w:rPr>
          <w:lang w:val="hr-HR"/>
        </w:rPr>
        <w:t xml:space="preserve"> </w:t>
      </w:r>
      <w:r w:rsidRPr="00205A65">
        <w:rPr>
          <w:lang w:val="hr-HR"/>
        </w:rPr>
        <w:t>donose</w:t>
      </w:r>
      <w:r w:rsidRPr="00AF0E85">
        <w:rPr>
          <w:lang w:val="hr-HR"/>
        </w:rPr>
        <w:t xml:space="preserve"> </w:t>
      </w:r>
      <w:r w:rsidRPr="00205A65">
        <w:rPr>
          <w:lang w:val="hr-HR"/>
        </w:rPr>
        <w:t>dodanu</w:t>
      </w:r>
      <w:r w:rsidRPr="00AF0E85">
        <w:rPr>
          <w:lang w:val="hr-HR"/>
        </w:rPr>
        <w:t xml:space="preserve"> </w:t>
      </w:r>
      <w:r w:rsidRPr="00205A65">
        <w:rPr>
          <w:lang w:val="hr-HR"/>
        </w:rPr>
        <w:t>vrijednost</w:t>
      </w:r>
      <w:r w:rsidRPr="00AF0E85">
        <w:rPr>
          <w:lang w:val="hr-HR"/>
        </w:rPr>
        <w:t xml:space="preserve"> </w:t>
      </w:r>
      <w:r w:rsidRPr="00205A65">
        <w:rPr>
          <w:lang w:val="hr-HR"/>
        </w:rPr>
        <w:t>pri</w:t>
      </w:r>
      <w:r w:rsidRPr="00AF0E85">
        <w:rPr>
          <w:lang w:val="hr-HR"/>
        </w:rPr>
        <w:t xml:space="preserve"> </w:t>
      </w:r>
      <w:r w:rsidRPr="00205A65">
        <w:rPr>
          <w:lang w:val="hr-HR"/>
        </w:rPr>
        <w:t>ostvarivanju</w:t>
      </w:r>
      <w:r w:rsidRPr="00AF0E85">
        <w:rPr>
          <w:lang w:val="hr-HR"/>
        </w:rPr>
        <w:t xml:space="preserve"> </w:t>
      </w:r>
      <w:r w:rsidRPr="00205A65">
        <w:rPr>
          <w:lang w:val="hr-HR"/>
        </w:rPr>
        <w:t>ciljeva</w:t>
      </w:r>
      <w:r w:rsidRPr="00AF0E85">
        <w:rPr>
          <w:lang w:val="hr-HR"/>
        </w:rPr>
        <w:t xml:space="preserve"> </w:t>
      </w:r>
      <w:r w:rsidRPr="00205A65">
        <w:rPr>
          <w:lang w:val="hr-HR"/>
        </w:rPr>
        <w:t>projekta</w:t>
      </w:r>
      <w:r w:rsidRPr="00AF0E85">
        <w:rPr>
          <w:lang w:val="hr-HR"/>
        </w:rPr>
        <w:t xml:space="preserve">. </w:t>
      </w:r>
      <w:r w:rsidRPr="00205A65">
        <w:rPr>
          <w:lang w:val="hr-HR"/>
        </w:rPr>
        <w:t>Neke</w:t>
      </w:r>
      <w:r w:rsidRPr="00AF0E85">
        <w:rPr>
          <w:lang w:val="hr-HR"/>
        </w:rPr>
        <w:t xml:space="preserve"> </w:t>
      </w:r>
      <w:r w:rsidRPr="00205A65">
        <w:rPr>
          <w:lang w:val="hr-HR"/>
        </w:rPr>
        <w:t>od</w:t>
      </w:r>
      <w:r w:rsidRPr="00AF0E85">
        <w:rPr>
          <w:lang w:val="hr-HR"/>
        </w:rPr>
        <w:t xml:space="preserve"> </w:t>
      </w:r>
      <w:r w:rsidRPr="00205A65">
        <w:rPr>
          <w:lang w:val="hr-HR"/>
        </w:rPr>
        <w:t>tih</w:t>
      </w:r>
      <w:r w:rsidRPr="00AF0E85">
        <w:rPr>
          <w:lang w:val="hr-HR"/>
        </w:rPr>
        <w:t xml:space="preserve"> </w:t>
      </w:r>
      <w:r w:rsidRPr="00205A65">
        <w:rPr>
          <w:lang w:val="hr-HR"/>
        </w:rPr>
        <w:t>aktivnosti</w:t>
      </w:r>
      <w:r w:rsidRPr="00AF0E85">
        <w:rPr>
          <w:lang w:val="hr-HR"/>
        </w:rPr>
        <w:t xml:space="preserve"> </w:t>
      </w:r>
      <w:r w:rsidRPr="00205A65">
        <w:rPr>
          <w:lang w:val="hr-HR"/>
        </w:rPr>
        <w:t>posebno</w:t>
      </w:r>
      <w:r w:rsidRPr="00AF0E85">
        <w:rPr>
          <w:lang w:val="hr-HR"/>
        </w:rPr>
        <w:t xml:space="preserve"> </w:t>
      </w:r>
      <w:r w:rsidRPr="00205A65">
        <w:rPr>
          <w:lang w:val="hr-HR"/>
        </w:rPr>
        <w:t>su</w:t>
      </w:r>
      <w:r w:rsidRPr="00AF0E85">
        <w:rPr>
          <w:lang w:val="hr-HR"/>
        </w:rPr>
        <w:t xml:space="preserve"> </w:t>
      </w:r>
      <w:r w:rsidRPr="00205A65">
        <w:rPr>
          <w:lang w:val="hr-HR"/>
        </w:rPr>
        <w:t>va</w:t>
      </w:r>
      <w:r w:rsidRPr="00AF0E85">
        <w:rPr>
          <w:lang w:val="hr-HR"/>
        </w:rPr>
        <w:t>ž</w:t>
      </w:r>
      <w:r w:rsidRPr="00205A65">
        <w:rPr>
          <w:lang w:val="hr-HR"/>
        </w:rPr>
        <w:t>ne</w:t>
      </w:r>
      <w:r w:rsidRPr="00AF0E85">
        <w:rPr>
          <w:lang w:val="hr-HR"/>
        </w:rPr>
        <w:t xml:space="preserve"> </w:t>
      </w:r>
      <w:r w:rsidRPr="00205A65">
        <w:rPr>
          <w:lang w:val="hr-HR"/>
        </w:rPr>
        <w:t>u</w:t>
      </w:r>
      <w:r w:rsidRPr="00AF0E85">
        <w:rPr>
          <w:lang w:val="hr-HR"/>
        </w:rPr>
        <w:t xml:space="preserve"> </w:t>
      </w:r>
      <w:r w:rsidRPr="00205A65">
        <w:rPr>
          <w:lang w:val="hr-HR"/>
        </w:rPr>
        <w:t>jednom</w:t>
      </w:r>
      <w:r w:rsidRPr="00AF0E85">
        <w:rPr>
          <w:lang w:val="hr-HR"/>
        </w:rPr>
        <w:t xml:space="preserve"> </w:t>
      </w:r>
      <w:r w:rsidRPr="00205A65">
        <w:rPr>
          <w:lang w:val="hr-HR"/>
        </w:rPr>
        <w:t>ili</w:t>
      </w:r>
      <w:r w:rsidRPr="00AF0E85">
        <w:rPr>
          <w:lang w:val="hr-HR"/>
        </w:rPr>
        <w:t xml:space="preserve"> </w:t>
      </w:r>
      <w:r w:rsidRPr="00205A65">
        <w:rPr>
          <w:lang w:val="hr-HR"/>
        </w:rPr>
        <w:t>vi</w:t>
      </w:r>
      <w:r w:rsidRPr="00AF0E85">
        <w:rPr>
          <w:lang w:val="hr-HR"/>
        </w:rPr>
        <w:t>š</w:t>
      </w:r>
      <w:r w:rsidRPr="00205A65">
        <w:rPr>
          <w:lang w:val="hr-HR"/>
        </w:rPr>
        <w:t>e</w:t>
      </w:r>
      <w:r w:rsidRPr="00AF0E85">
        <w:rPr>
          <w:lang w:val="hr-HR"/>
        </w:rPr>
        <w:t xml:space="preserve"> </w:t>
      </w:r>
      <w:r w:rsidRPr="00205A65">
        <w:rPr>
          <w:lang w:val="hr-HR"/>
        </w:rPr>
        <w:t>podru</w:t>
      </w:r>
      <w:r w:rsidRPr="00AF0E85">
        <w:rPr>
          <w:lang w:val="hr-HR"/>
        </w:rPr>
        <w:t>č</w:t>
      </w:r>
      <w:r w:rsidRPr="00205A65">
        <w:rPr>
          <w:lang w:val="hr-HR"/>
        </w:rPr>
        <w:t>ja</w:t>
      </w:r>
      <w:r w:rsidRPr="00AF0E85">
        <w:rPr>
          <w:lang w:val="hr-HR"/>
        </w:rPr>
        <w:t xml:space="preserve"> </w:t>
      </w:r>
      <w:r w:rsidRPr="00205A65">
        <w:rPr>
          <w:lang w:val="hr-HR"/>
        </w:rPr>
        <w:t>obrazovanja</w:t>
      </w:r>
      <w:r w:rsidRPr="00AF0E85">
        <w:rPr>
          <w:lang w:val="hr-HR"/>
        </w:rPr>
        <w:t xml:space="preserve">, </w:t>
      </w:r>
      <w:r w:rsidRPr="00205A65">
        <w:rPr>
          <w:lang w:val="hr-HR"/>
        </w:rPr>
        <w:t>osposobljavanja</w:t>
      </w:r>
      <w:r w:rsidRPr="00AF0E85">
        <w:rPr>
          <w:lang w:val="hr-HR"/>
        </w:rPr>
        <w:t xml:space="preserve"> </w:t>
      </w:r>
      <w:r w:rsidRPr="00205A65">
        <w:rPr>
          <w:lang w:val="hr-HR"/>
        </w:rPr>
        <w:t>i</w:t>
      </w:r>
      <w:r w:rsidRPr="00AF0E85">
        <w:rPr>
          <w:lang w:val="hr-HR"/>
        </w:rPr>
        <w:t xml:space="preserve"> </w:t>
      </w:r>
      <w:r w:rsidRPr="00205A65">
        <w:rPr>
          <w:lang w:val="hr-HR"/>
        </w:rPr>
        <w:t>mladih</w:t>
      </w:r>
      <w:r w:rsidRPr="00AF0E85">
        <w:rPr>
          <w:lang w:val="hr-HR"/>
        </w:rPr>
        <w:t xml:space="preserve">, </w:t>
      </w:r>
      <w:r w:rsidRPr="00205A65">
        <w:rPr>
          <w:lang w:val="hr-HR"/>
        </w:rPr>
        <w:t>a</w:t>
      </w:r>
      <w:r w:rsidRPr="00AF0E85">
        <w:rPr>
          <w:lang w:val="hr-HR"/>
        </w:rPr>
        <w:t xml:space="preserve"> </w:t>
      </w:r>
      <w:r w:rsidRPr="00205A65">
        <w:rPr>
          <w:lang w:val="hr-HR"/>
        </w:rPr>
        <w:t>posebno</w:t>
      </w:r>
      <w:r w:rsidRPr="00AF0E85">
        <w:rPr>
          <w:lang w:val="hr-H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50"/>
        <w:gridCol w:w="4394"/>
      </w:tblGrid>
      <w:tr w:rsidR="00B84921" w:rsidRPr="00EA516A" w14:paraId="1C898CAB" w14:textId="77777777" w:rsidTr="0018519F">
        <w:trPr>
          <w:trHeight w:val="278"/>
        </w:trPr>
        <w:tc>
          <w:tcPr>
            <w:tcW w:w="4650" w:type="dxa"/>
            <w:shd w:val="clear" w:color="auto" w:fill="auto"/>
          </w:tcPr>
          <w:p w14:paraId="30FB014F" w14:textId="77777777" w:rsidR="00B84921" w:rsidRPr="00EA516A" w:rsidRDefault="00EA09D0" w:rsidP="0018519F">
            <w:pPr>
              <w:pStyle w:val="Guide-Table"/>
              <w:jc w:val="center"/>
              <w:rPr>
                <w:rFonts w:cs="Tahoma"/>
                <w:sz w:val="17"/>
                <w:szCs w:val="17"/>
              </w:rPr>
            </w:pPr>
            <w:r w:rsidRPr="00EA516A">
              <w:rPr>
                <w:rFonts w:cs="Tahoma"/>
                <w:sz w:val="17"/>
                <w:szCs w:val="17"/>
              </w:rPr>
              <w:t>Vrsta aktivnosti</w:t>
            </w:r>
          </w:p>
        </w:tc>
        <w:tc>
          <w:tcPr>
            <w:tcW w:w="4394" w:type="dxa"/>
            <w:shd w:val="clear" w:color="auto" w:fill="auto"/>
          </w:tcPr>
          <w:p w14:paraId="286DEF7E" w14:textId="77777777" w:rsidR="00B84921" w:rsidRPr="00EA516A" w:rsidRDefault="00EA09D0" w:rsidP="0018519F">
            <w:pPr>
              <w:pStyle w:val="Guide-Table"/>
              <w:jc w:val="center"/>
              <w:rPr>
                <w:rFonts w:cs="Tahoma"/>
                <w:sz w:val="17"/>
                <w:szCs w:val="17"/>
              </w:rPr>
            </w:pPr>
            <w:r w:rsidRPr="00EA516A">
              <w:rPr>
                <w:rFonts w:cs="Tahoma"/>
                <w:sz w:val="17"/>
                <w:szCs w:val="17"/>
              </w:rPr>
              <w:t>Posebno relevantna za</w:t>
            </w:r>
          </w:p>
        </w:tc>
      </w:tr>
      <w:tr w:rsidR="00B84921" w:rsidRPr="00053AAE" w14:paraId="6DEE8764" w14:textId="77777777" w:rsidTr="0018519F">
        <w:trPr>
          <w:trHeight w:val="284"/>
        </w:trPr>
        <w:tc>
          <w:tcPr>
            <w:tcW w:w="4650" w:type="dxa"/>
            <w:shd w:val="clear" w:color="auto" w:fill="auto"/>
            <w:vAlign w:val="center"/>
          </w:tcPr>
          <w:p w14:paraId="63E63211" w14:textId="77777777" w:rsidR="00B84921" w:rsidRPr="00EA516A" w:rsidRDefault="00630929" w:rsidP="0018519F">
            <w:pPr>
              <w:pStyle w:val="GUIDE-NORMAL"/>
              <w:spacing w:before="0" w:after="0"/>
              <w:rPr>
                <w:rFonts w:cs="Tahoma"/>
                <w:sz w:val="17"/>
                <w:szCs w:val="17"/>
              </w:rPr>
            </w:pPr>
            <w:r w:rsidRPr="00EA516A">
              <w:rPr>
                <w:rFonts w:cs="Tahoma"/>
                <w:sz w:val="17"/>
                <w:szCs w:val="17"/>
              </w:rPr>
              <w:t>Kombinirana mobilnost učenika</w:t>
            </w:r>
          </w:p>
        </w:tc>
        <w:tc>
          <w:tcPr>
            <w:tcW w:w="4394" w:type="dxa"/>
            <w:shd w:val="clear" w:color="auto" w:fill="auto"/>
            <w:vAlign w:val="center"/>
          </w:tcPr>
          <w:p w14:paraId="111BADFD" w14:textId="77777777" w:rsidR="00B84921" w:rsidRPr="00053AAE" w:rsidRDefault="002F1876" w:rsidP="0018519F">
            <w:pPr>
              <w:pStyle w:val="GUIDE-NORMAL"/>
              <w:spacing w:before="0" w:after="0"/>
              <w:rPr>
                <w:rFonts w:cs="Tahoma"/>
                <w:sz w:val="17"/>
                <w:szCs w:val="17"/>
                <w:lang w:val="es-ES"/>
              </w:rPr>
            </w:pPr>
            <w:r w:rsidRPr="00053AAE">
              <w:rPr>
                <w:rFonts w:cs="Tahoma"/>
                <w:sz w:val="17"/>
                <w:szCs w:val="17"/>
                <w:lang w:val="es-ES"/>
              </w:rPr>
              <w:t>Sva područja obrazovanja, osposobljavanja i mladih</w:t>
            </w:r>
          </w:p>
        </w:tc>
      </w:tr>
      <w:tr w:rsidR="00B84921" w:rsidRPr="00EA516A" w14:paraId="6C99E181" w14:textId="77777777" w:rsidTr="0018519F">
        <w:trPr>
          <w:trHeight w:val="284"/>
        </w:trPr>
        <w:tc>
          <w:tcPr>
            <w:tcW w:w="4650" w:type="dxa"/>
            <w:shd w:val="clear" w:color="auto" w:fill="auto"/>
            <w:vAlign w:val="center"/>
          </w:tcPr>
          <w:p w14:paraId="72CD0847" w14:textId="77777777" w:rsidR="00B84921" w:rsidRPr="00EA516A" w:rsidRDefault="00630929" w:rsidP="0018519F">
            <w:pPr>
              <w:pStyle w:val="GUIDE-NORMAL"/>
              <w:spacing w:before="0" w:after="0"/>
              <w:rPr>
                <w:rFonts w:cs="Tahoma"/>
                <w:sz w:val="17"/>
                <w:szCs w:val="17"/>
                <w:lang w:val="en-US"/>
              </w:rPr>
            </w:pPr>
            <w:r w:rsidRPr="00EA516A">
              <w:rPr>
                <w:rFonts w:cs="Tahoma"/>
                <w:sz w:val="17"/>
                <w:szCs w:val="17"/>
                <w:lang w:val="en-US"/>
              </w:rPr>
              <w:t>Kratkoročne razmjene skupina učenika</w:t>
            </w:r>
          </w:p>
        </w:tc>
        <w:tc>
          <w:tcPr>
            <w:tcW w:w="4394" w:type="dxa"/>
            <w:shd w:val="clear" w:color="auto" w:fill="auto"/>
            <w:vAlign w:val="center"/>
          </w:tcPr>
          <w:p w14:paraId="3EC37CDC" w14:textId="77777777" w:rsidR="00B84921" w:rsidRPr="00EA516A" w:rsidRDefault="00D41F18" w:rsidP="0018519F">
            <w:pPr>
              <w:pStyle w:val="GUIDE-NORMAL"/>
              <w:spacing w:before="0" w:after="0"/>
              <w:rPr>
                <w:rFonts w:cs="Tahoma"/>
                <w:sz w:val="17"/>
                <w:szCs w:val="17"/>
              </w:rPr>
            </w:pPr>
            <w:r w:rsidRPr="00EA516A">
              <w:rPr>
                <w:rFonts w:cs="Tahoma"/>
                <w:sz w:val="17"/>
                <w:szCs w:val="17"/>
              </w:rPr>
              <w:t>Školsko obrazovanje</w:t>
            </w:r>
            <w:r w:rsidR="00761700" w:rsidRPr="00EA516A">
              <w:rPr>
                <w:rFonts w:cs="Tahoma"/>
                <w:sz w:val="17"/>
                <w:szCs w:val="17"/>
              </w:rPr>
              <w:t xml:space="preserve">, </w:t>
            </w:r>
            <w:r w:rsidR="004B16F7" w:rsidRPr="00EA516A">
              <w:rPr>
                <w:rFonts w:cs="Tahoma"/>
                <w:sz w:val="17"/>
                <w:szCs w:val="17"/>
              </w:rPr>
              <w:t>SOO</w:t>
            </w:r>
          </w:p>
        </w:tc>
      </w:tr>
      <w:tr w:rsidR="00B84921" w:rsidRPr="00EA516A" w14:paraId="3B0F928C" w14:textId="77777777" w:rsidTr="0018519F">
        <w:trPr>
          <w:trHeight w:val="284"/>
        </w:trPr>
        <w:tc>
          <w:tcPr>
            <w:tcW w:w="4650" w:type="dxa"/>
            <w:shd w:val="clear" w:color="auto" w:fill="auto"/>
            <w:vAlign w:val="center"/>
          </w:tcPr>
          <w:p w14:paraId="666D0D0B" w14:textId="77777777" w:rsidR="00B84921" w:rsidRPr="00EA516A" w:rsidRDefault="00630929" w:rsidP="0018519F">
            <w:pPr>
              <w:pStyle w:val="GUIDE-NORMAL"/>
              <w:spacing w:before="0" w:after="0"/>
              <w:rPr>
                <w:rFonts w:cs="Tahoma"/>
                <w:sz w:val="17"/>
                <w:szCs w:val="17"/>
              </w:rPr>
            </w:pPr>
            <w:r w:rsidRPr="00EA516A">
              <w:rPr>
                <w:rFonts w:cs="Tahoma"/>
                <w:sz w:val="17"/>
                <w:szCs w:val="17"/>
              </w:rPr>
              <w:t xml:space="preserve">Intenzivni studijski programi </w:t>
            </w:r>
          </w:p>
        </w:tc>
        <w:tc>
          <w:tcPr>
            <w:tcW w:w="4394" w:type="dxa"/>
            <w:shd w:val="clear" w:color="auto" w:fill="auto"/>
            <w:vAlign w:val="center"/>
          </w:tcPr>
          <w:p w14:paraId="009A5084" w14:textId="77777777" w:rsidR="00B84921" w:rsidRPr="00EA516A" w:rsidRDefault="00D41F18" w:rsidP="0018519F">
            <w:pPr>
              <w:pStyle w:val="GUIDE-NORMAL"/>
              <w:spacing w:before="0" w:after="0"/>
              <w:rPr>
                <w:rFonts w:cs="Tahoma"/>
                <w:sz w:val="17"/>
                <w:szCs w:val="17"/>
              </w:rPr>
            </w:pPr>
            <w:r w:rsidRPr="00EA516A">
              <w:rPr>
                <w:rFonts w:cs="Tahoma"/>
                <w:sz w:val="17"/>
                <w:szCs w:val="17"/>
              </w:rPr>
              <w:t>Visoko obrazovanje</w:t>
            </w:r>
          </w:p>
        </w:tc>
      </w:tr>
      <w:tr w:rsidR="00B84921" w:rsidRPr="00EA516A" w14:paraId="711C7439" w14:textId="77777777" w:rsidTr="0018519F">
        <w:trPr>
          <w:trHeight w:val="284"/>
        </w:trPr>
        <w:tc>
          <w:tcPr>
            <w:tcW w:w="4650" w:type="dxa"/>
            <w:shd w:val="clear" w:color="auto" w:fill="auto"/>
            <w:vAlign w:val="center"/>
          </w:tcPr>
          <w:p w14:paraId="5F75E059" w14:textId="77777777" w:rsidR="00B84921" w:rsidRPr="00EA516A" w:rsidRDefault="00630929" w:rsidP="0018519F">
            <w:pPr>
              <w:pStyle w:val="GUIDE-NORMAL"/>
              <w:spacing w:before="0" w:after="0"/>
              <w:rPr>
                <w:rFonts w:cs="Tahoma"/>
                <w:sz w:val="17"/>
                <w:szCs w:val="17"/>
                <w:lang w:val="fr-BE"/>
              </w:rPr>
            </w:pPr>
            <w:r w:rsidRPr="00EA516A">
              <w:rPr>
                <w:rFonts w:cs="Tahoma"/>
                <w:sz w:val="17"/>
                <w:szCs w:val="17"/>
                <w:lang w:val="fr-BE"/>
              </w:rPr>
              <w:t>Dugoročna mobilnost učenika u svrhu školovanja</w:t>
            </w:r>
          </w:p>
        </w:tc>
        <w:tc>
          <w:tcPr>
            <w:tcW w:w="4394" w:type="dxa"/>
            <w:shd w:val="clear" w:color="auto" w:fill="auto"/>
            <w:vAlign w:val="center"/>
          </w:tcPr>
          <w:p w14:paraId="482C9351" w14:textId="77777777" w:rsidR="00B84921" w:rsidRPr="00EA516A" w:rsidRDefault="00C257C0" w:rsidP="0018519F">
            <w:pPr>
              <w:pStyle w:val="GUIDE-NORMAL"/>
              <w:spacing w:before="0" w:after="0"/>
              <w:rPr>
                <w:rFonts w:cs="Tahoma"/>
                <w:sz w:val="17"/>
                <w:szCs w:val="17"/>
              </w:rPr>
            </w:pPr>
            <w:r w:rsidRPr="00EA516A">
              <w:rPr>
                <w:rFonts w:cs="Tahoma"/>
                <w:sz w:val="17"/>
                <w:szCs w:val="17"/>
              </w:rPr>
              <w:t>Školsko obrazovanje</w:t>
            </w:r>
          </w:p>
        </w:tc>
      </w:tr>
      <w:tr w:rsidR="00B84921" w:rsidRPr="00053AAE" w14:paraId="4C9DEC10" w14:textId="77777777" w:rsidTr="0018519F">
        <w:trPr>
          <w:trHeight w:val="284"/>
        </w:trPr>
        <w:tc>
          <w:tcPr>
            <w:tcW w:w="4650" w:type="dxa"/>
            <w:shd w:val="clear" w:color="auto" w:fill="auto"/>
            <w:vAlign w:val="center"/>
          </w:tcPr>
          <w:p w14:paraId="6BA39AD4" w14:textId="77777777" w:rsidR="00B84921" w:rsidRPr="00EA516A" w:rsidRDefault="00630929" w:rsidP="0018519F">
            <w:pPr>
              <w:pStyle w:val="GUIDE-NORMAL"/>
              <w:spacing w:before="0" w:after="0"/>
              <w:jc w:val="left"/>
              <w:rPr>
                <w:rFonts w:cs="Tahoma"/>
                <w:sz w:val="17"/>
                <w:szCs w:val="17"/>
                <w:lang w:val="fr-BE"/>
              </w:rPr>
            </w:pPr>
            <w:r w:rsidRPr="00EA516A">
              <w:rPr>
                <w:rFonts w:cs="Tahoma"/>
                <w:sz w:val="17"/>
                <w:szCs w:val="17"/>
                <w:lang w:val="fr-BE"/>
              </w:rPr>
              <w:t>Dugoročna mobilnost u svrhu aktivnosti poučavanja ili osposobljavanja</w:t>
            </w:r>
          </w:p>
        </w:tc>
        <w:tc>
          <w:tcPr>
            <w:tcW w:w="4394" w:type="dxa"/>
            <w:shd w:val="clear" w:color="auto" w:fill="auto"/>
            <w:vAlign w:val="center"/>
          </w:tcPr>
          <w:p w14:paraId="7E77950C" w14:textId="77777777" w:rsidR="00B84921" w:rsidRPr="00053AAE" w:rsidRDefault="002F1876" w:rsidP="0018519F">
            <w:pPr>
              <w:pStyle w:val="GUIDE-NORMAL"/>
              <w:spacing w:before="0" w:after="0"/>
              <w:jc w:val="left"/>
              <w:rPr>
                <w:rFonts w:cs="Tahoma"/>
                <w:sz w:val="17"/>
                <w:szCs w:val="17"/>
                <w:lang w:val="es-ES"/>
              </w:rPr>
            </w:pPr>
            <w:r w:rsidRPr="00053AAE">
              <w:rPr>
                <w:rFonts w:cs="Tahoma"/>
                <w:sz w:val="17"/>
                <w:szCs w:val="17"/>
                <w:lang w:val="es-ES"/>
              </w:rPr>
              <w:t>Visoko obrazovanje, SOO, školsko obrazovanje i obrazovanje odraslih</w:t>
            </w:r>
          </w:p>
        </w:tc>
      </w:tr>
      <w:tr w:rsidR="00B84921" w:rsidRPr="00EA516A" w14:paraId="70DB853F" w14:textId="77777777" w:rsidTr="0018519F">
        <w:trPr>
          <w:trHeight w:val="284"/>
        </w:trPr>
        <w:tc>
          <w:tcPr>
            <w:tcW w:w="4650" w:type="dxa"/>
            <w:shd w:val="clear" w:color="auto" w:fill="auto"/>
            <w:vAlign w:val="center"/>
          </w:tcPr>
          <w:p w14:paraId="617601A5" w14:textId="77777777" w:rsidR="00B84921" w:rsidRPr="00EA516A" w:rsidRDefault="00630929" w:rsidP="0018519F">
            <w:pPr>
              <w:pStyle w:val="GUIDE-NORMAL"/>
              <w:spacing w:before="0" w:after="0"/>
              <w:rPr>
                <w:rFonts w:cs="Tahoma"/>
                <w:sz w:val="17"/>
                <w:szCs w:val="17"/>
                <w:lang w:val="pl-PL"/>
              </w:rPr>
            </w:pPr>
            <w:r w:rsidRPr="00EA516A">
              <w:rPr>
                <w:rFonts w:cs="Tahoma"/>
                <w:sz w:val="17"/>
                <w:szCs w:val="17"/>
                <w:lang w:val="pl-PL"/>
              </w:rPr>
              <w:t>Dugoročna mobilnost osoba koje rade s mladima</w:t>
            </w:r>
          </w:p>
        </w:tc>
        <w:tc>
          <w:tcPr>
            <w:tcW w:w="4394" w:type="dxa"/>
            <w:shd w:val="clear" w:color="auto" w:fill="auto"/>
            <w:vAlign w:val="center"/>
          </w:tcPr>
          <w:p w14:paraId="0729FCFF" w14:textId="77777777" w:rsidR="00B84921" w:rsidRPr="00EA516A" w:rsidRDefault="00C257C0" w:rsidP="0018519F">
            <w:pPr>
              <w:pStyle w:val="GUIDE-NORMAL"/>
              <w:spacing w:before="0" w:after="0"/>
              <w:rPr>
                <w:rFonts w:cs="Tahoma"/>
                <w:sz w:val="17"/>
                <w:szCs w:val="17"/>
              </w:rPr>
            </w:pPr>
            <w:r w:rsidRPr="00EA516A">
              <w:rPr>
                <w:rFonts w:cs="Tahoma"/>
                <w:sz w:val="17"/>
                <w:szCs w:val="17"/>
              </w:rPr>
              <w:t>Mlade</w:t>
            </w:r>
          </w:p>
        </w:tc>
      </w:tr>
      <w:tr w:rsidR="00B84921" w:rsidRPr="00053AAE" w14:paraId="4EDB7B20" w14:textId="77777777" w:rsidTr="0018519F">
        <w:trPr>
          <w:trHeight w:val="284"/>
        </w:trPr>
        <w:tc>
          <w:tcPr>
            <w:tcW w:w="4650" w:type="dxa"/>
            <w:shd w:val="clear" w:color="auto" w:fill="auto"/>
            <w:vAlign w:val="center"/>
          </w:tcPr>
          <w:p w14:paraId="3093AE16" w14:textId="77777777" w:rsidR="00B84921" w:rsidRPr="00EA516A" w:rsidRDefault="00630929" w:rsidP="0018519F">
            <w:pPr>
              <w:pStyle w:val="GUIDE-NORMAL"/>
              <w:spacing w:before="0" w:after="0"/>
              <w:rPr>
                <w:rFonts w:cs="Tahoma"/>
                <w:sz w:val="17"/>
                <w:szCs w:val="17"/>
                <w:lang w:val="en-US"/>
              </w:rPr>
            </w:pPr>
            <w:r w:rsidRPr="00EA516A">
              <w:rPr>
                <w:rFonts w:cs="Tahoma"/>
                <w:sz w:val="17"/>
                <w:szCs w:val="17"/>
                <w:lang w:val="en-US"/>
              </w:rPr>
              <w:t>Kratkoročna zajednička osposobljavanja osoblja</w:t>
            </w:r>
          </w:p>
        </w:tc>
        <w:tc>
          <w:tcPr>
            <w:tcW w:w="4394" w:type="dxa"/>
            <w:shd w:val="clear" w:color="auto" w:fill="auto"/>
            <w:vAlign w:val="center"/>
          </w:tcPr>
          <w:p w14:paraId="2C8A408F" w14:textId="77777777" w:rsidR="00B84921" w:rsidRPr="00053AAE" w:rsidRDefault="002F1876" w:rsidP="0018519F">
            <w:pPr>
              <w:pStyle w:val="GUIDE-NORMAL"/>
              <w:spacing w:before="0" w:after="0"/>
              <w:rPr>
                <w:rFonts w:cs="Tahoma"/>
                <w:sz w:val="17"/>
                <w:szCs w:val="17"/>
                <w:lang w:val="es-ES"/>
              </w:rPr>
            </w:pPr>
            <w:r w:rsidRPr="00053AAE">
              <w:rPr>
                <w:rFonts w:cs="Tahoma"/>
                <w:sz w:val="17"/>
                <w:szCs w:val="17"/>
                <w:lang w:val="es-ES"/>
              </w:rPr>
              <w:t>Sva područja obrazovanja, osposobljavanja i mladih</w:t>
            </w:r>
          </w:p>
        </w:tc>
      </w:tr>
    </w:tbl>
    <w:p w14:paraId="550F57E9" w14:textId="77777777" w:rsidR="00B84921" w:rsidRPr="00053AAE" w:rsidRDefault="002F1876" w:rsidP="004A10CD">
      <w:pPr>
        <w:pStyle w:val="GUIDE-NORMAL"/>
        <w:rPr>
          <w:lang w:val="es-ES"/>
        </w:rPr>
      </w:pPr>
      <w:r w:rsidRPr="00053AAE">
        <w:rPr>
          <w:lang w:val="es-ES"/>
        </w:rPr>
        <w:t>U sljedećim odjeljcima dodatno su opisane navedene aktivnosti.</w:t>
      </w:r>
    </w:p>
    <w:p w14:paraId="48AC64F4" w14:textId="77777777" w:rsidR="00B84921" w:rsidRPr="00053AAE" w:rsidRDefault="002F1876" w:rsidP="00092F87">
      <w:pPr>
        <w:pStyle w:val="Guide-Heading5"/>
        <w:spacing w:before="200" w:after="200"/>
        <w:rPr>
          <w:lang w:val="es-ES"/>
        </w:rPr>
      </w:pPr>
      <w:r w:rsidRPr="00053AAE">
        <w:rPr>
          <w:lang w:val="es-ES"/>
        </w:rPr>
        <w:t>Učenici</w:t>
      </w:r>
    </w:p>
    <w:p w14:paraId="18A9C048" w14:textId="77777777" w:rsidR="00B84921" w:rsidRPr="00053AAE" w:rsidRDefault="002F1876" w:rsidP="00092F87">
      <w:pPr>
        <w:pStyle w:val="Guide-Heading4"/>
        <w:spacing w:before="200" w:after="200"/>
        <w:rPr>
          <w:lang w:val="es-ES"/>
        </w:rPr>
      </w:pPr>
      <w:r w:rsidRPr="00053AAE">
        <w:rPr>
          <w:lang w:val="es-ES"/>
        </w:rPr>
        <w:t>Intenzivni studijski programi (studenti: od 5 dana do 2 mjeseca); nastavno osoblje / pozvani nastavnici: od 1 dana do 2 mjeseca)</w:t>
      </w:r>
    </w:p>
    <w:p w14:paraId="43424340" w14:textId="77777777" w:rsidR="00B84921" w:rsidRPr="00053AAE" w:rsidRDefault="002F1876" w:rsidP="002A3536">
      <w:pPr>
        <w:pStyle w:val="GUIDE-NORMAL"/>
        <w:rPr>
          <w:lang w:val="es-ES"/>
        </w:rPr>
      </w:pPr>
      <w:r w:rsidRPr="00053AAE">
        <w:rPr>
          <w:lang w:val="es-ES"/>
        </w:rPr>
        <w:t>Intenzivni studijski program (ISP) kratak je program studija koji okuplja studente i nastavno osoblje iz uključenih visokih učilišta te druge relevantne pozvane stručnjake i specijaliste radi:</w:t>
      </w:r>
    </w:p>
    <w:p w14:paraId="601AD7D3" w14:textId="77777777" w:rsidR="001027C5" w:rsidRPr="00053AAE" w:rsidRDefault="002F1876" w:rsidP="001027C5">
      <w:pPr>
        <w:pStyle w:val="Guide-NormalBulletpoints"/>
        <w:rPr>
          <w:lang w:val="es-ES"/>
        </w:rPr>
      </w:pPr>
      <w:r w:rsidRPr="00053AAE">
        <w:rPr>
          <w:lang w:val="es-ES"/>
        </w:rPr>
        <w:t>poticanja učinkovitog i multinacionalnog poučavanja u stručnim područjima</w:t>
      </w:r>
    </w:p>
    <w:p w14:paraId="00D690E0" w14:textId="77777777" w:rsidR="001027C5" w:rsidRPr="00053AAE" w:rsidRDefault="002F1876" w:rsidP="001027C5">
      <w:pPr>
        <w:pStyle w:val="Guide-NormalBulletpoints"/>
        <w:rPr>
          <w:lang w:val="es-ES"/>
        </w:rPr>
      </w:pPr>
      <w:r w:rsidRPr="00053AAE">
        <w:rPr>
          <w:lang w:val="es-ES"/>
        </w:rPr>
        <w:t>omogućavanja studentima i nastavnicima da surađuju u multinacionalnim i multidisciplinarnim skupinama i pritom iskoriste posebne uvjete učenja i poučavanja koji nisu dostupni u samo jednoj ustanovi te steknu nove perspektive u predmetnom području</w:t>
      </w:r>
    </w:p>
    <w:p w14:paraId="42807EF9" w14:textId="77777777" w:rsidR="001027C5" w:rsidRPr="00053AAE" w:rsidRDefault="002F1876" w:rsidP="001027C5">
      <w:pPr>
        <w:pStyle w:val="Guide-NormalBulletpoints"/>
        <w:rPr>
          <w:lang w:val="es-ES"/>
        </w:rPr>
      </w:pPr>
      <w:r w:rsidRPr="00053AAE">
        <w:rPr>
          <w:lang w:val="es-ES"/>
        </w:rPr>
        <w:t>omogućavanja nastavnom osoblju da razmjenjuje stajališta o obrazovnom sadržaju, nove pristupe kurikulumu, da iskuša inovativne metode poučavanja koje bi mogle postati dio novog zajedničkog tečaja ili kurikuluma u međunarodnom okruženju u učionicama.</w:t>
      </w:r>
    </w:p>
    <w:p w14:paraId="5693E6A1" w14:textId="77777777" w:rsidR="00B84921" w:rsidRPr="00053AAE" w:rsidRDefault="002F1876" w:rsidP="002A3536">
      <w:pPr>
        <w:pStyle w:val="GUIDE-NORMAL"/>
        <w:rPr>
          <w:lang w:val="es-ES"/>
        </w:rPr>
      </w:pPr>
      <w:r w:rsidRPr="00053AAE">
        <w:rPr>
          <w:lang w:val="es-ES"/>
        </w:rPr>
        <w:t>Poželjne značajke ISP-a sljedeće su:</w:t>
      </w:r>
    </w:p>
    <w:p w14:paraId="0303A16F" w14:textId="77777777" w:rsidR="00065BBB" w:rsidRPr="00053AAE" w:rsidRDefault="002F1876" w:rsidP="00687B6A">
      <w:pPr>
        <w:pStyle w:val="Guide-NormalBulletpoints"/>
        <w:rPr>
          <w:lang w:val="es-ES"/>
        </w:rPr>
      </w:pPr>
      <w:r w:rsidRPr="00053AAE">
        <w:rPr>
          <w:lang w:val="es-ES"/>
        </w:rPr>
        <w:t xml:space="preserve">SP-i bi uključenim nastavnicima i studentima trebali pružiti umnogome nove prilike za učenje, razvoj vještina, pristup informacijama, najnovijim rezultatima istraživanja i drugom znanju </w:t>
      </w:r>
    </w:p>
    <w:p w14:paraId="3D54C4DD" w14:textId="77777777" w:rsidR="00687B6A" w:rsidRPr="00053AAE" w:rsidRDefault="002F1876" w:rsidP="00687B6A">
      <w:pPr>
        <w:pStyle w:val="Guide-NormalBulletpoints"/>
        <w:rPr>
          <w:lang w:val="es-ES"/>
        </w:rPr>
      </w:pPr>
      <w:r w:rsidRPr="00053AAE">
        <w:rPr>
          <w:lang w:val="es-ES"/>
        </w:rPr>
        <w:t>radno opterećenje uključenih studenata potrebno je priznati preko sustava ECTS bodova (ili istovjetnog sustava)</w:t>
      </w:r>
    </w:p>
    <w:p w14:paraId="78112C33" w14:textId="77777777" w:rsidR="00687B6A" w:rsidRPr="00053AAE" w:rsidRDefault="002F1876" w:rsidP="00687B6A">
      <w:pPr>
        <w:pStyle w:val="Guide-NormalBulletpoints"/>
        <w:rPr>
          <w:lang w:val="es-ES"/>
        </w:rPr>
      </w:pPr>
      <w:r w:rsidRPr="00053AAE">
        <w:rPr>
          <w:lang w:val="es-ES"/>
        </w:rPr>
        <w:t>očekuje se da će ISP-i koristiti alate i usluge IKT-a za podupiranje pripreme i praćenja ISP-a, čime će pridonijeti stvaranju održive obrazovne zajednice u predmetnom području</w:t>
      </w:r>
    </w:p>
    <w:p w14:paraId="45D9902C" w14:textId="77777777" w:rsidR="00065BBB" w:rsidRPr="00053AAE" w:rsidRDefault="002F1876" w:rsidP="00687B6A">
      <w:pPr>
        <w:pStyle w:val="Guide-NormalBulletpoints"/>
        <w:rPr>
          <w:lang w:val="es-ES"/>
        </w:rPr>
      </w:pPr>
      <w:r w:rsidRPr="00053AAE">
        <w:rPr>
          <w:lang w:val="es-ES"/>
        </w:rPr>
        <w:t xml:space="preserve">omjer broja osoblja prema broju studenata trebao bi jamčiti aktivno sudjelovanje u učionici </w:t>
      </w:r>
    </w:p>
    <w:p w14:paraId="467CB456" w14:textId="77777777" w:rsidR="00687B6A" w:rsidRPr="00EA516A" w:rsidRDefault="00687B6A" w:rsidP="00687B6A">
      <w:pPr>
        <w:pStyle w:val="Guide-NormalBulletpoints"/>
        <w:rPr>
          <w:lang w:val="pt-PT"/>
        </w:rPr>
      </w:pPr>
      <w:r w:rsidRPr="00EA516A">
        <w:rPr>
          <w:lang w:val="pt-PT"/>
        </w:rPr>
        <w:t>udio transnacionalnih i nacionalnih studenata i osoblja trebao bi biti uravnotežen</w:t>
      </w:r>
    </w:p>
    <w:p w14:paraId="391F249B" w14:textId="77777777" w:rsidR="00687B6A" w:rsidRPr="00EA516A" w:rsidRDefault="00687B6A" w:rsidP="00687B6A">
      <w:pPr>
        <w:pStyle w:val="Guide-NormalBulletpoints"/>
        <w:rPr>
          <w:lang w:val="pt-PT"/>
        </w:rPr>
      </w:pPr>
      <w:r w:rsidRPr="00EA516A">
        <w:rPr>
          <w:lang w:val="pt-PT"/>
        </w:rPr>
        <w:t>ISP-i bi trebali uključivati izrazito multidisciplinaran pristup, u kojem se potiče interakcija studenata iz različitih akademskih disciplina</w:t>
      </w:r>
    </w:p>
    <w:p w14:paraId="7ACC0E38" w14:textId="77777777" w:rsidR="00687B6A" w:rsidRPr="00EA516A" w:rsidRDefault="00687B6A" w:rsidP="00687B6A">
      <w:pPr>
        <w:pStyle w:val="Guide-NormalBulletpoints"/>
        <w:rPr>
          <w:lang w:val="pt-PT"/>
        </w:rPr>
      </w:pPr>
      <w:r w:rsidRPr="00EA516A">
        <w:rPr>
          <w:lang w:val="pt-PT"/>
        </w:rPr>
        <w:t>uz ishode učenja u kompetencijama povezanima s tematskim područjem ISP-i bi trebali poticati prijenos transverzalnih kompetencija.</w:t>
      </w:r>
    </w:p>
    <w:p w14:paraId="014A783A" w14:textId="77777777" w:rsidR="00491B53" w:rsidRPr="00EA516A" w:rsidRDefault="00491B53" w:rsidP="00491B53">
      <w:pPr>
        <w:pStyle w:val="GUIDE-NORMAL"/>
        <w:rPr>
          <w:lang w:val="pt-PT"/>
        </w:rPr>
      </w:pPr>
      <w:r w:rsidRPr="00EA516A">
        <w:rPr>
          <w:lang w:val="pt-PT"/>
        </w:rPr>
        <w:t>Sudionike ISP-a (nastavno osoblje i studente) bira konzorcij strateškog partnerstva.</w:t>
      </w:r>
    </w:p>
    <w:p w14:paraId="20F3028B" w14:textId="77777777" w:rsidR="00B84921" w:rsidRPr="00EA516A" w:rsidRDefault="00491B53" w:rsidP="00491B53">
      <w:pPr>
        <w:pStyle w:val="GUIDE-NORMAL"/>
        <w:rPr>
          <w:lang w:val="pt-PT"/>
        </w:rPr>
      </w:pPr>
      <w:r w:rsidRPr="00EA516A">
        <w:rPr>
          <w:lang w:val="pt-PT"/>
        </w:rPr>
        <w:t>U broju sati poučavanja i osposobljavanja mora se osigurati da je većina vremena provedenog u inozemstvu posvećena obrazovanju i osposobljavanju, a ne istraživanju ili nekoj drugoj aktivnosti.</w:t>
      </w:r>
    </w:p>
    <w:p w14:paraId="25B54E30" w14:textId="77777777" w:rsidR="00B84921" w:rsidRPr="00EA516A" w:rsidRDefault="00491B53" w:rsidP="002A3536">
      <w:pPr>
        <w:pStyle w:val="Guide-Heading4"/>
        <w:rPr>
          <w:lang w:val="pt-PT"/>
        </w:rPr>
      </w:pPr>
      <w:r w:rsidRPr="00EA516A">
        <w:rPr>
          <w:lang w:val="pt-PT"/>
        </w:rPr>
        <w:t xml:space="preserve">Kombinirana mobilnost studenata, pripravnika, odraslih polaznika, učenika u školi i mladih </w:t>
      </w:r>
      <w:r w:rsidR="00065BBB" w:rsidRPr="00EA516A">
        <w:rPr>
          <w:lang w:val="pt-PT"/>
        </w:rPr>
        <w:br/>
      </w:r>
      <w:r w:rsidRPr="00EA516A">
        <w:rPr>
          <w:lang w:val="pt-PT"/>
        </w:rPr>
        <w:t>(od 5 dana do 2 mjeseca fizičke mobilnosti)</w:t>
      </w:r>
    </w:p>
    <w:p w14:paraId="3785558D" w14:textId="77777777" w:rsidR="00491B53" w:rsidRPr="00EA516A" w:rsidRDefault="00491B53" w:rsidP="00491B53">
      <w:pPr>
        <w:pStyle w:val="GUIDE-NORMAL"/>
        <w:rPr>
          <w:lang w:val="pt-PT"/>
        </w:rPr>
      </w:pPr>
      <w:r w:rsidRPr="00EA516A">
        <w:rPr>
          <w:lang w:val="pt-PT"/>
        </w:rPr>
        <w:t>Aktivnosti u kojima se jedno ili više kratkih razdoblja fizičke mobilnosti (ukupno do 2 mjeseca) kombinira s virtualnom mobilnošću (tj. uporabom informacijskih i komunikacijskih tehnologija, kao što su virtualna okruženja za suradnju, streaming uživo, videokonferencije, društvene mreže itd. za nadopunjavanje ili produživanje ishoda učenja fizičke mobilnosti).</w:t>
      </w:r>
    </w:p>
    <w:p w14:paraId="112FD6B5" w14:textId="77777777" w:rsidR="002A3536" w:rsidRPr="00EA516A" w:rsidRDefault="00491B53" w:rsidP="00491B53">
      <w:pPr>
        <w:pStyle w:val="GUIDE-NORMAL"/>
        <w:rPr>
          <w:lang w:val="pt-PT"/>
        </w:rPr>
      </w:pPr>
      <w:r w:rsidRPr="00EA516A">
        <w:rPr>
          <w:lang w:val="pt-PT"/>
        </w:rPr>
        <w:t>Može se koristiti za pripremu, podupiranje i praćenje fizičke mobilnosti. Može se organizirati i za osobe s posebnim potrebama ili one s manje mogućnosti kako bi im se pomoglo da prevladaju prepreke dugoročnoj fizičkoj mobilnosti.</w:t>
      </w:r>
    </w:p>
    <w:p w14:paraId="734C9CB1" w14:textId="77777777" w:rsidR="00B84921" w:rsidRPr="00EA516A" w:rsidRDefault="00350710" w:rsidP="002A3536">
      <w:pPr>
        <w:pStyle w:val="Guide-Heading4"/>
        <w:rPr>
          <w:lang w:val="pl-PL"/>
        </w:rPr>
      </w:pPr>
      <w:r w:rsidRPr="00EA516A">
        <w:rPr>
          <w:lang w:val="pl-PL"/>
        </w:rPr>
        <w:t xml:space="preserve">Kratkoročne </w:t>
      </w:r>
      <w:r w:rsidR="001530AF" w:rsidRPr="00EA516A">
        <w:rPr>
          <w:lang w:val="pl-PL"/>
        </w:rPr>
        <w:t>razmjene skupina učenika (od 3 dana do 2 mjeseca)</w:t>
      </w:r>
    </w:p>
    <w:p w14:paraId="5D242251" w14:textId="77777777" w:rsidR="001530AF" w:rsidRPr="00EA516A" w:rsidRDefault="001530AF" w:rsidP="001530AF">
      <w:pPr>
        <w:pStyle w:val="GUIDE-NORMAL"/>
        <w:rPr>
          <w:lang w:val="pl-PL"/>
        </w:rPr>
      </w:pPr>
      <w:r w:rsidRPr="00EA516A">
        <w:rPr>
          <w:lang w:val="pl-PL"/>
        </w:rPr>
        <w:t>Kratkoročne razmjene skupina učenika</w:t>
      </w:r>
      <w:r w:rsidR="004146F3" w:rsidRPr="00EA516A">
        <w:rPr>
          <w:lang w:val="pl-PL"/>
        </w:rPr>
        <w:t xml:space="preserve"> (uključujući VET učenike)</w:t>
      </w:r>
      <w:r w:rsidRPr="00EA516A">
        <w:rPr>
          <w:lang w:val="pl-PL"/>
        </w:rPr>
        <w:t xml:space="preserve"> mogu se organizirati među školama iz različitih zemalja koje sudjeluju u istom strateškom partnerstvu. Za vrijeme takvih događanja učenici surađuju u jednoj od partnerskih škola i mogu boraviti u obiteljima svojih kolega. Zajednički rad na projektu tijekom posjeta trebao bi biti povezan s ciljevima strateškog partnerstva.</w:t>
      </w:r>
    </w:p>
    <w:p w14:paraId="4E456C8B" w14:textId="77777777" w:rsidR="001530AF" w:rsidRPr="00EA516A" w:rsidRDefault="001530AF" w:rsidP="001530AF">
      <w:pPr>
        <w:pStyle w:val="GUIDE-NORMAL"/>
        <w:rPr>
          <w:lang w:val="pl-PL"/>
        </w:rPr>
      </w:pPr>
      <w:r w:rsidRPr="00EA516A">
        <w:rPr>
          <w:lang w:val="pl-PL"/>
        </w:rPr>
        <w:t>Važno je napomenuti da suradnja između škola u partnerstvu ne bi trebala biti ograničena na takva događanja, već bi trebala uključivati i zajedničke aktivnosti na internetu i lokalne aktivnosti. Škole se potiču na korištenje platformom eTwinning za zajednički rad na projektu prije i nakon događanja u okviru mobilnosti.</w:t>
      </w:r>
    </w:p>
    <w:p w14:paraId="5861F8A5" w14:textId="77777777" w:rsidR="001530AF" w:rsidRPr="00EA516A" w:rsidRDefault="001530AF" w:rsidP="001530AF">
      <w:pPr>
        <w:pStyle w:val="GUIDE-NORMAL"/>
        <w:rPr>
          <w:lang w:val="pl-PL"/>
        </w:rPr>
      </w:pPr>
      <w:r w:rsidRPr="00EA516A">
        <w:rPr>
          <w:lang w:val="pl-PL"/>
        </w:rPr>
        <w:t>Učenici koji sudjeluju u kratkoročnim razmjenama trebali bi uvijek biti u pratnji odraslih kako bi im se osigurala zaštita i sigurnost te učinkovito učenje tijekom iskustva mobilnosti.</w:t>
      </w:r>
    </w:p>
    <w:p w14:paraId="418CBE37" w14:textId="77777777" w:rsidR="001530AF" w:rsidRPr="00EA516A" w:rsidRDefault="001530AF" w:rsidP="001530AF">
      <w:pPr>
        <w:pStyle w:val="GUIDE-NORMAL"/>
        <w:rPr>
          <w:lang w:val="pl-PL"/>
        </w:rPr>
      </w:pPr>
      <w:r w:rsidRPr="00EA516A">
        <w:rPr>
          <w:lang w:val="pl-PL"/>
        </w:rPr>
        <w:t>Zajednički rad na projektima tijekom posjeta trebao bi učenicima i učiteljima iz različitih zemalja omogućiti suradnju na jednoj ili više tema od zajedničkog interesa. Na taj se način učenicima i učiteljima pomaže da steknu i poboljšaju vještine u području na koje je projekt usmjeren, ali i u području timskog rada, međukulturnog učenja, društvenih odnosa, planiranja i provedbe projektnih aktivnosti te korištenja informacijskim i komunikacijskim tehnologijama (IKT).</w:t>
      </w:r>
      <w:r w:rsidR="001260AA" w:rsidRPr="00EA516A">
        <w:rPr>
          <w:lang w:val="pl-PL"/>
        </w:rPr>
        <w:t xml:space="preserve"> </w:t>
      </w:r>
      <w:r w:rsidRPr="00EA516A">
        <w:rPr>
          <w:lang w:val="pl-PL"/>
        </w:rPr>
        <w:t>Zahvaljujući suradnji na zajedničkim projektima sa skupinama učenika iz partnerskih škola iz različitih zemalja učenici i učitelji imaju priliku i vježbati strane jezike te postaju motiviraniji za učenje jezika.</w:t>
      </w:r>
    </w:p>
    <w:p w14:paraId="4F6A0983" w14:textId="77777777" w:rsidR="00B84921" w:rsidRPr="00EA516A" w:rsidRDefault="001530AF" w:rsidP="001530AF">
      <w:pPr>
        <w:pStyle w:val="GUIDE-NORMAL"/>
        <w:rPr>
          <w:spacing w:val="-4"/>
          <w:lang w:val="pl-PL"/>
        </w:rPr>
      </w:pPr>
      <w:r w:rsidRPr="00EA516A">
        <w:rPr>
          <w:spacing w:val="-4"/>
          <w:lang w:val="pl-PL"/>
        </w:rPr>
        <w:t>Aktivnosti projekta u idealnom bi slučaju trebale biti ugrađene u redoviti rad škola i u kurikulum učenika koji sudjeluju u projektu. Učenici bi trebali moći sudjelovati u svim fazama projekta, uključujući planiranje, organizaciju i vrednovanje aktivnosti.</w:t>
      </w:r>
    </w:p>
    <w:p w14:paraId="31FBD602" w14:textId="77777777" w:rsidR="00B84921" w:rsidRPr="00EA516A" w:rsidRDefault="00BA50F1" w:rsidP="002A3536">
      <w:pPr>
        <w:pStyle w:val="Guide-Heading4"/>
        <w:rPr>
          <w:lang w:val="pl-PL"/>
        </w:rPr>
      </w:pPr>
      <w:r w:rsidRPr="00EA516A">
        <w:rPr>
          <w:lang w:val="pl-PL"/>
        </w:rPr>
        <w:t>Dugoročna mobilnost učenika u svrhu školovanja (od 2 mjeseca do 12 mjeseci)</w:t>
      </w:r>
    </w:p>
    <w:p w14:paraId="254DE864" w14:textId="77777777" w:rsidR="00813138" w:rsidRPr="00EA516A" w:rsidRDefault="00813138" w:rsidP="00813138">
      <w:pPr>
        <w:pStyle w:val="GUIDE-NORMAL"/>
        <w:rPr>
          <w:lang w:val="pl-PL"/>
        </w:rPr>
      </w:pPr>
      <w:r w:rsidRPr="00EA516A">
        <w:rPr>
          <w:lang w:val="pl-PL"/>
        </w:rPr>
        <w:t>Cilj aktivnosti je ojačati suradnju škola koje su uključene u isto strateško partnerstvo. Aktivnosti u okviru mobilnosti trebale bi biti povezane s ciljevima strateškog partnerstva i ugrađene u koncept projekta. Škole se potiču na korištenje platformom eTwinning za zajednički rad na projektu prije, tijekom i nakon aktivnosti mobilnosti učenika.</w:t>
      </w:r>
    </w:p>
    <w:p w14:paraId="38D8F9C1" w14:textId="77777777" w:rsidR="00813138" w:rsidRPr="00EA516A" w:rsidRDefault="00813138" w:rsidP="00813138">
      <w:pPr>
        <w:pStyle w:val="GUIDE-NORMAL"/>
        <w:rPr>
          <w:lang w:val="pl-PL"/>
        </w:rPr>
      </w:pPr>
      <w:r w:rsidRPr="00EA516A">
        <w:rPr>
          <w:lang w:val="pl-PL"/>
        </w:rPr>
        <w:t>Te bi mjere trebale pridonijeti što većem učinku na škole koje sudjeluju u programu. Aktivnost ujedno omogućava učenicima da bolje razumiju različitosti europskih kultura i jezika te im pomaže da steknu kompetencije koje su potrebne za osobni razvoj.</w:t>
      </w:r>
    </w:p>
    <w:p w14:paraId="76F22824" w14:textId="77777777" w:rsidR="00813138" w:rsidRPr="00EA516A" w:rsidRDefault="00813138" w:rsidP="00813138">
      <w:pPr>
        <w:pStyle w:val="GUIDE-NORMAL"/>
        <w:rPr>
          <w:lang w:val="pl-PL"/>
        </w:rPr>
      </w:pPr>
      <w:r w:rsidRPr="00EA516A">
        <w:rPr>
          <w:lang w:val="pl-PL"/>
        </w:rPr>
        <w:t>Škole uključene u partnerstvo trebale bi surađivati na razvoju sporazuma o učenju, priznavanju nastave koja se pohađala u partnerskoj školi u inozemstvu i na jačanju europske dimenzije školskog obrazovanja. Ta bi aktivnost trebala biti i vrijedno međunarodno pedagoško iskustvo za učitelje koji sudjeluju u organizaciji i provedbi mobilnosti.</w:t>
      </w:r>
    </w:p>
    <w:p w14:paraId="42FAF4C6" w14:textId="77777777" w:rsidR="00813138" w:rsidRPr="00EA516A" w:rsidRDefault="00813138" w:rsidP="00813138">
      <w:pPr>
        <w:pStyle w:val="GUIDE-NORMAL"/>
        <w:rPr>
          <w:lang w:val="pl-PL"/>
        </w:rPr>
      </w:pPr>
      <w:r w:rsidRPr="00EA516A">
        <w:rPr>
          <w:lang w:val="pl-PL"/>
        </w:rPr>
        <w:t>Sudionike biraju škole. To moraju biti učenici u dobi od barem 14 godina koji su upisani u školu uključenu u strateško partnerstvo. Odabrani učenici mogu provesti od 2 mjeseca do 12 mjeseci u školi primateljici i u obitelji domaćinu u inozemstvu.</w:t>
      </w:r>
    </w:p>
    <w:p w14:paraId="308D27F9" w14:textId="77777777" w:rsidR="00813138" w:rsidRPr="00EA516A" w:rsidRDefault="00813138" w:rsidP="00813138">
      <w:pPr>
        <w:pStyle w:val="GUIDE-NORMAL"/>
        <w:rPr>
          <w:lang w:val="pl-PL"/>
        </w:rPr>
      </w:pPr>
      <w:r w:rsidRPr="00EA516A">
        <w:rPr>
          <w:lang w:val="pl-PL"/>
        </w:rPr>
        <w:t>Potiče se uzajamna razmjena učenika između škola/obitelji domaćina, ali nije obavezna.</w:t>
      </w:r>
    </w:p>
    <w:p w14:paraId="32433F58" w14:textId="77777777" w:rsidR="00B84921" w:rsidRPr="00EA516A" w:rsidRDefault="00813138" w:rsidP="00813138">
      <w:pPr>
        <w:pStyle w:val="GUIDE-NORMAL"/>
        <w:rPr>
          <w:lang w:val="pl-PL"/>
        </w:rPr>
      </w:pPr>
      <w:r w:rsidRPr="00EA516A">
        <w:rPr>
          <w:lang w:val="pl-PL"/>
        </w:rPr>
        <w:t>Sve zainteresirane strane uključene u mobilnost u svrhu školovanja – škole, učenici, njihovi roditelji i obitelji domaćini – trebale bi pročitati poseban vodič za mobilnost učenika u svrhu školovanja (</w:t>
      </w:r>
      <w:r w:rsidRPr="00EA516A">
        <w:rPr>
          <w:i/>
          <w:lang w:val="pl-PL"/>
        </w:rPr>
        <w:t>Guide to Study Mobility of Pupils</w:t>
      </w:r>
      <w:r w:rsidRPr="00EA516A">
        <w:rPr>
          <w:lang w:val="pl-PL"/>
        </w:rPr>
        <w:t>), koji im može pomoći pri provedbi aktivnosti te osigurati sigurnost i dobrobit uključenih učenika.</w:t>
      </w:r>
      <w:r w:rsidR="001260AA" w:rsidRPr="00EA516A">
        <w:rPr>
          <w:lang w:val="pl-PL"/>
        </w:rPr>
        <w:t xml:space="preserve"> </w:t>
      </w:r>
      <w:r w:rsidRPr="00EA516A">
        <w:rPr>
          <w:lang w:val="pl-PL"/>
        </w:rPr>
        <w:t>U vodiču su navedene uloge i odgovornosti, smjernice i potrebni predlošci i obrasci za sudionike. Vodič je dostupan na engleskom jeziku na stranicama Europa, a prijevodi na stranicama relevantne nacionalne agencije.</w:t>
      </w:r>
    </w:p>
    <w:p w14:paraId="58E1DC2C" w14:textId="77777777" w:rsidR="00B84921" w:rsidRPr="00EA516A" w:rsidRDefault="008F537F" w:rsidP="002A3536">
      <w:pPr>
        <w:pStyle w:val="Guide-Heading5"/>
        <w:rPr>
          <w:lang w:val="pl-PL"/>
        </w:rPr>
      </w:pPr>
      <w:r w:rsidRPr="00EA516A">
        <w:rPr>
          <w:lang w:val="pl-PL"/>
        </w:rPr>
        <w:t>Mrežna jezična potpora</w:t>
      </w:r>
    </w:p>
    <w:p w14:paraId="6BC86F94" w14:textId="77777777" w:rsidR="008F537F" w:rsidRPr="00EA516A" w:rsidRDefault="008F537F" w:rsidP="008F537F">
      <w:pPr>
        <w:pStyle w:val="GUIDE-NORMAL"/>
        <w:rPr>
          <w:lang w:val="pl-PL"/>
        </w:rPr>
      </w:pPr>
      <w:r w:rsidRPr="00EA516A">
        <w:rPr>
          <w:lang w:val="pl-PL"/>
        </w:rPr>
        <w:t>Sudionici u aktivnostima dugoročne mobilnosti (od 2 mjeseca do 12 mjeseci) u okviru strateškog partnerstva imaju pravo na jezičnu pripremu. U tom smislu će se za vrijeme trajanja programa postupno provoditi mrežna jezična potpora. Takvu će mrežnu potporu Europska komisija staviti na raspolaganje odabranim učenicima radi procjene njihova znanja jezika kojim će se služiti za studiranje u inozemstvu.</w:t>
      </w:r>
    </w:p>
    <w:p w14:paraId="036D7AAE" w14:textId="77777777" w:rsidR="00B84921" w:rsidRPr="00EA516A" w:rsidRDefault="008F537F" w:rsidP="00B71059">
      <w:pPr>
        <w:pStyle w:val="GUIDE-NORMAL"/>
        <w:jc w:val="left"/>
        <w:rPr>
          <w:lang w:val="pl-PL"/>
        </w:rPr>
      </w:pPr>
      <w:r w:rsidRPr="00EA516A">
        <w:rPr>
          <w:lang w:val="pl-PL"/>
        </w:rPr>
        <w:t xml:space="preserve">Taj im alat po potrebi nudi i mogućnost da poboljšaju znanje jezika prije i/ili tijekom mobilnosti. </w:t>
      </w:r>
      <w:r w:rsidR="00302621" w:rsidRPr="00EA516A">
        <w:rPr>
          <w:lang w:val="pl-PL"/>
        </w:rPr>
        <w:br/>
      </w:r>
      <w:r w:rsidRPr="00EA516A">
        <w:rPr>
          <w:lang w:val="pl-PL"/>
        </w:rPr>
        <w:t>Kada se provodi za škole, mrežna jezična potpora pružat će se na sljedeći način:</w:t>
      </w:r>
    </w:p>
    <w:p w14:paraId="1A0806B5" w14:textId="77777777" w:rsidR="00B60B0F" w:rsidRPr="00EA516A" w:rsidRDefault="00B60B0F" w:rsidP="00B60B0F">
      <w:pPr>
        <w:pStyle w:val="Guide-NormalBulletpoints"/>
        <w:rPr>
          <w:spacing w:val="-4"/>
          <w:lang w:val="pl-PL"/>
        </w:rPr>
      </w:pPr>
      <w:r w:rsidRPr="00EA516A">
        <w:rPr>
          <w:spacing w:val="-4"/>
          <w:lang w:val="pl-PL"/>
        </w:rPr>
        <w:t>Nacionalne agencije dodjeljuju internetske licencije školama u skladu s općim kriterijima koje utvrđuje Europska komisija.</w:t>
      </w:r>
    </w:p>
    <w:p w14:paraId="40F608A6" w14:textId="77777777" w:rsidR="00B60B0F" w:rsidRPr="00EA516A" w:rsidRDefault="00B60B0F" w:rsidP="00B60B0F">
      <w:pPr>
        <w:pStyle w:val="Guide-NormalBulletpoints"/>
      </w:pPr>
      <w:r w:rsidRPr="00EA516A">
        <w:rPr>
          <w:lang w:val="pl-PL"/>
        </w:rPr>
        <w:t xml:space="preserve">Svi odabrani učenici (osim izvornih govornika) koji se koriste mrežnom uslugom podvrgnut će se internetskom testiranju radi procjene njihova znanja jezika kojim će se služiti tijekom studija. </w:t>
      </w:r>
      <w:r w:rsidRPr="00EA516A">
        <w:t>Rezultati tog testa priopćuju se učeniku i školi.</w:t>
      </w:r>
    </w:p>
    <w:p w14:paraId="39B6994E" w14:textId="77777777" w:rsidR="00B60B0F" w:rsidRPr="00EA516A" w:rsidRDefault="00B60B0F" w:rsidP="00B60B0F">
      <w:pPr>
        <w:pStyle w:val="Guide-NormalBulletpoints"/>
      </w:pPr>
      <w:r w:rsidRPr="00EA516A">
        <w:t>Ovisno o broju dostupnih internetskih licencija za tečajeve jezika, škole će ih podijeliti u skladu s potrebama.</w:t>
      </w:r>
    </w:p>
    <w:p w14:paraId="2D240660" w14:textId="77777777" w:rsidR="00B60B0F" w:rsidRPr="00EA516A" w:rsidRDefault="00B60B0F" w:rsidP="00B60B0F">
      <w:pPr>
        <w:pStyle w:val="Guide-NormalBulletpoints"/>
      </w:pPr>
      <w:r w:rsidRPr="00EA516A">
        <w:t>Na kraju razdoblja mobilnosti učenici će proći drugi krug ocjenjivanja u kojem će se mjeriti njihov napredak u učenju stranog jezika.</w:t>
      </w:r>
    </w:p>
    <w:p w14:paraId="5A155DD3" w14:textId="77777777" w:rsidR="00974E0F" w:rsidRPr="00EA516A" w:rsidRDefault="00974E0F" w:rsidP="00974E0F">
      <w:pPr>
        <w:pStyle w:val="GUIDE-NORMAL"/>
        <w:rPr>
          <w:lang w:val="en-US"/>
        </w:rPr>
      </w:pPr>
      <w:r w:rsidRPr="00EA516A">
        <w:rPr>
          <w:lang w:val="en-US"/>
        </w:rPr>
        <w:t>Više pojedinosti o mrežnoj jezičnoj potpori potražite na stranicama Europske komisije i nacionalnih agencija.</w:t>
      </w:r>
    </w:p>
    <w:p w14:paraId="00BD5667" w14:textId="77777777" w:rsidR="00B84921" w:rsidRPr="00EA516A" w:rsidRDefault="00974E0F" w:rsidP="00974E0F">
      <w:pPr>
        <w:pStyle w:val="GUIDE-NORMAL"/>
        <w:rPr>
          <w:spacing w:val="-4"/>
          <w:lang w:val="en-US"/>
        </w:rPr>
      </w:pPr>
      <w:r w:rsidRPr="00EA516A">
        <w:rPr>
          <w:spacing w:val="-4"/>
          <w:lang w:val="en-US"/>
        </w:rPr>
        <w:t>Za jezike koji nisu obuhvaćeni uslugom koju pruža Komisija mogu biti dodijeljena posebna bespovratna sredstva za „jezičnu potporu”.</w:t>
      </w:r>
    </w:p>
    <w:p w14:paraId="7AA84C5C" w14:textId="77777777" w:rsidR="00B84921" w:rsidRPr="00EA516A" w:rsidRDefault="00974E0F" w:rsidP="002A3536">
      <w:pPr>
        <w:pStyle w:val="Guide-Heading5"/>
        <w:rPr>
          <w:lang w:val="pl-PL"/>
        </w:rPr>
      </w:pPr>
      <w:r w:rsidRPr="00EA516A">
        <w:rPr>
          <w:lang w:val="pl-PL"/>
        </w:rPr>
        <w:t>Osoblje u području obrazovanja i osposobljavanja i osobe koje rade s mladima</w:t>
      </w:r>
    </w:p>
    <w:p w14:paraId="2586664D" w14:textId="77777777" w:rsidR="00B84921" w:rsidRPr="00EA516A" w:rsidRDefault="004B0211" w:rsidP="009D74C8">
      <w:pPr>
        <w:pStyle w:val="Guide-Heading5"/>
        <w:rPr>
          <w:lang w:val="pl-PL"/>
        </w:rPr>
      </w:pPr>
      <w:r w:rsidRPr="00EA516A">
        <w:rPr>
          <w:lang w:val="pl-PL"/>
        </w:rPr>
        <w:t>Kratkoročna zajednička osposobljavanja osoblja (od 3 dana do 2 mjeseca)</w:t>
      </w:r>
    </w:p>
    <w:p w14:paraId="300F672C" w14:textId="77777777" w:rsidR="004B0211" w:rsidRPr="00EA516A" w:rsidRDefault="004B0211" w:rsidP="004B0211">
      <w:pPr>
        <w:pStyle w:val="GUIDE-NORMAL"/>
        <w:rPr>
          <w:spacing w:val="-4"/>
          <w:lang w:val="pl-PL"/>
        </w:rPr>
      </w:pPr>
      <w:r w:rsidRPr="00EA516A">
        <w:rPr>
          <w:spacing w:val="-4"/>
          <w:lang w:val="pl-PL"/>
        </w:rPr>
        <w:t>Zajednička osposobljavanja osoblja omogućuju organizacijama sudionicama u strateškom partnerstvu da organiziraju kratka osposobljavanja za osoblje u području obrazovanja i osposobljavanja ili osobe koje rade s mladima povezana s temom ili područjem strateškog partnerstva. Trebala bi biti organizirana za male skupine osoblja iz različitih zemalja radi što većeg učinka na svaku organizaciju sudionicu.</w:t>
      </w:r>
    </w:p>
    <w:p w14:paraId="59F5DC99" w14:textId="77777777" w:rsidR="00B84921" w:rsidRPr="00EA516A" w:rsidRDefault="004B0211" w:rsidP="004B0211">
      <w:pPr>
        <w:pStyle w:val="GUIDE-NORMAL"/>
        <w:rPr>
          <w:spacing w:val="-4"/>
          <w:lang w:val="pl-PL"/>
        </w:rPr>
      </w:pPr>
      <w:r w:rsidRPr="00EA516A">
        <w:rPr>
          <w:spacing w:val="-4"/>
          <w:lang w:val="pl-PL"/>
        </w:rPr>
        <w:t>Mogu biti različitih oblika, kao što su studijski posjeti u kombinaciji s posjetima relevantnim organizacijama, prezentacije, radionice i rasprave, tečajevi osposobljavanja itd. Udio transnacionalnih i nacionalnih sudionika trebao bi biti uravnotežen.</w:t>
      </w:r>
    </w:p>
    <w:p w14:paraId="481CBCB6" w14:textId="77777777" w:rsidR="00B84921" w:rsidRPr="00EA516A" w:rsidRDefault="00A639E5" w:rsidP="009D74C8">
      <w:pPr>
        <w:pStyle w:val="Guide-Heading5"/>
        <w:rPr>
          <w:lang w:val="pl-PL"/>
        </w:rPr>
      </w:pPr>
      <w:r w:rsidRPr="00EA516A">
        <w:rPr>
          <w:lang w:val="pl-PL"/>
        </w:rPr>
        <w:t>Aktivnosti poučavanja i osposobljavanja (od 2 mjeseca do 12 mjeseci)</w:t>
      </w:r>
    </w:p>
    <w:p w14:paraId="118077DF" w14:textId="77777777" w:rsidR="00A639E5" w:rsidRPr="00EA516A" w:rsidRDefault="00A639E5" w:rsidP="00A639E5">
      <w:pPr>
        <w:pStyle w:val="GUIDE-NORMAL"/>
        <w:rPr>
          <w:lang w:val="pl-PL"/>
        </w:rPr>
      </w:pPr>
      <w:r w:rsidRPr="00EA516A">
        <w:rPr>
          <w:lang w:val="pl-PL"/>
        </w:rPr>
        <w:t>Cilj aktivnosti je ojačati suradnju organizacija koje su uključene u isto strateško partnerstvo. Takva aktivnost osoblju omogućava da produbi svoje znanje i razumijevanje europskih sustava obrazovanja i osposobljavanja te da razmjenjuje i stječe stručne kompetencije, metode i praksu.</w:t>
      </w:r>
    </w:p>
    <w:p w14:paraId="0883731E" w14:textId="77777777" w:rsidR="00A639E5" w:rsidRPr="00EA516A" w:rsidRDefault="00A639E5" w:rsidP="00A639E5">
      <w:pPr>
        <w:pStyle w:val="GUIDE-NORMAL"/>
        <w:rPr>
          <w:lang w:val="pl-PL"/>
        </w:rPr>
      </w:pPr>
      <w:r w:rsidRPr="00EA516A">
        <w:rPr>
          <w:lang w:val="pl-PL"/>
        </w:rPr>
        <w:t>Na temelju te aktivnosti učitelji/profesori i drugo nastavno osoblje u općem školskom sustavu, sustavu visokog obrazovanja, SOO-a ili obrazovanja odraslih koje radi u obrazovnoj ustanovi uključenoj u strateško partnerstvo može prihvatiti aktivnost poučavanja u partnerskoj ustanovi u inozemstvu u trajanju od 2 mjeseca do 12 mjeseci ili stručne aktivnosti u nekoj drugoj partnerskoj organizaciji povezanoj s njihovim područjem stručnosti.</w:t>
      </w:r>
      <w:r w:rsidR="001260AA" w:rsidRPr="00EA516A">
        <w:rPr>
          <w:lang w:val="pl-PL"/>
        </w:rPr>
        <w:t xml:space="preserve"> </w:t>
      </w:r>
      <w:r w:rsidRPr="00EA516A">
        <w:rPr>
          <w:lang w:val="pl-PL"/>
        </w:rPr>
        <w:t>Aktivnost se može sastojati od rada u obrazovnoj ustanovi / obrazovnom centru ili drugoj relevantnoj organizaciji (npr. poduzećima, nevladinim organizacijama, nadležnim tijelima za škole itd.), sudjelovanja u strukturiranim tečajevima ili seminarima (npr. u učiteljskim akademijama ili istraživačkim organizacijama), stručne prakse ili promatranja rada u poduzeću ili organizaciji u području obrazovanja, osposobljavanja ili mladih.</w:t>
      </w:r>
    </w:p>
    <w:p w14:paraId="35E3F5DA" w14:textId="77777777" w:rsidR="00A639E5" w:rsidRPr="00EA516A" w:rsidRDefault="00A639E5" w:rsidP="00A639E5">
      <w:pPr>
        <w:pStyle w:val="GUIDE-NORMAL"/>
        <w:rPr>
          <w:lang w:val="pl-PL"/>
        </w:rPr>
      </w:pPr>
      <w:r w:rsidRPr="00EA516A">
        <w:rPr>
          <w:lang w:val="pl-PL"/>
        </w:rPr>
        <w:t>Ustanova pošiljateljica mora osigurati pošten, transparentan i otvoren postupak odabira, oblikovati sadržaj aktivnosti sa sudionikom te osigurati unutarnje i, koliko je moguće, vanjsko priznavanje njegove dugoročne mobilnosti u inozemstvu.</w:t>
      </w:r>
    </w:p>
    <w:p w14:paraId="055B8FA1" w14:textId="77777777" w:rsidR="00B84921" w:rsidRPr="00EA516A" w:rsidRDefault="00A639E5" w:rsidP="00A639E5">
      <w:pPr>
        <w:pStyle w:val="GUIDE-NORMAL"/>
        <w:rPr>
          <w:lang w:val="pl-PL"/>
        </w:rPr>
      </w:pPr>
      <w:r w:rsidRPr="00EA516A">
        <w:rPr>
          <w:lang w:val="pl-PL"/>
        </w:rPr>
        <w:t>U vezi s aktivnostima poučavanja i osposobljavanja u visokom obrazovanju prihvatljive su sljedeće vrste organizacija pošiljateljica i primateljica:</w:t>
      </w:r>
    </w:p>
    <w:p w14:paraId="24A1C864" w14:textId="77777777" w:rsidR="00A639E5" w:rsidRPr="00EA516A" w:rsidRDefault="00A639E5" w:rsidP="00A639E5">
      <w:pPr>
        <w:pStyle w:val="Guide-NormalBulletpoints"/>
        <w:rPr>
          <w:lang w:val="pl-PL"/>
        </w:rPr>
      </w:pPr>
      <w:r w:rsidRPr="00EA516A">
        <w:rPr>
          <w:lang w:val="pl-PL"/>
        </w:rPr>
        <w:t>U slučaju dugoročne mobilnosti osoblja u svrhu poučavanja organizacija pošiljateljica može biti bilo koja organizacija sudionica, a organizacija primateljica mora biti visoko učilište koje sudjeluje u programu.</w:t>
      </w:r>
    </w:p>
    <w:p w14:paraId="6D9160F1" w14:textId="77777777" w:rsidR="00A639E5" w:rsidRPr="00EA516A" w:rsidRDefault="00A639E5" w:rsidP="00A639E5">
      <w:pPr>
        <w:pStyle w:val="Guide-NormalBulletpoints"/>
        <w:rPr>
          <w:lang w:val="pl-PL"/>
        </w:rPr>
      </w:pPr>
      <w:r w:rsidRPr="00EA516A">
        <w:rPr>
          <w:lang w:val="pl-PL"/>
        </w:rPr>
        <w:t>U slučaju dugoročne mobilnosti osoblja u svrhu osposobljavanja organizacija pošiljateljica mora biti visoko učilište koje sudjeluje u programu, a organizacija primateljica može biti bilo koja organizacija sudionica.</w:t>
      </w:r>
    </w:p>
    <w:p w14:paraId="7D40FBBA" w14:textId="77777777" w:rsidR="00A639E5" w:rsidRPr="00EA516A" w:rsidRDefault="00A639E5" w:rsidP="00A639E5">
      <w:pPr>
        <w:pStyle w:val="Guide-NormalBulletpoints"/>
        <w:rPr>
          <w:lang w:val="pl-PL"/>
        </w:rPr>
      </w:pPr>
      <w:r w:rsidRPr="00EA516A">
        <w:rPr>
          <w:lang w:val="pl-PL"/>
        </w:rPr>
        <w:t>Organizacija pošiljateljica i primateljica moraju se nalaziti u različitim zemljama, a zemlja primateljica ne smije biti ista kao država prebivališta sudionika.</w:t>
      </w:r>
    </w:p>
    <w:p w14:paraId="41060A47" w14:textId="77777777" w:rsidR="00B84921" w:rsidRPr="00EA516A" w:rsidRDefault="00A639E5" w:rsidP="000979BF">
      <w:pPr>
        <w:pStyle w:val="GUIDE-NORMAL"/>
        <w:rPr>
          <w:lang w:val="pl-PL"/>
        </w:rPr>
      </w:pPr>
      <w:r w:rsidRPr="00EA516A">
        <w:rPr>
          <w:lang w:val="pl-PL"/>
        </w:rPr>
        <w:t>Organizacije uključene u strateško partnerstvo surađuju na izradi sporazuma o mobilnosti, priznavanju rada u partnerskoj organizaciji u inozemstvu i jačanju europske dimenzije u obrazovanju i osposobljavanju. Ta bi aktivnost trebala biti i vrijedno međunarodno iskustvo za osobe uključene u organizaciju i provedbu aktivnosti mobilnosti, i iz organizacije pošiljateljice i iz organizacije primateljice.</w:t>
      </w:r>
    </w:p>
    <w:p w14:paraId="1FC51B70" w14:textId="77777777" w:rsidR="00B84921" w:rsidRPr="00EA516A" w:rsidRDefault="00A639E5" w:rsidP="000979BF">
      <w:pPr>
        <w:pStyle w:val="Guide-Heading5"/>
        <w:rPr>
          <w:lang w:val="pl-PL"/>
        </w:rPr>
      </w:pPr>
      <w:r w:rsidRPr="00EA516A">
        <w:rPr>
          <w:lang w:val="pl-PL"/>
        </w:rPr>
        <w:t>Mobilnost osoba koje rade s mladima (od 2 mjeseca do 12 mjeseci)</w:t>
      </w:r>
    </w:p>
    <w:p w14:paraId="67BA62C3" w14:textId="77777777" w:rsidR="00A639E5" w:rsidRPr="00EA516A" w:rsidRDefault="00A639E5" w:rsidP="00A639E5">
      <w:pPr>
        <w:pStyle w:val="GUIDE-NORMAL"/>
        <w:rPr>
          <w:lang w:val="pl-PL"/>
        </w:rPr>
      </w:pPr>
      <w:r w:rsidRPr="00EA516A">
        <w:rPr>
          <w:lang w:val="pl-PL"/>
        </w:rPr>
        <w:t>Ta aktivnost omogućuje osobama koje rade s mladima da iskuse drukčije radno okruženje od onoga u matičnim zemljama i tako povećaju svoje profesionalne, osobne i međukulturne kompetencije. Osobe koje rade s mladima imaju priliku raditi u inozemstvu u razdoblju od 2 mjeseca do 12 mjeseci i aktivno sudjelovati u svakodnevnom radu organizacije primateljice te tako obogatiti svoj profil kao stručnjaci u tom području.</w:t>
      </w:r>
    </w:p>
    <w:p w14:paraId="746BD330" w14:textId="77777777" w:rsidR="00B84921" w:rsidRPr="00EA516A" w:rsidRDefault="00A639E5" w:rsidP="00A639E5">
      <w:pPr>
        <w:pStyle w:val="GUIDE-NORMAL"/>
        <w:rPr>
          <w:lang w:val="pl-PL"/>
        </w:rPr>
      </w:pPr>
      <w:r w:rsidRPr="00EA516A">
        <w:rPr>
          <w:lang w:val="pl-PL"/>
        </w:rPr>
        <w:t>Cilj je tih aktivnosti pojačati sposobnosti uključenih organizacija koje će imati koristi od novih perspektiva i iskustava. Aktivnosti mobilnosti mogu se obavljati kao individualne aktivnosti (tj. jedna osoba koja radi s mladima šalje se u organizaciju primateljicu) ili u paru, kao uzajamna razmjena osoba koje rade s mladima (istovremeno ili ne) između dvije partnerske organizacije.</w:t>
      </w:r>
    </w:p>
    <w:p w14:paraId="6791DE68" w14:textId="77777777" w:rsidR="00B84921" w:rsidRPr="00EA516A" w:rsidRDefault="00A62122" w:rsidP="000979BF">
      <w:pPr>
        <w:pStyle w:val="Guide-Heading5"/>
        <w:rPr>
          <w:lang w:val="pl-PL"/>
        </w:rPr>
      </w:pPr>
      <w:r w:rsidRPr="00EA516A">
        <w:rPr>
          <w:lang w:val="pl-PL"/>
        </w:rPr>
        <w:t>Mrežna jezična potpora</w:t>
      </w:r>
    </w:p>
    <w:p w14:paraId="620E334A" w14:textId="77777777" w:rsidR="00A62122" w:rsidRPr="00EA516A" w:rsidRDefault="00A62122" w:rsidP="00A62122">
      <w:pPr>
        <w:pStyle w:val="GUIDE-NORMAL"/>
        <w:rPr>
          <w:lang w:val="pl-PL"/>
        </w:rPr>
      </w:pPr>
      <w:r w:rsidRPr="00EA516A">
        <w:rPr>
          <w:lang w:val="pl-PL"/>
        </w:rPr>
        <w:t>Sudionici u aktivnostima dugoročne mobilnosti u okviru strateškog partnerstva imaju pravo na jezičnu pripremu. U tom smislu će se za vrijeme trajanja programa postupno provoditi mrežna jezična potpora. Takvu će mrežnu potporu Europska komisija staviti na raspolaganje odabranom osoblju i osobama koje rade s mladima radi procjene znanja jezika kojim će se služiti za studiranje u inozemstvu.</w:t>
      </w:r>
      <w:r w:rsidR="001260AA" w:rsidRPr="00EA516A">
        <w:rPr>
          <w:lang w:val="pl-PL"/>
        </w:rPr>
        <w:t xml:space="preserve"> </w:t>
      </w:r>
      <w:r w:rsidRPr="00EA516A">
        <w:rPr>
          <w:lang w:val="pl-PL"/>
        </w:rPr>
        <w:t>Taj im alat po potrebi nudi i mogućnost da poboljšaju znanje jezika prije i/ili tijekom mobilnosti.</w:t>
      </w:r>
    </w:p>
    <w:p w14:paraId="55D29338" w14:textId="77777777" w:rsidR="00B84921" w:rsidRPr="00EA516A" w:rsidRDefault="00A62122" w:rsidP="00A62122">
      <w:pPr>
        <w:pStyle w:val="GUIDE-NORMAL"/>
        <w:rPr>
          <w:lang w:val="pl-PL"/>
        </w:rPr>
      </w:pPr>
      <w:r w:rsidRPr="00EA516A">
        <w:rPr>
          <w:lang w:val="pl-PL"/>
        </w:rPr>
        <w:t>Kad se provodi za osoblje i osobe koje rade s mladima, mrežna jezična potpora pružat će se na sljedeći način:</w:t>
      </w:r>
    </w:p>
    <w:p w14:paraId="0A66B66B" w14:textId="77777777" w:rsidR="00A62122" w:rsidRPr="00EA516A" w:rsidRDefault="00A62122" w:rsidP="00A62122">
      <w:pPr>
        <w:pStyle w:val="Guide-NormalBulletpoints"/>
        <w:rPr>
          <w:lang w:val="pl-PL"/>
        </w:rPr>
      </w:pPr>
      <w:r w:rsidRPr="00EA516A">
        <w:rPr>
          <w:lang w:val="pl-PL"/>
        </w:rPr>
        <w:t>Nacionalne agencije dodjeljuju internetske licencije organizacijama u skladu s općim kriterijima koje utvrđuje Europska komisija.</w:t>
      </w:r>
    </w:p>
    <w:p w14:paraId="2170F001" w14:textId="77777777" w:rsidR="00A62122" w:rsidRPr="00EA516A" w:rsidRDefault="00A62122" w:rsidP="00A62122">
      <w:pPr>
        <w:pStyle w:val="Guide-NormalBulletpoints"/>
        <w:rPr>
          <w:spacing w:val="-4"/>
        </w:rPr>
      </w:pPr>
      <w:r w:rsidRPr="00EA516A">
        <w:rPr>
          <w:spacing w:val="-4"/>
          <w:lang w:val="pl-PL"/>
        </w:rPr>
        <w:t xml:space="preserve">Svi odabrani sudionici (osim izvornih govornika) koji se koriste mrežnom uslugom podvrgnut će se internetskom testiranju radi procjene njihova znanja jezika kojim će se služiti tijekom studija. </w:t>
      </w:r>
      <w:r w:rsidRPr="00EA516A">
        <w:rPr>
          <w:spacing w:val="-4"/>
        </w:rPr>
        <w:t>Rezultati tog testa priopćuju se sudioniku.</w:t>
      </w:r>
    </w:p>
    <w:p w14:paraId="04B414A2" w14:textId="77777777" w:rsidR="00A62122" w:rsidRPr="00EA516A" w:rsidRDefault="00A62122" w:rsidP="00A62122">
      <w:pPr>
        <w:pStyle w:val="Guide-NormalBulletpoints"/>
      </w:pPr>
      <w:r w:rsidRPr="00EA516A">
        <w:t>Ovisno o broju dostupnih internetskih licencija za tečajeve jezika, organizacije će ih podijeliti u skladu s potrebama.</w:t>
      </w:r>
    </w:p>
    <w:p w14:paraId="0B883C28" w14:textId="77777777" w:rsidR="00A62122" w:rsidRPr="00EA516A" w:rsidRDefault="00A62122" w:rsidP="00A62122">
      <w:pPr>
        <w:pStyle w:val="Guide-NormalBulletpoints"/>
      </w:pPr>
      <w:r w:rsidRPr="00EA516A">
        <w:t>Na kraju razdoblja mobilnosti sudionici će proći drugi krug ocjenjivanja, u kojem će se mjeriti njihov napredak u učenju stranog jezika.</w:t>
      </w:r>
    </w:p>
    <w:p w14:paraId="047891F1" w14:textId="77777777" w:rsidR="001433E1" w:rsidRPr="00EA516A" w:rsidRDefault="001433E1" w:rsidP="001433E1">
      <w:pPr>
        <w:pStyle w:val="GUIDE-NORMAL"/>
        <w:rPr>
          <w:lang w:val="en-US"/>
        </w:rPr>
      </w:pPr>
      <w:r w:rsidRPr="00EA516A">
        <w:rPr>
          <w:lang w:val="en-US"/>
        </w:rPr>
        <w:t>Više pojedinosti o mrežnoj jezičnoj potpori potražite na stranicama Europske komisije i nacionalnih agencija.</w:t>
      </w:r>
    </w:p>
    <w:p w14:paraId="20838200" w14:textId="77777777" w:rsidR="00B84921" w:rsidRPr="00EA516A" w:rsidRDefault="001433E1" w:rsidP="001433E1">
      <w:pPr>
        <w:pStyle w:val="GUIDE-NORMAL"/>
        <w:rPr>
          <w:spacing w:val="-4"/>
          <w:lang w:val="en-US"/>
        </w:rPr>
      </w:pPr>
      <w:r w:rsidRPr="00EA516A">
        <w:rPr>
          <w:spacing w:val="-4"/>
          <w:lang w:val="en-US"/>
        </w:rPr>
        <w:t>Za jezike koji nisu obuhvaćeni uslugom koju pruža Komisija mogu biti dodijeljena posebna bespovratna sredstva za „jezičnu potporu”.</w:t>
      </w:r>
    </w:p>
    <w:p w14:paraId="701EFD5C" w14:textId="77777777" w:rsidR="00B84921" w:rsidRPr="00EA516A" w:rsidRDefault="00AD7452" w:rsidP="000979BF">
      <w:pPr>
        <w:pStyle w:val="Guide-Heading5"/>
      </w:pPr>
      <w:r w:rsidRPr="00EA516A">
        <w:t>Transnacionalne inicijative mladih</w:t>
      </w:r>
    </w:p>
    <w:p w14:paraId="6FEA9793" w14:textId="77777777" w:rsidR="00B84921" w:rsidRPr="00EA516A" w:rsidRDefault="00B40477" w:rsidP="000979BF">
      <w:pPr>
        <w:pStyle w:val="GUIDE-NORMAL"/>
      </w:pPr>
      <w:r w:rsidRPr="00EA516A">
        <w:t>Strateška partnerstva u području mladih potiču i razvoj transnacionalnih inicijativa mladih za poticanje socijalnog angažmana i poduzetničkog duha koje zajednički izvode dvije ili više skupina mladih iz različitih zemalja.</w:t>
      </w:r>
    </w:p>
    <w:p w14:paraId="15C5C4A3" w14:textId="77777777" w:rsidR="00B84921" w:rsidRPr="00AF0E85" w:rsidRDefault="00B40477" w:rsidP="000979BF">
      <w:pPr>
        <w:pStyle w:val="GUIDE-NORMAL"/>
        <w:rPr>
          <w:lang w:val="fr-FR"/>
        </w:rPr>
      </w:pPr>
      <w:r w:rsidRPr="00AF0E85">
        <w:rPr>
          <w:lang w:val="fr-FR"/>
        </w:rPr>
        <w:t>Te inicijative, primjerice, mogu obuhvaćati:</w:t>
      </w:r>
    </w:p>
    <w:p w14:paraId="5F1559C9" w14:textId="77777777" w:rsidR="00B40477" w:rsidRPr="00AF0E85" w:rsidRDefault="00B40477" w:rsidP="00B40477">
      <w:pPr>
        <w:pStyle w:val="Guide-NormalBulletpoints"/>
        <w:rPr>
          <w:lang w:val="fr-FR"/>
        </w:rPr>
      </w:pPr>
      <w:r w:rsidRPr="00AF0E85">
        <w:rPr>
          <w:lang w:val="fr-FR"/>
        </w:rPr>
        <w:t>uspostavu (mreža) socijalnih poduzeća, udruga, klubova i nevladinih organizacija</w:t>
      </w:r>
    </w:p>
    <w:p w14:paraId="5122532E" w14:textId="77777777" w:rsidR="00B40477" w:rsidRPr="00AF0E85" w:rsidRDefault="00B40477" w:rsidP="00B40477">
      <w:pPr>
        <w:pStyle w:val="Guide-NormalBulletpoints"/>
        <w:rPr>
          <w:lang w:val="fr-FR"/>
        </w:rPr>
      </w:pPr>
      <w:r w:rsidRPr="00AF0E85">
        <w:rPr>
          <w:lang w:val="fr-FR"/>
        </w:rPr>
        <w:t>razvoj i izvođenje tečajeva i osposobljavanja o poduzetničkom obrazovanju (osobito socijalno poduzetništvo i uporaba IKT-a)</w:t>
      </w:r>
    </w:p>
    <w:p w14:paraId="2CDDD96A" w14:textId="77777777" w:rsidR="00B40477" w:rsidRPr="00AF0E85" w:rsidRDefault="00B40477" w:rsidP="00B40477">
      <w:pPr>
        <w:pStyle w:val="Guide-NormalBulletpoints"/>
        <w:rPr>
          <w:spacing w:val="-4"/>
          <w:lang w:val="fr-FR"/>
        </w:rPr>
      </w:pPr>
      <w:r w:rsidRPr="00AF0E85">
        <w:rPr>
          <w:spacing w:val="-4"/>
          <w:lang w:val="fr-FR"/>
        </w:rPr>
        <w:t>aktivnosti informiranja, poticanja medijske pismenosti, senzibilizacije ili aktivnosti za poticanje građanskog angažmana među mladima (npr. rasprave, konferencije, događanja, savjetovanja, inicijative o europskim temama itd.)</w:t>
      </w:r>
    </w:p>
    <w:p w14:paraId="55EA78D8" w14:textId="77777777" w:rsidR="00B40477" w:rsidRPr="00AF0E85" w:rsidRDefault="00B40477" w:rsidP="00B40477">
      <w:pPr>
        <w:pStyle w:val="Guide-NormalBulletpoints"/>
        <w:rPr>
          <w:lang w:val="fr-FR"/>
        </w:rPr>
      </w:pPr>
      <w:r w:rsidRPr="00AF0E85">
        <w:rPr>
          <w:lang w:val="fr-FR"/>
        </w:rPr>
        <w:t>aktivnosti u korist lokalnih zajednica (npr. potpora ranjivim skupinama, kao što su starije osobe, manjine, migranti, osobe s invaliditetom itd.)</w:t>
      </w:r>
    </w:p>
    <w:p w14:paraId="1F2ADF4C" w14:textId="77777777" w:rsidR="00B40477" w:rsidRPr="00053AAE" w:rsidRDefault="002F1876" w:rsidP="00B40477">
      <w:pPr>
        <w:pStyle w:val="Guide-NormalBulletpoints"/>
        <w:rPr>
          <w:lang w:val="en-US"/>
        </w:rPr>
      </w:pPr>
      <w:r w:rsidRPr="00053AAE">
        <w:rPr>
          <w:lang w:val="en-US"/>
        </w:rPr>
        <w:t>umjetničke i kulturne inicijative (predstave, izložbe, koncerti, tribine itd.).</w:t>
      </w:r>
    </w:p>
    <w:p w14:paraId="4AC51E81" w14:textId="77777777" w:rsidR="00DC06B9" w:rsidRPr="00053AAE" w:rsidRDefault="002F1876" w:rsidP="00DC06B9">
      <w:pPr>
        <w:pStyle w:val="GUIDE-NORMAL"/>
        <w:rPr>
          <w:lang w:val="en-US"/>
        </w:rPr>
      </w:pPr>
      <w:r w:rsidRPr="00053AAE">
        <w:rPr>
          <w:lang w:val="en-US"/>
        </w:rPr>
        <w:t>Inicijativa mladih projekt je koji pokreću, koncipiraju i provode sami mladi. Mladima pruža priliku da iskušaju ideje kroz inicijative, što im omogućava da izravno i aktivno sudjeluju u planiranju i provedbi projekta. Sudjelovanje u inicijativi mladih važno je iskustvo neformalnog učenja. U provedbi inicijative mladih mladi imaju priliku suočiti se s konkretnim izazovima ili problemima s kojima se susreću u svojim zajednicama. Imaju priliku razgovarati i razmišljati o izabranim temama u europskom kontekstu i pridonijeti izgradnji Europe.</w:t>
      </w:r>
    </w:p>
    <w:p w14:paraId="0730280A" w14:textId="77777777" w:rsidR="00DC06B9" w:rsidRPr="00053AAE" w:rsidRDefault="002F1876" w:rsidP="00DC06B9">
      <w:pPr>
        <w:pStyle w:val="GUIDE-NORMAL"/>
        <w:rPr>
          <w:lang w:val="en-US"/>
        </w:rPr>
      </w:pPr>
      <w:r w:rsidRPr="00053AAE">
        <w:rPr>
          <w:lang w:val="en-US"/>
        </w:rPr>
        <w:t>Inicijativa mladih mora biti transnacionalna: mreža lokalnih aktivnosti koje zajednički provode dvije ili više skupina iz različitih zemalja. Suradnja s međunarodnim partnerima u transnacionalnim inicijativama mladih temelji se na sličnim potrebama ili interesima radi razmjene prakse i učenja od kolega.</w:t>
      </w:r>
    </w:p>
    <w:p w14:paraId="5D7CADB2" w14:textId="77777777" w:rsidR="00DC06B9" w:rsidRPr="00053AAE" w:rsidRDefault="002F1876" w:rsidP="00DC06B9">
      <w:pPr>
        <w:pStyle w:val="GUIDE-NORMAL"/>
        <w:rPr>
          <w:lang w:val="en-US"/>
        </w:rPr>
      </w:pPr>
      <w:r w:rsidRPr="00053AAE">
        <w:rPr>
          <w:lang w:val="en-US"/>
        </w:rPr>
        <w:t>Inicijative mladih omogućavaju velikom broju mladih da postanu inventivni i kreativni u svakodnevnom životu te da izraze lokalne potrebe i interese, ali i izazove s kojima se suočavaju zajednice u kojima žive.</w:t>
      </w:r>
    </w:p>
    <w:p w14:paraId="132069FF" w14:textId="77777777" w:rsidR="00DC06B9" w:rsidRPr="00053AAE" w:rsidRDefault="002F1876" w:rsidP="00DC06B9">
      <w:pPr>
        <w:pStyle w:val="GUIDE-NORMAL"/>
        <w:rPr>
          <w:lang w:val="en-US"/>
        </w:rPr>
      </w:pPr>
      <w:r w:rsidRPr="00053AAE">
        <w:rPr>
          <w:lang w:val="en-US"/>
        </w:rPr>
        <w:t>Mladi mogu iskušati ideje pokretanjem, koncipiranjem i provedbom projekta koji utječe na različita područja života. Inicijative mladih mogu dovesti do samozapošljavanja ili osnivanja udruga, nevladinih organizacija ili drugih tijela aktivnih u području socijalne ekonomije, neprofitnog djelovanja i mladih.</w:t>
      </w:r>
    </w:p>
    <w:p w14:paraId="5D8F176E" w14:textId="77777777" w:rsidR="00B26443" w:rsidRPr="00106A4E" w:rsidRDefault="002F1876" w:rsidP="00DC06B9">
      <w:pPr>
        <w:pStyle w:val="GUIDE-NORMAL"/>
        <w:rPr>
          <w:lang w:val="fr-FR"/>
        </w:rPr>
      </w:pPr>
      <w:r w:rsidRPr="00053AAE">
        <w:rPr>
          <w:lang w:val="en-US"/>
        </w:rPr>
        <w:t xml:space="preserve">Mladi koji provode transnacionalne inicijative mladih mogu dobiti potporu trenera. Trener je osoba koja ima iskustva u radu s mladima i/ili inicijativama mladih i koja prati skupine mladih kako bi im olakšala proces učenja i podržala njihovo sudjelovanje. Ima različite uloge ovisno o potrebama određene skupine mladih. Trener ne sudjeluje u inicijativi mladih, ali podupire skupinu mladih u pripremi, provedbi i vrednovanju projekta ovisno o potrebama skupine. Treneri pridonose kvaliteti procesa učenja i na raspolaganju su kao stalni partneri kako bi pomogli skupini ili pojedincima da ostvare zadovoljavajuće rezultate u svojim projektima. Trener nije: voditelj projekta, konzultant/savjetnik, član skupine koja provodi projekt, stručni voditelj osposobljavanja / stručnjak koji pruža samo tehničku potporu u određenom području, pravni zastupnik projekta. </w:t>
      </w:r>
      <w:r w:rsidRPr="00106A4E">
        <w:rPr>
          <w:lang w:val="fr-FR"/>
        </w:rPr>
        <w:t>Ako inicijativu mladih provode maloljetnici, potpora trenera je obavezna.</w:t>
      </w:r>
    </w:p>
    <w:p w14:paraId="5582AEDA" w14:textId="77777777" w:rsidR="00127E71" w:rsidRPr="00106A4E" w:rsidRDefault="00127E71" w:rsidP="00C81B16">
      <w:pPr>
        <w:pStyle w:val="edo"/>
        <w:rPr>
          <w:sz w:val="24"/>
          <w:lang w:val="fr-FR"/>
        </w:rPr>
      </w:pPr>
      <w:bookmarkStart w:id="321" w:name="_Toc524354389"/>
      <w:bookmarkStart w:id="322" w:name="_Toc526437183"/>
    </w:p>
    <w:p w14:paraId="117ABD83" w14:textId="77777777" w:rsidR="00B84921" w:rsidRPr="00106A4E" w:rsidRDefault="002F1876" w:rsidP="00BD14F1">
      <w:pPr>
        <w:pStyle w:val="edo"/>
        <w:numPr>
          <w:ilvl w:val="0"/>
          <w:numId w:val="193"/>
        </w:numPr>
        <w:rPr>
          <w:sz w:val="24"/>
          <w:lang w:val="fr-FR"/>
        </w:rPr>
      </w:pPr>
      <w:r w:rsidRPr="00106A4E">
        <w:rPr>
          <w:sz w:val="24"/>
          <w:lang w:val="fr-FR"/>
        </w:rPr>
        <w:t>Primjeri strateških partnerstava</w:t>
      </w:r>
      <w:bookmarkEnd w:id="321"/>
      <w:bookmarkEnd w:id="322"/>
    </w:p>
    <w:p w14:paraId="2CC4F5AD" w14:textId="77777777" w:rsidR="00B84921" w:rsidRPr="00106A4E" w:rsidRDefault="002F1876" w:rsidP="000979BF">
      <w:pPr>
        <w:pStyle w:val="Guide-Heading5"/>
        <w:rPr>
          <w:lang w:val="fr-FR"/>
        </w:rPr>
      </w:pPr>
      <w:r w:rsidRPr="00106A4E">
        <w:rPr>
          <w:lang w:val="fr-FR"/>
        </w:rPr>
        <w:t>Promicanje fleksibilnih puteva učenja</w:t>
      </w:r>
    </w:p>
    <w:p w14:paraId="1B11B256" w14:textId="77777777" w:rsidR="00B84921" w:rsidRPr="00106A4E" w:rsidRDefault="002F1876" w:rsidP="00B26443">
      <w:pPr>
        <w:pStyle w:val="GUIDE-NORMAL"/>
        <w:rPr>
          <w:lang w:val="fr-FR"/>
        </w:rPr>
      </w:pPr>
      <w:r w:rsidRPr="00106A4E">
        <w:rPr>
          <w:lang w:val="fr-FR"/>
        </w:rPr>
        <w:t>Integracijom praktičnog i teoretskog znanja u kurikulume visokih učilišta studentima se može omogućiti da steknu vještine koje su im potrebne sada i ubuduće na tržištu rada, čime će se poboljšati njihova buduća zapošljivost. Strateško partnerstvo poduprijet će projektnu suradnju poduzeća sa studentima i osobljem visokih učilišta na razvoju, ispitivanju i prilagodbi zajedničkog kurikuluma visokih učilišta koja sudjeluju u projektu, na temelju iscrpne analize potreba i transnacionalnog pristupa koji se temelji na primjerima iz stvarnog života. To će podrazumijevati i aktivnosti poučavanja/učenja, uključujući razmjenu osoblja između visokih učilišta i poduzeća te integriranu („ugrađenu”) mobilnost, u okviru koje studenti prate združeni studij čije komponente poučavaju različiti partneri na različitim mjestima. Konačan rezultat je stvaranje zajedničkog kurikuluma te njegovo širenje i među organizacijama koje ne sudjeluju u partnerstvu. Partnerstvo čine visoka učilišta i poduzeća, uključujući MSP-ove i socijalna poduzeća, kako bi se osigurale potrebne kompetencije i prikladnost vještina koje se razvijaju unutar zajedničkog kurikuluma.</w:t>
      </w:r>
    </w:p>
    <w:p w14:paraId="10F34178" w14:textId="77777777" w:rsidR="00B84921" w:rsidRPr="00106A4E" w:rsidRDefault="002F1876" w:rsidP="004A10CD">
      <w:pPr>
        <w:pStyle w:val="Guide-Heading5"/>
        <w:rPr>
          <w:lang w:val="fr-FR"/>
        </w:rPr>
      </w:pPr>
      <w:r w:rsidRPr="00106A4E">
        <w:rPr>
          <w:lang w:val="fr-FR"/>
        </w:rPr>
        <w:t>Integrirani lokalni/regionalni razvoj</w:t>
      </w:r>
    </w:p>
    <w:p w14:paraId="5F236339" w14:textId="77777777" w:rsidR="0006748E" w:rsidRPr="00106A4E" w:rsidRDefault="002F1876" w:rsidP="0006748E">
      <w:pPr>
        <w:pStyle w:val="GUIDE-NORMAL"/>
        <w:rPr>
          <w:lang w:val="fr-FR"/>
        </w:rPr>
      </w:pPr>
      <w:r w:rsidRPr="00106A4E">
        <w:rPr>
          <w:lang w:val="fr-FR"/>
        </w:rPr>
        <w:t>Uključenost svih relevantnih dionika može uvelike pridonijeti razvoju integriranih lokalnih/regionalnih planova razvoja. U okviru strateškog partnerstva razvijat će se, testirati i provoditi inovativni paketi kolegija koji obogaćuju kurikulume partnerskih visokih učilišta kako bi se omogućilo izdavanje dvostrukih potvrda ili diploma sudionicima. U projektu će sudjelovati ključni dionici pod stalnim nadzorom, za koji je prije svega zadužena posebna upravljačka skupina, kako bi se osiguralo da potrebe lokalnih/regionalnih subjekata budu primjereno ispunjene. Projekt će uključivati i aktivnosti poučavanja/učenja, uključujući razmjenu osoblja među visokim učilištima i „kombiniranu” mobilnost studenata. Konačan je rezultat integracija tih paketa kolegija u kurikulum i dodjela dvostrukih potvrda/diploma. Partnerstvo uključuje visoka učilišta te lokalne subjekte i javna tijela na lokalnoj razini.</w:t>
      </w:r>
    </w:p>
    <w:p w14:paraId="6BA2583F" w14:textId="77777777" w:rsidR="00B84921" w:rsidRPr="00106A4E" w:rsidRDefault="002F1876" w:rsidP="0006748E">
      <w:pPr>
        <w:pStyle w:val="GUIDE-NORMAL"/>
        <w:rPr>
          <w:lang w:val="fr-FR"/>
        </w:rPr>
      </w:pPr>
      <w:r w:rsidRPr="00106A4E">
        <w:rPr>
          <w:lang w:val="fr-FR"/>
        </w:rPr>
        <w:t>Manje iskusni partneri mogu se postupno uključivati u aktivnosti, čime će se osigurati da, najkasnije u posljednjoj godini provedbe projekta, u cijeli paket aktivnosti budu uključeni svi partneri.</w:t>
      </w:r>
    </w:p>
    <w:p w14:paraId="4E206139" w14:textId="77777777" w:rsidR="00B84921" w:rsidRPr="00106A4E" w:rsidRDefault="002F1876" w:rsidP="000979BF">
      <w:pPr>
        <w:pStyle w:val="Guide-Heading5"/>
        <w:rPr>
          <w:lang w:val="fr-FR"/>
        </w:rPr>
      </w:pPr>
      <w:r w:rsidRPr="00106A4E">
        <w:rPr>
          <w:lang w:val="fr-FR"/>
        </w:rPr>
        <w:t>Kreativnost i inovativnost</w:t>
      </w:r>
    </w:p>
    <w:p w14:paraId="4B3E96C2" w14:textId="77777777" w:rsidR="001B29A1" w:rsidRPr="00106A4E" w:rsidRDefault="002F1876" w:rsidP="001B29A1">
      <w:pPr>
        <w:pStyle w:val="GUIDE-NORMAL"/>
        <w:rPr>
          <w:lang w:val="fr-FR"/>
        </w:rPr>
      </w:pPr>
      <w:r w:rsidRPr="00106A4E">
        <w:rPr>
          <w:lang w:val="fr-FR"/>
        </w:rPr>
        <w:t>Mala i srednja poduzeća suočavaju se s izazovom razvoja vještina i inovativnosti, a pritom nemaju uvijek prikladne resurse ili stratešku viziju za preživljavanje u uvjetima intenzivnog tržišnog natjecanja. Strateško partnerstvo podupire širenje kreativne i inovativne kulture u malim poduzećima prenošenjem i provedbom metoda, alata i koncepata koji pospješuju razvoj organizacija i stvaranje proizvoda. Partneri iz kreativnih sektora i visokih učilišta pomažu drugim partnerima da nauče kako u svojim organizacijama uspješno primijeniti stvaralačko mišljenje i razviti sposobnost za inovativnost i promjene.</w:t>
      </w:r>
    </w:p>
    <w:p w14:paraId="3B2A5C28" w14:textId="77777777" w:rsidR="00CB0EA9" w:rsidRPr="00106A4E" w:rsidRDefault="002F1876" w:rsidP="001B29A1">
      <w:pPr>
        <w:pStyle w:val="GUIDE-NORMAL"/>
        <w:rPr>
          <w:lang w:val="fr-FR"/>
        </w:rPr>
      </w:pPr>
      <w:r w:rsidRPr="00106A4E">
        <w:rPr>
          <w:lang w:val="fr-FR"/>
        </w:rPr>
        <w:t>Primjer konkretnog ishoda oblikovanje je prilagođenih akcijskih planova za razvoj kreativnosti i inovativnosti na temelju prethodnih analiza uspješnih slučajeva i metodologija. Partnerstvo uključuje kreativni sektor, mala i srednja poduzeća, udruge poslodavaca, gospodarske, industrijske ili obrtničke komore.</w:t>
      </w:r>
    </w:p>
    <w:p w14:paraId="631E2F8A" w14:textId="77777777" w:rsidR="00B84921" w:rsidRPr="00106A4E" w:rsidRDefault="002F1876" w:rsidP="000979BF">
      <w:pPr>
        <w:pStyle w:val="Guide-Heading5"/>
        <w:rPr>
          <w:lang w:val="fr-FR"/>
        </w:rPr>
      </w:pPr>
      <w:r w:rsidRPr="00106A4E">
        <w:rPr>
          <w:lang w:val="fr-FR"/>
        </w:rPr>
        <w:t>Kvaliteta obrazovanja</w:t>
      </w:r>
    </w:p>
    <w:p w14:paraId="1812A624" w14:textId="77777777" w:rsidR="00B84921" w:rsidRPr="00106A4E" w:rsidRDefault="002F1876" w:rsidP="0057547A">
      <w:pPr>
        <w:pStyle w:val="GUIDE-NORMAL"/>
        <w:rPr>
          <w:lang w:val="fr-FR"/>
        </w:rPr>
      </w:pPr>
      <w:r w:rsidRPr="00106A4E">
        <w:rPr>
          <w:lang w:val="fr-FR"/>
        </w:rPr>
        <w:t>Lokalna školska tijela u Švedskoj, Danskoj i Ujedinjenoj Kraljevini udružila su se kako bi predložila strateško partnerstvo. Lokalna tijela utvrdila su potrebu da se poboljša kvaliteta obrazovanja u prirodoslovlju, matematici i tehnologiji te su osmislila projekt s ciljem razvoja zajedničkog okvira za podupiranje uključivanja učenika u učenje. Projekt je usmjeren na poboljšanje kvalitete obrazovanja u matematici i prirodoslovlju te na povećanje broja učenika i studenata koji odabiru te predmete u srednjoškolskom i visokom obrazovanju. Projekt vode dva lokalna tijela i u njemu sudjeluju sve osnovne škole (uključujući niže sekundarno obrazovanje) u predmetnim područjima. Osim toga, lokalna tijela uključila su i druge partnere iz svojih zajednica: sveučilišta, medijski centar te nekoliko poduzeća i poslovnih udruga u području tehnologije, znanosti i okoliša. Aktivnosti projekta uključuju razmjenu osoblja između organizacija sudionica radi razmjene iskustva i dobre prakse. Partneri razmjenjuju materijale i resurse te razvijaju jedinice interdisciplinarnog rada u matematici, prirodoslovlju i tehnologiji koje se ispituju/provode u svim osnovnim i srednjim školama. Poslovni partneri pozivaju školske razrede na studijske posjete kako bi učenici dobili uvid u različite praktične primjene tema koje obrađuju. Studenti pomažu učenicima u učenju, pružaju im dodatnu individualnu pomoć u nastavnim predmetima i služe im kao uzori, čime učenike motiviraju za studij prirodoslovlja i tehnologije. Rezultati projekta uključuju suradnju sa sveučilištem pri inicijalnom obrazovanju učitelja i nastavnika te daljnju pedagošku suradnju i nove projekte među uključenim školama.</w:t>
      </w:r>
    </w:p>
    <w:p w14:paraId="1E7C60DD" w14:textId="77777777" w:rsidR="00B84921" w:rsidRPr="00106A4E" w:rsidRDefault="002F1876" w:rsidP="000979BF">
      <w:pPr>
        <w:pStyle w:val="Guide-Heading5"/>
        <w:rPr>
          <w:lang w:val="fr-FR"/>
        </w:rPr>
      </w:pPr>
      <w:r w:rsidRPr="00106A4E">
        <w:rPr>
          <w:lang w:val="fr-FR"/>
        </w:rPr>
        <w:t>Povećanje obrazovnog postignuća</w:t>
      </w:r>
    </w:p>
    <w:p w14:paraId="249CB117" w14:textId="77777777" w:rsidR="00B84921" w:rsidRPr="00106A4E" w:rsidRDefault="002F1876" w:rsidP="00DF7B1E">
      <w:pPr>
        <w:pStyle w:val="GUIDE-NORMAL"/>
        <w:rPr>
          <w:lang w:val="fr-FR"/>
        </w:rPr>
      </w:pPr>
      <w:r w:rsidRPr="00106A4E">
        <w:rPr>
          <w:lang w:val="fr-FR"/>
        </w:rPr>
        <w:t>Povećanje postignuća u tercijarnom obrazovanju, proširivanje pristupa visokom obrazovanju i olakšavanje završetka studija veliki su izazovi u mnogim zemljama. Strateško partnerstvo podupire bolju prohodnost u visoko obrazovanje i olakšava stjecanje diplome, pri čemu je posebno usmjereno na netradicionalne učenike, kao što su studenti iz nedovoljno zastupljenih skupina ili onih u nepovoljnom položaju, prenošenjem i ispitivanjem inovativnih pristupa. U okviru partnerstva ispitat će se kako se srednjoškolske učenike iz posebnih okolnosti priprema i usmjerava prije nego što pristupe visokom obrazovanju, suradnjom visokih učilišta, škola i ustanova koje djeluju u području SOO-a. Ispitivat će se i praćenje te skupine učenika te podrška toj skupini, osobito uz pomoć posebno prilagođenih usluga (usmjeravanje, savjetovanje, mentoriranje (coaching) itd.), čiji je cilj spriječiti odustajanje od studija i potaknuti stjecanje diplome u predviđenom roku. Projekt će uključivati visoka učilišta i gimnazije te srednje strukovne škole, čime će se osigurati da ponuđene usluge odgovaraju utvrđenim potrebama. Projekt će uključivati i aktivnosti učenja/poučavanja, uključujući „kombiniranu” mobilnost učenika. Konačni je rezultat prilagodba modela, njegova provedba u visokim učilištima koja sudjeluju u projektu i širenje rezultata i u organizacijama koje ne sudjeluju u partnerstvu, osobito u drugim obrazovnim ustanovama i kod ključnih donositelja politika.</w:t>
      </w:r>
    </w:p>
    <w:p w14:paraId="2A4278AD" w14:textId="77777777" w:rsidR="00B84921" w:rsidRPr="00106A4E" w:rsidRDefault="002F1876" w:rsidP="000979BF">
      <w:pPr>
        <w:pStyle w:val="Guide-Heading5"/>
        <w:rPr>
          <w:lang w:val="fr-FR"/>
        </w:rPr>
      </w:pPr>
      <w:r w:rsidRPr="00106A4E">
        <w:rPr>
          <w:lang w:val="fr-FR"/>
        </w:rPr>
        <w:t>Inovativnost</w:t>
      </w:r>
    </w:p>
    <w:p w14:paraId="531C5CF6" w14:textId="77777777" w:rsidR="00B84921" w:rsidRPr="00B65313" w:rsidRDefault="002F1876" w:rsidP="0071610F">
      <w:pPr>
        <w:pStyle w:val="GUIDE-NORMAL"/>
        <w:rPr>
          <w:lang w:val="fr-FR"/>
        </w:rPr>
      </w:pPr>
      <w:r w:rsidRPr="00106A4E">
        <w:rPr>
          <w:lang w:val="fr-FR"/>
        </w:rPr>
        <w:t xml:space="preserve">Strateško partnerstvo podupire razvoj novih pedagoških pristupa, osobito alata za e-učenje iinternetskih platformi za suradnju, na kojima će učenici, studenti i nastavnici moći učiti, poučavati i zajedno oblikovati sadržaj programa. U okviru partnerstva, koje se sastoji od sveučilišta, škola, istraživačkih organizacija i/ili poduzeća, zajednički će se razvijati alati koji će škole i visoka učilišta upotrebljavati za poučavanje i učenje posebnih disciplina na različitim razinama. Istraživačke organizacije i/ili poduzeća imat će ključnu ulogu u razvoju alata ili prilagodbi sadržaja kako bi bio relevantniji i konkretniji. </w:t>
      </w:r>
      <w:r w:rsidRPr="00B65313">
        <w:rPr>
          <w:lang w:val="fr-FR"/>
        </w:rPr>
        <w:t>Osim toga, organizirat će se intenzivni studijski programi za ispitivanje alata razvijenih u partnerstvu sa studentima i nastavnicima. Zajednička osposobljavanja osoblja omogućit će osposobljavanje nastavnika za korištenje alatima.</w:t>
      </w:r>
    </w:p>
    <w:p w14:paraId="02273A97" w14:textId="77777777" w:rsidR="00B84921" w:rsidRPr="00B65313" w:rsidRDefault="002F1876" w:rsidP="000979BF">
      <w:pPr>
        <w:pStyle w:val="Guide-Heading5"/>
        <w:rPr>
          <w:lang w:val="fr-FR"/>
        </w:rPr>
      </w:pPr>
      <w:r w:rsidRPr="00B65313">
        <w:rPr>
          <w:lang w:val="fr-FR"/>
        </w:rPr>
        <w:t>Jezične vještine</w:t>
      </w:r>
    </w:p>
    <w:p w14:paraId="35FF5194" w14:textId="77777777" w:rsidR="00B84921" w:rsidRPr="00B65313" w:rsidRDefault="002F1876" w:rsidP="008E4DBC">
      <w:pPr>
        <w:pStyle w:val="GUIDE-NORMAL"/>
        <w:rPr>
          <w:lang w:val="fr-FR"/>
        </w:rPr>
      </w:pPr>
      <w:r w:rsidRPr="00B65313">
        <w:rPr>
          <w:lang w:val="fr-FR"/>
        </w:rPr>
        <w:t>Međusektorsko strateško partnerstvo čiji je cilj pružiti potporu obiteljima u kojima se govori više jezika razvojem jezičnih sadržaja za djecu kako bi spoznala prednosti znanja dvaju ili više jezika, koje to znanje ima i samo po sebi i u praktičnoj uporabi. Taj je projekt usmjeren na sve dionike koji rade s dvojezičnim obiteljima kako bi im mogli dostaviti sadržaje projekta. Provode se istraživanja za provjeru učinkovitosti pedagoških pristupa koji se koriste za jačanje jezičnih kompetencija višejezične djece, i u učionici i informalnim učenjem. Partneri su sveučilište, nekoliko škola, malo i srednje poduzeće (MSP), nevladina organizacija i udruga ustanova za obrazovanje odraslih.</w:t>
      </w:r>
    </w:p>
    <w:p w14:paraId="1EE96061" w14:textId="77777777" w:rsidR="00B84921" w:rsidRPr="00B65313" w:rsidRDefault="002F1876" w:rsidP="006701E7">
      <w:pPr>
        <w:pStyle w:val="Guide-Heading5"/>
        <w:rPr>
          <w:lang w:val="fr-FR"/>
        </w:rPr>
      </w:pPr>
      <w:r w:rsidRPr="00B65313">
        <w:rPr>
          <w:lang w:val="fr-FR"/>
        </w:rPr>
        <w:t>Informacijske i komunikacijske tehnologije</w:t>
      </w:r>
    </w:p>
    <w:p w14:paraId="7A2329E6" w14:textId="77777777" w:rsidR="00B84921" w:rsidRPr="00B65313" w:rsidRDefault="002F1876" w:rsidP="006701E7">
      <w:pPr>
        <w:pStyle w:val="GUIDE-NORMAL"/>
        <w:rPr>
          <w:lang w:val="fr-FR"/>
        </w:rPr>
      </w:pPr>
      <w:r w:rsidRPr="00B65313">
        <w:rPr>
          <w:lang w:val="fr-FR"/>
        </w:rPr>
        <w:t>Međusektorski projekt čiji je cilj razvoj zajedničke vizije o tome kako IKT može pomoći u tome da cjeloživotno učenje na temelju primjera i uvida iz svakodnevnog života bude svima  ostupno i ostvarivo u praksi. Uporaba IKT-a u učenju u Europi sve je rasprostranjenija, no da bi se potpuno iskoristio njegov potencijal kao pokretača promjena u našim gospodarstvima i društvima, potrebno je ostvariti napredak od fragmentirane i pokusne uporabe prema njegovoj razradi i sustavnom prihvaćanju. Partneri su niz visokih učilišta, organizacija za razvoj vještina koje djeluju u različitim obrazovnim područjima.</w:t>
      </w:r>
    </w:p>
    <w:p w14:paraId="320B5364" w14:textId="77777777" w:rsidR="00B84921" w:rsidRPr="00B65313" w:rsidRDefault="002F1876" w:rsidP="006701E7">
      <w:pPr>
        <w:pStyle w:val="Guide-Heading5"/>
        <w:rPr>
          <w:lang w:val="fr-FR"/>
        </w:rPr>
      </w:pPr>
      <w:r w:rsidRPr="00B65313">
        <w:rPr>
          <w:lang w:val="fr-FR"/>
        </w:rPr>
        <w:t>Suradnja između regija</w:t>
      </w:r>
    </w:p>
    <w:p w14:paraId="778B0076" w14:textId="77777777" w:rsidR="00341CAA" w:rsidRPr="00053AAE" w:rsidRDefault="002F1876" w:rsidP="00341CAA">
      <w:pPr>
        <w:pStyle w:val="GUIDE-NORMAL"/>
        <w:rPr>
          <w:lang w:val="es-ES"/>
        </w:rPr>
      </w:pPr>
      <w:r w:rsidRPr="00B65313">
        <w:rPr>
          <w:lang w:val="fr-FR"/>
        </w:rPr>
        <w:t xml:space="preserve">Španjolska, portugalska, talijanska i češka lokalna tijela udružila su se kako bi istražila uzroke ranog napuštanja školovanja u svojim regijama i osmislila nova rješenja. </w:t>
      </w:r>
      <w:r w:rsidRPr="00053AAE">
        <w:rPr>
          <w:lang w:val="es-ES"/>
        </w:rPr>
        <w:t>Partneri su srednje škole u regijama i dvije ustanove za obrazovanje učitelja. Promatrajući problem ranog napuštanja školovanja iz šire perspektive, oni se žele baviti s nekoliko aspekata života mladih. Stoga pozivaju lokalne organizacije mladih i udruge roditelja da se pridruže strateškom partnerstvu. Lokalna tijela uključena su u širem, međusektorskom smislu, uključujući odjele za obrazovanje, mlade i socijalne službe.</w:t>
      </w:r>
    </w:p>
    <w:p w14:paraId="2A9DA69B" w14:textId="77777777" w:rsidR="00E27C54" w:rsidRPr="00053AAE" w:rsidRDefault="002F1876" w:rsidP="00341CAA">
      <w:pPr>
        <w:pStyle w:val="GUIDE-NORMAL"/>
        <w:rPr>
          <w:lang w:val="es-ES"/>
        </w:rPr>
      </w:pPr>
      <w:r w:rsidRPr="00053AAE">
        <w:rPr>
          <w:lang w:val="es-ES"/>
        </w:rPr>
        <w:t xml:space="preserve">Cilj je u svakoj regiji uspostaviti stalnu mrežu u kojoj će biti objedinjeni različiti subjekti i usluge radi stvaranja učinkovitog mehanizma potpore za mlade. </w:t>
      </w:r>
    </w:p>
    <w:p w14:paraId="7D0D45F9" w14:textId="77777777" w:rsidR="00D2786E" w:rsidRPr="00053AAE" w:rsidRDefault="002F1876" w:rsidP="00D2786E">
      <w:pPr>
        <w:pStyle w:val="GUIDE-NORMAL"/>
        <w:rPr>
          <w:lang w:val="es-ES"/>
        </w:rPr>
      </w:pPr>
      <w:r w:rsidRPr="00053AAE">
        <w:rPr>
          <w:lang w:val="es-ES"/>
        </w:rPr>
        <w:t>Partnerske ustanove surađuju u okviru redovnih projektnih sastanaka i kao internetska zajednica. Prije svega žele utvrditi razmjere ranog napuštanja školovanja u svojoj regiji i istražiti uzroke. Zatim planiraju pronaći i provoditi učinkovite načine pružanja potpore mladima kojima prijeti isključenost. U okviru aktivnosti projekta provode ankete za učenike, učitelje i obitelji kako bi u svom lokalnom kontekstu istražili razloge za rano napuštanje školovanja. Organiziraju i radionice i seminare s različitim temama, primjerice učinak dostupnosti prilika za informalno učenje.</w:t>
      </w:r>
    </w:p>
    <w:p w14:paraId="01424E1B" w14:textId="77777777" w:rsidR="00D2786E" w:rsidRPr="00EA516A" w:rsidRDefault="002F1876" w:rsidP="00D2786E">
      <w:pPr>
        <w:pStyle w:val="GUIDE-NORMAL"/>
        <w:rPr>
          <w:lang w:val="pl-PL"/>
        </w:rPr>
      </w:pPr>
      <w:r w:rsidRPr="00053AAE">
        <w:rPr>
          <w:lang w:val="es-ES"/>
        </w:rPr>
        <w:t xml:space="preserve">Rezultat je razvoj zajedničke metodologije koja se provodi u te dvije regije. Za potporu se objavljuje vodič za učitelje, voditelje osposobljavanja i lokalna tijela. </w:t>
      </w:r>
      <w:r w:rsidR="00D2786E" w:rsidRPr="00EA516A">
        <w:rPr>
          <w:lang w:val="pl-PL"/>
        </w:rPr>
        <w:t>Svi rezultati i materijali objavljuju se na stranicama projekta, u tiskanim publikacijama i na konferencijama u svakoj od regija. Na taj se način druge škole i lokalna tijela upoznaju s metodologijom i resursima razvijenima u okviru projekta.</w:t>
      </w:r>
    </w:p>
    <w:p w14:paraId="67BB23F8" w14:textId="77777777" w:rsidR="00B84921" w:rsidRPr="00EA516A" w:rsidRDefault="00D2786E" w:rsidP="006701E7">
      <w:pPr>
        <w:pStyle w:val="Guide-Heading5"/>
        <w:rPr>
          <w:lang w:val="pl-PL"/>
        </w:rPr>
      </w:pPr>
      <w:r w:rsidRPr="00EA516A">
        <w:rPr>
          <w:lang w:val="pl-PL"/>
        </w:rPr>
        <w:t>Pravednost i uključenost</w:t>
      </w:r>
    </w:p>
    <w:p w14:paraId="115FC9D9" w14:textId="77777777" w:rsidR="00B84921" w:rsidRPr="00EA516A" w:rsidRDefault="00D2786E" w:rsidP="00D2786E">
      <w:pPr>
        <w:pStyle w:val="GUIDE-NORMAL"/>
        <w:rPr>
          <w:spacing w:val="-4"/>
          <w:lang w:val="pl-PL"/>
        </w:rPr>
      </w:pPr>
      <w:r w:rsidRPr="00EA516A">
        <w:rPr>
          <w:spacing w:val="-4"/>
          <w:lang w:val="pl-PL"/>
        </w:rPr>
        <w:t>Organizacije mladih, ustanove, škole, pružatelji SOO-a i nadležna tijela u području mladih koja rade sa skupinom NEET (mladima koji nisu zaposleni, ne obrazuju se i ne osposobljavaju) te osobama koje su napustile školovanje sastaju se kako bi poboljšali metodologiju kojom će više mladih privući natrag u školu ili na posao. U okviru svojeg strateškog partnerstva organiziraju transnacionalne sastanke osoblja za razmjenu prakse i izradu projekta te aktivnosti praćenja rada i profesionalnog razvoja osoba koje rade s mladima.</w:t>
      </w:r>
      <w:r w:rsidR="00671541" w:rsidRPr="00EA516A">
        <w:rPr>
          <w:spacing w:val="-4"/>
          <w:lang w:val="pl-PL"/>
        </w:rPr>
        <w:t xml:space="preserve"> </w:t>
      </w:r>
      <w:r w:rsidRPr="00EA516A">
        <w:rPr>
          <w:spacing w:val="-4"/>
          <w:lang w:val="pl-PL"/>
        </w:rPr>
        <w:t>Istodobno se provode istraživanja na terenu i o rezultatima se razgovara na transnacionalnom sastanku, na kojem se priprema završni priručnik te se planira ispitivanje i vrednovanje usavršene metodologije. Kako bi se osigurala održivost i širenje rezultata projekta, strateško partnerstvo predviđa konferencije na lokalnoj, nacionalnoj i europskoj razini te zajednički priprema strategiju daljnjeg praćenja.</w:t>
      </w:r>
    </w:p>
    <w:p w14:paraId="22CF463A" w14:textId="77777777" w:rsidR="00B84921" w:rsidRPr="00EA516A" w:rsidRDefault="008E734B" w:rsidP="006701E7">
      <w:pPr>
        <w:pStyle w:val="Guide-Heading5"/>
        <w:rPr>
          <w:lang w:val="pl-PL"/>
        </w:rPr>
      </w:pPr>
      <w:r w:rsidRPr="00EA516A">
        <w:rPr>
          <w:lang w:val="pl-PL"/>
        </w:rPr>
        <w:t>Otvoreni obrazovni sadržaji (</w:t>
      </w:r>
      <w:r w:rsidRPr="00EA516A">
        <w:rPr>
          <w:i/>
          <w:lang w:val="pl-PL"/>
        </w:rPr>
        <w:t>open educational resources</w:t>
      </w:r>
      <w:r w:rsidRPr="00EA516A">
        <w:rPr>
          <w:lang w:val="pl-PL"/>
        </w:rPr>
        <w:t xml:space="preserve"> – OER)</w:t>
      </w:r>
    </w:p>
    <w:p w14:paraId="04C5E1FC" w14:textId="77777777" w:rsidR="006701E7" w:rsidRPr="00EA516A" w:rsidRDefault="008E734B" w:rsidP="004A10CD">
      <w:pPr>
        <w:pStyle w:val="GUIDE-NORMAL"/>
        <w:rPr>
          <w:spacing w:val="-4"/>
          <w:lang w:val="pl-PL"/>
        </w:rPr>
      </w:pPr>
      <w:r w:rsidRPr="00EA516A">
        <w:rPr>
          <w:spacing w:val="-4"/>
          <w:lang w:val="pl-PL"/>
        </w:rPr>
        <w:t>Vatrogasci mogu poginuti ili se ozlijediti kada gase vatru u zgradi koja gori. Praktičnim osposobljavanjem prilagođenim za snalaženje u kritičnim situacijama u zgradama koje gore mogla bi se spriječiti stradavanja. U okviru strateškog partnerstva izrađuje se obrazovni paket koji se temelji na najsuvremenijoj metodologiji i tehnologiji. Konačni je rezultat kombinirani program e-učenja koji omogućava dodatno osposobljavanje u strategiji gašenja požara i taktici za prvu fazu intervencije kako bi se razvila sposobnost za ranu, učinkovitu reakciju u hitnim slučajevima. E-učenje se kombinira s praktičnim vježbama. Strateško partnerstvo uključuje vatrogasne službe i službe za spašavanje, javna tijela odgovorna za javnu sigurnost i pružatelje SOO-a.</w:t>
      </w:r>
    </w:p>
    <w:p w14:paraId="367B3BE4" w14:textId="77777777" w:rsidR="00B84921" w:rsidRPr="00EA516A" w:rsidRDefault="002346B6" w:rsidP="006701E7">
      <w:pPr>
        <w:pStyle w:val="Guide-Heading5"/>
        <w:rPr>
          <w:lang w:val="pl-PL"/>
        </w:rPr>
      </w:pPr>
      <w:r w:rsidRPr="00EA516A">
        <w:rPr>
          <w:lang w:val="pl-PL"/>
        </w:rPr>
        <w:t>Aktivno sudjelovanje mladih u društvu</w:t>
      </w:r>
    </w:p>
    <w:p w14:paraId="30B56E46" w14:textId="77777777" w:rsidR="002346B6" w:rsidRPr="00EA516A" w:rsidRDefault="002346B6" w:rsidP="00794580">
      <w:pPr>
        <w:pStyle w:val="GUIDE-NORMAL"/>
        <w:rPr>
          <w:lang w:val="pl-PL"/>
        </w:rPr>
      </w:pPr>
      <w:r w:rsidRPr="00EA516A">
        <w:rPr>
          <w:lang w:val="pl-PL"/>
        </w:rPr>
        <w:t>Tri srednje škole iz Finske, Njemačke i Nizozemske našle su se na platformi eTwinning jer su zainteresirane za razvoj projekta o demokraciji u školama. Te tri škole odlučile su zatražiti financijska sredstva za strateško partnerstvo. Cilj je projekta razviti školsko vodstvo uključivanjem nastavnika, učenika i roditelja u donošenje odluka u školi. Projekt traje tri godine, a svake godine škole sudionice analiziraju kako je svaka od tih skupina uključena u donošenje odluka u školi i kako se njihovo sudjelovanje može poboljšati na temelju onoga što su naučili od svojih partnera.</w:t>
      </w:r>
      <w:r w:rsidR="00671541" w:rsidRPr="00EA516A">
        <w:rPr>
          <w:lang w:val="pl-PL"/>
        </w:rPr>
        <w:t xml:space="preserve"> </w:t>
      </w:r>
      <w:r w:rsidRPr="00EA516A">
        <w:rPr>
          <w:lang w:val="pl-PL"/>
        </w:rPr>
        <w:t>Projekt podupiru i aktivno u njemu sudjeluju uprava škole, učitelji i roditelji. Učenici koji sudjeluju u projektu razvijaju neovisnost i vještine kritičkog mišljenja te razumijevanje pojmova kao što su sloboda, prava i obveze. Razmišljaju i o tome na koji način mogu školu učiniti relevantnijom za svoje potrebe. U okviru aktivnosti projekta učenici imaju priliku izraziti svoje mišljenje, saslušati druge, raspravljati koristeći se relevantnim argumentima i objašnjavati odluke na temelju valjanih razloga.</w:t>
      </w:r>
      <w:r w:rsidR="00671541" w:rsidRPr="00EA516A">
        <w:rPr>
          <w:lang w:val="pl-PL"/>
        </w:rPr>
        <w:t xml:space="preserve"> </w:t>
      </w:r>
      <w:r w:rsidRPr="00EA516A">
        <w:rPr>
          <w:lang w:val="pl-PL"/>
        </w:rPr>
        <w:t>Aktivnosti projekta odvijaju se u okviru projekta TwinSpace na platformi eTwinning i u dva susreta uživo u kojima sudjeluje skupina učenika iz svake škole sa svojim učiteljima. U tim sastancima sudjeluju i uprava škole i predstavnici roditelja.</w:t>
      </w:r>
      <w:r w:rsidR="00671541" w:rsidRPr="00EA516A">
        <w:rPr>
          <w:spacing w:val="-4"/>
          <w:lang w:val="pl-PL"/>
        </w:rPr>
        <w:t xml:space="preserve"> </w:t>
      </w:r>
      <w:r w:rsidRPr="00EA516A">
        <w:rPr>
          <w:spacing w:val="-4"/>
          <w:lang w:val="pl-PL"/>
        </w:rPr>
        <w:t>Između projektnih sastanaka partneri se koriste platformom eTwinning za suradnju na razvoju projektnih aktivnosti, raspravu i razmjenu resursa. Učenici pišu suradnički blog na kojem objavljuju fotografije i novosti o projektnim aktivnostima te stavove i razmišljanja o temama koje obrađuju.</w:t>
      </w:r>
      <w:r w:rsidR="00794580" w:rsidRPr="00EA516A">
        <w:rPr>
          <w:spacing w:val="-4"/>
          <w:lang w:val="pl-PL"/>
        </w:rPr>
        <w:t xml:space="preserve"> </w:t>
      </w:r>
      <w:r w:rsidRPr="00EA516A">
        <w:rPr>
          <w:spacing w:val="-4"/>
          <w:lang w:val="pl-PL"/>
        </w:rPr>
        <w:t>Blog, nastavni planovi i nastavni materijali razvijeni u okviru projekta te neki od učeničkih radova objavljuju se na platformi eTwinning i stavljaju na raspolaganje kao resurs drugima koji žele provesti sličan projekt.</w:t>
      </w:r>
    </w:p>
    <w:p w14:paraId="3B54421B" w14:textId="77777777" w:rsidR="00B84921" w:rsidRPr="00EA516A" w:rsidRDefault="002346B6" w:rsidP="006701E7">
      <w:pPr>
        <w:pStyle w:val="Guide-Heading5"/>
        <w:rPr>
          <w:lang w:val="pl-PL"/>
        </w:rPr>
      </w:pPr>
      <w:r w:rsidRPr="00EA516A">
        <w:rPr>
          <w:lang w:val="pl-PL"/>
        </w:rPr>
        <w:t>Transverzalne vještine / osnovne vještine</w:t>
      </w:r>
    </w:p>
    <w:p w14:paraId="2A78D502" w14:textId="77777777" w:rsidR="00B84921" w:rsidRPr="00EA516A" w:rsidRDefault="0076656F" w:rsidP="0076656F">
      <w:pPr>
        <w:pStyle w:val="GUIDE-NORMAL"/>
        <w:rPr>
          <w:lang w:val="pl-PL"/>
        </w:rPr>
      </w:pPr>
      <w:r w:rsidRPr="00EA516A">
        <w:rPr>
          <w:lang w:val="pl-PL"/>
        </w:rPr>
        <w:t>Radi poboljšanja matematičke i financijske pismenosti skupina odraslih u nepovoljnom položaju (migranata, niskokvalificiranih osoba, osoba slabijeg socioekonomskog statusa itd.) organizacije za obrazovanje odraslih, u suradnji s lokalnim/regionalnim tijelima i socijalnim partnerima razvijaju suvremene načine osposobljavanja koristeći se novim i primjerenim metodologijama i resursima za osposobljavanje. Partnerske organizacije ispituju proizvode kao što su kurikulumi, priručnici za voditelje osposobljavanja, alati za odrasle polaznike, a vrednuju ih relevantni dionici.</w:t>
      </w:r>
      <w:r w:rsidR="00671541" w:rsidRPr="00EA516A">
        <w:rPr>
          <w:lang w:val="pl-PL"/>
        </w:rPr>
        <w:t xml:space="preserve"> </w:t>
      </w:r>
      <w:r w:rsidRPr="00EA516A">
        <w:rPr>
          <w:lang w:val="pl-PL"/>
        </w:rPr>
        <w:t>Ciljana aktivnost širenja preduvjet je za učinak ne samo na kompetencije odraslih polaznika, već i na lokalnoj/regionalnoj razini, gdje se u okviru projekta skupinama u nepovoljnom položaju mogu ponuditi prilagođene prilike za učenje koje će im omogućiti integraciju u lokalno društvo.</w:t>
      </w:r>
    </w:p>
    <w:p w14:paraId="78908756" w14:textId="77777777" w:rsidR="00B84921" w:rsidRPr="00EA516A" w:rsidRDefault="009B76A9" w:rsidP="006701E7">
      <w:pPr>
        <w:pStyle w:val="Guide-Heading5"/>
        <w:rPr>
          <w:lang w:val="pl-PL"/>
        </w:rPr>
      </w:pPr>
      <w:r w:rsidRPr="00EA516A">
        <w:rPr>
          <w:lang w:val="pl-PL"/>
        </w:rPr>
        <w:t>Priznavanje i vrednovanje ishoda učenja</w:t>
      </w:r>
    </w:p>
    <w:p w14:paraId="5BA4F7BC" w14:textId="77777777" w:rsidR="00B84921" w:rsidRPr="00EA516A" w:rsidRDefault="009B76A9" w:rsidP="006701E7">
      <w:pPr>
        <w:pStyle w:val="GUIDE-NORMAL"/>
        <w:rPr>
          <w:lang w:val="pl-PL"/>
        </w:rPr>
      </w:pPr>
      <w:r w:rsidRPr="00EA516A">
        <w:rPr>
          <w:lang w:val="pl-PL"/>
        </w:rPr>
        <w:t>Partnerske organizacije mogu znatno pridonijeti procesu vrednovanja neformalnog i informalnog učenja. S obzirom na različite situacije kod partnera te razmjenu ideja i iskustava strateško partnerstvo može analizirati trenutačno stanje i predložiti preporuke za vrednovanje u svojim zemljama.</w:t>
      </w:r>
    </w:p>
    <w:p w14:paraId="62C0CD1F" w14:textId="77777777" w:rsidR="00B84921" w:rsidRPr="00EA516A" w:rsidRDefault="009B76A9" w:rsidP="006701E7">
      <w:pPr>
        <w:pStyle w:val="Guide-Heading5"/>
        <w:rPr>
          <w:lang w:val="pl-PL"/>
        </w:rPr>
      </w:pPr>
      <w:r w:rsidRPr="00EA516A">
        <w:rPr>
          <w:lang w:val="pl-PL"/>
        </w:rPr>
        <w:t>Profesionalni razvoj i profesionalizacija u radu s mladima</w:t>
      </w:r>
    </w:p>
    <w:p w14:paraId="198A18B2" w14:textId="77777777" w:rsidR="00C550ED" w:rsidRDefault="009B76A9" w:rsidP="00127E71">
      <w:pPr>
        <w:pStyle w:val="GUIDE-NORMAL"/>
        <w:rPr>
          <w:lang w:val="pl-PL"/>
        </w:rPr>
      </w:pPr>
      <w:r w:rsidRPr="00EA516A">
        <w:rPr>
          <w:lang w:val="pl-PL"/>
        </w:rPr>
        <w:t>Na temelju prioriteta Strategije EU-a za mlade skupina iskusnih osoba koje rade s mladima uspostavlja strateško partnerstvo s osobama odgovornima za rad s mladima na institucionalnoj razini, skupinama mladih za strateško promišljanje, obrazovnim ustanovama specijaliziranima za rad s mladima i istraživačima kako bi izradili niz referentnih dokumenata za potporu osobama koje rade s mladima u njihovim aktivnostima rada na psihičkom zdravlju mladih.</w:t>
      </w:r>
      <w:r w:rsidR="00671541" w:rsidRPr="00EA516A">
        <w:rPr>
          <w:lang w:val="pl-PL"/>
        </w:rPr>
        <w:t xml:space="preserve"> </w:t>
      </w:r>
      <w:r w:rsidRPr="00EA516A">
        <w:rPr>
          <w:lang w:val="pl-PL"/>
        </w:rPr>
        <w:t>U okviru projekta svi se partneri nalaze kako bi odredili i analizirali ključne pojmove kao osnovu za</w:t>
      </w:r>
      <w:r w:rsidR="00794580" w:rsidRPr="00EA516A">
        <w:rPr>
          <w:lang w:val="pl-PL"/>
        </w:rPr>
        <w:t xml:space="preserve"> </w:t>
      </w:r>
      <w:r w:rsidRPr="00EA516A">
        <w:rPr>
          <w:lang w:val="pl-PL"/>
        </w:rPr>
        <w:t>svoje istraživanje. Organiziraju seminare sa stručnjacima, sastanke i studijske posjete kako bi dokumentirali svoj rad te spojili mlade i osobe koje rade s mladima s iskustvom u području psihičkog zdravlja radi razmjene dobre prakse i ideja, s krajnjim ciljem da nakon završetka projekta objave knjigu koju će podijeliti s djelatnicima u tom području.</w:t>
      </w:r>
    </w:p>
    <w:p w14:paraId="61E236DC" w14:textId="77777777" w:rsidR="00127E71" w:rsidRPr="00EA516A" w:rsidRDefault="00127E71" w:rsidP="00127E71">
      <w:pPr>
        <w:pStyle w:val="GUIDE-NORMAL"/>
        <w:rPr>
          <w:lang w:val="pl-PL"/>
        </w:rPr>
        <w:sectPr w:rsidR="00127E71" w:rsidRPr="00EA516A" w:rsidSect="00785DA9">
          <w:headerReference w:type="default" r:id="rId120"/>
          <w:endnotePr>
            <w:numFmt w:val="decimal"/>
          </w:endnotePr>
          <w:pgSz w:w="11906" w:h="16838" w:code="9"/>
          <w:pgMar w:top="1134" w:right="1418" w:bottom="1134" w:left="1418" w:header="720" w:footer="720" w:gutter="0"/>
          <w:cols w:space="720"/>
        </w:sectPr>
      </w:pPr>
    </w:p>
    <w:p w14:paraId="3E5F79BA" w14:textId="77777777" w:rsidR="00B84921" w:rsidRPr="00EA516A" w:rsidRDefault="00690B51" w:rsidP="00127E71">
      <w:pPr>
        <w:pStyle w:val="Guide-Annex-Heading2"/>
        <w:rPr>
          <w:lang w:val="pl-PL"/>
        </w:rPr>
      </w:pPr>
      <w:bookmarkStart w:id="323" w:name="_Toc524354390"/>
      <w:bookmarkStart w:id="324" w:name="_Toc527711615"/>
      <w:r w:rsidRPr="00EA516A">
        <w:rPr>
          <w:lang w:val="pl-PL"/>
        </w:rPr>
        <w:t>Jačanje sposobnosti u području visokog obrazovanja</w:t>
      </w:r>
      <w:bookmarkEnd w:id="323"/>
      <w:bookmarkEnd w:id="324"/>
    </w:p>
    <w:p w14:paraId="6FCDAC4F" w14:textId="77777777" w:rsidR="00B84921" w:rsidRPr="00127E71" w:rsidRDefault="00690B51" w:rsidP="00E0028B">
      <w:pPr>
        <w:pStyle w:val="edo"/>
        <w:numPr>
          <w:ilvl w:val="0"/>
          <w:numId w:val="202"/>
        </w:numPr>
        <w:rPr>
          <w:sz w:val="24"/>
          <w:lang w:val="pl-PL"/>
        </w:rPr>
      </w:pPr>
      <w:bookmarkStart w:id="325" w:name="_Toc524354391"/>
      <w:bookmarkStart w:id="326" w:name="_Toc526437185"/>
      <w:r w:rsidRPr="00127E71">
        <w:rPr>
          <w:sz w:val="24"/>
          <w:lang w:val="pl-PL"/>
        </w:rPr>
        <w:t>Pojašnjenja opsega bespovratnih sredstava EU-a</w:t>
      </w:r>
      <w:bookmarkEnd w:id="325"/>
      <w:bookmarkEnd w:id="326"/>
    </w:p>
    <w:p w14:paraId="40584770" w14:textId="77777777" w:rsidR="00B84921" w:rsidRPr="00EA516A" w:rsidRDefault="00690B51" w:rsidP="005033F7">
      <w:pPr>
        <w:pStyle w:val="Guide-Heading5"/>
        <w:rPr>
          <w:lang w:val="pl-PL"/>
        </w:rPr>
      </w:pPr>
      <w:r w:rsidRPr="00EA516A">
        <w:rPr>
          <w:lang w:val="pl-PL"/>
        </w:rPr>
        <w:t>Troškovi osoblja</w:t>
      </w:r>
    </w:p>
    <w:p w14:paraId="15B96D88" w14:textId="77777777" w:rsidR="00690B51" w:rsidRPr="00EA516A" w:rsidRDefault="00690B51" w:rsidP="00690B51">
      <w:pPr>
        <w:pStyle w:val="GUIDE-NORMAL"/>
        <w:rPr>
          <w:lang w:val="pl-PL"/>
        </w:rPr>
      </w:pPr>
      <w:r w:rsidRPr="00EA516A">
        <w:rPr>
          <w:lang w:val="pl-PL"/>
        </w:rPr>
        <w:t>Podnositelj će procijeniti radno opterećenje osoblja na temelju predmetne kategorije osoblja i broja dana rada na projektu, u odnosu na aktivnosti, plan rada i predviđene izlazne vrijednosti i rezultate. Radni dani mogu uključivati vikende, blagdane i praznike. Za potrebe procjene proračuna, radni dani po osobi neće prelaziti 20 dana u mjesecu ili 240 dana godišnje. Ova je procjena proračuna rezultat primjene doprinosa jediničnim troškovima programa Erasmus+ za osoblje. Neovisno je o stvarnim načinima naknada koje će biti definirane u partnerskim sporazumima i koje će primjenjivati korisnici.</w:t>
      </w:r>
    </w:p>
    <w:p w14:paraId="05ABA5B8" w14:textId="77777777" w:rsidR="00B84921" w:rsidRPr="00EA516A" w:rsidRDefault="00690B51" w:rsidP="00690B51">
      <w:pPr>
        <w:pStyle w:val="GUIDE-NORMAL"/>
        <w:rPr>
          <w:lang w:val="pl-PL"/>
        </w:rPr>
      </w:pPr>
      <w:r w:rsidRPr="00EA516A">
        <w:rPr>
          <w:lang w:val="pl-PL"/>
        </w:rPr>
        <w:t>Profil osoblja uključenog u projekte jačanja sposobnosti dijeli se u četiri kategorije:</w:t>
      </w:r>
    </w:p>
    <w:p w14:paraId="250136DF" w14:textId="77777777" w:rsidR="00690B51" w:rsidRPr="00EA516A" w:rsidRDefault="00690B51" w:rsidP="00690B51">
      <w:pPr>
        <w:pStyle w:val="Guide-NormalBulletpoints"/>
        <w:rPr>
          <w:lang w:val="pl-PL"/>
        </w:rPr>
      </w:pPr>
      <w:r w:rsidRPr="00EA516A">
        <w:rPr>
          <w:b/>
          <w:lang w:val="pl-PL"/>
        </w:rPr>
        <w:t>Voditelji (kategorija osoblja br. 1.)</w:t>
      </w:r>
      <w:r w:rsidRPr="00EA516A">
        <w:rPr>
          <w:lang w:val="pl-PL"/>
        </w:rPr>
        <w:t xml:space="preserve"> (uključujući zakonodavce, dužnosnike i čelnike) izvršavaju rukovoditeljske dužnosti koje se odnose na upravljanje aktivnostima i koordinaciju aktivnosti u projektu.</w:t>
      </w:r>
    </w:p>
    <w:p w14:paraId="3AA2D73D" w14:textId="77777777" w:rsidR="00690B51" w:rsidRPr="00EA516A" w:rsidRDefault="00690B51" w:rsidP="00690B51">
      <w:pPr>
        <w:pStyle w:val="Guide-NormalBulletpoints"/>
        <w:rPr>
          <w:lang w:val="pl-PL"/>
        </w:rPr>
      </w:pPr>
      <w:r w:rsidRPr="00EA516A">
        <w:rPr>
          <w:b/>
          <w:lang w:val="pl-PL"/>
        </w:rPr>
        <w:t>Istraživači, učitelji i pružatelji osposobljavanja (RTT) (kategorija osoblja br. 2.)</w:t>
      </w:r>
      <w:r w:rsidRPr="00EA516A">
        <w:rPr>
          <w:lang w:val="pl-PL"/>
        </w:rPr>
        <w:t>obično izvršavaju akademske aktivnosti povezane s razvojem kurikuluma/programa osposobljavanja, razvojem i prilagodbom materijala za poučavanje/osposobljavanje, pripremom i poučavanjem u okviru tečajeva ili programa osposobljavanja.</w:t>
      </w:r>
    </w:p>
    <w:p w14:paraId="14280AEA" w14:textId="77777777" w:rsidR="00690B51" w:rsidRPr="00EA516A" w:rsidRDefault="00690B51" w:rsidP="00690B51">
      <w:pPr>
        <w:pStyle w:val="Guide-NormalBulletpoints"/>
        <w:rPr>
          <w:lang w:val="pl-PL"/>
        </w:rPr>
      </w:pPr>
      <w:r w:rsidRPr="00EA516A">
        <w:rPr>
          <w:b/>
          <w:lang w:val="pl-PL"/>
        </w:rPr>
        <w:t>Tehničko osoblje (kategorija osoblja br. 3</w:t>
      </w:r>
      <w:r w:rsidRPr="00EA516A">
        <w:rPr>
          <w:lang w:val="pl-PL"/>
        </w:rPr>
        <w:t>) (uključujući tehničare i stručne suradnike) izvršava tehničke zadaće kao što je računovodstvo, knjigovodstvo i prijevod. Vanjske usluge prijevoda i vanjski tečajevi jezika koje pružaju podugovaratelji koji nisu članovi konzorcija trebalo bi klasificirati kao „troškove podugovaranjaˮ.</w:t>
      </w:r>
    </w:p>
    <w:p w14:paraId="5F377EFC" w14:textId="77777777" w:rsidR="00690B51" w:rsidRPr="00EA516A" w:rsidRDefault="00690B51" w:rsidP="00690B51">
      <w:pPr>
        <w:pStyle w:val="Guide-NormalBulletpoints"/>
        <w:rPr>
          <w:lang w:val="pl-PL"/>
        </w:rPr>
      </w:pPr>
      <w:r w:rsidRPr="00EA516A">
        <w:rPr>
          <w:b/>
          <w:lang w:val="pl-PL"/>
        </w:rPr>
        <w:t>Administrativno osoblje (kategorija osoblja br. 4)</w:t>
      </w:r>
      <w:r w:rsidRPr="00EA516A">
        <w:rPr>
          <w:lang w:val="pl-PL"/>
        </w:rPr>
        <w:t xml:space="preserve"> (uključujući uredske službenike i djelatnike službe za korisnike) izvršava administrativne zadaće kao što su tajnički poslovi.</w:t>
      </w:r>
    </w:p>
    <w:p w14:paraId="6F0F6A6D" w14:textId="77777777" w:rsidR="00B84921" w:rsidRPr="00EA516A" w:rsidRDefault="00690B51" w:rsidP="005033F7">
      <w:pPr>
        <w:pStyle w:val="GUIDE-NORMAL"/>
        <w:rPr>
          <w:lang w:val="pl-PL"/>
        </w:rPr>
      </w:pPr>
      <w:r w:rsidRPr="00EA516A">
        <w:rPr>
          <w:lang w:val="pl-PL"/>
        </w:rPr>
        <w:t>Stvarne načine isplate naknada osoblju koje sudjeluje u projektu definiraju zajedno organizacije sudionice, potvrđuju voditelji odgovorni za zapošljavanje i oni čine dio partnerskog sporazuma koji se potpisuje među partnerima na početku projekta.</w:t>
      </w:r>
    </w:p>
    <w:p w14:paraId="3D72D27B" w14:textId="77777777" w:rsidR="00B84921" w:rsidRPr="00EA516A" w:rsidRDefault="00005E9F" w:rsidP="005033F7">
      <w:pPr>
        <w:pStyle w:val="Guide-Heading5"/>
        <w:rPr>
          <w:lang w:val="pl-PL"/>
        </w:rPr>
      </w:pPr>
      <w:r w:rsidRPr="00EA516A">
        <w:rPr>
          <w:lang w:val="pl-PL"/>
        </w:rPr>
        <w:t>Putni troškovi – osoblje</w:t>
      </w:r>
    </w:p>
    <w:p w14:paraId="79018E53" w14:textId="77777777" w:rsidR="00005E9F" w:rsidRPr="00EA516A" w:rsidRDefault="00005E9F" w:rsidP="00005E9F">
      <w:pPr>
        <w:pStyle w:val="GUIDE-NORMAL"/>
        <w:rPr>
          <w:lang w:val="pl-PL"/>
        </w:rPr>
      </w:pPr>
      <w:r w:rsidRPr="00EA516A">
        <w:rPr>
          <w:lang w:val="pl-PL"/>
        </w:rPr>
        <w:t>Sve kategorije osoblja (npr. voditelji, RTT; tehničko i administrativno osoblje) koje imaju formalni ugovor s ustanovama korisnicama koje sudjeluju u projektu mogu dobiti financijsku potporu za putne troškove i dnevnice ako je to izravno dužno za ostvarivanje ciljeva projekta.</w:t>
      </w:r>
    </w:p>
    <w:p w14:paraId="4BBDF798" w14:textId="77777777" w:rsidR="00CA640D" w:rsidRPr="00EA516A" w:rsidRDefault="00005E9F" w:rsidP="00CA640D">
      <w:pPr>
        <w:pStyle w:val="GUIDE-NORMAL"/>
        <w:rPr>
          <w:lang w:val="pl-PL"/>
        </w:rPr>
      </w:pPr>
      <w:r w:rsidRPr="00EA516A">
        <w:rPr>
          <w:lang w:val="pl-PL"/>
        </w:rPr>
        <w:t>Putovanje je potrebno za sljedeće</w:t>
      </w:r>
      <w:r w:rsidR="00CA640D" w:rsidRPr="00EA516A">
        <w:rPr>
          <w:lang w:val="pl-PL"/>
        </w:rPr>
        <w:t xml:space="preserve"> </w:t>
      </w:r>
      <w:r w:rsidR="009A0900" w:rsidRPr="00EA516A">
        <w:rPr>
          <w:lang w:val="pl-PL"/>
        </w:rPr>
        <w:t xml:space="preserve">aktivnosti: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71541" w:rsidRPr="00053AAE" w14:paraId="636BE90C" w14:textId="77777777" w:rsidTr="0018519F">
        <w:tc>
          <w:tcPr>
            <w:tcW w:w="9286" w:type="dxa"/>
            <w:shd w:val="clear" w:color="auto" w:fill="auto"/>
          </w:tcPr>
          <w:p w14:paraId="51D05C5B" w14:textId="77777777" w:rsidR="00671541" w:rsidRPr="00EA516A" w:rsidRDefault="00671541" w:rsidP="0018519F">
            <w:pPr>
              <w:pStyle w:val="Guide-NormalBulletpoints"/>
              <w:numPr>
                <w:ilvl w:val="0"/>
                <w:numId w:val="0"/>
              </w:numPr>
              <w:ind w:left="720" w:hanging="360"/>
              <w:rPr>
                <w:lang w:val="pl-PL"/>
              </w:rPr>
            </w:pPr>
          </w:p>
          <w:p w14:paraId="4173FC9B" w14:textId="77777777" w:rsidR="00671541" w:rsidRPr="00EA516A" w:rsidRDefault="00671541" w:rsidP="00671541">
            <w:pPr>
              <w:pStyle w:val="Guide-NormalBulletpoints"/>
            </w:pPr>
            <w:r w:rsidRPr="00EA516A">
              <w:t>zadaće poučavanja/osposobljavanja;</w:t>
            </w:r>
          </w:p>
          <w:p w14:paraId="19AE8F37" w14:textId="77777777" w:rsidR="00671541" w:rsidRPr="00EA516A" w:rsidRDefault="00671541" w:rsidP="00671541">
            <w:pPr>
              <w:pStyle w:val="Guide-NormalBulletpoints"/>
            </w:pPr>
            <w:r w:rsidRPr="00EA516A">
              <w:t>osposobljavanje i usavršavanje (samo za osoblje iz partnerskih država);</w:t>
            </w:r>
          </w:p>
          <w:p w14:paraId="58B900B4" w14:textId="77777777" w:rsidR="00671541" w:rsidRPr="00EA516A" w:rsidRDefault="00671541" w:rsidP="00671541">
            <w:pPr>
              <w:pStyle w:val="Guide-NormalBulletpoints"/>
            </w:pPr>
            <w:r w:rsidRPr="00EA516A">
              <w:t>ažuriranje programa i studija;</w:t>
            </w:r>
          </w:p>
          <w:p w14:paraId="4C5CDD6B" w14:textId="77777777" w:rsidR="00671541" w:rsidRPr="00053AAE" w:rsidRDefault="002F1876" w:rsidP="00671541">
            <w:pPr>
              <w:pStyle w:val="Guide-NormalBulletpoints"/>
              <w:widowControl w:val="0"/>
              <w:autoSpaceDN w:val="0"/>
              <w:textAlignment w:val="baseline"/>
              <w:rPr>
                <w:lang w:val="es-ES"/>
              </w:rPr>
            </w:pPr>
            <w:r w:rsidRPr="00053AAE">
              <w:rPr>
                <w:lang w:val="es-ES"/>
              </w:rPr>
              <w:t xml:space="preserve">praksa u poduzećima, industrijama i ustanovama (samo za osoblje iz partnerskih država); </w:t>
            </w:r>
          </w:p>
          <w:p w14:paraId="21A73E85" w14:textId="77777777" w:rsidR="00671541" w:rsidRPr="00053AAE" w:rsidRDefault="002F1876" w:rsidP="00671541">
            <w:pPr>
              <w:pStyle w:val="Guide-NormalBulletpoints"/>
              <w:widowControl w:val="0"/>
              <w:autoSpaceDN w:val="0"/>
              <w:textAlignment w:val="baseline"/>
              <w:rPr>
                <w:lang w:val="es-ES"/>
              </w:rPr>
            </w:pPr>
            <w:r w:rsidRPr="00053AAE">
              <w:rPr>
                <w:lang w:val="es-ES"/>
              </w:rPr>
              <w:t xml:space="preserve">sastanci povezani s upravljanjem projektima (npr. za upravljanje, koordinaciju, planiranje, nadzor i aktivnosti kontrole kvalitete); </w:t>
            </w:r>
          </w:p>
          <w:p w14:paraId="28163654" w14:textId="77777777" w:rsidR="00671541" w:rsidRPr="00EA516A" w:rsidRDefault="00671541" w:rsidP="00671541">
            <w:pPr>
              <w:pStyle w:val="Guide-NormalBulletpoints"/>
              <w:rPr>
                <w:lang w:val="it-IT"/>
              </w:rPr>
            </w:pPr>
            <w:r w:rsidRPr="00EA516A">
              <w:rPr>
                <w:lang w:val="it-IT"/>
              </w:rPr>
              <w:t>radionice i posjeti za potrebe širenja rezultata.</w:t>
            </w:r>
          </w:p>
          <w:p w14:paraId="772F0F53" w14:textId="77777777" w:rsidR="00671541" w:rsidRPr="00EA516A" w:rsidRDefault="00671541" w:rsidP="0018519F">
            <w:pPr>
              <w:pStyle w:val="Guide-NormalBulletpoints"/>
              <w:numPr>
                <w:ilvl w:val="0"/>
                <w:numId w:val="0"/>
              </w:numPr>
              <w:ind w:left="720"/>
              <w:rPr>
                <w:lang w:val="it-IT"/>
              </w:rPr>
            </w:pPr>
          </w:p>
        </w:tc>
      </w:tr>
    </w:tbl>
    <w:p w14:paraId="3DD861FA" w14:textId="77777777" w:rsidR="00B84921" w:rsidRPr="00106A4E" w:rsidRDefault="002F1876" w:rsidP="005033F7">
      <w:pPr>
        <w:pStyle w:val="GUIDE-NORMAL"/>
        <w:rPr>
          <w:lang w:val="it-IT"/>
        </w:rPr>
      </w:pPr>
      <w:r w:rsidRPr="00106A4E">
        <w:rPr>
          <w:lang w:val="it-IT"/>
        </w:rPr>
        <w:t>Trajanje putovanja ne smije prelaziti najviše tri mjeseca.</w:t>
      </w:r>
    </w:p>
    <w:p w14:paraId="31338DE3" w14:textId="77777777" w:rsidR="00B84921" w:rsidRPr="00106A4E" w:rsidRDefault="002F1876" w:rsidP="009E7240">
      <w:pPr>
        <w:pStyle w:val="Guide-Heading5"/>
        <w:rPr>
          <w:lang w:val="it-IT"/>
        </w:rPr>
      </w:pPr>
      <w:r w:rsidRPr="00106A4E">
        <w:rPr>
          <w:lang w:val="it-IT"/>
        </w:rPr>
        <w:t>Putni troškovi – Studenti</w:t>
      </w:r>
    </w:p>
    <w:p w14:paraId="21D6FDAE" w14:textId="77777777" w:rsidR="004512EE" w:rsidRPr="00106A4E" w:rsidRDefault="002F1876" w:rsidP="004512EE">
      <w:pPr>
        <w:pStyle w:val="GUIDE-NORMAL"/>
        <w:rPr>
          <w:lang w:val="it-IT"/>
        </w:rPr>
      </w:pPr>
      <w:r w:rsidRPr="00106A4E">
        <w:rPr>
          <w:lang w:val="it-IT"/>
        </w:rPr>
        <w:t>Studenti (kratkog ciklusa, prvog ciklusa (prvostupanjska razina ili ekvivalent), drugog ciklusa (diplomska razina ili ekvivalent) i trećeg doktorskog ciklusa) koji su upisani u jednu od ustanova korisnica imaju pravo na financijsku potporu za troškove putovanja i dnevnice ako se time podupire ostvarenje ciljeva projekta. Putovanja studenata moraju se odvijati u organizaciji sudionici ili u nekoj drugoj organizaciji pod nadzorom organizacije sudionice.</w:t>
      </w:r>
    </w:p>
    <w:p w14:paraId="4FCEC93D" w14:textId="77777777" w:rsidR="00B84921" w:rsidRPr="00106A4E" w:rsidRDefault="002F1876" w:rsidP="004512EE">
      <w:pPr>
        <w:pStyle w:val="GUIDE-NORMAL"/>
        <w:rPr>
          <w:lang w:val="it-IT"/>
        </w:rPr>
      </w:pPr>
      <w:r w:rsidRPr="00106A4E">
        <w:rPr>
          <w:lang w:val="it-IT"/>
        </w:rPr>
        <w:t>Putovanja moraju biti usmjerena normalno na studente iz partnerske države i namijenjena za sljedeće aktivnosti:</w:t>
      </w:r>
    </w:p>
    <w:p w14:paraId="4B0AF882" w14:textId="77777777" w:rsidR="00671541" w:rsidRPr="00106A4E" w:rsidRDefault="00671541" w:rsidP="004512EE">
      <w:pPr>
        <w:pStyle w:val="GUIDE-NORMAL"/>
        <w:rPr>
          <w:lang w:val="it-IT"/>
        </w:rPr>
      </w:pPr>
    </w:p>
    <w:tbl>
      <w:tblPr>
        <w:tblW w:w="5000" w:type="pct"/>
        <w:tblLayout w:type="fixed"/>
        <w:tblLook w:val="0000" w:firstRow="0" w:lastRow="0" w:firstColumn="0" w:lastColumn="0" w:noHBand="0" w:noVBand="0"/>
      </w:tblPr>
      <w:tblGrid>
        <w:gridCol w:w="7256"/>
        <w:gridCol w:w="2030"/>
      </w:tblGrid>
      <w:tr w:rsidR="00925D65" w:rsidRPr="00EA516A" w14:paraId="13006E4A" w14:textId="77777777" w:rsidTr="00CE4A99">
        <w:trPr>
          <w:trHeight w:val="20"/>
        </w:trPr>
        <w:tc>
          <w:tcPr>
            <w:tcW w:w="7256" w:type="dxa"/>
            <w:tcBorders>
              <w:top w:val="single" w:sz="4" w:space="0" w:color="000000"/>
              <w:left w:val="single" w:sz="4" w:space="0" w:color="000000"/>
              <w:bottom w:val="single" w:sz="4" w:space="0" w:color="000000"/>
              <w:right w:val="single" w:sz="4" w:space="0" w:color="000000"/>
            </w:tcBorders>
            <w:vAlign w:val="center"/>
          </w:tcPr>
          <w:p w14:paraId="7EEC7AC6" w14:textId="77777777" w:rsidR="00925D65" w:rsidRPr="00EA516A" w:rsidRDefault="00D45017" w:rsidP="00925D65">
            <w:pPr>
              <w:widowControl/>
              <w:spacing w:before="60" w:after="60"/>
              <w:jc w:val="center"/>
              <w:rPr>
                <w:rFonts w:eastAsia="Times New Roman"/>
                <w:b/>
                <w:sz w:val="18"/>
                <w:szCs w:val="18"/>
                <w:shd w:val="clear" w:color="auto" w:fill="FFFFFF"/>
                <w:lang w:val="en-GB" w:eastAsia="en-GB"/>
              </w:rPr>
            </w:pPr>
            <w:r w:rsidRPr="00EA516A">
              <w:rPr>
                <w:rFonts w:eastAsia="Times New Roman"/>
                <w:b/>
                <w:sz w:val="18"/>
                <w:szCs w:val="18"/>
                <w:shd w:val="clear" w:color="auto" w:fill="FFFFFF"/>
                <w:lang w:val="en-GB" w:eastAsia="en-GB"/>
              </w:rPr>
              <w:t>Aktivnost</w:t>
            </w:r>
          </w:p>
        </w:tc>
        <w:tc>
          <w:tcPr>
            <w:tcW w:w="2030" w:type="dxa"/>
            <w:tcBorders>
              <w:top w:val="single" w:sz="4" w:space="0" w:color="000000"/>
              <w:left w:val="single" w:sz="4" w:space="0" w:color="000000"/>
              <w:bottom w:val="single" w:sz="4" w:space="0" w:color="000000"/>
              <w:right w:val="single" w:sz="4" w:space="0" w:color="000000"/>
            </w:tcBorders>
            <w:vAlign w:val="center"/>
          </w:tcPr>
          <w:p w14:paraId="512EFF2E" w14:textId="77777777" w:rsidR="00925D65" w:rsidRPr="00EA516A" w:rsidRDefault="00D45017" w:rsidP="00925D65">
            <w:pPr>
              <w:widowControl/>
              <w:spacing w:before="60" w:after="60"/>
              <w:jc w:val="center"/>
              <w:rPr>
                <w:rFonts w:eastAsia="Times New Roman"/>
                <w:b/>
                <w:sz w:val="18"/>
                <w:szCs w:val="18"/>
                <w:shd w:val="clear" w:color="auto" w:fill="FFFFFF"/>
                <w:lang w:val="en-GB" w:eastAsia="en-GB"/>
              </w:rPr>
            </w:pPr>
            <w:r w:rsidRPr="00EA516A">
              <w:rPr>
                <w:rFonts w:eastAsia="Times New Roman"/>
                <w:b/>
                <w:sz w:val="18"/>
                <w:szCs w:val="18"/>
                <w:shd w:val="clear" w:color="auto" w:fill="FFFFFF"/>
                <w:lang w:val="en-GB" w:eastAsia="en-GB"/>
              </w:rPr>
              <w:t>Trajanje</w:t>
            </w:r>
          </w:p>
        </w:tc>
      </w:tr>
      <w:tr w:rsidR="00925D65" w:rsidRPr="00EA516A" w14:paraId="3AFB85FA" w14:textId="77777777" w:rsidTr="00CE4A99">
        <w:trPr>
          <w:trHeight w:val="20"/>
        </w:trPr>
        <w:tc>
          <w:tcPr>
            <w:tcW w:w="7256" w:type="dxa"/>
            <w:tcBorders>
              <w:top w:val="single" w:sz="4" w:space="0" w:color="000000"/>
              <w:left w:val="single" w:sz="4" w:space="0" w:color="000000"/>
              <w:bottom w:val="single" w:sz="4" w:space="0" w:color="000000"/>
              <w:right w:val="single" w:sz="4" w:space="0" w:color="000000"/>
            </w:tcBorders>
            <w:vAlign w:val="center"/>
          </w:tcPr>
          <w:p w14:paraId="1293D9EA" w14:textId="77777777" w:rsidR="00D45017" w:rsidRPr="00053AAE" w:rsidRDefault="00D45017" w:rsidP="00D45017">
            <w:pPr>
              <w:pStyle w:val="Guide-NormalBulletpoints"/>
              <w:rPr>
                <w:lang w:val="es-ES"/>
              </w:rPr>
            </w:pPr>
            <w:r w:rsidRPr="00053AAE">
              <w:rPr>
                <w:lang w:val="es-ES"/>
              </w:rPr>
              <w:t>Razdoblja studiranja u ustanovi partnerske države;</w:t>
            </w:r>
          </w:p>
          <w:p w14:paraId="4D1B8EFE" w14:textId="77777777" w:rsidR="00D45017" w:rsidRPr="00053AAE" w:rsidRDefault="00D45017" w:rsidP="00D45017">
            <w:pPr>
              <w:pStyle w:val="Guide-NormalBulletpoints"/>
              <w:rPr>
                <w:lang w:val="es-ES"/>
              </w:rPr>
            </w:pPr>
            <w:r w:rsidRPr="00053AAE">
              <w:rPr>
                <w:lang w:val="es-ES"/>
              </w:rPr>
              <w:t>Razdoblja studiranja u ustanovi države sudionice u Programu (samo za studente iz partnerskih država)</w:t>
            </w:r>
          </w:p>
          <w:p w14:paraId="35498DD3" w14:textId="77777777" w:rsidR="00D45017" w:rsidRPr="00053AAE" w:rsidRDefault="00D45017" w:rsidP="00D45017">
            <w:pPr>
              <w:pStyle w:val="Guide-NormalBulletpoints"/>
              <w:rPr>
                <w:lang w:val="es-ES"/>
              </w:rPr>
            </w:pPr>
            <w:r w:rsidRPr="00053AAE">
              <w:rPr>
                <w:lang w:val="es-ES"/>
              </w:rPr>
              <w:t>Sudjelovanje u intenzivnim tečajevima koji su organizirani u ustanovama država sudionica u Programu ili partnerskih država</w:t>
            </w:r>
          </w:p>
          <w:p w14:paraId="61D2B28A" w14:textId="77777777" w:rsidR="00D45017" w:rsidRPr="00053AAE" w:rsidRDefault="00D45017" w:rsidP="00D45017">
            <w:pPr>
              <w:pStyle w:val="Guide-NormalBulletpoints"/>
              <w:rPr>
                <w:lang w:val="es-ES"/>
              </w:rPr>
            </w:pPr>
            <w:r w:rsidRPr="00053AAE">
              <w:rPr>
                <w:lang w:val="es-ES"/>
              </w:rPr>
              <w:t>Stručna praksa u poduzećima, industrijama ili ustanovama u partnerskoj državi</w:t>
            </w:r>
          </w:p>
          <w:p w14:paraId="6B183EA2" w14:textId="77777777" w:rsidR="00D45017" w:rsidRPr="00053AAE" w:rsidRDefault="00D45017" w:rsidP="00D45017">
            <w:pPr>
              <w:pStyle w:val="Guide-NormalBulletpoints"/>
              <w:rPr>
                <w:lang w:val="es-ES"/>
              </w:rPr>
            </w:pPr>
            <w:r w:rsidRPr="00053AAE">
              <w:rPr>
                <w:lang w:val="es-ES"/>
              </w:rPr>
              <w:t>Stručna praksa u poduzećima, industrijama ili ustanovama u državi sudionici u Programu (samo studenti iz partnerskih država).</w:t>
            </w:r>
          </w:p>
        </w:tc>
        <w:tc>
          <w:tcPr>
            <w:tcW w:w="2030" w:type="dxa"/>
            <w:tcBorders>
              <w:top w:val="single" w:sz="4" w:space="0" w:color="000000"/>
              <w:left w:val="single" w:sz="4" w:space="0" w:color="000000"/>
              <w:bottom w:val="single" w:sz="4" w:space="0" w:color="000000"/>
              <w:right w:val="single" w:sz="4" w:space="0" w:color="000000"/>
            </w:tcBorders>
            <w:vAlign w:val="center"/>
          </w:tcPr>
          <w:p w14:paraId="1C27B946" w14:textId="77777777" w:rsidR="00925D65" w:rsidRPr="00E0028B" w:rsidRDefault="00D45017" w:rsidP="00925D65">
            <w:pPr>
              <w:widowControl/>
              <w:spacing w:before="60" w:after="60"/>
              <w:rPr>
                <w:rFonts w:eastAsia="Times New Roman"/>
                <w:bCs/>
                <w:sz w:val="18"/>
                <w:szCs w:val="18"/>
                <w:shd w:val="clear" w:color="auto" w:fill="FFFFFF"/>
                <w:lang w:val="en-GB" w:eastAsia="en-GB"/>
              </w:rPr>
            </w:pPr>
            <w:r w:rsidRPr="00E0028B">
              <w:rPr>
                <w:rFonts w:eastAsia="Times New Roman"/>
                <w:bCs/>
                <w:sz w:val="18"/>
                <w:szCs w:val="18"/>
                <w:shd w:val="clear" w:color="auto" w:fill="FFFFFF"/>
                <w:lang w:val="en-GB" w:eastAsia="en-GB"/>
              </w:rPr>
              <w:t>Najmanje 2 tjedna – najviše 3 mjeseca</w:t>
            </w:r>
          </w:p>
        </w:tc>
      </w:tr>
      <w:tr w:rsidR="00925D65" w:rsidRPr="00EA516A" w14:paraId="46818FEA" w14:textId="77777777" w:rsidTr="00CE4A99">
        <w:trPr>
          <w:trHeight w:val="20"/>
        </w:trPr>
        <w:tc>
          <w:tcPr>
            <w:tcW w:w="7256" w:type="dxa"/>
            <w:tcBorders>
              <w:top w:val="single" w:sz="4" w:space="0" w:color="000000"/>
              <w:left w:val="single" w:sz="4" w:space="0" w:color="000000"/>
              <w:bottom w:val="single" w:sz="4" w:space="0" w:color="000000"/>
              <w:right w:val="single" w:sz="4" w:space="0" w:color="000000"/>
            </w:tcBorders>
            <w:vAlign w:val="center"/>
          </w:tcPr>
          <w:p w14:paraId="5E4F8F9A" w14:textId="77777777" w:rsidR="00484BE7" w:rsidRPr="00EA516A" w:rsidRDefault="00484BE7" w:rsidP="00484BE7">
            <w:pPr>
              <w:pStyle w:val="Guide-NormalBulletpoints"/>
              <w:rPr>
                <w:lang w:val="fr-BE"/>
              </w:rPr>
            </w:pPr>
            <w:r w:rsidRPr="00EA516A">
              <w:rPr>
                <w:lang w:val="fr-BE"/>
              </w:rPr>
              <w:t>Sudjelovanje u kratkoročnim aktivnostima povezanima s upravljanjem projektom (upravljački odbori, koordinacijski sastanci, aktivnosti kontrole kvalitete itd.).</w:t>
            </w:r>
          </w:p>
        </w:tc>
        <w:tc>
          <w:tcPr>
            <w:tcW w:w="2030" w:type="dxa"/>
            <w:tcBorders>
              <w:top w:val="single" w:sz="4" w:space="0" w:color="000000"/>
              <w:left w:val="single" w:sz="4" w:space="0" w:color="000000"/>
              <w:bottom w:val="single" w:sz="4" w:space="0" w:color="000000"/>
              <w:right w:val="single" w:sz="4" w:space="0" w:color="000000"/>
            </w:tcBorders>
            <w:vAlign w:val="center"/>
          </w:tcPr>
          <w:p w14:paraId="2D44E13C" w14:textId="77777777" w:rsidR="00925D65" w:rsidRPr="00E0028B" w:rsidRDefault="00D45017" w:rsidP="00925D65">
            <w:pPr>
              <w:widowControl/>
              <w:spacing w:before="60" w:after="60"/>
              <w:rPr>
                <w:rFonts w:eastAsia="Times New Roman"/>
                <w:bCs/>
                <w:sz w:val="18"/>
                <w:szCs w:val="18"/>
                <w:shd w:val="clear" w:color="auto" w:fill="FFFFFF"/>
                <w:lang w:val="en-GB" w:eastAsia="en-GB"/>
              </w:rPr>
            </w:pPr>
            <w:r w:rsidRPr="00E0028B">
              <w:rPr>
                <w:rFonts w:eastAsia="Times New Roman"/>
                <w:bCs/>
                <w:sz w:val="18"/>
                <w:szCs w:val="18"/>
                <w:shd w:val="clear" w:color="auto" w:fill="FFFFFF"/>
                <w:lang w:val="en-GB" w:eastAsia="en-GB"/>
              </w:rPr>
              <w:t>Najviše 1 tjedan</w:t>
            </w:r>
          </w:p>
        </w:tc>
      </w:tr>
    </w:tbl>
    <w:p w14:paraId="737AEB08" w14:textId="77777777" w:rsidR="00B84921" w:rsidRDefault="00CE4A99" w:rsidP="003424D6">
      <w:pPr>
        <w:pStyle w:val="GUIDE-NORMAL"/>
        <w:spacing w:after="0"/>
        <w:rPr>
          <w:lang w:val="fr-BE"/>
        </w:rPr>
      </w:pPr>
      <w:r>
        <w:rPr>
          <w:lang w:val="fr-BE"/>
        </w:rPr>
        <w:t>P</w:t>
      </w:r>
      <w:r w:rsidRPr="00EA516A">
        <w:rPr>
          <w:lang w:val="fr-BE"/>
        </w:rPr>
        <w:t>otrebno je prethodno odobrenje Izvršne agencije</w:t>
      </w:r>
      <w:r w:rsidR="001A240D">
        <w:rPr>
          <w:lang w:val="fr-BE"/>
        </w:rPr>
        <w:t xml:space="preserve"> ako</w:t>
      </w:r>
      <w:r>
        <w:rPr>
          <w:lang w:val="fr-BE"/>
        </w:rPr>
        <w:t>:</w:t>
      </w:r>
      <w:r w:rsidRPr="00EA516A">
        <w:rPr>
          <w:lang w:val="fr-BE"/>
        </w:rPr>
        <w:t xml:space="preserve"> </w:t>
      </w:r>
      <w:r w:rsidR="00411BBC" w:rsidRPr="00EA516A">
        <w:rPr>
          <w:lang w:val="fr-BE"/>
        </w:rPr>
        <w:t>.</w:t>
      </w:r>
    </w:p>
    <w:p w14:paraId="4D9788BE" w14:textId="77777777" w:rsidR="00CE4A99" w:rsidRPr="00B65313" w:rsidRDefault="00CE4A99" w:rsidP="00BD14F1">
      <w:pPr>
        <w:pStyle w:val="ListParagraph"/>
        <w:widowControl/>
        <w:numPr>
          <w:ilvl w:val="0"/>
          <w:numId w:val="125"/>
        </w:numPr>
        <w:suppressAutoHyphens w:val="0"/>
        <w:autoSpaceDN/>
        <w:contextualSpacing w:val="0"/>
        <w:rPr>
          <w:rFonts w:asciiTheme="minorHAnsi" w:hAnsiTheme="minorHAnsi"/>
          <w:sz w:val="18"/>
          <w:szCs w:val="18"/>
        </w:rPr>
      </w:pPr>
      <w:r w:rsidRPr="00B65313">
        <w:rPr>
          <w:rFonts w:asciiTheme="minorHAnsi" w:hAnsiTheme="minorHAnsi"/>
          <w:sz w:val="18"/>
          <w:szCs w:val="18"/>
        </w:rPr>
        <w:t>student planira izvršavati aktivnosti koje nisu prethodno opisane;</w:t>
      </w:r>
    </w:p>
    <w:p w14:paraId="4965BE29" w14:textId="77777777" w:rsidR="00E3602C" w:rsidRPr="00106A4E" w:rsidRDefault="00CE4A99" w:rsidP="00BD14F1">
      <w:pPr>
        <w:pStyle w:val="ListParagraph"/>
        <w:widowControl/>
        <w:numPr>
          <w:ilvl w:val="0"/>
          <w:numId w:val="125"/>
        </w:numPr>
        <w:suppressAutoHyphens w:val="0"/>
        <w:autoSpaceDN/>
        <w:contextualSpacing w:val="0"/>
        <w:rPr>
          <w:rFonts w:asciiTheme="minorHAnsi" w:hAnsiTheme="minorHAnsi"/>
          <w:sz w:val="18"/>
          <w:szCs w:val="18"/>
          <w:lang w:val="it-IT"/>
        </w:rPr>
      </w:pPr>
      <w:r w:rsidRPr="00106A4E">
        <w:rPr>
          <w:rFonts w:asciiTheme="minorHAnsi" w:hAnsiTheme="minorHAnsi"/>
          <w:sz w:val="18"/>
          <w:szCs w:val="18"/>
          <w:lang w:val="it-IT"/>
        </w:rPr>
        <w:t>studenti su iz zemalja programa</w:t>
      </w:r>
      <w:r w:rsidR="00E3602C" w:rsidRPr="00106A4E">
        <w:rPr>
          <w:rFonts w:asciiTheme="minorHAnsi" w:hAnsiTheme="minorHAnsi"/>
          <w:sz w:val="18"/>
          <w:szCs w:val="18"/>
          <w:lang w:val="it-IT"/>
        </w:rPr>
        <w:t>.</w:t>
      </w:r>
    </w:p>
    <w:p w14:paraId="5F3CFC44" w14:textId="77777777" w:rsidR="00E3602C" w:rsidRPr="00106A4E" w:rsidRDefault="00E3602C" w:rsidP="003424D6">
      <w:pPr>
        <w:pStyle w:val="GUIDE-NORMAL"/>
        <w:spacing w:after="0"/>
        <w:rPr>
          <w:lang w:val="it-IT"/>
        </w:rPr>
      </w:pPr>
    </w:p>
    <w:p w14:paraId="41A6A095" w14:textId="77777777" w:rsidR="00B84921" w:rsidRPr="00106A4E" w:rsidRDefault="002F1876" w:rsidP="008E0BE4">
      <w:pPr>
        <w:pStyle w:val="Guide-Heading5"/>
        <w:spacing w:before="200" w:after="200"/>
        <w:rPr>
          <w:lang w:val="it-IT"/>
        </w:rPr>
      </w:pPr>
      <w:r w:rsidRPr="00106A4E">
        <w:rPr>
          <w:lang w:val="it-IT"/>
        </w:rPr>
        <w:t>Oprema</w:t>
      </w:r>
    </w:p>
    <w:p w14:paraId="306B52D7" w14:textId="77777777" w:rsidR="00411BBC" w:rsidRPr="00E0028B" w:rsidRDefault="002F1876" w:rsidP="00E0028B">
      <w:pPr>
        <w:pStyle w:val="GUIDE-NORMAL"/>
        <w:rPr>
          <w:lang w:val="it-IT"/>
        </w:rPr>
      </w:pPr>
      <w:r w:rsidRPr="00106A4E">
        <w:rPr>
          <w:lang w:val="it-IT"/>
        </w:rPr>
        <w:t xml:space="preserve">Bespovratna sredstva EU-a mogu se koristiti za pružanje potpore kupnji opreme. Samo kupnja opreme koja je izravno važna za ostvarivanje ciljeva projekta može se smatrati prihvatljivim rashodima. </w:t>
      </w:r>
      <w:r w:rsidR="00411BBC" w:rsidRPr="00E0028B">
        <w:rPr>
          <w:lang w:val="it-IT"/>
        </w:rPr>
        <w:t>To može uključivati, na primjer,</w:t>
      </w:r>
      <w:r w:rsidR="00E0028B" w:rsidRPr="00E0028B">
        <w:rPr>
          <w:lang w:val="it-IT"/>
        </w:rPr>
        <w:t xml:space="preserve"> </w:t>
      </w:r>
      <w:r w:rsidR="00411BBC" w:rsidRPr="00E0028B">
        <w:rPr>
          <w:lang w:val="it-IT"/>
        </w:rPr>
        <w:t>e-knjige i časopise, faksove,</w:t>
      </w:r>
      <w:r w:rsidR="00E0028B">
        <w:rPr>
          <w:lang w:val="it-IT"/>
        </w:rPr>
        <w:t xml:space="preserve"> </w:t>
      </w:r>
      <w:r w:rsidR="00411BBC" w:rsidRPr="00E0028B">
        <w:rPr>
          <w:lang w:val="it-IT"/>
        </w:rPr>
        <w:t>strojeve za fotokopiranje,</w:t>
      </w:r>
      <w:r w:rsidR="00E0028B">
        <w:rPr>
          <w:lang w:val="it-IT"/>
        </w:rPr>
        <w:t xml:space="preserve"> </w:t>
      </w:r>
      <w:r w:rsidR="00411BBC" w:rsidRPr="00E0028B">
        <w:rPr>
          <w:lang w:val="it-IT"/>
        </w:rPr>
        <w:t>računala i opremu (uključujući prijenosna računala i tablete), softver,</w:t>
      </w:r>
      <w:r w:rsidR="00E0028B">
        <w:rPr>
          <w:lang w:val="it-IT"/>
        </w:rPr>
        <w:t xml:space="preserve"> </w:t>
      </w:r>
      <w:r w:rsidR="00411BBC" w:rsidRPr="00EA516A">
        <w:rPr>
          <w:lang w:val="pl-PL"/>
        </w:rPr>
        <w:t>strojeve i opremu za potrebe poučavanja,</w:t>
      </w:r>
      <w:r w:rsidR="00E0028B">
        <w:rPr>
          <w:lang w:val="pl-PL"/>
        </w:rPr>
        <w:t xml:space="preserve"> </w:t>
      </w:r>
      <w:r w:rsidR="00411BBC" w:rsidRPr="00E0028B">
        <w:rPr>
          <w:lang w:val="it-IT"/>
        </w:rPr>
        <w:t xml:space="preserve">laboratorijsku opremu (nastavni materijali), </w:t>
      </w:r>
      <w:r w:rsidR="00411BBC" w:rsidRPr="00EA516A">
        <w:rPr>
          <w:lang w:val="pl-PL"/>
        </w:rPr>
        <w:t xml:space="preserve">projektore (oprema) i video prezentacije (softver), </w:t>
      </w:r>
      <w:r w:rsidR="00411BBC" w:rsidRPr="00E0028B">
        <w:rPr>
          <w:lang w:val="it-IT"/>
        </w:rPr>
        <w:t>televizore,</w:t>
      </w:r>
      <w:r w:rsidR="00E0028B">
        <w:rPr>
          <w:lang w:val="it-IT"/>
        </w:rPr>
        <w:t xml:space="preserve"> </w:t>
      </w:r>
      <w:r w:rsidR="00411BBC" w:rsidRPr="00E0028B">
        <w:rPr>
          <w:lang w:val="it-IT"/>
        </w:rPr>
        <w:t>postavljanje komunikacijskih linija za internetske veze,</w:t>
      </w:r>
      <w:r w:rsidR="00E0028B">
        <w:rPr>
          <w:lang w:val="it-IT"/>
        </w:rPr>
        <w:t xml:space="preserve"> </w:t>
      </w:r>
      <w:r w:rsidR="00411BBC" w:rsidRPr="00E0028B">
        <w:rPr>
          <w:lang w:val="it-IT"/>
        </w:rPr>
        <w:t>pristup bazama podataka (knjižnice i elektroničke knjižnice izvan partnerstva) i oblake, održavanje opreme,</w:t>
      </w:r>
      <w:r w:rsidR="00E0028B">
        <w:rPr>
          <w:lang w:val="it-IT"/>
        </w:rPr>
        <w:t xml:space="preserve"> </w:t>
      </w:r>
      <w:r w:rsidR="00411BBC" w:rsidRPr="00E0028B">
        <w:rPr>
          <w:lang w:val="it-IT"/>
        </w:rPr>
        <w:t>osiguranje,</w:t>
      </w:r>
      <w:r w:rsidR="00E0028B">
        <w:rPr>
          <w:lang w:val="it-IT"/>
        </w:rPr>
        <w:t xml:space="preserve"> </w:t>
      </w:r>
      <w:r w:rsidR="00411BBC" w:rsidRPr="00E0028B">
        <w:rPr>
          <w:lang w:val="it-IT"/>
        </w:rPr>
        <w:t>troškove prijevoza i postavljanja.</w:t>
      </w:r>
    </w:p>
    <w:p w14:paraId="2055CC5D" w14:textId="77777777" w:rsidR="00411BBC" w:rsidRPr="0053250E" w:rsidRDefault="00411BBC" w:rsidP="00411BBC">
      <w:pPr>
        <w:pStyle w:val="GUIDE-NORMAL"/>
        <w:rPr>
          <w:lang w:val="it-IT"/>
        </w:rPr>
      </w:pPr>
      <w:r w:rsidRPr="00785DA9">
        <w:rPr>
          <w:lang w:val="it-IT"/>
        </w:rPr>
        <w:t xml:space="preserve">Oprema je potrebna isključivo za ustanove visokog obrazovanja u partnerskoj državi koje sudjeluju u partnerstvu i tamo mora biti čim prije postavljena. </w:t>
      </w:r>
      <w:r w:rsidR="002F1876" w:rsidRPr="0053250E">
        <w:rPr>
          <w:lang w:val="it-IT"/>
        </w:rPr>
        <w:t xml:space="preserve">Oprema se mora unijeti u inventar ustanove u kojoj je postavljena. </w:t>
      </w:r>
      <w:r w:rsidRPr="0053250E">
        <w:rPr>
          <w:lang w:val="it-IT"/>
        </w:rPr>
        <w:t>Ustanova je jedini vlasnik opreme.</w:t>
      </w:r>
    </w:p>
    <w:p w14:paraId="168DBF7D" w14:textId="77777777" w:rsidR="00411BBC" w:rsidRPr="0053250E" w:rsidRDefault="00411BBC" w:rsidP="00411BBC">
      <w:pPr>
        <w:pStyle w:val="Guide-NormalBulletpoints"/>
        <w:rPr>
          <w:lang w:val="it-IT"/>
        </w:rPr>
      </w:pPr>
      <w:r w:rsidRPr="0053250E">
        <w:rPr>
          <w:lang w:val="it-IT"/>
        </w:rPr>
        <w:t xml:space="preserve">Oprema mora biti od ključne važnosti za ciljeve projekta i stoga se mora kupiti na početku provedbe projekta i najkasnije </w:t>
      </w:r>
      <w:r w:rsidR="004146F3" w:rsidRPr="0053250E">
        <w:rPr>
          <w:lang w:val="it-IT"/>
        </w:rPr>
        <w:t xml:space="preserve">12 </w:t>
      </w:r>
      <w:r w:rsidRPr="0053250E">
        <w:rPr>
          <w:lang w:val="it-IT"/>
        </w:rPr>
        <w:t>mjesec</w:t>
      </w:r>
      <w:r w:rsidR="004146F3" w:rsidRPr="0053250E">
        <w:rPr>
          <w:lang w:val="it-IT"/>
        </w:rPr>
        <w:t>i</w:t>
      </w:r>
      <w:r w:rsidRPr="0053250E">
        <w:rPr>
          <w:lang w:val="it-IT"/>
        </w:rPr>
        <w:t xml:space="preserve"> prije kraja projekta.</w:t>
      </w:r>
    </w:p>
    <w:p w14:paraId="56F7DE9F" w14:textId="77777777" w:rsidR="00FE40A3" w:rsidRPr="0053250E" w:rsidRDefault="00411BBC" w:rsidP="00411BBC">
      <w:pPr>
        <w:pStyle w:val="Guide-NormalBulletpoints"/>
        <w:rPr>
          <w:spacing w:val="-4"/>
          <w:lang w:val="it-IT"/>
        </w:rPr>
      </w:pPr>
      <w:r w:rsidRPr="0053250E">
        <w:rPr>
          <w:spacing w:val="-4"/>
          <w:lang w:val="it-IT"/>
        </w:rPr>
        <w:t xml:space="preserve">Oprema se ni u kojem slučaju ne može kupovati za organizaciju/ustanovu države sudionice u Programu ili za ustanove u partnerskim državama koje nisu ustanove visokog obrazovanja. </w:t>
      </w:r>
    </w:p>
    <w:p w14:paraId="7E246D26" w14:textId="77777777" w:rsidR="00411BBC" w:rsidRPr="0053250E" w:rsidRDefault="00411BBC" w:rsidP="00411BBC">
      <w:pPr>
        <w:pStyle w:val="Guide-NormalBulletpoints"/>
        <w:rPr>
          <w:spacing w:val="-4"/>
          <w:lang w:val="it-IT"/>
        </w:rPr>
      </w:pPr>
      <w:r w:rsidRPr="0053250E">
        <w:rPr>
          <w:spacing w:val="-4"/>
          <w:lang w:val="it-IT"/>
        </w:rPr>
        <w:t>Najam opreme može se smatrati prihvatljivim, ali samo u iznimnim i opravdanim okolnostima i pod uvjetom da se ne nastavlja nakon isteka ugovora o bespovratnim sredstvima.</w:t>
      </w:r>
    </w:p>
    <w:p w14:paraId="567C4084" w14:textId="77777777" w:rsidR="00411BBC" w:rsidRPr="0053250E" w:rsidRDefault="00411BBC" w:rsidP="00411BBC">
      <w:pPr>
        <w:pStyle w:val="Guide-NormalBulletpoints"/>
        <w:rPr>
          <w:lang w:val="it-IT"/>
        </w:rPr>
      </w:pPr>
      <w:r w:rsidRPr="0053250E">
        <w:rPr>
          <w:lang w:val="it-IT"/>
        </w:rPr>
        <w:t>S obzirom na posebnu prirodu mjere jačanja sposobnosti u okviru programa Erasmus+, uzima se u obzir ukupna kupovna cijena opreme, a ne amortizacija.</w:t>
      </w:r>
    </w:p>
    <w:p w14:paraId="77C3EF93" w14:textId="77777777" w:rsidR="00411BBC" w:rsidRPr="0053250E" w:rsidRDefault="00411BBC" w:rsidP="00411BBC">
      <w:pPr>
        <w:pStyle w:val="GUIDE-NORMAL"/>
        <w:rPr>
          <w:spacing w:val="-4"/>
          <w:lang w:val="it-IT"/>
        </w:rPr>
      </w:pPr>
      <w:r w:rsidRPr="0053250E">
        <w:rPr>
          <w:spacing w:val="-4"/>
          <w:lang w:val="it-IT"/>
        </w:rPr>
        <w:t xml:space="preserve">U slučaju kupnje opreme u vrijednosti većoj od 25 000 EUR i manjoj od </w:t>
      </w:r>
      <w:r w:rsidR="007405A0" w:rsidRPr="0053250E">
        <w:rPr>
          <w:spacing w:val="-4"/>
          <w:lang w:val="it-IT"/>
        </w:rPr>
        <w:t xml:space="preserve">144 </w:t>
      </w:r>
      <w:r w:rsidRPr="0053250E">
        <w:rPr>
          <w:spacing w:val="-4"/>
          <w:lang w:val="it-IT"/>
        </w:rPr>
        <w:t xml:space="preserve">000 EUR, korisnici moraju pribaviti ponude od barem tri dobavljača i zadržati onu u kojoj se nudi najbolja vrijednost za novac, poštujući načela transparentnosti i jednakog postupanja prema mogućim ugovarateljima i pazeći na izbjegavanje sukoba interesa. </w:t>
      </w:r>
      <w:r w:rsidR="002F1876" w:rsidRPr="0053250E">
        <w:rPr>
          <w:spacing w:val="-4"/>
          <w:lang w:val="it-IT"/>
        </w:rPr>
        <w:t>Za nabavu opreme u vrijednosti većoj od 144 000 EUR primjenjuje se nacionalno zakonodavstvo. Korisnici ne mogu podijeliti kupnju opreme na manje ugovore ispod praga.</w:t>
      </w:r>
    </w:p>
    <w:p w14:paraId="32CAE2A0" w14:textId="77777777" w:rsidR="00411BBC" w:rsidRPr="0053250E" w:rsidRDefault="002F1876" w:rsidP="00411BBC">
      <w:pPr>
        <w:pStyle w:val="GUIDE-NORMAL"/>
        <w:rPr>
          <w:lang w:val="it-IT"/>
        </w:rPr>
      </w:pPr>
      <w:r w:rsidRPr="0053250E">
        <w:rPr>
          <w:lang w:val="it-IT"/>
        </w:rPr>
        <w:t>Podnositelji moraju biti svjesni činjenice da je nabava i dostava opreme ustanovama u partnerskim državama često složeni postupak koji treba uzeti u obzir u fazi planiranja.</w:t>
      </w:r>
    </w:p>
    <w:p w14:paraId="2C64D04B" w14:textId="77777777" w:rsidR="00B84921" w:rsidRPr="0053250E" w:rsidRDefault="002F1876" w:rsidP="00FD2074">
      <w:pPr>
        <w:pStyle w:val="Guide-Heading5"/>
        <w:rPr>
          <w:lang w:val="it-IT"/>
        </w:rPr>
      </w:pPr>
      <w:r w:rsidRPr="0053250E">
        <w:rPr>
          <w:lang w:val="it-IT"/>
        </w:rPr>
        <w:t>Podugovaranje</w:t>
      </w:r>
    </w:p>
    <w:p w14:paraId="3297A19E" w14:textId="77777777" w:rsidR="007D612D" w:rsidRPr="00B65313" w:rsidRDefault="002F1876" w:rsidP="007D612D">
      <w:pPr>
        <w:pStyle w:val="GUIDE-NORMAL"/>
        <w:rPr>
          <w:lang w:val="pt-PT"/>
        </w:rPr>
      </w:pPr>
      <w:r w:rsidRPr="0053250E">
        <w:rPr>
          <w:lang w:val="it-IT"/>
        </w:rPr>
        <w:t xml:space="preserve">odugovaranje je ograničeno na posebne, vremenski ograničene zadaće u okviru projekta koje ne mogu izvršiti sami članovi konzorcija. </w:t>
      </w:r>
      <w:r w:rsidR="007D612D" w:rsidRPr="00B65313">
        <w:rPr>
          <w:lang w:val="pt-PT"/>
        </w:rPr>
        <w:t>Podugovaranje se vrši s neovisnim stručnjacima.</w:t>
      </w:r>
    </w:p>
    <w:p w14:paraId="7E1FF21A" w14:textId="77777777" w:rsidR="007D612D" w:rsidRPr="00B65313" w:rsidRDefault="007D612D" w:rsidP="007D612D">
      <w:pPr>
        <w:pStyle w:val="GUIDE-NORMAL"/>
        <w:rPr>
          <w:lang w:val="pt-PT"/>
        </w:rPr>
      </w:pPr>
      <w:r w:rsidRPr="00B65313">
        <w:rPr>
          <w:lang w:val="pt-PT"/>
        </w:rPr>
        <w:t>Podugovaranje vanjskim tijelima trebalo bi biti provedeno samo povremeno. Posebne sposobnosti i stručnosti potrebne za ostvarenje ciljeva projekta potrebno je naći u konzorciju i one bi trebale određivati njegov sastav. Podugovaranje za zadaće upravljanja projektom nije dopušteno.</w:t>
      </w:r>
    </w:p>
    <w:p w14:paraId="2A97C921" w14:textId="77777777" w:rsidR="00B84921" w:rsidRPr="00B65313" w:rsidRDefault="007D612D" w:rsidP="007D612D">
      <w:pPr>
        <w:pStyle w:val="GUIDE-NORMAL"/>
        <w:rPr>
          <w:lang w:val="pt-PT"/>
        </w:rPr>
      </w:pPr>
      <w:r w:rsidRPr="00B65313">
        <w:rPr>
          <w:lang w:val="pt-PT"/>
        </w:rPr>
        <w:t>U načelu je moguće podugovarati obavljanje sljedećih aktivnosti (pod uvjetom da ih ne obavlja osoblje korisnika):</w:t>
      </w:r>
    </w:p>
    <w:p w14:paraId="1C0BD03B" w14:textId="77777777" w:rsidR="009324E3" w:rsidRPr="00EA516A" w:rsidRDefault="007D612D" w:rsidP="007D612D">
      <w:pPr>
        <w:pStyle w:val="Guide-NormalBulletpoints"/>
      </w:pPr>
      <w:r w:rsidRPr="00EA516A">
        <w:t xml:space="preserve">aktivnosti evaluacije i revizije </w:t>
      </w:r>
    </w:p>
    <w:p w14:paraId="0C4027BA" w14:textId="77777777" w:rsidR="007D612D" w:rsidRPr="00EA516A" w:rsidRDefault="007D612D" w:rsidP="007D612D">
      <w:pPr>
        <w:pStyle w:val="Guide-NormalBulletpoints"/>
      </w:pPr>
      <w:r w:rsidRPr="00EA516A">
        <w:t>informatički tečajevi</w:t>
      </w:r>
    </w:p>
    <w:p w14:paraId="1440B834" w14:textId="77777777" w:rsidR="007D612D" w:rsidRPr="00EA516A" w:rsidRDefault="007D612D" w:rsidP="007D612D">
      <w:pPr>
        <w:pStyle w:val="Guide-NormalBulletpoints"/>
      </w:pPr>
      <w:r w:rsidRPr="00EA516A">
        <w:t>jezični tečajevi</w:t>
      </w:r>
    </w:p>
    <w:p w14:paraId="11E76E1F" w14:textId="77777777" w:rsidR="009324E3" w:rsidRPr="00EA516A" w:rsidRDefault="007D612D" w:rsidP="007D612D">
      <w:pPr>
        <w:pStyle w:val="Guide-NormalBulletpoints"/>
      </w:pPr>
      <w:r w:rsidRPr="00EA516A">
        <w:t xml:space="preserve">aktivnosti tiskanja, publikacija i širenja </w:t>
      </w:r>
    </w:p>
    <w:p w14:paraId="76785CD2" w14:textId="77777777" w:rsidR="007D612D" w:rsidRPr="00EA516A" w:rsidRDefault="007D612D" w:rsidP="007D612D">
      <w:pPr>
        <w:pStyle w:val="Guide-NormalBulletpoints"/>
      </w:pPr>
      <w:r w:rsidRPr="00EA516A">
        <w:t>usluge prijevoda</w:t>
      </w:r>
    </w:p>
    <w:p w14:paraId="028DE206" w14:textId="77777777" w:rsidR="007D612D" w:rsidRPr="00053AAE" w:rsidRDefault="002F1876" w:rsidP="007D612D">
      <w:pPr>
        <w:pStyle w:val="Guide-NormalBulletpoints"/>
        <w:rPr>
          <w:lang w:val="es-ES"/>
        </w:rPr>
      </w:pPr>
      <w:r w:rsidRPr="00053AAE">
        <w:rPr>
          <w:lang w:val="es-ES"/>
        </w:rPr>
        <w:t>izrada i održavanje web-mjesta.</w:t>
      </w:r>
    </w:p>
    <w:p w14:paraId="1824ABDE" w14:textId="77777777" w:rsidR="007D612D" w:rsidRPr="00053AAE" w:rsidRDefault="002F1876" w:rsidP="007D612D">
      <w:pPr>
        <w:pStyle w:val="GUIDE-NORMAL"/>
        <w:rPr>
          <w:lang w:val="es-ES"/>
        </w:rPr>
      </w:pPr>
      <w:r w:rsidRPr="00053AAE">
        <w:rPr>
          <w:lang w:val="es-ES"/>
        </w:rPr>
        <w:t>U prijedlogu projekta moraju biti navedene aktivnosti koje će se podugovarati (na temelju popratnih dokumenata, zajedno s jasnim razlozima zašto korisnici ne mogu izvršavati zadaću) i procijenjeni iznos unesen u proračun. Za podugovaranje koje nije predviđeno u proračunu bit će potrebno prethodno odobrenje agencije za vrijeme provedbe projekta.</w:t>
      </w:r>
    </w:p>
    <w:p w14:paraId="51E21328" w14:textId="77777777" w:rsidR="007D612D" w:rsidRPr="00053AAE" w:rsidRDefault="002F1876" w:rsidP="007D612D">
      <w:pPr>
        <w:pStyle w:val="GUIDE-NORMAL"/>
        <w:rPr>
          <w:spacing w:val="-4"/>
          <w:lang w:val="es-ES"/>
        </w:rPr>
      </w:pPr>
      <w:r w:rsidRPr="00053AAE">
        <w:rPr>
          <w:spacing w:val="-4"/>
          <w:lang w:val="es-ES"/>
        </w:rPr>
        <w:t>U slučaju podugovaranja u vrijednosti iznad 25 000 EUR i manjoj od 144 000 EUR, korisnici moraju pribaviti ponude od barem tri dobavljača i zadržati onu u kojoj se nudi najbolja vrijednost za novac, poštujući načela transparentnosti i jednakog postupanja prema mogućim ugovarateljima i pazeći na izbjegavanje sukoba interesa. Za podugovaranje u vrijednosti većoj od 144 000 EUR primjenjuje se nacionalno zakonodavstvo. Korisnici ne mogu podijeliti kupnju opreme na manje ugovore ispod praga.</w:t>
      </w:r>
    </w:p>
    <w:p w14:paraId="6905B627" w14:textId="77777777" w:rsidR="007D612D" w:rsidRPr="00B65313" w:rsidRDefault="002F1876" w:rsidP="007D612D">
      <w:pPr>
        <w:pStyle w:val="GUIDE-NORMAL"/>
        <w:rPr>
          <w:lang w:val="sv-SE"/>
        </w:rPr>
      </w:pPr>
      <w:r w:rsidRPr="00053AAE">
        <w:rPr>
          <w:lang w:val="es-ES"/>
        </w:rPr>
        <w:t xml:space="preserve">Podugovaranje se mora temeljiti na ugovoru u kojem moraju biti opisane posebne zadaće koje se izvršavaju za vrijeme njegovog trajanja. </w:t>
      </w:r>
      <w:r w:rsidRPr="00B65313">
        <w:rPr>
          <w:lang w:val="sv-SE"/>
        </w:rPr>
        <w:t>U ugovoru mora biti naveden datum, broj projekta i potpis obje stranke.</w:t>
      </w:r>
    </w:p>
    <w:p w14:paraId="1B29E118" w14:textId="77777777" w:rsidR="007D612D" w:rsidRPr="00B65313" w:rsidRDefault="002F1876" w:rsidP="007D612D">
      <w:pPr>
        <w:pStyle w:val="GUIDE-NORMAL"/>
        <w:rPr>
          <w:lang w:val="sv-SE"/>
        </w:rPr>
      </w:pPr>
      <w:r w:rsidRPr="00B65313">
        <w:rPr>
          <w:lang w:val="sv-SE"/>
        </w:rPr>
        <w:t>Članovi osoblja sukorisnika ne smiju biti podugovarači u projektu.</w:t>
      </w:r>
    </w:p>
    <w:p w14:paraId="30AD10EA" w14:textId="77777777" w:rsidR="00CB0EA9" w:rsidRPr="00B65313" w:rsidRDefault="002F1876" w:rsidP="00193149">
      <w:pPr>
        <w:pStyle w:val="GUIDE-NORMAL"/>
        <w:rPr>
          <w:lang w:val="sv-SE"/>
        </w:rPr>
      </w:pPr>
      <w:r w:rsidRPr="00B65313">
        <w:rPr>
          <w:lang w:val="sv-SE"/>
        </w:rPr>
        <w:t>Stvarni troškovi putovanja i troškovi boravka povezani s pružateljima podugovorenih usluga moraju biti prijavljeni u okviru proračunskog naslova za podugovaranje i moraju biti opravdani i dokumentirani.</w:t>
      </w:r>
    </w:p>
    <w:p w14:paraId="7A6EA783" w14:textId="77777777" w:rsidR="00C81B16" w:rsidRPr="00B65313" w:rsidRDefault="00C81B16" w:rsidP="00193149">
      <w:pPr>
        <w:pStyle w:val="GUIDE-NORMAL"/>
        <w:rPr>
          <w:lang w:val="sv-SE"/>
        </w:rPr>
      </w:pPr>
    </w:p>
    <w:p w14:paraId="021D49E0" w14:textId="77777777" w:rsidR="00B84921" w:rsidRPr="00B65313" w:rsidRDefault="002F1876" w:rsidP="00E0028B">
      <w:pPr>
        <w:pStyle w:val="edo"/>
        <w:numPr>
          <w:ilvl w:val="0"/>
          <w:numId w:val="202"/>
        </w:numPr>
        <w:rPr>
          <w:sz w:val="24"/>
          <w:lang w:val="sv-SE"/>
        </w:rPr>
      </w:pPr>
      <w:bookmarkStart w:id="327" w:name="_Toc524354392"/>
      <w:bookmarkStart w:id="328" w:name="_Toc526437186"/>
      <w:r w:rsidRPr="00B65313">
        <w:rPr>
          <w:sz w:val="24"/>
          <w:lang w:val="sv-SE"/>
        </w:rPr>
        <w:t>Financijsko izvješćivanje i konačni izračun bespovratnih sredstava</w:t>
      </w:r>
      <w:bookmarkEnd w:id="327"/>
      <w:bookmarkEnd w:id="328"/>
    </w:p>
    <w:p w14:paraId="38A7BE76" w14:textId="77777777" w:rsidR="00050FBD" w:rsidRPr="00B65313" w:rsidRDefault="002F1876" w:rsidP="00050FBD">
      <w:pPr>
        <w:pStyle w:val="GUIDE-NORMAL"/>
        <w:rPr>
          <w:lang w:val="sv-SE"/>
        </w:rPr>
      </w:pPr>
      <w:r w:rsidRPr="00B65313">
        <w:rPr>
          <w:lang w:val="sv-SE"/>
        </w:rPr>
        <w:t>Predviđeni proračun za svaki projekt naveden je u ugovoru o bespovratnim sredstvima i mora se koristiti u skladu s uključenim odredbama. Predviđena sredstva za projekt u proračunu mogu se povećati prijenosom s druge proračunske stavke do najviše 10 % bez odobrenja, čak i ako uvećani iznos prelazi gornji prag za osoblje, opremu i podugovaranje.</w:t>
      </w:r>
    </w:p>
    <w:p w14:paraId="16429588" w14:textId="77777777" w:rsidR="00050FBD" w:rsidRPr="00B65313" w:rsidRDefault="002F1876" w:rsidP="00050FBD">
      <w:pPr>
        <w:pStyle w:val="GUIDE-NORMAL"/>
        <w:rPr>
          <w:lang w:val="sv-SE"/>
        </w:rPr>
      </w:pPr>
      <w:r w:rsidRPr="00B65313">
        <w:rPr>
          <w:lang w:val="sv-SE"/>
        </w:rPr>
        <w:t>Zahtjevi za povećanje proračunske stavke za više do 10 % podnose se Agenciji u pisanom obliku i na temelju njih se izmjenjuje proračun. Ako se povećanjem prelazi najveći dopušteni iznos za osoblje, opremu ili podugovaranje, zahtjev neće biti prihvaćen.</w:t>
      </w:r>
    </w:p>
    <w:p w14:paraId="136F32AA" w14:textId="77777777" w:rsidR="00B84921" w:rsidRPr="00B65313" w:rsidRDefault="002F1876" w:rsidP="00050FBD">
      <w:pPr>
        <w:pStyle w:val="GUIDE-NORMAL"/>
        <w:rPr>
          <w:spacing w:val="-4"/>
          <w:lang w:val="sv-SE"/>
        </w:rPr>
      </w:pPr>
      <w:r w:rsidRPr="00B65313">
        <w:rPr>
          <w:spacing w:val="-4"/>
          <w:lang w:val="sv-SE"/>
        </w:rPr>
        <w:t>Izvršna agencija zatražiti će u fazi izvješćivanja od partnera da dostave informacije o sufinanciranju dostavljene u statističke svrhe.</w:t>
      </w:r>
    </w:p>
    <w:p w14:paraId="2BF75656" w14:textId="77777777" w:rsidR="00B84921" w:rsidRPr="00B65313" w:rsidRDefault="002F1876" w:rsidP="00193149">
      <w:pPr>
        <w:pStyle w:val="Guide-Heading5"/>
        <w:rPr>
          <w:lang w:val="sv-SE"/>
        </w:rPr>
      </w:pPr>
      <w:r w:rsidRPr="00B65313">
        <w:rPr>
          <w:lang w:val="sv-SE"/>
        </w:rPr>
        <w:t>Troškovi osoblja</w:t>
      </w:r>
    </w:p>
    <w:p w14:paraId="4AB7EC05" w14:textId="77777777" w:rsidR="00B84921" w:rsidRPr="00B65313" w:rsidRDefault="002F1876" w:rsidP="00074C9B">
      <w:pPr>
        <w:pStyle w:val="GUIDE-NORMAL"/>
        <w:rPr>
          <w:lang w:val="sv-SE"/>
        </w:rPr>
      </w:pPr>
      <w:r w:rsidRPr="00B65313">
        <w:rPr>
          <w:lang w:val="sv-SE"/>
        </w:rPr>
        <w:t>Za potrebe financijske ocjene i/ili revizije, korisnici će morati moći opravdati/dokazati</w:t>
      </w:r>
    </w:p>
    <w:p w14:paraId="0CE6604C" w14:textId="77777777" w:rsidR="003C27CB" w:rsidRPr="00B65313" w:rsidRDefault="002F1876" w:rsidP="003C27CB">
      <w:pPr>
        <w:pStyle w:val="Guide-NormalBulletpoints"/>
        <w:rPr>
          <w:lang w:val="sv-SE"/>
        </w:rPr>
      </w:pPr>
      <w:r w:rsidRPr="00B65313">
        <w:rPr>
          <w:lang w:val="sv-SE"/>
        </w:rPr>
        <w:t>sljedeće: postojanje formalnog ugovornog odnosa između poslodavca i zaposlenika;</w:t>
      </w:r>
    </w:p>
    <w:p w14:paraId="7D090D56" w14:textId="77777777" w:rsidR="003C27CB" w:rsidRPr="00B65313" w:rsidRDefault="002F1876" w:rsidP="003C27CB">
      <w:pPr>
        <w:pStyle w:val="Guide-NormalBulletpoints"/>
        <w:rPr>
          <w:spacing w:val="-4"/>
          <w:lang w:val="sv-SE"/>
        </w:rPr>
      </w:pPr>
      <w:r w:rsidRPr="00B65313">
        <w:rPr>
          <w:spacing w:val="-4"/>
          <w:lang w:val="sv-SE"/>
        </w:rPr>
        <w:t>prijavljena radna opterećenja mogu se utvrditi i provjeriti. Potrebni su dokazi za izvršeni posao i vrijeme provedeno radeći na projektu (npr. evidencija sudionika, opipljive izlazne vrijednosti/proizvodi, obavezna evidencija radnog vremena);</w:t>
      </w:r>
    </w:p>
    <w:p w14:paraId="5F519241" w14:textId="77777777" w:rsidR="003C27CB" w:rsidRPr="00B65313" w:rsidRDefault="003C27CB" w:rsidP="003C27CB">
      <w:pPr>
        <w:pStyle w:val="Guide-NormalBulletpoints"/>
        <w:rPr>
          <w:lang w:val="sv-SE"/>
        </w:rPr>
      </w:pPr>
      <w:r w:rsidRPr="00B65313">
        <w:rPr>
          <w:lang w:val="sv-SE"/>
        </w:rPr>
        <w:t>neće se tražiti opravdanje za dokazivanje razine troškova.</w:t>
      </w:r>
    </w:p>
    <w:p w14:paraId="5764A4BF" w14:textId="77777777" w:rsidR="00053F2F" w:rsidRPr="00B65313" w:rsidRDefault="00053F2F" w:rsidP="00053F2F">
      <w:pPr>
        <w:pStyle w:val="GUIDE-NORMAL"/>
        <w:rPr>
          <w:lang w:val="sv-SE"/>
        </w:rPr>
      </w:pPr>
      <w:r w:rsidRPr="00B65313">
        <w:rPr>
          <w:lang w:val="sv-SE"/>
        </w:rPr>
        <w:t>U fazi financijskog izvješćivanja uz izvješća o projektu mora biti priložena uredno ispunjena evidencija za svakog člana osoblja uključenog u projekt, a koordinator je mora zadržati kao popratnu dokumentaciju. Evidenciju mora potpisati predmetna osoba, a zatim potpisati i pečatirati odgovorna osoba (npr. dekan) u ustanovi u koju je ta osoba inače uključena. Za osoblje koje obavlja različite kategorije zadaća potrebno je potpisati zasebnu evidenciju za svaku vrstu aktivnosti.</w:t>
      </w:r>
    </w:p>
    <w:p w14:paraId="4B112B1F" w14:textId="77777777" w:rsidR="00B84921" w:rsidRPr="00EA516A" w:rsidRDefault="00053F2F" w:rsidP="00053F2F">
      <w:pPr>
        <w:pStyle w:val="GUIDE-NORMAL"/>
        <w:rPr>
          <w:lang w:val="sv-SE"/>
        </w:rPr>
      </w:pPr>
      <w:r w:rsidRPr="00EA516A">
        <w:rPr>
          <w:lang w:val="sv-SE"/>
        </w:rPr>
        <w:t>Osim toga, uz evidenciju mora biti priložena i evidencija radnih sati. u kojoj mora biti navedeno:</w:t>
      </w:r>
    </w:p>
    <w:p w14:paraId="6CB02824" w14:textId="77777777" w:rsidR="00053F2F" w:rsidRPr="00EA516A" w:rsidRDefault="00053F2F" w:rsidP="00053F2F">
      <w:pPr>
        <w:pStyle w:val="Guide-NormalBulletpoints"/>
      </w:pPr>
      <w:r w:rsidRPr="00EA516A">
        <w:t>datum pružene usluge;</w:t>
      </w:r>
    </w:p>
    <w:p w14:paraId="3D00CBCA" w14:textId="77777777" w:rsidR="00053F2F" w:rsidRPr="00EA516A" w:rsidRDefault="00053F2F" w:rsidP="00053F2F">
      <w:pPr>
        <w:pStyle w:val="Guide-NormalBulletpoints"/>
        <w:rPr>
          <w:lang w:val="pl-PL"/>
        </w:rPr>
      </w:pPr>
      <w:r w:rsidRPr="00EA516A">
        <w:rPr>
          <w:lang w:val="pl-PL"/>
        </w:rPr>
        <w:t>broj odrađenih sati na te datume;</w:t>
      </w:r>
    </w:p>
    <w:p w14:paraId="6296CEA3" w14:textId="77777777" w:rsidR="00053F2F" w:rsidRPr="00EA516A" w:rsidRDefault="00053F2F" w:rsidP="00053F2F">
      <w:pPr>
        <w:pStyle w:val="Guide-NormalBulletpoints"/>
        <w:rPr>
          <w:lang w:val="pl-PL"/>
        </w:rPr>
      </w:pPr>
      <w:r w:rsidRPr="00EA516A">
        <w:rPr>
          <w:lang w:val="pl-PL"/>
        </w:rPr>
        <w:t>izvršene zadaće (kratak opis) u odnosu na plan aktivnosti.</w:t>
      </w:r>
    </w:p>
    <w:p w14:paraId="4E821D47" w14:textId="77777777" w:rsidR="00053F2F" w:rsidRPr="00EA516A" w:rsidRDefault="00053F2F" w:rsidP="00053F2F">
      <w:pPr>
        <w:pStyle w:val="GUIDE-NORMAL"/>
        <w:rPr>
          <w:lang w:val="pl-PL"/>
        </w:rPr>
      </w:pPr>
      <w:r w:rsidRPr="00EA516A">
        <w:rPr>
          <w:lang w:val="pl-PL"/>
        </w:rPr>
        <w:t>Evidencije radnog vremena moraju potpisati predmetna osoba u odgovorna osoba u ustanovi u kojoj je ta osoba zaposlena. Prateće dokumente ne treba slati sa završnim izvješćem na kraju projekta.</w:t>
      </w:r>
      <w:r w:rsidR="00AE00CA" w:rsidRPr="00EA516A">
        <w:rPr>
          <w:lang w:val="pl-PL"/>
        </w:rPr>
        <w:t xml:space="preserve"> </w:t>
      </w:r>
      <w:r w:rsidRPr="00EA516A">
        <w:rPr>
          <w:lang w:val="pl-PL"/>
        </w:rPr>
        <w:t>Evidencije osoblja (zajedno s evidencijama radnog vremena) trebale bi se čuvati zajedno s izvješćima.</w:t>
      </w:r>
    </w:p>
    <w:p w14:paraId="70AA135E" w14:textId="77777777" w:rsidR="00053F2F" w:rsidRPr="00EA516A" w:rsidRDefault="00053F2F" w:rsidP="00053F2F">
      <w:pPr>
        <w:pStyle w:val="GUIDE-NORMAL"/>
        <w:rPr>
          <w:lang w:val="pl-PL"/>
        </w:rPr>
      </w:pPr>
      <w:r w:rsidRPr="00EA516A">
        <w:rPr>
          <w:lang w:val="pl-PL"/>
        </w:rPr>
        <w:t>U ovoj fazi Izvršna agencija provjerava prihvatljivost provedenih aktivnosti na temelju izvješća koje šalje koordinator (vidjeti Prilog Ugovoru o bespovratnim sredstvima – Završno izvješće). Ako postoje sumnje, Agencija može zatražiti da joj se dostave prateći dokumenti.</w:t>
      </w:r>
    </w:p>
    <w:p w14:paraId="47B5F08A" w14:textId="77777777" w:rsidR="00053F2F" w:rsidRPr="00EA516A" w:rsidRDefault="00053F2F" w:rsidP="00053F2F">
      <w:pPr>
        <w:pStyle w:val="GUIDE-NORMAL"/>
        <w:rPr>
          <w:lang w:val="pl-PL"/>
        </w:rPr>
      </w:pPr>
      <w:r w:rsidRPr="00EA516A">
        <w:rPr>
          <w:lang w:val="pl-PL"/>
        </w:rPr>
        <w:t>Ponovno se izračunava stvarni doprinos EU-a za cijeli projekt na temelju pristupa jediničnih troškova i s obzirom na stvarno zaposlene ljudske resurse. Doprinos EU-a za troškove osoblja ne smije prelaziti 110 % ukupnog iznosa navedenog u ugovoru o bespovratnim sredstvima i njegovim izmjenama.</w:t>
      </w:r>
    </w:p>
    <w:p w14:paraId="29D9AD7C" w14:textId="77777777" w:rsidR="00B84921" w:rsidRPr="00EA516A" w:rsidRDefault="008E3E52" w:rsidP="00074C9B">
      <w:pPr>
        <w:pStyle w:val="Guide-Heading5"/>
        <w:rPr>
          <w:lang w:val="pl-PL"/>
        </w:rPr>
      </w:pPr>
      <w:r w:rsidRPr="00EA516A">
        <w:rPr>
          <w:lang w:val="pl-PL"/>
        </w:rPr>
        <w:t>Putni troškovi i dnevnice</w:t>
      </w:r>
    </w:p>
    <w:p w14:paraId="1EE12F3D" w14:textId="77777777" w:rsidR="00B84921" w:rsidRPr="00EA516A" w:rsidRDefault="008E3E52" w:rsidP="00074C9B">
      <w:pPr>
        <w:pStyle w:val="GUIDE-NORMAL"/>
        <w:rPr>
          <w:lang w:val="pl-PL"/>
        </w:rPr>
      </w:pPr>
      <w:r w:rsidRPr="00EA516A">
        <w:rPr>
          <w:lang w:val="pl-PL"/>
        </w:rPr>
        <w:t>Za potrebe financijske ocjene i/ili revizije, korisnici će morati moći opravdati/dokazati sljedeće:</w:t>
      </w:r>
    </w:p>
    <w:p w14:paraId="3FDDEBAF" w14:textId="77777777" w:rsidR="008E3E52" w:rsidRPr="00EA516A" w:rsidRDefault="008E3E52" w:rsidP="008E3E52">
      <w:pPr>
        <w:pStyle w:val="Guide-NormalBulletpoints"/>
        <w:rPr>
          <w:lang w:val="pl-PL"/>
        </w:rPr>
      </w:pPr>
      <w:r w:rsidRPr="00EA516A">
        <w:rPr>
          <w:lang w:val="pl-PL"/>
        </w:rPr>
        <w:t>putovanja su izravno povezana s posebnim i jasno utvrđenim aktivnostima povezanima s projektom.</w:t>
      </w:r>
    </w:p>
    <w:p w14:paraId="3FA77F14" w14:textId="77777777" w:rsidR="008E3E52" w:rsidRPr="00EA516A" w:rsidRDefault="008E3E52" w:rsidP="008E3E52">
      <w:pPr>
        <w:pStyle w:val="Guide-NormalBulletpoints"/>
        <w:rPr>
          <w:lang w:val="pl-PL"/>
        </w:rPr>
      </w:pPr>
      <w:r w:rsidRPr="00EA516A">
        <w:rPr>
          <w:lang w:val="pl-PL"/>
        </w:rPr>
        <w:t>putovanja su se stvarno održala (karta ulaska u zrakoplov, hotelski računi, evidencija polaznika itd.). Neće se tražiti opravdanje stvarnih troškova putovanja i troškova dnevnica.</w:t>
      </w:r>
    </w:p>
    <w:p w14:paraId="17C2E854" w14:textId="77777777" w:rsidR="008E3E52" w:rsidRPr="00EA516A" w:rsidRDefault="008E3E52" w:rsidP="008E3E52">
      <w:pPr>
        <w:pStyle w:val="GUIDE-NORMAL"/>
        <w:rPr>
          <w:lang w:val="pl-PL"/>
        </w:rPr>
      </w:pPr>
      <w:r w:rsidRPr="00EA516A">
        <w:rPr>
          <w:lang w:val="pl-PL"/>
        </w:rPr>
        <w:t>U fazi financijskog izvješćivanja za svako putovanje mora biti priloženo Izvješće o pojedinačnoj mobilnosti koje koordinator mora zadržati kao prateći dokument. Prateći dokumenti moraju biti priloženi uz svako izvješće o mobilnosti kao dokaz da je putovanje stvarno održano (npr. karte za putovanje, karte za ulazak u zrakoplov, računi, evidencija polaznika itd.). Neće biti nužno dokazati stvarni trošak putovanja.</w:t>
      </w:r>
    </w:p>
    <w:p w14:paraId="2B578BA0" w14:textId="77777777" w:rsidR="008E3E52" w:rsidRPr="00EA516A" w:rsidRDefault="008E3E52" w:rsidP="008E3E52">
      <w:pPr>
        <w:pStyle w:val="GUIDE-NORMAL"/>
        <w:rPr>
          <w:lang w:val="pl-PL"/>
        </w:rPr>
      </w:pPr>
      <w:r w:rsidRPr="00EA516A">
        <w:rPr>
          <w:lang w:val="pl-PL"/>
        </w:rPr>
        <w:t xml:space="preserve">Prateće dokumente </w:t>
      </w:r>
      <w:r w:rsidRPr="00E0028B">
        <w:rPr>
          <w:bCs/>
          <w:u w:val="single"/>
          <w:lang w:val="pl-PL"/>
        </w:rPr>
        <w:t>ne treba slati</w:t>
      </w:r>
      <w:r w:rsidRPr="00EA516A">
        <w:rPr>
          <w:lang w:val="pl-PL"/>
        </w:rPr>
        <w:t xml:space="preserve"> sa završnim izvješćem na kraju projekta. Međutim, Izvješće o pojedinačnoj mobilnosti potrebno je zadržati u evidenciji projekta.</w:t>
      </w:r>
    </w:p>
    <w:p w14:paraId="589439F0" w14:textId="77777777" w:rsidR="008E3E52" w:rsidRPr="00EA516A" w:rsidRDefault="008E3E52" w:rsidP="008E3E52">
      <w:pPr>
        <w:pStyle w:val="GUIDE-NORMAL"/>
        <w:rPr>
          <w:lang w:val="pl-PL"/>
        </w:rPr>
      </w:pPr>
      <w:r w:rsidRPr="00EA516A">
        <w:rPr>
          <w:lang w:val="pl-PL"/>
        </w:rPr>
        <w:t>U ovoj fazi Izvršna agencija provjerava prihvatljivost provedenih aktivnosti na temelju izvješća koje šalje koordinator (vidjeti Prilog Ugovoru o bespovratnim sredstvima – Završno izvješće). Ako postoje sumnje, Agencija može zatražiti da joj se dostave prateći dokumenti.</w:t>
      </w:r>
    </w:p>
    <w:p w14:paraId="497F8A99" w14:textId="77777777" w:rsidR="00B84921" w:rsidRPr="00EA516A" w:rsidRDefault="008E3E52" w:rsidP="008E3E52">
      <w:pPr>
        <w:pStyle w:val="GUIDE-NORMAL"/>
        <w:rPr>
          <w:lang w:val="pl-PL"/>
        </w:rPr>
      </w:pPr>
      <w:r w:rsidRPr="00EA516A">
        <w:rPr>
          <w:lang w:val="pl-PL"/>
        </w:rPr>
        <w:t>Ponovno se izračunava stvarni doprinos EU-a za cijeli projekt na temelju pristupa jediničnih troškova i s obzirom na stvarno zaposlene ljudske resurse. Doprinos EU-a za putne troškove i troškove boravka ne smije prelaziti 110 % ukupnog iznosa navedenog u ugovoru o bespovratnim sredstvima i njegovim izmjenama.</w:t>
      </w:r>
    </w:p>
    <w:p w14:paraId="3CF4E454" w14:textId="77777777" w:rsidR="00B84921" w:rsidRPr="00EA516A" w:rsidRDefault="008E3E52" w:rsidP="006F4650">
      <w:pPr>
        <w:pStyle w:val="Guide-Heading5"/>
        <w:rPr>
          <w:lang w:val="pl-PL"/>
        </w:rPr>
      </w:pPr>
      <w:r w:rsidRPr="00EA516A">
        <w:rPr>
          <w:lang w:val="pl-PL"/>
        </w:rPr>
        <w:t>Oprema</w:t>
      </w:r>
    </w:p>
    <w:p w14:paraId="19E82EB4" w14:textId="77777777" w:rsidR="007345B6" w:rsidRPr="00EA516A" w:rsidRDefault="008E3E52" w:rsidP="00943908">
      <w:pPr>
        <w:pStyle w:val="GUIDE-NORMAL"/>
        <w:rPr>
          <w:lang w:val="pl-PL"/>
        </w:rPr>
      </w:pPr>
      <w:r w:rsidRPr="00EA516A">
        <w:rPr>
          <w:lang w:val="pl-PL"/>
        </w:rPr>
        <w:t>Za potrebe financijske ocjene i/ili revizije, korisnici će morati moći opravdati/dokazati</w:t>
      </w:r>
      <w:r w:rsidR="00943908" w:rsidRPr="00EA516A">
        <w:rPr>
          <w:lang w:val="pl-PL"/>
        </w:rPr>
        <w:t xml:space="preserve"> </w:t>
      </w:r>
      <w:r w:rsidRPr="00EA516A">
        <w:rPr>
          <w:lang w:val="pl-PL"/>
        </w:rPr>
        <w:t xml:space="preserve">sljedeće: </w:t>
      </w:r>
    </w:p>
    <w:p w14:paraId="7B546E1A" w14:textId="77777777" w:rsidR="00943908" w:rsidRPr="00EA516A" w:rsidRDefault="008E3E52" w:rsidP="003050E9">
      <w:pPr>
        <w:pStyle w:val="Guide-NormalBulletpoints"/>
        <w:rPr>
          <w:lang w:val="pl-PL"/>
        </w:rPr>
      </w:pPr>
      <w:r w:rsidRPr="00EA516A">
        <w:rPr>
          <w:lang w:val="pl-PL"/>
        </w:rPr>
        <w:t>prijavljene troškove moguće je utvrditi i provjeriti, posebno zato što su uneseni u korisnikov</w:t>
      </w:r>
      <w:r w:rsidR="00F43C60" w:rsidRPr="00EA516A">
        <w:rPr>
          <w:lang w:val="pl-PL"/>
        </w:rPr>
        <w:t xml:space="preserve"> </w:t>
      </w:r>
      <w:r w:rsidRPr="00EA516A">
        <w:rPr>
          <w:lang w:val="pl-PL"/>
        </w:rPr>
        <w:t xml:space="preserve">računovodstveni sustav. </w:t>
      </w:r>
    </w:p>
    <w:p w14:paraId="7110DCEB" w14:textId="77777777" w:rsidR="008E3E52" w:rsidRPr="00EA516A" w:rsidRDefault="008E3E52" w:rsidP="008E3E52">
      <w:pPr>
        <w:pStyle w:val="Guide-NormalBulletpoints"/>
        <w:rPr>
          <w:lang w:val="pl-PL"/>
        </w:rPr>
      </w:pPr>
      <w:r w:rsidRPr="00EA516A">
        <w:rPr>
          <w:lang w:val="pl-PL"/>
        </w:rPr>
        <w:t>oprema je upisana u inventar predmetne ustanove.</w:t>
      </w:r>
    </w:p>
    <w:p w14:paraId="2EF81EC8" w14:textId="77777777" w:rsidR="00B84921" w:rsidRPr="00EA516A" w:rsidRDefault="00AE20E6" w:rsidP="006F4650">
      <w:pPr>
        <w:pStyle w:val="GUIDE-NORMAL"/>
        <w:rPr>
          <w:lang w:val="pl-PL"/>
        </w:rPr>
      </w:pPr>
      <w:r w:rsidRPr="00EA516A">
        <w:rPr>
          <w:lang w:val="pl-PL"/>
        </w:rPr>
        <w:t>Prateće dokumente ne treba slati zajedno s financijskim izvješćem. Međutim, sljedeće je dokumente potrebno čuvati u evidenciji projekta:</w:t>
      </w:r>
    </w:p>
    <w:p w14:paraId="7FC1986C" w14:textId="77777777" w:rsidR="00AE20E6" w:rsidRPr="00EA516A" w:rsidRDefault="00AE20E6" w:rsidP="00AE20E6">
      <w:pPr>
        <w:pStyle w:val="Guide-NormalBulletpoints"/>
        <w:rPr>
          <w:spacing w:val="-4"/>
          <w:lang w:val="pl-PL"/>
        </w:rPr>
      </w:pPr>
      <w:r w:rsidRPr="00EA516A">
        <w:rPr>
          <w:spacing w:val="-4"/>
          <w:lang w:val="pl-PL"/>
        </w:rPr>
        <w:t>Račune za svu kupljenu opremu (narudžbenice, pro-forma računi, ponude ili procjene ne smatraju se dokazima za izdatke).</w:t>
      </w:r>
    </w:p>
    <w:p w14:paraId="41016929" w14:textId="77777777" w:rsidR="00AE20E6" w:rsidRPr="00EA516A" w:rsidRDefault="00AE20E6" w:rsidP="00052260">
      <w:pPr>
        <w:pStyle w:val="Guide-NormalBulletpoints"/>
        <w:rPr>
          <w:lang w:val="pl-PL"/>
        </w:rPr>
      </w:pPr>
      <w:r w:rsidRPr="00EA516A">
        <w:rPr>
          <w:lang w:val="pl-PL"/>
        </w:rPr>
        <w:t xml:space="preserve">Ako je premašen prag od 25 000 EUR, dokumentaciju od natječajnim postupcima. </w:t>
      </w:r>
      <w:r w:rsidR="00052260" w:rsidRPr="00EA516A">
        <w:rPr>
          <w:lang w:val="pl-PL"/>
        </w:rPr>
        <w:t xml:space="preserve">U </w:t>
      </w:r>
      <w:r w:rsidRPr="00EA516A">
        <w:rPr>
          <w:lang w:val="pl-PL"/>
        </w:rPr>
        <w:t>tom slučaju korisnici ne smiju dijeliti kupnju opreme na manje ugovore s nižim pojedinačnim iznosima.</w:t>
      </w:r>
    </w:p>
    <w:p w14:paraId="6E2C2288" w14:textId="77777777" w:rsidR="00D21CB1" w:rsidRPr="00EA516A" w:rsidRDefault="00D21CB1" w:rsidP="00D21CB1">
      <w:pPr>
        <w:pStyle w:val="GUIDE-NORMAL"/>
        <w:rPr>
          <w:spacing w:val="-4"/>
          <w:lang w:val="pl-PL"/>
        </w:rPr>
      </w:pPr>
      <w:r w:rsidRPr="00EA516A">
        <w:rPr>
          <w:spacing w:val="-4"/>
          <w:lang w:val="pl-PL"/>
        </w:rPr>
        <w:t>U fazi financijskog izvješćivanja Izvršna agencija vodi računa o troškovima na temelju financijskih izvješća (popis izdataka) koje šalje koordinator (vidjeti Prilog Ugovoru o bespovratnim sredstvima – Završno izvješće). Osoblje Izvršne agencije detaljno pregledava te popise radi provjere prihvatljivosti izdataka. Ako postoje sumnje, Agencija može zatražiti da joj se dostave prateći dokument.</w:t>
      </w:r>
    </w:p>
    <w:p w14:paraId="2E35B70A" w14:textId="77777777" w:rsidR="00B84921" w:rsidRPr="00EA516A" w:rsidRDefault="00D21CB1" w:rsidP="00D21CB1">
      <w:pPr>
        <w:pStyle w:val="GUIDE-NORMAL"/>
        <w:rPr>
          <w:lang w:val="pl-PL"/>
        </w:rPr>
      </w:pPr>
      <w:r w:rsidRPr="00EA516A">
        <w:rPr>
          <w:lang w:val="pl-PL"/>
        </w:rPr>
        <w:t>Međutim, imajte na umu da kada ukupna vrijednost računa iznosi više od 25 000 EUR, zajedno s financijskim izvješćem potrebno je poslati preslike (ne izvornike) računa i ponude kao prateće dokumente. U ovoj fazi prihvatljivi troškovi opreme ne smiju prelaziti 110 % ukupnog iznosa navedenog u ugovoru o bespovratnim sredstvima i njegovim izmjenama.</w:t>
      </w:r>
    </w:p>
    <w:p w14:paraId="5DBBC962" w14:textId="77777777" w:rsidR="00B84921" w:rsidRPr="00EA516A" w:rsidRDefault="0045633D" w:rsidP="006F4650">
      <w:pPr>
        <w:pStyle w:val="Guide-Heading5"/>
        <w:rPr>
          <w:lang w:val="pl-PL"/>
        </w:rPr>
      </w:pPr>
      <w:r w:rsidRPr="00EA516A">
        <w:rPr>
          <w:lang w:val="pl-PL"/>
        </w:rPr>
        <w:t>Podugovaranje</w:t>
      </w:r>
    </w:p>
    <w:p w14:paraId="08298AC6" w14:textId="77777777" w:rsidR="00B84921" w:rsidRPr="00EA516A" w:rsidRDefault="00FE40A3" w:rsidP="006F4650">
      <w:pPr>
        <w:pStyle w:val="GUIDE-NORMAL"/>
        <w:rPr>
          <w:lang w:val="pl-PL"/>
        </w:rPr>
      </w:pPr>
      <w:r w:rsidRPr="00EA516A">
        <w:rPr>
          <w:lang w:val="pl-PL"/>
        </w:rPr>
        <w:t>Za potrebe financijske ocjene i/ili revizije, korisnici će morati moći opravdati/dokazati sljedeće:</w:t>
      </w:r>
    </w:p>
    <w:p w14:paraId="3CBD7D0F" w14:textId="77777777" w:rsidR="0042729C" w:rsidRPr="00EA516A" w:rsidRDefault="0042729C" w:rsidP="0042729C">
      <w:pPr>
        <w:pStyle w:val="Guide-NormalBulletpoints"/>
      </w:pPr>
      <w:r w:rsidRPr="00EA516A">
        <w:t>postojanje formalnog ugovora</w:t>
      </w:r>
    </w:p>
    <w:p w14:paraId="4C738BF4" w14:textId="77777777" w:rsidR="0042729C" w:rsidRPr="00EA516A" w:rsidRDefault="0042729C" w:rsidP="0042729C">
      <w:pPr>
        <w:pStyle w:val="Guide-NormalBulletpoints"/>
      </w:pPr>
      <w:r w:rsidRPr="00EA516A">
        <w:t>prijavljene troškove moguće je utvrditi i provjeriti, posebno zato što su uneseni u korisnikov računovodstveni sustav.</w:t>
      </w:r>
    </w:p>
    <w:p w14:paraId="07CCF1E0" w14:textId="77777777" w:rsidR="0042729C" w:rsidRPr="00EA516A" w:rsidRDefault="0042729C" w:rsidP="0042729C">
      <w:pPr>
        <w:pStyle w:val="GUIDE-NORMAL"/>
      </w:pPr>
      <w:r w:rsidRPr="00EA516A">
        <w:t xml:space="preserve">Prateće dokumente </w:t>
      </w:r>
      <w:r w:rsidRPr="00EA516A">
        <w:rPr>
          <w:b/>
        </w:rPr>
        <w:t>ne treba slati</w:t>
      </w:r>
      <w:r w:rsidRPr="00EA516A">
        <w:t xml:space="preserve"> zajedno s financijskim izvješćem. Međutim, sljedeće je dokumente potrebno čuvati u evidenciji projekta:</w:t>
      </w:r>
    </w:p>
    <w:p w14:paraId="5C67D6DF" w14:textId="77777777" w:rsidR="0042729C" w:rsidRPr="00EA516A" w:rsidRDefault="0042729C" w:rsidP="0042729C">
      <w:pPr>
        <w:pStyle w:val="Guide-NormalBulletpoints"/>
        <w:rPr>
          <w:lang w:val="pt-PT"/>
        </w:rPr>
      </w:pPr>
      <w:r w:rsidRPr="00EA516A">
        <w:rPr>
          <w:lang w:val="pt-PT"/>
        </w:rPr>
        <w:t>račune, ugovore o podugovaranju i bankovna izvješća;</w:t>
      </w:r>
    </w:p>
    <w:p w14:paraId="16AB0135" w14:textId="77777777" w:rsidR="0042729C" w:rsidRPr="00EA516A" w:rsidRDefault="0042729C" w:rsidP="0042729C">
      <w:pPr>
        <w:pStyle w:val="Guide-NormalBulletpoints"/>
        <w:rPr>
          <w:lang w:val="pt-PT"/>
        </w:rPr>
      </w:pPr>
      <w:r w:rsidRPr="00EA516A">
        <w:rPr>
          <w:lang w:val="pt-PT"/>
        </w:rPr>
        <w:t>za putovanja pružatelja podugovorenih usluga, pojedinačna izvješća o putovanju (prilog), zajedno sa svim primjercima putnih karata, karata ulaska u zrakoplov, računa i priznanica odnosno, za putovanje automobilom, primjerak internih pravila o stopi povrata po kilometru. Svrha prateće dokumentacije jest dokazati stvarni trošak putovanja i činjenicu da je do putovanja zaista došlo;</w:t>
      </w:r>
    </w:p>
    <w:p w14:paraId="3959F9B7" w14:textId="77777777" w:rsidR="0042729C" w:rsidRPr="00EA516A" w:rsidRDefault="0042729C" w:rsidP="0042729C">
      <w:pPr>
        <w:pStyle w:val="Guide-NormalBulletpoints"/>
        <w:rPr>
          <w:lang w:val="pl-PL"/>
        </w:rPr>
      </w:pPr>
      <w:r w:rsidRPr="00EA516A">
        <w:rPr>
          <w:lang w:val="pl-PL"/>
        </w:rPr>
        <w:t>ako je premašen prag od 25 000 EUR, dokumentaciju od natječajnim postupcima. U tom slučaju korisnici ne smiju dijeliti kupnju opreme na manje ugovore s nižim pojedinačnim iznosima.</w:t>
      </w:r>
    </w:p>
    <w:p w14:paraId="4BCDA271" w14:textId="77777777" w:rsidR="0042729C" w:rsidRPr="00EA516A" w:rsidRDefault="0042729C" w:rsidP="0042729C">
      <w:pPr>
        <w:pStyle w:val="GUIDE-NORMAL"/>
        <w:rPr>
          <w:spacing w:val="-4"/>
          <w:lang w:val="pl-PL"/>
        </w:rPr>
      </w:pPr>
      <w:r w:rsidRPr="00EA516A">
        <w:rPr>
          <w:spacing w:val="-4"/>
          <w:lang w:val="pl-PL"/>
        </w:rPr>
        <w:t>U fazi financijskog izvješćivanja Izvršna agencija vodi računa o troškovima na temelju financijskih izvješća (popis izdataka) koje šalje koordinator (vidjeti Prilog Ugovoru o bespovratnim sredstvima – Završno izvješće). Osoblje Izvršne agencije detaljno pregledava te popise radi provjere prihvatljivosti izdataka. Ako postoje sumnje, Agencija može zatražiti da joj se dostave prateći dokument.</w:t>
      </w:r>
    </w:p>
    <w:p w14:paraId="2ADDB566" w14:textId="77777777" w:rsidR="00DD160D" w:rsidRPr="00EA516A" w:rsidRDefault="0042729C" w:rsidP="0042729C">
      <w:pPr>
        <w:pStyle w:val="GUIDE-NORMAL"/>
        <w:rPr>
          <w:spacing w:val="-4"/>
          <w:lang w:val="pl-PL"/>
        </w:rPr>
      </w:pPr>
      <w:r w:rsidRPr="00EA516A">
        <w:rPr>
          <w:spacing w:val="-4"/>
          <w:lang w:val="pl-PL"/>
        </w:rPr>
        <w:t>Međutim, imajte na umu da kada ukupna vrijednost računa iznosi više od 25 000 EUR, zajedno s financijskim izvješćem potrebno je poslati preslike (ne izvornike) računa i ponude kao prateće dokumente. U ovoj fazi prihvatljivi troškovi podugovaranja ne smiju premašiti 110 % ukupnog iznosa navedenog u ugovoru o bespovratnim sredstvima i njegovim izmjenama.</w:t>
      </w:r>
    </w:p>
    <w:p w14:paraId="1684D68F" w14:textId="77777777" w:rsidR="00B84921" w:rsidRPr="00EA516A" w:rsidRDefault="00DD160D" w:rsidP="009E7240">
      <w:pPr>
        <w:pStyle w:val="Guide-Heading5"/>
        <w:rPr>
          <w:lang w:val="pl-PL"/>
        </w:rPr>
      </w:pPr>
      <w:r w:rsidRPr="00EA516A">
        <w:rPr>
          <w:lang w:val="pl-PL"/>
        </w:rPr>
        <w:t>Konačni iznos bespovratnih sredstava</w:t>
      </w:r>
    </w:p>
    <w:p w14:paraId="0127F0E3" w14:textId="77777777" w:rsidR="00052260" w:rsidRDefault="00B41D89" w:rsidP="000A3C85">
      <w:pPr>
        <w:pStyle w:val="GUIDENormal0"/>
        <w:jc w:val="both"/>
        <w:rPr>
          <w:lang w:val="pl-PL"/>
        </w:rPr>
      </w:pPr>
      <w:r w:rsidRPr="00EA516A">
        <w:rPr>
          <w:lang w:val="pl-PL"/>
        </w:rPr>
        <w:t>U fazi izvješćivanja, na kraju projekta, izračunava se stvarni doprinos EU-a globalno za cijeli project koristeći jedinični trošak (za plaće, putne troškove i dnevnice) i stvarne troškove (za opremu I podugovaranje) na temelju stvarnih izvršenih aktivnosti. Doprinos EU-a za različite proračunske stavke ne smije premašiti 110 % ukupnog iznosa navedenog u ugovoru o bespovratnim sredstvima I njegovim izmjenama.</w:t>
      </w:r>
    </w:p>
    <w:p w14:paraId="7450EC22" w14:textId="77777777" w:rsidR="00C81B16" w:rsidRPr="00EA516A" w:rsidRDefault="00C81B16" w:rsidP="000A3C85">
      <w:pPr>
        <w:pStyle w:val="GUIDENormal0"/>
        <w:jc w:val="both"/>
        <w:rPr>
          <w:lang w:val="pl-PL"/>
        </w:rPr>
      </w:pPr>
    </w:p>
    <w:p w14:paraId="5F7FD2FB" w14:textId="77777777" w:rsidR="00B84921" w:rsidRPr="00127E71" w:rsidRDefault="00DD160D" w:rsidP="00E0028B">
      <w:pPr>
        <w:pStyle w:val="edo"/>
        <w:numPr>
          <w:ilvl w:val="0"/>
          <w:numId w:val="202"/>
        </w:numPr>
        <w:rPr>
          <w:sz w:val="24"/>
          <w:lang w:val="pl-PL"/>
        </w:rPr>
      </w:pPr>
      <w:bookmarkStart w:id="329" w:name="_Toc524354393"/>
      <w:bookmarkStart w:id="330" w:name="_Toc526437187"/>
      <w:r w:rsidRPr="00127E71">
        <w:rPr>
          <w:sz w:val="24"/>
          <w:lang w:val="pl-PL"/>
        </w:rPr>
        <w:t>Ostala važna pravila i preporuke</w:t>
      </w:r>
      <w:bookmarkEnd w:id="329"/>
      <w:bookmarkEnd w:id="330"/>
    </w:p>
    <w:p w14:paraId="45CDCB83" w14:textId="77777777" w:rsidR="00DD160D" w:rsidRPr="00144F52" w:rsidRDefault="00DD160D" w:rsidP="00DD160D">
      <w:pPr>
        <w:pStyle w:val="Guide-Heading6"/>
        <w:rPr>
          <w:lang w:val="pl-PL"/>
        </w:rPr>
      </w:pPr>
      <w:r w:rsidRPr="00144F52">
        <w:rPr>
          <w:lang w:val="pl-PL"/>
        </w:rPr>
        <w:t>Sporazum o partnerstvu</w:t>
      </w:r>
    </w:p>
    <w:p w14:paraId="030542C0" w14:textId="77777777" w:rsidR="00DD160D" w:rsidRPr="00144F52" w:rsidRDefault="00DD160D" w:rsidP="00DD160D">
      <w:pPr>
        <w:pStyle w:val="GUIDE-NORMAL"/>
        <w:rPr>
          <w:lang w:val="pl-PL"/>
        </w:rPr>
      </w:pPr>
      <w:r w:rsidRPr="00144F52">
        <w:rPr>
          <w:lang w:val="pl-PL"/>
        </w:rPr>
        <w:t>Partneri moraju dogovoriti pojedinosti provedbe projekta te ih formalizirati u sporazumu o partnerstvu koji se potpisuje na početku provedbe projekta.</w:t>
      </w:r>
    </w:p>
    <w:p w14:paraId="7BDE7146" w14:textId="77777777" w:rsidR="00DD160D" w:rsidRPr="00144F52" w:rsidRDefault="00DD160D" w:rsidP="00DD160D">
      <w:pPr>
        <w:pStyle w:val="GUIDE-NORMAL"/>
        <w:rPr>
          <w:lang w:val="pl-PL"/>
        </w:rPr>
      </w:pPr>
      <w:r w:rsidRPr="00144F52">
        <w:rPr>
          <w:lang w:val="pl-PL"/>
        </w:rPr>
        <w:t>Kopija sporazuma o partnerstvu mora se dostaviti Izvršnoj agenciji u roku od šest mjeseci od potpisivanja ugovora o bespovratnim sredstvima.</w:t>
      </w:r>
    </w:p>
    <w:p w14:paraId="1FAC8D1C" w14:textId="77777777" w:rsidR="00B84921" w:rsidRPr="00144F52" w:rsidRDefault="00DD160D" w:rsidP="00DD160D">
      <w:pPr>
        <w:pStyle w:val="GUIDE-NORMAL"/>
        <w:rPr>
          <w:lang w:val="pl-PL"/>
        </w:rPr>
      </w:pPr>
      <w:r w:rsidRPr="00144F52">
        <w:rPr>
          <w:lang w:val="pl-PL"/>
        </w:rPr>
        <w:t>Sporazum o partnerstvu mora obuhvaćati razne financijske, tehničke i pravne aspekte provedbe projekta, uključujući:</w:t>
      </w:r>
    </w:p>
    <w:p w14:paraId="39AE2D56" w14:textId="77777777" w:rsidR="00DD160D" w:rsidRPr="00EA516A" w:rsidRDefault="00DD160D" w:rsidP="00DD160D">
      <w:pPr>
        <w:pStyle w:val="Guide-NormalBulletpoints"/>
      </w:pPr>
      <w:r w:rsidRPr="00EA516A">
        <w:t>ulogu i odgovornosti partnera;</w:t>
      </w:r>
    </w:p>
    <w:p w14:paraId="6A0DFEA0" w14:textId="77777777" w:rsidR="00DD160D" w:rsidRPr="00AB0F28" w:rsidRDefault="00DD160D" w:rsidP="00DD160D">
      <w:pPr>
        <w:pStyle w:val="Guide-NormalBulletpoints"/>
        <w:rPr>
          <w:spacing w:val="-4"/>
        </w:rPr>
      </w:pPr>
      <w:r w:rsidRPr="00AB0F28">
        <w:rPr>
          <w:spacing w:val="-4"/>
        </w:rPr>
        <w:t>proračunska pitanja (sufinanciranje, raščlamba proračuna po aktivnostima i partnerima, načini prijenosa sredstava itd.);</w:t>
      </w:r>
    </w:p>
    <w:p w14:paraId="35EE3DC8" w14:textId="77777777" w:rsidR="00DD160D" w:rsidRPr="00EA516A" w:rsidRDefault="00DD160D" w:rsidP="00DD160D">
      <w:pPr>
        <w:pStyle w:val="Guide-NormalBulletpoints"/>
      </w:pPr>
      <w:r w:rsidRPr="00EA516A">
        <w:t>politiku naknade za osoblje;</w:t>
      </w:r>
    </w:p>
    <w:p w14:paraId="0FC4EC96" w14:textId="77777777" w:rsidR="00052260" w:rsidRPr="00144F52" w:rsidRDefault="00DD160D" w:rsidP="00DD160D">
      <w:pPr>
        <w:pStyle w:val="Guide-NormalBulletpoints"/>
      </w:pPr>
      <w:r w:rsidRPr="00144F52">
        <w:t xml:space="preserve">načine nadoknade putnih troškova i dnevnica; </w:t>
      </w:r>
    </w:p>
    <w:p w14:paraId="10B5028C" w14:textId="77777777" w:rsidR="00DD160D" w:rsidRPr="00EA516A" w:rsidRDefault="00DD160D" w:rsidP="00DD160D">
      <w:pPr>
        <w:pStyle w:val="Guide-NormalBulletpoints"/>
      </w:pPr>
      <w:r w:rsidRPr="00EA516A">
        <w:t>mehanizme izvješćivanja;</w:t>
      </w:r>
    </w:p>
    <w:p w14:paraId="0B2F765A" w14:textId="77777777" w:rsidR="00DD160D" w:rsidRPr="00EA516A" w:rsidRDefault="00DD160D" w:rsidP="00DD160D">
      <w:pPr>
        <w:pStyle w:val="Guide-NormalBulletpoints"/>
        <w:rPr>
          <w:lang w:val="pl-PL"/>
        </w:rPr>
      </w:pPr>
      <w:r w:rsidRPr="00EA516A">
        <w:rPr>
          <w:lang w:val="pl-PL"/>
        </w:rPr>
        <w:t>mehanizme za upravljanje sukobima itd.</w:t>
      </w:r>
    </w:p>
    <w:p w14:paraId="36DC04BB" w14:textId="77777777" w:rsidR="00B84921" w:rsidRPr="00EA516A" w:rsidRDefault="00B93EA6" w:rsidP="006F4650">
      <w:pPr>
        <w:pStyle w:val="Guide-Heading5"/>
        <w:rPr>
          <w:lang w:val="pl-PL"/>
        </w:rPr>
      </w:pPr>
      <w:r w:rsidRPr="00EA516A">
        <w:rPr>
          <w:lang w:val="pl-PL"/>
        </w:rPr>
        <w:t>Sastav i izmjene organizacija sudionica</w:t>
      </w:r>
    </w:p>
    <w:p w14:paraId="31AE4FF4" w14:textId="77777777" w:rsidR="00B84921" w:rsidRPr="00106A4E" w:rsidRDefault="00B93EA6" w:rsidP="006F4650">
      <w:pPr>
        <w:pStyle w:val="GUIDE-NORMAL"/>
        <w:rPr>
          <w:lang w:val="pl-PL"/>
        </w:rPr>
      </w:pPr>
      <w:r w:rsidRPr="00EA516A">
        <w:rPr>
          <w:lang w:val="pl-PL"/>
        </w:rPr>
        <w:t xml:space="preserve">Svaku predloženu izmjenu korisnika projekta potrebno je najaviti i ona je podložna prethodnom odobrenju Izvršne agencije. </w:t>
      </w:r>
      <w:r w:rsidRPr="00106A4E">
        <w:rPr>
          <w:lang w:val="pl-PL"/>
        </w:rPr>
        <w:t>Različite izmjene partnerstva u okviru projekta podliježu sljedećim zahtjevima:</w:t>
      </w:r>
    </w:p>
    <w:p w14:paraId="073E0B33" w14:textId="77777777" w:rsidR="00B93EA6" w:rsidRPr="00106A4E" w:rsidRDefault="00B93EA6" w:rsidP="00E0028B">
      <w:pPr>
        <w:pStyle w:val="Guide-ListBulletTable"/>
        <w:numPr>
          <w:ilvl w:val="0"/>
          <w:numId w:val="203"/>
        </w:numPr>
        <w:rPr>
          <w:lang w:val="pl-PL"/>
        </w:rPr>
      </w:pPr>
      <w:r w:rsidRPr="00106A4E">
        <w:rPr>
          <w:lang w:val="pl-PL"/>
        </w:rPr>
        <w:t>U slučaju dodavanja korisnika potrebna je punomoć koju su potpisali koordinator i dodatni novi korisnik te pisma o prihvaćanju od svih drugih su-korisnika koja je potpisao zakonski zastupnik. Njih je potrebno poslati koordinatoru zajedno sa zahtjevom.</w:t>
      </w:r>
    </w:p>
    <w:p w14:paraId="724068E8" w14:textId="77777777" w:rsidR="00B93EA6" w:rsidRPr="00106A4E" w:rsidRDefault="00B93EA6" w:rsidP="00E0028B">
      <w:pPr>
        <w:pStyle w:val="Guide-ListBulletTable"/>
        <w:numPr>
          <w:ilvl w:val="0"/>
          <w:numId w:val="203"/>
        </w:numPr>
        <w:rPr>
          <w:lang w:val="pl-PL"/>
        </w:rPr>
      </w:pPr>
      <w:r w:rsidRPr="00106A4E">
        <w:rPr>
          <w:lang w:val="pl-PL"/>
        </w:rPr>
        <w:t>Za povlačenje korisnika potrebno je pisano objašnjenje koordinatora i pismo o povlačenju korisnika koji zahtijeva povlačenje koje je potpisao njegov zakonski zastupnik. Ako minimalni zahtjevi za partnerstvo više nisu ispunjeni, Agencija za obrazovanje, audiovizualnu djelatnost i kulturu zadržava pravo odlučiti o nastavku sporazuma.</w:t>
      </w:r>
    </w:p>
    <w:p w14:paraId="2C059421" w14:textId="77777777" w:rsidR="00B93EA6" w:rsidRPr="00EA516A" w:rsidRDefault="00B93EA6" w:rsidP="00E0028B">
      <w:pPr>
        <w:pStyle w:val="Guide-ListBulletTable"/>
        <w:numPr>
          <w:ilvl w:val="0"/>
          <w:numId w:val="203"/>
        </w:numPr>
        <w:rPr>
          <w:lang w:val="pl-PL"/>
        </w:rPr>
      </w:pPr>
      <w:r w:rsidRPr="00EA516A">
        <w:rPr>
          <w:lang w:val="pl-PL"/>
        </w:rPr>
        <w:t>Za promjene osobe za kontakt za koordinatora potrebna je pisana potvrda nove osobe za kontakt, zakonskog zastupnika i prethodne osobe za kontakt iz koordinatora.</w:t>
      </w:r>
    </w:p>
    <w:p w14:paraId="6D10759A" w14:textId="77777777" w:rsidR="00B84921" w:rsidRPr="00EA516A" w:rsidRDefault="00996CB4" w:rsidP="00A81F0B">
      <w:pPr>
        <w:pStyle w:val="Guide-Heading5"/>
        <w:rPr>
          <w:lang w:val="pl-PL"/>
        </w:rPr>
      </w:pPr>
      <w:r w:rsidRPr="00EA516A">
        <w:rPr>
          <w:lang w:val="pl-PL"/>
        </w:rPr>
        <w:t>Neprihvatljivi  troškovi</w:t>
      </w:r>
    </w:p>
    <w:p w14:paraId="2B7C76F4" w14:textId="77777777" w:rsidR="00B84921" w:rsidRPr="00EA516A" w:rsidRDefault="00996CB4" w:rsidP="00A81F0B">
      <w:pPr>
        <w:pStyle w:val="GUIDE-NORMAL"/>
        <w:rPr>
          <w:lang w:val="pl-PL"/>
        </w:rPr>
      </w:pPr>
      <w:r w:rsidRPr="00EA516A">
        <w:rPr>
          <w:lang w:val="pl-PL"/>
        </w:rPr>
        <w:t>Uz neprihvatljive troškove navedene u dijelu C, sljedeći se troškovi ne smatraju prihvatljivim troškovima za projekte jačanja sposobnosti:</w:t>
      </w:r>
    </w:p>
    <w:p w14:paraId="60EC3898" w14:textId="77777777" w:rsidR="00996CB4" w:rsidRPr="00EA516A" w:rsidRDefault="00996CB4" w:rsidP="00996CB4">
      <w:pPr>
        <w:pStyle w:val="Guide-NormalBulletpoints"/>
        <w:rPr>
          <w:lang w:val="pl-PL"/>
        </w:rPr>
      </w:pPr>
      <w:r w:rsidRPr="00EA516A">
        <w:rPr>
          <w:lang w:val="pl-PL"/>
        </w:rPr>
        <w:t>oprema kao što je: namještaj, motorna vozila bilo koje vrste, oprema za potrebe istraživanja i razvoja, telefoni, mobilni telefoni, alarmni sustavi i sustavi protiv krađe;</w:t>
      </w:r>
    </w:p>
    <w:p w14:paraId="614403C5" w14:textId="77777777" w:rsidR="00D72A0F" w:rsidRPr="00EA516A" w:rsidRDefault="00996CB4" w:rsidP="00996CB4">
      <w:pPr>
        <w:pStyle w:val="Guide-NormalBulletpoints"/>
        <w:rPr>
          <w:lang w:val="pl-PL"/>
        </w:rPr>
      </w:pPr>
      <w:r w:rsidRPr="00EA516A">
        <w:rPr>
          <w:lang w:val="pl-PL"/>
        </w:rPr>
        <w:t xml:space="preserve">troškovi prostora (kupnja, grijanje, održavanje, popravci itd.); </w:t>
      </w:r>
    </w:p>
    <w:p w14:paraId="095193A2" w14:textId="77777777" w:rsidR="00996CB4" w:rsidRPr="00EA516A" w:rsidRDefault="00996CB4" w:rsidP="00996CB4">
      <w:pPr>
        <w:pStyle w:val="Guide-NormalBulletpoints"/>
      </w:pPr>
      <w:r w:rsidRPr="00EA516A">
        <w:t>troškovi kupnje nekretnina;</w:t>
      </w:r>
    </w:p>
    <w:p w14:paraId="19995305" w14:textId="77777777" w:rsidR="00996CB4" w:rsidRPr="00EA516A" w:rsidRDefault="00996CB4" w:rsidP="00996CB4">
      <w:pPr>
        <w:pStyle w:val="Guide-NormalBulletpoints"/>
      </w:pPr>
      <w:r w:rsidRPr="00EA516A">
        <w:t>amortizacijski troškovi.</w:t>
      </w:r>
    </w:p>
    <w:p w14:paraId="2A129DE4" w14:textId="77777777" w:rsidR="00B84921" w:rsidRPr="00106A4E" w:rsidRDefault="002F1876" w:rsidP="00A81F0B">
      <w:pPr>
        <w:pStyle w:val="Guide-Heading5"/>
        <w:rPr>
          <w:lang w:val="pt-PT"/>
        </w:rPr>
      </w:pPr>
      <w:r w:rsidRPr="00106A4E">
        <w:rPr>
          <w:lang w:val="pt-PT"/>
        </w:rPr>
        <w:t>Obvezna vanjska revizija (potvrda o reviziji)</w:t>
      </w:r>
    </w:p>
    <w:p w14:paraId="273FFAB6" w14:textId="77777777" w:rsidR="00996CB4" w:rsidRPr="00106A4E" w:rsidRDefault="002F1876" w:rsidP="00996CB4">
      <w:pPr>
        <w:pStyle w:val="GUIDE-NORMAL"/>
        <w:rPr>
          <w:lang w:val="pt-PT"/>
        </w:rPr>
      </w:pPr>
      <w:r w:rsidRPr="00106A4E">
        <w:rPr>
          <w:lang w:val="pt-PT"/>
        </w:rPr>
        <w:t>Izvješće o vanjskoj reviziji (vrsta revizije II) financijskog izvješća mjere i izvješća na kojima se ono temelji šalju se zajedno sa završnim izvješćem i traženim pratećim dokumentima.</w:t>
      </w:r>
    </w:p>
    <w:p w14:paraId="5C81EB83" w14:textId="77777777" w:rsidR="00996CB4" w:rsidRPr="00106A4E" w:rsidRDefault="002F1876" w:rsidP="00996CB4">
      <w:pPr>
        <w:pStyle w:val="GUIDE-NORMAL"/>
        <w:rPr>
          <w:lang w:val="pt-PT"/>
        </w:rPr>
      </w:pPr>
      <w:r w:rsidRPr="00106A4E">
        <w:rPr>
          <w:lang w:val="pt-PT"/>
        </w:rPr>
        <w:t>Svrha je revizije pružiti razumno osiguranje Izvršnoj agenciji da su troškovi i primici prijavljeni u završnom financijskom izvješću u skladu s pravnim i financijskim odredbama ugovora o bespovratnim sredstvima.</w:t>
      </w:r>
    </w:p>
    <w:p w14:paraId="7F34E0CB" w14:textId="77777777" w:rsidR="00B84921" w:rsidRPr="00106A4E" w:rsidRDefault="002F1876" w:rsidP="00996CB4">
      <w:pPr>
        <w:pStyle w:val="GUIDE-NORMAL"/>
        <w:rPr>
          <w:lang w:val="pt-PT"/>
        </w:rPr>
      </w:pPr>
      <w:r w:rsidRPr="00106A4E">
        <w:rPr>
          <w:lang w:val="pt-PT"/>
        </w:rPr>
        <w:t>Svaki korisnik može izabrati kvalificiranog vanjskog revizora, uključujući svog zakonskog vanjskog revizora, pod uvjetom da su istovremeno ispunjeni sljedeći zahtjevi:</w:t>
      </w:r>
    </w:p>
    <w:p w14:paraId="2AA0D4A4" w14:textId="77777777" w:rsidR="00996CB4" w:rsidRPr="00EA516A" w:rsidRDefault="00996CB4" w:rsidP="00996CB4">
      <w:pPr>
        <w:pStyle w:val="Guide-NormalBulletpoints"/>
        <w:rPr>
          <w:lang w:val="it-IT"/>
        </w:rPr>
      </w:pPr>
      <w:r w:rsidRPr="00EA516A">
        <w:rPr>
          <w:lang w:val="it-IT"/>
        </w:rPr>
        <w:t>vanjski revizor mora biti neovisan o korisniku;</w:t>
      </w:r>
    </w:p>
    <w:p w14:paraId="770A6C05" w14:textId="77777777" w:rsidR="00996CB4" w:rsidRPr="00EA516A" w:rsidRDefault="00996CB4" w:rsidP="00996CB4">
      <w:pPr>
        <w:pStyle w:val="Guide-NormalBulletpoints"/>
        <w:rPr>
          <w:lang w:val="it-IT"/>
        </w:rPr>
      </w:pPr>
      <w:r w:rsidRPr="00EA516A">
        <w:rPr>
          <w:lang w:val="it-IT"/>
        </w:rPr>
        <w:t>vanjski revizor mora biti kvalificiran za provođenje zakonskih revizija dokumenata u skladu s nacionalnim zakonodavstvom kojim se provodi Direktiva o zakonskim revizijama godišnjih financijskih izvješća ili bilo koji propis Unije kojim se zamjenjuje ta Direktiva.</w:t>
      </w:r>
    </w:p>
    <w:p w14:paraId="65DEF0DA" w14:textId="77777777" w:rsidR="003239B6" w:rsidRPr="00EA516A" w:rsidRDefault="003239B6" w:rsidP="003239B6">
      <w:pPr>
        <w:pStyle w:val="GUIDE-NORMAL"/>
        <w:rPr>
          <w:lang w:val="it-IT"/>
        </w:rPr>
      </w:pPr>
      <w:r w:rsidRPr="00EA516A">
        <w:rPr>
          <w:lang w:val="it-IT"/>
        </w:rPr>
        <w:t>Korisnik sa sjedištem u trećoj zemlji mora poštovati mjerodavne nacionalne propise iz područja revizije.</w:t>
      </w:r>
    </w:p>
    <w:p w14:paraId="34CAD0E9" w14:textId="77777777" w:rsidR="00B84921" w:rsidRPr="00EA516A" w:rsidRDefault="003239B6" w:rsidP="00A81F0B">
      <w:pPr>
        <w:pStyle w:val="Guide-Heading5"/>
        <w:rPr>
          <w:lang w:val="it-IT"/>
        </w:rPr>
      </w:pPr>
      <w:r w:rsidRPr="00EA516A">
        <w:rPr>
          <w:lang w:val="it-IT"/>
        </w:rPr>
        <w:t>Prateća  dokumentacija</w:t>
      </w:r>
    </w:p>
    <w:p w14:paraId="63BD3BD5" w14:textId="77777777" w:rsidR="003239B6" w:rsidRPr="0053250E" w:rsidRDefault="003239B6" w:rsidP="003239B6">
      <w:pPr>
        <w:pStyle w:val="GUIDE-NORMAL"/>
        <w:rPr>
          <w:lang w:val="it-IT"/>
        </w:rPr>
      </w:pPr>
      <w:r w:rsidRPr="00EA516A">
        <w:rPr>
          <w:lang w:val="it-IT"/>
        </w:rPr>
        <w:t xml:space="preserve">Kada je to potrebno, treba poslati čitljive preslike (ne izvornike) prateće dokumentacije. </w:t>
      </w:r>
      <w:r w:rsidRPr="0053250E">
        <w:rPr>
          <w:lang w:val="it-IT"/>
        </w:rPr>
        <w:t>Ako postoje sumnje, Agencija može zatražiti da joj se dostave prateći dokument.</w:t>
      </w:r>
    </w:p>
    <w:p w14:paraId="6DAD3544" w14:textId="77777777" w:rsidR="003239B6" w:rsidRPr="0053250E" w:rsidRDefault="003239B6" w:rsidP="003239B6">
      <w:pPr>
        <w:pStyle w:val="GUIDE-NORMAL"/>
        <w:rPr>
          <w:lang w:val="it-IT"/>
        </w:rPr>
      </w:pPr>
      <w:r w:rsidRPr="0053250E">
        <w:rPr>
          <w:lang w:val="it-IT"/>
        </w:rPr>
        <w:t>Dostavljanje tražene prateće dokumentacije sastavni je dio obveza iz sporazuma i u slučaju da jedan ili više dokumenata nisu dostavljeni, moguće je uskratiti povrat odgovarajućih izdataka.</w:t>
      </w:r>
    </w:p>
    <w:p w14:paraId="28E15835" w14:textId="77777777" w:rsidR="003239B6" w:rsidRPr="0053250E" w:rsidRDefault="003239B6" w:rsidP="003239B6">
      <w:pPr>
        <w:pStyle w:val="GUIDE-NORMAL"/>
        <w:rPr>
          <w:lang w:val="it-IT"/>
        </w:rPr>
      </w:pPr>
      <w:r w:rsidRPr="0053250E">
        <w:rPr>
          <w:lang w:val="it-IT"/>
        </w:rPr>
        <w:t>Preslike ugovora o podugovaranju i računa koji prelaze 25 000 EUR potrebno je slati zajedno sa završnim izvješćem.</w:t>
      </w:r>
    </w:p>
    <w:p w14:paraId="6801AF4F" w14:textId="77777777" w:rsidR="00CB0EA9" w:rsidRPr="0053250E" w:rsidRDefault="003239B6" w:rsidP="003239B6">
      <w:pPr>
        <w:pStyle w:val="GUIDE-NORMAL"/>
        <w:rPr>
          <w:lang w:val="it-IT"/>
        </w:rPr>
        <w:sectPr w:rsidR="00CB0EA9" w:rsidRPr="0053250E" w:rsidSect="00785DA9">
          <w:headerReference w:type="default" r:id="rId121"/>
          <w:endnotePr>
            <w:numFmt w:val="decimal"/>
          </w:endnotePr>
          <w:pgSz w:w="11906" w:h="16838" w:code="9"/>
          <w:pgMar w:top="1134" w:right="1418" w:bottom="1134" w:left="1418" w:header="720" w:footer="720" w:gutter="0"/>
          <w:cols w:space="720"/>
        </w:sectPr>
      </w:pPr>
      <w:r w:rsidRPr="0053250E">
        <w:rPr>
          <w:lang w:val="it-IT"/>
        </w:rPr>
        <w:t>Za kupnju opreme i usluga u iznosu koji premašuje 25 000 EUR potrebno je dostaviti tri ponude dobavljača bez obzira na proračunsku stavku.</w:t>
      </w:r>
      <w:r w:rsidR="00C40261" w:rsidRPr="0053250E">
        <w:rPr>
          <w:lang w:val="it-IT"/>
        </w:rPr>
        <w:tab/>
      </w:r>
    </w:p>
    <w:p w14:paraId="23AF6389" w14:textId="77777777" w:rsidR="00B84921" w:rsidRPr="0053250E" w:rsidRDefault="00E6168D" w:rsidP="00EA516A">
      <w:pPr>
        <w:pStyle w:val="Guide-Heading1"/>
        <w:ind w:left="675"/>
        <w:jc w:val="left"/>
        <w:rPr>
          <w:lang w:val="it-IT"/>
        </w:rPr>
      </w:pPr>
      <w:bookmarkStart w:id="331" w:name="_Toc527711616"/>
      <w:r w:rsidRPr="0053250E">
        <w:rPr>
          <w:lang w:val="it-IT"/>
        </w:rPr>
        <w:t>Prilog II. – Širenje i iskorištavanje rezultata</w:t>
      </w:r>
      <w:bookmarkEnd w:id="331"/>
    </w:p>
    <w:p w14:paraId="1A8A3F96" w14:textId="77777777" w:rsidR="00B84921" w:rsidRPr="0053250E" w:rsidRDefault="00E6168D" w:rsidP="000E795F">
      <w:pPr>
        <w:pStyle w:val="Guide-BigSubtitle"/>
        <w:rPr>
          <w:lang w:val="it-IT"/>
        </w:rPr>
      </w:pPr>
      <w:r w:rsidRPr="0053250E">
        <w:rPr>
          <w:lang w:val="it-IT"/>
        </w:rPr>
        <w:t>Praktični vodič za korisnike</w:t>
      </w:r>
    </w:p>
    <w:p w14:paraId="44B6158A" w14:textId="77777777" w:rsidR="00B84921" w:rsidRPr="0053250E" w:rsidRDefault="00D04F6F" w:rsidP="009E7240">
      <w:pPr>
        <w:pStyle w:val="Guide-Annex-Heading2"/>
        <w:rPr>
          <w:lang w:val="it-IT"/>
        </w:rPr>
      </w:pPr>
      <w:bookmarkStart w:id="332" w:name="_Toc524354394"/>
      <w:r w:rsidRPr="0053250E">
        <w:rPr>
          <w:lang w:val="it-IT"/>
        </w:rPr>
        <w:t xml:space="preserve"> </w:t>
      </w:r>
      <w:bookmarkStart w:id="333" w:name="_Toc527711617"/>
      <w:r w:rsidR="0018630C" w:rsidRPr="0053250E">
        <w:rPr>
          <w:lang w:val="it-IT"/>
        </w:rPr>
        <w:t>Uvod</w:t>
      </w:r>
      <w:bookmarkEnd w:id="332"/>
      <w:bookmarkEnd w:id="333"/>
    </w:p>
    <w:p w14:paraId="186523E1" w14:textId="77777777" w:rsidR="0018630C" w:rsidRPr="0053250E" w:rsidRDefault="0018630C" w:rsidP="0018630C">
      <w:pPr>
        <w:pStyle w:val="GUIDE-NORMAL"/>
        <w:rPr>
          <w:lang w:val="it-IT"/>
        </w:rPr>
      </w:pPr>
      <w:r w:rsidRPr="0053250E">
        <w:rPr>
          <w:lang w:val="it-IT"/>
        </w:rPr>
        <w:t>Aktivnosti za širenje i iskorištavanje rezultata način su pokazivanja rada u okviru projekta Erasmus+. Razmjenom rezultata, stečenih znanja, ishoda i nalaza i s organizacijama koje nisu organizacije sudionice omogućit će se široj zajednici da ima korist od aktivnosti koje su se financirale iz sredstava EU-a te će se promovirati trud koji je organizacija uložila u ostvarivanje cilja programa Erasmus+, čime se temeljna važnost pripisuje vezi između programa i politika. Prema tome, svaki od projekata koji se podupiru u okviru programa korak je prema ostvarenju općih ciljeva utvrđenih u programu za poboljšanje i modernizaciju sustava obrazovanja i osposobljavanja te sustava za mlade.</w:t>
      </w:r>
    </w:p>
    <w:p w14:paraId="7B1E32EB" w14:textId="77777777" w:rsidR="0018630C" w:rsidRPr="0053250E" w:rsidRDefault="0018630C" w:rsidP="0018630C">
      <w:pPr>
        <w:pStyle w:val="GUIDE-NORMAL"/>
        <w:rPr>
          <w:lang w:val="it-IT"/>
        </w:rPr>
      </w:pPr>
      <w:r w:rsidRPr="0053250E">
        <w:rPr>
          <w:lang w:val="it-IT"/>
        </w:rPr>
        <w:t>Aktivnosti širenja razlikovat će se među projektima i važno je razmotriti kakve aktivnosti širenja odgovaraju svakoj od organizacija sudionica. Partneri u manjim projektima trebali bi provoditi širenje i iskorištavanje primjereno razini njihove aktivnosti. Aktivnosti širenja za projekt mobilnosti zasnivaju se na drugačijim zahtjevima od zahtjeva za projekt partnerstva. Opseg aktivnosti širenja i iskorištavanja povećavat će se s povećanjem veličine i strateške važnosti projekta. Od podnositelja zahtjeva tražit će se da prilikom prijave objasne svoje namjere/planove za aktivnosti širenja i iskorištavanja te da ih provedu ako projekt bude prihvaćen.</w:t>
      </w:r>
    </w:p>
    <w:p w14:paraId="50946CD0" w14:textId="77777777" w:rsidR="0018630C" w:rsidRPr="0053250E" w:rsidRDefault="0018630C" w:rsidP="00E0028B">
      <w:pPr>
        <w:pStyle w:val="Guide-NormalBulletpoints"/>
        <w:numPr>
          <w:ilvl w:val="0"/>
          <w:numId w:val="0"/>
        </w:numPr>
        <w:rPr>
          <w:lang w:val="it-IT"/>
        </w:rPr>
      </w:pPr>
      <w:r w:rsidRPr="0053250E">
        <w:rPr>
          <w:b/>
          <w:lang w:val="it-IT"/>
        </w:rPr>
        <w:t>U odjeljku 1.</w:t>
      </w:r>
      <w:r w:rsidRPr="0053250E">
        <w:rPr>
          <w:lang w:val="it-IT"/>
        </w:rPr>
        <w:t xml:space="preserve"> definirani su određeni ključni pojmovi i objašnjeno je što se može ostvariti širenjem i iskorištavanjem rezultata te kako će se tim aktivnostima pridonijeti ukupnim ciljevima projekta.</w:t>
      </w:r>
    </w:p>
    <w:p w14:paraId="691F42C0" w14:textId="77777777" w:rsidR="00B84921" w:rsidRPr="0053250E" w:rsidRDefault="0018630C" w:rsidP="00E0028B">
      <w:pPr>
        <w:pStyle w:val="Guide-NormalBulletpoints"/>
        <w:numPr>
          <w:ilvl w:val="0"/>
          <w:numId w:val="0"/>
        </w:numPr>
        <w:rPr>
          <w:lang w:val="it-IT"/>
        </w:rPr>
      </w:pPr>
      <w:r w:rsidRPr="0053250E">
        <w:rPr>
          <w:b/>
          <w:lang w:val="it-IT"/>
        </w:rPr>
        <w:t>U odjeljku 2.</w:t>
      </w:r>
      <w:r w:rsidRPr="0053250E">
        <w:rPr>
          <w:lang w:val="it-IT"/>
        </w:rPr>
        <w:t xml:space="preserve"> navedeni su zahtjevi za korisnike programa Erasmus+ u pogledu širenja i iskorištavanja rezultata.</w:t>
      </w:r>
    </w:p>
    <w:p w14:paraId="6F509BC2" w14:textId="77777777" w:rsidR="00F43C60" w:rsidRPr="0053250E" w:rsidRDefault="00F43C60">
      <w:pPr>
        <w:widowControl/>
        <w:suppressAutoHyphens w:val="0"/>
        <w:autoSpaceDN/>
        <w:spacing w:after="160" w:line="259" w:lineRule="auto"/>
        <w:textAlignment w:val="auto"/>
        <w:rPr>
          <w:rFonts w:eastAsia="Times New Roman"/>
          <w:b/>
          <w:smallCaps/>
          <w:sz w:val="28"/>
          <w:szCs w:val="20"/>
          <w:lang w:val="it-IT"/>
        </w:rPr>
      </w:pPr>
      <w:r w:rsidRPr="0053250E">
        <w:rPr>
          <w:lang w:val="it-IT"/>
        </w:rPr>
        <w:br w:type="page"/>
      </w:r>
    </w:p>
    <w:p w14:paraId="027463C8" w14:textId="77777777" w:rsidR="00B84921" w:rsidRPr="0053250E" w:rsidRDefault="0018630C" w:rsidP="002257BF">
      <w:pPr>
        <w:pStyle w:val="edo"/>
        <w:numPr>
          <w:ilvl w:val="0"/>
          <w:numId w:val="204"/>
        </w:numPr>
        <w:rPr>
          <w:lang w:val="it-IT"/>
        </w:rPr>
      </w:pPr>
      <w:bookmarkStart w:id="334" w:name="_Toc524354395"/>
      <w:bookmarkStart w:id="335" w:name="_Toc526437190"/>
      <w:r w:rsidRPr="0053250E">
        <w:rPr>
          <w:lang w:val="it-IT"/>
        </w:rPr>
        <w:t>Širenje i iskorištavanje rezultata projekta: što, zašto, tko, kada, gdje i kako</w:t>
      </w:r>
      <w:bookmarkEnd w:id="334"/>
      <w:bookmarkEnd w:id="335"/>
    </w:p>
    <w:p w14:paraId="46249E56" w14:textId="77777777" w:rsidR="00B84921" w:rsidRPr="0053250E" w:rsidRDefault="002616E6" w:rsidP="000E795F">
      <w:pPr>
        <w:pStyle w:val="Guide-Heading5"/>
        <w:rPr>
          <w:lang w:val="it-IT"/>
        </w:rPr>
      </w:pPr>
      <w:r w:rsidRPr="0053250E">
        <w:rPr>
          <w:lang w:val="it-IT"/>
        </w:rPr>
        <w:t xml:space="preserve"> </w:t>
      </w:r>
      <w:r w:rsidR="009E52EB" w:rsidRPr="0053250E">
        <w:rPr>
          <w:lang w:val="it-IT"/>
        </w:rPr>
        <w:t>Štoznače pojmovi širenje i iskorištavanje?</w:t>
      </w:r>
    </w:p>
    <w:p w14:paraId="05DB294E" w14:textId="77777777" w:rsidR="009E52EB" w:rsidRPr="00B65313" w:rsidRDefault="009E52EB" w:rsidP="009E52EB">
      <w:pPr>
        <w:pStyle w:val="GUIDE-NORMAL"/>
        <w:rPr>
          <w:lang w:val="it-IT"/>
        </w:rPr>
      </w:pPr>
      <w:r w:rsidRPr="00B65313">
        <w:rPr>
          <w:b/>
          <w:lang w:val="it-IT"/>
        </w:rPr>
        <w:t>Širenje</w:t>
      </w:r>
      <w:r w:rsidRPr="00B65313">
        <w:rPr>
          <w:lang w:val="it-IT"/>
        </w:rPr>
        <w:t xml:space="preserve"> je planirani proces pružanja informacija ključnim dionicima o rezultatima programa i inicijativa. Provodi se kad rezultati programa i inicijativa postanu dostupni. U pogledu programa Erasmus+ to znači širenje vijesti o uspjesima i ishodima projekta što je šire moguće. Prenošenjem vijesti o projektu utjecat će se na druge organizacije u budućnosti i pridonijeti poboljšanju profila organizacije koja provodi projekt. Kako bi se rezultati mogli učinkovito širiti, na početku provedbe projekta potrebno je utvrditi odgovarajući postupak. To bi trebalo obuhvaćati pitanja zašto, što, kako, kada, kome i gdje će se odvijati širenje rezultata, za vrijeme i nakon razdoblja financiranja. </w:t>
      </w:r>
    </w:p>
    <w:p w14:paraId="43CC5A92" w14:textId="77777777" w:rsidR="009E52EB" w:rsidRPr="00B65313" w:rsidRDefault="009E52EB" w:rsidP="009E52EB">
      <w:pPr>
        <w:pStyle w:val="GUIDE-NORMAL"/>
        <w:rPr>
          <w:lang w:val="it-IT"/>
        </w:rPr>
      </w:pPr>
      <w:r w:rsidRPr="00B65313">
        <w:rPr>
          <w:b/>
          <w:lang w:val="it-IT"/>
        </w:rPr>
        <w:t>Iskorištavanje</w:t>
      </w:r>
      <w:r w:rsidRPr="00B65313">
        <w:rPr>
          <w:lang w:val="it-IT"/>
        </w:rPr>
        <w:t xml:space="preserve"> je (a) planirani postupak prijenosa uspješnih rezultata programa i inicijativa odgovarajućim donositeljima odluka u reguliranim lokalnim, regionalnim, nacionalnim ili europskim sustavima s jedne strane i (b) planirani postupak uvjeravanja pojedinačnih krajnjih korisnika da donesu i/ili primijene rezultate programa i inicijativa s druge strane. U okviru programa Erasmus+ to znači iskorištavanje potencijala financiranih aktivnosti kako bi se rezultati mogli koristiti i nakon završetka projekta. Valja napomenuti da se projekt provodi u okviru međunarodnog programa koji je namijenjen cjeloživotnom učenju i podupiranju europskih politika u području obrazovanja, osposobljavanja, mladih i sporta. Rezultati se trebaju razviti na takav način da se mogu prilagoditi potrebama ostalih, prenijeti na nova područja, održavati nakon završetka razdoblja financiranja ili utjecati na buduću politiku i prakse.</w:t>
      </w:r>
    </w:p>
    <w:p w14:paraId="11BB6696" w14:textId="77777777" w:rsidR="00B84921" w:rsidRPr="00B65313" w:rsidRDefault="009E52EB" w:rsidP="009E52EB">
      <w:pPr>
        <w:pStyle w:val="GUIDE-NORMAL"/>
        <w:rPr>
          <w:lang w:val="it-IT"/>
        </w:rPr>
      </w:pPr>
      <w:r w:rsidRPr="00B65313">
        <w:rPr>
          <w:lang w:val="it-IT"/>
        </w:rPr>
        <w:t>Širenje i iskorištavanje stoga su zasebne, ali blisko povezane aktivnosti.</w:t>
      </w:r>
    </w:p>
    <w:p w14:paraId="5D5B5046" w14:textId="77777777" w:rsidR="00B84921" w:rsidRPr="00B65313" w:rsidRDefault="002616E6" w:rsidP="00934871">
      <w:pPr>
        <w:pStyle w:val="Guide-Heading5"/>
        <w:rPr>
          <w:lang w:val="it-IT"/>
        </w:rPr>
      </w:pPr>
      <w:r w:rsidRPr="00B65313">
        <w:rPr>
          <w:lang w:val="it-IT"/>
        </w:rPr>
        <w:t xml:space="preserve"> </w:t>
      </w:r>
      <w:r w:rsidR="009E52EB" w:rsidRPr="00B65313">
        <w:rPr>
          <w:lang w:val="it-IT"/>
        </w:rPr>
        <w:t>Što se podrazumijeva pod „rezultatima aktivnosti”?</w:t>
      </w:r>
    </w:p>
    <w:p w14:paraId="132367B9" w14:textId="77777777" w:rsidR="00027124" w:rsidRPr="00720C9D" w:rsidRDefault="00027124" w:rsidP="00027124">
      <w:pPr>
        <w:pStyle w:val="Guide-Normal0"/>
        <w:rPr>
          <w:lang w:val="hr-HR"/>
        </w:rPr>
      </w:pPr>
      <w:r w:rsidRPr="00EA516A">
        <w:rPr>
          <w:rFonts w:eastAsia="Calibri" w:cs="Calibri"/>
          <w:bdr w:val="nil"/>
          <w:lang w:val="hr-HR"/>
        </w:rPr>
        <w:t>Rezultati su postignuća projekta kojemu su dodijeljena sredstva EU-a. Vrsta rezultata razlikovat će se ovisno o vrsti projekta.</w:t>
      </w:r>
    </w:p>
    <w:p w14:paraId="504ED2F6" w14:textId="77777777" w:rsidR="00027124" w:rsidRPr="00720C9D" w:rsidRDefault="00027124" w:rsidP="00027124">
      <w:pPr>
        <w:pStyle w:val="Guide-Normal0"/>
        <w:rPr>
          <w:lang w:val="hr-HR"/>
        </w:rPr>
      </w:pPr>
    </w:p>
    <w:p w14:paraId="7B000E64" w14:textId="77777777" w:rsidR="00027124" w:rsidRPr="00EA516A" w:rsidRDefault="00027124" w:rsidP="00027124">
      <w:pPr>
        <w:autoSpaceDE w:val="0"/>
        <w:adjustRightInd w:val="0"/>
        <w:jc w:val="both"/>
        <w:rPr>
          <w:rFonts w:eastAsia="Times New Roman"/>
          <w:sz w:val="18"/>
          <w:szCs w:val="18"/>
          <w:shd w:val="clear" w:color="auto" w:fill="FFFFFF"/>
          <w:lang w:val="hr-HR" w:eastAsia="en-GB"/>
        </w:rPr>
      </w:pPr>
      <w:r w:rsidRPr="00EA516A">
        <w:rPr>
          <w:rFonts w:eastAsia="Calibri" w:cs="Calibri"/>
          <w:sz w:val="18"/>
          <w:szCs w:val="18"/>
          <w:bdr w:val="nil"/>
          <w:shd w:val="clear" w:color="auto" w:fill="FFFFFF"/>
          <w:lang w:val="hr-HR" w:eastAsia="en-GB"/>
        </w:rPr>
        <w:t>Rezultat je proizvod ili izlazni ishod koji proizvodi određeni projekt i koji se može kvantificirati. Pogledajte popis u odjeljku „Što je moguće širiti i iskoristiti?” za pronalazak kategorizacije rezultata projekta.</w:t>
      </w:r>
    </w:p>
    <w:p w14:paraId="4C35092A" w14:textId="77777777" w:rsidR="00027124" w:rsidRPr="00EA516A" w:rsidRDefault="00027124" w:rsidP="00027124">
      <w:pPr>
        <w:autoSpaceDE w:val="0"/>
        <w:adjustRightInd w:val="0"/>
        <w:jc w:val="both"/>
        <w:rPr>
          <w:rFonts w:eastAsia="Times New Roman"/>
          <w:sz w:val="18"/>
          <w:szCs w:val="18"/>
          <w:shd w:val="clear" w:color="auto" w:fill="FFFFFF"/>
          <w:lang w:val="hr-HR" w:eastAsia="en-GB"/>
        </w:rPr>
      </w:pPr>
    </w:p>
    <w:p w14:paraId="29AD6D65" w14:textId="77777777" w:rsidR="00F967EC" w:rsidRPr="00EA516A" w:rsidRDefault="00027124" w:rsidP="009E7240">
      <w:pPr>
        <w:pStyle w:val="Guide-NormalBulletpoints"/>
        <w:numPr>
          <w:ilvl w:val="0"/>
          <w:numId w:val="0"/>
        </w:numPr>
        <w:rPr>
          <w:spacing w:val="-4"/>
          <w:lang w:val="hr-HR"/>
        </w:rPr>
      </w:pPr>
      <w:r w:rsidRPr="00EA516A">
        <w:rPr>
          <w:rFonts w:eastAsia="Calibri" w:cs="Calibri"/>
          <w:bdr w:val="nil"/>
          <w:lang w:val="hr-HR"/>
        </w:rPr>
        <w:t>Neke je rezultate projekata teško kvantificirati. Povećana osviještenost primjer je takvog dostignuća. Ova se vrsta rezultata mjeri anketama i upitnicima o zadovoljstvu.</w:t>
      </w:r>
    </w:p>
    <w:p w14:paraId="7D4A8D0F" w14:textId="77777777" w:rsidR="00B84921" w:rsidRPr="00EA516A" w:rsidRDefault="00A73BC7" w:rsidP="00906CF5">
      <w:pPr>
        <w:pStyle w:val="Guide-Heading5"/>
        <w:rPr>
          <w:lang w:val="hr-HR"/>
        </w:rPr>
      </w:pPr>
      <w:r w:rsidRPr="00EA516A">
        <w:rPr>
          <w:lang w:val="hr-HR"/>
        </w:rPr>
        <w:t>Što znače pojmovi učinak i održivost?</w:t>
      </w:r>
    </w:p>
    <w:p w14:paraId="301282B1" w14:textId="77777777" w:rsidR="00A73BC7" w:rsidRPr="00EA516A" w:rsidRDefault="00A73BC7" w:rsidP="00A73BC7">
      <w:pPr>
        <w:pStyle w:val="GUIDE-NORMAL"/>
        <w:rPr>
          <w:lang w:val="hr-HR"/>
        </w:rPr>
      </w:pPr>
      <w:r w:rsidRPr="00EA516A">
        <w:rPr>
          <w:b/>
          <w:lang w:val="hr-HR"/>
        </w:rPr>
        <w:t>Učinak</w:t>
      </w:r>
      <w:r w:rsidRPr="00EA516A">
        <w:rPr>
          <w:lang w:val="hr-HR"/>
        </w:rPr>
        <w:t xml:space="preserve"> je utjecaj koji provedena aktivnost i njezini rezultati imaju na ljude, prakse, organizacije i sustave. Planovima širenja i iskorištavanja rezultata može se povećati učinak aktivnosti koje se razvijaju kako bi utjecale na neposredne sudionike i partnere dugi niz godina. Da bi se projekt iskoristio u najvećoj mogućoj mjeri i ostvario najbolje rezultate, potrebno je uzeti u obzir i korist za druge dionike.</w:t>
      </w:r>
    </w:p>
    <w:p w14:paraId="512C9F16" w14:textId="77777777" w:rsidR="00B84921" w:rsidRPr="00EA516A" w:rsidRDefault="00A73BC7" w:rsidP="00A73BC7">
      <w:pPr>
        <w:pStyle w:val="GUIDE-NORMAL"/>
        <w:rPr>
          <w:lang w:val="hr-HR"/>
        </w:rPr>
      </w:pPr>
      <w:r w:rsidRPr="00EA516A">
        <w:rPr>
          <w:b/>
          <w:lang w:val="hr-HR"/>
        </w:rPr>
        <w:t>Održivost</w:t>
      </w:r>
      <w:r w:rsidRPr="00EA516A">
        <w:rPr>
          <w:lang w:val="hr-HR"/>
        </w:rPr>
        <w:t xml:space="preserve"> je sposobnost projekta da se nastavi koristiti svojim rezultatima nakon što završi razdoblje financiranja. U tom se slučaju rezultati projekta mogu dugoročno upotrebljavati i iskorištavati, možda komercijalizacijom, akreditacijom ili uključivanjem u redovno obrazovanje. Ne mogu biti održivi svi dijelovi ili rezultati projekta te širenje i iskorištavanje treba promatrati kao proces koji se nastavlja i nakon završetka projekta i u budućnosti.</w:t>
      </w:r>
    </w:p>
    <w:p w14:paraId="37DFE037" w14:textId="77777777" w:rsidR="00B84921" w:rsidRPr="00EA516A" w:rsidRDefault="002D551C" w:rsidP="00906CF5">
      <w:pPr>
        <w:pStyle w:val="Guide-Heading5"/>
        <w:rPr>
          <w:lang w:val="hr-HR"/>
        </w:rPr>
      </w:pPr>
      <w:r w:rsidRPr="00EA516A">
        <w:rPr>
          <w:lang w:val="hr-HR"/>
        </w:rPr>
        <w:t>Koji su ciljevi širenja i iskorištavanja?</w:t>
      </w:r>
    </w:p>
    <w:p w14:paraId="22A973ED" w14:textId="77777777" w:rsidR="002D551C" w:rsidRPr="00EA516A" w:rsidRDefault="002D551C" w:rsidP="002D551C">
      <w:pPr>
        <w:pStyle w:val="GUIDE-NORMAL"/>
        <w:rPr>
          <w:lang w:val="hr-HR"/>
        </w:rPr>
      </w:pPr>
      <w:r w:rsidRPr="00EA516A">
        <w:rPr>
          <w:lang w:val="hr-HR"/>
        </w:rPr>
        <w:t>Prvi cilj širenja i iskorištavanja je objaviti rezultate projekta. Drugi je cilj pridonijeti provedbi i oblikovanju nacionalnih i europskih politika i sustava. Korisnici bi trebali razviti vlastiti način za ostvarivanje tog cilja. Razvijanje ideja za širenje i iskorištavanje važno je za svaki projekt koji se financira u okviru programa Erasmus+. Međutim, vrsta i intenzitet aktivnosti iskorištavanja i širenja trebali bi biti razmjerni i prilagođeni posebnim potrebama i vrsti razvijenog projekta. To uključuje pitanje je li projekt usmjeren prema postupcima ili prema proizvodnji materijalnih rezultata; je li neovisan ili je dio veće inicijative; razvijaju li ga velike ili male organizacije sudionice itd. Organizacije sudionice trebale bi raspraviti o ciljevima aktivnosti/plana i odlučiti se za najbolje aktivnosti i pristupe te rasporediti zadaće među partnerima, uzimajući u obzir posebnosti projekta.</w:t>
      </w:r>
    </w:p>
    <w:p w14:paraId="59D10BAF" w14:textId="77777777" w:rsidR="002D551C" w:rsidRPr="00EA516A" w:rsidRDefault="002D551C" w:rsidP="002D551C">
      <w:pPr>
        <w:pStyle w:val="GUIDE-NORMAL"/>
        <w:rPr>
          <w:lang w:val="hr-HR"/>
        </w:rPr>
      </w:pPr>
      <w:r w:rsidRPr="00EA516A">
        <w:rPr>
          <w:lang w:val="hr-HR"/>
        </w:rPr>
        <w:t>Za projekte strukturne suradnje kao što su strateška partnerstva, udruženja znanja, sport, suradnička partnerstva i projekti jačanja kapaciteta, kvalitetan plan širenja i iskorištavanja trebao bi sadržavati mjerljive i realistične ciljeve, detaljan raspored provedbe i plan sredstava za aktivnosti koje će se provoditi. Uključivanjem ciljnih skupina u aktivnosti na najbolji će se način iskoristiti rezultati projekta. Važno je odrediti strategiju već na samom početku jer je to glavni način na koji će se poticati komunikacija s ciljnom publikom. Takav zahtjev nije predviđen za projekte mobilnosti.</w:t>
      </w:r>
      <w:r w:rsidR="002310C9" w:rsidRPr="00EA516A">
        <w:rPr>
          <w:lang w:val="hr-HR"/>
        </w:rPr>
        <w:t xml:space="preserve"> </w:t>
      </w:r>
      <w:r w:rsidRPr="00EA516A">
        <w:rPr>
          <w:lang w:val="hr-HR"/>
        </w:rPr>
        <w:t>Međutim, pozivaju se organizatori projekta da obavijeste o ishodima učenja koje su ostvarili sudionici u takvim aktivnostima. Njima bi se trebali poticati sudionici da s drugima razmjenjuju ono što su naučili sudjelovanjem u aktivnosti mobilnosti. Dio programa koji se odnosi na širenje trebao bi poboljšati i kvalitetu programa poticanjem inovativnih projekata i razmjenom dobre prakse.</w:t>
      </w:r>
    </w:p>
    <w:p w14:paraId="43BA2871" w14:textId="77777777" w:rsidR="00B84921" w:rsidRPr="00EA516A" w:rsidRDefault="002D551C" w:rsidP="002D551C">
      <w:pPr>
        <w:pStyle w:val="GUIDE-NORMAL"/>
        <w:rPr>
          <w:lang w:val="hr-HR"/>
        </w:rPr>
      </w:pPr>
      <w:r w:rsidRPr="00EA516A">
        <w:rPr>
          <w:lang w:val="hr-HR"/>
        </w:rPr>
        <w:t>Komunikacija je širi pojam. Ona uključuje aktivnosti informiranja i promidžbe radi jačanja svijesti i poboljšanja vidljivosti aktivnosti projekta uz širenje i iskorištavanje rezultata projekta. Međutim, često je teško napraviti jasnu razliku između tih područja. Stoga planiranje općeg strateškog okvira koji obuhvaća oba područja može biti učinkovitiji način na koji će se najbolje iskoristiti dostupni resursi. Širenje i iskorištavanje rezultata trebalo bi činiti ključan dio komunikacijskih aktivnosti koje se odvijaju za vrijeme trajanja projekta.</w:t>
      </w:r>
    </w:p>
    <w:p w14:paraId="57AE5828" w14:textId="77777777" w:rsidR="00B84921" w:rsidRPr="00EA516A" w:rsidRDefault="001F5145" w:rsidP="009E7240">
      <w:pPr>
        <w:pStyle w:val="Guide-Heading5"/>
        <w:rPr>
          <w:lang w:val="hr-HR"/>
        </w:rPr>
      </w:pPr>
      <w:r w:rsidRPr="00EA516A">
        <w:rPr>
          <w:lang w:val="hr-HR"/>
        </w:rPr>
        <w:t>Zašto je važno dijeliti rezultate projekta? Koje su šire koristi?</w:t>
      </w:r>
    </w:p>
    <w:p w14:paraId="5678DFF4" w14:textId="77777777" w:rsidR="001F5145" w:rsidRPr="00EA516A" w:rsidRDefault="001F5145" w:rsidP="001F5145">
      <w:pPr>
        <w:pStyle w:val="GUIDE-NORMAL"/>
        <w:rPr>
          <w:spacing w:val="-4"/>
          <w:lang w:val="hr-HR"/>
        </w:rPr>
      </w:pPr>
      <w:r w:rsidRPr="00EA516A">
        <w:rPr>
          <w:spacing w:val="-4"/>
          <w:lang w:val="hr-HR"/>
        </w:rPr>
        <w:t>Razvoj sveobuhvatnog plana za širenje i iskorištavanje bit će koristan za korisnika i njegove partnere. Osim što pridonose profilu organizacije, aktivnostima širenja i iskorištavanja često se mogu stvoriti nove prilike za širenje projekta i njegovih rezultata ili za razvoj novih partnerstava u budućnosti. Uspješno širenje i iskorištavanje može dovesti i do vanjskog priznavanja provedenih aktivnosti, na osnovi čega će one dobiti na važnosti. Razmjenom rezultata omogućit će se drugima da imaju korist od aktivnosti i iskustava programa Erasmus+. Rezultati projekta mogu služiti kao primjeri i nadahnuti druge pokazujući što je moguće ostvariti provedbom programa.</w:t>
      </w:r>
    </w:p>
    <w:p w14:paraId="76348348" w14:textId="77777777" w:rsidR="001F5145" w:rsidRPr="00EA516A" w:rsidRDefault="001F5145" w:rsidP="001F5145">
      <w:pPr>
        <w:pStyle w:val="GUIDE-NORMAL"/>
        <w:rPr>
          <w:spacing w:val="-4"/>
          <w:lang w:val="hr-HR"/>
        </w:rPr>
      </w:pPr>
      <w:r w:rsidRPr="00EA516A">
        <w:rPr>
          <w:spacing w:val="-4"/>
          <w:lang w:val="hr-HR"/>
        </w:rPr>
        <w:t>Širenjem i iskorištavanjem rezultata projekta može se utjecati na buduću politiku i praksu. Širenjem i iskorištavanjem rezultata aktivnosti koje su provodili korisnici podupirat će se opći cilj poboljšanja sustava Europske unije. Učinak programa Erasmus+ mjeri se ne samo kvalitetom projektnih rezultata nego i stupnjem do kojeg su ti rezultati poznati i u kojoj se mjeri koriste izvan projektnog partnerstva. Utjecajem na što više mogućih korisnika s pomoću učinkovitog širenja omogućit će se ostvarenje povrata na ulaganje.</w:t>
      </w:r>
    </w:p>
    <w:p w14:paraId="579D53B8" w14:textId="77777777" w:rsidR="00B84921" w:rsidRPr="00EA516A" w:rsidRDefault="001F5145" w:rsidP="001F5145">
      <w:pPr>
        <w:pStyle w:val="GUIDE-NORMAL"/>
        <w:rPr>
          <w:spacing w:val="-4"/>
        </w:rPr>
      </w:pPr>
      <w:r w:rsidRPr="00EA516A">
        <w:rPr>
          <w:spacing w:val="-4"/>
          <w:lang w:val="hr-HR"/>
        </w:rPr>
        <w:t xml:space="preserve">Širenjem i iskorištavanjem rezultata projekta povećava se i svijest o prilikama koje nudi program i ističe se europska dodana vrijednost aktivnosti koje se podupiru u okviru programa Erasmus+. Time se može pridonijeti pozitivnoj percepciji javnosti i potaknuti sudjelovanje većeg broja sudionika u tom novom programu EU-a. Od ključne je važnosti uzeti u obzir ciljeve plana širenja i iskorištavanja. Oni bi trebali biti povezani s ciljevima projekta kako bi se osiguralo da su metode i pristupi koji se koriste primjereni za projekt Erasmus+ i njegove rezultate te za utvrđenu ciljanu publiku. </w:t>
      </w:r>
      <w:r w:rsidRPr="00EA516A">
        <w:rPr>
          <w:spacing w:val="-4"/>
        </w:rPr>
        <w:t>Ciljevi širenja i iskorištavanja mogu biti sljedeći:</w:t>
      </w:r>
    </w:p>
    <w:p w14:paraId="49A1AFB5" w14:textId="77777777" w:rsidR="003976BF" w:rsidRPr="00EA516A" w:rsidRDefault="003B0C9C" w:rsidP="003B0C9C">
      <w:pPr>
        <w:pStyle w:val="Guide-NormalBulletpoints"/>
      </w:pPr>
      <w:r w:rsidRPr="00EA516A">
        <w:t xml:space="preserve">jačanje svijesti </w:t>
      </w:r>
    </w:p>
    <w:p w14:paraId="5ADE81E0" w14:textId="77777777" w:rsidR="003B0C9C" w:rsidRPr="00EA516A" w:rsidRDefault="003B0C9C" w:rsidP="003B0C9C">
      <w:pPr>
        <w:pStyle w:val="Guide-NormalBulletpoints"/>
      </w:pPr>
      <w:r w:rsidRPr="00EA516A">
        <w:t>širenje učinka</w:t>
      </w:r>
    </w:p>
    <w:p w14:paraId="25296763" w14:textId="77777777" w:rsidR="003B0C9C" w:rsidRPr="00EA516A" w:rsidRDefault="003B0C9C" w:rsidP="003B0C9C">
      <w:pPr>
        <w:pStyle w:val="Guide-NormalBulletpoints"/>
      </w:pPr>
      <w:r w:rsidRPr="00EA516A">
        <w:t>uključivanje dionika i ciljnih skupina</w:t>
      </w:r>
    </w:p>
    <w:p w14:paraId="407001DA" w14:textId="77777777" w:rsidR="003976BF" w:rsidRPr="00EA516A" w:rsidRDefault="003B0C9C" w:rsidP="003B0C9C">
      <w:pPr>
        <w:pStyle w:val="Guide-NormalBulletpoints"/>
      </w:pPr>
      <w:r w:rsidRPr="00EA516A">
        <w:t xml:space="preserve">razmjena rješenja i umijeća </w:t>
      </w:r>
    </w:p>
    <w:p w14:paraId="2403ED93" w14:textId="77777777" w:rsidR="003976BF" w:rsidRPr="00EA516A" w:rsidRDefault="003B0C9C" w:rsidP="003B0C9C">
      <w:pPr>
        <w:pStyle w:val="Guide-NormalBulletpoints"/>
      </w:pPr>
      <w:r w:rsidRPr="00EA516A">
        <w:t xml:space="preserve">utjecaj na politiku i praksu </w:t>
      </w:r>
    </w:p>
    <w:p w14:paraId="45BDF106" w14:textId="77777777" w:rsidR="003B0C9C" w:rsidRPr="00EA516A" w:rsidRDefault="003B0C9C" w:rsidP="003B0C9C">
      <w:pPr>
        <w:pStyle w:val="Guide-NormalBulletpoints"/>
      </w:pPr>
      <w:r w:rsidRPr="00EA516A">
        <w:t>razvijanje novih partnerstava</w:t>
      </w:r>
    </w:p>
    <w:p w14:paraId="22D45E1B" w14:textId="77777777" w:rsidR="00B84921" w:rsidRPr="00EA516A" w:rsidRDefault="003B0C9C" w:rsidP="00DA2323">
      <w:pPr>
        <w:pStyle w:val="Guide-Heading5"/>
        <w:spacing w:before="200" w:after="200"/>
        <w:rPr>
          <w:lang w:val="it-IT"/>
        </w:rPr>
      </w:pPr>
      <w:r w:rsidRPr="00EA516A">
        <w:rPr>
          <w:lang w:val="it-IT"/>
        </w:rPr>
        <w:t>Što se može širiti i iskorištavati?</w:t>
      </w:r>
    </w:p>
    <w:p w14:paraId="482AED00" w14:textId="77777777" w:rsidR="00B84921" w:rsidRPr="00EA516A" w:rsidRDefault="003B0C9C" w:rsidP="00906CF5">
      <w:pPr>
        <w:pStyle w:val="GUIDE-NORMAL"/>
        <w:rPr>
          <w:spacing w:val="-2"/>
          <w:lang w:val="it-IT"/>
        </w:rPr>
      </w:pPr>
      <w:r w:rsidRPr="00EA516A">
        <w:rPr>
          <w:spacing w:val="-2"/>
          <w:lang w:val="it-IT"/>
        </w:rPr>
        <w:t xml:space="preserve">Sljedeći je korak utvrditi </w:t>
      </w:r>
      <w:r w:rsidRPr="00EA516A">
        <w:rPr>
          <w:b/>
          <w:spacing w:val="-2"/>
          <w:lang w:val="it-IT"/>
        </w:rPr>
        <w:t>što</w:t>
      </w:r>
      <w:r w:rsidRPr="00EA516A">
        <w:rPr>
          <w:spacing w:val="-2"/>
          <w:lang w:val="it-IT"/>
        </w:rPr>
        <w:t xml:space="preserve"> treba širiti i iskorištavati. Rezultati projekta mogu biti različite prirode i mogu se sastojati od konkretnih (opipljivih) rezultata te vještina i osobnih iskustava koje su stekli organizatori i sudionici u aktivnostima (neopipljivi rezultati).</w:t>
      </w:r>
    </w:p>
    <w:p w14:paraId="31D305DF" w14:textId="77777777" w:rsidR="00B84921" w:rsidRPr="00EA516A" w:rsidRDefault="003B0C9C" w:rsidP="00DA2323">
      <w:pPr>
        <w:pStyle w:val="GUIDE-NORMAL"/>
        <w:spacing w:after="60"/>
        <w:rPr>
          <w:lang w:val="it-IT"/>
        </w:rPr>
      </w:pPr>
      <w:r w:rsidRPr="00EA516A">
        <w:rPr>
          <w:b/>
          <w:lang w:val="it-IT"/>
        </w:rPr>
        <w:t>Opipljivi</w:t>
      </w:r>
      <w:r w:rsidRPr="00EA516A">
        <w:rPr>
          <w:lang w:val="it-IT"/>
        </w:rPr>
        <w:t xml:space="preserve"> rezultati mogu primjerice</w:t>
      </w:r>
      <w:r w:rsidR="00761D1E" w:rsidRPr="00EA516A">
        <w:rPr>
          <w:lang w:val="it-IT"/>
        </w:rPr>
        <w:t xml:space="preserve"> uključivati:</w:t>
      </w:r>
    </w:p>
    <w:p w14:paraId="079512EF" w14:textId="77777777" w:rsidR="004D43AB" w:rsidRPr="00EA516A" w:rsidRDefault="004D43AB" w:rsidP="004D43AB">
      <w:pPr>
        <w:pStyle w:val="Guide-NormalBulletpoints"/>
        <w:rPr>
          <w:lang w:val="it-IT"/>
        </w:rPr>
      </w:pPr>
      <w:r w:rsidRPr="00EA516A">
        <w:rPr>
          <w:lang w:val="it-IT"/>
        </w:rPr>
        <w:t>pristup ili model za rješavanje problema</w:t>
      </w:r>
    </w:p>
    <w:p w14:paraId="7D0402E8" w14:textId="77777777" w:rsidR="004D43AB" w:rsidRPr="00EA516A" w:rsidRDefault="004D43AB" w:rsidP="004D43AB">
      <w:pPr>
        <w:pStyle w:val="Guide-NormalBulletpoints"/>
        <w:rPr>
          <w:lang w:val="it-IT"/>
        </w:rPr>
      </w:pPr>
      <w:r w:rsidRPr="00EA516A">
        <w:rPr>
          <w:lang w:val="it-IT"/>
        </w:rPr>
        <w:t>praktičan alat ili proizvod, kao što su priručnici, kurikulum, alati e-učenja</w:t>
      </w:r>
    </w:p>
    <w:p w14:paraId="1DF0854E" w14:textId="77777777" w:rsidR="00072C93" w:rsidRPr="00EA516A" w:rsidRDefault="004D43AB" w:rsidP="004D43AB">
      <w:pPr>
        <w:pStyle w:val="Guide-NormalBulletpoints"/>
      </w:pPr>
      <w:r w:rsidRPr="00EA516A">
        <w:t xml:space="preserve">izvješća o istraživanju ili ispitivanja </w:t>
      </w:r>
    </w:p>
    <w:p w14:paraId="2F36C11A" w14:textId="77777777" w:rsidR="00C11C9F" w:rsidRPr="00B65313" w:rsidRDefault="004D43AB" w:rsidP="004D43AB">
      <w:pPr>
        <w:pStyle w:val="Guide-NormalBulletpoints"/>
      </w:pPr>
      <w:r w:rsidRPr="00B65313">
        <w:t xml:space="preserve">vodiči o dobroj praksi ili studije slučaja </w:t>
      </w:r>
    </w:p>
    <w:p w14:paraId="629ACC06" w14:textId="77777777" w:rsidR="004D43AB" w:rsidRPr="00EA516A" w:rsidRDefault="004D43AB" w:rsidP="004D43AB">
      <w:pPr>
        <w:pStyle w:val="Guide-NormalBulletpoints"/>
      </w:pPr>
      <w:r w:rsidRPr="00EA516A">
        <w:t>izvješća s vrednovanja</w:t>
      </w:r>
    </w:p>
    <w:p w14:paraId="6791EA41" w14:textId="77777777" w:rsidR="00C11C9F" w:rsidRPr="00EA516A" w:rsidRDefault="004D43AB" w:rsidP="004D43AB">
      <w:pPr>
        <w:pStyle w:val="Guide-NormalBulletpoints"/>
      </w:pPr>
      <w:r w:rsidRPr="00EA516A">
        <w:t xml:space="preserve">potvrde o priznavanju </w:t>
      </w:r>
    </w:p>
    <w:p w14:paraId="63D4A4EA" w14:textId="77777777" w:rsidR="004D43AB" w:rsidRPr="00EA516A" w:rsidRDefault="004D43AB" w:rsidP="004D43AB">
      <w:pPr>
        <w:pStyle w:val="Guide-NormalBulletpoints"/>
      </w:pPr>
      <w:r w:rsidRPr="00EA516A">
        <w:t>bilteni ili informativni letci.</w:t>
      </w:r>
    </w:p>
    <w:p w14:paraId="6FC79506" w14:textId="77777777" w:rsidR="0060428F" w:rsidRPr="00053AAE" w:rsidRDefault="002F1876" w:rsidP="0060428F">
      <w:pPr>
        <w:pStyle w:val="GUIDE-NORMAL"/>
        <w:rPr>
          <w:lang w:val="es-ES"/>
        </w:rPr>
      </w:pPr>
      <w:r w:rsidRPr="00053AAE">
        <w:rPr>
          <w:lang w:val="es-ES"/>
        </w:rPr>
        <w:t>Kako bi se iskustva, strategije, procesi i sl. mogli bolje širiti, preporučuje se njihovo dokumentiranje.</w:t>
      </w:r>
    </w:p>
    <w:p w14:paraId="56ACF639" w14:textId="77777777" w:rsidR="00F43C60" w:rsidRPr="00053AAE" w:rsidRDefault="002F1876">
      <w:pPr>
        <w:widowControl/>
        <w:suppressAutoHyphens w:val="0"/>
        <w:autoSpaceDN/>
        <w:spacing w:after="160" w:line="259" w:lineRule="auto"/>
        <w:textAlignment w:val="auto"/>
        <w:rPr>
          <w:rFonts w:eastAsia="Times New Roman"/>
          <w:b/>
          <w:sz w:val="18"/>
          <w:szCs w:val="18"/>
          <w:shd w:val="clear" w:color="auto" w:fill="FFFFFF"/>
          <w:lang w:val="es-ES" w:eastAsia="en-GB"/>
        </w:rPr>
      </w:pPr>
      <w:r w:rsidRPr="00053AAE">
        <w:rPr>
          <w:b/>
          <w:lang w:val="es-ES"/>
        </w:rPr>
        <w:br w:type="page"/>
      </w:r>
    </w:p>
    <w:p w14:paraId="446ECA0A" w14:textId="77777777" w:rsidR="00B84921" w:rsidRPr="00053AAE" w:rsidRDefault="002F1876" w:rsidP="00DA2323">
      <w:pPr>
        <w:pStyle w:val="GUIDE-NORMAL"/>
        <w:spacing w:after="60"/>
        <w:rPr>
          <w:lang w:val="es-ES"/>
        </w:rPr>
      </w:pPr>
      <w:r w:rsidRPr="00053AAE">
        <w:rPr>
          <w:b/>
          <w:lang w:val="es-ES"/>
        </w:rPr>
        <w:t>Neopipljivi</w:t>
      </w:r>
      <w:r w:rsidRPr="00053AAE">
        <w:rPr>
          <w:lang w:val="es-ES"/>
        </w:rPr>
        <w:t xml:space="preserve"> rezultati mogu uključivati, na primjer:</w:t>
      </w:r>
    </w:p>
    <w:p w14:paraId="6949B999" w14:textId="77777777" w:rsidR="00185192" w:rsidRPr="00053AAE" w:rsidRDefault="00185192" w:rsidP="00C11C9F">
      <w:pPr>
        <w:pStyle w:val="Guide-NormalBulletpoints"/>
        <w:rPr>
          <w:lang w:val="es-ES"/>
        </w:rPr>
      </w:pPr>
      <w:r w:rsidRPr="00053AAE">
        <w:rPr>
          <w:lang w:val="es-ES"/>
        </w:rPr>
        <w:t xml:space="preserve">znanje i iskustvo koje su stekli sudionici, učenici ili </w:t>
      </w:r>
      <w:r w:rsidR="00C11C9F" w:rsidRPr="00053AAE">
        <w:rPr>
          <w:lang w:val="es-ES"/>
        </w:rPr>
        <w:t>osoblje</w:t>
      </w:r>
    </w:p>
    <w:p w14:paraId="4C6205DD" w14:textId="77777777" w:rsidR="00185192" w:rsidRPr="00EA516A" w:rsidRDefault="00185192" w:rsidP="00185192">
      <w:pPr>
        <w:pStyle w:val="Guide-NormalBulletpoints"/>
      </w:pPr>
      <w:r w:rsidRPr="00EA516A">
        <w:t>poboljšanje vještina ili postignuća</w:t>
      </w:r>
    </w:p>
    <w:p w14:paraId="6787BC9C" w14:textId="77777777" w:rsidR="000F6163" w:rsidRPr="00EA516A" w:rsidRDefault="00185192" w:rsidP="00C11C9F">
      <w:pPr>
        <w:pStyle w:val="Guide-NormalBulletpoints"/>
      </w:pPr>
      <w:r w:rsidRPr="00EA516A">
        <w:t xml:space="preserve">bolju kulturnu </w:t>
      </w:r>
      <w:r w:rsidR="00C11C9F" w:rsidRPr="00EA516A">
        <w:t>svijest</w:t>
      </w:r>
    </w:p>
    <w:p w14:paraId="5D5B97E5" w14:textId="77777777" w:rsidR="00185192" w:rsidRPr="00EA516A" w:rsidRDefault="00185192" w:rsidP="00185192">
      <w:pPr>
        <w:pStyle w:val="Guide-NormalBulletpoints"/>
      </w:pPr>
      <w:r w:rsidRPr="00EA516A">
        <w:t>bolje jezične vještine.</w:t>
      </w:r>
    </w:p>
    <w:p w14:paraId="1DDF0343" w14:textId="77777777" w:rsidR="00DB1C25" w:rsidRPr="00EA516A" w:rsidRDefault="000F6163" w:rsidP="009E7240">
      <w:pPr>
        <w:pStyle w:val="GUIDE-NORMAL"/>
      </w:pPr>
      <w:r w:rsidRPr="00EA516A">
        <w:t>Neopipljive rezultate često je teže mjeriti. Takve će se vrste rezultata moći lakše zabilježiti s pomoću razgovora, upitnika, testova, promatranja ili mehanizama samoprocjene.</w:t>
      </w:r>
    </w:p>
    <w:p w14:paraId="0F8CD75E" w14:textId="77777777" w:rsidR="00B84921" w:rsidRPr="00EA516A" w:rsidRDefault="00183094" w:rsidP="004B77FC">
      <w:pPr>
        <w:pStyle w:val="Guide-Heading5"/>
        <w:spacing w:before="200" w:after="200"/>
      </w:pPr>
      <w:r w:rsidRPr="00EA516A">
        <w:t>Tko je ciljna publika?</w:t>
      </w:r>
    </w:p>
    <w:p w14:paraId="292EE334" w14:textId="77777777" w:rsidR="00B84921" w:rsidRPr="00EA516A" w:rsidRDefault="00183094" w:rsidP="00B01C1E">
      <w:pPr>
        <w:pStyle w:val="GUIDE-NORMAL"/>
        <w:spacing w:after="60"/>
      </w:pPr>
      <w:r w:rsidRPr="00EA516A">
        <w:t>Od ključne je važnosti utvrditi ciljne skupine, na različitim geografskim razinama (lokalnoj, regionalnoj, nacionalnoj, europskoj) i u korisnikovu području rada (kolege, suradnici, lokalna tijela vlasti, druge organizacije koje obavljaju iste vrste aktivnosti, mreže itd.). Aktivnosti i poruke potrebno je prilagoditi uzimajući u obzir publiku i ciljne skupine, na primjer:</w:t>
      </w:r>
    </w:p>
    <w:p w14:paraId="06CF0242" w14:textId="77777777" w:rsidR="00183094" w:rsidRPr="00EA516A" w:rsidRDefault="00183094" w:rsidP="00183094">
      <w:pPr>
        <w:pStyle w:val="Guide-NormalBulletpoints"/>
        <w:rPr>
          <w:lang w:val="sv-SE"/>
        </w:rPr>
      </w:pPr>
      <w:r w:rsidRPr="00EA516A">
        <w:rPr>
          <w:lang w:val="sv-SE"/>
        </w:rPr>
        <w:t>krajnje korisnike aktivnosti i proizvoda projekta</w:t>
      </w:r>
    </w:p>
    <w:p w14:paraId="4E965293" w14:textId="77777777" w:rsidR="00EC18B8" w:rsidRPr="00EA516A" w:rsidRDefault="00183094" w:rsidP="00DA2323">
      <w:pPr>
        <w:pStyle w:val="Guide-NormalBulletpoints"/>
        <w:rPr>
          <w:lang w:val="sv-SE"/>
        </w:rPr>
      </w:pPr>
      <w:r w:rsidRPr="00EA516A">
        <w:rPr>
          <w:lang w:val="sv-SE"/>
        </w:rPr>
        <w:t xml:space="preserve">zainteresirane strane, stručnjake ili praktičare u području i druge zainteresirane </w:t>
      </w:r>
      <w:r w:rsidR="00DA2323" w:rsidRPr="00EA516A">
        <w:rPr>
          <w:lang w:val="sv-SE"/>
        </w:rPr>
        <w:t>stranke</w:t>
      </w:r>
    </w:p>
    <w:p w14:paraId="77EABEDF" w14:textId="77777777" w:rsidR="00183094" w:rsidRPr="00EA516A" w:rsidRDefault="00183094" w:rsidP="00183094">
      <w:pPr>
        <w:pStyle w:val="Guide-NormalBulletpoints"/>
        <w:rPr>
          <w:lang w:val="pl-PL"/>
        </w:rPr>
      </w:pPr>
      <w:r w:rsidRPr="00EA516A">
        <w:rPr>
          <w:lang w:val="pl-PL"/>
        </w:rPr>
        <w:t>donositelje odluka na lokalnoj, regionalnoj, nacionalnoj i europskoj razini</w:t>
      </w:r>
    </w:p>
    <w:p w14:paraId="03A95951" w14:textId="77777777" w:rsidR="00DA2323" w:rsidRPr="00EA516A" w:rsidRDefault="00183094" w:rsidP="00183094">
      <w:pPr>
        <w:pStyle w:val="Guide-NormalBulletpoints"/>
      </w:pPr>
      <w:r w:rsidRPr="00EA516A">
        <w:t xml:space="preserve">novine i medije </w:t>
      </w:r>
    </w:p>
    <w:p w14:paraId="12D425E9" w14:textId="77777777" w:rsidR="00183094" w:rsidRPr="00EA516A" w:rsidRDefault="00183094" w:rsidP="00183094">
      <w:pPr>
        <w:pStyle w:val="Guide-NormalBulletpoints"/>
      </w:pPr>
      <w:r w:rsidRPr="00EA516A">
        <w:t>javnost.</w:t>
      </w:r>
    </w:p>
    <w:p w14:paraId="6FBF18EF" w14:textId="77777777" w:rsidR="00B84921" w:rsidRPr="00053AAE" w:rsidRDefault="00EC18B8" w:rsidP="00183C32">
      <w:pPr>
        <w:pStyle w:val="GUIDE-NORMAL"/>
        <w:rPr>
          <w:lang w:val="es-ES"/>
        </w:rPr>
      </w:pPr>
      <w:r w:rsidRPr="00EA516A">
        <w:rPr>
          <w:lang w:val="en-US"/>
        </w:rPr>
        <w:t xml:space="preserve">Planovi projekta trebali bi biti dovoljno fleksibilni kako bi omogućili ciljnim skupinama i drugim dionicima da se uključe u različite faze projekta. </w:t>
      </w:r>
      <w:r w:rsidR="002F1876" w:rsidRPr="00053AAE">
        <w:rPr>
          <w:lang w:val="es-ES"/>
        </w:rPr>
        <w:t>Na taj će se način osigurati da se u okviru projekta vodi računa o njihovim potrebama. Njihovim sudjelovanjem istaknut će se i moguća vrijednost projekta te će se pomoći u širenju novosti drugim zainteresiranim stranama diljem Europe.</w:t>
      </w:r>
    </w:p>
    <w:p w14:paraId="112C78FF" w14:textId="77777777" w:rsidR="00B84921" w:rsidRPr="00B65313" w:rsidRDefault="009B13FB" w:rsidP="004B77FC">
      <w:pPr>
        <w:pStyle w:val="Guide-Heading5"/>
        <w:spacing w:before="200" w:after="200"/>
        <w:rPr>
          <w:lang w:val="en-US"/>
        </w:rPr>
      </w:pPr>
      <w:r w:rsidRPr="00B65313">
        <w:rPr>
          <w:lang w:val="en-US"/>
        </w:rPr>
        <w:t>Kako širiti i iskorištavati rezultate?</w:t>
      </w:r>
    </w:p>
    <w:p w14:paraId="722A7EF6" w14:textId="77777777" w:rsidR="009B13FB" w:rsidRPr="00B65313" w:rsidRDefault="009B13FB" w:rsidP="009B13FB">
      <w:pPr>
        <w:pStyle w:val="GUIDE-NORMAL"/>
        <w:rPr>
          <w:lang w:val="en-US"/>
        </w:rPr>
      </w:pPr>
      <w:r w:rsidRPr="00B65313">
        <w:rPr>
          <w:lang w:val="en-US"/>
        </w:rPr>
        <w:t>Kako bi se moglo doprijeti do što većeg broja ljudi, savjetuje se prevesti što više komunikacijskih materijala i proizvoda projekta na što više jezika. Preporučuje se obuhvatiti sve jezike partnerstva i engleski; troškove prijevoda moglo bi se uključiti u zahtjev za bespovratna sredstva ako je potrebno.</w:t>
      </w:r>
    </w:p>
    <w:p w14:paraId="6355A9A3" w14:textId="77777777" w:rsidR="00A663F2" w:rsidRPr="00103D1F" w:rsidRDefault="009B13FB" w:rsidP="00EC1DAE">
      <w:pPr>
        <w:pStyle w:val="GUIDE-NORMAL"/>
        <w:rPr>
          <w:lang w:val="fr-BE"/>
        </w:rPr>
      </w:pPr>
      <w:r w:rsidRPr="00B65313">
        <w:rPr>
          <w:lang w:val="en-US"/>
        </w:rPr>
        <w:t xml:space="preserve">Postoje brojni raznovrsni načini za širenje i iskorištavanje rezultata. </w:t>
      </w:r>
      <w:r w:rsidR="002F1876" w:rsidRPr="00053AAE">
        <w:rPr>
          <w:lang w:val="es-ES"/>
        </w:rPr>
        <w:t xml:space="preserve">Dobrodošli su kreativnost nove ideje kako bi se projekti i rezultati programa Erasmus+ stvarno isticali. </w:t>
      </w:r>
      <w:r w:rsidRPr="00103D1F">
        <w:rPr>
          <w:lang w:val="fr-BE"/>
        </w:rPr>
        <w:t>Korisnici bi se mogli koristiti:</w:t>
      </w:r>
    </w:p>
    <w:p w14:paraId="6859BF3C" w14:textId="77777777" w:rsidR="00FA00D5" w:rsidRPr="00053AAE" w:rsidRDefault="002F1876" w:rsidP="00FA00D5">
      <w:pPr>
        <w:pStyle w:val="Guide-NormalBulletpoints"/>
        <w:rPr>
          <w:lang w:val="es-ES"/>
        </w:rPr>
      </w:pPr>
      <w:r w:rsidRPr="00053AAE">
        <w:rPr>
          <w:rFonts w:eastAsia="Calibri"/>
          <w:bdr w:val="nil"/>
          <w:lang w:val="es-ES"/>
        </w:rPr>
        <w:t>platformom programa Erasmus+ za rezultate projekta (pogledajte dolje);</w:t>
      </w:r>
    </w:p>
    <w:p w14:paraId="560A45A6" w14:textId="77777777" w:rsidR="00EC1DAE" w:rsidRPr="00EA516A" w:rsidRDefault="00EC1DAE" w:rsidP="00561064">
      <w:pPr>
        <w:pStyle w:val="Guide-NormalBulletpoints"/>
      </w:pPr>
      <w:r w:rsidRPr="00EA516A">
        <w:t>stranicama projekata ili organizacija</w:t>
      </w:r>
    </w:p>
    <w:p w14:paraId="631EDDE0" w14:textId="77777777" w:rsidR="00EC1DAE" w:rsidRPr="00EA516A" w:rsidRDefault="00EC1DAE" w:rsidP="00EC1DAE">
      <w:pPr>
        <w:pStyle w:val="Guide-NormalBulletpoints"/>
      </w:pPr>
      <w:r w:rsidRPr="00EA516A">
        <w:t>sastancima i posjetima ključnim dionicima</w:t>
      </w:r>
    </w:p>
    <w:p w14:paraId="3232BBC8" w14:textId="77777777" w:rsidR="00EC1DAE" w:rsidRPr="00EA516A" w:rsidRDefault="00EC1DAE" w:rsidP="00EC1DAE">
      <w:pPr>
        <w:pStyle w:val="Guide-NormalBulletpoints"/>
      </w:pPr>
      <w:r w:rsidRPr="00EA516A">
        <w:t>razgovorima o određenim temama, kao što su informativni sastanci, radionice, (</w:t>
      </w:r>
      <w:r w:rsidRPr="00EA516A">
        <w:rPr>
          <w:i/>
        </w:rPr>
        <w:t>online</w:t>
      </w:r>
      <w:r w:rsidRPr="00EA516A">
        <w:t>) seminari, tečajevi, izložbe, predstavljanja ili pregled kolega stručnjaka</w:t>
      </w:r>
    </w:p>
    <w:p w14:paraId="5F5AC697" w14:textId="77777777" w:rsidR="00EC1DAE" w:rsidRPr="00EA516A" w:rsidRDefault="00EC1DAE" w:rsidP="00EC1DAE">
      <w:pPr>
        <w:pStyle w:val="Guide-NormalBulletpoints"/>
      </w:pPr>
      <w:r w:rsidRPr="00EA516A">
        <w:t>ciljanim pisanim materijalima, kao što su izvješća, članci u specijaliziranim novinama, bilteni, priopćenja za tisak, letci ili brošure</w:t>
      </w:r>
    </w:p>
    <w:p w14:paraId="38816E04" w14:textId="77777777" w:rsidR="00F066E3" w:rsidRPr="00EA516A" w:rsidRDefault="00EC1DAE" w:rsidP="00F066E3">
      <w:pPr>
        <w:pStyle w:val="Guide-NormalBulletpoints"/>
      </w:pPr>
      <w:r w:rsidRPr="00EA516A">
        <w:t>audiovizualnim medijima i proizvodima kao što su radio, TV, YouTube, Flickr, videospotovi,</w:t>
      </w:r>
      <w:r w:rsidR="00F066E3" w:rsidRPr="00EA516A">
        <w:t xml:space="preserve"> </w:t>
      </w:r>
      <w:r w:rsidRPr="00EA516A">
        <w:t>podcastovi ili aplikacije</w:t>
      </w:r>
    </w:p>
    <w:p w14:paraId="58665D27" w14:textId="77777777" w:rsidR="00F066E3" w:rsidRPr="00EA516A" w:rsidRDefault="00EC1DAE" w:rsidP="00F066E3">
      <w:pPr>
        <w:pStyle w:val="Guide-NormalBulletpoints"/>
      </w:pPr>
      <w:r w:rsidRPr="00EA516A">
        <w:t xml:space="preserve">društvenim medijima </w:t>
      </w:r>
    </w:p>
    <w:p w14:paraId="6A1088DE" w14:textId="77777777" w:rsidR="00EC1DAE" w:rsidRPr="00EA516A" w:rsidRDefault="00EC1DAE" w:rsidP="00F066E3">
      <w:pPr>
        <w:pStyle w:val="Guide-NormalBulletpoints"/>
      </w:pPr>
      <w:r w:rsidRPr="00EA516A">
        <w:t>javnim događanjima</w:t>
      </w:r>
    </w:p>
    <w:p w14:paraId="175F957A" w14:textId="77777777" w:rsidR="00F066E3" w:rsidRPr="00EA516A" w:rsidRDefault="00EC1DAE" w:rsidP="00EC1DAE">
      <w:pPr>
        <w:pStyle w:val="Guide-NormalBulletpoints"/>
      </w:pPr>
      <w:r w:rsidRPr="00EA516A">
        <w:t xml:space="preserve">brendiranjem i logotipima projekata </w:t>
      </w:r>
    </w:p>
    <w:p w14:paraId="48F62137" w14:textId="77777777" w:rsidR="00EC1DAE" w:rsidRPr="00EA516A" w:rsidRDefault="00EC1DAE" w:rsidP="00EC1DAE">
      <w:pPr>
        <w:pStyle w:val="Guide-NormalBulletpoints"/>
      </w:pPr>
      <w:r w:rsidRPr="00EA516A">
        <w:t>postojećim ugovorima i mrežama.</w:t>
      </w:r>
    </w:p>
    <w:p w14:paraId="25652827" w14:textId="77777777" w:rsidR="00B84921" w:rsidRPr="00EA516A" w:rsidRDefault="00575523" w:rsidP="00B01C1E">
      <w:pPr>
        <w:pStyle w:val="GUIDE-NORMAL"/>
        <w:spacing w:after="60"/>
      </w:pPr>
      <w:r w:rsidRPr="00EA516A">
        <w:t>U pogledu iskorištavanja važno je razmisliti o tome kako rezultati mogu utjecati na projekt, krajnje korisnike, suradnike ili donositelje politika. Mehanizmi iskorištavanja uključuju:</w:t>
      </w:r>
    </w:p>
    <w:p w14:paraId="34C22C99" w14:textId="77777777" w:rsidR="00575523" w:rsidRPr="00EA516A" w:rsidRDefault="00575523" w:rsidP="00575523">
      <w:pPr>
        <w:pStyle w:val="Guide-NormalBulletpoints"/>
      </w:pPr>
      <w:r w:rsidRPr="00EA516A">
        <w:t xml:space="preserve">pozitivne učinke na ugled organizacija </w:t>
      </w:r>
    </w:p>
    <w:p w14:paraId="1835A78D" w14:textId="77777777" w:rsidR="00575523" w:rsidRPr="00106A4E" w:rsidRDefault="002F1876" w:rsidP="00575523">
      <w:pPr>
        <w:pStyle w:val="Guide-NormalBulletpoints"/>
        <w:rPr>
          <w:lang w:val="it-IT"/>
        </w:rPr>
      </w:pPr>
      <w:r w:rsidRPr="00106A4E">
        <w:rPr>
          <w:lang w:val="it-IT"/>
        </w:rPr>
        <w:t>sudionica povećanu svijest o temi, cilju ili području rada</w:t>
      </w:r>
    </w:p>
    <w:p w14:paraId="5D698804" w14:textId="77777777" w:rsidR="00575523" w:rsidRPr="00EA516A" w:rsidRDefault="00575523" w:rsidP="00575523">
      <w:pPr>
        <w:pStyle w:val="Guide-NormalBulletpoints"/>
        <w:rPr>
          <w:lang w:val="pl-PL"/>
        </w:rPr>
      </w:pPr>
      <w:r w:rsidRPr="00EA516A">
        <w:rPr>
          <w:lang w:val="pl-PL"/>
        </w:rPr>
        <w:t xml:space="preserve">veću financijsku potporu drugih pomagača ili </w:t>
      </w:r>
    </w:p>
    <w:p w14:paraId="3493D958" w14:textId="77777777" w:rsidR="00575523" w:rsidRPr="00EA516A" w:rsidRDefault="00575523" w:rsidP="00575523">
      <w:pPr>
        <w:pStyle w:val="Guide-NormalBulletpoints"/>
        <w:rPr>
          <w:lang w:val="pl-PL"/>
        </w:rPr>
      </w:pPr>
      <w:r w:rsidRPr="00EA516A">
        <w:rPr>
          <w:lang w:val="pl-PL"/>
        </w:rPr>
        <w:t>donatora veći utjecaj na politiku i praksu.</w:t>
      </w:r>
    </w:p>
    <w:p w14:paraId="2705E148" w14:textId="77777777" w:rsidR="00F43C60" w:rsidRPr="00EA516A" w:rsidRDefault="00F43C60">
      <w:pPr>
        <w:widowControl/>
        <w:suppressAutoHyphens w:val="0"/>
        <w:autoSpaceDN/>
        <w:spacing w:after="160" w:line="259" w:lineRule="auto"/>
        <w:textAlignment w:val="auto"/>
        <w:rPr>
          <w:rFonts w:eastAsia="Times New Roman"/>
          <w:b/>
          <w:smallCaps/>
          <w:sz w:val="22"/>
          <w:szCs w:val="20"/>
          <w:lang w:val="pl-PL"/>
        </w:rPr>
      </w:pPr>
      <w:r w:rsidRPr="00EA516A">
        <w:rPr>
          <w:lang w:val="pl-PL"/>
        </w:rPr>
        <w:br w:type="page"/>
      </w:r>
    </w:p>
    <w:p w14:paraId="27A0589B" w14:textId="77777777" w:rsidR="00B84921" w:rsidRPr="00EA516A" w:rsidRDefault="00093542" w:rsidP="004B77FC">
      <w:pPr>
        <w:pStyle w:val="Guide-Heading5"/>
        <w:spacing w:before="200" w:after="200"/>
        <w:rPr>
          <w:lang w:val="pl-PL"/>
        </w:rPr>
      </w:pPr>
      <w:r w:rsidRPr="00EA516A">
        <w:rPr>
          <w:lang w:val="pl-PL"/>
        </w:rPr>
        <w:t>Kada bi se aktivnosti širenja i iskorištavanja trebale provoditi?</w:t>
      </w:r>
    </w:p>
    <w:p w14:paraId="4D73F6CB" w14:textId="77777777" w:rsidR="00093542" w:rsidRPr="00EA516A" w:rsidRDefault="00093542" w:rsidP="00093542">
      <w:pPr>
        <w:pStyle w:val="GUIDE-NORMAL"/>
        <w:spacing w:after="60"/>
        <w:rPr>
          <w:lang w:val="pl-PL"/>
        </w:rPr>
      </w:pPr>
      <w:r w:rsidRPr="00EA516A">
        <w:rPr>
          <w:lang w:val="pl-PL"/>
        </w:rPr>
        <w:t>Širenje i iskorištavanje rezultata sastavni su dio projekta Erasmus+ dok god on traje: od početne ideje korisnika, za vrijeme provedbe projekta i čak nakon prestanka europskog financiranja.</w:t>
      </w:r>
    </w:p>
    <w:p w14:paraId="74CFA455" w14:textId="77777777" w:rsidR="00B84921" w:rsidRPr="00EA516A" w:rsidRDefault="00093542" w:rsidP="00F22141">
      <w:pPr>
        <w:pStyle w:val="GUIDE-NORMAL"/>
        <w:rPr>
          <w:spacing w:val="-4"/>
        </w:rPr>
      </w:pPr>
      <w:r w:rsidRPr="00EA516A">
        <w:rPr>
          <w:spacing w:val="-4"/>
          <w:lang w:val="pl-PL"/>
        </w:rPr>
        <w:t xml:space="preserve">Potrebno je odrediti raspored aktivnosti u suradnji s partnerima i rasporediti odgovarajuće financijske i druge resurse. </w:t>
      </w:r>
      <w:r w:rsidRPr="00EA516A">
        <w:rPr>
          <w:spacing w:val="-4"/>
        </w:rPr>
        <w:t>Planom se:</w:t>
      </w:r>
    </w:p>
    <w:p w14:paraId="5CE041DF" w14:textId="77777777" w:rsidR="008A506B" w:rsidRPr="00B65313" w:rsidRDefault="00893E25" w:rsidP="00F22141">
      <w:pPr>
        <w:pStyle w:val="Guide-NormalBulletpoints"/>
      </w:pPr>
      <w:r w:rsidRPr="00B65313">
        <w:t xml:space="preserve">postiže dogovor o stvarnim ciljevima i rokovima s partnerima za praćenje </w:t>
      </w:r>
      <w:r w:rsidR="00F22141" w:rsidRPr="00B65313">
        <w:t>napretka</w:t>
      </w:r>
    </w:p>
    <w:p w14:paraId="224BDE8E" w14:textId="77777777" w:rsidR="00893E25" w:rsidRPr="00B65313" w:rsidRDefault="00893E25" w:rsidP="00893E25">
      <w:pPr>
        <w:pStyle w:val="Guide-NormalBulletpoints"/>
      </w:pPr>
      <w:r w:rsidRPr="00B65313">
        <w:t>usklađuju aktivnosti širenja i iskorištavanja s ključnim fazama projekta</w:t>
      </w:r>
    </w:p>
    <w:p w14:paraId="53A5BF8E" w14:textId="77777777" w:rsidR="00893E25" w:rsidRPr="00B65313" w:rsidRDefault="00893E25" w:rsidP="00893E25">
      <w:pPr>
        <w:pStyle w:val="Guide-NormalBulletpoints"/>
        <w:rPr>
          <w:spacing w:val="-4"/>
        </w:rPr>
      </w:pPr>
      <w:r w:rsidRPr="00B65313">
        <w:rPr>
          <w:spacing w:val="-4"/>
        </w:rPr>
        <w:t>omogućava dovoljna fleksibilnost kako bi se moglo odgovoriti na potrebe ciljne skupine i opće promjene u politici i praksi.</w:t>
      </w:r>
    </w:p>
    <w:p w14:paraId="18B29FDA" w14:textId="77777777" w:rsidR="00B84921" w:rsidRPr="00053AAE" w:rsidRDefault="00DC5D2F" w:rsidP="00A663F2">
      <w:pPr>
        <w:pStyle w:val="GUIDE-NORMAL"/>
        <w:rPr>
          <w:lang w:val="es-ES"/>
        </w:rPr>
      </w:pPr>
      <w:r w:rsidRPr="00053AAE">
        <w:rPr>
          <w:lang w:val="es-ES"/>
        </w:rPr>
        <w:t>Primjeri aktivnosti u različitim fazama projekta su sljedeći:</w:t>
      </w:r>
    </w:p>
    <w:p w14:paraId="17AB2BF0" w14:textId="77777777" w:rsidR="00B84921" w:rsidRPr="00EA516A" w:rsidRDefault="002F222D" w:rsidP="00B01C1E">
      <w:pPr>
        <w:pStyle w:val="GUIDE-NORMAL"/>
        <w:spacing w:after="60"/>
      </w:pPr>
      <w:r w:rsidRPr="00EA516A">
        <w:rPr>
          <w:b/>
        </w:rPr>
        <w:t>PRIJE</w:t>
      </w:r>
      <w:r w:rsidRPr="00EA516A">
        <w:t xml:space="preserve"> početka provedbe projekta</w:t>
      </w:r>
    </w:p>
    <w:p w14:paraId="1CC16371" w14:textId="77777777" w:rsidR="002F222D" w:rsidRPr="00EA516A" w:rsidRDefault="002F222D" w:rsidP="002F222D">
      <w:pPr>
        <w:pStyle w:val="Guide-NormalBulletpoints"/>
        <w:rPr>
          <w:spacing w:val="-6"/>
        </w:rPr>
      </w:pPr>
      <w:r w:rsidRPr="00EA516A">
        <w:rPr>
          <w:spacing w:val="-6"/>
        </w:rPr>
        <w:t xml:space="preserve">izrada plana širenja i iskorištavanja </w:t>
      </w:r>
    </w:p>
    <w:p w14:paraId="4210A3F1" w14:textId="77777777" w:rsidR="002F222D" w:rsidRPr="00EA516A" w:rsidRDefault="002F222D" w:rsidP="002F222D">
      <w:pPr>
        <w:pStyle w:val="Guide-NormalBulletpoints"/>
        <w:rPr>
          <w:spacing w:val="-6"/>
        </w:rPr>
      </w:pPr>
      <w:r w:rsidRPr="00EA516A">
        <w:rPr>
          <w:spacing w:val="-6"/>
        </w:rPr>
        <w:t>definicija očekivanog učinka i proizvoda</w:t>
      </w:r>
    </w:p>
    <w:p w14:paraId="136E2FBE" w14:textId="77777777" w:rsidR="002F222D" w:rsidRPr="00106A4E" w:rsidRDefault="002F222D" w:rsidP="002F222D">
      <w:pPr>
        <w:pStyle w:val="Guide-NormalBulletpoints"/>
        <w:rPr>
          <w:spacing w:val="-6"/>
        </w:rPr>
      </w:pPr>
      <w:r w:rsidRPr="00106A4E">
        <w:rPr>
          <w:spacing w:val="-6"/>
        </w:rPr>
        <w:t>razmatranje o tome kako i kome će se širiti ishodi širenja i iskorištavanja.</w:t>
      </w:r>
    </w:p>
    <w:p w14:paraId="052A41AD" w14:textId="77777777" w:rsidR="00B84921" w:rsidRPr="00EA516A" w:rsidRDefault="00482BA7" w:rsidP="00B01C1E">
      <w:pPr>
        <w:pStyle w:val="GUIDE-NORMAL"/>
        <w:spacing w:after="60"/>
      </w:pPr>
      <w:r w:rsidRPr="00EA516A">
        <w:rPr>
          <w:b/>
        </w:rPr>
        <w:t>TIJEKOM</w:t>
      </w:r>
      <w:r w:rsidRPr="00EA516A">
        <w:t xml:space="preserve"> projekta</w:t>
      </w:r>
    </w:p>
    <w:p w14:paraId="41263F6C" w14:textId="77777777" w:rsidR="00482BA7" w:rsidRPr="00AB0F28" w:rsidRDefault="00482BA7" w:rsidP="00482BA7">
      <w:pPr>
        <w:pStyle w:val="Guide-NormalBulletpoints"/>
      </w:pPr>
      <w:r w:rsidRPr="00AB0F28">
        <w:t>obraćanje relevantnim medijima, npr. na lokalnoj ili regionalnoj razini</w:t>
      </w:r>
    </w:p>
    <w:p w14:paraId="735BE733" w14:textId="77777777" w:rsidR="00482BA7" w:rsidRPr="00AB0F28" w:rsidRDefault="00482BA7" w:rsidP="00482BA7">
      <w:pPr>
        <w:pStyle w:val="Guide-NormalBulletpoints"/>
      </w:pPr>
      <w:r w:rsidRPr="00AB0F28">
        <w:t>provedba redovitih aktivnosti kao što su informativni sastanci, osposobljavanje, predstavljanje, pregled kolega stručnjaka</w:t>
      </w:r>
    </w:p>
    <w:p w14:paraId="27C18EFB" w14:textId="77777777" w:rsidR="00482BA7" w:rsidRPr="00EA516A" w:rsidRDefault="00482BA7" w:rsidP="00482BA7">
      <w:pPr>
        <w:pStyle w:val="Guide-NormalBulletpoints"/>
      </w:pPr>
      <w:r w:rsidRPr="00EA516A">
        <w:t>ocjenjivanje učinka na ciljne skupine</w:t>
      </w:r>
    </w:p>
    <w:p w14:paraId="47970BF9" w14:textId="77777777" w:rsidR="00F22141" w:rsidRDefault="00482BA7" w:rsidP="00F22141">
      <w:pPr>
        <w:pStyle w:val="Guide-NormalBulletpoints"/>
      </w:pPr>
      <w:r w:rsidRPr="00EA516A">
        <w:t>uključivanje drugih dionika radi prenošenja rezultata krajnjim korisnicima / novim područjima/politikama.</w:t>
      </w:r>
    </w:p>
    <w:p w14:paraId="6348858F" w14:textId="43649699" w:rsidR="0096749A" w:rsidRPr="00053AAE" w:rsidRDefault="00E34BDB" w:rsidP="00F22141">
      <w:pPr>
        <w:pStyle w:val="Guide-NormalBulletpoints"/>
      </w:pPr>
      <w:r w:rsidRPr="00053AAE">
        <w:t xml:space="preserve">dodavanje </w:t>
      </w:r>
      <w:r w:rsidRPr="00053AAE">
        <w:rPr>
          <w:i/>
          <w:iCs/>
        </w:rPr>
        <w:t>bannera</w:t>
      </w:r>
      <w:r w:rsidRPr="00053AAE">
        <w:t xml:space="preserve"> s poveznicom na karticu projekta unutar platforme projekta Erasmus+ na internetsku stranicu projekta.</w:t>
      </w:r>
    </w:p>
    <w:p w14:paraId="08B332AA" w14:textId="77777777" w:rsidR="00B84921" w:rsidRPr="00EA516A" w:rsidRDefault="00DC2663" w:rsidP="00F22141">
      <w:pPr>
        <w:pStyle w:val="GUIDE-NORMAL"/>
        <w:rPr>
          <w:b/>
        </w:rPr>
      </w:pPr>
      <w:r w:rsidRPr="00EA516A">
        <w:rPr>
          <w:b/>
        </w:rPr>
        <w:t>U FAZI PISANJA ZAVRŠNOG IZVJEŠĆA</w:t>
      </w:r>
    </w:p>
    <w:p w14:paraId="5DAB6A1D" w14:textId="77777777" w:rsidR="00B84921" w:rsidRPr="00106A4E" w:rsidRDefault="00DC2663" w:rsidP="00DC2663">
      <w:pPr>
        <w:pStyle w:val="Guide-NormalBulletpoints"/>
        <w:rPr>
          <w:color w:val="336699"/>
        </w:rPr>
      </w:pPr>
      <w:r w:rsidRPr="00106A4E">
        <w:t xml:space="preserve">učitavanje konačnih rezultata projekta i ažuriranog opisa projekta </w:t>
      </w:r>
      <w:r w:rsidRPr="00106A4E">
        <w:rPr>
          <w:color w:val="000000" w:themeColor="text1"/>
        </w:rPr>
        <w:t xml:space="preserve">na </w:t>
      </w:r>
      <w:hyperlink r:id="rId122" w:history="1">
        <w:r w:rsidRPr="00106A4E">
          <w:rPr>
            <w:rStyle w:val="Hyperlink"/>
            <w:color w:val="000000" w:themeColor="text1"/>
            <w:u w:val="none"/>
          </w:rPr>
          <w:t>Platformu programa Erasmus+ za rezultate projekta.</w:t>
        </w:r>
      </w:hyperlink>
    </w:p>
    <w:p w14:paraId="1412C9E2" w14:textId="77777777" w:rsidR="00B84921" w:rsidRPr="00EA516A" w:rsidRDefault="009B3DD0" w:rsidP="00B01C1E">
      <w:pPr>
        <w:pStyle w:val="GUIDE-NORMAL"/>
        <w:spacing w:after="60"/>
      </w:pPr>
      <w:r w:rsidRPr="00EA516A">
        <w:rPr>
          <w:b/>
        </w:rPr>
        <w:t>NAKON</w:t>
      </w:r>
      <w:r w:rsidRPr="00EA516A">
        <w:t xml:space="preserve"> projekta</w:t>
      </w:r>
    </w:p>
    <w:p w14:paraId="2FD7936E" w14:textId="77777777" w:rsidR="00F22141" w:rsidRPr="00EA516A" w:rsidRDefault="009B3DD0" w:rsidP="009B3DD0">
      <w:pPr>
        <w:pStyle w:val="Guide-NormalBulletpoints"/>
        <w:rPr>
          <w:lang w:val="pl-PL"/>
        </w:rPr>
      </w:pPr>
      <w:r w:rsidRPr="00EA516A">
        <w:rPr>
          <w:lang w:val="pl-PL"/>
        </w:rPr>
        <w:t xml:space="preserve">nastavak daljnjeg širenja (kako je prethodno opisano) </w:t>
      </w:r>
    </w:p>
    <w:p w14:paraId="7C3FC2DE" w14:textId="77777777" w:rsidR="009B3DD0" w:rsidRPr="00EA516A" w:rsidRDefault="009B3DD0" w:rsidP="009B3DD0">
      <w:pPr>
        <w:pStyle w:val="Guide-NormalBulletpoints"/>
      </w:pPr>
      <w:r w:rsidRPr="00EA516A">
        <w:t>razvoj ideja za buduću suradnju</w:t>
      </w:r>
    </w:p>
    <w:p w14:paraId="3523ABAC" w14:textId="77777777" w:rsidR="00F22141" w:rsidRPr="00EA516A" w:rsidRDefault="009B3DD0" w:rsidP="009B3DD0">
      <w:pPr>
        <w:pStyle w:val="Guide-NormalBulletpoints"/>
      </w:pPr>
      <w:r w:rsidRPr="00EA516A">
        <w:t xml:space="preserve">ocjenjivanje postignuća i učinka </w:t>
      </w:r>
    </w:p>
    <w:p w14:paraId="347DA40D" w14:textId="77777777" w:rsidR="009B3DD0" w:rsidRPr="00EA516A" w:rsidRDefault="009B3DD0" w:rsidP="009B3DD0">
      <w:pPr>
        <w:pStyle w:val="Guide-NormalBulletpoints"/>
      </w:pPr>
      <w:r w:rsidRPr="00EA516A">
        <w:t>obraćanje relevantnim medijima</w:t>
      </w:r>
    </w:p>
    <w:p w14:paraId="530B53E6" w14:textId="77777777" w:rsidR="009B3DD0" w:rsidRPr="00EA516A" w:rsidRDefault="009B3DD0" w:rsidP="00F22141">
      <w:pPr>
        <w:pStyle w:val="Guide-NormalBulletpoints"/>
        <w:rPr>
          <w:lang w:val="pl-PL"/>
        </w:rPr>
      </w:pPr>
      <w:r w:rsidRPr="00EA516A">
        <w:rPr>
          <w:lang w:val="pl-PL"/>
        </w:rPr>
        <w:t>obraćanje donositeljima politika, ako je potrebno</w:t>
      </w:r>
    </w:p>
    <w:p w14:paraId="749E7BD6" w14:textId="77777777" w:rsidR="009B3DD0" w:rsidRPr="00EA516A" w:rsidRDefault="009B3DD0" w:rsidP="009B3DD0">
      <w:pPr>
        <w:pStyle w:val="Guide-NormalBulletpoints"/>
        <w:rPr>
          <w:lang w:val="pl-PL"/>
        </w:rPr>
      </w:pPr>
      <w:r w:rsidRPr="00EA516A">
        <w:rPr>
          <w:lang w:val="pl-PL"/>
        </w:rPr>
        <w:t>suradnja s Europskom komisijom pružanjem korisnih ideja u pogledu širenja i iskorištavanja.</w:t>
      </w:r>
    </w:p>
    <w:p w14:paraId="7F01C669" w14:textId="77777777" w:rsidR="00B84921" w:rsidRPr="00EA516A" w:rsidRDefault="004D42BB" w:rsidP="004B77FC">
      <w:pPr>
        <w:pStyle w:val="Guide-Heading5"/>
        <w:spacing w:before="200" w:after="200"/>
        <w:rPr>
          <w:lang w:val="pl-PL"/>
        </w:rPr>
      </w:pPr>
      <w:r w:rsidRPr="00EA516A">
        <w:rPr>
          <w:lang w:val="pl-PL"/>
        </w:rPr>
        <w:t>Kako ocijeniti uspjeh?</w:t>
      </w:r>
    </w:p>
    <w:p w14:paraId="0225AC26" w14:textId="77777777" w:rsidR="004D42BB" w:rsidRPr="00EA516A" w:rsidRDefault="004D42BB" w:rsidP="004D42BB">
      <w:pPr>
        <w:pStyle w:val="GUIDE-NORMAL"/>
        <w:rPr>
          <w:spacing w:val="-4"/>
          <w:lang w:val="pl-PL"/>
        </w:rPr>
      </w:pPr>
      <w:r w:rsidRPr="00EA516A">
        <w:rPr>
          <w:spacing w:val="-4"/>
          <w:lang w:val="pl-PL"/>
        </w:rPr>
        <w:t>Ocjena učinka važan je dio postupka. Njome se ocjenjuju postignuća i stvaraju preporuke za buduća poboljšanja. Za mjerenje ostvarenog napretka u odnosu na postavljene ciljeve mogli bi se upotrebljavati pokazatelji. To su znakovi koji pomažu u mjerenju rezultata. Pokazatelji mogu biti kvantitativni u smislu brojeva i postotaka te kvalitativni u smislu kvalitete sudjelovanja i iskustva. Za mjerenje učinka mogu se koristiti upitnici, razgovori, opažanja i vrednovanje. Definiranje pokazatelja za različite aktivnosti projekta potrebno je predvidjeti na početku projekta i oni moraju biti dio općeg plana širenja.</w:t>
      </w:r>
    </w:p>
    <w:p w14:paraId="7A49E6F9" w14:textId="77777777" w:rsidR="00B84921" w:rsidRPr="00EA516A" w:rsidRDefault="004D42BB" w:rsidP="004D42BB">
      <w:pPr>
        <w:pStyle w:val="GUIDE-NORMAL"/>
        <w:rPr>
          <w:spacing w:val="-4"/>
        </w:rPr>
      </w:pPr>
      <w:r w:rsidRPr="00EA516A">
        <w:rPr>
          <w:spacing w:val="-4"/>
        </w:rPr>
        <w:t>Neki primjeri:</w:t>
      </w:r>
    </w:p>
    <w:p w14:paraId="002ECF02" w14:textId="77777777" w:rsidR="004D42BB" w:rsidRPr="00AB0F28" w:rsidRDefault="004D42BB" w:rsidP="004D42BB">
      <w:pPr>
        <w:pStyle w:val="Guide-NormalBulletpoints"/>
      </w:pPr>
      <w:r w:rsidRPr="00AB0F28">
        <w:t>činjenice i brojevi na stranicama organizatora projekta (najnovije informacije, posjeti, savjetovanja, upućivanja)</w:t>
      </w:r>
    </w:p>
    <w:p w14:paraId="1EC81D2D" w14:textId="77777777" w:rsidR="004D42BB" w:rsidRPr="00EA516A" w:rsidRDefault="004D42BB" w:rsidP="004D42BB">
      <w:pPr>
        <w:pStyle w:val="Guide-NormalBulletpoints"/>
      </w:pPr>
      <w:r w:rsidRPr="00EA516A">
        <w:t>brojevi sastanaka s ključnim dionicima</w:t>
      </w:r>
    </w:p>
    <w:p w14:paraId="7E140995" w14:textId="77777777" w:rsidR="004D42BB" w:rsidRPr="00EA516A" w:rsidRDefault="004D42BB" w:rsidP="004D42BB">
      <w:pPr>
        <w:pStyle w:val="Guide-NormalBulletpoints"/>
      </w:pPr>
      <w:r w:rsidRPr="00EA516A">
        <w:t xml:space="preserve">broj sudionika uključenih u rasprave i informativne sastanke (radionice, seminari, pregled kolega stručnjaka); </w:t>
      </w:r>
      <w:r w:rsidR="007F43D5" w:rsidRPr="00EA516A">
        <w:br/>
      </w:r>
      <w:r w:rsidRPr="00EA516A">
        <w:t>mjere praćenja</w:t>
      </w:r>
    </w:p>
    <w:p w14:paraId="61C0973B" w14:textId="77777777" w:rsidR="004D42BB" w:rsidRPr="00EA516A" w:rsidRDefault="004D42BB" w:rsidP="004D42BB">
      <w:pPr>
        <w:pStyle w:val="Guide-NormalBulletpoints"/>
      </w:pPr>
      <w:r w:rsidRPr="00EA516A">
        <w:t>proizvodnja i širenje proizvoda</w:t>
      </w:r>
    </w:p>
    <w:p w14:paraId="3476A73F" w14:textId="77777777" w:rsidR="007F43D5" w:rsidRPr="00EA516A" w:rsidRDefault="004D42BB" w:rsidP="004D42BB">
      <w:pPr>
        <w:pStyle w:val="Guide-NormalBulletpoints"/>
      </w:pPr>
      <w:r w:rsidRPr="00EA516A">
        <w:t xml:space="preserve">medijska pokrivenost (članci u specijaliziranim biltenima, priopćenja za tisak, razgovori itd.) </w:t>
      </w:r>
    </w:p>
    <w:p w14:paraId="46FAFC8B" w14:textId="77777777" w:rsidR="004D42BB" w:rsidRPr="00106A4E" w:rsidRDefault="004D42BB" w:rsidP="004D42BB">
      <w:pPr>
        <w:pStyle w:val="Guide-NormalBulletpoints"/>
      </w:pPr>
      <w:r w:rsidRPr="00106A4E">
        <w:t>vidljivost u društvenim medijima i privlačnost internetskih stranica</w:t>
      </w:r>
    </w:p>
    <w:p w14:paraId="25B7467A" w14:textId="77777777" w:rsidR="004D42BB" w:rsidRPr="00EA516A" w:rsidRDefault="004D42BB" w:rsidP="004D42BB">
      <w:pPr>
        <w:pStyle w:val="Guide-NormalBulletpoints"/>
      </w:pPr>
      <w:r w:rsidRPr="00EA516A">
        <w:t>sudjelovanje u javnim događanjima</w:t>
      </w:r>
    </w:p>
    <w:p w14:paraId="031771F8" w14:textId="77777777" w:rsidR="004135D3" w:rsidRPr="00B65313" w:rsidRDefault="004D42BB" w:rsidP="004D42BB">
      <w:pPr>
        <w:pStyle w:val="Guide-NormalBulletpoints"/>
      </w:pPr>
      <w:r w:rsidRPr="00B65313">
        <w:t xml:space="preserve">veze s postojećim mrežama i transnacionalnim partnerima prenošenje informacija i umijeća </w:t>
      </w:r>
    </w:p>
    <w:p w14:paraId="357BDAB0" w14:textId="77777777" w:rsidR="004D42BB" w:rsidRPr="00EA516A" w:rsidRDefault="004D42BB" w:rsidP="004D42BB">
      <w:pPr>
        <w:pStyle w:val="Guide-NormalBulletpoints"/>
        <w:rPr>
          <w:lang w:val="pl-PL"/>
        </w:rPr>
      </w:pPr>
      <w:r w:rsidRPr="00EA516A">
        <w:rPr>
          <w:lang w:val="pl-PL"/>
        </w:rPr>
        <w:t>učinak na mjere politika na regionalnoj i nacionalnoj razini te na razini EU-a</w:t>
      </w:r>
    </w:p>
    <w:p w14:paraId="6B815021" w14:textId="77777777" w:rsidR="004D42BB" w:rsidRPr="00EA516A" w:rsidRDefault="004D42BB" w:rsidP="00D1260F">
      <w:pPr>
        <w:pStyle w:val="Guide-NormalBulletpoints"/>
        <w:spacing w:after="240"/>
        <w:rPr>
          <w:lang w:val="pl-PL"/>
        </w:rPr>
      </w:pPr>
      <w:r w:rsidRPr="00EA516A">
        <w:rPr>
          <w:lang w:val="pl-PL"/>
        </w:rPr>
        <w:t>povratne informacije krajnjih korisnika, drugih dionika, suradnika, donositelja politika.</w:t>
      </w:r>
      <w:r w:rsidR="00D1260F" w:rsidRPr="00EA516A">
        <w:rPr>
          <w:lang w:val="pl-PL"/>
        </w:rPr>
        <w:br w:type="page"/>
      </w:r>
    </w:p>
    <w:p w14:paraId="5AEBE9B0" w14:textId="77777777" w:rsidR="00B84921" w:rsidRPr="00EA516A" w:rsidRDefault="004D42BB" w:rsidP="002257BF">
      <w:pPr>
        <w:pStyle w:val="edo"/>
        <w:numPr>
          <w:ilvl w:val="0"/>
          <w:numId w:val="204"/>
        </w:numPr>
        <w:rPr>
          <w:lang w:val="nb-NO"/>
        </w:rPr>
      </w:pPr>
      <w:bookmarkStart w:id="336" w:name="_Toc524354396"/>
      <w:bookmarkStart w:id="337" w:name="_Toc526437191"/>
      <w:r w:rsidRPr="00EA516A">
        <w:rPr>
          <w:lang w:val="nb-NO"/>
        </w:rPr>
        <w:t>Zahtjevi u vezi sa širenjem i iskorištavanjem</w:t>
      </w:r>
      <w:bookmarkEnd w:id="336"/>
      <w:bookmarkEnd w:id="337"/>
    </w:p>
    <w:p w14:paraId="2770EDC4" w14:textId="77777777" w:rsidR="00B84921" w:rsidRPr="00EA516A" w:rsidRDefault="004D42BB" w:rsidP="004B77FC">
      <w:pPr>
        <w:pStyle w:val="Guide-Heading5"/>
        <w:spacing w:after="120"/>
        <w:rPr>
          <w:lang w:val="nb-NO"/>
        </w:rPr>
      </w:pPr>
      <w:r w:rsidRPr="00EA516A">
        <w:rPr>
          <w:lang w:val="nb-NO"/>
        </w:rPr>
        <w:t>Opći kvalitativni zahtjevi</w:t>
      </w:r>
    </w:p>
    <w:p w14:paraId="325E301A" w14:textId="77777777" w:rsidR="004D42BB" w:rsidRPr="00EA516A" w:rsidRDefault="004D42BB" w:rsidP="004D42BB">
      <w:pPr>
        <w:pStyle w:val="GUIDE-NORMAL"/>
        <w:spacing w:before="80" w:after="80"/>
        <w:rPr>
          <w:lang w:val="nb-NO"/>
        </w:rPr>
      </w:pPr>
      <w:r w:rsidRPr="00EA516A">
        <w:rPr>
          <w:lang w:val="nb-NO"/>
        </w:rPr>
        <w:t>Ovisno o mjeri, podnositelji zahtjeva za financiranje u okviru programa Erasmus+ moraju voditi računa o aktivnostima širenja i iskorištavanja u fazi podnošenja zahtjeva, za vrijeme provedbe aktivnosti i nakon završetka aktivnosti. U ovom se odjeljku daje pregled osnovnih zahtjeva propisanih u službenoj dokumentaciji programa Erasmus+.</w:t>
      </w:r>
    </w:p>
    <w:p w14:paraId="62681C40" w14:textId="77777777" w:rsidR="00B84921" w:rsidRPr="00EA516A" w:rsidRDefault="004D42BB" w:rsidP="004D42BB">
      <w:pPr>
        <w:pStyle w:val="GUIDE-NORMAL"/>
        <w:spacing w:before="80" w:after="80"/>
        <w:rPr>
          <w:lang w:val="nb-NO"/>
        </w:rPr>
      </w:pPr>
      <w:r w:rsidRPr="00EA516A">
        <w:rPr>
          <w:lang w:val="nb-NO"/>
        </w:rPr>
        <w:t>Širenje i iskorištavanje jedan je od kriterija za dodjelu na temelju kojeg će se ocjenjivati zahtjev. Ovisno o vrsti projekta, on će imati različitu težinu prilikom ocjenjivanja zahtjeva.</w:t>
      </w:r>
    </w:p>
    <w:p w14:paraId="4F10B60A" w14:textId="77777777" w:rsidR="004D42BB" w:rsidRPr="00EA516A" w:rsidRDefault="004D42BB" w:rsidP="004D42BB">
      <w:pPr>
        <w:pStyle w:val="Guide-NormalBulletpoints"/>
        <w:rPr>
          <w:lang w:val="nb-NO"/>
        </w:rPr>
      </w:pPr>
      <w:r w:rsidRPr="00EA516A">
        <w:rPr>
          <w:lang w:val="nb-NO"/>
        </w:rPr>
        <w:t>Za projekte mobilnosti u obrascu zahtjeva morat će biti naveden popis planiranih aktivnosti širenja i morat će biti utvrđene potencijalne ciljne skupine.</w:t>
      </w:r>
    </w:p>
    <w:p w14:paraId="4F2481F6" w14:textId="77777777" w:rsidR="004D42BB" w:rsidRPr="00EA516A" w:rsidRDefault="004D42BB" w:rsidP="004D42BB">
      <w:pPr>
        <w:pStyle w:val="Guide-NormalBulletpoints"/>
        <w:rPr>
          <w:lang w:val="nb-NO"/>
        </w:rPr>
      </w:pPr>
      <w:r w:rsidRPr="00EA516A">
        <w:rPr>
          <w:lang w:val="nb-NO"/>
        </w:rPr>
        <w:t>Za projekte suradnje tražit će se detaljan i sveobuhvatan plan u kojem će biti opisani ciljevi, alati i ishodi koji će se dalje ocjenjivati. Iako u načelu jedan partner preuzima odgovornost za koordinaciju širenja i iskorištavanja cijelog projekta, odgovornost za provedbu trebali bi dijeliti svi partneri. Svaki će partner biti uključen u te aktivnosti ovisno o potrebama i ulogama u projektu.</w:t>
      </w:r>
    </w:p>
    <w:p w14:paraId="469A9C86" w14:textId="77777777" w:rsidR="004135D3" w:rsidRPr="00EA516A" w:rsidRDefault="00710046" w:rsidP="00D1260F">
      <w:pPr>
        <w:pStyle w:val="GUIDE-NORMAL"/>
        <w:rPr>
          <w:lang w:val="nb-NO"/>
        </w:rPr>
      </w:pPr>
      <w:r w:rsidRPr="00EA516A">
        <w:rPr>
          <w:lang w:val="nb-NO"/>
        </w:rPr>
        <w:t>Za sve će se vrste projekata u završnoj fazi tražiti izvješćivanje o provedenim aktivnostima radi širenja rezultata unutar i izvan organizacija sudionica.</w:t>
      </w:r>
    </w:p>
    <w:p w14:paraId="34739892" w14:textId="77777777" w:rsidR="00B84921" w:rsidRPr="00EA516A" w:rsidRDefault="00710046" w:rsidP="003D057B">
      <w:pPr>
        <w:pStyle w:val="Guide-Heading5"/>
        <w:spacing w:before="200" w:after="200"/>
        <w:rPr>
          <w:lang w:val="nn-NO"/>
        </w:rPr>
      </w:pPr>
      <w:r w:rsidRPr="00EA516A">
        <w:rPr>
          <w:lang w:val="nn-NO"/>
        </w:rPr>
        <w:t>Vidljivost Europske unije i programa Erasmus+</w:t>
      </w:r>
    </w:p>
    <w:p w14:paraId="51B0F55A" w14:textId="77777777" w:rsidR="003B3802" w:rsidRPr="00EA516A" w:rsidRDefault="003B3802" w:rsidP="003B3802">
      <w:pPr>
        <w:pStyle w:val="GUIDE-NORMAL"/>
        <w:spacing w:before="80" w:after="80"/>
        <w:rPr>
          <w:lang w:val="nn-NO"/>
        </w:rPr>
      </w:pPr>
      <w:r w:rsidRPr="00EA516A">
        <w:rPr>
          <w:lang w:val="nn-NO"/>
        </w:rPr>
        <w:t>Korisnici su dužni na svim komunikacijskim i promotivnim materijalima uvijek koristiti simbol Europske unije (zastavu EU-a) te naziv Europske unije ispisati u cijelosti. Preferirana mogućnost komuniciranja o financiranju programa Erasmus+ sredstvima EU-a jest navođenjem teksta</w:t>
      </w:r>
      <w:r w:rsidR="004135D3" w:rsidRPr="00EA516A">
        <w:rPr>
          <w:lang w:val="nn-NO"/>
        </w:rPr>
        <w:t xml:space="preserve"> </w:t>
      </w:r>
      <w:r w:rsidRPr="00EA516A">
        <w:rPr>
          <w:lang w:val="nn-NO"/>
        </w:rPr>
        <w:t>„Sufinancirano iz sredstava programa Erasmus+ Europske unije” uz simbol EU-a.</w:t>
      </w:r>
    </w:p>
    <w:p w14:paraId="0CC14F25" w14:textId="77777777" w:rsidR="003B3802" w:rsidRPr="00EA516A" w:rsidRDefault="003B3802" w:rsidP="007B1D2F">
      <w:pPr>
        <w:pStyle w:val="GUIDE-NORMAL"/>
        <w:spacing w:before="80" w:after="80"/>
        <w:jc w:val="left"/>
        <w:rPr>
          <w:lang w:val="nn-NO"/>
        </w:rPr>
      </w:pPr>
      <w:r w:rsidRPr="00EA516A">
        <w:rPr>
          <w:lang w:val="nn-NO"/>
        </w:rPr>
        <w:t xml:space="preserve">Primjeri navođenja financiranja iz sredstava EU-a i prijevodi teksta dostupni su na </w:t>
      </w:r>
      <w:r w:rsidR="007B1D2F" w:rsidRPr="00EA516A">
        <w:rPr>
          <w:lang w:val="nn-NO"/>
        </w:rPr>
        <w:br/>
      </w:r>
      <w:hyperlink r:id="rId123" w:history="1">
        <w:r w:rsidR="00D13748" w:rsidRPr="00ED45EF">
          <w:rPr>
            <w:rStyle w:val="Hyperlink"/>
            <w:lang w:val="nn-NO"/>
          </w:rPr>
          <w:t>http://eacea.ec.europa.eu/about-eacea/visual-identity_en</w:t>
        </w:r>
      </w:hyperlink>
    </w:p>
    <w:p w14:paraId="6F0602EC" w14:textId="77777777" w:rsidR="003B3802" w:rsidRPr="00EA516A" w:rsidRDefault="003B3802" w:rsidP="003B3802">
      <w:pPr>
        <w:pStyle w:val="GUIDE-NORMAL"/>
        <w:spacing w:before="80" w:after="80"/>
        <w:jc w:val="left"/>
        <w:rPr>
          <w:lang w:val="nn-NO"/>
        </w:rPr>
      </w:pPr>
      <w:r w:rsidRPr="00EA516A">
        <w:rPr>
          <w:lang w:val="nn-NO"/>
        </w:rPr>
        <w:t>Oznaka „Erasmus+” ne prevodi se.</w:t>
      </w:r>
    </w:p>
    <w:p w14:paraId="54AB18AF" w14:textId="77777777" w:rsidR="007B1D2F" w:rsidRPr="00EA516A" w:rsidRDefault="003B3802" w:rsidP="004135D3">
      <w:pPr>
        <w:pStyle w:val="GUIDE-NORMAL"/>
        <w:spacing w:before="80" w:after="80"/>
        <w:jc w:val="left"/>
        <w:rPr>
          <w:lang w:val="nn-NO"/>
        </w:rPr>
      </w:pPr>
      <w:r w:rsidRPr="00EA516A">
        <w:rPr>
          <w:lang w:val="nn-NO"/>
        </w:rPr>
        <w:t xml:space="preserve">Smjernice za korisnike o uporabi simbola EU-a u kontekstu programa EU-a dostupni su na: </w:t>
      </w:r>
      <w:hyperlink r:id="rId124" w:history="1">
        <w:r w:rsidR="00D13748" w:rsidRPr="00ED45EF">
          <w:rPr>
            <w:rStyle w:val="Hyperlink"/>
            <w:lang w:val="nn-NO"/>
          </w:rPr>
          <w:t>http://ec.europa.eu/dgs/communication/services/visual_identity/pdf/use-emblem_en.pdf</w:t>
        </w:r>
      </w:hyperlink>
    </w:p>
    <w:p w14:paraId="42DEE2A4" w14:textId="77777777" w:rsidR="00B84921" w:rsidRPr="00EA516A" w:rsidRDefault="007B1D2F" w:rsidP="003D057B">
      <w:pPr>
        <w:pStyle w:val="Guide-Heading5"/>
        <w:spacing w:before="200" w:after="200"/>
        <w:rPr>
          <w:lang w:val="nn-NO"/>
        </w:rPr>
      </w:pPr>
      <w:r w:rsidRPr="00EA516A">
        <w:rPr>
          <w:lang w:val="nn-NO"/>
        </w:rPr>
        <w:t>Korištenje platformom programa Erasmus+ za rezultate projekta</w:t>
      </w:r>
    </w:p>
    <w:p w14:paraId="7BA98B16" w14:textId="77777777" w:rsidR="007B1D2F" w:rsidRPr="00EA516A" w:rsidRDefault="007B1D2F" w:rsidP="007B1D2F">
      <w:pPr>
        <w:pStyle w:val="GUIDE-NORMAL"/>
        <w:spacing w:after="40"/>
        <w:rPr>
          <w:lang w:val="nn-NO"/>
        </w:rPr>
      </w:pPr>
      <w:r w:rsidRPr="00EA516A">
        <w:rPr>
          <w:lang w:val="nn-NO"/>
        </w:rPr>
        <w:t>Platforma programa Erasmus+ za rezultate projekta uspostavljena je kako bi ponudila sveobuhvatan pregled projekata koji se financiraju u okviru programa i naglasila primjere dobre prakse i priče o uspjehu. Na platformi su dostupni i proizvodi / rezultati / intelektualni proizvodi financiranih projekata.</w:t>
      </w:r>
    </w:p>
    <w:p w14:paraId="3249BF35" w14:textId="77777777" w:rsidR="007B1D2F" w:rsidRPr="00EA516A" w:rsidRDefault="007B1D2F" w:rsidP="007B1D2F">
      <w:pPr>
        <w:pStyle w:val="GUIDE-NORMAL"/>
        <w:spacing w:after="40"/>
        <w:rPr>
          <w:lang w:val="nn-NO"/>
        </w:rPr>
      </w:pPr>
      <w:r w:rsidRPr="00EA516A">
        <w:rPr>
          <w:lang w:val="nn-NO"/>
        </w:rPr>
        <w:t>Godišnji odabir primjera dobre prakse obavljaju sve nacionalne agencije i izvršne agencije. Glavna uprava za obrazovanje i kulturu na središnjoj razini među primjerima dobre prakse odabire priče o uspjehu.</w:t>
      </w:r>
    </w:p>
    <w:p w14:paraId="5239239A" w14:textId="77777777" w:rsidR="00B84921" w:rsidRPr="00EA516A" w:rsidRDefault="00792644" w:rsidP="00726476">
      <w:pPr>
        <w:pStyle w:val="Guide-Normal0"/>
        <w:rPr>
          <w:lang w:val="nn-NO"/>
        </w:rPr>
      </w:pPr>
      <w:r w:rsidRPr="00EA516A">
        <w:rPr>
          <w:rFonts w:eastAsia="Calibri" w:cs="Calibri"/>
          <w:bdr w:val="nil"/>
          <w:lang w:val="hr-HR"/>
        </w:rPr>
        <w:t xml:space="preserve">Platforma programa Erasmus+ za rezultate projekta služi za različite svrhe: </w:t>
      </w:r>
      <w:r w:rsidRPr="00EA516A" w:rsidDel="00792644">
        <w:rPr>
          <w:lang w:val="nn-NO"/>
        </w:rPr>
        <w:t xml:space="preserve"> </w:t>
      </w:r>
    </w:p>
    <w:p w14:paraId="7517B27E" w14:textId="77777777" w:rsidR="007B1D2F" w:rsidRPr="00EA516A" w:rsidRDefault="007B1D2F" w:rsidP="007B1D2F">
      <w:pPr>
        <w:pStyle w:val="Guide-NormalBulletpoints"/>
        <w:rPr>
          <w:lang w:val="nn-NO"/>
        </w:rPr>
      </w:pPr>
      <w:r w:rsidRPr="00EA516A">
        <w:rPr>
          <w:lang w:val="nn-NO"/>
        </w:rPr>
        <w:t>za transparentnost – jer pruža sveobuhvatan pregled svih projekata koji se financiraju u okviru programa (uključujući sažetke projekata, iznose financiranja, internetske poveznice itd.)</w:t>
      </w:r>
    </w:p>
    <w:p w14:paraId="29278D07" w14:textId="77777777" w:rsidR="007B1D2F" w:rsidRPr="00EA516A" w:rsidRDefault="007B1D2F" w:rsidP="007B1D2F">
      <w:pPr>
        <w:pStyle w:val="Guide-NormalBulletpoints"/>
        <w:rPr>
          <w:lang w:val="nn-NO"/>
        </w:rPr>
      </w:pPr>
      <w:r w:rsidRPr="00EA516A">
        <w:rPr>
          <w:lang w:val="nn-NO"/>
        </w:rPr>
        <w:t>za odgovornost – jer krajnjim korisnicima i praktičarima omogućuje pristup rezultatima projekta</w:t>
      </w:r>
    </w:p>
    <w:p w14:paraId="6D5A05C1" w14:textId="77777777" w:rsidR="007B1D2F" w:rsidRPr="00EA516A" w:rsidRDefault="007B1D2F" w:rsidP="007B1D2F">
      <w:pPr>
        <w:pStyle w:val="Guide-NormalBulletpoints"/>
        <w:rPr>
          <w:lang w:val="nn-NO"/>
        </w:rPr>
      </w:pPr>
      <w:r w:rsidRPr="00EA516A">
        <w:rPr>
          <w:lang w:val="nn-NO"/>
        </w:rPr>
        <w:t>kao inspiracija – jer prikazuje dobru praksu i priče o uspjehu korisnika programa Erasmus+ koje se biraju svake godine na nacionalnoj i europskoj razini.</w:t>
      </w:r>
    </w:p>
    <w:p w14:paraId="319BB081" w14:textId="77777777" w:rsidR="004303C4" w:rsidRPr="00EA516A" w:rsidRDefault="004303C4" w:rsidP="004303C4">
      <w:pPr>
        <w:pStyle w:val="GUIDE-NORMAL"/>
        <w:spacing w:before="100" w:after="100"/>
        <w:rPr>
          <w:lang w:val="nn-NO"/>
        </w:rPr>
      </w:pPr>
      <w:r w:rsidRPr="00EA516A">
        <w:rPr>
          <w:lang w:val="nn-NO"/>
        </w:rPr>
        <w:t>Za većinu projekata Erasmus+ od korisnika se traži da u fazi podnošenja zahtjeva prilože sažetak u kojem opisuju svoj projekt na engleskom jeziku.</w:t>
      </w:r>
    </w:p>
    <w:p w14:paraId="3CCF1436" w14:textId="77777777" w:rsidR="004303C4" w:rsidRPr="00EA516A" w:rsidRDefault="004303C4" w:rsidP="004303C4">
      <w:pPr>
        <w:pStyle w:val="GUIDE-NORMAL"/>
        <w:spacing w:before="100" w:after="100"/>
        <w:rPr>
          <w:lang w:val="pl-PL"/>
        </w:rPr>
      </w:pPr>
      <w:r w:rsidRPr="00EA516A">
        <w:rPr>
          <w:lang w:val="pl-PL"/>
        </w:rPr>
        <w:t>Sažetak projekta posebno je važan jer se u njemu daje opis projekta za najširu javnost. Stoga ga je potrebno sastaviti jednostavnim jezikom i stilom kako bi samu bit projekta lako razumjeli i oni koji ne sudjeluju u njegovoj provedbi.</w:t>
      </w:r>
    </w:p>
    <w:p w14:paraId="6F47432A" w14:textId="77777777" w:rsidR="004303C4" w:rsidRPr="00EA516A" w:rsidRDefault="004303C4" w:rsidP="004303C4">
      <w:pPr>
        <w:pStyle w:val="GUIDE-NORMAL"/>
        <w:spacing w:before="100" w:after="100"/>
        <w:rPr>
          <w:lang w:val="pl-PL"/>
        </w:rPr>
      </w:pPr>
      <w:r w:rsidRPr="00EA516A">
        <w:rPr>
          <w:lang w:val="pl-PL"/>
        </w:rPr>
        <w:t>Sažetak bi trebao sadržavati sljedeće elemente: kontekst/pozadinu projekta, ciljeve projekta, broj i profil sudionika, opis aktivnosti, metodologiju koja će se koristiti za provedbu projekta, kratak opis predviđenih rezultata i učinaka, potencijalne dugoročne koristi.</w:t>
      </w:r>
    </w:p>
    <w:p w14:paraId="1BE8A383" w14:textId="77777777" w:rsidR="00B01C1E" w:rsidRPr="00EA516A" w:rsidRDefault="004303C4" w:rsidP="004135D3">
      <w:pPr>
        <w:pStyle w:val="GUIDE-NORMAL"/>
        <w:spacing w:before="100" w:after="100"/>
        <w:jc w:val="left"/>
        <w:rPr>
          <w:spacing w:val="-4"/>
          <w:lang w:val="pl-PL"/>
        </w:rPr>
        <w:sectPr w:rsidR="00B01C1E" w:rsidRPr="00EA516A" w:rsidSect="00785DA9">
          <w:headerReference w:type="default" r:id="rId125"/>
          <w:endnotePr>
            <w:numFmt w:val="decimal"/>
          </w:endnotePr>
          <w:pgSz w:w="11906" w:h="16838" w:code="9"/>
          <w:pgMar w:top="1134" w:right="1418" w:bottom="1134" w:left="1418" w:header="720" w:footer="720" w:gutter="0"/>
          <w:cols w:space="720"/>
        </w:sectPr>
      </w:pPr>
      <w:r w:rsidRPr="00EA516A">
        <w:rPr>
          <w:lang w:val="pl-PL"/>
        </w:rPr>
        <w:t>Platforma programa Erasmus+ za rezultate projekata dostupna je na</w:t>
      </w:r>
      <w:r w:rsidR="002616E6" w:rsidRPr="00EA516A">
        <w:rPr>
          <w:lang w:val="pl-PL"/>
        </w:rPr>
        <w:t xml:space="preserve">: </w:t>
      </w:r>
      <w:r w:rsidR="004135D3" w:rsidRPr="00EA516A">
        <w:rPr>
          <w:lang w:val="pl-PL"/>
        </w:rPr>
        <w:br/>
      </w:r>
      <w:hyperlink r:id="rId126" w:history="1">
        <w:r w:rsidR="00D13748" w:rsidRPr="00ED45EF">
          <w:rPr>
            <w:rStyle w:val="Hyperlink"/>
            <w:lang w:val="pl-PL"/>
          </w:rPr>
          <w:t>http://ec.europa.eu/programmes/erasmus-plus/projects/</w:t>
        </w:r>
      </w:hyperlink>
    </w:p>
    <w:p w14:paraId="46D598CE" w14:textId="77777777" w:rsidR="007F1B15" w:rsidRPr="002C5796" w:rsidRDefault="00822793" w:rsidP="00127E71">
      <w:pPr>
        <w:pStyle w:val="Guide-Heading1"/>
        <w:ind w:left="675"/>
        <w:rPr>
          <w:lang w:val="pl-PL"/>
        </w:rPr>
      </w:pPr>
      <w:bookmarkStart w:id="338" w:name="_Toc527711618"/>
      <w:r w:rsidRPr="00EA516A">
        <w:rPr>
          <w:lang w:val="pl-PL"/>
        </w:rPr>
        <w:t>Prilog III. – Pojmovnik</w:t>
      </w:r>
      <w:bookmarkEnd w:id="338"/>
    </w:p>
    <w:tbl>
      <w:tblPr>
        <w:tblStyle w:val="TableGrid0"/>
        <w:tblW w:w="0" w:type="auto"/>
        <w:tblLook w:val="04A0" w:firstRow="1" w:lastRow="0" w:firstColumn="1" w:lastColumn="0" w:noHBand="0" w:noVBand="1"/>
      </w:tblPr>
      <w:tblGrid>
        <w:gridCol w:w="2745"/>
        <w:gridCol w:w="6541"/>
      </w:tblGrid>
      <w:tr w:rsidR="002C5796" w:rsidRPr="00053AAE" w14:paraId="7C768266" w14:textId="77777777" w:rsidTr="00D64D72">
        <w:trPr>
          <w:cantSplit/>
        </w:trPr>
        <w:tc>
          <w:tcPr>
            <w:tcW w:w="2745" w:type="dxa"/>
          </w:tcPr>
          <w:p w14:paraId="0B53E3DE" w14:textId="77777777" w:rsidR="002C5796" w:rsidRPr="00D64D72" w:rsidRDefault="002C5796" w:rsidP="00D64D72">
            <w:pPr>
              <w:pStyle w:val="GUIDENormal0"/>
              <w:spacing w:before="20" w:after="20"/>
              <w:rPr>
                <w:rFonts w:asciiTheme="minorHAnsi" w:hAnsiTheme="minorHAnsi"/>
                <w:b/>
                <w:snapToGrid/>
              </w:rPr>
            </w:pPr>
            <w:r w:rsidRPr="00D64D72">
              <w:rPr>
                <w:rFonts w:asciiTheme="minorHAnsi" w:hAnsiTheme="minorHAnsi"/>
                <w:b/>
                <w:snapToGrid/>
              </w:rPr>
              <w:t xml:space="preserve">Akreditacija </w:t>
            </w:r>
          </w:p>
        </w:tc>
        <w:tc>
          <w:tcPr>
            <w:tcW w:w="6541" w:type="dxa"/>
          </w:tcPr>
          <w:p w14:paraId="2C5964A3" w14:textId="77777777" w:rsidR="002C5796" w:rsidRPr="00D64D72" w:rsidRDefault="002C5796" w:rsidP="00D64D72">
            <w:pPr>
              <w:pStyle w:val="GUIDE-NORMAL"/>
              <w:spacing w:before="20" w:after="20"/>
              <w:rPr>
                <w:rFonts w:asciiTheme="minorHAnsi" w:hAnsiTheme="minorHAnsi"/>
              </w:rPr>
            </w:pPr>
            <w:r w:rsidRPr="00D64D72">
              <w:rPr>
                <w:rFonts w:asciiTheme="minorHAnsi" w:hAnsiTheme="minorHAnsi"/>
              </w:rPr>
              <w:t>Postupak kojim se osigurava da organizacije koje žele dobiti financijska sredstva u okviru aktivnosti programa Erasmus+ ispunjavaju niz kvalitativnih standarda ili preduvjeta koje je Europska komisija utvrdila za tu aktivnost. Ovisno o vrsti aktivnosti ili zemlji u kojoj se nalazi organizacija podnositeljica zahtjeva, akreditaciju obavlja izvršna agencija ili nacionalna agencija. Postupak akreditacije uspostavlja se za organizacije koje žele sudjelovati u projektima u području visokog obrazovanja (uključujući mobilnost).</w:t>
            </w:r>
          </w:p>
        </w:tc>
      </w:tr>
      <w:tr w:rsidR="002C5796" w:rsidRPr="00053AAE" w14:paraId="251B0009" w14:textId="77777777" w:rsidTr="00D64D72">
        <w:trPr>
          <w:cantSplit/>
        </w:trPr>
        <w:tc>
          <w:tcPr>
            <w:tcW w:w="2745" w:type="dxa"/>
          </w:tcPr>
          <w:p w14:paraId="6975844E"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Administrativna pogreška</w:t>
            </w:r>
          </w:p>
        </w:tc>
        <w:tc>
          <w:tcPr>
            <w:tcW w:w="6541" w:type="dxa"/>
          </w:tcPr>
          <w:p w14:paraId="5C618AE9" w14:textId="77777777" w:rsidR="002C5796" w:rsidRPr="00D64D72" w:rsidRDefault="002C5796" w:rsidP="00D64D72">
            <w:pPr>
              <w:pStyle w:val="GUIDENormal0"/>
              <w:spacing w:before="20" w:after="20"/>
              <w:rPr>
                <w:rFonts w:asciiTheme="minorHAnsi" w:hAnsiTheme="minorHAnsi"/>
              </w:rPr>
            </w:pPr>
            <w:r w:rsidRPr="00D64D72">
              <w:rPr>
                <w:rFonts w:asciiTheme="minorHAnsi" w:hAnsiTheme="minorHAnsi"/>
              </w:rPr>
              <w:t>Manja pogreška ili nenamjerni propust u dokumentu kojim se mijenja njegovo značenje, kao što je tipografska pogreška ili nenamjerno dodavanje ili ispuštanje riječi, fraze ili brojke.</w:t>
            </w:r>
          </w:p>
        </w:tc>
      </w:tr>
      <w:tr w:rsidR="002C5796" w:rsidRPr="00053AAE" w14:paraId="409F712A" w14:textId="77777777" w:rsidTr="00D64D72">
        <w:trPr>
          <w:cantSplit/>
        </w:trPr>
        <w:tc>
          <w:tcPr>
            <w:tcW w:w="2745" w:type="dxa"/>
          </w:tcPr>
          <w:p w14:paraId="17DD289F"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Aktivnost</w:t>
            </w:r>
          </w:p>
        </w:tc>
        <w:tc>
          <w:tcPr>
            <w:tcW w:w="6541" w:type="dxa"/>
          </w:tcPr>
          <w:p w14:paraId="1A6C1CF4" w14:textId="77777777" w:rsidR="002C5796" w:rsidRPr="00D64D72" w:rsidRDefault="002C5796" w:rsidP="00D64D72">
            <w:pPr>
              <w:pStyle w:val="GUIDE-NORMAL"/>
              <w:spacing w:before="20" w:after="20"/>
              <w:rPr>
                <w:rFonts w:asciiTheme="minorHAnsi" w:hAnsiTheme="minorHAnsi"/>
                <w:lang w:val="nn-NO"/>
              </w:rPr>
            </w:pPr>
            <w:r w:rsidRPr="00D64D72">
              <w:rPr>
                <w:rFonts w:asciiTheme="minorHAnsi" w:hAnsiTheme="minorHAnsi"/>
                <w:lang w:val="nn-NO"/>
              </w:rPr>
              <w:t>Skup zadaća koje se provode kao dio projekta. Postoje različite vrste aktivnosti (aktivnosti mobilnosti, aktivnosti suradnje itd.). U okviru programa Jean Monnet aktivnost u ovom značenju istovjetna je aktivnosti u prethodnoj definiciji.</w:t>
            </w:r>
          </w:p>
        </w:tc>
      </w:tr>
      <w:tr w:rsidR="002C5796" w:rsidRPr="00053AAE" w14:paraId="27C83F07" w14:textId="77777777" w:rsidTr="00D64D72">
        <w:trPr>
          <w:cantSplit/>
        </w:trPr>
        <w:tc>
          <w:tcPr>
            <w:tcW w:w="2745" w:type="dxa"/>
          </w:tcPr>
          <w:p w14:paraId="3FC53EC3"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Aktivnost (mjera)</w:t>
            </w:r>
          </w:p>
        </w:tc>
        <w:tc>
          <w:tcPr>
            <w:tcW w:w="6541" w:type="dxa"/>
          </w:tcPr>
          <w:p w14:paraId="0D0584E7" w14:textId="77777777" w:rsidR="002C5796" w:rsidRPr="00106A4E" w:rsidRDefault="002C5796" w:rsidP="00D64D72">
            <w:pPr>
              <w:pStyle w:val="GUIDENormal0"/>
              <w:spacing w:before="20" w:after="20"/>
              <w:rPr>
                <w:rFonts w:asciiTheme="minorHAnsi" w:hAnsiTheme="minorHAnsi"/>
                <w:lang w:val="nn-NO"/>
              </w:rPr>
            </w:pPr>
            <w:r w:rsidRPr="00106A4E">
              <w:rPr>
                <w:rFonts w:asciiTheme="minorHAnsi" w:hAnsiTheme="minorHAnsi"/>
                <w:lang w:val="nn-NO"/>
              </w:rPr>
              <w:t>Dio ili mjera programa Erasmus+. Primjeri su aktivnosti: strateška partnerstva u području obrazovanja, osposobljavanja i mladih, združeni diplomski studiji Erasmus Mundus, udruženja sektorskih vještina itd.</w:t>
            </w:r>
          </w:p>
        </w:tc>
      </w:tr>
      <w:tr w:rsidR="002C5796" w:rsidRPr="00053AAE" w14:paraId="6935DD56" w14:textId="77777777" w:rsidTr="00D64D72">
        <w:trPr>
          <w:cantSplit/>
        </w:trPr>
        <w:tc>
          <w:tcPr>
            <w:tcW w:w="2745" w:type="dxa"/>
          </w:tcPr>
          <w:p w14:paraId="4826B05B"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Aktivnost mladih</w:t>
            </w:r>
          </w:p>
        </w:tc>
        <w:tc>
          <w:tcPr>
            <w:tcW w:w="6541" w:type="dxa"/>
          </w:tcPr>
          <w:p w14:paraId="0F487179" w14:textId="77777777" w:rsidR="002C5796" w:rsidRPr="00D64D72" w:rsidRDefault="002C5796" w:rsidP="00D64D72">
            <w:pPr>
              <w:pStyle w:val="GuidePT90"/>
              <w:spacing w:before="20" w:after="20"/>
              <w:jc w:val="both"/>
              <w:rPr>
                <w:rFonts w:asciiTheme="minorHAnsi" w:eastAsia="Times New Roman" w:hAnsiTheme="minorHAnsi"/>
                <w:lang w:val="sv-SE"/>
              </w:rPr>
            </w:pPr>
            <w:r w:rsidRPr="00D64D72">
              <w:rPr>
                <w:rFonts w:asciiTheme="minorHAnsi" w:eastAsia="Times New Roman" w:hAnsiTheme="minorHAnsi"/>
                <w:lang w:val="sv-SE"/>
              </w:rPr>
              <w:t>Izvanškolska aktivnost (kao što je razmjena mladih, volontiranje ili osposobljavanje mladih) koju obavlja mlada osoba, pojedinačno ili u skupini, posebno preko organizacija mladih, i koju obilježava neformalni pristup učenju.</w:t>
            </w:r>
          </w:p>
        </w:tc>
      </w:tr>
      <w:tr w:rsidR="002C5796" w:rsidRPr="00053AAE" w14:paraId="725911FA" w14:textId="77777777" w:rsidTr="00D64D72">
        <w:trPr>
          <w:cantSplit/>
        </w:trPr>
        <w:tc>
          <w:tcPr>
            <w:tcW w:w="2745" w:type="dxa"/>
          </w:tcPr>
          <w:p w14:paraId="527916CA"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Alati Unije za transparentnost I priznavanje</w:t>
            </w:r>
          </w:p>
        </w:tc>
        <w:tc>
          <w:tcPr>
            <w:tcW w:w="6541" w:type="dxa"/>
          </w:tcPr>
          <w:p w14:paraId="0A6C2877" w14:textId="77777777" w:rsidR="002C5796" w:rsidRPr="00D64D72" w:rsidRDefault="002C5796" w:rsidP="00D64D72">
            <w:pPr>
              <w:pStyle w:val="GUIDENormal0"/>
              <w:spacing w:before="20" w:after="20"/>
              <w:rPr>
                <w:rFonts w:asciiTheme="minorHAnsi" w:hAnsiTheme="minorHAnsi"/>
                <w:lang w:val="sv-SE"/>
              </w:rPr>
            </w:pPr>
            <w:r w:rsidRPr="00D64D72">
              <w:rPr>
                <w:rFonts w:asciiTheme="minorHAnsi" w:hAnsiTheme="minorHAnsi"/>
                <w:spacing w:val="-6"/>
                <w:lang w:val="sv-SE"/>
              </w:rPr>
              <w:t>Instrumenti kojima se pomaže dionicima da razumiju, cijene i, prema potrebi, priznaju ishode učenja i kvalifikacije diljem Unije.</w:t>
            </w:r>
          </w:p>
        </w:tc>
      </w:tr>
      <w:tr w:rsidR="002C5796" w:rsidRPr="00053AAE" w14:paraId="203B2A75" w14:textId="77777777" w:rsidTr="00D64D72">
        <w:trPr>
          <w:cantSplit/>
        </w:trPr>
        <w:tc>
          <w:tcPr>
            <w:tcW w:w="2745" w:type="dxa"/>
          </w:tcPr>
          <w:p w14:paraId="5E139F3A"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Amaterski sport</w:t>
            </w:r>
          </w:p>
        </w:tc>
        <w:tc>
          <w:tcPr>
            <w:tcW w:w="6541" w:type="dxa"/>
          </w:tcPr>
          <w:p w14:paraId="31D05434"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Organizirani sport koji na lokalnoj razini prakticiraju sportaši amateri te sport za sve.</w:t>
            </w:r>
          </w:p>
        </w:tc>
      </w:tr>
      <w:tr w:rsidR="002C5796" w:rsidRPr="00053AAE" w14:paraId="512353EA" w14:textId="77777777" w:rsidTr="00D64D72">
        <w:trPr>
          <w:cantSplit/>
        </w:trPr>
        <w:tc>
          <w:tcPr>
            <w:tcW w:w="2745" w:type="dxa"/>
          </w:tcPr>
          <w:p w14:paraId="18D87CA2"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Bod</w:t>
            </w:r>
          </w:p>
        </w:tc>
        <w:tc>
          <w:tcPr>
            <w:tcW w:w="6541" w:type="dxa"/>
          </w:tcPr>
          <w:p w14:paraId="44321A2F" w14:textId="77777777" w:rsidR="002C5796" w:rsidRPr="00D64D72" w:rsidRDefault="002C5796" w:rsidP="00D64D72">
            <w:pPr>
              <w:pStyle w:val="GUIDE-NORMAL"/>
              <w:spacing w:before="20" w:after="20"/>
              <w:rPr>
                <w:rFonts w:asciiTheme="minorHAnsi" w:hAnsiTheme="minorHAnsi"/>
              </w:rPr>
            </w:pPr>
            <w:r w:rsidRPr="00D64D72">
              <w:rPr>
                <w:rFonts w:asciiTheme="minorHAnsi" w:hAnsiTheme="minorHAnsi"/>
              </w:rPr>
              <w:t>Skup ishoda učenja pojedinca koji su ocijenjeni te koji se mogu prikupljati radi stjecanja kvalifikacije ili prenositi u druge programe učenja ili kvalifikacije.</w:t>
            </w:r>
          </w:p>
        </w:tc>
      </w:tr>
      <w:tr w:rsidR="002C5796" w:rsidRPr="00053AAE" w14:paraId="1EB63610" w14:textId="77777777" w:rsidTr="00D64D72">
        <w:trPr>
          <w:cantSplit/>
        </w:trPr>
        <w:tc>
          <w:tcPr>
            <w:tcW w:w="2745" w:type="dxa"/>
          </w:tcPr>
          <w:p w14:paraId="535725DA"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Cjeloživotno učenje</w:t>
            </w:r>
          </w:p>
        </w:tc>
        <w:tc>
          <w:tcPr>
            <w:tcW w:w="6541" w:type="dxa"/>
          </w:tcPr>
          <w:p w14:paraId="515400F9" w14:textId="77777777" w:rsidR="002C5796" w:rsidRPr="00D64D72" w:rsidRDefault="002C5796" w:rsidP="00D64D72">
            <w:pPr>
              <w:pStyle w:val="GUIDENormal0"/>
              <w:spacing w:before="20" w:after="20"/>
              <w:jc w:val="both"/>
              <w:rPr>
                <w:rFonts w:asciiTheme="minorHAnsi" w:hAnsiTheme="minorHAnsi"/>
                <w:lang w:val="pl-PL"/>
              </w:rPr>
            </w:pPr>
            <w:r w:rsidRPr="00D64D72">
              <w:rPr>
                <w:rFonts w:asciiTheme="minorHAnsi" w:hAnsiTheme="minorHAnsi"/>
                <w:lang w:val="pl-PL"/>
              </w:rPr>
              <w:t>Sve opće obrazovanje, strukovno obrazovanje i osposobljavanje, neformalno učenje i informalno učenje poduzeto tijekom cijelog života koje rezultira unapređenjem znanja, vještina i kompetencija ili sudjelovanjem u društvu u okviru osobne, građanske, kulturne, društvene perspektive i/ili perspektive povezane sa zapošljavanjem, uključujući pružanje usluga savjetovanja i usmjeravanja.</w:t>
            </w:r>
          </w:p>
        </w:tc>
      </w:tr>
      <w:tr w:rsidR="002C5796" w:rsidRPr="00053AAE" w14:paraId="33389EEC" w14:textId="77777777" w:rsidTr="00D64D72">
        <w:trPr>
          <w:cantSplit/>
        </w:trPr>
        <w:tc>
          <w:tcPr>
            <w:tcW w:w="2745" w:type="dxa"/>
          </w:tcPr>
          <w:p w14:paraId="4F44C2FA"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Dopunska isprava o studiju</w:t>
            </w:r>
          </w:p>
        </w:tc>
        <w:tc>
          <w:tcPr>
            <w:tcW w:w="6541" w:type="dxa"/>
          </w:tcPr>
          <w:p w14:paraId="1BF8CF62" w14:textId="77777777" w:rsidR="002C5796" w:rsidRPr="00053AAE" w:rsidRDefault="002C5796" w:rsidP="00D64D72">
            <w:pPr>
              <w:pStyle w:val="GUIDENormal0"/>
              <w:keepNext/>
              <w:spacing w:before="20" w:after="20"/>
              <w:jc w:val="both"/>
              <w:outlineLvl w:val="0"/>
              <w:rPr>
                <w:rFonts w:asciiTheme="minorHAnsi" w:hAnsiTheme="minorHAnsi"/>
                <w:lang w:val="es-ES"/>
              </w:rPr>
            </w:pPr>
            <w:r w:rsidRPr="00D64D72">
              <w:rPr>
                <w:rFonts w:asciiTheme="minorHAnsi" w:hAnsiTheme="minorHAnsi"/>
              </w:rPr>
              <w:t xml:space="preserve">Prilog službenom dokumentu o kvalifikaciji čija je svrha pružiti detaljnije informacije o završenom studiju u dogovorenom, međunarodno priznatom formatu, odnosno dokument koji prati diplomu visokog učilišta i u kojem je prikazan standardizirani opis prirode, razine, konteksta, sadržaja i statusa studija koji je nositelj završio. Sastavljaju ga visoka učilišta u skladu sa standardima koje su utvrdili Europska komisija, Vijeće Europe i UNESCO. </w:t>
            </w:r>
            <w:r w:rsidR="002F1876" w:rsidRPr="00053AAE">
              <w:rPr>
                <w:rFonts w:asciiTheme="minorHAnsi" w:hAnsiTheme="minorHAnsi"/>
                <w:lang w:val="es-ES"/>
              </w:rPr>
              <w:t>Dopunska isprava o studiju dio je Europassa (vidjeti u nastavku). U kontekstu međunarodnog združenog studija preporučuje se izdavanje „združene dopunske isprave o studiju” koja obuhvaća cijeli studijski program i koju potvrđuju sva sveučilišta koja dodjeljuju diplomu.</w:t>
            </w:r>
          </w:p>
        </w:tc>
      </w:tr>
      <w:tr w:rsidR="002C5796" w:rsidRPr="00053AAE" w14:paraId="3330C1EB" w14:textId="77777777" w:rsidTr="00D64D72">
        <w:trPr>
          <w:cantSplit/>
        </w:trPr>
        <w:tc>
          <w:tcPr>
            <w:tcW w:w="2745" w:type="dxa"/>
          </w:tcPr>
          <w:p w14:paraId="1E357FAE"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Društvo</w:t>
            </w:r>
          </w:p>
        </w:tc>
        <w:tc>
          <w:tcPr>
            <w:tcW w:w="6541" w:type="dxa"/>
          </w:tcPr>
          <w:p w14:paraId="056FF5AE" w14:textId="77777777" w:rsidR="002C5796" w:rsidRPr="00D64D72" w:rsidRDefault="002C5796" w:rsidP="00D64D72">
            <w:pPr>
              <w:pStyle w:val="GUIDENormal0"/>
              <w:spacing w:before="20" w:after="20"/>
              <w:rPr>
                <w:rFonts w:asciiTheme="minorHAnsi" w:hAnsiTheme="minorHAnsi"/>
              </w:rPr>
            </w:pPr>
            <w:r w:rsidRPr="00D64D72">
              <w:rPr>
                <w:rFonts w:asciiTheme="minorHAnsi" w:hAnsiTheme="minorHAnsi"/>
              </w:rPr>
              <w:t>Pravne osobe osnovane u skladu s građanskim ili trgovačkim pravom, uključujući zadruge, i druge pravne osobe na koje se primjenjuje javno ili privatno pravo, osim onih koje su neprofitne.</w:t>
            </w:r>
          </w:p>
        </w:tc>
      </w:tr>
      <w:tr w:rsidR="002C5796" w:rsidRPr="00053AAE" w14:paraId="4A3E826D" w14:textId="77777777" w:rsidTr="00D64D72">
        <w:trPr>
          <w:cantSplit/>
        </w:trPr>
        <w:tc>
          <w:tcPr>
            <w:tcW w:w="2745" w:type="dxa"/>
          </w:tcPr>
          <w:p w14:paraId="708C2691"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Dvojna karijera</w:t>
            </w:r>
          </w:p>
        </w:tc>
        <w:tc>
          <w:tcPr>
            <w:tcW w:w="6541" w:type="dxa"/>
          </w:tcPr>
          <w:p w14:paraId="4BB06C7B" w14:textId="77777777" w:rsidR="002C5796" w:rsidRPr="00AB0F28" w:rsidRDefault="002C5796" w:rsidP="00D64D72">
            <w:pPr>
              <w:pStyle w:val="GUIDENormal0"/>
              <w:spacing w:before="20" w:after="20"/>
              <w:rPr>
                <w:rFonts w:asciiTheme="minorHAnsi" w:hAnsiTheme="minorHAnsi"/>
              </w:rPr>
            </w:pPr>
            <w:r w:rsidRPr="00AB0F28">
              <w:rPr>
                <w:rFonts w:asciiTheme="minorHAnsi" w:hAnsiTheme="minorHAnsi"/>
              </w:rPr>
              <w:t>Kombinacija treniranja vrhunskog sporta s općim obrazovanjem ili radom.</w:t>
            </w:r>
          </w:p>
        </w:tc>
      </w:tr>
      <w:tr w:rsidR="002C5796" w:rsidRPr="00053AAE" w14:paraId="4707BC8A" w14:textId="77777777" w:rsidTr="00D64D72">
        <w:trPr>
          <w:cantSplit/>
        </w:trPr>
        <w:tc>
          <w:tcPr>
            <w:tcW w:w="2745" w:type="dxa"/>
          </w:tcPr>
          <w:p w14:paraId="5B1E5DF9"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Dvostruki studij / višestruki studij</w:t>
            </w:r>
          </w:p>
        </w:tc>
        <w:tc>
          <w:tcPr>
            <w:tcW w:w="6541" w:type="dxa"/>
          </w:tcPr>
          <w:p w14:paraId="3707F326" w14:textId="77777777" w:rsidR="002C5796" w:rsidRPr="00D64D72" w:rsidRDefault="002C5796" w:rsidP="00D64D72">
            <w:pPr>
              <w:pStyle w:val="GUIDENormal0"/>
              <w:spacing w:before="20" w:after="20"/>
              <w:jc w:val="both"/>
              <w:rPr>
                <w:rFonts w:asciiTheme="minorHAnsi" w:hAnsiTheme="minorHAnsi"/>
              </w:rPr>
            </w:pPr>
            <w:r w:rsidRPr="00D64D72">
              <w:rPr>
                <w:rFonts w:asciiTheme="minorHAnsi" w:hAnsiTheme="minorHAnsi"/>
              </w:rPr>
              <w:t>Studijski program koji nude najmanje dva (dvostruki) ili više (višestruki) visokih učilišta pri čemu student po završetku programa studija dobiva zasebnu potvrdu o stečenom akademskom stupnju od svake ustanove sudionice.</w:t>
            </w:r>
          </w:p>
        </w:tc>
      </w:tr>
      <w:tr w:rsidR="002C5796" w:rsidRPr="00053AAE" w14:paraId="62F3D501" w14:textId="77777777" w:rsidTr="00D64D72">
        <w:trPr>
          <w:cantSplit/>
        </w:trPr>
        <w:tc>
          <w:tcPr>
            <w:tcW w:w="2745" w:type="dxa"/>
          </w:tcPr>
          <w:p w14:paraId="0ED8DBC5"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ECHE (Povelja Erasmus za visoko obrazovanje)</w:t>
            </w:r>
          </w:p>
        </w:tc>
        <w:tc>
          <w:tcPr>
            <w:tcW w:w="6541" w:type="dxa"/>
          </w:tcPr>
          <w:p w14:paraId="3073BBAE" w14:textId="77777777" w:rsidR="002C5796" w:rsidRPr="00D64D72" w:rsidRDefault="002C5796" w:rsidP="00D64D72">
            <w:pPr>
              <w:pStyle w:val="GUIDENormal0"/>
              <w:spacing w:before="20" w:after="20"/>
              <w:jc w:val="both"/>
              <w:rPr>
                <w:rFonts w:asciiTheme="minorHAnsi" w:hAnsiTheme="minorHAnsi"/>
                <w:lang w:val="nn-NO"/>
              </w:rPr>
            </w:pPr>
            <w:r w:rsidRPr="00D64D72">
              <w:rPr>
                <w:rFonts w:asciiTheme="minorHAnsi" w:hAnsiTheme="minorHAnsi"/>
                <w:lang w:val="nn-NO"/>
              </w:rPr>
              <w:t>Akreditacija koju daje Europska komisija i na temelju koje su visoka učilišta iz zemalja sudionica programa prihvatljive za prijavljivanje I sudjelovanje u aktivnostima obrazovanja i suradnje u okviru programa Erasmus+. U Povelji su istaknuta temeljna načela koja ustanova mora poštovati prilikom organizacije i provedbe visokokvalitetne mobilnosti I suradnje te se u njoj navode uvjeti s kojima je ona suglasna kako bi osigurala visokokvalitetne usluge i postupke te pružila pouzdane I transparentne informacije.</w:t>
            </w:r>
          </w:p>
        </w:tc>
      </w:tr>
      <w:tr w:rsidR="002C5796" w:rsidRPr="00053AAE" w14:paraId="0D8C3CCC" w14:textId="77777777" w:rsidTr="00D64D72">
        <w:trPr>
          <w:cantSplit/>
        </w:trPr>
        <w:tc>
          <w:tcPr>
            <w:tcW w:w="2745" w:type="dxa"/>
          </w:tcPr>
          <w:p w14:paraId="3F3F7C8D"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ECTS (Europski sustav prijenosa I prikupljanja bodova)</w:t>
            </w:r>
          </w:p>
        </w:tc>
        <w:tc>
          <w:tcPr>
            <w:tcW w:w="6541" w:type="dxa"/>
          </w:tcPr>
          <w:p w14:paraId="019A0A5D" w14:textId="77777777" w:rsidR="002C5796" w:rsidRPr="00D64D72" w:rsidRDefault="002C5796" w:rsidP="00D64D72">
            <w:pPr>
              <w:pStyle w:val="GUIDENormal0"/>
              <w:spacing w:before="20" w:after="20"/>
              <w:jc w:val="both"/>
              <w:rPr>
                <w:rFonts w:asciiTheme="minorHAnsi" w:hAnsiTheme="minorHAnsi"/>
                <w:lang w:val="nn-NO"/>
              </w:rPr>
            </w:pPr>
            <w:r w:rsidRPr="00D64D72">
              <w:rPr>
                <w:rFonts w:asciiTheme="minorHAnsi" w:hAnsiTheme="minorHAnsi"/>
                <w:lang w:val="nn-NO"/>
              </w:rPr>
              <w:t>Sustav za prikupljanje i prijenos bodova usmjeren na studente koji se temelji na transparentnosti postupaka učenja, poučavanja i vrednovanja. Njegov je cilj olakšati planiranje, izvođenje i vrednovanje studijskih programa i mobilnosti studenata priznavanjem kvalifikacija i razdoblja učenja. To je sustav koji pomaže u osmišljavanju, opisivanju i pružanju studijskih programa i dodjeli kvalifikacija visokog obrazovanja. Upotreba ECTS-a u kombinaciji s kvalifikacijskim okvirima koji se temelje na ishodima omogućava transparentnije studijske programe i kvalifikacije te olakšava priznavanje kvalifikacija.</w:t>
            </w:r>
          </w:p>
        </w:tc>
      </w:tr>
      <w:tr w:rsidR="002C5796" w:rsidRPr="00053AAE" w14:paraId="7749C31B" w14:textId="77777777" w:rsidTr="00D64D72">
        <w:trPr>
          <w:cantSplit/>
        </w:trPr>
        <w:tc>
          <w:tcPr>
            <w:tcW w:w="2745" w:type="dxa"/>
          </w:tcPr>
          <w:p w14:paraId="58051BA0"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ECVET (Europski sustav kredita za strukovno obrazovanje I osposobljavanje)</w:t>
            </w:r>
          </w:p>
        </w:tc>
        <w:tc>
          <w:tcPr>
            <w:tcW w:w="6541" w:type="dxa"/>
          </w:tcPr>
          <w:p w14:paraId="5701B356" w14:textId="77777777" w:rsidR="002C5796" w:rsidRPr="00D64D72" w:rsidRDefault="002C5796" w:rsidP="00D64D72">
            <w:pPr>
              <w:pStyle w:val="GUIDE-NORMAL"/>
              <w:spacing w:before="20" w:after="20"/>
              <w:rPr>
                <w:rFonts w:asciiTheme="minorHAnsi" w:hAnsiTheme="minorHAnsi"/>
                <w:lang w:val="nn-NO"/>
              </w:rPr>
            </w:pPr>
            <w:r w:rsidRPr="00D64D72">
              <w:rPr>
                <w:rFonts w:asciiTheme="minorHAnsi" w:hAnsiTheme="minorHAnsi"/>
                <w:lang w:val="nn-NO"/>
              </w:rPr>
              <w:t>Sustav za olakšanje vrednovanja, priznavanja i prikupljanja stručnih vještina i znanja stečenih tijekom boravka u drugoj zemlji ili u različitim situacijama. Cilj je ECVET-a ostvariti bolju usklađenost između različitih sustava za strukovno obrazovanje i osposobljavanje koji postoje diljem Europe i njihovih kvalifikacija. Njime bi se trebao stvoriti tehnički okvir za opis kvalifikacija u pogledu jedinica ishoda učenja te on uključuje postupke vrednovanja, prijenosa, prikupljanja i priznavanja.</w:t>
            </w:r>
          </w:p>
        </w:tc>
      </w:tr>
      <w:tr w:rsidR="002C5796" w:rsidRPr="00053AAE" w14:paraId="3A40453F" w14:textId="77777777" w:rsidTr="00D64D72">
        <w:trPr>
          <w:cantSplit/>
        </w:trPr>
        <w:tc>
          <w:tcPr>
            <w:tcW w:w="2745" w:type="dxa"/>
          </w:tcPr>
          <w:p w14:paraId="63CECCFB"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EQAVET (Europski referentni okvir za osiguravanje kvalitete u strukovnom obrazovanju I osposobljavanju)</w:t>
            </w:r>
          </w:p>
        </w:tc>
        <w:tc>
          <w:tcPr>
            <w:tcW w:w="6541" w:type="dxa"/>
          </w:tcPr>
          <w:p w14:paraId="0F9AA1DD" w14:textId="77777777" w:rsidR="002C5796" w:rsidRPr="00D64D72" w:rsidRDefault="002C5796" w:rsidP="00D64D72">
            <w:pPr>
              <w:pStyle w:val="GUIDENormal0"/>
              <w:spacing w:before="20" w:after="20"/>
              <w:jc w:val="both"/>
              <w:rPr>
                <w:rFonts w:asciiTheme="minorHAnsi" w:hAnsiTheme="minorHAnsi"/>
                <w:lang w:val="nn-NO"/>
              </w:rPr>
            </w:pPr>
            <w:r w:rsidRPr="00D64D72">
              <w:rPr>
                <w:rFonts w:asciiTheme="minorHAnsi" w:hAnsiTheme="minorHAnsi"/>
                <w:lang w:val="nn-NO"/>
              </w:rPr>
              <w:t>Referentni alat za donositelje politika koji se temelji na ciklusu kvalitete od četiri faze koji uključuje utvrđivanje ciljeva i planiranje, provedbu, vrednovanje i reviziju. Njime se poštuje neovisnost nacionalnih vlada i on predstavlja dobrovoljni sustav kojim će se koristiti javna i druga tijela uključena u osiguravanje kvalitete.</w:t>
            </w:r>
          </w:p>
        </w:tc>
      </w:tr>
      <w:tr w:rsidR="002C5796" w:rsidRPr="00053AAE" w14:paraId="22D453A9" w14:textId="77777777" w:rsidTr="00D64D72">
        <w:trPr>
          <w:cantSplit/>
        </w:trPr>
        <w:tc>
          <w:tcPr>
            <w:tcW w:w="2745" w:type="dxa"/>
          </w:tcPr>
          <w:p w14:paraId="4EAD50EF"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EQF (Europski kvalifikacijski okvir)</w:t>
            </w:r>
          </w:p>
        </w:tc>
        <w:tc>
          <w:tcPr>
            <w:tcW w:w="6541" w:type="dxa"/>
          </w:tcPr>
          <w:p w14:paraId="6A06D2DD" w14:textId="77777777" w:rsidR="002C5796" w:rsidRPr="00D64D72" w:rsidRDefault="002C5796" w:rsidP="00D64D72">
            <w:pPr>
              <w:pStyle w:val="GUIDE-NORMAL"/>
              <w:spacing w:before="20" w:after="20"/>
              <w:rPr>
                <w:rFonts w:asciiTheme="minorHAnsi" w:hAnsiTheme="minorHAnsi"/>
                <w:lang w:val="nn-NO"/>
              </w:rPr>
            </w:pPr>
            <w:r w:rsidRPr="00D64D72">
              <w:rPr>
                <w:rFonts w:asciiTheme="minorHAnsi" w:hAnsiTheme="minorHAnsi"/>
                <w:lang w:val="nn-NO"/>
              </w:rPr>
              <w:t>Zajednički europski referentni alat koji služi kao sredstvo za prevođenje između različitih sustava obrazovanja i osposobljavanja i njihovih razina. Cilj mu je poboljšati transparentnost, usporedivost i prenosivost kvalifikacija diljem Europe, promičući mobilnost radnika i učenika te olakšavajući njihovo cjeloživotno učenje, kako je utvrđeno u Preporuci 2008/C 111/01 Europskog parlamenta i Vijeća.</w:t>
            </w:r>
          </w:p>
        </w:tc>
      </w:tr>
      <w:tr w:rsidR="002C5796" w:rsidRPr="00053AAE" w14:paraId="5C1CD5AC" w14:textId="77777777" w:rsidTr="00D64D72">
        <w:trPr>
          <w:cantSplit/>
        </w:trPr>
        <w:tc>
          <w:tcPr>
            <w:tcW w:w="2745" w:type="dxa"/>
          </w:tcPr>
          <w:p w14:paraId="469A3909"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ESCO (višejezična klasifikacija europskih vještina, kompetencija, kvalifikacija I zanimanja)</w:t>
            </w:r>
          </w:p>
        </w:tc>
        <w:tc>
          <w:tcPr>
            <w:tcW w:w="6541" w:type="dxa"/>
          </w:tcPr>
          <w:p w14:paraId="258AE26A" w14:textId="77777777" w:rsidR="002C5796" w:rsidRPr="00D64D72" w:rsidRDefault="002C5796" w:rsidP="00D64D72">
            <w:pPr>
              <w:pStyle w:val="GUIDENormal0"/>
              <w:spacing w:before="20" w:after="20"/>
              <w:jc w:val="both"/>
              <w:rPr>
                <w:rFonts w:asciiTheme="minorHAnsi" w:hAnsiTheme="minorHAnsi"/>
                <w:lang w:val="nn-NO"/>
              </w:rPr>
            </w:pPr>
            <w:r w:rsidRPr="00D64D72">
              <w:rPr>
                <w:rFonts w:asciiTheme="minorHAnsi" w:hAnsiTheme="minorHAnsi"/>
                <w:lang w:val="nn-NO"/>
              </w:rPr>
              <w:t>U njemu se na 25 europskih jezika utvrđuju i kategoriziraju vještine i kompetencije, kvalifikacije i zanimanja koji su relevantni za tržište rada EU-a te obrazovanje i osposobljavanje. Sustav sadržava profile zanimanja i jasno prikazuje odnose između zanimanja, vještina, kompetencija i kvalifikacija. ESCO je razvijen u otvorenom IT formatu i svima je besplatno dostupan.</w:t>
            </w:r>
          </w:p>
        </w:tc>
      </w:tr>
      <w:tr w:rsidR="002C5796" w:rsidRPr="00053AAE" w14:paraId="63DF2183" w14:textId="77777777" w:rsidTr="00D64D72">
        <w:trPr>
          <w:cantSplit/>
        </w:trPr>
        <w:tc>
          <w:tcPr>
            <w:tcW w:w="2745" w:type="dxa"/>
          </w:tcPr>
          <w:p w14:paraId="593E072B"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Europass</w:t>
            </w:r>
          </w:p>
        </w:tc>
        <w:tc>
          <w:tcPr>
            <w:tcW w:w="6541" w:type="dxa"/>
          </w:tcPr>
          <w:p w14:paraId="3BA5D4BD" w14:textId="77777777" w:rsidR="002C5796" w:rsidRPr="00D64D72" w:rsidRDefault="002C5796" w:rsidP="00D64D72">
            <w:pPr>
              <w:pStyle w:val="GUIDENormal0"/>
              <w:spacing w:before="20" w:after="20"/>
              <w:jc w:val="both"/>
              <w:rPr>
                <w:rFonts w:asciiTheme="minorHAnsi" w:hAnsiTheme="minorHAnsi"/>
                <w:lang w:val="nn-NO"/>
              </w:rPr>
            </w:pPr>
            <w:r w:rsidRPr="00D64D72">
              <w:rPr>
                <w:rFonts w:asciiTheme="minorHAnsi" w:hAnsiTheme="minorHAnsi"/>
                <w:lang w:val="nn-NO"/>
              </w:rPr>
              <w:t>Europass je portfelj od pet različitih dokumenata i elektronička mapa za opise svih obrazovnih postignuća nositelja, službenih kvalifikacija, radnog iskustva, vještina i kompetencija koje je s vremenom stekao. Ti dokumenti uključuju: životopis Europass, dopunsku ispravu o studiju, dodatak potvrdi, putovnicu Europass za mobilnost i jezičnu putovnicu. Europass uključuje i Europsku putovnicu vještina, jednostavnu elektroničku mapu kako bi korisnik mogao lakše sastaviti osobni, modularni inventar svojih vještina i kvalifikacija. Cilj je Europassa olakšati mobilnost i povećati mogućnosti za zaposlenje i cjeloživotno učenje u Europi.</w:t>
            </w:r>
          </w:p>
        </w:tc>
      </w:tr>
      <w:tr w:rsidR="002C5796" w:rsidRPr="00053AAE" w14:paraId="0D4E858D" w14:textId="77777777" w:rsidTr="00D64D72">
        <w:trPr>
          <w:cantSplit/>
        </w:trPr>
        <w:tc>
          <w:tcPr>
            <w:tcW w:w="2745" w:type="dxa"/>
          </w:tcPr>
          <w:p w14:paraId="02158A0B" w14:textId="77777777" w:rsidR="002C5796" w:rsidRPr="00144F52" w:rsidRDefault="002C5796" w:rsidP="00D64D72">
            <w:pPr>
              <w:pStyle w:val="Guidetitrebold"/>
              <w:spacing w:before="20" w:after="20"/>
              <w:rPr>
                <w:rFonts w:asciiTheme="minorHAnsi" w:hAnsiTheme="minorHAnsi"/>
                <w:lang w:val="pl-PL"/>
              </w:rPr>
            </w:pPr>
            <w:r w:rsidRPr="00144F52">
              <w:rPr>
                <w:rFonts w:asciiTheme="minorHAnsi" w:hAnsiTheme="minorHAnsi"/>
                <w:lang w:val="pl-PL"/>
              </w:rPr>
              <w:t>Europska nevladina organizacija za mlade</w:t>
            </w:r>
          </w:p>
        </w:tc>
        <w:tc>
          <w:tcPr>
            <w:tcW w:w="6541" w:type="dxa"/>
          </w:tcPr>
          <w:p w14:paraId="0F5D673F" w14:textId="77777777" w:rsidR="002C5796" w:rsidRPr="00144F52" w:rsidRDefault="002C5796" w:rsidP="00D64D72">
            <w:pPr>
              <w:pStyle w:val="Guidetitrebold"/>
              <w:spacing w:before="20" w:after="20"/>
              <w:rPr>
                <w:rFonts w:asciiTheme="minorHAnsi" w:hAnsiTheme="minorHAnsi"/>
                <w:b w:val="0"/>
                <w:snapToGrid w:val="0"/>
                <w:lang w:val="pl-PL"/>
              </w:rPr>
            </w:pPr>
            <w:r w:rsidRPr="00144F52">
              <w:rPr>
                <w:rFonts w:asciiTheme="minorHAnsi" w:hAnsiTheme="minorHAnsi"/>
                <w:b w:val="0"/>
                <w:snapToGrid w:val="0"/>
                <w:lang w:val="pl-PL"/>
              </w:rPr>
              <w:t>Nevladina organizacija koja: 1) djeluje preko formalno priznate strukture koja se sastoji od a) europskog tijela/tajništva (podnositelj zahtjeva) koje barem godinu dana ima poslovni nastan u zemlji sudionici programa na dan podnošenja zahtjeva i b) nacionalnih organizacija/podružnica u organizacija za mlade najmanje dvanaest zemalja sudionica programa koje imaju zakonsku vezu s europskim tijelom/tajništvom; 2) aktivna je u području mladih i provodi aktivnosti kojima se podupire provedba područja djelovanja strategije EU-a za mlade; 3) uključuje mlade u upravljačku strukturu i vodstvo organizacije.</w:t>
            </w:r>
          </w:p>
        </w:tc>
      </w:tr>
      <w:tr w:rsidR="002C5796" w:rsidRPr="00053AAE" w14:paraId="0CC1A24B" w14:textId="77777777" w:rsidTr="00D64D72">
        <w:trPr>
          <w:cantSplit/>
        </w:trPr>
        <w:tc>
          <w:tcPr>
            <w:tcW w:w="2745" w:type="dxa"/>
          </w:tcPr>
          <w:p w14:paraId="18663C68"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Europski razvojni plan</w:t>
            </w:r>
          </w:p>
        </w:tc>
        <w:tc>
          <w:tcPr>
            <w:tcW w:w="6541" w:type="dxa"/>
          </w:tcPr>
          <w:p w14:paraId="25280E84" w14:textId="77777777" w:rsidR="002C5796" w:rsidRPr="00D64D72" w:rsidRDefault="002C5796" w:rsidP="00D64D72">
            <w:pPr>
              <w:pStyle w:val="GUIDENormal0"/>
              <w:spacing w:before="20" w:after="20"/>
              <w:jc w:val="both"/>
              <w:rPr>
                <w:rFonts w:asciiTheme="minorHAnsi" w:hAnsiTheme="minorHAnsi"/>
                <w:lang w:val="nn-NO"/>
              </w:rPr>
            </w:pPr>
            <w:r w:rsidRPr="00D64D72">
              <w:rPr>
                <w:rFonts w:asciiTheme="minorHAnsi" w:hAnsiTheme="minorHAnsi"/>
                <w:lang w:val="nn-NO"/>
              </w:rPr>
              <w:t>Za strukovno obrazovanje i osposobljavanje, škole i organizacije za obrazovanje odraslih, dokument u kojem su navedene potrebe ustanove/organizacije u pogledu razvoja kvalitete i internacionalizacije te kako će se planiranim europskim aktivnostima zadovoljiti te potrebe. Europski razvojni plan dio je obrasca zahtjeva za škole i organizacije za obrazovanje odraslih koje se prijavljuju za mobilnost u svrhu učenja osoblja u okviru ključne aktivnosti 1.</w:t>
            </w:r>
          </w:p>
        </w:tc>
      </w:tr>
      <w:tr w:rsidR="002C5796" w:rsidRPr="00053AAE" w14:paraId="3B4F8086" w14:textId="77777777" w:rsidTr="00D64D72">
        <w:trPr>
          <w:cantSplit/>
        </w:trPr>
        <w:tc>
          <w:tcPr>
            <w:tcW w:w="2745" w:type="dxa"/>
          </w:tcPr>
          <w:p w14:paraId="7B7BBD88"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Informalno učenje</w:t>
            </w:r>
          </w:p>
        </w:tc>
        <w:tc>
          <w:tcPr>
            <w:tcW w:w="6541" w:type="dxa"/>
          </w:tcPr>
          <w:p w14:paraId="552303A4"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Učenje koje proizlazi iz svakodnevnih aktivnosti povezanih s poslom, obitelji ili slobodnim vremenom i koje nije organizirano ili strukturirano u pogledu ciljeva, vremena ili podrške u učenju; iz učenikove perspektive može biti nenamjerno.</w:t>
            </w:r>
          </w:p>
        </w:tc>
      </w:tr>
      <w:tr w:rsidR="002C5796" w:rsidRPr="00053AAE" w14:paraId="1ADF1F39" w14:textId="77777777" w:rsidTr="00D64D72">
        <w:trPr>
          <w:cantSplit/>
        </w:trPr>
        <w:tc>
          <w:tcPr>
            <w:tcW w:w="2745" w:type="dxa"/>
          </w:tcPr>
          <w:p w14:paraId="74025544"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Ishodi učenja</w:t>
            </w:r>
          </w:p>
        </w:tc>
        <w:tc>
          <w:tcPr>
            <w:tcW w:w="6541" w:type="dxa"/>
          </w:tcPr>
          <w:p w14:paraId="188E0193"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Izjave o onome što učenik zna, razumije i što može učiniti po završetku obrazovnog procesa, koje su definirane u pogledu znanja, vještina i kompetencija.</w:t>
            </w:r>
          </w:p>
        </w:tc>
      </w:tr>
      <w:tr w:rsidR="002C5796" w:rsidRPr="00053AAE" w14:paraId="24DA2EF1" w14:textId="77777777" w:rsidTr="00D64D72">
        <w:trPr>
          <w:cantSplit/>
        </w:trPr>
        <w:tc>
          <w:tcPr>
            <w:tcW w:w="2745" w:type="dxa"/>
          </w:tcPr>
          <w:p w14:paraId="7CBD97BC"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Ključne kompetencije</w:t>
            </w:r>
          </w:p>
        </w:tc>
        <w:tc>
          <w:tcPr>
            <w:tcW w:w="6541" w:type="dxa"/>
          </w:tcPr>
          <w:p w14:paraId="1072F2D2" w14:textId="77777777" w:rsidR="002C5796" w:rsidRPr="00D64D72" w:rsidRDefault="002C5796" w:rsidP="00D64D72">
            <w:pPr>
              <w:pStyle w:val="GUIDENormal0"/>
              <w:spacing w:before="20" w:after="20"/>
              <w:rPr>
                <w:rFonts w:asciiTheme="minorHAnsi" w:hAnsiTheme="minorHAnsi"/>
                <w:spacing w:val="-4"/>
                <w:lang w:val="pl-PL"/>
              </w:rPr>
            </w:pPr>
            <w:r w:rsidRPr="00D64D72">
              <w:rPr>
                <w:rFonts w:asciiTheme="minorHAnsi" w:hAnsiTheme="minorHAnsi"/>
                <w:spacing w:val="-4"/>
                <w:lang w:val="pl-PL"/>
              </w:rPr>
              <w:t>Osnovni skup znanja, vještina i stavova koje svi pojedinci trebaju za osobno ispunjenje i razvoj, aktivno građanstvo, socijalnu uključenost i zapošljavanje, kako je opisano u Preporuci 2006/962/EZ Europskog parlamenta i Vijeća.</w:t>
            </w:r>
          </w:p>
        </w:tc>
      </w:tr>
      <w:tr w:rsidR="002C5796" w:rsidRPr="00053AAE" w14:paraId="64260C8E" w14:textId="77777777" w:rsidTr="00D64D72">
        <w:trPr>
          <w:cantSplit/>
        </w:trPr>
        <w:tc>
          <w:tcPr>
            <w:tcW w:w="2745" w:type="dxa"/>
          </w:tcPr>
          <w:p w14:paraId="6147A66B"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Kombinirano učenje</w:t>
            </w:r>
          </w:p>
        </w:tc>
        <w:tc>
          <w:tcPr>
            <w:tcW w:w="6541" w:type="dxa"/>
          </w:tcPr>
          <w:p w14:paraId="14C85308" w14:textId="77777777" w:rsidR="002C5796" w:rsidRPr="00D64D72" w:rsidRDefault="002C5796" w:rsidP="00D64D72">
            <w:pPr>
              <w:pStyle w:val="GUIDE-NORMAL"/>
              <w:spacing w:before="20" w:after="20"/>
              <w:rPr>
                <w:rFonts w:asciiTheme="minorHAnsi" w:hAnsiTheme="minorHAnsi"/>
              </w:rPr>
            </w:pPr>
            <w:r w:rsidRPr="00D64D72">
              <w:rPr>
                <w:rFonts w:asciiTheme="minorHAnsi" w:hAnsiTheme="minorHAnsi"/>
              </w:rPr>
              <w:t xml:space="preserve">Vrsta učenja koja uključuje kombinaciju načina. Često se odnosi na tečajeve u kojima se koristi kombinacija tradicionalnog osobnog poučavanja na radionicama ili seminarima i tehnika </w:t>
            </w:r>
            <w:r w:rsidRPr="00D64D72">
              <w:rPr>
                <w:rFonts w:asciiTheme="minorHAnsi" w:hAnsiTheme="minorHAnsi"/>
                <w:i/>
              </w:rPr>
              <w:t>online</w:t>
            </w:r>
            <w:r w:rsidRPr="00D64D72">
              <w:rPr>
                <w:rFonts w:asciiTheme="minorHAnsi" w:hAnsiTheme="minorHAnsi"/>
              </w:rPr>
              <w:t xml:space="preserve"> nastave na daljinu (kao što su internet, televizija, konferencijski pozivi).</w:t>
            </w:r>
          </w:p>
        </w:tc>
      </w:tr>
      <w:tr w:rsidR="002C5796" w:rsidRPr="00053AAE" w14:paraId="00DE9C4A" w14:textId="77777777" w:rsidTr="00D64D72">
        <w:trPr>
          <w:cantSplit/>
        </w:trPr>
        <w:tc>
          <w:tcPr>
            <w:tcW w:w="2745" w:type="dxa"/>
          </w:tcPr>
          <w:p w14:paraId="22BC9BB3"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Konzorcij</w:t>
            </w:r>
          </w:p>
        </w:tc>
        <w:tc>
          <w:tcPr>
            <w:tcW w:w="6541" w:type="dxa"/>
          </w:tcPr>
          <w:p w14:paraId="38ADDC06" w14:textId="77777777" w:rsidR="002C5796" w:rsidRPr="00D64D72" w:rsidRDefault="002C5796" w:rsidP="00D64D72">
            <w:pPr>
              <w:pStyle w:val="GUIDENormal0"/>
              <w:spacing w:before="20" w:after="20"/>
              <w:rPr>
                <w:rFonts w:asciiTheme="minorHAnsi" w:hAnsiTheme="minorHAnsi"/>
              </w:rPr>
            </w:pPr>
            <w:r w:rsidRPr="00D64D72">
              <w:rPr>
                <w:rFonts w:asciiTheme="minorHAnsi" w:hAnsiTheme="minorHAnsi"/>
              </w:rPr>
              <w:t>Dvije ili više organizacija sudionica koje zajednički pripremaju, provode I prate projekt ili aktivnost u okviru projekta. Konzorcij može biti nacionalni (tj. uključuje organizacije s poslovnim nastanom u istoj zemlji) ili međunarodni (uključuje organizacije sudionice iz različitih zemalja).</w:t>
            </w:r>
          </w:p>
        </w:tc>
      </w:tr>
      <w:tr w:rsidR="002C5796" w:rsidRPr="00053AAE" w14:paraId="206FC0BC" w14:textId="77777777" w:rsidTr="00D64D72">
        <w:trPr>
          <w:cantSplit/>
        </w:trPr>
        <w:tc>
          <w:tcPr>
            <w:tcW w:w="2745" w:type="dxa"/>
          </w:tcPr>
          <w:p w14:paraId="771E68A5"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Koordinator / organizacija koordinatorica</w:t>
            </w:r>
          </w:p>
        </w:tc>
        <w:tc>
          <w:tcPr>
            <w:tcW w:w="6541" w:type="dxa"/>
          </w:tcPr>
          <w:p w14:paraId="64A170C2" w14:textId="77777777" w:rsidR="002C5796" w:rsidRPr="00AB0F28" w:rsidRDefault="002C5796" w:rsidP="00D64D72">
            <w:pPr>
              <w:pStyle w:val="GUIDENormal0"/>
              <w:spacing w:before="20" w:after="20"/>
              <w:rPr>
                <w:rFonts w:asciiTheme="minorHAnsi" w:hAnsiTheme="minorHAnsi"/>
                <w:b/>
                <w:spacing w:val="-4"/>
              </w:rPr>
            </w:pPr>
            <w:r w:rsidRPr="00AB0F28">
              <w:rPr>
                <w:rFonts w:asciiTheme="minorHAnsi" w:hAnsiTheme="minorHAnsi"/>
                <w:spacing w:val="-4"/>
              </w:rPr>
              <w:t>Organizacija sudionica koja podnosi zahtjev za bespovratna sredstva programa Erasmus+ u ime konzorcija partnerskih organizacija.</w:t>
            </w:r>
          </w:p>
        </w:tc>
      </w:tr>
      <w:tr w:rsidR="002C5796" w:rsidRPr="00053AAE" w14:paraId="101DD3CE" w14:textId="77777777" w:rsidTr="00D64D72">
        <w:trPr>
          <w:cantSplit/>
        </w:trPr>
        <w:tc>
          <w:tcPr>
            <w:tcW w:w="2745" w:type="dxa"/>
          </w:tcPr>
          <w:p w14:paraId="7A41A23E"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Korisnik</w:t>
            </w:r>
          </w:p>
        </w:tc>
        <w:tc>
          <w:tcPr>
            <w:tcW w:w="6541" w:type="dxa"/>
          </w:tcPr>
          <w:p w14:paraId="42FA1C55" w14:textId="77777777" w:rsidR="002C5796" w:rsidRPr="00106A4E" w:rsidRDefault="002C5796" w:rsidP="00D64D72">
            <w:pPr>
              <w:pStyle w:val="GUIDENormal0"/>
              <w:spacing w:before="20" w:after="20"/>
              <w:jc w:val="both"/>
              <w:rPr>
                <w:rFonts w:asciiTheme="minorHAnsi" w:hAnsiTheme="minorHAnsi"/>
              </w:rPr>
            </w:pPr>
            <w:r w:rsidRPr="00106A4E">
              <w:rPr>
                <w:rFonts w:asciiTheme="minorHAnsi" w:hAnsiTheme="minorHAnsi"/>
              </w:rPr>
              <w:t>Ako je projekt odabran, podnositelj zahtjeva postaje korisnik bespovratnih sredstava programa Erasmus+. Korisnik potpisuje ugovor o dodjeli bespovratnih sredstava s nacionalnom agencijom ili izvršnom agencijom koja je odabrala projekt ili ga one obavješćuju o odabiru odlukom o dodjeli bespovratnih sredstava. Ako je zahtjev podnesen u ime ostalih organizacija sudionica u projektu, partneri mogu postati sukorisnici bespovratnih sredstava.</w:t>
            </w:r>
          </w:p>
        </w:tc>
      </w:tr>
      <w:tr w:rsidR="002C5796" w:rsidRPr="00053AAE" w14:paraId="7481376C" w14:textId="77777777" w:rsidTr="00D64D72">
        <w:trPr>
          <w:cantSplit/>
        </w:trPr>
        <w:tc>
          <w:tcPr>
            <w:tcW w:w="2745" w:type="dxa"/>
          </w:tcPr>
          <w:p w14:paraId="63534107"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Kvalifikacija</w:t>
            </w:r>
          </w:p>
        </w:tc>
        <w:tc>
          <w:tcPr>
            <w:tcW w:w="6541" w:type="dxa"/>
          </w:tcPr>
          <w:p w14:paraId="0BF2966B" w14:textId="77777777" w:rsidR="002C5796" w:rsidRPr="00D64D72" w:rsidRDefault="002C5796" w:rsidP="00D64D72">
            <w:pPr>
              <w:pStyle w:val="GUIDENormal0"/>
              <w:spacing w:before="20" w:after="20"/>
              <w:rPr>
                <w:rFonts w:asciiTheme="minorHAnsi" w:hAnsiTheme="minorHAnsi"/>
                <w:lang w:val="pt-PT"/>
              </w:rPr>
            </w:pPr>
            <w:r w:rsidRPr="00D64D72">
              <w:rPr>
                <w:rFonts w:asciiTheme="minorHAnsi" w:hAnsiTheme="minorHAnsi"/>
                <w:lang w:val="pt-PT"/>
              </w:rPr>
              <w:t>Službeni ishodi postupka ocjenjivanja i vrednovanja koji se stječu kada nadležno tijelo utvrdi da je pojedinac postigao ishode učenja u skladu sa zadanim standardima.</w:t>
            </w:r>
          </w:p>
        </w:tc>
      </w:tr>
      <w:tr w:rsidR="002C5796" w:rsidRPr="00053AAE" w14:paraId="55068F4D" w14:textId="77777777" w:rsidTr="00D64D72">
        <w:trPr>
          <w:cantSplit/>
        </w:trPr>
        <w:tc>
          <w:tcPr>
            <w:tcW w:w="2745" w:type="dxa"/>
          </w:tcPr>
          <w:p w14:paraId="1C381F0D"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Kvalifikacije za kratki stručni studij (ili kratke stručne studije u visokom obrazovanju – SCHE)</w:t>
            </w:r>
          </w:p>
        </w:tc>
        <w:tc>
          <w:tcPr>
            <w:tcW w:w="6541" w:type="dxa"/>
          </w:tcPr>
          <w:p w14:paraId="300BF018" w14:textId="77777777" w:rsidR="002C5796" w:rsidRPr="00B65313"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 xml:space="preserve">U većini zemalja kratki se stručni studij nalazi u okviru prvog ciklusa kvalifikacijskog okvira za europsko područje visokog obrazovanja (5. razina prema ISCED-u). Takvo obrazovanje obično je istovjetno 120 ECTS bodova u nacionalnom kontekstu i njime se stječe kvalifikacija koja je priznata na nižoj razini od diplome na kraju prvog ciklusa. </w:t>
            </w:r>
            <w:r w:rsidRPr="00B65313">
              <w:rPr>
                <w:rFonts w:asciiTheme="minorHAnsi" w:hAnsiTheme="minorHAnsi"/>
                <w:lang w:val="pt-PT"/>
              </w:rPr>
              <w:t>Neki su programi dulji od tri godine, ali obično se ne dodjeljuje više od 180 ECTS bodova. U većini zemalja studenti mogu iskoristiti većinu bodova stečenih u programu SCHE za nastavak studija. Deskriptori kratkog stručnog studija odgovaraju ishodima učenja 5. razine Europskog kvalifikacijskog okvira.</w:t>
            </w:r>
          </w:p>
        </w:tc>
      </w:tr>
      <w:tr w:rsidR="002C5796" w:rsidRPr="00053AAE" w14:paraId="0E8E9C49" w14:textId="77777777" w:rsidTr="00D64D72">
        <w:trPr>
          <w:cantSplit/>
        </w:trPr>
        <w:tc>
          <w:tcPr>
            <w:tcW w:w="2745" w:type="dxa"/>
          </w:tcPr>
          <w:p w14:paraId="77B45ADB"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Međunarodno</w:t>
            </w:r>
          </w:p>
        </w:tc>
        <w:tc>
          <w:tcPr>
            <w:tcW w:w="6541" w:type="dxa"/>
          </w:tcPr>
          <w:p w14:paraId="5D0E7440"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U kontekstu programa Erasmus+ odnosi se na svaku aktivnost (mjeru) koja uključuje najmanje jednu zemlju sudionicu programa i najmanje jednu partnersku zemlju.</w:t>
            </w:r>
          </w:p>
        </w:tc>
      </w:tr>
      <w:tr w:rsidR="002C5796" w:rsidRPr="00053AAE" w14:paraId="36033084" w14:textId="77777777" w:rsidTr="00D64D72">
        <w:trPr>
          <w:cantSplit/>
        </w:trPr>
        <w:tc>
          <w:tcPr>
            <w:tcW w:w="2745" w:type="dxa"/>
          </w:tcPr>
          <w:p w14:paraId="100E589E" w14:textId="77777777" w:rsidR="002C5796" w:rsidRPr="00D64D72" w:rsidRDefault="002C5796" w:rsidP="00D64D72">
            <w:pPr>
              <w:pStyle w:val="GUIDE-NORMAL"/>
              <w:spacing w:before="20" w:after="20"/>
              <w:rPr>
                <w:rFonts w:asciiTheme="minorHAnsi" w:eastAsia="Calibri" w:hAnsiTheme="minorHAnsi" w:cs="Calibri"/>
                <w:b/>
                <w:bCs/>
                <w:bdr w:val="nil"/>
                <w:lang w:val="hr-HR"/>
              </w:rPr>
            </w:pPr>
            <w:r w:rsidRPr="00D64D72">
              <w:rPr>
                <w:rFonts w:asciiTheme="minorHAnsi" w:eastAsia="Calibri" w:hAnsiTheme="minorHAnsi" w:cs="Calibri"/>
                <w:b/>
                <w:bCs/>
                <w:bdr w:val="nil"/>
                <w:lang w:val="hr-HR"/>
              </w:rPr>
              <w:t>Mehanizmi dijaloga</w:t>
            </w:r>
          </w:p>
        </w:tc>
        <w:tc>
          <w:tcPr>
            <w:tcW w:w="6541" w:type="dxa"/>
          </w:tcPr>
          <w:p w14:paraId="116A4C70" w14:textId="77777777" w:rsidR="002C5796" w:rsidRPr="00D64D72" w:rsidRDefault="002C5796" w:rsidP="00D64D72">
            <w:pPr>
              <w:pStyle w:val="GUIDE-NORMAL"/>
              <w:spacing w:before="20" w:after="20"/>
              <w:rPr>
                <w:rFonts w:asciiTheme="minorHAnsi" w:hAnsiTheme="minorHAnsi"/>
                <w:lang w:val="hr-HR"/>
              </w:rPr>
            </w:pPr>
            <w:r w:rsidRPr="00D64D72">
              <w:rPr>
                <w:rFonts w:asciiTheme="minorHAnsi" w:eastAsia="Calibri" w:hAnsiTheme="minorHAnsi" w:cs="Calibri"/>
                <w:bdr w:val="nil"/>
                <w:lang w:val="hr-HR"/>
              </w:rPr>
              <w:t>Dijalog s mladima i organizacijama mladih te donositeljima odluka koji služi kao forum za stalno zajedničko promišljanje o prioritetima, provedbi i praćenju europske suradnje u području povezanom s mladima.</w:t>
            </w:r>
          </w:p>
        </w:tc>
      </w:tr>
      <w:tr w:rsidR="002C5796" w:rsidRPr="00053AAE" w14:paraId="619D5651" w14:textId="77777777" w:rsidTr="00D64D72">
        <w:trPr>
          <w:cantSplit/>
        </w:trPr>
        <w:tc>
          <w:tcPr>
            <w:tcW w:w="2745" w:type="dxa"/>
          </w:tcPr>
          <w:p w14:paraId="33690AE6" w14:textId="77777777" w:rsidR="002C5796" w:rsidRPr="00D64D72" w:rsidRDefault="002C5796" w:rsidP="00D64D72">
            <w:pPr>
              <w:pStyle w:val="GUIDENormal0"/>
              <w:spacing w:before="20" w:after="20"/>
              <w:rPr>
                <w:rFonts w:asciiTheme="minorHAnsi" w:hAnsiTheme="minorHAnsi"/>
                <w:b/>
                <w:snapToGrid/>
                <w:lang w:val="pl-PL"/>
              </w:rPr>
            </w:pPr>
            <w:r w:rsidRPr="00D64D72">
              <w:rPr>
                <w:rFonts w:asciiTheme="minorHAnsi" w:hAnsiTheme="minorHAnsi"/>
                <w:b/>
                <w:snapToGrid/>
                <w:lang w:val="pl-PL"/>
              </w:rPr>
              <w:t xml:space="preserve">Mjesec </w:t>
            </w:r>
          </w:p>
        </w:tc>
        <w:tc>
          <w:tcPr>
            <w:tcW w:w="6541" w:type="dxa"/>
          </w:tcPr>
          <w:p w14:paraId="5FD3F650"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U kontekstu programa Erasmus+ i u svrhu izračuna bespovratnih sredstava mjesec iznosi 30 dana.</w:t>
            </w:r>
          </w:p>
        </w:tc>
      </w:tr>
      <w:tr w:rsidR="002C5796" w:rsidRPr="00053AAE" w14:paraId="3CEC769F" w14:textId="77777777" w:rsidTr="00D64D72">
        <w:trPr>
          <w:cantSplit/>
        </w:trPr>
        <w:tc>
          <w:tcPr>
            <w:tcW w:w="2745" w:type="dxa"/>
          </w:tcPr>
          <w:p w14:paraId="6C0559E8"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Mladi</w:t>
            </w:r>
          </w:p>
        </w:tc>
        <w:tc>
          <w:tcPr>
            <w:tcW w:w="6541" w:type="dxa"/>
          </w:tcPr>
          <w:p w14:paraId="24571C7C" w14:textId="77777777" w:rsidR="002C5796" w:rsidRPr="00144F52" w:rsidRDefault="002C5796" w:rsidP="00D64D72">
            <w:pPr>
              <w:pStyle w:val="GuidePT90"/>
              <w:spacing w:before="20" w:after="20"/>
              <w:jc w:val="both"/>
              <w:rPr>
                <w:rFonts w:asciiTheme="minorHAnsi" w:eastAsia="Times New Roman" w:hAnsiTheme="minorHAnsi"/>
                <w:lang w:val="pl-PL"/>
              </w:rPr>
            </w:pPr>
            <w:r w:rsidRPr="00144F52">
              <w:rPr>
                <w:rFonts w:asciiTheme="minorHAnsi" w:eastAsia="Times New Roman" w:hAnsiTheme="minorHAnsi"/>
                <w:lang w:val="pl-PL"/>
              </w:rPr>
              <w:t>U kontekstu programa Erasmus+ pojedinci u dobi od 13 do 30 godina.</w:t>
            </w:r>
          </w:p>
        </w:tc>
      </w:tr>
      <w:tr w:rsidR="002C5796" w:rsidRPr="00053AAE" w14:paraId="709EF7E4" w14:textId="77777777" w:rsidTr="00D64D72">
        <w:trPr>
          <w:cantSplit/>
        </w:trPr>
        <w:tc>
          <w:tcPr>
            <w:tcW w:w="2745" w:type="dxa"/>
          </w:tcPr>
          <w:p w14:paraId="568F86BB"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Mobilnost u svrhu stjecanja kreditnih bodova</w:t>
            </w:r>
          </w:p>
        </w:tc>
        <w:tc>
          <w:tcPr>
            <w:tcW w:w="6541" w:type="dxa"/>
          </w:tcPr>
          <w:p w14:paraId="5B308D06" w14:textId="77777777" w:rsidR="002C5796" w:rsidRPr="00D64D72" w:rsidRDefault="002C5796" w:rsidP="00D64D72">
            <w:pPr>
              <w:pStyle w:val="GUIDENormal0"/>
              <w:spacing w:before="20" w:after="20"/>
              <w:jc w:val="both"/>
              <w:rPr>
                <w:rFonts w:asciiTheme="minorHAnsi" w:hAnsiTheme="minorHAnsi"/>
                <w:lang w:val="pl-PL"/>
              </w:rPr>
            </w:pPr>
            <w:r w:rsidRPr="00D64D72">
              <w:rPr>
                <w:rFonts w:asciiTheme="minorHAnsi" w:hAnsiTheme="minorHAnsi"/>
                <w:lang w:val="pl-PL"/>
              </w:rPr>
              <w:t>Ograničeno razdoblje studija ili stručne prakse u inozemstvu – u okviru tekućeg studija u matičnoj ustanovi – u svrhu stjecanja bodova. Nakon faze mobilnosti, studenti se vraćaju u matičnu ustanovu kako bi završili studij.</w:t>
            </w:r>
          </w:p>
        </w:tc>
      </w:tr>
      <w:tr w:rsidR="002C5796" w:rsidRPr="00053AAE" w14:paraId="057D2D88" w14:textId="77777777" w:rsidTr="00D64D72">
        <w:trPr>
          <w:cantSplit/>
        </w:trPr>
        <w:tc>
          <w:tcPr>
            <w:tcW w:w="2745" w:type="dxa"/>
          </w:tcPr>
          <w:p w14:paraId="1D98E86E" w14:textId="77777777" w:rsidR="002C5796" w:rsidRPr="00AF0E85" w:rsidRDefault="002C5796" w:rsidP="00D64D72">
            <w:pPr>
              <w:pStyle w:val="Guidetitrebold"/>
              <w:spacing w:before="20" w:after="20"/>
              <w:rPr>
                <w:rFonts w:asciiTheme="minorHAnsi" w:hAnsiTheme="minorHAnsi"/>
                <w:lang w:val="pl-PL"/>
              </w:rPr>
            </w:pPr>
            <w:r w:rsidRPr="00AF0E85">
              <w:rPr>
                <w:rFonts w:asciiTheme="minorHAnsi" w:hAnsiTheme="minorHAnsi"/>
                <w:lang w:val="pl-PL"/>
              </w:rPr>
              <w:t>Mobilnost u svrhu stjecanja visokoobrazovne kvalifikacije</w:t>
            </w:r>
          </w:p>
        </w:tc>
        <w:tc>
          <w:tcPr>
            <w:tcW w:w="6541" w:type="dxa"/>
          </w:tcPr>
          <w:p w14:paraId="0E198E85" w14:textId="77777777" w:rsidR="002C5796" w:rsidRPr="00AF0E85" w:rsidRDefault="002C5796" w:rsidP="00D64D72">
            <w:pPr>
              <w:pStyle w:val="GUIDE-NORMAL"/>
              <w:spacing w:before="20" w:after="20"/>
              <w:rPr>
                <w:rFonts w:asciiTheme="minorHAnsi" w:hAnsiTheme="minorHAnsi"/>
                <w:lang w:val="pl-PL"/>
              </w:rPr>
            </w:pPr>
            <w:r w:rsidRPr="00AF0E85">
              <w:rPr>
                <w:rFonts w:asciiTheme="minorHAnsi" w:hAnsiTheme="minorHAnsi"/>
                <w:lang w:val="pl-PL"/>
              </w:rPr>
              <w:t>Razdoblje studija u inozemstvu radi stjecanja akademskog stupnja ili potvrde u odredišnoj zemlji ili zemljama.</w:t>
            </w:r>
          </w:p>
        </w:tc>
      </w:tr>
      <w:tr w:rsidR="002C5796" w:rsidRPr="00053AAE" w14:paraId="01AFFECA" w14:textId="77777777" w:rsidTr="00D64D72">
        <w:trPr>
          <w:cantSplit/>
        </w:trPr>
        <w:tc>
          <w:tcPr>
            <w:tcW w:w="2745" w:type="dxa"/>
          </w:tcPr>
          <w:p w14:paraId="2E486A23"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Mobilnost u svrhu učenja</w:t>
            </w:r>
          </w:p>
        </w:tc>
        <w:tc>
          <w:tcPr>
            <w:tcW w:w="6541" w:type="dxa"/>
          </w:tcPr>
          <w:p w14:paraId="2B1C8F3E" w14:textId="77777777" w:rsidR="002C5796" w:rsidRPr="00D64D72" w:rsidRDefault="002C5796" w:rsidP="00D64D72">
            <w:pPr>
              <w:pStyle w:val="GUIDENormal0"/>
              <w:spacing w:before="20" w:after="20"/>
              <w:jc w:val="both"/>
              <w:rPr>
                <w:rFonts w:asciiTheme="minorHAnsi" w:hAnsiTheme="minorHAnsi"/>
                <w:lang w:val="pl-PL"/>
              </w:rPr>
            </w:pPr>
            <w:r w:rsidRPr="00D64D72">
              <w:rPr>
                <w:rFonts w:asciiTheme="minorHAnsi" w:hAnsiTheme="minorHAnsi"/>
                <w:lang w:val="pl-PL"/>
              </w:rPr>
              <w:t>Fizičko preseljenje u zemlju koja nije zemlja boravišta radi studija, osposobljavanja ili neformalnog odnosno informalnog učenja; može biti riječ o stručnoj praksi, naukovanju, razmjeni mladih, poučavanju ili sudjelovanju u aktivnosti profesionalnog razvoja te takva mobilnost može uključivati pripremne aktivnosti, kao što je osposobljavanje na jeziku zemlje domaćina, te aktivnosti slanja i primanja te prateće aktivnosti</w:t>
            </w:r>
          </w:p>
        </w:tc>
      </w:tr>
      <w:tr w:rsidR="002C5796" w:rsidRPr="00053AAE" w14:paraId="54BEACE9" w14:textId="77777777" w:rsidTr="00D64D72">
        <w:trPr>
          <w:cantSplit/>
        </w:trPr>
        <w:tc>
          <w:tcPr>
            <w:tcW w:w="2745" w:type="dxa"/>
          </w:tcPr>
          <w:p w14:paraId="57CE46E0"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MOOC</w:t>
            </w:r>
          </w:p>
        </w:tc>
        <w:tc>
          <w:tcPr>
            <w:tcW w:w="6541" w:type="dxa"/>
          </w:tcPr>
          <w:p w14:paraId="1F81E1C3" w14:textId="77777777" w:rsidR="002C5796" w:rsidRPr="00D64D72" w:rsidRDefault="002C5796" w:rsidP="00D64D72">
            <w:pPr>
              <w:pStyle w:val="GUIDENormal0"/>
              <w:spacing w:before="20" w:after="20"/>
              <w:jc w:val="both"/>
              <w:rPr>
                <w:rFonts w:asciiTheme="minorHAnsi" w:hAnsiTheme="minorHAnsi"/>
                <w:lang w:val="pl-PL"/>
              </w:rPr>
            </w:pPr>
            <w:r w:rsidRPr="00D64D72">
              <w:rPr>
                <w:rFonts w:asciiTheme="minorHAnsi" w:hAnsiTheme="minorHAnsi"/>
                <w:lang w:val="pl-PL"/>
              </w:rPr>
              <w:t>Skraćenica za „masivni otvoreni internetski tečaj”, vrstu tečaja koji se u cijelosti izvodi na internetu, kojemu svi mogu besplatno pristupiti i za koji nisu potrebne kvalifikacije za upis niti postoje druga ograničenja te koji često imaju velik broj sudionika. Mogu uključivati osobne komponente, npr. poticanje lokalnih susreta sudionika, i formalno vrednovanje, ali uglavnom se upotrebljavaju vrednovanje kolega sudionika, samovrednovanje i automatsko ocjenjivanje. Postoje mnoge inačice MOOC- ova, npr. mogu biti usmjereni na posebne sektore, ciljne skupine (npr. usmjerenost na pojedinu struku, učitelje itd.) ili nastavne metode. MOOC- ovi koji se financiraju u okviru programa Erasmus+ moraju biti otvoreni za sve te sudjelovanje i potvrda ili značka o završetku moraju biti besplatni za sudionike. Treba napomenuti da se uvjet otvorenog pristupa obrazovnim sadržajima primjenjuje i na MOOC-ove i ostale potpune tečajeve.</w:t>
            </w:r>
          </w:p>
        </w:tc>
      </w:tr>
      <w:tr w:rsidR="002C5796" w:rsidRPr="00053AAE" w14:paraId="6A3FDBEA" w14:textId="77777777" w:rsidTr="00D64D72">
        <w:trPr>
          <w:cantSplit/>
        </w:trPr>
        <w:tc>
          <w:tcPr>
            <w:tcW w:w="2745" w:type="dxa"/>
          </w:tcPr>
          <w:p w14:paraId="31FC53E4"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MSP-ovi (mala I srednja poduzeća)</w:t>
            </w:r>
          </w:p>
        </w:tc>
        <w:tc>
          <w:tcPr>
            <w:tcW w:w="6541" w:type="dxa"/>
          </w:tcPr>
          <w:p w14:paraId="382B2539" w14:textId="77777777" w:rsidR="002C5796" w:rsidRPr="00D64D72" w:rsidRDefault="002C5796" w:rsidP="00D64D72">
            <w:pPr>
              <w:pStyle w:val="GUIDE-NORMAL"/>
              <w:spacing w:before="20" w:after="20"/>
              <w:rPr>
                <w:rFonts w:asciiTheme="minorHAnsi" w:hAnsiTheme="minorHAnsi"/>
                <w:lang w:val="sv-SE"/>
              </w:rPr>
            </w:pPr>
            <w:r w:rsidRPr="00D64D72">
              <w:rPr>
                <w:rFonts w:asciiTheme="minorHAnsi" w:hAnsiTheme="minorHAnsi"/>
                <w:lang w:val="sv-SE"/>
              </w:rPr>
              <w:t>Poduzeća (vidjeti prethodnu definiciju) koja zapošljavaju manje od 250 osoba i čiji godišnji promet ne prelazi 50 milijuna EUR i/ili nemaju godišnju bilancu veću od 43 milijuna EUR.</w:t>
            </w:r>
          </w:p>
        </w:tc>
      </w:tr>
      <w:tr w:rsidR="002C5796" w:rsidRPr="00053AAE" w14:paraId="72FC6891" w14:textId="77777777" w:rsidTr="00D64D72">
        <w:trPr>
          <w:cantSplit/>
        </w:trPr>
        <w:tc>
          <w:tcPr>
            <w:tcW w:w="2745" w:type="dxa"/>
          </w:tcPr>
          <w:p w14:paraId="2EE4828A"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Naukovanje (naučnik)</w:t>
            </w:r>
          </w:p>
        </w:tc>
        <w:tc>
          <w:tcPr>
            <w:tcW w:w="6541" w:type="dxa"/>
          </w:tcPr>
          <w:p w14:paraId="0F70BC81" w14:textId="77777777" w:rsidR="002C5796" w:rsidRPr="00D64D72" w:rsidRDefault="002C5796" w:rsidP="00D64D72">
            <w:pPr>
              <w:pStyle w:val="GUIDENormal0"/>
              <w:spacing w:before="20" w:after="20"/>
              <w:jc w:val="both"/>
              <w:rPr>
                <w:rFonts w:asciiTheme="minorHAnsi" w:hAnsiTheme="minorHAnsi"/>
              </w:rPr>
            </w:pPr>
            <w:r w:rsidRPr="00D64D72">
              <w:rPr>
                <w:rFonts w:asciiTheme="minorHAnsi" w:hAnsiTheme="minorHAnsi"/>
              </w:rPr>
              <w:t>Programi naukovanja shvaćaju se kao oblici početnog strukovnog obrazovanja i osposobljavanja u kojima se formalno kombinira i izmjenjuje osposobljavanje u poduzeću (razdoblja praktičnog radnog iskustva na radnome mjestu) s obrazovanjem u školama (razdoblja teoretskog/praktičnog obrazovanja u školi ili centru za osposobljavanje) I čiji uspješni završetak donosi kvalifikacije strukovnog obrazovanja I osposobljavanja koje su priznate na nacionalnoj razini.</w:t>
            </w:r>
          </w:p>
        </w:tc>
      </w:tr>
      <w:tr w:rsidR="002C5796" w:rsidRPr="00053AAE" w14:paraId="4930700C" w14:textId="77777777" w:rsidTr="00D64D72">
        <w:trPr>
          <w:cantSplit/>
        </w:trPr>
        <w:tc>
          <w:tcPr>
            <w:tcW w:w="2745" w:type="dxa"/>
          </w:tcPr>
          <w:p w14:paraId="58447C5C"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Neformalna skupina mladih</w:t>
            </w:r>
          </w:p>
        </w:tc>
        <w:tc>
          <w:tcPr>
            <w:tcW w:w="6541" w:type="dxa"/>
          </w:tcPr>
          <w:p w14:paraId="5663AEA9" w14:textId="77777777" w:rsidR="002C5796" w:rsidRPr="00D64D72" w:rsidRDefault="002C5796" w:rsidP="00D64D72">
            <w:pPr>
              <w:pStyle w:val="GUIDENormal0"/>
              <w:spacing w:before="20" w:after="20"/>
              <w:rPr>
                <w:rFonts w:asciiTheme="minorHAnsi" w:hAnsiTheme="minorHAnsi"/>
                <w:spacing w:val="-4"/>
                <w:lang w:val="pl-PL"/>
              </w:rPr>
            </w:pPr>
            <w:r w:rsidRPr="00D64D72">
              <w:rPr>
                <w:rFonts w:asciiTheme="minorHAnsi" w:hAnsiTheme="minorHAnsi"/>
                <w:spacing w:val="-4"/>
                <w:lang w:val="pl-PL"/>
              </w:rPr>
              <w:t>Vidjeti prethodnu definiciju za „skupine mladih aktivnih u području rada s mladima, ali ne nužno u kontekstu organizacije mladih”.</w:t>
            </w:r>
          </w:p>
        </w:tc>
      </w:tr>
      <w:tr w:rsidR="002C5796" w:rsidRPr="00053AAE" w14:paraId="60139E72" w14:textId="77777777" w:rsidTr="00D64D72">
        <w:trPr>
          <w:cantSplit/>
        </w:trPr>
        <w:tc>
          <w:tcPr>
            <w:tcW w:w="2745" w:type="dxa"/>
          </w:tcPr>
          <w:p w14:paraId="6247505A"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Neformalno učenje</w:t>
            </w:r>
          </w:p>
        </w:tc>
        <w:tc>
          <w:tcPr>
            <w:tcW w:w="6541" w:type="dxa"/>
          </w:tcPr>
          <w:p w14:paraId="64E27E49"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Učenje koje se odvija u okviru planiranih aktivnosti (u smislu ciljeva i vremena učenja) u kojima je prisutan neki oblik podrške u učenju, ali koje nije dio sustava formalnog obrazovanja i osposobljavanja.</w:t>
            </w:r>
          </w:p>
        </w:tc>
      </w:tr>
      <w:tr w:rsidR="002C5796" w:rsidRPr="00053AAE" w14:paraId="3735D398" w14:textId="77777777" w:rsidTr="00D64D72">
        <w:trPr>
          <w:cantSplit/>
        </w:trPr>
        <w:tc>
          <w:tcPr>
            <w:tcW w:w="2745" w:type="dxa"/>
          </w:tcPr>
          <w:p w14:paraId="6BB252C7"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Obrazovanje odraslih</w:t>
            </w:r>
          </w:p>
        </w:tc>
        <w:tc>
          <w:tcPr>
            <w:tcW w:w="6541" w:type="dxa"/>
          </w:tcPr>
          <w:p w14:paraId="331E948E" w14:textId="77777777" w:rsidR="002C5796" w:rsidRPr="00D64D72" w:rsidRDefault="002C5796" w:rsidP="00D64D72">
            <w:pPr>
              <w:pStyle w:val="GUIDENormal0"/>
              <w:spacing w:before="20" w:after="20"/>
              <w:rPr>
                <w:rFonts w:asciiTheme="minorHAnsi" w:hAnsiTheme="minorHAnsi"/>
                <w:lang w:val="nn-NO"/>
              </w:rPr>
            </w:pPr>
            <w:r w:rsidRPr="00D64D72">
              <w:rPr>
                <w:rFonts w:asciiTheme="minorHAnsi" w:hAnsiTheme="minorHAnsi"/>
                <w:lang w:val="nn-NO"/>
              </w:rPr>
              <w:t>Sve vrste nestrukovnog obrazovanja odraslih, neovisno o tome jesu li formalne, neformalne ili informalne prirode (za trajno strukovno obrazovanje vidjeti pod „strukovno obrazovanje i osposobljavanje”).</w:t>
            </w:r>
          </w:p>
        </w:tc>
      </w:tr>
      <w:tr w:rsidR="002C5796" w:rsidRPr="00053AAE" w14:paraId="295C4E79" w14:textId="77777777" w:rsidTr="00D64D72">
        <w:trPr>
          <w:cantSplit/>
        </w:trPr>
        <w:tc>
          <w:tcPr>
            <w:tcW w:w="2745" w:type="dxa"/>
          </w:tcPr>
          <w:p w14:paraId="2703370D"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Organizacija pošiljateljica</w:t>
            </w:r>
          </w:p>
        </w:tc>
        <w:tc>
          <w:tcPr>
            <w:tcW w:w="6541" w:type="dxa"/>
          </w:tcPr>
          <w:p w14:paraId="4163B67A" w14:textId="77777777" w:rsidR="002C5796" w:rsidRPr="00D64D72" w:rsidRDefault="002C5796" w:rsidP="00D64D72">
            <w:pPr>
              <w:pStyle w:val="GUIDENormal0"/>
              <w:spacing w:before="20" w:after="20"/>
              <w:jc w:val="both"/>
              <w:rPr>
                <w:rFonts w:asciiTheme="minorHAnsi" w:hAnsiTheme="minorHAnsi"/>
                <w:spacing w:val="-4"/>
                <w:lang w:val="pt-PT"/>
              </w:rPr>
            </w:pPr>
            <w:r w:rsidRPr="00D64D72">
              <w:rPr>
                <w:rFonts w:asciiTheme="minorHAnsi" w:hAnsiTheme="minorHAnsi"/>
                <w:spacing w:val="-4"/>
                <w:lang w:val="pt-PT"/>
              </w:rPr>
              <w:t>U okviru određenih aktivnosti (mjera) programa Erasmus+ (u prvom redu aktivnosti mobilnosti) organizacija pošiljateljica je organizacija sudionica koja šalje jednog ili više sudionika na aktivnost u okviru projekta Erasmus+.</w:t>
            </w:r>
          </w:p>
        </w:tc>
      </w:tr>
      <w:tr w:rsidR="002C5796" w:rsidRPr="00053AAE" w14:paraId="7AD55B20" w14:textId="77777777" w:rsidTr="00D64D72">
        <w:trPr>
          <w:cantSplit/>
        </w:trPr>
        <w:tc>
          <w:tcPr>
            <w:tcW w:w="2745" w:type="dxa"/>
          </w:tcPr>
          <w:p w14:paraId="553B3DDD"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Organizacija primateljica</w:t>
            </w:r>
          </w:p>
        </w:tc>
        <w:tc>
          <w:tcPr>
            <w:tcW w:w="6541" w:type="dxa"/>
          </w:tcPr>
          <w:p w14:paraId="5CC1332E"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U okviru nekih aktivnosti (mjera) programa Erasmus+ (u prvom redu aktivnosti mobilnosti) organizacija primateljica je organizacija sudionica koja prima jednog ili više sudionika i organizira jednu ili više aktivnosti projekta Erasmus+.</w:t>
            </w:r>
          </w:p>
        </w:tc>
      </w:tr>
      <w:tr w:rsidR="002C5796" w:rsidRPr="00053AAE" w14:paraId="7FC4B97D" w14:textId="77777777" w:rsidTr="00D64D72">
        <w:trPr>
          <w:cantSplit/>
        </w:trPr>
        <w:tc>
          <w:tcPr>
            <w:tcW w:w="2745" w:type="dxa"/>
          </w:tcPr>
          <w:p w14:paraId="6615DEA6"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Organizacija sudionica</w:t>
            </w:r>
          </w:p>
        </w:tc>
        <w:tc>
          <w:tcPr>
            <w:tcW w:w="6541" w:type="dxa"/>
          </w:tcPr>
          <w:p w14:paraId="700B623D" w14:textId="77777777" w:rsidR="002C5796" w:rsidRPr="00B65313" w:rsidRDefault="002C5796" w:rsidP="00D64D72">
            <w:pPr>
              <w:pStyle w:val="GUIDENormal0"/>
              <w:spacing w:before="20" w:after="20"/>
              <w:jc w:val="both"/>
              <w:rPr>
                <w:rFonts w:asciiTheme="minorHAnsi" w:hAnsiTheme="minorHAnsi"/>
                <w:lang w:val="sv-SE"/>
              </w:rPr>
            </w:pPr>
            <w:r w:rsidRPr="00B65313">
              <w:rPr>
                <w:rFonts w:asciiTheme="minorHAnsi" w:hAnsiTheme="minorHAnsi"/>
                <w:lang w:val="sv-SE"/>
              </w:rPr>
              <w:t>Svaka organizacija ili neformalna skupina mladih koja sudjeluje u provedbi projekta programa Erasmus+. Ovisno o njihovoj ulozi u projektu, organizacije sudionice mogu biti podnositelji zahtjeva ili partneri (koji se nazivaju i supodnositeljima ako su navedeni prilikom podnošenja zahtjeva za bespovratna sredstva). U slučaju prihvaćanja projekta podnositelji zahtjeva postaju korisnici, a partneri mogu postati sukorisnici ako se projekt financira bespovratnim sredstvima za više korisnika.</w:t>
            </w:r>
          </w:p>
        </w:tc>
      </w:tr>
      <w:tr w:rsidR="002C5796" w:rsidRPr="00053AAE" w14:paraId="5293F1E3" w14:textId="77777777" w:rsidTr="00D64D72">
        <w:trPr>
          <w:cantSplit/>
        </w:trPr>
        <w:tc>
          <w:tcPr>
            <w:tcW w:w="2745" w:type="dxa"/>
          </w:tcPr>
          <w:p w14:paraId="390CF004"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Organizacija za obrazovanje odraslih</w:t>
            </w:r>
          </w:p>
        </w:tc>
        <w:tc>
          <w:tcPr>
            <w:tcW w:w="6541" w:type="dxa"/>
          </w:tcPr>
          <w:p w14:paraId="406089D1" w14:textId="77777777" w:rsidR="002C5796" w:rsidRPr="00D64D72" w:rsidRDefault="002C5796" w:rsidP="00D64D72">
            <w:pPr>
              <w:pStyle w:val="GUIDENormal0"/>
              <w:spacing w:before="20" w:after="20"/>
              <w:rPr>
                <w:rFonts w:asciiTheme="minorHAnsi" w:hAnsiTheme="minorHAnsi"/>
                <w:lang w:val="nn-NO"/>
              </w:rPr>
            </w:pPr>
            <w:r w:rsidRPr="00D64D72">
              <w:rPr>
                <w:rFonts w:asciiTheme="minorHAnsi" w:hAnsiTheme="minorHAnsi"/>
                <w:lang w:val="nn-NO"/>
              </w:rPr>
              <w:t>Bilo koja javna ili privatna organizacija koja djeluje u području nestrukovnog obrazovanja odraslih.</w:t>
            </w:r>
          </w:p>
        </w:tc>
      </w:tr>
      <w:tr w:rsidR="002C5796" w:rsidRPr="00053AAE" w14:paraId="5A2EC278" w14:textId="77777777" w:rsidTr="00D64D72">
        <w:trPr>
          <w:cantSplit/>
        </w:trPr>
        <w:tc>
          <w:tcPr>
            <w:tcW w:w="2745" w:type="dxa"/>
          </w:tcPr>
          <w:p w14:paraId="10B37EF0"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Osnovne vještine</w:t>
            </w:r>
          </w:p>
        </w:tc>
        <w:tc>
          <w:tcPr>
            <w:tcW w:w="6541" w:type="dxa"/>
          </w:tcPr>
          <w:p w14:paraId="51197F20" w14:textId="77777777" w:rsidR="002C5796" w:rsidRPr="00053AAE" w:rsidRDefault="002C5796" w:rsidP="00D64D72">
            <w:pPr>
              <w:pStyle w:val="GUIDENormal0"/>
              <w:spacing w:before="20" w:after="20"/>
              <w:rPr>
                <w:rFonts w:asciiTheme="minorHAnsi" w:hAnsiTheme="minorHAnsi"/>
                <w:lang w:val="es-ES"/>
              </w:rPr>
            </w:pPr>
            <w:r w:rsidRPr="00053AAE">
              <w:rPr>
                <w:rFonts w:asciiTheme="minorHAnsi" w:hAnsiTheme="minorHAnsi"/>
                <w:lang w:val="es-ES"/>
              </w:rPr>
              <w:t>Pismenost, matematika, znanost i tehnologija; te vještine uključene su u ključne kompetencije.</w:t>
            </w:r>
          </w:p>
        </w:tc>
      </w:tr>
      <w:tr w:rsidR="002C5796" w:rsidRPr="00053AAE" w14:paraId="6BF00DB3" w14:textId="77777777" w:rsidTr="00D64D72">
        <w:trPr>
          <w:cantSplit/>
        </w:trPr>
        <w:tc>
          <w:tcPr>
            <w:tcW w:w="2745" w:type="dxa"/>
          </w:tcPr>
          <w:p w14:paraId="4EE7593F" w14:textId="77777777" w:rsidR="002C5796" w:rsidRPr="00144F52" w:rsidRDefault="002C5796" w:rsidP="00D64D72">
            <w:pPr>
              <w:pStyle w:val="Guidetitrebold"/>
              <w:spacing w:before="20" w:after="20"/>
              <w:rPr>
                <w:rFonts w:asciiTheme="minorHAnsi" w:hAnsiTheme="minorHAnsi"/>
                <w:lang w:val="pl-PL"/>
              </w:rPr>
            </w:pPr>
            <w:r w:rsidRPr="00144F52">
              <w:rPr>
                <w:rFonts w:asciiTheme="minorHAnsi" w:hAnsiTheme="minorHAnsi"/>
                <w:lang w:val="pl-PL"/>
              </w:rPr>
              <w:t>Osoba koja radi s mladima</w:t>
            </w:r>
          </w:p>
        </w:tc>
        <w:tc>
          <w:tcPr>
            <w:tcW w:w="6541" w:type="dxa"/>
          </w:tcPr>
          <w:p w14:paraId="1C57B60F" w14:textId="77777777" w:rsidR="002C5796" w:rsidRPr="00144F52" w:rsidRDefault="002C5796" w:rsidP="00D64D72">
            <w:pPr>
              <w:pStyle w:val="GuidePT90"/>
              <w:spacing w:before="20" w:after="20"/>
              <w:jc w:val="both"/>
              <w:rPr>
                <w:rFonts w:asciiTheme="minorHAnsi" w:eastAsia="Times New Roman" w:hAnsiTheme="minorHAnsi"/>
                <w:lang w:val="pl-PL"/>
              </w:rPr>
            </w:pPr>
            <w:r w:rsidRPr="00144F52">
              <w:rPr>
                <w:rFonts w:asciiTheme="minorHAnsi" w:eastAsia="Times New Roman" w:hAnsiTheme="minorHAnsi"/>
                <w:lang w:val="pl-PL"/>
              </w:rPr>
              <w:t>Zaposlenik ili volonter uključen u neformalno učenje koji pruža potporu mladima u njihovu osobnom društveno-obrazovnom i profesionalnom razvoju.</w:t>
            </w:r>
          </w:p>
        </w:tc>
      </w:tr>
      <w:tr w:rsidR="002C5796" w:rsidRPr="00053AAE" w14:paraId="6A7D4E62" w14:textId="77777777" w:rsidTr="00D64D72">
        <w:trPr>
          <w:cantSplit/>
        </w:trPr>
        <w:tc>
          <w:tcPr>
            <w:tcW w:w="2745" w:type="dxa"/>
          </w:tcPr>
          <w:p w14:paraId="734A8B54" w14:textId="77777777" w:rsidR="002C5796" w:rsidRPr="00D64D72" w:rsidRDefault="002C5796" w:rsidP="00D64D72">
            <w:pPr>
              <w:pStyle w:val="GUIDE-NORMAL"/>
              <w:spacing w:before="20" w:after="20"/>
              <w:rPr>
                <w:rFonts w:asciiTheme="minorHAnsi" w:hAnsiTheme="minorHAnsi"/>
                <w:b/>
                <w:lang w:val="pl-PL"/>
              </w:rPr>
            </w:pPr>
            <w:r w:rsidRPr="00D64D72">
              <w:rPr>
                <w:rFonts w:asciiTheme="minorHAnsi" w:hAnsiTheme="minorHAnsi"/>
                <w:b/>
                <w:lang w:val="pl-PL"/>
              </w:rPr>
              <w:t xml:space="preserve">Osoba u pratnji </w:t>
            </w:r>
          </w:p>
          <w:p w14:paraId="0DD006BC" w14:textId="77777777" w:rsidR="002C5796" w:rsidRPr="00D64D72" w:rsidRDefault="002C5796" w:rsidP="00D64D72">
            <w:pPr>
              <w:pStyle w:val="GUIDENormal0"/>
              <w:spacing w:before="20" w:after="20"/>
              <w:rPr>
                <w:rFonts w:asciiTheme="minorHAnsi" w:hAnsiTheme="minorHAnsi"/>
                <w:b/>
                <w:snapToGrid/>
              </w:rPr>
            </w:pPr>
          </w:p>
        </w:tc>
        <w:tc>
          <w:tcPr>
            <w:tcW w:w="6541" w:type="dxa"/>
          </w:tcPr>
          <w:p w14:paraId="009F1F76" w14:textId="77777777" w:rsidR="002C5796" w:rsidRPr="00D64D72" w:rsidRDefault="002C5796" w:rsidP="00D64D72">
            <w:pPr>
              <w:pStyle w:val="GUIDE-NORMAL"/>
              <w:spacing w:before="20" w:after="20"/>
              <w:rPr>
                <w:rFonts w:asciiTheme="minorHAnsi" w:hAnsiTheme="minorHAnsi"/>
              </w:rPr>
            </w:pPr>
            <w:r w:rsidRPr="00144F52">
              <w:rPr>
                <w:rFonts w:asciiTheme="minorHAnsi" w:hAnsiTheme="minorHAnsi"/>
              </w:rPr>
              <w:t xml:space="preserve">U skladu s općom definicijom koja se primjenjuje na sva područja obrazovanja, osposobljavanja i mladih, osoba u pratnji je osoba koja prati sudionike – učenike, osoblje ili osobe koje rade s mladima – s posebnim potrebama (tj. s invaliditetom) tijekom aktivnosti mobilnosti radi osiguranja zaštite, pružanja potpore i dodatne pomoći. </w:t>
            </w:r>
            <w:r w:rsidRPr="00D64D72">
              <w:rPr>
                <w:rFonts w:asciiTheme="minorHAnsi" w:hAnsiTheme="minorHAnsi"/>
              </w:rPr>
              <w:t>Osim toga, u slučaju:</w:t>
            </w:r>
          </w:p>
          <w:p w14:paraId="73869814" w14:textId="77777777" w:rsidR="002C5796" w:rsidRPr="00D64D72" w:rsidRDefault="002C5796" w:rsidP="00D64D72">
            <w:pPr>
              <w:pStyle w:val="Guide-NormalBulletpoints"/>
              <w:spacing w:before="20"/>
              <w:rPr>
                <w:rFonts w:asciiTheme="minorHAnsi" w:hAnsiTheme="minorHAnsi"/>
              </w:rPr>
            </w:pPr>
            <w:r w:rsidRPr="00D64D72">
              <w:rPr>
                <w:rFonts w:asciiTheme="minorHAnsi" w:hAnsiTheme="minorHAnsi"/>
              </w:rPr>
              <w:t>učenika u strukovnom obrazovanju i osposobljavanju u okviru ključne aktivnosti 1</w:t>
            </w:r>
          </w:p>
          <w:p w14:paraId="0D852989" w14:textId="77777777" w:rsidR="002C5796" w:rsidRPr="00D64D72" w:rsidRDefault="002C5796" w:rsidP="00D64D72">
            <w:pPr>
              <w:pStyle w:val="Guide-NormalBulletpoints"/>
              <w:spacing w:before="20"/>
              <w:rPr>
                <w:rFonts w:asciiTheme="minorHAnsi" w:hAnsiTheme="minorHAnsi"/>
              </w:rPr>
            </w:pPr>
            <w:r w:rsidRPr="00D64D72">
              <w:rPr>
                <w:rFonts w:asciiTheme="minorHAnsi" w:hAnsiTheme="minorHAnsi"/>
              </w:rPr>
              <w:t>kratkoročne ili dugoročne mobilnosti učenika i kombinirane mobilnosti mladih u okviru ključne aktivnosti 2</w:t>
            </w:r>
          </w:p>
          <w:p w14:paraId="48972BEF" w14:textId="77777777" w:rsidR="002C5796" w:rsidRPr="00D64D72" w:rsidRDefault="002C5796" w:rsidP="00D64D72">
            <w:pPr>
              <w:pStyle w:val="GUIDE-NORMAL"/>
              <w:spacing w:before="20" w:after="20"/>
              <w:rPr>
                <w:rFonts w:asciiTheme="minorHAnsi" w:hAnsiTheme="minorHAnsi"/>
              </w:rPr>
            </w:pPr>
            <w:r w:rsidRPr="00D64D72">
              <w:rPr>
                <w:rFonts w:asciiTheme="minorHAnsi" w:hAnsiTheme="minorHAnsi"/>
              </w:rPr>
              <w:t>projekata dijaloga s mladima osoba u pratnji može biti i odrasla osoba koja prati jednog ili više učenika u strukovnom obrazovanju i osposobljavanju, učenika ili mladih osoba (posebno maloljetnike ili mlade koji su rijetko bili u inozemstvu) u inozemstvo radi osiguravanja zaštite i sigurnosti te njihovog učinkovitog učenja tijekom iskustva mobilnosti.</w:t>
            </w:r>
          </w:p>
        </w:tc>
      </w:tr>
      <w:tr w:rsidR="002C5796" w:rsidRPr="00053AAE" w14:paraId="4B1238B2" w14:textId="77777777" w:rsidTr="00D64D72">
        <w:trPr>
          <w:cantSplit/>
        </w:trPr>
        <w:tc>
          <w:tcPr>
            <w:tcW w:w="2745" w:type="dxa"/>
          </w:tcPr>
          <w:p w14:paraId="6434E848"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Osobe s manje mogućnosti</w:t>
            </w:r>
          </w:p>
        </w:tc>
        <w:tc>
          <w:tcPr>
            <w:tcW w:w="6541" w:type="dxa"/>
          </w:tcPr>
          <w:p w14:paraId="5CBFF476"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Osobe koje nailaze na određene prepreke koje im onemogućuju učinkovit pristup obrazovanju, osposobljavanju i radu s mladima. Detaljna definicija osoba s manje mogućnosti nalazi se u dijelu A ovog Vodiča u odjeljku „Jednakost i uključenost”.</w:t>
            </w:r>
          </w:p>
        </w:tc>
      </w:tr>
      <w:tr w:rsidR="002C5796" w:rsidRPr="00053AAE" w14:paraId="6556A393" w14:textId="77777777" w:rsidTr="00D64D72">
        <w:trPr>
          <w:cantSplit/>
        </w:trPr>
        <w:tc>
          <w:tcPr>
            <w:tcW w:w="2745" w:type="dxa"/>
          </w:tcPr>
          <w:p w14:paraId="1515D8BD"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Osobe s posebnim potrebama</w:t>
            </w:r>
          </w:p>
        </w:tc>
        <w:tc>
          <w:tcPr>
            <w:tcW w:w="6541" w:type="dxa"/>
          </w:tcPr>
          <w:p w14:paraId="0228767F" w14:textId="77777777" w:rsidR="002C5796" w:rsidRPr="00D64D72" w:rsidRDefault="002C5796" w:rsidP="00D64D72">
            <w:pPr>
              <w:pStyle w:val="GUIDENormal0"/>
              <w:spacing w:before="20" w:after="20"/>
              <w:jc w:val="both"/>
              <w:rPr>
                <w:rFonts w:asciiTheme="minorHAnsi" w:hAnsiTheme="minorHAnsi"/>
                <w:spacing w:val="-6"/>
                <w:lang w:val="pt-PT"/>
              </w:rPr>
            </w:pPr>
            <w:r w:rsidRPr="00D64D72">
              <w:rPr>
                <w:rFonts w:asciiTheme="minorHAnsi" w:hAnsiTheme="minorHAnsi"/>
                <w:spacing w:val="-6"/>
                <w:lang w:val="pt-PT"/>
              </w:rPr>
              <w:t>Osoba s posebnim potrebama mogući je sudionik čije je fizičko, psihičko ili zdravstveno stanje takvo da njezino sudjelovanje u projektu ili aktivnosti mobilnosti ne bi bilo moguće bez dodatne financijske potpore.</w:t>
            </w:r>
          </w:p>
        </w:tc>
      </w:tr>
      <w:tr w:rsidR="002C5796" w:rsidRPr="00053AAE" w14:paraId="2B6006EF" w14:textId="77777777" w:rsidTr="00D64D72">
        <w:trPr>
          <w:cantSplit/>
        </w:trPr>
        <w:tc>
          <w:tcPr>
            <w:tcW w:w="2745" w:type="dxa"/>
          </w:tcPr>
          <w:p w14:paraId="47CE3C82"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Osoblje</w:t>
            </w:r>
          </w:p>
        </w:tc>
        <w:tc>
          <w:tcPr>
            <w:tcW w:w="6541" w:type="dxa"/>
          </w:tcPr>
          <w:p w14:paraId="4DF42C9B" w14:textId="77777777" w:rsidR="002C5796" w:rsidRPr="00D64D72" w:rsidRDefault="002C5796" w:rsidP="00D64D72">
            <w:pPr>
              <w:pStyle w:val="GUIDENormal0"/>
              <w:spacing w:before="20" w:after="20"/>
              <w:jc w:val="both"/>
              <w:rPr>
                <w:rFonts w:asciiTheme="minorHAnsi" w:hAnsiTheme="minorHAnsi"/>
                <w:lang w:val="sv-SE"/>
              </w:rPr>
            </w:pPr>
            <w:r w:rsidRPr="00D64D72">
              <w:rPr>
                <w:rFonts w:asciiTheme="minorHAnsi" w:hAnsiTheme="minorHAnsi"/>
                <w:lang w:val="sv-SE"/>
              </w:rPr>
              <w:t>Osobe koje su uključene u obrazovanje, osposobljavanje ili neformalno učenje mladih, bilo na profesionalnoj ili dobrovoljnoj osnovi, te može obuhvaćati profesore, učitelje, nastavnike, voditelje osposobljavanja, ravnatelje škola, osobe koje rade s mladima i nenastavno osoblje.</w:t>
            </w:r>
          </w:p>
        </w:tc>
      </w:tr>
      <w:tr w:rsidR="002C5796" w:rsidRPr="00053AAE" w14:paraId="3D52B367" w14:textId="77777777" w:rsidTr="00D64D72">
        <w:trPr>
          <w:cantSplit/>
        </w:trPr>
        <w:tc>
          <w:tcPr>
            <w:tcW w:w="2745" w:type="dxa"/>
          </w:tcPr>
          <w:p w14:paraId="1DF6C363"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Otvorena licencija</w:t>
            </w:r>
          </w:p>
        </w:tc>
        <w:tc>
          <w:tcPr>
            <w:tcW w:w="6541" w:type="dxa"/>
          </w:tcPr>
          <w:p w14:paraId="1EB26829" w14:textId="77777777" w:rsidR="002C5796" w:rsidRPr="00785DA9" w:rsidRDefault="002C5796" w:rsidP="00D64D72">
            <w:pPr>
              <w:pStyle w:val="GUIDENormal0"/>
              <w:spacing w:before="20" w:after="20"/>
              <w:jc w:val="both"/>
              <w:rPr>
                <w:rFonts w:asciiTheme="minorHAnsi" w:hAnsiTheme="minorHAnsi"/>
                <w:lang w:val="pl-PL"/>
              </w:rPr>
            </w:pPr>
            <w:r w:rsidRPr="00D64D72">
              <w:rPr>
                <w:rFonts w:asciiTheme="minorHAnsi" w:hAnsiTheme="minorHAnsi"/>
                <w:lang w:val="pl-PL"/>
              </w:rPr>
              <w:t xml:space="preserve">Način na koji nositelji autorskih prava (autori ili drugi nositelji prava) mogu odobriti slobodnu upotrebu svojih djela široj javnosti; u kontekstu zahtjeva programa Erasmus+ u pogledu otvorenog pristupa, primijenjenom otvorenom licencijom moraju se dopustiti barem upotreba, prilagodba i distribucija. </w:t>
            </w:r>
            <w:r w:rsidRPr="00785DA9">
              <w:rPr>
                <w:rFonts w:asciiTheme="minorHAnsi" w:hAnsiTheme="minorHAnsi"/>
                <w:lang w:val="pl-PL"/>
              </w:rPr>
              <w:t>Otvorena licencija mora biti naznačena na samom djelu ili svugdje gdje se djelo distribuira. Nastavni materijali s otvorenom licencijom nazivaju se otvorenim obrazovnim sadržajima.</w:t>
            </w:r>
          </w:p>
        </w:tc>
      </w:tr>
      <w:tr w:rsidR="002C5796" w:rsidRPr="00053AAE" w14:paraId="7E1928F4" w14:textId="77777777" w:rsidTr="00D64D72">
        <w:trPr>
          <w:cantSplit/>
        </w:trPr>
        <w:tc>
          <w:tcPr>
            <w:tcW w:w="2745" w:type="dxa"/>
          </w:tcPr>
          <w:p w14:paraId="28B94D56"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Otvorena metoda koordinacije</w:t>
            </w:r>
          </w:p>
        </w:tc>
        <w:tc>
          <w:tcPr>
            <w:tcW w:w="6541" w:type="dxa"/>
          </w:tcPr>
          <w:p w14:paraId="67D8AAB1"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Međuvladina metoda kojom se pruža okvir za suradnju među državama članicama EU-a, čije se nacionalne politike tako mogu usmjeriti prema određenim zajedničkim ciljevima. Otvorena metoda koordinacije u okviru programa Erasmus+ primjenjuje se na obrazovanje, osposobljavanje i mlade.</w:t>
            </w:r>
          </w:p>
        </w:tc>
      </w:tr>
      <w:tr w:rsidR="002C5796" w:rsidRPr="00053AAE" w14:paraId="6F2668A0" w14:textId="77777777" w:rsidTr="00D64D72">
        <w:trPr>
          <w:cantSplit/>
        </w:trPr>
        <w:tc>
          <w:tcPr>
            <w:tcW w:w="2745" w:type="dxa"/>
          </w:tcPr>
          <w:p w14:paraId="264524FC"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Otvoreni obrazovni sadržaji</w:t>
            </w:r>
          </w:p>
        </w:tc>
        <w:tc>
          <w:tcPr>
            <w:tcW w:w="6541" w:type="dxa"/>
          </w:tcPr>
          <w:p w14:paraId="45A89344" w14:textId="77777777" w:rsidR="002C5796" w:rsidRPr="00D64D72" w:rsidRDefault="002C5796" w:rsidP="00D64D72">
            <w:pPr>
              <w:pStyle w:val="GUIDENormal0"/>
              <w:spacing w:before="20" w:after="20"/>
              <w:jc w:val="both"/>
              <w:rPr>
                <w:rFonts w:asciiTheme="minorHAnsi" w:hAnsiTheme="minorHAnsi"/>
                <w:lang w:val="pl-PL"/>
              </w:rPr>
            </w:pPr>
            <w:r w:rsidRPr="00D64D72">
              <w:rPr>
                <w:rFonts w:asciiTheme="minorHAnsi" w:hAnsiTheme="minorHAnsi"/>
                <w:lang w:val="pl-PL"/>
              </w:rPr>
              <w:t>Obrazovni materijali bilo koje vrste (npr. udžbenici, radni listovi, planovi nastave, obrazovni videozapisi, cijeli internetski tečajevi, obrazovne igre) koji se mogu slobodno upotrebljavati, prilagođavati i razmjenjivati. Otvoreni obrazovni sadržaji objavljeni su u okviru otvorene licencije ili su u javnoj domeni (tj. istekla je zaštita autorskih prava). Besplatni materijali koji se ne mogu prilagođavati ili razmjenjivati u javnosti nisu otvoreni obrazovni sadržaji.</w:t>
            </w:r>
          </w:p>
        </w:tc>
      </w:tr>
      <w:tr w:rsidR="002C5796" w:rsidRPr="00053AAE" w14:paraId="1BBCA30F" w14:textId="77777777" w:rsidTr="00D64D72">
        <w:trPr>
          <w:cantSplit/>
        </w:trPr>
        <w:tc>
          <w:tcPr>
            <w:tcW w:w="2745" w:type="dxa"/>
          </w:tcPr>
          <w:p w14:paraId="2F88A28F"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Otvoreni pristup</w:t>
            </w:r>
          </w:p>
        </w:tc>
        <w:tc>
          <w:tcPr>
            <w:tcW w:w="6541" w:type="dxa"/>
          </w:tcPr>
          <w:p w14:paraId="27D11919"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Opće načelo slobodnog objavljivanja određene vrste materijala, tj. načelo da mu može pristupiti najveća moguća skupina korisnika te da služi za najveći broj slučajeva upotrebe. U okviru programa Erasmus+ vrijedi zahtjev da pristup obrazovnim sadržajima mora biti otvoren te se njime potiče otvoreni pristup rezultatima i podacima istraživanja.</w:t>
            </w:r>
          </w:p>
        </w:tc>
      </w:tr>
      <w:tr w:rsidR="002C5796" w:rsidRPr="00053AAE" w14:paraId="540793CF" w14:textId="77777777" w:rsidTr="00D64D72">
        <w:trPr>
          <w:cantSplit/>
        </w:trPr>
        <w:tc>
          <w:tcPr>
            <w:tcW w:w="2745" w:type="dxa"/>
          </w:tcPr>
          <w:p w14:paraId="2EC83B29"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Partner (organizacija)</w:t>
            </w:r>
          </w:p>
        </w:tc>
        <w:tc>
          <w:tcPr>
            <w:tcW w:w="6541" w:type="dxa"/>
          </w:tcPr>
          <w:p w14:paraId="52925D06" w14:textId="77777777" w:rsidR="002C5796" w:rsidRPr="00D64D72" w:rsidRDefault="002C5796" w:rsidP="00D64D72">
            <w:pPr>
              <w:pStyle w:val="GUIDENormal0"/>
              <w:spacing w:before="20" w:after="20"/>
              <w:rPr>
                <w:rFonts w:asciiTheme="minorHAnsi" w:hAnsiTheme="minorHAnsi"/>
                <w:lang w:val="pt-PT"/>
              </w:rPr>
            </w:pPr>
            <w:r w:rsidRPr="00D64D72">
              <w:rPr>
                <w:rFonts w:asciiTheme="minorHAnsi" w:hAnsiTheme="minorHAnsi"/>
                <w:lang w:val="pt-PT"/>
              </w:rPr>
              <w:t>Organizacija sudionica uključena u projekt, ali nema ulogu podnositelja zahtjeva.</w:t>
            </w:r>
          </w:p>
        </w:tc>
      </w:tr>
      <w:tr w:rsidR="002C5796" w:rsidRPr="00053AAE" w14:paraId="636AEDE5" w14:textId="77777777" w:rsidTr="00D64D72">
        <w:trPr>
          <w:cantSplit/>
        </w:trPr>
        <w:tc>
          <w:tcPr>
            <w:tcW w:w="2745" w:type="dxa"/>
          </w:tcPr>
          <w:p w14:paraId="41BE43DE"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Partnerske zemlje</w:t>
            </w:r>
          </w:p>
        </w:tc>
        <w:tc>
          <w:tcPr>
            <w:tcW w:w="6541" w:type="dxa"/>
          </w:tcPr>
          <w:p w14:paraId="3B3E630E"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Zemlje koje ne sudjeluju u potpunosti u programu Erasmus+, ali koje mogu sudjelovati (kao partneri ili podnositelji zahtjeva) u određenim aktivnostima (mjerama) programa. Popis partnerskih zemalja programa Erasmus+ nalazi se u dijelu A ovog Vodiča u odjeljku „Tko može sudjelovati u programu Erasmus+”.</w:t>
            </w:r>
          </w:p>
        </w:tc>
      </w:tr>
      <w:tr w:rsidR="002C5796" w:rsidRPr="00053AAE" w14:paraId="67288FF9" w14:textId="77777777" w:rsidTr="00D64D72">
        <w:trPr>
          <w:cantSplit/>
        </w:trPr>
        <w:tc>
          <w:tcPr>
            <w:tcW w:w="2745" w:type="dxa"/>
          </w:tcPr>
          <w:p w14:paraId="183553EB"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Partnerstvo</w:t>
            </w:r>
          </w:p>
        </w:tc>
        <w:tc>
          <w:tcPr>
            <w:tcW w:w="6541" w:type="dxa"/>
          </w:tcPr>
          <w:p w14:paraId="50E11D29"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Sporazum između skupine organizacija sudionica iz različitih zemalja sudionica programa o provedbi zajedničkih europskih aktivnosti u područjima obrazovanja, osposobljavanja, mladih i sporta ili o uspostavi formalne ili informalne mreže u relevantnom području, kao što su zajednički obrazovni projekti za učenike i njihove učitelje u obliku razmjena za razrede i pojedinačne dugoročne mobilnosti, intenzivni programi u visokom obrazovanju te suradnja između lokalnih i regionalnih vlasti radi podržavanja međuregionalne suradnje, uključujući i prekograničnu suradnju; može se proširiti na ustanove i/ili organizacije iz partnerskih zemalja radi jačanja kvalitete partnerstva.</w:t>
            </w:r>
          </w:p>
        </w:tc>
      </w:tr>
      <w:tr w:rsidR="002C5796" w:rsidRPr="00D64D72" w14:paraId="1EC13894" w14:textId="77777777" w:rsidTr="00D64D72">
        <w:trPr>
          <w:cantSplit/>
        </w:trPr>
        <w:tc>
          <w:tcPr>
            <w:tcW w:w="2745" w:type="dxa"/>
          </w:tcPr>
          <w:p w14:paraId="1A283ABF"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Podnositelj zahtjeva</w:t>
            </w:r>
          </w:p>
        </w:tc>
        <w:tc>
          <w:tcPr>
            <w:tcW w:w="6541" w:type="dxa"/>
          </w:tcPr>
          <w:p w14:paraId="14626B76" w14:textId="77777777" w:rsidR="002C5796" w:rsidRPr="00D64D72" w:rsidRDefault="002C5796" w:rsidP="00D64D72">
            <w:pPr>
              <w:pStyle w:val="GUIDENormal0"/>
              <w:spacing w:before="20" w:after="20"/>
              <w:jc w:val="both"/>
              <w:rPr>
                <w:rFonts w:asciiTheme="minorHAnsi" w:hAnsiTheme="minorHAnsi"/>
              </w:rPr>
            </w:pPr>
            <w:r w:rsidRPr="00D64D72">
              <w:rPr>
                <w:rFonts w:asciiTheme="minorHAnsi" w:hAnsiTheme="minorHAnsi"/>
              </w:rPr>
              <w:t>Organizacija sudionica ili neformalna skupina koja predaje zahtjev za dodjelu bespovratnih sredstava. Podnositelji mogu podnositi zahtjev pojedinačno ili u ime ostalih organizacija koje sudjeluju u projektu. U potonjem slučaju podnositelj zahtjeva ima ulogu koordinatora.</w:t>
            </w:r>
          </w:p>
        </w:tc>
      </w:tr>
      <w:tr w:rsidR="002C5796" w:rsidRPr="00053AAE" w14:paraId="64A79A98" w14:textId="77777777" w:rsidTr="00D64D72">
        <w:trPr>
          <w:cantSplit/>
        </w:trPr>
        <w:tc>
          <w:tcPr>
            <w:tcW w:w="2745" w:type="dxa"/>
          </w:tcPr>
          <w:p w14:paraId="75A44DC5"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 xml:space="preserve">Poduzeće </w:t>
            </w:r>
          </w:p>
        </w:tc>
        <w:tc>
          <w:tcPr>
            <w:tcW w:w="6541" w:type="dxa"/>
          </w:tcPr>
          <w:p w14:paraId="3B486DC3" w14:textId="77777777" w:rsidR="002C5796" w:rsidRPr="00D64D72" w:rsidRDefault="002C5796" w:rsidP="00D64D72">
            <w:pPr>
              <w:pStyle w:val="GUIDE-NORMAL"/>
              <w:spacing w:before="20" w:after="20"/>
              <w:rPr>
                <w:rFonts w:asciiTheme="minorHAnsi" w:hAnsiTheme="minorHAnsi"/>
                <w:lang w:val="nn-NO"/>
              </w:rPr>
            </w:pPr>
            <w:r w:rsidRPr="00D64D72">
              <w:rPr>
                <w:rFonts w:asciiTheme="minorHAnsi" w:hAnsiTheme="minorHAnsi"/>
                <w:spacing w:val="-4"/>
                <w:lang w:val="nn-NO"/>
              </w:rPr>
              <w:t>Svako poduzeće koje se bavi gospodarskom djelatnošću neovisno o veličini, pravnom obliku ili gospodarskom sektoru u kojem djeluje</w:t>
            </w:r>
            <w:r w:rsidRPr="00D64D72">
              <w:rPr>
                <w:rFonts w:asciiTheme="minorHAnsi" w:hAnsiTheme="minorHAnsi"/>
                <w:lang w:val="nn-NO"/>
              </w:rPr>
              <w:t>.</w:t>
            </w:r>
          </w:p>
        </w:tc>
      </w:tr>
      <w:tr w:rsidR="002C5796" w:rsidRPr="00053AAE" w14:paraId="040617C6" w14:textId="77777777" w:rsidTr="00D64D72">
        <w:trPr>
          <w:cantSplit/>
        </w:trPr>
        <w:tc>
          <w:tcPr>
            <w:tcW w:w="2745" w:type="dxa"/>
          </w:tcPr>
          <w:p w14:paraId="0CE2A15F"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Polaznik obrazovanja odraslih</w:t>
            </w:r>
          </w:p>
        </w:tc>
        <w:tc>
          <w:tcPr>
            <w:tcW w:w="6541" w:type="dxa"/>
          </w:tcPr>
          <w:p w14:paraId="6D557F6B" w14:textId="77777777" w:rsidR="002C5796" w:rsidRPr="00D64D72" w:rsidRDefault="002C5796" w:rsidP="00D64D72">
            <w:pPr>
              <w:pStyle w:val="GUIDENormal0"/>
              <w:spacing w:before="20" w:after="20"/>
              <w:rPr>
                <w:rFonts w:asciiTheme="minorHAnsi" w:hAnsiTheme="minorHAnsi"/>
                <w:lang w:val="nn-NO"/>
              </w:rPr>
            </w:pPr>
            <w:r w:rsidRPr="00D64D72">
              <w:rPr>
                <w:rFonts w:asciiTheme="minorHAnsi" w:hAnsiTheme="minorHAnsi"/>
                <w:lang w:val="nn-NO"/>
              </w:rPr>
              <w:t>Bilo koja osoba koja se nakon završetka ili prestanka početnog obrazovanja ili osposobljavanja vraća nekim oblicima nastavka učenja (formalno, neformalno ili informalno), osim učitelja / nastavnika / voditelja osposobljavanja u školama te strukovnom obrazovanju i osposobljavanju.</w:t>
            </w:r>
          </w:p>
        </w:tc>
      </w:tr>
      <w:tr w:rsidR="002C5796" w:rsidRPr="00053AAE" w14:paraId="769B092B" w14:textId="77777777" w:rsidTr="00D64D72">
        <w:trPr>
          <w:cantSplit/>
        </w:trPr>
        <w:tc>
          <w:tcPr>
            <w:tcW w:w="2745" w:type="dxa"/>
          </w:tcPr>
          <w:p w14:paraId="78CAA99E"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Posjet u svrhu planiranja aktivnosti</w:t>
            </w:r>
          </w:p>
        </w:tc>
        <w:tc>
          <w:tcPr>
            <w:tcW w:w="6541" w:type="dxa"/>
          </w:tcPr>
          <w:p w14:paraId="11DA166D" w14:textId="77777777" w:rsidR="002C5796" w:rsidRPr="00D64D72" w:rsidRDefault="002C5796" w:rsidP="00D64D72">
            <w:pPr>
              <w:pStyle w:val="Guidetitrebold"/>
              <w:spacing w:before="20" w:after="20"/>
              <w:rPr>
                <w:rFonts w:asciiTheme="minorHAnsi" w:hAnsiTheme="minorHAnsi"/>
                <w:b w:val="0"/>
                <w:snapToGrid w:val="0"/>
                <w:lang w:val="nn-NO"/>
              </w:rPr>
            </w:pPr>
            <w:r w:rsidRPr="00D64D72">
              <w:rPr>
                <w:rFonts w:asciiTheme="minorHAnsi" w:hAnsiTheme="minorHAnsi"/>
                <w:b w:val="0"/>
                <w:snapToGrid w:val="0"/>
                <w:lang w:val="nn-NO"/>
              </w:rPr>
              <w:t>Posjet zemlji u kojoj se nalaze organizacija ili organizacije primateljice u svrhu planiranja aktivnosti uoči aktivnosti razmjene mladih u okviru projekata mobilnosti za mlade i aktivnosti programa ErasmusPro u okviru projekata mobilnosti učenika u strukovnom obrazovanju i osposobljavanju. Svrha je posjeta u svrhu planiranja aktivnosti osigurati visoku kvalitetu aktivnosti olakšavanjem i pripremom administrativnih postupaka, stvaranjem povjerenja i razumijevanja te izgradnjom čvrstog partnerstva između uključenih organizacija. U slučaju projekata mobilnosti za mlade, mlade sudionike može se uključiti u posjet radi potpune integracije u planiranje projekta.</w:t>
            </w:r>
          </w:p>
        </w:tc>
      </w:tr>
      <w:tr w:rsidR="002C5796" w:rsidRPr="00053AAE" w14:paraId="59C2BC64" w14:textId="77777777" w:rsidTr="00D64D72">
        <w:trPr>
          <w:cantSplit/>
        </w:trPr>
        <w:tc>
          <w:tcPr>
            <w:tcW w:w="2745" w:type="dxa"/>
          </w:tcPr>
          <w:p w14:paraId="34BBB1F4"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Potvrda</w:t>
            </w:r>
          </w:p>
        </w:tc>
        <w:tc>
          <w:tcPr>
            <w:tcW w:w="6541" w:type="dxa"/>
          </w:tcPr>
          <w:p w14:paraId="1FA6B6E2" w14:textId="77777777" w:rsidR="002C5796" w:rsidRPr="00D64D72" w:rsidRDefault="002C5796" w:rsidP="00D64D72">
            <w:pPr>
              <w:pStyle w:val="GUIDENormal0"/>
              <w:spacing w:before="20" w:after="20"/>
              <w:rPr>
                <w:rFonts w:asciiTheme="minorHAnsi" w:hAnsiTheme="minorHAnsi"/>
              </w:rPr>
            </w:pPr>
            <w:r w:rsidRPr="00D64D72">
              <w:rPr>
                <w:rFonts w:asciiTheme="minorHAnsi" w:hAnsiTheme="minorHAnsi"/>
              </w:rPr>
              <w:t>U kontekstu programa Erasmus+, dokument koji se izdaje osobi koja je završila obrazovnu aktivnost u području obrazovanja, osposobljavanja I mladih, prema potrebi. Tim se dokumentom potvrđuje sudjelovanje u aktivnosti i, prema potrebi, ishodi učenja sudionika u aktivnosti.</w:t>
            </w:r>
          </w:p>
        </w:tc>
      </w:tr>
      <w:tr w:rsidR="002C5796" w:rsidRPr="00053AAE" w14:paraId="0B1BDC2B" w14:textId="77777777" w:rsidTr="00D64D72">
        <w:trPr>
          <w:cantSplit/>
        </w:trPr>
        <w:tc>
          <w:tcPr>
            <w:tcW w:w="2745" w:type="dxa"/>
          </w:tcPr>
          <w:p w14:paraId="1EC21C53"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Poziv na podnošenje prijedloga</w:t>
            </w:r>
          </w:p>
        </w:tc>
        <w:tc>
          <w:tcPr>
            <w:tcW w:w="6541" w:type="dxa"/>
          </w:tcPr>
          <w:p w14:paraId="17C56762" w14:textId="77777777" w:rsidR="002C5796" w:rsidRPr="00D64D72" w:rsidRDefault="002C5796" w:rsidP="00D64D72">
            <w:pPr>
              <w:pStyle w:val="GUIDENormal0"/>
              <w:spacing w:before="20" w:after="20"/>
              <w:jc w:val="both"/>
              <w:rPr>
                <w:rFonts w:asciiTheme="minorHAnsi" w:hAnsiTheme="minorHAnsi"/>
              </w:rPr>
            </w:pPr>
            <w:r w:rsidRPr="00D64D72">
              <w:rPr>
                <w:rFonts w:asciiTheme="minorHAnsi" w:hAnsiTheme="minorHAnsi"/>
              </w:rPr>
              <w:t>Poziv koji je objavila Komisija ili koji je objavljen u njezino ime za dostavljanje, u danom roku, prijedloga aktivnosti (mjere) koja je u skladu s ciljevima koji se nastoje ostvariti i koja ispunjava potrebne uvjete. Pozivi na podnošenje prijedloga objavljuju se u Službenom listu Europske unije (serija C) i/ili na relevantnim stranicama Komisije, nacionalne ili izvršne agencije.</w:t>
            </w:r>
          </w:p>
        </w:tc>
      </w:tr>
      <w:tr w:rsidR="002C5796" w:rsidRPr="00053AAE" w14:paraId="7D3EC81C" w14:textId="77777777" w:rsidTr="00D64D72">
        <w:trPr>
          <w:cantSplit/>
        </w:trPr>
        <w:tc>
          <w:tcPr>
            <w:tcW w:w="2745" w:type="dxa"/>
          </w:tcPr>
          <w:p w14:paraId="46DA0EA0"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Praćenje rada (praktično radno iskustvo)</w:t>
            </w:r>
          </w:p>
        </w:tc>
        <w:tc>
          <w:tcPr>
            <w:tcW w:w="6541" w:type="dxa"/>
          </w:tcPr>
          <w:p w14:paraId="366FE206" w14:textId="77777777" w:rsidR="002C5796" w:rsidRPr="00D64D72" w:rsidRDefault="002C5796" w:rsidP="00D64D72">
            <w:pPr>
              <w:pStyle w:val="GUIDE-NORMAL"/>
              <w:spacing w:before="20" w:after="20"/>
              <w:rPr>
                <w:rFonts w:asciiTheme="minorHAnsi" w:hAnsiTheme="minorHAnsi"/>
                <w:lang w:val="pl-PL"/>
              </w:rPr>
            </w:pPr>
            <w:r w:rsidRPr="00D64D72">
              <w:rPr>
                <w:rFonts w:asciiTheme="minorHAnsi" w:hAnsiTheme="minorHAnsi"/>
                <w:lang w:val="pl-PL"/>
              </w:rPr>
              <w:t>Kratak boravak u partnerskoj organizaciji u drugoj zemlji radi osposobljavanja promatranjem svakodnevnog rada zaposlenika u organizaciji primateljici, razmjenom dobre prakse, stjecanjem vještina i znanja i/ili izgradnjom dugoročnog partnerstva participativnim promatranjem.</w:t>
            </w:r>
          </w:p>
        </w:tc>
      </w:tr>
      <w:tr w:rsidR="002C5796" w:rsidRPr="00053AAE" w14:paraId="10444479" w14:textId="77777777" w:rsidTr="00D64D72">
        <w:trPr>
          <w:cantSplit/>
        </w:trPr>
        <w:tc>
          <w:tcPr>
            <w:tcW w:w="2745" w:type="dxa"/>
          </w:tcPr>
          <w:p w14:paraId="6C8FC265" w14:textId="77777777" w:rsidR="002C5796" w:rsidRPr="00D64D72" w:rsidRDefault="002C5796" w:rsidP="00D64D72">
            <w:pPr>
              <w:pStyle w:val="Guidetitrebold"/>
              <w:spacing w:before="20" w:after="20"/>
              <w:rPr>
                <w:rFonts w:asciiTheme="minorHAnsi" w:hAnsiTheme="minorHAnsi"/>
                <w:b w:val="0"/>
                <w:snapToGrid w:val="0"/>
                <w:lang w:val="nn-NO"/>
              </w:rPr>
            </w:pPr>
            <w:r w:rsidRPr="00D64D72">
              <w:rPr>
                <w:rFonts w:asciiTheme="minorHAnsi" w:hAnsiTheme="minorHAnsi"/>
                <w:lang w:val="nn-NO"/>
              </w:rPr>
              <w:t>Pridruženi subjekt</w:t>
            </w:r>
          </w:p>
          <w:p w14:paraId="62219001" w14:textId="77777777" w:rsidR="002C5796" w:rsidRPr="00D64D72" w:rsidRDefault="002C5796" w:rsidP="00D64D72">
            <w:pPr>
              <w:pStyle w:val="Guidetitrebold"/>
              <w:spacing w:before="20" w:after="20"/>
              <w:rPr>
                <w:rFonts w:asciiTheme="minorHAnsi" w:hAnsiTheme="minorHAnsi"/>
              </w:rPr>
            </w:pPr>
          </w:p>
        </w:tc>
        <w:tc>
          <w:tcPr>
            <w:tcW w:w="6541" w:type="dxa"/>
          </w:tcPr>
          <w:p w14:paraId="3C9E652F" w14:textId="77777777" w:rsidR="002C5796" w:rsidRPr="00D64D72" w:rsidRDefault="002C5796" w:rsidP="00D64D72">
            <w:pPr>
              <w:pStyle w:val="GUIDE-NORMAL"/>
              <w:spacing w:before="20" w:after="20"/>
              <w:rPr>
                <w:rFonts w:asciiTheme="minorHAnsi" w:hAnsiTheme="minorHAnsi"/>
              </w:rPr>
            </w:pPr>
            <w:r w:rsidRPr="00106A4E">
              <w:rPr>
                <w:rFonts w:asciiTheme="minorHAnsi" w:hAnsiTheme="minorHAnsi"/>
              </w:rPr>
              <w:t xml:space="preserve">Sljedeći subjekti mogu se smatrati pridruženim subjektima (u skladu s čl. 187. </w:t>
            </w:r>
            <w:r w:rsidRPr="00D64D72">
              <w:rPr>
                <w:rFonts w:asciiTheme="minorHAnsi" w:hAnsiTheme="minorHAnsi"/>
              </w:rPr>
              <w:t>Financijske uredbe):</w:t>
            </w:r>
          </w:p>
          <w:p w14:paraId="239C885A" w14:textId="77777777" w:rsidR="00CB124B" w:rsidRDefault="002C5796">
            <w:pPr>
              <w:pStyle w:val="Guide-NormalBulletpoints"/>
              <w:rPr>
                <w:rFonts w:ascii="Arial Narrow" w:hAnsi="Arial Narrow"/>
                <w:b/>
              </w:rPr>
            </w:pPr>
            <w:r w:rsidRPr="00D64D72">
              <w:t>pravni subjekti koji imaju pravnu ili financijsku vezu s korisnicima; ta veza nije ograničena na samu aktivnost (mjeru) niti je uspostavljena isključivo radi njezine provedbe</w:t>
            </w:r>
          </w:p>
          <w:p w14:paraId="4727BB16" w14:textId="77777777" w:rsidR="00CB124B" w:rsidRDefault="002C5796">
            <w:pPr>
              <w:pStyle w:val="Guide-NormalBulletpoints"/>
              <w:rPr>
                <w:rFonts w:ascii="Arial Narrow" w:hAnsi="Arial Narrow"/>
                <w:b/>
              </w:rPr>
            </w:pPr>
            <w:r w:rsidRPr="00D64D72">
              <w:t xml:space="preserve">nekoliko subjekata koji ispunjavaju uvjete za dodjelu bespovratnih sredstava i koji zajedno čine jedan subjekt koji se može smatrati jedinim korisnikom, uključujući situacije u kojima je subjekt osnovan isključivo u svrhu provedbe aktivnosti (mjere). </w:t>
            </w:r>
          </w:p>
          <w:p w14:paraId="5A412564" w14:textId="77777777" w:rsidR="002C5796" w:rsidRPr="00D64D72" w:rsidRDefault="002C5796" w:rsidP="00D64D72">
            <w:pPr>
              <w:pStyle w:val="GUIDENormal0"/>
              <w:spacing w:before="20" w:after="20"/>
              <w:jc w:val="both"/>
              <w:rPr>
                <w:rFonts w:asciiTheme="minorHAnsi" w:hAnsiTheme="minorHAnsi"/>
              </w:rPr>
            </w:pPr>
            <w:r w:rsidRPr="00D64D72">
              <w:rPr>
                <w:rFonts w:asciiTheme="minorHAnsi" w:hAnsiTheme="minorHAnsi"/>
              </w:rPr>
              <w:t>Pridruženi subjekti moraju ispunjavati kriterije prihvatljivosti i kriterije za neisključivanje te kriterije za odabir koji se primjenjuju na podnositelje zahtjeva ako je primjenjivo.</w:t>
            </w:r>
          </w:p>
        </w:tc>
      </w:tr>
      <w:tr w:rsidR="002C5796" w:rsidRPr="00053AAE" w14:paraId="34D1F024" w14:textId="77777777" w:rsidTr="00D64D72">
        <w:trPr>
          <w:cantSplit/>
        </w:trPr>
        <w:tc>
          <w:tcPr>
            <w:tcW w:w="2745" w:type="dxa"/>
          </w:tcPr>
          <w:p w14:paraId="260392F3"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Profil zanimanja</w:t>
            </w:r>
          </w:p>
        </w:tc>
        <w:tc>
          <w:tcPr>
            <w:tcW w:w="6541" w:type="dxa"/>
          </w:tcPr>
          <w:p w14:paraId="72294892"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Skup vještina, kompetencija, znanja i kvalifikacija koje su obično relevantne za određeno zanimanje.</w:t>
            </w:r>
          </w:p>
        </w:tc>
      </w:tr>
      <w:tr w:rsidR="002C5796" w:rsidRPr="00053AAE" w14:paraId="2ABCE609" w14:textId="77777777" w:rsidTr="00D64D72">
        <w:trPr>
          <w:cantSplit/>
        </w:trPr>
        <w:tc>
          <w:tcPr>
            <w:tcW w:w="2745" w:type="dxa"/>
          </w:tcPr>
          <w:p w14:paraId="74F66C84"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Program modernizacije visokog obrazovanja</w:t>
            </w:r>
          </w:p>
        </w:tc>
        <w:tc>
          <w:tcPr>
            <w:tcW w:w="6541" w:type="dxa"/>
          </w:tcPr>
          <w:p w14:paraId="2CAE032F"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Strategija Europske komisije kojom se pruža potpora reformama država članica i pridonosi ciljevima programa Europa 2020. u području visokog obrazovanja. Glavna područja reforme utvrđena u novom programu su sljedeća: povećati broj osoba s diplomom visokog obrazovanja, poboljšati kvalitetu i relevantnost osposobljavanja učitelja i istraživača, pružiti osobama s diplomom znanje i ključne prenosive kompetencije koje su im potrebne za uspjeh u visokokvalificiranim zanimanjima, pružiti više prilika studentima za stjecanje dodatnih vještina s pomoću studiranja ili osposobljavanja u inozemstvu i poticati prekograničnu suradnju radi ostvarivanja boljih rezultata u visokom obrazovanju, pojačati „trokut znanja” povezivanjem obrazovanja, istraživanja i poduzeća te stvoriti učinkovite mehanizme upravljanja i financiranja kojima se podupire izvrsnost</w:t>
            </w:r>
          </w:p>
        </w:tc>
      </w:tr>
      <w:tr w:rsidR="002C5796" w:rsidRPr="00053AAE" w14:paraId="277F7BF7" w14:textId="77777777" w:rsidTr="00D64D72">
        <w:trPr>
          <w:cantSplit/>
        </w:trPr>
        <w:tc>
          <w:tcPr>
            <w:tcW w:w="2745" w:type="dxa"/>
          </w:tcPr>
          <w:p w14:paraId="2BD1B772"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Projekt</w:t>
            </w:r>
          </w:p>
        </w:tc>
        <w:tc>
          <w:tcPr>
            <w:tcW w:w="6541" w:type="dxa"/>
          </w:tcPr>
          <w:p w14:paraId="27775187" w14:textId="77777777" w:rsidR="002C5796" w:rsidRPr="00D64D72" w:rsidRDefault="002C5796" w:rsidP="00D64D72">
            <w:pPr>
              <w:pStyle w:val="GUIDENormal0"/>
              <w:spacing w:before="20" w:after="20"/>
              <w:rPr>
                <w:rFonts w:asciiTheme="minorHAnsi" w:hAnsiTheme="minorHAnsi"/>
                <w:lang w:val="pt-PT"/>
              </w:rPr>
            </w:pPr>
            <w:r w:rsidRPr="00D64D72">
              <w:rPr>
                <w:rFonts w:asciiTheme="minorHAnsi" w:hAnsiTheme="minorHAnsi"/>
                <w:lang w:val="pt-PT"/>
              </w:rPr>
              <w:t>Usklađeni niz aktivnosti koje se organiziraju radi ostvarenja utvrđenih ciljeva i rezultata.</w:t>
            </w:r>
          </w:p>
        </w:tc>
      </w:tr>
      <w:tr w:rsidR="002C5796" w:rsidRPr="00053AAE" w14:paraId="59DC94FF" w14:textId="77777777" w:rsidTr="00D64D72">
        <w:trPr>
          <w:cantSplit/>
        </w:trPr>
        <w:tc>
          <w:tcPr>
            <w:tcW w:w="2745" w:type="dxa"/>
          </w:tcPr>
          <w:p w14:paraId="60C376FD"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Rok (za prijavu)</w:t>
            </w:r>
          </w:p>
        </w:tc>
        <w:tc>
          <w:tcPr>
            <w:tcW w:w="6541" w:type="dxa"/>
          </w:tcPr>
          <w:p w14:paraId="45B8B3F5" w14:textId="77777777" w:rsidR="002C5796" w:rsidRPr="00D64D72" w:rsidRDefault="002C5796" w:rsidP="00D64D72">
            <w:pPr>
              <w:pStyle w:val="GUIDENormal0"/>
              <w:spacing w:before="20" w:after="20"/>
              <w:rPr>
                <w:rFonts w:asciiTheme="minorHAnsi" w:hAnsiTheme="minorHAnsi"/>
              </w:rPr>
            </w:pPr>
            <w:r w:rsidRPr="00D64D72">
              <w:rPr>
                <w:rFonts w:asciiTheme="minorHAnsi" w:hAnsiTheme="minorHAnsi"/>
              </w:rPr>
              <w:t>Datum do kojeg se zahtjev mora predati nacionalnoj ili izvršnoj agenciji kako bi se smatrao prihvatljivim.</w:t>
            </w:r>
          </w:p>
        </w:tc>
      </w:tr>
      <w:tr w:rsidR="002C5796" w:rsidRPr="00053AAE" w14:paraId="37D10B31" w14:textId="77777777" w:rsidTr="00D64D72">
        <w:trPr>
          <w:cantSplit/>
        </w:trPr>
        <w:tc>
          <w:tcPr>
            <w:tcW w:w="2745" w:type="dxa"/>
          </w:tcPr>
          <w:p w14:paraId="7E4CD00D"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S poslovnim nastanom</w:t>
            </w:r>
          </w:p>
        </w:tc>
        <w:tc>
          <w:tcPr>
            <w:tcW w:w="6541" w:type="dxa"/>
          </w:tcPr>
          <w:p w14:paraId="63D6859F" w14:textId="77777777" w:rsidR="002C5796" w:rsidRPr="00D64D72" w:rsidRDefault="002C5796" w:rsidP="00D64D72">
            <w:pPr>
              <w:pStyle w:val="GUIDENormal0"/>
              <w:spacing w:before="20" w:after="20"/>
              <w:jc w:val="both"/>
              <w:rPr>
                <w:rFonts w:asciiTheme="minorHAnsi" w:hAnsiTheme="minorHAnsi"/>
                <w:lang w:val="nn-NO"/>
              </w:rPr>
            </w:pPr>
            <w:r w:rsidRPr="00D64D72">
              <w:rPr>
                <w:rFonts w:asciiTheme="minorHAnsi" w:hAnsiTheme="minorHAnsi"/>
                <w:lang w:val="nn-NO"/>
              </w:rPr>
              <w:t>Odnosi se na organizaciju ili tijelo koje ispunjava određene nacionalne uvjete (registracija, izjava, objava itd.) na temelju kojih nacionalno nadležno tijelo može formalno priznati tu organizaciju ili tijelo. U slučaju neformalne skupine mladih smatra se da zakoniti boravak njezina pravnog zastupnika ima istovjetne učinke za potrebe prihvatljivosti za bespovratna sredstva programa Erasmus+.</w:t>
            </w:r>
          </w:p>
        </w:tc>
      </w:tr>
      <w:tr w:rsidR="002C5796" w:rsidRPr="00053AAE" w14:paraId="6F2D26AC" w14:textId="77777777" w:rsidTr="00D64D72">
        <w:trPr>
          <w:cantSplit/>
        </w:trPr>
        <w:tc>
          <w:tcPr>
            <w:tcW w:w="2745" w:type="dxa"/>
          </w:tcPr>
          <w:p w14:paraId="69A715E3"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Škola</w:t>
            </w:r>
          </w:p>
        </w:tc>
        <w:tc>
          <w:tcPr>
            <w:tcW w:w="6541" w:type="dxa"/>
          </w:tcPr>
          <w:p w14:paraId="49FFA36B"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Ustanova koja pruža opće, strukovno ili tehničko obrazovanje na svim razinama od predškolske razine do višeg sekundarnog obrazovanja. Pogledajte popis vrsta ustanova koje se mogu definirati kao škole za svaku zemlju; za više informacija obratite se nacionalnoj agenciji u predmetnoj zemlji.</w:t>
            </w:r>
          </w:p>
        </w:tc>
      </w:tr>
      <w:tr w:rsidR="002C5796" w:rsidRPr="00053AAE" w14:paraId="31BBFF1B" w14:textId="77777777" w:rsidTr="00D64D72">
        <w:trPr>
          <w:cantSplit/>
        </w:trPr>
        <w:tc>
          <w:tcPr>
            <w:tcW w:w="2745" w:type="dxa"/>
          </w:tcPr>
          <w:p w14:paraId="3231766B" w14:textId="77777777" w:rsidR="002C5796" w:rsidRPr="00144F52" w:rsidRDefault="002C5796" w:rsidP="00D64D72">
            <w:pPr>
              <w:pStyle w:val="Guidetitrebold"/>
              <w:spacing w:before="20" w:after="20"/>
              <w:rPr>
                <w:rFonts w:asciiTheme="minorHAnsi" w:hAnsiTheme="minorHAnsi"/>
                <w:spacing w:val="-4"/>
                <w:lang w:val="pt-PT"/>
              </w:rPr>
            </w:pPr>
            <w:r w:rsidRPr="00144F52">
              <w:rPr>
                <w:rFonts w:asciiTheme="minorHAnsi" w:hAnsiTheme="minorHAnsi"/>
                <w:spacing w:val="-4"/>
                <w:lang w:val="pt-PT"/>
              </w:rPr>
              <w:t>Skupine mladih aktivnih u području rada s mladima, ali ne nužno u kontekstu organizacije mladih (isto neformalne skupine mladih)</w:t>
            </w:r>
          </w:p>
        </w:tc>
        <w:tc>
          <w:tcPr>
            <w:tcW w:w="6541" w:type="dxa"/>
          </w:tcPr>
          <w:p w14:paraId="2E98A9EF" w14:textId="77777777" w:rsidR="002C5796" w:rsidRPr="00144F52" w:rsidRDefault="002C5796" w:rsidP="00D64D72">
            <w:pPr>
              <w:pStyle w:val="GUIDENormal0"/>
              <w:spacing w:before="20" w:after="20"/>
              <w:jc w:val="both"/>
              <w:rPr>
                <w:rFonts w:asciiTheme="minorHAnsi" w:hAnsiTheme="minorHAnsi"/>
                <w:lang w:val="pt-PT"/>
              </w:rPr>
            </w:pPr>
            <w:r w:rsidRPr="00144F52">
              <w:rPr>
                <w:rFonts w:asciiTheme="minorHAnsi" w:hAnsiTheme="minorHAnsi"/>
                <w:lang w:val="pt-PT"/>
              </w:rPr>
              <w:t>Skupina od najmanje četvero mladih osoba koja nema pravnu osobnost prema primjenjivom nacionalnom pravu, uz uvjet da njihovi predstavnici mogu u njihovo ime preuzimati pravne obveze. Te skupine mladih mogu biti podnositelji zahtjeva i partneri u određenim aktivnostima (mjerama) programa Erasmus+. U svrhu Vodiču izjednačene s pravnim osobama (organizacijama, ustanovama itd.) te se smatraju organizacijama sudionicama programa Erasmus+ za aktivnost (mjeru) u kojoj mogu sudjelovati. Skupina mora biti sastavljena od najmanje četiri mlade osobe i njihova dob morala bi biti u skladu s ukupnom dobi mladih u programu (13 – 30). Iznimno i pod uvjetom da su svi mladi maloljetni, skupinu može zastupati odrasla osoba. Tako se skupini mladih (čiji su svi članovi maloljetni) omogućava da uz pomoć osobe koja radi s mladima / trenera podnese prijavu.</w:t>
            </w:r>
          </w:p>
        </w:tc>
      </w:tr>
      <w:tr w:rsidR="002C5796" w:rsidRPr="00053AAE" w14:paraId="43531D1C" w14:textId="77777777" w:rsidTr="00D64D72">
        <w:trPr>
          <w:cantSplit/>
        </w:trPr>
        <w:tc>
          <w:tcPr>
            <w:tcW w:w="2745" w:type="dxa"/>
          </w:tcPr>
          <w:p w14:paraId="14367B03"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Socijalno poduzeće</w:t>
            </w:r>
          </w:p>
        </w:tc>
        <w:tc>
          <w:tcPr>
            <w:tcW w:w="6541" w:type="dxa"/>
          </w:tcPr>
          <w:p w14:paraId="0919F184" w14:textId="77777777" w:rsidR="002C5796" w:rsidRPr="00D64D72" w:rsidRDefault="002C5796" w:rsidP="00D64D72">
            <w:pPr>
              <w:pStyle w:val="GUIDENormal0"/>
              <w:spacing w:before="20" w:after="20"/>
              <w:jc w:val="both"/>
              <w:rPr>
                <w:rFonts w:asciiTheme="minorHAnsi" w:hAnsiTheme="minorHAnsi"/>
                <w:lang w:val="sv-SE"/>
              </w:rPr>
            </w:pPr>
            <w:r w:rsidRPr="00D64D72">
              <w:rPr>
                <w:rFonts w:asciiTheme="minorHAnsi" w:hAnsiTheme="minorHAnsi"/>
                <w:lang w:val="sv-SE"/>
              </w:rPr>
              <w:t>Poduzeće koje, bez obzira na pravni oblik, nije uvršteno na uređenom tržištu u smislu članka 4. stavka 1. točke 14. Direktive 2004/39/EZ i koje: 1) u skladu sa svojim ugovorom o osnivanju, statutom ili bilo kojim drugim osnivačkim dokumentom kao primarni cilj ima ostvarenje mjerljivih, pozitivnih društvenih učinaka, a ne stjecanje dobiti za svoje vlasnike, članove i dioničare, pri čemu poduzeće: a) pruža inovativne usluge ili robu koja stvara socijalni povrat i/ili b) primjenjuje inovativnu metodu proizvodnje robe ili usluga i taj način proizvodnje utjelovljuje njegov društveni cilj; 2) ponovno ulaže svoju dobit prvenstveno u ostvarenje primarnog cilja i ima unaprijed definirane postupke i pravila za sve okolnosti u kojima se dobit dijeli dioničarima i vlasnicima kako bi se osiguralo da se time ne umanjuje primarni cilj; 3) njime se upravlja na poduzetnički, odgovoran i transparentan način, posebno uključivanjem radnika, klijenata i/ili zainteresiranih strana na koje utječu poslovne aktivnosti.</w:t>
            </w:r>
          </w:p>
        </w:tc>
      </w:tr>
      <w:tr w:rsidR="002C5796" w:rsidRPr="00053AAE" w14:paraId="2E52CDB7" w14:textId="77777777" w:rsidTr="00D64D72">
        <w:trPr>
          <w:cantSplit/>
        </w:trPr>
        <w:tc>
          <w:tcPr>
            <w:tcW w:w="2745" w:type="dxa"/>
          </w:tcPr>
          <w:p w14:paraId="669091F0"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Sporazum o mobilnosti/učenju</w:t>
            </w:r>
          </w:p>
        </w:tc>
        <w:tc>
          <w:tcPr>
            <w:tcW w:w="6541" w:type="dxa"/>
          </w:tcPr>
          <w:p w14:paraId="533B8B10" w14:textId="77777777" w:rsidR="002C5796" w:rsidRPr="00D64D72" w:rsidRDefault="002C5796" w:rsidP="00D64D72">
            <w:pPr>
              <w:pStyle w:val="Guidetitrebold"/>
              <w:spacing w:before="20" w:after="20"/>
              <w:rPr>
                <w:rFonts w:asciiTheme="minorHAnsi" w:hAnsiTheme="minorHAnsi"/>
                <w:b w:val="0"/>
                <w:snapToGrid w:val="0"/>
                <w:lang w:val="pl-PL"/>
              </w:rPr>
            </w:pPr>
            <w:r w:rsidRPr="00D64D72">
              <w:rPr>
                <w:rFonts w:asciiTheme="minorHAnsi" w:hAnsiTheme="minorHAnsi"/>
                <w:b w:val="0"/>
                <w:snapToGrid w:val="0"/>
                <w:lang w:val="pl-PL"/>
              </w:rPr>
              <w:t>Sporazum između organizacije pošiljateljice i organizacije primateljice, te između osoba koje sudjeluju u programu, u kojem su utvrđeni ciljevi i sadržaj razdoblja mobilnosti kako bi se osigurali njegova relevantnost i kvaliteta. Organizacija primateljica može ga koristiti kao osnovu za priznavanje razdoblja provedenog u inozemstvu.</w:t>
            </w:r>
          </w:p>
        </w:tc>
      </w:tr>
      <w:tr w:rsidR="002C5796" w:rsidRPr="00053AAE" w14:paraId="714D659D" w14:textId="77777777" w:rsidTr="00D64D72">
        <w:trPr>
          <w:cantSplit/>
        </w:trPr>
        <w:tc>
          <w:tcPr>
            <w:tcW w:w="2745" w:type="dxa"/>
          </w:tcPr>
          <w:p w14:paraId="39AAA459"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Stručna praksa (studentska praksa)</w:t>
            </w:r>
          </w:p>
        </w:tc>
        <w:tc>
          <w:tcPr>
            <w:tcW w:w="6541" w:type="dxa"/>
          </w:tcPr>
          <w:p w14:paraId="626FAD04" w14:textId="77777777" w:rsidR="002C5796" w:rsidRPr="00D64D72" w:rsidRDefault="002C5796" w:rsidP="00D64D72">
            <w:pPr>
              <w:pStyle w:val="GUIDENormal0"/>
              <w:spacing w:before="20" w:after="20"/>
              <w:jc w:val="both"/>
              <w:rPr>
                <w:rFonts w:asciiTheme="minorHAnsi" w:hAnsiTheme="minorHAnsi"/>
                <w:spacing w:val="-6"/>
                <w:lang w:val="sv-SE"/>
              </w:rPr>
            </w:pPr>
            <w:r w:rsidRPr="00D64D72">
              <w:rPr>
                <w:rFonts w:asciiTheme="minorHAnsi" w:hAnsiTheme="minorHAnsi"/>
                <w:spacing w:val="-6"/>
                <w:lang w:val="sv-SE"/>
              </w:rPr>
              <w:t>Provođenje određenog vremenskog razdoblja u poduzeću ili organizaciji u drugoj zemlji radi stjecanja posebnih kompetencija koje su potrebne na tržištu rada, radi stjecanja radnog iskustva i radi boljeg razumijevanja gospodarske i socijalne kulture te zemlje.</w:t>
            </w:r>
          </w:p>
        </w:tc>
      </w:tr>
      <w:tr w:rsidR="002C5796" w:rsidRPr="00053AAE" w14:paraId="30DD359A" w14:textId="77777777" w:rsidTr="00D64D72">
        <w:trPr>
          <w:cantSplit/>
        </w:trPr>
        <w:tc>
          <w:tcPr>
            <w:tcW w:w="2745" w:type="dxa"/>
          </w:tcPr>
          <w:p w14:paraId="41403F35"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Strukovno obrazovanje i osposobljavanje</w:t>
            </w:r>
          </w:p>
        </w:tc>
        <w:tc>
          <w:tcPr>
            <w:tcW w:w="6541" w:type="dxa"/>
          </w:tcPr>
          <w:p w14:paraId="58C5A1CE" w14:textId="77777777" w:rsidR="002C5796" w:rsidRPr="00D64D72" w:rsidRDefault="002C5796" w:rsidP="00D64D72">
            <w:pPr>
              <w:pStyle w:val="GUIDENormal0"/>
              <w:spacing w:before="20" w:after="20"/>
              <w:jc w:val="both"/>
              <w:rPr>
                <w:rFonts w:asciiTheme="minorHAnsi" w:hAnsiTheme="minorHAnsi"/>
                <w:snapToGrid/>
                <w:lang w:val="sv-SE"/>
              </w:rPr>
            </w:pPr>
            <w:r w:rsidRPr="00D64D72">
              <w:rPr>
                <w:rFonts w:asciiTheme="minorHAnsi" w:hAnsiTheme="minorHAnsi"/>
                <w:snapToGrid/>
                <w:lang w:val="sv-SE"/>
              </w:rPr>
              <w:t>Obrazovanje i osposobljavanje čiji je cilj polaznicima pružiti teorijsko i praktično znanje, vještine i/ili kompetencije potrebne za određena zanimanja ili općenito na tržištu rada. Za potrebe projekata Erasmus+ u okviru aktivnosti (mjera) strukovnog obrazovanja i osposobljavanja naglasak se stavlja na početno i kontinuirano strukovno obrazovanje i osposobljavanje.</w:t>
            </w:r>
          </w:p>
        </w:tc>
      </w:tr>
      <w:tr w:rsidR="002C5796" w:rsidRPr="00053AAE" w14:paraId="72B91FC6" w14:textId="77777777" w:rsidTr="00D64D72">
        <w:trPr>
          <w:cantSplit/>
        </w:trPr>
        <w:tc>
          <w:tcPr>
            <w:tcW w:w="2745" w:type="dxa"/>
          </w:tcPr>
          <w:p w14:paraId="315E1FA6"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Studijski programi jednog ciklusa</w:t>
            </w:r>
          </w:p>
        </w:tc>
        <w:tc>
          <w:tcPr>
            <w:tcW w:w="6541" w:type="dxa"/>
          </w:tcPr>
          <w:p w14:paraId="02F100D2" w14:textId="77777777" w:rsidR="002C5796" w:rsidRPr="00D64D72" w:rsidRDefault="002C5796" w:rsidP="00D64D72">
            <w:pPr>
              <w:pStyle w:val="GUIDENormal0"/>
              <w:spacing w:before="20" w:after="20"/>
              <w:jc w:val="both"/>
              <w:rPr>
                <w:rFonts w:asciiTheme="minorHAnsi" w:hAnsiTheme="minorHAnsi"/>
                <w:lang w:val="pl-PL"/>
              </w:rPr>
            </w:pPr>
            <w:r w:rsidRPr="00D64D72">
              <w:rPr>
                <w:rFonts w:asciiTheme="minorHAnsi" w:hAnsiTheme="minorHAnsi"/>
                <w:lang w:val="pl-PL"/>
              </w:rPr>
              <w:t>Integrirani/dugoročni programi koji završavaju diplomom prve ili druge razine visokog obrazovanja i koji se u nekim zemljama još uvijek mogu lakše opisati trajanjem u godinama nego bodovima. U većini tih zemalja programi izvan prvog ciklusa bolonjskog programa su programi u području medicine, stomatologije, veterine, sestrinstva i primaljstva te u većini slučajeva obuhvaćaju – 8 % studentske populacije. Uobičajeno trajanje integriranih studijskih programa za regulirana zvanja iznosi 300 – 360 ECTS bodova / pet do šest godina, ovisno o predmetnom reguliranom zvanju.</w:t>
            </w:r>
          </w:p>
        </w:tc>
      </w:tr>
      <w:tr w:rsidR="002C5796" w:rsidRPr="00053AAE" w14:paraId="744B6E27" w14:textId="77777777" w:rsidTr="00D64D72">
        <w:trPr>
          <w:cantSplit/>
        </w:trPr>
        <w:tc>
          <w:tcPr>
            <w:tcW w:w="2745" w:type="dxa"/>
          </w:tcPr>
          <w:p w14:paraId="4304E492"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Sudionici</w:t>
            </w:r>
          </w:p>
        </w:tc>
        <w:tc>
          <w:tcPr>
            <w:tcW w:w="6541" w:type="dxa"/>
          </w:tcPr>
          <w:p w14:paraId="2DC18656"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U kontekstu programa Erasmus+ sudionici su one osobe koje su potpuno uključene u projekt i koje, u nekim slučajevima, primaju dio bespovratnih sredstava EU-a namijenjenih za pokrivanje troškova sudjelovanja (posebno putovanje i boravak). U okviru određenih aktivnosti (mjera) programa (tj. strateških partnerstava), potrebno je razlikovati ovu kategoriju sudionika (izravni sudionici) od ostalih osoba koje su neizravno uključene u projekt (npr. ciljne skupine).</w:t>
            </w:r>
          </w:p>
        </w:tc>
      </w:tr>
      <w:tr w:rsidR="002C5796" w:rsidRPr="00053AAE" w14:paraId="4CD97332" w14:textId="77777777" w:rsidTr="00D64D72">
        <w:trPr>
          <w:cantSplit/>
        </w:trPr>
        <w:tc>
          <w:tcPr>
            <w:tcW w:w="2745" w:type="dxa"/>
          </w:tcPr>
          <w:p w14:paraId="0CCDB100" w14:textId="77777777" w:rsidR="002C5796" w:rsidRPr="00D64D72" w:rsidRDefault="002C5796" w:rsidP="00D64D72">
            <w:pPr>
              <w:pStyle w:val="Guidetitrebold"/>
              <w:spacing w:before="20" w:after="20"/>
              <w:rPr>
                <w:rFonts w:asciiTheme="minorHAnsi" w:hAnsiTheme="minorHAnsi"/>
              </w:rPr>
            </w:pPr>
            <w:r w:rsidRPr="00D64D72">
              <w:rPr>
                <w:rFonts w:asciiTheme="minorHAnsi" w:hAnsiTheme="minorHAnsi"/>
              </w:rPr>
              <w:t>Sufinanciranje</w:t>
            </w:r>
          </w:p>
        </w:tc>
        <w:tc>
          <w:tcPr>
            <w:tcW w:w="6541" w:type="dxa"/>
          </w:tcPr>
          <w:p w14:paraId="4A0C16F4" w14:textId="77777777" w:rsidR="002C5796" w:rsidRPr="00D64D72" w:rsidRDefault="002C5796" w:rsidP="00D64D72">
            <w:pPr>
              <w:pStyle w:val="GUIDENormal0"/>
              <w:spacing w:before="20" w:after="20"/>
              <w:rPr>
                <w:rFonts w:asciiTheme="minorHAnsi" w:hAnsiTheme="minorHAnsi"/>
              </w:rPr>
            </w:pPr>
            <w:r w:rsidRPr="00D64D72">
              <w:rPr>
                <w:rFonts w:asciiTheme="minorHAnsi" w:hAnsiTheme="minorHAnsi"/>
              </w:rPr>
              <w:t>Načelo sufinanciranja podrazumijeva da dio troškova projekta koji podupire EU mora snositi korisnik ili se dio troškova mora pokriti vanjskim doprinosima koji nisu bespovratna sredstva EU-a.</w:t>
            </w:r>
          </w:p>
        </w:tc>
      </w:tr>
      <w:tr w:rsidR="002C5796" w:rsidRPr="00053AAE" w14:paraId="690E2AFF" w14:textId="77777777" w:rsidTr="00D64D72">
        <w:trPr>
          <w:cantSplit/>
        </w:trPr>
        <w:tc>
          <w:tcPr>
            <w:tcW w:w="2745" w:type="dxa"/>
          </w:tcPr>
          <w:p w14:paraId="4D2515DD" w14:textId="77777777" w:rsidR="002C5796" w:rsidRPr="00AB0F28" w:rsidRDefault="002F1876" w:rsidP="00D64D72">
            <w:pPr>
              <w:pStyle w:val="GUIDE-NORMAL"/>
              <w:keepNext/>
              <w:spacing w:before="20" w:after="20"/>
              <w:outlineLvl w:val="0"/>
              <w:rPr>
                <w:rFonts w:asciiTheme="minorHAnsi" w:hAnsiTheme="minorHAnsi"/>
                <w:b/>
              </w:rPr>
            </w:pPr>
            <w:r w:rsidRPr="002F1876">
              <w:rPr>
                <w:rFonts w:asciiTheme="minorHAnsi" w:hAnsiTheme="minorHAnsi"/>
                <w:b/>
              </w:rPr>
              <w:t>Tijelo koje ostvaruje dobit koje je aktivno u području korporativne socijalne odgovornosti</w:t>
            </w:r>
          </w:p>
        </w:tc>
        <w:tc>
          <w:tcPr>
            <w:tcW w:w="6541" w:type="dxa"/>
          </w:tcPr>
          <w:p w14:paraId="22C48AD1" w14:textId="77777777" w:rsidR="002C5796" w:rsidRPr="00AB0F28" w:rsidRDefault="002F1876" w:rsidP="00D64D72">
            <w:pPr>
              <w:pStyle w:val="GUIDENormal0"/>
              <w:keepNext/>
              <w:spacing w:before="20" w:after="20"/>
              <w:jc w:val="both"/>
              <w:outlineLvl w:val="0"/>
              <w:rPr>
                <w:rFonts w:asciiTheme="minorHAnsi" w:hAnsiTheme="minorHAnsi"/>
              </w:rPr>
            </w:pPr>
            <w:r w:rsidRPr="002F1876">
              <w:rPr>
                <w:rFonts w:asciiTheme="minorHAnsi" w:hAnsiTheme="minorHAnsi"/>
              </w:rPr>
              <w:t>Privatno poduzeće koje a) obavlja svoju poslovnu djelatnost u skladu s etičkim standardima i/ili b) uz svoju poslovnu djelatnost provodi neke aktivnosti koje imaju društvenu vrijednost.</w:t>
            </w:r>
          </w:p>
        </w:tc>
      </w:tr>
      <w:tr w:rsidR="002C5796" w:rsidRPr="00053AAE" w14:paraId="5E708258" w14:textId="77777777" w:rsidTr="00D64D72">
        <w:trPr>
          <w:cantSplit/>
        </w:trPr>
        <w:tc>
          <w:tcPr>
            <w:tcW w:w="2745" w:type="dxa"/>
          </w:tcPr>
          <w:p w14:paraId="5F9465E1"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Transnacionalno</w:t>
            </w:r>
          </w:p>
        </w:tc>
        <w:tc>
          <w:tcPr>
            <w:tcW w:w="6541" w:type="dxa"/>
          </w:tcPr>
          <w:p w14:paraId="5B15627F" w14:textId="77777777" w:rsidR="002C5796" w:rsidRPr="00D64D72" w:rsidRDefault="002C5796" w:rsidP="00D64D72">
            <w:pPr>
              <w:pStyle w:val="GUIDENormal0"/>
              <w:spacing w:before="20" w:after="20"/>
              <w:rPr>
                <w:rFonts w:asciiTheme="minorHAnsi" w:hAnsiTheme="minorHAnsi"/>
                <w:spacing w:val="-4"/>
                <w:lang w:val="sv-SE"/>
              </w:rPr>
            </w:pPr>
            <w:r w:rsidRPr="00D64D72">
              <w:rPr>
                <w:rFonts w:asciiTheme="minorHAnsi" w:hAnsiTheme="minorHAnsi"/>
                <w:spacing w:val="-4"/>
                <w:lang w:val="sv-SE"/>
              </w:rPr>
              <w:t>Odnosi se, ako nije drugačije navedeno, na bilo koju aktivnost (mjeru) koja uključuje najmanje dvije zemlje sudionice programa.</w:t>
            </w:r>
          </w:p>
        </w:tc>
      </w:tr>
      <w:tr w:rsidR="002C5796" w:rsidRPr="00053AAE" w14:paraId="0E9F98B9" w14:textId="77777777" w:rsidTr="00D64D72">
        <w:trPr>
          <w:cantSplit/>
        </w:trPr>
        <w:tc>
          <w:tcPr>
            <w:tcW w:w="2745" w:type="dxa"/>
          </w:tcPr>
          <w:p w14:paraId="1D454C80"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Transverzalne (meke, životne) vještine</w:t>
            </w:r>
          </w:p>
        </w:tc>
        <w:tc>
          <w:tcPr>
            <w:tcW w:w="6541" w:type="dxa"/>
          </w:tcPr>
          <w:p w14:paraId="06949EE0" w14:textId="77777777" w:rsidR="002C5796" w:rsidRPr="00D64D72" w:rsidRDefault="002C5796" w:rsidP="00D64D72">
            <w:pPr>
              <w:pStyle w:val="GUIDENormal0"/>
              <w:spacing w:before="20" w:after="20"/>
              <w:jc w:val="both"/>
              <w:rPr>
                <w:rFonts w:asciiTheme="minorHAnsi" w:hAnsiTheme="minorHAnsi"/>
                <w:lang w:val="sv-SE"/>
              </w:rPr>
            </w:pPr>
            <w:r w:rsidRPr="00D64D72">
              <w:rPr>
                <w:rFonts w:asciiTheme="minorHAnsi" w:hAnsiTheme="minorHAnsi"/>
                <w:lang w:val="sv-SE"/>
              </w:rPr>
              <w:t xml:space="preserve">Uključuju sposobnost kritičkog mišljenja, znatiželju i kreativnost, preuzimanje inicijative, rješavanje problema i suradnju, sposobnost učinkovite komunikacije u multikulturnom i interdisciplinarnom okruženju, sposobnost prilagodbe kontekstu, uspješno savladavanje stresa i nesigurnosti; te vještine čine ključne kompetencije. </w:t>
            </w:r>
          </w:p>
        </w:tc>
      </w:tr>
      <w:tr w:rsidR="002C5796" w:rsidRPr="00053AAE" w14:paraId="485010CA" w14:textId="77777777" w:rsidTr="00D64D72">
        <w:trPr>
          <w:cantSplit/>
        </w:trPr>
        <w:tc>
          <w:tcPr>
            <w:tcW w:w="2745" w:type="dxa"/>
          </w:tcPr>
          <w:p w14:paraId="1BB29E2B"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Treći ciklus</w:t>
            </w:r>
          </w:p>
        </w:tc>
        <w:tc>
          <w:tcPr>
            <w:tcW w:w="6541" w:type="dxa"/>
          </w:tcPr>
          <w:p w14:paraId="2E6A8A80" w14:textId="77777777" w:rsidR="002C5796" w:rsidRPr="00D64D72" w:rsidRDefault="002C5796" w:rsidP="00D64D72">
            <w:pPr>
              <w:pStyle w:val="GUIDENormal0"/>
              <w:spacing w:before="20" w:after="20"/>
              <w:jc w:val="both"/>
              <w:rPr>
                <w:rFonts w:asciiTheme="minorHAnsi" w:hAnsiTheme="minorHAnsi"/>
                <w:lang w:val="sv-SE"/>
              </w:rPr>
            </w:pPr>
            <w:r w:rsidRPr="00D64D72">
              <w:rPr>
                <w:rFonts w:asciiTheme="minorHAnsi" w:hAnsiTheme="minorHAnsi"/>
                <w:lang w:val="sv-SE"/>
              </w:rPr>
              <w:t>Treća razina kvalifikacijskog okvira za europski prostor visokog obrazovanja koju su u okviru bolonjskog procesa dogovorili ministri nadležni za visoko obrazovanje na sastanku u Bergenu u svibnju 2005. Deskriptor trećeg ciklusa kvalifikacijskog okvira europskog prostora visokog obrazovanja odgovara ishodima učenja za 8. razinu Europskog kvalifikacijskog okvira.</w:t>
            </w:r>
          </w:p>
        </w:tc>
      </w:tr>
      <w:tr w:rsidR="002C5796" w:rsidRPr="00053AAE" w14:paraId="75E03227" w14:textId="77777777" w:rsidTr="00D64D72">
        <w:trPr>
          <w:cantSplit/>
        </w:trPr>
        <w:tc>
          <w:tcPr>
            <w:tcW w:w="2745" w:type="dxa"/>
          </w:tcPr>
          <w:p w14:paraId="42A0E961"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Učenje kroz rad</w:t>
            </w:r>
          </w:p>
        </w:tc>
        <w:tc>
          <w:tcPr>
            <w:tcW w:w="6541" w:type="dxa"/>
          </w:tcPr>
          <w:p w14:paraId="3225F978" w14:textId="77777777" w:rsidR="002C5796" w:rsidRPr="00D64D72" w:rsidRDefault="002C5796" w:rsidP="00D64D72">
            <w:pPr>
              <w:pStyle w:val="GuidePT90"/>
              <w:spacing w:before="20" w:after="20"/>
              <w:jc w:val="both"/>
              <w:rPr>
                <w:rFonts w:asciiTheme="minorHAnsi" w:eastAsia="Times New Roman" w:hAnsiTheme="minorHAnsi"/>
                <w:lang w:val="sv-SE"/>
              </w:rPr>
            </w:pPr>
            <w:r w:rsidRPr="00D64D72">
              <w:rPr>
                <w:rFonts w:asciiTheme="minorHAnsi" w:eastAsia="Times New Roman" w:hAnsiTheme="minorHAnsi"/>
                <w:lang w:val="sv-SE"/>
              </w:rPr>
              <w:t>Vrsta učenja koje uključuje stjecanje znanja, vještina i kompetencija obavljanjem zadaća u radnom okruženju, na radnome mjestu (kao što je izmjenično osposobljavanje) ili u ustanovi za strukovno obrazovanje i osposobljavanje, te promišljanje o njima.</w:t>
            </w:r>
          </w:p>
        </w:tc>
      </w:tr>
      <w:tr w:rsidR="002C5796" w:rsidRPr="00053AAE" w14:paraId="3EA2A5D0" w14:textId="77777777" w:rsidTr="00D64D72">
        <w:trPr>
          <w:cantSplit/>
        </w:trPr>
        <w:tc>
          <w:tcPr>
            <w:tcW w:w="2745" w:type="dxa"/>
          </w:tcPr>
          <w:p w14:paraId="34F0FFE6"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Virtualna mobilnost</w:t>
            </w:r>
          </w:p>
        </w:tc>
        <w:tc>
          <w:tcPr>
            <w:tcW w:w="6541" w:type="dxa"/>
          </w:tcPr>
          <w:p w14:paraId="1C95EC9B" w14:textId="77777777" w:rsidR="002C5796" w:rsidRPr="00D64D72" w:rsidRDefault="002C5796" w:rsidP="00D64D72">
            <w:pPr>
              <w:pStyle w:val="GuidePT90"/>
              <w:spacing w:before="20" w:after="20"/>
              <w:jc w:val="both"/>
              <w:rPr>
                <w:rFonts w:asciiTheme="minorHAnsi" w:eastAsia="Times New Roman" w:hAnsiTheme="minorHAnsi"/>
                <w:lang w:val="sv-SE"/>
              </w:rPr>
            </w:pPr>
            <w:r w:rsidRPr="00D64D72">
              <w:rPr>
                <w:rFonts w:asciiTheme="minorHAnsi" w:eastAsia="Times New Roman" w:hAnsiTheme="minorHAnsi"/>
                <w:lang w:val="sv-SE"/>
              </w:rPr>
              <w:t>Niz aktivnosti potpomognutih informacijskim i komunikacijskim tehnologijama, uključujući e-učenje, kojima se ostvaruju ili olakšavaju međunarodna, suradnička iskustva u kontekstu poučavanja, osposobljavanja ili učenja.</w:t>
            </w:r>
          </w:p>
        </w:tc>
      </w:tr>
      <w:tr w:rsidR="002C5796" w:rsidRPr="00053AAE" w14:paraId="51DDF9C8" w14:textId="77777777" w:rsidTr="00D64D72">
        <w:trPr>
          <w:cantSplit/>
        </w:trPr>
        <w:tc>
          <w:tcPr>
            <w:tcW w:w="2745" w:type="dxa"/>
          </w:tcPr>
          <w:p w14:paraId="00BFFC8D" w14:textId="77777777" w:rsidR="002C5796" w:rsidRPr="00D64D72" w:rsidRDefault="002C5796" w:rsidP="00D64D72">
            <w:pPr>
              <w:pStyle w:val="Guidetitrebold"/>
              <w:spacing w:before="20" w:after="20"/>
              <w:rPr>
                <w:rFonts w:asciiTheme="minorHAnsi" w:hAnsiTheme="minorHAnsi"/>
                <w:lang w:val="nn-NO"/>
              </w:rPr>
            </w:pPr>
            <w:r w:rsidRPr="00D64D72">
              <w:rPr>
                <w:rFonts w:asciiTheme="minorHAnsi" w:hAnsiTheme="minorHAnsi"/>
                <w:lang w:val="nn-NO"/>
              </w:rPr>
              <w:t>Viša sila</w:t>
            </w:r>
          </w:p>
        </w:tc>
        <w:tc>
          <w:tcPr>
            <w:tcW w:w="6541" w:type="dxa"/>
          </w:tcPr>
          <w:p w14:paraId="6048547C" w14:textId="77777777" w:rsidR="002C5796" w:rsidRPr="00D64D72" w:rsidRDefault="002C5796" w:rsidP="00D64D72">
            <w:pPr>
              <w:pStyle w:val="GUIDENormal0"/>
              <w:spacing w:before="20" w:after="20"/>
              <w:rPr>
                <w:rFonts w:asciiTheme="minorHAnsi" w:hAnsiTheme="minorHAnsi"/>
                <w:lang w:val="nn-NO"/>
              </w:rPr>
            </w:pPr>
            <w:r w:rsidRPr="00D64D72">
              <w:rPr>
                <w:rFonts w:asciiTheme="minorHAnsi" w:hAnsiTheme="minorHAnsi"/>
                <w:lang w:val="nn-NO"/>
              </w:rPr>
              <w:t>Nepredviđena iznimna situacija ili događaj izvan kontrole sudionika koji nisu uzrokovani njegovom pogreškom ili nemarom.</w:t>
            </w:r>
          </w:p>
        </w:tc>
      </w:tr>
      <w:tr w:rsidR="002C5796" w:rsidRPr="00053AAE" w14:paraId="41DF6DF6" w14:textId="77777777" w:rsidTr="00D64D72">
        <w:trPr>
          <w:cantSplit/>
        </w:trPr>
        <w:tc>
          <w:tcPr>
            <w:tcW w:w="2745" w:type="dxa"/>
          </w:tcPr>
          <w:p w14:paraId="4BC43FB4"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Visoko učilište</w:t>
            </w:r>
          </w:p>
        </w:tc>
        <w:tc>
          <w:tcPr>
            <w:tcW w:w="6541" w:type="dxa"/>
          </w:tcPr>
          <w:p w14:paraId="42CCB242"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Sve vrste visokih učilišta koja u skladu s nacionalnim zakonodavstvom ili praksom nude priznate diplome ili druge priznate kvalifikacije na tercijarnoj razini, bez obzira na naziv tog tijela, ili bilo koja ustanova koja u skladu s nacionalnim zakonodavstvom ili praksom nudi strukovno obrazovanje ili osposobljavanje na tercijarnoj razini.</w:t>
            </w:r>
          </w:p>
        </w:tc>
      </w:tr>
      <w:tr w:rsidR="002C5796" w:rsidRPr="00053AAE" w14:paraId="145A3B50" w14:textId="77777777" w:rsidTr="00D64D72">
        <w:trPr>
          <w:cantSplit/>
        </w:trPr>
        <w:tc>
          <w:tcPr>
            <w:tcW w:w="2745" w:type="dxa"/>
          </w:tcPr>
          <w:p w14:paraId="338A43FE"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Voditelj skupine</w:t>
            </w:r>
          </w:p>
        </w:tc>
        <w:tc>
          <w:tcPr>
            <w:tcW w:w="6541" w:type="dxa"/>
          </w:tcPr>
          <w:p w14:paraId="5A5F4801" w14:textId="77777777" w:rsidR="002C5796" w:rsidRPr="00D64D72" w:rsidRDefault="002C5796" w:rsidP="00D64D72">
            <w:pPr>
              <w:pStyle w:val="GUIDENormal0"/>
              <w:spacing w:before="20" w:after="20"/>
              <w:rPr>
                <w:rFonts w:asciiTheme="minorHAnsi" w:hAnsiTheme="minorHAnsi"/>
                <w:lang w:val="pl-PL"/>
              </w:rPr>
            </w:pPr>
            <w:r w:rsidRPr="00D64D72">
              <w:rPr>
                <w:rFonts w:asciiTheme="minorHAnsi" w:hAnsiTheme="minorHAnsi"/>
                <w:lang w:val="pl-PL"/>
              </w:rPr>
              <w:t>U projektima mobilnosti za mlade, voditelj skupine odrasla je osoba koja se pridružila mladima koji sudjeluju u programu razmjene mladih radi osiguranja učinkovitosti učenja (Youthpass), zaštite I sigurnosti.</w:t>
            </w:r>
          </w:p>
        </w:tc>
      </w:tr>
      <w:tr w:rsidR="002C5796" w:rsidRPr="00053AAE" w14:paraId="5746D393" w14:textId="77777777" w:rsidTr="00D64D72">
        <w:trPr>
          <w:cantSplit/>
        </w:trPr>
        <w:tc>
          <w:tcPr>
            <w:tcW w:w="2745" w:type="dxa"/>
          </w:tcPr>
          <w:p w14:paraId="64A22395"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Vrednovanje neformalnog i informalnog učenja</w:t>
            </w:r>
          </w:p>
          <w:p w14:paraId="3B3BFBD2" w14:textId="77777777" w:rsidR="002C5796" w:rsidRPr="00D64D72" w:rsidRDefault="002C5796" w:rsidP="00D64D72">
            <w:pPr>
              <w:pStyle w:val="Guidetitrebold"/>
              <w:spacing w:before="20" w:after="20"/>
              <w:rPr>
                <w:rFonts w:asciiTheme="minorHAnsi" w:hAnsiTheme="minorHAnsi"/>
                <w:lang w:val="sv-SE"/>
              </w:rPr>
            </w:pPr>
          </w:p>
        </w:tc>
        <w:tc>
          <w:tcPr>
            <w:tcW w:w="6541" w:type="dxa"/>
          </w:tcPr>
          <w:p w14:paraId="07388853" w14:textId="77777777" w:rsidR="002C5796" w:rsidRPr="00D64D72" w:rsidRDefault="002C5796" w:rsidP="00D64D72">
            <w:pPr>
              <w:pStyle w:val="GUIDENormal0"/>
              <w:spacing w:before="20" w:after="20"/>
              <w:rPr>
                <w:rFonts w:asciiTheme="minorHAnsi" w:hAnsiTheme="minorHAnsi"/>
                <w:snapToGrid/>
                <w:lang w:val="sv-SE"/>
              </w:rPr>
            </w:pPr>
            <w:r w:rsidRPr="00D64D72">
              <w:rPr>
                <w:rFonts w:asciiTheme="minorHAnsi" w:hAnsiTheme="minorHAnsi"/>
                <w:snapToGrid/>
                <w:lang w:val="sv-SE"/>
              </w:rPr>
              <w:t>Postupak potvrđivanja koji provodi ovlašteno tijelo i kojim se potvrđuje da je osoba stekla ishode učenja u skladu sa standardom, a sastoji se od sljedeće četiri faze:</w:t>
            </w:r>
          </w:p>
          <w:p w14:paraId="1ED2943F" w14:textId="77777777" w:rsidR="002C5796" w:rsidRPr="00D64D72" w:rsidRDefault="002C5796" w:rsidP="00BD14F1">
            <w:pPr>
              <w:pStyle w:val="GUIDENumber"/>
              <w:numPr>
                <w:ilvl w:val="0"/>
                <w:numId w:val="86"/>
              </w:numPr>
              <w:spacing w:before="20" w:after="20"/>
              <w:ind w:left="454" w:hanging="170"/>
              <w:rPr>
                <w:rFonts w:asciiTheme="minorHAnsi" w:hAnsiTheme="minorHAnsi"/>
                <w:lang w:val="sv-SE"/>
              </w:rPr>
            </w:pPr>
            <w:r w:rsidRPr="00D64D72">
              <w:rPr>
                <w:rFonts w:asciiTheme="minorHAnsi" w:hAnsiTheme="minorHAnsi"/>
                <w:lang w:val="sv-SE"/>
              </w:rPr>
              <w:t>utvrđivanje posebnih iskustava pojedinca dijalogom</w:t>
            </w:r>
          </w:p>
          <w:p w14:paraId="0F8E024A" w14:textId="77777777" w:rsidR="002C5796" w:rsidRPr="00D64D72" w:rsidRDefault="002C5796" w:rsidP="00D64D72">
            <w:pPr>
              <w:pStyle w:val="GUIDENumber"/>
              <w:spacing w:before="20" w:after="20"/>
              <w:ind w:left="454" w:hanging="170"/>
              <w:rPr>
                <w:rFonts w:asciiTheme="minorHAnsi" w:hAnsiTheme="minorHAnsi"/>
                <w:lang w:val="sv-SE"/>
              </w:rPr>
            </w:pPr>
            <w:r w:rsidRPr="00D64D72">
              <w:rPr>
                <w:rFonts w:asciiTheme="minorHAnsi" w:hAnsiTheme="minorHAnsi"/>
                <w:lang w:val="sv-SE"/>
              </w:rPr>
              <w:t>dokumentiranje kako bi se prikazala iskustva pojedinca</w:t>
            </w:r>
          </w:p>
          <w:p w14:paraId="55FA9CB6" w14:textId="77777777" w:rsidR="002C5796" w:rsidRPr="00D64D72" w:rsidRDefault="002C5796" w:rsidP="00D64D72">
            <w:pPr>
              <w:pStyle w:val="GUIDENumber"/>
              <w:spacing w:before="20" w:after="20"/>
              <w:ind w:left="454" w:hanging="170"/>
              <w:rPr>
                <w:rFonts w:asciiTheme="minorHAnsi" w:hAnsiTheme="minorHAnsi"/>
                <w:lang w:val="sv-SE"/>
              </w:rPr>
            </w:pPr>
            <w:r w:rsidRPr="00D64D72">
              <w:rPr>
                <w:rFonts w:asciiTheme="minorHAnsi" w:hAnsiTheme="minorHAnsi"/>
                <w:lang w:val="sv-SE"/>
              </w:rPr>
              <w:tab/>
              <w:t>formalno vrednovanje tih iskustava i</w:t>
            </w:r>
          </w:p>
          <w:p w14:paraId="0A5AC511" w14:textId="77777777" w:rsidR="002C5796" w:rsidRPr="00D64D72" w:rsidRDefault="002C5796" w:rsidP="00D64D72">
            <w:pPr>
              <w:pStyle w:val="GUIDENormal0"/>
              <w:spacing w:before="20" w:after="20"/>
              <w:jc w:val="both"/>
              <w:rPr>
                <w:rFonts w:asciiTheme="minorHAnsi" w:hAnsiTheme="minorHAnsi"/>
                <w:snapToGrid/>
                <w:lang w:val="sv-SE"/>
              </w:rPr>
            </w:pPr>
            <w:r w:rsidRPr="00D64D72">
              <w:rPr>
                <w:rFonts w:asciiTheme="minorHAnsi" w:hAnsiTheme="minorHAnsi"/>
                <w:snapToGrid/>
                <w:lang w:val="sv-SE"/>
              </w:rPr>
              <w:t>certificiranje rezultata vrednovanja, što može dovesti do stjecanja djelomične ili cjelovite kvalifikacije.</w:t>
            </w:r>
          </w:p>
        </w:tc>
      </w:tr>
      <w:tr w:rsidR="002C5796" w:rsidRPr="00053AAE" w14:paraId="2BD6FEC5" w14:textId="77777777" w:rsidTr="00D64D72">
        <w:trPr>
          <w:cantSplit/>
        </w:trPr>
        <w:tc>
          <w:tcPr>
            <w:tcW w:w="2745" w:type="dxa"/>
          </w:tcPr>
          <w:p w14:paraId="532F834C" w14:textId="77777777" w:rsidR="002C5796" w:rsidRPr="00D64D72" w:rsidRDefault="002C5796" w:rsidP="00D64D72">
            <w:pPr>
              <w:pStyle w:val="Guidetitrebold"/>
              <w:spacing w:before="20" w:after="20"/>
              <w:rPr>
                <w:rFonts w:asciiTheme="minorHAnsi" w:hAnsiTheme="minorHAnsi"/>
                <w:lang w:val="sv-SE"/>
              </w:rPr>
            </w:pPr>
            <w:r w:rsidRPr="00D64D72">
              <w:rPr>
                <w:rFonts w:asciiTheme="minorHAnsi" w:hAnsiTheme="minorHAnsi"/>
                <w:lang w:val="sv-SE"/>
              </w:rPr>
              <w:t>Youthpass</w:t>
            </w:r>
          </w:p>
        </w:tc>
        <w:tc>
          <w:tcPr>
            <w:tcW w:w="6541" w:type="dxa"/>
          </w:tcPr>
          <w:p w14:paraId="60CCCCBB" w14:textId="77777777" w:rsidR="002C5796" w:rsidRPr="00D64D72" w:rsidRDefault="002C5796" w:rsidP="00D64D72">
            <w:pPr>
              <w:pStyle w:val="GuidePT90"/>
              <w:spacing w:before="20" w:after="20"/>
              <w:jc w:val="both"/>
              <w:rPr>
                <w:rFonts w:asciiTheme="minorHAnsi" w:eastAsia="Times New Roman" w:hAnsiTheme="minorHAnsi"/>
                <w:lang w:val="sv-SE"/>
              </w:rPr>
            </w:pPr>
            <w:r w:rsidRPr="00D64D72">
              <w:rPr>
                <w:rFonts w:asciiTheme="minorHAnsi" w:eastAsia="Times New Roman" w:hAnsiTheme="minorHAnsi"/>
                <w:lang w:val="sv-SE"/>
              </w:rPr>
              <w:t>Europski alat za poboljšanje priznavanja ishoda učenja mladih ljudi i osoba koje rade s mladima stečenih sudjelovanjem u projektima koji se podupiru u okviru programa Erasmus+. Youthpass se sastoji od: a) potvrda koje sudionici mogu dobiti u nekoliko aktivnosti (mjera) programa i b) utvrđenog postupka kojim se podupiru mladi, osobe koje rade s mladima i organizacije mladih u promišljanjima o ishodima učenja stečenima u okviru projekta Erasmus+ u području povezanom s mladima i s neformalnim učenjem. Youthpass je dio šire strategije Europske komisije čiji je cilj poboljšati priznavanje neformalnog i informalnog učenja i rada s mladima u Europi i izvan nje.</w:t>
            </w:r>
          </w:p>
        </w:tc>
      </w:tr>
      <w:tr w:rsidR="002C5796" w:rsidRPr="00053AAE" w14:paraId="76315EA6" w14:textId="77777777" w:rsidTr="00D64D72">
        <w:trPr>
          <w:cantSplit/>
        </w:trPr>
        <w:tc>
          <w:tcPr>
            <w:tcW w:w="2745" w:type="dxa"/>
          </w:tcPr>
          <w:p w14:paraId="71F8A76D"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Združena diploma</w:t>
            </w:r>
          </w:p>
        </w:tc>
        <w:tc>
          <w:tcPr>
            <w:tcW w:w="6541" w:type="dxa"/>
          </w:tcPr>
          <w:p w14:paraId="6B3BF4F6" w14:textId="77777777" w:rsidR="002C5796" w:rsidRPr="00D64D72" w:rsidRDefault="002C5796" w:rsidP="00D64D72">
            <w:pPr>
              <w:pStyle w:val="GUIDE-NORMAL"/>
              <w:spacing w:before="20" w:after="20"/>
              <w:rPr>
                <w:rFonts w:asciiTheme="minorHAnsi" w:hAnsiTheme="minorHAnsi"/>
                <w:lang w:val="pl-PL"/>
              </w:rPr>
            </w:pPr>
            <w:r w:rsidRPr="00D64D72">
              <w:rPr>
                <w:rFonts w:asciiTheme="minorHAnsi" w:hAnsiTheme="minorHAnsi"/>
                <w:lang w:val="pl-PL"/>
              </w:rPr>
              <w:t>Jedinstvena potvrda o stečenom akademskom stupnju koja se dodjeljuje studentu po završetku združenog programa. Združenu diplomu moraju potpisati nadležna tijela dviju ili više ustanova sudionica te ona mora biti službeno priznata u zemljama u kojima se nalaze ustanove sudionice.</w:t>
            </w:r>
          </w:p>
        </w:tc>
      </w:tr>
      <w:tr w:rsidR="002C5796" w:rsidRPr="00053AAE" w14:paraId="63141EB9" w14:textId="77777777" w:rsidTr="00D64D72">
        <w:trPr>
          <w:cantSplit/>
        </w:trPr>
        <w:tc>
          <w:tcPr>
            <w:tcW w:w="2745" w:type="dxa"/>
          </w:tcPr>
          <w:p w14:paraId="5F090C0D" w14:textId="77777777" w:rsidR="002C5796" w:rsidRPr="00D64D72" w:rsidRDefault="002C5796" w:rsidP="00D64D72">
            <w:pPr>
              <w:pStyle w:val="Guidetitrebold"/>
              <w:spacing w:before="20" w:after="20"/>
              <w:rPr>
                <w:rFonts w:asciiTheme="minorHAnsi" w:hAnsiTheme="minorHAnsi"/>
                <w:lang w:val="pl-PL"/>
              </w:rPr>
            </w:pPr>
            <w:r w:rsidRPr="00D64D72">
              <w:rPr>
                <w:rFonts w:asciiTheme="minorHAnsi" w:hAnsiTheme="minorHAnsi"/>
                <w:lang w:val="pl-PL"/>
              </w:rPr>
              <w:t>Združeni studiji</w:t>
            </w:r>
          </w:p>
        </w:tc>
        <w:tc>
          <w:tcPr>
            <w:tcW w:w="6541" w:type="dxa"/>
          </w:tcPr>
          <w:p w14:paraId="79203166" w14:textId="77777777" w:rsidR="002C5796" w:rsidRPr="00D64D72" w:rsidRDefault="002C5796" w:rsidP="00D64D72">
            <w:pPr>
              <w:pStyle w:val="GUIDE-NORMAL"/>
              <w:spacing w:before="20" w:after="20"/>
              <w:rPr>
                <w:rFonts w:asciiTheme="minorHAnsi" w:hAnsiTheme="minorHAnsi"/>
                <w:lang w:val="pl-PL"/>
              </w:rPr>
            </w:pPr>
            <w:r w:rsidRPr="00D64D72">
              <w:rPr>
                <w:rFonts w:asciiTheme="minorHAnsi" w:hAnsiTheme="minorHAnsi"/>
                <w:lang w:val="pl-PL"/>
              </w:rPr>
              <w:t>Studijski programi visokog obrazovanja (studij ili istraživanje) koje zajednički osmišljavaju, pružaju i u potpunosti priznaju dva visoka učilišta ili više njih. Združeni studiji mogu se provoditi na bilo kojoj razini visokog obrazovanja, tj. preddiplomskoj, diplomskoj ili doktorskoj. Združeni studiji mogu biti nacionalni (tj. ako su sva uključena sveučilišta iz iste zemlje) ili transnacionalni/međunarodni (tj. ako su među uključenim visokim učilištima zastupljene najmanje dvije različite zemlje).</w:t>
            </w:r>
          </w:p>
        </w:tc>
      </w:tr>
      <w:tr w:rsidR="002C5796" w:rsidRPr="00053AAE" w14:paraId="5C0AA1CD" w14:textId="77777777" w:rsidTr="00D64D72">
        <w:trPr>
          <w:cantSplit/>
        </w:trPr>
        <w:tc>
          <w:tcPr>
            <w:tcW w:w="2745" w:type="dxa"/>
          </w:tcPr>
          <w:p w14:paraId="15EB850A" w14:textId="77777777" w:rsidR="002C5796" w:rsidRPr="00D64D72" w:rsidRDefault="002C5796" w:rsidP="00D64D72">
            <w:pPr>
              <w:pStyle w:val="Guidetitrebold"/>
              <w:spacing w:before="20" w:after="20"/>
              <w:rPr>
                <w:rFonts w:asciiTheme="minorHAnsi" w:hAnsiTheme="minorHAnsi"/>
                <w:lang w:val="pt-PT"/>
              </w:rPr>
            </w:pPr>
            <w:r w:rsidRPr="00D64D72">
              <w:rPr>
                <w:rFonts w:asciiTheme="minorHAnsi" w:hAnsiTheme="minorHAnsi"/>
                <w:lang w:val="pt-PT"/>
              </w:rPr>
              <w:t>Zemlje sudionice programa</w:t>
            </w:r>
          </w:p>
        </w:tc>
        <w:tc>
          <w:tcPr>
            <w:tcW w:w="6541" w:type="dxa"/>
          </w:tcPr>
          <w:p w14:paraId="075B7E58" w14:textId="77777777" w:rsidR="002C5796" w:rsidRPr="00D64D72" w:rsidRDefault="002C5796" w:rsidP="00D64D72">
            <w:pPr>
              <w:pStyle w:val="GUIDENormal0"/>
              <w:spacing w:before="20" w:after="20"/>
              <w:jc w:val="both"/>
              <w:rPr>
                <w:rFonts w:asciiTheme="minorHAnsi" w:hAnsiTheme="minorHAnsi"/>
                <w:lang w:val="pt-PT"/>
              </w:rPr>
            </w:pPr>
            <w:r w:rsidRPr="00D64D72">
              <w:rPr>
                <w:rFonts w:asciiTheme="minorHAnsi" w:hAnsiTheme="minorHAnsi"/>
                <w:lang w:val="pt-PT"/>
              </w:rPr>
              <w:t>Države članice EU-a i zemlje izvan EU-a koje su osnovale nacionalnu agenciju i koje u potpunosti sudjeluju u programu Erasmus+. Popis zemalja sudionica programa Erasmus+ nalazi se dijelu A ovog Vodiča u odjeljku „Tko može sudjelovati u programu Erasmus+”.</w:t>
            </w:r>
          </w:p>
        </w:tc>
      </w:tr>
    </w:tbl>
    <w:p w14:paraId="1EEE1948" w14:textId="77777777" w:rsidR="00EF461F" w:rsidRPr="00785231" w:rsidRDefault="00EF461F" w:rsidP="001D3BDF">
      <w:pPr>
        <w:pStyle w:val="Guide-ListBulletTable"/>
        <w:rPr>
          <w:lang w:val="pt-PT"/>
        </w:rPr>
      </w:pPr>
    </w:p>
    <w:p w14:paraId="2F4C9089" w14:textId="77777777" w:rsidR="009E54E2" w:rsidRPr="00144F52" w:rsidRDefault="009E54E2" w:rsidP="009E54E2">
      <w:pPr>
        <w:pStyle w:val="GuidePT90"/>
        <w:jc w:val="both"/>
        <w:rPr>
          <w:lang w:val="pt-PT"/>
        </w:rPr>
      </w:pPr>
    </w:p>
    <w:p w14:paraId="2751A625" w14:textId="77777777" w:rsidR="009E54E2" w:rsidRPr="00144F52" w:rsidRDefault="009E54E2" w:rsidP="009E54E2">
      <w:pPr>
        <w:pStyle w:val="GuidePT90"/>
        <w:jc w:val="both"/>
        <w:rPr>
          <w:lang w:val="pt-PT"/>
        </w:rPr>
        <w:sectPr w:rsidR="009E54E2" w:rsidRPr="00144F52" w:rsidSect="00785DA9">
          <w:headerReference w:type="default" r:id="rId127"/>
          <w:endnotePr>
            <w:numFmt w:val="decimal"/>
          </w:endnotePr>
          <w:pgSz w:w="11906" w:h="16838" w:code="9"/>
          <w:pgMar w:top="1134" w:right="1418" w:bottom="1134" w:left="1418" w:header="720" w:footer="720" w:gutter="0"/>
          <w:cols w:space="720"/>
        </w:sectPr>
      </w:pPr>
    </w:p>
    <w:p w14:paraId="025FB322" w14:textId="77777777" w:rsidR="00B84921" w:rsidRPr="00EA516A" w:rsidRDefault="009756D6" w:rsidP="00EA516A">
      <w:pPr>
        <w:pStyle w:val="Guide-Heading1"/>
        <w:ind w:left="675"/>
        <w:jc w:val="left"/>
        <w:rPr>
          <w:lang w:val="da-DK"/>
        </w:rPr>
      </w:pPr>
      <w:bookmarkStart w:id="339" w:name="_Toc527711619"/>
      <w:r w:rsidRPr="00EA516A">
        <w:rPr>
          <w:lang w:val="da-DK"/>
        </w:rPr>
        <w:t>Prilog IV</w:t>
      </w:r>
      <w:r w:rsidR="009B64DC">
        <w:rPr>
          <w:lang w:val="da-DK"/>
        </w:rPr>
        <w:t>.</w:t>
      </w:r>
      <w:r w:rsidRPr="00EA516A">
        <w:rPr>
          <w:lang w:val="da-DK"/>
        </w:rPr>
        <w:t xml:space="preserve"> – Korisne reference i kontaktni podaci</w:t>
      </w:r>
      <w:bookmarkEnd w:id="339"/>
    </w:p>
    <w:p w14:paraId="2C67E317" w14:textId="77777777" w:rsidR="00B65ADC" w:rsidRPr="00144F52" w:rsidRDefault="00A06B6F" w:rsidP="009E7240">
      <w:pPr>
        <w:pStyle w:val="Guide-Heading4"/>
        <w:rPr>
          <w:lang w:val="da-DK"/>
        </w:rPr>
      </w:pPr>
      <w:r w:rsidRPr="00144F52">
        <w:rPr>
          <w:lang w:val="da-DK"/>
        </w:rPr>
        <w:t>Korisne reference</w:t>
      </w:r>
    </w:p>
    <w:tbl>
      <w:tblPr>
        <w:tblW w:w="5066" w:type="pct"/>
        <w:tblInd w:w="-62" w:type="dxa"/>
        <w:tblLayout w:type="fixed"/>
        <w:tblCellMar>
          <w:left w:w="57" w:type="dxa"/>
          <w:right w:w="57" w:type="dxa"/>
        </w:tblCellMar>
        <w:tblLook w:val="0000" w:firstRow="0" w:lastRow="0" w:firstColumn="0" w:lastColumn="0" w:noHBand="0" w:noVBand="0"/>
      </w:tblPr>
      <w:tblGrid>
        <w:gridCol w:w="3219"/>
        <w:gridCol w:w="6086"/>
      </w:tblGrid>
      <w:tr w:rsidR="00BB6830" w:rsidRPr="00D64D72" w14:paraId="54C86E09"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FA4A1" w14:textId="77777777" w:rsidR="00BB6830" w:rsidRPr="00D64D72" w:rsidRDefault="00BB6830" w:rsidP="00D27E7B">
            <w:pPr>
              <w:pStyle w:val="GUIDENormal0"/>
              <w:spacing w:before="20" w:after="20"/>
              <w:rPr>
                <w:rFonts w:asciiTheme="minorHAnsi" w:hAnsiTheme="minorHAnsi" w:cs="Tahoma"/>
              </w:rPr>
            </w:pPr>
            <w:r w:rsidRPr="00D64D72">
              <w:rPr>
                <w:rFonts w:asciiTheme="minorHAnsi" w:eastAsia="MS Mincho" w:hAnsiTheme="minorHAnsi" w:cs="DejaVuSerifCondensed-Bold"/>
                <w:b/>
                <w:bCs/>
                <w:kern w:val="0"/>
                <w:lang w:val="fr-FR" w:eastAsia="ja-JP"/>
              </w:rPr>
              <w:t>Naziv</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B729B" w14:textId="77777777" w:rsidR="00BB6830" w:rsidRPr="00D64D72" w:rsidRDefault="00BB6830" w:rsidP="00BB6830">
            <w:pPr>
              <w:widowControl/>
              <w:spacing w:before="20" w:after="20"/>
              <w:jc w:val="center"/>
              <w:rPr>
                <w:rFonts w:asciiTheme="minorHAnsi" w:eastAsia="Times New Roman" w:hAnsiTheme="minorHAnsi"/>
                <w:b/>
                <w:color w:val="336699"/>
                <w:sz w:val="18"/>
                <w:szCs w:val="18"/>
                <w:shd w:val="clear" w:color="auto" w:fill="FFFFFF"/>
                <w:lang w:val="en-GB" w:eastAsia="en-GB"/>
              </w:rPr>
            </w:pPr>
            <w:r w:rsidRPr="00D64D72">
              <w:rPr>
                <w:rFonts w:asciiTheme="minorHAnsi" w:eastAsia="MS Mincho" w:hAnsiTheme="minorHAnsi" w:cs="DejaVuSerifCondensed-Bold"/>
                <w:b/>
                <w:bCs/>
                <w:kern w:val="0"/>
                <w:sz w:val="18"/>
                <w:szCs w:val="18"/>
                <w:lang w:val="fr-FR" w:eastAsia="ja-JP"/>
              </w:rPr>
              <w:t>Poveznica</w:t>
            </w:r>
          </w:p>
        </w:tc>
      </w:tr>
      <w:tr w:rsidR="00BB6830" w:rsidRPr="00053AAE" w14:paraId="1CE006C0"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24549" w14:textId="77777777" w:rsidR="00BB6830" w:rsidRPr="00D64D72" w:rsidRDefault="00BB6830" w:rsidP="009E7240">
            <w:pPr>
              <w:pStyle w:val="GUIDENormal0"/>
              <w:spacing w:before="120" w:after="120"/>
              <w:rPr>
                <w:rFonts w:asciiTheme="minorHAnsi" w:eastAsia="MS Mincho" w:hAnsiTheme="minorHAnsi" w:cs="Tahoma"/>
                <w:lang w:val="pt-PT"/>
              </w:rPr>
            </w:pPr>
            <w:r w:rsidRPr="00D64D72">
              <w:rPr>
                <w:rFonts w:asciiTheme="minorHAnsi" w:eastAsia="MS Mincho" w:hAnsiTheme="minorHAnsi" w:cs="Tahoma"/>
                <w:lang w:val="it-IT"/>
              </w:rPr>
              <w:t>Mjerila i pokazatelji</w:t>
            </w:r>
            <w:r w:rsidR="005B0E11" w:rsidRPr="00D64D72">
              <w:rPr>
                <w:rFonts w:asciiTheme="minorHAnsi" w:eastAsia="MS Mincho" w:hAnsiTheme="minorHAnsi" w:cs="Tahoma"/>
                <w:lang w:val="it-IT"/>
              </w:rPr>
              <w:t xml:space="preserve"> </w:t>
            </w:r>
            <w:r w:rsidRPr="00D64D72">
              <w:rPr>
                <w:rFonts w:asciiTheme="minorHAnsi" w:eastAsia="MS Mincho" w:hAnsiTheme="minorHAnsi" w:cs="Tahoma"/>
                <w:lang w:val="it-IT"/>
              </w:rPr>
              <w:t xml:space="preserve">Strategija Europa 2020. </w:t>
            </w:r>
            <w:r w:rsidRPr="00D64D72">
              <w:rPr>
                <w:rFonts w:asciiTheme="minorHAnsi" w:eastAsia="MS Mincho" w:hAnsiTheme="minorHAnsi" w:cs="Tahoma"/>
                <w:lang w:val="pt-PT"/>
              </w:rPr>
              <w:t>I ET 2020.</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8B838" w14:textId="77777777" w:rsidR="00BB6830" w:rsidRPr="00D64D72" w:rsidRDefault="001C28F4" w:rsidP="009E7240">
            <w:pPr>
              <w:widowControl/>
              <w:spacing w:before="120" w:after="120"/>
              <w:jc w:val="both"/>
              <w:rPr>
                <w:rFonts w:asciiTheme="minorHAnsi" w:eastAsia="Times New Roman" w:hAnsiTheme="minorHAnsi"/>
                <w:color w:val="336699"/>
                <w:sz w:val="18"/>
                <w:szCs w:val="18"/>
                <w:shd w:val="clear" w:color="auto" w:fill="FFFFFF"/>
                <w:lang w:val="pt-PT" w:eastAsia="en-GB"/>
              </w:rPr>
            </w:pPr>
            <w:hyperlink r:id="rId128" w:history="1">
              <w:r w:rsidR="00D64D72" w:rsidRPr="00ED45EF">
                <w:rPr>
                  <w:rStyle w:val="Hyperlink"/>
                  <w:rFonts w:asciiTheme="minorHAnsi" w:eastAsia="MS Mincho" w:hAnsiTheme="minorHAnsi" w:cs="DejaVuSerifCondensed"/>
                  <w:kern w:val="0"/>
                  <w:sz w:val="18"/>
                  <w:szCs w:val="18"/>
                  <w:lang w:val="pt-PT" w:eastAsia="ja-JP"/>
                </w:rPr>
                <w:t>http://ec.europa.eu/eurostat/statistics-explained/index.php?title=Europe_2020_indicators_-_education&amp;oldid=301033</w:t>
              </w:r>
            </w:hyperlink>
            <w:r w:rsidR="00D64D72">
              <w:rPr>
                <w:rFonts w:asciiTheme="minorHAnsi" w:eastAsia="MS Mincho" w:hAnsiTheme="minorHAnsi" w:cs="DejaVuSerifCondensed"/>
                <w:color w:val="336699"/>
                <w:kern w:val="0"/>
                <w:sz w:val="18"/>
                <w:szCs w:val="18"/>
                <w:lang w:val="pt-PT" w:eastAsia="ja-JP"/>
              </w:rPr>
              <w:t xml:space="preserve"> </w:t>
            </w:r>
          </w:p>
        </w:tc>
      </w:tr>
      <w:tr w:rsidR="00BB6830" w:rsidRPr="00053AAE" w14:paraId="4D36D8BF"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B563" w14:textId="77777777" w:rsidR="00BB6830" w:rsidRPr="00144F52" w:rsidRDefault="00BB6830" w:rsidP="009E7240">
            <w:pPr>
              <w:pStyle w:val="GUIDENormal0"/>
              <w:spacing w:before="120" w:after="120"/>
              <w:rPr>
                <w:rFonts w:asciiTheme="minorHAnsi" w:eastAsia="MS Mincho" w:hAnsiTheme="minorHAnsi" w:cs="Tahoma"/>
                <w:lang w:val="pt-PT"/>
              </w:rPr>
            </w:pPr>
            <w:r w:rsidRPr="00D64D72">
              <w:rPr>
                <w:rFonts w:asciiTheme="minorHAnsi" w:eastAsia="MS Mincho" w:hAnsiTheme="minorHAnsi" w:cs="Tahoma"/>
                <w:lang w:val="pt-PT"/>
              </w:rPr>
              <w:t>Analiza obrazovanja (obuhvaća</w:t>
            </w:r>
            <w:r w:rsidR="005B0E11" w:rsidRPr="00D64D72">
              <w:rPr>
                <w:rFonts w:asciiTheme="minorHAnsi" w:eastAsia="MS Mincho" w:hAnsiTheme="minorHAnsi" w:cs="Tahoma"/>
                <w:lang w:val="pt-PT"/>
              </w:rPr>
              <w:t xml:space="preserve"> </w:t>
            </w:r>
            <w:r w:rsidRPr="00D64D72">
              <w:rPr>
                <w:rFonts w:asciiTheme="minorHAnsi" w:eastAsia="MS Mincho" w:hAnsiTheme="minorHAnsi" w:cs="Tahoma"/>
                <w:lang w:val="pt-PT"/>
              </w:rPr>
              <w:t>ECeC, škole, mlade i visoko</w:t>
            </w:r>
            <w:r w:rsidR="005B0E11" w:rsidRPr="00144F52">
              <w:rPr>
                <w:rFonts w:asciiTheme="minorHAnsi" w:eastAsia="MS Mincho" w:hAnsiTheme="minorHAnsi" w:cs="Tahoma"/>
                <w:lang w:val="pt-PT"/>
              </w:rPr>
              <w:t xml:space="preserve"> </w:t>
            </w:r>
            <w:r w:rsidRPr="00144F52">
              <w:rPr>
                <w:rFonts w:asciiTheme="minorHAnsi" w:eastAsia="MS Mincho" w:hAnsiTheme="minorHAnsi" w:cs="Tahoma"/>
                <w:lang w:val="pt-PT"/>
              </w:rPr>
              <w:t>obrazovanje te mnoga posebna obrazovna područja)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E754D" w14:textId="77777777" w:rsidR="00BB6830" w:rsidRPr="00323093" w:rsidRDefault="001C28F4" w:rsidP="009E7240">
            <w:pPr>
              <w:widowControl/>
              <w:spacing w:before="120" w:after="120"/>
              <w:rPr>
                <w:rFonts w:asciiTheme="minorHAnsi" w:eastAsia="Times New Roman" w:hAnsiTheme="minorHAnsi" w:cs="Calibri"/>
                <w:color w:val="336699"/>
                <w:sz w:val="18"/>
                <w:szCs w:val="18"/>
                <w:shd w:val="clear" w:color="auto" w:fill="FFFFFF"/>
                <w:lang w:val="pt-PT" w:eastAsia="en-GB"/>
              </w:rPr>
            </w:pPr>
            <w:hyperlink r:id="rId129" w:history="1">
              <w:r w:rsidR="002257BF" w:rsidRPr="00004EB9">
                <w:rPr>
                  <w:rStyle w:val="Hyperlink"/>
                  <w:sz w:val="18"/>
                  <w:szCs w:val="18"/>
                  <w:lang w:val="pt-PT"/>
                </w:rPr>
                <w:t>https://eacea.ec.europa.eu/national-policies/en</w:t>
              </w:r>
            </w:hyperlink>
            <w:r w:rsidR="002257BF">
              <w:rPr>
                <w:sz w:val="18"/>
                <w:szCs w:val="18"/>
                <w:lang w:val="pt-PT"/>
              </w:rPr>
              <w:t xml:space="preserve"> </w:t>
            </w:r>
            <w:r w:rsidR="00D64D72" w:rsidRPr="00323093">
              <w:rPr>
                <w:rFonts w:asciiTheme="minorHAnsi" w:eastAsia="MS Mincho" w:hAnsiTheme="minorHAnsi" w:cs="DejaVuSerifCondensed"/>
                <w:color w:val="336699"/>
                <w:kern w:val="0"/>
                <w:sz w:val="18"/>
                <w:szCs w:val="18"/>
                <w:lang w:val="pt-PT" w:eastAsia="ja-JP"/>
              </w:rPr>
              <w:t xml:space="preserve"> </w:t>
            </w:r>
          </w:p>
        </w:tc>
      </w:tr>
      <w:tr w:rsidR="00BB6830" w:rsidRPr="00053AAE" w14:paraId="7F73C304"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6060E" w14:textId="77777777" w:rsidR="00BB6830" w:rsidRPr="00144F52" w:rsidRDefault="00BB6830" w:rsidP="009E7240">
            <w:pPr>
              <w:pStyle w:val="GUIDENormal0"/>
              <w:spacing w:before="120" w:after="120"/>
              <w:rPr>
                <w:rFonts w:asciiTheme="minorHAnsi" w:eastAsia="MS Mincho" w:hAnsiTheme="minorHAnsi" w:cs="Tahoma"/>
                <w:lang w:val="pt-PT"/>
              </w:rPr>
            </w:pPr>
            <w:r w:rsidRPr="00144F52">
              <w:rPr>
                <w:rFonts w:asciiTheme="minorHAnsi" w:eastAsia="MS Mincho" w:hAnsiTheme="minorHAnsi" w:cs="Tahoma"/>
                <w:lang w:val="pt-PT"/>
              </w:rPr>
              <w:t xml:space="preserve">Analiza obrazovanja </w:t>
            </w:r>
            <w:r w:rsidR="000E0FE4" w:rsidRPr="00144F52">
              <w:rPr>
                <w:rFonts w:asciiTheme="minorHAnsi" w:eastAsia="MS Mincho" w:hAnsiTheme="minorHAnsi" w:cs="Tahoma"/>
                <w:lang w:val="pt-PT"/>
              </w:rPr>
              <w:t xml:space="preserve">I </w:t>
            </w:r>
            <w:r w:rsidRPr="00144F52">
              <w:rPr>
                <w:rFonts w:asciiTheme="minorHAnsi" w:eastAsia="MS Mincho" w:hAnsiTheme="minorHAnsi" w:cs="Tahoma"/>
                <w:lang w:val="pt-PT"/>
              </w:rPr>
              <w:t>osposobljavanja; obuhvaća sva</w:t>
            </w:r>
            <w:r w:rsidR="000E0FE4" w:rsidRPr="00144F52">
              <w:rPr>
                <w:rFonts w:asciiTheme="minorHAnsi" w:eastAsia="MS Mincho" w:hAnsiTheme="minorHAnsi" w:cs="Tahoma"/>
                <w:lang w:val="pt-PT"/>
              </w:rPr>
              <w:t xml:space="preserve"> </w:t>
            </w:r>
            <w:r w:rsidRPr="00144F52">
              <w:rPr>
                <w:rFonts w:asciiTheme="minorHAnsi" w:eastAsia="MS Mincho" w:hAnsiTheme="minorHAnsi" w:cs="Tahoma"/>
                <w:lang w:val="pt-PT"/>
              </w:rPr>
              <w:t>područja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32BCA" w14:textId="77777777" w:rsidR="00BB6830" w:rsidRPr="00144F52" w:rsidRDefault="001C28F4" w:rsidP="009E7240">
            <w:pPr>
              <w:widowControl/>
              <w:spacing w:before="120" w:after="120"/>
              <w:rPr>
                <w:rFonts w:asciiTheme="minorHAnsi" w:eastAsia="Times New Roman" w:hAnsiTheme="minorHAnsi"/>
                <w:color w:val="336699"/>
                <w:sz w:val="18"/>
                <w:szCs w:val="18"/>
                <w:shd w:val="clear" w:color="auto" w:fill="FFFFFF"/>
                <w:lang w:val="pt-PT" w:eastAsia="en-GB"/>
              </w:rPr>
            </w:pPr>
            <w:hyperlink r:id="rId130" w:history="1">
              <w:r w:rsidR="00D64D72" w:rsidRPr="00144F52">
                <w:rPr>
                  <w:rStyle w:val="Hyperlink"/>
                  <w:rFonts w:asciiTheme="minorHAnsi" w:eastAsia="MS Mincho" w:hAnsiTheme="minorHAnsi" w:cs="DejaVuSerifCondensed"/>
                  <w:kern w:val="0"/>
                  <w:sz w:val="18"/>
                  <w:szCs w:val="18"/>
                  <w:lang w:val="pt-PT" w:eastAsia="ja-JP"/>
                </w:rPr>
                <w:t>http://www.oecd.org/education/</w:t>
              </w:r>
            </w:hyperlink>
            <w:r w:rsidR="00D64D72" w:rsidRPr="00144F52">
              <w:rPr>
                <w:rFonts w:asciiTheme="minorHAnsi" w:eastAsia="MS Mincho" w:hAnsiTheme="minorHAnsi" w:cs="DejaVuSerifCondensed"/>
                <w:color w:val="336699"/>
                <w:kern w:val="0"/>
                <w:sz w:val="18"/>
                <w:szCs w:val="18"/>
                <w:lang w:val="pt-PT" w:eastAsia="ja-JP"/>
              </w:rPr>
              <w:t xml:space="preserve"> </w:t>
            </w:r>
          </w:p>
        </w:tc>
      </w:tr>
      <w:tr w:rsidR="00BB6830" w:rsidRPr="00053AAE" w14:paraId="7FBE35C7"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5A1B" w14:textId="77777777" w:rsidR="00961576" w:rsidRPr="00144F52" w:rsidRDefault="006E35B6" w:rsidP="006E35B6">
            <w:pPr>
              <w:pStyle w:val="GUIDENormal0"/>
              <w:spacing w:before="120" w:after="120"/>
              <w:rPr>
                <w:rFonts w:asciiTheme="minorHAnsi" w:eastAsia="MS Mincho" w:hAnsiTheme="minorHAnsi" w:cs="Tahoma"/>
                <w:lang w:val="pt-PT"/>
              </w:rPr>
            </w:pPr>
            <w:r w:rsidRPr="00144F52">
              <w:rPr>
                <w:rFonts w:asciiTheme="minorHAnsi" w:eastAsia="MS Mincho" w:hAnsiTheme="minorHAnsi" w:cs="Tahoma"/>
                <w:lang w:val="pt-PT"/>
              </w:rPr>
              <w:t>Analiza obrazovanja</w:t>
            </w:r>
            <w:r w:rsidR="000E0FE4" w:rsidRPr="00144F52">
              <w:rPr>
                <w:rFonts w:asciiTheme="minorHAnsi" w:eastAsia="MS Mincho" w:hAnsiTheme="minorHAnsi" w:cs="Tahoma"/>
                <w:lang w:val="pt-PT"/>
              </w:rPr>
              <w:t xml:space="preserve"> </w:t>
            </w:r>
            <w:r w:rsidR="00BB6830" w:rsidRPr="00144F52">
              <w:rPr>
                <w:rFonts w:asciiTheme="minorHAnsi" w:eastAsia="MS Mincho" w:hAnsiTheme="minorHAnsi" w:cs="Tahoma"/>
                <w:lang w:val="pt-PT"/>
              </w:rPr>
              <w:t>i osposobljavanja; obuhvaća sva</w:t>
            </w:r>
            <w:r w:rsidR="000E0FE4" w:rsidRPr="00144F52">
              <w:rPr>
                <w:rFonts w:asciiTheme="minorHAnsi" w:eastAsia="MS Mincho" w:hAnsiTheme="minorHAnsi" w:cs="Tahoma"/>
                <w:lang w:val="pt-PT"/>
              </w:rPr>
              <w:t xml:space="preserve"> </w:t>
            </w:r>
            <w:r w:rsidR="00BB6830" w:rsidRPr="00144F52">
              <w:rPr>
                <w:rFonts w:asciiTheme="minorHAnsi" w:eastAsia="MS Mincho" w:hAnsiTheme="minorHAnsi" w:cs="Tahoma"/>
                <w:lang w:val="pt-PT"/>
              </w:rPr>
              <w:t>područja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675C7" w14:textId="77777777" w:rsidR="00BB6830" w:rsidRPr="00144F52" w:rsidRDefault="001C28F4" w:rsidP="009E7240">
            <w:pPr>
              <w:suppressAutoHyphens w:val="0"/>
              <w:autoSpaceDE w:val="0"/>
              <w:adjustRightInd w:val="0"/>
              <w:spacing w:before="120" w:after="120"/>
              <w:textAlignment w:val="auto"/>
              <w:rPr>
                <w:rFonts w:asciiTheme="minorHAnsi" w:eastAsia="MS Mincho" w:hAnsiTheme="minorHAnsi" w:cs="DejaVuSerifCondensed"/>
                <w:color w:val="336699"/>
                <w:kern w:val="0"/>
                <w:sz w:val="18"/>
                <w:szCs w:val="18"/>
                <w:lang w:val="pt-PT" w:eastAsia="ja-JP"/>
              </w:rPr>
            </w:pPr>
            <w:hyperlink r:id="rId131" w:history="1">
              <w:r w:rsidR="00D64D72" w:rsidRPr="00144F52">
                <w:rPr>
                  <w:rStyle w:val="Hyperlink"/>
                  <w:rFonts w:asciiTheme="minorHAnsi" w:eastAsia="MS Mincho" w:hAnsiTheme="minorHAnsi" w:cs="DejaVuSerifCondensed"/>
                  <w:kern w:val="0"/>
                  <w:sz w:val="18"/>
                  <w:szCs w:val="18"/>
                  <w:lang w:val="pt-PT" w:eastAsia="ja-JP"/>
                </w:rPr>
                <w:t>https://en.unesco.org/</w:t>
              </w:r>
            </w:hyperlink>
            <w:r w:rsidR="00D64D72" w:rsidRPr="00144F52">
              <w:rPr>
                <w:rFonts w:asciiTheme="minorHAnsi" w:eastAsia="MS Mincho" w:hAnsiTheme="minorHAnsi" w:cs="DejaVuSerifCondensed"/>
                <w:color w:val="336699"/>
                <w:kern w:val="0"/>
                <w:sz w:val="18"/>
                <w:szCs w:val="18"/>
                <w:lang w:val="pt-PT" w:eastAsia="ja-JP"/>
              </w:rPr>
              <w:t xml:space="preserve"> </w:t>
            </w:r>
          </w:p>
          <w:p w14:paraId="08214770" w14:textId="77777777" w:rsidR="00961576" w:rsidRPr="00144F52" w:rsidRDefault="001C28F4" w:rsidP="006E35B6">
            <w:pPr>
              <w:pStyle w:val="GUIDE-NORMAL"/>
              <w:rPr>
                <w:rFonts w:asciiTheme="minorHAnsi" w:eastAsia="MS Mincho" w:hAnsiTheme="minorHAnsi" w:cs="DejaVuSerifCondensed"/>
                <w:color w:val="336699"/>
                <w:kern w:val="0"/>
                <w:lang w:val="pt-PT" w:eastAsia="ja-JP"/>
              </w:rPr>
            </w:pPr>
            <w:hyperlink r:id="rId132" w:history="1">
              <w:r w:rsidR="00961576" w:rsidRPr="00144F52">
                <w:rPr>
                  <w:rStyle w:val="Hyperlink"/>
                  <w:rFonts w:asciiTheme="minorHAnsi" w:eastAsia="MS Mincho" w:hAnsiTheme="minorHAnsi" w:cs="DejaVuSerifCondensed"/>
                  <w:kern w:val="0"/>
                  <w:lang w:val="pt-PT" w:eastAsia="ja-JP"/>
                </w:rPr>
                <w:t>http://www.uis.unesco.org/Pages/default.aspx</w:t>
              </w:r>
            </w:hyperlink>
          </w:p>
        </w:tc>
      </w:tr>
      <w:tr w:rsidR="006E35B6" w:rsidRPr="00053AAE" w14:paraId="1EF8801F"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05EF" w14:textId="77777777" w:rsidR="006E35B6" w:rsidRPr="00144F52" w:rsidRDefault="006E35B6" w:rsidP="006E35B6">
            <w:pPr>
              <w:pStyle w:val="GUIDENormal0"/>
              <w:spacing w:before="120" w:after="120"/>
              <w:rPr>
                <w:rFonts w:asciiTheme="minorHAnsi" w:eastAsia="MS Mincho" w:hAnsiTheme="minorHAnsi" w:cs="Tahoma"/>
                <w:lang w:val="pt-PT"/>
              </w:rPr>
            </w:pPr>
            <w:r w:rsidRPr="00D64D72">
              <w:rPr>
                <w:rFonts w:asciiTheme="minorHAnsi" w:eastAsia="Calibri" w:hAnsiTheme="minorHAnsi" w:cs="Calibri"/>
                <w:bdr w:val="nil"/>
                <w:lang w:val="hr-HR"/>
              </w:rPr>
              <w:t>Digitalni rad s mladima – Vodič za razvijanje digitalnog rada s mladima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A785F" w14:textId="77777777" w:rsidR="006E35B6" w:rsidRPr="00144F52" w:rsidRDefault="001C28F4" w:rsidP="009E7240">
            <w:pPr>
              <w:suppressAutoHyphens w:val="0"/>
              <w:autoSpaceDE w:val="0"/>
              <w:adjustRightInd w:val="0"/>
              <w:spacing w:before="120" w:after="120"/>
              <w:textAlignment w:val="auto"/>
              <w:rPr>
                <w:rFonts w:asciiTheme="minorHAnsi" w:eastAsia="MS Mincho" w:hAnsiTheme="minorHAnsi" w:cs="DejaVuSerifCondensed"/>
                <w:color w:val="336699"/>
                <w:kern w:val="0"/>
                <w:sz w:val="18"/>
                <w:szCs w:val="18"/>
                <w:lang w:val="pt-PT" w:eastAsia="ja-JP"/>
              </w:rPr>
            </w:pPr>
            <w:hyperlink r:id="rId133" w:history="1">
              <w:r w:rsidR="00D64D72" w:rsidRPr="00144F52">
                <w:rPr>
                  <w:rStyle w:val="Hyperlink"/>
                  <w:rFonts w:asciiTheme="minorHAnsi" w:hAnsiTheme="minorHAnsi"/>
                  <w:sz w:val="18"/>
                  <w:szCs w:val="18"/>
                  <w:lang w:val="pt-PT"/>
                </w:rPr>
                <w:t>https://publications.europa.eu/s/fouj</w:t>
              </w:r>
            </w:hyperlink>
            <w:r w:rsidR="00D64D72" w:rsidRPr="00144F52">
              <w:rPr>
                <w:rFonts w:asciiTheme="minorHAnsi" w:hAnsiTheme="minorHAnsi"/>
                <w:lang w:val="pt-PT"/>
              </w:rPr>
              <w:t xml:space="preserve"> </w:t>
            </w:r>
          </w:p>
        </w:tc>
      </w:tr>
      <w:tr w:rsidR="00BB6830" w:rsidRPr="00053AAE" w14:paraId="327FA641"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7F429" w14:textId="77777777" w:rsidR="00BB6830" w:rsidRPr="00D64D72" w:rsidRDefault="00BB6830" w:rsidP="009E7240">
            <w:pPr>
              <w:pStyle w:val="GUIDENormal0"/>
              <w:spacing w:before="120" w:after="120"/>
              <w:rPr>
                <w:rFonts w:asciiTheme="minorHAnsi" w:eastAsia="MS Mincho" w:hAnsiTheme="minorHAnsi" w:cs="Tahoma"/>
              </w:rPr>
            </w:pPr>
            <w:r w:rsidRPr="00D64D72">
              <w:rPr>
                <w:rFonts w:asciiTheme="minorHAnsi" w:eastAsia="MS Mincho" w:hAnsiTheme="minorHAnsi" w:cs="Tahoma"/>
              </w:rPr>
              <w:t>Predložak Dodatka diplomi</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EAD00" w14:textId="77777777" w:rsidR="00BB6830" w:rsidRPr="00D64D72" w:rsidRDefault="001C28F4" w:rsidP="00934871">
            <w:pPr>
              <w:pStyle w:val="GUIDE-NORMAL"/>
              <w:rPr>
                <w:rFonts w:asciiTheme="minorHAnsi" w:eastAsia="MS Mincho" w:hAnsiTheme="minorHAnsi" w:cs="Tahoma"/>
                <w:color w:val="336699"/>
                <w:shd w:val="clear" w:color="auto" w:fill="auto"/>
                <w:lang w:eastAsia="fr-BE"/>
              </w:rPr>
            </w:pPr>
            <w:hyperlink r:id="rId134" w:history="1">
              <w:r w:rsidR="00D64D72" w:rsidRPr="00ED45EF">
                <w:rPr>
                  <w:rStyle w:val="Hyperlink"/>
                  <w:rFonts w:asciiTheme="minorHAnsi" w:eastAsia="MS Mincho" w:hAnsiTheme="minorHAnsi" w:cs="DejaVuSerifCondensed"/>
                  <w:kern w:val="0"/>
                  <w:lang w:eastAsia="ja-JP"/>
                </w:rPr>
                <w:t>http://ec.europa.eu/education/tools/diploma-supplement_en.htm</w:t>
              </w:r>
            </w:hyperlink>
            <w:r w:rsidR="00D64D72">
              <w:rPr>
                <w:rFonts w:asciiTheme="minorHAnsi" w:eastAsia="MS Mincho" w:hAnsiTheme="minorHAnsi" w:cs="DejaVuSerifCondensed"/>
                <w:color w:val="336699"/>
                <w:kern w:val="0"/>
                <w:lang w:eastAsia="ja-JP"/>
              </w:rPr>
              <w:t xml:space="preserve"> </w:t>
            </w:r>
          </w:p>
        </w:tc>
      </w:tr>
      <w:tr w:rsidR="00BB6830" w:rsidRPr="00053AAE" w14:paraId="67840FBC"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9C981" w14:textId="77777777" w:rsidR="00BB6830" w:rsidRPr="00D64D72" w:rsidRDefault="00BB6830" w:rsidP="009E7240">
            <w:pPr>
              <w:pStyle w:val="GUIDENormal0"/>
              <w:spacing w:before="120" w:after="120"/>
              <w:rPr>
                <w:rFonts w:asciiTheme="minorHAnsi" w:eastAsia="MS Mincho" w:hAnsiTheme="minorHAnsi" w:cs="Tahoma"/>
                <w:lang w:val="pl-PL"/>
              </w:rPr>
            </w:pPr>
            <w:r w:rsidRPr="00D64D72">
              <w:rPr>
                <w:rFonts w:asciiTheme="minorHAnsi" w:eastAsia="MS Mincho" w:hAnsiTheme="minorHAnsi" w:cs="Tahoma"/>
                <w:lang w:val="pl-PL"/>
              </w:rPr>
              <w:t>Vodič za korisnike za</w:t>
            </w:r>
            <w:r w:rsidR="000E0FE4" w:rsidRPr="00D64D72">
              <w:rPr>
                <w:rFonts w:asciiTheme="minorHAnsi" w:eastAsia="MS Mincho" w:hAnsiTheme="minorHAnsi" w:cs="Tahoma"/>
                <w:lang w:val="pl-PL"/>
              </w:rPr>
              <w:t xml:space="preserve"> </w:t>
            </w:r>
            <w:r w:rsidRPr="00D64D72">
              <w:rPr>
                <w:rFonts w:asciiTheme="minorHAnsi" w:eastAsia="MS Mincho" w:hAnsiTheme="minorHAnsi" w:cs="Tahoma"/>
                <w:lang w:val="pl-PL"/>
              </w:rPr>
              <w:t>ECTS</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4350E" w14:textId="77777777" w:rsidR="00BB6830" w:rsidRPr="00D64D72" w:rsidRDefault="001C28F4" w:rsidP="00934871">
            <w:pPr>
              <w:pStyle w:val="GUIDE-NORMAL"/>
              <w:rPr>
                <w:rFonts w:asciiTheme="minorHAnsi" w:hAnsiTheme="minorHAnsi" w:cs="Tahoma"/>
                <w:color w:val="336699"/>
                <w:lang w:val="pl-PL"/>
              </w:rPr>
            </w:pPr>
            <w:hyperlink r:id="rId135" w:history="1">
              <w:r w:rsidR="00D64D72" w:rsidRPr="00ED45EF">
                <w:rPr>
                  <w:rStyle w:val="Hyperlink"/>
                  <w:rFonts w:asciiTheme="minorHAnsi" w:eastAsia="MS Mincho" w:hAnsiTheme="minorHAnsi" w:cs="DejaVuSerifCondensed"/>
                  <w:kern w:val="0"/>
                  <w:lang w:val="pl-PL" w:eastAsia="ja-JP"/>
                </w:rPr>
                <w:t>http://ec.europa.eu/education/tools/docs/ects-guide_en.pdf</w:t>
              </w:r>
            </w:hyperlink>
            <w:r w:rsidR="00D64D72">
              <w:rPr>
                <w:rFonts w:asciiTheme="minorHAnsi" w:eastAsia="MS Mincho" w:hAnsiTheme="minorHAnsi" w:cs="DejaVuSerifCondensed"/>
                <w:color w:val="336699"/>
                <w:kern w:val="0"/>
                <w:lang w:val="pl-PL" w:eastAsia="ja-JP"/>
              </w:rPr>
              <w:t xml:space="preserve"> </w:t>
            </w:r>
          </w:p>
        </w:tc>
      </w:tr>
      <w:tr w:rsidR="00BB6830" w:rsidRPr="00053AAE" w14:paraId="7ED0B6F5"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C7B3C" w14:textId="77777777" w:rsidR="00BB6830" w:rsidRPr="00D64D72" w:rsidRDefault="00BB6830" w:rsidP="009E7240">
            <w:pPr>
              <w:pStyle w:val="GUIDENormal0"/>
              <w:spacing w:before="120" w:after="120"/>
              <w:rPr>
                <w:rFonts w:asciiTheme="minorHAnsi" w:hAnsiTheme="minorHAnsi" w:cs="Tahoma"/>
                <w:spacing w:val="-6"/>
              </w:rPr>
            </w:pPr>
            <w:r w:rsidRPr="00D64D72">
              <w:rPr>
                <w:rFonts w:asciiTheme="minorHAnsi" w:eastAsia="MS Mincho" w:hAnsiTheme="minorHAnsi" w:cs="Tahoma"/>
              </w:rPr>
              <w:t>ECVET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81C5" w14:textId="77777777" w:rsidR="00BB6830" w:rsidRPr="00D64D72" w:rsidRDefault="001C28F4" w:rsidP="009E7240">
            <w:pPr>
              <w:suppressAutoHyphens w:val="0"/>
              <w:autoSpaceDE w:val="0"/>
              <w:adjustRightInd w:val="0"/>
              <w:spacing w:before="120" w:after="120"/>
              <w:textAlignment w:val="auto"/>
              <w:rPr>
                <w:rFonts w:asciiTheme="minorHAnsi" w:eastAsia="MS Mincho" w:hAnsiTheme="minorHAnsi" w:cs="DejaVuSerifCondensed"/>
                <w:color w:val="336699"/>
                <w:kern w:val="0"/>
                <w:sz w:val="18"/>
                <w:szCs w:val="18"/>
                <w:lang w:val="en-GB" w:eastAsia="ja-JP"/>
              </w:rPr>
            </w:pPr>
            <w:hyperlink r:id="rId136" w:history="1">
              <w:r w:rsidR="00D64D72" w:rsidRPr="00ED45EF">
                <w:rPr>
                  <w:rStyle w:val="Hyperlink"/>
                  <w:rFonts w:asciiTheme="minorHAnsi" w:eastAsia="MS Mincho" w:hAnsiTheme="minorHAnsi" w:cs="DejaVuSerifCondensed"/>
                  <w:kern w:val="0"/>
                  <w:sz w:val="18"/>
                  <w:szCs w:val="18"/>
                  <w:lang w:val="en-GB" w:eastAsia="ja-JP"/>
                </w:rPr>
                <w:t>http://ec.europa.eu/education/policy/vocational-policy/ecvet_en.htm</w:t>
              </w:r>
            </w:hyperlink>
            <w:r w:rsidR="00D64D72">
              <w:rPr>
                <w:rFonts w:asciiTheme="minorHAnsi" w:eastAsia="MS Mincho" w:hAnsiTheme="minorHAnsi" w:cs="DejaVuSerifCondensed"/>
                <w:color w:val="336699"/>
                <w:kern w:val="0"/>
                <w:sz w:val="18"/>
                <w:szCs w:val="18"/>
                <w:lang w:val="en-GB" w:eastAsia="ja-JP"/>
              </w:rPr>
              <w:t xml:space="preserve"> </w:t>
            </w:r>
          </w:p>
          <w:p w14:paraId="53AF154B" w14:textId="77777777" w:rsidR="00BB6830" w:rsidRPr="00D64D72" w:rsidRDefault="001C28F4" w:rsidP="009E7240">
            <w:pPr>
              <w:pStyle w:val="GUIDE-NORMAL"/>
              <w:rPr>
                <w:rFonts w:asciiTheme="minorHAnsi" w:hAnsiTheme="minorHAnsi" w:cs="Tahoma"/>
                <w:color w:val="336699"/>
              </w:rPr>
            </w:pPr>
            <w:hyperlink r:id="rId137" w:history="1">
              <w:r w:rsidR="00D64D72" w:rsidRPr="00ED45EF">
                <w:rPr>
                  <w:rStyle w:val="Hyperlink"/>
                  <w:rFonts w:asciiTheme="minorHAnsi" w:eastAsia="MS Mincho" w:hAnsiTheme="minorHAnsi" w:cs="DejaVuSerifCondensed"/>
                  <w:kern w:val="0"/>
                  <w:lang w:eastAsia="ja-JP"/>
                </w:rPr>
                <w:t>http://www.ecvet-secretariat.eu</w:t>
              </w:r>
            </w:hyperlink>
            <w:r w:rsidR="00D64D72">
              <w:rPr>
                <w:rFonts w:asciiTheme="minorHAnsi" w:eastAsia="MS Mincho" w:hAnsiTheme="minorHAnsi" w:cs="DejaVuSerifCondensed"/>
                <w:color w:val="336699"/>
                <w:kern w:val="0"/>
                <w:lang w:eastAsia="ja-JP"/>
              </w:rPr>
              <w:t xml:space="preserve"> </w:t>
            </w:r>
          </w:p>
        </w:tc>
      </w:tr>
      <w:tr w:rsidR="00BB6830" w:rsidRPr="00053AAE" w14:paraId="70BE30DB"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7D79B" w14:textId="77777777" w:rsidR="00BB6830" w:rsidRPr="00053AAE" w:rsidRDefault="002F1876" w:rsidP="009E7240">
            <w:pPr>
              <w:pStyle w:val="GUIDENormal0"/>
              <w:spacing w:before="120" w:after="120"/>
              <w:rPr>
                <w:rFonts w:asciiTheme="minorHAnsi" w:eastAsia="MS Mincho" w:hAnsiTheme="minorHAnsi" w:cs="Tahoma"/>
                <w:lang w:val="es-ES"/>
              </w:rPr>
            </w:pPr>
            <w:r w:rsidRPr="00053AAE">
              <w:rPr>
                <w:rFonts w:asciiTheme="minorHAnsi" w:eastAsia="MS Mincho" w:hAnsiTheme="minorHAnsi" w:cs="Tahoma"/>
                <w:lang w:val="es-ES"/>
              </w:rPr>
              <w:t>Poduzetničko obrazovanje: Vodič za nastavnike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71FDD" w14:textId="77777777" w:rsidR="00BB6830" w:rsidRPr="00053AAE" w:rsidRDefault="001C28F4" w:rsidP="009E7240">
            <w:pPr>
              <w:pStyle w:val="GUIDE-NORMAL"/>
              <w:rPr>
                <w:rFonts w:asciiTheme="minorHAnsi" w:hAnsiTheme="minorHAnsi" w:cs="Tahoma"/>
                <w:color w:val="336699"/>
                <w:lang w:val="es-ES"/>
              </w:rPr>
            </w:pPr>
            <w:hyperlink r:id="rId138" w:history="1">
              <w:r w:rsidR="002F1876" w:rsidRPr="00053AAE">
                <w:rPr>
                  <w:rStyle w:val="Hyperlink"/>
                  <w:rFonts w:asciiTheme="minorHAnsi" w:eastAsia="MS Mincho" w:hAnsiTheme="minorHAnsi" w:cs="DejaVuSerifCondensed"/>
                  <w:kern w:val="0"/>
                  <w:lang w:val="es-ES" w:eastAsia="ja-JP"/>
                </w:rPr>
                <w:t>http://ec.europa.eu/DocsRoom/documents/7465/attachments/1/translations/en/renditions/native&amp;usg=AFQjCNEAZENuwg06uXIDQR_CK8zmSko5Lw&amp;sig2=kjtnBVqQOeVNEhNWeBUSrw&amp;cad=rja</w:t>
              </w:r>
            </w:hyperlink>
            <w:r w:rsidR="002F1876" w:rsidRPr="00053AAE">
              <w:rPr>
                <w:rFonts w:asciiTheme="minorHAnsi" w:eastAsia="MS Mincho" w:hAnsiTheme="minorHAnsi" w:cs="DejaVuSerifCondensed"/>
                <w:color w:val="336699"/>
                <w:kern w:val="0"/>
                <w:lang w:val="es-ES" w:eastAsia="ja-JP"/>
              </w:rPr>
              <w:t xml:space="preserve"> </w:t>
            </w:r>
          </w:p>
        </w:tc>
      </w:tr>
      <w:tr w:rsidR="00BB6830" w:rsidRPr="00053AAE" w14:paraId="1FA15752"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53E04" w14:textId="77777777" w:rsidR="00BB6830" w:rsidRPr="00D64D72" w:rsidRDefault="00BB6830" w:rsidP="009E7240">
            <w:pPr>
              <w:pStyle w:val="GUIDENormal0"/>
              <w:spacing w:before="120" w:after="120"/>
              <w:rPr>
                <w:rFonts w:asciiTheme="minorHAnsi" w:eastAsia="MS Mincho" w:hAnsiTheme="minorHAnsi" w:cs="Tahoma"/>
                <w:lang w:val="pl-PL"/>
              </w:rPr>
            </w:pPr>
            <w:r w:rsidRPr="00D64D72">
              <w:rPr>
                <w:rFonts w:asciiTheme="minorHAnsi" w:eastAsia="MS Mincho" w:hAnsiTheme="minorHAnsi" w:cs="Tahoma"/>
                <w:lang w:val="pl-PL"/>
              </w:rPr>
              <w:t>Elektronička platforma za</w:t>
            </w:r>
            <w:r w:rsidR="000E0FE4" w:rsidRPr="00D64D72">
              <w:rPr>
                <w:rFonts w:asciiTheme="minorHAnsi" w:eastAsia="MS Mincho" w:hAnsiTheme="minorHAnsi" w:cs="Tahoma"/>
                <w:lang w:val="pl-PL"/>
              </w:rPr>
              <w:t xml:space="preserve"> </w:t>
            </w:r>
            <w:r w:rsidRPr="00D64D72">
              <w:rPr>
                <w:rFonts w:asciiTheme="minorHAnsi" w:eastAsia="MS Mincho" w:hAnsiTheme="minorHAnsi" w:cs="Tahoma"/>
                <w:lang w:val="pl-PL"/>
              </w:rPr>
              <w:t>Obrazovanje odraslih u Europi (EPALE)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EE0F" w14:textId="77777777" w:rsidR="00BB6830" w:rsidRPr="00D64D72" w:rsidRDefault="001C28F4" w:rsidP="009E7240">
            <w:pPr>
              <w:widowControl/>
              <w:spacing w:before="120" w:after="120"/>
              <w:rPr>
                <w:rFonts w:asciiTheme="minorHAnsi" w:eastAsia="Times New Roman" w:hAnsiTheme="minorHAnsi"/>
                <w:color w:val="336699"/>
                <w:sz w:val="18"/>
                <w:szCs w:val="18"/>
                <w:shd w:val="clear" w:color="auto" w:fill="FFFFFF"/>
                <w:lang w:val="pl-PL" w:eastAsia="en-GB"/>
              </w:rPr>
            </w:pPr>
            <w:hyperlink r:id="rId139" w:history="1">
              <w:r w:rsidR="00D64D72" w:rsidRPr="00ED45EF">
                <w:rPr>
                  <w:rStyle w:val="Hyperlink"/>
                  <w:rFonts w:asciiTheme="minorHAnsi" w:hAnsiTheme="minorHAnsi"/>
                  <w:sz w:val="18"/>
                  <w:szCs w:val="18"/>
                  <w:lang w:val="pl-PL"/>
                </w:rPr>
                <w:t>http://ec.europa.eu/epale</w:t>
              </w:r>
            </w:hyperlink>
            <w:r w:rsidR="00D64D72" w:rsidRPr="00103D1F">
              <w:rPr>
                <w:rFonts w:asciiTheme="minorHAnsi" w:hAnsiTheme="minorHAnsi"/>
                <w:lang w:val="pl-PL"/>
              </w:rPr>
              <w:t xml:space="preserve">  </w:t>
            </w:r>
          </w:p>
        </w:tc>
      </w:tr>
      <w:tr w:rsidR="00BB6830" w:rsidRPr="00053AAE" w14:paraId="1E96D095"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F9C2A" w14:textId="77777777" w:rsidR="00BB6830" w:rsidRPr="00D64D72" w:rsidRDefault="00BB6830" w:rsidP="009E7240">
            <w:pPr>
              <w:pStyle w:val="GUIDENormal0"/>
              <w:spacing w:before="120" w:after="120"/>
              <w:rPr>
                <w:rFonts w:asciiTheme="minorHAnsi" w:hAnsiTheme="minorHAnsi" w:cs="Tahoma"/>
              </w:rPr>
            </w:pPr>
            <w:r w:rsidRPr="00D64D72">
              <w:rPr>
                <w:rFonts w:asciiTheme="minorHAnsi" w:eastAsia="MS Mincho" w:hAnsiTheme="minorHAnsi" w:cs="Tahoma"/>
              </w:rPr>
              <w:t>EQAVET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6B3A7" w14:textId="77777777" w:rsidR="00BB6830" w:rsidRPr="00D64D72" w:rsidRDefault="001C28F4" w:rsidP="009E7240">
            <w:pPr>
              <w:widowControl/>
              <w:spacing w:before="120" w:after="120"/>
              <w:rPr>
                <w:rFonts w:asciiTheme="minorHAnsi" w:eastAsia="Times New Roman" w:hAnsiTheme="minorHAnsi"/>
                <w:color w:val="336699"/>
                <w:sz w:val="18"/>
                <w:szCs w:val="18"/>
                <w:shd w:val="clear" w:color="auto" w:fill="FFFFFF"/>
                <w:lang w:val="en-GB" w:eastAsia="en-GB"/>
              </w:rPr>
            </w:pPr>
            <w:hyperlink r:id="rId140" w:history="1">
              <w:r w:rsidR="00D64D72" w:rsidRPr="00ED45EF">
                <w:rPr>
                  <w:rStyle w:val="Hyperlink"/>
                  <w:rFonts w:asciiTheme="minorHAnsi" w:eastAsia="MS Mincho" w:hAnsiTheme="minorHAnsi" w:cs="DejaVuSerifCondensed"/>
                  <w:kern w:val="0"/>
                  <w:sz w:val="18"/>
                  <w:szCs w:val="18"/>
                  <w:lang w:val="en-GB" w:eastAsia="ja-JP"/>
                </w:rPr>
                <w:t>http://ec.europa.eu/education/policy/vocational-policy/eqavet_en.htm</w:t>
              </w:r>
            </w:hyperlink>
            <w:r w:rsidR="00D64D72">
              <w:rPr>
                <w:rFonts w:asciiTheme="minorHAnsi" w:eastAsia="MS Mincho" w:hAnsiTheme="minorHAnsi" w:cs="DejaVuSerifCondensed"/>
                <w:color w:val="336699"/>
                <w:kern w:val="0"/>
                <w:sz w:val="18"/>
                <w:szCs w:val="18"/>
                <w:lang w:val="en-GB" w:eastAsia="ja-JP"/>
              </w:rPr>
              <w:t xml:space="preserve"> </w:t>
            </w:r>
          </w:p>
        </w:tc>
      </w:tr>
      <w:tr w:rsidR="00BB6830" w:rsidRPr="00053AAE" w14:paraId="4AEB7318"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9F7A" w14:textId="77777777" w:rsidR="00BB6830" w:rsidRPr="00D64D72" w:rsidRDefault="00BB6830" w:rsidP="009E7240">
            <w:pPr>
              <w:pStyle w:val="GUIDENormal0"/>
              <w:spacing w:before="120" w:after="120"/>
              <w:rPr>
                <w:rFonts w:asciiTheme="minorHAnsi" w:eastAsia="MS Mincho" w:hAnsiTheme="minorHAnsi" w:cs="Tahoma"/>
                <w:lang w:val="it-IT"/>
              </w:rPr>
            </w:pPr>
            <w:r w:rsidRPr="00D64D72">
              <w:rPr>
                <w:rFonts w:asciiTheme="minorHAnsi" w:eastAsia="MS Mincho" w:hAnsiTheme="minorHAnsi" w:cs="Tahoma"/>
                <w:lang w:val="it-IT"/>
              </w:rPr>
              <w:t>Platforma programa</w:t>
            </w:r>
            <w:r w:rsidR="000E0FE4" w:rsidRPr="00D64D72">
              <w:rPr>
                <w:rFonts w:asciiTheme="minorHAnsi" w:eastAsia="MS Mincho" w:hAnsiTheme="minorHAnsi" w:cs="Tahoma"/>
                <w:lang w:val="it-IT"/>
              </w:rPr>
              <w:t xml:space="preserve"> </w:t>
            </w:r>
            <w:r w:rsidRPr="00D64D72">
              <w:rPr>
                <w:rFonts w:asciiTheme="minorHAnsi" w:eastAsia="MS Mincho" w:hAnsiTheme="minorHAnsi" w:cs="Tahoma"/>
                <w:lang w:val="it-IT"/>
              </w:rPr>
              <w:t>Erasmus+ za rezultate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EB967" w14:textId="77777777" w:rsidR="00BB6830" w:rsidRPr="00D64D72" w:rsidRDefault="001C28F4" w:rsidP="009E7240">
            <w:pPr>
              <w:widowControl/>
              <w:spacing w:before="120" w:after="120"/>
              <w:rPr>
                <w:rFonts w:asciiTheme="minorHAnsi" w:eastAsia="Times New Roman" w:hAnsiTheme="minorHAnsi"/>
                <w:color w:val="336699"/>
                <w:sz w:val="18"/>
                <w:szCs w:val="18"/>
                <w:shd w:val="clear" w:color="auto" w:fill="FFFFFF"/>
                <w:lang w:val="it-IT" w:eastAsia="en-GB"/>
              </w:rPr>
            </w:pPr>
            <w:hyperlink r:id="rId141" w:history="1">
              <w:r w:rsidR="00D64D72" w:rsidRPr="00ED45EF">
                <w:rPr>
                  <w:rStyle w:val="Hyperlink"/>
                  <w:rFonts w:asciiTheme="minorHAnsi" w:eastAsia="MS Mincho" w:hAnsiTheme="minorHAnsi" w:cs="DejaVuSerifCondensed"/>
                  <w:kern w:val="0"/>
                  <w:sz w:val="18"/>
                  <w:szCs w:val="18"/>
                  <w:lang w:val="it-IT" w:eastAsia="ja-JP"/>
                </w:rPr>
                <w:t>http://ec.europa.eu/programmes/erasmus-plus/projects/</w:t>
              </w:r>
            </w:hyperlink>
            <w:r w:rsidR="00D64D72">
              <w:rPr>
                <w:rFonts w:asciiTheme="minorHAnsi" w:eastAsia="MS Mincho" w:hAnsiTheme="minorHAnsi" w:cs="DejaVuSerifCondensed"/>
                <w:color w:val="336699"/>
                <w:kern w:val="0"/>
                <w:sz w:val="18"/>
                <w:szCs w:val="18"/>
                <w:lang w:val="it-IT" w:eastAsia="ja-JP"/>
              </w:rPr>
              <w:t xml:space="preserve"> </w:t>
            </w:r>
          </w:p>
        </w:tc>
      </w:tr>
      <w:tr w:rsidR="00BB6830" w:rsidRPr="00053AAE" w14:paraId="046594AE"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B2EEB" w14:textId="77777777" w:rsidR="00BB6830" w:rsidRPr="00D64D72" w:rsidRDefault="00BB6830" w:rsidP="009E7240">
            <w:pPr>
              <w:pStyle w:val="GUIDENormal0"/>
              <w:spacing w:before="120" w:after="120"/>
              <w:rPr>
                <w:rFonts w:asciiTheme="minorHAnsi" w:hAnsiTheme="minorHAnsi" w:cs="Tahoma"/>
              </w:rPr>
            </w:pPr>
            <w:r w:rsidRPr="00D64D72">
              <w:rPr>
                <w:rFonts w:asciiTheme="minorHAnsi" w:eastAsia="MS Mincho" w:hAnsiTheme="minorHAnsi" w:cs="Tahoma"/>
              </w:rPr>
              <w:t>ESCO</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C6FC" w14:textId="77777777" w:rsidR="00BB6830" w:rsidRPr="00D64D72" w:rsidRDefault="001C28F4" w:rsidP="009E7240">
            <w:pPr>
              <w:widowControl/>
              <w:spacing w:before="120" w:after="120"/>
              <w:rPr>
                <w:rFonts w:asciiTheme="minorHAnsi" w:eastAsia="Times New Roman" w:hAnsiTheme="minorHAnsi"/>
                <w:color w:val="336699"/>
                <w:sz w:val="18"/>
                <w:szCs w:val="18"/>
                <w:shd w:val="clear" w:color="auto" w:fill="FFFFFF"/>
                <w:lang w:val="en-GB" w:eastAsia="en-GB"/>
              </w:rPr>
            </w:pPr>
            <w:hyperlink r:id="rId142" w:history="1">
              <w:r w:rsidR="00D64D72" w:rsidRPr="00ED45EF">
                <w:rPr>
                  <w:rStyle w:val="Hyperlink"/>
                  <w:rFonts w:asciiTheme="minorHAnsi" w:hAnsiTheme="minorHAnsi"/>
                  <w:sz w:val="18"/>
                  <w:szCs w:val="18"/>
                  <w:lang w:val="en-GB"/>
                </w:rPr>
                <w:t>https://ec.europa.eu/esco</w:t>
              </w:r>
            </w:hyperlink>
            <w:r w:rsidR="00D64D72">
              <w:rPr>
                <w:rFonts w:asciiTheme="minorHAnsi" w:hAnsiTheme="minorHAnsi"/>
                <w:color w:val="336699"/>
                <w:sz w:val="18"/>
                <w:szCs w:val="18"/>
                <w:lang w:val="en-GB"/>
              </w:rPr>
              <w:t xml:space="preserve"> </w:t>
            </w:r>
          </w:p>
        </w:tc>
      </w:tr>
      <w:tr w:rsidR="00BB6830" w:rsidRPr="00053AAE" w14:paraId="609E25AD"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5969A" w14:textId="77777777" w:rsidR="00BB6830" w:rsidRPr="00D64D72" w:rsidRDefault="00BB6830" w:rsidP="009E7240">
            <w:pPr>
              <w:pStyle w:val="GUIDENormal0"/>
              <w:spacing w:before="120" w:after="120"/>
              <w:rPr>
                <w:rFonts w:asciiTheme="minorHAnsi" w:eastAsia="MS Mincho" w:hAnsiTheme="minorHAnsi" w:cs="Tahoma"/>
              </w:rPr>
            </w:pPr>
            <w:r w:rsidRPr="00D64D72">
              <w:rPr>
                <w:rFonts w:asciiTheme="minorHAnsi" w:eastAsia="MS Mincho" w:hAnsiTheme="minorHAnsi" w:cs="Tahoma"/>
              </w:rPr>
              <w:t>Panorama vještina EU-a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F5F0D" w14:textId="77777777" w:rsidR="00BB6830" w:rsidRPr="00D64D72" w:rsidRDefault="00323093" w:rsidP="009E7240">
            <w:pPr>
              <w:widowControl/>
              <w:spacing w:before="120" w:after="120"/>
              <w:rPr>
                <w:rFonts w:asciiTheme="minorHAnsi" w:eastAsia="Times New Roman" w:hAnsiTheme="minorHAnsi"/>
                <w:color w:val="336699"/>
                <w:sz w:val="18"/>
                <w:szCs w:val="18"/>
                <w:shd w:val="clear" w:color="auto" w:fill="FFFFFF"/>
                <w:lang w:val="en-GB" w:eastAsia="en-GB"/>
              </w:rPr>
            </w:pPr>
            <w:r w:rsidRPr="00BD46E1">
              <w:rPr>
                <w:rStyle w:val="Hyperlink"/>
                <w:sz w:val="18"/>
                <w:szCs w:val="18"/>
                <w:lang w:val="en-GB"/>
              </w:rPr>
              <w:t>https://skillspanorama.cedefop.europa.eu/en</w:t>
            </w:r>
            <w:r w:rsidRPr="0019773D">
              <w:rPr>
                <w:rStyle w:val="Hyperlink"/>
                <w:lang w:val="en-GB"/>
              </w:rPr>
              <w:t xml:space="preserve"> </w:t>
            </w:r>
            <w:r w:rsidRPr="0019773D">
              <w:rPr>
                <w:kern w:val="0"/>
                <w:sz w:val="18"/>
                <w:lang w:val="en-GB"/>
              </w:rPr>
              <w:t xml:space="preserve"> </w:t>
            </w:r>
          </w:p>
        </w:tc>
      </w:tr>
      <w:tr w:rsidR="00BB6830" w:rsidRPr="00053AAE" w14:paraId="077A2812"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84147" w14:textId="77777777" w:rsidR="00BB6830" w:rsidRPr="00D64D72" w:rsidRDefault="00BB6830" w:rsidP="009E7240">
            <w:pPr>
              <w:pStyle w:val="GUIDENormal0"/>
              <w:spacing w:before="120" w:after="120"/>
              <w:rPr>
                <w:rFonts w:asciiTheme="minorHAnsi" w:eastAsia="MS Mincho" w:hAnsiTheme="minorHAnsi" w:cs="Tahoma"/>
              </w:rPr>
            </w:pPr>
            <w:r w:rsidRPr="00D64D72">
              <w:rPr>
                <w:rFonts w:asciiTheme="minorHAnsi" w:eastAsia="MS Mincho" w:hAnsiTheme="minorHAnsi" w:cs="Tahoma"/>
              </w:rPr>
              <w:t>Početna stranica Europassa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D1C0E" w14:textId="77777777" w:rsidR="00BB6830" w:rsidRPr="00D64D72" w:rsidRDefault="001C28F4" w:rsidP="009E7240">
            <w:pPr>
              <w:widowControl/>
              <w:spacing w:before="120" w:after="120"/>
              <w:rPr>
                <w:rFonts w:asciiTheme="minorHAnsi" w:hAnsiTheme="minorHAnsi"/>
                <w:color w:val="336699"/>
                <w:sz w:val="18"/>
                <w:szCs w:val="18"/>
                <w:lang w:val="en-GB"/>
              </w:rPr>
            </w:pPr>
            <w:hyperlink r:id="rId143" w:history="1">
              <w:r w:rsidR="00D64D72" w:rsidRPr="00ED45EF">
                <w:rPr>
                  <w:rStyle w:val="Hyperlink"/>
                  <w:rFonts w:asciiTheme="minorHAnsi" w:hAnsiTheme="minorHAnsi"/>
                  <w:sz w:val="18"/>
                  <w:szCs w:val="18"/>
                  <w:lang w:val="en-GB"/>
                </w:rPr>
                <w:t>https://europass.cedefop.europa.eu/nl/home</w:t>
              </w:r>
            </w:hyperlink>
            <w:r w:rsidR="00D64D72">
              <w:rPr>
                <w:rFonts w:asciiTheme="minorHAnsi" w:hAnsiTheme="minorHAnsi"/>
                <w:color w:val="336699"/>
                <w:sz w:val="18"/>
                <w:szCs w:val="18"/>
                <w:lang w:val="en-GB"/>
              </w:rPr>
              <w:t xml:space="preserve"> </w:t>
            </w:r>
          </w:p>
        </w:tc>
      </w:tr>
      <w:tr w:rsidR="00BB6830" w:rsidRPr="00053AAE" w14:paraId="158BDC69"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FEC10" w14:textId="77777777" w:rsidR="006827B9" w:rsidRPr="00144F52" w:rsidRDefault="00BB6830" w:rsidP="00B26ED8">
            <w:pPr>
              <w:pStyle w:val="GUIDENormal0"/>
              <w:spacing w:before="120" w:after="120"/>
              <w:rPr>
                <w:rFonts w:asciiTheme="minorHAnsi" w:eastAsia="MS Mincho" w:hAnsiTheme="minorHAnsi" w:cs="Tahoma"/>
              </w:rPr>
            </w:pPr>
            <w:r w:rsidRPr="00144F52">
              <w:rPr>
                <w:rFonts w:asciiTheme="minorHAnsi" w:eastAsia="MS Mincho" w:hAnsiTheme="minorHAnsi" w:cs="Tahoma"/>
              </w:rPr>
              <w:t>Europski program za Obrazovanje odraslih i Nedavne promjene politike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0247D" w14:textId="77777777" w:rsidR="00BB6830" w:rsidRPr="00D64D72" w:rsidRDefault="001C28F4" w:rsidP="009E7240">
            <w:pPr>
              <w:widowControl/>
              <w:spacing w:before="120" w:after="120"/>
              <w:rPr>
                <w:rFonts w:asciiTheme="minorHAnsi" w:eastAsia="MS Mincho" w:hAnsiTheme="minorHAnsi" w:cs="DejaVuSerifCondensed"/>
                <w:color w:val="336699"/>
                <w:kern w:val="0"/>
                <w:sz w:val="18"/>
                <w:szCs w:val="18"/>
                <w:lang w:val="hr-HR" w:eastAsia="ja-JP"/>
              </w:rPr>
            </w:pPr>
            <w:hyperlink r:id="rId144" w:history="1">
              <w:r w:rsidR="00BD6EF8" w:rsidRPr="00144F52">
                <w:rPr>
                  <w:rStyle w:val="Hyperlink"/>
                  <w:rFonts w:asciiTheme="minorHAnsi" w:eastAsia="MS Mincho" w:hAnsiTheme="minorHAnsi" w:cs="DejaVuSerifCondensed"/>
                  <w:kern w:val="0"/>
                  <w:sz w:val="18"/>
                  <w:szCs w:val="18"/>
                  <w:lang w:val="en-GB" w:eastAsia="ja-JP"/>
                </w:rPr>
                <w:t>http</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ec</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europa</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eu</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education</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policy</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adult</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learning</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index</w:t>
              </w:r>
              <w:r w:rsidR="00BD6EF8" w:rsidRPr="00D64D72">
                <w:rPr>
                  <w:rStyle w:val="Hyperlink"/>
                  <w:rFonts w:asciiTheme="minorHAnsi" w:eastAsia="MS Mincho" w:hAnsiTheme="minorHAnsi" w:cs="DejaVuSerifCondensed"/>
                  <w:kern w:val="0"/>
                  <w:sz w:val="18"/>
                  <w:szCs w:val="18"/>
                  <w:lang w:val="hr-HR" w:eastAsia="ja-JP"/>
                </w:rPr>
                <w:t>_</w:t>
              </w:r>
              <w:r w:rsidR="00BD6EF8" w:rsidRPr="00144F52">
                <w:rPr>
                  <w:rStyle w:val="Hyperlink"/>
                  <w:rFonts w:asciiTheme="minorHAnsi" w:eastAsia="MS Mincho" w:hAnsiTheme="minorHAnsi" w:cs="DejaVuSerifCondensed"/>
                  <w:kern w:val="0"/>
                  <w:sz w:val="18"/>
                  <w:szCs w:val="18"/>
                  <w:lang w:val="en-GB" w:eastAsia="ja-JP"/>
                </w:rPr>
                <w:t>en</w:t>
              </w:r>
              <w:r w:rsidR="00BD6EF8" w:rsidRPr="00D64D72">
                <w:rPr>
                  <w:rStyle w:val="Hyperlink"/>
                  <w:rFonts w:asciiTheme="minorHAnsi" w:eastAsia="MS Mincho" w:hAnsiTheme="minorHAnsi" w:cs="DejaVuSerifCondensed"/>
                  <w:kern w:val="0"/>
                  <w:sz w:val="18"/>
                  <w:szCs w:val="18"/>
                  <w:lang w:val="hr-HR" w:eastAsia="ja-JP"/>
                </w:rPr>
                <w:t>.</w:t>
              </w:r>
              <w:r w:rsidR="00BD6EF8" w:rsidRPr="00144F52">
                <w:rPr>
                  <w:rStyle w:val="Hyperlink"/>
                  <w:rFonts w:asciiTheme="minorHAnsi" w:eastAsia="MS Mincho" w:hAnsiTheme="minorHAnsi" w:cs="DejaVuSerifCondensed"/>
                  <w:kern w:val="0"/>
                  <w:sz w:val="18"/>
                  <w:szCs w:val="18"/>
                  <w:lang w:val="en-GB" w:eastAsia="ja-JP"/>
                </w:rPr>
                <w:t>htm</w:t>
              </w:r>
            </w:hyperlink>
          </w:p>
          <w:p w14:paraId="7DB4A0DB" w14:textId="77777777" w:rsidR="006827B9" w:rsidRPr="00D64D72" w:rsidRDefault="006827B9" w:rsidP="009E7240">
            <w:pPr>
              <w:widowControl/>
              <w:spacing w:before="120" w:after="120"/>
              <w:rPr>
                <w:rFonts w:asciiTheme="minorHAnsi" w:hAnsiTheme="minorHAnsi"/>
                <w:color w:val="336699"/>
                <w:sz w:val="18"/>
                <w:szCs w:val="18"/>
                <w:lang w:val="hr-HR"/>
              </w:rPr>
            </w:pPr>
          </w:p>
        </w:tc>
      </w:tr>
      <w:tr w:rsidR="00B26ED8" w:rsidRPr="00053AAE" w14:paraId="2F19D667"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35C85" w14:textId="77777777" w:rsidR="00B26ED8" w:rsidRPr="00D64D72" w:rsidRDefault="00B26ED8" w:rsidP="00B26ED8">
            <w:pPr>
              <w:pStyle w:val="GUIDENormal0"/>
              <w:spacing w:before="120" w:after="120"/>
              <w:rPr>
                <w:rFonts w:asciiTheme="minorHAnsi" w:eastAsia="Calibri" w:hAnsiTheme="minorHAnsi" w:cs="Calibri"/>
                <w:kern w:val="0"/>
                <w:bdr w:val="nil"/>
                <w:lang w:val="hr-HR"/>
              </w:rPr>
            </w:pPr>
            <w:r w:rsidRPr="00D64D72">
              <w:rPr>
                <w:rFonts w:asciiTheme="minorHAnsi" w:eastAsia="Calibri" w:hAnsiTheme="minorHAnsi" w:cs="Calibri"/>
                <w:kern w:val="0"/>
                <w:bdr w:val="nil"/>
                <w:lang w:val="hr-HR"/>
              </w:rPr>
              <w:t>Priručnik za „Unapređenje rada s mladima – Vaš vodič za razvoj kvalitete”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132E1" w14:textId="77777777" w:rsidR="00B26ED8" w:rsidRPr="00D64D72" w:rsidRDefault="001C28F4" w:rsidP="00B26ED8">
            <w:pPr>
              <w:widowControl/>
              <w:spacing w:before="120" w:after="120"/>
              <w:rPr>
                <w:rFonts w:asciiTheme="minorHAnsi" w:eastAsia="Times New Roman" w:hAnsiTheme="minorHAnsi"/>
                <w:color w:val="0000FF"/>
                <w:sz w:val="18"/>
                <w:szCs w:val="18"/>
                <w:u w:val="single"/>
                <w:lang w:val="hr-HR"/>
              </w:rPr>
            </w:pPr>
            <w:hyperlink r:id="rId145" w:history="1">
              <w:r w:rsidR="00B26ED8" w:rsidRPr="00D64D72">
                <w:rPr>
                  <w:rStyle w:val="Hyperlink"/>
                  <w:rFonts w:asciiTheme="minorHAnsi" w:eastAsia="Times New Roman" w:hAnsiTheme="minorHAnsi"/>
                  <w:sz w:val="18"/>
                  <w:szCs w:val="18"/>
                  <w:lang w:val="hr-HR"/>
                </w:rPr>
                <w:t>https://publications.europa.eu/s/ga7A</w:t>
              </w:r>
            </w:hyperlink>
          </w:p>
        </w:tc>
      </w:tr>
      <w:tr w:rsidR="00B26ED8" w:rsidRPr="00053AAE" w14:paraId="723417F8"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30038" w14:textId="77777777" w:rsidR="00B26ED8" w:rsidRPr="00D64D72" w:rsidRDefault="00B26ED8" w:rsidP="00B26ED8">
            <w:pPr>
              <w:pStyle w:val="GUIDENormal0"/>
              <w:spacing w:before="120" w:after="120"/>
              <w:rPr>
                <w:rFonts w:asciiTheme="minorHAnsi" w:eastAsia="Calibri" w:hAnsiTheme="minorHAnsi" w:cs="Calibri"/>
                <w:kern w:val="0"/>
                <w:bdr w:val="nil"/>
                <w:lang w:val="hr-HR"/>
              </w:rPr>
            </w:pPr>
            <w:r w:rsidRPr="00D64D72">
              <w:rPr>
                <w:rFonts w:asciiTheme="minorHAnsi" w:eastAsia="Calibri" w:hAnsiTheme="minorHAnsi" w:cs="Calibri"/>
                <w:kern w:val="0"/>
                <w:bdr w:val="nil"/>
                <w:lang w:val="hr-HR"/>
              </w:rPr>
              <w:t xml:space="preserve">Priručnik – </w:t>
            </w:r>
            <w:r w:rsidRPr="00D64D72">
              <w:rPr>
                <w:rFonts w:asciiTheme="minorHAnsi" w:eastAsia="Calibri" w:hAnsiTheme="minorHAnsi" w:cs="Calibri"/>
                <w:color w:val="333333"/>
                <w:kern w:val="0"/>
                <w:bdr w:val="nil"/>
                <w:lang w:val="hr-HR"/>
              </w:rPr>
              <w:t>Doprinos rada s mladima sprječavanju marginalizacije i nasilne radikalizacije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C0CCE" w14:textId="77777777" w:rsidR="00B26ED8" w:rsidRPr="00D64D72" w:rsidRDefault="001C28F4" w:rsidP="00B26ED8">
            <w:pPr>
              <w:widowControl/>
              <w:spacing w:before="120" w:after="120"/>
              <w:rPr>
                <w:rFonts w:asciiTheme="minorHAnsi" w:hAnsiTheme="minorHAnsi"/>
                <w:lang w:val="hr-HR"/>
              </w:rPr>
            </w:pPr>
            <w:hyperlink r:id="rId146" w:history="1">
              <w:r w:rsidR="00D64D72" w:rsidRPr="00ED45EF">
                <w:rPr>
                  <w:rStyle w:val="Hyperlink"/>
                  <w:rFonts w:asciiTheme="minorHAnsi" w:eastAsia="Times New Roman" w:hAnsiTheme="minorHAnsi"/>
                  <w:sz w:val="18"/>
                  <w:szCs w:val="18"/>
                  <w:lang w:val="hr-HR"/>
                </w:rPr>
                <w:t>https://publications.europa.eu/s/glSf</w:t>
              </w:r>
            </w:hyperlink>
          </w:p>
        </w:tc>
      </w:tr>
      <w:tr w:rsidR="00BB6830" w:rsidRPr="00053AAE" w14:paraId="791353A4"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87CD4" w14:textId="77777777" w:rsidR="00BB6830" w:rsidRPr="00D64D72" w:rsidRDefault="00BB6830" w:rsidP="009E7240">
            <w:pPr>
              <w:pStyle w:val="GUIDENormal0"/>
              <w:spacing w:before="120" w:after="120"/>
              <w:rPr>
                <w:rFonts w:asciiTheme="minorHAnsi" w:eastAsia="MS Mincho" w:hAnsiTheme="minorHAnsi" w:cs="Tahoma"/>
                <w:lang w:val="hr-HR"/>
              </w:rPr>
            </w:pPr>
            <w:r w:rsidRPr="00D64D72">
              <w:rPr>
                <w:rFonts w:asciiTheme="minorHAnsi" w:eastAsia="MS Mincho" w:hAnsiTheme="minorHAnsi" w:cs="Tahoma"/>
                <w:lang w:val="hr-HR"/>
              </w:rPr>
              <w:t>Pokazatelji i mjerila –</w:t>
            </w:r>
            <w:r w:rsidR="000E0FE4" w:rsidRPr="00D64D72">
              <w:rPr>
                <w:rFonts w:asciiTheme="minorHAnsi" w:eastAsia="MS Mincho" w:hAnsiTheme="minorHAnsi" w:cs="Tahoma"/>
                <w:lang w:val="hr-HR"/>
              </w:rPr>
              <w:t xml:space="preserve"> </w:t>
            </w:r>
            <w:r w:rsidR="005B0E11" w:rsidRPr="00D64D72">
              <w:rPr>
                <w:rFonts w:asciiTheme="minorHAnsi" w:eastAsia="MS Mincho" w:hAnsiTheme="minorHAnsi" w:cs="Tahoma"/>
                <w:lang w:val="hr-HR"/>
              </w:rPr>
              <w:t xml:space="preserve"> </w:t>
            </w:r>
            <w:r w:rsidRPr="00D64D72">
              <w:rPr>
                <w:rFonts w:asciiTheme="minorHAnsi" w:eastAsia="MS Mincho" w:hAnsiTheme="minorHAnsi" w:cs="Tahoma"/>
                <w:lang w:val="hr-HR"/>
              </w:rPr>
              <w:t>Monitor obrazovanja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9B50C" w14:textId="77777777" w:rsidR="00BB6830" w:rsidRPr="00D64D72" w:rsidRDefault="001C28F4" w:rsidP="009E7240">
            <w:pPr>
              <w:widowControl/>
              <w:spacing w:before="120" w:after="120"/>
              <w:rPr>
                <w:rFonts w:asciiTheme="minorHAnsi" w:eastAsia="Times New Roman" w:hAnsiTheme="minorHAnsi"/>
                <w:color w:val="336699"/>
                <w:sz w:val="18"/>
                <w:szCs w:val="18"/>
                <w:shd w:val="clear" w:color="auto" w:fill="FFFFFF"/>
                <w:lang w:val="hr-HR" w:eastAsia="en-GB"/>
              </w:rPr>
            </w:pPr>
            <w:hyperlink r:id="rId147" w:history="1">
              <w:r w:rsidR="00D64D72" w:rsidRPr="00ED45EF">
                <w:rPr>
                  <w:rStyle w:val="Hyperlink"/>
                  <w:rFonts w:asciiTheme="minorHAnsi" w:eastAsia="MS Mincho" w:hAnsiTheme="minorHAnsi" w:cs="DejaVuSerifCondensed"/>
                  <w:kern w:val="0"/>
                  <w:sz w:val="18"/>
                  <w:szCs w:val="18"/>
                  <w:lang w:val="hr-HR" w:eastAsia="ja-JP"/>
                </w:rPr>
                <w:t>http://ec.europa.eu/education/tools/et-monitor_en.htm</w:t>
              </w:r>
            </w:hyperlink>
          </w:p>
        </w:tc>
      </w:tr>
      <w:tr w:rsidR="00BB6830" w:rsidRPr="00053AAE" w14:paraId="726C329E"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CA2F3" w14:textId="77777777" w:rsidR="00BB6830" w:rsidRPr="00D64D72" w:rsidRDefault="00BB6830" w:rsidP="009E7240">
            <w:pPr>
              <w:pStyle w:val="GUIDENormal0"/>
              <w:spacing w:before="120" w:after="120"/>
              <w:rPr>
                <w:rFonts w:asciiTheme="minorHAnsi" w:eastAsia="MS Mincho" w:hAnsiTheme="minorHAnsi" w:cs="Tahoma"/>
                <w:lang w:val="pl-PL"/>
              </w:rPr>
            </w:pPr>
            <w:r w:rsidRPr="00D64D72">
              <w:rPr>
                <w:rFonts w:asciiTheme="minorHAnsi" w:eastAsia="MS Mincho" w:hAnsiTheme="minorHAnsi" w:cs="Tahoma"/>
                <w:lang w:val="pl-PL"/>
              </w:rPr>
              <w:t>Pokazatelji i mjerila –</w:t>
            </w:r>
            <w:r w:rsidR="005B0E11" w:rsidRPr="00D64D72">
              <w:rPr>
                <w:rFonts w:asciiTheme="minorHAnsi" w:eastAsia="MS Mincho" w:hAnsiTheme="minorHAnsi" w:cs="Tahoma"/>
                <w:lang w:val="pl-PL"/>
              </w:rPr>
              <w:t xml:space="preserve"> </w:t>
            </w:r>
            <w:r w:rsidRPr="00D64D72">
              <w:rPr>
                <w:rFonts w:asciiTheme="minorHAnsi" w:eastAsia="MS Mincho" w:hAnsiTheme="minorHAnsi" w:cs="Tahoma"/>
                <w:lang w:val="pl-PL"/>
              </w:rPr>
              <w:t>Službeni dokumenti</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44587" w14:textId="77777777" w:rsidR="00BB6830" w:rsidRPr="00D64D72" w:rsidRDefault="001C28F4" w:rsidP="009E7240">
            <w:pPr>
              <w:widowControl/>
              <w:spacing w:before="120" w:after="120"/>
              <w:rPr>
                <w:rFonts w:asciiTheme="minorHAnsi" w:eastAsia="Times New Roman" w:hAnsiTheme="minorHAnsi"/>
                <w:color w:val="336699"/>
                <w:sz w:val="18"/>
                <w:szCs w:val="18"/>
                <w:shd w:val="clear" w:color="auto" w:fill="FFFFFF"/>
                <w:lang w:val="pl-PL" w:eastAsia="en-GB"/>
              </w:rPr>
            </w:pPr>
            <w:hyperlink r:id="rId148" w:history="1">
              <w:r w:rsidR="00D64D72" w:rsidRPr="00ED45EF">
                <w:rPr>
                  <w:rStyle w:val="Hyperlink"/>
                  <w:rFonts w:asciiTheme="minorHAnsi" w:eastAsia="MS Mincho" w:hAnsiTheme="minorHAnsi" w:cs="DejaVuSerifCondensed"/>
                  <w:kern w:val="0"/>
                  <w:sz w:val="18"/>
                  <w:szCs w:val="18"/>
                  <w:lang w:val="pl-PL" w:eastAsia="ja-JP"/>
                </w:rPr>
                <w:t>http://ec.europa.eu/education/policy/strategic-framework/indicators-benchmarks_en.htm</w:t>
              </w:r>
            </w:hyperlink>
            <w:r w:rsidR="00D64D72">
              <w:rPr>
                <w:rFonts w:asciiTheme="minorHAnsi" w:eastAsia="MS Mincho" w:hAnsiTheme="minorHAnsi" w:cs="DejaVuSerifCondensed"/>
                <w:color w:val="336699"/>
                <w:kern w:val="0"/>
                <w:sz w:val="18"/>
                <w:szCs w:val="18"/>
                <w:lang w:val="pl-PL" w:eastAsia="ja-JP"/>
              </w:rPr>
              <w:t xml:space="preserve"> </w:t>
            </w:r>
          </w:p>
        </w:tc>
      </w:tr>
      <w:tr w:rsidR="00323093" w:rsidRPr="00053AAE" w14:paraId="15E8C95C"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ECACA" w14:textId="77777777" w:rsidR="00323093" w:rsidRPr="00D64D72" w:rsidRDefault="001A240D" w:rsidP="009E7240">
            <w:pPr>
              <w:pStyle w:val="GUIDENormal0"/>
              <w:spacing w:before="120" w:after="120"/>
              <w:rPr>
                <w:rFonts w:asciiTheme="minorHAnsi" w:eastAsia="MS Mincho" w:hAnsiTheme="minorHAnsi" w:cs="Tahoma"/>
                <w:lang w:val="pl-PL"/>
              </w:rPr>
            </w:pPr>
            <w:r>
              <w:rPr>
                <w:rFonts w:asciiTheme="minorHAnsi" w:eastAsia="MS Mincho" w:hAnsiTheme="minorHAnsi" w:cs="Tahoma"/>
                <w:lang w:val="pl-PL"/>
              </w:rPr>
              <w:t xml:space="preserve">Pokazatelji </w:t>
            </w:r>
            <w:r w:rsidR="00323093" w:rsidRPr="00323093">
              <w:rPr>
                <w:rFonts w:asciiTheme="minorHAnsi" w:eastAsia="MS Mincho" w:hAnsiTheme="minorHAnsi" w:cs="Tahoma"/>
                <w:lang w:val="pl-PL"/>
              </w:rPr>
              <w:t>EU Youth</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676BB" w14:textId="77777777" w:rsidR="00323093" w:rsidRPr="00106A4E" w:rsidRDefault="002F1876" w:rsidP="00323093">
            <w:pPr>
              <w:widowControl/>
              <w:spacing w:before="120" w:after="120"/>
              <w:rPr>
                <w:sz w:val="18"/>
                <w:szCs w:val="18"/>
                <w:lang w:val="pl-PL"/>
              </w:rPr>
            </w:pPr>
            <w:r w:rsidRPr="00106A4E">
              <w:rPr>
                <w:sz w:val="18"/>
                <w:szCs w:val="18"/>
                <w:lang w:val="pl-PL"/>
              </w:rPr>
              <w:t>EU-ova nadzorna ploča pokazatelja za mlade:</w:t>
            </w:r>
          </w:p>
          <w:p w14:paraId="11D5CB7D" w14:textId="77777777" w:rsidR="00323093" w:rsidRPr="00106A4E" w:rsidRDefault="001C28F4" w:rsidP="00323093">
            <w:pPr>
              <w:widowControl/>
              <w:spacing w:before="120" w:after="120"/>
              <w:rPr>
                <w:sz w:val="18"/>
                <w:szCs w:val="18"/>
                <w:lang w:val="pl-PL"/>
              </w:rPr>
            </w:pPr>
            <w:hyperlink r:id="rId149" w:history="1">
              <w:r w:rsidR="002257BF" w:rsidRPr="00004EB9">
                <w:rPr>
                  <w:rStyle w:val="Hyperlink"/>
                  <w:sz w:val="18"/>
                  <w:szCs w:val="18"/>
                  <w:lang w:val="pl-PL"/>
                </w:rPr>
                <w:t>http://ec.europa.eu/assets/eac/youth/library/publications/indicator-dashboard_en.pdf</w:t>
              </w:r>
            </w:hyperlink>
            <w:r w:rsidR="002257BF">
              <w:rPr>
                <w:sz w:val="18"/>
                <w:szCs w:val="18"/>
                <w:lang w:val="pl-PL"/>
              </w:rPr>
              <w:t xml:space="preserve"> </w:t>
            </w:r>
          </w:p>
          <w:p w14:paraId="51EC2F15" w14:textId="77777777" w:rsidR="00323093" w:rsidRPr="00FB43F1" w:rsidRDefault="002F1876" w:rsidP="00323093">
            <w:pPr>
              <w:widowControl/>
              <w:spacing w:before="120" w:after="120"/>
              <w:rPr>
                <w:sz w:val="18"/>
                <w:szCs w:val="18"/>
                <w:lang w:val="pl-PL"/>
              </w:rPr>
            </w:pPr>
            <w:r w:rsidRPr="00FB43F1">
              <w:rPr>
                <w:sz w:val="18"/>
                <w:szCs w:val="18"/>
                <w:lang w:val="pl-PL"/>
              </w:rPr>
              <w:t>Eurostatov skup podataka o mladima:</w:t>
            </w:r>
          </w:p>
          <w:p w14:paraId="6CD72D11" w14:textId="77777777" w:rsidR="00323093" w:rsidRPr="00FB43F1" w:rsidRDefault="001C28F4" w:rsidP="00323093">
            <w:pPr>
              <w:widowControl/>
              <w:spacing w:before="120" w:after="120"/>
              <w:rPr>
                <w:lang w:val="pl-PL"/>
              </w:rPr>
            </w:pPr>
            <w:hyperlink r:id="rId150" w:history="1">
              <w:r w:rsidR="002257BF" w:rsidRPr="00FB43F1">
                <w:rPr>
                  <w:rStyle w:val="Hyperlink"/>
                  <w:sz w:val="18"/>
                  <w:szCs w:val="18"/>
                  <w:lang w:val="pl-PL"/>
                </w:rPr>
                <w:t>https://ec.europa.eu/eurostat/web/youth/data/database</w:t>
              </w:r>
            </w:hyperlink>
            <w:r w:rsidR="002257BF" w:rsidRPr="00FB43F1">
              <w:rPr>
                <w:sz w:val="18"/>
                <w:szCs w:val="18"/>
                <w:lang w:val="pl-PL"/>
              </w:rPr>
              <w:t xml:space="preserve"> </w:t>
            </w:r>
          </w:p>
        </w:tc>
      </w:tr>
      <w:tr w:rsidR="00BB6830" w:rsidRPr="00053AAE" w14:paraId="6EA9BC8C"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17C5B" w14:textId="77777777" w:rsidR="00BB6830" w:rsidRPr="00D64D72" w:rsidRDefault="00BB6830" w:rsidP="009E7240">
            <w:pPr>
              <w:pStyle w:val="GUIDENormal0"/>
              <w:spacing w:before="120" w:after="120"/>
              <w:rPr>
                <w:rFonts w:asciiTheme="minorHAnsi" w:eastAsia="MS Mincho" w:hAnsiTheme="minorHAnsi" w:cs="Tahoma"/>
                <w:lang w:val="pl-PL"/>
              </w:rPr>
            </w:pPr>
            <w:r w:rsidRPr="00D64D72">
              <w:rPr>
                <w:rFonts w:asciiTheme="minorHAnsi" w:eastAsia="MS Mincho" w:hAnsiTheme="minorHAnsi" w:cs="Tahoma"/>
                <w:lang w:val="pl-PL"/>
              </w:rPr>
              <w:t>Knjižnica ključnih</w:t>
            </w:r>
            <w:r w:rsidR="000E0FE4" w:rsidRPr="00D64D72">
              <w:rPr>
                <w:rFonts w:asciiTheme="minorHAnsi" w:eastAsia="MS Mincho" w:hAnsiTheme="minorHAnsi" w:cs="Tahoma"/>
                <w:lang w:val="pl-PL"/>
              </w:rPr>
              <w:t xml:space="preserve"> </w:t>
            </w:r>
            <w:r w:rsidRPr="00D64D72">
              <w:rPr>
                <w:rFonts w:asciiTheme="minorHAnsi" w:eastAsia="MS Mincho" w:hAnsiTheme="minorHAnsi" w:cs="Tahoma"/>
                <w:lang w:val="pl-PL"/>
              </w:rPr>
              <w:t>dokumenata o sportu</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C6FCB" w14:textId="77777777" w:rsidR="00BB6830" w:rsidRPr="00D64D72" w:rsidRDefault="001C28F4" w:rsidP="009E7240">
            <w:pPr>
              <w:widowControl/>
              <w:spacing w:before="120" w:after="120"/>
              <w:rPr>
                <w:rFonts w:asciiTheme="minorHAnsi" w:eastAsia="Times New Roman" w:hAnsiTheme="minorHAnsi"/>
                <w:color w:val="336699"/>
                <w:sz w:val="18"/>
                <w:szCs w:val="18"/>
                <w:shd w:val="clear" w:color="auto" w:fill="FFFFFF"/>
                <w:lang w:val="pl-PL" w:eastAsia="en-GB"/>
              </w:rPr>
            </w:pPr>
            <w:hyperlink r:id="rId151" w:history="1">
              <w:r w:rsidR="00D64D72" w:rsidRPr="00ED45EF">
                <w:rPr>
                  <w:rStyle w:val="Hyperlink"/>
                  <w:rFonts w:asciiTheme="minorHAnsi" w:eastAsia="MS Mincho" w:hAnsiTheme="minorHAnsi" w:cs="DejaVuSerifCondensed"/>
                  <w:kern w:val="0"/>
                  <w:sz w:val="18"/>
                  <w:szCs w:val="18"/>
                  <w:lang w:val="pl-PL" w:eastAsia="ja-JP"/>
                </w:rPr>
                <w:t>http://ec.europa.eu/sport/library/index_en.htm</w:t>
              </w:r>
            </w:hyperlink>
          </w:p>
        </w:tc>
      </w:tr>
      <w:tr w:rsidR="00BB6830" w:rsidRPr="00053AAE" w14:paraId="79708799"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34618" w14:textId="77777777" w:rsidR="00BB6830" w:rsidRPr="00D64D72" w:rsidRDefault="00793432" w:rsidP="009E7240">
            <w:pPr>
              <w:pStyle w:val="GUIDENormal0"/>
              <w:spacing w:before="120" w:after="120"/>
              <w:rPr>
                <w:rFonts w:asciiTheme="minorHAnsi" w:eastAsia="MS Mincho" w:hAnsiTheme="minorHAnsi" w:cs="Tahoma"/>
                <w:lang w:val="pl-PL"/>
              </w:rPr>
            </w:pPr>
            <w:r w:rsidRPr="00205A65">
              <w:rPr>
                <w:kern w:val="0"/>
                <w:lang w:val="de-DE"/>
              </w:rPr>
              <w:t xml:space="preserve">Glavni elementi informacija o strategiji </w:t>
            </w:r>
            <w:r w:rsidR="00266798">
              <w:rPr>
                <w:kern w:val="0"/>
                <w:lang w:val="de-DE"/>
              </w:rPr>
              <w:t xml:space="preserve">EU-a </w:t>
            </w:r>
            <w:r w:rsidRPr="00205A65">
              <w:rPr>
                <w:kern w:val="0"/>
                <w:lang w:val="de-DE"/>
              </w:rPr>
              <w:t>za mlade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A450" w14:textId="119C8966" w:rsidR="00BB6830" w:rsidRPr="0008136F" w:rsidRDefault="001C28F4" w:rsidP="00323093">
            <w:pPr>
              <w:widowControl/>
              <w:spacing w:before="120" w:after="120"/>
              <w:rPr>
                <w:rFonts w:asciiTheme="minorHAnsi" w:eastAsia="Times New Roman" w:hAnsiTheme="minorHAnsi" w:cs="Calibri"/>
                <w:color w:val="336699"/>
                <w:sz w:val="18"/>
                <w:szCs w:val="18"/>
                <w:shd w:val="clear" w:color="auto" w:fill="FFFFFF"/>
                <w:lang w:val="pl-PL" w:eastAsia="en-GB"/>
              </w:rPr>
            </w:pPr>
            <w:hyperlink r:id="rId152" w:history="1">
              <w:r w:rsidR="0008136F" w:rsidRPr="0008136F">
                <w:rPr>
                  <w:rStyle w:val="Hyperlink"/>
                  <w:sz w:val="18"/>
                  <w:szCs w:val="18"/>
                  <w:lang w:val="pl-PL"/>
                </w:rPr>
                <w:t>https://ec.europa.eu/youth/policy/youth-strategy</w:t>
              </w:r>
            </w:hyperlink>
            <w:r w:rsidR="0008136F" w:rsidRPr="0008136F">
              <w:rPr>
                <w:sz w:val="18"/>
                <w:szCs w:val="18"/>
                <w:lang w:val="pl-PL"/>
              </w:rPr>
              <w:t xml:space="preserve"> </w:t>
            </w:r>
            <w:hyperlink w:history="1"/>
          </w:p>
        </w:tc>
      </w:tr>
      <w:tr w:rsidR="00BB6830" w:rsidRPr="00053AAE" w14:paraId="3ED35AE1" w14:textId="77777777" w:rsidTr="00961576">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EEB98" w14:textId="77777777" w:rsidR="00BB6830" w:rsidRPr="00D64D72" w:rsidRDefault="00BB6830" w:rsidP="009E7240">
            <w:pPr>
              <w:pStyle w:val="GUIDENormal0"/>
              <w:spacing w:before="120" w:after="120"/>
              <w:rPr>
                <w:rFonts w:asciiTheme="minorHAnsi" w:eastAsia="MS Mincho" w:hAnsiTheme="minorHAnsi" w:cs="Tahoma"/>
                <w:lang w:val="pl-PL"/>
              </w:rPr>
            </w:pPr>
            <w:r w:rsidRPr="00D64D72">
              <w:rPr>
                <w:rFonts w:asciiTheme="minorHAnsi" w:eastAsia="MS Mincho" w:hAnsiTheme="minorHAnsi" w:cs="Tahoma"/>
                <w:lang w:val="pl-PL"/>
              </w:rPr>
              <w:t xml:space="preserve">Glavne inicijative politike </w:t>
            </w:r>
            <w:r w:rsidR="000E0FE4" w:rsidRPr="00D64D72">
              <w:rPr>
                <w:rFonts w:asciiTheme="minorHAnsi" w:eastAsia="MS Mincho" w:hAnsiTheme="minorHAnsi" w:cs="Tahoma"/>
                <w:lang w:val="pl-PL"/>
              </w:rPr>
              <w:t xml:space="preserve">I </w:t>
            </w:r>
            <w:r w:rsidRPr="00D64D72">
              <w:rPr>
                <w:rFonts w:asciiTheme="minorHAnsi" w:eastAsia="MS Mincho" w:hAnsiTheme="minorHAnsi" w:cs="Tahoma"/>
                <w:lang w:val="pl-PL"/>
              </w:rPr>
              <w:t xml:space="preserve">rezultati u obrazovanju </w:t>
            </w:r>
            <w:r w:rsidR="000E0FE4" w:rsidRPr="00D64D72">
              <w:rPr>
                <w:rFonts w:asciiTheme="minorHAnsi" w:eastAsia="MS Mincho" w:hAnsiTheme="minorHAnsi" w:cs="Tahoma"/>
                <w:lang w:val="pl-PL"/>
              </w:rPr>
              <w:t xml:space="preserve">I </w:t>
            </w:r>
            <w:r w:rsidRPr="00D64D72">
              <w:rPr>
                <w:rFonts w:asciiTheme="minorHAnsi" w:eastAsia="MS Mincho" w:hAnsiTheme="minorHAnsi" w:cs="Tahoma"/>
                <w:lang w:val="pl-PL"/>
              </w:rPr>
              <w:t>osposobljavanju od 2000. – Razvoj politika za školsko obrazovanje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11F86" w14:textId="77777777" w:rsidR="00BB6830" w:rsidRPr="00D64D72" w:rsidRDefault="001C28F4" w:rsidP="009E7240">
            <w:pPr>
              <w:widowControl/>
              <w:spacing w:before="120" w:after="120"/>
              <w:rPr>
                <w:rFonts w:asciiTheme="minorHAnsi" w:eastAsia="Times New Roman" w:hAnsiTheme="minorHAnsi" w:cs="Calibri"/>
                <w:color w:val="336699"/>
                <w:sz w:val="18"/>
                <w:szCs w:val="18"/>
                <w:shd w:val="clear" w:color="auto" w:fill="FFFFFF"/>
                <w:lang w:val="pl-PL" w:eastAsia="en-GB"/>
              </w:rPr>
            </w:pPr>
            <w:hyperlink r:id="rId153" w:history="1">
              <w:r w:rsidR="00D64D72" w:rsidRPr="00ED45EF">
                <w:rPr>
                  <w:rStyle w:val="Hyperlink"/>
                  <w:rFonts w:asciiTheme="minorHAnsi" w:eastAsia="MS Mincho" w:hAnsiTheme="minorHAnsi" w:cs="DejaVuSerifCondensed"/>
                  <w:kern w:val="0"/>
                  <w:sz w:val="18"/>
                  <w:szCs w:val="18"/>
                  <w:lang w:val="pl-PL" w:eastAsia="ja-JP"/>
                </w:rPr>
                <w:t>http://ec.europa.eu/education/policy/school/index_en.htm</w:t>
              </w:r>
            </w:hyperlink>
          </w:p>
        </w:tc>
      </w:tr>
    </w:tbl>
    <w:p w14:paraId="4D5245AD" w14:textId="77777777" w:rsidR="000E0FE4" w:rsidRPr="00EA516A" w:rsidRDefault="000E0FE4" w:rsidP="00934871">
      <w:pPr>
        <w:rPr>
          <w:lang w:val="pl-PL"/>
        </w:rPr>
      </w:pPr>
    </w:p>
    <w:tbl>
      <w:tblPr>
        <w:tblW w:w="5061" w:type="pct"/>
        <w:tblInd w:w="-57" w:type="dxa"/>
        <w:tblLayout w:type="fixed"/>
        <w:tblCellMar>
          <w:left w:w="57" w:type="dxa"/>
          <w:right w:w="57" w:type="dxa"/>
        </w:tblCellMar>
        <w:tblLook w:val="0000" w:firstRow="0" w:lastRow="0" w:firstColumn="0" w:lastColumn="0" w:noHBand="0" w:noVBand="0"/>
      </w:tblPr>
      <w:tblGrid>
        <w:gridCol w:w="3233"/>
        <w:gridCol w:w="6063"/>
      </w:tblGrid>
      <w:tr w:rsidR="00BB6830" w:rsidRPr="00053AAE" w14:paraId="1CE8F32C" w14:textId="77777777" w:rsidTr="009E7240">
        <w:trPr>
          <w:trHeight w:val="20"/>
        </w:trPr>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14:paraId="6847D2D0" w14:textId="77777777" w:rsidR="00BB6830" w:rsidRPr="00EA516A" w:rsidRDefault="00BB6830" w:rsidP="009E7240">
            <w:pPr>
              <w:pStyle w:val="GUIDENormal0"/>
              <w:spacing w:before="120" w:after="120"/>
              <w:rPr>
                <w:rFonts w:eastAsia="MS Mincho" w:cs="Tahoma"/>
                <w:lang w:val="pl-PL"/>
              </w:rPr>
            </w:pPr>
            <w:r w:rsidRPr="00EA516A">
              <w:rPr>
                <w:rFonts w:eastAsia="MS Mincho" w:cs="Tahoma"/>
                <w:lang w:val="pl-PL"/>
              </w:rPr>
              <w:t xml:space="preserve">Glavne inicijative politike </w:t>
            </w:r>
            <w:r w:rsidR="000E0FE4" w:rsidRPr="00EA516A">
              <w:rPr>
                <w:rFonts w:eastAsia="MS Mincho" w:cs="Tahoma"/>
                <w:lang w:val="pl-PL"/>
              </w:rPr>
              <w:t xml:space="preserve">I </w:t>
            </w:r>
            <w:r w:rsidRPr="00EA516A">
              <w:rPr>
                <w:rFonts w:eastAsia="MS Mincho" w:cs="Tahoma"/>
                <w:lang w:val="pl-PL"/>
              </w:rPr>
              <w:t xml:space="preserve">rezultati u obrazovanju </w:t>
            </w:r>
            <w:r w:rsidR="000E0FE4" w:rsidRPr="00EA516A">
              <w:rPr>
                <w:rFonts w:eastAsia="MS Mincho" w:cs="Tahoma"/>
                <w:lang w:val="pl-PL"/>
              </w:rPr>
              <w:t xml:space="preserve">I </w:t>
            </w:r>
            <w:r w:rsidRPr="00EA516A">
              <w:rPr>
                <w:rFonts w:eastAsia="MS Mincho" w:cs="Tahoma"/>
                <w:lang w:val="pl-PL"/>
              </w:rPr>
              <w:t>osposobljavanju od 2000. –</w:t>
            </w:r>
            <w:r w:rsidR="000E0FE4" w:rsidRPr="00EA516A">
              <w:rPr>
                <w:rFonts w:eastAsia="MS Mincho" w:cs="Tahoma"/>
                <w:lang w:val="pl-PL"/>
              </w:rPr>
              <w:t xml:space="preserve"> </w:t>
            </w:r>
            <w:r w:rsidRPr="00EA516A">
              <w:rPr>
                <w:rFonts w:eastAsia="MS Mincho" w:cs="Tahoma"/>
                <w:lang w:val="pl-PL"/>
              </w:rPr>
              <w:t>Reforma visokog obrazovanja</w:t>
            </w:r>
          </w:p>
        </w:tc>
        <w:tc>
          <w:tcPr>
            <w:tcW w:w="6063" w:type="dxa"/>
            <w:tcBorders>
              <w:top w:val="single" w:sz="4" w:space="0" w:color="auto"/>
              <w:left w:val="single" w:sz="4" w:space="0" w:color="auto"/>
              <w:bottom w:val="single" w:sz="4" w:space="0" w:color="000000"/>
              <w:right w:val="single" w:sz="4" w:space="0" w:color="000000"/>
            </w:tcBorders>
            <w:shd w:val="clear" w:color="auto" w:fill="auto"/>
            <w:vAlign w:val="center"/>
          </w:tcPr>
          <w:p w14:paraId="266F7504" w14:textId="77777777" w:rsidR="00BB6830" w:rsidRPr="00EA516A" w:rsidRDefault="001C28F4" w:rsidP="009E7240">
            <w:pPr>
              <w:widowControl/>
              <w:spacing w:before="120" w:after="120"/>
              <w:rPr>
                <w:rFonts w:ascii="Calibri Light" w:eastAsia="Times New Roman" w:hAnsi="Calibri Light" w:cs="Calibri"/>
                <w:color w:val="0000FF"/>
                <w:sz w:val="18"/>
                <w:szCs w:val="18"/>
                <w:shd w:val="clear" w:color="auto" w:fill="FFFFFF"/>
                <w:lang w:val="pl-PL" w:eastAsia="en-GB"/>
              </w:rPr>
            </w:pPr>
            <w:hyperlink r:id="rId154" w:history="1">
              <w:r w:rsidR="00D64D72" w:rsidRPr="00ED45EF">
                <w:rPr>
                  <w:rStyle w:val="Hyperlink"/>
                  <w:rFonts w:ascii="Calibri Light" w:eastAsia="MS Mincho" w:hAnsi="Calibri Light" w:cs="DejaVuSerifCondensed"/>
                  <w:kern w:val="0"/>
                  <w:sz w:val="18"/>
                  <w:szCs w:val="18"/>
                  <w:lang w:val="pl-PL" w:eastAsia="ja-JP"/>
                </w:rPr>
                <w:t>http://ec.europa.eu/education/policy/higher-education/index_en.htm</w:t>
              </w:r>
            </w:hyperlink>
            <w:r w:rsidR="00D64D72">
              <w:rPr>
                <w:rFonts w:ascii="Calibri Light" w:eastAsia="MS Mincho" w:hAnsi="Calibri Light" w:cs="DejaVuSerifCondensed"/>
                <w:color w:val="33669A"/>
                <w:kern w:val="0"/>
                <w:sz w:val="18"/>
                <w:szCs w:val="18"/>
                <w:lang w:val="pl-PL" w:eastAsia="ja-JP"/>
              </w:rPr>
              <w:t xml:space="preserve"> </w:t>
            </w:r>
          </w:p>
        </w:tc>
      </w:tr>
      <w:tr w:rsidR="00BB6830" w:rsidRPr="00053AAE" w14:paraId="11ECE607" w14:textId="77777777" w:rsidTr="009E7240">
        <w:trPr>
          <w:trHeight w:val="20"/>
        </w:trPr>
        <w:tc>
          <w:tcPr>
            <w:tcW w:w="3233" w:type="dxa"/>
            <w:tcBorders>
              <w:top w:val="single" w:sz="4" w:space="0" w:color="auto"/>
              <w:left w:val="single" w:sz="4" w:space="0" w:color="000000"/>
              <w:bottom w:val="single" w:sz="4" w:space="0" w:color="000000"/>
              <w:right w:val="single" w:sz="4" w:space="0" w:color="000000"/>
            </w:tcBorders>
            <w:shd w:val="clear" w:color="auto" w:fill="auto"/>
            <w:vAlign w:val="center"/>
          </w:tcPr>
          <w:p w14:paraId="2FC594DC" w14:textId="77777777" w:rsidR="00BB6830" w:rsidRPr="00EA516A" w:rsidRDefault="00BB6830" w:rsidP="009E7240">
            <w:pPr>
              <w:pStyle w:val="GUIDENormal0"/>
              <w:spacing w:before="120" w:after="120"/>
              <w:rPr>
                <w:rFonts w:eastAsia="MS Mincho" w:cs="Tahoma"/>
                <w:lang w:val="pl-PL"/>
              </w:rPr>
            </w:pPr>
            <w:r w:rsidRPr="00EA516A">
              <w:rPr>
                <w:rFonts w:eastAsia="MS Mincho" w:cs="Tahoma"/>
                <w:lang w:val="pl-PL"/>
              </w:rPr>
              <w:t>Otvaranje obrazovanja – Inovativno</w:t>
            </w:r>
            <w:r w:rsidR="005B0E11" w:rsidRPr="00EA516A">
              <w:rPr>
                <w:rFonts w:eastAsia="MS Mincho" w:cs="Tahoma"/>
                <w:lang w:val="pl-PL"/>
              </w:rPr>
              <w:t xml:space="preserve"> </w:t>
            </w:r>
            <w:r w:rsidRPr="00EA516A">
              <w:rPr>
                <w:rFonts w:eastAsia="MS Mincho" w:cs="Tahoma"/>
                <w:lang w:val="pl-PL"/>
              </w:rPr>
              <w:t>poučavanje i učenje za sve putem novih tehnologija i otvorenih</w:t>
            </w:r>
            <w:r w:rsidR="005B0E11" w:rsidRPr="00EA516A">
              <w:rPr>
                <w:rFonts w:eastAsia="MS Mincho" w:cs="Tahoma"/>
                <w:lang w:val="pl-PL"/>
              </w:rPr>
              <w:t xml:space="preserve"> </w:t>
            </w:r>
            <w:r w:rsidRPr="00EA516A">
              <w:rPr>
                <w:rFonts w:eastAsia="MS Mincho" w:cs="Tahoma"/>
                <w:lang w:val="pl-PL"/>
              </w:rPr>
              <w:t>obrazovnih sadržaja Comm(2013)654</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C8666" w14:textId="77777777" w:rsidR="00BB6830" w:rsidRPr="00EA516A" w:rsidRDefault="001C28F4" w:rsidP="009E7240">
            <w:pPr>
              <w:widowControl/>
              <w:spacing w:before="120" w:after="120"/>
              <w:rPr>
                <w:rFonts w:eastAsia="Times New Roman" w:cs="Calibri"/>
                <w:color w:val="336699"/>
                <w:sz w:val="18"/>
                <w:szCs w:val="18"/>
                <w:shd w:val="clear" w:color="auto" w:fill="FFFFFF"/>
                <w:lang w:val="pl-PL" w:eastAsia="en-GB"/>
              </w:rPr>
            </w:pPr>
            <w:hyperlink r:id="rId155" w:history="1">
              <w:r w:rsidR="00D64D72" w:rsidRPr="00ED45EF">
                <w:rPr>
                  <w:rStyle w:val="Hyperlink"/>
                  <w:rFonts w:eastAsia="Times New Roman" w:cs="Calibri"/>
                  <w:sz w:val="18"/>
                  <w:szCs w:val="18"/>
                  <w:shd w:val="clear" w:color="auto" w:fill="FFFFFF"/>
                  <w:lang w:val="pl-PL" w:eastAsia="en-GB"/>
                </w:rPr>
                <w:t>http://ec.europa.eu/education/newtech/</w:t>
              </w:r>
            </w:hyperlink>
          </w:p>
        </w:tc>
      </w:tr>
      <w:tr w:rsidR="00BB6830" w:rsidRPr="00053AAE" w14:paraId="5F043AB6" w14:textId="77777777" w:rsidTr="009E7240">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14E65" w14:textId="77777777" w:rsidR="00BB6830" w:rsidRPr="00144F52" w:rsidRDefault="00BB6830" w:rsidP="009E7240">
            <w:pPr>
              <w:pStyle w:val="GUIDENormal0"/>
              <w:spacing w:before="120" w:after="120"/>
              <w:rPr>
                <w:rFonts w:eastAsia="MS Mincho" w:cs="Tahoma"/>
                <w:lang w:val="pl-PL"/>
              </w:rPr>
            </w:pPr>
            <w:r w:rsidRPr="00144F52">
              <w:rPr>
                <w:rFonts w:eastAsia="MS Mincho" w:cs="Tahoma"/>
                <w:lang w:val="pl-PL"/>
              </w:rPr>
              <w:t>Ponovno promišljanje obrazovanja –</w:t>
            </w:r>
            <w:r w:rsidR="005B0E11" w:rsidRPr="00144F52">
              <w:rPr>
                <w:rFonts w:eastAsia="MS Mincho" w:cs="Tahoma"/>
                <w:lang w:val="pl-PL"/>
              </w:rPr>
              <w:t xml:space="preserve"> </w:t>
            </w:r>
            <w:r w:rsidRPr="00144F52">
              <w:rPr>
                <w:rFonts w:eastAsia="MS Mincho" w:cs="Tahoma"/>
                <w:lang w:val="pl-PL"/>
              </w:rPr>
              <w:t>ulaganje u vještine za bolja</w:t>
            </w:r>
            <w:r w:rsidR="005B0E11" w:rsidRPr="00144F52">
              <w:rPr>
                <w:rFonts w:eastAsia="MS Mincho" w:cs="Tahoma"/>
                <w:lang w:val="pl-PL"/>
              </w:rPr>
              <w:t xml:space="preserve"> </w:t>
            </w:r>
            <w:r w:rsidRPr="00144F52">
              <w:rPr>
                <w:rFonts w:eastAsia="MS Mincho" w:cs="Tahoma"/>
                <w:lang w:val="pl-PL"/>
              </w:rPr>
              <w:t>socioekonomska postignuća</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946D8" w14:textId="77777777" w:rsidR="00106A03" w:rsidRPr="00144F52" w:rsidRDefault="001C28F4" w:rsidP="009E7240">
            <w:pPr>
              <w:pStyle w:val="GUIDENormal0"/>
              <w:spacing w:before="120" w:after="120"/>
              <w:rPr>
                <w:rFonts w:ascii="Calibri Light" w:eastAsia="SimSun" w:hAnsi="Calibri Light" w:cs="Tahoma"/>
                <w:snapToGrid/>
                <w:color w:val="336699"/>
                <w:shd w:val="clear" w:color="auto" w:fill="auto"/>
                <w:lang w:val="pl-PL" w:eastAsia="zh-CN"/>
              </w:rPr>
            </w:pPr>
            <w:hyperlink r:id="rId156" w:history="1">
              <w:r w:rsidR="00D64D72" w:rsidRPr="00144F52">
                <w:rPr>
                  <w:rStyle w:val="Hyperlink"/>
                  <w:rFonts w:ascii="Calibri Light" w:eastAsia="SimSun" w:hAnsi="Calibri Light" w:cs="Tahoma"/>
                  <w:snapToGrid/>
                  <w:shd w:val="clear" w:color="auto" w:fill="auto"/>
                  <w:lang w:val="pl-PL" w:eastAsia="zh-CN"/>
                </w:rPr>
                <w:t>http://eur-lex.europa.eu/legal-content/EN/ALL/;jsessionid=LLFgTfdd6mZf3Wt4YNhTjyP8vnMcg4RnTT1rQHP2bfT8dWYrdNQC!1965766013?uri=CELEX:52012DC0669</w:t>
              </w:r>
            </w:hyperlink>
            <w:r w:rsidR="00D64D72" w:rsidRPr="00144F52">
              <w:rPr>
                <w:lang w:val="pl-PL"/>
              </w:rPr>
              <w:t xml:space="preserve"> </w:t>
            </w:r>
          </w:p>
          <w:p w14:paraId="3DCF9141" w14:textId="77777777" w:rsidR="00BB6830" w:rsidRPr="00144F52" w:rsidRDefault="001C28F4" w:rsidP="009E7240">
            <w:pPr>
              <w:widowControl/>
              <w:spacing w:before="120" w:after="120"/>
              <w:rPr>
                <w:rFonts w:ascii="Calibri Light" w:eastAsia="Times New Roman" w:hAnsi="Calibri Light"/>
                <w:color w:val="336699"/>
                <w:sz w:val="18"/>
                <w:szCs w:val="18"/>
                <w:shd w:val="clear" w:color="auto" w:fill="FFFFFF"/>
                <w:lang w:val="pl-PL" w:eastAsia="en-GB"/>
              </w:rPr>
            </w:pPr>
            <w:hyperlink r:id="rId157" w:history="1">
              <w:r w:rsidR="00D64D72" w:rsidRPr="00144F52">
                <w:rPr>
                  <w:rStyle w:val="Hyperlink"/>
                  <w:rFonts w:ascii="Calibri Light" w:hAnsi="Calibri Light"/>
                  <w:sz w:val="18"/>
                  <w:szCs w:val="18"/>
                  <w:lang w:val="pl-PL"/>
                </w:rPr>
                <w:t>http://ec.europa.eu/education/policy/strategic-framework/index_en.htm</w:t>
              </w:r>
            </w:hyperlink>
            <w:r w:rsidR="00D64D72" w:rsidRPr="00144F52">
              <w:rPr>
                <w:lang w:val="pl-PL"/>
              </w:rPr>
              <w:t xml:space="preserve"> </w:t>
            </w:r>
          </w:p>
        </w:tc>
      </w:tr>
      <w:tr w:rsidR="00BB6830" w:rsidRPr="00053AAE" w14:paraId="35987782" w14:textId="77777777" w:rsidTr="009E7240">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D38A0" w14:textId="77777777" w:rsidR="00BB6830" w:rsidRPr="00EA516A" w:rsidRDefault="00BB6830" w:rsidP="009E7240">
            <w:pPr>
              <w:pStyle w:val="GUIDENormal0"/>
              <w:spacing w:before="120" w:after="120"/>
              <w:rPr>
                <w:rFonts w:eastAsia="MS Mincho" w:cs="Tahoma"/>
                <w:lang w:val="pl-PL"/>
              </w:rPr>
            </w:pPr>
            <w:r w:rsidRPr="00EA516A">
              <w:rPr>
                <w:rFonts w:eastAsia="MS Mincho" w:cs="Tahoma"/>
                <w:lang w:val="pl-PL"/>
              </w:rPr>
              <w:t>Potpora za rast i radna mjesta –</w:t>
            </w:r>
            <w:r w:rsidR="005B0E11" w:rsidRPr="00EA516A">
              <w:rPr>
                <w:rFonts w:eastAsia="MS Mincho" w:cs="Tahoma"/>
                <w:lang w:val="pl-PL"/>
              </w:rPr>
              <w:t xml:space="preserve"> </w:t>
            </w:r>
            <w:r w:rsidRPr="00EA516A">
              <w:rPr>
                <w:rFonts w:eastAsia="MS Mincho" w:cs="Tahoma"/>
                <w:lang w:val="pl-PL"/>
              </w:rPr>
              <w:t>program za modernizaciju sustava visokog obrazovanja u Europi</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22A2A" w14:textId="77777777" w:rsidR="00BB6830" w:rsidRPr="00EA516A" w:rsidRDefault="001C28F4" w:rsidP="009E7240">
            <w:pPr>
              <w:widowControl/>
              <w:spacing w:before="120" w:after="120"/>
              <w:rPr>
                <w:rFonts w:ascii="Calibri Light" w:eastAsia="Times New Roman" w:hAnsi="Calibri Light"/>
                <w:color w:val="0000FF"/>
                <w:sz w:val="18"/>
                <w:szCs w:val="18"/>
                <w:shd w:val="clear" w:color="auto" w:fill="FFFFFF"/>
                <w:lang w:val="pl-PL" w:eastAsia="en-GB"/>
              </w:rPr>
            </w:pPr>
            <w:hyperlink r:id="rId158" w:history="1">
              <w:r w:rsidR="00D64D72" w:rsidRPr="00ED45EF">
                <w:rPr>
                  <w:rStyle w:val="Hyperlink"/>
                  <w:rFonts w:ascii="Calibri Light" w:eastAsia="MS Mincho" w:hAnsi="Calibri Light" w:cs="DejaVuSerifCondensed"/>
                  <w:kern w:val="0"/>
                  <w:sz w:val="18"/>
                  <w:szCs w:val="18"/>
                  <w:lang w:val="pl-PL" w:eastAsia="ja-JP"/>
                </w:rPr>
                <w:t>http://eur-lex.europa.eu/LexUriServ/LexUriServ.do?uri=COM:2011:0567:FIN:EN:PDF</w:t>
              </w:r>
            </w:hyperlink>
            <w:r w:rsidR="00D64D72">
              <w:rPr>
                <w:rFonts w:ascii="Calibri Light" w:eastAsia="MS Mincho" w:hAnsi="Calibri Light" w:cs="DejaVuSerifCondensed"/>
                <w:color w:val="33669A"/>
                <w:kern w:val="0"/>
                <w:sz w:val="18"/>
                <w:szCs w:val="18"/>
                <w:lang w:val="pl-PL" w:eastAsia="ja-JP"/>
              </w:rPr>
              <w:t xml:space="preserve"> </w:t>
            </w:r>
          </w:p>
        </w:tc>
      </w:tr>
      <w:tr w:rsidR="00BB6830" w:rsidRPr="00053AAE" w14:paraId="47233747" w14:textId="77777777" w:rsidTr="009E7240">
        <w:trPr>
          <w:trHeight w:val="20"/>
        </w:trPr>
        <w:tc>
          <w:tcPr>
            <w:tcW w:w="3233" w:type="dxa"/>
            <w:tcBorders>
              <w:top w:val="single" w:sz="4" w:space="0" w:color="000000"/>
              <w:left w:val="single" w:sz="4" w:space="0" w:color="000000"/>
              <w:right w:val="single" w:sz="4" w:space="0" w:color="000000"/>
            </w:tcBorders>
            <w:shd w:val="clear" w:color="auto" w:fill="auto"/>
            <w:vAlign w:val="center"/>
          </w:tcPr>
          <w:p w14:paraId="352D7F95" w14:textId="77777777" w:rsidR="00BB6830" w:rsidRPr="00EA516A" w:rsidRDefault="00BB6830" w:rsidP="009E7240">
            <w:pPr>
              <w:pStyle w:val="GUIDENormal0"/>
              <w:spacing w:before="120" w:after="120"/>
              <w:rPr>
                <w:rFonts w:eastAsia="MS Mincho" w:cs="Tahoma"/>
                <w:lang w:val="pl-PL"/>
              </w:rPr>
            </w:pPr>
            <w:r w:rsidRPr="00EA516A">
              <w:rPr>
                <w:rFonts w:eastAsia="MS Mincho" w:cs="Tahoma"/>
                <w:lang w:val="pl-PL"/>
              </w:rPr>
              <w:t>Inicijativa za standardizaciju</w:t>
            </w:r>
            <w:r w:rsidR="005B0E11" w:rsidRPr="00EA516A">
              <w:rPr>
                <w:rFonts w:eastAsia="MS Mincho" w:cs="Tahoma"/>
                <w:lang w:val="pl-PL"/>
              </w:rPr>
              <w:t xml:space="preserve"> </w:t>
            </w:r>
            <w:r w:rsidRPr="00EA516A">
              <w:rPr>
                <w:rFonts w:eastAsia="MS Mincho" w:cs="Tahoma"/>
                <w:lang w:val="pl-PL"/>
              </w:rPr>
              <w:t>– Strateška vizija za europske</w:t>
            </w:r>
            <w:r w:rsidR="005B0E11" w:rsidRPr="00EA516A">
              <w:rPr>
                <w:rFonts w:eastAsia="MS Mincho" w:cs="Tahoma"/>
                <w:lang w:val="pl-PL"/>
              </w:rPr>
              <w:t xml:space="preserve"> </w:t>
            </w:r>
            <w:r w:rsidRPr="00EA516A">
              <w:rPr>
                <w:rFonts w:eastAsia="MS Mincho" w:cs="Tahoma"/>
                <w:lang w:val="pl-PL"/>
              </w:rPr>
              <w:t>standarde: za bolji i brži održivi razvoj</w:t>
            </w:r>
            <w:r w:rsidR="005B0E11" w:rsidRPr="00EA516A">
              <w:rPr>
                <w:rFonts w:eastAsia="MS Mincho" w:cs="Tahoma"/>
                <w:lang w:val="pl-PL"/>
              </w:rPr>
              <w:t xml:space="preserve"> </w:t>
            </w:r>
            <w:r w:rsidRPr="00EA516A">
              <w:rPr>
                <w:rFonts w:eastAsia="MS Mincho" w:cs="Tahoma"/>
                <w:lang w:val="pl-PL"/>
              </w:rPr>
              <w:t>europskog gospodarstva do 2020. g.</w:t>
            </w:r>
          </w:p>
        </w:tc>
        <w:tc>
          <w:tcPr>
            <w:tcW w:w="6063" w:type="dxa"/>
            <w:tcBorders>
              <w:top w:val="single" w:sz="4" w:space="0" w:color="000000"/>
              <w:left w:val="single" w:sz="4" w:space="0" w:color="000000"/>
              <w:right w:val="single" w:sz="4" w:space="0" w:color="000000"/>
            </w:tcBorders>
            <w:shd w:val="clear" w:color="auto" w:fill="auto"/>
            <w:vAlign w:val="center"/>
          </w:tcPr>
          <w:p w14:paraId="2D844A4D" w14:textId="77777777" w:rsidR="00BB6830" w:rsidRPr="00EA516A" w:rsidRDefault="001C28F4" w:rsidP="009E7240">
            <w:pPr>
              <w:widowControl/>
              <w:spacing w:before="120" w:after="120"/>
              <w:rPr>
                <w:rFonts w:ascii="Calibri Light" w:eastAsia="Times New Roman" w:hAnsi="Calibri Light"/>
                <w:color w:val="0000FF"/>
                <w:sz w:val="18"/>
                <w:szCs w:val="18"/>
                <w:u w:val="single"/>
                <w:shd w:val="clear" w:color="auto" w:fill="FFFFFF"/>
                <w:lang w:val="pl-PL" w:eastAsia="en-GB"/>
              </w:rPr>
            </w:pPr>
            <w:hyperlink r:id="rId159" w:history="1">
              <w:r w:rsidR="00D64D72" w:rsidRPr="00ED45EF">
                <w:rPr>
                  <w:rStyle w:val="Hyperlink"/>
                  <w:rFonts w:ascii="Calibri Light" w:eastAsia="MS Mincho" w:hAnsi="Calibri Light" w:cs="DejaVuSerifCondensed"/>
                  <w:kern w:val="0"/>
                  <w:sz w:val="18"/>
                  <w:szCs w:val="18"/>
                  <w:lang w:val="pl-PL" w:eastAsia="ja-JP"/>
                </w:rPr>
                <w:t>http://eur-lex.europa.eu/LexUriServ/LexUriServ.do?uri=COM:2011:0311:FIN:EN:PDF</w:t>
              </w:r>
            </w:hyperlink>
            <w:r w:rsidR="00D64D72">
              <w:rPr>
                <w:rFonts w:ascii="Calibri Light" w:eastAsia="MS Mincho" w:hAnsi="Calibri Light" w:cs="DejaVuSerifCondensed"/>
                <w:color w:val="33669A"/>
                <w:kern w:val="0"/>
                <w:sz w:val="18"/>
                <w:szCs w:val="18"/>
                <w:lang w:val="pl-PL" w:eastAsia="ja-JP"/>
              </w:rPr>
              <w:t xml:space="preserve"> </w:t>
            </w:r>
          </w:p>
        </w:tc>
      </w:tr>
      <w:tr w:rsidR="00BB6830" w:rsidRPr="00053AAE" w14:paraId="13035154" w14:textId="77777777" w:rsidTr="009E7240">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C6753" w14:textId="77777777" w:rsidR="00BB6830" w:rsidRPr="00EA516A" w:rsidRDefault="00BB6830" w:rsidP="009E7240">
            <w:pPr>
              <w:pStyle w:val="GUIDENormal0"/>
              <w:spacing w:before="120" w:after="120"/>
              <w:rPr>
                <w:rFonts w:eastAsia="MS Mincho" w:cs="Tahoma"/>
                <w:lang w:val="pl-PL"/>
              </w:rPr>
            </w:pPr>
            <w:r w:rsidRPr="00EA516A">
              <w:rPr>
                <w:rFonts w:eastAsia="MS Mincho" w:cs="Tahoma"/>
                <w:lang w:val="pl-PL"/>
              </w:rPr>
              <w:t>Izjava iz Brugesa o pojačanoj europskoj suradnji u području</w:t>
            </w:r>
            <w:r w:rsidR="005B0E11" w:rsidRPr="00EA516A">
              <w:rPr>
                <w:rFonts w:eastAsia="MS Mincho" w:cs="Tahoma"/>
                <w:lang w:val="pl-PL"/>
              </w:rPr>
              <w:t xml:space="preserve"> </w:t>
            </w:r>
            <w:r w:rsidRPr="00EA516A">
              <w:rPr>
                <w:rFonts w:eastAsia="MS Mincho" w:cs="Tahoma"/>
                <w:lang w:val="pl-PL"/>
              </w:rPr>
              <w:t>Strukovnog obrazovanja i</w:t>
            </w:r>
            <w:r w:rsidR="005B0E11" w:rsidRPr="00EA516A">
              <w:rPr>
                <w:rFonts w:eastAsia="MS Mincho" w:cs="Tahoma"/>
                <w:lang w:val="pl-PL"/>
              </w:rPr>
              <w:t xml:space="preserve"> </w:t>
            </w:r>
            <w:r w:rsidRPr="00EA516A">
              <w:rPr>
                <w:rFonts w:eastAsia="MS Mincho" w:cs="Tahoma"/>
                <w:lang w:val="pl-PL"/>
              </w:rPr>
              <w:t>Osposobljavanja u razdoblju 2011. – 2020.</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4AE66" w14:textId="77777777" w:rsidR="00BB6830" w:rsidRPr="00EA516A" w:rsidRDefault="001C28F4" w:rsidP="009E7240">
            <w:pPr>
              <w:widowControl/>
              <w:spacing w:before="120" w:after="120"/>
              <w:rPr>
                <w:rFonts w:ascii="Calibri Light" w:eastAsia="Times New Roman" w:hAnsi="Calibri Light" w:cs="Calibri"/>
                <w:color w:val="0000FF"/>
                <w:sz w:val="18"/>
                <w:szCs w:val="18"/>
                <w:shd w:val="clear" w:color="auto" w:fill="FFFFFF"/>
                <w:lang w:val="pl-PL" w:eastAsia="en-GB"/>
              </w:rPr>
            </w:pPr>
            <w:hyperlink r:id="rId160" w:history="1">
              <w:r w:rsidR="00D64D72" w:rsidRPr="00ED45EF">
                <w:rPr>
                  <w:rStyle w:val="Hyperlink"/>
                  <w:rFonts w:ascii="Calibri Light" w:eastAsia="Times New Roman" w:hAnsi="Calibri Light" w:cs="Calibri"/>
                  <w:sz w:val="18"/>
                  <w:szCs w:val="18"/>
                  <w:shd w:val="clear" w:color="auto" w:fill="FFFFFF"/>
                  <w:lang w:val="pl-PL" w:eastAsia="en-GB"/>
                </w:rPr>
                <w:t>http://ec.europa.eu/education/brugecomm/</w:t>
              </w:r>
            </w:hyperlink>
            <w:r w:rsidR="00D64D72" w:rsidRPr="00103D1F">
              <w:rPr>
                <w:lang w:val="pl-PL"/>
              </w:rPr>
              <w:t xml:space="preserve"> </w:t>
            </w:r>
          </w:p>
        </w:tc>
      </w:tr>
      <w:tr w:rsidR="00BB6830" w:rsidRPr="00053AAE" w14:paraId="06543B99" w14:textId="77777777" w:rsidTr="009E7240">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3C7EE" w14:textId="77777777" w:rsidR="00BB6830" w:rsidRPr="00EA516A" w:rsidRDefault="00BB6830" w:rsidP="009E7240">
            <w:pPr>
              <w:pStyle w:val="GUIDENormal0"/>
              <w:spacing w:before="120" w:after="120"/>
              <w:rPr>
                <w:rFonts w:eastAsia="MS Mincho" w:cs="Tahoma"/>
                <w:lang w:val="pl-PL"/>
              </w:rPr>
            </w:pPr>
            <w:r w:rsidRPr="00EA516A">
              <w:rPr>
                <w:rFonts w:eastAsia="MS Mincho" w:cs="Tahoma"/>
                <w:lang w:val="pl-PL"/>
              </w:rPr>
              <w:t>Prema boljoj suradnji i usklađenosti u</w:t>
            </w:r>
            <w:r w:rsidR="005B0E11" w:rsidRPr="00EA516A">
              <w:rPr>
                <w:rFonts w:eastAsia="MS Mincho" w:cs="Tahoma"/>
                <w:lang w:val="pl-PL"/>
              </w:rPr>
              <w:t xml:space="preserve"> </w:t>
            </w:r>
            <w:r w:rsidRPr="00EA516A">
              <w:rPr>
                <w:rFonts w:eastAsia="MS Mincho" w:cs="Tahoma"/>
                <w:lang w:val="pl-PL"/>
              </w:rPr>
              <w:t>obrazovanju za poduzetništvo</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9A2B9" w14:textId="77777777" w:rsidR="00BB6830" w:rsidRPr="00EA516A" w:rsidRDefault="001C28F4" w:rsidP="009E7240">
            <w:pPr>
              <w:widowControl/>
              <w:spacing w:before="120" w:after="120"/>
              <w:rPr>
                <w:rFonts w:ascii="Calibri Light" w:hAnsi="Calibri Light"/>
                <w:color w:val="336699"/>
                <w:sz w:val="18"/>
                <w:szCs w:val="18"/>
                <w:lang w:val="pl-PL"/>
              </w:rPr>
            </w:pPr>
            <w:hyperlink r:id="rId161" w:history="1">
              <w:r w:rsidR="00D64D72" w:rsidRPr="00ED45EF">
                <w:rPr>
                  <w:rStyle w:val="Hyperlink"/>
                  <w:rFonts w:ascii="Calibri Light" w:eastAsia="MS Mincho" w:hAnsi="Calibri Light" w:cs="DejaVuSerifCondensed"/>
                  <w:kern w:val="0"/>
                  <w:sz w:val="18"/>
                  <w:szCs w:val="18"/>
                  <w:lang w:val="pl-PL" w:eastAsia="ja-JP"/>
                </w:rPr>
                <w:t>http://ec.europa.eu/DocsRoom/documents/9269/attachments/1/translations/en/renditions/native</w:t>
              </w:r>
            </w:hyperlink>
            <w:r w:rsidR="00D64D72">
              <w:rPr>
                <w:rFonts w:ascii="Calibri Light" w:eastAsia="MS Mincho" w:hAnsi="Calibri Light" w:cs="DejaVuSerifCondensed"/>
                <w:color w:val="33669A"/>
                <w:kern w:val="0"/>
                <w:sz w:val="18"/>
                <w:szCs w:val="18"/>
                <w:lang w:val="pl-PL" w:eastAsia="ja-JP"/>
              </w:rPr>
              <w:t xml:space="preserve"> </w:t>
            </w:r>
          </w:p>
        </w:tc>
      </w:tr>
      <w:tr w:rsidR="00BB6830" w:rsidRPr="00EA516A" w14:paraId="737E0E9C" w14:textId="77777777" w:rsidTr="009E7240">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F17E2" w14:textId="77777777" w:rsidR="00BB6830" w:rsidRPr="00EA516A" w:rsidRDefault="00BB6830" w:rsidP="009E7240">
            <w:pPr>
              <w:pStyle w:val="GUIDENormal0"/>
              <w:spacing w:before="120" w:after="120"/>
              <w:rPr>
                <w:rFonts w:eastAsia="MS Mincho" w:cs="Tahoma"/>
              </w:rPr>
            </w:pPr>
            <w:r w:rsidRPr="00EA516A">
              <w:rPr>
                <w:rFonts w:eastAsia="MS Mincho" w:cs="Tahoma"/>
              </w:rPr>
              <w:t>Početna stranica Youthpassa</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4159D" w14:textId="77777777" w:rsidR="00BB6830" w:rsidRPr="00EA516A" w:rsidRDefault="001C28F4" w:rsidP="009E7240">
            <w:pPr>
              <w:widowControl/>
              <w:spacing w:before="120" w:after="120"/>
              <w:rPr>
                <w:rFonts w:ascii="Calibri Light" w:hAnsi="Calibri Light"/>
                <w:color w:val="336699"/>
                <w:sz w:val="18"/>
                <w:szCs w:val="18"/>
              </w:rPr>
            </w:pPr>
            <w:hyperlink r:id="rId162" w:history="1">
              <w:r w:rsidR="00D64D72" w:rsidRPr="00ED45EF">
                <w:rPr>
                  <w:rStyle w:val="Hyperlink"/>
                  <w:rFonts w:ascii="Calibri Light" w:hAnsi="Calibri Light"/>
                  <w:sz w:val="18"/>
                  <w:szCs w:val="18"/>
                </w:rPr>
                <w:t>https://www.youthpass.eu/</w:t>
              </w:r>
            </w:hyperlink>
          </w:p>
        </w:tc>
      </w:tr>
    </w:tbl>
    <w:p w14:paraId="46036A23" w14:textId="77777777" w:rsidR="007A6093" w:rsidRPr="00EA516A" w:rsidRDefault="007A6093">
      <w:pPr>
        <w:spacing w:after="497"/>
        <w:rPr>
          <w:lang w:val="en-US"/>
        </w:rPr>
      </w:pPr>
      <w:r w:rsidRPr="00EA516A">
        <w:rPr>
          <w:lang w:val="en-US"/>
        </w:rPr>
        <w:br w:type="page"/>
      </w:r>
    </w:p>
    <w:p w14:paraId="0C0B971C" w14:textId="77777777" w:rsidR="00B84921" w:rsidRPr="00EA516A" w:rsidRDefault="00492C1D" w:rsidP="009E7240">
      <w:pPr>
        <w:pStyle w:val="Guide-Heading4"/>
      </w:pPr>
      <w:r w:rsidRPr="00EA516A">
        <w:t>Podaci za kontakt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B0587" w:rsidRPr="00053AAE" w14:paraId="73C49A97" w14:textId="77777777" w:rsidTr="0018519F">
        <w:trPr>
          <w:trHeight w:val="2186"/>
        </w:trPr>
        <w:tc>
          <w:tcPr>
            <w:tcW w:w="9060" w:type="dxa"/>
            <w:shd w:val="clear" w:color="auto" w:fill="auto"/>
          </w:tcPr>
          <w:p w14:paraId="33B0D135" w14:textId="77777777" w:rsidR="002B0587" w:rsidRPr="00EA516A" w:rsidRDefault="00492C1D" w:rsidP="0018519F">
            <w:pPr>
              <w:spacing w:before="120" w:line="260" w:lineRule="auto"/>
              <w:jc w:val="center"/>
              <w:rPr>
                <w:sz w:val="18"/>
                <w:szCs w:val="18"/>
                <w:lang w:val="en-GB"/>
              </w:rPr>
            </w:pPr>
            <w:r w:rsidRPr="00EA516A">
              <w:rPr>
                <w:b/>
                <w:sz w:val="18"/>
                <w:szCs w:val="18"/>
                <w:lang w:val="en-GB"/>
              </w:rPr>
              <w:t xml:space="preserve">Europska komisija – </w:t>
            </w:r>
            <w:r w:rsidR="005B0E11" w:rsidRPr="00EA516A">
              <w:rPr>
                <w:b/>
                <w:sz w:val="18"/>
                <w:szCs w:val="18"/>
                <w:lang w:val="en-GB"/>
              </w:rPr>
              <w:t>Glavna uprava za obrazovanje, mlade, sport i kulturu</w:t>
            </w:r>
            <w:r w:rsidR="005B0E11" w:rsidRPr="00EA516A" w:rsidDel="005B0E11">
              <w:rPr>
                <w:b/>
                <w:sz w:val="18"/>
                <w:szCs w:val="18"/>
                <w:lang w:val="en-GB"/>
              </w:rPr>
              <w:t xml:space="preserve"> </w:t>
            </w:r>
            <w:r w:rsidRPr="00EA516A">
              <w:rPr>
                <w:b/>
                <w:sz w:val="18"/>
                <w:szCs w:val="18"/>
                <w:lang w:val="en-GB"/>
              </w:rPr>
              <w:t>(GU EAC)</w:t>
            </w:r>
          </w:p>
          <w:p w14:paraId="2156B566" w14:textId="77777777" w:rsidR="002B0587" w:rsidRPr="00EA516A" w:rsidRDefault="001C28F4" w:rsidP="0018519F">
            <w:pPr>
              <w:spacing w:before="120"/>
              <w:jc w:val="center"/>
              <w:rPr>
                <w:sz w:val="18"/>
                <w:szCs w:val="18"/>
                <w:lang w:val="en-GB"/>
              </w:rPr>
            </w:pPr>
            <w:hyperlink r:id="rId163" w:history="1">
              <w:r w:rsidR="00E326FA" w:rsidRPr="00ED45EF">
                <w:rPr>
                  <w:rStyle w:val="Hyperlink"/>
                  <w:sz w:val="18"/>
                  <w:szCs w:val="18"/>
                  <w:lang w:val="en-GB"/>
                </w:rPr>
                <w:t>http://ec.europa.eu/erasmus-plus</w:t>
              </w:r>
            </w:hyperlink>
          </w:p>
          <w:p w14:paraId="1679C70D" w14:textId="77777777" w:rsidR="002B0587" w:rsidRPr="00AB0F28" w:rsidRDefault="00492C1D" w:rsidP="0018519F">
            <w:pPr>
              <w:spacing w:before="120" w:line="248" w:lineRule="auto"/>
              <w:jc w:val="center"/>
              <w:rPr>
                <w:sz w:val="18"/>
                <w:szCs w:val="18"/>
                <w:lang w:val="en-GB"/>
              </w:rPr>
            </w:pPr>
            <w:r w:rsidRPr="00AB0F28">
              <w:rPr>
                <w:b/>
                <w:sz w:val="18"/>
                <w:szCs w:val="18"/>
                <w:lang w:val="en-GB"/>
              </w:rPr>
              <w:t>Europska komisija – Izvršna agencija za obrazovanje, audiovizualnu djelatnost i kulturu</w:t>
            </w:r>
          </w:p>
          <w:p w14:paraId="58D5EBA7" w14:textId="77777777" w:rsidR="002B0587" w:rsidRPr="007F6818" w:rsidRDefault="001C28F4" w:rsidP="0018519F">
            <w:pPr>
              <w:spacing w:before="120"/>
              <w:jc w:val="center"/>
              <w:rPr>
                <w:sz w:val="18"/>
                <w:szCs w:val="18"/>
                <w:lang w:val="en-GB"/>
              </w:rPr>
            </w:pPr>
            <w:hyperlink r:id="rId164" w:history="1">
              <w:r w:rsidR="00E326FA" w:rsidRPr="007F6818">
                <w:rPr>
                  <w:rStyle w:val="Hyperlink"/>
                  <w:sz w:val="18"/>
                  <w:szCs w:val="18"/>
                  <w:lang w:val="en-GB"/>
                </w:rPr>
                <w:t>http://eacea.ec.europa.eu/index_en.php</w:t>
              </w:r>
            </w:hyperlink>
          </w:p>
          <w:p w14:paraId="21BE4CC5" w14:textId="77777777" w:rsidR="002B0587" w:rsidRPr="00EA516A" w:rsidRDefault="00492C1D" w:rsidP="0018519F">
            <w:pPr>
              <w:spacing w:before="120" w:line="248" w:lineRule="auto"/>
              <w:jc w:val="center"/>
              <w:rPr>
                <w:sz w:val="18"/>
                <w:szCs w:val="18"/>
                <w:lang w:val="es-ES"/>
              </w:rPr>
            </w:pPr>
            <w:r w:rsidRPr="00EA516A">
              <w:rPr>
                <w:b/>
                <w:sz w:val="18"/>
                <w:szCs w:val="18"/>
                <w:lang w:val="es-ES"/>
              </w:rPr>
              <w:t>Nacionalne agencije</w:t>
            </w:r>
          </w:p>
          <w:p w14:paraId="1C93F903" w14:textId="77777777" w:rsidR="002B0587" w:rsidRPr="00EA516A" w:rsidRDefault="001C28F4" w:rsidP="0018519F">
            <w:pPr>
              <w:spacing w:before="120" w:line="265" w:lineRule="auto"/>
              <w:jc w:val="center"/>
              <w:rPr>
                <w:sz w:val="18"/>
                <w:szCs w:val="18"/>
                <w:lang w:val="es-ES"/>
              </w:rPr>
            </w:pPr>
            <w:hyperlink r:id="rId165" w:history="1">
              <w:r w:rsidR="00E326FA" w:rsidRPr="00ED45EF">
                <w:rPr>
                  <w:rStyle w:val="Hyperlink"/>
                  <w:sz w:val="18"/>
                  <w:szCs w:val="18"/>
                  <w:lang w:val="es-ES"/>
                </w:rPr>
                <w:t>http://ec.europa.eu/programmes/erasmus-plus/contact_hr</w:t>
              </w:r>
            </w:hyperlink>
          </w:p>
        </w:tc>
      </w:tr>
    </w:tbl>
    <w:p w14:paraId="586B7D07" w14:textId="77777777" w:rsidR="002B0587" w:rsidRPr="00EA516A" w:rsidRDefault="002B0587" w:rsidP="002B0587">
      <w:pPr>
        <w:pStyle w:val="Guide-Heading3"/>
        <w:rPr>
          <w:lang w:val="es-ES"/>
        </w:rPr>
      </w:pPr>
    </w:p>
    <w:p w14:paraId="2EA85E38" w14:textId="77777777" w:rsidR="00B84921" w:rsidRDefault="001C28F4">
      <w:r>
        <w:rPr>
          <w:noProof/>
          <w:lang w:val="en-US" w:eastAsia="ja-JP"/>
        </w:rPr>
      </w:r>
      <w:r>
        <w:rPr>
          <w:noProof/>
          <w:lang w:val="en-US" w:eastAsia="ja-JP"/>
        </w:rPr>
        <w:pict w14:anchorId="17CDFCE7">
          <v:group id="Group 318934" o:spid="_x0000_s1031" style="width:510.25pt;height:.55pt;mso-position-horizontal-relative:char;mso-position-vertical-relative:line" coordsize="64800,72">
            <v:shape id="Shape 33494" o:spid="_x0000_s1032"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TZcMA&#10;AADcAAAADwAAAGRycy9kb3ducmV2LnhtbERPyWrDMBC9F/oPYgq9NXJCU4Ib2ZSSgsklZOmht8Ga&#10;WKbWyEiq4+Tro0Cgt3m8dZblaDsxkA+tYwXTSQaCuHa65UbBYf/1sgARIrLGzjEpOFOAsnh8WGKu&#10;3Ym3NOxiI1IIhxwVmBj7XMpQG7IYJq4nTtzReYsxQd9I7fGUwm0nZ1n2Ji22nBoM9vRpqP7d/VkF&#10;zY+J+9W8uqzH78rXGQ/ro9ko9fw0fryDiDTGf/HdXek0/3UKt2fSB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kTZcMAAADcAAAADwAAAAAAAAAAAAAAAACYAgAAZHJzL2Rv&#10;d25yZXYueG1sUEsFBgAAAAAEAAQA9QAAAIgDAAAAAA==&#10;" adj="0,,0" path="" filled="f" strokecolor="#888" strokeweight=".20003mm">
              <v:stroke joinstyle="bevel" endcap="square"/>
              <v:formulas/>
              <v:path arrowok="t" o:connecttype="segments" textboxrect="@1,@1,@1,@1"/>
            </v:shape>
            <w10:anchorlock/>
          </v:group>
        </w:pict>
      </w:r>
    </w:p>
    <w:sectPr w:rsidR="00B84921" w:rsidSect="00785DA9">
      <w:headerReference w:type="default" r:id="rId166"/>
      <w:endnotePr>
        <w:numFmt w:val="decimal"/>
      </w:endnotePr>
      <w:pgSz w:w="11906" w:h="16838" w:code="9"/>
      <w:pgMar w:top="1134" w:right="1418" w:bottom="1134"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CA6919" w16cid:durableId="2144DCD9"/>
  <w16cid:commentId w16cid:paraId="5E44CD4A" w16cid:durableId="2144DC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37729" w14:textId="77777777" w:rsidR="0019213A" w:rsidRDefault="0019213A">
      <w:r>
        <w:separator/>
      </w:r>
    </w:p>
  </w:endnote>
  <w:endnote w:type="continuationSeparator" w:id="0">
    <w:p w14:paraId="40F2411B" w14:textId="77777777" w:rsidR="0019213A" w:rsidRDefault="0019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Sans">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DejaVu Serif Condensed">
    <w:altName w:val="MS Gothic"/>
    <w:charset w:val="00"/>
    <w:family w:val="roman"/>
    <w:pitch w:val="variable"/>
    <w:sig w:usb0="00000001" w:usb1="5200F9FB" w:usb2="0A04002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jaVuSerifCondensed">
    <w:altName w:val="Calibri"/>
    <w:panose1 w:val="00000000000000000000"/>
    <w:charset w:val="4D"/>
    <w:family w:val="auto"/>
    <w:notTrueType/>
    <w:pitch w:val="default"/>
    <w:sig w:usb0="00000003" w:usb1="00000000" w:usb2="00000000" w:usb3="00000000" w:csb0="00000001" w:csb1="00000000"/>
  </w:font>
  <w:font w:name="DejaVuSerifCondensed-Bol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8E4D4" w14:textId="4033A613" w:rsidR="00760502" w:rsidRPr="00735C5C" w:rsidRDefault="001C28F4" w:rsidP="0053250E">
    <w:pPr>
      <w:rPr>
        <w:sz w:val="20"/>
        <w:szCs w:val="20"/>
      </w:rPr>
    </w:pPr>
    <w:r>
      <w:rPr>
        <w:noProof/>
        <w:sz w:val="20"/>
        <w:szCs w:val="20"/>
        <w:lang w:val="en-US" w:eastAsia="ja-JP"/>
      </w:rPr>
      <w:pict w14:anchorId="25B0B981">
        <v:group id="Group 344483" o:spid="_x0000_s2224" style="position:absolute;margin-left:42.5pt;margin-top:805.5pt;width:510.25pt;height:.3pt;z-index:251694080;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">
          <v:shape id="Shape 344484" o:spid="_x0000_s2225"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J7MYA&#10;AADbAAAADwAAAGRycy9kb3ducmV2LnhtbESPQUsDMRSE74L/ITzBm81aaKtr01JKqwVBcJXt9bl5&#10;btZuXpYkttv++kYoeBxm5htmOu9tK/bkQ+NYwf0gA0FcOd1wreDzY333ACJEZI2tY1JwpADz2fXV&#10;FHPtDvxO+yLWIkE45KjAxNjlUobKkMUwcB1x8r6dtxiT9LXUHg8Jbls5zLKxtNhwWjDY0dJQtSt+&#10;rYK3etv61emnsM/jcrsz5deofHlV6vamXzyBiNTH//ClvdEKHifw9yX9AD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XJ7MYAAADbAAAADwAAAAAAAAAAAAAAAACYAgAAZHJz&#10;L2Rvd25yZXYueG1sUEsFBgAAAAAEAAQA9QAAAIsDAAAAAA==&#10;" adj="0,,0" path="" filled="f" strokeweight=".09981mm">
            <v:stroke miterlimit="83231f" joinstyle="miter"/>
            <v:formulas/>
            <v:path arrowok="t" o:connecttype="segments" textboxrect="@1,@1,@1,@1"/>
          </v:shape>
          <w10:wrap type="square" anchorx="page" anchory="page"/>
        </v:group>
      </w:pict>
    </w:r>
    <w:r w:rsidR="00760502" w:rsidRPr="00735C5C">
      <w:rPr>
        <w:sz w:val="20"/>
        <w:szCs w:val="20"/>
      </w:rPr>
      <w:fldChar w:fldCharType="begin"/>
    </w:r>
    <w:r w:rsidR="00760502" w:rsidRPr="00735C5C">
      <w:rPr>
        <w:sz w:val="20"/>
        <w:szCs w:val="20"/>
      </w:rPr>
      <w:instrText xml:space="preserve"> PAGE   \* MERGEFORMAT </w:instrText>
    </w:r>
    <w:r w:rsidR="00760502" w:rsidRPr="00735C5C">
      <w:rPr>
        <w:sz w:val="20"/>
        <w:szCs w:val="20"/>
      </w:rPr>
      <w:fldChar w:fldCharType="separate"/>
    </w:r>
    <w:r>
      <w:rPr>
        <w:noProof/>
        <w:sz w:val="20"/>
        <w:szCs w:val="20"/>
      </w:rPr>
      <w:t>24</w:t>
    </w:r>
    <w:r w:rsidR="00760502" w:rsidRPr="00735C5C">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7E3CA" w14:textId="235F620A" w:rsidR="00760502" w:rsidRPr="00871801" w:rsidRDefault="001C28F4" w:rsidP="0053250E">
    <w:pPr>
      <w:jc w:val="right"/>
      <w:rPr>
        <w:rFonts w:asciiTheme="minorHAnsi" w:hAnsiTheme="minorHAnsi"/>
        <w:sz w:val="20"/>
        <w:szCs w:val="20"/>
      </w:rPr>
    </w:pPr>
    <w:r>
      <w:rPr>
        <w:rFonts w:asciiTheme="minorHAnsi" w:hAnsiTheme="minorHAnsi"/>
        <w:noProof/>
        <w:sz w:val="20"/>
        <w:szCs w:val="20"/>
        <w:lang w:val="en-US" w:eastAsia="ja-JP"/>
      </w:rPr>
      <w:pict w14:anchorId="07C94D01">
        <v:group id="Group 344466" o:spid="_x0000_s2226" style="position:absolute;left:0;text-align:left;margin-left:42.5pt;margin-top:805.5pt;width:510.25pt;height:.3pt;z-index:251695104;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">
          <v:shape id="Shape 344467" o:spid="_x0000_s2227"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yAMYA&#10;AADbAAAADwAAAGRycy9kb3ducmV2LnhtbESPQWsCMRSE7wX/Q3hCbzVrQbFboxRpqyAUui3r9XXz&#10;utm6eVmSVFd/vSkIPQ4z8w0zX/a2FQfyoXGsYDzKQBBXTjdcK/j8eLmbgQgRWWPrmBScKMByMbiZ&#10;Y67dkd/pUMRaJAiHHBWYGLtcylAZshhGriNO3rfzFmOSvpba4zHBbSvvs2wqLTacFgx2tDJU7Ytf&#10;q+Ct3rX++fxT2Ndpudub8mtSrrdK3Q77p0cQkfr4H762N1rBwwT+vq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yAMYAAADbAAAADwAAAAAAAAAAAAAAAACYAgAAZHJz&#10;L2Rvd25yZXYueG1sUEsFBgAAAAAEAAQA9QAAAIsDAAAAAA==&#10;" adj="0,,0" path="" filled="f" strokeweight=".09981mm">
            <v:stroke miterlimit="83231f" joinstyle="miter"/>
            <v:formulas/>
            <v:path arrowok="t" o:connecttype="segments" textboxrect="@1,@1,@1,@1"/>
          </v:shape>
          <w10:wrap type="square" anchorx="page" anchory="page"/>
        </v:group>
      </w:pict>
    </w:r>
    <w:r w:rsidR="00760502" w:rsidRPr="00871801">
      <w:rPr>
        <w:rFonts w:asciiTheme="minorHAnsi" w:hAnsiTheme="minorHAnsi"/>
        <w:sz w:val="20"/>
        <w:szCs w:val="20"/>
      </w:rPr>
      <w:fldChar w:fldCharType="begin"/>
    </w:r>
    <w:r w:rsidR="00760502" w:rsidRPr="00871801">
      <w:rPr>
        <w:rFonts w:asciiTheme="minorHAnsi" w:hAnsiTheme="minorHAnsi"/>
        <w:sz w:val="20"/>
        <w:szCs w:val="20"/>
      </w:rPr>
      <w:instrText xml:space="preserve"> PAGE   \* MERGEFORMAT </w:instrText>
    </w:r>
    <w:r w:rsidR="00760502" w:rsidRPr="00871801">
      <w:rPr>
        <w:rFonts w:asciiTheme="minorHAnsi" w:hAnsiTheme="minorHAnsi"/>
        <w:sz w:val="20"/>
        <w:szCs w:val="20"/>
      </w:rPr>
      <w:fldChar w:fldCharType="separate"/>
    </w:r>
    <w:r>
      <w:rPr>
        <w:rFonts w:asciiTheme="minorHAnsi" w:hAnsiTheme="minorHAnsi"/>
        <w:noProof/>
        <w:sz w:val="20"/>
        <w:szCs w:val="20"/>
      </w:rPr>
      <w:t>25</w:t>
    </w:r>
    <w:r w:rsidR="00760502" w:rsidRPr="00871801">
      <w:rPr>
        <w:rFonts w:asciiTheme="minorHAnsi" w:hAnsiTheme="min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531EB" w14:textId="77777777" w:rsidR="00760502" w:rsidRDefault="001C28F4">
    <w:r>
      <w:rPr>
        <w:noProof/>
        <w:lang w:val="en-US" w:eastAsia="ja-JP"/>
      </w:rPr>
      <w:pict w14:anchorId="03846456">
        <v:group id="Group 344449" o:spid="_x0000_s2228" style="position:absolute;margin-left:42.5pt;margin-top:805.5pt;width:510.25pt;height:.3pt;z-index:251696128;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">
          <v:shape id="Shape 344450" o:spid="_x0000_s2229"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LQ8IA&#10;AADbAAAADwAAAGRycy9kb3ducmV2LnhtbERPXWvCMBR9H/gfwhX2NlOFiXRGGaJuMBBWR329Ntem&#10;s7kpSabdfr15GPh4ON/zZW9bcSEfGscKxqMMBHHldMO1gq/95mkGIkRkja1jUvBLAZaLwcMcc+2u&#10;/EmXItYihXDIUYGJsculDJUhi2HkOuLEnZy3GBP0tdQerynctnKSZVNpseHUYLCjlaHqXPxYBbv6&#10;0Pr133dht9PycDbl8bl8+1Dqcdi/voCI1Me7+N/9rhXM0tj0Jf0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tDwgAAANsAAAAPAAAAAAAAAAAAAAAAAJgCAABkcnMvZG93&#10;bnJldi54bWxQSwUGAAAAAAQABAD1AAAAhwMAAAAA&#10;" adj="0,,0" path="" filled="f" strokeweight=".09981mm">
            <v:stroke miterlimit="83231f" joinstyle="miter"/>
            <v:formulas/>
            <v:path arrowok="t" o:connecttype="segments" textboxrect="@1,@1,@1,@1"/>
          </v:shape>
          <w10:wrap type="square" anchorx="page" anchory="page"/>
        </v:group>
      </w:pict>
    </w:r>
    <w:r w:rsidR="00760502">
      <w:rPr>
        <w:sz w:val="22"/>
      </w:rPr>
      <w:fldChar w:fldCharType="begin"/>
    </w:r>
    <w:r w:rsidR="00760502">
      <w:instrText xml:space="preserve"> PAGE   \* MERGEFORMAT </w:instrText>
    </w:r>
    <w:r w:rsidR="00760502">
      <w:rPr>
        <w:sz w:val="22"/>
      </w:rPr>
      <w:fldChar w:fldCharType="separate"/>
    </w:r>
    <w:r w:rsidR="00760502">
      <w:rPr>
        <w:b/>
        <w:i/>
        <w:sz w:val="16"/>
      </w:rPr>
      <w:t>6</w:t>
    </w:r>
    <w:r w:rsidR="00760502">
      <w:rPr>
        <w:b/>
        <w:i/>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91007" w14:textId="4CE2EB56" w:rsidR="00760502" w:rsidRPr="00735C5C" w:rsidRDefault="00760502" w:rsidP="00C02929">
    <w:pPr>
      <w:pStyle w:val="Footer"/>
      <w:rPr>
        <w:rFonts w:asciiTheme="minorHAnsi" w:hAnsiTheme="minorHAnsi" w:cs="Tahoma"/>
      </w:rPr>
    </w:pPr>
    <w:r w:rsidRPr="00735C5C">
      <w:rPr>
        <w:rFonts w:asciiTheme="minorHAnsi" w:hAnsiTheme="minorHAnsi" w:cs="Tahoma"/>
      </w:rPr>
      <w:fldChar w:fldCharType="begin"/>
    </w:r>
    <w:r w:rsidRPr="00735C5C">
      <w:rPr>
        <w:rFonts w:asciiTheme="minorHAnsi" w:hAnsiTheme="minorHAnsi" w:cs="Tahoma"/>
      </w:rPr>
      <w:instrText xml:space="preserve"> PAGE   \* MERGEFORMAT </w:instrText>
    </w:r>
    <w:r w:rsidRPr="00735C5C">
      <w:rPr>
        <w:rFonts w:asciiTheme="minorHAnsi" w:hAnsiTheme="minorHAnsi" w:cs="Tahoma"/>
      </w:rPr>
      <w:fldChar w:fldCharType="separate"/>
    </w:r>
    <w:r w:rsidR="001C28F4">
      <w:rPr>
        <w:rFonts w:asciiTheme="minorHAnsi" w:hAnsiTheme="minorHAnsi" w:cs="Tahoma"/>
        <w:noProof/>
      </w:rPr>
      <w:t>112</w:t>
    </w:r>
    <w:r w:rsidRPr="00735C5C">
      <w:rPr>
        <w:rFonts w:asciiTheme="minorHAnsi" w:hAnsiTheme="minorHAnsi" w:cs="Tahoma"/>
        <w:noProof/>
      </w:rPr>
      <w:fldChar w:fldCharType="end"/>
    </w:r>
  </w:p>
  <w:p w14:paraId="2968C1C6" w14:textId="77777777" w:rsidR="00760502" w:rsidRPr="00B17335" w:rsidRDefault="00760502">
    <w:pPr>
      <w:pStyle w:val="Footer"/>
      <w:ind w:right="360"/>
      <w:rPr>
        <w:vanish/>
        <w:lang w:val="fr-BE"/>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1D913" w14:textId="376883F5" w:rsidR="00760502" w:rsidRPr="00A333DB" w:rsidRDefault="00760502" w:rsidP="00735C5C">
    <w:pPr>
      <w:pStyle w:val="Footer"/>
      <w:jc w:val="left"/>
      <w:rPr>
        <w:rFonts w:cs="Tahoma"/>
        <w:szCs w:val="24"/>
      </w:rPr>
    </w:pPr>
    <w:r w:rsidRPr="00A333DB">
      <w:rPr>
        <w:rFonts w:cs="Tahoma"/>
        <w:szCs w:val="24"/>
      </w:rPr>
      <w:fldChar w:fldCharType="begin"/>
    </w:r>
    <w:r w:rsidRPr="00A333DB">
      <w:rPr>
        <w:rFonts w:cs="Tahoma"/>
        <w:szCs w:val="24"/>
      </w:rPr>
      <w:instrText xml:space="preserve"> PAGE   \* MERGEFORMAT </w:instrText>
    </w:r>
    <w:r w:rsidRPr="00A333DB">
      <w:rPr>
        <w:rFonts w:cs="Tahoma"/>
        <w:szCs w:val="24"/>
      </w:rPr>
      <w:fldChar w:fldCharType="separate"/>
    </w:r>
    <w:r w:rsidR="001C28F4">
      <w:rPr>
        <w:rFonts w:cs="Tahoma"/>
        <w:noProof/>
        <w:szCs w:val="24"/>
      </w:rPr>
      <w:t>111</w:t>
    </w:r>
    <w:r w:rsidRPr="00A333DB">
      <w:rPr>
        <w:rFonts w:cs="Tahoma"/>
        <w:noProof/>
        <w:szCs w:val="24"/>
      </w:rPr>
      <w:fldChar w:fldCharType="end"/>
    </w:r>
  </w:p>
  <w:p w14:paraId="4211643A" w14:textId="77777777" w:rsidR="00760502" w:rsidRPr="00B17335" w:rsidRDefault="00760502">
    <w:pPr>
      <w:pStyle w:val="Footer"/>
      <w:rPr>
        <w:vanish/>
        <w:szCs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9" w:type="pct"/>
      <w:tblLook w:val="04A0" w:firstRow="1" w:lastRow="0" w:firstColumn="1" w:lastColumn="0" w:noHBand="0" w:noVBand="1"/>
    </w:tblPr>
    <w:tblGrid>
      <w:gridCol w:w="964"/>
    </w:tblGrid>
    <w:tr w:rsidR="00760502" w14:paraId="51CC10F9" w14:textId="77777777" w:rsidTr="00062EE0">
      <w:tc>
        <w:tcPr>
          <w:tcW w:w="963" w:type="dxa"/>
        </w:tcPr>
        <w:p w14:paraId="0887837D" w14:textId="6AF5DE4B" w:rsidR="00760502" w:rsidRPr="00062EE0" w:rsidRDefault="00760502" w:rsidP="00062EE0">
          <w:pPr>
            <w:ind w:right="-3"/>
            <w:rPr>
              <w:noProof/>
              <w:sz w:val="20"/>
              <w:szCs w:val="20"/>
              <w:lang w:val="en-US" w:eastAsia="ja-JP"/>
            </w:rPr>
          </w:pPr>
          <w:r w:rsidRPr="00062EE0">
            <w:rPr>
              <w:noProof/>
              <w:sz w:val="20"/>
              <w:szCs w:val="20"/>
              <w:lang w:val="en-US" w:eastAsia="ja-JP"/>
            </w:rPr>
            <w:fldChar w:fldCharType="begin"/>
          </w:r>
          <w:r w:rsidRPr="00062EE0">
            <w:rPr>
              <w:noProof/>
              <w:sz w:val="20"/>
              <w:szCs w:val="20"/>
              <w:lang w:val="en-US" w:eastAsia="ja-JP"/>
            </w:rPr>
            <w:instrText xml:space="preserve"> PAGE   \* MERGEFORMAT </w:instrText>
          </w:r>
          <w:r w:rsidRPr="00062EE0">
            <w:rPr>
              <w:noProof/>
              <w:sz w:val="20"/>
              <w:szCs w:val="20"/>
              <w:lang w:val="en-US" w:eastAsia="ja-JP"/>
            </w:rPr>
            <w:fldChar w:fldCharType="separate"/>
          </w:r>
          <w:r w:rsidR="009517A3">
            <w:rPr>
              <w:noProof/>
              <w:sz w:val="20"/>
              <w:szCs w:val="20"/>
              <w:lang w:val="en-US" w:eastAsia="ja-JP"/>
            </w:rPr>
            <w:t>334</w:t>
          </w:r>
          <w:r w:rsidRPr="00062EE0">
            <w:rPr>
              <w:noProof/>
              <w:sz w:val="20"/>
              <w:szCs w:val="20"/>
              <w:lang w:val="en-US" w:eastAsia="ja-JP"/>
            </w:rPr>
            <w:fldChar w:fldCharType="end"/>
          </w:r>
        </w:p>
      </w:tc>
    </w:tr>
  </w:tbl>
  <w:p w14:paraId="1CB41400" w14:textId="77777777" w:rsidR="00760502" w:rsidRPr="00062EE0" w:rsidRDefault="00760502">
    <w:pPr>
      <w:rPr>
        <w:sz w:val="20"/>
        <w:szCs w:val="20"/>
        <w:lang w:val="en-US"/>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0F0B" w14:textId="669D2226" w:rsidR="00760502" w:rsidRPr="00735C5C" w:rsidRDefault="001C28F4">
    <w:pPr>
      <w:ind w:right="-3"/>
      <w:jc w:val="right"/>
      <w:rPr>
        <w:sz w:val="20"/>
        <w:szCs w:val="20"/>
      </w:rPr>
    </w:pPr>
    <w:r>
      <w:rPr>
        <w:noProof/>
        <w:sz w:val="20"/>
        <w:szCs w:val="20"/>
        <w:lang w:val="en-US" w:eastAsia="ja-JP"/>
      </w:rPr>
      <w:pict w14:anchorId="19C0042E">
        <v:group id="Group 344731" o:spid="_x0000_s2317" style="position:absolute;left:0;text-align:left;margin-left:42.5pt;margin-top:805.5pt;width:510.25pt;height:.3pt;z-index:251940864;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">
          <v:shape id="Shape 344732" o:spid="_x0000_s2318"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1K8EA&#10;AADaAAAADwAAAGRycy9kb3ducmV2LnhtbERPXWvCMBR9H/gfwhX2NlOFiXRGkaHbQBDWjfp611yb&#10;zuamJJlWf/3yIPh4ON/zZW9bcSIfGscKxqMMBHHldMO1gu+vzdMMRIjIGlvHpOBCAZaLwcMcc+3O&#10;/EmnItYihXDIUYGJsculDJUhi2HkOuLEHZy3GBP0tdQezynctnKSZVNpseHUYLCjV0PVsfizCnb1&#10;vvXr629h36bl/mjKn+fyfavU47BfvYCI1Me7+Ob+0ArS1nQl3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tSvBAAAA2gAAAA8AAAAAAAAAAAAAAAAAmAIAAGRycy9kb3du&#10;cmV2LnhtbFBLBQYAAAAABAAEAPUAAACGAwAAAAA=&#10;" adj="0,,0" path="" filled="f" strokeweight=".09981mm">
            <v:stroke miterlimit="83231f" joinstyle="miter"/>
            <v:formulas/>
            <v:path arrowok="t" o:connecttype="segments" textboxrect="@1,@1,@1,@1"/>
          </v:shape>
          <w10:wrap type="square" anchorx="page" anchory="page"/>
        </v:group>
      </w:pict>
    </w:r>
    <w:r w:rsidR="00760502" w:rsidRPr="00735C5C">
      <w:rPr>
        <w:sz w:val="20"/>
        <w:szCs w:val="20"/>
      </w:rPr>
      <w:fldChar w:fldCharType="begin"/>
    </w:r>
    <w:r w:rsidR="00760502" w:rsidRPr="00735C5C">
      <w:rPr>
        <w:sz w:val="20"/>
        <w:szCs w:val="20"/>
      </w:rPr>
      <w:instrText xml:space="preserve"> PAGE   \* MERGEFORMAT </w:instrText>
    </w:r>
    <w:r w:rsidR="00760502" w:rsidRPr="00735C5C">
      <w:rPr>
        <w:sz w:val="20"/>
        <w:szCs w:val="20"/>
      </w:rPr>
      <w:fldChar w:fldCharType="separate"/>
    </w:r>
    <w:r w:rsidR="009517A3">
      <w:rPr>
        <w:noProof/>
        <w:sz w:val="20"/>
        <w:szCs w:val="20"/>
      </w:rPr>
      <w:t>333</w:t>
    </w:r>
    <w:r w:rsidR="00760502" w:rsidRPr="00735C5C">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DAEA6" w14:textId="77777777" w:rsidR="00760502" w:rsidRDefault="001C28F4">
    <w:r>
      <w:rPr>
        <w:noProof/>
        <w:lang w:val="en-US" w:eastAsia="ja-JP"/>
      </w:rPr>
      <w:pict w14:anchorId="53258054">
        <v:group id="Group 344714" o:spid="_x0000_s2320" style="position:absolute;margin-left:42.5pt;margin-top:805.5pt;width:510.25pt;height:.3pt;z-index:251942912;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">
          <v:shape id="Shape 344715" o:spid="_x0000_s2321" style="position:absolute;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k8UA&#10;AADbAAAADwAAAGRycy9kb3ducmV2LnhtbESPUUvDMBSF34X9h3AHvrnUgkO6ZWPIpoIgWEf3etfc&#10;Nd2am5LErfrrjTDw8XDO+Q5nvhxsJ87kQ+tYwf0kA0FcO91yo2D7ubl7BBEissbOMSn4pgDLxehm&#10;joV2F/6gcxkbkSAcClRgYuwLKUNtyGKYuJ44eQfnLcYkfSO1x0uC207mWTaVFltOCwZ7ejJUn8ov&#10;q+C92XV+/XMs7fO02p1MtX+oXt6Uuh0PqxmISEP8D1/br1pBnsPfl/Q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aOTxQAAANsAAAAPAAAAAAAAAAAAAAAAAJgCAABkcnMv&#10;ZG93bnJldi54bWxQSwUGAAAAAAQABAD1AAAAigMAAAAA&#10;" adj="0,,0" path="" filled="f" strokeweight=".09981mm">
            <v:stroke miterlimit="83231f" joinstyle="miter"/>
            <v:formulas/>
            <v:path arrowok="t" o:connecttype="segments" textboxrect="@1,@1,@1,@1"/>
          </v:shape>
          <w10:wrap type="square" anchorx="page" anchory="page"/>
        </v:group>
      </w:pict>
    </w:r>
    <w:r w:rsidR="00760502">
      <w:rPr>
        <w:sz w:val="22"/>
      </w:rPr>
      <w:fldChar w:fldCharType="begin"/>
    </w:r>
    <w:r w:rsidR="00760502">
      <w:instrText xml:space="preserve"> PAGE   \* MERGEFORMAT </w:instrText>
    </w:r>
    <w:r w:rsidR="00760502">
      <w:rPr>
        <w:sz w:val="22"/>
      </w:rPr>
      <w:fldChar w:fldCharType="separate"/>
    </w:r>
    <w:r w:rsidR="00760502">
      <w:rPr>
        <w:b/>
        <w:i/>
        <w:sz w:val="16"/>
      </w:rPr>
      <w:t>6</w:t>
    </w:r>
    <w:r w:rsidR="00760502">
      <w:rPr>
        <w:b/>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4614C" w14:textId="77777777" w:rsidR="0019213A" w:rsidRDefault="0019213A" w:rsidP="00933CBE">
      <w:pPr>
        <w:spacing w:line="261" w:lineRule="auto"/>
      </w:pPr>
      <w:r>
        <w:separator/>
      </w:r>
    </w:p>
  </w:footnote>
  <w:footnote w:type="continuationSeparator" w:id="0">
    <w:p w14:paraId="41817873" w14:textId="77777777" w:rsidR="0019213A" w:rsidRDefault="0019213A">
      <w:pPr>
        <w:spacing w:line="261" w:lineRule="auto"/>
        <w:ind w:left="1046"/>
      </w:pPr>
      <w:r>
        <w:continuationSeparator/>
      </w:r>
    </w:p>
  </w:footnote>
  <w:footnote w:id="1">
    <w:p w14:paraId="7DF96B19" w14:textId="77777777" w:rsidR="00760502" w:rsidRPr="00D64D72" w:rsidRDefault="00760502" w:rsidP="00C00AB4">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D64D72">
        <w:rPr>
          <w:rFonts w:asciiTheme="minorHAnsi" w:hAnsiTheme="minorHAnsi"/>
          <w:szCs w:val="14"/>
          <w:lang w:val="it-IT"/>
        </w:rPr>
        <w:t xml:space="preserve"> UREDBA (EU) br. 1288/2013 EUROPSKOG PARLAMENTA I VIJEĆA od 11. prosinca 2013. o uspostavi programa Erasmus+”: programa Unije za obrazovanje, osposobljavanje, mlade i sport</w:t>
      </w:r>
      <w:r w:rsidRPr="00D64D72">
        <w:rPr>
          <w:rFonts w:asciiTheme="minorHAnsi" w:hAnsiTheme="minorHAnsi"/>
          <w:color w:val="000000" w:themeColor="text1"/>
          <w:szCs w:val="14"/>
          <w:lang w:val="it-IT"/>
        </w:rPr>
        <w:t xml:space="preserve"> (</w:t>
      </w:r>
      <w:hyperlink r:id="rId1" w:history="1">
        <w:r w:rsidRPr="00D64D72">
          <w:rPr>
            <w:rStyle w:val="Hyperlink"/>
            <w:rFonts w:asciiTheme="minorHAnsi" w:hAnsiTheme="minorHAnsi"/>
            <w:szCs w:val="14"/>
            <w:lang w:val="it-IT"/>
          </w:rPr>
          <w:t>http://eur-lex.europa.eu/legal-content/HR/TXT/PDF/?uri=CELEX:32013R1288&amp;qid=1503580652986</w:t>
        </w:r>
      </w:hyperlink>
      <w:r w:rsidRPr="00D64D72">
        <w:rPr>
          <w:rFonts w:asciiTheme="minorHAnsi" w:hAnsiTheme="minorHAnsi"/>
          <w:color w:val="000000" w:themeColor="text1"/>
          <w:szCs w:val="14"/>
          <w:lang w:val="it-IT"/>
        </w:rPr>
        <w:t>)</w:t>
      </w:r>
    </w:p>
  </w:footnote>
  <w:footnote w:id="2">
    <w:p w14:paraId="648E94C4" w14:textId="77777777" w:rsidR="00760502" w:rsidRPr="00D64D72" w:rsidRDefault="00760502" w:rsidP="00C00AB4">
      <w:pPr>
        <w:pStyle w:val="Guide-Footnote"/>
        <w:rPr>
          <w:rFonts w:asciiTheme="minorHAnsi" w:hAnsiTheme="minorHAnsi"/>
          <w:szCs w:val="14"/>
          <w:lang w:val="it-IT"/>
        </w:rPr>
      </w:pPr>
      <w:r w:rsidRPr="00D64D72">
        <w:rPr>
          <w:rStyle w:val="FootnoteReference"/>
          <w:rFonts w:asciiTheme="minorHAnsi" w:hAnsiTheme="minorHAnsi"/>
          <w:szCs w:val="14"/>
        </w:rPr>
        <w:footnoteRef/>
      </w:r>
      <w:r w:rsidRPr="00D64D72">
        <w:rPr>
          <w:rFonts w:asciiTheme="minorHAnsi" w:hAnsiTheme="minorHAnsi"/>
          <w:szCs w:val="14"/>
          <w:lang w:val="it-IT"/>
        </w:rPr>
        <w:t xml:space="preserve"> Glavni je obrazovni cilj smanjiti stopu ranog napuštanja školovanja na manje od 10 % i povećati postotak visokoobrazovanih osoba na barem 40 % do 2020.</w:t>
      </w:r>
    </w:p>
  </w:footnote>
  <w:footnote w:id="3">
    <w:p w14:paraId="4CEE189E" w14:textId="77777777" w:rsidR="00760502" w:rsidRPr="00D64D72" w:rsidRDefault="00760502" w:rsidP="00C00AB4">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D64D72">
        <w:rPr>
          <w:rFonts w:asciiTheme="minorHAnsi" w:hAnsiTheme="minorHAnsi"/>
          <w:szCs w:val="14"/>
          <w:lang w:val="it-IT"/>
        </w:rPr>
        <w:t xml:space="preserve"> Unija je utemeljena na vrijednostima poštovanja ljudskog dostojanstva, slobode, demokracije, ravnopravnosti, vladavine prava i poštovanja ljudskih prava, uključujući prava manjina. Te su vrijednosti zajedničke državama članicama u društvu u kojem prevladavaju pluralizam, nediskriminacija, tolerancija, pravda, solidarnost I ravnopravnost žena i muškaraca.</w:t>
      </w:r>
    </w:p>
  </w:footnote>
  <w:footnote w:id="4">
    <w:p w14:paraId="65333113" w14:textId="77777777" w:rsidR="00760502" w:rsidRPr="00D64D72" w:rsidRDefault="00760502" w:rsidP="00C00AB4">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D64D72">
        <w:rPr>
          <w:rFonts w:asciiTheme="minorHAnsi" w:hAnsiTheme="minorHAnsi"/>
          <w:szCs w:val="14"/>
          <w:lang w:val="it-IT"/>
        </w:rPr>
        <w:t xml:space="preserve"> Npr. često korištene licencije za kreativna djela „Creative Commons Attribution” ili „Creative Commons Attribution-Share Alike”, licencije za računalni softver „GNU Public License” i „GNU Lesser Public License” ili licencija „Open Database License” za baze podataka.</w:t>
      </w:r>
    </w:p>
  </w:footnote>
  <w:footnote w:id="5">
    <w:p w14:paraId="77EE9146" w14:textId="77777777" w:rsidR="00760502" w:rsidRPr="00D64D72" w:rsidRDefault="00760502" w:rsidP="00C00AB4">
      <w:pPr>
        <w:pStyle w:val="Guide-Footnote"/>
        <w:ind w:left="0" w:firstLine="0"/>
        <w:rPr>
          <w:rFonts w:asciiTheme="minorHAnsi" w:hAnsiTheme="minorHAnsi"/>
          <w:color w:val="336699"/>
          <w:szCs w:val="14"/>
          <w:lang w:val="it-IT"/>
        </w:rPr>
      </w:pPr>
      <w:r w:rsidRPr="00D64D72">
        <w:rPr>
          <w:rStyle w:val="FootnoteReference"/>
          <w:rFonts w:asciiTheme="minorHAnsi" w:hAnsiTheme="minorHAnsi"/>
          <w:szCs w:val="14"/>
        </w:rPr>
        <w:footnoteRef/>
      </w:r>
      <w:r w:rsidRPr="00D64D72">
        <w:rPr>
          <w:rFonts w:asciiTheme="minorHAnsi" w:hAnsiTheme="minorHAnsi"/>
          <w:szCs w:val="14"/>
          <w:lang w:val="it-IT"/>
        </w:rPr>
        <w:t xml:space="preserve"> Strategija programa Erasmus+ za uključivanje i raznolikost u području povezanom s mladima: </w:t>
      </w:r>
      <w:hyperlink r:id="rId2" w:history="1">
        <w:r w:rsidRPr="00D64D72">
          <w:rPr>
            <w:rStyle w:val="Hyperlink"/>
            <w:rFonts w:asciiTheme="minorHAnsi" w:hAnsiTheme="minorHAnsi"/>
            <w:szCs w:val="14"/>
            <w:lang w:val="it-IT"/>
          </w:rPr>
          <w:t>http://ec.europa.eu/youth/library/reports/inclusion-diversity-strategy_en.pdf</w:t>
        </w:r>
      </w:hyperlink>
    </w:p>
  </w:footnote>
  <w:footnote w:id="6">
    <w:p w14:paraId="16480F70" w14:textId="77777777" w:rsidR="00760502" w:rsidRPr="00D64D72" w:rsidRDefault="00760502" w:rsidP="00C00AB4">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D64D72">
        <w:rPr>
          <w:rFonts w:asciiTheme="minorHAnsi" w:hAnsiTheme="minorHAnsi"/>
          <w:szCs w:val="14"/>
          <w:lang w:val="it-IT"/>
        </w:rPr>
        <w:t xml:space="preserve"> Podrška za aktivnosti u području visokog obrazovanja koje su usmjerene na mobilnost i suradnju s partnerskim državama osigurana je i sredstvima iz proračunske stavke 4. koja su dodijeljena u okviru Godišnjeg programa rada za </w:t>
      </w:r>
      <w:r>
        <w:rPr>
          <w:rFonts w:asciiTheme="minorHAnsi" w:hAnsiTheme="minorHAnsi"/>
          <w:szCs w:val="14"/>
          <w:lang w:val="it-IT"/>
        </w:rPr>
        <w:t xml:space="preserve"> 2019</w:t>
      </w:r>
      <w:r w:rsidRPr="00D64D72">
        <w:rPr>
          <w:rFonts w:asciiTheme="minorHAnsi" w:hAnsiTheme="minorHAnsi"/>
          <w:szCs w:val="14"/>
          <w:lang w:val="it-IT"/>
        </w:rPr>
        <w:t xml:space="preserve">. godinu </w:t>
      </w:r>
      <w:r w:rsidRPr="00D64D72">
        <w:rPr>
          <w:rFonts w:asciiTheme="minorHAnsi" w:hAnsiTheme="minorHAnsi"/>
          <w:color w:val="000000" w:themeColor="text1"/>
          <w:szCs w:val="14"/>
          <w:u w:color="0000FF"/>
          <w:lang w:val="it-IT"/>
        </w:rPr>
        <w:t>(</w:t>
      </w:r>
      <w:hyperlink r:id="rId3" w:history="1">
        <w:r w:rsidRPr="00D64D72">
          <w:rPr>
            <w:rStyle w:val="Hyperlink"/>
            <w:rFonts w:asciiTheme="minorHAnsi" w:hAnsiTheme="minorHAnsi"/>
            <w:szCs w:val="14"/>
            <w:lang w:val="it-IT"/>
          </w:rPr>
          <w:t>http://ec.europa.eu/dgs/education_culture/more_info/awp/index_en.htm</w:t>
        </w:r>
      </w:hyperlink>
      <w:r w:rsidRPr="00D64D72">
        <w:rPr>
          <w:rFonts w:asciiTheme="minorHAnsi" w:hAnsiTheme="minorHAnsi"/>
          <w:szCs w:val="14"/>
          <w:lang w:val="it-IT"/>
        </w:rPr>
        <w:t>)</w:t>
      </w:r>
    </w:p>
  </w:footnote>
  <w:footnote w:id="7">
    <w:p w14:paraId="6584E977" w14:textId="77777777" w:rsidR="00760502" w:rsidRPr="00D64D72" w:rsidRDefault="00760502" w:rsidP="00AA167E">
      <w:pPr>
        <w:pStyle w:val="FootnoteText"/>
        <w:rPr>
          <w:rFonts w:asciiTheme="minorHAnsi" w:hAnsiTheme="minorHAnsi"/>
          <w:sz w:val="14"/>
          <w:szCs w:val="14"/>
          <w:lang w:val="it-IT"/>
        </w:rPr>
      </w:pPr>
      <w:r w:rsidRPr="00D64D72">
        <w:rPr>
          <w:rStyle w:val="FootnoteReference"/>
          <w:rFonts w:asciiTheme="minorHAnsi" w:hAnsiTheme="minorHAnsi"/>
          <w:sz w:val="14"/>
          <w:szCs w:val="14"/>
        </w:rPr>
        <w:footnoteRef/>
      </w:r>
      <w:r w:rsidRPr="00D64D72">
        <w:rPr>
          <w:rFonts w:asciiTheme="minorHAnsi" w:hAnsiTheme="minorHAnsi"/>
          <w:sz w:val="14"/>
          <w:szCs w:val="14"/>
          <w:lang w:val="it-IT"/>
        </w:rPr>
        <w:t xml:space="preserve"> Tim se nazivom ne izražava priznavanje Palestinske države i ne dovode se u pitanje pojedinačna stajališta država članica o tom pitanju.</w:t>
      </w:r>
    </w:p>
  </w:footnote>
  <w:footnote w:id="8">
    <w:p w14:paraId="36FD79C2" w14:textId="77777777" w:rsidR="00760502" w:rsidRPr="00D64D72" w:rsidRDefault="00760502" w:rsidP="00C00AB4">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D64D72">
        <w:rPr>
          <w:rFonts w:asciiTheme="minorHAnsi" w:hAnsiTheme="minorHAnsi"/>
          <w:szCs w:val="14"/>
          <w:lang w:val="it-IT"/>
        </w:rPr>
        <w:t xml:space="preserve"> Različite dobne granice ovisno o različitim vrstama aktivnosti. Za više informacija, pogledajte dio B i Prilog I. ovom Vodiču. Također uzmite u obzir sljedeće: donja dobna granica – sudionici moraju imati minimalan traženi broj godina u trenutku početka provedbe aktivnosti. gornja dobna granica – sudionici ne smiju biti stariji od navedene gornje dobne granice u trenutku roka za podnošenje prijedloga.</w:t>
      </w:r>
    </w:p>
  </w:footnote>
  <w:footnote w:id="9">
    <w:p w14:paraId="3534E729" w14:textId="77777777" w:rsidR="00760502" w:rsidRPr="00D64D72" w:rsidRDefault="00760502" w:rsidP="00934BB6">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 skladu s člankom 33. stavkom 3. Odluke Vijeća 2013/755/EU* o pridruživanju prekomorskih zemalja , donesene 25. studeno=</w:t>
      </w:r>
      <w:hyperlink r:id="rId4" w:history="1">
        <w:r w:rsidRPr="00FB2B4C">
          <w:rPr>
            <w:rStyle w:val="Hyperlink"/>
            <w:rFonts w:asciiTheme="minorHAnsi" w:hAnsiTheme="minorHAnsi"/>
            <w:szCs w:val="14"/>
            <w:lang w:val="pl-PL"/>
          </w:rPr>
          <w:t>http://eur-lex.europa.eu/LexUriServ/LexUriServ.do?uri=OJ:L:2013:344:0001:0118:EN:PDF</w:t>
        </w:r>
      </w:hyperlink>
      <w:r w:rsidRPr="00FB2B4C">
        <w:rPr>
          <w:rFonts w:asciiTheme="minorHAnsi" w:hAnsiTheme="minorHAnsi"/>
          <w:szCs w:val="14"/>
          <w:lang w:val="pl-PL"/>
        </w:rPr>
        <w:t>,</w:t>
      </w:r>
      <w:r w:rsidRPr="00D64D72">
        <w:rPr>
          <w:rStyle w:val="Hyperlink"/>
          <w:rFonts w:asciiTheme="minorHAnsi" w:hAnsiTheme="minorHAnsi"/>
          <w:color w:val="336699"/>
          <w:szCs w:val="14"/>
          <w:u w:val="none"/>
          <w:lang w:val="pl-PL"/>
        </w:rPr>
        <w:t xml:space="preserve"> </w:t>
      </w:r>
      <w:r w:rsidRPr="00D64D72">
        <w:rPr>
          <w:rFonts w:asciiTheme="minorHAnsi" w:hAnsiTheme="minorHAnsi"/>
          <w:szCs w:val="14"/>
          <w:lang w:val="pl-PL"/>
        </w:rPr>
        <w:t xml:space="preserve">Unija osigurava da su pojedinci i organizacije iz prekomorskih zemalja i područja (PZP-ovi) prihvatljivi za Erasmus+, pri čemu podliježu pravilima Programa i rješenjima koja se primjenjuju na državu članicu s kojom su predmetni PZP-ovi povezani. To znači da pojedinci i organizacije iz prekomorskih zemalja i teritorija sudjeluju u Programu u statusu „države sudionice u Programu“, pri čemu je „država sudionica u Programu“ država članica s kojom su povezani. </w:t>
      </w:r>
      <w:r w:rsidRPr="00144F52">
        <w:rPr>
          <w:rFonts w:asciiTheme="minorHAnsi" w:hAnsiTheme="minorHAnsi"/>
          <w:szCs w:val="14"/>
          <w:lang w:val="pl-PL"/>
        </w:rPr>
        <w:t xml:space="preserve">Popis prekomorskih zemalja i teritorija može se pronaći na: </w:t>
      </w:r>
      <w:hyperlink r:id="rId5" w:history="1">
        <w:r w:rsidRPr="00D64D72">
          <w:rPr>
            <w:rStyle w:val="Hyperlink"/>
            <w:rFonts w:asciiTheme="minorHAnsi" w:hAnsiTheme="minorHAnsi"/>
            <w:szCs w:val="14"/>
            <w:lang w:val="pl-PL"/>
          </w:rPr>
          <w:t>https://ec.europa.eu/europeaid/regions/overseas-countries-and-territories-octs/oct-eu-association_en</w:t>
        </w:r>
      </w:hyperlink>
      <w:r w:rsidRPr="00D64D72">
        <w:rPr>
          <w:rFonts w:asciiTheme="minorHAnsi" w:hAnsiTheme="minorHAnsi"/>
          <w:szCs w:val="14"/>
          <w:lang w:val="pl-PL"/>
        </w:rPr>
        <w:t xml:space="preserve"> </w:t>
      </w:r>
    </w:p>
  </w:footnote>
  <w:footnote w:id="10">
    <w:p w14:paraId="38CB4BFB" w14:textId="555C8063" w:rsidR="007F4172" w:rsidRPr="00053AAE" w:rsidRDefault="007F4172" w:rsidP="00053AAE">
      <w:pPr>
        <w:pStyle w:val="FootnoteText"/>
        <w:jc w:val="both"/>
        <w:rPr>
          <w:lang w:val="pl-PL"/>
        </w:rPr>
      </w:pPr>
      <w:r>
        <w:rPr>
          <w:rStyle w:val="FootnoteReference"/>
        </w:rPr>
        <w:footnoteRef/>
      </w:r>
      <w:r w:rsidRPr="00053AAE">
        <w:rPr>
          <w:lang w:val="pl-PL"/>
        </w:rPr>
        <w:t xml:space="preserve"> </w:t>
      </w:r>
      <w:r w:rsidRPr="00053AAE">
        <w:rPr>
          <w:rFonts w:asciiTheme="minorHAnsi" w:eastAsia="SimSun" w:hAnsiTheme="minorHAnsi"/>
          <w:color w:val="auto"/>
          <w:kern w:val="3"/>
          <w:sz w:val="14"/>
          <w:szCs w:val="14"/>
          <w:lang w:val="pl-PL" w:eastAsia="en-GB"/>
        </w:rPr>
        <w:t>Tekući program Erasmus+ će se u trenutačnom višegodišnjem financijskom okviru (VFO 2014. – 2020.) u odnosu na Ujedinjenu Kraljevinu odnosno subjekte koji u njoj imaju poslovni nastan, tj. osobe koje u njoj borave, provoditi bez zastoja do svojeg završetka kao da je Ujedinjena Kraljevina i dalje država članica, u skladu s odredbama Sporazuma o povlačenju između Europske unije i Ujedinjene Kraljevine</w:t>
      </w:r>
      <w:r>
        <w:rPr>
          <w:rFonts w:asciiTheme="minorHAnsi" w:eastAsia="SimSun" w:hAnsiTheme="minorHAnsi"/>
          <w:color w:val="auto"/>
          <w:kern w:val="3"/>
          <w:sz w:val="14"/>
          <w:szCs w:val="14"/>
          <w:lang w:val="pl-PL" w:eastAsia="en-GB"/>
        </w:rPr>
        <w:t xml:space="preserve"> (</w:t>
      </w:r>
      <w:hyperlink r:id="rId6" w:history="1">
        <w:r w:rsidRPr="00E45ADE">
          <w:rPr>
            <w:rStyle w:val="Hyperlink"/>
            <w:rFonts w:asciiTheme="minorHAnsi" w:eastAsia="SimSun" w:hAnsiTheme="minorHAnsi"/>
            <w:kern w:val="3"/>
            <w:sz w:val="14"/>
            <w:szCs w:val="14"/>
            <w:lang w:val="pl-PL" w:eastAsia="en-GB"/>
          </w:rPr>
          <w:t>https://eur-lex.europa.eu/legal-content/EN/TXT/?uri=OJ:L:2020:029:TOC</w:t>
        </w:r>
      </w:hyperlink>
      <w:r>
        <w:rPr>
          <w:rFonts w:asciiTheme="minorHAnsi" w:eastAsia="SimSun" w:hAnsiTheme="minorHAnsi"/>
          <w:color w:val="auto"/>
          <w:kern w:val="3"/>
          <w:sz w:val="14"/>
          <w:szCs w:val="14"/>
          <w:lang w:val="pl-PL" w:eastAsia="en-GB"/>
        </w:rPr>
        <w:t>)</w:t>
      </w:r>
      <w:r w:rsidRPr="00053AAE">
        <w:rPr>
          <w:rFonts w:asciiTheme="minorHAnsi" w:eastAsia="SimSun" w:hAnsiTheme="minorHAnsi"/>
          <w:color w:val="auto"/>
          <w:kern w:val="3"/>
          <w:sz w:val="14"/>
          <w:szCs w:val="14"/>
          <w:lang w:val="pl-PL" w:eastAsia="en-GB"/>
        </w:rPr>
        <w:t>.</w:t>
      </w:r>
      <w:r>
        <w:rPr>
          <w:rFonts w:asciiTheme="minorHAnsi" w:eastAsia="SimSun" w:hAnsiTheme="minorHAnsi"/>
          <w:color w:val="auto"/>
          <w:kern w:val="3"/>
          <w:sz w:val="14"/>
          <w:szCs w:val="14"/>
          <w:lang w:val="pl-PL" w:eastAsia="en-GB"/>
        </w:rPr>
        <w:t xml:space="preserve"> </w:t>
      </w:r>
    </w:p>
  </w:footnote>
  <w:footnote w:id="11">
    <w:p w14:paraId="709585F1" w14:textId="77777777" w:rsidR="00760502" w:rsidRPr="00D64D7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Kriteriji prihvatljivosti navedeni u obavijesti Komisije br. 2013/c-205/05 (SL C-205 od 19.7.2013., str. 9.–11.) primjenjuju se na sve mjere koje se provode putem ovog Vodiča kroz program, uključujući i one u odnosu na treće strane koje dobivaju financijsku potporu kada odgovarajuća mjera uključuje financijsku potporu trećim stranama u smislu korištenja bespovratnih sredstava u skladu s člankom 204. Financijske uredbe EU-a.</w:t>
      </w:r>
    </w:p>
  </w:footnote>
  <w:footnote w:id="12">
    <w:p w14:paraId="33405A00" w14:textId="77777777" w:rsidR="00760502" w:rsidRPr="00D64D72" w:rsidRDefault="00760502" w:rsidP="00C00AB4">
      <w:pPr>
        <w:pStyle w:val="Guide-Footnote"/>
        <w:rPr>
          <w:rFonts w:asciiTheme="minorHAnsi" w:hAnsiTheme="minorHAnsi"/>
          <w:spacing w:val="-4"/>
          <w:szCs w:val="14"/>
          <w:lang w:val="hr-HR"/>
        </w:rPr>
      </w:pPr>
      <w:r w:rsidRPr="00D64D72">
        <w:rPr>
          <w:rStyle w:val="FootnoteReference"/>
          <w:rFonts w:asciiTheme="minorHAnsi" w:hAnsiTheme="minorHAnsi"/>
          <w:spacing w:val="-4"/>
          <w:szCs w:val="14"/>
        </w:rPr>
        <w:footnoteRef/>
      </w:r>
      <w:r w:rsidRPr="00D64D72">
        <w:rPr>
          <w:rFonts w:asciiTheme="minorHAnsi" w:hAnsiTheme="minorHAnsi"/>
          <w:spacing w:val="-4"/>
          <w:szCs w:val="14"/>
          <w:lang w:val="hr-HR"/>
        </w:rPr>
        <w:t xml:space="preserve"> Ovom se oznakom ne dovodi u pitanje stajališta o statusu i u skladu je s UNSCR 1244/99 i s mišljenjem Međunarodnog suda o deklaraciji o neovisnosti Kosova.</w:t>
      </w:r>
    </w:p>
  </w:footnote>
  <w:footnote w:id="13">
    <w:p w14:paraId="46C977C2" w14:textId="77777777" w:rsidR="00760502" w:rsidRPr="00D64D72" w:rsidRDefault="00760502" w:rsidP="00C00AB4">
      <w:pPr>
        <w:pStyle w:val="Guide-Footnote"/>
        <w:ind w:hanging="282"/>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Ovaj se naziv ne tumači kao da se njime priznaje država palestina niti se njime dovode u pitanje pojedinačna stajališta država članica u tom pogledu.</w:t>
      </w:r>
    </w:p>
  </w:footnote>
  <w:footnote w:id="14">
    <w:p w14:paraId="3A042B70"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Klasifikacija koja se koristi u okviru Instrumenta za razvoj i suradnju (DCI).</w:t>
      </w:r>
    </w:p>
  </w:footnote>
  <w:footnote w:id="15">
    <w:p w14:paraId="4D0338FC"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Vidjeti</w:t>
      </w:r>
      <w:r w:rsidRPr="00D64D72">
        <w:rPr>
          <w:rFonts w:asciiTheme="minorHAnsi" w:hAnsiTheme="minorHAnsi"/>
          <w:szCs w:val="14"/>
          <w:lang w:val="hr-HR"/>
        </w:rPr>
        <w:t xml:space="preserve"> </w:t>
      </w:r>
      <w:r w:rsidRPr="00144F52">
        <w:rPr>
          <w:rFonts w:asciiTheme="minorHAnsi" w:hAnsiTheme="minorHAnsi"/>
          <w:szCs w:val="14"/>
          <w:lang w:val="hr-HR"/>
        </w:rPr>
        <w:t>gore</w:t>
      </w:r>
      <w:r w:rsidRPr="00D64D72">
        <w:rPr>
          <w:rFonts w:asciiTheme="minorHAnsi" w:hAnsiTheme="minorHAnsi"/>
          <w:szCs w:val="14"/>
          <w:lang w:val="hr-HR"/>
        </w:rPr>
        <w:t>.</w:t>
      </w:r>
    </w:p>
  </w:footnote>
  <w:footnote w:id="16">
    <w:p w14:paraId="0FADF876"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Vidjeti</w:t>
      </w:r>
      <w:r w:rsidRPr="00D64D72">
        <w:rPr>
          <w:rFonts w:asciiTheme="minorHAnsi" w:hAnsiTheme="minorHAnsi"/>
          <w:szCs w:val="14"/>
          <w:lang w:val="hr-HR"/>
        </w:rPr>
        <w:t xml:space="preserve"> </w:t>
      </w:r>
      <w:r w:rsidRPr="00144F52">
        <w:rPr>
          <w:rFonts w:asciiTheme="minorHAnsi" w:hAnsiTheme="minorHAnsi"/>
          <w:szCs w:val="14"/>
          <w:lang w:val="hr-HR"/>
        </w:rPr>
        <w:t>gore</w:t>
      </w:r>
      <w:r w:rsidRPr="00D64D72">
        <w:rPr>
          <w:rFonts w:asciiTheme="minorHAnsi" w:hAnsiTheme="minorHAnsi"/>
          <w:szCs w:val="14"/>
          <w:lang w:val="hr-HR"/>
        </w:rPr>
        <w:t>.</w:t>
      </w:r>
    </w:p>
  </w:footnote>
  <w:footnote w:id="17">
    <w:p w14:paraId="20218356"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Vidjeti</w:t>
      </w:r>
      <w:r w:rsidRPr="00D64D72">
        <w:rPr>
          <w:rFonts w:asciiTheme="minorHAnsi" w:hAnsiTheme="minorHAnsi"/>
          <w:szCs w:val="14"/>
          <w:lang w:val="hr-HR"/>
        </w:rPr>
        <w:t xml:space="preserve"> </w:t>
      </w:r>
      <w:r w:rsidRPr="00144F52">
        <w:rPr>
          <w:rFonts w:asciiTheme="minorHAnsi" w:hAnsiTheme="minorHAnsi"/>
          <w:szCs w:val="14"/>
          <w:lang w:val="hr-HR"/>
        </w:rPr>
        <w:t>gore</w:t>
      </w:r>
      <w:r w:rsidRPr="00D64D72">
        <w:rPr>
          <w:rFonts w:asciiTheme="minorHAnsi" w:hAnsiTheme="minorHAnsi"/>
          <w:szCs w:val="14"/>
          <w:lang w:val="hr-HR"/>
        </w:rPr>
        <w:t>.</w:t>
      </w:r>
    </w:p>
  </w:footnote>
  <w:footnote w:id="18">
    <w:p w14:paraId="40B8441F"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Vidjeti gore.</w:t>
      </w:r>
    </w:p>
  </w:footnote>
  <w:footnote w:id="19">
    <w:p w14:paraId="781A36D8"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Klasifikacija koja se koristi u okviru Instrumenta za partnerstvo (PI).</w:t>
      </w:r>
    </w:p>
  </w:footnote>
  <w:footnote w:id="20">
    <w:p w14:paraId="20B6F7A7"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Klasifikacija koja se koristi u okviru Instrumenta za partnerstvo (PI).</w:t>
      </w:r>
    </w:p>
  </w:footnote>
  <w:footnote w:id="21">
    <w:p w14:paraId="26478CD3" w14:textId="77777777" w:rsidR="00760502" w:rsidRPr="00144F52" w:rsidRDefault="00760502" w:rsidP="00D1716B">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r w:rsidRPr="00144F52">
        <w:rPr>
          <w:rFonts w:cs="Tahoma"/>
          <w:szCs w:val="14"/>
          <w:lang w:val="hr-HR"/>
        </w:rPr>
        <w:t>https://ec.europa.eu/europeaid/new-european-consensus-development-our-world-our-dignity-our-future_en</w:t>
      </w:r>
      <w:r w:rsidRPr="00144F52">
        <w:rPr>
          <w:rFonts w:asciiTheme="minorHAnsi" w:hAnsiTheme="minorHAnsi"/>
          <w:szCs w:val="14"/>
          <w:lang w:val="hr-HR"/>
        </w:rPr>
        <w:t>.</w:t>
      </w:r>
    </w:p>
  </w:footnote>
  <w:footnote w:id="22">
    <w:p w14:paraId="21F23540" w14:textId="77777777" w:rsidR="00760502" w:rsidRPr="00144F52" w:rsidRDefault="00760502" w:rsidP="00C00AB4">
      <w:pPr>
        <w:pStyle w:val="Guide-Footnote"/>
        <w:ind w:hanging="282"/>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Komunikacija Komisije Europskom parlamentu, Vijeću, Europskom gospodarskom i socijalnom odboru i Odboru regija,11.7.2013. COM(2013) 499 final.</w:t>
      </w:r>
    </w:p>
  </w:footnote>
  <w:footnote w:id="23">
    <w:p w14:paraId="63F18D5F"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Pohađanje kolegija na visokom učilištu ne može se smatrati stručnom praksom.</w:t>
      </w:r>
    </w:p>
  </w:footnote>
  <w:footnote w:id="24">
    <w:p w14:paraId="7E76AD81" w14:textId="73E6E3DE" w:rsidR="00760502" w:rsidRPr="00094983" w:rsidRDefault="00760502" w:rsidP="00094983">
      <w:pPr>
        <w:jc w:val="both"/>
        <w:rPr>
          <w:rFonts w:asciiTheme="minorHAnsi" w:eastAsiaTheme="minorHAnsi" w:hAnsiTheme="minorHAnsi" w:cstheme="minorBidi"/>
          <w:color w:val="1F497D"/>
          <w:kern w:val="0"/>
          <w:sz w:val="14"/>
          <w:szCs w:val="14"/>
          <w:lang w:val="hr-HR" w:eastAsia="en-US"/>
        </w:rPr>
      </w:pPr>
      <w:r w:rsidRPr="003201E2">
        <w:rPr>
          <w:rStyle w:val="FootnoteReference"/>
          <w:rFonts w:ascii="Cambria" w:eastAsia="Times New Roman" w:hAnsi="Cambria" w:cs="Times New Roman"/>
          <w:smallCaps/>
          <w:kern w:val="0"/>
          <w:sz w:val="14"/>
          <w:szCs w:val="14"/>
        </w:rPr>
        <w:footnoteRef/>
      </w:r>
      <w:r w:rsidRPr="00082DE7">
        <w:rPr>
          <w:rFonts w:asciiTheme="minorHAnsi" w:eastAsiaTheme="minorHAnsi" w:hAnsiTheme="minorHAnsi" w:cstheme="minorBidi"/>
          <w:kern w:val="0"/>
          <w:sz w:val="14"/>
          <w:szCs w:val="14"/>
          <w:lang w:val="hr-HR" w:eastAsia="en-US"/>
        </w:rPr>
        <w:t>Stručna praksa smatra se „stručnom praksom u području digitalnih vještina” ako pripravnik sudjeluje u jednoj ili više sljedećih aktivnosti: digitalnom marketingu</w:t>
      </w:r>
      <w:r>
        <w:rPr>
          <w:rFonts w:asciiTheme="minorHAnsi" w:eastAsiaTheme="minorHAnsi" w:hAnsiTheme="minorHAnsi" w:cstheme="minorBidi"/>
          <w:kern w:val="0"/>
          <w:sz w:val="14"/>
          <w:szCs w:val="14"/>
          <w:lang w:val="hr-HR" w:eastAsia="en-US"/>
        </w:rPr>
        <w:t xml:space="preserve"> </w:t>
      </w:r>
      <w:r w:rsidRPr="00082DE7">
        <w:rPr>
          <w:rFonts w:asciiTheme="minorHAnsi" w:eastAsiaTheme="minorHAnsi" w:hAnsiTheme="minorHAnsi" w:cstheme="minorBidi"/>
          <w:kern w:val="0"/>
          <w:sz w:val="14"/>
          <w:szCs w:val="14"/>
          <w:lang w:val="hr-HR" w:eastAsia="en-US"/>
        </w:rPr>
        <w:t xml:space="preserve">(npr. upravljanje društvenim medijima, analiza </w:t>
      </w:r>
      <w:r>
        <w:rPr>
          <w:rFonts w:asciiTheme="minorHAnsi" w:eastAsiaTheme="minorHAnsi" w:hAnsiTheme="minorHAnsi" w:cstheme="minorBidi"/>
          <w:kern w:val="0"/>
          <w:sz w:val="14"/>
          <w:szCs w:val="14"/>
          <w:lang w:val="hr-HR" w:eastAsia="en-US"/>
        </w:rPr>
        <w:t>mreže</w:t>
      </w:r>
      <w:r w:rsidRPr="00082DE7">
        <w:rPr>
          <w:rFonts w:asciiTheme="minorHAnsi" w:eastAsiaTheme="minorHAnsi" w:hAnsiTheme="minorHAnsi" w:cstheme="minorBidi"/>
          <w:kern w:val="0"/>
          <w:sz w:val="14"/>
          <w:szCs w:val="14"/>
          <w:lang w:val="hr-HR" w:eastAsia="en-US"/>
        </w:rPr>
        <w:t xml:space="preserve">); digitalnom grafičkom, mehaničkom ili arhitektonskom dizajnu; razvoju aplikacija, softvera, skripti ili </w:t>
      </w:r>
      <w:r>
        <w:rPr>
          <w:rFonts w:asciiTheme="minorHAnsi" w:eastAsiaTheme="minorHAnsi" w:hAnsiTheme="minorHAnsi" w:cstheme="minorBidi"/>
          <w:kern w:val="0"/>
          <w:sz w:val="14"/>
          <w:szCs w:val="14"/>
          <w:lang w:val="hr-HR" w:eastAsia="en-US"/>
        </w:rPr>
        <w:t xml:space="preserve">mrežnih </w:t>
      </w:r>
      <w:r w:rsidRPr="00082DE7">
        <w:rPr>
          <w:rFonts w:asciiTheme="minorHAnsi" w:eastAsiaTheme="minorHAnsi" w:hAnsiTheme="minorHAnsi" w:cstheme="minorBidi"/>
          <w:kern w:val="0"/>
          <w:sz w:val="14"/>
          <w:szCs w:val="14"/>
          <w:lang w:val="hr-HR" w:eastAsia="en-US"/>
        </w:rPr>
        <w:t xml:space="preserve">mjesta; instalaciji i održavanju sustava i mreža IT-a </w:t>
      </w:r>
      <w:r>
        <w:rPr>
          <w:rFonts w:asciiTheme="minorHAnsi" w:eastAsiaTheme="minorHAnsi" w:hAnsiTheme="minorHAnsi" w:cstheme="minorBidi"/>
          <w:kern w:val="0"/>
          <w:sz w:val="14"/>
          <w:szCs w:val="14"/>
          <w:lang w:val="hr-HR" w:eastAsia="en-US"/>
        </w:rPr>
        <w:tab/>
      </w:r>
      <w:r w:rsidRPr="00082DE7">
        <w:rPr>
          <w:rFonts w:asciiTheme="minorHAnsi" w:eastAsiaTheme="minorHAnsi" w:hAnsiTheme="minorHAnsi" w:cstheme="minorBidi"/>
          <w:kern w:val="0"/>
          <w:sz w:val="14"/>
          <w:szCs w:val="14"/>
          <w:lang w:val="hr-HR" w:eastAsia="en-US"/>
        </w:rPr>
        <w:t xml:space="preserve">te upravljanju njima; kibernetičkoj sigurnosti; </w:t>
      </w:r>
      <w:r>
        <w:rPr>
          <w:rFonts w:asciiTheme="minorHAnsi" w:eastAsiaTheme="minorHAnsi" w:hAnsiTheme="minorHAnsi" w:cstheme="minorBidi"/>
          <w:kern w:val="0"/>
          <w:sz w:val="14"/>
          <w:szCs w:val="14"/>
          <w:lang w:val="hr-HR" w:eastAsia="en-US"/>
        </w:rPr>
        <w:t>rudarenju</w:t>
      </w:r>
      <w:r w:rsidRPr="00082DE7">
        <w:rPr>
          <w:rFonts w:asciiTheme="minorHAnsi" w:eastAsiaTheme="minorHAnsi" w:hAnsiTheme="minorHAnsi" w:cstheme="minorBidi"/>
          <w:kern w:val="0"/>
          <w:sz w:val="14"/>
          <w:szCs w:val="14"/>
          <w:lang w:val="hr-HR" w:eastAsia="en-US"/>
        </w:rPr>
        <w:t xml:space="preserve"> podataka, ciljanom pretraživanju podataka i prikazivanju podataka; programiranju i osposobljavanju robota te primjeni umjetne inteligencije. Opća korisnička podrška, ispunjenje narudžbi, unos podataka ili uredski poslovi ne pripadaju u tu kategoriju</w:t>
      </w:r>
      <w:r>
        <w:rPr>
          <w:rFonts w:asciiTheme="minorHAnsi" w:eastAsiaTheme="minorHAnsi" w:hAnsiTheme="minorHAnsi" w:cstheme="minorBidi"/>
          <w:kern w:val="0"/>
          <w:sz w:val="14"/>
          <w:szCs w:val="14"/>
          <w:lang w:val="hr-HR" w:eastAsia="en-US"/>
        </w:rPr>
        <w:t>.</w:t>
      </w:r>
    </w:p>
  </w:footnote>
  <w:footnote w:id="25">
    <w:p w14:paraId="29EB2AB2" w14:textId="77777777" w:rsidR="00760502" w:rsidRPr="00144F52" w:rsidRDefault="00760502" w:rsidP="00683AC1">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Sljedeće vrste organizacija nisu prihvatljive kao organizacije primateljice za stručnu praksu studenata: institucije EU-a i ostala tijela EU-a, uključujući specijalizirane agencije (njihov iscrpni popis nalazi se na stranici</w:t>
      </w:r>
      <w:r w:rsidRPr="00144F52">
        <w:rPr>
          <w:rFonts w:asciiTheme="minorHAnsi" w:hAnsiTheme="minorHAnsi"/>
          <w:color w:val="336699"/>
          <w:szCs w:val="14"/>
          <w:lang w:val="hr-HR"/>
        </w:rPr>
        <w:t xml:space="preserve"> </w:t>
      </w:r>
      <w:hyperlink r:id="rId7" w:history="1">
        <w:r w:rsidRPr="00144F52">
          <w:rPr>
            <w:rStyle w:val="Hyperlink"/>
            <w:rFonts w:asciiTheme="minorHAnsi" w:hAnsiTheme="minorHAnsi"/>
            <w:szCs w:val="14"/>
            <w:lang w:val="hr-HR"/>
          </w:rPr>
          <w:t>https://europa.eu/european-union/about-eu/institutions-bodies_en</w:t>
        </w:r>
      </w:hyperlink>
      <w:hyperlink r:id="rId8" w:history="1"/>
      <w:r w:rsidRPr="00144F52">
        <w:rPr>
          <w:rFonts w:asciiTheme="minorHAnsi" w:hAnsiTheme="minorHAnsi"/>
          <w:szCs w:val="14"/>
          <w:lang w:val="hr-HR"/>
        </w:rPr>
        <w:t>); organizacije koje upravljaju programima EU-a kao što su nacionalne agencije za program Erasmus+ (kako bi se izbjegao mogući sukob interesa i/ili dvostruko financiranje).</w:t>
      </w:r>
    </w:p>
  </w:footnote>
  <w:footnote w:id="26">
    <w:p w14:paraId="3DD1B9D1" w14:textId="77777777" w:rsidR="00760502" w:rsidRPr="00D64D72" w:rsidRDefault="00760502" w:rsidP="00C00AB4">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Minimalno trajanje studija je 3 mjeseca ili jedno akademsko razdoblje ili trimestar.</w:t>
      </w:r>
    </w:p>
  </w:footnote>
  <w:footnote w:id="27">
    <w:p w14:paraId="31D267E2" w14:textId="77777777" w:rsidR="00760502" w:rsidRPr="00D64D72" w:rsidRDefault="00760502" w:rsidP="00C00AB4">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r w:rsidRPr="00D64D72">
        <w:rPr>
          <w:rFonts w:asciiTheme="minorHAnsi" w:hAnsiTheme="minorHAnsi"/>
          <w:spacing w:val="-4"/>
          <w:szCs w:val="14"/>
          <w:lang w:val="pl-PL"/>
        </w:rPr>
        <w:t>Prethodno iskustvo u okviru programa Erasmus za cjeloživotno učenje i/ili kao stipendist programa Erasmus Mundus ulazi u tih 12 mjeseci po ciklusu studija.</w:t>
      </w:r>
    </w:p>
  </w:footnote>
  <w:footnote w:id="28">
    <w:p w14:paraId="6FE82496" w14:textId="77777777" w:rsidR="00760502" w:rsidRPr="00D64D72" w:rsidRDefault="00760502" w:rsidP="00C00AB4">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Kada je riječ o studijskim programima koji imaju samo jedan ciklus, kao što je medicina, studenti mogu u mobilnosti sudjelovati 24 mjeseca</w:t>
      </w:r>
    </w:p>
  </w:footnote>
  <w:footnote w:id="29">
    <w:p w14:paraId="37D08661" w14:textId="77777777" w:rsidR="00760502" w:rsidRPr="00D64D72" w:rsidRDefault="00760502" w:rsidP="00C00AB4">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 slučaju kampusa s ograncima koji ovise o matičnoj ustanovi i koji su obuhvaćeni istom Poveljom Erasmus za visoko obrazovanje, zemlja u kojoj se nalazi matična ustanova smatra se zemljom pošiljateljicom. Stoga nije moguće organizirati mobilnosti u okviru programa Erasmus+ između kampusa s ograncima i matične ustanove obuhvaćene istom Poveljom Erasmus za visoko obrazovanje.</w:t>
      </w:r>
    </w:p>
  </w:footnote>
  <w:footnote w:id="30">
    <w:p w14:paraId="55C002B1" w14:textId="77777777" w:rsidR="00760502" w:rsidRPr="00D64D72" w:rsidRDefault="00760502" w:rsidP="00C00AB4">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Samo indikativno. Podložno odredbama izmijenjenog Sporazuma o partnerstvu iz Cotonoua i višegodišnjeg financijskog okvira 2014. – 2020.</w:t>
      </w:r>
    </w:p>
  </w:footnote>
  <w:footnote w:id="31">
    <w:p w14:paraId="5D88C3A5" w14:textId="77777777" w:rsidR="00760502" w:rsidRPr="00D64D72" w:rsidRDefault="00760502" w:rsidP="004433C0">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Vidjeti odjeljak „Prihvatljive zemlje” u dijelu A ovog Vodiča.</w:t>
      </w:r>
    </w:p>
  </w:footnote>
  <w:footnote w:id="32">
    <w:p w14:paraId="635A4E91" w14:textId="77777777" w:rsidR="00760502" w:rsidRPr="00D64D72" w:rsidRDefault="00760502" w:rsidP="00C00AB4">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Mobilnost u oba smjera</w:t>
      </w:r>
    </w:p>
  </w:footnote>
  <w:footnote w:id="33">
    <w:p w14:paraId="1A850A10" w14:textId="77777777" w:rsidR="00760502" w:rsidRPr="00D64D72" w:rsidRDefault="00760502" w:rsidP="00C00AB4">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temelju udaljenosti po sudioniku. Udaljenost se izračunava kalkulatorom udaljenosti koji podupire Europska komisija (</w:t>
      </w:r>
      <w:hyperlink r:id="rId9" w:history="1">
        <w:r w:rsidRPr="00D64D72">
          <w:rPr>
            <w:rStyle w:val="Hyperlink"/>
            <w:rFonts w:asciiTheme="minorHAnsi" w:hAnsiTheme="minorHAnsi"/>
            <w:szCs w:val="14"/>
            <w:lang w:val="pl-PL"/>
          </w:rPr>
          <w:t>https://ec.europa.eu/programmes/erasmus-plus/resources/distance-calculator_hr</w:t>
        </w:r>
      </w:hyperlink>
      <w:r w:rsidRPr="00D64D72">
        <w:rPr>
          <w:rFonts w:asciiTheme="minorHAnsi" w:hAnsiTheme="minorHAnsi"/>
          <w:szCs w:val="14"/>
          <w:lang w:val="pl-PL"/>
        </w:rPr>
        <w:t>). Mora se navesti udaljenost jednosmjernog putovanja kako bi se mogao izračunati iznos bespovratnih sredstava EU-a za povratno putovanje.</w:t>
      </w:r>
    </w:p>
  </w:footnote>
  <w:footnote w:id="34">
    <w:p w14:paraId="7CDFC52D" w14:textId="77777777" w:rsidR="00760502" w:rsidRPr="00D64D72" w:rsidRDefault="00760502" w:rsidP="00C00AB4">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temelju udaljenosti po sudioniku. Udaljenost se izračunava kalkulatorom udaljenosti koji podupire Europska komisija (</w:t>
      </w:r>
      <w:hyperlink r:id="rId10" w:history="1">
        <w:r w:rsidRPr="00D64D72">
          <w:rPr>
            <w:rStyle w:val="Hyperlink"/>
            <w:rFonts w:asciiTheme="minorHAnsi" w:hAnsiTheme="minorHAnsi"/>
            <w:szCs w:val="14"/>
            <w:lang w:val="pl-PL"/>
          </w:rPr>
          <w:t>https://ec.europa.eu/programmes/erasmus-plus/resources/distance-calculator_hr</w:t>
        </w:r>
      </w:hyperlink>
      <w:r w:rsidRPr="00D64D72">
        <w:rPr>
          <w:rFonts w:asciiTheme="minorHAnsi" w:hAnsiTheme="minorHAnsi"/>
          <w:szCs w:val="14"/>
          <w:lang w:val="pl-PL"/>
        </w:rPr>
        <w:t>). Mora se navesti udaljenost jednosmjernog putovanja kako bi se mogao izračunati iznos bespovratnih sredstava EU-a za povratno putovanje.</w:t>
      </w:r>
    </w:p>
  </w:footnote>
  <w:footnote w:id="35">
    <w:p w14:paraId="2F9C467C" w14:textId="77777777" w:rsidR="00760502" w:rsidRPr="00D64D72" w:rsidRDefault="00760502" w:rsidP="00C00AB4">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hyperlink r:id="rId11" w:history="1">
        <w:r w:rsidRPr="00D64D72">
          <w:rPr>
            <w:rStyle w:val="Hyperlink"/>
            <w:rFonts w:asciiTheme="minorHAnsi" w:hAnsiTheme="minorHAnsi"/>
            <w:szCs w:val="14"/>
            <w:lang w:val="pl-PL"/>
          </w:rPr>
          <w:t>https://ec.europa.eu/programmes/erasmus-plus/resources/distance-calculator_hr</w:t>
        </w:r>
      </w:hyperlink>
    </w:p>
  </w:footnote>
  <w:footnote w:id="36">
    <w:p w14:paraId="1948D5B2" w14:textId="77777777" w:rsidR="00760502" w:rsidRPr="00D64D72" w:rsidRDefault="00760502" w:rsidP="00C00AB4">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37">
    <w:p w14:paraId="1A3ACE8E" w14:textId="77777777" w:rsidR="00760502" w:rsidRPr="00D64D72" w:rsidRDefault="00760502" w:rsidP="001E5C72">
      <w:pPr>
        <w:rPr>
          <w:rFonts w:asciiTheme="minorHAnsi" w:hAnsiTheme="minorHAnsi"/>
          <w:sz w:val="14"/>
          <w:szCs w:val="14"/>
          <w:lang w:val="pl-PL"/>
        </w:rPr>
      </w:pPr>
      <w:r w:rsidRPr="00D64D72">
        <w:rPr>
          <w:rStyle w:val="FootnoteReference"/>
          <w:rFonts w:asciiTheme="minorHAnsi" w:hAnsiTheme="minorHAnsi"/>
          <w:sz w:val="14"/>
          <w:szCs w:val="14"/>
        </w:rPr>
        <w:footnoteRef/>
      </w:r>
      <w:r w:rsidRPr="00D64D72">
        <w:rPr>
          <w:rFonts w:asciiTheme="minorHAnsi" w:hAnsiTheme="minorHAnsi"/>
          <w:sz w:val="14"/>
          <w:szCs w:val="14"/>
          <w:lang w:val="pl-PL"/>
        </w:rPr>
        <w:t xml:space="preserve"> </w:t>
      </w:r>
      <w:r w:rsidRPr="00D64D72">
        <w:rPr>
          <w:rFonts w:asciiTheme="minorHAnsi" w:eastAsia="Calibri" w:hAnsiTheme="minorHAnsi" w:cs="Calibri"/>
          <w:sz w:val="14"/>
          <w:szCs w:val="14"/>
          <w:bdr w:val="nil"/>
          <w:lang w:val="hr-HR" w:eastAsia="ja-JP"/>
        </w:rPr>
        <w:t>Detaljna definicija osoba s manje mogućnosti nalazi se u dijelu A ovog Vodiča u odjeljku „Jednakost i uključenost”</w:t>
      </w:r>
    </w:p>
  </w:footnote>
  <w:footnote w:id="38">
    <w:p w14:paraId="5D12DC99" w14:textId="77777777" w:rsidR="00760502" w:rsidRPr="00D64D72" w:rsidRDefault="00760502" w:rsidP="00726476">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r w:rsidRPr="00D64D72">
        <w:rPr>
          <w:rFonts w:asciiTheme="minorHAnsi" w:hAnsiTheme="minorHAnsi"/>
          <w:szCs w:val="14"/>
          <w:lang w:val="pl-PL"/>
        </w:rPr>
        <w:tab/>
        <w:t>Za više informacija o Povelji vidjeti odjeljak „Povelja Erasmus+ za mobilnost u strukovnom obrazovanju i osposobljavanju” i Prilog I. ovom Vodiču.</w:t>
      </w:r>
    </w:p>
  </w:footnote>
  <w:footnote w:id="39">
    <w:p w14:paraId="37A5D092" w14:textId="77777777" w:rsidR="00760502" w:rsidRPr="00D64D72" w:rsidRDefault="00760502" w:rsidP="00C00AB4">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hyperlink r:id="rId12" w:history="1">
        <w:r w:rsidRPr="00D64D72">
          <w:rPr>
            <w:rStyle w:val="Hyperlink"/>
            <w:rFonts w:asciiTheme="minorHAnsi" w:hAnsiTheme="minorHAnsi" w:cs="Tahoma"/>
            <w:szCs w:val="14"/>
            <w:lang w:val="pl-PL"/>
          </w:rPr>
          <w:t>http://ec.europa.eu/programmes/erasmus-plus/tools/distance_en.htm</w:t>
        </w:r>
      </w:hyperlink>
      <w:r w:rsidRPr="00FB2B4C">
        <w:rPr>
          <w:rFonts w:asciiTheme="minorHAnsi" w:hAnsiTheme="minorHAnsi"/>
          <w:szCs w:val="14"/>
          <w:lang w:val="pl-PL"/>
        </w:rPr>
        <w:t xml:space="preserve"> </w:t>
      </w:r>
      <w:r w:rsidRPr="00D64D72">
        <w:rPr>
          <w:rFonts w:asciiTheme="minorHAnsi" w:hAnsiTheme="minorHAnsi" w:cs="Tahoma"/>
          <w:color w:val="0070C0"/>
          <w:szCs w:val="14"/>
          <w:lang w:val="pl-PL"/>
        </w:rPr>
        <w:t xml:space="preserve"> </w:t>
      </w:r>
    </w:p>
  </w:footnote>
  <w:footnote w:id="40">
    <w:p w14:paraId="6F3F3599" w14:textId="77777777" w:rsidR="00760502" w:rsidRPr="00D64D72" w:rsidRDefault="00760502" w:rsidP="00C00AB4">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41">
    <w:p w14:paraId="66F81023" w14:textId="77777777" w:rsidR="00760502" w:rsidRPr="00D64D72" w:rsidRDefault="00760502" w:rsidP="00A660E4">
      <w:pPr>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hAnsiTheme="minorHAnsi"/>
          <w:sz w:val="14"/>
          <w:szCs w:val="14"/>
          <w:lang w:val="pl-PL"/>
        </w:rPr>
        <w:t xml:space="preserve"> </w:t>
      </w:r>
      <w:r w:rsidRPr="00D64D72">
        <w:rPr>
          <w:rFonts w:asciiTheme="minorHAnsi" w:eastAsia="Calibri" w:hAnsiTheme="minorHAnsi" w:cs="Calibri"/>
          <w:sz w:val="14"/>
          <w:szCs w:val="14"/>
          <w:bdr w:val="nil"/>
          <w:lang w:val="hr-HR" w:eastAsia="ja-JP"/>
        </w:rPr>
        <w:t>U slučaju osoba u pratnji primjenjuju se stope za osoblje u strukovnom obrazovanju i osposobljavanju. Vidjeti proračunski naslov „pojedinačna potpora” u dijelu C) Dodatna ﬁnancijska sredstva za mobilnost osoblja u strukovnom obrazovanju i osposobljavanju. U iznimnim slučajevima, ako osoba koja je u pratnji mora ostati u inozemstvu više od 60 dana, dodatni troškovi boravka nakon 60. dana nadoknadit će se u okviru proračunskog naslova „Potpora za posebne potrebe”.</w:t>
      </w:r>
    </w:p>
  </w:footnote>
  <w:footnote w:id="42">
    <w:p w14:paraId="558FFBBC"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Provjerite popis prihvatljivih škola u svakoj zemlji. Za više informacija obratite se nacionalnoj agenciji u predmetnoj zemlji.</w:t>
      </w:r>
    </w:p>
  </w:footnote>
  <w:footnote w:id="43">
    <w:p w14:paraId="0FB94027" w14:textId="77777777" w:rsidR="00760502" w:rsidRPr="00144F52" w:rsidRDefault="00760502" w:rsidP="00D73DDC">
      <w:pPr>
        <w:pStyle w:val="Guide-Footnote"/>
        <w:rPr>
          <w:rFonts w:asciiTheme="minorHAnsi" w:hAnsiTheme="minorHAnsi"/>
          <w:szCs w:val="14"/>
          <w:lang w:val="hr-HR"/>
        </w:rPr>
      </w:pPr>
      <w:r w:rsidRPr="00D73DDC">
        <w:rPr>
          <w:rStyle w:val="FootnoteReference"/>
          <w:szCs w:val="14"/>
        </w:rPr>
        <w:footnoteRef/>
      </w:r>
      <w:r w:rsidRPr="00144F52">
        <w:rPr>
          <w:szCs w:val="14"/>
          <w:lang w:val="hr-HR"/>
        </w:rPr>
        <w:t xml:space="preserve"> </w:t>
      </w:r>
      <w:r w:rsidRPr="00144F52">
        <w:rPr>
          <w:rFonts w:asciiTheme="minorHAnsi" w:hAnsiTheme="minorHAnsi"/>
          <w:szCs w:val="14"/>
          <w:lang w:val="hr-HR"/>
        </w:rPr>
        <w:t>Provjerite popis prihvatljivih organizacija u svakoj zemlji. Za više informacija obratite se nacionalnoj agenciji u predmetnoj zemlji.</w:t>
      </w:r>
    </w:p>
  </w:footnote>
  <w:footnote w:id="44">
    <w:p w14:paraId="50DEDE60" w14:textId="77777777" w:rsidR="00760502" w:rsidRPr="00D64D72" w:rsidRDefault="00760502" w:rsidP="001E5C72">
      <w:pPr>
        <w:rPr>
          <w:rFonts w:asciiTheme="minorHAnsi" w:hAnsiTheme="minorHAnsi"/>
          <w:sz w:val="14"/>
          <w:szCs w:val="14"/>
          <w:lang w:val="hr-HR"/>
        </w:rPr>
      </w:pPr>
      <w:r w:rsidRPr="00D64D72">
        <w:rPr>
          <w:rStyle w:val="FootnoteReference"/>
          <w:rFonts w:asciiTheme="minorHAnsi" w:hAnsiTheme="minorHAnsi"/>
          <w:sz w:val="14"/>
          <w:szCs w:val="14"/>
        </w:rPr>
        <w:footnoteRef/>
      </w:r>
      <w:r w:rsidRPr="00144F52">
        <w:rPr>
          <w:rFonts w:asciiTheme="minorHAnsi" w:hAnsiTheme="minorHAnsi"/>
          <w:sz w:val="14"/>
          <w:szCs w:val="14"/>
          <w:lang w:val="hr-HR"/>
        </w:rPr>
        <w:t xml:space="preserve"> </w:t>
      </w:r>
      <w:r w:rsidRPr="00D64D72">
        <w:rPr>
          <w:rFonts w:asciiTheme="minorHAnsi" w:eastAsia="Calibri" w:hAnsiTheme="minorHAnsi" w:cs="Calibri"/>
          <w:kern w:val="0"/>
          <w:sz w:val="14"/>
          <w:szCs w:val="14"/>
          <w:bdr w:val="nil"/>
          <w:lang w:val="hr-HR" w:eastAsia="ja-JP"/>
        </w:rPr>
        <w:t>Napomena: škole koje su pod nadzorom nacionalnog tijela druge zemlje (npr. francuski liceji, njemačke škole, britanske vojne škole itd.) predaju zahtjev nacionalnom tijelu zemlje pod čijim su nadzorom.</w:t>
      </w:r>
    </w:p>
  </w:footnote>
  <w:footnote w:id="45">
    <w:p w14:paraId="1105EA49"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13" w:history="1">
        <w:r w:rsidRPr="00144F52">
          <w:rPr>
            <w:rStyle w:val="Hyperlink"/>
            <w:rFonts w:asciiTheme="minorHAnsi" w:hAnsiTheme="minorHAnsi"/>
            <w:szCs w:val="14"/>
            <w:lang w:val="hr-HR"/>
          </w:rPr>
          <w:t>http://ec.europa.eu/programmes/erasmus-plus/resources/distance-calculator_hr</w:t>
        </w:r>
      </w:hyperlink>
    </w:p>
  </w:footnote>
  <w:footnote w:id="46">
    <w:p w14:paraId="2AF9AB18"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troškove putovanja sudionika od Madrida do Rima i natrag (275 EUR).</w:t>
      </w:r>
    </w:p>
  </w:footnote>
  <w:footnote w:id="47">
    <w:p w14:paraId="47257084"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14" w:history="1">
        <w:r w:rsidRPr="00144F52">
          <w:rPr>
            <w:rStyle w:val="Hyperlink"/>
            <w:rFonts w:asciiTheme="minorHAnsi" w:hAnsiTheme="minorHAnsi"/>
            <w:szCs w:val="14"/>
            <w:lang w:val="hr-HR"/>
          </w:rPr>
          <w:t>http://ec.europa.eu/programmes/erasmus-plus/resources/distance-calculator_hr</w:t>
        </w:r>
      </w:hyperlink>
    </w:p>
  </w:footnote>
  <w:footnote w:id="48">
    <w:p w14:paraId="025A45A8"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troškove putovanja sudionika od Madrida do Rima i natrag (275 EUR)</w:t>
      </w:r>
    </w:p>
  </w:footnote>
  <w:footnote w:id="49">
    <w:p w14:paraId="5C2EFF5E" w14:textId="77777777" w:rsidR="00760502" w:rsidRPr="00B15F9E" w:rsidRDefault="00760502">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144F52">
        <w:rPr>
          <w:rFonts w:asciiTheme="minorHAnsi" w:hAnsiTheme="minorHAnsi"/>
          <w:sz w:val="14"/>
          <w:szCs w:val="14"/>
          <w:lang w:val="hr-HR"/>
        </w:rPr>
        <w:t xml:space="preserve"> </w:t>
      </w:r>
      <w:r w:rsidRPr="00B15F9E">
        <w:rPr>
          <w:rFonts w:asciiTheme="minorHAnsi" w:hAnsiTheme="minorHAnsi" w:cs="Calibri"/>
          <w:sz w:val="14"/>
          <w:szCs w:val="14"/>
          <w:bdr w:val="nil"/>
          <w:lang w:val="hr-HR"/>
        </w:rPr>
        <w:t>Glavni proračun za te projekte mobilnosti dodjeljuje se za potporu transnacionalnim aktivnostima u kojima sudjeluju organizacije i sudionici iz država sudionica programa. No približno 25 % dostupnih proračunskih sredstava može se upotrijebiti za ﬁnanciranje međunarodnih aktivnosti u kojima sudjeluju organizacije i sudionici iz država sudionica programa i partnerskih država u susjedstvu EU-a (regije od 1. do 4.; pogledajte odjeljak „Prihvatljive države” u dijelu A ovog Vodiča)</w:t>
      </w:r>
    </w:p>
  </w:footnote>
  <w:footnote w:id="50">
    <w:p w14:paraId="1207A1FB"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 tom kontekstu javnim tijelom na nacionalnoj ili regionalnoj razini smatra se javno tijelo koje 1.) pruža usluge ili čije područje administrativne nadležnosti obuhvaća cijelo nacionalno ili regionalno područje i 2.) ima monopol, u smislu da ne postoje druga tijela koja vrše iste funkcije u zemlji ili regiji (uobičajeni primjeri: ministarstva, državne agencije, regionalna javna tijela itd.). U tom su smislu škole, sveučilišta ili druga tijela, čak i ako su uspostavljena nacionalnim pravom, isključena iz te kategorije i smatraju se javnim tijelima na lokalnoj razini.</w:t>
      </w:r>
    </w:p>
  </w:footnote>
  <w:footnote w:id="51">
    <w:p w14:paraId="49DDC2B8"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 slučaju neformalne skupine, jedan od članova skupine koji ima najmanje 18 godina preuzima ulogu predstavnika i odgovornost u ime skupine).</w:t>
      </w:r>
    </w:p>
  </w:footnote>
  <w:footnote w:id="52">
    <w:p w14:paraId="5B83F0F2" w14:textId="77777777" w:rsidR="00760502" w:rsidRPr="00106A4E"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Vidjeti</w:t>
      </w:r>
      <w:r w:rsidRPr="00106A4E">
        <w:rPr>
          <w:rFonts w:asciiTheme="minorHAnsi" w:hAnsiTheme="minorHAnsi"/>
          <w:szCs w:val="14"/>
          <w:lang w:val="hr-HR"/>
        </w:rPr>
        <w:t xml:space="preserve"> </w:t>
      </w:r>
      <w:r w:rsidRPr="00785DA9">
        <w:rPr>
          <w:rFonts w:asciiTheme="minorHAnsi" w:hAnsiTheme="minorHAnsi"/>
          <w:szCs w:val="14"/>
          <w:lang w:val="hr-HR"/>
        </w:rPr>
        <w:t>prethodnu</w:t>
      </w:r>
      <w:r w:rsidRPr="00106A4E">
        <w:rPr>
          <w:rFonts w:asciiTheme="minorHAnsi" w:hAnsiTheme="minorHAnsi"/>
          <w:szCs w:val="14"/>
          <w:lang w:val="hr-HR"/>
        </w:rPr>
        <w:t xml:space="preserve"> </w:t>
      </w:r>
      <w:r w:rsidRPr="00785DA9">
        <w:rPr>
          <w:rFonts w:asciiTheme="minorHAnsi" w:hAnsiTheme="minorHAnsi"/>
          <w:szCs w:val="14"/>
          <w:lang w:val="hr-HR"/>
        </w:rPr>
        <w:t>napomenu</w:t>
      </w:r>
    </w:p>
  </w:footnote>
  <w:footnote w:id="53">
    <w:p w14:paraId="6FBF6787" w14:textId="77777777" w:rsidR="00760502" w:rsidRPr="00106A4E"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Molimo</w:t>
      </w:r>
      <w:r w:rsidRPr="00106A4E">
        <w:rPr>
          <w:rFonts w:asciiTheme="minorHAnsi" w:hAnsiTheme="minorHAnsi"/>
          <w:szCs w:val="14"/>
          <w:lang w:val="hr-HR"/>
        </w:rPr>
        <w:t xml:space="preserve"> </w:t>
      </w:r>
      <w:r w:rsidRPr="00785DA9">
        <w:rPr>
          <w:rFonts w:asciiTheme="minorHAnsi" w:hAnsiTheme="minorHAnsi"/>
          <w:szCs w:val="14"/>
          <w:lang w:val="hr-HR"/>
        </w:rPr>
        <w:t>vas</w:t>
      </w:r>
      <w:r w:rsidRPr="00106A4E">
        <w:rPr>
          <w:rFonts w:asciiTheme="minorHAnsi" w:hAnsiTheme="minorHAnsi"/>
          <w:szCs w:val="14"/>
          <w:lang w:val="hr-HR"/>
        </w:rPr>
        <w:t xml:space="preserve"> </w:t>
      </w:r>
      <w:r w:rsidRPr="00785DA9">
        <w:rPr>
          <w:rFonts w:asciiTheme="minorHAnsi" w:hAnsiTheme="minorHAnsi"/>
          <w:szCs w:val="14"/>
          <w:lang w:val="hr-HR"/>
        </w:rPr>
        <w:t>da</w:t>
      </w:r>
      <w:r w:rsidRPr="00106A4E">
        <w:rPr>
          <w:rFonts w:asciiTheme="minorHAnsi" w:hAnsiTheme="minorHAnsi"/>
          <w:szCs w:val="14"/>
          <w:lang w:val="hr-HR"/>
        </w:rPr>
        <w:t xml:space="preserve"> </w:t>
      </w:r>
      <w:r w:rsidRPr="00785DA9">
        <w:rPr>
          <w:rFonts w:asciiTheme="minorHAnsi" w:hAnsiTheme="minorHAnsi"/>
          <w:szCs w:val="14"/>
          <w:lang w:val="hr-HR"/>
        </w:rPr>
        <w:t>uzmete</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obzir</w:t>
      </w:r>
      <w:r w:rsidRPr="00106A4E">
        <w:rPr>
          <w:rFonts w:asciiTheme="minorHAnsi" w:hAnsiTheme="minorHAnsi"/>
          <w:szCs w:val="14"/>
          <w:lang w:val="hr-HR"/>
        </w:rPr>
        <w:t xml:space="preserve"> </w:t>
      </w:r>
      <w:r w:rsidRPr="00785DA9">
        <w:rPr>
          <w:rFonts w:asciiTheme="minorHAnsi" w:hAnsiTheme="minorHAnsi"/>
          <w:szCs w:val="14"/>
          <w:lang w:val="hr-HR"/>
        </w:rPr>
        <w:t>sljede</w:t>
      </w:r>
      <w:r w:rsidRPr="00106A4E">
        <w:rPr>
          <w:rFonts w:asciiTheme="minorHAnsi" w:hAnsiTheme="minorHAnsi"/>
          <w:szCs w:val="14"/>
          <w:lang w:val="hr-HR"/>
        </w:rPr>
        <w:t>ć</w:t>
      </w:r>
      <w:r w:rsidRPr="00785DA9">
        <w:rPr>
          <w:rFonts w:asciiTheme="minorHAnsi" w:hAnsiTheme="minorHAnsi"/>
          <w:szCs w:val="14"/>
          <w:lang w:val="hr-HR"/>
        </w:rPr>
        <w:t>e</w:t>
      </w:r>
      <w:r w:rsidRPr="00106A4E">
        <w:rPr>
          <w:rFonts w:asciiTheme="minorHAnsi" w:hAnsiTheme="minorHAnsi"/>
          <w:szCs w:val="14"/>
          <w:lang w:val="hr-HR"/>
        </w:rPr>
        <w:t xml:space="preserve">: </w:t>
      </w:r>
      <w:r w:rsidRPr="00106A4E">
        <w:rPr>
          <w:rFonts w:asciiTheme="minorHAnsi" w:hAnsiTheme="minorHAnsi"/>
          <w:szCs w:val="14"/>
          <w:lang w:val="hr-HR"/>
        </w:rPr>
        <w:tab/>
      </w:r>
    </w:p>
    <w:p w14:paraId="1CF38A4D" w14:textId="77777777" w:rsidR="00760502" w:rsidRPr="00106A4E" w:rsidRDefault="00760502" w:rsidP="00BD14F1">
      <w:pPr>
        <w:pStyle w:val="Guidetiretstableau"/>
        <w:numPr>
          <w:ilvl w:val="0"/>
          <w:numId w:val="108"/>
        </w:numPr>
        <w:tabs>
          <w:tab w:val="left" w:pos="284"/>
        </w:tabs>
        <w:spacing w:after="0"/>
        <w:ind w:left="734"/>
        <w:rPr>
          <w:rFonts w:asciiTheme="minorHAnsi" w:hAnsiTheme="minorHAnsi"/>
          <w:sz w:val="14"/>
          <w:szCs w:val="14"/>
          <w:lang w:val="hr-HR"/>
        </w:rPr>
      </w:pPr>
      <w:r w:rsidRPr="00785DA9">
        <w:rPr>
          <w:rFonts w:asciiTheme="minorHAnsi" w:hAnsiTheme="minorHAnsi"/>
          <w:sz w:val="14"/>
          <w:szCs w:val="14"/>
          <w:lang w:val="hr-HR"/>
        </w:rPr>
        <w:t>donja</w:t>
      </w:r>
      <w:r w:rsidRPr="00106A4E">
        <w:rPr>
          <w:rFonts w:asciiTheme="minorHAnsi" w:hAnsiTheme="minorHAnsi"/>
          <w:sz w:val="14"/>
          <w:szCs w:val="14"/>
          <w:lang w:val="hr-HR"/>
        </w:rPr>
        <w:t xml:space="preserve"> </w:t>
      </w:r>
      <w:r w:rsidRPr="00785DA9">
        <w:rPr>
          <w:rFonts w:asciiTheme="minorHAnsi" w:hAnsiTheme="minorHAnsi"/>
          <w:sz w:val="14"/>
          <w:szCs w:val="14"/>
          <w:lang w:val="hr-HR"/>
        </w:rPr>
        <w:t>dobna</w:t>
      </w:r>
      <w:r w:rsidRPr="00106A4E">
        <w:rPr>
          <w:rFonts w:asciiTheme="minorHAnsi" w:hAnsiTheme="minorHAnsi"/>
          <w:sz w:val="14"/>
          <w:szCs w:val="14"/>
          <w:lang w:val="hr-HR"/>
        </w:rPr>
        <w:t xml:space="preserve"> </w:t>
      </w:r>
      <w:r w:rsidRPr="00785DA9">
        <w:rPr>
          <w:rFonts w:asciiTheme="minorHAnsi" w:hAnsiTheme="minorHAnsi"/>
          <w:sz w:val="14"/>
          <w:szCs w:val="14"/>
          <w:lang w:val="hr-HR"/>
        </w:rPr>
        <w:t>granica</w:t>
      </w:r>
      <w:r w:rsidRPr="00106A4E">
        <w:rPr>
          <w:rFonts w:asciiTheme="minorHAnsi" w:hAnsiTheme="minorHAnsi"/>
          <w:sz w:val="14"/>
          <w:szCs w:val="14"/>
          <w:lang w:val="hr-HR"/>
        </w:rPr>
        <w:t xml:space="preserve"> – </w:t>
      </w:r>
      <w:r w:rsidRPr="00785DA9">
        <w:rPr>
          <w:rFonts w:asciiTheme="minorHAnsi" w:hAnsiTheme="minorHAnsi"/>
          <w:sz w:val="14"/>
          <w:szCs w:val="14"/>
          <w:lang w:val="hr-HR"/>
        </w:rPr>
        <w:t>sudionici</w:t>
      </w:r>
      <w:r w:rsidRPr="00106A4E">
        <w:rPr>
          <w:rFonts w:asciiTheme="minorHAnsi" w:hAnsiTheme="minorHAnsi"/>
          <w:sz w:val="14"/>
          <w:szCs w:val="14"/>
          <w:lang w:val="hr-HR"/>
        </w:rPr>
        <w:t xml:space="preserve"> </w:t>
      </w:r>
      <w:r w:rsidRPr="00785DA9">
        <w:rPr>
          <w:rFonts w:asciiTheme="minorHAnsi" w:hAnsiTheme="minorHAnsi"/>
          <w:sz w:val="14"/>
          <w:szCs w:val="14"/>
          <w:lang w:val="hr-HR"/>
        </w:rPr>
        <w:t>moraju</w:t>
      </w:r>
      <w:r w:rsidRPr="00106A4E">
        <w:rPr>
          <w:rFonts w:asciiTheme="minorHAnsi" w:hAnsiTheme="minorHAnsi"/>
          <w:sz w:val="14"/>
          <w:szCs w:val="14"/>
          <w:lang w:val="hr-HR"/>
        </w:rPr>
        <w:t xml:space="preserve"> </w:t>
      </w:r>
      <w:r w:rsidRPr="00785DA9">
        <w:rPr>
          <w:rFonts w:asciiTheme="minorHAnsi" w:hAnsiTheme="minorHAnsi"/>
          <w:sz w:val="14"/>
          <w:szCs w:val="14"/>
          <w:lang w:val="hr-HR"/>
        </w:rPr>
        <w:t>imati</w:t>
      </w:r>
      <w:r w:rsidRPr="00106A4E">
        <w:rPr>
          <w:rFonts w:asciiTheme="minorHAnsi" w:hAnsiTheme="minorHAnsi"/>
          <w:sz w:val="14"/>
          <w:szCs w:val="14"/>
          <w:lang w:val="hr-HR"/>
        </w:rPr>
        <w:t xml:space="preserve"> </w:t>
      </w:r>
      <w:r w:rsidRPr="00785DA9">
        <w:rPr>
          <w:rFonts w:asciiTheme="minorHAnsi" w:hAnsiTheme="minorHAnsi"/>
          <w:sz w:val="14"/>
          <w:szCs w:val="14"/>
          <w:lang w:val="hr-HR"/>
        </w:rPr>
        <w:t>najmanji</w:t>
      </w:r>
      <w:r w:rsidRPr="00106A4E">
        <w:rPr>
          <w:rFonts w:asciiTheme="minorHAnsi" w:hAnsiTheme="minorHAnsi"/>
          <w:sz w:val="14"/>
          <w:szCs w:val="14"/>
          <w:lang w:val="hr-HR"/>
        </w:rPr>
        <w:t xml:space="preserve"> </w:t>
      </w:r>
      <w:r w:rsidRPr="00785DA9">
        <w:rPr>
          <w:rFonts w:asciiTheme="minorHAnsi" w:hAnsiTheme="minorHAnsi"/>
          <w:sz w:val="14"/>
          <w:szCs w:val="14"/>
          <w:lang w:val="hr-HR"/>
        </w:rPr>
        <w:t>zahtijevani</w:t>
      </w:r>
      <w:r w:rsidRPr="00106A4E">
        <w:rPr>
          <w:rFonts w:asciiTheme="minorHAnsi" w:hAnsiTheme="minorHAnsi"/>
          <w:sz w:val="14"/>
          <w:szCs w:val="14"/>
          <w:lang w:val="hr-HR"/>
        </w:rPr>
        <w:t xml:space="preserve"> </w:t>
      </w:r>
      <w:r w:rsidRPr="00785DA9">
        <w:rPr>
          <w:rFonts w:asciiTheme="minorHAnsi" w:hAnsiTheme="minorHAnsi"/>
          <w:sz w:val="14"/>
          <w:szCs w:val="14"/>
          <w:lang w:val="hr-HR"/>
        </w:rPr>
        <w:t>broj</w:t>
      </w:r>
      <w:r w:rsidRPr="00106A4E">
        <w:rPr>
          <w:rFonts w:asciiTheme="minorHAnsi" w:hAnsiTheme="minorHAnsi"/>
          <w:sz w:val="14"/>
          <w:szCs w:val="14"/>
          <w:lang w:val="hr-HR"/>
        </w:rPr>
        <w:t xml:space="preserve"> </w:t>
      </w:r>
      <w:r w:rsidRPr="00785DA9">
        <w:rPr>
          <w:rFonts w:asciiTheme="minorHAnsi" w:hAnsiTheme="minorHAnsi"/>
          <w:sz w:val="14"/>
          <w:szCs w:val="14"/>
          <w:lang w:val="hr-HR"/>
        </w:rPr>
        <w:t>godina</w:t>
      </w:r>
      <w:r w:rsidRPr="00106A4E">
        <w:rPr>
          <w:rFonts w:asciiTheme="minorHAnsi" w:hAnsiTheme="minorHAnsi"/>
          <w:sz w:val="14"/>
          <w:szCs w:val="14"/>
          <w:lang w:val="hr-HR"/>
        </w:rPr>
        <w:t xml:space="preserve"> </w:t>
      </w:r>
      <w:r w:rsidRPr="00785DA9">
        <w:rPr>
          <w:rFonts w:asciiTheme="minorHAnsi" w:hAnsiTheme="minorHAnsi"/>
          <w:sz w:val="14"/>
          <w:szCs w:val="14"/>
          <w:lang w:val="hr-HR"/>
        </w:rPr>
        <w:t>u</w:t>
      </w:r>
      <w:r w:rsidRPr="00106A4E">
        <w:rPr>
          <w:rFonts w:asciiTheme="minorHAnsi" w:hAnsiTheme="minorHAnsi"/>
          <w:sz w:val="14"/>
          <w:szCs w:val="14"/>
          <w:lang w:val="hr-HR"/>
        </w:rPr>
        <w:t xml:space="preserve"> </w:t>
      </w:r>
      <w:r w:rsidRPr="00785DA9">
        <w:rPr>
          <w:rFonts w:asciiTheme="minorHAnsi" w:hAnsiTheme="minorHAnsi"/>
          <w:sz w:val="14"/>
          <w:szCs w:val="14"/>
          <w:lang w:val="hr-HR"/>
        </w:rPr>
        <w:t>trenutku</w:t>
      </w:r>
      <w:r w:rsidRPr="00106A4E">
        <w:rPr>
          <w:rFonts w:asciiTheme="minorHAnsi" w:hAnsiTheme="minorHAnsi"/>
          <w:sz w:val="14"/>
          <w:szCs w:val="14"/>
          <w:lang w:val="hr-HR"/>
        </w:rPr>
        <w:t xml:space="preserve"> </w:t>
      </w:r>
      <w:r w:rsidRPr="00785DA9">
        <w:rPr>
          <w:rFonts w:asciiTheme="minorHAnsi" w:hAnsiTheme="minorHAnsi"/>
          <w:sz w:val="14"/>
          <w:szCs w:val="14"/>
          <w:lang w:val="hr-HR"/>
        </w:rPr>
        <w:t>po</w:t>
      </w:r>
      <w:r w:rsidRPr="00106A4E">
        <w:rPr>
          <w:rFonts w:asciiTheme="minorHAnsi" w:hAnsiTheme="minorHAnsi"/>
          <w:sz w:val="14"/>
          <w:szCs w:val="14"/>
          <w:lang w:val="hr-HR"/>
        </w:rPr>
        <w:t>č</w:t>
      </w:r>
      <w:r w:rsidRPr="00785DA9">
        <w:rPr>
          <w:rFonts w:asciiTheme="minorHAnsi" w:hAnsiTheme="minorHAnsi"/>
          <w:sz w:val="14"/>
          <w:szCs w:val="14"/>
          <w:lang w:val="hr-HR"/>
        </w:rPr>
        <w:t>etka</w:t>
      </w:r>
      <w:r w:rsidRPr="00106A4E">
        <w:rPr>
          <w:rFonts w:asciiTheme="minorHAnsi" w:hAnsiTheme="minorHAnsi"/>
          <w:sz w:val="14"/>
          <w:szCs w:val="14"/>
          <w:lang w:val="hr-HR"/>
        </w:rPr>
        <w:t xml:space="preserve"> </w:t>
      </w:r>
      <w:r w:rsidRPr="00785DA9">
        <w:rPr>
          <w:rFonts w:asciiTheme="minorHAnsi" w:hAnsiTheme="minorHAnsi"/>
          <w:sz w:val="14"/>
          <w:szCs w:val="14"/>
          <w:lang w:val="hr-HR"/>
        </w:rPr>
        <w:t>provedbe</w:t>
      </w:r>
      <w:r w:rsidRPr="00106A4E">
        <w:rPr>
          <w:rFonts w:asciiTheme="minorHAnsi" w:hAnsiTheme="minorHAnsi"/>
          <w:sz w:val="14"/>
          <w:szCs w:val="14"/>
          <w:lang w:val="hr-HR"/>
        </w:rPr>
        <w:t xml:space="preserve"> </w:t>
      </w:r>
      <w:r w:rsidRPr="00785DA9">
        <w:rPr>
          <w:rFonts w:asciiTheme="minorHAnsi" w:hAnsiTheme="minorHAnsi"/>
          <w:sz w:val="14"/>
          <w:szCs w:val="14"/>
          <w:lang w:val="hr-HR"/>
        </w:rPr>
        <w:t>aktivnosti</w:t>
      </w:r>
      <w:r w:rsidRPr="00106A4E">
        <w:rPr>
          <w:rFonts w:asciiTheme="minorHAnsi" w:hAnsiTheme="minorHAnsi"/>
          <w:sz w:val="14"/>
          <w:szCs w:val="14"/>
          <w:lang w:val="hr-HR"/>
        </w:rPr>
        <w:t xml:space="preserve">; </w:t>
      </w:r>
    </w:p>
    <w:p w14:paraId="460D60F2" w14:textId="77777777" w:rsidR="00760502" w:rsidRPr="00106A4E" w:rsidRDefault="00760502" w:rsidP="00BD14F1">
      <w:pPr>
        <w:pStyle w:val="Guidetiretstableau"/>
        <w:numPr>
          <w:ilvl w:val="0"/>
          <w:numId w:val="108"/>
        </w:numPr>
        <w:tabs>
          <w:tab w:val="left" w:pos="284"/>
        </w:tabs>
        <w:spacing w:after="0"/>
        <w:ind w:left="734"/>
        <w:rPr>
          <w:rFonts w:asciiTheme="minorHAnsi" w:hAnsiTheme="minorHAnsi"/>
          <w:sz w:val="14"/>
          <w:szCs w:val="14"/>
          <w:lang w:val="hr-HR"/>
        </w:rPr>
      </w:pPr>
      <w:r w:rsidRPr="00785DA9">
        <w:rPr>
          <w:rFonts w:asciiTheme="minorHAnsi" w:hAnsiTheme="minorHAnsi"/>
          <w:sz w:val="14"/>
          <w:szCs w:val="14"/>
          <w:lang w:val="hr-HR"/>
        </w:rPr>
        <w:t>gornja</w:t>
      </w:r>
      <w:r w:rsidRPr="00106A4E">
        <w:rPr>
          <w:rFonts w:asciiTheme="minorHAnsi" w:hAnsiTheme="minorHAnsi"/>
          <w:sz w:val="14"/>
          <w:szCs w:val="14"/>
          <w:lang w:val="hr-HR"/>
        </w:rPr>
        <w:t xml:space="preserve"> </w:t>
      </w:r>
      <w:r w:rsidRPr="00785DA9">
        <w:rPr>
          <w:rFonts w:asciiTheme="minorHAnsi" w:hAnsiTheme="minorHAnsi"/>
          <w:sz w:val="14"/>
          <w:szCs w:val="14"/>
          <w:lang w:val="hr-HR"/>
        </w:rPr>
        <w:t>dobna</w:t>
      </w:r>
      <w:r w:rsidRPr="00106A4E">
        <w:rPr>
          <w:rFonts w:asciiTheme="minorHAnsi" w:hAnsiTheme="minorHAnsi"/>
          <w:sz w:val="14"/>
          <w:szCs w:val="14"/>
          <w:lang w:val="hr-HR"/>
        </w:rPr>
        <w:t xml:space="preserve"> </w:t>
      </w:r>
      <w:r w:rsidRPr="00785DA9">
        <w:rPr>
          <w:rFonts w:asciiTheme="minorHAnsi" w:hAnsiTheme="minorHAnsi"/>
          <w:sz w:val="14"/>
          <w:szCs w:val="14"/>
          <w:lang w:val="hr-HR"/>
        </w:rPr>
        <w:t>granica</w:t>
      </w:r>
      <w:r w:rsidRPr="00106A4E">
        <w:rPr>
          <w:rFonts w:asciiTheme="minorHAnsi" w:hAnsiTheme="minorHAnsi"/>
          <w:sz w:val="14"/>
          <w:szCs w:val="14"/>
          <w:lang w:val="hr-HR"/>
        </w:rPr>
        <w:t xml:space="preserve"> – </w:t>
      </w:r>
      <w:r w:rsidRPr="00785DA9">
        <w:rPr>
          <w:rFonts w:asciiTheme="minorHAnsi" w:hAnsiTheme="minorHAnsi"/>
          <w:sz w:val="14"/>
          <w:szCs w:val="14"/>
          <w:lang w:val="hr-HR"/>
        </w:rPr>
        <w:t>sudionici</w:t>
      </w:r>
      <w:r w:rsidRPr="00106A4E">
        <w:rPr>
          <w:rFonts w:asciiTheme="minorHAnsi" w:hAnsiTheme="minorHAnsi"/>
          <w:sz w:val="14"/>
          <w:szCs w:val="14"/>
          <w:lang w:val="hr-HR"/>
        </w:rPr>
        <w:t xml:space="preserve"> </w:t>
      </w:r>
      <w:r w:rsidRPr="00785DA9">
        <w:rPr>
          <w:rFonts w:asciiTheme="minorHAnsi" w:hAnsiTheme="minorHAnsi"/>
          <w:sz w:val="14"/>
          <w:szCs w:val="14"/>
          <w:lang w:val="hr-HR"/>
        </w:rPr>
        <w:t>ne</w:t>
      </w:r>
      <w:r w:rsidRPr="00106A4E">
        <w:rPr>
          <w:rFonts w:asciiTheme="minorHAnsi" w:hAnsiTheme="minorHAnsi"/>
          <w:sz w:val="14"/>
          <w:szCs w:val="14"/>
          <w:lang w:val="hr-HR"/>
        </w:rPr>
        <w:t xml:space="preserve"> </w:t>
      </w:r>
      <w:r w:rsidRPr="00785DA9">
        <w:rPr>
          <w:rFonts w:asciiTheme="minorHAnsi" w:hAnsiTheme="minorHAnsi"/>
          <w:sz w:val="14"/>
          <w:szCs w:val="14"/>
          <w:lang w:val="hr-HR"/>
        </w:rPr>
        <w:t>smiju</w:t>
      </w:r>
      <w:r w:rsidRPr="00106A4E">
        <w:rPr>
          <w:rFonts w:asciiTheme="minorHAnsi" w:hAnsiTheme="minorHAnsi"/>
          <w:sz w:val="14"/>
          <w:szCs w:val="14"/>
          <w:lang w:val="hr-HR"/>
        </w:rPr>
        <w:t xml:space="preserve"> </w:t>
      </w:r>
      <w:r w:rsidRPr="00785DA9">
        <w:rPr>
          <w:rFonts w:asciiTheme="minorHAnsi" w:hAnsiTheme="minorHAnsi"/>
          <w:sz w:val="14"/>
          <w:szCs w:val="14"/>
          <w:lang w:val="hr-HR"/>
        </w:rPr>
        <w:t>biti</w:t>
      </w:r>
      <w:r w:rsidRPr="00106A4E">
        <w:rPr>
          <w:rFonts w:asciiTheme="minorHAnsi" w:hAnsiTheme="minorHAnsi"/>
          <w:sz w:val="14"/>
          <w:szCs w:val="14"/>
          <w:lang w:val="hr-HR"/>
        </w:rPr>
        <w:t xml:space="preserve"> </w:t>
      </w:r>
      <w:r w:rsidRPr="00785DA9">
        <w:rPr>
          <w:rFonts w:asciiTheme="minorHAnsi" w:hAnsiTheme="minorHAnsi"/>
          <w:sz w:val="14"/>
          <w:szCs w:val="14"/>
          <w:lang w:val="hr-HR"/>
        </w:rPr>
        <w:t>stariji</w:t>
      </w:r>
      <w:r w:rsidRPr="00106A4E">
        <w:rPr>
          <w:rFonts w:asciiTheme="minorHAnsi" w:hAnsiTheme="minorHAnsi"/>
          <w:sz w:val="14"/>
          <w:szCs w:val="14"/>
          <w:lang w:val="hr-HR"/>
        </w:rPr>
        <w:t xml:space="preserve"> </w:t>
      </w:r>
      <w:r w:rsidRPr="00785DA9">
        <w:rPr>
          <w:rFonts w:asciiTheme="minorHAnsi" w:hAnsiTheme="minorHAnsi"/>
          <w:sz w:val="14"/>
          <w:szCs w:val="14"/>
          <w:lang w:val="hr-HR"/>
        </w:rPr>
        <w:t>od</w:t>
      </w:r>
      <w:r w:rsidRPr="00106A4E">
        <w:rPr>
          <w:rFonts w:asciiTheme="minorHAnsi" w:hAnsiTheme="minorHAnsi"/>
          <w:sz w:val="14"/>
          <w:szCs w:val="14"/>
          <w:lang w:val="hr-HR"/>
        </w:rPr>
        <w:t xml:space="preserve"> </w:t>
      </w:r>
      <w:r w:rsidRPr="00785DA9">
        <w:rPr>
          <w:rFonts w:asciiTheme="minorHAnsi" w:hAnsiTheme="minorHAnsi"/>
          <w:sz w:val="14"/>
          <w:szCs w:val="14"/>
          <w:lang w:val="hr-HR"/>
        </w:rPr>
        <w:t>navedene</w:t>
      </w:r>
      <w:r w:rsidRPr="00106A4E">
        <w:rPr>
          <w:rFonts w:asciiTheme="minorHAnsi" w:hAnsiTheme="minorHAnsi"/>
          <w:sz w:val="14"/>
          <w:szCs w:val="14"/>
          <w:lang w:val="hr-HR"/>
        </w:rPr>
        <w:t xml:space="preserve"> </w:t>
      </w:r>
      <w:r w:rsidRPr="00785DA9">
        <w:rPr>
          <w:rFonts w:asciiTheme="minorHAnsi" w:hAnsiTheme="minorHAnsi"/>
          <w:sz w:val="14"/>
          <w:szCs w:val="14"/>
          <w:lang w:val="hr-HR"/>
        </w:rPr>
        <w:t>gornje</w:t>
      </w:r>
      <w:r w:rsidRPr="00106A4E">
        <w:rPr>
          <w:rFonts w:asciiTheme="minorHAnsi" w:hAnsiTheme="minorHAnsi"/>
          <w:sz w:val="14"/>
          <w:szCs w:val="14"/>
          <w:lang w:val="hr-HR"/>
        </w:rPr>
        <w:t xml:space="preserve"> </w:t>
      </w:r>
      <w:r w:rsidRPr="00785DA9">
        <w:rPr>
          <w:rFonts w:asciiTheme="minorHAnsi" w:hAnsiTheme="minorHAnsi"/>
          <w:sz w:val="14"/>
          <w:szCs w:val="14"/>
          <w:lang w:val="hr-HR"/>
        </w:rPr>
        <w:t>dobne</w:t>
      </w:r>
      <w:r w:rsidRPr="00106A4E">
        <w:rPr>
          <w:rFonts w:asciiTheme="minorHAnsi" w:hAnsiTheme="minorHAnsi"/>
          <w:sz w:val="14"/>
          <w:szCs w:val="14"/>
          <w:lang w:val="hr-HR"/>
        </w:rPr>
        <w:t xml:space="preserve"> </w:t>
      </w:r>
      <w:r w:rsidRPr="00785DA9">
        <w:rPr>
          <w:rFonts w:asciiTheme="minorHAnsi" w:hAnsiTheme="minorHAnsi"/>
          <w:sz w:val="14"/>
          <w:szCs w:val="14"/>
          <w:lang w:val="hr-HR"/>
        </w:rPr>
        <w:t>granice</w:t>
      </w:r>
      <w:r w:rsidRPr="00106A4E">
        <w:rPr>
          <w:rFonts w:asciiTheme="minorHAnsi" w:hAnsiTheme="minorHAnsi"/>
          <w:sz w:val="14"/>
          <w:szCs w:val="14"/>
          <w:lang w:val="hr-HR"/>
        </w:rPr>
        <w:t xml:space="preserve"> </w:t>
      </w:r>
      <w:r w:rsidRPr="00785DA9">
        <w:rPr>
          <w:rFonts w:asciiTheme="minorHAnsi" w:hAnsiTheme="minorHAnsi"/>
          <w:sz w:val="14"/>
          <w:szCs w:val="14"/>
          <w:lang w:val="hr-HR"/>
        </w:rPr>
        <w:t>u</w:t>
      </w:r>
      <w:r w:rsidRPr="00106A4E">
        <w:rPr>
          <w:rFonts w:asciiTheme="minorHAnsi" w:hAnsiTheme="minorHAnsi"/>
          <w:sz w:val="14"/>
          <w:szCs w:val="14"/>
          <w:lang w:val="hr-HR"/>
        </w:rPr>
        <w:t xml:space="preserve"> </w:t>
      </w:r>
      <w:r w:rsidRPr="00785DA9">
        <w:rPr>
          <w:rFonts w:asciiTheme="minorHAnsi" w:hAnsiTheme="minorHAnsi"/>
          <w:sz w:val="14"/>
          <w:szCs w:val="14"/>
          <w:lang w:val="hr-HR"/>
        </w:rPr>
        <w:t>trenutku</w:t>
      </w:r>
      <w:r w:rsidRPr="00106A4E">
        <w:rPr>
          <w:rFonts w:asciiTheme="minorHAnsi" w:hAnsiTheme="minorHAnsi"/>
          <w:sz w:val="14"/>
          <w:szCs w:val="14"/>
          <w:lang w:val="hr-HR"/>
        </w:rPr>
        <w:t xml:space="preserve"> </w:t>
      </w:r>
      <w:r w:rsidRPr="00785DA9">
        <w:rPr>
          <w:rFonts w:asciiTheme="minorHAnsi" w:hAnsiTheme="minorHAnsi"/>
          <w:sz w:val="14"/>
          <w:szCs w:val="14"/>
          <w:lang w:val="hr-HR"/>
        </w:rPr>
        <w:t>roka</w:t>
      </w:r>
      <w:r w:rsidRPr="00106A4E">
        <w:rPr>
          <w:rFonts w:asciiTheme="minorHAnsi" w:hAnsiTheme="minorHAnsi"/>
          <w:sz w:val="14"/>
          <w:szCs w:val="14"/>
          <w:lang w:val="hr-HR"/>
        </w:rPr>
        <w:t xml:space="preserve"> </w:t>
      </w:r>
      <w:r w:rsidRPr="00785DA9">
        <w:rPr>
          <w:rFonts w:asciiTheme="minorHAnsi" w:hAnsiTheme="minorHAnsi"/>
          <w:sz w:val="14"/>
          <w:szCs w:val="14"/>
          <w:lang w:val="hr-HR"/>
        </w:rPr>
        <w:t>za</w:t>
      </w:r>
      <w:r w:rsidRPr="00106A4E">
        <w:rPr>
          <w:rFonts w:asciiTheme="minorHAnsi" w:hAnsiTheme="minorHAnsi"/>
          <w:sz w:val="14"/>
          <w:szCs w:val="14"/>
          <w:lang w:val="hr-HR"/>
        </w:rPr>
        <w:t xml:space="preserve"> </w:t>
      </w:r>
      <w:r w:rsidRPr="00785DA9">
        <w:rPr>
          <w:rFonts w:asciiTheme="minorHAnsi" w:hAnsiTheme="minorHAnsi"/>
          <w:sz w:val="14"/>
          <w:szCs w:val="14"/>
          <w:lang w:val="hr-HR"/>
        </w:rPr>
        <w:t>podno</w:t>
      </w:r>
      <w:r w:rsidRPr="00106A4E">
        <w:rPr>
          <w:rFonts w:asciiTheme="minorHAnsi" w:hAnsiTheme="minorHAnsi"/>
          <w:sz w:val="14"/>
          <w:szCs w:val="14"/>
          <w:lang w:val="hr-HR"/>
        </w:rPr>
        <w:t>š</w:t>
      </w:r>
      <w:r w:rsidRPr="00785DA9">
        <w:rPr>
          <w:rFonts w:asciiTheme="minorHAnsi" w:hAnsiTheme="minorHAnsi"/>
          <w:sz w:val="14"/>
          <w:szCs w:val="14"/>
          <w:lang w:val="hr-HR"/>
        </w:rPr>
        <w:t>enje</w:t>
      </w:r>
      <w:r w:rsidRPr="00106A4E">
        <w:rPr>
          <w:rFonts w:asciiTheme="minorHAnsi" w:hAnsiTheme="minorHAnsi"/>
          <w:sz w:val="14"/>
          <w:szCs w:val="14"/>
          <w:lang w:val="hr-HR"/>
        </w:rPr>
        <w:t xml:space="preserve"> </w:t>
      </w:r>
      <w:r w:rsidRPr="00785DA9">
        <w:rPr>
          <w:rFonts w:asciiTheme="minorHAnsi" w:hAnsiTheme="minorHAnsi"/>
          <w:sz w:val="14"/>
          <w:szCs w:val="14"/>
          <w:lang w:val="hr-HR"/>
        </w:rPr>
        <w:t>prijedloga</w:t>
      </w:r>
      <w:r w:rsidRPr="00106A4E">
        <w:rPr>
          <w:rFonts w:asciiTheme="minorHAnsi" w:hAnsiTheme="minorHAnsi"/>
          <w:sz w:val="14"/>
          <w:szCs w:val="14"/>
          <w:lang w:val="hr-HR"/>
        </w:rPr>
        <w:t>.</w:t>
      </w:r>
    </w:p>
  </w:footnote>
  <w:footnote w:id="54">
    <w:p w14:paraId="0A4D0DDE" w14:textId="77777777" w:rsidR="00760502" w:rsidRPr="00106A4E"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Voditelj</w:t>
      </w:r>
      <w:r w:rsidRPr="00106A4E">
        <w:rPr>
          <w:rFonts w:asciiTheme="minorHAnsi" w:hAnsiTheme="minorHAnsi"/>
          <w:szCs w:val="14"/>
          <w:lang w:val="hr-HR"/>
        </w:rPr>
        <w:t xml:space="preserve"> </w:t>
      </w:r>
      <w:r w:rsidRPr="00785DA9">
        <w:rPr>
          <w:rFonts w:asciiTheme="minorHAnsi" w:hAnsiTheme="minorHAnsi"/>
          <w:szCs w:val="14"/>
          <w:lang w:val="hr-HR"/>
        </w:rPr>
        <w:t>skupine</w:t>
      </w:r>
      <w:r w:rsidRPr="00106A4E">
        <w:rPr>
          <w:rFonts w:asciiTheme="minorHAnsi" w:hAnsiTheme="minorHAnsi"/>
          <w:szCs w:val="14"/>
          <w:lang w:val="hr-HR"/>
        </w:rPr>
        <w:t xml:space="preserve"> </w:t>
      </w:r>
      <w:r w:rsidRPr="00785DA9">
        <w:rPr>
          <w:rFonts w:asciiTheme="minorHAnsi" w:hAnsiTheme="minorHAnsi"/>
          <w:szCs w:val="14"/>
          <w:lang w:val="hr-HR"/>
        </w:rPr>
        <w:t>odrasla</w:t>
      </w:r>
      <w:r w:rsidRPr="00106A4E">
        <w:rPr>
          <w:rFonts w:asciiTheme="minorHAnsi" w:hAnsiTheme="minorHAnsi"/>
          <w:szCs w:val="14"/>
          <w:lang w:val="hr-HR"/>
        </w:rPr>
        <w:t xml:space="preserve"> </w:t>
      </w:r>
      <w:r w:rsidRPr="00785DA9">
        <w:rPr>
          <w:rFonts w:asciiTheme="minorHAnsi" w:hAnsiTheme="minorHAnsi"/>
          <w:szCs w:val="14"/>
          <w:lang w:val="hr-HR"/>
        </w:rPr>
        <w:t>je</w:t>
      </w:r>
      <w:r w:rsidRPr="00106A4E">
        <w:rPr>
          <w:rFonts w:asciiTheme="minorHAnsi" w:hAnsiTheme="minorHAnsi"/>
          <w:szCs w:val="14"/>
          <w:lang w:val="hr-HR"/>
        </w:rPr>
        <w:t xml:space="preserve"> </w:t>
      </w:r>
      <w:r w:rsidRPr="00785DA9">
        <w:rPr>
          <w:rFonts w:asciiTheme="minorHAnsi" w:hAnsiTheme="minorHAnsi"/>
          <w:szCs w:val="14"/>
          <w:lang w:val="hr-HR"/>
        </w:rPr>
        <w:t>osoba</w:t>
      </w:r>
      <w:r w:rsidRPr="00106A4E">
        <w:rPr>
          <w:rFonts w:asciiTheme="minorHAnsi" w:hAnsiTheme="minorHAnsi"/>
          <w:szCs w:val="14"/>
          <w:lang w:val="hr-HR"/>
        </w:rPr>
        <w:t xml:space="preserve"> </w:t>
      </w:r>
      <w:r w:rsidRPr="00785DA9">
        <w:rPr>
          <w:rFonts w:asciiTheme="minorHAnsi" w:hAnsiTheme="minorHAnsi"/>
          <w:szCs w:val="14"/>
          <w:lang w:val="hr-HR"/>
        </w:rPr>
        <w:t>koja</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pridru</w:t>
      </w:r>
      <w:r w:rsidRPr="00106A4E">
        <w:rPr>
          <w:rFonts w:asciiTheme="minorHAnsi" w:hAnsiTheme="minorHAnsi"/>
          <w:szCs w:val="14"/>
          <w:lang w:val="hr-HR"/>
        </w:rPr>
        <w:t>ž</w:t>
      </w:r>
      <w:r w:rsidRPr="00785DA9">
        <w:rPr>
          <w:rFonts w:asciiTheme="minorHAnsi" w:hAnsiTheme="minorHAnsi"/>
          <w:szCs w:val="14"/>
          <w:lang w:val="hr-HR"/>
        </w:rPr>
        <w:t>ila</w:t>
      </w:r>
      <w:r w:rsidRPr="00106A4E">
        <w:rPr>
          <w:rFonts w:asciiTheme="minorHAnsi" w:hAnsiTheme="minorHAnsi"/>
          <w:szCs w:val="14"/>
          <w:lang w:val="hr-HR"/>
        </w:rPr>
        <w:t xml:space="preserve"> </w:t>
      </w:r>
      <w:r w:rsidRPr="00785DA9">
        <w:rPr>
          <w:rFonts w:asciiTheme="minorHAnsi" w:hAnsiTheme="minorHAnsi"/>
          <w:szCs w:val="14"/>
          <w:lang w:val="hr-HR"/>
        </w:rPr>
        <w:t>mladima</w:t>
      </w:r>
      <w:r w:rsidRPr="00106A4E">
        <w:rPr>
          <w:rFonts w:asciiTheme="minorHAnsi" w:hAnsiTheme="minorHAnsi"/>
          <w:szCs w:val="14"/>
          <w:lang w:val="hr-HR"/>
        </w:rPr>
        <w:t xml:space="preserve"> </w:t>
      </w:r>
      <w:r w:rsidRPr="00785DA9">
        <w:rPr>
          <w:rFonts w:asciiTheme="minorHAnsi" w:hAnsiTheme="minorHAnsi"/>
          <w:szCs w:val="14"/>
          <w:lang w:val="hr-HR"/>
        </w:rPr>
        <w:t>koji</w:t>
      </w:r>
      <w:r w:rsidRPr="00106A4E">
        <w:rPr>
          <w:rFonts w:asciiTheme="minorHAnsi" w:hAnsiTheme="minorHAnsi"/>
          <w:szCs w:val="14"/>
          <w:lang w:val="hr-HR"/>
        </w:rPr>
        <w:t xml:space="preserve"> </w:t>
      </w:r>
      <w:r w:rsidRPr="00785DA9">
        <w:rPr>
          <w:rFonts w:asciiTheme="minorHAnsi" w:hAnsiTheme="minorHAnsi"/>
          <w:szCs w:val="14"/>
          <w:lang w:val="hr-HR"/>
        </w:rPr>
        <w:t>sudjeluju</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razmjeni</w:t>
      </w:r>
      <w:r w:rsidRPr="00106A4E">
        <w:rPr>
          <w:rFonts w:asciiTheme="minorHAnsi" w:hAnsiTheme="minorHAnsi"/>
          <w:szCs w:val="14"/>
          <w:lang w:val="hr-HR"/>
        </w:rPr>
        <w:t xml:space="preserve"> </w:t>
      </w:r>
      <w:r w:rsidRPr="00785DA9">
        <w:rPr>
          <w:rFonts w:asciiTheme="minorHAnsi" w:hAnsiTheme="minorHAnsi"/>
          <w:szCs w:val="14"/>
          <w:lang w:val="hr-HR"/>
        </w:rPr>
        <w:t>mladih</w:t>
      </w:r>
      <w:r w:rsidRPr="00106A4E">
        <w:rPr>
          <w:rFonts w:asciiTheme="minorHAnsi" w:hAnsiTheme="minorHAnsi"/>
          <w:szCs w:val="14"/>
          <w:lang w:val="hr-HR"/>
        </w:rPr>
        <w:t xml:space="preserve"> </w:t>
      </w:r>
      <w:r w:rsidRPr="00785DA9">
        <w:rPr>
          <w:rFonts w:asciiTheme="minorHAnsi" w:hAnsiTheme="minorHAnsi"/>
          <w:szCs w:val="14"/>
          <w:lang w:val="hr-HR"/>
        </w:rPr>
        <w:t>kako</w:t>
      </w:r>
      <w:r w:rsidRPr="00106A4E">
        <w:rPr>
          <w:rFonts w:asciiTheme="minorHAnsi" w:hAnsiTheme="minorHAnsi"/>
          <w:szCs w:val="14"/>
          <w:lang w:val="hr-HR"/>
        </w:rPr>
        <w:t xml:space="preserve"> </w:t>
      </w:r>
      <w:r w:rsidRPr="00785DA9">
        <w:rPr>
          <w:rFonts w:asciiTheme="minorHAnsi" w:hAnsiTheme="minorHAnsi"/>
          <w:szCs w:val="14"/>
          <w:lang w:val="hr-HR"/>
        </w:rPr>
        <w:t>bi</w:t>
      </w:r>
      <w:r w:rsidRPr="00106A4E">
        <w:rPr>
          <w:rFonts w:asciiTheme="minorHAnsi" w:hAnsiTheme="minorHAnsi"/>
          <w:szCs w:val="14"/>
          <w:lang w:val="hr-HR"/>
        </w:rPr>
        <w:t xml:space="preserve"> </w:t>
      </w:r>
      <w:r w:rsidRPr="00785DA9">
        <w:rPr>
          <w:rFonts w:asciiTheme="minorHAnsi" w:hAnsiTheme="minorHAnsi"/>
          <w:szCs w:val="14"/>
          <w:lang w:val="hr-HR"/>
        </w:rPr>
        <w:t>im</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osiguralo</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č</w:t>
      </w:r>
      <w:r w:rsidRPr="00785DA9">
        <w:rPr>
          <w:rFonts w:asciiTheme="minorHAnsi" w:hAnsiTheme="minorHAnsi"/>
          <w:szCs w:val="14"/>
          <w:lang w:val="hr-HR"/>
        </w:rPr>
        <w:t>inkovito</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č</w:t>
      </w:r>
      <w:r w:rsidRPr="00785DA9">
        <w:rPr>
          <w:rFonts w:asciiTheme="minorHAnsi" w:hAnsiTheme="minorHAnsi"/>
          <w:szCs w:val="14"/>
          <w:lang w:val="hr-HR"/>
        </w:rPr>
        <w:t>enje</w:t>
      </w:r>
      <w:r w:rsidRPr="00106A4E">
        <w:rPr>
          <w:rFonts w:asciiTheme="minorHAnsi" w:hAnsiTheme="minorHAnsi"/>
          <w:szCs w:val="14"/>
          <w:lang w:val="hr-HR"/>
        </w:rPr>
        <w:t xml:space="preserve">, </w:t>
      </w:r>
      <w:r w:rsidRPr="00785DA9">
        <w:rPr>
          <w:rFonts w:asciiTheme="minorHAnsi" w:hAnsiTheme="minorHAnsi"/>
          <w:szCs w:val="14"/>
          <w:lang w:val="hr-HR"/>
        </w:rPr>
        <w:t>za</w:t>
      </w:r>
      <w:r w:rsidRPr="00106A4E">
        <w:rPr>
          <w:rFonts w:asciiTheme="minorHAnsi" w:hAnsiTheme="minorHAnsi"/>
          <w:szCs w:val="14"/>
          <w:lang w:val="hr-HR"/>
        </w:rPr>
        <w:t>š</w:t>
      </w:r>
      <w:r w:rsidRPr="00785DA9">
        <w:rPr>
          <w:rFonts w:asciiTheme="minorHAnsi" w:hAnsiTheme="minorHAnsi"/>
          <w:szCs w:val="14"/>
          <w:lang w:val="hr-HR"/>
        </w:rPr>
        <w:t>tita</w:t>
      </w:r>
      <w:r w:rsidRPr="00106A4E">
        <w:rPr>
          <w:rFonts w:asciiTheme="minorHAnsi" w:hAnsiTheme="minorHAnsi"/>
          <w:szCs w:val="14"/>
          <w:lang w:val="hr-HR"/>
        </w:rPr>
        <w:t xml:space="preserve"> </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sigurnost</w:t>
      </w:r>
      <w:r w:rsidRPr="00106A4E">
        <w:rPr>
          <w:rFonts w:asciiTheme="minorHAnsi" w:hAnsiTheme="minorHAnsi"/>
          <w:szCs w:val="14"/>
          <w:lang w:val="hr-HR"/>
        </w:rPr>
        <w:t>.</w:t>
      </w:r>
    </w:p>
  </w:footnote>
  <w:footnote w:id="55">
    <w:p w14:paraId="4919AAFB" w14:textId="77777777" w:rsidR="00760502" w:rsidRPr="00D64D72" w:rsidRDefault="00760502">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106A4E">
        <w:rPr>
          <w:rFonts w:asciiTheme="minorHAnsi" w:hAnsiTheme="minorHAnsi"/>
          <w:sz w:val="14"/>
          <w:szCs w:val="14"/>
          <w:lang w:val="hr-HR"/>
        </w:rPr>
        <w:t xml:space="preserve"> </w:t>
      </w:r>
      <w:r w:rsidRPr="00D64D72">
        <w:rPr>
          <w:rStyle w:val="FootnoteReference"/>
          <w:rFonts w:asciiTheme="minorHAnsi" w:hAnsiTheme="minorHAnsi" w:cs="Calibri"/>
          <w:sz w:val="14"/>
          <w:szCs w:val="14"/>
          <w:bdr w:val="nil"/>
          <w:vertAlign w:val="baseline"/>
          <w:lang w:val="hr-HR"/>
        </w:rPr>
        <w:t>Sudionik može biti voditelj skupine, voditelj osposobljavanja ili mlada osoba koja sudjeluje u aktivnosti, ali ne u svojstvu voditelja skupine ili voditelja osposobljavanja.</w:t>
      </w:r>
    </w:p>
  </w:footnote>
  <w:footnote w:id="56">
    <w:p w14:paraId="78C134E6"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hyperlink r:id="rId15" w:history="1">
        <w:r w:rsidRPr="00144F52">
          <w:rPr>
            <w:rStyle w:val="Hyperlink"/>
            <w:rFonts w:asciiTheme="minorHAnsi" w:hAnsiTheme="minorHAnsi"/>
            <w:szCs w:val="14"/>
            <w:lang w:val="hr-HR"/>
          </w:rPr>
          <w:t>http</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ec</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europa</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eu</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programmes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erasmus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plus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resources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distance</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calculator</w:t>
        </w:r>
        <w:r w:rsidRPr="00D64D72">
          <w:rPr>
            <w:rStyle w:val="Hyperlink"/>
            <w:rFonts w:asciiTheme="minorHAnsi" w:hAnsiTheme="minorHAnsi"/>
            <w:szCs w:val="14"/>
            <w:lang w:val="hr-HR"/>
          </w:rPr>
          <w:t>_</w:t>
        </w:r>
        <w:r w:rsidRPr="00144F52">
          <w:rPr>
            <w:rStyle w:val="Hyperlink"/>
            <w:rFonts w:asciiTheme="minorHAnsi" w:hAnsiTheme="minorHAnsi"/>
            <w:szCs w:val="14"/>
            <w:lang w:val="hr-HR"/>
          </w:rPr>
          <w:t>hr</w:t>
        </w:r>
      </w:hyperlink>
    </w:p>
  </w:footnote>
  <w:footnote w:id="57">
    <w:p w14:paraId="271753F7" w14:textId="77777777" w:rsidR="00760502" w:rsidRPr="00D64D7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Na</w:t>
      </w:r>
      <w:r w:rsidRPr="00D64D72">
        <w:rPr>
          <w:rFonts w:asciiTheme="minorHAnsi" w:hAnsiTheme="minorHAnsi"/>
          <w:szCs w:val="14"/>
          <w:lang w:val="hr-HR"/>
        </w:rPr>
        <w:t xml:space="preserve"> </w:t>
      </w:r>
      <w:r w:rsidRPr="00144F52">
        <w:rPr>
          <w:rFonts w:asciiTheme="minorHAnsi" w:hAnsiTheme="minorHAnsi"/>
          <w:szCs w:val="14"/>
          <w:lang w:val="hr-HR"/>
        </w:rPr>
        <w:t>primjer</w:t>
      </w:r>
      <w:r w:rsidRPr="00D64D72">
        <w:rPr>
          <w:rFonts w:asciiTheme="minorHAnsi" w:hAnsiTheme="minorHAnsi"/>
          <w:szCs w:val="14"/>
          <w:lang w:val="hr-HR"/>
        </w:rPr>
        <w:t xml:space="preserve">, </w:t>
      </w:r>
      <w:r w:rsidRPr="00144F52">
        <w:rPr>
          <w:rFonts w:asciiTheme="minorHAnsi" w:hAnsiTheme="minorHAnsi"/>
          <w:szCs w:val="14"/>
          <w:lang w:val="hr-HR"/>
        </w:rPr>
        <w:t>ako</w:t>
      </w:r>
      <w:r w:rsidRPr="00D64D72">
        <w:rPr>
          <w:rFonts w:asciiTheme="minorHAnsi" w:hAnsiTheme="minorHAnsi"/>
          <w:szCs w:val="14"/>
          <w:lang w:val="hr-HR"/>
        </w:rPr>
        <w:t xml:space="preserve"> </w:t>
      </w:r>
      <w:r w:rsidRPr="00144F52">
        <w:rPr>
          <w:rFonts w:asciiTheme="minorHAnsi" w:hAnsiTheme="minorHAnsi"/>
          <w:szCs w:val="14"/>
          <w:lang w:val="hr-HR"/>
        </w:rPr>
        <w:t>osoba</w:t>
      </w:r>
      <w:r w:rsidRPr="00D64D72">
        <w:rPr>
          <w:rFonts w:asciiTheme="minorHAnsi" w:hAnsiTheme="minorHAnsi"/>
          <w:szCs w:val="14"/>
          <w:lang w:val="hr-HR"/>
        </w:rPr>
        <w:t xml:space="preserve"> </w:t>
      </w:r>
      <w:r w:rsidRPr="00144F52">
        <w:rPr>
          <w:rFonts w:asciiTheme="minorHAnsi" w:hAnsiTheme="minorHAnsi"/>
          <w:szCs w:val="14"/>
          <w:lang w:val="hr-HR"/>
        </w:rPr>
        <w:t>iz</w:t>
      </w:r>
      <w:r w:rsidRPr="00D64D72">
        <w:rPr>
          <w:rFonts w:asciiTheme="minorHAnsi" w:hAnsiTheme="minorHAnsi"/>
          <w:szCs w:val="14"/>
          <w:lang w:val="hr-HR"/>
        </w:rPr>
        <w:t xml:space="preserve"> </w:t>
      </w:r>
      <w:r w:rsidRPr="00144F52">
        <w:rPr>
          <w:rFonts w:asciiTheme="minorHAnsi" w:hAnsiTheme="minorHAnsi"/>
          <w:szCs w:val="14"/>
          <w:lang w:val="hr-HR"/>
        </w:rPr>
        <w:t>Madrida</w:t>
      </w:r>
      <w:r w:rsidRPr="00D64D72">
        <w:rPr>
          <w:rFonts w:asciiTheme="minorHAnsi" w:hAnsiTheme="minorHAnsi"/>
          <w:szCs w:val="14"/>
          <w:lang w:val="hr-HR"/>
        </w:rPr>
        <w:t xml:space="preserve"> (Š</w:t>
      </w:r>
      <w:r w:rsidRPr="00144F52">
        <w:rPr>
          <w:rFonts w:asciiTheme="minorHAnsi" w:hAnsiTheme="minorHAnsi"/>
          <w:szCs w:val="14"/>
          <w:lang w:val="hr-HR"/>
        </w:rPr>
        <w:t>panjolska</w:t>
      </w:r>
      <w:r w:rsidRPr="00D64D72">
        <w:rPr>
          <w:rFonts w:asciiTheme="minorHAnsi" w:hAnsiTheme="minorHAnsi"/>
          <w:szCs w:val="14"/>
          <w:lang w:val="hr-HR"/>
        </w:rPr>
        <w:t xml:space="preserve">) </w:t>
      </w:r>
      <w:r w:rsidRPr="00144F52">
        <w:rPr>
          <w:rFonts w:asciiTheme="minorHAnsi" w:hAnsiTheme="minorHAnsi"/>
          <w:szCs w:val="14"/>
          <w:lang w:val="hr-HR"/>
        </w:rPr>
        <w:t>sudjeluje</w:t>
      </w:r>
      <w:r w:rsidRPr="00D64D72">
        <w:rPr>
          <w:rFonts w:asciiTheme="minorHAnsi" w:hAnsiTheme="minorHAnsi"/>
          <w:szCs w:val="14"/>
          <w:lang w:val="hr-HR"/>
        </w:rPr>
        <w:t xml:space="preserve"> </w:t>
      </w:r>
      <w:r w:rsidRPr="00144F52">
        <w:rPr>
          <w:rFonts w:asciiTheme="minorHAnsi" w:hAnsiTheme="minorHAnsi"/>
          <w:szCs w:val="14"/>
          <w:lang w:val="hr-HR"/>
        </w:rPr>
        <w:t>u</w:t>
      </w:r>
      <w:r w:rsidRPr="00D64D72">
        <w:rPr>
          <w:rFonts w:asciiTheme="minorHAnsi" w:hAnsiTheme="minorHAnsi"/>
          <w:szCs w:val="14"/>
          <w:lang w:val="hr-HR"/>
        </w:rPr>
        <w:t xml:space="preserve"> </w:t>
      </w:r>
      <w:r w:rsidRPr="00144F52">
        <w:rPr>
          <w:rFonts w:asciiTheme="minorHAnsi" w:hAnsiTheme="minorHAnsi"/>
          <w:szCs w:val="14"/>
          <w:lang w:val="hr-HR"/>
        </w:rPr>
        <w:t>aktivnosti</w:t>
      </w:r>
      <w:r w:rsidRPr="00D64D72">
        <w:rPr>
          <w:rFonts w:asciiTheme="minorHAnsi" w:hAnsiTheme="minorHAnsi"/>
          <w:szCs w:val="14"/>
          <w:lang w:val="hr-HR"/>
        </w:rPr>
        <w:t xml:space="preserve"> </w:t>
      </w:r>
      <w:r w:rsidRPr="00144F52">
        <w:rPr>
          <w:rFonts w:asciiTheme="minorHAnsi" w:hAnsiTheme="minorHAnsi"/>
          <w:szCs w:val="14"/>
          <w:lang w:val="hr-HR"/>
        </w:rPr>
        <w:t>koja</w:t>
      </w:r>
      <w:r w:rsidRPr="00D64D72">
        <w:rPr>
          <w:rFonts w:asciiTheme="minorHAnsi" w:hAnsiTheme="minorHAnsi"/>
          <w:szCs w:val="14"/>
          <w:lang w:val="hr-HR"/>
        </w:rPr>
        <w:t xml:space="preserve"> </w:t>
      </w:r>
      <w:r w:rsidRPr="00144F52">
        <w:rPr>
          <w:rFonts w:asciiTheme="minorHAnsi" w:hAnsiTheme="minorHAnsi"/>
          <w:szCs w:val="14"/>
          <w:lang w:val="hr-HR"/>
        </w:rPr>
        <w:t>se</w:t>
      </w:r>
      <w:r w:rsidRPr="00D64D72">
        <w:rPr>
          <w:rFonts w:asciiTheme="minorHAnsi" w:hAnsiTheme="minorHAnsi"/>
          <w:szCs w:val="14"/>
          <w:lang w:val="hr-HR"/>
        </w:rPr>
        <w:t xml:space="preserve"> </w:t>
      </w:r>
      <w:r w:rsidRPr="00144F52">
        <w:rPr>
          <w:rFonts w:asciiTheme="minorHAnsi" w:hAnsiTheme="minorHAnsi"/>
          <w:szCs w:val="14"/>
          <w:lang w:val="hr-HR"/>
        </w:rPr>
        <w:t>odr</w:t>
      </w:r>
      <w:r w:rsidRPr="00D64D72">
        <w:rPr>
          <w:rFonts w:asciiTheme="minorHAnsi" w:hAnsiTheme="minorHAnsi"/>
          <w:szCs w:val="14"/>
          <w:lang w:val="hr-HR"/>
        </w:rPr>
        <w:t>ž</w:t>
      </w:r>
      <w:r w:rsidRPr="00144F52">
        <w:rPr>
          <w:rFonts w:asciiTheme="minorHAnsi" w:hAnsiTheme="minorHAnsi"/>
          <w:szCs w:val="14"/>
          <w:lang w:val="hr-HR"/>
        </w:rPr>
        <w:t>ava</w:t>
      </w:r>
      <w:r w:rsidRPr="00D64D72">
        <w:rPr>
          <w:rFonts w:asciiTheme="minorHAnsi" w:hAnsiTheme="minorHAnsi"/>
          <w:szCs w:val="14"/>
          <w:lang w:val="hr-HR"/>
        </w:rPr>
        <w:t xml:space="preserve"> </w:t>
      </w:r>
      <w:r w:rsidRPr="00144F52">
        <w:rPr>
          <w:rFonts w:asciiTheme="minorHAnsi" w:hAnsiTheme="minorHAnsi"/>
          <w:szCs w:val="14"/>
          <w:lang w:val="hr-HR"/>
        </w:rPr>
        <w:t>u</w:t>
      </w:r>
      <w:r w:rsidRPr="00D64D72">
        <w:rPr>
          <w:rFonts w:asciiTheme="minorHAnsi" w:hAnsiTheme="minorHAnsi"/>
          <w:szCs w:val="14"/>
          <w:lang w:val="hr-HR"/>
        </w:rPr>
        <w:t xml:space="preserve"> </w:t>
      </w:r>
      <w:r w:rsidRPr="00144F52">
        <w:rPr>
          <w:rFonts w:asciiTheme="minorHAnsi" w:hAnsiTheme="minorHAnsi"/>
          <w:szCs w:val="14"/>
          <w:lang w:val="hr-HR"/>
        </w:rPr>
        <w:t>Rimu</w:t>
      </w:r>
      <w:r w:rsidRPr="00D64D72">
        <w:rPr>
          <w:rFonts w:asciiTheme="minorHAnsi" w:hAnsiTheme="minorHAnsi"/>
          <w:szCs w:val="14"/>
          <w:lang w:val="hr-HR"/>
        </w:rPr>
        <w:t xml:space="preserve"> (</w:t>
      </w:r>
      <w:r w:rsidRPr="00144F52">
        <w:rPr>
          <w:rFonts w:asciiTheme="minorHAnsi" w:hAnsiTheme="minorHAnsi"/>
          <w:szCs w:val="14"/>
          <w:lang w:val="hr-HR"/>
        </w:rPr>
        <w:t>Italija</w:t>
      </w:r>
      <w:r w:rsidRPr="00D64D72">
        <w:rPr>
          <w:rFonts w:asciiTheme="minorHAnsi" w:hAnsiTheme="minorHAnsi"/>
          <w:szCs w:val="14"/>
          <w:lang w:val="hr-HR"/>
        </w:rPr>
        <w:t xml:space="preserve">), </w:t>
      </w:r>
      <w:r w:rsidRPr="00144F52">
        <w:rPr>
          <w:rFonts w:asciiTheme="minorHAnsi" w:hAnsiTheme="minorHAnsi"/>
          <w:szCs w:val="14"/>
          <w:lang w:val="hr-HR"/>
        </w:rPr>
        <w:t>podnositelj</w:t>
      </w:r>
      <w:r w:rsidRPr="00D64D72">
        <w:rPr>
          <w:rFonts w:asciiTheme="minorHAnsi" w:hAnsiTheme="minorHAnsi"/>
          <w:szCs w:val="14"/>
          <w:lang w:val="hr-HR"/>
        </w:rPr>
        <w:t xml:space="preserve"> </w:t>
      </w:r>
      <w:r w:rsidRPr="00144F52">
        <w:rPr>
          <w:rFonts w:asciiTheme="minorHAnsi" w:hAnsiTheme="minorHAnsi"/>
          <w:szCs w:val="14"/>
          <w:lang w:val="hr-HR"/>
        </w:rPr>
        <w:t>zahtjeva</w:t>
      </w:r>
      <w:r w:rsidRPr="00D64D72">
        <w:rPr>
          <w:rFonts w:asciiTheme="minorHAnsi" w:hAnsiTheme="minorHAnsi"/>
          <w:szCs w:val="14"/>
          <w:lang w:val="hr-HR"/>
        </w:rPr>
        <w:t xml:space="preserve"> </w:t>
      </w:r>
      <w:r w:rsidRPr="00144F52">
        <w:rPr>
          <w:rFonts w:asciiTheme="minorHAnsi" w:hAnsiTheme="minorHAnsi"/>
          <w:szCs w:val="14"/>
          <w:lang w:val="hr-HR"/>
        </w:rPr>
        <w:t>a</w:t>
      </w:r>
      <w:r w:rsidRPr="00D64D72">
        <w:rPr>
          <w:rFonts w:asciiTheme="minorHAnsi" w:hAnsiTheme="minorHAnsi"/>
          <w:szCs w:val="14"/>
          <w:lang w:val="hr-HR"/>
        </w:rPr>
        <w:t xml:space="preserve">) </w:t>
      </w:r>
      <w:r w:rsidRPr="00144F52">
        <w:rPr>
          <w:rFonts w:asciiTheme="minorHAnsi" w:hAnsiTheme="minorHAnsi"/>
          <w:szCs w:val="14"/>
          <w:lang w:val="hr-HR"/>
        </w:rPr>
        <w:t>izra</w:t>
      </w:r>
      <w:r w:rsidRPr="00D64D72">
        <w:rPr>
          <w:rFonts w:asciiTheme="minorHAnsi" w:hAnsiTheme="minorHAnsi"/>
          <w:szCs w:val="14"/>
          <w:lang w:val="hr-HR"/>
        </w:rPr>
        <w:t>č</w:t>
      </w:r>
      <w:r w:rsidRPr="00144F52">
        <w:rPr>
          <w:rFonts w:asciiTheme="minorHAnsi" w:hAnsiTheme="minorHAnsi"/>
          <w:szCs w:val="14"/>
          <w:lang w:val="hr-HR"/>
        </w:rPr>
        <w:t>unava</w:t>
      </w:r>
      <w:r w:rsidRPr="00D64D72">
        <w:rPr>
          <w:rFonts w:asciiTheme="minorHAnsi" w:hAnsiTheme="minorHAnsi"/>
          <w:szCs w:val="14"/>
          <w:lang w:val="hr-HR"/>
        </w:rPr>
        <w:t xml:space="preserve"> </w:t>
      </w:r>
      <w:r w:rsidRPr="00144F52">
        <w:rPr>
          <w:rFonts w:asciiTheme="minorHAnsi" w:hAnsiTheme="minorHAnsi"/>
          <w:szCs w:val="14"/>
          <w:lang w:val="hr-HR"/>
        </w:rPr>
        <w:t>udaljenost</w:t>
      </w:r>
      <w:r w:rsidRPr="00D64D72">
        <w:rPr>
          <w:rFonts w:asciiTheme="minorHAnsi" w:hAnsiTheme="minorHAnsi"/>
          <w:szCs w:val="14"/>
          <w:lang w:val="hr-HR"/>
        </w:rPr>
        <w:t xml:space="preserve"> </w:t>
      </w:r>
      <w:r w:rsidRPr="00144F52">
        <w:rPr>
          <w:rFonts w:asciiTheme="minorHAnsi" w:hAnsiTheme="minorHAnsi"/>
          <w:szCs w:val="14"/>
          <w:lang w:val="hr-HR"/>
        </w:rPr>
        <w:t>od</w:t>
      </w:r>
      <w:r w:rsidRPr="00D64D72">
        <w:rPr>
          <w:rFonts w:asciiTheme="minorHAnsi" w:hAnsiTheme="minorHAnsi"/>
          <w:szCs w:val="14"/>
          <w:lang w:val="hr-HR"/>
        </w:rPr>
        <w:t xml:space="preserve"> </w:t>
      </w:r>
      <w:r w:rsidRPr="00144F52">
        <w:rPr>
          <w:rFonts w:asciiTheme="minorHAnsi" w:hAnsiTheme="minorHAnsi"/>
          <w:szCs w:val="14"/>
          <w:lang w:val="hr-HR"/>
        </w:rPr>
        <w:t>Madrida</w:t>
      </w:r>
      <w:r w:rsidRPr="00D64D72">
        <w:rPr>
          <w:rFonts w:asciiTheme="minorHAnsi" w:hAnsiTheme="minorHAnsi"/>
          <w:szCs w:val="14"/>
          <w:lang w:val="hr-HR"/>
        </w:rPr>
        <w:t xml:space="preserve"> </w:t>
      </w:r>
      <w:r w:rsidRPr="00144F52">
        <w:rPr>
          <w:rFonts w:asciiTheme="minorHAnsi" w:hAnsiTheme="minorHAnsi"/>
          <w:szCs w:val="14"/>
          <w:lang w:val="hr-HR"/>
        </w:rPr>
        <w:t>do</w:t>
      </w:r>
      <w:r w:rsidRPr="00D64D72">
        <w:rPr>
          <w:rFonts w:asciiTheme="minorHAnsi" w:hAnsiTheme="minorHAnsi"/>
          <w:szCs w:val="14"/>
          <w:lang w:val="hr-HR"/>
        </w:rPr>
        <w:t xml:space="preserve"> </w:t>
      </w:r>
      <w:r w:rsidRPr="00144F52">
        <w:rPr>
          <w:rFonts w:asciiTheme="minorHAnsi" w:hAnsiTheme="minorHAnsi"/>
          <w:szCs w:val="14"/>
          <w:lang w:val="hr-HR"/>
        </w:rPr>
        <w:t>Rima</w:t>
      </w:r>
      <w:r w:rsidRPr="00D64D72">
        <w:rPr>
          <w:rFonts w:asciiTheme="minorHAnsi" w:hAnsiTheme="minorHAnsi"/>
          <w:szCs w:val="14"/>
          <w:lang w:val="hr-HR"/>
        </w:rPr>
        <w:t xml:space="preserve"> (1365,28 </w:t>
      </w:r>
      <w:r w:rsidRPr="00144F52">
        <w:rPr>
          <w:rFonts w:asciiTheme="minorHAnsi" w:hAnsiTheme="minorHAnsi"/>
          <w:szCs w:val="14"/>
          <w:lang w:val="hr-HR"/>
        </w:rPr>
        <w:t>km</w:t>
      </w:r>
      <w:r w:rsidRPr="00D64D72">
        <w:rPr>
          <w:rFonts w:asciiTheme="minorHAnsi" w:hAnsiTheme="minorHAnsi"/>
          <w:szCs w:val="14"/>
          <w:lang w:val="hr-HR"/>
        </w:rPr>
        <w:t xml:space="preserve">), </w:t>
      </w:r>
      <w:r w:rsidRPr="00144F52">
        <w:rPr>
          <w:rFonts w:asciiTheme="minorHAnsi" w:hAnsiTheme="minorHAnsi"/>
          <w:szCs w:val="14"/>
          <w:lang w:val="hr-HR"/>
        </w:rPr>
        <w:t>b</w:t>
      </w:r>
      <w:r w:rsidRPr="00D64D72">
        <w:rPr>
          <w:rFonts w:asciiTheme="minorHAnsi" w:hAnsiTheme="minorHAnsi"/>
          <w:szCs w:val="14"/>
          <w:lang w:val="hr-HR"/>
        </w:rPr>
        <w:t xml:space="preserve">) </w:t>
      </w:r>
      <w:r w:rsidRPr="00144F52">
        <w:rPr>
          <w:rFonts w:asciiTheme="minorHAnsi" w:hAnsiTheme="minorHAnsi"/>
          <w:szCs w:val="14"/>
          <w:lang w:val="hr-HR"/>
        </w:rPr>
        <w:t>odabire</w:t>
      </w:r>
      <w:r w:rsidRPr="00D64D72">
        <w:rPr>
          <w:rFonts w:asciiTheme="minorHAnsi" w:hAnsiTheme="minorHAnsi"/>
          <w:szCs w:val="14"/>
          <w:lang w:val="hr-HR"/>
        </w:rPr>
        <w:t xml:space="preserve"> </w:t>
      </w:r>
      <w:r w:rsidRPr="00144F52">
        <w:rPr>
          <w:rFonts w:asciiTheme="minorHAnsi" w:hAnsiTheme="minorHAnsi"/>
          <w:szCs w:val="14"/>
          <w:lang w:val="hr-HR"/>
        </w:rPr>
        <w:t>primjenjiv</w:t>
      </w:r>
      <w:r w:rsidRPr="00D64D72">
        <w:rPr>
          <w:rFonts w:asciiTheme="minorHAnsi" w:hAnsiTheme="minorHAnsi"/>
          <w:szCs w:val="14"/>
          <w:lang w:val="hr-HR"/>
        </w:rPr>
        <w:t xml:space="preserve"> </w:t>
      </w:r>
      <w:r w:rsidRPr="00144F52">
        <w:rPr>
          <w:rFonts w:asciiTheme="minorHAnsi" w:hAnsiTheme="minorHAnsi"/>
          <w:szCs w:val="14"/>
          <w:lang w:val="hr-HR"/>
        </w:rPr>
        <w:t>raspon</w:t>
      </w:r>
      <w:r w:rsidRPr="00D64D72">
        <w:rPr>
          <w:rFonts w:asciiTheme="minorHAnsi" w:hAnsiTheme="minorHAnsi"/>
          <w:szCs w:val="14"/>
          <w:lang w:val="hr-HR"/>
        </w:rPr>
        <w:t xml:space="preserve"> </w:t>
      </w:r>
      <w:r w:rsidRPr="00144F52">
        <w:rPr>
          <w:rFonts w:asciiTheme="minorHAnsi" w:hAnsiTheme="minorHAnsi"/>
          <w:szCs w:val="14"/>
          <w:lang w:val="hr-HR"/>
        </w:rPr>
        <w:t>udaljenosti</w:t>
      </w:r>
      <w:r w:rsidRPr="00D64D72">
        <w:rPr>
          <w:rFonts w:asciiTheme="minorHAnsi" w:hAnsiTheme="minorHAnsi"/>
          <w:szCs w:val="14"/>
          <w:lang w:val="hr-HR"/>
        </w:rPr>
        <w:t xml:space="preserve"> </w:t>
      </w:r>
      <w:r w:rsidRPr="00144F52">
        <w:rPr>
          <w:rFonts w:asciiTheme="minorHAnsi" w:hAnsiTheme="minorHAnsi"/>
          <w:szCs w:val="14"/>
          <w:lang w:val="hr-HR"/>
        </w:rPr>
        <w:t>putovanja</w:t>
      </w:r>
      <w:r w:rsidRPr="00D64D72">
        <w:rPr>
          <w:rFonts w:asciiTheme="minorHAnsi" w:hAnsiTheme="minorHAnsi"/>
          <w:szCs w:val="14"/>
          <w:lang w:val="hr-HR"/>
        </w:rPr>
        <w:t xml:space="preserve"> (</w:t>
      </w:r>
      <w:r w:rsidRPr="00144F52">
        <w:rPr>
          <w:rFonts w:asciiTheme="minorHAnsi" w:hAnsiTheme="minorHAnsi"/>
          <w:szCs w:val="14"/>
          <w:lang w:val="hr-HR"/>
        </w:rPr>
        <w:t>tj</w:t>
      </w:r>
      <w:r w:rsidRPr="00D64D72">
        <w:rPr>
          <w:rFonts w:asciiTheme="minorHAnsi" w:hAnsiTheme="minorHAnsi"/>
          <w:szCs w:val="14"/>
          <w:lang w:val="hr-HR"/>
        </w:rPr>
        <w:t xml:space="preserve">. </w:t>
      </w:r>
      <w:r w:rsidRPr="00144F52">
        <w:rPr>
          <w:rFonts w:asciiTheme="minorHAnsi" w:hAnsiTheme="minorHAnsi"/>
          <w:szCs w:val="14"/>
          <w:lang w:val="hr-HR"/>
        </w:rPr>
        <w:t>od</w:t>
      </w:r>
      <w:r w:rsidRPr="00D64D72">
        <w:rPr>
          <w:rFonts w:asciiTheme="minorHAnsi" w:hAnsiTheme="minorHAnsi"/>
          <w:szCs w:val="14"/>
          <w:lang w:val="hr-HR"/>
        </w:rPr>
        <w:t xml:space="preserve"> 500 </w:t>
      </w:r>
      <w:r w:rsidRPr="00144F52">
        <w:rPr>
          <w:rFonts w:asciiTheme="minorHAnsi" w:hAnsiTheme="minorHAnsi"/>
          <w:szCs w:val="14"/>
          <w:lang w:val="hr-HR"/>
        </w:rPr>
        <w:t>do</w:t>
      </w:r>
      <w:r w:rsidRPr="00D64D72">
        <w:rPr>
          <w:rFonts w:asciiTheme="minorHAnsi" w:hAnsiTheme="minorHAnsi"/>
          <w:szCs w:val="14"/>
          <w:lang w:val="hr-HR"/>
        </w:rPr>
        <w:t xml:space="preserve"> 1999 </w:t>
      </w:r>
      <w:r w:rsidRPr="00144F52">
        <w:rPr>
          <w:rFonts w:asciiTheme="minorHAnsi" w:hAnsiTheme="minorHAnsi"/>
          <w:szCs w:val="14"/>
          <w:lang w:val="hr-HR"/>
        </w:rPr>
        <w:t>km</w:t>
      </w:r>
      <w:r w:rsidRPr="00D64D72">
        <w:rPr>
          <w:rFonts w:asciiTheme="minorHAnsi" w:hAnsiTheme="minorHAnsi"/>
          <w:szCs w:val="14"/>
          <w:lang w:val="hr-HR"/>
        </w:rPr>
        <w:t xml:space="preserve">) </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c</w:t>
      </w:r>
      <w:r w:rsidRPr="00D64D72">
        <w:rPr>
          <w:rFonts w:asciiTheme="minorHAnsi" w:hAnsiTheme="minorHAnsi"/>
          <w:szCs w:val="14"/>
          <w:lang w:val="hr-HR"/>
        </w:rPr>
        <w:t xml:space="preserve">) </w:t>
      </w:r>
      <w:r w:rsidRPr="00144F52">
        <w:rPr>
          <w:rFonts w:asciiTheme="minorHAnsi" w:hAnsiTheme="minorHAnsi"/>
          <w:szCs w:val="14"/>
          <w:lang w:val="hr-HR"/>
        </w:rPr>
        <w:t>izra</w:t>
      </w:r>
      <w:r w:rsidRPr="00D64D72">
        <w:rPr>
          <w:rFonts w:asciiTheme="minorHAnsi" w:hAnsiTheme="minorHAnsi"/>
          <w:szCs w:val="14"/>
          <w:lang w:val="hr-HR"/>
        </w:rPr>
        <w:t>č</w:t>
      </w:r>
      <w:r w:rsidRPr="00144F52">
        <w:rPr>
          <w:rFonts w:asciiTheme="minorHAnsi" w:hAnsiTheme="minorHAnsi"/>
          <w:szCs w:val="14"/>
          <w:lang w:val="hr-HR"/>
        </w:rPr>
        <w:t>unava</w:t>
      </w:r>
      <w:r w:rsidRPr="00D64D72">
        <w:rPr>
          <w:rFonts w:asciiTheme="minorHAnsi" w:hAnsiTheme="minorHAnsi"/>
          <w:szCs w:val="14"/>
          <w:lang w:val="hr-HR"/>
        </w:rPr>
        <w:t xml:space="preserve"> </w:t>
      </w:r>
      <w:r w:rsidRPr="00144F52">
        <w:rPr>
          <w:rFonts w:asciiTheme="minorHAnsi" w:hAnsiTheme="minorHAnsi"/>
          <w:szCs w:val="14"/>
          <w:lang w:val="hr-HR"/>
        </w:rPr>
        <w:t>bespovratna</w:t>
      </w:r>
      <w:r w:rsidRPr="00D64D72">
        <w:rPr>
          <w:rFonts w:asciiTheme="minorHAnsi" w:hAnsiTheme="minorHAnsi"/>
          <w:szCs w:val="14"/>
          <w:lang w:val="hr-HR"/>
        </w:rPr>
        <w:t xml:space="preserve"> </w:t>
      </w:r>
      <w:r w:rsidRPr="00144F52">
        <w:rPr>
          <w:rFonts w:asciiTheme="minorHAnsi" w:hAnsiTheme="minorHAnsi"/>
          <w:szCs w:val="14"/>
          <w:lang w:val="hr-HR"/>
        </w:rPr>
        <w:t>sredstva</w:t>
      </w:r>
      <w:r w:rsidRPr="00D64D72">
        <w:rPr>
          <w:rFonts w:asciiTheme="minorHAnsi" w:hAnsiTheme="minorHAnsi"/>
          <w:szCs w:val="14"/>
          <w:lang w:val="hr-HR"/>
        </w:rPr>
        <w:t xml:space="preserve"> </w:t>
      </w:r>
      <w:r w:rsidRPr="00144F52">
        <w:rPr>
          <w:rFonts w:asciiTheme="minorHAnsi" w:hAnsiTheme="minorHAnsi"/>
          <w:szCs w:val="14"/>
          <w:lang w:val="hr-HR"/>
        </w:rPr>
        <w:t>EU</w:t>
      </w:r>
      <w:r w:rsidRPr="00D64D72">
        <w:rPr>
          <w:rFonts w:asciiTheme="minorHAnsi" w:hAnsiTheme="minorHAnsi"/>
          <w:szCs w:val="14"/>
          <w:lang w:val="hr-HR"/>
        </w:rPr>
        <w:t>-</w:t>
      </w:r>
      <w:r w:rsidRPr="00144F52">
        <w:rPr>
          <w:rFonts w:asciiTheme="minorHAnsi" w:hAnsiTheme="minorHAnsi"/>
          <w:szCs w:val="14"/>
          <w:lang w:val="hr-HR"/>
        </w:rPr>
        <w:t>a</w:t>
      </w:r>
      <w:r w:rsidRPr="00D64D72">
        <w:rPr>
          <w:rFonts w:asciiTheme="minorHAnsi" w:hAnsiTheme="minorHAnsi"/>
          <w:szCs w:val="14"/>
          <w:lang w:val="hr-HR"/>
        </w:rPr>
        <w:t xml:space="preserve"> </w:t>
      </w:r>
      <w:r w:rsidRPr="00144F52">
        <w:rPr>
          <w:rFonts w:asciiTheme="minorHAnsi" w:hAnsiTheme="minorHAnsi"/>
          <w:szCs w:val="14"/>
          <w:lang w:val="hr-HR"/>
        </w:rPr>
        <w:t>kojima</w:t>
      </w:r>
      <w:r w:rsidRPr="00D64D72">
        <w:rPr>
          <w:rFonts w:asciiTheme="minorHAnsi" w:hAnsiTheme="minorHAnsi"/>
          <w:szCs w:val="14"/>
          <w:lang w:val="hr-HR"/>
        </w:rPr>
        <w:t xml:space="preserve"> ć</w:t>
      </w:r>
      <w:r w:rsidRPr="00144F52">
        <w:rPr>
          <w:rFonts w:asciiTheme="minorHAnsi" w:hAnsiTheme="minorHAnsi"/>
          <w:szCs w:val="14"/>
          <w:lang w:val="hr-HR"/>
        </w:rPr>
        <w:t>e</w:t>
      </w:r>
      <w:r w:rsidRPr="00D64D72">
        <w:rPr>
          <w:rFonts w:asciiTheme="minorHAnsi" w:hAnsiTheme="minorHAnsi"/>
          <w:szCs w:val="14"/>
          <w:lang w:val="hr-HR"/>
        </w:rPr>
        <w:t xml:space="preserve"> </w:t>
      </w:r>
      <w:r w:rsidRPr="00144F52">
        <w:rPr>
          <w:rFonts w:asciiTheme="minorHAnsi" w:hAnsiTheme="minorHAnsi"/>
          <w:szCs w:val="14"/>
          <w:lang w:val="hr-HR"/>
        </w:rPr>
        <w:t>osigurati</w:t>
      </w:r>
      <w:r w:rsidRPr="00D64D72">
        <w:rPr>
          <w:rFonts w:asciiTheme="minorHAnsi" w:hAnsiTheme="minorHAnsi"/>
          <w:szCs w:val="14"/>
          <w:lang w:val="hr-HR"/>
        </w:rPr>
        <w:t xml:space="preserve"> </w:t>
      </w:r>
      <w:r w:rsidRPr="00144F52">
        <w:rPr>
          <w:rFonts w:asciiTheme="minorHAnsi" w:hAnsiTheme="minorHAnsi"/>
          <w:szCs w:val="14"/>
          <w:lang w:val="hr-HR"/>
        </w:rPr>
        <w:t>doprinos</w:t>
      </w:r>
      <w:r w:rsidRPr="00D64D72">
        <w:rPr>
          <w:rFonts w:asciiTheme="minorHAnsi" w:hAnsiTheme="minorHAnsi"/>
          <w:szCs w:val="14"/>
          <w:lang w:val="hr-HR"/>
        </w:rPr>
        <w:t xml:space="preserve"> </w:t>
      </w:r>
      <w:r w:rsidRPr="00144F52">
        <w:rPr>
          <w:rFonts w:asciiTheme="minorHAnsi" w:hAnsiTheme="minorHAnsi"/>
          <w:szCs w:val="14"/>
          <w:lang w:val="hr-HR"/>
        </w:rPr>
        <w:t>za</w:t>
      </w:r>
      <w:r w:rsidRPr="00D64D72">
        <w:rPr>
          <w:rFonts w:asciiTheme="minorHAnsi" w:hAnsiTheme="minorHAnsi"/>
          <w:szCs w:val="14"/>
          <w:lang w:val="hr-HR"/>
        </w:rPr>
        <w:t xml:space="preserve">  </w:t>
      </w:r>
      <w:r w:rsidRPr="00144F52">
        <w:rPr>
          <w:rFonts w:asciiTheme="minorHAnsi" w:hAnsiTheme="minorHAnsi"/>
          <w:szCs w:val="14"/>
          <w:lang w:val="hr-HR"/>
        </w:rPr>
        <w:t>tro</w:t>
      </w:r>
      <w:r w:rsidRPr="00D64D72">
        <w:rPr>
          <w:rFonts w:asciiTheme="minorHAnsi" w:hAnsiTheme="minorHAnsi"/>
          <w:szCs w:val="14"/>
          <w:lang w:val="hr-HR"/>
        </w:rPr>
        <w:t>š</w:t>
      </w:r>
      <w:r w:rsidRPr="00144F52">
        <w:rPr>
          <w:rFonts w:asciiTheme="minorHAnsi" w:hAnsiTheme="minorHAnsi"/>
          <w:szCs w:val="14"/>
          <w:lang w:val="hr-HR"/>
        </w:rPr>
        <w:t>kove</w:t>
      </w:r>
      <w:r w:rsidRPr="00D64D72">
        <w:rPr>
          <w:rFonts w:asciiTheme="minorHAnsi" w:hAnsiTheme="minorHAnsi"/>
          <w:szCs w:val="14"/>
          <w:lang w:val="hr-HR"/>
        </w:rPr>
        <w:t xml:space="preserve"> </w:t>
      </w:r>
      <w:r w:rsidRPr="00144F52">
        <w:rPr>
          <w:rFonts w:asciiTheme="minorHAnsi" w:hAnsiTheme="minorHAnsi"/>
          <w:szCs w:val="14"/>
          <w:lang w:val="hr-HR"/>
        </w:rPr>
        <w:t>putovanja</w:t>
      </w:r>
      <w:r w:rsidRPr="00D64D72">
        <w:rPr>
          <w:rFonts w:asciiTheme="minorHAnsi" w:hAnsiTheme="minorHAnsi"/>
          <w:szCs w:val="14"/>
          <w:lang w:val="hr-HR"/>
        </w:rPr>
        <w:t xml:space="preserve"> </w:t>
      </w:r>
      <w:r w:rsidRPr="00144F52">
        <w:rPr>
          <w:rFonts w:asciiTheme="minorHAnsi" w:hAnsiTheme="minorHAnsi"/>
          <w:szCs w:val="14"/>
          <w:lang w:val="hr-HR"/>
        </w:rPr>
        <w:t>sudionika</w:t>
      </w:r>
      <w:r w:rsidRPr="00D64D72">
        <w:rPr>
          <w:rFonts w:asciiTheme="minorHAnsi" w:hAnsiTheme="minorHAnsi"/>
          <w:szCs w:val="14"/>
          <w:lang w:val="hr-HR"/>
        </w:rPr>
        <w:t xml:space="preserve"> </w:t>
      </w:r>
      <w:r w:rsidRPr="00144F52">
        <w:rPr>
          <w:rFonts w:asciiTheme="minorHAnsi" w:hAnsiTheme="minorHAnsi"/>
          <w:szCs w:val="14"/>
          <w:lang w:val="hr-HR"/>
        </w:rPr>
        <w:t>od</w:t>
      </w:r>
      <w:r w:rsidRPr="00D64D72">
        <w:rPr>
          <w:rFonts w:asciiTheme="minorHAnsi" w:hAnsiTheme="minorHAnsi"/>
          <w:szCs w:val="14"/>
          <w:lang w:val="hr-HR"/>
        </w:rPr>
        <w:t xml:space="preserve"> </w:t>
      </w:r>
      <w:r w:rsidRPr="00144F52">
        <w:rPr>
          <w:rFonts w:asciiTheme="minorHAnsi" w:hAnsiTheme="minorHAnsi"/>
          <w:szCs w:val="14"/>
          <w:lang w:val="hr-HR"/>
        </w:rPr>
        <w:t>Madrida</w:t>
      </w:r>
      <w:r w:rsidRPr="00D64D72">
        <w:rPr>
          <w:rFonts w:asciiTheme="minorHAnsi" w:hAnsiTheme="minorHAnsi"/>
          <w:szCs w:val="14"/>
          <w:lang w:val="hr-HR"/>
        </w:rPr>
        <w:t xml:space="preserve"> </w:t>
      </w:r>
      <w:r w:rsidRPr="00144F52">
        <w:rPr>
          <w:rFonts w:asciiTheme="minorHAnsi" w:hAnsiTheme="minorHAnsi"/>
          <w:szCs w:val="14"/>
          <w:lang w:val="hr-HR"/>
        </w:rPr>
        <w:t>do</w:t>
      </w:r>
      <w:r w:rsidRPr="00D64D72">
        <w:rPr>
          <w:rFonts w:asciiTheme="minorHAnsi" w:hAnsiTheme="minorHAnsi"/>
          <w:szCs w:val="14"/>
          <w:lang w:val="hr-HR"/>
        </w:rPr>
        <w:t xml:space="preserve"> </w:t>
      </w:r>
      <w:r w:rsidRPr="00144F52">
        <w:rPr>
          <w:rFonts w:asciiTheme="minorHAnsi" w:hAnsiTheme="minorHAnsi"/>
          <w:szCs w:val="14"/>
          <w:lang w:val="hr-HR"/>
        </w:rPr>
        <w:t>Rima</w:t>
      </w:r>
      <w:r w:rsidRPr="00D64D72">
        <w:rPr>
          <w:rFonts w:asciiTheme="minorHAnsi" w:hAnsiTheme="minorHAnsi"/>
          <w:szCs w:val="14"/>
          <w:lang w:val="hr-HR"/>
        </w:rPr>
        <w:t xml:space="preserve"> </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natrag</w:t>
      </w:r>
      <w:r w:rsidRPr="00D64D72">
        <w:rPr>
          <w:rFonts w:asciiTheme="minorHAnsi" w:hAnsiTheme="minorHAnsi"/>
          <w:szCs w:val="14"/>
          <w:lang w:val="hr-HR"/>
        </w:rPr>
        <w:t xml:space="preserve"> (275 </w:t>
      </w:r>
      <w:r w:rsidRPr="00144F52">
        <w:rPr>
          <w:rFonts w:asciiTheme="minorHAnsi" w:hAnsiTheme="minorHAnsi"/>
          <w:szCs w:val="14"/>
          <w:lang w:val="hr-HR"/>
        </w:rPr>
        <w:t>EUR</w:t>
      </w:r>
      <w:r w:rsidRPr="00D64D72">
        <w:rPr>
          <w:rFonts w:asciiTheme="minorHAnsi" w:hAnsiTheme="minorHAnsi"/>
          <w:szCs w:val="14"/>
          <w:lang w:val="hr-HR"/>
        </w:rPr>
        <w:t>)</w:t>
      </w:r>
    </w:p>
  </w:footnote>
  <w:footnote w:id="58">
    <w:p w14:paraId="44FD00AC"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Uklju</w:t>
      </w:r>
      <w:r w:rsidRPr="00D64D72">
        <w:rPr>
          <w:rFonts w:asciiTheme="minorHAnsi" w:hAnsiTheme="minorHAnsi"/>
          <w:szCs w:val="14"/>
          <w:lang w:val="hr-HR"/>
        </w:rPr>
        <w:t>č</w:t>
      </w:r>
      <w:r w:rsidRPr="00144F52">
        <w:rPr>
          <w:rFonts w:asciiTheme="minorHAnsi" w:hAnsiTheme="minorHAnsi"/>
          <w:szCs w:val="14"/>
          <w:lang w:val="hr-HR"/>
        </w:rPr>
        <w:t>uju</w:t>
      </w:r>
      <w:r w:rsidRPr="00D64D72">
        <w:rPr>
          <w:rFonts w:asciiTheme="minorHAnsi" w:hAnsiTheme="minorHAnsi"/>
          <w:szCs w:val="14"/>
          <w:lang w:val="hr-HR"/>
        </w:rPr>
        <w:t>ć</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voditelje</w:t>
      </w:r>
      <w:r w:rsidRPr="00D64D72">
        <w:rPr>
          <w:rFonts w:asciiTheme="minorHAnsi" w:hAnsiTheme="minorHAnsi"/>
          <w:szCs w:val="14"/>
          <w:lang w:val="hr-HR"/>
        </w:rPr>
        <w:t xml:space="preserve"> </w:t>
      </w:r>
      <w:r w:rsidRPr="00144F52">
        <w:rPr>
          <w:rFonts w:asciiTheme="minorHAnsi" w:hAnsiTheme="minorHAnsi"/>
          <w:szCs w:val="14"/>
          <w:lang w:val="hr-HR"/>
        </w:rPr>
        <w:t>skupina</w:t>
      </w:r>
      <w:r w:rsidRPr="00D64D72">
        <w:rPr>
          <w:rFonts w:asciiTheme="minorHAnsi" w:hAnsiTheme="minorHAnsi"/>
          <w:szCs w:val="14"/>
          <w:lang w:val="hr-HR"/>
        </w:rPr>
        <w:t xml:space="preserve"> </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osobe</w:t>
      </w:r>
      <w:r w:rsidRPr="00D64D72">
        <w:rPr>
          <w:rFonts w:asciiTheme="minorHAnsi" w:hAnsiTheme="minorHAnsi"/>
          <w:szCs w:val="14"/>
          <w:lang w:val="hr-HR"/>
        </w:rPr>
        <w:t xml:space="preserve"> </w:t>
      </w:r>
      <w:r w:rsidRPr="00144F52">
        <w:rPr>
          <w:rFonts w:asciiTheme="minorHAnsi" w:hAnsiTheme="minorHAnsi"/>
          <w:szCs w:val="14"/>
          <w:lang w:val="hr-HR"/>
        </w:rPr>
        <w:t>u</w:t>
      </w:r>
      <w:r w:rsidRPr="00D64D72">
        <w:rPr>
          <w:rFonts w:asciiTheme="minorHAnsi" w:hAnsiTheme="minorHAnsi"/>
          <w:szCs w:val="14"/>
          <w:lang w:val="hr-HR"/>
        </w:rPr>
        <w:t xml:space="preserve"> </w:t>
      </w:r>
      <w:r w:rsidRPr="00144F52">
        <w:rPr>
          <w:rFonts w:asciiTheme="minorHAnsi" w:hAnsiTheme="minorHAnsi"/>
          <w:szCs w:val="14"/>
          <w:lang w:val="hr-HR"/>
        </w:rPr>
        <w:t>pratnji</w:t>
      </w:r>
      <w:r w:rsidRPr="00D64D72">
        <w:rPr>
          <w:rFonts w:asciiTheme="minorHAnsi" w:hAnsiTheme="minorHAnsi"/>
          <w:szCs w:val="14"/>
          <w:lang w:val="hr-HR"/>
        </w:rPr>
        <w:t>.</w:t>
      </w:r>
    </w:p>
  </w:footnote>
  <w:footnote w:id="59">
    <w:p w14:paraId="390FAD70"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hyperlink r:id="rId16" w:history="1">
        <w:r w:rsidRPr="00144F52">
          <w:rPr>
            <w:rStyle w:val="Hyperlink"/>
            <w:rFonts w:asciiTheme="minorHAnsi" w:hAnsiTheme="minorHAnsi"/>
            <w:szCs w:val="14"/>
            <w:lang w:val="hr-HR"/>
          </w:rPr>
          <w:t>http</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ec</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europa</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eu</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programmes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erasmus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plus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resources</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distance</w:t>
        </w:r>
        <w:r w:rsidRPr="00D64D72">
          <w:rPr>
            <w:rStyle w:val="Hyperlink"/>
            <w:rFonts w:asciiTheme="minorHAnsi" w:hAnsiTheme="minorHAnsi"/>
            <w:szCs w:val="14"/>
            <w:lang w:val="hr-HR"/>
          </w:rPr>
          <w:t>-</w:t>
        </w:r>
        <w:r w:rsidRPr="00144F52">
          <w:rPr>
            <w:rStyle w:val="Hyperlink"/>
            <w:rFonts w:asciiTheme="minorHAnsi" w:hAnsiTheme="minorHAnsi"/>
            <w:szCs w:val="14"/>
            <w:lang w:val="hr-HR"/>
          </w:rPr>
          <w:t>calculator</w:t>
        </w:r>
        <w:r w:rsidRPr="00D64D72">
          <w:rPr>
            <w:rStyle w:val="Hyperlink"/>
            <w:rFonts w:asciiTheme="minorHAnsi" w:hAnsiTheme="minorHAnsi"/>
            <w:szCs w:val="14"/>
            <w:lang w:val="hr-HR"/>
          </w:rPr>
          <w:t>_</w:t>
        </w:r>
        <w:r w:rsidRPr="00144F52">
          <w:rPr>
            <w:rStyle w:val="Hyperlink"/>
            <w:rFonts w:asciiTheme="minorHAnsi" w:hAnsiTheme="minorHAnsi"/>
            <w:szCs w:val="14"/>
            <w:lang w:val="hr-HR"/>
          </w:rPr>
          <w:t>hr</w:t>
        </w:r>
      </w:hyperlink>
    </w:p>
  </w:footnote>
  <w:footnote w:id="60">
    <w:p w14:paraId="297D6B32" w14:textId="77777777" w:rsidR="00760502" w:rsidRPr="00D64D7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Na</w:t>
      </w:r>
      <w:r w:rsidRPr="00D64D72">
        <w:rPr>
          <w:rFonts w:asciiTheme="minorHAnsi" w:hAnsiTheme="minorHAnsi"/>
          <w:szCs w:val="14"/>
          <w:lang w:val="hr-HR"/>
        </w:rPr>
        <w:t xml:space="preserve"> </w:t>
      </w:r>
      <w:r w:rsidRPr="00144F52">
        <w:rPr>
          <w:rFonts w:asciiTheme="minorHAnsi" w:hAnsiTheme="minorHAnsi"/>
          <w:szCs w:val="14"/>
          <w:lang w:val="hr-HR"/>
        </w:rPr>
        <w:t>primjer</w:t>
      </w:r>
      <w:r w:rsidRPr="00D64D72">
        <w:rPr>
          <w:rFonts w:asciiTheme="minorHAnsi" w:hAnsiTheme="minorHAnsi"/>
          <w:szCs w:val="14"/>
          <w:lang w:val="hr-HR"/>
        </w:rPr>
        <w:t xml:space="preserve">, </w:t>
      </w:r>
      <w:r w:rsidRPr="00144F52">
        <w:rPr>
          <w:rFonts w:asciiTheme="minorHAnsi" w:hAnsiTheme="minorHAnsi"/>
          <w:szCs w:val="14"/>
          <w:lang w:val="hr-HR"/>
        </w:rPr>
        <w:t>ako</w:t>
      </w:r>
      <w:r w:rsidRPr="00D64D72">
        <w:rPr>
          <w:rFonts w:asciiTheme="minorHAnsi" w:hAnsiTheme="minorHAnsi"/>
          <w:szCs w:val="14"/>
          <w:lang w:val="hr-HR"/>
        </w:rPr>
        <w:t xml:space="preserve"> </w:t>
      </w:r>
      <w:r w:rsidRPr="00144F52">
        <w:rPr>
          <w:rFonts w:asciiTheme="minorHAnsi" w:hAnsiTheme="minorHAnsi"/>
          <w:szCs w:val="14"/>
          <w:lang w:val="hr-HR"/>
        </w:rPr>
        <w:t>osoba</w:t>
      </w:r>
      <w:r w:rsidRPr="00D64D72">
        <w:rPr>
          <w:rFonts w:asciiTheme="minorHAnsi" w:hAnsiTheme="minorHAnsi"/>
          <w:szCs w:val="14"/>
          <w:lang w:val="hr-HR"/>
        </w:rPr>
        <w:t xml:space="preserve"> </w:t>
      </w:r>
      <w:r w:rsidRPr="00144F52">
        <w:rPr>
          <w:rFonts w:asciiTheme="minorHAnsi" w:hAnsiTheme="minorHAnsi"/>
          <w:szCs w:val="14"/>
          <w:lang w:val="hr-HR"/>
        </w:rPr>
        <w:t>iz</w:t>
      </w:r>
      <w:r w:rsidRPr="00D64D72">
        <w:rPr>
          <w:rFonts w:asciiTheme="minorHAnsi" w:hAnsiTheme="minorHAnsi"/>
          <w:szCs w:val="14"/>
          <w:lang w:val="hr-HR"/>
        </w:rPr>
        <w:t xml:space="preserve"> </w:t>
      </w:r>
      <w:r w:rsidRPr="00144F52">
        <w:rPr>
          <w:rFonts w:asciiTheme="minorHAnsi" w:hAnsiTheme="minorHAnsi"/>
          <w:szCs w:val="14"/>
          <w:lang w:val="hr-HR"/>
        </w:rPr>
        <w:t>Madrida</w:t>
      </w:r>
      <w:r w:rsidRPr="00D64D72">
        <w:rPr>
          <w:rFonts w:asciiTheme="minorHAnsi" w:hAnsiTheme="minorHAnsi"/>
          <w:szCs w:val="14"/>
          <w:lang w:val="hr-HR"/>
        </w:rPr>
        <w:t xml:space="preserve"> (Š</w:t>
      </w:r>
      <w:r w:rsidRPr="00144F52">
        <w:rPr>
          <w:rFonts w:asciiTheme="minorHAnsi" w:hAnsiTheme="minorHAnsi"/>
          <w:szCs w:val="14"/>
          <w:lang w:val="hr-HR"/>
        </w:rPr>
        <w:t>panjolska</w:t>
      </w:r>
      <w:r w:rsidRPr="00D64D72">
        <w:rPr>
          <w:rFonts w:asciiTheme="minorHAnsi" w:hAnsiTheme="minorHAnsi"/>
          <w:szCs w:val="14"/>
          <w:lang w:val="hr-HR"/>
        </w:rPr>
        <w:t xml:space="preserve">) </w:t>
      </w:r>
      <w:r w:rsidRPr="00144F52">
        <w:rPr>
          <w:rFonts w:asciiTheme="minorHAnsi" w:hAnsiTheme="minorHAnsi"/>
          <w:szCs w:val="14"/>
          <w:lang w:val="hr-HR"/>
        </w:rPr>
        <w:t>sudjeluje</w:t>
      </w:r>
      <w:r w:rsidRPr="00D64D72">
        <w:rPr>
          <w:rFonts w:asciiTheme="minorHAnsi" w:hAnsiTheme="minorHAnsi"/>
          <w:szCs w:val="14"/>
          <w:lang w:val="hr-HR"/>
        </w:rPr>
        <w:t xml:space="preserve"> </w:t>
      </w:r>
      <w:r w:rsidRPr="00144F52">
        <w:rPr>
          <w:rFonts w:asciiTheme="minorHAnsi" w:hAnsiTheme="minorHAnsi"/>
          <w:szCs w:val="14"/>
          <w:lang w:val="hr-HR"/>
        </w:rPr>
        <w:t>u</w:t>
      </w:r>
      <w:r w:rsidRPr="00D64D72">
        <w:rPr>
          <w:rFonts w:asciiTheme="minorHAnsi" w:hAnsiTheme="minorHAnsi"/>
          <w:szCs w:val="14"/>
          <w:lang w:val="hr-HR"/>
        </w:rPr>
        <w:t xml:space="preserve"> </w:t>
      </w:r>
      <w:r w:rsidRPr="00144F52">
        <w:rPr>
          <w:rFonts w:asciiTheme="minorHAnsi" w:hAnsiTheme="minorHAnsi"/>
          <w:szCs w:val="14"/>
          <w:lang w:val="hr-HR"/>
        </w:rPr>
        <w:t>aktivnosti</w:t>
      </w:r>
      <w:r w:rsidRPr="00D64D72">
        <w:rPr>
          <w:rFonts w:asciiTheme="minorHAnsi" w:hAnsiTheme="minorHAnsi"/>
          <w:szCs w:val="14"/>
          <w:lang w:val="hr-HR"/>
        </w:rPr>
        <w:t xml:space="preserve"> </w:t>
      </w:r>
      <w:r w:rsidRPr="00144F52">
        <w:rPr>
          <w:rFonts w:asciiTheme="minorHAnsi" w:hAnsiTheme="minorHAnsi"/>
          <w:szCs w:val="14"/>
          <w:lang w:val="hr-HR"/>
        </w:rPr>
        <w:t>koja</w:t>
      </w:r>
      <w:r w:rsidRPr="00D64D72">
        <w:rPr>
          <w:rFonts w:asciiTheme="minorHAnsi" w:hAnsiTheme="minorHAnsi"/>
          <w:szCs w:val="14"/>
          <w:lang w:val="hr-HR"/>
        </w:rPr>
        <w:t xml:space="preserve"> </w:t>
      </w:r>
      <w:r w:rsidRPr="00144F52">
        <w:rPr>
          <w:rFonts w:asciiTheme="minorHAnsi" w:hAnsiTheme="minorHAnsi"/>
          <w:szCs w:val="14"/>
          <w:lang w:val="hr-HR"/>
        </w:rPr>
        <w:t>se</w:t>
      </w:r>
      <w:r w:rsidRPr="00D64D72">
        <w:rPr>
          <w:rFonts w:asciiTheme="minorHAnsi" w:hAnsiTheme="minorHAnsi"/>
          <w:szCs w:val="14"/>
          <w:lang w:val="hr-HR"/>
        </w:rPr>
        <w:t xml:space="preserve"> </w:t>
      </w:r>
      <w:r w:rsidRPr="00144F52">
        <w:rPr>
          <w:rFonts w:asciiTheme="minorHAnsi" w:hAnsiTheme="minorHAnsi"/>
          <w:szCs w:val="14"/>
          <w:lang w:val="hr-HR"/>
        </w:rPr>
        <w:t>odr</w:t>
      </w:r>
      <w:r w:rsidRPr="00D64D72">
        <w:rPr>
          <w:rFonts w:asciiTheme="minorHAnsi" w:hAnsiTheme="minorHAnsi"/>
          <w:szCs w:val="14"/>
          <w:lang w:val="hr-HR"/>
        </w:rPr>
        <w:t>ž</w:t>
      </w:r>
      <w:r w:rsidRPr="00144F52">
        <w:rPr>
          <w:rFonts w:asciiTheme="minorHAnsi" w:hAnsiTheme="minorHAnsi"/>
          <w:szCs w:val="14"/>
          <w:lang w:val="hr-HR"/>
        </w:rPr>
        <w:t>ava</w:t>
      </w:r>
      <w:r w:rsidRPr="00D64D72">
        <w:rPr>
          <w:rFonts w:asciiTheme="minorHAnsi" w:hAnsiTheme="minorHAnsi"/>
          <w:szCs w:val="14"/>
          <w:lang w:val="hr-HR"/>
        </w:rPr>
        <w:t xml:space="preserve"> </w:t>
      </w:r>
      <w:r w:rsidRPr="00144F52">
        <w:rPr>
          <w:rFonts w:asciiTheme="minorHAnsi" w:hAnsiTheme="minorHAnsi"/>
          <w:szCs w:val="14"/>
          <w:lang w:val="hr-HR"/>
        </w:rPr>
        <w:t>u</w:t>
      </w:r>
      <w:r w:rsidRPr="00D64D72">
        <w:rPr>
          <w:rFonts w:asciiTheme="minorHAnsi" w:hAnsiTheme="minorHAnsi"/>
          <w:szCs w:val="14"/>
          <w:lang w:val="hr-HR"/>
        </w:rPr>
        <w:t xml:space="preserve"> </w:t>
      </w:r>
      <w:r w:rsidRPr="00144F52">
        <w:rPr>
          <w:rFonts w:asciiTheme="minorHAnsi" w:hAnsiTheme="minorHAnsi"/>
          <w:szCs w:val="14"/>
          <w:lang w:val="hr-HR"/>
        </w:rPr>
        <w:t>Rimu</w:t>
      </w:r>
      <w:r w:rsidRPr="00D64D72">
        <w:rPr>
          <w:rFonts w:asciiTheme="minorHAnsi" w:hAnsiTheme="minorHAnsi"/>
          <w:szCs w:val="14"/>
          <w:lang w:val="hr-HR"/>
        </w:rPr>
        <w:t xml:space="preserve"> (</w:t>
      </w:r>
      <w:r w:rsidRPr="00144F52">
        <w:rPr>
          <w:rFonts w:asciiTheme="minorHAnsi" w:hAnsiTheme="minorHAnsi"/>
          <w:szCs w:val="14"/>
          <w:lang w:val="hr-HR"/>
        </w:rPr>
        <w:t>Italija</w:t>
      </w:r>
      <w:r w:rsidRPr="00D64D72">
        <w:rPr>
          <w:rFonts w:asciiTheme="minorHAnsi" w:hAnsiTheme="minorHAnsi"/>
          <w:szCs w:val="14"/>
          <w:lang w:val="hr-HR"/>
        </w:rPr>
        <w:t xml:space="preserve">), </w:t>
      </w:r>
      <w:r w:rsidRPr="00144F52">
        <w:rPr>
          <w:rFonts w:asciiTheme="minorHAnsi" w:hAnsiTheme="minorHAnsi"/>
          <w:szCs w:val="14"/>
          <w:lang w:val="hr-HR"/>
        </w:rPr>
        <w:t>podnositelj</w:t>
      </w:r>
      <w:r w:rsidRPr="00D64D72">
        <w:rPr>
          <w:rFonts w:asciiTheme="minorHAnsi" w:hAnsiTheme="minorHAnsi"/>
          <w:szCs w:val="14"/>
          <w:lang w:val="hr-HR"/>
        </w:rPr>
        <w:t xml:space="preserve"> </w:t>
      </w:r>
      <w:r w:rsidRPr="00144F52">
        <w:rPr>
          <w:rFonts w:asciiTheme="minorHAnsi" w:hAnsiTheme="minorHAnsi"/>
          <w:szCs w:val="14"/>
          <w:lang w:val="hr-HR"/>
        </w:rPr>
        <w:t>zahtjeva</w:t>
      </w:r>
      <w:r w:rsidRPr="00D64D72">
        <w:rPr>
          <w:rFonts w:asciiTheme="minorHAnsi" w:hAnsiTheme="minorHAnsi"/>
          <w:szCs w:val="14"/>
          <w:lang w:val="hr-HR"/>
        </w:rPr>
        <w:t xml:space="preserve"> </w:t>
      </w:r>
      <w:r w:rsidRPr="00144F52">
        <w:rPr>
          <w:rFonts w:asciiTheme="minorHAnsi" w:hAnsiTheme="minorHAnsi"/>
          <w:szCs w:val="14"/>
          <w:lang w:val="hr-HR"/>
        </w:rPr>
        <w:t>a</w:t>
      </w:r>
      <w:r w:rsidRPr="00D64D72">
        <w:rPr>
          <w:rFonts w:asciiTheme="minorHAnsi" w:hAnsiTheme="minorHAnsi"/>
          <w:szCs w:val="14"/>
          <w:lang w:val="hr-HR"/>
        </w:rPr>
        <w:t xml:space="preserve">) </w:t>
      </w:r>
      <w:r w:rsidRPr="00144F52">
        <w:rPr>
          <w:rFonts w:asciiTheme="minorHAnsi" w:hAnsiTheme="minorHAnsi"/>
          <w:szCs w:val="14"/>
          <w:lang w:val="hr-HR"/>
        </w:rPr>
        <w:t>izra</w:t>
      </w:r>
      <w:r w:rsidRPr="00D64D72">
        <w:rPr>
          <w:rFonts w:asciiTheme="minorHAnsi" w:hAnsiTheme="minorHAnsi"/>
          <w:szCs w:val="14"/>
          <w:lang w:val="hr-HR"/>
        </w:rPr>
        <w:t>č</w:t>
      </w:r>
      <w:r w:rsidRPr="00144F52">
        <w:rPr>
          <w:rFonts w:asciiTheme="minorHAnsi" w:hAnsiTheme="minorHAnsi"/>
          <w:szCs w:val="14"/>
          <w:lang w:val="hr-HR"/>
        </w:rPr>
        <w:t>unava</w:t>
      </w:r>
      <w:r w:rsidRPr="00D64D72">
        <w:rPr>
          <w:rFonts w:asciiTheme="minorHAnsi" w:hAnsiTheme="minorHAnsi"/>
          <w:szCs w:val="14"/>
          <w:lang w:val="hr-HR"/>
        </w:rPr>
        <w:t xml:space="preserve"> </w:t>
      </w:r>
      <w:r w:rsidRPr="00144F52">
        <w:rPr>
          <w:rFonts w:asciiTheme="minorHAnsi" w:hAnsiTheme="minorHAnsi"/>
          <w:szCs w:val="14"/>
          <w:lang w:val="hr-HR"/>
        </w:rPr>
        <w:t>udaljenost</w:t>
      </w:r>
      <w:r w:rsidRPr="00D64D72">
        <w:rPr>
          <w:rFonts w:asciiTheme="minorHAnsi" w:hAnsiTheme="minorHAnsi"/>
          <w:szCs w:val="14"/>
          <w:lang w:val="hr-HR"/>
        </w:rPr>
        <w:t xml:space="preserve"> </w:t>
      </w:r>
      <w:r w:rsidRPr="00144F52">
        <w:rPr>
          <w:rFonts w:asciiTheme="minorHAnsi" w:hAnsiTheme="minorHAnsi"/>
          <w:szCs w:val="14"/>
          <w:lang w:val="hr-HR"/>
        </w:rPr>
        <w:t>od</w:t>
      </w:r>
      <w:r w:rsidRPr="00D64D72">
        <w:rPr>
          <w:rFonts w:asciiTheme="minorHAnsi" w:hAnsiTheme="minorHAnsi"/>
          <w:szCs w:val="14"/>
          <w:lang w:val="hr-HR"/>
        </w:rPr>
        <w:t xml:space="preserve"> </w:t>
      </w:r>
      <w:r w:rsidRPr="00144F52">
        <w:rPr>
          <w:rFonts w:asciiTheme="minorHAnsi" w:hAnsiTheme="minorHAnsi"/>
          <w:szCs w:val="14"/>
          <w:lang w:val="hr-HR"/>
        </w:rPr>
        <w:t>Madrida</w:t>
      </w:r>
      <w:r w:rsidRPr="00D64D72">
        <w:rPr>
          <w:rFonts w:asciiTheme="minorHAnsi" w:hAnsiTheme="minorHAnsi"/>
          <w:szCs w:val="14"/>
          <w:lang w:val="hr-HR"/>
        </w:rPr>
        <w:t xml:space="preserve"> </w:t>
      </w:r>
      <w:r w:rsidRPr="00144F52">
        <w:rPr>
          <w:rFonts w:asciiTheme="minorHAnsi" w:hAnsiTheme="minorHAnsi"/>
          <w:szCs w:val="14"/>
          <w:lang w:val="hr-HR"/>
        </w:rPr>
        <w:t>do</w:t>
      </w:r>
      <w:r w:rsidRPr="00D64D72">
        <w:rPr>
          <w:rFonts w:asciiTheme="minorHAnsi" w:hAnsiTheme="minorHAnsi"/>
          <w:szCs w:val="14"/>
          <w:lang w:val="hr-HR"/>
        </w:rPr>
        <w:t xml:space="preserve"> </w:t>
      </w:r>
      <w:r w:rsidRPr="00144F52">
        <w:rPr>
          <w:rFonts w:asciiTheme="minorHAnsi" w:hAnsiTheme="minorHAnsi"/>
          <w:szCs w:val="14"/>
          <w:lang w:val="hr-HR"/>
        </w:rPr>
        <w:t>Rima</w:t>
      </w:r>
      <w:r w:rsidRPr="00D64D72">
        <w:rPr>
          <w:rFonts w:asciiTheme="minorHAnsi" w:hAnsiTheme="minorHAnsi"/>
          <w:szCs w:val="14"/>
          <w:lang w:val="hr-HR"/>
        </w:rPr>
        <w:t xml:space="preserve"> (1365,28 </w:t>
      </w:r>
      <w:r w:rsidRPr="00144F52">
        <w:rPr>
          <w:rFonts w:asciiTheme="minorHAnsi" w:hAnsiTheme="minorHAnsi"/>
          <w:szCs w:val="14"/>
          <w:lang w:val="hr-HR"/>
        </w:rPr>
        <w:t>km</w:t>
      </w:r>
      <w:r w:rsidRPr="00D64D72">
        <w:rPr>
          <w:rFonts w:asciiTheme="minorHAnsi" w:hAnsiTheme="minorHAnsi"/>
          <w:szCs w:val="14"/>
          <w:lang w:val="hr-HR"/>
        </w:rPr>
        <w:t xml:space="preserve">), </w:t>
      </w:r>
      <w:r w:rsidRPr="00144F52">
        <w:rPr>
          <w:rFonts w:asciiTheme="minorHAnsi" w:hAnsiTheme="minorHAnsi"/>
          <w:szCs w:val="14"/>
          <w:lang w:val="hr-HR"/>
        </w:rPr>
        <w:t>b</w:t>
      </w:r>
      <w:r w:rsidRPr="00D64D72">
        <w:rPr>
          <w:rFonts w:asciiTheme="minorHAnsi" w:hAnsiTheme="minorHAnsi"/>
          <w:szCs w:val="14"/>
          <w:lang w:val="hr-HR"/>
        </w:rPr>
        <w:t xml:space="preserve">) </w:t>
      </w:r>
      <w:r w:rsidRPr="00144F52">
        <w:rPr>
          <w:rFonts w:asciiTheme="minorHAnsi" w:hAnsiTheme="minorHAnsi"/>
          <w:szCs w:val="14"/>
          <w:lang w:val="hr-HR"/>
        </w:rPr>
        <w:t>odabire</w:t>
      </w:r>
      <w:r w:rsidRPr="00D64D72">
        <w:rPr>
          <w:rFonts w:asciiTheme="minorHAnsi" w:hAnsiTheme="minorHAnsi"/>
          <w:szCs w:val="14"/>
          <w:lang w:val="hr-HR"/>
        </w:rPr>
        <w:t xml:space="preserve"> </w:t>
      </w:r>
      <w:r w:rsidRPr="00144F52">
        <w:rPr>
          <w:rFonts w:asciiTheme="minorHAnsi" w:hAnsiTheme="minorHAnsi"/>
          <w:szCs w:val="14"/>
          <w:lang w:val="hr-HR"/>
        </w:rPr>
        <w:t>primjenjiv</w:t>
      </w:r>
      <w:r w:rsidRPr="00D64D72">
        <w:rPr>
          <w:rFonts w:asciiTheme="minorHAnsi" w:hAnsiTheme="minorHAnsi"/>
          <w:szCs w:val="14"/>
          <w:lang w:val="hr-HR"/>
        </w:rPr>
        <w:t xml:space="preserve"> </w:t>
      </w:r>
      <w:r w:rsidRPr="00144F52">
        <w:rPr>
          <w:rFonts w:asciiTheme="minorHAnsi" w:hAnsiTheme="minorHAnsi"/>
          <w:szCs w:val="14"/>
          <w:lang w:val="hr-HR"/>
        </w:rPr>
        <w:t>raspon</w:t>
      </w:r>
      <w:r w:rsidRPr="00D64D72">
        <w:rPr>
          <w:rFonts w:asciiTheme="minorHAnsi" w:hAnsiTheme="minorHAnsi"/>
          <w:szCs w:val="14"/>
          <w:lang w:val="hr-HR"/>
        </w:rPr>
        <w:t xml:space="preserve"> </w:t>
      </w:r>
      <w:r w:rsidRPr="00144F52">
        <w:rPr>
          <w:rFonts w:asciiTheme="minorHAnsi" w:hAnsiTheme="minorHAnsi"/>
          <w:szCs w:val="14"/>
          <w:lang w:val="hr-HR"/>
        </w:rPr>
        <w:t>udaljenosti</w:t>
      </w:r>
      <w:r w:rsidRPr="00D64D72">
        <w:rPr>
          <w:rFonts w:asciiTheme="minorHAnsi" w:hAnsiTheme="minorHAnsi"/>
          <w:szCs w:val="14"/>
          <w:lang w:val="hr-HR"/>
        </w:rPr>
        <w:t xml:space="preserve"> </w:t>
      </w:r>
      <w:r w:rsidRPr="00144F52">
        <w:rPr>
          <w:rFonts w:asciiTheme="minorHAnsi" w:hAnsiTheme="minorHAnsi"/>
          <w:szCs w:val="14"/>
          <w:lang w:val="hr-HR"/>
        </w:rPr>
        <w:t>putovanja</w:t>
      </w:r>
      <w:r w:rsidRPr="00D64D72">
        <w:rPr>
          <w:rFonts w:asciiTheme="minorHAnsi" w:hAnsiTheme="minorHAnsi"/>
          <w:szCs w:val="14"/>
          <w:lang w:val="hr-HR"/>
        </w:rPr>
        <w:t xml:space="preserve"> (</w:t>
      </w:r>
      <w:r w:rsidRPr="00144F52">
        <w:rPr>
          <w:rFonts w:asciiTheme="minorHAnsi" w:hAnsiTheme="minorHAnsi"/>
          <w:szCs w:val="14"/>
          <w:lang w:val="hr-HR"/>
        </w:rPr>
        <w:t>tj</w:t>
      </w:r>
      <w:r w:rsidRPr="00D64D72">
        <w:rPr>
          <w:rFonts w:asciiTheme="minorHAnsi" w:hAnsiTheme="minorHAnsi"/>
          <w:szCs w:val="14"/>
          <w:lang w:val="hr-HR"/>
        </w:rPr>
        <w:t xml:space="preserve">. </w:t>
      </w:r>
      <w:r w:rsidRPr="00144F52">
        <w:rPr>
          <w:rFonts w:asciiTheme="minorHAnsi" w:hAnsiTheme="minorHAnsi"/>
          <w:szCs w:val="14"/>
          <w:lang w:val="hr-HR"/>
        </w:rPr>
        <w:t>od</w:t>
      </w:r>
      <w:r w:rsidRPr="00D64D72">
        <w:rPr>
          <w:rFonts w:asciiTheme="minorHAnsi" w:hAnsiTheme="minorHAnsi"/>
          <w:szCs w:val="14"/>
          <w:lang w:val="hr-HR"/>
        </w:rPr>
        <w:t xml:space="preserve"> 500 </w:t>
      </w:r>
      <w:r w:rsidRPr="00144F52">
        <w:rPr>
          <w:rFonts w:asciiTheme="minorHAnsi" w:hAnsiTheme="minorHAnsi"/>
          <w:szCs w:val="14"/>
          <w:lang w:val="hr-HR"/>
        </w:rPr>
        <w:t>do</w:t>
      </w:r>
      <w:r w:rsidRPr="00D64D72">
        <w:rPr>
          <w:rFonts w:asciiTheme="minorHAnsi" w:hAnsiTheme="minorHAnsi"/>
          <w:szCs w:val="14"/>
          <w:lang w:val="hr-HR"/>
        </w:rPr>
        <w:t xml:space="preserve"> 1999 </w:t>
      </w:r>
      <w:r w:rsidRPr="00144F52">
        <w:rPr>
          <w:rFonts w:asciiTheme="minorHAnsi" w:hAnsiTheme="minorHAnsi"/>
          <w:szCs w:val="14"/>
          <w:lang w:val="hr-HR"/>
        </w:rPr>
        <w:t>km</w:t>
      </w:r>
      <w:r w:rsidRPr="00D64D72">
        <w:rPr>
          <w:rFonts w:asciiTheme="minorHAnsi" w:hAnsiTheme="minorHAnsi"/>
          <w:szCs w:val="14"/>
          <w:lang w:val="hr-HR"/>
        </w:rPr>
        <w:t xml:space="preserve">) </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c</w:t>
      </w:r>
      <w:r w:rsidRPr="00D64D72">
        <w:rPr>
          <w:rFonts w:asciiTheme="minorHAnsi" w:hAnsiTheme="minorHAnsi"/>
          <w:szCs w:val="14"/>
          <w:lang w:val="hr-HR"/>
        </w:rPr>
        <w:t xml:space="preserve">) </w:t>
      </w:r>
      <w:r w:rsidRPr="00144F52">
        <w:rPr>
          <w:rFonts w:asciiTheme="minorHAnsi" w:hAnsiTheme="minorHAnsi"/>
          <w:szCs w:val="14"/>
          <w:lang w:val="hr-HR"/>
        </w:rPr>
        <w:t>izra</w:t>
      </w:r>
      <w:r w:rsidRPr="00D64D72">
        <w:rPr>
          <w:rFonts w:asciiTheme="minorHAnsi" w:hAnsiTheme="minorHAnsi"/>
          <w:szCs w:val="14"/>
          <w:lang w:val="hr-HR"/>
        </w:rPr>
        <w:t>č</w:t>
      </w:r>
      <w:r w:rsidRPr="00144F52">
        <w:rPr>
          <w:rFonts w:asciiTheme="minorHAnsi" w:hAnsiTheme="minorHAnsi"/>
          <w:szCs w:val="14"/>
          <w:lang w:val="hr-HR"/>
        </w:rPr>
        <w:t>unava</w:t>
      </w:r>
      <w:r w:rsidRPr="00D64D72">
        <w:rPr>
          <w:rFonts w:asciiTheme="minorHAnsi" w:hAnsiTheme="minorHAnsi"/>
          <w:szCs w:val="14"/>
          <w:lang w:val="hr-HR"/>
        </w:rPr>
        <w:t xml:space="preserve"> </w:t>
      </w:r>
      <w:r w:rsidRPr="00144F52">
        <w:rPr>
          <w:rFonts w:asciiTheme="minorHAnsi" w:hAnsiTheme="minorHAnsi"/>
          <w:szCs w:val="14"/>
          <w:lang w:val="hr-HR"/>
        </w:rPr>
        <w:t>bespovratna</w:t>
      </w:r>
      <w:r w:rsidRPr="00D64D72">
        <w:rPr>
          <w:rFonts w:asciiTheme="minorHAnsi" w:hAnsiTheme="minorHAnsi"/>
          <w:szCs w:val="14"/>
          <w:lang w:val="hr-HR"/>
        </w:rPr>
        <w:t xml:space="preserve"> </w:t>
      </w:r>
      <w:r w:rsidRPr="00144F52">
        <w:rPr>
          <w:rFonts w:asciiTheme="minorHAnsi" w:hAnsiTheme="minorHAnsi"/>
          <w:szCs w:val="14"/>
          <w:lang w:val="hr-HR"/>
        </w:rPr>
        <w:t>sredstva</w:t>
      </w:r>
      <w:r w:rsidRPr="00D64D72">
        <w:rPr>
          <w:rFonts w:asciiTheme="minorHAnsi" w:hAnsiTheme="minorHAnsi"/>
          <w:szCs w:val="14"/>
          <w:lang w:val="hr-HR"/>
        </w:rPr>
        <w:t xml:space="preserve"> </w:t>
      </w:r>
      <w:r w:rsidRPr="00144F52">
        <w:rPr>
          <w:rFonts w:asciiTheme="minorHAnsi" w:hAnsiTheme="minorHAnsi"/>
          <w:szCs w:val="14"/>
          <w:lang w:val="hr-HR"/>
        </w:rPr>
        <w:t>EU</w:t>
      </w:r>
      <w:r w:rsidRPr="00D64D72">
        <w:rPr>
          <w:rFonts w:asciiTheme="minorHAnsi" w:hAnsiTheme="minorHAnsi"/>
          <w:szCs w:val="14"/>
          <w:lang w:val="hr-HR"/>
        </w:rPr>
        <w:t>-</w:t>
      </w:r>
      <w:r w:rsidRPr="00144F52">
        <w:rPr>
          <w:rFonts w:asciiTheme="minorHAnsi" w:hAnsiTheme="minorHAnsi"/>
          <w:szCs w:val="14"/>
          <w:lang w:val="hr-HR"/>
        </w:rPr>
        <w:t>a</w:t>
      </w:r>
      <w:r w:rsidRPr="00D64D72">
        <w:rPr>
          <w:rFonts w:asciiTheme="minorHAnsi" w:hAnsiTheme="minorHAnsi"/>
          <w:szCs w:val="14"/>
          <w:lang w:val="hr-HR"/>
        </w:rPr>
        <w:t xml:space="preserve"> </w:t>
      </w:r>
      <w:r w:rsidRPr="00144F52">
        <w:rPr>
          <w:rFonts w:asciiTheme="minorHAnsi" w:hAnsiTheme="minorHAnsi"/>
          <w:szCs w:val="14"/>
          <w:lang w:val="hr-HR"/>
        </w:rPr>
        <w:t>kojima</w:t>
      </w:r>
      <w:r w:rsidRPr="00D64D72">
        <w:rPr>
          <w:rFonts w:asciiTheme="minorHAnsi" w:hAnsiTheme="minorHAnsi"/>
          <w:szCs w:val="14"/>
          <w:lang w:val="hr-HR"/>
        </w:rPr>
        <w:t xml:space="preserve"> ć</w:t>
      </w:r>
      <w:r w:rsidRPr="00144F52">
        <w:rPr>
          <w:rFonts w:asciiTheme="minorHAnsi" w:hAnsiTheme="minorHAnsi"/>
          <w:szCs w:val="14"/>
          <w:lang w:val="hr-HR"/>
        </w:rPr>
        <w:t>e</w:t>
      </w:r>
      <w:r w:rsidRPr="00D64D72">
        <w:rPr>
          <w:rFonts w:asciiTheme="minorHAnsi" w:hAnsiTheme="minorHAnsi"/>
          <w:szCs w:val="14"/>
          <w:lang w:val="hr-HR"/>
        </w:rPr>
        <w:t xml:space="preserve"> </w:t>
      </w:r>
      <w:r w:rsidRPr="00144F52">
        <w:rPr>
          <w:rFonts w:asciiTheme="minorHAnsi" w:hAnsiTheme="minorHAnsi"/>
          <w:szCs w:val="14"/>
          <w:lang w:val="hr-HR"/>
        </w:rPr>
        <w:t>osigurati</w:t>
      </w:r>
      <w:r w:rsidRPr="00D64D72">
        <w:rPr>
          <w:rFonts w:asciiTheme="minorHAnsi" w:hAnsiTheme="minorHAnsi"/>
          <w:szCs w:val="14"/>
          <w:lang w:val="hr-HR"/>
        </w:rPr>
        <w:t xml:space="preserve"> </w:t>
      </w:r>
      <w:r w:rsidRPr="00144F52">
        <w:rPr>
          <w:rFonts w:asciiTheme="minorHAnsi" w:hAnsiTheme="minorHAnsi"/>
          <w:szCs w:val="14"/>
          <w:lang w:val="hr-HR"/>
        </w:rPr>
        <w:t>doprinos</w:t>
      </w:r>
      <w:r w:rsidRPr="00D64D72">
        <w:rPr>
          <w:rFonts w:asciiTheme="minorHAnsi" w:hAnsiTheme="minorHAnsi"/>
          <w:szCs w:val="14"/>
          <w:lang w:val="hr-HR"/>
        </w:rPr>
        <w:t xml:space="preserve"> </w:t>
      </w:r>
      <w:r w:rsidRPr="00144F52">
        <w:rPr>
          <w:rFonts w:asciiTheme="minorHAnsi" w:hAnsiTheme="minorHAnsi"/>
          <w:szCs w:val="14"/>
          <w:lang w:val="hr-HR"/>
        </w:rPr>
        <w:t>za</w:t>
      </w:r>
      <w:r w:rsidRPr="00D64D72">
        <w:rPr>
          <w:rFonts w:asciiTheme="minorHAnsi" w:hAnsiTheme="minorHAnsi"/>
          <w:szCs w:val="14"/>
          <w:lang w:val="hr-HR"/>
        </w:rPr>
        <w:t xml:space="preserve">  </w:t>
      </w:r>
      <w:r w:rsidRPr="00144F52">
        <w:rPr>
          <w:rFonts w:asciiTheme="minorHAnsi" w:hAnsiTheme="minorHAnsi"/>
          <w:szCs w:val="14"/>
          <w:lang w:val="hr-HR"/>
        </w:rPr>
        <w:t>tro</w:t>
      </w:r>
      <w:r w:rsidRPr="00D64D72">
        <w:rPr>
          <w:rFonts w:asciiTheme="minorHAnsi" w:hAnsiTheme="minorHAnsi"/>
          <w:szCs w:val="14"/>
          <w:lang w:val="hr-HR"/>
        </w:rPr>
        <w:t>š</w:t>
      </w:r>
      <w:r w:rsidRPr="00144F52">
        <w:rPr>
          <w:rFonts w:asciiTheme="minorHAnsi" w:hAnsiTheme="minorHAnsi"/>
          <w:szCs w:val="14"/>
          <w:lang w:val="hr-HR"/>
        </w:rPr>
        <w:t>kove</w:t>
      </w:r>
      <w:r w:rsidRPr="00D64D72">
        <w:rPr>
          <w:rFonts w:asciiTheme="minorHAnsi" w:hAnsiTheme="minorHAnsi"/>
          <w:szCs w:val="14"/>
          <w:lang w:val="hr-HR"/>
        </w:rPr>
        <w:t xml:space="preserve"> </w:t>
      </w:r>
      <w:r w:rsidRPr="00144F52">
        <w:rPr>
          <w:rFonts w:asciiTheme="minorHAnsi" w:hAnsiTheme="minorHAnsi"/>
          <w:szCs w:val="14"/>
          <w:lang w:val="hr-HR"/>
        </w:rPr>
        <w:t>putovanja</w:t>
      </w:r>
      <w:r w:rsidRPr="00D64D72">
        <w:rPr>
          <w:rFonts w:asciiTheme="minorHAnsi" w:hAnsiTheme="minorHAnsi"/>
          <w:szCs w:val="14"/>
          <w:lang w:val="hr-HR"/>
        </w:rPr>
        <w:t xml:space="preserve"> </w:t>
      </w:r>
      <w:r w:rsidRPr="00144F52">
        <w:rPr>
          <w:rFonts w:asciiTheme="minorHAnsi" w:hAnsiTheme="minorHAnsi"/>
          <w:szCs w:val="14"/>
          <w:lang w:val="hr-HR"/>
        </w:rPr>
        <w:t>sudionika</w:t>
      </w:r>
      <w:r w:rsidRPr="00D64D72">
        <w:rPr>
          <w:rFonts w:asciiTheme="minorHAnsi" w:hAnsiTheme="minorHAnsi"/>
          <w:szCs w:val="14"/>
          <w:lang w:val="hr-HR"/>
        </w:rPr>
        <w:t xml:space="preserve"> </w:t>
      </w:r>
      <w:r w:rsidRPr="00144F52">
        <w:rPr>
          <w:rFonts w:asciiTheme="minorHAnsi" w:hAnsiTheme="minorHAnsi"/>
          <w:szCs w:val="14"/>
          <w:lang w:val="hr-HR"/>
        </w:rPr>
        <w:t>od</w:t>
      </w:r>
      <w:r w:rsidRPr="00D64D72">
        <w:rPr>
          <w:rFonts w:asciiTheme="minorHAnsi" w:hAnsiTheme="minorHAnsi"/>
          <w:szCs w:val="14"/>
          <w:lang w:val="hr-HR"/>
        </w:rPr>
        <w:t xml:space="preserve"> </w:t>
      </w:r>
      <w:r w:rsidRPr="00144F52">
        <w:rPr>
          <w:rFonts w:asciiTheme="minorHAnsi" w:hAnsiTheme="minorHAnsi"/>
          <w:szCs w:val="14"/>
          <w:lang w:val="hr-HR"/>
        </w:rPr>
        <w:t>Madrida</w:t>
      </w:r>
      <w:r w:rsidRPr="00D64D72">
        <w:rPr>
          <w:rFonts w:asciiTheme="minorHAnsi" w:hAnsiTheme="minorHAnsi"/>
          <w:szCs w:val="14"/>
          <w:lang w:val="hr-HR"/>
        </w:rPr>
        <w:t xml:space="preserve"> </w:t>
      </w:r>
      <w:r w:rsidRPr="00144F52">
        <w:rPr>
          <w:rFonts w:asciiTheme="minorHAnsi" w:hAnsiTheme="minorHAnsi"/>
          <w:szCs w:val="14"/>
          <w:lang w:val="hr-HR"/>
        </w:rPr>
        <w:t>do</w:t>
      </w:r>
      <w:r w:rsidRPr="00D64D72">
        <w:rPr>
          <w:rFonts w:asciiTheme="minorHAnsi" w:hAnsiTheme="minorHAnsi"/>
          <w:szCs w:val="14"/>
          <w:lang w:val="hr-HR"/>
        </w:rPr>
        <w:t xml:space="preserve"> </w:t>
      </w:r>
      <w:r w:rsidRPr="00144F52">
        <w:rPr>
          <w:rFonts w:asciiTheme="minorHAnsi" w:hAnsiTheme="minorHAnsi"/>
          <w:szCs w:val="14"/>
          <w:lang w:val="hr-HR"/>
        </w:rPr>
        <w:t>Rima</w:t>
      </w:r>
      <w:r w:rsidRPr="00D64D72">
        <w:rPr>
          <w:rFonts w:asciiTheme="minorHAnsi" w:hAnsiTheme="minorHAnsi"/>
          <w:szCs w:val="14"/>
          <w:lang w:val="hr-HR"/>
        </w:rPr>
        <w:t xml:space="preserve"> </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natrag</w:t>
      </w:r>
      <w:r w:rsidRPr="00D64D72">
        <w:rPr>
          <w:rFonts w:asciiTheme="minorHAnsi" w:hAnsiTheme="minorHAnsi"/>
          <w:szCs w:val="14"/>
          <w:lang w:val="hr-HR"/>
        </w:rPr>
        <w:t xml:space="preserve"> (275 </w:t>
      </w:r>
      <w:r w:rsidRPr="00144F52">
        <w:rPr>
          <w:rFonts w:asciiTheme="minorHAnsi" w:hAnsiTheme="minorHAnsi"/>
          <w:szCs w:val="14"/>
          <w:lang w:val="hr-HR"/>
        </w:rPr>
        <w:t>EUR</w:t>
      </w:r>
      <w:r w:rsidRPr="00D64D72">
        <w:rPr>
          <w:rFonts w:asciiTheme="minorHAnsi" w:hAnsiTheme="minorHAnsi"/>
          <w:szCs w:val="14"/>
          <w:lang w:val="hr-HR"/>
        </w:rPr>
        <w:t>)</w:t>
      </w:r>
    </w:p>
  </w:footnote>
  <w:footnote w:id="61">
    <w:p w14:paraId="4B8617E8"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Uklju</w:t>
      </w:r>
      <w:r w:rsidRPr="00D64D72">
        <w:rPr>
          <w:rFonts w:asciiTheme="minorHAnsi" w:hAnsiTheme="minorHAnsi"/>
          <w:szCs w:val="14"/>
          <w:lang w:val="hr-HR"/>
        </w:rPr>
        <w:t>č</w:t>
      </w:r>
      <w:r w:rsidRPr="00144F52">
        <w:rPr>
          <w:rFonts w:asciiTheme="minorHAnsi" w:hAnsiTheme="minorHAnsi"/>
          <w:szCs w:val="14"/>
          <w:lang w:val="hr-HR"/>
        </w:rPr>
        <w:t>uju</w:t>
      </w:r>
      <w:r w:rsidRPr="00D64D72">
        <w:rPr>
          <w:rFonts w:asciiTheme="minorHAnsi" w:hAnsiTheme="minorHAnsi"/>
          <w:szCs w:val="14"/>
          <w:lang w:val="hr-HR"/>
        </w:rPr>
        <w:t>ć</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voditelje</w:t>
      </w:r>
      <w:r w:rsidRPr="00D64D72">
        <w:rPr>
          <w:rFonts w:asciiTheme="minorHAnsi" w:hAnsiTheme="minorHAnsi"/>
          <w:szCs w:val="14"/>
          <w:lang w:val="hr-HR"/>
        </w:rPr>
        <w:t xml:space="preserve"> </w:t>
      </w:r>
      <w:r w:rsidRPr="00144F52">
        <w:rPr>
          <w:rFonts w:asciiTheme="minorHAnsi" w:hAnsiTheme="minorHAnsi"/>
          <w:szCs w:val="14"/>
          <w:lang w:val="hr-HR"/>
        </w:rPr>
        <w:t>osposobljavanja</w:t>
      </w:r>
      <w:r w:rsidRPr="00D64D72">
        <w:rPr>
          <w:rFonts w:asciiTheme="minorHAnsi" w:hAnsiTheme="minorHAnsi"/>
          <w:szCs w:val="14"/>
          <w:lang w:val="hr-HR"/>
        </w:rPr>
        <w:t xml:space="preserve">, </w:t>
      </w:r>
      <w:r w:rsidRPr="00144F52">
        <w:rPr>
          <w:rFonts w:asciiTheme="minorHAnsi" w:hAnsiTheme="minorHAnsi"/>
          <w:szCs w:val="14"/>
          <w:lang w:val="hr-HR"/>
        </w:rPr>
        <w:t>posrednike</w:t>
      </w:r>
      <w:r w:rsidRPr="00D64D72">
        <w:rPr>
          <w:rFonts w:asciiTheme="minorHAnsi" w:hAnsiTheme="minorHAnsi"/>
          <w:szCs w:val="14"/>
          <w:lang w:val="hr-HR"/>
        </w:rPr>
        <w:t xml:space="preserve"> </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osobe</w:t>
      </w:r>
      <w:r w:rsidRPr="00D64D72">
        <w:rPr>
          <w:rFonts w:asciiTheme="minorHAnsi" w:hAnsiTheme="minorHAnsi"/>
          <w:szCs w:val="14"/>
          <w:lang w:val="hr-HR"/>
        </w:rPr>
        <w:t xml:space="preserve"> </w:t>
      </w:r>
      <w:r w:rsidRPr="00144F52">
        <w:rPr>
          <w:rFonts w:asciiTheme="minorHAnsi" w:hAnsiTheme="minorHAnsi"/>
          <w:szCs w:val="14"/>
          <w:lang w:val="hr-HR"/>
        </w:rPr>
        <w:t>u</w:t>
      </w:r>
      <w:r w:rsidRPr="00D64D72">
        <w:rPr>
          <w:rFonts w:asciiTheme="minorHAnsi" w:hAnsiTheme="minorHAnsi"/>
          <w:szCs w:val="14"/>
          <w:lang w:val="hr-HR"/>
        </w:rPr>
        <w:t xml:space="preserve"> </w:t>
      </w:r>
      <w:r w:rsidRPr="00144F52">
        <w:rPr>
          <w:rFonts w:asciiTheme="minorHAnsi" w:hAnsiTheme="minorHAnsi"/>
          <w:szCs w:val="14"/>
          <w:lang w:val="hr-HR"/>
        </w:rPr>
        <w:t>pratnji</w:t>
      </w:r>
      <w:r w:rsidRPr="00D64D72">
        <w:rPr>
          <w:rFonts w:asciiTheme="minorHAnsi" w:hAnsiTheme="minorHAnsi"/>
          <w:szCs w:val="14"/>
          <w:lang w:val="hr-HR"/>
        </w:rPr>
        <w:t>.</w:t>
      </w:r>
    </w:p>
  </w:footnote>
  <w:footnote w:id="62">
    <w:p w14:paraId="725008B4" w14:textId="77777777" w:rsidR="00760502" w:rsidRPr="00D64D7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D64D72">
        <w:rPr>
          <w:rFonts w:asciiTheme="minorHAnsi" w:hAnsiTheme="minorHAnsi"/>
          <w:szCs w:val="14"/>
          <w:lang w:val="hr-HR"/>
        </w:rPr>
        <w:t xml:space="preserve"> </w:t>
      </w:r>
      <w:r w:rsidRPr="00144F52">
        <w:rPr>
          <w:rFonts w:asciiTheme="minorHAnsi" w:hAnsiTheme="minorHAnsi"/>
          <w:szCs w:val="14"/>
          <w:lang w:val="hr-HR"/>
        </w:rPr>
        <w:t>Uklju</w:t>
      </w:r>
      <w:r w:rsidRPr="00D64D72">
        <w:rPr>
          <w:rFonts w:asciiTheme="minorHAnsi" w:hAnsiTheme="minorHAnsi"/>
          <w:szCs w:val="14"/>
          <w:lang w:val="hr-HR"/>
        </w:rPr>
        <w:t>č</w:t>
      </w:r>
      <w:r w:rsidRPr="00144F52">
        <w:rPr>
          <w:rFonts w:asciiTheme="minorHAnsi" w:hAnsiTheme="minorHAnsi"/>
          <w:szCs w:val="14"/>
          <w:lang w:val="hr-HR"/>
        </w:rPr>
        <w:t>uju</w:t>
      </w:r>
      <w:r w:rsidRPr="00D64D72">
        <w:rPr>
          <w:rFonts w:asciiTheme="minorHAnsi" w:hAnsiTheme="minorHAnsi"/>
          <w:szCs w:val="14"/>
          <w:lang w:val="hr-HR"/>
        </w:rPr>
        <w:t>ć</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voditelje</w:t>
      </w:r>
      <w:r w:rsidRPr="00D64D72">
        <w:rPr>
          <w:rFonts w:asciiTheme="minorHAnsi" w:hAnsiTheme="minorHAnsi"/>
          <w:szCs w:val="14"/>
          <w:lang w:val="hr-HR"/>
        </w:rPr>
        <w:t xml:space="preserve"> </w:t>
      </w:r>
      <w:r w:rsidRPr="00144F52">
        <w:rPr>
          <w:rFonts w:asciiTheme="minorHAnsi" w:hAnsiTheme="minorHAnsi"/>
          <w:szCs w:val="14"/>
          <w:lang w:val="hr-HR"/>
        </w:rPr>
        <w:t>osposobljavanja</w:t>
      </w:r>
      <w:r w:rsidRPr="00D64D72">
        <w:rPr>
          <w:rFonts w:asciiTheme="minorHAnsi" w:hAnsiTheme="minorHAnsi"/>
          <w:szCs w:val="14"/>
          <w:lang w:val="hr-HR"/>
        </w:rPr>
        <w:t xml:space="preserve">, </w:t>
      </w:r>
      <w:r w:rsidRPr="00144F52">
        <w:rPr>
          <w:rFonts w:asciiTheme="minorHAnsi" w:hAnsiTheme="minorHAnsi"/>
          <w:szCs w:val="14"/>
          <w:lang w:val="hr-HR"/>
        </w:rPr>
        <w:t>posrednike</w:t>
      </w:r>
      <w:r w:rsidRPr="00D64D72">
        <w:rPr>
          <w:rFonts w:asciiTheme="minorHAnsi" w:hAnsiTheme="minorHAnsi"/>
          <w:szCs w:val="14"/>
          <w:lang w:val="hr-HR"/>
        </w:rPr>
        <w:t xml:space="preserve"> </w:t>
      </w:r>
      <w:r w:rsidRPr="00144F52">
        <w:rPr>
          <w:rFonts w:asciiTheme="minorHAnsi" w:hAnsiTheme="minorHAnsi"/>
          <w:szCs w:val="14"/>
          <w:lang w:val="hr-HR"/>
        </w:rPr>
        <w:t>i</w:t>
      </w:r>
      <w:r w:rsidRPr="00D64D72">
        <w:rPr>
          <w:rFonts w:asciiTheme="minorHAnsi" w:hAnsiTheme="minorHAnsi"/>
          <w:szCs w:val="14"/>
          <w:lang w:val="hr-HR"/>
        </w:rPr>
        <w:t xml:space="preserve"> </w:t>
      </w:r>
      <w:r w:rsidRPr="00144F52">
        <w:rPr>
          <w:rFonts w:asciiTheme="minorHAnsi" w:hAnsiTheme="minorHAnsi"/>
          <w:szCs w:val="14"/>
          <w:lang w:val="hr-HR"/>
        </w:rPr>
        <w:t>osobe</w:t>
      </w:r>
      <w:r w:rsidRPr="00D64D72">
        <w:rPr>
          <w:rFonts w:asciiTheme="minorHAnsi" w:hAnsiTheme="minorHAnsi"/>
          <w:szCs w:val="14"/>
          <w:lang w:val="hr-HR"/>
        </w:rPr>
        <w:t xml:space="preserve"> </w:t>
      </w:r>
      <w:r w:rsidRPr="00144F52">
        <w:rPr>
          <w:rFonts w:asciiTheme="minorHAnsi" w:hAnsiTheme="minorHAnsi"/>
          <w:szCs w:val="14"/>
          <w:lang w:val="hr-HR"/>
        </w:rPr>
        <w:t>u</w:t>
      </w:r>
      <w:r w:rsidRPr="00D64D72">
        <w:rPr>
          <w:rFonts w:asciiTheme="minorHAnsi" w:hAnsiTheme="minorHAnsi"/>
          <w:szCs w:val="14"/>
          <w:lang w:val="hr-HR"/>
        </w:rPr>
        <w:t xml:space="preserve"> </w:t>
      </w:r>
      <w:r w:rsidRPr="00144F52">
        <w:rPr>
          <w:rFonts w:asciiTheme="minorHAnsi" w:hAnsiTheme="minorHAnsi"/>
          <w:szCs w:val="14"/>
          <w:lang w:val="hr-HR"/>
        </w:rPr>
        <w:t>pratnji</w:t>
      </w:r>
      <w:r w:rsidRPr="00D64D72">
        <w:rPr>
          <w:rFonts w:asciiTheme="minorHAnsi" w:hAnsiTheme="minorHAnsi"/>
          <w:szCs w:val="14"/>
          <w:lang w:val="hr-HR"/>
        </w:rPr>
        <w:t>.</w:t>
      </w:r>
    </w:p>
  </w:footnote>
  <w:footnote w:id="63">
    <w:p w14:paraId="036AD10A" w14:textId="77777777" w:rsidR="00760502" w:rsidRPr="00D64D72" w:rsidRDefault="00760502" w:rsidP="00C00AB4">
      <w:pPr>
        <w:pStyle w:val="FootnoteText"/>
        <w:jc w:val="both"/>
        <w:rPr>
          <w:rFonts w:asciiTheme="minorHAnsi" w:hAnsiTheme="minorHAnsi"/>
          <w:smallCaps/>
          <w:sz w:val="14"/>
          <w:szCs w:val="14"/>
          <w:lang w:val="hr-HR"/>
        </w:rPr>
      </w:pPr>
      <w:r w:rsidRPr="00D64D72">
        <w:rPr>
          <w:rStyle w:val="FootnoteReference"/>
          <w:rFonts w:asciiTheme="minorHAnsi" w:hAnsiTheme="minorHAnsi"/>
          <w:smallCaps/>
          <w:sz w:val="14"/>
          <w:szCs w:val="14"/>
        </w:rPr>
        <w:footnoteRef/>
      </w:r>
      <w:r w:rsidRPr="00D64D72">
        <w:rPr>
          <w:rFonts w:asciiTheme="minorHAnsi" w:eastAsia="Cambria" w:hAnsiTheme="minorHAnsi" w:cs="Cambria"/>
          <w:smallCaps/>
          <w:sz w:val="14"/>
          <w:szCs w:val="14"/>
          <w:bdr w:val="nil"/>
          <w:lang w:val="hr-HR"/>
        </w:rPr>
        <w:t xml:space="preserve"> </w:t>
      </w:r>
      <w:r w:rsidRPr="00D23B38">
        <w:rPr>
          <w:rFonts w:asciiTheme="minorHAnsi" w:hAnsiTheme="minorHAnsi"/>
          <w:sz w:val="14"/>
          <w:szCs w:val="14"/>
          <w:lang w:val="hr-HR" w:eastAsia="en-GB"/>
        </w:rPr>
        <w:t>Koju su donijeli europski ministri obrazovanja tijekom Ministarske konferencije u Erevanu 14. i 15. svibnja 2015. Više informacija o donesenim mjerama politike:</w:t>
      </w:r>
      <w:r w:rsidRPr="00D64D72">
        <w:rPr>
          <w:rFonts w:asciiTheme="minorHAnsi" w:hAnsiTheme="minorHAnsi" w:cs="Calibri"/>
          <w:smallCaps/>
          <w:sz w:val="14"/>
          <w:szCs w:val="14"/>
          <w:bdr w:val="nil"/>
          <w:lang w:val="hr-HR"/>
        </w:rPr>
        <w:t xml:space="preserve"> </w:t>
      </w:r>
      <w:hyperlink r:id="rId17" w:history="1">
        <w:r w:rsidRPr="00D64D72">
          <w:rPr>
            <w:rFonts w:asciiTheme="minorHAnsi" w:hAnsiTheme="minorHAnsi" w:cs="Calibri"/>
            <w:color w:val="0000FF"/>
            <w:sz w:val="14"/>
            <w:szCs w:val="14"/>
            <w:u w:val="single"/>
            <w:bdr w:val="nil"/>
            <w:lang w:val="hr-HR"/>
          </w:rPr>
          <w:t>http://bologna-yerevan2015.ehea.info/pages/view/documents</w:t>
        </w:r>
      </w:hyperlink>
    </w:p>
  </w:footnote>
  <w:footnote w:id="64">
    <w:p w14:paraId="33E2129F" w14:textId="77777777" w:rsidR="00760502" w:rsidRPr="00D64D72" w:rsidRDefault="00760502" w:rsidP="00C00AB4">
      <w:pPr>
        <w:pStyle w:val="Guide-Footnote"/>
        <w:ind w:left="0" w:firstLine="0"/>
        <w:rPr>
          <w:rFonts w:asciiTheme="minorHAnsi" w:hAnsiTheme="minorHAnsi"/>
          <w:szCs w:val="14"/>
          <w:lang w:val="hr-HR"/>
        </w:rPr>
      </w:pPr>
      <w:r w:rsidRPr="00B65313">
        <w:rPr>
          <w:rStyle w:val="FootnoteReference"/>
          <w:rFonts w:asciiTheme="minorHAnsi" w:hAnsiTheme="minorHAnsi"/>
          <w:sz w:val="14"/>
          <w:szCs w:val="14"/>
        </w:rPr>
        <w:footnoteRef/>
      </w:r>
      <w:r w:rsidRPr="00720C9D">
        <w:rPr>
          <w:rFonts w:asciiTheme="minorHAnsi" w:hAnsiTheme="minorHAnsi"/>
          <w:spacing w:val="-4"/>
          <w:szCs w:val="14"/>
          <w:lang w:val="hr-HR"/>
        </w:rPr>
        <w:t xml:space="preserve"> </w:t>
      </w:r>
      <w:r w:rsidRPr="00144F52">
        <w:rPr>
          <w:rFonts w:asciiTheme="minorHAnsi" w:hAnsiTheme="minorHAnsi"/>
          <w:spacing w:val="-4"/>
          <w:szCs w:val="14"/>
          <w:lang w:val="hr-HR"/>
        </w:rPr>
        <w:t>O</w:t>
      </w:r>
      <w:r w:rsidRPr="00D64D72">
        <w:rPr>
          <w:rFonts w:asciiTheme="minorHAnsi" w:hAnsiTheme="minorHAnsi"/>
          <w:spacing w:val="-4"/>
          <w:szCs w:val="14"/>
          <w:lang w:val="hr-HR"/>
        </w:rPr>
        <w:t>č</w:t>
      </w:r>
      <w:r w:rsidRPr="00144F52">
        <w:rPr>
          <w:rFonts w:asciiTheme="minorHAnsi" w:hAnsiTheme="minorHAnsi"/>
          <w:spacing w:val="-4"/>
          <w:szCs w:val="14"/>
          <w:lang w:val="hr-HR"/>
        </w:rPr>
        <w:t>ekuje</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se</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da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se</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u</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okviru</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zdru</w:t>
      </w:r>
      <w:r w:rsidRPr="00D64D72">
        <w:rPr>
          <w:rFonts w:asciiTheme="minorHAnsi" w:hAnsiTheme="minorHAnsi"/>
          <w:spacing w:val="-4"/>
          <w:szCs w:val="14"/>
          <w:lang w:val="hr-HR"/>
        </w:rPr>
        <w:t>ž</w:t>
      </w:r>
      <w:r w:rsidRPr="00144F52">
        <w:rPr>
          <w:rFonts w:asciiTheme="minorHAnsi" w:hAnsiTheme="minorHAnsi"/>
          <w:spacing w:val="-4"/>
          <w:szCs w:val="14"/>
          <w:lang w:val="hr-HR"/>
        </w:rPr>
        <w:t>enih</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diplomskih</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studija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Erasmus</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Mundus</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organiziraju</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zajedni</w:t>
      </w:r>
      <w:r w:rsidRPr="00D64D72">
        <w:rPr>
          <w:rFonts w:asciiTheme="minorHAnsi" w:hAnsiTheme="minorHAnsi"/>
          <w:spacing w:val="-4"/>
          <w:szCs w:val="14"/>
          <w:lang w:val="hr-HR"/>
        </w:rPr>
        <w:t>č</w:t>
      </w:r>
      <w:r w:rsidRPr="00144F52">
        <w:rPr>
          <w:rFonts w:asciiTheme="minorHAnsi" w:hAnsiTheme="minorHAnsi"/>
          <w:spacing w:val="-4"/>
          <w:szCs w:val="14"/>
          <w:lang w:val="hr-HR"/>
        </w:rPr>
        <w:t>ki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osmi</w:t>
      </w:r>
      <w:r w:rsidRPr="00D64D72">
        <w:rPr>
          <w:rFonts w:asciiTheme="minorHAnsi" w:hAnsiTheme="minorHAnsi"/>
          <w:spacing w:val="-4"/>
          <w:szCs w:val="14"/>
          <w:lang w:val="hr-HR"/>
        </w:rPr>
        <w:t>š</w:t>
      </w:r>
      <w:r w:rsidRPr="00144F52">
        <w:rPr>
          <w:rFonts w:asciiTheme="minorHAnsi" w:hAnsiTheme="minorHAnsi"/>
          <w:spacing w:val="-4"/>
          <w:szCs w:val="14"/>
          <w:lang w:val="hr-HR"/>
        </w:rPr>
        <w:t>ljeni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u</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potpunosti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integrirani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akademski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kurikulumi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sa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zajedni</w:t>
      </w:r>
      <w:r w:rsidRPr="00D64D72">
        <w:rPr>
          <w:rFonts w:asciiTheme="minorHAnsi" w:hAnsiTheme="minorHAnsi"/>
          <w:spacing w:val="-4"/>
          <w:szCs w:val="14"/>
          <w:lang w:val="hr-HR"/>
        </w:rPr>
        <w:t>č</w:t>
      </w:r>
      <w:r w:rsidRPr="00144F52">
        <w:rPr>
          <w:rFonts w:asciiTheme="minorHAnsi" w:hAnsiTheme="minorHAnsi"/>
          <w:spacing w:val="-4"/>
          <w:szCs w:val="14"/>
          <w:lang w:val="hr-HR"/>
        </w:rPr>
        <w:t>kim</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postupcima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provedbe</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npr</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zajedni</w:t>
      </w:r>
      <w:r w:rsidRPr="00D64D72">
        <w:rPr>
          <w:rFonts w:asciiTheme="minorHAnsi" w:hAnsiTheme="minorHAnsi"/>
          <w:spacing w:val="-4"/>
          <w:szCs w:val="14"/>
          <w:lang w:val="hr-HR"/>
        </w:rPr>
        <w:t>č</w:t>
      </w:r>
      <w:r w:rsidRPr="00144F52">
        <w:rPr>
          <w:rFonts w:asciiTheme="minorHAnsi" w:hAnsiTheme="minorHAnsi"/>
          <w:spacing w:val="-4"/>
          <w:szCs w:val="14"/>
          <w:lang w:val="hr-HR"/>
        </w:rPr>
        <w:t>ka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pravila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prijave</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odabira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upisa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ispitivanja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studenata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te</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zajedni</w:t>
      </w:r>
      <w:r w:rsidRPr="00D64D72">
        <w:rPr>
          <w:rFonts w:asciiTheme="minorHAnsi" w:hAnsiTheme="minorHAnsi"/>
          <w:spacing w:val="-4"/>
          <w:szCs w:val="14"/>
          <w:lang w:val="hr-HR"/>
        </w:rPr>
        <w:t>č</w:t>
      </w:r>
      <w:r w:rsidRPr="00144F52">
        <w:rPr>
          <w:rFonts w:asciiTheme="minorHAnsi" w:hAnsiTheme="minorHAnsi"/>
          <w:spacing w:val="-4"/>
          <w:szCs w:val="14"/>
          <w:lang w:val="hr-HR"/>
        </w:rPr>
        <w:t>ki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mehanizmi</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osiguravanja</w:t>
      </w:r>
      <w:r w:rsidRPr="00D64D72">
        <w:rPr>
          <w:rFonts w:asciiTheme="minorHAnsi" w:hAnsiTheme="minorHAnsi"/>
          <w:spacing w:val="-4"/>
          <w:szCs w:val="14"/>
          <w:lang w:val="hr-HR"/>
        </w:rPr>
        <w:t xml:space="preserve"> </w:t>
      </w:r>
      <w:r w:rsidRPr="00144F52">
        <w:rPr>
          <w:rFonts w:asciiTheme="minorHAnsi" w:hAnsiTheme="minorHAnsi"/>
          <w:spacing w:val="-4"/>
          <w:szCs w:val="14"/>
          <w:lang w:val="hr-HR"/>
        </w:rPr>
        <w:t>kvalitete</w:t>
      </w:r>
      <w:r w:rsidRPr="00D64D72">
        <w:rPr>
          <w:rFonts w:asciiTheme="minorHAnsi" w:hAnsiTheme="minorHAnsi"/>
          <w:spacing w:val="-4"/>
          <w:szCs w:val="14"/>
          <w:lang w:val="hr-HR"/>
        </w:rPr>
        <w:t>.</w:t>
      </w:r>
    </w:p>
  </w:footnote>
  <w:footnote w:id="65">
    <w:p w14:paraId="7B34F9DB" w14:textId="075C0723" w:rsidR="00760502" w:rsidRPr="00B65313" w:rsidRDefault="00760502">
      <w:pPr>
        <w:pStyle w:val="FootnoteText"/>
        <w:rPr>
          <w:sz w:val="14"/>
          <w:szCs w:val="14"/>
          <w:lang w:val="hr-HR"/>
        </w:rPr>
      </w:pPr>
      <w:r w:rsidRPr="00B65313">
        <w:rPr>
          <w:rStyle w:val="FootnoteReference"/>
          <w:sz w:val="14"/>
          <w:szCs w:val="14"/>
        </w:rPr>
        <w:footnoteRef/>
      </w:r>
      <w:r w:rsidRPr="00B65313">
        <w:rPr>
          <w:sz w:val="14"/>
          <w:szCs w:val="14"/>
          <w:lang w:val="hr-HR"/>
        </w:rPr>
        <w:t xml:space="preserve"> </w:t>
      </w:r>
      <w:hyperlink r:id="rId18" w:history="1">
        <w:r w:rsidRPr="00B65313">
          <w:rPr>
            <w:rStyle w:val="Hyperlink"/>
            <w:sz w:val="14"/>
            <w:szCs w:val="14"/>
            <w:lang w:val="hr-HR"/>
          </w:rPr>
          <w:t>https://eacea.ec.europa.eu/erasmus-plus/library/scholarships-catalogue_en</w:t>
        </w:r>
      </w:hyperlink>
    </w:p>
  </w:footnote>
  <w:footnote w:id="66">
    <w:p w14:paraId="7B75FA89" w14:textId="77777777" w:rsidR="00760502" w:rsidRPr="00D64D72" w:rsidRDefault="00760502" w:rsidP="0075776F">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eastAsia="Cambria" w:hAnsiTheme="minorHAnsi" w:cs="Cambria"/>
          <w:sz w:val="14"/>
          <w:szCs w:val="14"/>
          <w:bdr w:val="nil"/>
          <w:lang w:val="hr-HR"/>
        </w:rPr>
        <w:t xml:space="preserve"> </w:t>
      </w:r>
      <w:r w:rsidRPr="00B9594E">
        <w:rPr>
          <w:rFonts w:asciiTheme="minorHAnsi" w:hAnsiTheme="minorHAnsi" w:cs="Calibri"/>
          <w:sz w:val="14"/>
          <w:szCs w:val="14"/>
          <w:bdr w:val="nil"/>
          <w:lang w:val="hr-HR"/>
        </w:rPr>
        <w:t>To se odnosi na ukupan broj financiranih stipendija, uključujući one koje su dostupne za jednu prioritetnu regiju/državu svijeta ili njih više.</w:t>
      </w:r>
    </w:p>
  </w:footnote>
  <w:footnote w:id="67">
    <w:p w14:paraId="781957A6" w14:textId="77777777" w:rsidR="00760502" w:rsidRPr="00D64D72" w:rsidRDefault="00760502">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hAnsiTheme="minorHAnsi"/>
          <w:sz w:val="14"/>
          <w:szCs w:val="14"/>
          <w:lang w:val="hr-HR"/>
        </w:rPr>
        <w:t xml:space="preserve"> </w:t>
      </w:r>
      <w:r w:rsidRPr="00144F52">
        <w:rPr>
          <w:rFonts w:asciiTheme="minorHAnsi" w:hAnsiTheme="minorHAnsi"/>
          <w:sz w:val="14"/>
          <w:szCs w:val="14"/>
          <w:lang w:val="hr-HR"/>
        </w:rPr>
        <w:t xml:space="preserve">UREDBA (EU) br. 234/2014 EUROPSKOG PARLAMENTA I VIJEĆA od 11. ožujka 2014. o uspostavi Instrumenta za partnerstvo za suradnju s trećim zemljama: </w:t>
      </w:r>
      <w:r w:rsidRPr="00432BD1">
        <w:rPr>
          <w:sz w:val="14"/>
          <w:szCs w:val="14"/>
          <w:lang w:val="hr-HR"/>
        </w:rPr>
        <w:t>https://eur-lex.europa.eu/legal-content/EN/TXT/PDF/?uri=CELEX:32014R0231&amp;from=EN</w:t>
      </w:r>
      <w:r w:rsidRPr="00432BD1">
        <w:rPr>
          <w:lang w:val="hr-HR"/>
        </w:rPr>
        <w:t xml:space="preserve"> </w:t>
      </w:r>
    </w:p>
  </w:footnote>
  <w:footnote w:id="68">
    <w:p w14:paraId="7F447236"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UREDBA (EU) br. 233/2014 EUROPSKOG PARLAMENTA I VIJEĆA od 11. ožujka 2014.o uspostavi Instrumenta financiranja za razvojnu suradnju za razdoblje 2014. – 2020.:</w:t>
      </w:r>
      <w:r w:rsidRPr="00144F52">
        <w:rPr>
          <w:rFonts w:asciiTheme="minorHAnsi" w:hAnsiTheme="minorHAnsi"/>
          <w:color w:val="336699"/>
          <w:szCs w:val="14"/>
          <w:lang w:val="hr-HR"/>
        </w:rPr>
        <w:t xml:space="preserve"> </w:t>
      </w:r>
      <w:hyperlink r:id="rId19" w:history="1">
        <w:r w:rsidRPr="00144F52">
          <w:rPr>
            <w:rStyle w:val="Hyperlink"/>
            <w:rFonts w:asciiTheme="minorHAnsi" w:hAnsiTheme="minorHAnsi"/>
            <w:szCs w:val="14"/>
            <w:lang w:val="hr-HR"/>
          </w:rPr>
          <w:t>http://eurlex.europa.eu/LexUriServ/LexUriServ.do?uri=OJ:L:2014:077:0044:0076:HR:PDF</w:t>
        </w:r>
      </w:hyperlink>
    </w:p>
  </w:footnote>
  <w:footnote w:id="69">
    <w:p w14:paraId="7FDE8C02"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UREDBA (EU) br. 232/2014 EUROPSKOG PARLAMENTA I VIJEĆA od 11. ožujka 2014. o uspostavi Europskog instrumenta za susjedstvo: </w:t>
      </w:r>
      <w:hyperlink r:id="rId20" w:history="1">
        <w:r w:rsidRPr="00144F52">
          <w:rPr>
            <w:rStyle w:val="Hyperlink"/>
            <w:rFonts w:asciiTheme="minorHAnsi" w:hAnsiTheme="minorHAnsi"/>
            <w:szCs w:val="14"/>
            <w:lang w:val="hr-HR"/>
          </w:rPr>
          <w:t>http://eurlex.europa.eu/LexUriServ/LexUriServ.do?uri=OJ:L:2014:077:0027:0043:HR:PDF</w:t>
        </w:r>
      </w:hyperlink>
    </w:p>
  </w:footnote>
  <w:footnote w:id="70">
    <w:p w14:paraId="17AE1573"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UREDBA (EU) br. 234/2014 EUROPSKOG PARLAMENTA I VIJEĆA od 11. ožujka 2014. o uspostavi Instrumenta za partnerstvo za suradnju s trećim zemljama: </w:t>
      </w:r>
      <w:hyperlink r:id="rId21" w:history="1">
        <w:r w:rsidRPr="00144F52">
          <w:rPr>
            <w:rStyle w:val="Hyperlink"/>
            <w:rFonts w:asciiTheme="minorHAnsi" w:hAnsiTheme="minorHAnsi"/>
            <w:szCs w:val="14"/>
            <w:lang w:val="hr-HR"/>
          </w:rPr>
          <w:t>http://eurlex.europa.eu/LexUriServ/LexUriServ.do?uri=OJ:L:2014:077:0077:0084:HR:PDF</w:t>
        </w:r>
      </w:hyperlink>
    </w:p>
  </w:footnote>
  <w:footnote w:id="71">
    <w:p w14:paraId="0C79A5D6" w14:textId="77777777" w:rsidR="00760502" w:rsidRPr="00144F52" w:rsidRDefault="00760502" w:rsidP="00C00AB4">
      <w:pPr>
        <w:jc w:val="both"/>
        <w:rPr>
          <w:rFonts w:asciiTheme="minorHAnsi" w:hAnsiTheme="minorHAnsi"/>
          <w:sz w:val="14"/>
          <w:szCs w:val="14"/>
          <w:lang w:val="hr-HR"/>
        </w:rPr>
      </w:pPr>
      <w:r w:rsidRPr="00D64D72">
        <w:rPr>
          <w:rFonts w:asciiTheme="minorHAnsi" w:hAnsiTheme="minorHAnsi"/>
          <w:sz w:val="14"/>
          <w:szCs w:val="14"/>
          <w:vertAlign w:val="superscript"/>
          <w:lang w:val="en-GB"/>
        </w:rPr>
        <w:footnoteRef/>
      </w:r>
      <w:r w:rsidRPr="00D64D72">
        <w:rPr>
          <w:rFonts w:asciiTheme="minorHAnsi" w:eastAsia="Calibri" w:hAnsiTheme="minorHAnsi" w:cs="Calibri"/>
          <w:sz w:val="14"/>
          <w:szCs w:val="14"/>
          <w:bdr w:val="nil"/>
          <w:lang w:val="hr-HR"/>
        </w:rPr>
        <w:t xml:space="preserve">UREDBA (EU) br. 231/2014 EUROPSKOG PARLAMENTA I VIJEĆA od 11. ožujka 2014. o uspostavi Instrumenta pretpristupne pomoći (IPA II): </w:t>
      </w:r>
      <w:hyperlink r:id="rId22" w:history="1">
        <w:r w:rsidRPr="00D64D72">
          <w:rPr>
            <w:rStyle w:val="Hyperlink"/>
            <w:rFonts w:asciiTheme="minorHAnsi" w:eastAsia="Calibri" w:hAnsiTheme="minorHAnsi" w:cs="Calibri"/>
            <w:sz w:val="14"/>
            <w:szCs w:val="14"/>
            <w:bdr w:val="nil"/>
            <w:lang w:val="hr-HR"/>
          </w:rPr>
          <w:t>https://ec.europa.eu/neighbourhood-enlargement/sites/near/files/pdf/financial_assistance/ipa/2014/231-2014_ipa-2-reg.pdf</w:t>
        </w:r>
      </w:hyperlink>
      <w:r w:rsidRPr="00D64D72">
        <w:rPr>
          <w:rFonts w:asciiTheme="minorHAnsi" w:eastAsia="Calibri" w:hAnsiTheme="minorHAnsi" w:cs="Calibri"/>
          <w:sz w:val="14"/>
          <w:szCs w:val="14"/>
          <w:bdr w:val="nil"/>
          <w:lang w:val="hr-HR"/>
        </w:rPr>
        <w:t xml:space="preserve"> </w:t>
      </w:r>
    </w:p>
  </w:footnote>
  <w:footnote w:id="72">
    <w:p w14:paraId="31DBBA0A"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Afganistan, Bangladeš, Butan, Kambodža, Laos, Mjanmar, Nepal</w:t>
      </w:r>
    </w:p>
  </w:footnote>
  <w:footnote w:id="73">
    <w:p w14:paraId="557CED6B"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Kirgistan, Tadžikistan, Uzbekistan</w:t>
      </w:r>
    </w:p>
  </w:footnote>
  <w:footnote w:id="74">
    <w:p w14:paraId="34AD0F44"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Bolivija, El Salvador, Gvatemala, Honduras, Nikaragva </w:t>
      </w:r>
    </w:p>
  </w:footnote>
  <w:footnote w:id="75">
    <w:p w14:paraId="6E2F8508"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r w:rsidRPr="00144F52">
        <w:rPr>
          <w:rFonts w:asciiTheme="minorHAnsi" w:hAnsiTheme="minorHAnsi"/>
          <w:szCs w:val="14"/>
          <w:lang w:val="hr-HR"/>
        </w:rPr>
        <w:tab/>
        <w:t>Troškovi pridruženih partnera može nadoknaditi konzorcij za združene diplomske studije Erasmus Mundus samo iz „doprinosa EU-a za troškove upravljanja konzorcijem” (paušalni iznos).</w:t>
      </w:r>
    </w:p>
  </w:footnote>
  <w:footnote w:id="76">
    <w:p w14:paraId="300F823D"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r w:rsidRPr="00144F52">
        <w:rPr>
          <w:rFonts w:asciiTheme="minorHAnsi" w:hAnsiTheme="minorHAnsi"/>
          <w:szCs w:val="14"/>
          <w:lang w:val="hr-HR"/>
        </w:rPr>
        <w:tab/>
        <w:t>Studenti koji nemaju boravište ili koji nisu obavljali svoju glavnu aktivnost (studiranje, osposobljavanje ili rad) u trajanju od više od 12 mjeseci u posljednjih pet godina u zemlji sudionici programa. Petogodišnje referentno razdoblje za to pravilo u pogledu 12 mjeseci računa se unatrag od roka koji je odredio konzorcij za podnošenje prijava za studentske stipendije za združene diplomske studije Erasmus Mundus.</w:t>
      </w:r>
    </w:p>
  </w:footnote>
  <w:footnote w:id="77">
    <w:p w14:paraId="5E041B3A"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r w:rsidRPr="00144F52">
        <w:rPr>
          <w:rFonts w:asciiTheme="minorHAnsi" w:hAnsiTheme="minorHAnsi"/>
          <w:szCs w:val="14"/>
          <w:lang w:val="hr-HR"/>
        </w:rPr>
        <w:tab/>
        <w:t>Teoretski najveći iznos dobiva se primjenom najviših stopa za stipendije i uz pretpostavku da će projektu biti dodijeljen najveći mogući broj stipendija (npr. 60 + 28).</w:t>
      </w:r>
    </w:p>
  </w:footnote>
  <w:footnote w:id="78">
    <w:p w14:paraId="5E955B55" w14:textId="77777777" w:rsidR="00760502" w:rsidRPr="000435F5" w:rsidRDefault="00760502">
      <w:pPr>
        <w:pStyle w:val="FootnoteText"/>
        <w:rPr>
          <w:sz w:val="14"/>
          <w:szCs w:val="14"/>
          <w:lang w:val="hr-HR"/>
        </w:rPr>
      </w:pPr>
      <w:r w:rsidRPr="00205A65">
        <w:rPr>
          <w:rStyle w:val="FootnoteReference"/>
          <w:sz w:val="14"/>
          <w:szCs w:val="14"/>
        </w:rPr>
        <w:footnoteRef/>
      </w:r>
      <w:r w:rsidRPr="002F1876">
        <w:rPr>
          <w:sz w:val="14"/>
          <w:szCs w:val="14"/>
          <w:lang w:val="hr-HR"/>
        </w:rPr>
        <w:t xml:space="preserve"> </w:t>
      </w:r>
      <w:r>
        <w:rPr>
          <w:sz w:val="14"/>
          <w:szCs w:val="14"/>
          <w:lang w:val="hr-HR"/>
        </w:rPr>
        <w:t>P</w:t>
      </w:r>
      <w:r w:rsidRPr="002F1876">
        <w:rPr>
          <w:sz w:val="14"/>
          <w:szCs w:val="14"/>
          <w:lang w:val="hr-HR"/>
        </w:rPr>
        <w:t xml:space="preserve">rimjerice: u-multirank </w:t>
      </w:r>
      <w:hyperlink r:id="rId23" w:history="1">
        <w:r w:rsidRPr="002F1876">
          <w:rPr>
            <w:rStyle w:val="Hyperlink"/>
            <w:sz w:val="14"/>
            <w:szCs w:val="14"/>
            <w:lang w:val="hr-HR"/>
          </w:rPr>
          <w:t>https://www.umultirank.org/; eter https://www.eter-project.com/#/home; graduate tracking  https://eur-lex.europa.eu/legal-content/en/txt/?uri=celex%3a52017dc0249</w:t>
        </w:r>
      </w:hyperlink>
      <w:r w:rsidRPr="002F1876">
        <w:rPr>
          <w:sz w:val="14"/>
          <w:szCs w:val="14"/>
          <w:lang w:val="hr-HR"/>
        </w:rPr>
        <w:t xml:space="preserve"> ;  heinnovate </w:t>
      </w:r>
      <w:hyperlink r:id="rId24" w:history="1">
        <w:r w:rsidRPr="002F1876">
          <w:rPr>
            <w:rStyle w:val="Hyperlink"/>
            <w:sz w:val="14"/>
            <w:szCs w:val="14"/>
            <w:lang w:val="hr-HR"/>
          </w:rPr>
          <w:t>https://heinnovate.eu/en</w:t>
        </w:r>
      </w:hyperlink>
    </w:p>
  </w:footnote>
  <w:footnote w:id="79">
    <w:p w14:paraId="22DDAEDC" w14:textId="77777777" w:rsidR="00760502" w:rsidRPr="00AB0F28" w:rsidRDefault="00760502">
      <w:pPr>
        <w:pStyle w:val="FootnoteText"/>
        <w:rPr>
          <w:sz w:val="14"/>
          <w:szCs w:val="14"/>
          <w:lang w:val="hr-HR"/>
        </w:rPr>
      </w:pPr>
      <w:r w:rsidRPr="00205A65">
        <w:rPr>
          <w:rStyle w:val="FootnoteReference"/>
          <w:sz w:val="14"/>
          <w:szCs w:val="14"/>
        </w:rPr>
        <w:footnoteRef/>
      </w:r>
      <w:r w:rsidRPr="002F1876">
        <w:rPr>
          <w:sz w:val="14"/>
          <w:szCs w:val="14"/>
          <w:lang w:val="hr-HR"/>
        </w:rPr>
        <w:t xml:space="preserve"> </w:t>
      </w:r>
      <w:r>
        <w:rPr>
          <w:sz w:val="14"/>
          <w:szCs w:val="14"/>
          <w:lang w:val="hr-HR"/>
        </w:rPr>
        <w:t>U</w:t>
      </w:r>
      <w:r w:rsidRPr="002F1876">
        <w:rPr>
          <w:sz w:val="14"/>
          <w:szCs w:val="14"/>
          <w:lang w:val="hr-HR"/>
        </w:rPr>
        <w:t xml:space="preserve"> skladu s preporukom vijeća o sveobuhvatnom pristupu poučavanju i učenju jezika {swd(2018) 174 final} </w:t>
      </w:r>
      <w:hyperlink r:id="rId25" w:history="1">
        <w:r w:rsidRPr="00004EB9">
          <w:rPr>
            <w:rStyle w:val="Hyperlink"/>
            <w:sz w:val="14"/>
            <w:szCs w:val="14"/>
            <w:lang w:val="hr-HR"/>
          </w:rPr>
          <w:t>https://eur-lex.europa.eu/legal-content/en/txt/?uri=com%3a2018%3a272%3afin</w:t>
        </w:r>
      </w:hyperlink>
      <w:r>
        <w:rPr>
          <w:sz w:val="14"/>
          <w:szCs w:val="14"/>
          <w:lang w:val="hr-HR"/>
        </w:rPr>
        <w:t xml:space="preserve"> </w:t>
      </w:r>
    </w:p>
  </w:footnote>
  <w:footnote w:id="80">
    <w:p w14:paraId="2D8A05BD" w14:textId="77777777" w:rsidR="00760502" w:rsidRPr="00D64D72" w:rsidRDefault="00760502" w:rsidP="00C00AB4">
      <w:pPr>
        <w:pStyle w:val="FootnoteText"/>
        <w:tabs>
          <w:tab w:val="left" w:pos="284"/>
        </w:tabs>
        <w:rPr>
          <w:rFonts w:asciiTheme="minorHAnsi" w:hAnsiTheme="minorHAnsi"/>
          <w:smallCaps/>
          <w:sz w:val="14"/>
          <w:szCs w:val="14"/>
          <w:lang w:val="hr-HR"/>
        </w:rPr>
      </w:pPr>
      <w:r w:rsidRPr="00D64D72">
        <w:rPr>
          <w:rStyle w:val="FootnoteReference"/>
          <w:rFonts w:asciiTheme="minorHAnsi" w:hAnsiTheme="minorHAnsi"/>
          <w:sz w:val="14"/>
          <w:szCs w:val="14"/>
        </w:rPr>
        <w:footnoteRef/>
      </w:r>
      <w:r w:rsidRPr="00D64D72">
        <w:rPr>
          <w:rFonts w:asciiTheme="minorHAnsi" w:eastAsia="Cambria" w:hAnsiTheme="minorHAnsi" w:cs="Cambria"/>
          <w:sz w:val="14"/>
          <w:szCs w:val="14"/>
          <w:bdr w:val="nil"/>
          <w:vertAlign w:val="superscript"/>
          <w:lang w:val="hr-HR"/>
        </w:rPr>
        <w:t xml:space="preserve"> </w:t>
      </w:r>
      <w:r>
        <w:rPr>
          <w:rFonts w:asciiTheme="minorHAnsi" w:hAnsiTheme="minorHAnsi" w:cs="Calibri"/>
          <w:sz w:val="14"/>
          <w:szCs w:val="14"/>
          <w:bdr w:val="nil"/>
          <w:lang w:val="hr-HR"/>
        </w:rPr>
        <w:t>P</w:t>
      </w:r>
      <w:r w:rsidRPr="00D23B38">
        <w:rPr>
          <w:rFonts w:asciiTheme="minorHAnsi" w:hAnsiTheme="minorHAnsi" w:cs="Calibri"/>
          <w:sz w:val="14"/>
          <w:szCs w:val="14"/>
          <w:bdr w:val="nil"/>
          <w:lang w:val="hr-HR"/>
        </w:rPr>
        <w:t>ogledajte smjernicu „</w:t>
      </w:r>
      <w:hyperlink r:id="rId26" w:history="1">
        <w:r>
          <w:rPr>
            <w:rFonts w:asciiTheme="minorHAnsi" w:hAnsiTheme="minorHAnsi" w:cs="Calibri"/>
            <w:sz w:val="14"/>
            <w:szCs w:val="14"/>
            <w:bdr w:val="nil"/>
            <w:lang w:val="hr-HR"/>
          </w:rPr>
          <w:t>I</w:t>
        </w:r>
        <w:r w:rsidRPr="00D23B38">
          <w:rPr>
            <w:rFonts w:asciiTheme="minorHAnsi" w:hAnsiTheme="minorHAnsi" w:cs="Calibri"/>
            <w:sz w:val="14"/>
            <w:szCs w:val="14"/>
            <w:bdr w:val="nil"/>
            <w:lang w:val="hr-HR"/>
          </w:rPr>
          <w:t>nternacionalizacija: praktični vodič o strateškoj internacionalizaciji u sklopu strukovnog obrazovanja i osposobljavanja</w:t>
        </w:r>
      </w:hyperlink>
      <w:r w:rsidRPr="00D23B38">
        <w:rPr>
          <w:rFonts w:asciiTheme="minorHAnsi" w:hAnsiTheme="minorHAnsi" w:cs="Calibri"/>
          <w:sz w:val="14"/>
          <w:szCs w:val="14"/>
          <w:bdr w:val="nil"/>
          <w:lang w:val="hr-HR"/>
        </w:rPr>
        <w:t xml:space="preserve">”, </w:t>
      </w:r>
      <w:hyperlink r:id="rId27" w:history="1">
        <w:r w:rsidRPr="00D64D72">
          <w:rPr>
            <w:rStyle w:val="Hyperlink"/>
            <w:rFonts w:asciiTheme="minorHAnsi" w:hAnsiTheme="minorHAnsi" w:cs="Calibri"/>
            <w:sz w:val="14"/>
            <w:szCs w:val="14"/>
            <w:bdr w:val="nil"/>
            <w:lang w:val="hr-HR"/>
          </w:rPr>
          <w:t>http://ec.europa.eu/programmes/erasmus-plus/sites/erasmusplus2/files/eac-a06-go-international_en.pdf</w:t>
        </w:r>
      </w:hyperlink>
      <w:r w:rsidRPr="00D64D72">
        <w:rPr>
          <w:rFonts w:asciiTheme="minorHAnsi" w:hAnsiTheme="minorHAnsi" w:cs="Calibri"/>
          <w:sz w:val="14"/>
          <w:szCs w:val="14"/>
          <w:bdr w:val="nil"/>
          <w:lang w:val="hr-HR"/>
        </w:rPr>
        <w:t xml:space="preserve"> </w:t>
      </w:r>
    </w:p>
  </w:footnote>
  <w:footnote w:id="81">
    <w:p w14:paraId="230AF901" w14:textId="77777777" w:rsidR="00760502" w:rsidRPr="00D23B38" w:rsidRDefault="00760502" w:rsidP="00C00AB4">
      <w:pPr>
        <w:pStyle w:val="FootnoteText"/>
        <w:tabs>
          <w:tab w:val="left" w:pos="284"/>
        </w:tabs>
        <w:rPr>
          <w:rFonts w:asciiTheme="minorHAnsi" w:hAnsiTheme="minorHAnsi"/>
          <w:sz w:val="14"/>
          <w:szCs w:val="14"/>
          <w:lang w:val="hr-HR"/>
        </w:rPr>
      </w:pPr>
      <w:r w:rsidRPr="00D64D72">
        <w:rPr>
          <w:rFonts w:asciiTheme="minorHAnsi" w:hAnsiTheme="minorHAnsi"/>
          <w:smallCaps/>
          <w:sz w:val="14"/>
          <w:szCs w:val="14"/>
          <w:vertAlign w:val="superscript"/>
          <w:lang w:val="en-GB"/>
        </w:rPr>
        <w:footnoteRef/>
      </w:r>
      <w:r w:rsidRPr="00D64D72">
        <w:rPr>
          <w:rFonts w:asciiTheme="minorHAnsi" w:hAnsiTheme="minorHAnsi" w:cs="Calibri"/>
          <w:smallCaps/>
          <w:sz w:val="14"/>
          <w:szCs w:val="14"/>
          <w:bdr w:val="nil"/>
          <w:vertAlign w:val="superscript"/>
          <w:lang w:val="hr-HR"/>
        </w:rPr>
        <w:t xml:space="preserve">  </w:t>
      </w:r>
      <w:r w:rsidRPr="00D23B38">
        <w:rPr>
          <w:rFonts w:asciiTheme="minorHAnsi" w:hAnsiTheme="minorHAnsi" w:cs="Calibri"/>
          <w:sz w:val="14"/>
          <w:szCs w:val="14"/>
          <w:bdr w:val="nil"/>
          <w:lang w:val="hr-HR"/>
        </w:rPr>
        <w:t>Treba primijeniti posebna pravila i informacije koje se odnose na aktivnosti mobilnosti učenika u strukovnom obrazovanju i osposobljavanju, kako je opisano u Prilogu I. u ovom Programskom vodiču.</w:t>
      </w:r>
    </w:p>
  </w:footnote>
  <w:footnote w:id="82">
    <w:p w14:paraId="76FF70EE" w14:textId="77777777" w:rsidR="00760502" w:rsidRPr="00D23B38" w:rsidRDefault="00760502" w:rsidP="00C00AB4">
      <w:pPr>
        <w:pStyle w:val="FootnoteText"/>
        <w:tabs>
          <w:tab w:val="left" w:pos="284"/>
        </w:tabs>
        <w:ind w:left="284" w:hanging="284"/>
        <w:rPr>
          <w:rFonts w:asciiTheme="minorHAnsi" w:hAnsiTheme="minorHAnsi"/>
          <w:sz w:val="14"/>
          <w:szCs w:val="14"/>
          <w:lang w:val="hr-HR"/>
        </w:rPr>
      </w:pPr>
      <w:r w:rsidRPr="00D64D72">
        <w:rPr>
          <w:rFonts w:asciiTheme="minorHAnsi" w:hAnsiTheme="minorHAnsi"/>
          <w:smallCaps/>
          <w:sz w:val="14"/>
          <w:szCs w:val="14"/>
          <w:vertAlign w:val="superscript"/>
          <w:lang w:val="en-GB"/>
        </w:rPr>
        <w:footnoteRef/>
      </w:r>
      <w:r w:rsidRPr="00D64D72">
        <w:rPr>
          <w:rFonts w:asciiTheme="minorHAnsi" w:hAnsiTheme="minorHAnsi" w:cs="Calibri"/>
          <w:smallCaps/>
          <w:sz w:val="14"/>
          <w:szCs w:val="14"/>
          <w:bdr w:val="nil"/>
          <w:vertAlign w:val="superscript"/>
          <w:lang w:val="hr-HR"/>
        </w:rPr>
        <w:t xml:space="preserve"> </w:t>
      </w:r>
      <w:r w:rsidRPr="00D23B38">
        <w:rPr>
          <w:rFonts w:asciiTheme="minorHAnsi" w:hAnsiTheme="minorHAnsi" w:cs="Calibri"/>
          <w:sz w:val="14"/>
          <w:szCs w:val="14"/>
          <w:bdr w:val="nil"/>
          <w:lang w:val="hr-HR"/>
        </w:rPr>
        <w:t xml:space="preserve">Prijedlog Preporuke Vijeća o europskom okviru za kvalitetno i učinkovito pripravništvo ((2018/C 153/01). </w:t>
      </w:r>
      <w:hyperlink r:id="rId28" w:history="1">
        <w:r w:rsidRPr="00D23B38">
          <w:rPr>
            <w:rStyle w:val="Hyperlink"/>
            <w:rFonts w:asciiTheme="minorHAnsi" w:hAnsiTheme="minorHAnsi" w:cs="Calibri"/>
            <w:sz w:val="14"/>
            <w:szCs w:val="14"/>
            <w:bdr w:val="nil"/>
            <w:lang w:val="hr-HR"/>
          </w:rPr>
          <w:t>HTTPS://EUR-LEX.EUROPA.EU/LEGAL-CONTENT/EN/TXT/PDF/?URI=CELEX:32018H0502(01)</w:t>
        </w:r>
      </w:hyperlink>
    </w:p>
  </w:footnote>
  <w:footnote w:id="83">
    <w:p w14:paraId="409C44EF" w14:textId="77777777" w:rsidR="00760502" w:rsidRPr="00D64D72" w:rsidRDefault="00760502" w:rsidP="00C00AB4">
      <w:pPr>
        <w:pStyle w:val="FootnoteText"/>
        <w:tabs>
          <w:tab w:val="left" w:pos="284"/>
        </w:tabs>
        <w:ind w:left="284" w:hanging="284"/>
        <w:rPr>
          <w:rFonts w:asciiTheme="minorHAnsi" w:hAnsiTheme="minorHAnsi"/>
          <w:smallCaps/>
          <w:sz w:val="14"/>
          <w:szCs w:val="14"/>
          <w:lang w:val="hr-HR"/>
        </w:rPr>
      </w:pPr>
      <w:r w:rsidRPr="00D64D72">
        <w:rPr>
          <w:rFonts w:asciiTheme="minorHAnsi" w:hAnsiTheme="minorHAnsi"/>
          <w:smallCaps/>
          <w:sz w:val="14"/>
          <w:szCs w:val="14"/>
          <w:vertAlign w:val="superscript"/>
          <w:lang w:val="en-GB"/>
        </w:rPr>
        <w:footnoteRef/>
      </w:r>
      <w:r w:rsidRPr="00D64D72">
        <w:rPr>
          <w:rFonts w:asciiTheme="minorHAnsi" w:hAnsiTheme="minorHAnsi" w:cs="Calibri"/>
          <w:smallCaps/>
          <w:sz w:val="14"/>
          <w:szCs w:val="14"/>
          <w:bdr w:val="nil"/>
          <w:vertAlign w:val="superscript"/>
          <w:lang w:val="hr-HR"/>
        </w:rPr>
        <w:t xml:space="preserve"> </w:t>
      </w:r>
      <w:r w:rsidRPr="00D64D72">
        <w:rPr>
          <w:rFonts w:asciiTheme="minorHAnsi" w:hAnsiTheme="minorHAnsi" w:cs="Calibri"/>
          <w:smallCaps/>
          <w:sz w:val="14"/>
          <w:szCs w:val="14"/>
          <w:bdr w:val="nil"/>
          <w:lang w:val="hr-HR"/>
        </w:rPr>
        <w:t>SL C 155, 8.7.2009, str. 1–10</w:t>
      </w:r>
    </w:p>
  </w:footnote>
  <w:footnote w:id="84">
    <w:p w14:paraId="460D6302"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 slučaju neformalne skupine jedan član skupine preuzima ulogu predstavnika i preuzima odgovornost u ime skupine.</w:t>
      </w:r>
    </w:p>
  </w:footnote>
  <w:footnote w:id="85">
    <w:p w14:paraId="0A9C29EF"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Ovisno o zemlji u kojoj je škola registrirana, za takvu vrstu partnerstva primjenjuje se posebna definicija prihvatljivih škola. Definicija i/ili popis prihvatljivih škola objavljuje se na stranicama svake nacionalne agencije. Osim toga, treba napomenuti da je model ugovaranja za partnerstva za razmjenu u školama različit od modela za ostala strateška partnerstva i temelji se na ugovorima o dodjeli bespovratnih sredstava s jednim korisnikom. Više pojedinosti potražite u dijelu C ovog Vodiča ili se obratite svojoj nacionalnoj agenciji.</w:t>
      </w:r>
    </w:p>
  </w:footnote>
  <w:footnote w:id="86">
    <w:p w14:paraId="24016003"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Sjedišta institucija Europske unije su Bruxelles, Frankfurt, Luxembourg, Strasbourg i Haag.</w:t>
      </w:r>
    </w:p>
  </w:footnote>
  <w:footnote w:id="87">
    <w:p w14:paraId="63CD10AE" w14:textId="77777777" w:rsidR="00760502" w:rsidRPr="00144F52" w:rsidRDefault="00760502" w:rsidP="00C00AB4">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Za poseban format „partnerstva za razmjenu u školama” primjenjuju se dodatni kriteriji. Vidjeti odjeljak „Partnerstva za razmjenu u školama”.</w:t>
      </w:r>
    </w:p>
  </w:footnote>
  <w:footnote w:id="88">
    <w:p w14:paraId="4D05C8E3"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Napomena: škole koje su pod nadzorom nacionalnog tijela druge zemlje (npr. francuski liceji, njemačke škole, britanske vojne škole itd.) predaju zahtjev nacionalnom tijelu zemlje pod čijim su nadzorom.</w:t>
      </w:r>
    </w:p>
  </w:footnote>
  <w:footnote w:id="89">
    <w:p w14:paraId="71F898F5" w14:textId="77777777" w:rsidR="00760502" w:rsidRPr="00D64D72" w:rsidRDefault="00760502" w:rsidP="001E5C72">
      <w:pPr>
        <w:rPr>
          <w:rFonts w:asciiTheme="minorHAnsi" w:hAnsiTheme="minorHAnsi"/>
          <w:sz w:val="14"/>
          <w:szCs w:val="14"/>
          <w:lang w:val="hr-HR"/>
        </w:rPr>
      </w:pPr>
      <w:r w:rsidRPr="00D64D72">
        <w:rPr>
          <w:rStyle w:val="FootnoteReference"/>
          <w:rFonts w:asciiTheme="minorHAnsi" w:hAnsiTheme="minorHAnsi"/>
          <w:sz w:val="14"/>
          <w:szCs w:val="14"/>
        </w:rPr>
        <w:footnoteRef/>
      </w:r>
      <w:r w:rsidRPr="00144F52">
        <w:rPr>
          <w:rFonts w:asciiTheme="minorHAnsi" w:hAnsiTheme="minorHAnsi"/>
          <w:sz w:val="14"/>
          <w:szCs w:val="14"/>
          <w:lang w:val="hr-HR"/>
        </w:rPr>
        <w:t xml:space="preserve"> </w:t>
      </w:r>
      <w:r w:rsidRPr="00D64D72">
        <w:rPr>
          <w:rFonts w:asciiTheme="minorHAnsi" w:eastAsia="Calibri" w:hAnsiTheme="minorHAnsi" w:cs="Calibri"/>
          <w:kern w:val="0"/>
          <w:sz w:val="14"/>
          <w:szCs w:val="14"/>
          <w:bdr w:val="nil"/>
          <w:lang w:val="hr-HR" w:eastAsia="ja-JP"/>
        </w:rPr>
        <w:t>Na području školskog obrazovanja to uključuje intervencije obrazovnog osoblja u školama primjerice školski inspektori, školski savjetnici, pedagoški savjetnici, psiholozi itd.</w:t>
      </w:r>
    </w:p>
  </w:footnote>
  <w:footnote w:id="90">
    <w:p w14:paraId="6910EFCE"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Studenti visokog obrazovanja moraju biti registrirani na visokom učilištu koje sudjeluje u programu i upisani u studij nakon kojega se dodjeljuje priznati akademski stupanj ili neka druga priznata kvalifikacija na tercijarnoj razini, do razine doktorata.</w:t>
      </w:r>
    </w:p>
  </w:footnote>
  <w:footnote w:id="91">
    <w:p w14:paraId="49CC94F7" w14:textId="77777777" w:rsidR="00760502" w:rsidRPr="00144F52" w:rsidRDefault="00760502">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144F52">
        <w:rPr>
          <w:rFonts w:asciiTheme="minorHAnsi" w:hAnsiTheme="minorHAnsi"/>
          <w:sz w:val="14"/>
          <w:szCs w:val="14"/>
          <w:lang w:val="hr-HR"/>
        </w:rPr>
        <w:t xml:space="preserve"> Ovi kriteriji nisu relevantni za partnerstva u svrhu školske razmjene.</w:t>
      </w:r>
    </w:p>
  </w:footnote>
  <w:footnote w:id="92">
    <w:p w14:paraId="487BAD7C" w14:textId="77777777" w:rsidR="00760502" w:rsidRPr="00144F52" w:rsidRDefault="00760502">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144F52">
        <w:rPr>
          <w:rFonts w:asciiTheme="minorHAnsi" w:hAnsiTheme="minorHAnsi"/>
          <w:sz w:val="14"/>
          <w:szCs w:val="14"/>
          <w:lang w:val="hr-HR"/>
        </w:rPr>
        <w:t xml:space="preserve"> O sustavu eTwinning možete sanati više na: </w:t>
      </w:r>
      <w:hyperlink r:id="rId29" w:history="1">
        <w:r w:rsidRPr="00144F52">
          <w:rPr>
            <w:rStyle w:val="Hyperlink"/>
            <w:rFonts w:asciiTheme="minorHAnsi" w:hAnsiTheme="minorHAnsi"/>
            <w:sz w:val="14"/>
            <w:szCs w:val="14"/>
            <w:lang w:val="hr-HR"/>
          </w:rPr>
          <w:t>https://www.etwinning.net/en/pub/highlights/the-etwinning-school-label---.htm</w:t>
        </w:r>
      </w:hyperlink>
    </w:p>
  </w:footnote>
  <w:footnote w:id="93">
    <w:p w14:paraId="4BBB3B26"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Ovisno o zemlji u kojoj je škola registrirana, za takvu vrstu partnerstava primjenjuje se posebna definicija prihvatljivih škola. Definicija i/ili popis prihvatljivih škola objavljuje se na stranicama svake nacionalne agencije. Više pojedinosti potražite u dijelu C ovog Vodiča ili se obratite svojoj nacionalnoj agenciji.</w:t>
      </w:r>
    </w:p>
  </w:footnote>
  <w:footnote w:id="94">
    <w:p w14:paraId="68D8F71F" w14:textId="77777777" w:rsidR="00760502" w:rsidRPr="001B3165" w:rsidRDefault="00760502" w:rsidP="00F225A0">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eastAsia="Cambria" w:hAnsiTheme="minorHAnsi" w:cs="Cambria"/>
          <w:sz w:val="14"/>
          <w:szCs w:val="14"/>
          <w:bdr w:val="nil"/>
          <w:lang w:val="hr-HR"/>
        </w:rPr>
        <w:t xml:space="preserve"> </w:t>
      </w:r>
      <w:r w:rsidRPr="001B3165">
        <w:rPr>
          <w:rFonts w:asciiTheme="minorHAnsi" w:hAnsiTheme="minorHAnsi" w:cs="Calibri"/>
          <w:sz w:val="14"/>
          <w:szCs w:val="14"/>
          <w:bdr w:val="nil"/>
          <w:lang w:val="hr-HR"/>
        </w:rPr>
        <w:t>Primjerice, tri škole koje provode partnerstvo tijekom dvije godine mogu primiti najviše 99 000 eura za čitavi projekt. Ta se sredstva mogu podijeliti na bilo koji način između tri škole.</w:t>
      </w:r>
    </w:p>
  </w:footnote>
  <w:footnote w:id="95">
    <w:p w14:paraId="668D43B1"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Promotori projekta koji se prijavljuju za transnacionalne inicijative mladih trebaju se prijaviti u okviru strateških partnerstava kojima se podupire razmjena dobrih praksi.</w:t>
      </w:r>
    </w:p>
  </w:footnote>
  <w:footnote w:id="96">
    <w:p w14:paraId="01D38D35" w14:textId="77777777" w:rsidR="00694622" w:rsidRPr="00725AED" w:rsidRDefault="00694622" w:rsidP="00694622">
      <w:pPr>
        <w:pStyle w:val="Footnote"/>
        <w:jc w:val="both"/>
        <w:rPr>
          <w:kern w:val="0"/>
          <w:sz w:val="14"/>
          <w:szCs w:val="14"/>
        </w:rPr>
      </w:pPr>
      <w:r>
        <w:rPr>
          <w:kern w:val="0"/>
          <w:sz w:val="14"/>
          <w:szCs w:val="14"/>
          <w:vertAlign w:val="superscript"/>
          <w:lang w:val="en-GB"/>
        </w:rPr>
        <w:footnoteRef/>
      </w:r>
      <w:r>
        <w:rPr>
          <w:sz w:val="14"/>
          <w:szCs w:val="14"/>
        </w:rPr>
        <w:t xml:space="preserve"> U slučaju neformalne skupine jedan član skupine preuzima ulogu predstavnika i preuzima odgovornost u ime skupine. </w:t>
      </w:r>
    </w:p>
  </w:footnote>
  <w:footnote w:id="97">
    <w:p w14:paraId="2BDCE7C6" w14:textId="77777777" w:rsidR="00694622" w:rsidRPr="00725AED" w:rsidRDefault="00694622" w:rsidP="00694622">
      <w:pPr>
        <w:pStyle w:val="Footnote"/>
        <w:rPr>
          <w:kern w:val="0"/>
          <w:sz w:val="14"/>
          <w:szCs w:val="14"/>
        </w:rPr>
      </w:pPr>
      <w:r>
        <w:rPr>
          <w:kern w:val="0"/>
          <w:sz w:val="14"/>
          <w:szCs w:val="14"/>
          <w:vertAlign w:val="superscript"/>
          <w:lang w:val="en-GB"/>
        </w:rPr>
        <w:footnoteRef/>
      </w:r>
      <w:r>
        <w:rPr>
          <w:sz w:val="14"/>
          <w:szCs w:val="14"/>
        </w:rPr>
        <w:t xml:space="preserve"> Sjedišta su institucija Europske unije Bruxelles, Frankfurt, Luxembourg, Strasbourg i Haag.</w:t>
      </w:r>
    </w:p>
  </w:footnote>
  <w:footnote w:id="98">
    <w:p w14:paraId="54B44F47" w14:textId="77777777" w:rsidR="00694622" w:rsidRPr="006638FE" w:rsidRDefault="00694622" w:rsidP="00694622">
      <w:pPr>
        <w:pStyle w:val="FootnoteText"/>
        <w:rPr>
          <w:rFonts w:cs="Tahoma"/>
          <w:smallCaps/>
          <w:sz w:val="14"/>
          <w:szCs w:val="14"/>
        </w:rPr>
      </w:pPr>
      <w:r>
        <w:rPr>
          <w:rStyle w:val="FootnoteReference"/>
          <w:sz w:val="14"/>
          <w:szCs w:val="14"/>
        </w:rPr>
        <w:footnoteRef/>
      </w:r>
      <w:r>
        <w:rPr>
          <w:sz w:val="14"/>
          <w:szCs w:val="14"/>
        </w:rPr>
        <w:t xml:space="preserve"> Napomena: škole koje su pod nadzorom nacionalnog tijela druge zemlje (npr. francuski liceji, njemačke škole, britanske vojne škole itd.) predaju zahtjev nacionalnom tijelu zemlje pod čijim su nadzorom.</w:t>
      </w:r>
    </w:p>
  </w:footnote>
  <w:footnote w:id="99">
    <w:p w14:paraId="546AB890"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Uključujući troškove izravno povezane sa sudionicima s posebnim potrebama i osobama u pratnji koji sudjeluju u transnacionalnim aktivnostima učenja, poučavanja i osposobljavanja. To može uključivati putne troškove i troškove boravka ako su opravdani i ako bespovratna sredstva za te sudionike nisu zatražena u okviru proračunskih kategorija „putovanje” i „pojedinačna potpora”).</w:t>
      </w:r>
    </w:p>
  </w:footnote>
  <w:footnote w:id="100">
    <w:p w14:paraId="1D374F4C" w14:textId="77777777" w:rsidR="00760502" w:rsidRPr="00144F52" w:rsidRDefault="00760502" w:rsidP="00C00AB4">
      <w:pPr>
        <w:pStyle w:val="Guide-Footnote"/>
        <w:ind w:hanging="283"/>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30" w:history="1">
        <w:r w:rsidRPr="00144F52">
          <w:rPr>
            <w:rStyle w:val="Hyperlink"/>
            <w:rFonts w:asciiTheme="minorHAnsi" w:hAnsiTheme="minorHAnsi"/>
            <w:szCs w:val="14"/>
            <w:lang w:val="hr-HR"/>
          </w:rPr>
          <w:t>http://ec.europa.eu/programmes/erasmus-plus/tools/distance_hr.htm</w:t>
        </w:r>
      </w:hyperlink>
    </w:p>
  </w:footnote>
  <w:footnote w:id="101">
    <w:p w14:paraId="6DE9C80F"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Na primjer, ako osoba iz Madrida (Španjolska) sudjeluje u aktivnosti koja se održava u Rimu (Italija), podnositelj prijedloga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102">
    <w:p w14:paraId="3CACE328"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Osobe u pratnji imaju pravo na isti iznos, neovisno o tome je li aktivnost u kojoj sudjeluju kratkoročna ili dugoročna. U iznimnim slučajevima, ako osoba koja je u pratnji mora ostati u inozemstvu više od 60 dana, dodatni troškovi boravka nakon 60. dana nadoknadit će se u okviru proračunskog naslova „potpora za posebne potpore”.</w:t>
      </w:r>
    </w:p>
  </w:footnote>
  <w:footnote w:id="103">
    <w:p w14:paraId="4F934B2C"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 slučaju visokog obrazovanja troškovi osoblja zaposlenog na fakultetima sastavnicama sveučilišta koja imaju Povelju Erasmus za visoko obrazovanje prihvatljivi su u okviru kategorije troškova „intelektualni proizvodi”</w:t>
      </w:r>
    </w:p>
  </w:footnote>
  <w:footnote w:id="104">
    <w:p w14:paraId="60B7C86D" w14:textId="77777777" w:rsidR="00760502" w:rsidRPr="00144F52" w:rsidRDefault="00760502" w:rsidP="00C00AB4">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U slučaju visokog obrazovanja troškovi osoblja zaposlenog na fakultetima sastavnicama sveučilišta koja imaju Povelju Erasmus za visoko obrazovanje prihvatljivi su u okviru kategorije troškova „intelektualni proizvodi”</w:t>
      </w:r>
    </w:p>
  </w:footnote>
  <w:footnote w:id="105">
    <w:p w14:paraId="0590D797" w14:textId="77777777" w:rsidR="00760502" w:rsidRPr="00144F52" w:rsidRDefault="00760502" w:rsidP="000A26B4">
      <w:pPr>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w:t>
      </w:r>
      <w:hyperlink r:id="rId31" w:history="1">
        <w:r w:rsidRPr="00D64D72">
          <w:rPr>
            <w:rFonts w:asciiTheme="minorHAnsi" w:eastAsia="Calibri" w:hAnsiTheme="minorHAnsi" w:cs="Calibri"/>
            <w:color w:val="0000FF"/>
            <w:sz w:val="14"/>
            <w:szCs w:val="14"/>
            <w:u w:val="single"/>
            <w:bdr w:val="nil"/>
            <w:lang w:val="hr-HR"/>
          </w:rPr>
          <w:t>http://www.consilium.europa.eu/media/32204/14-final-conclusions-rev1-en.pdf</w:t>
        </w:r>
      </w:hyperlink>
      <w:r w:rsidRPr="00D64D72">
        <w:rPr>
          <w:rFonts w:asciiTheme="minorHAnsi" w:eastAsia="Calibri" w:hAnsiTheme="minorHAnsi" w:cs="Calibri"/>
          <w:sz w:val="14"/>
          <w:szCs w:val="14"/>
          <w:bdr w:val="nil"/>
          <w:lang w:val="hr-HR"/>
        </w:rPr>
        <w:t xml:space="preserve"> </w:t>
      </w:r>
    </w:p>
  </w:footnote>
  <w:footnote w:id="106">
    <w:p w14:paraId="20AB751A" w14:textId="77777777" w:rsidR="00760502" w:rsidRPr="00144F52" w:rsidRDefault="00760502" w:rsidP="000A26B4">
      <w:pPr>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w:t>
      </w:r>
      <w:hyperlink r:id="rId32" w:history="1">
        <w:r w:rsidRPr="00D64D72">
          <w:rPr>
            <w:rFonts w:asciiTheme="minorHAnsi" w:eastAsia="Calibri" w:hAnsiTheme="minorHAnsi" w:cs="Calibri"/>
            <w:color w:val="0000FF"/>
            <w:sz w:val="14"/>
            <w:szCs w:val="14"/>
            <w:u w:val="single"/>
            <w:bdr w:val="nil"/>
            <w:lang w:val="hr-HR"/>
          </w:rPr>
          <w:t>http://data.consilium.europa.eu/doc/document/ST-8701-2018-INIT/en/pdf</w:t>
        </w:r>
      </w:hyperlink>
      <w:r w:rsidRPr="00D64D72">
        <w:rPr>
          <w:rFonts w:asciiTheme="minorHAnsi" w:eastAsia="Calibri" w:hAnsiTheme="minorHAnsi" w:cs="Calibri"/>
          <w:sz w:val="14"/>
          <w:szCs w:val="14"/>
          <w:bdr w:val="nil"/>
          <w:lang w:val="hr-HR"/>
        </w:rPr>
        <w:t xml:space="preserve"> </w:t>
      </w:r>
    </w:p>
  </w:footnote>
  <w:footnote w:id="107">
    <w:p w14:paraId="6CB83797" w14:textId="77777777" w:rsidR="00760502" w:rsidRPr="00D64D72" w:rsidRDefault="00760502" w:rsidP="000A26B4">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hAnsiTheme="minorHAnsi" w:cs="Calibri"/>
          <w:smallCaps/>
          <w:sz w:val="14"/>
          <w:szCs w:val="14"/>
          <w:bdr w:val="nil"/>
          <w:lang w:val="hr-HR"/>
        </w:rPr>
        <w:t xml:space="preserve"> </w:t>
      </w:r>
      <w:r w:rsidRPr="00D64D72">
        <w:rPr>
          <w:rFonts w:asciiTheme="minorHAnsi" w:hAnsiTheme="minorHAnsi" w:cs="Calibri"/>
          <w:sz w:val="14"/>
          <w:szCs w:val="14"/>
          <w:bdr w:val="nil"/>
          <w:lang w:val="hr-HR"/>
        </w:rPr>
        <w:t>U skladu sa zaključcima Europskog vijeća od 28. lipnja 2018. „treba se poticati suradnja između istraživanja, inovacije i obrazovanja, uključujući preko inicijative Europskih sveučilišta”.</w:t>
      </w:r>
    </w:p>
  </w:footnote>
  <w:footnote w:id="108">
    <w:p w14:paraId="72399131" w14:textId="77777777" w:rsidR="00760502" w:rsidRPr="00720C9D" w:rsidRDefault="00760502" w:rsidP="000A26B4">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Style w:val="FootnoteReference"/>
          <w:rFonts w:asciiTheme="minorHAnsi" w:hAnsiTheme="minorHAnsi" w:cs="Calibri"/>
          <w:sz w:val="14"/>
          <w:szCs w:val="14"/>
          <w:bdr w:val="nil"/>
          <w:lang w:val="hr-HR"/>
        </w:rPr>
        <w:t xml:space="preserve"> </w:t>
      </w:r>
      <w:r w:rsidRPr="00D64D72">
        <w:rPr>
          <w:rStyle w:val="FootnoteReference"/>
          <w:rFonts w:asciiTheme="minorHAnsi" w:hAnsiTheme="minorHAnsi" w:cs="Calibri"/>
          <w:sz w:val="14"/>
          <w:szCs w:val="14"/>
          <w:bdr w:val="nil"/>
          <w:vertAlign w:val="baseline"/>
          <w:lang w:val="hr-HR"/>
        </w:rPr>
        <w:t xml:space="preserve">COM(2018) 268 final </w:t>
      </w:r>
      <w:hyperlink r:id="rId33" w:history="1">
        <w:r w:rsidRPr="00D64D72">
          <w:rPr>
            <w:rStyle w:val="Hyperlink"/>
            <w:rFonts w:asciiTheme="minorHAnsi" w:hAnsiTheme="minorHAnsi" w:cs="Calibri"/>
            <w:sz w:val="14"/>
            <w:szCs w:val="14"/>
            <w:bdr w:val="nil"/>
            <w:lang w:val="hr-HR"/>
          </w:rPr>
          <w:t>https://ec.europa.eu/education/sites/education/files/combuildingastrongereurope_en_act_part1_v7.pdf</w:t>
        </w:r>
      </w:hyperlink>
      <w:r w:rsidRPr="00D64D72">
        <w:rPr>
          <w:rFonts w:asciiTheme="minorHAnsi" w:hAnsiTheme="minorHAnsi" w:cs="Calibri"/>
          <w:sz w:val="14"/>
          <w:szCs w:val="14"/>
          <w:bdr w:val="nil"/>
          <w:lang w:val="hr-HR"/>
        </w:rPr>
        <w:t xml:space="preserve"> </w:t>
      </w:r>
      <w:r w:rsidRPr="00FB2B4C">
        <w:rPr>
          <w:rFonts w:asciiTheme="minorHAnsi" w:hAnsiTheme="minorHAnsi"/>
          <w:sz w:val="14"/>
          <w:szCs w:val="14"/>
          <w:lang w:val="hr-HR"/>
        </w:rPr>
        <w:t xml:space="preserve"> </w:t>
      </w:r>
    </w:p>
  </w:footnote>
  <w:footnote w:id="109">
    <w:p w14:paraId="2583F006" w14:textId="77777777" w:rsidR="00760502" w:rsidRPr="00D64D72" w:rsidRDefault="00760502" w:rsidP="000A26B4">
      <w:pPr>
        <w:rPr>
          <w:rFonts w:asciiTheme="minorHAnsi" w:hAnsiTheme="minorHAnsi"/>
          <w:sz w:val="14"/>
          <w:szCs w:val="14"/>
          <w:lang w:val="pt-PT"/>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COM(2018)270 </w:t>
      </w:r>
      <w:hyperlink r:id="rId34" w:history="1">
        <w:r w:rsidRPr="00D64D72">
          <w:rPr>
            <w:rFonts w:asciiTheme="minorHAnsi" w:eastAsia="Calibri" w:hAnsiTheme="minorHAnsi" w:cs="Calibri"/>
            <w:color w:val="0000FF"/>
            <w:sz w:val="14"/>
            <w:szCs w:val="14"/>
            <w:u w:val="single"/>
            <w:bdr w:val="nil"/>
            <w:lang w:val="hr-HR"/>
          </w:rPr>
          <w:t>https://ec.europa.eu/education/sites/education/files/recognition_en_act_part1_v6.pdf</w:t>
        </w:r>
      </w:hyperlink>
    </w:p>
  </w:footnote>
  <w:footnote w:id="110">
    <w:p w14:paraId="519BED52" w14:textId="77777777" w:rsidR="00760502" w:rsidRPr="00D64D72" w:rsidRDefault="00760502" w:rsidP="000A26B4">
      <w:pPr>
        <w:rPr>
          <w:rFonts w:asciiTheme="minorHAnsi" w:hAnsiTheme="minorHAnsi"/>
          <w:sz w:val="14"/>
          <w:szCs w:val="14"/>
          <w:lang w:val="pt-PT"/>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w:t>
      </w:r>
      <w:hyperlink r:id="rId35" w:history="1">
        <w:r w:rsidRPr="00D64D72">
          <w:rPr>
            <w:rFonts w:asciiTheme="minorHAnsi" w:eastAsia="Calibri" w:hAnsiTheme="minorHAnsi" w:cs="Calibri"/>
            <w:color w:val="0000FF"/>
            <w:sz w:val="14"/>
            <w:szCs w:val="14"/>
            <w:u w:val="single"/>
            <w:bdr w:val="nil"/>
            <w:lang w:val="hr-HR"/>
          </w:rPr>
          <w:t>https://ec.europa.eu/education/european-student-card-initiative_en</w:t>
        </w:r>
      </w:hyperlink>
      <w:r w:rsidRPr="00D64D72">
        <w:rPr>
          <w:rFonts w:asciiTheme="minorHAnsi" w:eastAsia="Calibri" w:hAnsiTheme="minorHAnsi" w:cs="Calibri"/>
          <w:sz w:val="14"/>
          <w:szCs w:val="14"/>
          <w:bdr w:val="nil"/>
          <w:lang w:val="hr-HR"/>
        </w:rPr>
        <w:t xml:space="preserve"> </w:t>
      </w:r>
    </w:p>
  </w:footnote>
  <w:footnote w:id="111">
    <w:p w14:paraId="65EC4624" w14:textId="77777777" w:rsidR="00760502" w:rsidRPr="00D64D72" w:rsidRDefault="00760502" w:rsidP="000A26B4">
      <w:pPr>
        <w:rPr>
          <w:rFonts w:asciiTheme="minorHAnsi" w:hAnsiTheme="minorHAnsi"/>
          <w:sz w:val="14"/>
          <w:szCs w:val="14"/>
          <w:lang w:val="pt-PT"/>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Implementacija bolonjskih ključnih načela vrlo je važna za ojačavanje i potporu kvaliteti i suradnji:</w:t>
      </w:r>
    </w:p>
    <w:p w14:paraId="344BCDBD" w14:textId="77777777" w:rsidR="00760502" w:rsidRPr="00144F52" w:rsidRDefault="00760502" w:rsidP="00BD14F1">
      <w:pPr>
        <w:pStyle w:val="Guidetiretstableau"/>
        <w:numPr>
          <w:ilvl w:val="0"/>
          <w:numId w:val="108"/>
        </w:numPr>
        <w:tabs>
          <w:tab w:val="left" w:pos="284"/>
        </w:tabs>
        <w:rPr>
          <w:rFonts w:asciiTheme="minorHAnsi" w:hAnsiTheme="minorHAnsi"/>
          <w:sz w:val="14"/>
          <w:szCs w:val="14"/>
          <w:lang w:val="pt-PT"/>
        </w:rPr>
      </w:pPr>
      <w:r w:rsidRPr="00144F52">
        <w:rPr>
          <w:rFonts w:asciiTheme="minorHAnsi" w:hAnsiTheme="minorHAnsi"/>
          <w:sz w:val="14"/>
          <w:szCs w:val="14"/>
          <w:lang w:val="pt-PT"/>
        </w:rPr>
        <w:t>sustav od tri ciklusa kompatibilan sa sveobuhvatnim okvirom kvalifikacija za visoko obrazovanje i stupnjeve prvog i drugog ciklusa rangirane prema sustavu ECTS</w:t>
      </w:r>
    </w:p>
    <w:p w14:paraId="5B208C66" w14:textId="77777777" w:rsidR="00760502" w:rsidRPr="00144F52" w:rsidRDefault="00760502" w:rsidP="00BD14F1">
      <w:pPr>
        <w:pStyle w:val="Guidetiretstableau"/>
        <w:numPr>
          <w:ilvl w:val="0"/>
          <w:numId w:val="108"/>
        </w:numPr>
        <w:tabs>
          <w:tab w:val="left" w:pos="284"/>
        </w:tabs>
        <w:rPr>
          <w:rFonts w:asciiTheme="minorHAnsi" w:hAnsiTheme="minorHAnsi"/>
          <w:sz w:val="14"/>
          <w:szCs w:val="14"/>
          <w:lang w:val="nb-NO"/>
        </w:rPr>
      </w:pPr>
      <w:r w:rsidRPr="00144F52">
        <w:rPr>
          <w:rFonts w:asciiTheme="minorHAnsi" w:hAnsiTheme="minorHAnsi"/>
          <w:sz w:val="14"/>
          <w:szCs w:val="14"/>
          <w:lang w:val="nb-NO"/>
        </w:rPr>
        <w:t>usklađenost sa Lisabonskom konvencijom o priznavanju</w:t>
      </w:r>
    </w:p>
    <w:p w14:paraId="0AB6FC80" w14:textId="77777777" w:rsidR="00760502" w:rsidRPr="00144F52" w:rsidRDefault="00760502" w:rsidP="00BD14F1">
      <w:pPr>
        <w:pStyle w:val="Guidetiretstableau"/>
        <w:numPr>
          <w:ilvl w:val="0"/>
          <w:numId w:val="108"/>
        </w:numPr>
        <w:tabs>
          <w:tab w:val="left" w:pos="284"/>
        </w:tabs>
        <w:spacing w:after="0"/>
        <w:ind w:left="734"/>
        <w:rPr>
          <w:rFonts w:asciiTheme="minorHAnsi" w:eastAsiaTheme="minorEastAsia" w:hAnsiTheme="minorHAnsi"/>
          <w:b/>
          <w:bCs/>
          <w:noProof/>
          <w:color w:val="000080"/>
          <w:sz w:val="14"/>
          <w:szCs w:val="14"/>
          <w:lang w:val="nn-NO" w:eastAsia="en-GB"/>
        </w:rPr>
      </w:pPr>
      <w:r w:rsidRPr="00144F52">
        <w:rPr>
          <w:rFonts w:asciiTheme="minorHAnsi" w:hAnsiTheme="minorHAnsi"/>
          <w:sz w:val="14"/>
          <w:szCs w:val="14"/>
          <w:lang w:val="nn-NO"/>
        </w:rPr>
        <w:t>osiguravanje kvalitete u skladu</w:t>
      </w:r>
      <w:r w:rsidRPr="00D64D72">
        <w:rPr>
          <w:rFonts w:asciiTheme="minorHAnsi" w:eastAsia="Calibri" w:hAnsiTheme="minorHAnsi" w:cs="Calibri"/>
          <w:sz w:val="14"/>
          <w:szCs w:val="14"/>
          <w:bdr w:val="nil"/>
          <w:lang w:val="hr-HR"/>
        </w:rPr>
        <w:t xml:space="preserve"> sa standardima i smjernicama za osiguravanje kvalitete u Europskom području visokog obrazovanja</w:t>
      </w:r>
    </w:p>
  </w:footnote>
  <w:footnote w:id="112">
    <w:p w14:paraId="29016D01" w14:textId="77777777" w:rsidR="00760502" w:rsidRPr="00144F52" w:rsidRDefault="00760502" w:rsidP="000A26B4">
      <w:pPr>
        <w:rPr>
          <w:rFonts w:asciiTheme="minorHAnsi" w:hAnsiTheme="minorHAnsi"/>
          <w:sz w:val="14"/>
          <w:szCs w:val="14"/>
          <w:lang w:val="nn-NO"/>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w:t>
      </w:r>
      <w:hyperlink r:id="rId36" w:history="1">
        <w:r w:rsidRPr="00D64D72">
          <w:rPr>
            <w:rFonts w:asciiTheme="minorHAnsi" w:eastAsia="Calibri" w:hAnsiTheme="minorHAnsi" w:cs="Calibri"/>
            <w:color w:val="0000FF"/>
            <w:sz w:val="14"/>
            <w:szCs w:val="14"/>
            <w:u w:val="single"/>
            <w:bdr w:val="nil"/>
            <w:lang w:val="hr-HR"/>
          </w:rPr>
          <w:t>http://www.consilium.europa.eu/media/32204/14-final-conclusions-rev1-en.pdf</w:t>
        </w:r>
      </w:hyperlink>
      <w:r w:rsidRPr="00D64D72">
        <w:rPr>
          <w:rFonts w:asciiTheme="minorHAnsi" w:eastAsia="Calibri" w:hAnsiTheme="minorHAnsi" w:cs="Calibri"/>
          <w:sz w:val="14"/>
          <w:szCs w:val="14"/>
          <w:bdr w:val="nil"/>
          <w:lang w:val="hr-HR"/>
        </w:rPr>
        <w:t xml:space="preserve"> </w:t>
      </w:r>
    </w:p>
  </w:footnote>
  <w:footnote w:id="113">
    <w:p w14:paraId="36BF832D" w14:textId="77777777" w:rsidR="00760502" w:rsidRPr="00144F52" w:rsidRDefault="00760502" w:rsidP="000A26B4">
      <w:pPr>
        <w:rPr>
          <w:rFonts w:asciiTheme="minorHAnsi" w:hAnsiTheme="minorHAnsi"/>
          <w:sz w:val="14"/>
          <w:szCs w:val="14"/>
          <w:lang w:val="nn-NO"/>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Pogledajte popis europskih geografskih regija prema kategorijama koje je odredio EuroVoc (službeni višejezični tezaurus EU-a kojim upravlja Ured EU-a za publikacije): </w:t>
      </w:r>
      <w:hyperlink r:id="rId37" w:history="1">
        <w:r w:rsidRPr="00D64D72">
          <w:rPr>
            <w:rFonts w:asciiTheme="minorHAnsi" w:eastAsia="Calibri" w:hAnsiTheme="minorHAnsi" w:cs="Calibri"/>
            <w:color w:val="0000FF"/>
            <w:sz w:val="14"/>
            <w:szCs w:val="14"/>
            <w:u w:val="single"/>
            <w:bdr w:val="nil"/>
            <w:lang w:val="hr-HR"/>
          </w:rPr>
          <w:t>http://eurovoc.europa.eu/drupal/?q=request&amp;mturi=http://eurovoc.europa.eu/100277&amp;language=en&amp;view=mt&amp;ifacelang=en</w:t>
        </w:r>
      </w:hyperlink>
      <w:r w:rsidRPr="00D64D72">
        <w:rPr>
          <w:rFonts w:asciiTheme="minorHAnsi" w:eastAsia="Calibri" w:hAnsiTheme="minorHAnsi" w:cs="Calibri"/>
          <w:sz w:val="14"/>
          <w:szCs w:val="14"/>
          <w:bdr w:val="nil"/>
          <w:lang w:val="hr-HR"/>
        </w:rPr>
        <w:t xml:space="preserve"> </w:t>
      </w:r>
    </w:p>
  </w:footnote>
  <w:footnote w:id="114">
    <w:p w14:paraId="6C181795" w14:textId="77777777" w:rsidR="00760502" w:rsidRPr="00144F52" w:rsidRDefault="00760502" w:rsidP="000A26B4">
      <w:pPr>
        <w:rPr>
          <w:rFonts w:asciiTheme="minorHAnsi" w:hAnsiTheme="minorHAnsi"/>
          <w:i/>
          <w:sz w:val="14"/>
          <w:szCs w:val="14"/>
          <w:lang w:val="nn-NO"/>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U zaključcima Europskog vijeća od 14. prosinca 2017. vođe država i vlada podržali su žurnost </w:t>
      </w:r>
      <w:r w:rsidRPr="00D64D72">
        <w:rPr>
          <w:rFonts w:asciiTheme="minorHAnsi" w:eastAsia="Calibri" w:hAnsiTheme="minorHAnsi" w:cs="Calibri"/>
          <w:i/>
          <w:iCs/>
          <w:sz w:val="14"/>
          <w:szCs w:val="14"/>
          <w:bdr w:val="nil"/>
          <w:lang w:val="hr-HR"/>
        </w:rPr>
        <w:t>„(…) do 2024. približno dvadeset „Europskih sveučilišta” koja se sastoje od mreže sveučilišta po načelu od baze prema vrhu diljem EU-a (…)”.</w:t>
      </w:r>
    </w:p>
  </w:footnote>
  <w:footnote w:id="115">
    <w:p w14:paraId="734D9ED8" w14:textId="77777777" w:rsidR="00760502" w:rsidRPr="00144F52" w:rsidRDefault="00760502" w:rsidP="000555CD">
      <w:pPr>
        <w:rPr>
          <w:rFonts w:asciiTheme="minorHAnsi" w:hAnsiTheme="minorHAnsi"/>
          <w:sz w:val="14"/>
          <w:szCs w:val="14"/>
          <w:lang w:val="nn-NO"/>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 xml:space="preserve"> </w:t>
      </w:r>
      <w:hyperlink r:id="rId38" w:history="1">
        <w:r w:rsidRPr="00D64D72">
          <w:rPr>
            <w:rFonts w:asciiTheme="minorHAnsi" w:eastAsia="Calibri" w:hAnsiTheme="minorHAnsi" w:cs="Calibri"/>
            <w:color w:val="0000FF"/>
            <w:sz w:val="14"/>
            <w:szCs w:val="14"/>
            <w:u w:val="single"/>
            <w:bdr w:val="nil"/>
            <w:lang w:val="hr-HR"/>
          </w:rPr>
          <w:t>https://ec.europa.eu/education/european-universities-initiative_en</w:t>
        </w:r>
      </w:hyperlink>
    </w:p>
  </w:footnote>
  <w:footnote w:id="116">
    <w:p w14:paraId="03D3BE15" w14:textId="77777777" w:rsidR="00760502" w:rsidRPr="00144F52" w:rsidRDefault="00760502" w:rsidP="000555CD">
      <w:pPr>
        <w:rPr>
          <w:rFonts w:asciiTheme="minorHAnsi" w:hAnsiTheme="minorHAnsi"/>
          <w:sz w:val="14"/>
          <w:szCs w:val="14"/>
          <w:lang w:val="nn-NO"/>
        </w:rPr>
      </w:pPr>
      <w:r w:rsidRPr="00D64D72">
        <w:rPr>
          <w:rStyle w:val="FootnoteReference"/>
          <w:rFonts w:asciiTheme="minorHAnsi" w:hAnsiTheme="minorHAnsi"/>
          <w:sz w:val="14"/>
          <w:szCs w:val="14"/>
        </w:rPr>
        <w:footnoteRef/>
      </w:r>
      <w:r w:rsidRPr="00D64D72">
        <w:rPr>
          <w:rFonts w:asciiTheme="minorHAnsi" w:eastAsia="Calibri" w:hAnsiTheme="minorHAnsi" w:cs="Calibri"/>
          <w:sz w:val="14"/>
          <w:szCs w:val="14"/>
          <w:bdr w:val="nil"/>
          <w:lang w:val="hr-HR"/>
        </w:rPr>
        <w:t>Mobilnosti iznad 3 mjeseca mogu dobiti potporu kroz „projekte mobilnosti za studente visokih učilišta”</w:t>
      </w:r>
    </w:p>
  </w:footnote>
  <w:footnote w:id="117">
    <w:p w14:paraId="6D2FD79C" w14:textId="77777777" w:rsidR="00760502" w:rsidRPr="00144F52" w:rsidRDefault="00760502" w:rsidP="000A26B4">
      <w:pPr>
        <w:pStyle w:val="FootnoteText"/>
        <w:rPr>
          <w:rFonts w:asciiTheme="minorHAnsi" w:hAnsiTheme="minorHAnsi"/>
          <w:sz w:val="14"/>
          <w:szCs w:val="14"/>
          <w:lang w:val="nn-NO"/>
        </w:rPr>
      </w:pPr>
      <w:r w:rsidRPr="00D64D72">
        <w:rPr>
          <w:rStyle w:val="FootnoteReference"/>
          <w:rFonts w:asciiTheme="minorHAnsi" w:hAnsiTheme="minorHAnsi"/>
          <w:sz w:val="14"/>
          <w:szCs w:val="14"/>
        </w:rPr>
        <w:footnoteRef/>
      </w:r>
      <w:r w:rsidRPr="00D64D72">
        <w:rPr>
          <w:rFonts w:asciiTheme="minorHAnsi" w:eastAsia="Cambria" w:hAnsiTheme="minorHAnsi" w:cs="Cambria"/>
          <w:smallCaps/>
          <w:sz w:val="14"/>
          <w:szCs w:val="14"/>
          <w:bdr w:val="nil"/>
          <w:lang w:val="hr-HR"/>
        </w:rPr>
        <w:t xml:space="preserve"> </w:t>
      </w:r>
      <w:r w:rsidRPr="00D64D72">
        <w:rPr>
          <w:rFonts w:asciiTheme="minorHAnsi" w:hAnsiTheme="minorHAnsi" w:cs="Calibri"/>
          <w:sz w:val="14"/>
          <w:szCs w:val="14"/>
          <w:bdr w:val="nil"/>
          <w:lang w:val="hr-HR"/>
        </w:rPr>
        <w:t>Paušalni iznos koji ne prelazi 7 % prihvatljivih izravnih troškova projekta prihvatljiv je u okviru neizravnih troškova koji predstavljaju opće administrativne troškove korisnika i koje ne pokrivaju prihvatljivi izravni troškovi (primjerice, računi za struju ili internet, troškovi najma prostora, itd.) ali se mogu smatrati naplativima iz projekta.</w:t>
      </w:r>
    </w:p>
  </w:footnote>
  <w:footnote w:id="118">
    <w:p w14:paraId="5F6F6D69" w14:textId="77777777" w:rsidR="00760502" w:rsidRPr="00D64D72" w:rsidRDefault="00760502" w:rsidP="00585379">
      <w:pPr>
        <w:pStyle w:val="FootnoteText"/>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eastAsia="Cambria" w:hAnsiTheme="minorHAnsi" w:cs="Cambria"/>
          <w:sz w:val="14"/>
          <w:szCs w:val="14"/>
          <w:bdr w:val="nil"/>
          <w:lang w:val="hr-HR"/>
        </w:rPr>
        <w:t xml:space="preserve"> </w:t>
      </w:r>
      <w:r w:rsidRPr="00D23B38">
        <w:rPr>
          <w:rFonts w:asciiTheme="minorHAnsi" w:hAnsiTheme="minorHAnsi" w:cs="Calibri"/>
          <w:sz w:val="14"/>
          <w:szCs w:val="14"/>
          <w:bdr w:val="nil"/>
          <w:lang w:val="hr-HR"/>
        </w:rPr>
        <w:t>Obnovljeni plan EU-a za visoko obrazovanje,</w:t>
      </w:r>
      <w:r w:rsidRPr="00D64D72">
        <w:rPr>
          <w:rFonts w:asciiTheme="minorHAnsi" w:eastAsia="Cambria" w:hAnsiTheme="minorHAnsi" w:cs="Cambria"/>
          <w:sz w:val="14"/>
          <w:szCs w:val="14"/>
          <w:bdr w:val="nil"/>
          <w:lang w:val="hr-HR"/>
        </w:rPr>
        <w:t xml:space="preserve"> </w:t>
      </w:r>
      <w:hyperlink r:id="rId39" w:history="1">
        <w:r w:rsidRPr="00D64D72">
          <w:rPr>
            <w:rStyle w:val="Hyperlink"/>
            <w:rFonts w:asciiTheme="minorHAnsi" w:hAnsiTheme="minorHAnsi" w:cs="Calibri"/>
            <w:sz w:val="14"/>
            <w:szCs w:val="14"/>
            <w:bdr w:val="nil"/>
            <w:lang w:val="hr-HR"/>
          </w:rPr>
          <w:t>http://eur-lex.europa.eu/legal-content/EN/TXT/?qid=1496304694958&amp;uri=COM:2017:247:FIN</w:t>
        </w:r>
      </w:hyperlink>
      <w:r w:rsidRPr="00D64D72">
        <w:rPr>
          <w:rFonts w:asciiTheme="minorHAnsi" w:hAnsiTheme="minorHAnsi" w:cs="Calibri"/>
          <w:sz w:val="14"/>
          <w:szCs w:val="14"/>
          <w:bdr w:val="nil"/>
          <w:lang w:val="hr-HR"/>
        </w:rPr>
        <w:t xml:space="preserve">  </w:t>
      </w:r>
    </w:p>
  </w:footnote>
  <w:footnote w:id="119">
    <w:p w14:paraId="50C54B28" w14:textId="77777777" w:rsidR="00760502" w:rsidRPr="00144F52" w:rsidRDefault="00760502" w:rsidP="00D3358B">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Komunikacija EU-a o otvaranju obrazovanja iz 2013.: </w:t>
      </w:r>
      <w:hyperlink r:id="rId40" w:history="1">
        <w:r w:rsidRPr="00144F52">
          <w:rPr>
            <w:rStyle w:val="Hyperlink"/>
            <w:rFonts w:asciiTheme="minorHAnsi" w:hAnsiTheme="minorHAnsi"/>
            <w:szCs w:val="14"/>
            <w:lang w:val="hr-HR"/>
          </w:rPr>
          <w:t>http://eur-lex.europa.eu/legal-content/HR/TXT/PDF/?uri=CELEX:52013DC0654&amp;from=EN</w:t>
        </w:r>
      </w:hyperlink>
    </w:p>
  </w:footnote>
  <w:footnote w:id="120">
    <w:p w14:paraId="3BE11A98" w14:textId="77777777" w:rsidR="00760502" w:rsidRPr="00144F52" w:rsidRDefault="00760502" w:rsidP="0061740A">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41" w:history="1">
        <w:r w:rsidRPr="00144F52">
          <w:rPr>
            <w:rStyle w:val="Hyperlink"/>
            <w:rFonts w:asciiTheme="minorHAnsi" w:hAnsiTheme="minorHAnsi"/>
            <w:szCs w:val="14"/>
            <w:lang w:val="hr-HR"/>
          </w:rPr>
          <w:t>http://ec.europa.eu/programmes/erasmus-plus/tools/distance_hr.htm</w:t>
        </w:r>
      </w:hyperlink>
    </w:p>
  </w:footnote>
  <w:footnote w:id="121">
    <w:p w14:paraId="45C6039F" w14:textId="77777777" w:rsidR="00760502" w:rsidRPr="00144F52" w:rsidRDefault="00760502" w:rsidP="000555CD">
      <w:pPr>
        <w:pStyle w:val="Guide-Footnote"/>
        <w:tabs>
          <w:tab w:val="left" w:pos="0"/>
        </w:tabs>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Na primjer, ako osoba iz Madrida (Španjolska) sudjeluje u aktivnosti koja se održava u Rimu (Italija), podnositelj prijedloga a) izračunava udaljenost od Madrida do Rima (1365,28 km), b) odabire primjenjiv raspon udaljenosti putovanja (tj. od 500 do 1999 km) i c) izračunava bespovratna sredstva EU-a kojima će osigurati doprinos za putne troškove sudionika od Madrida do Rima i natrag.</w:t>
      </w:r>
    </w:p>
  </w:footnote>
  <w:footnote w:id="122">
    <w:p w14:paraId="5885D2C3" w14:textId="77777777" w:rsidR="00760502" w:rsidRPr="00144F52" w:rsidRDefault="00760502" w:rsidP="0061740A">
      <w:pPr>
        <w:pStyle w:val="FootnoteText"/>
        <w:ind w:left="284" w:hanging="284"/>
        <w:rPr>
          <w:rFonts w:asciiTheme="minorHAnsi" w:hAnsiTheme="minorHAnsi"/>
          <w:sz w:val="14"/>
          <w:szCs w:val="14"/>
          <w:lang w:val="hr-HR"/>
        </w:rPr>
      </w:pPr>
      <w:r w:rsidRPr="00D64D72">
        <w:rPr>
          <w:rStyle w:val="FootnoteReference"/>
          <w:rFonts w:asciiTheme="minorHAnsi" w:hAnsiTheme="minorHAnsi"/>
          <w:sz w:val="14"/>
          <w:szCs w:val="14"/>
        </w:rPr>
        <w:footnoteRef/>
      </w:r>
      <w:r w:rsidRPr="00D64D72">
        <w:rPr>
          <w:rFonts w:asciiTheme="minorHAnsi" w:hAnsiTheme="minorHAnsi" w:cs="Calibri"/>
          <w:sz w:val="14"/>
          <w:szCs w:val="14"/>
          <w:bdr w:val="nil"/>
          <w:lang w:val="hr-HR"/>
        </w:rPr>
        <w:t xml:space="preserve"> </w:t>
      </w:r>
      <w:hyperlink r:id="rId42" w:history="1">
        <w:r w:rsidRPr="00D64D72">
          <w:rPr>
            <w:rStyle w:val="Hyperlink"/>
            <w:rFonts w:asciiTheme="minorHAnsi" w:hAnsiTheme="minorHAnsi" w:cs="Calibri"/>
            <w:sz w:val="14"/>
            <w:szCs w:val="14"/>
            <w:bdr w:val="nil"/>
            <w:lang w:val="hr-HR"/>
          </w:rPr>
          <w:t>https://eur-lex.europa.eu/legal-content/EN/TXT/?uri=CELEX%3A32018H0502%2801%29</w:t>
        </w:r>
      </w:hyperlink>
      <w:r w:rsidRPr="00D64D72">
        <w:rPr>
          <w:rFonts w:asciiTheme="minorHAnsi" w:hAnsiTheme="minorHAnsi" w:cs="Calibri"/>
          <w:sz w:val="14"/>
          <w:szCs w:val="14"/>
          <w:bdr w:val="nil"/>
          <w:lang w:val="hr-HR"/>
        </w:rPr>
        <w:t xml:space="preserve"> </w:t>
      </w:r>
    </w:p>
  </w:footnote>
  <w:footnote w:id="123">
    <w:p w14:paraId="20F3612D" w14:textId="77777777" w:rsidR="00760502" w:rsidRPr="00144F52" w:rsidRDefault="00760502" w:rsidP="0061740A">
      <w:pPr>
        <w:pStyle w:val="Guide-Footnote"/>
        <w:ind w:hanging="283"/>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43" w:history="1">
        <w:r w:rsidRPr="00144F52">
          <w:rPr>
            <w:rStyle w:val="Hyperlink"/>
            <w:rFonts w:asciiTheme="minorHAnsi" w:hAnsiTheme="minorHAnsi"/>
            <w:szCs w:val="14"/>
            <w:lang w:val="hr-HR"/>
          </w:rPr>
          <w:t>http://ec.europa.eu/growth/tools-databases/newsroom/cf/itemdetail.cfm?item_id=8848</w:t>
        </w:r>
      </w:hyperlink>
      <w:r w:rsidRPr="00144F52">
        <w:rPr>
          <w:rFonts w:asciiTheme="minorHAnsi" w:hAnsiTheme="minorHAnsi"/>
          <w:szCs w:val="14"/>
          <w:lang w:val="hr-HR"/>
        </w:rPr>
        <w:t xml:space="preserve"> </w:t>
      </w:r>
    </w:p>
  </w:footnote>
  <w:footnote w:id="124">
    <w:p w14:paraId="33E3C920" w14:textId="77777777" w:rsidR="00760502" w:rsidRPr="00144F52" w:rsidRDefault="00760502" w:rsidP="00E67B13">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44" w:history="1">
        <w:r w:rsidRPr="00144F52">
          <w:rPr>
            <w:rStyle w:val="Hyperlink"/>
            <w:rFonts w:asciiTheme="minorHAnsi" w:hAnsiTheme="minorHAnsi"/>
            <w:szCs w:val="14"/>
            <w:lang w:val="hr-HR"/>
          </w:rPr>
          <w:t>http://www.ec.europa.eu/social/main.jsp?catId=1223</w:t>
        </w:r>
      </w:hyperlink>
      <w:r w:rsidRPr="00144F52">
        <w:rPr>
          <w:rFonts w:asciiTheme="minorHAnsi" w:hAnsiTheme="minorHAnsi"/>
          <w:szCs w:val="14"/>
          <w:lang w:val="hr-HR"/>
        </w:rPr>
        <w:t xml:space="preserve"> </w:t>
      </w:r>
    </w:p>
  </w:footnote>
  <w:footnote w:id="125">
    <w:p w14:paraId="44A798EE" w14:textId="77777777" w:rsidR="00760502" w:rsidRPr="00144F52" w:rsidRDefault="00760502" w:rsidP="0061740A">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45" w:history="1">
        <w:r w:rsidRPr="00144F52">
          <w:rPr>
            <w:rStyle w:val="Hyperlink"/>
            <w:rFonts w:asciiTheme="minorHAnsi" w:hAnsiTheme="minorHAnsi"/>
            <w:szCs w:val="14"/>
            <w:lang w:val="hr-HR"/>
          </w:rPr>
          <w:t>http://eur-lex.europa.eu/legal-content/EN/TXT/PDF/?uri=CELEX:32006H0962&amp;from=EN</w:t>
        </w:r>
      </w:hyperlink>
    </w:p>
  </w:footnote>
  <w:footnote w:id="126">
    <w:p w14:paraId="6CA2C72A" w14:textId="77777777" w:rsidR="00760502" w:rsidRPr="00D64D72" w:rsidRDefault="00760502" w:rsidP="0061740A">
      <w:pPr>
        <w:rPr>
          <w:rFonts w:asciiTheme="minorHAnsi" w:hAnsiTheme="minorHAnsi"/>
          <w:smallCaps/>
          <w:sz w:val="14"/>
          <w:szCs w:val="14"/>
          <w:lang w:val="hr-HR"/>
        </w:rPr>
      </w:pPr>
      <w:r w:rsidRPr="00D64D72">
        <w:rPr>
          <w:rStyle w:val="FootnoteReference"/>
          <w:rFonts w:asciiTheme="minorHAnsi" w:hAnsiTheme="minorHAnsi"/>
          <w:smallCaps/>
          <w:sz w:val="14"/>
          <w:szCs w:val="14"/>
        </w:rPr>
        <w:footnoteRef/>
      </w:r>
      <w:r w:rsidRPr="00144F52">
        <w:rPr>
          <w:rFonts w:asciiTheme="minorHAnsi" w:hAnsiTheme="minorHAnsi"/>
          <w:smallCaps/>
          <w:sz w:val="14"/>
          <w:szCs w:val="14"/>
          <w:lang w:val="hr-HR"/>
        </w:rPr>
        <w:t xml:space="preserve"> </w:t>
      </w:r>
      <w:r w:rsidRPr="00144F52">
        <w:rPr>
          <w:rFonts w:asciiTheme="minorHAnsi" w:hAnsiTheme="minorHAnsi" w:cs="Times New Roman"/>
          <w:sz w:val="14"/>
          <w:szCs w:val="14"/>
          <w:lang w:val="hr-HR" w:eastAsia="en-GB"/>
        </w:rPr>
        <w:t xml:space="preserve">MOOC je masivni otvoreni internetski tečaj usmjeren na neograničeno sudjelovanje i otvoreni pristup preko </w:t>
      </w:r>
      <w:hyperlink r:id="rId46" w:tooltip="World Wide Web" w:history="1">
        <w:r w:rsidRPr="00144F52">
          <w:rPr>
            <w:rFonts w:asciiTheme="minorHAnsi" w:hAnsiTheme="minorHAnsi" w:cs="Times New Roman"/>
            <w:sz w:val="14"/>
            <w:szCs w:val="14"/>
            <w:lang w:val="hr-HR" w:eastAsia="en-GB"/>
          </w:rPr>
          <w:t>interneta</w:t>
        </w:r>
      </w:hyperlink>
      <w:r w:rsidRPr="00144F52">
        <w:rPr>
          <w:rFonts w:asciiTheme="minorHAnsi" w:hAnsiTheme="minorHAnsi" w:cs="Times New Roman"/>
          <w:sz w:val="14"/>
          <w:szCs w:val="14"/>
          <w:lang w:val="hr-HR" w:eastAsia="en-GB"/>
        </w:rPr>
        <w:t>.</w:t>
      </w:r>
      <w:hyperlink r:id="rId47" w:anchor="cite_note-1" w:history="1"/>
      <w:r w:rsidRPr="00144F52">
        <w:rPr>
          <w:rFonts w:asciiTheme="minorHAnsi" w:hAnsiTheme="minorHAnsi" w:cs="Times New Roman"/>
          <w:sz w:val="14"/>
          <w:szCs w:val="14"/>
          <w:lang w:val="hr-HR" w:eastAsia="en-GB"/>
        </w:rPr>
        <w:t xml:space="preserve"> Uz tradicionalne materijale za tečaj, kao što su snimljena predavanja, čitanja i skupovi problema, većina MOOC-ova pruža interaktivne korisničke forume za podupiranje interakcije među učenicima, profesorima i suradnicima u nastavi.</w:t>
      </w:r>
    </w:p>
  </w:footnote>
  <w:footnote w:id="127">
    <w:p w14:paraId="3BBF74E5" w14:textId="77777777" w:rsidR="00760502" w:rsidRPr="00144F52" w:rsidRDefault="00760502" w:rsidP="0061740A">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Vidjeti 2. srednjoročni rezultat Zaključaka iz Rige 2015.: </w:t>
      </w:r>
      <w:hyperlink r:id="rId48" w:history="1">
        <w:r w:rsidRPr="00004EB9">
          <w:rPr>
            <w:rStyle w:val="Hyperlink"/>
            <w:rFonts w:asciiTheme="minorHAnsi" w:hAnsiTheme="minorHAnsi"/>
            <w:szCs w:val="14"/>
            <w:lang w:val="hr-HR"/>
          </w:rPr>
          <w:t>https://www.izm.gov.lv/images/RigaConclusions_2015.pdf</w:t>
        </w:r>
      </w:hyperlink>
      <w:r>
        <w:rPr>
          <w:rFonts w:asciiTheme="minorHAnsi" w:hAnsiTheme="minorHAnsi"/>
          <w:szCs w:val="14"/>
          <w:lang w:val="hr-HR"/>
        </w:rPr>
        <w:t xml:space="preserve"> </w:t>
      </w:r>
    </w:p>
  </w:footnote>
  <w:footnote w:id="128">
    <w:p w14:paraId="3AF4388D" w14:textId="77777777" w:rsidR="00760502" w:rsidRPr="00144F52" w:rsidRDefault="00760502" w:rsidP="0061740A">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Npr. </w:t>
      </w:r>
      <w:hyperlink r:id="rId49" w:history="1">
        <w:r w:rsidRPr="00144F52">
          <w:rPr>
            <w:rStyle w:val="Hyperlink"/>
            <w:rFonts w:asciiTheme="minorHAnsi" w:hAnsiTheme="minorHAnsi"/>
            <w:szCs w:val="14"/>
            <w:lang w:val="hr-HR"/>
          </w:rPr>
          <w:t>okvir digitalne kompetencije za građane</w:t>
        </w:r>
      </w:hyperlink>
      <w:r w:rsidRPr="00144F52">
        <w:rPr>
          <w:rFonts w:asciiTheme="minorHAnsi" w:hAnsiTheme="minorHAnsi"/>
          <w:szCs w:val="14"/>
          <w:lang w:val="hr-HR"/>
        </w:rPr>
        <w:t xml:space="preserve">, </w:t>
      </w:r>
      <w:hyperlink r:id="rId50" w:history="1">
        <w:r w:rsidRPr="00144F52">
          <w:rPr>
            <w:rStyle w:val="Hyperlink"/>
            <w:rFonts w:asciiTheme="minorHAnsi" w:hAnsiTheme="minorHAnsi"/>
            <w:szCs w:val="14"/>
            <w:lang w:val="hr-HR"/>
          </w:rPr>
          <w:t>okvir za poduzetničke kompetencije</w:t>
        </w:r>
      </w:hyperlink>
      <w:r w:rsidRPr="00144F52">
        <w:rPr>
          <w:rFonts w:asciiTheme="minorHAnsi" w:hAnsiTheme="minorHAnsi"/>
          <w:szCs w:val="14"/>
          <w:lang w:val="hr-HR"/>
        </w:rPr>
        <w:t xml:space="preserve"> i </w:t>
      </w:r>
      <w:hyperlink r:id="rId51" w:history="1">
        <w:r w:rsidRPr="00144F52">
          <w:rPr>
            <w:rStyle w:val="Hyperlink"/>
            <w:rFonts w:asciiTheme="minorHAnsi" w:hAnsiTheme="minorHAnsi"/>
            <w:szCs w:val="14"/>
            <w:lang w:val="hr-HR"/>
          </w:rPr>
          <w:t>europski okvir za računalne vještine (e-CF)</w:t>
        </w:r>
      </w:hyperlink>
      <w:r w:rsidRPr="00144F52">
        <w:rPr>
          <w:rFonts w:asciiTheme="minorHAnsi" w:hAnsiTheme="minorHAnsi"/>
          <w:szCs w:val="14"/>
          <w:lang w:val="hr-HR"/>
        </w:rPr>
        <w:t>.</w:t>
      </w:r>
    </w:p>
  </w:footnote>
  <w:footnote w:id="129">
    <w:p w14:paraId="462A5E60" w14:textId="77777777" w:rsidR="00760502" w:rsidRPr="00144F52" w:rsidRDefault="00760502" w:rsidP="0061740A">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To bi trebalo učiniti uz pomoć Cedefopova „Praktičnog okvira za unos dokaza o sektorskim vještinama u Panoramu vještina”, </w:t>
      </w:r>
      <w:hyperlink r:id="rId52" w:history="1">
        <w:r w:rsidRPr="00144F52">
          <w:rPr>
            <w:rStyle w:val="Hyperlink"/>
            <w:rFonts w:asciiTheme="minorHAnsi" w:hAnsiTheme="minorHAnsi"/>
            <w:szCs w:val="14"/>
            <w:lang w:val="hr-HR"/>
          </w:rPr>
          <w:t>http://skillspanorama.cedefop.europa.eu/en</w:t>
        </w:r>
      </w:hyperlink>
    </w:p>
  </w:footnote>
  <w:footnote w:id="130">
    <w:p w14:paraId="62736AF4" w14:textId="77777777" w:rsidR="00760502" w:rsidRPr="00144F52" w:rsidRDefault="00760502" w:rsidP="0061740A">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hyperlink r:id="rId53" w:history="1">
        <w:r w:rsidRPr="00144F52">
          <w:rPr>
            <w:rStyle w:val="Hyperlink"/>
            <w:rFonts w:asciiTheme="minorHAnsi" w:hAnsiTheme="minorHAnsi"/>
            <w:szCs w:val="14"/>
            <w:lang w:val="hr-HR"/>
          </w:rPr>
          <w:t>https://ec.europa.eu/esco/home</w:t>
        </w:r>
      </w:hyperlink>
    </w:p>
  </w:footnote>
  <w:footnote w:id="131">
    <w:p w14:paraId="00DB09EE" w14:textId="77777777" w:rsidR="00760502" w:rsidRPr="00144F52" w:rsidRDefault="00760502" w:rsidP="0061740A">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w:t>
      </w:r>
      <w:r>
        <w:rPr>
          <w:rFonts w:asciiTheme="minorHAnsi" w:hAnsiTheme="minorHAnsi"/>
          <w:szCs w:val="14"/>
          <w:lang w:val="hr-HR"/>
        </w:rPr>
        <w:t xml:space="preserve">Oni su </w:t>
      </w:r>
      <w:r w:rsidRPr="00144F52">
        <w:rPr>
          <w:rFonts w:asciiTheme="minorHAnsi" w:hAnsiTheme="minorHAnsi"/>
          <w:szCs w:val="14"/>
          <w:lang w:val="hr-HR"/>
        </w:rPr>
        <w:t>definirani u klasifikaciji Eurostat NACE – statističkoj klasifikaciji ekonomskih djelatnosti u Europskoj Uniji.</w:t>
      </w:r>
    </w:p>
  </w:footnote>
  <w:footnote w:id="132">
    <w:p w14:paraId="6E18A987" w14:textId="77777777" w:rsidR="00760502" w:rsidRPr="00144F52" w:rsidRDefault="00760502" w:rsidP="0061740A">
      <w:pPr>
        <w:pStyle w:val="Guide-Footnote"/>
        <w:rPr>
          <w:rFonts w:asciiTheme="minorHAnsi" w:hAnsiTheme="minorHAnsi"/>
          <w:color w:val="336699"/>
          <w:szCs w:val="14"/>
          <w:lang w:val="hr-HR"/>
        </w:rPr>
      </w:pPr>
      <w:r w:rsidRPr="00734296">
        <w:rPr>
          <w:rStyle w:val="FootnoteReference"/>
          <w:rFonts w:asciiTheme="minorHAnsi" w:hAnsiTheme="minorHAnsi"/>
          <w:sz w:val="14"/>
          <w:szCs w:val="14"/>
        </w:rPr>
        <w:footnoteRef/>
      </w:r>
      <w:r w:rsidRPr="00734296">
        <w:rPr>
          <w:rFonts w:asciiTheme="minorHAnsi" w:hAnsiTheme="minorHAnsi"/>
          <w:szCs w:val="14"/>
          <w:lang w:val="hr-HR"/>
        </w:rPr>
        <w:t xml:space="preserve"> </w:t>
      </w:r>
      <w:hyperlink r:id="rId54" w:history="1">
        <w:r w:rsidRPr="00144F52">
          <w:rPr>
            <w:rStyle w:val="Hyperlink"/>
            <w:rFonts w:asciiTheme="minorHAnsi" w:hAnsiTheme="minorHAnsi"/>
            <w:szCs w:val="14"/>
            <w:lang w:val="hr-HR"/>
          </w:rPr>
          <w:t>http://eur-lex.europa.eu/legal-content/EN/ALL/?uri=CELEX%3A32008H0506(01)</w:t>
        </w:r>
      </w:hyperlink>
    </w:p>
  </w:footnote>
  <w:footnote w:id="133">
    <w:p w14:paraId="432C977B" w14:textId="77777777" w:rsidR="00760502" w:rsidRPr="00144F52" w:rsidRDefault="00760502" w:rsidP="0061740A">
      <w:pPr>
        <w:pStyle w:val="Guide-Footnote"/>
        <w:rPr>
          <w:rFonts w:asciiTheme="minorHAnsi" w:hAnsiTheme="minorHAnsi"/>
          <w:color w:val="336699"/>
          <w:szCs w:val="14"/>
          <w:lang w:val="hr-HR"/>
        </w:rPr>
      </w:pPr>
      <w:r w:rsidRPr="00734296">
        <w:rPr>
          <w:rStyle w:val="FootnoteReference"/>
          <w:rFonts w:asciiTheme="minorHAnsi" w:hAnsiTheme="minorHAnsi"/>
          <w:sz w:val="14"/>
          <w:szCs w:val="14"/>
        </w:rPr>
        <w:footnoteRef/>
      </w:r>
      <w:r w:rsidRPr="00734296">
        <w:rPr>
          <w:rFonts w:asciiTheme="minorHAnsi" w:hAnsiTheme="minorHAnsi"/>
          <w:szCs w:val="14"/>
          <w:lang w:val="hr-HR"/>
        </w:rPr>
        <w:t xml:space="preserve"> </w:t>
      </w:r>
      <w:hyperlink r:id="rId55" w:history="1">
        <w:r w:rsidRPr="00144F52">
          <w:rPr>
            <w:rStyle w:val="Hyperlink"/>
            <w:rFonts w:asciiTheme="minorHAnsi" w:hAnsiTheme="minorHAnsi"/>
            <w:szCs w:val="14"/>
            <w:lang w:val="hr-HR"/>
          </w:rPr>
          <w:t>http://eur-lex.europa.eu/legal-content/EN/TXT/?qid=1473612465372&amp;uri=CELEX:32009H0708(02)</w:t>
        </w:r>
      </w:hyperlink>
    </w:p>
  </w:footnote>
  <w:footnote w:id="134">
    <w:p w14:paraId="20BC1D3B" w14:textId="77777777" w:rsidR="00760502" w:rsidRPr="00144F52" w:rsidRDefault="00760502" w:rsidP="0061740A">
      <w:pPr>
        <w:pStyle w:val="Guide-Footnote"/>
        <w:rPr>
          <w:rFonts w:asciiTheme="minorHAnsi" w:hAnsiTheme="minorHAnsi"/>
          <w:color w:val="336699"/>
          <w:szCs w:val="14"/>
          <w:lang w:val="hr-HR"/>
        </w:rPr>
      </w:pPr>
      <w:r w:rsidRPr="00734296">
        <w:rPr>
          <w:rStyle w:val="FootnoteReference"/>
          <w:rFonts w:asciiTheme="minorHAnsi" w:hAnsiTheme="minorHAnsi"/>
          <w:sz w:val="14"/>
          <w:szCs w:val="14"/>
        </w:rPr>
        <w:footnoteRef/>
      </w:r>
      <w:r w:rsidRPr="00734296">
        <w:rPr>
          <w:rFonts w:asciiTheme="minorHAnsi" w:hAnsiTheme="minorHAnsi"/>
          <w:szCs w:val="14"/>
          <w:lang w:val="hr-HR"/>
        </w:rPr>
        <w:t xml:space="preserve"> </w:t>
      </w:r>
      <w:hyperlink r:id="rId56" w:history="1">
        <w:r w:rsidRPr="00144F52">
          <w:rPr>
            <w:rStyle w:val="Hyperlink"/>
            <w:rFonts w:asciiTheme="minorHAnsi" w:hAnsiTheme="minorHAnsi"/>
            <w:szCs w:val="14"/>
            <w:lang w:val="hr-HR"/>
          </w:rPr>
          <w:t>http://eur-lex.europa.eu/legal-content/EN/TXT/?qid=1473612641346&amp;uri=CELEX:32009H0708(01)</w:t>
        </w:r>
      </w:hyperlink>
    </w:p>
  </w:footnote>
  <w:footnote w:id="135">
    <w:p w14:paraId="6BBA2836" w14:textId="77777777" w:rsidR="00760502" w:rsidRPr="00144F52" w:rsidRDefault="00760502" w:rsidP="0061740A">
      <w:pPr>
        <w:pStyle w:val="Guide-Footnote"/>
        <w:rPr>
          <w:rFonts w:asciiTheme="minorHAnsi" w:hAnsiTheme="minorHAnsi"/>
          <w:color w:val="336699"/>
          <w:szCs w:val="14"/>
          <w:lang w:val="hr-HR"/>
        </w:rPr>
      </w:pPr>
      <w:r w:rsidRPr="00734296">
        <w:rPr>
          <w:rStyle w:val="FootnoteReference"/>
          <w:rFonts w:asciiTheme="minorHAnsi" w:hAnsiTheme="minorHAnsi"/>
          <w:sz w:val="14"/>
          <w:szCs w:val="14"/>
        </w:rPr>
        <w:footnoteRef/>
      </w:r>
      <w:r w:rsidRPr="00144F52">
        <w:rPr>
          <w:rFonts w:asciiTheme="minorHAnsi" w:hAnsiTheme="minorHAnsi"/>
          <w:szCs w:val="14"/>
          <w:lang w:val="hr-HR"/>
        </w:rPr>
        <w:t xml:space="preserve"> </w:t>
      </w:r>
      <w:hyperlink r:id="rId57" w:history="1">
        <w:r w:rsidRPr="00144F52">
          <w:rPr>
            <w:rStyle w:val="Hyperlink"/>
            <w:rFonts w:asciiTheme="minorHAnsi" w:hAnsiTheme="minorHAnsi"/>
            <w:szCs w:val="14"/>
            <w:lang w:val="hr-HR"/>
          </w:rPr>
          <w:t>http://eur-lex.europa.eu/legal-content/HR/TXT/?qid=1473612732264&amp;uri=CELEX%3A32004D2241</w:t>
        </w:r>
      </w:hyperlink>
    </w:p>
  </w:footnote>
  <w:footnote w:id="136">
    <w:p w14:paraId="5FA5A044" w14:textId="77777777" w:rsidR="00760502" w:rsidRPr="00144F52" w:rsidRDefault="00760502" w:rsidP="0061740A">
      <w:pPr>
        <w:pStyle w:val="Guide-Footnote"/>
        <w:rPr>
          <w:rFonts w:asciiTheme="minorHAnsi" w:hAnsiTheme="minorHAnsi"/>
          <w:color w:val="336699"/>
          <w:szCs w:val="14"/>
          <w:lang w:val="hr-HR"/>
        </w:rPr>
      </w:pPr>
      <w:r w:rsidRPr="00734296">
        <w:rPr>
          <w:rStyle w:val="FootnoteReference"/>
          <w:rFonts w:asciiTheme="minorHAnsi" w:hAnsiTheme="minorHAnsi"/>
          <w:sz w:val="14"/>
          <w:szCs w:val="14"/>
        </w:rPr>
        <w:footnoteRef/>
      </w:r>
      <w:r w:rsidRPr="00734296">
        <w:rPr>
          <w:rFonts w:asciiTheme="minorHAnsi" w:hAnsiTheme="minorHAnsi"/>
          <w:szCs w:val="14"/>
          <w:lang w:val="hr-HR"/>
        </w:rPr>
        <w:t xml:space="preserve"> </w:t>
      </w:r>
      <w:hyperlink r:id="rId58" w:history="1">
        <w:r w:rsidRPr="00144F52">
          <w:rPr>
            <w:rStyle w:val="Hyperlink"/>
            <w:rFonts w:asciiTheme="minorHAnsi" w:hAnsiTheme="minorHAnsi"/>
            <w:szCs w:val="14"/>
            <w:lang w:val="hr-HR"/>
          </w:rPr>
          <w:t>https://ec.europa.eu/eures/public/hr/homepage</w:t>
        </w:r>
      </w:hyperlink>
    </w:p>
  </w:footnote>
  <w:footnote w:id="137">
    <w:p w14:paraId="70024C42" w14:textId="77777777" w:rsidR="00760502" w:rsidRPr="00144F52" w:rsidRDefault="00760502" w:rsidP="0061740A">
      <w:pPr>
        <w:pStyle w:val="Guide-Footnote"/>
        <w:rPr>
          <w:rFonts w:asciiTheme="minorHAnsi" w:hAnsiTheme="minorHAnsi"/>
          <w:color w:val="336699"/>
          <w:szCs w:val="14"/>
          <w:lang w:val="hr-HR"/>
        </w:rPr>
      </w:pPr>
      <w:r w:rsidRPr="00734296">
        <w:rPr>
          <w:rStyle w:val="FootnoteReference"/>
          <w:rFonts w:asciiTheme="minorHAnsi" w:hAnsiTheme="minorHAnsi"/>
          <w:sz w:val="14"/>
          <w:szCs w:val="14"/>
        </w:rPr>
        <w:footnoteRef/>
      </w:r>
      <w:r w:rsidRPr="00144F52">
        <w:rPr>
          <w:rFonts w:asciiTheme="minorHAnsi" w:hAnsiTheme="minorHAnsi"/>
          <w:szCs w:val="14"/>
          <w:lang w:val="hr-HR"/>
        </w:rPr>
        <w:t xml:space="preserve"> </w:t>
      </w:r>
      <w:hyperlink r:id="rId59" w:history="1">
        <w:r w:rsidRPr="00144F52">
          <w:rPr>
            <w:rStyle w:val="Hyperlink"/>
            <w:rFonts w:asciiTheme="minorHAnsi" w:hAnsiTheme="minorHAnsi"/>
            <w:szCs w:val="14"/>
            <w:lang w:val="hr-HR"/>
          </w:rPr>
          <w:t>https://ec.europa.eu/eures/public/hr/opportunities</w:t>
        </w:r>
      </w:hyperlink>
    </w:p>
  </w:footnote>
  <w:footnote w:id="138">
    <w:p w14:paraId="23346DF9" w14:textId="77777777" w:rsidR="00760502" w:rsidRPr="00144F52" w:rsidRDefault="00760502" w:rsidP="0061740A">
      <w:pPr>
        <w:pStyle w:val="Guide-Footnote"/>
        <w:ind w:hanging="283"/>
        <w:rPr>
          <w:rFonts w:asciiTheme="minorHAnsi" w:hAnsiTheme="minorHAnsi"/>
          <w:color w:val="336699"/>
          <w:szCs w:val="14"/>
          <w:lang w:val="hr-HR"/>
        </w:rPr>
      </w:pPr>
      <w:r w:rsidRPr="00734296">
        <w:rPr>
          <w:rStyle w:val="FootnoteReference"/>
          <w:rFonts w:asciiTheme="minorHAnsi" w:hAnsiTheme="minorHAnsi"/>
          <w:sz w:val="14"/>
          <w:szCs w:val="14"/>
        </w:rPr>
        <w:footnoteRef/>
      </w:r>
      <w:r w:rsidRPr="00734296">
        <w:rPr>
          <w:rFonts w:asciiTheme="minorHAnsi" w:hAnsiTheme="minorHAnsi"/>
          <w:szCs w:val="14"/>
          <w:lang w:val="hr-HR"/>
        </w:rPr>
        <w:t xml:space="preserve"> </w:t>
      </w:r>
      <w:hyperlink r:id="rId60" w:history="1">
        <w:r w:rsidRPr="00144F52">
          <w:rPr>
            <w:rStyle w:val="Hyperlink"/>
            <w:rFonts w:asciiTheme="minorHAnsi" w:hAnsiTheme="minorHAnsi"/>
            <w:szCs w:val="14"/>
            <w:lang w:val="hr-HR"/>
          </w:rPr>
          <w:t>https://ec.europa.eu/esco/portal/home</w:t>
        </w:r>
      </w:hyperlink>
    </w:p>
  </w:footnote>
  <w:footnote w:id="139">
    <w:p w14:paraId="2D6BB5CF" w14:textId="77777777" w:rsidR="00760502" w:rsidRPr="00144F52" w:rsidRDefault="00760502" w:rsidP="0061740A">
      <w:pPr>
        <w:pStyle w:val="Guide-Footnote"/>
        <w:rPr>
          <w:rFonts w:asciiTheme="minorHAnsi" w:hAnsiTheme="minorHAnsi"/>
          <w:color w:val="336699"/>
          <w:szCs w:val="14"/>
          <w:lang w:val="hr-HR"/>
        </w:rPr>
      </w:pPr>
      <w:r w:rsidRPr="00734296">
        <w:rPr>
          <w:rStyle w:val="FootnoteReference"/>
          <w:rFonts w:asciiTheme="minorHAnsi" w:hAnsiTheme="minorHAnsi"/>
          <w:sz w:val="14"/>
          <w:szCs w:val="14"/>
        </w:rPr>
        <w:footnoteRef/>
      </w:r>
      <w:r w:rsidRPr="00144F52">
        <w:rPr>
          <w:rFonts w:asciiTheme="minorHAnsi" w:hAnsiTheme="minorHAnsi"/>
          <w:szCs w:val="14"/>
          <w:lang w:val="hr-HR"/>
        </w:rPr>
        <w:t xml:space="preserve"> </w:t>
      </w:r>
      <w:hyperlink r:id="rId61" w:history="1">
        <w:r w:rsidRPr="00144F52">
          <w:rPr>
            <w:rStyle w:val="Hyperlink"/>
            <w:rFonts w:asciiTheme="minorHAnsi" w:hAnsiTheme="minorHAnsi"/>
            <w:szCs w:val="14"/>
            <w:lang w:val="hr-HR"/>
          </w:rPr>
          <w:t>https://eit.europa.eu/activities/innovation-communities</w:t>
        </w:r>
      </w:hyperlink>
    </w:p>
  </w:footnote>
  <w:footnote w:id="140">
    <w:p w14:paraId="0DF32BAA" w14:textId="487D8255" w:rsidR="00760502" w:rsidRPr="00734296" w:rsidRDefault="00760502">
      <w:pPr>
        <w:pStyle w:val="FootnoteText"/>
        <w:rPr>
          <w:sz w:val="14"/>
          <w:szCs w:val="14"/>
          <w:lang w:val="hr-HR"/>
        </w:rPr>
      </w:pPr>
      <w:r w:rsidRPr="00734296">
        <w:rPr>
          <w:rStyle w:val="FootnoteReference"/>
          <w:sz w:val="14"/>
          <w:szCs w:val="14"/>
        </w:rPr>
        <w:footnoteRef/>
      </w:r>
      <w:r w:rsidRPr="00734296">
        <w:rPr>
          <w:sz w:val="14"/>
          <w:szCs w:val="14"/>
          <w:lang w:val="hr-HR"/>
        </w:rPr>
        <w:t xml:space="preserve"> </w:t>
      </w:r>
      <w:r w:rsidRPr="00734296">
        <w:rPr>
          <w:rStyle w:val="Hyperlink"/>
          <w:rFonts w:asciiTheme="minorHAnsi" w:hAnsiTheme="minorHAnsi"/>
          <w:sz w:val="14"/>
          <w:szCs w:val="14"/>
          <w:lang w:val="hr-HR"/>
        </w:rPr>
        <w:t>https://ec.europa.eu/programmes/erasmus-plus/opportunities/sector-skills-alliances_en</w:t>
      </w:r>
    </w:p>
  </w:footnote>
  <w:footnote w:id="141">
    <w:p w14:paraId="36D18B3A" w14:textId="77777777" w:rsidR="00760502" w:rsidRPr="00144F52" w:rsidRDefault="00760502" w:rsidP="0061740A">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Korisnik mora objaviti sve obrazovne materijale koji nastanu financiranjem iz programa Erasmus+ besplatno i pod otvorenom licencijom.</w:t>
      </w:r>
    </w:p>
  </w:footnote>
  <w:footnote w:id="142">
    <w:p w14:paraId="1FD70797" w14:textId="77777777" w:rsidR="00760502" w:rsidRPr="00144F52" w:rsidRDefault="00760502" w:rsidP="0061740A">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Način na koji vlasnik djela svima dopušta da koriste, dijele i prilagođavaju sadržaj. Sa svakim je sadržajem povezana jedna licencija. Otvorena licencija nije prijenos autorskih prava ili prava intelektualnog vlasništva (IPR) i pogodnosti.</w:t>
      </w:r>
    </w:p>
  </w:footnote>
  <w:footnote w:id="143">
    <w:p w14:paraId="174AE554" w14:textId="77777777" w:rsidR="00760502" w:rsidRPr="00205A65" w:rsidRDefault="00760502">
      <w:pPr>
        <w:pStyle w:val="FootnoteText"/>
        <w:rPr>
          <w:rFonts w:asciiTheme="minorHAnsi" w:hAnsiTheme="minorHAnsi" w:cstheme="minorHAnsi"/>
          <w:sz w:val="14"/>
          <w:szCs w:val="14"/>
          <w:lang w:val="hr-HR"/>
        </w:rPr>
      </w:pPr>
      <w:r w:rsidRPr="00205A65">
        <w:rPr>
          <w:rStyle w:val="FootnoteReference"/>
          <w:rFonts w:asciiTheme="minorHAnsi" w:hAnsiTheme="minorHAnsi" w:cstheme="minorHAnsi"/>
          <w:sz w:val="14"/>
          <w:szCs w:val="14"/>
        </w:rPr>
        <w:footnoteRef/>
      </w:r>
      <w:r w:rsidRPr="00106A4E">
        <w:rPr>
          <w:rFonts w:asciiTheme="minorHAnsi" w:hAnsiTheme="minorHAnsi" w:cstheme="minorHAnsi"/>
          <w:sz w:val="14"/>
          <w:szCs w:val="14"/>
          <w:lang w:val="hr-HR"/>
        </w:rPr>
        <w:t xml:space="preserve"> </w:t>
      </w:r>
      <w:hyperlink r:id="rId62" w:history="1">
        <w:r w:rsidRPr="00785DA9">
          <w:rPr>
            <w:rStyle w:val="Hyperlink"/>
            <w:rFonts w:asciiTheme="minorHAnsi" w:hAnsiTheme="minorHAnsi" w:cstheme="minorHAnsi"/>
            <w:sz w:val="14"/>
            <w:szCs w:val="14"/>
            <w:lang w:val="hr-HR"/>
          </w:rPr>
          <w:t>https</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ec</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europa</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research</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eic</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index</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cfm</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pg</w:t>
        </w:r>
        <w:r w:rsidRPr="00106A4E">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prizes</w:t>
        </w:r>
        <w:r w:rsidRPr="00106A4E">
          <w:rPr>
            <w:rStyle w:val="Hyperlink"/>
            <w:rFonts w:asciiTheme="minorHAnsi" w:hAnsiTheme="minorHAnsi" w:cstheme="minorHAnsi"/>
            <w:sz w:val="14"/>
            <w:szCs w:val="14"/>
            <w:lang w:val="hr-HR"/>
          </w:rPr>
          <w:t>_</w:t>
        </w:r>
        <w:r w:rsidRPr="00785DA9">
          <w:rPr>
            <w:rStyle w:val="Hyperlink"/>
            <w:rFonts w:asciiTheme="minorHAnsi" w:hAnsiTheme="minorHAnsi" w:cstheme="minorHAnsi"/>
            <w:sz w:val="14"/>
            <w:szCs w:val="14"/>
            <w:lang w:val="hr-HR"/>
          </w:rPr>
          <w:t>blockchains</w:t>
        </w:r>
      </w:hyperlink>
    </w:p>
  </w:footnote>
  <w:footnote w:id="144">
    <w:p w14:paraId="2F4C8735" w14:textId="77777777" w:rsidR="00760502" w:rsidRPr="00205A65" w:rsidRDefault="00760502">
      <w:pPr>
        <w:pStyle w:val="FootnoteText"/>
        <w:rPr>
          <w:sz w:val="14"/>
          <w:szCs w:val="14"/>
          <w:lang w:val="hr-HR"/>
        </w:rPr>
      </w:pPr>
      <w:r w:rsidRPr="00205A65">
        <w:rPr>
          <w:rStyle w:val="FootnoteReference"/>
          <w:rFonts w:asciiTheme="minorHAnsi" w:hAnsiTheme="minorHAnsi" w:cstheme="minorHAnsi"/>
          <w:sz w:val="14"/>
          <w:szCs w:val="14"/>
        </w:rPr>
        <w:footnoteRef/>
      </w:r>
      <w:r w:rsidRPr="002F1876">
        <w:rPr>
          <w:rFonts w:asciiTheme="minorHAnsi" w:hAnsiTheme="minorHAnsi" w:cstheme="minorHAnsi"/>
          <w:sz w:val="14"/>
          <w:szCs w:val="14"/>
          <w:lang w:val="hr-HR"/>
        </w:rPr>
        <w:t xml:space="preserve"> </w:t>
      </w:r>
      <w:hyperlink r:id="rId63" w:history="1">
        <w:r w:rsidRPr="002F1876">
          <w:rPr>
            <w:rStyle w:val="Hyperlink"/>
            <w:rFonts w:asciiTheme="minorHAnsi" w:hAnsiTheme="minorHAnsi" w:cstheme="minorHAnsi"/>
            <w:sz w:val="14"/>
            <w:szCs w:val="14"/>
            <w:lang w:val="hr-HR"/>
          </w:rPr>
          <w:t>https://www.eublockchainforum.eu/</w:t>
        </w:r>
      </w:hyperlink>
    </w:p>
  </w:footnote>
  <w:footnote w:id="145">
    <w:p w14:paraId="25EBBEDE" w14:textId="77777777" w:rsidR="00760502" w:rsidRPr="00205A65" w:rsidRDefault="00760502">
      <w:pPr>
        <w:pStyle w:val="FootnoteText"/>
        <w:rPr>
          <w:rFonts w:asciiTheme="minorHAnsi" w:hAnsiTheme="minorHAnsi" w:cstheme="minorHAnsi"/>
          <w:sz w:val="14"/>
          <w:szCs w:val="14"/>
          <w:lang w:val="hr-HR"/>
        </w:rPr>
      </w:pPr>
      <w:r w:rsidRPr="00205A65">
        <w:rPr>
          <w:rStyle w:val="FootnoteReference"/>
          <w:rFonts w:asciiTheme="minorHAnsi" w:hAnsiTheme="minorHAnsi" w:cstheme="minorHAnsi"/>
          <w:sz w:val="14"/>
          <w:szCs w:val="14"/>
        </w:rPr>
        <w:footnoteRef/>
      </w:r>
      <w:r w:rsidRPr="002F1876">
        <w:rPr>
          <w:rFonts w:asciiTheme="minorHAnsi" w:hAnsiTheme="minorHAnsi" w:cstheme="minorHAnsi"/>
          <w:sz w:val="14"/>
          <w:szCs w:val="14"/>
          <w:lang w:val="hr-HR"/>
        </w:rPr>
        <w:t xml:space="preserve"> </w:t>
      </w:r>
      <w:hyperlink r:id="rId64" w:history="1">
        <w:r w:rsidRPr="002F1876">
          <w:rPr>
            <w:rStyle w:val="Hyperlink"/>
            <w:rFonts w:asciiTheme="minorHAnsi" w:hAnsiTheme="minorHAnsi" w:cstheme="minorHAnsi"/>
            <w:sz w:val="14"/>
            <w:szCs w:val="14"/>
            <w:lang w:val="hr-HR"/>
          </w:rPr>
          <w:t>https://www.inatba.org/</w:t>
        </w:r>
      </w:hyperlink>
    </w:p>
  </w:footnote>
  <w:footnote w:id="146">
    <w:p w14:paraId="6006107B" w14:textId="77777777" w:rsidR="00760502" w:rsidRPr="00205A65" w:rsidRDefault="00760502">
      <w:pPr>
        <w:pStyle w:val="FootnoteText"/>
        <w:rPr>
          <w:sz w:val="14"/>
          <w:szCs w:val="14"/>
          <w:lang w:val="hr-HR"/>
        </w:rPr>
      </w:pPr>
      <w:r w:rsidRPr="00205A65">
        <w:rPr>
          <w:rStyle w:val="FootnoteReference"/>
          <w:rFonts w:asciiTheme="minorHAnsi" w:hAnsiTheme="minorHAnsi" w:cstheme="minorHAnsi"/>
          <w:sz w:val="14"/>
          <w:szCs w:val="14"/>
        </w:rPr>
        <w:footnoteRef/>
      </w:r>
      <w:r w:rsidRPr="00D23B38">
        <w:rPr>
          <w:rFonts w:asciiTheme="minorHAnsi" w:hAnsiTheme="minorHAnsi" w:cstheme="minorHAnsi"/>
          <w:sz w:val="14"/>
          <w:szCs w:val="14"/>
          <w:lang w:val="hr-HR"/>
        </w:rPr>
        <w:t xml:space="preserve"> </w:t>
      </w:r>
      <w:hyperlink r:id="rId65" w:history="1">
        <w:r w:rsidRPr="00785DA9">
          <w:rPr>
            <w:rStyle w:val="Hyperlink"/>
            <w:rFonts w:asciiTheme="minorHAnsi" w:hAnsiTheme="minorHAnsi" w:cstheme="minorHAnsi"/>
            <w:sz w:val="14"/>
            <w:szCs w:val="14"/>
            <w:lang w:val="hr-HR"/>
          </w:rPr>
          <w:t>https</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ec</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europa</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digital</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single</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market</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en</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news</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european</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countries</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join</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blockchain</w:t>
        </w:r>
        <w:r w:rsidRPr="00D23B38">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partnership</w:t>
        </w:r>
      </w:hyperlink>
    </w:p>
  </w:footnote>
  <w:footnote w:id="147">
    <w:p w14:paraId="63B3239C" w14:textId="77777777" w:rsidR="00760502" w:rsidRPr="00881290" w:rsidRDefault="00760502" w:rsidP="00504A86">
      <w:pPr>
        <w:pStyle w:val="FootnoteText"/>
        <w:rPr>
          <w:sz w:val="14"/>
          <w:szCs w:val="14"/>
          <w:lang w:val="hr-HR"/>
        </w:rPr>
      </w:pPr>
      <w:r w:rsidRPr="00881290">
        <w:rPr>
          <w:rStyle w:val="FootnoteReference"/>
          <w:sz w:val="14"/>
          <w:szCs w:val="14"/>
        </w:rPr>
        <w:footnoteRef/>
      </w:r>
      <w:r w:rsidRPr="00D23B38">
        <w:rPr>
          <w:sz w:val="14"/>
          <w:szCs w:val="14"/>
          <w:lang w:val="hr-HR"/>
        </w:rPr>
        <w:t xml:space="preserve"> </w:t>
      </w:r>
      <w:hyperlink r:id="rId66" w:history="1">
        <w:r w:rsidRPr="00785DA9">
          <w:rPr>
            <w:rStyle w:val="Hyperlink"/>
            <w:sz w:val="14"/>
            <w:szCs w:val="14"/>
            <w:lang w:val="hr-HR"/>
          </w:rPr>
          <w:t>https</w:t>
        </w:r>
        <w:r w:rsidRPr="00D23B38">
          <w:rPr>
            <w:rStyle w:val="Hyperlink"/>
            <w:sz w:val="14"/>
            <w:szCs w:val="14"/>
            <w:lang w:val="hr-HR"/>
          </w:rPr>
          <w:t>://</w:t>
        </w:r>
        <w:r w:rsidRPr="00785DA9">
          <w:rPr>
            <w:rStyle w:val="Hyperlink"/>
            <w:sz w:val="14"/>
            <w:szCs w:val="14"/>
            <w:lang w:val="hr-HR"/>
          </w:rPr>
          <w:t>ec</w:t>
        </w:r>
        <w:r w:rsidRPr="00D23B38">
          <w:rPr>
            <w:rStyle w:val="Hyperlink"/>
            <w:sz w:val="14"/>
            <w:szCs w:val="14"/>
            <w:lang w:val="hr-HR"/>
          </w:rPr>
          <w:t>.</w:t>
        </w:r>
        <w:r w:rsidRPr="00785DA9">
          <w:rPr>
            <w:rStyle w:val="Hyperlink"/>
            <w:sz w:val="14"/>
            <w:szCs w:val="14"/>
            <w:lang w:val="hr-HR"/>
          </w:rPr>
          <w:t>europa</w:t>
        </w:r>
        <w:r w:rsidRPr="00D23B38">
          <w:rPr>
            <w:rStyle w:val="Hyperlink"/>
            <w:sz w:val="14"/>
            <w:szCs w:val="14"/>
            <w:lang w:val="hr-HR"/>
          </w:rPr>
          <w:t>.</w:t>
        </w:r>
        <w:r w:rsidRPr="00785DA9">
          <w:rPr>
            <w:rStyle w:val="Hyperlink"/>
            <w:sz w:val="14"/>
            <w:szCs w:val="14"/>
            <w:lang w:val="hr-HR"/>
          </w:rPr>
          <w:t>eu</w:t>
        </w:r>
        <w:r w:rsidRPr="00D23B38">
          <w:rPr>
            <w:rStyle w:val="Hyperlink"/>
            <w:sz w:val="14"/>
            <w:szCs w:val="14"/>
            <w:lang w:val="hr-HR"/>
          </w:rPr>
          <w:t>/</w:t>
        </w:r>
        <w:r w:rsidRPr="00785DA9">
          <w:rPr>
            <w:rStyle w:val="Hyperlink"/>
            <w:sz w:val="14"/>
            <w:szCs w:val="14"/>
            <w:lang w:val="hr-HR"/>
          </w:rPr>
          <w:t>digital</w:t>
        </w:r>
        <w:r w:rsidRPr="00D23B38">
          <w:rPr>
            <w:rStyle w:val="Hyperlink"/>
            <w:sz w:val="14"/>
            <w:szCs w:val="14"/>
            <w:lang w:val="hr-HR"/>
          </w:rPr>
          <w:t>-</w:t>
        </w:r>
        <w:r w:rsidRPr="00785DA9">
          <w:rPr>
            <w:rStyle w:val="Hyperlink"/>
            <w:sz w:val="14"/>
            <w:szCs w:val="14"/>
            <w:lang w:val="hr-HR"/>
          </w:rPr>
          <w:t>single</w:t>
        </w:r>
        <w:r w:rsidRPr="00D23B38">
          <w:rPr>
            <w:rStyle w:val="Hyperlink"/>
            <w:sz w:val="14"/>
            <w:szCs w:val="14"/>
            <w:lang w:val="hr-HR"/>
          </w:rPr>
          <w:t>-</w:t>
        </w:r>
        <w:r w:rsidRPr="00785DA9">
          <w:rPr>
            <w:rStyle w:val="Hyperlink"/>
            <w:sz w:val="14"/>
            <w:szCs w:val="14"/>
            <w:lang w:val="hr-HR"/>
          </w:rPr>
          <w:t>market</w:t>
        </w:r>
        <w:r w:rsidRPr="00D23B38">
          <w:rPr>
            <w:rStyle w:val="Hyperlink"/>
            <w:sz w:val="14"/>
            <w:szCs w:val="14"/>
            <w:lang w:val="hr-HR"/>
          </w:rPr>
          <w:t>/</w:t>
        </w:r>
        <w:r w:rsidRPr="00785DA9">
          <w:rPr>
            <w:rStyle w:val="Hyperlink"/>
            <w:sz w:val="14"/>
            <w:szCs w:val="14"/>
            <w:lang w:val="hr-HR"/>
          </w:rPr>
          <w:t>en</w:t>
        </w:r>
        <w:r w:rsidRPr="00D23B38">
          <w:rPr>
            <w:rStyle w:val="Hyperlink"/>
            <w:sz w:val="14"/>
            <w:szCs w:val="14"/>
            <w:lang w:val="hr-HR"/>
          </w:rPr>
          <w:t>/</w:t>
        </w:r>
        <w:r w:rsidRPr="00785DA9">
          <w:rPr>
            <w:rStyle w:val="Hyperlink"/>
            <w:sz w:val="14"/>
            <w:szCs w:val="14"/>
            <w:lang w:val="hr-HR"/>
          </w:rPr>
          <w:t>digital</w:t>
        </w:r>
        <w:r w:rsidRPr="00D23B38">
          <w:rPr>
            <w:rStyle w:val="Hyperlink"/>
            <w:sz w:val="14"/>
            <w:szCs w:val="14"/>
            <w:lang w:val="hr-HR"/>
          </w:rPr>
          <w:t>-</w:t>
        </w:r>
        <w:r w:rsidRPr="00785DA9">
          <w:rPr>
            <w:rStyle w:val="Hyperlink"/>
            <w:sz w:val="14"/>
            <w:szCs w:val="14"/>
            <w:lang w:val="hr-HR"/>
          </w:rPr>
          <w:t>skills</w:t>
        </w:r>
        <w:r w:rsidRPr="00D23B38">
          <w:rPr>
            <w:rStyle w:val="Hyperlink"/>
            <w:sz w:val="14"/>
            <w:szCs w:val="14"/>
            <w:lang w:val="hr-HR"/>
          </w:rPr>
          <w:t>-</w:t>
        </w:r>
        <w:r w:rsidRPr="00785DA9">
          <w:rPr>
            <w:rStyle w:val="Hyperlink"/>
            <w:sz w:val="14"/>
            <w:szCs w:val="14"/>
            <w:lang w:val="hr-HR"/>
          </w:rPr>
          <w:t>jobs</w:t>
        </w:r>
        <w:r w:rsidRPr="00D23B38">
          <w:rPr>
            <w:rStyle w:val="Hyperlink"/>
            <w:sz w:val="14"/>
            <w:szCs w:val="14"/>
            <w:lang w:val="hr-HR"/>
          </w:rPr>
          <w:t>-</w:t>
        </w:r>
        <w:r w:rsidRPr="00785DA9">
          <w:rPr>
            <w:rStyle w:val="Hyperlink"/>
            <w:sz w:val="14"/>
            <w:szCs w:val="14"/>
            <w:lang w:val="hr-HR"/>
          </w:rPr>
          <w:t>coalition</w:t>
        </w:r>
      </w:hyperlink>
    </w:p>
  </w:footnote>
  <w:footnote w:id="148">
    <w:p w14:paraId="6A6A0B36" w14:textId="77777777" w:rsidR="00760502" w:rsidRPr="00D23B38" w:rsidRDefault="00760502">
      <w:pPr>
        <w:pStyle w:val="FootnoteText"/>
        <w:rPr>
          <w:rFonts w:asciiTheme="minorHAnsi" w:hAnsiTheme="minorHAnsi" w:cstheme="minorHAnsi"/>
          <w:sz w:val="14"/>
          <w:szCs w:val="14"/>
          <w:lang w:val="hr-HR"/>
        </w:rPr>
      </w:pPr>
      <w:r w:rsidRPr="00205A65">
        <w:rPr>
          <w:rStyle w:val="FootnoteReference"/>
          <w:sz w:val="14"/>
          <w:szCs w:val="14"/>
        </w:rPr>
        <w:footnoteRef/>
      </w:r>
      <w:r w:rsidRPr="00785DA9">
        <w:rPr>
          <w:sz w:val="14"/>
          <w:szCs w:val="14"/>
          <w:lang w:val="pt-PT"/>
        </w:rPr>
        <w:t xml:space="preserve"> </w:t>
      </w:r>
      <w:r w:rsidRPr="00785DA9">
        <w:rPr>
          <w:rFonts w:asciiTheme="minorHAnsi" w:hAnsiTheme="minorHAnsi" w:cstheme="minorHAnsi"/>
          <w:sz w:val="14"/>
          <w:szCs w:val="14"/>
          <w:lang w:val="pt-PT"/>
        </w:rPr>
        <w:t>COM(2014) 477 FINAL</w:t>
      </w:r>
    </w:p>
  </w:footnote>
  <w:footnote w:id="149">
    <w:p w14:paraId="013CF3E8" w14:textId="77777777" w:rsidR="00760502" w:rsidRPr="00205A65" w:rsidRDefault="00760502" w:rsidP="005769DF">
      <w:pPr>
        <w:pStyle w:val="FootnoteText"/>
        <w:rPr>
          <w:rFonts w:asciiTheme="minorHAnsi" w:hAnsiTheme="minorHAnsi" w:cstheme="minorHAnsi"/>
          <w:sz w:val="14"/>
          <w:szCs w:val="14"/>
          <w:u w:val="single"/>
          <w:lang w:val="hr-HR"/>
        </w:rPr>
      </w:pPr>
      <w:r w:rsidRPr="00D23B38">
        <w:rPr>
          <w:rStyle w:val="FootnoteReference"/>
          <w:rFonts w:asciiTheme="minorHAnsi" w:hAnsiTheme="minorHAnsi" w:cstheme="minorHAnsi"/>
          <w:sz w:val="14"/>
          <w:szCs w:val="14"/>
        </w:rPr>
        <w:footnoteRef/>
      </w:r>
      <w:r w:rsidRPr="00785DA9">
        <w:rPr>
          <w:rFonts w:asciiTheme="minorHAnsi" w:hAnsiTheme="minorHAnsi" w:cstheme="minorHAnsi"/>
          <w:sz w:val="14"/>
          <w:szCs w:val="14"/>
          <w:lang w:val="pt-PT"/>
        </w:rPr>
        <w:t xml:space="preserve"> SWD(2018) 491 FINAL</w:t>
      </w:r>
    </w:p>
  </w:footnote>
  <w:footnote w:id="150">
    <w:p w14:paraId="1A65C43B" w14:textId="77777777" w:rsidR="00760502" w:rsidRPr="00205A65" w:rsidRDefault="00760502">
      <w:pPr>
        <w:pStyle w:val="FootnoteText"/>
        <w:rPr>
          <w:rFonts w:asciiTheme="minorHAnsi" w:hAnsiTheme="minorHAnsi" w:cstheme="minorHAnsi"/>
          <w:sz w:val="14"/>
          <w:szCs w:val="14"/>
          <w:u w:val="single"/>
          <w:lang w:val="hr-HR"/>
        </w:rPr>
      </w:pPr>
      <w:r w:rsidRPr="00205A65">
        <w:rPr>
          <w:rStyle w:val="FootnoteReference"/>
          <w:rFonts w:asciiTheme="minorHAnsi" w:hAnsiTheme="minorHAnsi" w:cstheme="minorHAnsi"/>
          <w:sz w:val="14"/>
          <w:szCs w:val="14"/>
          <w:u w:val="single"/>
        </w:rPr>
        <w:footnoteRef/>
      </w:r>
      <w:r w:rsidRPr="002F1876">
        <w:rPr>
          <w:rFonts w:asciiTheme="minorHAnsi" w:hAnsiTheme="minorHAnsi" w:cstheme="minorHAnsi"/>
          <w:sz w:val="14"/>
          <w:szCs w:val="14"/>
          <w:u w:val="single"/>
          <w:lang w:val="hr-HR"/>
        </w:rPr>
        <w:t xml:space="preserve"> </w:t>
      </w:r>
      <w:hyperlink r:id="rId67" w:history="1">
        <w:r w:rsidRPr="00205A65">
          <w:rPr>
            <w:rStyle w:val="Hyperlink0"/>
            <w:rFonts w:asciiTheme="minorHAnsi" w:hAnsiTheme="minorHAnsi" w:cstheme="minorHAnsi"/>
            <w:sz w:val="14"/>
            <w:szCs w:val="14"/>
            <w:lang w:val="hr-HR"/>
          </w:rPr>
          <w:t>https://ec.europa.eu/digital-single-market/en/news/eu-member-states-sign-cooperate-digitising-cultural-heritage</w:t>
        </w:r>
      </w:hyperlink>
    </w:p>
  </w:footnote>
  <w:footnote w:id="151">
    <w:p w14:paraId="4D25C0B5" w14:textId="77777777" w:rsidR="00760502" w:rsidRPr="00205A65" w:rsidRDefault="00760502">
      <w:pPr>
        <w:pStyle w:val="FootnoteText"/>
        <w:rPr>
          <w:rFonts w:asciiTheme="minorHAnsi" w:hAnsiTheme="minorHAnsi" w:cstheme="minorHAnsi"/>
          <w:sz w:val="14"/>
          <w:szCs w:val="14"/>
          <w:u w:val="single"/>
          <w:lang w:val="hr-HR"/>
        </w:rPr>
      </w:pPr>
      <w:r w:rsidRPr="00205A65">
        <w:rPr>
          <w:rStyle w:val="FootnoteReference"/>
          <w:rFonts w:asciiTheme="minorHAnsi" w:hAnsiTheme="minorHAnsi" w:cstheme="minorHAnsi"/>
          <w:sz w:val="14"/>
          <w:szCs w:val="14"/>
          <w:u w:val="single"/>
        </w:rPr>
        <w:footnoteRef/>
      </w:r>
      <w:r w:rsidRPr="00106A4E">
        <w:rPr>
          <w:rFonts w:asciiTheme="minorHAnsi" w:hAnsiTheme="minorHAnsi" w:cstheme="minorHAnsi"/>
          <w:sz w:val="14"/>
          <w:szCs w:val="14"/>
          <w:u w:val="single"/>
          <w:lang w:val="hr-HR"/>
        </w:rPr>
        <w:t xml:space="preserve"> </w:t>
      </w:r>
      <w:hyperlink r:id="rId68" w:history="1">
        <w:r w:rsidRPr="00785DA9">
          <w:rPr>
            <w:rStyle w:val="Hyperlink"/>
            <w:rFonts w:asciiTheme="minorHAnsi" w:hAnsiTheme="minorHAnsi" w:cstheme="minorHAnsi"/>
            <w:sz w:val="14"/>
            <w:szCs w:val="14"/>
            <w:lang w:val="hr-HR"/>
          </w:rPr>
          <w:t>http</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openarchive</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icomos</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org</w:t>
        </w:r>
        <w:r w:rsidRPr="00004EB9">
          <w:rPr>
            <w:rStyle w:val="Hyperlink"/>
            <w:rFonts w:asciiTheme="minorHAnsi" w:hAnsiTheme="minorHAnsi" w:cstheme="minorHAnsi"/>
            <w:sz w:val="14"/>
            <w:szCs w:val="14"/>
            <w:lang w:val="hr-HR"/>
          </w:rPr>
          <w:t>/2083/</w:t>
        </w:r>
      </w:hyperlink>
      <w:r>
        <w:rPr>
          <w:rFonts w:asciiTheme="minorHAnsi" w:hAnsiTheme="minorHAnsi" w:cstheme="minorHAnsi"/>
          <w:sz w:val="14"/>
          <w:szCs w:val="14"/>
          <w:u w:val="single"/>
          <w:lang w:val="hr-HR"/>
        </w:rPr>
        <w:t xml:space="preserve"> </w:t>
      </w:r>
    </w:p>
  </w:footnote>
  <w:footnote w:id="152">
    <w:p w14:paraId="3C5ECAB7" w14:textId="77777777" w:rsidR="00760502" w:rsidRPr="00205A65" w:rsidRDefault="00760502">
      <w:pPr>
        <w:pStyle w:val="FootnoteText"/>
        <w:rPr>
          <w:rFonts w:asciiTheme="minorHAnsi" w:hAnsiTheme="minorHAnsi" w:cstheme="minorHAnsi"/>
          <w:sz w:val="14"/>
          <w:szCs w:val="14"/>
          <w:u w:val="single"/>
          <w:lang w:val="hr-HR"/>
        </w:rPr>
      </w:pPr>
      <w:r w:rsidRPr="00205A65">
        <w:rPr>
          <w:rStyle w:val="FootnoteReference"/>
          <w:rFonts w:asciiTheme="minorHAnsi" w:hAnsiTheme="minorHAnsi" w:cstheme="minorHAnsi"/>
          <w:sz w:val="14"/>
          <w:szCs w:val="14"/>
          <w:u w:val="single"/>
        </w:rPr>
        <w:footnoteRef/>
      </w:r>
      <w:r w:rsidRPr="00106A4E">
        <w:rPr>
          <w:rFonts w:asciiTheme="minorHAnsi" w:hAnsiTheme="minorHAnsi" w:cstheme="minorHAnsi"/>
          <w:sz w:val="14"/>
          <w:szCs w:val="14"/>
          <w:u w:val="single"/>
          <w:lang w:val="hr-HR"/>
        </w:rPr>
        <w:t xml:space="preserve"> </w:t>
      </w:r>
      <w:hyperlink r:id="rId69" w:history="1">
        <w:r w:rsidRPr="00785DA9">
          <w:rPr>
            <w:rStyle w:val="Hyperlink"/>
            <w:rFonts w:asciiTheme="minorHAnsi" w:hAnsiTheme="minorHAnsi" w:cstheme="minorHAnsi"/>
            <w:sz w:val="14"/>
            <w:szCs w:val="14"/>
            <w:lang w:val="hr-HR"/>
          </w:rPr>
          <w:t>http</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www</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voicesofculture</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wp</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content</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uploads</w:t>
        </w:r>
        <w:r w:rsidRPr="00004EB9">
          <w:rPr>
            <w:rStyle w:val="Hyperlink"/>
            <w:rFonts w:asciiTheme="minorHAnsi" w:hAnsiTheme="minorHAnsi" w:cstheme="minorHAnsi"/>
            <w:sz w:val="14"/>
            <w:szCs w:val="14"/>
            <w:lang w:val="hr-HR"/>
          </w:rPr>
          <w:t>/2018/06/</w:t>
        </w:r>
        <w:r w:rsidRPr="00785DA9">
          <w:rPr>
            <w:rStyle w:val="Hyperlink"/>
            <w:rFonts w:asciiTheme="minorHAnsi" w:hAnsiTheme="minorHAnsi" w:cstheme="minorHAnsi"/>
            <w:sz w:val="14"/>
            <w:szCs w:val="14"/>
            <w:lang w:val="hr-HR"/>
          </w:rPr>
          <w:t>voc</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skills</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and</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training</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final</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report</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with</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appendix</w:t>
        </w:r>
        <w:r w:rsidRPr="00004EB9">
          <w:rPr>
            <w:rStyle w:val="Hyperlink"/>
            <w:rFonts w:asciiTheme="minorHAnsi" w:hAnsiTheme="minorHAnsi" w:cstheme="minorHAnsi"/>
            <w:sz w:val="14"/>
            <w:szCs w:val="14"/>
            <w:lang w:val="hr-HR"/>
          </w:rPr>
          <w:t>1.</w:t>
        </w:r>
        <w:r w:rsidRPr="00785DA9">
          <w:rPr>
            <w:rStyle w:val="Hyperlink"/>
            <w:rFonts w:asciiTheme="minorHAnsi" w:hAnsiTheme="minorHAnsi" w:cstheme="minorHAnsi"/>
            <w:sz w:val="14"/>
            <w:szCs w:val="14"/>
            <w:lang w:val="hr-HR"/>
          </w:rPr>
          <w:t>pdf</w:t>
        </w:r>
      </w:hyperlink>
      <w:r w:rsidRPr="00D23B38">
        <w:rPr>
          <w:rFonts w:asciiTheme="minorHAnsi" w:hAnsiTheme="minorHAnsi" w:cstheme="minorHAnsi"/>
          <w:sz w:val="14"/>
          <w:szCs w:val="14"/>
          <w:u w:val="single"/>
          <w:lang w:val="hr-HR"/>
        </w:rPr>
        <w:t xml:space="preserve"> </w:t>
      </w:r>
    </w:p>
  </w:footnote>
  <w:footnote w:id="153">
    <w:p w14:paraId="1B93A04E" w14:textId="77777777" w:rsidR="00760502" w:rsidRPr="00205A65" w:rsidRDefault="00760502">
      <w:pPr>
        <w:pStyle w:val="FootnoteText"/>
        <w:rPr>
          <w:rFonts w:asciiTheme="minorHAnsi" w:hAnsiTheme="minorHAnsi" w:cstheme="minorHAnsi"/>
          <w:sz w:val="14"/>
          <w:szCs w:val="14"/>
          <w:u w:val="single"/>
          <w:lang w:val="hr-HR"/>
        </w:rPr>
      </w:pPr>
      <w:r w:rsidRPr="00205A65">
        <w:rPr>
          <w:rStyle w:val="FootnoteReference"/>
          <w:rFonts w:asciiTheme="minorHAnsi" w:hAnsiTheme="minorHAnsi" w:cstheme="minorHAnsi"/>
          <w:sz w:val="14"/>
          <w:szCs w:val="14"/>
          <w:u w:val="single"/>
        </w:rPr>
        <w:footnoteRef/>
      </w:r>
      <w:r w:rsidRPr="00D23B38">
        <w:rPr>
          <w:rFonts w:asciiTheme="minorHAnsi" w:hAnsiTheme="minorHAnsi" w:cstheme="minorHAnsi"/>
          <w:sz w:val="14"/>
          <w:szCs w:val="14"/>
          <w:u w:val="single"/>
          <w:lang w:val="hr-HR"/>
        </w:rPr>
        <w:t xml:space="preserve"> </w:t>
      </w:r>
      <w:hyperlink r:id="rId70" w:history="1">
        <w:r w:rsidRPr="00785DA9">
          <w:rPr>
            <w:rStyle w:val="Hyperlink"/>
            <w:rFonts w:asciiTheme="minorHAnsi" w:hAnsiTheme="minorHAnsi" w:cstheme="minorHAnsi"/>
            <w:sz w:val="14"/>
            <w:szCs w:val="14"/>
            <w:lang w:val="hr-HR"/>
          </w:rPr>
          <w:t>https</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publications</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europa</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en</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publication</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detail</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publication</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w:t>
        </w:r>
        <w:r w:rsidRPr="00004EB9">
          <w:rPr>
            <w:rStyle w:val="Hyperlink"/>
            <w:rFonts w:asciiTheme="minorHAnsi" w:hAnsiTheme="minorHAnsi" w:cstheme="minorHAnsi"/>
            <w:sz w:val="14"/>
            <w:szCs w:val="14"/>
            <w:lang w:val="hr-HR"/>
          </w:rPr>
          <w:t>38</w:t>
        </w:r>
        <w:r w:rsidRPr="00785DA9">
          <w:rPr>
            <w:rStyle w:val="Hyperlink"/>
            <w:rFonts w:asciiTheme="minorHAnsi" w:hAnsiTheme="minorHAnsi" w:cstheme="minorHAnsi"/>
            <w:sz w:val="14"/>
            <w:szCs w:val="14"/>
            <w:lang w:val="hr-HR"/>
          </w:rPr>
          <w:t>e</w:t>
        </w:r>
        <w:r w:rsidRPr="00004EB9">
          <w:rPr>
            <w:rStyle w:val="Hyperlink"/>
            <w:rFonts w:asciiTheme="minorHAnsi" w:hAnsiTheme="minorHAnsi" w:cstheme="minorHAnsi"/>
            <w:sz w:val="14"/>
            <w:szCs w:val="14"/>
            <w:lang w:val="hr-HR"/>
          </w:rPr>
          <w:t>8</w:t>
        </w:r>
        <w:r w:rsidRPr="00785DA9">
          <w:rPr>
            <w:rStyle w:val="Hyperlink"/>
            <w:rFonts w:asciiTheme="minorHAnsi" w:hAnsiTheme="minorHAnsi" w:cstheme="minorHAnsi"/>
            <w:sz w:val="14"/>
            <w:szCs w:val="14"/>
            <w:lang w:val="hr-HR"/>
          </w:rPr>
          <w:t>bb</w:t>
        </w:r>
        <w:r w:rsidRPr="00004EB9">
          <w:rPr>
            <w:rStyle w:val="Hyperlink"/>
            <w:rFonts w:asciiTheme="minorHAnsi" w:hAnsiTheme="minorHAnsi" w:cstheme="minorHAnsi"/>
            <w:sz w:val="14"/>
            <w:szCs w:val="14"/>
            <w:lang w:val="hr-HR"/>
          </w:rPr>
          <w:t>3-867</w:t>
        </w:r>
        <w:r w:rsidRPr="00785DA9">
          <w:rPr>
            <w:rStyle w:val="Hyperlink"/>
            <w:rFonts w:asciiTheme="minorHAnsi" w:hAnsiTheme="minorHAnsi" w:cstheme="minorHAnsi"/>
            <w:sz w:val="14"/>
            <w:szCs w:val="14"/>
            <w:lang w:val="hr-HR"/>
          </w:rPr>
          <w:t>b</w:t>
        </w:r>
        <w:r w:rsidRPr="00004EB9">
          <w:rPr>
            <w:rStyle w:val="Hyperlink"/>
            <w:rFonts w:asciiTheme="minorHAnsi" w:hAnsiTheme="minorHAnsi" w:cstheme="minorHAnsi"/>
            <w:sz w:val="14"/>
            <w:szCs w:val="14"/>
            <w:lang w:val="hr-HR"/>
          </w:rPr>
          <w:t>-11</w:t>
        </w:r>
        <w:r w:rsidRPr="00785DA9">
          <w:rPr>
            <w:rStyle w:val="Hyperlink"/>
            <w:rFonts w:asciiTheme="minorHAnsi" w:hAnsiTheme="minorHAnsi" w:cstheme="minorHAnsi"/>
            <w:sz w:val="14"/>
            <w:szCs w:val="14"/>
            <w:lang w:val="hr-HR"/>
          </w:rPr>
          <w:t>e</w:t>
        </w:r>
        <w:r w:rsidRPr="00004EB9">
          <w:rPr>
            <w:rStyle w:val="Hyperlink"/>
            <w:rFonts w:asciiTheme="minorHAnsi" w:hAnsiTheme="minorHAnsi" w:cstheme="minorHAnsi"/>
            <w:sz w:val="14"/>
            <w:szCs w:val="14"/>
            <w:lang w:val="hr-HR"/>
          </w:rPr>
          <w:t>9-9</w:t>
        </w:r>
        <w:r w:rsidRPr="00785DA9">
          <w:rPr>
            <w:rStyle w:val="Hyperlink"/>
            <w:rFonts w:asciiTheme="minorHAnsi" w:hAnsiTheme="minorHAnsi" w:cstheme="minorHAnsi"/>
            <w:sz w:val="14"/>
            <w:szCs w:val="14"/>
            <w:lang w:val="hr-HR"/>
          </w:rPr>
          <w:t>f</w:t>
        </w:r>
        <w:r w:rsidRPr="00004EB9">
          <w:rPr>
            <w:rStyle w:val="Hyperlink"/>
            <w:rFonts w:asciiTheme="minorHAnsi" w:hAnsiTheme="minorHAnsi" w:cstheme="minorHAnsi"/>
            <w:sz w:val="14"/>
            <w:szCs w:val="14"/>
            <w:lang w:val="hr-HR"/>
          </w:rPr>
          <w:t>05-01</w:t>
        </w:r>
        <w:r w:rsidRPr="00785DA9">
          <w:rPr>
            <w:rStyle w:val="Hyperlink"/>
            <w:rFonts w:asciiTheme="minorHAnsi" w:hAnsiTheme="minorHAnsi" w:cstheme="minorHAnsi"/>
            <w:sz w:val="14"/>
            <w:szCs w:val="14"/>
            <w:lang w:val="hr-HR"/>
          </w:rPr>
          <w:t>aa</w:t>
        </w:r>
        <w:r w:rsidRPr="00004EB9">
          <w:rPr>
            <w:rStyle w:val="Hyperlink"/>
            <w:rFonts w:asciiTheme="minorHAnsi" w:hAnsiTheme="minorHAnsi" w:cstheme="minorHAnsi"/>
            <w:sz w:val="14"/>
            <w:szCs w:val="14"/>
            <w:lang w:val="hr-HR"/>
          </w:rPr>
          <w:t>75</w:t>
        </w:r>
        <w:r w:rsidRPr="00785DA9">
          <w:rPr>
            <w:rStyle w:val="Hyperlink"/>
            <w:rFonts w:asciiTheme="minorHAnsi" w:hAnsiTheme="minorHAnsi" w:cstheme="minorHAnsi"/>
            <w:sz w:val="14"/>
            <w:szCs w:val="14"/>
            <w:lang w:val="hr-HR"/>
          </w:rPr>
          <w:t>ed</w:t>
        </w:r>
        <w:r w:rsidRPr="00004EB9">
          <w:rPr>
            <w:rStyle w:val="Hyperlink"/>
            <w:rFonts w:asciiTheme="minorHAnsi" w:hAnsiTheme="minorHAnsi" w:cstheme="minorHAnsi"/>
            <w:sz w:val="14"/>
            <w:szCs w:val="14"/>
            <w:lang w:val="hr-HR"/>
          </w:rPr>
          <w:t>71</w:t>
        </w:r>
        <w:r w:rsidRPr="00785DA9">
          <w:rPr>
            <w:rStyle w:val="Hyperlink"/>
            <w:rFonts w:asciiTheme="minorHAnsi" w:hAnsiTheme="minorHAnsi" w:cstheme="minorHAnsi"/>
            <w:sz w:val="14"/>
            <w:szCs w:val="14"/>
            <w:lang w:val="hr-HR"/>
          </w:rPr>
          <w:t>a</w:t>
        </w:r>
        <w:r w:rsidRPr="00004EB9">
          <w:rPr>
            <w:rStyle w:val="Hyperlink"/>
            <w:rFonts w:asciiTheme="minorHAnsi" w:hAnsiTheme="minorHAnsi" w:cstheme="minorHAnsi"/>
            <w:sz w:val="14"/>
            <w:szCs w:val="14"/>
            <w:lang w:val="hr-HR"/>
          </w:rPr>
          <w:t>1/</w:t>
        </w:r>
        <w:r w:rsidRPr="00785DA9">
          <w:rPr>
            <w:rStyle w:val="Hyperlink"/>
            <w:rFonts w:asciiTheme="minorHAnsi" w:hAnsiTheme="minorHAnsi" w:cstheme="minorHAnsi"/>
            <w:sz w:val="14"/>
            <w:szCs w:val="14"/>
            <w:lang w:val="hr-HR"/>
          </w:rPr>
          <w:t>language</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en</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format</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pdf</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source</w:t>
        </w:r>
        <w:r w:rsidRPr="00004EB9">
          <w:rPr>
            <w:rStyle w:val="Hyperlink"/>
            <w:rFonts w:asciiTheme="minorHAnsi" w:hAnsiTheme="minorHAnsi" w:cstheme="minorHAnsi"/>
            <w:sz w:val="14"/>
            <w:szCs w:val="14"/>
            <w:lang w:val="hr-HR"/>
          </w:rPr>
          <w:t>-98656174</w:t>
        </w:r>
      </w:hyperlink>
      <w:r>
        <w:rPr>
          <w:rFonts w:asciiTheme="minorHAnsi" w:hAnsiTheme="minorHAnsi" w:cstheme="minorHAnsi"/>
          <w:sz w:val="14"/>
          <w:szCs w:val="14"/>
          <w:u w:val="single"/>
          <w:lang w:val="hr-HR"/>
        </w:rPr>
        <w:t xml:space="preserve"> </w:t>
      </w:r>
    </w:p>
  </w:footnote>
  <w:footnote w:id="154">
    <w:p w14:paraId="0979914D" w14:textId="77777777" w:rsidR="00760502" w:rsidRPr="00205A65" w:rsidRDefault="00760502">
      <w:pPr>
        <w:pStyle w:val="FootnoteText"/>
        <w:rPr>
          <w:rFonts w:asciiTheme="minorHAnsi" w:hAnsiTheme="minorHAnsi" w:cstheme="minorHAnsi"/>
          <w:u w:val="single"/>
          <w:lang w:val="hr-HR"/>
        </w:rPr>
      </w:pPr>
      <w:r w:rsidRPr="00205A65">
        <w:rPr>
          <w:rStyle w:val="FootnoteReference"/>
          <w:rFonts w:asciiTheme="minorHAnsi" w:hAnsiTheme="minorHAnsi" w:cstheme="minorHAnsi"/>
          <w:sz w:val="14"/>
          <w:szCs w:val="14"/>
          <w:u w:val="single"/>
        </w:rPr>
        <w:footnoteRef/>
      </w:r>
      <w:r w:rsidRPr="00106A4E">
        <w:rPr>
          <w:rFonts w:asciiTheme="minorHAnsi" w:hAnsiTheme="minorHAnsi" w:cstheme="minorHAnsi"/>
          <w:sz w:val="14"/>
          <w:szCs w:val="14"/>
          <w:u w:val="single"/>
          <w:lang w:val="hr-HR"/>
        </w:rPr>
        <w:t xml:space="preserve"> </w:t>
      </w:r>
      <w:hyperlink r:id="rId71" w:history="1">
        <w:r w:rsidRPr="00785DA9">
          <w:rPr>
            <w:rStyle w:val="Hyperlink"/>
            <w:rFonts w:asciiTheme="minorHAnsi" w:hAnsiTheme="minorHAnsi" w:cstheme="minorHAnsi"/>
            <w:sz w:val="14"/>
            <w:szCs w:val="14"/>
            <w:lang w:val="hr-HR"/>
          </w:rPr>
          <w:t>http</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www</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ecco</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org</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fileadmin</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assets</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documents</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publications</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ecco</w:t>
        </w:r>
        <w:r w:rsidRPr="00004EB9">
          <w:rPr>
            <w:rStyle w:val="Hyperlink"/>
            <w:rFonts w:asciiTheme="minorHAnsi" w:hAnsiTheme="minorHAnsi" w:cstheme="minorHAnsi"/>
            <w:sz w:val="14"/>
            <w:szCs w:val="14"/>
            <w:lang w:val="hr-HR"/>
          </w:rPr>
          <w:t>_</w:t>
        </w:r>
        <w:r w:rsidRPr="00785DA9">
          <w:rPr>
            <w:rStyle w:val="Hyperlink"/>
            <w:rFonts w:asciiTheme="minorHAnsi" w:hAnsiTheme="minorHAnsi" w:cstheme="minorHAnsi"/>
            <w:sz w:val="14"/>
            <w:szCs w:val="14"/>
            <w:lang w:val="hr-HR"/>
          </w:rPr>
          <w:t>competences</w:t>
        </w:r>
        <w:r w:rsidRPr="00004EB9">
          <w:rPr>
            <w:rStyle w:val="Hyperlink"/>
            <w:rFonts w:asciiTheme="minorHAnsi" w:hAnsiTheme="minorHAnsi" w:cstheme="minorHAnsi"/>
            <w:sz w:val="14"/>
            <w:szCs w:val="14"/>
            <w:lang w:val="hr-HR"/>
          </w:rPr>
          <w:t>_</w:t>
        </w:r>
        <w:r w:rsidRPr="00785DA9">
          <w:rPr>
            <w:rStyle w:val="Hyperlink"/>
            <w:rFonts w:asciiTheme="minorHAnsi" w:hAnsiTheme="minorHAnsi" w:cstheme="minorHAnsi"/>
            <w:sz w:val="14"/>
            <w:szCs w:val="14"/>
            <w:lang w:val="hr-HR"/>
          </w:rPr>
          <w:t>en</w:t>
        </w:r>
        <w:r w:rsidRPr="00004EB9">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pdf</w:t>
        </w:r>
      </w:hyperlink>
      <w:r w:rsidRPr="00D23B38">
        <w:rPr>
          <w:rFonts w:asciiTheme="minorHAnsi" w:hAnsiTheme="minorHAnsi" w:cstheme="minorHAnsi"/>
          <w:sz w:val="14"/>
          <w:szCs w:val="14"/>
          <w:u w:val="single"/>
          <w:lang w:val="hr-HR"/>
        </w:rPr>
        <w:t xml:space="preserve"> </w:t>
      </w:r>
    </w:p>
  </w:footnote>
  <w:footnote w:id="155">
    <w:p w14:paraId="17C7FCF5" w14:textId="77777777" w:rsidR="00760502" w:rsidRPr="00106A4E"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72"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jyvsectec</w:t>
        </w:r>
        <w:r w:rsidRPr="00004EB9">
          <w:rPr>
            <w:rStyle w:val="Hyperlink"/>
            <w:sz w:val="14"/>
            <w:szCs w:val="14"/>
            <w:lang w:val="hr-HR"/>
          </w:rPr>
          <w:t>.</w:t>
        </w:r>
        <w:r w:rsidRPr="00785DA9">
          <w:rPr>
            <w:rStyle w:val="Hyperlink"/>
            <w:sz w:val="14"/>
            <w:szCs w:val="14"/>
            <w:lang w:val="hr-HR"/>
          </w:rPr>
          <w:t>fi</w:t>
        </w:r>
        <w:r w:rsidRPr="00004EB9">
          <w:rPr>
            <w:rStyle w:val="Hyperlink"/>
            <w:sz w:val="14"/>
            <w:szCs w:val="14"/>
            <w:lang w:val="hr-HR"/>
          </w:rPr>
          <w:t>/</w:t>
        </w:r>
        <w:r w:rsidRPr="00785DA9">
          <w:rPr>
            <w:rStyle w:val="Hyperlink"/>
            <w:sz w:val="14"/>
            <w:szCs w:val="14"/>
            <w:lang w:val="hr-HR"/>
          </w:rPr>
          <w:t>cyber</w:t>
        </w:r>
        <w:r w:rsidRPr="00004EB9">
          <w:rPr>
            <w:rStyle w:val="Hyperlink"/>
            <w:sz w:val="14"/>
            <w:szCs w:val="14"/>
            <w:lang w:val="hr-HR"/>
          </w:rPr>
          <w:t>-</w:t>
        </w:r>
        <w:r w:rsidRPr="00785DA9">
          <w:rPr>
            <w:rStyle w:val="Hyperlink"/>
            <w:sz w:val="14"/>
            <w:szCs w:val="14"/>
            <w:lang w:val="hr-HR"/>
          </w:rPr>
          <w:t>range</w:t>
        </w:r>
        <w:r w:rsidRPr="00004EB9">
          <w:rPr>
            <w:rStyle w:val="Hyperlink"/>
            <w:sz w:val="14"/>
            <w:szCs w:val="14"/>
            <w:lang w:val="hr-HR"/>
          </w:rPr>
          <w:t>/</w:t>
        </w:r>
        <w:r w:rsidRPr="00785DA9">
          <w:rPr>
            <w:rStyle w:val="Hyperlink"/>
            <w:sz w:val="14"/>
            <w:szCs w:val="14"/>
            <w:lang w:val="hr-HR"/>
          </w:rPr>
          <w:t>overview</w:t>
        </w:r>
        <w:r w:rsidRPr="00004EB9">
          <w:rPr>
            <w:rStyle w:val="Hyperlink"/>
            <w:sz w:val="14"/>
            <w:szCs w:val="14"/>
            <w:lang w:val="hr-HR"/>
          </w:rPr>
          <w:t>/</w:t>
        </w:r>
      </w:hyperlink>
      <w:r>
        <w:rPr>
          <w:sz w:val="14"/>
          <w:szCs w:val="14"/>
          <w:lang w:val="hr-HR"/>
        </w:rPr>
        <w:t xml:space="preserve"> </w:t>
      </w:r>
    </w:p>
  </w:footnote>
  <w:footnote w:id="156">
    <w:p w14:paraId="6E400F81" w14:textId="77777777" w:rsidR="00760502" w:rsidRPr="00106A4E"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73"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www</w:t>
        </w:r>
        <w:r w:rsidRPr="00004EB9">
          <w:rPr>
            <w:rStyle w:val="Hyperlink"/>
            <w:sz w:val="14"/>
            <w:szCs w:val="14"/>
            <w:lang w:val="hr-HR"/>
          </w:rPr>
          <w:t>.</w:t>
        </w:r>
        <w:r w:rsidRPr="00785DA9">
          <w:rPr>
            <w:rStyle w:val="Hyperlink"/>
            <w:sz w:val="14"/>
            <w:szCs w:val="14"/>
            <w:lang w:val="hr-HR"/>
          </w:rPr>
          <w:t>enisa</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topics</w:t>
        </w:r>
        <w:r w:rsidRPr="00004EB9">
          <w:rPr>
            <w:rStyle w:val="Hyperlink"/>
            <w:sz w:val="14"/>
            <w:szCs w:val="14"/>
            <w:lang w:val="hr-HR"/>
          </w:rPr>
          <w:t>/</w:t>
        </w:r>
        <w:r w:rsidRPr="00785DA9">
          <w:rPr>
            <w:rStyle w:val="Hyperlink"/>
            <w:sz w:val="14"/>
            <w:szCs w:val="14"/>
            <w:lang w:val="hr-HR"/>
          </w:rPr>
          <w:t>cyber</w:t>
        </w:r>
        <w:r w:rsidRPr="00004EB9">
          <w:rPr>
            <w:rStyle w:val="Hyperlink"/>
            <w:sz w:val="14"/>
            <w:szCs w:val="14"/>
            <w:lang w:val="hr-HR"/>
          </w:rPr>
          <w:t>-</w:t>
        </w:r>
        <w:r w:rsidRPr="00785DA9">
          <w:rPr>
            <w:rStyle w:val="Hyperlink"/>
            <w:sz w:val="14"/>
            <w:szCs w:val="14"/>
            <w:lang w:val="hr-HR"/>
          </w:rPr>
          <w:t>exercises</w:t>
        </w:r>
        <w:r w:rsidRPr="00004EB9">
          <w:rPr>
            <w:rStyle w:val="Hyperlink"/>
            <w:sz w:val="14"/>
            <w:szCs w:val="14"/>
            <w:lang w:val="hr-HR"/>
          </w:rPr>
          <w:t>/</w:t>
        </w:r>
        <w:r w:rsidRPr="00785DA9">
          <w:rPr>
            <w:rStyle w:val="Hyperlink"/>
            <w:sz w:val="14"/>
            <w:szCs w:val="14"/>
            <w:lang w:val="hr-HR"/>
          </w:rPr>
          <w:t>cyber</w:t>
        </w:r>
        <w:r w:rsidRPr="00004EB9">
          <w:rPr>
            <w:rStyle w:val="Hyperlink"/>
            <w:sz w:val="14"/>
            <w:szCs w:val="14"/>
            <w:lang w:val="hr-HR"/>
          </w:rPr>
          <w:t>-</w:t>
        </w:r>
        <w:r w:rsidRPr="00785DA9">
          <w:rPr>
            <w:rStyle w:val="Hyperlink"/>
            <w:sz w:val="14"/>
            <w:szCs w:val="14"/>
            <w:lang w:val="hr-HR"/>
          </w:rPr>
          <w:t>europe</w:t>
        </w:r>
        <w:r w:rsidRPr="00004EB9">
          <w:rPr>
            <w:rStyle w:val="Hyperlink"/>
            <w:sz w:val="14"/>
            <w:szCs w:val="14"/>
            <w:lang w:val="hr-HR"/>
          </w:rPr>
          <w:t>-</w:t>
        </w:r>
        <w:r w:rsidRPr="00785DA9">
          <w:rPr>
            <w:rStyle w:val="Hyperlink"/>
            <w:sz w:val="14"/>
            <w:szCs w:val="14"/>
            <w:lang w:val="hr-HR"/>
          </w:rPr>
          <w:t>programme</w:t>
        </w:r>
      </w:hyperlink>
      <w:r w:rsidRPr="00D23B38">
        <w:rPr>
          <w:sz w:val="14"/>
          <w:szCs w:val="14"/>
          <w:lang w:val="hr-HR"/>
        </w:rPr>
        <w:t xml:space="preserve"> </w:t>
      </w:r>
    </w:p>
  </w:footnote>
  <w:footnote w:id="157">
    <w:p w14:paraId="2A9FB32A" w14:textId="77777777" w:rsidR="00760502" w:rsidRPr="00106A4E"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74"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www</w:t>
        </w:r>
        <w:r w:rsidRPr="00004EB9">
          <w:rPr>
            <w:rStyle w:val="Hyperlink"/>
            <w:sz w:val="14"/>
            <w:szCs w:val="14"/>
            <w:lang w:val="hr-HR"/>
          </w:rPr>
          <w:t>.</w:t>
        </w:r>
        <w:r w:rsidRPr="00785DA9">
          <w:rPr>
            <w:rStyle w:val="Hyperlink"/>
            <w:sz w:val="14"/>
            <w:szCs w:val="14"/>
            <w:lang w:val="hr-HR"/>
          </w:rPr>
          <w:t>cyberwiser</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hyperlink>
      <w:r>
        <w:rPr>
          <w:sz w:val="14"/>
          <w:szCs w:val="14"/>
          <w:lang w:val="hr-HR"/>
        </w:rPr>
        <w:t xml:space="preserve"> </w:t>
      </w:r>
    </w:p>
  </w:footnote>
  <w:footnote w:id="158">
    <w:p w14:paraId="4BA909EE" w14:textId="77777777" w:rsidR="00760502" w:rsidRPr="00106A4E" w:rsidRDefault="00760502">
      <w:pPr>
        <w:pStyle w:val="FootnoteText"/>
        <w:rPr>
          <w:lang w:val="hr-HR"/>
        </w:rPr>
      </w:pPr>
      <w:r w:rsidRPr="00D23B38">
        <w:rPr>
          <w:rStyle w:val="FootnoteReference"/>
          <w:sz w:val="14"/>
          <w:szCs w:val="14"/>
        </w:rPr>
        <w:footnoteRef/>
      </w:r>
      <w:r w:rsidRPr="00106A4E">
        <w:rPr>
          <w:lang w:val="hr-HR"/>
        </w:rPr>
        <w:t xml:space="preserve"> </w:t>
      </w:r>
      <w:hyperlink r:id="rId75"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single</w:t>
        </w:r>
        <w:r w:rsidRPr="00004EB9">
          <w:rPr>
            <w:rStyle w:val="Hyperlink"/>
            <w:sz w:val="14"/>
            <w:szCs w:val="14"/>
            <w:lang w:val="hr-HR"/>
          </w:rPr>
          <w:t>-</w:t>
        </w:r>
        <w:r w:rsidRPr="00785DA9">
          <w:rPr>
            <w:rStyle w:val="Hyperlink"/>
            <w:sz w:val="14"/>
            <w:szCs w:val="14"/>
            <w:lang w:val="hr-HR"/>
          </w:rPr>
          <w:t>market</w:t>
        </w:r>
        <w:r w:rsidRPr="00004EB9">
          <w:rPr>
            <w:rStyle w:val="Hyperlink"/>
            <w:sz w:val="14"/>
            <w:szCs w:val="14"/>
            <w:lang w:val="hr-HR"/>
          </w:rPr>
          <w:t>/</w:t>
        </w:r>
        <w:r w:rsidRPr="00785DA9">
          <w:rPr>
            <w:rStyle w:val="Hyperlink"/>
            <w:sz w:val="14"/>
            <w:szCs w:val="14"/>
            <w:lang w:val="hr-HR"/>
          </w:rPr>
          <w:t>en</w:t>
        </w:r>
        <w:r w:rsidRPr="00004EB9">
          <w:rPr>
            <w:rStyle w:val="Hyperlink"/>
            <w:sz w:val="14"/>
            <w:szCs w:val="14"/>
            <w:lang w:val="hr-HR"/>
          </w:rPr>
          <w:t>/</w:t>
        </w:r>
        <w:r w:rsidRPr="00785DA9">
          <w:rPr>
            <w:rStyle w:val="Hyperlink"/>
            <w:sz w:val="14"/>
            <w:szCs w:val="14"/>
            <w:lang w:val="hr-HR"/>
          </w:rPr>
          <w:t>news</w:t>
        </w:r>
        <w:r w:rsidRPr="00004EB9">
          <w:rPr>
            <w:rStyle w:val="Hyperlink"/>
            <w:sz w:val="14"/>
            <w:szCs w:val="14"/>
            <w:lang w:val="hr-HR"/>
          </w:rPr>
          <w:t>/</w:t>
        </w:r>
        <w:r w:rsidRPr="00785DA9">
          <w:rPr>
            <w:rStyle w:val="Hyperlink"/>
            <w:sz w:val="14"/>
            <w:szCs w:val="14"/>
            <w:lang w:val="hr-HR"/>
          </w:rPr>
          <w:t>four</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pilot</w:t>
        </w:r>
        <w:r w:rsidRPr="00004EB9">
          <w:rPr>
            <w:rStyle w:val="Hyperlink"/>
            <w:sz w:val="14"/>
            <w:szCs w:val="14"/>
            <w:lang w:val="hr-HR"/>
          </w:rPr>
          <w:t>-</w:t>
        </w:r>
        <w:r w:rsidRPr="00785DA9">
          <w:rPr>
            <w:rStyle w:val="Hyperlink"/>
            <w:sz w:val="14"/>
            <w:szCs w:val="14"/>
            <w:lang w:val="hr-HR"/>
          </w:rPr>
          <w:t>projects</w:t>
        </w:r>
        <w:r w:rsidRPr="00004EB9">
          <w:rPr>
            <w:rStyle w:val="Hyperlink"/>
            <w:sz w:val="14"/>
            <w:szCs w:val="14"/>
            <w:lang w:val="hr-HR"/>
          </w:rPr>
          <w:t>-</w:t>
        </w:r>
        <w:r w:rsidRPr="00785DA9">
          <w:rPr>
            <w:rStyle w:val="Hyperlink"/>
            <w:sz w:val="14"/>
            <w:szCs w:val="14"/>
            <w:lang w:val="hr-HR"/>
          </w:rPr>
          <w:t>launched</w:t>
        </w:r>
        <w:r w:rsidRPr="00004EB9">
          <w:rPr>
            <w:rStyle w:val="Hyperlink"/>
            <w:sz w:val="14"/>
            <w:szCs w:val="14"/>
            <w:lang w:val="hr-HR"/>
          </w:rPr>
          <w:t>-</w:t>
        </w:r>
        <w:r w:rsidRPr="00785DA9">
          <w:rPr>
            <w:rStyle w:val="Hyperlink"/>
            <w:sz w:val="14"/>
            <w:szCs w:val="14"/>
            <w:lang w:val="hr-HR"/>
          </w:rPr>
          <w:t>prepare</w:t>
        </w:r>
        <w:r w:rsidRPr="00004EB9">
          <w:rPr>
            <w:rStyle w:val="Hyperlink"/>
            <w:sz w:val="14"/>
            <w:szCs w:val="14"/>
            <w:lang w:val="hr-HR"/>
          </w:rPr>
          <w:t>-</w:t>
        </w:r>
        <w:r w:rsidRPr="00785DA9">
          <w:rPr>
            <w:rStyle w:val="Hyperlink"/>
            <w:sz w:val="14"/>
            <w:szCs w:val="14"/>
            <w:lang w:val="hr-HR"/>
          </w:rPr>
          <w:t>european</w:t>
        </w:r>
        <w:r w:rsidRPr="00004EB9">
          <w:rPr>
            <w:rStyle w:val="Hyperlink"/>
            <w:sz w:val="14"/>
            <w:szCs w:val="14"/>
            <w:lang w:val="hr-HR"/>
          </w:rPr>
          <w:t>-</w:t>
        </w:r>
        <w:r w:rsidRPr="00785DA9">
          <w:rPr>
            <w:rStyle w:val="Hyperlink"/>
            <w:sz w:val="14"/>
            <w:szCs w:val="14"/>
            <w:lang w:val="hr-HR"/>
          </w:rPr>
          <w:t>cybersecurity</w:t>
        </w:r>
        <w:r w:rsidRPr="00004EB9">
          <w:rPr>
            <w:rStyle w:val="Hyperlink"/>
            <w:sz w:val="14"/>
            <w:szCs w:val="14"/>
            <w:lang w:val="hr-HR"/>
          </w:rPr>
          <w:t>-</w:t>
        </w:r>
        <w:r w:rsidRPr="00785DA9">
          <w:rPr>
            <w:rStyle w:val="Hyperlink"/>
            <w:sz w:val="14"/>
            <w:szCs w:val="14"/>
            <w:lang w:val="hr-HR"/>
          </w:rPr>
          <w:t>competence</w:t>
        </w:r>
        <w:r w:rsidRPr="00004EB9">
          <w:rPr>
            <w:rStyle w:val="Hyperlink"/>
            <w:sz w:val="14"/>
            <w:szCs w:val="14"/>
            <w:lang w:val="hr-HR"/>
          </w:rPr>
          <w:t>-</w:t>
        </w:r>
        <w:r w:rsidRPr="00785DA9">
          <w:rPr>
            <w:rStyle w:val="Hyperlink"/>
            <w:sz w:val="14"/>
            <w:szCs w:val="14"/>
            <w:lang w:val="hr-HR"/>
          </w:rPr>
          <w:t>network</w:t>
        </w:r>
      </w:hyperlink>
      <w:r w:rsidRPr="00D23B38">
        <w:rPr>
          <w:sz w:val="14"/>
          <w:szCs w:val="14"/>
          <w:lang w:val="hr-HR"/>
        </w:rPr>
        <w:t xml:space="preserve"> </w:t>
      </w:r>
    </w:p>
  </w:footnote>
  <w:footnote w:id="159">
    <w:p w14:paraId="2EEEC7BA" w14:textId="77777777" w:rsidR="00760502" w:rsidRPr="00106A4E" w:rsidRDefault="00760502">
      <w:pPr>
        <w:pStyle w:val="FootnoteText"/>
        <w:rPr>
          <w:lang w:val="hr-HR"/>
        </w:rPr>
      </w:pPr>
      <w:r w:rsidRPr="00D23B38">
        <w:rPr>
          <w:rStyle w:val="FootnoteReference"/>
          <w:sz w:val="14"/>
          <w:szCs w:val="14"/>
        </w:rPr>
        <w:footnoteRef/>
      </w:r>
      <w:r w:rsidRPr="00106A4E">
        <w:rPr>
          <w:lang w:val="hr-HR"/>
        </w:rPr>
        <w:t xml:space="preserve"> </w:t>
      </w:r>
      <w:hyperlink r:id="rId76"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single</w:t>
        </w:r>
        <w:r w:rsidRPr="00004EB9">
          <w:rPr>
            <w:rStyle w:val="Hyperlink"/>
            <w:sz w:val="14"/>
            <w:szCs w:val="14"/>
            <w:lang w:val="hr-HR"/>
          </w:rPr>
          <w:t>-</w:t>
        </w:r>
        <w:r w:rsidRPr="00785DA9">
          <w:rPr>
            <w:rStyle w:val="Hyperlink"/>
            <w:sz w:val="14"/>
            <w:szCs w:val="14"/>
            <w:lang w:val="hr-HR"/>
          </w:rPr>
          <w:t>market</w:t>
        </w:r>
        <w:r w:rsidRPr="00004EB9">
          <w:rPr>
            <w:rStyle w:val="Hyperlink"/>
            <w:sz w:val="14"/>
            <w:szCs w:val="14"/>
            <w:lang w:val="hr-HR"/>
          </w:rPr>
          <w:t>/</w:t>
        </w:r>
        <w:r w:rsidRPr="00785DA9">
          <w:rPr>
            <w:rStyle w:val="Hyperlink"/>
            <w:sz w:val="14"/>
            <w:szCs w:val="14"/>
            <w:lang w:val="hr-HR"/>
          </w:rPr>
          <w:t>en</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skills</w:t>
        </w:r>
        <w:r w:rsidRPr="00004EB9">
          <w:rPr>
            <w:rStyle w:val="Hyperlink"/>
            <w:sz w:val="14"/>
            <w:szCs w:val="14"/>
            <w:lang w:val="hr-HR"/>
          </w:rPr>
          <w:t>-</w:t>
        </w:r>
        <w:r w:rsidRPr="00785DA9">
          <w:rPr>
            <w:rStyle w:val="Hyperlink"/>
            <w:sz w:val="14"/>
            <w:szCs w:val="14"/>
            <w:lang w:val="hr-HR"/>
          </w:rPr>
          <w:t>jobs</w:t>
        </w:r>
        <w:r w:rsidRPr="00004EB9">
          <w:rPr>
            <w:rStyle w:val="Hyperlink"/>
            <w:sz w:val="14"/>
            <w:szCs w:val="14"/>
            <w:lang w:val="hr-HR"/>
          </w:rPr>
          <w:t>-</w:t>
        </w:r>
        <w:r w:rsidRPr="00785DA9">
          <w:rPr>
            <w:rStyle w:val="Hyperlink"/>
            <w:sz w:val="14"/>
            <w:szCs w:val="14"/>
            <w:lang w:val="hr-HR"/>
          </w:rPr>
          <w:t>coalition</w:t>
        </w:r>
      </w:hyperlink>
      <w:r w:rsidRPr="00D23B38">
        <w:rPr>
          <w:sz w:val="14"/>
          <w:szCs w:val="14"/>
          <w:lang w:val="hr-HR"/>
        </w:rPr>
        <w:t xml:space="preserve"> </w:t>
      </w:r>
    </w:p>
  </w:footnote>
  <w:footnote w:id="160">
    <w:p w14:paraId="1971035D" w14:textId="77777777" w:rsidR="00760502" w:rsidRPr="00D23B38"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77" w:history="1">
        <w:r w:rsidRPr="00785DA9">
          <w:rPr>
            <w:rStyle w:val="Hyperlink"/>
            <w:sz w:val="14"/>
            <w:szCs w:val="14"/>
            <w:lang w:val="hr-HR"/>
          </w:rPr>
          <w:t>http</w:t>
        </w:r>
        <w:r w:rsidRPr="00004EB9">
          <w:rPr>
            <w:rStyle w:val="Hyperlink"/>
            <w:sz w:val="14"/>
            <w:szCs w:val="14"/>
            <w:lang w:val="hr-HR"/>
          </w:rPr>
          <w:t>://</w:t>
        </w:r>
        <w:r w:rsidRPr="00785DA9">
          <w:rPr>
            <w:rStyle w:val="Hyperlink"/>
            <w:sz w:val="14"/>
            <w:szCs w:val="14"/>
            <w:lang w:val="hr-HR"/>
          </w:rPr>
          <w:t>www</w:t>
        </w:r>
        <w:r w:rsidRPr="00004EB9">
          <w:rPr>
            <w:rStyle w:val="Hyperlink"/>
            <w:sz w:val="14"/>
            <w:szCs w:val="14"/>
            <w:lang w:val="hr-HR"/>
          </w:rPr>
          <w:t>.</w:t>
        </w:r>
        <w:r w:rsidRPr="00785DA9">
          <w:rPr>
            <w:rStyle w:val="Hyperlink"/>
            <w:sz w:val="14"/>
            <w:szCs w:val="14"/>
            <w:lang w:val="hr-HR"/>
          </w:rPr>
          <w:t>europarl</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doceo</w:t>
        </w:r>
        <w:r w:rsidRPr="00004EB9">
          <w:rPr>
            <w:rStyle w:val="Hyperlink"/>
            <w:sz w:val="14"/>
            <w:szCs w:val="14"/>
            <w:lang w:val="hr-HR"/>
          </w:rPr>
          <w:t>/</w:t>
        </w:r>
        <w:r w:rsidRPr="00785DA9">
          <w:rPr>
            <w:rStyle w:val="Hyperlink"/>
            <w:sz w:val="14"/>
            <w:szCs w:val="14"/>
            <w:lang w:val="hr-HR"/>
          </w:rPr>
          <w:t>document</w:t>
        </w:r>
        <w:r w:rsidRPr="00004EB9">
          <w:rPr>
            <w:rStyle w:val="Hyperlink"/>
            <w:sz w:val="14"/>
            <w:szCs w:val="14"/>
            <w:lang w:val="hr-HR"/>
          </w:rPr>
          <w:t>/</w:t>
        </w:r>
        <w:r w:rsidRPr="00785DA9">
          <w:rPr>
            <w:rStyle w:val="Hyperlink"/>
            <w:sz w:val="14"/>
            <w:szCs w:val="14"/>
            <w:lang w:val="hr-HR"/>
          </w:rPr>
          <w:t>ta</w:t>
        </w:r>
        <w:r w:rsidRPr="00004EB9">
          <w:rPr>
            <w:rStyle w:val="Hyperlink"/>
            <w:sz w:val="14"/>
            <w:szCs w:val="14"/>
            <w:lang w:val="hr-HR"/>
          </w:rPr>
          <w:t>-8-2019-0151_</w:t>
        </w:r>
        <w:r w:rsidRPr="00785DA9">
          <w:rPr>
            <w:rStyle w:val="Hyperlink"/>
            <w:sz w:val="14"/>
            <w:szCs w:val="14"/>
            <w:lang w:val="hr-HR"/>
          </w:rPr>
          <w:t>en</w:t>
        </w:r>
        <w:r w:rsidRPr="00004EB9">
          <w:rPr>
            <w:rStyle w:val="Hyperlink"/>
            <w:sz w:val="14"/>
            <w:szCs w:val="14"/>
            <w:lang w:val="hr-HR"/>
          </w:rPr>
          <w:t>.</w:t>
        </w:r>
        <w:r w:rsidRPr="00785DA9">
          <w:rPr>
            <w:rStyle w:val="Hyperlink"/>
            <w:sz w:val="14"/>
            <w:szCs w:val="14"/>
            <w:lang w:val="hr-HR"/>
          </w:rPr>
          <w:t>html</w:t>
        </w:r>
        <w:r w:rsidRPr="00004EB9">
          <w:rPr>
            <w:rStyle w:val="Hyperlink"/>
            <w:sz w:val="14"/>
            <w:szCs w:val="14"/>
            <w:lang w:val="hr-HR"/>
          </w:rPr>
          <w:t>?</w:t>
        </w:r>
        <w:r w:rsidRPr="00785DA9">
          <w:rPr>
            <w:rStyle w:val="Hyperlink"/>
            <w:sz w:val="14"/>
            <w:szCs w:val="14"/>
            <w:lang w:val="hr-HR"/>
          </w:rPr>
          <w:t>redirect</w:t>
        </w:r>
      </w:hyperlink>
      <w:r w:rsidRPr="00D23B38">
        <w:rPr>
          <w:sz w:val="14"/>
          <w:szCs w:val="14"/>
          <w:lang w:val="hr-HR"/>
        </w:rPr>
        <w:t xml:space="preserve"> </w:t>
      </w:r>
    </w:p>
  </w:footnote>
  <w:footnote w:id="161">
    <w:p w14:paraId="1F9AC3A1" w14:textId="77777777" w:rsidR="00760502" w:rsidRPr="00106A4E"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78"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single</w:t>
        </w:r>
        <w:r w:rsidRPr="00004EB9">
          <w:rPr>
            <w:rStyle w:val="Hyperlink"/>
            <w:sz w:val="14"/>
            <w:szCs w:val="14"/>
            <w:lang w:val="hr-HR"/>
          </w:rPr>
          <w:t>-</w:t>
        </w:r>
        <w:r w:rsidRPr="00785DA9">
          <w:rPr>
            <w:rStyle w:val="Hyperlink"/>
            <w:sz w:val="14"/>
            <w:szCs w:val="14"/>
            <w:lang w:val="hr-HR"/>
          </w:rPr>
          <w:t>market</w:t>
        </w:r>
        <w:r w:rsidRPr="00004EB9">
          <w:rPr>
            <w:rStyle w:val="Hyperlink"/>
            <w:sz w:val="14"/>
            <w:szCs w:val="14"/>
            <w:lang w:val="hr-HR"/>
          </w:rPr>
          <w:t>/</w:t>
        </w:r>
        <w:r w:rsidRPr="00785DA9">
          <w:rPr>
            <w:rStyle w:val="Hyperlink"/>
            <w:sz w:val="14"/>
            <w:szCs w:val="14"/>
            <w:lang w:val="hr-HR"/>
          </w:rPr>
          <w:t>en</w:t>
        </w:r>
        <w:r w:rsidRPr="00004EB9">
          <w:rPr>
            <w:rStyle w:val="Hyperlink"/>
            <w:sz w:val="14"/>
            <w:szCs w:val="14"/>
            <w:lang w:val="hr-HR"/>
          </w:rPr>
          <w:t>/</w:t>
        </w:r>
        <w:r w:rsidRPr="00785DA9">
          <w:rPr>
            <w:rStyle w:val="Hyperlink"/>
            <w:sz w:val="14"/>
            <w:szCs w:val="14"/>
            <w:lang w:val="hr-HR"/>
          </w:rPr>
          <w:t>state</w:t>
        </w:r>
        <w:r w:rsidRPr="00004EB9">
          <w:rPr>
            <w:rStyle w:val="Hyperlink"/>
            <w:sz w:val="14"/>
            <w:szCs w:val="14"/>
            <w:lang w:val="hr-HR"/>
          </w:rPr>
          <w:t>-</w:t>
        </w:r>
        <w:r w:rsidRPr="00785DA9">
          <w:rPr>
            <w:rStyle w:val="Hyperlink"/>
            <w:sz w:val="14"/>
            <w:szCs w:val="14"/>
            <w:lang w:val="hr-HR"/>
          </w:rPr>
          <w:t>play</w:t>
        </w:r>
        <w:r w:rsidRPr="00004EB9">
          <w:rPr>
            <w:rStyle w:val="Hyperlink"/>
            <w:sz w:val="14"/>
            <w:szCs w:val="14"/>
            <w:lang w:val="hr-HR"/>
          </w:rPr>
          <w:t>-</w:t>
        </w:r>
        <w:r w:rsidRPr="00785DA9">
          <w:rPr>
            <w:rStyle w:val="Hyperlink"/>
            <w:sz w:val="14"/>
            <w:szCs w:val="14"/>
            <w:lang w:val="hr-HR"/>
          </w:rPr>
          <w:t>transposition</w:t>
        </w:r>
        <w:r w:rsidRPr="00004EB9">
          <w:rPr>
            <w:rStyle w:val="Hyperlink"/>
            <w:sz w:val="14"/>
            <w:szCs w:val="14"/>
            <w:lang w:val="hr-HR"/>
          </w:rPr>
          <w:t>-</w:t>
        </w:r>
        <w:r w:rsidRPr="00785DA9">
          <w:rPr>
            <w:rStyle w:val="Hyperlink"/>
            <w:sz w:val="14"/>
            <w:szCs w:val="14"/>
            <w:lang w:val="hr-HR"/>
          </w:rPr>
          <w:t>nis</w:t>
        </w:r>
        <w:r w:rsidRPr="00004EB9">
          <w:rPr>
            <w:rStyle w:val="Hyperlink"/>
            <w:sz w:val="14"/>
            <w:szCs w:val="14"/>
            <w:lang w:val="hr-HR"/>
          </w:rPr>
          <w:t>-</w:t>
        </w:r>
        <w:r w:rsidRPr="00785DA9">
          <w:rPr>
            <w:rStyle w:val="Hyperlink"/>
            <w:sz w:val="14"/>
            <w:szCs w:val="14"/>
            <w:lang w:val="hr-HR"/>
          </w:rPr>
          <w:t>directive</w:t>
        </w:r>
      </w:hyperlink>
      <w:r w:rsidRPr="00D23B38">
        <w:rPr>
          <w:sz w:val="14"/>
          <w:szCs w:val="14"/>
          <w:lang w:val="hr-HR"/>
        </w:rPr>
        <w:t xml:space="preserve"> </w:t>
      </w:r>
    </w:p>
  </w:footnote>
  <w:footnote w:id="162">
    <w:p w14:paraId="0F4FBDD9" w14:textId="77777777" w:rsidR="00760502" w:rsidRPr="00106A4E"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79"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info</w:t>
        </w:r>
        <w:r w:rsidRPr="00004EB9">
          <w:rPr>
            <w:rStyle w:val="Hyperlink"/>
            <w:sz w:val="14"/>
            <w:szCs w:val="14"/>
            <w:lang w:val="hr-HR"/>
          </w:rPr>
          <w:t>/</w:t>
        </w:r>
        <w:r w:rsidRPr="00785DA9">
          <w:rPr>
            <w:rStyle w:val="Hyperlink"/>
            <w:sz w:val="14"/>
            <w:szCs w:val="14"/>
            <w:lang w:val="hr-HR"/>
          </w:rPr>
          <w:t>law</w:t>
        </w:r>
        <w:r w:rsidRPr="00004EB9">
          <w:rPr>
            <w:rStyle w:val="Hyperlink"/>
            <w:sz w:val="14"/>
            <w:szCs w:val="14"/>
            <w:lang w:val="hr-HR"/>
          </w:rPr>
          <w:t>/</w:t>
        </w:r>
        <w:r w:rsidRPr="00785DA9">
          <w:rPr>
            <w:rStyle w:val="Hyperlink"/>
            <w:sz w:val="14"/>
            <w:szCs w:val="14"/>
            <w:lang w:val="hr-HR"/>
          </w:rPr>
          <w:t>law</w:t>
        </w:r>
        <w:r w:rsidRPr="00004EB9">
          <w:rPr>
            <w:rStyle w:val="Hyperlink"/>
            <w:sz w:val="14"/>
            <w:szCs w:val="14"/>
            <w:lang w:val="hr-HR"/>
          </w:rPr>
          <w:t>-</w:t>
        </w:r>
        <w:r w:rsidRPr="00785DA9">
          <w:rPr>
            <w:rStyle w:val="Hyperlink"/>
            <w:sz w:val="14"/>
            <w:szCs w:val="14"/>
            <w:lang w:val="hr-HR"/>
          </w:rPr>
          <w:t>topic</w:t>
        </w:r>
        <w:r w:rsidRPr="00004EB9">
          <w:rPr>
            <w:rStyle w:val="Hyperlink"/>
            <w:sz w:val="14"/>
            <w:szCs w:val="14"/>
            <w:lang w:val="hr-HR"/>
          </w:rPr>
          <w:t>/</w:t>
        </w:r>
        <w:r w:rsidRPr="00785DA9">
          <w:rPr>
            <w:rStyle w:val="Hyperlink"/>
            <w:sz w:val="14"/>
            <w:szCs w:val="14"/>
            <w:lang w:val="hr-HR"/>
          </w:rPr>
          <w:t>data</w:t>
        </w:r>
        <w:r w:rsidRPr="00004EB9">
          <w:rPr>
            <w:rStyle w:val="Hyperlink"/>
            <w:sz w:val="14"/>
            <w:szCs w:val="14"/>
            <w:lang w:val="hr-HR"/>
          </w:rPr>
          <w:t>-</w:t>
        </w:r>
        <w:r w:rsidRPr="00785DA9">
          <w:rPr>
            <w:rStyle w:val="Hyperlink"/>
            <w:sz w:val="14"/>
            <w:szCs w:val="14"/>
            <w:lang w:val="hr-HR"/>
          </w:rPr>
          <w:t>protection</w:t>
        </w:r>
        <w:r w:rsidRPr="00004EB9">
          <w:rPr>
            <w:rStyle w:val="Hyperlink"/>
            <w:sz w:val="14"/>
            <w:szCs w:val="14"/>
            <w:lang w:val="hr-HR"/>
          </w:rPr>
          <w:t>_</w:t>
        </w:r>
        <w:r w:rsidRPr="00785DA9">
          <w:rPr>
            <w:rStyle w:val="Hyperlink"/>
            <w:sz w:val="14"/>
            <w:szCs w:val="14"/>
            <w:lang w:val="hr-HR"/>
          </w:rPr>
          <w:t>en</w:t>
        </w:r>
      </w:hyperlink>
      <w:r w:rsidRPr="00D23B38">
        <w:rPr>
          <w:sz w:val="14"/>
          <w:szCs w:val="14"/>
          <w:lang w:val="hr-HR"/>
        </w:rPr>
        <w:t xml:space="preserve"> </w:t>
      </w:r>
    </w:p>
  </w:footnote>
  <w:footnote w:id="163">
    <w:p w14:paraId="0132F6D1" w14:textId="77777777" w:rsidR="00760502" w:rsidRPr="00106A4E"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80" w:history="1">
        <w:r w:rsidRPr="00004EB9">
          <w:rPr>
            <w:rStyle w:val="Hyperlink"/>
            <w:sz w:val="14"/>
            <w:szCs w:val="14"/>
            <w:lang w:val="en-US"/>
          </w:rPr>
          <w:t>https</w:t>
        </w:r>
        <w:r w:rsidRPr="00004EB9">
          <w:rPr>
            <w:rStyle w:val="Hyperlink"/>
            <w:sz w:val="14"/>
            <w:szCs w:val="14"/>
            <w:lang w:val="hr-HR"/>
          </w:rPr>
          <w:t>://</w:t>
        </w:r>
        <w:r w:rsidRPr="00004EB9">
          <w:rPr>
            <w:rStyle w:val="Hyperlink"/>
            <w:sz w:val="14"/>
            <w:szCs w:val="14"/>
            <w:lang w:val="en-US"/>
          </w:rPr>
          <w:t>www</w:t>
        </w:r>
        <w:r w:rsidRPr="00004EB9">
          <w:rPr>
            <w:rStyle w:val="Hyperlink"/>
            <w:sz w:val="14"/>
            <w:szCs w:val="14"/>
            <w:lang w:val="hr-HR"/>
          </w:rPr>
          <w:t>.</w:t>
        </w:r>
        <w:r w:rsidRPr="00004EB9">
          <w:rPr>
            <w:rStyle w:val="Hyperlink"/>
            <w:sz w:val="14"/>
            <w:szCs w:val="14"/>
            <w:lang w:val="en-US"/>
          </w:rPr>
          <w:t>cencenelec</w:t>
        </w:r>
        <w:r w:rsidRPr="00004EB9">
          <w:rPr>
            <w:rStyle w:val="Hyperlink"/>
            <w:sz w:val="14"/>
            <w:szCs w:val="14"/>
            <w:lang w:val="hr-HR"/>
          </w:rPr>
          <w:t>.</w:t>
        </w:r>
        <w:r w:rsidRPr="00004EB9">
          <w:rPr>
            <w:rStyle w:val="Hyperlink"/>
            <w:sz w:val="14"/>
            <w:szCs w:val="14"/>
            <w:lang w:val="en-US"/>
          </w:rPr>
          <w:t>eu</w:t>
        </w:r>
        <w:r w:rsidRPr="00004EB9">
          <w:rPr>
            <w:rStyle w:val="Hyperlink"/>
            <w:sz w:val="14"/>
            <w:szCs w:val="14"/>
            <w:lang w:val="hr-HR"/>
          </w:rPr>
          <w:t>/</w:t>
        </w:r>
        <w:r w:rsidRPr="00004EB9">
          <w:rPr>
            <w:rStyle w:val="Hyperlink"/>
            <w:sz w:val="14"/>
            <w:szCs w:val="14"/>
            <w:lang w:val="en-US"/>
          </w:rPr>
          <w:t>news</w:t>
        </w:r>
        <w:r w:rsidRPr="00004EB9">
          <w:rPr>
            <w:rStyle w:val="Hyperlink"/>
            <w:sz w:val="14"/>
            <w:szCs w:val="14"/>
            <w:lang w:val="hr-HR"/>
          </w:rPr>
          <w:t>/</w:t>
        </w:r>
        <w:r w:rsidRPr="00004EB9">
          <w:rPr>
            <w:rStyle w:val="Hyperlink"/>
            <w:sz w:val="14"/>
            <w:szCs w:val="14"/>
            <w:lang w:val="en-US"/>
          </w:rPr>
          <w:t>events</w:t>
        </w:r>
        <w:r w:rsidRPr="00004EB9">
          <w:rPr>
            <w:rStyle w:val="Hyperlink"/>
            <w:sz w:val="14"/>
            <w:szCs w:val="14"/>
            <w:lang w:val="hr-HR"/>
          </w:rPr>
          <w:t>/</w:t>
        </w:r>
        <w:r w:rsidRPr="00004EB9">
          <w:rPr>
            <w:rStyle w:val="Hyperlink"/>
            <w:sz w:val="14"/>
            <w:szCs w:val="14"/>
            <w:lang w:val="en-US"/>
          </w:rPr>
          <w:t>pages</w:t>
        </w:r>
        <w:r w:rsidRPr="00004EB9">
          <w:rPr>
            <w:rStyle w:val="Hyperlink"/>
            <w:sz w:val="14"/>
            <w:szCs w:val="14"/>
            <w:lang w:val="hr-HR"/>
          </w:rPr>
          <w:t>/</w:t>
        </w:r>
        <w:r w:rsidRPr="00004EB9">
          <w:rPr>
            <w:rStyle w:val="Hyperlink"/>
            <w:sz w:val="14"/>
            <w:szCs w:val="14"/>
            <w:lang w:val="en-US"/>
          </w:rPr>
          <w:t>ev</w:t>
        </w:r>
        <w:r w:rsidRPr="00004EB9">
          <w:rPr>
            <w:rStyle w:val="Hyperlink"/>
            <w:sz w:val="14"/>
            <w:szCs w:val="14"/>
            <w:lang w:val="hr-HR"/>
          </w:rPr>
          <w:t>-2019-001.</w:t>
        </w:r>
        <w:r w:rsidRPr="00004EB9">
          <w:rPr>
            <w:rStyle w:val="Hyperlink"/>
            <w:sz w:val="14"/>
            <w:szCs w:val="14"/>
            <w:lang w:val="en-US"/>
          </w:rPr>
          <w:t>aspx</w:t>
        </w:r>
      </w:hyperlink>
      <w:r>
        <w:rPr>
          <w:sz w:val="14"/>
          <w:szCs w:val="14"/>
          <w:lang w:val="hr-HR"/>
        </w:rPr>
        <w:t xml:space="preserve"> </w:t>
      </w:r>
      <w:r w:rsidRPr="002F1876">
        <w:rPr>
          <w:sz w:val="14"/>
          <w:szCs w:val="14"/>
          <w:lang w:val="en-US"/>
        </w:rPr>
        <w:t>and</w:t>
      </w:r>
      <w:r w:rsidRPr="00106A4E">
        <w:rPr>
          <w:sz w:val="14"/>
          <w:szCs w:val="14"/>
          <w:lang w:val="hr-HR"/>
        </w:rPr>
        <w:t xml:space="preserve"> </w:t>
      </w:r>
      <w:hyperlink r:id="rId81" w:history="1">
        <w:r w:rsidRPr="00004EB9">
          <w:rPr>
            <w:rStyle w:val="Hyperlink"/>
            <w:sz w:val="14"/>
            <w:szCs w:val="14"/>
            <w:lang w:val="en-US"/>
          </w:rPr>
          <w:t>http</w:t>
        </w:r>
        <w:r w:rsidRPr="00004EB9">
          <w:rPr>
            <w:rStyle w:val="Hyperlink"/>
            <w:sz w:val="14"/>
            <w:szCs w:val="14"/>
            <w:lang w:val="hr-HR"/>
          </w:rPr>
          <w:t>://</w:t>
        </w:r>
        <w:r w:rsidRPr="00004EB9">
          <w:rPr>
            <w:rStyle w:val="Hyperlink"/>
            <w:sz w:val="14"/>
            <w:szCs w:val="14"/>
            <w:lang w:val="en-US"/>
          </w:rPr>
          <w:t>www</w:t>
        </w:r>
        <w:r w:rsidRPr="00004EB9">
          <w:rPr>
            <w:rStyle w:val="Hyperlink"/>
            <w:sz w:val="14"/>
            <w:szCs w:val="14"/>
            <w:lang w:val="hr-HR"/>
          </w:rPr>
          <w:t>.</w:t>
        </w:r>
        <w:r w:rsidRPr="00004EB9">
          <w:rPr>
            <w:rStyle w:val="Hyperlink"/>
            <w:sz w:val="14"/>
            <w:szCs w:val="14"/>
            <w:lang w:val="en-US"/>
          </w:rPr>
          <w:t>ecompetences</w:t>
        </w:r>
        <w:r w:rsidRPr="00004EB9">
          <w:rPr>
            <w:rStyle w:val="Hyperlink"/>
            <w:sz w:val="14"/>
            <w:szCs w:val="14"/>
            <w:lang w:val="hr-HR"/>
          </w:rPr>
          <w:t>.</w:t>
        </w:r>
        <w:r w:rsidRPr="00004EB9">
          <w:rPr>
            <w:rStyle w:val="Hyperlink"/>
            <w:sz w:val="14"/>
            <w:szCs w:val="14"/>
            <w:lang w:val="en-US"/>
          </w:rPr>
          <w:t>eu</w:t>
        </w:r>
        <w:r w:rsidRPr="00004EB9">
          <w:rPr>
            <w:rStyle w:val="Hyperlink"/>
            <w:sz w:val="14"/>
            <w:szCs w:val="14"/>
            <w:lang w:val="hr-HR"/>
          </w:rPr>
          <w:t>/</w:t>
        </w:r>
        <w:r w:rsidRPr="00004EB9">
          <w:rPr>
            <w:rStyle w:val="Hyperlink"/>
            <w:sz w:val="14"/>
            <w:szCs w:val="14"/>
            <w:lang w:val="en-US"/>
          </w:rPr>
          <w:t>cen</w:t>
        </w:r>
        <w:r w:rsidRPr="00004EB9">
          <w:rPr>
            <w:rStyle w:val="Hyperlink"/>
            <w:sz w:val="14"/>
            <w:szCs w:val="14"/>
            <w:lang w:val="hr-HR"/>
          </w:rPr>
          <w:t>-</w:t>
        </w:r>
        <w:r w:rsidRPr="00004EB9">
          <w:rPr>
            <w:rStyle w:val="Hyperlink"/>
            <w:sz w:val="14"/>
            <w:szCs w:val="14"/>
            <w:lang w:val="en-US"/>
          </w:rPr>
          <w:t>tc</w:t>
        </w:r>
        <w:r w:rsidRPr="00004EB9">
          <w:rPr>
            <w:rStyle w:val="Hyperlink"/>
            <w:sz w:val="14"/>
            <w:szCs w:val="14"/>
            <w:lang w:val="hr-HR"/>
          </w:rPr>
          <w:t>-428/</w:t>
        </w:r>
      </w:hyperlink>
      <w:r>
        <w:rPr>
          <w:sz w:val="14"/>
          <w:szCs w:val="14"/>
          <w:lang w:val="hr-HR"/>
        </w:rPr>
        <w:t xml:space="preserve"> </w:t>
      </w:r>
    </w:p>
  </w:footnote>
  <w:footnote w:id="164">
    <w:p w14:paraId="1B336042" w14:textId="77777777" w:rsidR="00760502" w:rsidRPr="00106A4E"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82"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single</w:t>
        </w:r>
        <w:r w:rsidRPr="00004EB9">
          <w:rPr>
            <w:rStyle w:val="Hyperlink"/>
            <w:sz w:val="14"/>
            <w:szCs w:val="14"/>
            <w:lang w:val="hr-HR"/>
          </w:rPr>
          <w:t>-</w:t>
        </w:r>
        <w:r w:rsidRPr="00785DA9">
          <w:rPr>
            <w:rStyle w:val="Hyperlink"/>
            <w:sz w:val="14"/>
            <w:szCs w:val="14"/>
            <w:lang w:val="hr-HR"/>
          </w:rPr>
          <w:t>market</w:t>
        </w:r>
        <w:r w:rsidRPr="00004EB9">
          <w:rPr>
            <w:rStyle w:val="Hyperlink"/>
            <w:sz w:val="14"/>
            <w:szCs w:val="14"/>
            <w:lang w:val="hr-HR"/>
          </w:rPr>
          <w:t>/</w:t>
        </w:r>
        <w:r w:rsidRPr="00785DA9">
          <w:rPr>
            <w:rStyle w:val="Hyperlink"/>
            <w:sz w:val="14"/>
            <w:szCs w:val="14"/>
            <w:lang w:val="hr-HR"/>
          </w:rPr>
          <w:t>en</w:t>
        </w:r>
        <w:r w:rsidRPr="00004EB9">
          <w:rPr>
            <w:rStyle w:val="Hyperlink"/>
            <w:sz w:val="14"/>
            <w:szCs w:val="14"/>
            <w:lang w:val="hr-HR"/>
          </w:rPr>
          <w:t>/</w:t>
        </w:r>
        <w:r w:rsidRPr="00785DA9">
          <w:rPr>
            <w:rStyle w:val="Hyperlink"/>
            <w:sz w:val="14"/>
            <w:szCs w:val="14"/>
            <w:lang w:val="hr-HR"/>
          </w:rPr>
          <w:t>news</w:t>
        </w:r>
        <w:r w:rsidRPr="00004EB9">
          <w:rPr>
            <w:rStyle w:val="Hyperlink"/>
            <w:sz w:val="14"/>
            <w:szCs w:val="14"/>
            <w:lang w:val="hr-HR"/>
          </w:rPr>
          <w:t>/</w:t>
        </w:r>
        <w:r w:rsidRPr="00785DA9">
          <w:rPr>
            <w:rStyle w:val="Hyperlink"/>
            <w:sz w:val="14"/>
            <w:szCs w:val="14"/>
            <w:lang w:val="hr-HR"/>
          </w:rPr>
          <w:t>commission</w:t>
        </w:r>
        <w:r w:rsidRPr="00004EB9">
          <w:rPr>
            <w:rStyle w:val="Hyperlink"/>
            <w:sz w:val="14"/>
            <w:szCs w:val="14"/>
            <w:lang w:val="hr-HR"/>
          </w:rPr>
          <w:t>-</w:t>
        </w:r>
        <w:r w:rsidRPr="00785DA9">
          <w:rPr>
            <w:rStyle w:val="Hyperlink"/>
            <w:sz w:val="14"/>
            <w:szCs w:val="14"/>
            <w:lang w:val="hr-HR"/>
          </w:rPr>
          <w:t>welcomes</w:t>
        </w:r>
        <w:r w:rsidRPr="00004EB9">
          <w:rPr>
            <w:rStyle w:val="Hyperlink"/>
            <w:sz w:val="14"/>
            <w:szCs w:val="14"/>
            <w:lang w:val="hr-HR"/>
          </w:rPr>
          <w:t>-</w:t>
        </w:r>
        <w:r w:rsidRPr="00785DA9">
          <w:rPr>
            <w:rStyle w:val="Hyperlink"/>
            <w:sz w:val="14"/>
            <w:szCs w:val="14"/>
            <w:lang w:val="hr-HR"/>
          </w:rPr>
          <w:t>agreement</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europe</w:t>
        </w:r>
        <w:r w:rsidRPr="00004EB9">
          <w:rPr>
            <w:rStyle w:val="Hyperlink"/>
            <w:sz w:val="14"/>
            <w:szCs w:val="14"/>
            <w:lang w:val="hr-HR"/>
          </w:rPr>
          <w:t>-</w:t>
        </w:r>
        <w:r w:rsidRPr="00785DA9">
          <w:rPr>
            <w:rStyle w:val="Hyperlink"/>
            <w:sz w:val="14"/>
            <w:szCs w:val="14"/>
            <w:lang w:val="hr-HR"/>
          </w:rPr>
          <w:t>programme</w:t>
        </w:r>
        <w:r w:rsidRPr="00004EB9">
          <w:rPr>
            <w:rStyle w:val="Hyperlink"/>
            <w:sz w:val="14"/>
            <w:szCs w:val="14"/>
            <w:lang w:val="hr-HR"/>
          </w:rPr>
          <w:t>-2021-2027</w:t>
        </w:r>
      </w:hyperlink>
      <w:r>
        <w:rPr>
          <w:sz w:val="14"/>
          <w:szCs w:val="14"/>
          <w:lang w:val="hr-HR"/>
        </w:rPr>
        <w:t xml:space="preserve"> </w:t>
      </w:r>
    </w:p>
  </w:footnote>
  <w:footnote w:id="165">
    <w:p w14:paraId="1D007D86" w14:textId="77777777" w:rsidR="00760502" w:rsidRPr="00205A65"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r w:rsidRPr="00785DA9">
        <w:rPr>
          <w:rFonts w:asciiTheme="minorHAnsi" w:hAnsiTheme="minorHAnsi" w:cstheme="minorHAnsi"/>
          <w:bCs/>
          <w:sz w:val="14"/>
          <w:szCs w:val="14"/>
          <w:lang w:val="pt-PT" w:eastAsia="en-GB"/>
        </w:rPr>
        <w:t>COM</w:t>
      </w:r>
      <w:r w:rsidRPr="00106A4E">
        <w:rPr>
          <w:rFonts w:asciiTheme="minorHAnsi" w:hAnsiTheme="minorHAnsi" w:cstheme="minorHAnsi"/>
          <w:bCs/>
          <w:sz w:val="14"/>
          <w:szCs w:val="14"/>
          <w:lang w:val="hr-HR" w:eastAsia="en-GB"/>
        </w:rPr>
        <w:t xml:space="preserve">(2017) 283 </w:t>
      </w:r>
      <w:r w:rsidRPr="00785DA9">
        <w:rPr>
          <w:rFonts w:asciiTheme="minorHAnsi" w:hAnsiTheme="minorHAnsi" w:cstheme="minorHAnsi"/>
          <w:bCs/>
          <w:sz w:val="14"/>
          <w:szCs w:val="14"/>
          <w:lang w:val="pt-PT" w:eastAsia="en-GB"/>
        </w:rPr>
        <w:t>final</w:t>
      </w:r>
    </w:p>
  </w:footnote>
  <w:footnote w:id="166">
    <w:p w14:paraId="36DC4FD7" w14:textId="77777777" w:rsidR="00760502" w:rsidRPr="00205A65" w:rsidRDefault="00760502">
      <w:pPr>
        <w:pStyle w:val="FootnoteText"/>
        <w:rPr>
          <w:lang w:val="hr-HR"/>
        </w:rPr>
      </w:pPr>
      <w:r w:rsidRPr="00205A65">
        <w:rPr>
          <w:rStyle w:val="FootnoteReference"/>
          <w:sz w:val="14"/>
          <w:szCs w:val="14"/>
        </w:rPr>
        <w:footnoteRef/>
      </w:r>
      <w:r w:rsidRPr="00106A4E">
        <w:rPr>
          <w:sz w:val="14"/>
          <w:szCs w:val="14"/>
          <w:lang w:val="hr-HR"/>
        </w:rPr>
        <w:t xml:space="preserve"> 2015/2887(</w:t>
      </w:r>
      <w:r w:rsidRPr="00785DA9">
        <w:rPr>
          <w:sz w:val="14"/>
          <w:szCs w:val="14"/>
          <w:lang w:val="pt-PT"/>
        </w:rPr>
        <w:t>RSP</w:t>
      </w:r>
      <w:r w:rsidRPr="00106A4E">
        <w:rPr>
          <w:sz w:val="14"/>
          <w:szCs w:val="14"/>
          <w:lang w:val="hr-HR"/>
        </w:rPr>
        <w:t>)</w:t>
      </w:r>
    </w:p>
  </w:footnote>
  <w:footnote w:id="167">
    <w:p w14:paraId="3CEFB83F" w14:textId="77777777" w:rsidR="00760502" w:rsidRPr="00205A65"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83" w:history="1">
        <w:r w:rsidRPr="00785DA9">
          <w:rPr>
            <w:rStyle w:val="Hyperlink"/>
            <w:rFonts w:asciiTheme="minorHAnsi" w:hAnsiTheme="minorHAnsi"/>
            <w:sz w:val="14"/>
            <w:szCs w:val="14"/>
            <w:lang w:val="pt-PT"/>
          </w:rPr>
          <w:t>https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ec</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europa</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eu</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eip</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ageing</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standards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general</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general</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documents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european</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disability</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pt-PT"/>
          </w:rPr>
          <w:t>strategy</w:t>
        </w:r>
        <w:r w:rsidRPr="00004EB9">
          <w:rPr>
            <w:rStyle w:val="Hyperlink"/>
            <w:rFonts w:asciiTheme="minorHAnsi" w:hAnsiTheme="minorHAnsi"/>
            <w:sz w:val="14"/>
            <w:szCs w:val="14"/>
            <w:lang w:val="hr-HR"/>
          </w:rPr>
          <w:t>-2010-2020_</w:t>
        </w:r>
        <w:r w:rsidRPr="00785DA9">
          <w:rPr>
            <w:rStyle w:val="Hyperlink"/>
            <w:rFonts w:asciiTheme="minorHAnsi" w:hAnsiTheme="minorHAnsi"/>
            <w:sz w:val="14"/>
            <w:szCs w:val="14"/>
            <w:lang w:val="pt-PT"/>
          </w:rPr>
          <w:t>en</w:t>
        </w:r>
      </w:hyperlink>
      <w:r w:rsidRPr="00D23B38">
        <w:rPr>
          <w:rFonts w:asciiTheme="minorHAnsi" w:hAnsiTheme="minorHAnsi"/>
          <w:sz w:val="14"/>
          <w:szCs w:val="14"/>
          <w:lang w:val="hr-HR"/>
        </w:rPr>
        <w:t xml:space="preserve"> </w:t>
      </w:r>
    </w:p>
  </w:footnote>
  <w:footnote w:id="168">
    <w:p w14:paraId="537C0F78" w14:textId="77777777" w:rsidR="00760502" w:rsidRPr="00D23B38" w:rsidRDefault="00760502">
      <w:pPr>
        <w:pStyle w:val="FootnoteText"/>
        <w:rPr>
          <w:sz w:val="14"/>
          <w:szCs w:val="14"/>
          <w:lang w:val="hr-HR"/>
        </w:rPr>
      </w:pPr>
      <w:r w:rsidRPr="00205A65">
        <w:rPr>
          <w:rStyle w:val="FootnoteReference"/>
          <w:sz w:val="14"/>
          <w:szCs w:val="14"/>
        </w:rPr>
        <w:footnoteRef/>
      </w:r>
      <w:r w:rsidRPr="00D23B38">
        <w:rPr>
          <w:sz w:val="14"/>
          <w:szCs w:val="14"/>
          <w:lang w:val="hr-HR"/>
        </w:rPr>
        <w:t xml:space="preserve"> </w:t>
      </w:r>
      <w:hyperlink r:id="rId84"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www</w:t>
        </w:r>
        <w:r w:rsidRPr="00004EB9">
          <w:rPr>
            <w:rStyle w:val="Hyperlink"/>
            <w:sz w:val="14"/>
            <w:szCs w:val="14"/>
            <w:lang w:val="hr-HR"/>
          </w:rPr>
          <w:t>.</w:t>
        </w:r>
        <w:r w:rsidRPr="00785DA9">
          <w:rPr>
            <w:rStyle w:val="Hyperlink"/>
            <w:sz w:val="14"/>
            <w:szCs w:val="14"/>
            <w:lang w:val="hr-HR"/>
          </w:rPr>
          <w:t>un</w:t>
        </w:r>
        <w:r w:rsidRPr="00004EB9">
          <w:rPr>
            <w:rStyle w:val="Hyperlink"/>
            <w:sz w:val="14"/>
            <w:szCs w:val="14"/>
            <w:lang w:val="hr-HR"/>
          </w:rPr>
          <w:t>.</w:t>
        </w:r>
        <w:r w:rsidRPr="00785DA9">
          <w:rPr>
            <w:rStyle w:val="Hyperlink"/>
            <w:sz w:val="14"/>
            <w:szCs w:val="14"/>
            <w:lang w:val="hr-HR"/>
          </w:rPr>
          <w:t>org</w:t>
        </w:r>
        <w:r w:rsidRPr="00004EB9">
          <w:rPr>
            <w:rStyle w:val="Hyperlink"/>
            <w:sz w:val="14"/>
            <w:szCs w:val="14"/>
            <w:lang w:val="hr-HR"/>
          </w:rPr>
          <w:t>/</w:t>
        </w:r>
        <w:r w:rsidRPr="00785DA9">
          <w:rPr>
            <w:rStyle w:val="Hyperlink"/>
            <w:sz w:val="14"/>
            <w:szCs w:val="14"/>
            <w:lang w:val="hr-HR"/>
          </w:rPr>
          <w:t>development</w:t>
        </w:r>
        <w:r w:rsidRPr="00004EB9">
          <w:rPr>
            <w:rStyle w:val="Hyperlink"/>
            <w:sz w:val="14"/>
            <w:szCs w:val="14"/>
            <w:lang w:val="hr-HR"/>
          </w:rPr>
          <w:t>/</w:t>
        </w:r>
        <w:r w:rsidRPr="00785DA9">
          <w:rPr>
            <w:rStyle w:val="Hyperlink"/>
            <w:sz w:val="14"/>
            <w:szCs w:val="14"/>
            <w:lang w:val="hr-HR"/>
          </w:rPr>
          <w:t>desa</w:t>
        </w:r>
        <w:r w:rsidRPr="00004EB9">
          <w:rPr>
            <w:rStyle w:val="Hyperlink"/>
            <w:sz w:val="14"/>
            <w:szCs w:val="14"/>
            <w:lang w:val="hr-HR"/>
          </w:rPr>
          <w:t>/</w:t>
        </w:r>
        <w:r w:rsidRPr="00785DA9">
          <w:rPr>
            <w:rStyle w:val="Hyperlink"/>
            <w:sz w:val="14"/>
            <w:szCs w:val="14"/>
            <w:lang w:val="hr-HR"/>
          </w:rPr>
          <w:t>disabilities</w:t>
        </w:r>
        <w:r w:rsidRPr="00004EB9">
          <w:rPr>
            <w:rStyle w:val="Hyperlink"/>
            <w:sz w:val="14"/>
            <w:szCs w:val="14"/>
            <w:lang w:val="hr-HR"/>
          </w:rPr>
          <w:t>/</w:t>
        </w:r>
        <w:r w:rsidRPr="00785DA9">
          <w:rPr>
            <w:rStyle w:val="Hyperlink"/>
            <w:sz w:val="14"/>
            <w:szCs w:val="14"/>
            <w:lang w:val="hr-HR"/>
          </w:rPr>
          <w:t>convention</w:t>
        </w:r>
        <w:r w:rsidRPr="00004EB9">
          <w:rPr>
            <w:rStyle w:val="Hyperlink"/>
            <w:sz w:val="14"/>
            <w:szCs w:val="14"/>
            <w:lang w:val="hr-HR"/>
          </w:rPr>
          <w:t>-</w:t>
        </w:r>
        <w:r w:rsidRPr="00785DA9">
          <w:rPr>
            <w:rStyle w:val="Hyperlink"/>
            <w:sz w:val="14"/>
            <w:szCs w:val="14"/>
            <w:lang w:val="hr-HR"/>
          </w:rPr>
          <w:t>on</w:t>
        </w:r>
        <w:r w:rsidRPr="00004EB9">
          <w:rPr>
            <w:rStyle w:val="Hyperlink"/>
            <w:sz w:val="14"/>
            <w:szCs w:val="14"/>
            <w:lang w:val="hr-HR"/>
          </w:rPr>
          <w:t>-</w:t>
        </w:r>
        <w:r w:rsidRPr="00785DA9">
          <w:rPr>
            <w:rStyle w:val="Hyperlink"/>
            <w:sz w:val="14"/>
            <w:szCs w:val="14"/>
            <w:lang w:val="hr-HR"/>
          </w:rPr>
          <w:t>the</w:t>
        </w:r>
        <w:r w:rsidRPr="00004EB9">
          <w:rPr>
            <w:rStyle w:val="Hyperlink"/>
            <w:sz w:val="14"/>
            <w:szCs w:val="14"/>
            <w:lang w:val="hr-HR"/>
          </w:rPr>
          <w:t>-</w:t>
        </w:r>
        <w:r w:rsidRPr="00785DA9">
          <w:rPr>
            <w:rStyle w:val="Hyperlink"/>
            <w:sz w:val="14"/>
            <w:szCs w:val="14"/>
            <w:lang w:val="hr-HR"/>
          </w:rPr>
          <w:t>rights</w:t>
        </w:r>
        <w:r w:rsidRPr="00004EB9">
          <w:rPr>
            <w:rStyle w:val="Hyperlink"/>
            <w:sz w:val="14"/>
            <w:szCs w:val="14"/>
            <w:lang w:val="hr-HR"/>
          </w:rPr>
          <w:t>-</w:t>
        </w:r>
        <w:r w:rsidRPr="00785DA9">
          <w:rPr>
            <w:rStyle w:val="Hyperlink"/>
            <w:sz w:val="14"/>
            <w:szCs w:val="14"/>
            <w:lang w:val="hr-HR"/>
          </w:rPr>
          <w:t>of</w:t>
        </w:r>
        <w:r w:rsidRPr="00004EB9">
          <w:rPr>
            <w:rStyle w:val="Hyperlink"/>
            <w:sz w:val="14"/>
            <w:szCs w:val="14"/>
            <w:lang w:val="hr-HR"/>
          </w:rPr>
          <w:t>-</w:t>
        </w:r>
        <w:r w:rsidRPr="00785DA9">
          <w:rPr>
            <w:rStyle w:val="Hyperlink"/>
            <w:sz w:val="14"/>
            <w:szCs w:val="14"/>
            <w:lang w:val="hr-HR"/>
          </w:rPr>
          <w:t>persons</w:t>
        </w:r>
        <w:r w:rsidRPr="00004EB9">
          <w:rPr>
            <w:rStyle w:val="Hyperlink"/>
            <w:sz w:val="14"/>
            <w:szCs w:val="14"/>
            <w:lang w:val="hr-HR"/>
          </w:rPr>
          <w:t>-</w:t>
        </w:r>
        <w:r w:rsidRPr="00785DA9">
          <w:rPr>
            <w:rStyle w:val="Hyperlink"/>
            <w:sz w:val="14"/>
            <w:szCs w:val="14"/>
            <w:lang w:val="hr-HR"/>
          </w:rPr>
          <w:t>with</w:t>
        </w:r>
        <w:r w:rsidRPr="00004EB9">
          <w:rPr>
            <w:rStyle w:val="Hyperlink"/>
            <w:sz w:val="14"/>
            <w:szCs w:val="14"/>
            <w:lang w:val="hr-HR"/>
          </w:rPr>
          <w:t>-</w:t>
        </w:r>
        <w:r w:rsidRPr="00785DA9">
          <w:rPr>
            <w:rStyle w:val="Hyperlink"/>
            <w:sz w:val="14"/>
            <w:szCs w:val="14"/>
            <w:lang w:val="hr-HR"/>
          </w:rPr>
          <w:t>disabilities</w:t>
        </w:r>
        <w:r w:rsidRPr="00004EB9">
          <w:rPr>
            <w:rStyle w:val="Hyperlink"/>
            <w:sz w:val="14"/>
            <w:szCs w:val="14"/>
            <w:lang w:val="hr-HR"/>
          </w:rPr>
          <w:t>.</w:t>
        </w:r>
        <w:r w:rsidRPr="00785DA9">
          <w:rPr>
            <w:rStyle w:val="Hyperlink"/>
            <w:sz w:val="14"/>
            <w:szCs w:val="14"/>
            <w:lang w:val="hr-HR"/>
          </w:rPr>
          <w:t>html</w:t>
        </w:r>
      </w:hyperlink>
      <w:r w:rsidRPr="00D23B38">
        <w:rPr>
          <w:sz w:val="14"/>
          <w:szCs w:val="14"/>
          <w:lang w:val="hr-HR"/>
        </w:rPr>
        <w:t xml:space="preserve"> </w:t>
      </w:r>
    </w:p>
  </w:footnote>
  <w:footnote w:id="169">
    <w:p w14:paraId="596A4C7A" w14:textId="77777777" w:rsidR="00760502" w:rsidRPr="00205A65" w:rsidRDefault="00760502">
      <w:pPr>
        <w:pStyle w:val="FootnoteText"/>
        <w:rPr>
          <w:sz w:val="14"/>
          <w:szCs w:val="14"/>
          <w:lang w:val="hr-HR"/>
        </w:rPr>
      </w:pPr>
      <w:r w:rsidRPr="00205A65">
        <w:rPr>
          <w:rStyle w:val="FootnoteReference"/>
          <w:sz w:val="14"/>
          <w:szCs w:val="14"/>
        </w:rPr>
        <w:footnoteRef/>
      </w:r>
      <w:r w:rsidRPr="002F1876">
        <w:rPr>
          <w:sz w:val="14"/>
          <w:szCs w:val="14"/>
          <w:lang w:val="hr-HR"/>
        </w:rPr>
        <w:t xml:space="preserve"> </w:t>
      </w:r>
      <w:hyperlink r:id="rId85" w:history="1">
        <w:r w:rsidRPr="00004EB9">
          <w:rPr>
            <w:rStyle w:val="Hyperlink"/>
            <w:rFonts w:asciiTheme="minorHAnsi" w:hAnsiTheme="minorHAnsi"/>
            <w:sz w:val="14"/>
            <w:szCs w:val="14"/>
            <w:lang w:val="hr-HR"/>
          </w:rPr>
          <w:t>https://eur-lex.europa.eu/lexuriserv/lexuriserv.do?uri=celex:32000l0078:en:html</w:t>
        </w:r>
      </w:hyperlink>
      <w:r>
        <w:rPr>
          <w:rFonts w:asciiTheme="minorHAnsi" w:hAnsiTheme="minorHAnsi"/>
          <w:sz w:val="14"/>
          <w:szCs w:val="14"/>
          <w:lang w:val="hr-HR"/>
        </w:rPr>
        <w:t xml:space="preserve"> </w:t>
      </w:r>
    </w:p>
  </w:footnote>
  <w:footnote w:id="170">
    <w:p w14:paraId="5E04D503" w14:textId="77777777" w:rsidR="00760502" w:rsidRPr="00205A65" w:rsidRDefault="00760502">
      <w:pPr>
        <w:pStyle w:val="FootnoteText"/>
        <w:rPr>
          <w:sz w:val="14"/>
          <w:szCs w:val="14"/>
          <w:lang w:val="hr-HR"/>
        </w:rPr>
      </w:pPr>
      <w:r w:rsidRPr="00205A65">
        <w:rPr>
          <w:rStyle w:val="FootnoteReference"/>
          <w:sz w:val="14"/>
          <w:szCs w:val="14"/>
        </w:rPr>
        <w:footnoteRef/>
      </w:r>
      <w:r w:rsidRPr="00D23B38">
        <w:rPr>
          <w:sz w:val="14"/>
          <w:szCs w:val="14"/>
          <w:lang w:val="hr-HR"/>
        </w:rPr>
        <w:t xml:space="preserve"> </w:t>
      </w:r>
      <w:hyperlink r:id="rId86"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commission</w:t>
        </w:r>
        <w:r w:rsidRPr="00004EB9">
          <w:rPr>
            <w:rStyle w:val="Hyperlink"/>
            <w:sz w:val="14"/>
            <w:szCs w:val="14"/>
            <w:lang w:val="hr-HR"/>
          </w:rPr>
          <w:t>/</w:t>
        </w:r>
        <w:r w:rsidRPr="00785DA9">
          <w:rPr>
            <w:rStyle w:val="Hyperlink"/>
            <w:sz w:val="14"/>
            <w:szCs w:val="14"/>
            <w:lang w:val="hr-HR"/>
          </w:rPr>
          <w:t>priorities</w:t>
        </w:r>
        <w:r w:rsidRPr="00004EB9">
          <w:rPr>
            <w:rStyle w:val="Hyperlink"/>
            <w:sz w:val="14"/>
            <w:szCs w:val="14"/>
            <w:lang w:val="hr-HR"/>
          </w:rPr>
          <w:t>/</w:t>
        </w:r>
        <w:r w:rsidRPr="00785DA9">
          <w:rPr>
            <w:rStyle w:val="Hyperlink"/>
            <w:sz w:val="14"/>
            <w:szCs w:val="14"/>
            <w:lang w:val="hr-HR"/>
          </w:rPr>
          <w:t>deeper</w:t>
        </w:r>
        <w:r w:rsidRPr="00004EB9">
          <w:rPr>
            <w:rStyle w:val="Hyperlink"/>
            <w:sz w:val="14"/>
            <w:szCs w:val="14"/>
            <w:lang w:val="hr-HR"/>
          </w:rPr>
          <w:t>-</w:t>
        </w:r>
        <w:r w:rsidRPr="00785DA9">
          <w:rPr>
            <w:rStyle w:val="Hyperlink"/>
            <w:sz w:val="14"/>
            <w:szCs w:val="14"/>
            <w:lang w:val="hr-HR"/>
          </w:rPr>
          <w:t>and</w:t>
        </w:r>
        <w:r w:rsidRPr="00004EB9">
          <w:rPr>
            <w:rStyle w:val="Hyperlink"/>
            <w:sz w:val="14"/>
            <w:szCs w:val="14"/>
            <w:lang w:val="hr-HR"/>
          </w:rPr>
          <w:t>-</w:t>
        </w:r>
        <w:r w:rsidRPr="00785DA9">
          <w:rPr>
            <w:rStyle w:val="Hyperlink"/>
            <w:sz w:val="14"/>
            <w:szCs w:val="14"/>
            <w:lang w:val="hr-HR"/>
          </w:rPr>
          <w:t>fairer</w:t>
        </w:r>
        <w:r w:rsidRPr="00004EB9">
          <w:rPr>
            <w:rStyle w:val="Hyperlink"/>
            <w:sz w:val="14"/>
            <w:szCs w:val="14"/>
            <w:lang w:val="hr-HR"/>
          </w:rPr>
          <w:t>-</w:t>
        </w:r>
        <w:r w:rsidRPr="00785DA9">
          <w:rPr>
            <w:rStyle w:val="Hyperlink"/>
            <w:sz w:val="14"/>
            <w:szCs w:val="14"/>
            <w:lang w:val="hr-HR"/>
          </w:rPr>
          <w:t>economic</w:t>
        </w:r>
        <w:r w:rsidRPr="00004EB9">
          <w:rPr>
            <w:rStyle w:val="Hyperlink"/>
            <w:sz w:val="14"/>
            <w:szCs w:val="14"/>
            <w:lang w:val="hr-HR"/>
          </w:rPr>
          <w:t>-</w:t>
        </w:r>
        <w:r w:rsidRPr="00785DA9">
          <w:rPr>
            <w:rStyle w:val="Hyperlink"/>
            <w:sz w:val="14"/>
            <w:szCs w:val="14"/>
            <w:lang w:val="hr-HR"/>
          </w:rPr>
          <w:t>and</w:t>
        </w:r>
        <w:r w:rsidRPr="00004EB9">
          <w:rPr>
            <w:rStyle w:val="Hyperlink"/>
            <w:sz w:val="14"/>
            <w:szCs w:val="14"/>
            <w:lang w:val="hr-HR"/>
          </w:rPr>
          <w:t>-</w:t>
        </w:r>
        <w:r w:rsidRPr="00785DA9">
          <w:rPr>
            <w:rStyle w:val="Hyperlink"/>
            <w:sz w:val="14"/>
            <w:szCs w:val="14"/>
            <w:lang w:val="hr-HR"/>
          </w:rPr>
          <w:t>monetary</w:t>
        </w:r>
        <w:r w:rsidRPr="00004EB9">
          <w:rPr>
            <w:rStyle w:val="Hyperlink"/>
            <w:sz w:val="14"/>
            <w:szCs w:val="14"/>
            <w:lang w:val="hr-HR"/>
          </w:rPr>
          <w:t>-</w:t>
        </w:r>
        <w:r w:rsidRPr="00785DA9">
          <w:rPr>
            <w:rStyle w:val="Hyperlink"/>
            <w:sz w:val="14"/>
            <w:szCs w:val="14"/>
            <w:lang w:val="hr-HR"/>
          </w:rPr>
          <w:t>union</w:t>
        </w:r>
        <w:r w:rsidRPr="00004EB9">
          <w:rPr>
            <w:rStyle w:val="Hyperlink"/>
            <w:sz w:val="14"/>
            <w:szCs w:val="14"/>
            <w:lang w:val="hr-HR"/>
          </w:rPr>
          <w:t>/</w:t>
        </w:r>
        <w:r w:rsidRPr="00785DA9">
          <w:rPr>
            <w:rStyle w:val="Hyperlink"/>
            <w:sz w:val="14"/>
            <w:szCs w:val="14"/>
            <w:lang w:val="hr-HR"/>
          </w:rPr>
          <w:t>european</w:t>
        </w:r>
        <w:r w:rsidRPr="00004EB9">
          <w:rPr>
            <w:rStyle w:val="Hyperlink"/>
            <w:sz w:val="14"/>
            <w:szCs w:val="14"/>
            <w:lang w:val="hr-HR"/>
          </w:rPr>
          <w:t>-</w:t>
        </w:r>
        <w:r w:rsidRPr="00785DA9">
          <w:rPr>
            <w:rStyle w:val="Hyperlink"/>
            <w:sz w:val="14"/>
            <w:szCs w:val="14"/>
            <w:lang w:val="hr-HR"/>
          </w:rPr>
          <w:t>pillar</w:t>
        </w:r>
        <w:r w:rsidRPr="00004EB9">
          <w:rPr>
            <w:rStyle w:val="Hyperlink"/>
            <w:sz w:val="14"/>
            <w:szCs w:val="14"/>
            <w:lang w:val="hr-HR"/>
          </w:rPr>
          <w:t>-</w:t>
        </w:r>
        <w:r w:rsidRPr="00785DA9">
          <w:rPr>
            <w:rStyle w:val="Hyperlink"/>
            <w:sz w:val="14"/>
            <w:szCs w:val="14"/>
            <w:lang w:val="hr-HR"/>
          </w:rPr>
          <w:t>social</w:t>
        </w:r>
        <w:r w:rsidRPr="00004EB9">
          <w:rPr>
            <w:rStyle w:val="Hyperlink"/>
            <w:sz w:val="14"/>
            <w:szCs w:val="14"/>
            <w:lang w:val="hr-HR"/>
          </w:rPr>
          <w:t>-</w:t>
        </w:r>
        <w:r w:rsidRPr="00785DA9">
          <w:rPr>
            <w:rStyle w:val="Hyperlink"/>
            <w:sz w:val="14"/>
            <w:szCs w:val="14"/>
            <w:lang w:val="hr-HR"/>
          </w:rPr>
          <w:t>rights</w:t>
        </w:r>
        <w:r w:rsidRPr="00004EB9">
          <w:rPr>
            <w:rStyle w:val="Hyperlink"/>
            <w:sz w:val="14"/>
            <w:szCs w:val="14"/>
            <w:lang w:val="hr-HR"/>
          </w:rPr>
          <w:t>_</w:t>
        </w:r>
        <w:r w:rsidRPr="00785DA9">
          <w:rPr>
            <w:rStyle w:val="Hyperlink"/>
            <w:sz w:val="14"/>
            <w:szCs w:val="14"/>
            <w:lang w:val="hr-HR"/>
          </w:rPr>
          <w:t>en</w:t>
        </w:r>
      </w:hyperlink>
      <w:r w:rsidRPr="00D23B38">
        <w:rPr>
          <w:sz w:val="14"/>
          <w:szCs w:val="14"/>
          <w:lang w:val="hr-HR"/>
        </w:rPr>
        <w:t xml:space="preserve"> </w:t>
      </w:r>
    </w:p>
  </w:footnote>
  <w:footnote w:id="171">
    <w:p w14:paraId="7A6CB51E" w14:textId="77777777" w:rsidR="00760502" w:rsidRPr="00205A65" w:rsidRDefault="00760502">
      <w:pPr>
        <w:pStyle w:val="FootnoteText"/>
        <w:rPr>
          <w:sz w:val="14"/>
          <w:szCs w:val="14"/>
          <w:lang w:val="hr-HR"/>
        </w:rPr>
      </w:pPr>
      <w:r w:rsidRPr="00205A65">
        <w:rPr>
          <w:rStyle w:val="FootnoteReference"/>
          <w:sz w:val="14"/>
          <w:szCs w:val="14"/>
        </w:rPr>
        <w:footnoteRef/>
      </w:r>
      <w:r w:rsidRPr="00D23B38">
        <w:rPr>
          <w:sz w:val="14"/>
          <w:szCs w:val="14"/>
          <w:lang w:val="hr-HR"/>
        </w:rPr>
        <w:t xml:space="preserve"> </w:t>
      </w:r>
      <w:hyperlink r:id="rId87"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sustainabledevelopment</w:t>
        </w:r>
        <w:r w:rsidRPr="00004EB9">
          <w:rPr>
            <w:rStyle w:val="Hyperlink"/>
            <w:sz w:val="14"/>
            <w:szCs w:val="14"/>
            <w:lang w:val="hr-HR"/>
          </w:rPr>
          <w:t>.</w:t>
        </w:r>
        <w:r w:rsidRPr="00785DA9">
          <w:rPr>
            <w:rStyle w:val="Hyperlink"/>
            <w:sz w:val="14"/>
            <w:szCs w:val="14"/>
            <w:lang w:val="hr-HR"/>
          </w:rPr>
          <w:t>un</w:t>
        </w:r>
        <w:r w:rsidRPr="00004EB9">
          <w:rPr>
            <w:rStyle w:val="Hyperlink"/>
            <w:sz w:val="14"/>
            <w:szCs w:val="14"/>
            <w:lang w:val="hr-HR"/>
          </w:rPr>
          <w:t>.</w:t>
        </w:r>
        <w:r w:rsidRPr="00785DA9">
          <w:rPr>
            <w:rStyle w:val="Hyperlink"/>
            <w:sz w:val="14"/>
            <w:szCs w:val="14"/>
            <w:lang w:val="hr-HR"/>
          </w:rPr>
          <w:t>org</w:t>
        </w:r>
        <w:r w:rsidRPr="00004EB9">
          <w:rPr>
            <w:rStyle w:val="Hyperlink"/>
            <w:sz w:val="14"/>
            <w:szCs w:val="14"/>
            <w:lang w:val="hr-HR"/>
          </w:rPr>
          <w:t>/?</w:t>
        </w:r>
        <w:r w:rsidRPr="00785DA9">
          <w:rPr>
            <w:rStyle w:val="Hyperlink"/>
            <w:sz w:val="14"/>
            <w:szCs w:val="14"/>
            <w:lang w:val="hr-HR"/>
          </w:rPr>
          <w:t>menu</w:t>
        </w:r>
        <w:r w:rsidRPr="00004EB9">
          <w:rPr>
            <w:rStyle w:val="Hyperlink"/>
            <w:sz w:val="14"/>
            <w:szCs w:val="14"/>
            <w:lang w:val="hr-HR"/>
          </w:rPr>
          <w:t>=1300</w:t>
        </w:r>
      </w:hyperlink>
      <w:r>
        <w:rPr>
          <w:sz w:val="14"/>
          <w:szCs w:val="14"/>
          <w:lang w:val="hr-HR"/>
        </w:rPr>
        <w:t xml:space="preserve"> </w:t>
      </w:r>
    </w:p>
  </w:footnote>
  <w:footnote w:id="172">
    <w:p w14:paraId="376D48B8" w14:textId="77777777" w:rsidR="00760502" w:rsidRPr="00205A65" w:rsidRDefault="00760502">
      <w:pPr>
        <w:pStyle w:val="FootnoteText"/>
        <w:rPr>
          <w:sz w:val="14"/>
          <w:szCs w:val="14"/>
          <w:lang w:val="hr-HR"/>
        </w:rPr>
      </w:pPr>
      <w:r w:rsidRPr="00205A65">
        <w:rPr>
          <w:rStyle w:val="FootnoteReference"/>
          <w:sz w:val="14"/>
          <w:szCs w:val="14"/>
        </w:rPr>
        <w:footnoteRef/>
      </w:r>
      <w:r w:rsidRPr="00D23B38">
        <w:rPr>
          <w:sz w:val="14"/>
          <w:szCs w:val="14"/>
          <w:lang w:val="hr-HR"/>
        </w:rPr>
        <w:t xml:space="preserve"> </w:t>
      </w:r>
      <w:hyperlink r:id="rId88"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single</w:t>
        </w:r>
        <w:r w:rsidRPr="00004EB9">
          <w:rPr>
            <w:rStyle w:val="Hyperlink"/>
            <w:sz w:val="14"/>
            <w:szCs w:val="14"/>
            <w:lang w:val="hr-HR"/>
          </w:rPr>
          <w:t>-</w:t>
        </w:r>
        <w:r w:rsidRPr="00785DA9">
          <w:rPr>
            <w:rStyle w:val="Hyperlink"/>
            <w:sz w:val="14"/>
            <w:szCs w:val="14"/>
            <w:lang w:val="hr-HR"/>
          </w:rPr>
          <w:t>market</w:t>
        </w:r>
        <w:r w:rsidRPr="00004EB9">
          <w:rPr>
            <w:rStyle w:val="Hyperlink"/>
            <w:sz w:val="14"/>
            <w:szCs w:val="14"/>
            <w:lang w:val="hr-HR"/>
          </w:rPr>
          <w:t>/</w:t>
        </w:r>
        <w:r w:rsidRPr="00785DA9">
          <w:rPr>
            <w:rStyle w:val="Hyperlink"/>
            <w:sz w:val="14"/>
            <w:szCs w:val="14"/>
            <w:lang w:val="hr-HR"/>
          </w:rPr>
          <w:t>en</w:t>
        </w:r>
        <w:r w:rsidRPr="00004EB9">
          <w:rPr>
            <w:rStyle w:val="Hyperlink"/>
            <w:sz w:val="14"/>
            <w:szCs w:val="14"/>
            <w:lang w:val="hr-HR"/>
          </w:rPr>
          <w:t>/</w:t>
        </w:r>
        <w:r w:rsidRPr="00785DA9">
          <w:rPr>
            <w:rStyle w:val="Hyperlink"/>
            <w:sz w:val="14"/>
            <w:szCs w:val="14"/>
            <w:lang w:val="hr-HR"/>
          </w:rPr>
          <w:t>policies</w:t>
        </w:r>
        <w:r w:rsidRPr="00004EB9">
          <w:rPr>
            <w:rStyle w:val="Hyperlink"/>
            <w:sz w:val="14"/>
            <w:szCs w:val="14"/>
            <w:lang w:val="hr-HR"/>
          </w:rPr>
          <w:t>/</w:t>
        </w:r>
        <w:r w:rsidRPr="00785DA9">
          <w:rPr>
            <w:rStyle w:val="Hyperlink"/>
            <w:sz w:val="14"/>
            <w:szCs w:val="14"/>
            <w:lang w:val="hr-HR"/>
          </w:rPr>
          <w:t>shaping</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single</w:t>
        </w:r>
        <w:r w:rsidRPr="00004EB9">
          <w:rPr>
            <w:rStyle w:val="Hyperlink"/>
            <w:sz w:val="14"/>
            <w:szCs w:val="14"/>
            <w:lang w:val="hr-HR"/>
          </w:rPr>
          <w:t>-</w:t>
        </w:r>
        <w:r w:rsidRPr="00785DA9">
          <w:rPr>
            <w:rStyle w:val="Hyperlink"/>
            <w:sz w:val="14"/>
            <w:szCs w:val="14"/>
            <w:lang w:val="hr-HR"/>
          </w:rPr>
          <w:t>market</w:t>
        </w:r>
      </w:hyperlink>
      <w:r w:rsidRPr="00D23B38">
        <w:rPr>
          <w:sz w:val="14"/>
          <w:szCs w:val="14"/>
          <w:lang w:val="hr-HR"/>
        </w:rPr>
        <w:t xml:space="preserve"> </w:t>
      </w:r>
    </w:p>
  </w:footnote>
  <w:footnote w:id="173">
    <w:p w14:paraId="768B8864" w14:textId="77777777" w:rsidR="00760502" w:rsidRPr="00205A65" w:rsidRDefault="00760502">
      <w:pPr>
        <w:pStyle w:val="FootnoteText"/>
        <w:rPr>
          <w:sz w:val="14"/>
          <w:szCs w:val="14"/>
          <w:lang w:val="hr-HR"/>
        </w:rPr>
      </w:pPr>
      <w:r w:rsidRPr="000B2CDD">
        <w:rPr>
          <w:rStyle w:val="FootnoteReference"/>
          <w:sz w:val="14"/>
          <w:szCs w:val="14"/>
        </w:rPr>
        <w:footnoteRef/>
      </w:r>
      <w:r w:rsidRPr="00D23B38">
        <w:rPr>
          <w:lang w:val="hr-HR"/>
        </w:rPr>
        <w:t xml:space="preserve"> </w:t>
      </w:r>
      <w:hyperlink r:id="rId89"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single</w:t>
        </w:r>
        <w:r w:rsidRPr="00004EB9">
          <w:rPr>
            <w:rStyle w:val="Hyperlink"/>
            <w:sz w:val="14"/>
            <w:szCs w:val="14"/>
            <w:lang w:val="hr-HR"/>
          </w:rPr>
          <w:t>-</w:t>
        </w:r>
        <w:r w:rsidRPr="00785DA9">
          <w:rPr>
            <w:rStyle w:val="Hyperlink"/>
            <w:sz w:val="14"/>
            <w:szCs w:val="14"/>
            <w:lang w:val="hr-HR"/>
          </w:rPr>
          <w:t>market</w:t>
        </w:r>
        <w:r w:rsidRPr="00004EB9">
          <w:rPr>
            <w:rStyle w:val="Hyperlink"/>
            <w:sz w:val="14"/>
            <w:szCs w:val="14"/>
            <w:lang w:val="hr-HR"/>
          </w:rPr>
          <w:t>/</w:t>
        </w:r>
        <w:r w:rsidRPr="00785DA9">
          <w:rPr>
            <w:rStyle w:val="Hyperlink"/>
            <w:sz w:val="14"/>
            <w:szCs w:val="14"/>
            <w:lang w:val="hr-HR"/>
          </w:rPr>
          <w:t>en</w:t>
        </w:r>
        <w:r w:rsidRPr="00004EB9">
          <w:rPr>
            <w:rStyle w:val="Hyperlink"/>
            <w:sz w:val="14"/>
            <w:szCs w:val="14"/>
            <w:lang w:val="hr-HR"/>
          </w:rPr>
          <w:t>/</w:t>
        </w:r>
        <w:r w:rsidRPr="00785DA9">
          <w:rPr>
            <w:rStyle w:val="Hyperlink"/>
            <w:sz w:val="14"/>
            <w:szCs w:val="14"/>
            <w:lang w:val="hr-HR"/>
          </w:rPr>
          <w:t>policies</w:t>
        </w:r>
        <w:r w:rsidRPr="00004EB9">
          <w:rPr>
            <w:rStyle w:val="Hyperlink"/>
            <w:sz w:val="14"/>
            <w:szCs w:val="14"/>
            <w:lang w:val="hr-HR"/>
          </w:rPr>
          <w:t>/</w:t>
        </w:r>
        <w:r w:rsidRPr="00785DA9">
          <w:rPr>
            <w:rStyle w:val="Hyperlink"/>
            <w:sz w:val="14"/>
            <w:szCs w:val="14"/>
            <w:lang w:val="hr-HR"/>
          </w:rPr>
          <w:t>digital</w:t>
        </w:r>
        <w:r w:rsidRPr="00004EB9">
          <w:rPr>
            <w:rStyle w:val="Hyperlink"/>
            <w:sz w:val="14"/>
            <w:szCs w:val="14"/>
            <w:lang w:val="hr-HR"/>
          </w:rPr>
          <w:t>-</w:t>
        </w:r>
        <w:r w:rsidRPr="00785DA9">
          <w:rPr>
            <w:rStyle w:val="Hyperlink"/>
            <w:sz w:val="14"/>
            <w:szCs w:val="14"/>
            <w:lang w:val="hr-HR"/>
          </w:rPr>
          <w:t>inclusion</w:t>
        </w:r>
        <w:r w:rsidRPr="00004EB9">
          <w:rPr>
            <w:rStyle w:val="Hyperlink"/>
            <w:sz w:val="14"/>
            <w:szCs w:val="14"/>
            <w:lang w:val="hr-HR"/>
          </w:rPr>
          <w:t>-</w:t>
        </w:r>
        <w:r w:rsidRPr="00785DA9">
          <w:rPr>
            <w:rStyle w:val="Hyperlink"/>
            <w:sz w:val="14"/>
            <w:szCs w:val="14"/>
            <w:lang w:val="hr-HR"/>
          </w:rPr>
          <w:t>and</w:t>
        </w:r>
        <w:r w:rsidRPr="00004EB9">
          <w:rPr>
            <w:rStyle w:val="Hyperlink"/>
            <w:sz w:val="14"/>
            <w:szCs w:val="14"/>
            <w:lang w:val="hr-HR"/>
          </w:rPr>
          <w:t>-</w:t>
        </w:r>
        <w:r w:rsidRPr="00785DA9">
          <w:rPr>
            <w:rStyle w:val="Hyperlink"/>
            <w:sz w:val="14"/>
            <w:szCs w:val="14"/>
            <w:lang w:val="hr-HR"/>
          </w:rPr>
          <w:t>web</w:t>
        </w:r>
        <w:r w:rsidRPr="00004EB9">
          <w:rPr>
            <w:rStyle w:val="Hyperlink"/>
            <w:sz w:val="14"/>
            <w:szCs w:val="14"/>
            <w:lang w:val="hr-HR"/>
          </w:rPr>
          <w:t>-</w:t>
        </w:r>
        <w:r w:rsidRPr="00785DA9">
          <w:rPr>
            <w:rStyle w:val="Hyperlink"/>
            <w:sz w:val="14"/>
            <w:szCs w:val="14"/>
            <w:lang w:val="hr-HR"/>
          </w:rPr>
          <w:t>accessibility</w:t>
        </w:r>
      </w:hyperlink>
      <w:r w:rsidRPr="00D23B38">
        <w:rPr>
          <w:sz w:val="14"/>
          <w:szCs w:val="14"/>
          <w:lang w:val="hr-HR"/>
        </w:rPr>
        <w:t xml:space="preserve"> </w:t>
      </w:r>
    </w:p>
  </w:footnote>
  <w:footnote w:id="174">
    <w:p w14:paraId="61FC6474" w14:textId="77777777" w:rsidR="00760502" w:rsidRPr="00D23B38" w:rsidRDefault="00760502">
      <w:pPr>
        <w:pStyle w:val="FootnoteText"/>
        <w:rPr>
          <w:sz w:val="14"/>
          <w:szCs w:val="14"/>
          <w:lang w:val="hr-HR"/>
        </w:rPr>
      </w:pPr>
      <w:r w:rsidRPr="00205A65">
        <w:rPr>
          <w:rStyle w:val="FootnoteReference"/>
          <w:sz w:val="14"/>
          <w:szCs w:val="14"/>
        </w:rPr>
        <w:footnoteRef/>
      </w:r>
      <w:r w:rsidRPr="00D23B38">
        <w:rPr>
          <w:sz w:val="14"/>
          <w:szCs w:val="14"/>
          <w:lang w:val="hr-HR"/>
        </w:rPr>
        <w:t xml:space="preserve"> </w:t>
      </w:r>
      <w:hyperlink r:id="rId90"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ec</w:t>
        </w:r>
        <w:r w:rsidRPr="00004EB9">
          <w:rPr>
            <w:rStyle w:val="Hyperlink"/>
            <w:sz w:val="14"/>
            <w:szCs w:val="14"/>
            <w:lang w:val="hr-HR"/>
          </w:rPr>
          <w:t>.</w:t>
        </w:r>
        <w:r w:rsidRPr="00785DA9">
          <w:rPr>
            <w:rStyle w:val="Hyperlink"/>
            <w:sz w:val="14"/>
            <w:szCs w:val="14"/>
            <w:lang w:val="hr-HR"/>
          </w:rPr>
          <w:t>europa</w:t>
        </w:r>
        <w:r w:rsidRPr="00004EB9">
          <w:rPr>
            <w:rStyle w:val="Hyperlink"/>
            <w:sz w:val="14"/>
            <w:szCs w:val="14"/>
            <w:lang w:val="hr-HR"/>
          </w:rPr>
          <w:t>.</w:t>
        </w:r>
        <w:r w:rsidRPr="00785DA9">
          <w:rPr>
            <w:rStyle w:val="Hyperlink"/>
            <w:sz w:val="14"/>
            <w:szCs w:val="14"/>
            <w:lang w:val="hr-HR"/>
          </w:rPr>
          <w:t>eu</w:t>
        </w:r>
        <w:r w:rsidRPr="00004EB9">
          <w:rPr>
            <w:rStyle w:val="Hyperlink"/>
            <w:sz w:val="14"/>
            <w:szCs w:val="14"/>
            <w:lang w:val="hr-HR"/>
          </w:rPr>
          <w:t>/</w:t>
        </w:r>
        <w:r w:rsidRPr="00785DA9">
          <w:rPr>
            <w:rStyle w:val="Hyperlink"/>
            <w:sz w:val="14"/>
            <w:szCs w:val="14"/>
            <w:lang w:val="hr-HR"/>
          </w:rPr>
          <w:t>growth</w:t>
        </w:r>
        <w:r w:rsidRPr="00004EB9">
          <w:rPr>
            <w:rStyle w:val="Hyperlink"/>
            <w:sz w:val="14"/>
            <w:szCs w:val="14"/>
            <w:lang w:val="hr-HR"/>
          </w:rPr>
          <w:t>/</w:t>
        </w:r>
        <w:r w:rsidRPr="00785DA9">
          <w:rPr>
            <w:rStyle w:val="Hyperlink"/>
            <w:sz w:val="14"/>
            <w:szCs w:val="14"/>
            <w:lang w:val="hr-HR"/>
          </w:rPr>
          <w:t>content</w:t>
        </w:r>
        <w:r w:rsidRPr="00004EB9">
          <w:rPr>
            <w:rStyle w:val="Hyperlink"/>
            <w:sz w:val="14"/>
            <w:szCs w:val="14"/>
            <w:lang w:val="hr-HR"/>
          </w:rPr>
          <w:t>/</w:t>
        </w:r>
        <w:r w:rsidRPr="00785DA9">
          <w:rPr>
            <w:rStyle w:val="Hyperlink"/>
            <w:sz w:val="14"/>
            <w:szCs w:val="14"/>
            <w:lang w:val="hr-HR"/>
          </w:rPr>
          <w:t>social</w:t>
        </w:r>
        <w:r w:rsidRPr="00004EB9">
          <w:rPr>
            <w:rStyle w:val="Hyperlink"/>
            <w:sz w:val="14"/>
            <w:szCs w:val="14"/>
            <w:lang w:val="hr-HR"/>
          </w:rPr>
          <w:t>-</w:t>
        </w:r>
        <w:r w:rsidRPr="00785DA9">
          <w:rPr>
            <w:rStyle w:val="Hyperlink"/>
            <w:sz w:val="14"/>
            <w:szCs w:val="14"/>
            <w:lang w:val="hr-HR"/>
          </w:rPr>
          <w:t>enterprises</w:t>
        </w:r>
        <w:r w:rsidRPr="00004EB9">
          <w:rPr>
            <w:rStyle w:val="Hyperlink"/>
            <w:sz w:val="14"/>
            <w:szCs w:val="14"/>
            <w:lang w:val="hr-HR"/>
          </w:rPr>
          <w:t>-</w:t>
        </w:r>
        <w:r w:rsidRPr="00785DA9">
          <w:rPr>
            <w:rStyle w:val="Hyperlink"/>
            <w:sz w:val="14"/>
            <w:szCs w:val="14"/>
            <w:lang w:val="hr-HR"/>
          </w:rPr>
          <w:t>and</w:t>
        </w:r>
        <w:r w:rsidRPr="00004EB9">
          <w:rPr>
            <w:rStyle w:val="Hyperlink"/>
            <w:sz w:val="14"/>
            <w:szCs w:val="14"/>
            <w:lang w:val="hr-HR"/>
          </w:rPr>
          <w:t>-</w:t>
        </w:r>
        <w:r w:rsidRPr="00785DA9">
          <w:rPr>
            <w:rStyle w:val="Hyperlink"/>
            <w:sz w:val="14"/>
            <w:szCs w:val="14"/>
            <w:lang w:val="hr-HR"/>
          </w:rPr>
          <w:t>social</w:t>
        </w:r>
        <w:r w:rsidRPr="00004EB9">
          <w:rPr>
            <w:rStyle w:val="Hyperlink"/>
            <w:sz w:val="14"/>
            <w:szCs w:val="14"/>
            <w:lang w:val="hr-HR"/>
          </w:rPr>
          <w:t>-</w:t>
        </w:r>
        <w:r w:rsidRPr="00785DA9">
          <w:rPr>
            <w:rStyle w:val="Hyperlink"/>
            <w:sz w:val="14"/>
            <w:szCs w:val="14"/>
            <w:lang w:val="hr-HR"/>
          </w:rPr>
          <w:t>economy</w:t>
        </w:r>
        <w:r w:rsidRPr="00004EB9">
          <w:rPr>
            <w:rStyle w:val="Hyperlink"/>
            <w:sz w:val="14"/>
            <w:szCs w:val="14"/>
            <w:lang w:val="hr-HR"/>
          </w:rPr>
          <w:t>-</w:t>
        </w:r>
        <w:r w:rsidRPr="00785DA9">
          <w:rPr>
            <w:rStyle w:val="Hyperlink"/>
            <w:sz w:val="14"/>
            <w:szCs w:val="14"/>
            <w:lang w:val="hr-HR"/>
          </w:rPr>
          <w:t>going</w:t>
        </w:r>
        <w:r w:rsidRPr="00004EB9">
          <w:rPr>
            <w:rStyle w:val="Hyperlink"/>
            <w:sz w:val="14"/>
            <w:szCs w:val="14"/>
            <w:lang w:val="hr-HR"/>
          </w:rPr>
          <w:t>-</w:t>
        </w:r>
        <w:r w:rsidRPr="00785DA9">
          <w:rPr>
            <w:rStyle w:val="Hyperlink"/>
            <w:sz w:val="14"/>
            <w:szCs w:val="14"/>
            <w:lang w:val="hr-HR"/>
          </w:rPr>
          <w:t>forward</w:t>
        </w:r>
        <w:r w:rsidRPr="00004EB9">
          <w:rPr>
            <w:rStyle w:val="Hyperlink"/>
            <w:sz w:val="14"/>
            <w:szCs w:val="14"/>
            <w:lang w:val="hr-HR"/>
          </w:rPr>
          <w:t>-0_</w:t>
        </w:r>
        <w:r w:rsidRPr="00785DA9">
          <w:rPr>
            <w:rStyle w:val="Hyperlink"/>
            <w:sz w:val="14"/>
            <w:szCs w:val="14"/>
            <w:lang w:val="hr-HR"/>
          </w:rPr>
          <w:t>en</w:t>
        </w:r>
      </w:hyperlink>
      <w:r w:rsidRPr="00D23B38">
        <w:rPr>
          <w:sz w:val="14"/>
          <w:szCs w:val="14"/>
          <w:lang w:val="hr-HR"/>
        </w:rPr>
        <w:t xml:space="preserve"> </w:t>
      </w:r>
    </w:p>
  </w:footnote>
  <w:footnote w:id="175">
    <w:p w14:paraId="2AA6A75C" w14:textId="77777777" w:rsidR="00760502" w:rsidRPr="00D23B38" w:rsidRDefault="00760502">
      <w:pPr>
        <w:pStyle w:val="FootnoteText"/>
        <w:rPr>
          <w:sz w:val="14"/>
          <w:szCs w:val="14"/>
          <w:lang w:val="hr-HR"/>
        </w:rPr>
      </w:pPr>
      <w:r w:rsidRPr="00205A65">
        <w:rPr>
          <w:rStyle w:val="FootnoteReference"/>
          <w:sz w:val="14"/>
          <w:szCs w:val="14"/>
        </w:rPr>
        <w:footnoteRef/>
      </w:r>
      <w:r w:rsidRPr="00106A4E">
        <w:rPr>
          <w:sz w:val="14"/>
          <w:szCs w:val="14"/>
          <w:lang w:val="hr-HR"/>
        </w:rPr>
        <w:t xml:space="preserve"> </w:t>
      </w:r>
      <w:hyperlink r:id="rId91" w:history="1">
        <w:r w:rsidRPr="00785DA9">
          <w:rPr>
            <w:rStyle w:val="Hyperlink"/>
            <w:sz w:val="14"/>
            <w:szCs w:val="14"/>
            <w:lang w:val="hr-HR"/>
          </w:rPr>
          <w:t>https</w:t>
        </w:r>
        <w:r w:rsidRPr="00004EB9">
          <w:rPr>
            <w:rStyle w:val="Hyperlink"/>
            <w:sz w:val="14"/>
            <w:szCs w:val="14"/>
            <w:lang w:val="hr-HR"/>
          </w:rPr>
          <w:t>://</w:t>
        </w:r>
        <w:r w:rsidRPr="00785DA9">
          <w:rPr>
            <w:rStyle w:val="Hyperlink"/>
            <w:sz w:val="14"/>
            <w:szCs w:val="14"/>
            <w:lang w:val="hr-HR"/>
          </w:rPr>
          <w:t>www</w:t>
        </w:r>
        <w:r w:rsidRPr="00004EB9">
          <w:rPr>
            <w:rStyle w:val="Hyperlink"/>
            <w:sz w:val="14"/>
            <w:szCs w:val="14"/>
            <w:lang w:val="hr-HR"/>
          </w:rPr>
          <w:t>.</w:t>
        </w:r>
        <w:r w:rsidRPr="00785DA9">
          <w:rPr>
            <w:rStyle w:val="Hyperlink"/>
            <w:sz w:val="14"/>
            <w:szCs w:val="14"/>
            <w:lang w:val="hr-HR"/>
          </w:rPr>
          <w:t>oecd</w:t>
        </w:r>
        <w:r w:rsidRPr="00004EB9">
          <w:rPr>
            <w:rStyle w:val="Hyperlink"/>
            <w:sz w:val="14"/>
            <w:szCs w:val="14"/>
            <w:lang w:val="hr-HR"/>
          </w:rPr>
          <w:t>.</w:t>
        </w:r>
        <w:r w:rsidRPr="00785DA9">
          <w:rPr>
            <w:rStyle w:val="Hyperlink"/>
            <w:sz w:val="14"/>
            <w:szCs w:val="14"/>
            <w:lang w:val="hr-HR"/>
          </w:rPr>
          <w:t>org</w:t>
        </w:r>
        <w:r w:rsidRPr="00004EB9">
          <w:rPr>
            <w:rStyle w:val="Hyperlink"/>
            <w:sz w:val="14"/>
            <w:szCs w:val="14"/>
            <w:lang w:val="hr-HR"/>
          </w:rPr>
          <w:t>/</w:t>
        </w:r>
        <w:r w:rsidRPr="00785DA9">
          <w:rPr>
            <w:rStyle w:val="Hyperlink"/>
            <w:sz w:val="14"/>
            <w:szCs w:val="14"/>
            <w:lang w:val="hr-HR"/>
          </w:rPr>
          <w:t>cfe</w:t>
        </w:r>
        <w:r w:rsidRPr="00004EB9">
          <w:rPr>
            <w:rStyle w:val="Hyperlink"/>
            <w:sz w:val="14"/>
            <w:szCs w:val="14"/>
            <w:lang w:val="hr-HR"/>
          </w:rPr>
          <w:t>/</w:t>
        </w:r>
        <w:r w:rsidRPr="00785DA9">
          <w:rPr>
            <w:rStyle w:val="Hyperlink"/>
            <w:sz w:val="14"/>
            <w:szCs w:val="14"/>
            <w:lang w:val="hr-HR"/>
          </w:rPr>
          <w:t>leed</w:t>
        </w:r>
        <w:r w:rsidRPr="00004EB9">
          <w:rPr>
            <w:rStyle w:val="Hyperlink"/>
            <w:sz w:val="14"/>
            <w:szCs w:val="14"/>
            <w:lang w:val="hr-HR"/>
          </w:rPr>
          <w:t>/</w:t>
        </w:r>
        <w:r w:rsidRPr="00785DA9">
          <w:rPr>
            <w:rStyle w:val="Hyperlink"/>
            <w:sz w:val="14"/>
            <w:szCs w:val="14"/>
            <w:lang w:val="hr-HR"/>
          </w:rPr>
          <w:t>policy</w:t>
        </w:r>
        <w:r w:rsidRPr="00004EB9">
          <w:rPr>
            <w:rStyle w:val="Hyperlink"/>
            <w:sz w:val="14"/>
            <w:szCs w:val="14"/>
            <w:lang w:val="hr-HR"/>
          </w:rPr>
          <w:t>-</w:t>
        </w:r>
        <w:r w:rsidRPr="00785DA9">
          <w:rPr>
            <w:rStyle w:val="Hyperlink"/>
            <w:sz w:val="14"/>
            <w:szCs w:val="14"/>
            <w:lang w:val="hr-HR"/>
          </w:rPr>
          <w:t>brief</w:t>
        </w:r>
        <w:r w:rsidRPr="00004EB9">
          <w:rPr>
            <w:rStyle w:val="Hyperlink"/>
            <w:sz w:val="14"/>
            <w:szCs w:val="14"/>
            <w:lang w:val="hr-HR"/>
          </w:rPr>
          <w:t>-</w:t>
        </w:r>
        <w:r w:rsidRPr="00785DA9">
          <w:rPr>
            <w:rStyle w:val="Hyperlink"/>
            <w:sz w:val="14"/>
            <w:szCs w:val="14"/>
            <w:lang w:val="hr-HR"/>
          </w:rPr>
          <w:t>entrepreneurship</w:t>
        </w:r>
        <w:r w:rsidRPr="00004EB9">
          <w:rPr>
            <w:rStyle w:val="Hyperlink"/>
            <w:sz w:val="14"/>
            <w:szCs w:val="14"/>
            <w:lang w:val="hr-HR"/>
          </w:rPr>
          <w:t>-</w:t>
        </w:r>
        <w:r w:rsidRPr="00785DA9">
          <w:rPr>
            <w:rStyle w:val="Hyperlink"/>
            <w:sz w:val="14"/>
            <w:szCs w:val="14"/>
            <w:lang w:val="hr-HR"/>
          </w:rPr>
          <w:t>people</w:t>
        </w:r>
        <w:r w:rsidRPr="00004EB9">
          <w:rPr>
            <w:rStyle w:val="Hyperlink"/>
            <w:sz w:val="14"/>
            <w:szCs w:val="14"/>
            <w:lang w:val="hr-HR"/>
          </w:rPr>
          <w:t>-</w:t>
        </w:r>
        <w:r w:rsidRPr="00785DA9">
          <w:rPr>
            <w:rStyle w:val="Hyperlink"/>
            <w:sz w:val="14"/>
            <w:szCs w:val="14"/>
            <w:lang w:val="hr-HR"/>
          </w:rPr>
          <w:t>disabilities</w:t>
        </w:r>
        <w:r w:rsidRPr="00004EB9">
          <w:rPr>
            <w:rStyle w:val="Hyperlink"/>
            <w:sz w:val="14"/>
            <w:szCs w:val="14"/>
            <w:lang w:val="hr-HR"/>
          </w:rPr>
          <w:t>.</w:t>
        </w:r>
        <w:r w:rsidRPr="00785DA9">
          <w:rPr>
            <w:rStyle w:val="Hyperlink"/>
            <w:sz w:val="14"/>
            <w:szCs w:val="14"/>
            <w:lang w:val="hr-HR"/>
          </w:rPr>
          <w:t>pdf</w:t>
        </w:r>
      </w:hyperlink>
      <w:r w:rsidRPr="00D23B38">
        <w:rPr>
          <w:sz w:val="14"/>
          <w:szCs w:val="14"/>
          <w:lang w:val="hr-HR"/>
        </w:rPr>
        <w:t xml:space="preserve"> </w:t>
      </w:r>
    </w:p>
  </w:footnote>
  <w:footnote w:id="176">
    <w:p w14:paraId="566F3981" w14:textId="77777777" w:rsidR="00760502" w:rsidRPr="000B2CDD" w:rsidRDefault="00760502">
      <w:pPr>
        <w:pStyle w:val="FootnoteText"/>
        <w:rPr>
          <w:lang w:val="hr-HR"/>
        </w:rPr>
      </w:pPr>
      <w:r w:rsidRPr="000B2CDD">
        <w:rPr>
          <w:rStyle w:val="FootnoteReference"/>
          <w:sz w:val="14"/>
          <w:szCs w:val="14"/>
        </w:rPr>
        <w:footnoteRef/>
      </w:r>
      <w:r w:rsidRPr="000B2CDD">
        <w:rPr>
          <w:lang w:val="hr-HR"/>
        </w:rPr>
        <w:t xml:space="preserve"> </w:t>
      </w:r>
      <w:hyperlink r:id="rId92" w:history="1">
        <w:r w:rsidRPr="00785DA9">
          <w:rPr>
            <w:rStyle w:val="Hyperlink"/>
            <w:rFonts w:asciiTheme="minorHAnsi" w:hAnsiTheme="minorHAnsi"/>
            <w:sz w:val="14"/>
            <w:szCs w:val="14"/>
            <w:lang w:val="hr-HR"/>
          </w:rPr>
          <w:t>http</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www</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europarl</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europa</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eu</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EPRS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EPRS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Briefing</w:t>
        </w:r>
        <w:r w:rsidRPr="00004EB9">
          <w:rPr>
            <w:rStyle w:val="Hyperlink"/>
            <w:rFonts w:asciiTheme="minorHAnsi" w:hAnsiTheme="minorHAnsi"/>
            <w:sz w:val="14"/>
            <w:szCs w:val="14"/>
            <w:lang w:val="hr-HR"/>
          </w:rPr>
          <w:t>-559513-</w:t>
        </w:r>
        <w:r w:rsidRPr="00785DA9">
          <w:rPr>
            <w:rStyle w:val="Hyperlink"/>
            <w:rFonts w:asciiTheme="minorHAnsi" w:hAnsiTheme="minorHAnsi"/>
            <w:sz w:val="14"/>
            <w:szCs w:val="14"/>
            <w:lang w:val="hr-HR"/>
          </w:rPr>
          <w:t>Assistive</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technologies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support</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people</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with</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disabilities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FINAL</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pdf</w:t>
        </w:r>
      </w:hyperlink>
      <w:r w:rsidRPr="000B2CDD">
        <w:rPr>
          <w:rFonts w:asciiTheme="minorHAnsi" w:hAnsiTheme="minorHAnsi"/>
          <w:sz w:val="14"/>
          <w:szCs w:val="14"/>
          <w:lang w:val="hr-HR"/>
        </w:rPr>
        <w:t xml:space="preserve"> </w:t>
      </w:r>
    </w:p>
  </w:footnote>
  <w:footnote w:id="177">
    <w:p w14:paraId="03FDF5D7" w14:textId="77777777" w:rsidR="00760502" w:rsidRPr="000B2CDD" w:rsidRDefault="00760502">
      <w:pPr>
        <w:pStyle w:val="FootnoteText"/>
        <w:rPr>
          <w:lang w:val="hr-HR"/>
        </w:rPr>
      </w:pPr>
      <w:r w:rsidRPr="000B2CDD">
        <w:rPr>
          <w:rStyle w:val="FootnoteReference"/>
          <w:sz w:val="14"/>
          <w:szCs w:val="14"/>
        </w:rPr>
        <w:footnoteRef/>
      </w:r>
      <w:r w:rsidRPr="000B2CDD">
        <w:rPr>
          <w:lang w:val="hr-HR"/>
        </w:rPr>
        <w:t xml:space="preserve"> </w:t>
      </w:r>
      <w:hyperlink r:id="rId93" w:history="1">
        <w:r w:rsidRPr="00785DA9">
          <w:rPr>
            <w:rStyle w:val="Hyperlink"/>
            <w:rFonts w:asciiTheme="minorHAnsi" w:hAnsiTheme="minorHAnsi" w:cstheme="minorHAnsi"/>
            <w:sz w:val="14"/>
            <w:szCs w:val="14"/>
            <w:lang w:val="hr-HR"/>
          </w:rPr>
          <w:t>https</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www</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interreg</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central</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Content</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Node</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INNO</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WISEs</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html</w:t>
        </w:r>
      </w:hyperlink>
      <w:r w:rsidRPr="000B2CDD">
        <w:rPr>
          <w:rFonts w:asciiTheme="minorHAnsi" w:hAnsiTheme="minorHAnsi" w:cstheme="minorHAnsi"/>
          <w:sz w:val="14"/>
          <w:szCs w:val="14"/>
          <w:lang w:val="hr-HR"/>
        </w:rPr>
        <w:t xml:space="preserve">; </w:t>
      </w:r>
      <w:hyperlink r:id="rId94" w:history="1">
        <w:r w:rsidRPr="00785DA9">
          <w:rPr>
            <w:rStyle w:val="Hyperlink"/>
            <w:rFonts w:asciiTheme="minorHAnsi" w:hAnsiTheme="minorHAnsi" w:cstheme="minorHAnsi"/>
            <w:sz w:val="14"/>
            <w:szCs w:val="14"/>
            <w:lang w:val="hr-HR"/>
          </w:rPr>
          <w:t>https</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www</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eucie</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org</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about</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us</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our</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projects</w:t>
        </w:r>
        <w:r w:rsidRPr="000B2CDD">
          <w:rPr>
            <w:rStyle w:val="Hyperlink"/>
            <w:rFonts w:asciiTheme="minorHAnsi" w:hAnsiTheme="minorHAnsi" w:cstheme="minorHAnsi"/>
            <w:sz w:val="14"/>
            <w:szCs w:val="14"/>
            <w:lang w:val="hr-HR"/>
          </w:rPr>
          <w:t>/</w:t>
        </w:r>
      </w:hyperlink>
      <w:r w:rsidRPr="000B2CDD">
        <w:rPr>
          <w:rFonts w:asciiTheme="minorHAnsi" w:hAnsiTheme="minorHAnsi" w:cstheme="minorHAnsi"/>
          <w:sz w:val="14"/>
          <w:szCs w:val="14"/>
          <w:lang w:val="hr-HR"/>
        </w:rPr>
        <w:t xml:space="preserve">; </w:t>
      </w:r>
      <w:r w:rsidRPr="00785DA9">
        <w:rPr>
          <w:rFonts w:asciiTheme="minorHAnsi" w:hAnsiTheme="minorHAnsi" w:cstheme="minorHAnsi"/>
          <w:sz w:val="14"/>
          <w:szCs w:val="14"/>
          <w:lang w:val="hr-HR"/>
        </w:rPr>
        <w:t>i</w:t>
      </w:r>
      <w:r w:rsidRPr="000B2CDD">
        <w:rPr>
          <w:rFonts w:asciiTheme="minorHAnsi" w:hAnsiTheme="minorHAnsi" w:cstheme="minorHAnsi"/>
          <w:sz w:val="14"/>
          <w:szCs w:val="14"/>
          <w:lang w:val="hr-HR"/>
        </w:rPr>
        <w:t xml:space="preserve"> </w:t>
      </w:r>
      <w:hyperlink r:id="rId95" w:history="1">
        <w:r w:rsidRPr="00785DA9">
          <w:rPr>
            <w:rStyle w:val="Hyperlink"/>
            <w:rFonts w:asciiTheme="minorHAnsi" w:hAnsiTheme="minorHAnsi" w:cstheme="minorHAnsi"/>
            <w:sz w:val="14"/>
            <w:szCs w:val="14"/>
            <w:lang w:val="hr-HR"/>
          </w:rPr>
          <w:t>https</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zeroproject</w:t>
        </w:r>
        <w:r w:rsidRPr="000B2CDD">
          <w:rPr>
            <w:rStyle w:val="Hyperlink"/>
            <w:rFonts w:asciiTheme="minorHAnsi" w:hAnsiTheme="minorHAnsi" w:cstheme="minorHAnsi"/>
            <w:sz w:val="14"/>
            <w:szCs w:val="14"/>
            <w:lang w:val="hr-HR"/>
          </w:rPr>
          <w:t>.</w:t>
        </w:r>
        <w:r w:rsidRPr="00785DA9">
          <w:rPr>
            <w:rStyle w:val="Hyperlink"/>
            <w:rFonts w:asciiTheme="minorHAnsi" w:hAnsiTheme="minorHAnsi" w:cstheme="minorHAnsi"/>
            <w:sz w:val="14"/>
            <w:szCs w:val="14"/>
            <w:lang w:val="hr-HR"/>
          </w:rPr>
          <w:t>org</w:t>
        </w:r>
        <w:r w:rsidRPr="000B2CDD">
          <w:rPr>
            <w:rStyle w:val="Hyperlink"/>
            <w:rFonts w:asciiTheme="minorHAnsi" w:hAnsiTheme="minorHAnsi" w:cstheme="minorHAnsi"/>
            <w:sz w:val="14"/>
            <w:szCs w:val="14"/>
            <w:lang w:val="hr-HR"/>
          </w:rPr>
          <w:t>/</w:t>
        </w:r>
      </w:hyperlink>
    </w:p>
  </w:footnote>
  <w:footnote w:id="178">
    <w:p w14:paraId="40CCE2C4" w14:textId="77777777" w:rsidR="00760502" w:rsidRPr="000B2CDD" w:rsidRDefault="00760502">
      <w:pPr>
        <w:pStyle w:val="FootnoteText"/>
        <w:rPr>
          <w:lang w:val="hr-HR"/>
        </w:rPr>
      </w:pPr>
      <w:r w:rsidRPr="000B2CDD">
        <w:rPr>
          <w:rStyle w:val="FootnoteReference"/>
          <w:sz w:val="14"/>
          <w:szCs w:val="14"/>
        </w:rPr>
        <w:footnoteRef/>
      </w:r>
      <w:r w:rsidRPr="000B2CDD">
        <w:rPr>
          <w:lang w:val="hr-HR"/>
        </w:rPr>
        <w:t xml:space="preserve"> </w:t>
      </w:r>
      <w:hyperlink r:id="rId96" w:history="1">
        <w:r w:rsidRPr="00785DA9">
          <w:rPr>
            <w:rStyle w:val="Hyperlink"/>
            <w:rFonts w:asciiTheme="minorHAnsi" w:hAnsiTheme="minorHAnsi"/>
            <w:sz w:val="14"/>
            <w:szCs w:val="14"/>
            <w:lang w:val="hr-HR"/>
          </w:rPr>
          <w:t>https</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ec</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europa</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eu</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social</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main</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jsp</w:t>
        </w:r>
        <w:r w:rsidRPr="00004EB9">
          <w:rPr>
            <w:rStyle w:val="Hyperlink"/>
            <w:rFonts w:asciiTheme="minorHAnsi" w:hAnsiTheme="minorHAnsi"/>
            <w:sz w:val="14"/>
            <w:szCs w:val="14"/>
            <w:lang w:val="hr-HR"/>
          </w:rPr>
          <w:t>?</w:t>
        </w:r>
        <w:r w:rsidRPr="00785DA9">
          <w:rPr>
            <w:rStyle w:val="Hyperlink"/>
            <w:rFonts w:asciiTheme="minorHAnsi" w:hAnsiTheme="minorHAnsi"/>
            <w:sz w:val="14"/>
            <w:szCs w:val="14"/>
            <w:lang w:val="hr-HR"/>
          </w:rPr>
          <w:t>catId</w:t>
        </w:r>
        <w:r w:rsidRPr="00004EB9">
          <w:rPr>
            <w:rStyle w:val="Hyperlink"/>
            <w:rFonts w:asciiTheme="minorHAnsi" w:hAnsiTheme="minorHAnsi"/>
            <w:sz w:val="14"/>
            <w:szCs w:val="14"/>
            <w:lang w:val="hr-HR"/>
          </w:rPr>
          <w:t>=1202</w:t>
        </w:r>
      </w:hyperlink>
      <w:r>
        <w:rPr>
          <w:rFonts w:asciiTheme="minorHAnsi" w:hAnsiTheme="minorHAnsi"/>
          <w:sz w:val="14"/>
          <w:szCs w:val="14"/>
          <w:lang w:val="hr-HR"/>
        </w:rPr>
        <w:t xml:space="preserve"> </w:t>
      </w:r>
    </w:p>
  </w:footnote>
  <w:footnote w:id="179">
    <w:p w14:paraId="0F2452BF" w14:textId="77777777" w:rsidR="00760502" w:rsidRPr="00205A65" w:rsidRDefault="00760502">
      <w:pPr>
        <w:pStyle w:val="FootnoteText"/>
        <w:rPr>
          <w:sz w:val="14"/>
          <w:szCs w:val="14"/>
          <w:lang w:val="hr-HR"/>
        </w:rPr>
      </w:pPr>
      <w:r w:rsidRPr="00205A65">
        <w:rPr>
          <w:rStyle w:val="FootnoteReference"/>
          <w:sz w:val="14"/>
          <w:szCs w:val="14"/>
        </w:rPr>
        <w:footnoteRef/>
      </w:r>
      <w:hyperlink r:id="rId97" w:history="1">
        <w:r w:rsidRPr="00004EB9">
          <w:rPr>
            <w:rStyle w:val="Hyperlink"/>
            <w:sz w:val="14"/>
            <w:szCs w:val="14"/>
            <w:lang w:val="hr-HR"/>
          </w:rPr>
          <w:t>https://standards.cen.eu/dyn/www/f?p=204:110:0::::fsp_project,fsp_org_id:41798,1218399&amp;cs=17b0e0f8cabcdbddb8066a46fa937510b</w:t>
        </w:r>
      </w:hyperlink>
      <w:r>
        <w:rPr>
          <w:sz w:val="14"/>
          <w:szCs w:val="14"/>
          <w:lang w:val="hr-HR"/>
        </w:rPr>
        <w:t xml:space="preserve"> </w:t>
      </w:r>
    </w:p>
  </w:footnote>
  <w:footnote w:id="180">
    <w:p w14:paraId="7F871F2F" w14:textId="77777777" w:rsidR="00760502" w:rsidRPr="00205A65" w:rsidRDefault="00760502">
      <w:pPr>
        <w:pStyle w:val="FootnoteText"/>
        <w:rPr>
          <w:lang w:val="hr-HR"/>
        </w:rPr>
      </w:pPr>
      <w:r w:rsidRPr="00205A65">
        <w:rPr>
          <w:rStyle w:val="FootnoteReference"/>
          <w:sz w:val="14"/>
          <w:szCs w:val="14"/>
        </w:rPr>
        <w:footnoteRef/>
      </w:r>
      <w:r w:rsidRPr="002F1876">
        <w:rPr>
          <w:sz w:val="14"/>
          <w:szCs w:val="14"/>
          <w:lang w:val="hr-HR"/>
        </w:rPr>
        <w:t xml:space="preserve"> </w:t>
      </w:r>
      <w:hyperlink r:id="rId98" w:history="1">
        <w:r w:rsidRPr="00004EB9">
          <w:rPr>
            <w:rStyle w:val="Hyperlink"/>
            <w:sz w:val="14"/>
            <w:szCs w:val="14"/>
            <w:lang w:val="hr-HR"/>
          </w:rPr>
          <w:t>http://www.ecompetences.eu/cen-tc-428</w:t>
        </w:r>
        <w:r w:rsidRPr="00D23B38">
          <w:rPr>
            <w:rStyle w:val="Hyperlink"/>
            <w:sz w:val="14"/>
            <w:szCs w:val="14"/>
            <w:lang w:val="hr-HR"/>
          </w:rPr>
          <w:t>/</w:t>
        </w:r>
      </w:hyperlink>
      <w:r w:rsidRPr="00D23B38">
        <w:rPr>
          <w:rStyle w:val="Hyperlink"/>
          <w:sz w:val="14"/>
          <w:szCs w:val="14"/>
          <w:lang w:val="hr-HR"/>
        </w:rPr>
        <w:t xml:space="preserve"> </w:t>
      </w:r>
    </w:p>
  </w:footnote>
  <w:footnote w:id="181">
    <w:p w14:paraId="7DC437F2" w14:textId="77777777" w:rsidR="00760502" w:rsidRPr="00205A65" w:rsidRDefault="00760502">
      <w:pPr>
        <w:pStyle w:val="FootnoteText"/>
        <w:rPr>
          <w:sz w:val="14"/>
          <w:szCs w:val="14"/>
          <w:lang w:val="hr-HR"/>
        </w:rPr>
      </w:pPr>
      <w:r w:rsidRPr="00205A65">
        <w:rPr>
          <w:rStyle w:val="FootnoteReference"/>
          <w:sz w:val="14"/>
          <w:szCs w:val="14"/>
        </w:rPr>
        <w:footnoteRef/>
      </w:r>
      <w:r w:rsidRPr="002F1876">
        <w:rPr>
          <w:sz w:val="14"/>
          <w:szCs w:val="14"/>
          <w:lang w:val="hr-HR"/>
        </w:rPr>
        <w:t xml:space="preserve"> </w:t>
      </w:r>
      <w:hyperlink r:id="rId99" w:history="1">
        <w:r w:rsidRPr="00004EB9">
          <w:rPr>
            <w:rStyle w:val="Hyperlink"/>
            <w:sz w:val="14"/>
            <w:szCs w:val="14"/>
            <w:lang w:val="hr-HR"/>
          </w:rPr>
          <w:t>https://ec.europa.eu/digital-single-market/en/desi</w:t>
        </w:r>
      </w:hyperlink>
      <w:r>
        <w:rPr>
          <w:sz w:val="14"/>
          <w:szCs w:val="14"/>
          <w:lang w:val="hr-HR"/>
        </w:rPr>
        <w:t xml:space="preserve"> </w:t>
      </w:r>
    </w:p>
  </w:footnote>
  <w:footnote w:id="182">
    <w:p w14:paraId="6BA33214" w14:textId="77777777" w:rsidR="00760502" w:rsidRPr="00205A65" w:rsidRDefault="00760502">
      <w:pPr>
        <w:pStyle w:val="FootnoteText"/>
        <w:rPr>
          <w:sz w:val="14"/>
          <w:szCs w:val="14"/>
          <w:lang w:val="hr-HR"/>
        </w:rPr>
      </w:pPr>
      <w:r w:rsidRPr="00205A65">
        <w:rPr>
          <w:rStyle w:val="FootnoteReference"/>
          <w:sz w:val="14"/>
          <w:szCs w:val="14"/>
        </w:rPr>
        <w:footnoteRef/>
      </w:r>
      <w:r>
        <w:rPr>
          <w:sz w:val="14"/>
          <w:szCs w:val="14"/>
          <w:lang w:val="hr-HR"/>
        </w:rPr>
        <w:t xml:space="preserve"> SWD</w:t>
      </w:r>
      <w:r w:rsidRPr="002F1876">
        <w:rPr>
          <w:sz w:val="14"/>
          <w:szCs w:val="14"/>
          <w:lang w:val="hr-HR"/>
        </w:rPr>
        <w:t>(2012) 271 (</w:t>
      </w:r>
      <w:hyperlink r:id="rId100" w:history="1">
        <w:r w:rsidRPr="00004EB9">
          <w:rPr>
            <w:rStyle w:val="Hyperlink"/>
            <w:sz w:val="14"/>
            <w:szCs w:val="14"/>
            <w:lang w:val="hr-HR"/>
          </w:rPr>
          <w:t>https://eur-lex.europa.eu/lexuriserv/lexuriserv.do?uri=com:2012:0529:fin:en:pdf</w:t>
        </w:r>
      </w:hyperlink>
      <w:r>
        <w:rPr>
          <w:sz w:val="14"/>
          <w:szCs w:val="14"/>
          <w:lang w:val="hr-HR"/>
        </w:rPr>
        <w:t xml:space="preserve"> </w:t>
      </w:r>
    </w:p>
  </w:footnote>
  <w:footnote w:id="183">
    <w:p w14:paraId="6EC50A25" w14:textId="77777777" w:rsidR="00760502" w:rsidRPr="00205A65" w:rsidRDefault="00760502">
      <w:pPr>
        <w:pStyle w:val="FootnoteText"/>
        <w:rPr>
          <w:lang w:val="hr-HR"/>
        </w:rPr>
      </w:pPr>
      <w:r w:rsidRPr="000B2CDD">
        <w:rPr>
          <w:rStyle w:val="FootnoteReference"/>
          <w:sz w:val="14"/>
          <w:szCs w:val="14"/>
        </w:rPr>
        <w:footnoteRef/>
      </w:r>
      <w:r w:rsidRPr="00D23B38">
        <w:rPr>
          <w:lang w:val="pt-PT"/>
        </w:rPr>
        <w:t xml:space="preserve"> </w:t>
      </w:r>
      <w:r w:rsidRPr="00D23B38">
        <w:rPr>
          <w:sz w:val="14"/>
          <w:szCs w:val="14"/>
          <w:lang w:val="pt-PT"/>
        </w:rPr>
        <w:t>COM</w:t>
      </w:r>
      <w:r w:rsidRPr="00106A4E">
        <w:rPr>
          <w:sz w:val="14"/>
          <w:szCs w:val="14"/>
          <w:lang w:val="hr-HR"/>
        </w:rPr>
        <w:t>(2015) 192 (</w:t>
      </w:r>
      <w:hyperlink r:id="rId101" w:history="1">
        <w:r w:rsidRPr="00004EB9">
          <w:rPr>
            <w:rStyle w:val="Hyperlink"/>
            <w:sz w:val="14"/>
            <w:szCs w:val="14"/>
            <w:lang w:val="pt-PT"/>
          </w:rPr>
          <w:t>https</w:t>
        </w:r>
        <w:r w:rsidRPr="00004EB9">
          <w:rPr>
            <w:rStyle w:val="Hyperlink"/>
            <w:sz w:val="14"/>
            <w:szCs w:val="14"/>
            <w:lang w:val="hr-HR"/>
          </w:rPr>
          <w:t>://</w:t>
        </w:r>
        <w:r w:rsidRPr="00004EB9">
          <w:rPr>
            <w:rStyle w:val="Hyperlink"/>
            <w:sz w:val="14"/>
            <w:szCs w:val="14"/>
            <w:lang w:val="pt-PT"/>
          </w:rPr>
          <w:t>eur</w:t>
        </w:r>
        <w:r w:rsidRPr="00004EB9">
          <w:rPr>
            <w:rStyle w:val="Hyperlink"/>
            <w:sz w:val="14"/>
            <w:szCs w:val="14"/>
            <w:lang w:val="hr-HR"/>
          </w:rPr>
          <w:t>-</w:t>
        </w:r>
        <w:r w:rsidRPr="00004EB9">
          <w:rPr>
            <w:rStyle w:val="Hyperlink"/>
            <w:sz w:val="14"/>
            <w:szCs w:val="14"/>
            <w:lang w:val="pt-PT"/>
          </w:rPr>
          <w:t>lex</w:t>
        </w:r>
        <w:r w:rsidRPr="00004EB9">
          <w:rPr>
            <w:rStyle w:val="Hyperlink"/>
            <w:sz w:val="14"/>
            <w:szCs w:val="14"/>
            <w:lang w:val="hr-HR"/>
          </w:rPr>
          <w:t>.</w:t>
        </w:r>
        <w:r w:rsidRPr="00004EB9">
          <w:rPr>
            <w:rStyle w:val="Hyperlink"/>
            <w:sz w:val="14"/>
            <w:szCs w:val="14"/>
            <w:lang w:val="pt-PT"/>
          </w:rPr>
          <w:t>europa</w:t>
        </w:r>
        <w:r w:rsidRPr="00004EB9">
          <w:rPr>
            <w:rStyle w:val="Hyperlink"/>
            <w:sz w:val="14"/>
            <w:szCs w:val="14"/>
            <w:lang w:val="hr-HR"/>
          </w:rPr>
          <w:t>.</w:t>
        </w:r>
        <w:r w:rsidRPr="00004EB9">
          <w:rPr>
            <w:rStyle w:val="Hyperlink"/>
            <w:sz w:val="14"/>
            <w:szCs w:val="14"/>
            <w:lang w:val="pt-PT"/>
          </w:rPr>
          <w:t>eu</w:t>
        </w:r>
        <w:r w:rsidRPr="00004EB9">
          <w:rPr>
            <w:rStyle w:val="Hyperlink"/>
            <w:sz w:val="14"/>
            <w:szCs w:val="14"/>
            <w:lang w:val="hr-HR"/>
          </w:rPr>
          <w:t>/</w:t>
        </w:r>
        <w:r w:rsidRPr="00004EB9">
          <w:rPr>
            <w:rStyle w:val="Hyperlink"/>
            <w:sz w:val="14"/>
            <w:szCs w:val="14"/>
            <w:lang w:val="pt-PT"/>
          </w:rPr>
          <w:t>legal</w:t>
        </w:r>
        <w:r w:rsidRPr="00004EB9">
          <w:rPr>
            <w:rStyle w:val="Hyperlink"/>
            <w:sz w:val="14"/>
            <w:szCs w:val="14"/>
            <w:lang w:val="hr-HR"/>
          </w:rPr>
          <w:t>-</w:t>
        </w:r>
        <w:r w:rsidRPr="00004EB9">
          <w:rPr>
            <w:rStyle w:val="Hyperlink"/>
            <w:sz w:val="14"/>
            <w:szCs w:val="14"/>
            <w:lang w:val="pt-PT"/>
          </w:rPr>
          <w:t>content</w:t>
        </w:r>
        <w:r w:rsidRPr="00004EB9">
          <w:rPr>
            <w:rStyle w:val="Hyperlink"/>
            <w:sz w:val="14"/>
            <w:szCs w:val="14"/>
            <w:lang w:val="hr-HR"/>
          </w:rPr>
          <w:t>/</w:t>
        </w:r>
        <w:r w:rsidRPr="00004EB9">
          <w:rPr>
            <w:rStyle w:val="Hyperlink"/>
            <w:sz w:val="14"/>
            <w:szCs w:val="14"/>
            <w:lang w:val="pt-PT"/>
          </w:rPr>
          <w:t>en</w:t>
        </w:r>
        <w:r w:rsidRPr="00004EB9">
          <w:rPr>
            <w:rStyle w:val="Hyperlink"/>
            <w:sz w:val="14"/>
            <w:szCs w:val="14"/>
            <w:lang w:val="hr-HR"/>
          </w:rPr>
          <w:t>/</w:t>
        </w:r>
        <w:r w:rsidRPr="00004EB9">
          <w:rPr>
            <w:rStyle w:val="Hyperlink"/>
            <w:sz w:val="14"/>
            <w:szCs w:val="14"/>
            <w:lang w:val="pt-PT"/>
          </w:rPr>
          <w:t>txt</w:t>
        </w:r>
        <w:r w:rsidRPr="00004EB9">
          <w:rPr>
            <w:rStyle w:val="Hyperlink"/>
            <w:sz w:val="14"/>
            <w:szCs w:val="14"/>
            <w:lang w:val="hr-HR"/>
          </w:rPr>
          <w:t>/?</w:t>
        </w:r>
        <w:r w:rsidRPr="00004EB9">
          <w:rPr>
            <w:rStyle w:val="Hyperlink"/>
            <w:sz w:val="14"/>
            <w:szCs w:val="14"/>
            <w:lang w:val="pt-PT"/>
          </w:rPr>
          <w:t>uri</w:t>
        </w:r>
        <w:r w:rsidRPr="00004EB9">
          <w:rPr>
            <w:rStyle w:val="Hyperlink"/>
            <w:sz w:val="14"/>
            <w:szCs w:val="14"/>
            <w:lang w:val="hr-HR"/>
          </w:rPr>
          <w:t>=</w:t>
        </w:r>
        <w:r w:rsidRPr="00004EB9">
          <w:rPr>
            <w:rStyle w:val="Hyperlink"/>
            <w:sz w:val="14"/>
            <w:szCs w:val="14"/>
            <w:lang w:val="pt-PT"/>
          </w:rPr>
          <w:t>celex</w:t>
        </w:r>
        <w:r w:rsidRPr="00004EB9">
          <w:rPr>
            <w:rStyle w:val="Hyperlink"/>
            <w:sz w:val="14"/>
            <w:szCs w:val="14"/>
            <w:lang w:val="hr-HR"/>
          </w:rPr>
          <w:t>%3</w:t>
        </w:r>
        <w:r w:rsidRPr="00004EB9">
          <w:rPr>
            <w:rStyle w:val="Hyperlink"/>
            <w:sz w:val="14"/>
            <w:szCs w:val="14"/>
            <w:lang w:val="pt-PT"/>
          </w:rPr>
          <w:t>a</w:t>
        </w:r>
        <w:r w:rsidRPr="00004EB9">
          <w:rPr>
            <w:rStyle w:val="Hyperlink"/>
            <w:sz w:val="14"/>
            <w:szCs w:val="14"/>
            <w:lang w:val="hr-HR"/>
          </w:rPr>
          <w:t>52015</w:t>
        </w:r>
        <w:r w:rsidRPr="00004EB9">
          <w:rPr>
            <w:rStyle w:val="Hyperlink"/>
            <w:sz w:val="14"/>
            <w:szCs w:val="14"/>
            <w:lang w:val="pt-PT"/>
          </w:rPr>
          <w:t>dc</w:t>
        </w:r>
        <w:r w:rsidRPr="00004EB9">
          <w:rPr>
            <w:rStyle w:val="Hyperlink"/>
            <w:sz w:val="14"/>
            <w:szCs w:val="14"/>
            <w:lang w:val="hr-HR"/>
          </w:rPr>
          <w:t>0192</w:t>
        </w:r>
      </w:hyperlink>
      <w:r w:rsidRPr="00106A4E">
        <w:rPr>
          <w:sz w:val="14"/>
          <w:szCs w:val="14"/>
          <w:lang w:val="hr-HR"/>
        </w:rPr>
        <w:t>)</w:t>
      </w:r>
      <w:r>
        <w:rPr>
          <w:sz w:val="14"/>
          <w:szCs w:val="14"/>
          <w:lang w:val="hr-HR"/>
        </w:rPr>
        <w:t xml:space="preserve"> </w:t>
      </w:r>
    </w:p>
  </w:footnote>
  <w:footnote w:id="184">
    <w:p w14:paraId="7E65C712" w14:textId="195E13D6" w:rsidR="00760502" w:rsidRPr="00734296" w:rsidRDefault="00760502">
      <w:pPr>
        <w:pStyle w:val="FootnoteText"/>
        <w:rPr>
          <w:lang w:val="hr-HR"/>
        </w:rPr>
      </w:pPr>
      <w:r w:rsidRPr="00734296">
        <w:rPr>
          <w:rStyle w:val="FootnoteReference"/>
          <w:sz w:val="14"/>
          <w:szCs w:val="14"/>
        </w:rPr>
        <w:footnoteRef/>
      </w:r>
      <w:r w:rsidRPr="00734296">
        <w:rPr>
          <w:sz w:val="14"/>
          <w:szCs w:val="14"/>
          <w:lang w:val="hr-HR"/>
        </w:rPr>
        <w:t xml:space="preserve"> </w:t>
      </w:r>
      <w:hyperlink r:id="rId102" w:history="1">
        <w:r w:rsidRPr="00734296">
          <w:rPr>
            <w:rStyle w:val="Hyperlink"/>
            <w:sz w:val="14"/>
            <w:szCs w:val="14"/>
            <w:lang w:val="hr-HR"/>
          </w:rPr>
          <w:t>https://ec.europa.eu/digital-single-market/en/digital-skills-jobs-coalition</w:t>
        </w:r>
      </w:hyperlink>
    </w:p>
  </w:footnote>
  <w:footnote w:id="185">
    <w:p w14:paraId="18232867"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03" w:history="1">
        <w:r w:rsidRPr="002F1876">
          <w:rPr>
            <w:rStyle w:val="Hyperlink"/>
            <w:rFonts w:asciiTheme="minorHAnsi" w:hAnsiTheme="minorHAnsi"/>
            <w:szCs w:val="14"/>
            <w:lang w:val="hr-HR"/>
          </w:rPr>
          <w:t>http://eur-lex.europa.eu/legal-content/EN/ALL/?uri=CELEX%3A32008H0506(01)</w:t>
        </w:r>
      </w:hyperlink>
      <w:r w:rsidRPr="002F1876">
        <w:rPr>
          <w:rFonts w:asciiTheme="minorHAnsi" w:hAnsiTheme="minorHAnsi"/>
          <w:szCs w:val="14"/>
          <w:lang w:val="hr-HR"/>
        </w:rPr>
        <w:t xml:space="preserve"> </w:t>
      </w:r>
    </w:p>
  </w:footnote>
  <w:footnote w:id="186">
    <w:p w14:paraId="17D1ADBE"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04" w:history="1">
        <w:r w:rsidRPr="002F1876">
          <w:rPr>
            <w:rStyle w:val="Hyperlink"/>
            <w:rFonts w:asciiTheme="minorHAnsi" w:hAnsiTheme="minorHAnsi"/>
            <w:szCs w:val="14"/>
            <w:lang w:val="hr-HR"/>
          </w:rPr>
          <w:t>http://eur-lex.europa.eu/legal-content/EN/TXT/?qid=1473612465372&amp;uri=CELEX:32009H0708(02)</w:t>
        </w:r>
      </w:hyperlink>
      <w:r w:rsidRPr="002F1876">
        <w:rPr>
          <w:rFonts w:asciiTheme="minorHAnsi" w:hAnsiTheme="minorHAnsi"/>
          <w:szCs w:val="14"/>
          <w:lang w:val="hr-HR"/>
        </w:rPr>
        <w:t xml:space="preserve"> </w:t>
      </w:r>
    </w:p>
  </w:footnote>
  <w:footnote w:id="187">
    <w:p w14:paraId="62031FF2"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05" w:history="1">
        <w:r w:rsidRPr="002F1876">
          <w:rPr>
            <w:rStyle w:val="Hyperlink"/>
            <w:rFonts w:asciiTheme="minorHAnsi" w:hAnsiTheme="minorHAnsi"/>
            <w:szCs w:val="14"/>
            <w:lang w:val="hr-HR"/>
          </w:rPr>
          <w:t>http://eur-lex.europa.eu/legal-content/EN/TXT/?qid=1473612641346&amp;uri=CELEX:32009H0708(01)</w:t>
        </w:r>
      </w:hyperlink>
      <w:r w:rsidRPr="002F1876">
        <w:rPr>
          <w:rFonts w:asciiTheme="minorHAnsi" w:hAnsiTheme="minorHAnsi"/>
          <w:szCs w:val="14"/>
          <w:lang w:val="hr-HR"/>
        </w:rPr>
        <w:t xml:space="preserve"> </w:t>
      </w:r>
    </w:p>
  </w:footnote>
  <w:footnote w:id="188">
    <w:p w14:paraId="2CED8385"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06" w:history="1">
        <w:r w:rsidRPr="002F1876">
          <w:rPr>
            <w:rStyle w:val="Hyperlink"/>
            <w:rFonts w:asciiTheme="minorHAnsi" w:hAnsiTheme="minorHAnsi"/>
            <w:szCs w:val="14"/>
            <w:lang w:val="hr-HR"/>
          </w:rPr>
          <w:t>http://eur-lex.europa.eu/legal-content/HR/TXT/?qid=1473612732264&amp;uri=CELEX%3A32004D2241</w:t>
        </w:r>
      </w:hyperlink>
      <w:r w:rsidRPr="002F1876">
        <w:rPr>
          <w:rFonts w:asciiTheme="minorHAnsi" w:hAnsiTheme="minorHAnsi"/>
          <w:szCs w:val="14"/>
          <w:lang w:val="hr-HR"/>
        </w:rPr>
        <w:t xml:space="preserve"> </w:t>
      </w:r>
    </w:p>
  </w:footnote>
  <w:footnote w:id="189">
    <w:p w14:paraId="2EDB61C7"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07" w:history="1">
        <w:r w:rsidRPr="002F1876">
          <w:rPr>
            <w:rStyle w:val="Hyperlink"/>
            <w:rFonts w:asciiTheme="minorHAnsi" w:hAnsiTheme="minorHAnsi"/>
            <w:szCs w:val="14"/>
            <w:lang w:val="hr-HR"/>
          </w:rPr>
          <w:t>https://ec.europa.eu/eures/public/hr/homepage</w:t>
        </w:r>
      </w:hyperlink>
      <w:r w:rsidRPr="002F1876">
        <w:rPr>
          <w:rFonts w:asciiTheme="minorHAnsi" w:hAnsiTheme="minorHAnsi"/>
          <w:szCs w:val="14"/>
          <w:lang w:val="hr-HR"/>
        </w:rPr>
        <w:t xml:space="preserve"> </w:t>
      </w:r>
    </w:p>
  </w:footnote>
  <w:footnote w:id="190">
    <w:p w14:paraId="3142EEAE"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08" w:history="1">
        <w:r w:rsidRPr="002F1876">
          <w:rPr>
            <w:rStyle w:val="Hyperlink"/>
            <w:rFonts w:asciiTheme="minorHAnsi" w:hAnsiTheme="minorHAnsi"/>
            <w:szCs w:val="14"/>
            <w:lang w:val="hr-HR"/>
          </w:rPr>
          <w:t>https://ec.europa.eu/eures/public/hr/opportunities</w:t>
        </w:r>
      </w:hyperlink>
      <w:r w:rsidRPr="002F1876">
        <w:rPr>
          <w:rFonts w:asciiTheme="minorHAnsi" w:hAnsiTheme="minorHAnsi"/>
          <w:szCs w:val="14"/>
          <w:lang w:val="hr-HR"/>
        </w:rPr>
        <w:t xml:space="preserve"> </w:t>
      </w:r>
    </w:p>
  </w:footnote>
  <w:footnote w:id="191">
    <w:p w14:paraId="6FCB4573"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09" w:history="1">
        <w:r w:rsidRPr="002F1876">
          <w:rPr>
            <w:rStyle w:val="Hyperlink"/>
            <w:rFonts w:asciiTheme="minorHAnsi" w:hAnsiTheme="minorHAnsi"/>
            <w:szCs w:val="14"/>
            <w:lang w:val="hr-HR"/>
          </w:rPr>
          <w:t>https://ec.europa.eu/esco/portal/home</w:t>
        </w:r>
      </w:hyperlink>
      <w:r w:rsidRPr="002F1876">
        <w:rPr>
          <w:rFonts w:asciiTheme="minorHAnsi" w:hAnsiTheme="minorHAnsi"/>
          <w:szCs w:val="14"/>
          <w:lang w:val="hr-HR"/>
        </w:rPr>
        <w:t xml:space="preserve"> </w:t>
      </w:r>
    </w:p>
  </w:footnote>
  <w:footnote w:id="192">
    <w:p w14:paraId="64344E7A" w14:textId="77777777" w:rsidR="00760502" w:rsidRPr="00936072" w:rsidRDefault="00760502" w:rsidP="0061740A">
      <w:pPr>
        <w:pStyle w:val="Guide-Footnote"/>
        <w:rPr>
          <w:rFonts w:asciiTheme="minorHAnsi" w:hAnsiTheme="minorHAnsi"/>
          <w:color w:val="336699"/>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10" w:history="1">
        <w:r w:rsidRPr="002F1876">
          <w:rPr>
            <w:rStyle w:val="Hyperlink"/>
            <w:rFonts w:asciiTheme="minorHAnsi" w:hAnsiTheme="minorHAnsi"/>
            <w:szCs w:val="14"/>
            <w:lang w:val="hr-HR"/>
          </w:rPr>
          <w:t>https://eit.europa.eu/activities/innovation-communities</w:t>
        </w:r>
      </w:hyperlink>
      <w:r w:rsidRPr="002F1876">
        <w:rPr>
          <w:rFonts w:asciiTheme="minorHAnsi" w:hAnsiTheme="minorHAnsi"/>
          <w:szCs w:val="14"/>
          <w:lang w:val="hr-HR"/>
        </w:rPr>
        <w:t xml:space="preserve"> </w:t>
      </w:r>
    </w:p>
  </w:footnote>
  <w:footnote w:id="193">
    <w:p w14:paraId="45B38858" w14:textId="77777777" w:rsidR="00760502" w:rsidRPr="00936072" w:rsidRDefault="00760502" w:rsidP="0061740A">
      <w:pPr>
        <w:pStyle w:val="Guide-Footnote"/>
        <w:rPr>
          <w:rFonts w:asciiTheme="minorHAnsi" w:hAnsiTheme="minorHAnsi"/>
          <w:szCs w:val="14"/>
          <w:lang w:val="hr-HR"/>
        </w:rPr>
      </w:pPr>
      <w:r w:rsidRPr="00D64D72">
        <w:rPr>
          <w:rStyle w:val="FootnoteReference"/>
          <w:rFonts w:asciiTheme="minorHAnsi" w:hAnsiTheme="minorHAnsi"/>
          <w:szCs w:val="14"/>
        </w:rPr>
        <w:footnoteRef/>
      </w:r>
      <w:r w:rsidRPr="002F1876">
        <w:rPr>
          <w:rFonts w:asciiTheme="minorHAnsi" w:hAnsiTheme="minorHAnsi"/>
          <w:szCs w:val="14"/>
          <w:lang w:val="hr-HR"/>
        </w:rPr>
        <w:t xml:space="preserve"> </w:t>
      </w:r>
      <w:hyperlink r:id="rId111" w:history="1">
        <w:r w:rsidRPr="002F1876">
          <w:rPr>
            <w:rStyle w:val="Hyperlink"/>
            <w:rFonts w:asciiTheme="minorHAnsi" w:hAnsiTheme="minorHAnsi"/>
            <w:szCs w:val="14"/>
            <w:lang w:val="hr-HR"/>
          </w:rPr>
          <w:t>https://ec.europa.eu/programmes/erasmus-plus/opportunities-for-organisations/innovation-good-practices/sector-skills-alliances</w:t>
        </w:r>
      </w:hyperlink>
      <w:r w:rsidRPr="002F1876">
        <w:rPr>
          <w:rFonts w:asciiTheme="minorHAnsi" w:hAnsiTheme="minorHAnsi"/>
          <w:szCs w:val="14"/>
          <w:lang w:val="hr-HR"/>
        </w:rPr>
        <w:t xml:space="preserve"> </w:t>
      </w:r>
    </w:p>
  </w:footnote>
  <w:footnote w:id="194">
    <w:p w14:paraId="138272A3" w14:textId="77777777" w:rsidR="00760502" w:rsidRPr="00936072" w:rsidRDefault="00760502" w:rsidP="00B943AE">
      <w:pPr>
        <w:pStyle w:val="Notedebasdepage1"/>
        <w:spacing w:after="0"/>
        <w:jc w:val="both"/>
        <w:rPr>
          <w:rFonts w:asciiTheme="minorHAnsi" w:hAnsiTheme="minorHAnsi"/>
          <w:sz w:val="14"/>
          <w:szCs w:val="14"/>
          <w:lang w:val="hr-HR"/>
        </w:rPr>
      </w:pPr>
      <w:r w:rsidRPr="00D64D72">
        <w:rPr>
          <w:rFonts w:asciiTheme="minorHAnsi" w:hAnsiTheme="minorHAnsi" w:cs="Tahoma"/>
          <w:sz w:val="14"/>
          <w:szCs w:val="14"/>
          <w:vertAlign w:val="superscript"/>
          <w:lang w:val="en-GB"/>
        </w:rPr>
        <w:footnoteRef/>
      </w:r>
      <w:r w:rsidRPr="00D64D72">
        <w:rPr>
          <w:rFonts w:asciiTheme="minorHAnsi" w:eastAsia="Calibri" w:hAnsiTheme="minorHAnsi"/>
          <w:sz w:val="14"/>
          <w:szCs w:val="14"/>
          <w:bdr w:val="nil"/>
          <w:lang w:val="hr-HR"/>
        </w:rPr>
        <w:t xml:space="preserve"> </w:t>
      </w:r>
      <w:hyperlink r:id="rId112" w:history="1">
        <w:r w:rsidRPr="00D64D72">
          <w:rPr>
            <w:rStyle w:val="Hyperlink"/>
            <w:rFonts w:asciiTheme="minorHAnsi" w:eastAsia="Calibri" w:hAnsiTheme="minorHAnsi"/>
            <w:sz w:val="14"/>
            <w:szCs w:val="14"/>
            <w:bdr w:val="nil"/>
            <w:lang w:val="hr-HR"/>
          </w:rPr>
          <w:t>https://ec.europa.eu/europeaid/new-european-consensus-development-our-world-our-dignity-our-future_en</w:t>
        </w:r>
      </w:hyperlink>
    </w:p>
  </w:footnote>
  <w:footnote w:id="195">
    <w:p w14:paraId="0E748274" w14:textId="77777777" w:rsidR="00760502" w:rsidRPr="00936072" w:rsidRDefault="00760502" w:rsidP="00B943AE">
      <w:pPr>
        <w:rPr>
          <w:rFonts w:asciiTheme="minorHAnsi" w:hAnsiTheme="minorHAnsi"/>
          <w:sz w:val="14"/>
          <w:szCs w:val="14"/>
          <w:lang w:val="hr-HR"/>
        </w:rPr>
      </w:pPr>
      <w:r w:rsidRPr="00D64D72">
        <w:rPr>
          <w:rFonts w:asciiTheme="minorHAnsi" w:hAnsiTheme="minorHAnsi"/>
          <w:sz w:val="14"/>
          <w:szCs w:val="14"/>
          <w:vertAlign w:val="superscript"/>
        </w:rPr>
        <w:footnoteRef/>
      </w:r>
      <w:r w:rsidRPr="002F1876">
        <w:rPr>
          <w:rFonts w:asciiTheme="minorHAnsi" w:hAnsiTheme="minorHAnsi"/>
          <w:sz w:val="14"/>
          <w:szCs w:val="14"/>
          <w:lang w:val="hr-HR"/>
        </w:rPr>
        <w:t xml:space="preserve"> </w:t>
      </w:r>
      <w:r w:rsidRPr="002F1876">
        <w:rPr>
          <w:rFonts w:asciiTheme="minorHAnsi" w:hAnsiTheme="minorHAnsi"/>
          <w:i/>
          <w:iCs/>
          <w:sz w:val="14"/>
          <w:szCs w:val="14"/>
          <w:lang w:val="hr-HR"/>
        </w:rPr>
        <w:t>Europsko visoko obrazovanje u svijetu</w:t>
      </w:r>
      <w:r w:rsidRPr="002F1876">
        <w:rPr>
          <w:rFonts w:asciiTheme="minorHAnsi" w:hAnsiTheme="minorHAnsi"/>
          <w:sz w:val="14"/>
          <w:szCs w:val="14"/>
          <w:lang w:val="hr-HR"/>
        </w:rPr>
        <w:t>”, komunikacija Vijeća za Europski parlament, Vijeće, Europsko ekonomski i socijalno vijeće i Vijeće regija, Bruxelles, 11.07.2013 COM(2013) 499 konačna verzija</w:t>
      </w:r>
    </w:p>
  </w:footnote>
  <w:footnote w:id="196">
    <w:p w14:paraId="26BD4833" w14:textId="77777777" w:rsidR="00760502" w:rsidRPr="00106A4E" w:rsidRDefault="00760502" w:rsidP="00D43F3D">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UREDBA</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 xml:space="preserve">) </w:t>
      </w:r>
      <w:r w:rsidRPr="00785DA9">
        <w:rPr>
          <w:rFonts w:asciiTheme="minorHAnsi" w:hAnsiTheme="minorHAnsi"/>
          <w:szCs w:val="14"/>
          <w:lang w:val="hr-HR"/>
        </w:rPr>
        <w:t>br</w:t>
      </w:r>
      <w:r w:rsidRPr="00106A4E">
        <w:rPr>
          <w:rFonts w:asciiTheme="minorHAnsi" w:hAnsiTheme="minorHAnsi"/>
          <w:szCs w:val="14"/>
          <w:lang w:val="hr-HR"/>
        </w:rPr>
        <w:t xml:space="preserve">. 232/2014 </w:t>
      </w:r>
      <w:r w:rsidRPr="00785DA9">
        <w:rPr>
          <w:rFonts w:asciiTheme="minorHAnsi" w:hAnsiTheme="minorHAnsi"/>
          <w:szCs w:val="14"/>
          <w:lang w:val="hr-HR"/>
        </w:rPr>
        <w:t>EUROPSKOG</w:t>
      </w:r>
      <w:r w:rsidRPr="00106A4E">
        <w:rPr>
          <w:rFonts w:asciiTheme="minorHAnsi" w:hAnsiTheme="minorHAnsi"/>
          <w:szCs w:val="14"/>
          <w:lang w:val="hr-HR"/>
        </w:rPr>
        <w:t xml:space="preserve"> </w:t>
      </w:r>
      <w:r w:rsidRPr="00785DA9">
        <w:rPr>
          <w:rFonts w:asciiTheme="minorHAnsi" w:hAnsiTheme="minorHAnsi"/>
          <w:szCs w:val="14"/>
          <w:lang w:val="hr-HR"/>
        </w:rPr>
        <w:t>PARLAMENTA</w:t>
      </w:r>
      <w:r w:rsidRPr="00106A4E">
        <w:rPr>
          <w:rFonts w:asciiTheme="minorHAnsi" w:hAnsiTheme="minorHAnsi"/>
          <w:szCs w:val="14"/>
          <w:lang w:val="hr-HR"/>
        </w:rPr>
        <w:t xml:space="preserve"> </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VIJE</w:t>
      </w:r>
      <w:r w:rsidRPr="00106A4E">
        <w:rPr>
          <w:rFonts w:asciiTheme="minorHAnsi" w:hAnsiTheme="minorHAnsi"/>
          <w:szCs w:val="14"/>
          <w:lang w:val="hr-HR"/>
        </w:rPr>
        <w:t>Ć</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od</w:t>
      </w:r>
      <w:r w:rsidRPr="00106A4E">
        <w:rPr>
          <w:rFonts w:asciiTheme="minorHAnsi" w:hAnsiTheme="minorHAnsi"/>
          <w:szCs w:val="14"/>
          <w:lang w:val="hr-HR"/>
        </w:rPr>
        <w:t xml:space="preserve"> 11. </w:t>
      </w:r>
      <w:r w:rsidRPr="00785DA9">
        <w:rPr>
          <w:rFonts w:asciiTheme="minorHAnsi" w:hAnsiTheme="minorHAnsi"/>
          <w:szCs w:val="14"/>
          <w:lang w:val="hr-HR"/>
        </w:rPr>
        <w:t>o</w:t>
      </w:r>
      <w:r w:rsidRPr="00106A4E">
        <w:rPr>
          <w:rFonts w:asciiTheme="minorHAnsi" w:hAnsiTheme="minorHAnsi"/>
          <w:szCs w:val="14"/>
          <w:lang w:val="hr-HR"/>
        </w:rPr>
        <w:t>ž</w:t>
      </w:r>
      <w:r w:rsidRPr="00785DA9">
        <w:rPr>
          <w:rFonts w:asciiTheme="minorHAnsi" w:hAnsiTheme="minorHAnsi"/>
          <w:szCs w:val="14"/>
          <w:lang w:val="hr-HR"/>
        </w:rPr>
        <w:t>ujka</w:t>
      </w:r>
      <w:r w:rsidRPr="00106A4E">
        <w:rPr>
          <w:rFonts w:asciiTheme="minorHAnsi" w:hAnsiTheme="minorHAnsi"/>
          <w:szCs w:val="14"/>
          <w:lang w:val="hr-HR"/>
        </w:rPr>
        <w:t xml:space="preserve"> 2014. </w:t>
      </w:r>
      <w:r w:rsidRPr="00785DA9">
        <w:rPr>
          <w:rFonts w:asciiTheme="minorHAnsi" w:hAnsiTheme="minorHAnsi"/>
          <w:szCs w:val="14"/>
          <w:lang w:val="hr-HR"/>
        </w:rPr>
        <w:t>o</w:t>
      </w:r>
      <w:r w:rsidRPr="00106A4E">
        <w:rPr>
          <w:rFonts w:asciiTheme="minorHAnsi" w:hAnsiTheme="minorHAnsi"/>
          <w:szCs w:val="14"/>
          <w:lang w:val="hr-HR"/>
        </w:rPr>
        <w:t xml:space="preserve"> </w:t>
      </w:r>
      <w:r w:rsidRPr="00785DA9">
        <w:rPr>
          <w:rFonts w:asciiTheme="minorHAnsi" w:hAnsiTheme="minorHAnsi"/>
          <w:szCs w:val="14"/>
          <w:lang w:val="hr-HR"/>
        </w:rPr>
        <w:t>uspostavi</w:t>
      </w:r>
      <w:r w:rsidRPr="00106A4E">
        <w:rPr>
          <w:rFonts w:asciiTheme="minorHAnsi" w:hAnsiTheme="minorHAnsi"/>
          <w:szCs w:val="14"/>
          <w:lang w:val="hr-HR"/>
        </w:rPr>
        <w:t xml:space="preserve"> </w:t>
      </w:r>
      <w:r w:rsidRPr="00785DA9">
        <w:rPr>
          <w:rFonts w:asciiTheme="minorHAnsi" w:hAnsiTheme="minorHAnsi"/>
          <w:szCs w:val="14"/>
          <w:lang w:val="hr-HR"/>
        </w:rPr>
        <w:t>Europskog</w:t>
      </w:r>
      <w:r w:rsidRPr="00106A4E">
        <w:rPr>
          <w:rFonts w:asciiTheme="minorHAnsi" w:hAnsiTheme="minorHAnsi"/>
          <w:szCs w:val="14"/>
          <w:lang w:val="hr-HR"/>
        </w:rPr>
        <w:t xml:space="preserve"> </w:t>
      </w:r>
      <w:r w:rsidRPr="00785DA9">
        <w:rPr>
          <w:rFonts w:asciiTheme="minorHAnsi" w:hAnsiTheme="minorHAnsi"/>
          <w:szCs w:val="14"/>
          <w:lang w:val="hr-HR"/>
        </w:rPr>
        <w:t>instrumenta</w:t>
      </w:r>
      <w:r w:rsidRPr="00106A4E">
        <w:rPr>
          <w:rFonts w:asciiTheme="minorHAnsi" w:hAnsiTheme="minorHAnsi"/>
          <w:szCs w:val="14"/>
          <w:lang w:val="hr-HR"/>
        </w:rPr>
        <w:t xml:space="preserve"> </w:t>
      </w:r>
      <w:r w:rsidRPr="00785DA9">
        <w:rPr>
          <w:rFonts w:asciiTheme="minorHAnsi" w:hAnsiTheme="minorHAnsi"/>
          <w:szCs w:val="14"/>
          <w:lang w:val="hr-HR"/>
        </w:rPr>
        <w:t>za</w:t>
      </w:r>
      <w:r w:rsidRPr="00106A4E">
        <w:rPr>
          <w:rFonts w:asciiTheme="minorHAnsi" w:hAnsiTheme="minorHAnsi"/>
          <w:szCs w:val="14"/>
          <w:lang w:val="hr-HR"/>
        </w:rPr>
        <w:t xml:space="preserve"> </w:t>
      </w:r>
      <w:r w:rsidRPr="00785DA9">
        <w:rPr>
          <w:rFonts w:asciiTheme="minorHAnsi" w:hAnsiTheme="minorHAnsi"/>
          <w:szCs w:val="14"/>
          <w:lang w:val="hr-HR"/>
        </w:rPr>
        <w:t>susjedstvo</w:t>
      </w:r>
      <w:r w:rsidRPr="00106A4E">
        <w:rPr>
          <w:rFonts w:asciiTheme="minorHAnsi" w:hAnsiTheme="minorHAnsi"/>
          <w:szCs w:val="14"/>
          <w:lang w:val="hr-HR"/>
        </w:rPr>
        <w:t xml:space="preserve"> </w:t>
      </w:r>
      <w:hyperlink r:id="rId113" w:history="1">
        <w:r w:rsidRPr="00785DA9">
          <w:rPr>
            <w:rStyle w:val="Hyperlink"/>
            <w:rFonts w:asciiTheme="minorHAnsi" w:hAnsiTheme="minorHAnsi"/>
            <w:szCs w:val="14"/>
            <w:lang w:val="hr-HR"/>
          </w:rPr>
          <w:t>http</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eurlex</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europa</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LexUriServ</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LexUriServ</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do</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uri</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OJ</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L</w:t>
        </w:r>
        <w:r w:rsidRPr="00106A4E">
          <w:rPr>
            <w:rStyle w:val="Hyperlink"/>
            <w:rFonts w:asciiTheme="minorHAnsi" w:hAnsiTheme="minorHAnsi"/>
            <w:szCs w:val="14"/>
            <w:lang w:val="hr-HR"/>
          </w:rPr>
          <w:t>:2014:077:0027:0043:</w:t>
        </w:r>
        <w:r w:rsidRPr="00785DA9">
          <w:rPr>
            <w:rStyle w:val="Hyperlink"/>
            <w:rFonts w:asciiTheme="minorHAnsi" w:hAnsiTheme="minorHAnsi"/>
            <w:szCs w:val="14"/>
            <w:lang w:val="hr-HR"/>
          </w:rPr>
          <w:t>HR</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PDF</w:t>
        </w:r>
      </w:hyperlink>
    </w:p>
  </w:footnote>
  <w:footnote w:id="197">
    <w:p w14:paraId="46879EE0" w14:textId="77777777" w:rsidR="00760502" w:rsidRPr="00106A4E" w:rsidRDefault="00760502" w:rsidP="00D43F3D">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UREDBA</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 xml:space="preserve">) </w:t>
      </w:r>
      <w:r w:rsidRPr="00785DA9">
        <w:rPr>
          <w:rFonts w:asciiTheme="minorHAnsi" w:hAnsiTheme="minorHAnsi"/>
          <w:szCs w:val="14"/>
          <w:lang w:val="hr-HR"/>
        </w:rPr>
        <w:t>br</w:t>
      </w:r>
      <w:r w:rsidRPr="00106A4E">
        <w:rPr>
          <w:rFonts w:asciiTheme="minorHAnsi" w:hAnsiTheme="minorHAnsi"/>
          <w:szCs w:val="14"/>
          <w:lang w:val="hr-HR"/>
        </w:rPr>
        <w:t xml:space="preserve">. 233/2014 </w:t>
      </w:r>
      <w:r w:rsidRPr="00785DA9">
        <w:rPr>
          <w:rFonts w:asciiTheme="minorHAnsi" w:hAnsiTheme="minorHAnsi"/>
          <w:szCs w:val="14"/>
          <w:lang w:val="hr-HR"/>
        </w:rPr>
        <w:t>EUROPSKOG</w:t>
      </w:r>
      <w:r w:rsidRPr="00106A4E">
        <w:rPr>
          <w:rFonts w:asciiTheme="minorHAnsi" w:hAnsiTheme="minorHAnsi"/>
          <w:szCs w:val="14"/>
          <w:lang w:val="hr-HR"/>
        </w:rPr>
        <w:t xml:space="preserve"> </w:t>
      </w:r>
      <w:r w:rsidRPr="00785DA9">
        <w:rPr>
          <w:rFonts w:asciiTheme="minorHAnsi" w:hAnsiTheme="minorHAnsi"/>
          <w:szCs w:val="14"/>
          <w:lang w:val="hr-HR"/>
        </w:rPr>
        <w:t>PARLAMENTA</w:t>
      </w:r>
      <w:r w:rsidRPr="00106A4E">
        <w:rPr>
          <w:rFonts w:asciiTheme="minorHAnsi" w:hAnsiTheme="minorHAnsi"/>
          <w:szCs w:val="14"/>
          <w:lang w:val="hr-HR"/>
        </w:rPr>
        <w:t xml:space="preserve"> </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VIJE</w:t>
      </w:r>
      <w:r w:rsidRPr="00106A4E">
        <w:rPr>
          <w:rFonts w:asciiTheme="minorHAnsi" w:hAnsiTheme="minorHAnsi"/>
          <w:szCs w:val="14"/>
          <w:lang w:val="hr-HR"/>
        </w:rPr>
        <w:t>Ć</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od</w:t>
      </w:r>
      <w:r w:rsidRPr="00106A4E">
        <w:rPr>
          <w:rFonts w:asciiTheme="minorHAnsi" w:hAnsiTheme="minorHAnsi"/>
          <w:szCs w:val="14"/>
          <w:lang w:val="hr-HR"/>
        </w:rPr>
        <w:t xml:space="preserve"> 11. </w:t>
      </w:r>
      <w:r w:rsidRPr="00785DA9">
        <w:rPr>
          <w:rFonts w:asciiTheme="minorHAnsi" w:hAnsiTheme="minorHAnsi"/>
          <w:szCs w:val="14"/>
          <w:lang w:val="hr-HR"/>
        </w:rPr>
        <w:t>o</w:t>
      </w:r>
      <w:r w:rsidRPr="00106A4E">
        <w:rPr>
          <w:rFonts w:asciiTheme="minorHAnsi" w:hAnsiTheme="minorHAnsi"/>
          <w:szCs w:val="14"/>
          <w:lang w:val="hr-HR"/>
        </w:rPr>
        <w:t>ž</w:t>
      </w:r>
      <w:r w:rsidRPr="00785DA9">
        <w:rPr>
          <w:rFonts w:asciiTheme="minorHAnsi" w:hAnsiTheme="minorHAnsi"/>
          <w:szCs w:val="14"/>
          <w:lang w:val="hr-HR"/>
        </w:rPr>
        <w:t>ujka</w:t>
      </w:r>
      <w:r w:rsidRPr="00106A4E">
        <w:rPr>
          <w:rFonts w:asciiTheme="minorHAnsi" w:hAnsiTheme="minorHAnsi"/>
          <w:szCs w:val="14"/>
          <w:lang w:val="hr-HR"/>
        </w:rPr>
        <w:t xml:space="preserve"> 2014. </w:t>
      </w:r>
      <w:r w:rsidRPr="00785DA9">
        <w:rPr>
          <w:rFonts w:asciiTheme="minorHAnsi" w:hAnsiTheme="minorHAnsi"/>
          <w:szCs w:val="14"/>
          <w:lang w:val="hr-HR"/>
        </w:rPr>
        <w:t>o</w:t>
      </w:r>
      <w:r w:rsidRPr="00106A4E">
        <w:rPr>
          <w:rFonts w:asciiTheme="minorHAnsi" w:hAnsiTheme="minorHAnsi"/>
          <w:szCs w:val="14"/>
          <w:lang w:val="hr-HR"/>
        </w:rPr>
        <w:t xml:space="preserve"> </w:t>
      </w:r>
      <w:r w:rsidRPr="00785DA9">
        <w:rPr>
          <w:rFonts w:asciiTheme="minorHAnsi" w:hAnsiTheme="minorHAnsi"/>
          <w:szCs w:val="14"/>
          <w:lang w:val="hr-HR"/>
        </w:rPr>
        <w:t>uspostavi</w:t>
      </w:r>
      <w:r w:rsidRPr="00106A4E">
        <w:rPr>
          <w:rFonts w:asciiTheme="minorHAnsi" w:hAnsiTheme="minorHAnsi"/>
          <w:szCs w:val="14"/>
          <w:lang w:val="hr-HR"/>
        </w:rPr>
        <w:t xml:space="preserve"> </w:t>
      </w:r>
      <w:r w:rsidRPr="00785DA9">
        <w:rPr>
          <w:rFonts w:asciiTheme="minorHAnsi" w:hAnsiTheme="minorHAnsi"/>
          <w:szCs w:val="14"/>
          <w:lang w:val="hr-HR"/>
        </w:rPr>
        <w:t>Instrumenta</w:t>
      </w:r>
      <w:r w:rsidRPr="00106A4E">
        <w:rPr>
          <w:rFonts w:asciiTheme="minorHAnsi" w:hAnsiTheme="minorHAnsi"/>
          <w:szCs w:val="14"/>
          <w:lang w:val="hr-HR"/>
        </w:rPr>
        <w:t xml:space="preserve"> </w:t>
      </w:r>
      <w:r w:rsidRPr="00785DA9">
        <w:rPr>
          <w:rFonts w:asciiTheme="minorHAnsi" w:hAnsiTheme="minorHAnsi"/>
          <w:szCs w:val="14"/>
          <w:lang w:val="hr-HR"/>
        </w:rPr>
        <w:t>financiranja</w:t>
      </w:r>
      <w:r w:rsidRPr="00106A4E">
        <w:rPr>
          <w:rFonts w:asciiTheme="minorHAnsi" w:hAnsiTheme="minorHAnsi"/>
          <w:szCs w:val="14"/>
          <w:lang w:val="hr-HR"/>
        </w:rPr>
        <w:t xml:space="preserve"> </w:t>
      </w:r>
      <w:r w:rsidRPr="00785DA9">
        <w:rPr>
          <w:rFonts w:asciiTheme="minorHAnsi" w:hAnsiTheme="minorHAnsi"/>
          <w:szCs w:val="14"/>
          <w:lang w:val="hr-HR"/>
        </w:rPr>
        <w:t>za</w:t>
      </w:r>
      <w:r w:rsidRPr="00106A4E">
        <w:rPr>
          <w:rFonts w:asciiTheme="minorHAnsi" w:hAnsiTheme="minorHAnsi"/>
          <w:szCs w:val="14"/>
          <w:lang w:val="hr-HR"/>
        </w:rPr>
        <w:t xml:space="preserve"> </w:t>
      </w:r>
      <w:r w:rsidRPr="00785DA9">
        <w:rPr>
          <w:rFonts w:asciiTheme="minorHAnsi" w:hAnsiTheme="minorHAnsi"/>
          <w:szCs w:val="14"/>
          <w:lang w:val="hr-HR"/>
        </w:rPr>
        <w:t>razvojnu</w:t>
      </w:r>
      <w:r w:rsidRPr="00106A4E">
        <w:rPr>
          <w:rFonts w:asciiTheme="minorHAnsi" w:hAnsiTheme="minorHAnsi"/>
          <w:szCs w:val="14"/>
          <w:lang w:val="hr-HR"/>
        </w:rPr>
        <w:t xml:space="preserve"> </w:t>
      </w:r>
      <w:r w:rsidRPr="00785DA9">
        <w:rPr>
          <w:rFonts w:asciiTheme="minorHAnsi" w:hAnsiTheme="minorHAnsi"/>
          <w:szCs w:val="14"/>
          <w:lang w:val="hr-HR"/>
        </w:rPr>
        <w:t>suradnju</w:t>
      </w:r>
      <w:r w:rsidRPr="00106A4E">
        <w:rPr>
          <w:rFonts w:asciiTheme="minorHAnsi" w:hAnsiTheme="minorHAnsi"/>
          <w:szCs w:val="14"/>
          <w:lang w:val="hr-HR"/>
        </w:rPr>
        <w:t xml:space="preserve"> </w:t>
      </w:r>
      <w:r w:rsidRPr="00785DA9">
        <w:rPr>
          <w:rFonts w:asciiTheme="minorHAnsi" w:hAnsiTheme="minorHAnsi"/>
          <w:szCs w:val="14"/>
          <w:lang w:val="hr-HR"/>
        </w:rPr>
        <w:t>za</w:t>
      </w:r>
      <w:r w:rsidRPr="00106A4E">
        <w:rPr>
          <w:rFonts w:asciiTheme="minorHAnsi" w:hAnsiTheme="minorHAnsi"/>
          <w:szCs w:val="14"/>
          <w:lang w:val="hr-HR"/>
        </w:rPr>
        <w:t xml:space="preserve"> </w:t>
      </w:r>
      <w:r w:rsidRPr="00785DA9">
        <w:rPr>
          <w:rFonts w:asciiTheme="minorHAnsi" w:hAnsiTheme="minorHAnsi"/>
          <w:szCs w:val="14"/>
          <w:lang w:val="hr-HR"/>
        </w:rPr>
        <w:t>razdoblje</w:t>
      </w:r>
      <w:r w:rsidRPr="00106A4E">
        <w:rPr>
          <w:rFonts w:asciiTheme="minorHAnsi" w:hAnsiTheme="minorHAnsi"/>
          <w:szCs w:val="14"/>
          <w:lang w:val="hr-HR"/>
        </w:rPr>
        <w:t xml:space="preserve"> 2014. – 2020. </w:t>
      </w:r>
      <w:hyperlink r:id="rId114" w:history="1">
        <w:r w:rsidRPr="00B65313">
          <w:rPr>
            <w:rStyle w:val="Hyperlink"/>
            <w:rFonts w:asciiTheme="minorHAnsi" w:hAnsiTheme="minorHAnsi"/>
            <w:szCs w:val="14"/>
            <w:lang w:val="hr-HR"/>
          </w:rPr>
          <w:t>http</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eurlex</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europa</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eu</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LexUriServ</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LexUriServ</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do</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uri</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OJ</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L</w:t>
        </w:r>
        <w:r w:rsidRPr="00106A4E">
          <w:rPr>
            <w:rStyle w:val="Hyperlink"/>
            <w:rFonts w:asciiTheme="minorHAnsi" w:hAnsiTheme="minorHAnsi"/>
            <w:szCs w:val="14"/>
            <w:lang w:val="hr-HR"/>
          </w:rPr>
          <w:t>:2014:077:0044:0076:</w:t>
        </w:r>
        <w:r w:rsidRPr="00B65313">
          <w:rPr>
            <w:rStyle w:val="Hyperlink"/>
            <w:rFonts w:asciiTheme="minorHAnsi" w:hAnsiTheme="minorHAnsi"/>
            <w:szCs w:val="14"/>
            <w:lang w:val="hr-HR"/>
          </w:rPr>
          <w:t>HR</w:t>
        </w:r>
        <w:r w:rsidRPr="00106A4E">
          <w:rPr>
            <w:rStyle w:val="Hyperlink"/>
            <w:rFonts w:asciiTheme="minorHAnsi" w:hAnsiTheme="minorHAnsi"/>
            <w:szCs w:val="14"/>
            <w:lang w:val="hr-HR"/>
          </w:rPr>
          <w:t>:</w:t>
        </w:r>
        <w:r w:rsidRPr="00B65313">
          <w:rPr>
            <w:rStyle w:val="Hyperlink"/>
            <w:rFonts w:asciiTheme="minorHAnsi" w:hAnsiTheme="minorHAnsi"/>
            <w:szCs w:val="14"/>
            <w:lang w:val="hr-HR"/>
          </w:rPr>
          <w:t>PDF</w:t>
        </w:r>
      </w:hyperlink>
    </w:p>
  </w:footnote>
  <w:footnote w:id="198">
    <w:p w14:paraId="5BE6C2C0" w14:textId="77777777" w:rsidR="00760502" w:rsidRPr="00106A4E" w:rsidRDefault="00760502" w:rsidP="00D43F3D">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UREDBA</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 xml:space="preserve">) </w:t>
      </w:r>
      <w:r w:rsidRPr="00785DA9">
        <w:rPr>
          <w:rFonts w:asciiTheme="minorHAnsi" w:hAnsiTheme="minorHAnsi"/>
          <w:szCs w:val="14"/>
          <w:lang w:val="hr-HR"/>
        </w:rPr>
        <w:t>br</w:t>
      </w:r>
      <w:r w:rsidRPr="00106A4E">
        <w:rPr>
          <w:rFonts w:asciiTheme="minorHAnsi" w:hAnsiTheme="minorHAnsi"/>
          <w:szCs w:val="14"/>
          <w:lang w:val="hr-HR"/>
        </w:rPr>
        <w:t xml:space="preserve">. 231/2014 </w:t>
      </w:r>
      <w:r w:rsidRPr="00785DA9">
        <w:rPr>
          <w:rFonts w:asciiTheme="minorHAnsi" w:hAnsiTheme="minorHAnsi"/>
          <w:szCs w:val="14"/>
          <w:lang w:val="hr-HR"/>
        </w:rPr>
        <w:t>EUROPSKOG</w:t>
      </w:r>
      <w:r w:rsidRPr="00106A4E">
        <w:rPr>
          <w:rFonts w:asciiTheme="minorHAnsi" w:hAnsiTheme="minorHAnsi"/>
          <w:szCs w:val="14"/>
          <w:lang w:val="hr-HR"/>
        </w:rPr>
        <w:t xml:space="preserve"> </w:t>
      </w:r>
      <w:r w:rsidRPr="00785DA9">
        <w:rPr>
          <w:rFonts w:asciiTheme="minorHAnsi" w:hAnsiTheme="minorHAnsi"/>
          <w:szCs w:val="14"/>
          <w:lang w:val="hr-HR"/>
        </w:rPr>
        <w:t>PARLAMENTA</w:t>
      </w:r>
      <w:r w:rsidRPr="00106A4E">
        <w:rPr>
          <w:rFonts w:asciiTheme="minorHAnsi" w:hAnsiTheme="minorHAnsi"/>
          <w:szCs w:val="14"/>
          <w:lang w:val="hr-HR"/>
        </w:rPr>
        <w:t xml:space="preserve"> </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VIJE</w:t>
      </w:r>
      <w:r w:rsidRPr="00106A4E">
        <w:rPr>
          <w:rFonts w:asciiTheme="minorHAnsi" w:hAnsiTheme="minorHAnsi"/>
          <w:szCs w:val="14"/>
          <w:lang w:val="hr-HR"/>
        </w:rPr>
        <w:t>Ć</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od</w:t>
      </w:r>
      <w:r w:rsidRPr="00106A4E">
        <w:rPr>
          <w:rFonts w:asciiTheme="minorHAnsi" w:hAnsiTheme="minorHAnsi"/>
          <w:szCs w:val="14"/>
          <w:lang w:val="hr-HR"/>
        </w:rPr>
        <w:t xml:space="preserve"> 11. </w:t>
      </w:r>
      <w:r w:rsidRPr="00785DA9">
        <w:rPr>
          <w:rFonts w:asciiTheme="minorHAnsi" w:hAnsiTheme="minorHAnsi"/>
          <w:szCs w:val="14"/>
          <w:lang w:val="hr-HR"/>
        </w:rPr>
        <w:t>o</w:t>
      </w:r>
      <w:r w:rsidRPr="00106A4E">
        <w:rPr>
          <w:rFonts w:asciiTheme="minorHAnsi" w:hAnsiTheme="minorHAnsi"/>
          <w:szCs w:val="14"/>
          <w:lang w:val="hr-HR"/>
        </w:rPr>
        <w:t>ž</w:t>
      </w:r>
      <w:r w:rsidRPr="00785DA9">
        <w:rPr>
          <w:rFonts w:asciiTheme="minorHAnsi" w:hAnsiTheme="minorHAnsi"/>
          <w:szCs w:val="14"/>
          <w:lang w:val="hr-HR"/>
        </w:rPr>
        <w:t>ujka</w:t>
      </w:r>
      <w:r w:rsidRPr="00106A4E">
        <w:rPr>
          <w:rFonts w:asciiTheme="minorHAnsi" w:hAnsiTheme="minorHAnsi"/>
          <w:szCs w:val="14"/>
          <w:lang w:val="hr-HR"/>
        </w:rPr>
        <w:t xml:space="preserve"> 2014. </w:t>
      </w:r>
      <w:r w:rsidRPr="00785DA9">
        <w:rPr>
          <w:rFonts w:asciiTheme="minorHAnsi" w:hAnsiTheme="minorHAnsi"/>
          <w:szCs w:val="14"/>
          <w:lang w:val="hr-HR"/>
        </w:rPr>
        <w:t>o</w:t>
      </w:r>
      <w:r w:rsidRPr="00106A4E">
        <w:rPr>
          <w:rFonts w:asciiTheme="minorHAnsi" w:hAnsiTheme="minorHAnsi"/>
          <w:szCs w:val="14"/>
          <w:lang w:val="hr-HR"/>
        </w:rPr>
        <w:t xml:space="preserve"> </w:t>
      </w:r>
      <w:r w:rsidRPr="00785DA9">
        <w:rPr>
          <w:rFonts w:asciiTheme="minorHAnsi" w:hAnsiTheme="minorHAnsi"/>
          <w:szCs w:val="14"/>
          <w:lang w:val="hr-HR"/>
        </w:rPr>
        <w:t>uspostavi</w:t>
      </w:r>
      <w:r w:rsidRPr="00106A4E">
        <w:rPr>
          <w:rFonts w:asciiTheme="minorHAnsi" w:hAnsiTheme="minorHAnsi"/>
          <w:szCs w:val="14"/>
          <w:lang w:val="hr-HR"/>
        </w:rPr>
        <w:t xml:space="preserve"> </w:t>
      </w:r>
      <w:r w:rsidRPr="00785DA9">
        <w:rPr>
          <w:rFonts w:asciiTheme="minorHAnsi" w:hAnsiTheme="minorHAnsi"/>
          <w:szCs w:val="14"/>
          <w:lang w:val="hr-HR"/>
        </w:rPr>
        <w:t>Instrumenta</w:t>
      </w:r>
      <w:r w:rsidRPr="00106A4E">
        <w:rPr>
          <w:rFonts w:asciiTheme="minorHAnsi" w:hAnsiTheme="minorHAnsi"/>
          <w:szCs w:val="14"/>
          <w:lang w:val="hr-HR"/>
        </w:rPr>
        <w:t xml:space="preserve"> </w:t>
      </w:r>
      <w:r w:rsidRPr="00785DA9">
        <w:rPr>
          <w:rFonts w:asciiTheme="minorHAnsi" w:hAnsiTheme="minorHAnsi"/>
          <w:szCs w:val="14"/>
          <w:lang w:val="hr-HR"/>
        </w:rPr>
        <w:t>pretpristupne</w:t>
      </w:r>
      <w:r w:rsidRPr="00106A4E">
        <w:rPr>
          <w:rFonts w:asciiTheme="minorHAnsi" w:hAnsiTheme="minorHAnsi"/>
          <w:szCs w:val="14"/>
          <w:lang w:val="hr-HR"/>
        </w:rPr>
        <w:t xml:space="preserve"> </w:t>
      </w:r>
      <w:r w:rsidRPr="00785DA9">
        <w:rPr>
          <w:rFonts w:asciiTheme="minorHAnsi" w:hAnsiTheme="minorHAnsi"/>
          <w:szCs w:val="14"/>
          <w:lang w:val="hr-HR"/>
        </w:rPr>
        <w:t>pomo</w:t>
      </w:r>
      <w:r w:rsidRPr="00106A4E">
        <w:rPr>
          <w:rFonts w:asciiTheme="minorHAnsi" w:hAnsiTheme="minorHAnsi"/>
          <w:szCs w:val="14"/>
          <w:lang w:val="hr-HR"/>
        </w:rPr>
        <w:t>ć</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IPA</w:t>
      </w:r>
      <w:r w:rsidRPr="00106A4E">
        <w:rPr>
          <w:rFonts w:asciiTheme="minorHAnsi" w:hAnsiTheme="minorHAnsi"/>
          <w:szCs w:val="14"/>
          <w:lang w:val="hr-HR"/>
        </w:rPr>
        <w:t xml:space="preserve"> </w:t>
      </w:r>
      <w:r w:rsidRPr="00785DA9">
        <w:rPr>
          <w:rFonts w:asciiTheme="minorHAnsi" w:hAnsiTheme="minorHAnsi"/>
          <w:szCs w:val="14"/>
          <w:lang w:val="hr-HR"/>
        </w:rPr>
        <w:t>II</w:t>
      </w:r>
      <w:r w:rsidRPr="00106A4E">
        <w:rPr>
          <w:rFonts w:asciiTheme="minorHAnsi" w:hAnsiTheme="minorHAnsi"/>
          <w:szCs w:val="14"/>
          <w:lang w:val="hr-HR"/>
        </w:rPr>
        <w:t xml:space="preserve">) </w:t>
      </w:r>
      <w:hyperlink r:id="rId115" w:history="1">
        <w:r w:rsidRPr="00785DA9">
          <w:rPr>
            <w:rStyle w:val="Hyperlink"/>
            <w:rFonts w:asciiTheme="minorHAnsi" w:hAnsiTheme="minorHAnsi"/>
            <w:szCs w:val="14"/>
            <w:lang w:val="hr-HR"/>
          </w:rPr>
          <w:t>http</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eurlex</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europa</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LexUriServ</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LexUriServ</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do</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uri</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OJ</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L</w:t>
        </w:r>
        <w:r w:rsidRPr="00106A4E">
          <w:rPr>
            <w:rStyle w:val="Hyperlink"/>
            <w:rFonts w:asciiTheme="minorHAnsi" w:hAnsiTheme="minorHAnsi"/>
            <w:szCs w:val="14"/>
            <w:lang w:val="hr-HR"/>
          </w:rPr>
          <w:t>:2014:077:0011:0026:</w:t>
        </w:r>
        <w:r w:rsidRPr="00785DA9">
          <w:rPr>
            <w:rStyle w:val="Hyperlink"/>
            <w:rFonts w:asciiTheme="minorHAnsi" w:hAnsiTheme="minorHAnsi"/>
            <w:szCs w:val="14"/>
            <w:lang w:val="hr-HR"/>
          </w:rPr>
          <w:t>HR</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PDF</w:t>
        </w:r>
      </w:hyperlink>
    </w:p>
  </w:footnote>
  <w:footnote w:id="199">
    <w:p w14:paraId="3ECA359D" w14:textId="77777777" w:rsidR="00760502" w:rsidRPr="00106A4E" w:rsidRDefault="00760502" w:rsidP="00D43F3D">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okviru</w:t>
      </w:r>
      <w:r w:rsidRPr="00106A4E">
        <w:rPr>
          <w:rFonts w:asciiTheme="minorHAnsi" w:hAnsiTheme="minorHAnsi"/>
          <w:szCs w:val="14"/>
          <w:lang w:val="hr-HR"/>
        </w:rPr>
        <w:t xml:space="preserve"> </w:t>
      </w:r>
      <w:r w:rsidRPr="00785DA9">
        <w:rPr>
          <w:rFonts w:asciiTheme="minorHAnsi" w:hAnsiTheme="minorHAnsi"/>
          <w:szCs w:val="14"/>
          <w:lang w:val="hr-HR"/>
        </w:rPr>
        <w:t>te</w:t>
      </w:r>
      <w:r w:rsidRPr="00106A4E">
        <w:rPr>
          <w:rFonts w:asciiTheme="minorHAnsi" w:hAnsiTheme="minorHAnsi"/>
          <w:szCs w:val="14"/>
          <w:lang w:val="hr-HR"/>
        </w:rPr>
        <w:t xml:space="preserve"> </w:t>
      </w:r>
      <w:r w:rsidRPr="00785DA9">
        <w:rPr>
          <w:rFonts w:asciiTheme="minorHAnsi" w:hAnsiTheme="minorHAnsi"/>
          <w:szCs w:val="14"/>
          <w:lang w:val="hr-HR"/>
        </w:rPr>
        <w:t>mjere</w:t>
      </w:r>
      <w:r w:rsidRPr="00106A4E">
        <w:rPr>
          <w:rFonts w:asciiTheme="minorHAnsi" w:hAnsiTheme="minorHAnsi"/>
          <w:szCs w:val="14"/>
          <w:lang w:val="hr-HR"/>
        </w:rPr>
        <w:t xml:space="preserve"> </w:t>
      </w:r>
      <w:r w:rsidRPr="00785DA9">
        <w:rPr>
          <w:rFonts w:asciiTheme="minorHAnsi" w:hAnsiTheme="minorHAnsi"/>
          <w:szCs w:val="14"/>
          <w:lang w:val="hr-HR"/>
        </w:rPr>
        <w:t>regija</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definira</w:t>
      </w:r>
      <w:r w:rsidRPr="00106A4E">
        <w:rPr>
          <w:rFonts w:asciiTheme="minorHAnsi" w:hAnsiTheme="minorHAnsi"/>
          <w:szCs w:val="14"/>
          <w:lang w:val="hr-HR"/>
        </w:rPr>
        <w:t xml:space="preserve"> </w:t>
      </w:r>
      <w:r w:rsidRPr="00785DA9">
        <w:rPr>
          <w:rFonts w:asciiTheme="minorHAnsi" w:hAnsiTheme="minorHAnsi"/>
          <w:szCs w:val="14"/>
          <w:lang w:val="hr-HR"/>
        </w:rPr>
        <w:t>kao</w:t>
      </w:r>
      <w:r w:rsidRPr="00106A4E">
        <w:rPr>
          <w:rFonts w:asciiTheme="minorHAnsi" w:hAnsiTheme="minorHAnsi"/>
          <w:szCs w:val="14"/>
          <w:lang w:val="hr-HR"/>
        </w:rPr>
        <w:t xml:space="preserve"> </w:t>
      </w:r>
      <w:r w:rsidRPr="00785DA9">
        <w:rPr>
          <w:rFonts w:asciiTheme="minorHAnsi" w:hAnsiTheme="minorHAnsi"/>
          <w:szCs w:val="14"/>
          <w:lang w:val="hr-HR"/>
        </w:rPr>
        <w:t>skupina</w:t>
      </w:r>
      <w:r w:rsidRPr="00106A4E">
        <w:rPr>
          <w:rFonts w:asciiTheme="minorHAnsi" w:hAnsiTheme="minorHAnsi"/>
          <w:szCs w:val="14"/>
          <w:lang w:val="hr-HR"/>
        </w:rPr>
        <w:t xml:space="preserve"> </w:t>
      </w:r>
      <w:r w:rsidRPr="00785DA9">
        <w:rPr>
          <w:rFonts w:asciiTheme="minorHAnsi" w:hAnsiTheme="minorHAnsi"/>
          <w:szCs w:val="14"/>
          <w:lang w:val="hr-HR"/>
        </w:rPr>
        <w:t>zemalja</w:t>
      </w:r>
      <w:r w:rsidRPr="00106A4E">
        <w:rPr>
          <w:rFonts w:asciiTheme="minorHAnsi" w:hAnsiTheme="minorHAnsi"/>
          <w:szCs w:val="14"/>
          <w:lang w:val="hr-HR"/>
        </w:rPr>
        <w:t xml:space="preserve"> </w:t>
      </w:r>
      <w:r w:rsidRPr="00785DA9">
        <w:rPr>
          <w:rFonts w:asciiTheme="minorHAnsi" w:hAnsiTheme="minorHAnsi"/>
          <w:szCs w:val="14"/>
          <w:lang w:val="hr-HR"/>
        </w:rPr>
        <w:t>koje</w:t>
      </w:r>
      <w:r w:rsidRPr="00106A4E">
        <w:rPr>
          <w:rFonts w:asciiTheme="minorHAnsi" w:hAnsiTheme="minorHAnsi"/>
          <w:szCs w:val="14"/>
          <w:lang w:val="hr-HR"/>
        </w:rPr>
        <w:t xml:space="preserve"> </w:t>
      </w:r>
      <w:r w:rsidRPr="00785DA9">
        <w:rPr>
          <w:rFonts w:asciiTheme="minorHAnsi" w:hAnsiTheme="minorHAnsi"/>
          <w:szCs w:val="14"/>
          <w:lang w:val="hr-HR"/>
        </w:rPr>
        <w:t>pripadaju</w:t>
      </w:r>
      <w:r w:rsidRPr="00106A4E">
        <w:rPr>
          <w:rFonts w:asciiTheme="minorHAnsi" w:hAnsiTheme="minorHAnsi"/>
          <w:szCs w:val="14"/>
          <w:lang w:val="hr-HR"/>
        </w:rPr>
        <w:t xml:space="preserve"> </w:t>
      </w:r>
      <w:r w:rsidRPr="00785DA9">
        <w:rPr>
          <w:rFonts w:asciiTheme="minorHAnsi" w:hAnsiTheme="minorHAnsi"/>
          <w:szCs w:val="14"/>
          <w:lang w:val="hr-HR"/>
        </w:rPr>
        <w:t>odre</w:t>
      </w:r>
      <w:r w:rsidRPr="00106A4E">
        <w:rPr>
          <w:rFonts w:asciiTheme="minorHAnsi" w:hAnsiTheme="minorHAnsi"/>
          <w:szCs w:val="14"/>
          <w:lang w:val="hr-HR"/>
        </w:rPr>
        <w:t>đ</w:t>
      </w:r>
      <w:r w:rsidRPr="00785DA9">
        <w:rPr>
          <w:rFonts w:asciiTheme="minorHAnsi" w:hAnsiTheme="minorHAnsi"/>
          <w:szCs w:val="14"/>
          <w:lang w:val="hr-HR"/>
        </w:rPr>
        <w:t>enom</w:t>
      </w:r>
      <w:r w:rsidRPr="00106A4E">
        <w:rPr>
          <w:rFonts w:asciiTheme="minorHAnsi" w:hAnsiTheme="minorHAnsi"/>
          <w:szCs w:val="14"/>
          <w:lang w:val="hr-HR"/>
        </w:rPr>
        <w:t xml:space="preserve"> </w:t>
      </w:r>
      <w:r w:rsidRPr="00785DA9">
        <w:rPr>
          <w:rFonts w:asciiTheme="minorHAnsi" w:hAnsiTheme="minorHAnsi"/>
          <w:szCs w:val="14"/>
          <w:lang w:val="hr-HR"/>
        </w:rPr>
        <w:t>makrogeografskom</w:t>
      </w:r>
      <w:r w:rsidRPr="00106A4E">
        <w:rPr>
          <w:rFonts w:asciiTheme="minorHAnsi" w:hAnsiTheme="minorHAnsi"/>
          <w:szCs w:val="14"/>
          <w:lang w:val="hr-HR"/>
        </w:rPr>
        <w:t xml:space="preserve"> </w:t>
      </w:r>
      <w:r w:rsidRPr="00785DA9">
        <w:rPr>
          <w:rFonts w:asciiTheme="minorHAnsi" w:hAnsiTheme="minorHAnsi"/>
          <w:szCs w:val="14"/>
          <w:lang w:val="hr-HR"/>
        </w:rPr>
        <w:t>podru</w:t>
      </w:r>
      <w:r w:rsidRPr="00106A4E">
        <w:rPr>
          <w:rFonts w:asciiTheme="minorHAnsi" w:hAnsiTheme="minorHAnsi"/>
          <w:szCs w:val="14"/>
          <w:lang w:val="hr-HR"/>
        </w:rPr>
        <w:t>č</w:t>
      </w:r>
      <w:r w:rsidRPr="00785DA9">
        <w:rPr>
          <w:rFonts w:asciiTheme="minorHAnsi" w:hAnsiTheme="minorHAnsi"/>
          <w:szCs w:val="14"/>
          <w:lang w:val="hr-HR"/>
        </w:rPr>
        <w:t>ju</w:t>
      </w:r>
      <w:r w:rsidRPr="00106A4E">
        <w:rPr>
          <w:rFonts w:asciiTheme="minorHAnsi" w:hAnsiTheme="minorHAnsi"/>
          <w:szCs w:val="14"/>
          <w:lang w:val="hr-HR"/>
        </w:rPr>
        <w:t xml:space="preserve">. </w:t>
      </w:r>
      <w:r w:rsidRPr="00785DA9">
        <w:rPr>
          <w:rFonts w:asciiTheme="minorHAnsi" w:hAnsiTheme="minorHAnsi"/>
          <w:szCs w:val="14"/>
          <w:lang w:val="hr-HR"/>
        </w:rPr>
        <w:t>Klasifikacija</w:t>
      </w:r>
      <w:r w:rsidRPr="00106A4E">
        <w:rPr>
          <w:rFonts w:asciiTheme="minorHAnsi" w:hAnsiTheme="minorHAnsi"/>
          <w:szCs w:val="14"/>
          <w:lang w:val="hr-HR"/>
        </w:rPr>
        <w:t xml:space="preserve"> </w:t>
      </w:r>
      <w:r w:rsidRPr="00785DA9">
        <w:rPr>
          <w:rFonts w:asciiTheme="minorHAnsi" w:hAnsiTheme="minorHAnsi"/>
          <w:szCs w:val="14"/>
          <w:lang w:val="hr-HR"/>
        </w:rPr>
        <w:t>regija</w:t>
      </w:r>
      <w:r w:rsidRPr="00106A4E">
        <w:rPr>
          <w:rFonts w:asciiTheme="minorHAnsi" w:hAnsiTheme="minorHAnsi"/>
          <w:szCs w:val="14"/>
          <w:lang w:val="hr-HR"/>
        </w:rPr>
        <w:t xml:space="preserve"> </w:t>
      </w:r>
      <w:r w:rsidRPr="00785DA9">
        <w:rPr>
          <w:rFonts w:asciiTheme="minorHAnsi" w:hAnsiTheme="minorHAnsi"/>
          <w:szCs w:val="14"/>
          <w:lang w:val="hr-HR"/>
        </w:rPr>
        <w:t>koja</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primjenjuje</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okviru</w:t>
      </w:r>
      <w:r w:rsidRPr="00106A4E">
        <w:rPr>
          <w:rFonts w:asciiTheme="minorHAnsi" w:hAnsiTheme="minorHAnsi"/>
          <w:szCs w:val="14"/>
          <w:lang w:val="hr-HR"/>
        </w:rPr>
        <w:t xml:space="preserve"> </w:t>
      </w:r>
      <w:r w:rsidRPr="00785DA9">
        <w:rPr>
          <w:rFonts w:asciiTheme="minorHAnsi" w:hAnsiTheme="minorHAnsi"/>
          <w:szCs w:val="14"/>
          <w:lang w:val="hr-HR"/>
        </w:rPr>
        <w:t>programa</w:t>
      </w:r>
      <w:r w:rsidRPr="00106A4E">
        <w:rPr>
          <w:rFonts w:asciiTheme="minorHAnsi" w:hAnsiTheme="minorHAnsi"/>
          <w:szCs w:val="14"/>
          <w:lang w:val="hr-HR"/>
        </w:rPr>
        <w:t xml:space="preserve"> </w:t>
      </w:r>
      <w:r w:rsidRPr="00785DA9">
        <w:rPr>
          <w:rFonts w:asciiTheme="minorHAnsi" w:hAnsiTheme="minorHAnsi"/>
          <w:szCs w:val="14"/>
          <w:lang w:val="hr-HR"/>
        </w:rPr>
        <w:t>Erasmus</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skladu</w:t>
      </w:r>
      <w:r w:rsidRPr="00106A4E">
        <w:rPr>
          <w:rFonts w:asciiTheme="minorHAnsi" w:hAnsiTheme="minorHAnsi"/>
          <w:szCs w:val="14"/>
          <w:lang w:val="hr-HR"/>
        </w:rPr>
        <w:t xml:space="preserve"> </w:t>
      </w:r>
      <w:r w:rsidRPr="00785DA9">
        <w:rPr>
          <w:rFonts w:asciiTheme="minorHAnsi" w:hAnsiTheme="minorHAnsi"/>
          <w:szCs w:val="14"/>
          <w:lang w:val="hr-HR"/>
        </w:rPr>
        <w:t>je</w:t>
      </w:r>
      <w:r w:rsidRPr="00106A4E">
        <w:rPr>
          <w:rFonts w:asciiTheme="minorHAnsi" w:hAnsiTheme="minorHAnsi"/>
          <w:szCs w:val="14"/>
          <w:lang w:val="hr-HR"/>
        </w:rPr>
        <w:t xml:space="preserve"> </w:t>
      </w:r>
      <w:r w:rsidRPr="00785DA9">
        <w:rPr>
          <w:rFonts w:asciiTheme="minorHAnsi" w:hAnsiTheme="minorHAnsi"/>
          <w:szCs w:val="14"/>
          <w:lang w:val="hr-HR"/>
        </w:rPr>
        <w:t>s</w:t>
      </w:r>
      <w:r w:rsidRPr="00106A4E">
        <w:rPr>
          <w:rFonts w:asciiTheme="minorHAnsi" w:hAnsiTheme="minorHAnsi"/>
          <w:szCs w:val="14"/>
          <w:lang w:val="hr-HR"/>
        </w:rPr>
        <w:t xml:space="preserve"> </w:t>
      </w:r>
      <w:r w:rsidRPr="00785DA9">
        <w:rPr>
          <w:rFonts w:asciiTheme="minorHAnsi" w:hAnsiTheme="minorHAnsi"/>
          <w:szCs w:val="14"/>
          <w:lang w:val="hr-HR"/>
        </w:rPr>
        <w:t>kategorizacijama</w:t>
      </w:r>
      <w:r w:rsidRPr="00106A4E">
        <w:rPr>
          <w:rFonts w:asciiTheme="minorHAnsi" w:hAnsiTheme="minorHAnsi"/>
          <w:szCs w:val="14"/>
          <w:lang w:val="hr-HR"/>
        </w:rPr>
        <w:t xml:space="preserve"> </w:t>
      </w:r>
      <w:r w:rsidRPr="00785DA9">
        <w:rPr>
          <w:rFonts w:asciiTheme="minorHAnsi" w:hAnsiTheme="minorHAnsi"/>
          <w:szCs w:val="14"/>
          <w:lang w:val="hr-HR"/>
        </w:rPr>
        <w:t>koje</w:t>
      </w:r>
      <w:r w:rsidRPr="00106A4E">
        <w:rPr>
          <w:rFonts w:asciiTheme="minorHAnsi" w:hAnsiTheme="minorHAnsi"/>
          <w:szCs w:val="14"/>
          <w:lang w:val="hr-HR"/>
        </w:rPr>
        <w:t xml:space="preserve"> </w:t>
      </w:r>
      <w:r w:rsidRPr="00785DA9">
        <w:rPr>
          <w:rFonts w:asciiTheme="minorHAnsi" w:hAnsiTheme="minorHAnsi"/>
          <w:szCs w:val="14"/>
          <w:lang w:val="hr-HR"/>
        </w:rPr>
        <w:t>su</w:t>
      </w:r>
      <w:r w:rsidRPr="00106A4E">
        <w:rPr>
          <w:rFonts w:asciiTheme="minorHAnsi" w:hAnsiTheme="minorHAnsi"/>
          <w:szCs w:val="14"/>
          <w:lang w:val="hr-HR"/>
        </w:rPr>
        <w:t xml:space="preserve"> </w:t>
      </w:r>
      <w:r w:rsidRPr="00785DA9">
        <w:rPr>
          <w:rFonts w:asciiTheme="minorHAnsi" w:hAnsiTheme="minorHAnsi"/>
          <w:szCs w:val="14"/>
          <w:lang w:val="hr-HR"/>
        </w:rPr>
        <w:t>uvedene</w:t>
      </w:r>
      <w:r w:rsidRPr="00106A4E">
        <w:rPr>
          <w:rFonts w:asciiTheme="minorHAnsi" w:hAnsiTheme="minorHAnsi"/>
          <w:szCs w:val="14"/>
          <w:lang w:val="hr-HR"/>
        </w:rPr>
        <w:t xml:space="preserve"> </w:t>
      </w:r>
      <w:r w:rsidRPr="00785DA9">
        <w:rPr>
          <w:rFonts w:asciiTheme="minorHAnsi" w:hAnsiTheme="minorHAnsi"/>
          <w:szCs w:val="14"/>
          <w:lang w:val="hr-HR"/>
        </w:rPr>
        <w:t>razli</w:t>
      </w:r>
      <w:r w:rsidRPr="00106A4E">
        <w:rPr>
          <w:rFonts w:asciiTheme="minorHAnsi" w:hAnsiTheme="minorHAnsi"/>
          <w:szCs w:val="14"/>
          <w:lang w:val="hr-HR"/>
        </w:rPr>
        <w:t>č</w:t>
      </w:r>
      <w:r w:rsidRPr="00785DA9">
        <w:rPr>
          <w:rFonts w:asciiTheme="minorHAnsi" w:hAnsiTheme="minorHAnsi"/>
          <w:szCs w:val="14"/>
          <w:lang w:val="hr-HR"/>
        </w:rPr>
        <w:t>itim</w:t>
      </w:r>
      <w:r w:rsidRPr="00106A4E">
        <w:rPr>
          <w:rFonts w:asciiTheme="minorHAnsi" w:hAnsiTheme="minorHAnsi"/>
          <w:szCs w:val="14"/>
          <w:lang w:val="hr-HR"/>
        </w:rPr>
        <w:t xml:space="preserve"> </w:t>
      </w:r>
      <w:r w:rsidRPr="00785DA9">
        <w:rPr>
          <w:rFonts w:asciiTheme="minorHAnsi" w:hAnsiTheme="minorHAnsi"/>
          <w:szCs w:val="14"/>
          <w:lang w:val="hr-HR"/>
        </w:rPr>
        <w:t>instrumentima</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za</w:t>
      </w:r>
      <w:r w:rsidRPr="00106A4E">
        <w:rPr>
          <w:rFonts w:asciiTheme="minorHAnsi" w:hAnsiTheme="minorHAnsi"/>
          <w:szCs w:val="14"/>
          <w:lang w:val="hr-HR"/>
        </w:rPr>
        <w:t xml:space="preserve"> </w:t>
      </w:r>
      <w:r w:rsidRPr="00785DA9">
        <w:rPr>
          <w:rFonts w:asciiTheme="minorHAnsi" w:hAnsiTheme="minorHAnsi"/>
          <w:szCs w:val="14"/>
          <w:lang w:val="hr-HR"/>
        </w:rPr>
        <w:t>vanjsko</w:t>
      </w:r>
      <w:r w:rsidRPr="00106A4E">
        <w:rPr>
          <w:rFonts w:asciiTheme="minorHAnsi" w:hAnsiTheme="minorHAnsi"/>
          <w:szCs w:val="14"/>
          <w:lang w:val="hr-HR"/>
        </w:rPr>
        <w:t xml:space="preserve"> </w:t>
      </w:r>
      <w:r w:rsidRPr="00785DA9">
        <w:rPr>
          <w:rFonts w:asciiTheme="minorHAnsi" w:hAnsiTheme="minorHAnsi"/>
          <w:szCs w:val="14"/>
          <w:lang w:val="hr-HR"/>
        </w:rPr>
        <w:t>djelovanje</w:t>
      </w:r>
      <w:r w:rsidRPr="00106A4E">
        <w:rPr>
          <w:rFonts w:asciiTheme="minorHAnsi" w:hAnsiTheme="minorHAnsi"/>
          <w:szCs w:val="14"/>
          <w:lang w:val="hr-HR"/>
        </w:rPr>
        <w:t>.</w:t>
      </w:r>
    </w:p>
  </w:footnote>
  <w:footnote w:id="200">
    <w:p w14:paraId="6E779728" w14:textId="77777777" w:rsidR="00760502" w:rsidRPr="00106A4E" w:rsidRDefault="00760502" w:rsidP="00D43F3D">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Punomo</w:t>
      </w:r>
      <w:r w:rsidRPr="00106A4E">
        <w:rPr>
          <w:rFonts w:asciiTheme="minorHAnsi" w:hAnsiTheme="minorHAnsi"/>
          <w:szCs w:val="14"/>
          <w:lang w:val="hr-HR"/>
        </w:rPr>
        <w:t xml:space="preserve">ć </w:t>
      </w:r>
      <w:r w:rsidRPr="00785DA9">
        <w:rPr>
          <w:rFonts w:asciiTheme="minorHAnsi" w:hAnsiTheme="minorHAnsi"/>
          <w:szCs w:val="14"/>
          <w:lang w:val="hr-HR"/>
        </w:rPr>
        <w:t>koju</w:t>
      </w:r>
      <w:r w:rsidRPr="00106A4E">
        <w:rPr>
          <w:rFonts w:asciiTheme="minorHAnsi" w:hAnsiTheme="minorHAnsi"/>
          <w:szCs w:val="14"/>
          <w:lang w:val="hr-HR"/>
        </w:rPr>
        <w:t xml:space="preserve"> </w:t>
      </w:r>
      <w:r w:rsidRPr="00785DA9">
        <w:rPr>
          <w:rFonts w:asciiTheme="minorHAnsi" w:hAnsiTheme="minorHAnsi"/>
          <w:szCs w:val="14"/>
          <w:lang w:val="hr-HR"/>
        </w:rPr>
        <w:t>je</w:t>
      </w:r>
      <w:r w:rsidRPr="00106A4E">
        <w:rPr>
          <w:rFonts w:asciiTheme="minorHAnsi" w:hAnsiTheme="minorHAnsi"/>
          <w:szCs w:val="14"/>
          <w:lang w:val="hr-HR"/>
        </w:rPr>
        <w:t xml:space="preserve"> </w:t>
      </w:r>
      <w:r w:rsidRPr="00785DA9">
        <w:rPr>
          <w:rFonts w:asciiTheme="minorHAnsi" w:hAnsiTheme="minorHAnsi"/>
          <w:szCs w:val="14"/>
          <w:lang w:val="hr-HR"/>
        </w:rPr>
        <w:t>propisno</w:t>
      </w:r>
      <w:r w:rsidRPr="00106A4E">
        <w:rPr>
          <w:rFonts w:asciiTheme="minorHAnsi" w:hAnsiTheme="minorHAnsi"/>
          <w:szCs w:val="14"/>
          <w:lang w:val="hr-HR"/>
        </w:rPr>
        <w:t xml:space="preserve"> </w:t>
      </w:r>
      <w:r w:rsidRPr="00785DA9">
        <w:rPr>
          <w:rFonts w:asciiTheme="minorHAnsi" w:hAnsiTheme="minorHAnsi"/>
          <w:szCs w:val="14"/>
          <w:lang w:val="hr-HR"/>
        </w:rPr>
        <w:t>potpisao</w:t>
      </w:r>
      <w:r w:rsidRPr="00106A4E">
        <w:rPr>
          <w:rFonts w:asciiTheme="minorHAnsi" w:hAnsiTheme="minorHAnsi"/>
          <w:szCs w:val="14"/>
          <w:lang w:val="hr-HR"/>
        </w:rPr>
        <w:t xml:space="preserve"> </w:t>
      </w:r>
      <w:r w:rsidRPr="00785DA9">
        <w:rPr>
          <w:rFonts w:asciiTheme="minorHAnsi" w:hAnsiTheme="minorHAnsi"/>
          <w:szCs w:val="14"/>
          <w:lang w:val="hr-HR"/>
        </w:rPr>
        <w:t>pravni</w:t>
      </w:r>
      <w:r w:rsidRPr="00106A4E">
        <w:rPr>
          <w:rFonts w:asciiTheme="minorHAnsi" w:hAnsiTheme="minorHAnsi"/>
          <w:szCs w:val="14"/>
          <w:lang w:val="hr-HR"/>
        </w:rPr>
        <w:t xml:space="preserve"> </w:t>
      </w:r>
      <w:r w:rsidRPr="00785DA9">
        <w:rPr>
          <w:rFonts w:asciiTheme="minorHAnsi" w:hAnsiTheme="minorHAnsi"/>
          <w:szCs w:val="14"/>
          <w:lang w:val="hr-HR"/>
        </w:rPr>
        <w:t>zastupnik</w:t>
      </w:r>
      <w:r w:rsidRPr="00106A4E">
        <w:rPr>
          <w:rFonts w:asciiTheme="minorHAnsi" w:hAnsiTheme="minorHAnsi"/>
          <w:szCs w:val="14"/>
          <w:lang w:val="hr-HR"/>
        </w:rPr>
        <w:t xml:space="preserve"> </w:t>
      </w:r>
      <w:r w:rsidRPr="00785DA9">
        <w:rPr>
          <w:rFonts w:asciiTheme="minorHAnsi" w:hAnsiTheme="minorHAnsi"/>
          <w:szCs w:val="14"/>
          <w:lang w:val="hr-HR"/>
        </w:rPr>
        <w:t>partnerske</w:t>
      </w:r>
      <w:r w:rsidRPr="00106A4E">
        <w:rPr>
          <w:rFonts w:asciiTheme="minorHAnsi" w:hAnsiTheme="minorHAnsi"/>
          <w:szCs w:val="14"/>
          <w:lang w:val="hr-HR"/>
        </w:rPr>
        <w:t xml:space="preserve"> </w:t>
      </w:r>
      <w:r w:rsidRPr="00785DA9">
        <w:rPr>
          <w:rFonts w:asciiTheme="minorHAnsi" w:hAnsiTheme="minorHAnsi"/>
          <w:szCs w:val="14"/>
          <w:lang w:val="hr-HR"/>
        </w:rPr>
        <w:t>organizacije</w:t>
      </w:r>
      <w:r w:rsidRPr="00106A4E">
        <w:rPr>
          <w:rFonts w:asciiTheme="minorHAnsi" w:hAnsiTheme="minorHAnsi"/>
          <w:szCs w:val="14"/>
          <w:lang w:val="hr-HR"/>
        </w:rPr>
        <w:t xml:space="preserve"> </w:t>
      </w:r>
      <w:r w:rsidRPr="00785DA9">
        <w:rPr>
          <w:rFonts w:asciiTheme="minorHAnsi" w:hAnsiTheme="minorHAnsi"/>
          <w:szCs w:val="14"/>
          <w:lang w:val="hr-HR"/>
        </w:rPr>
        <w:t>prila</w:t>
      </w:r>
      <w:r w:rsidRPr="00106A4E">
        <w:rPr>
          <w:rFonts w:asciiTheme="minorHAnsi" w:hAnsiTheme="minorHAnsi"/>
          <w:szCs w:val="14"/>
          <w:lang w:val="hr-HR"/>
        </w:rPr>
        <w:t>ž</w:t>
      </w:r>
      <w:r w:rsidRPr="00785DA9">
        <w:rPr>
          <w:rFonts w:asciiTheme="minorHAnsi" w:hAnsiTheme="minorHAnsi"/>
          <w:szCs w:val="14"/>
          <w:lang w:val="hr-HR"/>
        </w:rPr>
        <w:t>e</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ugovoru</w:t>
      </w:r>
      <w:r w:rsidRPr="00106A4E">
        <w:rPr>
          <w:rFonts w:asciiTheme="minorHAnsi" w:hAnsiTheme="minorHAnsi"/>
          <w:szCs w:val="14"/>
          <w:lang w:val="hr-HR"/>
        </w:rPr>
        <w:t xml:space="preserve"> </w:t>
      </w:r>
      <w:r w:rsidRPr="00785DA9">
        <w:rPr>
          <w:rFonts w:asciiTheme="minorHAnsi" w:hAnsiTheme="minorHAnsi"/>
          <w:szCs w:val="14"/>
          <w:lang w:val="hr-HR"/>
        </w:rPr>
        <w:t>o</w:t>
      </w:r>
      <w:r w:rsidRPr="00106A4E">
        <w:rPr>
          <w:rFonts w:asciiTheme="minorHAnsi" w:hAnsiTheme="minorHAnsi"/>
          <w:szCs w:val="14"/>
          <w:lang w:val="hr-HR"/>
        </w:rPr>
        <w:t xml:space="preserve"> </w:t>
      </w:r>
      <w:r w:rsidRPr="00785DA9">
        <w:rPr>
          <w:rFonts w:asciiTheme="minorHAnsi" w:hAnsiTheme="minorHAnsi"/>
          <w:szCs w:val="14"/>
          <w:lang w:val="hr-HR"/>
        </w:rPr>
        <w:t>dodjeli</w:t>
      </w:r>
      <w:r w:rsidRPr="00106A4E">
        <w:rPr>
          <w:rFonts w:asciiTheme="minorHAnsi" w:hAnsiTheme="minorHAnsi"/>
          <w:szCs w:val="14"/>
          <w:lang w:val="hr-HR"/>
        </w:rPr>
        <w:t xml:space="preserve"> </w:t>
      </w:r>
      <w:r w:rsidRPr="00785DA9">
        <w:rPr>
          <w:rFonts w:asciiTheme="minorHAnsi" w:hAnsiTheme="minorHAnsi"/>
          <w:szCs w:val="14"/>
          <w:lang w:val="hr-HR"/>
        </w:rPr>
        <w:t>bespovratnih</w:t>
      </w:r>
      <w:r w:rsidRPr="00106A4E">
        <w:rPr>
          <w:rFonts w:asciiTheme="minorHAnsi" w:hAnsiTheme="minorHAnsi"/>
          <w:szCs w:val="14"/>
          <w:lang w:val="hr-HR"/>
        </w:rPr>
        <w:t xml:space="preserve"> </w:t>
      </w:r>
      <w:r w:rsidRPr="00785DA9">
        <w:rPr>
          <w:rFonts w:asciiTheme="minorHAnsi" w:hAnsiTheme="minorHAnsi"/>
          <w:szCs w:val="14"/>
          <w:lang w:val="hr-HR"/>
        </w:rPr>
        <w:t>sredstava</w:t>
      </w:r>
      <w:r w:rsidRPr="00106A4E">
        <w:rPr>
          <w:rFonts w:asciiTheme="minorHAnsi" w:hAnsiTheme="minorHAnsi"/>
          <w:szCs w:val="14"/>
          <w:lang w:val="hr-HR"/>
        </w:rPr>
        <w:t xml:space="preserve"> </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stoga</w:t>
      </w:r>
      <w:r w:rsidRPr="00106A4E">
        <w:rPr>
          <w:rFonts w:asciiTheme="minorHAnsi" w:hAnsiTheme="minorHAnsi"/>
          <w:szCs w:val="14"/>
          <w:lang w:val="hr-HR"/>
        </w:rPr>
        <w:t xml:space="preserve"> </w:t>
      </w:r>
      <w:r w:rsidRPr="00785DA9">
        <w:rPr>
          <w:rFonts w:asciiTheme="minorHAnsi" w:hAnsiTheme="minorHAnsi"/>
          <w:szCs w:val="14"/>
          <w:lang w:val="hr-HR"/>
        </w:rPr>
        <w:t>ima</w:t>
      </w:r>
      <w:r w:rsidRPr="00106A4E">
        <w:rPr>
          <w:rFonts w:asciiTheme="minorHAnsi" w:hAnsiTheme="minorHAnsi"/>
          <w:szCs w:val="14"/>
          <w:lang w:val="hr-HR"/>
        </w:rPr>
        <w:t xml:space="preserve"> </w:t>
      </w:r>
      <w:r w:rsidRPr="00785DA9">
        <w:rPr>
          <w:rFonts w:asciiTheme="minorHAnsi" w:hAnsiTheme="minorHAnsi"/>
          <w:szCs w:val="14"/>
          <w:lang w:val="hr-HR"/>
        </w:rPr>
        <w:t>pravnu</w:t>
      </w:r>
      <w:r w:rsidRPr="00106A4E">
        <w:rPr>
          <w:rFonts w:asciiTheme="minorHAnsi" w:hAnsiTheme="minorHAnsi"/>
          <w:szCs w:val="14"/>
          <w:lang w:val="hr-HR"/>
        </w:rPr>
        <w:t xml:space="preserve"> </w:t>
      </w:r>
      <w:r w:rsidRPr="00785DA9">
        <w:rPr>
          <w:rFonts w:asciiTheme="minorHAnsi" w:hAnsiTheme="minorHAnsi"/>
          <w:szCs w:val="14"/>
          <w:lang w:val="hr-HR"/>
        </w:rPr>
        <w:t>snagu</w:t>
      </w:r>
      <w:r w:rsidRPr="00106A4E">
        <w:rPr>
          <w:rFonts w:asciiTheme="minorHAnsi" w:hAnsiTheme="minorHAnsi"/>
          <w:szCs w:val="14"/>
          <w:lang w:val="hr-HR"/>
        </w:rPr>
        <w:t xml:space="preserve">. </w:t>
      </w:r>
      <w:r w:rsidRPr="00785DA9">
        <w:rPr>
          <w:rFonts w:asciiTheme="minorHAnsi" w:hAnsiTheme="minorHAnsi"/>
          <w:szCs w:val="14"/>
          <w:lang w:val="hr-HR"/>
        </w:rPr>
        <w:t>Obrazac</w:t>
      </w:r>
      <w:r w:rsidRPr="00106A4E">
        <w:rPr>
          <w:rFonts w:asciiTheme="minorHAnsi" w:hAnsiTheme="minorHAnsi"/>
          <w:szCs w:val="14"/>
          <w:lang w:val="hr-HR"/>
        </w:rPr>
        <w:t xml:space="preserve"> </w:t>
      </w:r>
      <w:r w:rsidRPr="00785DA9">
        <w:rPr>
          <w:rFonts w:asciiTheme="minorHAnsi" w:hAnsiTheme="minorHAnsi"/>
          <w:szCs w:val="14"/>
          <w:lang w:val="hr-HR"/>
        </w:rPr>
        <w:t>koji</w:t>
      </w:r>
      <w:r w:rsidRPr="00106A4E">
        <w:rPr>
          <w:rFonts w:asciiTheme="minorHAnsi" w:hAnsiTheme="minorHAnsi"/>
          <w:szCs w:val="14"/>
          <w:lang w:val="hr-HR"/>
        </w:rPr>
        <w:t xml:space="preserve"> </w:t>
      </w:r>
      <w:r w:rsidRPr="00785DA9">
        <w:rPr>
          <w:rFonts w:asciiTheme="minorHAnsi" w:hAnsiTheme="minorHAnsi"/>
          <w:szCs w:val="14"/>
          <w:lang w:val="hr-HR"/>
        </w:rPr>
        <w:t>je</w:t>
      </w:r>
      <w:r w:rsidRPr="00106A4E">
        <w:rPr>
          <w:rFonts w:asciiTheme="minorHAnsi" w:hAnsiTheme="minorHAnsi"/>
          <w:szCs w:val="14"/>
          <w:lang w:val="hr-HR"/>
        </w:rPr>
        <w:t xml:space="preserve"> </w:t>
      </w:r>
      <w:r w:rsidRPr="00785DA9">
        <w:rPr>
          <w:rFonts w:asciiTheme="minorHAnsi" w:hAnsiTheme="minorHAnsi"/>
          <w:szCs w:val="14"/>
          <w:lang w:val="hr-HR"/>
        </w:rPr>
        <w:t>dostavila</w:t>
      </w:r>
      <w:r w:rsidRPr="00106A4E">
        <w:rPr>
          <w:rFonts w:asciiTheme="minorHAnsi" w:hAnsiTheme="minorHAnsi"/>
          <w:szCs w:val="14"/>
          <w:lang w:val="hr-HR"/>
        </w:rPr>
        <w:t xml:space="preserve"> </w:t>
      </w:r>
      <w:r w:rsidRPr="00785DA9">
        <w:rPr>
          <w:rFonts w:asciiTheme="minorHAnsi" w:hAnsiTheme="minorHAnsi"/>
          <w:szCs w:val="14"/>
          <w:lang w:val="hr-HR"/>
        </w:rPr>
        <w:t>Agencija</w:t>
      </w:r>
      <w:r w:rsidRPr="00106A4E">
        <w:rPr>
          <w:rFonts w:asciiTheme="minorHAnsi" w:hAnsiTheme="minorHAnsi"/>
          <w:szCs w:val="14"/>
          <w:lang w:val="hr-HR"/>
        </w:rPr>
        <w:t xml:space="preserve"> </w:t>
      </w:r>
      <w:r w:rsidRPr="00785DA9">
        <w:rPr>
          <w:rFonts w:asciiTheme="minorHAnsi" w:hAnsiTheme="minorHAnsi"/>
          <w:szCs w:val="14"/>
          <w:lang w:val="hr-HR"/>
        </w:rPr>
        <w:t>mora</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koristiti</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svim</w:t>
      </w:r>
      <w:r w:rsidRPr="00106A4E">
        <w:rPr>
          <w:rFonts w:asciiTheme="minorHAnsi" w:hAnsiTheme="minorHAnsi"/>
          <w:szCs w:val="14"/>
          <w:lang w:val="hr-HR"/>
        </w:rPr>
        <w:t xml:space="preserve"> </w:t>
      </w:r>
      <w:r w:rsidRPr="00785DA9">
        <w:rPr>
          <w:rFonts w:asciiTheme="minorHAnsi" w:hAnsiTheme="minorHAnsi"/>
          <w:szCs w:val="14"/>
          <w:lang w:val="hr-HR"/>
        </w:rPr>
        <w:t>slu</w:t>
      </w:r>
      <w:r w:rsidRPr="00106A4E">
        <w:rPr>
          <w:rFonts w:asciiTheme="minorHAnsi" w:hAnsiTheme="minorHAnsi"/>
          <w:szCs w:val="14"/>
          <w:lang w:val="hr-HR"/>
        </w:rPr>
        <w:t>č</w:t>
      </w:r>
      <w:r w:rsidRPr="00785DA9">
        <w:rPr>
          <w:rFonts w:asciiTheme="minorHAnsi" w:hAnsiTheme="minorHAnsi"/>
          <w:szCs w:val="14"/>
          <w:lang w:val="hr-HR"/>
        </w:rPr>
        <w:t>ajevima</w:t>
      </w:r>
      <w:r w:rsidRPr="00106A4E">
        <w:rPr>
          <w:rFonts w:asciiTheme="minorHAnsi" w:hAnsiTheme="minorHAnsi"/>
          <w:szCs w:val="14"/>
          <w:lang w:val="hr-HR"/>
        </w:rPr>
        <w:t xml:space="preserve"> </w:t>
      </w:r>
      <w:r w:rsidRPr="00785DA9">
        <w:rPr>
          <w:rFonts w:asciiTheme="minorHAnsi" w:hAnsiTheme="minorHAnsi"/>
          <w:szCs w:val="14"/>
          <w:lang w:val="hr-HR"/>
        </w:rPr>
        <w:t>bez</w:t>
      </w:r>
      <w:r w:rsidRPr="00106A4E">
        <w:rPr>
          <w:rFonts w:asciiTheme="minorHAnsi" w:hAnsiTheme="minorHAnsi"/>
          <w:szCs w:val="14"/>
          <w:lang w:val="hr-HR"/>
        </w:rPr>
        <w:t xml:space="preserve"> </w:t>
      </w:r>
      <w:r w:rsidRPr="00785DA9">
        <w:rPr>
          <w:rFonts w:asciiTheme="minorHAnsi" w:hAnsiTheme="minorHAnsi"/>
          <w:szCs w:val="14"/>
          <w:lang w:val="hr-HR"/>
        </w:rPr>
        <w:t>ikakvih</w:t>
      </w:r>
      <w:r w:rsidRPr="00106A4E">
        <w:rPr>
          <w:rFonts w:asciiTheme="minorHAnsi" w:hAnsiTheme="minorHAnsi"/>
          <w:szCs w:val="14"/>
          <w:lang w:val="hr-HR"/>
        </w:rPr>
        <w:t xml:space="preserve"> </w:t>
      </w:r>
      <w:r w:rsidRPr="00785DA9">
        <w:rPr>
          <w:rFonts w:asciiTheme="minorHAnsi" w:hAnsiTheme="minorHAnsi"/>
          <w:szCs w:val="14"/>
          <w:lang w:val="hr-HR"/>
        </w:rPr>
        <w:t>izmjena</w:t>
      </w:r>
      <w:r w:rsidRPr="00106A4E">
        <w:rPr>
          <w:rFonts w:asciiTheme="minorHAnsi" w:hAnsiTheme="minorHAnsi"/>
          <w:szCs w:val="14"/>
          <w:lang w:val="hr-HR"/>
        </w:rPr>
        <w:t xml:space="preserve"> </w:t>
      </w:r>
      <w:r w:rsidRPr="00785DA9">
        <w:rPr>
          <w:rFonts w:asciiTheme="minorHAnsi" w:hAnsiTheme="minorHAnsi"/>
          <w:szCs w:val="14"/>
          <w:lang w:val="hr-HR"/>
        </w:rPr>
        <w:t>ili</w:t>
      </w:r>
      <w:r w:rsidRPr="00106A4E">
        <w:rPr>
          <w:rFonts w:asciiTheme="minorHAnsi" w:hAnsiTheme="minorHAnsi"/>
          <w:szCs w:val="14"/>
          <w:lang w:val="hr-HR"/>
        </w:rPr>
        <w:t xml:space="preserve"> </w:t>
      </w:r>
      <w:r w:rsidRPr="00785DA9">
        <w:rPr>
          <w:rFonts w:asciiTheme="minorHAnsi" w:hAnsiTheme="minorHAnsi"/>
          <w:szCs w:val="14"/>
          <w:lang w:val="hr-HR"/>
        </w:rPr>
        <w:t>prilago</w:t>
      </w:r>
      <w:r w:rsidRPr="00106A4E">
        <w:rPr>
          <w:rFonts w:asciiTheme="minorHAnsi" w:hAnsiTheme="minorHAnsi"/>
          <w:szCs w:val="14"/>
          <w:lang w:val="hr-HR"/>
        </w:rPr>
        <w:t>đ</w:t>
      </w:r>
      <w:r w:rsidRPr="00785DA9">
        <w:rPr>
          <w:rFonts w:asciiTheme="minorHAnsi" w:hAnsiTheme="minorHAnsi"/>
          <w:szCs w:val="14"/>
          <w:lang w:val="hr-HR"/>
        </w:rPr>
        <w:t>avanja</w:t>
      </w:r>
      <w:r w:rsidRPr="00106A4E">
        <w:rPr>
          <w:rFonts w:asciiTheme="minorHAnsi" w:hAnsiTheme="minorHAnsi"/>
          <w:szCs w:val="14"/>
          <w:lang w:val="hr-HR"/>
        </w:rPr>
        <w:t xml:space="preserve">. </w:t>
      </w:r>
      <w:r w:rsidRPr="00785DA9">
        <w:rPr>
          <w:rFonts w:asciiTheme="minorHAnsi" w:hAnsiTheme="minorHAnsi"/>
          <w:szCs w:val="14"/>
          <w:lang w:val="hr-HR"/>
        </w:rPr>
        <w:t>Punomo</w:t>
      </w:r>
      <w:r w:rsidRPr="00106A4E">
        <w:rPr>
          <w:rFonts w:asciiTheme="minorHAnsi" w:hAnsiTheme="minorHAnsi"/>
          <w:szCs w:val="14"/>
          <w:lang w:val="hr-HR"/>
        </w:rPr>
        <w:t>ć</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moraju</w:t>
      </w:r>
      <w:r w:rsidRPr="00106A4E">
        <w:rPr>
          <w:rFonts w:asciiTheme="minorHAnsi" w:hAnsiTheme="minorHAnsi"/>
          <w:szCs w:val="14"/>
          <w:lang w:val="hr-HR"/>
        </w:rPr>
        <w:t xml:space="preserve"> </w:t>
      </w:r>
      <w:r w:rsidRPr="00785DA9">
        <w:rPr>
          <w:rFonts w:asciiTheme="minorHAnsi" w:hAnsiTheme="minorHAnsi"/>
          <w:szCs w:val="14"/>
          <w:lang w:val="hr-HR"/>
        </w:rPr>
        <w:t>dostaviti</w:t>
      </w:r>
      <w:r w:rsidRPr="00106A4E">
        <w:rPr>
          <w:rFonts w:asciiTheme="minorHAnsi" w:hAnsiTheme="minorHAnsi"/>
          <w:szCs w:val="14"/>
          <w:lang w:val="hr-HR"/>
        </w:rPr>
        <w:t xml:space="preserve"> </w:t>
      </w:r>
      <w:r w:rsidRPr="00785DA9">
        <w:rPr>
          <w:rFonts w:asciiTheme="minorHAnsi" w:hAnsiTheme="minorHAnsi"/>
          <w:szCs w:val="14"/>
          <w:lang w:val="hr-HR"/>
        </w:rPr>
        <w:t>uz</w:t>
      </w:r>
      <w:r w:rsidRPr="00106A4E">
        <w:rPr>
          <w:rFonts w:asciiTheme="minorHAnsi" w:hAnsiTheme="minorHAnsi"/>
          <w:szCs w:val="14"/>
          <w:lang w:val="hr-HR"/>
        </w:rPr>
        <w:t xml:space="preserve"> </w:t>
      </w:r>
      <w:r w:rsidRPr="00785DA9">
        <w:rPr>
          <w:rFonts w:asciiTheme="minorHAnsi" w:hAnsiTheme="minorHAnsi"/>
          <w:szCs w:val="14"/>
          <w:lang w:val="hr-HR"/>
        </w:rPr>
        <w:t>upotrebu</w:t>
      </w:r>
      <w:r w:rsidRPr="00106A4E">
        <w:rPr>
          <w:rFonts w:asciiTheme="minorHAnsi" w:hAnsiTheme="minorHAnsi"/>
          <w:szCs w:val="14"/>
          <w:lang w:val="hr-HR"/>
        </w:rPr>
        <w:t xml:space="preserve"> </w:t>
      </w:r>
      <w:r w:rsidRPr="00785DA9">
        <w:rPr>
          <w:rFonts w:asciiTheme="minorHAnsi" w:hAnsiTheme="minorHAnsi"/>
          <w:szCs w:val="14"/>
          <w:lang w:val="hr-HR"/>
        </w:rPr>
        <w:t>obrasca</w:t>
      </w:r>
      <w:r w:rsidRPr="00106A4E">
        <w:rPr>
          <w:rFonts w:asciiTheme="minorHAnsi" w:hAnsiTheme="minorHAnsi"/>
          <w:szCs w:val="14"/>
          <w:lang w:val="hr-HR"/>
        </w:rPr>
        <w:t xml:space="preserve"> </w:t>
      </w:r>
      <w:r w:rsidRPr="00785DA9">
        <w:rPr>
          <w:rFonts w:asciiTheme="minorHAnsi" w:hAnsiTheme="minorHAnsi"/>
          <w:szCs w:val="14"/>
          <w:lang w:val="hr-HR"/>
        </w:rPr>
        <w:t>objavljenog</w:t>
      </w:r>
      <w:r w:rsidRPr="00106A4E">
        <w:rPr>
          <w:rFonts w:asciiTheme="minorHAnsi" w:hAnsiTheme="minorHAnsi"/>
          <w:szCs w:val="14"/>
          <w:lang w:val="hr-HR"/>
        </w:rPr>
        <w:t xml:space="preserve"> </w:t>
      </w:r>
      <w:r w:rsidRPr="00785DA9">
        <w:rPr>
          <w:rFonts w:asciiTheme="minorHAnsi" w:hAnsiTheme="minorHAnsi"/>
          <w:szCs w:val="14"/>
          <w:lang w:val="hr-HR"/>
        </w:rPr>
        <w:t>uz</w:t>
      </w:r>
      <w:r w:rsidRPr="00106A4E">
        <w:rPr>
          <w:rFonts w:asciiTheme="minorHAnsi" w:hAnsiTheme="minorHAnsi"/>
          <w:szCs w:val="14"/>
          <w:lang w:val="hr-HR"/>
        </w:rPr>
        <w:t xml:space="preserve"> </w:t>
      </w:r>
      <w:r w:rsidRPr="00785DA9">
        <w:rPr>
          <w:rFonts w:asciiTheme="minorHAnsi" w:hAnsiTheme="minorHAnsi"/>
          <w:szCs w:val="14"/>
          <w:lang w:val="hr-HR"/>
        </w:rPr>
        <w:t>slu</w:t>
      </w:r>
      <w:r w:rsidRPr="00106A4E">
        <w:rPr>
          <w:rFonts w:asciiTheme="minorHAnsi" w:hAnsiTheme="minorHAnsi"/>
          <w:szCs w:val="14"/>
          <w:lang w:val="hr-HR"/>
        </w:rPr>
        <w:t>ž</w:t>
      </w:r>
      <w:r w:rsidRPr="00785DA9">
        <w:rPr>
          <w:rFonts w:asciiTheme="minorHAnsi" w:hAnsiTheme="minorHAnsi"/>
          <w:szCs w:val="14"/>
          <w:lang w:val="hr-HR"/>
        </w:rPr>
        <w:t>bene</w:t>
      </w:r>
      <w:r w:rsidRPr="00106A4E">
        <w:rPr>
          <w:rFonts w:asciiTheme="minorHAnsi" w:hAnsiTheme="minorHAnsi"/>
          <w:szCs w:val="14"/>
          <w:lang w:val="hr-HR"/>
        </w:rPr>
        <w:t xml:space="preserve"> </w:t>
      </w:r>
      <w:r w:rsidRPr="00785DA9">
        <w:rPr>
          <w:rFonts w:asciiTheme="minorHAnsi" w:hAnsiTheme="minorHAnsi"/>
          <w:szCs w:val="14"/>
          <w:lang w:val="hr-HR"/>
        </w:rPr>
        <w:t>dokumente</w:t>
      </w:r>
      <w:r w:rsidRPr="00106A4E">
        <w:rPr>
          <w:rFonts w:asciiTheme="minorHAnsi" w:hAnsiTheme="minorHAnsi"/>
          <w:szCs w:val="14"/>
          <w:lang w:val="hr-HR"/>
        </w:rPr>
        <w:t xml:space="preserve"> </w:t>
      </w:r>
      <w:r w:rsidRPr="00785DA9">
        <w:rPr>
          <w:rFonts w:asciiTheme="minorHAnsi" w:hAnsiTheme="minorHAnsi"/>
          <w:szCs w:val="14"/>
          <w:lang w:val="hr-HR"/>
        </w:rPr>
        <w:t>poziva</w:t>
      </w:r>
      <w:r w:rsidRPr="00106A4E">
        <w:rPr>
          <w:rFonts w:asciiTheme="minorHAnsi" w:hAnsiTheme="minorHAnsi"/>
          <w:szCs w:val="14"/>
          <w:lang w:val="hr-HR"/>
        </w:rPr>
        <w:t xml:space="preserve"> </w:t>
      </w:r>
      <w:r w:rsidRPr="00785DA9">
        <w:rPr>
          <w:rFonts w:asciiTheme="minorHAnsi" w:hAnsiTheme="minorHAnsi"/>
          <w:szCs w:val="14"/>
          <w:lang w:val="hr-HR"/>
        </w:rPr>
        <w:t>na</w:t>
      </w:r>
      <w:r w:rsidRPr="00106A4E">
        <w:rPr>
          <w:rFonts w:asciiTheme="minorHAnsi" w:hAnsiTheme="minorHAnsi"/>
          <w:szCs w:val="14"/>
          <w:lang w:val="hr-HR"/>
        </w:rPr>
        <w:t xml:space="preserve"> </w:t>
      </w:r>
      <w:r w:rsidRPr="00785DA9">
        <w:rPr>
          <w:rFonts w:asciiTheme="minorHAnsi" w:hAnsiTheme="minorHAnsi"/>
          <w:szCs w:val="14"/>
          <w:lang w:val="hr-HR"/>
        </w:rPr>
        <w:t>podno</w:t>
      </w:r>
      <w:r w:rsidRPr="00106A4E">
        <w:rPr>
          <w:rFonts w:asciiTheme="minorHAnsi" w:hAnsiTheme="minorHAnsi"/>
          <w:szCs w:val="14"/>
          <w:lang w:val="hr-HR"/>
        </w:rPr>
        <w:t>š</w:t>
      </w:r>
      <w:r w:rsidRPr="00785DA9">
        <w:rPr>
          <w:rFonts w:asciiTheme="minorHAnsi" w:hAnsiTheme="minorHAnsi"/>
          <w:szCs w:val="14"/>
          <w:lang w:val="hr-HR"/>
        </w:rPr>
        <w:t>enje</w:t>
      </w:r>
      <w:r w:rsidRPr="00106A4E">
        <w:rPr>
          <w:rFonts w:asciiTheme="minorHAnsi" w:hAnsiTheme="minorHAnsi"/>
          <w:szCs w:val="14"/>
          <w:lang w:val="hr-HR"/>
        </w:rPr>
        <w:t xml:space="preserve"> </w:t>
      </w:r>
      <w:r w:rsidRPr="00785DA9">
        <w:rPr>
          <w:rFonts w:asciiTheme="minorHAnsi" w:hAnsiTheme="minorHAnsi"/>
          <w:szCs w:val="14"/>
          <w:lang w:val="hr-HR"/>
        </w:rPr>
        <w:t>prijedloga</w:t>
      </w:r>
      <w:r w:rsidRPr="00106A4E">
        <w:rPr>
          <w:rFonts w:asciiTheme="minorHAnsi" w:hAnsiTheme="minorHAnsi"/>
          <w:szCs w:val="14"/>
          <w:lang w:val="hr-HR"/>
        </w:rPr>
        <w:t>.</w:t>
      </w:r>
    </w:p>
  </w:footnote>
  <w:footnote w:id="201">
    <w:p w14:paraId="7CEED289" w14:textId="77777777" w:rsidR="00760502" w:rsidRPr="00106A4E" w:rsidRDefault="00760502">
      <w:pPr>
        <w:pStyle w:val="FootnoteText"/>
        <w:rPr>
          <w:lang w:val="hr-HR"/>
        </w:rPr>
      </w:pPr>
      <w:r w:rsidRPr="00205A65">
        <w:rPr>
          <w:rStyle w:val="FootnoteReference"/>
          <w:sz w:val="14"/>
          <w:szCs w:val="14"/>
        </w:rPr>
        <w:footnoteRef/>
      </w:r>
      <w:r w:rsidRPr="00106A4E">
        <w:rPr>
          <w:sz w:val="14"/>
          <w:szCs w:val="14"/>
          <w:lang w:val="hr-HR"/>
        </w:rPr>
        <w:t xml:space="preserve"> </w:t>
      </w:r>
      <w:r w:rsidRPr="00785DA9">
        <w:rPr>
          <w:rFonts w:asciiTheme="minorHAnsi" w:hAnsiTheme="minorHAnsi"/>
          <w:sz w:val="14"/>
          <w:szCs w:val="14"/>
          <w:shd w:val="clear" w:color="auto" w:fill="FFFFFF"/>
          <w:lang w:val="hr-HR"/>
        </w:rPr>
        <w:t>U</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skladu</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s</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Prilogom</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I</w:t>
      </w:r>
      <w:r w:rsidRPr="00106A4E">
        <w:rPr>
          <w:rFonts w:asciiTheme="minorHAnsi" w:hAnsiTheme="minorHAnsi"/>
          <w:sz w:val="14"/>
          <w:szCs w:val="14"/>
          <w:shd w:val="clear" w:color="auto" w:fill="FFFFFF"/>
          <w:lang w:val="hr-HR"/>
        </w:rPr>
        <w:t>.</w:t>
      </w:r>
      <w:r w:rsidRPr="00785DA9">
        <w:rPr>
          <w:rFonts w:asciiTheme="minorHAnsi" w:hAnsiTheme="minorHAnsi"/>
          <w:sz w:val="14"/>
          <w:szCs w:val="14"/>
          <w:shd w:val="clear" w:color="auto" w:fill="FFFFFF"/>
          <w:lang w:val="hr-HR"/>
        </w:rPr>
        <w:t>B</w:t>
      </w:r>
      <w:r w:rsidRPr="00106A4E">
        <w:rPr>
          <w:rFonts w:asciiTheme="minorHAnsi" w:hAnsiTheme="minorHAnsi"/>
          <w:sz w:val="14"/>
          <w:szCs w:val="14"/>
          <w:shd w:val="clear" w:color="auto" w:fill="FFFFFF"/>
          <w:lang w:val="hr-HR"/>
        </w:rPr>
        <w:t>.</w:t>
      </w:r>
      <w:r w:rsidRPr="00785DA9">
        <w:rPr>
          <w:rFonts w:asciiTheme="minorHAnsi" w:hAnsiTheme="minorHAnsi"/>
          <w:sz w:val="14"/>
          <w:szCs w:val="14"/>
          <w:shd w:val="clear" w:color="auto" w:fill="FFFFFF"/>
          <w:lang w:val="hr-HR"/>
        </w:rPr>
        <w:t>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to</w:t>
      </w:r>
      <w:r w:rsidRPr="00106A4E">
        <w:rPr>
          <w:rFonts w:asciiTheme="minorHAnsi" w:hAnsiTheme="minorHAnsi"/>
          <w:sz w:val="14"/>
          <w:szCs w:val="14"/>
          <w:shd w:val="clear" w:color="auto" w:fill="FFFFFF"/>
          <w:lang w:val="hr-HR"/>
        </w:rPr>
        <w:t>č</w:t>
      </w:r>
      <w:r w:rsidRPr="00785DA9">
        <w:rPr>
          <w:rFonts w:asciiTheme="minorHAnsi" w:hAnsiTheme="minorHAnsi"/>
          <w:sz w:val="14"/>
          <w:szCs w:val="14"/>
          <w:shd w:val="clear" w:color="auto" w:fill="FFFFFF"/>
          <w:lang w:val="hr-HR"/>
        </w:rPr>
        <w:t>kom</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i</w:t>
      </w:r>
      <w:r w:rsidRPr="00106A4E">
        <w:rPr>
          <w:rFonts w:asciiTheme="minorHAnsi" w:hAnsiTheme="minorHAnsi"/>
          <w:sz w:val="14"/>
          <w:szCs w:val="14"/>
          <w:shd w:val="clear" w:color="auto" w:fill="FFFFFF"/>
          <w:lang w:val="hr-HR"/>
        </w:rPr>
        <w:t xml:space="preserve"> 16. č</w:t>
      </w:r>
      <w:r w:rsidRPr="00785DA9">
        <w:rPr>
          <w:rFonts w:asciiTheme="minorHAnsi" w:hAnsiTheme="minorHAnsi"/>
          <w:sz w:val="14"/>
          <w:szCs w:val="14"/>
          <w:shd w:val="clear" w:color="auto" w:fill="FFFFFF"/>
          <w:lang w:val="hr-HR"/>
        </w:rPr>
        <w:t>lankom</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Instrumenta</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za</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razvojnu</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suradnju</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s</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obzirom</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na</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regionalnu</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prirodu</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aktivnosti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a</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radi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poticanja</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regionalne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suradnje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osiguranja</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potpune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regionalne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pokrivenosti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prihvatljivost</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ove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aktivnosti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iznimno</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se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pro</w:t>
      </w:r>
      <w:r w:rsidRPr="00106A4E">
        <w:rPr>
          <w:rFonts w:asciiTheme="minorHAnsi" w:hAnsiTheme="minorHAnsi"/>
          <w:sz w:val="14"/>
          <w:szCs w:val="14"/>
          <w:shd w:val="clear" w:color="auto" w:fill="FFFFFF"/>
          <w:lang w:val="hr-HR"/>
        </w:rPr>
        <w:t>š</w:t>
      </w:r>
      <w:r w:rsidRPr="00785DA9">
        <w:rPr>
          <w:rFonts w:asciiTheme="minorHAnsi" w:hAnsiTheme="minorHAnsi"/>
          <w:sz w:val="14"/>
          <w:szCs w:val="14"/>
          <w:shd w:val="clear" w:color="auto" w:fill="FFFFFF"/>
          <w:lang w:val="hr-HR"/>
        </w:rPr>
        <w:t>iruje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na</w:t>
      </w:r>
      <w:r w:rsidRPr="00106A4E">
        <w:rPr>
          <w:rFonts w:asciiTheme="minorHAnsi" w:hAnsiTheme="minorHAnsi"/>
          <w:sz w:val="14"/>
          <w:szCs w:val="14"/>
          <w:shd w:val="clear" w:color="auto" w:fill="FFFFFF"/>
          <w:lang w:val="hr-HR"/>
        </w:rPr>
        <w:t xml:space="preserve"> Č</w:t>
      </w:r>
      <w:r w:rsidRPr="00785DA9">
        <w:rPr>
          <w:rFonts w:asciiTheme="minorHAnsi" w:hAnsiTheme="minorHAnsi"/>
          <w:sz w:val="14"/>
          <w:szCs w:val="14"/>
          <w:shd w:val="clear" w:color="auto" w:fill="FFFFFF"/>
          <w:lang w:val="hr-HR"/>
        </w:rPr>
        <w:t>ile</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i</w:t>
      </w:r>
      <w:r w:rsidRPr="00106A4E">
        <w:rPr>
          <w:rFonts w:asciiTheme="minorHAnsi" w:hAnsiTheme="minorHAnsi"/>
          <w:sz w:val="14"/>
          <w:szCs w:val="14"/>
          <w:shd w:val="clear" w:color="auto" w:fill="FFFFFF"/>
          <w:lang w:val="hr-HR"/>
        </w:rPr>
        <w:t xml:space="preserve"> </w:t>
      </w:r>
      <w:r w:rsidRPr="00785DA9">
        <w:rPr>
          <w:rFonts w:asciiTheme="minorHAnsi" w:hAnsiTheme="minorHAnsi"/>
          <w:sz w:val="14"/>
          <w:szCs w:val="14"/>
          <w:shd w:val="clear" w:color="auto" w:fill="FFFFFF"/>
          <w:lang w:val="hr-HR"/>
        </w:rPr>
        <w:t>Urugvaj</w:t>
      </w:r>
      <w:r w:rsidRPr="00106A4E">
        <w:rPr>
          <w:rFonts w:asciiTheme="minorHAnsi" w:hAnsiTheme="minorHAnsi"/>
          <w:sz w:val="14"/>
          <w:szCs w:val="14"/>
          <w:shd w:val="clear" w:color="auto" w:fill="FFFFFF"/>
          <w:lang w:val="hr-HR"/>
        </w:rPr>
        <w:t>.</w:t>
      </w:r>
    </w:p>
  </w:footnote>
  <w:footnote w:id="202">
    <w:p w14:paraId="710FDF75" w14:textId="77777777" w:rsidR="00760502" w:rsidRPr="00106A4E" w:rsidRDefault="00760502" w:rsidP="00D43F3D">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Sljede</w:t>
      </w:r>
      <w:r w:rsidRPr="00106A4E">
        <w:rPr>
          <w:rFonts w:asciiTheme="minorHAnsi" w:hAnsiTheme="minorHAnsi"/>
          <w:szCs w:val="14"/>
          <w:lang w:val="hr-HR"/>
        </w:rPr>
        <w:t>ć</w:t>
      </w:r>
      <w:r w:rsidRPr="00785DA9">
        <w:rPr>
          <w:rFonts w:asciiTheme="minorHAnsi" w:hAnsiTheme="minorHAnsi"/>
          <w:szCs w:val="14"/>
          <w:lang w:val="hr-HR"/>
        </w:rPr>
        <w:t>e</w:t>
      </w:r>
      <w:r w:rsidRPr="00106A4E">
        <w:rPr>
          <w:rFonts w:asciiTheme="minorHAnsi" w:hAnsiTheme="minorHAnsi"/>
          <w:szCs w:val="14"/>
          <w:lang w:val="hr-HR"/>
        </w:rPr>
        <w:t xml:space="preserve"> </w:t>
      </w:r>
      <w:r w:rsidRPr="00785DA9">
        <w:rPr>
          <w:rFonts w:asciiTheme="minorHAnsi" w:hAnsiTheme="minorHAnsi"/>
          <w:szCs w:val="14"/>
          <w:lang w:val="hr-HR"/>
        </w:rPr>
        <w:t>vrste</w:t>
      </w:r>
      <w:r w:rsidRPr="00106A4E">
        <w:rPr>
          <w:rFonts w:asciiTheme="minorHAnsi" w:hAnsiTheme="minorHAnsi"/>
          <w:szCs w:val="14"/>
          <w:lang w:val="hr-HR"/>
        </w:rPr>
        <w:t xml:space="preserve"> </w:t>
      </w:r>
      <w:r w:rsidRPr="00785DA9">
        <w:rPr>
          <w:rFonts w:asciiTheme="minorHAnsi" w:hAnsiTheme="minorHAnsi"/>
          <w:szCs w:val="14"/>
          <w:lang w:val="hr-HR"/>
        </w:rPr>
        <w:t>organizacija</w:t>
      </w:r>
      <w:r w:rsidRPr="00106A4E">
        <w:rPr>
          <w:rFonts w:asciiTheme="minorHAnsi" w:hAnsiTheme="minorHAnsi"/>
          <w:szCs w:val="14"/>
          <w:lang w:val="hr-HR"/>
        </w:rPr>
        <w:t xml:space="preserve"> </w:t>
      </w:r>
      <w:r w:rsidRPr="00785DA9">
        <w:rPr>
          <w:rFonts w:asciiTheme="minorHAnsi" w:hAnsiTheme="minorHAnsi"/>
          <w:szCs w:val="14"/>
          <w:lang w:val="hr-HR"/>
        </w:rPr>
        <w:t>nisu</w:t>
      </w:r>
      <w:r w:rsidRPr="00106A4E">
        <w:rPr>
          <w:rFonts w:asciiTheme="minorHAnsi" w:hAnsiTheme="minorHAnsi"/>
          <w:szCs w:val="14"/>
          <w:lang w:val="hr-HR"/>
        </w:rPr>
        <w:t xml:space="preserve"> </w:t>
      </w:r>
      <w:r w:rsidRPr="00785DA9">
        <w:rPr>
          <w:rFonts w:asciiTheme="minorHAnsi" w:hAnsiTheme="minorHAnsi"/>
          <w:szCs w:val="14"/>
          <w:lang w:val="hr-HR"/>
        </w:rPr>
        <w:t>prihvatljive</w:t>
      </w:r>
      <w:r w:rsidRPr="00106A4E">
        <w:rPr>
          <w:rFonts w:asciiTheme="minorHAnsi" w:hAnsiTheme="minorHAnsi"/>
          <w:szCs w:val="14"/>
          <w:lang w:val="hr-HR"/>
        </w:rPr>
        <w:t xml:space="preserve">: </w:t>
      </w:r>
      <w:r w:rsidRPr="00785DA9">
        <w:rPr>
          <w:rFonts w:asciiTheme="minorHAnsi" w:hAnsiTheme="minorHAnsi"/>
          <w:szCs w:val="14"/>
          <w:lang w:val="hr-HR"/>
        </w:rPr>
        <w:t>institucije</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ostala</w:t>
      </w:r>
      <w:r w:rsidRPr="00106A4E">
        <w:rPr>
          <w:rFonts w:asciiTheme="minorHAnsi" w:hAnsiTheme="minorHAnsi"/>
          <w:szCs w:val="14"/>
          <w:lang w:val="hr-HR"/>
        </w:rPr>
        <w:t xml:space="preserve"> </w:t>
      </w:r>
      <w:r w:rsidRPr="00785DA9">
        <w:rPr>
          <w:rFonts w:asciiTheme="minorHAnsi" w:hAnsiTheme="minorHAnsi"/>
          <w:szCs w:val="14"/>
          <w:lang w:val="hr-HR"/>
        </w:rPr>
        <w:t>tijela</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uklju</w:t>
      </w:r>
      <w:r w:rsidRPr="00106A4E">
        <w:rPr>
          <w:rFonts w:asciiTheme="minorHAnsi" w:hAnsiTheme="minorHAnsi"/>
          <w:szCs w:val="14"/>
          <w:lang w:val="hr-HR"/>
        </w:rPr>
        <w:t>č</w:t>
      </w:r>
      <w:r w:rsidRPr="00785DA9">
        <w:rPr>
          <w:rFonts w:asciiTheme="minorHAnsi" w:hAnsiTheme="minorHAnsi"/>
          <w:szCs w:val="14"/>
          <w:lang w:val="hr-HR"/>
        </w:rPr>
        <w:t>uju</w:t>
      </w:r>
      <w:r w:rsidRPr="00106A4E">
        <w:rPr>
          <w:rFonts w:asciiTheme="minorHAnsi" w:hAnsiTheme="minorHAnsi"/>
          <w:szCs w:val="14"/>
          <w:lang w:val="hr-HR"/>
        </w:rPr>
        <w:t>ć</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specijalizirane</w:t>
      </w:r>
      <w:r w:rsidRPr="00106A4E">
        <w:rPr>
          <w:rFonts w:asciiTheme="minorHAnsi" w:hAnsiTheme="minorHAnsi"/>
          <w:szCs w:val="14"/>
          <w:lang w:val="hr-HR"/>
        </w:rPr>
        <w:t xml:space="preserve"> </w:t>
      </w:r>
      <w:r w:rsidRPr="00785DA9">
        <w:rPr>
          <w:rFonts w:asciiTheme="minorHAnsi" w:hAnsiTheme="minorHAnsi"/>
          <w:szCs w:val="14"/>
          <w:lang w:val="hr-HR"/>
        </w:rPr>
        <w:t>agencije</w:t>
      </w:r>
      <w:r w:rsidRPr="00106A4E">
        <w:rPr>
          <w:rFonts w:asciiTheme="minorHAnsi" w:hAnsiTheme="minorHAnsi"/>
          <w:szCs w:val="14"/>
          <w:lang w:val="hr-HR"/>
        </w:rPr>
        <w:t xml:space="preserve"> (</w:t>
      </w:r>
      <w:r w:rsidRPr="00785DA9">
        <w:rPr>
          <w:rFonts w:asciiTheme="minorHAnsi" w:hAnsiTheme="minorHAnsi"/>
          <w:szCs w:val="14"/>
          <w:lang w:val="hr-HR"/>
        </w:rPr>
        <w:t>njihov</w:t>
      </w:r>
      <w:r w:rsidRPr="00106A4E">
        <w:rPr>
          <w:rFonts w:asciiTheme="minorHAnsi" w:hAnsiTheme="minorHAnsi"/>
          <w:szCs w:val="14"/>
          <w:lang w:val="hr-HR"/>
        </w:rPr>
        <w:t xml:space="preserve"> </w:t>
      </w:r>
      <w:r w:rsidRPr="00785DA9">
        <w:rPr>
          <w:rFonts w:asciiTheme="minorHAnsi" w:hAnsiTheme="minorHAnsi"/>
          <w:szCs w:val="14"/>
          <w:lang w:val="hr-HR"/>
        </w:rPr>
        <w:t>iscrpni</w:t>
      </w:r>
      <w:r w:rsidRPr="00106A4E">
        <w:rPr>
          <w:rFonts w:asciiTheme="minorHAnsi" w:hAnsiTheme="minorHAnsi"/>
          <w:szCs w:val="14"/>
          <w:lang w:val="hr-HR"/>
        </w:rPr>
        <w:t xml:space="preserve"> </w:t>
      </w:r>
      <w:r w:rsidRPr="00785DA9">
        <w:rPr>
          <w:rFonts w:asciiTheme="minorHAnsi" w:hAnsiTheme="minorHAnsi"/>
          <w:szCs w:val="14"/>
          <w:lang w:val="hr-HR"/>
        </w:rPr>
        <w:t>popis</w:t>
      </w:r>
      <w:r w:rsidRPr="00106A4E">
        <w:rPr>
          <w:rFonts w:asciiTheme="minorHAnsi" w:hAnsiTheme="minorHAnsi"/>
          <w:szCs w:val="14"/>
          <w:lang w:val="hr-HR"/>
        </w:rPr>
        <w:t xml:space="preserve"> </w:t>
      </w:r>
      <w:r w:rsidRPr="00785DA9">
        <w:rPr>
          <w:rFonts w:asciiTheme="minorHAnsi" w:hAnsiTheme="minorHAnsi"/>
          <w:szCs w:val="14"/>
          <w:lang w:val="hr-HR"/>
        </w:rPr>
        <w:t>nalazi</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na</w:t>
      </w:r>
      <w:r w:rsidRPr="00106A4E">
        <w:rPr>
          <w:rFonts w:asciiTheme="minorHAnsi" w:hAnsiTheme="minorHAnsi"/>
          <w:szCs w:val="14"/>
          <w:lang w:val="hr-HR"/>
        </w:rPr>
        <w:t xml:space="preserve"> </w:t>
      </w:r>
      <w:r w:rsidRPr="00785DA9">
        <w:rPr>
          <w:rFonts w:asciiTheme="minorHAnsi" w:hAnsiTheme="minorHAnsi"/>
          <w:szCs w:val="14"/>
          <w:lang w:val="hr-HR"/>
        </w:rPr>
        <w:t>stranici</w:t>
      </w:r>
      <w:r w:rsidRPr="00106A4E">
        <w:rPr>
          <w:rFonts w:asciiTheme="minorHAnsi" w:hAnsiTheme="minorHAnsi"/>
          <w:szCs w:val="14"/>
          <w:lang w:val="hr-HR"/>
        </w:rPr>
        <w:t xml:space="preserve"> </w:t>
      </w:r>
      <w:hyperlink r:id="rId116" w:history="1">
        <w:r w:rsidRPr="00785DA9">
          <w:rPr>
            <w:rStyle w:val="Hyperlink"/>
            <w:rFonts w:asciiTheme="minorHAnsi" w:hAnsiTheme="minorHAnsi"/>
            <w:szCs w:val="14"/>
            <w:lang w:val="hr-HR"/>
          </w:rPr>
          <w:t>ec</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europa</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eu</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institutions</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index</w:t>
        </w:r>
        <w:r w:rsidRPr="00106A4E">
          <w:rPr>
            <w:rStyle w:val="Hyperlink"/>
            <w:rFonts w:asciiTheme="minorHAnsi" w:hAnsiTheme="minorHAnsi"/>
            <w:szCs w:val="14"/>
            <w:lang w:val="hr-HR"/>
          </w:rPr>
          <w:t>_</w:t>
        </w:r>
        <w:r w:rsidRPr="00785DA9">
          <w:rPr>
            <w:rStyle w:val="Hyperlink"/>
            <w:rFonts w:asciiTheme="minorHAnsi" w:hAnsiTheme="minorHAnsi"/>
            <w:szCs w:val="14"/>
            <w:lang w:val="hr-HR"/>
          </w:rPr>
          <w:t>en</w:t>
        </w:r>
        <w:r w:rsidRPr="00106A4E">
          <w:rPr>
            <w:rStyle w:val="Hyperlink"/>
            <w:rFonts w:asciiTheme="minorHAnsi" w:hAnsiTheme="minorHAnsi"/>
            <w:szCs w:val="14"/>
            <w:lang w:val="hr-HR"/>
          </w:rPr>
          <w:t>.</w:t>
        </w:r>
        <w:r w:rsidRPr="00785DA9">
          <w:rPr>
            <w:rStyle w:val="Hyperlink"/>
            <w:rFonts w:asciiTheme="minorHAnsi" w:hAnsiTheme="minorHAnsi"/>
            <w:szCs w:val="14"/>
            <w:lang w:val="hr-HR"/>
          </w:rPr>
          <w:t>htm</w:t>
        </w:r>
      </w:hyperlink>
      <w:r w:rsidRPr="00106A4E">
        <w:rPr>
          <w:rFonts w:asciiTheme="minorHAnsi" w:hAnsiTheme="minorHAnsi"/>
          <w:szCs w:val="14"/>
          <w:lang w:val="hr-HR"/>
        </w:rPr>
        <w:t xml:space="preserve">) </w:t>
      </w:r>
      <w:r w:rsidRPr="00785DA9">
        <w:rPr>
          <w:rFonts w:asciiTheme="minorHAnsi" w:hAnsiTheme="minorHAnsi"/>
          <w:szCs w:val="14"/>
          <w:lang w:val="hr-HR"/>
        </w:rPr>
        <w:t>nacionalni</w:t>
      </w:r>
      <w:r w:rsidRPr="00106A4E">
        <w:rPr>
          <w:rFonts w:asciiTheme="minorHAnsi" w:hAnsiTheme="minorHAnsi"/>
          <w:szCs w:val="14"/>
          <w:lang w:val="hr-HR"/>
        </w:rPr>
        <w:t xml:space="preserve"> </w:t>
      </w:r>
      <w:r w:rsidRPr="00785DA9">
        <w:rPr>
          <w:rFonts w:asciiTheme="minorHAnsi" w:hAnsiTheme="minorHAnsi"/>
          <w:szCs w:val="14"/>
          <w:lang w:val="hr-HR"/>
        </w:rPr>
        <w:t>uredi</w:t>
      </w:r>
      <w:r w:rsidRPr="00106A4E">
        <w:rPr>
          <w:rFonts w:asciiTheme="minorHAnsi" w:hAnsiTheme="minorHAnsi"/>
          <w:szCs w:val="14"/>
          <w:lang w:val="hr-HR"/>
        </w:rPr>
        <w:t xml:space="preserve"> </w:t>
      </w:r>
      <w:r w:rsidRPr="00785DA9">
        <w:rPr>
          <w:rFonts w:asciiTheme="minorHAnsi" w:hAnsiTheme="minorHAnsi"/>
          <w:szCs w:val="14"/>
          <w:lang w:val="hr-HR"/>
        </w:rPr>
        <w:t>za</w:t>
      </w:r>
      <w:r w:rsidRPr="00106A4E">
        <w:rPr>
          <w:rFonts w:asciiTheme="minorHAnsi" w:hAnsiTheme="minorHAnsi"/>
          <w:szCs w:val="14"/>
          <w:lang w:val="hr-HR"/>
        </w:rPr>
        <w:t xml:space="preserve"> </w:t>
      </w:r>
      <w:r w:rsidRPr="00785DA9">
        <w:rPr>
          <w:rFonts w:asciiTheme="minorHAnsi" w:hAnsiTheme="minorHAnsi"/>
          <w:szCs w:val="14"/>
          <w:lang w:val="hr-HR"/>
        </w:rPr>
        <w:t>program</w:t>
      </w:r>
      <w:r w:rsidRPr="00106A4E">
        <w:rPr>
          <w:rFonts w:asciiTheme="minorHAnsi" w:hAnsiTheme="minorHAnsi"/>
          <w:szCs w:val="14"/>
          <w:lang w:val="hr-HR"/>
        </w:rPr>
        <w:t xml:space="preserve"> </w:t>
      </w:r>
      <w:r w:rsidRPr="00785DA9">
        <w:rPr>
          <w:rFonts w:asciiTheme="minorHAnsi" w:hAnsiTheme="minorHAnsi"/>
          <w:szCs w:val="14"/>
          <w:lang w:val="hr-HR"/>
        </w:rPr>
        <w:t>Erasmus</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prihvatljivim</w:t>
      </w:r>
      <w:r w:rsidRPr="00106A4E">
        <w:rPr>
          <w:rFonts w:asciiTheme="minorHAnsi" w:hAnsiTheme="minorHAnsi"/>
          <w:szCs w:val="14"/>
          <w:lang w:val="hr-HR"/>
        </w:rPr>
        <w:t xml:space="preserve"> </w:t>
      </w:r>
      <w:r w:rsidRPr="00785DA9">
        <w:rPr>
          <w:rFonts w:asciiTheme="minorHAnsi" w:hAnsiTheme="minorHAnsi"/>
          <w:szCs w:val="14"/>
          <w:lang w:val="hr-HR"/>
        </w:rPr>
        <w:t>partnerskim</w:t>
      </w:r>
      <w:r w:rsidRPr="00106A4E">
        <w:rPr>
          <w:rFonts w:asciiTheme="minorHAnsi" w:hAnsiTheme="minorHAnsi"/>
          <w:szCs w:val="14"/>
          <w:lang w:val="hr-HR"/>
        </w:rPr>
        <w:t xml:space="preserve"> </w:t>
      </w:r>
      <w:r w:rsidRPr="00785DA9">
        <w:rPr>
          <w:rFonts w:asciiTheme="minorHAnsi" w:hAnsiTheme="minorHAnsi"/>
          <w:szCs w:val="14"/>
          <w:lang w:val="hr-HR"/>
        </w:rPr>
        <w:t>zemljama</w:t>
      </w:r>
      <w:r w:rsidRPr="00106A4E">
        <w:rPr>
          <w:rFonts w:asciiTheme="minorHAnsi" w:hAnsiTheme="minorHAnsi"/>
          <w:szCs w:val="14"/>
          <w:lang w:val="hr-HR"/>
        </w:rPr>
        <w:t xml:space="preserve"> (</w:t>
      </w:r>
      <w:r w:rsidRPr="00785DA9">
        <w:rPr>
          <w:rFonts w:asciiTheme="minorHAnsi" w:hAnsiTheme="minorHAnsi"/>
          <w:szCs w:val="14"/>
          <w:lang w:val="hr-HR"/>
        </w:rPr>
        <w:t>kako</w:t>
      </w:r>
      <w:r w:rsidRPr="00106A4E">
        <w:rPr>
          <w:rFonts w:asciiTheme="minorHAnsi" w:hAnsiTheme="minorHAnsi"/>
          <w:szCs w:val="14"/>
          <w:lang w:val="hr-HR"/>
        </w:rPr>
        <w:t xml:space="preserve"> </w:t>
      </w:r>
      <w:r w:rsidRPr="00785DA9">
        <w:rPr>
          <w:rFonts w:asciiTheme="minorHAnsi" w:hAnsiTheme="minorHAnsi"/>
          <w:szCs w:val="14"/>
          <w:lang w:val="hr-HR"/>
        </w:rPr>
        <w:t>bi</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izbjegao</w:t>
      </w:r>
      <w:r w:rsidRPr="00106A4E">
        <w:rPr>
          <w:rFonts w:asciiTheme="minorHAnsi" w:hAnsiTheme="minorHAnsi"/>
          <w:szCs w:val="14"/>
          <w:lang w:val="hr-HR"/>
        </w:rPr>
        <w:t xml:space="preserve"> </w:t>
      </w:r>
      <w:r w:rsidRPr="00785DA9">
        <w:rPr>
          <w:rFonts w:asciiTheme="minorHAnsi" w:hAnsiTheme="minorHAnsi"/>
          <w:szCs w:val="14"/>
          <w:lang w:val="hr-HR"/>
        </w:rPr>
        <w:t>mogu</w:t>
      </w:r>
      <w:r w:rsidRPr="00106A4E">
        <w:rPr>
          <w:rFonts w:asciiTheme="minorHAnsi" w:hAnsiTheme="minorHAnsi"/>
          <w:szCs w:val="14"/>
          <w:lang w:val="hr-HR"/>
        </w:rPr>
        <w:t>ć</w:t>
      </w:r>
      <w:r w:rsidRPr="00785DA9">
        <w:rPr>
          <w:rFonts w:asciiTheme="minorHAnsi" w:hAnsiTheme="minorHAnsi"/>
          <w:szCs w:val="14"/>
          <w:lang w:val="hr-HR"/>
        </w:rPr>
        <w:t>i</w:t>
      </w:r>
      <w:r w:rsidRPr="00106A4E">
        <w:rPr>
          <w:rFonts w:asciiTheme="minorHAnsi" w:hAnsiTheme="minorHAnsi"/>
          <w:szCs w:val="14"/>
          <w:lang w:val="hr-HR"/>
        </w:rPr>
        <w:t xml:space="preserve"> </w:t>
      </w:r>
      <w:r w:rsidRPr="00785DA9">
        <w:rPr>
          <w:rFonts w:asciiTheme="minorHAnsi" w:hAnsiTheme="minorHAnsi"/>
          <w:szCs w:val="14"/>
          <w:lang w:val="hr-HR"/>
        </w:rPr>
        <w:t>sukob</w:t>
      </w:r>
      <w:r w:rsidRPr="00106A4E">
        <w:rPr>
          <w:rFonts w:asciiTheme="minorHAnsi" w:hAnsiTheme="minorHAnsi"/>
          <w:szCs w:val="14"/>
          <w:lang w:val="hr-HR"/>
        </w:rPr>
        <w:t xml:space="preserve"> </w:t>
      </w:r>
      <w:r w:rsidRPr="00785DA9">
        <w:rPr>
          <w:rFonts w:asciiTheme="minorHAnsi" w:hAnsiTheme="minorHAnsi"/>
          <w:szCs w:val="14"/>
          <w:lang w:val="hr-HR"/>
        </w:rPr>
        <w:t>interesa</w:t>
      </w:r>
      <w:r w:rsidRPr="00106A4E">
        <w:rPr>
          <w:rFonts w:asciiTheme="minorHAnsi" w:hAnsiTheme="minorHAnsi"/>
          <w:szCs w:val="14"/>
          <w:lang w:val="hr-HR"/>
        </w:rPr>
        <w:t xml:space="preserve"> </w:t>
      </w:r>
      <w:r w:rsidRPr="00785DA9">
        <w:rPr>
          <w:rFonts w:asciiTheme="minorHAnsi" w:hAnsiTheme="minorHAnsi"/>
          <w:szCs w:val="14"/>
          <w:lang w:val="hr-HR"/>
        </w:rPr>
        <w:t>i</w:t>
      </w:r>
      <w:r w:rsidRPr="00106A4E">
        <w:rPr>
          <w:rFonts w:asciiTheme="minorHAnsi" w:hAnsiTheme="minorHAnsi"/>
          <w:szCs w:val="14"/>
          <w:lang w:val="hr-HR"/>
        </w:rPr>
        <w:t>/</w:t>
      </w:r>
      <w:r w:rsidRPr="00785DA9">
        <w:rPr>
          <w:rFonts w:asciiTheme="minorHAnsi" w:hAnsiTheme="minorHAnsi"/>
          <w:szCs w:val="14"/>
          <w:lang w:val="hr-HR"/>
        </w:rPr>
        <w:t>ili</w:t>
      </w:r>
      <w:r w:rsidRPr="00106A4E">
        <w:rPr>
          <w:rFonts w:asciiTheme="minorHAnsi" w:hAnsiTheme="minorHAnsi"/>
          <w:szCs w:val="14"/>
          <w:lang w:val="hr-HR"/>
        </w:rPr>
        <w:t xml:space="preserve"> </w:t>
      </w:r>
      <w:r w:rsidRPr="00785DA9">
        <w:rPr>
          <w:rFonts w:asciiTheme="minorHAnsi" w:hAnsiTheme="minorHAnsi"/>
          <w:szCs w:val="14"/>
          <w:lang w:val="hr-HR"/>
        </w:rPr>
        <w:t>dvostruko</w:t>
      </w:r>
      <w:r w:rsidRPr="00106A4E">
        <w:rPr>
          <w:rFonts w:asciiTheme="minorHAnsi" w:hAnsiTheme="minorHAnsi"/>
          <w:szCs w:val="14"/>
          <w:lang w:val="hr-HR"/>
        </w:rPr>
        <w:t xml:space="preserve"> </w:t>
      </w:r>
      <w:r w:rsidRPr="00785DA9">
        <w:rPr>
          <w:rFonts w:asciiTheme="minorHAnsi" w:hAnsiTheme="minorHAnsi"/>
          <w:szCs w:val="14"/>
          <w:lang w:val="hr-HR"/>
        </w:rPr>
        <w:t>financiranje</w:t>
      </w:r>
      <w:r w:rsidRPr="00106A4E">
        <w:rPr>
          <w:rFonts w:asciiTheme="minorHAnsi" w:hAnsiTheme="minorHAnsi"/>
          <w:szCs w:val="14"/>
          <w:lang w:val="hr-HR"/>
        </w:rPr>
        <w:t xml:space="preserve">) </w:t>
      </w:r>
      <w:r w:rsidRPr="00785DA9">
        <w:rPr>
          <w:rFonts w:asciiTheme="minorHAnsi" w:hAnsiTheme="minorHAnsi"/>
          <w:szCs w:val="14"/>
          <w:lang w:val="hr-HR"/>
        </w:rPr>
        <w:t>organizacije</w:t>
      </w:r>
      <w:r w:rsidRPr="00106A4E">
        <w:rPr>
          <w:rFonts w:asciiTheme="minorHAnsi" w:hAnsiTheme="minorHAnsi"/>
          <w:szCs w:val="14"/>
          <w:lang w:val="hr-HR"/>
        </w:rPr>
        <w:t xml:space="preserve"> </w:t>
      </w:r>
      <w:r w:rsidRPr="00785DA9">
        <w:rPr>
          <w:rFonts w:asciiTheme="minorHAnsi" w:hAnsiTheme="minorHAnsi"/>
          <w:szCs w:val="14"/>
          <w:lang w:val="hr-HR"/>
        </w:rPr>
        <w:t>koje</w:t>
      </w:r>
      <w:r w:rsidRPr="00106A4E">
        <w:rPr>
          <w:rFonts w:asciiTheme="minorHAnsi" w:hAnsiTheme="minorHAnsi"/>
          <w:szCs w:val="14"/>
          <w:lang w:val="hr-HR"/>
        </w:rPr>
        <w:t xml:space="preserve"> </w:t>
      </w:r>
      <w:r w:rsidRPr="00785DA9">
        <w:rPr>
          <w:rFonts w:asciiTheme="minorHAnsi" w:hAnsiTheme="minorHAnsi"/>
          <w:szCs w:val="14"/>
          <w:lang w:val="hr-HR"/>
        </w:rPr>
        <w:t>upravljaju</w:t>
      </w:r>
      <w:r w:rsidRPr="00106A4E">
        <w:rPr>
          <w:rFonts w:asciiTheme="minorHAnsi" w:hAnsiTheme="minorHAnsi"/>
          <w:szCs w:val="14"/>
          <w:lang w:val="hr-HR"/>
        </w:rPr>
        <w:t xml:space="preserve"> </w:t>
      </w:r>
      <w:r w:rsidRPr="00785DA9">
        <w:rPr>
          <w:rFonts w:asciiTheme="minorHAnsi" w:hAnsiTheme="minorHAnsi"/>
          <w:szCs w:val="14"/>
          <w:lang w:val="hr-HR"/>
        </w:rPr>
        <w:t>programima</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kao</w:t>
      </w:r>
      <w:r w:rsidRPr="00106A4E">
        <w:rPr>
          <w:rFonts w:asciiTheme="minorHAnsi" w:hAnsiTheme="minorHAnsi"/>
          <w:szCs w:val="14"/>
          <w:lang w:val="hr-HR"/>
        </w:rPr>
        <w:t xml:space="preserve"> š</w:t>
      </w:r>
      <w:r w:rsidRPr="00785DA9">
        <w:rPr>
          <w:rFonts w:asciiTheme="minorHAnsi" w:hAnsiTheme="minorHAnsi"/>
          <w:szCs w:val="14"/>
          <w:lang w:val="hr-HR"/>
        </w:rPr>
        <w:t>to</w:t>
      </w:r>
      <w:r w:rsidRPr="00106A4E">
        <w:rPr>
          <w:rFonts w:asciiTheme="minorHAnsi" w:hAnsiTheme="minorHAnsi"/>
          <w:szCs w:val="14"/>
          <w:lang w:val="hr-HR"/>
        </w:rPr>
        <w:t xml:space="preserve"> </w:t>
      </w:r>
      <w:r w:rsidRPr="00785DA9">
        <w:rPr>
          <w:rFonts w:asciiTheme="minorHAnsi" w:hAnsiTheme="minorHAnsi"/>
          <w:szCs w:val="14"/>
          <w:lang w:val="hr-HR"/>
        </w:rPr>
        <w:t>su</w:t>
      </w:r>
      <w:r w:rsidRPr="00106A4E">
        <w:rPr>
          <w:rFonts w:asciiTheme="minorHAnsi" w:hAnsiTheme="minorHAnsi"/>
          <w:szCs w:val="14"/>
          <w:lang w:val="hr-HR"/>
        </w:rPr>
        <w:t xml:space="preserve"> </w:t>
      </w:r>
      <w:r w:rsidRPr="00785DA9">
        <w:rPr>
          <w:rFonts w:asciiTheme="minorHAnsi" w:hAnsiTheme="minorHAnsi"/>
          <w:szCs w:val="14"/>
          <w:lang w:val="hr-HR"/>
        </w:rPr>
        <w:t>nacionalne</w:t>
      </w:r>
      <w:r w:rsidRPr="00106A4E">
        <w:rPr>
          <w:rFonts w:asciiTheme="minorHAnsi" w:hAnsiTheme="minorHAnsi"/>
          <w:szCs w:val="14"/>
          <w:lang w:val="hr-HR"/>
        </w:rPr>
        <w:t xml:space="preserve"> </w:t>
      </w:r>
      <w:r w:rsidRPr="00785DA9">
        <w:rPr>
          <w:rFonts w:asciiTheme="minorHAnsi" w:hAnsiTheme="minorHAnsi"/>
          <w:szCs w:val="14"/>
          <w:lang w:val="hr-HR"/>
        </w:rPr>
        <w:t>agencije</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zemljama</w:t>
      </w:r>
      <w:r w:rsidRPr="00106A4E">
        <w:rPr>
          <w:rFonts w:asciiTheme="minorHAnsi" w:hAnsiTheme="minorHAnsi"/>
          <w:szCs w:val="14"/>
          <w:lang w:val="hr-HR"/>
        </w:rPr>
        <w:t xml:space="preserve"> </w:t>
      </w:r>
      <w:r w:rsidRPr="00785DA9">
        <w:rPr>
          <w:rFonts w:asciiTheme="minorHAnsi" w:hAnsiTheme="minorHAnsi"/>
          <w:szCs w:val="14"/>
          <w:lang w:val="hr-HR"/>
        </w:rPr>
        <w:t>sudionicama</w:t>
      </w:r>
      <w:r w:rsidRPr="00106A4E">
        <w:rPr>
          <w:rFonts w:asciiTheme="minorHAnsi" w:hAnsiTheme="minorHAnsi"/>
          <w:szCs w:val="14"/>
          <w:lang w:val="hr-HR"/>
        </w:rPr>
        <w:t xml:space="preserve"> </w:t>
      </w:r>
      <w:r w:rsidRPr="00785DA9">
        <w:rPr>
          <w:rFonts w:asciiTheme="minorHAnsi" w:hAnsiTheme="minorHAnsi"/>
          <w:szCs w:val="14"/>
          <w:lang w:val="hr-HR"/>
        </w:rPr>
        <w:t>programa</w:t>
      </w:r>
      <w:r w:rsidRPr="00106A4E">
        <w:rPr>
          <w:rFonts w:asciiTheme="minorHAnsi" w:hAnsiTheme="minorHAnsi"/>
          <w:szCs w:val="14"/>
          <w:lang w:val="hr-HR"/>
        </w:rPr>
        <w:t xml:space="preserve"> </w:t>
      </w:r>
      <w:r w:rsidRPr="00785DA9">
        <w:rPr>
          <w:rFonts w:asciiTheme="minorHAnsi" w:hAnsiTheme="minorHAnsi"/>
          <w:szCs w:val="14"/>
          <w:lang w:val="hr-HR"/>
        </w:rPr>
        <w:t>trebaju</w:t>
      </w:r>
      <w:r w:rsidRPr="00106A4E">
        <w:rPr>
          <w:rFonts w:asciiTheme="minorHAnsi" w:hAnsiTheme="minorHAnsi"/>
          <w:szCs w:val="14"/>
          <w:lang w:val="hr-HR"/>
        </w:rPr>
        <w:t xml:space="preserve"> </w:t>
      </w:r>
      <w:r w:rsidRPr="00785DA9">
        <w:rPr>
          <w:rFonts w:asciiTheme="minorHAnsi" w:hAnsiTheme="minorHAnsi"/>
          <w:szCs w:val="14"/>
          <w:lang w:val="hr-HR"/>
        </w:rPr>
        <w:t>pogledati</w:t>
      </w:r>
      <w:r w:rsidRPr="00106A4E">
        <w:rPr>
          <w:rFonts w:asciiTheme="minorHAnsi" w:hAnsiTheme="minorHAnsi"/>
          <w:szCs w:val="14"/>
          <w:lang w:val="hr-HR"/>
        </w:rPr>
        <w:t xml:space="preserve"> </w:t>
      </w:r>
      <w:r w:rsidRPr="00785DA9">
        <w:rPr>
          <w:rFonts w:asciiTheme="minorHAnsi" w:hAnsiTheme="minorHAnsi"/>
          <w:szCs w:val="14"/>
          <w:lang w:val="hr-HR"/>
        </w:rPr>
        <w:t>dio</w:t>
      </w:r>
      <w:r w:rsidRPr="00106A4E">
        <w:rPr>
          <w:rFonts w:asciiTheme="minorHAnsi" w:hAnsiTheme="minorHAnsi"/>
          <w:szCs w:val="14"/>
          <w:lang w:val="hr-HR"/>
        </w:rPr>
        <w:t xml:space="preserve"> </w:t>
      </w:r>
      <w:r w:rsidRPr="00785DA9">
        <w:rPr>
          <w:rFonts w:asciiTheme="minorHAnsi" w:hAnsiTheme="minorHAnsi"/>
          <w:szCs w:val="14"/>
          <w:lang w:val="hr-HR"/>
        </w:rPr>
        <w:t>C</w:t>
      </w:r>
      <w:r w:rsidRPr="00106A4E">
        <w:rPr>
          <w:rFonts w:asciiTheme="minorHAnsi" w:hAnsiTheme="minorHAnsi"/>
          <w:szCs w:val="14"/>
          <w:lang w:val="hr-HR"/>
        </w:rPr>
        <w:t xml:space="preserve"> </w:t>
      </w:r>
      <w:r w:rsidRPr="00785DA9">
        <w:rPr>
          <w:rFonts w:asciiTheme="minorHAnsi" w:hAnsiTheme="minorHAnsi"/>
          <w:szCs w:val="14"/>
          <w:lang w:val="hr-HR"/>
        </w:rPr>
        <w:t>ovog</w:t>
      </w:r>
      <w:r w:rsidRPr="00106A4E">
        <w:rPr>
          <w:rFonts w:asciiTheme="minorHAnsi" w:hAnsiTheme="minorHAnsi"/>
          <w:szCs w:val="14"/>
          <w:lang w:val="hr-HR"/>
        </w:rPr>
        <w:t xml:space="preserve"> </w:t>
      </w:r>
      <w:r w:rsidRPr="00785DA9">
        <w:rPr>
          <w:rFonts w:asciiTheme="minorHAnsi" w:hAnsiTheme="minorHAnsi"/>
          <w:szCs w:val="14"/>
          <w:lang w:val="hr-HR"/>
        </w:rPr>
        <w:t>Vodi</w:t>
      </w:r>
      <w:r w:rsidRPr="00106A4E">
        <w:rPr>
          <w:rFonts w:asciiTheme="minorHAnsi" w:hAnsiTheme="minorHAnsi"/>
          <w:szCs w:val="14"/>
          <w:lang w:val="hr-HR"/>
        </w:rPr>
        <w:t>č</w:t>
      </w:r>
      <w:r w:rsidRPr="00785DA9">
        <w:rPr>
          <w:rFonts w:asciiTheme="minorHAnsi" w:hAnsiTheme="minorHAnsi"/>
          <w:szCs w:val="14"/>
          <w:lang w:val="hr-HR"/>
        </w:rPr>
        <w:t>a</w:t>
      </w:r>
      <w:r w:rsidRPr="00106A4E">
        <w:rPr>
          <w:rFonts w:asciiTheme="minorHAnsi" w:hAnsiTheme="minorHAnsi"/>
          <w:szCs w:val="14"/>
          <w:lang w:val="hr-HR"/>
        </w:rPr>
        <w:t>.</w:t>
      </w:r>
    </w:p>
  </w:footnote>
  <w:footnote w:id="203">
    <w:p w14:paraId="08FC77EE" w14:textId="77777777" w:rsidR="00760502" w:rsidRPr="00106A4E" w:rsidRDefault="00760502" w:rsidP="00D43F3D">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Me</w:t>
      </w:r>
      <w:r w:rsidRPr="00106A4E">
        <w:rPr>
          <w:rFonts w:asciiTheme="minorHAnsi" w:hAnsiTheme="minorHAnsi"/>
          <w:szCs w:val="14"/>
          <w:lang w:val="hr-HR"/>
        </w:rPr>
        <w:t>đ</w:t>
      </w:r>
      <w:r w:rsidRPr="00785DA9">
        <w:rPr>
          <w:rFonts w:asciiTheme="minorHAnsi" w:hAnsiTheme="minorHAnsi"/>
          <w:szCs w:val="14"/>
          <w:lang w:val="hr-HR"/>
        </w:rPr>
        <w:t>unarodna</w:t>
      </w:r>
      <w:r w:rsidRPr="00106A4E">
        <w:rPr>
          <w:rFonts w:asciiTheme="minorHAnsi" w:hAnsiTheme="minorHAnsi"/>
          <w:szCs w:val="14"/>
          <w:lang w:val="hr-HR"/>
        </w:rPr>
        <w:t xml:space="preserve"> </w:t>
      </w:r>
      <w:r w:rsidRPr="00785DA9">
        <w:rPr>
          <w:rFonts w:asciiTheme="minorHAnsi" w:hAnsiTheme="minorHAnsi"/>
          <w:szCs w:val="14"/>
          <w:lang w:val="hr-HR"/>
        </w:rPr>
        <w:t>standardna</w:t>
      </w:r>
      <w:r w:rsidRPr="00106A4E">
        <w:rPr>
          <w:rFonts w:asciiTheme="minorHAnsi" w:hAnsiTheme="minorHAnsi"/>
          <w:szCs w:val="14"/>
          <w:lang w:val="hr-HR"/>
        </w:rPr>
        <w:t xml:space="preserve"> </w:t>
      </w:r>
      <w:r w:rsidRPr="00785DA9">
        <w:rPr>
          <w:rFonts w:asciiTheme="minorHAnsi" w:hAnsiTheme="minorHAnsi"/>
          <w:szCs w:val="14"/>
          <w:lang w:val="hr-HR"/>
        </w:rPr>
        <w:t>klasifikacija</w:t>
      </w:r>
      <w:r w:rsidRPr="00106A4E">
        <w:rPr>
          <w:rFonts w:asciiTheme="minorHAnsi" w:hAnsiTheme="minorHAnsi"/>
          <w:szCs w:val="14"/>
          <w:lang w:val="hr-HR"/>
        </w:rPr>
        <w:t xml:space="preserve"> </w:t>
      </w:r>
      <w:r w:rsidRPr="00785DA9">
        <w:rPr>
          <w:rFonts w:asciiTheme="minorHAnsi" w:hAnsiTheme="minorHAnsi"/>
          <w:szCs w:val="14"/>
          <w:lang w:val="hr-HR"/>
        </w:rPr>
        <w:t>obrazovanja</w:t>
      </w:r>
      <w:r w:rsidRPr="00106A4E">
        <w:rPr>
          <w:rFonts w:asciiTheme="minorHAnsi" w:hAnsiTheme="minorHAnsi"/>
          <w:szCs w:val="14"/>
          <w:lang w:val="hr-HR"/>
        </w:rPr>
        <w:t xml:space="preserve"> (</w:t>
      </w:r>
      <w:r w:rsidRPr="00785DA9">
        <w:rPr>
          <w:rFonts w:asciiTheme="minorHAnsi" w:hAnsiTheme="minorHAnsi"/>
          <w:szCs w:val="14"/>
          <w:lang w:val="hr-HR"/>
        </w:rPr>
        <w:t>ISCED</w:t>
      </w:r>
      <w:r w:rsidRPr="00106A4E">
        <w:rPr>
          <w:rFonts w:asciiTheme="minorHAnsi" w:hAnsiTheme="minorHAnsi"/>
          <w:szCs w:val="14"/>
          <w:lang w:val="hr-HR"/>
        </w:rPr>
        <w:t xml:space="preserve"> 2011), </w:t>
      </w:r>
      <w:r w:rsidRPr="00785DA9">
        <w:rPr>
          <w:rFonts w:asciiTheme="minorHAnsi" w:hAnsiTheme="minorHAnsi"/>
          <w:szCs w:val="14"/>
          <w:lang w:val="hr-HR"/>
        </w:rPr>
        <w:t>tercijarno</w:t>
      </w:r>
      <w:r w:rsidRPr="00106A4E">
        <w:rPr>
          <w:rFonts w:asciiTheme="minorHAnsi" w:hAnsiTheme="minorHAnsi"/>
          <w:szCs w:val="14"/>
          <w:lang w:val="hr-HR"/>
        </w:rPr>
        <w:t xml:space="preserve"> </w:t>
      </w:r>
      <w:r w:rsidRPr="00785DA9">
        <w:rPr>
          <w:rFonts w:asciiTheme="minorHAnsi" w:hAnsiTheme="minorHAnsi"/>
          <w:szCs w:val="14"/>
          <w:lang w:val="hr-HR"/>
        </w:rPr>
        <w:t>obrazovanje</w:t>
      </w:r>
      <w:r w:rsidRPr="00106A4E">
        <w:rPr>
          <w:rFonts w:asciiTheme="minorHAnsi" w:hAnsiTheme="minorHAnsi"/>
          <w:szCs w:val="14"/>
          <w:lang w:val="hr-HR"/>
        </w:rPr>
        <w:t xml:space="preserve">, </w:t>
      </w:r>
      <w:r w:rsidRPr="00785DA9">
        <w:rPr>
          <w:rFonts w:asciiTheme="minorHAnsi" w:hAnsiTheme="minorHAnsi"/>
          <w:szCs w:val="14"/>
          <w:lang w:val="hr-HR"/>
        </w:rPr>
        <w:t>najmanje</w:t>
      </w:r>
      <w:r w:rsidRPr="00106A4E">
        <w:rPr>
          <w:rFonts w:asciiTheme="minorHAnsi" w:hAnsiTheme="minorHAnsi"/>
          <w:szCs w:val="14"/>
          <w:lang w:val="hr-HR"/>
        </w:rPr>
        <w:t xml:space="preserve"> 5. </w:t>
      </w:r>
      <w:r w:rsidRPr="00785DA9">
        <w:rPr>
          <w:rFonts w:asciiTheme="minorHAnsi" w:hAnsiTheme="minorHAnsi"/>
          <w:szCs w:val="14"/>
          <w:lang w:val="hr-HR"/>
        </w:rPr>
        <w:t>razina</w:t>
      </w:r>
      <w:r w:rsidRPr="00106A4E">
        <w:rPr>
          <w:rFonts w:asciiTheme="minorHAnsi" w:hAnsiTheme="minorHAnsi"/>
          <w:szCs w:val="14"/>
          <w:lang w:val="hr-HR"/>
        </w:rPr>
        <w:t xml:space="preserve">. </w:t>
      </w:r>
      <w:r w:rsidRPr="00785DA9">
        <w:rPr>
          <w:rFonts w:asciiTheme="minorHAnsi" w:hAnsiTheme="minorHAnsi"/>
          <w:szCs w:val="14"/>
          <w:lang w:val="hr-HR"/>
        </w:rPr>
        <w:t>Obrazovanje</w:t>
      </w:r>
      <w:r w:rsidRPr="00106A4E">
        <w:rPr>
          <w:rFonts w:asciiTheme="minorHAnsi" w:hAnsiTheme="minorHAnsi"/>
          <w:szCs w:val="14"/>
          <w:lang w:val="hr-HR"/>
        </w:rPr>
        <w:t xml:space="preserve"> </w:t>
      </w:r>
      <w:r w:rsidRPr="00785DA9">
        <w:rPr>
          <w:rFonts w:asciiTheme="minorHAnsi" w:hAnsiTheme="minorHAnsi"/>
          <w:szCs w:val="14"/>
          <w:lang w:val="hr-HR"/>
        </w:rPr>
        <w:t>poslije</w:t>
      </w:r>
      <w:r w:rsidRPr="00106A4E">
        <w:rPr>
          <w:rFonts w:asciiTheme="minorHAnsi" w:hAnsiTheme="minorHAnsi"/>
          <w:szCs w:val="14"/>
          <w:lang w:val="hr-HR"/>
        </w:rPr>
        <w:t xml:space="preserve"> </w:t>
      </w:r>
      <w:r w:rsidRPr="00785DA9">
        <w:rPr>
          <w:rFonts w:asciiTheme="minorHAnsi" w:hAnsiTheme="minorHAnsi"/>
          <w:szCs w:val="14"/>
          <w:lang w:val="hr-HR"/>
        </w:rPr>
        <w:t>sekundarnog</w:t>
      </w:r>
      <w:r w:rsidRPr="00106A4E">
        <w:rPr>
          <w:rFonts w:asciiTheme="minorHAnsi" w:hAnsiTheme="minorHAnsi"/>
          <w:szCs w:val="14"/>
          <w:lang w:val="hr-HR"/>
        </w:rPr>
        <w:t xml:space="preserve"> </w:t>
      </w:r>
      <w:r w:rsidRPr="00785DA9">
        <w:rPr>
          <w:rFonts w:asciiTheme="minorHAnsi" w:hAnsiTheme="minorHAnsi"/>
          <w:szCs w:val="14"/>
          <w:lang w:val="hr-HR"/>
        </w:rPr>
        <w:t>koje</w:t>
      </w:r>
      <w:r w:rsidRPr="00106A4E">
        <w:rPr>
          <w:rFonts w:asciiTheme="minorHAnsi" w:hAnsiTheme="minorHAnsi"/>
          <w:szCs w:val="14"/>
          <w:lang w:val="hr-HR"/>
        </w:rPr>
        <w:t xml:space="preserve"> </w:t>
      </w:r>
      <w:r w:rsidRPr="00785DA9">
        <w:rPr>
          <w:rFonts w:asciiTheme="minorHAnsi" w:hAnsiTheme="minorHAnsi"/>
          <w:szCs w:val="14"/>
          <w:lang w:val="hr-HR"/>
        </w:rPr>
        <w:t>nije</w:t>
      </w:r>
      <w:r w:rsidRPr="00106A4E">
        <w:rPr>
          <w:rFonts w:asciiTheme="minorHAnsi" w:hAnsiTheme="minorHAnsi"/>
          <w:szCs w:val="14"/>
          <w:lang w:val="hr-HR"/>
        </w:rPr>
        <w:t xml:space="preserve"> </w:t>
      </w:r>
      <w:r w:rsidRPr="00785DA9">
        <w:rPr>
          <w:rFonts w:asciiTheme="minorHAnsi" w:hAnsiTheme="minorHAnsi"/>
          <w:szCs w:val="14"/>
          <w:lang w:val="hr-HR"/>
        </w:rPr>
        <w:t>tercijarno</w:t>
      </w:r>
      <w:r w:rsidRPr="00106A4E">
        <w:rPr>
          <w:rFonts w:asciiTheme="minorHAnsi" w:hAnsiTheme="minorHAnsi"/>
          <w:szCs w:val="14"/>
          <w:lang w:val="hr-HR"/>
        </w:rPr>
        <w:t xml:space="preserve"> (4. </w:t>
      </w:r>
      <w:r w:rsidRPr="00785DA9">
        <w:rPr>
          <w:rFonts w:asciiTheme="minorHAnsi" w:hAnsiTheme="minorHAnsi"/>
          <w:szCs w:val="14"/>
          <w:lang w:val="hr-HR"/>
        </w:rPr>
        <w:t>razina</w:t>
      </w:r>
      <w:r w:rsidRPr="00106A4E">
        <w:rPr>
          <w:rFonts w:asciiTheme="minorHAnsi" w:hAnsiTheme="minorHAnsi"/>
          <w:szCs w:val="14"/>
          <w:lang w:val="hr-HR"/>
        </w:rPr>
        <w:t xml:space="preserve"> </w:t>
      </w:r>
      <w:r w:rsidRPr="00785DA9">
        <w:rPr>
          <w:rFonts w:asciiTheme="minorHAnsi" w:hAnsiTheme="minorHAnsi"/>
          <w:szCs w:val="14"/>
          <w:lang w:val="hr-HR"/>
        </w:rPr>
        <w:t>prema</w:t>
      </w:r>
      <w:r w:rsidRPr="00106A4E">
        <w:rPr>
          <w:rFonts w:asciiTheme="minorHAnsi" w:hAnsiTheme="minorHAnsi"/>
          <w:szCs w:val="14"/>
          <w:lang w:val="hr-HR"/>
        </w:rPr>
        <w:t xml:space="preserve"> </w:t>
      </w:r>
      <w:r w:rsidRPr="00785DA9">
        <w:rPr>
          <w:rFonts w:asciiTheme="minorHAnsi" w:hAnsiTheme="minorHAnsi"/>
          <w:szCs w:val="14"/>
          <w:lang w:val="hr-HR"/>
        </w:rPr>
        <w:t>ISCED</w:t>
      </w:r>
      <w:r w:rsidRPr="00106A4E">
        <w:rPr>
          <w:rFonts w:asciiTheme="minorHAnsi" w:hAnsiTheme="minorHAnsi"/>
          <w:szCs w:val="14"/>
          <w:lang w:val="hr-HR"/>
        </w:rPr>
        <w:t>-</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iz</w:t>
      </w:r>
      <w:r w:rsidRPr="00106A4E">
        <w:rPr>
          <w:rFonts w:asciiTheme="minorHAnsi" w:hAnsiTheme="minorHAnsi"/>
          <w:szCs w:val="14"/>
          <w:lang w:val="hr-HR"/>
        </w:rPr>
        <w:t xml:space="preserve"> 2013.) </w:t>
      </w:r>
      <w:r w:rsidRPr="00785DA9">
        <w:rPr>
          <w:rFonts w:asciiTheme="minorHAnsi" w:hAnsiTheme="minorHAnsi"/>
          <w:szCs w:val="14"/>
          <w:lang w:val="hr-HR"/>
        </w:rPr>
        <w:t>nije</w:t>
      </w:r>
      <w:r w:rsidRPr="00106A4E">
        <w:rPr>
          <w:rFonts w:asciiTheme="minorHAnsi" w:hAnsiTheme="minorHAnsi"/>
          <w:szCs w:val="14"/>
          <w:lang w:val="hr-HR"/>
        </w:rPr>
        <w:t xml:space="preserve"> </w:t>
      </w:r>
      <w:r w:rsidRPr="00785DA9">
        <w:rPr>
          <w:rFonts w:asciiTheme="minorHAnsi" w:hAnsiTheme="minorHAnsi"/>
          <w:szCs w:val="14"/>
          <w:lang w:val="hr-HR"/>
        </w:rPr>
        <w:t>prihvatljivo</w:t>
      </w:r>
      <w:r w:rsidRPr="00106A4E">
        <w:rPr>
          <w:rFonts w:asciiTheme="minorHAnsi" w:hAnsiTheme="minorHAnsi"/>
          <w:szCs w:val="14"/>
          <w:lang w:val="hr-HR"/>
        </w:rPr>
        <w:t>.</w:t>
      </w:r>
    </w:p>
  </w:footnote>
  <w:footnote w:id="204">
    <w:p w14:paraId="589192A4" w14:textId="77777777" w:rsidR="00760502" w:rsidRPr="00106A4E" w:rsidRDefault="00760502" w:rsidP="00DD4F79">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okviru</w:t>
      </w:r>
      <w:r w:rsidRPr="00106A4E">
        <w:rPr>
          <w:rFonts w:asciiTheme="minorHAnsi" w:hAnsiTheme="minorHAnsi"/>
          <w:szCs w:val="14"/>
          <w:lang w:val="hr-HR"/>
        </w:rPr>
        <w:t xml:space="preserve"> </w:t>
      </w:r>
      <w:r w:rsidRPr="00785DA9">
        <w:rPr>
          <w:rFonts w:asciiTheme="minorHAnsi" w:hAnsiTheme="minorHAnsi"/>
          <w:szCs w:val="14"/>
          <w:lang w:val="hr-HR"/>
        </w:rPr>
        <w:t>te</w:t>
      </w:r>
      <w:r w:rsidRPr="00106A4E">
        <w:rPr>
          <w:rFonts w:asciiTheme="minorHAnsi" w:hAnsiTheme="minorHAnsi"/>
          <w:szCs w:val="14"/>
          <w:lang w:val="hr-HR"/>
        </w:rPr>
        <w:t xml:space="preserve"> </w:t>
      </w:r>
      <w:r w:rsidRPr="00785DA9">
        <w:rPr>
          <w:rFonts w:asciiTheme="minorHAnsi" w:hAnsiTheme="minorHAnsi"/>
          <w:szCs w:val="14"/>
          <w:lang w:val="hr-HR"/>
        </w:rPr>
        <w:t>mjere</w:t>
      </w:r>
      <w:r w:rsidRPr="00106A4E">
        <w:rPr>
          <w:rFonts w:asciiTheme="minorHAnsi" w:hAnsiTheme="minorHAnsi"/>
          <w:szCs w:val="14"/>
          <w:lang w:val="hr-HR"/>
        </w:rPr>
        <w:t xml:space="preserve"> </w:t>
      </w:r>
      <w:r w:rsidRPr="00785DA9">
        <w:rPr>
          <w:rFonts w:asciiTheme="minorHAnsi" w:hAnsiTheme="minorHAnsi"/>
          <w:szCs w:val="14"/>
          <w:lang w:val="hr-HR"/>
        </w:rPr>
        <w:t>regija</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definira</w:t>
      </w:r>
      <w:r w:rsidRPr="00106A4E">
        <w:rPr>
          <w:rFonts w:asciiTheme="minorHAnsi" w:hAnsiTheme="minorHAnsi"/>
          <w:szCs w:val="14"/>
          <w:lang w:val="hr-HR"/>
        </w:rPr>
        <w:t xml:space="preserve"> </w:t>
      </w:r>
      <w:r w:rsidRPr="00785DA9">
        <w:rPr>
          <w:rFonts w:asciiTheme="minorHAnsi" w:hAnsiTheme="minorHAnsi"/>
          <w:szCs w:val="14"/>
          <w:lang w:val="hr-HR"/>
        </w:rPr>
        <w:t>kao</w:t>
      </w:r>
      <w:r w:rsidRPr="00106A4E">
        <w:rPr>
          <w:rFonts w:asciiTheme="minorHAnsi" w:hAnsiTheme="minorHAnsi"/>
          <w:szCs w:val="14"/>
          <w:lang w:val="hr-HR"/>
        </w:rPr>
        <w:t xml:space="preserve"> </w:t>
      </w:r>
      <w:r w:rsidRPr="00785DA9">
        <w:rPr>
          <w:rFonts w:asciiTheme="minorHAnsi" w:hAnsiTheme="minorHAnsi"/>
          <w:szCs w:val="14"/>
          <w:lang w:val="hr-HR"/>
        </w:rPr>
        <w:t>skupina</w:t>
      </w:r>
      <w:r w:rsidRPr="00106A4E">
        <w:rPr>
          <w:rFonts w:asciiTheme="minorHAnsi" w:hAnsiTheme="minorHAnsi"/>
          <w:szCs w:val="14"/>
          <w:lang w:val="hr-HR"/>
        </w:rPr>
        <w:t xml:space="preserve"> </w:t>
      </w:r>
      <w:r w:rsidRPr="00785DA9">
        <w:rPr>
          <w:rFonts w:asciiTheme="minorHAnsi" w:hAnsiTheme="minorHAnsi"/>
          <w:szCs w:val="14"/>
          <w:lang w:val="hr-HR"/>
        </w:rPr>
        <w:t>zemalja</w:t>
      </w:r>
      <w:r w:rsidRPr="00106A4E">
        <w:rPr>
          <w:rFonts w:asciiTheme="minorHAnsi" w:hAnsiTheme="minorHAnsi"/>
          <w:szCs w:val="14"/>
          <w:lang w:val="hr-HR"/>
        </w:rPr>
        <w:t xml:space="preserve"> </w:t>
      </w:r>
      <w:r w:rsidRPr="00785DA9">
        <w:rPr>
          <w:rFonts w:asciiTheme="minorHAnsi" w:hAnsiTheme="minorHAnsi"/>
          <w:szCs w:val="14"/>
          <w:lang w:val="hr-HR"/>
        </w:rPr>
        <w:t>koje</w:t>
      </w:r>
      <w:r w:rsidRPr="00106A4E">
        <w:rPr>
          <w:rFonts w:asciiTheme="minorHAnsi" w:hAnsiTheme="minorHAnsi"/>
          <w:szCs w:val="14"/>
          <w:lang w:val="hr-HR"/>
        </w:rPr>
        <w:t xml:space="preserve"> </w:t>
      </w:r>
      <w:r w:rsidRPr="00785DA9">
        <w:rPr>
          <w:rFonts w:asciiTheme="minorHAnsi" w:hAnsiTheme="minorHAnsi"/>
          <w:szCs w:val="14"/>
          <w:lang w:val="hr-HR"/>
        </w:rPr>
        <w:t>pripadaju</w:t>
      </w:r>
      <w:r w:rsidRPr="00106A4E">
        <w:rPr>
          <w:rFonts w:asciiTheme="minorHAnsi" w:hAnsiTheme="minorHAnsi"/>
          <w:szCs w:val="14"/>
          <w:lang w:val="hr-HR"/>
        </w:rPr>
        <w:t xml:space="preserve"> </w:t>
      </w:r>
      <w:r w:rsidRPr="00785DA9">
        <w:rPr>
          <w:rFonts w:asciiTheme="minorHAnsi" w:hAnsiTheme="minorHAnsi"/>
          <w:szCs w:val="14"/>
          <w:lang w:val="hr-HR"/>
        </w:rPr>
        <w:t>odre</w:t>
      </w:r>
      <w:r w:rsidRPr="00106A4E">
        <w:rPr>
          <w:rFonts w:asciiTheme="minorHAnsi" w:hAnsiTheme="minorHAnsi"/>
          <w:szCs w:val="14"/>
          <w:lang w:val="hr-HR"/>
        </w:rPr>
        <w:t>đ</w:t>
      </w:r>
      <w:r w:rsidRPr="00785DA9">
        <w:rPr>
          <w:rFonts w:asciiTheme="minorHAnsi" w:hAnsiTheme="minorHAnsi"/>
          <w:szCs w:val="14"/>
          <w:lang w:val="hr-HR"/>
        </w:rPr>
        <w:t>enom</w:t>
      </w:r>
      <w:r w:rsidRPr="00106A4E">
        <w:rPr>
          <w:rFonts w:asciiTheme="minorHAnsi" w:hAnsiTheme="minorHAnsi"/>
          <w:szCs w:val="14"/>
          <w:lang w:val="hr-HR"/>
        </w:rPr>
        <w:t xml:space="preserve"> </w:t>
      </w:r>
      <w:r w:rsidRPr="00785DA9">
        <w:rPr>
          <w:rFonts w:asciiTheme="minorHAnsi" w:hAnsiTheme="minorHAnsi"/>
          <w:szCs w:val="14"/>
          <w:lang w:val="hr-HR"/>
        </w:rPr>
        <w:t>makrogeografskom</w:t>
      </w:r>
      <w:r w:rsidRPr="00106A4E">
        <w:rPr>
          <w:rFonts w:asciiTheme="minorHAnsi" w:hAnsiTheme="minorHAnsi"/>
          <w:szCs w:val="14"/>
          <w:lang w:val="hr-HR"/>
        </w:rPr>
        <w:t xml:space="preserve"> </w:t>
      </w:r>
      <w:r w:rsidRPr="00785DA9">
        <w:rPr>
          <w:rFonts w:asciiTheme="minorHAnsi" w:hAnsiTheme="minorHAnsi"/>
          <w:szCs w:val="14"/>
          <w:lang w:val="hr-HR"/>
        </w:rPr>
        <w:t>podru</w:t>
      </w:r>
      <w:r w:rsidRPr="00106A4E">
        <w:rPr>
          <w:rFonts w:asciiTheme="minorHAnsi" w:hAnsiTheme="minorHAnsi"/>
          <w:szCs w:val="14"/>
          <w:lang w:val="hr-HR"/>
        </w:rPr>
        <w:t>č</w:t>
      </w:r>
      <w:r w:rsidRPr="00785DA9">
        <w:rPr>
          <w:rFonts w:asciiTheme="minorHAnsi" w:hAnsiTheme="minorHAnsi"/>
          <w:szCs w:val="14"/>
          <w:lang w:val="hr-HR"/>
        </w:rPr>
        <w:t>ju</w:t>
      </w:r>
      <w:r w:rsidRPr="00106A4E">
        <w:rPr>
          <w:rFonts w:asciiTheme="minorHAnsi" w:hAnsiTheme="minorHAnsi"/>
          <w:szCs w:val="14"/>
          <w:lang w:val="hr-HR"/>
        </w:rPr>
        <w:t xml:space="preserve">. </w:t>
      </w:r>
      <w:r w:rsidRPr="00785DA9">
        <w:rPr>
          <w:rFonts w:asciiTheme="minorHAnsi" w:hAnsiTheme="minorHAnsi"/>
          <w:szCs w:val="14"/>
          <w:lang w:val="hr-HR"/>
        </w:rPr>
        <w:t>Klasifikacija</w:t>
      </w:r>
      <w:r w:rsidRPr="00106A4E">
        <w:rPr>
          <w:rFonts w:asciiTheme="minorHAnsi" w:hAnsiTheme="minorHAnsi"/>
          <w:szCs w:val="14"/>
          <w:lang w:val="hr-HR"/>
        </w:rPr>
        <w:t xml:space="preserve"> </w:t>
      </w:r>
      <w:r w:rsidRPr="00785DA9">
        <w:rPr>
          <w:rFonts w:asciiTheme="minorHAnsi" w:hAnsiTheme="minorHAnsi"/>
          <w:szCs w:val="14"/>
          <w:lang w:val="hr-HR"/>
        </w:rPr>
        <w:t>regija</w:t>
      </w:r>
      <w:r w:rsidRPr="00106A4E">
        <w:rPr>
          <w:rFonts w:asciiTheme="minorHAnsi" w:hAnsiTheme="minorHAnsi"/>
          <w:szCs w:val="14"/>
          <w:lang w:val="hr-HR"/>
        </w:rPr>
        <w:t xml:space="preserve"> </w:t>
      </w:r>
      <w:r w:rsidRPr="00785DA9">
        <w:rPr>
          <w:rFonts w:asciiTheme="minorHAnsi" w:hAnsiTheme="minorHAnsi"/>
          <w:szCs w:val="14"/>
          <w:lang w:val="hr-HR"/>
        </w:rPr>
        <w:t>koja</w:t>
      </w:r>
      <w:r w:rsidRPr="00106A4E">
        <w:rPr>
          <w:rFonts w:asciiTheme="minorHAnsi" w:hAnsiTheme="minorHAnsi"/>
          <w:szCs w:val="14"/>
          <w:lang w:val="hr-HR"/>
        </w:rPr>
        <w:t xml:space="preserve"> </w:t>
      </w:r>
      <w:r w:rsidRPr="00785DA9">
        <w:rPr>
          <w:rFonts w:asciiTheme="minorHAnsi" w:hAnsiTheme="minorHAnsi"/>
          <w:szCs w:val="14"/>
          <w:lang w:val="hr-HR"/>
        </w:rPr>
        <w:t>se</w:t>
      </w:r>
      <w:r w:rsidRPr="00106A4E">
        <w:rPr>
          <w:rFonts w:asciiTheme="minorHAnsi" w:hAnsiTheme="minorHAnsi"/>
          <w:szCs w:val="14"/>
          <w:lang w:val="hr-HR"/>
        </w:rPr>
        <w:t xml:space="preserve"> </w:t>
      </w:r>
      <w:r w:rsidRPr="00785DA9">
        <w:rPr>
          <w:rFonts w:asciiTheme="minorHAnsi" w:hAnsiTheme="minorHAnsi"/>
          <w:szCs w:val="14"/>
          <w:lang w:val="hr-HR"/>
        </w:rPr>
        <w:t>primjenjuje</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okviru</w:t>
      </w:r>
      <w:r w:rsidRPr="00106A4E">
        <w:rPr>
          <w:rFonts w:asciiTheme="minorHAnsi" w:hAnsiTheme="minorHAnsi"/>
          <w:szCs w:val="14"/>
          <w:lang w:val="hr-HR"/>
        </w:rPr>
        <w:t xml:space="preserve"> </w:t>
      </w:r>
      <w:r w:rsidRPr="00785DA9">
        <w:rPr>
          <w:rFonts w:asciiTheme="minorHAnsi" w:hAnsiTheme="minorHAnsi"/>
          <w:szCs w:val="14"/>
          <w:lang w:val="hr-HR"/>
        </w:rPr>
        <w:t>programa</w:t>
      </w:r>
      <w:r w:rsidRPr="00106A4E">
        <w:rPr>
          <w:rFonts w:asciiTheme="minorHAnsi" w:hAnsiTheme="minorHAnsi"/>
          <w:szCs w:val="14"/>
          <w:lang w:val="hr-HR"/>
        </w:rPr>
        <w:t xml:space="preserve"> </w:t>
      </w:r>
      <w:r w:rsidRPr="00785DA9">
        <w:rPr>
          <w:rFonts w:asciiTheme="minorHAnsi" w:hAnsiTheme="minorHAnsi"/>
          <w:szCs w:val="14"/>
          <w:lang w:val="hr-HR"/>
        </w:rPr>
        <w:t>Erasmus</w:t>
      </w:r>
      <w:r w:rsidRPr="00106A4E">
        <w:rPr>
          <w:rFonts w:asciiTheme="minorHAnsi" w:hAnsiTheme="minorHAnsi"/>
          <w:szCs w:val="14"/>
          <w:lang w:val="hr-HR"/>
        </w:rPr>
        <w:t xml:space="preserve">+ </w:t>
      </w:r>
      <w:r w:rsidRPr="00785DA9">
        <w:rPr>
          <w:rFonts w:asciiTheme="minorHAnsi" w:hAnsiTheme="minorHAnsi"/>
          <w:szCs w:val="14"/>
          <w:lang w:val="hr-HR"/>
        </w:rPr>
        <w:t>u</w:t>
      </w:r>
      <w:r w:rsidRPr="00106A4E">
        <w:rPr>
          <w:rFonts w:asciiTheme="minorHAnsi" w:hAnsiTheme="minorHAnsi"/>
          <w:szCs w:val="14"/>
          <w:lang w:val="hr-HR"/>
        </w:rPr>
        <w:t xml:space="preserve"> </w:t>
      </w:r>
      <w:r w:rsidRPr="00785DA9">
        <w:rPr>
          <w:rFonts w:asciiTheme="minorHAnsi" w:hAnsiTheme="minorHAnsi"/>
          <w:szCs w:val="14"/>
          <w:lang w:val="hr-HR"/>
        </w:rPr>
        <w:t>skladu</w:t>
      </w:r>
      <w:r w:rsidRPr="00106A4E">
        <w:rPr>
          <w:rFonts w:asciiTheme="minorHAnsi" w:hAnsiTheme="minorHAnsi"/>
          <w:szCs w:val="14"/>
          <w:lang w:val="hr-HR"/>
        </w:rPr>
        <w:t xml:space="preserve"> </w:t>
      </w:r>
      <w:r w:rsidRPr="00785DA9">
        <w:rPr>
          <w:rFonts w:asciiTheme="minorHAnsi" w:hAnsiTheme="minorHAnsi"/>
          <w:szCs w:val="14"/>
          <w:lang w:val="hr-HR"/>
        </w:rPr>
        <w:t>je</w:t>
      </w:r>
      <w:r w:rsidRPr="00106A4E">
        <w:rPr>
          <w:rFonts w:asciiTheme="minorHAnsi" w:hAnsiTheme="minorHAnsi"/>
          <w:szCs w:val="14"/>
          <w:lang w:val="hr-HR"/>
        </w:rPr>
        <w:t xml:space="preserve"> </w:t>
      </w:r>
      <w:r w:rsidRPr="00785DA9">
        <w:rPr>
          <w:rFonts w:asciiTheme="minorHAnsi" w:hAnsiTheme="minorHAnsi"/>
          <w:szCs w:val="14"/>
          <w:lang w:val="hr-HR"/>
        </w:rPr>
        <w:t>s</w:t>
      </w:r>
      <w:r w:rsidRPr="00106A4E">
        <w:rPr>
          <w:rFonts w:asciiTheme="minorHAnsi" w:hAnsiTheme="minorHAnsi"/>
          <w:szCs w:val="14"/>
          <w:lang w:val="hr-HR"/>
        </w:rPr>
        <w:t xml:space="preserve"> </w:t>
      </w:r>
      <w:r w:rsidRPr="00785DA9">
        <w:rPr>
          <w:rFonts w:asciiTheme="minorHAnsi" w:hAnsiTheme="minorHAnsi"/>
          <w:szCs w:val="14"/>
          <w:lang w:val="hr-HR"/>
        </w:rPr>
        <w:t>kategorizacijama</w:t>
      </w:r>
      <w:r w:rsidRPr="00106A4E">
        <w:rPr>
          <w:rFonts w:asciiTheme="minorHAnsi" w:hAnsiTheme="minorHAnsi"/>
          <w:szCs w:val="14"/>
          <w:lang w:val="hr-HR"/>
        </w:rPr>
        <w:t xml:space="preserve"> </w:t>
      </w:r>
      <w:r w:rsidRPr="00785DA9">
        <w:rPr>
          <w:rFonts w:asciiTheme="minorHAnsi" w:hAnsiTheme="minorHAnsi"/>
          <w:szCs w:val="14"/>
          <w:lang w:val="hr-HR"/>
        </w:rPr>
        <w:t>koje</w:t>
      </w:r>
      <w:r w:rsidRPr="00106A4E">
        <w:rPr>
          <w:rFonts w:asciiTheme="minorHAnsi" w:hAnsiTheme="minorHAnsi"/>
          <w:szCs w:val="14"/>
          <w:lang w:val="hr-HR"/>
        </w:rPr>
        <w:t xml:space="preserve"> </w:t>
      </w:r>
      <w:r w:rsidRPr="00785DA9">
        <w:rPr>
          <w:rFonts w:asciiTheme="minorHAnsi" w:hAnsiTheme="minorHAnsi"/>
          <w:szCs w:val="14"/>
          <w:lang w:val="hr-HR"/>
        </w:rPr>
        <w:t>su</w:t>
      </w:r>
      <w:r w:rsidRPr="00106A4E">
        <w:rPr>
          <w:rFonts w:asciiTheme="minorHAnsi" w:hAnsiTheme="minorHAnsi"/>
          <w:szCs w:val="14"/>
          <w:lang w:val="hr-HR"/>
        </w:rPr>
        <w:t xml:space="preserve"> </w:t>
      </w:r>
      <w:r w:rsidRPr="00785DA9">
        <w:rPr>
          <w:rFonts w:asciiTheme="minorHAnsi" w:hAnsiTheme="minorHAnsi"/>
          <w:szCs w:val="14"/>
          <w:lang w:val="hr-HR"/>
        </w:rPr>
        <w:t>uvedene</w:t>
      </w:r>
      <w:r w:rsidRPr="00106A4E">
        <w:rPr>
          <w:rFonts w:asciiTheme="minorHAnsi" w:hAnsiTheme="minorHAnsi"/>
          <w:szCs w:val="14"/>
          <w:lang w:val="hr-HR"/>
        </w:rPr>
        <w:t xml:space="preserve"> </w:t>
      </w:r>
      <w:r w:rsidRPr="00785DA9">
        <w:rPr>
          <w:rFonts w:asciiTheme="minorHAnsi" w:hAnsiTheme="minorHAnsi"/>
          <w:szCs w:val="14"/>
          <w:lang w:val="hr-HR"/>
        </w:rPr>
        <w:t>razli</w:t>
      </w:r>
      <w:r w:rsidRPr="00106A4E">
        <w:rPr>
          <w:rFonts w:asciiTheme="minorHAnsi" w:hAnsiTheme="minorHAnsi"/>
          <w:szCs w:val="14"/>
          <w:lang w:val="hr-HR"/>
        </w:rPr>
        <w:t>č</w:t>
      </w:r>
      <w:r w:rsidRPr="00785DA9">
        <w:rPr>
          <w:rFonts w:asciiTheme="minorHAnsi" w:hAnsiTheme="minorHAnsi"/>
          <w:szCs w:val="14"/>
          <w:lang w:val="hr-HR"/>
        </w:rPr>
        <w:t>itim</w:t>
      </w:r>
      <w:r w:rsidRPr="00106A4E">
        <w:rPr>
          <w:rFonts w:asciiTheme="minorHAnsi" w:hAnsiTheme="minorHAnsi"/>
          <w:szCs w:val="14"/>
          <w:lang w:val="hr-HR"/>
        </w:rPr>
        <w:t xml:space="preserve"> </w:t>
      </w:r>
      <w:r w:rsidRPr="00785DA9">
        <w:rPr>
          <w:rFonts w:asciiTheme="minorHAnsi" w:hAnsiTheme="minorHAnsi"/>
          <w:szCs w:val="14"/>
          <w:lang w:val="hr-HR"/>
        </w:rPr>
        <w:t>instrumentima</w:t>
      </w:r>
      <w:r w:rsidRPr="00106A4E">
        <w:rPr>
          <w:rFonts w:asciiTheme="minorHAnsi" w:hAnsiTheme="minorHAnsi"/>
          <w:szCs w:val="14"/>
          <w:lang w:val="hr-HR"/>
        </w:rPr>
        <w:t xml:space="preserve"> </w:t>
      </w:r>
      <w:r w:rsidRPr="00785DA9">
        <w:rPr>
          <w:rFonts w:asciiTheme="minorHAnsi" w:hAnsiTheme="minorHAnsi"/>
          <w:szCs w:val="14"/>
          <w:lang w:val="hr-HR"/>
        </w:rPr>
        <w:t>EU</w:t>
      </w:r>
      <w:r w:rsidRPr="00106A4E">
        <w:rPr>
          <w:rFonts w:asciiTheme="minorHAnsi" w:hAnsiTheme="minorHAnsi"/>
          <w:szCs w:val="14"/>
          <w:lang w:val="hr-HR"/>
        </w:rPr>
        <w:t>-</w:t>
      </w:r>
      <w:r w:rsidRPr="00785DA9">
        <w:rPr>
          <w:rFonts w:asciiTheme="minorHAnsi" w:hAnsiTheme="minorHAnsi"/>
          <w:szCs w:val="14"/>
          <w:lang w:val="hr-HR"/>
        </w:rPr>
        <w:t>a</w:t>
      </w:r>
      <w:r w:rsidRPr="00106A4E">
        <w:rPr>
          <w:rFonts w:asciiTheme="minorHAnsi" w:hAnsiTheme="minorHAnsi"/>
          <w:szCs w:val="14"/>
          <w:lang w:val="hr-HR"/>
        </w:rPr>
        <w:t xml:space="preserve"> </w:t>
      </w:r>
      <w:r w:rsidRPr="00785DA9">
        <w:rPr>
          <w:rFonts w:asciiTheme="minorHAnsi" w:hAnsiTheme="minorHAnsi"/>
          <w:szCs w:val="14"/>
          <w:lang w:val="hr-HR"/>
        </w:rPr>
        <w:t>za</w:t>
      </w:r>
      <w:r w:rsidRPr="00106A4E">
        <w:rPr>
          <w:rFonts w:asciiTheme="minorHAnsi" w:hAnsiTheme="minorHAnsi"/>
          <w:szCs w:val="14"/>
          <w:lang w:val="hr-HR"/>
        </w:rPr>
        <w:t xml:space="preserve"> </w:t>
      </w:r>
      <w:r w:rsidRPr="00785DA9">
        <w:rPr>
          <w:rFonts w:asciiTheme="minorHAnsi" w:hAnsiTheme="minorHAnsi"/>
          <w:szCs w:val="14"/>
          <w:lang w:val="hr-HR"/>
        </w:rPr>
        <w:t>vanjsko</w:t>
      </w:r>
      <w:r w:rsidRPr="00106A4E">
        <w:rPr>
          <w:rFonts w:asciiTheme="minorHAnsi" w:hAnsiTheme="minorHAnsi"/>
          <w:szCs w:val="14"/>
          <w:lang w:val="hr-HR"/>
        </w:rPr>
        <w:t xml:space="preserve"> </w:t>
      </w:r>
      <w:r w:rsidRPr="00785DA9">
        <w:rPr>
          <w:rFonts w:asciiTheme="minorHAnsi" w:hAnsiTheme="minorHAnsi"/>
          <w:szCs w:val="14"/>
          <w:lang w:val="hr-HR"/>
        </w:rPr>
        <w:t>djelovanje</w:t>
      </w:r>
      <w:r w:rsidRPr="00106A4E">
        <w:rPr>
          <w:rFonts w:asciiTheme="minorHAnsi" w:hAnsiTheme="minorHAnsi"/>
          <w:szCs w:val="14"/>
          <w:lang w:val="hr-HR"/>
        </w:rPr>
        <w:t>.</w:t>
      </w:r>
    </w:p>
  </w:footnote>
  <w:footnote w:id="205">
    <w:p w14:paraId="63B38BB9" w14:textId="77777777" w:rsidR="00760502" w:rsidRPr="00106A4E" w:rsidRDefault="00760502" w:rsidP="003C62FA">
      <w:pPr>
        <w:rPr>
          <w:rFonts w:asciiTheme="minorHAnsi" w:eastAsia="Times New Roman" w:hAnsiTheme="minorHAnsi"/>
          <w:iCs/>
          <w:color w:val="000000"/>
          <w:kern w:val="0"/>
          <w:sz w:val="14"/>
          <w:szCs w:val="14"/>
          <w:u w:color="000000"/>
          <w:lang w:val="hr-HR" w:eastAsia="en-GB"/>
        </w:rPr>
      </w:pPr>
      <w:r w:rsidRPr="00D64D72">
        <w:rPr>
          <w:rStyle w:val="FootnoteReference"/>
          <w:rFonts w:asciiTheme="minorHAnsi" w:hAnsiTheme="minorHAnsi"/>
          <w:sz w:val="14"/>
          <w:szCs w:val="14"/>
        </w:rPr>
        <w:footnoteRef/>
      </w:r>
      <w:r w:rsidRPr="00D64D72">
        <w:rPr>
          <w:rFonts w:asciiTheme="minorHAnsi" w:eastAsia="Times New Roman" w:hAnsiTheme="minorHAnsi" w:cs="Times New Roman"/>
          <w:sz w:val="14"/>
          <w:szCs w:val="14"/>
          <w:bdr w:val="nil"/>
          <w:lang w:val="hr-HR"/>
        </w:rPr>
        <w:t xml:space="preserve"> </w:t>
      </w:r>
      <w:r w:rsidRPr="00D64D72">
        <w:rPr>
          <w:rFonts w:asciiTheme="minorHAnsi" w:eastAsia="Calibri" w:hAnsiTheme="minorHAnsi" w:cs="Calibri"/>
          <w:color w:val="000000"/>
          <w:sz w:val="14"/>
          <w:szCs w:val="14"/>
          <w:bdr w:val="nil"/>
          <w:lang w:val="hr-HR"/>
        </w:rPr>
        <w:t xml:space="preserve">Indikativni iznosi koji su dostupni po regiji objavljeni su na sljedećoj stranici: </w:t>
      </w:r>
      <w:hyperlink r:id="rId117" w:history="1">
        <w:r w:rsidRPr="00785DA9">
          <w:rPr>
            <w:rStyle w:val="Hyperlink"/>
            <w:kern w:val="0"/>
            <w:sz w:val="14"/>
            <w:szCs w:val="14"/>
            <w:lang w:val="hr-HR" w:eastAsia="en-GB"/>
          </w:rPr>
          <w:t>https://eacea.ec.europa.eu/erasmus-plus/funding_en</w:t>
        </w:r>
      </w:hyperlink>
      <w:r w:rsidRPr="00D23B38">
        <w:rPr>
          <w:rStyle w:val="Hyperlink"/>
          <w:rFonts w:asciiTheme="minorHAnsi" w:eastAsia="Calibri" w:hAnsiTheme="minorHAnsi" w:cs="Calibri"/>
          <w:kern w:val="0"/>
          <w:sz w:val="14"/>
          <w:szCs w:val="14"/>
          <w:bdr w:val="nil"/>
          <w:lang w:val="hr-HR" w:eastAsia="en-GB"/>
        </w:rPr>
        <w:t xml:space="preserve"> </w:t>
      </w:r>
    </w:p>
  </w:footnote>
  <w:footnote w:id="206">
    <w:p w14:paraId="7A04127E" w14:textId="77777777" w:rsidR="00760502" w:rsidRPr="00106A4E" w:rsidRDefault="00760502" w:rsidP="00EC2FEC">
      <w:pPr>
        <w:pStyle w:val="Notedebasdepage1"/>
        <w:spacing w:after="0"/>
        <w:jc w:val="both"/>
        <w:rPr>
          <w:rFonts w:asciiTheme="minorHAnsi" w:hAnsiTheme="minorHAnsi"/>
          <w:sz w:val="14"/>
          <w:szCs w:val="14"/>
          <w:lang w:val="hr-HR"/>
        </w:rPr>
      </w:pPr>
      <w:r w:rsidRPr="00D64D72">
        <w:rPr>
          <w:rFonts w:asciiTheme="minorHAnsi" w:hAnsiTheme="minorHAnsi" w:cs="Tahoma"/>
          <w:sz w:val="14"/>
          <w:szCs w:val="14"/>
          <w:vertAlign w:val="superscript"/>
          <w:lang w:val="en-GB"/>
        </w:rPr>
        <w:footnoteRef/>
      </w:r>
      <w:r w:rsidRPr="00D64D72">
        <w:rPr>
          <w:rFonts w:asciiTheme="minorHAnsi" w:eastAsia="Calibri" w:hAnsiTheme="minorHAnsi"/>
          <w:sz w:val="14"/>
          <w:szCs w:val="14"/>
          <w:bdr w:val="nil"/>
          <w:lang w:val="hr-HR"/>
        </w:rPr>
        <w:t xml:space="preserve"> </w:t>
      </w:r>
      <w:hyperlink r:id="rId118" w:history="1">
        <w:r w:rsidRPr="00D64D72">
          <w:rPr>
            <w:rStyle w:val="Hyperlink"/>
            <w:rFonts w:asciiTheme="minorHAnsi" w:eastAsia="Calibri" w:hAnsiTheme="minorHAnsi"/>
            <w:sz w:val="14"/>
            <w:szCs w:val="14"/>
            <w:bdr w:val="nil"/>
            <w:lang w:val="hr-HR"/>
          </w:rPr>
          <w:t>https://ec.europa.eu/europeaid/new-european-consensus-development-our-world-our-dignity-our-future_en</w:t>
        </w:r>
      </w:hyperlink>
    </w:p>
  </w:footnote>
  <w:footnote w:id="207">
    <w:p w14:paraId="09466742"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Kalkulator za izračun udaljenosti: </w:t>
      </w:r>
      <w:hyperlink r:id="rId119" w:history="1">
        <w:r w:rsidRPr="00D64D72">
          <w:rPr>
            <w:rStyle w:val="Hyperlink"/>
            <w:rFonts w:asciiTheme="minorHAnsi" w:hAnsiTheme="minorHAnsi"/>
            <w:szCs w:val="14"/>
            <w:lang w:val="pl-PL"/>
          </w:rPr>
          <w:t>http://ec.europa.eu/programmes/erasmus-plus/tools/distance_hr.htm</w:t>
        </w:r>
      </w:hyperlink>
      <w:r w:rsidRPr="00D64D72">
        <w:rPr>
          <w:rFonts w:asciiTheme="minorHAnsi" w:hAnsiTheme="minorHAnsi"/>
          <w:szCs w:val="14"/>
          <w:lang w:val="pl-PL"/>
        </w:rPr>
        <w:t xml:space="preserve"> </w:t>
      </w:r>
    </w:p>
  </w:footnote>
  <w:footnote w:id="208">
    <w:p w14:paraId="6CF40FA3"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održava u Rimu (Italija), podnositelj prijedloga a) izračunava udaljenost od Madrida do Rima (1365,28 km), b) odabire primjenjiv rasponudaljenosti putovanja (tj. od 500 do 1999 km) i c) izračunava bespovratna sredstva EU-a kojima će osigurati doprinos za troškove putovanja sudionika od Madrida do Rima i natrag (275 EUR).</w:t>
      </w:r>
    </w:p>
  </w:footnote>
  <w:footnote w:id="209">
    <w:p w14:paraId="6A08D70D" w14:textId="77777777" w:rsidR="00760502" w:rsidRPr="00D64D72" w:rsidRDefault="00760502">
      <w:pPr>
        <w:pStyle w:val="FootnoteText"/>
        <w:rPr>
          <w:rFonts w:asciiTheme="minorHAnsi" w:hAnsiTheme="minorHAnsi"/>
          <w:sz w:val="14"/>
          <w:szCs w:val="14"/>
          <w:lang w:val="pl-PL" w:eastAsia="en-GB"/>
        </w:rPr>
      </w:pPr>
      <w:r w:rsidRPr="00D64D72">
        <w:rPr>
          <w:rStyle w:val="FootnoteReference"/>
          <w:rFonts w:asciiTheme="minorHAnsi" w:hAnsiTheme="minorHAnsi"/>
          <w:sz w:val="14"/>
          <w:szCs w:val="14"/>
        </w:rPr>
        <w:footnoteRef/>
      </w:r>
      <w:r w:rsidRPr="00D64D72">
        <w:rPr>
          <w:rFonts w:asciiTheme="minorHAnsi" w:hAnsiTheme="minorHAnsi"/>
          <w:sz w:val="14"/>
          <w:szCs w:val="14"/>
          <w:lang w:val="pl-PL"/>
        </w:rPr>
        <w:t xml:space="preserve"> </w:t>
      </w:r>
      <w:r w:rsidRPr="00D64D72">
        <w:rPr>
          <w:rFonts w:asciiTheme="minorHAnsi" w:hAnsiTheme="minorHAnsi"/>
          <w:sz w:val="14"/>
          <w:szCs w:val="14"/>
          <w:lang w:val="pl-PL" w:eastAsia="en-GB"/>
        </w:rPr>
        <w:t>Studenti mogu raditi na projektu i njihove se plaće mogu isplatiti iz troškova osoblja (administrativnog osoblja) ako su potpisali ugovor o radu s ustanovom članicom konzorcija.</w:t>
      </w:r>
    </w:p>
  </w:footnote>
  <w:footnote w:id="210">
    <w:p w14:paraId="702EEADB"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Studenti mogu raditi na projektu i njihove se plaće mogu isplatiti iz troškova osoblja (administrativnog osoblja) ako su potpisali ugovor o radu s ustanovom članicom konzorcija.</w:t>
      </w:r>
    </w:p>
  </w:footnote>
  <w:footnote w:id="211">
    <w:p w14:paraId="52F4CB4B"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Tim se nazivom ne dovode u pitanje stajališta o statusu te je on u skladu s Rezolucijom Vijeća sigurnosti Ujedinjenih naroda 1244 i Mišljenjem ICJ-a o Deklaraciji o neovisnosti Kosova.</w:t>
      </w:r>
    </w:p>
  </w:footnote>
  <w:footnote w:id="212">
    <w:p w14:paraId="1427E047"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Tim se nazivom ne izražava priznavanje Palestinske države i ne dovode se u pitanje pojedinačna stajališta država članica o tom pitanju</w:t>
      </w:r>
    </w:p>
  </w:footnote>
  <w:footnote w:id="213">
    <w:p w14:paraId="58D3CA13"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 okviru te aktivnosti regija se definira kao skupina zemalja koje pripadaju određenom makrogeografskom području.</w:t>
      </w:r>
    </w:p>
  </w:footnote>
  <w:footnote w:id="214">
    <w:p w14:paraId="4554065A" w14:textId="04F245CD" w:rsidR="00760502" w:rsidRPr="0008136F" w:rsidRDefault="00760502" w:rsidP="00E76487">
      <w:pPr>
        <w:pStyle w:val="FootnoteText"/>
        <w:tabs>
          <w:tab w:val="left" w:pos="690"/>
        </w:tabs>
        <w:rPr>
          <w:sz w:val="14"/>
          <w:szCs w:val="14"/>
          <w:lang w:val="pl-PL"/>
        </w:rPr>
      </w:pPr>
      <w:r w:rsidRPr="0008136F">
        <w:rPr>
          <w:rStyle w:val="FootnoteReference"/>
          <w:sz w:val="14"/>
          <w:szCs w:val="14"/>
        </w:rPr>
        <w:footnoteRef/>
      </w:r>
      <w:r w:rsidRPr="0008136F">
        <w:rPr>
          <w:sz w:val="14"/>
          <w:szCs w:val="14"/>
          <w:lang w:val="pl-PL"/>
        </w:rPr>
        <w:t xml:space="preserve"> </w:t>
      </w:r>
      <w:r w:rsidR="00FA03A1">
        <w:rPr>
          <w:sz w:val="14"/>
          <w:szCs w:val="14"/>
          <w:lang w:val="pl-PL"/>
        </w:rPr>
        <w:t>Financirano instrumentima IPA II i ENI</w:t>
      </w:r>
    </w:p>
  </w:footnote>
  <w:footnote w:id="215">
    <w:p w14:paraId="4FFC2347" w14:textId="5253CCDC" w:rsidR="00760502" w:rsidRPr="00D64D72" w:rsidRDefault="00760502" w:rsidP="006F5EA6">
      <w:pPr>
        <w:pStyle w:val="FootnoteText"/>
        <w:rPr>
          <w:rFonts w:asciiTheme="minorHAnsi" w:hAnsiTheme="minorHAnsi"/>
          <w:sz w:val="14"/>
          <w:szCs w:val="14"/>
          <w:lang w:val="pl-PL"/>
        </w:rPr>
      </w:pPr>
      <w:r w:rsidRPr="00D64D72">
        <w:rPr>
          <w:rStyle w:val="FootnoteReference"/>
          <w:rFonts w:asciiTheme="minorHAnsi" w:hAnsiTheme="minorHAnsi"/>
          <w:sz w:val="14"/>
          <w:szCs w:val="14"/>
        </w:rPr>
        <w:footnoteRef/>
      </w:r>
      <w:r>
        <w:rPr>
          <w:rFonts w:asciiTheme="minorHAnsi" w:hAnsiTheme="minorHAnsi"/>
          <w:sz w:val="14"/>
          <w:szCs w:val="14"/>
          <w:lang w:val="pl-PL" w:eastAsia="en-GB"/>
        </w:rPr>
        <w:t xml:space="preserve"> A</w:t>
      </w:r>
      <w:r w:rsidRPr="00D64D72">
        <w:rPr>
          <w:rFonts w:asciiTheme="minorHAnsi" w:hAnsiTheme="minorHAnsi"/>
          <w:sz w:val="14"/>
          <w:szCs w:val="14"/>
          <w:lang w:val="pl-PL" w:eastAsia="en-GB"/>
        </w:rPr>
        <w:t>ktivnosti mobilnosti koje se provode u suradnji s partnerskim državama u susjedstvu država EU-a, ali koje je prijavila partnerska organizacija u državi sudionici programa mogu dobiti potporu u okviru ključne aktivnosti 1.: Projekt mobilnosti za mlade i osobe koje rade s mladima i u skladu s projektima dijaloga s mladima iz ključne aktivnosti 3.</w:t>
      </w:r>
    </w:p>
  </w:footnote>
  <w:footnote w:id="216">
    <w:p w14:paraId="7F2F5AD7"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Molimo vas da uzmete u obzir i sljedeće: donja dobna granica – sudionici moraju imati minimalnu zahtijevanu dob na početku provedbe aktivnosti; gornja dobna granica – sudionici ne smiju biti stariji od navedene gornje dobne granice na dan isteka roka za podnošenje prijava.</w:t>
      </w:r>
    </w:p>
  </w:footnote>
  <w:footnote w:id="217">
    <w:p w14:paraId="56BCDAA6"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Vidjeti prethodnu napomenu.</w:t>
      </w:r>
    </w:p>
  </w:footnote>
  <w:footnote w:id="218">
    <w:p w14:paraId="261CE58D"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Uključujući voditelje osposobljavanja, posrednike i osobe u pratnji.</w:t>
      </w:r>
    </w:p>
  </w:footnote>
  <w:footnote w:id="219">
    <w:p w14:paraId="3D9F247F"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hyperlink r:id="rId120" w:history="1">
        <w:r w:rsidRPr="00D64D72">
          <w:rPr>
            <w:rStyle w:val="Hyperlink"/>
            <w:rFonts w:asciiTheme="minorHAnsi" w:hAnsiTheme="minorHAnsi"/>
            <w:szCs w:val="14"/>
            <w:lang w:val="pl-PL"/>
          </w:rPr>
          <w:t>http://ec.europa.eu/programmes/erasmus-plus/tools/distance_hr.htm</w:t>
        </w:r>
      </w:hyperlink>
    </w:p>
  </w:footnote>
  <w:footnote w:id="220">
    <w:p w14:paraId="1D47E08C"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221">
    <w:p w14:paraId="697E2E7A"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Uključujući voditelje skupina i osobe u pratnji.</w:t>
      </w:r>
    </w:p>
  </w:footnote>
  <w:footnote w:id="222">
    <w:p w14:paraId="28C9F36F"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hyperlink r:id="rId121" w:history="1">
        <w:r w:rsidRPr="00D64D72">
          <w:rPr>
            <w:rStyle w:val="Hyperlink"/>
            <w:rFonts w:asciiTheme="minorHAnsi" w:hAnsiTheme="minorHAnsi"/>
            <w:szCs w:val="14"/>
            <w:lang w:val="pl-PL"/>
          </w:rPr>
          <w:t>http://ec.europa.eu/programmes/erasmus-plus/tools/distance_hr.htm</w:t>
        </w:r>
      </w:hyperlink>
    </w:p>
  </w:footnote>
  <w:footnote w:id="223">
    <w:p w14:paraId="668CBF7D"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w:t>
      </w:r>
    </w:p>
  </w:footnote>
  <w:footnote w:id="224">
    <w:p w14:paraId="409B1A44"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Uključujući osobe u pratnji za volontere s manje mogućnosti.</w:t>
      </w:r>
    </w:p>
  </w:footnote>
  <w:footnote w:id="225">
    <w:p w14:paraId="194B8636"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hyperlink r:id="rId122" w:history="1">
        <w:r w:rsidRPr="00D64D72">
          <w:rPr>
            <w:rStyle w:val="Hyperlink"/>
            <w:rFonts w:asciiTheme="minorHAnsi" w:hAnsiTheme="minorHAnsi"/>
            <w:szCs w:val="14"/>
            <w:lang w:val="pl-PL"/>
          </w:rPr>
          <w:t>http://ec.europa.eu/programmes/erasmus-plus/tools/distance_hr.htm</w:t>
        </w:r>
      </w:hyperlink>
    </w:p>
  </w:footnote>
  <w:footnote w:id="226">
    <w:p w14:paraId="0168817D"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227">
    <w:p w14:paraId="213C50E9" w14:textId="77777777" w:rsidR="00760502" w:rsidRPr="00D64D72" w:rsidRDefault="00760502" w:rsidP="00DD4F79">
      <w:pPr>
        <w:pStyle w:val="Guide-Footnote"/>
        <w:rPr>
          <w:rFonts w:asciiTheme="minorHAnsi" w:hAnsiTheme="minorHAnsi"/>
          <w:szCs w:val="14"/>
          <w:lang w:val="pl-PL"/>
        </w:rPr>
      </w:pPr>
      <w:r w:rsidRPr="0008255F">
        <w:rPr>
          <w:rStyle w:val="FootnoteReference"/>
          <w:rFonts w:asciiTheme="minorHAnsi" w:hAnsiTheme="minorHAnsi"/>
          <w:sz w:val="14"/>
          <w:szCs w:val="14"/>
        </w:rPr>
        <w:footnoteRef/>
      </w:r>
      <w:r w:rsidRPr="0008255F">
        <w:rPr>
          <w:rFonts w:asciiTheme="minorHAnsi" w:hAnsiTheme="minorHAnsi"/>
          <w:szCs w:val="14"/>
          <w:lang w:val="pl-PL"/>
        </w:rPr>
        <w:t xml:space="preserve"> </w:t>
      </w:r>
      <w:r w:rsidRPr="00D64D72">
        <w:rPr>
          <w:rFonts w:asciiTheme="minorHAnsi" w:hAnsiTheme="minorHAnsi"/>
          <w:szCs w:val="14"/>
          <w:lang w:val="pl-PL"/>
        </w:rPr>
        <w:t>Uključujući voditelje osposobljavanja, posrednike i osobe u pratnji.</w:t>
      </w:r>
    </w:p>
  </w:footnote>
  <w:footnote w:id="228">
    <w:p w14:paraId="21F8AC7A" w14:textId="77777777" w:rsidR="00760502" w:rsidRPr="00D64D72" w:rsidRDefault="00760502" w:rsidP="003C62FA">
      <w:pPr>
        <w:rPr>
          <w:rFonts w:asciiTheme="minorHAnsi" w:eastAsia="Times New Roman" w:hAnsiTheme="minorHAnsi"/>
          <w:sz w:val="14"/>
          <w:szCs w:val="14"/>
          <w:lang w:val="pl-PL"/>
        </w:rPr>
      </w:pPr>
      <w:r w:rsidRPr="00D64D72">
        <w:rPr>
          <w:rStyle w:val="FootnoteReference"/>
          <w:rFonts w:asciiTheme="minorHAnsi" w:hAnsiTheme="minorHAnsi" w:cs="Times New Roman"/>
          <w:sz w:val="14"/>
          <w:szCs w:val="14"/>
          <w:lang w:val="en-US"/>
        </w:rPr>
        <w:footnoteRef/>
      </w:r>
      <w:r w:rsidRPr="00D64D72">
        <w:rPr>
          <w:rFonts w:asciiTheme="minorHAnsi" w:eastAsia="Times New Roman" w:hAnsiTheme="minorHAnsi" w:cs="Times New Roman"/>
          <w:sz w:val="14"/>
          <w:szCs w:val="14"/>
          <w:bdr w:val="nil"/>
          <w:lang w:val="hr-HR"/>
        </w:rPr>
        <w:t xml:space="preserve"> </w:t>
      </w:r>
      <w:hyperlink r:id="rId123" w:history="1">
        <w:r w:rsidRPr="00205A65">
          <w:rPr>
            <w:rStyle w:val="Hyperlink"/>
            <w:rFonts w:asciiTheme="minorHAnsi" w:hAnsiTheme="minorHAnsi" w:cstheme="minorHAnsi"/>
            <w:sz w:val="14"/>
            <w:szCs w:val="16"/>
            <w:lang w:val="pl-PL"/>
          </w:rPr>
          <w:t>https://ec.europa.eu/youth/policy/youth-strategy/euyouthdialogue_en</w:t>
        </w:r>
      </w:hyperlink>
      <w:r w:rsidRPr="00FB2B4C">
        <w:rPr>
          <w:rFonts w:asciiTheme="minorHAnsi" w:hAnsiTheme="minorHAnsi"/>
          <w:sz w:val="14"/>
          <w:szCs w:val="14"/>
          <w:lang w:val="pl-PL"/>
        </w:rPr>
        <w:t xml:space="preserve"> </w:t>
      </w:r>
    </w:p>
  </w:footnote>
  <w:footnote w:id="229">
    <w:p w14:paraId="5BFD7B47"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Sjedišta institucija Europske unije su Bruxelles, Frankfurt, Luxembourg, Strasbourg i Haag.</w:t>
      </w:r>
    </w:p>
  </w:footnote>
  <w:footnote w:id="230">
    <w:p w14:paraId="266F48C5"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hyperlink r:id="rId124" w:history="1">
        <w:r w:rsidRPr="00D64D72">
          <w:rPr>
            <w:rStyle w:val="Hyperlink"/>
            <w:rFonts w:asciiTheme="minorHAnsi" w:hAnsiTheme="minorHAnsi"/>
            <w:szCs w:val="14"/>
            <w:lang w:val="pl-PL"/>
          </w:rPr>
          <w:t>http://ec.europa.eu/programmes/erasmus-plus/tools/distance_hr.htm</w:t>
        </w:r>
      </w:hyperlink>
    </w:p>
  </w:footnote>
  <w:footnote w:id="231">
    <w:p w14:paraId="16477400"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odvija u Rimu (Italija), podnositelj zahtjeva a) izračunava udaljenost od Madrida do Rima (1365,28 km), b) odabire primjenjiv raspon udaljenosti (tj. od 500 do 1999 km) i c) izračunava bespovratna sredstva EU-a kojima će osigurati doprinos za troškove putovanja sudionika od Madrida do Rima i natrag (275 EUR).</w:t>
      </w:r>
    </w:p>
  </w:footnote>
  <w:footnote w:id="232">
    <w:p w14:paraId="4E39F3F3"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Uključujući osobe u pratnji.</w:t>
      </w:r>
    </w:p>
  </w:footnote>
  <w:footnote w:id="233">
    <w:p w14:paraId="205083DA" w14:textId="77777777" w:rsidR="00760502" w:rsidRPr="00D64D72" w:rsidRDefault="00760502" w:rsidP="00DD4F79">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w:t>
      </w:r>
      <w:hyperlink r:id="rId125" w:history="1">
        <w:r w:rsidRPr="00D64D72">
          <w:rPr>
            <w:rStyle w:val="Hyperlink"/>
            <w:rFonts w:asciiTheme="minorHAnsi" w:hAnsiTheme="minorHAnsi"/>
            <w:szCs w:val="14"/>
            <w:lang w:val="pl-PL"/>
          </w:rPr>
          <w:t>http://ec.europa.eu/programmes/erasmus-plus/tools/distance_en.htm</w:t>
        </w:r>
      </w:hyperlink>
    </w:p>
  </w:footnote>
  <w:footnote w:id="234">
    <w:p w14:paraId="4BDEFC1D" w14:textId="77777777" w:rsidR="00760502" w:rsidRPr="00D64D72" w:rsidRDefault="00760502" w:rsidP="00DD4F79">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Na primjer, ako osoba iz Madrida (Španjolska) sudjeluje u aktivnosti koja se odvija u Rimu (Italija), sudionik a) izračunava udaljenost od Madrida do Rima (1365,28 km); b) odabire primjenjiv raspon udaljenosti putovanja (tj.između 500 i 1999 km) i c) izračunava bespovratna sredstva EU-a kojima će osigurati doprinos troškova putovanja sudionika od Madrida do Rima i natrag (275 EUR).</w:t>
      </w:r>
    </w:p>
  </w:footnote>
  <w:footnote w:id="235">
    <w:p w14:paraId="447ACE09" w14:textId="77777777" w:rsidR="00760502" w:rsidRPr="00D64D72" w:rsidRDefault="00760502" w:rsidP="00DD4F79">
      <w:pPr>
        <w:pStyle w:val="Guide-Footnote"/>
        <w:ind w:left="0" w:firstLine="0"/>
        <w:rPr>
          <w:rFonts w:asciiTheme="minorHAnsi" w:hAnsiTheme="minorHAnsi"/>
          <w:szCs w:val="14"/>
          <w:lang w:val="pt-PT"/>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Smjernice EU-a o dvojnim karijerama sportaša (koje je donijela Stručna skupina EU-a za obrazovanje i osposobljavanje u području sporta 28.09.2012. </w:t>
      </w:r>
      <w:r w:rsidRPr="00D64D72">
        <w:rPr>
          <w:rFonts w:asciiTheme="minorHAnsi" w:hAnsiTheme="minorHAnsi"/>
          <w:szCs w:val="14"/>
          <w:lang w:val="pt-PT"/>
        </w:rPr>
        <w:t>(ISBN 978-92-79-31161-1).</w:t>
      </w:r>
    </w:p>
  </w:footnote>
  <w:footnote w:id="236">
    <w:p w14:paraId="363EFF85" w14:textId="77777777" w:rsidR="00760502" w:rsidRPr="00D64D72" w:rsidRDefault="00760502" w:rsidP="00DD4F79">
      <w:pPr>
        <w:pStyle w:val="Guide-Footnote"/>
        <w:rPr>
          <w:rFonts w:asciiTheme="minorHAnsi" w:hAnsiTheme="minorHAnsi"/>
          <w:szCs w:val="14"/>
          <w:lang w:val="pt-PT"/>
        </w:rPr>
      </w:pPr>
      <w:r w:rsidRPr="00D64D72">
        <w:rPr>
          <w:rStyle w:val="FootnoteReference"/>
          <w:rFonts w:asciiTheme="minorHAnsi" w:hAnsiTheme="minorHAnsi"/>
          <w:szCs w:val="14"/>
        </w:rPr>
        <w:footnoteRef/>
      </w:r>
      <w:r w:rsidRPr="00D64D72">
        <w:rPr>
          <w:rFonts w:asciiTheme="minorHAnsi" w:hAnsiTheme="minorHAnsi"/>
          <w:szCs w:val="14"/>
          <w:lang w:val="pt-PT"/>
        </w:rPr>
        <w:t xml:space="preserve"> Financijska uredba EU-a može se pronaći na: </w:t>
      </w:r>
      <w:hyperlink r:id="rId126" w:history="1">
        <w:r w:rsidRPr="00D64D72">
          <w:rPr>
            <w:rStyle w:val="Hyperlink"/>
            <w:rFonts w:asciiTheme="minorHAnsi" w:hAnsiTheme="minorHAnsi"/>
            <w:szCs w:val="14"/>
            <w:lang w:val="pt-PT"/>
          </w:rPr>
          <w:t>http://eur-lex.europa.eu/legal-content/HR/TXT/PDF/?uri=CELEX:32012R0966&amp;qid=1503688737792</w:t>
        </w:r>
      </w:hyperlink>
    </w:p>
  </w:footnote>
  <w:footnote w:id="237">
    <w:p w14:paraId="1EB0EC8B" w14:textId="77777777" w:rsidR="00DB2E5D" w:rsidRPr="00BA0E31" w:rsidRDefault="00DB2E5D" w:rsidP="00DB2E5D">
      <w:pPr>
        <w:pStyle w:val="FootnoteText"/>
        <w:rPr>
          <w:lang w:val="hr-HR"/>
        </w:rPr>
      </w:pPr>
      <w:r>
        <w:rPr>
          <w:rStyle w:val="FootnoteReference"/>
        </w:rPr>
        <w:footnoteRef/>
      </w:r>
      <w:r w:rsidRPr="00053AAE">
        <w:rPr>
          <w:lang w:val="pt-PT"/>
        </w:rPr>
        <w:t xml:space="preserve"> </w:t>
      </w:r>
      <w:r w:rsidRPr="00053AAE">
        <w:rPr>
          <w:sz w:val="14"/>
          <w:szCs w:val="14"/>
          <w:lang w:val="hr-HR"/>
        </w:rPr>
        <w:t>Sporazum o povlačenju Ujedinjene Kraljevine Velike Britanije i Sjeverne Irske iz Europske unije i Europske zajednice za atomsku energiju.</w:t>
      </w:r>
    </w:p>
    <w:p w14:paraId="0E171C8A" w14:textId="7180A88D" w:rsidR="00DB2E5D" w:rsidRPr="00053AAE" w:rsidRDefault="00DB2E5D">
      <w:pPr>
        <w:pStyle w:val="FootnoteText"/>
        <w:rPr>
          <w:lang w:val="hr-HR"/>
        </w:rPr>
      </w:pPr>
    </w:p>
  </w:footnote>
  <w:footnote w:id="238">
    <w:p w14:paraId="29DD5966" w14:textId="77777777" w:rsidR="00760502" w:rsidRPr="00D64D72" w:rsidRDefault="00760502" w:rsidP="005C6696">
      <w:pPr>
        <w:pStyle w:val="FootnoteText"/>
        <w:rPr>
          <w:rFonts w:asciiTheme="minorHAnsi" w:hAnsiTheme="minorHAnsi"/>
          <w:sz w:val="14"/>
          <w:szCs w:val="14"/>
          <w:lang w:val="pt-PT"/>
        </w:rPr>
      </w:pPr>
      <w:r w:rsidRPr="00D64D72">
        <w:rPr>
          <w:rStyle w:val="FootnoteReference"/>
          <w:rFonts w:asciiTheme="minorHAnsi" w:hAnsiTheme="minorHAnsi"/>
          <w:sz w:val="14"/>
          <w:szCs w:val="14"/>
        </w:rPr>
        <w:footnoteRef/>
      </w:r>
      <w:r w:rsidRPr="00D64D72">
        <w:rPr>
          <w:rFonts w:asciiTheme="minorHAnsi" w:eastAsia="Cambria" w:hAnsiTheme="minorHAnsi" w:cs="Cambria"/>
          <w:sz w:val="14"/>
          <w:szCs w:val="14"/>
          <w:bdr w:val="nil"/>
          <w:lang w:val="hr-HR"/>
        </w:rPr>
        <w:t xml:space="preserve"> </w:t>
      </w:r>
      <w:r w:rsidRPr="00D64D72">
        <w:rPr>
          <w:rFonts w:asciiTheme="minorHAnsi" w:hAnsiTheme="minorHAnsi" w:cs="Calibri"/>
          <w:sz w:val="14"/>
          <w:szCs w:val="14"/>
          <w:bdr w:val="nil"/>
          <w:lang w:val="hr-HR"/>
        </w:rPr>
        <w:t>Uredba (EU, Euratom) 2018/1046 Europskog parlamenta i Vijeća</w:t>
      </w:r>
      <w:bookmarkStart w:id="160" w:name="_DV_M0"/>
      <w:bookmarkEnd w:id="160"/>
      <w:r w:rsidRPr="00D64D72">
        <w:rPr>
          <w:rFonts w:asciiTheme="minorHAnsi" w:hAnsiTheme="minorHAnsi" w:cs="Calibri"/>
          <w:sz w:val="14"/>
          <w:szCs w:val="14"/>
          <w:bdr w:val="nil"/>
          <w:lang w:val="hr-HR"/>
        </w:rPr>
        <w:t xml:space="preserve"> od 18. srpnja 2018. o financijskim pravilima koja se primjenjuju na opći proračun Unije.</w:t>
      </w:r>
    </w:p>
  </w:footnote>
  <w:footnote w:id="239">
    <w:p w14:paraId="2BBB6DDB" w14:textId="77777777" w:rsidR="00760502" w:rsidRPr="00D64D72" w:rsidRDefault="00760502" w:rsidP="00DD4F79">
      <w:pPr>
        <w:pStyle w:val="FootnoteText"/>
        <w:rPr>
          <w:rFonts w:asciiTheme="minorHAnsi" w:hAnsiTheme="minorHAnsi" w:cs="Calibri"/>
          <w:sz w:val="14"/>
          <w:szCs w:val="14"/>
          <w:lang w:val="pt-PT"/>
        </w:rPr>
      </w:pPr>
      <w:r w:rsidRPr="00D64D72">
        <w:rPr>
          <w:rStyle w:val="FootnoteReference"/>
          <w:rFonts w:asciiTheme="minorHAnsi" w:hAnsiTheme="minorHAnsi" w:cs="Calibri"/>
          <w:sz w:val="14"/>
          <w:szCs w:val="14"/>
        </w:rPr>
        <w:footnoteRef/>
      </w:r>
      <w:r w:rsidRPr="00D64D72">
        <w:rPr>
          <w:rFonts w:asciiTheme="minorHAnsi" w:hAnsiTheme="minorHAnsi" w:cs="Calibri"/>
          <w:sz w:val="14"/>
          <w:szCs w:val="14"/>
          <w:bdr w:val="nil"/>
          <w:lang w:val="hr-HR"/>
        </w:rPr>
        <w:t xml:space="preserve"> </w:t>
      </w:r>
      <w:r w:rsidRPr="00D64D72">
        <w:rPr>
          <w:rFonts w:asciiTheme="minorHAnsi" w:hAnsiTheme="minorHAnsi" w:cs="Calibri"/>
          <w:sz w:val="14"/>
          <w:szCs w:val="14"/>
          <w:bdr w:val="nil"/>
          <w:lang w:val="hr-HR"/>
        </w:rPr>
        <w:tab/>
        <w:t>Direktiva (EU) 2017/1371 Europskog parlamenta i Vijeća od 5. srpnja 2017. o suzbijanju prijevara počinjenih protiv financijskih interesa Unije kaznenopravnim sredstvima (SL L 198, 28.7.2017, str. 29).</w:t>
      </w:r>
    </w:p>
  </w:footnote>
  <w:footnote w:id="240">
    <w:p w14:paraId="50722F31" w14:textId="77777777" w:rsidR="00760502" w:rsidRPr="00D64D72" w:rsidRDefault="00760502" w:rsidP="005C6696">
      <w:pPr>
        <w:pStyle w:val="FootnoteText"/>
        <w:ind w:left="113" w:hanging="113"/>
        <w:rPr>
          <w:rFonts w:asciiTheme="minorHAnsi" w:hAnsiTheme="minorHAnsi" w:cs="Calibri"/>
          <w:sz w:val="14"/>
          <w:szCs w:val="14"/>
          <w:lang w:val="ro-RO"/>
        </w:rPr>
      </w:pPr>
      <w:r w:rsidRPr="00D64D72">
        <w:rPr>
          <w:rStyle w:val="FootnoteReference"/>
          <w:rFonts w:asciiTheme="minorHAnsi" w:hAnsiTheme="minorHAnsi" w:cs="Calibri"/>
          <w:sz w:val="14"/>
          <w:szCs w:val="14"/>
        </w:rPr>
        <w:footnoteRef/>
      </w:r>
      <w:r w:rsidRPr="00D64D72">
        <w:rPr>
          <w:rFonts w:asciiTheme="minorHAnsi" w:hAnsiTheme="minorHAnsi" w:cs="Calibri"/>
          <w:sz w:val="14"/>
          <w:szCs w:val="14"/>
          <w:bdr w:val="nil"/>
          <w:lang w:val="hr-HR"/>
        </w:rPr>
        <w:t xml:space="preserve"> </w:t>
      </w:r>
      <w:r w:rsidRPr="00D64D72">
        <w:rPr>
          <w:rFonts w:asciiTheme="minorHAnsi" w:hAnsiTheme="minorHAnsi" w:cs="Calibri"/>
          <w:sz w:val="14"/>
          <w:szCs w:val="14"/>
          <w:bdr w:val="nil"/>
          <w:lang w:val="hr-HR"/>
        </w:rPr>
        <w:tab/>
        <w:t>SL C 316, 27.11.1995, str. 48.</w:t>
      </w:r>
    </w:p>
  </w:footnote>
  <w:footnote w:id="241">
    <w:p w14:paraId="47895353" w14:textId="77777777" w:rsidR="00760502" w:rsidRPr="00D64D72" w:rsidRDefault="00760502" w:rsidP="005C6696">
      <w:pPr>
        <w:pStyle w:val="FootnoteText"/>
        <w:ind w:left="113" w:hanging="113"/>
        <w:rPr>
          <w:rFonts w:asciiTheme="minorHAnsi" w:hAnsiTheme="minorHAnsi" w:cs="Calibri"/>
          <w:sz w:val="14"/>
          <w:szCs w:val="14"/>
          <w:lang w:val="ro-RO"/>
        </w:rPr>
      </w:pPr>
      <w:bookmarkStart w:id="167" w:name="_DV_C2143"/>
      <w:r w:rsidRPr="00D64D72">
        <w:rPr>
          <w:rStyle w:val="FootnoteReference"/>
          <w:rFonts w:asciiTheme="minorHAnsi" w:hAnsiTheme="minorHAnsi" w:cs="Calibri"/>
          <w:sz w:val="14"/>
          <w:szCs w:val="14"/>
        </w:rPr>
        <w:footnoteRef/>
      </w:r>
      <w:r w:rsidRPr="00D64D72">
        <w:rPr>
          <w:rStyle w:val="FootnoteReference"/>
          <w:rFonts w:asciiTheme="minorHAnsi" w:hAnsiTheme="minorHAnsi" w:cs="Calibri"/>
          <w:sz w:val="14"/>
          <w:szCs w:val="14"/>
          <w:bdr w:val="nil"/>
          <w:lang w:val="hr-HR"/>
        </w:rPr>
        <w:tab/>
        <w:t xml:space="preserve"> </w:t>
      </w:r>
      <w:r w:rsidRPr="00D64D72">
        <w:rPr>
          <w:rStyle w:val="FootnoteReference"/>
          <w:rFonts w:asciiTheme="minorHAnsi" w:hAnsiTheme="minorHAnsi" w:cs="Calibri"/>
          <w:sz w:val="14"/>
          <w:szCs w:val="14"/>
          <w:bdr w:val="nil"/>
          <w:vertAlign w:val="baseline"/>
          <w:lang w:val="hr-HR"/>
        </w:rPr>
        <w:t>SL C 195, 25.6.1997, str. 1.</w:t>
      </w:r>
      <w:bookmarkEnd w:id="167"/>
    </w:p>
  </w:footnote>
  <w:footnote w:id="242">
    <w:p w14:paraId="7A4E7FE6" w14:textId="77777777" w:rsidR="00760502" w:rsidRPr="002E6225" w:rsidRDefault="00760502" w:rsidP="005C6696">
      <w:pPr>
        <w:pStyle w:val="FootnoteText"/>
        <w:ind w:left="113" w:hanging="113"/>
        <w:rPr>
          <w:rFonts w:asciiTheme="minorHAnsi" w:hAnsiTheme="minorHAnsi" w:cs="Calibri"/>
          <w:sz w:val="14"/>
          <w:szCs w:val="14"/>
          <w:lang w:val="ro-RO"/>
        </w:rPr>
      </w:pPr>
      <w:bookmarkStart w:id="172" w:name="_DV_C2148"/>
      <w:r w:rsidRPr="00D64D72">
        <w:rPr>
          <w:rStyle w:val="FootnoteReference"/>
          <w:rFonts w:asciiTheme="minorHAnsi" w:hAnsiTheme="minorHAnsi" w:cs="Calibri"/>
          <w:sz w:val="14"/>
          <w:szCs w:val="14"/>
        </w:rPr>
        <w:footnoteRef/>
      </w:r>
      <w:r w:rsidRPr="00D64D72">
        <w:rPr>
          <w:rStyle w:val="FootnoteReference"/>
          <w:rFonts w:asciiTheme="minorHAnsi" w:hAnsiTheme="minorHAnsi" w:cs="Calibri"/>
          <w:sz w:val="14"/>
          <w:szCs w:val="14"/>
          <w:bdr w:val="nil"/>
          <w:lang w:val="hr-HR"/>
        </w:rPr>
        <w:tab/>
      </w:r>
      <w:r w:rsidRPr="00D64D72">
        <w:rPr>
          <w:rFonts w:asciiTheme="minorHAnsi" w:hAnsiTheme="minorHAnsi" w:cs="Calibri"/>
          <w:sz w:val="14"/>
          <w:szCs w:val="14"/>
          <w:bdr w:val="nil"/>
          <w:lang w:val="hr-HR"/>
        </w:rPr>
        <w:t xml:space="preserve"> </w:t>
      </w:r>
      <w:r w:rsidRPr="00D64D72">
        <w:rPr>
          <w:rStyle w:val="FootnoteReference"/>
          <w:rFonts w:asciiTheme="minorHAnsi" w:hAnsiTheme="minorHAnsi" w:cs="Calibri"/>
          <w:sz w:val="14"/>
          <w:szCs w:val="14"/>
          <w:bdr w:val="nil"/>
          <w:vertAlign w:val="baseline"/>
          <w:lang w:val="hr-HR"/>
        </w:rPr>
        <w:t>Okvirna odluka Vijeća 2003/568/PUP od 22. srpnja 2003. o suzbijanju korupcije u privatnom sektoru (SL L 192, 31.7.2003, str. 54).</w:t>
      </w:r>
      <w:bookmarkEnd w:id="172"/>
    </w:p>
  </w:footnote>
  <w:footnote w:id="243">
    <w:p w14:paraId="308D9836" w14:textId="77777777" w:rsidR="00760502" w:rsidRPr="002E6225" w:rsidRDefault="00760502" w:rsidP="005C6696">
      <w:pPr>
        <w:pStyle w:val="FootnoteText"/>
        <w:ind w:left="113" w:hanging="113"/>
        <w:rPr>
          <w:rFonts w:asciiTheme="minorHAnsi" w:hAnsiTheme="minorHAnsi" w:cs="Calibri"/>
          <w:sz w:val="14"/>
          <w:szCs w:val="14"/>
          <w:lang w:val="ro-RO"/>
        </w:rPr>
      </w:pPr>
      <w:bookmarkStart w:id="178" w:name="_DV_C2156"/>
      <w:r w:rsidRPr="00D64D72">
        <w:rPr>
          <w:rStyle w:val="FootnoteReference"/>
          <w:rFonts w:asciiTheme="minorHAnsi" w:hAnsiTheme="minorHAnsi" w:cs="Calibri"/>
          <w:sz w:val="14"/>
          <w:szCs w:val="14"/>
        </w:rPr>
        <w:footnoteRef/>
      </w:r>
      <w:r w:rsidRPr="00D64D72">
        <w:rPr>
          <w:rStyle w:val="FootnoteReference"/>
          <w:rFonts w:asciiTheme="minorHAnsi" w:hAnsiTheme="minorHAnsi" w:cs="Calibri"/>
          <w:sz w:val="14"/>
          <w:szCs w:val="14"/>
          <w:bdr w:val="nil"/>
          <w:lang w:val="hr-HR"/>
        </w:rPr>
        <w:tab/>
      </w:r>
      <w:r w:rsidRPr="00D64D72">
        <w:rPr>
          <w:rFonts w:asciiTheme="minorHAnsi" w:hAnsiTheme="minorHAnsi" w:cs="Calibri"/>
          <w:sz w:val="14"/>
          <w:szCs w:val="14"/>
          <w:bdr w:val="nil"/>
          <w:lang w:val="hr-HR"/>
        </w:rPr>
        <w:t xml:space="preserve"> </w:t>
      </w:r>
      <w:r w:rsidRPr="00D64D72">
        <w:rPr>
          <w:rStyle w:val="FootnoteReference"/>
          <w:rFonts w:asciiTheme="minorHAnsi" w:hAnsiTheme="minorHAnsi" w:cs="Calibri"/>
          <w:sz w:val="14"/>
          <w:szCs w:val="14"/>
          <w:bdr w:val="nil"/>
          <w:vertAlign w:val="baseline"/>
          <w:lang w:val="hr-HR"/>
        </w:rPr>
        <w:t>Okvirna odluka Vijeća 2008/841/PUP od 24. listopada 2008. o borbi protiv organiziranog kriminala (SL L 300, 11.11.2008, str. 42).</w:t>
      </w:r>
      <w:bookmarkEnd w:id="178"/>
    </w:p>
  </w:footnote>
  <w:footnote w:id="244">
    <w:p w14:paraId="43151A9F" w14:textId="77777777" w:rsidR="00760502" w:rsidRPr="002E6225" w:rsidRDefault="00760502" w:rsidP="00785D98">
      <w:pPr>
        <w:pStyle w:val="FootnoteText"/>
        <w:rPr>
          <w:rFonts w:asciiTheme="minorHAnsi" w:hAnsiTheme="minorHAnsi" w:cs="Calibri"/>
          <w:color w:val="000000" w:themeColor="text1"/>
          <w:sz w:val="14"/>
          <w:szCs w:val="14"/>
          <w:lang w:val="ro-RO"/>
        </w:rPr>
      </w:pPr>
      <w:bookmarkStart w:id="186" w:name="_DV_C2165"/>
      <w:r w:rsidRPr="00D64D72">
        <w:rPr>
          <w:rStyle w:val="FootnoteReference"/>
          <w:rFonts w:asciiTheme="minorHAnsi" w:hAnsiTheme="minorHAnsi" w:cs="Calibri"/>
          <w:color w:val="000000" w:themeColor="text1"/>
          <w:sz w:val="14"/>
          <w:szCs w:val="14"/>
        </w:rPr>
        <w:footnoteRef/>
      </w:r>
      <w:r w:rsidRPr="00D64D72">
        <w:rPr>
          <w:rStyle w:val="FootnoteReference"/>
          <w:rFonts w:asciiTheme="minorHAnsi" w:hAnsiTheme="minorHAnsi" w:cs="Calibri"/>
          <w:color w:val="000000" w:themeColor="text1"/>
          <w:sz w:val="14"/>
          <w:szCs w:val="14"/>
          <w:bdr w:val="nil"/>
          <w:lang w:val="hr-HR"/>
        </w:rPr>
        <w:tab/>
      </w:r>
      <w:r w:rsidRPr="00D64D72">
        <w:rPr>
          <w:rFonts w:asciiTheme="minorHAnsi" w:hAnsiTheme="minorHAnsi" w:cs="Calibri"/>
          <w:color w:val="000000" w:themeColor="text1"/>
          <w:sz w:val="14"/>
          <w:szCs w:val="14"/>
          <w:bdr w:val="nil"/>
          <w:lang w:val="hr-HR"/>
        </w:rPr>
        <w:t xml:space="preserve"> </w:t>
      </w:r>
      <w:r w:rsidRPr="00D64D72">
        <w:rPr>
          <w:rStyle w:val="FootnoteReference"/>
          <w:rFonts w:asciiTheme="minorHAnsi" w:hAnsiTheme="minorHAnsi" w:cs="Calibri"/>
          <w:color w:val="000000" w:themeColor="text1"/>
          <w:sz w:val="14"/>
          <w:szCs w:val="14"/>
          <w:bdr w:val="nil"/>
          <w:vertAlign w:val="baseline"/>
          <w:lang w:val="hr-HR"/>
        </w:rPr>
        <w:t>Direktiva (EU) 2015/849 Europskog parlamenta i Vijeća od 20. svibnja 2015. o sprječavanju upotrebe financijskog sustava u svrhu pranja novca ili financiranja terorizma, o izmjeni Uredbe (EU) br. 648/2012 Europskog parlamenta i Vijeća te o stavljanju izvan snage Direktive 2005/60/EZ Europskog parlamenta i Vijeća i Direktive Komisije 2006/70/EZ (SL L 141, 5.6.2015, str. 73).</w:t>
      </w:r>
      <w:r w:rsidRPr="00D64D72">
        <w:rPr>
          <w:rStyle w:val="FootnoteReference"/>
          <w:rFonts w:asciiTheme="minorHAnsi" w:hAnsiTheme="minorHAnsi" w:cs="Calibri"/>
          <w:b/>
          <w:bCs/>
          <w:color w:val="000000" w:themeColor="text1"/>
          <w:sz w:val="14"/>
          <w:szCs w:val="14"/>
          <w:bdr w:val="nil"/>
          <w:vertAlign w:val="baseline"/>
          <w:lang w:val="hr-HR"/>
        </w:rPr>
        <w:t xml:space="preserve"> </w:t>
      </w:r>
      <w:r w:rsidRPr="00D64D72">
        <w:rPr>
          <w:rStyle w:val="FootnoteReference"/>
          <w:rFonts w:asciiTheme="minorHAnsi" w:hAnsiTheme="minorHAnsi" w:cs="Calibri"/>
          <w:b/>
          <w:bCs/>
          <w:color w:val="000000" w:themeColor="text1"/>
          <w:sz w:val="14"/>
          <w:szCs w:val="14"/>
          <w:bdr w:val="nil"/>
          <w:vertAlign w:val="baseline"/>
          <w:lang w:val="hr-HR"/>
        </w:rPr>
        <w:tab/>
      </w:r>
      <w:bookmarkEnd w:id="186"/>
    </w:p>
  </w:footnote>
  <w:footnote w:id="245">
    <w:p w14:paraId="1BAB18C9" w14:textId="77777777" w:rsidR="00760502" w:rsidRPr="00D64D72" w:rsidRDefault="00760502" w:rsidP="005C6696">
      <w:pPr>
        <w:pStyle w:val="FootnoteText"/>
        <w:ind w:left="113" w:hanging="113"/>
        <w:rPr>
          <w:rFonts w:asciiTheme="minorHAnsi" w:hAnsiTheme="minorHAnsi" w:cs="Calibri"/>
          <w:sz w:val="14"/>
          <w:szCs w:val="14"/>
          <w:lang w:val="en-GB"/>
        </w:rPr>
      </w:pPr>
      <w:bookmarkStart w:id="188" w:name="_DV_C2171"/>
      <w:r w:rsidRPr="00D64D72">
        <w:rPr>
          <w:rStyle w:val="FootnoteReference"/>
          <w:rFonts w:asciiTheme="minorHAnsi" w:hAnsiTheme="minorHAnsi" w:cs="Calibri"/>
          <w:color w:val="000000" w:themeColor="text1"/>
          <w:sz w:val="14"/>
          <w:szCs w:val="14"/>
        </w:rPr>
        <w:footnoteRef/>
      </w:r>
      <w:r w:rsidRPr="00D64D72">
        <w:rPr>
          <w:rStyle w:val="FootnoteReference"/>
          <w:rFonts w:asciiTheme="minorHAnsi" w:hAnsiTheme="minorHAnsi" w:cs="Calibri"/>
          <w:color w:val="000000" w:themeColor="text1"/>
          <w:sz w:val="14"/>
          <w:szCs w:val="14"/>
          <w:bdr w:val="nil"/>
          <w:lang w:val="hr-HR"/>
        </w:rPr>
        <w:tab/>
      </w:r>
      <w:r w:rsidRPr="00D64D72">
        <w:rPr>
          <w:rStyle w:val="FootnoteReference"/>
          <w:rFonts w:asciiTheme="minorHAnsi" w:hAnsiTheme="minorHAnsi" w:cs="Calibri"/>
          <w:color w:val="000000" w:themeColor="text1"/>
          <w:sz w:val="14"/>
          <w:szCs w:val="14"/>
          <w:bdr w:val="nil"/>
          <w:vertAlign w:val="baseline"/>
          <w:lang w:val="hr-HR"/>
        </w:rPr>
        <w:t xml:space="preserve"> Okvirna odluka Vijeća 2002/475/PUP od 13. lipnja 2002. o suzbijanju terorizma (SL L 164, 22.6.2002, str. 3).</w:t>
      </w:r>
      <w:r w:rsidRPr="00D64D72">
        <w:rPr>
          <w:rStyle w:val="FootnoteReference"/>
          <w:rFonts w:asciiTheme="minorHAnsi" w:hAnsiTheme="minorHAnsi" w:cs="Calibri"/>
          <w:color w:val="000000" w:themeColor="text1"/>
          <w:sz w:val="14"/>
          <w:szCs w:val="14"/>
          <w:bdr w:val="nil"/>
          <w:vertAlign w:val="baseline"/>
          <w:lang w:val="hr-HR"/>
        </w:rPr>
        <w:tab/>
      </w:r>
      <w:bookmarkEnd w:id="188"/>
    </w:p>
  </w:footnote>
  <w:footnote w:id="246">
    <w:p w14:paraId="0DE29464" w14:textId="77777777" w:rsidR="00760502" w:rsidRPr="00D64D72" w:rsidRDefault="00760502" w:rsidP="00785D98">
      <w:pPr>
        <w:pStyle w:val="FootnoteText"/>
        <w:rPr>
          <w:rFonts w:asciiTheme="minorHAnsi" w:hAnsiTheme="minorHAnsi"/>
          <w:sz w:val="14"/>
          <w:szCs w:val="14"/>
          <w:lang w:val="en-GB"/>
        </w:rPr>
      </w:pPr>
      <w:bookmarkStart w:id="195" w:name="_DV_C2179"/>
      <w:r w:rsidRPr="00D64D72">
        <w:rPr>
          <w:rStyle w:val="FootnoteReference"/>
          <w:rFonts w:asciiTheme="minorHAnsi" w:hAnsiTheme="minorHAnsi" w:cs="Calibri"/>
          <w:sz w:val="14"/>
          <w:szCs w:val="14"/>
        </w:rPr>
        <w:footnoteRef/>
      </w:r>
      <w:r w:rsidRPr="00D64D72">
        <w:rPr>
          <w:rStyle w:val="FootnoteReference"/>
          <w:rFonts w:asciiTheme="minorHAnsi" w:hAnsiTheme="minorHAnsi" w:cs="Calibri"/>
          <w:sz w:val="14"/>
          <w:szCs w:val="14"/>
          <w:bdr w:val="nil"/>
          <w:lang w:val="hr-HR"/>
        </w:rPr>
        <w:tab/>
        <w:t xml:space="preserve"> </w:t>
      </w:r>
      <w:r w:rsidRPr="00D64D72">
        <w:rPr>
          <w:rStyle w:val="FootnoteReference"/>
          <w:rFonts w:asciiTheme="minorHAnsi" w:hAnsiTheme="minorHAnsi" w:cs="Calibri"/>
          <w:sz w:val="14"/>
          <w:szCs w:val="14"/>
          <w:bdr w:val="nil"/>
          <w:vertAlign w:val="baseline"/>
          <w:lang w:val="hr-HR"/>
        </w:rPr>
        <w:t>Direktiva 2011/36/EU Europskog parlamenta i Vijeća od 5. travnja 2011. o sprečavanju i suzbijanju trgovanja ljudima i zaštiti njegovih žrtava te o zamjeni Okvirne odluke Vijeća 2002/629/PUP (SL L 101, 15.4.2011, str. 1).</w:t>
      </w:r>
      <w:bookmarkEnd w:id="195"/>
    </w:p>
  </w:footnote>
  <w:footnote w:id="247">
    <w:p w14:paraId="48636ABD" w14:textId="77777777" w:rsidR="00760502" w:rsidRPr="00D64D72" w:rsidRDefault="00760502" w:rsidP="005C6696">
      <w:pPr>
        <w:pStyle w:val="FootnoteText"/>
        <w:ind w:left="113" w:hanging="113"/>
        <w:rPr>
          <w:rFonts w:asciiTheme="minorHAnsi" w:hAnsiTheme="minorHAnsi" w:cs="Calibri"/>
          <w:sz w:val="14"/>
          <w:szCs w:val="14"/>
          <w:lang w:val="en-GB"/>
        </w:rPr>
      </w:pPr>
      <w:bookmarkStart w:id="198" w:name="_DV_C2184"/>
      <w:r w:rsidRPr="00D64D72">
        <w:rPr>
          <w:rStyle w:val="FootnoteReference"/>
          <w:rFonts w:asciiTheme="minorHAnsi" w:hAnsiTheme="minorHAnsi" w:cs="Calibri"/>
          <w:sz w:val="14"/>
          <w:szCs w:val="14"/>
        </w:rPr>
        <w:footnoteRef/>
      </w:r>
      <w:r w:rsidRPr="00D64D72">
        <w:rPr>
          <w:rStyle w:val="FootnoteReference"/>
          <w:rFonts w:asciiTheme="minorHAnsi" w:hAnsiTheme="minorHAnsi" w:cs="Calibri"/>
          <w:sz w:val="14"/>
          <w:szCs w:val="14"/>
          <w:bdr w:val="nil"/>
          <w:lang w:val="hr-HR"/>
        </w:rPr>
        <w:tab/>
      </w:r>
      <w:r w:rsidRPr="00D64D72">
        <w:rPr>
          <w:rFonts w:asciiTheme="minorHAnsi" w:hAnsiTheme="minorHAnsi" w:cs="Calibri"/>
          <w:sz w:val="14"/>
          <w:szCs w:val="14"/>
          <w:bdr w:val="nil"/>
          <w:lang w:val="hr-HR"/>
        </w:rPr>
        <w:t xml:space="preserve"> </w:t>
      </w:r>
      <w:r w:rsidRPr="00144F52">
        <w:rPr>
          <w:rFonts w:asciiTheme="minorHAnsi" w:hAnsiTheme="minorHAnsi"/>
          <w:sz w:val="14"/>
          <w:szCs w:val="14"/>
          <w:lang w:val="en-GB" w:eastAsia="en-GB"/>
        </w:rPr>
        <w:t>Uredba Vijeća (EZ, Euratom) br. 2988/95 od 18. prosinca 1995. o zaštiti financijskih interesa Europskih zajednica (SL L 312, 23.12.1995, str. 1).</w:t>
      </w:r>
      <w:bookmarkEnd w:id="198"/>
    </w:p>
  </w:footnote>
  <w:footnote w:id="248">
    <w:p w14:paraId="2902A728" w14:textId="77777777" w:rsidR="00760502" w:rsidRPr="00D64D72" w:rsidRDefault="00760502" w:rsidP="00785D98">
      <w:pPr>
        <w:pStyle w:val="Guide-Footnote"/>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Osim za aktivnosti koje provode nacionalne agencije</w:t>
      </w:r>
    </w:p>
  </w:footnote>
  <w:footnote w:id="249">
    <w:p w14:paraId="65D382D8" w14:textId="77777777" w:rsidR="00760502" w:rsidRPr="00D64D72" w:rsidRDefault="00760502" w:rsidP="00785D98">
      <w:pPr>
        <w:pStyle w:val="Guide-Footnote"/>
        <w:ind w:left="0" w:firstLine="0"/>
        <w:rPr>
          <w:rFonts w:asciiTheme="minorHAnsi" w:hAnsiTheme="minorHAnsi"/>
          <w:szCs w:val="14"/>
          <w:lang w:val="pl-PL"/>
        </w:rPr>
      </w:pPr>
      <w:r w:rsidRPr="00D64D72">
        <w:rPr>
          <w:rStyle w:val="FootnoteReference"/>
          <w:rFonts w:asciiTheme="minorHAnsi" w:hAnsiTheme="minorHAnsi"/>
          <w:szCs w:val="14"/>
        </w:rPr>
        <w:footnoteRef/>
      </w:r>
      <w:r w:rsidRPr="00D64D72">
        <w:rPr>
          <w:rFonts w:asciiTheme="minorHAnsi" w:hAnsiTheme="minorHAnsi"/>
          <w:szCs w:val="14"/>
          <w:lang w:val="pl-PL"/>
        </w:rPr>
        <w:t xml:space="preserve"> Uključujući škole, ustanove visokog obrazovanja i organizacije u području obrazovanja, osposobljavanja, mladih i sporta koje su primile više od 50 % svojih godišnjih prihoda iz javnih izvora tijekom posljednjih dviju godina. Za navedene se smatra da imaju potrebne financijske, profesionalne i administrativne kapacitete za izvršenje aktivnosti u okviru Programa.</w:t>
      </w:r>
    </w:p>
  </w:footnote>
  <w:footnote w:id="250">
    <w:p w14:paraId="7E4F8616" w14:textId="77777777" w:rsidR="00760502" w:rsidRPr="00D64D72" w:rsidRDefault="00760502" w:rsidP="001E5C72">
      <w:pPr>
        <w:rPr>
          <w:rFonts w:asciiTheme="minorHAnsi" w:hAnsiTheme="minorHAnsi"/>
          <w:sz w:val="14"/>
          <w:szCs w:val="14"/>
          <w:lang w:val="hr-HR"/>
        </w:rPr>
      </w:pPr>
      <w:r w:rsidRPr="00D64D72">
        <w:rPr>
          <w:rStyle w:val="FootnoteReference"/>
          <w:rFonts w:asciiTheme="minorHAnsi" w:hAnsiTheme="minorHAnsi" w:cs="Times New Roman"/>
          <w:sz w:val="14"/>
          <w:szCs w:val="14"/>
          <w:lang w:val="en-US"/>
        </w:rPr>
        <w:footnoteRef/>
      </w:r>
      <w:r w:rsidRPr="00D64D72">
        <w:rPr>
          <w:rFonts w:asciiTheme="minorHAnsi" w:hAnsiTheme="minorHAnsi"/>
          <w:sz w:val="14"/>
          <w:szCs w:val="14"/>
          <w:lang w:val="pl-PL"/>
        </w:rPr>
        <w:t xml:space="preserve"> </w:t>
      </w:r>
      <w:r w:rsidRPr="00D64D72">
        <w:rPr>
          <w:rFonts w:asciiTheme="minorHAnsi" w:eastAsia="Calibri" w:hAnsiTheme="minorHAnsi" w:cs="Calibri"/>
          <w:kern w:val="0"/>
          <w:sz w:val="14"/>
          <w:szCs w:val="14"/>
          <w:bdr w:val="nil"/>
          <w:lang w:val="hr-HR" w:eastAsia="ja-JP"/>
        </w:rPr>
        <w:t>Jamstvo može biti zamijenjeno udruženim jamstvom ili s nekoliko jamstava iz organizacija sudionica koje su sukorisnici projekta.</w:t>
      </w:r>
    </w:p>
  </w:footnote>
  <w:footnote w:id="251">
    <w:p w14:paraId="4BD7F03B" w14:textId="77777777" w:rsidR="00760502" w:rsidRPr="00144F52" w:rsidRDefault="00760502" w:rsidP="00785D98">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ODLUKA KOMISIJE C(2013) 8550 od 4. prosinca 2013. – „Uporaba paušalnih iznosa, povrata sredstava na temelju jediničnih troškova i paušalnog financiranja u okviru programa Erasmus+”, (</w:t>
      </w:r>
      <w:hyperlink r:id="rId127" w:history="1">
        <w:r w:rsidRPr="00144F52">
          <w:rPr>
            <w:rStyle w:val="Hyperlink"/>
            <w:rFonts w:asciiTheme="minorHAnsi" w:hAnsiTheme="minorHAnsi"/>
            <w:szCs w:val="14"/>
            <w:lang w:val="hr-HR"/>
          </w:rPr>
          <w:t>http://ec.europa.eu/dgs/education_culture/more_info/awp/docs/c_2013_8550.pdf</w:t>
        </w:r>
      </w:hyperlink>
      <w:r w:rsidRPr="00144F52">
        <w:rPr>
          <w:rFonts w:asciiTheme="minorHAnsi" w:hAnsiTheme="minorHAnsi"/>
          <w:szCs w:val="14"/>
          <w:lang w:val="hr-HR"/>
        </w:rPr>
        <w:t>)</w:t>
      </w:r>
    </w:p>
  </w:footnote>
  <w:footnote w:id="252">
    <w:p w14:paraId="3627D330" w14:textId="77777777" w:rsidR="00760502" w:rsidRPr="00144F52" w:rsidRDefault="00760502" w:rsidP="00785D98">
      <w:pPr>
        <w:pStyle w:val="Guide-Footnote"/>
        <w:ind w:left="0" w:firstLine="0"/>
        <w:rPr>
          <w:rFonts w:asciiTheme="minorHAnsi" w:hAnsiTheme="minorHAnsi"/>
          <w:szCs w:val="14"/>
          <w:lang w:val="hr-HR"/>
        </w:rPr>
      </w:pPr>
      <w:r w:rsidRPr="00D64D72">
        <w:rPr>
          <w:rStyle w:val="FootnoteReference"/>
          <w:rFonts w:asciiTheme="minorHAnsi" w:hAnsiTheme="minorHAnsi"/>
          <w:szCs w:val="14"/>
        </w:rPr>
        <w:footnoteRef/>
      </w:r>
      <w:r w:rsidRPr="00144F52">
        <w:rPr>
          <w:rFonts w:asciiTheme="minorHAnsi" w:hAnsiTheme="minorHAnsi"/>
          <w:szCs w:val="14"/>
          <w:lang w:val="hr-HR"/>
        </w:rPr>
        <w:t xml:space="preserve"> Radi toga primici su ograničeni na dohodak koji donosi projekt te na financijske doprinose koje su donatori posebno dodijelili za financiranje prihvatljivih troškova. Stoga je, prema prethodnoj definiciji, dobit (ili gubitak) razlika između:</w:t>
      </w:r>
    </w:p>
    <w:p w14:paraId="30DDA46B" w14:textId="77777777" w:rsidR="00760502" w:rsidRPr="00144F52" w:rsidRDefault="00760502" w:rsidP="00BD14F1">
      <w:pPr>
        <w:pStyle w:val="Guidetiretstableau"/>
        <w:numPr>
          <w:ilvl w:val="0"/>
          <w:numId w:val="108"/>
        </w:numPr>
        <w:tabs>
          <w:tab w:val="left" w:pos="284"/>
        </w:tabs>
        <w:rPr>
          <w:rFonts w:asciiTheme="minorHAnsi" w:hAnsiTheme="minorHAnsi"/>
          <w:sz w:val="14"/>
          <w:szCs w:val="14"/>
          <w:lang w:val="hr-HR"/>
        </w:rPr>
      </w:pPr>
      <w:r w:rsidRPr="00144F52">
        <w:rPr>
          <w:rFonts w:asciiTheme="minorHAnsi" w:hAnsiTheme="minorHAnsi"/>
          <w:sz w:val="14"/>
          <w:szCs w:val="14"/>
          <w:lang w:val="hr-HR"/>
        </w:rPr>
        <w:t xml:space="preserve">privremeno prihvaćenog iznosa bespovratnih sredstava i dohotka koji donosi aktivnost i </w:t>
      </w:r>
    </w:p>
    <w:p w14:paraId="41F95764" w14:textId="77777777" w:rsidR="00760502" w:rsidRPr="00D64D72" w:rsidRDefault="00760502" w:rsidP="00BD14F1">
      <w:pPr>
        <w:pStyle w:val="Guidetiretstableau"/>
        <w:numPr>
          <w:ilvl w:val="0"/>
          <w:numId w:val="108"/>
        </w:numPr>
        <w:tabs>
          <w:tab w:val="left" w:pos="284"/>
        </w:tabs>
        <w:rPr>
          <w:rFonts w:asciiTheme="minorHAnsi" w:hAnsiTheme="minorHAnsi"/>
          <w:sz w:val="14"/>
          <w:szCs w:val="14"/>
          <w:lang w:val="pl-PL"/>
        </w:rPr>
      </w:pPr>
      <w:r w:rsidRPr="00D64D72">
        <w:rPr>
          <w:rFonts w:asciiTheme="minorHAnsi" w:hAnsiTheme="minorHAnsi"/>
          <w:sz w:val="14"/>
          <w:szCs w:val="14"/>
          <w:lang w:val="it-IT"/>
        </w:rPr>
        <w:t>prihvatljivih</w:t>
      </w:r>
      <w:r w:rsidRPr="00D64D72">
        <w:rPr>
          <w:rFonts w:asciiTheme="minorHAnsi" w:hAnsiTheme="minorHAnsi"/>
          <w:sz w:val="14"/>
          <w:szCs w:val="14"/>
          <w:lang w:val="pl-PL"/>
        </w:rPr>
        <w:t xml:space="preserve"> troškova korisnika.</w:t>
      </w:r>
    </w:p>
    <w:p w14:paraId="159A6BDA" w14:textId="77777777" w:rsidR="00760502" w:rsidRPr="00D64D72" w:rsidRDefault="00760502" w:rsidP="0027328D">
      <w:pPr>
        <w:pStyle w:val="Guidetiretstableau"/>
        <w:tabs>
          <w:tab w:val="left" w:pos="284"/>
        </w:tabs>
        <w:ind w:left="8"/>
        <w:rPr>
          <w:rFonts w:asciiTheme="minorHAnsi" w:hAnsiTheme="minorHAnsi"/>
          <w:sz w:val="14"/>
          <w:szCs w:val="14"/>
          <w:lang w:val="it-IT"/>
        </w:rPr>
      </w:pPr>
      <w:r w:rsidRPr="00D64D72">
        <w:rPr>
          <w:rFonts w:asciiTheme="minorHAnsi" w:hAnsiTheme="minorHAnsi"/>
          <w:sz w:val="14"/>
          <w:szCs w:val="14"/>
          <w:lang w:val="it-IT"/>
        </w:rPr>
        <w:t>Osim toga, ako se ostvari dobit, vrši se povrat. Nacionalna ili Izvršna agencija imaju pravo na povrat postotka dobiti koji odgovara doprinosu Unije prihvatljivim</w:t>
      </w:r>
    </w:p>
    <w:p w14:paraId="60283979" w14:textId="77777777" w:rsidR="00760502" w:rsidRPr="00D64D72" w:rsidRDefault="00760502" w:rsidP="00BD14F1">
      <w:pPr>
        <w:pStyle w:val="Guidetiretstableau"/>
        <w:numPr>
          <w:ilvl w:val="0"/>
          <w:numId w:val="108"/>
        </w:numPr>
        <w:tabs>
          <w:tab w:val="left" w:pos="284"/>
        </w:tabs>
        <w:rPr>
          <w:rFonts w:asciiTheme="minorHAnsi" w:hAnsiTheme="minorHAnsi"/>
          <w:sz w:val="14"/>
          <w:szCs w:val="14"/>
          <w:lang w:val="it-IT"/>
        </w:rPr>
      </w:pPr>
      <w:r w:rsidRPr="00D64D72">
        <w:rPr>
          <w:rFonts w:asciiTheme="minorHAnsi" w:hAnsiTheme="minorHAnsi"/>
          <w:sz w:val="14"/>
          <w:szCs w:val="14"/>
          <w:lang w:val="it-IT"/>
        </w:rPr>
        <w:t>troškovima stvarno nastalima za korisnika u provedbi aktivnosti. Daljnja pojašnjenja izračuna dobiti navest će se za aktivnosti za koje se bespovratna sredstva</w:t>
      </w:r>
    </w:p>
    <w:p w14:paraId="0231C867" w14:textId="77777777" w:rsidR="00760502" w:rsidRPr="00D64D72" w:rsidRDefault="00760502" w:rsidP="00BD14F1">
      <w:pPr>
        <w:pStyle w:val="Guidetiretstableau"/>
        <w:numPr>
          <w:ilvl w:val="0"/>
          <w:numId w:val="108"/>
        </w:numPr>
        <w:tabs>
          <w:tab w:val="left" w:pos="284"/>
        </w:tabs>
        <w:spacing w:after="0"/>
        <w:ind w:left="734"/>
        <w:rPr>
          <w:rFonts w:asciiTheme="minorHAnsi" w:hAnsiTheme="minorHAnsi"/>
          <w:sz w:val="14"/>
          <w:szCs w:val="14"/>
          <w:lang w:val="it-IT"/>
        </w:rPr>
      </w:pPr>
      <w:r w:rsidRPr="00D64D72">
        <w:rPr>
          <w:rFonts w:asciiTheme="minorHAnsi" w:hAnsiTheme="minorHAnsi"/>
          <w:sz w:val="14"/>
          <w:szCs w:val="14"/>
          <w:lang w:val="it-IT"/>
        </w:rPr>
        <w:t>isplaćuju u obliku povrata određenog dijela prihvatljivih troškova.</w:t>
      </w:r>
    </w:p>
  </w:footnote>
  <w:footnote w:id="253">
    <w:p w14:paraId="4AE1CB0B" w14:textId="77777777" w:rsidR="00760502" w:rsidRPr="00B65313" w:rsidRDefault="00760502" w:rsidP="00785D98">
      <w:pPr>
        <w:pStyle w:val="Guide-Footnote"/>
        <w:rPr>
          <w:rFonts w:asciiTheme="minorHAnsi" w:hAnsiTheme="minorHAnsi"/>
          <w:szCs w:val="14"/>
          <w:lang w:val="it-IT"/>
        </w:rPr>
      </w:pPr>
      <w:r w:rsidRPr="00D64D72">
        <w:rPr>
          <w:rStyle w:val="FootnoteReference"/>
          <w:rFonts w:asciiTheme="minorHAnsi" w:hAnsiTheme="minorHAnsi"/>
          <w:szCs w:val="14"/>
        </w:rPr>
        <w:footnoteRef/>
      </w:r>
      <w:r w:rsidRPr="00B65313">
        <w:rPr>
          <w:rFonts w:asciiTheme="minorHAnsi" w:hAnsiTheme="minorHAnsi"/>
          <w:szCs w:val="14"/>
          <w:lang w:val="it-IT"/>
        </w:rPr>
        <w:t xml:space="preserve"> U državama članicama se u nacionalno zakonodavstvo o PDV-u prenosi Direktiva o PDV-u 2006/112/EZ.</w:t>
      </w:r>
    </w:p>
  </w:footnote>
  <w:footnote w:id="254">
    <w:p w14:paraId="5337449B" w14:textId="77777777" w:rsidR="00760502" w:rsidRPr="00B65313" w:rsidRDefault="00760502" w:rsidP="00785D98">
      <w:pPr>
        <w:pStyle w:val="Guide-Footnote"/>
        <w:rPr>
          <w:rFonts w:asciiTheme="minorHAnsi" w:hAnsiTheme="minorHAnsi"/>
          <w:szCs w:val="14"/>
          <w:lang w:val="it-IT"/>
        </w:rPr>
      </w:pPr>
      <w:r w:rsidRPr="00D64D72">
        <w:rPr>
          <w:rStyle w:val="FootnoteReference"/>
          <w:rFonts w:asciiTheme="minorHAnsi" w:hAnsiTheme="minorHAnsi"/>
          <w:szCs w:val="14"/>
        </w:rPr>
        <w:footnoteRef/>
      </w:r>
      <w:r w:rsidRPr="00B65313">
        <w:rPr>
          <w:rFonts w:asciiTheme="minorHAnsi" w:hAnsiTheme="minorHAnsi"/>
          <w:szCs w:val="14"/>
          <w:lang w:val="it-IT"/>
        </w:rPr>
        <w:t xml:space="preserve"> Vidjeti članak 13. stavak 1. Direktive.</w:t>
      </w:r>
    </w:p>
  </w:footnote>
  <w:footnote w:id="255">
    <w:p w14:paraId="0A4FD676" w14:textId="77777777" w:rsidR="00760502" w:rsidRPr="00B65313" w:rsidRDefault="00760502" w:rsidP="00785D98">
      <w:pPr>
        <w:pStyle w:val="Guide-Footnote"/>
        <w:rPr>
          <w:rFonts w:asciiTheme="minorHAnsi" w:hAnsiTheme="minorHAnsi"/>
          <w:szCs w:val="14"/>
          <w:lang w:val="it-IT"/>
        </w:rPr>
      </w:pPr>
      <w:r w:rsidRPr="00D64D72">
        <w:rPr>
          <w:rStyle w:val="FootnoteReference"/>
          <w:rFonts w:asciiTheme="minorHAnsi" w:hAnsiTheme="minorHAnsi"/>
          <w:szCs w:val="14"/>
        </w:rPr>
        <w:footnoteRef/>
      </w:r>
      <w:r w:rsidRPr="00B65313">
        <w:rPr>
          <w:rFonts w:asciiTheme="minorHAnsi" w:hAnsiTheme="minorHAnsi"/>
          <w:szCs w:val="14"/>
          <w:lang w:val="it-IT"/>
        </w:rPr>
        <w:t xml:space="preserve"> Za iznimke od toga pravila, vidjeti odjeljak „Nemogućnost retroaktivne isplateˮ ovog Vodiča</w:t>
      </w:r>
    </w:p>
  </w:footnote>
  <w:footnote w:id="256">
    <w:p w14:paraId="1E5A5680" w14:textId="77777777" w:rsidR="00760502" w:rsidRPr="00B65313" w:rsidRDefault="00760502" w:rsidP="009367BD">
      <w:pPr>
        <w:pStyle w:val="Guide-Footnote"/>
        <w:rPr>
          <w:rFonts w:asciiTheme="minorHAnsi" w:hAnsiTheme="minorHAnsi"/>
          <w:szCs w:val="14"/>
          <w:lang w:val="it-IT"/>
        </w:rPr>
      </w:pPr>
      <w:r w:rsidRPr="00D64D72">
        <w:rPr>
          <w:rStyle w:val="FootnoteReference"/>
          <w:rFonts w:asciiTheme="minorHAnsi" w:hAnsiTheme="minorHAnsi"/>
          <w:szCs w:val="14"/>
        </w:rPr>
        <w:footnoteRef/>
      </w:r>
      <w:r w:rsidRPr="00B65313">
        <w:rPr>
          <w:rFonts w:asciiTheme="minorHAnsi" w:hAnsiTheme="minorHAnsi"/>
          <w:szCs w:val="14"/>
          <w:lang w:val="it-IT"/>
        </w:rPr>
        <w:t xml:space="preserve"> Vidi prethodnu bilješku.</w:t>
      </w:r>
    </w:p>
  </w:footnote>
  <w:footnote w:id="257">
    <w:p w14:paraId="2E1FC1D4" w14:textId="77777777" w:rsidR="00760502" w:rsidRPr="00B65313" w:rsidRDefault="00760502" w:rsidP="00101E28">
      <w:pPr>
        <w:pStyle w:val="FootnoteText"/>
        <w:rPr>
          <w:rFonts w:asciiTheme="minorHAnsi" w:hAnsiTheme="minorHAnsi"/>
          <w:sz w:val="14"/>
          <w:szCs w:val="14"/>
          <w:lang w:val="it-IT"/>
        </w:rPr>
      </w:pPr>
      <w:r w:rsidRPr="00D42A7E">
        <w:rPr>
          <w:rStyle w:val="FootnoteReference"/>
          <w:rFonts w:asciiTheme="minorHAnsi" w:hAnsiTheme="minorHAnsi"/>
          <w:sz w:val="14"/>
          <w:szCs w:val="14"/>
        </w:rPr>
        <w:footnoteRef/>
      </w:r>
      <w:r w:rsidRPr="00B65313">
        <w:rPr>
          <w:rFonts w:asciiTheme="minorHAnsi" w:hAnsiTheme="minorHAnsi"/>
          <w:sz w:val="14"/>
          <w:szCs w:val="14"/>
          <w:lang w:val="it-IT"/>
        </w:rPr>
        <w:t xml:space="preserve"> (OJ L 295, 21.11.2018 p.39)</w:t>
      </w:r>
    </w:p>
  </w:footnote>
  <w:footnote w:id="258">
    <w:p w14:paraId="135BAB13" w14:textId="77777777" w:rsidR="00760502" w:rsidRPr="00B65313" w:rsidRDefault="00760502" w:rsidP="00101E28">
      <w:pPr>
        <w:pStyle w:val="FootnoteText"/>
        <w:rPr>
          <w:rFonts w:asciiTheme="minorHAnsi" w:hAnsiTheme="minorHAnsi"/>
          <w:sz w:val="14"/>
          <w:szCs w:val="14"/>
          <w:lang w:val="it-IT"/>
        </w:rPr>
      </w:pPr>
      <w:r w:rsidRPr="00D42A7E">
        <w:rPr>
          <w:rStyle w:val="FootnoteReference"/>
          <w:rFonts w:asciiTheme="minorHAnsi" w:hAnsiTheme="minorHAnsi"/>
          <w:sz w:val="14"/>
          <w:szCs w:val="14"/>
        </w:rPr>
        <w:footnoteRef/>
      </w:r>
      <w:r w:rsidRPr="00B65313">
        <w:rPr>
          <w:rFonts w:asciiTheme="minorHAnsi" w:hAnsiTheme="minorHAnsi"/>
          <w:sz w:val="14"/>
          <w:szCs w:val="14"/>
          <w:lang w:val="it-IT"/>
        </w:rPr>
        <w:t xml:space="preserve"> (OJ L 119, 4.5.2016 p.1)</w:t>
      </w:r>
    </w:p>
  </w:footnote>
  <w:footnote w:id="259">
    <w:p w14:paraId="3EBEAF33" w14:textId="77777777" w:rsidR="00760502" w:rsidRPr="00B65313" w:rsidRDefault="00760502" w:rsidP="00785D98">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B65313">
        <w:rPr>
          <w:rFonts w:asciiTheme="minorHAnsi" w:hAnsiTheme="minorHAnsi"/>
          <w:szCs w:val="14"/>
          <w:lang w:val="it-IT"/>
        </w:rPr>
        <w:t xml:space="preserve"> Npr. često korištene licencije za kreativna djela „Creative Commons Attribution” ili „Creative Commons Attribution-Share Alike”, licencije za računalni softver „GNU Public License” i „GNU Lesser Public License” ili licencije „Open Database License” za baze podataka.</w:t>
      </w:r>
    </w:p>
  </w:footnote>
  <w:footnote w:id="260">
    <w:p w14:paraId="34541351" w14:textId="77777777" w:rsidR="00760502" w:rsidRPr="00B65313" w:rsidRDefault="00760502" w:rsidP="00785D98">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B65313">
        <w:rPr>
          <w:rFonts w:asciiTheme="minorHAnsi" w:hAnsiTheme="minorHAnsi"/>
          <w:szCs w:val="14"/>
          <w:lang w:val="it-IT"/>
        </w:rPr>
        <w:t xml:space="preserve"> Preporuka (EZ) br. 2006/961 Europskog parlamenta i Vijeća od 18. prosinca 2006. o transnacionalnoj mobilnosti u Zajednici u svrhe obrazovanja i osposobljavanja: Europska povelja kvalitete za mobilnost (Službeni list L 394 od 30.12.2006.).</w:t>
      </w:r>
    </w:p>
  </w:footnote>
  <w:footnote w:id="261">
    <w:p w14:paraId="1875D176" w14:textId="77777777" w:rsidR="00760502" w:rsidRPr="00B65313" w:rsidRDefault="00760502" w:rsidP="003D5F39">
      <w:pPr>
        <w:pStyle w:val="FootnoteText"/>
        <w:rPr>
          <w:rFonts w:asciiTheme="minorHAnsi" w:hAnsiTheme="minorHAnsi"/>
          <w:smallCaps/>
          <w:sz w:val="14"/>
          <w:szCs w:val="14"/>
          <w:lang w:val="it-IT"/>
        </w:rPr>
      </w:pPr>
      <w:r w:rsidRPr="00D64D72">
        <w:rPr>
          <w:rStyle w:val="FootnoteReference"/>
          <w:rFonts w:asciiTheme="minorHAnsi" w:hAnsiTheme="minorHAnsi"/>
          <w:sz w:val="14"/>
          <w:szCs w:val="14"/>
        </w:rPr>
        <w:footnoteRef/>
      </w:r>
      <w:r w:rsidRPr="00B65313">
        <w:rPr>
          <w:rFonts w:asciiTheme="minorHAnsi" w:hAnsiTheme="minorHAnsi"/>
          <w:sz w:val="14"/>
          <w:szCs w:val="14"/>
          <w:lang w:val="it-IT"/>
        </w:rPr>
        <w:t xml:space="preserve"> Informacije u ovom prilogu također su relevantne za aktivnosti i mobilnosti koje se odvijaju u sklopu ključne aktivnosti 2 – Izgradnja kapaciteta i projekt strateškog partnerstva u području mladih. </w:t>
      </w:r>
    </w:p>
  </w:footnote>
  <w:footnote w:id="262">
    <w:p w14:paraId="7AF156D5" w14:textId="77777777" w:rsidR="00760502" w:rsidRPr="00B65313" w:rsidRDefault="00760502" w:rsidP="00B61E88">
      <w:pPr>
        <w:pStyle w:val="FootnoteText"/>
        <w:rPr>
          <w:rFonts w:asciiTheme="minorHAnsi" w:hAnsiTheme="minorHAnsi"/>
          <w:sz w:val="14"/>
          <w:szCs w:val="14"/>
          <w:lang w:val="it-IT"/>
        </w:rPr>
      </w:pPr>
      <w:r w:rsidRPr="00D64D72">
        <w:rPr>
          <w:rStyle w:val="FootnoteReference"/>
          <w:rFonts w:asciiTheme="minorHAnsi" w:hAnsiTheme="minorHAnsi"/>
          <w:sz w:val="14"/>
          <w:szCs w:val="14"/>
        </w:rPr>
        <w:footnoteRef/>
      </w:r>
      <w:r w:rsidRPr="00D64D72">
        <w:rPr>
          <w:rFonts w:asciiTheme="minorHAnsi" w:eastAsia="Cambria" w:hAnsiTheme="minorHAnsi" w:cs="Cambria"/>
          <w:sz w:val="14"/>
          <w:szCs w:val="14"/>
          <w:bdr w:val="nil"/>
          <w:lang w:val="hr-HR"/>
        </w:rPr>
        <w:t xml:space="preserve"> </w:t>
      </w:r>
      <w:hyperlink r:id="rId128" w:history="1">
        <w:r w:rsidRPr="00D64D72">
          <w:rPr>
            <w:rFonts w:asciiTheme="minorHAnsi" w:eastAsia="Arial" w:hAnsiTheme="minorHAnsi" w:cs="Arial"/>
            <w:color w:val="0000FF"/>
            <w:sz w:val="14"/>
            <w:szCs w:val="14"/>
            <w:u w:val="single"/>
            <w:bdr w:val="nil"/>
            <w:lang w:val="hr-HR"/>
          </w:rPr>
          <w:t>https://www.cignahealthbenefits.com/en/plan-members</w:t>
        </w:r>
      </w:hyperlink>
    </w:p>
  </w:footnote>
  <w:footnote w:id="263">
    <w:p w14:paraId="179D27B6" w14:textId="77777777" w:rsidR="00760502" w:rsidRPr="00B65313" w:rsidRDefault="00760502" w:rsidP="00785D98">
      <w:pPr>
        <w:pStyle w:val="Guide-Footnote"/>
        <w:rPr>
          <w:rFonts w:asciiTheme="minorHAnsi" w:hAnsiTheme="minorHAnsi"/>
          <w:szCs w:val="14"/>
          <w:lang w:val="it-IT"/>
        </w:rPr>
      </w:pPr>
      <w:r w:rsidRPr="00D64D72">
        <w:rPr>
          <w:rStyle w:val="FootnoteReference"/>
          <w:rFonts w:asciiTheme="minorHAnsi" w:hAnsiTheme="minorHAnsi"/>
          <w:szCs w:val="14"/>
        </w:rPr>
        <w:footnoteRef/>
      </w:r>
      <w:r w:rsidRPr="00B65313">
        <w:rPr>
          <w:rFonts w:asciiTheme="minorHAnsi" w:hAnsiTheme="minorHAnsi"/>
          <w:szCs w:val="14"/>
          <w:lang w:val="it-IT"/>
        </w:rPr>
        <w:t xml:space="preserve"> </w:t>
      </w:r>
      <w:hyperlink r:id="rId129" w:history="1">
        <w:r w:rsidRPr="00B65313">
          <w:rPr>
            <w:rStyle w:val="Hyperlink"/>
            <w:rFonts w:asciiTheme="minorHAnsi" w:hAnsiTheme="minorHAnsi"/>
            <w:szCs w:val="14"/>
            <w:lang w:val="it-IT"/>
          </w:rPr>
          <w:t>https://www.salto-youth.net/</w:t>
        </w:r>
      </w:hyperlink>
      <w:r w:rsidRPr="00B65313">
        <w:rPr>
          <w:rFonts w:asciiTheme="minorHAnsi" w:hAnsiTheme="minorHAnsi"/>
          <w:szCs w:val="14"/>
          <w:lang w:val="it-IT"/>
        </w:rPr>
        <w:t xml:space="preserve"> </w:t>
      </w:r>
    </w:p>
  </w:footnote>
  <w:footnote w:id="264">
    <w:p w14:paraId="03092E30" w14:textId="77777777" w:rsidR="00760502" w:rsidRPr="00144F52" w:rsidRDefault="00760502" w:rsidP="00785D98">
      <w:pPr>
        <w:pStyle w:val="Guide-Footnote"/>
        <w:rPr>
          <w:rFonts w:asciiTheme="minorHAnsi" w:hAnsiTheme="minorHAnsi"/>
          <w:szCs w:val="14"/>
          <w:lang w:val="it-IT"/>
        </w:rPr>
      </w:pPr>
      <w:r w:rsidRPr="00BD14F1">
        <w:rPr>
          <w:rStyle w:val="FootnoteReference"/>
          <w:rFonts w:asciiTheme="minorHAnsi" w:hAnsiTheme="minorHAnsi"/>
          <w:sz w:val="14"/>
          <w:szCs w:val="14"/>
        </w:rPr>
        <w:footnoteRef/>
      </w:r>
      <w:r w:rsidRPr="00BD14F1">
        <w:rPr>
          <w:rFonts w:asciiTheme="minorHAnsi" w:hAnsiTheme="minorHAnsi"/>
          <w:szCs w:val="14"/>
          <w:lang w:val="it-IT"/>
        </w:rPr>
        <w:t xml:space="preserve"> </w:t>
      </w:r>
      <w:r w:rsidRPr="00144F52">
        <w:rPr>
          <w:rFonts w:asciiTheme="minorHAnsi" w:hAnsiTheme="minorHAnsi"/>
          <w:szCs w:val="14"/>
          <w:lang w:val="it-IT"/>
        </w:rPr>
        <w:t>Postupak odabira mora biti organiziran na takav da se njime osigura odabir najboljih studenata iz cijelog svijeta.</w:t>
      </w:r>
    </w:p>
  </w:footnote>
  <w:footnote w:id="265">
    <w:p w14:paraId="123D9C57" w14:textId="77777777" w:rsidR="00760502" w:rsidRPr="00144F52" w:rsidRDefault="00760502" w:rsidP="00785D98">
      <w:pPr>
        <w:pStyle w:val="Guide-Footnote"/>
        <w:ind w:left="0" w:firstLine="0"/>
        <w:rPr>
          <w:rFonts w:asciiTheme="minorHAnsi" w:hAnsiTheme="minorHAnsi"/>
          <w:szCs w:val="14"/>
          <w:lang w:val="it-IT"/>
        </w:rPr>
      </w:pPr>
      <w:r w:rsidRPr="00D64D72">
        <w:rPr>
          <w:rStyle w:val="FootnoteReference"/>
          <w:rFonts w:asciiTheme="minorHAnsi" w:hAnsiTheme="minorHAnsi"/>
          <w:szCs w:val="14"/>
        </w:rPr>
        <w:footnoteRef/>
      </w:r>
      <w:r w:rsidRPr="00144F52">
        <w:rPr>
          <w:rFonts w:asciiTheme="minorHAnsi" w:hAnsiTheme="minorHAnsi"/>
          <w:szCs w:val="14"/>
          <w:lang w:val="it-IT"/>
        </w:rPr>
        <w:t xml:space="preserve"> Lako taj uvjet mora biti ispunjen u trenutku upisa, konzorciji za EMJMD mogu odlučiti prihvatit molbe za stipendije od studenata u posljednjoj godini prve razine studija.</w:t>
      </w:r>
    </w:p>
  </w:footnote>
  <w:footnote w:id="266">
    <w:p w14:paraId="60A37239" w14:textId="77777777" w:rsidR="00760502" w:rsidRPr="00144F52" w:rsidRDefault="00760502" w:rsidP="00785D98">
      <w:pPr>
        <w:pStyle w:val="Guide-Footnote"/>
        <w:rPr>
          <w:rFonts w:asciiTheme="minorHAnsi" w:hAnsiTheme="minorHAnsi"/>
          <w:szCs w:val="14"/>
          <w:lang w:val="it-IT"/>
        </w:rPr>
      </w:pPr>
      <w:r w:rsidRPr="00D64D72">
        <w:rPr>
          <w:rStyle w:val="FootnoteReference"/>
          <w:rFonts w:asciiTheme="minorHAnsi" w:hAnsiTheme="minorHAnsi"/>
          <w:szCs w:val="14"/>
        </w:rPr>
        <w:footnoteRef/>
      </w:r>
      <w:r w:rsidRPr="00144F52">
        <w:rPr>
          <w:rFonts w:asciiTheme="minorHAnsi" w:hAnsiTheme="minorHAnsi"/>
          <w:szCs w:val="14"/>
          <w:lang w:val="it-IT"/>
        </w:rPr>
        <w:t xml:space="preserve"> Studenti koji sami plaćaju studij su studenti koji plaćaju studij vlastitim sredstvima ili studenti koji su dobili stipendiju u okviru nekog drugog programa.</w:t>
      </w:r>
    </w:p>
  </w:footnote>
  <w:footnote w:id="267">
    <w:p w14:paraId="7961E386" w14:textId="77777777" w:rsidR="00760502" w:rsidRPr="00432BD1" w:rsidRDefault="00760502">
      <w:pPr>
        <w:pStyle w:val="FootnoteText"/>
        <w:rPr>
          <w:rFonts w:asciiTheme="minorHAnsi" w:hAnsiTheme="minorHAnsi"/>
          <w:sz w:val="14"/>
          <w:szCs w:val="14"/>
          <w:lang w:val="en-US"/>
        </w:rPr>
      </w:pPr>
      <w:r w:rsidRPr="00D64D72">
        <w:rPr>
          <w:rStyle w:val="FootnoteReference"/>
          <w:rFonts w:asciiTheme="minorHAnsi" w:hAnsiTheme="minorHAnsi"/>
          <w:sz w:val="14"/>
          <w:szCs w:val="14"/>
        </w:rPr>
        <w:footnoteRef/>
      </w:r>
      <w:r w:rsidRPr="00432BD1">
        <w:rPr>
          <w:rFonts w:asciiTheme="minorHAnsi" w:hAnsiTheme="minorHAnsi"/>
          <w:sz w:val="14"/>
          <w:szCs w:val="14"/>
          <w:lang w:val="en-US"/>
        </w:rPr>
        <w:t xml:space="preserve"> </w:t>
      </w:r>
      <w:r w:rsidRPr="00D64D72">
        <w:rPr>
          <w:rFonts w:asciiTheme="minorHAnsi" w:hAnsiTheme="minorHAnsi" w:cs="Calibri"/>
          <w:sz w:val="14"/>
          <w:szCs w:val="14"/>
          <w:bdr w:val="nil"/>
          <w:lang w:val="hr-HR" w:eastAsia="ja-JP"/>
        </w:rPr>
        <w:t>Integrirano učenje sadržaja i jezika</w:t>
      </w:r>
      <w:r w:rsidRPr="00D64D72">
        <w:rPr>
          <w:rFonts w:asciiTheme="minorHAnsi" w:hAnsiTheme="minorHAnsi" w:cs="Calibri"/>
          <w:sz w:val="14"/>
          <w:szCs w:val="14"/>
          <w:bdr w:val="nil"/>
          <w:lang w:val="hr-HR"/>
        </w:rPr>
        <w:t xml:space="preserve"> (Content and Language Integrated Learning, CLIC)</w:t>
      </w:r>
      <w:r w:rsidRPr="00D64D72">
        <w:rPr>
          <w:rFonts w:asciiTheme="minorHAnsi" w:hAnsiTheme="minorHAnsi" w:cs="Calibri"/>
          <w:sz w:val="14"/>
          <w:szCs w:val="14"/>
          <w:bdr w:val="nil"/>
          <w:lang w:val="hr-HR"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760502" w:rsidRPr="001B0306" w14:paraId="05AE882D" w14:textId="77777777" w:rsidTr="004C6802">
      <w:trPr>
        <w:trHeight w:val="567"/>
      </w:trPr>
      <w:tc>
        <w:tcPr>
          <w:tcW w:w="2110" w:type="pct"/>
          <w:shd w:val="clear" w:color="auto" w:fill="auto"/>
          <w:vAlign w:val="bottom"/>
        </w:tcPr>
        <w:p w14:paraId="4A860BDF" w14:textId="77777777" w:rsidR="00760502" w:rsidRPr="001B0306" w:rsidRDefault="00760502" w:rsidP="001B0306"/>
      </w:tc>
      <w:tc>
        <w:tcPr>
          <w:tcW w:w="2890" w:type="pct"/>
          <w:shd w:val="clear" w:color="auto" w:fill="auto"/>
          <w:vAlign w:val="bottom"/>
        </w:tcPr>
        <w:p w14:paraId="13823817" w14:textId="77777777" w:rsidR="00760502" w:rsidRPr="001B0306" w:rsidRDefault="00760502" w:rsidP="001B0306">
          <w:pPr>
            <w:rPr>
              <w:color w:val="0D79BB"/>
              <w:sz w:val="16"/>
              <w:szCs w:val="16"/>
            </w:rPr>
          </w:pPr>
        </w:p>
      </w:tc>
    </w:tr>
    <w:tr w:rsidR="00760502" w:rsidRPr="001B0306" w14:paraId="1B9BAF07" w14:textId="77777777" w:rsidTr="004C6802">
      <w:trPr>
        <w:trHeight w:val="283"/>
      </w:trPr>
      <w:tc>
        <w:tcPr>
          <w:tcW w:w="5000" w:type="pct"/>
          <w:gridSpan w:val="2"/>
          <w:shd w:val="clear" w:color="auto" w:fill="auto"/>
          <w:vAlign w:val="bottom"/>
        </w:tcPr>
        <w:p w14:paraId="13AAD435" w14:textId="77777777" w:rsidR="00760502" w:rsidRPr="001B0306" w:rsidRDefault="00760502" w:rsidP="001B0306">
          <w:pPr>
            <w:jc w:val="right"/>
            <w:rPr>
              <w:noProof/>
              <w:color w:val="009EC7"/>
              <w:sz w:val="16"/>
              <w:szCs w:val="16"/>
            </w:rPr>
          </w:pPr>
        </w:p>
      </w:tc>
    </w:tr>
  </w:tbl>
  <w:p w14:paraId="3E9654BE" w14:textId="77777777" w:rsidR="00760502" w:rsidRDefault="00760502" w:rsidP="0053250E">
    <w:pPr>
      <w:ind w:left="-850" w:right="1105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760502" w14:paraId="609E9F15" w14:textId="77777777" w:rsidTr="00A37DE3">
      <w:trPr>
        <w:trHeight w:val="648"/>
      </w:trPr>
      <w:tc>
        <w:tcPr>
          <w:tcW w:w="5000" w:type="pct"/>
          <w:shd w:val="clear" w:color="auto" w:fill="auto"/>
          <w:vAlign w:val="bottom"/>
        </w:tcPr>
        <w:p w14:paraId="434246B0" w14:textId="77777777" w:rsidR="00760502" w:rsidRPr="002D4194" w:rsidRDefault="001C28F4" w:rsidP="00C02929">
          <w:pPr>
            <w:jc w:val="right"/>
          </w:pPr>
          <w:r>
            <w:rPr>
              <w:noProof/>
              <w:lang w:val="en-US" w:eastAsia="ja-JP"/>
            </w:rPr>
            <w:pict w14:anchorId="3BB09F1F">
              <v:shapetype id="_x0000_t202" coordsize="21600,21600" o:spt="202" path="m,l,21600r21600,l21600,xe">
                <v:stroke joinstyle="miter"/>
                <v:path gradientshapeok="t" o:connecttype="rect"/>
              </v:shapetype>
              <v:shape id="Text Box 49" o:spid="_x0000_s2319" type="#_x0000_t202" style="position:absolute;left:0;text-align:left;margin-left:-8.45pt;margin-top:13.6pt;width:278.8pt;height:16.95pt;z-index:251941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Text Box 49;mso-fit-shape-to-text:t">
                  <w:txbxContent>
                    <w:p w14:paraId="6740A618" w14:textId="77777777" w:rsidR="00760502" w:rsidRPr="00A37DE3" w:rsidRDefault="00760502" w:rsidP="00A37DE3">
                      <w:pPr>
                        <w:jc w:val="right"/>
                        <w:rPr>
                          <w:rFonts w:asciiTheme="minorHAnsi" w:hAnsiTheme="minorHAnsi"/>
                          <w:szCs w:val="16"/>
                          <w:lang w:val="es-MX"/>
                        </w:rPr>
                      </w:pPr>
                      <w:r w:rsidRPr="00A37DE3">
                        <w:rPr>
                          <w:rFonts w:asciiTheme="minorHAnsi" w:eastAsia="Tahoma" w:hAnsiTheme="minorHAnsi"/>
                          <w:color w:val="0D79BB"/>
                          <w:sz w:val="16"/>
                          <w:szCs w:val="16"/>
                          <w:bdr w:val="nil"/>
                          <w:lang w:val="hr-HR"/>
                        </w:rPr>
                        <w:t>Dio B – Informacije o aktivnostima obuhvaćenim ovim Vodičem</w:t>
                      </w:r>
                    </w:p>
                  </w:txbxContent>
                </v:textbox>
              </v:shape>
            </w:pict>
          </w:r>
          <w:r w:rsidR="00760502" w:rsidRPr="002D4194">
            <w:rPr>
              <w:noProof/>
              <w:lang w:val="en-GB" w:eastAsia="en-GB"/>
            </w:rPr>
            <w:drawing>
              <wp:inline distT="0" distB="0" distL="0" distR="0" wp14:anchorId="01D52987" wp14:editId="69A6DB89">
                <wp:extent cx="2095500" cy="447675"/>
                <wp:effectExtent l="0" t="0" r="0" b="9525"/>
                <wp:docPr id="430"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2D4194">
            <w:t xml:space="preserve"> </w:t>
          </w:r>
        </w:p>
      </w:tc>
    </w:tr>
    <w:tr w:rsidR="00760502" w14:paraId="6CD537CD" w14:textId="77777777" w:rsidTr="00A37DE3">
      <w:trPr>
        <w:trHeight w:hRule="exact" w:val="20"/>
      </w:trPr>
      <w:tc>
        <w:tcPr>
          <w:tcW w:w="5000" w:type="pct"/>
          <w:shd w:val="clear" w:color="auto" w:fill="auto"/>
          <w:vAlign w:val="bottom"/>
        </w:tcPr>
        <w:p w14:paraId="4049DDF8" w14:textId="77777777" w:rsidR="00760502" w:rsidRPr="00B17335" w:rsidRDefault="00760502" w:rsidP="00C02929">
          <w:pPr>
            <w:rPr>
              <w:noProof/>
              <w:vanish/>
              <w:color w:val="009EC7"/>
            </w:rPr>
          </w:pPr>
          <w:r>
            <w:rPr>
              <w:noProof/>
              <w:lang w:val="en-GB" w:eastAsia="en-GB"/>
            </w:rPr>
            <w:drawing>
              <wp:anchor distT="0" distB="0" distL="114300" distR="114300" simplePos="0" relativeHeight="251917312" behindDoc="0" locked="0" layoutInCell="1" allowOverlap="1" wp14:anchorId="4140F927" wp14:editId="74A32A9A">
                <wp:simplePos x="0" y="0"/>
                <wp:positionH relativeFrom="margin">
                  <wp:align>left</wp:align>
                </wp:positionH>
                <wp:positionV relativeFrom="margin">
                  <wp:align>top</wp:align>
                </wp:positionV>
                <wp:extent cx="5628640" cy="28575"/>
                <wp:effectExtent l="0" t="0" r="0" b="9525"/>
                <wp:wrapSquare wrapText="bothSides"/>
                <wp:docPr id="431"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155F1B17" w14:textId="77777777" w:rsidTr="00A37DE3">
      <w:trPr>
        <w:trHeight w:hRule="exact" w:val="553"/>
      </w:trPr>
      <w:tc>
        <w:tcPr>
          <w:tcW w:w="5000" w:type="pct"/>
          <w:shd w:val="clear" w:color="auto" w:fill="auto"/>
          <w:vAlign w:val="bottom"/>
        </w:tcPr>
        <w:p w14:paraId="4ACAA2F7" w14:textId="77777777" w:rsidR="00760502" w:rsidRDefault="00760502" w:rsidP="00C02929">
          <w:pPr>
            <w:rPr>
              <w:noProof/>
              <w:lang w:val="en-US" w:eastAsia="zh-TW"/>
            </w:rPr>
          </w:pPr>
        </w:p>
        <w:p w14:paraId="5ADAC25C" w14:textId="77777777" w:rsidR="00760502" w:rsidRDefault="00760502" w:rsidP="00C02929">
          <w:pPr>
            <w:rPr>
              <w:noProof/>
              <w:lang w:val="en-US" w:eastAsia="zh-TW"/>
            </w:rPr>
          </w:pPr>
        </w:p>
      </w:tc>
    </w:tr>
  </w:tbl>
  <w:p w14:paraId="7C9F08C2" w14:textId="77777777" w:rsidR="00760502" w:rsidRPr="00B17335" w:rsidRDefault="00760502" w:rsidP="00C02929">
    <w:pPr>
      <w:pStyle w:val="Header"/>
      <w:rPr>
        <w:vanish/>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56E0" w14:textId="77777777" w:rsidR="00760502" w:rsidRPr="00B17335" w:rsidRDefault="00760502">
    <w:pPr>
      <w:pStyle w:val="Header"/>
      <w:rPr>
        <w:vanish/>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9094"/>
    </w:tblGrid>
    <w:tr w:rsidR="00760502" w:rsidRPr="00DC3843" w14:paraId="43AABFE8" w14:textId="77777777" w:rsidTr="00A37DE3">
      <w:trPr>
        <w:trHeight w:val="648"/>
      </w:trPr>
      <w:tc>
        <w:tcPr>
          <w:tcW w:w="5000" w:type="pct"/>
          <w:shd w:val="clear" w:color="auto" w:fill="auto"/>
          <w:vAlign w:val="bottom"/>
        </w:tcPr>
        <w:p w14:paraId="7F32CE0F" w14:textId="77777777" w:rsidR="00760502" w:rsidRPr="00144F52" w:rsidRDefault="00760502" w:rsidP="00AF0E85">
          <w:pPr>
            <w:jc w:val="right"/>
            <w:rPr>
              <w:rFonts w:asciiTheme="minorHAnsi" w:hAnsiTheme="minorHAnsi"/>
              <w:szCs w:val="16"/>
              <w:lang w:val="pl-PL"/>
            </w:rPr>
          </w:pPr>
          <w:r w:rsidRPr="00A37DE3">
            <w:rPr>
              <w:rFonts w:asciiTheme="minorHAnsi" w:eastAsia="Tahoma" w:hAnsiTheme="minorHAnsi"/>
              <w:color w:val="0D79BB"/>
              <w:sz w:val="16"/>
              <w:szCs w:val="16"/>
              <w:bdr w:val="nil"/>
              <w:lang w:val="hr-HR"/>
            </w:rPr>
            <w:t xml:space="preserve">Dio B – </w:t>
          </w:r>
          <w:r w:rsidRPr="004F1A29">
            <w:rPr>
              <w:rFonts w:asciiTheme="minorHAnsi" w:eastAsia="Tahoma" w:hAnsiTheme="minorHAnsi"/>
              <w:color w:val="0D79BB"/>
              <w:sz w:val="16"/>
              <w:szCs w:val="16"/>
              <w:bdr w:val="nil"/>
              <w:lang w:val="hr-HR"/>
            </w:rPr>
            <w:t>Mobilnost u svrhu učenja za pojedince</w:t>
          </w:r>
          <w:r>
            <w:rPr>
              <w:rFonts w:asciiTheme="minorHAnsi" w:eastAsia="Tahoma" w:hAnsiTheme="minorHAnsi"/>
              <w:color w:val="0D79BB"/>
              <w:sz w:val="16"/>
              <w:szCs w:val="16"/>
              <w:bdr w:val="nil"/>
              <w:lang w:val="hr-HR"/>
            </w:rPr>
            <w:t xml:space="preserve">    </w:t>
          </w:r>
          <w:r w:rsidRPr="00AF0E85">
            <w:rPr>
              <w:rFonts w:asciiTheme="minorHAnsi" w:eastAsia="Tahoma" w:hAnsiTheme="minorHAnsi"/>
              <w:noProof/>
              <w:color w:val="0D79BB"/>
              <w:sz w:val="16"/>
              <w:szCs w:val="16"/>
              <w:bdr w:val="nil"/>
              <w:lang w:val="en-GB" w:eastAsia="en-GB"/>
            </w:rPr>
            <w:drawing>
              <wp:inline distT="0" distB="0" distL="0" distR="0" wp14:anchorId="32A64331" wp14:editId="2F6C8259">
                <wp:extent cx="2093343" cy="445248"/>
                <wp:effectExtent l="0" t="0" r="2540" b="0"/>
                <wp:docPr id="43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p w14:paraId="5B1805FE" w14:textId="77777777" w:rsidR="00760502" w:rsidRPr="006D4F6A" w:rsidRDefault="00760502" w:rsidP="00943021">
          <w:pPr>
            <w:jc w:val="right"/>
            <w:rPr>
              <w:lang w:val="es-ES"/>
            </w:rPr>
          </w:pPr>
          <w:r w:rsidRPr="002F1876">
            <w:rPr>
              <w:vanish/>
              <w:lang w:val="es-ES"/>
            </w:rPr>
            <w:t xml:space="preserve"> </w:t>
          </w:r>
        </w:p>
      </w:tc>
    </w:tr>
    <w:tr w:rsidR="00760502" w:rsidRPr="00DC3843" w14:paraId="404358A5" w14:textId="77777777" w:rsidTr="00A37DE3">
      <w:trPr>
        <w:trHeight w:hRule="exact" w:val="20"/>
      </w:trPr>
      <w:tc>
        <w:tcPr>
          <w:tcW w:w="5000" w:type="pct"/>
          <w:shd w:val="clear" w:color="auto" w:fill="auto"/>
          <w:vAlign w:val="bottom"/>
        </w:tcPr>
        <w:p w14:paraId="089110EF" w14:textId="77777777" w:rsidR="00760502" w:rsidRPr="006D4F6A" w:rsidRDefault="00760502" w:rsidP="00943021">
          <w:pPr>
            <w:rPr>
              <w:noProof/>
              <w:vanish/>
              <w:color w:val="009EC7"/>
              <w:lang w:val="es-ES"/>
            </w:rPr>
          </w:pPr>
          <w:r>
            <w:rPr>
              <w:noProof/>
              <w:lang w:val="en-GB" w:eastAsia="en-GB"/>
            </w:rPr>
            <w:drawing>
              <wp:anchor distT="0" distB="0" distL="114300" distR="114300" simplePos="0" relativeHeight="251931648" behindDoc="0" locked="0" layoutInCell="1" allowOverlap="1" wp14:anchorId="70D1581C" wp14:editId="2A2E2AD3">
                <wp:simplePos x="0" y="0"/>
                <wp:positionH relativeFrom="margin">
                  <wp:align>left</wp:align>
                </wp:positionH>
                <wp:positionV relativeFrom="margin">
                  <wp:align>top</wp:align>
                </wp:positionV>
                <wp:extent cx="5628640" cy="28575"/>
                <wp:effectExtent l="0" t="0" r="0" b="9525"/>
                <wp:wrapSquare wrapText="bothSides"/>
                <wp:docPr id="433"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rsidRPr="00DC3843" w14:paraId="081B34F1" w14:textId="77777777" w:rsidTr="00A37DE3">
      <w:trPr>
        <w:trHeight w:hRule="exact" w:val="553"/>
      </w:trPr>
      <w:tc>
        <w:tcPr>
          <w:tcW w:w="5000" w:type="pct"/>
          <w:shd w:val="clear" w:color="auto" w:fill="auto"/>
          <w:vAlign w:val="bottom"/>
        </w:tcPr>
        <w:p w14:paraId="72AC9824" w14:textId="77777777" w:rsidR="00760502" w:rsidRPr="00936072" w:rsidRDefault="00760502" w:rsidP="00943021">
          <w:pPr>
            <w:rPr>
              <w:noProof/>
              <w:lang w:val="es-ES" w:eastAsia="zh-TW"/>
            </w:rPr>
          </w:pPr>
        </w:p>
        <w:p w14:paraId="625593FD" w14:textId="77777777" w:rsidR="00760502" w:rsidRPr="00936072" w:rsidRDefault="00760502" w:rsidP="00943021">
          <w:pPr>
            <w:rPr>
              <w:noProof/>
              <w:lang w:val="es-ES" w:eastAsia="zh-TW"/>
            </w:rPr>
          </w:pPr>
        </w:p>
      </w:tc>
    </w:tr>
    <w:tr w:rsidR="00760502" w:rsidRPr="00DC3843" w14:paraId="7C611EC0" w14:textId="77777777" w:rsidTr="00A37DE3">
      <w:trPr>
        <w:trHeight w:hRule="exact" w:val="20"/>
        <w:hidden/>
      </w:trPr>
      <w:tc>
        <w:tcPr>
          <w:tcW w:w="5000" w:type="pct"/>
          <w:shd w:val="clear" w:color="auto" w:fill="auto"/>
          <w:vAlign w:val="bottom"/>
        </w:tcPr>
        <w:p w14:paraId="16CAC7D6" w14:textId="77777777" w:rsidR="00760502" w:rsidRPr="006D4F6A" w:rsidRDefault="00760502" w:rsidP="00943021">
          <w:pPr>
            <w:rPr>
              <w:noProof/>
              <w:vanish/>
              <w:color w:val="009EC7"/>
              <w:lang w:val="es-ES"/>
            </w:rPr>
          </w:pPr>
        </w:p>
      </w:tc>
    </w:tr>
  </w:tbl>
  <w:p w14:paraId="34E5ACED" w14:textId="77777777" w:rsidR="00760502" w:rsidRPr="006D4F6A" w:rsidRDefault="00760502" w:rsidP="00C02929">
    <w:pPr>
      <w:pStyle w:val="Header"/>
      <w:rPr>
        <w:vanish/>
        <w:lang w:val="es-E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9094"/>
    </w:tblGrid>
    <w:tr w:rsidR="00760502" w14:paraId="21FC4A01" w14:textId="77777777" w:rsidTr="00A37DE3">
      <w:trPr>
        <w:trHeight w:val="648"/>
      </w:trPr>
      <w:tc>
        <w:tcPr>
          <w:tcW w:w="5000" w:type="pct"/>
          <w:shd w:val="clear" w:color="auto" w:fill="auto"/>
          <w:vAlign w:val="bottom"/>
        </w:tcPr>
        <w:p w14:paraId="16BB1409" w14:textId="77777777" w:rsidR="00760502" w:rsidRPr="00F34A45" w:rsidRDefault="001C28F4" w:rsidP="00943021">
          <w:pPr>
            <w:jc w:val="right"/>
          </w:pPr>
          <w:r>
            <w:rPr>
              <w:noProof/>
              <w:lang w:val="en-US" w:eastAsia="ja-JP"/>
            </w:rPr>
            <w:pict w14:anchorId="482DB5D8">
              <v:shapetype id="_x0000_t202" coordsize="21600,21600" o:spt="202" path="m,l,21600r21600,l21600,xe">
                <v:stroke joinstyle="miter"/>
                <v:path gradientshapeok="t" o:connecttype="rect"/>
              </v:shapetype>
              <v:shape id="_x0000_s2322" type="#_x0000_t202" style="position:absolute;left:0;text-align:left;margin-left:-6pt;margin-top:14pt;width:276.95pt;height:26.75pt;z-index:251943936;visibility:visible;mso-position-horizontal-relative:text;mso-position-vertical-relative:text;mso-width-relative:margin;mso-height-relative:margin" filled="f" stroked="f">
                <v:textbox style="mso-next-textbox:#_x0000_s2322;mso-fit-shape-to-text:t">
                  <w:txbxContent>
                    <w:p w14:paraId="08E1CDE8" w14:textId="77777777" w:rsidR="00760502" w:rsidRPr="0053250E" w:rsidRDefault="00760502" w:rsidP="0053250E">
                      <w:pPr>
                        <w:jc w:val="right"/>
                        <w:rPr>
                          <w:rFonts w:asciiTheme="minorHAnsi" w:eastAsia="Tahoma" w:hAnsiTheme="minorHAnsi"/>
                          <w:color w:val="0D79BB"/>
                          <w:sz w:val="16"/>
                          <w:szCs w:val="16"/>
                          <w:bdr w:val="nil"/>
                          <w:lang w:val="hr-HR"/>
                        </w:rPr>
                      </w:pPr>
                      <w:r w:rsidRPr="00A37DE3">
                        <w:rPr>
                          <w:rFonts w:asciiTheme="minorHAnsi" w:eastAsia="Tahoma" w:hAnsiTheme="minorHAnsi"/>
                          <w:color w:val="0D79BB"/>
                          <w:sz w:val="16"/>
                          <w:szCs w:val="16"/>
                          <w:bdr w:val="nil"/>
                          <w:lang w:val="hr-HR"/>
                        </w:rPr>
                        <w:t xml:space="preserve">Dio B – </w:t>
                      </w:r>
                      <w:r w:rsidRPr="0053250E">
                        <w:rPr>
                          <w:rFonts w:asciiTheme="minorHAnsi" w:eastAsia="Tahoma" w:hAnsiTheme="minorHAnsi"/>
                          <w:color w:val="0D79BB"/>
                          <w:sz w:val="16"/>
                          <w:szCs w:val="16"/>
                          <w:bdr w:val="nil"/>
                          <w:lang w:val="hr-HR"/>
                        </w:rPr>
                        <w:t>Projekt mobilnosti za studente i osoblje u visokom obrazovanju</w:t>
                      </w:r>
                    </w:p>
                  </w:txbxContent>
                </v:textbox>
              </v:shape>
            </w:pict>
          </w:r>
          <w:r w:rsidR="00760502" w:rsidRPr="00F34A45">
            <w:rPr>
              <w:noProof/>
              <w:lang w:val="en-GB" w:eastAsia="en-GB"/>
            </w:rPr>
            <w:drawing>
              <wp:inline distT="0" distB="0" distL="0" distR="0" wp14:anchorId="1CA60D77" wp14:editId="295F5A96">
                <wp:extent cx="2095500" cy="447675"/>
                <wp:effectExtent l="0" t="0" r="0" b="9525"/>
                <wp:docPr id="436"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F34A45">
            <w:t xml:space="preserve"> </w:t>
          </w:r>
        </w:p>
      </w:tc>
    </w:tr>
    <w:tr w:rsidR="00760502" w14:paraId="014CBBAF" w14:textId="77777777" w:rsidTr="00A37DE3">
      <w:trPr>
        <w:trHeight w:hRule="exact" w:val="20"/>
      </w:trPr>
      <w:tc>
        <w:tcPr>
          <w:tcW w:w="5000" w:type="pct"/>
          <w:shd w:val="clear" w:color="auto" w:fill="auto"/>
          <w:vAlign w:val="bottom"/>
        </w:tcPr>
        <w:p w14:paraId="66AFCCB2" w14:textId="77777777" w:rsidR="00760502" w:rsidRPr="00B17335" w:rsidRDefault="00760502" w:rsidP="00943021">
          <w:pPr>
            <w:rPr>
              <w:noProof/>
              <w:vanish/>
              <w:color w:val="009EC7"/>
            </w:rPr>
          </w:pPr>
          <w:r>
            <w:rPr>
              <w:noProof/>
              <w:lang w:val="en-GB" w:eastAsia="en-GB"/>
            </w:rPr>
            <w:drawing>
              <wp:anchor distT="0" distB="0" distL="114300" distR="114300" simplePos="0" relativeHeight="251930624" behindDoc="0" locked="0" layoutInCell="1" allowOverlap="1" wp14:anchorId="4A22E37D" wp14:editId="377E18B0">
                <wp:simplePos x="0" y="0"/>
                <wp:positionH relativeFrom="margin">
                  <wp:align>left</wp:align>
                </wp:positionH>
                <wp:positionV relativeFrom="margin">
                  <wp:align>top</wp:align>
                </wp:positionV>
                <wp:extent cx="5628640" cy="28575"/>
                <wp:effectExtent l="0" t="0" r="0" b="9525"/>
                <wp:wrapSquare wrapText="bothSides"/>
                <wp:docPr id="437"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6EA35C6C" w14:textId="77777777" w:rsidTr="00A37DE3">
      <w:trPr>
        <w:trHeight w:val="389"/>
        <w:hidden/>
      </w:trPr>
      <w:tc>
        <w:tcPr>
          <w:tcW w:w="5000" w:type="pct"/>
          <w:shd w:val="clear" w:color="auto" w:fill="auto"/>
          <w:vAlign w:val="bottom"/>
        </w:tcPr>
        <w:p w14:paraId="77C8D514" w14:textId="77777777" w:rsidR="00760502" w:rsidRPr="00A37DE3" w:rsidRDefault="00760502" w:rsidP="00A37DE3">
          <w:pPr>
            <w:ind w:right="100"/>
            <w:jc w:val="right"/>
            <w:rPr>
              <w:sz w:val="20"/>
              <w:szCs w:val="20"/>
            </w:rPr>
          </w:pPr>
          <w:r w:rsidRPr="00A37DE3">
            <w:rPr>
              <w:vanish/>
              <w:sz w:val="20"/>
              <w:szCs w:val="20"/>
            </w:rPr>
            <w:t xml:space="preserve"> </w:t>
          </w:r>
        </w:p>
      </w:tc>
    </w:tr>
    <w:tr w:rsidR="00760502" w14:paraId="62BF1906" w14:textId="77777777" w:rsidTr="00A37DE3">
      <w:trPr>
        <w:trHeight w:hRule="exact" w:val="20"/>
        <w:hidden/>
      </w:trPr>
      <w:tc>
        <w:tcPr>
          <w:tcW w:w="5000" w:type="pct"/>
          <w:shd w:val="clear" w:color="auto" w:fill="auto"/>
          <w:vAlign w:val="bottom"/>
        </w:tcPr>
        <w:p w14:paraId="0C1D7FDE" w14:textId="77777777" w:rsidR="00760502" w:rsidRPr="00B17335" w:rsidRDefault="00760502" w:rsidP="00C02929">
          <w:pPr>
            <w:rPr>
              <w:noProof/>
              <w:vanish/>
              <w:color w:val="009EC7"/>
            </w:rPr>
          </w:pPr>
        </w:p>
      </w:tc>
    </w:tr>
  </w:tbl>
  <w:p w14:paraId="582FEFEB" w14:textId="77777777" w:rsidR="00760502" w:rsidRPr="00B17335" w:rsidRDefault="00760502" w:rsidP="00C02929">
    <w:pPr>
      <w:pStyle w:val="Header"/>
      <w:rPr>
        <w:vanish/>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5CABC57D" w14:textId="77777777" w:rsidTr="008A322E">
      <w:trPr>
        <w:trHeight w:val="648"/>
      </w:trPr>
      <w:tc>
        <w:tcPr>
          <w:tcW w:w="5000" w:type="pct"/>
          <w:gridSpan w:val="2"/>
          <w:shd w:val="clear" w:color="auto" w:fill="auto"/>
          <w:vAlign w:val="bottom"/>
        </w:tcPr>
        <w:p w14:paraId="1020FD8D" w14:textId="77777777" w:rsidR="00760502" w:rsidRPr="00B92DD4" w:rsidRDefault="00760502" w:rsidP="00943021">
          <w:pPr>
            <w:jc w:val="right"/>
          </w:pPr>
          <w:r w:rsidRPr="00A37DE3">
            <w:rPr>
              <w:noProof/>
              <w:lang w:val="en-GB" w:eastAsia="en-GB"/>
            </w:rPr>
            <w:drawing>
              <wp:anchor distT="0" distB="0" distL="114300" distR="114300" simplePos="0" relativeHeight="251934720" behindDoc="0" locked="0" layoutInCell="1" allowOverlap="1" wp14:anchorId="7B85EF73" wp14:editId="5C4014F9">
                <wp:simplePos x="0" y="0"/>
                <wp:positionH relativeFrom="column">
                  <wp:posOffset>3591560</wp:posOffset>
                </wp:positionH>
                <wp:positionV relativeFrom="paragraph">
                  <wp:posOffset>-2540</wp:posOffset>
                </wp:positionV>
                <wp:extent cx="2085340" cy="448310"/>
                <wp:effectExtent l="19050" t="0" r="0" b="0"/>
                <wp:wrapNone/>
                <wp:docPr id="43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340" cy="448310"/>
                        </a:xfrm>
                        <a:prstGeom prst="rect">
                          <a:avLst/>
                        </a:prstGeom>
                        <a:noFill/>
                        <a:ln>
                          <a:noFill/>
                        </a:ln>
                      </pic:spPr>
                    </pic:pic>
                  </a:graphicData>
                </a:graphic>
              </wp:anchor>
            </w:drawing>
          </w:r>
          <w:r w:rsidR="001C28F4">
            <w:rPr>
              <w:noProof/>
              <w:lang w:val="en-US" w:eastAsia="ja-JP"/>
            </w:rPr>
            <w:pict w14:anchorId="21717A96">
              <v:shapetype id="_x0000_t202" coordsize="21600,21600" o:spt="202" path="m,l,21600r21600,l21600,xe">
                <v:stroke joinstyle="miter"/>
                <v:path gradientshapeok="t" o:connecttype="rect"/>
              </v:shapetype>
              <v:shape id="_x0000_s2323" type="#_x0000_t202" style="position:absolute;left:0;text-align:left;margin-left:-8.7pt;margin-top:13.7pt;width:286.8pt;height:17.85pt;z-index:251944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23;mso-fit-shape-to-text:t">
                  <w:txbxContent>
                    <w:p w14:paraId="2944A22C" w14:textId="77777777" w:rsidR="00760502" w:rsidRPr="00144F52" w:rsidRDefault="00760502" w:rsidP="004F1A29">
                      <w:pPr>
                        <w:jc w:val="right"/>
                        <w:rPr>
                          <w:rFonts w:asciiTheme="minorHAnsi" w:hAnsiTheme="minorHAnsi"/>
                          <w:szCs w:val="16"/>
                          <w:lang w:val="pl-PL"/>
                        </w:rPr>
                      </w:pPr>
                      <w:r w:rsidRPr="00A37DE3">
                        <w:rPr>
                          <w:rFonts w:asciiTheme="minorHAnsi" w:eastAsia="Tahoma" w:hAnsiTheme="minorHAnsi"/>
                          <w:color w:val="0D79BB"/>
                          <w:sz w:val="16"/>
                          <w:szCs w:val="16"/>
                          <w:bdr w:val="nil"/>
                          <w:lang w:val="hr-HR"/>
                        </w:rPr>
                        <w:t xml:space="preserve">Dio B – </w:t>
                      </w:r>
                      <w:r w:rsidRPr="004F1A29">
                        <w:rPr>
                          <w:rFonts w:asciiTheme="minorHAnsi" w:eastAsia="Tahoma" w:hAnsiTheme="minorHAnsi"/>
                          <w:color w:val="0D79BB"/>
                          <w:sz w:val="16"/>
                          <w:szCs w:val="16"/>
                          <w:bdr w:val="nil"/>
                          <w:lang w:val="hr-HR"/>
                        </w:rPr>
                        <w:t>Projekt mobilnosti za osoblje u obrazovanju odraslih</w:t>
                      </w:r>
                    </w:p>
                  </w:txbxContent>
                </v:textbox>
              </v:shape>
            </w:pict>
          </w:r>
          <w:r w:rsidRPr="0018519F">
            <w:rPr>
              <w:noProof/>
              <w:vanish/>
              <w:lang w:val="en-GB" w:eastAsia="en-GB"/>
            </w:rPr>
            <w:drawing>
              <wp:inline distT="0" distB="0" distL="0" distR="0" wp14:anchorId="19789613" wp14:editId="4222189D">
                <wp:extent cx="2095500" cy="447675"/>
                <wp:effectExtent l="0" t="0" r="0" b="9525"/>
                <wp:docPr id="439"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Pr="00B17335">
            <w:rPr>
              <w:vanish/>
            </w:rPr>
            <w:t xml:space="preserve"> </w:t>
          </w:r>
        </w:p>
      </w:tc>
    </w:tr>
    <w:tr w:rsidR="00760502" w14:paraId="37E1AA0C" w14:textId="77777777" w:rsidTr="008A322E">
      <w:trPr>
        <w:trHeight w:hRule="exact" w:val="20"/>
      </w:trPr>
      <w:tc>
        <w:tcPr>
          <w:tcW w:w="5000" w:type="pct"/>
          <w:gridSpan w:val="2"/>
          <w:shd w:val="clear" w:color="auto" w:fill="auto"/>
          <w:vAlign w:val="bottom"/>
        </w:tcPr>
        <w:p w14:paraId="44C44040" w14:textId="77777777" w:rsidR="00760502" w:rsidRPr="00B17335" w:rsidRDefault="00760502" w:rsidP="00943021">
          <w:pPr>
            <w:rPr>
              <w:noProof/>
              <w:vanish/>
              <w:color w:val="009EC7"/>
            </w:rPr>
          </w:pPr>
          <w:r>
            <w:rPr>
              <w:noProof/>
              <w:lang w:val="en-GB" w:eastAsia="en-GB"/>
            </w:rPr>
            <w:drawing>
              <wp:anchor distT="0" distB="0" distL="114300" distR="114300" simplePos="0" relativeHeight="251932672" behindDoc="0" locked="0" layoutInCell="1" allowOverlap="1" wp14:anchorId="31172457" wp14:editId="5FD9E742">
                <wp:simplePos x="0" y="0"/>
                <wp:positionH relativeFrom="margin">
                  <wp:align>left</wp:align>
                </wp:positionH>
                <wp:positionV relativeFrom="margin">
                  <wp:align>top</wp:align>
                </wp:positionV>
                <wp:extent cx="5628640" cy="28575"/>
                <wp:effectExtent l="0" t="0" r="0" b="9525"/>
                <wp:wrapSquare wrapText="bothSides"/>
                <wp:docPr id="440"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6B14B135" w14:textId="77777777" w:rsidTr="008A322E">
      <w:trPr>
        <w:trHeight w:val="318"/>
        <w:hidden/>
      </w:trPr>
      <w:tc>
        <w:tcPr>
          <w:tcW w:w="5000" w:type="pct"/>
          <w:gridSpan w:val="2"/>
          <w:shd w:val="clear" w:color="auto" w:fill="auto"/>
          <w:vAlign w:val="bottom"/>
        </w:tcPr>
        <w:p w14:paraId="67455D2F" w14:textId="77777777" w:rsidR="00760502" w:rsidRPr="00A37DE3" w:rsidRDefault="00760502" w:rsidP="00943021">
          <w:pPr>
            <w:ind w:right="100"/>
            <w:jc w:val="right"/>
            <w:rPr>
              <w:sz w:val="20"/>
              <w:szCs w:val="20"/>
            </w:rPr>
          </w:pPr>
          <w:r w:rsidRPr="00A37DE3">
            <w:rPr>
              <w:vanish/>
              <w:sz w:val="20"/>
              <w:szCs w:val="20"/>
            </w:rPr>
            <w:t xml:space="preserve"> </w:t>
          </w:r>
        </w:p>
      </w:tc>
    </w:tr>
    <w:tr w:rsidR="00760502" w14:paraId="75270EF0" w14:textId="77777777" w:rsidTr="008A322E">
      <w:trPr>
        <w:trHeight w:hRule="exact" w:val="20"/>
        <w:hidden/>
      </w:trPr>
      <w:tc>
        <w:tcPr>
          <w:tcW w:w="5000" w:type="pct"/>
          <w:gridSpan w:val="2"/>
          <w:shd w:val="clear" w:color="auto" w:fill="auto"/>
          <w:vAlign w:val="bottom"/>
        </w:tcPr>
        <w:p w14:paraId="13DF35FE" w14:textId="77777777" w:rsidR="00760502" w:rsidRPr="00B17335" w:rsidRDefault="00760502" w:rsidP="00943021">
          <w:pPr>
            <w:rPr>
              <w:noProof/>
              <w:vanish/>
              <w:color w:val="009EC7"/>
            </w:rPr>
          </w:pPr>
        </w:p>
      </w:tc>
    </w:tr>
    <w:tr w:rsidR="00760502" w14:paraId="00A148E8" w14:textId="77777777" w:rsidTr="008A322E">
      <w:trPr>
        <w:gridAfter w:val="1"/>
        <w:wAfter w:w="2382" w:type="pct"/>
        <w:trHeight w:hRule="exact" w:val="20"/>
        <w:hidden/>
      </w:trPr>
      <w:tc>
        <w:tcPr>
          <w:tcW w:w="2618" w:type="pct"/>
          <w:shd w:val="clear" w:color="auto" w:fill="auto"/>
          <w:vAlign w:val="bottom"/>
        </w:tcPr>
        <w:p w14:paraId="7674F9D5" w14:textId="77777777" w:rsidR="00760502" w:rsidRPr="00B17335" w:rsidRDefault="00760502" w:rsidP="00C02929">
          <w:pPr>
            <w:rPr>
              <w:noProof/>
              <w:vanish/>
              <w:color w:val="009EC7"/>
            </w:rPr>
          </w:pPr>
        </w:p>
      </w:tc>
    </w:tr>
  </w:tbl>
  <w:p w14:paraId="4676AEBE" w14:textId="77777777" w:rsidR="00760502" w:rsidRPr="00B17335" w:rsidRDefault="00760502" w:rsidP="00C02929">
    <w:pPr>
      <w:pStyle w:val="Header"/>
      <w:rPr>
        <w:vanish/>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3D8A5F28" w14:textId="77777777" w:rsidTr="008A322E">
      <w:trPr>
        <w:trHeight w:val="648"/>
      </w:trPr>
      <w:tc>
        <w:tcPr>
          <w:tcW w:w="5000" w:type="pct"/>
          <w:gridSpan w:val="2"/>
          <w:shd w:val="clear" w:color="auto" w:fill="auto"/>
          <w:vAlign w:val="bottom"/>
        </w:tcPr>
        <w:p w14:paraId="5FAAFBCA" w14:textId="77777777" w:rsidR="00760502" w:rsidRPr="00B92DD4" w:rsidRDefault="00760502" w:rsidP="00943021">
          <w:pPr>
            <w:jc w:val="right"/>
          </w:pPr>
          <w:r w:rsidRPr="00A37DE3">
            <w:rPr>
              <w:noProof/>
              <w:lang w:val="en-GB" w:eastAsia="en-GB"/>
            </w:rPr>
            <w:drawing>
              <wp:anchor distT="0" distB="0" distL="114300" distR="114300" simplePos="0" relativeHeight="251952128" behindDoc="0" locked="0" layoutInCell="1" allowOverlap="1" wp14:anchorId="4589BE05" wp14:editId="504BA6FF">
                <wp:simplePos x="0" y="0"/>
                <wp:positionH relativeFrom="column">
                  <wp:posOffset>3591560</wp:posOffset>
                </wp:positionH>
                <wp:positionV relativeFrom="paragraph">
                  <wp:posOffset>-2540</wp:posOffset>
                </wp:positionV>
                <wp:extent cx="2085340" cy="448310"/>
                <wp:effectExtent l="19050" t="0" r="0" b="0"/>
                <wp:wrapNone/>
                <wp:docPr id="44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340" cy="448310"/>
                        </a:xfrm>
                        <a:prstGeom prst="rect">
                          <a:avLst/>
                        </a:prstGeom>
                        <a:noFill/>
                        <a:ln>
                          <a:noFill/>
                        </a:ln>
                      </pic:spPr>
                    </pic:pic>
                  </a:graphicData>
                </a:graphic>
              </wp:anchor>
            </w:drawing>
          </w:r>
          <w:r w:rsidR="001C28F4">
            <w:rPr>
              <w:noProof/>
              <w:lang w:val="en-US" w:eastAsia="ja-JP"/>
            </w:rPr>
            <w:pict w14:anchorId="01527509">
              <v:shapetype id="_x0000_t202" coordsize="21600,21600" o:spt="202" path="m,l,21600r21600,l21600,xe">
                <v:stroke joinstyle="miter"/>
                <v:path gradientshapeok="t" o:connecttype="rect"/>
              </v:shapetype>
              <v:shape id="_x0000_s2329" type="#_x0000_t202" style="position:absolute;left:0;text-align:left;margin-left:-8.7pt;margin-top:13.7pt;width:286.8pt;height:17.85pt;z-index:251953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29;mso-fit-shape-to-text:t">
                  <w:txbxContent>
                    <w:p w14:paraId="44D30B93" w14:textId="77777777" w:rsidR="00760502" w:rsidRPr="00A033AA" w:rsidRDefault="00760502" w:rsidP="00A033AA">
                      <w:pPr>
                        <w:jc w:val="right"/>
                        <w:rPr>
                          <w:rFonts w:asciiTheme="minorHAnsi" w:eastAsia="Tahoma" w:hAnsiTheme="minorHAnsi"/>
                          <w:color w:val="0D79BB"/>
                          <w:sz w:val="16"/>
                          <w:szCs w:val="16"/>
                          <w:bdr w:val="nil"/>
                          <w:lang w:val="hr-HR"/>
                        </w:rPr>
                      </w:pPr>
                      <w:r w:rsidRPr="00A37DE3">
                        <w:rPr>
                          <w:rFonts w:asciiTheme="minorHAnsi" w:eastAsia="Tahoma" w:hAnsiTheme="minorHAnsi"/>
                          <w:color w:val="0D79BB"/>
                          <w:sz w:val="16"/>
                          <w:szCs w:val="16"/>
                          <w:bdr w:val="nil"/>
                          <w:lang w:val="hr-HR"/>
                        </w:rPr>
                        <w:t xml:space="preserve">Dio B – </w:t>
                      </w:r>
                      <w:r w:rsidRPr="00A033AA">
                        <w:rPr>
                          <w:rFonts w:asciiTheme="minorHAnsi" w:eastAsia="Tahoma" w:hAnsiTheme="minorHAnsi"/>
                          <w:color w:val="0D79BB"/>
                          <w:sz w:val="16"/>
                          <w:szCs w:val="16"/>
                          <w:bdr w:val="nil"/>
                          <w:lang w:val="hr-HR"/>
                        </w:rPr>
                        <w:t>Projekt mobilnosti za odgojno-obrazovne djelatnike</w:t>
                      </w:r>
                    </w:p>
                  </w:txbxContent>
                </v:textbox>
              </v:shape>
            </w:pict>
          </w:r>
          <w:r w:rsidRPr="0018519F">
            <w:rPr>
              <w:noProof/>
              <w:vanish/>
              <w:lang w:val="en-GB" w:eastAsia="en-GB"/>
            </w:rPr>
            <w:drawing>
              <wp:inline distT="0" distB="0" distL="0" distR="0" wp14:anchorId="53607910" wp14:editId="37114DC1">
                <wp:extent cx="2095500" cy="447675"/>
                <wp:effectExtent l="0" t="0" r="0" b="9525"/>
                <wp:docPr id="446"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Pr="00B17335">
            <w:rPr>
              <w:vanish/>
            </w:rPr>
            <w:t xml:space="preserve"> </w:t>
          </w:r>
        </w:p>
      </w:tc>
    </w:tr>
    <w:tr w:rsidR="00760502" w14:paraId="16DC87EC" w14:textId="77777777" w:rsidTr="008A322E">
      <w:trPr>
        <w:trHeight w:hRule="exact" w:val="20"/>
      </w:trPr>
      <w:tc>
        <w:tcPr>
          <w:tcW w:w="5000" w:type="pct"/>
          <w:gridSpan w:val="2"/>
          <w:shd w:val="clear" w:color="auto" w:fill="auto"/>
          <w:vAlign w:val="bottom"/>
        </w:tcPr>
        <w:p w14:paraId="00715528" w14:textId="77777777" w:rsidR="00760502" w:rsidRPr="00B17335" w:rsidRDefault="00760502" w:rsidP="00943021">
          <w:pPr>
            <w:rPr>
              <w:noProof/>
              <w:vanish/>
              <w:color w:val="009EC7"/>
            </w:rPr>
          </w:pPr>
          <w:r>
            <w:rPr>
              <w:noProof/>
              <w:lang w:val="en-GB" w:eastAsia="en-GB"/>
            </w:rPr>
            <w:drawing>
              <wp:anchor distT="0" distB="0" distL="114300" distR="114300" simplePos="0" relativeHeight="251951104" behindDoc="0" locked="0" layoutInCell="1" allowOverlap="1" wp14:anchorId="2DE0BC7B" wp14:editId="21AB8C95">
                <wp:simplePos x="0" y="0"/>
                <wp:positionH relativeFrom="margin">
                  <wp:align>left</wp:align>
                </wp:positionH>
                <wp:positionV relativeFrom="margin">
                  <wp:align>top</wp:align>
                </wp:positionV>
                <wp:extent cx="5628640" cy="28575"/>
                <wp:effectExtent l="0" t="0" r="0" b="9525"/>
                <wp:wrapSquare wrapText="bothSides"/>
                <wp:docPr id="447"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19554721" w14:textId="77777777" w:rsidTr="008A322E">
      <w:trPr>
        <w:trHeight w:val="318"/>
        <w:hidden/>
      </w:trPr>
      <w:tc>
        <w:tcPr>
          <w:tcW w:w="5000" w:type="pct"/>
          <w:gridSpan w:val="2"/>
          <w:shd w:val="clear" w:color="auto" w:fill="auto"/>
          <w:vAlign w:val="bottom"/>
        </w:tcPr>
        <w:p w14:paraId="2557188B" w14:textId="77777777" w:rsidR="00760502" w:rsidRPr="00A37DE3" w:rsidRDefault="00760502" w:rsidP="00943021">
          <w:pPr>
            <w:ind w:right="100"/>
            <w:jc w:val="right"/>
            <w:rPr>
              <w:sz w:val="20"/>
              <w:szCs w:val="20"/>
            </w:rPr>
          </w:pPr>
          <w:r w:rsidRPr="00A37DE3">
            <w:rPr>
              <w:vanish/>
              <w:sz w:val="20"/>
              <w:szCs w:val="20"/>
            </w:rPr>
            <w:t xml:space="preserve"> </w:t>
          </w:r>
        </w:p>
      </w:tc>
    </w:tr>
    <w:tr w:rsidR="00760502" w14:paraId="650A1CEF" w14:textId="77777777" w:rsidTr="008A322E">
      <w:trPr>
        <w:trHeight w:hRule="exact" w:val="20"/>
        <w:hidden/>
      </w:trPr>
      <w:tc>
        <w:tcPr>
          <w:tcW w:w="5000" w:type="pct"/>
          <w:gridSpan w:val="2"/>
          <w:shd w:val="clear" w:color="auto" w:fill="auto"/>
          <w:vAlign w:val="bottom"/>
        </w:tcPr>
        <w:p w14:paraId="779688C6" w14:textId="77777777" w:rsidR="00760502" w:rsidRPr="00B17335" w:rsidRDefault="00760502" w:rsidP="00943021">
          <w:pPr>
            <w:rPr>
              <w:noProof/>
              <w:vanish/>
              <w:color w:val="009EC7"/>
            </w:rPr>
          </w:pPr>
        </w:p>
      </w:tc>
    </w:tr>
    <w:tr w:rsidR="00760502" w14:paraId="684F5F87" w14:textId="77777777" w:rsidTr="008A322E">
      <w:trPr>
        <w:gridAfter w:val="1"/>
        <w:wAfter w:w="2382" w:type="pct"/>
        <w:trHeight w:hRule="exact" w:val="20"/>
        <w:hidden/>
      </w:trPr>
      <w:tc>
        <w:tcPr>
          <w:tcW w:w="2618" w:type="pct"/>
          <w:shd w:val="clear" w:color="auto" w:fill="auto"/>
          <w:vAlign w:val="bottom"/>
        </w:tcPr>
        <w:p w14:paraId="5004EEF0" w14:textId="77777777" w:rsidR="00760502" w:rsidRPr="00B17335" w:rsidRDefault="00760502" w:rsidP="00C02929">
          <w:pPr>
            <w:rPr>
              <w:noProof/>
              <w:vanish/>
              <w:color w:val="009EC7"/>
            </w:rPr>
          </w:pPr>
        </w:p>
      </w:tc>
    </w:tr>
  </w:tbl>
  <w:p w14:paraId="48109EED" w14:textId="77777777" w:rsidR="00760502" w:rsidRPr="00B17335" w:rsidRDefault="00760502" w:rsidP="00C02929">
    <w:pPr>
      <w:pStyle w:val="Header"/>
      <w:rPr>
        <w:vanish/>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32743613" w14:textId="77777777" w:rsidTr="008A322E">
      <w:trPr>
        <w:trHeight w:val="648"/>
      </w:trPr>
      <w:tc>
        <w:tcPr>
          <w:tcW w:w="5000" w:type="pct"/>
          <w:gridSpan w:val="2"/>
          <w:shd w:val="clear" w:color="auto" w:fill="auto"/>
          <w:vAlign w:val="bottom"/>
        </w:tcPr>
        <w:p w14:paraId="6476890A" w14:textId="77777777" w:rsidR="00760502" w:rsidRPr="00B92DD4" w:rsidRDefault="00760502" w:rsidP="00943021">
          <w:pPr>
            <w:jc w:val="right"/>
          </w:pPr>
          <w:r w:rsidRPr="00A37DE3">
            <w:rPr>
              <w:noProof/>
              <w:lang w:val="en-GB" w:eastAsia="en-GB"/>
            </w:rPr>
            <w:drawing>
              <wp:anchor distT="0" distB="0" distL="114300" distR="114300" simplePos="0" relativeHeight="251955200" behindDoc="0" locked="0" layoutInCell="1" allowOverlap="1" wp14:anchorId="4D3CF80F" wp14:editId="37053FAD">
                <wp:simplePos x="0" y="0"/>
                <wp:positionH relativeFrom="column">
                  <wp:posOffset>3591560</wp:posOffset>
                </wp:positionH>
                <wp:positionV relativeFrom="paragraph">
                  <wp:posOffset>-2540</wp:posOffset>
                </wp:positionV>
                <wp:extent cx="2085340" cy="448310"/>
                <wp:effectExtent l="19050" t="0" r="0" b="0"/>
                <wp:wrapNone/>
                <wp:docPr id="57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340" cy="448310"/>
                        </a:xfrm>
                        <a:prstGeom prst="rect">
                          <a:avLst/>
                        </a:prstGeom>
                        <a:noFill/>
                        <a:ln>
                          <a:noFill/>
                        </a:ln>
                      </pic:spPr>
                    </pic:pic>
                  </a:graphicData>
                </a:graphic>
              </wp:anchor>
            </w:drawing>
          </w:r>
          <w:r w:rsidR="001C28F4">
            <w:rPr>
              <w:noProof/>
              <w:lang w:val="en-US" w:eastAsia="ja-JP"/>
            </w:rPr>
            <w:pict w14:anchorId="5F689CB9">
              <v:shapetype id="_x0000_t202" coordsize="21600,21600" o:spt="202" path="m,l,21600r21600,l21600,xe">
                <v:stroke joinstyle="miter"/>
                <v:path gradientshapeok="t" o:connecttype="rect"/>
              </v:shapetype>
              <v:shape id="_x0000_s2330" type="#_x0000_t202" style="position:absolute;left:0;text-align:left;margin-left:-8.7pt;margin-top:13.7pt;width:286.8pt;height:17.85pt;z-index:251956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30;mso-fit-shape-to-text:t">
                  <w:txbxContent>
                    <w:p w14:paraId="313FA49A" w14:textId="77777777" w:rsidR="00760502" w:rsidRPr="00A033AA" w:rsidRDefault="00760502" w:rsidP="00A033AA">
                      <w:pPr>
                        <w:jc w:val="right"/>
                        <w:rPr>
                          <w:rFonts w:asciiTheme="minorHAnsi" w:eastAsia="Tahoma" w:hAnsiTheme="minorHAnsi"/>
                          <w:color w:val="0D79BB"/>
                          <w:sz w:val="16"/>
                          <w:szCs w:val="16"/>
                          <w:bdr w:val="nil"/>
                          <w:lang w:val="hr-HR"/>
                        </w:rPr>
                      </w:pPr>
                      <w:r w:rsidRPr="00A37DE3">
                        <w:rPr>
                          <w:rFonts w:asciiTheme="minorHAnsi" w:eastAsia="Tahoma" w:hAnsiTheme="minorHAnsi"/>
                          <w:color w:val="0D79BB"/>
                          <w:sz w:val="16"/>
                          <w:szCs w:val="16"/>
                          <w:bdr w:val="nil"/>
                          <w:lang w:val="hr-HR"/>
                        </w:rPr>
                        <w:t xml:space="preserve">Dio B – </w:t>
                      </w:r>
                      <w:r w:rsidRPr="00A033AA">
                        <w:rPr>
                          <w:rFonts w:asciiTheme="minorHAnsi" w:eastAsia="Tahoma" w:hAnsiTheme="minorHAnsi"/>
                          <w:color w:val="0D79BB"/>
                          <w:sz w:val="16"/>
                          <w:szCs w:val="16"/>
                          <w:bdr w:val="nil"/>
                          <w:lang w:val="hr-HR"/>
                        </w:rPr>
                        <w:t>Projekt mobilnosti za osoblje u obrazovanju odraslih</w:t>
                      </w:r>
                    </w:p>
                  </w:txbxContent>
                </v:textbox>
              </v:shape>
            </w:pict>
          </w:r>
          <w:r w:rsidRPr="0018519F">
            <w:rPr>
              <w:noProof/>
              <w:vanish/>
              <w:lang w:val="en-GB" w:eastAsia="en-GB"/>
            </w:rPr>
            <w:drawing>
              <wp:inline distT="0" distB="0" distL="0" distR="0" wp14:anchorId="4B514CFB" wp14:editId="090328FB">
                <wp:extent cx="2095500" cy="447675"/>
                <wp:effectExtent l="0" t="0" r="0" b="9525"/>
                <wp:docPr id="577"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Pr="00B17335">
            <w:rPr>
              <w:vanish/>
            </w:rPr>
            <w:t xml:space="preserve"> </w:t>
          </w:r>
        </w:p>
      </w:tc>
    </w:tr>
    <w:tr w:rsidR="00760502" w14:paraId="776B1A6F" w14:textId="77777777" w:rsidTr="008A322E">
      <w:trPr>
        <w:trHeight w:hRule="exact" w:val="20"/>
      </w:trPr>
      <w:tc>
        <w:tcPr>
          <w:tcW w:w="5000" w:type="pct"/>
          <w:gridSpan w:val="2"/>
          <w:shd w:val="clear" w:color="auto" w:fill="auto"/>
          <w:vAlign w:val="bottom"/>
        </w:tcPr>
        <w:p w14:paraId="2F4B50E4" w14:textId="77777777" w:rsidR="00760502" w:rsidRPr="00B17335" w:rsidRDefault="00760502" w:rsidP="00943021">
          <w:pPr>
            <w:rPr>
              <w:noProof/>
              <w:vanish/>
              <w:color w:val="009EC7"/>
            </w:rPr>
          </w:pPr>
          <w:r>
            <w:rPr>
              <w:noProof/>
              <w:lang w:val="en-GB" w:eastAsia="en-GB"/>
            </w:rPr>
            <w:drawing>
              <wp:anchor distT="0" distB="0" distL="114300" distR="114300" simplePos="0" relativeHeight="251954176" behindDoc="0" locked="0" layoutInCell="1" allowOverlap="1" wp14:anchorId="5947D8F5" wp14:editId="345B1C8D">
                <wp:simplePos x="0" y="0"/>
                <wp:positionH relativeFrom="margin">
                  <wp:align>left</wp:align>
                </wp:positionH>
                <wp:positionV relativeFrom="margin">
                  <wp:align>top</wp:align>
                </wp:positionV>
                <wp:extent cx="5628640" cy="28575"/>
                <wp:effectExtent l="0" t="0" r="0" b="9525"/>
                <wp:wrapSquare wrapText="bothSides"/>
                <wp:docPr id="578"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14ECDFCB" w14:textId="77777777" w:rsidTr="008A322E">
      <w:trPr>
        <w:trHeight w:val="318"/>
        <w:hidden/>
      </w:trPr>
      <w:tc>
        <w:tcPr>
          <w:tcW w:w="5000" w:type="pct"/>
          <w:gridSpan w:val="2"/>
          <w:shd w:val="clear" w:color="auto" w:fill="auto"/>
          <w:vAlign w:val="bottom"/>
        </w:tcPr>
        <w:p w14:paraId="62E20BD5" w14:textId="77777777" w:rsidR="00760502" w:rsidRPr="00A37DE3" w:rsidRDefault="00760502" w:rsidP="00943021">
          <w:pPr>
            <w:ind w:right="100"/>
            <w:jc w:val="right"/>
            <w:rPr>
              <w:sz w:val="20"/>
              <w:szCs w:val="20"/>
            </w:rPr>
          </w:pPr>
          <w:r w:rsidRPr="00A37DE3">
            <w:rPr>
              <w:vanish/>
              <w:sz w:val="20"/>
              <w:szCs w:val="20"/>
            </w:rPr>
            <w:t xml:space="preserve"> </w:t>
          </w:r>
        </w:p>
      </w:tc>
    </w:tr>
    <w:tr w:rsidR="00760502" w14:paraId="13982C9C" w14:textId="77777777" w:rsidTr="008A322E">
      <w:trPr>
        <w:trHeight w:hRule="exact" w:val="20"/>
        <w:hidden/>
      </w:trPr>
      <w:tc>
        <w:tcPr>
          <w:tcW w:w="5000" w:type="pct"/>
          <w:gridSpan w:val="2"/>
          <w:shd w:val="clear" w:color="auto" w:fill="auto"/>
          <w:vAlign w:val="bottom"/>
        </w:tcPr>
        <w:p w14:paraId="5E523A6C" w14:textId="77777777" w:rsidR="00760502" w:rsidRPr="00B17335" w:rsidRDefault="00760502" w:rsidP="00943021">
          <w:pPr>
            <w:rPr>
              <w:noProof/>
              <w:vanish/>
              <w:color w:val="009EC7"/>
            </w:rPr>
          </w:pPr>
        </w:p>
      </w:tc>
    </w:tr>
    <w:tr w:rsidR="00760502" w14:paraId="62C8A035" w14:textId="77777777" w:rsidTr="008A322E">
      <w:trPr>
        <w:gridAfter w:val="1"/>
        <w:wAfter w:w="2382" w:type="pct"/>
        <w:trHeight w:hRule="exact" w:val="20"/>
        <w:hidden/>
      </w:trPr>
      <w:tc>
        <w:tcPr>
          <w:tcW w:w="2618" w:type="pct"/>
          <w:shd w:val="clear" w:color="auto" w:fill="auto"/>
          <w:vAlign w:val="bottom"/>
        </w:tcPr>
        <w:p w14:paraId="4FF41B50" w14:textId="77777777" w:rsidR="00760502" w:rsidRPr="00B17335" w:rsidRDefault="00760502" w:rsidP="00C02929">
          <w:pPr>
            <w:rPr>
              <w:noProof/>
              <w:vanish/>
              <w:color w:val="009EC7"/>
            </w:rPr>
          </w:pPr>
        </w:p>
      </w:tc>
    </w:tr>
  </w:tbl>
  <w:p w14:paraId="45B6EA6B" w14:textId="77777777" w:rsidR="00760502" w:rsidRPr="00B17335" w:rsidRDefault="00760502" w:rsidP="00C02929">
    <w:pPr>
      <w:pStyle w:val="Header"/>
      <w:rPr>
        <w:vanish/>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6183C13E" w14:textId="77777777" w:rsidTr="008A322E">
      <w:trPr>
        <w:trHeight w:val="648"/>
      </w:trPr>
      <w:tc>
        <w:tcPr>
          <w:tcW w:w="5000" w:type="pct"/>
          <w:gridSpan w:val="2"/>
          <w:shd w:val="clear" w:color="auto" w:fill="auto"/>
          <w:vAlign w:val="bottom"/>
        </w:tcPr>
        <w:p w14:paraId="1C7221B4" w14:textId="77777777" w:rsidR="00760502" w:rsidRPr="00A033AA" w:rsidRDefault="001C28F4" w:rsidP="00943021">
          <w:pPr>
            <w:jc w:val="right"/>
          </w:pPr>
          <w:r>
            <w:rPr>
              <w:noProof/>
              <w:lang w:val="en-US" w:eastAsia="ja-JP"/>
            </w:rPr>
            <w:pict w14:anchorId="26631621">
              <v:shapetype id="_x0000_t202" coordsize="21600,21600" o:spt="202" path="m,l,21600r21600,l21600,xe">
                <v:stroke joinstyle="miter"/>
                <v:path gradientshapeok="t" o:connecttype="rect"/>
              </v:shapetype>
              <v:shape id="_x0000_s2324" type="#_x0000_t202" style="position:absolute;left:0;text-align:left;margin-left:-8.7pt;margin-top:13.7pt;width:286.8pt;height:17.85pt;z-index:251945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24;mso-fit-shape-to-text:t">
                  <w:txbxContent>
                    <w:p w14:paraId="4F498F80" w14:textId="77777777" w:rsidR="00760502" w:rsidRPr="00144F52" w:rsidRDefault="00760502" w:rsidP="00F75AC9">
                      <w:pPr>
                        <w:jc w:val="right"/>
                        <w:rPr>
                          <w:rFonts w:asciiTheme="minorHAnsi" w:hAnsiTheme="minorHAnsi"/>
                          <w:szCs w:val="16"/>
                          <w:lang w:val="pl-PL"/>
                        </w:rPr>
                      </w:pPr>
                      <w:r w:rsidRPr="00A37DE3">
                        <w:rPr>
                          <w:rFonts w:asciiTheme="minorHAnsi" w:eastAsia="Tahoma" w:hAnsiTheme="minorHAnsi"/>
                          <w:color w:val="0D79BB"/>
                          <w:sz w:val="16"/>
                          <w:szCs w:val="16"/>
                          <w:bdr w:val="nil"/>
                          <w:lang w:val="hr-HR"/>
                        </w:rPr>
                        <w:t xml:space="preserve">Dio B – </w:t>
                      </w:r>
                      <w:r>
                        <w:rPr>
                          <w:rFonts w:asciiTheme="minorHAnsi" w:eastAsia="Tahoma" w:hAnsiTheme="minorHAnsi"/>
                          <w:color w:val="0D79BB"/>
                          <w:sz w:val="16"/>
                          <w:szCs w:val="16"/>
                          <w:bdr w:val="nil"/>
                          <w:lang w:val="hr-HR"/>
                        </w:rPr>
                        <w:t>P</w:t>
                      </w:r>
                      <w:r w:rsidRPr="00F75AC9">
                        <w:rPr>
                          <w:rFonts w:asciiTheme="minorHAnsi" w:eastAsia="Tahoma" w:hAnsiTheme="minorHAnsi"/>
                          <w:color w:val="0D79BB"/>
                          <w:sz w:val="16"/>
                          <w:szCs w:val="16"/>
                          <w:bdr w:val="nil"/>
                          <w:lang w:val="hr-HR"/>
                        </w:rPr>
                        <w:t>rojekt mobilnosti za mlade i osobe koje rade s mladima</w:t>
                      </w:r>
                    </w:p>
                  </w:txbxContent>
                </v:textbox>
              </v:shape>
            </w:pict>
          </w:r>
          <w:r w:rsidR="00760502" w:rsidRPr="00A033AA">
            <w:rPr>
              <w:noProof/>
              <w:lang w:val="en-GB" w:eastAsia="en-GB"/>
            </w:rPr>
            <w:drawing>
              <wp:inline distT="0" distB="0" distL="0" distR="0" wp14:anchorId="4254BFB6" wp14:editId="484B8D25">
                <wp:extent cx="2095500" cy="447675"/>
                <wp:effectExtent l="0" t="0" r="0" b="9525"/>
                <wp:docPr id="579"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A033AA">
            <w:t xml:space="preserve"> </w:t>
          </w:r>
        </w:p>
      </w:tc>
    </w:tr>
    <w:tr w:rsidR="00760502" w14:paraId="1310E012" w14:textId="77777777" w:rsidTr="008A322E">
      <w:trPr>
        <w:trHeight w:hRule="exact" w:val="20"/>
      </w:trPr>
      <w:tc>
        <w:tcPr>
          <w:tcW w:w="5000" w:type="pct"/>
          <w:gridSpan w:val="2"/>
          <w:shd w:val="clear" w:color="auto" w:fill="auto"/>
          <w:vAlign w:val="bottom"/>
        </w:tcPr>
        <w:p w14:paraId="169952F9" w14:textId="77777777" w:rsidR="00760502" w:rsidRPr="00B17335" w:rsidRDefault="00760502" w:rsidP="00943021">
          <w:pPr>
            <w:rPr>
              <w:noProof/>
              <w:vanish/>
              <w:color w:val="009EC7"/>
            </w:rPr>
          </w:pPr>
          <w:r>
            <w:rPr>
              <w:noProof/>
              <w:lang w:val="en-GB" w:eastAsia="en-GB"/>
            </w:rPr>
            <w:drawing>
              <wp:anchor distT="0" distB="0" distL="114300" distR="114300" simplePos="0" relativeHeight="251933696" behindDoc="0" locked="0" layoutInCell="1" allowOverlap="1" wp14:anchorId="1572B117" wp14:editId="6C00815D">
                <wp:simplePos x="0" y="0"/>
                <wp:positionH relativeFrom="margin">
                  <wp:align>left</wp:align>
                </wp:positionH>
                <wp:positionV relativeFrom="margin">
                  <wp:align>top</wp:align>
                </wp:positionV>
                <wp:extent cx="5628640" cy="28575"/>
                <wp:effectExtent l="0" t="0" r="0" b="9525"/>
                <wp:wrapSquare wrapText="bothSides"/>
                <wp:docPr id="580"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44F0CA11" w14:textId="77777777" w:rsidTr="008A322E">
      <w:trPr>
        <w:trHeight w:val="318"/>
      </w:trPr>
      <w:tc>
        <w:tcPr>
          <w:tcW w:w="5000" w:type="pct"/>
          <w:gridSpan w:val="2"/>
          <w:shd w:val="clear" w:color="auto" w:fill="auto"/>
          <w:vAlign w:val="bottom"/>
        </w:tcPr>
        <w:p w14:paraId="0970BC34" w14:textId="77777777" w:rsidR="00760502" w:rsidRPr="00A37DE3" w:rsidRDefault="00760502" w:rsidP="00F75AC9">
          <w:pPr>
            <w:ind w:right="200"/>
            <w:jc w:val="right"/>
            <w:rPr>
              <w:sz w:val="20"/>
              <w:szCs w:val="20"/>
            </w:rPr>
          </w:pPr>
        </w:p>
      </w:tc>
    </w:tr>
    <w:tr w:rsidR="00760502" w14:paraId="55532F1D" w14:textId="77777777" w:rsidTr="008A322E">
      <w:trPr>
        <w:trHeight w:hRule="exact" w:val="20"/>
        <w:hidden/>
      </w:trPr>
      <w:tc>
        <w:tcPr>
          <w:tcW w:w="5000" w:type="pct"/>
          <w:gridSpan w:val="2"/>
          <w:shd w:val="clear" w:color="auto" w:fill="auto"/>
          <w:vAlign w:val="bottom"/>
        </w:tcPr>
        <w:p w14:paraId="6484CA56" w14:textId="77777777" w:rsidR="00760502" w:rsidRPr="00B17335" w:rsidRDefault="00760502" w:rsidP="00943021">
          <w:pPr>
            <w:rPr>
              <w:noProof/>
              <w:vanish/>
              <w:color w:val="009EC7"/>
            </w:rPr>
          </w:pPr>
        </w:p>
      </w:tc>
    </w:tr>
    <w:tr w:rsidR="00760502" w14:paraId="7A91F9F6" w14:textId="77777777" w:rsidTr="008A322E">
      <w:trPr>
        <w:gridAfter w:val="1"/>
        <w:wAfter w:w="2382" w:type="pct"/>
        <w:trHeight w:hRule="exact" w:val="20"/>
        <w:hidden/>
      </w:trPr>
      <w:tc>
        <w:tcPr>
          <w:tcW w:w="2618" w:type="pct"/>
          <w:shd w:val="clear" w:color="auto" w:fill="auto"/>
          <w:vAlign w:val="bottom"/>
        </w:tcPr>
        <w:p w14:paraId="73435E9F" w14:textId="77777777" w:rsidR="00760502" w:rsidRPr="00B17335" w:rsidRDefault="00760502" w:rsidP="00C02929">
          <w:pPr>
            <w:rPr>
              <w:noProof/>
              <w:vanish/>
              <w:color w:val="009EC7"/>
            </w:rPr>
          </w:pPr>
        </w:p>
      </w:tc>
    </w:tr>
  </w:tbl>
  <w:p w14:paraId="4D2F4A7A" w14:textId="77777777" w:rsidR="00760502" w:rsidRPr="00B17335" w:rsidRDefault="00760502" w:rsidP="00C02929">
    <w:pPr>
      <w:pStyle w:val="Header"/>
      <w:rPr>
        <w:vanish/>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41067C72" w14:textId="77777777" w:rsidTr="008A322E">
      <w:trPr>
        <w:trHeight w:val="648"/>
      </w:trPr>
      <w:tc>
        <w:tcPr>
          <w:tcW w:w="5000" w:type="pct"/>
          <w:gridSpan w:val="2"/>
          <w:shd w:val="clear" w:color="auto" w:fill="auto"/>
          <w:vAlign w:val="bottom"/>
        </w:tcPr>
        <w:p w14:paraId="4F2E5F2F" w14:textId="77777777" w:rsidR="00760502" w:rsidRPr="00F90672" w:rsidRDefault="001C28F4" w:rsidP="00943021">
          <w:pPr>
            <w:jc w:val="right"/>
          </w:pPr>
          <w:r>
            <w:rPr>
              <w:noProof/>
              <w:lang w:val="en-US" w:eastAsia="ja-JP"/>
            </w:rPr>
            <w:pict w14:anchorId="6A6FCDF6">
              <v:shapetype id="_x0000_t202" coordsize="21600,21600" o:spt="202" path="m,l,21600r21600,l21600,xe">
                <v:stroke joinstyle="miter"/>
                <v:path gradientshapeok="t" o:connecttype="rect"/>
              </v:shapetype>
              <v:shape id="_x0000_s2325" type="#_x0000_t202" style="position:absolute;left:0;text-align:left;margin-left:-8.7pt;margin-top:13.7pt;width:286.8pt;height:17.85pt;z-index:251947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25;mso-fit-shape-to-text:t">
                  <w:txbxContent>
                    <w:p w14:paraId="7A1569AF" w14:textId="77777777" w:rsidR="00760502" w:rsidRPr="00A37DE3" w:rsidRDefault="00760502" w:rsidP="002B3451">
                      <w:pPr>
                        <w:jc w:val="right"/>
                        <w:rPr>
                          <w:rFonts w:asciiTheme="minorHAnsi" w:hAnsiTheme="minorHAnsi"/>
                          <w:szCs w:val="16"/>
                          <w:lang w:val="es-MX"/>
                        </w:rPr>
                      </w:pPr>
                      <w:r w:rsidRPr="00A37DE3">
                        <w:rPr>
                          <w:rFonts w:asciiTheme="minorHAnsi" w:eastAsia="Tahoma" w:hAnsiTheme="minorHAnsi"/>
                          <w:color w:val="0D79BB"/>
                          <w:sz w:val="16"/>
                          <w:szCs w:val="16"/>
                          <w:bdr w:val="nil"/>
                          <w:lang w:val="hr-HR"/>
                        </w:rPr>
                        <w:t xml:space="preserve">Dio B – </w:t>
                      </w:r>
                      <w:r>
                        <w:rPr>
                          <w:rFonts w:asciiTheme="minorHAnsi" w:eastAsia="Tahoma" w:hAnsiTheme="minorHAnsi"/>
                          <w:color w:val="0D79BB"/>
                          <w:sz w:val="16"/>
                          <w:szCs w:val="16"/>
                          <w:bdr w:val="nil"/>
                          <w:lang w:val="hr-HR"/>
                        </w:rPr>
                        <w:t>Z</w:t>
                      </w:r>
                      <w:r w:rsidRPr="002B3451">
                        <w:rPr>
                          <w:rFonts w:asciiTheme="minorHAnsi" w:eastAsia="Tahoma" w:hAnsiTheme="minorHAnsi"/>
                          <w:color w:val="0D79BB"/>
                          <w:sz w:val="16"/>
                          <w:szCs w:val="16"/>
                          <w:bdr w:val="nil"/>
                          <w:lang w:val="hr-HR"/>
                        </w:rPr>
                        <w:t>druženi diplomski studiji Erasmus Mundus</w:t>
                      </w:r>
                    </w:p>
                  </w:txbxContent>
                </v:textbox>
              </v:shape>
            </w:pict>
          </w:r>
          <w:r w:rsidR="00760502" w:rsidRPr="00F90672">
            <w:rPr>
              <w:noProof/>
              <w:lang w:val="en-GB" w:eastAsia="en-GB"/>
            </w:rPr>
            <w:drawing>
              <wp:inline distT="0" distB="0" distL="0" distR="0" wp14:anchorId="5E3D35E6" wp14:editId="6D49A918">
                <wp:extent cx="2095500" cy="447675"/>
                <wp:effectExtent l="0" t="0" r="0" b="9525"/>
                <wp:docPr id="581"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F90672">
            <w:t xml:space="preserve"> </w:t>
          </w:r>
        </w:p>
      </w:tc>
    </w:tr>
    <w:tr w:rsidR="00760502" w14:paraId="3F873BA4" w14:textId="77777777" w:rsidTr="008A322E">
      <w:trPr>
        <w:trHeight w:hRule="exact" w:val="20"/>
      </w:trPr>
      <w:tc>
        <w:tcPr>
          <w:tcW w:w="5000" w:type="pct"/>
          <w:gridSpan w:val="2"/>
          <w:shd w:val="clear" w:color="auto" w:fill="auto"/>
          <w:vAlign w:val="bottom"/>
        </w:tcPr>
        <w:p w14:paraId="30E0EA3F" w14:textId="77777777" w:rsidR="00760502" w:rsidRPr="00B17335" w:rsidRDefault="00760502" w:rsidP="00943021">
          <w:pPr>
            <w:rPr>
              <w:noProof/>
              <w:vanish/>
              <w:color w:val="009EC7"/>
            </w:rPr>
          </w:pPr>
          <w:r>
            <w:rPr>
              <w:noProof/>
              <w:lang w:val="en-GB" w:eastAsia="en-GB"/>
            </w:rPr>
            <w:drawing>
              <wp:anchor distT="0" distB="0" distL="114300" distR="114300" simplePos="0" relativeHeight="251935744" behindDoc="0" locked="0" layoutInCell="1" allowOverlap="1" wp14:anchorId="3DE8F72E" wp14:editId="2D5F641F">
                <wp:simplePos x="0" y="0"/>
                <wp:positionH relativeFrom="margin">
                  <wp:align>left</wp:align>
                </wp:positionH>
                <wp:positionV relativeFrom="margin">
                  <wp:align>top</wp:align>
                </wp:positionV>
                <wp:extent cx="5628640" cy="28575"/>
                <wp:effectExtent l="0" t="0" r="0" b="9525"/>
                <wp:wrapSquare wrapText="bothSides"/>
                <wp:docPr id="582"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44C4CDD7" w14:textId="77777777" w:rsidTr="008A322E">
      <w:trPr>
        <w:trHeight w:val="318"/>
      </w:trPr>
      <w:tc>
        <w:tcPr>
          <w:tcW w:w="5000" w:type="pct"/>
          <w:gridSpan w:val="2"/>
          <w:shd w:val="clear" w:color="auto" w:fill="auto"/>
          <w:vAlign w:val="bottom"/>
        </w:tcPr>
        <w:p w14:paraId="4207EABB" w14:textId="77777777" w:rsidR="00760502" w:rsidRPr="00A37DE3" w:rsidRDefault="00760502" w:rsidP="00F75AC9">
          <w:pPr>
            <w:ind w:right="200"/>
            <w:jc w:val="right"/>
            <w:rPr>
              <w:sz w:val="20"/>
              <w:szCs w:val="20"/>
            </w:rPr>
          </w:pPr>
        </w:p>
      </w:tc>
    </w:tr>
    <w:tr w:rsidR="00760502" w14:paraId="6AA8F86B" w14:textId="77777777" w:rsidTr="008A322E">
      <w:trPr>
        <w:trHeight w:hRule="exact" w:val="20"/>
        <w:hidden/>
      </w:trPr>
      <w:tc>
        <w:tcPr>
          <w:tcW w:w="5000" w:type="pct"/>
          <w:gridSpan w:val="2"/>
          <w:shd w:val="clear" w:color="auto" w:fill="auto"/>
          <w:vAlign w:val="bottom"/>
        </w:tcPr>
        <w:p w14:paraId="4D199D00" w14:textId="77777777" w:rsidR="00760502" w:rsidRPr="00B17335" w:rsidRDefault="00760502" w:rsidP="00943021">
          <w:pPr>
            <w:rPr>
              <w:noProof/>
              <w:vanish/>
              <w:color w:val="009EC7"/>
            </w:rPr>
          </w:pPr>
        </w:p>
      </w:tc>
    </w:tr>
    <w:tr w:rsidR="00760502" w14:paraId="44878332" w14:textId="77777777" w:rsidTr="008A322E">
      <w:trPr>
        <w:gridAfter w:val="1"/>
        <w:wAfter w:w="2382" w:type="pct"/>
        <w:trHeight w:hRule="exact" w:val="20"/>
        <w:hidden/>
      </w:trPr>
      <w:tc>
        <w:tcPr>
          <w:tcW w:w="2618" w:type="pct"/>
          <w:shd w:val="clear" w:color="auto" w:fill="auto"/>
          <w:vAlign w:val="bottom"/>
        </w:tcPr>
        <w:p w14:paraId="6F4EFE87" w14:textId="77777777" w:rsidR="00760502" w:rsidRPr="00B17335" w:rsidRDefault="00760502" w:rsidP="00C02929">
          <w:pPr>
            <w:rPr>
              <w:noProof/>
              <w:vanish/>
              <w:color w:val="009EC7"/>
            </w:rPr>
          </w:pPr>
        </w:p>
      </w:tc>
    </w:tr>
  </w:tbl>
  <w:p w14:paraId="1DC0DC46" w14:textId="77777777" w:rsidR="00760502" w:rsidRPr="00B17335" w:rsidRDefault="00760502" w:rsidP="00C02929">
    <w:pPr>
      <w:pStyle w:val="Header"/>
      <w:rPr>
        <w:vanish/>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76F75BED" w14:textId="77777777" w:rsidTr="008A322E">
      <w:trPr>
        <w:trHeight w:val="648"/>
      </w:trPr>
      <w:tc>
        <w:tcPr>
          <w:tcW w:w="5000" w:type="pct"/>
          <w:gridSpan w:val="2"/>
          <w:shd w:val="clear" w:color="auto" w:fill="auto"/>
          <w:vAlign w:val="bottom"/>
        </w:tcPr>
        <w:p w14:paraId="48BF88FE" w14:textId="77777777" w:rsidR="00760502" w:rsidRPr="00F90672" w:rsidRDefault="001C28F4" w:rsidP="00943021">
          <w:pPr>
            <w:jc w:val="right"/>
          </w:pPr>
          <w:r>
            <w:rPr>
              <w:noProof/>
              <w:lang w:val="en-US" w:eastAsia="ja-JP"/>
            </w:rPr>
            <w:pict w14:anchorId="3F90CCE2">
              <v:shapetype id="_x0000_t202" coordsize="21600,21600" o:spt="202" path="m,l,21600r21600,l21600,xe">
                <v:stroke joinstyle="miter"/>
                <v:path gradientshapeok="t" o:connecttype="rect"/>
              </v:shapetype>
              <v:shape id="_x0000_s2331" type="#_x0000_t202" style="position:absolute;left:0;text-align:left;margin-left:-8.7pt;margin-top:13.7pt;width:286.8pt;height:17.85pt;z-index:251961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31;mso-fit-shape-to-text:t">
                  <w:txbxContent>
                    <w:p w14:paraId="4ABC0F79" w14:textId="77777777" w:rsidR="00760502" w:rsidRPr="00A37DE3" w:rsidRDefault="00760502" w:rsidP="0033776B">
                      <w:pPr>
                        <w:jc w:val="right"/>
                        <w:rPr>
                          <w:rFonts w:asciiTheme="minorHAnsi" w:hAnsiTheme="minorHAnsi"/>
                          <w:szCs w:val="16"/>
                          <w:lang w:val="es-MX"/>
                        </w:rPr>
                      </w:pPr>
                      <w:r w:rsidRPr="00A37DE3">
                        <w:rPr>
                          <w:rFonts w:asciiTheme="minorHAnsi" w:eastAsia="Tahoma" w:hAnsiTheme="minorHAnsi"/>
                          <w:color w:val="0D79BB"/>
                          <w:sz w:val="16"/>
                          <w:szCs w:val="16"/>
                          <w:bdr w:val="nil"/>
                          <w:lang w:val="hr-HR"/>
                        </w:rPr>
                        <w:t xml:space="preserve">Dio B – </w:t>
                      </w:r>
                      <w:r w:rsidRPr="0033776B">
                        <w:rPr>
                          <w:rFonts w:asciiTheme="minorHAnsi" w:eastAsia="Tahoma" w:hAnsiTheme="minorHAnsi"/>
                          <w:color w:val="0D79BB"/>
                          <w:sz w:val="16"/>
                          <w:szCs w:val="16"/>
                          <w:bdr w:val="nil"/>
                          <w:lang w:val="hr-HR"/>
                        </w:rPr>
                        <w:t>Zajmovi</w:t>
                      </w:r>
                      <w:r>
                        <w:rPr>
                          <w:rFonts w:asciiTheme="minorHAnsi" w:eastAsia="Tahoma" w:hAnsiTheme="minorHAnsi"/>
                          <w:color w:val="0D79BB"/>
                          <w:sz w:val="16"/>
                          <w:szCs w:val="16"/>
                          <w:bdr w:val="nil"/>
                          <w:lang w:val="hr-HR"/>
                        </w:rPr>
                        <w:t xml:space="preserve"> za diplomske studije programa E</w:t>
                      </w:r>
                      <w:r w:rsidRPr="0033776B">
                        <w:rPr>
                          <w:rFonts w:asciiTheme="minorHAnsi" w:eastAsia="Tahoma" w:hAnsiTheme="minorHAnsi"/>
                          <w:color w:val="0D79BB"/>
                          <w:sz w:val="16"/>
                          <w:szCs w:val="16"/>
                          <w:bdr w:val="nil"/>
                          <w:lang w:val="hr-HR"/>
                        </w:rPr>
                        <w:t>rasmus+</w:t>
                      </w:r>
                    </w:p>
                  </w:txbxContent>
                </v:textbox>
              </v:shape>
            </w:pict>
          </w:r>
          <w:r w:rsidR="00760502" w:rsidRPr="00F90672">
            <w:rPr>
              <w:noProof/>
              <w:lang w:val="en-GB" w:eastAsia="en-GB"/>
            </w:rPr>
            <w:drawing>
              <wp:inline distT="0" distB="0" distL="0" distR="0" wp14:anchorId="3110C8DA" wp14:editId="6BF6295C">
                <wp:extent cx="2095500" cy="447675"/>
                <wp:effectExtent l="0" t="0" r="0" b="9525"/>
                <wp:docPr id="583"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F90672">
            <w:t xml:space="preserve"> </w:t>
          </w:r>
        </w:p>
      </w:tc>
    </w:tr>
    <w:tr w:rsidR="00760502" w14:paraId="184E9E66" w14:textId="77777777" w:rsidTr="008A322E">
      <w:trPr>
        <w:trHeight w:hRule="exact" w:val="20"/>
      </w:trPr>
      <w:tc>
        <w:tcPr>
          <w:tcW w:w="5000" w:type="pct"/>
          <w:gridSpan w:val="2"/>
          <w:shd w:val="clear" w:color="auto" w:fill="auto"/>
          <w:vAlign w:val="bottom"/>
        </w:tcPr>
        <w:p w14:paraId="0A8E8345" w14:textId="77777777" w:rsidR="00760502" w:rsidRPr="00B17335" w:rsidRDefault="00760502" w:rsidP="00943021">
          <w:pPr>
            <w:rPr>
              <w:noProof/>
              <w:vanish/>
              <w:color w:val="009EC7"/>
            </w:rPr>
          </w:pPr>
          <w:r>
            <w:rPr>
              <w:noProof/>
              <w:lang w:val="en-GB" w:eastAsia="en-GB"/>
            </w:rPr>
            <w:drawing>
              <wp:anchor distT="0" distB="0" distL="114300" distR="114300" simplePos="0" relativeHeight="251960320" behindDoc="0" locked="0" layoutInCell="1" allowOverlap="1" wp14:anchorId="5D9DAA47" wp14:editId="049A4960">
                <wp:simplePos x="0" y="0"/>
                <wp:positionH relativeFrom="margin">
                  <wp:align>left</wp:align>
                </wp:positionH>
                <wp:positionV relativeFrom="margin">
                  <wp:align>top</wp:align>
                </wp:positionV>
                <wp:extent cx="5628640" cy="28575"/>
                <wp:effectExtent l="0" t="0" r="0" b="9525"/>
                <wp:wrapSquare wrapText="bothSides"/>
                <wp:docPr id="58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1EFCA29B" w14:textId="77777777" w:rsidTr="008A322E">
      <w:trPr>
        <w:trHeight w:val="318"/>
      </w:trPr>
      <w:tc>
        <w:tcPr>
          <w:tcW w:w="5000" w:type="pct"/>
          <w:gridSpan w:val="2"/>
          <w:shd w:val="clear" w:color="auto" w:fill="auto"/>
          <w:vAlign w:val="bottom"/>
        </w:tcPr>
        <w:p w14:paraId="1B1F689A" w14:textId="77777777" w:rsidR="00760502" w:rsidRPr="00A37DE3" w:rsidRDefault="00760502" w:rsidP="00F75AC9">
          <w:pPr>
            <w:ind w:right="200"/>
            <w:jc w:val="right"/>
            <w:rPr>
              <w:sz w:val="20"/>
              <w:szCs w:val="20"/>
            </w:rPr>
          </w:pPr>
        </w:p>
      </w:tc>
    </w:tr>
    <w:tr w:rsidR="00760502" w14:paraId="0401C8AF" w14:textId="77777777" w:rsidTr="008A322E">
      <w:trPr>
        <w:trHeight w:hRule="exact" w:val="20"/>
        <w:hidden/>
      </w:trPr>
      <w:tc>
        <w:tcPr>
          <w:tcW w:w="5000" w:type="pct"/>
          <w:gridSpan w:val="2"/>
          <w:shd w:val="clear" w:color="auto" w:fill="auto"/>
          <w:vAlign w:val="bottom"/>
        </w:tcPr>
        <w:p w14:paraId="5CF6D2CC" w14:textId="77777777" w:rsidR="00760502" w:rsidRPr="00B17335" w:rsidRDefault="00760502" w:rsidP="00943021">
          <w:pPr>
            <w:rPr>
              <w:noProof/>
              <w:vanish/>
              <w:color w:val="009EC7"/>
            </w:rPr>
          </w:pPr>
        </w:p>
      </w:tc>
    </w:tr>
    <w:tr w:rsidR="00760502" w14:paraId="6E913854" w14:textId="77777777" w:rsidTr="008A322E">
      <w:trPr>
        <w:gridAfter w:val="1"/>
        <w:wAfter w:w="2382" w:type="pct"/>
        <w:trHeight w:hRule="exact" w:val="20"/>
        <w:hidden/>
      </w:trPr>
      <w:tc>
        <w:tcPr>
          <w:tcW w:w="2618" w:type="pct"/>
          <w:shd w:val="clear" w:color="auto" w:fill="auto"/>
          <w:vAlign w:val="bottom"/>
        </w:tcPr>
        <w:p w14:paraId="537C9C9E" w14:textId="77777777" w:rsidR="00760502" w:rsidRPr="00B17335" w:rsidRDefault="00760502" w:rsidP="00C02929">
          <w:pPr>
            <w:rPr>
              <w:noProof/>
              <w:vanish/>
              <w:color w:val="009EC7"/>
            </w:rPr>
          </w:pPr>
        </w:p>
      </w:tc>
    </w:tr>
  </w:tbl>
  <w:p w14:paraId="542AF409" w14:textId="77777777" w:rsidR="00760502" w:rsidRPr="00B17335" w:rsidRDefault="00760502" w:rsidP="00C02929">
    <w:pPr>
      <w:pStyle w:val="Header"/>
      <w:rPr>
        <w:vanis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F048" w14:textId="77777777" w:rsidR="00760502" w:rsidRDefault="00760502">
    <w:pPr>
      <w:ind w:left="-850" w:right="11055"/>
      <w:rPr>
        <w:lang w:val="en-US"/>
      </w:rPr>
    </w:pPr>
  </w:p>
  <w:p w14:paraId="74F2F75C" w14:textId="77777777" w:rsidR="00760502" w:rsidRDefault="00760502">
    <w:pPr>
      <w:ind w:left="-850" w:right="11055"/>
      <w:rPr>
        <w:lang w:val="en-US"/>
      </w:rPr>
    </w:pPr>
  </w:p>
  <w:p w14:paraId="28087245" w14:textId="77777777" w:rsidR="00760502" w:rsidRDefault="00760502">
    <w:pPr>
      <w:ind w:left="-850" w:right="11055"/>
      <w:rPr>
        <w:lang w:val="en-US"/>
      </w:rPr>
    </w:pPr>
  </w:p>
  <w:p w14:paraId="67147FA1" w14:textId="77777777" w:rsidR="00760502" w:rsidRPr="0053250E" w:rsidRDefault="00760502">
    <w:pPr>
      <w:ind w:left="-850" w:right="11055"/>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2DE2B760" w14:textId="77777777" w:rsidTr="008A322E">
      <w:trPr>
        <w:trHeight w:val="648"/>
      </w:trPr>
      <w:tc>
        <w:tcPr>
          <w:tcW w:w="5000" w:type="pct"/>
          <w:gridSpan w:val="2"/>
          <w:shd w:val="clear" w:color="auto" w:fill="auto"/>
          <w:vAlign w:val="bottom"/>
        </w:tcPr>
        <w:p w14:paraId="669CF152" w14:textId="77777777" w:rsidR="00760502" w:rsidRPr="00F90672" w:rsidRDefault="001C28F4" w:rsidP="00943021">
          <w:pPr>
            <w:jc w:val="right"/>
          </w:pPr>
          <w:r>
            <w:rPr>
              <w:noProof/>
              <w:lang w:val="en-US" w:eastAsia="ja-JP"/>
            </w:rPr>
            <w:pict w14:anchorId="2DFDAAB6">
              <v:shapetype id="_x0000_t202" coordsize="21600,21600" o:spt="202" path="m,l,21600r21600,l21600,xe">
                <v:stroke joinstyle="miter"/>
                <v:path gradientshapeok="t" o:connecttype="rect"/>
              </v:shapetype>
              <v:shape id="_x0000_s2326" type="#_x0000_t202" style="position:absolute;left:0;text-align:left;margin-left:-8.7pt;margin-top:13.7pt;width:286.8pt;height:17.85pt;z-index:251948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26;mso-fit-shape-to-text:t">
                  <w:txbxContent>
                    <w:p w14:paraId="4294CEDD" w14:textId="77777777" w:rsidR="00760502" w:rsidRPr="00144F52" w:rsidRDefault="00760502" w:rsidP="002B3451">
                      <w:pPr>
                        <w:jc w:val="right"/>
                        <w:rPr>
                          <w:rFonts w:asciiTheme="minorHAnsi" w:hAnsiTheme="minorHAnsi"/>
                          <w:szCs w:val="16"/>
                          <w:lang w:val="pl-PL"/>
                        </w:rPr>
                      </w:pPr>
                      <w:r w:rsidRPr="00A37DE3">
                        <w:rPr>
                          <w:rFonts w:asciiTheme="minorHAnsi" w:eastAsia="Tahoma" w:hAnsiTheme="minorHAnsi"/>
                          <w:color w:val="0D79BB"/>
                          <w:sz w:val="16"/>
                          <w:szCs w:val="16"/>
                          <w:bdr w:val="nil"/>
                          <w:lang w:val="hr-HR"/>
                        </w:rPr>
                        <w:t xml:space="preserve">Dio B – </w:t>
                      </w:r>
                      <w:r w:rsidRPr="002B3451">
                        <w:rPr>
                          <w:rFonts w:asciiTheme="minorHAnsi" w:eastAsia="Tahoma" w:hAnsiTheme="minorHAnsi"/>
                          <w:color w:val="0D79BB"/>
                          <w:sz w:val="16"/>
                          <w:szCs w:val="16"/>
                          <w:bdr w:val="nil"/>
                          <w:lang w:val="hr-HR"/>
                        </w:rPr>
                        <w:t>Suradnja za inovacije i razmjena dobre prakse</w:t>
                      </w:r>
                    </w:p>
                  </w:txbxContent>
                </v:textbox>
              </v:shape>
            </w:pict>
          </w:r>
          <w:r w:rsidR="00760502" w:rsidRPr="00F90672">
            <w:rPr>
              <w:noProof/>
              <w:lang w:val="en-GB" w:eastAsia="en-GB"/>
            </w:rPr>
            <w:drawing>
              <wp:inline distT="0" distB="0" distL="0" distR="0" wp14:anchorId="778AE2DA" wp14:editId="262DC420">
                <wp:extent cx="2095500" cy="447675"/>
                <wp:effectExtent l="0" t="0" r="0" b="9525"/>
                <wp:docPr id="585"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F90672">
            <w:t xml:space="preserve"> </w:t>
          </w:r>
        </w:p>
      </w:tc>
    </w:tr>
    <w:tr w:rsidR="00760502" w14:paraId="6B185271" w14:textId="77777777" w:rsidTr="008A322E">
      <w:trPr>
        <w:trHeight w:hRule="exact" w:val="20"/>
      </w:trPr>
      <w:tc>
        <w:tcPr>
          <w:tcW w:w="5000" w:type="pct"/>
          <w:gridSpan w:val="2"/>
          <w:shd w:val="clear" w:color="auto" w:fill="auto"/>
          <w:vAlign w:val="bottom"/>
        </w:tcPr>
        <w:p w14:paraId="6DA19685" w14:textId="77777777" w:rsidR="00760502" w:rsidRPr="00B17335" w:rsidRDefault="00760502" w:rsidP="00943021">
          <w:pPr>
            <w:rPr>
              <w:noProof/>
              <w:vanish/>
              <w:color w:val="009EC7"/>
            </w:rPr>
          </w:pPr>
          <w:r>
            <w:rPr>
              <w:noProof/>
              <w:lang w:val="en-GB" w:eastAsia="en-GB"/>
            </w:rPr>
            <w:drawing>
              <wp:anchor distT="0" distB="0" distL="114300" distR="114300" simplePos="0" relativeHeight="251936768" behindDoc="0" locked="0" layoutInCell="1" allowOverlap="1" wp14:anchorId="44C9CE13" wp14:editId="0CF38F90">
                <wp:simplePos x="0" y="0"/>
                <wp:positionH relativeFrom="margin">
                  <wp:align>left</wp:align>
                </wp:positionH>
                <wp:positionV relativeFrom="margin">
                  <wp:align>top</wp:align>
                </wp:positionV>
                <wp:extent cx="5628640" cy="28575"/>
                <wp:effectExtent l="0" t="0" r="0" b="9525"/>
                <wp:wrapSquare wrapText="bothSides"/>
                <wp:docPr id="58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1CA5E04C" w14:textId="77777777" w:rsidTr="008A322E">
      <w:trPr>
        <w:trHeight w:val="318"/>
      </w:trPr>
      <w:tc>
        <w:tcPr>
          <w:tcW w:w="5000" w:type="pct"/>
          <w:gridSpan w:val="2"/>
          <w:shd w:val="clear" w:color="auto" w:fill="auto"/>
          <w:vAlign w:val="bottom"/>
        </w:tcPr>
        <w:p w14:paraId="1F1FA912" w14:textId="77777777" w:rsidR="00760502" w:rsidRPr="00A37DE3" w:rsidRDefault="00760502" w:rsidP="00F75AC9">
          <w:pPr>
            <w:ind w:right="200"/>
            <w:jc w:val="right"/>
            <w:rPr>
              <w:sz w:val="20"/>
              <w:szCs w:val="20"/>
            </w:rPr>
          </w:pPr>
        </w:p>
      </w:tc>
    </w:tr>
    <w:tr w:rsidR="00760502" w14:paraId="1CFC5FF7" w14:textId="77777777" w:rsidTr="008A322E">
      <w:trPr>
        <w:trHeight w:hRule="exact" w:val="20"/>
        <w:hidden/>
      </w:trPr>
      <w:tc>
        <w:tcPr>
          <w:tcW w:w="5000" w:type="pct"/>
          <w:gridSpan w:val="2"/>
          <w:shd w:val="clear" w:color="auto" w:fill="auto"/>
          <w:vAlign w:val="bottom"/>
        </w:tcPr>
        <w:p w14:paraId="229A8566" w14:textId="77777777" w:rsidR="00760502" w:rsidRPr="00B17335" w:rsidRDefault="00760502" w:rsidP="00943021">
          <w:pPr>
            <w:rPr>
              <w:noProof/>
              <w:vanish/>
              <w:color w:val="009EC7"/>
            </w:rPr>
          </w:pPr>
        </w:p>
      </w:tc>
    </w:tr>
    <w:tr w:rsidR="00760502" w14:paraId="554C95C2" w14:textId="77777777" w:rsidTr="008A322E">
      <w:trPr>
        <w:gridAfter w:val="1"/>
        <w:wAfter w:w="2382" w:type="pct"/>
        <w:trHeight w:hRule="exact" w:val="20"/>
        <w:hidden/>
      </w:trPr>
      <w:tc>
        <w:tcPr>
          <w:tcW w:w="2618" w:type="pct"/>
          <w:shd w:val="clear" w:color="auto" w:fill="auto"/>
          <w:vAlign w:val="bottom"/>
        </w:tcPr>
        <w:p w14:paraId="18FA4C44" w14:textId="77777777" w:rsidR="00760502" w:rsidRPr="00B17335" w:rsidRDefault="00760502" w:rsidP="00C02929">
          <w:pPr>
            <w:rPr>
              <w:noProof/>
              <w:vanish/>
              <w:color w:val="009EC7"/>
            </w:rPr>
          </w:pPr>
        </w:p>
      </w:tc>
    </w:tr>
  </w:tbl>
  <w:p w14:paraId="761A1122" w14:textId="77777777" w:rsidR="00760502" w:rsidRPr="00B17335" w:rsidRDefault="00760502" w:rsidP="00C02929">
    <w:pPr>
      <w:pStyle w:val="Header"/>
      <w:rPr>
        <w:vanis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6D10A064" w14:textId="77777777" w:rsidTr="008A322E">
      <w:trPr>
        <w:trHeight w:val="648"/>
      </w:trPr>
      <w:tc>
        <w:tcPr>
          <w:tcW w:w="5000" w:type="pct"/>
          <w:gridSpan w:val="2"/>
          <w:shd w:val="clear" w:color="auto" w:fill="auto"/>
          <w:vAlign w:val="bottom"/>
        </w:tcPr>
        <w:p w14:paraId="4893E6F8" w14:textId="77777777" w:rsidR="00760502" w:rsidRPr="00F90672" w:rsidRDefault="001C28F4" w:rsidP="00943021">
          <w:pPr>
            <w:jc w:val="right"/>
          </w:pPr>
          <w:r>
            <w:rPr>
              <w:noProof/>
              <w:lang w:val="en-US" w:eastAsia="ja-JP"/>
            </w:rPr>
            <w:pict w14:anchorId="76D746EC">
              <v:shapetype id="_x0000_t202" coordsize="21600,21600" o:spt="202" path="m,l,21600r21600,l21600,xe">
                <v:stroke joinstyle="miter"/>
                <v:path gradientshapeok="t" o:connecttype="rect"/>
              </v:shapetype>
              <v:shape id="_x0000_s2327" type="#_x0000_t202" style="position:absolute;left:0;text-align:left;margin-left:-8.7pt;margin-top:13.7pt;width:286.8pt;height:17.85pt;z-index:251949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27;mso-fit-shape-to-text:t">
                  <w:txbxContent>
                    <w:p w14:paraId="1F9DB489" w14:textId="77777777" w:rsidR="00760502" w:rsidRPr="00A37DE3" w:rsidRDefault="00760502" w:rsidP="00EC3867">
                      <w:pPr>
                        <w:jc w:val="right"/>
                        <w:rPr>
                          <w:rFonts w:asciiTheme="minorHAnsi" w:hAnsiTheme="minorHAnsi"/>
                          <w:szCs w:val="16"/>
                          <w:lang w:val="es-MX"/>
                        </w:rPr>
                      </w:pPr>
                      <w:r w:rsidRPr="00A37DE3">
                        <w:rPr>
                          <w:rFonts w:asciiTheme="minorHAnsi" w:eastAsia="Tahoma" w:hAnsiTheme="minorHAnsi"/>
                          <w:color w:val="0D79BB"/>
                          <w:sz w:val="16"/>
                          <w:szCs w:val="16"/>
                          <w:bdr w:val="nil"/>
                          <w:lang w:val="hr-HR"/>
                        </w:rPr>
                        <w:t xml:space="preserve">Dio B – </w:t>
                      </w:r>
                      <w:r>
                        <w:rPr>
                          <w:rFonts w:asciiTheme="minorHAnsi" w:eastAsia="Tahoma" w:hAnsiTheme="minorHAnsi"/>
                          <w:color w:val="0D79BB"/>
                          <w:sz w:val="16"/>
                          <w:szCs w:val="16"/>
                          <w:bdr w:val="nil"/>
                          <w:lang w:val="hr-HR"/>
                        </w:rPr>
                        <w:t>S</w:t>
                      </w:r>
                      <w:r w:rsidRPr="00EC3867">
                        <w:rPr>
                          <w:rFonts w:asciiTheme="minorHAnsi" w:eastAsia="Tahoma" w:hAnsiTheme="minorHAnsi"/>
                          <w:color w:val="0D79BB"/>
                          <w:sz w:val="16"/>
                          <w:szCs w:val="16"/>
                          <w:bdr w:val="nil"/>
                          <w:lang w:val="hr-HR"/>
                        </w:rPr>
                        <w:t>trateška partnerstva u području obrazo</w:t>
                      </w:r>
                      <w:r>
                        <w:rPr>
                          <w:rFonts w:asciiTheme="minorHAnsi" w:eastAsia="Tahoma" w:hAnsiTheme="minorHAnsi"/>
                          <w:color w:val="0D79BB"/>
                          <w:sz w:val="16"/>
                          <w:szCs w:val="16"/>
                          <w:bdr w:val="nil"/>
                          <w:lang w:val="hr-HR"/>
                        </w:rPr>
                        <w:t>vanja, osposobljavanja i mladih</w:t>
                      </w:r>
                    </w:p>
                  </w:txbxContent>
                </v:textbox>
              </v:shape>
            </w:pict>
          </w:r>
          <w:r w:rsidR="00760502" w:rsidRPr="00F90672">
            <w:rPr>
              <w:noProof/>
              <w:lang w:val="en-GB" w:eastAsia="en-GB"/>
            </w:rPr>
            <w:drawing>
              <wp:inline distT="0" distB="0" distL="0" distR="0" wp14:anchorId="3BC8D41B" wp14:editId="227DD9C4">
                <wp:extent cx="2095500" cy="447675"/>
                <wp:effectExtent l="0" t="0" r="0" b="9525"/>
                <wp:docPr id="587"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F90672">
            <w:t xml:space="preserve"> </w:t>
          </w:r>
        </w:p>
      </w:tc>
    </w:tr>
    <w:tr w:rsidR="00760502" w14:paraId="62FB697F" w14:textId="77777777" w:rsidTr="008A322E">
      <w:trPr>
        <w:trHeight w:hRule="exact" w:val="20"/>
      </w:trPr>
      <w:tc>
        <w:tcPr>
          <w:tcW w:w="5000" w:type="pct"/>
          <w:gridSpan w:val="2"/>
          <w:shd w:val="clear" w:color="auto" w:fill="auto"/>
          <w:vAlign w:val="bottom"/>
        </w:tcPr>
        <w:p w14:paraId="31E6168A" w14:textId="77777777" w:rsidR="00760502" w:rsidRPr="00B17335" w:rsidRDefault="00760502" w:rsidP="00943021">
          <w:pPr>
            <w:rPr>
              <w:noProof/>
              <w:vanish/>
              <w:color w:val="009EC7"/>
            </w:rPr>
          </w:pPr>
          <w:r>
            <w:rPr>
              <w:noProof/>
              <w:lang w:val="en-GB" w:eastAsia="en-GB"/>
            </w:rPr>
            <w:drawing>
              <wp:anchor distT="0" distB="0" distL="114300" distR="114300" simplePos="0" relativeHeight="251937792" behindDoc="0" locked="0" layoutInCell="1" allowOverlap="1" wp14:anchorId="5117F265" wp14:editId="1EBADD64">
                <wp:simplePos x="0" y="0"/>
                <wp:positionH relativeFrom="margin">
                  <wp:align>left</wp:align>
                </wp:positionH>
                <wp:positionV relativeFrom="margin">
                  <wp:align>top</wp:align>
                </wp:positionV>
                <wp:extent cx="5628640" cy="28575"/>
                <wp:effectExtent l="0" t="0" r="0" b="9525"/>
                <wp:wrapSquare wrapText="bothSides"/>
                <wp:docPr id="588"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607B63ED" w14:textId="77777777" w:rsidTr="008A322E">
      <w:trPr>
        <w:trHeight w:val="318"/>
      </w:trPr>
      <w:tc>
        <w:tcPr>
          <w:tcW w:w="5000" w:type="pct"/>
          <w:gridSpan w:val="2"/>
          <w:shd w:val="clear" w:color="auto" w:fill="auto"/>
          <w:vAlign w:val="bottom"/>
        </w:tcPr>
        <w:p w14:paraId="620B2445" w14:textId="77777777" w:rsidR="00760502" w:rsidRPr="00A37DE3" w:rsidRDefault="00760502" w:rsidP="00F75AC9">
          <w:pPr>
            <w:ind w:right="200"/>
            <w:jc w:val="right"/>
            <w:rPr>
              <w:sz w:val="20"/>
              <w:szCs w:val="20"/>
            </w:rPr>
          </w:pPr>
        </w:p>
      </w:tc>
    </w:tr>
    <w:tr w:rsidR="00760502" w14:paraId="5F742DC3" w14:textId="77777777" w:rsidTr="008A322E">
      <w:trPr>
        <w:trHeight w:hRule="exact" w:val="20"/>
        <w:hidden/>
      </w:trPr>
      <w:tc>
        <w:tcPr>
          <w:tcW w:w="5000" w:type="pct"/>
          <w:gridSpan w:val="2"/>
          <w:shd w:val="clear" w:color="auto" w:fill="auto"/>
          <w:vAlign w:val="bottom"/>
        </w:tcPr>
        <w:p w14:paraId="78B55469" w14:textId="77777777" w:rsidR="00760502" w:rsidRPr="00B17335" w:rsidRDefault="00760502" w:rsidP="00943021">
          <w:pPr>
            <w:rPr>
              <w:noProof/>
              <w:vanish/>
              <w:color w:val="009EC7"/>
            </w:rPr>
          </w:pPr>
        </w:p>
      </w:tc>
    </w:tr>
    <w:tr w:rsidR="00760502" w14:paraId="06D012BE" w14:textId="77777777" w:rsidTr="008A322E">
      <w:trPr>
        <w:gridAfter w:val="1"/>
        <w:wAfter w:w="2382" w:type="pct"/>
        <w:trHeight w:hRule="exact" w:val="20"/>
        <w:hidden/>
      </w:trPr>
      <w:tc>
        <w:tcPr>
          <w:tcW w:w="2618" w:type="pct"/>
          <w:shd w:val="clear" w:color="auto" w:fill="auto"/>
          <w:vAlign w:val="bottom"/>
        </w:tcPr>
        <w:p w14:paraId="070C8828" w14:textId="77777777" w:rsidR="00760502" w:rsidRPr="00B17335" w:rsidRDefault="00760502" w:rsidP="00C02929">
          <w:pPr>
            <w:rPr>
              <w:noProof/>
              <w:vanish/>
              <w:color w:val="009EC7"/>
            </w:rPr>
          </w:pPr>
        </w:p>
      </w:tc>
    </w:tr>
  </w:tbl>
  <w:p w14:paraId="776BBCF1" w14:textId="77777777" w:rsidR="00760502" w:rsidRPr="00B17335" w:rsidRDefault="00760502" w:rsidP="00C02929">
    <w:pPr>
      <w:pStyle w:val="Header"/>
      <w:rPr>
        <w:vanish/>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9" w:type="pct"/>
      <w:tblCellMar>
        <w:top w:w="72" w:type="dxa"/>
        <w:left w:w="115" w:type="dxa"/>
        <w:bottom w:w="72" w:type="dxa"/>
        <w:right w:w="115" w:type="dxa"/>
      </w:tblCellMar>
      <w:tblLook w:val="04A0" w:firstRow="1" w:lastRow="0" w:firstColumn="1" w:lastColumn="0" w:noHBand="0" w:noVBand="1"/>
    </w:tblPr>
    <w:tblGrid>
      <w:gridCol w:w="4762"/>
      <w:gridCol w:w="4332"/>
    </w:tblGrid>
    <w:tr w:rsidR="00760502" w14:paraId="58FEBD9D" w14:textId="77777777" w:rsidTr="008A322E">
      <w:trPr>
        <w:trHeight w:val="648"/>
      </w:trPr>
      <w:tc>
        <w:tcPr>
          <w:tcW w:w="5000" w:type="pct"/>
          <w:gridSpan w:val="2"/>
          <w:shd w:val="clear" w:color="auto" w:fill="auto"/>
          <w:vAlign w:val="bottom"/>
        </w:tcPr>
        <w:p w14:paraId="544AE9F8" w14:textId="77777777" w:rsidR="00760502" w:rsidRPr="00BD006E" w:rsidRDefault="001C28F4" w:rsidP="00943021">
          <w:pPr>
            <w:jc w:val="right"/>
          </w:pPr>
          <w:r>
            <w:rPr>
              <w:noProof/>
              <w:lang w:val="en-US" w:eastAsia="ja-JP"/>
            </w:rPr>
            <w:pict w14:anchorId="01CC10DC">
              <v:shapetype id="_x0000_t202" coordsize="21600,21600" o:spt="202" path="m,l,21600r21600,l21600,xe">
                <v:stroke joinstyle="miter"/>
                <v:path gradientshapeok="t" o:connecttype="rect"/>
              </v:shapetype>
              <v:shape id="_x0000_s2328" type="#_x0000_t202" style="position:absolute;left:0;text-align:left;margin-left:-8.7pt;margin-top:13.7pt;width:286.8pt;height:17.85pt;z-index:251950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" stroked="f">
                <v:textbox style="mso-next-textbox:#_x0000_s2328;mso-fit-shape-to-text:t">
                  <w:txbxContent>
                    <w:p w14:paraId="750DBE1C" w14:textId="77777777" w:rsidR="00760502" w:rsidRPr="00A37DE3" w:rsidRDefault="00760502" w:rsidP="00EC3867">
                      <w:pPr>
                        <w:jc w:val="right"/>
                        <w:rPr>
                          <w:rFonts w:asciiTheme="minorHAnsi" w:hAnsiTheme="minorHAnsi"/>
                          <w:szCs w:val="16"/>
                          <w:lang w:val="es-MX"/>
                        </w:rPr>
                      </w:pPr>
                      <w:r w:rsidRPr="00A37DE3">
                        <w:rPr>
                          <w:rFonts w:asciiTheme="minorHAnsi" w:eastAsia="Tahoma" w:hAnsiTheme="minorHAnsi"/>
                          <w:color w:val="0D79BB"/>
                          <w:sz w:val="16"/>
                          <w:szCs w:val="16"/>
                          <w:bdr w:val="nil"/>
                          <w:lang w:val="hr-HR"/>
                        </w:rPr>
                        <w:t xml:space="preserve">Dio B – </w:t>
                      </w:r>
                      <w:r w:rsidRPr="00EC3867">
                        <w:rPr>
                          <w:rFonts w:asciiTheme="minorHAnsi" w:eastAsia="Tahoma" w:hAnsiTheme="minorHAnsi"/>
                          <w:color w:val="0D79BB"/>
                          <w:sz w:val="16"/>
                          <w:szCs w:val="16"/>
                          <w:bdr w:val="nil"/>
                          <w:lang w:val="hr-HR"/>
                        </w:rPr>
                        <w:t>Europska sveučilišta</w:t>
                      </w:r>
                    </w:p>
                  </w:txbxContent>
                </v:textbox>
              </v:shape>
            </w:pict>
          </w:r>
          <w:r w:rsidR="00760502" w:rsidRPr="00BD006E">
            <w:rPr>
              <w:noProof/>
              <w:lang w:val="en-GB" w:eastAsia="en-GB"/>
            </w:rPr>
            <w:drawing>
              <wp:inline distT="0" distB="0" distL="0" distR="0" wp14:anchorId="0CAF7EFF" wp14:editId="43A7C385">
                <wp:extent cx="2095500" cy="447675"/>
                <wp:effectExtent l="0" t="0" r="0" b="9525"/>
                <wp:docPr id="589" name="Picture 11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00760502" w:rsidRPr="00BD006E">
            <w:t xml:space="preserve"> </w:t>
          </w:r>
        </w:p>
      </w:tc>
    </w:tr>
    <w:tr w:rsidR="00760502" w14:paraId="51BACD59" w14:textId="77777777" w:rsidTr="008A322E">
      <w:trPr>
        <w:trHeight w:hRule="exact" w:val="20"/>
      </w:trPr>
      <w:tc>
        <w:tcPr>
          <w:tcW w:w="5000" w:type="pct"/>
          <w:gridSpan w:val="2"/>
          <w:shd w:val="clear" w:color="auto" w:fill="auto"/>
          <w:vAlign w:val="bottom"/>
        </w:tcPr>
        <w:p w14:paraId="3FBD06CD" w14:textId="77777777" w:rsidR="00760502" w:rsidRPr="00B17335" w:rsidRDefault="00760502" w:rsidP="00943021">
          <w:pPr>
            <w:rPr>
              <w:noProof/>
              <w:vanish/>
              <w:color w:val="009EC7"/>
            </w:rPr>
          </w:pPr>
          <w:r>
            <w:rPr>
              <w:noProof/>
              <w:lang w:val="en-GB" w:eastAsia="en-GB"/>
            </w:rPr>
            <w:drawing>
              <wp:anchor distT="0" distB="0" distL="114300" distR="114300" simplePos="0" relativeHeight="251938816" behindDoc="0" locked="0" layoutInCell="1" allowOverlap="1" wp14:anchorId="1604AFB5" wp14:editId="4CD57A9C">
                <wp:simplePos x="0" y="0"/>
                <wp:positionH relativeFrom="margin">
                  <wp:align>left</wp:align>
                </wp:positionH>
                <wp:positionV relativeFrom="margin">
                  <wp:align>top</wp:align>
                </wp:positionV>
                <wp:extent cx="5628640" cy="28575"/>
                <wp:effectExtent l="0" t="0" r="0" b="9525"/>
                <wp:wrapSquare wrapText="bothSides"/>
                <wp:docPr id="590"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r w:rsidR="00760502" w14:paraId="60FC94A9" w14:textId="77777777" w:rsidTr="008A322E">
      <w:trPr>
        <w:trHeight w:val="318"/>
      </w:trPr>
      <w:tc>
        <w:tcPr>
          <w:tcW w:w="5000" w:type="pct"/>
          <w:gridSpan w:val="2"/>
          <w:shd w:val="clear" w:color="auto" w:fill="auto"/>
          <w:vAlign w:val="bottom"/>
        </w:tcPr>
        <w:p w14:paraId="0664B83C" w14:textId="77777777" w:rsidR="00760502" w:rsidRPr="00A37DE3" w:rsidRDefault="00760502" w:rsidP="00F75AC9">
          <w:pPr>
            <w:ind w:right="200"/>
            <w:jc w:val="right"/>
            <w:rPr>
              <w:sz w:val="20"/>
              <w:szCs w:val="20"/>
            </w:rPr>
          </w:pPr>
        </w:p>
      </w:tc>
    </w:tr>
    <w:tr w:rsidR="00760502" w14:paraId="307DE238" w14:textId="77777777" w:rsidTr="008A322E">
      <w:trPr>
        <w:trHeight w:hRule="exact" w:val="20"/>
        <w:hidden/>
      </w:trPr>
      <w:tc>
        <w:tcPr>
          <w:tcW w:w="5000" w:type="pct"/>
          <w:gridSpan w:val="2"/>
          <w:shd w:val="clear" w:color="auto" w:fill="auto"/>
          <w:vAlign w:val="bottom"/>
        </w:tcPr>
        <w:p w14:paraId="54E00071" w14:textId="77777777" w:rsidR="00760502" w:rsidRPr="00B17335" w:rsidRDefault="00760502" w:rsidP="00943021">
          <w:pPr>
            <w:rPr>
              <w:noProof/>
              <w:vanish/>
              <w:color w:val="009EC7"/>
            </w:rPr>
          </w:pPr>
        </w:p>
      </w:tc>
    </w:tr>
    <w:tr w:rsidR="00760502" w14:paraId="34FB6AEF" w14:textId="77777777" w:rsidTr="008A322E">
      <w:trPr>
        <w:gridAfter w:val="1"/>
        <w:wAfter w:w="2382" w:type="pct"/>
        <w:trHeight w:hRule="exact" w:val="20"/>
        <w:hidden/>
      </w:trPr>
      <w:tc>
        <w:tcPr>
          <w:tcW w:w="2618" w:type="pct"/>
          <w:shd w:val="clear" w:color="auto" w:fill="auto"/>
          <w:vAlign w:val="bottom"/>
        </w:tcPr>
        <w:p w14:paraId="685C38C9" w14:textId="77777777" w:rsidR="00760502" w:rsidRPr="00B17335" w:rsidRDefault="00760502" w:rsidP="00C02929">
          <w:pPr>
            <w:rPr>
              <w:noProof/>
              <w:vanish/>
              <w:color w:val="009EC7"/>
            </w:rPr>
          </w:pPr>
        </w:p>
      </w:tc>
    </w:tr>
  </w:tbl>
  <w:p w14:paraId="2C422C97" w14:textId="77777777" w:rsidR="00760502" w:rsidRPr="00B17335" w:rsidRDefault="00760502" w:rsidP="00C02929">
    <w:pPr>
      <w:pStyle w:val="Header"/>
      <w:rPr>
        <w:vanish/>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35F26B1F" w14:textId="77777777" w:rsidTr="004C6802">
      <w:trPr>
        <w:trHeight w:val="567"/>
      </w:trPr>
      <w:tc>
        <w:tcPr>
          <w:tcW w:w="2969" w:type="pct"/>
          <w:shd w:val="clear" w:color="auto" w:fill="auto"/>
          <w:vAlign w:val="bottom"/>
        </w:tcPr>
        <w:p w14:paraId="2752B676" w14:textId="77777777" w:rsidR="00760502" w:rsidRPr="0028393A" w:rsidRDefault="00760502" w:rsidP="00531E03">
          <w:pPr>
            <w:jc w:val="right"/>
            <w:rPr>
              <w:color w:val="0D79BB"/>
              <w:sz w:val="16"/>
              <w:szCs w:val="16"/>
            </w:rPr>
          </w:pPr>
          <w:r w:rsidRPr="0099572F">
            <w:rPr>
              <w:color w:val="0D79BB"/>
              <w:sz w:val="16"/>
              <w:szCs w:val="16"/>
            </w:rPr>
            <w:t>Dio B – Udruženja znanja</w:t>
          </w:r>
        </w:p>
      </w:tc>
      <w:tc>
        <w:tcPr>
          <w:tcW w:w="2031" w:type="pct"/>
          <w:shd w:val="clear" w:color="auto" w:fill="auto"/>
          <w:vAlign w:val="bottom"/>
        </w:tcPr>
        <w:p w14:paraId="2B2E9AB9"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34CD93EE" wp14:editId="4DB0E275">
                <wp:extent cx="2093343" cy="445248"/>
                <wp:effectExtent l="0" t="0" r="2540" b="0"/>
                <wp:docPr id="59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3241C121" w14:textId="77777777" w:rsidTr="004C6802">
      <w:trPr>
        <w:trHeight w:val="283"/>
      </w:trPr>
      <w:tc>
        <w:tcPr>
          <w:tcW w:w="5000" w:type="pct"/>
          <w:gridSpan w:val="2"/>
          <w:shd w:val="clear" w:color="auto" w:fill="auto"/>
          <w:vAlign w:val="bottom"/>
        </w:tcPr>
        <w:p w14:paraId="30045BC7"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19360" behindDoc="0" locked="0" layoutInCell="1" allowOverlap="1" wp14:anchorId="15EC89E8" wp14:editId="2E73563C">
                <wp:simplePos x="0" y="0"/>
                <wp:positionH relativeFrom="margin">
                  <wp:align>left</wp:align>
                </wp:positionH>
                <wp:positionV relativeFrom="margin">
                  <wp:align>top</wp:align>
                </wp:positionV>
                <wp:extent cx="5628640" cy="28575"/>
                <wp:effectExtent l="0" t="0" r="0" b="9525"/>
                <wp:wrapSquare wrapText="bothSides"/>
                <wp:docPr id="59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1F9ACEAE" w14:textId="77777777" w:rsidR="00760502" w:rsidRDefault="00760502">
    <w:pPr>
      <w:ind w:left="-850" w:right="11055"/>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8CA4F" w14:textId="77777777" w:rsidR="00760502" w:rsidRDefault="001C28F4">
    <w:pPr>
      <w:ind w:left="-850" w:right="11052"/>
    </w:pPr>
    <w:r>
      <w:rPr>
        <w:noProof/>
        <w:lang w:val="en-US" w:eastAsia="ja-JP"/>
      </w:rPr>
      <w:pict w14:anchorId="766D1E04">
        <v:group id="Group 344703" o:spid="_x0000_s2312" style="position:absolute;left:0;text-align:left;margin-left:42.5pt;margin-top:25.5pt;width:510.25pt;height:23.3pt;z-index:251939840;mso-position-horizontal-relative:page;mso-position-vertical-relative:page" coordsize="64800,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">
          <v:rect id="Rectangle 344707" o:spid="_x0000_s2313" style="position:absolute;left:10953;top:1747;width:19756;height:1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style="mso-next-textbox:#Rectangle 344707" inset="0,0,0,0">
              <w:txbxContent>
                <w:p w14:paraId="4E212C0F" w14:textId="77777777" w:rsidR="00760502" w:rsidRDefault="00760502">
                  <w:pPr>
                    <w:spacing w:after="160"/>
                  </w:pPr>
                  <w:r>
                    <w:rPr>
                      <w:b/>
                      <w:i/>
                      <w:color w:val="0D79BB"/>
                      <w:sz w:val="16"/>
                    </w:rPr>
                    <w:t>Erasmus+</w:t>
                  </w:r>
                  <w:r>
                    <w:rPr>
                      <w:b/>
                      <w:i/>
                      <w:color w:val="0D79BB"/>
                      <w:spacing w:val="14"/>
                      <w:sz w:val="16"/>
                    </w:rPr>
                    <w:t xml:space="preserve"> </w:t>
                  </w:r>
                  <w:r>
                    <w:rPr>
                      <w:b/>
                      <w:i/>
                      <w:color w:val="0D79BB"/>
                      <w:sz w:val="16"/>
                    </w:rPr>
                    <w:t>Programme</w:t>
                  </w:r>
                  <w:r>
                    <w:rPr>
                      <w:b/>
                      <w:i/>
                      <w:color w:val="0D79BB"/>
                      <w:spacing w:val="14"/>
                      <w:sz w:val="16"/>
                    </w:rPr>
                    <w:t xml:space="preserve"> </w:t>
                  </w:r>
                  <w:r>
                    <w:rPr>
                      <w:b/>
                      <w:i/>
                      <w:color w:val="0D79BB"/>
                      <w:sz w:val="16"/>
                    </w:rPr>
                    <w:t>Guide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704" o:spid="_x0000_s2314" type="#_x0000_t75" style="position:absolute;width:10953;height:2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0m97DAAAA2wAAAA8AAABkcnMvZG93bnJldi54bWxEj09rAjEQxe+Ffocwhd5q1kJFVqNIof+8&#10;1Fq9D5txs7iZLEkat9++cyh4m+G9ee83y/Xoe1Uopi6wgemkAkXcBNtxa+Dw/fIwB5UyssU+MBn4&#10;pQTr1e3NEmsbLvxFZZ9bJSGcajTgch5qrVPjyGOahIFYtFOIHrOssdU24kXCfa8fq2qmPXYsDQ4H&#10;enbUnPc/3kBsPlJ4+yyuhLI9pmG6a1+fdsbc342bBahMY76a/6/freALrPwiA+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b3sMAAADbAAAADwAAAAAAAAAAAAAAAACf&#10;AgAAZHJzL2Rvd25yZXYueG1sUEsFBgAAAAAEAAQA9wAAAI8DAAAAAA==&#10;">
            <v:imagedata r:id="rId1" o:title=""/>
          </v:shape>
          <v:shape id="Shape 344705" o:spid="_x0000_s2315" style="position:absolute;top:2890;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jg8IA&#10;AADbAAAADwAAAGRycy9kb3ducmV2LnhtbERPzWoCMRC+F3yHMAVvNaug1a1RxFbooSCuPsB0M80u&#10;bibLJsa1T28KBW/z8f3Oct3bRkTqfO1YwXiUgSAuna7ZKDgddy9zED4ga2wck4IbeVivBk9LzLW7&#10;8oFiEYxIIexzVFCF0OZS+rIii37kWuLE/bjOYkiwM1J3eE3htpGTLJtJizWnhgpb2lZUnouLVfD1&#10;+vs9/ZhPoimiabbj8z6+X/ZKDZ/7zRuIQH14iP/dnzrNX8DfL+k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2ODwgAAANsAAAAPAAAAAAAAAAAAAAAAAJgCAABkcnMvZG93&#10;bnJldi54bWxQSwUGAAAAAAQABAD1AAAAhwMAAAAA&#10;" adj="0,,0" path="" filled="f" strokecolor="#0d79bb">
            <v:stroke miterlimit="83231f" joinstyle="miter"/>
            <v:formulas/>
            <v:path arrowok="t" o:connecttype="segments" textboxrect="@1,@1,@1,@1"/>
          </v:shape>
          <v:shape id="Shape 344706" o:spid="_x0000_s2316" style="position:absolute;top:2956;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Yf8IA&#10;AADbAAAADwAAAGRycy9kb3ducmV2LnhtbERPXWvCMBR9F/wP4Qp701RhMjqjDNlUGAzsRn29Ntem&#10;s7kpSdRuv948DPZ4ON+LVW9bcSUfGscKppMMBHHldMO1gq/Pt/ETiBCRNbaOScEPBVgth4MF5trd&#10;eE/XItYihXDIUYGJsculDJUhi2HiOuLEnZy3GBP0tdQebynctnKWZXNpseHUYLCjtaHqXFysgo/6&#10;0PrX3+/Cbubl4WzK42O5fVfqYdS/PIOI1Md/8Z97pxXM0vr0Jf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5h/wgAAANsAAAAPAAAAAAAAAAAAAAAAAJgCAABkcnMvZG93&#10;bnJldi54bWxQSwUGAAAAAAQABAD1AAAAhwMAAAAA&#10;" adj="0,,0" path="" filled="f" strokeweight=".09981mm">
            <v:stroke miterlimit="83231f" joinstyle="miter"/>
            <v:formulas/>
            <v:path arrowok="t" o:connecttype="segments" textboxrect="@1,@1,@1,@1"/>
          </v:shape>
          <w10:wrap type="square" anchorx="page" anchory="page"/>
        </v:group>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6FF7591D" w14:textId="77777777" w:rsidTr="004C6802">
      <w:trPr>
        <w:trHeight w:val="567"/>
      </w:trPr>
      <w:tc>
        <w:tcPr>
          <w:tcW w:w="2969" w:type="pct"/>
          <w:shd w:val="clear" w:color="auto" w:fill="auto"/>
          <w:vAlign w:val="bottom"/>
        </w:tcPr>
        <w:p w14:paraId="334F32E1" w14:textId="77777777" w:rsidR="00760502" w:rsidRPr="0028393A" w:rsidRDefault="00760502" w:rsidP="00531E03">
          <w:pPr>
            <w:jc w:val="right"/>
            <w:rPr>
              <w:color w:val="0D79BB"/>
              <w:sz w:val="16"/>
              <w:szCs w:val="16"/>
            </w:rPr>
          </w:pPr>
          <w:r w:rsidRPr="0099572F">
            <w:rPr>
              <w:color w:val="0D79BB"/>
              <w:sz w:val="16"/>
              <w:szCs w:val="16"/>
            </w:rPr>
            <w:t>Dio B - Udruženja sektorskih vještina</w:t>
          </w:r>
        </w:p>
      </w:tc>
      <w:tc>
        <w:tcPr>
          <w:tcW w:w="2031" w:type="pct"/>
          <w:shd w:val="clear" w:color="auto" w:fill="auto"/>
          <w:vAlign w:val="bottom"/>
        </w:tcPr>
        <w:p w14:paraId="005FA2DB"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60B9008A" wp14:editId="345688CC">
                <wp:extent cx="2093343" cy="445248"/>
                <wp:effectExtent l="0" t="0" r="2540" b="0"/>
                <wp:docPr id="59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6D343109" w14:textId="77777777" w:rsidTr="004C6802">
      <w:trPr>
        <w:trHeight w:val="283"/>
      </w:trPr>
      <w:tc>
        <w:tcPr>
          <w:tcW w:w="5000" w:type="pct"/>
          <w:gridSpan w:val="2"/>
          <w:shd w:val="clear" w:color="auto" w:fill="auto"/>
          <w:vAlign w:val="bottom"/>
        </w:tcPr>
        <w:p w14:paraId="7F229828"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899904" behindDoc="0" locked="0" layoutInCell="1" allowOverlap="1" wp14:anchorId="76CACBB4" wp14:editId="5CF5B12C">
                <wp:simplePos x="0" y="0"/>
                <wp:positionH relativeFrom="margin">
                  <wp:align>left</wp:align>
                </wp:positionH>
                <wp:positionV relativeFrom="margin">
                  <wp:align>top</wp:align>
                </wp:positionV>
                <wp:extent cx="5628640" cy="28575"/>
                <wp:effectExtent l="0" t="0" r="0" b="9525"/>
                <wp:wrapSquare wrapText="bothSides"/>
                <wp:docPr id="59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064A25E0" w14:textId="77777777" w:rsidR="00760502" w:rsidRDefault="00760502">
    <w:pPr>
      <w:ind w:left="-850" w:right="11055"/>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4A3DFBBC" w14:textId="77777777" w:rsidTr="004C6802">
      <w:trPr>
        <w:trHeight w:val="567"/>
      </w:trPr>
      <w:tc>
        <w:tcPr>
          <w:tcW w:w="2969" w:type="pct"/>
          <w:shd w:val="clear" w:color="auto" w:fill="auto"/>
          <w:vAlign w:val="bottom"/>
        </w:tcPr>
        <w:p w14:paraId="238AA7A0" w14:textId="77777777" w:rsidR="00760502" w:rsidRPr="0033776B" w:rsidRDefault="00760502" w:rsidP="00531E03">
          <w:pPr>
            <w:jc w:val="right"/>
            <w:rPr>
              <w:color w:val="0D79BB"/>
              <w:sz w:val="16"/>
              <w:szCs w:val="16"/>
              <w:lang w:val="es-ES"/>
            </w:rPr>
          </w:pPr>
          <w:r w:rsidRPr="0099572F">
            <w:rPr>
              <w:color w:val="0D79BB"/>
              <w:sz w:val="16"/>
              <w:szCs w:val="16"/>
              <w:lang w:val="es-MX"/>
            </w:rPr>
            <w:t xml:space="preserve">Dio B – Jačanje </w:t>
          </w:r>
          <w:r w:rsidRPr="0033776B">
            <w:rPr>
              <w:color w:val="0D79BB"/>
              <w:sz w:val="16"/>
              <w:szCs w:val="16"/>
              <w:lang w:val="es-MX"/>
            </w:rPr>
            <w:t>kapaciteta u visokom obrazovanju</w:t>
          </w:r>
        </w:p>
      </w:tc>
      <w:tc>
        <w:tcPr>
          <w:tcW w:w="2031" w:type="pct"/>
          <w:shd w:val="clear" w:color="auto" w:fill="auto"/>
          <w:vAlign w:val="bottom"/>
        </w:tcPr>
        <w:p w14:paraId="194D6C3C"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589ADDB1" wp14:editId="4837C10B">
                <wp:extent cx="2093343" cy="445248"/>
                <wp:effectExtent l="0" t="0" r="2540" b="0"/>
                <wp:docPr id="59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60F05BBB" w14:textId="77777777" w:rsidTr="004C6802">
      <w:trPr>
        <w:trHeight w:val="283"/>
      </w:trPr>
      <w:tc>
        <w:tcPr>
          <w:tcW w:w="5000" w:type="pct"/>
          <w:gridSpan w:val="2"/>
          <w:shd w:val="clear" w:color="auto" w:fill="auto"/>
          <w:vAlign w:val="bottom"/>
        </w:tcPr>
        <w:p w14:paraId="46EF2F24"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0928" behindDoc="0" locked="0" layoutInCell="1" allowOverlap="1" wp14:anchorId="1DF5927F" wp14:editId="7101E142">
                <wp:simplePos x="0" y="0"/>
                <wp:positionH relativeFrom="margin">
                  <wp:align>left</wp:align>
                </wp:positionH>
                <wp:positionV relativeFrom="margin">
                  <wp:align>top</wp:align>
                </wp:positionV>
                <wp:extent cx="5628640" cy="28575"/>
                <wp:effectExtent l="0" t="0" r="0" b="9525"/>
                <wp:wrapSquare wrapText="bothSides"/>
                <wp:docPr id="59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FFC0519" w14:textId="77777777" w:rsidR="00760502" w:rsidRDefault="00760502">
    <w:pPr>
      <w:ind w:left="-850" w:right="11055"/>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7D0EB34E" w14:textId="77777777" w:rsidTr="004C6802">
      <w:trPr>
        <w:trHeight w:val="567"/>
      </w:trPr>
      <w:tc>
        <w:tcPr>
          <w:tcW w:w="2969" w:type="pct"/>
          <w:shd w:val="clear" w:color="auto" w:fill="auto"/>
          <w:vAlign w:val="bottom"/>
        </w:tcPr>
        <w:p w14:paraId="339C77C1" w14:textId="77777777" w:rsidR="00760502" w:rsidRPr="0099572F" w:rsidRDefault="00760502" w:rsidP="00531E03">
          <w:pPr>
            <w:jc w:val="right"/>
            <w:rPr>
              <w:color w:val="0D79BB"/>
              <w:sz w:val="16"/>
              <w:szCs w:val="16"/>
              <w:lang w:val="es-MX"/>
            </w:rPr>
          </w:pPr>
          <w:r w:rsidRPr="0099572F">
            <w:rPr>
              <w:color w:val="0D79BB"/>
              <w:sz w:val="16"/>
              <w:szCs w:val="16"/>
              <w:lang w:val="es-MX"/>
            </w:rPr>
            <w:t>Dio B – Jačanje kapaciteta u području povezanom s mladima</w:t>
          </w:r>
        </w:p>
      </w:tc>
      <w:tc>
        <w:tcPr>
          <w:tcW w:w="2031" w:type="pct"/>
          <w:shd w:val="clear" w:color="auto" w:fill="auto"/>
          <w:vAlign w:val="bottom"/>
        </w:tcPr>
        <w:p w14:paraId="14AAF1E6"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02B99FC" wp14:editId="53BF3FDF">
                <wp:extent cx="2093343" cy="445248"/>
                <wp:effectExtent l="0" t="0" r="2540" b="0"/>
                <wp:docPr id="59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36E4E41E" w14:textId="77777777" w:rsidTr="004C6802">
      <w:trPr>
        <w:trHeight w:val="283"/>
      </w:trPr>
      <w:tc>
        <w:tcPr>
          <w:tcW w:w="5000" w:type="pct"/>
          <w:gridSpan w:val="2"/>
          <w:shd w:val="clear" w:color="auto" w:fill="auto"/>
          <w:vAlign w:val="bottom"/>
        </w:tcPr>
        <w:p w14:paraId="3801C4BA"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1952" behindDoc="0" locked="0" layoutInCell="1" allowOverlap="1" wp14:anchorId="6B023A6E" wp14:editId="4F8887CB">
                <wp:simplePos x="0" y="0"/>
                <wp:positionH relativeFrom="margin">
                  <wp:align>left</wp:align>
                </wp:positionH>
                <wp:positionV relativeFrom="margin">
                  <wp:align>top</wp:align>
                </wp:positionV>
                <wp:extent cx="5628640" cy="28575"/>
                <wp:effectExtent l="0" t="0" r="0" b="9525"/>
                <wp:wrapSquare wrapText="bothSides"/>
                <wp:docPr id="59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061036DB" w14:textId="77777777" w:rsidR="00760502" w:rsidRDefault="00760502">
    <w:pPr>
      <w:ind w:left="-850" w:right="11055"/>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427A72D0" w14:textId="77777777" w:rsidTr="004C6802">
      <w:trPr>
        <w:trHeight w:val="567"/>
      </w:trPr>
      <w:tc>
        <w:tcPr>
          <w:tcW w:w="2969" w:type="pct"/>
          <w:shd w:val="clear" w:color="auto" w:fill="auto"/>
          <w:vAlign w:val="bottom"/>
        </w:tcPr>
        <w:p w14:paraId="42B40D82" w14:textId="77777777" w:rsidR="00760502" w:rsidRPr="00144F52" w:rsidRDefault="00760502" w:rsidP="00531E03">
          <w:pPr>
            <w:jc w:val="right"/>
            <w:rPr>
              <w:color w:val="0D79BB"/>
              <w:sz w:val="16"/>
              <w:szCs w:val="16"/>
              <w:lang w:val="pl-PL"/>
            </w:rPr>
          </w:pPr>
          <w:r w:rsidRPr="00144F52">
            <w:rPr>
              <w:color w:val="0D79BB"/>
              <w:sz w:val="16"/>
              <w:szCs w:val="16"/>
              <w:lang w:val="pl-PL"/>
            </w:rPr>
            <w:t>Dio B – Potpora za reformu politike</w:t>
          </w:r>
        </w:p>
      </w:tc>
      <w:tc>
        <w:tcPr>
          <w:tcW w:w="2031" w:type="pct"/>
          <w:shd w:val="clear" w:color="auto" w:fill="auto"/>
          <w:vAlign w:val="bottom"/>
        </w:tcPr>
        <w:p w14:paraId="10770EAB"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43CE5E13" wp14:editId="5EFBC4E2">
                <wp:extent cx="2093343" cy="445248"/>
                <wp:effectExtent l="0" t="0" r="2540" b="0"/>
                <wp:docPr id="599"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29E34B8E" w14:textId="77777777" w:rsidTr="004C6802">
      <w:trPr>
        <w:trHeight w:val="283"/>
      </w:trPr>
      <w:tc>
        <w:tcPr>
          <w:tcW w:w="5000" w:type="pct"/>
          <w:gridSpan w:val="2"/>
          <w:shd w:val="clear" w:color="auto" w:fill="auto"/>
          <w:vAlign w:val="bottom"/>
        </w:tcPr>
        <w:p w14:paraId="6E937458"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2976" behindDoc="0" locked="0" layoutInCell="1" allowOverlap="1" wp14:anchorId="7BBD04F7" wp14:editId="1D746308">
                <wp:simplePos x="0" y="0"/>
                <wp:positionH relativeFrom="margin">
                  <wp:align>left</wp:align>
                </wp:positionH>
                <wp:positionV relativeFrom="margin">
                  <wp:align>top</wp:align>
                </wp:positionV>
                <wp:extent cx="5628640" cy="28575"/>
                <wp:effectExtent l="0" t="0" r="0" b="9525"/>
                <wp:wrapSquare wrapText="bothSides"/>
                <wp:docPr id="60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0FD65C88" w14:textId="77777777" w:rsidR="00760502" w:rsidRDefault="00760502">
    <w:pPr>
      <w:ind w:left="-850" w:right="11055"/>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7299237F" w14:textId="77777777" w:rsidTr="004C6802">
      <w:trPr>
        <w:trHeight w:val="567"/>
      </w:trPr>
      <w:tc>
        <w:tcPr>
          <w:tcW w:w="2969" w:type="pct"/>
          <w:shd w:val="clear" w:color="auto" w:fill="auto"/>
          <w:vAlign w:val="bottom"/>
        </w:tcPr>
        <w:p w14:paraId="365C3924" w14:textId="77777777" w:rsidR="00760502" w:rsidRPr="00E1175E" w:rsidRDefault="00760502" w:rsidP="00531E03">
          <w:pPr>
            <w:jc w:val="right"/>
            <w:rPr>
              <w:color w:val="0D79BB"/>
              <w:sz w:val="16"/>
              <w:szCs w:val="16"/>
              <w:lang w:val="pt-PT"/>
            </w:rPr>
          </w:pPr>
          <w:r w:rsidRPr="00E1175E">
            <w:rPr>
              <w:color w:val="0D79BB"/>
              <w:sz w:val="16"/>
              <w:szCs w:val="16"/>
              <w:lang w:val="pt-PT"/>
            </w:rPr>
            <w:t xml:space="preserve">Dio </w:t>
          </w:r>
          <w:r>
            <w:rPr>
              <w:color w:val="0D79BB"/>
              <w:sz w:val="16"/>
              <w:szCs w:val="16"/>
              <w:lang w:val="pt-PT"/>
            </w:rPr>
            <w:t>B – Projekti dijaloga s mladima</w:t>
          </w:r>
        </w:p>
      </w:tc>
      <w:tc>
        <w:tcPr>
          <w:tcW w:w="2031" w:type="pct"/>
          <w:shd w:val="clear" w:color="auto" w:fill="auto"/>
          <w:vAlign w:val="bottom"/>
        </w:tcPr>
        <w:p w14:paraId="0B08FB30"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1507E195" wp14:editId="6A65C307">
                <wp:extent cx="2093343" cy="445248"/>
                <wp:effectExtent l="0" t="0" r="2540" b="0"/>
                <wp:docPr id="60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5A84FB02" w14:textId="77777777" w:rsidTr="004C6802">
      <w:trPr>
        <w:trHeight w:val="283"/>
      </w:trPr>
      <w:tc>
        <w:tcPr>
          <w:tcW w:w="5000" w:type="pct"/>
          <w:gridSpan w:val="2"/>
          <w:shd w:val="clear" w:color="auto" w:fill="auto"/>
          <w:vAlign w:val="bottom"/>
        </w:tcPr>
        <w:p w14:paraId="77F3AEC7"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4000" behindDoc="0" locked="0" layoutInCell="1" allowOverlap="1" wp14:anchorId="5CF7E2B2" wp14:editId="2CC0A9DF">
                <wp:simplePos x="0" y="0"/>
                <wp:positionH relativeFrom="margin">
                  <wp:align>left</wp:align>
                </wp:positionH>
                <wp:positionV relativeFrom="margin">
                  <wp:align>top</wp:align>
                </wp:positionV>
                <wp:extent cx="5628640" cy="28575"/>
                <wp:effectExtent l="0" t="0" r="0" b="9525"/>
                <wp:wrapSquare wrapText="bothSides"/>
                <wp:docPr id="60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3A9E592A" w14:textId="77777777" w:rsidR="00760502" w:rsidRDefault="00760502">
    <w:pPr>
      <w:ind w:left="-850" w:right="1105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970AE" w14:textId="77777777" w:rsidR="00760502" w:rsidRDefault="001C28F4">
    <w:pPr>
      <w:ind w:left="-850" w:right="11055"/>
    </w:pPr>
    <w:r>
      <w:rPr>
        <w:noProof/>
        <w:lang w:val="en-US" w:eastAsia="ja-JP"/>
      </w:rPr>
      <w:pict w14:anchorId="509BC93F">
        <v:group id="Group 344438" o:spid="_x0000_s2219" style="position:absolute;left:0;text-align:left;margin-left:42.5pt;margin-top:25.5pt;width:510.25pt;height:23.3pt;z-index:251693056;mso-position-horizontal-relative:page;mso-position-vertical-relative:page" coordsize="64800,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">
          <v:rect id="Rectangle 344442" o:spid="_x0000_s2220" style="position:absolute;left:10953;top:1747;width:19756;height:1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style="mso-next-textbox:#Rectangle 344442" inset="0,0,0,0">
              <w:txbxContent>
                <w:p w14:paraId="4C94E655" w14:textId="77777777" w:rsidR="00760502" w:rsidRDefault="00760502">
                  <w:pPr>
                    <w:spacing w:after="160"/>
                  </w:pPr>
                  <w:r>
                    <w:rPr>
                      <w:b/>
                      <w:i/>
                      <w:color w:val="0D79BB"/>
                      <w:sz w:val="16"/>
                    </w:rPr>
                    <w:t>Erasmus+</w:t>
                  </w:r>
                  <w:r>
                    <w:rPr>
                      <w:b/>
                      <w:i/>
                      <w:color w:val="0D79BB"/>
                      <w:spacing w:val="14"/>
                      <w:sz w:val="16"/>
                    </w:rPr>
                    <w:t xml:space="preserve"> </w:t>
                  </w:r>
                  <w:r>
                    <w:rPr>
                      <w:b/>
                      <w:i/>
                      <w:color w:val="0D79BB"/>
                      <w:sz w:val="16"/>
                    </w:rPr>
                    <w:t>Programme</w:t>
                  </w:r>
                  <w:r>
                    <w:rPr>
                      <w:b/>
                      <w:i/>
                      <w:color w:val="0D79BB"/>
                      <w:spacing w:val="14"/>
                      <w:sz w:val="16"/>
                    </w:rPr>
                    <w:t xml:space="preserve"> </w:t>
                  </w:r>
                  <w:r>
                    <w:rPr>
                      <w:b/>
                      <w:i/>
                      <w:color w:val="0D79BB"/>
                      <w:sz w:val="16"/>
                    </w:rPr>
                    <w:t>Guide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439" o:spid="_x0000_s2221" type="#_x0000_t75" style="position:absolute;width:10953;height:2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MRnCAAAA2wAAAA8AAABkcnMvZG93bnJldi54bWxEj0FrAjEUhO8F/0N4greaXcFSV6OUQq31&#10;Uqvt/bF5bpZuXpYkjeu/N4VCj8PMfMOsNoPtRCIfWscKymkBgrh2uuVGwefp5f4RRIjIGjvHpOBK&#10;ATbr0d0KK+0u/EHpGBuRIRwqVGBi7CspQ23IYpi6njh7Z+ctxix9I7XHS4bbTs6K4kFabDkvGOzp&#10;2VD9ffyxCnz9FtzrezLJpf1X6MtDs50flJqMh6cliEhD/A//tXdawaKE3y/5B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HTEZwgAAANsAAAAPAAAAAAAAAAAAAAAAAJ8C&#10;AABkcnMvZG93bnJldi54bWxQSwUGAAAAAAQABAD3AAAAjgMAAAAA&#10;">
            <v:imagedata r:id="rId1" o:title=""/>
          </v:shape>
          <v:shape id="Shape 344440" o:spid="_x0000_s2222" style="position:absolute;top:2890;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yqMUA&#10;AADbAAAADwAAAGRycy9kb3ducmV2LnhtbESPUWvCMBSF3wX/Q7gD3zS14OaqUcRN2MNA1u0HXJu7&#10;tNjclCbGul+/DAY+Hs453+Gst4NtRaTeN44VzGcZCOLK6YaNgq/Pw3QJwgdkja1jUnAjD9vNeLTG&#10;Qrsrf1AsgxEJwr5ABXUIXSGlr2qy6GeuI07et+sthiR7I3WP1wS3rcyz7FFabDgt1NjRvqbqXF6s&#10;gvenn9PidZlHU0bT7ufnY3y5HJWaPAy7FYhAQ7iH/9tvWsFzDn9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PKoxQAAANsAAAAPAAAAAAAAAAAAAAAAAJgCAABkcnMv&#10;ZG93bnJldi54bWxQSwUGAAAAAAQABAD1AAAAigMAAAAA&#10;" adj="0,,0" path="" filled="f" strokecolor="#0d79bb">
            <v:stroke miterlimit="83231f" joinstyle="miter"/>
            <v:formulas/>
            <v:path arrowok="t" o:connecttype="segments" textboxrect="@1,@1,@1,@1"/>
          </v:shape>
          <v:shape id="Shape 344441" o:spid="_x0000_s2223" style="position:absolute;top:2956;width:64800;height: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P78YA&#10;AADbAAAADwAAAGRycy9kb3ducmV2LnhtbESPQUsDMRSE74L/IbxCbzZbpUXXpkVEa0EodJXt9bl5&#10;btZuXpYkttv++qYgeBxm5htmtuhtK/bkQ+NYwXiUgSCunG64VvD58XpzDyJEZI2tY1JwpACL+fXV&#10;DHPtDryhfRFrkSAcclRgYuxyKUNlyGIYuY44ed/OW4xJ+lpqj4cEt628zbKptNhwWjDY0bOhalf8&#10;WgXretv6l9NPYZfTcrsz5dekfHtXajjonx5BROrjf/ivvdIKHu7g8iX9AD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7P78YAAADbAAAADwAAAAAAAAAAAAAAAACYAgAAZHJz&#10;L2Rvd25yZXYueG1sUEsFBgAAAAAEAAQA9QAAAIsDAAAAAA==&#10;" adj="0,,0" path="" filled="f" strokeweight=".09981mm">
            <v:stroke miterlimit="83231f" joinstyle="miter"/>
            <v:formulas/>
            <v:path arrowok="t" o:connecttype="segments" textboxrect="@1,@1,@1,@1"/>
          </v:shape>
          <w10:wrap type="square" anchorx="page" anchory="page"/>
        </v:group>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00CDE2CB" w14:textId="77777777" w:rsidTr="004C6802">
      <w:trPr>
        <w:trHeight w:val="567"/>
      </w:trPr>
      <w:tc>
        <w:tcPr>
          <w:tcW w:w="2969" w:type="pct"/>
          <w:shd w:val="clear" w:color="auto" w:fill="auto"/>
          <w:vAlign w:val="bottom"/>
        </w:tcPr>
        <w:p w14:paraId="1AB4A37A" w14:textId="77777777" w:rsidR="00760502" w:rsidRPr="00E1175E" w:rsidRDefault="00760502" w:rsidP="00531E03">
          <w:pPr>
            <w:jc w:val="right"/>
            <w:rPr>
              <w:color w:val="0D79BB"/>
              <w:sz w:val="16"/>
              <w:szCs w:val="16"/>
              <w:lang w:val="pt-PT"/>
            </w:rPr>
          </w:pPr>
          <w:r w:rsidRPr="00E1175E">
            <w:rPr>
              <w:color w:val="0D79BB"/>
              <w:sz w:val="16"/>
              <w:szCs w:val="16"/>
              <w:lang w:val="pt-PT"/>
            </w:rPr>
            <w:t>Dio B – Aktivnosti programa Jean Monnet</w:t>
          </w:r>
        </w:p>
      </w:tc>
      <w:tc>
        <w:tcPr>
          <w:tcW w:w="2031" w:type="pct"/>
          <w:shd w:val="clear" w:color="auto" w:fill="auto"/>
          <w:vAlign w:val="bottom"/>
        </w:tcPr>
        <w:p w14:paraId="1EF0392B"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641965E" wp14:editId="4D32837E">
                <wp:extent cx="2093343" cy="445248"/>
                <wp:effectExtent l="0" t="0" r="2540" b="0"/>
                <wp:docPr id="60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1F083AD3" w14:textId="77777777" w:rsidTr="004C6802">
      <w:trPr>
        <w:trHeight w:val="283"/>
      </w:trPr>
      <w:tc>
        <w:tcPr>
          <w:tcW w:w="5000" w:type="pct"/>
          <w:gridSpan w:val="2"/>
          <w:shd w:val="clear" w:color="auto" w:fill="auto"/>
          <w:vAlign w:val="bottom"/>
        </w:tcPr>
        <w:p w14:paraId="758233C0"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5024" behindDoc="0" locked="0" layoutInCell="1" allowOverlap="1" wp14:anchorId="25EB4F9E" wp14:editId="4F5A27E1">
                <wp:simplePos x="0" y="0"/>
                <wp:positionH relativeFrom="margin">
                  <wp:align>left</wp:align>
                </wp:positionH>
                <wp:positionV relativeFrom="margin">
                  <wp:align>top</wp:align>
                </wp:positionV>
                <wp:extent cx="5628640" cy="28575"/>
                <wp:effectExtent l="0" t="0" r="0" b="9525"/>
                <wp:wrapSquare wrapText="bothSides"/>
                <wp:docPr id="60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19C5693A" w14:textId="77777777" w:rsidR="00760502" w:rsidRDefault="00760502">
    <w:pPr>
      <w:ind w:left="-850" w:right="11055"/>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051D89BC" w14:textId="77777777" w:rsidTr="004C6802">
      <w:trPr>
        <w:trHeight w:val="567"/>
      </w:trPr>
      <w:tc>
        <w:tcPr>
          <w:tcW w:w="2969" w:type="pct"/>
          <w:shd w:val="clear" w:color="auto" w:fill="auto"/>
          <w:vAlign w:val="bottom"/>
        </w:tcPr>
        <w:p w14:paraId="710FA859" w14:textId="77777777" w:rsidR="00760502" w:rsidRPr="00144F52" w:rsidRDefault="00760502" w:rsidP="00531E03">
          <w:pPr>
            <w:jc w:val="right"/>
            <w:rPr>
              <w:color w:val="0D79BB"/>
              <w:sz w:val="16"/>
              <w:szCs w:val="16"/>
              <w:lang w:val="nb-NO"/>
            </w:rPr>
          </w:pPr>
          <w:r>
            <w:rPr>
              <w:color w:val="0D79BB"/>
              <w:sz w:val="16"/>
              <w:szCs w:val="16"/>
              <w:lang w:val="nb-NO"/>
            </w:rPr>
            <w:t>Dio B – Moduli programa</w:t>
          </w:r>
          <w:r w:rsidRPr="00144F52">
            <w:rPr>
              <w:color w:val="0D79BB"/>
              <w:sz w:val="16"/>
              <w:szCs w:val="16"/>
              <w:lang w:val="nb-NO"/>
            </w:rPr>
            <w:t xml:space="preserve"> Jean Monnet</w:t>
          </w:r>
        </w:p>
      </w:tc>
      <w:tc>
        <w:tcPr>
          <w:tcW w:w="2031" w:type="pct"/>
          <w:shd w:val="clear" w:color="auto" w:fill="auto"/>
          <w:vAlign w:val="bottom"/>
        </w:tcPr>
        <w:p w14:paraId="00BA4609"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50B8C784" wp14:editId="5BCAF88E">
                <wp:extent cx="2093343" cy="445248"/>
                <wp:effectExtent l="0" t="0" r="2540" b="0"/>
                <wp:docPr id="60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141CB579" w14:textId="77777777" w:rsidTr="004C6802">
      <w:trPr>
        <w:trHeight w:val="283"/>
      </w:trPr>
      <w:tc>
        <w:tcPr>
          <w:tcW w:w="5000" w:type="pct"/>
          <w:gridSpan w:val="2"/>
          <w:shd w:val="clear" w:color="auto" w:fill="auto"/>
          <w:vAlign w:val="bottom"/>
        </w:tcPr>
        <w:p w14:paraId="5939A931"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6048" behindDoc="0" locked="0" layoutInCell="1" allowOverlap="1" wp14:anchorId="14AE451E" wp14:editId="7C9E4817">
                <wp:simplePos x="0" y="0"/>
                <wp:positionH relativeFrom="margin">
                  <wp:align>left</wp:align>
                </wp:positionH>
                <wp:positionV relativeFrom="margin">
                  <wp:align>top</wp:align>
                </wp:positionV>
                <wp:extent cx="5628640" cy="28575"/>
                <wp:effectExtent l="0" t="0" r="0" b="9525"/>
                <wp:wrapSquare wrapText="bothSides"/>
                <wp:docPr id="60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2C6A9011" w14:textId="77777777" w:rsidR="00760502" w:rsidRDefault="00760502">
    <w:pPr>
      <w:ind w:left="-850" w:right="11055"/>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7FD845F3" w14:textId="77777777" w:rsidTr="004C6802">
      <w:trPr>
        <w:trHeight w:val="567"/>
      </w:trPr>
      <w:tc>
        <w:tcPr>
          <w:tcW w:w="2969" w:type="pct"/>
          <w:shd w:val="clear" w:color="auto" w:fill="auto"/>
          <w:vAlign w:val="bottom"/>
        </w:tcPr>
        <w:p w14:paraId="31047452" w14:textId="77777777" w:rsidR="00760502" w:rsidRPr="00E1175E" w:rsidRDefault="00760502" w:rsidP="00531E03">
          <w:pPr>
            <w:jc w:val="right"/>
            <w:rPr>
              <w:color w:val="0D79BB"/>
              <w:sz w:val="16"/>
              <w:szCs w:val="16"/>
              <w:lang w:val="fr-FR"/>
            </w:rPr>
          </w:pPr>
          <w:r w:rsidRPr="00E1175E">
            <w:rPr>
              <w:color w:val="0D79BB"/>
              <w:sz w:val="16"/>
              <w:szCs w:val="16"/>
              <w:lang w:val="fr-FR"/>
            </w:rPr>
            <w:t>Dio B – Centri izvrsnosti Jean Monnet</w:t>
          </w:r>
        </w:p>
      </w:tc>
      <w:tc>
        <w:tcPr>
          <w:tcW w:w="2031" w:type="pct"/>
          <w:shd w:val="clear" w:color="auto" w:fill="auto"/>
          <w:vAlign w:val="bottom"/>
        </w:tcPr>
        <w:p w14:paraId="12EF4289"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5F40A366" wp14:editId="4DC9626F">
                <wp:extent cx="2093343" cy="445248"/>
                <wp:effectExtent l="0" t="0" r="2540" b="0"/>
                <wp:docPr id="60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5A3D1C08" w14:textId="77777777" w:rsidTr="004C6802">
      <w:trPr>
        <w:trHeight w:val="283"/>
      </w:trPr>
      <w:tc>
        <w:tcPr>
          <w:tcW w:w="5000" w:type="pct"/>
          <w:gridSpan w:val="2"/>
          <w:shd w:val="clear" w:color="auto" w:fill="auto"/>
          <w:vAlign w:val="bottom"/>
        </w:tcPr>
        <w:p w14:paraId="270086B9"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8096" behindDoc="0" locked="0" layoutInCell="1" allowOverlap="1" wp14:anchorId="41D2291F" wp14:editId="36805A36">
                <wp:simplePos x="0" y="0"/>
                <wp:positionH relativeFrom="margin">
                  <wp:align>left</wp:align>
                </wp:positionH>
                <wp:positionV relativeFrom="margin">
                  <wp:align>top</wp:align>
                </wp:positionV>
                <wp:extent cx="5628640" cy="28575"/>
                <wp:effectExtent l="0" t="0" r="0" b="9525"/>
                <wp:wrapSquare wrapText="bothSides"/>
                <wp:docPr id="60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5693AEA" w14:textId="77777777" w:rsidR="00760502" w:rsidRDefault="00760502">
    <w:pPr>
      <w:ind w:left="-850" w:right="11055"/>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5EEF4B39" w14:textId="77777777" w:rsidTr="004C6802">
      <w:trPr>
        <w:trHeight w:val="567"/>
      </w:trPr>
      <w:tc>
        <w:tcPr>
          <w:tcW w:w="2969" w:type="pct"/>
          <w:shd w:val="clear" w:color="auto" w:fill="auto"/>
          <w:vAlign w:val="bottom"/>
        </w:tcPr>
        <w:p w14:paraId="43D21CBE" w14:textId="77777777" w:rsidR="00760502" w:rsidRPr="00E1175E" w:rsidRDefault="00760502" w:rsidP="00531E03">
          <w:pPr>
            <w:jc w:val="right"/>
            <w:rPr>
              <w:color w:val="0D79BB"/>
              <w:sz w:val="16"/>
              <w:szCs w:val="16"/>
              <w:lang w:val="es-MX"/>
            </w:rPr>
          </w:pPr>
          <w:r w:rsidRPr="00E1175E">
            <w:rPr>
              <w:color w:val="0D79BB"/>
              <w:sz w:val="16"/>
              <w:szCs w:val="16"/>
              <w:lang w:val="es-MX"/>
            </w:rPr>
            <w:t>Dio B – Potpora udrugama u okviru projekta Jean Monnet</w:t>
          </w:r>
        </w:p>
      </w:tc>
      <w:tc>
        <w:tcPr>
          <w:tcW w:w="2031" w:type="pct"/>
          <w:shd w:val="clear" w:color="auto" w:fill="auto"/>
          <w:vAlign w:val="bottom"/>
        </w:tcPr>
        <w:p w14:paraId="6EA58514"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5119C2F" wp14:editId="3FA1BDB9">
                <wp:extent cx="2093343" cy="445248"/>
                <wp:effectExtent l="0" t="0" r="2540" b="0"/>
                <wp:docPr id="609"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486D3E9E" w14:textId="77777777" w:rsidTr="004C6802">
      <w:trPr>
        <w:trHeight w:val="283"/>
      </w:trPr>
      <w:tc>
        <w:tcPr>
          <w:tcW w:w="5000" w:type="pct"/>
          <w:gridSpan w:val="2"/>
          <w:shd w:val="clear" w:color="auto" w:fill="auto"/>
          <w:vAlign w:val="bottom"/>
        </w:tcPr>
        <w:p w14:paraId="1D25A665"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09120" behindDoc="0" locked="0" layoutInCell="1" allowOverlap="1" wp14:anchorId="3AF8256B" wp14:editId="5CC05116">
                <wp:simplePos x="0" y="0"/>
                <wp:positionH relativeFrom="margin">
                  <wp:align>left</wp:align>
                </wp:positionH>
                <wp:positionV relativeFrom="margin">
                  <wp:align>top</wp:align>
                </wp:positionV>
                <wp:extent cx="5628640" cy="28575"/>
                <wp:effectExtent l="0" t="0" r="0" b="9525"/>
                <wp:wrapSquare wrapText="bothSides"/>
                <wp:docPr id="61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220809A5" w14:textId="77777777" w:rsidR="00760502" w:rsidRDefault="00760502">
    <w:pPr>
      <w:ind w:left="-850" w:right="11055"/>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663246C9" w14:textId="77777777" w:rsidTr="004C6802">
      <w:trPr>
        <w:trHeight w:val="567"/>
      </w:trPr>
      <w:tc>
        <w:tcPr>
          <w:tcW w:w="2969" w:type="pct"/>
          <w:shd w:val="clear" w:color="auto" w:fill="auto"/>
          <w:vAlign w:val="bottom"/>
        </w:tcPr>
        <w:p w14:paraId="643C2004" w14:textId="77777777" w:rsidR="00760502" w:rsidRPr="00E1175E" w:rsidRDefault="00760502" w:rsidP="00531E03">
          <w:pPr>
            <w:jc w:val="right"/>
            <w:rPr>
              <w:color w:val="0D79BB"/>
              <w:sz w:val="16"/>
              <w:szCs w:val="16"/>
              <w:lang w:val="fr-FR"/>
            </w:rPr>
          </w:pPr>
          <w:r w:rsidRPr="00E1175E">
            <w:rPr>
              <w:color w:val="0D79BB"/>
              <w:sz w:val="16"/>
              <w:szCs w:val="16"/>
              <w:lang w:val="fr-FR"/>
            </w:rPr>
            <w:t>Dio B – Mreže Jean Monnet</w:t>
          </w:r>
        </w:p>
      </w:tc>
      <w:tc>
        <w:tcPr>
          <w:tcW w:w="2031" w:type="pct"/>
          <w:shd w:val="clear" w:color="auto" w:fill="auto"/>
          <w:vAlign w:val="bottom"/>
        </w:tcPr>
        <w:p w14:paraId="71A51C0E"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58F3A350" wp14:editId="15CD2A9A">
                <wp:extent cx="2093343" cy="445248"/>
                <wp:effectExtent l="0" t="0" r="2540" b="0"/>
                <wp:docPr id="61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722DBBA8" w14:textId="77777777" w:rsidTr="004C6802">
      <w:trPr>
        <w:trHeight w:val="283"/>
      </w:trPr>
      <w:tc>
        <w:tcPr>
          <w:tcW w:w="5000" w:type="pct"/>
          <w:gridSpan w:val="2"/>
          <w:shd w:val="clear" w:color="auto" w:fill="auto"/>
          <w:vAlign w:val="bottom"/>
        </w:tcPr>
        <w:p w14:paraId="31D2770B"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10144" behindDoc="0" locked="0" layoutInCell="1" allowOverlap="1" wp14:anchorId="7AE8170E" wp14:editId="34C96E5F">
                <wp:simplePos x="0" y="0"/>
                <wp:positionH relativeFrom="margin">
                  <wp:align>left</wp:align>
                </wp:positionH>
                <wp:positionV relativeFrom="margin">
                  <wp:align>top</wp:align>
                </wp:positionV>
                <wp:extent cx="5628640" cy="28575"/>
                <wp:effectExtent l="0" t="0" r="0" b="9525"/>
                <wp:wrapSquare wrapText="bothSides"/>
                <wp:docPr id="61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5F8513FD" w14:textId="77777777" w:rsidR="00760502" w:rsidRDefault="00760502">
    <w:pPr>
      <w:ind w:left="-850" w:right="11055"/>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1A0C455F" w14:textId="77777777" w:rsidTr="004C6802">
      <w:trPr>
        <w:trHeight w:val="567"/>
      </w:trPr>
      <w:tc>
        <w:tcPr>
          <w:tcW w:w="2969" w:type="pct"/>
          <w:shd w:val="clear" w:color="auto" w:fill="auto"/>
          <w:vAlign w:val="bottom"/>
        </w:tcPr>
        <w:p w14:paraId="75B563E1" w14:textId="77777777" w:rsidR="00760502" w:rsidRPr="00E1175E" w:rsidRDefault="00760502" w:rsidP="00531E03">
          <w:pPr>
            <w:jc w:val="right"/>
            <w:rPr>
              <w:color w:val="0D79BB"/>
              <w:sz w:val="16"/>
              <w:szCs w:val="16"/>
              <w:lang w:val="fr-FR"/>
            </w:rPr>
          </w:pPr>
          <w:r w:rsidRPr="00E1175E">
            <w:rPr>
              <w:color w:val="0D79BB"/>
              <w:sz w:val="16"/>
              <w:szCs w:val="16"/>
              <w:lang w:val="fr-FR"/>
            </w:rPr>
            <w:t>Dio B – Projekti programa Jean Monnet</w:t>
          </w:r>
        </w:p>
      </w:tc>
      <w:tc>
        <w:tcPr>
          <w:tcW w:w="2031" w:type="pct"/>
          <w:shd w:val="clear" w:color="auto" w:fill="auto"/>
          <w:vAlign w:val="bottom"/>
        </w:tcPr>
        <w:p w14:paraId="4AC59C5C"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2E9BF6C6" wp14:editId="3056CF9D">
                <wp:extent cx="2093343" cy="445248"/>
                <wp:effectExtent l="0" t="0" r="2540" b="0"/>
                <wp:docPr id="61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75B1A5E9" w14:textId="77777777" w:rsidTr="004C6802">
      <w:trPr>
        <w:trHeight w:val="283"/>
      </w:trPr>
      <w:tc>
        <w:tcPr>
          <w:tcW w:w="5000" w:type="pct"/>
          <w:gridSpan w:val="2"/>
          <w:shd w:val="clear" w:color="auto" w:fill="auto"/>
          <w:vAlign w:val="bottom"/>
        </w:tcPr>
        <w:p w14:paraId="63CE2015"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11168" behindDoc="0" locked="0" layoutInCell="1" allowOverlap="1" wp14:anchorId="0D679108" wp14:editId="59338EF6">
                <wp:simplePos x="0" y="0"/>
                <wp:positionH relativeFrom="margin">
                  <wp:align>left</wp:align>
                </wp:positionH>
                <wp:positionV relativeFrom="margin">
                  <wp:align>top</wp:align>
                </wp:positionV>
                <wp:extent cx="5628640" cy="28575"/>
                <wp:effectExtent l="0" t="0" r="0" b="9525"/>
                <wp:wrapSquare wrapText="bothSides"/>
                <wp:docPr id="61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3B36C525" w14:textId="77777777" w:rsidR="00760502" w:rsidRDefault="00760502">
    <w:pPr>
      <w:ind w:left="-850" w:right="11055"/>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760502" w:rsidRPr="001B0306" w14:paraId="71D3310D" w14:textId="77777777" w:rsidTr="0058273D">
      <w:trPr>
        <w:trHeight w:val="567"/>
      </w:trPr>
      <w:tc>
        <w:tcPr>
          <w:tcW w:w="2110" w:type="pct"/>
          <w:shd w:val="clear" w:color="auto" w:fill="auto"/>
          <w:vAlign w:val="bottom"/>
        </w:tcPr>
        <w:p w14:paraId="12C60A63" w14:textId="77777777" w:rsidR="00760502" w:rsidRPr="001B0306" w:rsidRDefault="00760502" w:rsidP="0058273D">
          <w:r w:rsidRPr="0018519F">
            <w:rPr>
              <w:noProof/>
              <w:lang w:val="en-GB" w:eastAsia="en-GB"/>
            </w:rPr>
            <w:drawing>
              <wp:inline distT="0" distB="0" distL="0" distR="0" wp14:anchorId="2A004FE8" wp14:editId="69063745">
                <wp:extent cx="2093343" cy="445248"/>
                <wp:effectExtent l="0" t="0" r="2540" b="0"/>
                <wp:docPr id="61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52892166" w14:textId="77777777" w:rsidR="00760502" w:rsidRPr="001B0306" w:rsidRDefault="00760502" w:rsidP="0058273D">
          <w:pPr>
            <w:rPr>
              <w:color w:val="0D79BB"/>
              <w:sz w:val="16"/>
              <w:szCs w:val="16"/>
            </w:rPr>
          </w:pPr>
          <w:r>
            <w:rPr>
              <w:color w:val="0D79BB"/>
              <w:sz w:val="16"/>
              <w:szCs w:val="16"/>
            </w:rPr>
            <w:t>Vodi</w:t>
          </w:r>
          <w:r w:rsidRPr="006E7ED3">
            <w:rPr>
              <w:color w:val="0D79BB"/>
              <w:sz w:val="16"/>
              <w:szCs w:val="16"/>
            </w:rPr>
            <w:t>č</w:t>
          </w:r>
          <w:r>
            <w:rPr>
              <w:color w:val="0D79BB"/>
              <w:sz w:val="16"/>
              <w:szCs w:val="16"/>
            </w:rPr>
            <w:t xml:space="preserve"> Kroz Program</w:t>
          </w:r>
        </w:p>
      </w:tc>
    </w:tr>
    <w:tr w:rsidR="00760502" w:rsidRPr="001B0306" w14:paraId="7CFC61B5" w14:textId="77777777" w:rsidTr="0058273D">
      <w:trPr>
        <w:trHeight w:val="283"/>
      </w:trPr>
      <w:tc>
        <w:tcPr>
          <w:tcW w:w="5000" w:type="pct"/>
          <w:gridSpan w:val="2"/>
          <w:shd w:val="clear" w:color="auto" w:fill="auto"/>
          <w:vAlign w:val="bottom"/>
        </w:tcPr>
        <w:p w14:paraId="4E0DA83F" w14:textId="77777777" w:rsidR="00760502" w:rsidRPr="001B0306" w:rsidRDefault="00760502" w:rsidP="0058273D">
          <w:pPr>
            <w:jc w:val="right"/>
            <w:rPr>
              <w:noProof/>
              <w:color w:val="009EC7"/>
              <w:sz w:val="16"/>
              <w:szCs w:val="16"/>
            </w:rPr>
          </w:pPr>
          <w:r>
            <w:rPr>
              <w:noProof/>
              <w:lang w:val="en-GB" w:eastAsia="en-GB"/>
            </w:rPr>
            <w:drawing>
              <wp:anchor distT="0" distB="0" distL="114300" distR="114300" simplePos="0" relativeHeight="251912192" behindDoc="0" locked="0" layoutInCell="1" allowOverlap="1" wp14:anchorId="2E83308D" wp14:editId="79EA6CEF">
                <wp:simplePos x="0" y="0"/>
                <wp:positionH relativeFrom="margin">
                  <wp:align>left</wp:align>
                </wp:positionH>
                <wp:positionV relativeFrom="margin">
                  <wp:align>top</wp:align>
                </wp:positionV>
                <wp:extent cx="5628640" cy="28575"/>
                <wp:effectExtent l="0" t="0" r="0" b="9525"/>
                <wp:wrapSquare wrapText="bothSides"/>
                <wp:docPr id="61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93D6160" w14:textId="77777777" w:rsidR="00760502" w:rsidRPr="00550548" w:rsidRDefault="00760502" w:rsidP="00550548">
    <w:pPr>
      <w:ind w:left="-850" w:right="11055"/>
      <w:rPr>
        <w:lang w:val="en-IE"/>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58E472C8" w14:textId="77777777" w:rsidTr="004C6802">
      <w:trPr>
        <w:trHeight w:val="567"/>
      </w:trPr>
      <w:tc>
        <w:tcPr>
          <w:tcW w:w="2969" w:type="pct"/>
          <w:shd w:val="clear" w:color="auto" w:fill="auto"/>
          <w:vAlign w:val="bottom"/>
        </w:tcPr>
        <w:p w14:paraId="62AE919A" w14:textId="77777777" w:rsidR="00760502" w:rsidRPr="00E1175E" w:rsidRDefault="00760502" w:rsidP="00531E03">
          <w:pPr>
            <w:jc w:val="right"/>
            <w:rPr>
              <w:color w:val="0D79BB"/>
              <w:sz w:val="16"/>
              <w:szCs w:val="16"/>
              <w:lang w:val="fr-FR"/>
            </w:rPr>
          </w:pPr>
          <w:r w:rsidRPr="00843C89">
            <w:rPr>
              <w:color w:val="0D79BB"/>
              <w:sz w:val="16"/>
              <w:szCs w:val="16"/>
              <w:lang w:val="fr-FR"/>
            </w:rPr>
            <w:t>Dio B – Suradnička partnerstva</w:t>
          </w:r>
        </w:p>
      </w:tc>
      <w:tc>
        <w:tcPr>
          <w:tcW w:w="2031" w:type="pct"/>
          <w:shd w:val="clear" w:color="auto" w:fill="auto"/>
          <w:vAlign w:val="bottom"/>
        </w:tcPr>
        <w:p w14:paraId="5E14A400"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3161F341" wp14:editId="15BDC3C8">
                <wp:extent cx="2093343" cy="445248"/>
                <wp:effectExtent l="0" t="0" r="2540" b="0"/>
                <wp:docPr id="61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5AD6D277" w14:textId="77777777" w:rsidTr="004C6802">
      <w:trPr>
        <w:trHeight w:val="283"/>
      </w:trPr>
      <w:tc>
        <w:tcPr>
          <w:tcW w:w="5000" w:type="pct"/>
          <w:gridSpan w:val="2"/>
          <w:shd w:val="clear" w:color="auto" w:fill="auto"/>
          <w:vAlign w:val="bottom"/>
        </w:tcPr>
        <w:p w14:paraId="4F145A3E"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13216" behindDoc="0" locked="0" layoutInCell="1" allowOverlap="1" wp14:anchorId="2C0C87DB" wp14:editId="77C498DF">
                <wp:simplePos x="0" y="0"/>
                <wp:positionH relativeFrom="margin">
                  <wp:align>left</wp:align>
                </wp:positionH>
                <wp:positionV relativeFrom="margin">
                  <wp:align>top</wp:align>
                </wp:positionV>
                <wp:extent cx="5628640" cy="28575"/>
                <wp:effectExtent l="0" t="0" r="0" b="9525"/>
                <wp:wrapSquare wrapText="bothSides"/>
                <wp:docPr id="61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E55062E" w14:textId="77777777" w:rsidR="00760502" w:rsidRDefault="00760502">
    <w:pPr>
      <w:ind w:left="-850" w:right="11055"/>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760502" w:rsidRPr="007E71CB" w14:paraId="456387DC" w14:textId="77777777" w:rsidTr="0058273D">
      <w:trPr>
        <w:trHeight w:val="567"/>
      </w:trPr>
      <w:tc>
        <w:tcPr>
          <w:tcW w:w="2110" w:type="pct"/>
          <w:shd w:val="clear" w:color="auto" w:fill="auto"/>
          <w:vAlign w:val="bottom"/>
        </w:tcPr>
        <w:p w14:paraId="52FEC8F2" w14:textId="77777777" w:rsidR="00760502" w:rsidRPr="001B0306" w:rsidRDefault="00760502" w:rsidP="0058273D">
          <w:r w:rsidRPr="0018519F">
            <w:rPr>
              <w:noProof/>
              <w:lang w:val="en-GB" w:eastAsia="en-GB"/>
            </w:rPr>
            <w:drawing>
              <wp:inline distT="0" distB="0" distL="0" distR="0" wp14:anchorId="4C29ABAE" wp14:editId="75AC1809">
                <wp:extent cx="2093343" cy="445248"/>
                <wp:effectExtent l="0" t="0" r="2540" b="0"/>
                <wp:docPr id="619"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136FDC4F" w14:textId="77777777" w:rsidR="00760502" w:rsidRPr="00843C89" w:rsidRDefault="00760502" w:rsidP="0058273D">
          <w:pPr>
            <w:rPr>
              <w:color w:val="0D79BB"/>
              <w:sz w:val="16"/>
              <w:szCs w:val="16"/>
              <w:lang w:val="es-MX"/>
            </w:rPr>
          </w:pPr>
          <w:r>
            <w:rPr>
              <w:color w:val="0D79BB"/>
              <w:sz w:val="16"/>
              <w:szCs w:val="16"/>
            </w:rPr>
            <w:t>Vodi</w:t>
          </w:r>
          <w:r w:rsidRPr="006E7ED3">
            <w:rPr>
              <w:color w:val="0D79BB"/>
              <w:sz w:val="16"/>
              <w:szCs w:val="16"/>
            </w:rPr>
            <w:t>č</w:t>
          </w:r>
          <w:r>
            <w:rPr>
              <w:color w:val="0D79BB"/>
              <w:sz w:val="16"/>
              <w:szCs w:val="16"/>
            </w:rPr>
            <w:t xml:space="preserve"> Kroz Program</w:t>
          </w:r>
        </w:p>
      </w:tc>
    </w:tr>
    <w:tr w:rsidR="00760502" w:rsidRPr="007E71CB" w14:paraId="74A82D66" w14:textId="77777777" w:rsidTr="0058273D">
      <w:trPr>
        <w:trHeight w:val="283"/>
      </w:trPr>
      <w:tc>
        <w:tcPr>
          <w:tcW w:w="5000" w:type="pct"/>
          <w:gridSpan w:val="2"/>
          <w:shd w:val="clear" w:color="auto" w:fill="auto"/>
          <w:vAlign w:val="bottom"/>
        </w:tcPr>
        <w:p w14:paraId="165FCF80" w14:textId="77777777" w:rsidR="00760502" w:rsidRPr="00843C89" w:rsidRDefault="00760502" w:rsidP="0058273D">
          <w:pPr>
            <w:jc w:val="right"/>
            <w:rPr>
              <w:noProof/>
              <w:color w:val="009EC7"/>
              <w:sz w:val="16"/>
              <w:szCs w:val="16"/>
              <w:lang w:val="es-MX"/>
            </w:rPr>
          </w:pPr>
          <w:r>
            <w:rPr>
              <w:noProof/>
              <w:lang w:val="en-GB" w:eastAsia="en-GB"/>
            </w:rPr>
            <w:drawing>
              <wp:anchor distT="0" distB="0" distL="114300" distR="114300" simplePos="0" relativeHeight="251914240" behindDoc="0" locked="0" layoutInCell="1" allowOverlap="1" wp14:anchorId="66230BB3" wp14:editId="6984CABC">
                <wp:simplePos x="0" y="0"/>
                <wp:positionH relativeFrom="margin">
                  <wp:align>left</wp:align>
                </wp:positionH>
                <wp:positionV relativeFrom="margin">
                  <wp:align>top</wp:align>
                </wp:positionV>
                <wp:extent cx="5628640" cy="28575"/>
                <wp:effectExtent l="0" t="0" r="0" b="9525"/>
                <wp:wrapSquare wrapText="bothSides"/>
                <wp:docPr id="62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2E2A254" w14:textId="77777777" w:rsidR="00760502" w:rsidRPr="00843C89" w:rsidRDefault="00760502" w:rsidP="00550548">
    <w:pPr>
      <w:ind w:left="-850" w:right="11055"/>
      <w:rPr>
        <w:lang w:val="es-MX"/>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28CD75B6" w14:textId="77777777" w:rsidTr="004C6802">
      <w:trPr>
        <w:trHeight w:val="567"/>
      </w:trPr>
      <w:tc>
        <w:tcPr>
          <w:tcW w:w="2969" w:type="pct"/>
          <w:shd w:val="clear" w:color="auto" w:fill="auto"/>
          <w:vAlign w:val="bottom"/>
        </w:tcPr>
        <w:p w14:paraId="231516A9" w14:textId="77777777" w:rsidR="00760502" w:rsidRPr="005A70FF" w:rsidRDefault="00760502" w:rsidP="00531E03">
          <w:pPr>
            <w:jc w:val="right"/>
            <w:rPr>
              <w:color w:val="0D79BB"/>
              <w:sz w:val="16"/>
              <w:szCs w:val="16"/>
              <w:lang w:val="es-ES"/>
            </w:rPr>
          </w:pPr>
          <w:r w:rsidRPr="005A70FF">
            <w:rPr>
              <w:color w:val="0D79BB"/>
              <w:sz w:val="16"/>
              <w:szCs w:val="16"/>
              <w:lang w:val="es-ES"/>
            </w:rPr>
            <w:t>Dio B – Mala suradnička partnerstva</w:t>
          </w:r>
        </w:p>
      </w:tc>
      <w:tc>
        <w:tcPr>
          <w:tcW w:w="2031" w:type="pct"/>
          <w:shd w:val="clear" w:color="auto" w:fill="auto"/>
          <w:vAlign w:val="bottom"/>
        </w:tcPr>
        <w:p w14:paraId="7B132709"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2662800A" wp14:editId="2BD6CF22">
                <wp:extent cx="2093343" cy="445248"/>
                <wp:effectExtent l="0" t="0" r="2540" b="0"/>
                <wp:docPr id="62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711C2828" w14:textId="77777777" w:rsidTr="004C6802">
      <w:trPr>
        <w:trHeight w:val="283"/>
      </w:trPr>
      <w:tc>
        <w:tcPr>
          <w:tcW w:w="5000" w:type="pct"/>
          <w:gridSpan w:val="2"/>
          <w:shd w:val="clear" w:color="auto" w:fill="auto"/>
          <w:vAlign w:val="bottom"/>
        </w:tcPr>
        <w:p w14:paraId="6D29A141"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62368" behindDoc="0" locked="0" layoutInCell="1" allowOverlap="1" wp14:anchorId="6AD51A79" wp14:editId="0C658CF8">
                <wp:simplePos x="0" y="0"/>
                <wp:positionH relativeFrom="margin">
                  <wp:align>left</wp:align>
                </wp:positionH>
                <wp:positionV relativeFrom="margin">
                  <wp:align>top</wp:align>
                </wp:positionV>
                <wp:extent cx="5628640" cy="28575"/>
                <wp:effectExtent l="0" t="0" r="0" b="9525"/>
                <wp:wrapSquare wrapText="bothSides"/>
                <wp:docPr id="62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603D75F3" w14:textId="77777777" w:rsidR="00760502" w:rsidRDefault="00760502">
    <w:pPr>
      <w:ind w:left="-850" w:right="1105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7DE8" w14:textId="77777777" w:rsidR="00760502" w:rsidRPr="00550548" w:rsidRDefault="00760502" w:rsidP="00550548">
    <w:pPr>
      <w:ind w:left="-850" w:right="11055"/>
      <w:rPr>
        <w:lang w:val="en-IE"/>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072" w:type="pct"/>
      <w:tblCellMar>
        <w:top w:w="113" w:type="dxa"/>
        <w:left w:w="115" w:type="dxa"/>
        <w:bottom w:w="57" w:type="dxa"/>
        <w:right w:w="115" w:type="dxa"/>
      </w:tblCellMar>
      <w:tblLook w:val="04A0" w:firstRow="1" w:lastRow="0" w:firstColumn="1" w:lastColumn="0" w:noHBand="0" w:noVBand="1"/>
    </w:tblPr>
    <w:tblGrid>
      <w:gridCol w:w="3838"/>
      <w:gridCol w:w="5256"/>
    </w:tblGrid>
    <w:tr w:rsidR="00760502" w:rsidRPr="001B0306" w14:paraId="7FD4CFBA" w14:textId="77777777" w:rsidTr="00D9796D">
      <w:trPr>
        <w:trHeight w:val="567"/>
      </w:trPr>
      <w:tc>
        <w:tcPr>
          <w:tcW w:w="2110" w:type="pct"/>
          <w:shd w:val="clear" w:color="auto" w:fill="auto"/>
          <w:vAlign w:val="bottom"/>
        </w:tcPr>
        <w:p w14:paraId="07465AD9" w14:textId="77777777" w:rsidR="00760502" w:rsidRPr="001B0306" w:rsidRDefault="00760502" w:rsidP="00943021">
          <w:r w:rsidRPr="0018519F">
            <w:rPr>
              <w:noProof/>
              <w:lang w:val="en-GB" w:eastAsia="en-GB"/>
            </w:rPr>
            <w:drawing>
              <wp:inline distT="0" distB="0" distL="0" distR="0" wp14:anchorId="2EDDC70F" wp14:editId="0D2A5070">
                <wp:extent cx="2093343" cy="445248"/>
                <wp:effectExtent l="0" t="0" r="2540" b="0"/>
                <wp:docPr id="62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3117F9BF" w14:textId="77777777" w:rsidR="00760502" w:rsidRPr="001B0306" w:rsidRDefault="00760502" w:rsidP="00943021">
          <w:pPr>
            <w:rPr>
              <w:color w:val="0D79BB"/>
              <w:sz w:val="16"/>
              <w:szCs w:val="16"/>
            </w:rPr>
          </w:pPr>
          <w:r>
            <w:rPr>
              <w:color w:val="0D79BB"/>
              <w:sz w:val="16"/>
              <w:szCs w:val="16"/>
            </w:rPr>
            <w:t>Vodi</w:t>
          </w:r>
          <w:r w:rsidRPr="006E7ED3">
            <w:rPr>
              <w:color w:val="0D79BB"/>
              <w:sz w:val="16"/>
              <w:szCs w:val="16"/>
            </w:rPr>
            <w:t>č</w:t>
          </w:r>
          <w:r>
            <w:rPr>
              <w:color w:val="0D79BB"/>
              <w:sz w:val="16"/>
              <w:szCs w:val="16"/>
            </w:rPr>
            <w:t xml:space="preserve"> Kroz Program</w:t>
          </w:r>
          <w:r w:rsidRPr="001B0306">
            <w:rPr>
              <w:color w:val="0D79BB"/>
              <w:sz w:val="16"/>
              <w:szCs w:val="16"/>
            </w:rPr>
            <w:t xml:space="preserve"> </w:t>
          </w:r>
        </w:p>
      </w:tc>
    </w:tr>
    <w:tr w:rsidR="00760502" w:rsidRPr="00C550ED" w14:paraId="753810FC" w14:textId="77777777" w:rsidTr="00D9796D">
      <w:trPr>
        <w:trHeight w:val="283"/>
      </w:trPr>
      <w:tc>
        <w:tcPr>
          <w:tcW w:w="5000" w:type="pct"/>
          <w:gridSpan w:val="2"/>
          <w:shd w:val="clear" w:color="auto" w:fill="auto"/>
          <w:vAlign w:val="bottom"/>
        </w:tcPr>
        <w:p w14:paraId="22320D61" w14:textId="77777777" w:rsidR="00760502" w:rsidRPr="00C550ED" w:rsidRDefault="00760502" w:rsidP="00943021">
          <w:pPr>
            <w:jc w:val="right"/>
            <w:rPr>
              <w:noProof/>
              <w:color w:val="009EC7"/>
              <w:sz w:val="16"/>
              <w:szCs w:val="16"/>
            </w:rPr>
          </w:pPr>
          <w:r>
            <w:rPr>
              <w:noProof/>
              <w:lang w:val="en-GB" w:eastAsia="en-GB"/>
            </w:rPr>
            <w:drawing>
              <wp:anchor distT="0" distB="0" distL="114300" distR="114300" simplePos="0" relativeHeight="251915264" behindDoc="0" locked="0" layoutInCell="1" allowOverlap="1" wp14:anchorId="2B5C7ED4" wp14:editId="167A4FF4">
                <wp:simplePos x="0" y="0"/>
                <wp:positionH relativeFrom="margin">
                  <wp:align>left</wp:align>
                </wp:positionH>
                <wp:positionV relativeFrom="margin">
                  <wp:align>top</wp:align>
                </wp:positionV>
                <wp:extent cx="5628640" cy="28575"/>
                <wp:effectExtent l="0" t="0" r="0" b="9525"/>
                <wp:wrapSquare wrapText="bothSides"/>
                <wp:docPr id="62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02F09015" w14:textId="77777777" w:rsidR="00760502" w:rsidRPr="000A26B4" w:rsidRDefault="00760502" w:rsidP="00550548">
    <w:pPr>
      <w:ind w:left="-850" w:right="11055"/>
      <w:rPr>
        <w:lang w:val="sv-SE"/>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6F710E11" w14:textId="77777777" w:rsidTr="004C6802">
      <w:trPr>
        <w:trHeight w:val="567"/>
      </w:trPr>
      <w:tc>
        <w:tcPr>
          <w:tcW w:w="2969" w:type="pct"/>
          <w:shd w:val="clear" w:color="auto" w:fill="auto"/>
          <w:vAlign w:val="bottom"/>
        </w:tcPr>
        <w:p w14:paraId="2298C9BA" w14:textId="77777777" w:rsidR="00760502" w:rsidRPr="00E1175E" w:rsidRDefault="00760502" w:rsidP="00531E03">
          <w:pPr>
            <w:jc w:val="right"/>
            <w:rPr>
              <w:color w:val="0D79BB"/>
              <w:sz w:val="16"/>
              <w:szCs w:val="16"/>
              <w:lang w:val="fr-FR"/>
            </w:rPr>
          </w:pPr>
          <w:r w:rsidRPr="00843C89">
            <w:rPr>
              <w:color w:val="0D79BB"/>
              <w:sz w:val="16"/>
              <w:szCs w:val="16"/>
              <w:lang w:val="fr-FR"/>
            </w:rPr>
            <w:t xml:space="preserve">Dio B – </w:t>
          </w:r>
          <w:r w:rsidRPr="003331E5">
            <w:rPr>
              <w:color w:val="0D79BB"/>
              <w:sz w:val="16"/>
              <w:szCs w:val="16"/>
              <w:lang w:val="fr-FR"/>
            </w:rPr>
            <w:t>Neprofitna europska sportska događanja</w:t>
          </w:r>
        </w:p>
      </w:tc>
      <w:tc>
        <w:tcPr>
          <w:tcW w:w="2031" w:type="pct"/>
          <w:shd w:val="clear" w:color="auto" w:fill="auto"/>
          <w:vAlign w:val="bottom"/>
        </w:tcPr>
        <w:p w14:paraId="5A7FAF33"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6D59FB4F" wp14:editId="300B0454">
                <wp:extent cx="2093343" cy="445248"/>
                <wp:effectExtent l="0" t="0" r="2540" b="0"/>
                <wp:docPr id="62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267562A4" w14:textId="77777777" w:rsidTr="004C6802">
      <w:trPr>
        <w:trHeight w:val="283"/>
      </w:trPr>
      <w:tc>
        <w:tcPr>
          <w:tcW w:w="5000" w:type="pct"/>
          <w:gridSpan w:val="2"/>
          <w:shd w:val="clear" w:color="auto" w:fill="auto"/>
          <w:vAlign w:val="bottom"/>
        </w:tcPr>
        <w:p w14:paraId="5F359A82"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57248" behindDoc="0" locked="0" layoutInCell="1" allowOverlap="1" wp14:anchorId="31B1E375" wp14:editId="106FCA49">
                <wp:simplePos x="0" y="0"/>
                <wp:positionH relativeFrom="margin">
                  <wp:align>left</wp:align>
                </wp:positionH>
                <wp:positionV relativeFrom="margin">
                  <wp:align>top</wp:align>
                </wp:positionV>
                <wp:extent cx="5628640" cy="28575"/>
                <wp:effectExtent l="0" t="0" r="0" b="9525"/>
                <wp:wrapSquare wrapText="bothSides"/>
                <wp:docPr id="62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0055F943" w14:textId="77777777" w:rsidR="00760502" w:rsidRDefault="00760502">
    <w:pPr>
      <w:ind w:left="-850" w:right="11055"/>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760502" w:rsidRPr="001B0306" w14:paraId="4BD5507B" w14:textId="77777777" w:rsidTr="004C6802">
      <w:trPr>
        <w:trHeight w:val="567"/>
      </w:trPr>
      <w:tc>
        <w:tcPr>
          <w:tcW w:w="2110" w:type="pct"/>
          <w:shd w:val="clear" w:color="auto" w:fill="auto"/>
          <w:vAlign w:val="bottom"/>
        </w:tcPr>
        <w:p w14:paraId="52B3318D" w14:textId="77777777" w:rsidR="00760502" w:rsidRPr="001B0306" w:rsidRDefault="00760502" w:rsidP="001B0306">
          <w:r w:rsidRPr="0018519F">
            <w:rPr>
              <w:noProof/>
              <w:lang w:val="en-GB" w:eastAsia="en-GB"/>
            </w:rPr>
            <w:drawing>
              <wp:inline distT="0" distB="0" distL="0" distR="0" wp14:anchorId="2BB010A3" wp14:editId="1C7B06F2">
                <wp:extent cx="2093343" cy="445248"/>
                <wp:effectExtent l="0" t="0" r="2540" b="0"/>
                <wp:docPr id="62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3F80D0C1" w14:textId="77777777" w:rsidR="00760502" w:rsidRPr="001B0306" w:rsidRDefault="00760502" w:rsidP="001B0306">
          <w:pPr>
            <w:rPr>
              <w:color w:val="0D79BB"/>
              <w:sz w:val="16"/>
              <w:szCs w:val="16"/>
            </w:rPr>
          </w:pPr>
          <w:r>
            <w:rPr>
              <w:color w:val="0D79BB"/>
              <w:sz w:val="16"/>
              <w:szCs w:val="16"/>
            </w:rPr>
            <w:t>Vodi</w:t>
          </w:r>
          <w:r w:rsidRPr="006E7ED3">
            <w:rPr>
              <w:color w:val="0D79BB"/>
              <w:sz w:val="16"/>
              <w:szCs w:val="16"/>
            </w:rPr>
            <w:t>č</w:t>
          </w:r>
          <w:r>
            <w:rPr>
              <w:color w:val="0D79BB"/>
              <w:sz w:val="16"/>
              <w:szCs w:val="16"/>
            </w:rPr>
            <w:t xml:space="preserve"> Kroz Program</w:t>
          </w:r>
          <w:r w:rsidRPr="001B0306">
            <w:rPr>
              <w:color w:val="0D79BB"/>
              <w:sz w:val="16"/>
              <w:szCs w:val="16"/>
            </w:rPr>
            <w:t xml:space="preserve"> </w:t>
          </w:r>
        </w:p>
      </w:tc>
    </w:tr>
    <w:tr w:rsidR="00760502" w:rsidRPr="00C550ED" w14:paraId="53C1FB6F" w14:textId="77777777" w:rsidTr="004C6802">
      <w:trPr>
        <w:trHeight w:val="283"/>
      </w:trPr>
      <w:tc>
        <w:tcPr>
          <w:tcW w:w="5000" w:type="pct"/>
          <w:gridSpan w:val="2"/>
          <w:shd w:val="clear" w:color="auto" w:fill="auto"/>
          <w:vAlign w:val="bottom"/>
        </w:tcPr>
        <w:p w14:paraId="517D6CC1" w14:textId="77777777" w:rsidR="00760502" w:rsidRPr="00C550ED" w:rsidRDefault="00760502" w:rsidP="001B0306">
          <w:pPr>
            <w:jc w:val="right"/>
            <w:rPr>
              <w:noProof/>
              <w:color w:val="009EC7"/>
              <w:sz w:val="16"/>
              <w:szCs w:val="16"/>
            </w:rPr>
          </w:pPr>
          <w:r>
            <w:rPr>
              <w:noProof/>
              <w:lang w:val="en-GB" w:eastAsia="en-GB"/>
            </w:rPr>
            <w:drawing>
              <wp:anchor distT="0" distB="0" distL="114300" distR="114300" simplePos="0" relativeHeight="251923456" behindDoc="0" locked="0" layoutInCell="1" allowOverlap="1" wp14:anchorId="36C64190" wp14:editId="6ECE0E5F">
                <wp:simplePos x="0" y="0"/>
                <wp:positionH relativeFrom="margin">
                  <wp:align>left</wp:align>
                </wp:positionH>
                <wp:positionV relativeFrom="margin">
                  <wp:align>top</wp:align>
                </wp:positionV>
                <wp:extent cx="5628640" cy="28575"/>
                <wp:effectExtent l="0" t="0" r="0" b="9525"/>
                <wp:wrapSquare wrapText="bothSides"/>
                <wp:docPr id="62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53D7AA90" w14:textId="77777777" w:rsidR="00760502" w:rsidRPr="00C550ED" w:rsidRDefault="00760502">
    <w:pPr>
      <w:ind w:left="-850" w:right="11055"/>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0E7E370A" w14:textId="77777777" w:rsidTr="004C6802">
      <w:trPr>
        <w:trHeight w:val="567"/>
      </w:trPr>
      <w:tc>
        <w:tcPr>
          <w:tcW w:w="2969" w:type="pct"/>
          <w:shd w:val="clear" w:color="auto" w:fill="auto"/>
          <w:vAlign w:val="bottom"/>
        </w:tcPr>
        <w:p w14:paraId="77AAA3B9" w14:textId="77777777" w:rsidR="00760502" w:rsidRPr="009E7240" w:rsidRDefault="00760502" w:rsidP="0028393A">
          <w:pPr>
            <w:jc w:val="right"/>
            <w:rPr>
              <w:color w:val="0D79BB"/>
              <w:sz w:val="16"/>
              <w:szCs w:val="16"/>
              <w:lang w:val="pl-PL"/>
            </w:rPr>
          </w:pPr>
          <w:r w:rsidRPr="00843C89">
            <w:rPr>
              <w:color w:val="0D79BB"/>
              <w:sz w:val="16"/>
              <w:szCs w:val="16"/>
              <w:lang w:val="pl-PL"/>
            </w:rPr>
            <w:t>Dio C – Kako podnijeti prijedlog u okviru programa Erasmus+?</w:t>
          </w:r>
        </w:p>
      </w:tc>
      <w:tc>
        <w:tcPr>
          <w:tcW w:w="2031" w:type="pct"/>
          <w:shd w:val="clear" w:color="auto" w:fill="auto"/>
          <w:vAlign w:val="bottom"/>
        </w:tcPr>
        <w:p w14:paraId="6857E1CC"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20A4347" wp14:editId="0EC3E2DF">
                <wp:extent cx="2093343" cy="445248"/>
                <wp:effectExtent l="0" t="0" r="2540" b="0"/>
                <wp:docPr id="629"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2320DE1D" w14:textId="77777777" w:rsidTr="004C6802">
      <w:trPr>
        <w:trHeight w:val="283"/>
      </w:trPr>
      <w:tc>
        <w:tcPr>
          <w:tcW w:w="5000" w:type="pct"/>
          <w:gridSpan w:val="2"/>
          <w:shd w:val="clear" w:color="auto" w:fill="auto"/>
          <w:vAlign w:val="bottom"/>
        </w:tcPr>
        <w:p w14:paraId="1B122BA3"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2432" behindDoc="0" locked="0" layoutInCell="1" allowOverlap="1" wp14:anchorId="0BE34408" wp14:editId="28B5912B">
                <wp:simplePos x="0" y="0"/>
                <wp:positionH relativeFrom="margin">
                  <wp:align>left</wp:align>
                </wp:positionH>
                <wp:positionV relativeFrom="margin">
                  <wp:align>top</wp:align>
                </wp:positionV>
                <wp:extent cx="5628640" cy="28575"/>
                <wp:effectExtent l="0" t="0" r="0" b="9525"/>
                <wp:wrapSquare wrapText="bothSides"/>
                <wp:docPr id="63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3EF5C677" w14:textId="77777777" w:rsidR="00760502" w:rsidRDefault="00760502">
    <w:pPr>
      <w:ind w:left="-850" w:right="11055"/>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7CF5439F" w14:textId="77777777" w:rsidTr="004C6802">
      <w:trPr>
        <w:trHeight w:val="567"/>
      </w:trPr>
      <w:tc>
        <w:tcPr>
          <w:tcW w:w="2969" w:type="pct"/>
          <w:shd w:val="clear" w:color="auto" w:fill="auto"/>
          <w:vAlign w:val="bottom"/>
        </w:tcPr>
        <w:p w14:paraId="217D7462" w14:textId="77777777" w:rsidR="00760502" w:rsidRPr="009E7240" w:rsidRDefault="00760502" w:rsidP="0028393A">
          <w:pPr>
            <w:jc w:val="right"/>
            <w:rPr>
              <w:color w:val="0D79BB"/>
              <w:sz w:val="16"/>
              <w:szCs w:val="16"/>
              <w:lang w:val="pl-PL"/>
            </w:rPr>
          </w:pPr>
          <w:r w:rsidRPr="00C550ED">
            <w:rPr>
              <w:color w:val="0D79BB"/>
              <w:sz w:val="16"/>
              <w:szCs w:val="16"/>
              <w:lang w:val="pl-PL"/>
            </w:rPr>
            <w:t>Dio C - Što se događa ako je zahtjev odobren?</w:t>
          </w:r>
        </w:p>
      </w:tc>
      <w:tc>
        <w:tcPr>
          <w:tcW w:w="2031" w:type="pct"/>
          <w:shd w:val="clear" w:color="auto" w:fill="auto"/>
          <w:vAlign w:val="bottom"/>
        </w:tcPr>
        <w:p w14:paraId="64E69529"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588EE32E" wp14:editId="7CAE3D44">
                <wp:extent cx="2093343" cy="445248"/>
                <wp:effectExtent l="0" t="0" r="2540" b="0"/>
                <wp:docPr id="63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19BC6530" w14:textId="77777777" w:rsidTr="004C6802">
      <w:trPr>
        <w:trHeight w:val="283"/>
      </w:trPr>
      <w:tc>
        <w:tcPr>
          <w:tcW w:w="5000" w:type="pct"/>
          <w:gridSpan w:val="2"/>
          <w:shd w:val="clear" w:color="auto" w:fill="auto"/>
          <w:vAlign w:val="bottom"/>
        </w:tcPr>
        <w:p w14:paraId="68302305"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4480" behindDoc="0" locked="0" layoutInCell="1" allowOverlap="1" wp14:anchorId="43714693" wp14:editId="6BAD4C64">
                <wp:simplePos x="0" y="0"/>
                <wp:positionH relativeFrom="margin">
                  <wp:align>left</wp:align>
                </wp:positionH>
                <wp:positionV relativeFrom="margin">
                  <wp:align>top</wp:align>
                </wp:positionV>
                <wp:extent cx="5628640" cy="28575"/>
                <wp:effectExtent l="0" t="0" r="0" b="9525"/>
                <wp:wrapSquare wrapText="bothSides"/>
                <wp:docPr id="63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6B82AB44" w14:textId="77777777" w:rsidR="00760502" w:rsidRDefault="00760502">
    <w:pPr>
      <w:ind w:left="-850" w:right="11055"/>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61D806CA" w14:textId="77777777" w:rsidTr="004C6802">
      <w:trPr>
        <w:trHeight w:val="567"/>
      </w:trPr>
      <w:tc>
        <w:tcPr>
          <w:tcW w:w="2969" w:type="pct"/>
          <w:shd w:val="clear" w:color="auto" w:fill="auto"/>
          <w:vAlign w:val="bottom"/>
        </w:tcPr>
        <w:p w14:paraId="5803E683" w14:textId="77777777" w:rsidR="00760502" w:rsidRPr="009E7240" w:rsidRDefault="00760502" w:rsidP="0028393A">
          <w:pPr>
            <w:jc w:val="right"/>
            <w:rPr>
              <w:color w:val="0D79BB"/>
              <w:sz w:val="16"/>
              <w:szCs w:val="16"/>
              <w:lang w:val="pl-PL"/>
            </w:rPr>
          </w:pPr>
          <w:r w:rsidRPr="00C550ED">
            <w:rPr>
              <w:color w:val="0D79BB"/>
              <w:sz w:val="16"/>
              <w:szCs w:val="16"/>
              <w:lang w:val="pl-PL"/>
            </w:rPr>
            <w:t>Dio C – Ostale važne ugovorne odredbe</w:t>
          </w:r>
        </w:p>
      </w:tc>
      <w:tc>
        <w:tcPr>
          <w:tcW w:w="2031" w:type="pct"/>
          <w:shd w:val="clear" w:color="auto" w:fill="auto"/>
          <w:vAlign w:val="bottom"/>
        </w:tcPr>
        <w:p w14:paraId="28AF22D5"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258941B" wp14:editId="4B36D2B5">
                <wp:extent cx="2093343" cy="445248"/>
                <wp:effectExtent l="0" t="0" r="2540" b="0"/>
                <wp:docPr id="63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2CAE8F7D" w14:textId="77777777" w:rsidTr="004C6802">
      <w:trPr>
        <w:trHeight w:val="283"/>
      </w:trPr>
      <w:tc>
        <w:tcPr>
          <w:tcW w:w="5000" w:type="pct"/>
          <w:gridSpan w:val="2"/>
          <w:shd w:val="clear" w:color="auto" w:fill="auto"/>
          <w:vAlign w:val="bottom"/>
        </w:tcPr>
        <w:p w14:paraId="3789632D"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5504" behindDoc="0" locked="0" layoutInCell="1" allowOverlap="1" wp14:anchorId="113E502F" wp14:editId="1E96DA2B">
                <wp:simplePos x="0" y="0"/>
                <wp:positionH relativeFrom="margin">
                  <wp:align>left</wp:align>
                </wp:positionH>
                <wp:positionV relativeFrom="margin">
                  <wp:align>top</wp:align>
                </wp:positionV>
                <wp:extent cx="5628640" cy="28575"/>
                <wp:effectExtent l="0" t="0" r="0" b="9525"/>
                <wp:wrapSquare wrapText="bothSides"/>
                <wp:docPr id="63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3FC37598" w14:textId="77777777" w:rsidR="00760502" w:rsidRDefault="00760502">
    <w:pPr>
      <w:ind w:left="-850" w:right="11055"/>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1056D012" w14:textId="77777777" w:rsidTr="004C6802">
      <w:trPr>
        <w:trHeight w:val="567"/>
      </w:trPr>
      <w:tc>
        <w:tcPr>
          <w:tcW w:w="2969" w:type="pct"/>
          <w:shd w:val="clear" w:color="auto" w:fill="auto"/>
          <w:vAlign w:val="bottom"/>
        </w:tcPr>
        <w:p w14:paraId="6734C859" w14:textId="77777777" w:rsidR="00760502" w:rsidRPr="00BB2A98" w:rsidRDefault="00760502" w:rsidP="0028393A">
          <w:pPr>
            <w:jc w:val="right"/>
            <w:rPr>
              <w:color w:val="0D79BB"/>
              <w:sz w:val="16"/>
              <w:szCs w:val="16"/>
              <w:lang w:val="sv-SE"/>
            </w:rPr>
          </w:pPr>
          <w:r w:rsidRPr="00C550ED">
            <w:rPr>
              <w:color w:val="0D79BB"/>
              <w:sz w:val="16"/>
              <w:szCs w:val="16"/>
              <w:lang w:val="sv-SE"/>
            </w:rPr>
            <w:t>Prilog I – Posebna pravila i informacije</w:t>
          </w:r>
        </w:p>
      </w:tc>
      <w:tc>
        <w:tcPr>
          <w:tcW w:w="2031" w:type="pct"/>
          <w:shd w:val="clear" w:color="auto" w:fill="auto"/>
          <w:vAlign w:val="bottom"/>
        </w:tcPr>
        <w:p w14:paraId="6EF6E25C"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1C3C54DA" wp14:editId="518FEFA2">
                <wp:extent cx="2093343" cy="445248"/>
                <wp:effectExtent l="0" t="0" r="2540" b="0"/>
                <wp:docPr id="63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56B62FC7" w14:textId="77777777" w:rsidTr="004C6802">
      <w:trPr>
        <w:trHeight w:val="283"/>
      </w:trPr>
      <w:tc>
        <w:tcPr>
          <w:tcW w:w="5000" w:type="pct"/>
          <w:gridSpan w:val="2"/>
          <w:shd w:val="clear" w:color="auto" w:fill="auto"/>
          <w:vAlign w:val="bottom"/>
        </w:tcPr>
        <w:p w14:paraId="6D7904B3"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16288" behindDoc="0" locked="0" layoutInCell="1" allowOverlap="1" wp14:anchorId="19E8FBC9" wp14:editId="1A101102">
                <wp:simplePos x="0" y="0"/>
                <wp:positionH relativeFrom="margin">
                  <wp:align>left</wp:align>
                </wp:positionH>
                <wp:positionV relativeFrom="margin">
                  <wp:align>top</wp:align>
                </wp:positionV>
                <wp:extent cx="5628640" cy="28575"/>
                <wp:effectExtent l="0" t="0" r="0" b="9525"/>
                <wp:wrapSquare wrapText="bothSides"/>
                <wp:docPr id="63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2653BCBC" w14:textId="77777777" w:rsidR="00760502" w:rsidRDefault="00760502">
    <w:pPr>
      <w:ind w:left="-850" w:right="11055"/>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6DC1FB84" w14:textId="77777777" w:rsidTr="004C6802">
      <w:trPr>
        <w:trHeight w:val="567"/>
      </w:trPr>
      <w:tc>
        <w:tcPr>
          <w:tcW w:w="2969" w:type="pct"/>
          <w:shd w:val="clear" w:color="auto" w:fill="auto"/>
          <w:vAlign w:val="bottom"/>
        </w:tcPr>
        <w:p w14:paraId="3D427C12" w14:textId="77777777" w:rsidR="00760502" w:rsidRPr="00BB2A98" w:rsidRDefault="00760502" w:rsidP="0028393A">
          <w:pPr>
            <w:jc w:val="right"/>
            <w:rPr>
              <w:color w:val="0D79BB"/>
              <w:sz w:val="16"/>
              <w:szCs w:val="16"/>
              <w:lang w:val="sv-SE"/>
            </w:rPr>
          </w:pPr>
          <w:r>
            <w:rPr>
              <w:color w:val="0D79BB"/>
              <w:sz w:val="16"/>
              <w:szCs w:val="16"/>
              <w:lang w:val="sv-SE"/>
            </w:rPr>
            <w:t>Prilog I – P</w:t>
          </w:r>
          <w:r w:rsidRPr="00C550ED">
            <w:rPr>
              <w:color w:val="0D79BB"/>
              <w:sz w:val="16"/>
              <w:szCs w:val="16"/>
              <w:lang w:val="sv-SE"/>
            </w:rPr>
            <w:t xml:space="preserve">rojekt mobilnosti za studente i osoblje u ustanovama </w:t>
          </w:r>
          <w:r>
            <w:rPr>
              <w:color w:val="0D79BB"/>
              <w:sz w:val="16"/>
              <w:szCs w:val="16"/>
              <w:lang w:val="sv-SE"/>
            </w:rPr>
            <w:br/>
            <w:t>visokog obrazovanja</w:t>
          </w:r>
        </w:p>
      </w:tc>
      <w:tc>
        <w:tcPr>
          <w:tcW w:w="2031" w:type="pct"/>
          <w:shd w:val="clear" w:color="auto" w:fill="auto"/>
          <w:vAlign w:val="bottom"/>
        </w:tcPr>
        <w:p w14:paraId="3A9E80DA"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5693C09" wp14:editId="61311BF4">
                <wp:extent cx="2093343" cy="445248"/>
                <wp:effectExtent l="0" t="0" r="2540" b="0"/>
                <wp:docPr id="63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7AAA9DE6" w14:textId="77777777" w:rsidTr="004C6802">
      <w:trPr>
        <w:trHeight w:val="283"/>
      </w:trPr>
      <w:tc>
        <w:tcPr>
          <w:tcW w:w="5000" w:type="pct"/>
          <w:gridSpan w:val="2"/>
          <w:shd w:val="clear" w:color="auto" w:fill="auto"/>
          <w:vAlign w:val="bottom"/>
        </w:tcPr>
        <w:p w14:paraId="45DAEC5E"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6528" behindDoc="0" locked="0" layoutInCell="1" allowOverlap="1" wp14:anchorId="340A550E" wp14:editId="0B6DC5C4">
                <wp:simplePos x="0" y="0"/>
                <wp:positionH relativeFrom="margin">
                  <wp:align>left</wp:align>
                </wp:positionH>
                <wp:positionV relativeFrom="margin">
                  <wp:align>top</wp:align>
                </wp:positionV>
                <wp:extent cx="5628640" cy="28575"/>
                <wp:effectExtent l="0" t="0" r="0" b="9525"/>
                <wp:wrapSquare wrapText="bothSides"/>
                <wp:docPr id="63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E7872E4" w14:textId="77777777" w:rsidR="00760502" w:rsidRDefault="00760502">
    <w:pPr>
      <w:ind w:left="-850" w:right="11055"/>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3069C1FC" w14:textId="77777777" w:rsidTr="004C6802">
      <w:trPr>
        <w:trHeight w:val="567"/>
      </w:trPr>
      <w:tc>
        <w:tcPr>
          <w:tcW w:w="2969" w:type="pct"/>
          <w:shd w:val="clear" w:color="auto" w:fill="auto"/>
          <w:vAlign w:val="bottom"/>
        </w:tcPr>
        <w:p w14:paraId="4362193D" w14:textId="77777777" w:rsidR="00760502" w:rsidRPr="00144F52" w:rsidRDefault="00760502" w:rsidP="0028393A">
          <w:pPr>
            <w:jc w:val="right"/>
            <w:rPr>
              <w:color w:val="0D79BB"/>
              <w:sz w:val="16"/>
              <w:szCs w:val="16"/>
              <w:lang w:val="pl-PL"/>
            </w:rPr>
          </w:pPr>
          <w:r w:rsidRPr="00144F52">
            <w:rPr>
              <w:color w:val="0D79BB"/>
              <w:sz w:val="16"/>
              <w:szCs w:val="16"/>
              <w:lang w:val="pl-PL"/>
            </w:rPr>
            <w:t xml:space="preserve">Prilog I – </w:t>
          </w:r>
          <w:r w:rsidRPr="00075448">
            <w:rPr>
              <w:color w:val="0D79BB"/>
              <w:sz w:val="16"/>
              <w:szCs w:val="16"/>
              <w:lang w:val="pl-PL"/>
            </w:rPr>
            <w:t xml:space="preserve">Projekt mobilnosti za učenike i osoblje u strukovnom </w:t>
          </w:r>
          <w:r>
            <w:rPr>
              <w:color w:val="0D79BB"/>
              <w:sz w:val="16"/>
              <w:szCs w:val="16"/>
              <w:lang w:val="pl-PL"/>
            </w:rPr>
            <w:br/>
          </w:r>
          <w:r w:rsidRPr="00075448">
            <w:rPr>
              <w:color w:val="0D79BB"/>
              <w:sz w:val="16"/>
              <w:szCs w:val="16"/>
              <w:lang w:val="pl-PL"/>
            </w:rPr>
            <w:t>obrazovanju i osposobljavanju</w:t>
          </w:r>
        </w:p>
      </w:tc>
      <w:tc>
        <w:tcPr>
          <w:tcW w:w="2031" w:type="pct"/>
          <w:shd w:val="clear" w:color="auto" w:fill="auto"/>
          <w:vAlign w:val="bottom"/>
        </w:tcPr>
        <w:p w14:paraId="256F0D9B"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0D48B537" wp14:editId="395CBD9F">
                <wp:extent cx="2093343" cy="445248"/>
                <wp:effectExtent l="0" t="0" r="2540" b="0"/>
                <wp:docPr id="639"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13BA0C01" w14:textId="77777777" w:rsidTr="004C6802">
      <w:trPr>
        <w:trHeight w:val="283"/>
      </w:trPr>
      <w:tc>
        <w:tcPr>
          <w:tcW w:w="5000" w:type="pct"/>
          <w:gridSpan w:val="2"/>
          <w:shd w:val="clear" w:color="auto" w:fill="auto"/>
          <w:vAlign w:val="bottom"/>
        </w:tcPr>
        <w:p w14:paraId="6443AFBF"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7552" behindDoc="0" locked="0" layoutInCell="1" allowOverlap="1" wp14:anchorId="35E350E8" wp14:editId="6CA3AD72">
                <wp:simplePos x="0" y="0"/>
                <wp:positionH relativeFrom="margin">
                  <wp:align>left</wp:align>
                </wp:positionH>
                <wp:positionV relativeFrom="margin">
                  <wp:align>top</wp:align>
                </wp:positionV>
                <wp:extent cx="5628640" cy="28575"/>
                <wp:effectExtent l="0" t="0" r="0" b="9525"/>
                <wp:wrapSquare wrapText="bothSides"/>
                <wp:docPr id="64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636B3F21" w14:textId="77777777" w:rsidR="00760502" w:rsidRDefault="00760502">
    <w:pPr>
      <w:ind w:left="-850" w:right="11055"/>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71CD15FA" w14:textId="77777777" w:rsidTr="004C6802">
      <w:trPr>
        <w:trHeight w:val="567"/>
      </w:trPr>
      <w:tc>
        <w:tcPr>
          <w:tcW w:w="2969" w:type="pct"/>
          <w:shd w:val="clear" w:color="auto" w:fill="auto"/>
          <w:vAlign w:val="bottom"/>
        </w:tcPr>
        <w:p w14:paraId="5445D820" w14:textId="77777777" w:rsidR="00760502" w:rsidRPr="00144F52" w:rsidRDefault="00760502" w:rsidP="0028393A">
          <w:pPr>
            <w:jc w:val="right"/>
            <w:rPr>
              <w:color w:val="0D79BB"/>
              <w:sz w:val="16"/>
              <w:szCs w:val="16"/>
              <w:lang w:val="pl-PL"/>
            </w:rPr>
          </w:pPr>
          <w:r w:rsidRPr="00144F52">
            <w:rPr>
              <w:color w:val="0D79BB"/>
              <w:sz w:val="16"/>
              <w:szCs w:val="16"/>
              <w:lang w:val="pl-PL"/>
            </w:rPr>
            <w:t xml:space="preserve">Prilog I – </w:t>
          </w:r>
          <w:r w:rsidRPr="00075448">
            <w:rPr>
              <w:color w:val="0D79BB"/>
              <w:sz w:val="16"/>
              <w:szCs w:val="16"/>
              <w:lang w:val="pl-PL"/>
            </w:rPr>
            <w:t>Projekt mobilnosti za nastavno osoblje u školama</w:t>
          </w:r>
        </w:p>
      </w:tc>
      <w:tc>
        <w:tcPr>
          <w:tcW w:w="2031" w:type="pct"/>
          <w:shd w:val="clear" w:color="auto" w:fill="auto"/>
          <w:vAlign w:val="bottom"/>
        </w:tcPr>
        <w:p w14:paraId="168119F2"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5E41CE19" wp14:editId="1D8C6D46">
                <wp:extent cx="2093343" cy="445248"/>
                <wp:effectExtent l="0" t="0" r="2540" b="0"/>
                <wp:docPr id="64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67CA0D8B" w14:textId="77777777" w:rsidTr="004C6802">
      <w:trPr>
        <w:trHeight w:val="283"/>
      </w:trPr>
      <w:tc>
        <w:tcPr>
          <w:tcW w:w="5000" w:type="pct"/>
          <w:gridSpan w:val="2"/>
          <w:shd w:val="clear" w:color="auto" w:fill="auto"/>
          <w:vAlign w:val="bottom"/>
        </w:tcPr>
        <w:p w14:paraId="63D11972"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63392" behindDoc="0" locked="0" layoutInCell="1" allowOverlap="1" wp14:anchorId="2F48E841" wp14:editId="1B02C694">
                <wp:simplePos x="0" y="0"/>
                <wp:positionH relativeFrom="margin">
                  <wp:align>left</wp:align>
                </wp:positionH>
                <wp:positionV relativeFrom="margin">
                  <wp:align>top</wp:align>
                </wp:positionV>
                <wp:extent cx="5628640" cy="28575"/>
                <wp:effectExtent l="0" t="0" r="0" b="9525"/>
                <wp:wrapSquare wrapText="bothSides"/>
                <wp:docPr id="64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4D767340" w14:textId="77777777" w:rsidR="00760502" w:rsidRDefault="00760502">
    <w:pPr>
      <w:ind w:left="-850" w:right="1105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760502" w:rsidRPr="001B0306" w14:paraId="0B051CE8" w14:textId="77777777" w:rsidTr="0058273D">
      <w:trPr>
        <w:trHeight w:val="567"/>
      </w:trPr>
      <w:tc>
        <w:tcPr>
          <w:tcW w:w="2110" w:type="pct"/>
          <w:shd w:val="clear" w:color="auto" w:fill="auto"/>
          <w:vAlign w:val="bottom"/>
        </w:tcPr>
        <w:p w14:paraId="00FE941A" w14:textId="77777777" w:rsidR="00760502" w:rsidRPr="001B0306" w:rsidRDefault="00760502" w:rsidP="0058273D">
          <w:r w:rsidRPr="0018519F">
            <w:rPr>
              <w:noProof/>
              <w:lang w:val="en-GB" w:eastAsia="en-GB"/>
            </w:rPr>
            <w:drawing>
              <wp:inline distT="0" distB="0" distL="0" distR="0" wp14:anchorId="0909E0AE" wp14:editId="5AFD37D8">
                <wp:extent cx="2093343" cy="445248"/>
                <wp:effectExtent l="0" t="0" r="2540" b="0"/>
                <wp:docPr id="36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41844984" w14:textId="77777777" w:rsidR="00760502" w:rsidRPr="00106A4E" w:rsidRDefault="00760502" w:rsidP="0058273D">
          <w:pPr>
            <w:rPr>
              <w:color w:val="0D79BB"/>
              <w:sz w:val="16"/>
              <w:szCs w:val="16"/>
              <w:lang w:val="es-ES"/>
            </w:rPr>
          </w:pPr>
          <w:r w:rsidRPr="00106A4E">
            <w:rPr>
              <w:color w:val="0D79BB"/>
              <w:sz w:val="16"/>
              <w:szCs w:val="16"/>
              <w:lang w:val="es-ES"/>
            </w:rPr>
            <w:t>Vodič Kroz Program</w:t>
          </w:r>
        </w:p>
      </w:tc>
    </w:tr>
    <w:tr w:rsidR="00760502" w:rsidRPr="001B0306" w14:paraId="586213E8" w14:textId="77777777" w:rsidTr="0058273D">
      <w:trPr>
        <w:trHeight w:val="283"/>
      </w:trPr>
      <w:tc>
        <w:tcPr>
          <w:tcW w:w="5000" w:type="pct"/>
          <w:gridSpan w:val="2"/>
          <w:shd w:val="clear" w:color="auto" w:fill="auto"/>
          <w:vAlign w:val="bottom"/>
        </w:tcPr>
        <w:p w14:paraId="5E32A7F4" w14:textId="77777777" w:rsidR="00760502" w:rsidRPr="001B0306" w:rsidRDefault="00760502" w:rsidP="0058273D">
          <w:pPr>
            <w:jc w:val="right"/>
            <w:rPr>
              <w:noProof/>
              <w:color w:val="009EC7"/>
              <w:sz w:val="16"/>
              <w:szCs w:val="16"/>
            </w:rPr>
          </w:pPr>
          <w:r>
            <w:rPr>
              <w:noProof/>
              <w:lang w:val="en-GB" w:eastAsia="en-GB"/>
            </w:rPr>
            <w:drawing>
              <wp:anchor distT="0" distB="0" distL="114300" distR="114300" simplePos="0" relativeHeight="251907072" behindDoc="0" locked="0" layoutInCell="1" allowOverlap="1" wp14:anchorId="3F5441FE" wp14:editId="1E749607">
                <wp:simplePos x="0" y="0"/>
                <wp:positionH relativeFrom="margin">
                  <wp:align>left</wp:align>
                </wp:positionH>
                <wp:positionV relativeFrom="margin">
                  <wp:align>top</wp:align>
                </wp:positionV>
                <wp:extent cx="5628640" cy="28575"/>
                <wp:effectExtent l="0" t="0" r="0" b="9525"/>
                <wp:wrapSquare wrapText="bothSides"/>
                <wp:docPr id="39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45A28412" w14:textId="77777777" w:rsidR="00760502" w:rsidRPr="00550548" w:rsidRDefault="00760502" w:rsidP="001A55B8">
    <w:pPr>
      <w:ind w:left="-850" w:right="11055"/>
      <w:rPr>
        <w:lang w:val="en-IE"/>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45380994" w14:textId="77777777" w:rsidTr="004C6802">
      <w:trPr>
        <w:trHeight w:val="567"/>
      </w:trPr>
      <w:tc>
        <w:tcPr>
          <w:tcW w:w="2969" w:type="pct"/>
          <w:shd w:val="clear" w:color="auto" w:fill="auto"/>
          <w:vAlign w:val="bottom"/>
        </w:tcPr>
        <w:p w14:paraId="56FBF203" w14:textId="77777777" w:rsidR="00760502" w:rsidRPr="00144F52" w:rsidRDefault="00760502" w:rsidP="0028393A">
          <w:pPr>
            <w:jc w:val="right"/>
            <w:rPr>
              <w:color w:val="0D79BB"/>
              <w:sz w:val="16"/>
              <w:szCs w:val="16"/>
              <w:lang w:val="pl-PL"/>
            </w:rPr>
          </w:pPr>
          <w:r w:rsidRPr="00144F52">
            <w:rPr>
              <w:color w:val="0D79BB"/>
              <w:sz w:val="16"/>
              <w:szCs w:val="16"/>
              <w:lang w:val="pl-PL"/>
            </w:rPr>
            <w:t xml:space="preserve">Prilog I – </w:t>
          </w:r>
          <w:r w:rsidRPr="00E8423A">
            <w:rPr>
              <w:color w:val="0D79BB"/>
              <w:sz w:val="16"/>
              <w:szCs w:val="16"/>
              <w:lang w:val="pl-PL"/>
            </w:rPr>
            <w:t>Projekt mobilnosti za osoblje u obrazovanju odraslih</w:t>
          </w:r>
        </w:p>
      </w:tc>
      <w:tc>
        <w:tcPr>
          <w:tcW w:w="2031" w:type="pct"/>
          <w:shd w:val="clear" w:color="auto" w:fill="auto"/>
          <w:vAlign w:val="bottom"/>
        </w:tcPr>
        <w:p w14:paraId="1A804086"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5488E1BF" wp14:editId="22494F41">
                <wp:extent cx="2093343" cy="445248"/>
                <wp:effectExtent l="0" t="0" r="2540" b="0"/>
                <wp:docPr id="64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19EA5835" w14:textId="77777777" w:rsidTr="004C6802">
      <w:trPr>
        <w:trHeight w:val="283"/>
      </w:trPr>
      <w:tc>
        <w:tcPr>
          <w:tcW w:w="5000" w:type="pct"/>
          <w:gridSpan w:val="2"/>
          <w:shd w:val="clear" w:color="auto" w:fill="auto"/>
          <w:vAlign w:val="bottom"/>
        </w:tcPr>
        <w:p w14:paraId="11D455C0"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8576" behindDoc="0" locked="0" layoutInCell="1" allowOverlap="1" wp14:anchorId="7172358B" wp14:editId="457D19E5">
                <wp:simplePos x="0" y="0"/>
                <wp:positionH relativeFrom="margin">
                  <wp:align>left</wp:align>
                </wp:positionH>
                <wp:positionV relativeFrom="margin">
                  <wp:align>top</wp:align>
                </wp:positionV>
                <wp:extent cx="5628640" cy="28575"/>
                <wp:effectExtent l="0" t="0" r="0" b="9525"/>
                <wp:wrapSquare wrapText="bothSides"/>
                <wp:docPr id="64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4E46983C" w14:textId="77777777" w:rsidR="00760502" w:rsidRDefault="00760502">
    <w:pPr>
      <w:ind w:left="-850" w:right="11055"/>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60370639" w14:textId="77777777" w:rsidTr="004C6802">
      <w:trPr>
        <w:trHeight w:val="567"/>
      </w:trPr>
      <w:tc>
        <w:tcPr>
          <w:tcW w:w="2969" w:type="pct"/>
          <w:shd w:val="clear" w:color="auto" w:fill="auto"/>
          <w:vAlign w:val="bottom"/>
        </w:tcPr>
        <w:p w14:paraId="2AFFD943" w14:textId="77777777" w:rsidR="00760502" w:rsidRPr="00BB2A98" w:rsidRDefault="00760502" w:rsidP="0028393A">
          <w:pPr>
            <w:jc w:val="right"/>
            <w:rPr>
              <w:color w:val="0D79BB"/>
              <w:sz w:val="16"/>
              <w:szCs w:val="16"/>
              <w:lang w:val="sv-SE"/>
            </w:rPr>
          </w:pPr>
          <w:r w:rsidRPr="00C550ED">
            <w:rPr>
              <w:color w:val="0D79BB"/>
              <w:sz w:val="16"/>
              <w:szCs w:val="16"/>
              <w:lang w:val="sv-SE"/>
            </w:rPr>
            <w:t xml:space="preserve">Prilog I – </w:t>
          </w:r>
          <w:r w:rsidRPr="00075448">
            <w:rPr>
              <w:color w:val="0D79BB"/>
              <w:sz w:val="16"/>
              <w:szCs w:val="16"/>
              <w:lang w:val="sv-SE"/>
            </w:rPr>
            <w:t>Projekti mobilnosti za mlade i osobe koje rade s mladima</w:t>
          </w:r>
        </w:p>
      </w:tc>
      <w:tc>
        <w:tcPr>
          <w:tcW w:w="2031" w:type="pct"/>
          <w:shd w:val="clear" w:color="auto" w:fill="auto"/>
          <w:vAlign w:val="bottom"/>
        </w:tcPr>
        <w:p w14:paraId="343E9716"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6B573E88" wp14:editId="0D06C72B">
                <wp:extent cx="2093343" cy="445248"/>
                <wp:effectExtent l="0" t="0" r="2540" b="0"/>
                <wp:docPr id="64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485A3D3D" w14:textId="77777777" w:rsidTr="004C6802">
      <w:trPr>
        <w:trHeight w:val="283"/>
      </w:trPr>
      <w:tc>
        <w:tcPr>
          <w:tcW w:w="5000" w:type="pct"/>
          <w:gridSpan w:val="2"/>
          <w:shd w:val="clear" w:color="auto" w:fill="auto"/>
          <w:vAlign w:val="bottom"/>
        </w:tcPr>
        <w:p w14:paraId="39F6B3BD"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9600" behindDoc="0" locked="0" layoutInCell="1" allowOverlap="1" wp14:anchorId="5813757E" wp14:editId="7D8F3770">
                <wp:simplePos x="0" y="0"/>
                <wp:positionH relativeFrom="margin">
                  <wp:align>left</wp:align>
                </wp:positionH>
                <wp:positionV relativeFrom="margin">
                  <wp:align>top</wp:align>
                </wp:positionV>
                <wp:extent cx="5628640" cy="28575"/>
                <wp:effectExtent l="0" t="0" r="0" b="9525"/>
                <wp:wrapSquare wrapText="bothSides"/>
                <wp:docPr id="64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48EC365C" w14:textId="77777777" w:rsidR="00760502" w:rsidRDefault="00760502">
    <w:pPr>
      <w:ind w:left="-850" w:right="11055"/>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5B9D9C57" w14:textId="77777777" w:rsidTr="004C6802">
      <w:trPr>
        <w:trHeight w:val="567"/>
      </w:trPr>
      <w:tc>
        <w:tcPr>
          <w:tcW w:w="2969" w:type="pct"/>
          <w:shd w:val="clear" w:color="auto" w:fill="auto"/>
          <w:vAlign w:val="bottom"/>
        </w:tcPr>
        <w:p w14:paraId="576CF775" w14:textId="77777777" w:rsidR="00760502" w:rsidRPr="00BB2A98" w:rsidRDefault="00760502" w:rsidP="0028393A">
          <w:pPr>
            <w:jc w:val="right"/>
            <w:rPr>
              <w:color w:val="0D79BB"/>
              <w:sz w:val="16"/>
              <w:szCs w:val="16"/>
              <w:lang w:val="sv-SE"/>
            </w:rPr>
          </w:pPr>
          <w:r w:rsidRPr="00C550ED">
            <w:rPr>
              <w:color w:val="0D79BB"/>
              <w:sz w:val="16"/>
              <w:szCs w:val="16"/>
              <w:lang w:val="sv-SE"/>
            </w:rPr>
            <w:t xml:space="preserve">Prilog I – </w:t>
          </w:r>
          <w:r w:rsidRPr="00E8423A">
            <w:rPr>
              <w:color w:val="0D79BB"/>
              <w:sz w:val="16"/>
              <w:szCs w:val="16"/>
              <w:lang w:val="sv-SE"/>
            </w:rPr>
            <w:t xml:space="preserve">Združeni diplomski studiji </w:t>
          </w:r>
          <w:r>
            <w:rPr>
              <w:color w:val="0D79BB"/>
              <w:sz w:val="16"/>
              <w:szCs w:val="16"/>
              <w:lang w:val="sv-SE"/>
            </w:rPr>
            <w:t>E</w:t>
          </w:r>
          <w:r w:rsidRPr="00E8423A">
            <w:rPr>
              <w:color w:val="0D79BB"/>
              <w:sz w:val="16"/>
              <w:szCs w:val="16"/>
              <w:lang w:val="sv-SE"/>
            </w:rPr>
            <w:t xml:space="preserve">rasmus </w:t>
          </w:r>
          <w:r>
            <w:rPr>
              <w:color w:val="0D79BB"/>
              <w:sz w:val="16"/>
              <w:szCs w:val="16"/>
              <w:lang w:val="sv-SE"/>
            </w:rPr>
            <w:t>M</w:t>
          </w:r>
          <w:r w:rsidRPr="00E8423A">
            <w:rPr>
              <w:color w:val="0D79BB"/>
              <w:sz w:val="16"/>
              <w:szCs w:val="16"/>
              <w:lang w:val="sv-SE"/>
            </w:rPr>
            <w:t>undus</w:t>
          </w:r>
        </w:p>
      </w:tc>
      <w:tc>
        <w:tcPr>
          <w:tcW w:w="2031" w:type="pct"/>
          <w:shd w:val="clear" w:color="auto" w:fill="auto"/>
          <w:vAlign w:val="bottom"/>
        </w:tcPr>
        <w:p w14:paraId="0A5E382C"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A4ECDA1" wp14:editId="3C3382C3">
                <wp:extent cx="2093343" cy="445248"/>
                <wp:effectExtent l="0" t="0" r="2540" b="0"/>
                <wp:docPr id="64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7D30B6E8" w14:textId="77777777" w:rsidTr="004C6802">
      <w:trPr>
        <w:trHeight w:val="283"/>
      </w:trPr>
      <w:tc>
        <w:tcPr>
          <w:tcW w:w="5000" w:type="pct"/>
          <w:gridSpan w:val="2"/>
          <w:shd w:val="clear" w:color="auto" w:fill="auto"/>
          <w:vAlign w:val="bottom"/>
        </w:tcPr>
        <w:p w14:paraId="4883A3D3"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58272" behindDoc="0" locked="0" layoutInCell="1" allowOverlap="1" wp14:anchorId="1F2C54A0" wp14:editId="02B7332E">
                <wp:simplePos x="0" y="0"/>
                <wp:positionH relativeFrom="margin">
                  <wp:align>left</wp:align>
                </wp:positionH>
                <wp:positionV relativeFrom="margin">
                  <wp:align>top</wp:align>
                </wp:positionV>
                <wp:extent cx="5628640" cy="28575"/>
                <wp:effectExtent l="0" t="0" r="0" b="9525"/>
                <wp:wrapSquare wrapText="bothSides"/>
                <wp:docPr id="64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50E5D9A4" w14:textId="77777777" w:rsidR="00760502" w:rsidRDefault="00760502">
    <w:pPr>
      <w:ind w:left="-850" w:right="11055"/>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4CCB2498" w14:textId="77777777" w:rsidTr="004C6802">
      <w:trPr>
        <w:trHeight w:val="567"/>
      </w:trPr>
      <w:tc>
        <w:tcPr>
          <w:tcW w:w="2969" w:type="pct"/>
          <w:shd w:val="clear" w:color="auto" w:fill="auto"/>
          <w:vAlign w:val="bottom"/>
        </w:tcPr>
        <w:p w14:paraId="249AFD02" w14:textId="77777777" w:rsidR="00760502" w:rsidRPr="00BB2A98" w:rsidRDefault="00760502" w:rsidP="0028393A">
          <w:pPr>
            <w:jc w:val="right"/>
            <w:rPr>
              <w:color w:val="0D79BB"/>
              <w:sz w:val="16"/>
              <w:szCs w:val="16"/>
              <w:lang w:val="sv-SE"/>
            </w:rPr>
          </w:pPr>
          <w:r w:rsidRPr="00C550ED">
            <w:rPr>
              <w:color w:val="0D79BB"/>
              <w:sz w:val="16"/>
              <w:szCs w:val="16"/>
              <w:lang w:val="sv-SE"/>
            </w:rPr>
            <w:t>Prilog I – Strateška partnerstva</w:t>
          </w:r>
        </w:p>
      </w:tc>
      <w:tc>
        <w:tcPr>
          <w:tcW w:w="2031" w:type="pct"/>
          <w:shd w:val="clear" w:color="auto" w:fill="auto"/>
          <w:vAlign w:val="bottom"/>
        </w:tcPr>
        <w:p w14:paraId="68E8F9FC"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49330FE7" wp14:editId="46F5E07E">
                <wp:extent cx="2093343" cy="445248"/>
                <wp:effectExtent l="0" t="0" r="2540" b="0"/>
                <wp:docPr id="539"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618C9709" w14:textId="77777777" w:rsidTr="004C6802">
      <w:trPr>
        <w:trHeight w:val="283"/>
      </w:trPr>
      <w:tc>
        <w:tcPr>
          <w:tcW w:w="5000" w:type="pct"/>
          <w:gridSpan w:val="2"/>
          <w:shd w:val="clear" w:color="auto" w:fill="auto"/>
          <w:vAlign w:val="bottom"/>
        </w:tcPr>
        <w:p w14:paraId="2847B236"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643904" behindDoc="0" locked="0" layoutInCell="1" allowOverlap="1" wp14:anchorId="61B22EDE" wp14:editId="0BBCE679">
                <wp:simplePos x="0" y="0"/>
                <wp:positionH relativeFrom="margin">
                  <wp:align>left</wp:align>
                </wp:positionH>
                <wp:positionV relativeFrom="margin">
                  <wp:align>top</wp:align>
                </wp:positionV>
                <wp:extent cx="5628640" cy="28575"/>
                <wp:effectExtent l="0" t="0" r="0" b="9525"/>
                <wp:wrapSquare wrapText="bothSides"/>
                <wp:docPr id="54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698B10CE" w14:textId="77777777" w:rsidR="00760502" w:rsidRDefault="00760502">
    <w:pPr>
      <w:ind w:left="-850" w:right="11055"/>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1DA660D8" w14:textId="77777777" w:rsidTr="004C6802">
      <w:trPr>
        <w:trHeight w:val="567"/>
      </w:trPr>
      <w:tc>
        <w:tcPr>
          <w:tcW w:w="2969" w:type="pct"/>
          <w:shd w:val="clear" w:color="auto" w:fill="auto"/>
          <w:vAlign w:val="bottom"/>
        </w:tcPr>
        <w:p w14:paraId="723830EB" w14:textId="77777777" w:rsidR="00760502" w:rsidRPr="00BB2A98" w:rsidRDefault="00760502" w:rsidP="0028393A">
          <w:pPr>
            <w:jc w:val="right"/>
            <w:rPr>
              <w:color w:val="0D79BB"/>
              <w:sz w:val="16"/>
              <w:szCs w:val="16"/>
              <w:lang w:val="sv-SE"/>
            </w:rPr>
          </w:pPr>
          <w:r w:rsidRPr="00C40261">
            <w:rPr>
              <w:color w:val="0D79BB"/>
              <w:sz w:val="16"/>
              <w:szCs w:val="16"/>
              <w:lang w:val="sv-SE"/>
            </w:rPr>
            <w:t>Prilog I – Jačanje sposobnosti u području visokog obrazovanja</w:t>
          </w:r>
        </w:p>
      </w:tc>
      <w:tc>
        <w:tcPr>
          <w:tcW w:w="2031" w:type="pct"/>
          <w:shd w:val="clear" w:color="auto" w:fill="auto"/>
          <w:vAlign w:val="bottom"/>
        </w:tcPr>
        <w:p w14:paraId="70B9A972"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68E2720B" wp14:editId="523DF1C7">
                <wp:extent cx="2093343" cy="445248"/>
                <wp:effectExtent l="0" t="0" r="2540" b="0"/>
                <wp:docPr id="54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69580E69" w14:textId="77777777" w:rsidTr="004C6802">
      <w:trPr>
        <w:trHeight w:val="283"/>
      </w:trPr>
      <w:tc>
        <w:tcPr>
          <w:tcW w:w="5000" w:type="pct"/>
          <w:gridSpan w:val="2"/>
          <w:shd w:val="clear" w:color="auto" w:fill="auto"/>
          <w:vAlign w:val="bottom"/>
        </w:tcPr>
        <w:p w14:paraId="12DDFDA3"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644928" behindDoc="0" locked="0" layoutInCell="1" allowOverlap="1" wp14:anchorId="2D713AB5" wp14:editId="6BE5FC4E">
                <wp:simplePos x="0" y="0"/>
                <wp:positionH relativeFrom="margin">
                  <wp:align>left</wp:align>
                </wp:positionH>
                <wp:positionV relativeFrom="margin">
                  <wp:align>top</wp:align>
                </wp:positionV>
                <wp:extent cx="5628640" cy="28575"/>
                <wp:effectExtent l="0" t="0" r="0" b="9525"/>
                <wp:wrapSquare wrapText="bothSides"/>
                <wp:docPr id="54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22DB4D3" w14:textId="77777777" w:rsidR="00760502" w:rsidRDefault="00760502">
    <w:pPr>
      <w:ind w:left="-850" w:right="11055"/>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637360F9" w14:textId="77777777" w:rsidTr="004C6802">
      <w:trPr>
        <w:trHeight w:val="567"/>
      </w:trPr>
      <w:tc>
        <w:tcPr>
          <w:tcW w:w="2969" w:type="pct"/>
          <w:shd w:val="clear" w:color="auto" w:fill="auto"/>
          <w:vAlign w:val="bottom"/>
        </w:tcPr>
        <w:p w14:paraId="452270D5" w14:textId="77777777" w:rsidR="00760502" w:rsidRPr="009E7240" w:rsidRDefault="00760502" w:rsidP="0028393A">
          <w:pPr>
            <w:jc w:val="right"/>
            <w:rPr>
              <w:color w:val="0D79BB"/>
              <w:sz w:val="16"/>
              <w:szCs w:val="16"/>
              <w:lang w:val="it-IT"/>
            </w:rPr>
          </w:pPr>
          <w:r w:rsidRPr="00C40261">
            <w:rPr>
              <w:color w:val="0D79BB"/>
              <w:sz w:val="16"/>
              <w:szCs w:val="16"/>
              <w:lang w:val="it-IT"/>
            </w:rPr>
            <w:t>Prilog II – Širenje i iskorištavanje rezultata</w:t>
          </w:r>
        </w:p>
      </w:tc>
      <w:tc>
        <w:tcPr>
          <w:tcW w:w="2031" w:type="pct"/>
          <w:shd w:val="clear" w:color="auto" w:fill="auto"/>
          <w:vAlign w:val="bottom"/>
        </w:tcPr>
        <w:p w14:paraId="554F6F73"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10D3245" wp14:editId="224E7DAD">
                <wp:extent cx="2093343" cy="445248"/>
                <wp:effectExtent l="0" t="0" r="2540" b="0"/>
                <wp:docPr id="54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53822614" w14:textId="77777777" w:rsidTr="004C6802">
      <w:trPr>
        <w:trHeight w:val="283"/>
      </w:trPr>
      <w:tc>
        <w:tcPr>
          <w:tcW w:w="5000" w:type="pct"/>
          <w:gridSpan w:val="2"/>
          <w:shd w:val="clear" w:color="auto" w:fill="auto"/>
          <w:vAlign w:val="bottom"/>
        </w:tcPr>
        <w:p w14:paraId="5C5C1443"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624448" behindDoc="0" locked="0" layoutInCell="1" allowOverlap="1" wp14:anchorId="38380C06" wp14:editId="5932022B">
                <wp:simplePos x="0" y="0"/>
                <wp:positionH relativeFrom="margin">
                  <wp:align>left</wp:align>
                </wp:positionH>
                <wp:positionV relativeFrom="margin">
                  <wp:align>top</wp:align>
                </wp:positionV>
                <wp:extent cx="5628640" cy="28575"/>
                <wp:effectExtent l="0" t="0" r="0" b="9525"/>
                <wp:wrapSquare wrapText="bothSides"/>
                <wp:docPr id="54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42FBC201" w14:textId="77777777" w:rsidR="00760502" w:rsidRDefault="00760502">
    <w:pPr>
      <w:ind w:left="-850" w:right="11055"/>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54719E36" w14:textId="77777777" w:rsidTr="004C6802">
      <w:trPr>
        <w:trHeight w:val="567"/>
      </w:trPr>
      <w:tc>
        <w:tcPr>
          <w:tcW w:w="2969" w:type="pct"/>
          <w:shd w:val="clear" w:color="auto" w:fill="auto"/>
          <w:vAlign w:val="bottom"/>
        </w:tcPr>
        <w:p w14:paraId="10AD2ED3" w14:textId="77777777" w:rsidR="00760502" w:rsidRPr="0028393A" w:rsidRDefault="00760502" w:rsidP="0028393A">
          <w:pPr>
            <w:jc w:val="right"/>
            <w:rPr>
              <w:color w:val="0D79BB"/>
              <w:sz w:val="16"/>
              <w:szCs w:val="16"/>
            </w:rPr>
          </w:pPr>
          <w:r w:rsidRPr="00C40261">
            <w:rPr>
              <w:color w:val="0D79BB"/>
              <w:sz w:val="16"/>
              <w:szCs w:val="16"/>
            </w:rPr>
            <w:t>Prilog III – Pojmovnik</w:t>
          </w:r>
        </w:p>
      </w:tc>
      <w:tc>
        <w:tcPr>
          <w:tcW w:w="2031" w:type="pct"/>
          <w:shd w:val="clear" w:color="auto" w:fill="auto"/>
          <w:vAlign w:val="bottom"/>
        </w:tcPr>
        <w:p w14:paraId="5EEA0FEB"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6E8A0A1A" wp14:editId="40B28985">
                <wp:extent cx="2093343" cy="445248"/>
                <wp:effectExtent l="0" t="0" r="2540" b="0"/>
                <wp:docPr id="54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1D4CC156" w14:textId="77777777" w:rsidTr="004C6802">
      <w:trPr>
        <w:trHeight w:val="283"/>
      </w:trPr>
      <w:tc>
        <w:tcPr>
          <w:tcW w:w="5000" w:type="pct"/>
          <w:gridSpan w:val="2"/>
          <w:shd w:val="clear" w:color="auto" w:fill="auto"/>
          <w:vAlign w:val="bottom"/>
        </w:tcPr>
        <w:p w14:paraId="25CF506A"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625472" behindDoc="0" locked="0" layoutInCell="1" allowOverlap="1" wp14:anchorId="1C5299BF" wp14:editId="27E0F37A">
                <wp:simplePos x="0" y="0"/>
                <wp:positionH relativeFrom="margin">
                  <wp:align>left</wp:align>
                </wp:positionH>
                <wp:positionV relativeFrom="margin">
                  <wp:align>top</wp:align>
                </wp:positionV>
                <wp:extent cx="5628640" cy="28575"/>
                <wp:effectExtent l="0" t="0" r="0" b="9525"/>
                <wp:wrapSquare wrapText="bothSides"/>
                <wp:docPr id="54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24A1B704" w14:textId="77777777" w:rsidR="00760502" w:rsidRDefault="00760502">
    <w:pPr>
      <w:ind w:left="-850" w:right="11055"/>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4E4EF406" w14:textId="77777777" w:rsidTr="004C6802">
      <w:trPr>
        <w:trHeight w:val="567"/>
      </w:trPr>
      <w:tc>
        <w:tcPr>
          <w:tcW w:w="2969" w:type="pct"/>
          <w:shd w:val="clear" w:color="auto" w:fill="auto"/>
          <w:vAlign w:val="bottom"/>
        </w:tcPr>
        <w:p w14:paraId="1CDBB389" w14:textId="77777777" w:rsidR="00760502" w:rsidRPr="009E7240" w:rsidRDefault="00760502" w:rsidP="0028393A">
          <w:pPr>
            <w:jc w:val="right"/>
            <w:rPr>
              <w:color w:val="0D79BB"/>
              <w:sz w:val="16"/>
              <w:szCs w:val="16"/>
              <w:lang w:val="it-IT"/>
            </w:rPr>
          </w:pPr>
          <w:r w:rsidRPr="00C40261">
            <w:rPr>
              <w:color w:val="0D79BB"/>
              <w:sz w:val="16"/>
              <w:szCs w:val="16"/>
              <w:lang w:val="it-IT"/>
            </w:rPr>
            <w:t>Prilog IV – Korisne reference i kontaktni podaci</w:t>
          </w:r>
        </w:p>
      </w:tc>
      <w:tc>
        <w:tcPr>
          <w:tcW w:w="2031" w:type="pct"/>
          <w:shd w:val="clear" w:color="auto" w:fill="auto"/>
          <w:vAlign w:val="bottom"/>
        </w:tcPr>
        <w:p w14:paraId="33834731"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BE966E8" wp14:editId="441DDF72">
                <wp:extent cx="2093343" cy="445248"/>
                <wp:effectExtent l="0" t="0" r="2540" b="0"/>
                <wp:docPr id="54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760502" w:rsidRPr="0028393A" w14:paraId="4B186C36" w14:textId="77777777" w:rsidTr="004C6802">
      <w:trPr>
        <w:trHeight w:val="283"/>
      </w:trPr>
      <w:tc>
        <w:tcPr>
          <w:tcW w:w="5000" w:type="pct"/>
          <w:gridSpan w:val="2"/>
          <w:shd w:val="clear" w:color="auto" w:fill="auto"/>
          <w:vAlign w:val="bottom"/>
        </w:tcPr>
        <w:p w14:paraId="45F4601F"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626496" behindDoc="0" locked="0" layoutInCell="1" allowOverlap="1" wp14:anchorId="4911FA58" wp14:editId="51BDEB51">
                <wp:simplePos x="0" y="0"/>
                <wp:positionH relativeFrom="margin">
                  <wp:align>left</wp:align>
                </wp:positionH>
                <wp:positionV relativeFrom="margin">
                  <wp:align>top</wp:align>
                </wp:positionV>
                <wp:extent cx="5628640" cy="28575"/>
                <wp:effectExtent l="0" t="0" r="0" b="9525"/>
                <wp:wrapSquare wrapText="bothSides"/>
                <wp:docPr id="54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02FC437D" w14:textId="77777777" w:rsidR="00760502" w:rsidRDefault="00760502">
    <w:pPr>
      <w:ind w:left="-850" w:right="1105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1C26AED8" w14:textId="77777777" w:rsidTr="004C6802">
      <w:trPr>
        <w:trHeight w:val="567"/>
      </w:trPr>
      <w:tc>
        <w:tcPr>
          <w:tcW w:w="2969" w:type="pct"/>
          <w:shd w:val="clear" w:color="auto" w:fill="auto"/>
          <w:vAlign w:val="bottom"/>
        </w:tcPr>
        <w:p w14:paraId="63FE2ABE" w14:textId="77777777" w:rsidR="00760502" w:rsidRPr="003C62FA" w:rsidRDefault="00760502" w:rsidP="0028393A">
          <w:pPr>
            <w:jc w:val="right"/>
            <w:rPr>
              <w:color w:val="0D79BB"/>
              <w:sz w:val="16"/>
              <w:szCs w:val="16"/>
              <w:lang w:val="es-ES"/>
            </w:rPr>
          </w:pPr>
          <w:r w:rsidRPr="0058273D">
            <w:rPr>
              <w:color w:val="0D79BB"/>
              <w:sz w:val="16"/>
              <w:szCs w:val="16"/>
              <w:lang w:val="es-ES"/>
            </w:rPr>
            <w:t xml:space="preserve">Dio A – </w:t>
          </w:r>
          <w:r w:rsidRPr="0053250E">
            <w:rPr>
              <w:color w:val="0D79BB"/>
              <w:sz w:val="16"/>
              <w:szCs w:val="16"/>
              <w:lang w:val="es-ES"/>
            </w:rPr>
            <w:t>O</w:t>
          </w:r>
          <w:r>
            <w:rPr>
              <w:color w:val="0D79BB"/>
              <w:sz w:val="16"/>
              <w:szCs w:val="16"/>
              <w:lang w:val="es-ES"/>
            </w:rPr>
            <w:t>pće informacije o programu E</w:t>
          </w:r>
          <w:r w:rsidRPr="0053250E">
            <w:rPr>
              <w:color w:val="0D79BB"/>
              <w:sz w:val="16"/>
              <w:szCs w:val="16"/>
              <w:lang w:val="es-ES"/>
            </w:rPr>
            <w:t>rasmus+</w:t>
          </w:r>
        </w:p>
      </w:tc>
      <w:tc>
        <w:tcPr>
          <w:tcW w:w="2031" w:type="pct"/>
          <w:shd w:val="clear" w:color="auto" w:fill="auto"/>
          <w:vAlign w:val="bottom"/>
        </w:tcPr>
        <w:p w14:paraId="28BAAA5E"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9AC3B78" wp14:editId="5F725BE2">
                <wp:extent cx="2095500" cy="447675"/>
                <wp:effectExtent l="0" t="0" r="0" b="9525"/>
                <wp:docPr id="40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p>
      </w:tc>
    </w:tr>
    <w:tr w:rsidR="00760502" w:rsidRPr="0028393A" w14:paraId="26D3B61D" w14:textId="77777777" w:rsidTr="004C6802">
      <w:trPr>
        <w:trHeight w:val="283"/>
      </w:trPr>
      <w:tc>
        <w:tcPr>
          <w:tcW w:w="5000" w:type="pct"/>
          <w:gridSpan w:val="2"/>
          <w:shd w:val="clear" w:color="auto" w:fill="auto"/>
          <w:vAlign w:val="bottom"/>
        </w:tcPr>
        <w:p w14:paraId="130E4E04"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18336" behindDoc="0" locked="0" layoutInCell="1" allowOverlap="1" wp14:anchorId="413BDF84" wp14:editId="30FAB2CE">
                <wp:simplePos x="0" y="0"/>
                <wp:positionH relativeFrom="margin">
                  <wp:align>left</wp:align>
                </wp:positionH>
                <wp:positionV relativeFrom="margin">
                  <wp:align>top</wp:align>
                </wp:positionV>
                <wp:extent cx="5628640" cy="28575"/>
                <wp:effectExtent l="0" t="0" r="0" b="9525"/>
                <wp:wrapSquare wrapText="bothSides"/>
                <wp:docPr id="40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22FE3507" w14:textId="77777777" w:rsidR="00760502" w:rsidRDefault="00760502">
    <w:pPr>
      <w:ind w:left="-850" w:right="1105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4CF77B64" w14:textId="77777777" w:rsidTr="004C6802">
      <w:trPr>
        <w:trHeight w:val="567"/>
      </w:trPr>
      <w:tc>
        <w:tcPr>
          <w:tcW w:w="2969" w:type="pct"/>
          <w:shd w:val="clear" w:color="auto" w:fill="auto"/>
          <w:vAlign w:val="bottom"/>
        </w:tcPr>
        <w:p w14:paraId="2E138E28" w14:textId="77777777" w:rsidR="00760502" w:rsidRPr="003C62FA" w:rsidRDefault="00760502" w:rsidP="0028393A">
          <w:pPr>
            <w:jc w:val="right"/>
            <w:rPr>
              <w:color w:val="0D79BB"/>
              <w:sz w:val="16"/>
              <w:szCs w:val="16"/>
              <w:lang w:val="es-ES"/>
            </w:rPr>
          </w:pPr>
          <w:r w:rsidRPr="0058273D">
            <w:rPr>
              <w:color w:val="0D79BB"/>
              <w:sz w:val="16"/>
              <w:szCs w:val="16"/>
              <w:lang w:val="es-ES"/>
            </w:rPr>
            <w:t xml:space="preserve">Dio A – </w:t>
          </w:r>
          <w:r w:rsidRPr="0053250E">
            <w:rPr>
              <w:color w:val="0D79BB"/>
              <w:sz w:val="16"/>
              <w:szCs w:val="16"/>
              <w:lang w:val="es-ES"/>
            </w:rPr>
            <w:t>Koji su cilj</w:t>
          </w:r>
          <w:r>
            <w:rPr>
              <w:color w:val="0D79BB"/>
              <w:sz w:val="16"/>
              <w:szCs w:val="16"/>
              <w:lang w:val="es-ES"/>
            </w:rPr>
            <w:t>evi i glavne značajke programa E</w:t>
          </w:r>
          <w:r w:rsidRPr="0053250E">
            <w:rPr>
              <w:color w:val="0D79BB"/>
              <w:sz w:val="16"/>
              <w:szCs w:val="16"/>
              <w:lang w:val="es-ES"/>
            </w:rPr>
            <w:t>rasmus+?</w:t>
          </w:r>
        </w:p>
      </w:tc>
      <w:tc>
        <w:tcPr>
          <w:tcW w:w="2031" w:type="pct"/>
          <w:shd w:val="clear" w:color="auto" w:fill="auto"/>
          <w:vAlign w:val="bottom"/>
        </w:tcPr>
        <w:p w14:paraId="3F417377"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1CAA593D" wp14:editId="4E2E28D0">
                <wp:extent cx="2095500" cy="447675"/>
                <wp:effectExtent l="0" t="0" r="0" b="9525"/>
                <wp:docPr id="40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p>
      </w:tc>
    </w:tr>
    <w:tr w:rsidR="00760502" w:rsidRPr="0028393A" w14:paraId="7D40E93E" w14:textId="77777777" w:rsidTr="004C6802">
      <w:trPr>
        <w:trHeight w:val="283"/>
      </w:trPr>
      <w:tc>
        <w:tcPr>
          <w:tcW w:w="5000" w:type="pct"/>
          <w:gridSpan w:val="2"/>
          <w:shd w:val="clear" w:color="auto" w:fill="auto"/>
          <w:vAlign w:val="bottom"/>
        </w:tcPr>
        <w:p w14:paraId="4D457907"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59296" behindDoc="0" locked="0" layoutInCell="1" allowOverlap="1" wp14:anchorId="5BE0A17B" wp14:editId="539FD76E">
                <wp:simplePos x="0" y="0"/>
                <wp:positionH relativeFrom="margin">
                  <wp:align>left</wp:align>
                </wp:positionH>
                <wp:positionV relativeFrom="margin">
                  <wp:align>top</wp:align>
                </wp:positionV>
                <wp:extent cx="5628640" cy="28575"/>
                <wp:effectExtent l="0" t="0" r="0" b="9525"/>
                <wp:wrapSquare wrapText="bothSides"/>
                <wp:docPr id="40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3E40D859" w14:textId="77777777" w:rsidR="00760502" w:rsidRDefault="00760502">
    <w:pPr>
      <w:ind w:left="-850" w:right="1105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4751B0A0" w14:textId="77777777" w:rsidTr="004C6802">
      <w:trPr>
        <w:trHeight w:val="567"/>
      </w:trPr>
      <w:tc>
        <w:tcPr>
          <w:tcW w:w="2969" w:type="pct"/>
          <w:shd w:val="clear" w:color="auto" w:fill="auto"/>
          <w:vAlign w:val="bottom"/>
        </w:tcPr>
        <w:p w14:paraId="3FC4E9E6" w14:textId="77777777" w:rsidR="00760502" w:rsidRPr="003C62FA" w:rsidRDefault="00760502" w:rsidP="0028393A">
          <w:pPr>
            <w:jc w:val="right"/>
            <w:rPr>
              <w:color w:val="0D79BB"/>
              <w:sz w:val="16"/>
              <w:szCs w:val="16"/>
              <w:lang w:val="es-ES"/>
            </w:rPr>
          </w:pPr>
          <w:r w:rsidRPr="0058273D">
            <w:rPr>
              <w:color w:val="0D79BB"/>
              <w:sz w:val="16"/>
              <w:szCs w:val="16"/>
              <w:lang w:val="es-ES"/>
            </w:rPr>
            <w:t>Dio A – Tko primjenjuje program Erasmus+?</w:t>
          </w:r>
        </w:p>
      </w:tc>
      <w:tc>
        <w:tcPr>
          <w:tcW w:w="2031" w:type="pct"/>
          <w:shd w:val="clear" w:color="auto" w:fill="auto"/>
          <w:vAlign w:val="bottom"/>
        </w:tcPr>
        <w:p w14:paraId="004DE4DD"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36187872" wp14:editId="63D16CF4">
                <wp:extent cx="2095500" cy="447675"/>
                <wp:effectExtent l="0" t="0" r="0" b="9525"/>
                <wp:docPr id="40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p>
      </w:tc>
    </w:tr>
    <w:tr w:rsidR="00760502" w:rsidRPr="0028393A" w14:paraId="0DAFB284" w14:textId="77777777" w:rsidTr="004C6802">
      <w:trPr>
        <w:trHeight w:val="283"/>
      </w:trPr>
      <w:tc>
        <w:tcPr>
          <w:tcW w:w="5000" w:type="pct"/>
          <w:gridSpan w:val="2"/>
          <w:shd w:val="clear" w:color="auto" w:fill="auto"/>
          <w:vAlign w:val="bottom"/>
        </w:tcPr>
        <w:p w14:paraId="23F1C8C3"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0384" behindDoc="0" locked="0" layoutInCell="1" allowOverlap="1" wp14:anchorId="744DA7AD" wp14:editId="62268C49">
                <wp:simplePos x="0" y="0"/>
                <wp:positionH relativeFrom="margin">
                  <wp:align>left</wp:align>
                </wp:positionH>
                <wp:positionV relativeFrom="margin">
                  <wp:align>top</wp:align>
                </wp:positionV>
                <wp:extent cx="5628640" cy="28575"/>
                <wp:effectExtent l="0" t="0" r="0" b="9525"/>
                <wp:wrapSquare wrapText="bothSides"/>
                <wp:docPr id="42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286024FB" w14:textId="77777777" w:rsidR="00760502" w:rsidRDefault="00760502">
    <w:pPr>
      <w:ind w:left="-850" w:right="1105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760502" w:rsidRPr="0028393A" w14:paraId="52DD134A" w14:textId="77777777" w:rsidTr="004C6802">
      <w:trPr>
        <w:trHeight w:val="567"/>
      </w:trPr>
      <w:tc>
        <w:tcPr>
          <w:tcW w:w="2969" w:type="pct"/>
          <w:shd w:val="clear" w:color="auto" w:fill="auto"/>
          <w:vAlign w:val="bottom"/>
        </w:tcPr>
        <w:p w14:paraId="025FAAE7" w14:textId="77777777" w:rsidR="00760502" w:rsidRPr="003C62FA" w:rsidRDefault="00760502" w:rsidP="0028393A">
          <w:pPr>
            <w:jc w:val="right"/>
            <w:rPr>
              <w:color w:val="0D79BB"/>
              <w:sz w:val="16"/>
              <w:szCs w:val="16"/>
              <w:lang w:val="es-ES"/>
            </w:rPr>
          </w:pPr>
          <w:r w:rsidRPr="0058273D">
            <w:rPr>
              <w:color w:val="0D79BB"/>
              <w:sz w:val="16"/>
              <w:szCs w:val="16"/>
              <w:lang w:val="es-ES"/>
            </w:rPr>
            <w:t xml:space="preserve">Dio A – </w:t>
          </w:r>
          <w:r w:rsidRPr="002D4194">
            <w:rPr>
              <w:color w:val="0D79BB"/>
              <w:sz w:val="16"/>
              <w:szCs w:val="16"/>
              <w:lang w:val="es-ES"/>
            </w:rPr>
            <w:t>Tko može sudjelovati u programu Erasmus+?</w:t>
          </w:r>
        </w:p>
      </w:tc>
      <w:tc>
        <w:tcPr>
          <w:tcW w:w="2031" w:type="pct"/>
          <w:shd w:val="clear" w:color="auto" w:fill="auto"/>
          <w:vAlign w:val="bottom"/>
        </w:tcPr>
        <w:p w14:paraId="2B2C0589" w14:textId="77777777" w:rsidR="00760502" w:rsidRPr="0028393A" w:rsidRDefault="00760502" w:rsidP="0028393A">
          <w:pPr>
            <w:jc w:val="right"/>
            <w:rPr>
              <w:color w:val="0D79BB"/>
              <w:sz w:val="16"/>
              <w:szCs w:val="16"/>
            </w:rPr>
          </w:pPr>
          <w:r w:rsidRPr="0018519F">
            <w:rPr>
              <w:noProof/>
              <w:color w:val="0D79BB"/>
              <w:sz w:val="16"/>
              <w:szCs w:val="16"/>
              <w:lang w:val="en-GB" w:eastAsia="en-GB"/>
            </w:rPr>
            <w:drawing>
              <wp:inline distT="0" distB="0" distL="0" distR="0" wp14:anchorId="7BE0B0D8" wp14:editId="75ED56FC">
                <wp:extent cx="2095500" cy="447675"/>
                <wp:effectExtent l="0" t="0" r="0" b="9525"/>
                <wp:docPr id="42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p>
      </w:tc>
    </w:tr>
    <w:tr w:rsidR="00760502" w:rsidRPr="0028393A" w14:paraId="76BC075B" w14:textId="77777777" w:rsidTr="004C6802">
      <w:trPr>
        <w:trHeight w:val="283"/>
      </w:trPr>
      <w:tc>
        <w:tcPr>
          <w:tcW w:w="5000" w:type="pct"/>
          <w:gridSpan w:val="2"/>
          <w:shd w:val="clear" w:color="auto" w:fill="auto"/>
          <w:vAlign w:val="bottom"/>
        </w:tcPr>
        <w:p w14:paraId="0639E969" w14:textId="77777777" w:rsidR="00760502" w:rsidRPr="0028393A" w:rsidRDefault="00760502" w:rsidP="0028393A">
          <w:pPr>
            <w:jc w:val="right"/>
            <w:rPr>
              <w:noProof/>
              <w:color w:val="009EC7"/>
              <w:sz w:val="16"/>
              <w:szCs w:val="16"/>
            </w:rPr>
          </w:pPr>
          <w:r>
            <w:rPr>
              <w:noProof/>
              <w:lang w:val="en-GB" w:eastAsia="en-GB"/>
            </w:rPr>
            <w:drawing>
              <wp:anchor distT="0" distB="0" distL="114300" distR="114300" simplePos="0" relativeHeight="251921408" behindDoc="0" locked="0" layoutInCell="1" allowOverlap="1" wp14:anchorId="2D2EFFF4" wp14:editId="7F1DF799">
                <wp:simplePos x="0" y="0"/>
                <wp:positionH relativeFrom="margin">
                  <wp:align>left</wp:align>
                </wp:positionH>
                <wp:positionV relativeFrom="margin">
                  <wp:align>top</wp:align>
                </wp:positionV>
                <wp:extent cx="5628640" cy="28575"/>
                <wp:effectExtent l="0" t="0" r="0" b="9525"/>
                <wp:wrapSquare wrapText="bothSides"/>
                <wp:docPr id="42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26732053" w14:textId="77777777" w:rsidR="00760502" w:rsidRDefault="00760502">
    <w:pPr>
      <w:ind w:left="-850" w:right="1105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14380DEA"/>
    <w:lvl w:ilvl="0">
      <w:start w:val="1"/>
      <w:numFmt w:val="decimal"/>
      <w:pStyle w:val="TableGrid"/>
      <w:lvlText w:val="%1."/>
      <w:lvlJc w:val="left"/>
      <w:pPr>
        <w:tabs>
          <w:tab w:val="num" w:pos="1209"/>
        </w:tabs>
        <w:ind w:left="1209" w:hanging="360"/>
      </w:pPr>
      <w:rPr>
        <w:rFonts w:ascii="Century Gothic" w:hAnsi="Century Gothic" w:hint="default"/>
        <w:color w:val="333333"/>
        <w:sz w:val="20"/>
      </w:rPr>
    </w:lvl>
  </w:abstractNum>
  <w:abstractNum w:abstractNumId="1" w15:restartNumberingAfterBreak="0">
    <w:nsid w:val="002C3802"/>
    <w:multiLevelType w:val="multilevel"/>
    <w:tmpl w:val="E982A5E6"/>
    <w:styleLink w:val="WWOutlineListStyl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D81C79"/>
    <w:multiLevelType w:val="hybridMultilevel"/>
    <w:tmpl w:val="FD066A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C5A7D"/>
    <w:multiLevelType w:val="hybridMultilevel"/>
    <w:tmpl w:val="18085832"/>
    <w:lvl w:ilvl="0" w:tplc="09E296CC">
      <w:start w:val="1"/>
      <w:numFmt w:val="bullet"/>
      <w:lvlText w:val=""/>
      <w:lvlJc w:val="left"/>
      <w:pPr>
        <w:ind w:left="360" w:hanging="360"/>
      </w:pPr>
      <w:rPr>
        <w:rFonts w:ascii="Wingdings" w:hAnsi="Wingdings" w:hint="default"/>
        <w:sz w:val="18"/>
        <w:szCs w:val="18"/>
      </w:rPr>
    </w:lvl>
    <w:lvl w:ilvl="1" w:tplc="794E2592">
      <w:start w:val="1"/>
      <w:numFmt w:val="bullet"/>
      <w:lvlText w:val="o"/>
      <w:lvlJc w:val="left"/>
      <w:pPr>
        <w:ind w:left="1080" w:hanging="360"/>
      </w:pPr>
      <w:rPr>
        <w:rFonts w:ascii="Courier New" w:hAnsi="Courier New" w:cs="Courier New" w:hint="default"/>
      </w:rPr>
    </w:lvl>
    <w:lvl w:ilvl="2" w:tplc="C65666CA" w:tentative="1">
      <w:start w:val="1"/>
      <w:numFmt w:val="bullet"/>
      <w:lvlText w:val=""/>
      <w:lvlJc w:val="left"/>
      <w:pPr>
        <w:ind w:left="1800" w:hanging="360"/>
      </w:pPr>
      <w:rPr>
        <w:rFonts w:ascii="Wingdings" w:hAnsi="Wingdings" w:hint="default"/>
      </w:rPr>
    </w:lvl>
    <w:lvl w:ilvl="3" w:tplc="AB64A6FC" w:tentative="1">
      <w:start w:val="1"/>
      <w:numFmt w:val="bullet"/>
      <w:lvlText w:val=""/>
      <w:lvlJc w:val="left"/>
      <w:pPr>
        <w:ind w:left="2520" w:hanging="360"/>
      </w:pPr>
      <w:rPr>
        <w:rFonts w:ascii="Symbol" w:hAnsi="Symbol" w:hint="default"/>
      </w:rPr>
    </w:lvl>
    <w:lvl w:ilvl="4" w:tplc="A70ADAE0" w:tentative="1">
      <w:start w:val="1"/>
      <w:numFmt w:val="bullet"/>
      <w:lvlText w:val="o"/>
      <w:lvlJc w:val="left"/>
      <w:pPr>
        <w:ind w:left="3240" w:hanging="360"/>
      </w:pPr>
      <w:rPr>
        <w:rFonts w:ascii="Courier New" w:hAnsi="Courier New" w:cs="Courier New" w:hint="default"/>
      </w:rPr>
    </w:lvl>
    <w:lvl w:ilvl="5" w:tplc="7340DA5C" w:tentative="1">
      <w:start w:val="1"/>
      <w:numFmt w:val="bullet"/>
      <w:lvlText w:val=""/>
      <w:lvlJc w:val="left"/>
      <w:pPr>
        <w:ind w:left="3960" w:hanging="360"/>
      </w:pPr>
      <w:rPr>
        <w:rFonts w:ascii="Wingdings" w:hAnsi="Wingdings" w:hint="default"/>
      </w:rPr>
    </w:lvl>
    <w:lvl w:ilvl="6" w:tplc="BD723384" w:tentative="1">
      <w:start w:val="1"/>
      <w:numFmt w:val="bullet"/>
      <w:lvlText w:val=""/>
      <w:lvlJc w:val="left"/>
      <w:pPr>
        <w:ind w:left="4680" w:hanging="360"/>
      </w:pPr>
      <w:rPr>
        <w:rFonts w:ascii="Symbol" w:hAnsi="Symbol" w:hint="default"/>
      </w:rPr>
    </w:lvl>
    <w:lvl w:ilvl="7" w:tplc="97DA1D3E" w:tentative="1">
      <w:start w:val="1"/>
      <w:numFmt w:val="bullet"/>
      <w:lvlText w:val="o"/>
      <w:lvlJc w:val="left"/>
      <w:pPr>
        <w:ind w:left="5400" w:hanging="360"/>
      </w:pPr>
      <w:rPr>
        <w:rFonts w:ascii="Courier New" w:hAnsi="Courier New" w:cs="Courier New" w:hint="default"/>
      </w:rPr>
    </w:lvl>
    <w:lvl w:ilvl="8" w:tplc="47F0252E" w:tentative="1">
      <w:start w:val="1"/>
      <w:numFmt w:val="bullet"/>
      <w:lvlText w:val=""/>
      <w:lvlJc w:val="left"/>
      <w:pPr>
        <w:ind w:left="6120" w:hanging="360"/>
      </w:pPr>
      <w:rPr>
        <w:rFonts w:ascii="Wingdings" w:hAnsi="Wingdings" w:hint="default"/>
      </w:rPr>
    </w:lvl>
  </w:abstractNum>
  <w:abstractNum w:abstractNumId="4" w15:restartNumberingAfterBreak="0">
    <w:nsid w:val="0169492E"/>
    <w:multiLevelType w:val="hybridMultilevel"/>
    <w:tmpl w:val="3A44933C"/>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73455"/>
    <w:multiLevelType w:val="hybridMultilevel"/>
    <w:tmpl w:val="C99263EC"/>
    <w:lvl w:ilvl="0" w:tplc="04090003">
      <w:start w:val="1"/>
      <w:numFmt w:val="bullet"/>
      <w:lvlText w:val="o"/>
      <w:lvlJc w:val="left"/>
      <w:pPr>
        <w:tabs>
          <w:tab w:val="num" w:pos="360"/>
        </w:tabs>
        <w:ind w:left="360" w:hanging="360"/>
      </w:pPr>
      <w:rPr>
        <w:rFonts w:ascii="Courier New" w:hAnsi="Courier New" w:cs="Courier New" w:hint="default"/>
      </w:rPr>
    </w:lvl>
    <w:lvl w:ilvl="1" w:tplc="687A8020">
      <w:start w:val="1"/>
      <w:numFmt w:val="bullet"/>
      <w:lvlText w:val="-"/>
      <w:lvlJc w:val="left"/>
      <w:pPr>
        <w:tabs>
          <w:tab w:val="num" w:pos="1080"/>
        </w:tabs>
        <w:ind w:left="1080" w:hanging="360"/>
      </w:pPr>
      <w:rPr>
        <w:rFonts w:ascii="Verdana" w:eastAsia="Times New Roman" w:hAnsi="Verdana"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2A11363"/>
    <w:multiLevelType w:val="hybridMultilevel"/>
    <w:tmpl w:val="BCD4C3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47820"/>
    <w:multiLevelType w:val="multilevel"/>
    <w:tmpl w:val="662C4424"/>
    <w:styleLink w:val="WW8Num2"/>
    <w:lvl w:ilvl="0">
      <w:numFmt w:val="bullet"/>
      <w:pStyle w:val="ListBullet5"/>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2C90A34"/>
    <w:multiLevelType w:val="hybridMultilevel"/>
    <w:tmpl w:val="8EFA7DC6"/>
    <w:lvl w:ilvl="0" w:tplc="7ABABD5E">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021EC4"/>
    <w:multiLevelType w:val="hybridMultilevel"/>
    <w:tmpl w:val="EF6C8592"/>
    <w:lvl w:ilvl="0" w:tplc="7932FA2C">
      <w:start w:val="1"/>
      <w:numFmt w:val="bullet"/>
      <w:lvlText w:val=""/>
      <w:lvlJc w:val="left"/>
      <w:pPr>
        <w:ind w:left="700" w:hanging="360"/>
      </w:pPr>
      <w:rPr>
        <w:rFonts w:ascii="Wingdings" w:hAnsi="Wingdings" w:hint="default"/>
        <w:b w:val="0"/>
        <w:i w:val="0"/>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03AA50D2"/>
    <w:multiLevelType w:val="hybridMultilevel"/>
    <w:tmpl w:val="C2B63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DA5E3D"/>
    <w:multiLevelType w:val="hybridMultilevel"/>
    <w:tmpl w:val="350C580C"/>
    <w:lvl w:ilvl="0" w:tplc="34388ED2">
      <w:start w:val="1"/>
      <w:numFmt w:val="bullet"/>
      <w:lvlText w:val="-"/>
      <w:lvlJc w:val="left"/>
      <w:pPr>
        <w:ind w:left="718" w:hanging="360"/>
      </w:pPr>
      <w:rPr>
        <w:rFonts w:ascii="GillSans" w:eastAsia="SimSun" w:hAnsi="GillSans" w:cs="Tahoma" w:hint="default"/>
        <w:color w:val="000000" w:themeColor="text1"/>
        <w:sz w:val="18"/>
        <w:szCs w:val="18"/>
      </w:rPr>
    </w:lvl>
    <w:lvl w:ilvl="1" w:tplc="7C1E0F06">
      <w:start w:val="1"/>
      <w:numFmt w:val="bullet"/>
      <w:lvlText w:val="▪"/>
      <w:lvlJc w:val="left"/>
      <w:pPr>
        <w:ind w:left="1438" w:hanging="360"/>
      </w:pPr>
      <w:rPr>
        <w:rFonts w:ascii="Calibri" w:eastAsia="Calibri" w:hAnsi="Calibri" w:cs="Calibri" w:hint="default"/>
        <w:b w:val="0"/>
        <w:i w:val="0"/>
        <w:strike w:val="0"/>
        <w:dstrike w:val="0"/>
        <w:color w:val="000000"/>
        <w:sz w:val="18"/>
        <w:szCs w:val="18"/>
        <w:u w:val="none" w:color="000000"/>
        <w:bdr w:val="none" w:sz="0" w:space="0" w:color="auto"/>
        <w:shd w:val="clear" w:color="auto" w:fill="auto"/>
        <w:vertAlign w:val="baseline"/>
      </w:rPr>
    </w:lvl>
    <w:lvl w:ilvl="2" w:tplc="08090005">
      <w:start w:val="1"/>
      <w:numFmt w:val="bullet"/>
      <w:lvlText w:val=""/>
      <w:lvlJc w:val="left"/>
      <w:pPr>
        <w:ind w:left="2158" w:hanging="360"/>
      </w:pPr>
      <w:rPr>
        <w:rFonts w:ascii="Wingdings" w:hAnsi="Wingdings" w:hint="default"/>
      </w:rPr>
    </w:lvl>
    <w:lvl w:ilvl="3" w:tplc="216EF6AC">
      <w:numFmt w:val="bullet"/>
      <w:lvlText w:val="•"/>
      <w:lvlJc w:val="left"/>
      <w:pPr>
        <w:ind w:left="2878" w:hanging="360"/>
      </w:pPr>
      <w:rPr>
        <w:rFonts w:ascii="Calibri" w:eastAsia="Times New Roman" w:hAnsi="Calibri" w:cs="Calibri"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04E02B75"/>
    <w:multiLevelType w:val="multilevel"/>
    <w:tmpl w:val="DFC4EDA8"/>
    <w:styleLink w:val="WW8Num3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6175128"/>
    <w:multiLevelType w:val="multilevel"/>
    <w:tmpl w:val="54A263C6"/>
    <w:styleLink w:val="WW8Num36"/>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15" w15:restartNumberingAfterBreak="0">
    <w:nsid w:val="064A7D15"/>
    <w:multiLevelType w:val="hybridMultilevel"/>
    <w:tmpl w:val="C9B82046"/>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699570F"/>
    <w:multiLevelType w:val="hybridMultilevel"/>
    <w:tmpl w:val="2C983E60"/>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3C4052"/>
    <w:multiLevelType w:val="hybridMultilevel"/>
    <w:tmpl w:val="7E9A803C"/>
    <w:lvl w:ilvl="0" w:tplc="0F32620E">
      <w:start w:val="1"/>
      <w:numFmt w:val="bullet"/>
      <w:lvlText w:val="-"/>
      <w:lvlJc w:val="left"/>
      <w:pPr>
        <w:tabs>
          <w:tab w:val="num" w:pos="720"/>
        </w:tabs>
        <w:ind w:left="720" w:hanging="360"/>
      </w:pPr>
      <w:rPr>
        <w:rFonts w:ascii="Verdana" w:eastAsia="Times New Roman" w:hAnsi="Verdana" w:cs="Times New Roman" w:hint="default"/>
        <w:sz w:val="18"/>
        <w:szCs w:val="18"/>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5B352A"/>
    <w:multiLevelType w:val="multilevel"/>
    <w:tmpl w:val="88EE8716"/>
    <w:styleLink w:val="WW8Num48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08B246EE"/>
    <w:multiLevelType w:val="multilevel"/>
    <w:tmpl w:val="9FA61C72"/>
    <w:styleLink w:val="WW8Num3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08CE013E"/>
    <w:multiLevelType w:val="hybridMultilevel"/>
    <w:tmpl w:val="F2A2E1BE"/>
    <w:lvl w:ilvl="0" w:tplc="04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34442C"/>
    <w:multiLevelType w:val="multilevel"/>
    <w:tmpl w:val="FC6ECD38"/>
    <w:styleLink w:val="WW8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096E01D5"/>
    <w:multiLevelType w:val="multilevel"/>
    <w:tmpl w:val="061261C2"/>
    <w:styleLink w:val="WW8Num5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0A516A19"/>
    <w:multiLevelType w:val="multilevel"/>
    <w:tmpl w:val="077EB288"/>
    <w:styleLink w:val="WW8Num18"/>
    <w:lvl w:ilvl="0">
      <w:numFmt w:val="bullet"/>
      <w:lvlText w:val="="/>
      <w:lvlJc w:val="left"/>
      <w:pPr>
        <w:ind w:left="2214" w:hanging="360"/>
      </w:pPr>
      <w:rPr>
        <w:rFonts w:ascii="Calibri" w:hAnsi="Calibri"/>
      </w:rPr>
    </w:lvl>
    <w:lvl w:ilvl="1">
      <w:numFmt w:val="bullet"/>
      <w:lvlText w:val="o"/>
      <w:lvlJc w:val="left"/>
      <w:pPr>
        <w:ind w:left="2934" w:hanging="360"/>
      </w:pPr>
      <w:rPr>
        <w:rFonts w:ascii="Courier New" w:hAnsi="Courier New"/>
      </w:rPr>
    </w:lvl>
    <w:lvl w:ilvl="2">
      <w:numFmt w:val="bullet"/>
      <w:lvlText w:val=""/>
      <w:lvlJc w:val="left"/>
      <w:pPr>
        <w:ind w:left="3654" w:hanging="360"/>
      </w:pPr>
      <w:rPr>
        <w:rFonts w:ascii="Wingdings" w:hAnsi="Wingdings"/>
      </w:rPr>
    </w:lvl>
    <w:lvl w:ilvl="3">
      <w:numFmt w:val="bullet"/>
      <w:lvlText w:val=""/>
      <w:lvlJc w:val="left"/>
      <w:pPr>
        <w:ind w:left="4374" w:hanging="360"/>
      </w:pPr>
      <w:rPr>
        <w:rFonts w:ascii="Symbol" w:hAnsi="Symbol"/>
      </w:rPr>
    </w:lvl>
    <w:lvl w:ilvl="4">
      <w:numFmt w:val="bullet"/>
      <w:lvlText w:val="o"/>
      <w:lvlJc w:val="left"/>
      <w:pPr>
        <w:ind w:left="5094" w:hanging="360"/>
      </w:pPr>
      <w:rPr>
        <w:rFonts w:ascii="Courier New" w:hAnsi="Courier New"/>
      </w:rPr>
    </w:lvl>
    <w:lvl w:ilvl="5">
      <w:numFmt w:val="bullet"/>
      <w:lvlText w:val=""/>
      <w:lvlJc w:val="left"/>
      <w:pPr>
        <w:ind w:left="5814" w:hanging="360"/>
      </w:pPr>
      <w:rPr>
        <w:rFonts w:ascii="Wingdings" w:hAnsi="Wingdings"/>
      </w:rPr>
    </w:lvl>
    <w:lvl w:ilvl="6">
      <w:numFmt w:val="bullet"/>
      <w:lvlText w:val=""/>
      <w:lvlJc w:val="left"/>
      <w:pPr>
        <w:ind w:left="6534" w:hanging="360"/>
      </w:pPr>
      <w:rPr>
        <w:rFonts w:ascii="Symbol" w:hAnsi="Symbol"/>
      </w:rPr>
    </w:lvl>
    <w:lvl w:ilvl="7">
      <w:numFmt w:val="bullet"/>
      <w:lvlText w:val="o"/>
      <w:lvlJc w:val="left"/>
      <w:pPr>
        <w:ind w:left="7254" w:hanging="360"/>
      </w:pPr>
      <w:rPr>
        <w:rFonts w:ascii="Courier New" w:hAnsi="Courier New"/>
      </w:rPr>
    </w:lvl>
    <w:lvl w:ilvl="8">
      <w:numFmt w:val="bullet"/>
      <w:lvlText w:val=""/>
      <w:lvlJc w:val="left"/>
      <w:pPr>
        <w:ind w:left="7974" w:hanging="360"/>
      </w:pPr>
      <w:rPr>
        <w:rFonts w:ascii="Wingdings" w:hAnsi="Wingdings"/>
      </w:rPr>
    </w:lvl>
  </w:abstractNum>
  <w:abstractNum w:abstractNumId="24" w15:restartNumberingAfterBreak="0">
    <w:nsid w:val="0A8E2008"/>
    <w:multiLevelType w:val="hybridMultilevel"/>
    <w:tmpl w:val="813C7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AD82E84"/>
    <w:multiLevelType w:val="hybridMultilevel"/>
    <w:tmpl w:val="1172BFD2"/>
    <w:lvl w:ilvl="0" w:tplc="5524D6A8">
      <w:start w:val="1"/>
      <w:numFmt w:val="lowerRoman"/>
      <w:pStyle w:val="Guide-ListLetterTable"/>
      <w:lvlText w:val="%1."/>
      <w:lvlJc w:val="right"/>
      <w:pPr>
        <w:ind w:left="720" w:hanging="360"/>
      </w:pPr>
      <w:rPr>
        <w:rFonts w:hint="default"/>
        <w:color w:val="auto"/>
      </w:rPr>
    </w:lvl>
    <w:lvl w:ilvl="1" w:tplc="24DA2C7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AFF03A8"/>
    <w:multiLevelType w:val="multilevel"/>
    <w:tmpl w:val="E9923A24"/>
    <w:styleLink w:val="WW8Num1"/>
    <w:lvl w:ilvl="0">
      <w:start w:val="1"/>
      <w:numFmt w:val="decimal"/>
      <w:pStyle w:val="ListNumber5"/>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0B4C0AEC"/>
    <w:multiLevelType w:val="hybridMultilevel"/>
    <w:tmpl w:val="1D30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6D1073"/>
    <w:multiLevelType w:val="hybridMultilevel"/>
    <w:tmpl w:val="9AB6B6D8"/>
    <w:lvl w:ilvl="0" w:tplc="34388ED2">
      <w:start w:val="1"/>
      <w:numFmt w:val="bullet"/>
      <w:lvlText w:val="-"/>
      <w:lvlJc w:val="left"/>
      <w:pPr>
        <w:ind w:left="722" w:hanging="360"/>
      </w:pPr>
      <w:rPr>
        <w:rFonts w:ascii="GillSans" w:eastAsia="SimSun" w:hAnsi="GillSans" w:cs="Tahoma"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9" w15:restartNumberingAfterBreak="0">
    <w:nsid w:val="0BBF54F3"/>
    <w:multiLevelType w:val="hybridMultilevel"/>
    <w:tmpl w:val="C7DE377A"/>
    <w:lvl w:ilvl="0" w:tplc="96EA3B2A">
      <w:start w:val="3"/>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0BE92C23"/>
    <w:multiLevelType w:val="multilevel"/>
    <w:tmpl w:val="D99A84D2"/>
    <w:styleLink w:val="WW8Num35"/>
    <w:lvl w:ilvl="0">
      <w:numFmt w:val="bullet"/>
      <w:lvlText w:val="–"/>
      <w:lvlJc w:val="left"/>
      <w:pPr>
        <w:ind w:left="148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0D04038E"/>
    <w:multiLevelType w:val="hybridMultilevel"/>
    <w:tmpl w:val="9FC022DE"/>
    <w:lvl w:ilvl="0" w:tplc="7932FA2C">
      <w:start w:val="1"/>
      <w:numFmt w:val="bullet"/>
      <w:lvlText w:val=""/>
      <w:lvlJc w:val="left"/>
      <w:pPr>
        <w:ind w:left="360" w:hanging="360"/>
      </w:pPr>
      <w:rPr>
        <w:rFonts w:ascii="Wingdings" w:hAnsi="Wingdings" w:hint="default"/>
        <w:sz w:val="18"/>
        <w:szCs w:val="18"/>
      </w:rPr>
    </w:lvl>
    <w:lvl w:ilvl="1" w:tplc="E37A7504" w:tentative="1">
      <w:start w:val="1"/>
      <w:numFmt w:val="bullet"/>
      <w:lvlText w:val="o"/>
      <w:lvlJc w:val="left"/>
      <w:pPr>
        <w:ind w:left="1080" w:hanging="360"/>
      </w:pPr>
      <w:rPr>
        <w:rFonts w:ascii="Courier New" w:hAnsi="Courier New" w:cs="Courier New" w:hint="default"/>
      </w:rPr>
    </w:lvl>
    <w:lvl w:ilvl="2" w:tplc="927ACF5A" w:tentative="1">
      <w:start w:val="1"/>
      <w:numFmt w:val="bullet"/>
      <w:lvlText w:val=""/>
      <w:lvlJc w:val="left"/>
      <w:pPr>
        <w:ind w:left="1800" w:hanging="360"/>
      </w:pPr>
      <w:rPr>
        <w:rFonts w:ascii="Wingdings" w:hAnsi="Wingdings" w:hint="default"/>
      </w:rPr>
    </w:lvl>
    <w:lvl w:ilvl="3" w:tplc="4AF63A8E" w:tentative="1">
      <w:start w:val="1"/>
      <w:numFmt w:val="bullet"/>
      <w:lvlText w:val=""/>
      <w:lvlJc w:val="left"/>
      <w:pPr>
        <w:ind w:left="2520" w:hanging="360"/>
      </w:pPr>
      <w:rPr>
        <w:rFonts w:ascii="Symbol" w:hAnsi="Symbol" w:hint="default"/>
      </w:rPr>
    </w:lvl>
    <w:lvl w:ilvl="4" w:tplc="E78C7E86" w:tentative="1">
      <w:start w:val="1"/>
      <w:numFmt w:val="bullet"/>
      <w:lvlText w:val="o"/>
      <w:lvlJc w:val="left"/>
      <w:pPr>
        <w:ind w:left="3240" w:hanging="360"/>
      </w:pPr>
      <w:rPr>
        <w:rFonts w:ascii="Courier New" w:hAnsi="Courier New" w:cs="Courier New" w:hint="default"/>
      </w:rPr>
    </w:lvl>
    <w:lvl w:ilvl="5" w:tplc="3EFCBC5E" w:tentative="1">
      <w:start w:val="1"/>
      <w:numFmt w:val="bullet"/>
      <w:lvlText w:val=""/>
      <w:lvlJc w:val="left"/>
      <w:pPr>
        <w:ind w:left="3960" w:hanging="360"/>
      </w:pPr>
      <w:rPr>
        <w:rFonts w:ascii="Wingdings" w:hAnsi="Wingdings" w:hint="default"/>
      </w:rPr>
    </w:lvl>
    <w:lvl w:ilvl="6" w:tplc="F51E1310" w:tentative="1">
      <w:start w:val="1"/>
      <w:numFmt w:val="bullet"/>
      <w:lvlText w:val=""/>
      <w:lvlJc w:val="left"/>
      <w:pPr>
        <w:ind w:left="4680" w:hanging="360"/>
      </w:pPr>
      <w:rPr>
        <w:rFonts w:ascii="Symbol" w:hAnsi="Symbol" w:hint="default"/>
      </w:rPr>
    </w:lvl>
    <w:lvl w:ilvl="7" w:tplc="C51E8E4A" w:tentative="1">
      <w:start w:val="1"/>
      <w:numFmt w:val="bullet"/>
      <w:lvlText w:val="o"/>
      <w:lvlJc w:val="left"/>
      <w:pPr>
        <w:ind w:left="5400" w:hanging="360"/>
      </w:pPr>
      <w:rPr>
        <w:rFonts w:ascii="Courier New" w:hAnsi="Courier New" w:cs="Courier New" w:hint="default"/>
      </w:rPr>
    </w:lvl>
    <w:lvl w:ilvl="8" w:tplc="2834D93C" w:tentative="1">
      <w:start w:val="1"/>
      <w:numFmt w:val="bullet"/>
      <w:lvlText w:val=""/>
      <w:lvlJc w:val="left"/>
      <w:pPr>
        <w:ind w:left="6120" w:hanging="360"/>
      </w:pPr>
      <w:rPr>
        <w:rFonts w:ascii="Wingdings" w:hAnsi="Wingdings" w:hint="default"/>
      </w:rPr>
    </w:lvl>
  </w:abstractNum>
  <w:abstractNum w:abstractNumId="32" w15:restartNumberingAfterBreak="0">
    <w:nsid w:val="0D9F3C47"/>
    <w:multiLevelType w:val="multilevel"/>
    <w:tmpl w:val="BC4A04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0E9D554E"/>
    <w:multiLevelType w:val="hybridMultilevel"/>
    <w:tmpl w:val="5D841770"/>
    <w:lvl w:ilvl="0" w:tplc="08090005">
      <w:start w:val="1"/>
      <w:numFmt w:val="bullet"/>
      <w:lvlText w:val=""/>
      <w:lvlJc w:val="left"/>
      <w:pPr>
        <w:tabs>
          <w:tab w:val="num" w:pos="360"/>
        </w:tabs>
        <w:ind w:left="360" w:hanging="360"/>
      </w:pPr>
      <w:rPr>
        <w:rFonts w:ascii="Wingdings" w:hAnsi="Wingdings" w:hint="default"/>
      </w:rPr>
    </w:lvl>
    <w:lvl w:ilvl="1" w:tplc="687A8020">
      <w:start w:val="1"/>
      <w:numFmt w:val="bullet"/>
      <w:lvlText w:val="-"/>
      <w:lvlJc w:val="left"/>
      <w:pPr>
        <w:tabs>
          <w:tab w:val="num" w:pos="1080"/>
        </w:tabs>
        <w:ind w:left="1080" w:hanging="360"/>
      </w:pPr>
      <w:rPr>
        <w:rFonts w:ascii="Verdana" w:eastAsia="Times New Roman" w:hAnsi="Verdana"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0EFE51B3"/>
    <w:multiLevelType w:val="hybridMultilevel"/>
    <w:tmpl w:val="2CC00704"/>
    <w:lvl w:ilvl="0" w:tplc="7932FA2C">
      <w:start w:val="1"/>
      <w:numFmt w:val="bullet"/>
      <w:lvlText w:val=""/>
      <w:lvlJc w:val="left"/>
      <w:pPr>
        <w:ind w:left="720" w:hanging="360"/>
      </w:pPr>
      <w:rPr>
        <w:rFonts w:ascii="Wingdings" w:hAnsi="Wing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B5A0C"/>
    <w:multiLevelType w:val="multilevel"/>
    <w:tmpl w:val="89DE867E"/>
    <w:styleLink w:val="WW8Num40"/>
    <w:lvl w:ilvl="0">
      <w:numFmt w:val="bullet"/>
      <w:lvlText w:val="–"/>
      <w:lvlJc w:val="left"/>
      <w:pPr>
        <w:ind w:left="283"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0F3D4467"/>
    <w:multiLevelType w:val="hybridMultilevel"/>
    <w:tmpl w:val="92822F3A"/>
    <w:lvl w:ilvl="0" w:tplc="904E7F90">
      <w:start w:val="1"/>
      <w:numFmt w:val="bullet"/>
      <w:lvlText w:val=""/>
      <w:lvlJc w:val="left"/>
      <w:pPr>
        <w:ind w:left="786" w:hanging="360"/>
      </w:pPr>
      <w:rPr>
        <w:rFonts w:ascii="Symbol" w:hAnsi="Symbol" w:hint="default"/>
      </w:rPr>
    </w:lvl>
    <w:lvl w:ilvl="1" w:tplc="5024CDC2">
      <w:start w:val="1"/>
      <w:numFmt w:val="bullet"/>
      <w:lvlText w:val="o"/>
      <w:lvlJc w:val="left"/>
      <w:pPr>
        <w:ind w:left="1506" w:hanging="360"/>
      </w:pPr>
      <w:rPr>
        <w:rFonts w:ascii="Courier New" w:hAnsi="Courier New" w:cs="Courier New" w:hint="default"/>
      </w:rPr>
    </w:lvl>
    <w:lvl w:ilvl="2" w:tplc="09160A24" w:tentative="1">
      <w:start w:val="1"/>
      <w:numFmt w:val="bullet"/>
      <w:lvlText w:val=""/>
      <w:lvlJc w:val="left"/>
      <w:pPr>
        <w:ind w:left="2226" w:hanging="360"/>
      </w:pPr>
      <w:rPr>
        <w:rFonts w:ascii="Wingdings" w:hAnsi="Wingdings" w:hint="default"/>
      </w:rPr>
    </w:lvl>
    <w:lvl w:ilvl="3" w:tplc="55B09926" w:tentative="1">
      <w:start w:val="1"/>
      <w:numFmt w:val="bullet"/>
      <w:lvlText w:val=""/>
      <w:lvlJc w:val="left"/>
      <w:pPr>
        <w:ind w:left="2946" w:hanging="360"/>
      </w:pPr>
      <w:rPr>
        <w:rFonts w:ascii="Symbol" w:hAnsi="Symbol" w:hint="default"/>
      </w:rPr>
    </w:lvl>
    <w:lvl w:ilvl="4" w:tplc="E82A2002" w:tentative="1">
      <w:start w:val="1"/>
      <w:numFmt w:val="bullet"/>
      <w:lvlText w:val="o"/>
      <w:lvlJc w:val="left"/>
      <w:pPr>
        <w:ind w:left="3666" w:hanging="360"/>
      </w:pPr>
      <w:rPr>
        <w:rFonts w:ascii="Courier New" w:hAnsi="Courier New" w:cs="Courier New" w:hint="default"/>
      </w:rPr>
    </w:lvl>
    <w:lvl w:ilvl="5" w:tplc="340293E2" w:tentative="1">
      <w:start w:val="1"/>
      <w:numFmt w:val="bullet"/>
      <w:lvlText w:val=""/>
      <w:lvlJc w:val="left"/>
      <w:pPr>
        <w:ind w:left="4386" w:hanging="360"/>
      </w:pPr>
      <w:rPr>
        <w:rFonts w:ascii="Wingdings" w:hAnsi="Wingdings" w:hint="default"/>
      </w:rPr>
    </w:lvl>
    <w:lvl w:ilvl="6" w:tplc="ABF671D6" w:tentative="1">
      <w:start w:val="1"/>
      <w:numFmt w:val="bullet"/>
      <w:lvlText w:val=""/>
      <w:lvlJc w:val="left"/>
      <w:pPr>
        <w:ind w:left="5106" w:hanging="360"/>
      </w:pPr>
      <w:rPr>
        <w:rFonts w:ascii="Symbol" w:hAnsi="Symbol" w:hint="default"/>
      </w:rPr>
    </w:lvl>
    <w:lvl w:ilvl="7" w:tplc="7B3E822A" w:tentative="1">
      <w:start w:val="1"/>
      <w:numFmt w:val="bullet"/>
      <w:lvlText w:val="o"/>
      <w:lvlJc w:val="left"/>
      <w:pPr>
        <w:ind w:left="5826" w:hanging="360"/>
      </w:pPr>
      <w:rPr>
        <w:rFonts w:ascii="Courier New" w:hAnsi="Courier New" w:cs="Courier New" w:hint="default"/>
      </w:rPr>
    </w:lvl>
    <w:lvl w:ilvl="8" w:tplc="2D987ECA" w:tentative="1">
      <w:start w:val="1"/>
      <w:numFmt w:val="bullet"/>
      <w:lvlText w:val=""/>
      <w:lvlJc w:val="left"/>
      <w:pPr>
        <w:ind w:left="6546" w:hanging="360"/>
      </w:pPr>
      <w:rPr>
        <w:rFonts w:ascii="Wingdings" w:hAnsi="Wingdings" w:hint="default"/>
      </w:rPr>
    </w:lvl>
  </w:abstractNum>
  <w:abstractNum w:abstractNumId="37" w15:restartNumberingAfterBreak="0">
    <w:nsid w:val="105F3C4A"/>
    <w:multiLevelType w:val="hybridMultilevel"/>
    <w:tmpl w:val="521A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BB0731"/>
    <w:multiLevelType w:val="hybridMultilevel"/>
    <w:tmpl w:val="57060DEA"/>
    <w:lvl w:ilvl="0" w:tplc="08090003">
      <w:start w:val="1"/>
      <w:numFmt w:val="bullet"/>
      <w:lvlText w:val="o"/>
      <w:lvlJc w:val="left"/>
      <w:pPr>
        <w:ind w:left="720" w:hanging="360"/>
      </w:pPr>
      <w:rPr>
        <w:rFonts w:ascii="Courier New" w:hAnsi="Courier New" w:cs="Courier New"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1B6C23"/>
    <w:multiLevelType w:val="hybridMultilevel"/>
    <w:tmpl w:val="B5DEA0A0"/>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7B3E5B"/>
    <w:multiLevelType w:val="multilevel"/>
    <w:tmpl w:val="AF7A4630"/>
    <w:styleLink w:val="WW8Num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119E1CC5"/>
    <w:multiLevelType w:val="multilevel"/>
    <w:tmpl w:val="E8AA7AD2"/>
    <w:styleLink w:val="WW8Num4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 w15:restartNumberingAfterBreak="0">
    <w:nsid w:val="11C02E45"/>
    <w:multiLevelType w:val="hybridMultilevel"/>
    <w:tmpl w:val="AF9C7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DE194D"/>
    <w:multiLevelType w:val="hybridMultilevel"/>
    <w:tmpl w:val="B7467E48"/>
    <w:lvl w:ilvl="0" w:tplc="08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4" w15:restartNumberingAfterBreak="0">
    <w:nsid w:val="11FF0548"/>
    <w:multiLevelType w:val="hybridMultilevel"/>
    <w:tmpl w:val="B9208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6"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47" w15:restartNumberingAfterBreak="0">
    <w:nsid w:val="14577D0C"/>
    <w:multiLevelType w:val="hybridMultilevel"/>
    <w:tmpl w:val="386E3BFC"/>
    <w:lvl w:ilvl="0" w:tplc="96EAF4D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145B2193"/>
    <w:multiLevelType w:val="hybridMultilevel"/>
    <w:tmpl w:val="8B1887DE"/>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4FD7079"/>
    <w:multiLevelType w:val="hybridMultilevel"/>
    <w:tmpl w:val="9ED4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64B65BF"/>
    <w:multiLevelType w:val="hybridMultilevel"/>
    <w:tmpl w:val="D99CD2A6"/>
    <w:lvl w:ilvl="0" w:tplc="DB7235B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6962822"/>
    <w:multiLevelType w:val="hybridMultilevel"/>
    <w:tmpl w:val="C1E613B6"/>
    <w:lvl w:ilvl="0" w:tplc="687A8020">
      <w:start w:val="1"/>
      <w:numFmt w:val="bullet"/>
      <w:lvlText w:val="-"/>
      <w:lvlJc w:val="left"/>
      <w:pPr>
        <w:ind w:left="720" w:hanging="360"/>
      </w:pPr>
      <w:rPr>
        <w:rFonts w:ascii="Verdana" w:eastAsia="Times New Roman" w:hAnsi="Verdana" w:cs="Times New Roman" w:hint="default"/>
      </w:rPr>
    </w:lvl>
    <w:lvl w:ilvl="1" w:tplc="687A8020">
      <w:start w:val="1"/>
      <w:numFmt w:val="bullet"/>
      <w:lvlText w:val="-"/>
      <w:lvlJc w:val="left"/>
      <w:pPr>
        <w:ind w:left="1440" w:hanging="36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6992DDC"/>
    <w:multiLevelType w:val="hybridMultilevel"/>
    <w:tmpl w:val="F696899C"/>
    <w:lvl w:ilvl="0" w:tplc="08090003">
      <w:start w:val="1"/>
      <w:numFmt w:val="bullet"/>
      <w:lvlText w:val="o"/>
      <w:lvlJc w:val="left"/>
      <w:pPr>
        <w:ind w:left="1075" w:hanging="360"/>
      </w:pPr>
      <w:rPr>
        <w:rFonts w:ascii="Courier New" w:hAnsi="Courier New" w:cs="Courier New"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53" w15:restartNumberingAfterBreak="0">
    <w:nsid w:val="16E4664B"/>
    <w:multiLevelType w:val="hybridMultilevel"/>
    <w:tmpl w:val="25A0B1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6F90B6C"/>
    <w:multiLevelType w:val="multilevel"/>
    <w:tmpl w:val="A4167FC2"/>
    <w:styleLink w:val="WW8Num41"/>
    <w:lvl w:ilvl="0">
      <w:numFmt w:val="bullet"/>
      <w:lvlText w:val="–"/>
      <w:lvlJc w:val="left"/>
      <w:pPr>
        <w:ind w:left="1360"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1BCF1644"/>
    <w:multiLevelType w:val="hybridMultilevel"/>
    <w:tmpl w:val="DD468978"/>
    <w:lvl w:ilvl="0" w:tplc="7932FA2C">
      <w:start w:val="1"/>
      <w:numFmt w:val="bullet"/>
      <w:lvlText w:val=""/>
      <w:lvlJc w:val="left"/>
      <w:pPr>
        <w:ind w:left="700" w:hanging="360"/>
      </w:pPr>
      <w:rPr>
        <w:rFonts w:ascii="Wingdings" w:hAnsi="Wingdings" w:hint="default"/>
        <w:b w:val="0"/>
        <w:i w:val="0"/>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1D5C17B2"/>
    <w:multiLevelType w:val="hybridMultilevel"/>
    <w:tmpl w:val="8B8CE0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690597"/>
    <w:multiLevelType w:val="hybridMultilevel"/>
    <w:tmpl w:val="35EAB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C8385E"/>
    <w:multiLevelType w:val="hybridMultilevel"/>
    <w:tmpl w:val="518E27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CF4D6A"/>
    <w:multiLevelType w:val="hybridMultilevel"/>
    <w:tmpl w:val="10D63D0A"/>
    <w:lvl w:ilvl="0" w:tplc="E9F60D48">
      <w:numFmt w:val="bullet"/>
      <w:lvlText w:val="-"/>
      <w:lvlJc w:val="left"/>
      <w:pPr>
        <w:ind w:left="720" w:hanging="360"/>
      </w:pPr>
      <w:rPr>
        <w:rFonts w:ascii="Calibri" w:eastAsia="Times New Roman" w:hAnsi="Calibri" w:cs="Tahoma" w:hint="default"/>
      </w:rPr>
    </w:lvl>
    <w:lvl w:ilvl="1" w:tplc="F1981F32" w:tentative="1">
      <w:start w:val="1"/>
      <w:numFmt w:val="bullet"/>
      <w:lvlText w:val="o"/>
      <w:lvlJc w:val="left"/>
      <w:pPr>
        <w:ind w:left="1440" w:hanging="360"/>
      </w:pPr>
      <w:rPr>
        <w:rFonts w:ascii="Courier New" w:hAnsi="Courier New" w:cs="Courier New" w:hint="default"/>
      </w:rPr>
    </w:lvl>
    <w:lvl w:ilvl="2" w:tplc="262E3E72" w:tentative="1">
      <w:start w:val="1"/>
      <w:numFmt w:val="bullet"/>
      <w:lvlText w:val=""/>
      <w:lvlJc w:val="left"/>
      <w:pPr>
        <w:ind w:left="2160" w:hanging="360"/>
      </w:pPr>
      <w:rPr>
        <w:rFonts w:ascii="Wingdings" w:hAnsi="Wingdings" w:hint="default"/>
      </w:rPr>
    </w:lvl>
    <w:lvl w:ilvl="3" w:tplc="24B81510" w:tentative="1">
      <w:start w:val="1"/>
      <w:numFmt w:val="bullet"/>
      <w:lvlText w:val=""/>
      <w:lvlJc w:val="left"/>
      <w:pPr>
        <w:ind w:left="2880" w:hanging="360"/>
      </w:pPr>
      <w:rPr>
        <w:rFonts w:ascii="Symbol" w:hAnsi="Symbol" w:hint="default"/>
      </w:rPr>
    </w:lvl>
    <w:lvl w:ilvl="4" w:tplc="501EFD1C" w:tentative="1">
      <w:start w:val="1"/>
      <w:numFmt w:val="bullet"/>
      <w:lvlText w:val="o"/>
      <w:lvlJc w:val="left"/>
      <w:pPr>
        <w:ind w:left="3600" w:hanging="360"/>
      </w:pPr>
      <w:rPr>
        <w:rFonts w:ascii="Courier New" w:hAnsi="Courier New" w:cs="Courier New" w:hint="default"/>
      </w:rPr>
    </w:lvl>
    <w:lvl w:ilvl="5" w:tplc="B92680D8" w:tentative="1">
      <w:start w:val="1"/>
      <w:numFmt w:val="bullet"/>
      <w:lvlText w:val=""/>
      <w:lvlJc w:val="left"/>
      <w:pPr>
        <w:ind w:left="4320" w:hanging="360"/>
      </w:pPr>
      <w:rPr>
        <w:rFonts w:ascii="Wingdings" w:hAnsi="Wingdings" w:hint="default"/>
      </w:rPr>
    </w:lvl>
    <w:lvl w:ilvl="6" w:tplc="5080C7A6" w:tentative="1">
      <w:start w:val="1"/>
      <w:numFmt w:val="bullet"/>
      <w:lvlText w:val=""/>
      <w:lvlJc w:val="left"/>
      <w:pPr>
        <w:ind w:left="5040" w:hanging="360"/>
      </w:pPr>
      <w:rPr>
        <w:rFonts w:ascii="Symbol" w:hAnsi="Symbol" w:hint="default"/>
      </w:rPr>
    </w:lvl>
    <w:lvl w:ilvl="7" w:tplc="AEDA671C" w:tentative="1">
      <w:start w:val="1"/>
      <w:numFmt w:val="bullet"/>
      <w:lvlText w:val="o"/>
      <w:lvlJc w:val="left"/>
      <w:pPr>
        <w:ind w:left="5760" w:hanging="360"/>
      </w:pPr>
      <w:rPr>
        <w:rFonts w:ascii="Courier New" w:hAnsi="Courier New" w:cs="Courier New" w:hint="default"/>
      </w:rPr>
    </w:lvl>
    <w:lvl w:ilvl="8" w:tplc="2B8E71BE" w:tentative="1">
      <w:start w:val="1"/>
      <w:numFmt w:val="bullet"/>
      <w:lvlText w:val=""/>
      <w:lvlJc w:val="left"/>
      <w:pPr>
        <w:ind w:left="6480" w:hanging="360"/>
      </w:pPr>
      <w:rPr>
        <w:rFonts w:ascii="Wingdings" w:hAnsi="Wingdings" w:hint="default"/>
      </w:rPr>
    </w:lvl>
  </w:abstractNum>
  <w:abstractNum w:abstractNumId="60" w15:restartNumberingAfterBreak="0">
    <w:nsid w:val="1E8F16B9"/>
    <w:multiLevelType w:val="hybridMultilevel"/>
    <w:tmpl w:val="DB0CFA26"/>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EEF78EE"/>
    <w:multiLevelType w:val="hybridMultilevel"/>
    <w:tmpl w:val="389C04C2"/>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63" w15:restartNumberingAfterBreak="0">
    <w:nsid w:val="1F757CEF"/>
    <w:multiLevelType w:val="hybridMultilevel"/>
    <w:tmpl w:val="5EA43DA2"/>
    <w:lvl w:ilvl="0" w:tplc="780494FC">
      <w:start w:val="1"/>
      <w:numFmt w:val="bullet"/>
      <w:lvlText w:val=""/>
      <w:lvlJc w:val="left"/>
      <w:pPr>
        <w:ind w:left="360" w:hanging="360"/>
      </w:pPr>
      <w:rPr>
        <w:rFonts w:ascii="Symbol" w:hAnsi="Symbol" w:hint="default"/>
      </w:rPr>
    </w:lvl>
    <w:lvl w:ilvl="1" w:tplc="EF2CF464" w:tentative="1">
      <w:start w:val="1"/>
      <w:numFmt w:val="bullet"/>
      <w:lvlText w:val="o"/>
      <w:lvlJc w:val="left"/>
      <w:pPr>
        <w:ind w:left="1080" w:hanging="360"/>
      </w:pPr>
      <w:rPr>
        <w:rFonts w:ascii="Courier New" w:hAnsi="Courier New" w:cs="Courier New" w:hint="default"/>
      </w:rPr>
    </w:lvl>
    <w:lvl w:ilvl="2" w:tplc="4BC408E6" w:tentative="1">
      <w:start w:val="1"/>
      <w:numFmt w:val="bullet"/>
      <w:lvlText w:val=""/>
      <w:lvlJc w:val="left"/>
      <w:pPr>
        <w:ind w:left="1800" w:hanging="360"/>
      </w:pPr>
      <w:rPr>
        <w:rFonts w:ascii="Wingdings" w:hAnsi="Wingdings" w:hint="default"/>
      </w:rPr>
    </w:lvl>
    <w:lvl w:ilvl="3" w:tplc="A57CFDD4" w:tentative="1">
      <w:start w:val="1"/>
      <w:numFmt w:val="bullet"/>
      <w:lvlText w:val=""/>
      <w:lvlJc w:val="left"/>
      <w:pPr>
        <w:ind w:left="2520" w:hanging="360"/>
      </w:pPr>
      <w:rPr>
        <w:rFonts w:ascii="Symbol" w:hAnsi="Symbol" w:hint="default"/>
      </w:rPr>
    </w:lvl>
    <w:lvl w:ilvl="4" w:tplc="7566322E" w:tentative="1">
      <w:start w:val="1"/>
      <w:numFmt w:val="bullet"/>
      <w:lvlText w:val="o"/>
      <w:lvlJc w:val="left"/>
      <w:pPr>
        <w:ind w:left="3240" w:hanging="360"/>
      </w:pPr>
      <w:rPr>
        <w:rFonts w:ascii="Courier New" w:hAnsi="Courier New" w:cs="Courier New" w:hint="default"/>
      </w:rPr>
    </w:lvl>
    <w:lvl w:ilvl="5" w:tplc="5844B546" w:tentative="1">
      <w:start w:val="1"/>
      <w:numFmt w:val="bullet"/>
      <w:lvlText w:val=""/>
      <w:lvlJc w:val="left"/>
      <w:pPr>
        <w:ind w:left="3960" w:hanging="360"/>
      </w:pPr>
      <w:rPr>
        <w:rFonts w:ascii="Wingdings" w:hAnsi="Wingdings" w:hint="default"/>
      </w:rPr>
    </w:lvl>
    <w:lvl w:ilvl="6" w:tplc="C62C3F46" w:tentative="1">
      <w:start w:val="1"/>
      <w:numFmt w:val="bullet"/>
      <w:lvlText w:val=""/>
      <w:lvlJc w:val="left"/>
      <w:pPr>
        <w:ind w:left="4680" w:hanging="360"/>
      </w:pPr>
      <w:rPr>
        <w:rFonts w:ascii="Symbol" w:hAnsi="Symbol" w:hint="default"/>
      </w:rPr>
    </w:lvl>
    <w:lvl w:ilvl="7" w:tplc="DA78BD8A" w:tentative="1">
      <w:start w:val="1"/>
      <w:numFmt w:val="bullet"/>
      <w:lvlText w:val="o"/>
      <w:lvlJc w:val="left"/>
      <w:pPr>
        <w:ind w:left="5400" w:hanging="360"/>
      </w:pPr>
      <w:rPr>
        <w:rFonts w:ascii="Courier New" w:hAnsi="Courier New" w:cs="Courier New" w:hint="default"/>
      </w:rPr>
    </w:lvl>
    <w:lvl w:ilvl="8" w:tplc="D6FC3E82" w:tentative="1">
      <w:start w:val="1"/>
      <w:numFmt w:val="bullet"/>
      <w:lvlText w:val=""/>
      <w:lvlJc w:val="left"/>
      <w:pPr>
        <w:ind w:left="6120" w:hanging="360"/>
      </w:pPr>
      <w:rPr>
        <w:rFonts w:ascii="Wingdings" w:hAnsi="Wingdings" w:hint="default"/>
      </w:rPr>
    </w:lvl>
  </w:abstractNum>
  <w:abstractNum w:abstractNumId="64" w15:restartNumberingAfterBreak="0">
    <w:nsid w:val="1F985088"/>
    <w:multiLevelType w:val="hybridMultilevel"/>
    <w:tmpl w:val="778E28BE"/>
    <w:lvl w:ilvl="0" w:tplc="08090005">
      <w:start w:val="1"/>
      <w:numFmt w:val="bullet"/>
      <w:lvlText w:val=""/>
      <w:lvlJc w:val="left"/>
      <w:pPr>
        <w:tabs>
          <w:tab w:val="num" w:pos="360"/>
        </w:tabs>
        <w:ind w:left="360" w:hanging="360"/>
      </w:pPr>
      <w:rPr>
        <w:rFonts w:ascii="Wingdings" w:hAnsi="Wingdings" w:hint="default"/>
      </w:rPr>
    </w:lvl>
    <w:lvl w:ilvl="1" w:tplc="D01C70BA">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201F7DC3"/>
    <w:multiLevelType w:val="hybridMultilevel"/>
    <w:tmpl w:val="955EC1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05C1EFD"/>
    <w:multiLevelType w:val="multilevel"/>
    <w:tmpl w:val="067CFFFC"/>
    <w:styleLink w:val="WW8Num29"/>
    <w:lvl w:ilvl="0">
      <w:numFmt w:val="bullet"/>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7" w15:restartNumberingAfterBreak="0">
    <w:nsid w:val="209E0085"/>
    <w:multiLevelType w:val="hybridMultilevel"/>
    <w:tmpl w:val="50B2238C"/>
    <w:lvl w:ilvl="0" w:tplc="8134140A">
      <w:start w:val="1"/>
      <w:numFmt w:val="bullet"/>
      <w:lvlText w:val=""/>
      <w:lvlJc w:val="left"/>
      <w:pPr>
        <w:ind w:left="360" w:hanging="360"/>
      </w:pPr>
      <w:rPr>
        <w:rFonts w:ascii="Symbol" w:hAnsi="Symbol" w:hint="default"/>
      </w:rPr>
    </w:lvl>
    <w:lvl w:ilvl="1" w:tplc="030AE708">
      <w:start w:val="1"/>
      <w:numFmt w:val="bullet"/>
      <w:lvlText w:val="o"/>
      <w:lvlJc w:val="left"/>
      <w:pPr>
        <w:ind w:left="1080" w:hanging="360"/>
      </w:pPr>
      <w:rPr>
        <w:rFonts w:ascii="Courier New" w:hAnsi="Courier New" w:cs="Courier New" w:hint="default"/>
      </w:rPr>
    </w:lvl>
    <w:lvl w:ilvl="2" w:tplc="E2C0A1F8">
      <w:start w:val="1"/>
      <w:numFmt w:val="bullet"/>
      <w:lvlText w:val=""/>
      <w:lvlJc w:val="left"/>
      <w:pPr>
        <w:ind w:left="1800" w:hanging="360"/>
      </w:pPr>
      <w:rPr>
        <w:rFonts w:ascii="Wingdings" w:hAnsi="Wingdings" w:hint="default"/>
      </w:rPr>
    </w:lvl>
    <w:lvl w:ilvl="3" w:tplc="31420D22" w:tentative="1">
      <w:start w:val="1"/>
      <w:numFmt w:val="bullet"/>
      <w:lvlText w:val=""/>
      <w:lvlJc w:val="left"/>
      <w:pPr>
        <w:ind w:left="2520" w:hanging="360"/>
      </w:pPr>
      <w:rPr>
        <w:rFonts w:ascii="Symbol" w:hAnsi="Symbol" w:hint="default"/>
      </w:rPr>
    </w:lvl>
    <w:lvl w:ilvl="4" w:tplc="57C81EBA" w:tentative="1">
      <w:start w:val="1"/>
      <w:numFmt w:val="bullet"/>
      <w:lvlText w:val="o"/>
      <w:lvlJc w:val="left"/>
      <w:pPr>
        <w:ind w:left="3240" w:hanging="360"/>
      </w:pPr>
      <w:rPr>
        <w:rFonts w:ascii="Courier New" w:hAnsi="Courier New" w:cs="Courier New" w:hint="default"/>
      </w:rPr>
    </w:lvl>
    <w:lvl w:ilvl="5" w:tplc="368E5450" w:tentative="1">
      <w:start w:val="1"/>
      <w:numFmt w:val="bullet"/>
      <w:lvlText w:val=""/>
      <w:lvlJc w:val="left"/>
      <w:pPr>
        <w:ind w:left="3960" w:hanging="360"/>
      </w:pPr>
      <w:rPr>
        <w:rFonts w:ascii="Wingdings" w:hAnsi="Wingdings" w:hint="default"/>
      </w:rPr>
    </w:lvl>
    <w:lvl w:ilvl="6" w:tplc="04D26D54" w:tentative="1">
      <w:start w:val="1"/>
      <w:numFmt w:val="bullet"/>
      <w:lvlText w:val=""/>
      <w:lvlJc w:val="left"/>
      <w:pPr>
        <w:ind w:left="4680" w:hanging="360"/>
      </w:pPr>
      <w:rPr>
        <w:rFonts w:ascii="Symbol" w:hAnsi="Symbol" w:hint="default"/>
      </w:rPr>
    </w:lvl>
    <w:lvl w:ilvl="7" w:tplc="A1BAFD30" w:tentative="1">
      <w:start w:val="1"/>
      <w:numFmt w:val="bullet"/>
      <w:lvlText w:val="o"/>
      <w:lvlJc w:val="left"/>
      <w:pPr>
        <w:ind w:left="5400" w:hanging="360"/>
      </w:pPr>
      <w:rPr>
        <w:rFonts w:ascii="Courier New" w:hAnsi="Courier New" w:cs="Courier New" w:hint="default"/>
      </w:rPr>
    </w:lvl>
    <w:lvl w:ilvl="8" w:tplc="C3808CA8" w:tentative="1">
      <w:start w:val="1"/>
      <w:numFmt w:val="bullet"/>
      <w:lvlText w:val=""/>
      <w:lvlJc w:val="left"/>
      <w:pPr>
        <w:ind w:left="6120" w:hanging="360"/>
      </w:pPr>
      <w:rPr>
        <w:rFonts w:ascii="Wingdings" w:hAnsi="Wingdings" w:hint="default"/>
      </w:rPr>
    </w:lvl>
  </w:abstractNum>
  <w:abstractNum w:abstractNumId="68" w15:restartNumberingAfterBreak="0">
    <w:nsid w:val="20B32C6D"/>
    <w:multiLevelType w:val="multilevel"/>
    <w:tmpl w:val="372C17F6"/>
    <w:styleLink w:val="WW8Num48"/>
    <w:lvl w:ilvl="0">
      <w:numFmt w:val="bullet"/>
      <w:lvlText w:val=""/>
      <w:lvlJc w:val="left"/>
      <w:pPr>
        <w:ind w:left="360" w:hanging="360"/>
      </w:pPr>
      <w:rPr>
        <w:rFonts w:ascii="Wingdings" w:hAnsi="Wingdings"/>
      </w:rPr>
    </w:lvl>
    <w:lvl w:ilvl="1">
      <w:numFmt w:val="bullet"/>
      <w:lvlText w:val="-"/>
      <w:lvlJc w:val="left"/>
      <w:pPr>
        <w:ind w:left="1080" w:hanging="360"/>
      </w:pPr>
      <w:rPr>
        <w:rFonts w:ascii="Times New Roman" w:eastAsia="Times New Roman" w:hAnsi="Times New Roman"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9" w15:restartNumberingAfterBreak="0">
    <w:nsid w:val="21E75AA2"/>
    <w:multiLevelType w:val="multilevel"/>
    <w:tmpl w:val="A924741E"/>
    <w:styleLink w:val="WW8Num17"/>
    <w:lvl w:ilvl="0">
      <w:numFmt w:val="bullet"/>
      <w:lvlText w:val=""/>
      <w:lvlJc w:val="left"/>
      <w:pPr>
        <w:ind w:left="1360"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22EC79D2"/>
    <w:multiLevelType w:val="hybridMultilevel"/>
    <w:tmpl w:val="A5A8C860"/>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36E6AF8"/>
    <w:multiLevelType w:val="hybridMultilevel"/>
    <w:tmpl w:val="F07C674A"/>
    <w:lvl w:ilvl="0" w:tplc="F2265E1A">
      <w:start w:val="1"/>
      <w:numFmt w:val="bullet"/>
      <w:lvlText w:val="o"/>
      <w:lvlJc w:val="left"/>
      <w:pPr>
        <w:ind w:left="1075" w:hanging="360"/>
      </w:pPr>
      <w:rPr>
        <w:rFonts w:ascii="Courier New" w:hAnsi="Courier New" w:cs="Courier New" w:hint="default"/>
        <w:sz w:val="18"/>
        <w:szCs w:val="18"/>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72" w15:restartNumberingAfterBreak="0">
    <w:nsid w:val="238971B4"/>
    <w:multiLevelType w:val="multilevel"/>
    <w:tmpl w:val="8F5E84D2"/>
    <w:styleLink w:val="WW8Num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382" w:hanging="360"/>
      </w:pPr>
      <w:rPr>
        <w:rFonts w:ascii="Courier New" w:hAnsi="Courier New" w:cs="Wingdings"/>
      </w:rPr>
    </w:lvl>
    <w:lvl w:ilvl="2">
      <w:numFmt w:val="bullet"/>
      <w:lvlText w:val=""/>
      <w:lvlJc w:val="left"/>
      <w:pPr>
        <w:ind w:left="1102" w:hanging="360"/>
      </w:pPr>
      <w:rPr>
        <w:rFonts w:ascii="Wingdings" w:hAnsi="Wingdings"/>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Wingdings"/>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Wingdings"/>
      </w:rPr>
    </w:lvl>
    <w:lvl w:ilvl="8">
      <w:numFmt w:val="bullet"/>
      <w:lvlText w:val=""/>
      <w:lvlJc w:val="left"/>
      <w:pPr>
        <w:ind w:left="5422" w:hanging="360"/>
      </w:pPr>
      <w:rPr>
        <w:rFonts w:ascii="Wingdings" w:hAnsi="Wingdings"/>
      </w:rPr>
    </w:lvl>
  </w:abstractNum>
  <w:abstractNum w:abstractNumId="73" w15:restartNumberingAfterBreak="0">
    <w:nsid w:val="23B626F3"/>
    <w:multiLevelType w:val="hybridMultilevel"/>
    <w:tmpl w:val="F29E2C74"/>
    <w:lvl w:ilvl="0" w:tplc="34388ED2">
      <w:start w:val="1"/>
      <w:numFmt w:val="bullet"/>
      <w:lvlText w:val="-"/>
      <w:lvlJc w:val="left"/>
      <w:pPr>
        <w:ind w:left="715" w:hanging="360"/>
      </w:pPr>
      <w:rPr>
        <w:rFonts w:ascii="GillSans" w:eastAsia="SimSun" w:hAnsi="GillSans" w:cs="Tahoma" w:hint="default"/>
        <w:color w:val="000000" w:themeColor="text1"/>
        <w:sz w:val="18"/>
        <w:szCs w:val="18"/>
      </w:rPr>
    </w:lvl>
    <w:lvl w:ilvl="1" w:tplc="9A1EF8AC">
      <w:start w:val="1"/>
      <w:numFmt w:val="bullet"/>
      <w:lvlText w:val="o"/>
      <w:lvlJc w:val="left"/>
      <w:pPr>
        <w:ind w:left="1435" w:hanging="360"/>
      </w:pPr>
      <w:rPr>
        <w:rFonts w:ascii="Courier New" w:hAnsi="Courier New" w:hint="default"/>
        <w:b w:val="0"/>
        <w:i w:val="0"/>
        <w:strike w:val="0"/>
        <w:dstrike w:val="0"/>
        <w:color w:val="000000"/>
        <w:sz w:val="16"/>
        <w:szCs w:val="18"/>
        <w:u w:val="none" w:color="000000"/>
        <w:bdr w:val="none" w:sz="0" w:space="0" w:color="auto"/>
        <w:shd w:val="clear" w:color="auto" w:fill="auto"/>
        <w:vertAlign w:val="baseline"/>
      </w:rPr>
    </w:lvl>
    <w:lvl w:ilvl="2" w:tplc="08090005">
      <w:start w:val="1"/>
      <w:numFmt w:val="bullet"/>
      <w:lvlText w:val=""/>
      <w:lvlJc w:val="left"/>
      <w:pPr>
        <w:ind w:left="2155" w:hanging="360"/>
      </w:pPr>
      <w:rPr>
        <w:rFonts w:ascii="Wingdings" w:hAnsi="Wingdings" w:hint="default"/>
      </w:rPr>
    </w:lvl>
    <w:lvl w:ilvl="3" w:tplc="216EF6AC">
      <w:numFmt w:val="bullet"/>
      <w:lvlText w:val="•"/>
      <w:lvlJc w:val="left"/>
      <w:pPr>
        <w:ind w:left="2875" w:hanging="360"/>
      </w:pPr>
      <w:rPr>
        <w:rFonts w:ascii="Calibri" w:eastAsia="Times New Roman" w:hAnsi="Calibri" w:cs="Calibri"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74" w15:restartNumberingAfterBreak="0">
    <w:nsid w:val="23D67199"/>
    <w:multiLevelType w:val="hybridMultilevel"/>
    <w:tmpl w:val="B1B4FCB0"/>
    <w:lvl w:ilvl="0" w:tplc="9D0C51C4">
      <w:start w:val="1"/>
      <w:numFmt w:val="bullet"/>
      <w:lvlText w:val=""/>
      <w:lvlJc w:val="left"/>
      <w:pPr>
        <w:ind w:left="720" w:hanging="360"/>
      </w:pPr>
      <w:rPr>
        <w:rFonts w:ascii="Symbol" w:hAnsi="Symbol" w:hint="default"/>
      </w:rPr>
    </w:lvl>
    <w:lvl w:ilvl="1" w:tplc="29948BCC" w:tentative="1">
      <w:start w:val="1"/>
      <w:numFmt w:val="bullet"/>
      <w:lvlText w:val="o"/>
      <w:lvlJc w:val="left"/>
      <w:pPr>
        <w:ind w:left="1440" w:hanging="360"/>
      </w:pPr>
      <w:rPr>
        <w:rFonts w:ascii="Courier New" w:hAnsi="Courier New" w:cs="Courier New" w:hint="default"/>
      </w:rPr>
    </w:lvl>
    <w:lvl w:ilvl="2" w:tplc="9620E81C" w:tentative="1">
      <w:start w:val="1"/>
      <w:numFmt w:val="bullet"/>
      <w:lvlText w:val=""/>
      <w:lvlJc w:val="left"/>
      <w:pPr>
        <w:ind w:left="2160" w:hanging="360"/>
      </w:pPr>
      <w:rPr>
        <w:rFonts w:ascii="Wingdings" w:hAnsi="Wingdings" w:hint="default"/>
      </w:rPr>
    </w:lvl>
    <w:lvl w:ilvl="3" w:tplc="0F185B3E" w:tentative="1">
      <w:start w:val="1"/>
      <w:numFmt w:val="bullet"/>
      <w:lvlText w:val=""/>
      <w:lvlJc w:val="left"/>
      <w:pPr>
        <w:ind w:left="2880" w:hanging="360"/>
      </w:pPr>
      <w:rPr>
        <w:rFonts w:ascii="Symbol" w:hAnsi="Symbol" w:hint="default"/>
      </w:rPr>
    </w:lvl>
    <w:lvl w:ilvl="4" w:tplc="C06A5562" w:tentative="1">
      <w:start w:val="1"/>
      <w:numFmt w:val="bullet"/>
      <w:lvlText w:val="o"/>
      <w:lvlJc w:val="left"/>
      <w:pPr>
        <w:ind w:left="3600" w:hanging="360"/>
      </w:pPr>
      <w:rPr>
        <w:rFonts w:ascii="Courier New" w:hAnsi="Courier New" w:cs="Courier New" w:hint="default"/>
      </w:rPr>
    </w:lvl>
    <w:lvl w:ilvl="5" w:tplc="1A58E082" w:tentative="1">
      <w:start w:val="1"/>
      <w:numFmt w:val="bullet"/>
      <w:lvlText w:val=""/>
      <w:lvlJc w:val="left"/>
      <w:pPr>
        <w:ind w:left="4320" w:hanging="360"/>
      </w:pPr>
      <w:rPr>
        <w:rFonts w:ascii="Wingdings" w:hAnsi="Wingdings" w:hint="default"/>
      </w:rPr>
    </w:lvl>
    <w:lvl w:ilvl="6" w:tplc="9ACE75CE" w:tentative="1">
      <w:start w:val="1"/>
      <w:numFmt w:val="bullet"/>
      <w:lvlText w:val=""/>
      <w:lvlJc w:val="left"/>
      <w:pPr>
        <w:ind w:left="5040" w:hanging="360"/>
      </w:pPr>
      <w:rPr>
        <w:rFonts w:ascii="Symbol" w:hAnsi="Symbol" w:hint="default"/>
      </w:rPr>
    </w:lvl>
    <w:lvl w:ilvl="7" w:tplc="01B6E008" w:tentative="1">
      <w:start w:val="1"/>
      <w:numFmt w:val="bullet"/>
      <w:lvlText w:val="o"/>
      <w:lvlJc w:val="left"/>
      <w:pPr>
        <w:ind w:left="5760" w:hanging="360"/>
      </w:pPr>
      <w:rPr>
        <w:rFonts w:ascii="Courier New" w:hAnsi="Courier New" w:cs="Courier New" w:hint="default"/>
      </w:rPr>
    </w:lvl>
    <w:lvl w:ilvl="8" w:tplc="3A7CEFBA" w:tentative="1">
      <w:start w:val="1"/>
      <w:numFmt w:val="bullet"/>
      <w:lvlText w:val=""/>
      <w:lvlJc w:val="left"/>
      <w:pPr>
        <w:ind w:left="6480" w:hanging="360"/>
      </w:pPr>
      <w:rPr>
        <w:rFonts w:ascii="Wingdings" w:hAnsi="Wingdings" w:hint="default"/>
      </w:rPr>
    </w:lvl>
  </w:abstractNum>
  <w:abstractNum w:abstractNumId="75"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6" w15:restartNumberingAfterBreak="0">
    <w:nsid w:val="247424D9"/>
    <w:multiLevelType w:val="hybridMultilevel"/>
    <w:tmpl w:val="A6A6E04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5BB3973"/>
    <w:multiLevelType w:val="hybridMultilevel"/>
    <w:tmpl w:val="25C8D670"/>
    <w:lvl w:ilvl="0" w:tplc="08090003">
      <w:start w:val="1"/>
      <w:numFmt w:val="bullet"/>
      <w:lvlText w:val="o"/>
      <w:lvlJc w:val="left"/>
      <w:pPr>
        <w:ind w:left="360" w:hanging="360"/>
      </w:pPr>
      <w:rPr>
        <w:rFonts w:ascii="Courier New" w:hAnsi="Courier New" w:cs="Courier New" w:hint="default"/>
      </w:rPr>
    </w:lvl>
    <w:lvl w:ilvl="1" w:tplc="5DBA2468">
      <w:start w:val="1"/>
      <w:numFmt w:val="bullet"/>
      <w:lvlText w:val="o"/>
      <w:lvlJc w:val="left"/>
      <w:pPr>
        <w:ind w:left="1080" w:hanging="360"/>
      </w:pPr>
      <w:rPr>
        <w:rFonts w:ascii="Courier New" w:hAnsi="Courier New" w:cs="Courier New" w:hint="default"/>
      </w:rPr>
    </w:lvl>
    <w:lvl w:ilvl="2" w:tplc="1C8EE446" w:tentative="1">
      <w:start w:val="1"/>
      <w:numFmt w:val="bullet"/>
      <w:lvlText w:val=""/>
      <w:lvlJc w:val="left"/>
      <w:pPr>
        <w:ind w:left="1800" w:hanging="360"/>
      </w:pPr>
      <w:rPr>
        <w:rFonts w:ascii="Wingdings" w:hAnsi="Wingdings" w:hint="default"/>
      </w:rPr>
    </w:lvl>
    <w:lvl w:ilvl="3" w:tplc="0188FE70" w:tentative="1">
      <w:start w:val="1"/>
      <w:numFmt w:val="bullet"/>
      <w:lvlText w:val=""/>
      <w:lvlJc w:val="left"/>
      <w:pPr>
        <w:ind w:left="2520" w:hanging="360"/>
      </w:pPr>
      <w:rPr>
        <w:rFonts w:ascii="Symbol" w:hAnsi="Symbol" w:hint="default"/>
      </w:rPr>
    </w:lvl>
    <w:lvl w:ilvl="4" w:tplc="AE0CABE8" w:tentative="1">
      <w:start w:val="1"/>
      <w:numFmt w:val="bullet"/>
      <w:lvlText w:val="o"/>
      <w:lvlJc w:val="left"/>
      <w:pPr>
        <w:ind w:left="3240" w:hanging="360"/>
      </w:pPr>
      <w:rPr>
        <w:rFonts w:ascii="Courier New" w:hAnsi="Courier New" w:cs="Courier New" w:hint="default"/>
      </w:rPr>
    </w:lvl>
    <w:lvl w:ilvl="5" w:tplc="810632B6" w:tentative="1">
      <w:start w:val="1"/>
      <w:numFmt w:val="bullet"/>
      <w:lvlText w:val=""/>
      <w:lvlJc w:val="left"/>
      <w:pPr>
        <w:ind w:left="3960" w:hanging="360"/>
      </w:pPr>
      <w:rPr>
        <w:rFonts w:ascii="Wingdings" w:hAnsi="Wingdings" w:hint="default"/>
      </w:rPr>
    </w:lvl>
    <w:lvl w:ilvl="6" w:tplc="C44AEBFA" w:tentative="1">
      <w:start w:val="1"/>
      <w:numFmt w:val="bullet"/>
      <w:lvlText w:val=""/>
      <w:lvlJc w:val="left"/>
      <w:pPr>
        <w:ind w:left="4680" w:hanging="360"/>
      </w:pPr>
      <w:rPr>
        <w:rFonts w:ascii="Symbol" w:hAnsi="Symbol" w:hint="default"/>
      </w:rPr>
    </w:lvl>
    <w:lvl w:ilvl="7" w:tplc="9040740C" w:tentative="1">
      <w:start w:val="1"/>
      <w:numFmt w:val="bullet"/>
      <w:lvlText w:val="o"/>
      <w:lvlJc w:val="left"/>
      <w:pPr>
        <w:ind w:left="5400" w:hanging="360"/>
      </w:pPr>
      <w:rPr>
        <w:rFonts w:ascii="Courier New" w:hAnsi="Courier New" w:cs="Courier New" w:hint="default"/>
      </w:rPr>
    </w:lvl>
    <w:lvl w:ilvl="8" w:tplc="9048B8C4" w:tentative="1">
      <w:start w:val="1"/>
      <w:numFmt w:val="bullet"/>
      <w:lvlText w:val=""/>
      <w:lvlJc w:val="left"/>
      <w:pPr>
        <w:ind w:left="6120" w:hanging="360"/>
      </w:pPr>
      <w:rPr>
        <w:rFonts w:ascii="Wingdings" w:hAnsi="Wingdings" w:hint="default"/>
      </w:rPr>
    </w:lvl>
  </w:abstractNum>
  <w:abstractNum w:abstractNumId="78" w15:restartNumberingAfterBreak="0">
    <w:nsid w:val="25FD12F6"/>
    <w:multiLevelType w:val="hybridMultilevel"/>
    <w:tmpl w:val="52BA1518"/>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26BC400F"/>
    <w:multiLevelType w:val="hybridMultilevel"/>
    <w:tmpl w:val="A0020664"/>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81F74F8"/>
    <w:multiLevelType w:val="hybridMultilevel"/>
    <w:tmpl w:val="45C4F7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8254F86"/>
    <w:multiLevelType w:val="hybridMultilevel"/>
    <w:tmpl w:val="17FEAA2E"/>
    <w:lvl w:ilvl="0" w:tplc="34388ED2">
      <w:start w:val="1"/>
      <w:numFmt w:val="bullet"/>
      <w:lvlText w:val="-"/>
      <w:lvlJc w:val="left"/>
      <w:pPr>
        <w:ind w:left="722" w:hanging="360"/>
      </w:pPr>
      <w:rPr>
        <w:rFonts w:ascii="GillSans" w:eastAsia="SimSun" w:hAnsi="GillSans" w:cs="Tahoma" w:hint="default"/>
        <w:sz w:val="18"/>
        <w:szCs w:val="18"/>
      </w:rPr>
    </w:lvl>
    <w:lvl w:ilvl="1" w:tplc="B9383184">
      <w:start w:val="1"/>
      <w:numFmt w:val="bullet"/>
      <w:lvlText w:val="-"/>
      <w:lvlJc w:val="left"/>
      <w:pPr>
        <w:ind w:left="1442" w:hanging="360"/>
      </w:pPr>
      <w:rPr>
        <w:rFonts w:ascii="Verdana" w:eastAsia="Times New Roman" w:hAnsi="Verdana" w:cs="Times New Roman" w:hint="default"/>
      </w:rPr>
    </w:lvl>
    <w:lvl w:ilvl="2" w:tplc="190E8F72" w:tentative="1">
      <w:start w:val="1"/>
      <w:numFmt w:val="bullet"/>
      <w:lvlText w:val=""/>
      <w:lvlJc w:val="left"/>
      <w:pPr>
        <w:ind w:left="2162" w:hanging="360"/>
      </w:pPr>
      <w:rPr>
        <w:rFonts w:ascii="Wingdings" w:hAnsi="Wingdings" w:hint="default"/>
      </w:rPr>
    </w:lvl>
    <w:lvl w:ilvl="3" w:tplc="B59CA264" w:tentative="1">
      <w:start w:val="1"/>
      <w:numFmt w:val="bullet"/>
      <w:lvlText w:val=""/>
      <w:lvlJc w:val="left"/>
      <w:pPr>
        <w:ind w:left="2882" w:hanging="360"/>
      </w:pPr>
      <w:rPr>
        <w:rFonts w:ascii="Symbol" w:hAnsi="Symbol" w:hint="default"/>
      </w:rPr>
    </w:lvl>
    <w:lvl w:ilvl="4" w:tplc="4E88288C" w:tentative="1">
      <w:start w:val="1"/>
      <w:numFmt w:val="bullet"/>
      <w:lvlText w:val="o"/>
      <w:lvlJc w:val="left"/>
      <w:pPr>
        <w:ind w:left="3602" w:hanging="360"/>
      </w:pPr>
      <w:rPr>
        <w:rFonts w:ascii="Courier New" w:hAnsi="Courier New" w:cs="Courier New" w:hint="default"/>
      </w:rPr>
    </w:lvl>
    <w:lvl w:ilvl="5" w:tplc="D6C0045A" w:tentative="1">
      <w:start w:val="1"/>
      <w:numFmt w:val="bullet"/>
      <w:lvlText w:val=""/>
      <w:lvlJc w:val="left"/>
      <w:pPr>
        <w:ind w:left="4322" w:hanging="360"/>
      </w:pPr>
      <w:rPr>
        <w:rFonts w:ascii="Wingdings" w:hAnsi="Wingdings" w:hint="default"/>
      </w:rPr>
    </w:lvl>
    <w:lvl w:ilvl="6" w:tplc="376EC1FE" w:tentative="1">
      <w:start w:val="1"/>
      <w:numFmt w:val="bullet"/>
      <w:lvlText w:val=""/>
      <w:lvlJc w:val="left"/>
      <w:pPr>
        <w:ind w:left="5042" w:hanging="360"/>
      </w:pPr>
      <w:rPr>
        <w:rFonts w:ascii="Symbol" w:hAnsi="Symbol" w:hint="default"/>
      </w:rPr>
    </w:lvl>
    <w:lvl w:ilvl="7" w:tplc="D6484872" w:tentative="1">
      <w:start w:val="1"/>
      <w:numFmt w:val="bullet"/>
      <w:lvlText w:val="o"/>
      <w:lvlJc w:val="left"/>
      <w:pPr>
        <w:ind w:left="5762" w:hanging="360"/>
      </w:pPr>
      <w:rPr>
        <w:rFonts w:ascii="Courier New" w:hAnsi="Courier New" w:cs="Courier New" w:hint="default"/>
      </w:rPr>
    </w:lvl>
    <w:lvl w:ilvl="8" w:tplc="BBA2BF3C" w:tentative="1">
      <w:start w:val="1"/>
      <w:numFmt w:val="bullet"/>
      <w:lvlText w:val=""/>
      <w:lvlJc w:val="left"/>
      <w:pPr>
        <w:ind w:left="6482" w:hanging="360"/>
      </w:pPr>
      <w:rPr>
        <w:rFonts w:ascii="Wingdings" w:hAnsi="Wingdings" w:hint="default"/>
      </w:rPr>
    </w:lvl>
  </w:abstractNum>
  <w:abstractNum w:abstractNumId="82" w15:restartNumberingAfterBreak="0">
    <w:nsid w:val="29316858"/>
    <w:multiLevelType w:val="multilevel"/>
    <w:tmpl w:val="88BAE66C"/>
    <w:styleLink w:val="WW8Num6"/>
    <w:lvl w:ilvl="0">
      <w:numFmt w:val="bullet"/>
      <w:lvlText w:val=""/>
      <w:lvlJc w:val="left"/>
      <w:pPr>
        <w:ind w:left="360" w:hanging="360"/>
      </w:pPr>
      <w:rPr>
        <w:rFonts w:ascii="Wingdings" w:hAnsi="Wingdings"/>
      </w:rPr>
    </w:lvl>
    <w:lvl w:ilvl="1">
      <w:numFmt w:val="bullet"/>
      <w:lvlText w:val="o"/>
      <w:lvlJc w:val="left"/>
      <w:pPr>
        <w:ind w:left="360" w:hanging="360"/>
      </w:pPr>
      <w:rPr>
        <w:rFonts w:ascii="Courier New" w:hAnsi="Courier New" w:cs="Courier New"/>
      </w:rPr>
    </w:lvl>
    <w:lvl w:ilvl="2">
      <w:numFmt w:val="bullet"/>
      <w:lvlText w:val=""/>
      <w:lvlJc w:val="left"/>
      <w:pPr>
        <w:ind w:left="742" w:hanging="360"/>
      </w:pPr>
      <w:rPr>
        <w:rFonts w:ascii="Wingdings" w:hAnsi="Wingdings"/>
      </w:rPr>
    </w:lvl>
    <w:lvl w:ilvl="3">
      <w:numFmt w:val="bullet"/>
      <w:lvlText w:val=""/>
      <w:lvlJc w:val="left"/>
      <w:pPr>
        <w:ind w:left="1462" w:hanging="360"/>
      </w:pPr>
      <w:rPr>
        <w:rFonts w:ascii="Symbol" w:hAnsi="Symbol"/>
      </w:rPr>
    </w:lvl>
    <w:lvl w:ilvl="4">
      <w:numFmt w:val="bullet"/>
      <w:lvlText w:val="o"/>
      <w:lvlJc w:val="left"/>
      <w:pPr>
        <w:ind w:left="2182" w:hanging="360"/>
      </w:pPr>
      <w:rPr>
        <w:rFonts w:ascii="Courier New" w:hAnsi="Courier New" w:cs="Courier New"/>
      </w:rPr>
    </w:lvl>
    <w:lvl w:ilvl="5">
      <w:numFmt w:val="bullet"/>
      <w:lvlText w:val=""/>
      <w:lvlJc w:val="left"/>
      <w:pPr>
        <w:ind w:left="2902" w:hanging="360"/>
      </w:pPr>
      <w:rPr>
        <w:rFonts w:ascii="Wingdings" w:hAnsi="Wingdings"/>
      </w:rPr>
    </w:lvl>
    <w:lvl w:ilvl="6">
      <w:numFmt w:val="bullet"/>
      <w:lvlText w:val=""/>
      <w:lvlJc w:val="left"/>
      <w:pPr>
        <w:ind w:left="3622" w:hanging="360"/>
      </w:pPr>
      <w:rPr>
        <w:rFonts w:ascii="Symbol" w:hAnsi="Symbol"/>
      </w:rPr>
    </w:lvl>
    <w:lvl w:ilvl="7">
      <w:numFmt w:val="bullet"/>
      <w:lvlText w:val="o"/>
      <w:lvlJc w:val="left"/>
      <w:pPr>
        <w:ind w:left="4342" w:hanging="360"/>
      </w:pPr>
      <w:rPr>
        <w:rFonts w:ascii="Courier New" w:hAnsi="Courier New" w:cs="Courier New"/>
      </w:rPr>
    </w:lvl>
    <w:lvl w:ilvl="8">
      <w:numFmt w:val="bullet"/>
      <w:lvlText w:val=""/>
      <w:lvlJc w:val="left"/>
      <w:pPr>
        <w:ind w:left="5062" w:hanging="360"/>
      </w:pPr>
      <w:rPr>
        <w:rFonts w:ascii="Wingdings" w:hAnsi="Wingdings"/>
      </w:rPr>
    </w:lvl>
  </w:abstractNum>
  <w:abstractNum w:abstractNumId="83" w15:restartNumberingAfterBreak="0">
    <w:nsid w:val="298502AA"/>
    <w:multiLevelType w:val="multilevel"/>
    <w:tmpl w:val="A7E6B762"/>
    <w:styleLink w:val="WW8Num44"/>
    <w:lvl w:ilvl="0">
      <w:numFmt w:val="bullet"/>
      <w:lvlText w:val=""/>
      <w:lvlJc w:val="left"/>
      <w:pPr>
        <w:ind w:left="360" w:hanging="360"/>
      </w:pPr>
      <w:rPr>
        <w:rFonts w:ascii="Wingdings" w:hAnsi="Wingdings"/>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4" w15:restartNumberingAfterBreak="0">
    <w:nsid w:val="29B25346"/>
    <w:multiLevelType w:val="multilevel"/>
    <w:tmpl w:val="550ACE4C"/>
    <w:styleLink w:val="WW8Num33"/>
    <w:lvl w:ilvl="0">
      <w:numFmt w:val="bullet"/>
      <w:lvlText w:val=""/>
      <w:lvlJc w:val="left"/>
      <w:pPr>
        <w:ind w:left="720" w:hanging="360"/>
      </w:pPr>
      <w:rPr>
        <w:rFonts w:ascii="Wingdings" w:hAnsi="Wingdings"/>
      </w:rPr>
    </w:lvl>
    <w:lvl w:ilvl="1">
      <w:numFmt w:val="bullet"/>
      <w:lvlText w:val="o"/>
      <w:lvlJc w:val="left"/>
      <w:pPr>
        <w:ind w:left="720" w:hanging="360"/>
      </w:pPr>
      <w:rPr>
        <w:rFonts w:ascii="Courier New" w:hAnsi="Courier New" w:cs="Courier New"/>
      </w:rPr>
    </w:lvl>
    <w:lvl w:ilvl="2">
      <w:numFmt w:val="bullet"/>
      <w:lvlText w:val="-"/>
      <w:lvlJc w:val="left"/>
      <w:pPr>
        <w:ind w:left="1102" w:hanging="360"/>
      </w:pPr>
      <w:rPr>
        <w:rFonts w:ascii="Tahoma" w:eastAsia="Times New Roman" w:hAnsi="Tahoma" w:cs="Tahoma"/>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Courier New"/>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Courier New"/>
      </w:rPr>
    </w:lvl>
    <w:lvl w:ilvl="8">
      <w:numFmt w:val="bullet"/>
      <w:lvlText w:val=""/>
      <w:lvlJc w:val="left"/>
      <w:pPr>
        <w:ind w:left="5422" w:hanging="360"/>
      </w:pPr>
      <w:rPr>
        <w:rFonts w:ascii="Wingdings" w:hAnsi="Wingdings"/>
      </w:rPr>
    </w:lvl>
  </w:abstractNum>
  <w:abstractNum w:abstractNumId="85" w15:restartNumberingAfterBreak="0">
    <w:nsid w:val="2A0C3CFF"/>
    <w:multiLevelType w:val="hybridMultilevel"/>
    <w:tmpl w:val="810AF23E"/>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425214"/>
    <w:multiLevelType w:val="hybridMultilevel"/>
    <w:tmpl w:val="220ED9A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AAA7FBF"/>
    <w:multiLevelType w:val="hybridMultilevel"/>
    <w:tmpl w:val="8C50792C"/>
    <w:lvl w:ilvl="0" w:tplc="A0B27D4E">
      <w:start w:val="1"/>
      <w:numFmt w:val="upperLetter"/>
      <w:pStyle w:val="Guide-Annexe-Heading4"/>
      <w:lvlText w:val="%1:"/>
      <w:lvlJc w:val="left"/>
      <w:pPr>
        <w:ind w:left="360" w:hanging="360"/>
      </w:pPr>
      <w:rPr>
        <w:rFonts w:ascii="Calibri" w:hAnsi="Calibri" w:hint="default"/>
        <w:b/>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C79530F"/>
    <w:multiLevelType w:val="hybridMultilevel"/>
    <w:tmpl w:val="7AAA4F32"/>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0" w15:restartNumberingAfterBreak="0">
    <w:nsid w:val="2C980AD6"/>
    <w:multiLevelType w:val="hybridMultilevel"/>
    <w:tmpl w:val="C020016C"/>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D7A618B"/>
    <w:multiLevelType w:val="hybridMultilevel"/>
    <w:tmpl w:val="D92632B8"/>
    <w:lvl w:ilvl="0" w:tplc="04090003">
      <w:start w:val="1"/>
      <w:numFmt w:val="bullet"/>
      <w:lvlText w:val="o"/>
      <w:lvlJc w:val="left"/>
      <w:pPr>
        <w:ind w:left="720" w:hanging="360"/>
      </w:pPr>
      <w:rPr>
        <w:rFonts w:ascii="Courier New" w:hAnsi="Courier New" w:cs="Courier New" w:hint="default"/>
      </w:rPr>
    </w:lvl>
    <w:lvl w:ilvl="1" w:tplc="29340716" w:tentative="1">
      <w:start w:val="1"/>
      <w:numFmt w:val="bullet"/>
      <w:lvlText w:val="o"/>
      <w:lvlJc w:val="left"/>
      <w:pPr>
        <w:ind w:left="1440" w:hanging="360"/>
      </w:pPr>
      <w:rPr>
        <w:rFonts w:ascii="Courier New" w:hAnsi="Courier New" w:cs="Courier New" w:hint="default"/>
      </w:rPr>
    </w:lvl>
    <w:lvl w:ilvl="2" w:tplc="4808AB88" w:tentative="1">
      <w:start w:val="1"/>
      <w:numFmt w:val="bullet"/>
      <w:lvlText w:val=""/>
      <w:lvlJc w:val="left"/>
      <w:pPr>
        <w:ind w:left="2160" w:hanging="360"/>
      </w:pPr>
      <w:rPr>
        <w:rFonts w:ascii="Wingdings" w:hAnsi="Wingdings" w:hint="default"/>
      </w:rPr>
    </w:lvl>
    <w:lvl w:ilvl="3" w:tplc="31D4D830" w:tentative="1">
      <w:start w:val="1"/>
      <w:numFmt w:val="bullet"/>
      <w:lvlText w:val=""/>
      <w:lvlJc w:val="left"/>
      <w:pPr>
        <w:ind w:left="2880" w:hanging="360"/>
      </w:pPr>
      <w:rPr>
        <w:rFonts w:ascii="Symbol" w:hAnsi="Symbol" w:hint="default"/>
      </w:rPr>
    </w:lvl>
    <w:lvl w:ilvl="4" w:tplc="5F48E284" w:tentative="1">
      <w:start w:val="1"/>
      <w:numFmt w:val="bullet"/>
      <w:lvlText w:val="o"/>
      <w:lvlJc w:val="left"/>
      <w:pPr>
        <w:ind w:left="3600" w:hanging="360"/>
      </w:pPr>
      <w:rPr>
        <w:rFonts w:ascii="Courier New" w:hAnsi="Courier New" w:cs="Courier New" w:hint="default"/>
      </w:rPr>
    </w:lvl>
    <w:lvl w:ilvl="5" w:tplc="9C109AF2" w:tentative="1">
      <w:start w:val="1"/>
      <w:numFmt w:val="bullet"/>
      <w:lvlText w:val=""/>
      <w:lvlJc w:val="left"/>
      <w:pPr>
        <w:ind w:left="4320" w:hanging="360"/>
      </w:pPr>
      <w:rPr>
        <w:rFonts w:ascii="Wingdings" w:hAnsi="Wingdings" w:hint="default"/>
      </w:rPr>
    </w:lvl>
    <w:lvl w:ilvl="6" w:tplc="A3D6F04A" w:tentative="1">
      <w:start w:val="1"/>
      <w:numFmt w:val="bullet"/>
      <w:lvlText w:val=""/>
      <w:lvlJc w:val="left"/>
      <w:pPr>
        <w:ind w:left="5040" w:hanging="360"/>
      </w:pPr>
      <w:rPr>
        <w:rFonts w:ascii="Symbol" w:hAnsi="Symbol" w:hint="default"/>
      </w:rPr>
    </w:lvl>
    <w:lvl w:ilvl="7" w:tplc="EC2871D0" w:tentative="1">
      <w:start w:val="1"/>
      <w:numFmt w:val="bullet"/>
      <w:lvlText w:val="o"/>
      <w:lvlJc w:val="left"/>
      <w:pPr>
        <w:ind w:left="5760" w:hanging="360"/>
      </w:pPr>
      <w:rPr>
        <w:rFonts w:ascii="Courier New" w:hAnsi="Courier New" w:cs="Courier New" w:hint="default"/>
      </w:rPr>
    </w:lvl>
    <w:lvl w:ilvl="8" w:tplc="C84CC90C" w:tentative="1">
      <w:start w:val="1"/>
      <w:numFmt w:val="bullet"/>
      <w:lvlText w:val=""/>
      <w:lvlJc w:val="left"/>
      <w:pPr>
        <w:ind w:left="6480" w:hanging="360"/>
      </w:pPr>
      <w:rPr>
        <w:rFonts w:ascii="Wingdings" w:hAnsi="Wingdings" w:hint="default"/>
      </w:rPr>
    </w:lvl>
  </w:abstractNum>
  <w:abstractNum w:abstractNumId="92" w15:restartNumberingAfterBreak="0">
    <w:nsid w:val="2DE84A3F"/>
    <w:multiLevelType w:val="hybridMultilevel"/>
    <w:tmpl w:val="46209A8A"/>
    <w:lvl w:ilvl="0" w:tplc="E1E0D468">
      <w:start w:val="1"/>
      <w:numFmt w:val="bullet"/>
      <w:lvlText w:val=""/>
      <w:lvlJc w:val="left"/>
      <w:pPr>
        <w:ind w:left="720" w:hanging="360"/>
      </w:pPr>
      <w:rPr>
        <w:rFonts w:ascii="Symbol" w:hAnsi="Symbol" w:hint="default"/>
      </w:rPr>
    </w:lvl>
    <w:lvl w:ilvl="1" w:tplc="4A6453AE" w:tentative="1">
      <w:start w:val="1"/>
      <w:numFmt w:val="bullet"/>
      <w:lvlText w:val="o"/>
      <w:lvlJc w:val="left"/>
      <w:pPr>
        <w:ind w:left="1440" w:hanging="360"/>
      </w:pPr>
      <w:rPr>
        <w:rFonts w:ascii="Courier New" w:hAnsi="Courier New" w:cs="Courier New" w:hint="default"/>
      </w:rPr>
    </w:lvl>
    <w:lvl w:ilvl="2" w:tplc="8BBA04E8" w:tentative="1">
      <w:start w:val="1"/>
      <w:numFmt w:val="bullet"/>
      <w:lvlText w:val=""/>
      <w:lvlJc w:val="left"/>
      <w:pPr>
        <w:ind w:left="2160" w:hanging="360"/>
      </w:pPr>
      <w:rPr>
        <w:rFonts w:ascii="Wingdings" w:hAnsi="Wingdings" w:hint="default"/>
      </w:rPr>
    </w:lvl>
    <w:lvl w:ilvl="3" w:tplc="AD52C612" w:tentative="1">
      <w:start w:val="1"/>
      <w:numFmt w:val="bullet"/>
      <w:lvlText w:val=""/>
      <w:lvlJc w:val="left"/>
      <w:pPr>
        <w:ind w:left="2880" w:hanging="360"/>
      </w:pPr>
      <w:rPr>
        <w:rFonts w:ascii="Symbol" w:hAnsi="Symbol" w:hint="default"/>
      </w:rPr>
    </w:lvl>
    <w:lvl w:ilvl="4" w:tplc="4CAA8FFE" w:tentative="1">
      <w:start w:val="1"/>
      <w:numFmt w:val="bullet"/>
      <w:lvlText w:val="o"/>
      <w:lvlJc w:val="left"/>
      <w:pPr>
        <w:ind w:left="3600" w:hanging="360"/>
      </w:pPr>
      <w:rPr>
        <w:rFonts w:ascii="Courier New" w:hAnsi="Courier New" w:cs="Courier New" w:hint="default"/>
      </w:rPr>
    </w:lvl>
    <w:lvl w:ilvl="5" w:tplc="7A1C1A46" w:tentative="1">
      <w:start w:val="1"/>
      <w:numFmt w:val="bullet"/>
      <w:lvlText w:val=""/>
      <w:lvlJc w:val="left"/>
      <w:pPr>
        <w:ind w:left="4320" w:hanging="360"/>
      </w:pPr>
      <w:rPr>
        <w:rFonts w:ascii="Wingdings" w:hAnsi="Wingdings" w:hint="default"/>
      </w:rPr>
    </w:lvl>
    <w:lvl w:ilvl="6" w:tplc="70CA82E4" w:tentative="1">
      <w:start w:val="1"/>
      <w:numFmt w:val="bullet"/>
      <w:lvlText w:val=""/>
      <w:lvlJc w:val="left"/>
      <w:pPr>
        <w:ind w:left="5040" w:hanging="360"/>
      </w:pPr>
      <w:rPr>
        <w:rFonts w:ascii="Symbol" w:hAnsi="Symbol" w:hint="default"/>
      </w:rPr>
    </w:lvl>
    <w:lvl w:ilvl="7" w:tplc="E84E9CA4" w:tentative="1">
      <w:start w:val="1"/>
      <w:numFmt w:val="bullet"/>
      <w:lvlText w:val="o"/>
      <w:lvlJc w:val="left"/>
      <w:pPr>
        <w:ind w:left="5760" w:hanging="360"/>
      </w:pPr>
      <w:rPr>
        <w:rFonts w:ascii="Courier New" w:hAnsi="Courier New" w:cs="Courier New" w:hint="default"/>
      </w:rPr>
    </w:lvl>
    <w:lvl w:ilvl="8" w:tplc="E8D4D38E" w:tentative="1">
      <w:start w:val="1"/>
      <w:numFmt w:val="bullet"/>
      <w:lvlText w:val=""/>
      <w:lvlJc w:val="left"/>
      <w:pPr>
        <w:ind w:left="6480" w:hanging="360"/>
      </w:pPr>
      <w:rPr>
        <w:rFonts w:ascii="Wingdings" w:hAnsi="Wingdings" w:hint="default"/>
      </w:rPr>
    </w:lvl>
  </w:abstractNum>
  <w:abstractNum w:abstractNumId="93" w15:restartNumberingAfterBreak="0">
    <w:nsid w:val="2EC1675E"/>
    <w:multiLevelType w:val="hybridMultilevel"/>
    <w:tmpl w:val="7E0ADCFE"/>
    <w:lvl w:ilvl="0" w:tplc="08090005">
      <w:start w:val="1"/>
      <w:numFmt w:val="bullet"/>
      <w:lvlText w:val=""/>
      <w:lvlJc w:val="left"/>
      <w:pPr>
        <w:tabs>
          <w:tab w:val="num" w:pos="360"/>
        </w:tabs>
        <w:ind w:left="360" w:hanging="360"/>
      </w:pPr>
      <w:rPr>
        <w:rFonts w:ascii="Wingdings" w:hAnsi="Wingdings" w:hint="default"/>
      </w:rPr>
    </w:lvl>
    <w:lvl w:ilvl="1" w:tplc="D01C70BA">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2F354C5F"/>
    <w:multiLevelType w:val="multilevel"/>
    <w:tmpl w:val="DF3C8E32"/>
    <w:styleLink w:val="WW8Num24"/>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30D772F2"/>
    <w:multiLevelType w:val="hybridMultilevel"/>
    <w:tmpl w:val="036A33BA"/>
    <w:lvl w:ilvl="0" w:tplc="3B1AE5F2">
      <w:start w:val="1"/>
      <w:numFmt w:val="bullet"/>
      <w:lvlText w:val=""/>
      <w:lvlJc w:val="left"/>
      <w:pPr>
        <w:tabs>
          <w:tab w:val="num" w:pos="360"/>
        </w:tabs>
        <w:ind w:left="360" w:hanging="360"/>
      </w:pPr>
      <w:rPr>
        <w:rFonts w:ascii="Wingdings" w:hAnsi="Wingdings" w:hint="default"/>
      </w:rPr>
    </w:lvl>
    <w:lvl w:ilvl="1" w:tplc="1A3E3ADA">
      <w:start w:val="1"/>
      <w:numFmt w:val="bullet"/>
      <w:lvlText w:val="o"/>
      <w:lvlJc w:val="left"/>
      <w:pPr>
        <w:tabs>
          <w:tab w:val="num" w:pos="1080"/>
        </w:tabs>
        <w:ind w:left="1080" w:hanging="360"/>
      </w:pPr>
      <w:rPr>
        <w:rFonts w:ascii="Courier New" w:hAnsi="Courier New" w:cs="Courier New" w:hint="default"/>
      </w:rPr>
    </w:lvl>
    <w:lvl w:ilvl="2" w:tplc="35DED1E2" w:tentative="1">
      <w:start w:val="1"/>
      <w:numFmt w:val="bullet"/>
      <w:lvlText w:val=""/>
      <w:lvlJc w:val="left"/>
      <w:pPr>
        <w:tabs>
          <w:tab w:val="num" w:pos="1800"/>
        </w:tabs>
        <w:ind w:left="1800" w:hanging="360"/>
      </w:pPr>
      <w:rPr>
        <w:rFonts w:ascii="Wingdings" w:hAnsi="Wingdings" w:hint="default"/>
      </w:rPr>
    </w:lvl>
    <w:lvl w:ilvl="3" w:tplc="76DEA340" w:tentative="1">
      <w:start w:val="1"/>
      <w:numFmt w:val="bullet"/>
      <w:lvlText w:val=""/>
      <w:lvlJc w:val="left"/>
      <w:pPr>
        <w:tabs>
          <w:tab w:val="num" w:pos="2520"/>
        </w:tabs>
        <w:ind w:left="2520" w:hanging="360"/>
      </w:pPr>
      <w:rPr>
        <w:rFonts w:ascii="Symbol" w:hAnsi="Symbol" w:hint="default"/>
      </w:rPr>
    </w:lvl>
    <w:lvl w:ilvl="4" w:tplc="5876339C" w:tentative="1">
      <w:start w:val="1"/>
      <w:numFmt w:val="bullet"/>
      <w:lvlText w:val="o"/>
      <w:lvlJc w:val="left"/>
      <w:pPr>
        <w:tabs>
          <w:tab w:val="num" w:pos="3240"/>
        </w:tabs>
        <w:ind w:left="3240" w:hanging="360"/>
      </w:pPr>
      <w:rPr>
        <w:rFonts w:ascii="Courier New" w:hAnsi="Courier New" w:cs="Courier New" w:hint="default"/>
      </w:rPr>
    </w:lvl>
    <w:lvl w:ilvl="5" w:tplc="55401422" w:tentative="1">
      <w:start w:val="1"/>
      <w:numFmt w:val="bullet"/>
      <w:lvlText w:val=""/>
      <w:lvlJc w:val="left"/>
      <w:pPr>
        <w:tabs>
          <w:tab w:val="num" w:pos="3960"/>
        </w:tabs>
        <w:ind w:left="3960" w:hanging="360"/>
      </w:pPr>
      <w:rPr>
        <w:rFonts w:ascii="Wingdings" w:hAnsi="Wingdings" w:hint="default"/>
      </w:rPr>
    </w:lvl>
    <w:lvl w:ilvl="6" w:tplc="D7E89E32" w:tentative="1">
      <w:start w:val="1"/>
      <w:numFmt w:val="bullet"/>
      <w:lvlText w:val=""/>
      <w:lvlJc w:val="left"/>
      <w:pPr>
        <w:tabs>
          <w:tab w:val="num" w:pos="4680"/>
        </w:tabs>
        <w:ind w:left="4680" w:hanging="360"/>
      </w:pPr>
      <w:rPr>
        <w:rFonts w:ascii="Symbol" w:hAnsi="Symbol" w:hint="default"/>
      </w:rPr>
    </w:lvl>
    <w:lvl w:ilvl="7" w:tplc="6BB8ED0C" w:tentative="1">
      <w:start w:val="1"/>
      <w:numFmt w:val="bullet"/>
      <w:lvlText w:val="o"/>
      <w:lvlJc w:val="left"/>
      <w:pPr>
        <w:tabs>
          <w:tab w:val="num" w:pos="5400"/>
        </w:tabs>
        <w:ind w:left="5400" w:hanging="360"/>
      </w:pPr>
      <w:rPr>
        <w:rFonts w:ascii="Courier New" w:hAnsi="Courier New" w:cs="Courier New" w:hint="default"/>
      </w:rPr>
    </w:lvl>
    <w:lvl w:ilvl="8" w:tplc="6E66D0B6"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310971F3"/>
    <w:multiLevelType w:val="multilevel"/>
    <w:tmpl w:val="D4A20142"/>
    <w:styleLink w:val="WW8Num26"/>
    <w:lvl w:ilvl="0">
      <w:start w:val="1"/>
      <w:numFmt w:val="decimal"/>
      <w:lvlText w:val="(%1)"/>
      <w:lvlJc w:val="left"/>
      <w:pPr>
        <w:ind w:left="1786" w:hanging="709"/>
      </w:pPr>
    </w:lvl>
    <w:lvl w:ilvl="1">
      <w:start w:val="1"/>
      <w:numFmt w:val="lowerLetter"/>
      <w:lvlText w:val="(%2)"/>
      <w:lvlJc w:val="left"/>
      <w:pPr>
        <w:ind w:left="2494" w:hanging="708"/>
      </w:pPr>
    </w:lvl>
    <w:lvl w:ilvl="2">
      <w:numFmt w:val="bullet"/>
      <w:lvlText w:val="–"/>
      <w:lvlJc w:val="left"/>
      <w:pPr>
        <w:ind w:left="3203" w:hanging="709"/>
      </w:pPr>
      <w:rPr>
        <w:rFonts w:ascii="Times New Roman" w:hAnsi="Times New Roman"/>
      </w:rPr>
    </w:lvl>
    <w:lvl w:ilvl="3">
      <w:numFmt w:val="bullet"/>
      <w:lvlText w:val=""/>
      <w:lvlJc w:val="left"/>
      <w:pPr>
        <w:ind w:left="3912"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14972C9"/>
    <w:multiLevelType w:val="hybridMultilevel"/>
    <w:tmpl w:val="CA4EC768"/>
    <w:lvl w:ilvl="0" w:tplc="D6340CB2">
      <w:start w:val="2"/>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15:restartNumberingAfterBreak="0">
    <w:nsid w:val="329113C8"/>
    <w:multiLevelType w:val="hybridMultilevel"/>
    <w:tmpl w:val="3AF2C884"/>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2F92ADA"/>
    <w:multiLevelType w:val="hybridMultilevel"/>
    <w:tmpl w:val="70748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185AD3"/>
    <w:multiLevelType w:val="multilevel"/>
    <w:tmpl w:val="CCA20AFA"/>
    <w:styleLink w:val="WW8Num15"/>
    <w:lvl w:ilvl="0">
      <w:numFmt w:val="bullet"/>
      <w:pStyle w:val="Guide-Abbreviations"/>
      <w:lvlText w:val=""/>
      <w:lvlJc w:val="left"/>
      <w:pPr>
        <w:ind w:left="360" w:hanging="360"/>
      </w:pPr>
      <w:rPr>
        <w:rFonts w:ascii="Wingdings" w:hAnsi="Wingdings"/>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1" w15:restartNumberingAfterBreak="0">
    <w:nsid w:val="33587D6F"/>
    <w:multiLevelType w:val="hybridMultilevel"/>
    <w:tmpl w:val="6E3E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7342B4"/>
    <w:multiLevelType w:val="hybridMultilevel"/>
    <w:tmpl w:val="72103978"/>
    <w:lvl w:ilvl="0" w:tplc="B596C65E">
      <w:start w:val="1"/>
      <w:numFmt w:val="bullet"/>
      <w:lvlText w:val=""/>
      <w:lvlJc w:val="left"/>
      <w:pPr>
        <w:ind w:left="360" w:hanging="360"/>
      </w:pPr>
      <w:rPr>
        <w:rFonts w:ascii="Symbol" w:hAnsi="Symbol" w:hint="default"/>
      </w:rPr>
    </w:lvl>
    <w:lvl w:ilvl="1" w:tplc="8466E00E" w:tentative="1">
      <w:start w:val="1"/>
      <w:numFmt w:val="bullet"/>
      <w:lvlText w:val="o"/>
      <w:lvlJc w:val="left"/>
      <w:pPr>
        <w:ind w:left="1080" w:hanging="360"/>
      </w:pPr>
      <w:rPr>
        <w:rFonts w:ascii="Courier New" w:hAnsi="Courier New" w:cs="Courier New" w:hint="default"/>
      </w:rPr>
    </w:lvl>
    <w:lvl w:ilvl="2" w:tplc="2B34AD5C" w:tentative="1">
      <w:start w:val="1"/>
      <w:numFmt w:val="bullet"/>
      <w:lvlText w:val=""/>
      <w:lvlJc w:val="left"/>
      <w:pPr>
        <w:ind w:left="1800" w:hanging="360"/>
      </w:pPr>
      <w:rPr>
        <w:rFonts w:ascii="Wingdings" w:hAnsi="Wingdings" w:hint="default"/>
      </w:rPr>
    </w:lvl>
    <w:lvl w:ilvl="3" w:tplc="4AAE4774" w:tentative="1">
      <w:start w:val="1"/>
      <w:numFmt w:val="bullet"/>
      <w:lvlText w:val=""/>
      <w:lvlJc w:val="left"/>
      <w:pPr>
        <w:ind w:left="2520" w:hanging="360"/>
      </w:pPr>
      <w:rPr>
        <w:rFonts w:ascii="Symbol" w:hAnsi="Symbol" w:hint="default"/>
      </w:rPr>
    </w:lvl>
    <w:lvl w:ilvl="4" w:tplc="A54E3E5A" w:tentative="1">
      <w:start w:val="1"/>
      <w:numFmt w:val="bullet"/>
      <w:lvlText w:val="o"/>
      <w:lvlJc w:val="left"/>
      <w:pPr>
        <w:ind w:left="3240" w:hanging="360"/>
      </w:pPr>
      <w:rPr>
        <w:rFonts w:ascii="Courier New" w:hAnsi="Courier New" w:cs="Courier New" w:hint="default"/>
      </w:rPr>
    </w:lvl>
    <w:lvl w:ilvl="5" w:tplc="9180648A" w:tentative="1">
      <w:start w:val="1"/>
      <w:numFmt w:val="bullet"/>
      <w:lvlText w:val=""/>
      <w:lvlJc w:val="left"/>
      <w:pPr>
        <w:ind w:left="3960" w:hanging="360"/>
      </w:pPr>
      <w:rPr>
        <w:rFonts w:ascii="Wingdings" w:hAnsi="Wingdings" w:hint="default"/>
      </w:rPr>
    </w:lvl>
    <w:lvl w:ilvl="6" w:tplc="588E99B4" w:tentative="1">
      <w:start w:val="1"/>
      <w:numFmt w:val="bullet"/>
      <w:lvlText w:val=""/>
      <w:lvlJc w:val="left"/>
      <w:pPr>
        <w:ind w:left="4680" w:hanging="360"/>
      </w:pPr>
      <w:rPr>
        <w:rFonts w:ascii="Symbol" w:hAnsi="Symbol" w:hint="default"/>
      </w:rPr>
    </w:lvl>
    <w:lvl w:ilvl="7" w:tplc="FCE0A0A6" w:tentative="1">
      <w:start w:val="1"/>
      <w:numFmt w:val="bullet"/>
      <w:lvlText w:val="o"/>
      <w:lvlJc w:val="left"/>
      <w:pPr>
        <w:ind w:left="5400" w:hanging="360"/>
      </w:pPr>
      <w:rPr>
        <w:rFonts w:ascii="Courier New" w:hAnsi="Courier New" w:cs="Courier New" w:hint="default"/>
      </w:rPr>
    </w:lvl>
    <w:lvl w:ilvl="8" w:tplc="A8FC46FE" w:tentative="1">
      <w:start w:val="1"/>
      <w:numFmt w:val="bullet"/>
      <w:lvlText w:val=""/>
      <w:lvlJc w:val="left"/>
      <w:pPr>
        <w:ind w:left="6120" w:hanging="360"/>
      </w:pPr>
      <w:rPr>
        <w:rFonts w:ascii="Wingdings" w:hAnsi="Wingdings" w:hint="default"/>
      </w:rPr>
    </w:lvl>
  </w:abstractNum>
  <w:abstractNum w:abstractNumId="103" w15:restartNumberingAfterBreak="0">
    <w:nsid w:val="35750907"/>
    <w:multiLevelType w:val="hybridMultilevel"/>
    <w:tmpl w:val="F18C2CEE"/>
    <w:lvl w:ilvl="0" w:tplc="08090005">
      <w:start w:val="1"/>
      <w:numFmt w:val="bullet"/>
      <w:lvlText w:val=""/>
      <w:lvlJc w:val="left"/>
      <w:pPr>
        <w:tabs>
          <w:tab w:val="num" w:pos="360"/>
        </w:tabs>
        <w:ind w:left="360" w:hanging="360"/>
      </w:pPr>
      <w:rPr>
        <w:rFonts w:ascii="Wingdings" w:hAnsi="Wingdings" w:hint="default"/>
      </w:rPr>
    </w:lvl>
    <w:lvl w:ilvl="1" w:tplc="D01C70BA">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36227CBD"/>
    <w:multiLevelType w:val="hybridMultilevel"/>
    <w:tmpl w:val="6520EB56"/>
    <w:lvl w:ilvl="0" w:tplc="04090003">
      <w:start w:val="1"/>
      <w:numFmt w:val="bullet"/>
      <w:lvlText w:val="o"/>
      <w:lvlJc w:val="left"/>
      <w:pPr>
        <w:ind w:left="721" w:hanging="360"/>
      </w:pPr>
      <w:rPr>
        <w:rFonts w:ascii="Courier New" w:hAnsi="Courier New" w:cs="Courier New" w:hint="default"/>
      </w:rPr>
    </w:lvl>
    <w:lvl w:ilvl="1" w:tplc="24ECEB44">
      <w:start w:val="1"/>
      <w:numFmt w:val="bullet"/>
      <w:lvlText w:val="o"/>
      <w:lvlJc w:val="left"/>
      <w:pPr>
        <w:ind w:left="1441" w:hanging="360"/>
      </w:pPr>
      <w:rPr>
        <w:rFonts w:ascii="Courier New" w:hAnsi="Courier New" w:cs="Courier New" w:hint="default"/>
      </w:rPr>
    </w:lvl>
    <w:lvl w:ilvl="2" w:tplc="52448810">
      <w:start w:val="1"/>
      <w:numFmt w:val="bullet"/>
      <w:lvlText w:val=""/>
      <w:lvlJc w:val="left"/>
      <w:pPr>
        <w:ind w:left="2161" w:hanging="360"/>
      </w:pPr>
      <w:rPr>
        <w:rFonts w:ascii="Wingdings" w:hAnsi="Wingdings" w:hint="default"/>
      </w:rPr>
    </w:lvl>
    <w:lvl w:ilvl="3" w:tplc="6BDEB0A2" w:tentative="1">
      <w:start w:val="1"/>
      <w:numFmt w:val="bullet"/>
      <w:lvlText w:val=""/>
      <w:lvlJc w:val="left"/>
      <w:pPr>
        <w:ind w:left="2881" w:hanging="360"/>
      </w:pPr>
      <w:rPr>
        <w:rFonts w:ascii="Symbol" w:hAnsi="Symbol" w:hint="default"/>
      </w:rPr>
    </w:lvl>
    <w:lvl w:ilvl="4" w:tplc="EE92E598" w:tentative="1">
      <w:start w:val="1"/>
      <w:numFmt w:val="bullet"/>
      <w:lvlText w:val="o"/>
      <w:lvlJc w:val="left"/>
      <w:pPr>
        <w:ind w:left="3601" w:hanging="360"/>
      </w:pPr>
      <w:rPr>
        <w:rFonts w:ascii="Courier New" w:hAnsi="Courier New" w:cs="Courier New" w:hint="default"/>
      </w:rPr>
    </w:lvl>
    <w:lvl w:ilvl="5" w:tplc="A2228B54" w:tentative="1">
      <w:start w:val="1"/>
      <w:numFmt w:val="bullet"/>
      <w:lvlText w:val=""/>
      <w:lvlJc w:val="left"/>
      <w:pPr>
        <w:ind w:left="4321" w:hanging="360"/>
      </w:pPr>
      <w:rPr>
        <w:rFonts w:ascii="Wingdings" w:hAnsi="Wingdings" w:hint="default"/>
      </w:rPr>
    </w:lvl>
    <w:lvl w:ilvl="6" w:tplc="83F26928" w:tentative="1">
      <w:start w:val="1"/>
      <w:numFmt w:val="bullet"/>
      <w:lvlText w:val=""/>
      <w:lvlJc w:val="left"/>
      <w:pPr>
        <w:ind w:left="5041" w:hanging="360"/>
      </w:pPr>
      <w:rPr>
        <w:rFonts w:ascii="Symbol" w:hAnsi="Symbol" w:hint="default"/>
      </w:rPr>
    </w:lvl>
    <w:lvl w:ilvl="7" w:tplc="993642E0" w:tentative="1">
      <w:start w:val="1"/>
      <w:numFmt w:val="bullet"/>
      <w:lvlText w:val="o"/>
      <w:lvlJc w:val="left"/>
      <w:pPr>
        <w:ind w:left="5761" w:hanging="360"/>
      </w:pPr>
      <w:rPr>
        <w:rFonts w:ascii="Courier New" w:hAnsi="Courier New" w:cs="Courier New" w:hint="default"/>
      </w:rPr>
    </w:lvl>
    <w:lvl w:ilvl="8" w:tplc="F53EECDC" w:tentative="1">
      <w:start w:val="1"/>
      <w:numFmt w:val="bullet"/>
      <w:lvlText w:val=""/>
      <w:lvlJc w:val="left"/>
      <w:pPr>
        <w:ind w:left="6481" w:hanging="360"/>
      </w:pPr>
      <w:rPr>
        <w:rFonts w:ascii="Wingdings" w:hAnsi="Wingdings" w:hint="default"/>
      </w:rPr>
    </w:lvl>
  </w:abstractNum>
  <w:abstractNum w:abstractNumId="105" w15:restartNumberingAfterBreak="0">
    <w:nsid w:val="36564FA1"/>
    <w:multiLevelType w:val="hybridMultilevel"/>
    <w:tmpl w:val="88467426"/>
    <w:lvl w:ilvl="0" w:tplc="1A14B640">
      <w:start w:val="1"/>
      <w:numFmt w:val="upperLetter"/>
      <w:lvlText w:val="%1)"/>
      <w:lvlJc w:val="left"/>
      <w:pPr>
        <w:ind w:left="390" w:hanging="360"/>
      </w:pPr>
      <w:rPr>
        <w:rFonts w:hint="default"/>
      </w:rPr>
    </w:lvl>
    <w:lvl w:ilvl="1" w:tplc="080C0019" w:tentative="1">
      <w:start w:val="1"/>
      <w:numFmt w:val="lowerLetter"/>
      <w:lvlText w:val="%2."/>
      <w:lvlJc w:val="left"/>
      <w:pPr>
        <w:ind w:left="1110" w:hanging="360"/>
      </w:pPr>
    </w:lvl>
    <w:lvl w:ilvl="2" w:tplc="080C001B" w:tentative="1">
      <w:start w:val="1"/>
      <w:numFmt w:val="lowerRoman"/>
      <w:lvlText w:val="%3."/>
      <w:lvlJc w:val="right"/>
      <w:pPr>
        <w:ind w:left="1830" w:hanging="180"/>
      </w:pPr>
    </w:lvl>
    <w:lvl w:ilvl="3" w:tplc="080C000F" w:tentative="1">
      <w:start w:val="1"/>
      <w:numFmt w:val="decimal"/>
      <w:lvlText w:val="%4."/>
      <w:lvlJc w:val="left"/>
      <w:pPr>
        <w:ind w:left="2550" w:hanging="360"/>
      </w:pPr>
    </w:lvl>
    <w:lvl w:ilvl="4" w:tplc="080C0019" w:tentative="1">
      <w:start w:val="1"/>
      <w:numFmt w:val="lowerLetter"/>
      <w:lvlText w:val="%5."/>
      <w:lvlJc w:val="left"/>
      <w:pPr>
        <w:ind w:left="3270" w:hanging="360"/>
      </w:pPr>
    </w:lvl>
    <w:lvl w:ilvl="5" w:tplc="080C001B" w:tentative="1">
      <w:start w:val="1"/>
      <w:numFmt w:val="lowerRoman"/>
      <w:lvlText w:val="%6."/>
      <w:lvlJc w:val="right"/>
      <w:pPr>
        <w:ind w:left="3990" w:hanging="180"/>
      </w:pPr>
    </w:lvl>
    <w:lvl w:ilvl="6" w:tplc="080C000F" w:tentative="1">
      <w:start w:val="1"/>
      <w:numFmt w:val="decimal"/>
      <w:lvlText w:val="%7."/>
      <w:lvlJc w:val="left"/>
      <w:pPr>
        <w:ind w:left="4710" w:hanging="360"/>
      </w:pPr>
    </w:lvl>
    <w:lvl w:ilvl="7" w:tplc="080C0019" w:tentative="1">
      <w:start w:val="1"/>
      <w:numFmt w:val="lowerLetter"/>
      <w:lvlText w:val="%8."/>
      <w:lvlJc w:val="left"/>
      <w:pPr>
        <w:ind w:left="5430" w:hanging="360"/>
      </w:pPr>
    </w:lvl>
    <w:lvl w:ilvl="8" w:tplc="080C001B" w:tentative="1">
      <w:start w:val="1"/>
      <w:numFmt w:val="lowerRoman"/>
      <w:lvlText w:val="%9."/>
      <w:lvlJc w:val="right"/>
      <w:pPr>
        <w:ind w:left="6150" w:hanging="180"/>
      </w:pPr>
    </w:lvl>
  </w:abstractNum>
  <w:abstractNum w:abstractNumId="106" w15:restartNumberingAfterBreak="0">
    <w:nsid w:val="37613708"/>
    <w:multiLevelType w:val="multilevel"/>
    <w:tmpl w:val="E8E06A28"/>
    <w:styleLink w:val="WW8Num2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7" w15:restartNumberingAfterBreak="0">
    <w:nsid w:val="37C40A86"/>
    <w:multiLevelType w:val="hybridMultilevel"/>
    <w:tmpl w:val="C63A5576"/>
    <w:lvl w:ilvl="0" w:tplc="A7388EF6">
      <w:start w:val="1"/>
      <w:numFmt w:val="bullet"/>
      <w:pStyle w:val="Bullet-Dot"/>
      <w:lvlText w:val=""/>
      <w:lvlJc w:val="left"/>
      <w:pPr>
        <w:tabs>
          <w:tab w:val="num" w:pos="387"/>
        </w:tabs>
        <w:ind w:left="387" w:hanging="227"/>
      </w:pPr>
      <w:rPr>
        <w:rFonts w:ascii="Symbol" w:hAnsi="Symbol" w:hint="default"/>
      </w:rPr>
    </w:lvl>
    <w:lvl w:ilvl="1" w:tplc="687A8020">
      <w:start w:val="1"/>
      <w:numFmt w:val="bullet"/>
      <w:lvlText w:val="-"/>
      <w:lvlJc w:val="left"/>
      <w:pPr>
        <w:tabs>
          <w:tab w:val="num" w:pos="387"/>
        </w:tabs>
        <w:ind w:left="387" w:hanging="227"/>
      </w:pPr>
      <w:rPr>
        <w:rFonts w:ascii="Verdana" w:eastAsia="Times New Roman" w:hAnsi="Verdana" w:cs="Times New Roman" w:hint="default"/>
      </w:rPr>
    </w:lvl>
    <w:lvl w:ilvl="2" w:tplc="08090005">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108" w15:restartNumberingAfterBreak="0">
    <w:nsid w:val="38B7095D"/>
    <w:multiLevelType w:val="multilevel"/>
    <w:tmpl w:val="CD54B80E"/>
    <w:styleLink w:val="WW8Num2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9" w15:restartNumberingAfterBreak="0">
    <w:nsid w:val="38DF7E77"/>
    <w:multiLevelType w:val="multilevel"/>
    <w:tmpl w:val="4322E3F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10" w15:restartNumberingAfterBreak="0">
    <w:nsid w:val="3A5C2BDC"/>
    <w:multiLevelType w:val="hybridMultilevel"/>
    <w:tmpl w:val="B1F2218E"/>
    <w:lvl w:ilvl="0" w:tplc="34388ED2">
      <w:start w:val="1"/>
      <w:numFmt w:val="bullet"/>
      <w:lvlText w:val="-"/>
      <w:lvlJc w:val="left"/>
      <w:pPr>
        <w:ind w:left="715" w:hanging="360"/>
      </w:pPr>
      <w:rPr>
        <w:rFonts w:ascii="GillSans" w:eastAsia="SimSun" w:hAnsi="GillSans" w:cs="Tahoma" w:hint="default"/>
        <w:color w:val="000000" w:themeColor="text1"/>
        <w:sz w:val="18"/>
        <w:szCs w:val="18"/>
      </w:rPr>
    </w:lvl>
    <w:lvl w:ilvl="1" w:tplc="9A1EF8AC">
      <w:start w:val="1"/>
      <w:numFmt w:val="bullet"/>
      <w:lvlText w:val="o"/>
      <w:lvlJc w:val="left"/>
      <w:pPr>
        <w:ind w:left="1435" w:hanging="360"/>
      </w:pPr>
      <w:rPr>
        <w:rFonts w:ascii="Courier New" w:hAnsi="Courier New" w:hint="default"/>
        <w:b w:val="0"/>
        <w:i w:val="0"/>
        <w:strike w:val="0"/>
        <w:dstrike w:val="0"/>
        <w:color w:val="000000"/>
        <w:sz w:val="16"/>
        <w:szCs w:val="18"/>
        <w:u w:val="none" w:color="000000"/>
        <w:bdr w:val="none" w:sz="0" w:space="0" w:color="auto"/>
        <w:shd w:val="clear" w:color="auto" w:fill="auto"/>
        <w:vertAlign w:val="baseline"/>
      </w:rPr>
    </w:lvl>
    <w:lvl w:ilvl="2" w:tplc="08090005">
      <w:start w:val="1"/>
      <w:numFmt w:val="bullet"/>
      <w:lvlText w:val=""/>
      <w:lvlJc w:val="left"/>
      <w:pPr>
        <w:ind w:left="2155" w:hanging="360"/>
      </w:pPr>
      <w:rPr>
        <w:rFonts w:ascii="Wingdings" w:hAnsi="Wingdings" w:hint="default"/>
      </w:rPr>
    </w:lvl>
    <w:lvl w:ilvl="3" w:tplc="216EF6AC">
      <w:numFmt w:val="bullet"/>
      <w:lvlText w:val="•"/>
      <w:lvlJc w:val="left"/>
      <w:pPr>
        <w:ind w:left="2875" w:hanging="360"/>
      </w:pPr>
      <w:rPr>
        <w:rFonts w:ascii="Calibri" w:eastAsia="Times New Roman" w:hAnsi="Calibri" w:cs="Calibri"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11"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2" w15:restartNumberingAfterBreak="0">
    <w:nsid w:val="3BF85428"/>
    <w:multiLevelType w:val="hybridMultilevel"/>
    <w:tmpl w:val="0CF68E1C"/>
    <w:lvl w:ilvl="0" w:tplc="4148D6EE">
      <w:start w:val="1"/>
      <w:numFmt w:val="decimal"/>
      <w:pStyle w:val="Guide-AnnexHeading3"/>
      <w:lvlText w:val="%1."/>
      <w:lvlJc w:val="left"/>
      <w:pPr>
        <w:ind w:left="360" w:hanging="360"/>
      </w:pPr>
      <w:rPr>
        <w:rFonts w:ascii="Calibri" w:hAnsi="Calibri" w:hint="default"/>
        <w:b/>
        <w:bCs w:val="0"/>
        <w:i w:val="0"/>
        <w:iCs w:val="0"/>
        <w:caps w:val="0"/>
        <w:smallCaps w:val="0"/>
        <w:strike w:val="0"/>
        <w:dstrike w:val="0"/>
        <w:noProof w:val="0"/>
        <w:vanish w:val="0"/>
        <w:color w:val="000000"/>
        <w:spacing w:val="0"/>
        <w:position w:val="0"/>
        <w:sz w:val="28"/>
        <w:u w:val="none"/>
        <w:effect w:val="none"/>
        <w:vertAlign w:val="baseline"/>
        <w:em w:val="none"/>
        <w:specVanish w:val="0"/>
      </w:rPr>
    </w:lvl>
    <w:lvl w:ilvl="1" w:tplc="24B49434">
      <w:start w:val="1"/>
      <w:numFmt w:val="upperLetter"/>
      <w:lvlText w:val="%2."/>
      <w:lvlJc w:val="left"/>
      <w:pPr>
        <w:ind w:left="1080" w:hanging="360"/>
      </w:pPr>
      <w:rPr>
        <w:rFonts w:hint="default"/>
      </w:rPr>
    </w:lvl>
    <w:lvl w:ilvl="2" w:tplc="34388ED2">
      <w:start w:val="1"/>
      <w:numFmt w:val="bullet"/>
      <w:lvlText w:val="-"/>
      <w:lvlJc w:val="left"/>
      <w:pPr>
        <w:ind w:left="1980" w:hanging="360"/>
      </w:pPr>
      <w:rPr>
        <w:rFonts w:ascii="GillSans" w:eastAsia="SimSun" w:hAnsi="GillSans" w:cs="Tahoma"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3C3F6FCA"/>
    <w:multiLevelType w:val="multilevel"/>
    <w:tmpl w:val="E300FB30"/>
    <w:styleLink w:val="WW8Num3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4" w15:restartNumberingAfterBreak="0">
    <w:nsid w:val="3CB523E8"/>
    <w:multiLevelType w:val="multilevel"/>
    <w:tmpl w:val="62943FD6"/>
    <w:styleLink w:val="WW8Num2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5" w15:restartNumberingAfterBreak="0">
    <w:nsid w:val="3DD564D3"/>
    <w:multiLevelType w:val="hybridMultilevel"/>
    <w:tmpl w:val="AE20AFB2"/>
    <w:lvl w:ilvl="0" w:tplc="C74A0680">
      <w:start w:val="1"/>
      <w:numFmt w:val="bullet"/>
      <w:lvlText w:val="-"/>
      <w:lvlJc w:val="left"/>
      <w:pPr>
        <w:ind w:left="721" w:hanging="360"/>
      </w:pPr>
      <w:rPr>
        <w:rFonts w:ascii="Calibri" w:eastAsia="Times New Roman" w:hAnsi="Calibri" w:hint="default"/>
      </w:rPr>
    </w:lvl>
    <w:lvl w:ilvl="1" w:tplc="08090003">
      <w:start w:val="1"/>
      <w:numFmt w:val="bullet"/>
      <w:lvlText w:val="o"/>
      <w:lvlJc w:val="left"/>
      <w:pPr>
        <w:ind w:left="1441" w:hanging="360"/>
      </w:pPr>
      <w:rPr>
        <w:rFonts w:ascii="Courier New" w:hAnsi="Courier New" w:cs="Times New Roman" w:hint="default"/>
      </w:rPr>
    </w:lvl>
    <w:lvl w:ilvl="2" w:tplc="08090005">
      <w:start w:val="1"/>
      <w:numFmt w:val="bullet"/>
      <w:lvlText w:val=""/>
      <w:lvlJc w:val="left"/>
      <w:pPr>
        <w:ind w:left="2161" w:hanging="360"/>
      </w:pPr>
      <w:rPr>
        <w:rFonts w:ascii="Wingdings" w:hAnsi="Wingdings" w:hint="default"/>
      </w:rPr>
    </w:lvl>
    <w:lvl w:ilvl="3" w:tplc="08090001">
      <w:start w:val="1"/>
      <w:numFmt w:val="bullet"/>
      <w:lvlText w:val=""/>
      <w:lvlJc w:val="left"/>
      <w:pPr>
        <w:ind w:left="2881" w:hanging="360"/>
      </w:pPr>
      <w:rPr>
        <w:rFonts w:ascii="Symbol" w:hAnsi="Symbol" w:hint="default"/>
      </w:rPr>
    </w:lvl>
    <w:lvl w:ilvl="4" w:tplc="08090003">
      <w:start w:val="1"/>
      <w:numFmt w:val="bullet"/>
      <w:lvlText w:val="o"/>
      <w:lvlJc w:val="left"/>
      <w:pPr>
        <w:ind w:left="3601" w:hanging="360"/>
      </w:pPr>
      <w:rPr>
        <w:rFonts w:ascii="Courier New" w:hAnsi="Courier New" w:cs="Times New Roman" w:hint="default"/>
      </w:rPr>
    </w:lvl>
    <w:lvl w:ilvl="5" w:tplc="08090005">
      <w:start w:val="1"/>
      <w:numFmt w:val="bullet"/>
      <w:lvlText w:val=""/>
      <w:lvlJc w:val="left"/>
      <w:pPr>
        <w:ind w:left="4321" w:hanging="360"/>
      </w:pPr>
      <w:rPr>
        <w:rFonts w:ascii="Wingdings" w:hAnsi="Wingdings" w:hint="default"/>
      </w:rPr>
    </w:lvl>
    <w:lvl w:ilvl="6" w:tplc="08090001">
      <w:start w:val="1"/>
      <w:numFmt w:val="bullet"/>
      <w:lvlText w:val=""/>
      <w:lvlJc w:val="left"/>
      <w:pPr>
        <w:ind w:left="5041" w:hanging="360"/>
      </w:pPr>
      <w:rPr>
        <w:rFonts w:ascii="Symbol" w:hAnsi="Symbol" w:hint="default"/>
      </w:rPr>
    </w:lvl>
    <w:lvl w:ilvl="7" w:tplc="08090003">
      <w:start w:val="1"/>
      <w:numFmt w:val="bullet"/>
      <w:lvlText w:val="o"/>
      <w:lvlJc w:val="left"/>
      <w:pPr>
        <w:ind w:left="5761" w:hanging="360"/>
      </w:pPr>
      <w:rPr>
        <w:rFonts w:ascii="Courier New" w:hAnsi="Courier New" w:cs="Times New Roman" w:hint="default"/>
      </w:rPr>
    </w:lvl>
    <w:lvl w:ilvl="8" w:tplc="08090005">
      <w:start w:val="1"/>
      <w:numFmt w:val="bullet"/>
      <w:lvlText w:val=""/>
      <w:lvlJc w:val="left"/>
      <w:pPr>
        <w:ind w:left="6481" w:hanging="360"/>
      </w:pPr>
      <w:rPr>
        <w:rFonts w:ascii="Wingdings" w:hAnsi="Wingdings" w:hint="default"/>
      </w:rPr>
    </w:lvl>
  </w:abstractNum>
  <w:abstractNum w:abstractNumId="116" w15:restartNumberingAfterBreak="0">
    <w:nsid w:val="3E56269B"/>
    <w:multiLevelType w:val="hybridMultilevel"/>
    <w:tmpl w:val="09E04B06"/>
    <w:lvl w:ilvl="0" w:tplc="BBFC2216">
      <w:start w:val="800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 w15:restartNumberingAfterBreak="0">
    <w:nsid w:val="3E895C7E"/>
    <w:multiLevelType w:val="hybridMultilevel"/>
    <w:tmpl w:val="4A66A888"/>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E8A69DF"/>
    <w:multiLevelType w:val="hybridMultilevel"/>
    <w:tmpl w:val="916678BE"/>
    <w:lvl w:ilvl="0" w:tplc="B570FF02">
      <w:start w:val="1"/>
      <w:numFmt w:val="bullet"/>
      <w:pStyle w:val="Guide-NormalBulletpoints"/>
      <w:lvlText w:val="o"/>
      <w:lvlJc w:val="left"/>
      <w:pPr>
        <w:ind w:left="715" w:hanging="360"/>
      </w:pPr>
      <w:rPr>
        <w:rFonts w:ascii="Courier New" w:hAnsi="Courier New" w:cs="Courier New" w:hint="default"/>
        <w:color w:val="000000" w:themeColor="text1"/>
        <w:sz w:val="18"/>
        <w:szCs w:val="18"/>
        <w:lang w:val="pl-PL"/>
      </w:rPr>
    </w:lvl>
    <w:lvl w:ilvl="1" w:tplc="9A1EF8AC">
      <w:start w:val="1"/>
      <w:numFmt w:val="bullet"/>
      <w:lvlText w:val="o"/>
      <w:lvlJc w:val="left"/>
      <w:pPr>
        <w:ind w:left="1435" w:hanging="360"/>
      </w:pPr>
      <w:rPr>
        <w:rFonts w:ascii="Courier New" w:hAnsi="Courier New" w:hint="default"/>
        <w:b w:val="0"/>
        <w:i w:val="0"/>
        <w:strike w:val="0"/>
        <w:dstrike w:val="0"/>
        <w:color w:val="000000"/>
        <w:sz w:val="16"/>
        <w:szCs w:val="18"/>
        <w:u w:val="none" w:color="000000"/>
        <w:bdr w:val="none" w:sz="0" w:space="0" w:color="auto"/>
        <w:shd w:val="clear" w:color="auto" w:fill="auto"/>
        <w:vertAlign w:val="baseline"/>
      </w:rPr>
    </w:lvl>
    <w:lvl w:ilvl="2" w:tplc="08090005">
      <w:start w:val="1"/>
      <w:numFmt w:val="bullet"/>
      <w:lvlText w:val=""/>
      <w:lvlJc w:val="left"/>
      <w:pPr>
        <w:ind w:left="2155" w:hanging="360"/>
      </w:pPr>
      <w:rPr>
        <w:rFonts w:ascii="Wingdings" w:hAnsi="Wingdings" w:hint="default"/>
      </w:rPr>
    </w:lvl>
    <w:lvl w:ilvl="3" w:tplc="216EF6AC">
      <w:numFmt w:val="bullet"/>
      <w:lvlText w:val="•"/>
      <w:lvlJc w:val="left"/>
      <w:pPr>
        <w:ind w:left="2875" w:hanging="360"/>
      </w:pPr>
      <w:rPr>
        <w:rFonts w:ascii="Calibri" w:eastAsia="Times New Roman" w:hAnsi="Calibri" w:cs="Calibri"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19" w15:restartNumberingAfterBreak="0">
    <w:nsid w:val="3F2B0DD0"/>
    <w:multiLevelType w:val="hybridMultilevel"/>
    <w:tmpl w:val="07DAB0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FB8310F"/>
    <w:multiLevelType w:val="multilevel"/>
    <w:tmpl w:val="A3E8ACB0"/>
    <w:styleLink w:val="WW8Num14"/>
    <w:lvl w:ilvl="0">
      <w:numFmt w:val="bullet"/>
      <w:lvlText w:val=""/>
      <w:lvlJc w:val="left"/>
      <w:pPr>
        <w:ind w:left="316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40094E78"/>
    <w:multiLevelType w:val="hybridMultilevel"/>
    <w:tmpl w:val="20CE06B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1255C5B"/>
    <w:multiLevelType w:val="multilevel"/>
    <w:tmpl w:val="D0B2EDB2"/>
    <w:styleLink w:val="WW8Num16"/>
    <w:lvl w:ilvl="0">
      <w:numFmt w:val="bullet"/>
      <w:lvlText w:val=""/>
      <w:lvlJc w:val="left"/>
      <w:pPr>
        <w:ind w:left="765"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41C56BC5"/>
    <w:multiLevelType w:val="multilevel"/>
    <w:tmpl w:val="82128ECC"/>
    <w:styleLink w:val="WW8Num1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4" w15:restartNumberingAfterBreak="0">
    <w:nsid w:val="427263E3"/>
    <w:multiLevelType w:val="multilevel"/>
    <w:tmpl w:val="73B097E4"/>
    <w:styleLink w:val="WW8Num22"/>
    <w:lvl w:ilvl="0">
      <w:numFmt w:val="bullet"/>
      <w:lvlText w:val=""/>
      <w:lvlJc w:val="left"/>
      <w:pPr>
        <w:ind w:left="360" w:hanging="360"/>
      </w:pPr>
      <w:rPr>
        <w:rFonts w:ascii="Symbol" w:hAnsi="Symbol"/>
        <w:color w:val="00000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25" w15:restartNumberingAfterBreak="0">
    <w:nsid w:val="427A053B"/>
    <w:multiLevelType w:val="multilevel"/>
    <w:tmpl w:val="9EF6C77A"/>
    <w:styleLink w:val="WW8Num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6"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15:restartNumberingAfterBreak="0">
    <w:nsid w:val="433F0BE2"/>
    <w:multiLevelType w:val="hybridMultilevel"/>
    <w:tmpl w:val="1520D4B6"/>
    <w:lvl w:ilvl="0" w:tplc="34388ED2">
      <w:start w:val="1"/>
      <w:numFmt w:val="bullet"/>
      <w:lvlText w:val="-"/>
      <w:lvlJc w:val="left"/>
      <w:pPr>
        <w:ind w:left="721" w:hanging="360"/>
      </w:pPr>
      <w:rPr>
        <w:rFonts w:ascii="GillSans" w:eastAsia="SimSun" w:hAnsi="GillSans" w:cs="Tahoma"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8" w15:restartNumberingAfterBreak="0">
    <w:nsid w:val="43EB57A0"/>
    <w:multiLevelType w:val="hybridMultilevel"/>
    <w:tmpl w:val="D658AB28"/>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3FE30D1"/>
    <w:multiLevelType w:val="hybridMultilevel"/>
    <w:tmpl w:val="43E2C5CE"/>
    <w:lvl w:ilvl="0" w:tplc="24820A36">
      <w:start w:val="1"/>
      <w:numFmt w:val="bullet"/>
      <w:lvlText w:val=""/>
      <w:lvlJc w:val="left"/>
      <w:pPr>
        <w:tabs>
          <w:tab w:val="num" w:pos="720"/>
        </w:tabs>
        <w:ind w:left="720" w:hanging="360"/>
      </w:pPr>
      <w:rPr>
        <w:rFonts w:ascii="Symbol" w:hAnsi="Symbol" w:hint="default"/>
        <w:sz w:val="18"/>
        <w:szCs w:val="18"/>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4732757"/>
    <w:multiLevelType w:val="hybridMultilevel"/>
    <w:tmpl w:val="474A6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4A41A7C"/>
    <w:multiLevelType w:val="hybridMultilevel"/>
    <w:tmpl w:val="826CF242"/>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4B52842"/>
    <w:multiLevelType w:val="multilevel"/>
    <w:tmpl w:val="8FB6C19C"/>
    <w:styleLink w:val="WW8Num34"/>
    <w:lvl w:ilvl="0">
      <w:start w:val="1"/>
      <w:numFmt w:val="bullet"/>
      <w:lvlText w:val=""/>
      <w:lvlJc w:val="left"/>
      <w:pPr>
        <w:ind w:left="643" w:hanging="283"/>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33"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4" w15:restartNumberingAfterBreak="0">
    <w:nsid w:val="45633B89"/>
    <w:multiLevelType w:val="hybridMultilevel"/>
    <w:tmpl w:val="74125E9E"/>
    <w:lvl w:ilvl="0" w:tplc="12EA1B00">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6" w15:restartNumberingAfterBreak="0">
    <w:nsid w:val="47710E2F"/>
    <w:multiLevelType w:val="hybridMultilevel"/>
    <w:tmpl w:val="A9861E68"/>
    <w:lvl w:ilvl="0" w:tplc="7932FA2C">
      <w:start w:val="1"/>
      <w:numFmt w:val="bullet"/>
      <w:lvlText w:val=""/>
      <w:lvlJc w:val="left"/>
      <w:pPr>
        <w:ind w:left="360" w:hanging="360"/>
      </w:pPr>
      <w:rPr>
        <w:rFonts w:ascii="Wingdings" w:hAnsi="Wingdings" w:hint="default"/>
        <w:sz w:val="18"/>
        <w:szCs w:val="18"/>
      </w:rPr>
    </w:lvl>
    <w:lvl w:ilvl="1" w:tplc="FA565726" w:tentative="1">
      <w:start w:val="1"/>
      <w:numFmt w:val="bullet"/>
      <w:lvlText w:val="o"/>
      <w:lvlJc w:val="left"/>
      <w:pPr>
        <w:ind w:left="1080" w:hanging="360"/>
      </w:pPr>
      <w:rPr>
        <w:rFonts w:ascii="Courier New" w:hAnsi="Courier New" w:cs="Courier New" w:hint="default"/>
      </w:rPr>
    </w:lvl>
    <w:lvl w:ilvl="2" w:tplc="E984E9B0" w:tentative="1">
      <w:start w:val="1"/>
      <w:numFmt w:val="bullet"/>
      <w:lvlText w:val=""/>
      <w:lvlJc w:val="left"/>
      <w:pPr>
        <w:ind w:left="1800" w:hanging="360"/>
      </w:pPr>
      <w:rPr>
        <w:rFonts w:ascii="Wingdings" w:hAnsi="Wingdings" w:hint="default"/>
      </w:rPr>
    </w:lvl>
    <w:lvl w:ilvl="3" w:tplc="9EE06876" w:tentative="1">
      <w:start w:val="1"/>
      <w:numFmt w:val="bullet"/>
      <w:lvlText w:val=""/>
      <w:lvlJc w:val="left"/>
      <w:pPr>
        <w:ind w:left="2520" w:hanging="360"/>
      </w:pPr>
      <w:rPr>
        <w:rFonts w:ascii="Symbol" w:hAnsi="Symbol" w:hint="default"/>
      </w:rPr>
    </w:lvl>
    <w:lvl w:ilvl="4" w:tplc="E9BA2C50" w:tentative="1">
      <w:start w:val="1"/>
      <w:numFmt w:val="bullet"/>
      <w:lvlText w:val="o"/>
      <w:lvlJc w:val="left"/>
      <w:pPr>
        <w:ind w:left="3240" w:hanging="360"/>
      </w:pPr>
      <w:rPr>
        <w:rFonts w:ascii="Courier New" w:hAnsi="Courier New" w:cs="Courier New" w:hint="default"/>
      </w:rPr>
    </w:lvl>
    <w:lvl w:ilvl="5" w:tplc="84C4B810" w:tentative="1">
      <w:start w:val="1"/>
      <w:numFmt w:val="bullet"/>
      <w:lvlText w:val=""/>
      <w:lvlJc w:val="left"/>
      <w:pPr>
        <w:ind w:left="3960" w:hanging="360"/>
      </w:pPr>
      <w:rPr>
        <w:rFonts w:ascii="Wingdings" w:hAnsi="Wingdings" w:hint="default"/>
      </w:rPr>
    </w:lvl>
    <w:lvl w:ilvl="6" w:tplc="ED240E9C" w:tentative="1">
      <w:start w:val="1"/>
      <w:numFmt w:val="bullet"/>
      <w:lvlText w:val=""/>
      <w:lvlJc w:val="left"/>
      <w:pPr>
        <w:ind w:left="4680" w:hanging="360"/>
      </w:pPr>
      <w:rPr>
        <w:rFonts w:ascii="Symbol" w:hAnsi="Symbol" w:hint="default"/>
      </w:rPr>
    </w:lvl>
    <w:lvl w:ilvl="7" w:tplc="EADA2BE2" w:tentative="1">
      <w:start w:val="1"/>
      <w:numFmt w:val="bullet"/>
      <w:lvlText w:val="o"/>
      <w:lvlJc w:val="left"/>
      <w:pPr>
        <w:ind w:left="5400" w:hanging="360"/>
      </w:pPr>
      <w:rPr>
        <w:rFonts w:ascii="Courier New" w:hAnsi="Courier New" w:cs="Courier New" w:hint="default"/>
      </w:rPr>
    </w:lvl>
    <w:lvl w:ilvl="8" w:tplc="C42A32BC" w:tentative="1">
      <w:start w:val="1"/>
      <w:numFmt w:val="bullet"/>
      <w:lvlText w:val=""/>
      <w:lvlJc w:val="left"/>
      <w:pPr>
        <w:ind w:left="6120" w:hanging="360"/>
      </w:pPr>
      <w:rPr>
        <w:rFonts w:ascii="Wingdings" w:hAnsi="Wingdings" w:hint="default"/>
      </w:rPr>
    </w:lvl>
  </w:abstractNum>
  <w:abstractNum w:abstractNumId="137" w15:restartNumberingAfterBreak="0">
    <w:nsid w:val="483A2950"/>
    <w:multiLevelType w:val="multilevel"/>
    <w:tmpl w:val="3A66BAA8"/>
    <w:styleLink w:val="WW8Num32"/>
    <w:lvl w:ilvl="0">
      <w:numFmt w:val="bullet"/>
      <w:lvlText w:val="–"/>
      <w:lvlJc w:val="left"/>
      <w:pPr>
        <w:ind w:left="850" w:hanging="85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9" w15:restartNumberingAfterBreak="0">
    <w:nsid w:val="48C44228"/>
    <w:multiLevelType w:val="hybridMultilevel"/>
    <w:tmpl w:val="9056B95E"/>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D30D35"/>
    <w:multiLevelType w:val="multilevel"/>
    <w:tmpl w:val="9A0A1956"/>
    <w:styleLink w:val="WW8Num3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1" w15:restartNumberingAfterBreak="0">
    <w:nsid w:val="491732BE"/>
    <w:multiLevelType w:val="hybridMultilevel"/>
    <w:tmpl w:val="A530CD8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9AF04D8"/>
    <w:multiLevelType w:val="multilevel"/>
    <w:tmpl w:val="0658A572"/>
    <w:styleLink w:val="WW8Num1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3" w15:restartNumberingAfterBreak="0">
    <w:nsid w:val="49CE1858"/>
    <w:multiLevelType w:val="hybridMultilevel"/>
    <w:tmpl w:val="25E88EA0"/>
    <w:lvl w:ilvl="0" w:tplc="08090003">
      <w:start w:val="1"/>
      <w:numFmt w:val="bullet"/>
      <w:lvlText w:val="o"/>
      <w:lvlJc w:val="left"/>
      <w:pPr>
        <w:ind w:left="715" w:hanging="360"/>
      </w:pPr>
      <w:rPr>
        <w:rFonts w:ascii="Courier New" w:hAnsi="Courier New" w:cs="Courier New" w:hint="default"/>
        <w:color w:val="000000" w:themeColor="text1"/>
        <w:sz w:val="18"/>
        <w:szCs w:val="18"/>
      </w:rPr>
    </w:lvl>
    <w:lvl w:ilvl="1" w:tplc="34388ED2">
      <w:start w:val="1"/>
      <w:numFmt w:val="bullet"/>
      <w:lvlText w:val="-"/>
      <w:lvlJc w:val="left"/>
      <w:pPr>
        <w:ind w:left="1435" w:hanging="360"/>
      </w:pPr>
      <w:rPr>
        <w:rFonts w:ascii="GillSans" w:eastAsia="SimSun" w:hAnsi="GillSans" w:cs="Tahoma" w:hint="default"/>
        <w:b w:val="0"/>
        <w:i w:val="0"/>
        <w:strike w:val="0"/>
        <w:dstrike w:val="0"/>
        <w:color w:val="000000"/>
        <w:sz w:val="16"/>
        <w:szCs w:val="18"/>
        <w:u w:val="none" w:color="000000"/>
        <w:bdr w:val="none" w:sz="0" w:space="0" w:color="auto"/>
        <w:shd w:val="clear" w:color="auto" w:fill="auto"/>
        <w:vertAlign w:val="baseline"/>
      </w:rPr>
    </w:lvl>
    <w:lvl w:ilvl="2" w:tplc="08090005">
      <w:start w:val="1"/>
      <w:numFmt w:val="bullet"/>
      <w:lvlText w:val=""/>
      <w:lvlJc w:val="left"/>
      <w:pPr>
        <w:ind w:left="2155" w:hanging="360"/>
      </w:pPr>
      <w:rPr>
        <w:rFonts w:ascii="Wingdings" w:hAnsi="Wingdings" w:hint="default"/>
      </w:rPr>
    </w:lvl>
    <w:lvl w:ilvl="3" w:tplc="216EF6AC">
      <w:numFmt w:val="bullet"/>
      <w:lvlText w:val="•"/>
      <w:lvlJc w:val="left"/>
      <w:pPr>
        <w:ind w:left="2875" w:hanging="360"/>
      </w:pPr>
      <w:rPr>
        <w:rFonts w:ascii="Calibri" w:eastAsia="Times New Roman" w:hAnsi="Calibri" w:cs="Calibri"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44" w15:restartNumberingAfterBreak="0">
    <w:nsid w:val="4B5E1577"/>
    <w:multiLevelType w:val="multilevel"/>
    <w:tmpl w:val="55F877BE"/>
    <w:styleLink w:val="WW8Num3"/>
    <w:lvl w:ilvl="0">
      <w:numFmt w:val="bullet"/>
      <w:lvlText w:val=""/>
      <w:lvlJc w:val="left"/>
      <w:pPr>
        <w:ind w:left="108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4B7218F7"/>
    <w:multiLevelType w:val="hybridMultilevel"/>
    <w:tmpl w:val="F1D04CE4"/>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CBF0D4B"/>
    <w:multiLevelType w:val="hybridMultilevel"/>
    <w:tmpl w:val="3DF686E0"/>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7" w15:restartNumberingAfterBreak="0">
    <w:nsid w:val="4F541FCB"/>
    <w:multiLevelType w:val="hybridMultilevel"/>
    <w:tmpl w:val="DD06BF08"/>
    <w:lvl w:ilvl="0" w:tplc="34388ED2">
      <w:start w:val="1"/>
      <w:numFmt w:val="bullet"/>
      <w:lvlText w:val="-"/>
      <w:lvlJc w:val="left"/>
      <w:pPr>
        <w:ind w:left="715" w:hanging="360"/>
      </w:pPr>
      <w:rPr>
        <w:rFonts w:ascii="GillSans" w:eastAsia="SimSun" w:hAnsi="GillSans" w:cs="Tahoma" w:hint="default"/>
        <w:color w:val="000000" w:themeColor="text1"/>
        <w:sz w:val="18"/>
        <w:szCs w:val="18"/>
      </w:rPr>
    </w:lvl>
    <w:lvl w:ilvl="1" w:tplc="9A1EF8AC">
      <w:start w:val="1"/>
      <w:numFmt w:val="bullet"/>
      <w:lvlText w:val="o"/>
      <w:lvlJc w:val="left"/>
      <w:pPr>
        <w:ind w:left="1435" w:hanging="360"/>
      </w:pPr>
      <w:rPr>
        <w:rFonts w:ascii="Courier New" w:hAnsi="Courier New" w:hint="default"/>
        <w:b w:val="0"/>
        <w:i w:val="0"/>
        <w:strike w:val="0"/>
        <w:dstrike w:val="0"/>
        <w:color w:val="000000"/>
        <w:sz w:val="16"/>
        <w:szCs w:val="18"/>
        <w:u w:val="none" w:color="000000"/>
        <w:bdr w:val="none" w:sz="0" w:space="0" w:color="auto"/>
        <w:shd w:val="clear" w:color="auto" w:fill="auto"/>
        <w:vertAlign w:val="baseline"/>
      </w:rPr>
    </w:lvl>
    <w:lvl w:ilvl="2" w:tplc="08090005">
      <w:start w:val="1"/>
      <w:numFmt w:val="bullet"/>
      <w:lvlText w:val=""/>
      <w:lvlJc w:val="left"/>
      <w:pPr>
        <w:ind w:left="2155" w:hanging="360"/>
      </w:pPr>
      <w:rPr>
        <w:rFonts w:ascii="Wingdings" w:hAnsi="Wingdings" w:hint="default"/>
      </w:rPr>
    </w:lvl>
    <w:lvl w:ilvl="3" w:tplc="216EF6AC">
      <w:numFmt w:val="bullet"/>
      <w:lvlText w:val="•"/>
      <w:lvlJc w:val="left"/>
      <w:pPr>
        <w:ind w:left="2875" w:hanging="360"/>
      </w:pPr>
      <w:rPr>
        <w:rFonts w:ascii="Calibri" w:eastAsia="Times New Roman" w:hAnsi="Calibri" w:cs="Calibri"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48" w15:restartNumberingAfterBreak="0">
    <w:nsid w:val="500F1757"/>
    <w:multiLevelType w:val="hybridMultilevel"/>
    <w:tmpl w:val="1F068B54"/>
    <w:lvl w:ilvl="0" w:tplc="7932FA2C">
      <w:start w:val="1"/>
      <w:numFmt w:val="bullet"/>
      <w:lvlText w:val=""/>
      <w:lvlJc w:val="left"/>
      <w:pPr>
        <w:tabs>
          <w:tab w:val="num" w:pos="786"/>
        </w:tabs>
        <w:ind w:left="786" w:hanging="360"/>
      </w:pPr>
      <w:rPr>
        <w:rFonts w:ascii="Wingdings" w:hAnsi="Wingdings" w:hint="default"/>
        <w:sz w:val="18"/>
        <w:szCs w:val="18"/>
      </w:rPr>
    </w:lvl>
    <w:lvl w:ilvl="1" w:tplc="67160D14">
      <w:start w:val="1"/>
      <w:numFmt w:val="bullet"/>
      <w:lvlText w:val=""/>
      <w:lvlJc w:val="left"/>
      <w:pPr>
        <w:tabs>
          <w:tab w:val="num" w:pos="1080"/>
        </w:tabs>
        <w:ind w:left="1080" w:hanging="360"/>
      </w:pPr>
      <w:rPr>
        <w:rFonts w:ascii="Symbol" w:hAnsi="Symbol" w:hint="default"/>
      </w:rPr>
    </w:lvl>
    <w:lvl w:ilvl="2" w:tplc="49803D90" w:tentative="1">
      <w:start w:val="1"/>
      <w:numFmt w:val="bullet"/>
      <w:lvlText w:val=""/>
      <w:lvlJc w:val="left"/>
      <w:pPr>
        <w:tabs>
          <w:tab w:val="num" w:pos="1800"/>
        </w:tabs>
        <w:ind w:left="1800" w:hanging="360"/>
      </w:pPr>
      <w:rPr>
        <w:rFonts w:ascii="Wingdings" w:hAnsi="Wingdings" w:hint="default"/>
      </w:rPr>
    </w:lvl>
    <w:lvl w:ilvl="3" w:tplc="19FC3C90" w:tentative="1">
      <w:start w:val="1"/>
      <w:numFmt w:val="bullet"/>
      <w:lvlText w:val=""/>
      <w:lvlJc w:val="left"/>
      <w:pPr>
        <w:tabs>
          <w:tab w:val="num" w:pos="2520"/>
        </w:tabs>
        <w:ind w:left="2520" w:hanging="360"/>
      </w:pPr>
      <w:rPr>
        <w:rFonts w:ascii="Symbol" w:hAnsi="Symbol" w:hint="default"/>
      </w:rPr>
    </w:lvl>
    <w:lvl w:ilvl="4" w:tplc="C3C25C70" w:tentative="1">
      <w:start w:val="1"/>
      <w:numFmt w:val="bullet"/>
      <w:lvlText w:val="o"/>
      <w:lvlJc w:val="left"/>
      <w:pPr>
        <w:tabs>
          <w:tab w:val="num" w:pos="3240"/>
        </w:tabs>
        <w:ind w:left="3240" w:hanging="360"/>
      </w:pPr>
      <w:rPr>
        <w:rFonts w:ascii="Courier New" w:hAnsi="Courier New" w:cs="Courier New" w:hint="default"/>
      </w:rPr>
    </w:lvl>
    <w:lvl w:ilvl="5" w:tplc="9648B83E" w:tentative="1">
      <w:start w:val="1"/>
      <w:numFmt w:val="bullet"/>
      <w:lvlText w:val=""/>
      <w:lvlJc w:val="left"/>
      <w:pPr>
        <w:tabs>
          <w:tab w:val="num" w:pos="3960"/>
        </w:tabs>
        <w:ind w:left="3960" w:hanging="360"/>
      </w:pPr>
      <w:rPr>
        <w:rFonts w:ascii="Wingdings" w:hAnsi="Wingdings" w:hint="default"/>
      </w:rPr>
    </w:lvl>
    <w:lvl w:ilvl="6" w:tplc="C748A458" w:tentative="1">
      <w:start w:val="1"/>
      <w:numFmt w:val="bullet"/>
      <w:lvlText w:val=""/>
      <w:lvlJc w:val="left"/>
      <w:pPr>
        <w:tabs>
          <w:tab w:val="num" w:pos="4680"/>
        </w:tabs>
        <w:ind w:left="4680" w:hanging="360"/>
      </w:pPr>
      <w:rPr>
        <w:rFonts w:ascii="Symbol" w:hAnsi="Symbol" w:hint="default"/>
      </w:rPr>
    </w:lvl>
    <w:lvl w:ilvl="7" w:tplc="4F4EFCD8" w:tentative="1">
      <w:start w:val="1"/>
      <w:numFmt w:val="bullet"/>
      <w:lvlText w:val="o"/>
      <w:lvlJc w:val="left"/>
      <w:pPr>
        <w:tabs>
          <w:tab w:val="num" w:pos="5400"/>
        </w:tabs>
        <w:ind w:left="5400" w:hanging="360"/>
      </w:pPr>
      <w:rPr>
        <w:rFonts w:ascii="Courier New" w:hAnsi="Courier New" w:cs="Courier New" w:hint="default"/>
      </w:rPr>
    </w:lvl>
    <w:lvl w:ilvl="8" w:tplc="6EA41938"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520E33D1"/>
    <w:multiLevelType w:val="hybridMultilevel"/>
    <w:tmpl w:val="11E4C114"/>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32D23BA"/>
    <w:multiLevelType w:val="multilevel"/>
    <w:tmpl w:val="C44C12FA"/>
    <w:styleLink w:val="WW8Num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rPr>
    </w:lvl>
  </w:abstractNum>
  <w:abstractNum w:abstractNumId="151"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52" w15:restartNumberingAfterBreak="0">
    <w:nsid w:val="54C553E4"/>
    <w:multiLevelType w:val="hybridMultilevel"/>
    <w:tmpl w:val="3FFCFE9E"/>
    <w:lvl w:ilvl="0" w:tplc="34388ED2">
      <w:start w:val="1"/>
      <w:numFmt w:val="bullet"/>
      <w:lvlText w:val="-"/>
      <w:lvlJc w:val="left"/>
      <w:pPr>
        <w:ind w:left="722" w:hanging="360"/>
      </w:pPr>
      <w:rPr>
        <w:rFonts w:ascii="GillSans" w:eastAsia="SimSun" w:hAnsi="GillSans" w:cs="Tahoma" w:hint="default"/>
        <w:sz w:val="18"/>
        <w:szCs w:val="18"/>
      </w:rPr>
    </w:lvl>
    <w:lvl w:ilvl="1" w:tplc="B9383184">
      <w:start w:val="1"/>
      <w:numFmt w:val="bullet"/>
      <w:lvlText w:val="-"/>
      <w:lvlJc w:val="left"/>
      <w:pPr>
        <w:ind w:left="1442" w:hanging="360"/>
      </w:pPr>
      <w:rPr>
        <w:rFonts w:ascii="Verdana" w:eastAsia="Times New Roman" w:hAnsi="Verdana" w:cs="Times New Roman" w:hint="default"/>
      </w:rPr>
    </w:lvl>
    <w:lvl w:ilvl="2" w:tplc="190E8F72" w:tentative="1">
      <w:start w:val="1"/>
      <w:numFmt w:val="bullet"/>
      <w:lvlText w:val=""/>
      <w:lvlJc w:val="left"/>
      <w:pPr>
        <w:ind w:left="2162" w:hanging="360"/>
      </w:pPr>
      <w:rPr>
        <w:rFonts w:ascii="Wingdings" w:hAnsi="Wingdings" w:hint="default"/>
      </w:rPr>
    </w:lvl>
    <w:lvl w:ilvl="3" w:tplc="B59CA264" w:tentative="1">
      <w:start w:val="1"/>
      <w:numFmt w:val="bullet"/>
      <w:lvlText w:val=""/>
      <w:lvlJc w:val="left"/>
      <w:pPr>
        <w:ind w:left="2882" w:hanging="360"/>
      </w:pPr>
      <w:rPr>
        <w:rFonts w:ascii="Symbol" w:hAnsi="Symbol" w:hint="default"/>
      </w:rPr>
    </w:lvl>
    <w:lvl w:ilvl="4" w:tplc="4E88288C" w:tentative="1">
      <w:start w:val="1"/>
      <w:numFmt w:val="bullet"/>
      <w:lvlText w:val="o"/>
      <w:lvlJc w:val="left"/>
      <w:pPr>
        <w:ind w:left="3602" w:hanging="360"/>
      </w:pPr>
      <w:rPr>
        <w:rFonts w:ascii="Courier New" w:hAnsi="Courier New" w:cs="Courier New" w:hint="default"/>
      </w:rPr>
    </w:lvl>
    <w:lvl w:ilvl="5" w:tplc="D6C0045A" w:tentative="1">
      <w:start w:val="1"/>
      <w:numFmt w:val="bullet"/>
      <w:lvlText w:val=""/>
      <w:lvlJc w:val="left"/>
      <w:pPr>
        <w:ind w:left="4322" w:hanging="360"/>
      </w:pPr>
      <w:rPr>
        <w:rFonts w:ascii="Wingdings" w:hAnsi="Wingdings" w:hint="default"/>
      </w:rPr>
    </w:lvl>
    <w:lvl w:ilvl="6" w:tplc="376EC1FE" w:tentative="1">
      <w:start w:val="1"/>
      <w:numFmt w:val="bullet"/>
      <w:lvlText w:val=""/>
      <w:lvlJc w:val="left"/>
      <w:pPr>
        <w:ind w:left="5042" w:hanging="360"/>
      </w:pPr>
      <w:rPr>
        <w:rFonts w:ascii="Symbol" w:hAnsi="Symbol" w:hint="default"/>
      </w:rPr>
    </w:lvl>
    <w:lvl w:ilvl="7" w:tplc="D6484872" w:tentative="1">
      <w:start w:val="1"/>
      <w:numFmt w:val="bullet"/>
      <w:lvlText w:val="o"/>
      <w:lvlJc w:val="left"/>
      <w:pPr>
        <w:ind w:left="5762" w:hanging="360"/>
      </w:pPr>
      <w:rPr>
        <w:rFonts w:ascii="Courier New" w:hAnsi="Courier New" w:cs="Courier New" w:hint="default"/>
      </w:rPr>
    </w:lvl>
    <w:lvl w:ilvl="8" w:tplc="BBA2BF3C" w:tentative="1">
      <w:start w:val="1"/>
      <w:numFmt w:val="bullet"/>
      <w:lvlText w:val=""/>
      <w:lvlJc w:val="left"/>
      <w:pPr>
        <w:ind w:left="6482" w:hanging="360"/>
      </w:pPr>
      <w:rPr>
        <w:rFonts w:ascii="Wingdings" w:hAnsi="Wingdings" w:hint="default"/>
      </w:rPr>
    </w:lvl>
  </w:abstractNum>
  <w:abstractNum w:abstractNumId="153" w15:restartNumberingAfterBreak="0">
    <w:nsid w:val="56820CAB"/>
    <w:multiLevelType w:val="hybridMultilevel"/>
    <w:tmpl w:val="80F0D670"/>
    <w:lvl w:ilvl="0" w:tplc="328EF97E">
      <w:start w:val="1"/>
      <w:numFmt w:val="bullet"/>
      <w:lvlText w:val=""/>
      <w:lvlJc w:val="left"/>
      <w:pPr>
        <w:ind w:left="715" w:hanging="360"/>
      </w:pPr>
      <w:rPr>
        <w:rFonts w:ascii="Wingdings" w:hAnsi="Wingdings" w:hint="default"/>
        <w:color w:val="000000" w:themeColor="text1"/>
        <w:sz w:val="18"/>
        <w:szCs w:val="18"/>
      </w:rPr>
    </w:lvl>
    <w:lvl w:ilvl="1" w:tplc="D01C70BA">
      <w:start w:val="1"/>
      <w:numFmt w:val="bullet"/>
      <w:lvlText w:val="-"/>
      <w:lvlJc w:val="left"/>
      <w:pPr>
        <w:ind w:left="1435" w:hanging="360"/>
      </w:pPr>
      <w:rPr>
        <w:rFonts w:ascii="Courier New" w:hAnsi="Courier New" w:hint="default"/>
        <w:b w:val="0"/>
        <w:i w:val="0"/>
        <w:strike w:val="0"/>
        <w:dstrike w:val="0"/>
        <w:color w:val="000000"/>
        <w:sz w:val="16"/>
        <w:szCs w:val="18"/>
        <w:u w:val="none" w:color="000000"/>
        <w:bdr w:val="none" w:sz="0" w:space="0" w:color="auto"/>
        <w:shd w:val="clear" w:color="auto" w:fill="auto"/>
        <w:vertAlign w:val="baseline"/>
      </w:rPr>
    </w:lvl>
    <w:lvl w:ilvl="2" w:tplc="08090005">
      <w:start w:val="1"/>
      <w:numFmt w:val="bullet"/>
      <w:lvlText w:val=""/>
      <w:lvlJc w:val="left"/>
      <w:pPr>
        <w:ind w:left="2155" w:hanging="360"/>
      </w:pPr>
      <w:rPr>
        <w:rFonts w:ascii="Wingdings" w:hAnsi="Wingdings" w:hint="default"/>
      </w:rPr>
    </w:lvl>
    <w:lvl w:ilvl="3" w:tplc="216EF6AC">
      <w:numFmt w:val="bullet"/>
      <w:lvlText w:val="•"/>
      <w:lvlJc w:val="left"/>
      <w:pPr>
        <w:ind w:left="2875" w:hanging="360"/>
      </w:pPr>
      <w:rPr>
        <w:rFonts w:ascii="Calibri" w:eastAsia="Times New Roman" w:hAnsi="Calibri" w:cs="Calibri"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54" w15:restartNumberingAfterBreak="0">
    <w:nsid w:val="570B7E04"/>
    <w:multiLevelType w:val="hybridMultilevel"/>
    <w:tmpl w:val="07E4146C"/>
    <w:lvl w:ilvl="0" w:tplc="04090003">
      <w:start w:val="1"/>
      <w:numFmt w:val="bullet"/>
      <w:lvlText w:val="o"/>
      <w:lvlJc w:val="left"/>
      <w:pPr>
        <w:tabs>
          <w:tab w:val="num" w:pos="720"/>
        </w:tabs>
        <w:ind w:left="720" w:hanging="360"/>
      </w:pPr>
      <w:rPr>
        <w:rFonts w:ascii="Courier New" w:hAnsi="Courier New" w:cs="Courier New" w:hint="default"/>
      </w:rPr>
    </w:lvl>
    <w:lvl w:ilvl="1" w:tplc="67160D14">
      <w:start w:val="1"/>
      <w:numFmt w:val="bullet"/>
      <w:lvlText w:val=""/>
      <w:lvlJc w:val="left"/>
      <w:pPr>
        <w:tabs>
          <w:tab w:val="num" w:pos="1440"/>
        </w:tabs>
        <w:ind w:left="1440" w:hanging="360"/>
      </w:pPr>
      <w:rPr>
        <w:rFonts w:ascii="Symbol" w:hAnsi="Symbol"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8CF46CC"/>
    <w:multiLevelType w:val="hybridMultilevel"/>
    <w:tmpl w:val="9E605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A94354D"/>
    <w:multiLevelType w:val="hybridMultilevel"/>
    <w:tmpl w:val="7616982C"/>
    <w:lvl w:ilvl="0" w:tplc="A46AEC30">
      <w:start w:val="1"/>
      <w:numFmt w:val="upperLetter"/>
      <w:lvlText w:val="%1)"/>
      <w:lvlJc w:val="left"/>
      <w:pPr>
        <w:ind w:left="390" w:hanging="360"/>
      </w:pPr>
      <w:rPr>
        <w:rFonts w:hint="default"/>
      </w:rPr>
    </w:lvl>
    <w:lvl w:ilvl="1" w:tplc="080C0019" w:tentative="1">
      <w:start w:val="1"/>
      <w:numFmt w:val="lowerLetter"/>
      <w:lvlText w:val="%2."/>
      <w:lvlJc w:val="left"/>
      <w:pPr>
        <w:ind w:left="1110" w:hanging="360"/>
      </w:pPr>
    </w:lvl>
    <w:lvl w:ilvl="2" w:tplc="080C001B" w:tentative="1">
      <w:start w:val="1"/>
      <w:numFmt w:val="lowerRoman"/>
      <w:lvlText w:val="%3."/>
      <w:lvlJc w:val="right"/>
      <w:pPr>
        <w:ind w:left="1830" w:hanging="180"/>
      </w:pPr>
    </w:lvl>
    <w:lvl w:ilvl="3" w:tplc="080C000F" w:tentative="1">
      <w:start w:val="1"/>
      <w:numFmt w:val="decimal"/>
      <w:lvlText w:val="%4."/>
      <w:lvlJc w:val="left"/>
      <w:pPr>
        <w:ind w:left="2550" w:hanging="360"/>
      </w:pPr>
    </w:lvl>
    <w:lvl w:ilvl="4" w:tplc="080C0019" w:tentative="1">
      <w:start w:val="1"/>
      <w:numFmt w:val="lowerLetter"/>
      <w:lvlText w:val="%5."/>
      <w:lvlJc w:val="left"/>
      <w:pPr>
        <w:ind w:left="3270" w:hanging="360"/>
      </w:pPr>
    </w:lvl>
    <w:lvl w:ilvl="5" w:tplc="080C001B" w:tentative="1">
      <w:start w:val="1"/>
      <w:numFmt w:val="lowerRoman"/>
      <w:lvlText w:val="%6."/>
      <w:lvlJc w:val="right"/>
      <w:pPr>
        <w:ind w:left="3990" w:hanging="180"/>
      </w:pPr>
    </w:lvl>
    <w:lvl w:ilvl="6" w:tplc="080C000F" w:tentative="1">
      <w:start w:val="1"/>
      <w:numFmt w:val="decimal"/>
      <w:lvlText w:val="%7."/>
      <w:lvlJc w:val="left"/>
      <w:pPr>
        <w:ind w:left="4710" w:hanging="360"/>
      </w:pPr>
    </w:lvl>
    <w:lvl w:ilvl="7" w:tplc="080C0019" w:tentative="1">
      <w:start w:val="1"/>
      <w:numFmt w:val="lowerLetter"/>
      <w:lvlText w:val="%8."/>
      <w:lvlJc w:val="left"/>
      <w:pPr>
        <w:ind w:left="5430" w:hanging="360"/>
      </w:pPr>
    </w:lvl>
    <w:lvl w:ilvl="8" w:tplc="080C001B" w:tentative="1">
      <w:start w:val="1"/>
      <w:numFmt w:val="lowerRoman"/>
      <w:lvlText w:val="%9."/>
      <w:lvlJc w:val="right"/>
      <w:pPr>
        <w:ind w:left="6150" w:hanging="180"/>
      </w:pPr>
    </w:lvl>
  </w:abstractNum>
  <w:abstractNum w:abstractNumId="157" w15:restartNumberingAfterBreak="0">
    <w:nsid w:val="5CB312F1"/>
    <w:multiLevelType w:val="hybridMultilevel"/>
    <w:tmpl w:val="BA725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D9C7885"/>
    <w:multiLevelType w:val="hybridMultilevel"/>
    <w:tmpl w:val="D3C021A4"/>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E44F15"/>
    <w:multiLevelType w:val="hybridMultilevel"/>
    <w:tmpl w:val="3DFA1F36"/>
    <w:lvl w:ilvl="0" w:tplc="08090005">
      <w:start w:val="1"/>
      <w:numFmt w:val="bullet"/>
      <w:lvlText w:val=""/>
      <w:lvlJc w:val="left"/>
      <w:pPr>
        <w:tabs>
          <w:tab w:val="num" w:pos="360"/>
        </w:tabs>
        <w:ind w:left="360" w:hanging="360"/>
      </w:pPr>
      <w:rPr>
        <w:rFonts w:ascii="Wingdings" w:hAnsi="Wingdings" w:hint="default"/>
      </w:rPr>
    </w:lvl>
    <w:lvl w:ilvl="1" w:tplc="D01C70BA">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5E566664"/>
    <w:multiLevelType w:val="hybridMultilevel"/>
    <w:tmpl w:val="C90EA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03F2277"/>
    <w:multiLevelType w:val="multilevel"/>
    <w:tmpl w:val="B8F29532"/>
    <w:styleLink w:val="WW8Num46"/>
    <w:lvl w:ilvl="0">
      <w:numFmt w:val="bullet"/>
      <w:lvlText w:val="–"/>
      <w:lvlJc w:val="left"/>
      <w:pPr>
        <w:ind w:left="2199"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2" w15:restartNumberingAfterBreak="0">
    <w:nsid w:val="61530B64"/>
    <w:multiLevelType w:val="hybridMultilevel"/>
    <w:tmpl w:val="79367E0E"/>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246745F"/>
    <w:multiLevelType w:val="multilevel"/>
    <w:tmpl w:val="588A08EC"/>
    <w:styleLink w:val="WW8Num1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4" w15:restartNumberingAfterBreak="0">
    <w:nsid w:val="62EC3350"/>
    <w:multiLevelType w:val="hybridMultilevel"/>
    <w:tmpl w:val="DC265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630F0EFE"/>
    <w:multiLevelType w:val="multilevel"/>
    <w:tmpl w:val="9BA80CCE"/>
    <w:styleLink w:val="WW8Num45"/>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6" w15:restartNumberingAfterBreak="0">
    <w:nsid w:val="6449163A"/>
    <w:multiLevelType w:val="hybridMultilevel"/>
    <w:tmpl w:val="A9C220D4"/>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7" w15:restartNumberingAfterBreak="0">
    <w:nsid w:val="6500031A"/>
    <w:multiLevelType w:val="hybridMultilevel"/>
    <w:tmpl w:val="9900458A"/>
    <w:lvl w:ilvl="0" w:tplc="1EA87806">
      <w:start w:val="1"/>
      <w:numFmt w:val="bullet"/>
      <w:lvlText w:val=""/>
      <w:lvlJc w:val="left"/>
      <w:pPr>
        <w:ind w:left="720" w:hanging="360"/>
      </w:pPr>
      <w:rPr>
        <w:rFonts w:ascii="Symbol" w:hAnsi="Symbol" w:hint="default"/>
      </w:rPr>
    </w:lvl>
    <w:lvl w:ilvl="1" w:tplc="F9166B66">
      <w:start w:val="1"/>
      <w:numFmt w:val="bullet"/>
      <w:lvlText w:val="o"/>
      <w:lvlJc w:val="left"/>
      <w:pPr>
        <w:ind w:left="1440" w:hanging="360"/>
      </w:pPr>
      <w:rPr>
        <w:rFonts w:ascii="Courier New" w:hAnsi="Courier New" w:cs="Courier New" w:hint="default"/>
      </w:rPr>
    </w:lvl>
    <w:lvl w:ilvl="2" w:tplc="B6D0E75C" w:tentative="1">
      <w:start w:val="1"/>
      <w:numFmt w:val="bullet"/>
      <w:lvlText w:val=""/>
      <w:lvlJc w:val="left"/>
      <w:pPr>
        <w:ind w:left="2160" w:hanging="360"/>
      </w:pPr>
      <w:rPr>
        <w:rFonts w:ascii="Wingdings" w:hAnsi="Wingdings" w:hint="default"/>
      </w:rPr>
    </w:lvl>
    <w:lvl w:ilvl="3" w:tplc="4574D3EE" w:tentative="1">
      <w:start w:val="1"/>
      <w:numFmt w:val="bullet"/>
      <w:lvlText w:val=""/>
      <w:lvlJc w:val="left"/>
      <w:pPr>
        <w:ind w:left="2880" w:hanging="360"/>
      </w:pPr>
      <w:rPr>
        <w:rFonts w:ascii="Symbol" w:hAnsi="Symbol" w:hint="default"/>
      </w:rPr>
    </w:lvl>
    <w:lvl w:ilvl="4" w:tplc="D7989C94" w:tentative="1">
      <w:start w:val="1"/>
      <w:numFmt w:val="bullet"/>
      <w:lvlText w:val="o"/>
      <w:lvlJc w:val="left"/>
      <w:pPr>
        <w:ind w:left="3600" w:hanging="360"/>
      </w:pPr>
      <w:rPr>
        <w:rFonts w:ascii="Courier New" w:hAnsi="Courier New" w:cs="Courier New" w:hint="default"/>
      </w:rPr>
    </w:lvl>
    <w:lvl w:ilvl="5" w:tplc="562EB18A" w:tentative="1">
      <w:start w:val="1"/>
      <w:numFmt w:val="bullet"/>
      <w:lvlText w:val=""/>
      <w:lvlJc w:val="left"/>
      <w:pPr>
        <w:ind w:left="4320" w:hanging="360"/>
      </w:pPr>
      <w:rPr>
        <w:rFonts w:ascii="Wingdings" w:hAnsi="Wingdings" w:hint="default"/>
      </w:rPr>
    </w:lvl>
    <w:lvl w:ilvl="6" w:tplc="B080B432" w:tentative="1">
      <w:start w:val="1"/>
      <w:numFmt w:val="bullet"/>
      <w:lvlText w:val=""/>
      <w:lvlJc w:val="left"/>
      <w:pPr>
        <w:ind w:left="5040" w:hanging="360"/>
      </w:pPr>
      <w:rPr>
        <w:rFonts w:ascii="Symbol" w:hAnsi="Symbol" w:hint="default"/>
      </w:rPr>
    </w:lvl>
    <w:lvl w:ilvl="7" w:tplc="51B4BC7C" w:tentative="1">
      <w:start w:val="1"/>
      <w:numFmt w:val="bullet"/>
      <w:lvlText w:val="o"/>
      <w:lvlJc w:val="left"/>
      <w:pPr>
        <w:ind w:left="5760" w:hanging="360"/>
      </w:pPr>
      <w:rPr>
        <w:rFonts w:ascii="Courier New" w:hAnsi="Courier New" w:cs="Courier New" w:hint="default"/>
      </w:rPr>
    </w:lvl>
    <w:lvl w:ilvl="8" w:tplc="5A504710" w:tentative="1">
      <w:start w:val="1"/>
      <w:numFmt w:val="bullet"/>
      <w:lvlText w:val=""/>
      <w:lvlJc w:val="left"/>
      <w:pPr>
        <w:ind w:left="6480" w:hanging="360"/>
      </w:pPr>
      <w:rPr>
        <w:rFonts w:ascii="Wingdings" w:hAnsi="Wingdings" w:hint="default"/>
      </w:rPr>
    </w:lvl>
  </w:abstractNum>
  <w:abstractNum w:abstractNumId="168" w15:restartNumberingAfterBreak="0">
    <w:nsid w:val="651D57EC"/>
    <w:multiLevelType w:val="multilevel"/>
    <w:tmpl w:val="81E814C6"/>
    <w:styleLink w:val="WW8Num52"/>
    <w:lvl w:ilvl="0">
      <w:start w:val="1"/>
      <w:numFmt w:val="decimal"/>
      <w:pStyle w:val="Titre31"/>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656642F7"/>
    <w:multiLevelType w:val="hybridMultilevel"/>
    <w:tmpl w:val="F6CEE4C8"/>
    <w:lvl w:ilvl="0" w:tplc="690E9CB0">
      <w:start w:val="1"/>
      <w:numFmt w:val="bullet"/>
      <w:pStyle w:val="Guide-ListLetterTabl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15:restartNumberingAfterBreak="0">
    <w:nsid w:val="661F051C"/>
    <w:multiLevelType w:val="hybridMultilevel"/>
    <w:tmpl w:val="45984F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66342BBE"/>
    <w:multiLevelType w:val="multilevel"/>
    <w:tmpl w:val="915C2340"/>
    <w:styleLink w:val="WW8Num12"/>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3" w15:restartNumberingAfterBreak="0">
    <w:nsid w:val="66F10AD0"/>
    <w:multiLevelType w:val="multilevel"/>
    <w:tmpl w:val="A8C2921C"/>
    <w:numStyleLink w:val="NumbLstAnnex"/>
  </w:abstractNum>
  <w:abstractNum w:abstractNumId="174" w15:restartNumberingAfterBreak="0">
    <w:nsid w:val="672C571B"/>
    <w:multiLevelType w:val="hybridMultilevel"/>
    <w:tmpl w:val="27C29B9E"/>
    <w:lvl w:ilvl="0" w:tplc="7932FA2C">
      <w:start w:val="1"/>
      <w:numFmt w:val="bullet"/>
      <w:lvlText w:val=""/>
      <w:lvlJc w:val="left"/>
      <w:pPr>
        <w:ind w:left="360" w:hanging="360"/>
      </w:pPr>
      <w:rPr>
        <w:rFonts w:ascii="Wingdings" w:hAnsi="Wingdings" w:hint="default"/>
        <w:sz w:val="18"/>
        <w:szCs w:val="18"/>
      </w:rPr>
    </w:lvl>
    <w:lvl w:ilvl="1" w:tplc="2A4E708A" w:tentative="1">
      <w:start w:val="1"/>
      <w:numFmt w:val="bullet"/>
      <w:lvlText w:val="o"/>
      <w:lvlJc w:val="left"/>
      <w:pPr>
        <w:ind w:left="1080" w:hanging="360"/>
      </w:pPr>
      <w:rPr>
        <w:rFonts w:ascii="Courier New" w:hAnsi="Courier New" w:cs="Courier New" w:hint="default"/>
      </w:rPr>
    </w:lvl>
    <w:lvl w:ilvl="2" w:tplc="E506C6D8" w:tentative="1">
      <w:start w:val="1"/>
      <w:numFmt w:val="bullet"/>
      <w:lvlText w:val=""/>
      <w:lvlJc w:val="left"/>
      <w:pPr>
        <w:ind w:left="1800" w:hanging="360"/>
      </w:pPr>
      <w:rPr>
        <w:rFonts w:ascii="Wingdings" w:hAnsi="Wingdings" w:hint="default"/>
      </w:rPr>
    </w:lvl>
    <w:lvl w:ilvl="3" w:tplc="CE2E4AF6" w:tentative="1">
      <w:start w:val="1"/>
      <w:numFmt w:val="bullet"/>
      <w:lvlText w:val=""/>
      <w:lvlJc w:val="left"/>
      <w:pPr>
        <w:ind w:left="2520" w:hanging="360"/>
      </w:pPr>
      <w:rPr>
        <w:rFonts w:ascii="Symbol" w:hAnsi="Symbol" w:hint="default"/>
      </w:rPr>
    </w:lvl>
    <w:lvl w:ilvl="4" w:tplc="2780E42A" w:tentative="1">
      <w:start w:val="1"/>
      <w:numFmt w:val="bullet"/>
      <w:lvlText w:val="o"/>
      <w:lvlJc w:val="left"/>
      <w:pPr>
        <w:ind w:left="3240" w:hanging="360"/>
      </w:pPr>
      <w:rPr>
        <w:rFonts w:ascii="Courier New" w:hAnsi="Courier New" w:cs="Courier New" w:hint="default"/>
      </w:rPr>
    </w:lvl>
    <w:lvl w:ilvl="5" w:tplc="C38ECE52" w:tentative="1">
      <w:start w:val="1"/>
      <w:numFmt w:val="bullet"/>
      <w:lvlText w:val=""/>
      <w:lvlJc w:val="left"/>
      <w:pPr>
        <w:ind w:left="3960" w:hanging="360"/>
      </w:pPr>
      <w:rPr>
        <w:rFonts w:ascii="Wingdings" w:hAnsi="Wingdings" w:hint="default"/>
      </w:rPr>
    </w:lvl>
    <w:lvl w:ilvl="6" w:tplc="C61E080C" w:tentative="1">
      <w:start w:val="1"/>
      <w:numFmt w:val="bullet"/>
      <w:lvlText w:val=""/>
      <w:lvlJc w:val="left"/>
      <w:pPr>
        <w:ind w:left="4680" w:hanging="360"/>
      </w:pPr>
      <w:rPr>
        <w:rFonts w:ascii="Symbol" w:hAnsi="Symbol" w:hint="default"/>
      </w:rPr>
    </w:lvl>
    <w:lvl w:ilvl="7" w:tplc="00DE814C" w:tentative="1">
      <w:start w:val="1"/>
      <w:numFmt w:val="bullet"/>
      <w:lvlText w:val="o"/>
      <w:lvlJc w:val="left"/>
      <w:pPr>
        <w:ind w:left="5400" w:hanging="360"/>
      </w:pPr>
      <w:rPr>
        <w:rFonts w:ascii="Courier New" w:hAnsi="Courier New" w:cs="Courier New" w:hint="default"/>
      </w:rPr>
    </w:lvl>
    <w:lvl w:ilvl="8" w:tplc="BE821FF0" w:tentative="1">
      <w:start w:val="1"/>
      <w:numFmt w:val="bullet"/>
      <w:lvlText w:val=""/>
      <w:lvlJc w:val="left"/>
      <w:pPr>
        <w:ind w:left="6120" w:hanging="360"/>
      </w:pPr>
      <w:rPr>
        <w:rFonts w:ascii="Wingdings" w:hAnsi="Wingdings" w:hint="default"/>
      </w:rPr>
    </w:lvl>
  </w:abstractNum>
  <w:abstractNum w:abstractNumId="17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6" w15:restartNumberingAfterBreak="0">
    <w:nsid w:val="68096124"/>
    <w:multiLevelType w:val="multilevel"/>
    <w:tmpl w:val="C596A632"/>
    <w:styleLink w:val="WW8Num4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7" w15:restartNumberingAfterBreak="0">
    <w:nsid w:val="690C4BD9"/>
    <w:multiLevelType w:val="hybridMultilevel"/>
    <w:tmpl w:val="FECA3D14"/>
    <w:lvl w:ilvl="0" w:tplc="7932FA2C">
      <w:start w:val="1"/>
      <w:numFmt w:val="bullet"/>
      <w:lvlText w:val=""/>
      <w:lvlJc w:val="left"/>
      <w:pPr>
        <w:ind w:left="700" w:hanging="360"/>
      </w:pPr>
      <w:rPr>
        <w:rFonts w:ascii="Wingdings" w:hAnsi="Wingdings" w:hint="default"/>
        <w:b w:val="0"/>
        <w:i w:val="0"/>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8" w15:restartNumberingAfterBreak="0">
    <w:nsid w:val="699F38B8"/>
    <w:multiLevelType w:val="hybridMultilevel"/>
    <w:tmpl w:val="30CEC4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A771A80"/>
    <w:multiLevelType w:val="hybridMultilevel"/>
    <w:tmpl w:val="A19E9E88"/>
    <w:lvl w:ilvl="0" w:tplc="04090003">
      <w:start w:val="1"/>
      <w:numFmt w:val="bullet"/>
      <w:lvlText w:val="o"/>
      <w:lvlJc w:val="left"/>
      <w:pPr>
        <w:ind w:left="720" w:hanging="360"/>
      </w:pPr>
      <w:rPr>
        <w:rFonts w:ascii="Courier New" w:hAnsi="Courier New" w:cs="Courier New" w:hint="default"/>
      </w:rPr>
    </w:lvl>
    <w:lvl w:ilvl="1" w:tplc="6304F7AC" w:tentative="1">
      <w:start w:val="1"/>
      <w:numFmt w:val="bullet"/>
      <w:lvlText w:val="o"/>
      <w:lvlJc w:val="left"/>
      <w:pPr>
        <w:ind w:left="1440" w:hanging="360"/>
      </w:pPr>
      <w:rPr>
        <w:rFonts w:ascii="Courier New" w:hAnsi="Courier New" w:cs="Courier New" w:hint="default"/>
      </w:rPr>
    </w:lvl>
    <w:lvl w:ilvl="2" w:tplc="1CDEE06E" w:tentative="1">
      <w:start w:val="1"/>
      <w:numFmt w:val="bullet"/>
      <w:lvlText w:val=""/>
      <w:lvlJc w:val="left"/>
      <w:pPr>
        <w:ind w:left="2160" w:hanging="360"/>
      </w:pPr>
      <w:rPr>
        <w:rFonts w:ascii="Wingdings" w:hAnsi="Wingdings" w:hint="default"/>
      </w:rPr>
    </w:lvl>
    <w:lvl w:ilvl="3" w:tplc="561CD120" w:tentative="1">
      <w:start w:val="1"/>
      <w:numFmt w:val="bullet"/>
      <w:lvlText w:val=""/>
      <w:lvlJc w:val="left"/>
      <w:pPr>
        <w:ind w:left="2880" w:hanging="360"/>
      </w:pPr>
      <w:rPr>
        <w:rFonts w:ascii="Symbol" w:hAnsi="Symbol" w:hint="default"/>
      </w:rPr>
    </w:lvl>
    <w:lvl w:ilvl="4" w:tplc="56B02F52" w:tentative="1">
      <w:start w:val="1"/>
      <w:numFmt w:val="bullet"/>
      <w:lvlText w:val="o"/>
      <w:lvlJc w:val="left"/>
      <w:pPr>
        <w:ind w:left="3600" w:hanging="360"/>
      </w:pPr>
      <w:rPr>
        <w:rFonts w:ascii="Courier New" w:hAnsi="Courier New" w:cs="Courier New" w:hint="default"/>
      </w:rPr>
    </w:lvl>
    <w:lvl w:ilvl="5" w:tplc="AEDE0D22" w:tentative="1">
      <w:start w:val="1"/>
      <w:numFmt w:val="bullet"/>
      <w:lvlText w:val=""/>
      <w:lvlJc w:val="left"/>
      <w:pPr>
        <w:ind w:left="4320" w:hanging="360"/>
      </w:pPr>
      <w:rPr>
        <w:rFonts w:ascii="Wingdings" w:hAnsi="Wingdings" w:hint="default"/>
      </w:rPr>
    </w:lvl>
    <w:lvl w:ilvl="6" w:tplc="10B0B38E" w:tentative="1">
      <w:start w:val="1"/>
      <w:numFmt w:val="bullet"/>
      <w:lvlText w:val=""/>
      <w:lvlJc w:val="left"/>
      <w:pPr>
        <w:ind w:left="5040" w:hanging="360"/>
      </w:pPr>
      <w:rPr>
        <w:rFonts w:ascii="Symbol" w:hAnsi="Symbol" w:hint="default"/>
      </w:rPr>
    </w:lvl>
    <w:lvl w:ilvl="7" w:tplc="C73E1B6A" w:tentative="1">
      <w:start w:val="1"/>
      <w:numFmt w:val="bullet"/>
      <w:lvlText w:val="o"/>
      <w:lvlJc w:val="left"/>
      <w:pPr>
        <w:ind w:left="5760" w:hanging="360"/>
      </w:pPr>
      <w:rPr>
        <w:rFonts w:ascii="Courier New" w:hAnsi="Courier New" w:cs="Courier New" w:hint="default"/>
      </w:rPr>
    </w:lvl>
    <w:lvl w:ilvl="8" w:tplc="2FA2AED2" w:tentative="1">
      <w:start w:val="1"/>
      <w:numFmt w:val="bullet"/>
      <w:lvlText w:val=""/>
      <w:lvlJc w:val="left"/>
      <w:pPr>
        <w:ind w:left="6480" w:hanging="360"/>
      </w:pPr>
      <w:rPr>
        <w:rFonts w:ascii="Wingdings" w:hAnsi="Wingdings" w:hint="default"/>
      </w:rPr>
    </w:lvl>
  </w:abstractNum>
  <w:abstractNum w:abstractNumId="180" w15:restartNumberingAfterBreak="0">
    <w:nsid w:val="6C9D06BB"/>
    <w:multiLevelType w:val="multilevel"/>
    <w:tmpl w:val="A2F2B56E"/>
    <w:styleLink w:val="WW8Num42"/>
    <w:lvl w:ilvl="0">
      <w:numFmt w:val="bullet"/>
      <w:lvlText w:val="–"/>
      <w:lvlJc w:val="left"/>
      <w:pPr>
        <w:ind w:left="76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1" w15:restartNumberingAfterBreak="0">
    <w:nsid w:val="6E11440B"/>
    <w:multiLevelType w:val="hybridMultilevel"/>
    <w:tmpl w:val="37008AAC"/>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3" w15:restartNumberingAfterBreak="0">
    <w:nsid w:val="70442CD4"/>
    <w:multiLevelType w:val="hybridMultilevel"/>
    <w:tmpl w:val="0C628B06"/>
    <w:lvl w:ilvl="0" w:tplc="2CFADA08">
      <w:start w:val="1"/>
      <w:numFmt w:val="lowerLetter"/>
      <w:lvlText w:val="%1)"/>
      <w:lvlJc w:val="left"/>
      <w:pPr>
        <w:ind w:left="700" w:hanging="360"/>
      </w:pPr>
      <w:rPr>
        <w:rFonts w:eastAsia="SimSun"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84" w15:restartNumberingAfterBreak="0">
    <w:nsid w:val="710C2868"/>
    <w:multiLevelType w:val="hybridMultilevel"/>
    <w:tmpl w:val="ABC097C8"/>
    <w:lvl w:ilvl="0" w:tplc="729E72EC">
      <w:start w:val="1"/>
      <w:numFmt w:val="bullet"/>
      <w:lvlText w:val=""/>
      <w:lvlJc w:val="left"/>
      <w:pPr>
        <w:ind w:left="728" w:hanging="360"/>
      </w:pPr>
      <w:rPr>
        <w:rFonts w:ascii="Symbol" w:hAnsi="Symbol" w:hint="default"/>
        <w:color w:val="000000" w:themeColor="text1"/>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85" w15:restartNumberingAfterBreak="0">
    <w:nsid w:val="711E60DC"/>
    <w:multiLevelType w:val="hybridMultilevel"/>
    <w:tmpl w:val="395CCFD6"/>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2852172"/>
    <w:multiLevelType w:val="hybridMultilevel"/>
    <w:tmpl w:val="133087B8"/>
    <w:lvl w:ilvl="0" w:tplc="453468B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39C6E91"/>
    <w:multiLevelType w:val="hybridMultilevel"/>
    <w:tmpl w:val="1FC059BA"/>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4B8115D"/>
    <w:multiLevelType w:val="multilevel"/>
    <w:tmpl w:val="9926BCD8"/>
    <w:styleLink w:val="WW8Num4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9" w15:restartNumberingAfterBreak="0">
    <w:nsid w:val="759C34D1"/>
    <w:multiLevelType w:val="hybridMultilevel"/>
    <w:tmpl w:val="E35A9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7984521"/>
    <w:multiLevelType w:val="hybridMultilevel"/>
    <w:tmpl w:val="A6C2DC28"/>
    <w:lvl w:ilvl="0" w:tplc="2EFA725E">
      <w:start w:val="1"/>
      <w:numFmt w:val="lowerLetter"/>
      <w:pStyle w:val="Guide-ListLetter"/>
      <w:lvlText w:val="%1)"/>
      <w:lvlJc w:val="left"/>
      <w:pPr>
        <w:ind w:left="788" w:hanging="360"/>
      </w:pPr>
    </w:lvl>
    <w:lvl w:ilvl="1" w:tplc="080C0019" w:tentative="1">
      <w:start w:val="1"/>
      <w:numFmt w:val="lowerLetter"/>
      <w:lvlText w:val="%2."/>
      <w:lvlJc w:val="left"/>
      <w:pPr>
        <w:ind w:left="1508" w:hanging="360"/>
      </w:pPr>
    </w:lvl>
    <w:lvl w:ilvl="2" w:tplc="080C001B" w:tentative="1">
      <w:start w:val="1"/>
      <w:numFmt w:val="lowerRoman"/>
      <w:lvlText w:val="%3."/>
      <w:lvlJc w:val="right"/>
      <w:pPr>
        <w:ind w:left="2228" w:hanging="180"/>
      </w:pPr>
    </w:lvl>
    <w:lvl w:ilvl="3" w:tplc="080C000F" w:tentative="1">
      <w:start w:val="1"/>
      <w:numFmt w:val="decimal"/>
      <w:lvlText w:val="%4."/>
      <w:lvlJc w:val="left"/>
      <w:pPr>
        <w:ind w:left="2948" w:hanging="360"/>
      </w:pPr>
    </w:lvl>
    <w:lvl w:ilvl="4" w:tplc="080C0019" w:tentative="1">
      <w:start w:val="1"/>
      <w:numFmt w:val="lowerLetter"/>
      <w:lvlText w:val="%5."/>
      <w:lvlJc w:val="left"/>
      <w:pPr>
        <w:ind w:left="3668" w:hanging="360"/>
      </w:pPr>
    </w:lvl>
    <w:lvl w:ilvl="5" w:tplc="080C001B" w:tentative="1">
      <w:start w:val="1"/>
      <w:numFmt w:val="lowerRoman"/>
      <w:lvlText w:val="%6."/>
      <w:lvlJc w:val="right"/>
      <w:pPr>
        <w:ind w:left="4388" w:hanging="180"/>
      </w:pPr>
    </w:lvl>
    <w:lvl w:ilvl="6" w:tplc="080C000F" w:tentative="1">
      <w:start w:val="1"/>
      <w:numFmt w:val="decimal"/>
      <w:lvlText w:val="%7."/>
      <w:lvlJc w:val="left"/>
      <w:pPr>
        <w:ind w:left="5108" w:hanging="360"/>
      </w:pPr>
    </w:lvl>
    <w:lvl w:ilvl="7" w:tplc="080C0019" w:tentative="1">
      <w:start w:val="1"/>
      <w:numFmt w:val="lowerLetter"/>
      <w:lvlText w:val="%8."/>
      <w:lvlJc w:val="left"/>
      <w:pPr>
        <w:ind w:left="5828" w:hanging="360"/>
      </w:pPr>
    </w:lvl>
    <w:lvl w:ilvl="8" w:tplc="080C001B" w:tentative="1">
      <w:start w:val="1"/>
      <w:numFmt w:val="lowerRoman"/>
      <w:lvlText w:val="%9."/>
      <w:lvlJc w:val="right"/>
      <w:pPr>
        <w:ind w:left="6548" w:hanging="180"/>
      </w:pPr>
    </w:lvl>
  </w:abstractNum>
  <w:abstractNum w:abstractNumId="191" w15:restartNumberingAfterBreak="0">
    <w:nsid w:val="781A54C2"/>
    <w:multiLevelType w:val="hybridMultilevel"/>
    <w:tmpl w:val="A1525F4A"/>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2" w15:restartNumberingAfterBreak="0">
    <w:nsid w:val="78D0196B"/>
    <w:multiLevelType w:val="multilevel"/>
    <w:tmpl w:val="BE4C1AEA"/>
    <w:styleLink w:val="WW8Num21"/>
    <w:lvl w:ilvl="0">
      <w:start w:val="1"/>
      <w:numFmt w:val="decimal"/>
      <w:lvlText w:val="(%1)"/>
      <w:lvlJc w:val="left"/>
      <w:pPr>
        <w:ind w:left="1429" w:hanging="709"/>
      </w:pPr>
    </w:lvl>
    <w:lvl w:ilvl="1">
      <w:start w:val="1"/>
      <w:numFmt w:val="lowerLetter"/>
      <w:lvlText w:val="(%2)"/>
      <w:lvlJc w:val="left"/>
      <w:pPr>
        <w:ind w:left="2137" w:hanging="708"/>
      </w:pPr>
    </w:lvl>
    <w:lvl w:ilvl="2">
      <w:numFmt w:val="bullet"/>
      <w:lvlText w:val="–"/>
      <w:lvlJc w:val="left"/>
      <w:pPr>
        <w:ind w:left="2846" w:hanging="709"/>
      </w:pPr>
      <w:rPr>
        <w:rFonts w:ascii="Times New Roman" w:hAnsi="Times New Roman"/>
      </w:rPr>
    </w:lvl>
    <w:lvl w:ilvl="3">
      <w:numFmt w:val="bullet"/>
      <w:lvlText w:val=""/>
      <w:lvlJc w:val="left"/>
      <w:pPr>
        <w:ind w:left="3555" w:hanging="709"/>
      </w:pPr>
      <w:rPr>
        <w:rFonts w:ascii="Symbol" w:hAnsi="Symbol"/>
      </w:rPr>
    </w:lvl>
    <w:lvl w:ilvl="4">
      <w:start w:val="1"/>
      <w:numFmt w:val="lowerLetter"/>
      <w:lvlText w:val="(%5)"/>
      <w:lvlJc w:val="left"/>
      <w:pPr>
        <w:ind w:left="2038" w:hanging="360"/>
      </w:pPr>
    </w:lvl>
    <w:lvl w:ilvl="5">
      <w:start w:val="1"/>
      <w:numFmt w:val="lowerRoman"/>
      <w:lvlText w:val="(%6)"/>
      <w:lvlJc w:val="left"/>
      <w:pPr>
        <w:ind w:left="2398" w:hanging="360"/>
      </w:pPr>
    </w:lvl>
    <w:lvl w:ilvl="6">
      <w:start w:val="1"/>
      <w:numFmt w:val="decimal"/>
      <w:lvlText w:val="%7."/>
      <w:lvlJc w:val="left"/>
      <w:pPr>
        <w:ind w:left="2758" w:hanging="360"/>
      </w:pPr>
    </w:lvl>
    <w:lvl w:ilvl="7">
      <w:start w:val="1"/>
      <w:numFmt w:val="lowerLetter"/>
      <w:lvlText w:val="%8."/>
      <w:lvlJc w:val="left"/>
      <w:pPr>
        <w:ind w:left="3118" w:hanging="360"/>
      </w:pPr>
    </w:lvl>
    <w:lvl w:ilvl="8">
      <w:start w:val="1"/>
      <w:numFmt w:val="lowerRoman"/>
      <w:lvlText w:val="%9."/>
      <w:lvlJc w:val="left"/>
      <w:pPr>
        <w:ind w:left="3478" w:hanging="360"/>
      </w:pPr>
    </w:lvl>
  </w:abstractNum>
  <w:abstractNum w:abstractNumId="193" w15:restartNumberingAfterBreak="0">
    <w:nsid w:val="78F64F37"/>
    <w:multiLevelType w:val="hybridMultilevel"/>
    <w:tmpl w:val="934AECC6"/>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9103F96"/>
    <w:multiLevelType w:val="multilevel"/>
    <w:tmpl w:val="3BF6A674"/>
    <w:styleLink w:val="WW8Num25"/>
    <w:lvl w:ilvl="0">
      <w:numFmt w:val="bullet"/>
      <w:lvlText w:val=""/>
      <w:lvlJc w:val="left"/>
      <w:pPr>
        <w:ind w:left="2520" w:hanging="360"/>
      </w:pPr>
      <w:rPr>
        <w:rFonts w:ascii="Wingdings" w:hAnsi="Wingdings"/>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rPr>
    </w:lvl>
  </w:abstractNum>
  <w:abstractNum w:abstractNumId="195" w15:restartNumberingAfterBreak="0">
    <w:nsid w:val="79271027"/>
    <w:multiLevelType w:val="hybridMultilevel"/>
    <w:tmpl w:val="B514537A"/>
    <w:lvl w:ilvl="0" w:tplc="04090003">
      <w:start w:val="1"/>
      <w:numFmt w:val="bullet"/>
      <w:lvlText w:val="o"/>
      <w:lvlJc w:val="left"/>
      <w:pPr>
        <w:ind w:left="718" w:hanging="360"/>
      </w:pPr>
      <w:rPr>
        <w:rFonts w:ascii="Courier New" w:hAnsi="Courier New" w:cs="Courier New" w:hint="default"/>
        <w:color w:val="000000" w:themeColor="text1"/>
        <w:sz w:val="18"/>
        <w:szCs w:val="18"/>
      </w:rPr>
    </w:lvl>
    <w:lvl w:ilvl="1" w:tplc="7C1E0F06">
      <w:start w:val="1"/>
      <w:numFmt w:val="bullet"/>
      <w:lvlText w:val="▪"/>
      <w:lvlJc w:val="left"/>
      <w:pPr>
        <w:ind w:left="1438" w:hanging="360"/>
      </w:pPr>
      <w:rPr>
        <w:rFonts w:ascii="Calibri" w:eastAsia="Calibri" w:hAnsi="Calibri" w:cs="Calibri" w:hint="default"/>
        <w:b w:val="0"/>
        <w:i w:val="0"/>
        <w:strike w:val="0"/>
        <w:dstrike w:val="0"/>
        <w:color w:val="000000"/>
        <w:sz w:val="18"/>
        <w:szCs w:val="18"/>
        <w:u w:val="none" w:color="000000"/>
        <w:bdr w:val="none" w:sz="0" w:space="0" w:color="auto"/>
        <w:shd w:val="clear" w:color="auto" w:fill="auto"/>
        <w:vertAlign w:val="baseline"/>
      </w:rPr>
    </w:lvl>
    <w:lvl w:ilvl="2" w:tplc="08090005">
      <w:start w:val="1"/>
      <w:numFmt w:val="bullet"/>
      <w:lvlText w:val=""/>
      <w:lvlJc w:val="left"/>
      <w:pPr>
        <w:ind w:left="2158" w:hanging="360"/>
      </w:pPr>
      <w:rPr>
        <w:rFonts w:ascii="Wingdings" w:hAnsi="Wingdings" w:hint="default"/>
      </w:rPr>
    </w:lvl>
    <w:lvl w:ilvl="3" w:tplc="216EF6AC">
      <w:numFmt w:val="bullet"/>
      <w:lvlText w:val="•"/>
      <w:lvlJc w:val="left"/>
      <w:pPr>
        <w:ind w:left="2878" w:hanging="360"/>
      </w:pPr>
      <w:rPr>
        <w:rFonts w:ascii="Calibri" w:eastAsia="Times New Roman" w:hAnsi="Calibri" w:cs="Calibri"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96" w15:restartNumberingAfterBreak="0">
    <w:nsid w:val="793C5713"/>
    <w:multiLevelType w:val="hybridMultilevel"/>
    <w:tmpl w:val="9B8E385E"/>
    <w:lvl w:ilvl="0" w:tplc="08090005">
      <w:start w:val="1"/>
      <w:numFmt w:val="bullet"/>
      <w:lvlText w:val=""/>
      <w:lvlJc w:val="left"/>
      <w:pPr>
        <w:tabs>
          <w:tab w:val="num" w:pos="360"/>
        </w:tabs>
        <w:ind w:left="360" w:hanging="360"/>
      </w:pPr>
      <w:rPr>
        <w:rFonts w:ascii="Wingdings" w:hAnsi="Wingdings" w:hint="default"/>
      </w:rPr>
    </w:lvl>
    <w:lvl w:ilvl="1" w:tplc="D01C70BA">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7A1D7E61"/>
    <w:multiLevelType w:val="hybridMultilevel"/>
    <w:tmpl w:val="EEBA07F6"/>
    <w:lvl w:ilvl="0" w:tplc="E1D8CD48">
      <w:start w:val="1"/>
      <w:numFmt w:val="decimal"/>
      <w:pStyle w:val="GUIDENumber"/>
      <w:lvlText w:val="%1."/>
      <w:lvlJc w:val="left"/>
      <w:pPr>
        <w:ind w:left="700" w:hanging="360"/>
      </w:pPr>
      <w:rPr>
        <w:rFonts w:ascii="Calibri" w:hAnsi="Calibri"/>
        <w:b w:val="0"/>
        <w:i w:val="0"/>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8" w15:restartNumberingAfterBreak="0">
    <w:nsid w:val="7A2D5447"/>
    <w:multiLevelType w:val="hybridMultilevel"/>
    <w:tmpl w:val="CDB8B150"/>
    <w:lvl w:ilvl="0" w:tplc="B9E895FC">
      <w:start w:val="1"/>
      <w:numFmt w:val="bullet"/>
      <w:lvlText w:val=""/>
      <w:lvlJc w:val="left"/>
      <w:pPr>
        <w:ind w:left="360" w:hanging="360"/>
      </w:pPr>
      <w:rPr>
        <w:rFonts w:ascii="Symbol" w:hAnsi="Symbol" w:hint="default"/>
      </w:rPr>
    </w:lvl>
    <w:lvl w:ilvl="1" w:tplc="70585E12" w:tentative="1">
      <w:start w:val="1"/>
      <w:numFmt w:val="bullet"/>
      <w:lvlText w:val="o"/>
      <w:lvlJc w:val="left"/>
      <w:pPr>
        <w:ind w:left="1080" w:hanging="360"/>
      </w:pPr>
      <w:rPr>
        <w:rFonts w:ascii="Courier New" w:hAnsi="Courier New" w:cs="Courier New" w:hint="default"/>
      </w:rPr>
    </w:lvl>
    <w:lvl w:ilvl="2" w:tplc="55A4E3A8" w:tentative="1">
      <w:start w:val="1"/>
      <w:numFmt w:val="bullet"/>
      <w:lvlText w:val=""/>
      <w:lvlJc w:val="left"/>
      <w:pPr>
        <w:ind w:left="1800" w:hanging="360"/>
      </w:pPr>
      <w:rPr>
        <w:rFonts w:ascii="Wingdings" w:hAnsi="Wingdings" w:hint="default"/>
      </w:rPr>
    </w:lvl>
    <w:lvl w:ilvl="3" w:tplc="55B2E266" w:tentative="1">
      <w:start w:val="1"/>
      <w:numFmt w:val="bullet"/>
      <w:lvlText w:val=""/>
      <w:lvlJc w:val="left"/>
      <w:pPr>
        <w:ind w:left="2520" w:hanging="360"/>
      </w:pPr>
      <w:rPr>
        <w:rFonts w:ascii="Symbol" w:hAnsi="Symbol" w:hint="default"/>
      </w:rPr>
    </w:lvl>
    <w:lvl w:ilvl="4" w:tplc="08EA5340" w:tentative="1">
      <w:start w:val="1"/>
      <w:numFmt w:val="bullet"/>
      <w:lvlText w:val="o"/>
      <w:lvlJc w:val="left"/>
      <w:pPr>
        <w:ind w:left="3240" w:hanging="360"/>
      </w:pPr>
      <w:rPr>
        <w:rFonts w:ascii="Courier New" w:hAnsi="Courier New" w:cs="Courier New" w:hint="default"/>
      </w:rPr>
    </w:lvl>
    <w:lvl w:ilvl="5" w:tplc="45DA3198" w:tentative="1">
      <w:start w:val="1"/>
      <w:numFmt w:val="bullet"/>
      <w:lvlText w:val=""/>
      <w:lvlJc w:val="left"/>
      <w:pPr>
        <w:ind w:left="3960" w:hanging="360"/>
      </w:pPr>
      <w:rPr>
        <w:rFonts w:ascii="Wingdings" w:hAnsi="Wingdings" w:hint="default"/>
      </w:rPr>
    </w:lvl>
    <w:lvl w:ilvl="6" w:tplc="0262CCC6" w:tentative="1">
      <w:start w:val="1"/>
      <w:numFmt w:val="bullet"/>
      <w:lvlText w:val=""/>
      <w:lvlJc w:val="left"/>
      <w:pPr>
        <w:ind w:left="4680" w:hanging="360"/>
      </w:pPr>
      <w:rPr>
        <w:rFonts w:ascii="Symbol" w:hAnsi="Symbol" w:hint="default"/>
      </w:rPr>
    </w:lvl>
    <w:lvl w:ilvl="7" w:tplc="82DCD02E" w:tentative="1">
      <w:start w:val="1"/>
      <w:numFmt w:val="bullet"/>
      <w:lvlText w:val="o"/>
      <w:lvlJc w:val="left"/>
      <w:pPr>
        <w:ind w:left="5400" w:hanging="360"/>
      </w:pPr>
      <w:rPr>
        <w:rFonts w:ascii="Courier New" w:hAnsi="Courier New" w:cs="Courier New" w:hint="default"/>
      </w:rPr>
    </w:lvl>
    <w:lvl w:ilvl="8" w:tplc="230A97FA" w:tentative="1">
      <w:start w:val="1"/>
      <w:numFmt w:val="bullet"/>
      <w:lvlText w:val=""/>
      <w:lvlJc w:val="left"/>
      <w:pPr>
        <w:ind w:left="6120" w:hanging="360"/>
      </w:pPr>
      <w:rPr>
        <w:rFonts w:ascii="Wingdings" w:hAnsi="Wingdings" w:hint="default"/>
      </w:rPr>
    </w:lvl>
  </w:abstractNum>
  <w:abstractNum w:abstractNumId="199" w15:restartNumberingAfterBreak="0">
    <w:nsid w:val="7A35137B"/>
    <w:multiLevelType w:val="hybridMultilevel"/>
    <w:tmpl w:val="1C2635FA"/>
    <w:lvl w:ilvl="0" w:tplc="34388ED2">
      <w:start w:val="1"/>
      <w:numFmt w:val="bullet"/>
      <w:lvlText w:val="-"/>
      <w:lvlJc w:val="left"/>
      <w:pPr>
        <w:ind w:left="720" w:hanging="360"/>
      </w:pPr>
      <w:rPr>
        <w:rFonts w:ascii="GillSans" w:eastAsia="SimSun" w:hAnsi="GillSan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A416B31"/>
    <w:multiLevelType w:val="hybridMultilevel"/>
    <w:tmpl w:val="0226E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B98435C"/>
    <w:multiLevelType w:val="hybridMultilevel"/>
    <w:tmpl w:val="E0B29C98"/>
    <w:lvl w:ilvl="0" w:tplc="04090003">
      <w:start w:val="1"/>
      <w:numFmt w:val="bullet"/>
      <w:lvlText w:val="o"/>
      <w:lvlJc w:val="left"/>
      <w:pPr>
        <w:tabs>
          <w:tab w:val="num" w:pos="720"/>
        </w:tabs>
        <w:ind w:left="720" w:hanging="360"/>
      </w:pPr>
      <w:rPr>
        <w:rFonts w:ascii="Courier New" w:hAnsi="Courier New" w:cs="Courier New"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BAD6B0C"/>
    <w:multiLevelType w:val="hybridMultilevel"/>
    <w:tmpl w:val="F4CE47C2"/>
    <w:lvl w:ilvl="0" w:tplc="85BE51AE">
      <w:start w:val="2"/>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3" w15:restartNumberingAfterBreak="0">
    <w:nsid w:val="7BCB5B96"/>
    <w:multiLevelType w:val="hybridMultilevel"/>
    <w:tmpl w:val="88DAAB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BDA3957"/>
    <w:multiLevelType w:val="hybridMultilevel"/>
    <w:tmpl w:val="D9C85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5" w15:restartNumberingAfterBreak="0">
    <w:nsid w:val="7C1A564C"/>
    <w:multiLevelType w:val="hybridMultilevel"/>
    <w:tmpl w:val="F7E24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C215EED"/>
    <w:multiLevelType w:val="multilevel"/>
    <w:tmpl w:val="CB4A8334"/>
    <w:styleLink w:val="WW8Num31"/>
    <w:lvl w:ilvl="0">
      <w:start w:val="1"/>
      <w:numFmt w:val="decimal"/>
      <w:lvlText w:val="(%1)"/>
      <w:lvlJc w:val="left"/>
      <w:pPr>
        <w:ind w:left="3589" w:hanging="709"/>
      </w:pPr>
    </w:lvl>
    <w:lvl w:ilvl="1">
      <w:start w:val="1"/>
      <w:numFmt w:val="lowerLetter"/>
      <w:lvlText w:val="(%2)"/>
      <w:lvlJc w:val="left"/>
      <w:pPr>
        <w:ind w:left="4297" w:hanging="708"/>
      </w:pPr>
    </w:lvl>
    <w:lvl w:ilvl="2">
      <w:numFmt w:val="bullet"/>
      <w:lvlText w:val="–"/>
      <w:lvlJc w:val="left"/>
      <w:pPr>
        <w:ind w:left="5006" w:hanging="709"/>
      </w:pPr>
      <w:rPr>
        <w:rFonts w:ascii="Times New Roman" w:hAnsi="Times New Roman"/>
      </w:rPr>
    </w:lvl>
    <w:lvl w:ilvl="3">
      <w:numFmt w:val="bullet"/>
      <w:lvlText w:val=""/>
      <w:lvlJc w:val="left"/>
      <w:pPr>
        <w:ind w:left="571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7" w15:restartNumberingAfterBreak="0">
    <w:nsid w:val="7CE07593"/>
    <w:multiLevelType w:val="hybridMultilevel"/>
    <w:tmpl w:val="90A4812A"/>
    <w:lvl w:ilvl="0" w:tplc="0409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8" w15:restartNumberingAfterBreak="0">
    <w:nsid w:val="7D28381C"/>
    <w:multiLevelType w:val="hybridMultilevel"/>
    <w:tmpl w:val="366C2C9E"/>
    <w:lvl w:ilvl="0" w:tplc="1820FE1C">
      <w:start w:val="1"/>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9" w15:restartNumberingAfterBreak="0">
    <w:nsid w:val="7D7D7AB2"/>
    <w:multiLevelType w:val="hybridMultilevel"/>
    <w:tmpl w:val="80129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E920687"/>
    <w:multiLevelType w:val="hybridMultilevel"/>
    <w:tmpl w:val="23528892"/>
    <w:lvl w:ilvl="0" w:tplc="45CAD7DE">
      <w:start w:val="1"/>
      <w:numFmt w:val="bullet"/>
      <w:lvlText w:val=""/>
      <w:lvlJc w:val="left"/>
      <w:pPr>
        <w:ind w:left="720" w:hanging="360"/>
      </w:pPr>
      <w:rPr>
        <w:rFonts w:ascii="Symbol" w:hAnsi="Symbol" w:hint="default"/>
      </w:rPr>
    </w:lvl>
    <w:lvl w:ilvl="1" w:tplc="101C79FA" w:tentative="1">
      <w:start w:val="1"/>
      <w:numFmt w:val="bullet"/>
      <w:lvlText w:val="o"/>
      <w:lvlJc w:val="left"/>
      <w:pPr>
        <w:ind w:left="1440" w:hanging="360"/>
      </w:pPr>
      <w:rPr>
        <w:rFonts w:ascii="Courier New" w:hAnsi="Courier New" w:cs="Courier New" w:hint="default"/>
      </w:rPr>
    </w:lvl>
    <w:lvl w:ilvl="2" w:tplc="E2DA5D9C" w:tentative="1">
      <w:start w:val="1"/>
      <w:numFmt w:val="bullet"/>
      <w:lvlText w:val=""/>
      <w:lvlJc w:val="left"/>
      <w:pPr>
        <w:ind w:left="2160" w:hanging="360"/>
      </w:pPr>
      <w:rPr>
        <w:rFonts w:ascii="Wingdings" w:hAnsi="Wingdings" w:hint="default"/>
      </w:rPr>
    </w:lvl>
    <w:lvl w:ilvl="3" w:tplc="AEB86B46" w:tentative="1">
      <w:start w:val="1"/>
      <w:numFmt w:val="bullet"/>
      <w:lvlText w:val=""/>
      <w:lvlJc w:val="left"/>
      <w:pPr>
        <w:ind w:left="2880" w:hanging="360"/>
      </w:pPr>
      <w:rPr>
        <w:rFonts w:ascii="Symbol" w:hAnsi="Symbol" w:hint="default"/>
      </w:rPr>
    </w:lvl>
    <w:lvl w:ilvl="4" w:tplc="DEBAFE9E" w:tentative="1">
      <w:start w:val="1"/>
      <w:numFmt w:val="bullet"/>
      <w:lvlText w:val="o"/>
      <w:lvlJc w:val="left"/>
      <w:pPr>
        <w:ind w:left="3600" w:hanging="360"/>
      </w:pPr>
      <w:rPr>
        <w:rFonts w:ascii="Courier New" w:hAnsi="Courier New" w:cs="Courier New" w:hint="default"/>
      </w:rPr>
    </w:lvl>
    <w:lvl w:ilvl="5" w:tplc="877048C2" w:tentative="1">
      <w:start w:val="1"/>
      <w:numFmt w:val="bullet"/>
      <w:lvlText w:val=""/>
      <w:lvlJc w:val="left"/>
      <w:pPr>
        <w:ind w:left="4320" w:hanging="360"/>
      </w:pPr>
      <w:rPr>
        <w:rFonts w:ascii="Wingdings" w:hAnsi="Wingdings" w:hint="default"/>
      </w:rPr>
    </w:lvl>
    <w:lvl w:ilvl="6" w:tplc="89CE4EC8" w:tentative="1">
      <w:start w:val="1"/>
      <w:numFmt w:val="bullet"/>
      <w:lvlText w:val=""/>
      <w:lvlJc w:val="left"/>
      <w:pPr>
        <w:ind w:left="5040" w:hanging="360"/>
      </w:pPr>
      <w:rPr>
        <w:rFonts w:ascii="Symbol" w:hAnsi="Symbol" w:hint="default"/>
      </w:rPr>
    </w:lvl>
    <w:lvl w:ilvl="7" w:tplc="A12ED062" w:tentative="1">
      <w:start w:val="1"/>
      <w:numFmt w:val="bullet"/>
      <w:lvlText w:val="o"/>
      <w:lvlJc w:val="left"/>
      <w:pPr>
        <w:ind w:left="5760" w:hanging="360"/>
      </w:pPr>
      <w:rPr>
        <w:rFonts w:ascii="Courier New" w:hAnsi="Courier New" w:cs="Courier New" w:hint="default"/>
      </w:rPr>
    </w:lvl>
    <w:lvl w:ilvl="8" w:tplc="EC2AB1A6" w:tentative="1">
      <w:start w:val="1"/>
      <w:numFmt w:val="bullet"/>
      <w:lvlText w:val=""/>
      <w:lvlJc w:val="left"/>
      <w:pPr>
        <w:ind w:left="6480" w:hanging="360"/>
      </w:pPr>
      <w:rPr>
        <w:rFonts w:ascii="Wingdings" w:hAnsi="Wingdings" w:hint="default"/>
      </w:rPr>
    </w:lvl>
  </w:abstractNum>
  <w:abstractNum w:abstractNumId="211" w15:restartNumberingAfterBreak="0">
    <w:nsid w:val="7EB81AE5"/>
    <w:multiLevelType w:val="hybridMultilevel"/>
    <w:tmpl w:val="EF50669A"/>
    <w:lvl w:ilvl="0" w:tplc="77B602FA">
      <w:start w:val="1"/>
      <w:numFmt w:val="bullet"/>
      <w:lvlText w:val=""/>
      <w:lvlJc w:val="left"/>
      <w:pPr>
        <w:ind w:left="360" w:hanging="360"/>
      </w:pPr>
      <w:rPr>
        <w:rFonts w:ascii="Symbol" w:hAnsi="Symbol" w:hint="default"/>
      </w:rPr>
    </w:lvl>
    <w:lvl w:ilvl="1" w:tplc="7C90382E" w:tentative="1">
      <w:start w:val="1"/>
      <w:numFmt w:val="bullet"/>
      <w:lvlText w:val="o"/>
      <w:lvlJc w:val="left"/>
      <w:pPr>
        <w:ind w:left="1080" w:hanging="360"/>
      </w:pPr>
      <w:rPr>
        <w:rFonts w:ascii="Courier New" w:hAnsi="Courier New" w:cs="Courier New" w:hint="default"/>
      </w:rPr>
    </w:lvl>
    <w:lvl w:ilvl="2" w:tplc="A52C2262" w:tentative="1">
      <w:start w:val="1"/>
      <w:numFmt w:val="bullet"/>
      <w:lvlText w:val=""/>
      <w:lvlJc w:val="left"/>
      <w:pPr>
        <w:ind w:left="1800" w:hanging="360"/>
      </w:pPr>
      <w:rPr>
        <w:rFonts w:ascii="Wingdings" w:hAnsi="Wingdings" w:hint="default"/>
      </w:rPr>
    </w:lvl>
    <w:lvl w:ilvl="3" w:tplc="65284EB8" w:tentative="1">
      <w:start w:val="1"/>
      <w:numFmt w:val="bullet"/>
      <w:lvlText w:val=""/>
      <w:lvlJc w:val="left"/>
      <w:pPr>
        <w:ind w:left="2520" w:hanging="360"/>
      </w:pPr>
      <w:rPr>
        <w:rFonts w:ascii="Symbol" w:hAnsi="Symbol" w:hint="default"/>
      </w:rPr>
    </w:lvl>
    <w:lvl w:ilvl="4" w:tplc="41A4C436" w:tentative="1">
      <w:start w:val="1"/>
      <w:numFmt w:val="bullet"/>
      <w:lvlText w:val="o"/>
      <w:lvlJc w:val="left"/>
      <w:pPr>
        <w:ind w:left="3240" w:hanging="360"/>
      </w:pPr>
      <w:rPr>
        <w:rFonts w:ascii="Courier New" w:hAnsi="Courier New" w:cs="Courier New" w:hint="default"/>
      </w:rPr>
    </w:lvl>
    <w:lvl w:ilvl="5" w:tplc="07187FEA" w:tentative="1">
      <w:start w:val="1"/>
      <w:numFmt w:val="bullet"/>
      <w:lvlText w:val=""/>
      <w:lvlJc w:val="left"/>
      <w:pPr>
        <w:ind w:left="3960" w:hanging="360"/>
      </w:pPr>
      <w:rPr>
        <w:rFonts w:ascii="Wingdings" w:hAnsi="Wingdings" w:hint="default"/>
      </w:rPr>
    </w:lvl>
    <w:lvl w:ilvl="6" w:tplc="9EF4640C" w:tentative="1">
      <w:start w:val="1"/>
      <w:numFmt w:val="bullet"/>
      <w:lvlText w:val=""/>
      <w:lvlJc w:val="left"/>
      <w:pPr>
        <w:ind w:left="4680" w:hanging="360"/>
      </w:pPr>
      <w:rPr>
        <w:rFonts w:ascii="Symbol" w:hAnsi="Symbol" w:hint="default"/>
      </w:rPr>
    </w:lvl>
    <w:lvl w:ilvl="7" w:tplc="855CAF6A" w:tentative="1">
      <w:start w:val="1"/>
      <w:numFmt w:val="bullet"/>
      <w:lvlText w:val="o"/>
      <w:lvlJc w:val="left"/>
      <w:pPr>
        <w:ind w:left="5400" w:hanging="360"/>
      </w:pPr>
      <w:rPr>
        <w:rFonts w:ascii="Courier New" w:hAnsi="Courier New" w:cs="Courier New" w:hint="default"/>
      </w:rPr>
    </w:lvl>
    <w:lvl w:ilvl="8" w:tplc="F4BC8EDA" w:tentative="1">
      <w:start w:val="1"/>
      <w:numFmt w:val="bullet"/>
      <w:lvlText w:val=""/>
      <w:lvlJc w:val="left"/>
      <w:pPr>
        <w:ind w:left="6120" w:hanging="360"/>
      </w:pPr>
      <w:rPr>
        <w:rFonts w:ascii="Wingdings" w:hAnsi="Wingdings" w:hint="default"/>
      </w:rPr>
    </w:lvl>
  </w:abstractNum>
  <w:abstractNum w:abstractNumId="212" w15:restartNumberingAfterBreak="0">
    <w:nsid w:val="7FD03051"/>
    <w:multiLevelType w:val="hybridMultilevel"/>
    <w:tmpl w:val="99E2D760"/>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12"/>
  </w:num>
  <w:num w:numId="2">
    <w:abstractNumId w:val="87"/>
  </w:num>
  <w:num w:numId="3">
    <w:abstractNumId w:val="118"/>
  </w:num>
  <w:num w:numId="4">
    <w:abstractNumId w:val="129"/>
  </w:num>
  <w:num w:numId="5">
    <w:abstractNumId w:val="25"/>
  </w:num>
  <w:num w:numId="6">
    <w:abstractNumId w:val="111"/>
  </w:num>
  <w:num w:numId="7">
    <w:abstractNumId w:val="172"/>
  </w:num>
  <w:num w:numId="8">
    <w:abstractNumId w:val="182"/>
  </w:num>
  <w:num w:numId="9">
    <w:abstractNumId w:val="75"/>
  </w:num>
  <w:num w:numId="10">
    <w:abstractNumId w:val="135"/>
  </w:num>
  <w:num w:numId="11">
    <w:abstractNumId w:val="126"/>
  </w:num>
  <w:num w:numId="12">
    <w:abstractNumId w:val="133"/>
  </w:num>
  <w:num w:numId="13">
    <w:abstractNumId w:val="13"/>
  </w:num>
  <w:num w:numId="14">
    <w:abstractNumId w:val="138"/>
  </w:num>
  <w:num w:numId="15">
    <w:abstractNumId w:val="151"/>
  </w:num>
  <w:num w:numId="16">
    <w:abstractNumId w:val="89"/>
  </w:num>
  <w:num w:numId="17">
    <w:abstractNumId w:val="46"/>
  </w:num>
  <w:num w:numId="18">
    <w:abstractNumId w:val="45"/>
  </w:num>
  <w:num w:numId="19">
    <w:abstractNumId w:val="1"/>
  </w:num>
  <w:num w:numId="20">
    <w:abstractNumId w:val="26"/>
  </w:num>
  <w:num w:numId="21">
    <w:abstractNumId w:val="21"/>
  </w:num>
  <w:num w:numId="22">
    <w:abstractNumId w:val="123"/>
  </w:num>
  <w:num w:numId="23">
    <w:abstractNumId w:val="171"/>
  </w:num>
  <w:num w:numId="24">
    <w:abstractNumId w:val="163"/>
  </w:num>
  <w:num w:numId="25">
    <w:abstractNumId w:val="120"/>
  </w:num>
  <w:num w:numId="26">
    <w:abstractNumId w:val="100"/>
  </w:num>
  <w:num w:numId="27">
    <w:abstractNumId w:val="122"/>
  </w:num>
  <w:num w:numId="28">
    <w:abstractNumId w:val="69"/>
  </w:num>
  <w:num w:numId="29">
    <w:abstractNumId w:val="23"/>
  </w:num>
  <w:num w:numId="30">
    <w:abstractNumId w:val="142"/>
  </w:num>
  <w:num w:numId="31">
    <w:abstractNumId w:val="7"/>
  </w:num>
  <w:num w:numId="32">
    <w:abstractNumId w:val="106"/>
  </w:num>
  <w:num w:numId="33">
    <w:abstractNumId w:val="192"/>
  </w:num>
  <w:num w:numId="34">
    <w:abstractNumId w:val="124"/>
  </w:num>
  <w:num w:numId="35">
    <w:abstractNumId w:val="150"/>
  </w:num>
  <w:num w:numId="36">
    <w:abstractNumId w:val="94"/>
  </w:num>
  <w:num w:numId="37">
    <w:abstractNumId w:val="194"/>
  </w:num>
  <w:num w:numId="38">
    <w:abstractNumId w:val="96"/>
  </w:num>
  <w:num w:numId="39">
    <w:abstractNumId w:val="108"/>
  </w:num>
  <w:num w:numId="40">
    <w:abstractNumId w:val="114"/>
  </w:num>
  <w:num w:numId="41">
    <w:abstractNumId w:val="66"/>
  </w:num>
  <w:num w:numId="42">
    <w:abstractNumId w:val="144"/>
  </w:num>
  <w:num w:numId="43">
    <w:abstractNumId w:val="12"/>
  </w:num>
  <w:num w:numId="44">
    <w:abstractNumId w:val="206"/>
  </w:num>
  <w:num w:numId="45">
    <w:abstractNumId w:val="137"/>
  </w:num>
  <w:num w:numId="46">
    <w:abstractNumId w:val="84"/>
  </w:num>
  <w:num w:numId="47">
    <w:abstractNumId w:val="132"/>
  </w:num>
  <w:num w:numId="48">
    <w:abstractNumId w:val="30"/>
  </w:num>
  <w:num w:numId="49">
    <w:abstractNumId w:val="14"/>
  </w:num>
  <w:num w:numId="50">
    <w:abstractNumId w:val="19"/>
  </w:num>
  <w:num w:numId="51">
    <w:abstractNumId w:val="140"/>
  </w:num>
  <w:num w:numId="52">
    <w:abstractNumId w:val="113"/>
  </w:num>
  <w:num w:numId="53">
    <w:abstractNumId w:val="72"/>
  </w:num>
  <w:num w:numId="54">
    <w:abstractNumId w:val="35"/>
  </w:num>
  <w:num w:numId="55">
    <w:abstractNumId w:val="54"/>
  </w:num>
  <w:num w:numId="56">
    <w:abstractNumId w:val="180"/>
  </w:num>
  <w:num w:numId="57">
    <w:abstractNumId w:val="176"/>
  </w:num>
  <w:num w:numId="58">
    <w:abstractNumId w:val="83"/>
  </w:num>
  <w:num w:numId="59">
    <w:abstractNumId w:val="165"/>
  </w:num>
  <w:num w:numId="60">
    <w:abstractNumId w:val="161"/>
  </w:num>
  <w:num w:numId="61">
    <w:abstractNumId w:val="41"/>
  </w:num>
  <w:num w:numId="62">
    <w:abstractNumId w:val="68"/>
  </w:num>
  <w:num w:numId="63">
    <w:abstractNumId w:val="18"/>
  </w:num>
  <w:num w:numId="64">
    <w:abstractNumId w:val="188"/>
  </w:num>
  <w:num w:numId="65">
    <w:abstractNumId w:val="40"/>
  </w:num>
  <w:num w:numId="66">
    <w:abstractNumId w:val="22"/>
  </w:num>
  <w:num w:numId="67">
    <w:abstractNumId w:val="168"/>
  </w:num>
  <w:num w:numId="68">
    <w:abstractNumId w:val="82"/>
  </w:num>
  <w:num w:numId="69">
    <w:abstractNumId w:val="197"/>
  </w:num>
  <w:num w:numId="70">
    <w:abstractNumId w:val="105"/>
  </w:num>
  <w:num w:numId="71">
    <w:abstractNumId w:val="208"/>
  </w:num>
  <w:num w:numId="72">
    <w:abstractNumId w:val="97"/>
  </w:num>
  <w:num w:numId="73">
    <w:abstractNumId w:val="87"/>
    <w:lvlOverride w:ilvl="0">
      <w:startOverride w:val="1"/>
    </w:lvlOverride>
  </w:num>
  <w:num w:numId="74">
    <w:abstractNumId w:val="87"/>
    <w:lvlOverride w:ilvl="0">
      <w:startOverride w:val="1"/>
    </w:lvlOverride>
  </w:num>
  <w:num w:numId="75">
    <w:abstractNumId w:val="87"/>
    <w:lvlOverride w:ilvl="0">
      <w:startOverride w:val="1"/>
    </w:lvlOverride>
  </w:num>
  <w:num w:numId="76">
    <w:abstractNumId w:val="87"/>
    <w:lvlOverride w:ilvl="0">
      <w:startOverride w:val="1"/>
    </w:lvlOverride>
  </w:num>
  <w:num w:numId="77">
    <w:abstractNumId w:val="87"/>
    <w:lvlOverride w:ilvl="0">
      <w:startOverride w:val="1"/>
    </w:lvlOverride>
  </w:num>
  <w:num w:numId="78">
    <w:abstractNumId w:val="87"/>
    <w:lvlOverride w:ilvl="0">
      <w:startOverride w:val="1"/>
    </w:lvlOverride>
  </w:num>
  <w:num w:numId="79">
    <w:abstractNumId w:val="156"/>
  </w:num>
  <w:num w:numId="80">
    <w:abstractNumId w:val="47"/>
  </w:num>
  <w:num w:numId="81">
    <w:abstractNumId w:val="116"/>
  </w:num>
  <w:num w:numId="82">
    <w:abstractNumId w:val="197"/>
    <w:lvlOverride w:ilvl="0">
      <w:startOverride w:val="1"/>
    </w:lvlOverride>
  </w:num>
  <w:num w:numId="83">
    <w:abstractNumId w:val="29"/>
  </w:num>
  <w:num w:numId="84">
    <w:abstractNumId w:val="190"/>
  </w:num>
  <w:num w:numId="85">
    <w:abstractNumId w:val="190"/>
    <w:lvlOverride w:ilvl="0">
      <w:startOverride w:val="1"/>
    </w:lvlOverride>
  </w:num>
  <w:num w:numId="86">
    <w:abstractNumId w:val="197"/>
    <w:lvlOverride w:ilvl="0">
      <w:startOverride w:val="1"/>
    </w:lvlOverride>
  </w:num>
  <w:num w:numId="87">
    <w:abstractNumId w:val="202"/>
  </w:num>
  <w:num w:numId="88">
    <w:abstractNumId w:val="134"/>
  </w:num>
  <w:num w:numId="89">
    <w:abstractNumId w:val="107"/>
  </w:num>
  <w:num w:numId="90">
    <w:abstractNumId w:val="92"/>
  </w:num>
  <w:num w:numId="91">
    <w:abstractNumId w:val="74"/>
  </w:num>
  <w:num w:numId="92">
    <w:abstractNumId w:val="3"/>
  </w:num>
  <w:num w:numId="93">
    <w:abstractNumId w:val="95"/>
  </w:num>
  <w:num w:numId="94">
    <w:abstractNumId w:val="175"/>
  </w:num>
  <w:num w:numId="95">
    <w:abstractNumId w:val="31"/>
  </w:num>
  <w:num w:numId="96">
    <w:abstractNumId w:val="136"/>
  </w:num>
  <w:num w:numId="97">
    <w:abstractNumId w:val="174"/>
  </w:num>
  <w:num w:numId="98">
    <w:abstractNumId w:val="77"/>
  </w:num>
  <w:num w:numId="99">
    <w:abstractNumId w:val="198"/>
  </w:num>
  <w:num w:numId="100">
    <w:abstractNumId w:val="210"/>
  </w:num>
  <w:num w:numId="101">
    <w:abstractNumId w:val="167"/>
  </w:num>
  <w:num w:numId="102">
    <w:abstractNumId w:val="36"/>
  </w:num>
  <w:num w:numId="103">
    <w:abstractNumId w:val="67"/>
  </w:num>
  <w:num w:numId="104">
    <w:abstractNumId w:val="102"/>
  </w:num>
  <w:num w:numId="105">
    <w:abstractNumId w:val="63"/>
  </w:num>
  <w:num w:numId="106">
    <w:abstractNumId w:val="211"/>
  </w:num>
  <w:num w:numId="107">
    <w:abstractNumId w:val="59"/>
  </w:num>
  <w:num w:numId="108">
    <w:abstractNumId w:val="184"/>
  </w:num>
  <w:num w:numId="109">
    <w:abstractNumId w:val="121"/>
  </w:num>
  <w:num w:numId="110">
    <w:abstractNumId w:val="141"/>
  </w:num>
  <w:num w:numId="111">
    <w:abstractNumId w:val="76"/>
  </w:num>
  <w:num w:numId="112">
    <w:abstractNumId w:val="86"/>
  </w:num>
  <w:num w:numId="113">
    <w:abstractNumId w:val="195"/>
  </w:num>
  <w:num w:numId="114">
    <w:abstractNumId w:val="154"/>
  </w:num>
  <w:num w:numId="115">
    <w:abstractNumId w:val="155"/>
  </w:num>
  <w:num w:numId="116">
    <w:abstractNumId w:val="38"/>
  </w:num>
  <w:num w:numId="117">
    <w:abstractNumId w:val="20"/>
  </w:num>
  <w:num w:numId="118">
    <w:abstractNumId w:val="34"/>
  </w:num>
  <w:num w:numId="119">
    <w:abstractNumId w:val="104"/>
  </w:num>
  <w:num w:numId="120">
    <w:abstractNumId w:val="55"/>
  </w:num>
  <w:num w:numId="121">
    <w:abstractNumId w:val="9"/>
  </w:num>
  <w:num w:numId="122">
    <w:abstractNumId w:val="177"/>
  </w:num>
  <w:num w:numId="123">
    <w:abstractNumId w:val="87"/>
    <w:lvlOverride w:ilvl="0">
      <w:startOverride w:val="1"/>
    </w:lvlOverride>
  </w:num>
  <w:num w:numId="124">
    <w:abstractNumId w:val="125"/>
  </w:num>
  <w:num w:numId="125">
    <w:abstractNumId w:val="115"/>
  </w:num>
  <w:num w:numId="126">
    <w:abstractNumId w:val="129"/>
  </w:num>
  <w:num w:numId="127">
    <w:abstractNumId w:val="17"/>
  </w:num>
  <w:num w:numId="128">
    <w:abstractNumId w:val="43"/>
  </w:num>
  <w:num w:numId="129">
    <w:abstractNumId w:val="178"/>
  </w:num>
  <w:num w:numId="130">
    <w:abstractNumId w:val="32"/>
  </w:num>
  <w:num w:numId="131">
    <w:abstractNumId w:val="71"/>
  </w:num>
  <w:num w:numId="132">
    <w:abstractNumId w:val="93"/>
  </w:num>
  <w:num w:numId="133">
    <w:abstractNumId w:val="103"/>
  </w:num>
  <w:num w:numId="134">
    <w:abstractNumId w:val="196"/>
  </w:num>
  <w:num w:numId="135">
    <w:abstractNumId w:val="64"/>
  </w:num>
  <w:num w:numId="136">
    <w:abstractNumId w:val="153"/>
  </w:num>
  <w:num w:numId="137">
    <w:abstractNumId w:val="159"/>
  </w:num>
  <w:num w:numId="138">
    <w:abstractNumId w:val="52"/>
  </w:num>
  <w:num w:numId="139">
    <w:abstractNumId w:val="28"/>
  </w:num>
  <w:num w:numId="140">
    <w:abstractNumId w:val="187"/>
  </w:num>
  <w:num w:numId="141">
    <w:abstractNumId w:val="128"/>
  </w:num>
  <w:num w:numId="142">
    <w:abstractNumId w:val="70"/>
  </w:num>
  <w:num w:numId="143">
    <w:abstractNumId w:val="127"/>
  </w:num>
  <w:num w:numId="144">
    <w:abstractNumId w:val="147"/>
  </w:num>
  <w:num w:numId="145">
    <w:abstractNumId w:val="203"/>
  </w:num>
  <w:num w:numId="146">
    <w:abstractNumId w:val="48"/>
  </w:num>
  <w:num w:numId="147">
    <w:abstractNumId w:val="11"/>
  </w:num>
  <w:num w:numId="148">
    <w:abstractNumId w:val="181"/>
  </w:num>
  <w:num w:numId="149">
    <w:abstractNumId w:val="61"/>
  </w:num>
  <w:num w:numId="150">
    <w:abstractNumId w:val="201"/>
  </w:num>
  <w:num w:numId="151">
    <w:abstractNumId w:val="183"/>
  </w:num>
  <w:num w:numId="152">
    <w:abstractNumId w:val="185"/>
  </w:num>
  <w:num w:numId="153">
    <w:abstractNumId w:val="56"/>
  </w:num>
  <w:num w:numId="154">
    <w:abstractNumId w:val="110"/>
  </w:num>
  <w:num w:numId="155">
    <w:abstractNumId w:val="81"/>
  </w:num>
  <w:num w:numId="156">
    <w:abstractNumId w:val="152"/>
  </w:num>
  <w:num w:numId="157">
    <w:abstractNumId w:val="91"/>
  </w:num>
  <w:num w:numId="158">
    <w:abstractNumId w:val="179"/>
  </w:num>
  <w:num w:numId="159">
    <w:abstractNumId w:val="39"/>
  </w:num>
  <w:num w:numId="160">
    <w:abstractNumId w:val="80"/>
  </w:num>
  <w:num w:numId="161">
    <w:abstractNumId w:val="90"/>
  </w:num>
  <w:num w:numId="162">
    <w:abstractNumId w:val="88"/>
  </w:num>
  <w:num w:numId="163">
    <w:abstractNumId w:val="4"/>
  </w:num>
  <w:num w:numId="164">
    <w:abstractNumId w:val="73"/>
  </w:num>
  <w:num w:numId="165">
    <w:abstractNumId w:val="85"/>
  </w:num>
  <w:num w:numId="166">
    <w:abstractNumId w:val="162"/>
  </w:num>
  <w:num w:numId="167">
    <w:abstractNumId w:val="207"/>
  </w:num>
  <w:num w:numId="168">
    <w:abstractNumId w:val="212"/>
  </w:num>
  <w:num w:numId="169">
    <w:abstractNumId w:val="166"/>
  </w:num>
  <w:num w:numId="170">
    <w:abstractNumId w:val="5"/>
  </w:num>
  <w:num w:numId="171">
    <w:abstractNumId w:val="78"/>
  </w:num>
  <w:num w:numId="172">
    <w:abstractNumId w:val="58"/>
  </w:num>
  <w:num w:numId="173">
    <w:abstractNumId w:val="146"/>
  </w:num>
  <w:num w:numId="174">
    <w:abstractNumId w:val="15"/>
  </w:num>
  <w:num w:numId="175">
    <w:abstractNumId w:val="191"/>
  </w:num>
  <w:num w:numId="176">
    <w:abstractNumId w:val="145"/>
  </w:num>
  <w:num w:numId="177">
    <w:abstractNumId w:val="131"/>
  </w:num>
  <w:num w:numId="178">
    <w:abstractNumId w:val="117"/>
  </w:num>
  <w:num w:numId="179">
    <w:abstractNumId w:val="193"/>
  </w:num>
  <w:num w:numId="180">
    <w:abstractNumId w:val="139"/>
  </w:num>
  <w:num w:numId="181">
    <w:abstractNumId w:val="149"/>
  </w:num>
  <w:num w:numId="182">
    <w:abstractNumId w:val="98"/>
  </w:num>
  <w:num w:numId="183">
    <w:abstractNumId w:val="119"/>
  </w:num>
  <w:num w:numId="184">
    <w:abstractNumId w:val="143"/>
  </w:num>
  <w:num w:numId="185">
    <w:abstractNumId w:val="53"/>
  </w:num>
  <w:num w:numId="186">
    <w:abstractNumId w:val="130"/>
  </w:num>
  <w:num w:numId="187">
    <w:abstractNumId w:val="16"/>
  </w:num>
  <w:num w:numId="188">
    <w:abstractNumId w:val="160"/>
  </w:num>
  <w:num w:numId="189">
    <w:abstractNumId w:val="27"/>
  </w:num>
  <w:num w:numId="190">
    <w:abstractNumId w:val="42"/>
  </w:num>
  <w:num w:numId="191">
    <w:abstractNumId w:val="8"/>
  </w:num>
  <w:num w:numId="192">
    <w:abstractNumId w:val="186"/>
  </w:num>
  <w:num w:numId="193">
    <w:abstractNumId w:val="49"/>
  </w:num>
  <w:num w:numId="194">
    <w:abstractNumId w:val="10"/>
  </w:num>
  <w:num w:numId="195">
    <w:abstractNumId w:val="6"/>
  </w:num>
  <w:num w:numId="196">
    <w:abstractNumId w:val="205"/>
  </w:num>
  <w:num w:numId="197">
    <w:abstractNumId w:val="209"/>
  </w:num>
  <w:num w:numId="198">
    <w:abstractNumId w:val="189"/>
  </w:num>
  <w:num w:numId="199">
    <w:abstractNumId w:val="50"/>
  </w:num>
  <w:num w:numId="200">
    <w:abstractNumId w:val="44"/>
  </w:num>
  <w:num w:numId="201">
    <w:abstractNumId w:val="99"/>
  </w:num>
  <w:num w:numId="202">
    <w:abstractNumId w:val="101"/>
  </w:num>
  <w:num w:numId="203">
    <w:abstractNumId w:val="57"/>
  </w:num>
  <w:num w:numId="204">
    <w:abstractNumId w:val="200"/>
  </w:num>
  <w:num w:numId="205">
    <w:abstractNumId w:val="79"/>
  </w:num>
  <w:num w:numId="206">
    <w:abstractNumId w:val="199"/>
  </w:num>
  <w:num w:numId="207">
    <w:abstractNumId w:val="60"/>
  </w:num>
  <w:num w:numId="208">
    <w:abstractNumId w:val="158"/>
  </w:num>
  <w:num w:numId="209">
    <w:abstractNumId w:val="157"/>
  </w:num>
  <w:num w:numId="210">
    <w:abstractNumId w:val="0"/>
  </w:num>
  <w:num w:numId="211">
    <w:abstractNumId w:val="169"/>
  </w:num>
  <w:num w:numId="212">
    <w:abstractNumId w:val="62"/>
  </w:num>
  <w:num w:numId="213">
    <w:abstractNumId w:val="173"/>
  </w:num>
  <w:num w:numId="214">
    <w:abstractNumId w:val="2"/>
  </w:num>
  <w:num w:numId="215">
    <w:abstractNumId w:val="109"/>
  </w:num>
  <w:num w:numId="216">
    <w:abstractNumId w:val="24"/>
  </w:num>
  <w:num w:numId="217">
    <w:abstractNumId w:val="65"/>
  </w:num>
  <w:num w:numId="218">
    <w:abstractNumId w:val="33"/>
  </w:num>
  <w:num w:numId="219">
    <w:abstractNumId w:val="170"/>
  </w:num>
  <w:num w:numId="220">
    <w:abstractNumId w:val="148"/>
  </w:num>
  <w:num w:numId="221">
    <w:abstractNumId w:val="51"/>
  </w:num>
  <w:num w:numId="222">
    <w:abstractNumId w:val="37"/>
  </w:num>
  <w:num w:numId="223">
    <w:abstractNumId w:val="164"/>
  </w:num>
  <w:num w:numId="224">
    <w:abstractNumId w:val="204"/>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it-IT" w:vendorID="64" w:dllVersion="6" w:nlCheck="1" w:checkStyle="0"/>
  <w:activeWritingStyle w:appName="MSWord" w:lang="en-GB" w:vendorID="64" w:dllVersion="6" w:nlCheck="1" w:checkStyle="0"/>
  <w:activeWritingStyle w:appName="MSWord" w:lang="es-ES" w:vendorID="64" w:dllVersion="6" w:nlCheck="1" w:checkStyle="0"/>
  <w:activeWritingStyle w:appName="MSWord" w:lang="fr-FR" w:vendorID="64" w:dllVersion="6" w:nlCheck="1" w:checkStyle="0"/>
  <w:activeWritingStyle w:appName="MSWord" w:lang="fr-BE" w:vendorID="64" w:dllVersion="6" w:nlCheck="1" w:checkStyle="0"/>
  <w:activeWritingStyle w:appName="MSWord" w:lang="en-I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0" w:nlCheck="1" w:checkStyle="0"/>
  <w:activeWritingStyle w:appName="MSWord" w:lang="es-ES" w:vendorID="64" w:dllVersion="0" w:nlCheck="1" w:checkStyle="0"/>
  <w:activeWritingStyle w:appName="MSWord" w:lang="fr-FR" w:vendorID="64" w:dllVersion="0" w:nlCheck="1" w:checkStyle="0"/>
  <w:activeWritingStyle w:appName="MSWord" w:lang="en-IE" w:vendorID="64" w:dllVersion="0" w:nlCheck="1" w:checkStyle="0"/>
  <w:activeWritingStyle w:appName="MSWord" w:lang="en-US" w:vendorID="64" w:dllVersion="0" w:nlCheck="1" w:checkStyle="0"/>
  <w:activeWritingStyle w:appName="MSWord" w:lang="es-MX" w:vendorID="64" w:dllVersion="0" w:nlCheck="1" w:checkStyle="0"/>
  <w:activeWritingStyle w:appName="MSWord" w:lang="de-DE" w:vendorID="64" w:dllVersion="6" w:nlCheck="1" w:checkStyle="0"/>
  <w:activeWritingStyle w:appName="MSWord" w:lang="pt-PT" w:vendorID="64" w:dllVersion="6" w:nlCheck="1" w:checkStyle="0"/>
  <w:activeWritingStyle w:appName="MSWord" w:lang="fi-FI" w:vendorID="64" w:dllVersion="6" w:nlCheck="1" w:checkStyle="0"/>
  <w:activeWritingStyle w:appName="MSWord" w:lang="nl-NL" w:vendorID="64" w:dllVersion="6" w:nlCheck="1" w:checkStyle="0"/>
  <w:activeWritingStyle w:appName="MSWord" w:lang="nb-NO" w:vendorID="64" w:dllVersion="6" w:nlCheck="1" w:checkStyle="0"/>
  <w:activeWritingStyle w:appName="MSWord" w:lang="es-MX" w:vendorID="64" w:dllVersion="6" w:nlCheck="1" w:checkStyle="1"/>
  <w:activeWritingStyle w:appName="MSWord" w:lang="fr-BE"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IE"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da-DK" w:vendorID="64" w:dllVersion="6" w:nlCheck="1" w:checkStyle="0"/>
  <w:activeWritingStyle w:appName="MSWord" w:lang="fr-BE"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fi-FI" w:vendorID="64" w:dllVersion="131078" w:nlCheck="1" w:checkStyle="0"/>
  <w:activeWritingStyle w:appName="MSWord" w:lang="pt-PT" w:vendorID="64" w:dllVersion="131078" w:nlCheck="1" w:checkStyle="0"/>
  <w:activeWritingStyle w:appName="MSWord" w:lang="nl-NL" w:vendorID="64" w:dllVersion="131078" w:nlCheck="1" w:checkStyle="0"/>
  <w:activeWritingStyle w:appName="MSWord" w:lang="fr-FR" w:vendorID="64" w:dllVersion="131078" w:nlCheck="1" w:checkStyle="0"/>
  <w:activeWritingStyle w:appName="MSWord" w:lang="nb-NO" w:vendorID="64" w:dllVersion="131078" w:nlCheck="1" w:checkStyle="0"/>
  <w:activeWritingStyle w:appName="MSWord" w:lang="da-DK" w:vendorID="64" w:dllVersion="131078" w:nlCheck="1" w:checkStyle="0"/>
  <w:activeWritingStyle w:appName="MSWord" w:lang="en-IE" w:vendorID="64" w:dllVersion="131078" w:nlCheck="1" w:checkStyle="1"/>
  <w:defaultTabStop w:val="0"/>
  <w:hyphenationZone w:val="425"/>
  <w:evenAndOddHeaders/>
  <w:drawingGridHorizontalSpacing w:val="120"/>
  <w:displayHorizontalDrawingGridEvery w:val="2"/>
  <w:characterSpacingControl w:val="doNotCompress"/>
  <w:hdrShapeDefaults>
    <o:shapedefaults v:ext="edit" spidmax="2345"/>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84921"/>
    <w:rsid w:val="00000361"/>
    <w:rsid w:val="00000367"/>
    <w:rsid w:val="00000CDE"/>
    <w:rsid w:val="00000D12"/>
    <w:rsid w:val="000021C7"/>
    <w:rsid w:val="00002AE3"/>
    <w:rsid w:val="00002C7F"/>
    <w:rsid w:val="000032CF"/>
    <w:rsid w:val="00003AC5"/>
    <w:rsid w:val="00004B7C"/>
    <w:rsid w:val="00005119"/>
    <w:rsid w:val="00005702"/>
    <w:rsid w:val="00005ADC"/>
    <w:rsid w:val="00005C3C"/>
    <w:rsid w:val="00005E9F"/>
    <w:rsid w:val="00005F36"/>
    <w:rsid w:val="00006286"/>
    <w:rsid w:val="00006466"/>
    <w:rsid w:val="0000659F"/>
    <w:rsid w:val="00007252"/>
    <w:rsid w:val="00007494"/>
    <w:rsid w:val="000078B4"/>
    <w:rsid w:val="00010125"/>
    <w:rsid w:val="00010504"/>
    <w:rsid w:val="000107C9"/>
    <w:rsid w:val="000108F7"/>
    <w:rsid w:val="00010CE9"/>
    <w:rsid w:val="0001149C"/>
    <w:rsid w:val="0001153D"/>
    <w:rsid w:val="000115B8"/>
    <w:rsid w:val="000116C6"/>
    <w:rsid w:val="0001180E"/>
    <w:rsid w:val="00012B1A"/>
    <w:rsid w:val="00012BED"/>
    <w:rsid w:val="00013BFE"/>
    <w:rsid w:val="00013E3D"/>
    <w:rsid w:val="000144B0"/>
    <w:rsid w:val="00014CC7"/>
    <w:rsid w:val="00014FBE"/>
    <w:rsid w:val="00015305"/>
    <w:rsid w:val="00015D24"/>
    <w:rsid w:val="00015DFE"/>
    <w:rsid w:val="00015E92"/>
    <w:rsid w:val="000160FE"/>
    <w:rsid w:val="0001619B"/>
    <w:rsid w:val="000165C4"/>
    <w:rsid w:val="00016894"/>
    <w:rsid w:val="00016B4F"/>
    <w:rsid w:val="0001733C"/>
    <w:rsid w:val="00020AB8"/>
    <w:rsid w:val="00021743"/>
    <w:rsid w:val="00021AB3"/>
    <w:rsid w:val="00022571"/>
    <w:rsid w:val="000225C7"/>
    <w:rsid w:val="000229AB"/>
    <w:rsid w:val="00023085"/>
    <w:rsid w:val="00023486"/>
    <w:rsid w:val="0002365E"/>
    <w:rsid w:val="00024606"/>
    <w:rsid w:val="00024652"/>
    <w:rsid w:val="000248C5"/>
    <w:rsid w:val="000250FF"/>
    <w:rsid w:val="0002597B"/>
    <w:rsid w:val="00025E36"/>
    <w:rsid w:val="00025EFE"/>
    <w:rsid w:val="00026600"/>
    <w:rsid w:val="00026979"/>
    <w:rsid w:val="00026C53"/>
    <w:rsid w:val="00026D09"/>
    <w:rsid w:val="00026D6D"/>
    <w:rsid w:val="00027124"/>
    <w:rsid w:val="000278D5"/>
    <w:rsid w:val="00027990"/>
    <w:rsid w:val="00030116"/>
    <w:rsid w:val="0003091B"/>
    <w:rsid w:val="00031380"/>
    <w:rsid w:val="00031472"/>
    <w:rsid w:val="0003172E"/>
    <w:rsid w:val="00031BDA"/>
    <w:rsid w:val="00031E70"/>
    <w:rsid w:val="00032470"/>
    <w:rsid w:val="00032679"/>
    <w:rsid w:val="00033169"/>
    <w:rsid w:val="000332F3"/>
    <w:rsid w:val="00033688"/>
    <w:rsid w:val="00034097"/>
    <w:rsid w:val="000341B4"/>
    <w:rsid w:val="000342C9"/>
    <w:rsid w:val="00034539"/>
    <w:rsid w:val="00034AEE"/>
    <w:rsid w:val="00034C0B"/>
    <w:rsid w:val="00034CA5"/>
    <w:rsid w:val="00034D66"/>
    <w:rsid w:val="0003501F"/>
    <w:rsid w:val="000359EB"/>
    <w:rsid w:val="000362CF"/>
    <w:rsid w:val="00036649"/>
    <w:rsid w:val="000368B2"/>
    <w:rsid w:val="00036D19"/>
    <w:rsid w:val="000371CA"/>
    <w:rsid w:val="0003723F"/>
    <w:rsid w:val="00037F15"/>
    <w:rsid w:val="0004003B"/>
    <w:rsid w:val="00040132"/>
    <w:rsid w:val="000407C1"/>
    <w:rsid w:val="00041873"/>
    <w:rsid w:val="00041C35"/>
    <w:rsid w:val="00042075"/>
    <w:rsid w:val="00042424"/>
    <w:rsid w:val="000424D4"/>
    <w:rsid w:val="000435F5"/>
    <w:rsid w:val="00044167"/>
    <w:rsid w:val="00044CA5"/>
    <w:rsid w:val="0004528D"/>
    <w:rsid w:val="00045667"/>
    <w:rsid w:val="0004654E"/>
    <w:rsid w:val="0004676D"/>
    <w:rsid w:val="00046902"/>
    <w:rsid w:val="00046AB4"/>
    <w:rsid w:val="000473E0"/>
    <w:rsid w:val="00047B2C"/>
    <w:rsid w:val="00047BE8"/>
    <w:rsid w:val="00047EBB"/>
    <w:rsid w:val="00050A01"/>
    <w:rsid w:val="00050DE5"/>
    <w:rsid w:val="00050E4A"/>
    <w:rsid w:val="00050F6E"/>
    <w:rsid w:val="00050FBD"/>
    <w:rsid w:val="000511E3"/>
    <w:rsid w:val="00051391"/>
    <w:rsid w:val="000515B6"/>
    <w:rsid w:val="00052260"/>
    <w:rsid w:val="000524DC"/>
    <w:rsid w:val="0005295B"/>
    <w:rsid w:val="00053472"/>
    <w:rsid w:val="00053689"/>
    <w:rsid w:val="000537C5"/>
    <w:rsid w:val="00053AAE"/>
    <w:rsid w:val="00053B1F"/>
    <w:rsid w:val="00053D6A"/>
    <w:rsid w:val="00053F2F"/>
    <w:rsid w:val="00054230"/>
    <w:rsid w:val="00054246"/>
    <w:rsid w:val="00054D26"/>
    <w:rsid w:val="000555CD"/>
    <w:rsid w:val="00056A1C"/>
    <w:rsid w:val="00056AC7"/>
    <w:rsid w:val="00056D08"/>
    <w:rsid w:val="000572D7"/>
    <w:rsid w:val="000600BF"/>
    <w:rsid w:val="00060C1A"/>
    <w:rsid w:val="00061659"/>
    <w:rsid w:val="00061A3C"/>
    <w:rsid w:val="0006210A"/>
    <w:rsid w:val="00062EE0"/>
    <w:rsid w:val="00063362"/>
    <w:rsid w:val="0006341B"/>
    <w:rsid w:val="00064381"/>
    <w:rsid w:val="00064439"/>
    <w:rsid w:val="00064481"/>
    <w:rsid w:val="0006465D"/>
    <w:rsid w:val="000646DB"/>
    <w:rsid w:val="000655C3"/>
    <w:rsid w:val="00065BBB"/>
    <w:rsid w:val="00065D5D"/>
    <w:rsid w:val="00065DD5"/>
    <w:rsid w:val="00065DDA"/>
    <w:rsid w:val="00065F05"/>
    <w:rsid w:val="00065FD0"/>
    <w:rsid w:val="000661E5"/>
    <w:rsid w:val="000666C5"/>
    <w:rsid w:val="00066B30"/>
    <w:rsid w:val="0006748E"/>
    <w:rsid w:val="00067D49"/>
    <w:rsid w:val="00070F4D"/>
    <w:rsid w:val="000716B9"/>
    <w:rsid w:val="000716CC"/>
    <w:rsid w:val="000717FE"/>
    <w:rsid w:val="00071867"/>
    <w:rsid w:val="000728E8"/>
    <w:rsid w:val="00072C93"/>
    <w:rsid w:val="00072D1F"/>
    <w:rsid w:val="00072F47"/>
    <w:rsid w:val="000737FA"/>
    <w:rsid w:val="0007396C"/>
    <w:rsid w:val="00073D98"/>
    <w:rsid w:val="00074012"/>
    <w:rsid w:val="00074113"/>
    <w:rsid w:val="00074C9B"/>
    <w:rsid w:val="00075448"/>
    <w:rsid w:val="00075ED2"/>
    <w:rsid w:val="00075FA5"/>
    <w:rsid w:val="000761A4"/>
    <w:rsid w:val="00076F7F"/>
    <w:rsid w:val="000777DF"/>
    <w:rsid w:val="00077B5E"/>
    <w:rsid w:val="00077EB2"/>
    <w:rsid w:val="00077FC2"/>
    <w:rsid w:val="0008064B"/>
    <w:rsid w:val="0008130C"/>
    <w:rsid w:val="0008136F"/>
    <w:rsid w:val="00081D2B"/>
    <w:rsid w:val="00082134"/>
    <w:rsid w:val="000821E7"/>
    <w:rsid w:val="000824FE"/>
    <w:rsid w:val="0008255F"/>
    <w:rsid w:val="00082DE7"/>
    <w:rsid w:val="00082FAB"/>
    <w:rsid w:val="00082FCA"/>
    <w:rsid w:val="000836B7"/>
    <w:rsid w:val="0008377F"/>
    <w:rsid w:val="00083D54"/>
    <w:rsid w:val="000844C1"/>
    <w:rsid w:val="00084BE0"/>
    <w:rsid w:val="0008587A"/>
    <w:rsid w:val="00085A70"/>
    <w:rsid w:val="00085B0D"/>
    <w:rsid w:val="00085B93"/>
    <w:rsid w:val="00085DA5"/>
    <w:rsid w:val="00086240"/>
    <w:rsid w:val="0008639A"/>
    <w:rsid w:val="00087594"/>
    <w:rsid w:val="000879C3"/>
    <w:rsid w:val="00087D88"/>
    <w:rsid w:val="00087F52"/>
    <w:rsid w:val="00090126"/>
    <w:rsid w:val="0009058D"/>
    <w:rsid w:val="00090D9C"/>
    <w:rsid w:val="00091C5C"/>
    <w:rsid w:val="00091FA1"/>
    <w:rsid w:val="000925C4"/>
    <w:rsid w:val="00092A28"/>
    <w:rsid w:val="00092F87"/>
    <w:rsid w:val="00092FFA"/>
    <w:rsid w:val="000930F1"/>
    <w:rsid w:val="00093542"/>
    <w:rsid w:val="0009399C"/>
    <w:rsid w:val="00093AC8"/>
    <w:rsid w:val="00093E75"/>
    <w:rsid w:val="00094983"/>
    <w:rsid w:val="00094B10"/>
    <w:rsid w:val="00094ECF"/>
    <w:rsid w:val="00095589"/>
    <w:rsid w:val="00095914"/>
    <w:rsid w:val="00095DA7"/>
    <w:rsid w:val="000968A0"/>
    <w:rsid w:val="00096B11"/>
    <w:rsid w:val="000974D6"/>
    <w:rsid w:val="000979BF"/>
    <w:rsid w:val="00097DD7"/>
    <w:rsid w:val="00097ED3"/>
    <w:rsid w:val="00097F03"/>
    <w:rsid w:val="000A1188"/>
    <w:rsid w:val="000A15B8"/>
    <w:rsid w:val="000A1ED0"/>
    <w:rsid w:val="000A207F"/>
    <w:rsid w:val="000A26B4"/>
    <w:rsid w:val="000A2C34"/>
    <w:rsid w:val="000A39AA"/>
    <w:rsid w:val="000A3C66"/>
    <w:rsid w:val="000A3C85"/>
    <w:rsid w:val="000A4278"/>
    <w:rsid w:val="000A5668"/>
    <w:rsid w:val="000A5E26"/>
    <w:rsid w:val="000A6729"/>
    <w:rsid w:val="000A6D49"/>
    <w:rsid w:val="000A712F"/>
    <w:rsid w:val="000A73B5"/>
    <w:rsid w:val="000A7883"/>
    <w:rsid w:val="000A7955"/>
    <w:rsid w:val="000A7DD2"/>
    <w:rsid w:val="000A7F2A"/>
    <w:rsid w:val="000B07CD"/>
    <w:rsid w:val="000B08C5"/>
    <w:rsid w:val="000B191F"/>
    <w:rsid w:val="000B2683"/>
    <w:rsid w:val="000B2CDD"/>
    <w:rsid w:val="000B2ED8"/>
    <w:rsid w:val="000B36A7"/>
    <w:rsid w:val="000B3794"/>
    <w:rsid w:val="000B4299"/>
    <w:rsid w:val="000B4CE8"/>
    <w:rsid w:val="000B5BB6"/>
    <w:rsid w:val="000B647F"/>
    <w:rsid w:val="000B7296"/>
    <w:rsid w:val="000B73B0"/>
    <w:rsid w:val="000B7BC2"/>
    <w:rsid w:val="000C0818"/>
    <w:rsid w:val="000C0C5A"/>
    <w:rsid w:val="000C1204"/>
    <w:rsid w:val="000C152F"/>
    <w:rsid w:val="000C21A4"/>
    <w:rsid w:val="000C2A10"/>
    <w:rsid w:val="000C3522"/>
    <w:rsid w:val="000C37F0"/>
    <w:rsid w:val="000C3A1C"/>
    <w:rsid w:val="000C3B84"/>
    <w:rsid w:val="000C3BC9"/>
    <w:rsid w:val="000C4196"/>
    <w:rsid w:val="000C6078"/>
    <w:rsid w:val="000C62C2"/>
    <w:rsid w:val="000C7248"/>
    <w:rsid w:val="000C7283"/>
    <w:rsid w:val="000C7C58"/>
    <w:rsid w:val="000D00A9"/>
    <w:rsid w:val="000D1232"/>
    <w:rsid w:val="000D1762"/>
    <w:rsid w:val="000D1809"/>
    <w:rsid w:val="000D1939"/>
    <w:rsid w:val="000D1A4B"/>
    <w:rsid w:val="000D1B7A"/>
    <w:rsid w:val="000D1E06"/>
    <w:rsid w:val="000D2BB3"/>
    <w:rsid w:val="000D325F"/>
    <w:rsid w:val="000D3384"/>
    <w:rsid w:val="000D3823"/>
    <w:rsid w:val="000D3BB7"/>
    <w:rsid w:val="000D4BA4"/>
    <w:rsid w:val="000D5381"/>
    <w:rsid w:val="000D5DDD"/>
    <w:rsid w:val="000D6552"/>
    <w:rsid w:val="000D7238"/>
    <w:rsid w:val="000D757A"/>
    <w:rsid w:val="000D76ED"/>
    <w:rsid w:val="000D7CD5"/>
    <w:rsid w:val="000E001A"/>
    <w:rsid w:val="000E0461"/>
    <w:rsid w:val="000E0822"/>
    <w:rsid w:val="000E0FE4"/>
    <w:rsid w:val="000E1498"/>
    <w:rsid w:val="000E21A6"/>
    <w:rsid w:val="000E269B"/>
    <w:rsid w:val="000E2713"/>
    <w:rsid w:val="000E2732"/>
    <w:rsid w:val="000E2C69"/>
    <w:rsid w:val="000E2ED4"/>
    <w:rsid w:val="000E3307"/>
    <w:rsid w:val="000E351C"/>
    <w:rsid w:val="000E3CA4"/>
    <w:rsid w:val="000E3DBB"/>
    <w:rsid w:val="000E4214"/>
    <w:rsid w:val="000E43BE"/>
    <w:rsid w:val="000E4BE2"/>
    <w:rsid w:val="000E51AF"/>
    <w:rsid w:val="000E5583"/>
    <w:rsid w:val="000E5A57"/>
    <w:rsid w:val="000E5F4D"/>
    <w:rsid w:val="000E627B"/>
    <w:rsid w:val="000E63A4"/>
    <w:rsid w:val="000E6E6F"/>
    <w:rsid w:val="000E6F35"/>
    <w:rsid w:val="000E709B"/>
    <w:rsid w:val="000E7512"/>
    <w:rsid w:val="000E795F"/>
    <w:rsid w:val="000E7985"/>
    <w:rsid w:val="000E7CB4"/>
    <w:rsid w:val="000E7DEF"/>
    <w:rsid w:val="000F0D00"/>
    <w:rsid w:val="000F1076"/>
    <w:rsid w:val="000F1AAE"/>
    <w:rsid w:val="000F1BB5"/>
    <w:rsid w:val="000F23BC"/>
    <w:rsid w:val="000F2617"/>
    <w:rsid w:val="000F2965"/>
    <w:rsid w:val="000F315B"/>
    <w:rsid w:val="000F332C"/>
    <w:rsid w:val="000F3C65"/>
    <w:rsid w:val="000F463B"/>
    <w:rsid w:val="000F49CC"/>
    <w:rsid w:val="000F4AEF"/>
    <w:rsid w:val="000F4F6F"/>
    <w:rsid w:val="000F5AEB"/>
    <w:rsid w:val="000F5B7C"/>
    <w:rsid w:val="000F5D38"/>
    <w:rsid w:val="000F5FB2"/>
    <w:rsid w:val="000F6025"/>
    <w:rsid w:val="000F611F"/>
    <w:rsid w:val="000F6163"/>
    <w:rsid w:val="000F61B0"/>
    <w:rsid w:val="000F6A05"/>
    <w:rsid w:val="000F6FAD"/>
    <w:rsid w:val="000F7470"/>
    <w:rsid w:val="000F7962"/>
    <w:rsid w:val="000F7C8B"/>
    <w:rsid w:val="000F7C91"/>
    <w:rsid w:val="00100AF1"/>
    <w:rsid w:val="00100C18"/>
    <w:rsid w:val="00100C4A"/>
    <w:rsid w:val="00100EB0"/>
    <w:rsid w:val="00101646"/>
    <w:rsid w:val="00101856"/>
    <w:rsid w:val="00101A46"/>
    <w:rsid w:val="00101E28"/>
    <w:rsid w:val="001027C5"/>
    <w:rsid w:val="001027CB"/>
    <w:rsid w:val="00102B21"/>
    <w:rsid w:val="00102D23"/>
    <w:rsid w:val="0010354C"/>
    <w:rsid w:val="001035C9"/>
    <w:rsid w:val="00103660"/>
    <w:rsid w:val="001036FC"/>
    <w:rsid w:val="00103D1F"/>
    <w:rsid w:val="001044CA"/>
    <w:rsid w:val="00104A62"/>
    <w:rsid w:val="00104BC8"/>
    <w:rsid w:val="00105143"/>
    <w:rsid w:val="001051C9"/>
    <w:rsid w:val="00105531"/>
    <w:rsid w:val="00105E2E"/>
    <w:rsid w:val="00105ECF"/>
    <w:rsid w:val="001063AC"/>
    <w:rsid w:val="001063E1"/>
    <w:rsid w:val="00106A03"/>
    <w:rsid w:val="00106A4E"/>
    <w:rsid w:val="00106DD0"/>
    <w:rsid w:val="00107778"/>
    <w:rsid w:val="00107DAD"/>
    <w:rsid w:val="0011065B"/>
    <w:rsid w:val="00110AEB"/>
    <w:rsid w:val="001110FF"/>
    <w:rsid w:val="001111EB"/>
    <w:rsid w:val="001113BC"/>
    <w:rsid w:val="001118BA"/>
    <w:rsid w:val="00111D91"/>
    <w:rsid w:val="00111DDE"/>
    <w:rsid w:val="00111E04"/>
    <w:rsid w:val="00111F8F"/>
    <w:rsid w:val="00112372"/>
    <w:rsid w:val="001126B2"/>
    <w:rsid w:val="001127C7"/>
    <w:rsid w:val="00112C4C"/>
    <w:rsid w:val="001137A2"/>
    <w:rsid w:val="00113B86"/>
    <w:rsid w:val="00113E08"/>
    <w:rsid w:val="001145E7"/>
    <w:rsid w:val="00114F4E"/>
    <w:rsid w:val="001150D5"/>
    <w:rsid w:val="001151A7"/>
    <w:rsid w:val="0011523E"/>
    <w:rsid w:val="00115B8F"/>
    <w:rsid w:val="00115C3C"/>
    <w:rsid w:val="00115D89"/>
    <w:rsid w:val="001160D3"/>
    <w:rsid w:val="00116656"/>
    <w:rsid w:val="00116910"/>
    <w:rsid w:val="00116A67"/>
    <w:rsid w:val="001175ED"/>
    <w:rsid w:val="0011769E"/>
    <w:rsid w:val="00117CD2"/>
    <w:rsid w:val="00117D56"/>
    <w:rsid w:val="00117E3E"/>
    <w:rsid w:val="001207A8"/>
    <w:rsid w:val="00120A4B"/>
    <w:rsid w:val="00120C9F"/>
    <w:rsid w:val="001210AB"/>
    <w:rsid w:val="001211FD"/>
    <w:rsid w:val="00121E96"/>
    <w:rsid w:val="0012208D"/>
    <w:rsid w:val="00123247"/>
    <w:rsid w:val="0012364D"/>
    <w:rsid w:val="0012401C"/>
    <w:rsid w:val="00124249"/>
    <w:rsid w:val="001246F2"/>
    <w:rsid w:val="001247F5"/>
    <w:rsid w:val="0012525A"/>
    <w:rsid w:val="00125A9B"/>
    <w:rsid w:val="00125BD8"/>
    <w:rsid w:val="00125F9F"/>
    <w:rsid w:val="001260AA"/>
    <w:rsid w:val="00126A22"/>
    <w:rsid w:val="00126AB0"/>
    <w:rsid w:val="00127E71"/>
    <w:rsid w:val="00127F7E"/>
    <w:rsid w:val="00130D04"/>
    <w:rsid w:val="00130D51"/>
    <w:rsid w:val="00130E4C"/>
    <w:rsid w:val="001315C5"/>
    <w:rsid w:val="00131E46"/>
    <w:rsid w:val="00132435"/>
    <w:rsid w:val="00132B90"/>
    <w:rsid w:val="00132ECB"/>
    <w:rsid w:val="00133AC8"/>
    <w:rsid w:val="00133B22"/>
    <w:rsid w:val="00133C5E"/>
    <w:rsid w:val="001340AF"/>
    <w:rsid w:val="001343C2"/>
    <w:rsid w:val="00134527"/>
    <w:rsid w:val="00135309"/>
    <w:rsid w:val="00135B2E"/>
    <w:rsid w:val="001361A7"/>
    <w:rsid w:val="001364BF"/>
    <w:rsid w:val="00136908"/>
    <w:rsid w:val="00136BE7"/>
    <w:rsid w:val="00136E97"/>
    <w:rsid w:val="00137301"/>
    <w:rsid w:val="00137355"/>
    <w:rsid w:val="0014019D"/>
    <w:rsid w:val="001402B7"/>
    <w:rsid w:val="001414C0"/>
    <w:rsid w:val="001419EB"/>
    <w:rsid w:val="00141BF4"/>
    <w:rsid w:val="00141CA8"/>
    <w:rsid w:val="00142460"/>
    <w:rsid w:val="00142609"/>
    <w:rsid w:val="001428AB"/>
    <w:rsid w:val="001433E1"/>
    <w:rsid w:val="0014388E"/>
    <w:rsid w:val="00143C3F"/>
    <w:rsid w:val="001447E7"/>
    <w:rsid w:val="0014489C"/>
    <w:rsid w:val="00144F52"/>
    <w:rsid w:val="001452D1"/>
    <w:rsid w:val="00145651"/>
    <w:rsid w:val="00145AE6"/>
    <w:rsid w:val="00145BC5"/>
    <w:rsid w:val="00145E77"/>
    <w:rsid w:val="00145EDC"/>
    <w:rsid w:val="001463D9"/>
    <w:rsid w:val="001466DD"/>
    <w:rsid w:val="00146A2B"/>
    <w:rsid w:val="00147883"/>
    <w:rsid w:val="00147B33"/>
    <w:rsid w:val="00147B3D"/>
    <w:rsid w:val="00147C9E"/>
    <w:rsid w:val="0015059A"/>
    <w:rsid w:val="00150A26"/>
    <w:rsid w:val="00150BE5"/>
    <w:rsid w:val="00150D3D"/>
    <w:rsid w:val="00150FED"/>
    <w:rsid w:val="00151044"/>
    <w:rsid w:val="00151F2D"/>
    <w:rsid w:val="0015209C"/>
    <w:rsid w:val="00152A2F"/>
    <w:rsid w:val="00152C5D"/>
    <w:rsid w:val="00152DA2"/>
    <w:rsid w:val="001530AF"/>
    <w:rsid w:val="00154188"/>
    <w:rsid w:val="00154CB0"/>
    <w:rsid w:val="0015506D"/>
    <w:rsid w:val="001551DB"/>
    <w:rsid w:val="00155A84"/>
    <w:rsid w:val="00155D22"/>
    <w:rsid w:val="00156021"/>
    <w:rsid w:val="00156892"/>
    <w:rsid w:val="00156E6B"/>
    <w:rsid w:val="0015710D"/>
    <w:rsid w:val="00157AFC"/>
    <w:rsid w:val="00157F8C"/>
    <w:rsid w:val="001610AB"/>
    <w:rsid w:val="0016147F"/>
    <w:rsid w:val="0016162F"/>
    <w:rsid w:val="00162C20"/>
    <w:rsid w:val="00162DBE"/>
    <w:rsid w:val="00162E46"/>
    <w:rsid w:val="00163B3F"/>
    <w:rsid w:val="00164398"/>
    <w:rsid w:val="00164AC8"/>
    <w:rsid w:val="00164BBC"/>
    <w:rsid w:val="00164E5E"/>
    <w:rsid w:val="00165461"/>
    <w:rsid w:val="001662D7"/>
    <w:rsid w:val="001666C1"/>
    <w:rsid w:val="00166934"/>
    <w:rsid w:val="00166F5B"/>
    <w:rsid w:val="00167159"/>
    <w:rsid w:val="00167947"/>
    <w:rsid w:val="00170318"/>
    <w:rsid w:val="001705A9"/>
    <w:rsid w:val="00170F87"/>
    <w:rsid w:val="00172001"/>
    <w:rsid w:val="00172891"/>
    <w:rsid w:val="00172994"/>
    <w:rsid w:val="00172AF3"/>
    <w:rsid w:val="00172C82"/>
    <w:rsid w:val="0017348C"/>
    <w:rsid w:val="0017470A"/>
    <w:rsid w:val="00174821"/>
    <w:rsid w:val="00175267"/>
    <w:rsid w:val="00175E7C"/>
    <w:rsid w:val="0017612C"/>
    <w:rsid w:val="0017625C"/>
    <w:rsid w:val="00176546"/>
    <w:rsid w:val="001765F4"/>
    <w:rsid w:val="001775B3"/>
    <w:rsid w:val="00177B0E"/>
    <w:rsid w:val="001811C4"/>
    <w:rsid w:val="001811E5"/>
    <w:rsid w:val="001815CF"/>
    <w:rsid w:val="00182130"/>
    <w:rsid w:val="00183094"/>
    <w:rsid w:val="00183238"/>
    <w:rsid w:val="001832A8"/>
    <w:rsid w:val="00183C32"/>
    <w:rsid w:val="00184653"/>
    <w:rsid w:val="00184CC3"/>
    <w:rsid w:val="00185192"/>
    <w:rsid w:val="0018519F"/>
    <w:rsid w:val="001852B0"/>
    <w:rsid w:val="0018557C"/>
    <w:rsid w:val="0018563E"/>
    <w:rsid w:val="00185841"/>
    <w:rsid w:val="00185E71"/>
    <w:rsid w:val="0018630C"/>
    <w:rsid w:val="001866AA"/>
    <w:rsid w:val="001869DB"/>
    <w:rsid w:val="00187883"/>
    <w:rsid w:val="00187985"/>
    <w:rsid w:val="00187B08"/>
    <w:rsid w:val="00191144"/>
    <w:rsid w:val="0019213A"/>
    <w:rsid w:val="001921EE"/>
    <w:rsid w:val="00192245"/>
    <w:rsid w:val="00192678"/>
    <w:rsid w:val="001930BC"/>
    <w:rsid w:val="00193149"/>
    <w:rsid w:val="001932F0"/>
    <w:rsid w:val="00193463"/>
    <w:rsid w:val="00194BC6"/>
    <w:rsid w:val="00194C46"/>
    <w:rsid w:val="00195BC1"/>
    <w:rsid w:val="00195D37"/>
    <w:rsid w:val="001961B3"/>
    <w:rsid w:val="00196C0C"/>
    <w:rsid w:val="0019723F"/>
    <w:rsid w:val="00197952"/>
    <w:rsid w:val="00197970"/>
    <w:rsid w:val="001A02BE"/>
    <w:rsid w:val="001A0DAD"/>
    <w:rsid w:val="001A193B"/>
    <w:rsid w:val="001A1A0B"/>
    <w:rsid w:val="001A240D"/>
    <w:rsid w:val="001A3213"/>
    <w:rsid w:val="001A35DB"/>
    <w:rsid w:val="001A4064"/>
    <w:rsid w:val="001A41A5"/>
    <w:rsid w:val="001A4450"/>
    <w:rsid w:val="001A5191"/>
    <w:rsid w:val="001A55B8"/>
    <w:rsid w:val="001A56DC"/>
    <w:rsid w:val="001A59B6"/>
    <w:rsid w:val="001A5A7C"/>
    <w:rsid w:val="001A649A"/>
    <w:rsid w:val="001A64F9"/>
    <w:rsid w:val="001A66C6"/>
    <w:rsid w:val="001A73FA"/>
    <w:rsid w:val="001A77FE"/>
    <w:rsid w:val="001B0306"/>
    <w:rsid w:val="001B04F9"/>
    <w:rsid w:val="001B16A2"/>
    <w:rsid w:val="001B21C8"/>
    <w:rsid w:val="001B29A1"/>
    <w:rsid w:val="001B3165"/>
    <w:rsid w:val="001B402A"/>
    <w:rsid w:val="001B4B8E"/>
    <w:rsid w:val="001B4F20"/>
    <w:rsid w:val="001B52C1"/>
    <w:rsid w:val="001B53E5"/>
    <w:rsid w:val="001B5937"/>
    <w:rsid w:val="001B614A"/>
    <w:rsid w:val="001B6906"/>
    <w:rsid w:val="001B77BA"/>
    <w:rsid w:val="001C18CA"/>
    <w:rsid w:val="001C22D4"/>
    <w:rsid w:val="001C284C"/>
    <w:rsid w:val="001C28F4"/>
    <w:rsid w:val="001C39CC"/>
    <w:rsid w:val="001C44E0"/>
    <w:rsid w:val="001C4998"/>
    <w:rsid w:val="001C4ACB"/>
    <w:rsid w:val="001C5E23"/>
    <w:rsid w:val="001C645C"/>
    <w:rsid w:val="001C65D4"/>
    <w:rsid w:val="001C66AF"/>
    <w:rsid w:val="001C78EE"/>
    <w:rsid w:val="001C7986"/>
    <w:rsid w:val="001C7C4E"/>
    <w:rsid w:val="001D088C"/>
    <w:rsid w:val="001D0A0A"/>
    <w:rsid w:val="001D115E"/>
    <w:rsid w:val="001D1B59"/>
    <w:rsid w:val="001D1BFB"/>
    <w:rsid w:val="001D266E"/>
    <w:rsid w:val="001D26AE"/>
    <w:rsid w:val="001D2D23"/>
    <w:rsid w:val="001D3810"/>
    <w:rsid w:val="001D3BDF"/>
    <w:rsid w:val="001D4709"/>
    <w:rsid w:val="001D4C29"/>
    <w:rsid w:val="001D4F51"/>
    <w:rsid w:val="001D54E8"/>
    <w:rsid w:val="001D557B"/>
    <w:rsid w:val="001D5AB6"/>
    <w:rsid w:val="001D5AD5"/>
    <w:rsid w:val="001D5BF1"/>
    <w:rsid w:val="001D6658"/>
    <w:rsid w:val="001D685D"/>
    <w:rsid w:val="001D6A25"/>
    <w:rsid w:val="001D6CCB"/>
    <w:rsid w:val="001D6F51"/>
    <w:rsid w:val="001D7176"/>
    <w:rsid w:val="001D741F"/>
    <w:rsid w:val="001D77BB"/>
    <w:rsid w:val="001D7A72"/>
    <w:rsid w:val="001D7F96"/>
    <w:rsid w:val="001E04F3"/>
    <w:rsid w:val="001E08AF"/>
    <w:rsid w:val="001E0C4F"/>
    <w:rsid w:val="001E15B8"/>
    <w:rsid w:val="001E15E3"/>
    <w:rsid w:val="001E1715"/>
    <w:rsid w:val="001E1860"/>
    <w:rsid w:val="001E196B"/>
    <w:rsid w:val="001E2399"/>
    <w:rsid w:val="001E2846"/>
    <w:rsid w:val="001E2900"/>
    <w:rsid w:val="001E2B09"/>
    <w:rsid w:val="001E2CE9"/>
    <w:rsid w:val="001E3E83"/>
    <w:rsid w:val="001E3E9C"/>
    <w:rsid w:val="001E4175"/>
    <w:rsid w:val="001E4564"/>
    <w:rsid w:val="001E4B51"/>
    <w:rsid w:val="001E4D8B"/>
    <w:rsid w:val="001E55AD"/>
    <w:rsid w:val="001E59BB"/>
    <w:rsid w:val="001E5C72"/>
    <w:rsid w:val="001E5E01"/>
    <w:rsid w:val="001E6C8E"/>
    <w:rsid w:val="001E6D60"/>
    <w:rsid w:val="001E732C"/>
    <w:rsid w:val="001E78F2"/>
    <w:rsid w:val="001E7C07"/>
    <w:rsid w:val="001E7D75"/>
    <w:rsid w:val="001E7FE1"/>
    <w:rsid w:val="001F02EC"/>
    <w:rsid w:val="001F10CE"/>
    <w:rsid w:val="001F1256"/>
    <w:rsid w:val="001F1429"/>
    <w:rsid w:val="001F15DD"/>
    <w:rsid w:val="001F2003"/>
    <w:rsid w:val="001F3378"/>
    <w:rsid w:val="001F39E4"/>
    <w:rsid w:val="001F3B0C"/>
    <w:rsid w:val="001F3B18"/>
    <w:rsid w:val="001F4207"/>
    <w:rsid w:val="001F4345"/>
    <w:rsid w:val="001F46CA"/>
    <w:rsid w:val="001F5145"/>
    <w:rsid w:val="001F5187"/>
    <w:rsid w:val="001F5413"/>
    <w:rsid w:val="001F5CE3"/>
    <w:rsid w:val="001F5FE9"/>
    <w:rsid w:val="001F6295"/>
    <w:rsid w:val="001F6354"/>
    <w:rsid w:val="001F6E2A"/>
    <w:rsid w:val="001F7081"/>
    <w:rsid w:val="001F714E"/>
    <w:rsid w:val="001F716F"/>
    <w:rsid w:val="001F7316"/>
    <w:rsid w:val="002005C5"/>
    <w:rsid w:val="0020074C"/>
    <w:rsid w:val="00200790"/>
    <w:rsid w:val="002012D1"/>
    <w:rsid w:val="00201432"/>
    <w:rsid w:val="002016FC"/>
    <w:rsid w:val="00202247"/>
    <w:rsid w:val="00202711"/>
    <w:rsid w:val="00202C9B"/>
    <w:rsid w:val="00202E67"/>
    <w:rsid w:val="00202FA4"/>
    <w:rsid w:val="002033F9"/>
    <w:rsid w:val="00203C1B"/>
    <w:rsid w:val="00204098"/>
    <w:rsid w:val="002047D8"/>
    <w:rsid w:val="00205589"/>
    <w:rsid w:val="00205A65"/>
    <w:rsid w:val="00205D0A"/>
    <w:rsid w:val="00205EB8"/>
    <w:rsid w:val="00205EE3"/>
    <w:rsid w:val="002068BA"/>
    <w:rsid w:val="002073BB"/>
    <w:rsid w:val="002077D2"/>
    <w:rsid w:val="00207A27"/>
    <w:rsid w:val="00210918"/>
    <w:rsid w:val="00210D73"/>
    <w:rsid w:val="00210F08"/>
    <w:rsid w:val="00210FE4"/>
    <w:rsid w:val="00212203"/>
    <w:rsid w:val="0021246E"/>
    <w:rsid w:val="00212727"/>
    <w:rsid w:val="002127FC"/>
    <w:rsid w:val="00212CFA"/>
    <w:rsid w:val="00212E04"/>
    <w:rsid w:val="002137FD"/>
    <w:rsid w:val="00214142"/>
    <w:rsid w:val="0021441A"/>
    <w:rsid w:val="00214605"/>
    <w:rsid w:val="002149DC"/>
    <w:rsid w:val="00214F8F"/>
    <w:rsid w:val="00215138"/>
    <w:rsid w:val="00215AC9"/>
    <w:rsid w:val="00215EA5"/>
    <w:rsid w:val="0021674F"/>
    <w:rsid w:val="00216C97"/>
    <w:rsid w:val="00216DB0"/>
    <w:rsid w:val="00217467"/>
    <w:rsid w:val="002176AD"/>
    <w:rsid w:val="00220743"/>
    <w:rsid w:val="0022074E"/>
    <w:rsid w:val="00220DF3"/>
    <w:rsid w:val="002224DE"/>
    <w:rsid w:val="00222784"/>
    <w:rsid w:val="0022306C"/>
    <w:rsid w:val="0022368E"/>
    <w:rsid w:val="00223992"/>
    <w:rsid w:val="002243D3"/>
    <w:rsid w:val="00224956"/>
    <w:rsid w:val="00224B7A"/>
    <w:rsid w:val="00224D6F"/>
    <w:rsid w:val="0022506A"/>
    <w:rsid w:val="00225247"/>
    <w:rsid w:val="002254E6"/>
    <w:rsid w:val="0022575A"/>
    <w:rsid w:val="002257BF"/>
    <w:rsid w:val="00225BB1"/>
    <w:rsid w:val="00225D3E"/>
    <w:rsid w:val="00226041"/>
    <w:rsid w:val="00226435"/>
    <w:rsid w:val="0022698F"/>
    <w:rsid w:val="0023050C"/>
    <w:rsid w:val="002309A6"/>
    <w:rsid w:val="00230E41"/>
    <w:rsid w:val="002310C9"/>
    <w:rsid w:val="00231B07"/>
    <w:rsid w:val="00231D4A"/>
    <w:rsid w:val="00231DE3"/>
    <w:rsid w:val="00232122"/>
    <w:rsid w:val="0023218A"/>
    <w:rsid w:val="002323C2"/>
    <w:rsid w:val="00232DA0"/>
    <w:rsid w:val="00232F61"/>
    <w:rsid w:val="00233066"/>
    <w:rsid w:val="0023384D"/>
    <w:rsid w:val="00233E8F"/>
    <w:rsid w:val="002346B6"/>
    <w:rsid w:val="00234A1E"/>
    <w:rsid w:val="00234AA6"/>
    <w:rsid w:val="00235A13"/>
    <w:rsid w:val="00235E4A"/>
    <w:rsid w:val="0023650C"/>
    <w:rsid w:val="00236784"/>
    <w:rsid w:val="002369EC"/>
    <w:rsid w:val="00236D67"/>
    <w:rsid w:val="00237109"/>
    <w:rsid w:val="00237602"/>
    <w:rsid w:val="002376D3"/>
    <w:rsid w:val="002376DF"/>
    <w:rsid w:val="0023796E"/>
    <w:rsid w:val="00240C6D"/>
    <w:rsid w:val="002413E0"/>
    <w:rsid w:val="00241686"/>
    <w:rsid w:val="0024173A"/>
    <w:rsid w:val="00242093"/>
    <w:rsid w:val="00242521"/>
    <w:rsid w:val="002427CB"/>
    <w:rsid w:val="00242CF6"/>
    <w:rsid w:val="00242F78"/>
    <w:rsid w:val="00243132"/>
    <w:rsid w:val="00244A26"/>
    <w:rsid w:val="00244B5D"/>
    <w:rsid w:val="00244F74"/>
    <w:rsid w:val="00245068"/>
    <w:rsid w:val="00245CBF"/>
    <w:rsid w:val="00245D9D"/>
    <w:rsid w:val="00245F2B"/>
    <w:rsid w:val="002469E3"/>
    <w:rsid w:val="002469FA"/>
    <w:rsid w:val="00246BE3"/>
    <w:rsid w:val="002471D8"/>
    <w:rsid w:val="00247686"/>
    <w:rsid w:val="00250490"/>
    <w:rsid w:val="002516CE"/>
    <w:rsid w:val="00251D76"/>
    <w:rsid w:val="00251FE8"/>
    <w:rsid w:val="00252A55"/>
    <w:rsid w:val="00252BB7"/>
    <w:rsid w:val="00252C7A"/>
    <w:rsid w:val="00252D9E"/>
    <w:rsid w:val="0025332F"/>
    <w:rsid w:val="002537A2"/>
    <w:rsid w:val="00254DD4"/>
    <w:rsid w:val="00256A31"/>
    <w:rsid w:val="00256C00"/>
    <w:rsid w:val="00257705"/>
    <w:rsid w:val="00260E49"/>
    <w:rsid w:val="002611C9"/>
    <w:rsid w:val="0026139A"/>
    <w:rsid w:val="002615DD"/>
    <w:rsid w:val="002616E6"/>
    <w:rsid w:val="0026189F"/>
    <w:rsid w:val="00261BA3"/>
    <w:rsid w:val="00262A26"/>
    <w:rsid w:val="00262C0D"/>
    <w:rsid w:val="00262C39"/>
    <w:rsid w:val="00263216"/>
    <w:rsid w:val="002636E3"/>
    <w:rsid w:val="00263BCD"/>
    <w:rsid w:val="00264CD7"/>
    <w:rsid w:val="00266798"/>
    <w:rsid w:val="0026689A"/>
    <w:rsid w:val="00267282"/>
    <w:rsid w:val="00267773"/>
    <w:rsid w:val="002702F1"/>
    <w:rsid w:val="0027034B"/>
    <w:rsid w:val="00270504"/>
    <w:rsid w:val="00270DAE"/>
    <w:rsid w:val="00271282"/>
    <w:rsid w:val="00271421"/>
    <w:rsid w:val="002717FD"/>
    <w:rsid w:val="0027223C"/>
    <w:rsid w:val="00272560"/>
    <w:rsid w:val="002728C5"/>
    <w:rsid w:val="00272904"/>
    <w:rsid w:val="0027328D"/>
    <w:rsid w:val="0027372B"/>
    <w:rsid w:val="00274314"/>
    <w:rsid w:val="0027465F"/>
    <w:rsid w:val="0027506F"/>
    <w:rsid w:val="002754E4"/>
    <w:rsid w:val="00275E91"/>
    <w:rsid w:val="0027655A"/>
    <w:rsid w:val="002768D0"/>
    <w:rsid w:val="0027692D"/>
    <w:rsid w:val="00276C6E"/>
    <w:rsid w:val="00277EFD"/>
    <w:rsid w:val="00277FD0"/>
    <w:rsid w:val="00280519"/>
    <w:rsid w:val="00280DAE"/>
    <w:rsid w:val="002819D0"/>
    <w:rsid w:val="00281A71"/>
    <w:rsid w:val="002822C5"/>
    <w:rsid w:val="00282A44"/>
    <w:rsid w:val="002834BF"/>
    <w:rsid w:val="002834EC"/>
    <w:rsid w:val="002835D8"/>
    <w:rsid w:val="0028393A"/>
    <w:rsid w:val="00283E1F"/>
    <w:rsid w:val="00283F00"/>
    <w:rsid w:val="00284097"/>
    <w:rsid w:val="0028554B"/>
    <w:rsid w:val="002857EB"/>
    <w:rsid w:val="00285977"/>
    <w:rsid w:val="00285DAE"/>
    <w:rsid w:val="00286A52"/>
    <w:rsid w:val="00287472"/>
    <w:rsid w:val="00287B04"/>
    <w:rsid w:val="00287B18"/>
    <w:rsid w:val="0029070F"/>
    <w:rsid w:val="00290CE1"/>
    <w:rsid w:val="00290D0C"/>
    <w:rsid w:val="00290E6E"/>
    <w:rsid w:val="0029164B"/>
    <w:rsid w:val="00291BC5"/>
    <w:rsid w:val="00291D85"/>
    <w:rsid w:val="00291E04"/>
    <w:rsid w:val="00291FB8"/>
    <w:rsid w:val="00292129"/>
    <w:rsid w:val="002925C9"/>
    <w:rsid w:val="00292E2B"/>
    <w:rsid w:val="00293135"/>
    <w:rsid w:val="00293297"/>
    <w:rsid w:val="00293B7E"/>
    <w:rsid w:val="00293DB9"/>
    <w:rsid w:val="00293E0C"/>
    <w:rsid w:val="00294582"/>
    <w:rsid w:val="002946CE"/>
    <w:rsid w:val="00294FA7"/>
    <w:rsid w:val="00295643"/>
    <w:rsid w:val="002956AF"/>
    <w:rsid w:val="00295A45"/>
    <w:rsid w:val="00295C17"/>
    <w:rsid w:val="00295D30"/>
    <w:rsid w:val="002960CA"/>
    <w:rsid w:val="00296AE9"/>
    <w:rsid w:val="00297112"/>
    <w:rsid w:val="00297254"/>
    <w:rsid w:val="0029734E"/>
    <w:rsid w:val="002974A5"/>
    <w:rsid w:val="00297CC0"/>
    <w:rsid w:val="00297D7F"/>
    <w:rsid w:val="002A00B4"/>
    <w:rsid w:val="002A0336"/>
    <w:rsid w:val="002A07CD"/>
    <w:rsid w:val="002A0B00"/>
    <w:rsid w:val="002A0B8D"/>
    <w:rsid w:val="002A159E"/>
    <w:rsid w:val="002A1A24"/>
    <w:rsid w:val="002A1AEE"/>
    <w:rsid w:val="002A1BAC"/>
    <w:rsid w:val="002A23E5"/>
    <w:rsid w:val="002A2EB4"/>
    <w:rsid w:val="002A2FD4"/>
    <w:rsid w:val="002A323A"/>
    <w:rsid w:val="002A340C"/>
    <w:rsid w:val="002A3536"/>
    <w:rsid w:val="002A3949"/>
    <w:rsid w:val="002A4561"/>
    <w:rsid w:val="002A482D"/>
    <w:rsid w:val="002A4949"/>
    <w:rsid w:val="002A4F1D"/>
    <w:rsid w:val="002A56D2"/>
    <w:rsid w:val="002A5926"/>
    <w:rsid w:val="002A622B"/>
    <w:rsid w:val="002A6A1D"/>
    <w:rsid w:val="002A6DCD"/>
    <w:rsid w:val="002A7FDE"/>
    <w:rsid w:val="002B0587"/>
    <w:rsid w:val="002B0CB0"/>
    <w:rsid w:val="002B20A7"/>
    <w:rsid w:val="002B2AC6"/>
    <w:rsid w:val="002B2B21"/>
    <w:rsid w:val="002B2B7E"/>
    <w:rsid w:val="002B2DA3"/>
    <w:rsid w:val="002B32E2"/>
    <w:rsid w:val="002B3387"/>
    <w:rsid w:val="002B3451"/>
    <w:rsid w:val="002B3580"/>
    <w:rsid w:val="002B3DB5"/>
    <w:rsid w:val="002B3EC1"/>
    <w:rsid w:val="002B41E5"/>
    <w:rsid w:val="002B44B5"/>
    <w:rsid w:val="002B470F"/>
    <w:rsid w:val="002B48A9"/>
    <w:rsid w:val="002B4CB3"/>
    <w:rsid w:val="002B503D"/>
    <w:rsid w:val="002B58C5"/>
    <w:rsid w:val="002B5A69"/>
    <w:rsid w:val="002B6394"/>
    <w:rsid w:val="002B63D9"/>
    <w:rsid w:val="002B63EA"/>
    <w:rsid w:val="002B6910"/>
    <w:rsid w:val="002B6AB7"/>
    <w:rsid w:val="002B756C"/>
    <w:rsid w:val="002B7D5E"/>
    <w:rsid w:val="002C0546"/>
    <w:rsid w:val="002C070D"/>
    <w:rsid w:val="002C09D1"/>
    <w:rsid w:val="002C1314"/>
    <w:rsid w:val="002C1DB9"/>
    <w:rsid w:val="002C2112"/>
    <w:rsid w:val="002C211B"/>
    <w:rsid w:val="002C2B8F"/>
    <w:rsid w:val="002C2D0F"/>
    <w:rsid w:val="002C3660"/>
    <w:rsid w:val="002C37A6"/>
    <w:rsid w:val="002C3B82"/>
    <w:rsid w:val="002C3E7C"/>
    <w:rsid w:val="002C47A4"/>
    <w:rsid w:val="002C4F23"/>
    <w:rsid w:val="002C5099"/>
    <w:rsid w:val="002C5796"/>
    <w:rsid w:val="002C5C5C"/>
    <w:rsid w:val="002C5C66"/>
    <w:rsid w:val="002C6249"/>
    <w:rsid w:val="002C64CA"/>
    <w:rsid w:val="002C67E9"/>
    <w:rsid w:val="002C6C2D"/>
    <w:rsid w:val="002C6D8E"/>
    <w:rsid w:val="002C7334"/>
    <w:rsid w:val="002C76C2"/>
    <w:rsid w:val="002C7824"/>
    <w:rsid w:val="002D06BD"/>
    <w:rsid w:val="002D11C0"/>
    <w:rsid w:val="002D1759"/>
    <w:rsid w:val="002D1769"/>
    <w:rsid w:val="002D1989"/>
    <w:rsid w:val="002D281A"/>
    <w:rsid w:val="002D29ED"/>
    <w:rsid w:val="002D2E7F"/>
    <w:rsid w:val="002D2FD2"/>
    <w:rsid w:val="002D2FD5"/>
    <w:rsid w:val="002D35B4"/>
    <w:rsid w:val="002D3665"/>
    <w:rsid w:val="002D3791"/>
    <w:rsid w:val="002D4194"/>
    <w:rsid w:val="002D45FA"/>
    <w:rsid w:val="002D4CC1"/>
    <w:rsid w:val="002D4D48"/>
    <w:rsid w:val="002D551C"/>
    <w:rsid w:val="002D58D4"/>
    <w:rsid w:val="002D58E4"/>
    <w:rsid w:val="002D7B80"/>
    <w:rsid w:val="002E006B"/>
    <w:rsid w:val="002E075A"/>
    <w:rsid w:val="002E0958"/>
    <w:rsid w:val="002E1236"/>
    <w:rsid w:val="002E1C30"/>
    <w:rsid w:val="002E22F3"/>
    <w:rsid w:val="002E36D5"/>
    <w:rsid w:val="002E3877"/>
    <w:rsid w:val="002E3F76"/>
    <w:rsid w:val="002E4028"/>
    <w:rsid w:val="002E434E"/>
    <w:rsid w:val="002E4635"/>
    <w:rsid w:val="002E4850"/>
    <w:rsid w:val="002E4B9D"/>
    <w:rsid w:val="002E507F"/>
    <w:rsid w:val="002E509A"/>
    <w:rsid w:val="002E6225"/>
    <w:rsid w:val="002E6EC1"/>
    <w:rsid w:val="002E7606"/>
    <w:rsid w:val="002F02ED"/>
    <w:rsid w:val="002F0459"/>
    <w:rsid w:val="002F0B9B"/>
    <w:rsid w:val="002F0E4F"/>
    <w:rsid w:val="002F0EF6"/>
    <w:rsid w:val="002F0FA4"/>
    <w:rsid w:val="002F16E4"/>
    <w:rsid w:val="002F1876"/>
    <w:rsid w:val="002F222D"/>
    <w:rsid w:val="002F2680"/>
    <w:rsid w:val="002F28C4"/>
    <w:rsid w:val="002F2930"/>
    <w:rsid w:val="002F2CEC"/>
    <w:rsid w:val="002F30ED"/>
    <w:rsid w:val="002F3127"/>
    <w:rsid w:val="002F32D4"/>
    <w:rsid w:val="002F33ED"/>
    <w:rsid w:val="002F3722"/>
    <w:rsid w:val="002F3EE6"/>
    <w:rsid w:val="002F407D"/>
    <w:rsid w:val="002F4196"/>
    <w:rsid w:val="002F4656"/>
    <w:rsid w:val="002F4CC3"/>
    <w:rsid w:val="002F51FD"/>
    <w:rsid w:val="002F5903"/>
    <w:rsid w:val="002F5C29"/>
    <w:rsid w:val="002F5F50"/>
    <w:rsid w:val="002F6037"/>
    <w:rsid w:val="002F6FDE"/>
    <w:rsid w:val="002F7317"/>
    <w:rsid w:val="003001F7"/>
    <w:rsid w:val="0030043A"/>
    <w:rsid w:val="00300677"/>
    <w:rsid w:val="003013CB"/>
    <w:rsid w:val="003013CF"/>
    <w:rsid w:val="003015E9"/>
    <w:rsid w:val="00301A91"/>
    <w:rsid w:val="003022CC"/>
    <w:rsid w:val="00302621"/>
    <w:rsid w:val="00302647"/>
    <w:rsid w:val="00302B0B"/>
    <w:rsid w:val="003030A3"/>
    <w:rsid w:val="003035FE"/>
    <w:rsid w:val="00303B1E"/>
    <w:rsid w:val="00303EA4"/>
    <w:rsid w:val="003040A1"/>
    <w:rsid w:val="00304171"/>
    <w:rsid w:val="00304704"/>
    <w:rsid w:val="00304D5D"/>
    <w:rsid w:val="003050E9"/>
    <w:rsid w:val="003057B0"/>
    <w:rsid w:val="0030584B"/>
    <w:rsid w:val="00305B32"/>
    <w:rsid w:val="00305E5D"/>
    <w:rsid w:val="003062F3"/>
    <w:rsid w:val="003068B1"/>
    <w:rsid w:val="00306F2D"/>
    <w:rsid w:val="003076DC"/>
    <w:rsid w:val="003079AE"/>
    <w:rsid w:val="00307AF4"/>
    <w:rsid w:val="00307B55"/>
    <w:rsid w:val="0031075C"/>
    <w:rsid w:val="00310FFB"/>
    <w:rsid w:val="00311AAA"/>
    <w:rsid w:val="00311E97"/>
    <w:rsid w:val="00312065"/>
    <w:rsid w:val="003127C5"/>
    <w:rsid w:val="00312857"/>
    <w:rsid w:val="00313145"/>
    <w:rsid w:val="00313BAD"/>
    <w:rsid w:val="00313C15"/>
    <w:rsid w:val="00313F1A"/>
    <w:rsid w:val="0031529B"/>
    <w:rsid w:val="00316117"/>
    <w:rsid w:val="00316FAD"/>
    <w:rsid w:val="00317263"/>
    <w:rsid w:val="003175B3"/>
    <w:rsid w:val="00320330"/>
    <w:rsid w:val="003204D7"/>
    <w:rsid w:val="00320B77"/>
    <w:rsid w:val="00320DC1"/>
    <w:rsid w:val="00321648"/>
    <w:rsid w:val="003219F7"/>
    <w:rsid w:val="00321BAB"/>
    <w:rsid w:val="00322C71"/>
    <w:rsid w:val="00323093"/>
    <w:rsid w:val="003239B6"/>
    <w:rsid w:val="00323FD9"/>
    <w:rsid w:val="00324386"/>
    <w:rsid w:val="0032465A"/>
    <w:rsid w:val="00324B45"/>
    <w:rsid w:val="00324BCB"/>
    <w:rsid w:val="0032505C"/>
    <w:rsid w:val="00325529"/>
    <w:rsid w:val="0032565A"/>
    <w:rsid w:val="00325668"/>
    <w:rsid w:val="00325857"/>
    <w:rsid w:val="00325C23"/>
    <w:rsid w:val="00325E4A"/>
    <w:rsid w:val="003271EA"/>
    <w:rsid w:val="003273E9"/>
    <w:rsid w:val="00327793"/>
    <w:rsid w:val="003278B3"/>
    <w:rsid w:val="00327F7E"/>
    <w:rsid w:val="0033029E"/>
    <w:rsid w:val="00330543"/>
    <w:rsid w:val="0033074D"/>
    <w:rsid w:val="003311FC"/>
    <w:rsid w:val="00331A1D"/>
    <w:rsid w:val="00331D5E"/>
    <w:rsid w:val="003321E9"/>
    <w:rsid w:val="00332797"/>
    <w:rsid w:val="00332ABB"/>
    <w:rsid w:val="003331E5"/>
    <w:rsid w:val="0033406F"/>
    <w:rsid w:val="0033467E"/>
    <w:rsid w:val="003347D7"/>
    <w:rsid w:val="003348EE"/>
    <w:rsid w:val="003349F9"/>
    <w:rsid w:val="00334AC5"/>
    <w:rsid w:val="003352FE"/>
    <w:rsid w:val="0033578A"/>
    <w:rsid w:val="00335A1E"/>
    <w:rsid w:val="00336340"/>
    <w:rsid w:val="003366E5"/>
    <w:rsid w:val="0033776B"/>
    <w:rsid w:val="00337C80"/>
    <w:rsid w:val="00340D64"/>
    <w:rsid w:val="003419C7"/>
    <w:rsid w:val="00341C65"/>
    <w:rsid w:val="00341CAA"/>
    <w:rsid w:val="00341F52"/>
    <w:rsid w:val="003420B3"/>
    <w:rsid w:val="003424D6"/>
    <w:rsid w:val="00344277"/>
    <w:rsid w:val="00344E21"/>
    <w:rsid w:val="00345362"/>
    <w:rsid w:val="003456FB"/>
    <w:rsid w:val="00345B2F"/>
    <w:rsid w:val="00345FEE"/>
    <w:rsid w:val="00346695"/>
    <w:rsid w:val="00346827"/>
    <w:rsid w:val="00347315"/>
    <w:rsid w:val="003473BC"/>
    <w:rsid w:val="00347645"/>
    <w:rsid w:val="00347ABC"/>
    <w:rsid w:val="00347E73"/>
    <w:rsid w:val="003501D2"/>
    <w:rsid w:val="003504AC"/>
    <w:rsid w:val="00350710"/>
    <w:rsid w:val="00350FD1"/>
    <w:rsid w:val="003512E5"/>
    <w:rsid w:val="00351CAF"/>
    <w:rsid w:val="0035202E"/>
    <w:rsid w:val="003522CA"/>
    <w:rsid w:val="0035292A"/>
    <w:rsid w:val="00352A45"/>
    <w:rsid w:val="003536BC"/>
    <w:rsid w:val="003551E3"/>
    <w:rsid w:val="0035554A"/>
    <w:rsid w:val="00355764"/>
    <w:rsid w:val="0035578D"/>
    <w:rsid w:val="00355DA8"/>
    <w:rsid w:val="00355EB0"/>
    <w:rsid w:val="00356014"/>
    <w:rsid w:val="00356D10"/>
    <w:rsid w:val="003575FA"/>
    <w:rsid w:val="0035766B"/>
    <w:rsid w:val="00357714"/>
    <w:rsid w:val="0035786B"/>
    <w:rsid w:val="0036065E"/>
    <w:rsid w:val="00360C7B"/>
    <w:rsid w:val="00361546"/>
    <w:rsid w:val="003622BE"/>
    <w:rsid w:val="00362403"/>
    <w:rsid w:val="003624BA"/>
    <w:rsid w:val="0036306A"/>
    <w:rsid w:val="00363168"/>
    <w:rsid w:val="00363463"/>
    <w:rsid w:val="00363AD9"/>
    <w:rsid w:val="00363ED0"/>
    <w:rsid w:val="003644D7"/>
    <w:rsid w:val="00364930"/>
    <w:rsid w:val="00364C48"/>
    <w:rsid w:val="00365193"/>
    <w:rsid w:val="00365427"/>
    <w:rsid w:val="00365474"/>
    <w:rsid w:val="003655DF"/>
    <w:rsid w:val="00365780"/>
    <w:rsid w:val="00365844"/>
    <w:rsid w:val="00365BEB"/>
    <w:rsid w:val="00366076"/>
    <w:rsid w:val="0036666A"/>
    <w:rsid w:val="00366A08"/>
    <w:rsid w:val="00366E79"/>
    <w:rsid w:val="003679BE"/>
    <w:rsid w:val="00367A3F"/>
    <w:rsid w:val="00367B22"/>
    <w:rsid w:val="00367C8B"/>
    <w:rsid w:val="00367D55"/>
    <w:rsid w:val="00370488"/>
    <w:rsid w:val="003708FA"/>
    <w:rsid w:val="0037120E"/>
    <w:rsid w:val="003722D5"/>
    <w:rsid w:val="003726AD"/>
    <w:rsid w:val="00373A0B"/>
    <w:rsid w:val="0037452D"/>
    <w:rsid w:val="00374B37"/>
    <w:rsid w:val="003752D7"/>
    <w:rsid w:val="00375510"/>
    <w:rsid w:val="003762A7"/>
    <w:rsid w:val="003770B4"/>
    <w:rsid w:val="003775C4"/>
    <w:rsid w:val="00377862"/>
    <w:rsid w:val="00377FF6"/>
    <w:rsid w:val="00380815"/>
    <w:rsid w:val="00380E50"/>
    <w:rsid w:val="00381A4B"/>
    <w:rsid w:val="00381B7C"/>
    <w:rsid w:val="00381BEE"/>
    <w:rsid w:val="00381BFA"/>
    <w:rsid w:val="00382924"/>
    <w:rsid w:val="0038296A"/>
    <w:rsid w:val="0038484B"/>
    <w:rsid w:val="00384C7F"/>
    <w:rsid w:val="00384DD2"/>
    <w:rsid w:val="00385831"/>
    <w:rsid w:val="0038625F"/>
    <w:rsid w:val="003864C9"/>
    <w:rsid w:val="003866AE"/>
    <w:rsid w:val="00386A0C"/>
    <w:rsid w:val="00386C6F"/>
    <w:rsid w:val="003872C5"/>
    <w:rsid w:val="00387496"/>
    <w:rsid w:val="003875B9"/>
    <w:rsid w:val="00387BD3"/>
    <w:rsid w:val="00387C9C"/>
    <w:rsid w:val="0039048C"/>
    <w:rsid w:val="00390615"/>
    <w:rsid w:val="003906D8"/>
    <w:rsid w:val="00390B35"/>
    <w:rsid w:val="00390D7A"/>
    <w:rsid w:val="00390FB3"/>
    <w:rsid w:val="003911AD"/>
    <w:rsid w:val="00391B62"/>
    <w:rsid w:val="00391B88"/>
    <w:rsid w:val="00391EC2"/>
    <w:rsid w:val="00391FDB"/>
    <w:rsid w:val="003922BC"/>
    <w:rsid w:val="00392C09"/>
    <w:rsid w:val="00392CF0"/>
    <w:rsid w:val="00392F5C"/>
    <w:rsid w:val="00393488"/>
    <w:rsid w:val="00393BB4"/>
    <w:rsid w:val="00393E4F"/>
    <w:rsid w:val="0039430F"/>
    <w:rsid w:val="003945F8"/>
    <w:rsid w:val="00394655"/>
    <w:rsid w:val="00394719"/>
    <w:rsid w:val="00394915"/>
    <w:rsid w:val="00394D35"/>
    <w:rsid w:val="003953E6"/>
    <w:rsid w:val="0039649E"/>
    <w:rsid w:val="00396528"/>
    <w:rsid w:val="00396B62"/>
    <w:rsid w:val="00396CC4"/>
    <w:rsid w:val="00397106"/>
    <w:rsid w:val="003976BF"/>
    <w:rsid w:val="00397AB9"/>
    <w:rsid w:val="003A07D6"/>
    <w:rsid w:val="003A1C2C"/>
    <w:rsid w:val="003A1D97"/>
    <w:rsid w:val="003A2107"/>
    <w:rsid w:val="003A2482"/>
    <w:rsid w:val="003A2AF0"/>
    <w:rsid w:val="003A2EBA"/>
    <w:rsid w:val="003A331C"/>
    <w:rsid w:val="003A3951"/>
    <w:rsid w:val="003A4212"/>
    <w:rsid w:val="003A47EE"/>
    <w:rsid w:val="003A4D23"/>
    <w:rsid w:val="003A51DE"/>
    <w:rsid w:val="003A553B"/>
    <w:rsid w:val="003A5584"/>
    <w:rsid w:val="003A5754"/>
    <w:rsid w:val="003A5B93"/>
    <w:rsid w:val="003A5DEE"/>
    <w:rsid w:val="003A62CB"/>
    <w:rsid w:val="003A634B"/>
    <w:rsid w:val="003A67EA"/>
    <w:rsid w:val="003A6902"/>
    <w:rsid w:val="003A7392"/>
    <w:rsid w:val="003A740C"/>
    <w:rsid w:val="003A78DB"/>
    <w:rsid w:val="003B035D"/>
    <w:rsid w:val="003B0807"/>
    <w:rsid w:val="003B0973"/>
    <w:rsid w:val="003B0AC8"/>
    <w:rsid w:val="003B0C9C"/>
    <w:rsid w:val="003B0E70"/>
    <w:rsid w:val="003B1233"/>
    <w:rsid w:val="003B1443"/>
    <w:rsid w:val="003B2A9E"/>
    <w:rsid w:val="003B2EE2"/>
    <w:rsid w:val="003B3319"/>
    <w:rsid w:val="003B3752"/>
    <w:rsid w:val="003B3802"/>
    <w:rsid w:val="003B43E7"/>
    <w:rsid w:val="003B46F1"/>
    <w:rsid w:val="003B5287"/>
    <w:rsid w:val="003B5350"/>
    <w:rsid w:val="003B53A4"/>
    <w:rsid w:val="003B5772"/>
    <w:rsid w:val="003B57EA"/>
    <w:rsid w:val="003B615E"/>
    <w:rsid w:val="003B638D"/>
    <w:rsid w:val="003B66E3"/>
    <w:rsid w:val="003B69B5"/>
    <w:rsid w:val="003B6D9A"/>
    <w:rsid w:val="003B71C7"/>
    <w:rsid w:val="003C078A"/>
    <w:rsid w:val="003C0CA0"/>
    <w:rsid w:val="003C0D39"/>
    <w:rsid w:val="003C1454"/>
    <w:rsid w:val="003C1AF1"/>
    <w:rsid w:val="003C1DC3"/>
    <w:rsid w:val="003C20D5"/>
    <w:rsid w:val="003C228B"/>
    <w:rsid w:val="003C27CB"/>
    <w:rsid w:val="003C347E"/>
    <w:rsid w:val="003C3DAA"/>
    <w:rsid w:val="003C3FD0"/>
    <w:rsid w:val="003C40A2"/>
    <w:rsid w:val="003C4BC8"/>
    <w:rsid w:val="003C5567"/>
    <w:rsid w:val="003C5CEB"/>
    <w:rsid w:val="003C60F8"/>
    <w:rsid w:val="003C62FA"/>
    <w:rsid w:val="003C65BD"/>
    <w:rsid w:val="003C663E"/>
    <w:rsid w:val="003C69CB"/>
    <w:rsid w:val="003C6E57"/>
    <w:rsid w:val="003C79CD"/>
    <w:rsid w:val="003C7EEB"/>
    <w:rsid w:val="003D04FD"/>
    <w:rsid w:val="003D057B"/>
    <w:rsid w:val="003D13B9"/>
    <w:rsid w:val="003D1661"/>
    <w:rsid w:val="003D1B02"/>
    <w:rsid w:val="003D36FF"/>
    <w:rsid w:val="003D423F"/>
    <w:rsid w:val="003D463A"/>
    <w:rsid w:val="003D47D8"/>
    <w:rsid w:val="003D4BE5"/>
    <w:rsid w:val="003D5B16"/>
    <w:rsid w:val="003D5C5C"/>
    <w:rsid w:val="003D5EDF"/>
    <w:rsid w:val="003D5F39"/>
    <w:rsid w:val="003D6376"/>
    <w:rsid w:val="003D68E4"/>
    <w:rsid w:val="003D6E8A"/>
    <w:rsid w:val="003D76E2"/>
    <w:rsid w:val="003D7AB5"/>
    <w:rsid w:val="003D7CAF"/>
    <w:rsid w:val="003E015A"/>
    <w:rsid w:val="003E0C06"/>
    <w:rsid w:val="003E187C"/>
    <w:rsid w:val="003E1D09"/>
    <w:rsid w:val="003E1F5D"/>
    <w:rsid w:val="003E21C7"/>
    <w:rsid w:val="003E2223"/>
    <w:rsid w:val="003E393C"/>
    <w:rsid w:val="003E3FAB"/>
    <w:rsid w:val="003E4B95"/>
    <w:rsid w:val="003E515F"/>
    <w:rsid w:val="003E51EC"/>
    <w:rsid w:val="003E6ABF"/>
    <w:rsid w:val="003E72CA"/>
    <w:rsid w:val="003E7E87"/>
    <w:rsid w:val="003F0E9B"/>
    <w:rsid w:val="003F1D48"/>
    <w:rsid w:val="003F28AD"/>
    <w:rsid w:val="003F2AE7"/>
    <w:rsid w:val="003F2CFC"/>
    <w:rsid w:val="003F3096"/>
    <w:rsid w:val="003F3D4E"/>
    <w:rsid w:val="003F3F1B"/>
    <w:rsid w:val="003F46D0"/>
    <w:rsid w:val="003F5559"/>
    <w:rsid w:val="003F5569"/>
    <w:rsid w:val="003F59C8"/>
    <w:rsid w:val="003F5A01"/>
    <w:rsid w:val="003F6ED9"/>
    <w:rsid w:val="0040038A"/>
    <w:rsid w:val="00400BA5"/>
    <w:rsid w:val="00400D3B"/>
    <w:rsid w:val="00400FBD"/>
    <w:rsid w:val="00401011"/>
    <w:rsid w:val="00401222"/>
    <w:rsid w:val="004014EC"/>
    <w:rsid w:val="00402683"/>
    <w:rsid w:val="004027BC"/>
    <w:rsid w:val="00402C87"/>
    <w:rsid w:val="00402F96"/>
    <w:rsid w:val="00403246"/>
    <w:rsid w:val="00403702"/>
    <w:rsid w:val="004037A9"/>
    <w:rsid w:val="00403DE9"/>
    <w:rsid w:val="0040431A"/>
    <w:rsid w:val="004044CE"/>
    <w:rsid w:val="00404CB6"/>
    <w:rsid w:val="00404F6E"/>
    <w:rsid w:val="0040515F"/>
    <w:rsid w:val="00405576"/>
    <w:rsid w:val="0040572C"/>
    <w:rsid w:val="00405BA1"/>
    <w:rsid w:val="00406140"/>
    <w:rsid w:val="004066C7"/>
    <w:rsid w:val="004066FA"/>
    <w:rsid w:val="0040679E"/>
    <w:rsid w:val="004067F9"/>
    <w:rsid w:val="00406FA5"/>
    <w:rsid w:val="004079CF"/>
    <w:rsid w:val="00410729"/>
    <w:rsid w:val="00410926"/>
    <w:rsid w:val="00410969"/>
    <w:rsid w:val="00410EC5"/>
    <w:rsid w:val="004115B0"/>
    <w:rsid w:val="004117EB"/>
    <w:rsid w:val="00411BB9"/>
    <w:rsid w:val="00411BBC"/>
    <w:rsid w:val="00411C47"/>
    <w:rsid w:val="004122A2"/>
    <w:rsid w:val="004122AB"/>
    <w:rsid w:val="00412680"/>
    <w:rsid w:val="004127E3"/>
    <w:rsid w:val="004128C5"/>
    <w:rsid w:val="00412DE3"/>
    <w:rsid w:val="0041315E"/>
    <w:rsid w:val="00413245"/>
    <w:rsid w:val="004134AF"/>
    <w:rsid w:val="004135D3"/>
    <w:rsid w:val="004136C3"/>
    <w:rsid w:val="004136C6"/>
    <w:rsid w:val="00413CCD"/>
    <w:rsid w:val="00413DD0"/>
    <w:rsid w:val="004146F3"/>
    <w:rsid w:val="004148CD"/>
    <w:rsid w:val="00414D92"/>
    <w:rsid w:val="00415029"/>
    <w:rsid w:val="00415176"/>
    <w:rsid w:val="0041577A"/>
    <w:rsid w:val="00415DD7"/>
    <w:rsid w:val="0041612B"/>
    <w:rsid w:val="004163FA"/>
    <w:rsid w:val="0041663F"/>
    <w:rsid w:val="0041746F"/>
    <w:rsid w:val="00417585"/>
    <w:rsid w:val="00417BD1"/>
    <w:rsid w:val="0042040F"/>
    <w:rsid w:val="00420412"/>
    <w:rsid w:val="00420C21"/>
    <w:rsid w:val="00420E20"/>
    <w:rsid w:val="00420FD8"/>
    <w:rsid w:val="0042131F"/>
    <w:rsid w:val="00421971"/>
    <w:rsid w:val="00421AE8"/>
    <w:rsid w:val="00421BBF"/>
    <w:rsid w:val="004226EF"/>
    <w:rsid w:val="00422893"/>
    <w:rsid w:val="00423017"/>
    <w:rsid w:val="0042352F"/>
    <w:rsid w:val="00423612"/>
    <w:rsid w:val="00424784"/>
    <w:rsid w:val="00424C1F"/>
    <w:rsid w:val="00424E94"/>
    <w:rsid w:val="00425063"/>
    <w:rsid w:val="00425722"/>
    <w:rsid w:val="0042648E"/>
    <w:rsid w:val="00426FC8"/>
    <w:rsid w:val="0042729C"/>
    <w:rsid w:val="00427473"/>
    <w:rsid w:val="00427C83"/>
    <w:rsid w:val="00427C97"/>
    <w:rsid w:val="00427CCC"/>
    <w:rsid w:val="004303C4"/>
    <w:rsid w:val="0043064D"/>
    <w:rsid w:val="004313E9"/>
    <w:rsid w:val="00431772"/>
    <w:rsid w:val="00431BC1"/>
    <w:rsid w:val="004323CE"/>
    <w:rsid w:val="0043292D"/>
    <w:rsid w:val="00432BD1"/>
    <w:rsid w:val="00432E6E"/>
    <w:rsid w:val="00432EED"/>
    <w:rsid w:val="00433D07"/>
    <w:rsid w:val="00434713"/>
    <w:rsid w:val="00434AF2"/>
    <w:rsid w:val="00434F4B"/>
    <w:rsid w:val="004351EF"/>
    <w:rsid w:val="004359F8"/>
    <w:rsid w:val="00435BD7"/>
    <w:rsid w:val="00436566"/>
    <w:rsid w:val="00436848"/>
    <w:rsid w:val="00436986"/>
    <w:rsid w:val="004369EB"/>
    <w:rsid w:val="0043705A"/>
    <w:rsid w:val="00437B1C"/>
    <w:rsid w:val="00440B51"/>
    <w:rsid w:val="00441300"/>
    <w:rsid w:val="00441376"/>
    <w:rsid w:val="004416AA"/>
    <w:rsid w:val="0044262F"/>
    <w:rsid w:val="004431F4"/>
    <w:rsid w:val="004432AD"/>
    <w:rsid w:val="004433C0"/>
    <w:rsid w:val="00443F6D"/>
    <w:rsid w:val="00443F80"/>
    <w:rsid w:val="00444E89"/>
    <w:rsid w:val="0044509B"/>
    <w:rsid w:val="0044512F"/>
    <w:rsid w:val="0044532E"/>
    <w:rsid w:val="00445E91"/>
    <w:rsid w:val="00446399"/>
    <w:rsid w:val="00446A7A"/>
    <w:rsid w:val="00446C1A"/>
    <w:rsid w:val="00446E7D"/>
    <w:rsid w:val="004471F1"/>
    <w:rsid w:val="00447221"/>
    <w:rsid w:val="00447429"/>
    <w:rsid w:val="00447976"/>
    <w:rsid w:val="00447D4A"/>
    <w:rsid w:val="00447F16"/>
    <w:rsid w:val="004502DE"/>
    <w:rsid w:val="0045099B"/>
    <w:rsid w:val="00450B92"/>
    <w:rsid w:val="00450DAD"/>
    <w:rsid w:val="00450EAC"/>
    <w:rsid w:val="004510A2"/>
    <w:rsid w:val="004512EE"/>
    <w:rsid w:val="00451ACC"/>
    <w:rsid w:val="00451C04"/>
    <w:rsid w:val="0045214D"/>
    <w:rsid w:val="004526DC"/>
    <w:rsid w:val="0045299B"/>
    <w:rsid w:val="00452A41"/>
    <w:rsid w:val="00452DF2"/>
    <w:rsid w:val="004548EE"/>
    <w:rsid w:val="004549C2"/>
    <w:rsid w:val="0045524F"/>
    <w:rsid w:val="00455329"/>
    <w:rsid w:val="004553A2"/>
    <w:rsid w:val="00456147"/>
    <w:rsid w:val="004562DB"/>
    <w:rsid w:val="0045633D"/>
    <w:rsid w:val="00457401"/>
    <w:rsid w:val="00457814"/>
    <w:rsid w:val="004602A0"/>
    <w:rsid w:val="0046052A"/>
    <w:rsid w:val="00460729"/>
    <w:rsid w:val="0046133A"/>
    <w:rsid w:val="00462071"/>
    <w:rsid w:val="0046214A"/>
    <w:rsid w:val="004621C3"/>
    <w:rsid w:val="0046283F"/>
    <w:rsid w:val="00462A11"/>
    <w:rsid w:val="00462AC6"/>
    <w:rsid w:val="00462F48"/>
    <w:rsid w:val="004631B1"/>
    <w:rsid w:val="004631FE"/>
    <w:rsid w:val="00463E88"/>
    <w:rsid w:val="004643AC"/>
    <w:rsid w:val="004649BE"/>
    <w:rsid w:val="00464B59"/>
    <w:rsid w:val="00465045"/>
    <w:rsid w:val="0046520B"/>
    <w:rsid w:val="00465657"/>
    <w:rsid w:val="004657FE"/>
    <w:rsid w:val="004659FA"/>
    <w:rsid w:val="0046603E"/>
    <w:rsid w:val="0046628E"/>
    <w:rsid w:val="004669D1"/>
    <w:rsid w:val="00466AAB"/>
    <w:rsid w:val="0046709D"/>
    <w:rsid w:val="00467D72"/>
    <w:rsid w:val="0047079A"/>
    <w:rsid w:val="00471923"/>
    <w:rsid w:val="00471C74"/>
    <w:rsid w:val="00471CED"/>
    <w:rsid w:val="00471F4F"/>
    <w:rsid w:val="00471FF8"/>
    <w:rsid w:val="00472A6D"/>
    <w:rsid w:val="00472B8F"/>
    <w:rsid w:val="00472D45"/>
    <w:rsid w:val="004735AE"/>
    <w:rsid w:val="004736A8"/>
    <w:rsid w:val="00473CC7"/>
    <w:rsid w:val="004746E9"/>
    <w:rsid w:val="004749C5"/>
    <w:rsid w:val="00475069"/>
    <w:rsid w:val="00475107"/>
    <w:rsid w:val="004758BF"/>
    <w:rsid w:val="00475C6E"/>
    <w:rsid w:val="00475D6C"/>
    <w:rsid w:val="00476600"/>
    <w:rsid w:val="0047692B"/>
    <w:rsid w:val="00477191"/>
    <w:rsid w:val="00477CDB"/>
    <w:rsid w:val="00480268"/>
    <w:rsid w:val="00480A15"/>
    <w:rsid w:val="004813EF"/>
    <w:rsid w:val="00482483"/>
    <w:rsid w:val="00482BA7"/>
    <w:rsid w:val="00482F04"/>
    <w:rsid w:val="00482F12"/>
    <w:rsid w:val="00483130"/>
    <w:rsid w:val="004835A4"/>
    <w:rsid w:val="0048399C"/>
    <w:rsid w:val="00483B56"/>
    <w:rsid w:val="00483D6C"/>
    <w:rsid w:val="004847B0"/>
    <w:rsid w:val="00484BE7"/>
    <w:rsid w:val="00485B7A"/>
    <w:rsid w:val="00485DDA"/>
    <w:rsid w:val="004864E4"/>
    <w:rsid w:val="004864F8"/>
    <w:rsid w:val="00486A97"/>
    <w:rsid w:val="0048732B"/>
    <w:rsid w:val="00487DC7"/>
    <w:rsid w:val="004906FE"/>
    <w:rsid w:val="00491300"/>
    <w:rsid w:val="004917D9"/>
    <w:rsid w:val="00491861"/>
    <w:rsid w:val="00491B53"/>
    <w:rsid w:val="00491E53"/>
    <w:rsid w:val="00492925"/>
    <w:rsid w:val="00492C1D"/>
    <w:rsid w:val="004930C2"/>
    <w:rsid w:val="004941FE"/>
    <w:rsid w:val="00494652"/>
    <w:rsid w:val="00494F62"/>
    <w:rsid w:val="00496AAC"/>
    <w:rsid w:val="00496DFB"/>
    <w:rsid w:val="00496F98"/>
    <w:rsid w:val="00497B12"/>
    <w:rsid w:val="00497C3C"/>
    <w:rsid w:val="00497DC5"/>
    <w:rsid w:val="00497E78"/>
    <w:rsid w:val="004A01A9"/>
    <w:rsid w:val="004A01FF"/>
    <w:rsid w:val="004A03D0"/>
    <w:rsid w:val="004A061C"/>
    <w:rsid w:val="004A0CA5"/>
    <w:rsid w:val="004A10CD"/>
    <w:rsid w:val="004A27E9"/>
    <w:rsid w:val="004A3467"/>
    <w:rsid w:val="004A38A8"/>
    <w:rsid w:val="004A41A0"/>
    <w:rsid w:val="004A4D42"/>
    <w:rsid w:val="004A4FA5"/>
    <w:rsid w:val="004A52F3"/>
    <w:rsid w:val="004A5928"/>
    <w:rsid w:val="004A5A01"/>
    <w:rsid w:val="004A6219"/>
    <w:rsid w:val="004A6C92"/>
    <w:rsid w:val="004A6D63"/>
    <w:rsid w:val="004A6EE9"/>
    <w:rsid w:val="004A71BB"/>
    <w:rsid w:val="004A7895"/>
    <w:rsid w:val="004A79BA"/>
    <w:rsid w:val="004A7C36"/>
    <w:rsid w:val="004A7D3D"/>
    <w:rsid w:val="004A7E05"/>
    <w:rsid w:val="004B0211"/>
    <w:rsid w:val="004B0326"/>
    <w:rsid w:val="004B0678"/>
    <w:rsid w:val="004B15B1"/>
    <w:rsid w:val="004B16F7"/>
    <w:rsid w:val="004B1B8B"/>
    <w:rsid w:val="004B210D"/>
    <w:rsid w:val="004B329B"/>
    <w:rsid w:val="004B41EB"/>
    <w:rsid w:val="004B450D"/>
    <w:rsid w:val="004B51BA"/>
    <w:rsid w:val="004B5381"/>
    <w:rsid w:val="004B5E8D"/>
    <w:rsid w:val="004B6739"/>
    <w:rsid w:val="004B6C22"/>
    <w:rsid w:val="004B6E30"/>
    <w:rsid w:val="004B6EE3"/>
    <w:rsid w:val="004B77FC"/>
    <w:rsid w:val="004B78BC"/>
    <w:rsid w:val="004C09E5"/>
    <w:rsid w:val="004C0C84"/>
    <w:rsid w:val="004C0F8E"/>
    <w:rsid w:val="004C140B"/>
    <w:rsid w:val="004C2E93"/>
    <w:rsid w:val="004C2EF2"/>
    <w:rsid w:val="004C335E"/>
    <w:rsid w:val="004C337F"/>
    <w:rsid w:val="004C392D"/>
    <w:rsid w:val="004C4C03"/>
    <w:rsid w:val="004C4E85"/>
    <w:rsid w:val="004C524C"/>
    <w:rsid w:val="004C65E0"/>
    <w:rsid w:val="004C6788"/>
    <w:rsid w:val="004C6802"/>
    <w:rsid w:val="004C68C5"/>
    <w:rsid w:val="004C6938"/>
    <w:rsid w:val="004C6B0A"/>
    <w:rsid w:val="004C6F0C"/>
    <w:rsid w:val="004C740E"/>
    <w:rsid w:val="004C7411"/>
    <w:rsid w:val="004C774C"/>
    <w:rsid w:val="004D0493"/>
    <w:rsid w:val="004D04C8"/>
    <w:rsid w:val="004D0B2B"/>
    <w:rsid w:val="004D0FF9"/>
    <w:rsid w:val="004D10FE"/>
    <w:rsid w:val="004D16CE"/>
    <w:rsid w:val="004D1CD9"/>
    <w:rsid w:val="004D1EC1"/>
    <w:rsid w:val="004D2006"/>
    <w:rsid w:val="004D21C6"/>
    <w:rsid w:val="004D2527"/>
    <w:rsid w:val="004D2634"/>
    <w:rsid w:val="004D2BA9"/>
    <w:rsid w:val="004D2BC7"/>
    <w:rsid w:val="004D2E4C"/>
    <w:rsid w:val="004D3FF8"/>
    <w:rsid w:val="004D42BB"/>
    <w:rsid w:val="004D43AB"/>
    <w:rsid w:val="004D4DAA"/>
    <w:rsid w:val="004D629B"/>
    <w:rsid w:val="004D636A"/>
    <w:rsid w:val="004D63CD"/>
    <w:rsid w:val="004D6A0C"/>
    <w:rsid w:val="004D74B5"/>
    <w:rsid w:val="004D7661"/>
    <w:rsid w:val="004E037D"/>
    <w:rsid w:val="004E11BE"/>
    <w:rsid w:val="004E2887"/>
    <w:rsid w:val="004E2D5E"/>
    <w:rsid w:val="004E346A"/>
    <w:rsid w:val="004E422C"/>
    <w:rsid w:val="004E4B87"/>
    <w:rsid w:val="004E50AC"/>
    <w:rsid w:val="004E5BBC"/>
    <w:rsid w:val="004E5F36"/>
    <w:rsid w:val="004E612C"/>
    <w:rsid w:val="004E62DE"/>
    <w:rsid w:val="004E656E"/>
    <w:rsid w:val="004E66E4"/>
    <w:rsid w:val="004E753A"/>
    <w:rsid w:val="004E7554"/>
    <w:rsid w:val="004E77E4"/>
    <w:rsid w:val="004E7EB9"/>
    <w:rsid w:val="004E7EEC"/>
    <w:rsid w:val="004E7FE4"/>
    <w:rsid w:val="004F03BE"/>
    <w:rsid w:val="004F05FF"/>
    <w:rsid w:val="004F1699"/>
    <w:rsid w:val="004F17AA"/>
    <w:rsid w:val="004F18AD"/>
    <w:rsid w:val="004F1A1C"/>
    <w:rsid w:val="004F1A29"/>
    <w:rsid w:val="004F1B76"/>
    <w:rsid w:val="004F1EFF"/>
    <w:rsid w:val="004F1F48"/>
    <w:rsid w:val="004F22A4"/>
    <w:rsid w:val="004F2425"/>
    <w:rsid w:val="004F2742"/>
    <w:rsid w:val="004F2962"/>
    <w:rsid w:val="004F3196"/>
    <w:rsid w:val="004F3689"/>
    <w:rsid w:val="004F3731"/>
    <w:rsid w:val="004F387D"/>
    <w:rsid w:val="004F3F19"/>
    <w:rsid w:val="004F414A"/>
    <w:rsid w:val="004F421F"/>
    <w:rsid w:val="004F4D52"/>
    <w:rsid w:val="004F57F0"/>
    <w:rsid w:val="004F59BF"/>
    <w:rsid w:val="004F5BF2"/>
    <w:rsid w:val="004F5CA6"/>
    <w:rsid w:val="004F6244"/>
    <w:rsid w:val="004F62B9"/>
    <w:rsid w:val="004F6C35"/>
    <w:rsid w:val="004F6E78"/>
    <w:rsid w:val="004F7EDC"/>
    <w:rsid w:val="00500EE9"/>
    <w:rsid w:val="005010A5"/>
    <w:rsid w:val="005011E1"/>
    <w:rsid w:val="005016B1"/>
    <w:rsid w:val="00501F95"/>
    <w:rsid w:val="00502270"/>
    <w:rsid w:val="005030F3"/>
    <w:rsid w:val="00503322"/>
    <w:rsid w:val="005033F7"/>
    <w:rsid w:val="005039AD"/>
    <w:rsid w:val="0050410A"/>
    <w:rsid w:val="0050435E"/>
    <w:rsid w:val="00504A72"/>
    <w:rsid w:val="00504A86"/>
    <w:rsid w:val="0050558F"/>
    <w:rsid w:val="00505B7F"/>
    <w:rsid w:val="0050650C"/>
    <w:rsid w:val="005068E4"/>
    <w:rsid w:val="00506B1E"/>
    <w:rsid w:val="00506F50"/>
    <w:rsid w:val="005074BD"/>
    <w:rsid w:val="00507EBF"/>
    <w:rsid w:val="005103C5"/>
    <w:rsid w:val="00510921"/>
    <w:rsid w:val="00510F63"/>
    <w:rsid w:val="005123F4"/>
    <w:rsid w:val="005123FC"/>
    <w:rsid w:val="00512A93"/>
    <w:rsid w:val="00512C5A"/>
    <w:rsid w:val="00512E87"/>
    <w:rsid w:val="0051328C"/>
    <w:rsid w:val="00513781"/>
    <w:rsid w:val="00513C1E"/>
    <w:rsid w:val="00513CF7"/>
    <w:rsid w:val="00513F5B"/>
    <w:rsid w:val="00515840"/>
    <w:rsid w:val="0051592A"/>
    <w:rsid w:val="00515965"/>
    <w:rsid w:val="0051599B"/>
    <w:rsid w:val="00516305"/>
    <w:rsid w:val="00516EF5"/>
    <w:rsid w:val="00517170"/>
    <w:rsid w:val="00517183"/>
    <w:rsid w:val="00517DB8"/>
    <w:rsid w:val="00517E87"/>
    <w:rsid w:val="00520AE1"/>
    <w:rsid w:val="00520E59"/>
    <w:rsid w:val="005211D6"/>
    <w:rsid w:val="0052138C"/>
    <w:rsid w:val="005215E3"/>
    <w:rsid w:val="00521F36"/>
    <w:rsid w:val="005222DD"/>
    <w:rsid w:val="005229E5"/>
    <w:rsid w:val="0052307D"/>
    <w:rsid w:val="005236D8"/>
    <w:rsid w:val="00523A7C"/>
    <w:rsid w:val="00523E9B"/>
    <w:rsid w:val="00523FF6"/>
    <w:rsid w:val="005244BB"/>
    <w:rsid w:val="00524866"/>
    <w:rsid w:val="00525505"/>
    <w:rsid w:val="0052558F"/>
    <w:rsid w:val="00525C5E"/>
    <w:rsid w:val="00527413"/>
    <w:rsid w:val="0052781E"/>
    <w:rsid w:val="00527ACB"/>
    <w:rsid w:val="00527F42"/>
    <w:rsid w:val="005306B0"/>
    <w:rsid w:val="00531119"/>
    <w:rsid w:val="0053166E"/>
    <w:rsid w:val="00531ADA"/>
    <w:rsid w:val="00531E03"/>
    <w:rsid w:val="00532084"/>
    <w:rsid w:val="0053227E"/>
    <w:rsid w:val="00532361"/>
    <w:rsid w:val="005323D0"/>
    <w:rsid w:val="0053250E"/>
    <w:rsid w:val="00533414"/>
    <w:rsid w:val="00533927"/>
    <w:rsid w:val="00533FC6"/>
    <w:rsid w:val="00534375"/>
    <w:rsid w:val="00534926"/>
    <w:rsid w:val="00534DEB"/>
    <w:rsid w:val="00534FD1"/>
    <w:rsid w:val="005350F2"/>
    <w:rsid w:val="005359CF"/>
    <w:rsid w:val="0053618A"/>
    <w:rsid w:val="00536307"/>
    <w:rsid w:val="00536428"/>
    <w:rsid w:val="00536C9C"/>
    <w:rsid w:val="00536DA4"/>
    <w:rsid w:val="00537453"/>
    <w:rsid w:val="00540666"/>
    <w:rsid w:val="00541380"/>
    <w:rsid w:val="0054165D"/>
    <w:rsid w:val="0054197C"/>
    <w:rsid w:val="00541D5C"/>
    <w:rsid w:val="00542AB9"/>
    <w:rsid w:val="00542D07"/>
    <w:rsid w:val="00543AAF"/>
    <w:rsid w:val="00543C2A"/>
    <w:rsid w:val="00543F63"/>
    <w:rsid w:val="005443BE"/>
    <w:rsid w:val="0054462A"/>
    <w:rsid w:val="005449D2"/>
    <w:rsid w:val="005456C1"/>
    <w:rsid w:val="00545D74"/>
    <w:rsid w:val="0054668C"/>
    <w:rsid w:val="00546706"/>
    <w:rsid w:val="00550250"/>
    <w:rsid w:val="00550548"/>
    <w:rsid w:val="00550684"/>
    <w:rsid w:val="00550C06"/>
    <w:rsid w:val="00551255"/>
    <w:rsid w:val="0055163A"/>
    <w:rsid w:val="0055188C"/>
    <w:rsid w:val="00554AD0"/>
    <w:rsid w:val="00554D3E"/>
    <w:rsid w:val="00555C43"/>
    <w:rsid w:val="00555EAF"/>
    <w:rsid w:val="005560CF"/>
    <w:rsid w:val="0055643D"/>
    <w:rsid w:val="005566D3"/>
    <w:rsid w:val="00556ACC"/>
    <w:rsid w:val="00556D5B"/>
    <w:rsid w:val="005573AC"/>
    <w:rsid w:val="005576BA"/>
    <w:rsid w:val="005608D4"/>
    <w:rsid w:val="00560D47"/>
    <w:rsid w:val="00561064"/>
    <w:rsid w:val="0056164D"/>
    <w:rsid w:val="005619B2"/>
    <w:rsid w:val="00561B61"/>
    <w:rsid w:val="00562B3C"/>
    <w:rsid w:val="00562F73"/>
    <w:rsid w:val="0056334B"/>
    <w:rsid w:val="00563AB1"/>
    <w:rsid w:val="00563BDF"/>
    <w:rsid w:val="00563FC9"/>
    <w:rsid w:val="00564C95"/>
    <w:rsid w:val="00565257"/>
    <w:rsid w:val="00565615"/>
    <w:rsid w:val="0056606C"/>
    <w:rsid w:val="005660FE"/>
    <w:rsid w:val="005663D2"/>
    <w:rsid w:val="00566B02"/>
    <w:rsid w:val="00566BA1"/>
    <w:rsid w:val="00567189"/>
    <w:rsid w:val="0056794C"/>
    <w:rsid w:val="0057164E"/>
    <w:rsid w:val="00571E11"/>
    <w:rsid w:val="0057209D"/>
    <w:rsid w:val="0057214B"/>
    <w:rsid w:val="00572189"/>
    <w:rsid w:val="0057249B"/>
    <w:rsid w:val="00573E4B"/>
    <w:rsid w:val="005748BC"/>
    <w:rsid w:val="00574BFD"/>
    <w:rsid w:val="00574C4D"/>
    <w:rsid w:val="0057547A"/>
    <w:rsid w:val="00575523"/>
    <w:rsid w:val="005755AB"/>
    <w:rsid w:val="00575D22"/>
    <w:rsid w:val="00575F03"/>
    <w:rsid w:val="005760CD"/>
    <w:rsid w:val="00576618"/>
    <w:rsid w:val="005769DF"/>
    <w:rsid w:val="005778D9"/>
    <w:rsid w:val="00577FAD"/>
    <w:rsid w:val="00580428"/>
    <w:rsid w:val="005806DD"/>
    <w:rsid w:val="005816B5"/>
    <w:rsid w:val="00581EBB"/>
    <w:rsid w:val="00581F91"/>
    <w:rsid w:val="0058273D"/>
    <w:rsid w:val="005827DD"/>
    <w:rsid w:val="005829EE"/>
    <w:rsid w:val="00583483"/>
    <w:rsid w:val="00583808"/>
    <w:rsid w:val="00583DDD"/>
    <w:rsid w:val="00584961"/>
    <w:rsid w:val="00584B40"/>
    <w:rsid w:val="00585379"/>
    <w:rsid w:val="0058551D"/>
    <w:rsid w:val="00585628"/>
    <w:rsid w:val="00585635"/>
    <w:rsid w:val="00585674"/>
    <w:rsid w:val="00586B65"/>
    <w:rsid w:val="00587472"/>
    <w:rsid w:val="005874B7"/>
    <w:rsid w:val="00587C0F"/>
    <w:rsid w:val="0059014D"/>
    <w:rsid w:val="005902BA"/>
    <w:rsid w:val="005917D4"/>
    <w:rsid w:val="005923C5"/>
    <w:rsid w:val="005924C3"/>
    <w:rsid w:val="005929EA"/>
    <w:rsid w:val="00592ABF"/>
    <w:rsid w:val="00592FBC"/>
    <w:rsid w:val="00593633"/>
    <w:rsid w:val="0059365A"/>
    <w:rsid w:val="00593871"/>
    <w:rsid w:val="00593CD4"/>
    <w:rsid w:val="0059440A"/>
    <w:rsid w:val="00594D0F"/>
    <w:rsid w:val="00595D6E"/>
    <w:rsid w:val="00595DBC"/>
    <w:rsid w:val="00595EF1"/>
    <w:rsid w:val="005979D4"/>
    <w:rsid w:val="005A0496"/>
    <w:rsid w:val="005A0573"/>
    <w:rsid w:val="005A05E6"/>
    <w:rsid w:val="005A0C6D"/>
    <w:rsid w:val="005A1570"/>
    <w:rsid w:val="005A1809"/>
    <w:rsid w:val="005A23DE"/>
    <w:rsid w:val="005A2730"/>
    <w:rsid w:val="005A28CF"/>
    <w:rsid w:val="005A37E5"/>
    <w:rsid w:val="005A3AAD"/>
    <w:rsid w:val="005A3B02"/>
    <w:rsid w:val="005A4614"/>
    <w:rsid w:val="005A4624"/>
    <w:rsid w:val="005A489C"/>
    <w:rsid w:val="005A4DFE"/>
    <w:rsid w:val="005A546A"/>
    <w:rsid w:val="005A57E5"/>
    <w:rsid w:val="005A5924"/>
    <w:rsid w:val="005A6518"/>
    <w:rsid w:val="005A6DBA"/>
    <w:rsid w:val="005A70FF"/>
    <w:rsid w:val="005A765D"/>
    <w:rsid w:val="005A7AEF"/>
    <w:rsid w:val="005A7BA0"/>
    <w:rsid w:val="005B0447"/>
    <w:rsid w:val="005B04D5"/>
    <w:rsid w:val="005B0AA3"/>
    <w:rsid w:val="005B0E11"/>
    <w:rsid w:val="005B1677"/>
    <w:rsid w:val="005B2156"/>
    <w:rsid w:val="005B2EB8"/>
    <w:rsid w:val="005B363C"/>
    <w:rsid w:val="005B3AEF"/>
    <w:rsid w:val="005B50FD"/>
    <w:rsid w:val="005B5D86"/>
    <w:rsid w:val="005B5F74"/>
    <w:rsid w:val="005B72CC"/>
    <w:rsid w:val="005B79C2"/>
    <w:rsid w:val="005B7A0D"/>
    <w:rsid w:val="005B7A5D"/>
    <w:rsid w:val="005B7CB1"/>
    <w:rsid w:val="005C050F"/>
    <w:rsid w:val="005C0517"/>
    <w:rsid w:val="005C144A"/>
    <w:rsid w:val="005C1A53"/>
    <w:rsid w:val="005C1CB7"/>
    <w:rsid w:val="005C28C6"/>
    <w:rsid w:val="005C2F2A"/>
    <w:rsid w:val="005C3218"/>
    <w:rsid w:val="005C3314"/>
    <w:rsid w:val="005C3E3D"/>
    <w:rsid w:val="005C55B8"/>
    <w:rsid w:val="005C58F8"/>
    <w:rsid w:val="005C6696"/>
    <w:rsid w:val="005C66A6"/>
    <w:rsid w:val="005C6DFB"/>
    <w:rsid w:val="005C6F40"/>
    <w:rsid w:val="005C7588"/>
    <w:rsid w:val="005C78BA"/>
    <w:rsid w:val="005D0070"/>
    <w:rsid w:val="005D08C7"/>
    <w:rsid w:val="005D097F"/>
    <w:rsid w:val="005D0BE2"/>
    <w:rsid w:val="005D1398"/>
    <w:rsid w:val="005D15EF"/>
    <w:rsid w:val="005D1E00"/>
    <w:rsid w:val="005D1F04"/>
    <w:rsid w:val="005D23B2"/>
    <w:rsid w:val="005D24D3"/>
    <w:rsid w:val="005D32C2"/>
    <w:rsid w:val="005D359D"/>
    <w:rsid w:val="005D3707"/>
    <w:rsid w:val="005D3712"/>
    <w:rsid w:val="005D37E4"/>
    <w:rsid w:val="005D4820"/>
    <w:rsid w:val="005D48A8"/>
    <w:rsid w:val="005D4A07"/>
    <w:rsid w:val="005D54EE"/>
    <w:rsid w:val="005D5974"/>
    <w:rsid w:val="005D5D3C"/>
    <w:rsid w:val="005D624C"/>
    <w:rsid w:val="005D694D"/>
    <w:rsid w:val="005D6D6C"/>
    <w:rsid w:val="005D77B0"/>
    <w:rsid w:val="005D79A3"/>
    <w:rsid w:val="005E078B"/>
    <w:rsid w:val="005E0BAC"/>
    <w:rsid w:val="005E1034"/>
    <w:rsid w:val="005E2592"/>
    <w:rsid w:val="005E26D9"/>
    <w:rsid w:val="005E2A2A"/>
    <w:rsid w:val="005E316D"/>
    <w:rsid w:val="005E31F6"/>
    <w:rsid w:val="005E39AF"/>
    <w:rsid w:val="005E3A06"/>
    <w:rsid w:val="005E3C79"/>
    <w:rsid w:val="005E46BD"/>
    <w:rsid w:val="005E46E5"/>
    <w:rsid w:val="005E4832"/>
    <w:rsid w:val="005E53BC"/>
    <w:rsid w:val="005E5BAE"/>
    <w:rsid w:val="005E5E87"/>
    <w:rsid w:val="005E6680"/>
    <w:rsid w:val="005E68C2"/>
    <w:rsid w:val="005E6AB5"/>
    <w:rsid w:val="005E6B73"/>
    <w:rsid w:val="005E6D30"/>
    <w:rsid w:val="005E6F83"/>
    <w:rsid w:val="005E7332"/>
    <w:rsid w:val="005E7A9F"/>
    <w:rsid w:val="005E7B61"/>
    <w:rsid w:val="005E7D83"/>
    <w:rsid w:val="005E7DE4"/>
    <w:rsid w:val="005F01AE"/>
    <w:rsid w:val="005F032F"/>
    <w:rsid w:val="005F0F1D"/>
    <w:rsid w:val="005F134A"/>
    <w:rsid w:val="005F274B"/>
    <w:rsid w:val="005F3057"/>
    <w:rsid w:val="005F3130"/>
    <w:rsid w:val="005F3641"/>
    <w:rsid w:val="005F3BBF"/>
    <w:rsid w:val="005F3EB2"/>
    <w:rsid w:val="005F4F07"/>
    <w:rsid w:val="005F51F5"/>
    <w:rsid w:val="005F528D"/>
    <w:rsid w:val="005F57D3"/>
    <w:rsid w:val="005F5AB5"/>
    <w:rsid w:val="005F7190"/>
    <w:rsid w:val="005F7628"/>
    <w:rsid w:val="00600094"/>
    <w:rsid w:val="006006C9"/>
    <w:rsid w:val="00600E7F"/>
    <w:rsid w:val="0060102C"/>
    <w:rsid w:val="00601266"/>
    <w:rsid w:val="00601F33"/>
    <w:rsid w:val="006020E6"/>
    <w:rsid w:val="0060229B"/>
    <w:rsid w:val="00602361"/>
    <w:rsid w:val="00602B1C"/>
    <w:rsid w:val="00603368"/>
    <w:rsid w:val="006037EF"/>
    <w:rsid w:val="0060384D"/>
    <w:rsid w:val="00603B08"/>
    <w:rsid w:val="00604250"/>
    <w:rsid w:val="0060428F"/>
    <w:rsid w:val="00604686"/>
    <w:rsid w:val="00605C51"/>
    <w:rsid w:val="00605CCD"/>
    <w:rsid w:val="00605F48"/>
    <w:rsid w:val="00607800"/>
    <w:rsid w:val="00610B56"/>
    <w:rsid w:val="00610BBE"/>
    <w:rsid w:val="00611193"/>
    <w:rsid w:val="0061146F"/>
    <w:rsid w:val="006115E3"/>
    <w:rsid w:val="00611779"/>
    <w:rsid w:val="006118F6"/>
    <w:rsid w:val="0061263A"/>
    <w:rsid w:val="00612660"/>
    <w:rsid w:val="00612ABB"/>
    <w:rsid w:val="00612AD1"/>
    <w:rsid w:val="00612CC0"/>
    <w:rsid w:val="006134BA"/>
    <w:rsid w:val="0061369C"/>
    <w:rsid w:val="00613E66"/>
    <w:rsid w:val="006144B9"/>
    <w:rsid w:val="006148F8"/>
    <w:rsid w:val="00614E7F"/>
    <w:rsid w:val="006152F3"/>
    <w:rsid w:val="006155F0"/>
    <w:rsid w:val="00615654"/>
    <w:rsid w:val="006159A2"/>
    <w:rsid w:val="00615BED"/>
    <w:rsid w:val="00616397"/>
    <w:rsid w:val="0061664C"/>
    <w:rsid w:val="0061740A"/>
    <w:rsid w:val="00617C42"/>
    <w:rsid w:val="00617C59"/>
    <w:rsid w:val="00617DB1"/>
    <w:rsid w:val="0062034F"/>
    <w:rsid w:val="006205A4"/>
    <w:rsid w:val="006209EE"/>
    <w:rsid w:val="00620FF8"/>
    <w:rsid w:val="0062112C"/>
    <w:rsid w:val="0062129E"/>
    <w:rsid w:val="006213A3"/>
    <w:rsid w:val="00621AEA"/>
    <w:rsid w:val="00621C1E"/>
    <w:rsid w:val="006221D0"/>
    <w:rsid w:val="00622A34"/>
    <w:rsid w:val="00623270"/>
    <w:rsid w:val="00623C15"/>
    <w:rsid w:val="00623D3B"/>
    <w:rsid w:val="00624142"/>
    <w:rsid w:val="0062433D"/>
    <w:rsid w:val="0062449F"/>
    <w:rsid w:val="006245DF"/>
    <w:rsid w:val="00624A10"/>
    <w:rsid w:val="006265C6"/>
    <w:rsid w:val="00626E41"/>
    <w:rsid w:val="006271BB"/>
    <w:rsid w:val="00627E72"/>
    <w:rsid w:val="00627F29"/>
    <w:rsid w:val="0063018A"/>
    <w:rsid w:val="0063048E"/>
    <w:rsid w:val="00630929"/>
    <w:rsid w:val="00632046"/>
    <w:rsid w:val="006322A3"/>
    <w:rsid w:val="00632633"/>
    <w:rsid w:val="00633509"/>
    <w:rsid w:val="00633B95"/>
    <w:rsid w:val="00634774"/>
    <w:rsid w:val="0063483A"/>
    <w:rsid w:val="00634847"/>
    <w:rsid w:val="00634B13"/>
    <w:rsid w:val="00634C5D"/>
    <w:rsid w:val="0063545E"/>
    <w:rsid w:val="00635628"/>
    <w:rsid w:val="00635D6F"/>
    <w:rsid w:val="00636302"/>
    <w:rsid w:val="006364DF"/>
    <w:rsid w:val="00636787"/>
    <w:rsid w:val="00636F75"/>
    <w:rsid w:val="00636F79"/>
    <w:rsid w:val="00637C9F"/>
    <w:rsid w:val="00637E25"/>
    <w:rsid w:val="006404DF"/>
    <w:rsid w:val="00642333"/>
    <w:rsid w:val="00642754"/>
    <w:rsid w:val="0064294F"/>
    <w:rsid w:val="00642A1D"/>
    <w:rsid w:val="00642B1D"/>
    <w:rsid w:val="00642B73"/>
    <w:rsid w:val="00642BDD"/>
    <w:rsid w:val="00642EBF"/>
    <w:rsid w:val="006438B4"/>
    <w:rsid w:val="006452C6"/>
    <w:rsid w:val="00647355"/>
    <w:rsid w:val="00650012"/>
    <w:rsid w:val="00650312"/>
    <w:rsid w:val="0065054C"/>
    <w:rsid w:val="00650E89"/>
    <w:rsid w:val="00651089"/>
    <w:rsid w:val="00651CA4"/>
    <w:rsid w:val="00652A84"/>
    <w:rsid w:val="00653379"/>
    <w:rsid w:val="00653393"/>
    <w:rsid w:val="00654310"/>
    <w:rsid w:val="0065483B"/>
    <w:rsid w:val="006549F2"/>
    <w:rsid w:val="00654EA5"/>
    <w:rsid w:val="006552EA"/>
    <w:rsid w:val="00656A39"/>
    <w:rsid w:val="00656C1B"/>
    <w:rsid w:val="00656DF7"/>
    <w:rsid w:val="00656FC1"/>
    <w:rsid w:val="00657009"/>
    <w:rsid w:val="00657ADD"/>
    <w:rsid w:val="00660063"/>
    <w:rsid w:val="006606FA"/>
    <w:rsid w:val="00661374"/>
    <w:rsid w:val="00661685"/>
    <w:rsid w:val="006616E5"/>
    <w:rsid w:val="00661C71"/>
    <w:rsid w:val="00661EB8"/>
    <w:rsid w:val="00661ECB"/>
    <w:rsid w:val="00662399"/>
    <w:rsid w:val="0066255E"/>
    <w:rsid w:val="00662C97"/>
    <w:rsid w:val="00662E79"/>
    <w:rsid w:val="00663437"/>
    <w:rsid w:val="00663E07"/>
    <w:rsid w:val="0066401A"/>
    <w:rsid w:val="00664823"/>
    <w:rsid w:val="00665744"/>
    <w:rsid w:val="00665848"/>
    <w:rsid w:val="006660A5"/>
    <w:rsid w:val="00666AC3"/>
    <w:rsid w:val="00666BFB"/>
    <w:rsid w:val="00666EC8"/>
    <w:rsid w:val="00667EEE"/>
    <w:rsid w:val="006701E7"/>
    <w:rsid w:val="00670455"/>
    <w:rsid w:val="00670A60"/>
    <w:rsid w:val="00670B77"/>
    <w:rsid w:val="00670C01"/>
    <w:rsid w:val="00670D19"/>
    <w:rsid w:val="00671541"/>
    <w:rsid w:val="00671DAF"/>
    <w:rsid w:val="00671DEE"/>
    <w:rsid w:val="00671F53"/>
    <w:rsid w:val="0067227A"/>
    <w:rsid w:val="00672430"/>
    <w:rsid w:val="00672558"/>
    <w:rsid w:val="00672E36"/>
    <w:rsid w:val="006731D9"/>
    <w:rsid w:val="00673C29"/>
    <w:rsid w:val="006741BD"/>
    <w:rsid w:val="00674738"/>
    <w:rsid w:val="0067483B"/>
    <w:rsid w:val="00674BC2"/>
    <w:rsid w:val="00675511"/>
    <w:rsid w:val="00675D47"/>
    <w:rsid w:val="00676025"/>
    <w:rsid w:val="00676134"/>
    <w:rsid w:val="00676B44"/>
    <w:rsid w:val="006774C3"/>
    <w:rsid w:val="0067773D"/>
    <w:rsid w:val="00677761"/>
    <w:rsid w:val="00677772"/>
    <w:rsid w:val="00677E7B"/>
    <w:rsid w:val="00677FED"/>
    <w:rsid w:val="0068024F"/>
    <w:rsid w:val="006814D8"/>
    <w:rsid w:val="006823FA"/>
    <w:rsid w:val="00682476"/>
    <w:rsid w:val="00682778"/>
    <w:rsid w:val="006827B7"/>
    <w:rsid w:val="006827B9"/>
    <w:rsid w:val="00683171"/>
    <w:rsid w:val="0068384A"/>
    <w:rsid w:val="00683AC1"/>
    <w:rsid w:val="00683FBD"/>
    <w:rsid w:val="00684155"/>
    <w:rsid w:val="0068416A"/>
    <w:rsid w:val="0068447B"/>
    <w:rsid w:val="00684F99"/>
    <w:rsid w:val="00685A27"/>
    <w:rsid w:val="00687739"/>
    <w:rsid w:val="006877EF"/>
    <w:rsid w:val="00687975"/>
    <w:rsid w:val="00687B6A"/>
    <w:rsid w:val="00687F19"/>
    <w:rsid w:val="0069019F"/>
    <w:rsid w:val="00690565"/>
    <w:rsid w:val="00690772"/>
    <w:rsid w:val="006908F1"/>
    <w:rsid w:val="00690B51"/>
    <w:rsid w:val="00690E01"/>
    <w:rsid w:val="0069104B"/>
    <w:rsid w:val="00691146"/>
    <w:rsid w:val="006911D0"/>
    <w:rsid w:val="0069148B"/>
    <w:rsid w:val="00691D5F"/>
    <w:rsid w:val="00692455"/>
    <w:rsid w:val="006925B5"/>
    <w:rsid w:val="006927F0"/>
    <w:rsid w:val="00693747"/>
    <w:rsid w:val="00693963"/>
    <w:rsid w:val="00694622"/>
    <w:rsid w:val="0069491D"/>
    <w:rsid w:val="00694D81"/>
    <w:rsid w:val="006960BF"/>
    <w:rsid w:val="006962FE"/>
    <w:rsid w:val="006A03B2"/>
    <w:rsid w:val="006A09D4"/>
    <w:rsid w:val="006A0CEF"/>
    <w:rsid w:val="006A17FE"/>
    <w:rsid w:val="006A1A93"/>
    <w:rsid w:val="006A2851"/>
    <w:rsid w:val="006A2D2E"/>
    <w:rsid w:val="006A2FC0"/>
    <w:rsid w:val="006A3B44"/>
    <w:rsid w:val="006A3B94"/>
    <w:rsid w:val="006A3BCF"/>
    <w:rsid w:val="006A3BE4"/>
    <w:rsid w:val="006A3E1A"/>
    <w:rsid w:val="006A5375"/>
    <w:rsid w:val="006A609B"/>
    <w:rsid w:val="006A65E3"/>
    <w:rsid w:val="006A6718"/>
    <w:rsid w:val="006A6D8B"/>
    <w:rsid w:val="006A6E85"/>
    <w:rsid w:val="006A73C0"/>
    <w:rsid w:val="006B0890"/>
    <w:rsid w:val="006B12FC"/>
    <w:rsid w:val="006B1371"/>
    <w:rsid w:val="006B14EA"/>
    <w:rsid w:val="006B1803"/>
    <w:rsid w:val="006B1888"/>
    <w:rsid w:val="006B21A7"/>
    <w:rsid w:val="006B34D1"/>
    <w:rsid w:val="006B37E2"/>
    <w:rsid w:val="006B38E2"/>
    <w:rsid w:val="006B4ABA"/>
    <w:rsid w:val="006B4E68"/>
    <w:rsid w:val="006B5329"/>
    <w:rsid w:val="006B53EA"/>
    <w:rsid w:val="006B5651"/>
    <w:rsid w:val="006B6142"/>
    <w:rsid w:val="006B6426"/>
    <w:rsid w:val="006B6474"/>
    <w:rsid w:val="006B6A07"/>
    <w:rsid w:val="006B6E2B"/>
    <w:rsid w:val="006B7287"/>
    <w:rsid w:val="006C01E3"/>
    <w:rsid w:val="006C0233"/>
    <w:rsid w:val="006C02EE"/>
    <w:rsid w:val="006C0B8D"/>
    <w:rsid w:val="006C0E9D"/>
    <w:rsid w:val="006C1802"/>
    <w:rsid w:val="006C1E76"/>
    <w:rsid w:val="006C2DF5"/>
    <w:rsid w:val="006C34D1"/>
    <w:rsid w:val="006C3B64"/>
    <w:rsid w:val="006C3C85"/>
    <w:rsid w:val="006C44D4"/>
    <w:rsid w:val="006C454A"/>
    <w:rsid w:val="006C45F0"/>
    <w:rsid w:val="006C4B25"/>
    <w:rsid w:val="006C4C1A"/>
    <w:rsid w:val="006C4E14"/>
    <w:rsid w:val="006C5A73"/>
    <w:rsid w:val="006C5C3E"/>
    <w:rsid w:val="006C5ECB"/>
    <w:rsid w:val="006C5F53"/>
    <w:rsid w:val="006C5FE6"/>
    <w:rsid w:val="006C603B"/>
    <w:rsid w:val="006C616B"/>
    <w:rsid w:val="006C625A"/>
    <w:rsid w:val="006C66DA"/>
    <w:rsid w:val="006C7022"/>
    <w:rsid w:val="006C7A61"/>
    <w:rsid w:val="006C7E1D"/>
    <w:rsid w:val="006D00A4"/>
    <w:rsid w:val="006D0946"/>
    <w:rsid w:val="006D198F"/>
    <w:rsid w:val="006D223E"/>
    <w:rsid w:val="006D26CF"/>
    <w:rsid w:val="006D2977"/>
    <w:rsid w:val="006D39A2"/>
    <w:rsid w:val="006D3C09"/>
    <w:rsid w:val="006D3D52"/>
    <w:rsid w:val="006D4B86"/>
    <w:rsid w:val="006D4D6F"/>
    <w:rsid w:val="006D4EC5"/>
    <w:rsid w:val="006D4F6A"/>
    <w:rsid w:val="006D4FBB"/>
    <w:rsid w:val="006D6587"/>
    <w:rsid w:val="006D6E9F"/>
    <w:rsid w:val="006D760C"/>
    <w:rsid w:val="006D78ED"/>
    <w:rsid w:val="006D79F3"/>
    <w:rsid w:val="006E0266"/>
    <w:rsid w:val="006E0389"/>
    <w:rsid w:val="006E0561"/>
    <w:rsid w:val="006E10DE"/>
    <w:rsid w:val="006E1252"/>
    <w:rsid w:val="006E1F8E"/>
    <w:rsid w:val="006E214F"/>
    <w:rsid w:val="006E29AD"/>
    <w:rsid w:val="006E2E47"/>
    <w:rsid w:val="006E35B6"/>
    <w:rsid w:val="006E4365"/>
    <w:rsid w:val="006E5C5E"/>
    <w:rsid w:val="006E5EF6"/>
    <w:rsid w:val="006E5F2D"/>
    <w:rsid w:val="006E6558"/>
    <w:rsid w:val="006E7101"/>
    <w:rsid w:val="006E751E"/>
    <w:rsid w:val="006E7ED3"/>
    <w:rsid w:val="006F0C3B"/>
    <w:rsid w:val="006F14F7"/>
    <w:rsid w:val="006F1881"/>
    <w:rsid w:val="006F1E99"/>
    <w:rsid w:val="006F2207"/>
    <w:rsid w:val="006F2449"/>
    <w:rsid w:val="006F2835"/>
    <w:rsid w:val="006F2D40"/>
    <w:rsid w:val="006F3181"/>
    <w:rsid w:val="006F3493"/>
    <w:rsid w:val="006F37B0"/>
    <w:rsid w:val="006F3CD2"/>
    <w:rsid w:val="006F43EA"/>
    <w:rsid w:val="006F4650"/>
    <w:rsid w:val="006F4736"/>
    <w:rsid w:val="006F47F2"/>
    <w:rsid w:val="006F4AEA"/>
    <w:rsid w:val="006F5195"/>
    <w:rsid w:val="006F5380"/>
    <w:rsid w:val="006F554E"/>
    <w:rsid w:val="006F5749"/>
    <w:rsid w:val="006F5EA6"/>
    <w:rsid w:val="006F5F23"/>
    <w:rsid w:val="006F6439"/>
    <w:rsid w:val="006F6694"/>
    <w:rsid w:val="006F6E98"/>
    <w:rsid w:val="006F711F"/>
    <w:rsid w:val="006F71C6"/>
    <w:rsid w:val="006F791E"/>
    <w:rsid w:val="0070013A"/>
    <w:rsid w:val="00700FC4"/>
    <w:rsid w:val="00701B5E"/>
    <w:rsid w:val="00701DD0"/>
    <w:rsid w:val="00702E2C"/>
    <w:rsid w:val="00703088"/>
    <w:rsid w:val="00704A6D"/>
    <w:rsid w:val="0070554E"/>
    <w:rsid w:val="00705AAA"/>
    <w:rsid w:val="00706548"/>
    <w:rsid w:val="00706D70"/>
    <w:rsid w:val="00707358"/>
    <w:rsid w:val="00707403"/>
    <w:rsid w:val="00707895"/>
    <w:rsid w:val="00707E89"/>
    <w:rsid w:val="00710046"/>
    <w:rsid w:val="0071044A"/>
    <w:rsid w:val="0071073D"/>
    <w:rsid w:val="007116C2"/>
    <w:rsid w:val="007117B3"/>
    <w:rsid w:val="00711F07"/>
    <w:rsid w:val="007123E5"/>
    <w:rsid w:val="007129F8"/>
    <w:rsid w:val="00712C2E"/>
    <w:rsid w:val="00712F69"/>
    <w:rsid w:val="00713CE6"/>
    <w:rsid w:val="00713E2F"/>
    <w:rsid w:val="00714029"/>
    <w:rsid w:val="00714088"/>
    <w:rsid w:val="00714F8A"/>
    <w:rsid w:val="00715B60"/>
    <w:rsid w:val="0071603D"/>
    <w:rsid w:val="007160A2"/>
    <w:rsid w:val="0071610F"/>
    <w:rsid w:val="00716178"/>
    <w:rsid w:val="0071632A"/>
    <w:rsid w:val="00716CE1"/>
    <w:rsid w:val="00717692"/>
    <w:rsid w:val="00717FBB"/>
    <w:rsid w:val="007201F9"/>
    <w:rsid w:val="007206A9"/>
    <w:rsid w:val="00720C9D"/>
    <w:rsid w:val="007221B0"/>
    <w:rsid w:val="007228D0"/>
    <w:rsid w:val="00722FDC"/>
    <w:rsid w:val="0072323E"/>
    <w:rsid w:val="0072401F"/>
    <w:rsid w:val="0072416F"/>
    <w:rsid w:val="0072464D"/>
    <w:rsid w:val="00724812"/>
    <w:rsid w:val="00725B0A"/>
    <w:rsid w:val="00726476"/>
    <w:rsid w:val="007265E9"/>
    <w:rsid w:val="00726841"/>
    <w:rsid w:val="00726A03"/>
    <w:rsid w:val="00726E70"/>
    <w:rsid w:val="00727790"/>
    <w:rsid w:val="00727FDE"/>
    <w:rsid w:val="0073061B"/>
    <w:rsid w:val="0073070E"/>
    <w:rsid w:val="00730854"/>
    <w:rsid w:val="007309CE"/>
    <w:rsid w:val="00730F6F"/>
    <w:rsid w:val="00731A25"/>
    <w:rsid w:val="00732838"/>
    <w:rsid w:val="00732C11"/>
    <w:rsid w:val="00732EB8"/>
    <w:rsid w:val="007336AA"/>
    <w:rsid w:val="00733715"/>
    <w:rsid w:val="00733B92"/>
    <w:rsid w:val="00733DD7"/>
    <w:rsid w:val="00734296"/>
    <w:rsid w:val="007345B6"/>
    <w:rsid w:val="0073460D"/>
    <w:rsid w:val="007346D0"/>
    <w:rsid w:val="007348B5"/>
    <w:rsid w:val="007349E9"/>
    <w:rsid w:val="00734ABD"/>
    <w:rsid w:val="00735094"/>
    <w:rsid w:val="007351B1"/>
    <w:rsid w:val="00735773"/>
    <w:rsid w:val="007359AA"/>
    <w:rsid w:val="00735A40"/>
    <w:rsid w:val="00735C5C"/>
    <w:rsid w:val="007360C7"/>
    <w:rsid w:val="007361C3"/>
    <w:rsid w:val="00736677"/>
    <w:rsid w:val="00736A32"/>
    <w:rsid w:val="007371D1"/>
    <w:rsid w:val="00737452"/>
    <w:rsid w:val="007374D8"/>
    <w:rsid w:val="0073767F"/>
    <w:rsid w:val="0073782B"/>
    <w:rsid w:val="00737AA2"/>
    <w:rsid w:val="00737BC3"/>
    <w:rsid w:val="007405A0"/>
    <w:rsid w:val="00740D3C"/>
    <w:rsid w:val="0074158B"/>
    <w:rsid w:val="007427E0"/>
    <w:rsid w:val="007429B2"/>
    <w:rsid w:val="00742AC5"/>
    <w:rsid w:val="00743020"/>
    <w:rsid w:val="00744212"/>
    <w:rsid w:val="00744572"/>
    <w:rsid w:val="00744EEC"/>
    <w:rsid w:val="00744F99"/>
    <w:rsid w:val="00745152"/>
    <w:rsid w:val="007451F3"/>
    <w:rsid w:val="007452A2"/>
    <w:rsid w:val="007453AE"/>
    <w:rsid w:val="00745662"/>
    <w:rsid w:val="007457AD"/>
    <w:rsid w:val="00745A63"/>
    <w:rsid w:val="00745A69"/>
    <w:rsid w:val="0074627A"/>
    <w:rsid w:val="00747643"/>
    <w:rsid w:val="0074767D"/>
    <w:rsid w:val="00747B0B"/>
    <w:rsid w:val="00747D85"/>
    <w:rsid w:val="007516BE"/>
    <w:rsid w:val="007520CC"/>
    <w:rsid w:val="00752C1F"/>
    <w:rsid w:val="00752C29"/>
    <w:rsid w:val="00753BE5"/>
    <w:rsid w:val="00753F6C"/>
    <w:rsid w:val="00754350"/>
    <w:rsid w:val="007547A5"/>
    <w:rsid w:val="00754C2E"/>
    <w:rsid w:val="007551CD"/>
    <w:rsid w:val="007551F1"/>
    <w:rsid w:val="0075577F"/>
    <w:rsid w:val="00756B6E"/>
    <w:rsid w:val="0075703D"/>
    <w:rsid w:val="0075758F"/>
    <w:rsid w:val="0075776F"/>
    <w:rsid w:val="0075784B"/>
    <w:rsid w:val="00760339"/>
    <w:rsid w:val="00760419"/>
    <w:rsid w:val="00760435"/>
    <w:rsid w:val="00760502"/>
    <w:rsid w:val="00760B6E"/>
    <w:rsid w:val="00760F33"/>
    <w:rsid w:val="00760FE1"/>
    <w:rsid w:val="007614D8"/>
    <w:rsid w:val="00761700"/>
    <w:rsid w:val="007617A5"/>
    <w:rsid w:val="007619BB"/>
    <w:rsid w:val="00761D1E"/>
    <w:rsid w:val="00761E8C"/>
    <w:rsid w:val="00762334"/>
    <w:rsid w:val="00762536"/>
    <w:rsid w:val="00762DA0"/>
    <w:rsid w:val="007632DE"/>
    <w:rsid w:val="007638CB"/>
    <w:rsid w:val="007638E0"/>
    <w:rsid w:val="00763B9D"/>
    <w:rsid w:val="00763F49"/>
    <w:rsid w:val="00764587"/>
    <w:rsid w:val="00764B85"/>
    <w:rsid w:val="00764CDD"/>
    <w:rsid w:val="00764D3F"/>
    <w:rsid w:val="00764FF3"/>
    <w:rsid w:val="00765468"/>
    <w:rsid w:val="00765B84"/>
    <w:rsid w:val="00765BC9"/>
    <w:rsid w:val="00765EFE"/>
    <w:rsid w:val="00766481"/>
    <w:rsid w:val="0076656F"/>
    <w:rsid w:val="0076667A"/>
    <w:rsid w:val="0076708D"/>
    <w:rsid w:val="00767930"/>
    <w:rsid w:val="007701C3"/>
    <w:rsid w:val="007704C1"/>
    <w:rsid w:val="00770928"/>
    <w:rsid w:val="00770CC3"/>
    <w:rsid w:val="007714A0"/>
    <w:rsid w:val="00771F2A"/>
    <w:rsid w:val="00771FAD"/>
    <w:rsid w:val="0077224E"/>
    <w:rsid w:val="007728D9"/>
    <w:rsid w:val="00772BB1"/>
    <w:rsid w:val="00772D71"/>
    <w:rsid w:val="00772F6F"/>
    <w:rsid w:val="00773AA6"/>
    <w:rsid w:val="00773AD8"/>
    <w:rsid w:val="00773B6F"/>
    <w:rsid w:val="00773CF7"/>
    <w:rsid w:val="007746D9"/>
    <w:rsid w:val="00774BD8"/>
    <w:rsid w:val="00774BE8"/>
    <w:rsid w:val="00774C97"/>
    <w:rsid w:val="00774FB2"/>
    <w:rsid w:val="0077514C"/>
    <w:rsid w:val="007752F3"/>
    <w:rsid w:val="007753A5"/>
    <w:rsid w:val="0077546E"/>
    <w:rsid w:val="00775527"/>
    <w:rsid w:val="007762F2"/>
    <w:rsid w:val="0077634B"/>
    <w:rsid w:val="0077735A"/>
    <w:rsid w:val="00777386"/>
    <w:rsid w:val="0077758F"/>
    <w:rsid w:val="00777872"/>
    <w:rsid w:val="00780065"/>
    <w:rsid w:val="00780151"/>
    <w:rsid w:val="007810C7"/>
    <w:rsid w:val="007812FA"/>
    <w:rsid w:val="00781DF7"/>
    <w:rsid w:val="00781DFD"/>
    <w:rsid w:val="00781F86"/>
    <w:rsid w:val="00781FA9"/>
    <w:rsid w:val="0078255C"/>
    <w:rsid w:val="00782B3A"/>
    <w:rsid w:val="00782E51"/>
    <w:rsid w:val="007832C0"/>
    <w:rsid w:val="007832E2"/>
    <w:rsid w:val="00783B7E"/>
    <w:rsid w:val="00784253"/>
    <w:rsid w:val="0078435F"/>
    <w:rsid w:val="0078490B"/>
    <w:rsid w:val="0078491D"/>
    <w:rsid w:val="00784B43"/>
    <w:rsid w:val="00785231"/>
    <w:rsid w:val="00785D98"/>
    <w:rsid w:val="00785DA9"/>
    <w:rsid w:val="007864B0"/>
    <w:rsid w:val="00786778"/>
    <w:rsid w:val="00786C3F"/>
    <w:rsid w:val="00786DE8"/>
    <w:rsid w:val="007879AE"/>
    <w:rsid w:val="00787ACC"/>
    <w:rsid w:val="00790253"/>
    <w:rsid w:val="00790315"/>
    <w:rsid w:val="00790399"/>
    <w:rsid w:val="00790610"/>
    <w:rsid w:val="00790611"/>
    <w:rsid w:val="00790721"/>
    <w:rsid w:val="00790BE2"/>
    <w:rsid w:val="00790C0F"/>
    <w:rsid w:val="00791053"/>
    <w:rsid w:val="007915FE"/>
    <w:rsid w:val="00791B42"/>
    <w:rsid w:val="007922C0"/>
    <w:rsid w:val="00792644"/>
    <w:rsid w:val="007926BD"/>
    <w:rsid w:val="007926F4"/>
    <w:rsid w:val="007928BB"/>
    <w:rsid w:val="00793432"/>
    <w:rsid w:val="00793462"/>
    <w:rsid w:val="00793617"/>
    <w:rsid w:val="0079406B"/>
    <w:rsid w:val="00794197"/>
    <w:rsid w:val="007944D8"/>
    <w:rsid w:val="00794580"/>
    <w:rsid w:val="00794709"/>
    <w:rsid w:val="00795219"/>
    <w:rsid w:val="00795608"/>
    <w:rsid w:val="00796340"/>
    <w:rsid w:val="00796504"/>
    <w:rsid w:val="007968A5"/>
    <w:rsid w:val="00796AD5"/>
    <w:rsid w:val="00796DC4"/>
    <w:rsid w:val="007A0953"/>
    <w:rsid w:val="007A0CBF"/>
    <w:rsid w:val="007A1013"/>
    <w:rsid w:val="007A10DB"/>
    <w:rsid w:val="007A1549"/>
    <w:rsid w:val="007A15B2"/>
    <w:rsid w:val="007A19E8"/>
    <w:rsid w:val="007A1EBA"/>
    <w:rsid w:val="007A2035"/>
    <w:rsid w:val="007A2CC4"/>
    <w:rsid w:val="007A2E64"/>
    <w:rsid w:val="007A3BBA"/>
    <w:rsid w:val="007A40F0"/>
    <w:rsid w:val="007A41D4"/>
    <w:rsid w:val="007A4869"/>
    <w:rsid w:val="007A4C41"/>
    <w:rsid w:val="007A4D89"/>
    <w:rsid w:val="007A4FAC"/>
    <w:rsid w:val="007A5302"/>
    <w:rsid w:val="007A600E"/>
    <w:rsid w:val="007A6093"/>
    <w:rsid w:val="007A645C"/>
    <w:rsid w:val="007A6AFF"/>
    <w:rsid w:val="007A7496"/>
    <w:rsid w:val="007A77E8"/>
    <w:rsid w:val="007A7A45"/>
    <w:rsid w:val="007B0794"/>
    <w:rsid w:val="007B0BD5"/>
    <w:rsid w:val="007B1D2F"/>
    <w:rsid w:val="007B2207"/>
    <w:rsid w:val="007B2952"/>
    <w:rsid w:val="007B2C38"/>
    <w:rsid w:val="007B2C78"/>
    <w:rsid w:val="007B2CEB"/>
    <w:rsid w:val="007B2DA3"/>
    <w:rsid w:val="007B379B"/>
    <w:rsid w:val="007B4A64"/>
    <w:rsid w:val="007B4B87"/>
    <w:rsid w:val="007B4C04"/>
    <w:rsid w:val="007B4D47"/>
    <w:rsid w:val="007B4E7D"/>
    <w:rsid w:val="007B5D13"/>
    <w:rsid w:val="007B7111"/>
    <w:rsid w:val="007B7119"/>
    <w:rsid w:val="007B7221"/>
    <w:rsid w:val="007B745C"/>
    <w:rsid w:val="007B76D8"/>
    <w:rsid w:val="007C07E9"/>
    <w:rsid w:val="007C1772"/>
    <w:rsid w:val="007C19EC"/>
    <w:rsid w:val="007C1B2C"/>
    <w:rsid w:val="007C2994"/>
    <w:rsid w:val="007C304B"/>
    <w:rsid w:val="007C334F"/>
    <w:rsid w:val="007C3409"/>
    <w:rsid w:val="007C463C"/>
    <w:rsid w:val="007C464F"/>
    <w:rsid w:val="007C5BAA"/>
    <w:rsid w:val="007C5C16"/>
    <w:rsid w:val="007C5FC3"/>
    <w:rsid w:val="007C61AB"/>
    <w:rsid w:val="007C6804"/>
    <w:rsid w:val="007C6D15"/>
    <w:rsid w:val="007C6E6D"/>
    <w:rsid w:val="007C6F81"/>
    <w:rsid w:val="007C7177"/>
    <w:rsid w:val="007C7927"/>
    <w:rsid w:val="007D00DE"/>
    <w:rsid w:val="007D1726"/>
    <w:rsid w:val="007D1A75"/>
    <w:rsid w:val="007D22E5"/>
    <w:rsid w:val="007D2390"/>
    <w:rsid w:val="007D2411"/>
    <w:rsid w:val="007D3ACA"/>
    <w:rsid w:val="007D3BDC"/>
    <w:rsid w:val="007D44A3"/>
    <w:rsid w:val="007D601C"/>
    <w:rsid w:val="007D612D"/>
    <w:rsid w:val="007D66DC"/>
    <w:rsid w:val="007D6CED"/>
    <w:rsid w:val="007D7092"/>
    <w:rsid w:val="007D7385"/>
    <w:rsid w:val="007D7A50"/>
    <w:rsid w:val="007E048E"/>
    <w:rsid w:val="007E07DA"/>
    <w:rsid w:val="007E07E5"/>
    <w:rsid w:val="007E0A8A"/>
    <w:rsid w:val="007E1997"/>
    <w:rsid w:val="007E1C76"/>
    <w:rsid w:val="007E2531"/>
    <w:rsid w:val="007E3FC9"/>
    <w:rsid w:val="007E423E"/>
    <w:rsid w:val="007E42F6"/>
    <w:rsid w:val="007E44B6"/>
    <w:rsid w:val="007E44B8"/>
    <w:rsid w:val="007E47E3"/>
    <w:rsid w:val="007E4DB6"/>
    <w:rsid w:val="007E4E47"/>
    <w:rsid w:val="007E4FCE"/>
    <w:rsid w:val="007E501F"/>
    <w:rsid w:val="007E5037"/>
    <w:rsid w:val="007E54E9"/>
    <w:rsid w:val="007E55BB"/>
    <w:rsid w:val="007E58C8"/>
    <w:rsid w:val="007E5FBB"/>
    <w:rsid w:val="007E61CA"/>
    <w:rsid w:val="007E6657"/>
    <w:rsid w:val="007E6A54"/>
    <w:rsid w:val="007E7146"/>
    <w:rsid w:val="007E71CB"/>
    <w:rsid w:val="007E7D7F"/>
    <w:rsid w:val="007E7E63"/>
    <w:rsid w:val="007E7F3F"/>
    <w:rsid w:val="007E7FFC"/>
    <w:rsid w:val="007F044B"/>
    <w:rsid w:val="007F1370"/>
    <w:rsid w:val="007F1B15"/>
    <w:rsid w:val="007F1D7A"/>
    <w:rsid w:val="007F23C4"/>
    <w:rsid w:val="007F256F"/>
    <w:rsid w:val="007F29E1"/>
    <w:rsid w:val="007F3538"/>
    <w:rsid w:val="007F3734"/>
    <w:rsid w:val="007F4141"/>
    <w:rsid w:val="007F4172"/>
    <w:rsid w:val="007F43D5"/>
    <w:rsid w:val="007F4EE0"/>
    <w:rsid w:val="007F5428"/>
    <w:rsid w:val="007F57B0"/>
    <w:rsid w:val="007F604D"/>
    <w:rsid w:val="007F6794"/>
    <w:rsid w:val="007F6818"/>
    <w:rsid w:val="007F6B75"/>
    <w:rsid w:val="007F6FE1"/>
    <w:rsid w:val="007F7341"/>
    <w:rsid w:val="007F766F"/>
    <w:rsid w:val="007F7DDA"/>
    <w:rsid w:val="008003C9"/>
    <w:rsid w:val="00800945"/>
    <w:rsid w:val="00800996"/>
    <w:rsid w:val="00800CF6"/>
    <w:rsid w:val="0080100A"/>
    <w:rsid w:val="0080104F"/>
    <w:rsid w:val="00801148"/>
    <w:rsid w:val="00801F14"/>
    <w:rsid w:val="00801F3D"/>
    <w:rsid w:val="00802661"/>
    <w:rsid w:val="0080271C"/>
    <w:rsid w:val="008029C0"/>
    <w:rsid w:val="00803B34"/>
    <w:rsid w:val="00803E07"/>
    <w:rsid w:val="008046C2"/>
    <w:rsid w:val="00805BE1"/>
    <w:rsid w:val="00806AE3"/>
    <w:rsid w:val="0080746F"/>
    <w:rsid w:val="008076A0"/>
    <w:rsid w:val="00807C82"/>
    <w:rsid w:val="008101A9"/>
    <w:rsid w:val="00810FD5"/>
    <w:rsid w:val="008112DB"/>
    <w:rsid w:val="008115F1"/>
    <w:rsid w:val="00811633"/>
    <w:rsid w:val="008118D9"/>
    <w:rsid w:val="008118E4"/>
    <w:rsid w:val="00811A35"/>
    <w:rsid w:val="00812239"/>
    <w:rsid w:val="00812B46"/>
    <w:rsid w:val="00812C08"/>
    <w:rsid w:val="00813138"/>
    <w:rsid w:val="00813BAC"/>
    <w:rsid w:val="00813F58"/>
    <w:rsid w:val="00814341"/>
    <w:rsid w:val="008145E8"/>
    <w:rsid w:val="00815021"/>
    <w:rsid w:val="00815266"/>
    <w:rsid w:val="008152BF"/>
    <w:rsid w:val="00815552"/>
    <w:rsid w:val="00815B20"/>
    <w:rsid w:val="00815B7E"/>
    <w:rsid w:val="008168FD"/>
    <w:rsid w:val="00816CD5"/>
    <w:rsid w:val="00817136"/>
    <w:rsid w:val="00817427"/>
    <w:rsid w:val="00817A43"/>
    <w:rsid w:val="0082043F"/>
    <w:rsid w:val="0082056B"/>
    <w:rsid w:val="00821F02"/>
    <w:rsid w:val="008221F9"/>
    <w:rsid w:val="0082261A"/>
    <w:rsid w:val="00822793"/>
    <w:rsid w:val="0082279B"/>
    <w:rsid w:val="0082361F"/>
    <w:rsid w:val="008239C3"/>
    <w:rsid w:val="00823D0A"/>
    <w:rsid w:val="00823EBF"/>
    <w:rsid w:val="00824B03"/>
    <w:rsid w:val="00824CD7"/>
    <w:rsid w:val="008252E9"/>
    <w:rsid w:val="00825FBB"/>
    <w:rsid w:val="0082632F"/>
    <w:rsid w:val="00826813"/>
    <w:rsid w:val="00826ABF"/>
    <w:rsid w:val="00826F88"/>
    <w:rsid w:val="008271A2"/>
    <w:rsid w:val="008271F2"/>
    <w:rsid w:val="00830E18"/>
    <w:rsid w:val="008310D6"/>
    <w:rsid w:val="00831203"/>
    <w:rsid w:val="0083170F"/>
    <w:rsid w:val="0083199E"/>
    <w:rsid w:val="00832637"/>
    <w:rsid w:val="008329D4"/>
    <w:rsid w:val="0083308C"/>
    <w:rsid w:val="00833403"/>
    <w:rsid w:val="00833B12"/>
    <w:rsid w:val="00833E88"/>
    <w:rsid w:val="008342C3"/>
    <w:rsid w:val="008355F6"/>
    <w:rsid w:val="00835D62"/>
    <w:rsid w:val="00836054"/>
    <w:rsid w:val="00836300"/>
    <w:rsid w:val="00836659"/>
    <w:rsid w:val="00836B9F"/>
    <w:rsid w:val="00837016"/>
    <w:rsid w:val="00840172"/>
    <w:rsid w:val="008403ED"/>
    <w:rsid w:val="008413B2"/>
    <w:rsid w:val="0084196A"/>
    <w:rsid w:val="00841E0B"/>
    <w:rsid w:val="0084207B"/>
    <w:rsid w:val="00842EFD"/>
    <w:rsid w:val="00843557"/>
    <w:rsid w:val="0084355D"/>
    <w:rsid w:val="00843A58"/>
    <w:rsid w:val="00843C4F"/>
    <w:rsid w:val="00843C89"/>
    <w:rsid w:val="008453C8"/>
    <w:rsid w:val="00845416"/>
    <w:rsid w:val="00845443"/>
    <w:rsid w:val="008455C1"/>
    <w:rsid w:val="008459D9"/>
    <w:rsid w:val="00845E46"/>
    <w:rsid w:val="008460F9"/>
    <w:rsid w:val="008468A0"/>
    <w:rsid w:val="008479EE"/>
    <w:rsid w:val="00847B32"/>
    <w:rsid w:val="00847C1D"/>
    <w:rsid w:val="00850ABD"/>
    <w:rsid w:val="00850B43"/>
    <w:rsid w:val="00850E3A"/>
    <w:rsid w:val="008510FB"/>
    <w:rsid w:val="00851C55"/>
    <w:rsid w:val="00851D83"/>
    <w:rsid w:val="00851F20"/>
    <w:rsid w:val="00852181"/>
    <w:rsid w:val="0085231B"/>
    <w:rsid w:val="00852776"/>
    <w:rsid w:val="0085277B"/>
    <w:rsid w:val="008529D3"/>
    <w:rsid w:val="00853D62"/>
    <w:rsid w:val="00853E58"/>
    <w:rsid w:val="00853EA9"/>
    <w:rsid w:val="0085419F"/>
    <w:rsid w:val="00854426"/>
    <w:rsid w:val="00854466"/>
    <w:rsid w:val="008549A5"/>
    <w:rsid w:val="00855C93"/>
    <w:rsid w:val="008572F4"/>
    <w:rsid w:val="00857DA9"/>
    <w:rsid w:val="0086098B"/>
    <w:rsid w:val="0086135B"/>
    <w:rsid w:val="0086149D"/>
    <w:rsid w:val="00861DC8"/>
    <w:rsid w:val="008628A1"/>
    <w:rsid w:val="00863509"/>
    <w:rsid w:val="0086360F"/>
    <w:rsid w:val="00863803"/>
    <w:rsid w:val="00864765"/>
    <w:rsid w:val="008647AC"/>
    <w:rsid w:val="00864A0D"/>
    <w:rsid w:val="00864EFC"/>
    <w:rsid w:val="00865976"/>
    <w:rsid w:val="008659EB"/>
    <w:rsid w:val="00865EDE"/>
    <w:rsid w:val="00866AB4"/>
    <w:rsid w:val="00866F7F"/>
    <w:rsid w:val="00867018"/>
    <w:rsid w:val="00867519"/>
    <w:rsid w:val="00867E74"/>
    <w:rsid w:val="008708DE"/>
    <w:rsid w:val="00870988"/>
    <w:rsid w:val="00871801"/>
    <w:rsid w:val="00872C03"/>
    <w:rsid w:val="00872D73"/>
    <w:rsid w:val="00872F16"/>
    <w:rsid w:val="008730FA"/>
    <w:rsid w:val="00873528"/>
    <w:rsid w:val="00873CCE"/>
    <w:rsid w:val="00873DEC"/>
    <w:rsid w:val="00873F3E"/>
    <w:rsid w:val="008742BB"/>
    <w:rsid w:val="008760E1"/>
    <w:rsid w:val="00877483"/>
    <w:rsid w:val="00877C90"/>
    <w:rsid w:val="00877EB4"/>
    <w:rsid w:val="0088119A"/>
    <w:rsid w:val="0088163A"/>
    <w:rsid w:val="008826C4"/>
    <w:rsid w:val="00884294"/>
    <w:rsid w:val="00884C3F"/>
    <w:rsid w:val="008853A8"/>
    <w:rsid w:val="00885664"/>
    <w:rsid w:val="0088571E"/>
    <w:rsid w:val="008857C2"/>
    <w:rsid w:val="00885A90"/>
    <w:rsid w:val="00885CE6"/>
    <w:rsid w:val="008865BA"/>
    <w:rsid w:val="008866E5"/>
    <w:rsid w:val="008866FA"/>
    <w:rsid w:val="00887C44"/>
    <w:rsid w:val="00890154"/>
    <w:rsid w:val="008903D1"/>
    <w:rsid w:val="00890749"/>
    <w:rsid w:val="00891141"/>
    <w:rsid w:val="0089136A"/>
    <w:rsid w:val="00891540"/>
    <w:rsid w:val="008915C0"/>
    <w:rsid w:val="00891833"/>
    <w:rsid w:val="00892D94"/>
    <w:rsid w:val="008939C6"/>
    <w:rsid w:val="00893AF3"/>
    <w:rsid w:val="00893E25"/>
    <w:rsid w:val="008941AB"/>
    <w:rsid w:val="008951CE"/>
    <w:rsid w:val="00895652"/>
    <w:rsid w:val="008965EE"/>
    <w:rsid w:val="00896D35"/>
    <w:rsid w:val="00897964"/>
    <w:rsid w:val="00897C64"/>
    <w:rsid w:val="008A009D"/>
    <w:rsid w:val="008A087F"/>
    <w:rsid w:val="008A0D52"/>
    <w:rsid w:val="008A0FB7"/>
    <w:rsid w:val="008A11C9"/>
    <w:rsid w:val="008A1D62"/>
    <w:rsid w:val="008A2A55"/>
    <w:rsid w:val="008A2BAA"/>
    <w:rsid w:val="008A322E"/>
    <w:rsid w:val="008A3387"/>
    <w:rsid w:val="008A370F"/>
    <w:rsid w:val="008A3AE3"/>
    <w:rsid w:val="008A3BBD"/>
    <w:rsid w:val="008A3DCE"/>
    <w:rsid w:val="008A425D"/>
    <w:rsid w:val="008A4297"/>
    <w:rsid w:val="008A496F"/>
    <w:rsid w:val="008A506B"/>
    <w:rsid w:val="008A547C"/>
    <w:rsid w:val="008A579B"/>
    <w:rsid w:val="008A5DDD"/>
    <w:rsid w:val="008A68CC"/>
    <w:rsid w:val="008A7B61"/>
    <w:rsid w:val="008B0A5D"/>
    <w:rsid w:val="008B0BF9"/>
    <w:rsid w:val="008B119B"/>
    <w:rsid w:val="008B167B"/>
    <w:rsid w:val="008B1F48"/>
    <w:rsid w:val="008B1F4D"/>
    <w:rsid w:val="008B2A97"/>
    <w:rsid w:val="008B2C23"/>
    <w:rsid w:val="008B2F60"/>
    <w:rsid w:val="008B36D1"/>
    <w:rsid w:val="008B3705"/>
    <w:rsid w:val="008B39CC"/>
    <w:rsid w:val="008B3DF4"/>
    <w:rsid w:val="008B3EEF"/>
    <w:rsid w:val="008B44CB"/>
    <w:rsid w:val="008B4532"/>
    <w:rsid w:val="008B4CFF"/>
    <w:rsid w:val="008B4D04"/>
    <w:rsid w:val="008B51F6"/>
    <w:rsid w:val="008B5623"/>
    <w:rsid w:val="008B5868"/>
    <w:rsid w:val="008B5973"/>
    <w:rsid w:val="008B620F"/>
    <w:rsid w:val="008B6B65"/>
    <w:rsid w:val="008B71B0"/>
    <w:rsid w:val="008B7492"/>
    <w:rsid w:val="008B7AA2"/>
    <w:rsid w:val="008B7BE2"/>
    <w:rsid w:val="008B7D8E"/>
    <w:rsid w:val="008C0205"/>
    <w:rsid w:val="008C05AF"/>
    <w:rsid w:val="008C1699"/>
    <w:rsid w:val="008C2012"/>
    <w:rsid w:val="008C280C"/>
    <w:rsid w:val="008C360C"/>
    <w:rsid w:val="008C3713"/>
    <w:rsid w:val="008C37A7"/>
    <w:rsid w:val="008C38A4"/>
    <w:rsid w:val="008C4823"/>
    <w:rsid w:val="008C4F35"/>
    <w:rsid w:val="008C5872"/>
    <w:rsid w:val="008C64C8"/>
    <w:rsid w:val="008C654E"/>
    <w:rsid w:val="008C6BB6"/>
    <w:rsid w:val="008D0042"/>
    <w:rsid w:val="008D0215"/>
    <w:rsid w:val="008D1040"/>
    <w:rsid w:val="008D10FF"/>
    <w:rsid w:val="008D1D52"/>
    <w:rsid w:val="008D3126"/>
    <w:rsid w:val="008D3450"/>
    <w:rsid w:val="008D39E6"/>
    <w:rsid w:val="008D3B34"/>
    <w:rsid w:val="008D3BE2"/>
    <w:rsid w:val="008D3D3D"/>
    <w:rsid w:val="008D40E4"/>
    <w:rsid w:val="008D44FA"/>
    <w:rsid w:val="008D4570"/>
    <w:rsid w:val="008D4950"/>
    <w:rsid w:val="008D4B9B"/>
    <w:rsid w:val="008D4D04"/>
    <w:rsid w:val="008D5279"/>
    <w:rsid w:val="008D55B4"/>
    <w:rsid w:val="008D56F5"/>
    <w:rsid w:val="008D5810"/>
    <w:rsid w:val="008D6B30"/>
    <w:rsid w:val="008D71F3"/>
    <w:rsid w:val="008D73A2"/>
    <w:rsid w:val="008E0367"/>
    <w:rsid w:val="008E0BE4"/>
    <w:rsid w:val="008E0DE1"/>
    <w:rsid w:val="008E122F"/>
    <w:rsid w:val="008E124A"/>
    <w:rsid w:val="008E19E5"/>
    <w:rsid w:val="008E3015"/>
    <w:rsid w:val="008E33FC"/>
    <w:rsid w:val="008E3571"/>
    <w:rsid w:val="008E3690"/>
    <w:rsid w:val="008E3991"/>
    <w:rsid w:val="008E39DB"/>
    <w:rsid w:val="008E3E52"/>
    <w:rsid w:val="008E41EA"/>
    <w:rsid w:val="008E47B7"/>
    <w:rsid w:val="008E4AD7"/>
    <w:rsid w:val="008E4DBC"/>
    <w:rsid w:val="008E53F9"/>
    <w:rsid w:val="008E55AB"/>
    <w:rsid w:val="008E573A"/>
    <w:rsid w:val="008E5AC1"/>
    <w:rsid w:val="008E5F6C"/>
    <w:rsid w:val="008E6497"/>
    <w:rsid w:val="008E6AED"/>
    <w:rsid w:val="008E6D4D"/>
    <w:rsid w:val="008E725C"/>
    <w:rsid w:val="008E734B"/>
    <w:rsid w:val="008E7804"/>
    <w:rsid w:val="008E7940"/>
    <w:rsid w:val="008F01CE"/>
    <w:rsid w:val="008F1075"/>
    <w:rsid w:val="008F1525"/>
    <w:rsid w:val="008F1A50"/>
    <w:rsid w:val="008F1FBA"/>
    <w:rsid w:val="008F21F4"/>
    <w:rsid w:val="008F2711"/>
    <w:rsid w:val="008F28A0"/>
    <w:rsid w:val="008F2963"/>
    <w:rsid w:val="008F2EC6"/>
    <w:rsid w:val="008F3063"/>
    <w:rsid w:val="008F3C1C"/>
    <w:rsid w:val="008F4669"/>
    <w:rsid w:val="008F4D88"/>
    <w:rsid w:val="008F4FE6"/>
    <w:rsid w:val="008F50C0"/>
    <w:rsid w:val="008F537F"/>
    <w:rsid w:val="008F58BD"/>
    <w:rsid w:val="008F5B44"/>
    <w:rsid w:val="008F61AE"/>
    <w:rsid w:val="008F7228"/>
    <w:rsid w:val="008F781E"/>
    <w:rsid w:val="008F7A52"/>
    <w:rsid w:val="008F7B19"/>
    <w:rsid w:val="00900B6D"/>
    <w:rsid w:val="00900E83"/>
    <w:rsid w:val="00901134"/>
    <w:rsid w:val="00901A61"/>
    <w:rsid w:val="00902692"/>
    <w:rsid w:val="0090324D"/>
    <w:rsid w:val="00904733"/>
    <w:rsid w:val="00904808"/>
    <w:rsid w:val="0090480F"/>
    <w:rsid w:val="00904F57"/>
    <w:rsid w:val="0090552E"/>
    <w:rsid w:val="00905698"/>
    <w:rsid w:val="00905C42"/>
    <w:rsid w:val="00905DB2"/>
    <w:rsid w:val="0090607B"/>
    <w:rsid w:val="00906679"/>
    <w:rsid w:val="00906CA7"/>
    <w:rsid w:val="00906CF5"/>
    <w:rsid w:val="00906EA8"/>
    <w:rsid w:val="00912344"/>
    <w:rsid w:val="009125B5"/>
    <w:rsid w:val="00912FE1"/>
    <w:rsid w:val="00913032"/>
    <w:rsid w:val="009132CB"/>
    <w:rsid w:val="0091340D"/>
    <w:rsid w:val="00913456"/>
    <w:rsid w:val="00913BE7"/>
    <w:rsid w:val="00915D2A"/>
    <w:rsid w:val="009167D2"/>
    <w:rsid w:val="00916CC1"/>
    <w:rsid w:val="00916CE4"/>
    <w:rsid w:val="00916FB0"/>
    <w:rsid w:val="009176AF"/>
    <w:rsid w:val="0091798E"/>
    <w:rsid w:val="00920167"/>
    <w:rsid w:val="009206F3"/>
    <w:rsid w:val="00920925"/>
    <w:rsid w:val="00920DAD"/>
    <w:rsid w:val="0092101D"/>
    <w:rsid w:val="0092109A"/>
    <w:rsid w:val="009217F9"/>
    <w:rsid w:val="009219DE"/>
    <w:rsid w:val="00921AA0"/>
    <w:rsid w:val="00921B56"/>
    <w:rsid w:val="0092228C"/>
    <w:rsid w:val="0092243D"/>
    <w:rsid w:val="00922598"/>
    <w:rsid w:val="00922713"/>
    <w:rsid w:val="0092291A"/>
    <w:rsid w:val="00922C69"/>
    <w:rsid w:val="00922CD9"/>
    <w:rsid w:val="00922D62"/>
    <w:rsid w:val="00923075"/>
    <w:rsid w:val="00923986"/>
    <w:rsid w:val="00923D6A"/>
    <w:rsid w:val="00923D95"/>
    <w:rsid w:val="00923FF1"/>
    <w:rsid w:val="009248B6"/>
    <w:rsid w:val="009248DA"/>
    <w:rsid w:val="00925242"/>
    <w:rsid w:val="00925406"/>
    <w:rsid w:val="009258A0"/>
    <w:rsid w:val="00925BD5"/>
    <w:rsid w:val="00925D61"/>
    <w:rsid w:val="00925D65"/>
    <w:rsid w:val="00926B81"/>
    <w:rsid w:val="00926E60"/>
    <w:rsid w:val="0092724B"/>
    <w:rsid w:val="00927E6C"/>
    <w:rsid w:val="0093000D"/>
    <w:rsid w:val="0093095C"/>
    <w:rsid w:val="00930989"/>
    <w:rsid w:val="00930CDC"/>
    <w:rsid w:val="0093131D"/>
    <w:rsid w:val="009324E3"/>
    <w:rsid w:val="00932C24"/>
    <w:rsid w:val="00933272"/>
    <w:rsid w:val="00933336"/>
    <w:rsid w:val="0093352F"/>
    <w:rsid w:val="00933705"/>
    <w:rsid w:val="00933B41"/>
    <w:rsid w:val="00933C05"/>
    <w:rsid w:val="00933CBE"/>
    <w:rsid w:val="00933DDF"/>
    <w:rsid w:val="00934871"/>
    <w:rsid w:val="00934BB6"/>
    <w:rsid w:val="00934DB8"/>
    <w:rsid w:val="00935647"/>
    <w:rsid w:val="00935C6D"/>
    <w:rsid w:val="00935F00"/>
    <w:rsid w:val="00935FE5"/>
    <w:rsid w:val="00936072"/>
    <w:rsid w:val="009367BD"/>
    <w:rsid w:val="00936B85"/>
    <w:rsid w:val="00936F0A"/>
    <w:rsid w:val="009377B6"/>
    <w:rsid w:val="00940F41"/>
    <w:rsid w:val="00941136"/>
    <w:rsid w:val="009415C9"/>
    <w:rsid w:val="00941686"/>
    <w:rsid w:val="00941DB0"/>
    <w:rsid w:val="0094208A"/>
    <w:rsid w:val="0094223D"/>
    <w:rsid w:val="009424A9"/>
    <w:rsid w:val="009428FD"/>
    <w:rsid w:val="0094296B"/>
    <w:rsid w:val="00942A74"/>
    <w:rsid w:val="00942B94"/>
    <w:rsid w:val="00942BB0"/>
    <w:rsid w:val="00942F7A"/>
    <w:rsid w:val="00942FAA"/>
    <w:rsid w:val="00943021"/>
    <w:rsid w:val="009431AC"/>
    <w:rsid w:val="009433A2"/>
    <w:rsid w:val="00943908"/>
    <w:rsid w:val="00943B88"/>
    <w:rsid w:val="00943CE1"/>
    <w:rsid w:val="00943F3A"/>
    <w:rsid w:val="00944DD2"/>
    <w:rsid w:val="0094575D"/>
    <w:rsid w:val="00945C1B"/>
    <w:rsid w:val="00946A05"/>
    <w:rsid w:val="00946E73"/>
    <w:rsid w:val="009470BB"/>
    <w:rsid w:val="00947710"/>
    <w:rsid w:val="0094798E"/>
    <w:rsid w:val="0095036E"/>
    <w:rsid w:val="00950D3D"/>
    <w:rsid w:val="00950DD5"/>
    <w:rsid w:val="00950F6D"/>
    <w:rsid w:val="00951205"/>
    <w:rsid w:val="00951740"/>
    <w:rsid w:val="009517A3"/>
    <w:rsid w:val="009517DD"/>
    <w:rsid w:val="00951A86"/>
    <w:rsid w:val="00951C78"/>
    <w:rsid w:val="00951D5C"/>
    <w:rsid w:val="00952581"/>
    <w:rsid w:val="009527E9"/>
    <w:rsid w:val="009529D7"/>
    <w:rsid w:val="00952F78"/>
    <w:rsid w:val="009531BA"/>
    <w:rsid w:val="00953334"/>
    <w:rsid w:val="00953963"/>
    <w:rsid w:val="00953EEF"/>
    <w:rsid w:val="0095419B"/>
    <w:rsid w:val="00954CF0"/>
    <w:rsid w:val="0095509B"/>
    <w:rsid w:val="00955EAB"/>
    <w:rsid w:val="00955F26"/>
    <w:rsid w:val="00956910"/>
    <w:rsid w:val="00956A94"/>
    <w:rsid w:val="0095763E"/>
    <w:rsid w:val="00957A14"/>
    <w:rsid w:val="00957C55"/>
    <w:rsid w:val="00957F46"/>
    <w:rsid w:val="0096055A"/>
    <w:rsid w:val="00960A1A"/>
    <w:rsid w:val="0096122B"/>
    <w:rsid w:val="00961576"/>
    <w:rsid w:val="00961AC0"/>
    <w:rsid w:val="00962623"/>
    <w:rsid w:val="009628F0"/>
    <w:rsid w:val="00962B2B"/>
    <w:rsid w:val="00963F60"/>
    <w:rsid w:val="009648EB"/>
    <w:rsid w:val="00964F11"/>
    <w:rsid w:val="00965421"/>
    <w:rsid w:val="0096543C"/>
    <w:rsid w:val="009656E1"/>
    <w:rsid w:val="00965F5A"/>
    <w:rsid w:val="0096619A"/>
    <w:rsid w:val="0096645A"/>
    <w:rsid w:val="0096669A"/>
    <w:rsid w:val="00966BFB"/>
    <w:rsid w:val="00966C0A"/>
    <w:rsid w:val="0096749A"/>
    <w:rsid w:val="009674D4"/>
    <w:rsid w:val="0096781B"/>
    <w:rsid w:val="00970921"/>
    <w:rsid w:val="00970B51"/>
    <w:rsid w:val="00970DB1"/>
    <w:rsid w:val="00970DBA"/>
    <w:rsid w:val="009711E4"/>
    <w:rsid w:val="0097122B"/>
    <w:rsid w:val="00971777"/>
    <w:rsid w:val="009719D4"/>
    <w:rsid w:val="00971C93"/>
    <w:rsid w:val="00971EFA"/>
    <w:rsid w:val="00972384"/>
    <w:rsid w:val="00972728"/>
    <w:rsid w:val="00973140"/>
    <w:rsid w:val="009733ED"/>
    <w:rsid w:val="00973B13"/>
    <w:rsid w:val="00973D57"/>
    <w:rsid w:val="00973FE5"/>
    <w:rsid w:val="009744A8"/>
    <w:rsid w:val="00974E0F"/>
    <w:rsid w:val="009756D6"/>
    <w:rsid w:val="00975BC9"/>
    <w:rsid w:val="00975E76"/>
    <w:rsid w:val="00976073"/>
    <w:rsid w:val="00976210"/>
    <w:rsid w:val="00976AA5"/>
    <w:rsid w:val="00976B43"/>
    <w:rsid w:val="00976BC8"/>
    <w:rsid w:val="00976BD9"/>
    <w:rsid w:val="00977BFE"/>
    <w:rsid w:val="00977DAD"/>
    <w:rsid w:val="0098046F"/>
    <w:rsid w:val="00980D0B"/>
    <w:rsid w:val="00980EE2"/>
    <w:rsid w:val="0098122D"/>
    <w:rsid w:val="009812C6"/>
    <w:rsid w:val="0098157F"/>
    <w:rsid w:val="00981A56"/>
    <w:rsid w:val="009825E9"/>
    <w:rsid w:val="009827DE"/>
    <w:rsid w:val="00982DCF"/>
    <w:rsid w:val="00982E44"/>
    <w:rsid w:val="00982EBA"/>
    <w:rsid w:val="00983709"/>
    <w:rsid w:val="009839D9"/>
    <w:rsid w:val="00983D84"/>
    <w:rsid w:val="00984924"/>
    <w:rsid w:val="00984E3B"/>
    <w:rsid w:val="009856E6"/>
    <w:rsid w:val="0098579A"/>
    <w:rsid w:val="00985AED"/>
    <w:rsid w:val="00986688"/>
    <w:rsid w:val="00986DE8"/>
    <w:rsid w:val="00986ED5"/>
    <w:rsid w:val="009878D4"/>
    <w:rsid w:val="00987B0E"/>
    <w:rsid w:val="00987D07"/>
    <w:rsid w:val="00987D1E"/>
    <w:rsid w:val="00987E9A"/>
    <w:rsid w:val="00990052"/>
    <w:rsid w:val="0099039F"/>
    <w:rsid w:val="009903CD"/>
    <w:rsid w:val="00990CC5"/>
    <w:rsid w:val="00990DF6"/>
    <w:rsid w:val="00991526"/>
    <w:rsid w:val="00991F51"/>
    <w:rsid w:val="0099200D"/>
    <w:rsid w:val="009920FF"/>
    <w:rsid w:val="0099238A"/>
    <w:rsid w:val="0099301F"/>
    <w:rsid w:val="009933B8"/>
    <w:rsid w:val="009934D1"/>
    <w:rsid w:val="00993E0C"/>
    <w:rsid w:val="00993E3C"/>
    <w:rsid w:val="00993F46"/>
    <w:rsid w:val="00994A2A"/>
    <w:rsid w:val="00994EB7"/>
    <w:rsid w:val="00994F6F"/>
    <w:rsid w:val="009950F4"/>
    <w:rsid w:val="00995228"/>
    <w:rsid w:val="0099572F"/>
    <w:rsid w:val="009957E3"/>
    <w:rsid w:val="009959CA"/>
    <w:rsid w:val="00995C96"/>
    <w:rsid w:val="00995EBD"/>
    <w:rsid w:val="0099618A"/>
    <w:rsid w:val="00996569"/>
    <w:rsid w:val="00996CB4"/>
    <w:rsid w:val="00996E9E"/>
    <w:rsid w:val="00997D6B"/>
    <w:rsid w:val="009A020D"/>
    <w:rsid w:val="009A0900"/>
    <w:rsid w:val="009A0DED"/>
    <w:rsid w:val="009A1A9D"/>
    <w:rsid w:val="009A1D18"/>
    <w:rsid w:val="009A2745"/>
    <w:rsid w:val="009A2A98"/>
    <w:rsid w:val="009A30E2"/>
    <w:rsid w:val="009A3457"/>
    <w:rsid w:val="009A3487"/>
    <w:rsid w:val="009A3628"/>
    <w:rsid w:val="009A399C"/>
    <w:rsid w:val="009A532D"/>
    <w:rsid w:val="009A59BC"/>
    <w:rsid w:val="009A6DA1"/>
    <w:rsid w:val="009A6E2F"/>
    <w:rsid w:val="009A7A29"/>
    <w:rsid w:val="009A7F65"/>
    <w:rsid w:val="009B013E"/>
    <w:rsid w:val="009B0A72"/>
    <w:rsid w:val="009B11AF"/>
    <w:rsid w:val="009B1250"/>
    <w:rsid w:val="009B126B"/>
    <w:rsid w:val="009B13FB"/>
    <w:rsid w:val="009B1579"/>
    <w:rsid w:val="009B17FC"/>
    <w:rsid w:val="009B19C8"/>
    <w:rsid w:val="009B1C32"/>
    <w:rsid w:val="009B259F"/>
    <w:rsid w:val="009B27B0"/>
    <w:rsid w:val="009B2FD6"/>
    <w:rsid w:val="009B36E9"/>
    <w:rsid w:val="009B39CE"/>
    <w:rsid w:val="009B3C16"/>
    <w:rsid w:val="009B3CC7"/>
    <w:rsid w:val="009B3CE7"/>
    <w:rsid w:val="009B3DBB"/>
    <w:rsid w:val="009B3DD0"/>
    <w:rsid w:val="009B48B0"/>
    <w:rsid w:val="009B4D21"/>
    <w:rsid w:val="009B521C"/>
    <w:rsid w:val="009B5290"/>
    <w:rsid w:val="009B57B8"/>
    <w:rsid w:val="009B6205"/>
    <w:rsid w:val="009B63AF"/>
    <w:rsid w:val="009B6433"/>
    <w:rsid w:val="009B64DC"/>
    <w:rsid w:val="009B76A9"/>
    <w:rsid w:val="009B7D18"/>
    <w:rsid w:val="009C0157"/>
    <w:rsid w:val="009C057C"/>
    <w:rsid w:val="009C18CE"/>
    <w:rsid w:val="009C1BAB"/>
    <w:rsid w:val="009C1FDB"/>
    <w:rsid w:val="009C3C52"/>
    <w:rsid w:val="009C3C79"/>
    <w:rsid w:val="009C425B"/>
    <w:rsid w:val="009C45FB"/>
    <w:rsid w:val="009C468F"/>
    <w:rsid w:val="009C496A"/>
    <w:rsid w:val="009C4B7A"/>
    <w:rsid w:val="009C5181"/>
    <w:rsid w:val="009C55BD"/>
    <w:rsid w:val="009C5B4F"/>
    <w:rsid w:val="009C6405"/>
    <w:rsid w:val="009C69C8"/>
    <w:rsid w:val="009C78B2"/>
    <w:rsid w:val="009D020B"/>
    <w:rsid w:val="009D0BCE"/>
    <w:rsid w:val="009D0D95"/>
    <w:rsid w:val="009D0E6B"/>
    <w:rsid w:val="009D1A44"/>
    <w:rsid w:val="009D2C30"/>
    <w:rsid w:val="009D2DA3"/>
    <w:rsid w:val="009D3F04"/>
    <w:rsid w:val="009D42F7"/>
    <w:rsid w:val="009D4881"/>
    <w:rsid w:val="009D536F"/>
    <w:rsid w:val="009D5A09"/>
    <w:rsid w:val="009D6036"/>
    <w:rsid w:val="009D67F8"/>
    <w:rsid w:val="009D69D5"/>
    <w:rsid w:val="009D6E5B"/>
    <w:rsid w:val="009D74C8"/>
    <w:rsid w:val="009D76CB"/>
    <w:rsid w:val="009D7C9F"/>
    <w:rsid w:val="009D7CE4"/>
    <w:rsid w:val="009E0BF6"/>
    <w:rsid w:val="009E0FC2"/>
    <w:rsid w:val="009E1AAA"/>
    <w:rsid w:val="009E1F2A"/>
    <w:rsid w:val="009E1FA1"/>
    <w:rsid w:val="009E2B12"/>
    <w:rsid w:val="009E2D4C"/>
    <w:rsid w:val="009E2DFC"/>
    <w:rsid w:val="009E3365"/>
    <w:rsid w:val="009E362D"/>
    <w:rsid w:val="009E3E62"/>
    <w:rsid w:val="009E425D"/>
    <w:rsid w:val="009E42AA"/>
    <w:rsid w:val="009E51A9"/>
    <w:rsid w:val="009E5220"/>
    <w:rsid w:val="009E52EB"/>
    <w:rsid w:val="009E54E2"/>
    <w:rsid w:val="009E5578"/>
    <w:rsid w:val="009E63C2"/>
    <w:rsid w:val="009E6E8E"/>
    <w:rsid w:val="009E712F"/>
    <w:rsid w:val="009E71B1"/>
    <w:rsid w:val="009E7240"/>
    <w:rsid w:val="009E7C56"/>
    <w:rsid w:val="009E7DFD"/>
    <w:rsid w:val="009F0005"/>
    <w:rsid w:val="009F058E"/>
    <w:rsid w:val="009F080D"/>
    <w:rsid w:val="009F0E2E"/>
    <w:rsid w:val="009F0F48"/>
    <w:rsid w:val="009F11A6"/>
    <w:rsid w:val="009F17CA"/>
    <w:rsid w:val="009F1CB9"/>
    <w:rsid w:val="009F25A3"/>
    <w:rsid w:val="009F2EF7"/>
    <w:rsid w:val="009F4692"/>
    <w:rsid w:val="009F4992"/>
    <w:rsid w:val="009F4F4D"/>
    <w:rsid w:val="009F5575"/>
    <w:rsid w:val="009F5724"/>
    <w:rsid w:val="009F65E7"/>
    <w:rsid w:val="009F66B9"/>
    <w:rsid w:val="009F6F09"/>
    <w:rsid w:val="009F724D"/>
    <w:rsid w:val="00A0007D"/>
    <w:rsid w:val="00A00B86"/>
    <w:rsid w:val="00A00EA9"/>
    <w:rsid w:val="00A010ED"/>
    <w:rsid w:val="00A01646"/>
    <w:rsid w:val="00A01648"/>
    <w:rsid w:val="00A020BE"/>
    <w:rsid w:val="00A024C2"/>
    <w:rsid w:val="00A02EAC"/>
    <w:rsid w:val="00A030D9"/>
    <w:rsid w:val="00A033AA"/>
    <w:rsid w:val="00A03428"/>
    <w:rsid w:val="00A03B0C"/>
    <w:rsid w:val="00A03BBE"/>
    <w:rsid w:val="00A04105"/>
    <w:rsid w:val="00A0467A"/>
    <w:rsid w:val="00A04C05"/>
    <w:rsid w:val="00A04E63"/>
    <w:rsid w:val="00A05395"/>
    <w:rsid w:val="00A054AA"/>
    <w:rsid w:val="00A06853"/>
    <w:rsid w:val="00A06B6F"/>
    <w:rsid w:val="00A104A5"/>
    <w:rsid w:val="00A104EA"/>
    <w:rsid w:val="00A11479"/>
    <w:rsid w:val="00A11B4B"/>
    <w:rsid w:val="00A11F89"/>
    <w:rsid w:val="00A122D2"/>
    <w:rsid w:val="00A1286B"/>
    <w:rsid w:val="00A12C9C"/>
    <w:rsid w:val="00A13385"/>
    <w:rsid w:val="00A1389B"/>
    <w:rsid w:val="00A13CAD"/>
    <w:rsid w:val="00A14924"/>
    <w:rsid w:val="00A1493B"/>
    <w:rsid w:val="00A14E30"/>
    <w:rsid w:val="00A151C3"/>
    <w:rsid w:val="00A157DC"/>
    <w:rsid w:val="00A163D6"/>
    <w:rsid w:val="00A164D2"/>
    <w:rsid w:val="00A16D64"/>
    <w:rsid w:val="00A16ECB"/>
    <w:rsid w:val="00A1724F"/>
    <w:rsid w:val="00A17410"/>
    <w:rsid w:val="00A1758F"/>
    <w:rsid w:val="00A17BFA"/>
    <w:rsid w:val="00A17F24"/>
    <w:rsid w:val="00A17F31"/>
    <w:rsid w:val="00A21011"/>
    <w:rsid w:val="00A21E72"/>
    <w:rsid w:val="00A21F06"/>
    <w:rsid w:val="00A229B4"/>
    <w:rsid w:val="00A22B59"/>
    <w:rsid w:val="00A22BC1"/>
    <w:rsid w:val="00A233C6"/>
    <w:rsid w:val="00A2369A"/>
    <w:rsid w:val="00A2424B"/>
    <w:rsid w:val="00A24603"/>
    <w:rsid w:val="00A25268"/>
    <w:rsid w:val="00A260E6"/>
    <w:rsid w:val="00A261BC"/>
    <w:rsid w:val="00A263F8"/>
    <w:rsid w:val="00A268CD"/>
    <w:rsid w:val="00A26AE7"/>
    <w:rsid w:val="00A26C20"/>
    <w:rsid w:val="00A273C9"/>
    <w:rsid w:val="00A2796B"/>
    <w:rsid w:val="00A27E15"/>
    <w:rsid w:val="00A27F47"/>
    <w:rsid w:val="00A3086A"/>
    <w:rsid w:val="00A30F89"/>
    <w:rsid w:val="00A3127D"/>
    <w:rsid w:val="00A31973"/>
    <w:rsid w:val="00A31B39"/>
    <w:rsid w:val="00A31BDA"/>
    <w:rsid w:val="00A31FAC"/>
    <w:rsid w:val="00A323D3"/>
    <w:rsid w:val="00A325FA"/>
    <w:rsid w:val="00A3285F"/>
    <w:rsid w:val="00A3296E"/>
    <w:rsid w:val="00A32A80"/>
    <w:rsid w:val="00A32B1E"/>
    <w:rsid w:val="00A331C6"/>
    <w:rsid w:val="00A3320B"/>
    <w:rsid w:val="00A333DB"/>
    <w:rsid w:val="00A336D8"/>
    <w:rsid w:val="00A337BA"/>
    <w:rsid w:val="00A33905"/>
    <w:rsid w:val="00A33921"/>
    <w:rsid w:val="00A33D66"/>
    <w:rsid w:val="00A33FB5"/>
    <w:rsid w:val="00A34A65"/>
    <w:rsid w:val="00A34EB2"/>
    <w:rsid w:val="00A35821"/>
    <w:rsid w:val="00A364C6"/>
    <w:rsid w:val="00A37533"/>
    <w:rsid w:val="00A375B5"/>
    <w:rsid w:val="00A37B74"/>
    <w:rsid w:val="00A37DE3"/>
    <w:rsid w:val="00A37E06"/>
    <w:rsid w:val="00A40053"/>
    <w:rsid w:val="00A402FA"/>
    <w:rsid w:val="00A40A2E"/>
    <w:rsid w:val="00A40C3C"/>
    <w:rsid w:val="00A40F47"/>
    <w:rsid w:val="00A4180B"/>
    <w:rsid w:val="00A41B16"/>
    <w:rsid w:val="00A41F56"/>
    <w:rsid w:val="00A42AF4"/>
    <w:rsid w:val="00A43474"/>
    <w:rsid w:val="00A43AF4"/>
    <w:rsid w:val="00A455BB"/>
    <w:rsid w:val="00A45B11"/>
    <w:rsid w:val="00A45D13"/>
    <w:rsid w:val="00A47936"/>
    <w:rsid w:val="00A479CC"/>
    <w:rsid w:val="00A47E17"/>
    <w:rsid w:val="00A47F1A"/>
    <w:rsid w:val="00A50029"/>
    <w:rsid w:val="00A50246"/>
    <w:rsid w:val="00A509B3"/>
    <w:rsid w:val="00A51017"/>
    <w:rsid w:val="00A511FD"/>
    <w:rsid w:val="00A51560"/>
    <w:rsid w:val="00A516C8"/>
    <w:rsid w:val="00A51E9A"/>
    <w:rsid w:val="00A5214D"/>
    <w:rsid w:val="00A529AC"/>
    <w:rsid w:val="00A52F02"/>
    <w:rsid w:val="00A53326"/>
    <w:rsid w:val="00A5382B"/>
    <w:rsid w:val="00A539D3"/>
    <w:rsid w:val="00A54158"/>
    <w:rsid w:val="00A54633"/>
    <w:rsid w:val="00A54992"/>
    <w:rsid w:val="00A54B22"/>
    <w:rsid w:val="00A55121"/>
    <w:rsid w:val="00A55171"/>
    <w:rsid w:val="00A554C4"/>
    <w:rsid w:val="00A55A2E"/>
    <w:rsid w:val="00A55F48"/>
    <w:rsid w:val="00A5792A"/>
    <w:rsid w:val="00A57B0D"/>
    <w:rsid w:val="00A6006B"/>
    <w:rsid w:val="00A601AA"/>
    <w:rsid w:val="00A60766"/>
    <w:rsid w:val="00A614FE"/>
    <w:rsid w:val="00A61AC4"/>
    <w:rsid w:val="00A62122"/>
    <w:rsid w:val="00A6272D"/>
    <w:rsid w:val="00A62FC0"/>
    <w:rsid w:val="00A63052"/>
    <w:rsid w:val="00A63226"/>
    <w:rsid w:val="00A636DD"/>
    <w:rsid w:val="00A639AD"/>
    <w:rsid w:val="00A639E5"/>
    <w:rsid w:val="00A64D53"/>
    <w:rsid w:val="00A64EBE"/>
    <w:rsid w:val="00A6580D"/>
    <w:rsid w:val="00A65835"/>
    <w:rsid w:val="00A660E4"/>
    <w:rsid w:val="00A661B1"/>
    <w:rsid w:val="00A662B0"/>
    <w:rsid w:val="00A663F2"/>
    <w:rsid w:val="00A67185"/>
    <w:rsid w:val="00A67320"/>
    <w:rsid w:val="00A677FE"/>
    <w:rsid w:val="00A70741"/>
    <w:rsid w:val="00A70FF8"/>
    <w:rsid w:val="00A72202"/>
    <w:rsid w:val="00A72623"/>
    <w:rsid w:val="00A72731"/>
    <w:rsid w:val="00A728EA"/>
    <w:rsid w:val="00A72974"/>
    <w:rsid w:val="00A732E6"/>
    <w:rsid w:val="00A733A7"/>
    <w:rsid w:val="00A73600"/>
    <w:rsid w:val="00A73BC7"/>
    <w:rsid w:val="00A73D06"/>
    <w:rsid w:val="00A73EF1"/>
    <w:rsid w:val="00A74AD9"/>
    <w:rsid w:val="00A7549C"/>
    <w:rsid w:val="00A757AB"/>
    <w:rsid w:val="00A75C05"/>
    <w:rsid w:val="00A7647E"/>
    <w:rsid w:val="00A76537"/>
    <w:rsid w:val="00A76996"/>
    <w:rsid w:val="00A76E48"/>
    <w:rsid w:val="00A76F53"/>
    <w:rsid w:val="00A77105"/>
    <w:rsid w:val="00A77E69"/>
    <w:rsid w:val="00A8075D"/>
    <w:rsid w:val="00A80EE7"/>
    <w:rsid w:val="00A810BC"/>
    <w:rsid w:val="00A81947"/>
    <w:rsid w:val="00A81F0B"/>
    <w:rsid w:val="00A82128"/>
    <w:rsid w:val="00A82AF1"/>
    <w:rsid w:val="00A82B12"/>
    <w:rsid w:val="00A8305D"/>
    <w:rsid w:val="00A83CE8"/>
    <w:rsid w:val="00A84025"/>
    <w:rsid w:val="00A8470D"/>
    <w:rsid w:val="00A84DB5"/>
    <w:rsid w:val="00A853F6"/>
    <w:rsid w:val="00A8620B"/>
    <w:rsid w:val="00A862EA"/>
    <w:rsid w:val="00A867A3"/>
    <w:rsid w:val="00A8787E"/>
    <w:rsid w:val="00A87A40"/>
    <w:rsid w:val="00A87BEB"/>
    <w:rsid w:val="00A902D3"/>
    <w:rsid w:val="00A90A79"/>
    <w:rsid w:val="00A90CD8"/>
    <w:rsid w:val="00A90D5E"/>
    <w:rsid w:val="00A91B65"/>
    <w:rsid w:val="00A91BC3"/>
    <w:rsid w:val="00A92A5A"/>
    <w:rsid w:val="00A93032"/>
    <w:rsid w:val="00A9378E"/>
    <w:rsid w:val="00A93FD0"/>
    <w:rsid w:val="00A9408D"/>
    <w:rsid w:val="00A94170"/>
    <w:rsid w:val="00A94A5E"/>
    <w:rsid w:val="00A94B7A"/>
    <w:rsid w:val="00A94CD9"/>
    <w:rsid w:val="00A94E2A"/>
    <w:rsid w:val="00A95630"/>
    <w:rsid w:val="00A95777"/>
    <w:rsid w:val="00A957E8"/>
    <w:rsid w:val="00A958D1"/>
    <w:rsid w:val="00A95D68"/>
    <w:rsid w:val="00A96017"/>
    <w:rsid w:val="00A960F7"/>
    <w:rsid w:val="00A9612F"/>
    <w:rsid w:val="00A96B04"/>
    <w:rsid w:val="00A96C0D"/>
    <w:rsid w:val="00A97923"/>
    <w:rsid w:val="00A97D0E"/>
    <w:rsid w:val="00AA06F2"/>
    <w:rsid w:val="00AA0727"/>
    <w:rsid w:val="00AA0814"/>
    <w:rsid w:val="00AA08CF"/>
    <w:rsid w:val="00AA0CBF"/>
    <w:rsid w:val="00AA167E"/>
    <w:rsid w:val="00AA1686"/>
    <w:rsid w:val="00AA1D6C"/>
    <w:rsid w:val="00AA2076"/>
    <w:rsid w:val="00AA2A67"/>
    <w:rsid w:val="00AA3D16"/>
    <w:rsid w:val="00AA415E"/>
    <w:rsid w:val="00AA471E"/>
    <w:rsid w:val="00AA4BF5"/>
    <w:rsid w:val="00AA4CB8"/>
    <w:rsid w:val="00AA4EC3"/>
    <w:rsid w:val="00AA54E3"/>
    <w:rsid w:val="00AA57F6"/>
    <w:rsid w:val="00AA5B37"/>
    <w:rsid w:val="00AA5DAB"/>
    <w:rsid w:val="00AA61F2"/>
    <w:rsid w:val="00AA67A7"/>
    <w:rsid w:val="00AA6AAE"/>
    <w:rsid w:val="00AA6AEC"/>
    <w:rsid w:val="00AA6B69"/>
    <w:rsid w:val="00AA6CEA"/>
    <w:rsid w:val="00AA7232"/>
    <w:rsid w:val="00AA74E1"/>
    <w:rsid w:val="00AA7851"/>
    <w:rsid w:val="00AB0CFC"/>
    <w:rsid w:val="00AB0F28"/>
    <w:rsid w:val="00AB1962"/>
    <w:rsid w:val="00AB1C93"/>
    <w:rsid w:val="00AB1E5D"/>
    <w:rsid w:val="00AB21D1"/>
    <w:rsid w:val="00AB26A2"/>
    <w:rsid w:val="00AB2A3B"/>
    <w:rsid w:val="00AB3E4A"/>
    <w:rsid w:val="00AB41B2"/>
    <w:rsid w:val="00AB41F3"/>
    <w:rsid w:val="00AB42F3"/>
    <w:rsid w:val="00AB4D3F"/>
    <w:rsid w:val="00AB56EB"/>
    <w:rsid w:val="00AB697E"/>
    <w:rsid w:val="00AB6AC9"/>
    <w:rsid w:val="00AB742D"/>
    <w:rsid w:val="00AB7A73"/>
    <w:rsid w:val="00AB7D70"/>
    <w:rsid w:val="00AC018F"/>
    <w:rsid w:val="00AC09C9"/>
    <w:rsid w:val="00AC123E"/>
    <w:rsid w:val="00AC130B"/>
    <w:rsid w:val="00AC16FC"/>
    <w:rsid w:val="00AC1D3E"/>
    <w:rsid w:val="00AC2E2C"/>
    <w:rsid w:val="00AC3081"/>
    <w:rsid w:val="00AC30A4"/>
    <w:rsid w:val="00AC3240"/>
    <w:rsid w:val="00AC367E"/>
    <w:rsid w:val="00AC3875"/>
    <w:rsid w:val="00AC38B4"/>
    <w:rsid w:val="00AC3DEC"/>
    <w:rsid w:val="00AC41EF"/>
    <w:rsid w:val="00AC4630"/>
    <w:rsid w:val="00AC4BBE"/>
    <w:rsid w:val="00AC4F73"/>
    <w:rsid w:val="00AC529C"/>
    <w:rsid w:val="00AC5500"/>
    <w:rsid w:val="00AC5A7F"/>
    <w:rsid w:val="00AC64F9"/>
    <w:rsid w:val="00AC692D"/>
    <w:rsid w:val="00AC6A98"/>
    <w:rsid w:val="00AC77B1"/>
    <w:rsid w:val="00AC7841"/>
    <w:rsid w:val="00AC78E0"/>
    <w:rsid w:val="00AC7D86"/>
    <w:rsid w:val="00AC7DD1"/>
    <w:rsid w:val="00AC7E35"/>
    <w:rsid w:val="00AD02CC"/>
    <w:rsid w:val="00AD189E"/>
    <w:rsid w:val="00AD1943"/>
    <w:rsid w:val="00AD1BF2"/>
    <w:rsid w:val="00AD2357"/>
    <w:rsid w:val="00AD2522"/>
    <w:rsid w:val="00AD2DF5"/>
    <w:rsid w:val="00AD30F5"/>
    <w:rsid w:val="00AD30F9"/>
    <w:rsid w:val="00AD35C7"/>
    <w:rsid w:val="00AD3FE5"/>
    <w:rsid w:val="00AD469B"/>
    <w:rsid w:val="00AD4E2D"/>
    <w:rsid w:val="00AD4EBE"/>
    <w:rsid w:val="00AD60AA"/>
    <w:rsid w:val="00AD613D"/>
    <w:rsid w:val="00AD6563"/>
    <w:rsid w:val="00AD6D27"/>
    <w:rsid w:val="00AD7452"/>
    <w:rsid w:val="00AD7553"/>
    <w:rsid w:val="00AD7555"/>
    <w:rsid w:val="00AD776B"/>
    <w:rsid w:val="00AD7D25"/>
    <w:rsid w:val="00AD7FCE"/>
    <w:rsid w:val="00AE00CA"/>
    <w:rsid w:val="00AE0761"/>
    <w:rsid w:val="00AE1046"/>
    <w:rsid w:val="00AE1585"/>
    <w:rsid w:val="00AE1F4D"/>
    <w:rsid w:val="00AE20E6"/>
    <w:rsid w:val="00AE2398"/>
    <w:rsid w:val="00AE2676"/>
    <w:rsid w:val="00AE3CF7"/>
    <w:rsid w:val="00AE444B"/>
    <w:rsid w:val="00AE475E"/>
    <w:rsid w:val="00AE538A"/>
    <w:rsid w:val="00AE59DB"/>
    <w:rsid w:val="00AE604F"/>
    <w:rsid w:val="00AE6074"/>
    <w:rsid w:val="00AE6736"/>
    <w:rsid w:val="00AE6C34"/>
    <w:rsid w:val="00AE72B5"/>
    <w:rsid w:val="00AE7793"/>
    <w:rsid w:val="00AE797B"/>
    <w:rsid w:val="00AF02D6"/>
    <w:rsid w:val="00AF09EE"/>
    <w:rsid w:val="00AF0C66"/>
    <w:rsid w:val="00AF0E85"/>
    <w:rsid w:val="00AF114B"/>
    <w:rsid w:val="00AF1167"/>
    <w:rsid w:val="00AF12CF"/>
    <w:rsid w:val="00AF1684"/>
    <w:rsid w:val="00AF2745"/>
    <w:rsid w:val="00AF32E8"/>
    <w:rsid w:val="00AF3717"/>
    <w:rsid w:val="00AF3E31"/>
    <w:rsid w:val="00AF41EE"/>
    <w:rsid w:val="00AF45D1"/>
    <w:rsid w:val="00AF5296"/>
    <w:rsid w:val="00AF545F"/>
    <w:rsid w:val="00AF5941"/>
    <w:rsid w:val="00AF5C02"/>
    <w:rsid w:val="00AF633A"/>
    <w:rsid w:val="00AF705B"/>
    <w:rsid w:val="00B007EC"/>
    <w:rsid w:val="00B00977"/>
    <w:rsid w:val="00B009DE"/>
    <w:rsid w:val="00B016ED"/>
    <w:rsid w:val="00B01C1E"/>
    <w:rsid w:val="00B01C82"/>
    <w:rsid w:val="00B02CBB"/>
    <w:rsid w:val="00B02F39"/>
    <w:rsid w:val="00B03065"/>
    <w:rsid w:val="00B03595"/>
    <w:rsid w:val="00B0374E"/>
    <w:rsid w:val="00B03DF7"/>
    <w:rsid w:val="00B03EDE"/>
    <w:rsid w:val="00B0410D"/>
    <w:rsid w:val="00B0468D"/>
    <w:rsid w:val="00B04D4F"/>
    <w:rsid w:val="00B04EBA"/>
    <w:rsid w:val="00B053DB"/>
    <w:rsid w:val="00B05673"/>
    <w:rsid w:val="00B05751"/>
    <w:rsid w:val="00B05841"/>
    <w:rsid w:val="00B058B9"/>
    <w:rsid w:val="00B058CE"/>
    <w:rsid w:val="00B05C53"/>
    <w:rsid w:val="00B065E0"/>
    <w:rsid w:val="00B06EC7"/>
    <w:rsid w:val="00B07A1A"/>
    <w:rsid w:val="00B118CC"/>
    <w:rsid w:val="00B11BC1"/>
    <w:rsid w:val="00B1232D"/>
    <w:rsid w:val="00B125AE"/>
    <w:rsid w:val="00B131E6"/>
    <w:rsid w:val="00B134BE"/>
    <w:rsid w:val="00B13615"/>
    <w:rsid w:val="00B13D35"/>
    <w:rsid w:val="00B13FEA"/>
    <w:rsid w:val="00B14A94"/>
    <w:rsid w:val="00B15F9E"/>
    <w:rsid w:val="00B165B9"/>
    <w:rsid w:val="00B16B4D"/>
    <w:rsid w:val="00B16C69"/>
    <w:rsid w:val="00B173D0"/>
    <w:rsid w:val="00B17933"/>
    <w:rsid w:val="00B17F55"/>
    <w:rsid w:val="00B2060F"/>
    <w:rsid w:val="00B2073D"/>
    <w:rsid w:val="00B20C75"/>
    <w:rsid w:val="00B21AE7"/>
    <w:rsid w:val="00B21E8C"/>
    <w:rsid w:val="00B22D59"/>
    <w:rsid w:val="00B22EF4"/>
    <w:rsid w:val="00B230F1"/>
    <w:rsid w:val="00B234CE"/>
    <w:rsid w:val="00B23C9B"/>
    <w:rsid w:val="00B2408F"/>
    <w:rsid w:val="00B243CA"/>
    <w:rsid w:val="00B245D1"/>
    <w:rsid w:val="00B246A8"/>
    <w:rsid w:val="00B246F3"/>
    <w:rsid w:val="00B24E82"/>
    <w:rsid w:val="00B25304"/>
    <w:rsid w:val="00B255CB"/>
    <w:rsid w:val="00B2579A"/>
    <w:rsid w:val="00B25F1A"/>
    <w:rsid w:val="00B26443"/>
    <w:rsid w:val="00B26653"/>
    <w:rsid w:val="00B2692E"/>
    <w:rsid w:val="00B26AE2"/>
    <w:rsid w:val="00B26D31"/>
    <w:rsid w:val="00B26E10"/>
    <w:rsid w:val="00B26ED8"/>
    <w:rsid w:val="00B2767E"/>
    <w:rsid w:val="00B27AE3"/>
    <w:rsid w:val="00B27E2A"/>
    <w:rsid w:val="00B301C8"/>
    <w:rsid w:val="00B30526"/>
    <w:rsid w:val="00B31296"/>
    <w:rsid w:val="00B314CB"/>
    <w:rsid w:val="00B31823"/>
    <w:rsid w:val="00B31AF7"/>
    <w:rsid w:val="00B31F2A"/>
    <w:rsid w:val="00B33652"/>
    <w:rsid w:val="00B3452D"/>
    <w:rsid w:val="00B34B04"/>
    <w:rsid w:val="00B3525B"/>
    <w:rsid w:val="00B3549F"/>
    <w:rsid w:val="00B3562A"/>
    <w:rsid w:val="00B35E64"/>
    <w:rsid w:val="00B35F8A"/>
    <w:rsid w:val="00B36AA1"/>
    <w:rsid w:val="00B3718E"/>
    <w:rsid w:val="00B37452"/>
    <w:rsid w:val="00B377CA"/>
    <w:rsid w:val="00B37EED"/>
    <w:rsid w:val="00B400F3"/>
    <w:rsid w:val="00B40405"/>
    <w:rsid w:val="00B40477"/>
    <w:rsid w:val="00B40B2F"/>
    <w:rsid w:val="00B4168B"/>
    <w:rsid w:val="00B41B81"/>
    <w:rsid w:val="00B41D89"/>
    <w:rsid w:val="00B41F52"/>
    <w:rsid w:val="00B4243D"/>
    <w:rsid w:val="00B4293B"/>
    <w:rsid w:val="00B42A1C"/>
    <w:rsid w:val="00B43426"/>
    <w:rsid w:val="00B43467"/>
    <w:rsid w:val="00B44154"/>
    <w:rsid w:val="00B44384"/>
    <w:rsid w:val="00B444B0"/>
    <w:rsid w:val="00B446BD"/>
    <w:rsid w:val="00B4471A"/>
    <w:rsid w:val="00B464C2"/>
    <w:rsid w:val="00B46823"/>
    <w:rsid w:val="00B471D1"/>
    <w:rsid w:val="00B472DA"/>
    <w:rsid w:val="00B472FD"/>
    <w:rsid w:val="00B50485"/>
    <w:rsid w:val="00B50A1B"/>
    <w:rsid w:val="00B50E2B"/>
    <w:rsid w:val="00B517A2"/>
    <w:rsid w:val="00B51C7B"/>
    <w:rsid w:val="00B51CC0"/>
    <w:rsid w:val="00B51D72"/>
    <w:rsid w:val="00B52CE2"/>
    <w:rsid w:val="00B530D0"/>
    <w:rsid w:val="00B53118"/>
    <w:rsid w:val="00B53A36"/>
    <w:rsid w:val="00B54346"/>
    <w:rsid w:val="00B544B5"/>
    <w:rsid w:val="00B5492A"/>
    <w:rsid w:val="00B56B25"/>
    <w:rsid w:val="00B56EB8"/>
    <w:rsid w:val="00B57122"/>
    <w:rsid w:val="00B6055B"/>
    <w:rsid w:val="00B60B0F"/>
    <w:rsid w:val="00B60B76"/>
    <w:rsid w:val="00B60EA4"/>
    <w:rsid w:val="00B6148E"/>
    <w:rsid w:val="00B6165D"/>
    <w:rsid w:val="00B61B51"/>
    <w:rsid w:val="00B61DE2"/>
    <w:rsid w:val="00B61DFB"/>
    <w:rsid w:val="00B61E88"/>
    <w:rsid w:val="00B624EF"/>
    <w:rsid w:val="00B6252F"/>
    <w:rsid w:val="00B62E4B"/>
    <w:rsid w:val="00B630C3"/>
    <w:rsid w:val="00B63804"/>
    <w:rsid w:val="00B63929"/>
    <w:rsid w:val="00B64278"/>
    <w:rsid w:val="00B6447B"/>
    <w:rsid w:val="00B64608"/>
    <w:rsid w:val="00B64AE1"/>
    <w:rsid w:val="00B64FCD"/>
    <w:rsid w:val="00B651D3"/>
    <w:rsid w:val="00B65313"/>
    <w:rsid w:val="00B656FE"/>
    <w:rsid w:val="00B65ADC"/>
    <w:rsid w:val="00B661B4"/>
    <w:rsid w:val="00B66578"/>
    <w:rsid w:val="00B66E51"/>
    <w:rsid w:val="00B676B7"/>
    <w:rsid w:val="00B679A4"/>
    <w:rsid w:val="00B67F45"/>
    <w:rsid w:val="00B703F3"/>
    <w:rsid w:val="00B70758"/>
    <w:rsid w:val="00B70F6E"/>
    <w:rsid w:val="00B71059"/>
    <w:rsid w:val="00B71334"/>
    <w:rsid w:val="00B71867"/>
    <w:rsid w:val="00B72720"/>
    <w:rsid w:val="00B72AA6"/>
    <w:rsid w:val="00B7331B"/>
    <w:rsid w:val="00B738A3"/>
    <w:rsid w:val="00B739D8"/>
    <w:rsid w:val="00B73A4C"/>
    <w:rsid w:val="00B73D08"/>
    <w:rsid w:val="00B73E43"/>
    <w:rsid w:val="00B73FFE"/>
    <w:rsid w:val="00B743FD"/>
    <w:rsid w:val="00B7467B"/>
    <w:rsid w:val="00B74846"/>
    <w:rsid w:val="00B74ACE"/>
    <w:rsid w:val="00B75E11"/>
    <w:rsid w:val="00B7606D"/>
    <w:rsid w:val="00B769B2"/>
    <w:rsid w:val="00B76D8E"/>
    <w:rsid w:val="00B778E8"/>
    <w:rsid w:val="00B779EC"/>
    <w:rsid w:val="00B77AAE"/>
    <w:rsid w:val="00B77C76"/>
    <w:rsid w:val="00B77D69"/>
    <w:rsid w:val="00B77DFC"/>
    <w:rsid w:val="00B77E82"/>
    <w:rsid w:val="00B802B4"/>
    <w:rsid w:val="00B80778"/>
    <w:rsid w:val="00B80A78"/>
    <w:rsid w:val="00B80AA3"/>
    <w:rsid w:val="00B80C69"/>
    <w:rsid w:val="00B80C76"/>
    <w:rsid w:val="00B80FAB"/>
    <w:rsid w:val="00B8132A"/>
    <w:rsid w:val="00B81F64"/>
    <w:rsid w:val="00B82D7F"/>
    <w:rsid w:val="00B83686"/>
    <w:rsid w:val="00B83851"/>
    <w:rsid w:val="00B83A89"/>
    <w:rsid w:val="00B83C5B"/>
    <w:rsid w:val="00B83D40"/>
    <w:rsid w:val="00B84114"/>
    <w:rsid w:val="00B84873"/>
    <w:rsid w:val="00B84921"/>
    <w:rsid w:val="00B84BD5"/>
    <w:rsid w:val="00B86507"/>
    <w:rsid w:val="00B8706B"/>
    <w:rsid w:val="00B87CD6"/>
    <w:rsid w:val="00B9057D"/>
    <w:rsid w:val="00B9092E"/>
    <w:rsid w:val="00B90B7C"/>
    <w:rsid w:val="00B91983"/>
    <w:rsid w:val="00B91E44"/>
    <w:rsid w:val="00B9270B"/>
    <w:rsid w:val="00B936A3"/>
    <w:rsid w:val="00B937F0"/>
    <w:rsid w:val="00B9388D"/>
    <w:rsid w:val="00B93CA4"/>
    <w:rsid w:val="00B93EA6"/>
    <w:rsid w:val="00B941BA"/>
    <w:rsid w:val="00B943AE"/>
    <w:rsid w:val="00B9475A"/>
    <w:rsid w:val="00B94AC8"/>
    <w:rsid w:val="00B953D5"/>
    <w:rsid w:val="00B9594E"/>
    <w:rsid w:val="00B95A9F"/>
    <w:rsid w:val="00B95B28"/>
    <w:rsid w:val="00B96899"/>
    <w:rsid w:val="00B97149"/>
    <w:rsid w:val="00B972AF"/>
    <w:rsid w:val="00B97633"/>
    <w:rsid w:val="00B979AF"/>
    <w:rsid w:val="00BA0207"/>
    <w:rsid w:val="00BA068B"/>
    <w:rsid w:val="00BA157C"/>
    <w:rsid w:val="00BA163C"/>
    <w:rsid w:val="00BA1827"/>
    <w:rsid w:val="00BA1EE6"/>
    <w:rsid w:val="00BA25B2"/>
    <w:rsid w:val="00BA32C5"/>
    <w:rsid w:val="00BA3711"/>
    <w:rsid w:val="00BA4034"/>
    <w:rsid w:val="00BA444A"/>
    <w:rsid w:val="00BA4AC6"/>
    <w:rsid w:val="00BA4C6D"/>
    <w:rsid w:val="00BA5025"/>
    <w:rsid w:val="00BA50F1"/>
    <w:rsid w:val="00BA51B8"/>
    <w:rsid w:val="00BA578C"/>
    <w:rsid w:val="00BA5D4B"/>
    <w:rsid w:val="00BA6B8A"/>
    <w:rsid w:val="00BA6F28"/>
    <w:rsid w:val="00BA71C9"/>
    <w:rsid w:val="00BB0253"/>
    <w:rsid w:val="00BB02EA"/>
    <w:rsid w:val="00BB03FC"/>
    <w:rsid w:val="00BB0669"/>
    <w:rsid w:val="00BB0F95"/>
    <w:rsid w:val="00BB0FB2"/>
    <w:rsid w:val="00BB13F9"/>
    <w:rsid w:val="00BB170B"/>
    <w:rsid w:val="00BB17ED"/>
    <w:rsid w:val="00BB18D4"/>
    <w:rsid w:val="00BB1A9B"/>
    <w:rsid w:val="00BB2364"/>
    <w:rsid w:val="00BB27B9"/>
    <w:rsid w:val="00BB2A98"/>
    <w:rsid w:val="00BB2AFF"/>
    <w:rsid w:val="00BB2CA0"/>
    <w:rsid w:val="00BB4190"/>
    <w:rsid w:val="00BB41A6"/>
    <w:rsid w:val="00BB41E2"/>
    <w:rsid w:val="00BB4F4C"/>
    <w:rsid w:val="00BB52B7"/>
    <w:rsid w:val="00BB6830"/>
    <w:rsid w:val="00BB6C63"/>
    <w:rsid w:val="00BB6D93"/>
    <w:rsid w:val="00BB71ED"/>
    <w:rsid w:val="00BB71FB"/>
    <w:rsid w:val="00BB74C0"/>
    <w:rsid w:val="00BB7645"/>
    <w:rsid w:val="00BB7E89"/>
    <w:rsid w:val="00BC080A"/>
    <w:rsid w:val="00BC0F37"/>
    <w:rsid w:val="00BC120D"/>
    <w:rsid w:val="00BC1E1E"/>
    <w:rsid w:val="00BC1F05"/>
    <w:rsid w:val="00BC25CE"/>
    <w:rsid w:val="00BC2651"/>
    <w:rsid w:val="00BC2BEE"/>
    <w:rsid w:val="00BC3412"/>
    <w:rsid w:val="00BC44A2"/>
    <w:rsid w:val="00BC4887"/>
    <w:rsid w:val="00BC619E"/>
    <w:rsid w:val="00BC632C"/>
    <w:rsid w:val="00BC63F1"/>
    <w:rsid w:val="00BC696D"/>
    <w:rsid w:val="00BC6F45"/>
    <w:rsid w:val="00BC6FE8"/>
    <w:rsid w:val="00BC7235"/>
    <w:rsid w:val="00BC7AB3"/>
    <w:rsid w:val="00BD006E"/>
    <w:rsid w:val="00BD0096"/>
    <w:rsid w:val="00BD075A"/>
    <w:rsid w:val="00BD0E22"/>
    <w:rsid w:val="00BD14F1"/>
    <w:rsid w:val="00BD16EA"/>
    <w:rsid w:val="00BD1860"/>
    <w:rsid w:val="00BD2444"/>
    <w:rsid w:val="00BD2839"/>
    <w:rsid w:val="00BD2CC5"/>
    <w:rsid w:val="00BD3043"/>
    <w:rsid w:val="00BD3662"/>
    <w:rsid w:val="00BD4B5B"/>
    <w:rsid w:val="00BD5200"/>
    <w:rsid w:val="00BD5BC5"/>
    <w:rsid w:val="00BD5E87"/>
    <w:rsid w:val="00BD6185"/>
    <w:rsid w:val="00BD61B5"/>
    <w:rsid w:val="00BD645B"/>
    <w:rsid w:val="00BD6EF8"/>
    <w:rsid w:val="00BD711A"/>
    <w:rsid w:val="00BD725D"/>
    <w:rsid w:val="00BD74D2"/>
    <w:rsid w:val="00BD7670"/>
    <w:rsid w:val="00BD7817"/>
    <w:rsid w:val="00BD7E53"/>
    <w:rsid w:val="00BD7F0C"/>
    <w:rsid w:val="00BE071C"/>
    <w:rsid w:val="00BE1327"/>
    <w:rsid w:val="00BE1582"/>
    <w:rsid w:val="00BE1CE7"/>
    <w:rsid w:val="00BE1D43"/>
    <w:rsid w:val="00BE24F2"/>
    <w:rsid w:val="00BE342D"/>
    <w:rsid w:val="00BE4201"/>
    <w:rsid w:val="00BE5086"/>
    <w:rsid w:val="00BE5698"/>
    <w:rsid w:val="00BE5D3A"/>
    <w:rsid w:val="00BE5DF9"/>
    <w:rsid w:val="00BE5E3A"/>
    <w:rsid w:val="00BE6900"/>
    <w:rsid w:val="00BE7034"/>
    <w:rsid w:val="00BE7276"/>
    <w:rsid w:val="00BE72EA"/>
    <w:rsid w:val="00BE78ED"/>
    <w:rsid w:val="00BE7DC9"/>
    <w:rsid w:val="00BF1C7E"/>
    <w:rsid w:val="00BF2CD2"/>
    <w:rsid w:val="00BF2CDE"/>
    <w:rsid w:val="00BF3F9A"/>
    <w:rsid w:val="00BF46A1"/>
    <w:rsid w:val="00BF53CD"/>
    <w:rsid w:val="00BF5860"/>
    <w:rsid w:val="00BF63E2"/>
    <w:rsid w:val="00BF6A18"/>
    <w:rsid w:val="00BF7017"/>
    <w:rsid w:val="00BF75C5"/>
    <w:rsid w:val="00BF7747"/>
    <w:rsid w:val="00BF7805"/>
    <w:rsid w:val="00BF7B4F"/>
    <w:rsid w:val="00BF7DBC"/>
    <w:rsid w:val="00BF7F2F"/>
    <w:rsid w:val="00C00AB4"/>
    <w:rsid w:val="00C01497"/>
    <w:rsid w:val="00C0170B"/>
    <w:rsid w:val="00C020DF"/>
    <w:rsid w:val="00C02115"/>
    <w:rsid w:val="00C02273"/>
    <w:rsid w:val="00C022A3"/>
    <w:rsid w:val="00C02718"/>
    <w:rsid w:val="00C02929"/>
    <w:rsid w:val="00C03EC8"/>
    <w:rsid w:val="00C03F56"/>
    <w:rsid w:val="00C04E2A"/>
    <w:rsid w:val="00C05405"/>
    <w:rsid w:val="00C05574"/>
    <w:rsid w:val="00C05DD1"/>
    <w:rsid w:val="00C06052"/>
    <w:rsid w:val="00C061C3"/>
    <w:rsid w:val="00C06285"/>
    <w:rsid w:val="00C06506"/>
    <w:rsid w:val="00C06E2A"/>
    <w:rsid w:val="00C06E66"/>
    <w:rsid w:val="00C076B9"/>
    <w:rsid w:val="00C07C5D"/>
    <w:rsid w:val="00C10005"/>
    <w:rsid w:val="00C106E1"/>
    <w:rsid w:val="00C108B5"/>
    <w:rsid w:val="00C10E72"/>
    <w:rsid w:val="00C11387"/>
    <w:rsid w:val="00C11391"/>
    <w:rsid w:val="00C1178B"/>
    <w:rsid w:val="00C11C9F"/>
    <w:rsid w:val="00C1222F"/>
    <w:rsid w:val="00C12482"/>
    <w:rsid w:val="00C1252E"/>
    <w:rsid w:val="00C13A61"/>
    <w:rsid w:val="00C140E1"/>
    <w:rsid w:val="00C14F57"/>
    <w:rsid w:val="00C15065"/>
    <w:rsid w:val="00C15225"/>
    <w:rsid w:val="00C1577E"/>
    <w:rsid w:val="00C158B1"/>
    <w:rsid w:val="00C15D9C"/>
    <w:rsid w:val="00C15EFF"/>
    <w:rsid w:val="00C15F87"/>
    <w:rsid w:val="00C162C4"/>
    <w:rsid w:val="00C16B7B"/>
    <w:rsid w:val="00C16FFC"/>
    <w:rsid w:val="00C17437"/>
    <w:rsid w:val="00C1769D"/>
    <w:rsid w:val="00C1795A"/>
    <w:rsid w:val="00C20014"/>
    <w:rsid w:val="00C2028A"/>
    <w:rsid w:val="00C210B3"/>
    <w:rsid w:val="00C21D24"/>
    <w:rsid w:val="00C22AC3"/>
    <w:rsid w:val="00C22AFC"/>
    <w:rsid w:val="00C22BDB"/>
    <w:rsid w:val="00C22BEB"/>
    <w:rsid w:val="00C22EEA"/>
    <w:rsid w:val="00C23322"/>
    <w:rsid w:val="00C235AF"/>
    <w:rsid w:val="00C2383C"/>
    <w:rsid w:val="00C23E25"/>
    <w:rsid w:val="00C23E58"/>
    <w:rsid w:val="00C24571"/>
    <w:rsid w:val="00C24B17"/>
    <w:rsid w:val="00C2507F"/>
    <w:rsid w:val="00C251E9"/>
    <w:rsid w:val="00C257C0"/>
    <w:rsid w:val="00C259E6"/>
    <w:rsid w:val="00C25DAB"/>
    <w:rsid w:val="00C265E2"/>
    <w:rsid w:val="00C2660E"/>
    <w:rsid w:val="00C2723C"/>
    <w:rsid w:val="00C30326"/>
    <w:rsid w:val="00C303A9"/>
    <w:rsid w:val="00C30856"/>
    <w:rsid w:val="00C30B93"/>
    <w:rsid w:val="00C31071"/>
    <w:rsid w:val="00C32101"/>
    <w:rsid w:val="00C33387"/>
    <w:rsid w:val="00C333BC"/>
    <w:rsid w:val="00C33487"/>
    <w:rsid w:val="00C3362B"/>
    <w:rsid w:val="00C33C73"/>
    <w:rsid w:val="00C33E69"/>
    <w:rsid w:val="00C34304"/>
    <w:rsid w:val="00C356F1"/>
    <w:rsid w:val="00C35FA9"/>
    <w:rsid w:val="00C36167"/>
    <w:rsid w:val="00C377C0"/>
    <w:rsid w:val="00C37E6D"/>
    <w:rsid w:val="00C40261"/>
    <w:rsid w:val="00C41612"/>
    <w:rsid w:val="00C4182C"/>
    <w:rsid w:val="00C421E4"/>
    <w:rsid w:val="00C4244C"/>
    <w:rsid w:val="00C42EDA"/>
    <w:rsid w:val="00C43188"/>
    <w:rsid w:val="00C4362A"/>
    <w:rsid w:val="00C43D75"/>
    <w:rsid w:val="00C43F42"/>
    <w:rsid w:val="00C447D2"/>
    <w:rsid w:val="00C4514C"/>
    <w:rsid w:val="00C4522F"/>
    <w:rsid w:val="00C45ADD"/>
    <w:rsid w:val="00C4623D"/>
    <w:rsid w:val="00C47BC1"/>
    <w:rsid w:val="00C50B96"/>
    <w:rsid w:val="00C5146D"/>
    <w:rsid w:val="00C51A09"/>
    <w:rsid w:val="00C51B60"/>
    <w:rsid w:val="00C52226"/>
    <w:rsid w:val="00C528BA"/>
    <w:rsid w:val="00C52BFD"/>
    <w:rsid w:val="00C5338F"/>
    <w:rsid w:val="00C53978"/>
    <w:rsid w:val="00C53C46"/>
    <w:rsid w:val="00C5422A"/>
    <w:rsid w:val="00C547DA"/>
    <w:rsid w:val="00C54D59"/>
    <w:rsid w:val="00C54DB3"/>
    <w:rsid w:val="00C54F9D"/>
    <w:rsid w:val="00C550ED"/>
    <w:rsid w:val="00C559DB"/>
    <w:rsid w:val="00C55C6B"/>
    <w:rsid w:val="00C56099"/>
    <w:rsid w:val="00C56BA7"/>
    <w:rsid w:val="00C56C90"/>
    <w:rsid w:val="00C56E78"/>
    <w:rsid w:val="00C56F21"/>
    <w:rsid w:val="00C57479"/>
    <w:rsid w:val="00C576C2"/>
    <w:rsid w:val="00C579CB"/>
    <w:rsid w:val="00C57A1E"/>
    <w:rsid w:val="00C57CD8"/>
    <w:rsid w:val="00C60204"/>
    <w:rsid w:val="00C6085D"/>
    <w:rsid w:val="00C60BF9"/>
    <w:rsid w:val="00C60CE5"/>
    <w:rsid w:val="00C60D32"/>
    <w:rsid w:val="00C60F50"/>
    <w:rsid w:val="00C616CF"/>
    <w:rsid w:val="00C61E0D"/>
    <w:rsid w:val="00C61F6E"/>
    <w:rsid w:val="00C61FB0"/>
    <w:rsid w:val="00C62717"/>
    <w:rsid w:val="00C62725"/>
    <w:rsid w:val="00C62753"/>
    <w:rsid w:val="00C62CFB"/>
    <w:rsid w:val="00C63E9A"/>
    <w:rsid w:val="00C64654"/>
    <w:rsid w:val="00C64932"/>
    <w:rsid w:val="00C64C89"/>
    <w:rsid w:val="00C65157"/>
    <w:rsid w:val="00C6568F"/>
    <w:rsid w:val="00C656B1"/>
    <w:rsid w:val="00C65C01"/>
    <w:rsid w:val="00C661BD"/>
    <w:rsid w:val="00C66221"/>
    <w:rsid w:val="00C66AF4"/>
    <w:rsid w:val="00C66B7D"/>
    <w:rsid w:val="00C66F94"/>
    <w:rsid w:val="00C6748D"/>
    <w:rsid w:val="00C674CC"/>
    <w:rsid w:val="00C6785B"/>
    <w:rsid w:val="00C678B7"/>
    <w:rsid w:val="00C67CAE"/>
    <w:rsid w:val="00C67CEA"/>
    <w:rsid w:val="00C70053"/>
    <w:rsid w:val="00C7014D"/>
    <w:rsid w:val="00C70434"/>
    <w:rsid w:val="00C706A0"/>
    <w:rsid w:val="00C706A4"/>
    <w:rsid w:val="00C7079B"/>
    <w:rsid w:val="00C70F8A"/>
    <w:rsid w:val="00C71034"/>
    <w:rsid w:val="00C71290"/>
    <w:rsid w:val="00C71D64"/>
    <w:rsid w:val="00C72107"/>
    <w:rsid w:val="00C722C4"/>
    <w:rsid w:val="00C7260A"/>
    <w:rsid w:val="00C72994"/>
    <w:rsid w:val="00C73060"/>
    <w:rsid w:val="00C73D0D"/>
    <w:rsid w:val="00C73E61"/>
    <w:rsid w:val="00C74A7A"/>
    <w:rsid w:val="00C74A9F"/>
    <w:rsid w:val="00C750BE"/>
    <w:rsid w:val="00C754DA"/>
    <w:rsid w:val="00C7577B"/>
    <w:rsid w:val="00C76A96"/>
    <w:rsid w:val="00C77E67"/>
    <w:rsid w:val="00C80E22"/>
    <w:rsid w:val="00C81206"/>
    <w:rsid w:val="00C814EB"/>
    <w:rsid w:val="00C814FE"/>
    <w:rsid w:val="00C819DB"/>
    <w:rsid w:val="00C81A56"/>
    <w:rsid w:val="00C81B16"/>
    <w:rsid w:val="00C822B6"/>
    <w:rsid w:val="00C8293E"/>
    <w:rsid w:val="00C833C2"/>
    <w:rsid w:val="00C837F5"/>
    <w:rsid w:val="00C83937"/>
    <w:rsid w:val="00C841FD"/>
    <w:rsid w:val="00C84A70"/>
    <w:rsid w:val="00C84D0F"/>
    <w:rsid w:val="00C85943"/>
    <w:rsid w:val="00C85D2C"/>
    <w:rsid w:val="00C861ED"/>
    <w:rsid w:val="00C8624C"/>
    <w:rsid w:val="00C86E1E"/>
    <w:rsid w:val="00C87064"/>
    <w:rsid w:val="00C87852"/>
    <w:rsid w:val="00C87D78"/>
    <w:rsid w:val="00C9024D"/>
    <w:rsid w:val="00C90404"/>
    <w:rsid w:val="00C90BD7"/>
    <w:rsid w:val="00C91910"/>
    <w:rsid w:val="00C91ACB"/>
    <w:rsid w:val="00C92B6B"/>
    <w:rsid w:val="00C92BE7"/>
    <w:rsid w:val="00C93191"/>
    <w:rsid w:val="00C93D44"/>
    <w:rsid w:val="00C93ED5"/>
    <w:rsid w:val="00C93F38"/>
    <w:rsid w:val="00C94849"/>
    <w:rsid w:val="00C94A31"/>
    <w:rsid w:val="00C95747"/>
    <w:rsid w:val="00C95BBD"/>
    <w:rsid w:val="00C963F8"/>
    <w:rsid w:val="00C9725C"/>
    <w:rsid w:val="00C973ED"/>
    <w:rsid w:val="00C975CA"/>
    <w:rsid w:val="00C977D5"/>
    <w:rsid w:val="00CA01A4"/>
    <w:rsid w:val="00CA205F"/>
    <w:rsid w:val="00CA28FB"/>
    <w:rsid w:val="00CA318C"/>
    <w:rsid w:val="00CA3346"/>
    <w:rsid w:val="00CA358F"/>
    <w:rsid w:val="00CA360C"/>
    <w:rsid w:val="00CA3C47"/>
    <w:rsid w:val="00CA3DB0"/>
    <w:rsid w:val="00CA3E6E"/>
    <w:rsid w:val="00CA405E"/>
    <w:rsid w:val="00CA4869"/>
    <w:rsid w:val="00CA5031"/>
    <w:rsid w:val="00CA51D2"/>
    <w:rsid w:val="00CA5646"/>
    <w:rsid w:val="00CA5831"/>
    <w:rsid w:val="00CA5895"/>
    <w:rsid w:val="00CA6104"/>
    <w:rsid w:val="00CA640D"/>
    <w:rsid w:val="00CA6AC9"/>
    <w:rsid w:val="00CA6D67"/>
    <w:rsid w:val="00CA6E79"/>
    <w:rsid w:val="00CA74CE"/>
    <w:rsid w:val="00CA7944"/>
    <w:rsid w:val="00CA7EC2"/>
    <w:rsid w:val="00CB0883"/>
    <w:rsid w:val="00CB08BB"/>
    <w:rsid w:val="00CB0B7A"/>
    <w:rsid w:val="00CB0EA9"/>
    <w:rsid w:val="00CB0F78"/>
    <w:rsid w:val="00CB1005"/>
    <w:rsid w:val="00CB110E"/>
    <w:rsid w:val="00CB124B"/>
    <w:rsid w:val="00CB12D1"/>
    <w:rsid w:val="00CB1A8E"/>
    <w:rsid w:val="00CB1B2D"/>
    <w:rsid w:val="00CB1D0A"/>
    <w:rsid w:val="00CB2EA8"/>
    <w:rsid w:val="00CB30D1"/>
    <w:rsid w:val="00CB33F9"/>
    <w:rsid w:val="00CB34F0"/>
    <w:rsid w:val="00CB35C4"/>
    <w:rsid w:val="00CB3CC3"/>
    <w:rsid w:val="00CB3FDC"/>
    <w:rsid w:val="00CB5506"/>
    <w:rsid w:val="00CB61BE"/>
    <w:rsid w:val="00CB6E1F"/>
    <w:rsid w:val="00CB7132"/>
    <w:rsid w:val="00CB7350"/>
    <w:rsid w:val="00CB751B"/>
    <w:rsid w:val="00CB7BA4"/>
    <w:rsid w:val="00CC00C4"/>
    <w:rsid w:val="00CC0A5E"/>
    <w:rsid w:val="00CC0CCA"/>
    <w:rsid w:val="00CC1501"/>
    <w:rsid w:val="00CC1746"/>
    <w:rsid w:val="00CC17DA"/>
    <w:rsid w:val="00CC27A8"/>
    <w:rsid w:val="00CC317D"/>
    <w:rsid w:val="00CC33DF"/>
    <w:rsid w:val="00CC363A"/>
    <w:rsid w:val="00CC3874"/>
    <w:rsid w:val="00CC404A"/>
    <w:rsid w:val="00CC40CC"/>
    <w:rsid w:val="00CC66CF"/>
    <w:rsid w:val="00CC6964"/>
    <w:rsid w:val="00CC7971"/>
    <w:rsid w:val="00CC7BE0"/>
    <w:rsid w:val="00CC7C0F"/>
    <w:rsid w:val="00CD015B"/>
    <w:rsid w:val="00CD13EB"/>
    <w:rsid w:val="00CD146B"/>
    <w:rsid w:val="00CD1C84"/>
    <w:rsid w:val="00CD1EA2"/>
    <w:rsid w:val="00CD2E16"/>
    <w:rsid w:val="00CD36D1"/>
    <w:rsid w:val="00CD3852"/>
    <w:rsid w:val="00CD41C9"/>
    <w:rsid w:val="00CD4263"/>
    <w:rsid w:val="00CD43DB"/>
    <w:rsid w:val="00CD45B2"/>
    <w:rsid w:val="00CD49F9"/>
    <w:rsid w:val="00CD5553"/>
    <w:rsid w:val="00CD5F79"/>
    <w:rsid w:val="00CD6425"/>
    <w:rsid w:val="00CD67F4"/>
    <w:rsid w:val="00CD6CC5"/>
    <w:rsid w:val="00CD6E1E"/>
    <w:rsid w:val="00CD7A11"/>
    <w:rsid w:val="00CD7A3B"/>
    <w:rsid w:val="00CE022C"/>
    <w:rsid w:val="00CE089A"/>
    <w:rsid w:val="00CE12A4"/>
    <w:rsid w:val="00CE208D"/>
    <w:rsid w:val="00CE212D"/>
    <w:rsid w:val="00CE2CC2"/>
    <w:rsid w:val="00CE354A"/>
    <w:rsid w:val="00CE3829"/>
    <w:rsid w:val="00CE4089"/>
    <w:rsid w:val="00CE47F0"/>
    <w:rsid w:val="00CE4A3D"/>
    <w:rsid w:val="00CE4A97"/>
    <w:rsid w:val="00CE4A99"/>
    <w:rsid w:val="00CE4ACE"/>
    <w:rsid w:val="00CE507F"/>
    <w:rsid w:val="00CE5488"/>
    <w:rsid w:val="00CE5597"/>
    <w:rsid w:val="00CE57BA"/>
    <w:rsid w:val="00CE57EF"/>
    <w:rsid w:val="00CE6B37"/>
    <w:rsid w:val="00CE7068"/>
    <w:rsid w:val="00CE7981"/>
    <w:rsid w:val="00CE7F09"/>
    <w:rsid w:val="00CF0616"/>
    <w:rsid w:val="00CF0863"/>
    <w:rsid w:val="00CF0D67"/>
    <w:rsid w:val="00CF0EFC"/>
    <w:rsid w:val="00CF11B3"/>
    <w:rsid w:val="00CF145E"/>
    <w:rsid w:val="00CF1AA5"/>
    <w:rsid w:val="00CF1CD0"/>
    <w:rsid w:val="00CF1DB9"/>
    <w:rsid w:val="00CF1F06"/>
    <w:rsid w:val="00CF2BFE"/>
    <w:rsid w:val="00CF3113"/>
    <w:rsid w:val="00CF3192"/>
    <w:rsid w:val="00CF3D66"/>
    <w:rsid w:val="00CF45A3"/>
    <w:rsid w:val="00CF48F7"/>
    <w:rsid w:val="00CF5BC1"/>
    <w:rsid w:val="00CF5F04"/>
    <w:rsid w:val="00CF680E"/>
    <w:rsid w:val="00CF6D47"/>
    <w:rsid w:val="00CF6D5F"/>
    <w:rsid w:val="00CF6DDB"/>
    <w:rsid w:val="00CF7079"/>
    <w:rsid w:val="00CF7160"/>
    <w:rsid w:val="00CF7345"/>
    <w:rsid w:val="00CF7368"/>
    <w:rsid w:val="00D00FB9"/>
    <w:rsid w:val="00D01D5B"/>
    <w:rsid w:val="00D01FA9"/>
    <w:rsid w:val="00D03142"/>
    <w:rsid w:val="00D037AF"/>
    <w:rsid w:val="00D038C5"/>
    <w:rsid w:val="00D03C2A"/>
    <w:rsid w:val="00D03C72"/>
    <w:rsid w:val="00D03F9F"/>
    <w:rsid w:val="00D0408A"/>
    <w:rsid w:val="00D04717"/>
    <w:rsid w:val="00D04F6F"/>
    <w:rsid w:val="00D05192"/>
    <w:rsid w:val="00D052C5"/>
    <w:rsid w:val="00D05382"/>
    <w:rsid w:val="00D06AD8"/>
    <w:rsid w:val="00D079C3"/>
    <w:rsid w:val="00D10C6C"/>
    <w:rsid w:val="00D11468"/>
    <w:rsid w:val="00D116F6"/>
    <w:rsid w:val="00D1175A"/>
    <w:rsid w:val="00D1260F"/>
    <w:rsid w:val="00D13085"/>
    <w:rsid w:val="00D13748"/>
    <w:rsid w:val="00D1375B"/>
    <w:rsid w:val="00D14194"/>
    <w:rsid w:val="00D1448A"/>
    <w:rsid w:val="00D150FD"/>
    <w:rsid w:val="00D15500"/>
    <w:rsid w:val="00D1627F"/>
    <w:rsid w:val="00D163E3"/>
    <w:rsid w:val="00D1652C"/>
    <w:rsid w:val="00D17138"/>
    <w:rsid w:val="00D1716B"/>
    <w:rsid w:val="00D17DB7"/>
    <w:rsid w:val="00D17DE7"/>
    <w:rsid w:val="00D2022B"/>
    <w:rsid w:val="00D20254"/>
    <w:rsid w:val="00D211F2"/>
    <w:rsid w:val="00D2156B"/>
    <w:rsid w:val="00D21CB1"/>
    <w:rsid w:val="00D231CF"/>
    <w:rsid w:val="00D23414"/>
    <w:rsid w:val="00D2360F"/>
    <w:rsid w:val="00D236A4"/>
    <w:rsid w:val="00D23899"/>
    <w:rsid w:val="00D23B38"/>
    <w:rsid w:val="00D24133"/>
    <w:rsid w:val="00D243F6"/>
    <w:rsid w:val="00D246BB"/>
    <w:rsid w:val="00D24798"/>
    <w:rsid w:val="00D25740"/>
    <w:rsid w:val="00D264E4"/>
    <w:rsid w:val="00D26FE5"/>
    <w:rsid w:val="00D2786E"/>
    <w:rsid w:val="00D27C83"/>
    <w:rsid w:val="00D27E7B"/>
    <w:rsid w:val="00D27F27"/>
    <w:rsid w:val="00D27F4C"/>
    <w:rsid w:val="00D301A8"/>
    <w:rsid w:val="00D303C0"/>
    <w:rsid w:val="00D307F5"/>
    <w:rsid w:val="00D32102"/>
    <w:rsid w:val="00D32250"/>
    <w:rsid w:val="00D32C81"/>
    <w:rsid w:val="00D32D84"/>
    <w:rsid w:val="00D32D96"/>
    <w:rsid w:val="00D334AA"/>
    <w:rsid w:val="00D3358B"/>
    <w:rsid w:val="00D33956"/>
    <w:rsid w:val="00D34276"/>
    <w:rsid w:val="00D344E4"/>
    <w:rsid w:val="00D345BE"/>
    <w:rsid w:val="00D34845"/>
    <w:rsid w:val="00D34E3C"/>
    <w:rsid w:val="00D35D30"/>
    <w:rsid w:val="00D361C4"/>
    <w:rsid w:val="00D37071"/>
    <w:rsid w:val="00D37736"/>
    <w:rsid w:val="00D37B74"/>
    <w:rsid w:val="00D37E13"/>
    <w:rsid w:val="00D402FA"/>
    <w:rsid w:val="00D4043D"/>
    <w:rsid w:val="00D40B0C"/>
    <w:rsid w:val="00D40EBF"/>
    <w:rsid w:val="00D41F18"/>
    <w:rsid w:val="00D41FE1"/>
    <w:rsid w:val="00D43424"/>
    <w:rsid w:val="00D436AC"/>
    <w:rsid w:val="00D436C9"/>
    <w:rsid w:val="00D43CB5"/>
    <w:rsid w:val="00D43F3D"/>
    <w:rsid w:val="00D441F7"/>
    <w:rsid w:val="00D4423C"/>
    <w:rsid w:val="00D44AAE"/>
    <w:rsid w:val="00D45017"/>
    <w:rsid w:val="00D45643"/>
    <w:rsid w:val="00D45AEB"/>
    <w:rsid w:val="00D460A9"/>
    <w:rsid w:val="00D462EF"/>
    <w:rsid w:val="00D46378"/>
    <w:rsid w:val="00D46858"/>
    <w:rsid w:val="00D4717C"/>
    <w:rsid w:val="00D472BB"/>
    <w:rsid w:val="00D47A02"/>
    <w:rsid w:val="00D5004F"/>
    <w:rsid w:val="00D50310"/>
    <w:rsid w:val="00D5158A"/>
    <w:rsid w:val="00D516BB"/>
    <w:rsid w:val="00D523B9"/>
    <w:rsid w:val="00D52E05"/>
    <w:rsid w:val="00D53784"/>
    <w:rsid w:val="00D53E12"/>
    <w:rsid w:val="00D53FA2"/>
    <w:rsid w:val="00D5403A"/>
    <w:rsid w:val="00D54188"/>
    <w:rsid w:val="00D547F5"/>
    <w:rsid w:val="00D548F8"/>
    <w:rsid w:val="00D54D92"/>
    <w:rsid w:val="00D55B2A"/>
    <w:rsid w:val="00D56365"/>
    <w:rsid w:val="00D5715D"/>
    <w:rsid w:val="00D5716D"/>
    <w:rsid w:val="00D577B4"/>
    <w:rsid w:val="00D601AC"/>
    <w:rsid w:val="00D604A4"/>
    <w:rsid w:val="00D6069A"/>
    <w:rsid w:val="00D60A93"/>
    <w:rsid w:val="00D60D4C"/>
    <w:rsid w:val="00D60D6D"/>
    <w:rsid w:val="00D611AE"/>
    <w:rsid w:val="00D612C0"/>
    <w:rsid w:val="00D61590"/>
    <w:rsid w:val="00D61CF0"/>
    <w:rsid w:val="00D6269C"/>
    <w:rsid w:val="00D62812"/>
    <w:rsid w:val="00D62E34"/>
    <w:rsid w:val="00D6303C"/>
    <w:rsid w:val="00D633F4"/>
    <w:rsid w:val="00D63660"/>
    <w:rsid w:val="00D63764"/>
    <w:rsid w:val="00D63A59"/>
    <w:rsid w:val="00D63F62"/>
    <w:rsid w:val="00D64978"/>
    <w:rsid w:val="00D64D72"/>
    <w:rsid w:val="00D654CE"/>
    <w:rsid w:val="00D656AD"/>
    <w:rsid w:val="00D65F95"/>
    <w:rsid w:val="00D66C58"/>
    <w:rsid w:val="00D6719E"/>
    <w:rsid w:val="00D6741B"/>
    <w:rsid w:val="00D675E8"/>
    <w:rsid w:val="00D702B1"/>
    <w:rsid w:val="00D703F3"/>
    <w:rsid w:val="00D706E8"/>
    <w:rsid w:val="00D706FA"/>
    <w:rsid w:val="00D707D9"/>
    <w:rsid w:val="00D71F36"/>
    <w:rsid w:val="00D72549"/>
    <w:rsid w:val="00D72895"/>
    <w:rsid w:val="00D72896"/>
    <w:rsid w:val="00D72A0F"/>
    <w:rsid w:val="00D72CB3"/>
    <w:rsid w:val="00D732FB"/>
    <w:rsid w:val="00D73DDC"/>
    <w:rsid w:val="00D74B71"/>
    <w:rsid w:val="00D7522C"/>
    <w:rsid w:val="00D76105"/>
    <w:rsid w:val="00D76548"/>
    <w:rsid w:val="00D76920"/>
    <w:rsid w:val="00D76C9B"/>
    <w:rsid w:val="00D772C4"/>
    <w:rsid w:val="00D77439"/>
    <w:rsid w:val="00D774B4"/>
    <w:rsid w:val="00D77582"/>
    <w:rsid w:val="00D77A68"/>
    <w:rsid w:val="00D77B1D"/>
    <w:rsid w:val="00D77E4F"/>
    <w:rsid w:val="00D800C4"/>
    <w:rsid w:val="00D801DE"/>
    <w:rsid w:val="00D80FCC"/>
    <w:rsid w:val="00D81729"/>
    <w:rsid w:val="00D81CD7"/>
    <w:rsid w:val="00D81CE5"/>
    <w:rsid w:val="00D8224B"/>
    <w:rsid w:val="00D824B6"/>
    <w:rsid w:val="00D82697"/>
    <w:rsid w:val="00D82FAE"/>
    <w:rsid w:val="00D830F3"/>
    <w:rsid w:val="00D835D5"/>
    <w:rsid w:val="00D84F15"/>
    <w:rsid w:val="00D85214"/>
    <w:rsid w:val="00D852A9"/>
    <w:rsid w:val="00D8591C"/>
    <w:rsid w:val="00D85D65"/>
    <w:rsid w:val="00D8639C"/>
    <w:rsid w:val="00D86613"/>
    <w:rsid w:val="00D8690F"/>
    <w:rsid w:val="00D86BD9"/>
    <w:rsid w:val="00D86C3E"/>
    <w:rsid w:val="00D86DDA"/>
    <w:rsid w:val="00D87086"/>
    <w:rsid w:val="00D872F1"/>
    <w:rsid w:val="00D87F4E"/>
    <w:rsid w:val="00D903E3"/>
    <w:rsid w:val="00D9040B"/>
    <w:rsid w:val="00D90A47"/>
    <w:rsid w:val="00D90BA2"/>
    <w:rsid w:val="00D90BE5"/>
    <w:rsid w:val="00D90C96"/>
    <w:rsid w:val="00D91078"/>
    <w:rsid w:val="00D91282"/>
    <w:rsid w:val="00D91915"/>
    <w:rsid w:val="00D921AE"/>
    <w:rsid w:val="00D9223A"/>
    <w:rsid w:val="00D923F3"/>
    <w:rsid w:val="00D9273C"/>
    <w:rsid w:val="00D92909"/>
    <w:rsid w:val="00D93BDE"/>
    <w:rsid w:val="00D93EF9"/>
    <w:rsid w:val="00D94106"/>
    <w:rsid w:val="00D94EB6"/>
    <w:rsid w:val="00D94FAA"/>
    <w:rsid w:val="00D95615"/>
    <w:rsid w:val="00D95857"/>
    <w:rsid w:val="00D95B4A"/>
    <w:rsid w:val="00D95B68"/>
    <w:rsid w:val="00D9659F"/>
    <w:rsid w:val="00D968CE"/>
    <w:rsid w:val="00D96B74"/>
    <w:rsid w:val="00D96C55"/>
    <w:rsid w:val="00D9796D"/>
    <w:rsid w:val="00DA0A49"/>
    <w:rsid w:val="00DA0E4F"/>
    <w:rsid w:val="00DA1320"/>
    <w:rsid w:val="00DA1383"/>
    <w:rsid w:val="00DA1D1E"/>
    <w:rsid w:val="00DA1EC9"/>
    <w:rsid w:val="00DA2323"/>
    <w:rsid w:val="00DA26A7"/>
    <w:rsid w:val="00DA296E"/>
    <w:rsid w:val="00DA3156"/>
    <w:rsid w:val="00DA328E"/>
    <w:rsid w:val="00DA366F"/>
    <w:rsid w:val="00DA36FB"/>
    <w:rsid w:val="00DA3E36"/>
    <w:rsid w:val="00DA4578"/>
    <w:rsid w:val="00DA5118"/>
    <w:rsid w:val="00DA52E2"/>
    <w:rsid w:val="00DA5469"/>
    <w:rsid w:val="00DA59F2"/>
    <w:rsid w:val="00DA5B1A"/>
    <w:rsid w:val="00DA6A9E"/>
    <w:rsid w:val="00DA6D11"/>
    <w:rsid w:val="00DA71EC"/>
    <w:rsid w:val="00DA727D"/>
    <w:rsid w:val="00DA757F"/>
    <w:rsid w:val="00DB022A"/>
    <w:rsid w:val="00DB029D"/>
    <w:rsid w:val="00DB02A7"/>
    <w:rsid w:val="00DB073D"/>
    <w:rsid w:val="00DB076A"/>
    <w:rsid w:val="00DB0AEA"/>
    <w:rsid w:val="00DB0C19"/>
    <w:rsid w:val="00DB10E1"/>
    <w:rsid w:val="00DB1C25"/>
    <w:rsid w:val="00DB1C47"/>
    <w:rsid w:val="00DB1FEC"/>
    <w:rsid w:val="00DB262B"/>
    <w:rsid w:val="00DB279B"/>
    <w:rsid w:val="00DB288C"/>
    <w:rsid w:val="00DB297B"/>
    <w:rsid w:val="00DB2D82"/>
    <w:rsid w:val="00DB2E5D"/>
    <w:rsid w:val="00DB334B"/>
    <w:rsid w:val="00DB3AD8"/>
    <w:rsid w:val="00DB48A6"/>
    <w:rsid w:val="00DB4E9D"/>
    <w:rsid w:val="00DB56E9"/>
    <w:rsid w:val="00DB6966"/>
    <w:rsid w:val="00DB6B43"/>
    <w:rsid w:val="00DB7C90"/>
    <w:rsid w:val="00DC06B9"/>
    <w:rsid w:val="00DC09D3"/>
    <w:rsid w:val="00DC0BC6"/>
    <w:rsid w:val="00DC15D8"/>
    <w:rsid w:val="00DC1843"/>
    <w:rsid w:val="00DC192E"/>
    <w:rsid w:val="00DC1ABE"/>
    <w:rsid w:val="00DC1CFA"/>
    <w:rsid w:val="00DC1F36"/>
    <w:rsid w:val="00DC23BE"/>
    <w:rsid w:val="00DC2663"/>
    <w:rsid w:val="00DC3532"/>
    <w:rsid w:val="00DC3843"/>
    <w:rsid w:val="00DC409A"/>
    <w:rsid w:val="00DC48D2"/>
    <w:rsid w:val="00DC4D31"/>
    <w:rsid w:val="00DC4DA8"/>
    <w:rsid w:val="00DC52D3"/>
    <w:rsid w:val="00DC5C11"/>
    <w:rsid w:val="00DC5D2F"/>
    <w:rsid w:val="00DC5F7B"/>
    <w:rsid w:val="00DC65DD"/>
    <w:rsid w:val="00DC6B78"/>
    <w:rsid w:val="00DC71BF"/>
    <w:rsid w:val="00DC7338"/>
    <w:rsid w:val="00DC75E7"/>
    <w:rsid w:val="00DC7D9F"/>
    <w:rsid w:val="00DD0A3A"/>
    <w:rsid w:val="00DD0A63"/>
    <w:rsid w:val="00DD0C47"/>
    <w:rsid w:val="00DD0F0F"/>
    <w:rsid w:val="00DD1559"/>
    <w:rsid w:val="00DD160D"/>
    <w:rsid w:val="00DD1DCA"/>
    <w:rsid w:val="00DD1FEC"/>
    <w:rsid w:val="00DD2965"/>
    <w:rsid w:val="00DD2B63"/>
    <w:rsid w:val="00DD2E30"/>
    <w:rsid w:val="00DD347C"/>
    <w:rsid w:val="00DD3897"/>
    <w:rsid w:val="00DD3EAD"/>
    <w:rsid w:val="00DD3FAC"/>
    <w:rsid w:val="00DD451F"/>
    <w:rsid w:val="00DD45BB"/>
    <w:rsid w:val="00DD49F0"/>
    <w:rsid w:val="00DD4F16"/>
    <w:rsid w:val="00DD4F79"/>
    <w:rsid w:val="00DD52EC"/>
    <w:rsid w:val="00DD5C52"/>
    <w:rsid w:val="00DD5E2E"/>
    <w:rsid w:val="00DD6073"/>
    <w:rsid w:val="00DD649C"/>
    <w:rsid w:val="00DD776E"/>
    <w:rsid w:val="00DD7B8F"/>
    <w:rsid w:val="00DE0472"/>
    <w:rsid w:val="00DE1463"/>
    <w:rsid w:val="00DE1732"/>
    <w:rsid w:val="00DE1840"/>
    <w:rsid w:val="00DE2613"/>
    <w:rsid w:val="00DE2AE9"/>
    <w:rsid w:val="00DE35C6"/>
    <w:rsid w:val="00DE5458"/>
    <w:rsid w:val="00DE5CD9"/>
    <w:rsid w:val="00DE6736"/>
    <w:rsid w:val="00DE689B"/>
    <w:rsid w:val="00DE6E66"/>
    <w:rsid w:val="00DE74FF"/>
    <w:rsid w:val="00DE754E"/>
    <w:rsid w:val="00DF002E"/>
    <w:rsid w:val="00DF00AB"/>
    <w:rsid w:val="00DF0B5F"/>
    <w:rsid w:val="00DF0EF8"/>
    <w:rsid w:val="00DF10A6"/>
    <w:rsid w:val="00DF12F3"/>
    <w:rsid w:val="00DF1758"/>
    <w:rsid w:val="00DF2295"/>
    <w:rsid w:val="00DF2459"/>
    <w:rsid w:val="00DF24A0"/>
    <w:rsid w:val="00DF2591"/>
    <w:rsid w:val="00DF269D"/>
    <w:rsid w:val="00DF27EB"/>
    <w:rsid w:val="00DF3030"/>
    <w:rsid w:val="00DF3A02"/>
    <w:rsid w:val="00DF3DFF"/>
    <w:rsid w:val="00DF4B10"/>
    <w:rsid w:val="00DF4F0A"/>
    <w:rsid w:val="00DF5000"/>
    <w:rsid w:val="00DF58D4"/>
    <w:rsid w:val="00DF5BF9"/>
    <w:rsid w:val="00DF6555"/>
    <w:rsid w:val="00DF6C20"/>
    <w:rsid w:val="00DF6F9D"/>
    <w:rsid w:val="00DF76DC"/>
    <w:rsid w:val="00DF793D"/>
    <w:rsid w:val="00DF7977"/>
    <w:rsid w:val="00DF7B1E"/>
    <w:rsid w:val="00DF7BCE"/>
    <w:rsid w:val="00E001E2"/>
    <w:rsid w:val="00E0020D"/>
    <w:rsid w:val="00E0028B"/>
    <w:rsid w:val="00E0053F"/>
    <w:rsid w:val="00E00737"/>
    <w:rsid w:val="00E00A5E"/>
    <w:rsid w:val="00E010EA"/>
    <w:rsid w:val="00E01235"/>
    <w:rsid w:val="00E01499"/>
    <w:rsid w:val="00E020A4"/>
    <w:rsid w:val="00E0270B"/>
    <w:rsid w:val="00E02A3D"/>
    <w:rsid w:val="00E02B0D"/>
    <w:rsid w:val="00E02D6C"/>
    <w:rsid w:val="00E02F33"/>
    <w:rsid w:val="00E03115"/>
    <w:rsid w:val="00E03406"/>
    <w:rsid w:val="00E040B9"/>
    <w:rsid w:val="00E042D4"/>
    <w:rsid w:val="00E051A3"/>
    <w:rsid w:val="00E05643"/>
    <w:rsid w:val="00E0645E"/>
    <w:rsid w:val="00E0688D"/>
    <w:rsid w:val="00E06F8E"/>
    <w:rsid w:val="00E07131"/>
    <w:rsid w:val="00E07727"/>
    <w:rsid w:val="00E10435"/>
    <w:rsid w:val="00E10549"/>
    <w:rsid w:val="00E1175E"/>
    <w:rsid w:val="00E118D7"/>
    <w:rsid w:val="00E11B5D"/>
    <w:rsid w:val="00E11DD3"/>
    <w:rsid w:val="00E124EC"/>
    <w:rsid w:val="00E12952"/>
    <w:rsid w:val="00E12BD7"/>
    <w:rsid w:val="00E12DF7"/>
    <w:rsid w:val="00E1344C"/>
    <w:rsid w:val="00E135F6"/>
    <w:rsid w:val="00E13ECB"/>
    <w:rsid w:val="00E14092"/>
    <w:rsid w:val="00E14E98"/>
    <w:rsid w:val="00E15141"/>
    <w:rsid w:val="00E155FB"/>
    <w:rsid w:val="00E1572B"/>
    <w:rsid w:val="00E1593F"/>
    <w:rsid w:val="00E162F1"/>
    <w:rsid w:val="00E1702B"/>
    <w:rsid w:val="00E17909"/>
    <w:rsid w:val="00E17968"/>
    <w:rsid w:val="00E1799C"/>
    <w:rsid w:val="00E2041D"/>
    <w:rsid w:val="00E206C1"/>
    <w:rsid w:val="00E20C3F"/>
    <w:rsid w:val="00E21438"/>
    <w:rsid w:val="00E215D9"/>
    <w:rsid w:val="00E2160C"/>
    <w:rsid w:val="00E217A1"/>
    <w:rsid w:val="00E21EA8"/>
    <w:rsid w:val="00E21F02"/>
    <w:rsid w:val="00E21F65"/>
    <w:rsid w:val="00E21FF6"/>
    <w:rsid w:val="00E22173"/>
    <w:rsid w:val="00E22398"/>
    <w:rsid w:val="00E22BFD"/>
    <w:rsid w:val="00E23573"/>
    <w:rsid w:val="00E23812"/>
    <w:rsid w:val="00E23AFF"/>
    <w:rsid w:val="00E24F84"/>
    <w:rsid w:val="00E260E0"/>
    <w:rsid w:val="00E26810"/>
    <w:rsid w:val="00E270FB"/>
    <w:rsid w:val="00E27A4C"/>
    <w:rsid w:val="00E27C54"/>
    <w:rsid w:val="00E27F92"/>
    <w:rsid w:val="00E30647"/>
    <w:rsid w:val="00E30F43"/>
    <w:rsid w:val="00E314BF"/>
    <w:rsid w:val="00E31A2A"/>
    <w:rsid w:val="00E31A54"/>
    <w:rsid w:val="00E31D28"/>
    <w:rsid w:val="00E31DFF"/>
    <w:rsid w:val="00E31E2F"/>
    <w:rsid w:val="00E326FA"/>
    <w:rsid w:val="00E3278B"/>
    <w:rsid w:val="00E33BE9"/>
    <w:rsid w:val="00E34095"/>
    <w:rsid w:val="00E343F1"/>
    <w:rsid w:val="00E348A6"/>
    <w:rsid w:val="00E34BDB"/>
    <w:rsid w:val="00E35081"/>
    <w:rsid w:val="00E3602C"/>
    <w:rsid w:val="00E37939"/>
    <w:rsid w:val="00E40E0D"/>
    <w:rsid w:val="00E4109F"/>
    <w:rsid w:val="00E4126E"/>
    <w:rsid w:val="00E42216"/>
    <w:rsid w:val="00E42254"/>
    <w:rsid w:val="00E4245C"/>
    <w:rsid w:val="00E425F7"/>
    <w:rsid w:val="00E42D2A"/>
    <w:rsid w:val="00E434D5"/>
    <w:rsid w:val="00E4378B"/>
    <w:rsid w:val="00E43B73"/>
    <w:rsid w:val="00E44902"/>
    <w:rsid w:val="00E450ED"/>
    <w:rsid w:val="00E45401"/>
    <w:rsid w:val="00E464BB"/>
    <w:rsid w:val="00E46E38"/>
    <w:rsid w:val="00E4789A"/>
    <w:rsid w:val="00E47BB2"/>
    <w:rsid w:val="00E47BDB"/>
    <w:rsid w:val="00E5028D"/>
    <w:rsid w:val="00E50EE1"/>
    <w:rsid w:val="00E50F8A"/>
    <w:rsid w:val="00E517CA"/>
    <w:rsid w:val="00E51A88"/>
    <w:rsid w:val="00E51BC5"/>
    <w:rsid w:val="00E52A40"/>
    <w:rsid w:val="00E52B02"/>
    <w:rsid w:val="00E52C12"/>
    <w:rsid w:val="00E540D2"/>
    <w:rsid w:val="00E54163"/>
    <w:rsid w:val="00E543B3"/>
    <w:rsid w:val="00E547CB"/>
    <w:rsid w:val="00E54FC5"/>
    <w:rsid w:val="00E556F8"/>
    <w:rsid w:val="00E565E8"/>
    <w:rsid w:val="00E57405"/>
    <w:rsid w:val="00E57A9E"/>
    <w:rsid w:val="00E57FD3"/>
    <w:rsid w:val="00E60186"/>
    <w:rsid w:val="00E60800"/>
    <w:rsid w:val="00E61095"/>
    <w:rsid w:val="00E61207"/>
    <w:rsid w:val="00E6130E"/>
    <w:rsid w:val="00E6168D"/>
    <w:rsid w:val="00E61A50"/>
    <w:rsid w:val="00E61F6A"/>
    <w:rsid w:val="00E62A8C"/>
    <w:rsid w:val="00E62BC5"/>
    <w:rsid w:val="00E630EF"/>
    <w:rsid w:val="00E635EB"/>
    <w:rsid w:val="00E63CDD"/>
    <w:rsid w:val="00E65D4C"/>
    <w:rsid w:val="00E66428"/>
    <w:rsid w:val="00E67509"/>
    <w:rsid w:val="00E67B13"/>
    <w:rsid w:val="00E67BAC"/>
    <w:rsid w:val="00E70BB6"/>
    <w:rsid w:val="00E70C46"/>
    <w:rsid w:val="00E7199F"/>
    <w:rsid w:val="00E72039"/>
    <w:rsid w:val="00E73107"/>
    <w:rsid w:val="00E73428"/>
    <w:rsid w:val="00E7495A"/>
    <w:rsid w:val="00E76487"/>
    <w:rsid w:val="00E76772"/>
    <w:rsid w:val="00E76E79"/>
    <w:rsid w:val="00E7708B"/>
    <w:rsid w:val="00E7760C"/>
    <w:rsid w:val="00E77A4D"/>
    <w:rsid w:val="00E77C78"/>
    <w:rsid w:val="00E803FF"/>
    <w:rsid w:val="00E80C00"/>
    <w:rsid w:val="00E80C29"/>
    <w:rsid w:val="00E80DFE"/>
    <w:rsid w:val="00E81743"/>
    <w:rsid w:val="00E8184E"/>
    <w:rsid w:val="00E8191C"/>
    <w:rsid w:val="00E81F8D"/>
    <w:rsid w:val="00E8276A"/>
    <w:rsid w:val="00E82A0B"/>
    <w:rsid w:val="00E82A1F"/>
    <w:rsid w:val="00E82A9C"/>
    <w:rsid w:val="00E82BE9"/>
    <w:rsid w:val="00E832E6"/>
    <w:rsid w:val="00E832F9"/>
    <w:rsid w:val="00E83416"/>
    <w:rsid w:val="00E8360F"/>
    <w:rsid w:val="00E83615"/>
    <w:rsid w:val="00E83AD0"/>
    <w:rsid w:val="00E83BF9"/>
    <w:rsid w:val="00E83C67"/>
    <w:rsid w:val="00E8423A"/>
    <w:rsid w:val="00E84518"/>
    <w:rsid w:val="00E84807"/>
    <w:rsid w:val="00E84D7F"/>
    <w:rsid w:val="00E84E51"/>
    <w:rsid w:val="00E85503"/>
    <w:rsid w:val="00E85662"/>
    <w:rsid w:val="00E85771"/>
    <w:rsid w:val="00E85799"/>
    <w:rsid w:val="00E8699B"/>
    <w:rsid w:val="00E86FF6"/>
    <w:rsid w:val="00E878CA"/>
    <w:rsid w:val="00E87B05"/>
    <w:rsid w:val="00E87EEE"/>
    <w:rsid w:val="00E90435"/>
    <w:rsid w:val="00E9066D"/>
    <w:rsid w:val="00E906DE"/>
    <w:rsid w:val="00E90FC1"/>
    <w:rsid w:val="00E910B8"/>
    <w:rsid w:val="00E91385"/>
    <w:rsid w:val="00E913E1"/>
    <w:rsid w:val="00E915C2"/>
    <w:rsid w:val="00E9186E"/>
    <w:rsid w:val="00E91ED2"/>
    <w:rsid w:val="00E92292"/>
    <w:rsid w:val="00E92A65"/>
    <w:rsid w:val="00E92BE5"/>
    <w:rsid w:val="00E937A4"/>
    <w:rsid w:val="00E9389F"/>
    <w:rsid w:val="00E93CF8"/>
    <w:rsid w:val="00E9460F"/>
    <w:rsid w:val="00E95496"/>
    <w:rsid w:val="00E95538"/>
    <w:rsid w:val="00E957F0"/>
    <w:rsid w:val="00E965D6"/>
    <w:rsid w:val="00E96796"/>
    <w:rsid w:val="00E96831"/>
    <w:rsid w:val="00E96B7F"/>
    <w:rsid w:val="00E96FC6"/>
    <w:rsid w:val="00EA06CE"/>
    <w:rsid w:val="00EA09D0"/>
    <w:rsid w:val="00EA0E45"/>
    <w:rsid w:val="00EA1096"/>
    <w:rsid w:val="00EA19CE"/>
    <w:rsid w:val="00EA19E6"/>
    <w:rsid w:val="00EA1E44"/>
    <w:rsid w:val="00EA20B9"/>
    <w:rsid w:val="00EA20C7"/>
    <w:rsid w:val="00EA2729"/>
    <w:rsid w:val="00EA2FDA"/>
    <w:rsid w:val="00EA30CF"/>
    <w:rsid w:val="00EA32C8"/>
    <w:rsid w:val="00EA359B"/>
    <w:rsid w:val="00EA35DA"/>
    <w:rsid w:val="00EA3AA6"/>
    <w:rsid w:val="00EA3B87"/>
    <w:rsid w:val="00EA3D2A"/>
    <w:rsid w:val="00EA41C7"/>
    <w:rsid w:val="00EA4658"/>
    <w:rsid w:val="00EA47C3"/>
    <w:rsid w:val="00EA4CDD"/>
    <w:rsid w:val="00EA4ECD"/>
    <w:rsid w:val="00EA516A"/>
    <w:rsid w:val="00EA549E"/>
    <w:rsid w:val="00EA58E4"/>
    <w:rsid w:val="00EA591A"/>
    <w:rsid w:val="00EA5D8C"/>
    <w:rsid w:val="00EA6158"/>
    <w:rsid w:val="00EA624D"/>
    <w:rsid w:val="00EA6A82"/>
    <w:rsid w:val="00EA6C95"/>
    <w:rsid w:val="00EA719C"/>
    <w:rsid w:val="00EA772B"/>
    <w:rsid w:val="00EA7C41"/>
    <w:rsid w:val="00EB0E75"/>
    <w:rsid w:val="00EB12DB"/>
    <w:rsid w:val="00EB13CA"/>
    <w:rsid w:val="00EB1707"/>
    <w:rsid w:val="00EB2078"/>
    <w:rsid w:val="00EB2CFB"/>
    <w:rsid w:val="00EB3A43"/>
    <w:rsid w:val="00EB425C"/>
    <w:rsid w:val="00EB4642"/>
    <w:rsid w:val="00EB483A"/>
    <w:rsid w:val="00EB5256"/>
    <w:rsid w:val="00EB53AC"/>
    <w:rsid w:val="00EB559B"/>
    <w:rsid w:val="00EB5E64"/>
    <w:rsid w:val="00EB6219"/>
    <w:rsid w:val="00EB70C4"/>
    <w:rsid w:val="00EB7205"/>
    <w:rsid w:val="00EB7509"/>
    <w:rsid w:val="00EB7C9C"/>
    <w:rsid w:val="00EC05AB"/>
    <w:rsid w:val="00EC0A52"/>
    <w:rsid w:val="00EC0FFE"/>
    <w:rsid w:val="00EC18B8"/>
    <w:rsid w:val="00EC1CA8"/>
    <w:rsid w:val="00EC1DAE"/>
    <w:rsid w:val="00EC23FC"/>
    <w:rsid w:val="00EC254E"/>
    <w:rsid w:val="00EC2FB5"/>
    <w:rsid w:val="00EC2FEC"/>
    <w:rsid w:val="00EC32D4"/>
    <w:rsid w:val="00EC3340"/>
    <w:rsid w:val="00EC3445"/>
    <w:rsid w:val="00EC3867"/>
    <w:rsid w:val="00EC50FE"/>
    <w:rsid w:val="00EC5AE8"/>
    <w:rsid w:val="00EC6312"/>
    <w:rsid w:val="00EC664C"/>
    <w:rsid w:val="00EC6E8E"/>
    <w:rsid w:val="00EC6F17"/>
    <w:rsid w:val="00EC710B"/>
    <w:rsid w:val="00EC71CF"/>
    <w:rsid w:val="00EC7E84"/>
    <w:rsid w:val="00ED03DE"/>
    <w:rsid w:val="00ED0537"/>
    <w:rsid w:val="00ED144A"/>
    <w:rsid w:val="00ED1DF6"/>
    <w:rsid w:val="00ED1FD8"/>
    <w:rsid w:val="00ED2CF1"/>
    <w:rsid w:val="00ED2CFB"/>
    <w:rsid w:val="00ED2DFD"/>
    <w:rsid w:val="00ED2F51"/>
    <w:rsid w:val="00ED3005"/>
    <w:rsid w:val="00ED362D"/>
    <w:rsid w:val="00ED4258"/>
    <w:rsid w:val="00ED4516"/>
    <w:rsid w:val="00ED6024"/>
    <w:rsid w:val="00ED61AB"/>
    <w:rsid w:val="00ED6291"/>
    <w:rsid w:val="00ED6C94"/>
    <w:rsid w:val="00ED7708"/>
    <w:rsid w:val="00EE0BFB"/>
    <w:rsid w:val="00EE1488"/>
    <w:rsid w:val="00EE236F"/>
    <w:rsid w:val="00EE26D0"/>
    <w:rsid w:val="00EE27A5"/>
    <w:rsid w:val="00EE2E17"/>
    <w:rsid w:val="00EE3011"/>
    <w:rsid w:val="00EE366B"/>
    <w:rsid w:val="00EE36D5"/>
    <w:rsid w:val="00EE44E4"/>
    <w:rsid w:val="00EE4AB3"/>
    <w:rsid w:val="00EE4CAE"/>
    <w:rsid w:val="00EE4EC9"/>
    <w:rsid w:val="00EE4FEB"/>
    <w:rsid w:val="00EE5575"/>
    <w:rsid w:val="00EE5C01"/>
    <w:rsid w:val="00EE5C6B"/>
    <w:rsid w:val="00EE6152"/>
    <w:rsid w:val="00EE6302"/>
    <w:rsid w:val="00EE6B95"/>
    <w:rsid w:val="00EE6BAB"/>
    <w:rsid w:val="00EE6BD0"/>
    <w:rsid w:val="00EE6EF0"/>
    <w:rsid w:val="00EE7D96"/>
    <w:rsid w:val="00EE7F74"/>
    <w:rsid w:val="00EF0053"/>
    <w:rsid w:val="00EF00DC"/>
    <w:rsid w:val="00EF0E09"/>
    <w:rsid w:val="00EF2698"/>
    <w:rsid w:val="00EF2A26"/>
    <w:rsid w:val="00EF2FC7"/>
    <w:rsid w:val="00EF40E9"/>
    <w:rsid w:val="00EF432F"/>
    <w:rsid w:val="00EF461F"/>
    <w:rsid w:val="00EF4857"/>
    <w:rsid w:val="00EF4EB4"/>
    <w:rsid w:val="00EF55A3"/>
    <w:rsid w:val="00EF55F7"/>
    <w:rsid w:val="00EF5F3C"/>
    <w:rsid w:val="00EF6526"/>
    <w:rsid w:val="00EF677F"/>
    <w:rsid w:val="00EF6B04"/>
    <w:rsid w:val="00EF7721"/>
    <w:rsid w:val="00EF7FD5"/>
    <w:rsid w:val="00F0002D"/>
    <w:rsid w:val="00F002B5"/>
    <w:rsid w:val="00F01541"/>
    <w:rsid w:val="00F01585"/>
    <w:rsid w:val="00F0172A"/>
    <w:rsid w:val="00F01D07"/>
    <w:rsid w:val="00F027B9"/>
    <w:rsid w:val="00F02FA5"/>
    <w:rsid w:val="00F03562"/>
    <w:rsid w:val="00F037D8"/>
    <w:rsid w:val="00F03ACE"/>
    <w:rsid w:val="00F03AF6"/>
    <w:rsid w:val="00F03DF1"/>
    <w:rsid w:val="00F04446"/>
    <w:rsid w:val="00F05EBF"/>
    <w:rsid w:val="00F066E3"/>
    <w:rsid w:val="00F069FD"/>
    <w:rsid w:val="00F06FA4"/>
    <w:rsid w:val="00F0731F"/>
    <w:rsid w:val="00F07A86"/>
    <w:rsid w:val="00F07B54"/>
    <w:rsid w:val="00F07BFA"/>
    <w:rsid w:val="00F10243"/>
    <w:rsid w:val="00F10CDB"/>
    <w:rsid w:val="00F1154E"/>
    <w:rsid w:val="00F115E9"/>
    <w:rsid w:val="00F1180A"/>
    <w:rsid w:val="00F11AE3"/>
    <w:rsid w:val="00F11B10"/>
    <w:rsid w:val="00F11F3A"/>
    <w:rsid w:val="00F12175"/>
    <w:rsid w:val="00F124DF"/>
    <w:rsid w:val="00F12F0D"/>
    <w:rsid w:val="00F13207"/>
    <w:rsid w:val="00F132A4"/>
    <w:rsid w:val="00F1398B"/>
    <w:rsid w:val="00F13B5D"/>
    <w:rsid w:val="00F13D81"/>
    <w:rsid w:val="00F14F6C"/>
    <w:rsid w:val="00F15444"/>
    <w:rsid w:val="00F15AE4"/>
    <w:rsid w:val="00F16C25"/>
    <w:rsid w:val="00F20DE8"/>
    <w:rsid w:val="00F20FAF"/>
    <w:rsid w:val="00F2103D"/>
    <w:rsid w:val="00F210B5"/>
    <w:rsid w:val="00F21DCE"/>
    <w:rsid w:val="00F21FBF"/>
    <w:rsid w:val="00F22141"/>
    <w:rsid w:val="00F225A0"/>
    <w:rsid w:val="00F2311C"/>
    <w:rsid w:val="00F2417C"/>
    <w:rsid w:val="00F24626"/>
    <w:rsid w:val="00F24BFF"/>
    <w:rsid w:val="00F24C3B"/>
    <w:rsid w:val="00F25149"/>
    <w:rsid w:val="00F25F8E"/>
    <w:rsid w:val="00F2671F"/>
    <w:rsid w:val="00F269D7"/>
    <w:rsid w:val="00F27E60"/>
    <w:rsid w:val="00F3014B"/>
    <w:rsid w:val="00F30622"/>
    <w:rsid w:val="00F306B4"/>
    <w:rsid w:val="00F3103C"/>
    <w:rsid w:val="00F31289"/>
    <w:rsid w:val="00F31366"/>
    <w:rsid w:val="00F3172A"/>
    <w:rsid w:val="00F319F1"/>
    <w:rsid w:val="00F31DBD"/>
    <w:rsid w:val="00F32387"/>
    <w:rsid w:val="00F32A34"/>
    <w:rsid w:val="00F33085"/>
    <w:rsid w:val="00F3389C"/>
    <w:rsid w:val="00F3394D"/>
    <w:rsid w:val="00F33DD9"/>
    <w:rsid w:val="00F346D8"/>
    <w:rsid w:val="00F34A12"/>
    <w:rsid w:val="00F34A45"/>
    <w:rsid w:val="00F34E57"/>
    <w:rsid w:val="00F34FE0"/>
    <w:rsid w:val="00F35442"/>
    <w:rsid w:val="00F37FC5"/>
    <w:rsid w:val="00F4100D"/>
    <w:rsid w:val="00F41AA9"/>
    <w:rsid w:val="00F42510"/>
    <w:rsid w:val="00F43BDD"/>
    <w:rsid w:val="00F43C60"/>
    <w:rsid w:val="00F44464"/>
    <w:rsid w:val="00F4498C"/>
    <w:rsid w:val="00F44CF0"/>
    <w:rsid w:val="00F44D7C"/>
    <w:rsid w:val="00F45280"/>
    <w:rsid w:val="00F453F7"/>
    <w:rsid w:val="00F45CC3"/>
    <w:rsid w:val="00F45EB9"/>
    <w:rsid w:val="00F4710F"/>
    <w:rsid w:val="00F47155"/>
    <w:rsid w:val="00F471B2"/>
    <w:rsid w:val="00F4781B"/>
    <w:rsid w:val="00F47E18"/>
    <w:rsid w:val="00F47F33"/>
    <w:rsid w:val="00F51452"/>
    <w:rsid w:val="00F516D1"/>
    <w:rsid w:val="00F51A3C"/>
    <w:rsid w:val="00F51EEE"/>
    <w:rsid w:val="00F5210F"/>
    <w:rsid w:val="00F52473"/>
    <w:rsid w:val="00F536D2"/>
    <w:rsid w:val="00F537EB"/>
    <w:rsid w:val="00F539DB"/>
    <w:rsid w:val="00F540FC"/>
    <w:rsid w:val="00F55413"/>
    <w:rsid w:val="00F55D48"/>
    <w:rsid w:val="00F560B5"/>
    <w:rsid w:val="00F560D7"/>
    <w:rsid w:val="00F564BC"/>
    <w:rsid w:val="00F56CC9"/>
    <w:rsid w:val="00F56DF7"/>
    <w:rsid w:val="00F56E28"/>
    <w:rsid w:val="00F57781"/>
    <w:rsid w:val="00F600B1"/>
    <w:rsid w:val="00F60C28"/>
    <w:rsid w:val="00F60E11"/>
    <w:rsid w:val="00F614D5"/>
    <w:rsid w:val="00F6151C"/>
    <w:rsid w:val="00F6169F"/>
    <w:rsid w:val="00F61B90"/>
    <w:rsid w:val="00F626E8"/>
    <w:rsid w:val="00F62A95"/>
    <w:rsid w:val="00F62BBA"/>
    <w:rsid w:val="00F634D3"/>
    <w:rsid w:val="00F63793"/>
    <w:rsid w:val="00F64576"/>
    <w:rsid w:val="00F6592D"/>
    <w:rsid w:val="00F65C1D"/>
    <w:rsid w:val="00F66751"/>
    <w:rsid w:val="00F66AFB"/>
    <w:rsid w:val="00F67A06"/>
    <w:rsid w:val="00F67ADD"/>
    <w:rsid w:val="00F67BB6"/>
    <w:rsid w:val="00F67F22"/>
    <w:rsid w:val="00F706A6"/>
    <w:rsid w:val="00F70E23"/>
    <w:rsid w:val="00F710BB"/>
    <w:rsid w:val="00F71490"/>
    <w:rsid w:val="00F71EDA"/>
    <w:rsid w:val="00F72A2E"/>
    <w:rsid w:val="00F73433"/>
    <w:rsid w:val="00F741A4"/>
    <w:rsid w:val="00F74D50"/>
    <w:rsid w:val="00F7541E"/>
    <w:rsid w:val="00F75AC9"/>
    <w:rsid w:val="00F76084"/>
    <w:rsid w:val="00F76CA3"/>
    <w:rsid w:val="00F76CA6"/>
    <w:rsid w:val="00F76E77"/>
    <w:rsid w:val="00F76F5F"/>
    <w:rsid w:val="00F77AA2"/>
    <w:rsid w:val="00F8035E"/>
    <w:rsid w:val="00F804CA"/>
    <w:rsid w:val="00F80633"/>
    <w:rsid w:val="00F80DDE"/>
    <w:rsid w:val="00F80E1D"/>
    <w:rsid w:val="00F80F08"/>
    <w:rsid w:val="00F813A3"/>
    <w:rsid w:val="00F81E40"/>
    <w:rsid w:val="00F824A7"/>
    <w:rsid w:val="00F82A8E"/>
    <w:rsid w:val="00F83567"/>
    <w:rsid w:val="00F84612"/>
    <w:rsid w:val="00F84CEC"/>
    <w:rsid w:val="00F85186"/>
    <w:rsid w:val="00F854D6"/>
    <w:rsid w:val="00F8557A"/>
    <w:rsid w:val="00F855F4"/>
    <w:rsid w:val="00F857AF"/>
    <w:rsid w:val="00F8583E"/>
    <w:rsid w:val="00F863F3"/>
    <w:rsid w:val="00F867A3"/>
    <w:rsid w:val="00F86C3E"/>
    <w:rsid w:val="00F8724A"/>
    <w:rsid w:val="00F8748F"/>
    <w:rsid w:val="00F8789A"/>
    <w:rsid w:val="00F90672"/>
    <w:rsid w:val="00F90B15"/>
    <w:rsid w:val="00F91962"/>
    <w:rsid w:val="00F9316E"/>
    <w:rsid w:val="00F934CB"/>
    <w:rsid w:val="00F9362B"/>
    <w:rsid w:val="00F936A1"/>
    <w:rsid w:val="00F9383D"/>
    <w:rsid w:val="00F93D4D"/>
    <w:rsid w:val="00F940E6"/>
    <w:rsid w:val="00F9438E"/>
    <w:rsid w:val="00F943E9"/>
    <w:rsid w:val="00F94466"/>
    <w:rsid w:val="00F94EC0"/>
    <w:rsid w:val="00F95184"/>
    <w:rsid w:val="00F958E7"/>
    <w:rsid w:val="00F959EF"/>
    <w:rsid w:val="00F95C5F"/>
    <w:rsid w:val="00F95DFB"/>
    <w:rsid w:val="00F9605B"/>
    <w:rsid w:val="00F96780"/>
    <w:rsid w:val="00F967EC"/>
    <w:rsid w:val="00F96939"/>
    <w:rsid w:val="00F96F78"/>
    <w:rsid w:val="00F97930"/>
    <w:rsid w:val="00FA0042"/>
    <w:rsid w:val="00FA00D5"/>
    <w:rsid w:val="00FA0339"/>
    <w:rsid w:val="00FA036D"/>
    <w:rsid w:val="00FA03A1"/>
    <w:rsid w:val="00FA04D1"/>
    <w:rsid w:val="00FA0E9D"/>
    <w:rsid w:val="00FA1115"/>
    <w:rsid w:val="00FA11DF"/>
    <w:rsid w:val="00FA129C"/>
    <w:rsid w:val="00FA1629"/>
    <w:rsid w:val="00FA179C"/>
    <w:rsid w:val="00FA2359"/>
    <w:rsid w:val="00FA238A"/>
    <w:rsid w:val="00FA2CE2"/>
    <w:rsid w:val="00FA387A"/>
    <w:rsid w:val="00FA405A"/>
    <w:rsid w:val="00FA4237"/>
    <w:rsid w:val="00FA4513"/>
    <w:rsid w:val="00FA49EF"/>
    <w:rsid w:val="00FA4BCE"/>
    <w:rsid w:val="00FA5060"/>
    <w:rsid w:val="00FA5B6F"/>
    <w:rsid w:val="00FA60B8"/>
    <w:rsid w:val="00FA66F9"/>
    <w:rsid w:val="00FA6B66"/>
    <w:rsid w:val="00FA6F7B"/>
    <w:rsid w:val="00FA7327"/>
    <w:rsid w:val="00FA7CB7"/>
    <w:rsid w:val="00FB0068"/>
    <w:rsid w:val="00FB030C"/>
    <w:rsid w:val="00FB1105"/>
    <w:rsid w:val="00FB16F4"/>
    <w:rsid w:val="00FB1A42"/>
    <w:rsid w:val="00FB1C87"/>
    <w:rsid w:val="00FB1D4D"/>
    <w:rsid w:val="00FB20C0"/>
    <w:rsid w:val="00FB243B"/>
    <w:rsid w:val="00FB2B4C"/>
    <w:rsid w:val="00FB2DF1"/>
    <w:rsid w:val="00FB3A6F"/>
    <w:rsid w:val="00FB3DCF"/>
    <w:rsid w:val="00FB43F1"/>
    <w:rsid w:val="00FB4E1E"/>
    <w:rsid w:val="00FB4FA6"/>
    <w:rsid w:val="00FB536A"/>
    <w:rsid w:val="00FB5FAD"/>
    <w:rsid w:val="00FB63FB"/>
    <w:rsid w:val="00FB69DA"/>
    <w:rsid w:val="00FB71FB"/>
    <w:rsid w:val="00FB7330"/>
    <w:rsid w:val="00FC0EBE"/>
    <w:rsid w:val="00FC12FD"/>
    <w:rsid w:val="00FC13D6"/>
    <w:rsid w:val="00FC16B1"/>
    <w:rsid w:val="00FC1DAD"/>
    <w:rsid w:val="00FC2162"/>
    <w:rsid w:val="00FC24EA"/>
    <w:rsid w:val="00FC27C0"/>
    <w:rsid w:val="00FC2C94"/>
    <w:rsid w:val="00FC2C9A"/>
    <w:rsid w:val="00FC2D50"/>
    <w:rsid w:val="00FC38AD"/>
    <w:rsid w:val="00FC3A5D"/>
    <w:rsid w:val="00FC3EF6"/>
    <w:rsid w:val="00FC41BC"/>
    <w:rsid w:val="00FC4B52"/>
    <w:rsid w:val="00FC4BD5"/>
    <w:rsid w:val="00FC5362"/>
    <w:rsid w:val="00FC5558"/>
    <w:rsid w:val="00FC5AEF"/>
    <w:rsid w:val="00FC5C31"/>
    <w:rsid w:val="00FC64F3"/>
    <w:rsid w:val="00FC6DB2"/>
    <w:rsid w:val="00FC7842"/>
    <w:rsid w:val="00FC7C8A"/>
    <w:rsid w:val="00FD0176"/>
    <w:rsid w:val="00FD052F"/>
    <w:rsid w:val="00FD0A1A"/>
    <w:rsid w:val="00FD100E"/>
    <w:rsid w:val="00FD108F"/>
    <w:rsid w:val="00FD1898"/>
    <w:rsid w:val="00FD2074"/>
    <w:rsid w:val="00FD27A8"/>
    <w:rsid w:val="00FD3234"/>
    <w:rsid w:val="00FD3D4D"/>
    <w:rsid w:val="00FD4373"/>
    <w:rsid w:val="00FD447F"/>
    <w:rsid w:val="00FD47AB"/>
    <w:rsid w:val="00FD48B9"/>
    <w:rsid w:val="00FD4A8F"/>
    <w:rsid w:val="00FD5197"/>
    <w:rsid w:val="00FD59A3"/>
    <w:rsid w:val="00FD5AF8"/>
    <w:rsid w:val="00FD5B63"/>
    <w:rsid w:val="00FD5FBA"/>
    <w:rsid w:val="00FD605D"/>
    <w:rsid w:val="00FD61A3"/>
    <w:rsid w:val="00FD61D3"/>
    <w:rsid w:val="00FD66F3"/>
    <w:rsid w:val="00FD6B5F"/>
    <w:rsid w:val="00FD6BE8"/>
    <w:rsid w:val="00FD6FE3"/>
    <w:rsid w:val="00FD7089"/>
    <w:rsid w:val="00FD72E9"/>
    <w:rsid w:val="00FD7832"/>
    <w:rsid w:val="00FD797A"/>
    <w:rsid w:val="00FD7A14"/>
    <w:rsid w:val="00FD7DA9"/>
    <w:rsid w:val="00FE1319"/>
    <w:rsid w:val="00FE157E"/>
    <w:rsid w:val="00FE1629"/>
    <w:rsid w:val="00FE17BE"/>
    <w:rsid w:val="00FE2108"/>
    <w:rsid w:val="00FE2212"/>
    <w:rsid w:val="00FE2B74"/>
    <w:rsid w:val="00FE2E09"/>
    <w:rsid w:val="00FE3637"/>
    <w:rsid w:val="00FE3BD9"/>
    <w:rsid w:val="00FE3C0F"/>
    <w:rsid w:val="00FE3CBF"/>
    <w:rsid w:val="00FE40A3"/>
    <w:rsid w:val="00FE4486"/>
    <w:rsid w:val="00FE4F43"/>
    <w:rsid w:val="00FE5780"/>
    <w:rsid w:val="00FE57B5"/>
    <w:rsid w:val="00FE6443"/>
    <w:rsid w:val="00FE64F3"/>
    <w:rsid w:val="00FE6746"/>
    <w:rsid w:val="00FE6812"/>
    <w:rsid w:val="00FE6FF7"/>
    <w:rsid w:val="00FE7387"/>
    <w:rsid w:val="00FE7628"/>
    <w:rsid w:val="00FE7722"/>
    <w:rsid w:val="00FE7CC9"/>
    <w:rsid w:val="00FF0A1F"/>
    <w:rsid w:val="00FF1034"/>
    <w:rsid w:val="00FF1C62"/>
    <w:rsid w:val="00FF2640"/>
    <w:rsid w:val="00FF2E70"/>
    <w:rsid w:val="00FF3066"/>
    <w:rsid w:val="00FF32D9"/>
    <w:rsid w:val="00FF36D6"/>
    <w:rsid w:val="00FF479D"/>
    <w:rsid w:val="00FF4A46"/>
    <w:rsid w:val="00FF4C3A"/>
    <w:rsid w:val="00FF4EC1"/>
    <w:rsid w:val="00FF502C"/>
    <w:rsid w:val="00FF5071"/>
    <w:rsid w:val="00FF54E7"/>
    <w:rsid w:val="00FF6432"/>
    <w:rsid w:val="00FF6A90"/>
    <w:rsid w:val="00FF6C5F"/>
    <w:rsid w:val="00FF6D8E"/>
    <w:rsid w:val="00FF72D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45"/>
    <o:shapelayout v:ext="edit">
      <o:idmap v:ext="edit" data="1"/>
    </o:shapelayout>
  </w:shapeDefaults>
  <w:decimalSymbol w:val="."/>
  <w:listSeparator w:val=","/>
  <w14:docId w14:val="77CF3AF7"/>
  <w15:docId w15:val="{483AFE4C-B78A-4ABD-898A-B7822319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13F9"/>
    <w:pPr>
      <w:widowControl w:val="0"/>
      <w:suppressAutoHyphens/>
      <w:autoSpaceDN w:val="0"/>
      <w:textAlignment w:val="baseline"/>
    </w:pPr>
    <w:rPr>
      <w:rFonts w:eastAsia="SimSun" w:cs="Tahoma"/>
      <w:kern w:val="3"/>
      <w:sz w:val="24"/>
      <w:szCs w:val="24"/>
      <w:lang w:val="fr-BE" w:eastAsia="zh-CN"/>
    </w:rPr>
  </w:style>
  <w:style w:type="paragraph" w:styleId="Heading1">
    <w:name w:val="heading 1"/>
    <w:basedOn w:val="Normal"/>
    <w:next w:val="Normal"/>
    <w:link w:val="Heading1Char"/>
    <w:unhideWhenUsed/>
    <w:rsid w:val="00346827"/>
    <w:pPr>
      <w:keepNext/>
      <w:widowControl/>
      <w:spacing w:before="240" w:after="60"/>
      <w:outlineLvl w:val="0"/>
    </w:pPr>
    <w:rPr>
      <w:rFonts w:ascii="Arial Narrow" w:eastAsia="Times New Roman" w:hAnsi="Arial Narrow" w:cs="Times New Roman"/>
      <w:b/>
      <w:sz w:val="52"/>
      <w:szCs w:val="20"/>
      <w:lang w:val="en-GB"/>
    </w:rPr>
  </w:style>
  <w:style w:type="paragraph" w:styleId="Heading2">
    <w:name w:val="heading 2"/>
    <w:basedOn w:val="Heading1"/>
    <w:next w:val="Normal"/>
    <w:link w:val="Heading2Char"/>
    <w:unhideWhenUsed/>
    <w:rsid w:val="00346827"/>
    <w:pPr>
      <w:spacing w:before="360" w:after="240" w:line="380" w:lineRule="exact"/>
      <w:ind w:left="720"/>
      <w:outlineLvl w:val="1"/>
    </w:pPr>
    <w:rPr>
      <w:sz w:val="32"/>
    </w:rPr>
  </w:style>
  <w:style w:type="paragraph" w:styleId="Heading3">
    <w:name w:val="heading 3"/>
    <w:basedOn w:val="Heading1"/>
    <w:next w:val="Normal"/>
    <w:link w:val="Heading3Char"/>
    <w:unhideWhenUsed/>
    <w:rsid w:val="00346827"/>
    <w:pPr>
      <w:spacing w:before="360" w:after="240" w:line="340" w:lineRule="exact"/>
      <w:ind w:left="720" w:firstLine="720"/>
      <w:outlineLvl w:val="2"/>
    </w:pPr>
    <w:rPr>
      <w:sz w:val="28"/>
    </w:rPr>
  </w:style>
  <w:style w:type="paragraph" w:styleId="Heading4">
    <w:name w:val="heading 4"/>
    <w:basedOn w:val="Heading1"/>
    <w:next w:val="Normal"/>
    <w:link w:val="Heading4Char"/>
    <w:unhideWhenUsed/>
    <w:rsid w:val="00346827"/>
    <w:pPr>
      <w:spacing w:after="120" w:line="280" w:lineRule="exact"/>
      <w:ind w:left="1531"/>
      <w:outlineLvl w:val="3"/>
    </w:pPr>
    <w:rPr>
      <w:sz w:val="20"/>
      <w:szCs w:val="24"/>
    </w:rPr>
  </w:style>
  <w:style w:type="paragraph" w:styleId="Heading5">
    <w:name w:val="heading 5"/>
    <w:basedOn w:val="Normal"/>
    <w:next w:val="Normal"/>
    <w:link w:val="Heading5Char"/>
    <w:unhideWhenUsed/>
    <w:rsid w:val="00346827"/>
    <w:pPr>
      <w:widowControl/>
      <w:spacing w:before="120" w:after="60" w:line="240" w:lineRule="exact"/>
      <w:ind w:left="1531"/>
      <w:jc w:val="both"/>
      <w:outlineLvl w:val="4"/>
    </w:pPr>
    <w:rPr>
      <w:rFonts w:eastAsia="Times New Roman" w:cs="Times New Roman"/>
      <w:b/>
      <w:i/>
      <w:sz w:val="20"/>
      <w:lang w:val="en-IE"/>
    </w:rPr>
  </w:style>
  <w:style w:type="paragraph" w:styleId="Heading6">
    <w:name w:val="heading 6"/>
    <w:basedOn w:val="Normal"/>
    <w:next w:val="Guide-version"/>
    <w:link w:val="Heading6Char"/>
    <w:unhideWhenUsed/>
    <w:rsid w:val="00346827"/>
    <w:pPr>
      <w:keepNext/>
      <w:widowControl/>
      <w:ind w:left="1418"/>
      <w:outlineLvl w:val="5"/>
    </w:pPr>
    <w:rPr>
      <w:rFonts w:eastAsia="Times New Roman" w:cs="Times New Roman"/>
      <w:b/>
      <w:sz w:val="20"/>
      <w:lang w:val="en-IE"/>
    </w:rPr>
  </w:style>
  <w:style w:type="paragraph" w:styleId="Heading7">
    <w:name w:val="heading 7"/>
    <w:basedOn w:val="Normal"/>
    <w:next w:val="Guide-version"/>
    <w:link w:val="Heading7Char"/>
    <w:unhideWhenUsed/>
    <w:rsid w:val="00346827"/>
    <w:pPr>
      <w:keepNext/>
      <w:widowControl/>
      <w:jc w:val="center"/>
      <w:outlineLvl w:val="6"/>
    </w:pPr>
    <w:rPr>
      <w:rFonts w:ascii="Arial" w:eastAsia="Times New Roman" w:hAnsi="Arial" w:cs="Times New Roman"/>
      <w:b/>
      <w:sz w:val="32"/>
      <w:lang w:val="en-IE"/>
    </w:rPr>
  </w:style>
  <w:style w:type="paragraph" w:styleId="Heading8">
    <w:name w:val="heading 8"/>
    <w:basedOn w:val="Normal"/>
    <w:next w:val="Guide-version"/>
    <w:link w:val="Heading8Char"/>
    <w:unhideWhenUsed/>
    <w:rsid w:val="00346827"/>
    <w:pPr>
      <w:keepNext/>
      <w:widowControl/>
      <w:outlineLvl w:val="7"/>
    </w:pPr>
    <w:rPr>
      <w:rFonts w:ascii="Arial" w:eastAsia="Times New Roman" w:hAnsi="Arial" w:cs="Times New Roman"/>
      <w:b/>
      <w:bCs/>
      <w:sz w:val="18"/>
      <w:szCs w:val="16"/>
      <w:lang w:val="en-IE"/>
    </w:rPr>
  </w:style>
  <w:style w:type="paragraph" w:styleId="Heading9">
    <w:name w:val="heading 9"/>
    <w:basedOn w:val="Normal"/>
    <w:next w:val="Guide-version"/>
    <w:link w:val="Heading9Char"/>
    <w:unhideWhenUsed/>
    <w:rsid w:val="00346827"/>
    <w:pPr>
      <w:keepNext/>
      <w:widowControl/>
      <w:jc w:val="center"/>
      <w:outlineLvl w:val="8"/>
    </w:pPr>
    <w:rPr>
      <w:rFonts w:ascii="Arial" w:eastAsia="Times New Roman" w:hAnsi="Arial" w:cs="Times New Roman"/>
      <w:b/>
      <w:bCs/>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C654E"/>
    <w:rPr>
      <w:rFonts w:ascii="Arial Narrow" w:eastAsia="Times New Roman" w:hAnsi="Arial Narrow" w:cs="Times New Roman"/>
      <w:b/>
      <w:kern w:val="3"/>
      <w:sz w:val="28"/>
      <w:szCs w:val="20"/>
      <w:lang w:val="en-GB" w:eastAsia="zh-CN"/>
    </w:rPr>
  </w:style>
  <w:style w:type="character" w:customStyle="1" w:styleId="Heading2Char">
    <w:name w:val="Heading 2 Char"/>
    <w:link w:val="Heading2"/>
    <w:rsid w:val="008C654E"/>
    <w:rPr>
      <w:rFonts w:ascii="Arial Narrow" w:eastAsia="Times New Roman" w:hAnsi="Arial Narrow" w:cs="Times New Roman"/>
      <w:b/>
      <w:kern w:val="3"/>
      <w:sz w:val="32"/>
      <w:szCs w:val="20"/>
      <w:lang w:val="en-GB" w:eastAsia="zh-CN"/>
    </w:rPr>
  </w:style>
  <w:style w:type="paragraph" w:customStyle="1" w:styleId="footnotedescription">
    <w:name w:val="footnote description"/>
    <w:next w:val="Normal"/>
    <w:link w:val="footnotedescriptionChar"/>
    <w:hidden/>
    <w:rsid w:val="008C654E"/>
    <w:pPr>
      <w:spacing w:line="261" w:lineRule="auto"/>
      <w:ind w:left="1046"/>
    </w:pPr>
    <w:rPr>
      <w:rFonts w:eastAsia="Calibri"/>
      <w:color w:val="000000"/>
      <w:sz w:val="18"/>
    </w:rPr>
  </w:style>
  <w:style w:type="character" w:customStyle="1" w:styleId="footnotedescriptionChar">
    <w:name w:val="footnote description Char"/>
    <w:link w:val="footnotedescription"/>
    <w:rsid w:val="008C654E"/>
    <w:rPr>
      <w:rFonts w:eastAsia="Calibri"/>
      <w:color w:val="000000"/>
      <w:sz w:val="18"/>
      <w:lang w:bidi="ar-SA"/>
    </w:rPr>
  </w:style>
  <w:style w:type="character" w:customStyle="1" w:styleId="Heading1Char">
    <w:name w:val="Heading 1 Char"/>
    <w:link w:val="Heading1"/>
    <w:rsid w:val="00346827"/>
    <w:rPr>
      <w:rFonts w:ascii="Arial Narrow" w:eastAsia="Times New Roman" w:hAnsi="Arial Narrow" w:cs="Times New Roman"/>
      <w:b/>
      <w:kern w:val="3"/>
      <w:sz w:val="52"/>
      <w:szCs w:val="20"/>
      <w:lang w:val="en-GB" w:eastAsia="zh-CN"/>
    </w:rPr>
  </w:style>
  <w:style w:type="character" w:customStyle="1" w:styleId="footnotemark">
    <w:name w:val="footnote mark"/>
    <w:hidden/>
    <w:rsid w:val="008C654E"/>
    <w:rPr>
      <w:rFonts w:ascii="Calibri" w:eastAsia="Calibri" w:hAnsi="Calibri" w:cs="Calibri"/>
      <w:color w:val="336699"/>
      <w:sz w:val="18"/>
      <w:vertAlign w:val="superscript"/>
    </w:rPr>
  </w:style>
  <w:style w:type="table" w:customStyle="1" w:styleId="TableGrid">
    <w:name w:val="TableGrid"/>
    <w:rsid w:val="008C654E"/>
    <w:rPr>
      <w:sz w:val="22"/>
      <w:szCs w:val="22"/>
      <w:lang w:val="fr-BE" w:eastAsia="fr-BE"/>
    </w:rPr>
    <w:tblPr>
      <w:tblCellMar>
        <w:top w:w="0" w:type="dxa"/>
        <w:left w:w="0" w:type="dxa"/>
        <w:bottom w:w="0" w:type="dxa"/>
        <w:right w:w="0" w:type="dxa"/>
      </w:tblCellMar>
    </w:tbl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s"/>
    <w:basedOn w:val="Normal"/>
    <w:link w:val="FootnoteTextChar"/>
    <w:unhideWhenUsed/>
    <w:qFormat/>
    <w:rsid w:val="007A7A45"/>
    <w:rPr>
      <w:rFonts w:eastAsia="Calibri" w:cs="Times New Roman"/>
      <w:color w:val="000000"/>
      <w:kern w:val="0"/>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rsid w:val="007A7A45"/>
    <w:rPr>
      <w:rFonts w:ascii="Calibri" w:eastAsia="Calibri" w:hAnsi="Calibri" w:cs="Calibri"/>
      <w:color w:val="000000"/>
      <w:sz w:val="20"/>
      <w:szCs w:val="20"/>
    </w:rPr>
  </w:style>
  <w:style w:type="character" w:styleId="FootnoteReference">
    <w:name w:val="footnote reference"/>
    <w:aliases w:val="Guide - Footnote N° Char,Footnote symbol,Footnote reference number,Times 10 Point,Exposant 3 Point,Ref,de nota al pie,note TESI,SUPERS,EN Footnote Reference,EN Footnote text,Footnote Reference Number,Footnote Reference_LVL6,R,BVI fnr"/>
    <w:link w:val="Guide-FootnoteN"/>
    <w:uiPriority w:val="99"/>
    <w:qFormat/>
    <w:rsid w:val="00346827"/>
    <w:rPr>
      <w:rFonts w:ascii="Calibri" w:eastAsia="SimSun" w:hAnsi="Calibri" w:cs="Tahoma"/>
      <w:sz w:val="20"/>
      <w:szCs w:val="20"/>
      <w:vertAlign w:val="superscript"/>
      <w:lang w:val="en-GB" w:eastAsia="en-GB"/>
    </w:rPr>
  </w:style>
  <w:style w:type="character" w:styleId="Hyperlink">
    <w:name w:val="Hyperlink"/>
    <w:uiPriority w:val="99"/>
    <w:qFormat/>
    <w:rsid w:val="0061740A"/>
    <w:rPr>
      <w:color w:val="0000FF"/>
      <w:u w:val="single" w:color="0000FF"/>
    </w:rPr>
  </w:style>
  <w:style w:type="paragraph" w:styleId="BalloonText">
    <w:name w:val="Balloon Text"/>
    <w:basedOn w:val="Normal"/>
    <w:link w:val="BalloonTextChar"/>
    <w:semiHidden/>
    <w:unhideWhenUsed/>
    <w:rsid w:val="00346827"/>
    <w:rPr>
      <w:rFonts w:ascii="Segoe UI" w:hAnsi="Segoe UI" w:cs="Times New Roman"/>
      <w:sz w:val="18"/>
      <w:szCs w:val="18"/>
    </w:rPr>
  </w:style>
  <w:style w:type="character" w:customStyle="1" w:styleId="BalloonTextChar">
    <w:name w:val="Balloon Text Char"/>
    <w:link w:val="BalloonText"/>
    <w:semiHidden/>
    <w:rsid w:val="00346827"/>
    <w:rPr>
      <w:rFonts w:ascii="Segoe UI" w:eastAsia="SimSun" w:hAnsi="Segoe UI" w:cs="Segoe UI"/>
      <w:kern w:val="3"/>
      <w:sz w:val="18"/>
      <w:szCs w:val="18"/>
      <w:lang w:eastAsia="zh-CN"/>
    </w:rPr>
  </w:style>
  <w:style w:type="paragraph" w:styleId="ListParagraph">
    <w:name w:val="List Paragraph"/>
    <w:aliases w:val="1st level - Bullet List Paragraph,List Paragraph1,Lettre d'introduction,Paragrafo elenco,Medium Grid 1 - Accent 21,Fiche List Paragraph,Conclusion de partie,Dot pt,No Spacing1,List Paragraph Char Char Char,Indicator Text,Numbered Para 1,2"/>
    <w:basedOn w:val="Normal"/>
    <w:link w:val="ListParagraphChar"/>
    <w:uiPriority w:val="34"/>
    <w:qFormat/>
    <w:rsid w:val="00346827"/>
    <w:pPr>
      <w:ind w:left="720"/>
      <w:contextualSpacing/>
      <w:textAlignment w:val="auto"/>
    </w:pPr>
  </w:style>
  <w:style w:type="table" w:styleId="Table3Deffects1">
    <w:name w:val="Table 3D effects 1"/>
    <w:basedOn w:val="TableNormal"/>
    <w:rsid w:val="00346827"/>
    <w:rPr>
      <w:rFonts w:ascii="Verdana" w:eastAsia="Times New Roman" w:hAnsi="Verdana"/>
      <w:color w:val="333333"/>
      <w:lang w:val="en-GB"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6827"/>
    <w:rPr>
      <w:rFonts w:ascii="Verdana" w:eastAsia="Times New Roman" w:hAnsi="Verdana"/>
      <w:color w:val="333333"/>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qFormat/>
    <w:rsid w:val="00346827"/>
    <w:rPr>
      <w:b/>
    </w:rPr>
  </w:style>
  <w:style w:type="paragraph" w:customStyle="1" w:styleId="Guide-TableofContents">
    <w:name w:val="Guide - Table of Contents"/>
    <w:basedOn w:val="Heading1"/>
    <w:link w:val="Guide-TableofContentsChar"/>
    <w:qFormat/>
    <w:rsid w:val="00346827"/>
    <w:pPr>
      <w:spacing w:before="0" w:after="480"/>
      <w:jc w:val="center"/>
    </w:pPr>
    <w:rPr>
      <w:rFonts w:ascii="Calibri" w:hAnsi="Calibri"/>
      <w:sz w:val="40"/>
    </w:rPr>
  </w:style>
  <w:style w:type="character" w:customStyle="1" w:styleId="Guide-TableofContentsChar">
    <w:name w:val="Guide - Table of Contents Char"/>
    <w:link w:val="Guide-TableofContents"/>
    <w:rsid w:val="00346827"/>
    <w:rPr>
      <w:rFonts w:ascii="Calibri" w:eastAsia="Times New Roman" w:hAnsi="Calibri" w:cs="Times New Roman"/>
      <w:b/>
      <w:kern w:val="3"/>
      <w:sz w:val="40"/>
      <w:szCs w:val="20"/>
      <w:lang w:val="en-GB" w:eastAsia="zh-CN"/>
    </w:rPr>
  </w:style>
  <w:style w:type="paragraph" w:styleId="TOCHeading">
    <w:name w:val="TOC Heading"/>
    <w:basedOn w:val="Guide-TableofContents"/>
    <w:next w:val="Normal"/>
    <w:uiPriority w:val="39"/>
    <w:qFormat/>
    <w:rsid w:val="00346827"/>
  </w:style>
  <w:style w:type="paragraph" w:styleId="Header">
    <w:name w:val="header"/>
    <w:aliases w:val="Guide - Header"/>
    <w:basedOn w:val="Normal"/>
    <w:link w:val="HeaderChar"/>
    <w:uiPriority w:val="99"/>
    <w:qFormat/>
    <w:rsid w:val="00346827"/>
    <w:pPr>
      <w:jc w:val="right"/>
    </w:pPr>
    <w:rPr>
      <w:rFonts w:cs="Times New Roman"/>
      <w:color w:val="0D79BB"/>
      <w:sz w:val="16"/>
      <w:szCs w:val="16"/>
    </w:rPr>
  </w:style>
  <w:style w:type="character" w:customStyle="1" w:styleId="HeaderChar">
    <w:name w:val="Header Char"/>
    <w:aliases w:val="Guide - Header Char"/>
    <w:link w:val="Header"/>
    <w:uiPriority w:val="99"/>
    <w:rsid w:val="00346827"/>
    <w:rPr>
      <w:rFonts w:eastAsia="SimSun" w:cs="Tahoma"/>
      <w:color w:val="0D79BB"/>
      <w:kern w:val="3"/>
      <w:sz w:val="16"/>
      <w:szCs w:val="16"/>
      <w:lang w:eastAsia="zh-CN"/>
    </w:rPr>
  </w:style>
  <w:style w:type="table" w:styleId="TableGrid0">
    <w:name w:val="Table Grid"/>
    <w:basedOn w:val="TableNormal"/>
    <w:uiPriority w:val="59"/>
    <w:rsid w:val="00346827"/>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Abbreviations">
    <w:name w:val="Guide - Abbreviations"/>
    <w:basedOn w:val="Normal"/>
    <w:qFormat/>
    <w:rsid w:val="00346827"/>
    <w:pPr>
      <w:numPr>
        <w:numId w:val="26"/>
      </w:numPr>
      <w:spacing w:after="120"/>
      <w:jc w:val="both"/>
    </w:pPr>
    <w:rPr>
      <w:sz w:val="18"/>
      <w:szCs w:val="18"/>
    </w:rPr>
  </w:style>
  <w:style w:type="paragraph" w:customStyle="1" w:styleId="Guide-Heading1">
    <w:name w:val="Guide - Heading 1"/>
    <w:basedOn w:val="Heading1"/>
    <w:link w:val="Guide-Heading1Char1"/>
    <w:qFormat/>
    <w:rsid w:val="00346827"/>
    <w:pPr>
      <w:spacing w:before="0" w:after="480"/>
      <w:jc w:val="center"/>
    </w:pPr>
    <w:rPr>
      <w:rFonts w:ascii="Calibri" w:hAnsi="Calibri"/>
      <w:smallCaps/>
      <w:sz w:val="40"/>
    </w:rPr>
  </w:style>
  <w:style w:type="character" w:customStyle="1" w:styleId="Guide-Heading1Char1">
    <w:name w:val="Guide - Heading 1 Char1"/>
    <w:link w:val="Guide-Heading1"/>
    <w:rsid w:val="00346827"/>
    <w:rPr>
      <w:rFonts w:ascii="Calibri" w:eastAsia="Times New Roman" w:hAnsi="Calibri" w:cs="Tahoma"/>
      <w:b/>
      <w:smallCaps/>
      <w:kern w:val="3"/>
      <w:sz w:val="40"/>
      <w:szCs w:val="20"/>
      <w:lang w:val="en-GB" w:eastAsia="zh-CN"/>
    </w:rPr>
  </w:style>
  <w:style w:type="paragraph" w:customStyle="1" w:styleId="Guide-Heading3">
    <w:name w:val="Guide - Heading 3"/>
    <w:basedOn w:val="Guide-Heading1"/>
    <w:link w:val="Guide-Heading3Char1"/>
    <w:qFormat/>
    <w:rsid w:val="00346827"/>
    <w:pPr>
      <w:spacing w:before="240" w:after="240"/>
      <w:jc w:val="left"/>
      <w:outlineLvl w:val="2"/>
    </w:pPr>
    <w:rPr>
      <w:sz w:val="28"/>
    </w:rPr>
  </w:style>
  <w:style w:type="character" w:customStyle="1" w:styleId="Guide-Heading3Char1">
    <w:name w:val="Guide - Heading 3 Char1"/>
    <w:link w:val="Guide-Heading3"/>
    <w:rsid w:val="00346827"/>
    <w:rPr>
      <w:rFonts w:ascii="Calibri" w:eastAsia="Times New Roman" w:hAnsi="Calibri" w:cs="Tahoma"/>
      <w:b/>
      <w:smallCaps/>
      <w:kern w:val="3"/>
      <w:sz w:val="28"/>
      <w:szCs w:val="20"/>
      <w:lang w:val="en-GB" w:eastAsia="zh-CN"/>
    </w:rPr>
  </w:style>
  <w:style w:type="paragraph" w:customStyle="1" w:styleId="Guide-Annex-Heading2">
    <w:name w:val="Guide - Annex - Heading 2"/>
    <w:basedOn w:val="Guide-Heading3"/>
    <w:qFormat/>
    <w:rsid w:val="00346827"/>
    <w:pPr>
      <w:spacing w:after="300"/>
      <w:outlineLvl w:val="1"/>
    </w:pPr>
    <w:rPr>
      <w:sz w:val="32"/>
    </w:rPr>
  </w:style>
  <w:style w:type="paragraph" w:customStyle="1" w:styleId="Guide-AnnexHeading3">
    <w:name w:val="Guide - Annex Heading 3"/>
    <w:basedOn w:val="Guide-Heading3"/>
    <w:link w:val="Guide-AnnexHeading3Car"/>
    <w:qFormat/>
    <w:rsid w:val="000F49CC"/>
    <w:pPr>
      <w:numPr>
        <w:numId w:val="1"/>
      </w:numPr>
      <w:ind w:left="284" w:hanging="284"/>
    </w:pPr>
  </w:style>
  <w:style w:type="character" w:customStyle="1" w:styleId="Guide-AnnexHeading3Car">
    <w:name w:val="Guide - Annex Heading 3 Car"/>
    <w:link w:val="Guide-AnnexHeading3"/>
    <w:rsid w:val="000F49CC"/>
    <w:rPr>
      <w:rFonts w:eastAsia="Times New Roman"/>
      <w:b/>
      <w:smallCaps/>
      <w:kern w:val="3"/>
      <w:sz w:val="28"/>
      <w:lang w:val="en-GB" w:eastAsia="zh-CN"/>
    </w:rPr>
  </w:style>
  <w:style w:type="paragraph" w:customStyle="1" w:styleId="Guide-Annexe-Heading4">
    <w:name w:val="Guide - Annexe - Heading 4"/>
    <w:rsid w:val="00A331C6"/>
    <w:pPr>
      <w:numPr>
        <w:numId w:val="2"/>
      </w:numPr>
      <w:spacing w:before="240"/>
    </w:pPr>
    <w:rPr>
      <w:rFonts w:eastAsia="Times New Roman" w:cs="Tahoma"/>
      <w:b/>
      <w:smallCaps/>
      <w:kern w:val="3"/>
      <w:sz w:val="24"/>
      <w:lang w:val="en-GB" w:eastAsia="zh-CN"/>
    </w:rPr>
  </w:style>
  <w:style w:type="paragraph" w:customStyle="1" w:styleId="Guide-BigSubtitle">
    <w:name w:val="Guide - Big Subtitle"/>
    <w:qFormat/>
    <w:rsid w:val="00346827"/>
    <w:pPr>
      <w:spacing w:after="360"/>
      <w:jc w:val="center"/>
    </w:pPr>
    <w:rPr>
      <w:rFonts w:eastAsia="Times New Roman" w:cs="Tahoma"/>
      <w:b/>
      <w:kern w:val="3"/>
      <w:sz w:val="40"/>
      <w:szCs w:val="40"/>
      <w:shd w:val="clear" w:color="auto" w:fill="FFFFFF"/>
      <w:lang w:val="en-GB" w:eastAsia="en-GB"/>
    </w:rPr>
  </w:style>
  <w:style w:type="character" w:customStyle="1" w:styleId="Guide-Condensed-01">
    <w:name w:val="Guide - Condensed -0.1"/>
    <w:uiPriority w:val="1"/>
    <w:rsid w:val="00346827"/>
    <w:rPr>
      <w:rFonts w:ascii="Calibri" w:hAnsi="Calibri"/>
      <w:spacing w:val="-2"/>
    </w:rPr>
  </w:style>
  <w:style w:type="character" w:customStyle="1" w:styleId="Guide-Condensed-02">
    <w:name w:val="Guide - Condensed -0.2"/>
    <w:uiPriority w:val="1"/>
    <w:rsid w:val="00346827"/>
    <w:rPr>
      <w:rFonts w:ascii="Calibri" w:hAnsi="Calibri"/>
      <w:spacing w:val="-4"/>
    </w:rPr>
  </w:style>
  <w:style w:type="paragraph" w:customStyle="1" w:styleId="Guide-Cover-Attention">
    <w:name w:val="Guide - Cover - Attention"/>
    <w:basedOn w:val="Normal"/>
    <w:rsid w:val="00346827"/>
    <w:pPr>
      <w:widowControl/>
      <w:pBdr>
        <w:top w:val="single" w:sz="4" w:space="2" w:color="auto"/>
        <w:left w:val="single" w:sz="4" w:space="4" w:color="auto"/>
        <w:bottom w:val="single" w:sz="4" w:space="1" w:color="auto"/>
        <w:right w:val="single" w:sz="4" w:space="4" w:color="auto"/>
      </w:pBdr>
      <w:suppressAutoHyphens w:val="0"/>
      <w:autoSpaceDE w:val="0"/>
      <w:adjustRightInd w:val="0"/>
      <w:ind w:left="-567" w:right="-287"/>
      <w:jc w:val="center"/>
      <w:textAlignment w:val="auto"/>
    </w:pPr>
    <w:rPr>
      <w:b/>
      <w:bCs/>
      <w:i/>
      <w:color w:val="FFFFFF"/>
      <w:kern w:val="0"/>
      <w:lang w:val="en-GB" w:eastAsia="en-GB"/>
    </w:rPr>
  </w:style>
  <w:style w:type="paragraph" w:customStyle="1" w:styleId="Guide-Footnote">
    <w:name w:val="Guide - Footnote"/>
    <w:basedOn w:val="Normal"/>
    <w:qFormat/>
    <w:rsid w:val="00786DE8"/>
    <w:pPr>
      <w:widowControl/>
      <w:ind w:left="284" w:hanging="284"/>
    </w:pPr>
    <w:rPr>
      <w:rFonts w:cs="Times New Roman"/>
      <w:sz w:val="14"/>
      <w:szCs w:val="16"/>
      <w:lang w:val="en-US" w:eastAsia="en-GB"/>
    </w:rPr>
  </w:style>
  <w:style w:type="paragraph" w:customStyle="1" w:styleId="Guide-FootnoteN">
    <w:name w:val="Guide - Footnote N°"/>
    <w:basedOn w:val="Normal"/>
    <w:link w:val="FootnoteReference"/>
    <w:uiPriority w:val="99"/>
    <w:qFormat/>
    <w:rsid w:val="00346827"/>
    <w:pPr>
      <w:widowControl/>
      <w:suppressAutoHyphens w:val="0"/>
      <w:autoSpaceDN/>
      <w:spacing w:before="120" w:after="160" w:line="240" w:lineRule="exact"/>
      <w:jc w:val="both"/>
      <w:textAlignment w:val="auto"/>
    </w:pPr>
    <w:rPr>
      <w:rFonts w:cs="Times New Roman"/>
      <w:kern w:val="0"/>
      <w:sz w:val="20"/>
      <w:szCs w:val="20"/>
      <w:vertAlign w:val="superscript"/>
      <w:lang w:val="en-GB" w:eastAsia="en-GB"/>
    </w:rPr>
  </w:style>
  <w:style w:type="paragraph" w:customStyle="1" w:styleId="Guide-Heading2">
    <w:name w:val="Guide - Heading 2"/>
    <w:basedOn w:val="Guide-Heading3"/>
    <w:qFormat/>
    <w:rsid w:val="00346827"/>
    <w:pPr>
      <w:spacing w:before="0"/>
      <w:outlineLvl w:val="1"/>
    </w:pPr>
    <w:rPr>
      <w:sz w:val="32"/>
      <w:szCs w:val="18"/>
    </w:rPr>
  </w:style>
  <w:style w:type="paragraph" w:customStyle="1" w:styleId="Guide-Heading4">
    <w:name w:val="Guide - Heading 4"/>
    <w:basedOn w:val="Guide-Heading3"/>
    <w:qFormat/>
    <w:rsid w:val="00346827"/>
    <w:pPr>
      <w:outlineLvl w:val="3"/>
    </w:pPr>
    <w:rPr>
      <w:sz w:val="24"/>
    </w:rPr>
  </w:style>
  <w:style w:type="paragraph" w:customStyle="1" w:styleId="Guide-Heading4TOC">
    <w:name w:val="Guide - Heading 4 TOC"/>
    <w:basedOn w:val="Guide-Heading3"/>
    <w:link w:val="Guide-Heading4TOCChar"/>
    <w:autoRedefine/>
    <w:qFormat/>
    <w:rsid w:val="00720C9D"/>
    <w:pPr>
      <w:spacing w:before="0"/>
      <w:ind w:left="360"/>
      <w:outlineLvl w:val="3"/>
    </w:pPr>
    <w:rPr>
      <w:lang w:val="pl-PL"/>
    </w:rPr>
  </w:style>
  <w:style w:type="character" w:customStyle="1" w:styleId="Guide-Heading4TOCChar">
    <w:name w:val="Guide - Heading 4 TOC Char"/>
    <w:link w:val="Guide-Heading4TOC"/>
    <w:rsid w:val="00720C9D"/>
    <w:rPr>
      <w:rFonts w:eastAsia="Times New Roman"/>
      <w:b/>
      <w:smallCaps/>
      <w:kern w:val="3"/>
      <w:sz w:val="28"/>
      <w:lang w:val="pl-PL" w:eastAsia="zh-CN"/>
    </w:rPr>
  </w:style>
  <w:style w:type="paragraph" w:customStyle="1" w:styleId="Guide-Heading5">
    <w:name w:val="Guide - Heading 5"/>
    <w:basedOn w:val="Guide-Heading4"/>
    <w:qFormat/>
    <w:rsid w:val="00346827"/>
    <w:pPr>
      <w:outlineLvl w:val="4"/>
    </w:pPr>
    <w:rPr>
      <w:sz w:val="22"/>
    </w:rPr>
  </w:style>
  <w:style w:type="paragraph" w:customStyle="1" w:styleId="Guide-Heading6">
    <w:name w:val="Guide - Heading 6"/>
    <w:basedOn w:val="Guide-Heading5"/>
    <w:qFormat/>
    <w:rsid w:val="00346827"/>
    <w:pPr>
      <w:jc w:val="both"/>
      <w:outlineLvl w:val="5"/>
    </w:pPr>
    <w:rPr>
      <w:sz w:val="20"/>
      <w:szCs w:val="28"/>
    </w:rPr>
  </w:style>
  <w:style w:type="paragraph" w:customStyle="1" w:styleId="Guide-Heading7">
    <w:name w:val="Guide - Heading 7"/>
    <w:basedOn w:val="Guide-Heading6"/>
    <w:qFormat/>
    <w:rsid w:val="00AE72B5"/>
    <w:pPr>
      <w:spacing w:before="180" w:after="180"/>
      <w:outlineLvl w:val="6"/>
    </w:pPr>
    <w:rPr>
      <w:sz w:val="18"/>
    </w:rPr>
  </w:style>
  <w:style w:type="paragraph" w:customStyle="1" w:styleId="Guide-NormalBulletpoints">
    <w:name w:val="Guide - Normal Bullet points"/>
    <w:qFormat/>
    <w:rsid w:val="00A157DC"/>
    <w:pPr>
      <w:numPr>
        <w:numId w:val="3"/>
      </w:numPr>
      <w:suppressAutoHyphens/>
      <w:spacing w:after="20"/>
      <w:jc w:val="both"/>
    </w:pPr>
    <w:rPr>
      <w:rFonts w:eastAsia="Times New Roman" w:cs="Tahoma"/>
      <w:kern w:val="3"/>
      <w:sz w:val="18"/>
      <w:szCs w:val="18"/>
      <w:shd w:val="clear" w:color="auto" w:fill="FFFFFF"/>
      <w:lang w:val="en-GB" w:eastAsia="en-GB"/>
    </w:rPr>
  </w:style>
  <w:style w:type="paragraph" w:customStyle="1" w:styleId="Guide-ListBulletTable">
    <w:name w:val="Guide - List Bullet Table"/>
    <w:basedOn w:val="Guide-NormalBulletpoints"/>
    <w:qFormat/>
    <w:rsid w:val="00F01585"/>
    <w:pPr>
      <w:numPr>
        <w:numId w:val="0"/>
      </w:numPr>
      <w:spacing w:before="60"/>
      <w:contextualSpacing/>
    </w:pPr>
  </w:style>
  <w:style w:type="paragraph" w:customStyle="1" w:styleId="Guide-ListDash">
    <w:name w:val="Guide - List Dash"/>
    <w:basedOn w:val="Normal"/>
    <w:qFormat/>
    <w:rsid w:val="00417BD1"/>
    <w:pPr>
      <w:autoSpaceDN/>
      <w:spacing w:after="120"/>
      <w:contextualSpacing/>
      <w:jc w:val="both"/>
      <w:textAlignment w:val="auto"/>
    </w:pPr>
    <w:rPr>
      <w:sz w:val="18"/>
      <w:szCs w:val="18"/>
      <w:lang w:val="en-GB"/>
    </w:rPr>
  </w:style>
  <w:style w:type="paragraph" w:customStyle="1" w:styleId="Guide-ListLetter">
    <w:name w:val="Guide - List Letter"/>
    <w:basedOn w:val="ListParagraph"/>
    <w:rsid w:val="005D79A3"/>
    <w:pPr>
      <w:numPr>
        <w:numId w:val="84"/>
      </w:numPr>
      <w:tabs>
        <w:tab w:val="left" w:pos="426"/>
      </w:tabs>
      <w:spacing w:after="80"/>
      <w:ind w:left="284" w:hanging="284"/>
      <w:jc w:val="both"/>
    </w:pPr>
    <w:rPr>
      <w:rFonts w:eastAsia="Times New Roman"/>
      <w:noProof/>
      <w:sz w:val="18"/>
      <w:szCs w:val="18"/>
      <w:lang w:val="en-GB" w:eastAsia="en-GB"/>
    </w:rPr>
  </w:style>
  <w:style w:type="paragraph" w:customStyle="1" w:styleId="Guide-ListLetterTable">
    <w:name w:val="Guide - List Letter Table"/>
    <w:basedOn w:val="Normal"/>
    <w:rsid w:val="00851D83"/>
    <w:pPr>
      <w:numPr>
        <w:numId w:val="5"/>
      </w:numPr>
      <w:suppressAutoHyphens w:val="0"/>
      <w:adjustRightInd w:val="0"/>
      <w:spacing w:before="60" w:after="60"/>
      <w:ind w:left="851" w:hanging="284"/>
      <w:contextualSpacing/>
      <w:textAlignment w:val="auto"/>
    </w:pPr>
    <w:rPr>
      <w:noProof/>
      <w:sz w:val="18"/>
      <w:szCs w:val="18"/>
      <w:lang w:val="en-GB" w:eastAsia="en-GB"/>
    </w:rPr>
  </w:style>
  <w:style w:type="paragraph" w:customStyle="1" w:styleId="GUIDE-NORMAL">
    <w:name w:val="GUIDE - NORMAL"/>
    <w:basedOn w:val="Normal"/>
    <w:link w:val="GUIDE-NORMALChar"/>
    <w:qFormat/>
    <w:rsid w:val="00850B43"/>
    <w:pPr>
      <w:widowControl/>
      <w:spacing w:before="120" w:after="120"/>
      <w:jc w:val="both"/>
    </w:pPr>
    <w:rPr>
      <w:rFonts w:eastAsia="Times New Roman" w:cs="Times New Roman"/>
      <w:sz w:val="18"/>
      <w:szCs w:val="18"/>
      <w:shd w:val="clear" w:color="auto" w:fill="FFFFFF"/>
      <w:lang w:val="en-GB" w:eastAsia="en-GB"/>
    </w:rPr>
  </w:style>
  <w:style w:type="character" w:customStyle="1" w:styleId="GUIDE-NORMALChar">
    <w:name w:val="GUIDE - NORMAL Char"/>
    <w:link w:val="GUIDE-NORMAL"/>
    <w:rsid w:val="00850B43"/>
    <w:rPr>
      <w:rFonts w:ascii="Calibri" w:eastAsia="Times New Roman" w:hAnsi="Calibri" w:cs="Tahoma"/>
      <w:kern w:val="3"/>
      <w:sz w:val="18"/>
      <w:szCs w:val="18"/>
      <w:lang w:val="en-GB" w:eastAsia="en-GB"/>
    </w:rPr>
  </w:style>
  <w:style w:type="paragraph" w:styleId="Footer">
    <w:name w:val="footer"/>
    <w:basedOn w:val="Normal"/>
    <w:link w:val="FooterChar"/>
    <w:uiPriority w:val="99"/>
    <w:rsid w:val="00346827"/>
    <w:pPr>
      <w:widowControl/>
      <w:tabs>
        <w:tab w:val="center" w:pos="4153"/>
        <w:tab w:val="right" w:pos="8306"/>
      </w:tabs>
      <w:jc w:val="right"/>
    </w:pPr>
    <w:rPr>
      <w:rFonts w:eastAsia="Times New Roman" w:cs="Times New Roman"/>
      <w:sz w:val="20"/>
      <w:szCs w:val="20"/>
      <w:lang w:val="en-IE"/>
    </w:rPr>
  </w:style>
  <w:style w:type="character" w:customStyle="1" w:styleId="FooterChar">
    <w:name w:val="Footer Char"/>
    <w:link w:val="Footer"/>
    <w:uiPriority w:val="99"/>
    <w:rsid w:val="00346827"/>
    <w:rPr>
      <w:rFonts w:ascii="Calibri" w:eastAsia="Times New Roman" w:hAnsi="Calibri" w:cs="Times New Roman"/>
      <w:kern w:val="3"/>
      <w:sz w:val="20"/>
      <w:szCs w:val="20"/>
      <w:lang w:val="en-IE" w:eastAsia="zh-CN"/>
    </w:rPr>
  </w:style>
  <w:style w:type="paragraph" w:customStyle="1" w:styleId="Guide-Pageleft">
    <w:name w:val="Guide - Page left"/>
    <w:basedOn w:val="Footer"/>
    <w:qFormat/>
    <w:rsid w:val="00346827"/>
    <w:rPr>
      <w:sz w:val="16"/>
    </w:rPr>
  </w:style>
  <w:style w:type="paragraph" w:customStyle="1" w:styleId="Guide-Pageright">
    <w:name w:val="Guide - Page right"/>
    <w:basedOn w:val="Footer"/>
    <w:qFormat/>
    <w:rsid w:val="00346827"/>
    <w:pPr>
      <w:jc w:val="left"/>
    </w:pPr>
    <w:rPr>
      <w:noProof/>
      <w:sz w:val="16"/>
    </w:rPr>
  </w:style>
  <w:style w:type="paragraph" w:styleId="Subtitle">
    <w:name w:val="Subtitle"/>
    <w:basedOn w:val="Normal"/>
    <w:next w:val="Normal"/>
    <w:link w:val="SubtitleChar"/>
    <w:rsid w:val="00346827"/>
    <w:pPr>
      <w:ind w:left="3828"/>
    </w:pPr>
    <w:rPr>
      <w:rFonts w:cs="Times New Roman"/>
      <w:i/>
      <w:color w:val="FFFFFF"/>
      <w:sz w:val="60"/>
      <w:szCs w:val="60"/>
    </w:rPr>
  </w:style>
  <w:style w:type="character" w:customStyle="1" w:styleId="SubtitleChar">
    <w:name w:val="Subtitle Char"/>
    <w:link w:val="Subtitle"/>
    <w:rsid w:val="00346827"/>
    <w:rPr>
      <w:rFonts w:eastAsia="SimSun" w:cs="Tahoma"/>
      <w:i/>
      <w:color w:val="FFFFFF"/>
      <w:kern w:val="3"/>
      <w:sz w:val="60"/>
      <w:szCs w:val="60"/>
      <w:lang w:eastAsia="zh-CN"/>
    </w:rPr>
  </w:style>
  <w:style w:type="paragraph" w:customStyle="1" w:styleId="Guide-Subtitle">
    <w:name w:val="Guide - Subtitle"/>
    <w:basedOn w:val="Subtitle"/>
    <w:rsid w:val="00346827"/>
  </w:style>
  <w:style w:type="paragraph" w:customStyle="1" w:styleId="Guide-Table">
    <w:name w:val="Guide - Table"/>
    <w:basedOn w:val="GUIDE-NORMAL"/>
    <w:qFormat/>
    <w:rsid w:val="00450B92"/>
    <w:pPr>
      <w:spacing w:before="0" w:after="0"/>
      <w:jc w:val="left"/>
    </w:pPr>
    <w:rPr>
      <w:b/>
      <w:color w:val="000000"/>
    </w:rPr>
  </w:style>
  <w:style w:type="paragraph" w:customStyle="1" w:styleId="Guide-table0">
    <w:name w:val="Guide - table"/>
    <w:basedOn w:val="GUIDE-NORMAL"/>
    <w:link w:val="Guide-tableChar"/>
    <w:rsid w:val="00346827"/>
    <w:pPr>
      <w:pBdr>
        <w:top w:val="single" w:sz="4" w:space="1" w:color="auto"/>
        <w:left w:val="single" w:sz="4" w:space="4" w:color="auto"/>
        <w:bottom w:val="single" w:sz="4" w:space="1" w:color="auto"/>
        <w:right w:val="single" w:sz="4" w:space="4" w:color="auto"/>
      </w:pBdr>
    </w:pPr>
  </w:style>
  <w:style w:type="character" w:customStyle="1" w:styleId="Guide-tableChar">
    <w:name w:val="Guide - table Char"/>
    <w:link w:val="Guide-table0"/>
    <w:rsid w:val="00346827"/>
    <w:rPr>
      <w:rFonts w:ascii="Calibri" w:eastAsia="Times New Roman" w:hAnsi="Calibri" w:cs="Tahoma"/>
      <w:kern w:val="3"/>
      <w:sz w:val="18"/>
      <w:szCs w:val="18"/>
      <w:lang w:val="en-GB" w:eastAsia="en-GB"/>
    </w:rPr>
  </w:style>
  <w:style w:type="paragraph" w:styleId="Title">
    <w:name w:val="Title"/>
    <w:basedOn w:val="Normal"/>
    <w:next w:val="Subtitle"/>
    <w:link w:val="TitleChar"/>
    <w:rsid w:val="00346827"/>
    <w:pPr>
      <w:jc w:val="center"/>
    </w:pPr>
    <w:rPr>
      <w:rFonts w:cs="Times New Roman"/>
      <w:b/>
      <w:color w:val="FFFFFF"/>
      <w:sz w:val="128"/>
      <w:szCs w:val="128"/>
    </w:rPr>
  </w:style>
  <w:style w:type="character" w:customStyle="1" w:styleId="TitleChar">
    <w:name w:val="Title Char"/>
    <w:link w:val="Title"/>
    <w:rsid w:val="00346827"/>
    <w:rPr>
      <w:rFonts w:eastAsia="SimSun" w:cs="Tahoma"/>
      <w:b/>
      <w:color w:val="FFFFFF"/>
      <w:kern w:val="3"/>
      <w:sz w:val="128"/>
      <w:szCs w:val="128"/>
      <w:lang w:eastAsia="zh-CN"/>
    </w:rPr>
  </w:style>
  <w:style w:type="paragraph" w:customStyle="1" w:styleId="Guide-Title">
    <w:name w:val="Guide - Title"/>
    <w:basedOn w:val="Title"/>
    <w:rsid w:val="00346827"/>
  </w:style>
  <w:style w:type="paragraph" w:customStyle="1" w:styleId="Guide-version">
    <w:name w:val="Guide - version"/>
    <w:basedOn w:val="Normal"/>
    <w:qFormat/>
    <w:rsid w:val="00346827"/>
    <w:pPr>
      <w:jc w:val="right"/>
    </w:pPr>
    <w:rPr>
      <w:i/>
      <w:noProof/>
      <w:color w:val="FFFFFF"/>
      <w:lang w:val="en-GB"/>
    </w:rPr>
  </w:style>
  <w:style w:type="paragraph" w:customStyle="1" w:styleId="List4user">
    <w:name w:val="List 4 (user)"/>
    <w:basedOn w:val="Normal"/>
    <w:semiHidden/>
    <w:rsid w:val="00346827"/>
    <w:pPr>
      <w:widowControl/>
      <w:spacing w:after="240"/>
      <w:ind w:left="1132" w:hanging="283"/>
      <w:jc w:val="both"/>
    </w:pPr>
    <w:rPr>
      <w:rFonts w:eastAsia="Times New Roman" w:cs="Times New Roman"/>
      <w:szCs w:val="20"/>
      <w:lang w:val="en-GB"/>
    </w:rPr>
  </w:style>
  <w:style w:type="paragraph" w:customStyle="1" w:styleId="List5user">
    <w:name w:val="List 5 (user)"/>
    <w:basedOn w:val="Normal"/>
    <w:semiHidden/>
    <w:rsid w:val="00346827"/>
    <w:pPr>
      <w:widowControl/>
      <w:spacing w:after="240"/>
      <w:ind w:left="1415" w:hanging="283"/>
      <w:jc w:val="both"/>
    </w:pPr>
    <w:rPr>
      <w:rFonts w:eastAsia="Times New Roman" w:cs="Times New Roman"/>
      <w:szCs w:val="20"/>
      <w:lang w:val="en-GB"/>
    </w:rPr>
  </w:style>
  <w:style w:type="paragraph" w:customStyle="1" w:styleId="ListBullet1">
    <w:name w:val="List Bullet 1"/>
    <w:basedOn w:val="Normal"/>
    <w:semiHidden/>
    <w:rsid w:val="00346827"/>
    <w:pPr>
      <w:widowControl/>
      <w:numPr>
        <w:numId w:val="6"/>
      </w:numPr>
      <w:suppressAutoHyphens w:val="0"/>
      <w:autoSpaceDN/>
      <w:spacing w:after="240"/>
      <w:jc w:val="both"/>
      <w:textAlignment w:val="auto"/>
    </w:pPr>
    <w:rPr>
      <w:rFonts w:eastAsia="Times New Roman" w:cs="Times New Roman"/>
      <w:kern w:val="0"/>
      <w:szCs w:val="20"/>
      <w:lang w:eastAsia="en-US"/>
    </w:rPr>
  </w:style>
  <w:style w:type="paragraph" w:customStyle="1" w:styleId="ListDash2">
    <w:name w:val="List Dash 2"/>
    <w:basedOn w:val="Normal"/>
    <w:semiHidden/>
    <w:rsid w:val="00346827"/>
    <w:pPr>
      <w:widowControl/>
      <w:numPr>
        <w:numId w:val="7"/>
      </w:numPr>
      <w:suppressAutoHyphens w:val="0"/>
      <w:autoSpaceDN/>
      <w:spacing w:after="240"/>
      <w:jc w:val="both"/>
      <w:textAlignment w:val="auto"/>
    </w:pPr>
    <w:rPr>
      <w:rFonts w:eastAsia="Times New Roman" w:cs="Times New Roman"/>
      <w:kern w:val="0"/>
      <w:szCs w:val="20"/>
      <w:lang w:eastAsia="en-US"/>
    </w:rPr>
  </w:style>
  <w:style w:type="paragraph" w:customStyle="1" w:styleId="ListDash3">
    <w:name w:val="List Dash 3"/>
    <w:basedOn w:val="Normal"/>
    <w:semiHidden/>
    <w:rsid w:val="00346827"/>
    <w:pPr>
      <w:widowControl/>
      <w:numPr>
        <w:numId w:val="8"/>
      </w:numPr>
      <w:suppressAutoHyphens w:val="0"/>
      <w:autoSpaceDN/>
      <w:spacing w:after="240"/>
      <w:jc w:val="both"/>
      <w:textAlignment w:val="auto"/>
    </w:pPr>
    <w:rPr>
      <w:rFonts w:eastAsia="Times New Roman" w:cs="Times New Roman"/>
      <w:kern w:val="0"/>
      <w:szCs w:val="20"/>
      <w:lang w:eastAsia="en-US"/>
    </w:rPr>
  </w:style>
  <w:style w:type="paragraph" w:customStyle="1" w:styleId="ListDash4">
    <w:name w:val="List Dash 4"/>
    <w:basedOn w:val="Normal"/>
    <w:semiHidden/>
    <w:rsid w:val="00346827"/>
    <w:pPr>
      <w:widowControl/>
      <w:numPr>
        <w:numId w:val="9"/>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2">
    <w:name w:val="List Number (Level 2)"/>
    <w:basedOn w:val="Normal"/>
    <w:semiHidden/>
    <w:rsid w:val="00346827"/>
    <w:pPr>
      <w:widowControl/>
      <w:numPr>
        <w:ilvl w:val="1"/>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3">
    <w:name w:val="List Number (Level 3)"/>
    <w:basedOn w:val="Normal"/>
    <w:semiHidden/>
    <w:rsid w:val="00346827"/>
    <w:pPr>
      <w:widowControl/>
      <w:numPr>
        <w:ilvl w:val="2"/>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4">
    <w:name w:val="List Number (Level 4)"/>
    <w:basedOn w:val="Normal"/>
    <w:semiHidden/>
    <w:rsid w:val="00346827"/>
    <w:pPr>
      <w:widowControl/>
      <w:numPr>
        <w:ilvl w:val="3"/>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1">
    <w:name w:val="List Number 1"/>
    <w:basedOn w:val="Normal"/>
    <w:semiHidden/>
    <w:rsid w:val="00346827"/>
    <w:pPr>
      <w:widowControl/>
      <w:numPr>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2">
    <w:name w:val="List Number 1 (Level 2)"/>
    <w:basedOn w:val="Normal"/>
    <w:semiHidden/>
    <w:rsid w:val="00346827"/>
    <w:pPr>
      <w:widowControl/>
      <w:numPr>
        <w:ilvl w:val="1"/>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3">
    <w:name w:val="List Number 1 (Level 3)"/>
    <w:basedOn w:val="Normal"/>
    <w:semiHidden/>
    <w:rsid w:val="00346827"/>
    <w:pPr>
      <w:widowControl/>
      <w:numPr>
        <w:ilvl w:val="2"/>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4">
    <w:name w:val="List Number 1 (Level 4)"/>
    <w:basedOn w:val="Normal"/>
    <w:semiHidden/>
    <w:rsid w:val="00346827"/>
    <w:pPr>
      <w:widowControl/>
      <w:numPr>
        <w:ilvl w:val="3"/>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2">
    <w:name w:val="List Number 2 (Level 2)"/>
    <w:basedOn w:val="Normal"/>
    <w:semiHidden/>
    <w:rsid w:val="00346827"/>
    <w:pPr>
      <w:widowControl/>
      <w:numPr>
        <w:ilvl w:val="1"/>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3">
    <w:name w:val="List Number 2 (Level 3)"/>
    <w:basedOn w:val="Normal"/>
    <w:semiHidden/>
    <w:rsid w:val="00346827"/>
    <w:pPr>
      <w:widowControl/>
      <w:numPr>
        <w:ilvl w:val="2"/>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4">
    <w:name w:val="List Number 2 (Level 4)"/>
    <w:basedOn w:val="Normal"/>
    <w:semiHidden/>
    <w:rsid w:val="00346827"/>
    <w:pPr>
      <w:widowControl/>
      <w:numPr>
        <w:ilvl w:val="3"/>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2">
    <w:name w:val="List Number 3 (Level 2)"/>
    <w:basedOn w:val="Normal"/>
    <w:semiHidden/>
    <w:rsid w:val="00346827"/>
    <w:pPr>
      <w:widowControl/>
      <w:numPr>
        <w:ilvl w:val="1"/>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3">
    <w:name w:val="List Number 3 (Level 3)"/>
    <w:basedOn w:val="Normal"/>
    <w:rsid w:val="00346827"/>
    <w:pPr>
      <w:widowControl/>
      <w:numPr>
        <w:ilvl w:val="2"/>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4">
    <w:name w:val="List Number 3 (Level 4)"/>
    <w:basedOn w:val="Normal"/>
    <w:semiHidden/>
    <w:rsid w:val="00346827"/>
    <w:pPr>
      <w:widowControl/>
      <w:numPr>
        <w:ilvl w:val="3"/>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2">
    <w:name w:val="List Number 4 (Level 2)"/>
    <w:basedOn w:val="Normal"/>
    <w:semiHidden/>
    <w:rsid w:val="00346827"/>
    <w:pPr>
      <w:widowControl/>
      <w:numPr>
        <w:ilvl w:val="1"/>
        <w:numId w:val="14"/>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3">
    <w:name w:val="List Number 4 (Level 3)"/>
    <w:basedOn w:val="Normal"/>
    <w:semiHidden/>
    <w:rsid w:val="00346827"/>
    <w:pPr>
      <w:widowControl/>
      <w:numPr>
        <w:ilvl w:val="2"/>
        <w:numId w:val="14"/>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4">
    <w:name w:val="List Number 4 (Level 4)"/>
    <w:basedOn w:val="Normal"/>
    <w:semiHidden/>
    <w:rsid w:val="00346827"/>
    <w:pPr>
      <w:widowControl/>
      <w:numPr>
        <w:ilvl w:val="3"/>
        <w:numId w:val="14"/>
      </w:numPr>
      <w:suppressAutoHyphens w:val="0"/>
      <w:autoSpaceDN/>
      <w:spacing w:after="240"/>
      <w:jc w:val="both"/>
      <w:textAlignment w:val="auto"/>
    </w:pPr>
    <w:rPr>
      <w:rFonts w:eastAsia="Times New Roman" w:cs="Times New Roman"/>
      <w:kern w:val="0"/>
      <w:szCs w:val="20"/>
      <w:lang w:eastAsia="en-US"/>
    </w:rPr>
  </w:style>
  <w:style w:type="paragraph" w:styleId="List4">
    <w:name w:val="List 4"/>
    <w:basedOn w:val="Normal"/>
    <w:semiHidden/>
    <w:rsid w:val="00346827"/>
    <w:pPr>
      <w:widowControl/>
      <w:suppressAutoHyphens w:val="0"/>
      <w:autoSpaceDN/>
      <w:spacing w:after="240"/>
      <w:ind w:left="1132" w:hanging="283"/>
      <w:jc w:val="both"/>
      <w:textAlignment w:val="auto"/>
    </w:pPr>
    <w:rPr>
      <w:rFonts w:eastAsia="Times New Roman" w:cs="Times New Roman"/>
      <w:kern w:val="0"/>
      <w:szCs w:val="20"/>
      <w:lang w:val="en-GB" w:eastAsia="en-US"/>
    </w:rPr>
  </w:style>
  <w:style w:type="paragraph" w:styleId="List5">
    <w:name w:val="List 5"/>
    <w:basedOn w:val="Normal"/>
    <w:semiHidden/>
    <w:rsid w:val="00346827"/>
    <w:pPr>
      <w:widowControl/>
      <w:suppressAutoHyphens w:val="0"/>
      <w:autoSpaceDN/>
      <w:spacing w:after="240"/>
      <w:ind w:left="1415" w:hanging="283"/>
      <w:jc w:val="both"/>
      <w:textAlignment w:val="auto"/>
    </w:pPr>
    <w:rPr>
      <w:rFonts w:eastAsia="Times New Roman" w:cs="Times New Roman"/>
      <w:kern w:val="0"/>
      <w:szCs w:val="20"/>
      <w:lang w:val="en-GB" w:eastAsia="en-US"/>
    </w:rPr>
  </w:style>
  <w:style w:type="paragraph" w:styleId="ListNumber">
    <w:name w:val="List Number"/>
    <w:basedOn w:val="Normal"/>
    <w:semiHidden/>
    <w:rsid w:val="00346827"/>
    <w:pPr>
      <w:widowControl/>
      <w:numPr>
        <w:numId w:val="11"/>
      </w:numPr>
      <w:suppressAutoHyphens w:val="0"/>
      <w:autoSpaceDN/>
      <w:spacing w:after="240"/>
      <w:jc w:val="both"/>
      <w:textAlignment w:val="auto"/>
    </w:pPr>
    <w:rPr>
      <w:rFonts w:eastAsia="Times New Roman" w:cs="Times New Roman"/>
      <w:kern w:val="0"/>
      <w:szCs w:val="20"/>
      <w:lang w:eastAsia="en-US"/>
    </w:rPr>
  </w:style>
  <w:style w:type="paragraph" w:styleId="ListNumber2">
    <w:name w:val="List Number 2"/>
    <w:basedOn w:val="Normal"/>
    <w:semiHidden/>
    <w:rsid w:val="00346827"/>
    <w:pPr>
      <w:widowControl/>
      <w:numPr>
        <w:numId w:val="12"/>
      </w:numPr>
      <w:suppressAutoHyphens w:val="0"/>
      <w:autoSpaceDN/>
      <w:spacing w:after="240"/>
      <w:jc w:val="both"/>
      <w:textAlignment w:val="auto"/>
    </w:pPr>
    <w:rPr>
      <w:rFonts w:eastAsia="Times New Roman" w:cs="Times New Roman"/>
      <w:kern w:val="0"/>
      <w:szCs w:val="20"/>
      <w:lang w:eastAsia="en-US"/>
    </w:rPr>
  </w:style>
  <w:style w:type="paragraph" w:styleId="ListNumber3">
    <w:name w:val="List Number 3"/>
    <w:basedOn w:val="Normal"/>
    <w:semiHidden/>
    <w:rsid w:val="00346827"/>
    <w:pPr>
      <w:widowControl/>
      <w:numPr>
        <w:numId w:val="13"/>
      </w:numPr>
      <w:suppressAutoHyphens w:val="0"/>
      <w:autoSpaceDN/>
      <w:spacing w:after="240"/>
      <w:jc w:val="both"/>
      <w:textAlignment w:val="auto"/>
    </w:pPr>
    <w:rPr>
      <w:rFonts w:eastAsia="Times New Roman" w:cs="Times New Roman"/>
      <w:kern w:val="0"/>
      <w:szCs w:val="20"/>
      <w:lang w:eastAsia="en-US"/>
    </w:rPr>
  </w:style>
  <w:style w:type="paragraph" w:styleId="ListNumber4">
    <w:name w:val="List Number 4"/>
    <w:basedOn w:val="Normal"/>
    <w:rsid w:val="00346827"/>
    <w:pPr>
      <w:widowControl/>
      <w:numPr>
        <w:numId w:val="14"/>
      </w:numPr>
      <w:suppressAutoHyphens w:val="0"/>
      <w:autoSpaceDN/>
      <w:spacing w:after="240"/>
      <w:jc w:val="both"/>
      <w:textAlignment w:val="auto"/>
    </w:pPr>
    <w:rPr>
      <w:rFonts w:eastAsia="Times New Roman" w:cs="Times New Roman"/>
      <w:kern w:val="0"/>
      <w:szCs w:val="20"/>
      <w:lang w:eastAsia="en-US"/>
    </w:rPr>
  </w:style>
  <w:style w:type="paragraph" w:styleId="ListNumber5">
    <w:name w:val="List Number 5"/>
    <w:basedOn w:val="Normal"/>
    <w:semiHidden/>
    <w:rsid w:val="00346827"/>
    <w:pPr>
      <w:widowControl/>
      <w:numPr>
        <w:numId w:val="20"/>
      </w:numPr>
      <w:spacing w:after="240"/>
      <w:jc w:val="both"/>
    </w:pPr>
    <w:rPr>
      <w:rFonts w:eastAsia="Times New Roman" w:cs="Times New Roman"/>
      <w:szCs w:val="20"/>
      <w:lang w:val="en-GB"/>
    </w:rPr>
  </w:style>
  <w:style w:type="paragraph" w:styleId="ListBullet">
    <w:name w:val="List Bullet"/>
    <w:basedOn w:val="Normal"/>
    <w:semiHidden/>
    <w:rsid w:val="00346827"/>
    <w:pPr>
      <w:widowControl/>
      <w:numPr>
        <w:numId w:val="15"/>
      </w:numPr>
      <w:suppressAutoHyphens w:val="0"/>
      <w:autoSpaceDN/>
      <w:spacing w:after="240"/>
      <w:jc w:val="both"/>
      <w:textAlignment w:val="auto"/>
    </w:pPr>
    <w:rPr>
      <w:rFonts w:eastAsia="Times New Roman" w:cs="Times New Roman"/>
      <w:kern w:val="0"/>
      <w:szCs w:val="20"/>
      <w:lang w:eastAsia="en-US"/>
    </w:rPr>
  </w:style>
  <w:style w:type="paragraph" w:styleId="ListBullet2">
    <w:name w:val="List Bullet 2"/>
    <w:basedOn w:val="Normal"/>
    <w:link w:val="ListBullet2Char"/>
    <w:semiHidden/>
    <w:rsid w:val="00346827"/>
    <w:pPr>
      <w:widowControl/>
      <w:numPr>
        <w:numId w:val="16"/>
      </w:numPr>
      <w:suppressAutoHyphens w:val="0"/>
      <w:autoSpaceDN/>
      <w:spacing w:after="240"/>
      <w:jc w:val="both"/>
      <w:textAlignment w:val="auto"/>
    </w:pPr>
    <w:rPr>
      <w:rFonts w:eastAsia="Times New Roman" w:cs="Times New Roman"/>
      <w:kern w:val="0"/>
      <w:szCs w:val="20"/>
      <w:lang w:eastAsia="en-US"/>
    </w:rPr>
  </w:style>
  <w:style w:type="character" w:customStyle="1" w:styleId="ListBullet2Char">
    <w:name w:val="List Bullet 2 Char"/>
    <w:link w:val="ListBullet2"/>
    <w:semiHidden/>
    <w:rsid w:val="00346827"/>
    <w:rPr>
      <w:rFonts w:eastAsia="Times New Roman"/>
      <w:sz w:val="24"/>
      <w:lang w:val="fr-BE" w:eastAsia="en-US"/>
    </w:rPr>
  </w:style>
  <w:style w:type="paragraph" w:styleId="ListBullet3">
    <w:name w:val="List Bullet 3"/>
    <w:basedOn w:val="Normal"/>
    <w:semiHidden/>
    <w:rsid w:val="00346827"/>
    <w:pPr>
      <w:widowControl/>
      <w:numPr>
        <w:numId w:val="17"/>
      </w:numPr>
      <w:suppressAutoHyphens w:val="0"/>
      <w:autoSpaceDN/>
      <w:spacing w:after="240"/>
      <w:jc w:val="both"/>
      <w:textAlignment w:val="auto"/>
    </w:pPr>
    <w:rPr>
      <w:rFonts w:eastAsia="Times New Roman" w:cs="Times New Roman"/>
      <w:kern w:val="0"/>
      <w:szCs w:val="20"/>
      <w:lang w:eastAsia="en-US"/>
    </w:rPr>
  </w:style>
  <w:style w:type="paragraph" w:styleId="ListBullet4">
    <w:name w:val="List Bullet 4"/>
    <w:basedOn w:val="Normal"/>
    <w:semiHidden/>
    <w:rsid w:val="00346827"/>
    <w:pPr>
      <w:widowControl/>
      <w:numPr>
        <w:numId w:val="18"/>
      </w:numPr>
      <w:suppressAutoHyphens w:val="0"/>
      <w:autoSpaceDN/>
      <w:spacing w:after="240"/>
      <w:jc w:val="both"/>
      <w:textAlignment w:val="auto"/>
    </w:pPr>
    <w:rPr>
      <w:rFonts w:eastAsia="Times New Roman" w:cs="Times New Roman"/>
      <w:kern w:val="0"/>
      <w:szCs w:val="20"/>
      <w:lang w:eastAsia="en-US"/>
    </w:rPr>
  </w:style>
  <w:style w:type="paragraph" w:styleId="ListBullet5">
    <w:name w:val="List Bullet 5"/>
    <w:basedOn w:val="Normal"/>
    <w:semiHidden/>
    <w:rsid w:val="00346827"/>
    <w:pPr>
      <w:widowControl/>
      <w:numPr>
        <w:numId w:val="31"/>
      </w:numPr>
      <w:spacing w:after="240"/>
      <w:jc w:val="both"/>
    </w:pPr>
    <w:rPr>
      <w:rFonts w:eastAsia="Times New Roman" w:cs="Times New Roman"/>
      <w:szCs w:val="20"/>
      <w:lang w:val="en-GB"/>
    </w:rPr>
  </w:style>
  <w:style w:type="paragraph" w:styleId="ListContinue">
    <w:name w:val="List Continue"/>
    <w:basedOn w:val="Normal"/>
    <w:semiHidden/>
    <w:rsid w:val="00346827"/>
    <w:pPr>
      <w:widowControl/>
      <w:spacing w:after="120"/>
      <w:ind w:left="283"/>
      <w:jc w:val="both"/>
    </w:pPr>
    <w:rPr>
      <w:rFonts w:eastAsia="Times New Roman" w:cs="Times New Roman"/>
      <w:szCs w:val="20"/>
      <w:lang w:val="en-GB"/>
    </w:rPr>
  </w:style>
  <w:style w:type="paragraph" w:styleId="ListContinue2">
    <w:name w:val="List Continue 2"/>
    <w:basedOn w:val="Normal"/>
    <w:semiHidden/>
    <w:rsid w:val="00346827"/>
    <w:pPr>
      <w:widowControl/>
      <w:spacing w:after="120"/>
      <w:ind w:left="566"/>
      <w:jc w:val="both"/>
    </w:pPr>
    <w:rPr>
      <w:rFonts w:eastAsia="Times New Roman" w:cs="Times New Roman"/>
      <w:szCs w:val="20"/>
      <w:lang w:val="en-GB"/>
    </w:rPr>
  </w:style>
  <w:style w:type="paragraph" w:styleId="ListContinue3">
    <w:name w:val="List Continue 3"/>
    <w:basedOn w:val="Normal"/>
    <w:semiHidden/>
    <w:rsid w:val="00346827"/>
    <w:pPr>
      <w:widowControl/>
      <w:spacing w:after="120"/>
      <w:ind w:left="849"/>
      <w:jc w:val="both"/>
    </w:pPr>
    <w:rPr>
      <w:rFonts w:eastAsia="Times New Roman" w:cs="Times New Roman"/>
      <w:szCs w:val="20"/>
      <w:lang w:val="en-GB"/>
    </w:rPr>
  </w:style>
  <w:style w:type="paragraph" w:customStyle="1" w:styleId="NormalH2">
    <w:name w:val="Normal H2"/>
    <w:basedOn w:val="Normal"/>
    <w:semiHidden/>
    <w:rsid w:val="00346827"/>
    <w:pPr>
      <w:widowControl/>
      <w:ind w:left="737"/>
      <w:jc w:val="both"/>
    </w:pPr>
    <w:rPr>
      <w:rFonts w:eastAsia="Times New Roman" w:cs="Times New Roman"/>
      <w:szCs w:val="20"/>
      <w:lang w:val="en-GB"/>
    </w:rPr>
  </w:style>
  <w:style w:type="character" w:customStyle="1" w:styleId="NormalH2Char">
    <w:name w:val="Normal H2 Char"/>
    <w:semiHidden/>
    <w:rsid w:val="00346827"/>
    <w:rPr>
      <w:sz w:val="24"/>
      <w:szCs w:val="24"/>
      <w:lang w:val="en-GB" w:bidi="ar-SA"/>
    </w:rPr>
  </w:style>
  <w:style w:type="paragraph" w:customStyle="1" w:styleId="NormalH3">
    <w:name w:val="Normal H3"/>
    <w:basedOn w:val="Normal"/>
    <w:semiHidden/>
    <w:rsid w:val="00346827"/>
    <w:pPr>
      <w:widowControl/>
      <w:ind w:left="1418"/>
      <w:jc w:val="both"/>
    </w:pPr>
    <w:rPr>
      <w:rFonts w:eastAsia="Times New Roman" w:cs="Times New Roman"/>
      <w:szCs w:val="20"/>
      <w:lang w:val="en-US"/>
    </w:rPr>
  </w:style>
  <w:style w:type="paragraph" w:customStyle="1" w:styleId="NormalH3Car">
    <w:name w:val="Normal H3 Car"/>
    <w:basedOn w:val="Normal"/>
    <w:semiHidden/>
    <w:rsid w:val="00346827"/>
    <w:pPr>
      <w:widowControl/>
      <w:ind w:left="1418"/>
      <w:jc w:val="both"/>
    </w:pPr>
    <w:rPr>
      <w:rFonts w:eastAsia="Times New Roman" w:cs="Times New Roman"/>
      <w:sz w:val="22"/>
      <w:lang w:val="en-GB"/>
    </w:rPr>
  </w:style>
  <w:style w:type="character" w:customStyle="1" w:styleId="NormalH3CarCar">
    <w:name w:val="Normal H3 Car Car"/>
    <w:semiHidden/>
    <w:rsid w:val="00346827"/>
    <w:rPr>
      <w:sz w:val="22"/>
      <w:szCs w:val="24"/>
      <w:lang w:val="en-GB" w:bidi="ar-SA"/>
    </w:rPr>
  </w:style>
  <w:style w:type="character" w:customStyle="1" w:styleId="NormalH3Char">
    <w:name w:val="Normal H3 Char"/>
    <w:semiHidden/>
    <w:rsid w:val="00346827"/>
    <w:rPr>
      <w:sz w:val="24"/>
      <w:szCs w:val="24"/>
      <w:lang w:val="en-US" w:bidi="ar-SA"/>
    </w:rPr>
  </w:style>
  <w:style w:type="character" w:customStyle="1" w:styleId="NormalH3Char1">
    <w:name w:val="Normal H3 Char1"/>
    <w:semiHidden/>
    <w:rsid w:val="00346827"/>
    <w:rPr>
      <w:sz w:val="24"/>
      <w:lang w:val="en-US" w:bidi="ar-SA"/>
    </w:rPr>
  </w:style>
  <w:style w:type="paragraph" w:customStyle="1" w:styleId="NormalSCM">
    <w:name w:val="Normal SCM"/>
    <w:basedOn w:val="Normal"/>
    <w:link w:val="NormalSCMChar"/>
    <w:semiHidden/>
    <w:rsid w:val="00346827"/>
    <w:pPr>
      <w:widowControl/>
      <w:suppressAutoHyphens w:val="0"/>
      <w:autoSpaceDN/>
      <w:spacing w:after="120"/>
      <w:ind w:right="68"/>
      <w:jc w:val="both"/>
      <w:textAlignment w:val="auto"/>
    </w:pPr>
    <w:rPr>
      <w:rFonts w:ascii="Times" w:eastAsia="Times New Roman" w:hAnsi="Times" w:cs="Times New Roman"/>
      <w:color w:val="000000"/>
      <w:kern w:val="0"/>
      <w:sz w:val="20"/>
      <w:szCs w:val="20"/>
      <w:lang w:val="en-GB" w:eastAsia="en-US"/>
    </w:rPr>
  </w:style>
  <w:style w:type="character" w:customStyle="1" w:styleId="NormalSCMChar">
    <w:name w:val="Normal SCM Char"/>
    <w:link w:val="NormalSCM"/>
    <w:semiHidden/>
    <w:rsid w:val="00346827"/>
    <w:rPr>
      <w:rFonts w:ascii="Times" w:eastAsia="Times New Roman" w:hAnsi="Times" w:cs="Times New Roman"/>
      <w:color w:val="000000"/>
      <w:lang w:val="en-GB" w:eastAsia="en-US"/>
    </w:rPr>
  </w:style>
  <w:style w:type="paragraph" w:customStyle="1" w:styleId="NoteHead">
    <w:name w:val="NoteHead"/>
    <w:basedOn w:val="Normal"/>
    <w:next w:val="Normal"/>
    <w:semiHidden/>
    <w:rsid w:val="00346827"/>
    <w:pPr>
      <w:widowControl/>
      <w:spacing w:before="720" w:after="720"/>
      <w:jc w:val="center"/>
    </w:pPr>
    <w:rPr>
      <w:rFonts w:eastAsia="Times New Roman" w:cs="Times New Roman"/>
      <w:b/>
      <w:smallCaps/>
      <w:szCs w:val="20"/>
      <w:lang w:val="en-GB"/>
    </w:rPr>
  </w:style>
  <w:style w:type="paragraph" w:customStyle="1" w:styleId="NoteList">
    <w:name w:val="NoteList"/>
    <w:basedOn w:val="Normal"/>
    <w:next w:val="Normal"/>
    <w:semiHidden/>
    <w:rsid w:val="00346827"/>
    <w:pPr>
      <w:widowControl/>
      <w:tabs>
        <w:tab w:val="left" w:pos="5823"/>
      </w:tabs>
      <w:spacing w:before="720" w:after="720"/>
      <w:ind w:left="5104" w:hanging="3119"/>
    </w:pPr>
    <w:rPr>
      <w:rFonts w:eastAsia="Times New Roman" w:cs="Times New Roman"/>
      <w:b/>
      <w:smallCaps/>
      <w:szCs w:val="20"/>
      <w:lang w:val="en-GB"/>
    </w:rPr>
  </w:style>
  <w:style w:type="character" w:styleId="PageNumber">
    <w:name w:val="page number"/>
    <w:basedOn w:val="DefaultParagraphFont"/>
    <w:semiHidden/>
    <w:rsid w:val="00346827"/>
  </w:style>
  <w:style w:type="paragraph" w:customStyle="1" w:styleId="NumPar2">
    <w:name w:val="NumPar 2"/>
    <w:basedOn w:val="Heading2"/>
    <w:next w:val="Normal"/>
    <w:semiHidden/>
    <w:rsid w:val="00346827"/>
    <w:pPr>
      <w:keepNext w:val="0"/>
      <w:tabs>
        <w:tab w:val="left" w:pos="1080"/>
      </w:tabs>
      <w:spacing w:before="0" w:line="240" w:lineRule="auto"/>
      <w:ind w:left="1080" w:hanging="600"/>
      <w:jc w:val="both"/>
    </w:pPr>
    <w:rPr>
      <w:rFonts w:ascii="Times New Roman" w:hAnsi="Times New Roman"/>
      <w:b w:val="0"/>
      <w:sz w:val="24"/>
    </w:rPr>
  </w:style>
  <w:style w:type="paragraph" w:customStyle="1" w:styleId="NumPar3">
    <w:name w:val="NumPar 3"/>
    <w:basedOn w:val="Heading3"/>
    <w:next w:val="Normal"/>
    <w:semiHidden/>
    <w:rsid w:val="00346827"/>
    <w:pPr>
      <w:keepNext w:val="0"/>
      <w:tabs>
        <w:tab w:val="left" w:pos="1920"/>
      </w:tabs>
      <w:spacing w:before="0" w:line="240" w:lineRule="auto"/>
      <w:ind w:left="1920" w:hanging="840"/>
      <w:jc w:val="both"/>
    </w:pPr>
    <w:rPr>
      <w:rFonts w:ascii="Times New Roman" w:hAnsi="Times New Roman"/>
      <w:b w:val="0"/>
      <w:sz w:val="24"/>
    </w:rPr>
  </w:style>
  <w:style w:type="character" w:customStyle="1" w:styleId="Heading4Char">
    <w:name w:val="Heading 4 Char"/>
    <w:link w:val="Heading4"/>
    <w:rsid w:val="00346827"/>
    <w:rPr>
      <w:rFonts w:ascii="Arial Narrow" w:eastAsia="Times New Roman" w:hAnsi="Arial Narrow" w:cs="Times New Roman"/>
      <w:b/>
      <w:kern w:val="3"/>
      <w:szCs w:val="24"/>
      <w:lang w:val="en-GB" w:eastAsia="zh-CN"/>
    </w:rPr>
  </w:style>
  <w:style w:type="paragraph" w:customStyle="1" w:styleId="NumPar4">
    <w:name w:val="NumPar 4"/>
    <w:basedOn w:val="Heading4"/>
    <w:next w:val="Normal"/>
    <w:semiHidden/>
    <w:rsid w:val="00346827"/>
    <w:pPr>
      <w:keepNext w:val="0"/>
      <w:tabs>
        <w:tab w:val="left" w:pos="2880"/>
      </w:tabs>
      <w:spacing w:before="0" w:after="240" w:line="240" w:lineRule="auto"/>
      <w:ind w:left="2880" w:hanging="960"/>
      <w:jc w:val="both"/>
    </w:pPr>
    <w:rPr>
      <w:rFonts w:ascii="Times New Roman" w:hAnsi="Times New Roman"/>
      <w:b w:val="0"/>
      <w:sz w:val="24"/>
      <w:szCs w:val="20"/>
    </w:rPr>
  </w:style>
  <w:style w:type="paragraph" w:customStyle="1" w:styleId="Participants">
    <w:name w:val="Participants"/>
    <w:basedOn w:val="Normal"/>
    <w:next w:val="Normal"/>
    <w:semiHidden/>
    <w:rsid w:val="00346827"/>
    <w:pPr>
      <w:widowControl/>
      <w:tabs>
        <w:tab w:val="left" w:pos="2552"/>
        <w:tab w:val="left" w:pos="2835"/>
        <w:tab w:val="left" w:pos="5670"/>
        <w:tab w:val="left" w:pos="6379"/>
        <w:tab w:val="left" w:pos="6804"/>
      </w:tabs>
      <w:spacing w:before="480"/>
      <w:ind w:left="1985" w:hanging="1985"/>
    </w:pPr>
    <w:rPr>
      <w:rFonts w:eastAsia="Times New Roman" w:cs="Times New Roman"/>
      <w:szCs w:val="20"/>
      <w:lang w:val="en-GB"/>
    </w:rPr>
  </w:style>
  <w:style w:type="paragraph" w:styleId="NormalIndent">
    <w:name w:val="Normal Indent"/>
    <w:basedOn w:val="Normal"/>
    <w:semiHidden/>
    <w:rsid w:val="00346827"/>
    <w:pPr>
      <w:widowControl/>
      <w:spacing w:after="240"/>
      <w:ind w:left="720"/>
      <w:jc w:val="both"/>
    </w:pPr>
    <w:rPr>
      <w:rFonts w:eastAsia="Times New Roman" w:cs="Times New Roman"/>
      <w:szCs w:val="20"/>
      <w:lang w:val="en-GB"/>
    </w:rPr>
  </w:style>
  <w:style w:type="paragraph" w:customStyle="1" w:styleId="soustitre">
    <w:name w:val="soustitre"/>
    <w:basedOn w:val="Normal"/>
    <w:semiHidden/>
    <w:rsid w:val="00346827"/>
    <w:pPr>
      <w:widowControl/>
      <w:spacing w:before="100" w:after="100"/>
    </w:pPr>
    <w:rPr>
      <w:rFonts w:ascii="Verdana" w:eastAsia="Times New Roman" w:hAnsi="Verdana" w:cs="Times New Roman"/>
      <w:b/>
      <w:bCs/>
      <w:color w:val="353B8F"/>
      <w:lang w:val="en-GB"/>
    </w:rPr>
  </w:style>
  <w:style w:type="character" w:customStyle="1" w:styleId="StrongEmphasis">
    <w:name w:val="Strong Emphasis"/>
    <w:rsid w:val="00346827"/>
    <w:rPr>
      <w:b/>
    </w:rPr>
  </w:style>
  <w:style w:type="table" w:styleId="TableClassic2">
    <w:name w:val="Table Classic 2"/>
    <w:basedOn w:val="TableNormal"/>
    <w:rsid w:val="00346827"/>
    <w:rPr>
      <w:rFonts w:ascii="Verdana" w:eastAsia="Times New Roman" w:hAnsi="Verdana"/>
      <w:color w:val="333333"/>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rsid w:val="00346827"/>
    <w:pPr>
      <w:jc w:val="both"/>
    </w:pPr>
    <w:rPr>
      <w:rFonts w:ascii="Verdana" w:eastAsia="Times New Roman" w:hAnsi="Verdana"/>
      <w:color w:val="333333"/>
      <w:lang w:val="en-GB"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MacroText">
    <w:name w:val="macro"/>
    <w:link w:val="MacroTextChar"/>
    <w:semiHidden/>
    <w:rsid w:val="00346827"/>
    <w:pPr>
      <w:tabs>
        <w:tab w:val="left" w:pos="480"/>
        <w:tab w:val="left" w:pos="960"/>
        <w:tab w:val="left" w:pos="1440"/>
        <w:tab w:val="left" w:pos="1920"/>
        <w:tab w:val="left" w:pos="2400"/>
        <w:tab w:val="left" w:pos="2880"/>
        <w:tab w:val="left" w:pos="3360"/>
        <w:tab w:val="left" w:pos="3840"/>
        <w:tab w:val="left" w:pos="4320"/>
      </w:tabs>
      <w:suppressAutoHyphens/>
      <w:autoSpaceDN w:val="0"/>
      <w:spacing w:after="240"/>
      <w:jc w:val="both"/>
      <w:textAlignment w:val="baseline"/>
    </w:pPr>
    <w:rPr>
      <w:rFonts w:ascii="Courier New" w:eastAsia="Times New Roman" w:hAnsi="Courier New"/>
      <w:kern w:val="3"/>
      <w:lang w:val="en-GB" w:eastAsia="zh-CN"/>
    </w:rPr>
  </w:style>
  <w:style w:type="character" w:customStyle="1" w:styleId="MacroTextChar">
    <w:name w:val="Macro Text Char"/>
    <w:link w:val="MacroText"/>
    <w:semiHidden/>
    <w:rsid w:val="00346827"/>
    <w:rPr>
      <w:rFonts w:ascii="Courier New" w:eastAsia="Times New Roman" w:hAnsi="Courier New"/>
      <w:kern w:val="3"/>
      <w:lang w:val="en-GB" w:eastAsia="zh-CN" w:bidi="ar-SA"/>
    </w:rPr>
  </w:style>
  <w:style w:type="paragraph" w:customStyle="1" w:styleId="Titre31">
    <w:name w:val="Titre 31"/>
    <w:basedOn w:val="Title"/>
    <w:semiHidden/>
    <w:rsid w:val="00346827"/>
    <w:pPr>
      <w:numPr>
        <w:numId w:val="67"/>
      </w:numPr>
      <w:jc w:val="both"/>
    </w:pPr>
    <w:rPr>
      <w:i/>
      <w:sz w:val="24"/>
    </w:rPr>
  </w:style>
  <w:style w:type="character" w:customStyle="1" w:styleId="Heading5Char">
    <w:name w:val="Heading 5 Char"/>
    <w:link w:val="Heading5"/>
    <w:rsid w:val="00346827"/>
    <w:rPr>
      <w:rFonts w:ascii="Calibri" w:eastAsia="Times New Roman" w:hAnsi="Calibri" w:cs="Times New Roman"/>
      <w:b/>
      <w:i/>
      <w:kern w:val="3"/>
      <w:szCs w:val="24"/>
      <w:lang w:val="en-IE" w:eastAsia="zh-CN"/>
    </w:rPr>
  </w:style>
  <w:style w:type="character" w:customStyle="1" w:styleId="Heading6Char">
    <w:name w:val="Heading 6 Char"/>
    <w:link w:val="Heading6"/>
    <w:rsid w:val="00346827"/>
    <w:rPr>
      <w:rFonts w:ascii="Calibri" w:eastAsia="Times New Roman" w:hAnsi="Calibri" w:cs="Times New Roman"/>
      <w:b/>
      <w:kern w:val="3"/>
      <w:szCs w:val="24"/>
      <w:lang w:val="en-IE" w:eastAsia="zh-CN"/>
    </w:rPr>
  </w:style>
  <w:style w:type="character" w:customStyle="1" w:styleId="Heading7Char">
    <w:name w:val="Heading 7 Char"/>
    <w:link w:val="Heading7"/>
    <w:rsid w:val="00346827"/>
    <w:rPr>
      <w:rFonts w:ascii="Arial" w:eastAsia="Times New Roman" w:hAnsi="Arial" w:cs="Times New Roman"/>
      <w:b/>
      <w:kern w:val="3"/>
      <w:sz w:val="32"/>
      <w:szCs w:val="24"/>
      <w:lang w:val="en-IE" w:eastAsia="zh-CN"/>
    </w:rPr>
  </w:style>
  <w:style w:type="character" w:customStyle="1" w:styleId="Heading8Char">
    <w:name w:val="Heading 8 Char"/>
    <w:link w:val="Heading8"/>
    <w:rsid w:val="00346827"/>
    <w:rPr>
      <w:rFonts w:ascii="Arial" w:eastAsia="Times New Roman" w:hAnsi="Arial" w:cs="Times New Roman"/>
      <w:b/>
      <w:bCs/>
      <w:kern w:val="3"/>
      <w:sz w:val="18"/>
      <w:szCs w:val="16"/>
      <w:lang w:val="en-IE" w:eastAsia="zh-CN"/>
    </w:rPr>
  </w:style>
  <w:style w:type="character" w:customStyle="1" w:styleId="Heading9Char">
    <w:name w:val="Heading 9 Char"/>
    <w:link w:val="Heading9"/>
    <w:rsid w:val="00346827"/>
    <w:rPr>
      <w:rFonts w:ascii="Arial" w:eastAsia="Times New Roman" w:hAnsi="Arial" w:cs="Times New Roman"/>
      <w:b/>
      <w:bCs/>
      <w:kern w:val="3"/>
      <w:sz w:val="24"/>
      <w:szCs w:val="24"/>
      <w:lang w:val="en-IE" w:eastAsia="zh-CN"/>
    </w:rPr>
  </w:style>
  <w:style w:type="paragraph" w:styleId="NoteHeading">
    <w:name w:val="Note Heading"/>
    <w:basedOn w:val="Normal"/>
    <w:next w:val="Guide-version"/>
    <w:link w:val="NoteHeadingChar"/>
    <w:semiHidden/>
    <w:rsid w:val="00346827"/>
    <w:pPr>
      <w:widowControl/>
      <w:spacing w:after="240"/>
      <w:jc w:val="both"/>
    </w:pPr>
    <w:rPr>
      <w:rFonts w:eastAsia="Times New Roman" w:cs="Times New Roman"/>
      <w:szCs w:val="20"/>
      <w:lang w:val="en-IE"/>
    </w:rPr>
  </w:style>
  <w:style w:type="character" w:customStyle="1" w:styleId="NoteHeadingChar">
    <w:name w:val="Note Heading Char"/>
    <w:link w:val="NoteHeading"/>
    <w:semiHidden/>
    <w:rsid w:val="00346827"/>
    <w:rPr>
      <w:rFonts w:ascii="Calibri" w:eastAsia="Times New Roman" w:hAnsi="Calibri" w:cs="Times New Roman"/>
      <w:kern w:val="3"/>
      <w:sz w:val="24"/>
      <w:szCs w:val="20"/>
      <w:lang w:val="en-IE" w:eastAsia="zh-CN"/>
    </w:rPr>
  </w:style>
  <w:style w:type="paragraph" w:styleId="TOC1">
    <w:name w:val="toc 1"/>
    <w:basedOn w:val="Normal"/>
    <w:next w:val="Normal"/>
    <w:autoRedefine/>
    <w:uiPriority w:val="39"/>
    <w:rsid w:val="00670A60"/>
    <w:pPr>
      <w:tabs>
        <w:tab w:val="right" w:leader="dot" w:pos="9059"/>
      </w:tabs>
    </w:pPr>
    <w:rPr>
      <w:b/>
      <w:bCs/>
      <w:caps/>
      <w:noProof/>
      <w:sz w:val="22"/>
      <w:szCs w:val="22"/>
      <w:lang w:val="en-GB"/>
    </w:rPr>
  </w:style>
  <w:style w:type="paragraph" w:styleId="TOC2">
    <w:name w:val="toc 2"/>
    <w:basedOn w:val="Normal"/>
    <w:next w:val="Normal"/>
    <w:autoRedefine/>
    <w:uiPriority w:val="39"/>
    <w:rsid w:val="00346827"/>
    <w:pPr>
      <w:tabs>
        <w:tab w:val="right" w:leader="dot" w:pos="9059"/>
      </w:tabs>
      <w:ind w:left="284"/>
    </w:pPr>
    <w:rPr>
      <w:rFonts w:cs="Calibri"/>
      <w:bCs/>
      <w:noProof/>
      <w:sz w:val="20"/>
      <w:szCs w:val="20"/>
      <w:lang w:val="en-GB"/>
    </w:rPr>
  </w:style>
  <w:style w:type="paragraph" w:styleId="TOC3">
    <w:name w:val="toc 3"/>
    <w:basedOn w:val="Normal"/>
    <w:next w:val="Normal"/>
    <w:autoRedefine/>
    <w:uiPriority w:val="39"/>
    <w:rsid w:val="00346827"/>
    <w:pPr>
      <w:tabs>
        <w:tab w:val="right" w:leader="dot" w:pos="9059"/>
      </w:tabs>
      <w:ind w:left="482" w:firstLine="119"/>
      <w:contextualSpacing/>
    </w:pPr>
    <w:rPr>
      <w:rFonts w:cs="Calibri"/>
      <w:sz w:val="20"/>
      <w:szCs w:val="20"/>
    </w:rPr>
  </w:style>
  <w:style w:type="paragraph" w:styleId="TOC4">
    <w:name w:val="toc 4"/>
    <w:basedOn w:val="Normal"/>
    <w:next w:val="Normal"/>
    <w:autoRedefine/>
    <w:uiPriority w:val="39"/>
    <w:rsid w:val="00346827"/>
    <w:pPr>
      <w:tabs>
        <w:tab w:val="left" w:pos="595"/>
        <w:tab w:val="right" w:leader="dot" w:pos="9059"/>
      </w:tabs>
      <w:ind w:left="851"/>
    </w:pPr>
    <w:rPr>
      <w:rFonts w:eastAsia="Calibri" w:cs="Calibri"/>
      <w:noProof/>
      <w:kern w:val="0"/>
      <w:sz w:val="20"/>
      <w:szCs w:val="20"/>
      <w:lang w:val="en-GB"/>
    </w:rPr>
  </w:style>
  <w:style w:type="paragraph" w:styleId="TOC5">
    <w:name w:val="toc 5"/>
    <w:basedOn w:val="Normal"/>
    <w:next w:val="Normal"/>
    <w:autoRedefine/>
    <w:uiPriority w:val="39"/>
    <w:unhideWhenUsed/>
    <w:rsid w:val="00346827"/>
    <w:pPr>
      <w:widowControl/>
      <w:suppressAutoHyphens w:val="0"/>
      <w:autoSpaceDN/>
      <w:spacing w:after="100" w:line="259" w:lineRule="auto"/>
      <w:ind w:left="880"/>
      <w:textAlignment w:val="auto"/>
    </w:pPr>
    <w:rPr>
      <w:rFonts w:eastAsia="MS Mincho" w:cs="Times New Roman"/>
      <w:kern w:val="0"/>
      <w:sz w:val="22"/>
      <w:szCs w:val="22"/>
      <w:lang w:val="fr-FR" w:eastAsia="fr-FR"/>
    </w:rPr>
  </w:style>
  <w:style w:type="paragraph" w:styleId="TOC6">
    <w:name w:val="toc 6"/>
    <w:basedOn w:val="Normal"/>
    <w:next w:val="Normal"/>
    <w:autoRedefine/>
    <w:uiPriority w:val="39"/>
    <w:unhideWhenUsed/>
    <w:rsid w:val="00346827"/>
    <w:pPr>
      <w:widowControl/>
      <w:suppressAutoHyphens w:val="0"/>
      <w:autoSpaceDN/>
      <w:spacing w:after="100" w:line="259" w:lineRule="auto"/>
      <w:ind w:left="1100"/>
      <w:textAlignment w:val="auto"/>
    </w:pPr>
    <w:rPr>
      <w:rFonts w:eastAsia="MS Mincho" w:cs="Times New Roman"/>
      <w:kern w:val="0"/>
      <w:sz w:val="22"/>
      <w:szCs w:val="22"/>
      <w:lang w:val="fr-FR" w:eastAsia="fr-FR"/>
    </w:rPr>
  </w:style>
  <w:style w:type="paragraph" w:styleId="TOC7">
    <w:name w:val="toc 7"/>
    <w:basedOn w:val="Normal"/>
    <w:next w:val="Normal"/>
    <w:autoRedefine/>
    <w:uiPriority w:val="39"/>
    <w:unhideWhenUsed/>
    <w:rsid w:val="00346827"/>
    <w:pPr>
      <w:widowControl/>
      <w:suppressAutoHyphens w:val="0"/>
      <w:autoSpaceDN/>
      <w:spacing w:after="100" w:line="259" w:lineRule="auto"/>
      <w:ind w:left="1320"/>
      <w:textAlignment w:val="auto"/>
    </w:pPr>
    <w:rPr>
      <w:rFonts w:eastAsia="MS Mincho" w:cs="Times New Roman"/>
      <w:kern w:val="0"/>
      <w:sz w:val="22"/>
      <w:szCs w:val="22"/>
      <w:lang w:val="fr-FR" w:eastAsia="fr-FR"/>
    </w:rPr>
  </w:style>
  <w:style w:type="paragraph" w:styleId="TOC8">
    <w:name w:val="toc 8"/>
    <w:basedOn w:val="Normal"/>
    <w:next w:val="Normal"/>
    <w:autoRedefine/>
    <w:uiPriority w:val="39"/>
    <w:unhideWhenUsed/>
    <w:rsid w:val="00346827"/>
    <w:pPr>
      <w:widowControl/>
      <w:suppressAutoHyphens w:val="0"/>
      <w:autoSpaceDN/>
      <w:spacing w:after="100" w:line="259" w:lineRule="auto"/>
      <w:ind w:left="1540"/>
      <w:textAlignment w:val="auto"/>
    </w:pPr>
    <w:rPr>
      <w:rFonts w:eastAsia="MS Mincho" w:cs="Times New Roman"/>
      <w:kern w:val="0"/>
      <w:sz w:val="22"/>
      <w:szCs w:val="22"/>
      <w:lang w:val="fr-FR" w:eastAsia="fr-FR"/>
    </w:rPr>
  </w:style>
  <w:style w:type="paragraph" w:styleId="TOC9">
    <w:name w:val="toc 9"/>
    <w:basedOn w:val="Normal"/>
    <w:next w:val="Normal"/>
    <w:autoRedefine/>
    <w:uiPriority w:val="39"/>
    <w:unhideWhenUsed/>
    <w:rsid w:val="00346827"/>
    <w:pPr>
      <w:widowControl/>
      <w:suppressAutoHyphens w:val="0"/>
      <w:autoSpaceDN/>
      <w:spacing w:after="100" w:line="259" w:lineRule="auto"/>
      <w:ind w:left="1760"/>
      <w:textAlignment w:val="auto"/>
    </w:pPr>
    <w:rPr>
      <w:rFonts w:eastAsia="MS Mincho" w:cs="Times New Roman"/>
      <w:kern w:val="0"/>
      <w:sz w:val="22"/>
      <w:szCs w:val="22"/>
      <w:lang w:val="fr-FR" w:eastAsia="fr-FR"/>
    </w:rPr>
  </w:style>
  <w:style w:type="numbering" w:customStyle="1" w:styleId="WWOutlineListStyle">
    <w:name w:val="WW_OutlineListStyle"/>
    <w:basedOn w:val="NoList"/>
    <w:rsid w:val="00346827"/>
    <w:pPr>
      <w:numPr>
        <w:numId w:val="19"/>
      </w:numPr>
    </w:pPr>
  </w:style>
  <w:style w:type="numbering" w:customStyle="1" w:styleId="WWOutlineListStyle1">
    <w:name w:val="WW_OutlineListStyle_1"/>
    <w:basedOn w:val="NoList"/>
    <w:rsid w:val="00346827"/>
  </w:style>
  <w:style w:type="numbering" w:customStyle="1" w:styleId="WW8Num1">
    <w:name w:val="WW8Num1"/>
    <w:basedOn w:val="NoList"/>
    <w:rsid w:val="00346827"/>
    <w:pPr>
      <w:numPr>
        <w:numId w:val="20"/>
      </w:numPr>
    </w:pPr>
  </w:style>
  <w:style w:type="numbering" w:customStyle="1" w:styleId="WW8Num10">
    <w:name w:val="WW8Num10"/>
    <w:basedOn w:val="NoList"/>
    <w:rsid w:val="00346827"/>
    <w:pPr>
      <w:numPr>
        <w:numId w:val="21"/>
      </w:numPr>
    </w:pPr>
  </w:style>
  <w:style w:type="numbering" w:customStyle="1" w:styleId="WW8Num11">
    <w:name w:val="WW8Num11"/>
    <w:basedOn w:val="NoList"/>
    <w:rsid w:val="00346827"/>
    <w:pPr>
      <w:numPr>
        <w:numId w:val="22"/>
      </w:numPr>
    </w:pPr>
  </w:style>
  <w:style w:type="numbering" w:customStyle="1" w:styleId="WW8Num12">
    <w:name w:val="WW8Num12"/>
    <w:basedOn w:val="NoList"/>
    <w:rsid w:val="00346827"/>
    <w:pPr>
      <w:numPr>
        <w:numId w:val="23"/>
      </w:numPr>
    </w:pPr>
  </w:style>
  <w:style w:type="numbering" w:customStyle="1" w:styleId="WW8Num13">
    <w:name w:val="WW8Num13"/>
    <w:basedOn w:val="NoList"/>
    <w:rsid w:val="00346827"/>
    <w:pPr>
      <w:numPr>
        <w:numId w:val="24"/>
      </w:numPr>
    </w:pPr>
  </w:style>
  <w:style w:type="numbering" w:customStyle="1" w:styleId="WW8Num14">
    <w:name w:val="WW8Num14"/>
    <w:basedOn w:val="NoList"/>
    <w:rsid w:val="00346827"/>
    <w:pPr>
      <w:numPr>
        <w:numId w:val="25"/>
      </w:numPr>
    </w:pPr>
  </w:style>
  <w:style w:type="numbering" w:customStyle="1" w:styleId="WW8Num15">
    <w:name w:val="WW8Num15"/>
    <w:basedOn w:val="NoList"/>
    <w:rsid w:val="00346827"/>
    <w:pPr>
      <w:numPr>
        <w:numId w:val="26"/>
      </w:numPr>
    </w:pPr>
  </w:style>
  <w:style w:type="numbering" w:customStyle="1" w:styleId="WW8Num16">
    <w:name w:val="WW8Num16"/>
    <w:basedOn w:val="NoList"/>
    <w:rsid w:val="00346827"/>
    <w:pPr>
      <w:numPr>
        <w:numId w:val="27"/>
      </w:numPr>
    </w:pPr>
  </w:style>
  <w:style w:type="numbering" w:customStyle="1" w:styleId="WW8Num17">
    <w:name w:val="WW8Num17"/>
    <w:basedOn w:val="NoList"/>
    <w:rsid w:val="00346827"/>
    <w:pPr>
      <w:numPr>
        <w:numId w:val="28"/>
      </w:numPr>
    </w:pPr>
  </w:style>
  <w:style w:type="numbering" w:customStyle="1" w:styleId="WW8Num18">
    <w:name w:val="WW8Num18"/>
    <w:basedOn w:val="NoList"/>
    <w:rsid w:val="00346827"/>
    <w:pPr>
      <w:numPr>
        <w:numId w:val="29"/>
      </w:numPr>
    </w:pPr>
  </w:style>
  <w:style w:type="numbering" w:customStyle="1" w:styleId="WW8Num19">
    <w:name w:val="WW8Num19"/>
    <w:basedOn w:val="NoList"/>
    <w:rsid w:val="00346827"/>
    <w:pPr>
      <w:numPr>
        <w:numId w:val="30"/>
      </w:numPr>
    </w:pPr>
  </w:style>
  <w:style w:type="numbering" w:customStyle="1" w:styleId="WW8Num2">
    <w:name w:val="WW8Num2"/>
    <w:basedOn w:val="NoList"/>
    <w:rsid w:val="00346827"/>
    <w:pPr>
      <w:numPr>
        <w:numId w:val="31"/>
      </w:numPr>
    </w:pPr>
  </w:style>
  <w:style w:type="numbering" w:customStyle="1" w:styleId="WW8Num20">
    <w:name w:val="WW8Num20"/>
    <w:basedOn w:val="NoList"/>
    <w:rsid w:val="00346827"/>
    <w:pPr>
      <w:numPr>
        <w:numId w:val="32"/>
      </w:numPr>
    </w:pPr>
  </w:style>
  <w:style w:type="numbering" w:customStyle="1" w:styleId="WW8Num21">
    <w:name w:val="WW8Num21"/>
    <w:basedOn w:val="NoList"/>
    <w:rsid w:val="00346827"/>
    <w:pPr>
      <w:numPr>
        <w:numId w:val="33"/>
      </w:numPr>
    </w:pPr>
  </w:style>
  <w:style w:type="numbering" w:customStyle="1" w:styleId="WW8Num22">
    <w:name w:val="WW8Num22"/>
    <w:basedOn w:val="NoList"/>
    <w:rsid w:val="00346827"/>
    <w:pPr>
      <w:numPr>
        <w:numId w:val="34"/>
      </w:numPr>
    </w:pPr>
  </w:style>
  <w:style w:type="numbering" w:customStyle="1" w:styleId="WW8Num23">
    <w:name w:val="WW8Num23"/>
    <w:basedOn w:val="NoList"/>
    <w:rsid w:val="00346827"/>
    <w:pPr>
      <w:numPr>
        <w:numId w:val="35"/>
      </w:numPr>
    </w:pPr>
  </w:style>
  <w:style w:type="numbering" w:customStyle="1" w:styleId="WW8Num24">
    <w:name w:val="WW8Num24"/>
    <w:basedOn w:val="NoList"/>
    <w:rsid w:val="00346827"/>
    <w:pPr>
      <w:numPr>
        <w:numId w:val="36"/>
      </w:numPr>
    </w:pPr>
  </w:style>
  <w:style w:type="numbering" w:customStyle="1" w:styleId="WW8Num25">
    <w:name w:val="WW8Num25"/>
    <w:basedOn w:val="NoList"/>
    <w:rsid w:val="00346827"/>
    <w:pPr>
      <w:numPr>
        <w:numId w:val="37"/>
      </w:numPr>
    </w:pPr>
  </w:style>
  <w:style w:type="numbering" w:customStyle="1" w:styleId="WW8Num26">
    <w:name w:val="WW8Num26"/>
    <w:basedOn w:val="NoList"/>
    <w:rsid w:val="00346827"/>
    <w:pPr>
      <w:numPr>
        <w:numId w:val="38"/>
      </w:numPr>
    </w:pPr>
  </w:style>
  <w:style w:type="character" w:customStyle="1" w:styleId="WW8Num26z2">
    <w:name w:val="WW8Num26z2"/>
    <w:semiHidden/>
    <w:rsid w:val="00346827"/>
    <w:rPr>
      <w:rFonts w:ascii="Times New Roman" w:hAnsi="Times New Roman"/>
    </w:rPr>
  </w:style>
  <w:style w:type="character" w:customStyle="1" w:styleId="WW8Num26z3">
    <w:name w:val="WW8Num26z3"/>
    <w:semiHidden/>
    <w:rsid w:val="00346827"/>
    <w:rPr>
      <w:rFonts w:ascii="Symbol" w:hAnsi="Symbol"/>
    </w:rPr>
  </w:style>
  <w:style w:type="numbering" w:customStyle="1" w:styleId="WW8Num27">
    <w:name w:val="WW8Num27"/>
    <w:basedOn w:val="NoList"/>
    <w:rsid w:val="00346827"/>
    <w:pPr>
      <w:numPr>
        <w:numId w:val="39"/>
      </w:numPr>
    </w:pPr>
  </w:style>
  <w:style w:type="character" w:customStyle="1" w:styleId="WW8Num27z2">
    <w:name w:val="WW8Num27z2"/>
    <w:semiHidden/>
    <w:rsid w:val="00346827"/>
    <w:rPr>
      <w:rFonts w:ascii="Wingdings" w:hAnsi="Wingdings"/>
    </w:rPr>
  </w:style>
  <w:style w:type="numbering" w:customStyle="1" w:styleId="WW8Num28">
    <w:name w:val="WW8Num28"/>
    <w:basedOn w:val="NoList"/>
    <w:rsid w:val="00346827"/>
    <w:pPr>
      <w:numPr>
        <w:numId w:val="40"/>
      </w:numPr>
    </w:pPr>
  </w:style>
  <w:style w:type="character" w:customStyle="1" w:styleId="WW8Num28z0">
    <w:name w:val="WW8Num28z0"/>
    <w:semiHidden/>
    <w:rsid w:val="00346827"/>
    <w:rPr>
      <w:rFonts w:ascii="Symbol" w:hAnsi="Symbol"/>
      <w:sz w:val="22"/>
      <w:szCs w:val="22"/>
    </w:rPr>
  </w:style>
  <w:style w:type="numbering" w:customStyle="1" w:styleId="WW8Num29">
    <w:name w:val="WW8Num29"/>
    <w:basedOn w:val="NoList"/>
    <w:rsid w:val="00346827"/>
    <w:pPr>
      <w:numPr>
        <w:numId w:val="41"/>
      </w:numPr>
    </w:pPr>
  </w:style>
  <w:style w:type="character" w:customStyle="1" w:styleId="WW8Num29z0">
    <w:name w:val="WW8Num29z0"/>
    <w:semiHidden/>
    <w:rsid w:val="00346827"/>
    <w:rPr>
      <w:rFonts w:ascii="Wingdings" w:hAnsi="Wingdings"/>
    </w:rPr>
  </w:style>
  <w:style w:type="character" w:customStyle="1" w:styleId="WW8Num2z0">
    <w:name w:val="WW8Num2z0"/>
    <w:semiHidden/>
    <w:rsid w:val="00346827"/>
    <w:rPr>
      <w:rFonts w:ascii="Symbol" w:hAnsi="Symbol"/>
    </w:rPr>
  </w:style>
  <w:style w:type="numbering" w:customStyle="1" w:styleId="WW8Num3">
    <w:name w:val="WW8Num3"/>
    <w:basedOn w:val="NoList"/>
    <w:rsid w:val="00346827"/>
    <w:pPr>
      <w:numPr>
        <w:numId w:val="42"/>
      </w:numPr>
    </w:pPr>
  </w:style>
  <w:style w:type="numbering" w:customStyle="1" w:styleId="WW8Num30">
    <w:name w:val="WW8Num30"/>
    <w:basedOn w:val="NoList"/>
    <w:rsid w:val="00346827"/>
    <w:pPr>
      <w:numPr>
        <w:numId w:val="43"/>
      </w:numPr>
    </w:pPr>
  </w:style>
  <w:style w:type="character" w:customStyle="1" w:styleId="WW8Num30z0">
    <w:name w:val="WW8Num30z0"/>
    <w:semiHidden/>
    <w:rsid w:val="00346827"/>
    <w:rPr>
      <w:rFonts w:ascii="Wingdings" w:hAnsi="Wingdings"/>
    </w:rPr>
  </w:style>
  <w:style w:type="character" w:customStyle="1" w:styleId="WW8Num30z1">
    <w:name w:val="WW8Num30z1"/>
    <w:semiHidden/>
    <w:rsid w:val="00346827"/>
    <w:rPr>
      <w:rFonts w:ascii="Courier New" w:hAnsi="Courier New" w:cs="Courier New"/>
    </w:rPr>
  </w:style>
  <w:style w:type="character" w:customStyle="1" w:styleId="WW8Num30z3">
    <w:name w:val="WW8Num30z3"/>
    <w:semiHidden/>
    <w:rsid w:val="00346827"/>
    <w:rPr>
      <w:rFonts w:ascii="Symbol" w:hAnsi="Symbol"/>
    </w:rPr>
  </w:style>
  <w:style w:type="numbering" w:customStyle="1" w:styleId="WW8Num31">
    <w:name w:val="WW8Num31"/>
    <w:basedOn w:val="NoList"/>
    <w:rsid w:val="00346827"/>
    <w:pPr>
      <w:numPr>
        <w:numId w:val="44"/>
      </w:numPr>
    </w:pPr>
  </w:style>
  <w:style w:type="character" w:customStyle="1" w:styleId="WW8Num31z2">
    <w:name w:val="WW8Num31z2"/>
    <w:semiHidden/>
    <w:rsid w:val="00346827"/>
    <w:rPr>
      <w:rFonts w:ascii="Times New Roman" w:hAnsi="Times New Roman"/>
    </w:rPr>
  </w:style>
  <w:style w:type="character" w:customStyle="1" w:styleId="WW8Num31z3">
    <w:name w:val="WW8Num31z3"/>
    <w:semiHidden/>
    <w:rsid w:val="00346827"/>
    <w:rPr>
      <w:rFonts w:ascii="Symbol" w:hAnsi="Symbol"/>
    </w:rPr>
  </w:style>
  <w:style w:type="numbering" w:customStyle="1" w:styleId="WW8Num32">
    <w:name w:val="WW8Num32"/>
    <w:basedOn w:val="NoList"/>
    <w:rsid w:val="00346827"/>
    <w:pPr>
      <w:numPr>
        <w:numId w:val="45"/>
      </w:numPr>
    </w:pPr>
  </w:style>
  <w:style w:type="numbering" w:customStyle="1" w:styleId="WW8Num33">
    <w:name w:val="WW8Num33"/>
    <w:basedOn w:val="NoList"/>
    <w:rsid w:val="00346827"/>
    <w:pPr>
      <w:numPr>
        <w:numId w:val="46"/>
      </w:numPr>
    </w:pPr>
  </w:style>
  <w:style w:type="character" w:customStyle="1" w:styleId="WW8Num33z0">
    <w:name w:val="WW8Num33z0"/>
    <w:semiHidden/>
    <w:rsid w:val="00346827"/>
    <w:rPr>
      <w:rFonts w:ascii="Wingdings" w:hAnsi="Wingdings"/>
    </w:rPr>
  </w:style>
  <w:style w:type="character" w:customStyle="1" w:styleId="WW8Num33z1">
    <w:name w:val="WW8Num33z1"/>
    <w:semiHidden/>
    <w:rsid w:val="00346827"/>
    <w:rPr>
      <w:rFonts w:ascii="Courier New" w:hAnsi="Courier New" w:cs="Courier New"/>
    </w:rPr>
  </w:style>
  <w:style w:type="character" w:customStyle="1" w:styleId="WW8Num33z2">
    <w:name w:val="WW8Num33z2"/>
    <w:semiHidden/>
    <w:rsid w:val="00346827"/>
    <w:rPr>
      <w:rFonts w:ascii="Tahoma" w:eastAsia="Times New Roman" w:hAnsi="Tahoma" w:cs="Tahoma"/>
    </w:rPr>
  </w:style>
  <w:style w:type="character" w:customStyle="1" w:styleId="WW8Num33z3">
    <w:name w:val="WW8Num33z3"/>
    <w:semiHidden/>
    <w:rsid w:val="00346827"/>
    <w:rPr>
      <w:rFonts w:ascii="Symbol" w:hAnsi="Symbol"/>
    </w:rPr>
  </w:style>
  <w:style w:type="numbering" w:customStyle="1" w:styleId="WW8Num34">
    <w:name w:val="WW8Num34"/>
    <w:basedOn w:val="NoList"/>
    <w:rsid w:val="00346827"/>
    <w:pPr>
      <w:numPr>
        <w:numId w:val="47"/>
      </w:numPr>
    </w:pPr>
  </w:style>
  <w:style w:type="character" w:customStyle="1" w:styleId="WW8Num34z0">
    <w:name w:val="WW8Num34z0"/>
    <w:semiHidden/>
    <w:rsid w:val="00346827"/>
    <w:rPr>
      <w:rFonts w:ascii="Symbol" w:hAnsi="Symbol"/>
    </w:rPr>
  </w:style>
  <w:style w:type="numbering" w:customStyle="1" w:styleId="WW8Num35">
    <w:name w:val="WW8Num35"/>
    <w:basedOn w:val="NoList"/>
    <w:rsid w:val="00346827"/>
    <w:pPr>
      <w:numPr>
        <w:numId w:val="48"/>
      </w:numPr>
    </w:pPr>
  </w:style>
  <w:style w:type="character" w:customStyle="1" w:styleId="WW8Num35z0">
    <w:name w:val="WW8Num35z0"/>
    <w:semiHidden/>
    <w:rsid w:val="00346827"/>
    <w:rPr>
      <w:rFonts w:ascii="Times New Roman" w:hAnsi="Times New Roman"/>
    </w:rPr>
  </w:style>
  <w:style w:type="numbering" w:customStyle="1" w:styleId="WW8Num36">
    <w:name w:val="WW8Num36"/>
    <w:basedOn w:val="NoList"/>
    <w:rsid w:val="00346827"/>
    <w:pPr>
      <w:numPr>
        <w:numId w:val="49"/>
      </w:numPr>
    </w:pPr>
  </w:style>
  <w:style w:type="character" w:customStyle="1" w:styleId="WW8Num36z0">
    <w:name w:val="WW8Num36z0"/>
    <w:semiHidden/>
    <w:rsid w:val="00346827"/>
    <w:rPr>
      <w:rFonts w:ascii="Symbol" w:hAnsi="Symbol"/>
    </w:rPr>
  </w:style>
  <w:style w:type="character" w:customStyle="1" w:styleId="WW8Num36z1">
    <w:name w:val="WW8Num36z1"/>
    <w:semiHidden/>
    <w:rsid w:val="00346827"/>
    <w:rPr>
      <w:rFonts w:ascii="Courier New" w:hAnsi="Courier New" w:cs="Courier New"/>
    </w:rPr>
  </w:style>
  <w:style w:type="character" w:customStyle="1" w:styleId="WW8Num36z2">
    <w:name w:val="WW8Num36z2"/>
    <w:semiHidden/>
    <w:rsid w:val="00346827"/>
    <w:rPr>
      <w:rFonts w:ascii="Wingdings" w:hAnsi="Wingdings"/>
    </w:rPr>
  </w:style>
  <w:style w:type="numbering" w:customStyle="1" w:styleId="WW8Num37">
    <w:name w:val="WW8Num37"/>
    <w:basedOn w:val="NoList"/>
    <w:rsid w:val="00346827"/>
    <w:pPr>
      <w:numPr>
        <w:numId w:val="50"/>
      </w:numPr>
    </w:pPr>
  </w:style>
  <w:style w:type="character" w:customStyle="1" w:styleId="WW8Num37z0">
    <w:name w:val="WW8Num37z0"/>
    <w:semiHidden/>
    <w:rsid w:val="00346827"/>
    <w:rPr>
      <w:rFonts w:ascii="Symbol" w:hAnsi="Symbol"/>
      <w:sz w:val="22"/>
      <w:szCs w:val="22"/>
    </w:rPr>
  </w:style>
  <w:style w:type="character" w:customStyle="1" w:styleId="WW8Num37z1">
    <w:name w:val="WW8Num37z1"/>
    <w:semiHidden/>
    <w:rsid w:val="00346827"/>
    <w:rPr>
      <w:rFonts w:ascii="Courier New" w:hAnsi="Courier New" w:cs="Courier New"/>
    </w:rPr>
  </w:style>
  <w:style w:type="character" w:customStyle="1" w:styleId="WW8Num37z2">
    <w:name w:val="WW8Num37z2"/>
    <w:semiHidden/>
    <w:rsid w:val="00346827"/>
    <w:rPr>
      <w:rFonts w:ascii="Wingdings" w:hAnsi="Wingdings"/>
    </w:rPr>
  </w:style>
  <w:style w:type="character" w:customStyle="1" w:styleId="WW8Num37z3">
    <w:name w:val="WW8Num37z3"/>
    <w:semiHidden/>
    <w:rsid w:val="00346827"/>
    <w:rPr>
      <w:rFonts w:ascii="Symbol" w:hAnsi="Symbol"/>
    </w:rPr>
  </w:style>
  <w:style w:type="numbering" w:customStyle="1" w:styleId="WW8Num38">
    <w:name w:val="WW8Num38"/>
    <w:basedOn w:val="NoList"/>
    <w:rsid w:val="00346827"/>
    <w:pPr>
      <w:numPr>
        <w:numId w:val="51"/>
      </w:numPr>
    </w:pPr>
  </w:style>
  <w:style w:type="character" w:customStyle="1" w:styleId="WW8Num38z0">
    <w:name w:val="WW8Num38z0"/>
    <w:semiHidden/>
    <w:rsid w:val="00346827"/>
    <w:rPr>
      <w:rFonts w:ascii="Symbol" w:hAnsi="Symbol"/>
      <w:sz w:val="22"/>
      <w:szCs w:val="22"/>
    </w:rPr>
  </w:style>
  <w:style w:type="character" w:customStyle="1" w:styleId="WW8Num38z1">
    <w:name w:val="WW8Num38z1"/>
    <w:semiHidden/>
    <w:rsid w:val="00346827"/>
    <w:rPr>
      <w:rFonts w:ascii="Courier New" w:hAnsi="Courier New" w:cs="Courier New"/>
    </w:rPr>
  </w:style>
  <w:style w:type="character" w:customStyle="1" w:styleId="WW8Num38z2">
    <w:name w:val="WW8Num38z2"/>
    <w:semiHidden/>
    <w:rsid w:val="00346827"/>
    <w:rPr>
      <w:rFonts w:ascii="Wingdings" w:hAnsi="Wingdings"/>
    </w:rPr>
  </w:style>
  <w:style w:type="character" w:customStyle="1" w:styleId="WW8Num38z3">
    <w:name w:val="WW8Num38z3"/>
    <w:semiHidden/>
    <w:rsid w:val="00346827"/>
    <w:rPr>
      <w:rFonts w:ascii="Symbol" w:hAnsi="Symbol"/>
    </w:rPr>
  </w:style>
  <w:style w:type="numbering" w:customStyle="1" w:styleId="WW8Num39">
    <w:name w:val="WW8Num39"/>
    <w:basedOn w:val="NoList"/>
    <w:rsid w:val="00346827"/>
    <w:pPr>
      <w:numPr>
        <w:numId w:val="52"/>
      </w:numPr>
    </w:pPr>
  </w:style>
  <w:style w:type="character" w:customStyle="1" w:styleId="WW8Num39z0">
    <w:name w:val="WW8Num39z0"/>
    <w:semiHidden/>
    <w:rsid w:val="00346827"/>
    <w:rPr>
      <w:rFonts w:ascii="Symbol" w:hAnsi="Symbol"/>
      <w:sz w:val="22"/>
      <w:szCs w:val="22"/>
    </w:rPr>
  </w:style>
  <w:style w:type="character" w:customStyle="1" w:styleId="WW8Num39z1">
    <w:name w:val="WW8Num39z1"/>
    <w:semiHidden/>
    <w:rsid w:val="00346827"/>
    <w:rPr>
      <w:rFonts w:ascii="Courier New" w:hAnsi="Courier New" w:cs="Courier New"/>
    </w:rPr>
  </w:style>
  <w:style w:type="character" w:customStyle="1" w:styleId="WW8Num39z2">
    <w:name w:val="WW8Num39z2"/>
    <w:semiHidden/>
    <w:rsid w:val="00346827"/>
    <w:rPr>
      <w:rFonts w:ascii="Wingdings" w:hAnsi="Wingdings"/>
    </w:rPr>
  </w:style>
  <w:style w:type="character" w:customStyle="1" w:styleId="WW8Num39z3">
    <w:name w:val="WW8Num39z3"/>
    <w:semiHidden/>
    <w:rsid w:val="00346827"/>
    <w:rPr>
      <w:rFonts w:ascii="Symbol" w:hAnsi="Symbol"/>
    </w:rPr>
  </w:style>
  <w:style w:type="character" w:customStyle="1" w:styleId="WW8Num3z0">
    <w:name w:val="WW8Num3z0"/>
    <w:semiHidden/>
    <w:rsid w:val="00346827"/>
    <w:rPr>
      <w:rFonts w:ascii="Symbol" w:hAnsi="Symbol"/>
    </w:rPr>
  </w:style>
  <w:style w:type="numbering" w:customStyle="1" w:styleId="WW8Num4">
    <w:name w:val="WW8Num4"/>
    <w:basedOn w:val="NoList"/>
    <w:rsid w:val="00346827"/>
    <w:pPr>
      <w:numPr>
        <w:numId w:val="53"/>
      </w:numPr>
    </w:pPr>
  </w:style>
  <w:style w:type="numbering" w:customStyle="1" w:styleId="WW8Num40">
    <w:name w:val="WW8Num40"/>
    <w:basedOn w:val="NoList"/>
    <w:rsid w:val="00346827"/>
    <w:pPr>
      <w:numPr>
        <w:numId w:val="54"/>
      </w:numPr>
    </w:pPr>
  </w:style>
  <w:style w:type="character" w:customStyle="1" w:styleId="WW8Num40z0">
    <w:name w:val="WW8Num40z0"/>
    <w:semiHidden/>
    <w:rsid w:val="00346827"/>
    <w:rPr>
      <w:rFonts w:ascii="Times New Roman" w:hAnsi="Times New Roman"/>
    </w:rPr>
  </w:style>
  <w:style w:type="numbering" w:customStyle="1" w:styleId="WW8Num41">
    <w:name w:val="WW8Num41"/>
    <w:basedOn w:val="NoList"/>
    <w:rsid w:val="00346827"/>
    <w:pPr>
      <w:numPr>
        <w:numId w:val="55"/>
      </w:numPr>
    </w:pPr>
  </w:style>
  <w:style w:type="character" w:customStyle="1" w:styleId="WW8Num41z0">
    <w:name w:val="WW8Num41z0"/>
    <w:semiHidden/>
    <w:rsid w:val="00346827"/>
    <w:rPr>
      <w:rFonts w:ascii="Times New Roman" w:hAnsi="Times New Roman"/>
    </w:rPr>
  </w:style>
  <w:style w:type="numbering" w:customStyle="1" w:styleId="WW8Num42">
    <w:name w:val="WW8Num42"/>
    <w:basedOn w:val="NoList"/>
    <w:rsid w:val="00346827"/>
    <w:pPr>
      <w:numPr>
        <w:numId w:val="56"/>
      </w:numPr>
    </w:pPr>
  </w:style>
  <w:style w:type="character" w:customStyle="1" w:styleId="WW8Num42z0">
    <w:name w:val="WW8Num42z0"/>
    <w:semiHidden/>
    <w:rsid w:val="00346827"/>
    <w:rPr>
      <w:rFonts w:ascii="Times New Roman" w:hAnsi="Times New Roman"/>
    </w:rPr>
  </w:style>
  <w:style w:type="numbering" w:customStyle="1" w:styleId="WW8Num43">
    <w:name w:val="WW8Num43"/>
    <w:basedOn w:val="NoList"/>
    <w:rsid w:val="00346827"/>
    <w:pPr>
      <w:numPr>
        <w:numId w:val="57"/>
      </w:numPr>
    </w:pPr>
  </w:style>
  <w:style w:type="character" w:customStyle="1" w:styleId="WW8Num43z0">
    <w:name w:val="WW8Num43z0"/>
    <w:semiHidden/>
    <w:rsid w:val="00346827"/>
    <w:rPr>
      <w:rFonts w:ascii="Symbol" w:hAnsi="Symbol"/>
      <w:sz w:val="22"/>
      <w:szCs w:val="22"/>
    </w:rPr>
  </w:style>
  <w:style w:type="character" w:customStyle="1" w:styleId="WW8Num43z1">
    <w:name w:val="WW8Num43z1"/>
    <w:semiHidden/>
    <w:rsid w:val="00346827"/>
    <w:rPr>
      <w:rFonts w:ascii="Courier New" w:hAnsi="Courier New" w:cs="Courier New"/>
    </w:rPr>
  </w:style>
  <w:style w:type="character" w:customStyle="1" w:styleId="WW8Num43z2">
    <w:name w:val="WW8Num43z2"/>
    <w:semiHidden/>
    <w:rsid w:val="00346827"/>
    <w:rPr>
      <w:rFonts w:ascii="Wingdings" w:hAnsi="Wingdings"/>
    </w:rPr>
  </w:style>
  <w:style w:type="character" w:customStyle="1" w:styleId="WW8Num43z3">
    <w:name w:val="WW8Num43z3"/>
    <w:semiHidden/>
    <w:rsid w:val="00346827"/>
    <w:rPr>
      <w:rFonts w:ascii="Symbol" w:hAnsi="Symbol"/>
    </w:rPr>
  </w:style>
  <w:style w:type="numbering" w:customStyle="1" w:styleId="WW8Num44">
    <w:name w:val="WW8Num44"/>
    <w:basedOn w:val="NoList"/>
    <w:rsid w:val="00346827"/>
    <w:pPr>
      <w:numPr>
        <w:numId w:val="58"/>
      </w:numPr>
    </w:pPr>
  </w:style>
  <w:style w:type="character" w:customStyle="1" w:styleId="WW8Num44z0">
    <w:name w:val="WW8Num44z0"/>
    <w:semiHidden/>
    <w:rsid w:val="00346827"/>
    <w:rPr>
      <w:rFonts w:ascii="Wingdings" w:hAnsi="Wingdings"/>
    </w:rPr>
  </w:style>
  <w:style w:type="character" w:customStyle="1" w:styleId="WW8Num44z1">
    <w:name w:val="WW8Num44z1"/>
    <w:semiHidden/>
    <w:rsid w:val="00346827"/>
    <w:rPr>
      <w:rFonts w:ascii="Symbol" w:hAnsi="Symbol"/>
    </w:rPr>
  </w:style>
  <w:style w:type="character" w:customStyle="1" w:styleId="WW8Num44z4">
    <w:name w:val="WW8Num44z4"/>
    <w:semiHidden/>
    <w:rsid w:val="00346827"/>
    <w:rPr>
      <w:rFonts w:ascii="Courier New" w:hAnsi="Courier New" w:cs="Courier New"/>
    </w:rPr>
  </w:style>
  <w:style w:type="numbering" w:customStyle="1" w:styleId="WW8Num45">
    <w:name w:val="WW8Num45"/>
    <w:basedOn w:val="NoList"/>
    <w:rsid w:val="00346827"/>
    <w:pPr>
      <w:numPr>
        <w:numId w:val="59"/>
      </w:numPr>
    </w:pPr>
  </w:style>
  <w:style w:type="character" w:customStyle="1" w:styleId="WW8Num45z0">
    <w:name w:val="WW8Num45z0"/>
    <w:semiHidden/>
    <w:rsid w:val="00346827"/>
    <w:rPr>
      <w:rFonts w:ascii="Symbol" w:hAnsi="Symbol"/>
      <w:sz w:val="22"/>
      <w:szCs w:val="22"/>
    </w:rPr>
  </w:style>
  <w:style w:type="character" w:customStyle="1" w:styleId="WW8Num45z1">
    <w:name w:val="WW8Num45z1"/>
    <w:semiHidden/>
    <w:rsid w:val="00346827"/>
    <w:rPr>
      <w:rFonts w:ascii="Courier New" w:hAnsi="Courier New" w:cs="Courier New"/>
    </w:rPr>
  </w:style>
  <w:style w:type="character" w:customStyle="1" w:styleId="WW8Num45z2">
    <w:name w:val="WW8Num45z2"/>
    <w:semiHidden/>
    <w:rsid w:val="00346827"/>
    <w:rPr>
      <w:rFonts w:ascii="Wingdings" w:hAnsi="Wingdings"/>
    </w:rPr>
  </w:style>
  <w:style w:type="character" w:customStyle="1" w:styleId="WW8Num45z3">
    <w:name w:val="WW8Num45z3"/>
    <w:semiHidden/>
    <w:rsid w:val="00346827"/>
    <w:rPr>
      <w:rFonts w:ascii="Symbol" w:hAnsi="Symbol"/>
    </w:rPr>
  </w:style>
  <w:style w:type="numbering" w:customStyle="1" w:styleId="WW8Num46">
    <w:name w:val="WW8Num46"/>
    <w:basedOn w:val="NoList"/>
    <w:rsid w:val="00346827"/>
    <w:pPr>
      <w:numPr>
        <w:numId w:val="60"/>
      </w:numPr>
    </w:pPr>
  </w:style>
  <w:style w:type="character" w:customStyle="1" w:styleId="WW8Num46z0">
    <w:name w:val="WW8Num46z0"/>
    <w:semiHidden/>
    <w:rsid w:val="00346827"/>
    <w:rPr>
      <w:rFonts w:ascii="Times New Roman" w:hAnsi="Times New Roman"/>
    </w:rPr>
  </w:style>
  <w:style w:type="numbering" w:customStyle="1" w:styleId="WW8Num47">
    <w:name w:val="WW8Num47"/>
    <w:basedOn w:val="NoList"/>
    <w:rsid w:val="00346827"/>
    <w:pPr>
      <w:numPr>
        <w:numId w:val="61"/>
      </w:numPr>
    </w:pPr>
  </w:style>
  <w:style w:type="character" w:customStyle="1" w:styleId="WW8Num47z0">
    <w:name w:val="WW8Num47z0"/>
    <w:semiHidden/>
    <w:rsid w:val="00346827"/>
    <w:rPr>
      <w:rFonts w:ascii="Symbol" w:hAnsi="Symbol"/>
      <w:sz w:val="22"/>
      <w:szCs w:val="22"/>
    </w:rPr>
  </w:style>
  <w:style w:type="character" w:customStyle="1" w:styleId="WW8Num47z1">
    <w:name w:val="WW8Num47z1"/>
    <w:semiHidden/>
    <w:rsid w:val="00346827"/>
    <w:rPr>
      <w:rFonts w:ascii="Courier New" w:hAnsi="Courier New" w:cs="Courier New"/>
    </w:rPr>
  </w:style>
  <w:style w:type="character" w:customStyle="1" w:styleId="WW8Num47z2">
    <w:name w:val="WW8Num47z2"/>
    <w:semiHidden/>
    <w:rsid w:val="00346827"/>
    <w:rPr>
      <w:rFonts w:ascii="Wingdings" w:hAnsi="Wingdings"/>
    </w:rPr>
  </w:style>
  <w:style w:type="character" w:customStyle="1" w:styleId="WW8Num47z3">
    <w:name w:val="WW8Num47z3"/>
    <w:semiHidden/>
    <w:rsid w:val="00346827"/>
    <w:rPr>
      <w:rFonts w:ascii="Symbol" w:hAnsi="Symbol"/>
    </w:rPr>
  </w:style>
  <w:style w:type="numbering" w:customStyle="1" w:styleId="WW8Num48">
    <w:name w:val="WW8Num48"/>
    <w:basedOn w:val="NoList"/>
    <w:rsid w:val="00346827"/>
    <w:pPr>
      <w:numPr>
        <w:numId w:val="62"/>
      </w:numPr>
    </w:pPr>
  </w:style>
  <w:style w:type="numbering" w:customStyle="1" w:styleId="WW8Num481">
    <w:name w:val="WW8Num481"/>
    <w:basedOn w:val="NoList"/>
    <w:rsid w:val="00346827"/>
    <w:pPr>
      <w:numPr>
        <w:numId w:val="63"/>
      </w:numPr>
    </w:pPr>
  </w:style>
  <w:style w:type="character" w:customStyle="1" w:styleId="WW8Num48z0">
    <w:name w:val="WW8Num48z0"/>
    <w:semiHidden/>
    <w:rsid w:val="00346827"/>
    <w:rPr>
      <w:rFonts w:ascii="Wingdings" w:hAnsi="Wingdings"/>
    </w:rPr>
  </w:style>
  <w:style w:type="character" w:customStyle="1" w:styleId="WW8Num48z1">
    <w:name w:val="WW8Num48z1"/>
    <w:semiHidden/>
    <w:rsid w:val="00346827"/>
    <w:rPr>
      <w:rFonts w:ascii="Times New Roman" w:eastAsia="Times New Roman" w:hAnsi="Times New Roman" w:cs="Times New Roman"/>
    </w:rPr>
  </w:style>
  <w:style w:type="character" w:customStyle="1" w:styleId="WW8Num48z3">
    <w:name w:val="WW8Num48z3"/>
    <w:semiHidden/>
    <w:rsid w:val="00346827"/>
    <w:rPr>
      <w:rFonts w:ascii="Symbol" w:hAnsi="Symbol"/>
    </w:rPr>
  </w:style>
  <w:style w:type="character" w:customStyle="1" w:styleId="WW8Num48z4">
    <w:name w:val="WW8Num48z4"/>
    <w:semiHidden/>
    <w:rsid w:val="00346827"/>
    <w:rPr>
      <w:rFonts w:ascii="Courier New" w:hAnsi="Courier New" w:cs="Courier New"/>
    </w:rPr>
  </w:style>
  <w:style w:type="numbering" w:customStyle="1" w:styleId="WW8Num49">
    <w:name w:val="WW8Num49"/>
    <w:basedOn w:val="NoList"/>
    <w:rsid w:val="00346827"/>
    <w:pPr>
      <w:numPr>
        <w:numId w:val="64"/>
      </w:numPr>
    </w:pPr>
  </w:style>
  <w:style w:type="character" w:customStyle="1" w:styleId="WW8Num49z0">
    <w:name w:val="WW8Num49z0"/>
    <w:semiHidden/>
    <w:rsid w:val="00346827"/>
    <w:rPr>
      <w:rFonts w:ascii="Symbol" w:hAnsi="Symbol"/>
      <w:sz w:val="22"/>
      <w:szCs w:val="22"/>
    </w:rPr>
  </w:style>
  <w:style w:type="character" w:customStyle="1" w:styleId="WW8Num49z1">
    <w:name w:val="WW8Num49z1"/>
    <w:semiHidden/>
    <w:rsid w:val="00346827"/>
    <w:rPr>
      <w:rFonts w:ascii="Courier New" w:hAnsi="Courier New" w:cs="Courier New"/>
    </w:rPr>
  </w:style>
  <w:style w:type="character" w:customStyle="1" w:styleId="WW8Num49z2">
    <w:name w:val="WW8Num49z2"/>
    <w:semiHidden/>
    <w:rsid w:val="00346827"/>
    <w:rPr>
      <w:rFonts w:ascii="Wingdings" w:hAnsi="Wingdings"/>
    </w:rPr>
  </w:style>
  <w:style w:type="character" w:customStyle="1" w:styleId="WW8Num49z3">
    <w:name w:val="WW8Num49z3"/>
    <w:semiHidden/>
    <w:rsid w:val="00346827"/>
    <w:rPr>
      <w:rFonts w:ascii="Symbol" w:hAnsi="Symbol"/>
    </w:rPr>
  </w:style>
  <w:style w:type="character" w:customStyle="1" w:styleId="WW8Num4z0">
    <w:name w:val="WW8Num4z0"/>
    <w:semiHidden/>
    <w:rsid w:val="00346827"/>
    <w:rPr>
      <w:rFonts w:ascii="Times New Roman" w:eastAsia="Times New Roman" w:hAnsi="Times New Roman" w:cs="Times New Roman"/>
    </w:rPr>
  </w:style>
  <w:style w:type="character" w:customStyle="1" w:styleId="WW8Num4z1">
    <w:name w:val="WW8Num4z1"/>
    <w:semiHidden/>
    <w:rsid w:val="00346827"/>
    <w:rPr>
      <w:rFonts w:ascii="Courier New" w:hAnsi="Courier New" w:cs="Wingdings"/>
    </w:rPr>
  </w:style>
  <w:style w:type="character" w:customStyle="1" w:styleId="WW8Num4z2">
    <w:name w:val="WW8Num4z2"/>
    <w:semiHidden/>
    <w:rsid w:val="00346827"/>
    <w:rPr>
      <w:rFonts w:ascii="Wingdings" w:hAnsi="Wingdings"/>
    </w:rPr>
  </w:style>
  <w:style w:type="character" w:customStyle="1" w:styleId="WW8Num4z3">
    <w:name w:val="WW8Num4z3"/>
    <w:semiHidden/>
    <w:rsid w:val="00346827"/>
    <w:rPr>
      <w:rFonts w:ascii="Symbol" w:hAnsi="Symbol"/>
    </w:rPr>
  </w:style>
  <w:style w:type="numbering" w:customStyle="1" w:styleId="WW8Num50">
    <w:name w:val="WW8Num50"/>
    <w:basedOn w:val="NoList"/>
    <w:rsid w:val="00346827"/>
    <w:pPr>
      <w:numPr>
        <w:numId w:val="65"/>
      </w:numPr>
    </w:pPr>
  </w:style>
  <w:style w:type="character" w:customStyle="1" w:styleId="WW8Num50z0">
    <w:name w:val="WW8Num50z0"/>
    <w:semiHidden/>
    <w:rsid w:val="00346827"/>
    <w:rPr>
      <w:rFonts w:ascii="Symbol" w:hAnsi="Symbol"/>
    </w:rPr>
  </w:style>
  <w:style w:type="character" w:customStyle="1" w:styleId="WW8Num50z1">
    <w:name w:val="WW8Num50z1"/>
    <w:semiHidden/>
    <w:rsid w:val="00346827"/>
    <w:rPr>
      <w:rFonts w:ascii="Courier New" w:hAnsi="Courier New" w:cs="Courier New"/>
    </w:rPr>
  </w:style>
  <w:style w:type="character" w:customStyle="1" w:styleId="WW8Num50z2">
    <w:name w:val="WW8Num50z2"/>
    <w:semiHidden/>
    <w:rsid w:val="00346827"/>
    <w:rPr>
      <w:rFonts w:ascii="Wingdings" w:hAnsi="Wingdings"/>
    </w:rPr>
  </w:style>
  <w:style w:type="numbering" w:customStyle="1" w:styleId="WW8Num51">
    <w:name w:val="WW8Num51"/>
    <w:basedOn w:val="NoList"/>
    <w:rsid w:val="00346827"/>
    <w:pPr>
      <w:numPr>
        <w:numId w:val="66"/>
      </w:numPr>
    </w:pPr>
  </w:style>
  <w:style w:type="character" w:customStyle="1" w:styleId="WW8Num51z0">
    <w:name w:val="WW8Num51z0"/>
    <w:semiHidden/>
    <w:rsid w:val="00346827"/>
    <w:rPr>
      <w:rFonts w:ascii="Symbol" w:hAnsi="Symbol"/>
      <w:sz w:val="22"/>
      <w:szCs w:val="22"/>
    </w:rPr>
  </w:style>
  <w:style w:type="character" w:customStyle="1" w:styleId="WW8Num51z1">
    <w:name w:val="WW8Num51z1"/>
    <w:semiHidden/>
    <w:rsid w:val="00346827"/>
    <w:rPr>
      <w:rFonts w:ascii="Courier New" w:hAnsi="Courier New" w:cs="Courier New"/>
    </w:rPr>
  </w:style>
  <w:style w:type="character" w:customStyle="1" w:styleId="WW8Num51z2">
    <w:name w:val="WW8Num51z2"/>
    <w:semiHidden/>
    <w:rsid w:val="00346827"/>
    <w:rPr>
      <w:rFonts w:ascii="Wingdings" w:hAnsi="Wingdings"/>
    </w:rPr>
  </w:style>
  <w:style w:type="character" w:customStyle="1" w:styleId="WW8Num51z3">
    <w:name w:val="WW8Num51z3"/>
    <w:semiHidden/>
    <w:rsid w:val="00346827"/>
    <w:rPr>
      <w:rFonts w:ascii="Symbol" w:hAnsi="Symbol"/>
    </w:rPr>
  </w:style>
  <w:style w:type="numbering" w:customStyle="1" w:styleId="WW8Num52">
    <w:name w:val="WW8Num52"/>
    <w:basedOn w:val="NoList"/>
    <w:rsid w:val="00346827"/>
    <w:pPr>
      <w:numPr>
        <w:numId w:val="67"/>
      </w:numPr>
    </w:pPr>
  </w:style>
  <w:style w:type="character" w:customStyle="1" w:styleId="WW8Num5z0">
    <w:name w:val="WW8Num5z0"/>
    <w:semiHidden/>
    <w:rsid w:val="00346827"/>
    <w:rPr>
      <w:rFonts w:ascii="Wingdings" w:hAnsi="Wingdings"/>
    </w:rPr>
  </w:style>
  <w:style w:type="character" w:customStyle="1" w:styleId="WW8Num5z1">
    <w:name w:val="WW8Num5z1"/>
    <w:semiHidden/>
    <w:rsid w:val="00346827"/>
    <w:rPr>
      <w:rFonts w:ascii="Courier New" w:hAnsi="Courier New" w:cs="Courier New"/>
    </w:rPr>
  </w:style>
  <w:style w:type="character" w:customStyle="1" w:styleId="WW8Num5z3">
    <w:name w:val="WW8Num5z3"/>
    <w:semiHidden/>
    <w:rsid w:val="00346827"/>
    <w:rPr>
      <w:rFonts w:ascii="Symbol" w:hAnsi="Symbol"/>
    </w:rPr>
  </w:style>
  <w:style w:type="numbering" w:customStyle="1" w:styleId="WW8Num6">
    <w:name w:val="WW8Num6"/>
    <w:basedOn w:val="NoList"/>
    <w:rsid w:val="00346827"/>
    <w:pPr>
      <w:numPr>
        <w:numId w:val="68"/>
      </w:numPr>
    </w:pPr>
  </w:style>
  <w:style w:type="character" w:customStyle="1" w:styleId="WW8Num6z0">
    <w:name w:val="WW8Num6z0"/>
    <w:semiHidden/>
    <w:rsid w:val="00346827"/>
    <w:rPr>
      <w:rFonts w:ascii="Wingdings" w:hAnsi="Wingdings"/>
    </w:rPr>
  </w:style>
  <w:style w:type="character" w:customStyle="1" w:styleId="WW8Num6z1">
    <w:name w:val="WW8Num6z1"/>
    <w:semiHidden/>
    <w:rsid w:val="00346827"/>
    <w:rPr>
      <w:rFonts w:ascii="Courier New" w:hAnsi="Courier New" w:cs="Courier New"/>
    </w:rPr>
  </w:style>
  <w:style w:type="character" w:customStyle="1" w:styleId="WW8Num6z3">
    <w:name w:val="WW8Num6z3"/>
    <w:semiHidden/>
    <w:rsid w:val="00346827"/>
    <w:rPr>
      <w:rFonts w:ascii="Symbol" w:hAnsi="Symbol"/>
    </w:rPr>
  </w:style>
  <w:style w:type="character" w:customStyle="1" w:styleId="WW8Num7z1">
    <w:name w:val="WW8Num7z1"/>
    <w:semiHidden/>
    <w:rsid w:val="00346827"/>
    <w:rPr>
      <w:rFonts w:ascii="Courier New" w:hAnsi="Courier New" w:cs="Courier New"/>
    </w:rPr>
  </w:style>
  <w:style w:type="character" w:customStyle="1" w:styleId="WW8Num7z2">
    <w:name w:val="WW8Num7z2"/>
    <w:semiHidden/>
    <w:rsid w:val="00346827"/>
    <w:rPr>
      <w:rFonts w:ascii="Wingdings" w:hAnsi="Wingdings"/>
    </w:rPr>
  </w:style>
  <w:style w:type="character" w:customStyle="1" w:styleId="WW8Num7z3">
    <w:name w:val="WW8Num7z3"/>
    <w:semiHidden/>
    <w:rsid w:val="00346827"/>
    <w:rPr>
      <w:rFonts w:ascii="Symbol" w:hAnsi="Symbol"/>
    </w:rPr>
  </w:style>
  <w:style w:type="character" w:customStyle="1" w:styleId="WW8Num8z2">
    <w:name w:val="WW8Num8z2"/>
    <w:semiHidden/>
    <w:rsid w:val="00346827"/>
    <w:rPr>
      <w:rFonts w:ascii="Times New Roman" w:hAnsi="Times New Roman"/>
    </w:rPr>
  </w:style>
  <w:style w:type="character" w:customStyle="1" w:styleId="WW8Num8z3">
    <w:name w:val="WW8Num8z3"/>
    <w:semiHidden/>
    <w:rsid w:val="00346827"/>
    <w:rPr>
      <w:rFonts w:ascii="Symbol" w:hAnsi="Symbol"/>
    </w:rPr>
  </w:style>
  <w:style w:type="character" w:customStyle="1" w:styleId="WW8Num9z0">
    <w:name w:val="WW8Num9z0"/>
    <w:semiHidden/>
    <w:rsid w:val="00346827"/>
    <w:rPr>
      <w:rFonts w:ascii="Symbol" w:hAnsi="Symbol"/>
      <w:sz w:val="22"/>
      <w:szCs w:val="22"/>
    </w:rPr>
  </w:style>
  <w:style w:type="character" w:customStyle="1" w:styleId="WW8Num9z1">
    <w:name w:val="WW8Num9z1"/>
    <w:semiHidden/>
    <w:rsid w:val="00346827"/>
    <w:rPr>
      <w:rFonts w:ascii="Courier New" w:hAnsi="Courier New" w:cs="Courier New"/>
    </w:rPr>
  </w:style>
  <w:style w:type="paragraph" w:customStyle="1" w:styleId="GUIDENumber">
    <w:name w:val="GUIDE_Number"/>
    <w:basedOn w:val="GUIDE-NORMAL"/>
    <w:rsid w:val="00A22B59"/>
    <w:pPr>
      <w:numPr>
        <w:numId w:val="69"/>
      </w:numPr>
      <w:spacing w:before="0"/>
    </w:pPr>
  </w:style>
  <w:style w:type="paragraph" w:customStyle="1" w:styleId="Guidetiretstableau">
    <w:name w:val="Guide tirets tableau"/>
    <w:basedOn w:val="Guide-ListDash"/>
    <w:rsid w:val="002376DF"/>
  </w:style>
  <w:style w:type="paragraph" w:customStyle="1" w:styleId="GUIDENormal0">
    <w:name w:val="GUIDE Normal 0"/>
    <w:basedOn w:val="GUIDE-NORMAL"/>
    <w:rsid w:val="00BD075A"/>
    <w:pPr>
      <w:spacing w:before="0" w:after="0"/>
      <w:jc w:val="left"/>
    </w:pPr>
    <w:rPr>
      <w:snapToGrid w:val="0"/>
    </w:rPr>
  </w:style>
  <w:style w:type="paragraph" w:customStyle="1" w:styleId="GuidePT90">
    <w:name w:val="Guide_PT9_0"/>
    <w:basedOn w:val="GUIDE-NORMAL"/>
    <w:rsid w:val="00BD075A"/>
    <w:pPr>
      <w:spacing w:before="0" w:after="0"/>
      <w:jc w:val="left"/>
    </w:pPr>
    <w:rPr>
      <w:rFonts w:eastAsia="MS Mincho"/>
    </w:rPr>
  </w:style>
  <w:style w:type="character" w:customStyle="1" w:styleId="UnresolvedMention1">
    <w:name w:val="Unresolved Mention1"/>
    <w:uiPriority w:val="99"/>
    <w:semiHidden/>
    <w:unhideWhenUsed/>
    <w:rsid w:val="00E42216"/>
    <w:rPr>
      <w:color w:val="808080"/>
      <w:shd w:val="clear" w:color="auto" w:fill="E6E6E6"/>
    </w:rPr>
  </w:style>
  <w:style w:type="table" w:customStyle="1" w:styleId="TableGrid1">
    <w:name w:val="TableGrid1"/>
    <w:rsid w:val="008A7B61"/>
    <w:rPr>
      <w:sz w:val="22"/>
      <w:szCs w:val="22"/>
      <w:lang w:val="fr-BE" w:eastAsia="fr-BE"/>
    </w:rPr>
    <w:tblPr>
      <w:tblCellMar>
        <w:top w:w="0" w:type="dxa"/>
        <w:left w:w="0" w:type="dxa"/>
        <w:bottom w:w="0" w:type="dxa"/>
        <w:right w:w="0" w:type="dxa"/>
      </w:tblCellMar>
    </w:tblPr>
  </w:style>
  <w:style w:type="paragraph" w:customStyle="1" w:styleId="Default">
    <w:name w:val="Default"/>
    <w:uiPriority w:val="99"/>
    <w:rsid w:val="00381BEE"/>
    <w:pPr>
      <w:autoSpaceDE w:val="0"/>
      <w:autoSpaceDN w:val="0"/>
      <w:adjustRightInd w:val="0"/>
    </w:pPr>
    <w:rPr>
      <w:rFonts w:cs="Calibri"/>
      <w:color w:val="000000"/>
      <w:sz w:val="24"/>
      <w:szCs w:val="24"/>
      <w:lang w:val="fr-BE" w:eastAsia="fr-BE"/>
    </w:rPr>
  </w:style>
  <w:style w:type="table" w:customStyle="1" w:styleId="TableGrid2">
    <w:name w:val="TableGrid2"/>
    <w:rsid w:val="00426FC8"/>
    <w:rPr>
      <w:sz w:val="22"/>
      <w:szCs w:val="22"/>
      <w:lang w:val="fr-BE" w:eastAsia="fr-BE"/>
    </w:rPr>
    <w:tblPr>
      <w:tblCellMar>
        <w:top w:w="0" w:type="dxa"/>
        <w:left w:w="0" w:type="dxa"/>
        <w:bottom w:w="0" w:type="dxa"/>
        <w:right w:w="0" w:type="dxa"/>
      </w:tblCellMar>
    </w:tblPr>
  </w:style>
  <w:style w:type="table" w:customStyle="1" w:styleId="TableGrid3">
    <w:name w:val="TableGrid3"/>
    <w:rsid w:val="00283E1F"/>
    <w:rPr>
      <w:sz w:val="22"/>
      <w:szCs w:val="22"/>
      <w:lang w:val="fr-BE" w:eastAsia="fr-BE"/>
    </w:rPr>
    <w:tblPr>
      <w:tblCellMar>
        <w:top w:w="0" w:type="dxa"/>
        <w:left w:w="0" w:type="dxa"/>
        <w:bottom w:w="0" w:type="dxa"/>
        <w:right w:w="0" w:type="dxa"/>
      </w:tblCellMar>
    </w:tblPr>
  </w:style>
  <w:style w:type="table" w:customStyle="1" w:styleId="TableGrid4">
    <w:name w:val="TableGrid4"/>
    <w:rsid w:val="00B31F2A"/>
    <w:rPr>
      <w:sz w:val="22"/>
      <w:szCs w:val="22"/>
      <w:lang w:val="fr-BE" w:eastAsia="fr-BE"/>
    </w:rPr>
    <w:tblPr>
      <w:tblCellMar>
        <w:top w:w="0" w:type="dxa"/>
        <w:left w:w="0" w:type="dxa"/>
        <w:bottom w:w="0" w:type="dxa"/>
        <w:right w:w="0" w:type="dxa"/>
      </w:tblCellMar>
    </w:tblPr>
  </w:style>
  <w:style w:type="table" w:customStyle="1" w:styleId="TableGrid5">
    <w:name w:val="TableGrid5"/>
    <w:rsid w:val="00634774"/>
    <w:rPr>
      <w:sz w:val="22"/>
      <w:szCs w:val="22"/>
      <w:lang w:val="fr-BE" w:eastAsia="fr-BE"/>
    </w:rPr>
    <w:tblPr>
      <w:tblCellMar>
        <w:top w:w="0" w:type="dxa"/>
        <w:left w:w="0" w:type="dxa"/>
        <w:bottom w:w="0" w:type="dxa"/>
        <w:right w:w="0" w:type="dxa"/>
      </w:tblCellMar>
    </w:tblPr>
  </w:style>
  <w:style w:type="table" w:customStyle="1" w:styleId="TableGrid6">
    <w:name w:val="TableGrid6"/>
    <w:rsid w:val="001B77BA"/>
    <w:rPr>
      <w:sz w:val="22"/>
      <w:szCs w:val="22"/>
      <w:lang w:val="fr-BE" w:eastAsia="fr-BE"/>
    </w:rPr>
    <w:tblPr>
      <w:tblCellMar>
        <w:top w:w="0" w:type="dxa"/>
        <w:left w:w="0" w:type="dxa"/>
        <w:bottom w:w="0" w:type="dxa"/>
        <w:right w:w="0" w:type="dxa"/>
      </w:tblCellMar>
    </w:tblPr>
  </w:style>
  <w:style w:type="table" w:customStyle="1" w:styleId="TableGrid7">
    <w:name w:val="TableGrid7"/>
    <w:rsid w:val="00945C1B"/>
    <w:rPr>
      <w:sz w:val="22"/>
      <w:szCs w:val="22"/>
      <w:lang w:val="fr-BE" w:eastAsia="fr-BE"/>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5D54EE"/>
    <w:rPr>
      <w:rFonts w:cs="Times New Roman"/>
      <w:sz w:val="20"/>
      <w:szCs w:val="20"/>
    </w:rPr>
  </w:style>
  <w:style w:type="character" w:customStyle="1" w:styleId="EndnoteTextChar">
    <w:name w:val="Endnote Text Char"/>
    <w:link w:val="EndnoteText"/>
    <w:uiPriority w:val="99"/>
    <w:semiHidden/>
    <w:rsid w:val="005D54EE"/>
    <w:rPr>
      <w:rFonts w:ascii="Calibri" w:eastAsia="SimSun" w:hAnsi="Calibri" w:cs="Tahoma"/>
      <w:kern w:val="3"/>
      <w:sz w:val="20"/>
      <w:szCs w:val="20"/>
      <w:lang w:eastAsia="zh-CN"/>
    </w:rPr>
  </w:style>
  <w:style w:type="character" w:styleId="EndnoteReference">
    <w:name w:val="endnote reference"/>
    <w:uiPriority w:val="99"/>
    <w:semiHidden/>
    <w:unhideWhenUsed/>
    <w:rsid w:val="005D54EE"/>
    <w:rPr>
      <w:vertAlign w:val="superscript"/>
    </w:rPr>
  </w:style>
  <w:style w:type="paragraph" w:customStyle="1" w:styleId="Guidetitrebold">
    <w:name w:val="Guide titre bold"/>
    <w:basedOn w:val="GUIDE-NORMAL"/>
    <w:rsid w:val="00676B44"/>
    <w:pPr>
      <w:spacing w:after="60"/>
    </w:pPr>
    <w:rPr>
      <w:b/>
    </w:rPr>
  </w:style>
  <w:style w:type="paragraph" w:styleId="BodyText">
    <w:name w:val="Body Text"/>
    <w:basedOn w:val="Normal"/>
    <w:link w:val="BodyTextChar"/>
    <w:uiPriority w:val="1"/>
    <w:qFormat/>
    <w:rsid w:val="00D91282"/>
    <w:pPr>
      <w:suppressAutoHyphens w:val="0"/>
      <w:autoSpaceDE w:val="0"/>
      <w:adjustRightInd w:val="0"/>
      <w:ind w:left="110"/>
      <w:textAlignment w:val="auto"/>
    </w:pPr>
    <w:rPr>
      <w:rFonts w:ascii="Lucida Sans Unicode" w:eastAsia="MS Mincho" w:hAnsi="Lucida Sans Unicode" w:cs="Times New Roman"/>
      <w:kern w:val="0"/>
      <w:sz w:val="20"/>
      <w:szCs w:val="20"/>
    </w:rPr>
  </w:style>
  <w:style w:type="character" w:customStyle="1" w:styleId="BodyTextChar">
    <w:name w:val="Body Text Char"/>
    <w:link w:val="BodyText"/>
    <w:uiPriority w:val="1"/>
    <w:rsid w:val="00D91282"/>
    <w:rPr>
      <w:rFonts w:ascii="Lucida Sans Unicode" w:hAnsi="Lucida Sans Unicode" w:cs="Lucida Sans Unicode"/>
    </w:rPr>
  </w:style>
  <w:style w:type="character" w:styleId="CommentReference">
    <w:name w:val="annotation reference"/>
    <w:uiPriority w:val="99"/>
    <w:unhideWhenUsed/>
    <w:rsid w:val="009A3628"/>
    <w:rPr>
      <w:sz w:val="16"/>
      <w:szCs w:val="16"/>
    </w:rPr>
  </w:style>
  <w:style w:type="paragraph" w:styleId="CommentText">
    <w:name w:val="annotation text"/>
    <w:basedOn w:val="Normal"/>
    <w:link w:val="CommentTextChar"/>
    <w:uiPriority w:val="99"/>
    <w:unhideWhenUsed/>
    <w:rsid w:val="009A3628"/>
    <w:rPr>
      <w:rFonts w:cs="Times New Roman"/>
      <w:sz w:val="20"/>
      <w:szCs w:val="20"/>
    </w:rPr>
  </w:style>
  <w:style w:type="character" w:customStyle="1" w:styleId="CommentTextChar">
    <w:name w:val="Comment Text Char"/>
    <w:link w:val="CommentText"/>
    <w:uiPriority w:val="99"/>
    <w:rsid w:val="009A3628"/>
    <w:rPr>
      <w:rFonts w:ascii="Calibri" w:eastAsia="SimSun" w:hAnsi="Calibri" w:cs="Tahoma"/>
      <w:kern w:val="3"/>
      <w:sz w:val="20"/>
      <w:szCs w:val="20"/>
      <w:lang w:eastAsia="zh-CN"/>
    </w:rPr>
  </w:style>
  <w:style w:type="paragraph" w:styleId="CommentSubject">
    <w:name w:val="annotation subject"/>
    <w:basedOn w:val="CommentText"/>
    <w:next w:val="CommentText"/>
    <w:link w:val="CommentSubjectChar"/>
    <w:uiPriority w:val="99"/>
    <w:semiHidden/>
    <w:unhideWhenUsed/>
    <w:rsid w:val="009A3628"/>
    <w:rPr>
      <w:b/>
      <w:bCs/>
    </w:rPr>
  </w:style>
  <w:style w:type="character" w:customStyle="1" w:styleId="CommentSubjectChar">
    <w:name w:val="Comment Subject Char"/>
    <w:link w:val="CommentSubject"/>
    <w:uiPriority w:val="99"/>
    <w:semiHidden/>
    <w:rsid w:val="009A3628"/>
    <w:rPr>
      <w:rFonts w:ascii="Calibri" w:eastAsia="SimSun" w:hAnsi="Calibri" w:cs="Tahoma"/>
      <w:b/>
      <w:bCs/>
      <w:kern w:val="3"/>
      <w:sz w:val="20"/>
      <w:szCs w:val="20"/>
      <w:lang w:eastAsia="zh-CN"/>
    </w:rPr>
  </w:style>
  <w:style w:type="table" w:customStyle="1" w:styleId="TableNormal1">
    <w:name w:val="Table Normal1"/>
    <w:uiPriority w:val="2"/>
    <w:semiHidden/>
    <w:unhideWhenUsed/>
    <w:qFormat/>
    <w:rsid w:val="00C71290"/>
    <w:pPr>
      <w:widowControl w:val="0"/>
      <w:autoSpaceDE w:val="0"/>
      <w:autoSpaceDN w:val="0"/>
    </w:pPr>
    <w:rPr>
      <w:rFonts w:eastAsia="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1290"/>
    <w:pPr>
      <w:spacing w:before="41"/>
    </w:pPr>
    <w:rPr>
      <w:rFonts w:ascii="DejaVu Serif Condensed" w:eastAsia="DejaVu Serif Condensed" w:hAnsi="DejaVu Serif Condensed" w:cs="DejaVu Serif Condensed"/>
    </w:rPr>
  </w:style>
  <w:style w:type="paragraph" w:customStyle="1" w:styleId="Odwo0142anieprzypisu">
    <w:name w:val="Odwo&lt;0142&gt;anie przypisu"/>
    <w:aliases w:val="SUPER,BVI fnr Char1 Char,fr"/>
    <w:basedOn w:val="Normal"/>
    <w:uiPriority w:val="99"/>
    <w:rsid w:val="00CD5F79"/>
    <w:pPr>
      <w:widowControl/>
      <w:suppressAutoHyphens w:val="0"/>
      <w:autoSpaceDN/>
      <w:spacing w:before="120" w:after="160" w:line="240" w:lineRule="exact"/>
      <w:jc w:val="both"/>
      <w:textAlignment w:val="auto"/>
    </w:pPr>
    <w:rPr>
      <w:rFonts w:ascii="Times New Roman" w:eastAsia="Times New Roman" w:hAnsi="Times New Roman" w:cs="Times New Roman"/>
      <w:kern w:val="0"/>
      <w:sz w:val="20"/>
      <w:szCs w:val="20"/>
      <w:vertAlign w:val="superscript"/>
      <w:lang w:val="en-GB"/>
    </w:rPr>
  </w:style>
  <w:style w:type="paragraph" w:styleId="NoSpacing">
    <w:name w:val="No Spacing"/>
    <w:link w:val="NoSpacingChar"/>
    <w:uiPriority w:val="1"/>
    <w:qFormat/>
    <w:rsid w:val="00CD5F79"/>
    <w:rPr>
      <w:rFonts w:cs="Arial"/>
    </w:rPr>
  </w:style>
  <w:style w:type="character" w:customStyle="1" w:styleId="NoSpacingChar">
    <w:name w:val="No Spacing Char"/>
    <w:link w:val="NoSpacing"/>
    <w:uiPriority w:val="1"/>
    <w:rsid w:val="00CD5F79"/>
    <w:rPr>
      <w:rFonts w:cs="Arial"/>
      <w:lang w:val="en-US" w:eastAsia="ja-JP" w:bidi="ar-SA"/>
    </w:rPr>
  </w:style>
  <w:style w:type="paragraph" w:customStyle="1" w:styleId="Bullet-Dot">
    <w:name w:val="Bullet-Dot"/>
    <w:basedOn w:val="Normal"/>
    <w:rsid w:val="00FC2D50"/>
    <w:pPr>
      <w:widowControl/>
      <w:numPr>
        <w:numId w:val="89"/>
      </w:numPr>
      <w:suppressAutoHyphens w:val="0"/>
      <w:autoSpaceDN/>
      <w:textAlignment w:val="auto"/>
    </w:pPr>
    <w:rPr>
      <w:rFonts w:ascii="Verdana" w:eastAsia="Times New Roman" w:hAnsi="Verdana" w:cs="Times New Roman"/>
      <w:color w:val="000080"/>
      <w:kern w:val="0"/>
      <w:sz w:val="16"/>
      <w:szCs w:val="16"/>
      <w:lang w:val="en-GB" w:eastAsia="en-GB"/>
    </w:rPr>
  </w:style>
  <w:style w:type="paragraph" w:styleId="Revision">
    <w:name w:val="Revision"/>
    <w:hidden/>
    <w:uiPriority w:val="99"/>
    <w:semiHidden/>
    <w:rsid w:val="00ED6291"/>
    <w:rPr>
      <w:rFonts w:eastAsia="SimSun" w:cs="Tahoma"/>
      <w:kern w:val="3"/>
      <w:sz w:val="24"/>
      <w:szCs w:val="24"/>
      <w:lang w:val="fr-BE" w:eastAsia="zh-CN"/>
    </w:rPr>
  </w:style>
  <w:style w:type="character" w:styleId="FollowedHyperlink">
    <w:name w:val="FollowedHyperlink"/>
    <w:uiPriority w:val="99"/>
    <w:semiHidden/>
    <w:unhideWhenUsed/>
    <w:rsid w:val="008A4297"/>
    <w:rPr>
      <w:color w:val="954F72"/>
      <w:u w:val="single"/>
    </w:rPr>
  </w:style>
  <w:style w:type="paragraph" w:customStyle="1" w:styleId="Guide-Normal0">
    <w:name w:val="Guide - Normal"/>
    <w:basedOn w:val="Normal"/>
    <w:link w:val="Guide-NormalChar0"/>
    <w:rsid w:val="00AA167E"/>
    <w:pPr>
      <w:widowControl/>
      <w:jc w:val="both"/>
    </w:pPr>
    <w:rPr>
      <w:rFonts w:eastAsia="Times New Roman" w:cs="Times New Roman"/>
      <w:sz w:val="18"/>
      <w:szCs w:val="18"/>
      <w:shd w:val="clear" w:color="auto" w:fill="FFFFFF"/>
      <w:lang w:val="en-GB" w:eastAsia="en-GB"/>
    </w:rPr>
  </w:style>
  <w:style w:type="character" w:customStyle="1" w:styleId="Guide-NormalChar0">
    <w:name w:val="Guide - Normal Char"/>
    <w:link w:val="Guide-Normal0"/>
    <w:rsid w:val="00AA167E"/>
    <w:rPr>
      <w:rFonts w:ascii="Calibri" w:eastAsia="Times New Roman" w:hAnsi="Calibri" w:cs="Tahoma"/>
      <w:kern w:val="3"/>
      <w:sz w:val="18"/>
      <w:szCs w:val="18"/>
      <w:lang w:val="en-GB" w:eastAsia="en-GB"/>
    </w:rPr>
  </w:style>
  <w:style w:type="character" w:customStyle="1" w:styleId="UnresolvedMention2">
    <w:name w:val="Unresolved Mention2"/>
    <w:uiPriority w:val="99"/>
    <w:semiHidden/>
    <w:unhideWhenUsed/>
    <w:rsid w:val="003204D7"/>
    <w:rPr>
      <w:color w:val="605E5C"/>
      <w:shd w:val="clear" w:color="auto" w:fill="E1DFDD"/>
    </w:rPr>
  </w:style>
  <w:style w:type="paragraph" w:customStyle="1" w:styleId="Footnote">
    <w:name w:val="Footnote"/>
    <w:basedOn w:val="Normal"/>
    <w:rsid w:val="00F3014B"/>
    <w:pPr>
      <w:widowControl/>
    </w:pPr>
    <w:rPr>
      <w:rFonts w:cs="Times New Roman"/>
      <w:sz w:val="16"/>
      <w:szCs w:val="16"/>
      <w:lang w:val="en-US" w:eastAsia="en-GB"/>
    </w:rPr>
  </w:style>
  <w:style w:type="paragraph" w:customStyle="1" w:styleId="Guide-Bulletsspace">
    <w:name w:val="Guide - Bullets space"/>
    <w:basedOn w:val="Normal"/>
    <w:rsid w:val="00432E6E"/>
    <w:pPr>
      <w:widowControl/>
      <w:ind w:left="720" w:hanging="360"/>
      <w:jc w:val="both"/>
    </w:pPr>
    <w:rPr>
      <w:rFonts w:eastAsia="Times New Roman" w:cs="Times New Roman"/>
      <w:sz w:val="18"/>
      <w:szCs w:val="18"/>
      <w:shd w:val="clear" w:color="auto" w:fill="FFFFFF"/>
      <w:lang w:val="en-IE"/>
    </w:rPr>
  </w:style>
  <w:style w:type="paragraph" w:customStyle="1" w:styleId="ListDash1">
    <w:name w:val="List Dash 1"/>
    <w:basedOn w:val="Normal"/>
    <w:rsid w:val="00432E6E"/>
    <w:pPr>
      <w:widowControl/>
      <w:numPr>
        <w:numId w:val="94"/>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texte">
    <w:name w:val="texte"/>
    <w:basedOn w:val="Normal"/>
    <w:rsid w:val="00585379"/>
    <w:pPr>
      <w:widowControl/>
      <w:spacing w:before="100" w:after="100"/>
    </w:pPr>
    <w:rPr>
      <w:rFonts w:ascii="Verdana" w:eastAsia="Times New Roman" w:hAnsi="Verdana" w:cs="Times New Roman"/>
      <w:color w:val="353B8F"/>
      <w:sz w:val="20"/>
      <w:szCs w:val="20"/>
      <w:lang w:val="en-GB"/>
    </w:rPr>
  </w:style>
  <w:style w:type="paragraph" w:customStyle="1" w:styleId="ColorfulList-Accent11">
    <w:name w:val="Colorful List - Accent 11"/>
    <w:basedOn w:val="Normal"/>
    <w:qFormat/>
    <w:rsid w:val="00E450ED"/>
    <w:pPr>
      <w:widowControl/>
      <w:autoSpaceDN/>
      <w:spacing w:after="120"/>
      <w:ind w:left="720"/>
      <w:textAlignment w:val="auto"/>
    </w:pPr>
    <w:rPr>
      <w:rFonts w:ascii="Arial" w:eastAsia="Times New Roman" w:hAnsi="Arial" w:cs="Arial"/>
      <w:kern w:val="0"/>
      <w:sz w:val="22"/>
      <w:szCs w:val="22"/>
      <w:lang w:val="en-GB" w:eastAsia="ar-SA"/>
    </w:rPr>
  </w:style>
  <w:style w:type="paragraph" w:customStyle="1" w:styleId="Notedebasdepage1">
    <w:name w:val="Note de bas de page1"/>
    <w:rsid w:val="00B943AE"/>
    <w:pPr>
      <w:spacing w:after="200" w:line="276" w:lineRule="auto"/>
    </w:pPr>
    <w:rPr>
      <w:rFonts w:eastAsia="Times New Roman" w:cs="Calibri"/>
      <w:color w:val="000000"/>
      <w:u w:color="000000"/>
      <w:lang w:eastAsia="en-GB"/>
    </w:rPr>
  </w:style>
  <w:style w:type="paragraph" w:customStyle="1" w:styleId="Guide-Bulletpoints">
    <w:name w:val="Guide - Bullet points"/>
    <w:basedOn w:val="Normal"/>
    <w:rsid w:val="00EB5E64"/>
    <w:pPr>
      <w:widowControl/>
      <w:jc w:val="both"/>
    </w:pPr>
    <w:rPr>
      <w:rFonts w:ascii="Tahoma" w:eastAsia="Times New Roman" w:hAnsi="Tahoma"/>
      <w:sz w:val="18"/>
      <w:szCs w:val="18"/>
      <w:lang w:val="en-IE"/>
    </w:rPr>
  </w:style>
  <w:style w:type="paragraph" w:customStyle="1" w:styleId="guide-normal1">
    <w:name w:val="guide-normal"/>
    <w:basedOn w:val="Normal"/>
    <w:rsid w:val="006F5EA6"/>
    <w:pPr>
      <w:widowControl/>
      <w:suppressAutoHyphens w:val="0"/>
      <w:jc w:val="both"/>
      <w:textAlignment w:val="auto"/>
    </w:pPr>
    <w:rPr>
      <w:rFonts w:ascii="Tahoma" w:eastAsia="Calibri" w:hAnsi="Tahoma"/>
      <w:kern w:val="0"/>
      <w:sz w:val="18"/>
      <w:szCs w:val="18"/>
      <w:lang w:val="en-GB" w:eastAsia="en-GB"/>
    </w:rPr>
  </w:style>
  <w:style w:type="paragraph" w:customStyle="1" w:styleId="Guide-AnnexeHeading3">
    <w:name w:val="Guide - Annexe Heading 3"/>
    <w:basedOn w:val="Normal"/>
    <w:link w:val="Guide-AnnexeHeading3Char"/>
    <w:qFormat/>
    <w:rsid w:val="00C5422A"/>
    <w:pPr>
      <w:keepNext/>
      <w:widowControl/>
      <w:spacing w:before="200" w:after="200"/>
      <w:ind w:left="360" w:hanging="360"/>
      <w:outlineLvl w:val="2"/>
    </w:pPr>
    <w:rPr>
      <w:rFonts w:eastAsia="Times New Roman" w:cs="Times New Roman"/>
      <w:b/>
      <w:smallCaps/>
      <w:sz w:val="28"/>
      <w:szCs w:val="20"/>
    </w:rPr>
  </w:style>
  <w:style w:type="character" w:customStyle="1" w:styleId="Guide-AnnexeHeading3Char">
    <w:name w:val="Guide - Annexe Heading 3 Char"/>
    <w:link w:val="Guide-AnnexeHeading3"/>
    <w:rsid w:val="00C5422A"/>
    <w:rPr>
      <w:rFonts w:ascii="Calibri" w:eastAsia="Times New Roman" w:hAnsi="Calibri" w:cs="Times New Roman"/>
      <w:b/>
      <w:smallCaps/>
      <w:kern w:val="3"/>
      <w:sz w:val="28"/>
      <w:szCs w:val="20"/>
      <w:lang w:eastAsia="zh-CN"/>
    </w:rPr>
  </w:style>
  <w:style w:type="paragraph" w:styleId="NormalWeb">
    <w:name w:val="Normal (Web)"/>
    <w:basedOn w:val="Normal"/>
    <w:link w:val="NormalWebChar"/>
    <w:rsid w:val="00B61E88"/>
    <w:pPr>
      <w:widowControl/>
      <w:spacing w:before="100" w:after="100"/>
    </w:pPr>
    <w:rPr>
      <w:rFonts w:ascii="Times New Roman" w:eastAsia="Times New Roman" w:hAnsi="Times New Roman" w:cs="Times New Roman"/>
    </w:rPr>
  </w:style>
  <w:style w:type="character" w:customStyle="1" w:styleId="NormalWebChar">
    <w:name w:val="Normal (Web) Char"/>
    <w:link w:val="NormalWeb"/>
    <w:locked/>
    <w:rsid w:val="00B61E88"/>
    <w:rPr>
      <w:rFonts w:ascii="Times New Roman" w:eastAsia="Times New Roman" w:hAnsi="Times New Roman" w:cs="Times New Roman"/>
      <w:kern w:val="3"/>
      <w:sz w:val="24"/>
      <w:szCs w:val="24"/>
      <w:lang w:eastAsia="zh-CN"/>
    </w:rPr>
  </w:style>
  <w:style w:type="character" w:styleId="LineNumber">
    <w:name w:val="line number"/>
    <w:basedOn w:val="DefaultParagraphFont"/>
    <w:uiPriority w:val="99"/>
    <w:semiHidden/>
    <w:unhideWhenUsed/>
    <w:rsid w:val="00897C64"/>
  </w:style>
  <w:style w:type="character" w:customStyle="1" w:styleId="UnresolvedMention3">
    <w:name w:val="Unresolved Mention3"/>
    <w:basedOn w:val="DefaultParagraphFont"/>
    <w:uiPriority w:val="99"/>
    <w:semiHidden/>
    <w:unhideWhenUsed/>
    <w:rsid w:val="00F01D07"/>
    <w:rPr>
      <w:color w:val="605E5C"/>
      <w:shd w:val="clear" w:color="auto" w:fill="E1DFDD"/>
    </w:rPr>
  </w:style>
  <w:style w:type="table" w:customStyle="1" w:styleId="TableGrid10">
    <w:name w:val="Table Grid1"/>
    <w:basedOn w:val="TableNormal"/>
    <w:next w:val="TableGrid0"/>
    <w:uiPriority w:val="59"/>
    <w:rsid w:val="000A26B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1716B"/>
    <w:rPr>
      <w:rFonts w:ascii="Tahoma" w:hAnsi="Tahoma"/>
      <w:sz w:val="16"/>
      <w:szCs w:val="16"/>
    </w:rPr>
  </w:style>
  <w:style w:type="character" w:customStyle="1" w:styleId="DocumentMapChar">
    <w:name w:val="Document Map Char"/>
    <w:basedOn w:val="DefaultParagraphFont"/>
    <w:link w:val="DocumentMap"/>
    <w:uiPriority w:val="99"/>
    <w:semiHidden/>
    <w:rsid w:val="00D1716B"/>
    <w:rPr>
      <w:rFonts w:ascii="Tahoma" w:eastAsia="SimSun" w:hAnsi="Tahoma" w:cs="Tahoma"/>
      <w:kern w:val="3"/>
      <w:sz w:val="16"/>
      <w:szCs w:val="16"/>
      <w:lang w:val="fr-BE" w:eastAsia="zh-CN"/>
    </w:rPr>
  </w:style>
  <w:style w:type="paragraph" w:customStyle="1" w:styleId="Style1">
    <w:name w:val="Style1"/>
    <w:basedOn w:val="Guide-Heading4TOC"/>
    <w:rsid w:val="00720C9D"/>
  </w:style>
  <w:style w:type="character" w:styleId="SubtleReference">
    <w:name w:val="Subtle Reference"/>
    <w:basedOn w:val="DefaultParagraphFont"/>
    <w:uiPriority w:val="31"/>
    <w:qFormat/>
    <w:rsid w:val="00720C9D"/>
    <w:rPr>
      <w:smallCaps/>
      <w:color w:val="ED7D31" w:themeColor="accent2"/>
      <w:u w:val="single"/>
    </w:rPr>
  </w:style>
  <w:style w:type="paragraph" w:customStyle="1" w:styleId="fix">
    <w:name w:val="fix"/>
    <w:basedOn w:val="Style1"/>
    <w:rsid w:val="00C81B16"/>
    <w:rPr>
      <w:bCs/>
      <w:caps/>
      <w:smallCaps w:val="0"/>
    </w:rPr>
  </w:style>
  <w:style w:type="paragraph" w:customStyle="1" w:styleId="Style2">
    <w:name w:val="Style2"/>
    <w:rsid w:val="00C81B16"/>
    <w:rPr>
      <w:rFonts w:eastAsia="Times New Roman"/>
      <w:b/>
      <w:bCs/>
      <w:caps/>
      <w:kern w:val="3"/>
      <w:sz w:val="32"/>
      <w:lang w:val="pl-PL" w:eastAsia="zh-CN"/>
    </w:rPr>
  </w:style>
  <w:style w:type="paragraph" w:customStyle="1" w:styleId="edo">
    <w:name w:val="edo"/>
    <w:basedOn w:val="Normal"/>
    <w:rsid w:val="00C81B16"/>
    <w:rPr>
      <w:b/>
      <w:bCs/>
      <w:caps/>
      <w:sz w:val="28"/>
    </w:rPr>
  </w:style>
  <w:style w:type="character" w:customStyle="1" w:styleId="tlid-translation">
    <w:name w:val="tlid-translation"/>
    <w:basedOn w:val="DefaultParagraphFont"/>
    <w:rsid w:val="00F81E40"/>
  </w:style>
  <w:style w:type="numbering" w:customStyle="1" w:styleId="WW8Num9">
    <w:name w:val="WW8Num9"/>
    <w:basedOn w:val="NoList"/>
    <w:rsid w:val="00152A2F"/>
    <w:pPr>
      <w:numPr>
        <w:numId w:val="124"/>
      </w:numPr>
    </w:pPr>
  </w:style>
  <w:style w:type="character" w:customStyle="1" w:styleId="ListParagraphChar">
    <w:name w:val="List Paragraph Char"/>
    <w:aliases w:val="1st level - Bullet List Paragraph Char,List Paragraph1 Char,Lettre d'introduction Char,Paragrafo elenco Char,Medium Grid 1 - Accent 21 Char,Fiche List Paragraph Char,Conclusion de partie Char,Dot pt Char,No Spacing1 Char,2 Char"/>
    <w:link w:val="ListParagraph"/>
    <w:uiPriority w:val="34"/>
    <w:qFormat/>
    <w:rsid w:val="00E3602C"/>
    <w:rPr>
      <w:rFonts w:eastAsia="SimSun" w:cs="Tahoma"/>
      <w:kern w:val="3"/>
      <w:sz w:val="24"/>
      <w:szCs w:val="24"/>
      <w:lang w:val="fr-BE" w:eastAsia="zh-CN"/>
    </w:rPr>
  </w:style>
  <w:style w:type="character" w:customStyle="1" w:styleId="Hyperlink0">
    <w:name w:val="Hyperlink.0"/>
    <w:basedOn w:val="Hyperlink"/>
    <w:rsid w:val="005769DF"/>
    <w:rPr>
      <w:color w:val="0000FF"/>
      <w:u w:val="single" w:color="0000FF"/>
    </w:rPr>
  </w:style>
  <w:style w:type="character" w:customStyle="1" w:styleId="Nerijeenospominjanje1">
    <w:name w:val="Neriješeno spominjanje1"/>
    <w:basedOn w:val="DefaultParagraphFont"/>
    <w:uiPriority w:val="99"/>
    <w:semiHidden/>
    <w:unhideWhenUsed/>
    <w:rsid w:val="00784253"/>
    <w:rPr>
      <w:color w:val="605E5C"/>
      <w:shd w:val="clear" w:color="auto" w:fill="E1DFDD"/>
    </w:rPr>
  </w:style>
  <w:style w:type="paragraph" w:customStyle="1" w:styleId="AnnexHeading">
    <w:name w:val="AnnexHeading"/>
    <w:basedOn w:val="Normal"/>
    <w:next w:val="Normal"/>
    <w:uiPriority w:val="6"/>
    <w:qFormat/>
    <w:rsid w:val="00694622"/>
    <w:pPr>
      <w:keepNext/>
      <w:pageBreakBefore/>
      <w:widowControl/>
      <w:numPr>
        <w:numId w:val="213"/>
      </w:numPr>
      <w:suppressAutoHyphens w:val="0"/>
      <w:autoSpaceDN/>
      <w:spacing w:after="240" w:line="240" w:lineRule="atLeast"/>
      <w:textAlignment w:val="auto"/>
    </w:pPr>
    <w:rPr>
      <w:rFonts w:eastAsia="Calibri" w:cs="Times New Roman"/>
      <w:b/>
      <w:color w:val="0067AC"/>
      <w:kern w:val="0"/>
      <w:sz w:val="32"/>
      <w:lang w:val="hr-HR" w:eastAsia="en-US"/>
    </w:rPr>
  </w:style>
  <w:style w:type="paragraph" w:customStyle="1" w:styleId="AnnexH2">
    <w:name w:val="AnnexH2"/>
    <w:basedOn w:val="Normal"/>
    <w:next w:val="BodyText"/>
    <w:uiPriority w:val="6"/>
    <w:qFormat/>
    <w:rsid w:val="00694622"/>
    <w:pPr>
      <w:keepNext/>
      <w:widowControl/>
      <w:numPr>
        <w:ilvl w:val="1"/>
        <w:numId w:val="213"/>
      </w:numPr>
      <w:tabs>
        <w:tab w:val="clear" w:pos="851"/>
        <w:tab w:val="num" w:pos="1440"/>
      </w:tabs>
      <w:suppressAutoHyphens w:val="0"/>
      <w:autoSpaceDN/>
      <w:spacing w:before="200" w:after="120" w:line="240" w:lineRule="atLeast"/>
      <w:ind w:left="1440" w:hanging="360"/>
      <w:textAlignment w:val="auto"/>
    </w:pPr>
    <w:rPr>
      <w:rFonts w:eastAsia="Calibri" w:cs="Times New Roman"/>
      <w:b/>
      <w:color w:val="0067AC"/>
      <w:kern w:val="0"/>
      <w:sz w:val="26"/>
      <w:lang w:val="hr-HR" w:eastAsia="en-US"/>
    </w:rPr>
  </w:style>
  <w:style w:type="paragraph" w:customStyle="1" w:styleId="AnnexH3">
    <w:name w:val="AnnexH3"/>
    <w:basedOn w:val="Normal"/>
    <w:next w:val="BodyText"/>
    <w:uiPriority w:val="6"/>
    <w:qFormat/>
    <w:rsid w:val="00694622"/>
    <w:pPr>
      <w:keepNext/>
      <w:widowControl/>
      <w:numPr>
        <w:ilvl w:val="2"/>
        <w:numId w:val="213"/>
      </w:numPr>
      <w:tabs>
        <w:tab w:val="clear" w:pos="851"/>
        <w:tab w:val="num" w:pos="2160"/>
      </w:tabs>
      <w:suppressAutoHyphens w:val="0"/>
      <w:autoSpaceDN/>
      <w:spacing w:before="200" w:after="120" w:line="240" w:lineRule="atLeast"/>
      <w:ind w:left="2160" w:hanging="360"/>
      <w:textAlignment w:val="auto"/>
    </w:pPr>
    <w:rPr>
      <w:rFonts w:eastAsia="Calibri" w:cs="Times New Roman"/>
      <w:b/>
      <w:color w:val="0067AC"/>
      <w:kern w:val="0"/>
      <w:sz w:val="22"/>
      <w:lang w:val="hr-HR" w:eastAsia="en-US"/>
    </w:rPr>
  </w:style>
  <w:style w:type="paragraph" w:customStyle="1" w:styleId="AnnexH4">
    <w:name w:val="AnnexH4"/>
    <w:basedOn w:val="Normal"/>
    <w:next w:val="BodyText"/>
    <w:uiPriority w:val="6"/>
    <w:qFormat/>
    <w:rsid w:val="00694622"/>
    <w:pPr>
      <w:keepNext/>
      <w:widowControl/>
      <w:numPr>
        <w:ilvl w:val="3"/>
        <w:numId w:val="213"/>
      </w:numPr>
      <w:tabs>
        <w:tab w:val="clear" w:pos="851"/>
        <w:tab w:val="num" w:pos="2880"/>
      </w:tabs>
      <w:suppressAutoHyphens w:val="0"/>
      <w:autoSpaceDN/>
      <w:spacing w:before="120" w:after="120" w:line="240" w:lineRule="atLeast"/>
      <w:ind w:left="2880" w:hanging="360"/>
      <w:textAlignment w:val="auto"/>
    </w:pPr>
    <w:rPr>
      <w:rFonts w:eastAsia="Calibri" w:cs="Times New Roman"/>
      <w:b/>
      <w:i/>
      <w:color w:val="0067AC"/>
      <w:kern w:val="0"/>
      <w:sz w:val="22"/>
      <w:lang w:val="hr-HR" w:eastAsia="en-US"/>
    </w:rPr>
  </w:style>
  <w:style w:type="paragraph" w:customStyle="1" w:styleId="AnnexTable">
    <w:name w:val="AnnexTable"/>
    <w:basedOn w:val="Normal"/>
    <w:next w:val="BodyText"/>
    <w:uiPriority w:val="6"/>
    <w:qFormat/>
    <w:rsid w:val="00694622"/>
    <w:pPr>
      <w:keepNext/>
      <w:widowControl/>
      <w:numPr>
        <w:ilvl w:val="4"/>
        <w:numId w:val="213"/>
      </w:numPr>
      <w:tabs>
        <w:tab w:val="clear" w:pos="1247"/>
        <w:tab w:val="num" w:pos="3600"/>
      </w:tabs>
      <w:suppressAutoHyphens w:val="0"/>
      <w:autoSpaceDN/>
      <w:spacing w:before="120" w:after="120" w:line="240" w:lineRule="atLeast"/>
      <w:ind w:left="3600" w:hanging="360"/>
      <w:textAlignment w:val="auto"/>
    </w:pPr>
    <w:rPr>
      <w:rFonts w:eastAsia="Calibri" w:cs="Times New Roman"/>
      <w:b/>
      <w:color w:val="0067AC"/>
      <w:kern w:val="0"/>
      <w:sz w:val="20"/>
      <w:lang w:val="hr-HR" w:eastAsia="en-US"/>
    </w:rPr>
  </w:style>
  <w:style w:type="paragraph" w:customStyle="1" w:styleId="AnnexFigure">
    <w:name w:val="AnnexFigure"/>
    <w:basedOn w:val="Normal"/>
    <w:next w:val="BodyText"/>
    <w:uiPriority w:val="6"/>
    <w:qFormat/>
    <w:rsid w:val="00694622"/>
    <w:pPr>
      <w:keepNext/>
      <w:widowControl/>
      <w:numPr>
        <w:ilvl w:val="5"/>
        <w:numId w:val="213"/>
      </w:numPr>
      <w:tabs>
        <w:tab w:val="clear" w:pos="1247"/>
        <w:tab w:val="num" w:pos="4320"/>
      </w:tabs>
      <w:suppressAutoHyphens w:val="0"/>
      <w:autoSpaceDN/>
      <w:spacing w:before="120" w:after="120" w:line="240" w:lineRule="atLeast"/>
      <w:ind w:left="4320" w:hanging="360"/>
      <w:textAlignment w:val="auto"/>
    </w:pPr>
    <w:rPr>
      <w:rFonts w:eastAsia="Calibri" w:cs="Times New Roman"/>
      <w:b/>
      <w:color w:val="0067AC"/>
      <w:kern w:val="0"/>
      <w:sz w:val="20"/>
      <w:lang w:val="hr-HR" w:eastAsia="en-US"/>
    </w:rPr>
  </w:style>
  <w:style w:type="numbering" w:customStyle="1" w:styleId="NumbLstAnnex">
    <w:name w:val="NumbLstAnnex"/>
    <w:uiPriority w:val="99"/>
    <w:rsid w:val="00694622"/>
    <w:pPr>
      <w:numPr>
        <w:numId w:val="2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599">
      <w:bodyDiv w:val="1"/>
      <w:marLeft w:val="0"/>
      <w:marRight w:val="0"/>
      <w:marTop w:val="0"/>
      <w:marBottom w:val="0"/>
      <w:divBdr>
        <w:top w:val="none" w:sz="0" w:space="0" w:color="auto"/>
        <w:left w:val="none" w:sz="0" w:space="0" w:color="auto"/>
        <w:bottom w:val="none" w:sz="0" w:space="0" w:color="auto"/>
        <w:right w:val="none" w:sz="0" w:space="0" w:color="auto"/>
      </w:divBdr>
    </w:div>
    <w:div w:id="16277998">
      <w:bodyDiv w:val="1"/>
      <w:marLeft w:val="0"/>
      <w:marRight w:val="0"/>
      <w:marTop w:val="0"/>
      <w:marBottom w:val="0"/>
      <w:divBdr>
        <w:top w:val="none" w:sz="0" w:space="0" w:color="auto"/>
        <w:left w:val="none" w:sz="0" w:space="0" w:color="auto"/>
        <w:bottom w:val="none" w:sz="0" w:space="0" w:color="auto"/>
        <w:right w:val="none" w:sz="0" w:space="0" w:color="auto"/>
      </w:divBdr>
    </w:div>
    <w:div w:id="18967921">
      <w:bodyDiv w:val="1"/>
      <w:marLeft w:val="0"/>
      <w:marRight w:val="0"/>
      <w:marTop w:val="0"/>
      <w:marBottom w:val="0"/>
      <w:divBdr>
        <w:top w:val="none" w:sz="0" w:space="0" w:color="auto"/>
        <w:left w:val="none" w:sz="0" w:space="0" w:color="auto"/>
        <w:bottom w:val="none" w:sz="0" w:space="0" w:color="auto"/>
        <w:right w:val="none" w:sz="0" w:space="0" w:color="auto"/>
      </w:divBdr>
    </w:div>
    <w:div w:id="67384224">
      <w:bodyDiv w:val="1"/>
      <w:marLeft w:val="0"/>
      <w:marRight w:val="0"/>
      <w:marTop w:val="0"/>
      <w:marBottom w:val="0"/>
      <w:divBdr>
        <w:top w:val="none" w:sz="0" w:space="0" w:color="auto"/>
        <w:left w:val="none" w:sz="0" w:space="0" w:color="auto"/>
        <w:bottom w:val="none" w:sz="0" w:space="0" w:color="auto"/>
        <w:right w:val="none" w:sz="0" w:space="0" w:color="auto"/>
      </w:divBdr>
    </w:div>
    <w:div w:id="83841686">
      <w:bodyDiv w:val="1"/>
      <w:marLeft w:val="0"/>
      <w:marRight w:val="0"/>
      <w:marTop w:val="0"/>
      <w:marBottom w:val="0"/>
      <w:divBdr>
        <w:top w:val="none" w:sz="0" w:space="0" w:color="auto"/>
        <w:left w:val="none" w:sz="0" w:space="0" w:color="auto"/>
        <w:bottom w:val="none" w:sz="0" w:space="0" w:color="auto"/>
        <w:right w:val="none" w:sz="0" w:space="0" w:color="auto"/>
      </w:divBdr>
    </w:div>
    <w:div w:id="128792981">
      <w:bodyDiv w:val="1"/>
      <w:marLeft w:val="0"/>
      <w:marRight w:val="0"/>
      <w:marTop w:val="0"/>
      <w:marBottom w:val="0"/>
      <w:divBdr>
        <w:top w:val="none" w:sz="0" w:space="0" w:color="auto"/>
        <w:left w:val="none" w:sz="0" w:space="0" w:color="auto"/>
        <w:bottom w:val="none" w:sz="0" w:space="0" w:color="auto"/>
        <w:right w:val="none" w:sz="0" w:space="0" w:color="auto"/>
      </w:divBdr>
    </w:div>
    <w:div w:id="189145695">
      <w:bodyDiv w:val="1"/>
      <w:marLeft w:val="0"/>
      <w:marRight w:val="0"/>
      <w:marTop w:val="0"/>
      <w:marBottom w:val="0"/>
      <w:divBdr>
        <w:top w:val="none" w:sz="0" w:space="0" w:color="auto"/>
        <w:left w:val="none" w:sz="0" w:space="0" w:color="auto"/>
        <w:bottom w:val="none" w:sz="0" w:space="0" w:color="auto"/>
        <w:right w:val="none" w:sz="0" w:space="0" w:color="auto"/>
      </w:divBdr>
    </w:div>
    <w:div w:id="189296596">
      <w:bodyDiv w:val="1"/>
      <w:marLeft w:val="0"/>
      <w:marRight w:val="0"/>
      <w:marTop w:val="0"/>
      <w:marBottom w:val="0"/>
      <w:divBdr>
        <w:top w:val="none" w:sz="0" w:space="0" w:color="auto"/>
        <w:left w:val="none" w:sz="0" w:space="0" w:color="auto"/>
        <w:bottom w:val="none" w:sz="0" w:space="0" w:color="auto"/>
        <w:right w:val="none" w:sz="0" w:space="0" w:color="auto"/>
      </w:divBdr>
    </w:div>
    <w:div w:id="200630912">
      <w:bodyDiv w:val="1"/>
      <w:marLeft w:val="0"/>
      <w:marRight w:val="0"/>
      <w:marTop w:val="0"/>
      <w:marBottom w:val="0"/>
      <w:divBdr>
        <w:top w:val="none" w:sz="0" w:space="0" w:color="auto"/>
        <w:left w:val="none" w:sz="0" w:space="0" w:color="auto"/>
        <w:bottom w:val="none" w:sz="0" w:space="0" w:color="auto"/>
        <w:right w:val="none" w:sz="0" w:space="0" w:color="auto"/>
      </w:divBdr>
    </w:div>
    <w:div w:id="207955364">
      <w:bodyDiv w:val="1"/>
      <w:marLeft w:val="0"/>
      <w:marRight w:val="0"/>
      <w:marTop w:val="0"/>
      <w:marBottom w:val="0"/>
      <w:divBdr>
        <w:top w:val="none" w:sz="0" w:space="0" w:color="auto"/>
        <w:left w:val="none" w:sz="0" w:space="0" w:color="auto"/>
        <w:bottom w:val="none" w:sz="0" w:space="0" w:color="auto"/>
        <w:right w:val="none" w:sz="0" w:space="0" w:color="auto"/>
      </w:divBdr>
    </w:div>
    <w:div w:id="246501594">
      <w:bodyDiv w:val="1"/>
      <w:marLeft w:val="0"/>
      <w:marRight w:val="0"/>
      <w:marTop w:val="0"/>
      <w:marBottom w:val="0"/>
      <w:divBdr>
        <w:top w:val="none" w:sz="0" w:space="0" w:color="auto"/>
        <w:left w:val="none" w:sz="0" w:space="0" w:color="auto"/>
        <w:bottom w:val="none" w:sz="0" w:space="0" w:color="auto"/>
        <w:right w:val="none" w:sz="0" w:space="0" w:color="auto"/>
      </w:divBdr>
    </w:div>
    <w:div w:id="275407416">
      <w:bodyDiv w:val="1"/>
      <w:marLeft w:val="0"/>
      <w:marRight w:val="0"/>
      <w:marTop w:val="0"/>
      <w:marBottom w:val="0"/>
      <w:divBdr>
        <w:top w:val="none" w:sz="0" w:space="0" w:color="auto"/>
        <w:left w:val="none" w:sz="0" w:space="0" w:color="auto"/>
        <w:bottom w:val="none" w:sz="0" w:space="0" w:color="auto"/>
        <w:right w:val="none" w:sz="0" w:space="0" w:color="auto"/>
      </w:divBdr>
    </w:div>
    <w:div w:id="286815839">
      <w:bodyDiv w:val="1"/>
      <w:marLeft w:val="0"/>
      <w:marRight w:val="0"/>
      <w:marTop w:val="0"/>
      <w:marBottom w:val="0"/>
      <w:divBdr>
        <w:top w:val="none" w:sz="0" w:space="0" w:color="auto"/>
        <w:left w:val="none" w:sz="0" w:space="0" w:color="auto"/>
        <w:bottom w:val="none" w:sz="0" w:space="0" w:color="auto"/>
        <w:right w:val="none" w:sz="0" w:space="0" w:color="auto"/>
      </w:divBdr>
    </w:div>
    <w:div w:id="302001223">
      <w:bodyDiv w:val="1"/>
      <w:marLeft w:val="0"/>
      <w:marRight w:val="0"/>
      <w:marTop w:val="0"/>
      <w:marBottom w:val="0"/>
      <w:divBdr>
        <w:top w:val="none" w:sz="0" w:space="0" w:color="auto"/>
        <w:left w:val="none" w:sz="0" w:space="0" w:color="auto"/>
        <w:bottom w:val="none" w:sz="0" w:space="0" w:color="auto"/>
        <w:right w:val="none" w:sz="0" w:space="0" w:color="auto"/>
      </w:divBdr>
    </w:div>
    <w:div w:id="336924934">
      <w:bodyDiv w:val="1"/>
      <w:marLeft w:val="0"/>
      <w:marRight w:val="0"/>
      <w:marTop w:val="0"/>
      <w:marBottom w:val="0"/>
      <w:divBdr>
        <w:top w:val="none" w:sz="0" w:space="0" w:color="auto"/>
        <w:left w:val="none" w:sz="0" w:space="0" w:color="auto"/>
        <w:bottom w:val="none" w:sz="0" w:space="0" w:color="auto"/>
        <w:right w:val="none" w:sz="0" w:space="0" w:color="auto"/>
      </w:divBdr>
    </w:div>
    <w:div w:id="341201271">
      <w:bodyDiv w:val="1"/>
      <w:marLeft w:val="0"/>
      <w:marRight w:val="0"/>
      <w:marTop w:val="0"/>
      <w:marBottom w:val="0"/>
      <w:divBdr>
        <w:top w:val="none" w:sz="0" w:space="0" w:color="auto"/>
        <w:left w:val="none" w:sz="0" w:space="0" w:color="auto"/>
        <w:bottom w:val="none" w:sz="0" w:space="0" w:color="auto"/>
        <w:right w:val="none" w:sz="0" w:space="0" w:color="auto"/>
      </w:divBdr>
    </w:div>
    <w:div w:id="360320904">
      <w:bodyDiv w:val="1"/>
      <w:marLeft w:val="0"/>
      <w:marRight w:val="0"/>
      <w:marTop w:val="0"/>
      <w:marBottom w:val="0"/>
      <w:divBdr>
        <w:top w:val="none" w:sz="0" w:space="0" w:color="auto"/>
        <w:left w:val="none" w:sz="0" w:space="0" w:color="auto"/>
        <w:bottom w:val="none" w:sz="0" w:space="0" w:color="auto"/>
        <w:right w:val="none" w:sz="0" w:space="0" w:color="auto"/>
      </w:divBdr>
    </w:div>
    <w:div w:id="363868011">
      <w:bodyDiv w:val="1"/>
      <w:marLeft w:val="0"/>
      <w:marRight w:val="0"/>
      <w:marTop w:val="0"/>
      <w:marBottom w:val="0"/>
      <w:divBdr>
        <w:top w:val="none" w:sz="0" w:space="0" w:color="auto"/>
        <w:left w:val="none" w:sz="0" w:space="0" w:color="auto"/>
        <w:bottom w:val="none" w:sz="0" w:space="0" w:color="auto"/>
        <w:right w:val="none" w:sz="0" w:space="0" w:color="auto"/>
      </w:divBdr>
    </w:div>
    <w:div w:id="378432003">
      <w:bodyDiv w:val="1"/>
      <w:marLeft w:val="0"/>
      <w:marRight w:val="0"/>
      <w:marTop w:val="0"/>
      <w:marBottom w:val="0"/>
      <w:divBdr>
        <w:top w:val="none" w:sz="0" w:space="0" w:color="auto"/>
        <w:left w:val="none" w:sz="0" w:space="0" w:color="auto"/>
        <w:bottom w:val="none" w:sz="0" w:space="0" w:color="auto"/>
        <w:right w:val="none" w:sz="0" w:space="0" w:color="auto"/>
      </w:divBdr>
    </w:div>
    <w:div w:id="389502008">
      <w:bodyDiv w:val="1"/>
      <w:marLeft w:val="0"/>
      <w:marRight w:val="0"/>
      <w:marTop w:val="0"/>
      <w:marBottom w:val="0"/>
      <w:divBdr>
        <w:top w:val="none" w:sz="0" w:space="0" w:color="auto"/>
        <w:left w:val="none" w:sz="0" w:space="0" w:color="auto"/>
        <w:bottom w:val="none" w:sz="0" w:space="0" w:color="auto"/>
        <w:right w:val="none" w:sz="0" w:space="0" w:color="auto"/>
      </w:divBdr>
    </w:div>
    <w:div w:id="410272787">
      <w:bodyDiv w:val="1"/>
      <w:marLeft w:val="0"/>
      <w:marRight w:val="0"/>
      <w:marTop w:val="0"/>
      <w:marBottom w:val="0"/>
      <w:divBdr>
        <w:top w:val="none" w:sz="0" w:space="0" w:color="auto"/>
        <w:left w:val="none" w:sz="0" w:space="0" w:color="auto"/>
        <w:bottom w:val="none" w:sz="0" w:space="0" w:color="auto"/>
        <w:right w:val="none" w:sz="0" w:space="0" w:color="auto"/>
      </w:divBdr>
    </w:div>
    <w:div w:id="418479174">
      <w:bodyDiv w:val="1"/>
      <w:marLeft w:val="0"/>
      <w:marRight w:val="0"/>
      <w:marTop w:val="0"/>
      <w:marBottom w:val="0"/>
      <w:divBdr>
        <w:top w:val="none" w:sz="0" w:space="0" w:color="auto"/>
        <w:left w:val="none" w:sz="0" w:space="0" w:color="auto"/>
        <w:bottom w:val="none" w:sz="0" w:space="0" w:color="auto"/>
        <w:right w:val="none" w:sz="0" w:space="0" w:color="auto"/>
      </w:divBdr>
    </w:div>
    <w:div w:id="420611806">
      <w:bodyDiv w:val="1"/>
      <w:marLeft w:val="0"/>
      <w:marRight w:val="0"/>
      <w:marTop w:val="0"/>
      <w:marBottom w:val="0"/>
      <w:divBdr>
        <w:top w:val="none" w:sz="0" w:space="0" w:color="auto"/>
        <w:left w:val="none" w:sz="0" w:space="0" w:color="auto"/>
        <w:bottom w:val="none" w:sz="0" w:space="0" w:color="auto"/>
        <w:right w:val="none" w:sz="0" w:space="0" w:color="auto"/>
      </w:divBdr>
    </w:div>
    <w:div w:id="432171393">
      <w:bodyDiv w:val="1"/>
      <w:marLeft w:val="0"/>
      <w:marRight w:val="0"/>
      <w:marTop w:val="0"/>
      <w:marBottom w:val="0"/>
      <w:divBdr>
        <w:top w:val="none" w:sz="0" w:space="0" w:color="auto"/>
        <w:left w:val="none" w:sz="0" w:space="0" w:color="auto"/>
        <w:bottom w:val="none" w:sz="0" w:space="0" w:color="auto"/>
        <w:right w:val="none" w:sz="0" w:space="0" w:color="auto"/>
      </w:divBdr>
    </w:div>
    <w:div w:id="439691540">
      <w:bodyDiv w:val="1"/>
      <w:marLeft w:val="0"/>
      <w:marRight w:val="0"/>
      <w:marTop w:val="0"/>
      <w:marBottom w:val="0"/>
      <w:divBdr>
        <w:top w:val="none" w:sz="0" w:space="0" w:color="auto"/>
        <w:left w:val="none" w:sz="0" w:space="0" w:color="auto"/>
        <w:bottom w:val="none" w:sz="0" w:space="0" w:color="auto"/>
        <w:right w:val="none" w:sz="0" w:space="0" w:color="auto"/>
      </w:divBdr>
    </w:div>
    <w:div w:id="449477018">
      <w:bodyDiv w:val="1"/>
      <w:marLeft w:val="0"/>
      <w:marRight w:val="0"/>
      <w:marTop w:val="0"/>
      <w:marBottom w:val="0"/>
      <w:divBdr>
        <w:top w:val="none" w:sz="0" w:space="0" w:color="auto"/>
        <w:left w:val="none" w:sz="0" w:space="0" w:color="auto"/>
        <w:bottom w:val="none" w:sz="0" w:space="0" w:color="auto"/>
        <w:right w:val="none" w:sz="0" w:space="0" w:color="auto"/>
      </w:divBdr>
    </w:div>
    <w:div w:id="473570418">
      <w:bodyDiv w:val="1"/>
      <w:marLeft w:val="0"/>
      <w:marRight w:val="0"/>
      <w:marTop w:val="0"/>
      <w:marBottom w:val="0"/>
      <w:divBdr>
        <w:top w:val="none" w:sz="0" w:space="0" w:color="auto"/>
        <w:left w:val="none" w:sz="0" w:space="0" w:color="auto"/>
        <w:bottom w:val="none" w:sz="0" w:space="0" w:color="auto"/>
        <w:right w:val="none" w:sz="0" w:space="0" w:color="auto"/>
      </w:divBdr>
    </w:div>
    <w:div w:id="512840223">
      <w:bodyDiv w:val="1"/>
      <w:marLeft w:val="0"/>
      <w:marRight w:val="0"/>
      <w:marTop w:val="0"/>
      <w:marBottom w:val="0"/>
      <w:divBdr>
        <w:top w:val="none" w:sz="0" w:space="0" w:color="auto"/>
        <w:left w:val="none" w:sz="0" w:space="0" w:color="auto"/>
        <w:bottom w:val="none" w:sz="0" w:space="0" w:color="auto"/>
        <w:right w:val="none" w:sz="0" w:space="0" w:color="auto"/>
      </w:divBdr>
    </w:div>
    <w:div w:id="547228043">
      <w:bodyDiv w:val="1"/>
      <w:marLeft w:val="0"/>
      <w:marRight w:val="0"/>
      <w:marTop w:val="0"/>
      <w:marBottom w:val="0"/>
      <w:divBdr>
        <w:top w:val="none" w:sz="0" w:space="0" w:color="auto"/>
        <w:left w:val="none" w:sz="0" w:space="0" w:color="auto"/>
        <w:bottom w:val="none" w:sz="0" w:space="0" w:color="auto"/>
        <w:right w:val="none" w:sz="0" w:space="0" w:color="auto"/>
      </w:divBdr>
    </w:div>
    <w:div w:id="560604157">
      <w:bodyDiv w:val="1"/>
      <w:marLeft w:val="0"/>
      <w:marRight w:val="0"/>
      <w:marTop w:val="0"/>
      <w:marBottom w:val="0"/>
      <w:divBdr>
        <w:top w:val="none" w:sz="0" w:space="0" w:color="auto"/>
        <w:left w:val="none" w:sz="0" w:space="0" w:color="auto"/>
        <w:bottom w:val="none" w:sz="0" w:space="0" w:color="auto"/>
        <w:right w:val="none" w:sz="0" w:space="0" w:color="auto"/>
      </w:divBdr>
    </w:div>
    <w:div w:id="585502060">
      <w:bodyDiv w:val="1"/>
      <w:marLeft w:val="0"/>
      <w:marRight w:val="0"/>
      <w:marTop w:val="0"/>
      <w:marBottom w:val="0"/>
      <w:divBdr>
        <w:top w:val="none" w:sz="0" w:space="0" w:color="auto"/>
        <w:left w:val="none" w:sz="0" w:space="0" w:color="auto"/>
        <w:bottom w:val="none" w:sz="0" w:space="0" w:color="auto"/>
        <w:right w:val="none" w:sz="0" w:space="0" w:color="auto"/>
      </w:divBdr>
    </w:div>
    <w:div w:id="596669450">
      <w:bodyDiv w:val="1"/>
      <w:marLeft w:val="0"/>
      <w:marRight w:val="0"/>
      <w:marTop w:val="0"/>
      <w:marBottom w:val="0"/>
      <w:divBdr>
        <w:top w:val="none" w:sz="0" w:space="0" w:color="auto"/>
        <w:left w:val="none" w:sz="0" w:space="0" w:color="auto"/>
        <w:bottom w:val="none" w:sz="0" w:space="0" w:color="auto"/>
        <w:right w:val="none" w:sz="0" w:space="0" w:color="auto"/>
      </w:divBdr>
    </w:div>
    <w:div w:id="628122514">
      <w:bodyDiv w:val="1"/>
      <w:marLeft w:val="0"/>
      <w:marRight w:val="0"/>
      <w:marTop w:val="0"/>
      <w:marBottom w:val="0"/>
      <w:divBdr>
        <w:top w:val="none" w:sz="0" w:space="0" w:color="auto"/>
        <w:left w:val="none" w:sz="0" w:space="0" w:color="auto"/>
        <w:bottom w:val="none" w:sz="0" w:space="0" w:color="auto"/>
        <w:right w:val="none" w:sz="0" w:space="0" w:color="auto"/>
      </w:divBdr>
    </w:div>
    <w:div w:id="647907398">
      <w:bodyDiv w:val="1"/>
      <w:marLeft w:val="0"/>
      <w:marRight w:val="0"/>
      <w:marTop w:val="0"/>
      <w:marBottom w:val="0"/>
      <w:divBdr>
        <w:top w:val="none" w:sz="0" w:space="0" w:color="auto"/>
        <w:left w:val="none" w:sz="0" w:space="0" w:color="auto"/>
        <w:bottom w:val="none" w:sz="0" w:space="0" w:color="auto"/>
        <w:right w:val="none" w:sz="0" w:space="0" w:color="auto"/>
      </w:divBdr>
    </w:div>
    <w:div w:id="649407569">
      <w:bodyDiv w:val="1"/>
      <w:marLeft w:val="0"/>
      <w:marRight w:val="0"/>
      <w:marTop w:val="0"/>
      <w:marBottom w:val="0"/>
      <w:divBdr>
        <w:top w:val="none" w:sz="0" w:space="0" w:color="auto"/>
        <w:left w:val="none" w:sz="0" w:space="0" w:color="auto"/>
        <w:bottom w:val="none" w:sz="0" w:space="0" w:color="auto"/>
        <w:right w:val="none" w:sz="0" w:space="0" w:color="auto"/>
      </w:divBdr>
    </w:div>
    <w:div w:id="657147922">
      <w:bodyDiv w:val="1"/>
      <w:marLeft w:val="0"/>
      <w:marRight w:val="0"/>
      <w:marTop w:val="0"/>
      <w:marBottom w:val="0"/>
      <w:divBdr>
        <w:top w:val="none" w:sz="0" w:space="0" w:color="auto"/>
        <w:left w:val="none" w:sz="0" w:space="0" w:color="auto"/>
        <w:bottom w:val="none" w:sz="0" w:space="0" w:color="auto"/>
        <w:right w:val="none" w:sz="0" w:space="0" w:color="auto"/>
      </w:divBdr>
    </w:div>
    <w:div w:id="662197308">
      <w:bodyDiv w:val="1"/>
      <w:marLeft w:val="0"/>
      <w:marRight w:val="0"/>
      <w:marTop w:val="0"/>
      <w:marBottom w:val="0"/>
      <w:divBdr>
        <w:top w:val="none" w:sz="0" w:space="0" w:color="auto"/>
        <w:left w:val="none" w:sz="0" w:space="0" w:color="auto"/>
        <w:bottom w:val="none" w:sz="0" w:space="0" w:color="auto"/>
        <w:right w:val="none" w:sz="0" w:space="0" w:color="auto"/>
      </w:divBdr>
    </w:div>
    <w:div w:id="673535478">
      <w:bodyDiv w:val="1"/>
      <w:marLeft w:val="0"/>
      <w:marRight w:val="0"/>
      <w:marTop w:val="0"/>
      <w:marBottom w:val="0"/>
      <w:divBdr>
        <w:top w:val="none" w:sz="0" w:space="0" w:color="auto"/>
        <w:left w:val="none" w:sz="0" w:space="0" w:color="auto"/>
        <w:bottom w:val="none" w:sz="0" w:space="0" w:color="auto"/>
        <w:right w:val="none" w:sz="0" w:space="0" w:color="auto"/>
      </w:divBdr>
    </w:div>
    <w:div w:id="690842704">
      <w:bodyDiv w:val="1"/>
      <w:marLeft w:val="0"/>
      <w:marRight w:val="0"/>
      <w:marTop w:val="0"/>
      <w:marBottom w:val="0"/>
      <w:divBdr>
        <w:top w:val="none" w:sz="0" w:space="0" w:color="auto"/>
        <w:left w:val="none" w:sz="0" w:space="0" w:color="auto"/>
        <w:bottom w:val="none" w:sz="0" w:space="0" w:color="auto"/>
        <w:right w:val="none" w:sz="0" w:space="0" w:color="auto"/>
      </w:divBdr>
    </w:div>
    <w:div w:id="715929039">
      <w:bodyDiv w:val="1"/>
      <w:marLeft w:val="0"/>
      <w:marRight w:val="0"/>
      <w:marTop w:val="0"/>
      <w:marBottom w:val="0"/>
      <w:divBdr>
        <w:top w:val="none" w:sz="0" w:space="0" w:color="auto"/>
        <w:left w:val="none" w:sz="0" w:space="0" w:color="auto"/>
        <w:bottom w:val="none" w:sz="0" w:space="0" w:color="auto"/>
        <w:right w:val="none" w:sz="0" w:space="0" w:color="auto"/>
      </w:divBdr>
    </w:div>
    <w:div w:id="747724647">
      <w:bodyDiv w:val="1"/>
      <w:marLeft w:val="0"/>
      <w:marRight w:val="0"/>
      <w:marTop w:val="0"/>
      <w:marBottom w:val="0"/>
      <w:divBdr>
        <w:top w:val="none" w:sz="0" w:space="0" w:color="auto"/>
        <w:left w:val="none" w:sz="0" w:space="0" w:color="auto"/>
        <w:bottom w:val="none" w:sz="0" w:space="0" w:color="auto"/>
        <w:right w:val="none" w:sz="0" w:space="0" w:color="auto"/>
      </w:divBdr>
    </w:div>
    <w:div w:id="749036417">
      <w:bodyDiv w:val="1"/>
      <w:marLeft w:val="0"/>
      <w:marRight w:val="0"/>
      <w:marTop w:val="0"/>
      <w:marBottom w:val="0"/>
      <w:divBdr>
        <w:top w:val="none" w:sz="0" w:space="0" w:color="auto"/>
        <w:left w:val="none" w:sz="0" w:space="0" w:color="auto"/>
        <w:bottom w:val="none" w:sz="0" w:space="0" w:color="auto"/>
        <w:right w:val="none" w:sz="0" w:space="0" w:color="auto"/>
      </w:divBdr>
    </w:div>
    <w:div w:id="765466841">
      <w:bodyDiv w:val="1"/>
      <w:marLeft w:val="0"/>
      <w:marRight w:val="0"/>
      <w:marTop w:val="0"/>
      <w:marBottom w:val="0"/>
      <w:divBdr>
        <w:top w:val="none" w:sz="0" w:space="0" w:color="auto"/>
        <w:left w:val="none" w:sz="0" w:space="0" w:color="auto"/>
        <w:bottom w:val="none" w:sz="0" w:space="0" w:color="auto"/>
        <w:right w:val="none" w:sz="0" w:space="0" w:color="auto"/>
      </w:divBdr>
    </w:div>
    <w:div w:id="782069447">
      <w:bodyDiv w:val="1"/>
      <w:marLeft w:val="0"/>
      <w:marRight w:val="0"/>
      <w:marTop w:val="0"/>
      <w:marBottom w:val="0"/>
      <w:divBdr>
        <w:top w:val="none" w:sz="0" w:space="0" w:color="auto"/>
        <w:left w:val="none" w:sz="0" w:space="0" w:color="auto"/>
        <w:bottom w:val="none" w:sz="0" w:space="0" w:color="auto"/>
        <w:right w:val="none" w:sz="0" w:space="0" w:color="auto"/>
      </w:divBdr>
    </w:div>
    <w:div w:id="809130988">
      <w:bodyDiv w:val="1"/>
      <w:marLeft w:val="0"/>
      <w:marRight w:val="0"/>
      <w:marTop w:val="0"/>
      <w:marBottom w:val="0"/>
      <w:divBdr>
        <w:top w:val="none" w:sz="0" w:space="0" w:color="auto"/>
        <w:left w:val="none" w:sz="0" w:space="0" w:color="auto"/>
        <w:bottom w:val="none" w:sz="0" w:space="0" w:color="auto"/>
        <w:right w:val="none" w:sz="0" w:space="0" w:color="auto"/>
      </w:divBdr>
    </w:div>
    <w:div w:id="809715408">
      <w:bodyDiv w:val="1"/>
      <w:marLeft w:val="0"/>
      <w:marRight w:val="0"/>
      <w:marTop w:val="0"/>
      <w:marBottom w:val="0"/>
      <w:divBdr>
        <w:top w:val="none" w:sz="0" w:space="0" w:color="auto"/>
        <w:left w:val="none" w:sz="0" w:space="0" w:color="auto"/>
        <w:bottom w:val="none" w:sz="0" w:space="0" w:color="auto"/>
        <w:right w:val="none" w:sz="0" w:space="0" w:color="auto"/>
      </w:divBdr>
    </w:div>
    <w:div w:id="860555599">
      <w:bodyDiv w:val="1"/>
      <w:marLeft w:val="0"/>
      <w:marRight w:val="0"/>
      <w:marTop w:val="0"/>
      <w:marBottom w:val="0"/>
      <w:divBdr>
        <w:top w:val="none" w:sz="0" w:space="0" w:color="auto"/>
        <w:left w:val="none" w:sz="0" w:space="0" w:color="auto"/>
        <w:bottom w:val="none" w:sz="0" w:space="0" w:color="auto"/>
        <w:right w:val="none" w:sz="0" w:space="0" w:color="auto"/>
      </w:divBdr>
    </w:div>
    <w:div w:id="868685970">
      <w:bodyDiv w:val="1"/>
      <w:marLeft w:val="0"/>
      <w:marRight w:val="0"/>
      <w:marTop w:val="0"/>
      <w:marBottom w:val="0"/>
      <w:divBdr>
        <w:top w:val="none" w:sz="0" w:space="0" w:color="auto"/>
        <w:left w:val="none" w:sz="0" w:space="0" w:color="auto"/>
        <w:bottom w:val="none" w:sz="0" w:space="0" w:color="auto"/>
        <w:right w:val="none" w:sz="0" w:space="0" w:color="auto"/>
      </w:divBdr>
    </w:div>
    <w:div w:id="885482401">
      <w:bodyDiv w:val="1"/>
      <w:marLeft w:val="0"/>
      <w:marRight w:val="0"/>
      <w:marTop w:val="0"/>
      <w:marBottom w:val="0"/>
      <w:divBdr>
        <w:top w:val="none" w:sz="0" w:space="0" w:color="auto"/>
        <w:left w:val="none" w:sz="0" w:space="0" w:color="auto"/>
        <w:bottom w:val="none" w:sz="0" w:space="0" w:color="auto"/>
        <w:right w:val="none" w:sz="0" w:space="0" w:color="auto"/>
      </w:divBdr>
    </w:div>
    <w:div w:id="904336994">
      <w:bodyDiv w:val="1"/>
      <w:marLeft w:val="0"/>
      <w:marRight w:val="0"/>
      <w:marTop w:val="0"/>
      <w:marBottom w:val="0"/>
      <w:divBdr>
        <w:top w:val="none" w:sz="0" w:space="0" w:color="auto"/>
        <w:left w:val="none" w:sz="0" w:space="0" w:color="auto"/>
        <w:bottom w:val="none" w:sz="0" w:space="0" w:color="auto"/>
        <w:right w:val="none" w:sz="0" w:space="0" w:color="auto"/>
      </w:divBdr>
    </w:div>
    <w:div w:id="925963828">
      <w:bodyDiv w:val="1"/>
      <w:marLeft w:val="0"/>
      <w:marRight w:val="0"/>
      <w:marTop w:val="0"/>
      <w:marBottom w:val="0"/>
      <w:divBdr>
        <w:top w:val="none" w:sz="0" w:space="0" w:color="auto"/>
        <w:left w:val="none" w:sz="0" w:space="0" w:color="auto"/>
        <w:bottom w:val="none" w:sz="0" w:space="0" w:color="auto"/>
        <w:right w:val="none" w:sz="0" w:space="0" w:color="auto"/>
      </w:divBdr>
    </w:div>
    <w:div w:id="946545759">
      <w:bodyDiv w:val="1"/>
      <w:marLeft w:val="0"/>
      <w:marRight w:val="0"/>
      <w:marTop w:val="0"/>
      <w:marBottom w:val="0"/>
      <w:divBdr>
        <w:top w:val="none" w:sz="0" w:space="0" w:color="auto"/>
        <w:left w:val="none" w:sz="0" w:space="0" w:color="auto"/>
        <w:bottom w:val="none" w:sz="0" w:space="0" w:color="auto"/>
        <w:right w:val="none" w:sz="0" w:space="0" w:color="auto"/>
      </w:divBdr>
    </w:div>
    <w:div w:id="961182166">
      <w:bodyDiv w:val="1"/>
      <w:marLeft w:val="0"/>
      <w:marRight w:val="0"/>
      <w:marTop w:val="0"/>
      <w:marBottom w:val="0"/>
      <w:divBdr>
        <w:top w:val="none" w:sz="0" w:space="0" w:color="auto"/>
        <w:left w:val="none" w:sz="0" w:space="0" w:color="auto"/>
        <w:bottom w:val="none" w:sz="0" w:space="0" w:color="auto"/>
        <w:right w:val="none" w:sz="0" w:space="0" w:color="auto"/>
      </w:divBdr>
    </w:div>
    <w:div w:id="978336894">
      <w:bodyDiv w:val="1"/>
      <w:marLeft w:val="0"/>
      <w:marRight w:val="0"/>
      <w:marTop w:val="0"/>
      <w:marBottom w:val="0"/>
      <w:divBdr>
        <w:top w:val="none" w:sz="0" w:space="0" w:color="auto"/>
        <w:left w:val="none" w:sz="0" w:space="0" w:color="auto"/>
        <w:bottom w:val="none" w:sz="0" w:space="0" w:color="auto"/>
        <w:right w:val="none" w:sz="0" w:space="0" w:color="auto"/>
      </w:divBdr>
    </w:div>
    <w:div w:id="979648839">
      <w:bodyDiv w:val="1"/>
      <w:marLeft w:val="0"/>
      <w:marRight w:val="0"/>
      <w:marTop w:val="0"/>
      <w:marBottom w:val="0"/>
      <w:divBdr>
        <w:top w:val="none" w:sz="0" w:space="0" w:color="auto"/>
        <w:left w:val="none" w:sz="0" w:space="0" w:color="auto"/>
        <w:bottom w:val="none" w:sz="0" w:space="0" w:color="auto"/>
        <w:right w:val="none" w:sz="0" w:space="0" w:color="auto"/>
      </w:divBdr>
    </w:div>
    <w:div w:id="987784688">
      <w:bodyDiv w:val="1"/>
      <w:marLeft w:val="0"/>
      <w:marRight w:val="0"/>
      <w:marTop w:val="0"/>
      <w:marBottom w:val="0"/>
      <w:divBdr>
        <w:top w:val="none" w:sz="0" w:space="0" w:color="auto"/>
        <w:left w:val="none" w:sz="0" w:space="0" w:color="auto"/>
        <w:bottom w:val="none" w:sz="0" w:space="0" w:color="auto"/>
        <w:right w:val="none" w:sz="0" w:space="0" w:color="auto"/>
      </w:divBdr>
    </w:div>
    <w:div w:id="992297071">
      <w:bodyDiv w:val="1"/>
      <w:marLeft w:val="0"/>
      <w:marRight w:val="0"/>
      <w:marTop w:val="0"/>
      <w:marBottom w:val="0"/>
      <w:divBdr>
        <w:top w:val="none" w:sz="0" w:space="0" w:color="auto"/>
        <w:left w:val="none" w:sz="0" w:space="0" w:color="auto"/>
        <w:bottom w:val="none" w:sz="0" w:space="0" w:color="auto"/>
        <w:right w:val="none" w:sz="0" w:space="0" w:color="auto"/>
      </w:divBdr>
    </w:div>
    <w:div w:id="995260954">
      <w:bodyDiv w:val="1"/>
      <w:marLeft w:val="0"/>
      <w:marRight w:val="0"/>
      <w:marTop w:val="0"/>
      <w:marBottom w:val="0"/>
      <w:divBdr>
        <w:top w:val="none" w:sz="0" w:space="0" w:color="auto"/>
        <w:left w:val="none" w:sz="0" w:space="0" w:color="auto"/>
        <w:bottom w:val="none" w:sz="0" w:space="0" w:color="auto"/>
        <w:right w:val="none" w:sz="0" w:space="0" w:color="auto"/>
      </w:divBdr>
    </w:div>
    <w:div w:id="1004436114">
      <w:bodyDiv w:val="1"/>
      <w:marLeft w:val="0"/>
      <w:marRight w:val="0"/>
      <w:marTop w:val="0"/>
      <w:marBottom w:val="0"/>
      <w:divBdr>
        <w:top w:val="none" w:sz="0" w:space="0" w:color="auto"/>
        <w:left w:val="none" w:sz="0" w:space="0" w:color="auto"/>
        <w:bottom w:val="none" w:sz="0" w:space="0" w:color="auto"/>
        <w:right w:val="none" w:sz="0" w:space="0" w:color="auto"/>
      </w:divBdr>
    </w:div>
    <w:div w:id="1020593929">
      <w:bodyDiv w:val="1"/>
      <w:marLeft w:val="0"/>
      <w:marRight w:val="0"/>
      <w:marTop w:val="0"/>
      <w:marBottom w:val="0"/>
      <w:divBdr>
        <w:top w:val="none" w:sz="0" w:space="0" w:color="auto"/>
        <w:left w:val="none" w:sz="0" w:space="0" w:color="auto"/>
        <w:bottom w:val="none" w:sz="0" w:space="0" w:color="auto"/>
        <w:right w:val="none" w:sz="0" w:space="0" w:color="auto"/>
      </w:divBdr>
    </w:div>
    <w:div w:id="1027215958">
      <w:bodyDiv w:val="1"/>
      <w:marLeft w:val="0"/>
      <w:marRight w:val="0"/>
      <w:marTop w:val="0"/>
      <w:marBottom w:val="0"/>
      <w:divBdr>
        <w:top w:val="none" w:sz="0" w:space="0" w:color="auto"/>
        <w:left w:val="none" w:sz="0" w:space="0" w:color="auto"/>
        <w:bottom w:val="none" w:sz="0" w:space="0" w:color="auto"/>
        <w:right w:val="none" w:sz="0" w:space="0" w:color="auto"/>
      </w:divBdr>
    </w:div>
    <w:div w:id="1049837258">
      <w:bodyDiv w:val="1"/>
      <w:marLeft w:val="0"/>
      <w:marRight w:val="0"/>
      <w:marTop w:val="0"/>
      <w:marBottom w:val="0"/>
      <w:divBdr>
        <w:top w:val="none" w:sz="0" w:space="0" w:color="auto"/>
        <w:left w:val="none" w:sz="0" w:space="0" w:color="auto"/>
        <w:bottom w:val="none" w:sz="0" w:space="0" w:color="auto"/>
        <w:right w:val="none" w:sz="0" w:space="0" w:color="auto"/>
      </w:divBdr>
    </w:div>
    <w:div w:id="1062600771">
      <w:bodyDiv w:val="1"/>
      <w:marLeft w:val="0"/>
      <w:marRight w:val="0"/>
      <w:marTop w:val="0"/>
      <w:marBottom w:val="0"/>
      <w:divBdr>
        <w:top w:val="none" w:sz="0" w:space="0" w:color="auto"/>
        <w:left w:val="none" w:sz="0" w:space="0" w:color="auto"/>
        <w:bottom w:val="none" w:sz="0" w:space="0" w:color="auto"/>
        <w:right w:val="none" w:sz="0" w:space="0" w:color="auto"/>
      </w:divBdr>
    </w:div>
    <w:div w:id="1064257033">
      <w:bodyDiv w:val="1"/>
      <w:marLeft w:val="0"/>
      <w:marRight w:val="0"/>
      <w:marTop w:val="0"/>
      <w:marBottom w:val="0"/>
      <w:divBdr>
        <w:top w:val="none" w:sz="0" w:space="0" w:color="auto"/>
        <w:left w:val="none" w:sz="0" w:space="0" w:color="auto"/>
        <w:bottom w:val="none" w:sz="0" w:space="0" w:color="auto"/>
        <w:right w:val="none" w:sz="0" w:space="0" w:color="auto"/>
      </w:divBdr>
    </w:div>
    <w:div w:id="1075274853">
      <w:bodyDiv w:val="1"/>
      <w:marLeft w:val="0"/>
      <w:marRight w:val="0"/>
      <w:marTop w:val="0"/>
      <w:marBottom w:val="0"/>
      <w:divBdr>
        <w:top w:val="none" w:sz="0" w:space="0" w:color="auto"/>
        <w:left w:val="none" w:sz="0" w:space="0" w:color="auto"/>
        <w:bottom w:val="none" w:sz="0" w:space="0" w:color="auto"/>
        <w:right w:val="none" w:sz="0" w:space="0" w:color="auto"/>
      </w:divBdr>
    </w:div>
    <w:div w:id="1082723707">
      <w:bodyDiv w:val="1"/>
      <w:marLeft w:val="0"/>
      <w:marRight w:val="0"/>
      <w:marTop w:val="0"/>
      <w:marBottom w:val="0"/>
      <w:divBdr>
        <w:top w:val="none" w:sz="0" w:space="0" w:color="auto"/>
        <w:left w:val="none" w:sz="0" w:space="0" w:color="auto"/>
        <w:bottom w:val="none" w:sz="0" w:space="0" w:color="auto"/>
        <w:right w:val="none" w:sz="0" w:space="0" w:color="auto"/>
      </w:divBdr>
    </w:div>
    <w:div w:id="1086535939">
      <w:bodyDiv w:val="1"/>
      <w:marLeft w:val="0"/>
      <w:marRight w:val="0"/>
      <w:marTop w:val="0"/>
      <w:marBottom w:val="0"/>
      <w:divBdr>
        <w:top w:val="none" w:sz="0" w:space="0" w:color="auto"/>
        <w:left w:val="none" w:sz="0" w:space="0" w:color="auto"/>
        <w:bottom w:val="none" w:sz="0" w:space="0" w:color="auto"/>
        <w:right w:val="none" w:sz="0" w:space="0" w:color="auto"/>
      </w:divBdr>
    </w:div>
    <w:div w:id="1101297256">
      <w:bodyDiv w:val="1"/>
      <w:marLeft w:val="0"/>
      <w:marRight w:val="0"/>
      <w:marTop w:val="0"/>
      <w:marBottom w:val="0"/>
      <w:divBdr>
        <w:top w:val="none" w:sz="0" w:space="0" w:color="auto"/>
        <w:left w:val="none" w:sz="0" w:space="0" w:color="auto"/>
        <w:bottom w:val="none" w:sz="0" w:space="0" w:color="auto"/>
        <w:right w:val="none" w:sz="0" w:space="0" w:color="auto"/>
      </w:divBdr>
    </w:div>
    <w:div w:id="1115908712">
      <w:bodyDiv w:val="1"/>
      <w:marLeft w:val="0"/>
      <w:marRight w:val="0"/>
      <w:marTop w:val="0"/>
      <w:marBottom w:val="0"/>
      <w:divBdr>
        <w:top w:val="none" w:sz="0" w:space="0" w:color="auto"/>
        <w:left w:val="none" w:sz="0" w:space="0" w:color="auto"/>
        <w:bottom w:val="none" w:sz="0" w:space="0" w:color="auto"/>
        <w:right w:val="none" w:sz="0" w:space="0" w:color="auto"/>
      </w:divBdr>
    </w:div>
    <w:div w:id="1119185285">
      <w:bodyDiv w:val="1"/>
      <w:marLeft w:val="0"/>
      <w:marRight w:val="0"/>
      <w:marTop w:val="0"/>
      <w:marBottom w:val="0"/>
      <w:divBdr>
        <w:top w:val="none" w:sz="0" w:space="0" w:color="auto"/>
        <w:left w:val="none" w:sz="0" w:space="0" w:color="auto"/>
        <w:bottom w:val="none" w:sz="0" w:space="0" w:color="auto"/>
        <w:right w:val="none" w:sz="0" w:space="0" w:color="auto"/>
      </w:divBdr>
    </w:div>
    <w:div w:id="1139684179">
      <w:bodyDiv w:val="1"/>
      <w:marLeft w:val="0"/>
      <w:marRight w:val="0"/>
      <w:marTop w:val="0"/>
      <w:marBottom w:val="0"/>
      <w:divBdr>
        <w:top w:val="none" w:sz="0" w:space="0" w:color="auto"/>
        <w:left w:val="none" w:sz="0" w:space="0" w:color="auto"/>
        <w:bottom w:val="none" w:sz="0" w:space="0" w:color="auto"/>
        <w:right w:val="none" w:sz="0" w:space="0" w:color="auto"/>
      </w:divBdr>
    </w:div>
    <w:div w:id="1149861594">
      <w:bodyDiv w:val="1"/>
      <w:marLeft w:val="0"/>
      <w:marRight w:val="0"/>
      <w:marTop w:val="0"/>
      <w:marBottom w:val="0"/>
      <w:divBdr>
        <w:top w:val="none" w:sz="0" w:space="0" w:color="auto"/>
        <w:left w:val="none" w:sz="0" w:space="0" w:color="auto"/>
        <w:bottom w:val="none" w:sz="0" w:space="0" w:color="auto"/>
        <w:right w:val="none" w:sz="0" w:space="0" w:color="auto"/>
      </w:divBdr>
    </w:div>
    <w:div w:id="1150903530">
      <w:bodyDiv w:val="1"/>
      <w:marLeft w:val="0"/>
      <w:marRight w:val="0"/>
      <w:marTop w:val="0"/>
      <w:marBottom w:val="0"/>
      <w:divBdr>
        <w:top w:val="none" w:sz="0" w:space="0" w:color="auto"/>
        <w:left w:val="none" w:sz="0" w:space="0" w:color="auto"/>
        <w:bottom w:val="none" w:sz="0" w:space="0" w:color="auto"/>
        <w:right w:val="none" w:sz="0" w:space="0" w:color="auto"/>
      </w:divBdr>
    </w:div>
    <w:div w:id="1157265196">
      <w:bodyDiv w:val="1"/>
      <w:marLeft w:val="0"/>
      <w:marRight w:val="0"/>
      <w:marTop w:val="0"/>
      <w:marBottom w:val="0"/>
      <w:divBdr>
        <w:top w:val="none" w:sz="0" w:space="0" w:color="auto"/>
        <w:left w:val="none" w:sz="0" w:space="0" w:color="auto"/>
        <w:bottom w:val="none" w:sz="0" w:space="0" w:color="auto"/>
        <w:right w:val="none" w:sz="0" w:space="0" w:color="auto"/>
      </w:divBdr>
    </w:div>
    <w:div w:id="1173492096">
      <w:bodyDiv w:val="1"/>
      <w:marLeft w:val="0"/>
      <w:marRight w:val="0"/>
      <w:marTop w:val="0"/>
      <w:marBottom w:val="0"/>
      <w:divBdr>
        <w:top w:val="none" w:sz="0" w:space="0" w:color="auto"/>
        <w:left w:val="none" w:sz="0" w:space="0" w:color="auto"/>
        <w:bottom w:val="none" w:sz="0" w:space="0" w:color="auto"/>
        <w:right w:val="none" w:sz="0" w:space="0" w:color="auto"/>
      </w:divBdr>
    </w:div>
    <w:div w:id="1176769896">
      <w:bodyDiv w:val="1"/>
      <w:marLeft w:val="0"/>
      <w:marRight w:val="0"/>
      <w:marTop w:val="0"/>
      <w:marBottom w:val="0"/>
      <w:divBdr>
        <w:top w:val="none" w:sz="0" w:space="0" w:color="auto"/>
        <w:left w:val="none" w:sz="0" w:space="0" w:color="auto"/>
        <w:bottom w:val="none" w:sz="0" w:space="0" w:color="auto"/>
        <w:right w:val="none" w:sz="0" w:space="0" w:color="auto"/>
      </w:divBdr>
    </w:div>
    <w:div w:id="1200046404">
      <w:bodyDiv w:val="1"/>
      <w:marLeft w:val="0"/>
      <w:marRight w:val="0"/>
      <w:marTop w:val="0"/>
      <w:marBottom w:val="0"/>
      <w:divBdr>
        <w:top w:val="none" w:sz="0" w:space="0" w:color="auto"/>
        <w:left w:val="none" w:sz="0" w:space="0" w:color="auto"/>
        <w:bottom w:val="none" w:sz="0" w:space="0" w:color="auto"/>
        <w:right w:val="none" w:sz="0" w:space="0" w:color="auto"/>
      </w:divBdr>
    </w:div>
    <w:div w:id="1223559671">
      <w:bodyDiv w:val="1"/>
      <w:marLeft w:val="0"/>
      <w:marRight w:val="0"/>
      <w:marTop w:val="0"/>
      <w:marBottom w:val="0"/>
      <w:divBdr>
        <w:top w:val="none" w:sz="0" w:space="0" w:color="auto"/>
        <w:left w:val="none" w:sz="0" w:space="0" w:color="auto"/>
        <w:bottom w:val="none" w:sz="0" w:space="0" w:color="auto"/>
        <w:right w:val="none" w:sz="0" w:space="0" w:color="auto"/>
      </w:divBdr>
    </w:div>
    <w:div w:id="1228347799">
      <w:bodyDiv w:val="1"/>
      <w:marLeft w:val="0"/>
      <w:marRight w:val="0"/>
      <w:marTop w:val="0"/>
      <w:marBottom w:val="0"/>
      <w:divBdr>
        <w:top w:val="none" w:sz="0" w:space="0" w:color="auto"/>
        <w:left w:val="none" w:sz="0" w:space="0" w:color="auto"/>
        <w:bottom w:val="none" w:sz="0" w:space="0" w:color="auto"/>
        <w:right w:val="none" w:sz="0" w:space="0" w:color="auto"/>
      </w:divBdr>
    </w:div>
    <w:div w:id="1231042903">
      <w:bodyDiv w:val="1"/>
      <w:marLeft w:val="0"/>
      <w:marRight w:val="0"/>
      <w:marTop w:val="0"/>
      <w:marBottom w:val="0"/>
      <w:divBdr>
        <w:top w:val="none" w:sz="0" w:space="0" w:color="auto"/>
        <w:left w:val="none" w:sz="0" w:space="0" w:color="auto"/>
        <w:bottom w:val="none" w:sz="0" w:space="0" w:color="auto"/>
        <w:right w:val="none" w:sz="0" w:space="0" w:color="auto"/>
      </w:divBdr>
    </w:div>
    <w:div w:id="1279415389">
      <w:bodyDiv w:val="1"/>
      <w:marLeft w:val="0"/>
      <w:marRight w:val="0"/>
      <w:marTop w:val="0"/>
      <w:marBottom w:val="0"/>
      <w:divBdr>
        <w:top w:val="none" w:sz="0" w:space="0" w:color="auto"/>
        <w:left w:val="none" w:sz="0" w:space="0" w:color="auto"/>
        <w:bottom w:val="none" w:sz="0" w:space="0" w:color="auto"/>
        <w:right w:val="none" w:sz="0" w:space="0" w:color="auto"/>
      </w:divBdr>
    </w:div>
    <w:div w:id="1291474822">
      <w:bodyDiv w:val="1"/>
      <w:marLeft w:val="0"/>
      <w:marRight w:val="0"/>
      <w:marTop w:val="0"/>
      <w:marBottom w:val="0"/>
      <w:divBdr>
        <w:top w:val="none" w:sz="0" w:space="0" w:color="auto"/>
        <w:left w:val="none" w:sz="0" w:space="0" w:color="auto"/>
        <w:bottom w:val="none" w:sz="0" w:space="0" w:color="auto"/>
        <w:right w:val="none" w:sz="0" w:space="0" w:color="auto"/>
      </w:divBdr>
    </w:div>
    <w:div w:id="1322352540">
      <w:bodyDiv w:val="1"/>
      <w:marLeft w:val="0"/>
      <w:marRight w:val="0"/>
      <w:marTop w:val="0"/>
      <w:marBottom w:val="0"/>
      <w:divBdr>
        <w:top w:val="none" w:sz="0" w:space="0" w:color="auto"/>
        <w:left w:val="none" w:sz="0" w:space="0" w:color="auto"/>
        <w:bottom w:val="none" w:sz="0" w:space="0" w:color="auto"/>
        <w:right w:val="none" w:sz="0" w:space="0" w:color="auto"/>
      </w:divBdr>
    </w:div>
    <w:div w:id="1330064627">
      <w:bodyDiv w:val="1"/>
      <w:marLeft w:val="0"/>
      <w:marRight w:val="0"/>
      <w:marTop w:val="0"/>
      <w:marBottom w:val="0"/>
      <w:divBdr>
        <w:top w:val="none" w:sz="0" w:space="0" w:color="auto"/>
        <w:left w:val="none" w:sz="0" w:space="0" w:color="auto"/>
        <w:bottom w:val="none" w:sz="0" w:space="0" w:color="auto"/>
        <w:right w:val="none" w:sz="0" w:space="0" w:color="auto"/>
      </w:divBdr>
    </w:div>
    <w:div w:id="1355228274">
      <w:bodyDiv w:val="1"/>
      <w:marLeft w:val="0"/>
      <w:marRight w:val="0"/>
      <w:marTop w:val="0"/>
      <w:marBottom w:val="0"/>
      <w:divBdr>
        <w:top w:val="none" w:sz="0" w:space="0" w:color="auto"/>
        <w:left w:val="none" w:sz="0" w:space="0" w:color="auto"/>
        <w:bottom w:val="none" w:sz="0" w:space="0" w:color="auto"/>
        <w:right w:val="none" w:sz="0" w:space="0" w:color="auto"/>
      </w:divBdr>
    </w:div>
    <w:div w:id="1385909662">
      <w:bodyDiv w:val="1"/>
      <w:marLeft w:val="0"/>
      <w:marRight w:val="0"/>
      <w:marTop w:val="0"/>
      <w:marBottom w:val="0"/>
      <w:divBdr>
        <w:top w:val="none" w:sz="0" w:space="0" w:color="auto"/>
        <w:left w:val="none" w:sz="0" w:space="0" w:color="auto"/>
        <w:bottom w:val="none" w:sz="0" w:space="0" w:color="auto"/>
        <w:right w:val="none" w:sz="0" w:space="0" w:color="auto"/>
      </w:divBdr>
    </w:div>
    <w:div w:id="1393968116">
      <w:bodyDiv w:val="1"/>
      <w:marLeft w:val="0"/>
      <w:marRight w:val="0"/>
      <w:marTop w:val="0"/>
      <w:marBottom w:val="0"/>
      <w:divBdr>
        <w:top w:val="none" w:sz="0" w:space="0" w:color="auto"/>
        <w:left w:val="none" w:sz="0" w:space="0" w:color="auto"/>
        <w:bottom w:val="none" w:sz="0" w:space="0" w:color="auto"/>
        <w:right w:val="none" w:sz="0" w:space="0" w:color="auto"/>
      </w:divBdr>
    </w:div>
    <w:div w:id="1410075994">
      <w:bodyDiv w:val="1"/>
      <w:marLeft w:val="0"/>
      <w:marRight w:val="0"/>
      <w:marTop w:val="0"/>
      <w:marBottom w:val="0"/>
      <w:divBdr>
        <w:top w:val="none" w:sz="0" w:space="0" w:color="auto"/>
        <w:left w:val="none" w:sz="0" w:space="0" w:color="auto"/>
        <w:bottom w:val="none" w:sz="0" w:space="0" w:color="auto"/>
        <w:right w:val="none" w:sz="0" w:space="0" w:color="auto"/>
      </w:divBdr>
    </w:div>
    <w:div w:id="1444348997">
      <w:bodyDiv w:val="1"/>
      <w:marLeft w:val="0"/>
      <w:marRight w:val="0"/>
      <w:marTop w:val="0"/>
      <w:marBottom w:val="0"/>
      <w:divBdr>
        <w:top w:val="none" w:sz="0" w:space="0" w:color="auto"/>
        <w:left w:val="none" w:sz="0" w:space="0" w:color="auto"/>
        <w:bottom w:val="none" w:sz="0" w:space="0" w:color="auto"/>
        <w:right w:val="none" w:sz="0" w:space="0" w:color="auto"/>
      </w:divBdr>
    </w:div>
    <w:div w:id="1466192879">
      <w:bodyDiv w:val="1"/>
      <w:marLeft w:val="0"/>
      <w:marRight w:val="0"/>
      <w:marTop w:val="0"/>
      <w:marBottom w:val="0"/>
      <w:divBdr>
        <w:top w:val="none" w:sz="0" w:space="0" w:color="auto"/>
        <w:left w:val="none" w:sz="0" w:space="0" w:color="auto"/>
        <w:bottom w:val="none" w:sz="0" w:space="0" w:color="auto"/>
        <w:right w:val="none" w:sz="0" w:space="0" w:color="auto"/>
      </w:divBdr>
    </w:div>
    <w:div w:id="1480927295">
      <w:bodyDiv w:val="1"/>
      <w:marLeft w:val="0"/>
      <w:marRight w:val="0"/>
      <w:marTop w:val="0"/>
      <w:marBottom w:val="0"/>
      <w:divBdr>
        <w:top w:val="none" w:sz="0" w:space="0" w:color="auto"/>
        <w:left w:val="none" w:sz="0" w:space="0" w:color="auto"/>
        <w:bottom w:val="none" w:sz="0" w:space="0" w:color="auto"/>
        <w:right w:val="none" w:sz="0" w:space="0" w:color="auto"/>
      </w:divBdr>
    </w:div>
    <w:div w:id="1494293028">
      <w:bodyDiv w:val="1"/>
      <w:marLeft w:val="0"/>
      <w:marRight w:val="0"/>
      <w:marTop w:val="0"/>
      <w:marBottom w:val="0"/>
      <w:divBdr>
        <w:top w:val="none" w:sz="0" w:space="0" w:color="auto"/>
        <w:left w:val="none" w:sz="0" w:space="0" w:color="auto"/>
        <w:bottom w:val="none" w:sz="0" w:space="0" w:color="auto"/>
        <w:right w:val="none" w:sz="0" w:space="0" w:color="auto"/>
      </w:divBdr>
    </w:div>
    <w:div w:id="1498108497">
      <w:bodyDiv w:val="1"/>
      <w:marLeft w:val="0"/>
      <w:marRight w:val="0"/>
      <w:marTop w:val="0"/>
      <w:marBottom w:val="0"/>
      <w:divBdr>
        <w:top w:val="none" w:sz="0" w:space="0" w:color="auto"/>
        <w:left w:val="none" w:sz="0" w:space="0" w:color="auto"/>
        <w:bottom w:val="none" w:sz="0" w:space="0" w:color="auto"/>
        <w:right w:val="none" w:sz="0" w:space="0" w:color="auto"/>
      </w:divBdr>
    </w:div>
    <w:div w:id="1506943766">
      <w:bodyDiv w:val="1"/>
      <w:marLeft w:val="0"/>
      <w:marRight w:val="0"/>
      <w:marTop w:val="0"/>
      <w:marBottom w:val="0"/>
      <w:divBdr>
        <w:top w:val="none" w:sz="0" w:space="0" w:color="auto"/>
        <w:left w:val="none" w:sz="0" w:space="0" w:color="auto"/>
        <w:bottom w:val="none" w:sz="0" w:space="0" w:color="auto"/>
        <w:right w:val="none" w:sz="0" w:space="0" w:color="auto"/>
      </w:divBdr>
    </w:div>
    <w:div w:id="1580746223">
      <w:bodyDiv w:val="1"/>
      <w:marLeft w:val="0"/>
      <w:marRight w:val="0"/>
      <w:marTop w:val="0"/>
      <w:marBottom w:val="0"/>
      <w:divBdr>
        <w:top w:val="none" w:sz="0" w:space="0" w:color="auto"/>
        <w:left w:val="none" w:sz="0" w:space="0" w:color="auto"/>
        <w:bottom w:val="none" w:sz="0" w:space="0" w:color="auto"/>
        <w:right w:val="none" w:sz="0" w:space="0" w:color="auto"/>
      </w:divBdr>
    </w:div>
    <w:div w:id="1626428513">
      <w:bodyDiv w:val="1"/>
      <w:marLeft w:val="0"/>
      <w:marRight w:val="0"/>
      <w:marTop w:val="0"/>
      <w:marBottom w:val="0"/>
      <w:divBdr>
        <w:top w:val="none" w:sz="0" w:space="0" w:color="auto"/>
        <w:left w:val="none" w:sz="0" w:space="0" w:color="auto"/>
        <w:bottom w:val="none" w:sz="0" w:space="0" w:color="auto"/>
        <w:right w:val="none" w:sz="0" w:space="0" w:color="auto"/>
      </w:divBdr>
    </w:div>
    <w:div w:id="1676495868">
      <w:bodyDiv w:val="1"/>
      <w:marLeft w:val="0"/>
      <w:marRight w:val="0"/>
      <w:marTop w:val="0"/>
      <w:marBottom w:val="0"/>
      <w:divBdr>
        <w:top w:val="none" w:sz="0" w:space="0" w:color="auto"/>
        <w:left w:val="none" w:sz="0" w:space="0" w:color="auto"/>
        <w:bottom w:val="none" w:sz="0" w:space="0" w:color="auto"/>
        <w:right w:val="none" w:sz="0" w:space="0" w:color="auto"/>
      </w:divBdr>
    </w:div>
    <w:div w:id="1711606766">
      <w:bodyDiv w:val="1"/>
      <w:marLeft w:val="0"/>
      <w:marRight w:val="0"/>
      <w:marTop w:val="0"/>
      <w:marBottom w:val="0"/>
      <w:divBdr>
        <w:top w:val="none" w:sz="0" w:space="0" w:color="auto"/>
        <w:left w:val="none" w:sz="0" w:space="0" w:color="auto"/>
        <w:bottom w:val="none" w:sz="0" w:space="0" w:color="auto"/>
        <w:right w:val="none" w:sz="0" w:space="0" w:color="auto"/>
      </w:divBdr>
    </w:div>
    <w:div w:id="1718891633">
      <w:bodyDiv w:val="1"/>
      <w:marLeft w:val="0"/>
      <w:marRight w:val="0"/>
      <w:marTop w:val="0"/>
      <w:marBottom w:val="0"/>
      <w:divBdr>
        <w:top w:val="none" w:sz="0" w:space="0" w:color="auto"/>
        <w:left w:val="none" w:sz="0" w:space="0" w:color="auto"/>
        <w:bottom w:val="none" w:sz="0" w:space="0" w:color="auto"/>
        <w:right w:val="none" w:sz="0" w:space="0" w:color="auto"/>
      </w:divBdr>
    </w:div>
    <w:div w:id="1808694461">
      <w:bodyDiv w:val="1"/>
      <w:marLeft w:val="0"/>
      <w:marRight w:val="0"/>
      <w:marTop w:val="0"/>
      <w:marBottom w:val="0"/>
      <w:divBdr>
        <w:top w:val="none" w:sz="0" w:space="0" w:color="auto"/>
        <w:left w:val="none" w:sz="0" w:space="0" w:color="auto"/>
        <w:bottom w:val="none" w:sz="0" w:space="0" w:color="auto"/>
        <w:right w:val="none" w:sz="0" w:space="0" w:color="auto"/>
      </w:divBdr>
    </w:div>
    <w:div w:id="1841315095">
      <w:bodyDiv w:val="1"/>
      <w:marLeft w:val="0"/>
      <w:marRight w:val="0"/>
      <w:marTop w:val="0"/>
      <w:marBottom w:val="0"/>
      <w:divBdr>
        <w:top w:val="none" w:sz="0" w:space="0" w:color="auto"/>
        <w:left w:val="none" w:sz="0" w:space="0" w:color="auto"/>
        <w:bottom w:val="none" w:sz="0" w:space="0" w:color="auto"/>
        <w:right w:val="none" w:sz="0" w:space="0" w:color="auto"/>
      </w:divBdr>
    </w:div>
    <w:div w:id="1868715580">
      <w:bodyDiv w:val="1"/>
      <w:marLeft w:val="0"/>
      <w:marRight w:val="0"/>
      <w:marTop w:val="0"/>
      <w:marBottom w:val="0"/>
      <w:divBdr>
        <w:top w:val="none" w:sz="0" w:space="0" w:color="auto"/>
        <w:left w:val="none" w:sz="0" w:space="0" w:color="auto"/>
        <w:bottom w:val="none" w:sz="0" w:space="0" w:color="auto"/>
        <w:right w:val="none" w:sz="0" w:space="0" w:color="auto"/>
      </w:divBdr>
    </w:div>
    <w:div w:id="1877353720">
      <w:bodyDiv w:val="1"/>
      <w:marLeft w:val="0"/>
      <w:marRight w:val="0"/>
      <w:marTop w:val="0"/>
      <w:marBottom w:val="0"/>
      <w:divBdr>
        <w:top w:val="none" w:sz="0" w:space="0" w:color="auto"/>
        <w:left w:val="none" w:sz="0" w:space="0" w:color="auto"/>
        <w:bottom w:val="none" w:sz="0" w:space="0" w:color="auto"/>
        <w:right w:val="none" w:sz="0" w:space="0" w:color="auto"/>
      </w:divBdr>
    </w:div>
    <w:div w:id="1895003401">
      <w:bodyDiv w:val="1"/>
      <w:marLeft w:val="0"/>
      <w:marRight w:val="0"/>
      <w:marTop w:val="0"/>
      <w:marBottom w:val="0"/>
      <w:divBdr>
        <w:top w:val="none" w:sz="0" w:space="0" w:color="auto"/>
        <w:left w:val="none" w:sz="0" w:space="0" w:color="auto"/>
        <w:bottom w:val="none" w:sz="0" w:space="0" w:color="auto"/>
        <w:right w:val="none" w:sz="0" w:space="0" w:color="auto"/>
      </w:divBdr>
    </w:div>
    <w:div w:id="1907254210">
      <w:bodyDiv w:val="1"/>
      <w:marLeft w:val="0"/>
      <w:marRight w:val="0"/>
      <w:marTop w:val="0"/>
      <w:marBottom w:val="0"/>
      <w:divBdr>
        <w:top w:val="none" w:sz="0" w:space="0" w:color="auto"/>
        <w:left w:val="none" w:sz="0" w:space="0" w:color="auto"/>
        <w:bottom w:val="none" w:sz="0" w:space="0" w:color="auto"/>
        <w:right w:val="none" w:sz="0" w:space="0" w:color="auto"/>
      </w:divBdr>
    </w:div>
    <w:div w:id="1927611666">
      <w:bodyDiv w:val="1"/>
      <w:marLeft w:val="0"/>
      <w:marRight w:val="0"/>
      <w:marTop w:val="0"/>
      <w:marBottom w:val="0"/>
      <w:divBdr>
        <w:top w:val="none" w:sz="0" w:space="0" w:color="auto"/>
        <w:left w:val="none" w:sz="0" w:space="0" w:color="auto"/>
        <w:bottom w:val="none" w:sz="0" w:space="0" w:color="auto"/>
        <w:right w:val="none" w:sz="0" w:space="0" w:color="auto"/>
      </w:divBdr>
    </w:div>
    <w:div w:id="1933968585">
      <w:bodyDiv w:val="1"/>
      <w:marLeft w:val="0"/>
      <w:marRight w:val="0"/>
      <w:marTop w:val="0"/>
      <w:marBottom w:val="0"/>
      <w:divBdr>
        <w:top w:val="none" w:sz="0" w:space="0" w:color="auto"/>
        <w:left w:val="none" w:sz="0" w:space="0" w:color="auto"/>
        <w:bottom w:val="none" w:sz="0" w:space="0" w:color="auto"/>
        <w:right w:val="none" w:sz="0" w:space="0" w:color="auto"/>
      </w:divBdr>
    </w:div>
    <w:div w:id="1948460429">
      <w:bodyDiv w:val="1"/>
      <w:marLeft w:val="0"/>
      <w:marRight w:val="0"/>
      <w:marTop w:val="0"/>
      <w:marBottom w:val="0"/>
      <w:divBdr>
        <w:top w:val="none" w:sz="0" w:space="0" w:color="auto"/>
        <w:left w:val="none" w:sz="0" w:space="0" w:color="auto"/>
        <w:bottom w:val="none" w:sz="0" w:space="0" w:color="auto"/>
        <w:right w:val="none" w:sz="0" w:space="0" w:color="auto"/>
      </w:divBdr>
    </w:div>
    <w:div w:id="1959098678">
      <w:bodyDiv w:val="1"/>
      <w:marLeft w:val="0"/>
      <w:marRight w:val="0"/>
      <w:marTop w:val="0"/>
      <w:marBottom w:val="0"/>
      <w:divBdr>
        <w:top w:val="none" w:sz="0" w:space="0" w:color="auto"/>
        <w:left w:val="none" w:sz="0" w:space="0" w:color="auto"/>
        <w:bottom w:val="none" w:sz="0" w:space="0" w:color="auto"/>
        <w:right w:val="none" w:sz="0" w:space="0" w:color="auto"/>
      </w:divBdr>
    </w:div>
    <w:div w:id="2007126114">
      <w:bodyDiv w:val="1"/>
      <w:marLeft w:val="0"/>
      <w:marRight w:val="0"/>
      <w:marTop w:val="0"/>
      <w:marBottom w:val="0"/>
      <w:divBdr>
        <w:top w:val="none" w:sz="0" w:space="0" w:color="auto"/>
        <w:left w:val="none" w:sz="0" w:space="0" w:color="auto"/>
        <w:bottom w:val="none" w:sz="0" w:space="0" w:color="auto"/>
        <w:right w:val="none" w:sz="0" w:space="0" w:color="auto"/>
      </w:divBdr>
    </w:div>
    <w:div w:id="2021857722">
      <w:bodyDiv w:val="1"/>
      <w:marLeft w:val="0"/>
      <w:marRight w:val="0"/>
      <w:marTop w:val="0"/>
      <w:marBottom w:val="0"/>
      <w:divBdr>
        <w:top w:val="none" w:sz="0" w:space="0" w:color="auto"/>
        <w:left w:val="none" w:sz="0" w:space="0" w:color="auto"/>
        <w:bottom w:val="none" w:sz="0" w:space="0" w:color="auto"/>
        <w:right w:val="none" w:sz="0" w:space="0" w:color="auto"/>
      </w:divBdr>
    </w:div>
    <w:div w:id="2029401663">
      <w:bodyDiv w:val="1"/>
      <w:marLeft w:val="0"/>
      <w:marRight w:val="0"/>
      <w:marTop w:val="0"/>
      <w:marBottom w:val="0"/>
      <w:divBdr>
        <w:top w:val="none" w:sz="0" w:space="0" w:color="auto"/>
        <w:left w:val="none" w:sz="0" w:space="0" w:color="auto"/>
        <w:bottom w:val="none" w:sz="0" w:space="0" w:color="auto"/>
        <w:right w:val="none" w:sz="0" w:space="0" w:color="auto"/>
      </w:divBdr>
    </w:div>
    <w:div w:id="2046907994">
      <w:bodyDiv w:val="1"/>
      <w:marLeft w:val="0"/>
      <w:marRight w:val="0"/>
      <w:marTop w:val="0"/>
      <w:marBottom w:val="0"/>
      <w:divBdr>
        <w:top w:val="none" w:sz="0" w:space="0" w:color="auto"/>
        <w:left w:val="none" w:sz="0" w:space="0" w:color="auto"/>
        <w:bottom w:val="none" w:sz="0" w:space="0" w:color="auto"/>
        <w:right w:val="none" w:sz="0" w:space="0" w:color="auto"/>
      </w:divBdr>
    </w:div>
    <w:div w:id="2058583004">
      <w:bodyDiv w:val="1"/>
      <w:marLeft w:val="0"/>
      <w:marRight w:val="0"/>
      <w:marTop w:val="0"/>
      <w:marBottom w:val="0"/>
      <w:divBdr>
        <w:top w:val="none" w:sz="0" w:space="0" w:color="auto"/>
        <w:left w:val="none" w:sz="0" w:space="0" w:color="auto"/>
        <w:bottom w:val="none" w:sz="0" w:space="0" w:color="auto"/>
        <w:right w:val="none" w:sz="0" w:space="0" w:color="auto"/>
      </w:divBdr>
    </w:div>
    <w:div w:id="2067099942">
      <w:bodyDiv w:val="1"/>
      <w:marLeft w:val="0"/>
      <w:marRight w:val="0"/>
      <w:marTop w:val="0"/>
      <w:marBottom w:val="0"/>
      <w:divBdr>
        <w:top w:val="none" w:sz="0" w:space="0" w:color="auto"/>
        <w:left w:val="none" w:sz="0" w:space="0" w:color="auto"/>
        <w:bottom w:val="none" w:sz="0" w:space="0" w:color="auto"/>
        <w:right w:val="none" w:sz="0" w:space="0" w:color="auto"/>
      </w:divBdr>
    </w:div>
    <w:div w:id="2099056897">
      <w:bodyDiv w:val="1"/>
      <w:marLeft w:val="0"/>
      <w:marRight w:val="0"/>
      <w:marTop w:val="0"/>
      <w:marBottom w:val="0"/>
      <w:divBdr>
        <w:top w:val="none" w:sz="0" w:space="0" w:color="auto"/>
        <w:left w:val="none" w:sz="0" w:space="0" w:color="auto"/>
        <w:bottom w:val="none" w:sz="0" w:space="0" w:color="auto"/>
        <w:right w:val="none" w:sz="0" w:space="0" w:color="auto"/>
      </w:divBdr>
    </w:div>
    <w:div w:id="2101562570">
      <w:bodyDiv w:val="1"/>
      <w:marLeft w:val="0"/>
      <w:marRight w:val="0"/>
      <w:marTop w:val="0"/>
      <w:marBottom w:val="0"/>
      <w:divBdr>
        <w:top w:val="none" w:sz="0" w:space="0" w:color="auto"/>
        <w:left w:val="none" w:sz="0" w:space="0" w:color="auto"/>
        <w:bottom w:val="none" w:sz="0" w:space="0" w:color="auto"/>
        <w:right w:val="none" w:sz="0" w:space="0" w:color="auto"/>
      </w:divBdr>
    </w:div>
    <w:div w:id="2118407703">
      <w:bodyDiv w:val="1"/>
      <w:marLeft w:val="0"/>
      <w:marRight w:val="0"/>
      <w:marTop w:val="0"/>
      <w:marBottom w:val="0"/>
      <w:divBdr>
        <w:top w:val="none" w:sz="0" w:space="0" w:color="auto"/>
        <w:left w:val="none" w:sz="0" w:space="0" w:color="auto"/>
        <w:bottom w:val="none" w:sz="0" w:space="0" w:color="auto"/>
        <w:right w:val="none" w:sz="0" w:space="0" w:color="auto"/>
      </w:divBdr>
    </w:div>
    <w:div w:id="2141681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hooleducationgateway.eu/hr/pub/index.htm" TargetMode="External"/><Relationship Id="rId117" Type="http://schemas.openxmlformats.org/officeDocument/2006/relationships/hyperlink" Target="http://eacea.ec.europa.eu/erasmus-plus/library/emjmd-catalogue_en" TargetMode="External"/><Relationship Id="rId21" Type="http://schemas.openxmlformats.org/officeDocument/2006/relationships/hyperlink" Target="http://ec.europa.eu/budget/explained/management/deciding/deciding_detail/decide_detail_en.cfm" TargetMode="External"/><Relationship Id="rId42" Type="http://schemas.openxmlformats.org/officeDocument/2006/relationships/header" Target="header8.xml"/><Relationship Id="rId47" Type="http://schemas.openxmlformats.org/officeDocument/2006/relationships/footer" Target="footer5.xml"/><Relationship Id="rId63" Type="http://schemas.openxmlformats.org/officeDocument/2006/relationships/footer" Target="footer7.xml"/><Relationship Id="rId68" Type="http://schemas.openxmlformats.org/officeDocument/2006/relationships/header" Target="header25.xml"/><Relationship Id="rId84" Type="http://schemas.openxmlformats.org/officeDocument/2006/relationships/header" Target="header40.xml"/><Relationship Id="rId89" Type="http://schemas.openxmlformats.org/officeDocument/2006/relationships/hyperlink" Target="http://ec.europa.eu/budget/contracts_grants/info_contracts/financial_id/financial_id_en.cfm" TargetMode="External"/><Relationship Id="rId112" Type="http://schemas.openxmlformats.org/officeDocument/2006/relationships/hyperlink" Target="http://ec.europa.eu/social/main.jsp?catId=559&amp;langId=hr" TargetMode="External"/><Relationship Id="rId133" Type="http://schemas.openxmlformats.org/officeDocument/2006/relationships/hyperlink" Target="https://publications.europa.eu/s/fouj" TargetMode="External"/><Relationship Id="rId138" Type="http://schemas.openxmlformats.org/officeDocument/2006/relationships/hyperlink" Target="http://ec.europa.eu/DocsRoom/documents/7465/attachments/1/translations/en/renditions/native&amp;usg=AFQjCNEAZENuwg06uXIDQR_CK8zmSko5Lw&amp;sig2=kjtnBVqQOeVNEhNWeBUSrw&amp;cad=rja" TargetMode="External"/><Relationship Id="rId154" Type="http://schemas.openxmlformats.org/officeDocument/2006/relationships/hyperlink" Target="http://ec.europa.eu/education/policy/higher-education/index_en.htm" TargetMode="External"/><Relationship Id="rId159" Type="http://schemas.openxmlformats.org/officeDocument/2006/relationships/hyperlink" Target="http://eur-lex.europa.eu/LexUriServ/LexUriServ.do?uri=COM:2011:0311:FIN:EN:PDF" TargetMode="External"/><Relationship Id="rId16" Type="http://schemas.openxmlformats.org/officeDocument/2006/relationships/header" Target="header5.xml"/><Relationship Id="rId107" Type="http://schemas.openxmlformats.org/officeDocument/2006/relationships/hyperlink" Target="http://www.etwinning.net" TargetMode="External"/><Relationship Id="rId11" Type="http://schemas.openxmlformats.org/officeDocument/2006/relationships/footer" Target="footer1.xml"/><Relationship Id="rId32" Type="http://schemas.openxmlformats.org/officeDocument/2006/relationships/hyperlink" Target="http://www.eqavet.eu/" TargetMode="External"/><Relationship Id="rId37" Type="http://schemas.openxmlformats.org/officeDocument/2006/relationships/hyperlink" Target="http://www.salto-et.net" TargetMode="External"/><Relationship Id="rId53" Type="http://schemas.openxmlformats.org/officeDocument/2006/relationships/header" Target="header16.xml"/><Relationship Id="rId58" Type="http://schemas.openxmlformats.org/officeDocument/2006/relationships/header" Target="header20.xml"/><Relationship Id="rId74" Type="http://schemas.openxmlformats.org/officeDocument/2006/relationships/header" Target="header31.xml"/><Relationship Id="rId79" Type="http://schemas.openxmlformats.org/officeDocument/2006/relationships/hyperlink" Target="https://ec.europa.eu/sport/week_en" TargetMode="External"/><Relationship Id="rId102" Type="http://schemas.openxmlformats.org/officeDocument/2006/relationships/hyperlink" Target="http://www.ecvet-secretariat.eu" TargetMode="External"/><Relationship Id="rId123" Type="http://schemas.openxmlformats.org/officeDocument/2006/relationships/hyperlink" Target="http://eacea.ec.europa.eu/about-eacea/visual-identity_en" TargetMode="External"/><Relationship Id="rId128" Type="http://schemas.openxmlformats.org/officeDocument/2006/relationships/hyperlink" Target="http://ec.europa.eu/eurostat/statistics-explained/index.php?title=Europe_2020_indicators_-_education&amp;oldid=301033" TargetMode="External"/><Relationship Id="rId144" Type="http://schemas.openxmlformats.org/officeDocument/2006/relationships/hyperlink" Target="http://ec.europa.eu/education/policy/adult-learning/index_en.htm" TargetMode="External"/><Relationship Id="rId149" Type="http://schemas.openxmlformats.org/officeDocument/2006/relationships/hyperlink" Target="http://ec.europa.eu/assets/eac/youth/library/publications/indicator-dashboard_en.pdf" TargetMode="External"/><Relationship Id="rId5" Type="http://schemas.openxmlformats.org/officeDocument/2006/relationships/webSettings" Target="webSettings.xml"/><Relationship Id="rId90" Type="http://schemas.openxmlformats.org/officeDocument/2006/relationships/header" Target="header42.xml"/><Relationship Id="rId95" Type="http://schemas.openxmlformats.org/officeDocument/2006/relationships/hyperlink" Target="https://eacea.ec.europa.eu/erasmus-plus/funding/erasmus-charter-for-higher-education-2014-2020_en" TargetMode="External"/><Relationship Id="rId160" Type="http://schemas.openxmlformats.org/officeDocument/2006/relationships/hyperlink" Target="http://ec.europa.eu/education/brugecomm/" TargetMode="External"/><Relationship Id="rId165" Type="http://schemas.openxmlformats.org/officeDocument/2006/relationships/hyperlink" Target="http://ec.europa.eu/programmes/erasmus-plus/contact_hr" TargetMode="External"/><Relationship Id="rId22" Type="http://schemas.openxmlformats.org/officeDocument/2006/relationships/hyperlink" Target="https://ec.europa.eu/programmes/erasmus-plus/resources/documents/annual-work-programmes_en" TargetMode="External"/><Relationship Id="rId27" Type="http://schemas.openxmlformats.org/officeDocument/2006/relationships/hyperlink" Target="http://ec.europa.eu/epale" TargetMode="External"/><Relationship Id="rId43" Type="http://schemas.openxmlformats.org/officeDocument/2006/relationships/hyperlink" Target="https://ec.europa.eu/immigration/" TargetMode="External"/><Relationship Id="rId48" Type="http://schemas.openxmlformats.org/officeDocument/2006/relationships/header" Target="header11.xml"/><Relationship Id="rId64" Type="http://schemas.openxmlformats.org/officeDocument/2006/relationships/header" Target="header24.xml"/><Relationship Id="rId69" Type="http://schemas.openxmlformats.org/officeDocument/2006/relationships/header" Target="header26.xml"/><Relationship Id="rId113" Type="http://schemas.openxmlformats.org/officeDocument/2006/relationships/hyperlink" Target="http://www.youthpass.eu" TargetMode="External"/><Relationship Id="rId118" Type="http://schemas.openxmlformats.org/officeDocument/2006/relationships/hyperlink" Target="http://www.em-a.eu" TargetMode="External"/><Relationship Id="rId134" Type="http://schemas.openxmlformats.org/officeDocument/2006/relationships/hyperlink" Target="http://ec.europa.eu/education/tools/diploma-supplement_en.htm" TargetMode="External"/><Relationship Id="rId139" Type="http://schemas.openxmlformats.org/officeDocument/2006/relationships/hyperlink" Target="http://ec.europa.eu/epale" TargetMode="External"/><Relationship Id="rId80" Type="http://schemas.openxmlformats.org/officeDocument/2006/relationships/header" Target="header36.xml"/><Relationship Id="rId85" Type="http://schemas.openxmlformats.org/officeDocument/2006/relationships/header" Target="header41.xml"/><Relationship Id="rId150" Type="http://schemas.openxmlformats.org/officeDocument/2006/relationships/hyperlink" Target="https://ec.europa.eu/eurostat/web/youth/data/database" TargetMode="External"/><Relationship Id="rId155" Type="http://schemas.openxmlformats.org/officeDocument/2006/relationships/hyperlink" Target="http://ec.europa.eu/education/newtech/" TargetMode="Externa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www.enic-naric.net" TargetMode="External"/><Relationship Id="rId38" Type="http://schemas.openxmlformats.org/officeDocument/2006/relationships/hyperlink" Target="http://www.salto-youth.net/otlas%20" TargetMode="External"/><Relationship Id="rId59" Type="http://schemas.openxmlformats.org/officeDocument/2006/relationships/header" Target="header21.xml"/><Relationship Id="rId103" Type="http://schemas.openxmlformats.org/officeDocument/2006/relationships/hyperlink" Target="http://europass.cedefop.europa.eu/en/home" TargetMode="External"/><Relationship Id="rId108" Type="http://schemas.openxmlformats.org/officeDocument/2006/relationships/hyperlink" Target="http://europass.cedefop.europa.eu/en/home" TargetMode="External"/><Relationship Id="rId124" Type="http://schemas.openxmlformats.org/officeDocument/2006/relationships/hyperlink" Target="http://ec.europa.eu/dgs/communication/services/visual_identity/pdf/use-emblem_en.pdf" TargetMode="External"/><Relationship Id="rId129" Type="http://schemas.openxmlformats.org/officeDocument/2006/relationships/hyperlink" Target="https://eacea.ec.europa.eu/national-policies/en" TargetMode="External"/><Relationship Id="rId54" Type="http://schemas.openxmlformats.org/officeDocument/2006/relationships/header" Target="header17.xml"/><Relationship Id="rId70" Type="http://schemas.openxmlformats.org/officeDocument/2006/relationships/header" Target="header27.xml"/><Relationship Id="rId75" Type="http://schemas.openxmlformats.org/officeDocument/2006/relationships/header" Target="header32.xml"/><Relationship Id="rId91" Type="http://schemas.openxmlformats.org/officeDocument/2006/relationships/header" Target="header43.xml"/><Relationship Id="rId96" Type="http://schemas.openxmlformats.org/officeDocument/2006/relationships/hyperlink" Target="https://ec.europa.eu/programmes/erasmus-plus/resources/documents/erasmus-charter-higher-education-monitoring-guide_en" TargetMode="External"/><Relationship Id="rId140" Type="http://schemas.openxmlformats.org/officeDocument/2006/relationships/hyperlink" Target="http://ec.europa.eu/education/policy/vocational-policy/eqavet_en.htm" TargetMode="External"/><Relationship Id="rId145" Type="http://schemas.openxmlformats.org/officeDocument/2006/relationships/hyperlink" Target="https://publications.europa.eu/s/ga7A" TargetMode="External"/><Relationship Id="rId161" Type="http://schemas.openxmlformats.org/officeDocument/2006/relationships/hyperlink" Target="http://ec.europa.eu/DocsRoom/documents/9269/attachments/1/translations/en/renditions/native" TargetMode="External"/><Relationship Id="rId166" Type="http://schemas.openxmlformats.org/officeDocument/2006/relationships/header" Target="header5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s://europa.eu/youth/erasmusvirtual" TargetMode="External"/><Relationship Id="rId36" Type="http://schemas.openxmlformats.org/officeDocument/2006/relationships/hyperlink" Target="http://www.salto-youth.net" TargetMode="External"/><Relationship Id="rId49" Type="http://schemas.openxmlformats.org/officeDocument/2006/relationships/header" Target="header12.xml"/><Relationship Id="rId57" Type="http://schemas.openxmlformats.org/officeDocument/2006/relationships/header" Target="header19.xml"/><Relationship Id="rId106" Type="http://schemas.openxmlformats.org/officeDocument/2006/relationships/header" Target="header48.xml"/><Relationship Id="rId114" Type="http://schemas.openxmlformats.org/officeDocument/2006/relationships/hyperlink" Target="http://ec.europa.eu/social/main.jsp?catId=559" TargetMode="External"/><Relationship Id="rId119" Type="http://schemas.openxmlformats.org/officeDocument/2006/relationships/header" Target="header52.xml"/><Relationship Id="rId127" Type="http://schemas.openxmlformats.org/officeDocument/2006/relationships/header" Target="header56.xml"/><Relationship Id="rId10" Type="http://schemas.openxmlformats.org/officeDocument/2006/relationships/header" Target="header2.xml"/><Relationship Id="rId31" Type="http://schemas.openxmlformats.org/officeDocument/2006/relationships/hyperlink" Target="http://ec.europa.eu/ploteus" TargetMode="External"/><Relationship Id="rId44" Type="http://schemas.openxmlformats.org/officeDocument/2006/relationships/header" Target="header9.xml"/><Relationship Id="rId52" Type="http://schemas.openxmlformats.org/officeDocument/2006/relationships/header" Target="header15.xml"/><Relationship Id="rId60" Type="http://schemas.openxmlformats.org/officeDocument/2006/relationships/header" Target="header22.xml"/><Relationship Id="rId65" Type="http://schemas.openxmlformats.org/officeDocument/2006/relationships/footer" Target="footer8.xml"/><Relationship Id="rId73" Type="http://schemas.openxmlformats.org/officeDocument/2006/relationships/header" Target="header30.xml"/><Relationship Id="rId78" Type="http://schemas.openxmlformats.org/officeDocument/2006/relationships/header" Target="header35.xml"/><Relationship Id="rId81" Type="http://schemas.openxmlformats.org/officeDocument/2006/relationships/header" Target="header37.xml"/><Relationship Id="rId86" Type="http://schemas.openxmlformats.org/officeDocument/2006/relationships/hyperlink" Target="https://webgate.ec.europa.eu/cas/eim/external/register.cgi" TargetMode="External"/><Relationship Id="rId94" Type="http://schemas.openxmlformats.org/officeDocument/2006/relationships/header" Target="header46.xml"/><Relationship Id="rId99" Type="http://schemas.openxmlformats.org/officeDocument/2006/relationships/header" Target="header47.xml"/><Relationship Id="rId101" Type="http://schemas.openxmlformats.org/officeDocument/2006/relationships/hyperlink" Target="http://ec.europa.eu/education/policy/vocational-policy/ecvet_en.htm" TargetMode="External"/><Relationship Id="rId122" Type="http://schemas.openxmlformats.org/officeDocument/2006/relationships/hyperlink" Target="http://ec.europa.eu/programmes/erasmus-plus/projects?pk_campaign=Web-ErasmusplusEN&amp;pk_kwd=valor-projects-results" TargetMode="External"/><Relationship Id="rId130" Type="http://schemas.openxmlformats.org/officeDocument/2006/relationships/hyperlink" Target="http://www.oecd.org/education/" TargetMode="External"/><Relationship Id="rId135" Type="http://schemas.openxmlformats.org/officeDocument/2006/relationships/hyperlink" Target="http://ec.europa.eu/education/tools/docs/ects-guide_en.pdf" TargetMode="External"/><Relationship Id="rId143" Type="http://schemas.openxmlformats.org/officeDocument/2006/relationships/hyperlink" Target="https://europass.cedefop.europa.eu/nl/home" TargetMode="External"/><Relationship Id="rId148" Type="http://schemas.openxmlformats.org/officeDocument/2006/relationships/hyperlink" Target="http://ec.europa.eu/education/policy/strategic-framework/indicators-benchmarks_en.htm" TargetMode="External"/><Relationship Id="rId151" Type="http://schemas.openxmlformats.org/officeDocument/2006/relationships/hyperlink" Target="http://ec.europa.eu/sport/library/index_en.htm" TargetMode="External"/><Relationship Id="rId156" Type="http://schemas.openxmlformats.org/officeDocument/2006/relationships/hyperlink" Target="http://eur-lex.europa.eu/legal-content/EN/ALL/;jsessionid=LLFgTfdd6mZf3Wt4YNhTjyP8vnMcg4RnTT1rQHP2bfT8dWYrdNQC!1965766013?uri=CELEX:52012DC0669" TargetMode="External"/><Relationship Id="rId164" Type="http://schemas.openxmlformats.org/officeDocument/2006/relationships/hyperlink" Target="http://eacea.ec.europa.eu/index_en.php" TargetMode="External"/><Relationship Id="rId4" Type="http://schemas.openxmlformats.org/officeDocument/2006/relationships/settings" Target="settings.xml"/><Relationship Id="rId9" Type="http://schemas.openxmlformats.org/officeDocument/2006/relationships/header" Target="header1.xml"/><Relationship Id="rId172" Type="http://schemas.microsoft.com/office/2016/09/relationships/commentsIds" Target="commentsIds.xml"/><Relationship Id="rId13" Type="http://schemas.openxmlformats.org/officeDocument/2006/relationships/header" Target="header3.xml"/><Relationship Id="rId18" Type="http://schemas.openxmlformats.org/officeDocument/2006/relationships/hyperlink" Target="http://ec.europa.eu/education/policy/strategic-framework/skills-qualifications_hr." TargetMode="External"/><Relationship Id="rId39" Type="http://schemas.openxmlformats.org/officeDocument/2006/relationships/hyperlink" Target="http://www.otlas.eu" TargetMode="External"/><Relationship Id="rId109" Type="http://schemas.openxmlformats.org/officeDocument/2006/relationships/header" Target="header49.xml"/><Relationship Id="rId34" Type="http://schemas.openxmlformats.org/officeDocument/2006/relationships/hyperlink" Target="http://www.ecvet-secretariat.eu" TargetMode="External"/><Relationship Id="rId50" Type="http://schemas.openxmlformats.org/officeDocument/2006/relationships/header" Target="header13.xml"/><Relationship Id="rId55" Type="http://schemas.openxmlformats.org/officeDocument/2006/relationships/header" Target="header18.xml"/><Relationship Id="rId76" Type="http://schemas.openxmlformats.org/officeDocument/2006/relationships/header" Target="header33.xml"/><Relationship Id="rId97" Type="http://schemas.openxmlformats.org/officeDocument/2006/relationships/hyperlink" Target="https://ec.europa.eu/programmes/erasmus-plus/resources/documents/applicants/inter-institutional-agreement_en" TargetMode="External"/><Relationship Id="rId104" Type="http://schemas.openxmlformats.org/officeDocument/2006/relationships/hyperlink" Target="http://ec.europa.eu/education/policy/vocational-policy/ecvet_en.htm" TargetMode="External"/><Relationship Id="rId120" Type="http://schemas.openxmlformats.org/officeDocument/2006/relationships/header" Target="header53.xml"/><Relationship Id="rId125" Type="http://schemas.openxmlformats.org/officeDocument/2006/relationships/header" Target="header55.xml"/><Relationship Id="rId141" Type="http://schemas.openxmlformats.org/officeDocument/2006/relationships/hyperlink" Target="http://ec.europa.eu/programmes/erasmus-plus/projects/" TargetMode="External"/><Relationship Id="rId146" Type="http://schemas.openxmlformats.org/officeDocument/2006/relationships/hyperlink" Target="https://publications.europa.eu/s/glSf"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44.xml"/><Relationship Id="rId162" Type="http://schemas.openxmlformats.org/officeDocument/2006/relationships/hyperlink" Target="https://www.youthpass.eu/" TargetMode="External"/><Relationship Id="rId2" Type="http://schemas.openxmlformats.org/officeDocument/2006/relationships/numbering" Target="numbering.xml"/><Relationship Id="rId29" Type="http://schemas.openxmlformats.org/officeDocument/2006/relationships/hyperlink" Target="http://euroguidance.eu/" TargetMode="External"/><Relationship Id="rId24" Type="http://schemas.openxmlformats.org/officeDocument/2006/relationships/hyperlink" Target="https://eacea.ec.europa.eu/homepage" TargetMode="External"/><Relationship Id="rId40" Type="http://schemas.openxmlformats.org/officeDocument/2006/relationships/hyperlink" Target="http://europa.eu/youth/eu_hr" TargetMode="External"/><Relationship Id="rId45" Type="http://schemas.openxmlformats.org/officeDocument/2006/relationships/header" Target="header10.xml"/><Relationship Id="rId66" Type="http://schemas.openxmlformats.org/officeDocument/2006/relationships/hyperlink" Target="http://www.ilo.org/public/english/bureau/stat/isco/isco08/index.htm" TargetMode="External"/><Relationship Id="rId87" Type="http://schemas.openxmlformats.org/officeDocument/2006/relationships/hyperlink" Target="https://webgate.ec.europa.eu/erasmus-esc/organisation-registration" TargetMode="External"/><Relationship Id="rId110" Type="http://schemas.openxmlformats.org/officeDocument/2006/relationships/hyperlink" Target="http://europass.cedefop.europa.eu/en/home" TargetMode="External"/><Relationship Id="rId115" Type="http://schemas.openxmlformats.org/officeDocument/2006/relationships/header" Target="header51.xml"/><Relationship Id="rId131" Type="http://schemas.openxmlformats.org/officeDocument/2006/relationships/hyperlink" Target="https://en.unesco.org/" TargetMode="External"/><Relationship Id="rId136" Type="http://schemas.openxmlformats.org/officeDocument/2006/relationships/hyperlink" Target="http://ec.europa.eu/education/policy/vocational-policy/ecvet_en.htm" TargetMode="External"/><Relationship Id="rId157" Type="http://schemas.openxmlformats.org/officeDocument/2006/relationships/hyperlink" Target="http://ec.europa.eu/education/policy/strategic-framework/index_en.htm" TargetMode="External"/><Relationship Id="rId61" Type="http://schemas.openxmlformats.org/officeDocument/2006/relationships/header" Target="header23.xml"/><Relationship Id="rId82" Type="http://schemas.openxmlformats.org/officeDocument/2006/relationships/header" Target="header38.xml"/><Relationship Id="rId152" Type="http://schemas.openxmlformats.org/officeDocument/2006/relationships/hyperlink" Target="https://ec.europa.eu/youth/policy/youth-strategy" TargetMode="External"/><Relationship Id="rId19" Type="http://schemas.openxmlformats.org/officeDocument/2006/relationships/hyperlink" Target="https://erasmusplusols.eu/hr/" TargetMode="External"/><Relationship Id="rId14" Type="http://schemas.openxmlformats.org/officeDocument/2006/relationships/footer" Target="footer3.xml"/><Relationship Id="rId30" Type="http://schemas.openxmlformats.org/officeDocument/2006/relationships/hyperlink" Target="http://europass.cedefop.europa.eu/hr/about/national-europass-centres" TargetMode="External"/><Relationship Id="rId35" Type="http://schemas.openxmlformats.org/officeDocument/2006/relationships/hyperlink" Target="http://ec.europa.eu/education/policy/vocational-policy/ecvet_en.htm" TargetMode="External"/><Relationship Id="rId56" Type="http://schemas.openxmlformats.org/officeDocument/2006/relationships/hyperlink" Target="https://ec.europa.eu/programmes/erasmus-plus/node/11_hr" TargetMode="External"/><Relationship Id="rId77" Type="http://schemas.openxmlformats.org/officeDocument/2006/relationships/header" Target="header34.xml"/><Relationship Id="rId100" Type="http://schemas.openxmlformats.org/officeDocument/2006/relationships/hyperlink" Target="http://europa.eu/legislation_summaries/education_training_youth/lifelong_learning/c11085_en.htm" TargetMode="External"/><Relationship Id="rId105" Type="http://schemas.openxmlformats.org/officeDocument/2006/relationships/hyperlink" Target="http://www.ecvet-secretariat.eu" TargetMode="External"/><Relationship Id="rId126" Type="http://schemas.openxmlformats.org/officeDocument/2006/relationships/hyperlink" Target="http://ec.europa.eu/programmes/erasmus-plus/projects/" TargetMode="External"/><Relationship Id="rId147" Type="http://schemas.openxmlformats.org/officeDocument/2006/relationships/hyperlink" Target="http://ec.europa.eu/education/tools/et-monitor_en.htm"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header" Target="header29.xml"/><Relationship Id="rId93" Type="http://schemas.openxmlformats.org/officeDocument/2006/relationships/header" Target="header45.xml"/><Relationship Id="rId98" Type="http://schemas.openxmlformats.org/officeDocument/2006/relationships/hyperlink" Target="http://ec.europa.eu/education/opportunities/higher-education/quality-framework_en.htm" TargetMode="External"/><Relationship Id="rId121" Type="http://schemas.openxmlformats.org/officeDocument/2006/relationships/header" Target="header54.xml"/><Relationship Id="rId142" Type="http://schemas.openxmlformats.org/officeDocument/2006/relationships/hyperlink" Target="https://ec.europa.eu/esco" TargetMode="External"/><Relationship Id="rId163" Type="http://schemas.openxmlformats.org/officeDocument/2006/relationships/hyperlink" Target="http://ec.europa.eu/erasmus-plus" TargetMode="External"/><Relationship Id="rId3" Type="http://schemas.openxmlformats.org/officeDocument/2006/relationships/styles" Target="styles.xml"/><Relationship Id="rId25" Type="http://schemas.openxmlformats.org/officeDocument/2006/relationships/hyperlink" Target="https://www.etwinning.net/hr/pub/contact.htm" TargetMode="External"/><Relationship Id="rId46" Type="http://schemas.openxmlformats.org/officeDocument/2006/relationships/footer" Target="footer4.xml"/><Relationship Id="rId67" Type="http://schemas.openxmlformats.org/officeDocument/2006/relationships/hyperlink" Target="F:/../AppData/Roaming/Microsoft/AppData/Local/Microsoft/Windows/Temporary%20Internet%20Files/Content.Outlook/AppData/Local/Microsoft/Windows/Temporary%20Internet%20Files/guazzgi/AppData/Local/Microsoft/Windows/Temporary%20Internet%20Files/Content.Outlook/AppDa" TargetMode="External"/><Relationship Id="rId116" Type="http://schemas.openxmlformats.org/officeDocument/2006/relationships/hyperlink" Target="http://www.youthpass.eu" TargetMode="External"/><Relationship Id="rId137" Type="http://schemas.openxmlformats.org/officeDocument/2006/relationships/hyperlink" Target="http://www.ecvet-secretariat.eu" TargetMode="External"/><Relationship Id="rId158" Type="http://schemas.openxmlformats.org/officeDocument/2006/relationships/hyperlink" Target="http://eur-lex.europa.eu/LexUriServ/LexUriServ.do?uri=COM:2011:0567:FIN:EN:PDF" TargetMode="External"/><Relationship Id="rId20" Type="http://schemas.openxmlformats.org/officeDocument/2006/relationships/hyperlink" Target="http://ec.europa.eu/social/main.jsp?catId=559&amp;langId=hr" TargetMode="External"/><Relationship Id="rId41" Type="http://schemas.openxmlformats.org/officeDocument/2006/relationships/hyperlink" Target="http://www.eurodesk.eu" TargetMode="External"/><Relationship Id="rId62" Type="http://schemas.openxmlformats.org/officeDocument/2006/relationships/footer" Target="footer6.xml"/><Relationship Id="rId83" Type="http://schemas.openxmlformats.org/officeDocument/2006/relationships/header" Target="header39.xml"/><Relationship Id="rId88" Type="http://schemas.openxmlformats.org/officeDocument/2006/relationships/hyperlink" Target="http://ec.europa.eu/budget/contracts_grants/info_contracts/legal_entities/legal_entities_en.cfm" TargetMode="External"/><Relationship Id="rId111" Type="http://schemas.openxmlformats.org/officeDocument/2006/relationships/header" Target="header50.xml"/><Relationship Id="rId132" Type="http://schemas.openxmlformats.org/officeDocument/2006/relationships/hyperlink" Target="http://www.uis.unesco.org/Pages/default.aspx" TargetMode="External"/><Relationship Id="rId153" Type="http://schemas.openxmlformats.org/officeDocument/2006/relationships/hyperlink" Target="http://ec.europa.eu/education/policy/school/index_en.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programmes/erasmus-plus/sites/erasmusplus2/files/eac-a06-go-international_en.pdf" TargetMode="External"/><Relationship Id="rId117" Type="http://schemas.openxmlformats.org/officeDocument/2006/relationships/hyperlink" Target="https://eacea.ec.europa.eu/erasmus-plus/funding_en" TargetMode="External"/><Relationship Id="rId21" Type="http://schemas.openxmlformats.org/officeDocument/2006/relationships/hyperlink" Target="http://eurlex.europa.eu/LexUriServ/LexUriServ.do?uri=OJ:L:2014:077:0077:0084:HR:PDF" TargetMode="External"/><Relationship Id="rId42" Type="http://schemas.openxmlformats.org/officeDocument/2006/relationships/hyperlink" Target="https://eur-lex.europa.eu/legal-content/EN/TXT/?uri=CELEX%3A32018H0502%2801%29" TargetMode="External"/><Relationship Id="rId47" Type="http://schemas.openxmlformats.org/officeDocument/2006/relationships/hyperlink" Target="https://en.wikipedia.org/wiki/Massive_open_online_course" TargetMode="External"/><Relationship Id="rId63" Type="http://schemas.openxmlformats.org/officeDocument/2006/relationships/hyperlink" Target="HTTPS://WWW.EUBLOCKCHAINFORUM.EU/" TargetMode="External"/><Relationship Id="rId68" Type="http://schemas.openxmlformats.org/officeDocument/2006/relationships/hyperlink" Target="http://openarchive.icomos.org/2083/" TargetMode="External"/><Relationship Id="rId84" Type="http://schemas.openxmlformats.org/officeDocument/2006/relationships/hyperlink" Target="https://www.un.org/development/desa/disabilities/convention-on-the-rights-of-persons-with-disabilities.html" TargetMode="External"/><Relationship Id="rId89" Type="http://schemas.openxmlformats.org/officeDocument/2006/relationships/hyperlink" Target="https://ec.europa.eu/digital-single-market/en/policies/digital-inclusion-and-web-accessibility" TargetMode="External"/><Relationship Id="rId112" Type="http://schemas.openxmlformats.org/officeDocument/2006/relationships/hyperlink" Target="https://ec.europa.eu/europeaid/new-european-consensus-development-our-world-our-dignity-our-future_en" TargetMode="External"/><Relationship Id="rId16" Type="http://schemas.openxmlformats.org/officeDocument/2006/relationships/hyperlink" Target="http://ec.europa.eu/programmes/erasmus-plus/resources/distance-calculator_hr" TargetMode="External"/><Relationship Id="rId107" Type="http://schemas.openxmlformats.org/officeDocument/2006/relationships/hyperlink" Target="https://ec.europa.eu/eures/public/hr/homepage" TargetMode="External"/><Relationship Id="rId11" Type="http://schemas.openxmlformats.org/officeDocument/2006/relationships/hyperlink" Target="https://ec.europa.eu/programmes/erasmus-plus/resources/distance-calculator_hr" TargetMode="External"/><Relationship Id="rId32" Type="http://schemas.openxmlformats.org/officeDocument/2006/relationships/hyperlink" Target="http://data.consilium.europa.eu/doc/document/ST-8701-2018-INIT/en/pdf" TargetMode="External"/><Relationship Id="rId37" Type="http://schemas.openxmlformats.org/officeDocument/2006/relationships/hyperlink" Target="http://eurovoc.europa.eu/drupal/?q=request&amp;mturi=http://eurovoc.europa.eu/100277&amp;language=en&amp;view=mt&amp;ifacelang=en" TargetMode="External"/><Relationship Id="rId53" Type="http://schemas.openxmlformats.org/officeDocument/2006/relationships/hyperlink" Target="https://ec.europa.eu/esco/home" TargetMode="External"/><Relationship Id="rId58" Type="http://schemas.openxmlformats.org/officeDocument/2006/relationships/hyperlink" Target="https://ec.europa.eu/eures/public/hr/homepage" TargetMode="External"/><Relationship Id="rId74" Type="http://schemas.openxmlformats.org/officeDocument/2006/relationships/hyperlink" Target="https://www.cyberwiser.eu/" TargetMode="External"/><Relationship Id="rId79" Type="http://schemas.openxmlformats.org/officeDocument/2006/relationships/hyperlink" Target="https://ec.europa.eu/info/law/law-topic/data-protection_en" TargetMode="External"/><Relationship Id="rId102" Type="http://schemas.openxmlformats.org/officeDocument/2006/relationships/hyperlink" Target="https://ec.europa.eu/digital-single-market/en/digital-skills-jobs-coalition" TargetMode="External"/><Relationship Id="rId123" Type="http://schemas.openxmlformats.org/officeDocument/2006/relationships/hyperlink" Target="https://ec.europa.eu/youth/policy/youth-strategy/euyouthdialogue_en" TargetMode="External"/><Relationship Id="rId128" Type="http://schemas.openxmlformats.org/officeDocument/2006/relationships/hyperlink" Target="https://www.cignahealthbenefits.com/en/plan-members" TargetMode="External"/><Relationship Id="rId5" Type="http://schemas.openxmlformats.org/officeDocument/2006/relationships/hyperlink" Target="https://ec.europa.eu/europeaid/regions/overseas-countries-and-territories-octs/oct-eu-association_en" TargetMode="External"/><Relationship Id="rId90" Type="http://schemas.openxmlformats.org/officeDocument/2006/relationships/hyperlink" Target="https://ec.europa.eu/growth/content/social-enterprises-and-social-economy-going-forward-0_en" TargetMode="External"/><Relationship Id="rId95" Type="http://schemas.openxmlformats.org/officeDocument/2006/relationships/hyperlink" Target="https://zeroproject.org/" TargetMode="External"/><Relationship Id="rId19" Type="http://schemas.openxmlformats.org/officeDocument/2006/relationships/hyperlink" Target="http://eurlex.europa.eu/LexUriServ/LexUriServ.do?uri=OJ:L:2014:077:0044:0076:HR:PDF" TargetMode="External"/><Relationship Id="rId14" Type="http://schemas.openxmlformats.org/officeDocument/2006/relationships/hyperlink" Target="http://ec.europa.eu/programmes/erasmus-plus/resources/distance-calculator_hr" TargetMode="External"/><Relationship Id="rId22" Type="http://schemas.openxmlformats.org/officeDocument/2006/relationships/hyperlink" Target="https://ec.europa.eu/neighbourhood-enlargement/sites/near/files/pdf/financial_assistance/ipa/2014/231-2014_ipa-2-reg.pdf" TargetMode="External"/><Relationship Id="rId27" Type="http://schemas.openxmlformats.org/officeDocument/2006/relationships/hyperlink" Target="http://ec.europa.eu/programmes/erasmus-plus/sites/erasmusplus2/files/eac-a06-go-international_en.pdf" TargetMode="External"/><Relationship Id="rId30" Type="http://schemas.openxmlformats.org/officeDocument/2006/relationships/hyperlink" Target="http://ec.europa.eu/programmes/erasmus-plus/tools/distance_hr.htm" TargetMode="External"/><Relationship Id="rId35" Type="http://schemas.openxmlformats.org/officeDocument/2006/relationships/hyperlink" Target="https://ec.europa.eu/education/european-student-card-initiative_en" TargetMode="External"/><Relationship Id="rId43" Type="http://schemas.openxmlformats.org/officeDocument/2006/relationships/hyperlink" Target="http://ec.europa.eu/growth/tools-databases/newsroom/cf/itemdetail.cfm?item_id=8848" TargetMode="External"/><Relationship Id="rId48" Type="http://schemas.openxmlformats.org/officeDocument/2006/relationships/hyperlink" Target="https://www.izm.gov.lv/images/RigaConclusions_2015.pdf" TargetMode="External"/><Relationship Id="rId56" Type="http://schemas.openxmlformats.org/officeDocument/2006/relationships/hyperlink" Target="http://eur-lex.europa.eu/legal-content/EN/TXT/?qid=1473612641346&amp;uri=CELEX:32009H0708(01)" TargetMode="External"/><Relationship Id="rId64" Type="http://schemas.openxmlformats.org/officeDocument/2006/relationships/hyperlink" Target="HTTPS://WWW.INATBA.ORG/" TargetMode="External"/><Relationship Id="rId69" Type="http://schemas.openxmlformats.org/officeDocument/2006/relationships/hyperlink" Target="http://www.voicesofculture.eu/wp-content/uploads/2018/06/voc-skills-and-training-final-report-with-appendix1.pdf" TargetMode="External"/><Relationship Id="rId77" Type="http://schemas.openxmlformats.org/officeDocument/2006/relationships/hyperlink" Target="http://www.europarl.europa.eu/doceo/document/ta-8-2019-0151_en.html?redirect" TargetMode="External"/><Relationship Id="rId100" Type="http://schemas.openxmlformats.org/officeDocument/2006/relationships/hyperlink" Target="https://eur-lex.europa.eu/lexuriserv/lexuriserv.do?uri=com:2012:0529:fin:en:pdf" TargetMode="External"/><Relationship Id="rId105" Type="http://schemas.openxmlformats.org/officeDocument/2006/relationships/hyperlink" Target="http://eur-lex.europa.eu/legal-content/EN/TXT/?qid=1473612641346&amp;uri=CELEX:32009H0708(01)" TargetMode="External"/><Relationship Id="rId113" Type="http://schemas.openxmlformats.org/officeDocument/2006/relationships/hyperlink" Target="http://eurlex.europa.eu/LexUriServ/LexUriServ.do?uri=OJ:L:2014:077:0027:0043:HR:PDF" TargetMode="External"/><Relationship Id="rId118" Type="http://schemas.openxmlformats.org/officeDocument/2006/relationships/hyperlink" Target="https://ec.europa.eu/europeaid/new-european-consensus-development-our-world-our-dignity-our-future_en" TargetMode="External"/><Relationship Id="rId126" Type="http://schemas.openxmlformats.org/officeDocument/2006/relationships/hyperlink" Target="http://eur-lex.europa.eu/legal-content/HR/TXT/PDF/?uri=CELEX:32012R0966&amp;qid=1503688737792" TargetMode="External"/><Relationship Id="rId8" Type="http://schemas.openxmlformats.org/officeDocument/2006/relationships/hyperlink" Target="https://europa.eu/european-union/about-eu/institutions-bodies_hr);" TargetMode="External"/><Relationship Id="rId51" Type="http://schemas.openxmlformats.org/officeDocument/2006/relationships/hyperlink" Target="http://www.ecompetences.eu/" TargetMode="External"/><Relationship Id="rId72" Type="http://schemas.openxmlformats.org/officeDocument/2006/relationships/hyperlink" Target="https://jyvsectec.fi/cyber-range/overview/" TargetMode="External"/><Relationship Id="rId80" Type="http://schemas.openxmlformats.org/officeDocument/2006/relationships/hyperlink" Target="https://www.cencenelec.eu/news/events/pages/ev-2019-001.aspx" TargetMode="External"/><Relationship Id="rId85" Type="http://schemas.openxmlformats.org/officeDocument/2006/relationships/hyperlink" Target="https://eur-lex.europa.eu/lexuriserv/lexuriserv.do?uri=celex:32000l0078:en:html" TargetMode="External"/><Relationship Id="rId93" Type="http://schemas.openxmlformats.org/officeDocument/2006/relationships/hyperlink" Target="https://www.interreg-central.eu/Content.Node/INNO-WISEs.html" TargetMode="External"/><Relationship Id="rId98" Type="http://schemas.openxmlformats.org/officeDocument/2006/relationships/hyperlink" Target="http://www.ecompetences.eu/cen-tc-428/" TargetMode="External"/><Relationship Id="rId121" Type="http://schemas.openxmlformats.org/officeDocument/2006/relationships/hyperlink" Target="http://ec.europa.eu/programmes/erasmus-plus/tools/distance_hr.htm" TargetMode="External"/><Relationship Id="rId3" Type="http://schemas.openxmlformats.org/officeDocument/2006/relationships/hyperlink" Target="http://ec.europa.eu/dgs/education_culture/more_info/awp/index_en.htm" TargetMode="External"/><Relationship Id="rId12" Type="http://schemas.openxmlformats.org/officeDocument/2006/relationships/hyperlink" Target="http://ec.europa.eu/programmes/erasmus-plus/tools/distance_en.htm" TargetMode="External"/><Relationship Id="rId17" Type="http://schemas.openxmlformats.org/officeDocument/2006/relationships/hyperlink" Target="http://bologna-yerevan2015.ehea.info/pages/view/documents" TargetMode="External"/><Relationship Id="rId25" Type="http://schemas.openxmlformats.org/officeDocument/2006/relationships/hyperlink" Target="https://eur-lex.europa.eu/legal-content/en/txt/?uri=com%3a2018%3a272%3afin" TargetMode="External"/><Relationship Id="rId33" Type="http://schemas.openxmlformats.org/officeDocument/2006/relationships/hyperlink" Target="https://ec.europa.eu/education/sites/education/files/combuildingastrongereurope_en_act_part1_v7.pdf" TargetMode="External"/><Relationship Id="rId38" Type="http://schemas.openxmlformats.org/officeDocument/2006/relationships/hyperlink" Target="https://ec.europa.eu/education/european-universities-initiative_en" TargetMode="External"/><Relationship Id="rId46" Type="http://schemas.openxmlformats.org/officeDocument/2006/relationships/hyperlink" Target="https://en.wikipedia.org/wiki/World_Wide_Web" TargetMode="External"/><Relationship Id="rId59" Type="http://schemas.openxmlformats.org/officeDocument/2006/relationships/hyperlink" Target="https://ec.europa.eu/eures/public/hr/opportunities" TargetMode="External"/><Relationship Id="rId67" Type="http://schemas.openxmlformats.org/officeDocument/2006/relationships/hyperlink" Target="https://ec.europa.eu/digital-single-market/en/news/eu-member-states-sign-cooperate-digitising-cultural-heritage" TargetMode="External"/><Relationship Id="rId103" Type="http://schemas.openxmlformats.org/officeDocument/2006/relationships/hyperlink" Target="http://eur-lex.europa.eu/legal-content/EN/ALL/?uri=CELEX%3A32008H0506(01)" TargetMode="External"/><Relationship Id="rId108" Type="http://schemas.openxmlformats.org/officeDocument/2006/relationships/hyperlink" Target="https://ec.europa.eu/eures/public/hr/opportunities" TargetMode="External"/><Relationship Id="rId116" Type="http://schemas.openxmlformats.org/officeDocument/2006/relationships/hyperlink" Target="file:///\\OvTAL-share.tpnyc.local\jobshare\EU\01.%20KLANTEN\EPSU\ICF%20Mostra\BR0055750\07-FE\5-FE_round5\HRHR\ec.europa.eu\institutions\index_en.htm" TargetMode="External"/><Relationship Id="rId124" Type="http://schemas.openxmlformats.org/officeDocument/2006/relationships/hyperlink" Target="http://ec.europa.eu/programmes/erasmus-plus/tools/distance_hr.htm" TargetMode="External"/><Relationship Id="rId129" Type="http://schemas.openxmlformats.org/officeDocument/2006/relationships/hyperlink" Target="https://www.salto-youth.net/%20" TargetMode="External"/><Relationship Id="rId20" Type="http://schemas.openxmlformats.org/officeDocument/2006/relationships/hyperlink" Target="http://eurlex.europa.eu/LexUriServ/LexUriServ.do?uri=OJ:L:2014:077:0027:0043:HR:PDF" TargetMode="External"/><Relationship Id="rId41" Type="http://schemas.openxmlformats.org/officeDocument/2006/relationships/hyperlink" Target="http://ec.europa.eu/programmes/erasmus-plus/tools/distance_hr.htm" TargetMode="External"/><Relationship Id="rId54" Type="http://schemas.openxmlformats.org/officeDocument/2006/relationships/hyperlink" Target="http://eur-lex.europa.eu/legal-content/EN/ALL/?uri=CELEX%3A32008H0506(01)" TargetMode="External"/><Relationship Id="rId62" Type="http://schemas.openxmlformats.org/officeDocument/2006/relationships/hyperlink" Target="HTTPS://EC.EUROPA.EU/RESEARCH/EIC/INDEX.CFM?PG=PRIZES_BLOCKCHAINS" TargetMode="External"/><Relationship Id="rId70" Type="http://schemas.openxmlformats.org/officeDocument/2006/relationships/hyperlink" Target="https://publications.europa.eu/en/publication-detail/-/publication/e38e8bb3-867b-11e9-9f05-01aa75ed71a1/language-en/format-pdf/source-98656174" TargetMode="External"/><Relationship Id="rId75" Type="http://schemas.openxmlformats.org/officeDocument/2006/relationships/hyperlink" Target="https://ec.europa.eu/digital-single-market/en/news/four-eu-pilot-projects-launched-prepare-european-cybersecurity-competence-network" TargetMode="External"/><Relationship Id="rId83" Type="http://schemas.openxmlformats.org/officeDocument/2006/relationships/hyperlink" Target="https://ec.europa.eu/eip/ageing/standards/general/general-documents/european-disability-strategy-2010-2020_en" TargetMode="External"/><Relationship Id="rId88" Type="http://schemas.openxmlformats.org/officeDocument/2006/relationships/hyperlink" Target="https://ec.europa.eu/digital-single-market/en/policies/shaping-digital-single-market" TargetMode="External"/><Relationship Id="rId91" Type="http://schemas.openxmlformats.org/officeDocument/2006/relationships/hyperlink" Target="https://www.oecd.org/cfe/leed/policy-brief-entrepreneurship-people-disabilities.pdf" TargetMode="External"/><Relationship Id="rId96" Type="http://schemas.openxmlformats.org/officeDocument/2006/relationships/hyperlink" Target="https://ec.europa.eu/social/main.jsp?catId=1202" TargetMode="External"/><Relationship Id="rId111" Type="http://schemas.openxmlformats.org/officeDocument/2006/relationships/hyperlink" Target="https://ec.europa.eu/programmes/erasmus-plus/opportunities-for-organisations/innovation-good-practices/sector-skills-alliances" TargetMode="External"/><Relationship Id="rId1" Type="http://schemas.openxmlformats.org/officeDocument/2006/relationships/hyperlink" Target="http://eur-lex.europa.eu/legal-content/HR/TXT/PDF/?uri=CELEX:32013R1288&amp;qid=1503580652986" TargetMode="External"/><Relationship Id="rId6" Type="http://schemas.openxmlformats.org/officeDocument/2006/relationships/hyperlink" Target="https://eur-lex.europa.eu/legal-content/EN/TXT/?uri=OJ:L:2020:029:TOC" TargetMode="External"/><Relationship Id="rId15" Type="http://schemas.openxmlformats.org/officeDocument/2006/relationships/hyperlink" Target="http://ec.europa.eu/programmes/erasmus-plus/resources/distance-calculator_hr" TargetMode="External"/><Relationship Id="rId23" Type="http://schemas.openxmlformats.org/officeDocument/2006/relationships/hyperlink" Target="HTTPS://WWW.UMULTIRANK.ORG/;%20ETER%20HTTPS:/WWW.ETER-PROJECT.COM/%23/HOME;%20GRADUATE%20TRACKING%20%20HTTPS:/EUR-LEX.EUROPA.EU/LEGAL-CONTENT/EN/TXT/?URI=CELEX%3A52017DC0249%20" TargetMode="External"/><Relationship Id="rId28" Type="http://schemas.openxmlformats.org/officeDocument/2006/relationships/hyperlink" Target="HTTPS://EUR-LEX.EUROPA.EU/LEGAL-CONTENT/EN/TXT/PDF/?URI=CELEX:32018H0502(01)" TargetMode="External"/><Relationship Id="rId36" Type="http://schemas.openxmlformats.org/officeDocument/2006/relationships/hyperlink" Target="http://www.consilium.europa.eu/media/32204/14-final-conclusions-rev1-en.pdf" TargetMode="External"/><Relationship Id="rId49" Type="http://schemas.openxmlformats.org/officeDocument/2006/relationships/hyperlink" Target="https://ec.europa.eu/jrc/en/digcomp" TargetMode="External"/><Relationship Id="rId57" Type="http://schemas.openxmlformats.org/officeDocument/2006/relationships/hyperlink" Target="http://eur-lex.europa.eu/legal-content/HR/TXT/?qid=1473612732264&amp;uri=CELEX%3A32004D2241" TargetMode="External"/><Relationship Id="rId106" Type="http://schemas.openxmlformats.org/officeDocument/2006/relationships/hyperlink" Target="http://eur-lex.europa.eu/legal-content/HR/TXT/?qid=1473612732264&amp;uri=CELEX%3A32004D2241" TargetMode="External"/><Relationship Id="rId114" Type="http://schemas.openxmlformats.org/officeDocument/2006/relationships/hyperlink" Target="http://eurlex.europa.eu/LexUriServ/LexUriServ.do?uri=OJ:L:2014:077:0044:0076:HR:PDF" TargetMode="External"/><Relationship Id="rId119" Type="http://schemas.openxmlformats.org/officeDocument/2006/relationships/hyperlink" Target="http://ec.europa.eu/programmes/erasmus-plus/tools/distance_hr.htm" TargetMode="External"/><Relationship Id="rId127" Type="http://schemas.openxmlformats.org/officeDocument/2006/relationships/hyperlink" Target="http://ec.europa.eu/dgs/education_culture/more_info/awp/docs/c_2013_8550.pdf" TargetMode="External"/><Relationship Id="rId10" Type="http://schemas.openxmlformats.org/officeDocument/2006/relationships/hyperlink" Target="https://ec.europa.eu/programmes/erasmus-plus/resources/distance-calculator_hr" TargetMode="External"/><Relationship Id="rId31" Type="http://schemas.openxmlformats.org/officeDocument/2006/relationships/hyperlink" Target="http://www.consilium.europa.eu/media/32204/14-final-conclusions-rev1-en.pdf" TargetMode="External"/><Relationship Id="rId44" Type="http://schemas.openxmlformats.org/officeDocument/2006/relationships/hyperlink" Target="http://www.ec.europa.eu/social/main.jsp?catId=1223" TargetMode="External"/><Relationship Id="rId52" Type="http://schemas.openxmlformats.org/officeDocument/2006/relationships/hyperlink" Target="http://skillspanorama.cedefop.europa.eu/en" TargetMode="External"/><Relationship Id="rId60" Type="http://schemas.openxmlformats.org/officeDocument/2006/relationships/hyperlink" Target="https://ec.europa.eu/esco/portal/home" TargetMode="External"/><Relationship Id="rId65" Type="http://schemas.openxmlformats.org/officeDocument/2006/relationships/hyperlink" Target="HTTPS://EC.EUROPA.EU/DIGITAL-SINGLE-MARKET/EN/NEWS/EUROPEAN-COUNTRIES-JOIN-BLOCKCHAIN-PARTNERSHIP" TargetMode="External"/><Relationship Id="rId73" Type="http://schemas.openxmlformats.org/officeDocument/2006/relationships/hyperlink" Target="https://www.enisa.europa.eu/topics/cyber-exercises/cyber-europe-programme" TargetMode="External"/><Relationship Id="rId78" Type="http://schemas.openxmlformats.org/officeDocument/2006/relationships/hyperlink" Target="https://ec.europa.eu/digital-single-market/en/state-play-transposition-nis-directive" TargetMode="External"/><Relationship Id="rId81" Type="http://schemas.openxmlformats.org/officeDocument/2006/relationships/hyperlink" Target="http://www.ecompetences.eu/cen-tc-428/" TargetMode="External"/><Relationship Id="rId86" Type="http://schemas.openxmlformats.org/officeDocument/2006/relationships/hyperlink" Target="https://ec.europa.eu/commission/priorities/deeper-and-fairer-economic-and-monetary-union/european-pillar-social-rights_en" TargetMode="External"/><Relationship Id="rId94" Type="http://schemas.openxmlformats.org/officeDocument/2006/relationships/hyperlink" Target="https://www.eucie.org/about-us/our-projects/" TargetMode="External"/><Relationship Id="rId99" Type="http://schemas.openxmlformats.org/officeDocument/2006/relationships/hyperlink" Target="https://ec.europa.eu/digital-single-market/en/desi" TargetMode="External"/><Relationship Id="rId101" Type="http://schemas.openxmlformats.org/officeDocument/2006/relationships/hyperlink" Target="https://eur-lex.europa.eu/legal-content/en/txt/?uri=celex%3a52015dc0192" TargetMode="External"/><Relationship Id="rId122" Type="http://schemas.openxmlformats.org/officeDocument/2006/relationships/hyperlink" Target="http://ec.europa.eu/programmes/erasmus-plus/tools/distance_hr.htm" TargetMode="External"/><Relationship Id="rId4" Type="http://schemas.openxmlformats.org/officeDocument/2006/relationships/hyperlink" Target="http://eur-lex.europa.eu/LexUriServ/LexUriServ.do?uri=OJ:L:2013:344:0001:0118:EN:PDF" TargetMode="External"/><Relationship Id="rId9" Type="http://schemas.openxmlformats.org/officeDocument/2006/relationships/hyperlink" Target="https://ec.europa.eu/programmes/erasmus-plus/resources/distance-calculator_hr" TargetMode="External"/><Relationship Id="rId13" Type="http://schemas.openxmlformats.org/officeDocument/2006/relationships/hyperlink" Target="http://ec.europa.eu/programmes/erasmus-plus/resources/distance-calculator_hr" TargetMode="External"/><Relationship Id="rId18" Type="http://schemas.openxmlformats.org/officeDocument/2006/relationships/hyperlink" Target="https://eacea.ec.europa.eu/erasmus-plus/library/scholarships-catalogue_en" TargetMode="External"/><Relationship Id="rId39" Type="http://schemas.openxmlformats.org/officeDocument/2006/relationships/hyperlink" Target="http://eur-lex.europa.eu/legal-content/EN/TXT/?qid=1496304694958&amp;uri=COM:2017:247:FIN" TargetMode="External"/><Relationship Id="rId109" Type="http://schemas.openxmlformats.org/officeDocument/2006/relationships/hyperlink" Target="https://ec.europa.eu/esco/portal/home" TargetMode="External"/><Relationship Id="rId34" Type="http://schemas.openxmlformats.org/officeDocument/2006/relationships/hyperlink" Target="HTTPS://EC.EUROPA.EU/EDUCATION/SITES/EDUCATION/FILES/RECOGNITION_EN_ACT_PART1_V6.PDF" TargetMode="External"/><Relationship Id="rId50" Type="http://schemas.openxmlformats.org/officeDocument/2006/relationships/hyperlink" Target="https://ec.europa.eu/jrc/en/publication/eur-scientific-and-technical-research-reports/entrecomp-entrepreneurship-competence-framework" TargetMode="External"/><Relationship Id="rId55" Type="http://schemas.openxmlformats.org/officeDocument/2006/relationships/hyperlink" Target="http://eur-lex.europa.eu/legal-content/EN/TXT/?qid=1473612465372&amp;uri=CELEX:32009H0708(02)" TargetMode="External"/><Relationship Id="rId76" Type="http://schemas.openxmlformats.org/officeDocument/2006/relationships/hyperlink" Target="https://ec.europa.eu/digital-single-market/en/digital-skills-jobs-coalition" TargetMode="External"/><Relationship Id="rId97" Type="http://schemas.openxmlformats.org/officeDocument/2006/relationships/hyperlink" Target="https://standards.cen.eu/dyn/www/f?p=204:110:0::::fsp_project,fsp_org_id:41798,1218399&amp;cs=17b0e0f8cabcdbddb8066a46fa937510b" TargetMode="External"/><Relationship Id="rId104" Type="http://schemas.openxmlformats.org/officeDocument/2006/relationships/hyperlink" Target="http://eur-lex.europa.eu/legal-content/EN/TXT/?qid=1473612465372&amp;uri=CELEX:32009H0708(02)" TargetMode="External"/><Relationship Id="rId120" Type="http://schemas.openxmlformats.org/officeDocument/2006/relationships/hyperlink" Target="http://ec.europa.eu/programmes/erasmus-plus/tools/distance_hr.htm" TargetMode="External"/><Relationship Id="rId125" Type="http://schemas.openxmlformats.org/officeDocument/2006/relationships/hyperlink" Target="http://ec.europa.eu/programmes/erasmus-plus/tools/distance_en.htm" TargetMode="External"/><Relationship Id="rId7" Type="http://schemas.openxmlformats.org/officeDocument/2006/relationships/hyperlink" Target="https://europa.eu/european-union/about-eu/institutions-bodies_en" TargetMode="External"/><Relationship Id="rId71" Type="http://schemas.openxmlformats.org/officeDocument/2006/relationships/hyperlink" Target="http://www.ecco-eu.org/fileadmin/assets/documents/publications/ecco_competences_en.pdf" TargetMode="External"/><Relationship Id="rId92" Type="http://schemas.openxmlformats.org/officeDocument/2006/relationships/hyperlink" Target="http://www.europarl.europa.eu/EPRS/EPRS-Briefing-559513-Assistive-technologies-support-people-with-disabilities-FINAL.pdf" TargetMode="External"/><Relationship Id="rId2" Type="http://schemas.openxmlformats.org/officeDocument/2006/relationships/hyperlink" Target="http://ec.europa.eu/youth/library/reports/inclusion-diversity-strategy_en.pdf" TargetMode="External"/><Relationship Id="rId29" Type="http://schemas.openxmlformats.org/officeDocument/2006/relationships/hyperlink" Target="https://www.etwinning.net/en/pub/highlights/the-etwinning-school-label---.htm" TargetMode="External"/><Relationship Id="rId24" Type="http://schemas.openxmlformats.org/officeDocument/2006/relationships/hyperlink" Target="HTTPS://HEINNOVATE.EU/EN" TargetMode="External"/><Relationship Id="rId40" Type="http://schemas.openxmlformats.org/officeDocument/2006/relationships/hyperlink" Target="http://eur-lex.europa.eu/legal-content/HR/TXT/PDF/?uri=CELEX:52013DC0654&amp;from=EN" TargetMode="External"/><Relationship Id="rId45" Type="http://schemas.openxmlformats.org/officeDocument/2006/relationships/hyperlink" Target="http://eur-lex.europa.eu/legal-content/EN/TXT/PDF/?uri=CELEX:32006H0962&amp;from=EN" TargetMode="External"/><Relationship Id="rId66" Type="http://schemas.openxmlformats.org/officeDocument/2006/relationships/hyperlink" Target="HTTPS://EC.EUROPA.EU/DIGITAL-SINGLE-MARKET/EN/DIGITAL-SKILLS-JOBS-COALITION" TargetMode="External"/><Relationship Id="rId87" Type="http://schemas.openxmlformats.org/officeDocument/2006/relationships/hyperlink" Target="https://sustainabledevelopment.un.org/?menu=1300" TargetMode="External"/><Relationship Id="rId110" Type="http://schemas.openxmlformats.org/officeDocument/2006/relationships/hyperlink" Target="https://eit.europa.eu/activities/innovation-communities" TargetMode="External"/><Relationship Id="rId115" Type="http://schemas.openxmlformats.org/officeDocument/2006/relationships/hyperlink" Target="http://eurlex.europa.eu/LexUriServ/LexUriServ.do?uri=OJ:L:2014:077:0011:0026:HR:PDF" TargetMode="External"/><Relationship Id="rId61" Type="http://schemas.openxmlformats.org/officeDocument/2006/relationships/hyperlink" Target="https://eit.europa.eu/activities/innovation-communities" TargetMode="External"/><Relationship Id="rId82" Type="http://schemas.openxmlformats.org/officeDocument/2006/relationships/hyperlink" Target="https://ec.europa.eu/digital-single-market/en/news/commission-welcomes-agreement-digital-europe-programme-2021-2027"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6DF19-273E-44CA-B6DC-BE62D1500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334</Pages>
  <Words>136829</Words>
  <Characters>870236</Characters>
  <Application>Microsoft Office Word</Application>
  <DocSecurity>0</DocSecurity>
  <Lines>17063</Lines>
  <Paragraphs>10070</Paragraphs>
  <ScaleCrop>false</ScaleCrop>
  <HeadingPairs>
    <vt:vector size="10" baseType="variant">
      <vt:variant>
        <vt:lpstr>Title</vt:lpstr>
      </vt:variant>
      <vt:variant>
        <vt:i4>1</vt:i4>
      </vt:variant>
      <vt:variant>
        <vt:lpstr>Título</vt:lpstr>
      </vt:variant>
      <vt:variant>
        <vt:i4>1</vt:i4>
      </vt:variant>
      <vt:variant>
        <vt:lpstr>Títulos</vt:lpstr>
      </vt:variant>
      <vt:variant>
        <vt:i4>34</vt:i4>
      </vt:variant>
      <vt:variant>
        <vt:lpstr>Naslov</vt:lpstr>
      </vt:variant>
      <vt:variant>
        <vt:i4>1</vt:i4>
      </vt:variant>
      <vt:variant>
        <vt:lpstr>Titre</vt:lpstr>
      </vt:variant>
      <vt:variant>
        <vt:i4>1</vt:i4>
      </vt:variant>
    </vt:vector>
  </HeadingPairs>
  <TitlesOfParts>
    <vt:vector size="38" baseType="lpstr">
      <vt:lpstr/>
      <vt:lpstr/>
      <vt:lpstr>Kratice</vt:lpstr>
      <vt:lpstr>Uvod</vt:lpstr>
      <vt:lpstr>    Kako čitati Vodič kroz program</vt:lpstr>
      <vt:lpstr/>
      <vt:lpstr>Dio A – Opće informacije o programu Erasmus+</vt:lpstr>
      <vt:lpstr>    Koji su ciljevi i glavne značajke programa Erasmus+?</vt:lpstr>
      <vt:lpstr>        Opći cilj</vt:lpstr>
      <vt:lpstr>        Važne značajke programa Erasmus+</vt:lpstr>
      <vt:lpstr>    Kakva je struktura programa Erasmus+?</vt:lpstr>
      <vt:lpstr>        Ključna mjera 1. – Mobilnost pojedinaca</vt:lpstr>
      <vt:lpstr>        Ključna mjera 2. – Suradnja za inovacije i razmjena dobre prakse</vt:lpstr>
      <vt:lpstr>        Ključna mjera 3. – Potpora za reformu politike</vt:lpstr>
      <vt:lpstr>        Aktivnosti programa Jean Monnet</vt:lpstr>
      <vt:lpstr>        Sport</vt:lpstr>
      <vt:lpstr>    Koliki je iznos  proračuna?</vt:lpstr>
      <vt:lpstr>    Tko primjenjuje program Erasmus+?</vt:lpstr>
      <vt:lpstr>        Europska komisija</vt:lpstr>
      <vt:lpstr>        Nacionalne agencije</vt:lpstr>
      <vt:lpstr>        Koja su druga tijela uključena u provedbu programa?</vt:lpstr>
      <vt:lpstr>    Tko može sudjelovati u programu Erasmus+?</vt:lpstr>
      <vt:lpstr>        Sudionici</vt:lpstr>
      <vt:lpstr>        Organizacije sudionice</vt:lpstr>
      <vt:lpstr>        Prihvatljive države</vt:lpstr>
      <vt:lpstr/>
      <vt:lpstr>Dio B –Informacije o aktivnostima obuhvaćenim  ovim Vodičem</vt:lpstr>
      <vt:lpstr>    Obrazovanje i osposobljavanje</vt:lpstr>
      <vt:lpstr>        Koje se mjere podupiru?</vt:lpstr>
      <vt:lpstr>        Koji su ciljevi navedenih aktivnosti?</vt:lpstr>
      <vt:lpstr>    Mladi</vt:lpstr>
      <vt:lpstr>        Koje se mjere podupiru?</vt:lpstr>
      <vt:lpstr>        Koji su ciljevi navedenih aktivnosti?</vt:lpstr>
      <vt:lpstr>    </vt:lpstr>
      <vt:lpstr>    Tri ključne mjere</vt:lpstr>
      <vt:lpstr>        Ključna mjera 1: Mobilnost u svrhu učenja za pojedince</vt:lpstr>
      <vt:lpstr/>
      <vt:lpstr/>
    </vt:vector>
  </TitlesOfParts>
  <Company>ICFI</Company>
  <LinksUpToDate>false</LinksUpToDate>
  <CharactersWithSpaces>996995</CharactersWithSpaces>
  <SharedDoc>false</SharedDoc>
  <HLinks>
    <vt:vector size="1866" baseType="variant">
      <vt:variant>
        <vt:i4>6160426</vt:i4>
      </vt:variant>
      <vt:variant>
        <vt:i4>990</vt:i4>
      </vt:variant>
      <vt:variant>
        <vt:i4>0</vt:i4>
      </vt:variant>
      <vt:variant>
        <vt:i4>5</vt:i4>
      </vt:variant>
      <vt:variant>
        <vt:lpwstr>http://ec.europa.eu/programmes/erasmus-plus/contact_hr</vt:lpwstr>
      </vt:variant>
      <vt:variant>
        <vt:lpwstr/>
      </vt:variant>
      <vt:variant>
        <vt:i4>786474</vt:i4>
      </vt:variant>
      <vt:variant>
        <vt:i4>987</vt:i4>
      </vt:variant>
      <vt:variant>
        <vt:i4>0</vt:i4>
      </vt:variant>
      <vt:variant>
        <vt:i4>5</vt:i4>
      </vt:variant>
      <vt:variant>
        <vt:lpwstr>http://eacea.ec.europa.eu/index_en.php</vt:lpwstr>
      </vt:variant>
      <vt:variant>
        <vt:lpwstr/>
      </vt:variant>
      <vt:variant>
        <vt:i4>1507401</vt:i4>
      </vt:variant>
      <vt:variant>
        <vt:i4>984</vt:i4>
      </vt:variant>
      <vt:variant>
        <vt:i4>0</vt:i4>
      </vt:variant>
      <vt:variant>
        <vt:i4>5</vt:i4>
      </vt:variant>
      <vt:variant>
        <vt:lpwstr>http://ec.europa.eu/erasmus-plus</vt:lpwstr>
      </vt:variant>
      <vt:variant>
        <vt:lpwstr/>
      </vt:variant>
      <vt:variant>
        <vt:i4>5636176</vt:i4>
      </vt:variant>
      <vt:variant>
        <vt:i4>981</vt:i4>
      </vt:variant>
      <vt:variant>
        <vt:i4>0</vt:i4>
      </vt:variant>
      <vt:variant>
        <vt:i4>5</vt:i4>
      </vt:variant>
      <vt:variant>
        <vt:lpwstr>http://ec.europa.eu/education/brugecomm/</vt:lpwstr>
      </vt:variant>
      <vt:variant>
        <vt:lpwstr/>
      </vt:variant>
      <vt:variant>
        <vt:i4>4194339</vt:i4>
      </vt:variant>
      <vt:variant>
        <vt:i4>978</vt:i4>
      </vt:variant>
      <vt:variant>
        <vt:i4>0</vt:i4>
      </vt:variant>
      <vt:variant>
        <vt:i4>5</vt:i4>
      </vt:variant>
      <vt:variant>
        <vt:lpwstr>http://ec.europa.eu/education/policy/strategic-framework/index_en.htm</vt:lpwstr>
      </vt:variant>
      <vt:variant>
        <vt:lpwstr/>
      </vt:variant>
      <vt:variant>
        <vt:i4>7995452</vt:i4>
      </vt:variant>
      <vt:variant>
        <vt:i4>975</vt:i4>
      </vt:variant>
      <vt:variant>
        <vt:i4>0</vt:i4>
      </vt:variant>
      <vt:variant>
        <vt:i4>5</vt:i4>
      </vt:variant>
      <vt:variant>
        <vt:lpwstr>http://eur-lex.europa.eu/legal-content/EN/ALL/;jsessionid=LLFgTfdd6mZf3Wt4YNhTjyP8vnMcg4RnTT1rQHP2bfT8dWYrdNQC!1965766013?uri=CELEX:52012DC0669</vt:lpwstr>
      </vt:variant>
      <vt:variant>
        <vt:lpwstr/>
      </vt:variant>
      <vt:variant>
        <vt:i4>4128820</vt:i4>
      </vt:variant>
      <vt:variant>
        <vt:i4>972</vt:i4>
      </vt:variant>
      <vt:variant>
        <vt:i4>0</vt:i4>
      </vt:variant>
      <vt:variant>
        <vt:i4>5</vt:i4>
      </vt:variant>
      <vt:variant>
        <vt:lpwstr>http://ec.europa.eu/education/newtech/</vt:lpwstr>
      </vt:variant>
      <vt:variant>
        <vt:lpwstr/>
      </vt:variant>
      <vt:variant>
        <vt:i4>1835020</vt:i4>
      </vt:variant>
      <vt:variant>
        <vt:i4>969</vt:i4>
      </vt:variant>
      <vt:variant>
        <vt:i4>0</vt:i4>
      </vt:variant>
      <vt:variant>
        <vt:i4>5</vt:i4>
      </vt:variant>
      <vt:variant>
        <vt:lpwstr>https://publications.europa.eu/s/ga7A</vt:lpwstr>
      </vt:variant>
      <vt:variant>
        <vt:lpwstr/>
      </vt:variant>
      <vt:variant>
        <vt:i4>6291462</vt:i4>
      </vt:variant>
      <vt:variant>
        <vt:i4>966</vt:i4>
      </vt:variant>
      <vt:variant>
        <vt:i4>0</vt:i4>
      </vt:variant>
      <vt:variant>
        <vt:i4>5</vt:i4>
      </vt:variant>
      <vt:variant>
        <vt:lpwstr>http://ec.europa.eu/education/policy/adult-learning/index_en.htm</vt:lpwstr>
      </vt:variant>
      <vt:variant>
        <vt:lpwstr/>
      </vt:variant>
      <vt:variant>
        <vt:i4>5046354</vt:i4>
      </vt:variant>
      <vt:variant>
        <vt:i4>963</vt:i4>
      </vt:variant>
      <vt:variant>
        <vt:i4>0</vt:i4>
      </vt:variant>
      <vt:variant>
        <vt:i4>5</vt:i4>
      </vt:variant>
      <vt:variant>
        <vt:lpwstr>http://ec.europa.eu/epale</vt:lpwstr>
      </vt:variant>
      <vt:variant>
        <vt:lpwstr/>
      </vt:variant>
      <vt:variant>
        <vt:i4>6225922</vt:i4>
      </vt:variant>
      <vt:variant>
        <vt:i4>960</vt:i4>
      </vt:variant>
      <vt:variant>
        <vt:i4>0</vt:i4>
      </vt:variant>
      <vt:variant>
        <vt:i4>5</vt:i4>
      </vt:variant>
      <vt:variant>
        <vt:lpwstr>https://publications.europa.eu/s/fouj</vt:lpwstr>
      </vt:variant>
      <vt:variant>
        <vt:lpwstr/>
      </vt:variant>
      <vt:variant>
        <vt:i4>4915227</vt:i4>
      </vt:variant>
      <vt:variant>
        <vt:i4>957</vt:i4>
      </vt:variant>
      <vt:variant>
        <vt:i4>0</vt:i4>
      </vt:variant>
      <vt:variant>
        <vt:i4>5</vt:i4>
      </vt:variant>
      <vt:variant>
        <vt:lpwstr>http://www.uis.unesco.org/Pages/default.aspx</vt:lpwstr>
      </vt:variant>
      <vt:variant>
        <vt:lpwstr/>
      </vt:variant>
      <vt:variant>
        <vt:i4>196692</vt:i4>
      </vt:variant>
      <vt:variant>
        <vt:i4>954</vt:i4>
      </vt:variant>
      <vt:variant>
        <vt:i4>0</vt:i4>
      </vt:variant>
      <vt:variant>
        <vt:i4>5</vt:i4>
      </vt:variant>
      <vt:variant>
        <vt:lpwstr>http://ec.europa.eu/programmes/erasmus-plus/projects/</vt:lpwstr>
      </vt:variant>
      <vt:variant>
        <vt:lpwstr/>
      </vt:variant>
      <vt:variant>
        <vt:i4>4390930</vt:i4>
      </vt:variant>
      <vt:variant>
        <vt:i4>951</vt:i4>
      </vt:variant>
      <vt:variant>
        <vt:i4>0</vt:i4>
      </vt:variant>
      <vt:variant>
        <vt:i4>5</vt:i4>
      </vt:variant>
      <vt:variant>
        <vt:lpwstr>http://ec.europa.eu/dgs/communication/services/visual_identity/pdf/use-emblem_en.pdf</vt:lpwstr>
      </vt:variant>
      <vt:variant>
        <vt:lpwstr/>
      </vt:variant>
      <vt:variant>
        <vt:i4>6946903</vt:i4>
      </vt:variant>
      <vt:variant>
        <vt:i4>948</vt:i4>
      </vt:variant>
      <vt:variant>
        <vt:i4>0</vt:i4>
      </vt:variant>
      <vt:variant>
        <vt:i4>5</vt:i4>
      </vt:variant>
      <vt:variant>
        <vt:lpwstr>http://eacea.ec.europa.eu/about-eacea/visual-identity_en.</vt:lpwstr>
      </vt:variant>
      <vt:variant>
        <vt:lpwstr/>
      </vt:variant>
      <vt:variant>
        <vt:i4>1310724</vt:i4>
      </vt:variant>
      <vt:variant>
        <vt:i4>945</vt:i4>
      </vt:variant>
      <vt:variant>
        <vt:i4>0</vt:i4>
      </vt:variant>
      <vt:variant>
        <vt:i4>5</vt:i4>
      </vt:variant>
      <vt:variant>
        <vt:lpwstr>http://ec.europa.eu/programmes/erasmus-plus/projects?pk_campaign=Web-ErasmusplusEN&amp;pk_kwd=valor-projects-results</vt:lpwstr>
      </vt:variant>
      <vt:variant>
        <vt:lpwstr/>
      </vt:variant>
      <vt:variant>
        <vt:i4>196624</vt:i4>
      </vt:variant>
      <vt:variant>
        <vt:i4>939</vt:i4>
      </vt:variant>
      <vt:variant>
        <vt:i4>0</vt:i4>
      </vt:variant>
      <vt:variant>
        <vt:i4>5</vt:i4>
      </vt:variant>
      <vt:variant>
        <vt:lpwstr>http://www.em-a.eu);/</vt:lpwstr>
      </vt:variant>
      <vt:variant>
        <vt:lpwstr/>
      </vt:variant>
      <vt:variant>
        <vt:i4>1114210</vt:i4>
      </vt:variant>
      <vt:variant>
        <vt:i4>936</vt:i4>
      </vt:variant>
      <vt:variant>
        <vt:i4>0</vt:i4>
      </vt:variant>
      <vt:variant>
        <vt:i4>5</vt:i4>
      </vt:variant>
      <vt:variant>
        <vt:lpwstr>http://eacea.ec.europa.eu/erasmus-plus/library/emjmd-catalogue_en</vt:lpwstr>
      </vt:variant>
      <vt:variant>
        <vt:lpwstr/>
      </vt:variant>
      <vt:variant>
        <vt:i4>1507347</vt:i4>
      </vt:variant>
      <vt:variant>
        <vt:i4>933</vt:i4>
      </vt:variant>
      <vt:variant>
        <vt:i4>0</vt:i4>
      </vt:variant>
      <vt:variant>
        <vt:i4>5</vt:i4>
      </vt:variant>
      <vt:variant>
        <vt:lpwstr>http://www.youthpass.eu/</vt:lpwstr>
      </vt:variant>
      <vt:variant>
        <vt:lpwstr/>
      </vt:variant>
      <vt:variant>
        <vt:i4>6094939</vt:i4>
      </vt:variant>
      <vt:variant>
        <vt:i4>927</vt:i4>
      </vt:variant>
      <vt:variant>
        <vt:i4>0</vt:i4>
      </vt:variant>
      <vt:variant>
        <vt:i4>5</vt:i4>
      </vt:variant>
      <vt:variant>
        <vt:lpwstr>http://ec.europa.eu/social/main.jsp?catId=559</vt:lpwstr>
      </vt:variant>
      <vt:variant>
        <vt:lpwstr/>
      </vt:variant>
      <vt:variant>
        <vt:i4>1507347</vt:i4>
      </vt:variant>
      <vt:variant>
        <vt:i4>924</vt:i4>
      </vt:variant>
      <vt:variant>
        <vt:i4>0</vt:i4>
      </vt:variant>
      <vt:variant>
        <vt:i4>5</vt:i4>
      </vt:variant>
      <vt:variant>
        <vt:lpwstr>http://www.youthpass.eu/</vt:lpwstr>
      </vt:variant>
      <vt:variant>
        <vt:lpwstr/>
      </vt:variant>
      <vt:variant>
        <vt:i4>6225990</vt:i4>
      </vt:variant>
      <vt:variant>
        <vt:i4>921</vt:i4>
      </vt:variant>
      <vt:variant>
        <vt:i4>0</vt:i4>
      </vt:variant>
      <vt:variant>
        <vt:i4>5</vt:i4>
      </vt:variant>
      <vt:variant>
        <vt:lpwstr>http://ec.europa.eu/social/main.jsp?catId=559&amp;langId=hr.</vt:lpwstr>
      </vt:variant>
      <vt:variant>
        <vt:lpwstr/>
      </vt:variant>
      <vt:variant>
        <vt:i4>7405620</vt:i4>
      </vt:variant>
      <vt:variant>
        <vt:i4>918</vt:i4>
      </vt:variant>
      <vt:variant>
        <vt:i4>0</vt:i4>
      </vt:variant>
      <vt:variant>
        <vt:i4>5</vt:i4>
      </vt:variant>
      <vt:variant>
        <vt:lpwstr>http://ec.europa.eu/social/main.jsp?catId=559&amp;langId=hr</vt:lpwstr>
      </vt:variant>
      <vt:variant>
        <vt:lpwstr/>
      </vt:variant>
      <vt:variant>
        <vt:i4>655369</vt:i4>
      </vt:variant>
      <vt:variant>
        <vt:i4>912</vt:i4>
      </vt:variant>
      <vt:variant>
        <vt:i4>0</vt:i4>
      </vt:variant>
      <vt:variant>
        <vt:i4>5</vt:i4>
      </vt:variant>
      <vt:variant>
        <vt:lpwstr>http://europass.cedefop.europa.eu/en/home</vt:lpwstr>
      </vt:variant>
      <vt:variant>
        <vt:lpwstr/>
      </vt:variant>
      <vt:variant>
        <vt:i4>655369</vt:i4>
      </vt:variant>
      <vt:variant>
        <vt:i4>909</vt:i4>
      </vt:variant>
      <vt:variant>
        <vt:i4>0</vt:i4>
      </vt:variant>
      <vt:variant>
        <vt:i4>5</vt:i4>
      </vt:variant>
      <vt:variant>
        <vt:lpwstr>http://europass.cedefop.europa.eu/en/home</vt:lpwstr>
      </vt:variant>
      <vt:variant>
        <vt:lpwstr/>
      </vt:variant>
      <vt:variant>
        <vt:i4>4390918</vt:i4>
      </vt:variant>
      <vt:variant>
        <vt:i4>906</vt:i4>
      </vt:variant>
      <vt:variant>
        <vt:i4>0</vt:i4>
      </vt:variant>
      <vt:variant>
        <vt:i4>5</vt:i4>
      </vt:variant>
      <vt:variant>
        <vt:lpwstr>http://www.etwinning.net/</vt:lpwstr>
      </vt:variant>
      <vt:variant>
        <vt:lpwstr/>
      </vt:variant>
      <vt:variant>
        <vt:i4>983120</vt:i4>
      </vt:variant>
      <vt:variant>
        <vt:i4>903</vt:i4>
      </vt:variant>
      <vt:variant>
        <vt:i4>0</vt:i4>
      </vt:variant>
      <vt:variant>
        <vt:i4>5</vt:i4>
      </vt:variant>
      <vt:variant>
        <vt:lpwstr>http://www.ecvet-secretariat.eu/</vt:lpwstr>
      </vt:variant>
      <vt:variant>
        <vt:lpwstr/>
      </vt:variant>
      <vt:variant>
        <vt:i4>7864346</vt:i4>
      </vt:variant>
      <vt:variant>
        <vt:i4>900</vt:i4>
      </vt:variant>
      <vt:variant>
        <vt:i4>0</vt:i4>
      </vt:variant>
      <vt:variant>
        <vt:i4>5</vt:i4>
      </vt:variant>
      <vt:variant>
        <vt:lpwstr>http://ec.europa.eu/education/policy/vocational-policy/ecvet_en.htm</vt:lpwstr>
      </vt:variant>
      <vt:variant>
        <vt:lpwstr/>
      </vt:variant>
      <vt:variant>
        <vt:i4>2359404</vt:i4>
      </vt:variant>
      <vt:variant>
        <vt:i4>897</vt:i4>
      </vt:variant>
      <vt:variant>
        <vt:i4>0</vt:i4>
      </vt:variant>
      <vt:variant>
        <vt:i4>5</vt:i4>
      </vt:variant>
      <vt:variant>
        <vt:lpwstr>http://europass.cedefop.europa.eu/en/home.</vt:lpwstr>
      </vt:variant>
      <vt:variant>
        <vt:lpwstr/>
      </vt:variant>
      <vt:variant>
        <vt:i4>6488148</vt:i4>
      </vt:variant>
      <vt:variant>
        <vt:i4>894</vt:i4>
      </vt:variant>
      <vt:variant>
        <vt:i4>0</vt:i4>
      </vt:variant>
      <vt:variant>
        <vt:i4>5</vt:i4>
      </vt:variant>
      <vt:variant>
        <vt:lpwstr>http://ec.europa.eu/education/policy/vocational-policy/ecvet_en.htm i http:/www.ecvet- secretariat.eu.</vt:lpwstr>
      </vt:variant>
      <vt:variant>
        <vt:lpwstr/>
      </vt:variant>
      <vt:variant>
        <vt:i4>6160426</vt:i4>
      </vt:variant>
      <vt:variant>
        <vt:i4>891</vt:i4>
      </vt:variant>
      <vt:variant>
        <vt:i4>0</vt:i4>
      </vt:variant>
      <vt:variant>
        <vt:i4>5</vt:i4>
      </vt:variant>
      <vt:variant>
        <vt:lpwstr>http://ec.europa.eu/programmes/erasmus-plus/contact_hr</vt:lpwstr>
      </vt:variant>
      <vt:variant>
        <vt:lpwstr/>
      </vt:variant>
      <vt:variant>
        <vt:i4>327740</vt:i4>
      </vt:variant>
      <vt:variant>
        <vt:i4>888</vt:i4>
      </vt:variant>
      <vt:variant>
        <vt:i4>0</vt:i4>
      </vt:variant>
      <vt:variant>
        <vt:i4>5</vt:i4>
      </vt:variant>
      <vt:variant>
        <vt:lpwstr>http://ec.europa.eu/education/opportunities/higher-education/quality-framework_en.htm</vt:lpwstr>
      </vt:variant>
      <vt:variant>
        <vt:lpwstr/>
      </vt:variant>
      <vt:variant>
        <vt:i4>2818129</vt:i4>
      </vt:variant>
      <vt:variant>
        <vt:i4>885</vt:i4>
      </vt:variant>
      <vt:variant>
        <vt:i4>0</vt:i4>
      </vt:variant>
      <vt:variant>
        <vt:i4>5</vt:i4>
      </vt:variant>
      <vt:variant>
        <vt:lpwstr>http://ec.europa.eu/education/opportunities/higher-education/quality-framework_en.htm.</vt:lpwstr>
      </vt:variant>
      <vt:variant>
        <vt:lpwstr/>
      </vt:variant>
      <vt:variant>
        <vt:i4>5636135</vt:i4>
      </vt:variant>
      <vt:variant>
        <vt:i4>882</vt:i4>
      </vt:variant>
      <vt:variant>
        <vt:i4>0</vt:i4>
      </vt:variant>
      <vt:variant>
        <vt:i4>5</vt:i4>
      </vt:variant>
      <vt:variant>
        <vt:lpwstr>https://ec.europa.eu/programmes/erasmus-plus/sites/erasmusplus/files/library/eche-monitoring-gui de_en.pdf</vt:lpwstr>
      </vt:variant>
      <vt:variant>
        <vt:lpwstr/>
      </vt:variant>
      <vt:variant>
        <vt:i4>7143450</vt:i4>
      </vt:variant>
      <vt:variant>
        <vt:i4>879</vt:i4>
      </vt:variant>
      <vt:variant>
        <vt:i4>0</vt:i4>
      </vt:variant>
      <vt:variant>
        <vt:i4>5</vt:i4>
      </vt:variant>
      <vt:variant>
        <vt:lpwstr>https://eacea.ec.europa.eu/erasmus-plus/funding/erasmus-charter-for-higher-education-2014-2020_e n</vt:lpwstr>
      </vt:variant>
      <vt:variant>
        <vt:lpwstr/>
      </vt:variant>
      <vt:variant>
        <vt:i4>2949204</vt:i4>
      </vt:variant>
      <vt:variant>
        <vt:i4>876</vt:i4>
      </vt:variant>
      <vt:variant>
        <vt:i4>0</vt:i4>
      </vt:variant>
      <vt:variant>
        <vt:i4>5</vt:i4>
      </vt:variant>
      <vt:variant>
        <vt:lpwstr>https://eacea.ec.europa.eu/erasmus-plus/funding/erasmus-charter-for-higher-education-2014-2020_en.</vt:lpwstr>
      </vt:variant>
      <vt:variant>
        <vt:lpwstr/>
      </vt:variant>
      <vt:variant>
        <vt:i4>1441842</vt:i4>
      </vt:variant>
      <vt:variant>
        <vt:i4>870</vt:i4>
      </vt:variant>
      <vt:variant>
        <vt:i4>0</vt:i4>
      </vt:variant>
      <vt:variant>
        <vt:i4>5</vt:i4>
      </vt:variant>
      <vt:variant>
        <vt:lpwstr/>
      </vt:variant>
      <vt:variant>
        <vt:lpwstr>_Toc524354642</vt:lpwstr>
      </vt:variant>
      <vt:variant>
        <vt:i4>1114162</vt:i4>
      </vt:variant>
      <vt:variant>
        <vt:i4>864</vt:i4>
      </vt:variant>
      <vt:variant>
        <vt:i4>0</vt:i4>
      </vt:variant>
      <vt:variant>
        <vt:i4>5</vt:i4>
      </vt:variant>
      <vt:variant>
        <vt:lpwstr/>
      </vt:variant>
      <vt:variant>
        <vt:lpwstr>_Toc524354638</vt:lpwstr>
      </vt:variant>
      <vt:variant>
        <vt:i4>1114162</vt:i4>
      </vt:variant>
      <vt:variant>
        <vt:i4>858</vt:i4>
      </vt:variant>
      <vt:variant>
        <vt:i4>0</vt:i4>
      </vt:variant>
      <vt:variant>
        <vt:i4>5</vt:i4>
      </vt:variant>
      <vt:variant>
        <vt:lpwstr/>
      </vt:variant>
      <vt:variant>
        <vt:lpwstr>_Toc524354633</vt:lpwstr>
      </vt:variant>
      <vt:variant>
        <vt:i4>1048626</vt:i4>
      </vt:variant>
      <vt:variant>
        <vt:i4>852</vt:i4>
      </vt:variant>
      <vt:variant>
        <vt:i4>0</vt:i4>
      </vt:variant>
      <vt:variant>
        <vt:i4>5</vt:i4>
      </vt:variant>
      <vt:variant>
        <vt:lpwstr/>
      </vt:variant>
      <vt:variant>
        <vt:lpwstr>_Toc524354629</vt:lpwstr>
      </vt:variant>
      <vt:variant>
        <vt:i4>1048626</vt:i4>
      </vt:variant>
      <vt:variant>
        <vt:i4>846</vt:i4>
      </vt:variant>
      <vt:variant>
        <vt:i4>0</vt:i4>
      </vt:variant>
      <vt:variant>
        <vt:i4>5</vt:i4>
      </vt:variant>
      <vt:variant>
        <vt:lpwstr/>
      </vt:variant>
      <vt:variant>
        <vt:lpwstr>_Toc524354625</vt:lpwstr>
      </vt:variant>
      <vt:variant>
        <vt:i4>1048626</vt:i4>
      </vt:variant>
      <vt:variant>
        <vt:i4>840</vt:i4>
      </vt:variant>
      <vt:variant>
        <vt:i4>0</vt:i4>
      </vt:variant>
      <vt:variant>
        <vt:i4>5</vt:i4>
      </vt:variant>
      <vt:variant>
        <vt:lpwstr/>
      </vt:variant>
      <vt:variant>
        <vt:lpwstr>_Toc524354621</vt:lpwstr>
      </vt:variant>
      <vt:variant>
        <vt:i4>1245234</vt:i4>
      </vt:variant>
      <vt:variant>
        <vt:i4>834</vt:i4>
      </vt:variant>
      <vt:variant>
        <vt:i4>0</vt:i4>
      </vt:variant>
      <vt:variant>
        <vt:i4>5</vt:i4>
      </vt:variant>
      <vt:variant>
        <vt:lpwstr/>
      </vt:variant>
      <vt:variant>
        <vt:lpwstr>_Toc524354616</vt:lpwstr>
      </vt:variant>
      <vt:variant>
        <vt:i4>1245234</vt:i4>
      </vt:variant>
      <vt:variant>
        <vt:i4>828</vt:i4>
      </vt:variant>
      <vt:variant>
        <vt:i4>0</vt:i4>
      </vt:variant>
      <vt:variant>
        <vt:i4>5</vt:i4>
      </vt:variant>
      <vt:variant>
        <vt:lpwstr/>
      </vt:variant>
      <vt:variant>
        <vt:lpwstr>_Toc524354612</vt:lpwstr>
      </vt:variant>
      <vt:variant>
        <vt:i4>1245234</vt:i4>
      </vt:variant>
      <vt:variant>
        <vt:i4>822</vt:i4>
      </vt:variant>
      <vt:variant>
        <vt:i4>0</vt:i4>
      </vt:variant>
      <vt:variant>
        <vt:i4>5</vt:i4>
      </vt:variant>
      <vt:variant>
        <vt:lpwstr/>
      </vt:variant>
      <vt:variant>
        <vt:lpwstr>_Toc524354611</vt:lpwstr>
      </vt:variant>
      <vt:variant>
        <vt:i4>5374012</vt:i4>
      </vt:variant>
      <vt:variant>
        <vt:i4>819</vt:i4>
      </vt:variant>
      <vt:variant>
        <vt:i4>0</vt:i4>
      </vt:variant>
      <vt:variant>
        <vt:i4>5</vt:i4>
      </vt:variant>
      <vt:variant>
        <vt:lpwstr>http://ec.europa.eu/budget/contracts_grants/info_contracts/financial_id/financial_id_en.cfm</vt:lpwstr>
      </vt:variant>
      <vt:variant>
        <vt:lpwstr/>
      </vt:variant>
      <vt:variant>
        <vt:i4>4718630</vt:i4>
      </vt:variant>
      <vt:variant>
        <vt:i4>816</vt:i4>
      </vt:variant>
      <vt:variant>
        <vt:i4>0</vt:i4>
      </vt:variant>
      <vt:variant>
        <vt:i4>5</vt:i4>
      </vt:variant>
      <vt:variant>
        <vt:lpwstr>http://ec.europa.eu/budget/contracts_grants/info_contracts/legal_entities/legal_entities_en.cfm</vt:lpwstr>
      </vt:variant>
      <vt:variant>
        <vt:lpwstr/>
      </vt:variant>
      <vt:variant>
        <vt:i4>6094858</vt:i4>
      </vt:variant>
      <vt:variant>
        <vt:i4>813</vt:i4>
      </vt:variant>
      <vt:variant>
        <vt:i4>0</vt:i4>
      </vt:variant>
      <vt:variant>
        <vt:i4>5</vt:i4>
      </vt:variant>
      <vt:variant>
        <vt:lpwstr>http://ec.europa.eu/education/participants/portal/desktop/en/organisations/register.html</vt:lpwstr>
      </vt:variant>
      <vt:variant>
        <vt:lpwstr/>
      </vt:variant>
      <vt:variant>
        <vt:i4>2293878</vt:i4>
      </vt:variant>
      <vt:variant>
        <vt:i4>810</vt:i4>
      </vt:variant>
      <vt:variant>
        <vt:i4>0</vt:i4>
      </vt:variant>
      <vt:variant>
        <vt:i4>5</vt:i4>
      </vt:variant>
      <vt:variant>
        <vt:lpwstr>https://webgate.ec.europa.eu/cas/eim/external/register.cgi;</vt:lpwstr>
      </vt:variant>
      <vt:variant>
        <vt:lpwstr/>
      </vt:variant>
      <vt:variant>
        <vt:i4>8126526</vt:i4>
      </vt:variant>
      <vt:variant>
        <vt:i4>807</vt:i4>
      </vt:variant>
      <vt:variant>
        <vt:i4>0</vt:i4>
      </vt:variant>
      <vt:variant>
        <vt:i4>5</vt:i4>
      </vt:variant>
      <vt:variant>
        <vt:lpwstr>http://ec.europa.eu/sport/</vt:lpwstr>
      </vt:variant>
      <vt:variant>
        <vt:lpwstr/>
      </vt:variant>
      <vt:variant>
        <vt:i4>458805</vt:i4>
      </vt:variant>
      <vt:variant>
        <vt:i4>801</vt:i4>
      </vt:variant>
      <vt:variant>
        <vt:i4>0</vt:i4>
      </vt:variant>
      <vt:variant>
        <vt:i4>5</vt:i4>
      </vt:variant>
      <vt:variant>
        <vt:lpwstr>file://F:\..\AppData\Roaming\Microsoft\AppData\Local\Microsoft\Windows\Temporary Internet Files\Content.Outlook\AppData\Local\Microsoft\Windows\Temporary Internet Files\guazzgi\AppData\Local\Microsoft\Windows\Temporary Internet Files\Content.Outlook\AppDa</vt:lpwstr>
      </vt:variant>
      <vt:variant>
        <vt:lpwstr/>
      </vt:variant>
      <vt:variant>
        <vt:i4>2424852</vt:i4>
      </vt:variant>
      <vt:variant>
        <vt:i4>798</vt:i4>
      </vt:variant>
      <vt:variant>
        <vt:i4>0</vt:i4>
      </vt:variant>
      <vt:variant>
        <vt:i4>5</vt:i4>
      </vt:variant>
      <vt:variant>
        <vt:lpwstr>G:\BOULOT\Laurence\HR\CATE\(http:\www.ilo.org\public\english\bureau\stat\isco\isco08\index.htm)</vt:lpwstr>
      </vt:variant>
      <vt:variant>
        <vt:lpwstr/>
      </vt:variant>
      <vt:variant>
        <vt:i4>4063236</vt:i4>
      </vt:variant>
      <vt:variant>
        <vt:i4>795</vt:i4>
      </vt:variant>
      <vt:variant>
        <vt:i4>0</vt:i4>
      </vt:variant>
      <vt:variant>
        <vt:i4>5</vt:i4>
      </vt:variant>
      <vt:variant>
        <vt:lpwstr>https://ec.europa.eu/programmes/erasmus-plus/node/11_hr</vt:lpwstr>
      </vt:variant>
      <vt:variant>
        <vt:lpwstr/>
      </vt:variant>
      <vt:variant>
        <vt:i4>1507355</vt:i4>
      </vt:variant>
      <vt:variant>
        <vt:i4>780</vt:i4>
      </vt:variant>
      <vt:variant>
        <vt:i4>0</vt:i4>
      </vt:variant>
      <vt:variant>
        <vt:i4>5</vt:i4>
      </vt:variant>
      <vt:variant>
        <vt:lpwstr>http://ec.europa.eu/immigration/tab2.do?subSec=11&amp;language=7$en.</vt:lpwstr>
      </vt:variant>
      <vt:variant>
        <vt:lpwstr/>
      </vt:variant>
      <vt:variant>
        <vt:i4>7340065</vt:i4>
      </vt:variant>
      <vt:variant>
        <vt:i4>774</vt:i4>
      </vt:variant>
      <vt:variant>
        <vt:i4>0</vt:i4>
      </vt:variant>
      <vt:variant>
        <vt:i4>5</vt:i4>
      </vt:variant>
      <vt:variant>
        <vt:lpwstr>http://www.eurodesk.eu/</vt:lpwstr>
      </vt:variant>
      <vt:variant>
        <vt:lpwstr/>
      </vt:variant>
      <vt:variant>
        <vt:i4>3866641</vt:i4>
      </vt:variant>
      <vt:variant>
        <vt:i4>771</vt:i4>
      </vt:variant>
      <vt:variant>
        <vt:i4>0</vt:i4>
      </vt:variant>
      <vt:variant>
        <vt:i4>5</vt:i4>
      </vt:variant>
      <vt:variant>
        <vt:lpwstr>http://europa.eu/youth/eu_hr</vt:lpwstr>
      </vt:variant>
      <vt:variant>
        <vt:lpwstr/>
      </vt:variant>
      <vt:variant>
        <vt:i4>3866641</vt:i4>
      </vt:variant>
      <vt:variant>
        <vt:i4>768</vt:i4>
      </vt:variant>
      <vt:variant>
        <vt:i4>0</vt:i4>
      </vt:variant>
      <vt:variant>
        <vt:i4>5</vt:i4>
      </vt:variant>
      <vt:variant>
        <vt:lpwstr>http://europa.eu/youth/eu_hr</vt:lpwstr>
      </vt:variant>
      <vt:variant>
        <vt:lpwstr/>
      </vt:variant>
      <vt:variant>
        <vt:i4>1114142</vt:i4>
      </vt:variant>
      <vt:variant>
        <vt:i4>765</vt:i4>
      </vt:variant>
      <vt:variant>
        <vt:i4>0</vt:i4>
      </vt:variant>
      <vt:variant>
        <vt:i4>5</vt:i4>
      </vt:variant>
      <vt:variant>
        <vt:lpwstr>http://www.otlas.eu/</vt:lpwstr>
      </vt:variant>
      <vt:variant>
        <vt:lpwstr/>
      </vt:variant>
      <vt:variant>
        <vt:i4>5570562</vt:i4>
      </vt:variant>
      <vt:variant>
        <vt:i4>762</vt:i4>
      </vt:variant>
      <vt:variant>
        <vt:i4>0</vt:i4>
      </vt:variant>
      <vt:variant>
        <vt:i4>5</vt:i4>
      </vt:variant>
      <vt:variant>
        <vt:lpwstr>http://www.salto-youth.net/otlas</vt:lpwstr>
      </vt:variant>
      <vt:variant>
        <vt:lpwstr/>
      </vt:variant>
      <vt:variant>
        <vt:i4>5898246</vt:i4>
      </vt:variant>
      <vt:variant>
        <vt:i4>759</vt:i4>
      </vt:variant>
      <vt:variant>
        <vt:i4>0</vt:i4>
      </vt:variant>
      <vt:variant>
        <vt:i4>5</vt:i4>
      </vt:variant>
      <vt:variant>
        <vt:lpwstr>http://www.salto-et.net/</vt:lpwstr>
      </vt:variant>
      <vt:variant>
        <vt:lpwstr/>
      </vt:variant>
      <vt:variant>
        <vt:i4>655382</vt:i4>
      </vt:variant>
      <vt:variant>
        <vt:i4>756</vt:i4>
      </vt:variant>
      <vt:variant>
        <vt:i4>0</vt:i4>
      </vt:variant>
      <vt:variant>
        <vt:i4>5</vt:i4>
      </vt:variant>
      <vt:variant>
        <vt:lpwstr>http://www.salto-youth.net./</vt:lpwstr>
      </vt:variant>
      <vt:variant>
        <vt:lpwstr/>
      </vt:variant>
      <vt:variant>
        <vt:i4>7667718</vt:i4>
      </vt:variant>
      <vt:variant>
        <vt:i4>753</vt:i4>
      </vt:variant>
      <vt:variant>
        <vt:i4>0</vt:i4>
      </vt:variant>
      <vt:variant>
        <vt:i4>5</vt:i4>
      </vt:variant>
      <vt:variant>
        <vt:lpwstr>http://ec.europa.eu/education/policy/vocational-policy/ecvet_hr.htm</vt:lpwstr>
      </vt:variant>
      <vt:variant>
        <vt:lpwstr/>
      </vt:variant>
      <vt:variant>
        <vt:i4>6684728</vt:i4>
      </vt:variant>
      <vt:variant>
        <vt:i4>750</vt:i4>
      </vt:variant>
      <vt:variant>
        <vt:i4>0</vt:i4>
      </vt:variant>
      <vt:variant>
        <vt:i4>5</vt:i4>
      </vt:variant>
      <vt:variant>
        <vt:lpwstr>http://www.enic-naric.net/</vt:lpwstr>
      </vt:variant>
      <vt:variant>
        <vt:lpwstr/>
      </vt:variant>
      <vt:variant>
        <vt:i4>1114182</vt:i4>
      </vt:variant>
      <vt:variant>
        <vt:i4>747</vt:i4>
      </vt:variant>
      <vt:variant>
        <vt:i4>0</vt:i4>
      </vt:variant>
      <vt:variant>
        <vt:i4>5</vt:i4>
      </vt:variant>
      <vt:variant>
        <vt:lpwstr>http://www.eqavet.eu/</vt:lpwstr>
      </vt:variant>
      <vt:variant>
        <vt:lpwstr/>
      </vt:variant>
      <vt:variant>
        <vt:i4>5505044</vt:i4>
      </vt:variant>
      <vt:variant>
        <vt:i4>744</vt:i4>
      </vt:variant>
      <vt:variant>
        <vt:i4>0</vt:i4>
      </vt:variant>
      <vt:variant>
        <vt:i4>5</vt:i4>
      </vt:variant>
      <vt:variant>
        <vt:lpwstr>http://europass.cedefop.europa.eu/hr/about/national-europass-centres</vt:lpwstr>
      </vt:variant>
      <vt:variant>
        <vt:lpwstr/>
      </vt:variant>
      <vt:variant>
        <vt:i4>7012460</vt:i4>
      </vt:variant>
      <vt:variant>
        <vt:i4>741</vt:i4>
      </vt:variant>
      <vt:variant>
        <vt:i4>0</vt:i4>
      </vt:variant>
      <vt:variant>
        <vt:i4>5</vt:i4>
      </vt:variant>
      <vt:variant>
        <vt:lpwstr>http://euroguidance.eu/</vt:lpwstr>
      </vt:variant>
      <vt:variant>
        <vt:lpwstr/>
      </vt:variant>
      <vt:variant>
        <vt:i4>8192126</vt:i4>
      </vt:variant>
      <vt:variant>
        <vt:i4>738</vt:i4>
      </vt:variant>
      <vt:variant>
        <vt:i4>0</vt:i4>
      </vt:variant>
      <vt:variant>
        <vt:i4>5</vt:i4>
      </vt:variant>
      <vt:variant>
        <vt:lpwstr>https://europa.eu/youth/erasmusvirtual</vt:lpwstr>
      </vt:variant>
      <vt:variant>
        <vt:lpwstr/>
      </vt:variant>
      <vt:variant>
        <vt:i4>7667762</vt:i4>
      </vt:variant>
      <vt:variant>
        <vt:i4>735</vt:i4>
      </vt:variant>
      <vt:variant>
        <vt:i4>0</vt:i4>
      </vt:variant>
      <vt:variant>
        <vt:i4>5</vt:i4>
      </vt:variant>
      <vt:variant>
        <vt:lpwstr>https://ec.europa.eu/epale/hr/home-page</vt:lpwstr>
      </vt:variant>
      <vt:variant>
        <vt:lpwstr/>
      </vt:variant>
      <vt:variant>
        <vt:i4>7536688</vt:i4>
      </vt:variant>
      <vt:variant>
        <vt:i4>732</vt:i4>
      </vt:variant>
      <vt:variant>
        <vt:i4>0</vt:i4>
      </vt:variant>
      <vt:variant>
        <vt:i4>5</vt:i4>
      </vt:variant>
      <vt:variant>
        <vt:lpwstr>https://www.schooleducationgateway.eu/hr/pub/index.htm</vt:lpwstr>
      </vt:variant>
      <vt:variant>
        <vt:lpwstr/>
      </vt:variant>
      <vt:variant>
        <vt:i4>4980759</vt:i4>
      </vt:variant>
      <vt:variant>
        <vt:i4>729</vt:i4>
      </vt:variant>
      <vt:variant>
        <vt:i4>0</vt:i4>
      </vt:variant>
      <vt:variant>
        <vt:i4>5</vt:i4>
      </vt:variant>
      <vt:variant>
        <vt:lpwstr>https://www.etwinning.net/hr/pub/contact.htm</vt:lpwstr>
      </vt:variant>
      <vt:variant>
        <vt:lpwstr/>
      </vt:variant>
      <vt:variant>
        <vt:i4>4915250</vt:i4>
      </vt:variant>
      <vt:variant>
        <vt:i4>726</vt:i4>
      </vt:variant>
      <vt:variant>
        <vt:i4>0</vt:i4>
      </vt:variant>
      <vt:variant>
        <vt:i4>5</vt:i4>
      </vt:variant>
      <vt:variant>
        <vt:lpwstr>http://ec.europa.eu/dgs/education_culture/more_info/awp/index_en.htm</vt:lpwstr>
      </vt:variant>
      <vt:variant>
        <vt:lpwstr/>
      </vt:variant>
      <vt:variant>
        <vt:i4>4194413</vt:i4>
      </vt:variant>
      <vt:variant>
        <vt:i4>723</vt:i4>
      </vt:variant>
      <vt:variant>
        <vt:i4>0</vt:i4>
      </vt:variant>
      <vt:variant>
        <vt:i4>5</vt:i4>
      </vt:variant>
      <vt:variant>
        <vt:lpwstr>http://ec.europa.eu/budget/explained/management/deciding/deciding_detail/decide_detail_en.cfm</vt:lpwstr>
      </vt:variant>
      <vt:variant>
        <vt:lpwstr/>
      </vt:variant>
      <vt:variant>
        <vt:i4>6225990</vt:i4>
      </vt:variant>
      <vt:variant>
        <vt:i4>720</vt:i4>
      </vt:variant>
      <vt:variant>
        <vt:i4>0</vt:i4>
      </vt:variant>
      <vt:variant>
        <vt:i4>5</vt:i4>
      </vt:variant>
      <vt:variant>
        <vt:lpwstr>http://ec.europa.eu/social/main.jsp?catId=559&amp;langId=hr.</vt:lpwstr>
      </vt:variant>
      <vt:variant>
        <vt:lpwstr/>
      </vt:variant>
      <vt:variant>
        <vt:i4>4456474</vt:i4>
      </vt:variant>
      <vt:variant>
        <vt:i4>717</vt:i4>
      </vt:variant>
      <vt:variant>
        <vt:i4>0</vt:i4>
      </vt:variant>
      <vt:variant>
        <vt:i4>5</vt:i4>
      </vt:variant>
      <vt:variant>
        <vt:lpwstr>https://erasmusplusols.eu/hr/</vt:lpwstr>
      </vt:variant>
      <vt:variant>
        <vt:lpwstr/>
      </vt:variant>
      <vt:variant>
        <vt:i4>1507382</vt:i4>
      </vt:variant>
      <vt:variant>
        <vt:i4>714</vt:i4>
      </vt:variant>
      <vt:variant>
        <vt:i4>0</vt:i4>
      </vt:variant>
      <vt:variant>
        <vt:i4>5</vt:i4>
      </vt:variant>
      <vt:variant>
        <vt:lpwstr>http://ec.europa.eu/education/policy/strategic-framework/skills-qualifications_hr.htm</vt:lpwstr>
      </vt:variant>
      <vt:variant>
        <vt:lpwstr/>
      </vt:variant>
      <vt:variant>
        <vt:i4>1507378</vt:i4>
      </vt:variant>
      <vt:variant>
        <vt:i4>707</vt:i4>
      </vt:variant>
      <vt:variant>
        <vt:i4>0</vt:i4>
      </vt:variant>
      <vt:variant>
        <vt:i4>5</vt:i4>
      </vt:variant>
      <vt:variant>
        <vt:lpwstr/>
      </vt:variant>
      <vt:variant>
        <vt:lpwstr>_Toc524354651</vt:lpwstr>
      </vt:variant>
      <vt:variant>
        <vt:i4>1507378</vt:i4>
      </vt:variant>
      <vt:variant>
        <vt:i4>701</vt:i4>
      </vt:variant>
      <vt:variant>
        <vt:i4>0</vt:i4>
      </vt:variant>
      <vt:variant>
        <vt:i4>5</vt:i4>
      </vt:variant>
      <vt:variant>
        <vt:lpwstr/>
      </vt:variant>
      <vt:variant>
        <vt:lpwstr>_Toc524354650</vt:lpwstr>
      </vt:variant>
      <vt:variant>
        <vt:i4>1441842</vt:i4>
      </vt:variant>
      <vt:variant>
        <vt:i4>695</vt:i4>
      </vt:variant>
      <vt:variant>
        <vt:i4>0</vt:i4>
      </vt:variant>
      <vt:variant>
        <vt:i4>5</vt:i4>
      </vt:variant>
      <vt:variant>
        <vt:lpwstr/>
      </vt:variant>
      <vt:variant>
        <vt:lpwstr>_Toc524354649</vt:lpwstr>
      </vt:variant>
      <vt:variant>
        <vt:i4>1441842</vt:i4>
      </vt:variant>
      <vt:variant>
        <vt:i4>689</vt:i4>
      </vt:variant>
      <vt:variant>
        <vt:i4>0</vt:i4>
      </vt:variant>
      <vt:variant>
        <vt:i4>5</vt:i4>
      </vt:variant>
      <vt:variant>
        <vt:lpwstr/>
      </vt:variant>
      <vt:variant>
        <vt:lpwstr>_Toc524354648</vt:lpwstr>
      </vt:variant>
      <vt:variant>
        <vt:i4>1441842</vt:i4>
      </vt:variant>
      <vt:variant>
        <vt:i4>683</vt:i4>
      </vt:variant>
      <vt:variant>
        <vt:i4>0</vt:i4>
      </vt:variant>
      <vt:variant>
        <vt:i4>5</vt:i4>
      </vt:variant>
      <vt:variant>
        <vt:lpwstr/>
      </vt:variant>
      <vt:variant>
        <vt:lpwstr>_Toc524354647</vt:lpwstr>
      </vt:variant>
      <vt:variant>
        <vt:i4>1441842</vt:i4>
      </vt:variant>
      <vt:variant>
        <vt:i4>677</vt:i4>
      </vt:variant>
      <vt:variant>
        <vt:i4>0</vt:i4>
      </vt:variant>
      <vt:variant>
        <vt:i4>5</vt:i4>
      </vt:variant>
      <vt:variant>
        <vt:lpwstr/>
      </vt:variant>
      <vt:variant>
        <vt:lpwstr>_Toc524354646</vt:lpwstr>
      </vt:variant>
      <vt:variant>
        <vt:i4>1441842</vt:i4>
      </vt:variant>
      <vt:variant>
        <vt:i4>671</vt:i4>
      </vt:variant>
      <vt:variant>
        <vt:i4>0</vt:i4>
      </vt:variant>
      <vt:variant>
        <vt:i4>5</vt:i4>
      </vt:variant>
      <vt:variant>
        <vt:lpwstr/>
      </vt:variant>
      <vt:variant>
        <vt:lpwstr>_Toc524354645</vt:lpwstr>
      </vt:variant>
      <vt:variant>
        <vt:i4>1441842</vt:i4>
      </vt:variant>
      <vt:variant>
        <vt:i4>665</vt:i4>
      </vt:variant>
      <vt:variant>
        <vt:i4>0</vt:i4>
      </vt:variant>
      <vt:variant>
        <vt:i4>5</vt:i4>
      </vt:variant>
      <vt:variant>
        <vt:lpwstr/>
      </vt:variant>
      <vt:variant>
        <vt:lpwstr>_Toc524354644</vt:lpwstr>
      </vt:variant>
      <vt:variant>
        <vt:i4>1441842</vt:i4>
      </vt:variant>
      <vt:variant>
        <vt:i4>659</vt:i4>
      </vt:variant>
      <vt:variant>
        <vt:i4>0</vt:i4>
      </vt:variant>
      <vt:variant>
        <vt:i4>5</vt:i4>
      </vt:variant>
      <vt:variant>
        <vt:lpwstr/>
      </vt:variant>
      <vt:variant>
        <vt:lpwstr>_Toc524354643</vt:lpwstr>
      </vt:variant>
      <vt:variant>
        <vt:i4>1441842</vt:i4>
      </vt:variant>
      <vt:variant>
        <vt:i4>653</vt:i4>
      </vt:variant>
      <vt:variant>
        <vt:i4>0</vt:i4>
      </vt:variant>
      <vt:variant>
        <vt:i4>5</vt:i4>
      </vt:variant>
      <vt:variant>
        <vt:lpwstr/>
      </vt:variant>
      <vt:variant>
        <vt:lpwstr>_Toc524354642</vt:lpwstr>
      </vt:variant>
      <vt:variant>
        <vt:i4>1441842</vt:i4>
      </vt:variant>
      <vt:variant>
        <vt:i4>647</vt:i4>
      </vt:variant>
      <vt:variant>
        <vt:i4>0</vt:i4>
      </vt:variant>
      <vt:variant>
        <vt:i4>5</vt:i4>
      </vt:variant>
      <vt:variant>
        <vt:lpwstr/>
      </vt:variant>
      <vt:variant>
        <vt:lpwstr>_Toc524354641</vt:lpwstr>
      </vt:variant>
      <vt:variant>
        <vt:i4>1441842</vt:i4>
      </vt:variant>
      <vt:variant>
        <vt:i4>641</vt:i4>
      </vt:variant>
      <vt:variant>
        <vt:i4>0</vt:i4>
      </vt:variant>
      <vt:variant>
        <vt:i4>5</vt:i4>
      </vt:variant>
      <vt:variant>
        <vt:lpwstr/>
      </vt:variant>
      <vt:variant>
        <vt:lpwstr>_Toc524354640</vt:lpwstr>
      </vt:variant>
      <vt:variant>
        <vt:i4>1114162</vt:i4>
      </vt:variant>
      <vt:variant>
        <vt:i4>635</vt:i4>
      </vt:variant>
      <vt:variant>
        <vt:i4>0</vt:i4>
      </vt:variant>
      <vt:variant>
        <vt:i4>5</vt:i4>
      </vt:variant>
      <vt:variant>
        <vt:lpwstr/>
      </vt:variant>
      <vt:variant>
        <vt:lpwstr>_Toc524354639</vt:lpwstr>
      </vt:variant>
      <vt:variant>
        <vt:i4>1114162</vt:i4>
      </vt:variant>
      <vt:variant>
        <vt:i4>629</vt:i4>
      </vt:variant>
      <vt:variant>
        <vt:i4>0</vt:i4>
      </vt:variant>
      <vt:variant>
        <vt:i4>5</vt:i4>
      </vt:variant>
      <vt:variant>
        <vt:lpwstr/>
      </vt:variant>
      <vt:variant>
        <vt:lpwstr>_Toc524354638</vt:lpwstr>
      </vt:variant>
      <vt:variant>
        <vt:i4>1114162</vt:i4>
      </vt:variant>
      <vt:variant>
        <vt:i4>623</vt:i4>
      </vt:variant>
      <vt:variant>
        <vt:i4>0</vt:i4>
      </vt:variant>
      <vt:variant>
        <vt:i4>5</vt:i4>
      </vt:variant>
      <vt:variant>
        <vt:lpwstr/>
      </vt:variant>
      <vt:variant>
        <vt:lpwstr>_Toc524354637</vt:lpwstr>
      </vt:variant>
      <vt:variant>
        <vt:i4>1114162</vt:i4>
      </vt:variant>
      <vt:variant>
        <vt:i4>617</vt:i4>
      </vt:variant>
      <vt:variant>
        <vt:i4>0</vt:i4>
      </vt:variant>
      <vt:variant>
        <vt:i4>5</vt:i4>
      </vt:variant>
      <vt:variant>
        <vt:lpwstr/>
      </vt:variant>
      <vt:variant>
        <vt:lpwstr>_Toc524354636</vt:lpwstr>
      </vt:variant>
      <vt:variant>
        <vt:i4>1114162</vt:i4>
      </vt:variant>
      <vt:variant>
        <vt:i4>611</vt:i4>
      </vt:variant>
      <vt:variant>
        <vt:i4>0</vt:i4>
      </vt:variant>
      <vt:variant>
        <vt:i4>5</vt:i4>
      </vt:variant>
      <vt:variant>
        <vt:lpwstr/>
      </vt:variant>
      <vt:variant>
        <vt:lpwstr>_Toc524354635</vt:lpwstr>
      </vt:variant>
      <vt:variant>
        <vt:i4>1114162</vt:i4>
      </vt:variant>
      <vt:variant>
        <vt:i4>605</vt:i4>
      </vt:variant>
      <vt:variant>
        <vt:i4>0</vt:i4>
      </vt:variant>
      <vt:variant>
        <vt:i4>5</vt:i4>
      </vt:variant>
      <vt:variant>
        <vt:lpwstr/>
      </vt:variant>
      <vt:variant>
        <vt:lpwstr>_Toc524354634</vt:lpwstr>
      </vt:variant>
      <vt:variant>
        <vt:i4>1114162</vt:i4>
      </vt:variant>
      <vt:variant>
        <vt:i4>599</vt:i4>
      </vt:variant>
      <vt:variant>
        <vt:i4>0</vt:i4>
      </vt:variant>
      <vt:variant>
        <vt:i4>5</vt:i4>
      </vt:variant>
      <vt:variant>
        <vt:lpwstr/>
      </vt:variant>
      <vt:variant>
        <vt:lpwstr>_Toc524354633</vt:lpwstr>
      </vt:variant>
      <vt:variant>
        <vt:i4>1114162</vt:i4>
      </vt:variant>
      <vt:variant>
        <vt:i4>593</vt:i4>
      </vt:variant>
      <vt:variant>
        <vt:i4>0</vt:i4>
      </vt:variant>
      <vt:variant>
        <vt:i4>5</vt:i4>
      </vt:variant>
      <vt:variant>
        <vt:lpwstr/>
      </vt:variant>
      <vt:variant>
        <vt:lpwstr>_Toc524354632</vt:lpwstr>
      </vt:variant>
      <vt:variant>
        <vt:i4>1114162</vt:i4>
      </vt:variant>
      <vt:variant>
        <vt:i4>587</vt:i4>
      </vt:variant>
      <vt:variant>
        <vt:i4>0</vt:i4>
      </vt:variant>
      <vt:variant>
        <vt:i4>5</vt:i4>
      </vt:variant>
      <vt:variant>
        <vt:lpwstr/>
      </vt:variant>
      <vt:variant>
        <vt:lpwstr>_Toc524354631</vt:lpwstr>
      </vt:variant>
      <vt:variant>
        <vt:i4>1114162</vt:i4>
      </vt:variant>
      <vt:variant>
        <vt:i4>581</vt:i4>
      </vt:variant>
      <vt:variant>
        <vt:i4>0</vt:i4>
      </vt:variant>
      <vt:variant>
        <vt:i4>5</vt:i4>
      </vt:variant>
      <vt:variant>
        <vt:lpwstr/>
      </vt:variant>
      <vt:variant>
        <vt:lpwstr>_Toc524354630</vt:lpwstr>
      </vt:variant>
      <vt:variant>
        <vt:i4>1048626</vt:i4>
      </vt:variant>
      <vt:variant>
        <vt:i4>575</vt:i4>
      </vt:variant>
      <vt:variant>
        <vt:i4>0</vt:i4>
      </vt:variant>
      <vt:variant>
        <vt:i4>5</vt:i4>
      </vt:variant>
      <vt:variant>
        <vt:lpwstr/>
      </vt:variant>
      <vt:variant>
        <vt:lpwstr>_Toc524354629</vt:lpwstr>
      </vt:variant>
      <vt:variant>
        <vt:i4>1048626</vt:i4>
      </vt:variant>
      <vt:variant>
        <vt:i4>569</vt:i4>
      </vt:variant>
      <vt:variant>
        <vt:i4>0</vt:i4>
      </vt:variant>
      <vt:variant>
        <vt:i4>5</vt:i4>
      </vt:variant>
      <vt:variant>
        <vt:lpwstr/>
      </vt:variant>
      <vt:variant>
        <vt:lpwstr>_Toc524354628</vt:lpwstr>
      </vt:variant>
      <vt:variant>
        <vt:i4>1048626</vt:i4>
      </vt:variant>
      <vt:variant>
        <vt:i4>563</vt:i4>
      </vt:variant>
      <vt:variant>
        <vt:i4>0</vt:i4>
      </vt:variant>
      <vt:variant>
        <vt:i4>5</vt:i4>
      </vt:variant>
      <vt:variant>
        <vt:lpwstr/>
      </vt:variant>
      <vt:variant>
        <vt:lpwstr>_Toc524354627</vt:lpwstr>
      </vt:variant>
      <vt:variant>
        <vt:i4>1048626</vt:i4>
      </vt:variant>
      <vt:variant>
        <vt:i4>557</vt:i4>
      </vt:variant>
      <vt:variant>
        <vt:i4>0</vt:i4>
      </vt:variant>
      <vt:variant>
        <vt:i4>5</vt:i4>
      </vt:variant>
      <vt:variant>
        <vt:lpwstr/>
      </vt:variant>
      <vt:variant>
        <vt:lpwstr>_Toc524354626</vt:lpwstr>
      </vt:variant>
      <vt:variant>
        <vt:i4>1048626</vt:i4>
      </vt:variant>
      <vt:variant>
        <vt:i4>551</vt:i4>
      </vt:variant>
      <vt:variant>
        <vt:i4>0</vt:i4>
      </vt:variant>
      <vt:variant>
        <vt:i4>5</vt:i4>
      </vt:variant>
      <vt:variant>
        <vt:lpwstr/>
      </vt:variant>
      <vt:variant>
        <vt:lpwstr>_Toc524354625</vt:lpwstr>
      </vt:variant>
      <vt:variant>
        <vt:i4>1048626</vt:i4>
      </vt:variant>
      <vt:variant>
        <vt:i4>545</vt:i4>
      </vt:variant>
      <vt:variant>
        <vt:i4>0</vt:i4>
      </vt:variant>
      <vt:variant>
        <vt:i4>5</vt:i4>
      </vt:variant>
      <vt:variant>
        <vt:lpwstr/>
      </vt:variant>
      <vt:variant>
        <vt:lpwstr>_Toc524354624</vt:lpwstr>
      </vt:variant>
      <vt:variant>
        <vt:i4>1048626</vt:i4>
      </vt:variant>
      <vt:variant>
        <vt:i4>539</vt:i4>
      </vt:variant>
      <vt:variant>
        <vt:i4>0</vt:i4>
      </vt:variant>
      <vt:variant>
        <vt:i4>5</vt:i4>
      </vt:variant>
      <vt:variant>
        <vt:lpwstr/>
      </vt:variant>
      <vt:variant>
        <vt:lpwstr>_Toc524354623</vt:lpwstr>
      </vt:variant>
      <vt:variant>
        <vt:i4>1048626</vt:i4>
      </vt:variant>
      <vt:variant>
        <vt:i4>533</vt:i4>
      </vt:variant>
      <vt:variant>
        <vt:i4>0</vt:i4>
      </vt:variant>
      <vt:variant>
        <vt:i4>5</vt:i4>
      </vt:variant>
      <vt:variant>
        <vt:lpwstr/>
      </vt:variant>
      <vt:variant>
        <vt:lpwstr>_Toc524354622</vt:lpwstr>
      </vt:variant>
      <vt:variant>
        <vt:i4>1048626</vt:i4>
      </vt:variant>
      <vt:variant>
        <vt:i4>527</vt:i4>
      </vt:variant>
      <vt:variant>
        <vt:i4>0</vt:i4>
      </vt:variant>
      <vt:variant>
        <vt:i4>5</vt:i4>
      </vt:variant>
      <vt:variant>
        <vt:lpwstr/>
      </vt:variant>
      <vt:variant>
        <vt:lpwstr>_Toc524354621</vt:lpwstr>
      </vt:variant>
      <vt:variant>
        <vt:i4>1048626</vt:i4>
      </vt:variant>
      <vt:variant>
        <vt:i4>521</vt:i4>
      </vt:variant>
      <vt:variant>
        <vt:i4>0</vt:i4>
      </vt:variant>
      <vt:variant>
        <vt:i4>5</vt:i4>
      </vt:variant>
      <vt:variant>
        <vt:lpwstr/>
      </vt:variant>
      <vt:variant>
        <vt:lpwstr>_Toc524354620</vt:lpwstr>
      </vt:variant>
      <vt:variant>
        <vt:i4>1245234</vt:i4>
      </vt:variant>
      <vt:variant>
        <vt:i4>515</vt:i4>
      </vt:variant>
      <vt:variant>
        <vt:i4>0</vt:i4>
      </vt:variant>
      <vt:variant>
        <vt:i4>5</vt:i4>
      </vt:variant>
      <vt:variant>
        <vt:lpwstr/>
      </vt:variant>
      <vt:variant>
        <vt:lpwstr>_Toc524354619</vt:lpwstr>
      </vt:variant>
      <vt:variant>
        <vt:i4>1245234</vt:i4>
      </vt:variant>
      <vt:variant>
        <vt:i4>509</vt:i4>
      </vt:variant>
      <vt:variant>
        <vt:i4>0</vt:i4>
      </vt:variant>
      <vt:variant>
        <vt:i4>5</vt:i4>
      </vt:variant>
      <vt:variant>
        <vt:lpwstr/>
      </vt:variant>
      <vt:variant>
        <vt:lpwstr>_Toc524354618</vt:lpwstr>
      </vt:variant>
      <vt:variant>
        <vt:i4>1245234</vt:i4>
      </vt:variant>
      <vt:variant>
        <vt:i4>503</vt:i4>
      </vt:variant>
      <vt:variant>
        <vt:i4>0</vt:i4>
      </vt:variant>
      <vt:variant>
        <vt:i4>5</vt:i4>
      </vt:variant>
      <vt:variant>
        <vt:lpwstr/>
      </vt:variant>
      <vt:variant>
        <vt:lpwstr>_Toc524354617</vt:lpwstr>
      </vt:variant>
      <vt:variant>
        <vt:i4>1245234</vt:i4>
      </vt:variant>
      <vt:variant>
        <vt:i4>497</vt:i4>
      </vt:variant>
      <vt:variant>
        <vt:i4>0</vt:i4>
      </vt:variant>
      <vt:variant>
        <vt:i4>5</vt:i4>
      </vt:variant>
      <vt:variant>
        <vt:lpwstr/>
      </vt:variant>
      <vt:variant>
        <vt:lpwstr>_Toc524354616</vt:lpwstr>
      </vt:variant>
      <vt:variant>
        <vt:i4>1245234</vt:i4>
      </vt:variant>
      <vt:variant>
        <vt:i4>491</vt:i4>
      </vt:variant>
      <vt:variant>
        <vt:i4>0</vt:i4>
      </vt:variant>
      <vt:variant>
        <vt:i4>5</vt:i4>
      </vt:variant>
      <vt:variant>
        <vt:lpwstr/>
      </vt:variant>
      <vt:variant>
        <vt:lpwstr>_Toc524354615</vt:lpwstr>
      </vt:variant>
      <vt:variant>
        <vt:i4>1245234</vt:i4>
      </vt:variant>
      <vt:variant>
        <vt:i4>485</vt:i4>
      </vt:variant>
      <vt:variant>
        <vt:i4>0</vt:i4>
      </vt:variant>
      <vt:variant>
        <vt:i4>5</vt:i4>
      </vt:variant>
      <vt:variant>
        <vt:lpwstr/>
      </vt:variant>
      <vt:variant>
        <vt:lpwstr>_Toc524354614</vt:lpwstr>
      </vt:variant>
      <vt:variant>
        <vt:i4>1245234</vt:i4>
      </vt:variant>
      <vt:variant>
        <vt:i4>479</vt:i4>
      </vt:variant>
      <vt:variant>
        <vt:i4>0</vt:i4>
      </vt:variant>
      <vt:variant>
        <vt:i4>5</vt:i4>
      </vt:variant>
      <vt:variant>
        <vt:lpwstr/>
      </vt:variant>
      <vt:variant>
        <vt:lpwstr>_Toc524354613</vt:lpwstr>
      </vt:variant>
      <vt:variant>
        <vt:i4>1245234</vt:i4>
      </vt:variant>
      <vt:variant>
        <vt:i4>473</vt:i4>
      </vt:variant>
      <vt:variant>
        <vt:i4>0</vt:i4>
      </vt:variant>
      <vt:variant>
        <vt:i4>5</vt:i4>
      </vt:variant>
      <vt:variant>
        <vt:lpwstr/>
      </vt:variant>
      <vt:variant>
        <vt:lpwstr>_Toc524354612</vt:lpwstr>
      </vt:variant>
      <vt:variant>
        <vt:i4>1245234</vt:i4>
      </vt:variant>
      <vt:variant>
        <vt:i4>467</vt:i4>
      </vt:variant>
      <vt:variant>
        <vt:i4>0</vt:i4>
      </vt:variant>
      <vt:variant>
        <vt:i4>5</vt:i4>
      </vt:variant>
      <vt:variant>
        <vt:lpwstr/>
      </vt:variant>
      <vt:variant>
        <vt:lpwstr>_Toc524354611</vt:lpwstr>
      </vt:variant>
      <vt:variant>
        <vt:i4>1245234</vt:i4>
      </vt:variant>
      <vt:variant>
        <vt:i4>461</vt:i4>
      </vt:variant>
      <vt:variant>
        <vt:i4>0</vt:i4>
      </vt:variant>
      <vt:variant>
        <vt:i4>5</vt:i4>
      </vt:variant>
      <vt:variant>
        <vt:lpwstr/>
      </vt:variant>
      <vt:variant>
        <vt:lpwstr>_Toc524354610</vt:lpwstr>
      </vt:variant>
      <vt:variant>
        <vt:i4>1179698</vt:i4>
      </vt:variant>
      <vt:variant>
        <vt:i4>455</vt:i4>
      </vt:variant>
      <vt:variant>
        <vt:i4>0</vt:i4>
      </vt:variant>
      <vt:variant>
        <vt:i4>5</vt:i4>
      </vt:variant>
      <vt:variant>
        <vt:lpwstr/>
      </vt:variant>
      <vt:variant>
        <vt:lpwstr>_Toc524354609</vt:lpwstr>
      </vt:variant>
      <vt:variant>
        <vt:i4>1179698</vt:i4>
      </vt:variant>
      <vt:variant>
        <vt:i4>449</vt:i4>
      </vt:variant>
      <vt:variant>
        <vt:i4>0</vt:i4>
      </vt:variant>
      <vt:variant>
        <vt:i4>5</vt:i4>
      </vt:variant>
      <vt:variant>
        <vt:lpwstr/>
      </vt:variant>
      <vt:variant>
        <vt:lpwstr>_Toc524354608</vt:lpwstr>
      </vt:variant>
      <vt:variant>
        <vt:i4>1179698</vt:i4>
      </vt:variant>
      <vt:variant>
        <vt:i4>443</vt:i4>
      </vt:variant>
      <vt:variant>
        <vt:i4>0</vt:i4>
      </vt:variant>
      <vt:variant>
        <vt:i4>5</vt:i4>
      </vt:variant>
      <vt:variant>
        <vt:lpwstr/>
      </vt:variant>
      <vt:variant>
        <vt:lpwstr>_Toc524354607</vt:lpwstr>
      </vt:variant>
      <vt:variant>
        <vt:i4>1179698</vt:i4>
      </vt:variant>
      <vt:variant>
        <vt:i4>437</vt:i4>
      </vt:variant>
      <vt:variant>
        <vt:i4>0</vt:i4>
      </vt:variant>
      <vt:variant>
        <vt:i4>5</vt:i4>
      </vt:variant>
      <vt:variant>
        <vt:lpwstr/>
      </vt:variant>
      <vt:variant>
        <vt:lpwstr>_Toc524354606</vt:lpwstr>
      </vt:variant>
      <vt:variant>
        <vt:i4>1179698</vt:i4>
      </vt:variant>
      <vt:variant>
        <vt:i4>431</vt:i4>
      </vt:variant>
      <vt:variant>
        <vt:i4>0</vt:i4>
      </vt:variant>
      <vt:variant>
        <vt:i4>5</vt:i4>
      </vt:variant>
      <vt:variant>
        <vt:lpwstr/>
      </vt:variant>
      <vt:variant>
        <vt:lpwstr>_Toc524354605</vt:lpwstr>
      </vt:variant>
      <vt:variant>
        <vt:i4>1179698</vt:i4>
      </vt:variant>
      <vt:variant>
        <vt:i4>425</vt:i4>
      </vt:variant>
      <vt:variant>
        <vt:i4>0</vt:i4>
      </vt:variant>
      <vt:variant>
        <vt:i4>5</vt:i4>
      </vt:variant>
      <vt:variant>
        <vt:lpwstr/>
      </vt:variant>
      <vt:variant>
        <vt:lpwstr>_Toc524354604</vt:lpwstr>
      </vt:variant>
      <vt:variant>
        <vt:i4>1179698</vt:i4>
      </vt:variant>
      <vt:variant>
        <vt:i4>419</vt:i4>
      </vt:variant>
      <vt:variant>
        <vt:i4>0</vt:i4>
      </vt:variant>
      <vt:variant>
        <vt:i4>5</vt:i4>
      </vt:variant>
      <vt:variant>
        <vt:lpwstr/>
      </vt:variant>
      <vt:variant>
        <vt:lpwstr>_Toc524354603</vt:lpwstr>
      </vt:variant>
      <vt:variant>
        <vt:i4>1179698</vt:i4>
      </vt:variant>
      <vt:variant>
        <vt:i4>413</vt:i4>
      </vt:variant>
      <vt:variant>
        <vt:i4>0</vt:i4>
      </vt:variant>
      <vt:variant>
        <vt:i4>5</vt:i4>
      </vt:variant>
      <vt:variant>
        <vt:lpwstr/>
      </vt:variant>
      <vt:variant>
        <vt:lpwstr>_Toc524354602</vt:lpwstr>
      </vt:variant>
      <vt:variant>
        <vt:i4>1179698</vt:i4>
      </vt:variant>
      <vt:variant>
        <vt:i4>407</vt:i4>
      </vt:variant>
      <vt:variant>
        <vt:i4>0</vt:i4>
      </vt:variant>
      <vt:variant>
        <vt:i4>5</vt:i4>
      </vt:variant>
      <vt:variant>
        <vt:lpwstr/>
      </vt:variant>
      <vt:variant>
        <vt:lpwstr>_Toc524354601</vt:lpwstr>
      </vt:variant>
      <vt:variant>
        <vt:i4>1179698</vt:i4>
      </vt:variant>
      <vt:variant>
        <vt:i4>401</vt:i4>
      </vt:variant>
      <vt:variant>
        <vt:i4>0</vt:i4>
      </vt:variant>
      <vt:variant>
        <vt:i4>5</vt:i4>
      </vt:variant>
      <vt:variant>
        <vt:lpwstr/>
      </vt:variant>
      <vt:variant>
        <vt:lpwstr>_Toc524354600</vt:lpwstr>
      </vt:variant>
      <vt:variant>
        <vt:i4>1769521</vt:i4>
      </vt:variant>
      <vt:variant>
        <vt:i4>395</vt:i4>
      </vt:variant>
      <vt:variant>
        <vt:i4>0</vt:i4>
      </vt:variant>
      <vt:variant>
        <vt:i4>5</vt:i4>
      </vt:variant>
      <vt:variant>
        <vt:lpwstr/>
      </vt:variant>
      <vt:variant>
        <vt:lpwstr>_Toc524354599</vt:lpwstr>
      </vt:variant>
      <vt:variant>
        <vt:i4>1769521</vt:i4>
      </vt:variant>
      <vt:variant>
        <vt:i4>389</vt:i4>
      </vt:variant>
      <vt:variant>
        <vt:i4>0</vt:i4>
      </vt:variant>
      <vt:variant>
        <vt:i4>5</vt:i4>
      </vt:variant>
      <vt:variant>
        <vt:lpwstr/>
      </vt:variant>
      <vt:variant>
        <vt:lpwstr>_Toc524354598</vt:lpwstr>
      </vt:variant>
      <vt:variant>
        <vt:i4>1769521</vt:i4>
      </vt:variant>
      <vt:variant>
        <vt:i4>383</vt:i4>
      </vt:variant>
      <vt:variant>
        <vt:i4>0</vt:i4>
      </vt:variant>
      <vt:variant>
        <vt:i4>5</vt:i4>
      </vt:variant>
      <vt:variant>
        <vt:lpwstr/>
      </vt:variant>
      <vt:variant>
        <vt:lpwstr>_Toc524354597</vt:lpwstr>
      </vt:variant>
      <vt:variant>
        <vt:i4>1769521</vt:i4>
      </vt:variant>
      <vt:variant>
        <vt:i4>377</vt:i4>
      </vt:variant>
      <vt:variant>
        <vt:i4>0</vt:i4>
      </vt:variant>
      <vt:variant>
        <vt:i4>5</vt:i4>
      </vt:variant>
      <vt:variant>
        <vt:lpwstr/>
      </vt:variant>
      <vt:variant>
        <vt:lpwstr>_Toc524354596</vt:lpwstr>
      </vt:variant>
      <vt:variant>
        <vt:i4>1769521</vt:i4>
      </vt:variant>
      <vt:variant>
        <vt:i4>371</vt:i4>
      </vt:variant>
      <vt:variant>
        <vt:i4>0</vt:i4>
      </vt:variant>
      <vt:variant>
        <vt:i4>5</vt:i4>
      </vt:variant>
      <vt:variant>
        <vt:lpwstr/>
      </vt:variant>
      <vt:variant>
        <vt:lpwstr>_Toc524354595</vt:lpwstr>
      </vt:variant>
      <vt:variant>
        <vt:i4>1769521</vt:i4>
      </vt:variant>
      <vt:variant>
        <vt:i4>365</vt:i4>
      </vt:variant>
      <vt:variant>
        <vt:i4>0</vt:i4>
      </vt:variant>
      <vt:variant>
        <vt:i4>5</vt:i4>
      </vt:variant>
      <vt:variant>
        <vt:lpwstr/>
      </vt:variant>
      <vt:variant>
        <vt:lpwstr>_Toc524354594</vt:lpwstr>
      </vt:variant>
      <vt:variant>
        <vt:i4>1769521</vt:i4>
      </vt:variant>
      <vt:variant>
        <vt:i4>359</vt:i4>
      </vt:variant>
      <vt:variant>
        <vt:i4>0</vt:i4>
      </vt:variant>
      <vt:variant>
        <vt:i4>5</vt:i4>
      </vt:variant>
      <vt:variant>
        <vt:lpwstr/>
      </vt:variant>
      <vt:variant>
        <vt:lpwstr>_Toc524354593</vt:lpwstr>
      </vt:variant>
      <vt:variant>
        <vt:i4>1769521</vt:i4>
      </vt:variant>
      <vt:variant>
        <vt:i4>353</vt:i4>
      </vt:variant>
      <vt:variant>
        <vt:i4>0</vt:i4>
      </vt:variant>
      <vt:variant>
        <vt:i4>5</vt:i4>
      </vt:variant>
      <vt:variant>
        <vt:lpwstr/>
      </vt:variant>
      <vt:variant>
        <vt:lpwstr>_Toc524354592</vt:lpwstr>
      </vt:variant>
      <vt:variant>
        <vt:i4>1769521</vt:i4>
      </vt:variant>
      <vt:variant>
        <vt:i4>347</vt:i4>
      </vt:variant>
      <vt:variant>
        <vt:i4>0</vt:i4>
      </vt:variant>
      <vt:variant>
        <vt:i4>5</vt:i4>
      </vt:variant>
      <vt:variant>
        <vt:lpwstr/>
      </vt:variant>
      <vt:variant>
        <vt:lpwstr>_Toc524354591</vt:lpwstr>
      </vt:variant>
      <vt:variant>
        <vt:i4>1769521</vt:i4>
      </vt:variant>
      <vt:variant>
        <vt:i4>341</vt:i4>
      </vt:variant>
      <vt:variant>
        <vt:i4>0</vt:i4>
      </vt:variant>
      <vt:variant>
        <vt:i4>5</vt:i4>
      </vt:variant>
      <vt:variant>
        <vt:lpwstr/>
      </vt:variant>
      <vt:variant>
        <vt:lpwstr>_Toc524354590</vt:lpwstr>
      </vt:variant>
      <vt:variant>
        <vt:i4>1703985</vt:i4>
      </vt:variant>
      <vt:variant>
        <vt:i4>335</vt:i4>
      </vt:variant>
      <vt:variant>
        <vt:i4>0</vt:i4>
      </vt:variant>
      <vt:variant>
        <vt:i4>5</vt:i4>
      </vt:variant>
      <vt:variant>
        <vt:lpwstr/>
      </vt:variant>
      <vt:variant>
        <vt:lpwstr>_Toc524354589</vt:lpwstr>
      </vt:variant>
      <vt:variant>
        <vt:i4>1703985</vt:i4>
      </vt:variant>
      <vt:variant>
        <vt:i4>329</vt:i4>
      </vt:variant>
      <vt:variant>
        <vt:i4>0</vt:i4>
      </vt:variant>
      <vt:variant>
        <vt:i4>5</vt:i4>
      </vt:variant>
      <vt:variant>
        <vt:lpwstr/>
      </vt:variant>
      <vt:variant>
        <vt:lpwstr>_Toc524354588</vt:lpwstr>
      </vt:variant>
      <vt:variant>
        <vt:i4>1703985</vt:i4>
      </vt:variant>
      <vt:variant>
        <vt:i4>323</vt:i4>
      </vt:variant>
      <vt:variant>
        <vt:i4>0</vt:i4>
      </vt:variant>
      <vt:variant>
        <vt:i4>5</vt:i4>
      </vt:variant>
      <vt:variant>
        <vt:lpwstr/>
      </vt:variant>
      <vt:variant>
        <vt:lpwstr>_Toc524354587</vt:lpwstr>
      </vt:variant>
      <vt:variant>
        <vt:i4>1703985</vt:i4>
      </vt:variant>
      <vt:variant>
        <vt:i4>317</vt:i4>
      </vt:variant>
      <vt:variant>
        <vt:i4>0</vt:i4>
      </vt:variant>
      <vt:variant>
        <vt:i4>5</vt:i4>
      </vt:variant>
      <vt:variant>
        <vt:lpwstr/>
      </vt:variant>
      <vt:variant>
        <vt:lpwstr>_Toc524354586</vt:lpwstr>
      </vt:variant>
      <vt:variant>
        <vt:i4>1703985</vt:i4>
      </vt:variant>
      <vt:variant>
        <vt:i4>311</vt:i4>
      </vt:variant>
      <vt:variant>
        <vt:i4>0</vt:i4>
      </vt:variant>
      <vt:variant>
        <vt:i4>5</vt:i4>
      </vt:variant>
      <vt:variant>
        <vt:lpwstr/>
      </vt:variant>
      <vt:variant>
        <vt:lpwstr>_Toc524354585</vt:lpwstr>
      </vt:variant>
      <vt:variant>
        <vt:i4>1703985</vt:i4>
      </vt:variant>
      <vt:variant>
        <vt:i4>305</vt:i4>
      </vt:variant>
      <vt:variant>
        <vt:i4>0</vt:i4>
      </vt:variant>
      <vt:variant>
        <vt:i4>5</vt:i4>
      </vt:variant>
      <vt:variant>
        <vt:lpwstr/>
      </vt:variant>
      <vt:variant>
        <vt:lpwstr>_Toc524354584</vt:lpwstr>
      </vt:variant>
      <vt:variant>
        <vt:i4>1703985</vt:i4>
      </vt:variant>
      <vt:variant>
        <vt:i4>299</vt:i4>
      </vt:variant>
      <vt:variant>
        <vt:i4>0</vt:i4>
      </vt:variant>
      <vt:variant>
        <vt:i4>5</vt:i4>
      </vt:variant>
      <vt:variant>
        <vt:lpwstr/>
      </vt:variant>
      <vt:variant>
        <vt:lpwstr>_Toc524354583</vt:lpwstr>
      </vt:variant>
      <vt:variant>
        <vt:i4>1703985</vt:i4>
      </vt:variant>
      <vt:variant>
        <vt:i4>293</vt:i4>
      </vt:variant>
      <vt:variant>
        <vt:i4>0</vt:i4>
      </vt:variant>
      <vt:variant>
        <vt:i4>5</vt:i4>
      </vt:variant>
      <vt:variant>
        <vt:lpwstr/>
      </vt:variant>
      <vt:variant>
        <vt:lpwstr>_Toc524354582</vt:lpwstr>
      </vt:variant>
      <vt:variant>
        <vt:i4>1703985</vt:i4>
      </vt:variant>
      <vt:variant>
        <vt:i4>287</vt:i4>
      </vt:variant>
      <vt:variant>
        <vt:i4>0</vt:i4>
      </vt:variant>
      <vt:variant>
        <vt:i4>5</vt:i4>
      </vt:variant>
      <vt:variant>
        <vt:lpwstr/>
      </vt:variant>
      <vt:variant>
        <vt:lpwstr>_Toc524354581</vt:lpwstr>
      </vt:variant>
      <vt:variant>
        <vt:i4>1703985</vt:i4>
      </vt:variant>
      <vt:variant>
        <vt:i4>281</vt:i4>
      </vt:variant>
      <vt:variant>
        <vt:i4>0</vt:i4>
      </vt:variant>
      <vt:variant>
        <vt:i4>5</vt:i4>
      </vt:variant>
      <vt:variant>
        <vt:lpwstr/>
      </vt:variant>
      <vt:variant>
        <vt:lpwstr>_Toc524354580</vt:lpwstr>
      </vt:variant>
      <vt:variant>
        <vt:i4>1376305</vt:i4>
      </vt:variant>
      <vt:variant>
        <vt:i4>275</vt:i4>
      </vt:variant>
      <vt:variant>
        <vt:i4>0</vt:i4>
      </vt:variant>
      <vt:variant>
        <vt:i4>5</vt:i4>
      </vt:variant>
      <vt:variant>
        <vt:lpwstr/>
      </vt:variant>
      <vt:variant>
        <vt:lpwstr>_Toc524354579</vt:lpwstr>
      </vt:variant>
      <vt:variant>
        <vt:i4>1376305</vt:i4>
      </vt:variant>
      <vt:variant>
        <vt:i4>269</vt:i4>
      </vt:variant>
      <vt:variant>
        <vt:i4>0</vt:i4>
      </vt:variant>
      <vt:variant>
        <vt:i4>5</vt:i4>
      </vt:variant>
      <vt:variant>
        <vt:lpwstr/>
      </vt:variant>
      <vt:variant>
        <vt:lpwstr>_Toc524354578</vt:lpwstr>
      </vt:variant>
      <vt:variant>
        <vt:i4>1376305</vt:i4>
      </vt:variant>
      <vt:variant>
        <vt:i4>263</vt:i4>
      </vt:variant>
      <vt:variant>
        <vt:i4>0</vt:i4>
      </vt:variant>
      <vt:variant>
        <vt:i4>5</vt:i4>
      </vt:variant>
      <vt:variant>
        <vt:lpwstr/>
      </vt:variant>
      <vt:variant>
        <vt:lpwstr>_Toc524354577</vt:lpwstr>
      </vt:variant>
      <vt:variant>
        <vt:i4>1376305</vt:i4>
      </vt:variant>
      <vt:variant>
        <vt:i4>257</vt:i4>
      </vt:variant>
      <vt:variant>
        <vt:i4>0</vt:i4>
      </vt:variant>
      <vt:variant>
        <vt:i4>5</vt:i4>
      </vt:variant>
      <vt:variant>
        <vt:lpwstr/>
      </vt:variant>
      <vt:variant>
        <vt:lpwstr>_Toc524354576</vt:lpwstr>
      </vt:variant>
      <vt:variant>
        <vt:i4>1376305</vt:i4>
      </vt:variant>
      <vt:variant>
        <vt:i4>251</vt:i4>
      </vt:variant>
      <vt:variant>
        <vt:i4>0</vt:i4>
      </vt:variant>
      <vt:variant>
        <vt:i4>5</vt:i4>
      </vt:variant>
      <vt:variant>
        <vt:lpwstr/>
      </vt:variant>
      <vt:variant>
        <vt:lpwstr>_Toc524354575</vt:lpwstr>
      </vt:variant>
      <vt:variant>
        <vt:i4>1376305</vt:i4>
      </vt:variant>
      <vt:variant>
        <vt:i4>245</vt:i4>
      </vt:variant>
      <vt:variant>
        <vt:i4>0</vt:i4>
      </vt:variant>
      <vt:variant>
        <vt:i4>5</vt:i4>
      </vt:variant>
      <vt:variant>
        <vt:lpwstr/>
      </vt:variant>
      <vt:variant>
        <vt:lpwstr>_Toc524354574</vt:lpwstr>
      </vt:variant>
      <vt:variant>
        <vt:i4>1376305</vt:i4>
      </vt:variant>
      <vt:variant>
        <vt:i4>239</vt:i4>
      </vt:variant>
      <vt:variant>
        <vt:i4>0</vt:i4>
      </vt:variant>
      <vt:variant>
        <vt:i4>5</vt:i4>
      </vt:variant>
      <vt:variant>
        <vt:lpwstr/>
      </vt:variant>
      <vt:variant>
        <vt:lpwstr>_Toc524354573</vt:lpwstr>
      </vt:variant>
      <vt:variant>
        <vt:i4>1376305</vt:i4>
      </vt:variant>
      <vt:variant>
        <vt:i4>233</vt:i4>
      </vt:variant>
      <vt:variant>
        <vt:i4>0</vt:i4>
      </vt:variant>
      <vt:variant>
        <vt:i4>5</vt:i4>
      </vt:variant>
      <vt:variant>
        <vt:lpwstr/>
      </vt:variant>
      <vt:variant>
        <vt:lpwstr>_Toc524354572</vt:lpwstr>
      </vt:variant>
      <vt:variant>
        <vt:i4>1376305</vt:i4>
      </vt:variant>
      <vt:variant>
        <vt:i4>227</vt:i4>
      </vt:variant>
      <vt:variant>
        <vt:i4>0</vt:i4>
      </vt:variant>
      <vt:variant>
        <vt:i4>5</vt:i4>
      </vt:variant>
      <vt:variant>
        <vt:lpwstr/>
      </vt:variant>
      <vt:variant>
        <vt:lpwstr>_Toc524354571</vt:lpwstr>
      </vt:variant>
      <vt:variant>
        <vt:i4>1376305</vt:i4>
      </vt:variant>
      <vt:variant>
        <vt:i4>221</vt:i4>
      </vt:variant>
      <vt:variant>
        <vt:i4>0</vt:i4>
      </vt:variant>
      <vt:variant>
        <vt:i4>5</vt:i4>
      </vt:variant>
      <vt:variant>
        <vt:lpwstr/>
      </vt:variant>
      <vt:variant>
        <vt:lpwstr>_Toc524354570</vt:lpwstr>
      </vt:variant>
      <vt:variant>
        <vt:i4>1310769</vt:i4>
      </vt:variant>
      <vt:variant>
        <vt:i4>215</vt:i4>
      </vt:variant>
      <vt:variant>
        <vt:i4>0</vt:i4>
      </vt:variant>
      <vt:variant>
        <vt:i4>5</vt:i4>
      </vt:variant>
      <vt:variant>
        <vt:lpwstr/>
      </vt:variant>
      <vt:variant>
        <vt:lpwstr>_Toc524354569</vt:lpwstr>
      </vt:variant>
      <vt:variant>
        <vt:i4>1310769</vt:i4>
      </vt:variant>
      <vt:variant>
        <vt:i4>209</vt:i4>
      </vt:variant>
      <vt:variant>
        <vt:i4>0</vt:i4>
      </vt:variant>
      <vt:variant>
        <vt:i4>5</vt:i4>
      </vt:variant>
      <vt:variant>
        <vt:lpwstr/>
      </vt:variant>
      <vt:variant>
        <vt:lpwstr>_Toc524354568</vt:lpwstr>
      </vt:variant>
      <vt:variant>
        <vt:i4>1310769</vt:i4>
      </vt:variant>
      <vt:variant>
        <vt:i4>203</vt:i4>
      </vt:variant>
      <vt:variant>
        <vt:i4>0</vt:i4>
      </vt:variant>
      <vt:variant>
        <vt:i4>5</vt:i4>
      </vt:variant>
      <vt:variant>
        <vt:lpwstr/>
      </vt:variant>
      <vt:variant>
        <vt:lpwstr>_Toc524354567</vt:lpwstr>
      </vt:variant>
      <vt:variant>
        <vt:i4>1310769</vt:i4>
      </vt:variant>
      <vt:variant>
        <vt:i4>197</vt:i4>
      </vt:variant>
      <vt:variant>
        <vt:i4>0</vt:i4>
      </vt:variant>
      <vt:variant>
        <vt:i4>5</vt:i4>
      </vt:variant>
      <vt:variant>
        <vt:lpwstr/>
      </vt:variant>
      <vt:variant>
        <vt:lpwstr>_Toc524354566</vt:lpwstr>
      </vt:variant>
      <vt:variant>
        <vt:i4>1310769</vt:i4>
      </vt:variant>
      <vt:variant>
        <vt:i4>191</vt:i4>
      </vt:variant>
      <vt:variant>
        <vt:i4>0</vt:i4>
      </vt:variant>
      <vt:variant>
        <vt:i4>5</vt:i4>
      </vt:variant>
      <vt:variant>
        <vt:lpwstr/>
      </vt:variant>
      <vt:variant>
        <vt:lpwstr>_Toc524354565</vt:lpwstr>
      </vt:variant>
      <vt:variant>
        <vt:i4>1310769</vt:i4>
      </vt:variant>
      <vt:variant>
        <vt:i4>185</vt:i4>
      </vt:variant>
      <vt:variant>
        <vt:i4>0</vt:i4>
      </vt:variant>
      <vt:variant>
        <vt:i4>5</vt:i4>
      </vt:variant>
      <vt:variant>
        <vt:lpwstr/>
      </vt:variant>
      <vt:variant>
        <vt:lpwstr>_Toc524354564</vt:lpwstr>
      </vt:variant>
      <vt:variant>
        <vt:i4>1310769</vt:i4>
      </vt:variant>
      <vt:variant>
        <vt:i4>179</vt:i4>
      </vt:variant>
      <vt:variant>
        <vt:i4>0</vt:i4>
      </vt:variant>
      <vt:variant>
        <vt:i4>5</vt:i4>
      </vt:variant>
      <vt:variant>
        <vt:lpwstr/>
      </vt:variant>
      <vt:variant>
        <vt:lpwstr>_Toc524354563</vt:lpwstr>
      </vt:variant>
      <vt:variant>
        <vt:i4>1310769</vt:i4>
      </vt:variant>
      <vt:variant>
        <vt:i4>173</vt:i4>
      </vt:variant>
      <vt:variant>
        <vt:i4>0</vt:i4>
      </vt:variant>
      <vt:variant>
        <vt:i4>5</vt:i4>
      </vt:variant>
      <vt:variant>
        <vt:lpwstr/>
      </vt:variant>
      <vt:variant>
        <vt:lpwstr>_Toc524354562</vt:lpwstr>
      </vt:variant>
      <vt:variant>
        <vt:i4>1310769</vt:i4>
      </vt:variant>
      <vt:variant>
        <vt:i4>167</vt:i4>
      </vt:variant>
      <vt:variant>
        <vt:i4>0</vt:i4>
      </vt:variant>
      <vt:variant>
        <vt:i4>5</vt:i4>
      </vt:variant>
      <vt:variant>
        <vt:lpwstr/>
      </vt:variant>
      <vt:variant>
        <vt:lpwstr>_Toc524354561</vt:lpwstr>
      </vt:variant>
      <vt:variant>
        <vt:i4>1310769</vt:i4>
      </vt:variant>
      <vt:variant>
        <vt:i4>161</vt:i4>
      </vt:variant>
      <vt:variant>
        <vt:i4>0</vt:i4>
      </vt:variant>
      <vt:variant>
        <vt:i4>5</vt:i4>
      </vt:variant>
      <vt:variant>
        <vt:lpwstr/>
      </vt:variant>
      <vt:variant>
        <vt:lpwstr>_Toc524354560</vt:lpwstr>
      </vt:variant>
      <vt:variant>
        <vt:i4>1507377</vt:i4>
      </vt:variant>
      <vt:variant>
        <vt:i4>155</vt:i4>
      </vt:variant>
      <vt:variant>
        <vt:i4>0</vt:i4>
      </vt:variant>
      <vt:variant>
        <vt:i4>5</vt:i4>
      </vt:variant>
      <vt:variant>
        <vt:lpwstr/>
      </vt:variant>
      <vt:variant>
        <vt:lpwstr>_Toc524354559</vt:lpwstr>
      </vt:variant>
      <vt:variant>
        <vt:i4>1507377</vt:i4>
      </vt:variant>
      <vt:variant>
        <vt:i4>149</vt:i4>
      </vt:variant>
      <vt:variant>
        <vt:i4>0</vt:i4>
      </vt:variant>
      <vt:variant>
        <vt:i4>5</vt:i4>
      </vt:variant>
      <vt:variant>
        <vt:lpwstr/>
      </vt:variant>
      <vt:variant>
        <vt:lpwstr>_Toc524354558</vt:lpwstr>
      </vt:variant>
      <vt:variant>
        <vt:i4>1507377</vt:i4>
      </vt:variant>
      <vt:variant>
        <vt:i4>143</vt:i4>
      </vt:variant>
      <vt:variant>
        <vt:i4>0</vt:i4>
      </vt:variant>
      <vt:variant>
        <vt:i4>5</vt:i4>
      </vt:variant>
      <vt:variant>
        <vt:lpwstr/>
      </vt:variant>
      <vt:variant>
        <vt:lpwstr>_Toc524354557</vt:lpwstr>
      </vt:variant>
      <vt:variant>
        <vt:i4>1507377</vt:i4>
      </vt:variant>
      <vt:variant>
        <vt:i4>137</vt:i4>
      </vt:variant>
      <vt:variant>
        <vt:i4>0</vt:i4>
      </vt:variant>
      <vt:variant>
        <vt:i4>5</vt:i4>
      </vt:variant>
      <vt:variant>
        <vt:lpwstr/>
      </vt:variant>
      <vt:variant>
        <vt:lpwstr>_Toc524354556</vt:lpwstr>
      </vt:variant>
      <vt:variant>
        <vt:i4>1507377</vt:i4>
      </vt:variant>
      <vt:variant>
        <vt:i4>131</vt:i4>
      </vt:variant>
      <vt:variant>
        <vt:i4>0</vt:i4>
      </vt:variant>
      <vt:variant>
        <vt:i4>5</vt:i4>
      </vt:variant>
      <vt:variant>
        <vt:lpwstr/>
      </vt:variant>
      <vt:variant>
        <vt:lpwstr>_Toc524354555</vt:lpwstr>
      </vt:variant>
      <vt:variant>
        <vt:i4>1507377</vt:i4>
      </vt:variant>
      <vt:variant>
        <vt:i4>125</vt:i4>
      </vt:variant>
      <vt:variant>
        <vt:i4>0</vt:i4>
      </vt:variant>
      <vt:variant>
        <vt:i4>5</vt:i4>
      </vt:variant>
      <vt:variant>
        <vt:lpwstr/>
      </vt:variant>
      <vt:variant>
        <vt:lpwstr>_Toc524354554</vt:lpwstr>
      </vt:variant>
      <vt:variant>
        <vt:i4>1507377</vt:i4>
      </vt:variant>
      <vt:variant>
        <vt:i4>119</vt:i4>
      </vt:variant>
      <vt:variant>
        <vt:i4>0</vt:i4>
      </vt:variant>
      <vt:variant>
        <vt:i4>5</vt:i4>
      </vt:variant>
      <vt:variant>
        <vt:lpwstr/>
      </vt:variant>
      <vt:variant>
        <vt:lpwstr>_Toc524354553</vt:lpwstr>
      </vt:variant>
      <vt:variant>
        <vt:i4>1507377</vt:i4>
      </vt:variant>
      <vt:variant>
        <vt:i4>113</vt:i4>
      </vt:variant>
      <vt:variant>
        <vt:i4>0</vt:i4>
      </vt:variant>
      <vt:variant>
        <vt:i4>5</vt:i4>
      </vt:variant>
      <vt:variant>
        <vt:lpwstr/>
      </vt:variant>
      <vt:variant>
        <vt:lpwstr>_Toc524354552</vt:lpwstr>
      </vt:variant>
      <vt:variant>
        <vt:i4>1507377</vt:i4>
      </vt:variant>
      <vt:variant>
        <vt:i4>107</vt:i4>
      </vt:variant>
      <vt:variant>
        <vt:i4>0</vt:i4>
      </vt:variant>
      <vt:variant>
        <vt:i4>5</vt:i4>
      </vt:variant>
      <vt:variant>
        <vt:lpwstr/>
      </vt:variant>
      <vt:variant>
        <vt:lpwstr>_Toc524354551</vt:lpwstr>
      </vt:variant>
      <vt:variant>
        <vt:i4>1507377</vt:i4>
      </vt:variant>
      <vt:variant>
        <vt:i4>101</vt:i4>
      </vt:variant>
      <vt:variant>
        <vt:i4>0</vt:i4>
      </vt:variant>
      <vt:variant>
        <vt:i4>5</vt:i4>
      </vt:variant>
      <vt:variant>
        <vt:lpwstr/>
      </vt:variant>
      <vt:variant>
        <vt:lpwstr>_Toc524354550</vt:lpwstr>
      </vt:variant>
      <vt:variant>
        <vt:i4>1441841</vt:i4>
      </vt:variant>
      <vt:variant>
        <vt:i4>95</vt:i4>
      </vt:variant>
      <vt:variant>
        <vt:i4>0</vt:i4>
      </vt:variant>
      <vt:variant>
        <vt:i4>5</vt:i4>
      </vt:variant>
      <vt:variant>
        <vt:lpwstr/>
      </vt:variant>
      <vt:variant>
        <vt:lpwstr>_Toc524354549</vt:lpwstr>
      </vt:variant>
      <vt:variant>
        <vt:i4>1441841</vt:i4>
      </vt:variant>
      <vt:variant>
        <vt:i4>89</vt:i4>
      </vt:variant>
      <vt:variant>
        <vt:i4>0</vt:i4>
      </vt:variant>
      <vt:variant>
        <vt:i4>5</vt:i4>
      </vt:variant>
      <vt:variant>
        <vt:lpwstr/>
      </vt:variant>
      <vt:variant>
        <vt:lpwstr>_Toc524354548</vt:lpwstr>
      </vt:variant>
      <vt:variant>
        <vt:i4>1441841</vt:i4>
      </vt:variant>
      <vt:variant>
        <vt:i4>83</vt:i4>
      </vt:variant>
      <vt:variant>
        <vt:i4>0</vt:i4>
      </vt:variant>
      <vt:variant>
        <vt:i4>5</vt:i4>
      </vt:variant>
      <vt:variant>
        <vt:lpwstr/>
      </vt:variant>
      <vt:variant>
        <vt:lpwstr>_Toc524354547</vt:lpwstr>
      </vt:variant>
      <vt:variant>
        <vt:i4>1441841</vt:i4>
      </vt:variant>
      <vt:variant>
        <vt:i4>77</vt:i4>
      </vt:variant>
      <vt:variant>
        <vt:i4>0</vt:i4>
      </vt:variant>
      <vt:variant>
        <vt:i4>5</vt:i4>
      </vt:variant>
      <vt:variant>
        <vt:lpwstr/>
      </vt:variant>
      <vt:variant>
        <vt:lpwstr>_Toc524354546</vt:lpwstr>
      </vt:variant>
      <vt:variant>
        <vt:i4>1441841</vt:i4>
      </vt:variant>
      <vt:variant>
        <vt:i4>71</vt:i4>
      </vt:variant>
      <vt:variant>
        <vt:i4>0</vt:i4>
      </vt:variant>
      <vt:variant>
        <vt:i4>5</vt:i4>
      </vt:variant>
      <vt:variant>
        <vt:lpwstr/>
      </vt:variant>
      <vt:variant>
        <vt:lpwstr>_Toc524354545</vt:lpwstr>
      </vt:variant>
      <vt:variant>
        <vt:i4>1441841</vt:i4>
      </vt:variant>
      <vt:variant>
        <vt:i4>65</vt:i4>
      </vt:variant>
      <vt:variant>
        <vt:i4>0</vt:i4>
      </vt:variant>
      <vt:variant>
        <vt:i4>5</vt:i4>
      </vt:variant>
      <vt:variant>
        <vt:lpwstr/>
      </vt:variant>
      <vt:variant>
        <vt:lpwstr>_Toc524354544</vt:lpwstr>
      </vt:variant>
      <vt:variant>
        <vt:i4>1441841</vt:i4>
      </vt:variant>
      <vt:variant>
        <vt:i4>59</vt:i4>
      </vt:variant>
      <vt:variant>
        <vt:i4>0</vt:i4>
      </vt:variant>
      <vt:variant>
        <vt:i4>5</vt:i4>
      </vt:variant>
      <vt:variant>
        <vt:lpwstr/>
      </vt:variant>
      <vt:variant>
        <vt:lpwstr>_Toc524354543</vt:lpwstr>
      </vt:variant>
      <vt:variant>
        <vt:i4>1441841</vt:i4>
      </vt:variant>
      <vt:variant>
        <vt:i4>53</vt:i4>
      </vt:variant>
      <vt:variant>
        <vt:i4>0</vt:i4>
      </vt:variant>
      <vt:variant>
        <vt:i4>5</vt:i4>
      </vt:variant>
      <vt:variant>
        <vt:lpwstr/>
      </vt:variant>
      <vt:variant>
        <vt:lpwstr>_Toc524354542</vt:lpwstr>
      </vt:variant>
      <vt:variant>
        <vt:i4>1441841</vt:i4>
      </vt:variant>
      <vt:variant>
        <vt:i4>47</vt:i4>
      </vt:variant>
      <vt:variant>
        <vt:i4>0</vt:i4>
      </vt:variant>
      <vt:variant>
        <vt:i4>5</vt:i4>
      </vt:variant>
      <vt:variant>
        <vt:lpwstr/>
      </vt:variant>
      <vt:variant>
        <vt:lpwstr>_Toc524354541</vt:lpwstr>
      </vt:variant>
      <vt:variant>
        <vt:i4>1441841</vt:i4>
      </vt:variant>
      <vt:variant>
        <vt:i4>41</vt:i4>
      </vt:variant>
      <vt:variant>
        <vt:i4>0</vt:i4>
      </vt:variant>
      <vt:variant>
        <vt:i4>5</vt:i4>
      </vt:variant>
      <vt:variant>
        <vt:lpwstr/>
      </vt:variant>
      <vt:variant>
        <vt:lpwstr>_Toc524354540</vt:lpwstr>
      </vt:variant>
      <vt:variant>
        <vt:i4>1114161</vt:i4>
      </vt:variant>
      <vt:variant>
        <vt:i4>35</vt:i4>
      </vt:variant>
      <vt:variant>
        <vt:i4>0</vt:i4>
      </vt:variant>
      <vt:variant>
        <vt:i4>5</vt:i4>
      </vt:variant>
      <vt:variant>
        <vt:lpwstr/>
      </vt:variant>
      <vt:variant>
        <vt:lpwstr>_Toc524354539</vt:lpwstr>
      </vt:variant>
      <vt:variant>
        <vt:i4>1114161</vt:i4>
      </vt:variant>
      <vt:variant>
        <vt:i4>29</vt:i4>
      </vt:variant>
      <vt:variant>
        <vt:i4>0</vt:i4>
      </vt:variant>
      <vt:variant>
        <vt:i4>5</vt:i4>
      </vt:variant>
      <vt:variant>
        <vt:lpwstr/>
      </vt:variant>
      <vt:variant>
        <vt:lpwstr>_Toc524354538</vt:lpwstr>
      </vt:variant>
      <vt:variant>
        <vt:i4>1114161</vt:i4>
      </vt:variant>
      <vt:variant>
        <vt:i4>23</vt:i4>
      </vt:variant>
      <vt:variant>
        <vt:i4>0</vt:i4>
      </vt:variant>
      <vt:variant>
        <vt:i4>5</vt:i4>
      </vt:variant>
      <vt:variant>
        <vt:lpwstr/>
      </vt:variant>
      <vt:variant>
        <vt:lpwstr>_Toc524354537</vt:lpwstr>
      </vt:variant>
      <vt:variant>
        <vt:i4>1114161</vt:i4>
      </vt:variant>
      <vt:variant>
        <vt:i4>17</vt:i4>
      </vt:variant>
      <vt:variant>
        <vt:i4>0</vt:i4>
      </vt:variant>
      <vt:variant>
        <vt:i4>5</vt:i4>
      </vt:variant>
      <vt:variant>
        <vt:lpwstr/>
      </vt:variant>
      <vt:variant>
        <vt:lpwstr>_Toc524354536</vt:lpwstr>
      </vt:variant>
      <vt:variant>
        <vt:i4>1114161</vt:i4>
      </vt:variant>
      <vt:variant>
        <vt:i4>11</vt:i4>
      </vt:variant>
      <vt:variant>
        <vt:i4>0</vt:i4>
      </vt:variant>
      <vt:variant>
        <vt:i4>5</vt:i4>
      </vt:variant>
      <vt:variant>
        <vt:lpwstr/>
      </vt:variant>
      <vt:variant>
        <vt:lpwstr>_Toc524354535</vt:lpwstr>
      </vt:variant>
      <vt:variant>
        <vt:i4>1114161</vt:i4>
      </vt:variant>
      <vt:variant>
        <vt:i4>5</vt:i4>
      </vt:variant>
      <vt:variant>
        <vt:i4>0</vt:i4>
      </vt:variant>
      <vt:variant>
        <vt:i4>5</vt:i4>
      </vt:variant>
      <vt:variant>
        <vt:lpwstr/>
      </vt:variant>
      <vt:variant>
        <vt:lpwstr>_Toc524354534</vt:lpwstr>
      </vt:variant>
      <vt:variant>
        <vt:i4>983118</vt:i4>
      </vt:variant>
      <vt:variant>
        <vt:i4>494</vt:i4>
      </vt:variant>
      <vt:variant>
        <vt:i4>0</vt:i4>
      </vt:variant>
      <vt:variant>
        <vt:i4>5</vt:i4>
      </vt:variant>
      <vt:variant>
        <vt:lpwstr>https://www.salto-youth.net/</vt:lpwstr>
      </vt:variant>
      <vt:variant>
        <vt:lpwstr/>
      </vt:variant>
      <vt:variant>
        <vt:i4>6619261</vt:i4>
      </vt:variant>
      <vt:variant>
        <vt:i4>491</vt:i4>
      </vt:variant>
      <vt:variant>
        <vt:i4>0</vt:i4>
      </vt:variant>
      <vt:variant>
        <vt:i4>5</vt:i4>
      </vt:variant>
      <vt:variant>
        <vt:lpwstr>https://www.cignahealthbenefits.com/en/plan-members</vt:lpwstr>
      </vt:variant>
      <vt:variant>
        <vt:lpwstr/>
      </vt:variant>
      <vt:variant>
        <vt:i4>4456523</vt:i4>
      </vt:variant>
      <vt:variant>
        <vt:i4>479</vt:i4>
      </vt:variant>
      <vt:variant>
        <vt:i4>0</vt:i4>
      </vt:variant>
      <vt:variant>
        <vt:i4>5</vt:i4>
      </vt:variant>
      <vt:variant>
        <vt:lpwstr>http://ec.europa.eu/dgs/education_culture/more_info/awp/docs/c_2013_8550.pdf</vt:lpwstr>
      </vt:variant>
      <vt:variant>
        <vt:lpwstr/>
      </vt:variant>
      <vt:variant>
        <vt:i4>1900566</vt:i4>
      </vt:variant>
      <vt:variant>
        <vt:i4>476</vt:i4>
      </vt:variant>
      <vt:variant>
        <vt:i4>0</vt:i4>
      </vt:variant>
      <vt:variant>
        <vt:i4>5</vt:i4>
      </vt:variant>
      <vt:variant>
        <vt:lpwstr>http://eur-lex.europa.eu/legal-content/HR/TXT/PDF/?uri=CELEX:32012R0966&amp;qid=1503688737792</vt:lpwstr>
      </vt:variant>
      <vt:variant>
        <vt:lpwstr/>
      </vt:variant>
      <vt:variant>
        <vt:i4>917630</vt:i4>
      </vt:variant>
      <vt:variant>
        <vt:i4>473</vt:i4>
      </vt:variant>
      <vt:variant>
        <vt:i4>0</vt:i4>
      </vt:variant>
      <vt:variant>
        <vt:i4>5</vt:i4>
      </vt:variant>
      <vt:variant>
        <vt:lpwstr>http://ec.europa.eu/programmes/erasmus-plus/tools/distance_en.htm</vt:lpwstr>
      </vt:variant>
      <vt:variant>
        <vt:lpwstr/>
      </vt:variant>
      <vt:variant>
        <vt:i4>196706</vt:i4>
      </vt:variant>
      <vt:variant>
        <vt:i4>470</vt:i4>
      </vt:variant>
      <vt:variant>
        <vt:i4>0</vt:i4>
      </vt:variant>
      <vt:variant>
        <vt:i4>5</vt:i4>
      </vt:variant>
      <vt:variant>
        <vt:lpwstr>http://ec.europa.eu/programmes/erasmus-plus/tools/distance_hr.htm</vt:lpwstr>
      </vt:variant>
      <vt:variant>
        <vt:lpwstr/>
      </vt:variant>
      <vt:variant>
        <vt:i4>3145802</vt:i4>
      </vt:variant>
      <vt:variant>
        <vt:i4>467</vt:i4>
      </vt:variant>
      <vt:variant>
        <vt:i4>0</vt:i4>
      </vt:variant>
      <vt:variant>
        <vt:i4>5</vt:i4>
      </vt:variant>
      <vt:variant>
        <vt:lpwstr>https://ec.europa.eu/youth/policy/implementation/dialogue_en</vt:lpwstr>
      </vt:variant>
      <vt:variant>
        <vt:lpwstr/>
      </vt:variant>
      <vt:variant>
        <vt:i4>196706</vt:i4>
      </vt:variant>
      <vt:variant>
        <vt:i4>464</vt:i4>
      </vt:variant>
      <vt:variant>
        <vt:i4>0</vt:i4>
      </vt:variant>
      <vt:variant>
        <vt:i4>5</vt:i4>
      </vt:variant>
      <vt:variant>
        <vt:lpwstr>http://ec.europa.eu/programmes/erasmus-plus/tools/distance_hr.htm</vt:lpwstr>
      </vt:variant>
      <vt:variant>
        <vt:lpwstr/>
      </vt:variant>
      <vt:variant>
        <vt:i4>196706</vt:i4>
      </vt:variant>
      <vt:variant>
        <vt:i4>461</vt:i4>
      </vt:variant>
      <vt:variant>
        <vt:i4>0</vt:i4>
      </vt:variant>
      <vt:variant>
        <vt:i4>5</vt:i4>
      </vt:variant>
      <vt:variant>
        <vt:lpwstr>http://ec.europa.eu/programmes/erasmus-plus/tools/distance_hr.htm</vt:lpwstr>
      </vt:variant>
      <vt:variant>
        <vt:lpwstr/>
      </vt:variant>
      <vt:variant>
        <vt:i4>196706</vt:i4>
      </vt:variant>
      <vt:variant>
        <vt:i4>458</vt:i4>
      </vt:variant>
      <vt:variant>
        <vt:i4>0</vt:i4>
      </vt:variant>
      <vt:variant>
        <vt:i4>5</vt:i4>
      </vt:variant>
      <vt:variant>
        <vt:lpwstr>http://ec.europa.eu/programmes/erasmus-plus/tools/distance_hr.htm</vt:lpwstr>
      </vt:variant>
      <vt:variant>
        <vt:lpwstr/>
      </vt:variant>
      <vt:variant>
        <vt:i4>1704056</vt:i4>
      </vt:variant>
      <vt:variant>
        <vt:i4>455</vt:i4>
      </vt:variant>
      <vt:variant>
        <vt:i4>0</vt:i4>
      </vt:variant>
      <vt:variant>
        <vt:i4>5</vt:i4>
      </vt:variant>
      <vt:variant>
        <vt:lpwstr>https://eacea.ec.europa.eu/erasmus-plus/funding_en</vt:lpwstr>
      </vt:variant>
      <vt:variant>
        <vt:lpwstr/>
      </vt:variant>
      <vt:variant>
        <vt:i4>7405675</vt:i4>
      </vt:variant>
      <vt:variant>
        <vt:i4>452</vt:i4>
      </vt:variant>
      <vt:variant>
        <vt:i4>0</vt:i4>
      </vt:variant>
      <vt:variant>
        <vt:i4>5</vt:i4>
      </vt:variant>
      <vt:variant>
        <vt:lpwstr>http://eurlex.europa.eu/LexUriServ/LexUriServ.do?uri=OJ:L:2014:077:0011:0026:HR:PDF</vt:lpwstr>
      </vt:variant>
      <vt:variant>
        <vt:lpwstr/>
      </vt:variant>
      <vt:variant>
        <vt:i4>7798891</vt:i4>
      </vt:variant>
      <vt:variant>
        <vt:i4>449</vt:i4>
      </vt:variant>
      <vt:variant>
        <vt:i4>0</vt:i4>
      </vt:variant>
      <vt:variant>
        <vt:i4>5</vt:i4>
      </vt:variant>
      <vt:variant>
        <vt:lpwstr>http://eurlex.europa.eu/LexUriServ/LexUriServ.do?uri=OJ:L:2014:077:0027:0043:HR:PDF</vt:lpwstr>
      </vt:variant>
      <vt:variant>
        <vt:lpwstr/>
      </vt:variant>
      <vt:variant>
        <vt:i4>2293870</vt:i4>
      </vt:variant>
      <vt:variant>
        <vt:i4>446</vt:i4>
      </vt:variant>
      <vt:variant>
        <vt:i4>0</vt:i4>
      </vt:variant>
      <vt:variant>
        <vt:i4>5</vt:i4>
      </vt:variant>
      <vt:variant>
        <vt:lpwstr>https://ec.europa.eu/programmes/erasmus-plus/opportunities-for-organisations/innovation-good-practices/sector-skills-alliances</vt:lpwstr>
      </vt:variant>
      <vt:variant>
        <vt:lpwstr/>
      </vt:variant>
      <vt:variant>
        <vt:i4>2359340</vt:i4>
      </vt:variant>
      <vt:variant>
        <vt:i4>443</vt:i4>
      </vt:variant>
      <vt:variant>
        <vt:i4>0</vt:i4>
      </vt:variant>
      <vt:variant>
        <vt:i4>5</vt:i4>
      </vt:variant>
      <vt:variant>
        <vt:lpwstr>https://eit.europa.eu/activities/innovation-communities</vt:lpwstr>
      </vt:variant>
      <vt:variant>
        <vt:lpwstr/>
      </vt:variant>
      <vt:variant>
        <vt:i4>1376261</vt:i4>
      </vt:variant>
      <vt:variant>
        <vt:i4>440</vt:i4>
      </vt:variant>
      <vt:variant>
        <vt:i4>0</vt:i4>
      </vt:variant>
      <vt:variant>
        <vt:i4>5</vt:i4>
      </vt:variant>
      <vt:variant>
        <vt:lpwstr>https://ec.europa.eu/esco/portal/home</vt:lpwstr>
      </vt:variant>
      <vt:variant>
        <vt:lpwstr/>
      </vt:variant>
      <vt:variant>
        <vt:i4>6750252</vt:i4>
      </vt:variant>
      <vt:variant>
        <vt:i4>437</vt:i4>
      </vt:variant>
      <vt:variant>
        <vt:i4>0</vt:i4>
      </vt:variant>
      <vt:variant>
        <vt:i4>5</vt:i4>
      </vt:variant>
      <vt:variant>
        <vt:lpwstr>https://ec.europa.eu/eures/public/hr/opportunities</vt:lpwstr>
      </vt:variant>
      <vt:variant>
        <vt:lpwstr/>
      </vt:variant>
      <vt:variant>
        <vt:i4>1966163</vt:i4>
      </vt:variant>
      <vt:variant>
        <vt:i4>434</vt:i4>
      </vt:variant>
      <vt:variant>
        <vt:i4>0</vt:i4>
      </vt:variant>
      <vt:variant>
        <vt:i4>5</vt:i4>
      </vt:variant>
      <vt:variant>
        <vt:lpwstr>https://ec.europa.eu/eures/public/hr/homepage</vt:lpwstr>
      </vt:variant>
      <vt:variant>
        <vt:lpwstr/>
      </vt:variant>
      <vt:variant>
        <vt:i4>3407933</vt:i4>
      </vt:variant>
      <vt:variant>
        <vt:i4>431</vt:i4>
      </vt:variant>
      <vt:variant>
        <vt:i4>0</vt:i4>
      </vt:variant>
      <vt:variant>
        <vt:i4>5</vt:i4>
      </vt:variant>
      <vt:variant>
        <vt:lpwstr>http://eur-lex.europa.eu/legal-content/HR/TXT/?qid=1473612732264&amp;uri=CELEX%3A32004D2241</vt:lpwstr>
      </vt:variant>
      <vt:variant>
        <vt:lpwstr/>
      </vt:variant>
      <vt:variant>
        <vt:i4>1835102</vt:i4>
      </vt:variant>
      <vt:variant>
        <vt:i4>428</vt:i4>
      </vt:variant>
      <vt:variant>
        <vt:i4>0</vt:i4>
      </vt:variant>
      <vt:variant>
        <vt:i4>5</vt:i4>
      </vt:variant>
      <vt:variant>
        <vt:lpwstr>http://eur-lex.europa.eu/legal-content/EN/TXT/?qid=1473612641346&amp;uri=CELEX:32009H0708(01)</vt:lpwstr>
      </vt:variant>
      <vt:variant>
        <vt:lpwstr/>
      </vt:variant>
      <vt:variant>
        <vt:i4>1638491</vt:i4>
      </vt:variant>
      <vt:variant>
        <vt:i4>425</vt:i4>
      </vt:variant>
      <vt:variant>
        <vt:i4>0</vt:i4>
      </vt:variant>
      <vt:variant>
        <vt:i4>5</vt:i4>
      </vt:variant>
      <vt:variant>
        <vt:lpwstr>http://eur-lex.europa.eu/legal-content/EN/TXT/?qid=1473612465372&amp;uri=CELEX:32009H0708(02)</vt:lpwstr>
      </vt:variant>
      <vt:variant>
        <vt:lpwstr/>
      </vt:variant>
      <vt:variant>
        <vt:i4>1835094</vt:i4>
      </vt:variant>
      <vt:variant>
        <vt:i4>422</vt:i4>
      </vt:variant>
      <vt:variant>
        <vt:i4>0</vt:i4>
      </vt:variant>
      <vt:variant>
        <vt:i4>5</vt:i4>
      </vt:variant>
      <vt:variant>
        <vt:lpwstr>http://eur-lex.europa.eu/legal-content/EN/ALL/?uri=CELEX%3A32008H0506(01)</vt:lpwstr>
      </vt:variant>
      <vt:variant>
        <vt:lpwstr/>
      </vt:variant>
      <vt:variant>
        <vt:i4>8060976</vt:i4>
      </vt:variant>
      <vt:variant>
        <vt:i4>395</vt:i4>
      </vt:variant>
      <vt:variant>
        <vt:i4>0</vt:i4>
      </vt:variant>
      <vt:variant>
        <vt:i4>5</vt:i4>
      </vt:variant>
      <vt:variant>
        <vt:lpwstr>https://ec.europa.eu/digital-single-market/en/policies/digitising-european-industry</vt:lpwstr>
      </vt:variant>
      <vt:variant>
        <vt:lpwstr/>
      </vt:variant>
      <vt:variant>
        <vt:i4>262167</vt:i4>
      </vt:variant>
      <vt:variant>
        <vt:i4>392</vt:i4>
      </vt:variant>
      <vt:variant>
        <vt:i4>0</vt:i4>
      </vt:variant>
      <vt:variant>
        <vt:i4>5</vt:i4>
      </vt:variant>
      <vt:variant>
        <vt:lpwstr>https://eur-lex.europa.eu/legal-content/en/TXT/?uri=CELEX:52017DC0479</vt:lpwstr>
      </vt:variant>
      <vt:variant>
        <vt:lpwstr/>
      </vt:variant>
      <vt:variant>
        <vt:i4>7536746</vt:i4>
      </vt:variant>
      <vt:variant>
        <vt:i4>389</vt:i4>
      </vt:variant>
      <vt:variant>
        <vt:i4>0</vt:i4>
      </vt:variant>
      <vt:variant>
        <vt:i4>5</vt:i4>
      </vt:variant>
      <vt:variant>
        <vt:lpwstr>https://publications.europa.eu/en/publication-detail/-/publication/28e1c485-476a-11e8-be1d-01aa75ed71a1/language-en</vt:lpwstr>
      </vt:variant>
      <vt:variant>
        <vt:lpwstr/>
      </vt:variant>
      <vt:variant>
        <vt:i4>7274576</vt:i4>
      </vt:variant>
      <vt:variant>
        <vt:i4>386</vt:i4>
      </vt:variant>
      <vt:variant>
        <vt:i4>0</vt:i4>
      </vt:variant>
      <vt:variant>
        <vt:i4>5</vt:i4>
      </vt:variant>
      <vt:variant>
        <vt:lpwstr>https://ec.europa.eu/growth/industry/policy/key-enabling-technologies/european-strategy/high-level-group_en</vt:lpwstr>
      </vt:variant>
      <vt:variant>
        <vt:lpwstr/>
      </vt:variant>
      <vt:variant>
        <vt:i4>1900605</vt:i4>
      </vt:variant>
      <vt:variant>
        <vt:i4>383</vt:i4>
      </vt:variant>
      <vt:variant>
        <vt:i4>0</vt:i4>
      </vt:variant>
      <vt:variant>
        <vt:i4>5</vt:i4>
      </vt:variant>
      <vt:variant>
        <vt:lpwstr>https://ec.europa.eu/growth/content/final-report-skills-key-enabling-technologies-europe-0_en</vt:lpwstr>
      </vt:variant>
      <vt:variant>
        <vt:lpwstr/>
      </vt:variant>
      <vt:variant>
        <vt:i4>8323177</vt:i4>
      </vt:variant>
      <vt:variant>
        <vt:i4>380</vt:i4>
      </vt:variant>
      <vt:variant>
        <vt:i4>0</vt:i4>
      </vt:variant>
      <vt:variant>
        <vt:i4>5</vt:i4>
      </vt:variant>
      <vt:variant>
        <vt:lpwstr>https://ec.europa.eu/digital-single-market/en/news/european-industrial-strategic-roadmap-micro-and-nano-electronic-components-and-systems-0</vt:lpwstr>
      </vt:variant>
      <vt:variant>
        <vt:lpwstr/>
      </vt:variant>
      <vt:variant>
        <vt:i4>3670136</vt:i4>
      </vt:variant>
      <vt:variant>
        <vt:i4>377</vt:i4>
      </vt:variant>
      <vt:variant>
        <vt:i4>0</vt:i4>
      </vt:variant>
      <vt:variant>
        <vt:i4>5</vt:i4>
      </vt:variant>
      <vt:variant>
        <vt:lpwstr>https://ec.europa.eu/digital-single-market/en/digital-skills-jobs-coalition</vt:lpwstr>
      </vt:variant>
      <vt:variant>
        <vt:lpwstr/>
      </vt:variant>
      <vt:variant>
        <vt:i4>5111825</vt:i4>
      </vt:variant>
      <vt:variant>
        <vt:i4>359</vt:i4>
      </vt:variant>
      <vt:variant>
        <vt:i4>0</vt:i4>
      </vt:variant>
      <vt:variant>
        <vt:i4>5</vt:i4>
      </vt:variant>
      <vt:variant>
        <vt:lpwstr>https://www.spire2030.eu/projects/our-spire-projects</vt:lpwstr>
      </vt:variant>
      <vt:variant>
        <vt:lpwstr/>
      </vt:variant>
      <vt:variant>
        <vt:i4>7340134</vt:i4>
      </vt:variant>
      <vt:variant>
        <vt:i4>356</vt:i4>
      </vt:variant>
      <vt:variant>
        <vt:i4>0</vt:i4>
      </vt:variant>
      <vt:variant>
        <vt:i4>5</vt:i4>
      </vt:variant>
      <vt:variant>
        <vt:lpwstr>http://seereuse.hu/</vt:lpwstr>
      </vt:variant>
      <vt:variant>
        <vt:lpwstr/>
      </vt:variant>
      <vt:variant>
        <vt:i4>917507</vt:i4>
      </vt:variant>
      <vt:variant>
        <vt:i4>353</vt:i4>
      </vt:variant>
      <vt:variant>
        <vt:i4>0</vt:i4>
      </vt:variant>
      <vt:variant>
        <vt:i4>5</vt:i4>
      </vt:variant>
      <vt:variant>
        <vt:lpwstr>http://www.enactplus.eu/</vt:lpwstr>
      </vt:variant>
      <vt:variant>
        <vt:lpwstr/>
      </vt:variant>
      <vt:variant>
        <vt:i4>1900551</vt:i4>
      </vt:variant>
      <vt:variant>
        <vt:i4>350</vt:i4>
      </vt:variant>
      <vt:variant>
        <vt:i4>0</vt:i4>
      </vt:variant>
      <vt:variant>
        <vt:i4>5</vt:i4>
      </vt:variant>
      <vt:variant>
        <vt:lpwstr>http://eippcb.jrc.ec.europa.eu/reference/</vt:lpwstr>
      </vt:variant>
      <vt:variant>
        <vt:lpwstr/>
      </vt:variant>
      <vt:variant>
        <vt:i4>1704015</vt:i4>
      </vt:variant>
      <vt:variant>
        <vt:i4>347</vt:i4>
      </vt:variant>
      <vt:variant>
        <vt:i4>0</vt:i4>
      </vt:variant>
      <vt:variant>
        <vt:i4>5</vt:i4>
      </vt:variant>
      <vt:variant>
        <vt:lpwstr>http://ec.europa.eu/environment/waste/framework/</vt:lpwstr>
      </vt:variant>
      <vt:variant>
        <vt:lpwstr/>
      </vt:variant>
      <vt:variant>
        <vt:i4>2883708</vt:i4>
      </vt:variant>
      <vt:variant>
        <vt:i4>344</vt:i4>
      </vt:variant>
      <vt:variant>
        <vt:i4>0</vt:i4>
      </vt:variant>
      <vt:variant>
        <vt:i4>5</vt:i4>
      </vt:variant>
      <vt:variant>
        <vt:lpwstr>https://ec.europa.eu/energy/en/topics/energy-efficiency/energy-efficiency-directive</vt:lpwstr>
      </vt:variant>
      <vt:variant>
        <vt:lpwstr/>
      </vt:variant>
      <vt:variant>
        <vt:i4>1572933</vt:i4>
      </vt:variant>
      <vt:variant>
        <vt:i4>341</vt:i4>
      </vt:variant>
      <vt:variant>
        <vt:i4>0</vt:i4>
      </vt:variant>
      <vt:variant>
        <vt:i4>5</vt:i4>
      </vt:variant>
      <vt:variant>
        <vt:lpwstr>https://ec.europa.eu/energy/en/topics/technology-and-innovation/strategic-energy-technology-plan</vt:lpwstr>
      </vt:variant>
      <vt:variant>
        <vt:lpwstr/>
      </vt:variant>
      <vt:variant>
        <vt:i4>196696</vt:i4>
      </vt:variant>
      <vt:variant>
        <vt:i4>338</vt:i4>
      </vt:variant>
      <vt:variant>
        <vt:i4>0</vt:i4>
      </vt:variant>
      <vt:variant>
        <vt:i4>5</vt:i4>
      </vt:variant>
      <vt:variant>
        <vt:lpwstr>https://ec.europa.eu/info/sites/info/files/sustainable_p4p-report_2017.pdf</vt:lpwstr>
      </vt:variant>
      <vt:variant>
        <vt:lpwstr/>
      </vt:variant>
      <vt:variant>
        <vt:i4>65560</vt:i4>
      </vt:variant>
      <vt:variant>
        <vt:i4>335</vt:i4>
      </vt:variant>
      <vt:variant>
        <vt:i4>0</vt:i4>
      </vt:variant>
      <vt:variant>
        <vt:i4>5</vt:i4>
      </vt:variant>
      <vt:variant>
        <vt:lpwstr>http://data.consilium.europa.eu/doc/document/ST-8263-2017-INIT/en/pdf</vt:lpwstr>
      </vt:variant>
      <vt:variant>
        <vt:lpwstr/>
      </vt:variant>
      <vt:variant>
        <vt:i4>196687</vt:i4>
      </vt:variant>
      <vt:variant>
        <vt:i4>332</vt:i4>
      </vt:variant>
      <vt:variant>
        <vt:i4>0</vt:i4>
      </vt:variant>
      <vt:variant>
        <vt:i4>5</vt:i4>
      </vt:variant>
      <vt:variant>
        <vt:lpwstr>http://ec.europa.eu/environment/resource_efficiency/about/roadmap/index_en.htm</vt:lpwstr>
      </vt:variant>
      <vt:variant>
        <vt:lpwstr/>
      </vt:variant>
      <vt:variant>
        <vt:i4>262167</vt:i4>
      </vt:variant>
      <vt:variant>
        <vt:i4>329</vt:i4>
      </vt:variant>
      <vt:variant>
        <vt:i4>0</vt:i4>
      </vt:variant>
      <vt:variant>
        <vt:i4>5</vt:i4>
      </vt:variant>
      <vt:variant>
        <vt:lpwstr>https://eur-lex.europa.eu/legal-content/en/TXT/?uri=CELEX:52017DC0479</vt:lpwstr>
      </vt:variant>
      <vt:variant>
        <vt:lpwstr/>
      </vt:variant>
      <vt:variant>
        <vt:i4>5701757</vt:i4>
      </vt:variant>
      <vt:variant>
        <vt:i4>326</vt:i4>
      </vt:variant>
      <vt:variant>
        <vt:i4>0</vt:i4>
      </vt:variant>
      <vt:variant>
        <vt:i4>5</vt:i4>
      </vt:variant>
      <vt:variant>
        <vt:lpwstr>http://ec.europa.eu/environment/circular-economy/index_en.htm</vt:lpwstr>
      </vt:variant>
      <vt:variant>
        <vt:lpwstr/>
      </vt:variant>
      <vt:variant>
        <vt:i4>3342382</vt:i4>
      </vt:variant>
      <vt:variant>
        <vt:i4>311</vt:i4>
      </vt:variant>
      <vt:variant>
        <vt:i4>0</vt:i4>
      </vt:variant>
      <vt:variant>
        <vt:i4>5</vt:i4>
      </vt:variant>
      <vt:variant>
        <vt:lpwstr>https://ec.europa.eu/energy/en/topics/markets-and-consumers/wholesale-market/electricity-network-codes</vt:lpwstr>
      </vt:variant>
      <vt:variant>
        <vt:lpwstr/>
      </vt:variant>
      <vt:variant>
        <vt:i4>8126510</vt:i4>
      </vt:variant>
      <vt:variant>
        <vt:i4>308</vt:i4>
      </vt:variant>
      <vt:variant>
        <vt:i4>0</vt:i4>
      </vt:variant>
      <vt:variant>
        <vt:i4>5</vt:i4>
      </vt:variant>
      <vt:variant>
        <vt:lpwstr>https://ec.europa.eu/energy/en/topics/markets-and-consumers/market-legislation</vt:lpwstr>
      </vt:variant>
      <vt:variant>
        <vt:lpwstr/>
      </vt:variant>
      <vt:variant>
        <vt:i4>1376352</vt:i4>
      </vt:variant>
      <vt:variant>
        <vt:i4>305</vt:i4>
      </vt:variant>
      <vt:variant>
        <vt:i4>0</vt:i4>
      </vt:variant>
      <vt:variant>
        <vt:i4>5</vt:i4>
      </vt:variant>
      <vt:variant>
        <vt:lpwstr>https://ec.europa.eu/commission/priorities/energy-union-and-climate_en</vt:lpwstr>
      </vt:variant>
      <vt:variant>
        <vt:lpwstr/>
      </vt:variant>
      <vt:variant>
        <vt:i4>2949234</vt:i4>
      </vt:variant>
      <vt:variant>
        <vt:i4>302</vt:i4>
      </vt:variant>
      <vt:variant>
        <vt:i4>0</vt:i4>
      </vt:variant>
      <vt:variant>
        <vt:i4>5</vt:i4>
      </vt:variant>
      <vt:variant>
        <vt:lpwstr>https://ec.europa.eu/energy/en/news/commission-proposes-new-rules-consumer-centred-clean-energy-transition</vt:lpwstr>
      </vt:variant>
      <vt:variant>
        <vt:lpwstr/>
      </vt:variant>
      <vt:variant>
        <vt:i4>983088</vt:i4>
      </vt:variant>
      <vt:variant>
        <vt:i4>287</vt:i4>
      </vt:variant>
      <vt:variant>
        <vt:i4>0</vt:i4>
      </vt:variant>
      <vt:variant>
        <vt:i4>5</vt:i4>
      </vt:variant>
      <vt:variant>
        <vt:lpwstr>http://www.consilium.europa.eu/uedocs/cms_Data/docs/pressdata/en/ec/140245.pdf</vt:lpwstr>
      </vt:variant>
      <vt:variant>
        <vt:lpwstr/>
      </vt:variant>
      <vt:variant>
        <vt:i4>6357119</vt:i4>
      </vt:variant>
      <vt:variant>
        <vt:i4>284</vt:i4>
      </vt:variant>
      <vt:variant>
        <vt:i4>0</vt:i4>
      </vt:variant>
      <vt:variant>
        <vt:i4>5</vt:i4>
      </vt:variant>
      <vt:variant>
        <vt:lpwstr>http://ec.europa.eu/DocsRoom/documents/6649/attachments/1/translations</vt:lpwstr>
      </vt:variant>
      <vt:variant>
        <vt:lpwstr/>
      </vt:variant>
      <vt:variant>
        <vt:i4>3932264</vt:i4>
      </vt:variant>
      <vt:variant>
        <vt:i4>281</vt:i4>
      </vt:variant>
      <vt:variant>
        <vt:i4>0</vt:i4>
      </vt:variant>
      <vt:variant>
        <vt:i4>5</vt:i4>
      </vt:variant>
      <vt:variant>
        <vt:lpwstr>http://ec.europa.eu/DocsRoom/documents/11062/attachments/1/translations</vt:lpwstr>
      </vt:variant>
      <vt:variant>
        <vt:lpwstr/>
      </vt:variant>
      <vt:variant>
        <vt:i4>4259886</vt:i4>
      </vt:variant>
      <vt:variant>
        <vt:i4>278</vt:i4>
      </vt:variant>
      <vt:variant>
        <vt:i4>0</vt:i4>
      </vt:variant>
      <vt:variant>
        <vt:i4>5</vt:i4>
      </vt:variant>
      <vt:variant>
        <vt:lpwstr>http://ec.europa.eu/growth/sectors/defence/industrial-policy/skills_en</vt:lpwstr>
      </vt:variant>
      <vt:variant>
        <vt:lpwstr/>
      </vt:variant>
      <vt:variant>
        <vt:i4>786516</vt:i4>
      </vt:variant>
      <vt:variant>
        <vt:i4>275</vt:i4>
      </vt:variant>
      <vt:variant>
        <vt:i4>0</vt:i4>
      </vt:variant>
      <vt:variant>
        <vt:i4>5</vt:i4>
      </vt:variant>
      <vt:variant>
        <vt:lpwstr>https://eur-lex.europa.eu/legal-content/EN/TXT/?uri=COM:2016:950:FIN</vt:lpwstr>
      </vt:variant>
      <vt:variant>
        <vt:lpwstr/>
      </vt:variant>
      <vt:variant>
        <vt:i4>6029399</vt:i4>
      </vt:variant>
      <vt:variant>
        <vt:i4>272</vt:i4>
      </vt:variant>
      <vt:variant>
        <vt:i4>0</vt:i4>
      </vt:variant>
      <vt:variant>
        <vt:i4>5</vt:i4>
      </vt:variant>
      <vt:variant>
        <vt:lpwstr>https://ec.europa.eu/docsroom/documents/23605</vt:lpwstr>
      </vt:variant>
      <vt:variant>
        <vt:lpwstr/>
      </vt:variant>
      <vt:variant>
        <vt:i4>2228247</vt:i4>
      </vt:variant>
      <vt:variant>
        <vt:i4>269</vt:i4>
      </vt:variant>
      <vt:variant>
        <vt:i4>0</vt:i4>
      </vt:variant>
      <vt:variant>
        <vt:i4>5</vt:i4>
      </vt:variant>
      <vt:variant>
        <vt:lpwstr>https://ec.europa.eu/commission/publications/security-and-defence_en</vt:lpwstr>
      </vt:variant>
      <vt:variant>
        <vt:lpwstr/>
      </vt:variant>
      <vt:variant>
        <vt:i4>1048589</vt:i4>
      </vt:variant>
      <vt:variant>
        <vt:i4>266</vt:i4>
      </vt:variant>
      <vt:variant>
        <vt:i4>0</vt:i4>
      </vt:variant>
      <vt:variant>
        <vt:i4>5</vt:i4>
      </vt:variant>
      <vt:variant>
        <vt:lpwstr>http://www.eudsp.eu/</vt:lpwstr>
      </vt:variant>
      <vt:variant>
        <vt:lpwstr/>
      </vt:variant>
      <vt:variant>
        <vt:i4>4259886</vt:i4>
      </vt:variant>
      <vt:variant>
        <vt:i4>263</vt:i4>
      </vt:variant>
      <vt:variant>
        <vt:i4>0</vt:i4>
      </vt:variant>
      <vt:variant>
        <vt:i4>5</vt:i4>
      </vt:variant>
      <vt:variant>
        <vt:lpwstr>http://ec.europa.eu/growth/sectors/defence/industrial-policy/skills_en</vt:lpwstr>
      </vt:variant>
      <vt:variant>
        <vt:lpwstr/>
      </vt:variant>
      <vt:variant>
        <vt:i4>1638466</vt:i4>
      </vt:variant>
      <vt:variant>
        <vt:i4>242</vt:i4>
      </vt:variant>
      <vt:variant>
        <vt:i4>0</vt:i4>
      </vt:variant>
      <vt:variant>
        <vt:i4>5</vt:i4>
      </vt:variant>
      <vt:variant>
        <vt:lpwstr>http://ec.europa.eu/environment/life/</vt:lpwstr>
      </vt:variant>
      <vt:variant>
        <vt:lpwstr/>
      </vt:variant>
      <vt:variant>
        <vt:i4>3276919</vt:i4>
      </vt:variant>
      <vt:variant>
        <vt:i4>239</vt:i4>
      </vt:variant>
      <vt:variant>
        <vt:i4>0</vt:i4>
      </vt:variant>
      <vt:variant>
        <vt:i4>5</vt:i4>
      </vt:variant>
      <vt:variant>
        <vt:lpwstr>https://www.bbi-europe.eu/</vt:lpwstr>
      </vt:variant>
      <vt:variant>
        <vt:lpwstr/>
      </vt:variant>
      <vt:variant>
        <vt:i4>4325470</vt:i4>
      </vt:variant>
      <vt:variant>
        <vt:i4>236</vt:i4>
      </vt:variant>
      <vt:variant>
        <vt:i4>0</vt:i4>
      </vt:variant>
      <vt:variant>
        <vt:i4>5</vt:i4>
      </vt:variant>
      <vt:variant>
        <vt:lpwstr>https://ec.europa.eu/programmes/horizon2020/</vt:lpwstr>
      </vt:variant>
      <vt:variant>
        <vt:lpwstr/>
      </vt:variant>
      <vt:variant>
        <vt:i4>3473472</vt:i4>
      </vt:variant>
      <vt:variant>
        <vt:i4>233</vt:i4>
      </vt:variant>
      <vt:variant>
        <vt:i4>0</vt:i4>
      </vt:variant>
      <vt:variant>
        <vt:i4>5</vt:i4>
      </vt:variant>
      <vt:variant>
        <vt:lpwstr>https://ec.europa.eu/clima/index_en</vt:lpwstr>
      </vt:variant>
      <vt:variant>
        <vt:lpwstr/>
      </vt:variant>
      <vt:variant>
        <vt:i4>6684763</vt:i4>
      </vt:variant>
      <vt:variant>
        <vt:i4>230</vt:i4>
      </vt:variant>
      <vt:variant>
        <vt:i4>0</vt:i4>
      </vt:variant>
      <vt:variant>
        <vt:i4>5</vt:i4>
      </vt:variant>
      <vt:variant>
        <vt:lpwstr>https://ec.europa.eu/agriculture/forest/strategy_en</vt:lpwstr>
      </vt:variant>
      <vt:variant>
        <vt:lpwstr/>
      </vt:variant>
      <vt:variant>
        <vt:i4>5701757</vt:i4>
      </vt:variant>
      <vt:variant>
        <vt:i4>227</vt:i4>
      </vt:variant>
      <vt:variant>
        <vt:i4>0</vt:i4>
      </vt:variant>
      <vt:variant>
        <vt:i4>5</vt:i4>
      </vt:variant>
      <vt:variant>
        <vt:lpwstr>http://ec.europa.eu/environment/circular-economy/index_en.htm</vt:lpwstr>
      </vt:variant>
      <vt:variant>
        <vt:lpwstr/>
      </vt:variant>
      <vt:variant>
        <vt:i4>4325380</vt:i4>
      </vt:variant>
      <vt:variant>
        <vt:i4>224</vt:i4>
      </vt:variant>
      <vt:variant>
        <vt:i4>0</vt:i4>
      </vt:variant>
      <vt:variant>
        <vt:i4>5</vt:i4>
      </vt:variant>
      <vt:variant>
        <vt:lpwstr>https://ec.europa.eu/research/bioeconomy/index.cfm?pg=policy&amp;lib=strategy</vt:lpwstr>
      </vt:variant>
      <vt:variant>
        <vt:lpwstr/>
      </vt:variant>
      <vt:variant>
        <vt:i4>7995504</vt:i4>
      </vt:variant>
      <vt:variant>
        <vt:i4>221</vt:i4>
      </vt:variant>
      <vt:variant>
        <vt:i4>0</vt:i4>
      </vt:variant>
      <vt:variant>
        <vt:i4>5</vt:i4>
      </vt:variant>
      <vt:variant>
        <vt:lpwstr>https://ec.europa.eu/programmes/horizon2020/en/news/final-paper-strategic-approach-eu-agricultural-research-and-innovation</vt:lpwstr>
      </vt:variant>
      <vt:variant>
        <vt:lpwstr/>
      </vt:variant>
      <vt:variant>
        <vt:i4>2621467</vt:i4>
      </vt:variant>
      <vt:variant>
        <vt:i4>218</vt:i4>
      </vt:variant>
      <vt:variant>
        <vt:i4>0</vt:i4>
      </vt:variant>
      <vt:variant>
        <vt:i4>5</vt:i4>
      </vt:variant>
      <vt:variant>
        <vt:lpwstr>https://ec.europa.eu/commission/priorities/digital-single-market_en</vt:lpwstr>
      </vt:variant>
      <vt:variant>
        <vt:lpwstr/>
      </vt:variant>
      <vt:variant>
        <vt:i4>6684782</vt:i4>
      </vt:variant>
      <vt:variant>
        <vt:i4>215</vt:i4>
      </vt:variant>
      <vt:variant>
        <vt:i4>0</vt:i4>
      </vt:variant>
      <vt:variant>
        <vt:i4>5</vt:i4>
      </vt:variant>
      <vt:variant>
        <vt:lpwstr>http://eur-lex.europa.eu/legal-content/EN/TXT/?qid=1496330315823&amp;uri=CELEX:52017DC0228</vt:lpwstr>
      </vt:variant>
      <vt:variant>
        <vt:lpwstr/>
      </vt:variant>
      <vt:variant>
        <vt:i4>6357056</vt:i4>
      </vt:variant>
      <vt:variant>
        <vt:i4>212</vt:i4>
      </vt:variant>
      <vt:variant>
        <vt:i4>0</vt:i4>
      </vt:variant>
      <vt:variant>
        <vt:i4>5</vt:i4>
      </vt:variant>
      <vt:variant>
        <vt:lpwstr>https://ec.europa.eu/info/food-farming-fisheries/key-policies/common-agricultural-policy_en</vt:lpwstr>
      </vt:variant>
      <vt:variant>
        <vt:lpwstr/>
      </vt:variant>
      <vt:variant>
        <vt:i4>1310728</vt:i4>
      </vt:variant>
      <vt:variant>
        <vt:i4>209</vt:i4>
      </vt:variant>
      <vt:variant>
        <vt:i4>0</vt:i4>
      </vt:variant>
      <vt:variant>
        <vt:i4>5</vt:i4>
      </vt:variant>
      <vt:variant>
        <vt:lpwstr>https://scar-europe.org/</vt:lpwstr>
      </vt:variant>
      <vt:variant>
        <vt:lpwstr/>
      </vt:variant>
      <vt:variant>
        <vt:i4>1572933</vt:i4>
      </vt:variant>
      <vt:variant>
        <vt:i4>167</vt:i4>
      </vt:variant>
      <vt:variant>
        <vt:i4>0</vt:i4>
      </vt:variant>
      <vt:variant>
        <vt:i4>5</vt:i4>
      </vt:variant>
      <vt:variant>
        <vt:lpwstr>https://ec.europa.eu/energy/en/topics/technology-and-innovation/strategic-energy-technology-plan</vt:lpwstr>
      </vt:variant>
      <vt:variant>
        <vt:lpwstr/>
      </vt:variant>
      <vt:variant>
        <vt:i4>720969</vt:i4>
      </vt:variant>
      <vt:variant>
        <vt:i4>164</vt:i4>
      </vt:variant>
      <vt:variant>
        <vt:i4>0</vt:i4>
      </vt:variant>
      <vt:variant>
        <vt:i4>5</vt:i4>
      </vt:variant>
      <vt:variant>
        <vt:lpwstr>http://ec.europa.eu/docsroom/documents/26081</vt:lpwstr>
      </vt:variant>
      <vt:variant>
        <vt:lpwstr/>
      </vt:variant>
      <vt:variant>
        <vt:i4>655390</vt:i4>
      </vt:variant>
      <vt:variant>
        <vt:i4>161</vt:i4>
      </vt:variant>
      <vt:variant>
        <vt:i4>0</vt:i4>
      </vt:variant>
      <vt:variant>
        <vt:i4>5</vt:i4>
      </vt:variant>
      <vt:variant>
        <vt:lpwstr>https://eur-lex.europa.eu/legal-content/EN/TXT/?uri=CELEX:52018DC0293</vt:lpwstr>
      </vt:variant>
      <vt:variant>
        <vt:lpwstr/>
      </vt:variant>
      <vt:variant>
        <vt:i4>262165</vt:i4>
      </vt:variant>
      <vt:variant>
        <vt:i4>158</vt:i4>
      </vt:variant>
      <vt:variant>
        <vt:i4>0</vt:i4>
      </vt:variant>
      <vt:variant>
        <vt:i4>5</vt:i4>
      </vt:variant>
      <vt:variant>
        <vt:lpwstr>https://eur-lex.europa.eu/legal-content/EN/TXT/?uri=CELEX:52017DC0675</vt:lpwstr>
      </vt:variant>
      <vt:variant>
        <vt:lpwstr/>
      </vt:variant>
      <vt:variant>
        <vt:i4>4718680</vt:i4>
      </vt:variant>
      <vt:variant>
        <vt:i4>155</vt:i4>
      </vt:variant>
      <vt:variant>
        <vt:i4>0</vt:i4>
      </vt:variant>
      <vt:variant>
        <vt:i4>5</vt:i4>
      </vt:variant>
      <vt:variant>
        <vt:lpwstr>https://www.project-drives.eu/en/home</vt:lpwstr>
      </vt:variant>
      <vt:variant>
        <vt:lpwstr/>
      </vt:variant>
      <vt:variant>
        <vt:i4>196692</vt:i4>
      </vt:variant>
      <vt:variant>
        <vt:i4>152</vt:i4>
      </vt:variant>
      <vt:variant>
        <vt:i4>0</vt:i4>
      </vt:variant>
      <vt:variant>
        <vt:i4>5</vt:i4>
      </vt:variant>
      <vt:variant>
        <vt:lpwstr>http://ec.europa.eu/programmes/erasmus-plus/projects/</vt:lpwstr>
      </vt:variant>
      <vt:variant>
        <vt:lpwstr/>
      </vt:variant>
      <vt:variant>
        <vt:i4>2293870</vt:i4>
      </vt:variant>
      <vt:variant>
        <vt:i4>149</vt:i4>
      </vt:variant>
      <vt:variant>
        <vt:i4>0</vt:i4>
      </vt:variant>
      <vt:variant>
        <vt:i4>5</vt:i4>
      </vt:variant>
      <vt:variant>
        <vt:lpwstr>https://ec.europa.eu/programmes/erasmus-plus/opportunities-for-organisations/innovation-good-practices/sector-skills-alliances</vt:lpwstr>
      </vt:variant>
      <vt:variant>
        <vt:lpwstr/>
      </vt:variant>
      <vt:variant>
        <vt:i4>2359340</vt:i4>
      </vt:variant>
      <vt:variant>
        <vt:i4>146</vt:i4>
      </vt:variant>
      <vt:variant>
        <vt:i4>0</vt:i4>
      </vt:variant>
      <vt:variant>
        <vt:i4>5</vt:i4>
      </vt:variant>
      <vt:variant>
        <vt:lpwstr>https://eit.europa.eu/activities/innovation-communities</vt:lpwstr>
      </vt:variant>
      <vt:variant>
        <vt:lpwstr/>
      </vt:variant>
      <vt:variant>
        <vt:i4>1376261</vt:i4>
      </vt:variant>
      <vt:variant>
        <vt:i4>143</vt:i4>
      </vt:variant>
      <vt:variant>
        <vt:i4>0</vt:i4>
      </vt:variant>
      <vt:variant>
        <vt:i4>5</vt:i4>
      </vt:variant>
      <vt:variant>
        <vt:lpwstr>https://ec.europa.eu/esco/portal/home</vt:lpwstr>
      </vt:variant>
      <vt:variant>
        <vt:lpwstr/>
      </vt:variant>
      <vt:variant>
        <vt:i4>6750252</vt:i4>
      </vt:variant>
      <vt:variant>
        <vt:i4>140</vt:i4>
      </vt:variant>
      <vt:variant>
        <vt:i4>0</vt:i4>
      </vt:variant>
      <vt:variant>
        <vt:i4>5</vt:i4>
      </vt:variant>
      <vt:variant>
        <vt:lpwstr>https://ec.europa.eu/eures/public/hr/opportunities</vt:lpwstr>
      </vt:variant>
      <vt:variant>
        <vt:lpwstr/>
      </vt:variant>
      <vt:variant>
        <vt:i4>1966163</vt:i4>
      </vt:variant>
      <vt:variant>
        <vt:i4>137</vt:i4>
      </vt:variant>
      <vt:variant>
        <vt:i4>0</vt:i4>
      </vt:variant>
      <vt:variant>
        <vt:i4>5</vt:i4>
      </vt:variant>
      <vt:variant>
        <vt:lpwstr>https://ec.europa.eu/eures/public/hr/homepage</vt:lpwstr>
      </vt:variant>
      <vt:variant>
        <vt:lpwstr/>
      </vt:variant>
      <vt:variant>
        <vt:i4>3407933</vt:i4>
      </vt:variant>
      <vt:variant>
        <vt:i4>134</vt:i4>
      </vt:variant>
      <vt:variant>
        <vt:i4>0</vt:i4>
      </vt:variant>
      <vt:variant>
        <vt:i4>5</vt:i4>
      </vt:variant>
      <vt:variant>
        <vt:lpwstr>http://eur-lex.europa.eu/legal-content/HR/TXT/?qid=1473612732264&amp;uri=CELEX%3A32004D2241</vt:lpwstr>
      </vt:variant>
      <vt:variant>
        <vt:lpwstr/>
      </vt:variant>
      <vt:variant>
        <vt:i4>1835102</vt:i4>
      </vt:variant>
      <vt:variant>
        <vt:i4>131</vt:i4>
      </vt:variant>
      <vt:variant>
        <vt:i4>0</vt:i4>
      </vt:variant>
      <vt:variant>
        <vt:i4>5</vt:i4>
      </vt:variant>
      <vt:variant>
        <vt:lpwstr>http://eur-lex.europa.eu/legal-content/EN/TXT/?qid=1473612641346&amp;uri=CELEX:32009H0708(01)</vt:lpwstr>
      </vt:variant>
      <vt:variant>
        <vt:lpwstr/>
      </vt:variant>
      <vt:variant>
        <vt:i4>1638491</vt:i4>
      </vt:variant>
      <vt:variant>
        <vt:i4>128</vt:i4>
      </vt:variant>
      <vt:variant>
        <vt:i4>0</vt:i4>
      </vt:variant>
      <vt:variant>
        <vt:i4>5</vt:i4>
      </vt:variant>
      <vt:variant>
        <vt:lpwstr>http://eur-lex.europa.eu/legal-content/EN/TXT/?qid=1473612465372&amp;uri=CELEX:32009H0708(02)</vt:lpwstr>
      </vt:variant>
      <vt:variant>
        <vt:lpwstr/>
      </vt:variant>
      <vt:variant>
        <vt:i4>1835094</vt:i4>
      </vt:variant>
      <vt:variant>
        <vt:i4>125</vt:i4>
      </vt:variant>
      <vt:variant>
        <vt:i4>0</vt:i4>
      </vt:variant>
      <vt:variant>
        <vt:i4>5</vt:i4>
      </vt:variant>
      <vt:variant>
        <vt:lpwstr>http://eur-lex.europa.eu/legal-content/EN/ALL/?uri=CELEX%3A32008H0506(01)</vt:lpwstr>
      </vt:variant>
      <vt:variant>
        <vt:lpwstr/>
      </vt:variant>
      <vt:variant>
        <vt:i4>7143459</vt:i4>
      </vt:variant>
      <vt:variant>
        <vt:i4>122</vt:i4>
      </vt:variant>
      <vt:variant>
        <vt:i4>0</vt:i4>
      </vt:variant>
      <vt:variant>
        <vt:i4>5</vt:i4>
      </vt:variant>
      <vt:variant>
        <vt:lpwstr>https://ec.europa.eu/esco/home</vt:lpwstr>
      </vt:variant>
      <vt:variant>
        <vt:lpwstr/>
      </vt:variant>
      <vt:variant>
        <vt:i4>7077947</vt:i4>
      </vt:variant>
      <vt:variant>
        <vt:i4>119</vt:i4>
      </vt:variant>
      <vt:variant>
        <vt:i4>0</vt:i4>
      </vt:variant>
      <vt:variant>
        <vt:i4>5</vt:i4>
      </vt:variant>
      <vt:variant>
        <vt:lpwstr>http://skillspanorama.cedefop.europa.eu/en</vt:lpwstr>
      </vt:variant>
      <vt:variant>
        <vt:lpwstr/>
      </vt:variant>
      <vt:variant>
        <vt:i4>3145811</vt:i4>
      </vt:variant>
      <vt:variant>
        <vt:i4>116</vt:i4>
      </vt:variant>
      <vt:variant>
        <vt:i4>0</vt:i4>
      </vt:variant>
      <vt:variant>
        <vt:i4>5</vt:i4>
      </vt:variant>
      <vt:variant>
        <vt:lpwstr>http://ec.europa.eu/dgs/education_culture/repository/education/policy/vocational</vt:lpwstr>
      </vt:variant>
      <vt:variant>
        <vt:lpwstr/>
      </vt:variant>
      <vt:variant>
        <vt:i4>7929974</vt:i4>
      </vt:variant>
      <vt:variant>
        <vt:i4>114</vt:i4>
      </vt:variant>
      <vt:variant>
        <vt:i4>0</vt:i4>
      </vt:variant>
      <vt:variant>
        <vt:i4>5</vt:i4>
      </vt:variant>
      <vt:variant>
        <vt:lpwstr>https://en.wikipedia.org/wiki/Massive_open_online_course</vt:lpwstr>
      </vt:variant>
      <vt:variant>
        <vt:lpwstr>cite_note-1</vt:lpwstr>
      </vt:variant>
      <vt:variant>
        <vt:i4>6815804</vt:i4>
      </vt:variant>
      <vt:variant>
        <vt:i4>111</vt:i4>
      </vt:variant>
      <vt:variant>
        <vt:i4>0</vt:i4>
      </vt:variant>
      <vt:variant>
        <vt:i4>5</vt:i4>
      </vt:variant>
      <vt:variant>
        <vt:lpwstr>https://en.wikipedia.org/wiki/World_Wide_Web</vt:lpwstr>
      </vt:variant>
      <vt:variant>
        <vt:lpwstr/>
      </vt:variant>
      <vt:variant>
        <vt:i4>3997759</vt:i4>
      </vt:variant>
      <vt:variant>
        <vt:i4>108</vt:i4>
      </vt:variant>
      <vt:variant>
        <vt:i4>0</vt:i4>
      </vt:variant>
      <vt:variant>
        <vt:i4>5</vt:i4>
      </vt:variant>
      <vt:variant>
        <vt:lpwstr>http://eur-lex.europa.eu/legal-content/EN/TXT/PDF/?uri=CELEX:32006H0962&amp;from=EN</vt:lpwstr>
      </vt:variant>
      <vt:variant>
        <vt:lpwstr/>
      </vt:variant>
      <vt:variant>
        <vt:i4>2686994</vt:i4>
      </vt:variant>
      <vt:variant>
        <vt:i4>102</vt:i4>
      </vt:variant>
      <vt:variant>
        <vt:i4>0</vt:i4>
      </vt:variant>
      <vt:variant>
        <vt:i4>5</vt:i4>
      </vt:variant>
      <vt:variant>
        <vt:lpwstr>G:\BOULOT\Laurence\HR\CATE\	http:\www.ec.europa.eu\social\main.jsp?catId=1223</vt:lpwstr>
      </vt:variant>
      <vt:variant>
        <vt:lpwstr/>
      </vt:variant>
      <vt:variant>
        <vt:i4>2359324</vt:i4>
      </vt:variant>
      <vt:variant>
        <vt:i4>99</vt:i4>
      </vt:variant>
      <vt:variant>
        <vt:i4>0</vt:i4>
      </vt:variant>
      <vt:variant>
        <vt:i4>5</vt:i4>
      </vt:variant>
      <vt:variant>
        <vt:lpwstr>http://ec.europa.eu/growth/tools-databases/newsroom/cf/itemdetail.cfm?item_id=8848</vt:lpwstr>
      </vt:variant>
      <vt:variant>
        <vt:lpwstr/>
      </vt:variant>
      <vt:variant>
        <vt:i4>196706</vt:i4>
      </vt:variant>
      <vt:variant>
        <vt:i4>96</vt:i4>
      </vt:variant>
      <vt:variant>
        <vt:i4>0</vt:i4>
      </vt:variant>
      <vt:variant>
        <vt:i4>5</vt:i4>
      </vt:variant>
      <vt:variant>
        <vt:lpwstr>http://ec.europa.eu/programmes/erasmus-plus/tools/distance_hr.htm</vt:lpwstr>
      </vt:variant>
      <vt:variant>
        <vt:lpwstr/>
      </vt:variant>
      <vt:variant>
        <vt:i4>5374024</vt:i4>
      </vt:variant>
      <vt:variant>
        <vt:i4>93</vt:i4>
      </vt:variant>
      <vt:variant>
        <vt:i4>0</vt:i4>
      </vt:variant>
      <vt:variant>
        <vt:i4>5</vt:i4>
      </vt:variant>
      <vt:variant>
        <vt:lpwstr>http://eur-lex.europa.eu/legal-content/HR/TXT/PDF/?uri=CELEX:52013DC0654&amp;from=EN</vt:lpwstr>
      </vt:variant>
      <vt:variant>
        <vt:lpwstr/>
      </vt:variant>
      <vt:variant>
        <vt:i4>5242940</vt:i4>
      </vt:variant>
      <vt:variant>
        <vt:i4>90</vt:i4>
      </vt:variant>
      <vt:variant>
        <vt:i4>0</vt:i4>
      </vt:variant>
      <vt:variant>
        <vt:i4>5</vt:i4>
      </vt:variant>
      <vt:variant>
        <vt:lpwstr>https://ec.europa.eu/education/european-universities-initiative_en</vt:lpwstr>
      </vt:variant>
      <vt:variant>
        <vt:lpwstr/>
      </vt:variant>
      <vt:variant>
        <vt:i4>1638490</vt:i4>
      </vt:variant>
      <vt:variant>
        <vt:i4>87</vt:i4>
      </vt:variant>
      <vt:variant>
        <vt:i4>0</vt:i4>
      </vt:variant>
      <vt:variant>
        <vt:i4>5</vt:i4>
      </vt:variant>
      <vt:variant>
        <vt:lpwstr>http://eurovoc.europa.eu/drupal/?q=request&amp;mturi=http://eurovoc.europa.eu/100277&amp;language=en&amp;view=mt&amp;ifacelang=en</vt:lpwstr>
      </vt:variant>
      <vt:variant>
        <vt:lpwstr/>
      </vt:variant>
      <vt:variant>
        <vt:i4>2031649</vt:i4>
      </vt:variant>
      <vt:variant>
        <vt:i4>84</vt:i4>
      </vt:variant>
      <vt:variant>
        <vt:i4>0</vt:i4>
      </vt:variant>
      <vt:variant>
        <vt:i4>5</vt:i4>
      </vt:variant>
      <vt:variant>
        <vt:lpwstr>https://ec.europa.eu/education/european-student-card-initiative_en</vt:lpwstr>
      </vt:variant>
      <vt:variant>
        <vt:lpwstr/>
      </vt:variant>
      <vt:variant>
        <vt:i4>3604590</vt:i4>
      </vt:variant>
      <vt:variant>
        <vt:i4>81</vt:i4>
      </vt:variant>
      <vt:variant>
        <vt:i4>0</vt:i4>
      </vt:variant>
      <vt:variant>
        <vt:i4>5</vt:i4>
      </vt:variant>
      <vt:variant>
        <vt:lpwstr>https://ec.europa.eu/EDUCATION/SITES/EDUCATION/FILES/RECOGNITION_EN_ACT_PART1_V6.PDF</vt:lpwstr>
      </vt:variant>
      <vt:variant>
        <vt:lpwstr/>
      </vt:variant>
      <vt:variant>
        <vt:i4>393233</vt:i4>
      </vt:variant>
      <vt:variant>
        <vt:i4>78</vt:i4>
      </vt:variant>
      <vt:variant>
        <vt:i4>0</vt:i4>
      </vt:variant>
      <vt:variant>
        <vt:i4>5</vt:i4>
      </vt:variant>
      <vt:variant>
        <vt:lpwstr>http://data.consilium.europa.eu/doc/document/ST-8701-2018-INIT/en/pdf</vt:lpwstr>
      </vt:variant>
      <vt:variant>
        <vt:lpwstr/>
      </vt:variant>
      <vt:variant>
        <vt:i4>3866669</vt:i4>
      </vt:variant>
      <vt:variant>
        <vt:i4>75</vt:i4>
      </vt:variant>
      <vt:variant>
        <vt:i4>0</vt:i4>
      </vt:variant>
      <vt:variant>
        <vt:i4>5</vt:i4>
      </vt:variant>
      <vt:variant>
        <vt:lpwstr>http://www.consilium.europa.eu/media/32204/14-final-conclusions-rev1-en.pdf</vt:lpwstr>
      </vt:variant>
      <vt:variant>
        <vt:lpwstr/>
      </vt:variant>
      <vt:variant>
        <vt:i4>196706</vt:i4>
      </vt:variant>
      <vt:variant>
        <vt:i4>72</vt:i4>
      </vt:variant>
      <vt:variant>
        <vt:i4>0</vt:i4>
      </vt:variant>
      <vt:variant>
        <vt:i4>5</vt:i4>
      </vt:variant>
      <vt:variant>
        <vt:lpwstr>http://ec.europa.eu/programmes/erasmus-plus/tools/distance_hr.htm</vt:lpwstr>
      </vt:variant>
      <vt:variant>
        <vt:lpwstr/>
      </vt:variant>
      <vt:variant>
        <vt:i4>3211347</vt:i4>
      </vt:variant>
      <vt:variant>
        <vt:i4>69</vt:i4>
      </vt:variant>
      <vt:variant>
        <vt:i4>0</vt:i4>
      </vt:variant>
      <vt:variant>
        <vt:i4>5</vt:i4>
      </vt:variant>
      <vt:variant>
        <vt:lpwstr>http://ec.europa.eu/programmes/erasmus-plus/sites/erasmusplus2/files/eac-a06-go-international_en.pdf</vt:lpwstr>
      </vt:variant>
      <vt:variant>
        <vt:lpwstr/>
      </vt:variant>
      <vt:variant>
        <vt:i4>7667815</vt:i4>
      </vt:variant>
      <vt:variant>
        <vt:i4>66</vt:i4>
      </vt:variant>
      <vt:variant>
        <vt:i4>0</vt:i4>
      </vt:variant>
      <vt:variant>
        <vt:i4>5</vt:i4>
      </vt:variant>
      <vt:variant>
        <vt:lpwstr>http://eurlex.europa.eu/LexUriServ/LexUriServ.do?uri=OJ:L:2014:077:0077:0084:HR:PDF</vt:lpwstr>
      </vt:variant>
      <vt:variant>
        <vt:lpwstr/>
      </vt:variant>
      <vt:variant>
        <vt:i4>7798891</vt:i4>
      </vt:variant>
      <vt:variant>
        <vt:i4>63</vt:i4>
      </vt:variant>
      <vt:variant>
        <vt:i4>0</vt:i4>
      </vt:variant>
      <vt:variant>
        <vt:i4>5</vt:i4>
      </vt:variant>
      <vt:variant>
        <vt:lpwstr>http://eurlex.europa.eu/LexUriServ/LexUriServ.do?uri=OJ:L:2014:077:0027:0043:HR:PDF</vt:lpwstr>
      </vt:variant>
      <vt:variant>
        <vt:lpwstr/>
      </vt:variant>
      <vt:variant>
        <vt:i4>7602283</vt:i4>
      </vt:variant>
      <vt:variant>
        <vt:i4>60</vt:i4>
      </vt:variant>
      <vt:variant>
        <vt:i4>0</vt:i4>
      </vt:variant>
      <vt:variant>
        <vt:i4>5</vt:i4>
      </vt:variant>
      <vt:variant>
        <vt:lpwstr>http://eurlex.europa.eu/LexUriServ/LexUriServ.do?uri=OJ:L:2014:077:0044:0076:HR:PDF</vt:lpwstr>
      </vt:variant>
      <vt:variant>
        <vt:lpwstr/>
      </vt:variant>
      <vt:variant>
        <vt:i4>5636205</vt:i4>
      </vt:variant>
      <vt:variant>
        <vt:i4>57</vt:i4>
      </vt:variant>
      <vt:variant>
        <vt:i4>0</vt:i4>
      </vt:variant>
      <vt:variant>
        <vt:i4>5</vt:i4>
      </vt:variant>
      <vt:variant>
        <vt:lpwstr>https://eacea.ec.europa.eu/erasmus-plus/actions/key-action-1-learning-mobility-individuals/erasmus-mundus-joi nt-master-degrees_en</vt:lpwstr>
      </vt:variant>
      <vt:variant>
        <vt:lpwstr/>
      </vt:variant>
      <vt:variant>
        <vt:i4>4784158</vt:i4>
      </vt:variant>
      <vt:variant>
        <vt:i4>51</vt:i4>
      </vt:variant>
      <vt:variant>
        <vt:i4>0</vt:i4>
      </vt:variant>
      <vt:variant>
        <vt:i4>5</vt:i4>
      </vt:variant>
      <vt:variant>
        <vt:lpwstr>http://bologna-yerevan2015.ehea.info/pages/view/documents</vt:lpwstr>
      </vt:variant>
      <vt:variant>
        <vt:lpwstr/>
      </vt:variant>
      <vt:variant>
        <vt:i4>7733254</vt:i4>
      </vt:variant>
      <vt:variant>
        <vt:i4>42</vt:i4>
      </vt:variant>
      <vt:variant>
        <vt:i4>0</vt:i4>
      </vt:variant>
      <vt:variant>
        <vt:i4>5</vt:i4>
      </vt:variant>
      <vt:variant>
        <vt:lpwstr>http://ec.europa.eu/programmes/erasmus-plus/resources/distance-calculator_hr</vt:lpwstr>
      </vt:variant>
      <vt:variant>
        <vt:lpwstr/>
      </vt:variant>
      <vt:variant>
        <vt:i4>7733254</vt:i4>
      </vt:variant>
      <vt:variant>
        <vt:i4>39</vt:i4>
      </vt:variant>
      <vt:variant>
        <vt:i4>0</vt:i4>
      </vt:variant>
      <vt:variant>
        <vt:i4>5</vt:i4>
      </vt:variant>
      <vt:variant>
        <vt:lpwstr>http://ec.europa.eu/programmes/erasmus-plus/resources/distance-calculator_hr</vt:lpwstr>
      </vt:variant>
      <vt:variant>
        <vt:lpwstr/>
      </vt:variant>
      <vt:variant>
        <vt:i4>7733254</vt:i4>
      </vt:variant>
      <vt:variant>
        <vt:i4>36</vt:i4>
      </vt:variant>
      <vt:variant>
        <vt:i4>0</vt:i4>
      </vt:variant>
      <vt:variant>
        <vt:i4>5</vt:i4>
      </vt:variant>
      <vt:variant>
        <vt:lpwstr>http://ec.europa.eu/programmes/erasmus-plus/resources/distance-calculator_hr</vt:lpwstr>
      </vt:variant>
      <vt:variant>
        <vt:lpwstr/>
      </vt:variant>
      <vt:variant>
        <vt:i4>7733254</vt:i4>
      </vt:variant>
      <vt:variant>
        <vt:i4>33</vt:i4>
      </vt:variant>
      <vt:variant>
        <vt:i4>0</vt:i4>
      </vt:variant>
      <vt:variant>
        <vt:i4>5</vt:i4>
      </vt:variant>
      <vt:variant>
        <vt:lpwstr>http://ec.europa.eu/programmes/erasmus-plus/resources/distance-calculator_hr</vt:lpwstr>
      </vt:variant>
      <vt:variant>
        <vt:lpwstr/>
      </vt:variant>
      <vt:variant>
        <vt:i4>917630</vt:i4>
      </vt:variant>
      <vt:variant>
        <vt:i4>27</vt:i4>
      </vt:variant>
      <vt:variant>
        <vt:i4>0</vt:i4>
      </vt:variant>
      <vt:variant>
        <vt:i4>5</vt:i4>
      </vt:variant>
      <vt:variant>
        <vt:lpwstr>http://ec.europa.eu/programmes/erasmus-plus/tools/distance_en.htm</vt:lpwstr>
      </vt:variant>
      <vt:variant>
        <vt:lpwstr/>
      </vt:variant>
      <vt:variant>
        <vt:i4>1966191</vt:i4>
      </vt:variant>
      <vt:variant>
        <vt:i4>24</vt:i4>
      </vt:variant>
      <vt:variant>
        <vt:i4>0</vt:i4>
      </vt:variant>
      <vt:variant>
        <vt:i4>5</vt:i4>
      </vt:variant>
      <vt:variant>
        <vt:lpwstr>https://ec.europa.eu/programmes/erasmus-plus/resources/distance-calculator_hr</vt:lpwstr>
      </vt:variant>
      <vt:variant>
        <vt:lpwstr/>
      </vt:variant>
      <vt:variant>
        <vt:i4>1966191</vt:i4>
      </vt:variant>
      <vt:variant>
        <vt:i4>21</vt:i4>
      </vt:variant>
      <vt:variant>
        <vt:i4>0</vt:i4>
      </vt:variant>
      <vt:variant>
        <vt:i4>5</vt:i4>
      </vt:variant>
      <vt:variant>
        <vt:lpwstr>https://ec.europa.eu/programmes/erasmus-plus/resources/distance-calculator_hr</vt:lpwstr>
      </vt:variant>
      <vt:variant>
        <vt:lpwstr/>
      </vt:variant>
      <vt:variant>
        <vt:i4>1966191</vt:i4>
      </vt:variant>
      <vt:variant>
        <vt:i4>18</vt:i4>
      </vt:variant>
      <vt:variant>
        <vt:i4>0</vt:i4>
      </vt:variant>
      <vt:variant>
        <vt:i4>5</vt:i4>
      </vt:variant>
      <vt:variant>
        <vt:lpwstr>https://ec.europa.eu/programmes/erasmus-plus/resources/distance-calculator_hr</vt:lpwstr>
      </vt:variant>
      <vt:variant>
        <vt:lpwstr/>
      </vt:variant>
      <vt:variant>
        <vt:i4>46</vt:i4>
      </vt:variant>
      <vt:variant>
        <vt:i4>15</vt:i4>
      </vt:variant>
      <vt:variant>
        <vt:i4>0</vt:i4>
      </vt:variant>
      <vt:variant>
        <vt:i4>5</vt:i4>
      </vt:variant>
      <vt:variant>
        <vt:lpwstr>https://europa.eu/european-union/about-eu/institutions-bodies_hr);</vt:lpwstr>
      </vt:variant>
      <vt:variant>
        <vt:lpwstr/>
      </vt:variant>
      <vt:variant>
        <vt:i4>6815823</vt:i4>
      </vt:variant>
      <vt:variant>
        <vt:i4>12</vt:i4>
      </vt:variant>
      <vt:variant>
        <vt:i4>0</vt:i4>
      </vt:variant>
      <vt:variant>
        <vt:i4>5</vt:i4>
      </vt:variant>
      <vt:variant>
        <vt:lpwstr>https://ec.europa.eu/europeaid/regions/overseas-countries-and-territoriesocts/eu-oct-dialogue_en</vt:lpwstr>
      </vt:variant>
      <vt:variant>
        <vt:lpwstr/>
      </vt:variant>
      <vt:variant>
        <vt:i4>5177437</vt:i4>
      </vt:variant>
      <vt:variant>
        <vt:i4>9</vt:i4>
      </vt:variant>
      <vt:variant>
        <vt:i4>0</vt:i4>
      </vt:variant>
      <vt:variant>
        <vt:i4>5</vt:i4>
      </vt:variant>
      <vt:variant>
        <vt:lpwstr>http://eur-lex.europa.eu/legal-content/HR/TXT/HTML/?uri=CELEX:02013D0755...),</vt:lpwstr>
      </vt:variant>
      <vt:variant>
        <vt:lpwstr/>
      </vt:variant>
      <vt:variant>
        <vt:i4>6684787</vt:i4>
      </vt:variant>
      <vt:variant>
        <vt:i4>6</vt:i4>
      </vt:variant>
      <vt:variant>
        <vt:i4>0</vt:i4>
      </vt:variant>
      <vt:variant>
        <vt:i4>5</vt:i4>
      </vt:variant>
      <vt:variant>
        <vt:lpwstr>http://eur-lex.europa.eu/legal-content/HR/TXT/HTML/?uri=CELEX:02013D0755...</vt:lpwstr>
      </vt:variant>
      <vt:variant>
        <vt:lpwstr/>
      </vt:variant>
      <vt:variant>
        <vt:i4>8192110</vt:i4>
      </vt:variant>
      <vt:variant>
        <vt:i4>3</vt:i4>
      </vt:variant>
      <vt:variant>
        <vt:i4>0</vt:i4>
      </vt:variant>
      <vt:variant>
        <vt:i4>5</vt:i4>
      </vt:variant>
      <vt:variant>
        <vt:lpwstr>G:\BOULOT\Laurence\HR\CATE\(http:\ec.europa.eu\dgs\education_culture\more_info\awp\index_en.htm</vt:lpwstr>
      </vt:variant>
      <vt:variant>
        <vt:lpwstr/>
      </vt:variant>
      <vt:variant>
        <vt:i4>4259964</vt:i4>
      </vt:variant>
      <vt:variant>
        <vt:i4>0</vt:i4>
      </vt:variant>
      <vt:variant>
        <vt:i4>0</vt:i4>
      </vt:variant>
      <vt:variant>
        <vt:i4>5</vt:i4>
      </vt:variant>
      <vt:variant>
        <vt:lpwstr>http://ec.europa.eu/youth/library/reports/inclusion-diversity-strategy_en.pdf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Hinant, Dominique</dc:creator>
  <cp:lastModifiedBy>HUERTAS MARTINEZ Marta (EAC)</cp:lastModifiedBy>
  <cp:revision>3</cp:revision>
  <cp:lastPrinted>2019-01-28T11:39:00Z</cp:lastPrinted>
  <dcterms:created xsi:type="dcterms:W3CDTF">2020-08-25T05:26:00Z</dcterms:created>
  <dcterms:modified xsi:type="dcterms:W3CDTF">2020-08-25T05:45:00Z</dcterms:modified>
</cp:coreProperties>
</file>